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52" w:rsidRPr="00CD53A4" w:rsidRDefault="00580F02" w:rsidP="00F61989">
      <w:pPr>
        <w:tabs>
          <w:tab w:val="center" w:pos="4680"/>
        </w:tabs>
        <w:suppressAutoHyphens/>
        <w:ind w:firstLine="0"/>
        <w:jc w:val="center"/>
        <w:rPr>
          <w:rFonts w:ascii="Times New Roman" w:hAnsi="Times New Roman" w:cs="Times New Roman"/>
          <w:b/>
          <w:sz w:val="26"/>
          <w:szCs w:val="26"/>
        </w:rPr>
      </w:pPr>
      <w:r>
        <w:rPr>
          <w:rFonts w:ascii="Times New Roman" w:hAnsi="Times New Roman" w:cs="Times New Roman"/>
          <w:b/>
          <w:sz w:val="26"/>
          <w:szCs w:val="26"/>
        </w:rPr>
        <w:t xml:space="preserve"> </w:t>
      </w:r>
      <w:r w:rsidR="007920E0">
        <w:rPr>
          <w:rFonts w:ascii="Times New Roman" w:hAnsi="Times New Roman" w:cs="Times New Roman"/>
          <w:b/>
          <w:sz w:val="26"/>
          <w:szCs w:val="26"/>
        </w:rPr>
        <w:t>P</w:t>
      </w:r>
      <w:r w:rsidR="00695752" w:rsidRPr="00695752">
        <w:rPr>
          <w:rFonts w:ascii="Times New Roman" w:hAnsi="Times New Roman" w:cs="Times New Roman"/>
          <w:b/>
          <w:sz w:val="26"/>
          <w:szCs w:val="26"/>
        </w:rPr>
        <w:t>ENNSYLVANIA</w:t>
      </w:r>
    </w:p>
    <w:p w:rsidR="00695752" w:rsidRPr="00CD53A4" w:rsidRDefault="00695752" w:rsidP="005E6BE7">
      <w:pPr>
        <w:tabs>
          <w:tab w:val="center" w:pos="4680"/>
        </w:tabs>
        <w:suppressAutoHyphens/>
        <w:ind w:firstLine="0"/>
        <w:jc w:val="center"/>
        <w:rPr>
          <w:rFonts w:ascii="Times New Roman" w:hAnsi="Times New Roman" w:cs="Times New Roman"/>
          <w:sz w:val="26"/>
          <w:szCs w:val="26"/>
        </w:rPr>
      </w:pPr>
      <w:r w:rsidRPr="00CD53A4">
        <w:rPr>
          <w:rFonts w:ascii="Times New Roman" w:hAnsi="Times New Roman" w:cs="Times New Roman"/>
          <w:b/>
          <w:sz w:val="26"/>
          <w:szCs w:val="26"/>
        </w:rPr>
        <w:t>PUBLIC UTILITY COMMISSION</w:t>
      </w:r>
    </w:p>
    <w:p w:rsidR="00695752" w:rsidRPr="00CD53A4" w:rsidRDefault="00695752" w:rsidP="005E6BE7">
      <w:pPr>
        <w:tabs>
          <w:tab w:val="center" w:pos="4680"/>
        </w:tabs>
        <w:suppressAutoHyphens/>
        <w:ind w:firstLine="0"/>
        <w:jc w:val="center"/>
        <w:rPr>
          <w:rFonts w:ascii="Times New Roman" w:hAnsi="Times New Roman" w:cs="Times New Roman"/>
          <w:sz w:val="26"/>
          <w:szCs w:val="26"/>
        </w:rPr>
      </w:pPr>
      <w:r w:rsidRPr="00CD53A4">
        <w:rPr>
          <w:rFonts w:ascii="Times New Roman" w:hAnsi="Times New Roman" w:cs="Times New Roman"/>
          <w:b/>
          <w:sz w:val="26"/>
          <w:szCs w:val="26"/>
        </w:rPr>
        <w:t>Harrisburg, PA 17105-3265</w:t>
      </w:r>
    </w:p>
    <w:p w:rsidR="00695752" w:rsidRPr="00CD53A4" w:rsidRDefault="00695752" w:rsidP="00695752">
      <w:pP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CD53A4" w:rsidRPr="00CD53A4" w:rsidTr="00061CF2">
        <w:tc>
          <w:tcPr>
            <w:tcW w:w="5058" w:type="dxa"/>
          </w:tcPr>
          <w:p w:rsidR="00695752" w:rsidRPr="00CD53A4" w:rsidRDefault="00695752" w:rsidP="00061CF2">
            <w:pPr>
              <w:ind w:left="-720"/>
              <w:rPr>
                <w:rFonts w:ascii="Times New Roman" w:hAnsi="Times New Roman" w:cs="Times New Roman"/>
                <w:sz w:val="26"/>
                <w:szCs w:val="26"/>
              </w:rPr>
            </w:pPr>
          </w:p>
        </w:tc>
        <w:tc>
          <w:tcPr>
            <w:tcW w:w="4428" w:type="dxa"/>
          </w:tcPr>
          <w:p w:rsidR="00695752" w:rsidRPr="00CD53A4" w:rsidRDefault="00695752" w:rsidP="005410FA">
            <w:pPr>
              <w:ind w:right="-720" w:firstLine="0"/>
              <w:rPr>
                <w:rFonts w:ascii="Times New Roman" w:hAnsi="Times New Roman" w:cs="Times New Roman"/>
                <w:sz w:val="26"/>
                <w:szCs w:val="26"/>
              </w:rPr>
            </w:pPr>
            <w:r w:rsidRPr="00CD53A4">
              <w:rPr>
                <w:rFonts w:ascii="Times New Roman" w:hAnsi="Times New Roman" w:cs="Times New Roman"/>
                <w:sz w:val="26"/>
                <w:szCs w:val="26"/>
              </w:rPr>
              <w:t xml:space="preserve">Public Meeting held </w:t>
            </w:r>
            <w:r w:rsidR="00227737" w:rsidRPr="00CD53A4">
              <w:rPr>
                <w:rFonts w:ascii="Times New Roman" w:hAnsi="Times New Roman" w:cs="Times New Roman"/>
                <w:sz w:val="26"/>
                <w:szCs w:val="26"/>
              </w:rPr>
              <w:t xml:space="preserve"> </w:t>
            </w:r>
            <w:r w:rsidR="00954CDC" w:rsidRPr="00CD53A4">
              <w:rPr>
                <w:rFonts w:ascii="Times New Roman" w:hAnsi="Times New Roman" w:cs="Times New Roman"/>
                <w:sz w:val="26"/>
                <w:szCs w:val="26"/>
              </w:rPr>
              <w:t>December</w:t>
            </w:r>
            <w:r w:rsidR="009F3161" w:rsidRPr="00CD53A4">
              <w:rPr>
                <w:rFonts w:ascii="Times New Roman" w:hAnsi="Times New Roman" w:cs="Times New Roman"/>
                <w:sz w:val="26"/>
                <w:szCs w:val="26"/>
              </w:rPr>
              <w:t xml:space="preserve"> 8</w:t>
            </w:r>
            <w:r w:rsidRPr="00CD53A4">
              <w:rPr>
                <w:rFonts w:ascii="Times New Roman" w:hAnsi="Times New Roman" w:cs="Times New Roman"/>
                <w:sz w:val="26"/>
                <w:szCs w:val="26"/>
              </w:rPr>
              <w:t>, 2016</w:t>
            </w:r>
          </w:p>
          <w:p w:rsidR="00695752" w:rsidRPr="00CD53A4" w:rsidRDefault="00695752" w:rsidP="00061CF2">
            <w:pPr>
              <w:rPr>
                <w:rFonts w:ascii="Times New Roman" w:hAnsi="Times New Roman" w:cs="Times New Roman"/>
                <w:sz w:val="26"/>
                <w:szCs w:val="26"/>
              </w:rPr>
            </w:pPr>
          </w:p>
        </w:tc>
      </w:tr>
      <w:tr w:rsidR="00CD53A4" w:rsidRPr="00CD53A4" w:rsidTr="00061CF2">
        <w:tc>
          <w:tcPr>
            <w:tcW w:w="5058" w:type="dxa"/>
          </w:tcPr>
          <w:p w:rsidR="00695752" w:rsidRPr="00CD53A4" w:rsidRDefault="00695752" w:rsidP="00061CF2">
            <w:pPr>
              <w:ind w:left="-720"/>
              <w:rPr>
                <w:rFonts w:ascii="Times New Roman" w:hAnsi="Times New Roman" w:cs="Times New Roman"/>
                <w:sz w:val="26"/>
                <w:szCs w:val="26"/>
              </w:rPr>
            </w:pPr>
          </w:p>
        </w:tc>
        <w:tc>
          <w:tcPr>
            <w:tcW w:w="4428" w:type="dxa"/>
          </w:tcPr>
          <w:p w:rsidR="00695752" w:rsidRPr="00CD53A4" w:rsidRDefault="00695752" w:rsidP="00061CF2">
            <w:pPr>
              <w:ind w:right="-720"/>
              <w:jc w:val="center"/>
              <w:rPr>
                <w:rFonts w:ascii="Times New Roman" w:hAnsi="Times New Roman" w:cs="Times New Roman"/>
                <w:sz w:val="26"/>
                <w:szCs w:val="26"/>
              </w:rPr>
            </w:pPr>
          </w:p>
        </w:tc>
      </w:tr>
      <w:tr w:rsidR="00695752" w:rsidRPr="00CD53A4" w:rsidTr="00061CF2">
        <w:tc>
          <w:tcPr>
            <w:tcW w:w="5058" w:type="dxa"/>
          </w:tcPr>
          <w:p w:rsidR="00695752" w:rsidRPr="00CD53A4" w:rsidRDefault="00695752" w:rsidP="007B4AC6">
            <w:pPr>
              <w:ind w:firstLine="0"/>
              <w:rPr>
                <w:rFonts w:ascii="Times New Roman" w:hAnsi="Times New Roman" w:cs="Times New Roman"/>
                <w:sz w:val="26"/>
                <w:szCs w:val="26"/>
              </w:rPr>
            </w:pPr>
            <w:r w:rsidRPr="00CD53A4">
              <w:rPr>
                <w:rFonts w:ascii="Times New Roman" w:hAnsi="Times New Roman" w:cs="Times New Roman"/>
                <w:sz w:val="26"/>
                <w:szCs w:val="26"/>
              </w:rPr>
              <w:t>Commissioners Present:</w:t>
            </w:r>
          </w:p>
          <w:p w:rsidR="00695752" w:rsidRPr="00CD53A4" w:rsidRDefault="00695752" w:rsidP="00061CF2">
            <w:pPr>
              <w:rPr>
                <w:rFonts w:ascii="Times New Roman" w:hAnsi="Times New Roman" w:cs="Times New Roman"/>
                <w:sz w:val="26"/>
                <w:szCs w:val="26"/>
              </w:rPr>
            </w:pPr>
          </w:p>
          <w:p w:rsidR="00695752" w:rsidRPr="00CD53A4" w:rsidRDefault="00695752" w:rsidP="00061CF2">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Gladys M. Brown, Chairman</w:t>
            </w:r>
          </w:p>
          <w:p w:rsidR="00695752" w:rsidRPr="00CD53A4" w:rsidRDefault="00695752" w:rsidP="00061CF2">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Andrew G. Place, Vice Chairman</w:t>
            </w:r>
          </w:p>
          <w:p w:rsidR="00695752" w:rsidRPr="00CD53A4" w:rsidRDefault="00695752" w:rsidP="00061CF2">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John F. Coleman, Jr.</w:t>
            </w:r>
          </w:p>
          <w:p w:rsidR="00695752" w:rsidRPr="00CD53A4" w:rsidRDefault="00695752" w:rsidP="00061CF2">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Robert F. Powelson</w:t>
            </w:r>
          </w:p>
          <w:p w:rsidR="006A3E56" w:rsidRPr="00CD53A4" w:rsidRDefault="006A3E56" w:rsidP="00061CF2">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David W. Sweet</w:t>
            </w:r>
          </w:p>
          <w:p w:rsidR="00695752" w:rsidRPr="00CD53A4" w:rsidRDefault="00695752" w:rsidP="00061CF2">
            <w:pPr>
              <w:rPr>
                <w:rFonts w:ascii="Times New Roman" w:hAnsi="Times New Roman" w:cs="Times New Roman"/>
                <w:sz w:val="26"/>
                <w:szCs w:val="26"/>
              </w:rPr>
            </w:pPr>
          </w:p>
          <w:p w:rsidR="00695752" w:rsidRPr="00CD53A4" w:rsidRDefault="00695752" w:rsidP="00061CF2">
            <w:pPr>
              <w:rPr>
                <w:rFonts w:ascii="Times New Roman" w:hAnsi="Times New Roman" w:cs="Times New Roman"/>
                <w:sz w:val="26"/>
                <w:szCs w:val="26"/>
              </w:rPr>
            </w:pPr>
          </w:p>
        </w:tc>
        <w:tc>
          <w:tcPr>
            <w:tcW w:w="4428" w:type="dxa"/>
          </w:tcPr>
          <w:p w:rsidR="00695752" w:rsidRPr="00CD53A4" w:rsidRDefault="00695752" w:rsidP="00061CF2">
            <w:pPr>
              <w:rPr>
                <w:rFonts w:ascii="Times New Roman" w:hAnsi="Times New Roman" w:cs="Times New Roman"/>
                <w:sz w:val="26"/>
                <w:szCs w:val="26"/>
              </w:rPr>
            </w:pPr>
          </w:p>
          <w:p w:rsidR="00695752" w:rsidRPr="00CD53A4" w:rsidRDefault="00695752" w:rsidP="00061CF2">
            <w:pPr>
              <w:rPr>
                <w:rFonts w:ascii="Times New Roman" w:hAnsi="Times New Roman" w:cs="Times New Roman"/>
                <w:sz w:val="26"/>
                <w:szCs w:val="26"/>
              </w:rPr>
            </w:pPr>
          </w:p>
        </w:tc>
      </w:tr>
    </w:tbl>
    <w:p w:rsidR="00B36530" w:rsidRPr="00CD53A4" w:rsidRDefault="00B36530" w:rsidP="00695752">
      <w:pPr>
        <w:tabs>
          <w:tab w:val="left" w:pos="-720"/>
        </w:tabs>
        <w:suppressAutoHyphens/>
        <w:autoSpaceDE w:val="0"/>
        <w:autoSpaceDN w:val="0"/>
        <w:ind w:right="234"/>
        <w:rPr>
          <w:rFonts w:ascii="Times New Roman" w:eastAsia="Times New Roman" w:hAnsi="Times New Roman" w:cs="Times New Roman"/>
          <w:spacing w:val="-3"/>
          <w:sz w:val="26"/>
          <w:szCs w:val="26"/>
        </w:rPr>
      </w:pPr>
    </w:p>
    <w:p w:rsidR="00CB5D3B" w:rsidRPr="00CD53A4" w:rsidRDefault="00CB5D3B" w:rsidP="007B4AC6">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 xml:space="preserve">SBG Management Services, Inc./ </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7B4AC6">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Colonial Garden Realty Co., L.P.</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7B4AC6" w:rsidP="00CB5D3B">
      <w:pPr>
        <w:tabs>
          <w:tab w:val="left" w:pos="-720"/>
        </w:tabs>
        <w:suppressAutoHyphens/>
        <w:autoSpaceDE w:val="0"/>
        <w:autoSpaceDN w:val="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v.</w:t>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00CB5D3B" w:rsidRPr="00CD53A4">
        <w:rPr>
          <w:rFonts w:ascii="Times New Roman" w:eastAsia="Times New Roman" w:hAnsi="Times New Roman" w:cs="Times New Roman"/>
          <w:sz w:val="26"/>
          <w:szCs w:val="26"/>
        </w:rPr>
        <w:t>C-2012-2304183</w:t>
      </w: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7B4AC6">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Philadelphia Gas Works</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p>
    <w:p w:rsidR="00CB5D3B" w:rsidRPr="00CD53A4" w:rsidRDefault="00CB5D3B" w:rsidP="007B4AC6">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 xml:space="preserve">SBG Management Services, Inc./ </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7B4AC6">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Simon Garden Realty Co., L.P.</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CB5D3B">
      <w:pPr>
        <w:tabs>
          <w:tab w:val="left" w:pos="-720"/>
        </w:tabs>
        <w:suppressAutoHyphens/>
        <w:autoSpaceDE w:val="0"/>
        <w:autoSpaceDN w:val="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ab/>
        <w:t>v.</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007B4AC6">
        <w:rPr>
          <w:rFonts w:ascii="Times New Roman" w:eastAsia="Times New Roman" w:hAnsi="Times New Roman" w:cs="Times New Roman"/>
          <w:sz w:val="26"/>
          <w:szCs w:val="26"/>
        </w:rPr>
        <w:t xml:space="preserve">     </w:t>
      </w:r>
      <w:r w:rsidRPr="00CD53A4">
        <w:rPr>
          <w:rFonts w:ascii="Times New Roman" w:eastAsia="Times New Roman" w:hAnsi="Times New Roman" w:cs="Times New Roman"/>
          <w:sz w:val="26"/>
          <w:szCs w:val="26"/>
        </w:rPr>
        <w:t>C-2012-2304324</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CB5D3B" w:rsidRPr="00CD53A4" w:rsidRDefault="00CB5D3B" w:rsidP="007B4AC6">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Philadelphia Gas Works</w:t>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r w:rsidRPr="00CD53A4">
        <w:rPr>
          <w:rFonts w:ascii="Times New Roman" w:eastAsia="Times New Roman" w:hAnsi="Times New Roman" w:cs="Times New Roman"/>
          <w:sz w:val="26"/>
          <w:szCs w:val="26"/>
        </w:rPr>
        <w:tab/>
      </w:r>
    </w:p>
    <w:p w:rsidR="00695752" w:rsidRPr="00CD53A4" w:rsidRDefault="00695752" w:rsidP="00CB5D3B">
      <w:pPr>
        <w:tabs>
          <w:tab w:val="left" w:pos="-720"/>
        </w:tabs>
        <w:suppressAutoHyphens/>
        <w:autoSpaceDE w:val="0"/>
        <w:autoSpaceDN w:val="0"/>
        <w:rPr>
          <w:rFonts w:ascii="Times New Roman" w:eastAsia="Times New Roman" w:hAnsi="Times New Roman" w:cs="Times New Roman"/>
          <w:sz w:val="26"/>
          <w:szCs w:val="26"/>
        </w:rPr>
      </w:pPr>
    </w:p>
    <w:p w:rsidR="00695752" w:rsidRPr="00CD53A4" w:rsidRDefault="00695752" w:rsidP="00695752">
      <w:pPr>
        <w:tabs>
          <w:tab w:val="left" w:pos="-720"/>
        </w:tabs>
        <w:suppressAutoHyphens/>
        <w:autoSpaceDE w:val="0"/>
        <w:autoSpaceDN w:val="0"/>
        <w:jc w:val="center"/>
        <w:rPr>
          <w:rFonts w:ascii="Times New Roman" w:eastAsia="Times New Roman" w:hAnsi="Times New Roman" w:cs="Times New Roman"/>
          <w:b/>
          <w:sz w:val="26"/>
          <w:szCs w:val="26"/>
        </w:rPr>
      </w:pPr>
    </w:p>
    <w:p w:rsidR="007049D5" w:rsidRPr="00CD53A4" w:rsidRDefault="007049D5" w:rsidP="00695752">
      <w:pPr>
        <w:tabs>
          <w:tab w:val="left" w:pos="-720"/>
        </w:tabs>
        <w:suppressAutoHyphens/>
        <w:autoSpaceDE w:val="0"/>
        <w:autoSpaceDN w:val="0"/>
        <w:jc w:val="center"/>
        <w:rPr>
          <w:rFonts w:ascii="Times New Roman" w:eastAsia="Times New Roman" w:hAnsi="Times New Roman" w:cs="Times New Roman"/>
          <w:b/>
          <w:sz w:val="26"/>
          <w:szCs w:val="26"/>
        </w:rPr>
      </w:pPr>
    </w:p>
    <w:p w:rsidR="00695752" w:rsidRPr="00CD53A4" w:rsidRDefault="00695752" w:rsidP="00677EA9">
      <w:pPr>
        <w:tabs>
          <w:tab w:val="left" w:pos="-720"/>
        </w:tabs>
        <w:suppressAutoHyphens/>
        <w:autoSpaceDE w:val="0"/>
        <w:autoSpaceDN w:val="0"/>
        <w:ind w:firstLine="0"/>
        <w:jc w:val="center"/>
        <w:rPr>
          <w:rFonts w:ascii="Times New Roman" w:eastAsia="Times New Roman" w:hAnsi="Times New Roman" w:cs="Times New Roman"/>
          <w:b/>
          <w:sz w:val="26"/>
          <w:szCs w:val="26"/>
        </w:rPr>
      </w:pPr>
      <w:r w:rsidRPr="00CD53A4">
        <w:rPr>
          <w:rFonts w:ascii="Times New Roman" w:eastAsia="Times New Roman" w:hAnsi="Times New Roman" w:cs="Times New Roman"/>
          <w:b/>
          <w:sz w:val="26"/>
          <w:szCs w:val="26"/>
        </w:rPr>
        <w:t>OPINION AND ORDER</w:t>
      </w:r>
    </w:p>
    <w:p w:rsidR="00B36530" w:rsidRPr="00CD53A4" w:rsidRDefault="00B36530"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7049D5" w:rsidRPr="00CD53A4" w:rsidRDefault="007049D5"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7049D5" w:rsidRPr="00CD53A4" w:rsidRDefault="007049D5"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7049D5" w:rsidRPr="00CD53A4" w:rsidRDefault="007049D5"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7049D5" w:rsidRPr="00CD53A4" w:rsidRDefault="007049D5"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7049D5" w:rsidRPr="00CD53A4" w:rsidRDefault="007049D5"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DB4D74" w:rsidRDefault="00DB4D74" w:rsidP="00B36530">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sectPr w:rsidR="00DB4D74" w:rsidSect="00DB4D74">
          <w:footerReference w:type="default" r:id="rId9"/>
          <w:pgSz w:w="12240" w:h="15840"/>
          <w:pgMar w:top="1440" w:right="1440" w:bottom="1440" w:left="1440" w:header="720" w:footer="720" w:gutter="0"/>
          <w:pgNumType w:start="1"/>
          <w:cols w:space="720"/>
          <w:titlePg/>
          <w:docGrid w:linePitch="360"/>
        </w:sectPr>
      </w:pPr>
    </w:p>
    <w:p w:rsidR="00E8708B" w:rsidRDefault="00615854" w:rsidP="005E6BE7">
      <w:pPr>
        <w:tabs>
          <w:tab w:val="left" w:pos="-720"/>
          <w:tab w:val="left" w:pos="5040"/>
        </w:tabs>
        <w:suppressAutoHyphens/>
        <w:autoSpaceDE w:val="0"/>
        <w:autoSpaceDN w:val="0"/>
        <w:spacing w:line="360" w:lineRule="auto"/>
        <w:ind w:firstLine="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TABLE OF CONTENTS</w:t>
      </w:r>
    </w:p>
    <w:p w:rsidR="00076EB0" w:rsidRDefault="00076EB0" w:rsidP="005E6BE7">
      <w:pPr>
        <w:tabs>
          <w:tab w:val="left" w:pos="-720"/>
          <w:tab w:val="left" w:pos="5040"/>
        </w:tabs>
        <w:suppressAutoHyphens/>
        <w:autoSpaceDE w:val="0"/>
        <w:autoSpaceDN w:val="0"/>
        <w:spacing w:line="360" w:lineRule="auto"/>
        <w:ind w:firstLine="0"/>
        <w:jc w:val="center"/>
        <w:rPr>
          <w:rFonts w:ascii="Times New Roman" w:eastAsia="Times New Roman" w:hAnsi="Times New Roman" w:cs="Times New Roman"/>
          <w:sz w:val="26"/>
          <w:szCs w:val="26"/>
        </w:rPr>
      </w:pPr>
    </w:p>
    <w:p w:rsidR="00725E9D" w:rsidRPr="00725E9D" w:rsidRDefault="009F4344">
      <w:pPr>
        <w:pStyle w:val="TOC1"/>
        <w:rPr>
          <w:rFonts w:ascii="Times New Roman" w:eastAsiaTheme="minorEastAsia" w:hAnsi="Times New Roman" w:cs="Times New Roman"/>
          <w:noProof/>
          <w:sz w:val="26"/>
          <w:szCs w:val="26"/>
        </w:rPr>
      </w:pPr>
      <w:r w:rsidRPr="005E6BE7">
        <w:rPr>
          <w:rFonts w:eastAsia="Times New Roman"/>
        </w:rPr>
        <w:fldChar w:fldCharType="begin"/>
      </w:r>
      <w:r w:rsidRPr="005E6BE7">
        <w:rPr>
          <w:rFonts w:eastAsia="Times New Roman"/>
        </w:rPr>
        <w:instrText xml:space="preserve"> TOC \o \h \z \u </w:instrText>
      </w:r>
      <w:r w:rsidRPr="005E6BE7">
        <w:rPr>
          <w:rFonts w:eastAsia="Times New Roman"/>
        </w:rPr>
        <w:fldChar w:fldCharType="separate"/>
      </w:r>
      <w:hyperlink w:anchor="_Toc468871948" w:history="1">
        <w:r w:rsidR="00725E9D" w:rsidRPr="00725E9D">
          <w:rPr>
            <w:rStyle w:val="Hyperlink"/>
            <w:rFonts w:ascii="Times New Roman" w:hAnsi="Times New Roman" w:cs="Times New Roman"/>
            <w:noProof/>
            <w:sz w:val="26"/>
            <w:szCs w:val="26"/>
          </w:rPr>
          <w:t>I.</w:t>
        </w:r>
        <w:r w:rsidR="00725E9D" w:rsidRPr="00725E9D">
          <w:rPr>
            <w:rFonts w:ascii="Times New Roman" w:eastAsiaTheme="minorEastAsia" w:hAnsi="Times New Roman" w:cs="Times New Roman"/>
            <w:noProof/>
            <w:sz w:val="26"/>
            <w:szCs w:val="26"/>
          </w:rPr>
          <w:tab/>
        </w:r>
        <w:r w:rsidR="00725E9D" w:rsidRPr="00725E9D">
          <w:rPr>
            <w:rStyle w:val="Hyperlink"/>
            <w:rFonts w:ascii="Times New Roman" w:hAnsi="Times New Roman" w:cs="Times New Roman"/>
            <w:noProof/>
            <w:sz w:val="26"/>
            <w:szCs w:val="26"/>
          </w:rPr>
          <w:t>Introduction</w:t>
        </w:r>
        <w:r w:rsidR="00725E9D" w:rsidRPr="00725E9D">
          <w:rPr>
            <w:rFonts w:ascii="Times New Roman" w:hAnsi="Times New Roman" w:cs="Times New Roman"/>
            <w:noProof/>
            <w:webHidden/>
            <w:sz w:val="26"/>
            <w:szCs w:val="26"/>
          </w:rPr>
          <w:tab/>
        </w:r>
        <w:r w:rsidR="00725E9D" w:rsidRPr="00725E9D">
          <w:rPr>
            <w:rFonts w:ascii="Times New Roman" w:hAnsi="Times New Roman" w:cs="Times New Roman"/>
            <w:noProof/>
            <w:webHidden/>
            <w:sz w:val="26"/>
            <w:szCs w:val="26"/>
          </w:rPr>
          <w:fldChar w:fldCharType="begin"/>
        </w:r>
        <w:r w:rsidR="00725E9D" w:rsidRPr="00725E9D">
          <w:rPr>
            <w:rFonts w:ascii="Times New Roman" w:hAnsi="Times New Roman" w:cs="Times New Roman"/>
            <w:noProof/>
            <w:webHidden/>
            <w:sz w:val="26"/>
            <w:szCs w:val="26"/>
          </w:rPr>
          <w:instrText xml:space="preserve"> PAGEREF _Toc468871948 \h </w:instrText>
        </w:r>
        <w:r w:rsidR="00725E9D" w:rsidRPr="00725E9D">
          <w:rPr>
            <w:rFonts w:ascii="Times New Roman" w:hAnsi="Times New Roman" w:cs="Times New Roman"/>
            <w:noProof/>
            <w:webHidden/>
            <w:sz w:val="26"/>
            <w:szCs w:val="26"/>
          </w:rPr>
        </w:r>
        <w:r w:rsidR="00725E9D" w:rsidRPr="00725E9D">
          <w:rPr>
            <w:rFonts w:ascii="Times New Roman" w:hAnsi="Times New Roman" w:cs="Times New Roman"/>
            <w:noProof/>
            <w:webHidden/>
            <w:sz w:val="26"/>
            <w:szCs w:val="26"/>
          </w:rPr>
          <w:fldChar w:fldCharType="separate"/>
        </w:r>
        <w:r w:rsidR="00085A84">
          <w:rPr>
            <w:rFonts w:ascii="Times New Roman" w:hAnsi="Times New Roman" w:cs="Times New Roman"/>
            <w:noProof/>
            <w:webHidden/>
            <w:sz w:val="26"/>
            <w:szCs w:val="26"/>
          </w:rPr>
          <w:t>1</w:t>
        </w:r>
        <w:r w:rsidR="00725E9D" w:rsidRPr="00725E9D">
          <w:rPr>
            <w:rFonts w:ascii="Times New Roman" w:hAnsi="Times New Roman" w:cs="Times New Roman"/>
            <w:noProof/>
            <w:webHidden/>
            <w:sz w:val="26"/>
            <w:szCs w:val="26"/>
          </w:rPr>
          <w:fldChar w:fldCharType="end"/>
        </w:r>
      </w:hyperlink>
    </w:p>
    <w:p w:rsidR="00725E9D" w:rsidRPr="00725E9D" w:rsidRDefault="00565952">
      <w:pPr>
        <w:pStyle w:val="TOC1"/>
        <w:rPr>
          <w:rFonts w:ascii="Times New Roman" w:eastAsiaTheme="minorEastAsia" w:hAnsi="Times New Roman" w:cs="Times New Roman"/>
          <w:noProof/>
          <w:sz w:val="26"/>
          <w:szCs w:val="26"/>
        </w:rPr>
      </w:pPr>
      <w:hyperlink w:anchor="_Toc468871949" w:history="1">
        <w:r w:rsidR="00725E9D" w:rsidRPr="00725E9D">
          <w:rPr>
            <w:rStyle w:val="Hyperlink"/>
            <w:rFonts w:ascii="Times New Roman" w:hAnsi="Times New Roman" w:cs="Times New Roman"/>
            <w:noProof/>
            <w:sz w:val="26"/>
            <w:szCs w:val="26"/>
          </w:rPr>
          <w:t>II.</w:t>
        </w:r>
        <w:r w:rsidR="00725E9D" w:rsidRPr="00725E9D">
          <w:rPr>
            <w:rFonts w:ascii="Times New Roman" w:eastAsiaTheme="minorEastAsia" w:hAnsi="Times New Roman" w:cs="Times New Roman"/>
            <w:noProof/>
            <w:sz w:val="26"/>
            <w:szCs w:val="26"/>
          </w:rPr>
          <w:tab/>
        </w:r>
        <w:r w:rsidR="00725E9D" w:rsidRPr="00725E9D">
          <w:rPr>
            <w:rStyle w:val="Hyperlink"/>
            <w:rFonts w:ascii="Times New Roman" w:hAnsi="Times New Roman" w:cs="Times New Roman"/>
            <w:noProof/>
            <w:sz w:val="26"/>
            <w:szCs w:val="26"/>
          </w:rPr>
          <w:t>Background</w:t>
        </w:r>
        <w:r w:rsidR="00725E9D" w:rsidRPr="00725E9D">
          <w:rPr>
            <w:rFonts w:ascii="Times New Roman" w:hAnsi="Times New Roman" w:cs="Times New Roman"/>
            <w:noProof/>
            <w:webHidden/>
            <w:sz w:val="26"/>
            <w:szCs w:val="26"/>
          </w:rPr>
          <w:tab/>
        </w:r>
        <w:r w:rsidR="00725E9D" w:rsidRPr="00725E9D">
          <w:rPr>
            <w:rFonts w:ascii="Times New Roman" w:hAnsi="Times New Roman" w:cs="Times New Roman"/>
            <w:noProof/>
            <w:webHidden/>
            <w:sz w:val="26"/>
            <w:szCs w:val="26"/>
          </w:rPr>
          <w:fldChar w:fldCharType="begin"/>
        </w:r>
        <w:r w:rsidR="00725E9D" w:rsidRPr="00725E9D">
          <w:rPr>
            <w:rFonts w:ascii="Times New Roman" w:hAnsi="Times New Roman" w:cs="Times New Roman"/>
            <w:noProof/>
            <w:webHidden/>
            <w:sz w:val="26"/>
            <w:szCs w:val="26"/>
          </w:rPr>
          <w:instrText xml:space="preserve"> PAGEREF _Toc468871949 \h </w:instrText>
        </w:r>
        <w:r w:rsidR="00725E9D" w:rsidRPr="00725E9D">
          <w:rPr>
            <w:rFonts w:ascii="Times New Roman" w:hAnsi="Times New Roman" w:cs="Times New Roman"/>
            <w:noProof/>
            <w:webHidden/>
            <w:sz w:val="26"/>
            <w:szCs w:val="26"/>
          </w:rPr>
        </w:r>
        <w:r w:rsidR="00725E9D" w:rsidRPr="00725E9D">
          <w:rPr>
            <w:rFonts w:ascii="Times New Roman" w:hAnsi="Times New Roman" w:cs="Times New Roman"/>
            <w:noProof/>
            <w:webHidden/>
            <w:sz w:val="26"/>
            <w:szCs w:val="26"/>
          </w:rPr>
          <w:fldChar w:fldCharType="separate"/>
        </w:r>
        <w:r w:rsidR="00085A84">
          <w:rPr>
            <w:rFonts w:ascii="Times New Roman" w:hAnsi="Times New Roman" w:cs="Times New Roman"/>
            <w:noProof/>
            <w:webHidden/>
            <w:sz w:val="26"/>
            <w:szCs w:val="26"/>
          </w:rPr>
          <w:t>4</w:t>
        </w:r>
        <w:r w:rsidR="00725E9D" w:rsidRPr="00725E9D">
          <w:rPr>
            <w:rFonts w:ascii="Times New Roman" w:hAnsi="Times New Roman" w:cs="Times New Roman"/>
            <w:noProof/>
            <w:webHidden/>
            <w:sz w:val="26"/>
            <w:szCs w:val="26"/>
          </w:rPr>
          <w:fldChar w:fldCharType="end"/>
        </w:r>
      </w:hyperlink>
    </w:p>
    <w:p w:rsidR="00725E9D" w:rsidRPr="00725E9D" w:rsidRDefault="00565952">
      <w:pPr>
        <w:pStyle w:val="TOC1"/>
        <w:rPr>
          <w:rFonts w:ascii="Times New Roman" w:eastAsiaTheme="minorEastAsia" w:hAnsi="Times New Roman" w:cs="Times New Roman"/>
          <w:noProof/>
          <w:sz w:val="26"/>
          <w:szCs w:val="26"/>
        </w:rPr>
      </w:pPr>
      <w:hyperlink w:anchor="_Toc468871950" w:history="1">
        <w:r w:rsidR="00725E9D" w:rsidRPr="00725E9D">
          <w:rPr>
            <w:rStyle w:val="Hyperlink"/>
            <w:rFonts w:ascii="Times New Roman" w:hAnsi="Times New Roman" w:cs="Times New Roman"/>
            <w:noProof/>
            <w:sz w:val="26"/>
            <w:szCs w:val="26"/>
          </w:rPr>
          <w:t>III.</w:t>
        </w:r>
        <w:r w:rsidR="00725E9D" w:rsidRPr="00725E9D">
          <w:rPr>
            <w:rFonts w:ascii="Times New Roman" w:eastAsiaTheme="minorEastAsia" w:hAnsi="Times New Roman" w:cs="Times New Roman"/>
            <w:noProof/>
            <w:sz w:val="26"/>
            <w:szCs w:val="26"/>
          </w:rPr>
          <w:tab/>
        </w:r>
        <w:r w:rsidR="00725E9D" w:rsidRPr="00725E9D">
          <w:rPr>
            <w:rStyle w:val="Hyperlink"/>
            <w:rFonts w:ascii="Times New Roman" w:hAnsi="Times New Roman" w:cs="Times New Roman"/>
            <w:noProof/>
            <w:sz w:val="26"/>
            <w:szCs w:val="26"/>
          </w:rPr>
          <w:t>History of the Proceedings</w:t>
        </w:r>
        <w:r w:rsidR="00725E9D" w:rsidRPr="00725E9D">
          <w:rPr>
            <w:rFonts w:ascii="Times New Roman" w:hAnsi="Times New Roman" w:cs="Times New Roman"/>
            <w:noProof/>
            <w:webHidden/>
            <w:sz w:val="26"/>
            <w:szCs w:val="26"/>
          </w:rPr>
          <w:tab/>
        </w:r>
        <w:r w:rsidR="00725E9D" w:rsidRPr="00725E9D">
          <w:rPr>
            <w:rFonts w:ascii="Times New Roman" w:hAnsi="Times New Roman" w:cs="Times New Roman"/>
            <w:noProof/>
            <w:webHidden/>
            <w:sz w:val="26"/>
            <w:szCs w:val="26"/>
          </w:rPr>
          <w:fldChar w:fldCharType="begin"/>
        </w:r>
        <w:r w:rsidR="00725E9D" w:rsidRPr="00725E9D">
          <w:rPr>
            <w:rFonts w:ascii="Times New Roman" w:hAnsi="Times New Roman" w:cs="Times New Roman"/>
            <w:noProof/>
            <w:webHidden/>
            <w:sz w:val="26"/>
            <w:szCs w:val="26"/>
          </w:rPr>
          <w:instrText xml:space="preserve"> PAGEREF _Toc468871950 \h </w:instrText>
        </w:r>
        <w:r w:rsidR="00725E9D" w:rsidRPr="00725E9D">
          <w:rPr>
            <w:rFonts w:ascii="Times New Roman" w:hAnsi="Times New Roman" w:cs="Times New Roman"/>
            <w:noProof/>
            <w:webHidden/>
            <w:sz w:val="26"/>
            <w:szCs w:val="26"/>
          </w:rPr>
        </w:r>
        <w:r w:rsidR="00725E9D" w:rsidRPr="00725E9D">
          <w:rPr>
            <w:rFonts w:ascii="Times New Roman" w:hAnsi="Times New Roman" w:cs="Times New Roman"/>
            <w:noProof/>
            <w:webHidden/>
            <w:sz w:val="26"/>
            <w:szCs w:val="26"/>
          </w:rPr>
          <w:fldChar w:fldCharType="separate"/>
        </w:r>
        <w:r w:rsidR="00085A84">
          <w:rPr>
            <w:rFonts w:ascii="Times New Roman" w:hAnsi="Times New Roman" w:cs="Times New Roman"/>
            <w:noProof/>
            <w:webHidden/>
            <w:sz w:val="26"/>
            <w:szCs w:val="26"/>
          </w:rPr>
          <w:t>8</w:t>
        </w:r>
        <w:r w:rsidR="00725E9D" w:rsidRPr="00725E9D">
          <w:rPr>
            <w:rFonts w:ascii="Times New Roman" w:hAnsi="Times New Roman" w:cs="Times New Roman"/>
            <w:noProof/>
            <w:webHidden/>
            <w:sz w:val="26"/>
            <w:szCs w:val="26"/>
          </w:rPr>
          <w:fldChar w:fldCharType="end"/>
        </w:r>
      </w:hyperlink>
    </w:p>
    <w:p w:rsidR="00725E9D" w:rsidRPr="00725E9D" w:rsidRDefault="00565952" w:rsidP="00725E9D">
      <w:pPr>
        <w:pStyle w:val="TOC2"/>
        <w:rPr>
          <w:rFonts w:eastAsiaTheme="minorEastAsia"/>
        </w:rPr>
      </w:pPr>
      <w:hyperlink w:anchor="_Toc468871951" w:history="1">
        <w:r w:rsidR="00725E9D" w:rsidRPr="00725E9D">
          <w:rPr>
            <w:rStyle w:val="Hyperlink"/>
          </w:rPr>
          <w:t>A.</w:t>
        </w:r>
        <w:r w:rsidR="00725E9D" w:rsidRPr="00725E9D">
          <w:rPr>
            <w:rFonts w:eastAsiaTheme="minorEastAsia"/>
          </w:rPr>
          <w:tab/>
        </w:r>
        <w:r w:rsidR="00725E9D" w:rsidRPr="00725E9D">
          <w:rPr>
            <w:rStyle w:val="Hyperlink"/>
          </w:rPr>
          <w:t>Complainant Colonial Garden Realty Co., L.P. – Docket No. C-2012-2304183 – Account No. 6128000245</w:t>
        </w:r>
        <w:r w:rsidR="00725E9D" w:rsidRPr="00725E9D">
          <w:rPr>
            <w:webHidden/>
          </w:rPr>
          <w:tab/>
        </w:r>
        <w:r w:rsidR="00725E9D" w:rsidRPr="00725E9D">
          <w:rPr>
            <w:webHidden/>
          </w:rPr>
          <w:fldChar w:fldCharType="begin"/>
        </w:r>
        <w:r w:rsidR="00725E9D" w:rsidRPr="00725E9D">
          <w:rPr>
            <w:webHidden/>
          </w:rPr>
          <w:instrText xml:space="preserve"> PAGEREF _Toc468871951 \h </w:instrText>
        </w:r>
        <w:r w:rsidR="00725E9D" w:rsidRPr="00725E9D">
          <w:rPr>
            <w:webHidden/>
          </w:rPr>
        </w:r>
        <w:r w:rsidR="00725E9D" w:rsidRPr="00725E9D">
          <w:rPr>
            <w:webHidden/>
          </w:rPr>
          <w:fldChar w:fldCharType="separate"/>
        </w:r>
        <w:r w:rsidR="00085A84">
          <w:rPr>
            <w:webHidden/>
          </w:rPr>
          <w:t>8</w:t>
        </w:r>
        <w:r w:rsidR="00725E9D" w:rsidRPr="00725E9D">
          <w:rPr>
            <w:webHidden/>
          </w:rPr>
          <w:fldChar w:fldCharType="end"/>
        </w:r>
      </w:hyperlink>
    </w:p>
    <w:p w:rsidR="00725E9D" w:rsidRPr="00725E9D" w:rsidRDefault="00565952" w:rsidP="00725E9D">
      <w:pPr>
        <w:pStyle w:val="TOC2"/>
        <w:rPr>
          <w:rFonts w:eastAsiaTheme="minorEastAsia"/>
        </w:rPr>
      </w:pPr>
      <w:hyperlink w:anchor="_Toc468871952" w:history="1">
        <w:r w:rsidR="00725E9D" w:rsidRPr="00725E9D">
          <w:rPr>
            <w:rStyle w:val="Hyperlink"/>
          </w:rPr>
          <w:t>B.</w:t>
        </w:r>
        <w:r w:rsidR="00725E9D" w:rsidRPr="00725E9D">
          <w:rPr>
            <w:rFonts w:eastAsiaTheme="minorEastAsia"/>
          </w:rPr>
          <w:tab/>
        </w:r>
        <w:r w:rsidR="00725E9D" w:rsidRPr="00725E9D">
          <w:rPr>
            <w:rStyle w:val="Hyperlink"/>
          </w:rPr>
          <w:t>Complainant Simon Garden Realty Co., L.P. - Docket No. C-2012-2304324</w:t>
        </w:r>
        <w:r w:rsidR="00725E9D" w:rsidRPr="00725E9D">
          <w:rPr>
            <w:webHidden/>
          </w:rPr>
          <w:tab/>
        </w:r>
        <w:r w:rsidR="00725E9D" w:rsidRPr="00725E9D">
          <w:rPr>
            <w:webHidden/>
          </w:rPr>
          <w:fldChar w:fldCharType="begin"/>
        </w:r>
        <w:r w:rsidR="00725E9D" w:rsidRPr="00725E9D">
          <w:rPr>
            <w:webHidden/>
          </w:rPr>
          <w:instrText xml:space="preserve"> PAGEREF _Toc468871952 \h </w:instrText>
        </w:r>
        <w:r w:rsidR="00725E9D" w:rsidRPr="00725E9D">
          <w:rPr>
            <w:webHidden/>
          </w:rPr>
        </w:r>
        <w:r w:rsidR="00725E9D" w:rsidRPr="00725E9D">
          <w:rPr>
            <w:webHidden/>
          </w:rPr>
          <w:fldChar w:fldCharType="separate"/>
        </w:r>
        <w:r w:rsidR="00085A84">
          <w:rPr>
            <w:webHidden/>
          </w:rPr>
          <w:t>23</w:t>
        </w:r>
        <w:r w:rsidR="00725E9D" w:rsidRPr="00725E9D">
          <w:rPr>
            <w:webHidden/>
          </w:rPr>
          <w:fldChar w:fldCharType="end"/>
        </w:r>
      </w:hyperlink>
    </w:p>
    <w:p w:rsidR="00725E9D" w:rsidRPr="00725E9D" w:rsidRDefault="00565952">
      <w:pPr>
        <w:pStyle w:val="TOC1"/>
        <w:rPr>
          <w:rFonts w:ascii="Times New Roman" w:eastAsiaTheme="minorEastAsia" w:hAnsi="Times New Roman" w:cs="Times New Roman"/>
          <w:noProof/>
          <w:sz w:val="26"/>
          <w:szCs w:val="26"/>
        </w:rPr>
      </w:pPr>
      <w:hyperlink w:anchor="_Toc468871953" w:history="1">
        <w:r w:rsidR="00725E9D" w:rsidRPr="00725E9D">
          <w:rPr>
            <w:rStyle w:val="Hyperlink"/>
            <w:rFonts w:ascii="Times New Roman" w:hAnsi="Times New Roman" w:cs="Times New Roman"/>
            <w:noProof/>
            <w:sz w:val="26"/>
            <w:szCs w:val="26"/>
          </w:rPr>
          <w:t>IV.</w:t>
        </w:r>
        <w:r w:rsidR="00725E9D" w:rsidRPr="00725E9D">
          <w:rPr>
            <w:rFonts w:ascii="Times New Roman" w:eastAsiaTheme="minorEastAsia" w:hAnsi="Times New Roman" w:cs="Times New Roman"/>
            <w:noProof/>
            <w:sz w:val="26"/>
            <w:szCs w:val="26"/>
          </w:rPr>
          <w:tab/>
        </w:r>
        <w:r w:rsidR="00725E9D" w:rsidRPr="00725E9D">
          <w:rPr>
            <w:rStyle w:val="Hyperlink"/>
            <w:rFonts w:ascii="Times New Roman" w:hAnsi="Times New Roman" w:cs="Times New Roman"/>
            <w:noProof/>
            <w:sz w:val="26"/>
            <w:szCs w:val="26"/>
          </w:rPr>
          <w:t>Discussion</w:t>
        </w:r>
        <w:r w:rsidR="00725E9D" w:rsidRPr="00725E9D">
          <w:rPr>
            <w:rFonts w:ascii="Times New Roman" w:hAnsi="Times New Roman" w:cs="Times New Roman"/>
            <w:noProof/>
            <w:webHidden/>
            <w:sz w:val="26"/>
            <w:szCs w:val="26"/>
          </w:rPr>
          <w:tab/>
        </w:r>
        <w:r w:rsidR="00725E9D" w:rsidRPr="00725E9D">
          <w:rPr>
            <w:rFonts w:ascii="Times New Roman" w:hAnsi="Times New Roman" w:cs="Times New Roman"/>
            <w:noProof/>
            <w:webHidden/>
            <w:sz w:val="26"/>
            <w:szCs w:val="26"/>
          </w:rPr>
          <w:fldChar w:fldCharType="begin"/>
        </w:r>
        <w:r w:rsidR="00725E9D" w:rsidRPr="00725E9D">
          <w:rPr>
            <w:rFonts w:ascii="Times New Roman" w:hAnsi="Times New Roman" w:cs="Times New Roman"/>
            <w:noProof/>
            <w:webHidden/>
            <w:sz w:val="26"/>
            <w:szCs w:val="26"/>
          </w:rPr>
          <w:instrText xml:space="preserve"> PAGEREF _Toc468871953 \h </w:instrText>
        </w:r>
        <w:r w:rsidR="00725E9D" w:rsidRPr="00725E9D">
          <w:rPr>
            <w:rFonts w:ascii="Times New Roman" w:hAnsi="Times New Roman" w:cs="Times New Roman"/>
            <w:noProof/>
            <w:webHidden/>
            <w:sz w:val="26"/>
            <w:szCs w:val="26"/>
          </w:rPr>
        </w:r>
        <w:r w:rsidR="00725E9D" w:rsidRPr="00725E9D">
          <w:rPr>
            <w:rFonts w:ascii="Times New Roman" w:hAnsi="Times New Roman" w:cs="Times New Roman"/>
            <w:noProof/>
            <w:webHidden/>
            <w:sz w:val="26"/>
            <w:szCs w:val="26"/>
          </w:rPr>
          <w:fldChar w:fldCharType="separate"/>
        </w:r>
        <w:r w:rsidR="00085A84">
          <w:rPr>
            <w:rFonts w:ascii="Times New Roman" w:hAnsi="Times New Roman" w:cs="Times New Roman"/>
            <w:noProof/>
            <w:webHidden/>
            <w:sz w:val="26"/>
            <w:szCs w:val="26"/>
          </w:rPr>
          <w:t>26</w:t>
        </w:r>
        <w:r w:rsidR="00725E9D" w:rsidRPr="00725E9D">
          <w:rPr>
            <w:rFonts w:ascii="Times New Roman" w:hAnsi="Times New Roman" w:cs="Times New Roman"/>
            <w:noProof/>
            <w:webHidden/>
            <w:sz w:val="26"/>
            <w:szCs w:val="26"/>
          </w:rPr>
          <w:fldChar w:fldCharType="end"/>
        </w:r>
      </w:hyperlink>
    </w:p>
    <w:p w:rsidR="00725E9D" w:rsidRPr="00725E9D" w:rsidRDefault="00565952" w:rsidP="00725E9D">
      <w:pPr>
        <w:pStyle w:val="TOC2"/>
        <w:rPr>
          <w:rFonts w:eastAsiaTheme="minorEastAsia"/>
        </w:rPr>
      </w:pPr>
      <w:hyperlink w:anchor="_Toc468871954" w:history="1">
        <w:r w:rsidR="00725E9D" w:rsidRPr="00725E9D">
          <w:rPr>
            <w:rStyle w:val="Hyperlink"/>
          </w:rPr>
          <w:t>A.</w:t>
        </w:r>
        <w:r w:rsidR="00725E9D" w:rsidRPr="00725E9D">
          <w:rPr>
            <w:rFonts w:eastAsiaTheme="minorEastAsia"/>
          </w:rPr>
          <w:tab/>
        </w:r>
        <w:r w:rsidR="00725E9D" w:rsidRPr="00725E9D">
          <w:rPr>
            <w:rStyle w:val="Hyperlink"/>
          </w:rPr>
          <w:t>ALJ’s Recommendations</w:t>
        </w:r>
        <w:r w:rsidR="00725E9D" w:rsidRPr="00725E9D">
          <w:rPr>
            <w:webHidden/>
          </w:rPr>
          <w:tab/>
        </w:r>
        <w:r w:rsidR="00725E9D" w:rsidRPr="00725E9D">
          <w:rPr>
            <w:webHidden/>
          </w:rPr>
          <w:fldChar w:fldCharType="begin"/>
        </w:r>
        <w:r w:rsidR="00725E9D" w:rsidRPr="00725E9D">
          <w:rPr>
            <w:webHidden/>
          </w:rPr>
          <w:instrText xml:space="preserve"> PAGEREF _Toc468871954 \h </w:instrText>
        </w:r>
        <w:r w:rsidR="00725E9D" w:rsidRPr="00725E9D">
          <w:rPr>
            <w:webHidden/>
          </w:rPr>
        </w:r>
        <w:r w:rsidR="00725E9D" w:rsidRPr="00725E9D">
          <w:rPr>
            <w:webHidden/>
          </w:rPr>
          <w:fldChar w:fldCharType="separate"/>
        </w:r>
        <w:r w:rsidR="00085A84">
          <w:rPr>
            <w:webHidden/>
          </w:rPr>
          <w:t>26</w:t>
        </w:r>
        <w:r w:rsidR="00725E9D" w:rsidRPr="00725E9D">
          <w:rPr>
            <w:webHidden/>
          </w:rPr>
          <w:fldChar w:fldCharType="end"/>
        </w:r>
      </w:hyperlink>
    </w:p>
    <w:p w:rsidR="00725E9D" w:rsidRPr="00725E9D" w:rsidRDefault="00565952" w:rsidP="000B64F4">
      <w:pPr>
        <w:pStyle w:val="TOC3"/>
        <w:rPr>
          <w:rFonts w:eastAsiaTheme="minorEastAsia"/>
        </w:rPr>
      </w:pPr>
      <w:hyperlink w:anchor="_Toc468871955" w:history="1">
        <w:r w:rsidR="00725E9D" w:rsidRPr="00725E9D">
          <w:rPr>
            <w:rStyle w:val="Hyperlink"/>
          </w:rPr>
          <w:t>1.</w:t>
        </w:r>
        <w:r w:rsidR="00725E9D" w:rsidRPr="00725E9D">
          <w:rPr>
            <w:rFonts w:eastAsiaTheme="minorEastAsia"/>
          </w:rPr>
          <w:tab/>
        </w:r>
        <w:r w:rsidR="00725E9D" w:rsidRPr="00725E9D">
          <w:rPr>
            <w:rStyle w:val="Hyperlink"/>
          </w:rPr>
          <w:t>Burden of Proof</w:t>
        </w:r>
        <w:r w:rsidR="00725E9D" w:rsidRPr="00725E9D">
          <w:rPr>
            <w:webHidden/>
          </w:rPr>
          <w:tab/>
        </w:r>
        <w:r w:rsidR="00725E9D" w:rsidRPr="00725E9D">
          <w:rPr>
            <w:webHidden/>
          </w:rPr>
          <w:fldChar w:fldCharType="begin"/>
        </w:r>
        <w:r w:rsidR="00725E9D" w:rsidRPr="00725E9D">
          <w:rPr>
            <w:webHidden/>
          </w:rPr>
          <w:instrText xml:space="preserve"> PAGEREF _Toc468871955 \h </w:instrText>
        </w:r>
        <w:r w:rsidR="00725E9D" w:rsidRPr="00725E9D">
          <w:rPr>
            <w:webHidden/>
          </w:rPr>
        </w:r>
        <w:r w:rsidR="00725E9D" w:rsidRPr="00725E9D">
          <w:rPr>
            <w:webHidden/>
          </w:rPr>
          <w:fldChar w:fldCharType="separate"/>
        </w:r>
        <w:r w:rsidR="00085A84">
          <w:rPr>
            <w:webHidden/>
          </w:rPr>
          <w:t>27</w:t>
        </w:r>
        <w:r w:rsidR="00725E9D" w:rsidRPr="00725E9D">
          <w:rPr>
            <w:webHidden/>
          </w:rPr>
          <w:fldChar w:fldCharType="end"/>
        </w:r>
      </w:hyperlink>
    </w:p>
    <w:p w:rsidR="00725E9D" w:rsidRPr="00725E9D" w:rsidRDefault="00565952" w:rsidP="000B64F4">
      <w:pPr>
        <w:pStyle w:val="TOC3"/>
        <w:rPr>
          <w:rFonts w:eastAsiaTheme="minorEastAsia"/>
        </w:rPr>
      </w:pPr>
      <w:hyperlink w:anchor="_Toc468871956" w:history="1">
        <w:r w:rsidR="00725E9D" w:rsidRPr="00725E9D">
          <w:rPr>
            <w:rStyle w:val="Hyperlink"/>
          </w:rPr>
          <w:t>2.</w:t>
        </w:r>
        <w:r w:rsidR="00725E9D" w:rsidRPr="00725E9D">
          <w:rPr>
            <w:rFonts w:eastAsiaTheme="minorEastAsia"/>
          </w:rPr>
          <w:tab/>
        </w:r>
        <w:r w:rsidR="00725E9D" w:rsidRPr="00725E9D">
          <w:rPr>
            <w:rStyle w:val="Hyperlink"/>
          </w:rPr>
          <w:t>Claims Precluded Based on Statute of Limitations</w:t>
        </w:r>
        <w:r w:rsidR="00725E9D" w:rsidRPr="00725E9D">
          <w:rPr>
            <w:webHidden/>
          </w:rPr>
          <w:tab/>
        </w:r>
        <w:r w:rsidR="00725E9D" w:rsidRPr="00725E9D">
          <w:rPr>
            <w:webHidden/>
          </w:rPr>
          <w:fldChar w:fldCharType="begin"/>
        </w:r>
        <w:r w:rsidR="00725E9D" w:rsidRPr="00725E9D">
          <w:rPr>
            <w:webHidden/>
          </w:rPr>
          <w:instrText xml:space="preserve"> PAGEREF _Toc468871956 \h </w:instrText>
        </w:r>
        <w:r w:rsidR="00725E9D" w:rsidRPr="00725E9D">
          <w:rPr>
            <w:webHidden/>
          </w:rPr>
        </w:r>
        <w:r w:rsidR="00725E9D" w:rsidRPr="00725E9D">
          <w:rPr>
            <w:webHidden/>
          </w:rPr>
          <w:fldChar w:fldCharType="separate"/>
        </w:r>
        <w:r w:rsidR="00085A84">
          <w:rPr>
            <w:webHidden/>
          </w:rPr>
          <w:t>28</w:t>
        </w:r>
        <w:r w:rsidR="00725E9D" w:rsidRPr="00725E9D">
          <w:rPr>
            <w:webHidden/>
          </w:rPr>
          <w:fldChar w:fldCharType="end"/>
        </w:r>
      </w:hyperlink>
    </w:p>
    <w:p w:rsidR="00725E9D" w:rsidRPr="00725E9D" w:rsidRDefault="00565952" w:rsidP="00725E9D">
      <w:pPr>
        <w:pStyle w:val="TOC4"/>
        <w:rPr>
          <w:rFonts w:eastAsiaTheme="minorEastAsia"/>
        </w:rPr>
      </w:pPr>
      <w:hyperlink w:anchor="_Toc468871957" w:history="1">
        <w:r w:rsidR="00725E9D" w:rsidRPr="00725E9D">
          <w:rPr>
            <w:rStyle w:val="Hyperlink"/>
          </w:rPr>
          <w:t>a.</w:t>
        </w:r>
        <w:r w:rsidR="00725E9D" w:rsidRPr="00725E9D">
          <w:rPr>
            <w:rFonts w:eastAsiaTheme="minorEastAsia"/>
          </w:rPr>
          <w:tab/>
        </w:r>
        <w:r w:rsidR="00725E9D" w:rsidRPr="00725E9D">
          <w:rPr>
            <w:rStyle w:val="Hyperlink"/>
          </w:rPr>
          <w:t>Colonial Garden</w:t>
        </w:r>
        <w:r w:rsidR="00725E9D" w:rsidRPr="00725E9D">
          <w:rPr>
            <w:webHidden/>
          </w:rPr>
          <w:tab/>
        </w:r>
        <w:r w:rsidR="00725E9D" w:rsidRPr="00725E9D">
          <w:rPr>
            <w:webHidden/>
          </w:rPr>
          <w:fldChar w:fldCharType="begin"/>
        </w:r>
        <w:r w:rsidR="00725E9D" w:rsidRPr="00725E9D">
          <w:rPr>
            <w:webHidden/>
          </w:rPr>
          <w:instrText xml:space="preserve"> PAGEREF _Toc468871957 \h </w:instrText>
        </w:r>
        <w:r w:rsidR="00725E9D" w:rsidRPr="00725E9D">
          <w:rPr>
            <w:webHidden/>
          </w:rPr>
        </w:r>
        <w:r w:rsidR="00725E9D" w:rsidRPr="00725E9D">
          <w:rPr>
            <w:webHidden/>
          </w:rPr>
          <w:fldChar w:fldCharType="separate"/>
        </w:r>
        <w:r w:rsidR="00085A84">
          <w:rPr>
            <w:webHidden/>
          </w:rPr>
          <w:t>29</w:t>
        </w:r>
        <w:r w:rsidR="00725E9D" w:rsidRPr="00725E9D">
          <w:rPr>
            <w:webHidden/>
          </w:rPr>
          <w:fldChar w:fldCharType="end"/>
        </w:r>
      </w:hyperlink>
    </w:p>
    <w:p w:rsidR="00725E9D" w:rsidRPr="00725E9D" w:rsidRDefault="00565952" w:rsidP="00725E9D">
      <w:pPr>
        <w:pStyle w:val="TOC4"/>
        <w:rPr>
          <w:rFonts w:eastAsiaTheme="minorEastAsia"/>
        </w:rPr>
      </w:pPr>
      <w:hyperlink w:anchor="_Toc468871958" w:history="1">
        <w:r w:rsidR="00725E9D" w:rsidRPr="00725E9D">
          <w:rPr>
            <w:rStyle w:val="Hyperlink"/>
          </w:rPr>
          <w:t>b.</w:t>
        </w:r>
        <w:r w:rsidR="00725E9D" w:rsidRPr="00725E9D">
          <w:rPr>
            <w:rFonts w:eastAsiaTheme="minorEastAsia"/>
          </w:rPr>
          <w:tab/>
        </w:r>
        <w:r w:rsidR="00725E9D" w:rsidRPr="00725E9D">
          <w:rPr>
            <w:rStyle w:val="Hyperlink"/>
          </w:rPr>
          <w:t>Simon Garden</w:t>
        </w:r>
        <w:r w:rsidR="00725E9D" w:rsidRPr="00725E9D">
          <w:rPr>
            <w:webHidden/>
          </w:rPr>
          <w:tab/>
        </w:r>
        <w:r w:rsidR="00725E9D" w:rsidRPr="00725E9D">
          <w:rPr>
            <w:webHidden/>
          </w:rPr>
          <w:fldChar w:fldCharType="begin"/>
        </w:r>
        <w:r w:rsidR="00725E9D" w:rsidRPr="00725E9D">
          <w:rPr>
            <w:webHidden/>
          </w:rPr>
          <w:instrText xml:space="preserve"> PAGEREF _Toc468871958 \h </w:instrText>
        </w:r>
        <w:r w:rsidR="00725E9D" w:rsidRPr="00725E9D">
          <w:rPr>
            <w:webHidden/>
          </w:rPr>
        </w:r>
        <w:r w:rsidR="00725E9D" w:rsidRPr="00725E9D">
          <w:rPr>
            <w:webHidden/>
          </w:rPr>
          <w:fldChar w:fldCharType="separate"/>
        </w:r>
        <w:r w:rsidR="00085A84">
          <w:rPr>
            <w:webHidden/>
          </w:rPr>
          <w:t>32</w:t>
        </w:r>
        <w:r w:rsidR="00725E9D" w:rsidRPr="00725E9D">
          <w:rPr>
            <w:webHidden/>
          </w:rPr>
          <w:fldChar w:fldCharType="end"/>
        </w:r>
      </w:hyperlink>
    </w:p>
    <w:p w:rsidR="00725E9D" w:rsidRPr="00725E9D" w:rsidRDefault="00565952" w:rsidP="000B64F4">
      <w:pPr>
        <w:pStyle w:val="TOC3"/>
        <w:rPr>
          <w:rFonts w:eastAsiaTheme="minorEastAsia"/>
        </w:rPr>
      </w:pPr>
      <w:hyperlink w:anchor="_Toc468871959" w:history="1">
        <w:r w:rsidR="00725E9D" w:rsidRPr="00725E9D">
          <w:rPr>
            <w:rStyle w:val="Hyperlink"/>
          </w:rPr>
          <w:t>3.</w:t>
        </w:r>
        <w:r w:rsidR="00725E9D" w:rsidRPr="00725E9D">
          <w:rPr>
            <w:rFonts w:eastAsiaTheme="minorEastAsia"/>
          </w:rPr>
          <w:tab/>
        </w:r>
        <w:r w:rsidR="00725E9D" w:rsidRPr="00725E9D">
          <w:rPr>
            <w:rStyle w:val="Hyperlink"/>
          </w:rPr>
          <w:t>Late payment charges – Application of partial payments</w:t>
        </w:r>
        <w:r w:rsidR="00725E9D" w:rsidRPr="00725E9D">
          <w:rPr>
            <w:webHidden/>
          </w:rPr>
          <w:tab/>
        </w:r>
        <w:r w:rsidR="00725E9D" w:rsidRPr="00725E9D">
          <w:rPr>
            <w:webHidden/>
          </w:rPr>
          <w:fldChar w:fldCharType="begin"/>
        </w:r>
        <w:r w:rsidR="00725E9D" w:rsidRPr="00725E9D">
          <w:rPr>
            <w:webHidden/>
          </w:rPr>
          <w:instrText xml:space="preserve"> PAGEREF _Toc468871959 \h </w:instrText>
        </w:r>
        <w:r w:rsidR="00725E9D" w:rsidRPr="00725E9D">
          <w:rPr>
            <w:webHidden/>
          </w:rPr>
        </w:r>
        <w:r w:rsidR="00725E9D" w:rsidRPr="00725E9D">
          <w:rPr>
            <w:webHidden/>
          </w:rPr>
          <w:fldChar w:fldCharType="separate"/>
        </w:r>
        <w:r w:rsidR="00085A84">
          <w:rPr>
            <w:webHidden/>
          </w:rPr>
          <w:t>33</w:t>
        </w:r>
        <w:r w:rsidR="00725E9D" w:rsidRPr="00725E9D">
          <w:rPr>
            <w:webHidden/>
          </w:rPr>
          <w:fldChar w:fldCharType="end"/>
        </w:r>
      </w:hyperlink>
    </w:p>
    <w:p w:rsidR="00725E9D" w:rsidRPr="00725E9D" w:rsidRDefault="00565952" w:rsidP="000B64F4">
      <w:pPr>
        <w:pStyle w:val="TOC3"/>
        <w:rPr>
          <w:rFonts w:eastAsiaTheme="minorEastAsia"/>
        </w:rPr>
      </w:pPr>
      <w:hyperlink w:anchor="_Toc468871960" w:history="1">
        <w:r w:rsidR="00725E9D" w:rsidRPr="00725E9D">
          <w:rPr>
            <w:rStyle w:val="Hyperlink"/>
          </w:rPr>
          <w:t>4.</w:t>
        </w:r>
        <w:r w:rsidR="00725E9D" w:rsidRPr="00725E9D">
          <w:rPr>
            <w:rFonts w:eastAsiaTheme="minorEastAsia"/>
          </w:rPr>
          <w:tab/>
        </w:r>
        <w:r w:rsidR="00725E9D" w:rsidRPr="00725E9D">
          <w:rPr>
            <w:rStyle w:val="Hyperlink"/>
          </w:rPr>
          <w:t>Late Payment Charges on Outstanding Balances That Were the Subject of Municipal Liens For Unpaid Gas Service</w:t>
        </w:r>
        <w:r w:rsidR="00725E9D" w:rsidRPr="00725E9D">
          <w:rPr>
            <w:webHidden/>
          </w:rPr>
          <w:tab/>
        </w:r>
        <w:r w:rsidR="00725E9D" w:rsidRPr="00725E9D">
          <w:rPr>
            <w:webHidden/>
          </w:rPr>
          <w:fldChar w:fldCharType="begin"/>
        </w:r>
        <w:r w:rsidR="00725E9D" w:rsidRPr="00725E9D">
          <w:rPr>
            <w:webHidden/>
          </w:rPr>
          <w:instrText xml:space="preserve"> PAGEREF _Toc468871960 \h </w:instrText>
        </w:r>
        <w:r w:rsidR="00725E9D" w:rsidRPr="00725E9D">
          <w:rPr>
            <w:webHidden/>
          </w:rPr>
        </w:r>
        <w:r w:rsidR="00725E9D" w:rsidRPr="00725E9D">
          <w:rPr>
            <w:webHidden/>
          </w:rPr>
          <w:fldChar w:fldCharType="separate"/>
        </w:r>
        <w:r w:rsidR="00085A84">
          <w:rPr>
            <w:webHidden/>
          </w:rPr>
          <w:t>45</w:t>
        </w:r>
        <w:r w:rsidR="00725E9D" w:rsidRPr="00725E9D">
          <w:rPr>
            <w:webHidden/>
          </w:rPr>
          <w:fldChar w:fldCharType="end"/>
        </w:r>
      </w:hyperlink>
    </w:p>
    <w:p w:rsidR="00725E9D" w:rsidRPr="00725E9D" w:rsidRDefault="00565952" w:rsidP="000B64F4">
      <w:pPr>
        <w:pStyle w:val="TOC3"/>
        <w:rPr>
          <w:rFonts w:eastAsiaTheme="minorEastAsia"/>
        </w:rPr>
      </w:pPr>
      <w:hyperlink w:anchor="_Toc468871961" w:history="1">
        <w:r w:rsidR="00725E9D" w:rsidRPr="00725E9D">
          <w:rPr>
            <w:rStyle w:val="Hyperlink"/>
          </w:rPr>
          <w:t>5.</w:t>
        </w:r>
        <w:r w:rsidR="00725E9D" w:rsidRPr="00725E9D">
          <w:rPr>
            <w:rFonts w:eastAsiaTheme="minorEastAsia"/>
          </w:rPr>
          <w:tab/>
        </w:r>
        <w:r w:rsidR="00725E9D" w:rsidRPr="00725E9D">
          <w:rPr>
            <w:rStyle w:val="Hyperlink"/>
          </w:rPr>
          <w:t>Civil Penalty for Violations of the Code and Commission Regulations</w:t>
        </w:r>
        <w:r w:rsidR="00725E9D" w:rsidRPr="00725E9D">
          <w:rPr>
            <w:webHidden/>
          </w:rPr>
          <w:tab/>
        </w:r>
        <w:r w:rsidR="00725E9D" w:rsidRPr="00725E9D">
          <w:rPr>
            <w:webHidden/>
          </w:rPr>
          <w:fldChar w:fldCharType="begin"/>
        </w:r>
        <w:r w:rsidR="00725E9D" w:rsidRPr="00725E9D">
          <w:rPr>
            <w:webHidden/>
          </w:rPr>
          <w:instrText xml:space="preserve"> PAGEREF _Toc468871961 \h </w:instrText>
        </w:r>
        <w:r w:rsidR="00725E9D" w:rsidRPr="00725E9D">
          <w:rPr>
            <w:webHidden/>
          </w:rPr>
        </w:r>
        <w:r w:rsidR="00725E9D" w:rsidRPr="00725E9D">
          <w:rPr>
            <w:webHidden/>
          </w:rPr>
          <w:fldChar w:fldCharType="separate"/>
        </w:r>
        <w:r w:rsidR="00085A84">
          <w:rPr>
            <w:webHidden/>
          </w:rPr>
          <w:t>50</w:t>
        </w:r>
        <w:r w:rsidR="00725E9D" w:rsidRPr="00725E9D">
          <w:rPr>
            <w:webHidden/>
          </w:rPr>
          <w:fldChar w:fldCharType="end"/>
        </w:r>
      </w:hyperlink>
    </w:p>
    <w:p w:rsidR="00725E9D" w:rsidRPr="00725E9D" w:rsidRDefault="00565952" w:rsidP="00725E9D">
      <w:pPr>
        <w:pStyle w:val="TOC2"/>
        <w:rPr>
          <w:rFonts w:eastAsiaTheme="minorEastAsia"/>
        </w:rPr>
      </w:pPr>
      <w:hyperlink w:anchor="_Toc468871962" w:history="1">
        <w:r w:rsidR="00725E9D" w:rsidRPr="00725E9D">
          <w:rPr>
            <w:rStyle w:val="Hyperlink"/>
          </w:rPr>
          <w:t>B.</w:t>
        </w:r>
        <w:r w:rsidR="00725E9D" w:rsidRPr="00725E9D">
          <w:rPr>
            <w:rFonts w:eastAsiaTheme="minorEastAsia"/>
          </w:rPr>
          <w:tab/>
        </w:r>
        <w:r w:rsidR="00725E9D" w:rsidRPr="00725E9D">
          <w:rPr>
            <w:rStyle w:val="Hyperlink"/>
          </w:rPr>
          <w:t>Exceptions, Replies and Dispositions</w:t>
        </w:r>
        <w:r w:rsidR="00725E9D" w:rsidRPr="00725E9D">
          <w:rPr>
            <w:webHidden/>
          </w:rPr>
          <w:tab/>
        </w:r>
        <w:r w:rsidR="00725E9D" w:rsidRPr="00725E9D">
          <w:rPr>
            <w:webHidden/>
          </w:rPr>
          <w:fldChar w:fldCharType="begin"/>
        </w:r>
        <w:r w:rsidR="00725E9D" w:rsidRPr="00725E9D">
          <w:rPr>
            <w:webHidden/>
          </w:rPr>
          <w:instrText xml:space="preserve"> PAGEREF _Toc468871962 \h </w:instrText>
        </w:r>
        <w:r w:rsidR="00725E9D" w:rsidRPr="00725E9D">
          <w:rPr>
            <w:webHidden/>
          </w:rPr>
        </w:r>
        <w:r w:rsidR="00725E9D" w:rsidRPr="00725E9D">
          <w:rPr>
            <w:webHidden/>
          </w:rPr>
          <w:fldChar w:fldCharType="separate"/>
        </w:r>
        <w:r w:rsidR="00085A84">
          <w:rPr>
            <w:webHidden/>
          </w:rPr>
          <w:t>51</w:t>
        </w:r>
        <w:r w:rsidR="00725E9D" w:rsidRPr="00725E9D">
          <w:rPr>
            <w:webHidden/>
          </w:rPr>
          <w:fldChar w:fldCharType="end"/>
        </w:r>
      </w:hyperlink>
    </w:p>
    <w:p w:rsidR="00725E9D" w:rsidRPr="00725E9D" w:rsidRDefault="00565952" w:rsidP="000B64F4">
      <w:pPr>
        <w:pStyle w:val="TOC3"/>
        <w:rPr>
          <w:rFonts w:eastAsiaTheme="minorEastAsia"/>
        </w:rPr>
      </w:pPr>
      <w:hyperlink w:anchor="_Toc468871963" w:history="1">
        <w:r w:rsidR="00725E9D" w:rsidRPr="00725E9D">
          <w:rPr>
            <w:rStyle w:val="Hyperlink"/>
          </w:rPr>
          <w:t>1.</w:t>
        </w:r>
        <w:r w:rsidR="00725E9D" w:rsidRPr="00725E9D">
          <w:rPr>
            <w:rFonts w:eastAsiaTheme="minorEastAsia"/>
          </w:rPr>
          <w:tab/>
        </w:r>
        <w:r w:rsidR="00725E9D" w:rsidRPr="00725E9D">
          <w:rPr>
            <w:rStyle w:val="Hyperlink"/>
          </w:rPr>
          <w:t>PGW Introduction to Exceptions, Exception No. 1 and Exception No. 2</w:t>
        </w:r>
        <w:r w:rsidR="00725E9D" w:rsidRPr="00725E9D">
          <w:rPr>
            <w:webHidden/>
          </w:rPr>
          <w:tab/>
        </w:r>
        <w:r w:rsidR="00725E9D" w:rsidRPr="00725E9D">
          <w:rPr>
            <w:webHidden/>
          </w:rPr>
          <w:fldChar w:fldCharType="begin"/>
        </w:r>
        <w:r w:rsidR="00725E9D" w:rsidRPr="00725E9D">
          <w:rPr>
            <w:webHidden/>
          </w:rPr>
          <w:instrText xml:space="preserve"> PAGEREF _Toc468871963 \h </w:instrText>
        </w:r>
        <w:r w:rsidR="00725E9D" w:rsidRPr="00725E9D">
          <w:rPr>
            <w:webHidden/>
          </w:rPr>
        </w:r>
        <w:r w:rsidR="00725E9D" w:rsidRPr="00725E9D">
          <w:rPr>
            <w:webHidden/>
          </w:rPr>
          <w:fldChar w:fldCharType="separate"/>
        </w:r>
        <w:r w:rsidR="00085A84">
          <w:rPr>
            <w:webHidden/>
          </w:rPr>
          <w:t>51</w:t>
        </w:r>
        <w:r w:rsidR="00725E9D" w:rsidRPr="00725E9D">
          <w:rPr>
            <w:webHidden/>
          </w:rPr>
          <w:fldChar w:fldCharType="end"/>
        </w:r>
      </w:hyperlink>
    </w:p>
    <w:p w:rsidR="00725E9D" w:rsidRPr="00725E9D" w:rsidRDefault="00565952" w:rsidP="00725E9D">
      <w:pPr>
        <w:pStyle w:val="TOC4"/>
        <w:rPr>
          <w:rFonts w:eastAsiaTheme="minorEastAsia"/>
        </w:rPr>
      </w:pPr>
      <w:hyperlink w:anchor="_Toc468871964" w:history="1">
        <w:r w:rsidR="00725E9D" w:rsidRPr="00725E9D">
          <w:rPr>
            <w:rStyle w:val="Hyperlink"/>
          </w:rPr>
          <w:t>a.</w:t>
        </w:r>
        <w:r w:rsidR="00725E9D" w:rsidRPr="00725E9D">
          <w:rPr>
            <w:rFonts w:eastAsiaTheme="minorEastAsia"/>
          </w:rPr>
          <w:tab/>
        </w:r>
        <w:r w:rsidR="00725E9D" w:rsidRPr="00725E9D">
          <w:rPr>
            <w:rStyle w:val="Hyperlink"/>
          </w:rPr>
          <w:t>Positions of the Parties</w:t>
        </w:r>
        <w:r w:rsidR="00725E9D" w:rsidRPr="00725E9D">
          <w:rPr>
            <w:webHidden/>
          </w:rPr>
          <w:tab/>
        </w:r>
        <w:r w:rsidR="00725E9D" w:rsidRPr="00725E9D">
          <w:rPr>
            <w:webHidden/>
          </w:rPr>
          <w:fldChar w:fldCharType="begin"/>
        </w:r>
        <w:r w:rsidR="00725E9D" w:rsidRPr="00725E9D">
          <w:rPr>
            <w:webHidden/>
          </w:rPr>
          <w:instrText xml:space="preserve"> PAGEREF _Toc468871964 \h </w:instrText>
        </w:r>
        <w:r w:rsidR="00725E9D" w:rsidRPr="00725E9D">
          <w:rPr>
            <w:webHidden/>
          </w:rPr>
        </w:r>
        <w:r w:rsidR="00725E9D" w:rsidRPr="00725E9D">
          <w:rPr>
            <w:webHidden/>
          </w:rPr>
          <w:fldChar w:fldCharType="separate"/>
        </w:r>
        <w:r w:rsidR="00085A84">
          <w:rPr>
            <w:webHidden/>
          </w:rPr>
          <w:t>51</w:t>
        </w:r>
        <w:r w:rsidR="00725E9D" w:rsidRPr="00725E9D">
          <w:rPr>
            <w:webHidden/>
          </w:rPr>
          <w:fldChar w:fldCharType="end"/>
        </w:r>
      </w:hyperlink>
    </w:p>
    <w:p w:rsidR="00725E9D" w:rsidRPr="00725E9D" w:rsidRDefault="00565952" w:rsidP="00725E9D">
      <w:pPr>
        <w:pStyle w:val="TOC4"/>
        <w:rPr>
          <w:rFonts w:eastAsiaTheme="minorEastAsia"/>
        </w:rPr>
      </w:pPr>
      <w:hyperlink w:anchor="_Toc468871965" w:history="1">
        <w:r w:rsidR="00725E9D" w:rsidRPr="00725E9D">
          <w:rPr>
            <w:rStyle w:val="Hyperlink"/>
          </w:rPr>
          <w:t>b.</w:t>
        </w:r>
        <w:r w:rsidR="00725E9D" w:rsidRPr="00725E9D">
          <w:rPr>
            <w:rFonts w:eastAsiaTheme="minorEastAsia"/>
          </w:rPr>
          <w:tab/>
        </w:r>
        <w:r w:rsidR="00725E9D" w:rsidRPr="00725E9D">
          <w:rPr>
            <w:rStyle w:val="Hyperlink"/>
          </w:rPr>
          <w:t>Disposition (Introduction; Exception Nos. 1 and 2)</w:t>
        </w:r>
        <w:r w:rsidR="00725E9D" w:rsidRPr="00725E9D">
          <w:rPr>
            <w:webHidden/>
          </w:rPr>
          <w:tab/>
        </w:r>
        <w:r w:rsidR="00725E9D" w:rsidRPr="00725E9D">
          <w:rPr>
            <w:webHidden/>
          </w:rPr>
          <w:fldChar w:fldCharType="begin"/>
        </w:r>
        <w:r w:rsidR="00725E9D" w:rsidRPr="00725E9D">
          <w:rPr>
            <w:webHidden/>
          </w:rPr>
          <w:instrText xml:space="preserve"> PAGEREF _Toc468871965 \h </w:instrText>
        </w:r>
        <w:r w:rsidR="00725E9D" w:rsidRPr="00725E9D">
          <w:rPr>
            <w:webHidden/>
          </w:rPr>
        </w:r>
        <w:r w:rsidR="00725E9D" w:rsidRPr="00725E9D">
          <w:rPr>
            <w:webHidden/>
          </w:rPr>
          <w:fldChar w:fldCharType="separate"/>
        </w:r>
        <w:r w:rsidR="00085A84">
          <w:rPr>
            <w:webHidden/>
          </w:rPr>
          <w:t>58</w:t>
        </w:r>
        <w:r w:rsidR="00725E9D" w:rsidRPr="00725E9D">
          <w:rPr>
            <w:webHidden/>
          </w:rPr>
          <w:fldChar w:fldCharType="end"/>
        </w:r>
      </w:hyperlink>
    </w:p>
    <w:p w:rsidR="00725E9D" w:rsidRPr="009A6DCB" w:rsidRDefault="00565952" w:rsidP="009A6DCB">
      <w:pPr>
        <w:pStyle w:val="TOC5"/>
        <w:rPr>
          <w:rFonts w:eastAsiaTheme="minorEastAsia"/>
        </w:rPr>
      </w:pPr>
      <w:hyperlink w:anchor="_Toc468871966" w:history="1">
        <w:r w:rsidR="00725E9D" w:rsidRPr="009A6DCB">
          <w:rPr>
            <w:rStyle w:val="Hyperlink"/>
          </w:rPr>
          <w:t>(1)</w:t>
        </w:r>
        <w:r w:rsidR="00725E9D" w:rsidRPr="009A6DCB">
          <w:rPr>
            <w:rFonts w:eastAsiaTheme="minorEastAsia"/>
          </w:rPr>
          <w:tab/>
        </w:r>
        <w:r w:rsidR="00725E9D" w:rsidRPr="009A6DCB">
          <w:rPr>
            <w:rStyle w:val="Hyperlink"/>
          </w:rPr>
          <w:t>Request to Strike Exceptions and Request for Sanctions</w:t>
        </w:r>
        <w:r w:rsidR="00725E9D" w:rsidRPr="009A6DCB">
          <w:rPr>
            <w:webHidden/>
          </w:rPr>
          <w:tab/>
        </w:r>
        <w:r w:rsidR="00725E9D" w:rsidRPr="009A6DCB">
          <w:rPr>
            <w:webHidden/>
          </w:rPr>
          <w:fldChar w:fldCharType="begin"/>
        </w:r>
        <w:r w:rsidR="00725E9D" w:rsidRPr="009A6DCB">
          <w:rPr>
            <w:webHidden/>
          </w:rPr>
          <w:instrText xml:space="preserve"> PAGEREF _Toc468871966 \h </w:instrText>
        </w:r>
        <w:r w:rsidR="00725E9D" w:rsidRPr="009A6DCB">
          <w:rPr>
            <w:webHidden/>
          </w:rPr>
        </w:r>
        <w:r w:rsidR="00725E9D" w:rsidRPr="009A6DCB">
          <w:rPr>
            <w:webHidden/>
          </w:rPr>
          <w:fldChar w:fldCharType="separate"/>
        </w:r>
        <w:r w:rsidR="00085A84">
          <w:rPr>
            <w:webHidden/>
          </w:rPr>
          <w:t>59</w:t>
        </w:r>
        <w:r w:rsidR="00725E9D" w:rsidRPr="009A6DCB">
          <w:rPr>
            <w:webHidden/>
          </w:rPr>
          <w:fldChar w:fldCharType="end"/>
        </w:r>
      </w:hyperlink>
    </w:p>
    <w:p w:rsidR="00725E9D" w:rsidRPr="00725E9D" w:rsidRDefault="00565952" w:rsidP="009A6DCB">
      <w:pPr>
        <w:pStyle w:val="TOC5"/>
        <w:rPr>
          <w:rFonts w:eastAsiaTheme="minorEastAsia"/>
        </w:rPr>
      </w:pPr>
      <w:hyperlink w:anchor="_Toc468871967" w:history="1">
        <w:r w:rsidR="00725E9D" w:rsidRPr="00725E9D">
          <w:rPr>
            <w:rStyle w:val="Hyperlink"/>
          </w:rPr>
          <w:t>(2)</w:t>
        </w:r>
        <w:r w:rsidR="00725E9D" w:rsidRPr="00725E9D">
          <w:rPr>
            <w:rFonts w:eastAsiaTheme="minorEastAsia"/>
          </w:rPr>
          <w:tab/>
        </w:r>
        <w:r w:rsidR="00725E9D" w:rsidRPr="00725E9D">
          <w:rPr>
            <w:rStyle w:val="Hyperlink"/>
          </w:rPr>
          <w:t>The Commission Has Inherent Authority to Determine the Scope of its Jurisdiction in the First Instance</w:t>
        </w:r>
        <w:r w:rsidR="00725E9D" w:rsidRPr="00725E9D">
          <w:rPr>
            <w:webHidden/>
          </w:rPr>
          <w:tab/>
        </w:r>
        <w:r w:rsidR="00725E9D" w:rsidRPr="00725E9D">
          <w:rPr>
            <w:webHidden/>
          </w:rPr>
          <w:fldChar w:fldCharType="begin"/>
        </w:r>
        <w:r w:rsidR="00725E9D" w:rsidRPr="00725E9D">
          <w:rPr>
            <w:webHidden/>
          </w:rPr>
          <w:instrText xml:space="preserve"> PAGEREF _Toc468871967 \h </w:instrText>
        </w:r>
        <w:r w:rsidR="00725E9D" w:rsidRPr="00725E9D">
          <w:rPr>
            <w:webHidden/>
          </w:rPr>
        </w:r>
        <w:r w:rsidR="00725E9D" w:rsidRPr="00725E9D">
          <w:rPr>
            <w:webHidden/>
          </w:rPr>
          <w:fldChar w:fldCharType="separate"/>
        </w:r>
        <w:r w:rsidR="00085A84">
          <w:rPr>
            <w:webHidden/>
          </w:rPr>
          <w:t>60</w:t>
        </w:r>
        <w:r w:rsidR="00725E9D" w:rsidRPr="00725E9D">
          <w:rPr>
            <w:webHidden/>
          </w:rPr>
          <w:fldChar w:fldCharType="end"/>
        </w:r>
      </w:hyperlink>
    </w:p>
    <w:p w:rsidR="00725E9D" w:rsidRPr="00725E9D" w:rsidRDefault="00565952" w:rsidP="009A6DCB">
      <w:pPr>
        <w:pStyle w:val="TOC5"/>
        <w:rPr>
          <w:rFonts w:eastAsiaTheme="minorEastAsia"/>
        </w:rPr>
      </w:pPr>
      <w:hyperlink w:anchor="_Toc468871968" w:history="1">
        <w:r w:rsidR="00725E9D" w:rsidRPr="00725E9D">
          <w:rPr>
            <w:rStyle w:val="Hyperlink"/>
          </w:rPr>
          <w:t>(3)</w:t>
        </w:r>
        <w:r w:rsidR="00725E9D" w:rsidRPr="00725E9D">
          <w:rPr>
            <w:rFonts w:eastAsiaTheme="minorEastAsia"/>
          </w:rPr>
          <w:tab/>
        </w:r>
        <w:r w:rsidR="00725E9D" w:rsidRPr="00725E9D">
          <w:rPr>
            <w:rStyle w:val="Hyperlink"/>
          </w:rPr>
          <w:t>Legal Process to Collect on a Debt for Unpaid Utility Service Preempts Applicability of a Commission-Approved Tariff for the Same Debt</w:t>
        </w:r>
        <w:r w:rsidR="00725E9D" w:rsidRPr="00725E9D">
          <w:rPr>
            <w:webHidden/>
          </w:rPr>
          <w:tab/>
        </w:r>
        <w:r w:rsidR="00725E9D" w:rsidRPr="00725E9D">
          <w:rPr>
            <w:webHidden/>
          </w:rPr>
          <w:fldChar w:fldCharType="begin"/>
        </w:r>
        <w:r w:rsidR="00725E9D" w:rsidRPr="00725E9D">
          <w:rPr>
            <w:webHidden/>
          </w:rPr>
          <w:instrText xml:space="preserve"> PAGEREF _Toc468871968 \h </w:instrText>
        </w:r>
        <w:r w:rsidR="00725E9D" w:rsidRPr="00725E9D">
          <w:rPr>
            <w:webHidden/>
          </w:rPr>
        </w:r>
        <w:r w:rsidR="00725E9D" w:rsidRPr="00725E9D">
          <w:rPr>
            <w:webHidden/>
          </w:rPr>
          <w:fldChar w:fldCharType="separate"/>
        </w:r>
        <w:r w:rsidR="00085A84">
          <w:rPr>
            <w:webHidden/>
          </w:rPr>
          <w:t>61</w:t>
        </w:r>
        <w:r w:rsidR="00725E9D" w:rsidRPr="00725E9D">
          <w:rPr>
            <w:webHidden/>
          </w:rPr>
          <w:fldChar w:fldCharType="end"/>
        </w:r>
      </w:hyperlink>
    </w:p>
    <w:p w:rsidR="00725E9D" w:rsidRPr="00725E9D" w:rsidRDefault="00565952" w:rsidP="009A6DCB">
      <w:pPr>
        <w:pStyle w:val="TOC5"/>
        <w:rPr>
          <w:rFonts w:eastAsiaTheme="minorEastAsia"/>
        </w:rPr>
      </w:pPr>
      <w:hyperlink w:anchor="_Toc468871969" w:history="1">
        <w:r w:rsidR="00725E9D" w:rsidRPr="00725E9D">
          <w:rPr>
            <w:rStyle w:val="Hyperlink"/>
          </w:rPr>
          <w:t>(4)</w:t>
        </w:r>
        <w:r w:rsidR="00725E9D" w:rsidRPr="00725E9D">
          <w:rPr>
            <w:rFonts w:eastAsiaTheme="minorEastAsia"/>
          </w:rPr>
          <w:tab/>
        </w:r>
        <w:r w:rsidR="00725E9D" w:rsidRPr="00725E9D">
          <w:rPr>
            <w:rStyle w:val="Hyperlink"/>
          </w:rPr>
          <w:t>Modification of the Reasoning Supporting the Conclusions that a Municipal Lien Has a Preemptive Effect on a Commission Tariff</w:t>
        </w:r>
        <w:r w:rsidR="00725E9D" w:rsidRPr="00725E9D">
          <w:rPr>
            <w:webHidden/>
          </w:rPr>
          <w:tab/>
        </w:r>
        <w:r w:rsidR="00725E9D" w:rsidRPr="00725E9D">
          <w:rPr>
            <w:webHidden/>
          </w:rPr>
          <w:fldChar w:fldCharType="begin"/>
        </w:r>
        <w:r w:rsidR="00725E9D" w:rsidRPr="00725E9D">
          <w:rPr>
            <w:webHidden/>
          </w:rPr>
          <w:instrText xml:space="preserve"> PAGEREF _Toc468871969 \h </w:instrText>
        </w:r>
        <w:r w:rsidR="00725E9D" w:rsidRPr="00725E9D">
          <w:rPr>
            <w:webHidden/>
          </w:rPr>
        </w:r>
        <w:r w:rsidR="00725E9D" w:rsidRPr="00725E9D">
          <w:rPr>
            <w:webHidden/>
          </w:rPr>
          <w:fldChar w:fldCharType="separate"/>
        </w:r>
        <w:r w:rsidR="00085A84">
          <w:rPr>
            <w:webHidden/>
          </w:rPr>
          <w:t>70</w:t>
        </w:r>
        <w:r w:rsidR="00725E9D" w:rsidRPr="00725E9D">
          <w:rPr>
            <w:webHidden/>
          </w:rPr>
          <w:fldChar w:fldCharType="end"/>
        </w:r>
      </w:hyperlink>
    </w:p>
    <w:p w:rsidR="00725E9D" w:rsidRPr="00725E9D" w:rsidRDefault="00565952" w:rsidP="009A6DCB">
      <w:pPr>
        <w:pStyle w:val="TOC5"/>
        <w:rPr>
          <w:rFonts w:eastAsiaTheme="minorEastAsia"/>
        </w:rPr>
      </w:pPr>
      <w:hyperlink w:anchor="_Toc468871970" w:history="1">
        <w:r w:rsidR="00725E9D" w:rsidRPr="00725E9D">
          <w:rPr>
            <w:rStyle w:val="Hyperlink"/>
            <w:bCs/>
          </w:rPr>
          <w:t>(5)</w:t>
        </w:r>
        <w:r w:rsidR="00725E9D" w:rsidRPr="00725E9D">
          <w:rPr>
            <w:rFonts w:eastAsiaTheme="minorEastAsia"/>
          </w:rPr>
          <w:tab/>
        </w:r>
        <w:r w:rsidR="00725E9D" w:rsidRPr="00725E9D">
          <w:rPr>
            <w:rStyle w:val="Hyperlink"/>
            <w:bCs/>
            <w:i/>
          </w:rPr>
          <w:t>Equitable Gas v. Wade</w:t>
        </w:r>
        <w:r w:rsidR="00725E9D" w:rsidRPr="00725E9D">
          <w:rPr>
            <w:rStyle w:val="Hyperlink"/>
            <w:bCs/>
          </w:rPr>
          <w:t xml:space="preserve">, </w:t>
        </w:r>
        <w:r w:rsidR="00725E9D" w:rsidRPr="00725E9D">
          <w:rPr>
            <w:rStyle w:val="Hyperlink"/>
            <w:bCs/>
            <w:i/>
          </w:rPr>
          <w:t>supra</w:t>
        </w:r>
        <w:r w:rsidR="00725E9D" w:rsidRPr="00725E9D">
          <w:rPr>
            <w:rStyle w:val="Hyperlink"/>
            <w:bCs/>
          </w:rPr>
          <w:t xml:space="preserve">, and </w:t>
        </w:r>
        <w:r w:rsidR="00725E9D" w:rsidRPr="00725E9D">
          <w:rPr>
            <w:rStyle w:val="Hyperlink"/>
            <w:i/>
          </w:rPr>
          <w:t>Gasparro</w:t>
        </w:r>
        <w:r w:rsidR="00725E9D" w:rsidRPr="00725E9D">
          <w:rPr>
            <w:rStyle w:val="Hyperlink"/>
          </w:rPr>
          <w:t xml:space="preserve">, </w:t>
        </w:r>
        <w:r w:rsidR="00725E9D" w:rsidRPr="00725E9D">
          <w:rPr>
            <w:rStyle w:val="Hyperlink"/>
            <w:i/>
          </w:rPr>
          <w:t>supra</w:t>
        </w:r>
        <w:r w:rsidR="00725E9D" w:rsidRPr="00725E9D">
          <w:rPr>
            <w:rStyle w:val="Hyperlink"/>
          </w:rPr>
          <w:t>,</w:t>
        </w:r>
        <w:r w:rsidR="00725E9D" w:rsidRPr="00725E9D">
          <w:rPr>
            <w:rStyle w:val="Hyperlink"/>
            <w:i/>
          </w:rPr>
          <w:t xml:space="preserve">  </w:t>
        </w:r>
        <w:r w:rsidR="00725E9D" w:rsidRPr="00725E9D">
          <w:rPr>
            <w:rStyle w:val="Hyperlink"/>
          </w:rPr>
          <w:t>Counsel in Favor of Affirmance</w:t>
        </w:r>
        <w:r w:rsidR="00725E9D" w:rsidRPr="00725E9D">
          <w:rPr>
            <w:webHidden/>
          </w:rPr>
          <w:tab/>
        </w:r>
        <w:r w:rsidR="00725E9D" w:rsidRPr="00725E9D">
          <w:rPr>
            <w:webHidden/>
          </w:rPr>
          <w:fldChar w:fldCharType="begin"/>
        </w:r>
        <w:r w:rsidR="00725E9D" w:rsidRPr="00725E9D">
          <w:rPr>
            <w:webHidden/>
          </w:rPr>
          <w:instrText xml:space="preserve"> PAGEREF _Toc468871970 \h </w:instrText>
        </w:r>
        <w:r w:rsidR="00725E9D" w:rsidRPr="00725E9D">
          <w:rPr>
            <w:webHidden/>
          </w:rPr>
        </w:r>
        <w:r w:rsidR="00725E9D" w:rsidRPr="00725E9D">
          <w:rPr>
            <w:webHidden/>
          </w:rPr>
          <w:fldChar w:fldCharType="separate"/>
        </w:r>
        <w:r w:rsidR="00085A84">
          <w:rPr>
            <w:webHidden/>
          </w:rPr>
          <w:t>74</w:t>
        </w:r>
        <w:r w:rsidR="00725E9D" w:rsidRPr="00725E9D">
          <w:rPr>
            <w:webHidden/>
          </w:rPr>
          <w:fldChar w:fldCharType="end"/>
        </w:r>
      </w:hyperlink>
    </w:p>
    <w:p w:rsidR="00725E9D" w:rsidRPr="00725E9D" w:rsidRDefault="00565952" w:rsidP="009A6DCB">
      <w:pPr>
        <w:pStyle w:val="TOC5"/>
        <w:rPr>
          <w:rFonts w:eastAsiaTheme="minorEastAsia"/>
        </w:rPr>
      </w:pPr>
      <w:hyperlink w:anchor="_Toc468871971" w:history="1">
        <w:r w:rsidR="00725E9D" w:rsidRPr="00725E9D">
          <w:rPr>
            <w:rStyle w:val="Hyperlink"/>
          </w:rPr>
          <w:t>(6)</w:t>
        </w:r>
        <w:r w:rsidR="00725E9D" w:rsidRPr="00725E9D">
          <w:rPr>
            <w:rFonts w:eastAsiaTheme="minorEastAsia"/>
          </w:rPr>
          <w:tab/>
        </w:r>
        <w:r w:rsidR="00725E9D" w:rsidRPr="00725E9D">
          <w:rPr>
            <w:rStyle w:val="Hyperlink"/>
          </w:rPr>
          <w:t>Policy Considerations Do Not Support PGW’s Position</w:t>
        </w:r>
        <w:r w:rsidR="00725E9D" w:rsidRPr="00725E9D">
          <w:rPr>
            <w:webHidden/>
          </w:rPr>
          <w:tab/>
        </w:r>
        <w:r w:rsidR="00725E9D" w:rsidRPr="00725E9D">
          <w:rPr>
            <w:webHidden/>
          </w:rPr>
          <w:fldChar w:fldCharType="begin"/>
        </w:r>
        <w:r w:rsidR="00725E9D" w:rsidRPr="00725E9D">
          <w:rPr>
            <w:webHidden/>
          </w:rPr>
          <w:instrText xml:space="preserve"> PAGEREF _Toc468871971 \h </w:instrText>
        </w:r>
        <w:r w:rsidR="00725E9D" w:rsidRPr="00725E9D">
          <w:rPr>
            <w:webHidden/>
          </w:rPr>
        </w:r>
        <w:r w:rsidR="00725E9D" w:rsidRPr="00725E9D">
          <w:rPr>
            <w:webHidden/>
          </w:rPr>
          <w:fldChar w:fldCharType="separate"/>
        </w:r>
        <w:r w:rsidR="00085A84">
          <w:rPr>
            <w:webHidden/>
          </w:rPr>
          <w:t>82</w:t>
        </w:r>
        <w:r w:rsidR="00725E9D" w:rsidRPr="00725E9D">
          <w:rPr>
            <w:webHidden/>
          </w:rPr>
          <w:fldChar w:fldCharType="end"/>
        </w:r>
      </w:hyperlink>
    </w:p>
    <w:p w:rsidR="00725E9D" w:rsidRPr="00725E9D" w:rsidRDefault="00565952" w:rsidP="000B64F4">
      <w:pPr>
        <w:pStyle w:val="TOC3"/>
        <w:rPr>
          <w:rFonts w:eastAsiaTheme="minorEastAsia"/>
        </w:rPr>
      </w:pPr>
      <w:hyperlink w:anchor="_Toc468871972" w:history="1">
        <w:r w:rsidR="00725E9D" w:rsidRPr="00725E9D">
          <w:rPr>
            <w:rStyle w:val="Hyperlink"/>
          </w:rPr>
          <w:t>2.</w:t>
        </w:r>
        <w:r w:rsidR="00725E9D" w:rsidRPr="00725E9D">
          <w:rPr>
            <w:rFonts w:eastAsiaTheme="minorEastAsia"/>
          </w:rPr>
          <w:tab/>
        </w:r>
        <w:r w:rsidR="00725E9D" w:rsidRPr="00725E9D">
          <w:rPr>
            <w:rStyle w:val="Hyperlink"/>
          </w:rPr>
          <w:t>PGW Exception No. 3</w:t>
        </w:r>
        <w:r w:rsidR="00725E9D" w:rsidRPr="00725E9D">
          <w:rPr>
            <w:webHidden/>
          </w:rPr>
          <w:tab/>
        </w:r>
        <w:r w:rsidR="00725E9D" w:rsidRPr="00725E9D">
          <w:rPr>
            <w:webHidden/>
          </w:rPr>
          <w:fldChar w:fldCharType="begin"/>
        </w:r>
        <w:r w:rsidR="00725E9D" w:rsidRPr="00725E9D">
          <w:rPr>
            <w:webHidden/>
          </w:rPr>
          <w:instrText xml:space="preserve"> PAGEREF _Toc468871972 \h </w:instrText>
        </w:r>
        <w:r w:rsidR="00725E9D" w:rsidRPr="00725E9D">
          <w:rPr>
            <w:webHidden/>
          </w:rPr>
        </w:r>
        <w:r w:rsidR="00725E9D" w:rsidRPr="00725E9D">
          <w:rPr>
            <w:webHidden/>
          </w:rPr>
          <w:fldChar w:fldCharType="separate"/>
        </w:r>
        <w:r w:rsidR="00085A84">
          <w:rPr>
            <w:webHidden/>
          </w:rPr>
          <w:t>86</w:t>
        </w:r>
        <w:r w:rsidR="00725E9D" w:rsidRPr="00725E9D">
          <w:rPr>
            <w:webHidden/>
          </w:rPr>
          <w:fldChar w:fldCharType="end"/>
        </w:r>
      </w:hyperlink>
    </w:p>
    <w:p w:rsidR="00725E9D" w:rsidRPr="00725E9D" w:rsidRDefault="00565952" w:rsidP="00725E9D">
      <w:pPr>
        <w:pStyle w:val="TOC4"/>
        <w:rPr>
          <w:rFonts w:eastAsiaTheme="minorEastAsia"/>
        </w:rPr>
      </w:pPr>
      <w:hyperlink w:anchor="_Toc468871973" w:history="1">
        <w:r w:rsidR="00725E9D" w:rsidRPr="00725E9D">
          <w:rPr>
            <w:rStyle w:val="Hyperlink"/>
          </w:rPr>
          <w:t>a.</w:t>
        </w:r>
        <w:r w:rsidR="00725E9D" w:rsidRPr="00725E9D">
          <w:rPr>
            <w:rFonts w:eastAsiaTheme="minorEastAsia"/>
          </w:rPr>
          <w:tab/>
        </w:r>
        <w:r w:rsidR="00725E9D" w:rsidRPr="00725E9D">
          <w:rPr>
            <w:rStyle w:val="Hyperlink"/>
          </w:rPr>
          <w:t>Positions of the Parties</w:t>
        </w:r>
        <w:r w:rsidR="00725E9D" w:rsidRPr="00725E9D">
          <w:rPr>
            <w:webHidden/>
          </w:rPr>
          <w:tab/>
        </w:r>
        <w:r w:rsidR="00725E9D" w:rsidRPr="00725E9D">
          <w:rPr>
            <w:webHidden/>
          </w:rPr>
          <w:fldChar w:fldCharType="begin"/>
        </w:r>
        <w:r w:rsidR="00725E9D" w:rsidRPr="00725E9D">
          <w:rPr>
            <w:webHidden/>
          </w:rPr>
          <w:instrText xml:space="preserve"> PAGEREF _Toc468871973 \h </w:instrText>
        </w:r>
        <w:r w:rsidR="00725E9D" w:rsidRPr="00725E9D">
          <w:rPr>
            <w:webHidden/>
          </w:rPr>
        </w:r>
        <w:r w:rsidR="00725E9D" w:rsidRPr="00725E9D">
          <w:rPr>
            <w:webHidden/>
          </w:rPr>
          <w:fldChar w:fldCharType="separate"/>
        </w:r>
        <w:r w:rsidR="00085A84">
          <w:rPr>
            <w:webHidden/>
          </w:rPr>
          <w:t>86</w:t>
        </w:r>
        <w:r w:rsidR="00725E9D" w:rsidRPr="00725E9D">
          <w:rPr>
            <w:webHidden/>
          </w:rPr>
          <w:fldChar w:fldCharType="end"/>
        </w:r>
      </w:hyperlink>
    </w:p>
    <w:p w:rsidR="00725E9D" w:rsidRPr="00725E9D" w:rsidRDefault="00565952" w:rsidP="00725E9D">
      <w:pPr>
        <w:pStyle w:val="TOC4"/>
        <w:rPr>
          <w:rFonts w:eastAsiaTheme="minorEastAsia"/>
        </w:rPr>
      </w:pPr>
      <w:hyperlink w:anchor="_Toc468871974" w:history="1">
        <w:r w:rsidR="00725E9D" w:rsidRPr="00725E9D">
          <w:rPr>
            <w:rStyle w:val="Hyperlink"/>
          </w:rPr>
          <w:t>b.</w:t>
        </w:r>
        <w:r w:rsidR="00725E9D" w:rsidRPr="00725E9D">
          <w:rPr>
            <w:rFonts w:eastAsiaTheme="minorEastAsia"/>
          </w:rPr>
          <w:tab/>
        </w:r>
        <w:r w:rsidR="00725E9D" w:rsidRPr="00725E9D">
          <w:rPr>
            <w:rStyle w:val="Hyperlink"/>
          </w:rPr>
          <w:t>Disposition</w:t>
        </w:r>
        <w:r w:rsidR="00725E9D" w:rsidRPr="00725E9D">
          <w:rPr>
            <w:webHidden/>
          </w:rPr>
          <w:tab/>
        </w:r>
        <w:r w:rsidR="00725E9D" w:rsidRPr="00725E9D">
          <w:rPr>
            <w:webHidden/>
          </w:rPr>
          <w:fldChar w:fldCharType="begin"/>
        </w:r>
        <w:r w:rsidR="00725E9D" w:rsidRPr="00725E9D">
          <w:rPr>
            <w:webHidden/>
          </w:rPr>
          <w:instrText xml:space="preserve"> PAGEREF _Toc468871974 \h </w:instrText>
        </w:r>
        <w:r w:rsidR="00725E9D" w:rsidRPr="00725E9D">
          <w:rPr>
            <w:webHidden/>
          </w:rPr>
        </w:r>
        <w:r w:rsidR="00725E9D" w:rsidRPr="00725E9D">
          <w:rPr>
            <w:webHidden/>
          </w:rPr>
          <w:fldChar w:fldCharType="separate"/>
        </w:r>
        <w:r w:rsidR="00085A84">
          <w:rPr>
            <w:webHidden/>
          </w:rPr>
          <w:t>89</w:t>
        </w:r>
        <w:r w:rsidR="00725E9D" w:rsidRPr="00725E9D">
          <w:rPr>
            <w:webHidden/>
          </w:rPr>
          <w:fldChar w:fldCharType="end"/>
        </w:r>
      </w:hyperlink>
    </w:p>
    <w:p w:rsidR="00725E9D" w:rsidRPr="00725E9D" w:rsidRDefault="00565952" w:rsidP="000B64F4">
      <w:pPr>
        <w:pStyle w:val="TOC3"/>
        <w:rPr>
          <w:rFonts w:eastAsiaTheme="minorEastAsia"/>
        </w:rPr>
      </w:pPr>
      <w:hyperlink w:anchor="_Toc468871975" w:history="1">
        <w:r w:rsidR="00725E9D" w:rsidRPr="00725E9D">
          <w:rPr>
            <w:rStyle w:val="Hyperlink"/>
          </w:rPr>
          <w:t>3.</w:t>
        </w:r>
        <w:r w:rsidR="00725E9D" w:rsidRPr="00725E9D">
          <w:rPr>
            <w:rFonts w:eastAsiaTheme="minorEastAsia"/>
          </w:rPr>
          <w:tab/>
        </w:r>
        <w:r w:rsidR="00725E9D" w:rsidRPr="00725E9D">
          <w:rPr>
            <w:rStyle w:val="Hyperlink"/>
          </w:rPr>
          <w:t>PGW Exception No. 4</w:t>
        </w:r>
        <w:r w:rsidR="00725E9D" w:rsidRPr="00725E9D">
          <w:rPr>
            <w:webHidden/>
          </w:rPr>
          <w:tab/>
        </w:r>
        <w:r w:rsidR="00725E9D" w:rsidRPr="00725E9D">
          <w:rPr>
            <w:webHidden/>
          </w:rPr>
          <w:fldChar w:fldCharType="begin"/>
        </w:r>
        <w:r w:rsidR="00725E9D" w:rsidRPr="00725E9D">
          <w:rPr>
            <w:webHidden/>
          </w:rPr>
          <w:instrText xml:space="preserve"> PAGEREF _Toc468871975 \h </w:instrText>
        </w:r>
        <w:r w:rsidR="00725E9D" w:rsidRPr="00725E9D">
          <w:rPr>
            <w:webHidden/>
          </w:rPr>
        </w:r>
        <w:r w:rsidR="00725E9D" w:rsidRPr="00725E9D">
          <w:rPr>
            <w:webHidden/>
          </w:rPr>
          <w:fldChar w:fldCharType="separate"/>
        </w:r>
        <w:r w:rsidR="00085A84">
          <w:rPr>
            <w:webHidden/>
          </w:rPr>
          <w:t>96</w:t>
        </w:r>
        <w:r w:rsidR="00725E9D" w:rsidRPr="00725E9D">
          <w:rPr>
            <w:webHidden/>
          </w:rPr>
          <w:fldChar w:fldCharType="end"/>
        </w:r>
      </w:hyperlink>
    </w:p>
    <w:p w:rsidR="00725E9D" w:rsidRPr="00725E9D" w:rsidRDefault="00565952" w:rsidP="00725E9D">
      <w:pPr>
        <w:pStyle w:val="TOC4"/>
        <w:rPr>
          <w:rFonts w:eastAsiaTheme="minorEastAsia"/>
        </w:rPr>
      </w:pPr>
      <w:hyperlink w:anchor="_Toc468871976" w:history="1">
        <w:r w:rsidR="00725E9D" w:rsidRPr="00725E9D">
          <w:rPr>
            <w:rStyle w:val="Hyperlink"/>
          </w:rPr>
          <w:t>a.</w:t>
        </w:r>
        <w:r w:rsidR="00725E9D" w:rsidRPr="00725E9D">
          <w:rPr>
            <w:rFonts w:eastAsiaTheme="minorEastAsia"/>
          </w:rPr>
          <w:tab/>
        </w:r>
        <w:r w:rsidR="00725E9D" w:rsidRPr="00725E9D">
          <w:rPr>
            <w:rStyle w:val="Hyperlink"/>
          </w:rPr>
          <w:t>Positions of the Parties</w:t>
        </w:r>
        <w:r w:rsidR="00725E9D" w:rsidRPr="00725E9D">
          <w:rPr>
            <w:webHidden/>
          </w:rPr>
          <w:tab/>
        </w:r>
        <w:r w:rsidR="00725E9D" w:rsidRPr="00725E9D">
          <w:rPr>
            <w:webHidden/>
          </w:rPr>
          <w:fldChar w:fldCharType="begin"/>
        </w:r>
        <w:r w:rsidR="00725E9D" w:rsidRPr="00725E9D">
          <w:rPr>
            <w:webHidden/>
          </w:rPr>
          <w:instrText xml:space="preserve"> PAGEREF _Toc468871976 \h </w:instrText>
        </w:r>
        <w:r w:rsidR="00725E9D" w:rsidRPr="00725E9D">
          <w:rPr>
            <w:webHidden/>
          </w:rPr>
        </w:r>
        <w:r w:rsidR="00725E9D" w:rsidRPr="00725E9D">
          <w:rPr>
            <w:webHidden/>
          </w:rPr>
          <w:fldChar w:fldCharType="separate"/>
        </w:r>
        <w:r w:rsidR="00085A84">
          <w:rPr>
            <w:webHidden/>
          </w:rPr>
          <w:t>96</w:t>
        </w:r>
        <w:r w:rsidR="00725E9D" w:rsidRPr="00725E9D">
          <w:rPr>
            <w:webHidden/>
          </w:rPr>
          <w:fldChar w:fldCharType="end"/>
        </w:r>
      </w:hyperlink>
    </w:p>
    <w:p w:rsidR="00725E9D" w:rsidRPr="00725E9D" w:rsidRDefault="00565952" w:rsidP="00725E9D">
      <w:pPr>
        <w:pStyle w:val="TOC4"/>
        <w:rPr>
          <w:rFonts w:eastAsiaTheme="minorEastAsia"/>
        </w:rPr>
      </w:pPr>
      <w:hyperlink w:anchor="_Toc468871977" w:history="1">
        <w:r w:rsidR="00725E9D" w:rsidRPr="00725E9D">
          <w:rPr>
            <w:rStyle w:val="Hyperlink"/>
          </w:rPr>
          <w:t>b.</w:t>
        </w:r>
        <w:r w:rsidR="00725E9D" w:rsidRPr="00725E9D">
          <w:rPr>
            <w:rFonts w:eastAsiaTheme="minorEastAsia"/>
          </w:rPr>
          <w:tab/>
        </w:r>
        <w:r w:rsidR="00725E9D" w:rsidRPr="00725E9D">
          <w:rPr>
            <w:rStyle w:val="Hyperlink"/>
          </w:rPr>
          <w:t>Disposition</w:t>
        </w:r>
        <w:r w:rsidR="00725E9D" w:rsidRPr="00725E9D">
          <w:rPr>
            <w:webHidden/>
          </w:rPr>
          <w:tab/>
        </w:r>
        <w:r w:rsidR="00725E9D" w:rsidRPr="00725E9D">
          <w:rPr>
            <w:webHidden/>
          </w:rPr>
          <w:fldChar w:fldCharType="begin"/>
        </w:r>
        <w:r w:rsidR="00725E9D" w:rsidRPr="00725E9D">
          <w:rPr>
            <w:webHidden/>
          </w:rPr>
          <w:instrText xml:space="preserve"> PAGEREF _Toc468871977 \h </w:instrText>
        </w:r>
        <w:r w:rsidR="00725E9D" w:rsidRPr="00725E9D">
          <w:rPr>
            <w:webHidden/>
          </w:rPr>
        </w:r>
        <w:r w:rsidR="00725E9D" w:rsidRPr="00725E9D">
          <w:rPr>
            <w:webHidden/>
          </w:rPr>
          <w:fldChar w:fldCharType="separate"/>
        </w:r>
        <w:r w:rsidR="00085A84">
          <w:rPr>
            <w:webHidden/>
          </w:rPr>
          <w:t>97</w:t>
        </w:r>
        <w:r w:rsidR="00725E9D" w:rsidRPr="00725E9D">
          <w:rPr>
            <w:webHidden/>
          </w:rPr>
          <w:fldChar w:fldCharType="end"/>
        </w:r>
      </w:hyperlink>
    </w:p>
    <w:p w:rsidR="00725E9D" w:rsidRPr="00725E9D" w:rsidRDefault="00565952" w:rsidP="000B64F4">
      <w:pPr>
        <w:pStyle w:val="TOC3"/>
        <w:rPr>
          <w:rFonts w:eastAsiaTheme="minorEastAsia"/>
        </w:rPr>
      </w:pPr>
      <w:hyperlink w:anchor="_Toc468871978" w:history="1">
        <w:r w:rsidR="00725E9D" w:rsidRPr="00725E9D">
          <w:rPr>
            <w:rStyle w:val="Hyperlink"/>
          </w:rPr>
          <w:t>4.</w:t>
        </w:r>
        <w:r w:rsidR="00725E9D" w:rsidRPr="00725E9D">
          <w:rPr>
            <w:rFonts w:eastAsiaTheme="minorEastAsia"/>
          </w:rPr>
          <w:tab/>
        </w:r>
        <w:r w:rsidR="00725E9D" w:rsidRPr="00725E9D">
          <w:rPr>
            <w:rStyle w:val="Hyperlink"/>
          </w:rPr>
          <w:t>PGW Exception No. 5</w:t>
        </w:r>
        <w:r w:rsidR="00725E9D" w:rsidRPr="00725E9D">
          <w:rPr>
            <w:webHidden/>
          </w:rPr>
          <w:tab/>
        </w:r>
        <w:r w:rsidR="00725E9D" w:rsidRPr="00725E9D">
          <w:rPr>
            <w:webHidden/>
          </w:rPr>
          <w:fldChar w:fldCharType="begin"/>
        </w:r>
        <w:r w:rsidR="00725E9D" w:rsidRPr="00725E9D">
          <w:rPr>
            <w:webHidden/>
          </w:rPr>
          <w:instrText xml:space="preserve"> PAGEREF _Toc468871978 \h </w:instrText>
        </w:r>
        <w:r w:rsidR="00725E9D" w:rsidRPr="00725E9D">
          <w:rPr>
            <w:webHidden/>
          </w:rPr>
        </w:r>
        <w:r w:rsidR="00725E9D" w:rsidRPr="00725E9D">
          <w:rPr>
            <w:webHidden/>
          </w:rPr>
          <w:fldChar w:fldCharType="separate"/>
        </w:r>
        <w:r w:rsidR="00085A84">
          <w:rPr>
            <w:webHidden/>
          </w:rPr>
          <w:t>100</w:t>
        </w:r>
        <w:r w:rsidR="00725E9D" w:rsidRPr="00725E9D">
          <w:rPr>
            <w:webHidden/>
          </w:rPr>
          <w:fldChar w:fldCharType="end"/>
        </w:r>
      </w:hyperlink>
    </w:p>
    <w:p w:rsidR="00725E9D" w:rsidRPr="00725E9D" w:rsidRDefault="00565952" w:rsidP="00725E9D">
      <w:pPr>
        <w:pStyle w:val="TOC4"/>
        <w:rPr>
          <w:rFonts w:eastAsiaTheme="minorEastAsia"/>
        </w:rPr>
      </w:pPr>
      <w:hyperlink w:anchor="_Toc468871979" w:history="1">
        <w:r w:rsidR="00725E9D" w:rsidRPr="00725E9D">
          <w:rPr>
            <w:rStyle w:val="Hyperlink"/>
          </w:rPr>
          <w:t>a.</w:t>
        </w:r>
        <w:r w:rsidR="00725E9D" w:rsidRPr="00725E9D">
          <w:rPr>
            <w:rFonts w:eastAsiaTheme="minorEastAsia"/>
          </w:rPr>
          <w:tab/>
        </w:r>
        <w:r w:rsidR="00725E9D" w:rsidRPr="00725E9D">
          <w:rPr>
            <w:rStyle w:val="Hyperlink"/>
          </w:rPr>
          <w:t>Positions of the Parties</w:t>
        </w:r>
        <w:r w:rsidR="00725E9D" w:rsidRPr="00725E9D">
          <w:rPr>
            <w:webHidden/>
          </w:rPr>
          <w:tab/>
        </w:r>
        <w:r w:rsidR="00725E9D" w:rsidRPr="00725E9D">
          <w:rPr>
            <w:webHidden/>
          </w:rPr>
          <w:fldChar w:fldCharType="begin"/>
        </w:r>
        <w:r w:rsidR="00725E9D" w:rsidRPr="00725E9D">
          <w:rPr>
            <w:webHidden/>
          </w:rPr>
          <w:instrText xml:space="preserve"> PAGEREF _Toc468871979 \h </w:instrText>
        </w:r>
        <w:r w:rsidR="00725E9D" w:rsidRPr="00725E9D">
          <w:rPr>
            <w:webHidden/>
          </w:rPr>
        </w:r>
        <w:r w:rsidR="00725E9D" w:rsidRPr="00725E9D">
          <w:rPr>
            <w:webHidden/>
          </w:rPr>
          <w:fldChar w:fldCharType="separate"/>
        </w:r>
        <w:r w:rsidR="00085A84">
          <w:rPr>
            <w:webHidden/>
          </w:rPr>
          <w:t>100</w:t>
        </w:r>
        <w:r w:rsidR="00725E9D" w:rsidRPr="00725E9D">
          <w:rPr>
            <w:webHidden/>
          </w:rPr>
          <w:fldChar w:fldCharType="end"/>
        </w:r>
      </w:hyperlink>
    </w:p>
    <w:p w:rsidR="00725E9D" w:rsidRPr="00725E9D" w:rsidRDefault="00565952" w:rsidP="00725E9D">
      <w:pPr>
        <w:pStyle w:val="TOC4"/>
        <w:rPr>
          <w:rFonts w:eastAsiaTheme="minorEastAsia"/>
        </w:rPr>
      </w:pPr>
      <w:hyperlink w:anchor="_Toc468871980" w:history="1">
        <w:r w:rsidR="00725E9D" w:rsidRPr="00725E9D">
          <w:rPr>
            <w:rStyle w:val="Hyperlink"/>
          </w:rPr>
          <w:t>b.</w:t>
        </w:r>
        <w:r w:rsidR="00725E9D" w:rsidRPr="00725E9D">
          <w:rPr>
            <w:rFonts w:eastAsiaTheme="minorEastAsia"/>
          </w:rPr>
          <w:tab/>
        </w:r>
        <w:r w:rsidR="00725E9D" w:rsidRPr="00725E9D">
          <w:rPr>
            <w:rStyle w:val="Hyperlink"/>
          </w:rPr>
          <w:t>Disposition</w:t>
        </w:r>
        <w:r w:rsidR="00725E9D" w:rsidRPr="00725E9D">
          <w:rPr>
            <w:webHidden/>
          </w:rPr>
          <w:tab/>
        </w:r>
        <w:r w:rsidR="00725E9D" w:rsidRPr="00725E9D">
          <w:rPr>
            <w:webHidden/>
          </w:rPr>
          <w:fldChar w:fldCharType="begin"/>
        </w:r>
        <w:r w:rsidR="00725E9D" w:rsidRPr="00725E9D">
          <w:rPr>
            <w:webHidden/>
          </w:rPr>
          <w:instrText xml:space="preserve"> PAGEREF _Toc468871980 \h </w:instrText>
        </w:r>
        <w:r w:rsidR="00725E9D" w:rsidRPr="00725E9D">
          <w:rPr>
            <w:webHidden/>
          </w:rPr>
        </w:r>
        <w:r w:rsidR="00725E9D" w:rsidRPr="00725E9D">
          <w:rPr>
            <w:webHidden/>
          </w:rPr>
          <w:fldChar w:fldCharType="separate"/>
        </w:r>
        <w:r w:rsidR="00085A84">
          <w:rPr>
            <w:webHidden/>
          </w:rPr>
          <w:t>101</w:t>
        </w:r>
        <w:r w:rsidR="00725E9D" w:rsidRPr="00725E9D">
          <w:rPr>
            <w:webHidden/>
          </w:rPr>
          <w:fldChar w:fldCharType="end"/>
        </w:r>
      </w:hyperlink>
    </w:p>
    <w:p w:rsidR="00725E9D" w:rsidRDefault="00565952">
      <w:pPr>
        <w:pStyle w:val="TOC1"/>
        <w:rPr>
          <w:rFonts w:eastAsiaTheme="minorEastAsia"/>
          <w:noProof/>
        </w:rPr>
      </w:pPr>
      <w:hyperlink w:anchor="_Toc468871981" w:history="1">
        <w:r w:rsidR="00725E9D" w:rsidRPr="00725E9D">
          <w:rPr>
            <w:rStyle w:val="Hyperlink"/>
            <w:rFonts w:ascii="Times New Roman" w:hAnsi="Times New Roman" w:cs="Times New Roman"/>
            <w:noProof/>
            <w:sz w:val="26"/>
            <w:szCs w:val="26"/>
          </w:rPr>
          <w:t>V.</w:t>
        </w:r>
        <w:r w:rsidR="00725E9D" w:rsidRPr="00725E9D">
          <w:rPr>
            <w:rFonts w:ascii="Times New Roman" w:eastAsiaTheme="minorEastAsia" w:hAnsi="Times New Roman" w:cs="Times New Roman"/>
            <w:noProof/>
            <w:sz w:val="26"/>
            <w:szCs w:val="26"/>
          </w:rPr>
          <w:tab/>
        </w:r>
        <w:r w:rsidR="00725E9D" w:rsidRPr="00725E9D">
          <w:rPr>
            <w:rStyle w:val="Hyperlink"/>
            <w:rFonts w:ascii="Times New Roman" w:hAnsi="Times New Roman" w:cs="Times New Roman"/>
            <w:noProof/>
            <w:sz w:val="26"/>
            <w:szCs w:val="26"/>
          </w:rPr>
          <w:t>CONCLUSION</w:t>
        </w:r>
        <w:r w:rsidR="00725E9D" w:rsidRPr="00725E9D">
          <w:rPr>
            <w:rFonts w:ascii="Times New Roman" w:hAnsi="Times New Roman" w:cs="Times New Roman"/>
            <w:noProof/>
            <w:webHidden/>
            <w:sz w:val="26"/>
            <w:szCs w:val="26"/>
          </w:rPr>
          <w:tab/>
        </w:r>
        <w:r w:rsidR="00725E9D" w:rsidRPr="00725E9D">
          <w:rPr>
            <w:rFonts w:ascii="Times New Roman" w:hAnsi="Times New Roman" w:cs="Times New Roman"/>
            <w:noProof/>
            <w:webHidden/>
            <w:sz w:val="26"/>
            <w:szCs w:val="26"/>
          </w:rPr>
          <w:fldChar w:fldCharType="begin"/>
        </w:r>
        <w:r w:rsidR="00725E9D" w:rsidRPr="00725E9D">
          <w:rPr>
            <w:rFonts w:ascii="Times New Roman" w:hAnsi="Times New Roman" w:cs="Times New Roman"/>
            <w:noProof/>
            <w:webHidden/>
            <w:sz w:val="26"/>
            <w:szCs w:val="26"/>
          </w:rPr>
          <w:instrText xml:space="preserve"> PAGEREF _Toc468871981 \h </w:instrText>
        </w:r>
        <w:r w:rsidR="00725E9D" w:rsidRPr="00725E9D">
          <w:rPr>
            <w:rFonts w:ascii="Times New Roman" w:hAnsi="Times New Roman" w:cs="Times New Roman"/>
            <w:noProof/>
            <w:webHidden/>
            <w:sz w:val="26"/>
            <w:szCs w:val="26"/>
          </w:rPr>
        </w:r>
        <w:r w:rsidR="00725E9D" w:rsidRPr="00725E9D">
          <w:rPr>
            <w:rFonts w:ascii="Times New Roman" w:hAnsi="Times New Roman" w:cs="Times New Roman"/>
            <w:noProof/>
            <w:webHidden/>
            <w:sz w:val="26"/>
            <w:szCs w:val="26"/>
          </w:rPr>
          <w:fldChar w:fldCharType="separate"/>
        </w:r>
        <w:r w:rsidR="00085A84">
          <w:rPr>
            <w:rFonts w:ascii="Times New Roman" w:hAnsi="Times New Roman" w:cs="Times New Roman"/>
            <w:noProof/>
            <w:webHidden/>
            <w:sz w:val="26"/>
            <w:szCs w:val="26"/>
          </w:rPr>
          <w:t>109</w:t>
        </w:r>
        <w:r w:rsidR="00725E9D" w:rsidRPr="00725E9D">
          <w:rPr>
            <w:rFonts w:ascii="Times New Roman" w:hAnsi="Times New Roman" w:cs="Times New Roman"/>
            <w:noProof/>
            <w:webHidden/>
            <w:sz w:val="26"/>
            <w:szCs w:val="26"/>
          </w:rPr>
          <w:fldChar w:fldCharType="end"/>
        </w:r>
      </w:hyperlink>
    </w:p>
    <w:p w:rsidR="009F3161" w:rsidRPr="00CD53A4" w:rsidRDefault="009F4344" w:rsidP="009C0634">
      <w:pPr>
        <w:tabs>
          <w:tab w:val="left" w:pos="-720"/>
          <w:tab w:val="left" w:pos="5040"/>
        </w:tabs>
        <w:suppressAutoHyphens/>
        <w:autoSpaceDE w:val="0"/>
        <w:autoSpaceDN w:val="0"/>
        <w:spacing w:line="360" w:lineRule="auto"/>
        <w:ind w:firstLine="0"/>
        <w:jc w:val="center"/>
        <w:rPr>
          <w:rFonts w:ascii="Times New Roman" w:eastAsia="Times New Roman" w:hAnsi="Times New Roman" w:cs="Times New Roman"/>
          <w:b/>
          <w:sz w:val="26"/>
          <w:szCs w:val="26"/>
        </w:rPr>
      </w:pPr>
      <w:r w:rsidRPr="005E6BE7">
        <w:rPr>
          <w:rFonts w:ascii="Times New Roman" w:eastAsia="Times New Roman" w:hAnsi="Times New Roman" w:cs="Times New Roman"/>
          <w:sz w:val="26"/>
          <w:szCs w:val="26"/>
        </w:rPr>
        <w:fldChar w:fldCharType="end"/>
      </w:r>
    </w:p>
    <w:p w:rsidR="009F3161" w:rsidRPr="00CD53A4" w:rsidRDefault="009F3161" w:rsidP="009C0634">
      <w:pPr>
        <w:tabs>
          <w:tab w:val="left" w:pos="-720"/>
          <w:tab w:val="left" w:pos="5040"/>
        </w:tabs>
        <w:suppressAutoHyphens/>
        <w:autoSpaceDE w:val="0"/>
        <w:autoSpaceDN w:val="0"/>
        <w:spacing w:line="360" w:lineRule="auto"/>
        <w:ind w:firstLine="0"/>
        <w:jc w:val="center"/>
        <w:rPr>
          <w:rFonts w:ascii="Times New Roman" w:eastAsia="Times New Roman" w:hAnsi="Times New Roman" w:cs="Times New Roman"/>
          <w:b/>
          <w:sz w:val="26"/>
          <w:szCs w:val="26"/>
        </w:rPr>
      </w:pPr>
    </w:p>
    <w:p w:rsidR="009F3161" w:rsidRPr="00CD53A4" w:rsidRDefault="009F3161" w:rsidP="009C0634">
      <w:pPr>
        <w:tabs>
          <w:tab w:val="left" w:pos="-720"/>
          <w:tab w:val="left" w:pos="5040"/>
        </w:tabs>
        <w:suppressAutoHyphens/>
        <w:autoSpaceDE w:val="0"/>
        <w:autoSpaceDN w:val="0"/>
        <w:spacing w:line="360" w:lineRule="auto"/>
        <w:ind w:firstLine="0"/>
        <w:jc w:val="center"/>
        <w:rPr>
          <w:rFonts w:ascii="Times New Roman" w:eastAsia="Times New Roman" w:hAnsi="Times New Roman" w:cs="Times New Roman"/>
          <w:b/>
          <w:sz w:val="26"/>
          <w:szCs w:val="26"/>
        </w:rPr>
      </w:pPr>
    </w:p>
    <w:p w:rsidR="00C25477" w:rsidRDefault="00C25477" w:rsidP="009C0634">
      <w:pPr>
        <w:tabs>
          <w:tab w:val="left" w:pos="-720"/>
          <w:tab w:val="left" w:pos="5040"/>
        </w:tabs>
        <w:suppressAutoHyphens/>
        <w:autoSpaceDE w:val="0"/>
        <w:autoSpaceDN w:val="0"/>
        <w:spacing w:line="360" w:lineRule="auto"/>
        <w:ind w:firstLine="0"/>
        <w:jc w:val="center"/>
        <w:rPr>
          <w:rFonts w:ascii="Times New Roman" w:eastAsia="Times New Roman" w:hAnsi="Times New Roman" w:cs="Times New Roman"/>
          <w:b/>
          <w:sz w:val="26"/>
          <w:szCs w:val="26"/>
        </w:rPr>
        <w:sectPr w:rsidR="00C25477" w:rsidSect="00C25477">
          <w:footerReference w:type="default" r:id="rId10"/>
          <w:pgSz w:w="12240" w:h="15840"/>
          <w:pgMar w:top="1440" w:right="1440" w:bottom="1440" w:left="1440" w:header="720" w:footer="720" w:gutter="0"/>
          <w:pgNumType w:fmt="lowerRoman" w:start="1"/>
          <w:cols w:space="720"/>
          <w:docGrid w:linePitch="360"/>
        </w:sectPr>
      </w:pPr>
    </w:p>
    <w:p w:rsidR="00E8708B" w:rsidRPr="00073B09" w:rsidRDefault="00615854" w:rsidP="005E6BE7">
      <w:pPr>
        <w:pStyle w:val="Heading1"/>
      </w:pPr>
      <w:bookmarkStart w:id="0" w:name="_Toc467479450"/>
      <w:bookmarkStart w:id="1" w:name="_Toc467480376"/>
      <w:bookmarkStart w:id="2" w:name="_Toc468871948"/>
      <w:r w:rsidRPr="00615854">
        <w:lastRenderedPageBreak/>
        <w:t>I.</w:t>
      </w:r>
      <w:r w:rsidRPr="00CA4CCF">
        <w:tab/>
      </w:r>
      <w:r w:rsidR="00130DCF" w:rsidRPr="00CA4CCF">
        <w:t>Introduction</w:t>
      </w:r>
      <w:bookmarkEnd w:id="0"/>
      <w:bookmarkEnd w:id="1"/>
      <w:bookmarkEnd w:id="2"/>
    </w:p>
    <w:p w:rsidR="00130DCF" w:rsidRPr="00CD53A4" w:rsidRDefault="00130DCF" w:rsidP="00E8708B">
      <w:pPr>
        <w:tabs>
          <w:tab w:val="left" w:pos="-720"/>
          <w:tab w:val="left" w:pos="5040"/>
        </w:tabs>
        <w:suppressAutoHyphens/>
        <w:autoSpaceDE w:val="0"/>
        <w:autoSpaceDN w:val="0"/>
        <w:spacing w:line="360" w:lineRule="auto"/>
        <w:ind w:firstLine="1440"/>
        <w:rPr>
          <w:rFonts w:ascii="Times New Roman" w:eastAsia="Times New Roman" w:hAnsi="Times New Roman" w:cs="Times New Roman"/>
          <w:sz w:val="26"/>
          <w:szCs w:val="26"/>
        </w:rPr>
      </w:pPr>
    </w:p>
    <w:p w:rsidR="0023409C" w:rsidRPr="00CD53A4" w:rsidRDefault="00E8708B" w:rsidP="00E8708B">
      <w:pPr>
        <w:tabs>
          <w:tab w:val="left" w:pos="-720"/>
          <w:tab w:val="left" w:pos="5040"/>
        </w:tabs>
        <w:suppressAutoHyphens/>
        <w:autoSpaceDE w:val="0"/>
        <w:autoSpaceDN w:val="0"/>
        <w:spacing w:line="360" w:lineRule="auto"/>
        <w:ind w:firstLine="1440"/>
        <w:rPr>
          <w:rFonts w:ascii="Times New Roman" w:hAnsi="Times New Roman"/>
          <w:sz w:val="26"/>
          <w:szCs w:val="26"/>
        </w:rPr>
      </w:pPr>
      <w:r w:rsidRPr="00CD53A4">
        <w:rPr>
          <w:rFonts w:ascii="Times New Roman" w:eastAsia="Times New Roman" w:hAnsi="Times New Roman" w:cs="Times New Roman"/>
          <w:sz w:val="26"/>
          <w:szCs w:val="26"/>
        </w:rPr>
        <w:t>Bef</w:t>
      </w:r>
      <w:r w:rsidR="00EB0301" w:rsidRPr="00CD53A4">
        <w:rPr>
          <w:rFonts w:ascii="Times New Roman" w:eastAsia="Times New Roman" w:hAnsi="Times New Roman"/>
          <w:spacing w:val="-3"/>
          <w:sz w:val="26"/>
          <w:szCs w:val="26"/>
        </w:rPr>
        <w:t xml:space="preserve">ore the </w:t>
      </w:r>
      <w:r w:rsidR="00527CFA" w:rsidRPr="00CD53A4">
        <w:rPr>
          <w:rFonts w:ascii="Times New Roman" w:eastAsia="Times New Roman" w:hAnsi="Times New Roman"/>
          <w:spacing w:val="-3"/>
          <w:sz w:val="26"/>
          <w:szCs w:val="26"/>
        </w:rPr>
        <w:t>Pennsylvania Public Utility Commission (</w:t>
      </w:r>
      <w:r w:rsidR="00EB0301" w:rsidRPr="00CD53A4">
        <w:rPr>
          <w:rFonts w:ascii="Times New Roman" w:eastAsia="Times New Roman" w:hAnsi="Times New Roman"/>
          <w:spacing w:val="-3"/>
          <w:sz w:val="26"/>
          <w:szCs w:val="26"/>
        </w:rPr>
        <w:t>Commission</w:t>
      </w:r>
      <w:r w:rsidR="00527CFA" w:rsidRPr="00CD53A4">
        <w:rPr>
          <w:rFonts w:ascii="Times New Roman" w:eastAsia="Times New Roman" w:hAnsi="Times New Roman"/>
          <w:spacing w:val="-3"/>
          <w:sz w:val="26"/>
          <w:szCs w:val="26"/>
        </w:rPr>
        <w:t>)</w:t>
      </w:r>
      <w:r w:rsidR="00EB0301" w:rsidRPr="00CD53A4">
        <w:rPr>
          <w:rFonts w:ascii="Times New Roman" w:eastAsia="Times New Roman" w:hAnsi="Times New Roman"/>
          <w:spacing w:val="-3"/>
          <w:sz w:val="26"/>
          <w:szCs w:val="26"/>
        </w:rPr>
        <w:t xml:space="preserve"> for consideration and disposition are the Exceptions of Philadelphia Gas Works (PGW</w:t>
      </w:r>
      <w:r w:rsidR="00527CFA" w:rsidRPr="00CD53A4">
        <w:rPr>
          <w:rFonts w:ascii="Times New Roman" w:eastAsia="Times New Roman" w:hAnsi="Times New Roman"/>
          <w:spacing w:val="-3"/>
          <w:sz w:val="26"/>
          <w:szCs w:val="26"/>
        </w:rPr>
        <w:t xml:space="preserve"> or Company</w:t>
      </w:r>
      <w:r w:rsidR="00EB0301" w:rsidRPr="00CD53A4">
        <w:rPr>
          <w:rFonts w:ascii="Times New Roman" w:eastAsia="Times New Roman" w:hAnsi="Times New Roman"/>
          <w:spacing w:val="-3"/>
          <w:sz w:val="26"/>
          <w:szCs w:val="26"/>
        </w:rPr>
        <w:t xml:space="preserve">) filed on October 7, 2015, to the Initial Decision </w:t>
      </w:r>
      <w:r w:rsidR="00781B3B" w:rsidRPr="00CD53A4">
        <w:rPr>
          <w:rFonts w:ascii="Times New Roman" w:eastAsia="Times New Roman" w:hAnsi="Times New Roman"/>
          <w:spacing w:val="-3"/>
          <w:sz w:val="26"/>
          <w:szCs w:val="26"/>
        </w:rPr>
        <w:t xml:space="preserve">(I.D.) </w:t>
      </w:r>
      <w:r w:rsidR="00EB0301" w:rsidRPr="00CD53A4">
        <w:rPr>
          <w:rFonts w:ascii="Times New Roman" w:eastAsia="Times New Roman" w:hAnsi="Times New Roman"/>
          <w:spacing w:val="-3"/>
          <w:sz w:val="26"/>
          <w:szCs w:val="26"/>
        </w:rPr>
        <w:t>of Administrative Law Judge (ALJ) Eranda Vero</w:t>
      </w:r>
      <w:r w:rsidR="00781B3B" w:rsidRPr="00CD53A4">
        <w:rPr>
          <w:rFonts w:ascii="Times New Roman" w:eastAsia="Times New Roman" w:hAnsi="Times New Roman"/>
          <w:spacing w:val="-3"/>
          <w:sz w:val="26"/>
          <w:szCs w:val="26"/>
        </w:rPr>
        <w:t>,</w:t>
      </w:r>
      <w:r w:rsidR="00EB0301" w:rsidRPr="00CD53A4">
        <w:rPr>
          <w:rFonts w:ascii="Times New Roman" w:eastAsia="Times New Roman" w:hAnsi="Times New Roman"/>
          <w:spacing w:val="-3"/>
          <w:sz w:val="26"/>
          <w:szCs w:val="26"/>
        </w:rPr>
        <w:t xml:space="preserve"> issued </w:t>
      </w:r>
      <w:r w:rsidR="00974D7D" w:rsidRPr="00CD53A4">
        <w:rPr>
          <w:rFonts w:ascii="Times New Roman" w:eastAsia="Times New Roman" w:hAnsi="Times New Roman"/>
          <w:spacing w:val="-3"/>
          <w:sz w:val="26"/>
          <w:szCs w:val="26"/>
        </w:rPr>
        <w:t>September 17</w:t>
      </w:r>
      <w:r w:rsidR="00167CAD" w:rsidRPr="00CD53A4">
        <w:rPr>
          <w:rFonts w:ascii="Times New Roman" w:eastAsia="Times New Roman" w:hAnsi="Times New Roman"/>
          <w:spacing w:val="-3"/>
          <w:sz w:val="26"/>
          <w:szCs w:val="26"/>
        </w:rPr>
        <w:t xml:space="preserve">, </w:t>
      </w:r>
      <w:r w:rsidR="00EB0301" w:rsidRPr="00CD53A4">
        <w:rPr>
          <w:rFonts w:ascii="Times New Roman" w:eastAsia="Times New Roman" w:hAnsi="Times New Roman"/>
          <w:spacing w:val="-3"/>
          <w:sz w:val="26"/>
          <w:szCs w:val="26"/>
        </w:rPr>
        <w:t xml:space="preserve">2015.  Replies to the Exceptions were received from </w:t>
      </w:r>
      <w:r w:rsidR="00974D7D" w:rsidRPr="00CD53A4">
        <w:rPr>
          <w:rFonts w:ascii="Times New Roman" w:eastAsia="Times New Roman" w:hAnsi="Times New Roman"/>
          <w:spacing w:val="-3"/>
          <w:sz w:val="26"/>
          <w:szCs w:val="26"/>
        </w:rPr>
        <w:t>SBG Management Services, Inc.</w:t>
      </w:r>
      <w:r w:rsidR="00D72FFF" w:rsidRPr="00CD53A4">
        <w:rPr>
          <w:rFonts w:ascii="Times New Roman" w:eastAsia="Times New Roman" w:hAnsi="Times New Roman"/>
          <w:spacing w:val="-3"/>
          <w:sz w:val="26"/>
          <w:szCs w:val="26"/>
        </w:rPr>
        <w:t>/</w:t>
      </w:r>
      <w:r w:rsidR="00D72FFF" w:rsidRPr="00CD53A4">
        <w:rPr>
          <w:rFonts w:ascii="Times New Roman" w:eastAsia="Times New Roman" w:hAnsi="Times New Roman"/>
          <w:sz w:val="26"/>
          <w:szCs w:val="26"/>
        </w:rPr>
        <w:t xml:space="preserve">Colonial Garden Realty Co., L.P., and </w:t>
      </w:r>
      <w:r w:rsidR="00D72FFF" w:rsidRPr="00CD53A4">
        <w:rPr>
          <w:rFonts w:ascii="Times New Roman" w:eastAsia="Times New Roman" w:hAnsi="Times New Roman"/>
          <w:spacing w:val="-3"/>
          <w:sz w:val="26"/>
          <w:szCs w:val="26"/>
        </w:rPr>
        <w:t>SBG Management Services, Inc./</w:t>
      </w:r>
      <w:r w:rsidR="00D72FFF" w:rsidRPr="00CD53A4">
        <w:rPr>
          <w:rFonts w:ascii="Times New Roman" w:eastAsia="Times New Roman" w:hAnsi="Times New Roman"/>
          <w:sz w:val="26"/>
          <w:szCs w:val="26"/>
        </w:rPr>
        <w:t xml:space="preserve">Simon Garden Realty Co., L.P.,  (collectively, SBG) </w:t>
      </w:r>
      <w:r w:rsidR="00EB0301" w:rsidRPr="00CD53A4">
        <w:rPr>
          <w:rFonts w:ascii="Times New Roman" w:eastAsia="Times New Roman" w:hAnsi="Times New Roman"/>
          <w:spacing w:val="-3"/>
          <w:sz w:val="26"/>
          <w:szCs w:val="26"/>
        </w:rPr>
        <w:t xml:space="preserve">on </w:t>
      </w:r>
      <w:r w:rsidR="00974D7D" w:rsidRPr="00CD53A4">
        <w:rPr>
          <w:rFonts w:ascii="Times New Roman" w:eastAsia="Times New Roman" w:hAnsi="Times New Roman"/>
          <w:spacing w:val="-3"/>
          <w:sz w:val="26"/>
          <w:szCs w:val="26"/>
        </w:rPr>
        <w:t>October 19, 2015</w:t>
      </w:r>
      <w:r w:rsidR="00EB0301" w:rsidRPr="00CD53A4">
        <w:rPr>
          <w:rFonts w:ascii="Times New Roman" w:eastAsia="Times New Roman" w:hAnsi="Times New Roman"/>
          <w:spacing w:val="-3"/>
          <w:sz w:val="26"/>
          <w:szCs w:val="26"/>
        </w:rPr>
        <w:t>.</w:t>
      </w:r>
      <w:r w:rsidR="0023409C" w:rsidRPr="00CD53A4">
        <w:rPr>
          <w:rFonts w:ascii="Times New Roman" w:eastAsia="Times New Roman" w:hAnsi="Times New Roman"/>
          <w:spacing w:val="-3"/>
          <w:sz w:val="26"/>
          <w:szCs w:val="26"/>
        </w:rPr>
        <w:t xml:space="preserve">  </w:t>
      </w:r>
      <w:r w:rsidR="0023409C" w:rsidRPr="00CD53A4">
        <w:rPr>
          <w:rFonts w:ascii="Times New Roman" w:hAnsi="Times New Roman"/>
          <w:sz w:val="26"/>
          <w:szCs w:val="26"/>
        </w:rPr>
        <w:t>By letter of October 6, 2015, SBG advised that it would not file Exceptions to the Initial Decision.</w:t>
      </w:r>
      <w:r w:rsidR="0023409C" w:rsidRPr="00CD53A4">
        <w:t xml:space="preserve"> </w:t>
      </w:r>
    </w:p>
    <w:p w:rsidR="007049D5" w:rsidRPr="00CD53A4" w:rsidRDefault="007049D5" w:rsidP="005A4225">
      <w:pPr>
        <w:tabs>
          <w:tab w:val="left" w:pos="-720"/>
          <w:tab w:val="left" w:pos="5040"/>
        </w:tabs>
        <w:suppressAutoHyphens/>
        <w:autoSpaceDE w:val="0"/>
        <w:autoSpaceDN w:val="0"/>
        <w:spacing w:line="360" w:lineRule="auto"/>
        <w:ind w:firstLine="0"/>
        <w:rPr>
          <w:rFonts w:ascii="Times New Roman" w:eastAsia="Times New Roman" w:hAnsi="Times New Roman" w:cs="Times New Roman"/>
          <w:spacing w:val="-3"/>
          <w:sz w:val="26"/>
          <w:szCs w:val="26"/>
        </w:rPr>
      </w:pPr>
    </w:p>
    <w:p w:rsidR="00882A9C" w:rsidRPr="00CD53A4" w:rsidRDefault="00EB0301" w:rsidP="007049D5">
      <w:pPr>
        <w:autoSpaceDE w:val="0"/>
        <w:autoSpaceDN w:val="0"/>
        <w:spacing w:line="360" w:lineRule="auto"/>
        <w:ind w:firstLine="1440"/>
        <w:rPr>
          <w:rFonts w:ascii="Times New Roman" w:eastAsia="Times New Roman" w:hAnsi="Times New Roman" w:cs="Times New Roman"/>
          <w:spacing w:val="-3"/>
          <w:sz w:val="26"/>
          <w:szCs w:val="26"/>
        </w:rPr>
      </w:pPr>
      <w:r w:rsidRPr="00CD53A4">
        <w:rPr>
          <w:rFonts w:ascii="Times New Roman" w:eastAsia="Times New Roman" w:hAnsi="Times New Roman" w:cs="Times New Roman"/>
          <w:spacing w:val="-3"/>
          <w:sz w:val="26"/>
          <w:szCs w:val="26"/>
        </w:rPr>
        <w:t xml:space="preserve">This proceeding involves </w:t>
      </w:r>
      <w:r w:rsidR="008F4A14" w:rsidRPr="00CD53A4">
        <w:rPr>
          <w:rFonts w:ascii="Times New Roman" w:eastAsia="Times New Roman" w:hAnsi="Times New Roman" w:cs="Times New Roman"/>
          <w:spacing w:val="-3"/>
          <w:sz w:val="26"/>
          <w:szCs w:val="26"/>
        </w:rPr>
        <w:t xml:space="preserve">five (5) </w:t>
      </w:r>
      <w:r w:rsidRPr="00CD53A4">
        <w:rPr>
          <w:rFonts w:ascii="Times New Roman" w:eastAsia="Times New Roman" w:hAnsi="Times New Roman" w:cs="Times New Roman"/>
          <w:spacing w:val="-3"/>
          <w:sz w:val="26"/>
          <w:szCs w:val="26"/>
        </w:rPr>
        <w:t xml:space="preserve">formal complaints (Complaints) </w:t>
      </w:r>
      <w:r w:rsidR="000D618C" w:rsidRPr="00CD53A4">
        <w:rPr>
          <w:rFonts w:ascii="Times New Roman" w:eastAsia="Times New Roman" w:hAnsi="Times New Roman" w:cs="Times New Roman"/>
          <w:spacing w:val="-3"/>
          <w:sz w:val="26"/>
          <w:szCs w:val="26"/>
        </w:rPr>
        <w:t>filed by certain large commercial customers of</w:t>
      </w:r>
      <w:r w:rsidR="00357308" w:rsidRPr="00CD53A4">
        <w:rPr>
          <w:rFonts w:ascii="Times New Roman" w:eastAsia="Times New Roman" w:hAnsi="Times New Roman" w:cs="Times New Roman"/>
          <w:spacing w:val="-3"/>
          <w:sz w:val="26"/>
          <w:szCs w:val="26"/>
        </w:rPr>
        <w:t xml:space="preserve"> PGW </w:t>
      </w:r>
      <w:r w:rsidR="000D618C" w:rsidRPr="00CD53A4">
        <w:rPr>
          <w:rFonts w:ascii="Times New Roman" w:eastAsia="Times New Roman" w:hAnsi="Times New Roman" w:cs="Times New Roman"/>
          <w:spacing w:val="-3"/>
          <w:sz w:val="26"/>
          <w:szCs w:val="26"/>
        </w:rPr>
        <w:t xml:space="preserve">challenging, </w:t>
      </w:r>
      <w:r w:rsidR="000D618C" w:rsidRPr="00CD53A4">
        <w:rPr>
          <w:rFonts w:ascii="Times New Roman" w:eastAsia="Times New Roman" w:hAnsi="Times New Roman" w:cs="Times New Roman"/>
          <w:i/>
          <w:spacing w:val="-3"/>
          <w:sz w:val="26"/>
          <w:szCs w:val="26"/>
        </w:rPr>
        <w:t>inter alia</w:t>
      </w:r>
      <w:r w:rsidR="000D618C" w:rsidRPr="00CD53A4">
        <w:rPr>
          <w:rFonts w:ascii="Times New Roman" w:eastAsia="Times New Roman" w:hAnsi="Times New Roman" w:cs="Times New Roman"/>
          <w:spacing w:val="-3"/>
          <w:sz w:val="26"/>
          <w:szCs w:val="26"/>
        </w:rPr>
        <w:t xml:space="preserve">, the accuracy </w:t>
      </w:r>
      <w:r w:rsidR="00244AF9" w:rsidRPr="00CD53A4">
        <w:rPr>
          <w:rFonts w:ascii="Times New Roman" w:eastAsia="Times New Roman" w:hAnsi="Times New Roman" w:cs="Times New Roman"/>
          <w:spacing w:val="-3"/>
          <w:sz w:val="26"/>
          <w:szCs w:val="26"/>
        </w:rPr>
        <w:t xml:space="preserve">of utility bills </w:t>
      </w:r>
      <w:r w:rsidR="000D618C" w:rsidRPr="00CD53A4">
        <w:rPr>
          <w:rFonts w:ascii="Times New Roman" w:eastAsia="Times New Roman" w:hAnsi="Times New Roman" w:cs="Times New Roman"/>
          <w:spacing w:val="-3"/>
          <w:sz w:val="26"/>
          <w:szCs w:val="26"/>
        </w:rPr>
        <w:t xml:space="preserve">and </w:t>
      </w:r>
      <w:r w:rsidR="00244AF9" w:rsidRPr="00CD53A4">
        <w:rPr>
          <w:rFonts w:ascii="Times New Roman" w:eastAsia="Times New Roman" w:hAnsi="Times New Roman" w:cs="Times New Roman"/>
          <w:spacing w:val="-3"/>
          <w:sz w:val="26"/>
          <w:szCs w:val="26"/>
        </w:rPr>
        <w:t xml:space="preserve">the lawfulness of PGW’s </w:t>
      </w:r>
      <w:r w:rsidR="000D618C" w:rsidRPr="00CD53A4">
        <w:rPr>
          <w:rFonts w:ascii="Times New Roman" w:eastAsia="Times New Roman" w:hAnsi="Times New Roman" w:cs="Times New Roman"/>
          <w:spacing w:val="-3"/>
          <w:sz w:val="26"/>
          <w:szCs w:val="26"/>
        </w:rPr>
        <w:t>billing methodology for the gas service PGW provides</w:t>
      </w:r>
      <w:r w:rsidR="00357308" w:rsidRPr="00CD53A4">
        <w:rPr>
          <w:rFonts w:ascii="Times New Roman" w:eastAsia="Times New Roman" w:hAnsi="Times New Roman" w:cs="Times New Roman"/>
          <w:spacing w:val="-3"/>
          <w:sz w:val="26"/>
          <w:szCs w:val="26"/>
        </w:rPr>
        <w:t>.</w:t>
      </w:r>
      <w:r w:rsidR="00677EA9" w:rsidRPr="00CD53A4">
        <w:rPr>
          <w:rStyle w:val="FootnoteReference"/>
          <w:rFonts w:ascii="Times New Roman" w:eastAsia="Times New Roman" w:hAnsi="Times New Roman" w:cs="Times New Roman"/>
          <w:spacing w:val="-3"/>
          <w:sz w:val="26"/>
          <w:szCs w:val="26"/>
        </w:rPr>
        <w:footnoteReference w:id="1"/>
      </w:r>
      <w:r w:rsidR="00882A9C" w:rsidRPr="00CD53A4">
        <w:rPr>
          <w:rFonts w:ascii="Times New Roman" w:eastAsia="Times New Roman" w:hAnsi="Times New Roman" w:cs="Times New Roman"/>
          <w:spacing w:val="-3"/>
          <w:sz w:val="26"/>
          <w:szCs w:val="26"/>
        </w:rPr>
        <w:t xml:space="preserve">  The </w:t>
      </w:r>
      <w:r w:rsidR="00A26047" w:rsidRPr="00CD53A4">
        <w:rPr>
          <w:rFonts w:ascii="Times New Roman" w:eastAsia="Times New Roman" w:hAnsi="Times New Roman" w:cs="Times New Roman"/>
          <w:spacing w:val="-3"/>
          <w:sz w:val="26"/>
          <w:szCs w:val="26"/>
        </w:rPr>
        <w:t>C</w:t>
      </w:r>
      <w:r w:rsidR="00882A9C" w:rsidRPr="00CD53A4">
        <w:rPr>
          <w:rFonts w:ascii="Times New Roman" w:eastAsia="Times New Roman" w:hAnsi="Times New Roman" w:cs="Times New Roman"/>
          <w:spacing w:val="-3"/>
          <w:sz w:val="26"/>
          <w:szCs w:val="26"/>
        </w:rPr>
        <w:t>omplaints were consolidated by Order of the presiding ALJ dated July 6, 2012.</w:t>
      </w:r>
      <w:r w:rsidR="006D6BF3" w:rsidRPr="00CD53A4">
        <w:rPr>
          <w:rFonts w:ascii="Times New Roman" w:eastAsia="Times New Roman" w:hAnsi="Times New Roman" w:cs="Times New Roman"/>
          <w:spacing w:val="-3"/>
          <w:sz w:val="26"/>
          <w:szCs w:val="26"/>
        </w:rPr>
        <w:t xml:space="preserve">  </w:t>
      </w:r>
      <w:r w:rsidR="006D6BF3" w:rsidRPr="00CD53A4">
        <w:rPr>
          <w:rFonts w:ascii="Times New Roman" w:eastAsia="Times New Roman" w:hAnsi="Times New Roman" w:cs="Times New Roman"/>
          <w:i/>
          <w:spacing w:val="-3"/>
          <w:sz w:val="26"/>
          <w:szCs w:val="26"/>
        </w:rPr>
        <w:t xml:space="preserve">See </w:t>
      </w:r>
      <w:r w:rsidR="006D6BF3" w:rsidRPr="00CD53A4">
        <w:rPr>
          <w:rFonts w:ascii="Times New Roman" w:eastAsia="Times New Roman" w:hAnsi="Times New Roman" w:cs="Times New Roman"/>
          <w:spacing w:val="-3"/>
          <w:sz w:val="26"/>
          <w:szCs w:val="26"/>
        </w:rPr>
        <w:t>I.D. at 3.</w:t>
      </w:r>
      <w:r w:rsidR="00882A9C" w:rsidRPr="00CD53A4">
        <w:rPr>
          <w:rFonts w:ascii="Times New Roman" w:eastAsia="Times New Roman" w:hAnsi="Times New Roman" w:cs="Times New Roman"/>
          <w:spacing w:val="-3"/>
          <w:sz w:val="26"/>
          <w:szCs w:val="26"/>
        </w:rPr>
        <w:t xml:space="preserve">  By Order dated July 2</w:t>
      </w:r>
      <w:r w:rsidR="007B2F0E" w:rsidRPr="00CD53A4">
        <w:rPr>
          <w:rFonts w:ascii="Times New Roman" w:eastAsia="Times New Roman" w:hAnsi="Times New Roman" w:cs="Times New Roman"/>
          <w:spacing w:val="-3"/>
          <w:sz w:val="26"/>
          <w:szCs w:val="26"/>
        </w:rPr>
        <w:t>4</w:t>
      </w:r>
      <w:r w:rsidR="00882A9C" w:rsidRPr="00CD53A4">
        <w:rPr>
          <w:rFonts w:ascii="Times New Roman" w:eastAsia="Times New Roman" w:hAnsi="Times New Roman" w:cs="Times New Roman"/>
          <w:spacing w:val="-3"/>
          <w:sz w:val="26"/>
          <w:szCs w:val="26"/>
        </w:rPr>
        <w:t xml:space="preserve">, 2013, the five proceedings were further divided into two </w:t>
      </w:r>
      <w:r w:rsidR="00B15AB8" w:rsidRPr="00CD53A4">
        <w:rPr>
          <w:rFonts w:ascii="Times New Roman" w:eastAsia="Times New Roman" w:hAnsi="Times New Roman" w:cs="Times New Roman"/>
          <w:spacing w:val="-3"/>
          <w:sz w:val="26"/>
          <w:szCs w:val="26"/>
        </w:rPr>
        <w:t xml:space="preserve">discrete </w:t>
      </w:r>
      <w:r w:rsidR="00882A9C" w:rsidRPr="00CD53A4">
        <w:rPr>
          <w:rFonts w:ascii="Times New Roman" w:eastAsia="Times New Roman" w:hAnsi="Times New Roman" w:cs="Times New Roman"/>
          <w:spacing w:val="-3"/>
          <w:sz w:val="26"/>
          <w:szCs w:val="26"/>
        </w:rPr>
        <w:t xml:space="preserve">groups for adjudication and disposition </w:t>
      </w:r>
      <w:r w:rsidR="00411BBA" w:rsidRPr="00CD53A4">
        <w:rPr>
          <w:rFonts w:ascii="Times New Roman" w:eastAsia="Times New Roman" w:hAnsi="Times New Roman" w:cs="Times New Roman"/>
          <w:spacing w:val="-3"/>
          <w:sz w:val="26"/>
          <w:szCs w:val="26"/>
        </w:rPr>
        <w:t xml:space="preserve">purposes </w:t>
      </w:r>
      <w:r w:rsidR="00882A9C" w:rsidRPr="00CD53A4">
        <w:rPr>
          <w:rFonts w:ascii="Times New Roman" w:eastAsia="Times New Roman" w:hAnsi="Times New Roman" w:cs="Times New Roman"/>
          <w:spacing w:val="-3"/>
          <w:sz w:val="26"/>
          <w:szCs w:val="26"/>
        </w:rPr>
        <w:t xml:space="preserve">owing to the </w:t>
      </w:r>
      <w:r w:rsidR="00B15AB8" w:rsidRPr="00CD53A4">
        <w:rPr>
          <w:rFonts w:ascii="Times New Roman" w:eastAsia="Times New Roman" w:hAnsi="Times New Roman" w:cs="Times New Roman"/>
          <w:spacing w:val="-3"/>
          <w:sz w:val="26"/>
          <w:szCs w:val="26"/>
        </w:rPr>
        <w:t xml:space="preserve">numerous transactions involved and </w:t>
      </w:r>
      <w:r w:rsidR="00882A9C" w:rsidRPr="00CD53A4">
        <w:rPr>
          <w:rFonts w:ascii="Times New Roman" w:eastAsia="Times New Roman" w:hAnsi="Times New Roman" w:cs="Times New Roman"/>
          <w:spacing w:val="-3"/>
          <w:sz w:val="26"/>
          <w:szCs w:val="26"/>
        </w:rPr>
        <w:t>common questions of law and fact presented.</w:t>
      </w:r>
      <w:r w:rsidR="007B2F0E" w:rsidRPr="00CD53A4">
        <w:rPr>
          <w:rFonts w:ascii="Times New Roman" w:eastAsia="Times New Roman" w:hAnsi="Times New Roman" w:cs="Times New Roman"/>
          <w:spacing w:val="-3"/>
          <w:sz w:val="26"/>
          <w:szCs w:val="26"/>
        </w:rPr>
        <w:t xml:space="preserve">  I.D. at 4-5.</w:t>
      </w:r>
      <w:r w:rsidR="00F12CEA" w:rsidRPr="00CD53A4">
        <w:rPr>
          <w:rFonts w:ascii="Times New Roman" w:eastAsia="Times New Roman" w:hAnsi="Times New Roman" w:cs="Times New Roman"/>
          <w:spacing w:val="-3"/>
          <w:sz w:val="26"/>
          <w:szCs w:val="26"/>
        </w:rPr>
        <w:t xml:space="preserve">  As explained in more detail below, SBG is a designated real estate management agent for the </w:t>
      </w:r>
      <w:r w:rsidR="00AF7824" w:rsidRPr="00CD53A4">
        <w:rPr>
          <w:rFonts w:ascii="Times New Roman" w:eastAsia="Times New Roman" w:hAnsi="Times New Roman" w:cs="Times New Roman"/>
          <w:spacing w:val="-3"/>
          <w:sz w:val="26"/>
          <w:szCs w:val="26"/>
        </w:rPr>
        <w:t xml:space="preserve">PGW </w:t>
      </w:r>
      <w:r w:rsidR="00F12CEA" w:rsidRPr="00CD53A4">
        <w:rPr>
          <w:rFonts w:ascii="Times New Roman" w:eastAsia="Times New Roman" w:hAnsi="Times New Roman" w:cs="Times New Roman"/>
          <w:spacing w:val="-3"/>
          <w:sz w:val="26"/>
          <w:szCs w:val="26"/>
        </w:rPr>
        <w:t>commercial customers</w:t>
      </w:r>
      <w:r w:rsidR="00672E42" w:rsidRPr="00CD53A4">
        <w:rPr>
          <w:rFonts w:ascii="Times New Roman" w:eastAsia="Times New Roman" w:hAnsi="Times New Roman" w:cs="Times New Roman"/>
          <w:spacing w:val="-3"/>
          <w:sz w:val="26"/>
          <w:szCs w:val="26"/>
        </w:rPr>
        <w:t xml:space="preserve"> who are the Complainants</w:t>
      </w:r>
      <w:r w:rsidR="00F12CEA" w:rsidRPr="00CD53A4">
        <w:rPr>
          <w:rFonts w:ascii="Times New Roman" w:eastAsia="Times New Roman" w:hAnsi="Times New Roman" w:cs="Times New Roman"/>
          <w:spacing w:val="-3"/>
          <w:sz w:val="26"/>
          <w:szCs w:val="26"/>
        </w:rPr>
        <w:t>.</w:t>
      </w:r>
      <w:r w:rsidR="00357308" w:rsidRPr="00CD53A4">
        <w:rPr>
          <w:rFonts w:ascii="Times New Roman" w:eastAsia="Times New Roman" w:hAnsi="Times New Roman" w:cs="Times New Roman"/>
          <w:spacing w:val="-3"/>
          <w:sz w:val="26"/>
          <w:szCs w:val="26"/>
        </w:rPr>
        <w:t xml:space="preserve">  </w:t>
      </w:r>
    </w:p>
    <w:p w:rsidR="00882A9C" w:rsidRPr="00CD53A4" w:rsidRDefault="00882A9C" w:rsidP="007049D5">
      <w:pPr>
        <w:autoSpaceDE w:val="0"/>
        <w:autoSpaceDN w:val="0"/>
        <w:spacing w:line="360" w:lineRule="auto"/>
        <w:ind w:firstLine="1440"/>
        <w:rPr>
          <w:rFonts w:ascii="Times New Roman" w:eastAsia="Times New Roman" w:hAnsi="Times New Roman" w:cs="Times New Roman"/>
          <w:spacing w:val="-3"/>
          <w:sz w:val="26"/>
          <w:szCs w:val="26"/>
        </w:rPr>
      </w:pPr>
    </w:p>
    <w:p w:rsidR="000D618C" w:rsidRPr="00CD53A4" w:rsidRDefault="0069036A" w:rsidP="00882A9C">
      <w:pPr>
        <w:autoSpaceDE w:val="0"/>
        <w:autoSpaceDN w:val="0"/>
        <w:spacing w:line="360" w:lineRule="auto"/>
        <w:ind w:firstLine="1440"/>
        <w:rPr>
          <w:rFonts w:ascii="Times New Roman" w:hAnsi="Times New Roman" w:cs="Times New Roman"/>
          <w:bCs/>
          <w:i/>
          <w:spacing w:val="-3"/>
          <w:sz w:val="26"/>
          <w:szCs w:val="26"/>
        </w:rPr>
      </w:pPr>
      <w:r w:rsidRPr="00CD53A4">
        <w:rPr>
          <w:rFonts w:ascii="Times New Roman" w:eastAsia="Times New Roman" w:hAnsi="Times New Roman" w:cs="Times New Roman"/>
          <w:spacing w:val="-3"/>
          <w:sz w:val="26"/>
          <w:szCs w:val="26"/>
        </w:rPr>
        <w:t>T</w:t>
      </w:r>
      <w:r w:rsidR="00882A9C" w:rsidRPr="00CD53A4">
        <w:rPr>
          <w:rFonts w:ascii="Times New Roman" w:eastAsia="Times New Roman" w:hAnsi="Times New Roman" w:cs="Times New Roman"/>
          <w:spacing w:val="-3"/>
          <w:sz w:val="26"/>
          <w:szCs w:val="26"/>
        </w:rPr>
        <w:t>h</w:t>
      </w:r>
      <w:r w:rsidR="009D492B" w:rsidRPr="00CD53A4">
        <w:rPr>
          <w:rFonts w:ascii="Times New Roman" w:eastAsia="Times New Roman" w:hAnsi="Times New Roman" w:cs="Times New Roman"/>
          <w:spacing w:val="-3"/>
          <w:sz w:val="26"/>
          <w:szCs w:val="26"/>
        </w:rPr>
        <w:t>e</w:t>
      </w:r>
      <w:r w:rsidR="00882A9C" w:rsidRPr="00CD53A4">
        <w:rPr>
          <w:rFonts w:ascii="Times New Roman" w:eastAsia="Times New Roman" w:hAnsi="Times New Roman" w:cs="Times New Roman"/>
          <w:spacing w:val="-3"/>
          <w:sz w:val="26"/>
          <w:szCs w:val="26"/>
        </w:rPr>
        <w:t xml:space="preserve"> </w:t>
      </w:r>
      <w:r w:rsidR="00244AF9" w:rsidRPr="00CD53A4">
        <w:rPr>
          <w:rFonts w:ascii="Times New Roman" w:eastAsia="Times New Roman" w:hAnsi="Times New Roman" w:cs="Times New Roman"/>
          <w:spacing w:val="-3"/>
          <w:sz w:val="26"/>
          <w:szCs w:val="26"/>
        </w:rPr>
        <w:t xml:space="preserve">present </w:t>
      </w:r>
      <w:r w:rsidR="00F12CEA" w:rsidRPr="00CD53A4">
        <w:rPr>
          <w:rFonts w:ascii="Times New Roman" w:eastAsia="Times New Roman" w:hAnsi="Times New Roman" w:cs="Times New Roman"/>
          <w:spacing w:val="-3"/>
          <w:sz w:val="26"/>
          <w:szCs w:val="26"/>
        </w:rPr>
        <w:t xml:space="preserve">group of </w:t>
      </w:r>
      <w:r w:rsidR="00A15D20" w:rsidRPr="00CD53A4">
        <w:rPr>
          <w:rFonts w:ascii="Times New Roman" w:eastAsia="Times New Roman" w:hAnsi="Times New Roman" w:cs="Times New Roman"/>
          <w:spacing w:val="-3"/>
          <w:sz w:val="26"/>
          <w:szCs w:val="26"/>
        </w:rPr>
        <w:t>cases</w:t>
      </w:r>
      <w:r w:rsidR="00F12CEA" w:rsidRPr="00CD53A4">
        <w:rPr>
          <w:rFonts w:ascii="Times New Roman" w:eastAsia="Times New Roman" w:hAnsi="Times New Roman" w:cs="Times New Roman"/>
          <w:spacing w:val="-3"/>
          <w:sz w:val="26"/>
          <w:szCs w:val="26"/>
        </w:rPr>
        <w:t xml:space="preserve"> </w:t>
      </w:r>
      <w:r w:rsidR="00244AF9" w:rsidRPr="00CD53A4">
        <w:rPr>
          <w:rFonts w:ascii="Times New Roman" w:eastAsia="Times New Roman" w:hAnsi="Times New Roman" w:cs="Times New Roman"/>
          <w:spacing w:val="-3"/>
          <w:sz w:val="26"/>
          <w:szCs w:val="26"/>
        </w:rPr>
        <w:t xml:space="preserve">for </w:t>
      </w:r>
      <w:r w:rsidRPr="00CD53A4">
        <w:rPr>
          <w:rFonts w:ascii="Times New Roman" w:eastAsia="Times New Roman" w:hAnsi="Times New Roman" w:cs="Times New Roman"/>
          <w:spacing w:val="-3"/>
          <w:sz w:val="26"/>
          <w:szCs w:val="26"/>
        </w:rPr>
        <w:t xml:space="preserve">disposition </w:t>
      </w:r>
      <w:r w:rsidR="00F12CEA" w:rsidRPr="00CD53A4">
        <w:rPr>
          <w:rFonts w:ascii="Times New Roman" w:eastAsia="Times New Roman" w:hAnsi="Times New Roman" w:cs="Times New Roman"/>
          <w:spacing w:val="-3"/>
          <w:sz w:val="26"/>
          <w:szCs w:val="26"/>
        </w:rPr>
        <w:t>involv</w:t>
      </w:r>
      <w:r w:rsidRPr="00CD53A4">
        <w:rPr>
          <w:rFonts w:ascii="Times New Roman" w:eastAsia="Times New Roman" w:hAnsi="Times New Roman" w:cs="Times New Roman"/>
          <w:spacing w:val="-3"/>
          <w:sz w:val="26"/>
          <w:szCs w:val="26"/>
        </w:rPr>
        <w:t>e</w:t>
      </w:r>
      <w:r w:rsidR="00244AF9" w:rsidRPr="00CD53A4">
        <w:rPr>
          <w:rFonts w:ascii="Times New Roman" w:eastAsia="Times New Roman" w:hAnsi="Times New Roman" w:cs="Times New Roman"/>
          <w:spacing w:val="-3"/>
          <w:sz w:val="26"/>
          <w:szCs w:val="26"/>
        </w:rPr>
        <w:t>s</w:t>
      </w:r>
      <w:r w:rsidR="00F12CEA" w:rsidRPr="00CD53A4">
        <w:rPr>
          <w:rFonts w:ascii="Times New Roman" w:eastAsia="Times New Roman" w:hAnsi="Times New Roman" w:cs="Times New Roman"/>
          <w:spacing w:val="-3"/>
          <w:sz w:val="26"/>
          <w:szCs w:val="26"/>
        </w:rPr>
        <w:t xml:space="preserve"> Colonial Garden Realty Co., L.P. </w:t>
      </w:r>
      <w:r w:rsidR="00AF7824" w:rsidRPr="00CD53A4">
        <w:rPr>
          <w:rFonts w:ascii="Times New Roman" w:eastAsia="Times New Roman" w:hAnsi="Times New Roman" w:cs="Times New Roman"/>
          <w:spacing w:val="-3"/>
          <w:sz w:val="26"/>
          <w:szCs w:val="26"/>
        </w:rPr>
        <w:t xml:space="preserve"> (Colonial Garden) </w:t>
      </w:r>
      <w:r w:rsidR="00F12CEA" w:rsidRPr="00CD53A4">
        <w:rPr>
          <w:rFonts w:ascii="Times New Roman" w:eastAsia="Times New Roman" w:hAnsi="Times New Roman" w:cs="Times New Roman"/>
          <w:spacing w:val="-3"/>
          <w:sz w:val="26"/>
          <w:szCs w:val="26"/>
        </w:rPr>
        <w:t>and Simon Garden Realty Co., L.P.,</w:t>
      </w:r>
      <w:r w:rsidR="00882A9C" w:rsidRPr="00CD53A4">
        <w:rPr>
          <w:rFonts w:ascii="Times New Roman" w:eastAsia="Times New Roman" w:hAnsi="Times New Roman" w:cs="Times New Roman"/>
          <w:spacing w:val="-3"/>
          <w:sz w:val="26"/>
          <w:szCs w:val="26"/>
        </w:rPr>
        <w:t xml:space="preserve"> </w:t>
      </w:r>
      <w:r w:rsidR="00AF7824" w:rsidRPr="00CD53A4">
        <w:rPr>
          <w:rFonts w:ascii="Times New Roman" w:eastAsia="Times New Roman" w:hAnsi="Times New Roman" w:cs="Times New Roman"/>
          <w:spacing w:val="-3"/>
          <w:sz w:val="26"/>
          <w:szCs w:val="26"/>
        </w:rPr>
        <w:t>(Simon Garden)</w:t>
      </w:r>
      <w:r w:rsidRPr="00CD53A4">
        <w:rPr>
          <w:rFonts w:ascii="Times New Roman" w:eastAsia="Times New Roman" w:hAnsi="Times New Roman" w:cs="Times New Roman"/>
          <w:spacing w:val="-3"/>
          <w:sz w:val="26"/>
          <w:szCs w:val="26"/>
        </w:rPr>
        <w:t>.  In these</w:t>
      </w:r>
      <w:r w:rsidR="00AF7824" w:rsidRPr="00CD53A4">
        <w:rPr>
          <w:rFonts w:ascii="Times New Roman" w:eastAsia="Times New Roman" w:hAnsi="Times New Roman" w:cs="Times New Roman"/>
          <w:spacing w:val="-3"/>
          <w:sz w:val="26"/>
          <w:szCs w:val="26"/>
        </w:rPr>
        <w:t xml:space="preserve"> </w:t>
      </w:r>
      <w:r w:rsidR="005A4225" w:rsidRPr="00CD53A4">
        <w:rPr>
          <w:rFonts w:ascii="Times New Roman" w:eastAsia="Times New Roman" w:hAnsi="Times New Roman" w:cs="Times New Roman"/>
          <w:spacing w:val="-3"/>
          <w:sz w:val="26"/>
          <w:szCs w:val="26"/>
        </w:rPr>
        <w:t xml:space="preserve">complaint </w:t>
      </w:r>
      <w:r w:rsidRPr="00CD53A4">
        <w:rPr>
          <w:rFonts w:ascii="Times New Roman" w:eastAsia="Times New Roman" w:hAnsi="Times New Roman" w:cs="Times New Roman"/>
          <w:spacing w:val="-3"/>
          <w:sz w:val="26"/>
          <w:szCs w:val="26"/>
        </w:rPr>
        <w:t xml:space="preserve">proceedings, </w:t>
      </w:r>
      <w:r w:rsidR="00882A9C" w:rsidRPr="00CD53A4">
        <w:rPr>
          <w:rFonts w:ascii="Times New Roman" w:eastAsia="Times New Roman" w:hAnsi="Times New Roman" w:cs="Times New Roman"/>
          <w:spacing w:val="-3"/>
          <w:sz w:val="26"/>
          <w:szCs w:val="26"/>
        </w:rPr>
        <w:t>t</w:t>
      </w:r>
      <w:r w:rsidR="00494C34" w:rsidRPr="00CD53A4">
        <w:rPr>
          <w:rFonts w:ascii="Times New Roman" w:hAnsi="Times New Roman" w:cs="Times New Roman"/>
          <w:bCs/>
          <w:spacing w:val="-3"/>
          <w:sz w:val="26"/>
          <w:szCs w:val="26"/>
        </w:rPr>
        <w:t xml:space="preserve">he Initial Decision dismissed the high billing disputes raised in the </w:t>
      </w:r>
      <w:r w:rsidR="00494C34" w:rsidRPr="00CD53A4">
        <w:rPr>
          <w:rFonts w:ascii="Times New Roman" w:hAnsi="Times New Roman" w:cs="Times New Roman"/>
          <w:bCs/>
          <w:spacing w:val="-3"/>
          <w:sz w:val="26"/>
          <w:szCs w:val="26"/>
        </w:rPr>
        <w:lastRenderedPageBreak/>
        <w:t xml:space="preserve">Complaints due to the running of the </w:t>
      </w:r>
      <w:r w:rsidR="00B15AB8" w:rsidRPr="00CD53A4">
        <w:rPr>
          <w:rFonts w:ascii="Times New Roman" w:hAnsi="Times New Roman" w:cs="Times New Roman"/>
          <w:bCs/>
          <w:spacing w:val="-3"/>
          <w:sz w:val="26"/>
          <w:szCs w:val="26"/>
        </w:rPr>
        <w:t>Public Utility Code’s</w:t>
      </w:r>
      <w:r w:rsidR="00494C34" w:rsidRPr="00CD53A4">
        <w:rPr>
          <w:rFonts w:ascii="Times New Roman" w:hAnsi="Times New Roman" w:cs="Times New Roman"/>
          <w:bCs/>
          <w:spacing w:val="-3"/>
          <w:sz w:val="26"/>
          <w:szCs w:val="26"/>
        </w:rPr>
        <w:t xml:space="preserve"> </w:t>
      </w:r>
      <w:r w:rsidR="00411BBA" w:rsidRPr="00CD53A4">
        <w:rPr>
          <w:rFonts w:ascii="Times New Roman" w:hAnsi="Times New Roman" w:cs="Times New Roman"/>
          <w:bCs/>
          <w:spacing w:val="-3"/>
          <w:sz w:val="26"/>
          <w:szCs w:val="26"/>
        </w:rPr>
        <w:t xml:space="preserve">(Code) </w:t>
      </w:r>
      <w:r w:rsidR="00494C34" w:rsidRPr="00CD53A4">
        <w:rPr>
          <w:rFonts w:ascii="Times New Roman" w:hAnsi="Times New Roman" w:cs="Times New Roman"/>
          <w:bCs/>
          <w:spacing w:val="-3"/>
          <w:sz w:val="26"/>
          <w:szCs w:val="26"/>
        </w:rPr>
        <w:t>statute of limitations on claims that predated May 11, 2009</w:t>
      </w:r>
      <w:r w:rsidR="000D618C" w:rsidRPr="00CD53A4">
        <w:rPr>
          <w:rFonts w:ascii="Times New Roman" w:hAnsi="Times New Roman" w:cs="Times New Roman"/>
          <w:bCs/>
          <w:spacing w:val="-3"/>
          <w:sz w:val="26"/>
          <w:szCs w:val="26"/>
        </w:rPr>
        <w:t xml:space="preserve">.  </w:t>
      </w:r>
      <w:r w:rsidR="000D618C" w:rsidRPr="00CD53A4">
        <w:rPr>
          <w:rFonts w:ascii="Times New Roman" w:hAnsi="Times New Roman" w:cs="Times New Roman"/>
          <w:bCs/>
          <w:i/>
          <w:spacing w:val="-3"/>
          <w:sz w:val="26"/>
          <w:szCs w:val="26"/>
        </w:rPr>
        <w:t xml:space="preserve">See </w:t>
      </w:r>
      <w:r w:rsidR="007049D5" w:rsidRPr="00CD53A4">
        <w:rPr>
          <w:rFonts w:ascii="Times New Roman" w:hAnsi="Times New Roman" w:cs="Times New Roman"/>
          <w:bCs/>
          <w:spacing w:val="-3"/>
          <w:sz w:val="26"/>
          <w:szCs w:val="26"/>
        </w:rPr>
        <w:t>I.D. at 1</w:t>
      </w:r>
      <w:r w:rsidR="009570ED">
        <w:rPr>
          <w:rFonts w:ascii="Times New Roman" w:hAnsi="Times New Roman" w:cs="Times New Roman"/>
          <w:bCs/>
          <w:spacing w:val="-3"/>
          <w:sz w:val="26"/>
          <w:szCs w:val="26"/>
        </w:rPr>
        <w:t>,</w:t>
      </w:r>
      <w:r w:rsidR="007049D5" w:rsidRPr="00CD53A4">
        <w:rPr>
          <w:rFonts w:ascii="Times New Roman" w:hAnsi="Times New Roman" w:cs="Times New Roman"/>
          <w:bCs/>
          <w:spacing w:val="-3"/>
          <w:sz w:val="26"/>
          <w:szCs w:val="26"/>
        </w:rPr>
        <w:t xml:space="preserve"> 21-22</w:t>
      </w:r>
      <w:r w:rsidR="00A43A46" w:rsidRPr="00CD53A4">
        <w:rPr>
          <w:rFonts w:ascii="Times New Roman" w:hAnsi="Times New Roman" w:cs="Times New Roman"/>
          <w:bCs/>
          <w:spacing w:val="-3"/>
          <w:sz w:val="26"/>
          <w:szCs w:val="26"/>
        </w:rPr>
        <w:t xml:space="preserve">; </w:t>
      </w:r>
      <w:r w:rsidR="009F3161" w:rsidRPr="00CD53A4">
        <w:rPr>
          <w:rFonts w:ascii="Times New Roman" w:hAnsi="Times New Roman" w:cs="Times New Roman"/>
          <w:bCs/>
          <w:i/>
          <w:spacing w:val="-3"/>
          <w:sz w:val="26"/>
          <w:szCs w:val="26"/>
        </w:rPr>
        <w:t xml:space="preserve">also </w:t>
      </w:r>
      <w:r w:rsidR="00A43A46" w:rsidRPr="00CD53A4">
        <w:rPr>
          <w:rFonts w:ascii="Times New Roman" w:hAnsi="Times New Roman" w:cs="Times New Roman"/>
          <w:bCs/>
          <w:spacing w:val="-3"/>
          <w:sz w:val="26"/>
          <w:szCs w:val="26"/>
        </w:rPr>
        <w:t>66 Pa. C.S. § 3314.</w:t>
      </w:r>
      <w:r w:rsidR="00494C34" w:rsidRPr="00CD53A4">
        <w:rPr>
          <w:rFonts w:ascii="Times New Roman" w:hAnsi="Times New Roman" w:cs="Times New Roman"/>
          <w:bCs/>
          <w:spacing w:val="-3"/>
          <w:sz w:val="26"/>
          <w:szCs w:val="26"/>
        </w:rPr>
        <w:t xml:space="preserve"> </w:t>
      </w:r>
      <w:r w:rsidR="000D618C" w:rsidRPr="00CD53A4">
        <w:rPr>
          <w:rFonts w:ascii="Times New Roman" w:hAnsi="Times New Roman" w:cs="Times New Roman"/>
          <w:bCs/>
          <w:spacing w:val="-3"/>
          <w:sz w:val="26"/>
          <w:szCs w:val="26"/>
        </w:rPr>
        <w:t xml:space="preserve"> T</w:t>
      </w:r>
      <w:r w:rsidR="00494C34" w:rsidRPr="00CD53A4">
        <w:rPr>
          <w:rFonts w:ascii="Times New Roman" w:hAnsi="Times New Roman" w:cs="Times New Roman"/>
          <w:bCs/>
          <w:spacing w:val="-3"/>
          <w:sz w:val="26"/>
          <w:szCs w:val="26"/>
        </w:rPr>
        <w:t>he</w:t>
      </w:r>
      <w:r w:rsidR="000D618C" w:rsidRPr="00CD53A4">
        <w:rPr>
          <w:rFonts w:ascii="Times New Roman" w:hAnsi="Times New Roman" w:cs="Times New Roman"/>
          <w:bCs/>
          <w:spacing w:val="-3"/>
          <w:sz w:val="26"/>
          <w:szCs w:val="26"/>
        </w:rPr>
        <w:t xml:space="preserve"> Initial Decision also recommended the dismissal of certain allegations of high bills based on the</w:t>
      </w:r>
      <w:r w:rsidR="00494C34" w:rsidRPr="00CD53A4">
        <w:rPr>
          <w:rFonts w:ascii="Times New Roman" w:hAnsi="Times New Roman" w:cs="Times New Roman"/>
          <w:bCs/>
          <w:spacing w:val="-3"/>
          <w:sz w:val="26"/>
          <w:szCs w:val="26"/>
        </w:rPr>
        <w:t xml:space="preserve"> failure </w:t>
      </w:r>
      <w:r w:rsidR="004307A6" w:rsidRPr="00CD53A4">
        <w:rPr>
          <w:rFonts w:ascii="Times New Roman" w:hAnsi="Times New Roman" w:cs="Times New Roman"/>
          <w:bCs/>
          <w:spacing w:val="-3"/>
          <w:sz w:val="26"/>
          <w:szCs w:val="26"/>
        </w:rPr>
        <w:t>of the customers to meet</w:t>
      </w:r>
      <w:r w:rsidR="00494C34" w:rsidRPr="00CD53A4">
        <w:rPr>
          <w:rFonts w:ascii="Times New Roman" w:hAnsi="Times New Roman" w:cs="Times New Roman"/>
          <w:bCs/>
          <w:spacing w:val="-3"/>
          <w:sz w:val="26"/>
          <w:szCs w:val="26"/>
        </w:rPr>
        <w:t xml:space="preserve"> the</w:t>
      </w:r>
      <w:r w:rsidRPr="00CD53A4">
        <w:rPr>
          <w:rFonts w:ascii="Times New Roman" w:hAnsi="Times New Roman" w:cs="Times New Roman"/>
          <w:bCs/>
          <w:spacing w:val="-3"/>
          <w:sz w:val="26"/>
          <w:szCs w:val="26"/>
        </w:rPr>
        <w:t>ir</w:t>
      </w:r>
      <w:r w:rsidR="00494C34" w:rsidRPr="00CD53A4">
        <w:rPr>
          <w:rFonts w:ascii="Times New Roman" w:hAnsi="Times New Roman" w:cs="Times New Roman"/>
          <w:bCs/>
          <w:spacing w:val="-3"/>
          <w:sz w:val="26"/>
          <w:szCs w:val="26"/>
        </w:rPr>
        <w:t xml:space="preserve"> burden of proof</w:t>
      </w:r>
      <w:r w:rsidR="00D62589" w:rsidRPr="00CD53A4">
        <w:rPr>
          <w:rFonts w:ascii="Times New Roman" w:hAnsi="Times New Roman" w:cs="Times New Roman"/>
          <w:bCs/>
          <w:spacing w:val="-3"/>
          <w:sz w:val="26"/>
          <w:szCs w:val="26"/>
        </w:rPr>
        <w:t xml:space="preserve"> under the Code</w:t>
      </w:r>
      <w:r w:rsidR="00494C34" w:rsidRPr="00CD53A4">
        <w:rPr>
          <w:rFonts w:ascii="Times New Roman" w:hAnsi="Times New Roman" w:cs="Times New Roman"/>
          <w:bCs/>
          <w:spacing w:val="-3"/>
          <w:sz w:val="26"/>
          <w:szCs w:val="26"/>
        </w:rPr>
        <w:t>.</w:t>
      </w:r>
      <w:r w:rsidR="004307A6" w:rsidRPr="00CD53A4">
        <w:rPr>
          <w:rFonts w:ascii="Times New Roman" w:hAnsi="Times New Roman" w:cs="Times New Roman"/>
          <w:bCs/>
          <w:spacing w:val="-3"/>
          <w:sz w:val="26"/>
          <w:szCs w:val="26"/>
        </w:rPr>
        <w:t xml:space="preserve">  </w:t>
      </w:r>
      <w:r w:rsidR="004307A6" w:rsidRPr="00CD53A4">
        <w:rPr>
          <w:rFonts w:ascii="Times New Roman" w:hAnsi="Times New Roman" w:cs="Times New Roman"/>
          <w:bCs/>
          <w:i/>
          <w:spacing w:val="-3"/>
          <w:sz w:val="26"/>
          <w:szCs w:val="26"/>
        </w:rPr>
        <w:t xml:space="preserve">See </w:t>
      </w:r>
      <w:r w:rsidR="007049D5" w:rsidRPr="00CD53A4">
        <w:rPr>
          <w:rFonts w:ascii="Times New Roman" w:hAnsi="Times New Roman" w:cs="Times New Roman"/>
          <w:bCs/>
          <w:spacing w:val="-3"/>
          <w:sz w:val="26"/>
          <w:szCs w:val="26"/>
        </w:rPr>
        <w:t xml:space="preserve">I.D. at </w:t>
      </w:r>
      <w:r w:rsidR="00781B3B" w:rsidRPr="00CD53A4">
        <w:rPr>
          <w:rFonts w:ascii="Times New Roman" w:hAnsi="Times New Roman" w:cs="Times New Roman"/>
          <w:bCs/>
          <w:spacing w:val="-3"/>
          <w:sz w:val="26"/>
          <w:szCs w:val="26"/>
        </w:rPr>
        <w:t>1</w:t>
      </w:r>
      <w:r w:rsidR="009570ED">
        <w:rPr>
          <w:rFonts w:ascii="Times New Roman" w:hAnsi="Times New Roman" w:cs="Times New Roman"/>
          <w:bCs/>
          <w:spacing w:val="-3"/>
          <w:sz w:val="26"/>
          <w:szCs w:val="26"/>
        </w:rPr>
        <w:t>,</w:t>
      </w:r>
      <w:r w:rsidR="00677EA9" w:rsidRPr="00CD53A4">
        <w:rPr>
          <w:rFonts w:ascii="Times New Roman" w:hAnsi="Times New Roman" w:cs="Times New Roman"/>
          <w:bCs/>
          <w:spacing w:val="-3"/>
          <w:sz w:val="26"/>
          <w:szCs w:val="26"/>
        </w:rPr>
        <w:t xml:space="preserve"> </w:t>
      </w:r>
      <w:r w:rsidR="00781B3B" w:rsidRPr="00CD53A4">
        <w:rPr>
          <w:rFonts w:ascii="Times New Roman" w:hAnsi="Times New Roman" w:cs="Times New Roman"/>
          <w:bCs/>
          <w:spacing w:val="-3"/>
          <w:sz w:val="26"/>
          <w:szCs w:val="26"/>
        </w:rPr>
        <w:t xml:space="preserve">36; </w:t>
      </w:r>
      <w:r w:rsidR="00677EA9" w:rsidRPr="00CD53A4">
        <w:rPr>
          <w:rFonts w:ascii="Times New Roman" w:hAnsi="Times New Roman" w:cs="Times New Roman"/>
          <w:bCs/>
          <w:spacing w:val="-3"/>
          <w:sz w:val="26"/>
          <w:szCs w:val="26"/>
        </w:rPr>
        <w:t xml:space="preserve">I.D. </w:t>
      </w:r>
      <w:r w:rsidR="00781B3B" w:rsidRPr="00CD53A4">
        <w:rPr>
          <w:rFonts w:ascii="Times New Roman" w:hAnsi="Times New Roman" w:cs="Times New Roman"/>
          <w:bCs/>
          <w:spacing w:val="-3"/>
          <w:sz w:val="26"/>
          <w:szCs w:val="26"/>
        </w:rPr>
        <w:t>Ordering ¶ 2</w:t>
      </w:r>
      <w:r w:rsidR="009E1ED1" w:rsidRPr="00CD53A4">
        <w:rPr>
          <w:rFonts w:ascii="Times New Roman" w:hAnsi="Times New Roman" w:cs="Times New Roman"/>
          <w:bCs/>
          <w:spacing w:val="-3"/>
          <w:sz w:val="26"/>
          <w:szCs w:val="26"/>
        </w:rPr>
        <w:t>; 66 Pa. C.S. § 331(a)</w:t>
      </w:r>
      <w:r w:rsidR="004307A6" w:rsidRPr="00CD53A4">
        <w:rPr>
          <w:rFonts w:ascii="Times New Roman" w:hAnsi="Times New Roman" w:cs="Times New Roman"/>
          <w:bCs/>
          <w:spacing w:val="-3"/>
          <w:sz w:val="26"/>
          <w:szCs w:val="26"/>
        </w:rPr>
        <w:t>.</w:t>
      </w:r>
      <w:r w:rsidR="00494C34" w:rsidRPr="00CD53A4">
        <w:rPr>
          <w:rFonts w:ascii="Times New Roman" w:hAnsi="Times New Roman" w:cs="Times New Roman"/>
          <w:bCs/>
          <w:spacing w:val="-3"/>
          <w:sz w:val="26"/>
          <w:szCs w:val="26"/>
        </w:rPr>
        <w:t xml:space="preserve">  </w:t>
      </w:r>
    </w:p>
    <w:p w:rsidR="000D618C" w:rsidRPr="00CD53A4" w:rsidRDefault="000D618C" w:rsidP="00494C34">
      <w:pPr>
        <w:autoSpaceDE w:val="0"/>
        <w:autoSpaceDN w:val="0"/>
        <w:spacing w:line="360" w:lineRule="auto"/>
        <w:ind w:firstLine="1440"/>
        <w:rPr>
          <w:rFonts w:ascii="Times New Roman" w:hAnsi="Times New Roman" w:cs="Times New Roman"/>
          <w:bCs/>
          <w:spacing w:val="-3"/>
          <w:sz w:val="26"/>
          <w:szCs w:val="26"/>
        </w:rPr>
      </w:pPr>
    </w:p>
    <w:p w:rsidR="00494C34" w:rsidRPr="00CD53A4" w:rsidRDefault="00494C34" w:rsidP="00494C34">
      <w:pPr>
        <w:autoSpaceDE w:val="0"/>
        <w:autoSpaceDN w:val="0"/>
        <w:spacing w:line="360" w:lineRule="auto"/>
        <w:ind w:firstLine="1440"/>
        <w:rPr>
          <w:rFonts w:ascii="Times New Roman" w:hAnsi="Times New Roman" w:cs="Times New Roman"/>
          <w:bCs/>
          <w:spacing w:val="-3"/>
          <w:sz w:val="26"/>
          <w:szCs w:val="26"/>
        </w:rPr>
      </w:pPr>
      <w:r w:rsidRPr="00CD53A4">
        <w:rPr>
          <w:rFonts w:ascii="Times New Roman" w:hAnsi="Times New Roman" w:cs="Times New Roman"/>
          <w:bCs/>
          <w:spacing w:val="-3"/>
          <w:sz w:val="26"/>
          <w:szCs w:val="26"/>
        </w:rPr>
        <w:t>The Initial Decision sustained the Complaints with regard to challenge</w:t>
      </w:r>
      <w:r w:rsidR="000D618C" w:rsidRPr="00CD53A4">
        <w:rPr>
          <w:rFonts w:ascii="Times New Roman" w:hAnsi="Times New Roman" w:cs="Times New Roman"/>
          <w:bCs/>
          <w:spacing w:val="-3"/>
          <w:sz w:val="26"/>
          <w:szCs w:val="26"/>
        </w:rPr>
        <w:t>s</w:t>
      </w:r>
      <w:r w:rsidRPr="00CD53A4">
        <w:rPr>
          <w:rFonts w:ascii="Times New Roman" w:hAnsi="Times New Roman" w:cs="Times New Roman"/>
          <w:bCs/>
          <w:spacing w:val="-3"/>
          <w:sz w:val="26"/>
          <w:szCs w:val="26"/>
        </w:rPr>
        <w:t xml:space="preserve"> </w:t>
      </w:r>
      <w:r w:rsidR="000D618C" w:rsidRPr="00CD53A4">
        <w:rPr>
          <w:rFonts w:ascii="Times New Roman" w:hAnsi="Times New Roman" w:cs="Times New Roman"/>
          <w:bCs/>
          <w:spacing w:val="-3"/>
          <w:sz w:val="26"/>
          <w:szCs w:val="26"/>
        </w:rPr>
        <w:t xml:space="preserve">concerning </w:t>
      </w:r>
      <w:r w:rsidRPr="00CD53A4">
        <w:rPr>
          <w:rFonts w:ascii="Times New Roman" w:hAnsi="Times New Roman" w:cs="Times New Roman"/>
          <w:bCs/>
          <w:spacing w:val="-3"/>
          <w:sz w:val="26"/>
          <w:szCs w:val="26"/>
        </w:rPr>
        <w:t xml:space="preserve">PGW’s application of partial payments </w:t>
      </w:r>
      <w:r w:rsidR="000D618C" w:rsidRPr="00CD53A4">
        <w:rPr>
          <w:rFonts w:ascii="Times New Roman" w:hAnsi="Times New Roman" w:cs="Times New Roman"/>
          <w:bCs/>
          <w:spacing w:val="-3"/>
          <w:sz w:val="26"/>
          <w:szCs w:val="26"/>
        </w:rPr>
        <w:t xml:space="preserve">for </w:t>
      </w:r>
      <w:r w:rsidR="00ED2134" w:rsidRPr="00CD53A4">
        <w:rPr>
          <w:rFonts w:ascii="Times New Roman" w:hAnsi="Times New Roman" w:cs="Times New Roman"/>
          <w:bCs/>
          <w:spacing w:val="-3"/>
          <w:sz w:val="26"/>
          <w:szCs w:val="26"/>
        </w:rPr>
        <w:t xml:space="preserve">utility </w:t>
      </w:r>
      <w:r w:rsidR="000D618C" w:rsidRPr="00CD53A4">
        <w:rPr>
          <w:rFonts w:ascii="Times New Roman" w:hAnsi="Times New Roman" w:cs="Times New Roman"/>
          <w:bCs/>
          <w:spacing w:val="-3"/>
          <w:sz w:val="26"/>
          <w:szCs w:val="26"/>
        </w:rPr>
        <w:t xml:space="preserve">bills </w:t>
      </w:r>
      <w:r w:rsidR="009E4E9C" w:rsidRPr="00CD53A4">
        <w:rPr>
          <w:rFonts w:ascii="Times New Roman" w:hAnsi="Times New Roman" w:cs="Times New Roman"/>
          <w:bCs/>
          <w:spacing w:val="-3"/>
          <w:sz w:val="26"/>
          <w:szCs w:val="26"/>
        </w:rPr>
        <w:t xml:space="preserve">that </w:t>
      </w:r>
      <w:r w:rsidR="00CD36A1" w:rsidRPr="00CD53A4">
        <w:rPr>
          <w:rFonts w:ascii="Times New Roman" w:hAnsi="Times New Roman" w:cs="Times New Roman"/>
          <w:bCs/>
          <w:spacing w:val="-3"/>
          <w:sz w:val="26"/>
          <w:szCs w:val="26"/>
        </w:rPr>
        <w:t>resulted in</w:t>
      </w:r>
      <w:r w:rsidRPr="00CD53A4">
        <w:rPr>
          <w:rFonts w:ascii="Times New Roman" w:hAnsi="Times New Roman" w:cs="Times New Roman"/>
          <w:bCs/>
          <w:spacing w:val="-3"/>
          <w:sz w:val="26"/>
          <w:szCs w:val="26"/>
        </w:rPr>
        <w:t xml:space="preserve"> </w:t>
      </w:r>
      <w:r w:rsidR="000D618C" w:rsidRPr="00CD53A4">
        <w:rPr>
          <w:rFonts w:ascii="Times New Roman" w:hAnsi="Times New Roman" w:cs="Times New Roman"/>
          <w:bCs/>
          <w:spacing w:val="-3"/>
          <w:sz w:val="26"/>
          <w:szCs w:val="26"/>
        </w:rPr>
        <w:t xml:space="preserve">PGW’s imposition of </w:t>
      </w:r>
      <w:r w:rsidRPr="00CD53A4">
        <w:rPr>
          <w:rFonts w:ascii="Times New Roman" w:hAnsi="Times New Roman" w:cs="Times New Roman"/>
          <w:bCs/>
          <w:spacing w:val="-3"/>
          <w:sz w:val="26"/>
          <w:szCs w:val="26"/>
        </w:rPr>
        <w:t>late payment charges</w:t>
      </w:r>
      <w:r w:rsidR="00AF7824" w:rsidRPr="00CD53A4">
        <w:rPr>
          <w:rFonts w:ascii="Times New Roman" w:hAnsi="Times New Roman" w:cs="Times New Roman"/>
          <w:bCs/>
          <w:spacing w:val="-3"/>
          <w:sz w:val="26"/>
          <w:szCs w:val="26"/>
        </w:rPr>
        <w:t xml:space="preserve"> on the disputed accounts</w:t>
      </w:r>
      <w:r w:rsidRPr="00CD53A4">
        <w:rPr>
          <w:rFonts w:ascii="Times New Roman" w:hAnsi="Times New Roman" w:cs="Times New Roman"/>
          <w:bCs/>
          <w:spacing w:val="-3"/>
          <w:sz w:val="26"/>
          <w:szCs w:val="26"/>
        </w:rPr>
        <w:t>.  Th</w:t>
      </w:r>
      <w:r w:rsidR="000D618C" w:rsidRPr="00CD53A4">
        <w:rPr>
          <w:rFonts w:ascii="Times New Roman" w:hAnsi="Times New Roman" w:cs="Times New Roman"/>
          <w:bCs/>
          <w:spacing w:val="-3"/>
          <w:sz w:val="26"/>
          <w:szCs w:val="26"/>
        </w:rPr>
        <w:t>e</w:t>
      </w:r>
      <w:r w:rsidRPr="00CD53A4">
        <w:rPr>
          <w:rFonts w:ascii="Times New Roman" w:hAnsi="Times New Roman" w:cs="Times New Roman"/>
          <w:bCs/>
          <w:spacing w:val="-3"/>
          <w:sz w:val="26"/>
          <w:szCs w:val="26"/>
        </w:rPr>
        <w:t xml:space="preserve"> decision also sustained the Complaints’ challenge</w:t>
      </w:r>
      <w:r w:rsidR="00F12CEA" w:rsidRPr="00CD53A4">
        <w:rPr>
          <w:rFonts w:ascii="Times New Roman" w:hAnsi="Times New Roman" w:cs="Times New Roman"/>
          <w:bCs/>
          <w:spacing w:val="-3"/>
          <w:sz w:val="26"/>
          <w:szCs w:val="26"/>
        </w:rPr>
        <w:t>s</w:t>
      </w:r>
      <w:r w:rsidRPr="00CD53A4">
        <w:rPr>
          <w:rFonts w:ascii="Times New Roman" w:hAnsi="Times New Roman" w:cs="Times New Roman"/>
          <w:bCs/>
          <w:spacing w:val="-3"/>
          <w:sz w:val="26"/>
          <w:szCs w:val="26"/>
        </w:rPr>
        <w:t xml:space="preserve"> </w:t>
      </w:r>
      <w:r w:rsidR="009E215C" w:rsidRPr="00CD53A4">
        <w:rPr>
          <w:rFonts w:ascii="Times New Roman" w:hAnsi="Times New Roman" w:cs="Times New Roman"/>
          <w:bCs/>
          <w:spacing w:val="-3"/>
          <w:sz w:val="26"/>
          <w:szCs w:val="26"/>
        </w:rPr>
        <w:t>to</w:t>
      </w:r>
      <w:r w:rsidRPr="00CD53A4">
        <w:rPr>
          <w:rFonts w:ascii="Times New Roman" w:hAnsi="Times New Roman" w:cs="Times New Roman"/>
          <w:bCs/>
          <w:spacing w:val="-3"/>
          <w:sz w:val="26"/>
          <w:szCs w:val="26"/>
        </w:rPr>
        <w:t xml:space="preserve"> PGW’s application of tariff sanctioned late payment charges to outstanding </w:t>
      </w:r>
      <w:r w:rsidR="00F12CEA" w:rsidRPr="00CD53A4">
        <w:rPr>
          <w:rFonts w:ascii="Times New Roman" w:hAnsi="Times New Roman" w:cs="Times New Roman"/>
          <w:bCs/>
          <w:spacing w:val="-3"/>
          <w:sz w:val="26"/>
          <w:szCs w:val="26"/>
        </w:rPr>
        <w:t xml:space="preserve">utility account </w:t>
      </w:r>
      <w:r w:rsidRPr="00CD53A4">
        <w:rPr>
          <w:rFonts w:ascii="Times New Roman" w:hAnsi="Times New Roman" w:cs="Times New Roman"/>
          <w:bCs/>
          <w:spacing w:val="-3"/>
          <w:sz w:val="26"/>
          <w:szCs w:val="26"/>
        </w:rPr>
        <w:t>balances</w:t>
      </w:r>
      <w:r w:rsidR="00CD36A1" w:rsidRPr="00CD53A4">
        <w:rPr>
          <w:rFonts w:ascii="Times New Roman" w:hAnsi="Times New Roman" w:cs="Times New Roman"/>
          <w:bCs/>
          <w:spacing w:val="-3"/>
          <w:sz w:val="26"/>
          <w:szCs w:val="26"/>
        </w:rPr>
        <w:t xml:space="preserve"> accrued fo</w:t>
      </w:r>
      <w:r w:rsidR="00B24097">
        <w:rPr>
          <w:rFonts w:ascii="Times New Roman" w:hAnsi="Times New Roman" w:cs="Times New Roman"/>
          <w:bCs/>
          <w:spacing w:val="-3"/>
          <w:sz w:val="26"/>
          <w:szCs w:val="26"/>
        </w:rPr>
        <w:t>r</w:t>
      </w:r>
      <w:r w:rsidR="00CD36A1" w:rsidRPr="00CD53A4">
        <w:rPr>
          <w:rFonts w:ascii="Times New Roman" w:hAnsi="Times New Roman" w:cs="Times New Roman"/>
          <w:bCs/>
          <w:spacing w:val="-3"/>
          <w:sz w:val="26"/>
          <w:szCs w:val="26"/>
        </w:rPr>
        <w:t xml:space="preserve"> past due bills</w:t>
      </w:r>
      <w:r w:rsidR="00E70ECC" w:rsidRPr="00CD53A4">
        <w:rPr>
          <w:rFonts w:ascii="Times New Roman" w:hAnsi="Times New Roman" w:cs="Times New Roman"/>
          <w:bCs/>
          <w:spacing w:val="-3"/>
          <w:sz w:val="26"/>
          <w:szCs w:val="26"/>
        </w:rPr>
        <w:t xml:space="preserve"> that</w:t>
      </w:r>
      <w:r w:rsidRPr="00CD53A4">
        <w:rPr>
          <w:rFonts w:ascii="Times New Roman" w:hAnsi="Times New Roman" w:cs="Times New Roman"/>
          <w:bCs/>
          <w:spacing w:val="-3"/>
          <w:sz w:val="26"/>
          <w:szCs w:val="26"/>
        </w:rPr>
        <w:t xml:space="preserve"> </w:t>
      </w:r>
      <w:r w:rsidR="00672E42" w:rsidRPr="00CD53A4">
        <w:rPr>
          <w:rFonts w:ascii="Times New Roman" w:hAnsi="Times New Roman" w:cs="Times New Roman"/>
          <w:bCs/>
          <w:spacing w:val="-3"/>
          <w:sz w:val="26"/>
          <w:szCs w:val="26"/>
        </w:rPr>
        <w:t xml:space="preserve">additionally </w:t>
      </w:r>
      <w:r w:rsidR="00882A9C" w:rsidRPr="00CD53A4">
        <w:rPr>
          <w:rFonts w:ascii="Times New Roman" w:hAnsi="Times New Roman" w:cs="Times New Roman"/>
          <w:bCs/>
          <w:spacing w:val="-3"/>
          <w:sz w:val="26"/>
          <w:szCs w:val="26"/>
        </w:rPr>
        <w:t>resulted in the imposition of</w:t>
      </w:r>
      <w:r w:rsidRPr="00CD53A4">
        <w:rPr>
          <w:rFonts w:ascii="Times New Roman" w:hAnsi="Times New Roman" w:cs="Times New Roman"/>
          <w:bCs/>
          <w:spacing w:val="-3"/>
          <w:sz w:val="26"/>
          <w:szCs w:val="26"/>
        </w:rPr>
        <w:t xml:space="preserve"> municipal liens</w:t>
      </w:r>
      <w:r w:rsidR="00CD36A1" w:rsidRPr="00CD53A4">
        <w:rPr>
          <w:rFonts w:ascii="Times New Roman" w:eastAsia="Times New Roman" w:hAnsi="Times New Roman" w:cs="Times New Roman"/>
          <w:spacing w:val="-3"/>
          <w:sz w:val="26"/>
          <w:szCs w:val="26"/>
        </w:rPr>
        <w:t xml:space="preserve"> </w:t>
      </w:r>
      <w:r w:rsidR="00882A9C" w:rsidRPr="00CD53A4">
        <w:rPr>
          <w:rFonts w:ascii="Times New Roman" w:hAnsi="Times New Roman" w:cs="Times New Roman"/>
          <w:bCs/>
          <w:spacing w:val="-3"/>
          <w:sz w:val="26"/>
          <w:szCs w:val="26"/>
        </w:rPr>
        <w:t>on the</w:t>
      </w:r>
      <w:r w:rsidR="003807CB" w:rsidRPr="00CD53A4">
        <w:rPr>
          <w:rFonts w:ascii="Times New Roman" w:hAnsi="Times New Roman" w:cs="Times New Roman"/>
          <w:bCs/>
          <w:spacing w:val="-3"/>
          <w:sz w:val="26"/>
          <w:szCs w:val="26"/>
        </w:rPr>
        <w:t xml:space="preserve"> subject properties</w:t>
      </w:r>
      <w:r w:rsidR="003D0884" w:rsidRPr="00CD53A4">
        <w:rPr>
          <w:rFonts w:ascii="Times New Roman" w:hAnsi="Times New Roman" w:cs="Times New Roman"/>
          <w:bCs/>
          <w:spacing w:val="-3"/>
          <w:sz w:val="26"/>
          <w:szCs w:val="26"/>
        </w:rPr>
        <w:t xml:space="preserve"> </w:t>
      </w:r>
      <w:r w:rsidR="00AF7824" w:rsidRPr="00CD53A4">
        <w:rPr>
          <w:rFonts w:ascii="Times New Roman" w:hAnsi="Times New Roman" w:cs="Times New Roman"/>
          <w:bCs/>
          <w:spacing w:val="-3"/>
          <w:sz w:val="26"/>
          <w:szCs w:val="26"/>
        </w:rPr>
        <w:t>by the City of Philadelphia</w:t>
      </w:r>
      <w:r w:rsidR="0022301E" w:rsidRPr="00CD53A4">
        <w:rPr>
          <w:rFonts w:ascii="Times New Roman" w:hAnsi="Times New Roman" w:cs="Times New Roman"/>
          <w:bCs/>
          <w:spacing w:val="-3"/>
          <w:sz w:val="26"/>
          <w:szCs w:val="26"/>
        </w:rPr>
        <w:t>.  The City of Philadelphia</w:t>
      </w:r>
      <w:r w:rsidR="00AF7824" w:rsidRPr="00CD53A4">
        <w:rPr>
          <w:rFonts w:ascii="Times New Roman" w:hAnsi="Times New Roman" w:cs="Times New Roman"/>
          <w:bCs/>
          <w:spacing w:val="-3"/>
          <w:sz w:val="26"/>
          <w:szCs w:val="26"/>
        </w:rPr>
        <w:t xml:space="preserve"> </w:t>
      </w:r>
      <w:r w:rsidR="0022301E" w:rsidRPr="00CD53A4">
        <w:rPr>
          <w:rFonts w:ascii="Times New Roman" w:hAnsi="Times New Roman" w:cs="Times New Roman"/>
          <w:bCs/>
          <w:spacing w:val="-3"/>
          <w:sz w:val="26"/>
          <w:szCs w:val="26"/>
        </w:rPr>
        <w:t xml:space="preserve">imposed municipal liens on the subject properties </w:t>
      </w:r>
      <w:r w:rsidR="009E4E9C" w:rsidRPr="00CD53A4">
        <w:rPr>
          <w:rFonts w:ascii="Times New Roman" w:hAnsi="Times New Roman" w:cs="Times New Roman"/>
          <w:bCs/>
          <w:spacing w:val="-3"/>
          <w:sz w:val="26"/>
          <w:szCs w:val="26"/>
        </w:rPr>
        <w:t xml:space="preserve">according </w:t>
      </w:r>
      <w:r w:rsidR="003D0884" w:rsidRPr="00CD53A4">
        <w:rPr>
          <w:rFonts w:ascii="Times New Roman" w:hAnsi="Times New Roman" w:cs="Times New Roman"/>
          <w:bCs/>
          <w:spacing w:val="-3"/>
          <w:sz w:val="26"/>
          <w:szCs w:val="26"/>
        </w:rPr>
        <w:t xml:space="preserve">to </w:t>
      </w:r>
      <w:r w:rsidR="00244AF9" w:rsidRPr="00CD53A4">
        <w:rPr>
          <w:rFonts w:ascii="Times New Roman" w:hAnsi="Times New Roman" w:cs="Times New Roman"/>
          <w:bCs/>
          <w:spacing w:val="-3"/>
          <w:sz w:val="26"/>
          <w:szCs w:val="26"/>
        </w:rPr>
        <w:t xml:space="preserve">the </w:t>
      </w:r>
      <w:r w:rsidR="009E4E9C" w:rsidRPr="00CD53A4">
        <w:rPr>
          <w:rFonts w:ascii="Times New Roman" w:hAnsi="Times New Roman" w:cs="Times New Roman"/>
          <w:bCs/>
          <w:spacing w:val="-3"/>
          <w:sz w:val="26"/>
          <w:szCs w:val="26"/>
        </w:rPr>
        <w:t xml:space="preserve">provisions of </w:t>
      </w:r>
      <w:r w:rsidR="003D0884" w:rsidRPr="00CD53A4">
        <w:rPr>
          <w:rFonts w:ascii="Times New Roman" w:hAnsi="Times New Roman" w:cs="Times New Roman"/>
          <w:bCs/>
          <w:spacing w:val="-3"/>
          <w:sz w:val="26"/>
          <w:szCs w:val="26"/>
        </w:rPr>
        <w:t xml:space="preserve">the </w:t>
      </w:r>
      <w:r w:rsidR="003D0884" w:rsidRPr="00CD53A4">
        <w:rPr>
          <w:rFonts w:ascii="Times New Roman" w:eastAsia="Times New Roman" w:hAnsi="Times New Roman" w:cs="Times New Roman"/>
          <w:spacing w:val="-3"/>
          <w:sz w:val="26"/>
          <w:szCs w:val="26"/>
        </w:rPr>
        <w:t>Municipal Claim and Tax Lien Law, Act 153 of 1923, P.L. 207, 53 P.S. §</w:t>
      </w:r>
      <w:r w:rsidR="009924A1" w:rsidRPr="00CD53A4">
        <w:rPr>
          <w:rFonts w:ascii="Times New Roman" w:eastAsia="Times New Roman" w:hAnsi="Times New Roman" w:cs="Times New Roman"/>
          <w:spacing w:val="-3"/>
          <w:sz w:val="26"/>
          <w:szCs w:val="26"/>
        </w:rPr>
        <w:t>§</w:t>
      </w:r>
      <w:r w:rsidR="009570ED">
        <w:rPr>
          <w:rFonts w:ascii="Times New Roman" w:eastAsia="Times New Roman" w:hAnsi="Times New Roman" w:cs="Times New Roman"/>
          <w:spacing w:val="-3"/>
          <w:sz w:val="26"/>
          <w:szCs w:val="26"/>
        </w:rPr>
        <w:t> </w:t>
      </w:r>
      <w:r w:rsidR="003D0884" w:rsidRPr="00CD53A4">
        <w:rPr>
          <w:rFonts w:ascii="Times New Roman" w:eastAsia="Times New Roman" w:hAnsi="Times New Roman" w:cs="Times New Roman"/>
          <w:spacing w:val="-3"/>
          <w:sz w:val="26"/>
          <w:szCs w:val="26"/>
        </w:rPr>
        <w:t xml:space="preserve">7101, </w:t>
      </w:r>
      <w:r w:rsidR="003D0884" w:rsidRPr="00CD53A4">
        <w:rPr>
          <w:rFonts w:ascii="Times New Roman" w:eastAsia="Times New Roman" w:hAnsi="Times New Roman" w:cs="Times New Roman"/>
          <w:i/>
          <w:spacing w:val="-3"/>
          <w:sz w:val="26"/>
          <w:szCs w:val="26"/>
        </w:rPr>
        <w:t xml:space="preserve">et seq. </w:t>
      </w:r>
      <w:r w:rsidR="003D0884" w:rsidRPr="00CD53A4">
        <w:rPr>
          <w:rFonts w:ascii="Times New Roman" w:eastAsia="Times New Roman" w:hAnsi="Times New Roman" w:cs="Times New Roman"/>
          <w:spacing w:val="-3"/>
          <w:sz w:val="26"/>
          <w:szCs w:val="26"/>
        </w:rPr>
        <w:t>(M</w:t>
      </w:r>
      <w:r w:rsidR="000F4461" w:rsidRPr="00CD53A4">
        <w:rPr>
          <w:rFonts w:ascii="Times New Roman" w:eastAsia="Times New Roman" w:hAnsi="Times New Roman" w:cs="Times New Roman"/>
          <w:spacing w:val="-3"/>
          <w:sz w:val="26"/>
          <w:szCs w:val="26"/>
        </w:rPr>
        <w:t>CT</w:t>
      </w:r>
      <w:r w:rsidR="003D0884" w:rsidRPr="00CD53A4">
        <w:rPr>
          <w:rFonts w:ascii="Times New Roman" w:eastAsia="Times New Roman" w:hAnsi="Times New Roman" w:cs="Times New Roman"/>
          <w:spacing w:val="-3"/>
          <w:sz w:val="26"/>
          <w:szCs w:val="26"/>
        </w:rPr>
        <w:t>L</w:t>
      </w:r>
      <w:r w:rsidR="00D2241A" w:rsidRPr="00CD53A4">
        <w:rPr>
          <w:rFonts w:ascii="Times New Roman" w:eastAsia="Times New Roman" w:hAnsi="Times New Roman" w:cs="Times New Roman"/>
          <w:spacing w:val="-3"/>
          <w:sz w:val="26"/>
          <w:szCs w:val="26"/>
        </w:rPr>
        <w:t>L</w:t>
      </w:r>
      <w:r w:rsidR="000F4461" w:rsidRPr="00CD53A4">
        <w:rPr>
          <w:rFonts w:ascii="Times New Roman" w:eastAsia="Times New Roman" w:hAnsi="Times New Roman" w:cs="Times New Roman"/>
          <w:spacing w:val="-3"/>
          <w:sz w:val="26"/>
          <w:szCs w:val="26"/>
        </w:rPr>
        <w:t>)</w:t>
      </w:r>
      <w:r w:rsidR="003D0884" w:rsidRPr="00CD53A4">
        <w:rPr>
          <w:rFonts w:ascii="Times New Roman" w:eastAsia="Times New Roman" w:hAnsi="Times New Roman" w:cs="Times New Roman"/>
          <w:spacing w:val="-3"/>
          <w:sz w:val="26"/>
          <w:szCs w:val="26"/>
        </w:rPr>
        <w:t>.</w:t>
      </w:r>
      <w:r w:rsidR="00672E42" w:rsidRPr="00CD53A4">
        <w:rPr>
          <w:rStyle w:val="FootnoteReference"/>
          <w:rFonts w:ascii="Times New Roman" w:eastAsia="Times New Roman" w:hAnsi="Times New Roman" w:cs="Times New Roman"/>
          <w:spacing w:val="-3"/>
          <w:sz w:val="26"/>
          <w:szCs w:val="26"/>
        </w:rPr>
        <w:t xml:space="preserve"> </w:t>
      </w:r>
      <w:r w:rsidR="00672E42" w:rsidRPr="00CD53A4">
        <w:rPr>
          <w:rStyle w:val="FootnoteReference"/>
          <w:rFonts w:ascii="Times New Roman" w:eastAsia="Times New Roman" w:hAnsi="Times New Roman" w:cs="Times New Roman"/>
          <w:spacing w:val="-3"/>
          <w:sz w:val="26"/>
          <w:szCs w:val="26"/>
        </w:rPr>
        <w:footnoteReference w:id="2"/>
      </w:r>
      <w:r w:rsidR="003D0884" w:rsidRPr="00CD53A4">
        <w:rPr>
          <w:rFonts w:ascii="Times New Roman" w:eastAsia="Times New Roman" w:hAnsi="Times New Roman" w:cs="Times New Roman"/>
          <w:spacing w:val="-3"/>
          <w:sz w:val="26"/>
          <w:szCs w:val="26"/>
        </w:rPr>
        <w:t xml:space="preserve"> </w:t>
      </w:r>
    </w:p>
    <w:p w:rsidR="000D618C" w:rsidRPr="00CD53A4" w:rsidRDefault="000D618C" w:rsidP="00494C34">
      <w:pPr>
        <w:autoSpaceDE w:val="0"/>
        <w:autoSpaceDN w:val="0"/>
        <w:spacing w:line="360" w:lineRule="auto"/>
        <w:ind w:firstLine="1440"/>
        <w:rPr>
          <w:rFonts w:ascii="Times New Roman" w:hAnsi="Times New Roman" w:cs="Times New Roman"/>
          <w:bCs/>
          <w:spacing w:val="-3"/>
          <w:sz w:val="26"/>
          <w:szCs w:val="26"/>
        </w:rPr>
      </w:pPr>
    </w:p>
    <w:p w:rsidR="00EA2A94" w:rsidRDefault="00AF7824" w:rsidP="00B57CFD">
      <w:pPr>
        <w:spacing w:line="360" w:lineRule="auto"/>
        <w:ind w:firstLine="1440"/>
        <w:rPr>
          <w:rFonts w:ascii="Times New Roman" w:hAnsi="Times New Roman" w:cs="Times New Roman"/>
          <w:bCs/>
          <w:spacing w:val="-3"/>
          <w:sz w:val="26"/>
          <w:szCs w:val="26"/>
        </w:rPr>
      </w:pPr>
      <w:r w:rsidRPr="00CD53A4">
        <w:rPr>
          <w:rFonts w:ascii="Times New Roman" w:hAnsi="Times New Roman" w:cs="Times New Roman"/>
          <w:bCs/>
          <w:spacing w:val="-3"/>
          <w:sz w:val="26"/>
          <w:szCs w:val="26"/>
        </w:rPr>
        <w:lastRenderedPageBreak/>
        <w:t xml:space="preserve">Finally, the Initial Decision directed </w:t>
      </w:r>
      <w:r w:rsidR="00F13665" w:rsidRPr="00CD53A4">
        <w:rPr>
          <w:rFonts w:ascii="Times New Roman" w:hAnsi="Times New Roman" w:cs="Times New Roman"/>
          <w:bCs/>
          <w:spacing w:val="-3"/>
          <w:sz w:val="26"/>
          <w:szCs w:val="26"/>
        </w:rPr>
        <w:t xml:space="preserve">that </w:t>
      </w:r>
      <w:r w:rsidRPr="00CD53A4">
        <w:rPr>
          <w:rFonts w:ascii="Times New Roman" w:hAnsi="Times New Roman" w:cs="Times New Roman"/>
          <w:bCs/>
          <w:spacing w:val="-3"/>
          <w:sz w:val="26"/>
          <w:szCs w:val="26"/>
        </w:rPr>
        <w:t xml:space="preserve">PGW </w:t>
      </w:r>
      <w:r w:rsidR="00B57CFD" w:rsidRPr="00CD53A4">
        <w:rPr>
          <w:rFonts w:ascii="Times New Roman" w:hAnsi="Times New Roman" w:cs="Times New Roman"/>
          <w:bCs/>
          <w:spacing w:val="-3"/>
          <w:sz w:val="26"/>
          <w:szCs w:val="26"/>
        </w:rPr>
        <w:t>issue</w:t>
      </w:r>
      <w:r w:rsidRPr="00CD53A4">
        <w:rPr>
          <w:rFonts w:ascii="Times New Roman" w:hAnsi="Times New Roman" w:cs="Times New Roman"/>
          <w:bCs/>
          <w:spacing w:val="-3"/>
          <w:sz w:val="26"/>
          <w:szCs w:val="26"/>
        </w:rPr>
        <w:t xml:space="preserve"> a refund to Colonial Garden and Simon Garden pursuant to the Commission’s authority found at Section 131</w:t>
      </w:r>
      <w:r w:rsidR="00EC569E" w:rsidRPr="00CD53A4">
        <w:rPr>
          <w:rFonts w:ascii="Times New Roman" w:hAnsi="Times New Roman" w:cs="Times New Roman"/>
          <w:bCs/>
          <w:spacing w:val="-3"/>
          <w:sz w:val="26"/>
          <w:szCs w:val="26"/>
        </w:rPr>
        <w:t>2</w:t>
      </w:r>
      <w:r w:rsidRPr="00CD53A4">
        <w:rPr>
          <w:rFonts w:ascii="Times New Roman" w:hAnsi="Times New Roman" w:cs="Times New Roman"/>
          <w:bCs/>
          <w:spacing w:val="-3"/>
          <w:sz w:val="26"/>
          <w:szCs w:val="26"/>
        </w:rPr>
        <w:t xml:space="preserve"> of the Code, 66 Pa. C.S.  </w:t>
      </w:r>
      <w:r w:rsidR="00244AF9" w:rsidRPr="00CD53A4">
        <w:rPr>
          <w:rFonts w:ascii="Times New Roman" w:hAnsi="Times New Roman" w:cs="Times New Roman"/>
          <w:bCs/>
          <w:spacing w:val="-3"/>
          <w:sz w:val="26"/>
          <w:szCs w:val="26"/>
        </w:rPr>
        <w:t>§</w:t>
      </w:r>
      <w:r w:rsidRPr="00CD53A4">
        <w:rPr>
          <w:rFonts w:ascii="Times New Roman" w:hAnsi="Times New Roman" w:cs="Times New Roman"/>
          <w:bCs/>
          <w:spacing w:val="-3"/>
          <w:sz w:val="26"/>
          <w:szCs w:val="26"/>
        </w:rPr>
        <w:t xml:space="preserve"> 131</w:t>
      </w:r>
      <w:r w:rsidR="00EC569E" w:rsidRPr="00CD53A4">
        <w:rPr>
          <w:rFonts w:ascii="Times New Roman" w:hAnsi="Times New Roman" w:cs="Times New Roman"/>
          <w:bCs/>
          <w:spacing w:val="-3"/>
          <w:sz w:val="26"/>
          <w:szCs w:val="26"/>
        </w:rPr>
        <w:t>2</w:t>
      </w:r>
      <w:r w:rsidRPr="00CD53A4">
        <w:rPr>
          <w:rFonts w:ascii="Times New Roman" w:hAnsi="Times New Roman" w:cs="Times New Roman"/>
          <w:bCs/>
          <w:spacing w:val="-3"/>
          <w:sz w:val="26"/>
          <w:szCs w:val="26"/>
        </w:rPr>
        <w:t xml:space="preserve">, and </w:t>
      </w:r>
      <w:r w:rsidR="00B57CFD" w:rsidRPr="00CD53A4">
        <w:rPr>
          <w:rFonts w:ascii="Times New Roman" w:hAnsi="Times New Roman" w:cs="Times New Roman"/>
          <w:bCs/>
          <w:spacing w:val="-3"/>
          <w:sz w:val="26"/>
          <w:szCs w:val="26"/>
        </w:rPr>
        <w:t xml:space="preserve">additionally </w:t>
      </w:r>
      <w:r w:rsidRPr="00CD53A4">
        <w:rPr>
          <w:rFonts w:ascii="Times New Roman" w:hAnsi="Times New Roman" w:cs="Times New Roman"/>
          <w:bCs/>
          <w:spacing w:val="-3"/>
          <w:sz w:val="26"/>
          <w:szCs w:val="26"/>
        </w:rPr>
        <w:t xml:space="preserve">recommended the imposition of a civil penalty </w:t>
      </w:r>
      <w:r w:rsidR="00EA2A94">
        <w:rPr>
          <w:rFonts w:ascii="Times New Roman" w:hAnsi="Times New Roman" w:cs="Times New Roman"/>
          <w:bCs/>
          <w:spacing w:val="-3"/>
          <w:sz w:val="26"/>
          <w:szCs w:val="26"/>
        </w:rPr>
        <w:t>because:</w:t>
      </w:r>
    </w:p>
    <w:p w:rsidR="00EA2A94" w:rsidRDefault="00EA2A94" w:rsidP="00B57CFD">
      <w:pPr>
        <w:spacing w:line="360" w:lineRule="auto"/>
        <w:ind w:firstLine="1440"/>
        <w:rPr>
          <w:rFonts w:ascii="Times New Roman" w:hAnsi="Times New Roman" w:cs="Times New Roman"/>
          <w:bCs/>
          <w:spacing w:val="-3"/>
          <w:sz w:val="26"/>
          <w:szCs w:val="26"/>
        </w:rPr>
      </w:pPr>
    </w:p>
    <w:p w:rsidR="00EA2A94" w:rsidRDefault="00AF7824" w:rsidP="005E6BE7">
      <w:pPr>
        <w:ind w:left="1440" w:right="144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 xml:space="preserve">PGW’s application of partial payments out of order so that the most recent late payment charges are paid before the gas charges due for prior service </w:t>
      </w:r>
      <w:r w:rsidR="00EA2A94">
        <w:rPr>
          <w:rFonts w:ascii="Times New Roman" w:eastAsia="Times New Roman" w:hAnsi="Times New Roman" w:cs="Times New Roman"/>
          <w:sz w:val="26"/>
          <w:szCs w:val="26"/>
        </w:rPr>
        <w:t xml:space="preserve">constitutes a failure to provide adequate and reasonable service in accordance with 66 Pa. C.S.A. § 1501, </w:t>
      </w:r>
      <w:r w:rsidRPr="00CD53A4">
        <w:rPr>
          <w:rFonts w:ascii="Times New Roman" w:eastAsia="Times New Roman" w:hAnsi="Times New Roman" w:cs="Times New Roman"/>
          <w:sz w:val="26"/>
          <w:szCs w:val="26"/>
        </w:rPr>
        <w:t xml:space="preserve">as well as a violation of 52 Pa.Code </w:t>
      </w:r>
      <w:r w:rsidR="00EA2A94">
        <w:rPr>
          <w:rFonts w:ascii="Times New Roman" w:eastAsia="Times New Roman" w:hAnsi="Times New Roman" w:cs="Times New Roman"/>
          <w:sz w:val="26"/>
          <w:szCs w:val="26"/>
        </w:rPr>
        <w:t>[§] </w:t>
      </w:r>
      <w:r w:rsidRPr="00CD53A4">
        <w:rPr>
          <w:rFonts w:ascii="Times New Roman" w:eastAsia="Times New Roman" w:hAnsi="Times New Roman" w:cs="Times New Roman"/>
          <w:sz w:val="26"/>
          <w:szCs w:val="26"/>
        </w:rPr>
        <w:t xml:space="preserve">56.22.  In addition, PGW’s improper inclusion of liened amounts in the outstanding balance under PGW’s tariff </w:t>
      </w:r>
      <w:r w:rsidR="00EA2A94">
        <w:rPr>
          <w:rFonts w:ascii="Times New Roman" w:eastAsia="Times New Roman" w:hAnsi="Times New Roman" w:cs="Times New Roman"/>
          <w:sz w:val="26"/>
          <w:szCs w:val="26"/>
        </w:rPr>
        <w:t>also constitutes a failure to provide adequate and reasonable service in accordance with 66 Pa. C.S.A. § 1501</w:t>
      </w:r>
      <w:r w:rsidRPr="00CD53A4">
        <w:rPr>
          <w:rFonts w:ascii="Times New Roman" w:eastAsia="Times New Roman" w:hAnsi="Times New Roman" w:cs="Times New Roman"/>
          <w:sz w:val="26"/>
          <w:szCs w:val="26"/>
        </w:rPr>
        <w:t>.</w:t>
      </w:r>
    </w:p>
    <w:p w:rsidR="00EA2A94" w:rsidRDefault="00EA2A94" w:rsidP="005E6BE7">
      <w:pPr>
        <w:ind w:left="1440" w:right="1440"/>
        <w:rPr>
          <w:rFonts w:ascii="Times New Roman" w:eastAsia="Times New Roman" w:hAnsi="Times New Roman" w:cs="Times New Roman"/>
          <w:sz w:val="26"/>
          <w:szCs w:val="26"/>
        </w:rPr>
      </w:pPr>
    </w:p>
    <w:p w:rsidR="00EA2A94" w:rsidRDefault="00EA2A94" w:rsidP="005E6BE7">
      <w:pPr>
        <w:ind w:left="1440" w:right="1440"/>
        <w:rPr>
          <w:rFonts w:ascii="Times New Roman" w:eastAsia="Times New Roman" w:hAnsi="Times New Roman" w:cs="Times New Roman"/>
          <w:sz w:val="26"/>
          <w:szCs w:val="26"/>
        </w:rPr>
      </w:pPr>
    </w:p>
    <w:p w:rsidR="00AF7824" w:rsidRPr="00CD53A4" w:rsidRDefault="00F20562" w:rsidP="005E6BE7">
      <w:pPr>
        <w:spacing w:line="360" w:lineRule="auto"/>
        <w:ind w:firstLine="0"/>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 xml:space="preserve">See </w:t>
      </w:r>
      <w:r w:rsidR="00B57CFD" w:rsidRPr="00CD53A4">
        <w:rPr>
          <w:rFonts w:ascii="Times New Roman" w:eastAsia="Times New Roman" w:hAnsi="Times New Roman" w:cs="Times New Roman"/>
          <w:sz w:val="26"/>
          <w:szCs w:val="26"/>
        </w:rPr>
        <w:t>I.D. at 64.</w:t>
      </w:r>
    </w:p>
    <w:p w:rsidR="00B57CFD" w:rsidRPr="00CD53A4" w:rsidRDefault="00B57CFD" w:rsidP="00B57CFD">
      <w:pPr>
        <w:spacing w:line="360" w:lineRule="auto"/>
        <w:ind w:firstLine="1440"/>
        <w:rPr>
          <w:rFonts w:ascii="Times New Roman" w:eastAsia="Times New Roman" w:hAnsi="Times New Roman" w:cs="Times New Roman"/>
          <w:sz w:val="26"/>
          <w:szCs w:val="26"/>
        </w:rPr>
      </w:pPr>
    </w:p>
    <w:p w:rsidR="007049D5" w:rsidRPr="00CD53A4" w:rsidRDefault="000D618C" w:rsidP="00BE05F0">
      <w:pPr>
        <w:autoSpaceDE w:val="0"/>
        <w:autoSpaceDN w:val="0"/>
        <w:spacing w:line="360" w:lineRule="auto"/>
        <w:ind w:firstLine="1440"/>
        <w:rPr>
          <w:rFonts w:ascii="Times New Roman" w:hAnsi="Times New Roman" w:cs="Times New Roman"/>
          <w:bCs/>
          <w:spacing w:val="-3"/>
          <w:sz w:val="26"/>
          <w:szCs w:val="26"/>
        </w:rPr>
      </w:pPr>
      <w:r w:rsidRPr="00CD53A4">
        <w:rPr>
          <w:rFonts w:ascii="Times New Roman" w:hAnsi="Times New Roman" w:cs="Times New Roman"/>
          <w:bCs/>
          <w:spacing w:val="-3"/>
          <w:sz w:val="26"/>
          <w:szCs w:val="26"/>
        </w:rPr>
        <w:t xml:space="preserve">On consideration of the record, the Initial Decision, the Exceptions and Replies, we shall </w:t>
      </w:r>
      <w:r w:rsidR="00E61AD5" w:rsidRPr="00CD53A4">
        <w:rPr>
          <w:rFonts w:ascii="Times New Roman" w:hAnsi="Times New Roman" w:cs="Times New Roman"/>
          <w:bCs/>
          <w:spacing w:val="-3"/>
          <w:sz w:val="26"/>
          <w:szCs w:val="26"/>
        </w:rPr>
        <w:t xml:space="preserve">adopt the Initial Decision </w:t>
      </w:r>
      <w:r w:rsidR="0069036A" w:rsidRPr="00CD53A4">
        <w:rPr>
          <w:rFonts w:ascii="Times New Roman" w:hAnsi="Times New Roman" w:cs="Times New Roman"/>
          <w:bCs/>
          <w:spacing w:val="-3"/>
          <w:sz w:val="26"/>
          <w:szCs w:val="26"/>
        </w:rPr>
        <w:t>of ALJ Vero</w:t>
      </w:r>
      <w:r w:rsidR="00672E42" w:rsidRPr="00CD53A4">
        <w:rPr>
          <w:rFonts w:ascii="Times New Roman" w:hAnsi="Times New Roman" w:cs="Times New Roman"/>
          <w:bCs/>
          <w:spacing w:val="-3"/>
          <w:sz w:val="26"/>
          <w:szCs w:val="26"/>
        </w:rPr>
        <w:t xml:space="preserve"> in substantial part</w:t>
      </w:r>
      <w:r w:rsidR="00F64E63" w:rsidRPr="00CD53A4">
        <w:rPr>
          <w:rFonts w:ascii="Times New Roman" w:hAnsi="Times New Roman" w:cs="Times New Roman"/>
          <w:bCs/>
          <w:spacing w:val="-3"/>
          <w:sz w:val="26"/>
          <w:szCs w:val="26"/>
        </w:rPr>
        <w:t xml:space="preserve">, as modified by our </w:t>
      </w:r>
      <w:r w:rsidR="00672E42" w:rsidRPr="00CD53A4">
        <w:rPr>
          <w:rFonts w:ascii="Times New Roman" w:hAnsi="Times New Roman" w:cs="Times New Roman"/>
          <w:bCs/>
          <w:spacing w:val="-3"/>
          <w:sz w:val="26"/>
          <w:szCs w:val="26"/>
        </w:rPr>
        <w:t xml:space="preserve">reasoning that </w:t>
      </w:r>
      <w:r w:rsidR="00F64E63" w:rsidRPr="00CD53A4">
        <w:rPr>
          <w:rFonts w:ascii="Times New Roman" w:hAnsi="Times New Roman" w:cs="Times New Roman"/>
          <w:bCs/>
          <w:spacing w:val="-3"/>
          <w:sz w:val="26"/>
          <w:szCs w:val="26"/>
        </w:rPr>
        <w:t>dispos</w:t>
      </w:r>
      <w:r w:rsidR="00672E42" w:rsidRPr="00CD53A4">
        <w:rPr>
          <w:rFonts w:ascii="Times New Roman" w:hAnsi="Times New Roman" w:cs="Times New Roman"/>
          <w:bCs/>
          <w:spacing w:val="-3"/>
          <w:sz w:val="26"/>
          <w:szCs w:val="26"/>
        </w:rPr>
        <w:t xml:space="preserve">es </w:t>
      </w:r>
      <w:r w:rsidR="00F64E63" w:rsidRPr="00CD53A4">
        <w:rPr>
          <w:rFonts w:ascii="Times New Roman" w:hAnsi="Times New Roman" w:cs="Times New Roman"/>
          <w:bCs/>
          <w:spacing w:val="-3"/>
          <w:sz w:val="26"/>
          <w:szCs w:val="26"/>
        </w:rPr>
        <w:t>of the Exceptions of</w:t>
      </w:r>
      <w:r w:rsidR="006A2D7C" w:rsidRPr="00CD53A4">
        <w:rPr>
          <w:rFonts w:ascii="Times New Roman" w:hAnsi="Times New Roman" w:cs="Times New Roman"/>
          <w:bCs/>
          <w:spacing w:val="-3"/>
          <w:sz w:val="26"/>
          <w:szCs w:val="26"/>
        </w:rPr>
        <w:t xml:space="preserve"> </w:t>
      </w:r>
      <w:r w:rsidR="00F64E63" w:rsidRPr="00CD53A4">
        <w:rPr>
          <w:rFonts w:ascii="Times New Roman" w:hAnsi="Times New Roman" w:cs="Times New Roman"/>
          <w:bCs/>
          <w:spacing w:val="-3"/>
          <w:sz w:val="26"/>
          <w:szCs w:val="26"/>
        </w:rPr>
        <w:t>PGW</w:t>
      </w:r>
      <w:r w:rsidR="000E502C">
        <w:rPr>
          <w:rFonts w:ascii="Times New Roman" w:hAnsi="Times New Roman" w:cs="Times New Roman"/>
          <w:bCs/>
          <w:spacing w:val="-3"/>
          <w:sz w:val="26"/>
          <w:szCs w:val="26"/>
        </w:rPr>
        <w:t>,</w:t>
      </w:r>
      <w:r w:rsidR="0069036A" w:rsidRPr="00CD53A4">
        <w:rPr>
          <w:rFonts w:ascii="Times New Roman" w:hAnsi="Times New Roman" w:cs="Times New Roman"/>
          <w:bCs/>
          <w:spacing w:val="-3"/>
          <w:sz w:val="26"/>
          <w:szCs w:val="26"/>
        </w:rPr>
        <w:t xml:space="preserve"> </w:t>
      </w:r>
      <w:r w:rsidR="00445D9C" w:rsidRPr="00CD53A4">
        <w:rPr>
          <w:rFonts w:ascii="Times New Roman" w:hAnsi="Times New Roman" w:cs="Times New Roman"/>
          <w:bCs/>
          <w:spacing w:val="-3"/>
          <w:sz w:val="26"/>
          <w:szCs w:val="26"/>
        </w:rPr>
        <w:t>and grant and</w:t>
      </w:r>
      <w:r w:rsidR="00F64E63" w:rsidRPr="00CD53A4">
        <w:rPr>
          <w:rFonts w:ascii="Times New Roman" w:hAnsi="Times New Roman" w:cs="Times New Roman"/>
          <w:bCs/>
          <w:spacing w:val="-3"/>
          <w:sz w:val="26"/>
          <w:szCs w:val="26"/>
        </w:rPr>
        <w:t xml:space="preserve"> </w:t>
      </w:r>
      <w:r w:rsidR="00BA4F89" w:rsidRPr="00CD53A4">
        <w:rPr>
          <w:rFonts w:ascii="Times New Roman" w:hAnsi="Times New Roman" w:cs="Times New Roman"/>
          <w:bCs/>
          <w:spacing w:val="-3"/>
          <w:sz w:val="26"/>
          <w:szCs w:val="26"/>
        </w:rPr>
        <w:t>deny</w:t>
      </w:r>
      <w:r w:rsidR="006D2620" w:rsidRPr="00CD53A4">
        <w:rPr>
          <w:rFonts w:ascii="Times New Roman" w:hAnsi="Times New Roman" w:cs="Times New Roman"/>
          <w:bCs/>
          <w:spacing w:val="-3"/>
          <w:sz w:val="26"/>
          <w:szCs w:val="26"/>
        </w:rPr>
        <w:t xml:space="preserve"> </w:t>
      </w:r>
      <w:r w:rsidRPr="00CD53A4">
        <w:rPr>
          <w:rFonts w:ascii="Times New Roman" w:hAnsi="Times New Roman" w:cs="Times New Roman"/>
          <w:bCs/>
          <w:spacing w:val="-3"/>
          <w:sz w:val="26"/>
          <w:szCs w:val="26"/>
        </w:rPr>
        <w:t>the Exceptions of PGW</w:t>
      </w:r>
      <w:r w:rsidR="00F13665" w:rsidRPr="00CD53A4">
        <w:rPr>
          <w:rFonts w:ascii="Times New Roman" w:hAnsi="Times New Roman" w:cs="Times New Roman"/>
          <w:bCs/>
          <w:spacing w:val="-3"/>
          <w:sz w:val="26"/>
          <w:szCs w:val="26"/>
        </w:rPr>
        <w:t>,</w:t>
      </w:r>
      <w:r w:rsidRPr="00CD53A4">
        <w:rPr>
          <w:rFonts w:ascii="Times New Roman" w:hAnsi="Times New Roman" w:cs="Times New Roman"/>
          <w:bCs/>
          <w:spacing w:val="-3"/>
          <w:sz w:val="26"/>
          <w:szCs w:val="26"/>
        </w:rPr>
        <w:t xml:space="preserve"> consistent with the discussion in this Opinion and Order.</w:t>
      </w:r>
      <w:r w:rsidR="00216065" w:rsidRPr="00CD53A4">
        <w:rPr>
          <w:rFonts w:ascii="Times New Roman" w:hAnsi="Times New Roman" w:cs="Times New Roman"/>
          <w:bCs/>
          <w:spacing w:val="-3"/>
          <w:sz w:val="26"/>
          <w:szCs w:val="26"/>
        </w:rPr>
        <w:t xml:space="preserve">  </w:t>
      </w:r>
    </w:p>
    <w:p w:rsidR="00347BEF" w:rsidRPr="00CD53A4" w:rsidRDefault="00347BEF" w:rsidP="00F12CEA">
      <w:pPr>
        <w:autoSpaceDE w:val="0"/>
        <w:autoSpaceDN w:val="0"/>
        <w:spacing w:line="360" w:lineRule="auto"/>
        <w:ind w:firstLine="0"/>
        <w:rPr>
          <w:rFonts w:ascii="Times New Roman" w:eastAsia="Times New Roman" w:hAnsi="Times New Roman" w:cs="Times New Roman"/>
          <w:b/>
          <w:spacing w:val="-3"/>
          <w:sz w:val="26"/>
          <w:szCs w:val="26"/>
        </w:rPr>
      </w:pPr>
    </w:p>
    <w:p w:rsidR="00A35CFD" w:rsidRDefault="00A35CFD">
      <w:pPr>
        <w:rPr>
          <w:rFonts w:ascii="Times New Roman" w:eastAsia="Times New Roman" w:hAnsi="Times New Roman" w:cs="Times New Roman"/>
          <w:b/>
          <w:sz w:val="26"/>
          <w:szCs w:val="26"/>
        </w:rPr>
      </w:pPr>
      <w:bookmarkStart w:id="3" w:name="_Toc467479451"/>
      <w:bookmarkStart w:id="4" w:name="_Toc467480377"/>
      <w:r>
        <w:br w:type="page"/>
      </w:r>
    </w:p>
    <w:p w:rsidR="00494C34" w:rsidRPr="00CD53A4" w:rsidRDefault="00615854" w:rsidP="005E6BE7">
      <w:pPr>
        <w:pStyle w:val="Heading1"/>
      </w:pPr>
      <w:bookmarkStart w:id="5" w:name="_Toc468871949"/>
      <w:r>
        <w:lastRenderedPageBreak/>
        <w:t>II.</w:t>
      </w:r>
      <w:r>
        <w:tab/>
      </w:r>
      <w:r w:rsidR="00A31804" w:rsidRPr="00CD53A4">
        <w:t>B</w:t>
      </w:r>
      <w:r w:rsidR="00F22CC0" w:rsidRPr="00CD53A4">
        <w:t>ackground</w:t>
      </w:r>
      <w:bookmarkEnd w:id="3"/>
      <w:bookmarkEnd w:id="4"/>
      <w:bookmarkEnd w:id="5"/>
    </w:p>
    <w:p w:rsidR="00C55284" w:rsidRPr="00CD53A4" w:rsidRDefault="00C55284" w:rsidP="00101DE1">
      <w:pPr>
        <w:spacing w:line="360" w:lineRule="auto"/>
        <w:ind w:firstLine="1440"/>
        <w:rPr>
          <w:rFonts w:ascii="Times New Roman" w:hAnsi="Times New Roman" w:cs="Times New Roman"/>
          <w:sz w:val="26"/>
          <w:szCs w:val="26"/>
        </w:rPr>
      </w:pPr>
    </w:p>
    <w:p w:rsidR="00101DE1" w:rsidRPr="00CD53A4" w:rsidRDefault="008F4A14" w:rsidP="00101DE1">
      <w:pPr>
        <w:spacing w:line="360" w:lineRule="auto"/>
        <w:ind w:firstLine="1440"/>
        <w:rPr>
          <w:rFonts w:ascii="Times New Roman" w:hAnsi="Times New Roman" w:cs="Times New Roman"/>
          <w:sz w:val="26"/>
          <w:szCs w:val="26"/>
        </w:rPr>
      </w:pPr>
      <w:r w:rsidRPr="00CD53A4">
        <w:rPr>
          <w:rFonts w:ascii="Times New Roman" w:hAnsi="Times New Roman" w:cs="Times New Roman"/>
          <w:sz w:val="26"/>
          <w:szCs w:val="26"/>
        </w:rPr>
        <w:t>As noted, t</w:t>
      </w:r>
      <w:r w:rsidR="00101DE1" w:rsidRPr="00CD53A4">
        <w:rPr>
          <w:rFonts w:ascii="Times New Roman" w:hAnsi="Times New Roman" w:cs="Times New Roman"/>
          <w:sz w:val="26"/>
          <w:szCs w:val="26"/>
        </w:rPr>
        <w:t>here are five (5) consolidated formal complaints involving PGW and its commercial customers</w:t>
      </w:r>
      <w:r w:rsidR="00C55284" w:rsidRPr="00CD53A4">
        <w:rPr>
          <w:rFonts w:ascii="Times New Roman" w:hAnsi="Times New Roman" w:cs="Times New Roman"/>
          <w:sz w:val="26"/>
          <w:szCs w:val="26"/>
        </w:rPr>
        <w:t xml:space="preserve"> that are before the Commission</w:t>
      </w:r>
      <w:r w:rsidR="00D966A6" w:rsidRPr="00CD53A4">
        <w:rPr>
          <w:rFonts w:ascii="Times New Roman" w:hAnsi="Times New Roman" w:cs="Times New Roman"/>
          <w:sz w:val="26"/>
          <w:szCs w:val="26"/>
        </w:rPr>
        <w:t xml:space="preserve"> in these proceedings</w:t>
      </w:r>
      <w:r w:rsidR="00101DE1" w:rsidRPr="00CD53A4">
        <w:rPr>
          <w:rFonts w:ascii="Times New Roman" w:hAnsi="Times New Roman" w:cs="Times New Roman"/>
          <w:sz w:val="26"/>
          <w:szCs w:val="26"/>
        </w:rPr>
        <w:t xml:space="preserve">.  The </w:t>
      </w:r>
      <w:r w:rsidR="00924996" w:rsidRPr="00CD53A4">
        <w:rPr>
          <w:rFonts w:ascii="Times New Roman" w:hAnsi="Times New Roman" w:cs="Times New Roman"/>
          <w:sz w:val="26"/>
          <w:szCs w:val="26"/>
        </w:rPr>
        <w:t>c</w:t>
      </w:r>
      <w:r w:rsidR="00101DE1" w:rsidRPr="00CD53A4">
        <w:rPr>
          <w:rFonts w:ascii="Times New Roman" w:hAnsi="Times New Roman" w:cs="Times New Roman"/>
          <w:sz w:val="26"/>
          <w:szCs w:val="26"/>
        </w:rPr>
        <w:t>omplaints are identified below:</w:t>
      </w:r>
    </w:p>
    <w:p w:rsidR="00101DE1" w:rsidRPr="00CD53A4" w:rsidRDefault="00101DE1" w:rsidP="00101DE1">
      <w:pPr>
        <w:spacing w:line="360" w:lineRule="auto"/>
        <w:ind w:firstLine="1440"/>
        <w:rPr>
          <w:rFonts w:ascii="Times New Roman" w:hAnsi="Times New Roman" w:cs="Times New Roman"/>
          <w:sz w:val="26"/>
          <w:szCs w:val="26"/>
        </w:rPr>
      </w:pPr>
    </w:p>
    <w:p w:rsidR="00101DE1" w:rsidRPr="00CD53A4" w:rsidRDefault="00101DE1" w:rsidP="00101DE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Inc./Elrea Garden Realty Co, L.P. v. Philadelphia Gas Works</w:t>
      </w:r>
      <w:r w:rsidRPr="00CD53A4">
        <w:rPr>
          <w:rFonts w:ascii="Times New Roman" w:eastAsia="Times New Roman" w:hAnsi="Times New Roman" w:cs="Times New Roman"/>
          <w:sz w:val="26"/>
          <w:szCs w:val="26"/>
        </w:rPr>
        <w:t>, Docket No. C-2012-2304167;</w:t>
      </w:r>
    </w:p>
    <w:p w:rsidR="00101DE1" w:rsidRPr="00CD53A4" w:rsidRDefault="00101DE1" w:rsidP="00101DE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Inc./Fairmount Manor Realty Co., L.P. v. Philadelphia Gas Works</w:t>
      </w:r>
      <w:r w:rsidRPr="00CD53A4">
        <w:rPr>
          <w:rFonts w:ascii="Times New Roman" w:eastAsia="Times New Roman" w:hAnsi="Times New Roman" w:cs="Times New Roman"/>
          <w:sz w:val="26"/>
          <w:szCs w:val="26"/>
        </w:rPr>
        <w:t xml:space="preserve">, Docket No. C-2012-2304215; </w:t>
      </w:r>
    </w:p>
    <w:p w:rsidR="00101DE1" w:rsidRPr="00CD53A4" w:rsidRDefault="00101DE1" w:rsidP="00101DE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Inc./Marshall Square Realty Co., L.P. v. Philadelphia Gas Works</w:t>
      </w:r>
      <w:r w:rsidRPr="00CD53A4">
        <w:rPr>
          <w:rFonts w:ascii="Times New Roman" w:eastAsia="Times New Roman" w:hAnsi="Times New Roman" w:cs="Times New Roman"/>
          <w:sz w:val="26"/>
          <w:szCs w:val="26"/>
        </w:rPr>
        <w:t>, Docket No. C-2012-2304303</w:t>
      </w:r>
      <w:r w:rsidR="00B53C44" w:rsidRPr="00CD53A4">
        <w:rPr>
          <w:rFonts w:ascii="Times New Roman" w:eastAsia="Times New Roman" w:hAnsi="Times New Roman" w:cs="Times New Roman"/>
          <w:sz w:val="26"/>
          <w:szCs w:val="26"/>
        </w:rPr>
        <w:t>;</w:t>
      </w:r>
    </w:p>
    <w:p w:rsidR="00B57CFD" w:rsidRDefault="00101DE1" w:rsidP="00B57CFD">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Inc./Colonial Garden Realty Co., L.P. v. Philadelphia Gas Works</w:t>
      </w:r>
      <w:r w:rsidRPr="00CD53A4">
        <w:rPr>
          <w:rFonts w:ascii="Times New Roman" w:eastAsia="Times New Roman" w:hAnsi="Times New Roman" w:cs="Times New Roman"/>
          <w:sz w:val="26"/>
          <w:szCs w:val="26"/>
        </w:rPr>
        <w:t>, Docket No. C-2012-2304183; and</w:t>
      </w:r>
    </w:p>
    <w:p w:rsidR="00101DE1" w:rsidRPr="00CD53A4" w:rsidRDefault="00101DE1" w:rsidP="00E61AD5">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Inc./Simon Garden Realty Co., L.P. v. Philadelphia Gas Works</w:t>
      </w:r>
      <w:r w:rsidRPr="00CD53A4">
        <w:rPr>
          <w:rFonts w:ascii="Times New Roman" w:eastAsia="Times New Roman" w:hAnsi="Times New Roman" w:cs="Times New Roman"/>
          <w:sz w:val="26"/>
          <w:szCs w:val="26"/>
        </w:rPr>
        <w:t>, Docket No. C-2012-2304324.</w:t>
      </w:r>
    </w:p>
    <w:p w:rsidR="00C55284" w:rsidRPr="00CD53A4" w:rsidRDefault="00C55284" w:rsidP="00E61AD5">
      <w:pPr>
        <w:ind w:firstLine="0"/>
        <w:rPr>
          <w:rFonts w:ascii="Times New Roman" w:hAnsi="Times New Roman" w:cs="Times New Roman"/>
          <w:sz w:val="26"/>
          <w:szCs w:val="26"/>
        </w:rPr>
      </w:pPr>
    </w:p>
    <w:p w:rsidR="00C55284" w:rsidRPr="00CD53A4" w:rsidRDefault="00C55284" w:rsidP="00C55E0C">
      <w:pPr>
        <w:spacing w:line="360" w:lineRule="auto"/>
        <w:ind w:firstLine="0"/>
        <w:rPr>
          <w:rFonts w:ascii="Times New Roman" w:hAnsi="Times New Roman" w:cs="Times New Roman"/>
          <w:sz w:val="26"/>
          <w:szCs w:val="26"/>
        </w:rPr>
      </w:pPr>
      <w:r w:rsidRPr="00CD53A4">
        <w:rPr>
          <w:rFonts w:ascii="Times New Roman" w:hAnsi="Times New Roman" w:cs="Times New Roman"/>
          <w:i/>
          <w:sz w:val="26"/>
          <w:szCs w:val="26"/>
        </w:rPr>
        <w:t xml:space="preserve">See </w:t>
      </w:r>
      <w:r w:rsidRPr="00CD53A4">
        <w:rPr>
          <w:rFonts w:ascii="Times New Roman" w:hAnsi="Times New Roman" w:cs="Times New Roman"/>
          <w:sz w:val="26"/>
          <w:szCs w:val="26"/>
        </w:rPr>
        <w:t>I.D. at 4-5.</w:t>
      </w:r>
    </w:p>
    <w:p w:rsidR="00101DE1" w:rsidRPr="00CD53A4" w:rsidRDefault="00101DE1" w:rsidP="00101DE1">
      <w:pPr>
        <w:spacing w:line="360" w:lineRule="auto"/>
        <w:ind w:firstLine="1440"/>
        <w:rPr>
          <w:rFonts w:ascii="Times New Roman" w:hAnsi="Times New Roman" w:cs="Times New Roman"/>
          <w:sz w:val="26"/>
          <w:szCs w:val="26"/>
        </w:rPr>
      </w:pPr>
    </w:p>
    <w:p w:rsidR="00101DE1" w:rsidRPr="00CD53A4" w:rsidRDefault="00101DE1" w:rsidP="003B5A58">
      <w:pPr>
        <w:spacing w:line="360" w:lineRule="auto"/>
        <w:ind w:firstLine="144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 xml:space="preserve">At a Prehearing Conference held December 6, 2012, the Parties agreed that, due to the numerous transactions disputed in the </w:t>
      </w:r>
      <w:r w:rsidR="00924996" w:rsidRPr="00CD53A4">
        <w:rPr>
          <w:rFonts w:ascii="Times New Roman" w:eastAsia="Times New Roman" w:hAnsi="Times New Roman" w:cs="Times New Roman"/>
          <w:sz w:val="26"/>
          <w:szCs w:val="26"/>
        </w:rPr>
        <w:t>c</w:t>
      </w:r>
      <w:r w:rsidRPr="00CD53A4">
        <w:rPr>
          <w:rFonts w:ascii="Times New Roman" w:eastAsia="Times New Roman" w:hAnsi="Times New Roman" w:cs="Times New Roman"/>
          <w:sz w:val="26"/>
          <w:szCs w:val="26"/>
        </w:rPr>
        <w:t>omplaints, the logistics of the cases would benefit from their separation into two groups for hearing and adjudication purposes.  I.D. at 4.</w:t>
      </w:r>
      <w:r w:rsidR="003B5A58" w:rsidRPr="00CD53A4">
        <w:rPr>
          <w:rFonts w:ascii="Times New Roman" w:eastAsia="Times New Roman" w:hAnsi="Times New Roman" w:cs="Times New Roman"/>
          <w:sz w:val="26"/>
          <w:szCs w:val="26"/>
        </w:rPr>
        <w:t xml:space="preserve">  </w:t>
      </w:r>
      <w:r w:rsidRPr="00CD53A4">
        <w:rPr>
          <w:rFonts w:ascii="Times New Roman" w:eastAsia="Times New Roman" w:hAnsi="Times New Roman" w:cs="Times New Roman"/>
          <w:sz w:val="26"/>
          <w:szCs w:val="26"/>
        </w:rPr>
        <w:t xml:space="preserve">Because they involve accounts that are potentially interrelated, the </w:t>
      </w:r>
      <w:r w:rsidRPr="00CD53A4">
        <w:rPr>
          <w:rFonts w:ascii="Times New Roman" w:eastAsia="Times New Roman" w:hAnsi="Times New Roman" w:cs="Times New Roman"/>
          <w:sz w:val="26"/>
          <w:szCs w:val="26"/>
        </w:rPr>
        <w:lastRenderedPageBreak/>
        <w:t xml:space="preserve">Parties agreed that the following </w:t>
      </w:r>
      <w:r w:rsidR="00B22352" w:rsidRPr="00CD53A4">
        <w:rPr>
          <w:rFonts w:ascii="Times New Roman" w:eastAsia="Times New Roman" w:hAnsi="Times New Roman" w:cs="Times New Roman"/>
          <w:sz w:val="26"/>
          <w:szCs w:val="26"/>
        </w:rPr>
        <w:t>dockets</w:t>
      </w:r>
      <w:r w:rsidRPr="00CD53A4">
        <w:rPr>
          <w:rFonts w:ascii="Times New Roman" w:eastAsia="Times New Roman" w:hAnsi="Times New Roman" w:cs="Times New Roman"/>
          <w:sz w:val="26"/>
          <w:szCs w:val="26"/>
        </w:rPr>
        <w:t xml:space="preserve"> would constitute </w:t>
      </w:r>
      <w:r w:rsidR="00A225F4" w:rsidRPr="00CD53A4">
        <w:rPr>
          <w:rFonts w:ascii="Times New Roman" w:eastAsia="Times New Roman" w:hAnsi="Times New Roman" w:cs="Times New Roman"/>
          <w:sz w:val="26"/>
          <w:szCs w:val="26"/>
        </w:rPr>
        <w:t>two</w:t>
      </w:r>
      <w:r w:rsidRPr="00CD53A4">
        <w:rPr>
          <w:rFonts w:ascii="Times New Roman" w:eastAsia="Times New Roman" w:hAnsi="Times New Roman" w:cs="Times New Roman"/>
          <w:sz w:val="26"/>
          <w:szCs w:val="26"/>
        </w:rPr>
        <w:t xml:space="preserve"> </w:t>
      </w:r>
      <w:r w:rsidR="0015077F" w:rsidRPr="00CD53A4">
        <w:rPr>
          <w:rFonts w:ascii="Times New Roman" w:eastAsia="Times New Roman" w:hAnsi="Times New Roman" w:cs="Times New Roman"/>
          <w:sz w:val="26"/>
          <w:szCs w:val="26"/>
        </w:rPr>
        <w:t>di</w:t>
      </w:r>
      <w:r w:rsidR="00E75E26" w:rsidRPr="00CD53A4">
        <w:rPr>
          <w:rFonts w:ascii="Times New Roman" w:eastAsia="Times New Roman" w:hAnsi="Times New Roman" w:cs="Times New Roman"/>
          <w:sz w:val="26"/>
          <w:szCs w:val="26"/>
        </w:rPr>
        <w:t>stinct</w:t>
      </w:r>
      <w:r w:rsidRPr="00CD53A4">
        <w:rPr>
          <w:rFonts w:ascii="Times New Roman" w:eastAsia="Times New Roman" w:hAnsi="Times New Roman" w:cs="Times New Roman"/>
          <w:sz w:val="26"/>
          <w:szCs w:val="26"/>
        </w:rPr>
        <w:t xml:space="preserve"> group</w:t>
      </w:r>
      <w:r w:rsidR="00A225F4" w:rsidRPr="00CD53A4">
        <w:rPr>
          <w:rFonts w:ascii="Times New Roman" w:eastAsia="Times New Roman" w:hAnsi="Times New Roman" w:cs="Times New Roman"/>
          <w:sz w:val="26"/>
          <w:szCs w:val="26"/>
        </w:rPr>
        <w:t>s</w:t>
      </w:r>
      <w:r w:rsidRPr="00CD53A4">
        <w:rPr>
          <w:rFonts w:ascii="Times New Roman" w:eastAsia="Times New Roman" w:hAnsi="Times New Roman" w:cs="Times New Roman"/>
          <w:sz w:val="26"/>
          <w:szCs w:val="26"/>
        </w:rPr>
        <w:t xml:space="preserve"> of cases</w:t>
      </w:r>
      <w:r w:rsidR="00CD36A1" w:rsidRPr="00CD53A4">
        <w:rPr>
          <w:rFonts w:ascii="Times New Roman" w:eastAsia="Times New Roman" w:hAnsi="Times New Roman" w:cs="Times New Roman"/>
          <w:sz w:val="26"/>
          <w:szCs w:val="26"/>
        </w:rPr>
        <w:t>.  The first group consists of the following dockets</w:t>
      </w:r>
      <w:r w:rsidRPr="00CD53A4">
        <w:rPr>
          <w:rFonts w:ascii="Times New Roman" w:eastAsia="Times New Roman" w:hAnsi="Times New Roman" w:cs="Times New Roman"/>
          <w:sz w:val="26"/>
          <w:szCs w:val="26"/>
        </w:rPr>
        <w:t>:</w:t>
      </w:r>
    </w:p>
    <w:p w:rsidR="005410FA" w:rsidRPr="00CD53A4" w:rsidRDefault="005410FA" w:rsidP="00101DE1">
      <w:pPr>
        <w:spacing w:line="360" w:lineRule="auto"/>
        <w:ind w:firstLine="1440"/>
        <w:rPr>
          <w:rFonts w:ascii="Times New Roman" w:eastAsia="Times New Roman" w:hAnsi="Times New Roman" w:cs="Times New Roman"/>
          <w:sz w:val="26"/>
          <w:szCs w:val="26"/>
        </w:rPr>
      </w:pPr>
    </w:p>
    <w:p w:rsidR="00101DE1" w:rsidRPr="00CD53A4" w:rsidRDefault="00101DE1" w:rsidP="00101DE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Inc./Elrea Garden Realty Co, L.P. v. Philadelphia Gas Works</w:t>
      </w:r>
      <w:r w:rsidRPr="00CD53A4">
        <w:rPr>
          <w:rFonts w:ascii="Times New Roman" w:eastAsia="Times New Roman" w:hAnsi="Times New Roman" w:cs="Times New Roman"/>
          <w:sz w:val="26"/>
          <w:szCs w:val="26"/>
        </w:rPr>
        <w:t>, Docket No. C-2012-2304167;</w:t>
      </w:r>
    </w:p>
    <w:p w:rsidR="00101DE1" w:rsidRPr="00CD53A4" w:rsidRDefault="00101DE1" w:rsidP="00101DE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Inc./Fairmount Manor Realty Co., L.P. v. Philadelphia Gas Works</w:t>
      </w:r>
      <w:r w:rsidRPr="00CD53A4">
        <w:rPr>
          <w:rFonts w:ascii="Times New Roman" w:eastAsia="Times New Roman" w:hAnsi="Times New Roman" w:cs="Times New Roman"/>
          <w:sz w:val="26"/>
          <w:szCs w:val="26"/>
        </w:rPr>
        <w:t>, Docket No. C-2012-2304215; and</w:t>
      </w:r>
    </w:p>
    <w:p w:rsidR="00E61AD5" w:rsidRPr="00CD53A4" w:rsidRDefault="00101DE1" w:rsidP="006A79E5">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Inc./Marshall Square Realty Co., L.P. v. Philadelphia Gas Works</w:t>
      </w:r>
      <w:r w:rsidRPr="00CD53A4">
        <w:rPr>
          <w:rFonts w:ascii="Times New Roman" w:eastAsia="Times New Roman" w:hAnsi="Times New Roman" w:cs="Times New Roman"/>
          <w:sz w:val="26"/>
          <w:szCs w:val="26"/>
        </w:rPr>
        <w:t>, Docket No. C-2012-2304303.</w:t>
      </w:r>
      <w:r w:rsidR="00C55284" w:rsidRPr="00CD53A4">
        <w:rPr>
          <w:rFonts w:ascii="Times New Roman" w:eastAsia="Times New Roman" w:hAnsi="Times New Roman" w:cs="Times New Roman"/>
          <w:sz w:val="26"/>
          <w:szCs w:val="26"/>
        </w:rPr>
        <w:t xml:space="preserve">  </w:t>
      </w:r>
    </w:p>
    <w:p w:rsidR="001F2265" w:rsidRPr="00CD53A4" w:rsidRDefault="001F2265" w:rsidP="001F2265">
      <w:pPr>
        <w:pStyle w:val="ListParagraph"/>
        <w:rPr>
          <w:rFonts w:ascii="Times New Roman" w:eastAsia="Times New Roman" w:hAnsi="Times New Roman" w:cs="Times New Roman"/>
          <w:sz w:val="26"/>
          <w:szCs w:val="26"/>
        </w:rPr>
      </w:pPr>
    </w:p>
    <w:p w:rsidR="006A79E5" w:rsidRPr="00CD53A4" w:rsidRDefault="00C55284" w:rsidP="00E61AD5">
      <w:pPr>
        <w:spacing w:line="360" w:lineRule="auto"/>
        <w:ind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 xml:space="preserve">See </w:t>
      </w:r>
      <w:r w:rsidRPr="00CD53A4">
        <w:rPr>
          <w:rFonts w:ascii="Times New Roman" w:eastAsia="Times New Roman" w:hAnsi="Times New Roman" w:cs="Times New Roman"/>
          <w:sz w:val="26"/>
          <w:szCs w:val="26"/>
        </w:rPr>
        <w:t xml:space="preserve">I.D. at 4; </w:t>
      </w:r>
      <w:r w:rsidR="00B53C44" w:rsidRPr="00CD53A4">
        <w:rPr>
          <w:rFonts w:ascii="Times New Roman" w:eastAsia="Times New Roman" w:hAnsi="Times New Roman" w:cs="Times New Roman"/>
          <w:sz w:val="26"/>
          <w:szCs w:val="26"/>
        </w:rPr>
        <w:t xml:space="preserve">ALJ </w:t>
      </w:r>
      <w:r w:rsidRPr="00CD53A4">
        <w:rPr>
          <w:rFonts w:ascii="Times New Roman" w:eastAsia="Times New Roman" w:hAnsi="Times New Roman" w:cs="Times New Roman"/>
          <w:sz w:val="26"/>
          <w:szCs w:val="26"/>
        </w:rPr>
        <w:t>Order dated January 24, 2013.</w:t>
      </w:r>
    </w:p>
    <w:p w:rsidR="003B5A58" w:rsidRDefault="003B5A58" w:rsidP="00E61AD5">
      <w:pPr>
        <w:spacing w:line="360" w:lineRule="auto"/>
        <w:ind w:firstLine="0"/>
        <w:rPr>
          <w:rFonts w:ascii="Times New Roman" w:eastAsia="Times New Roman" w:hAnsi="Times New Roman" w:cs="Times New Roman"/>
          <w:sz w:val="26"/>
          <w:szCs w:val="26"/>
        </w:rPr>
      </w:pPr>
    </w:p>
    <w:p w:rsidR="00101DE1" w:rsidRPr="00CD53A4" w:rsidRDefault="00101DE1" w:rsidP="00101DE1">
      <w:pPr>
        <w:spacing w:line="360" w:lineRule="auto"/>
        <w:ind w:firstLine="144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 xml:space="preserve">The second group of cases </w:t>
      </w:r>
      <w:r w:rsidR="00B26151" w:rsidRPr="00CD53A4">
        <w:rPr>
          <w:rFonts w:ascii="Times New Roman" w:eastAsia="Times New Roman" w:hAnsi="Times New Roman" w:cs="Times New Roman"/>
          <w:sz w:val="26"/>
          <w:szCs w:val="26"/>
        </w:rPr>
        <w:t>consists of the following Commission dockets:</w:t>
      </w:r>
      <w:r w:rsidRPr="00CD53A4">
        <w:rPr>
          <w:rFonts w:ascii="Times New Roman" w:eastAsia="Times New Roman" w:hAnsi="Times New Roman" w:cs="Times New Roman"/>
          <w:sz w:val="26"/>
          <w:szCs w:val="26"/>
        </w:rPr>
        <w:t xml:space="preserve"> </w:t>
      </w:r>
    </w:p>
    <w:p w:rsidR="00101DE1" w:rsidRPr="00CD53A4" w:rsidRDefault="00101DE1" w:rsidP="00101DE1">
      <w:pPr>
        <w:spacing w:line="360" w:lineRule="auto"/>
        <w:ind w:firstLine="1440"/>
        <w:rPr>
          <w:rFonts w:ascii="Times New Roman" w:eastAsia="Times New Roman" w:hAnsi="Times New Roman" w:cs="Times New Roman"/>
          <w:sz w:val="26"/>
          <w:szCs w:val="26"/>
        </w:rPr>
      </w:pPr>
    </w:p>
    <w:p w:rsidR="00101DE1" w:rsidRPr="00CD53A4" w:rsidRDefault="00101DE1" w:rsidP="00101DE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Inc./Colonial Garden Realty Co., L.P. v. Philadelphia Gas Works</w:t>
      </w:r>
      <w:r w:rsidRPr="00CD53A4">
        <w:rPr>
          <w:rFonts w:ascii="Times New Roman" w:eastAsia="Times New Roman" w:hAnsi="Times New Roman" w:cs="Times New Roman"/>
          <w:sz w:val="26"/>
          <w:szCs w:val="26"/>
        </w:rPr>
        <w:t>, Docket No. C-2012-2304183; and</w:t>
      </w:r>
    </w:p>
    <w:p w:rsidR="004E4C66" w:rsidRDefault="00101DE1" w:rsidP="00B26151">
      <w:pPr>
        <w:numPr>
          <w:ilvl w:val="0"/>
          <w:numId w:val="2"/>
        </w:numPr>
        <w:spacing w:line="360" w:lineRule="auto"/>
        <w:ind w:left="1440" w:right="1440"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sz w:val="26"/>
          <w:szCs w:val="26"/>
        </w:rPr>
        <w:t>SBG Management Services, Inc./Simon Garden Realty Co., L.P. v. Philadelphia Gas Works</w:t>
      </w:r>
      <w:r w:rsidRPr="00CD53A4">
        <w:rPr>
          <w:rFonts w:ascii="Times New Roman" w:eastAsia="Times New Roman" w:hAnsi="Times New Roman" w:cs="Times New Roman"/>
          <w:sz w:val="26"/>
          <w:szCs w:val="26"/>
        </w:rPr>
        <w:t>, Docket No. C-2012-2304324.</w:t>
      </w:r>
      <w:r w:rsidR="00C55284" w:rsidRPr="00CD53A4">
        <w:rPr>
          <w:rFonts w:ascii="Times New Roman" w:eastAsia="Times New Roman" w:hAnsi="Times New Roman" w:cs="Times New Roman"/>
          <w:sz w:val="26"/>
          <w:szCs w:val="26"/>
        </w:rPr>
        <w:t xml:space="preserve">  </w:t>
      </w:r>
    </w:p>
    <w:p w:rsidR="00C83797" w:rsidRPr="00CD53A4" w:rsidRDefault="00C83797" w:rsidP="005E6BE7">
      <w:pPr>
        <w:spacing w:line="360" w:lineRule="auto"/>
        <w:ind w:left="1440" w:right="1440" w:firstLine="0"/>
        <w:contextualSpacing/>
        <w:rPr>
          <w:rFonts w:ascii="Times New Roman" w:eastAsia="Times New Roman" w:hAnsi="Times New Roman" w:cs="Times New Roman"/>
          <w:sz w:val="26"/>
          <w:szCs w:val="26"/>
        </w:rPr>
      </w:pPr>
    </w:p>
    <w:p w:rsidR="00101DE1" w:rsidRPr="00CD53A4" w:rsidRDefault="00C55284" w:rsidP="00B26151">
      <w:pPr>
        <w:spacing w:line="360" w:lineRule="auto"/>
        <w:ind w:firstLine="0"/>
        <w:contextualSpacing/>
        <w:rPr>
          <w:rFonts w:ascii="Times New Roman" w:eastAsia="Times New Roman" w:hAnsi="Times New Roman" w:cs="Times New Roman"/>
          <w:sz w:val="26"/>
          <w:szCs w:val="26"/>
        </w:rPr>
      </w:pPr>
      <w:r w:rsidRPr="00CD53A4">
        <w:rPr>
          <w:rFonts w:ascii="Times New Roman" w:eastAsia="Times New Roman" w:hAnsi="Times New Roman" w:cs="Times New Roman"/>
          <w:i/>
          <w:color w:val="000000" w:themeColor="text1"/>
          <w:sz w:val="26"/>
          <w:szCs w:val="26"/>
        </w:rPr>
        <w:t>See</w:t>
      </w:r>
      <w:r w:rsidRPr="00CD53A4">
        <w:rPr>
          <w:rFonts w:ascii="Times New Roman" w:eastAsia="Times New Roman" w:hAnsi="Times New Roman" w:cs="Times New Roman"/>
          <w:i/>
          <w:sz w:val="26"/>
          <w:szCs w:val="26"/>
        </w:rPr>
        <w:t xml:space="preserve"> </w:t>
      </w:r>
      <w:r w:rsidRPr="00CD53A4">
        <w:rPr>
          <w:rFonts w:ascii="Times New Roman" w:eastAsia="Times New Roman" w:hAnsi="Times New Roman" w:cs="Times New Roman"/>
          <w:sz w:val="26"/>
          <w:szCs w:val="26"/>
        </w:rPr>
        <w:t xml:space="preserve">I.D. at </w:t>
      </w:r>
      <w:r w:rsidR="003366AF" w:rsidRPr="00CD53A4">
        <w:rPr>
          <w:rFonts w:ascii="Times New Roman" w:eastAsia="Times New Roman" w:hAnsi="Times New Roman" w:cs="Times New Roman"/>
          <w:sz w:val="26"/>
          <w:szCs w:val="26"/>
        </w:rPr>
        <w:t>4</w:t>
      </w:r>
      <w:r w:rsidR="00C83797">
        <w:rPr>
          <w:rFonts w:ascii="Times New Roman" w:eastAsia="Times New Roman" w:hAnsi="Times New Roman" w:cs="Times New Roman"/>
          <w:sz w:val="26"/>
          <w:szCs w:val="26"/>
        </w:rPr>
        <w:t>,</w:t>
      </w:r>
      <w:r w:rsidR="003366AF" w:rsidRPr="00CD53A4">
        <w:rPr>
          <w:rFonts w:ascii="Times New Roman" w:eastAsia="Times New Roman" w:hAnsi="Times New Roman" w:cs="Times New Roman"/>
          <w:sz w:val="26"/>
          <w:szCs w:val="26"/>
        </w:rPr>
        <w:t xml:space="preserve"> </w:t>
      </w:r>
      <w:r w:rsidRPr="00CD53A4">
        <w:rPr>
          <w:rFonts w:ascii="Times New Roman" w:eastAsia="Times New Roman" w:hAnsi="Times New Roman" w:cs="Times New Roman"/>
          <w:sz w:val="26"/>
          <w:szCs w:val="26"/>
        </w:rPr>
        <w:t xml:space="preserve">5; </w:t>
      </w:r>
      <w:r w:rsidR="003366AF" w:rsidRPr="00CD53A4">
        <w:rPr>
          <w:rFonts w:ascii="Times New Roman" w:eastAsia="Times New Roman" w:hAnsi="Times New Roman" w:cs="Times New Roman"/>
          <w:i/>
          <w:color w:val="000000" w:themeColor="text1"/>
          <w:sz w:val="26"/>
          <w:szCs w:val="26"/>
        </w:rPr>
        <w:t>also</w:t>
      </w:r>
      <w:r w:rsidRPr="00CD53A4">
        <w:rPr>
          <w:rFonts w:ascii="Times New Roman" w:eastAsia="Times New Roman" w:hAnsi="Times New Roman" w:cs="Times New Roman"/>
          <w:color w:val="000000" w:themeColor="text1"/>
          <w:sz w:val="26"/>
          <w:szCs w:val="26"/>
        </w:rPr>
        <w:t xml:space="preserve"> </w:t>
      </w:r>
      <w:r w:rsidR="00B53C44" w:rsidRPr="00CD53A4">
        <w:rPr>
          <w:rFonts w:ascii="Times New Roman" w:eastAsia="Times New Roman" w:hAnsi="Times New Roman" w:cs="Times New Roman"/>
          <w:sz w:val="26"/>
          <w:szCs w:val="26"/>
        </w:rPr>
        <w:t xml:space="preserve">ALJ </w:t>
      </w:r>
      <w:r w:rsidRPr="00CD53A4">
        <w:rPr>
          <w:rFonts w:ascii="Times New Roman" w:eastAsia="Times New Roman" w:hAnsi="Times New Roman" w:cs="Times New Roman"/>
          <w:sz w:val="26"/>
          <w:szCs w:val="26"/>
        </w:rPr>
        <w:t>Order</w:t>
      </w:r>
      <w:r w:rsidR="00CD36A1" w:rsidRPr="00CD53A4">
        <w:rPr>
          <w:rFonts w:ascii="Times New Roman" w:eastAsia="Times New Roman" w:hAnsi="Times New Roman" w:cs="Times New Roman"/>
          <w:sz w:val="26"/>
          <w:szCs w:val="26"/>
        </w:rPr>
        <w:t>s</w:t>
      </w:r>
      <w:r w:rsidRPr="00CD53A4">
        <w:rPr>
          <w:rFonts w:ascii="Times New Roman" w:eastAsia="Times New Roman" w:hAnsi="Times New Roman" w:cs="Times New Roman"/>
          <w:sz w:val="26"/>
          <w:szCs w:val="26"/>
        </w:rPr>
        <w:t xml:space="preserve"> dated January 24, 2013</w:t>
      </w:r>
      <w:r w:rsidR="0062032D" w:rsidRPr="00CD53A4">
        <w:rPr>
          <w:rFonts w:ascii="Times New Roman" w:eastAsia="Times New Roman" w:hAnsi="Times New Roman" w:cs="Times New Roman"/>
          <w:sz w:val="26"/>
          <w:szCs w:val="26"/>
        </w:rPr>
        <w:t>; March 7, 2013</w:t>
      </w:r>
      <w:r w:rsidRPr="00CD53A4">
        <w:rPr>
          <w:rFonts w:ascii="Times New Roman" w:eastAsia="Times New Roman" w:hAnsi="Times New Roman" w:cs="Times New Roman"/>
          <w:sz w:val="26"/>
          <w:szCs w:val="26"/>
        </w:rPr>
        <w:t>.</w:t>
      </w:r>
    </w:p>
    <w:p w:rsidR="00101DE1" w:rsidRPr="00101DE1" w:rsidRDefault="00101DE1" w:rsidP="00101DE1">
      <w:pPr>
        <w:spacing w:line="360" w:lineRule="auto"/>
        <w:rPr>
          <w:rFonts w:ascii="Times New Roman" w:eastAsia="Times New Roman" w:hAnsi="Times New Roman" w:cs="Times New Roman"/>
          <w:sz w:val="26"/>
          <w:szCs w:val="26"/>
        </w:rPr>
      </w:pPr>
    </w:p>
    <w:p w:rsidR="00C55284" w:rsidRPr="00101DE1" w:rsidRDefault="0099135B" w:rsidP="001A77DF">
      <w:pPr>
        <w:spacing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Based on the foregoing, t</w:t>
      </w:r>
      <w:r w:rsidR="003807CB">
        <w:rPr>
          <w:rFonts w:ascii="Times New Roman" w:eastAsia="Times New Roman" w:hAnsi="Times New Roman" w:cs="Times New Roman"/>
          <w:sz w:val="26"/>
          <w:szCs w:val="26"/>
        </w:rPr>
        <w:t>his proceeding involves the second</w:t>
      </w:r>
      <w:r w:rsidR="00B22352">
        <w:rPr>
          <w:rFonts w:ascii="Times New Roman" w:eastAsia="Times New Roman" w:hAnsi="Times New Roman" w:cs="Times New Roman"/>
          <w:sz w:val="26"/>
          <w:szCs w:val="26"/>
        </w:rPr>
        <w:t>, above-cited,</w:t>
      </w:r>
      <w:r w:rsidR="003807CB">
        <w:rPr>
          <w:rFonts w:ascii="Times New Roman" w:eastAsia="Times New Roman" w:hAnsi="Times New Roman" w:cs="Times New Roman"/>
          <w:sz w:val="26"/>
          <w:szCs w:val="26"/>
        </w:rPr>
        <w:t xml:space="preserve"> group of </w:t>
      </w:r>
      <w:r w:rsidR="004E4C66">
        <w:rPr>
          <w:rFonts w:ascii="Times New Roman" w:eastAsia="Times New Roman" w:hAnsi="Times New Roman" w:cs="Times New Roman"/>
          <w:sz w:val="26"/>
          <w:szCs w:val="26"/>
        </w:rPr>
        <w:t xml:space="preserve">consolidated </w:t>
      </w:r>
      <w:r w:rsidR="0015077F">
        <w:rPr>
          <w:rFonts w:ascii="Times New Roman" w:eastAsia="Times New Roman" w:hAnsi="Times New Roman" w:cs="Times New Roman"/>
          <w:sz w:val="26"/>
          <w:szCs w:val="26"/>
        </w:rPr>
        <w:t xml:space="preserve">formal </w:t>
      </w:r>
      <w:r w:rsidR="004E4C66">
        <w:rPr>
          <w:rFonts w:ascii="Times New Roman" w:eastAsia="Times New Roman" w:hAnsi="Times New Roman" w:cs="Times New Roman"/>
          <w:sz w:val="26"/>
          <w:szCs w:val="26"/>
        </w:rPr>
        <w:t>complaint</w:t>
      </w:r>
      <w:r w:rsidR="003807CB">
        <w:rPr>
          <w:rFonts w:ascii="Times New Roman" w:eastAsia="Times New Roman" w:hAnsi="Times New Roman" w:cs="Times New Roman"/>
          <w:sz w:val="26"/>
          <w:szCs w:val="26"/>
        </w:rPr>
        <w:t xml:space="preserve">s: </w:t>
      </w:r>
      <w:r w:rsidR="003807CB" w:rsidRPr="00101DE1">
        <w:rPr>
          <w:rFonts w:ascii="Times New Roman" w:eastAsia="Times New Roman" w:hAnsi="Times New Roman" w:cs="Times New Roman"/>
          <w:i/>
          <w:sz w:val="26"/>
          <w:szCs w:val="26"/>
        </w:rPr>
        <w:t>SBG Management Services, Inc./Colonial Garden Realty Co., L.P. v. Philadelphia Gas Works</w:t>
      </w:r>
      <w:r w:rsidR="003807CB" w:rsidRPr="00101DE1">
        <w:rPr>
          <w:rFonts w:ascii="Times New Roman" w:eastAsia="Times New Roman" w:hAnsi="Times New Roman" w:cs="Times New Roman"/>
          <w:sz w:val="26"/>
          <w:szCs w:val="26"/>
        </w:rPr>
        <w:t>, Docket No. C-2012-2304183; and</w:t>
      </w:r>
      <w:r w:rsidR="00C55284">
        <w:rPr>
          <w:rFonts w:ascii="Times New Roman" w:eastAsia="Times New Roman" w:hAnsi="Times New Roman" w:cs="Times New Roman"/>
          <w:sz w:val="26"/>
          <w:szCs w:val="26"/>
        </w:rPr>
        <w:t xml:space="preserve"> </w:t>
      </w:r>
      <w:r w:rsidR="00C55284" w:rsidRPr="00101DE1">
        <w:rPr>
          <w:rFonts w:ascii="Times New Roman" w:eastAsia="Times New Roman" w:hAnsi="Times New Roman" w:cs="Times New Roman"/>
          <w:i/>
          <w:sz w:val="26"/>
          <w:szCs w:val="26"/>
        </w:rPr>
        <w:lastRenderedPageBreak/>
        <w:t>SBG Management Services, Inc./Simon Garden Realty Co., L.P. v. Philadelphia Gas Works</w:t>
      </w:r>
      <w:r w:rsidR="00C55284" w:rsidRPr="00101DE1">
        <w:rPr>
          <w:rFonts w:ascii="Times New Roman" w:eastAsia="Times New Roman" w:hAnsi="Times New Roman" w:cs="Times New Roman"/>
          <w:sz w:val="26"/>
          <w:szCs w:val="26"/>
        </w:rPr>
        <w:t>, Docket No. C-2012-2304324.</w:t>
      </w:r>
    </w:p>
    <w:p w:rsidR="003807CB" w:rsidRPr="00101DE1" w:rsidRDefault="003807CB" w:rsidP="00C55284">
      <w:pPr>
        <w:spacing w:line="360" w:lineRule="auto"/>
        <w:ind w:firstLine="1440"/>
        <w:contextualSpacing/>
        <w:rPr>
          <w:rFonts w:ascii="Times New Roman" w:eastAsia="Times New Roman" w:hAnsi="Times New Roman" w:cs="Times New Roman"/>
          <w:sz w:val="26"/>
          <w:szCs w:val="26"/>
        </w:rPr>
      </w:pPr>
    </w:p>
    <w:p w:rsidR="00101DE1" w:rsidRDefault="0099135B" w:rsidP="00101DE1">
      <w:pPr>
        <w:spacing w:line="360" w:lineRule="auto"/>
        <w:ind w:firstLine="1440"/>
        <w:rPr>
          <w:rFonts w:ascii="Times New Roman" w:hAnsi="Times New Roman" w:cs="Times New Roman"/>
          <w:sz w:val="26"/>
          <w:szCs w:val="26"/>
        </w:rPr>
      </w:pPr>
      <w:r>
        <w:rPr>
          <w:rFonts w:ascii="Times New Roman" w:hAnsi="Times New Roman" w:cs="Times New Roman"/>
          <w:sz w:val="26"/>
          <w:szCs w:val="26"/>
        </w:rPr>
        <w:t>T</w:t>
      </w:r>
      <w:r w:rsidR="008F4A14">
        <w:rPr>
          <w:rFonts w:ascii="Times New Roman" w:hAnsi="Times New Roman" w:cs="Times New Roman"/>
          <w:sz w:val="26"/>
          <w:szCs w:val="26"/>
        </w:rPr>
        <w:t xml:space="preserve">he </w:t>
      </w:r>
      <w:r w:rsidR="00101DE1">
        <w:rPr>
          <w:rFonts w:ascii="Times New Roman" w:hAnsi="Times New Roman" w:cs="Times New Roman"/>
          <w:sz w:val="26"/>
          <w:szCs w:val="26"/>
        </w:rPr>
        <w:t xml:space="preserve">PGW customers in these </w:t>
      </w:r>
      <w:r w:rsidR="00196F6F">
        <w:rPr>
          <w:rFonts w:ascii="Times New Roman" w:hAnsi="Times New Roman" w:cs="Times New Roman"/>
          <w:sz w:val="26"/>
          <w:szCs w:val="26"/>
        </w:rPr>
        <w:t xml:space="preserve">proceedings </w:t>
      </w:r>
      <w:r w:rsidR="00101DE1">
        <w:rPr>
          <w:rFonts w:ascii="Times New Roman" w:hAnsi="Times New Roman" w:cs="Times New Roman"/>
          <w:sz w:val="26"/>
          <w:szCs w:val="26"/>
        </w:rPr>
        <w:t xml:space="preserve">are </w:t>
      </w:r>
      <w:r w:rsidR="00101DE1" w:rsidRPr="00C04EA8">
        <w:rPr>
          <w:rFonts w:ascii="Times New Roman" w:eastAsia="Times New Roman" w:hAnsi="Times New Roman" w:cs="Times New Roman"/>
          <w:sz w:val="26"/>
          <w:szCs w:val="26"/>
        </w:rPr>
        <w:t>Colonial Garden Realty Co., L.P.</w:t>
      </w:r>
      <w:r w:rsidR="00101DE1">
        <w:rPr>
          <w:rFonts w:ascii="Times New Roman" w:eastAsia="Times New Roman" w:hAnsi="Times New Roman" w:cs="Times New Roman"/>
          <w:sz w:val="26"/>
          <w:szCs w:val="26"/>
        </w:rPr>
        <w:t xml:space="preserve">, owner of </w:t>
      </w:r>
      <w:r w:rsidR="00101DE1" w:rsidRPr="00C04EA8">
        <w:rPr>
          <w:rFonts w:ascii="Times New Roman" w:hAnsi="Times New Roman" w:cs="Times New Roman"/>
          <w:sz w:val="26"/>
          <w:szCs w:val="26"/>
        </w:rPr>
        <w:t>Colonial Garden</w:t>
      </w:r>
      <w:r w:rsidR="00101DE1">
        <w:rPr>
          <w:rFonts w:ascii="Times New Roman" w:hAnsi="Times New Roman" w:cs="Times New Roman"/>
          <w:sz w:val="26"/>
          <w:szCs w:val="26"/>
        </w:rPr>
        <w:t xml:space="preserve"> Apartments (</w:t>
      </w:r>
      <w:r w:rsidR="006A2D7C">
        <w:rPr>
          <w:rFonts w:ascii="Times New Roman" w:hAnsi="Times New Roman" w:cs="Times New Roman"/>
          <w:sz w:val="26"/>
          <w:szCs w:val="26"/>
        </w:rPr>
        <w:t xml:space="preserve">as noted, </w:t>
      </w:r>
      <w:r w:rsidR="00101DE1">
        <w:rPr>
          <w:rFonts w:ascii="Times New Roman" w:hAnsi="Times New Roman" w:cs="Times New Roman"/>
          <w:sz w:val="26"/>
          <w:szCs w:val="26"/>
        </w:rPr>
        <w:t xml:space="preserve">Colonial Garden), and </w:t>
      </w:r>
      <w:r w:rsidR="00101DE1" w:rsidRPr="00C04EA8">
        <w:rPr>
          <w:rFonts w:ascii="Times New Roman" w:hAnsi="Times New Roman" w:cs="Times New Roman"/>
          <w:sz w:val="26"/>
          <w:szCs w:val="26"/>
        </w:rPr>
        <w:t>Simon Garden Realty Co., L.P.</w:t>
      </w:r>
      <w:r w:rsidR="00101DE1">
        <w:rPr>
          <w:rFonts w:ascii="Times New Roman" w:hAnsi="Times New Roman" w:cs="Times New Roman"/>
          <w:sz w:val="26"/>
          <w:szCs w:val="26"/>
        </w:rPr>
        <w:t>, owner of Simon Garden Apartments (</w:t>
      </w:r>
      <w:r w:rsidR="006A2D7C">
        <w:rPr>
          <w:rFonts w:ascii="Times New Roman" w:hAnsi="Times New Roman" w:cs="Times New Roman"/>
          <w:sz w:val="26"/>
          <w:szCs w:val="26"/>
        </w:rPr>
        <w:t xml:space="preserve">as noted, </w:t>
      </w:r>
      <w:r w:rsidR="00101DE1">
        <w:rPr>
          <w:rFonts w:ascii="Times New Roman" w:hAnsi="Times New Roman" w:cs="Times New Roman"/>
          <w:sz w:val="26"/>
          <w:szCs w:val="26"/>
        </w:rPr>
        <w:t xml:space="preserve">Simon Garden).  </w:t>
      </w:r>
      <w:r w:rsidR="00101DE1">
        <w:rPr>
          <w:rFonts w:ascii="Times New Roman" w:hAnsi="Times New Roman" w:cs="Times New Roman"/>
          <w:i/>
          <w:sz w:val="26"/>
          <w:szCs w:val="26"/>
        </w:rPr>
        <w:t xml:space="preserve">See </w:t>
      </w:r>
      <w:r w:rsidR="00101DE1">
        <w:rPr>
          <w:rFonts w:ascii="Times New Roman" w:hAnsi="Times New Roman" w:cs="Times New Roman"/>
          <w:sz w:val="26"/>
          <w:szCs w:val="26"/>
        </w:rPr>
        <w:t>Fact # 3</w:t>
      </w:r>
      <w:r w:rsidR="007D0965">
        <w:rPr>
          <w:rFonts w:ascii="Times New Roman" w:hAnsi="Times New Roman" w:cs="Times New Roman"/>
          <w:sz w:val="26"/>
          <w:szCs w:val="26"/>
        </w:rPr>
        <w:t>2</w:t>
      </w:r>
      <w:r w:rsidR="00832265">
        <w:rPr>
          <w:rFonts w:ascii="Times New Roman" w:hAnsi="Times New Roman" w:cs="Times New Roman"/>
          <w:sz w:val="26"/>
          <w:szCs w:val="26"/>
        </w:rPr>
        <w:t>,</w:t>
      </w:r>
      <w:r w:rsidR="00101DE1">
        <w:rPr>
          <w:rFonts w:ascii="Times New Roman" w:hAnsi="Times New Roman" w:cs="Times New Roman"/>
          <w:sz w:val="26"/>
          <w:szCs w:val="26"/>
        </w:rPr>
        <w:t xml:space="preserve"> 34</w:t>
      </w:r>
      <w:r w:rsidR="00832265">
        <w:rPr>
          <w:rFonts w:ascii="Times New Roman" w:hAnsi="Times New Roman" w:cs="Times New Roman"/>
          <w:sz w:val="26"/>
          <w:szCs w:val="26"/>
        </w:rPr>
        <w:t>,</w:t>
      </w:r>
      <w:r w:rsidR="00101DE1">
        <w:rPr>
          <w:rFonts w:ascii="Times New Roman" w:hAnsi="Times New Roman" w:cs="Times New Roman"/>
          <w:sz w:val="26"/>
          <w:szCs w:val="26"/>
        </w:rPr>
        <w:t xml:space="preserve"> 67</w:t>
      </w:r>
      <w:r w:rsidR="007D0965">
        <w:rPr>
          <w:rFonts w:ascii="Times New Roman" w:hAnsi="Times New Roman" w:cs="Times New Roman"/>
          <w:sz w:val="26"/>
          <w:szCs w:val="26"/>
        </w:rPr>
        <w:t>-68</w:t>
      </w:r>
      <w:r w:rsidR="00101DE1">
        <w:rPr>
          <w:rFonts w:ascii="Times New Roman" w:hAnsi="Times New Roman" w:cs="Times New Roman"/>
          <w:sz w:val="26"/>
          <w:szCs w:val="26"/>
        </w:rPr>
        <w:t>.</w:t>
      </w:r>
    </w:p>
    <w:p w:rsidR="00101DE1" w:rsidRDefault="00101DE1" w:rsidP="00101DE1">
      <w:pPr>
        <w:spacing w:line="360" w:lineRule="auto"/>
        <w:rPr>
          <w:rFonts w:ascii="Times New Roman" w:hAnsi="Times New Roman" w:cs="Times New Roman"/>
          <w:sz w:val="26"/>
          <w:szCs w:val="26"/>
        </w:rPr>
      </w:pPr>
    </w:p>
    <w:p w:rsidR="004A2C9B" w:rsidRDefault="009832B4" w:rsidP="00EB58E1">
      <w:pPr>
        <w:spacing w:line="360" w:lineRule="auto"/>
        <w:ind w:firstLine="1440"/>
        <w:rPr>
          <w:rFonts w:ascii="Times New Roman" w:hAnsi="Times New Roman" w:cs="Times New Roman"/>
          <w:sz w:val="26"/>
          <w:szCs w:val="26"/>
        </w:rPr>
      </w:pPr>
      <w:r>
        <w:rPr>
          <w:rFonts w:ascii="Times New Roman" w:hAnsi="Times New Roman" w:cs="Times New Roman"/>
          <w:sz w:val="26"/>
          <w:szCs w:val="26"/>
        </w:rPr>
        <w:t>We note that i</w:t>
      </w:r>
      <w:r w:rsidR="0015077F">
        <w:rPr>
          <w:rFonts w:ascii="Times New Roman" w:hAnsi="Times New Roman" w:cs="Times New Roman"/>
          <w:sz w:val="26"/>
          <w:szCs w:val="26"/>
        </w:rPr>
        <w:t xml:space="preserve">n addition to the </w:t>
      </w:r>
      <w:r w:rsidR="00F723FE" w:rsidRPr="00F723FE">
        <w:rPr>
          <w:rFonts w:ascii="Times New Roman" w:hAnsi="Times New Roman" w:cs="Times New Roman"/>
          <w:sz w:val="26"/>
          <w:szCs w:val="26"/>
        </w:rPr>
        <w:t xml:space="preserve">present </w:t>
      </w:r>
      <w:r w:rsidR="00F723FE">
        <w:rPr>
          <w:rFonts w:ascii="Times New Roman" w:hAnsi="Times New Roman" w:cs="Times New Roman"/>
          <w:sz w:val="26"/>
          <w:szCs w:val="26"/>
        </w:rPr>
        <w:t xml:space="preserve">group of </w:t>
      </w:r>
      <w:r w:rsidR="00196F6F">
        <w:rPr>
          <w:rFonts w:ascii="Times New Roman" w:hAnsi="Times New Roman" w:cs="Times New Roman"/>
          <w:sz w:val="26"/>
          <w:szCs w:val="26"/>
        </w:rPr>
        <w:t xml:space="preserve">five (5) </w:t>
      </w:r>
      <w:r w:rsidR="00F723FE" w:rsidRPr="00F723FE">
        <w:rPr>
          <w:rFonts w:ascii="Times New Roman" w:hAnsi="Times New Roman" w:cs="Times New Roman"/>
          <w:sz w:val="26"/>
          <w:szCs w:val="26"/>
        </w:rPr>
        <w:t>consolidated cases</w:t>
      </w:r>
      <w:r w:rsidR="00196F6F">
        <w:rPr>
          <w:rFonts w:ascii="Times New Roman" w:hAnsi="Times New Roman" w:cs="Times New Roman"/>
          <w:sz w:val="26"/>
          <w:szCs w:val="26"/>
        </w:rPr>
        <w:t xml:space="preserve"> (two of which are addressed in this Opinion and Order)</w:t>
      </w:r>
      <w:r w:rsidR="0015077F">
        <w:rPr>
          <w:rFonts w:ascii="Times New Roman" w:hAnsi="Times New Roman" w:cs="Times New Roman"/>
          <w:sz w:val="26"/>
          <w:szCs w:val="26"/>
        </w:rPr>
        <w:t xml:space="preserve">, the complaints </w:t>
      </w:r>
      <w:r w:rsidR="00F723FE">
        <w:rPr>
          <w:rFonts w:ascii="Times New Roman" w:hAnsi="Times New Roman" w:cs="Times New Roman"/>
          <w:sz w:val="26"/>
          <w:szCs w:val="26"/>
        </w:rPr>
        <w:t xml:space="preserve">also </w:t>
      </w:r>
      <w:r w:rsidR="00B22352">
        <w:rPr>
          <w:rFonts w:ascii="Times New Roman" w:hAnsi="Times New Roman" w:cs="Times New Roman"/>
          <w:sz w:val="26"/>
          <w:szCs w:val="26"/>
        </w:rPr>
        <w:t xml:space="preserve">share </w:t>
      </w:r>
      <w:r w:rsidR="004A2D2D">
        <w:rPr>
          <w:rFonts w:ascii="Times New Roman" w:hAnsi="Times New Roman" w:cs="Times New Roman"/>
          <w:sz w:val="26"/>
          <w:szCs w:val="26"/>
        </w:rPr>
        <w:t>an identity of parties</w:t>
      </w:r>
      <w:r w:rsidR="000F14C9">
        <w:rPr>
          <w:rFonts w:ascii="Times New Roman" w:hAnsi="Times New Roman" w:cs="Times New Roman"/>
          <w:sz w:val="26"/>
          <w:szCs w:val="26"/>
        </w:rPr>
        <w:t>, identity of issues,</w:t>
      </w:r>
      <w:r w:rsidR="004A2D2D">
        <w:rPr>
          <w:rFonts w:ascii="Times New Roman" w:hAnsi="Times New Roman" w:cs="Times New Roman"/>
          <w:sz w:val="26"/>
          <w:szCs w:val="26"/>
        </w:rPr>
        <w:t xml:space="preserve"> and </w:t>
      </w:r>
      <w:r w:rsidR="00F723FE">
        <w:rPr>
          <w:rFonts w:ascii="Times New Roman" w:hAnsi="Times New Roman" w:cs="Times New Roman"/>
          <w:sz w:val="26"/>
          <w:szCs w:val="26"/>
        </w:rPr>
        <w:t>common questions of law and of fact</w:t>
      </w:r>
      <w:r w:rsidR="000F14C9">
        <w:rPr>
          <w:rFonts w:ascii="Times New Roman" w:hAnsi="Times New Roman" w:cs="Times New Roman"/>
          <w:sz w:val="26"/>
          <w:szCs w:val="26"/>
        </w:rPr>
        <w:t>,</w:t>
      </w:r>
      <w:r>
        <w:rPr>
          <w:rFonts w:ascii="Times New Roman" w:hAnsi="Times New Roman" w:cs="Times New Roman"/>
          <w:sz w:val="26"/>
          <w:szCs w:val="26"/>
        </w:rPr>
        <w:t xml:space="preserve"> </w:t>
      </w:r>
      <w:r w:rsidR="00196F6F">
        <w:rPr>
          <w:rFonts w:ascii="Times New Roman" w:hAnsi="Times New Roman" w:cs="Times New Roman"/>
          <w:sz w:val="26"/>
          <w:szCs w:val="26"/>
        </w:rPr>
        <w:t>as between</w:t>
      </w:r>
      <w:r w:rsidR="00F723FE">
        <w:rPr>
          <w:rFonts w:ascii="Times New Roman" w:hAnsi="Times New Roman" w:cs="Times New Roman"/>
          <w:sz w:val="26"/>
          <w:szCs w:val="26"/>
        </w:rPr>
        <w:t xml:space="preserve"> PGW and </w:t>
      </w:r>
      <w:r w:rsidR="00F723FE" w:rsidRPr="00F723FE">
        <w:rPr>
          <w:rFonts w:ascii="Times New Roman" w:hAnsi="Times New Roman" w:cs="Times New Roman"/>
          <w:iCs/>
          <w:sz w:val="26"/>
          <w:szCs w:val="26"/>
        </w:rPr>
        <w:t>SBG Management Services, Inc</w:t>
      </w:r>
      <w:r w:rsidR="00F723FE">
        <w:rPr>
          <w:rFonts w:ascii="Times New Roman" w:hAnsi="Times New Roman" w:cs="Times New Roman"/>
          <w:sz w:val="26"/>
          <w:szCs w:val="26"/>
        </w:rPr>
        <w:t>.</w:t>
      </w:r>
      <w:r w:rsidR="00B22352">
        <w:rPr>
          <w:rFonts w:ascii="Times New Roman" w:hAnsi="Times New Roman" w:cs="Times New Roman"/>
          <w:sz w:val="26"/>
          <w:szCs w:val="26"/>
        </w:rPr>
        <w:t xml:space="preserve"> with three other proceedings.  </w:t>
      </w:r>
      <w:r w:rsidR="00195DD2">
        <w:rPr>
          <w:rFonts w:ascii="Times New Roman" w:hAnsi="Times New Roman" w:cs="Times New Roman"/>
          <w:sz w:val="26"/>
          <w:szCs w:val="26"/>
        </w:rPr>
        <w:t>T</w:t>
      </w:r>
      <w:r w:rsidR="00F723FE">
        <w:rPr>
          <w:rFonts w:ascii="Times New Roman" w:hAnsi="Times New Roman" w:cs="Times New Roman"/>
          <w:sz w:val="26"/>
          <w:szCs w:val="26"/>
        </w:rPr>
        <w:t xml:space="preserve">he </w:t>
      </w:r>
      <w:r w:rsidR="0015077F">
        <w:rPr>
          <w:rFonts w:ascii="Times New Roman" w:hAnsi="Times New Roman" w:cs="Times New Roman"/>
          <w:sz w:val="26"/>
          <w:szCs w:val="26"/>
        </w:rPr>
        <w:t>three</w:t>
      </w:r>
      <w:r w:rsidR="00B465A5">
        <w:rPr>
          <w:rFonts w:ascii="Times New Roman" w:hAnsi="Times New Roman" w:cs="Times New Roman"/>
          <w:sz w:val="26"/>
          <w:szCs w:val="26"/>
        </w:rPr>
        <w:t xml:space="preserve"> </w:t>
      </w:r>
      <w:r w:rsidR="00B030D1">
        <w:rPr>
          <w:rFonts w:ascii="Times New Roman" w:hAnsi="Times New Roman" w:cs="Times New Roman"/>
          <w:sz w:val="26"/>
          <w:szCs w:val="26"/>
        </w:rPr>
        <w:t>addition</w:t>
      </w:r>
      <w:r w:rsidR="00B465A5">
        <w:rPr>
          <w:rFonts w:ascii="Times New Roman" w:hAnsi="Times New Roman" w:cs="Times New Roman"/>
          <w:sz w:val="26"/>
          <w:szCs w:val="26"/>
        </w:rPr>
        <w:t>al</w:t>
      </w:r>
      <w:r w:rsidR="003B5A58">
        <w:rPr>
          <w:rFonts w:ascii="Times New Roman" w:hAnsi="Times New Roman" w:cs="Times New Roman"/>
          <w:sz w:val="26"/>
          <w:szCs w:val="26"/>
        </w:rPr>
        <w:t xml:space="preserve"> </w:t>
      </w:r>
      <w:r w:rsidR="00B465A5">
        <w:rPr>
          <w:rFonts w:ascii="Times New Roman" w:hAnsi="Times New Roman" w:cs="Times New Roman"/>
          <w:sz w:val="26"/>
          <w:szCs w:val="26"/>
        </w:rPr>
        <w:t>proceedings</w:t>
      </w:r>
      <w:r w:rsidR="00F723FE">
        <w:rPr>
          <w:rFonts w:ascii="Times New Roman" w:hAnsi="Times New Roman" w:cs="Times New Roman"/>
          <w:sz w:val="26"/>
          <w:szCs w:val="26"/>
        </w:rPr>
        <w:t xml:space="preserve"> </w:t>
      </w:r>
      <w:r>
        <w:rPr>
          <w:rFonts w:ascii="Times New Roman" w:hAnsi="Times New Roman" w:cs="Times New Roman"/>
          <w:sz w:val="26"/>
          <w:szCs w:val="26"/>
        </w:rPr>
        <w:t>(resulting in a total of nine (9) dockets)</w:t>
      </w:r>
      <w:r w:rsidR="00153378">
        <w:rPr>
          <w:rStyle w:val="FootnoteReference"/>
          <w:rFonts w:ascii="Times New Roman" w:hAnsi="Times New Roman" w:cs="Times New Roman"/>
          <w:sz w:val="26"/>
          <w:szCs w:val="26"/>
        </w:rPr>
        <w:footnoteReference w:id="3"/>
      </w:r>
      <w:r>
        <w:rPr>
          <w:rFonts w:ascii="Times New Roman" w:hAnsi="Times New Roman" w:cs="Times New Roman"/>
          <w:sz w:val="26"/>
          <w:szCs w:val="26"/>
        </w:rPr>
        <w:t xml:space="preserve"> </w:t>
      </w:r>
      <w:r w:rsidR="00F723FE">
        <w:rPr>
          <w:rFonts w:ascii="Times New Roman" w:hAnsi="Times New Roman" w:cs="Times New Roman"/>
          <w:sz w:val="26"/>
          <w:szCs w:val="26"/>
        </w:rPr>
        <w:t>are</w:t>
      </w:r>
      <w:r w:rsidR="00F723FE" w:rsidRPr="00F723FE">
        <w:rPr>
          <w:rFonts w:ascii="Times New Roman" w:hAnsi="Times New Roman" w:cs="Times New Roman"/>
          <w:sz w:val="26"/>
          <w:szCs w:val="26"/>
        </w:rPr>
        <w:t xml:space="preserve"> captioned and docketed as follows: </w:t>
      </w:r>
    </w:p>
    <w:p w:rsidR="00914653" w:rsidRPr="00EB58E1" w:rsidRDefault="00914653" w:rsidP="00EB58E1">
      <w:pPr>
        <w:spacing w:line="360" w:lineRule="auto"/>
        <w:ind w:firstLine="1440"/>
        <w:rPr>
          <w:rFonts w:ascii="Times New Roman" w:eastAsia="Times New Roman" w:hAnsi="Times New Roman" w:cs="Times New Roman"/>
          <w:color w:val="333333"/>
          <w:sz w:val="26"/>
          <w:szCs w:val="26"/>
        </w:rPr>
      </w:pPr>
    </w:p>
    <w:p w:rsidR="004A2C9B" w:rsidRDefault="00F723FE" w:rsidP="004A2C9B">
      <w:pPr>
        <w:pStyle w:val="ListParagraph"/>
        <w:numPr>
          <w:ilvl w:val="0"/>
          <w:numId w:val="2"/>
        </w:numPr>
        <w:spacing w:line="360" w:lineRule="auto"/>
        <w:rPr>
          <w:rFonts w:ascii="Times New Roman" w:hAnsi="Times New Roman" w:cs="Times New Roman"/>
          <w:sz w:val="26"/>
          <w:szCs w:val="26"/>
        </w:rPr>
      </w:pPr>
      <w:r w:rsidRPr="004A2C9B">
        <w:rPr>
          <w:rFonts w:ascii="Times New Roman" w:hAnsi="Times New Roman" w:cs="Times New Roman"/>
          <w:i/>
          <w:iCs/>
          <w:sz w:val="26"/>
          <w:szCs w:val="26"/>
        </w:rPr>
        <w:t>SBG Management Services, Inc./Marchwood Realty Co, L.P. v. Philadelphia Gas Works</w:t>
      </w:r>
      <w:r w:rsidRPr="004A2C9B">
        <w:rPr>
          <w:rFonts w:ascii="Times New Roman" w:hAnsi="Times New Roman" w:cs="Times New Roman"/>
          <w:sz w:val="26"/>
          <w:szCs w:val="26"/>
        </w:rPr>
        <w:t xml:space="preserve">, Docket No. C-2012-2308454; </w:t>
      </w:r>
    </w:p>
    <w:p w:rsidR="004A2C9B" w:rsidRDefault="00F723FE" w:rsidP="004A2C9B">
      <w:pPr>
        <w:pStyle w:val="ListParagraph"/>
        <w:numPr>
          <w:ilvl w:val="0"/>
          <w:numId w:val="2"/>
        </w:numPr>
        <w:spacing w:line="360" w:lineRule="auto"/>
        <w:rPr>
          <w:rFonts w:ascii="Times New Roman" w:hAnsi="Times New Roman" w:cs="Times New Roman"/>
          <w:sz w:val="26"/>
          <w:szCs w:val="26"/>
        </w:rPr>
      </w:pPr>
      <w:r w:rsidRPr="004A2C9B">
        <w:rPr>
          <w:rFonts w:ascii="Times New Roman" w:hAnsi="Times New Roman" w:cs="Times New Roman"/>
          <w:i/>
          <w:iCs/>
          <w:sz w:val="26"/>
          <w:szCs w:val="26"/>
        </w:rPr>
        <w:t>SBG Management Services, Inc./Oak Lane Court Realty Co., L.P. v. Philadelphia Gas Works</w:t>
      </w:r>
      <w:r w:rsidRPr="004A2C9B">
        <w:rPr>
          <w:rFonts w:ascii="Times New Roman" w:hAnsi="Times New Roman" w:cs="Times New Roman"/>
          <w:sz w:val="26"/>
          <w:szCs w:val="26"/>
        </w:rPr>
        <w:t>, Docket No. C-2012-2308462;</w:t>
      </w:r>
      <w:r w:rsidR="00A50142">
        <w:rPr>
          <w:rFonts w:ascii="Times New Roman" w:hAnsi="Times New Roman" w:cs="Times New Roman"/>
          <w:sz w:val="26"/>
          <w:szCs w:val="26"/>
        </w:rPr>
        <w:t xml:space="preserve"> and</w:t>
      </w:r>
      <w:r w:rsidRPr="004A2C9B">
        <w:rPr>
          <w:rFonts w:ascii="Times New Roman" w:hAnsi="Times New Roman" w:cs="Times New Roman"/>
          <w:sz w:val="26"/>
          <w:szCs w:val="26"/>
        </w:rPr>
        <w:t xml:space="preserve"> </w:t>
      </w:r>
    </w:p>
    <w:p w:rsidR="004A2C9B" w:rsidRDefault="00F723FE" w:rsidP="004A2C9B">
      <w:pPr>
        <w:pStyle w:val="ListParagraph"/>
        <w:numPr>
          <w:ilvl w:val="0"/>
          <w:numId w:val="2"/>
        </w:numPr>
        <w:spacing w:line="360" w:lineRule="auto"/>
        <w:rPr>
          <w:rFonts w:ascii="Times New Roman" w:hAnsi="Times New Roman" w:cs="Times New Roman"/>
          <w:sz w:val="26"/>
          <w:szCs w:val="26"/>
        </w:rPr>
      </w:pPr>
      <w:r w:rsidRPr="004A2C9B">
        <w:rPr>
          <w:rFonts w:ascii="Times New Roman" w:hAnsi="Times New Roman" w:cs="Times New Roman"/>
          <w:i/>
          <w:iCs/>
          <w:sz w:val="26"/>
          <w:szCs w:val="26"/>
        </w:rPr>
        <w:t>SBG Management Services, Inc./Fern Rock Realty Co., L.P. v. Philadelphia Gas Works</w:t>
      </w:r>
      <w:r w:rsidRPr="004A2C9B">
        <w:rPr>
          <w:rFonts w:ascii="Times New Roman" w:hAnsi="Times New Roman" w:cs="Times New Roman"/>
          <w:sz w:val="26"/>
          <w:szCs w:val="26"/>
        </w:rPr>
        <w:t xml:space="preserve">, Docket No. C-2012-2308465.  </w:t>
      </w:r>
    </w:p>
    <w:p w:rsidR="004A2C9B" w:rsidRPr="004C4925" w:rsidRDefault="004A2C9B" w:rsidP="005E6BE7">
      <w:pPr>
        <w:spacing w:line="360" w:lineRule="auto"/>
        <w:ind w:firstLine="0"/>
        <w:rPr>
          <w:rFonts w:ascii="Times New Roman" w:hAnsi="Times New Roman" w:cs="Times New Roman"/>
          <w:sz w:val="26"/>
          <w:szCs w:val="26"/>
        </w:rPr>
      </w:pPr>
    </w:p>
    <w:p w:rsidR="00F723FE" w:rsidRPr="004A2C9B" w:rsidRDefault="00F723FE" w:rsidP="005E6BE7">
      <w:pPr>
        <w:spacing w:line="360" w:lineRule="auto"/>
        <w:ind w:firstLine="0"/>
        <w:rPr>
          <w:rFonts w:ascii="Times New Roman" w:hAnsi="Times New Roman" w:cs="Times New Roman"/>
          <w:sz w:val="26"/>
          <w:szCs w:val="26"/>
        </w:rPr>
      </w:pPr>
      <w:r w:rsidRPr="004A2C9B">
        <w:rPr>
          <w:rFonts w:ascii="Times New Roman" w:hAnsi="Times New Roman" w:cs="Times New Roman"/>
          <w:i/>
          <w:sz w:val="26"/>
          <w:szCs w:val="26"/>
        </w:rPr>
        <w:t>See</w:t>
      </w:r>
      <w:r w:rsidR="001F2265">
        <w:rPr>
          <w:rFonts w:ascii="Times New Roman" w:hAnsi="Times New Roman" w:cs="Times New Roman"/>
          <w:sz w:val="26"/>
          <w:szCs w:val="26"/>
        </w:rPr>
        <w:t>,</w:t>
      </w:r>
      <w:r w:rsidRPr="004A2C9B">
        <w:rPr>
          <w:rFonts w:ascii="Times New Roman" w:hAnsi="Times New Roman" w:cs="Times New Roman"/>
          <w:sz w:val="26"/>
          <w:szCs w:val="26"/>
        </w:rPr>
        <w:t xml:space="preserve"> </w:t>
      </w:r>
      <w:r w:rsidR="004C4925" w:rsidRPr="004A2C9B">
        <w:rPr>
          <w:rFonts w:ascii="Times New Roman" w:hAnsi="Times New Roman" w:cs="Times New Roman"/>
          <w:i/>
          <w:iCs/>
          <w:sz w:val="26"/>
          <w:szCs w:val="26"/>
        </w:rPr>
        <w:t>SBG</w:t>
      </w:r>
      <w:r w:rsidR="0056306B">
        <w:rPr>
          <w:rFonts w:ascii="Times New Roman" w:hAnsi="Times New Roman" w:cs="Times New Roman"/>
          <w:i/>
          <w:iCs/>
          <w:sz w:val="26"/>
          <w:szCs w:val="26"/>
        </w:rPr>
        <w:t xml:space="preserve"> Management Services, Inc./</w:t>
      </w:r>
      <w:r w:rsidR="004C4925" w:rsidRPr="004A2C9B">
        <w:rPr>
          <w:rFonts w:ascii="Times New Roman" w:hAnsi="Times New Roman" w:cs="Times New Roman"/>
          <w:i/>
          <w:iCs/>
          <w:sz w:val="26"/>
          <w:szCs w:val="26"/>
        </w:rPr>
        <w:t>Marchwood Realty Co, L.P.</w:t>
      </w:r>
      <w:r w:rsidR="00A27A1B">
        <w:rPr>
          <w:rFonts w:ascii="Times New Roman" w:hAnsi="Times New Roman" w:cs="Times New Roman"/>
          <w:iCs/>
          <w:sz w:val="26"/>
          <w:szCs w:val="26"/>
        </w:rPr>
        <w:t>,</w:t>
      </w:r>
      <w:r w:rsidR="00A27A1B" w:rsidRPr="00A27A1B">
        <w:rPr>
          <w:rFonts w:ascii="Times New Roman" w:hAnsi="Times New Roman" w:cs="Times New Roman"/>
          <w:sz w:val="26"/>
          <w:szCs w:val="26"/>
        </w:rPr>
        <w:t xml:space="preserve"> </w:t>
      </w:r>
      <w:r w:rsidR="00A27A1B" w:rsidRPr="004C4925">
        <w:rPr>
          <w:rFonts w:ascii="Times New Roman" w:hAnsi="Times New Roman" w:cs="Times New Roman"/>
          <w:i/>
          <w:sz w:val="26"/>
          <w:szCs w:val="26"/>
        </w:rPr>
        <w:t>et al</w:t>
      </w:r>
      <w:r w:rsidR="004C4925" w:rsidRPr="004A2C9B">
        <w:rPr>
          <w:rFonts w:ascii="Times New Roman" w:hAnsi="Times New Roman" w:cs="Times New Roman"/>
          <w:i/>
          <w:iCs/>
          <w:sz w:val="26"/>
          <w:szCs w:val="26"/>
        </w:rPr>
        <w:t xml:space="preserve"> v. Phila</w:t>
      </w:r>
      <w:r w:rsidR="0056306B">
        <w:rPr>
          <w:rFonts w:ascii="Times New Roman" w:hAnsi="Times New Roman" w:cs="Times New Roman"/>
          <w:i/>
          <w:iCs/>
          <w:sz w:val="26"/>
          <w:szCs w:val="26"/>
        </w:rPr>
        <w:t>delphia</w:t>
      </w:r>
      <w:r w:rsidR="004C4925" w:rsidRPr="004A2C9B">
        <w:rPr>
          <w:rFonts w:ascii="Times New Roman" w:hAnsi="Times New Roman" w:cs="Times New Roman"/>
          <w:i/>
          <w:iCs/>
          <w:sz w:val="26"/>
          <w:szCs w:val="26"/>
        </w:rPr>
        <w:t xml:space="preserve"> Gas Works</w:t>
      </w:r>
      <w:r w:rsidR="004C4925">
        <w:rPr>
          <w:rFonts w:ascii="Times New Roman" w:hAnsi="Times New Roman" w:cs="Times New Roman"/>
          <w:sz w:val="26"/>
          <w:szCs w:val="26"/>
        </w:rPr>
        <w:t xml:space="preserve">, </w:t>
      </w:r>
      <w:r w:rsidR="004C4925" w:rsidRPr="004A2C9B">
        <w:rPr>
          <w:rFonts w:ascii="Times New Roman" w:hAnsi="Times New Roman" w:cs="Times New Roman"/>
          <w:sz w:val="26"/>
          <w:szCs w:val="26"/>
        </w:rPr>
        <w:t>Docket No</w:t>
      </w:r>
      <w:r w:rsidR="002F64F6">
        <w:rPr>
          <w:rFonts w:ascii="Times New Roman" w:hAnsi="Times New Roman" w:cs="Times New Roman"/>
          <w:sz w:val="26"/>
          <w:szCs w:val="26"/>
        </w:rPr>
        <w:t>s</w:t>
      </w:r>
      <w:r w:rsidR="004C4925" w:rsidRPr="004A2C9B">
        <w:rPr>
          <w:rFonts w:ascii="Times New Roman" w:hAnsi="Times New Roman" w:cs="Times New Roman"/>
          <w:sz w:val="26"/>
          <w:szCs w:val="26"/>
        </w:rPr>
        <w:t>. C-2012-2308454</w:t>
      </w:r>
      <w:r w:rsidR="0056306B" w:rsidRPr="005E6BE7">
        <w:rPr>
          <w:rFonts w:ascii="Times New Roman" w:hAnsi="Times New Roman" w:cs="Times New Roman"/>
          <w:i/>
          <w:sz w:val="26"/>
          <w:szCs w:val="26"/>
        </w:rPr>
        <w:t>, et al.</w:t>
      </w:r>
      <w:r w:rsidR="0056306B">
        <w:rPr>
          <w:rFonts w:ascii="Times New Roman" w:hAnsi="Times New Roman" w:cs="Times New Roman"/>
          <w:sz w:val="26"/>
          <w:szCs w:val="26"/>
        </w:rPr>
        <w:t xml:space="preserve"> (</w:t>
      </w:r>
      <w:r w:rsidR="0056306B" w:rsidRPr="004A2C9B">
        <w:rPr>
          <w:rFonts w:ascii="Times New Roman" w:hAnsi="Times New Roman" w:cs="Times New Roman"/>
          <w:sz w:val="26"/>
          <w:szCs w:val="26"/>
        </w:rPr>
        <w:t xml:space="preserve">Initial Decision </w:t>
      </w:r>
      <w:r w:rsidR="0056306B">
        <w:rPr>
          <w:rFonts w:ascii="Times New Roman" w:hAnsi="Times New Roman" w:cs="Times New Roman"/>
          <w:sz w:val="26"/>
          <w:szCs w:val="26"/>
        </w:rPr>
        <w:t>issued January 13, 2016) at 6</w:t>
      </w:r>
      <w:r w:rsidR="000F14C9">
        <w:rPr>
          <w:rFonts w:ascii="Times New Roman" w:hAnsi="Times New Roman" w:cs="Times New Roman"/>
          <w:color w:val="333333"/>
          <w:sz w:val="26"/>
          <w:szCs w:val="26"/>
        </w:rPr>
        <w:t xml:space="preserve"> n</w:t>
      </w:r>
      <w:r w:rsidR="0056306B">
        <w:rPr>
          <w:rFonts w:ascii="Times New Roman" w:hAnsi="Times New Roman" w:cs="Times New Roman"/>
          <w:color w:val="333333"/>
          <w:sz w:val="26"/>
          <w:szCs w:val="26"/>
        </w:rPr>
        <w:t>.</w:t>
      </w:r>
      <w:r w:rsidR="000F14C9">
        <w:rPr>
          <w:rFonts w:ascii="Times New Roman" w:hAnsi="Times New Roman" w:cs="Times New Roman"/>
          <w:color w:val="333333"/>
          <w:sz w:val="26"/>
          <w:szCs w:val="26"/>
        </w:rPr>
        <w:t>2</w:t>
      </w:r>
      <w:r w:rsidRPr="004A2C9B">
        <w:rPr>
          <w:rFonts w:ascii="Times New Roman" w:hAnsi="Times New Roman" w:cs="Times New Roman"/>
          <w:color w:val="333333"/>
          <w:sz w:val="26"/>
          <w:szCs w:val="26"/>
        </w:rPr>
        <w:t>.</w:t>
      </w:r>
      <w:r w:rsidRPr="004A2C9B">
        <w:rPr>
          <w:rFonts w:ascii="Times New Roman" w:hAnsi="Times New Roman" w:cs="Times New Roman"/>
          <w:sz w:val="26"/>
          <w:szCs w:val="26"/>
        </w:rPr>
        <w:t xml:space="preserve"> </w:t>
      </w:r>
    </w:p>
    <w:p w:rsidR="00F723FE" w:rsidRDefault="00F723FE" w:rsidP="00F723FE">
      <w:pPr>
        <w:spacing w:line="360" w:lineRule="auto"/>
        <w:ind w:firstLine="1440"/>
        <w:rPr>
          <w:rFonts w:ascii="Times New Roman" w:hAnsi="Times New Roman" w:cs="Times New Roman"/>
          <w:sz w:val="26"/>
          <w:szCs w:val="26"/>
        </w:rPr>
      </w:pPr>
    </w:p>
    <w:p w:rsidR="00077D5E" w:rsidRDefault="005914AC" w:rsidP="003915CE">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Because t</w:t>
      </w:r>
      <w:r w:rsidR="00F723FE" w:rsidRPr="00A02D87">
        <w:rPr>
          <w:rFonts w:ascii="Times New Roman" w:hAnsi="Times New Roman" w:cs="Times New Roman"/>
          <w:sz w:val="26"/>
          <w:szCs w:val="26"/>
        </w:rPr>
        <w:t xml:space="preserve">he </w:t>
      </w:r>
      <w:r w:rsidR="00D03095">
        <w:rPr>
          <w:rFonts w:ascii="Times New Roman" w:hAnsi="Times New Roman" w:cs="Times New Roman"/>
          <w:sz w:val="26"/>
          <w:szCs w:val="26"/>
        </w:rPr>
        <w:t>billing dispute</w:t>
      </w:r>
      <w:r w:rsidR="003B5A58">
        <w:rPr>
          <w:rFonts w:ascii="Times New Roman" w:hAnsi="Times New Roman" w:cs="Times New Roman"/>
          <w:sz w:val="26"/>
          <w:szCs w:val="26"/>
        </w:rPr>
        <w:t>s</w:t>
      </w:r>
      <w:r w:rsidR="00D03095">
        <w:rPr>
          <w:rFonts w:ascii="Times New Roman" w:hAnsi="Times New Roman" w:cs="Times New Roman"/>
          <w:sz w:val="26"/>
          <w:szCs w:val="26"/>
        </w:rPr>
        <w:t xml:space="preserve"> and related </w:t>
      </w:r>
      <w:r w:rsidR="00F723FE" w:rsidRPr="00A02D87">
        <w:rPr>
          <w:rFonts w:ascii="Times New Roman" w:hAnsi="Times New Roman" w:cs="Times New Roman"/>
          <w:sz w:val="26"/>
          <w:szCs w:val="26"/>
        </w:rPr>
        <w:t xml:space="preserve">issues </w:t>
      </w:r>
      <w:r w:rsidR="00D03095">
        <w:rPr>
          <w:rFonts w:ascii="Times New Roman" w:hAnsi="Times New Roman" w:cs="Times New Roman"/>
          <w:sz w:val="26"/>
          <w:szCs w:val="26"/>
        </w:rPr>
        <w:t xml:space="preserve">in </w:t>
      </w:r>
      <w:r w:rsidR="00F723FE" w:rsidRPr="00A02D87">
        <w:rPr>
          <w:rFonts w:ascii="Times New Roman" w:hAnsi="Times New Roman" w:cs="Times New Roman"/>
          <w:sz w:val="26"/>
          <w:szCs w:val="26"/>
        </w:rPr>
        <w:t>the consolidated Complaints</w:t>
      </w:r>
      <w:r w:rsidR="00D03095">
        <w:rPr>
          <w:rFonts w:ascii="Times New Roman" w:hAnsi="Times New Roman" w:cs="Times New Roman"/>
          <w:sz w:val="26"/>
          <w:szCs w:val="26"/>
        </w:rPr>
        <w:t xml:space="preserve"> </w:t>
      </w:r>
      <w:r w:rsidR="00F723FE" w:rsidRPr="00A02D87">
        <w:rPr>
          <w:rFonts w:ascii="Times New Roman" w:hAnsi="Times New Roman" w:cs="Times New Roman"/>
          <w:sz w:val="26"/>
          <w:szCs w:val="26"/>
        </w:rPr>
        <w:t>are</w:t>
      </w:r>
      <w:r>
        <w:rPr>
          <w:rFonts w:ascii="Times New Roman" w:hAnsi="Times New Roman" w:cs="Times New Roman"/>
          <w:sz w:val="26"/>
          <w:szCs w:val="26"/>
        </w:rPr>
        <w:t xml:space="preserve"> substantially the same</w:t>
      </w:r>
      <w:r w:rsidR="00F723FE" w:rsidRPr="00A02D87">
        <w:rPr>
          <w:rFonts w:ascii="Times New Roman" w:hAnsi="Times New Roman" w:cs="Times New Roman"/>
          <w:sz w:val="26"/>
          <w:szCs w:val="26"/>
        </w:rPr>
        <w:t xml:space="preserve"> as those </w:t>
      </w:r>
      <w:r w:rsidR="00D03095">
        <w:rPr>
          <w:rFonts w:ascii="Times New Roman" w:hAnsi="Times New Roman" w:cs="Times New Roman"/>
          <w:sz w:val="26"/>
          <w:szCs w:val="26"/>
        </w:rPr>
        <w:t xml:space="preserve">litigated </w:t>
      </w:r>
      <w:r w:rsidR="00F723FE" w:rsidRPr="00A02D87">
        <w:rPr>
          <w:rFonts w:ascii="Times New Roman" w:hAnsi="Times New Roman" w:cs="Times New Roman"/>
          <w:sz w:val="26"/>
          <w:szCs w:val="26"/>
        </w:rPr>
        <w:t xml:space="preserve">in </w:t>
      </w:r>
      <w:r>
        <w:rPr>
          <w:rFonts w:ascii="Times New Roman" w:hAnsi="Times New Roman" w:cs="Times New Roman"/>
          <w:sz w:val="26"/>
          <w:szCs w:val="26"/>
        </w:rPr>
        <w:t xml:space="preserve">the </w:t>
      </w:r>
      <w:r w:rsidR="00D03095">
        <w:rPr>
          <w:rFonts w:ascii="Times New Roman" w:hAnsi="Times New Roman" w:cs="Times New Roman"/>
          <w:sz w:val="26"/>
          <w:szCs w:val="26"/>
        </w:rPr>
        <w:t>nine</w:t>
      </w:r>
      <w:r>
        <w:rPr>
          <w:rFonts w:ascii="Times New Roman" w:hAnsi="Times New Roman" w:cs="Times New Roman"/>
          <w:sz w:val="26"/>
          <w:szCs w:val="26"/>
        </w:rPr>
        <w:t>,</w:t>
      </w:r>
      <w:r w:rsidR="00D03095">
        <w:rPr>
          <w:rFonts w:ascii="Times New Roman" w:hAnsi="Times New Roman" w:cs="Times New Roman"/>
          <w:sz w:val="26"/>
          <w:szCs w:val="26"/>
        </w:rPr>
        <w:t xml:space="preserve"> in total,</w:t>
      </w:r>
      <w:r w:rsidR="00F723FE" w:rsidRPr="00A02D87">
        <w:rPr>
          <w:rFonts w:ascii="Times New Roman" w:hAnsi="Times New Roman" w:cs="Times New Roman"/>
          <w:sz w:val="26"/>
          <w:szCs w:val="26"/>
        </w:rPr>
        <w:t xml:space="preserve"> </w:t>
      </w:r>
      <w:r w:rsidR="00D03095">
        <w:rPr>
          <w:rFonts w:ascii="Times New Roman" w:hAnsi="Times New Roman" w:cs="Times New Roman"/>
          <w:sz w:val="26"/>
          <w:szCs w:val="26"/>
        </w:rPr>
        <w:t>formal c</w:t>
      </w:r>
      <w:r w:rsidR="00F723FE" w:rsidRPr="00A02D87">
        <w:rPr>
          <w:rFonts w:ascii="Times New Roman" w:hAnsi="Times New Roman" w:cs="Times New Roman"/>
          <w:sz w:val="26"/>
          <w:szCs w:val="26"/>
        </w:rPr>
        <w:t>omplaints</w:t>
      </w:r>
      <w:r w:rsidR="00D03095">
        <w:rPr>
          <w:rFonts w:ascii="Times New Roman" w:hAnsi="Times New Roman" w:cs="Times New Roman"/>
          <w:sz w:val="26"/>
          <w:szCs w:val="26"/>
        </w:rPr>
        <w:t xml:space="preserve"> involving SBG and PGW</w:t>
      </w:r>
      <w:r>
        <w:rPr>
          <w:rFonts w:ascii="Times New Roman" w:hAnsi="Times New Roman" w:cs="Times New Roman"/>
          <w:sz w:val="26"/>
          <w:szCs w:val="26"/>
        </w:rPr>
        <w:t>,</w:t>
      </w:r>
      <w:r w:rsidR="00F723FE" w:rsidRPr="00A02D87">
        <w:rPr>
          <w:rFonts w:ascii="Times New Roman" w:hAnsi="Times New Roman" w:cs="Times New Roman"/>
          <w:sz w:val="26"/>
          <w:szCs w:val="26"/>
        </w:rPr>
        <w:t xml:space="preserve"> the Parties </w:t>
      </w:r>
      <w:r>
        <w:rPr>
          <w:rFonts w:ascii="Times New Roman" w:hAnsi="Times New Roman" w:cs="Times New Roman"/>
          <w:sz w:val="26"/>
          <w:szCs w:val="26"/>
        </w:rPr>
        <w:t xml:space="preserve">stipulated that </w:t>
      </w:r>
      <w:r w:rsidR="00F723FE" w:rsidRPr="00A02D87">
        <w:rPr>
          <w:rFonts w:ascii="Times New Roman" w:hAnsi="Times New Roman" w:cs="Times New Roman"/>
          <w:sz w:val="26"/>
          <w:szCs w:val="26"/>
        </w:rPr>
        <w:t xml:space="preserve">testimony provided </w:t>
      </w:r>
      <w:r w:rsidR="00A02D87" w:rsidRPr="00A02D87">
        <w:rPr>
          <w:rFonts w:ascii="Times New Roman" w:hAnsi="Times New Roman" w:cs="Times New Roman"/>
          <w:sz w:val="26"/>
          <w:szCs w:val="26"/>
        </w:rPr>
        <w:t xml:space="preserve">in the cases </w:t>
      </w:r>
      <w:r w:rsidR="004A2C9B">
        <w:rPr>
          <w:rFonts w:ascii="Times New Roman" w:hAnsi="Times New Roman" w:cs="Times New Roman"/>
          <w:sz w:val="26"/>
          <w:szCs w:val="26"/>
        </w:rPr>
        <w:t>would be</w:t>
      </w:r>
      <w:r w:rsidR="00A02D87" w:rsidRPr="00A02D87">
        <w:rPr>
          <w:rFonts w:ascii="Times New Roman" w:hAnsi="Times New Roman" w:cs="Times New Roman"/>
          <w:sz w:val="26"/>
          <w:szCs w:val="26"/>
        </w:rPr>
        <w:t xml:space="preserve"> incorporated by reference into the record of each of the proceedings.</w:t>
      </w:r>
      <w:r w:rsidR="00EB58E1">
        <w:rPr>
          <w:rFonts w:ascii="Times New Roman" w:hAnsi="Times New Roman" w:cs="Times New Roman"/>
          <w:sz w:val="26"/>
          <w:szCs w:val="26"/>
        </w:rPr>
        <w:t xml:space="preserve">  </w:t>
      </w:r>
      <w:r w:rsidR="00EB58E1">
        <w:rPr>
          <w:rFonts w:ascii="Times New Roman" w:hAnsi="Times New Roman" w:cs="Times New Roman"/>
          <w:i/>
          <w:sz w:val="26"/>
          <w:szCs w:val="26"/>
        </w:rPr>
        <w:t>See</w:t>
      </w:r>
      <w:r w:rsidR="00074A6C">
        <w:rPr>
          <w:rFonts w:ascii="Times New Roman" w:hAnsi="Times New Roman" w:cs="Times New Roman"/>
          <w:i/>
          <w:sz w:val="26"/>
          <w:szCs w:val="26"/>
        </w:rPr>
        <w:t>, e.g.,</w:t>
      </w:r>
      <w:r w:rsidR="00EB58E1">
        <w:rPr>
          <w:rFonts w:ascii="Times New Roman" w:hAnsi="Times New Roman" w:cs="Times New Roman"/>
          <w:i/>
          <w:sz w:val="26"/>
          <w:szCs w:val="26"/>
        </w:rPr>
        <w:t xml:space="preserve"> </w:t>
      </w:r>
      <w:r w:rsidR="00EB58E1">
        <w:rPr>
          <w:rFonts w:ascii="Times New Roman" w:hAnsi="Times New Roman" w:cs="Times New Roman"/>
          <w:sz w:val="26"/>
          <w:szCs w:val="26"/>
        </w:rPr>
        <w:t>I.D. at 10 n.6;</w:t>
      </w:r>
      <w:r w:rsidR="00AD4941">
        <w:rPr>
          <w:rFonts w:ascii="Times New Roman" w:hAnsi="Times New Roman" w:cs="Times New Roman"/>
          <w:sz w:val="26"/>
          <w:szCs w:val="26"/>
        </w:rPr>
        <w:t xml:space="preserve"> August 29, 2013 Tr</w:t>
      </w:r>
      <w:r w:rsidR="00072F46">
        <w:rPr>
          <w:rFonts w:ascii="Times New Roman" w:hAnsi="Times New Roman" w:cs="Times New Roman"/>
          <w:sz w:val="26"/>
          <w:szCs w:val="26"/>
        </w:rPr>
        <w:t>anscript (Tr.)</w:t>
      </w:r>
      <w:r w:rsidR="00AD4941">
        <w:rPr>
          <w:rFonts w:ascii="Times New Roman" w:hAnsi="Times New Roman" w:cs="Times New Roman"/>
          <w:sz w:val="26"/>
          <w:szCs w:val="26"/>
        </w:rPr>
        <w:t xml:space="preserve"> at 32-34</w:t>
      </w:r>
      <w:r w:rsidR="00074A6C">
        <w:rPr>
          <w:rFonts w:ascii="Times New Roman" w:hAnsi="Times New Roman" w:cs="Times New Roman"/>
          <w:sz w:val="26"/>
          <w:szCs w:val="26"/>
        </w:rPr>
        <w:t>,</w:t>
      </w:r>
      <w:r w:rsidR="00AD1317">
        <w:rPr>
          <w:rFonts w:ascii="Times New Roman" w:hAnsi="Times New Roman" w:cs="Times New Roman"/>
          <w:sz w:val="26"/>
          <w:szCs w:val="26"/>
        </w:rPr>
        <w:t xml:space="preserve"> 36, 38</w:t>
      </w:r>
      <w:r w:rsidR="00074A6C">
        <w:rPr>
          <w:rFonts w:ascii="Times New Roman" w:hAnsi="Times New Roman" w:cs="Times New Roman"/>
          <w:sz w:val="26"/>
          <w:szCs w:val="26"/>
        </w:rPr>
        <w:t>.</w:t>
      </w:r>
      <w:r w:rsidR="00EB58E1">
        <w:rPr>
          <w:rFonts w:ascii="Times New Roman" w:hAnsi="Times New Roman" w:cs="Times New Roman"/>
          <w:sz w:val="26"/>
          <w:szCs w:val="26"/>
        </w:rPr>
        <w:t xml:space="preserve"> </w:t>
      </w:r>
    </w:p>
    <w:p w:rsidR="00A27A1B" w:rsidRDefault="00A27A1B" w:rsidP="001735CF">
      <w:pPr>
        <w:spacing w:line="360" w:lineRule="auto"/>
        <w:ind w:firstLine="0"/>
        <w:rPr>
          <w:rFonts w:ascii="Times New Roman" w:hAnsi="Times New Roman" w:cs="Times New Roman"/>
          <w:sz w:val="26"/>
          <w:szCs w:val="26"/>
        </w:rPr>
      </w:pPr>
    </w:p>
    <w:p w:rsidR="00615854" w:rsidRDefault="00615854">
      <w:pPr>
        <w:rPr>
          <w:rFonts w:ascii="Times New Roman" w:hAnsi="Times New Roman" w:cs="Times New Roman"/>
          <w:b/>
          <w:sz w:val="26"/>
          <w:szCs w:val="26"/>
        </w:rPr>
      </w:pPr>
      <w:r>
        <w:rPr>
          <w:rFonts w:ascii="Times New Roman" w:hAnsi="Times New Roman" w:cs="Times New Roman"/>
          <w:b/>
          <w:sz w:val="26"/>
          <w:szCs w:val="26"/>
        </w:rPr>
        <w:br w:type="page"/>
      </w:r>
    </w:p>
    <w:p w:rsidR="00870B87" w:rsidRPr="001802DD" w:rsidRDefault="00615854" w:rsidP="005E6BE7">
      <w:pPr>
        <w:pStyle w:val="Heading1"/>
      </w:pPr>
      <w:bookmarkStart w:id="6" w:name="_Toc467480378"/>
      <w:bookmarkStart w:id="7" w:name="_Toc468871950"/>
      <w:r>
        <w:lastRenderedPageBreak/>
        <w:t>III.</w:t>
      </w:r>
      <w:r>
        <w:tab/>
      </w:r>
      <w:r w:rsidR="00870B87" w:rsidRPr="001802DD">
        <w:t>History</w:t>
      </w:r>
      <w:r w:rsidR="00925B68" w:rsidRPr="001802DD">
        <w:t xml:space="preserve"> </w:t>
      </w:r>
      <w:r w:rsidR="005749BB" w:rsidRPr="001802DD">
        <w:t>of the Proceedings</w:t>
      </w:r>
      <w:bookmarkEnd w:id="6"/>
      <w:bookmarkEnd w:id="7"/>
      <w:r w:rsidR="005749BB" w:rsidRPr="001802DD">
        <w:t xml:space="preserve"> </w:t>
      </w:r>
    </w:p>
    <w:p w:rsidR="00870B87" w:rsidRDefault="00870B87" w:rsidP="00925B68">
      <w:pPr>
        <w:spacing w:line="360" w:lineRule="auto"/>
        <w:ind w:firstLine="1440"/>
        <w:rPr>
          <w:rFonts w:ascii="Times New Roman" w:hAnsi="Times New Roman" w:cs="Times New Roman"/>
          <w:sz w:val="26"/>
          <w:szCs w:val="26"/>
        </w:rPr>
      </w:pPr>
    </w:p>
    <w:p w:rsidR="00925B68" w:rsidRDefault="00925B68" w:rsidP="00935819">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hAnsi="Times New Roman" w:cs="Times New Roman"/>
          <w:sz w:val="26"/>
          <w:szCs w:val="26"/>
        </w:rPr>
        <w:t>ALJ Vero reached</w:t>
      </w:r>
      <w:r>
        <w:rPr>
          <w:rFonts w:ascii="Times New Roman" w:eastAsia="Times New Roman" w:hAnsi="Times New Roman" w:cs="Times New Roman"/>
          <w:spacing w:val="-3"/>
          <w:sz w:val="26"/>
          <w:szCs w:val="26"/>
        </w:rPr>
        <w:t xml:space="preserve"> sixty-eight (68) Findings of Fact and drew </w:t>
      </w:r>
      <w:r w:rsidR="00AE4638">
        <w:rPr>
          <w:rFonts w:ascii="Times New Roman" w:eastAsia="Times New Roman" w:hAnsi="Times New Roman" w:cs="Times New Roman"/>
          <w:spacing w:val="-3"/>
          <w:sz w:val="26"/>
          <w:szCs w:val="26"/>
        </w:rPr>
        <w:t>twenty-six (26)</w:t>
      </w:r>
      <w:r>
        <w:rPr>
          <w:rFonts w:ascii="Times New Roman" w:eastAsia="Times New Roman" w:hAnsi="Times New Roman" w:cs="Times New Roman"/>
          <w:spacing w:val="-3"/>
          <w:sz w:val="26"/>
          <w:szCs w:val="26"/>
        </w:rPr>
        <w:t xml:space="preserve"> Conclusions of Law.  We, hereby, adopt the Findings of Fact of presiding ALJ Vero.</w:t>
      </w:r>
      <w:r w:rsidR="00AE4638">
        <w:rPr>
          <w:rFonts w:ascii="Times New Roman" w:eastAsia="Times New Roman" w:hAnsi="Times New Roman" w:cs="Times New Roman"/>
          <w:spacing w:val="-3"/>
          <w:sz w:val="26"/>
          <w:szCs w:val="26"/>
        </w:rPr>
        <w:t xml:space="preserve">  We also adopt the Conclusions of Law of ALJ </w:t>
      </w:r>
      <w:r w:rsidR="00924996">
        <w:rPr>
          <w:rFonts w:ascii="Times New Roman" w:eastAsia="Times New Roman" w:hAnsi="Times New Roman" w:cs="Times New Roman"/>
          <w:spacing w:val="-3"/>
          <w:sz w:val="26"/>
          <w:szCs w:val="26"/>
        </w:rPr>
        <w:t xml:space="preserve">Vero </w:t>
      </w:r>
      <w:r w:rsidR="00AE4638">
        <w:rPr>
          <w:rFonts w:ascii="Times New Roman" w:eastAsia="Times New Roman" w:hAnsi="Times New Roman" w:cs="Times New Roman"/>
          <w:spacing w:val="-3"/>
          <w:sz w:val="26"/>
          <w:szCs w:val="26"/>
        </w:rPr>
        <w:t xml:space="preserve">to the extent the </w:t>
      </w:r>
      <w:r w:rsidR="00A53FEE">
        <w:rPr>
          <w:rFonts w:ascii="Times New Roman" w:eastAsia="Times New Roman" w:hAnsi="Times New Roman" w:cs="Times New Roman"/>
          <w:spacing w:val="-3"/>
          <w:sz w:val="26"/>
          <w:szCs w:val="26"/>
        </w:rPr>
        <w:t xml:space="preserve">said conclusions </w:t>
      </w:r>
      <w:r w:rsidR="00AE4638">
        <w:rPr>
          <w:rFonts w:ascii="Times New Roman" w:eastAsia="Times New Roman" w:hAnsi="Times New Roman" w:cs="Times New Roman"/>
          <w:spacing w:val="-3"/>
          <w:sz w:val="26"/>
          <w:szCs w:val="26"/>
        </w:rPr>
        <w:t>are not expressly rejected or modified</w:t>
      </w:r>
      <w:r w:rsidR="00913294">
        <w:rPr>
          <w:rFonts w:ascii="Times New Roman" w:eastAsia="Times New Roman" w:hAnsi="Times New Roman" w:cs="Times New Roman"/>
          <w:spacing w:val="-3"/>
          <w:sz w:val="26"/>
          <w:szCs w:val="26"/>
        </w:rPr>
        <w:t>, or rejected or modified</w:t>
      </w:r>
      <w:r w:rsidR="00AE4638">
        <w:rPr>
          <w:rFonts w:ascii="Times New Roman" w:eastAsia="Times New Roman" w:hAnsi="Times New Roman" w:cs="Times New Roman"/>
          <w:spacing w:val="-3"/>
          <w:sz w:val="26"/>
          <w:szCs w:val="26"/>
        </w:rPr>
        <w:t xml:space="preserve"> by necessary implication from our </w:t>
      </w:r>
      <w:r w:rsidR="00A53FEE">
        <w:rPr>
          <w:rFonts w:ascii="Times New Roman" w:eastAsia="Times New Roman" w:hAnsi="Times New Roman" w:cs="Times New Roman"/>
          <w:spacing w:val="-3"/>
          <w:sz w:val="26"/>
          <w:szCs w:val="26"/>
        </w:rPr>
        <w:t>discussion</w:t>
      </w:r>
      <w:r w:rsidR="00913294">
        <w:rPr>
          <w:rFonts w:ascii="Times New Roman" w:eastAsia="Times New Roman" w:hAnsi="Times New Roman" w:cs="Times New Roman"/>
          <w:spacing w:val="-3"/>
          <w:sz w:val="26"/>
          <w:szCs w:val="26"/>
        </w:rPr>
        <w:t xml:space="preserve"> and disposition of the Exceptions</w:t>
      </w:r>
      <w:r w:rsidR="00BB1BF8">
        <w:rPr>
          <w:rFonts w:ascii="Times New Roman" w:eastAsia="Times New Roman" w:hAnsi="Times New Roman" w:cs="Times New Roman"/>
          <w:spacing w:val="-3"/>
          <w:sz w:val="26"/>
          <w:szCs w:val="26"/>
        </w:rPr>
        <w:t xml:space="preserve"> of PGW</w:t>
      </w:r>
      <w:r w:rsidR="00AE4638">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The History</w:t>
      </w:r>
      <w:r w:rsidR="005D0D68">
        <w:rPr>
          <w:rFonts w:ascii="Times New Roman" w:eastAsia="Times New Roman" w:hAnsi="Times New Roman" w:cs="Times New Roman"/>
          <w:spacing w:val="-3"/>
          <w:sz w:val="26"/>
          <w:szCs w:val="26"/>
        </w:rPr>
        <w:t xml:space="preserve"> of the Proceedings</w:t>
      </w:r>
      <w:r>
        <w:rPr>
          <w:rFonts w:ascii="Times New Roman" w:eastAsia="Times New Roman" w:hAnsi="Times New Roman" w:cs="Times New Roman"/>
          <w:spacing w:val="-3"/>
          <w:sz w:val="26"/>
          <w:szCs w:val="26"/>
        </w:rPr>
        <w:t xml:space="preserve"> and </w:t>
      </w:r>
      <w:r w:rsidR="00913294">
        <w:rPr>
          <w:rFonts w:ascii="Times New Roman" w:eastAsia="Times New Roman" w:hAnsi="Times New Roman" w:cs="Times New Roman"/>
          <w:spacing w:val="-3"/>
          <w:sz w:val="26"/>
          <w:szCs w:val="26"/>
        </w:rPr>
        <w:t xml:space="preserve">related </w:t>
      </w:r>
      <w:r w:rsidR="00550CFF">
        <w:rPr>
          <w:rFonts w:ascii="Times New Roman" w:eastAsia="Times New Roman" w:hAnsi="Times New Roman" w:cs="Times New Roman"/>
          <w:spacing w:val="-3"/>
          <w:sz w:val="26"/>
          <w:szCs w:val="26"/>
        </w:rPr>
        <w:t>s</w:t>
      </w:r>
      <w:r>
        <w:rPr>
          <w:rFonts w:ascii="Times New Roman" w:eastAsia="Times New Roman" w:hAnsi="Times New Roman" w:cs="Times New Roman"/>
          <w:spacing w:val="-3"/>
          <w:sz w:val="26"/>
          <w:szCs w:val="26"/>
        </w:rPr>
        <w:t xml:space="preserve">tatement of </w:t>
      </w:r>
      <w:r w:rsidR="00550CFF">
        <w:rPr>
          <w:rFonts w:ascii="Times New Roman" w:eastAsia="Times New Roman" w:hAnsi="Times New Roman" w:cs="Times New Roman"/>
          <w:spacing w:val="-3"/>
          <w:sz w:val="26"/>
          <w:szCs w:val="26"/>
        </w:rPr>
        <w:t>f</w:t>
      </w:r>
      <w:r>
        <w:rPr>
          <w:rFonts w:ascii="Times New Roman" w:eastAsia="Times New Roman" w:hAnsi="Times New Roman" w:cs="Times New Roman"/>
          <w:spacing w:val="-3"/>
          <w:sz w:val="26"/>
          <w:szCs w:val="26"/>
        </w:rPr>
        <w:t>acts is derived from the Initial Decision, the pleadings</w:t>
      </w:r>
      <w:r w:rsidR="00B46841">
        <w:rPr>
          <w:rFonts w:ascii="Times New Roman" w:eastAsia="Times New Roman" w:hAnsi="Times New Roman" w:cs="Times New Roman"/>
          <w:spacing w:val="-3"/>
          <w:sz w:val="26"/>
          <w:szCs w:val="26"/>
        </w:rPr>
        <w:t>, transcript</w:t>
      </w:r>
      <w:r>
        <w:rPr>
          <w:rFonts w:ascii="Times New Roman" w:eastAsia="Times New Roman" w:hAnsi="Times New Roman" w:cs="Times New Roman"/>
          <w:spacing w:val="-3"/>
          <w:sz w:val="26"/>
          <w:szCs w:val="26"/>
        </w:rPr>
        <w:t xml:space="preserve"> and exhibits.</w:t>
      </w:r>
    </w:p>
    <w:p w:rsidR="00CA5235" w:rsidRPr="00935819" w:rsidRDefault="00CA5235" w:rsidP="00935819">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3B428F" w:rsidRPr="00615854" w:rsidRDefault="00615854" w:rsidP="005E6BE7">
      <w:pPr>
        <w:pStyle w:val="Heading2"/>
        <w:rPr>
          <w:rFonts w:eastAsia="Times New Roman"/>
        </w:rPr>
      </w:pPr>
      <w:bookmarkStart w:id="8" w:name="_Toc467480379"/>
      <w:bookmarkStart w:id="9" w:name="_Toc468871951"/>
      <w:r w:rsidRPr="00CA25EA">
        <w:rPr>
          <w:b w:val="0"/>
        </w:rPr>
        <w:t>A.</w:t>
      </w:r>
      <w:r w:rsidRPr="00CA25EA">
        <w:rPr>
          <w:b w:val="0"/>
        </w:rPr>
        <w:tab/>
      </w:r>
      <w:r w:rsidR="003B428F" w:rsidRPr="00CA25EA">
        <w:rPr>
          <w:b w:val="0"/>
        </w:rPr>
        <w:t>Complainant Colonial Garden</w:t>
      </w:r>
      <w:r w:rsidR="00874D74" w:rsidRPr="00CA25EA">
        <w:rPr>
          <w:b w:val="0"/>
        </w:rPr>
        <w:t xml:space="preserve"> Realty Co., L.P.</w:t>
      </w:r>
      <w:r w:rsidR="003B428F" w:rsidRPr="00CA25EA">
        <w:rPr>
          <w:b w:val="0"/>
        </w:rPr>
        <w:t xml:space="preserve"> </w:t>
      </w:r>
      <w:r w:rsidR="003527CD" w:rsidRPr="00CA25EA">
        <w:rPr>
          <w:b w:val="0"/>
        </w:rPr>
        <w:t>–</w:t>
      </w:r>
      <w:bookmarkEnd w:id="8"/>
      <w:r w:rsidR="003B428F" w:rsidRPr="00CA25EA">
        <w:rPr>
          <w:b w:val="0"/>
        </w:rPr>
        <w:t xml:space="preserve"> </w:t>
      </w:r>
      <w:bookmarkStart w:id="10" w:name="_Toc467480380"/>
      <w:r w:rsidR="003527CD" w:rsidRPr="005E6BE7">
        <w:t xml:space="preserve">Docket No. C-2012-2304183 – </w:t>
      </w:r>
      <w:r w:rsidR="003B428F" w:rsidRPr="005E6BE7">
        <w:t>Account No. 6128000245</w:t>
      </w:r>
      <w:bookmarkEnd w:id="9"/>
      <w:bookmarkEnd w:id="10"/>
      <w:r w:rsidR="003B428F" w:rsidRPr="00615854">
        <w:rPr>
          <w:u w:val="single"/>
        </w:rPr>
        <w:t xml:space="preserve">  </w:t>
      </w:r>
    </w:p>
    <w:p w:rsidR="00B34AB0" w:rsidRDefault="00B34AB0" w:rsidP="00B34AB0">
      <w:pPr>
        <w:spacing w:line="360" w:lineRule="auto"/>
        <w:ind w:firstLine="0"/>
        <w:rPr>
          <w:rFonts w:ascii="Times New Roman" w:hAnsi="Times New Roman" w:cs="Times New Roman"/>
          <w:sz w:val="26"/>
          <w:szCs w:val="26"/>
        </w:rPr>
      </w:pPr>
    </w:p>
    <w:p w:rsidR="004E224B" w:rsidRPr="00EE330E" w:rsidRDefault="00101DE1" w:rsidP="004E224B">
      <w:pPr>
        <w:spacing w:line="360" w:lineRule="auto"/>
        <w:ind w:firstLine="1440"/>
        <w:rPr>
          <w:rFonts w:ascii="Times New Roman" w:hAnsi="Times New Roman" w:cs="Times New Roman"/>
          <w:sz w:val="26"/>
          <w:szCs w:val="26"/>
        </w:rPr>
      </w:pPr>
      <w:r w:rsidRPr="00C04EA8">
        <w:rPr>
          <w:rFonts w:ascii="Times New Roman" w:hAnsi="Times New Roman" w:cs="Times New Roman"/>
          <w:sz w:val="26"/>
          <w:szCs w:val="26"/>
        </w:rPr>
        <w:t xml:space="preserve">Colonial Garden is a 72-unit garden style walk-up apartment complex </w:t>
      </w:r>
      <w:r w:rsidR="00D61188">
        <w:rPr>
          <w:rFonts w:ascii="Times New Roman" w:hAnsi="Times New Roman" w:cs="Times New Roman"/>
          <w:sz w:val="26"/>
          <w:szCs w:val="26"/>
        </w:rPr>
        <w:t xml:space="preserve">located at 5427 Wayne Avenue, </w:t>
      </w:r>
      <w:r>
        <w:rPr>
          <w:rFonts w:ascii="Times New Roman" w:hAnsi="Times New Roman" w:cs="Times New Roman"/>
          <w:sz w:val="26"/>
          <w:szCs w:val="26"/>
        </w:rPr>
        <w:t>in</w:t>
      </w:r>
      <w:r w:rsidR="00D61188">
        <w:rPr>
          <w:rFonts w:ascii="Times New Roman" w:hAnsi="Times New Roman" w:cs="Times New Roman"/>
          <w:sz w:val="26"/>
          <w:szCs w:val="26"/>
        </w:rPr>
        <w:t xml:space="preserve"> the Germantown section of</w:t>
      </w:r>
      <w:r>
        <w:rPr>
          <w:rFonts w:ascii="Times New Roman" w:hAnsi="Times New Roman" w:cs="Times New Roman"/>
          <w:sz w:val="26"/>
          <w:szCs w:val="26"/>
        </w:rPr>
        <w:t xml:space="preserve"> Ph</w:t>
      </w:r>
      <w:r w:rsidRPr="00C04EA8">
        <w:rPr>
          <w:rFonts w:ascii="Times New Roman" w:hAnsi="Times New Roman" w:cs="Times New Roman"/>
          <w:sz w:val="26"/>
          <w:szCs w:val="26"/>
        </w:rPr>
        <w:t>iladelphia, P</w:t>
      </w:r>
      <w:r w:rsidR="00282CA8">
        <w:rPr>
          <w:rFonts w:ascii="Times New Roman" w:hAnsi="Times New Roman" w:cs="Times New Roman"/>
          <w:sz w:val="26"/>
          <w:szCs w:val="26"/>
        </w:rPr>
        <w:t>ennsylvania</w:t>
      </w:r>
      <w:r w:rsidR="005B4552">
        <w:rPr>
          <w:rFonts w:ascii="Times New Roman" w:hAnsi="Times New Roman" w:cs="Times New Roman"/>
          <w:sz w:val="26"/>
          <w:szCs w:val="26"/>
        </w:rPr>
        <w:t>.</w:t>
      </w:r>
      <w:r w:rsidR="002E4531">
        <w:rPr>
          <w:rFonts w:ascii="Times New Roman" w:hAnsi="Times New Roman" w:cs="Times New Roman"/>
          <w:sz w:val="26"/>
          <w:szCs w:val="26"/>
        </w:rPr>
        <w:t xml:space="preserve"> </w:t>
      </w:r>
      <w:r w:rsidR="005B4552">
        <w:rPr>
          <w:rFonts w:ascii="Times New Roman" w:hAnsi="Times New Roman" w:cs="Times New Roman"/>
          <w:sz w:val="26"/>
          <w:szCs w:val="26"/>
        </w:rPr>
        <w:t xml:space="preserve"> The property</w:t>
      </w:r>
      <w:r w:rsidR="002E4531">
        <w:rPr>
          <w:rFonts w:ascii="Times New Roman" w:hAnsi="Times New Roman" w:cs="Times New Roman"/>
          <w:sz w:val="26"/>
          <w:szCs w:val="26"/>
        </w:rPr>
        <w:t xml:space="preserve"> i</w:t>
      </w:r>
      <w:r w:rsidR="0097113C">
        <w:rPr>
          <w:rFonts w:ascii="Times New Roman" w:hAnsi="Times New Roman" w:cs="Times New Roman"/>
          <w:sz w:val="26"/>
          <w:szCs w:val="26"/>
        </w:rPr>
        <w:t>s owned by Colonial Garden Realty Co., L.P.</w:t>
      </w:r>
      <w:r w:rsidR="002E4531">
        <w:rPr>
          <w:rFonts w:ascii="Times New Roman" w:hAnsi="Times New Roman" w:cs="Times New Roman"/>
          <w:sz w:val="26"/>
          <w:szCs w:val="26"/>
        </w:rPr>
        <w:t xml:space="preserve">  I.D.at 24.</w:t>
      </w:r>
      <w:r w:rsidR="00D61188">
        <w:rPr>
          <w:rFonts w:ascii="Times New Roman" w:hAnsi="Times New Roman" w:cs="Times New Roman"/>
          <w:sz w:val="26"/>
          <w:szCs w:val="26"/>
        </w:rPr>
        <w:t xml:space="preserve"> </w:t>
      </w:r>
      <w:r w:rsidR="002E4531">
        <w:rPr>
          <w:rFonts w:ascii="Times New Roman" w:hAnsi="Times New Roman" w:cs="Times New Roman"/>
          <w:sz w:val="26"/>
          <w:szCs w:val="26"/>
        </w:rPr>
        <w:t xml:space="preserve"> </w:t>
      </w:r>
      <w:r w:rsidR="00D61188">
        <w:rPr>
          <w:rFonts w:ascii="Times New Roman" w:hAnsi="Times New Roman" w:cs="Times New Roman"/>
          <w:sz w:val="26"/>
          <w:szCs w:val="26"/>
        </w:rPr>
        <w:t xml:space="preserve">The tenants </w:t>
      </w:r>
      <w:r w:rsidR="0097113C">
        <w:rPr>
          <w:rFonts w:ascii="Times New Roman" w:hAnsi="Times New Roman" w:cs="Times New Roman"/>
          <w:sz w:val="26"/>
          <w:szCs w:val="26"/>
        </w:rPr>
        <w:t xml:space="preserve">of Colonial Garden </w:t>
      </w:r>
      <w:r w:rsidR="00D61188">
        <w:rPr>
          <w:rFonts w:ascii="Times New Roman" w:hAnsi="Times New Roman" w:cs="Times New Roman"/>
          <w:sz w:val="26"/>
          <w:szCs w:val="26"/>
        </w:rPr>
        <w:t xml:space="preserve">are described as mostly elderly in nature or those that suffer with mental disabilities.  </w:t>
      </w:r>
      <w:r w:rsidR="00D61188">
        <w:rPr>
          <w:rFonts w:ascii="Times New Roman" w:hAnsi="Times New Roman" w:cs="Times New Roman"/>
          <w:i/>
          <w:sz w:val="26"/>
          <w:szCs w:val="26"/>
        </w:rPr>
        <w:t xml:space="preserve">See </w:t>
      </w:r>
      <w:r w:rsidR="00072F46">
        <w:rPr>
          <w:rFonts w:ascii="Times New Roman" w:hAnsi="Times New Roman" w:cs="Times New Roman"/>
          <w:sz w:val="26"/>
          <w:szCs w:val="26"/>
        </w:rPr>
        <w:t>T</w:t>
      </w:r>
      <w:r w:rsidR="00BB1BF8">
        <w:rPr>
          <w:rFonts w:ascii="Times New Roman" w:hAnsi="Times New Roman" w:cs="Times New Roman"/>
          <w:sz w:val="26"/>
          <w:szCs w:val="26"/>
        </w:rPr>
        <w:t xml:space="preserve">r. </w:t>
      </w:r>
      <w:r w:rsidR="00D61188">
        <w:rPr>
          <w:rFonts w:ascii="Times New Roman" w:hAnsi="Times New Roman" w:cs="Times New Roman"/>
          <w:sz w:val="26"/>
          <w:szCs w:val="26"/>
        </w:rPr>
        <w:t>at 38.</w:t>
      </w:r>
      <w:r w:rsidR="00975E42">
        <w:rPr>
          <w:rStyle w:val="FootnoteReference"/>
          <w:rFonts w:ascii="Times New Roman" w:hAnsi="Times New Roman" w:cs="Times New Roman"/>
          <w:sz w:val="26"/>
          <w:szCs w:val="26"/>
        </w:rPr>
        <w:footnoteReference w:id="4"/>
      </w:r>
      <w:r w:rsidR="0097113C">
        <w:rPr>
          <w:rFonts w:ascii="Times New Roman" w:hAnsi="Times New Roman" w:cs="Times New Roman"/>
          <w:sz w:val="26"/>
          <w:szCs w:val="26"/>
        </w:rPr>
        <w:t xml:space="preserve">  The tenants are also characterized as predominantly on fixed income or receiving some sort of government assistance.  </w:t>
      </w:r>
      <w:r w:rsidR="0097113C">
        <w:rPr>
          <w:rFonts w:ascii="Times New Roman" w:hAnsi="Times New Roman" w:cs="Times New Roman"/>
          <w:i/>
          <w:sz w:val="26"/>
          <w:szCs w:val="26"/>
        </w:rPr>
        <w:t>Id</w:t>
      </w:r>
      <w:r w:rsidR="0097113C">
        <w:rPr>
          <w:rFonts w:ascii="Times New Roman" w:hAnsi="Times New Roman" w:cs="Times New Roman"/>
          <w:sz w:val="26"/>
          <w:szCs w:val="26"/>
        </w:rPr>
        <w:t>.</w:t>
      </w:r>
      <w:r w:rsidR="004E224B">
        <w:rPr>
          <w:rFonts w:ascii="Times New Roman" w:hAnsi="Times New Roman" w:cs="Times New Roman"/>
          <w:sz w:val="26"/>
          <w:szCs w:val="26"/>
        </w:rPr>
        <w:t xml:space="preserve">  </w:t>
      </w:r>
      <w:r w:rsidR="004E224B" w:rsidRPr="00EE330E">
        <w:rPr>
          <w:rFonts w:ascii="Times New Roman" w:hAnsi="Times New Roman" w:cs="Times New Roman"/>
          <w:sz w:val="26"/>
          <w:szCs w:val="26"/>
        </w:rPr>
        <w:t>The heat is provided by the landlord</w:t>
      </w:r>
      <w:r w:rsidR="004E224B">
        <w:rPr>
          <w:rFonts w:ascii="Times New Roman" w:hAnsi="Times New Roman" w:cs="Times New Roman"/>
          <w:sz w:val="26"/>
          <w:szCs w:val="26"/>
        </w:rPr>
        <w:t xml:space="preserve"> (Colonial Garden).  </w:t>
      </w:r>
      <w:r w:rsidR="004E224B" w:rsidRPr="00EE330E">
        <w:rPr>
          <w:rFonts w:ascii="Times New Roman" w:hAnsi="Times New Roman" w:cs="Times New Roman"/>
          <w:sz w:val="26"/>
          <w:szCs w:val="26"/>
        </w:rPr>
        <w:t>The tenants are responsible for their own cooking gas, which is sub-metered from the landlord.</w:t>
      </w:r>
      <w:r w:rsidR="002E4531">
        <w:rPr>
          <w:rFonts w:ascii="Times New Roman" w:hAnsi="Times New Roman" w:cs="Times New Roman"/>
          <w:sz w:val="26"/>
          <w:szCs w:val="26"/>
        </w:rPr>
        <w:t xml:space="preserve">  </w:t>
      </w:r>
      <w:r w:rsidR="002E4531">
        <w:rPr>
          <w:rFonts w:ascii="Times New Roman" w:hAnsi="Times New Roman" w:cs="Times New Roman"/>
          <w:i/>
          <w:sz w:val="26"/>
          <w:szCs w:val="26"/>
        </w:rPr>
        <w:t>Id</w:t>
      </w:r>
      <w:r w:rsidR="002E4531">
        <w:rPr>
          <w:rFonts w:ascii="Times New Roman" w:hAnsi="Times New Roman" w:cs="Times New Roman"/>
          <w:sz w:val="26"/>
          <w:szCs w:val="26"/>
        </w:rPr>
        <w:t>.</w:t>
      </w:r>
      <w:r w:rsidR="00F1752F">
        <w:rPr>
          <w:rFonts w:ascii="Times New Roman" w:hAnsi="Times New Roman" w:cs="Times New Roman"/>
          <w:sz w:val="26"/>
          <w:szCs w:val="26"/>
        </w:rPr>
        <w:t xml:space="preserve">  </w:t>
      </w:r>
      <w:r w:rsidR="004E224B">
        <w:rPr>
          <w:rFonts w:ascii="Times New Roman" w:hAnsi="Times New Roman" w:cs="Times New Roman"/>
          <w:sz w:val="26"/>
          <w:szCs w:val="26"/>
        </w:rPr>
        <w:t xml:space="preserve"> </w:t>
      </w:r>
      <w:r w:rsidR="004E224B" w:rsidRPr="00EE330E">
        <w:rPr>
          <w:rFonts w:ascii="Times New Roman" w:hAnsi="Times New Roman" w:cs="Times New Roman"/>
          <w:sz w:val="26"/>
          <w:szCs w:val="26"/>
        </w:rPr>
        <w:t xml:space="preserve"> </w:t>
      </w:r>
    </w:p>
    <w:p w:rsidR="0097113C" w:rsidRDefault="00D61188" w:rsidP="00F1752F">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r w:rsidR="009C2227">
        <w:rPr>
          <w:rFonts w:ascii="Times New Roman" w:hAnsi="Times New Roman" w:cs="Times New Roman"/>
          <w:sz w:val="26"/>
          <w:szCs w:val="26"/>
        </w:rPr>
        <w:t xml:space="preserve"> </w:t>
      </w:r>
    </w:p>
    <w:p w:rsidR="006E7941" w:rsidRPr="009B5367" w:rsidRDefault="003242D3" w:rsidP="006E7941">
      <w:pPr>
        <w:autoSpaceDE w:val="0"/>
        <w:autoSpaceDN w:val="0"/>
        <w:spacing w:line="360" w:lineRule="auto"/>
        <w:ind w:firstLine="1440"/>
        <w:rPr>
          <w:rFonts w:ascii="Times New Roman" w:eastAsia="Times New Roman" w:hAnsi="Times New Roman"/>
          <w:sz w:val="26"/>
          <w:szCs w:val="26"/>
        </w:rPr>
      </w:pPr>
      <w:r>
        <w:rPr>
          <w:rFonts w:ascii="Times New Roman" w:hAnsi="Times New Roman" w:cs="Times New Roman"/>
          <w:sz w:val="26"/>
          <w:szCs w:val="26"/>
        </w:rPr>
        <w:t xml:space="preserve">PGW </w:t>
      </w:r>
      <w:r w:rsidR="0042582E">
        <w:rPr>
          <w:rFonts w:ascii="Times New Roman" w:hAnsi="Times New Roman" w:cs="Times New Roman"/>
          <w:sz w:val="26"/>
          <w:szCs w:val="26"/>
        </w:rPr>
        <w:t>is a “city natural gas operation</w:t>
      </w:r>
      <w:r w:rsidR="00BB1BF8">
        <w:rPr>
          <w:rFonts w:ascii="Times New Roman" w:hAnsi="Times New Roman" w:cs="Times New Roman"/>
          <w:sz w:val="26"/>
          <w:szCs w:val="26"/>
        </w:rPr>
        <w:t>”</w:t>
      </w:r>
      <w:r w:rsidR="0042582E">
        <w:rPr>
          <w:rFonts w:ascii="Times New Roman" w:hAnsi="Times New Roman" w:cs="Times New Roman"/>
          <w:sz w:val="26"/>
          <w:szCs w:val="26"/>
        </w:rPr>
        <w:t xml:space="preserve"> </w:t>
      </w:r>
      <w:r w:rsidR="00975E42">
        <w:rPr>
          <w:rFonts w:ascii="Times New Roman" w:hAnsi="Times New Roman" w:cs="Times New Roman"/>
          <w:sz w:val="26"/>
          <w:szCs w:val="26"/>
        </w:rPr>
        <w:t>pursuant to</w:t>
      </w:r>
      <w:r w:rsidR="00BB1BF8">
        <w:rPr>
          <w:rFonts w:ascii="Times New Roman" w:hAnsi="Times New Roman" w:cs="Times New Roman"/>
          <w:sz w:val="26"/>
          <w:szCs w:val="26"/>
        </w:rPr>
        <w:t xml:space="preserve"> Section 2212 of the Code, 66 Pa. C.S. § 2212, </w:t>
      </w:r>
      <w:r w:rsidR="0042582E">
        <w:rPr>
          <w:rFonts w:ascii="Times New Roman" w:hAnsi="Times New Roman" w:cs="Times New Roman"/>
          <w:sz w:val="26"/>
          <w:szCs w:val="26"/>
        </w:rPr>
        <w:t xml:space="preserve">that provides natural gas distribution </w:t>
      </w:r>
      <w:r>
        <w:rPr>
          <w:rFonts w:ascii="Times New Roman" w:hAnsi="Times New Roman" w:cs="Times New Roman"/>
          <w:sz w:val="26"/>
          <w:szCs w:val="26"/>
        </w:rPr>
        <w:t>utility service to Colonial Garden.</w:t>
      </w:r>
      <w:r w:rsidR="00F1752F">
        <w:rPr>
          <w:rFonts w:ascii="Times New Roman" w:hAnsi="Times New Roman" w:cs="Times New Roman"/>
          <w:sz w:val="26"/>
          <w:szCs w:val="26"/>
        </w:rPr>
        <w:t xml:space="preserve">  </w:t>
      </w:r>
      <w:r w:rsidR="0042582E">
        <w:rPr>
          <w:rFonts w:ascii="Times New Roman" w:hAnsi="Times New Roman" w:cs="Times New Roman"/>
          <w:i/>
          <w:sz w:val="26"/>
          <w:szCs w:val="26"/>
        </w:rPr>
        <w:t>See</w:t>
      </w:r>
      <w:r w:rsidR="00BB1BF8">
        <w:rPr>
          <w:rFonts w:ascii="Times New Roman" w:hAnsi="Times New Roman" w:cs="Times New Roman"/>
          <w:i/>
          <w:sz w:val="26"/>
          <w:szCs w:val="26"/>
        </w:rPr>
        <w:t>, generally,</w:t>
      </w:r>
      <w:r w:rsidR="0042582E">
        <w:rPr>
          <w:rFonts w:ascii="Times New Roman" w:hAnsi="Times New Roman" w:cs="Times New Roman"/>
          <w:i/>
          <w:sz w:val="26"/>
          <w:szCs w:val="26"/>
        </w:rPr>
        <w:t xml:space="preserve"> </w:t>
      </w:r>
      <w:r w:rsidR="0042582E">
        <w:rPr>
          <w:rFonts w:ascii="Times New Roman" w:hAnsi="Times New Roman" w:cs="Times New Roman"/>
          <w:sz w:val="26"/>
          <w:szCs w:val="26"/>
        </w:rPr>
        <w:t>Natural Gas Choice and Competition Act, 66 Pa. C.S. §§ 2201-2202</w:t>
      </w:r>
      <w:r w:rsidR="008260C8">
        <w:rPr>
          <w:rFonts w:ascii="Times New Roman" w:hAnsi="Times New Roman" w:cs="Times New Roman"/>
          <w:sz w:val="26"/>
          <w:szCs w:val="26"/>
        </w:rPr>
        <w:t xml:space="preserve"> (NGCCA)</w:t>
      </w:r>
      <w:r w:rsidR="0042582E">
        <w:rPr>
          <w:rFonts w:ascii="Times New Roman" w:hAnsi="Times New Roman" w:cs="Times New Roman"/>
          <w:sz w:val="26"/>
          <w:szCs w:val="26"/>
        </w:rPr>
        <w:t xml:space="preserve">; </w:t>
      </w:r>
      <w:r w:rsidR="00F1752F">
        <w:rPr>
          <w:rFonts w:ascii="Times New Roman" w:hAnsi="Times New Roman" w:cs="Times New Roman"/>
          <w:sz w:val="26"/>
          <w:szCs w:val="26"/>
        </w:rPr>
        <w:t>I.D. at 24</w:t>
      </w:r>
      <w:r>
        <w:rPr>
          <w:rFonts w:ascii="Times New Roman" w:hAnsi="Times New Roman" w:cs="Times New Roman"/>
          <w:sz w:val="26"/>
          <w:szCs w:val="26"/>
        </w:rPr>
        <w:t>.</w:t>
      </w:r>
      <w:r w:rsidR="006E7941">
        <w:rPr>
          <w:rFonts w:ascii="Times New Roman" w:hAnsi="Times New Roman" w:cs="Times New Roman"/>
          <w:sz w:val="26"/>
          <w:szCs w:val="26"/>
        </w:rPr>
        <w:t xml:space="preserve">  As explained by presiding ALJ Vero, PGW</w:t>
      </w:r>
      <w:r w:rsidR="006E7941" w:rsidRPr="009B5367">
        <w:rPr>
          <w:rFonts w:ascii="Times New Roman" w:eastAsia="Times New Roman" w:hAnsi="Times New Roman"/>
          <w:sz w:val="26"/>
          <w:szCs w:val="26"/>
        </w:rPr>
        <w:t xml:space="preserve"> is a municipal utility that is wholly owned by the City</w:t>
      </w:r>
      <w:r w:rsidR="006E7941">
        <w:rPr>
          <w:rFonts w:ascii="Times New Roman" w:eastAsia="Times New Roman" w:hAnsi="Times New Roman"/>
          <w:sz w:val="26"/>
          <w:szCs w:val="26"/>
        </w:rPr>
        <w:t xml:space="preserve"> of Philadelphia</w:t>
      </w:r>
      <w:r w:rsidR="006E7941" w:rsidRPr="009B5367">
        <w:rPr>
          <w:rFonts w:ascii="Times New Roman" w:eastAsia="Times New Roman" w:hAnsi="Times New Roman"/>
          <w:sz w:val="26"/>
          <w:szCs w:val="26"/>
        </w:rPr>
        <w:t>.</w:t>
      </w:r>
      <w:r w:rsidR="006E7941">
        <w:rPr>
          <w:rFonts w:ascii="Times New Roman" w:eastAsia="Times New Roman" w:hAnsi="Times New Roman"/>
          <w:sz w:val="26"/>
          <w:szCs w:val="26"/>
        </w:rPr>
        <w:t xml:space="preserve">  </w:t>
      </w:r>
      <w:r w:rsidR="00BB1BF8">
        <w:rPr>
          <w:rFonts w:ascii="Times New Roman" w:eastAsia="Times New Roman" w:hAnsi="Times New Roman"/>
          <w:sz w:val="26"/>
          <w:szCs w:val="26"/>
        </w:rPr>
        <w:t>PGW</w:t>
      </w:r>
      <w:r w:rsidR="006E7941" w:rsidRPr="009B5367">
        <w:rPr>
          <w:rFonts w:ascii="Times New Roman" w:eastAsia="Times New Roman" w:hAnsi="Times New Roman"/>
          <w:sz w:val="26"/>
          <w:szCs w:val="26"/>
        </w:rPr>
        <w:t xml:space="preserve"> consists only of the real and personal assets that are used to manufacture and deliver natural gas to entities within </w:t>
      </w:r>
      <w:r w:rsidR="006E7941" w:rsidRPr="009B5367">
        <w:rPr>
          <w:rFonts w:ascii="Times New Roman" w:eastAsia="Times New Roman" w:hAnsi="Times New Roman"/>
          <w:sz w:val="26"/>
          <w:szCs w:val="26"/>
        </w:rPr>
        <w:lastRenderedPageBreak/>
        <w:t xml:space="preserve">the </w:t>
      </w:r>
      <w:r w:rsidR="006E7941">
        <w:rPr>
          <w:rFonts w:ascii="Times New Roman" w:eastAsia="Times New Roman" w:hAnsi="Times New Roman"/>
          <w:sz w:val="26"/>
          <w:szCs w:val="26"/>
        </w:rPr>
        <w:t>c</w:t>
      </w:r>
      <w:r w:rsidR="006E7941" w:rsidRPr="009B5367">
        <w:rPr>
          <w:rFonts w:ascii="Times New Roman" w:eastAsia="Times New Roman" w:hAnsi="Times New Roman"/>
          <w:sz w:val="26"/>
          <w:szCs w:val="26"/>
        </w:rPr>
        <w:t>ity’s borders.</w:t>
      </w:r>
      <w:r w:rsidR="006E7941">
        <w:rPr>
          <w:rFonts w:ascii="Times New Roman" w:eastAsia="Times New Roman" w:hAnsi="Times New Roman"/>
          <w:sz w:val="26"/>
          <w:szCs w:val="26"/>
        </w:rPr>
        <w:t xml:space="preserve">  </w:t>
      </w:r>
      <w:r w:rsidR="006E7941">
        <w:rPr>
          <w:rFonts w:ascii="Times New Roman" w:eastAsia="Times New Roman" w:hAnsi="Times New Roman"/>
          <w:i/>
          <w:sz w:val="26"/>
          <w:szCs w:val="26"/>
        </w:rPr>
        <w:t xml:space="preserve">See </w:t>
      </w:r>
      <w:r w:rsidR="00180A09">
        <w:rPr>
          <w:rFonts w:ascii="Times New Roman" w:eastAsia="Times New Roman" w:hAnsi="Times New Roman" w:cs="Times New Roman"/>
          <w:sz w:val="26"/>
          <w:szCs w:val="26"/>
        </w:rPr>
        <w:t xml:space="preserve">July 17, 2012 Order, </w:t>
      </w:r>
      <w:r w:rsidR="00180A09">
        <w:rPr>
          <w:rFonts w:ascii="Times New Roman" w:eastAsia="Times New Roman" w:hAnsi="Times New Roman" w:cs="Times New Roman"/>
          <w:i/>
          <w:sz w:val="26"/>
          <w:szCs w:val="26"/>
        </w:rPr>
        <w:t>infra</w:t>
      </w:r>
      <w:r w:rsidR="00180A09">
        <w:rPr>
          <w:rFonts w:ascii="Times New Roman" w:eastAsia="Times New Roman" w:hAnsi="Times New Roman" w:cs="Times New Roman"/>
          <w:sz w:val="26"/>
          <w:szCs w:val="26"/>
        </w:rPr>
        <w:t>, citing</w:t>
      </w:r>
      <w:r w:rsidR="006E7941" w:rsidRPr="009B5367">
        <w:rPr>
          <w:rFonts w:ascii="Times New Roman" w:eastAsia="Times New Roman" w:hAnsi="Times New Roman"/>
          <w:sz w:val="26"/>
          <w:szCs w:val="26"/>
        </w:rPr>
        <w:t xml:space="preserve"> </w:t>
      </w:r>
      <w:r w:rsidR="006E7941" w:rsidRPr="009B5367">
        <w:rPr>
          <w:rFonts w:ascii="Times New Roman" w:eastAsia="Times New Roman" w:hAnsi="Times New Roman"/>
          <w:i/>
          <w:sz w:val="26"/>
          <w:szCs w:val="26"/>
        </w:rPr>
        <w:t>Public Advocate v. Phil</w:t>
      </w:r>
      <w:r w:rsidR="00551B58">
        <w:rPr>
          <w:rFonts w:ascii="Times New Roman" w:eastAsia="Times New Roman" w:hAnsi="Times New Roman"/>
          <w:i/>
          <w:sz w:val="26"/>
          <w:szCs w:val="26"/>
        </w:rPr>
        <w:t>adelphia</w:t>
      </w:r>
      <w:r w:rsidR="006E7941" w:rsidRPr="009B5367">
        <w:rPr>
          <w:rFonts w:ascii="Times New Roman" w:eastAsia="Times New Roman" w:hAnsi="Times New Roman"/>
          <w:i/>
          <w:sz w:val="26"/>
          <w:szCs w:val="26"/>
        </w:rPr>
        <w:t xml:space="preserve"> Gas Comm’n</w:t>
      </w:r>
      <w:r w:rsidR="006E7941" w:rsidRPr="009B5367">
        <w:rPr>
          <w:rFonts w:ascii="Times New Roman" w:eastAsia="Times New Roman" w:hAnsi="Times New Roman"/>
          <w:sz w:val="26"/>
          <w:szCs w:val="26"/>
        </w:rPr>
        <w:t>, 544 Pa. 129, 674 A.2d 1056 (1996).</w:t>
      </w:r>
    </w:p>
    <w:p w:rsidR="006E7941" w:rsidRDefault="006E7941" w:rsidP="00180A09">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r w:rsidR="003242D3">
        <w:rPr>
          <w:rFonts w:ascii="Times New Roman" w:hAnsi="Times New Roman" w:cs="Times New Roman"/>
          <w:sz w:val="26"/>
          <w:szCs w:val="26"/>
        </w:rPr>
        <w:t xml:space="preserve">  </w:t>
      </w:r>
    </w:p>
    <w:p w:rsidR="00E56CB6" w:rsidRPr="00EA1DFE" w:rsidRDefault="009C2227" w:rsidP="003242D3">
      <w:pPr>
        <w:autoSpaceDE w:val="0"/>
        <w:autoSpaceDN w:val="0"/>
        <w:adjustRightInd w:val="0"/>
        <w:spacing w:line="360" w:lineRule="auto"/>
        <w:ind w:firstLine="1440"/>
        <w:rPr>
          <w:rFonts w:ascii="Times New Roman" w:hAnsi="Times New Roman" w:cs="Times New Roman"/>
          <w:sz w:val="26"/>
          <w:szCs w:val="26"/>
        </w:rPr>
      </w:pPr>
      <w:r w:rsidRPr="00A81DAF">
        <w:rPr>
          <w:rFonts w:ascii="Times New Roman" w:hAnsi="Times New Roman" w:cs="Times New Roman"/>
          <w:sz w:val="26"/>
          <w:szCs w:val="26"/>
        </w:rPr>
        <w:t xml:space="preserve">Colonial Garden </w:t>
      </w:r>
      <w:r>
        <w:rPr>
          <w:rFonts w:ascii="Times New Roman" w:hAnsi="Times New Roman" w:cs="Times New Roman"/>
          <w:sz w:val="26"/>
          <w:szCs w:val="26"/>
        </w:rPr>
        <w:t xml:space="preserve">has one </w:t>
      </w:r>
      <w:r w:rsidRPr="00A81DAF">
        <w:rPr>
          <w:rFonts w:ascii="Times New Roman" w:hAnsi="Times New Roman" w:cs="Times New Roman"/>
          <w:sz w:val="26"/>
          <w:szCs w:val="26"/>
        </w:rPr>
        <w:t>gas account</w:t>
      </w:r>
      <w:r>
        <w:rPr>
          <w:rFonts w:ascii="Times New Roman" w:hAnsi="Times New Roman" w:cs="Times New Roman"/>
          <w:sz w:val="26"/>
          <w:szCs w:val="26"/>
        </w:rPr>
        <w:t xml:space="preserve"> with PGW</w:t>
      </w:r>
      <w:r w:rsidRPr="00A81DAF">
        <w:rPr>
          <w:rFonts w:ascii="Times New Roman" w:hAnsi="Times New Roman" w:cs="Times New Roman"/>
          <w:sz w:val="26"/>
          <w:szCs w:val="26"/>
        </w:rPr>
        <w:t xml:space="preserve"> (Account n</w:t>
      </w:r>
      <w:r>
        <w:rPr>
          <w:rFonts w:ascii="Times New Roman" w:hAnsi="Times New Roman" w:cs="Times New Roman"/>
          <w:sz w:val="26"/>
          <w:szCs w:val="26"/>
        </w:rPr>
        <w:t>umber 6128000245)</w:t>
      </w:r>
      <w:r w:rsidR="002E4531">
        <w:rPr>
          <w:rFonts w:ascii="Times New Roman" w:hAnsi="Times New Roman" w:cs="Times New Roman"/>
          <w:sz w:val="26"/>
          <w:szCs w:val="26"/>
        </w:rPr>
        <w:t xml:space="preserve"> and</w:t>
      </w:r>
      <w:r>
        <w:rPr>
          <w:rFonts w:ascii="Times New Roman" w:hAnsi="Times New Roman" w:cs="Times New Roman"/>
          <w:sz w:val="26"/>
          <w:szCs w:val="26"/>
        </w:rPr>
        <w:t xml:space="preserve"> receives </w:t>
      </w:r>
      <w:r w:rsidR="00B46841">
        <w:rPr>
          <w:rFonts w:ascii="Times New Roman" w:hAnsi="Times New Roman" w:cs="Times New Roman"/>
          <w:sz w:val="26"/>
          <w:szCs w:val="26"/>
        </w:rPr>
        <w:t xml:space="preserve">gas utility </w:t>
      </w:r>
      <w:r>
        <w:rPr>
          <w:rFonts w:ascii="Times New Roman" w:hAnsi="Times New Roman" w:cs="Times New Roman"/>
          <w:sz w:val="26"/>
          <w:szCs w:val="26"/>
        </w:rPr>
        <w:t xml:space="preserve">service </w:t>
      </w:r>
      <w:r w:rsidR="002F1910">
        <w:rPr>
          <w:rFonts w:ascii="Times New Roman" w:hAnsi="Times New Roman" w:cs="Times New Roman"/>
          <w:sz w:val="26"/>
          <w:szCs w:val="26"/>
        </w:rPr>
        <w:t>pursuant to</w:t>
      </w:r>
      <w:r>
        <w:rPr>
          <w:rFonts w:ascii="Times New Roman" w:hAnsi="Times New Roman" w:cs="Times New Roman"/>
          <w:sz w:val="26"/>
          <w:szCs w:val="26"/>
        </w:rPr>
        <w:t xml:space="preserve"> PGW’s </w:t>
      </w:r>
      <w:r w:rsidR="008260C8">
        <w:rPr>
          <w:rFonts w:ascii="Times New Roman" w:hAnsi="Times New Roman" w:cs="Times New Roman"/>
          <w:sz w:val="26"/>
          <w:szCs w:val="26"/>
        </w:rPr>
        <w:t xml:space="preserve">commercial rate schedule </w:t>
      </w:r>
      <w:r>
        <w:rPr>
          <w:rFonts w:ascii="Times New Roman" w:hAnsi="Times New Roman" w:cs="Times New Roman"/>
          <w:sz w:val="26"/>
          <w:szCs w:val="26"/>
        </w:rPr>
        <w:t>GS</w:t>
      </w:r>
      <w:r w:rsidR="001F75FD">
        <w:rPr>
          <w:rFonts w:ascii="Times New Roman" w:hAnsi="Times New Roman" w:cs="Times New Roman"/>
          <w:sz w:val="26"/>
          <w:szCs w:val="26"/>
        </w:rPr>
        <w:t>.</w:t>
      </w:r>
      <w:r>
        <w:rPr>
          <w:rFonts w:ascii="Times New Roman" w:hAnsi="Times New Roman" w:cs="Times New Roman"/>
          <w:sz w:val="26"/>
          <w:szCs w:val="26"/>
        </w:rPr>
        <w:t xml:space="preserve">  </w:t>
      </w:r>
      <w:r w:rsidRPr="00EA1DFE">
        <w:rPr>
          <w:rFonts w:ascii="Times New Roman" w:hAnsi="Times New Roman" w:cs="Times New Roman"/>
          <w:sz w:val="26"/>
          <w:szCs w:val="26"/>
        </w:rPr>
        <w:t xml:space="preserve">Although </w:t>
      </w:r>
      <w:r w:rsidR="00EA1DFE" w:rsidRPr="00EA1DFE">
        <w:rPr>
          <w:rFonts w:ascii="Times New Roman" w:hAnsi="Times New Roman" w:cs="Times New Roman"/>
          <w:sz w:val="26"/>
          <w:szCs w:val="26"/>
        </w:rPr>
        <w:t>Colonial Garden</w:t>
      </w:r>
      <w:r w:rsidRPr="00EA1DFE">
        <w:rPr>
          <w:rFonts w:ascii="Times New Roman" w:hAnsi="Times New Roman" w:cs="Times New Roman"/>
          <w:sz w:val="26"/>
          <w:szCs w:val="26"/>
        </w:rPr>
        <w:t xml:space="preserve"> has one account</w:t>
      </w:r>
      <w:r w:rsidR="00E56CB6" w:rsidRPr="00EA1DFE">
        <w:rPr>
          <w:rFonts w:ascii="Times New Roman" w:hAnsi="Times New Roman" w:cs="Times New Roman"/>
          <w:sz w:val="26"/>
          <w:szCs w:val="26"/>
        </w:rPr>
        <w:t xml:space="preserve"> </w:t>
      </w:r>
      <w:r w:rsidR="00B46841" w:rsidRPr="00EA1DFE">
        <w:rPr>
          <w:rFonts w:ascii="Times New Roman" w:hAnsi="Times New Roman" w:cs="Times New Roman"/>
          <w:sz w:val="26"/>
          <w:szCs w:val="26"/>
        </w:rPr>
        <w:t>with PGW</w:t>
      </w:r>
      <w:r w:rsidR="00E56CB6" w:rsidRPr="00EA1DFE">
        <w:rPr>
          <w:rFonts w:ascii="Times New Roman" w:hAnsi="Times New Roman" w:cs="Times New Roman"/>
          <w:sz w:val="26"/>
          <w:szCs w:val="26"/>
        </w:rPr>
        <w:t>, it</w:t>
      </w:r>
      <w:r w:rsidR="00B46841" w:rsidRPr="00EA1DFE">
        <w:rPr>
          <w:rFonts w:ascii="Times New Roman" w:hAnsi="Times New Roman" w:cs="Times New Roman"/>
          <w:sz w:val="26"/>
          <w:szCs w:val="26"/>
        </w:rPr>
        <w:t xml:space="preserve"> </w:t>
      </w:r>
      <w:r w:rsidR="00E56CB6" w:rsidRPr="00EA1DFE">
        <w:rPr>
          <w:rFonts w:ascii="Times New Roman" w:hAnsi="Times New Roman" w:cs="Times New Roman"/>
          <w:sz w:val="26"/>
          <w:szCs w:val="26"/>
        </w:rPr>
        <w:t>has</w:t>
      </w:r>
      <w:r w:rsidR="00B46841" w:rsidRPr="00EA1DFE">
        <w:rPr>
          <w:rFonts w:ascii="Times New Roman" w:hAnsi="Times New Roman" w:cs="Times New Roman"/>
          <w:sz w:val="26"/>
          <w:szCs w:val="26"/>
        </w:rPr>
        <w:t xml:space="preserve"> two separate Service Agreements (SAs)</w:t>
      </w:r>
      <w:r w:rsidR="00FB419C">
        <w:rPr>
          <w:rFonts w:ascii="Times New Roman" w:hAnsi="Times New Roman" w:cs="Times New Roman"/>
          <w:sz w:val="26"/>
          <w:szCs w:val="26"/>
        </w:rPr>
        <w:t>,</w:t>
      </w:r>
      <w:r w:rsidR="00B46841" w:rsidRPr="00EA1DFE">
        <w:rPr>
          <w:rFonts w:ascii="Times New Roman" w:hAnsi="Times New Roman" w:cs="Times New Roman"/>
          <w:sz w:val="26"/>
          <w:szCs w:val="26"/>
        </w:rPr>
        <w:t xml:space="preserve"> (SA #</w:t>
      </w:r>
      <w:r w:rsidR="00FF4655">
        <w:rPr>
          <w:rFonts w:ascii="Times New Roman" w:hAnsi="Times New Roman" w:cs="Times New Roman"/>
          <w:sz w:val="26"/>
          <w:szCs w:val="26"/>
        </w:rPr>
        <w:t xml:space="preserve"> </w:t>
      </w:r>
      <w:r w:rsidR="00B46841" w:rsidRPr="00EA1DFE">
        <w:rPr>
          <w:rFonts w:ascii="Times New Roman" w:hAnsi="Times New Roman" w:cs="Times New Roman"/>
          <w:sz w:val="26"/>
          <w:szCs w:val="26"/>
        </w:rPr>
        <w:t xml:space="preserve">1375369694 and SA # 4018739567). </w:t>
      </w:r>
      <w:r w:rsidR="00F1752F">
        <w:rPr>
          <w:rFonts w:ascii="Times New Roman" w:hAnsi="Times New Roman" w:cs="Times New Roman"/>
          <w:sz w:val="26"/>
          <w:szCs w:val="26"/>
        </w:rPr>
        <w:t xml:space="preserve"> </w:t>
      </w:r>
      <w:r w:rsidR="00E56CB6" w:rsidRPr="00EA1DFE">
        <w:rPr>
          <w:rFonts w:ascii="Times New Roman" w:hAnsi="Times New Roman" w:cs="Times New Roman"/>
          <w:sz w:val="26"/>
          <w:szCs w:val="26"/>
        </w:rPr>
        <w:t>Charges for Colonial Garden’s two SAs are reflected on the same monthly bill.  Fact #</w:t>
      </w:r>
      <w:r w:rsidR="00FF4655">
        <w:rPr>
          <w:rFonts w:ascii="Times New Roman" w:hAnsi="Times New Roman" w:cs="Times New Roman"/>
          <w:sz w:val="26"/>
          <w:szCs w:val="26"/>
        </w:rPr>
        <w:t xml:space="preserve"> </w:t>
      </w:r>
      <w:r w:rsidR="00E56CB6" w:rsidRPr="00EA1DFE">
        <w:rPr>
          <w:rFonts w:ascii="Times New Roman" w:hAnsi="Times New Roman" w:cs="Times New Roman"/>
          <w:sz w:val="26"/>
          <w:szCs w:val="26"/>
        </w:rPr>
        <w:t>8; SBG CG/SG Exhibit 5.</w:t>
      </w:r>
      <w:r w:rsidR="00E56CB6" w:rsidRPr="00EA1DFE">
        <w:rPr>
          <w:rStyle w:val="FootnoteReference"/>
          <w:rFonts w:ascii="Times New Roman" w:hAnsi="Times New Roman" w:cs="Times New Roman"/>
          <w:sz w:val="26"/>
          <w:szCs w:val="26"/>
        </w:rPr>
        <w:footnoteReference w:id="5"/>
      </w:r>
    </w:p>
    <w:p w:rsidR="00E56CB6" w:rsidRPr="009C2227" w:rsidRDefault="00E56CB6" w:rsidP="00E56CB6">
      <w:pPr>
        <w:autoSpaceDE w:val="0"/>
        <w:autoSpaceDN w:val="0"/>
        <w:adjustRightInd w:val="0"/>
        <w:spacing w:line="360" w:lineRule="auto"/>
        <w:ind w:firstLine="1440"/>
        <w:rPr>
          <w:rFonts w:ascii="Times New Roman" w:hAnsi="Times New Roman" w:cs="Times New Roman"/>
          <w:sz w:val="26"/>
          <w:szCs w:val="26"/>
        </w:rPr>
      </w:pPr>
    </w:p>
    <w:p w:rsidR="001A77DF" w:rsidRPr="001A77DF" w:rsidRDefault="009C2227" w:rsidP="009C2227">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Colonial Garden </w:t>
      </w:r>
      <w:r w:rsidR="00101DE1">
        <w:rPr>
          <w:rFonts w:ascii="Times New Roman" w:hAnsi="Times New Roman" w:cs="Times New Roman"/>
          <w:sz w:val="26"/>
          <w:szCs w:val="26"/>
        </w:rPr>
        <w:t xml:space="preserve">is managed by a real estate management company, </w:t>
      </w:r>
      <w:r w:rsidR="00101DE1" w:rsidRPr="00C04EA8">
        <w:rPr>
          <w:rFonts w:ascii="Times New Roman" w:eastAsia="Times New Roman" w:hAnsi="Times New Roman" w:cs="Times New Roman"/>
          <w:sz w:val="26"/>
          <w:szCs w:val="26"/>
        </w:rPr>
        <w:t>SBG Management Services, Inc.</w:t>
      </w:r>
      <w:r w:rsidR="00101DE1">
        <w:rPr>
          <w:rFonts w:ascii="Times New Roman" w:eastAsia="Times New Roman" w:hAnsi="Times New Roman" w:cs="Times New Roman"/>
          <w:sz w:val="26"/>
          <w:szCs w:val="26"/>
        </w:rPr>
        <w:t xml:space="preserve"> (</w:t>
      </w:r>
      <w:r w:rsidR="008260C8">
        <w:rPr>
          <w:rFonts w:ascii="Times New Roman" w:eastAsia="Times New Roman" w:hAnsi="Times New Roman" w:cs="Times New Roman"/>
          <w:sz w:val="26"/>
          <w:szCs w:val="26"/>
        </w:rPr>
        <w:t xml:space="preserve">as noted, </w:t>
      </w:r>
      <w:r w:rsidR="00101DE1">
        <w:rPr>
          <w:rFonts w:ascii="Times New Roman" w:eastAsia="Times New Roman" w:hAnsi="Times New Roman" w:cs="Times New Roman"/>
          <w:sz w:val="26"/>
          <w:szCs w:val="26"/>
        </w:rPr>
        <w:t>SBG).</w:t>
      </w:r>
      <w:r w:rsidR="00CF28E6">
        <w:rPr>
          <w:rFonts w:ascii="Times New Roman" w:eastAsia="Times New Roman" w:hAnsi="Times New Roman" w:cs="Times New Roman"/>
          <w:sz w:val="26"/>
          <w:szCs w:val="26"/>
        </w:rPr>
        <w:t xml:space="preserve">  </w:t>
      </w:r>
      <w:r w:rsidR="00BF1F29">
        <w:rPr>
          <w:rFonts w:ascii="Times New Roman" w:eastAsia="Times New Roman" w:hAnsi="Times New Roman" w:cs="Times New Roman"/>
          <w:sz w:val="26"/>
          <w:szCs w:val="26"/>
        </w:rPr>
        <w:t xml:space="preserve">Mr. </w:t>
      </w:r>
      <w:r w:rsidR="00101DE1" w:rsidRPr="00C04EA8">
        <w:rPr>
          <w:rFonts w:ascii="Times New Roman" w:hAnsi="Times New Roman" w:cs="Times New Roman"/>
          <w:sz w:val="26"/>
          <w:szCs w:val="26"/>
        </w:rPr>
        <w:t xml:space="preserve">Phillip Pulley is the </w:t>
      </w:r>
      <w:r w:rsidR="001A77DF">
        <w:rPr>
          <w:rFonts w:ascii="Times New Roman" w:hAnsi="Times New Roman" w:cs="Times New Roman"/>
          <w:sz w:val="26"/>
          <w:szCs w:val="26"/>
        </w:rPr>
        <w:t>D</w:t>
      </w:r>
      <w:r w:rsidR="00101DE1" w:rsidRPr="00C04EA8">
        <w:rPr>
          <w:rFonts w:ascii="Times New Roman" w:hAnsi="Times New Roman" w:cs="Times New Roman"/>
          <w:sz w:val="26"/>
          <w:szCs w:val="26"/>
        </w:rPr>
        <w:t xml:space="preserve">irector of </w:t>
      </w:r>
      <w:r w:rsidR="001A77DF">
        <w:rPr>
          <w:rFonts w:ascii="Times New Roman" w:hAnsi="Times New Roman" w:cs="Times New Roman"/>
          <w:sz w:val="26"/>
          <w:szCs w:val="26"/>
        </w:rPr>
        <w:t>O</w:t>
      </w:r>
      <w:r w:rsidR="00101DE1" w:rsidRPr="00C04EA8">
        <w:rPr>
          <w:rFonts w:ascii="Times New Roman" w:hAnsi="Times New Roman" w:cs="Times New Roman"/>
          <w:sz w:val="26"/>
          <w:szCs w:val="26"/>
        </w:rPr>
        <w:t xml:space="preserve">perations for SBG.  </w:t>
      </w:r>
      <w:r w:rsidR="00101DE1">
        <w:rPr>
          <w:rFonts w:ascii="Times New Roman" w:hAnsi="Times New Roman" w:cs="Times New Roman"/>
          <w:sz w:val="26"/>
          <w:szCs w:val="26"/>
        </w:rPr>
        <w:t>Fact #</w:t>
      </w:r>
      <w:r w:rsidR="00FF4655">
        <w:rPr>
          <w:rFonts w:ascii="Times New Roman" w:hAnsi="Times New Roman" w:cs="Times New Roman"/>
          <w:sz w:val="26"/>
          <w:szCs w:val="26"/>
        </w:rPr>
        <w:t xml:space="preserve"> </w:t>
      </w:r>
      <w:r w:rsidR="00101DE1">
        <w:rPr>
          <w:rFonts w:ascii="Times New Roman" w:hAnsi="Times New Roman" w:cs="Times New Roman"/>
          <w:sz w:val="26"/>
          <w:szCs w:val="26"/>
        </w:rPr>
        <w:t>6</w:t>
      </w:r>
      <w:r w:rsidR="00EA1DB7">
        <w:rPr>
          <w:rFonts w:ascii="Times New Roman" w:hAnsi="Times New Roman" w:cs="Times New Roman"/>
          <w:sz w:val="26"/>
          <w:szCs w:val="26"/>
        </w:rPr>
        <w:t>; Tr. at 41</w:t>
      </w:r>
      <w:r w:rsidR="00101DE1" w:rsidRPr="00C04EA8">
        <w:rPr>
          <w:rFonts w:ascii="Times New Roman" w:hAnsi="Times New Roman" w:cs="Times New Roman"/>
          <w:sz w:val="26"/>
          <w:szCs w:val="26"/>
        </w:rPr>
        <w:t>.</w:t>
      </w:r>
      <w:r w:rsidR="001A77DF">
        <w:rPr>
          <w:rFonts w:ascii="Times New Roman" w:hAnsi="Times New Roman" w:cs="Times New Roman"/>
          <w:sz w:val="26"/>
          <w:szCs w:val="26"/>
        </w:rPr>
        <w:t xml:space="preserve">  Ms. K</w:t>
      </w:r>
      <w:r w:rsidR="001A77DF" w:rsidRPr="001A77DF">
        <w:rPr>
          <w:rFonts w:ascii="Times New Roman" w:eastAsia="Times New Roman" w:hAnsi="Times New Roman" w:cs="Times New Roman"/>
          <w:sz w:val="26"/>
          <w:szCs w:val="26"/>
        </w:rPr>
        <w:t xml:space="preserve">athy Treadwell is a senior accountant with SBG and </w:t>
      </w:r>
      <w:r w:rsidR="008260C8">
        <w:rPr>
          <w:rFonts w:ascii="Times New Roman" w:eastAsia="Times New Roman" w:hAnsi="Times New Roman" w:cs="Times New Roman"/>
          <w:sz w:val="26"/>
          <w:szCs w:val="26"/>
        </w:rPr>
        <w:t xml:space="preserve">Mr. </w:t>
      </w:r>
      <w:r w:rsidR="001A77DF" w:rsidRPr="001A77DF">
        <w:rPr>
          <w:rFonts w:ascii="Times New Roman" w:eastAsia="Times New Roman" w:hAnsi="Times New Roman" w:cs="Times New Roman"/>
          <w:sz w:val="26"/>
          <w:szCs w:val="26"/>
        </w:rPr>
        <w:t>Eric Lampert is the controller</w:t>
      </w:r>
      <w:r w:rsidR="001A77DF">
        <w:rPr>
          <w:rFonts w:ascii="Times New Roman" w:eastAsia="Times New Roman" w:hAnsi="Times New Roman" w:cs="Times New Roman"/>
          <w:sz w:val="26"/>
          <w:szCs w:val="26"/>
        </w:rPr>
        <w:t xml:space="preserve">.  </w:t>
      </w:r>
      <w:r w:rsidR="00F1752F">
        <w:rPr>
          <w:rFonts w:ascii="Times New Roman" w:eastAsia="Times New Roman" w:hAnsi="Times New Roman" w:cs="Times New Roman"/>
          <w:sz w:val="26"/>
          <w:szCs w:val="26"/>
        </w:rPr>
        <w:t>I</w:t>
      </w:r>
      <w:r w:rsidR="001A77DF">
        <w:rPr>
          <w:rFonts w:ascii="Times New Roman" w:hAnsi="Times New Roman" w:cs="Times New Roman"/>
          <w:sz w:val="26"/>
          <w:szCs w:val="26"/>
        </w:rPr>
        <w:t>.D. at 7</w:t>
      </w:r>
      <w:r w:rsidR="00705653">
        <w:rPr>
          <w:rFonts w:ascii="Times New Roman" w:hAnsi="Times New Roman" w:cs="Times New Roman"/>
          <w:sz w:val="26"/>
          <w:szCs w:val="26"/>
        </w:rPr>
        <w:t>; 24</w:t>
      </w:r>
      <w:r w:rsidR="001A77DF">
        <w:rPr>
          <w:rFonts w:ascii="Times New Roman" w:hAnsi="Times New Roman" w:cs="Times New Roman"/>
          <w:sz w:val="26"/>
          <w:szCs w:val="26"/>
        </w:rPr>
        <w:t>.</w:t>
      </w:r>
      <w:r w:rsidR="00101DE1" w:rsidRPr="001A77DF">
        <w:rPr>
          <w:rFonts w:ascii="Times New Roman" w:hAnsi="Times New Roman" w:cs="Times New Roman"/>
          <w:sz w:val="26"/>
          <w:szCs w:val="26"/>
        </w:rPr>
        <w:t xml:space="preserve"> </w:t>
      </w:r>
    </w:p>
    <w:p w:rsidR="001A77DF" w:rsidRDefault="001A77DF" w:rsidP="001A77DF">
      <w:pPr>
        <w:spacing w:line="360" w:lineRule="auto"/>
        <w:rPr>
          <w:rFonts w:ascii="Times New Roman" w:hAnsi="Times New Roman" w:cs="Times New Roman"/>
          <w:sz w:val="26"/>
          <w:szCs w:val="26"/>
        </w:rPr>
      </w:pPr>
    </w:p>
    <w:p w:rsidR="00101DE1" w:rsidRDefault="00124D08" w:rsidP="00EA1DB7">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relationship between </w:t>
      </w:r>
      <w:r w:rsidR="009C2227" w:rsidRPr="00A81DAF">
        <w:rPr>
          <w:rFonts w:ascii="Times New Roman" w:hAnsi="Times New Roman" w:cs="Times New Roman"/>
          <w:sz w:val="26"/>
          <w:szCs w:val="26"/>
        </w:rPr>
        <w:t>SBG</w:t>
      </w:r>
      <w:r>
        <w:rPr>
          <w:rFonts w:ascii="Times New Roman" w:hAnsi="Times New Roman" w:cs="Times New Roman"/>
          <w:sz w:val="26"/>
          <w:szCs w:val="26"/>
        </w:rPr>
        <w:t xml:space="preserve"> and Colonial Garden</w:t>
      </w:r>
      <w:r w:rsidR="009C2227" w:rsidRPr="00A81DAF">
        <w:rPr>
          <w:rFonts w:ascii="Times New Roman" w:hAnsi="Times New Roman" w:cs="Times New Roman"/>
          <w:sz w:val="26"/>
          <w:szCs w:val="26"/>
        </w:rPr>
        <w:t xml:space="preserve"> </w:t>
      </w:r>
      <w:r>
        <w:rPr>
          <w:rFonts w:ascii="Times New Roman" w:hAnsi="Times New Roman" w:cs="Times New Roman"/>
          <w:sz w:val="26"/>
          <w:szCs w:val="26"/>
        </w:rPr>
        <w:t xml:space="preserve">was explained in detail in its Amended Complaint, </w:t>
      </w:r>
      <w:r>
        <w:rPr>
          <w:rFonts w:ascii="Times New Roman" w:hAnsi="Times New Roman" w:cs="Times New Roman"/>
          <w:i/>
          <w:sz w:val="26"/>
          <w:szCs w:val="26"/>
        </w:rPr>
        <w:t>infra.</w:t>
      </w:r>
      <w:r>
        <w:rPr>
          <w:rFonts w:ascii="Times New Roman" w:hAnsi="Times New Roman" w:cs="Times New Roman"/>
          <w:sz w:val="26"/>
          <w:szCs w:val="26"/>
        </w:rPr>
        <w:t xml:space="preserve">  The relation</w:t>
      </w:r>
      <w:r w:rsidR="009C2227" w:rsidRPr="00A81DAF">
        <w:rPr>
          <w:rFonts w:ascii="Times New Roman" w:hAnsi="Times New Roman" w:cs="Times New Roman"/>
          <w:sz w:val="26"/>
          <w:szCs w:val="26"/>
        </w:rPr>
        <w:t>s</w:t>
      </w:r>
      <w:r>
        <w:rPr>
          <w:rFonts w:ascii="Times New Roman" w:hAnsi="Times New Roman" w:cs="Times New Roman"/>
          <w:sz w:val="26"/>
          <w:szCs w:val="26"/>
        </w:rPr>
        <w:t xml:space="preserve">hip is </w:t>
      </w:r>
      <w:r w:rsidR="00B46841">
        <w:rPr>
          <w:rFonts w:ascii="Times New Roman" w:hAnsi="Times New Roman" w:cs="Times New Roman"/>
          <w:sz w:val="26"/>
          <w:szCs w:val="26"/>
        </w:rPr>
        <w:t>that</w:t>
      </w:r>
      <w:r>
        <w:rPr>
          <w:rFonts w:ascii="Times New Roman" w:hAnsi="Times New Roman" w:cs="Times New Roman"/>
          <w:sz w:val="26"/>
          <w:szCs w:val="26"/>
        </w:rPr>
        <w:t xml:space="preserve"> of</w:t>
      </w:r>
      <w:r w:rsidR="009C2227" w:rsidRPr="00A81DAF">
        <w:rPr>
          <w:rFonts w:ascii="Times New Roman" w:hAnsi="Times New Roman" w:cs="Times New Roman"/>
          <w:sz w:val="26"/>
          <w:szCs w:val="26"/>
        </w:rPr>
        <w:t xml:space="preserve"> agent</w:t>
      </w:r>
      <w:r>
        <w:rPr>
          <w:rFonts w:ascii="Times New Roman" w:hAnsi="Times New Roman" w:cs="Times New Roman"/>
          <w:sz w:val="26"/>
          <w:szCs w:val="26"/>
        </w:rPr>
        <w:t xml:space="preserve"> and principal.</w:t>
      </w:r>
      <w:r w:rsidR="00513838">
        <w:rPr>
          <w:rFonts w:ascii="Times New Roman" w:hAnsi="Times New Roman" w:cs="Times New Roman"/>
          <w:sz w:val="26"/>
          <w:szCs w:val="26"/>
        </w:rPr>
        <w:t xml:space="preserve"> </w:t>
      </w:r>
      <w:r w:rsidR="00A91F0A">
        <w:rPr>
          <w:rFonts w:ascii="Times New Roman" w:hAnsi="Times New Roman" w:cs="Times New Roman"/>
          <w:sz w:val="26"/>
          <w:szCs w:val="26"/>
        </w:rPr>
        <w:t xml:space="preserve"> </w:t>
      </w:r>
      <w:r w:rsidR="003C5F5C">
        <w:rPr>
          <w:rFonts w:ascii="Times New Roman" w:hAnsi="Times New Roman" w:cs="Times New Roman"/>
          <w:i/>
          <w:sz w:val="26"/>
          <w:szCs w:val="26"/>
        </w:rPr>
        <w:t xml:space="preserve">See </w:t>
      </w:r>
      <w:r w:rsidR="00F1752F">
        <w:rPr>
          <w:rFonts w:ascii="Times New Roman" w:hAnsi="Times New Roman" w:cs="Times New Roman"/>
          <w:sz w:val="26"/>
          <w:szCs w:val="26"/>
        </w:rPr>
        <w:t>Amended Complaint</w:t>
      </w:r>
      <w:r w:rsidR="00513838">
        <w:rPr>
          <w:rFonts w:ascii="Times New Roman" w:hAnsi="Times New Roman" w:cs="Times New Roman"/>
          <w:i/>
          <w:sz w:val="26"/>
          <w:szCs w:val="26"/>
        </w:rPr>
        <w:t xml:space="preserve"> </w:t>
      </w:r>
      <w:r w:rsidR="00513838">
        <w:rPr>
          <w:rFonts w:ascii="Times New Roman" w:hAnsi="Times New Roman" w:cs="Times New Roman"/>
          <w:sz w:val="26"/>
          <w:szCs w:val="26"/>
        </w:rPr>
        <w:t>at 3.</w:t>
      </w:r>
      <w:r>
        <w:rPr>
          <w:rFonts w:ascii="Times New Roman" w:hAnsi="Times New Roman" w:cs="Times New Roman"/>
          <w:sz w:val="26"/>
          <w:szCs w:val="26"/>
        </w:rPr>
        <w:t xml:space="preserve">  </w:t>
      </w:r>
      <w:r w:rsidR="00B46841" w:rsidRPr="00C04EA8">
        <w:rPr>
          <w:rFonts w:ascii="Times New Roman" w:hAnsi="Times New Roman" w:cs="Times New Roman"/>
          <w:sz w:val="26"/>
          <w:szCs w:val="26"/>
        </w:rPr>
        <w:t>SBG</w:t>
      </w:r>
      <w:r w:rsidR="00B46841">
        <w:rPr>
          <w:rFonts w:ascii="Times New Roman" w:hAnsi="Times New Roman" w:cs="Times New Roman"/>
          <w:sz w:val="26"/>
          <w:szCs w:val="26"/>
        </w:rPr>
        <w:t>, as</w:t>
      </w:r>
      <w:r w:rsidR="00B46841" w:rsidRPr="00C04EA8">
        <w:rPr>
          <w:rFonts w:ascii="Times New Roman" w:hAnsi="Times New Roman" w:cs="Times New Roman"/>
          <w:sz w:val="26"/>
          <w:szCs w:val="26"/>
        </w:rPr>
        <w:t xml:space="preserve"> the managing company </w:t>
      </w:r>
      <w:r w:rsidR="00EA1DB7">
        <w:rPr>
          <w:rFonts w:ascii="Times New Roman" w:hAnsi="Times New Roman" w:cs="Times New Roman"/>
          <w:sz w:val="26"/>
          <w:szCs w:val="26"/>
        </w:rPr>
        <w:t xml:space="preserve">(agent) </w:t>
      </w:r>
      <w:r w:rsidR="00B46841" w:rsidRPr="00C04EA8">
        <w:rPr>
          <w:rFonts w:ascii="Times New Roman" w:hAnsi="Times New Roman" w:cs="Times New Roman"/>
          <w:sz w:val="26"/>
          <w:szCs w:val="26"/>
        </w:rPr>
        <w:t>for Colonial Garden</w:t>
      </w:r>
      <w:r w:rsidR="00C265A5">
        <w:rPr>
          <w:rFonts w:ascii="Times New Roman" w:hAnsi="Times New Roman" w:cs="Times New Roman"/>
          <w:sz w:val="26"/>
          <w:szCs w:val="26"/>
        </w:rPr>
        <w:t xml:space="preserve"> (</w:t>
      </w:r>
      <w:r w:rsidR="00EA1DB7">
        <w:rPr>
          <w:rFonts w:ascii="Times New Roman" w:hAnsi="Times New Roman" w:cs="Times New Roman"/>
          <w:sz w:val="26"/>
          <w:szCs w:val="26"/>
        </w:rPr>
        <w:t>principal</w:t>
      </w:r>
      <w:r w:rsidR="00C265A5">
        <w:rPr>
          <w:rFonts w:ascii="Times New Roman" w:hAnsi="Times New Roman" w:cs="Times New Roman"/>
          <w:sz w:val="26"/>
          <w:szCs w:val="26"/>
        </w:rPr>
        <w:t>)</w:t>
      </w:r>
      <w:r w:rsidR="00B46841">
        <w:rPr>
          <w:rFonts w:ascii="Times New Roman" w:hAnsi="Times New Roman" w:cs="Times New Roman"/>
          <w:sz w:val="26"/>
          <w:szCs w:val="26"/>
        </w:rPr>
        <w:t>,</w:t>
      </w:r>
      <w:r w:rsidR="00B46841" w:rsidRPr="00C04EA8">
        <w:rPr>
          <w:rFonts w:ascii="Times New Roman" w:hAnsi="Times New Roman" w:cs="Times New Roman"/>
          <w:sz w:val="26"/>
          <w:szCs w:val="26"/>
        </w:rPr>
        <w:t xml:space="preserve"> handles the day-to-day activities f</w:t>
      </w:r>
      <w:r w:rsidR="00B46841">
        <w:rPr>
          <w:rFonts w:ascii="Times New Roman" w:hAnsi="Times New Roman" w:cs="Times New Roman"/>
          <w:sz w:val="26"/>
          <w:szCs w:val="26"/>
        </w:rPr>
        <w:t>or</w:t>
      </w:r>
      <w:r w:rsidR="00B46841" w:rsidRPr="00C04EA8">
        <w:rPr>
          <w:rFonts w:ascii="Times New Roman" w:hAnsi="Times New Roman" w:cs="Times New Roman"/>
          <w:sz w:val="26"/>
          <w:szCs w:val="26"/>
        </w:rPr>
        <w:t xml:space="preserve"> the </w:t>
      </w:r>
      <w:r w:rsidR="00B46841">
        <w:rPr>
          <w:rFonts w:ascii="Times New Roman" w:hAnsi="Times New Roman" w:cs="Times New Roman"/>
          <w:sz w:val="26"/>
          <w:szCs w:val="26"/>
        </w:rPr>
        <w:t>apartments</w:t>
      </w:r>
      <w:r w:rsidR="00B46841" w:rsidRPr="00C04EA8">
        <w:rPr>
          <w:rFonts w:ascii="Times New Roman" w:hAnsi="Times New Roman" w:cs="Times New Roman"/>
          <w:sz w:val="26"/>
          <w:szCs w:val="26"/>
        </w:rPr>
        <w:t>, such as maintenance, collection of rents, tenant issues, accounting, etc.</w:t>
      </w:r>
      <w:r w:rsidR="00B46841">
        <w:rPr>
          <w:rFonts w:ascii="Times New Roman" w:hAnsi="Times New Roman" w:cs="Times New Roman"/>
          <w:sz w:val="26"/>
          <w:szCs w:val="26"/>
        </w:rPr>
        <w:t xml:space="preserve">  I.D. at 24.</w:t>
      </w:r>
      <w:r w:rsidR="00B46841" w:rsidRPr="00A81DAF">
        <w:rPr>
          <w:rFonts w:ascii="Times New Roman" w:hAnsi="Times New Roman" w:cs="Times New Roman"/>
          <w:sz w:val="26"/>
          <w:szCs w:val="26"/>
        </w:rPr>
        <w:t xml:space="preserve"> </w:t>
      </w:r>
      <w:r w:rsidR="00B46841">
        <w:rPr>
          <w:rFonts w:ascii="Times New Roman" w:hAnsi="Times New Roman" w:cs="Times New Roman"/>
          <w:sz w:val="26"/>
          <w:szCs w:val="26"/>
        </w:rPr>
        <w:t xml:space="preserve"> Also, </w:t>
      </w:r>
      <w:r>
        <w:rPr>
          <w:rFonts w:ascii="Times New Roman" w:hAnsi="Times New Roman" w:cs="Times New Roman"/>
          <w:sz w:val="26"/>
          <w:szCs w:val="26"/>
        </w:rPr>
        <w:t>SBG</w:t>
      </w:r>
      <w:r w:rsidR="00EA1DB7">
        <w:rPr>
          <w:rFonts w:ascii="Times New Roman" w:hAnsi="Times New Roman" w:cs="Times New Roman"/>
          <w:sz w:val="26"/>
          <w:szCs w:val="26"/>
        </w:rPr>
        <w:t xml:space="preserve">, on behalf of Colonial Garden, </w:t>
      </w:r>
      <w:r w:rsidR="009C2227" w:rsidRPr="00A81DAF">
        <w:rPr>
          <w:rFonts w:ascii="Times New Roman" w:hAnsi="Times New Roman" w:cs="Times New Roman"/>
          <w:sz w:val="26"/>
          <w:szCs w:val="26"/>
        </w:rPr>
        <w:t>receives</w:t>
      </w:r>
      <w:r w:rsidR="00B46841">
        <w:rPr>
          <w:rFonts w:ascii="Times New Roman" w:hAnsi="Times New Roman" w:cs="Times New Roman"/>
          <w:sz w:val="26"/>
          <w:szCs w:val="26"/>
        </w:rPr>
        <w:t>,</w:t>
      </w:r>
      <w:r w:rsidR="009C2227" w:rsidRPr="00A81DAF">
        <w:rPr>
          <w:rFonts w:ascii="Times New Roman" w:hAnsi="Times New Roman" w:cs="Times New Roman"/>
          <w:sz w:val="26"/>
          <w:szCs w:val="26"/>
        </w:rPr>
        <w:t xml:space="preserve"> reviews</w:t>
      </w:r>
      <w:r w:rsidR="00B46841">
        <w:rPr>
          <w:rFonts w:ascii="Times New Roman" w:hAnsi="Times New Roman" w:cs="Times New Roman"/>
          <w:sz w:val="26"/>
          <w:szCs w:val="26"/>
        </w:rPr>
        <w:t>,</w:t>
      </w:r>
      <w:r w:rsidR="009C2227" w:rsidRPr="00A81DAF">
        <w:rPr>
          <w:rFonts w:ascii="Times New Roman" w:hAnsi="Times New Roman" w:cs="Times New Roman"/>
          <w:sz w:val="26"/>
          <w:szCs w:val="26"/>
        </w:rPr>
        <w:t xml:space="preserve"> and su</w:t>
      </w:r>
      <w:r w:rsidR="009C2227">
        <w:rPr>
          <w:rFonts w:ascii="Times New Roman" w:hAnsi="Times New Roman" w:cs="Times New Roman"/>
          <w:sz w:val="26"/>
          <w:szCs w:val="26"/>
        </w:rPr>
        <w:t xml:space="preserve">bmits payments on </w:t>
      </w:r>
      <w:r>
        <w:rPr>
          <w:rFonts w:ascii="Times New Roman" w:hAnsi="Times New Roman" w:cs="Times New Roman"/>
          <w:sz w:val="26"/>
          <w:szCs w:val="26"/>
        </w:rPr>
        <w:t>Colonial Garden’s</w:t>
      </w:r>
      <w:r w:rsidR="009C2227">
        <w:rPr>
          <w:rFonts w:ascii="Times New Roman" w:hAnsi="Times New Roman" w:cs="Times New Roman"/>
          <w:sz w:val="26"/>
          <w:szCs w:val="26"/>
        </w:rPr>
        <w:t xml:space="preserve"> </w:t>
      </w:r>
      <w:r w:rsidR="009C2227" w:rsidRPr="00A81DAF">
        <w:rPr>
          <w:rFonts w:ascii="Times New Roman" w:hAnsi="Times New Roman" w:cs="Times New Roman"/>
          <w:sz w:val="26"/>
          <w:szCs w:val="26"/>
        </w:rPr>
        <w:t xml:space="preserve">gas bills for accounts located at the </w:t>
      </w:r>
      <w:r w:rsidR="00EE51F1">
        <w:rPr>
          <w:rFonts w:ascii="Times New Roman" w:hAnsi="Times New Roman" w:cs="Times New Roman"/>
          <w:sz w:val="26"/>
          <w:szCs w:val="26"/>
        </w:rPr>
        <w:t xml:space="preserve">service </w:t>
      </w:r>
      <w:r w:rsidR="009C2227" w:rsidRPr="00A81DAF">
        <w:rPr>
          <w:rFonts w:ascii="Times New Roman" w:hAnsi="Times New Roman" w:cs="Times New Roman"/>
          <w:sz w:val="26"/>
          <w:szCs w:val="26"/>
        </w:rPr>
        <w:t>property address.</w:t>
      </w:r>
      <w:r w:rsidR="00EA1DB7">
        <w:rPr>
          <w:rFonts w:ascii="Times New Roman" w:hAnsi="Times New Roman" w:cs="Times New Roman"/>
          <w:sz w:val="26"/>
          <w:szCs w:val="26"/>
        </w:rPr>
        <w:t xml:space="preserve">  Attached as</w:t>
      </w:r>
      <w:r w:rsidR="00B46841">
        <w:rPr>
          <w:rFonts w:ascii="Times New Roman" w:hAnsi="Times New Roman" w:cs="Times New Roman"/>
          <w:sz w:val="26"/>
          <w:szCs w:val="26"/>
        </w:rPr>
        <w:t xml:space="preserve"> </w:t>
      </w:r>
      <w:r w:rsidR="00EA1DB7">
        <w:rPr>
          <w:rFonts w:ascii="Times New Roman" w:hAnsi="Times New Roman" w:cs="Times New Roman"/>
          <w:sz w:val="26"/>
          <w:szCs w:val="26"/>
        </w:rPr>
        <w:t xml:space="preserve">an exhibit to the Amended Complaint was a letter </w:t>
      </w:r>
      <w:r w:rsidR="00EA1DB7" w:rsidRPr="00183EBD">
        <w:rPr>
          <w:rFonts w:ascii="Times New Roman" w:hAnsi="Times New Roman" w:cs="Times New Roman"/>
          <w:sz w:val="26"/>
          <w:szCs w:val="26"/>
        </w:rPr>
        <w:t>which g</w:t>
      </w:r>
      <w:r w:rsidR="00EA1DB7">
        <w:rPr>
          <w:rFonts w:ascii="Times New Roman" w:hAnsi="Times New Roman" w:cs="Times New Roman"/>
          <w:sz w:val="26"/>
          <w:szCs w:val="26"/>
        </w:rPr>
        <w:t>av</w:t>
      </w:r>
      <w:r w:rsidR="00EA1DB7" w:rsidRPr="00183EBD">
        <w:rPr>
          <w:rFonts w:ascii="Times New Roman" w:hAnsi="Times New Roman" w:cs="Times New Roman"/>
          <w:sz w:val="26"/>
          <w:szCs w:val="26"/>
        </w:rPr>
        <w:t xml:space="preserve">e </w:t>
      </w:r>
      <w:r w:rsidR="00EA1DB7">
        <w:rPr>
          <w:rFonts w:ascii="Times New Roman" w:hAnsi="Times New Roman" w:cs="Times New Roman"/>
          <w:sz w:val="26"/>
          <w:szCs w:val="26"/>
        </w:rPr>
        <w:t xml:space="preserve">Mr. </w:t>
      </w:r>
      <w:r w:rsidR="00EA1DB7" w:rsidRPr="00183EBD">
        <w:rPr>
          <w:rFonts w:ascii="Times New Roman" w:hAnsi="Times New Roman" w:cs="Times New Roman"/>
          <w:sz w:val="26"/>
          <w:szCs w:val="26"/>
        </w:rPr>
        <w:t xml:space="preserve">Pulley authority to commence legal </w:t>
      </w:r>
      <w:r w:rsidR="00EA1DB7" w:rsidRPr="00183EBD">
        <w:rPr>
          <w:rFonts w:ascii="Times New Roman" w:hAnsi="Times New Roman" w:cs="Times New Roman"/>
          <w:sz w:val="26"/>
          <w:szCs w:val="26"/>
        </w:rPr>
        <w:lastRenderedPageBreak/>
        <w:t>actions against PGW for all accounting and billing</w:t>
      </w:r>
      <w:r w:rsidR="00EA1DB7">
        <w:rPr>
          <w:rFonts w:ascii="Times New Roman" w:hAnsi="Times New Roman" w:cs="Times New Roman"/>
          <w:sz w:val="26"/>
          <w:szCs w:val="26"/>
        </w:rPr>
        <w:t xml:space="preserve"> </w:t>
      </w:r>
      <w:r w:rsidR="00EA1DB7" w:rsidRPr="00183EBD">
        <w:rPr>
          <w:rFonts w:ascii="Times New Roman" w:hAnsi="Times New Roman" w:cs="Times New Roman"/>
          <w:sz w:val="26"/>
          <w:szCs w:val="26"/>
        </w:rPr>
        <w:t>disputes</w:t>
      </w:r>
      <w:r w:rsidR="00EA1DB7">
        <w:rPr>
          <w:rFonts w:ascii="Times New Roman" w:hAnsi="Times New Roman" w:cs="Times New Roman"/>
          <w:sz w:val="26"/>
          <w:szCs w:val="26"/>
        </w:rPr>
        <w:t xml:space="preserve"> between Colonial Garden and PGW.</w:t>
      </w:r>
      <w:r w:rsidR="00513838">
        <w:rPr>
          <w:rFonts w:ascii="Times New Roman" w:hAnsi="Times New Roman" w:cs="Times New Roman"/>
          <w:sz w:val="26"/>
          <w:szCs w:val="26"/>
        </w:rPr>
        <w:t xml:space="preserve">  </w:t>
      </w:r>
    </w:p>
    <w:p w:rsidR="003242D3" w:rsidRPr="00D61188" w:rsidRDefault="003242D3" w:rsidP="00EA1DB7">
      <w:pPr>
        <w:autoSpaceDE w:val="0"/>
        <w:autoSpaceDN w:val="0"/>
        <w:adjustRightInd w:val="0"/>
        <w:spacing w:line="360" w:lineRule="auto"/>
        <w:ind w:firstLine="1440"/>
        <w:rPr>
          <w:rFonts w:ascii="Times New Roman" w:hAnsi="Times New Roman" w:cs="Times New Roman"/>
          <w:sz w:val="26"/>
          <w:szCs w:val="26"/>
        </w:rPr>
      </w:pPr>
    </w:p>
    <w:p w:rsidR="000D533C" w:rsidRPr="00D22213" w:rsidRDefault="00842503" w:rsidP="000D533C">
      <w:pPr>
        <w:spacing w:line="360" w:lineRule="auto"/>
        <w:ind w:firstLine="1440"/>
        <w:rPr>
          <w:rFonts w:ascii="Times New Roman" w:hAnsi="Times New Roman" w:cs="Times New Roman"/>
          <w:sz w:val="26"/>
          <w:szCs w:val="26"/>
        </w:rPr>
      </w:pPr>
      <w:r>
        <w:rPr>
          <w:rFonts w:ascii="Times New Roman" w:eastAsia="Times New Roman" w:hAnsi="Times New Roman"/>
          <w:sz w:val="26"/>
          <w:szCs w:val="26"/>
        </w:rPr>
        <w:t xml:space="preserve">On May 11, 2012, </w:t>
      </w:r>
      <w:r w:rsidRPr="00357308">
        <w:rPr>
          <w:rFonts w:ascii="Times New Roman" w:eastAsia="Times New Roman" w:hAnsi="Times New Roman" w:cs="Times New Roman"/>
          <w:sz w:val="26"/>
          <w:szCs w:val="26"/>
        </w:rPr>
        <w:t xml:space="preserve">Phillip Pulley filed </w:t>
      </w:r>
      <w:r w:rsidR="00EE51F1">
        <w:rPr>
          <w:rFonts w:ascii="Times New Roman" w:eastAsia="Times New Roman" w:hAnsi="Times New Roman" w:cs="Times New Roman"/>
          <w:sz w:val="26"/>
          <w:szCs w:val="26"/>
        </w:rPr>
        <w:t xml:space="preserve">the above-captioned </w:t>
      </w:r>
      <w:r w:rsidR="001A13F2">
        <w:rPr>
          <w:rFonts w:ascii="Times New Roman" w:eastAsia="Times New Roman" w:hAnsi="Times New Roman" w:cs="Times New Roman"/>
          <w:sz w:val="26"/>
          <w:szCs w:val="26"/>
        </w:rPr>
        <w:t xml:space="preserve">formal complaint </w:t>
      </w:r>
      <w:r w:rsidRPr="00357308">
        <w:rPr>
          <w:rFonts w:ascii="Times New Roman" w:eastAsia="Times New Roman" w:hAnsi="Times New Roman" w:cs="Times New Roman"/>
          <w:sz w:val="26"/>
          <w:szCs w:val="26"/>
        </w:rPr>
        <w:t xml:space="preserve">with the Commission </w:t>
      </w:r>
      <w:r>
        <w:rPr>
          <w:rFonts w:ascii="Times New Roman" w:eastAsia="Times New Roman" w:hAnsi="Times New Roman" w:cs="Times New Roman"/>
          <w:sz w:val="26"/>
          <w:szCs w:val="26"/>
        </w:rPr>
        <w:t xml:space="preserve">in his capacity </w:t>
      </w:r>
      <w:r w:rsidRPr="00357308">
        <w:rPr>
          <w:rFonts w:ascii="Times New Roman" w:eastAsia="Times New Roman" w:hAnsi="Times New Roman" w:cs="Times New Roman"/>
          <w:sz w:val="26"/>
          <w:szCs w:val="26"/>
        </w:rPr>
        <w:t>as Director of Operations for SBG</w:t>
      </w:r>
      <w:r w:rsidR="00E81CC4">
        <w:rPr>
          <w:rFonts w:ascii="Times New Roman" w:eastAsia="Times New Roman" w:hAnsi="Times New Roman" w:cs="Times New Roman"/>
          <w:sz w:val="26"/>
          <w:szCs w:val="26"/>
        </w:rPr>
        <w:t>,</w:t>
      </w:r>
      <w:r w:rsidRPr="00357308">
        <w:rPr>
          <w:rFonts w:ascii="Times New Roman" w:eastAsia="Times New Roman" w:hAnsi="Times New Roman" w:cs="Times New Roman"/>
          <w:sz w:val="26"/>
          <w:szCs w:val="26"/>
        </w:rPr>
        <w:t xml:space="preserve"> on behalf of Colonial Garden</w:t>
      </w:r>
      <w:r>
        <w:rPr>
          <w:rFonts w:ascii="Times New Roman" w:eastAsia="Times New Roman" w:hAnsi="Times New Roman" w:cs="Times New Roman"/>
          <w:sz w:val="26"/>
          <w:szCs w:val="26"/>
        </w:rPr>
        <w:t xml:space="preserve"> (Docket No. </w:t>
      </w:r>
      <w:r w:rsidRPr="00357308">
        <w:rPr>
          <w:rFonts w:ascii="Times New Roman" w:eastAsia="Times New Roman" w:hAnsi="Times New Roman" w:cs="Times New Roman"/>
          <w:sz w:val="26"/>
          <w:szCs w:val="26"/>
        </w:rPr>
        <w:t>C-2012-2304183</w:t>
      </w:r>
      <w:r>
        <w:rPr>
          <w:rFonts w:ascii="Times New Roman" w:eastAsia="Times New Roman" w:hAnsi="Times New Roman" w:cs="Times New Roman"/>
          <w:sz w:val="26"/>
          <w:szCs w:val="26"/>
        </w:rPr>
        <w:t>)</w:t>
      </w:r>
      <w:r w:rsidR="001A13F2">
        <w:rPr>
          <w:rFonts w:ascii="Times New Roman" w:eastAsia="Times New Roman" w:hAnsi="Times New Roman" w:cs="Times New Roman"/>
          <w:sz w:val="26"/>
          <w:szCs w:val="26"/>
        </w:rPr>
        <w:t xml:space="preserve">.  </w:t>
      </w:r>
      <w:r w:rsidR="00727700">
        <w:rPr>
          <w:rFonts w:ascii="Times New Roman" w:eastAsia="Times New Roman" w:hAnsi="Times New Roman" w:cs="Times New Roman"/>
          <w:sz w:val="26"/>
          <w:szCs w:val="26"/>
        </w:rPr>
        <w:t xml:space="preserve">Also, on May 11, 2012, </w:t>
      </w:r>
      <w:r w:rsidR="001A13F2">
        <w:rPr>
          <w:rFonts w:ascii="Times New Roman" w:eastAsia="Times New Roman" w:hAnsi="Times New Roman" w:cs="Times New Roman"/>
          <w:sz w:val="26"/>
          <w:szCs w:val="26"/>
        </w:rPr>
        <w:t>Mr. Pulley filed a formal complaint</w:t>
      </w:r>
      <w:r>
        <w:rPr>
          <w:rFonts w:ascii="Times New Roman" w:eastAsia="Times New Roman" w:hAnsi="Times New Roman" w:cs="Times New Roman"/>
          <w:sz w:val="26"/>
          <w:szCs w:val="26"/>
        </w:rPr>
        <w:t xml:space="preserve"> </w:t>
      </w:r>
      <w:r w:rsidR="001A13F2">
        <w:rPr>
          <w:rFonts w:ascii="Times New Roman" w:eastAsia="Times New Roman" w:hAnsi="Times New Roman" w:cs="Times New Roman"/>
          <w:sz w:val="26"/>
          <w:szCs w:val="26"/>
        </w:rPr>
        <w:t xml:space="preserve">against PGW </w:t>
      </w:r>
      <w:r w:rsidRPr="00357308">
        <w:rPr>
          <w:rFonts w:ascii="Times New Roman" w:eastAsia="Times New Roman" w:hAnsi="Times New Roman" w:cs="Times New Roman"/>
          <w:sz w:val="26"/>
          <w:szCs w:val="26"/>
        </w:rPr>
        <w:t xml:space="preserve">as Director of Operations for SBG on behalf of Simon Garden </w:t>
      </w:r>
      <w:r>
        <w:rPr>
          <w:rFonts w:ascii="Times New Roman" w:eastAsia="Times New Roman" w:hAnsi="Times New Roman" w:cs="Times New Roman"/>
          <w:sz w:val="26"/>
          <w:szCs w:val="26"/>
        </w:rPr>
        <w:t>(</w:t>
      </w:r>
      <w:r w:rsidRPr="00357308">
        <w:rPr>
          <w:rFonts w:ascii="Times New Roman" w:eastAsia="Times New Roman" w:hAnsi="Times New Roman" w:cs="Times New Roman"/>
          <w:sz w:val="26"/>
          <w:szCs w:val="26"/>
        </w:rPr>
        <w:t>Docket No. C-2012-2304324</w:t>
      </w:r>
      <w:r>
        <w:rPr>
          <w:rFonts w:ascii="Times New Roman" w:eastAsia="Times New Roman" w:hAnsi="Times New Roman" w:cs="Times New Roman"/>
          <w:sz w:val="26"/>
          <w:szCs w:val="26"/>
        </w:rPr>
        <w:t>)</w:t>
      </w:r>
      <w:r w:rsidRPr="0035730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sz w:val="26"/>
          <w:szCs w:val="26"/>
        </w:rPr>
        <w:t xml:space="preserve"> </w:t>
      </w:r>
      <w:r>
        <w:rPr>
          <w:rFonts w:ascii="Times New Roman" w:eastAsia="Times New Roman" w:hAnsi="Times New Roman" w:cs="Times New Roman"/>
          <w:sz w:val="26"/>
          <w:szCs w:val="26"/>
        </w:rPr>
        <w:t>I.D. at 2.  Both complaints</w:t>
      </w:r>
      <w:r>
        <w:rPr>
          <w:rFonts w:ascii="Times New Roman" w:eastAsia="Times New Roman" w:hAnsi="Times New Roman"/>
          <w:sz w:val="26"/>
          <w:szCs w:val="26"/>
        </w:rPr>
        <w:t xml:space="preserve"> contained substantially similar allegations</w:t>
      </w:r>
      <w:r w:rsidR="0077576B">
        <w:rPr>
          <w:rFonts w:ascii="Times New Roman" w:eastAsia="Times New Roman" w:hAnsi="Times New Roman"/>
          <w:sz w:val="26"/>
          <w:szCs w:val="26"/>
        </w:rPr>
        <w:t xml:space="preserve"> against PGW</w:t>
      </w:r>
      <w:r>
        <w:rPr>
          <w:rFonts w:ascii="Times New Roman" w:eastAsia="Times New Roman" w:hAnsi="Times New Roman"/>
          <w:sz w:val="26"/>
          <w:szCs w:val="26"/>
        </w:rPr>
        <w:t>, with differ</w:t>
      </w:r>
      <w:r w:rsidR="00734DCB">
        <w:rPr>
          <w:rFonts w:ascii="Times New Roman" w:eastAsia="Times New Roman" w:hAnsi="Times New Roman"/>
          <w:sz w:val="26"/>
          <w:szCs w:val="26"/>
        </w:rPr>
        <w:t>ent</w:t>
      </w:r>
      <w:r>
        <w:rPr>
          <w:rFonts w:ascii="Times New Roman" w:eastAsia="Times New Roman" w:hAnsi="Times New Roman"/>
          <w:sz w:val="26"/>
          <w:szCs w:val="26"/>
        </w:rPr>
        <w:t xml:space="preserve"> billing amounts in dispute.  </w:t>
      </w:r>
      <w:r>
        <w:rPr>
          <w:rFonts w:ascii="Times New Roman" w:eastAsia="Times New Roman" w:hAnsi="Times New Roman"/>
          <w:i/>
          <w:sz w:val="26"/>
          <w:szCs w:val="26"/>
        </w:rPr>
        <w:t>Id</w:t>
      </w:r>
      <w:r>
        <w:rPr>
          <w:rFonts w:ascii="Times New Roman" w:eastAsia="Times New Roman" w:hAnsi="Times New Roman"/>
          <w:sz w:val="26"/>
          <w:szCs w:val="26"/>
        </w:rPr>
        <w:t>.</w:t>
      </w:r>
      <w:r w:rsidR="000D533C">
        <w:rPr>
          <w:rFonts w:ascii="Times New Roman" w:eastAsia="Times New Roman" w:hAnsi="Times New Roman"/>
          <w:sz w:val="26"/>
          <w:szCs w:val="26"/>
        </w:rPr>
        <w:t xml:space="preserve">  </w:t>
      </w:r>
      <w:r w:rsidR="000D533C" w:rsidRPr="00727700">
        <w:rPr>
          <w:rFonts w:ascii="Times New Roman" w:hAnsi="Times New Roman" w:cs="Times New Roman"/>
          <w:sz w:val="26"/>
          <w:szCs w:val="26"/>
        </w:rPr>
        <w:t>The amount in dispute regarding Colonial Garden was stated as</w:t>
      </w:r>
      <w:r w:rsidR="000D533C">
        <w:t xml:space="preserve"> </w:t>
      </w:r>
      <w:r w:rsidR="000D533C" w:rsidRPr="00D22213">
        <w:rPr>
          <w:rFonts w:ascii="Times New Roman" w:eastAsia="Times New Roman" w:hAnsi="Times New Roman" w:cs="Times New Roman"/>
          <w:sz w:val="26"/>
          <w:szCs w:val="26"/>
        </w:rPr>
        <w:t>$60,560.33.</w:t>
      </w:r>
      <w:r w:rsidR="000D533C">
        <w:rPr>
          <w:rFonts w:ascii="Times New Roman" w:eastAsia="Times New Roman" w:hAnsi="Times New Roman" w:cs="Times New Roman"/>
          <w:sz w:val="26"/>
          <w:szCs w:val="26"/>
        </w:rPr>
        <w:t xml:space="preserve">  The amount in dispute regarding Simon Garden was stated as </w:t>
      </w:r>
      <w:r w:rsidR="000D533C" w:rsidRPr="00727700">
        <w:rPr>
          <w:rFonts w:ascii="Times New Roman" w:eastAsia="Times New Roman" w:hAnsi="Times New Roman" w:cs="Times New Roman"/>
          <w:sz w:val="26"/>
          <w:szCs w:val="26"/>
        </w:rPr>
        <w:t>$184,410.87.</w:t>
      </w:r>
      <w:r w:rsidR="000D533C">
        <w:rPr>
          <w:rFonts w:ascii="Times New Roman" w:eastAsia="Times New Roman" w:hAnsi="Times New Roman" w:cs="Times New Roman"/>
          <w:sz w:val="26"/>
          <w:szCs w:val="26"/>
        </w:rPr>
        <w:t xml:space="preserve">  I.D. at 5.</w:t>
      </w:r>
    </w:p>
    <w:p w:rsidR="00BA3021" w:rsidRDefault="00BA3021" w:rsidP="00842503">
      <w:pPr>
        <w:autoSpaceDE w:val="0"/>
        <w:autoSpaceDN w:val="0"/>
        <w:spacing w:line="360" w:lineRule="auto"/>
        <w:ind w:firstLine="1440"/>
        <w:rPr>
          <w:rFonts w:ascii="Times New Roman" w:eastAsia="Times New Roman" w:hAnsi="Times New Roman" w:cs="Times New Roman"/>
          <w:sz w:val="26"/>
          <w:szCs w:val="26"/>
        </w:rPr>
      </w:pPr>
    </w:p>
    <w:p w:rsidR="00F4704B" w:rsidRDefault="00357308" w:rsidP="00357308">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 xml:space="preserve">In </w:t>
      </w:r>
      <w:r w:rsidRPr="00357308">
        <w:rPr>
          <w:rFonts w:ascii="Times New Roman" w:eastAsia="Times New Roman" w:hAnsi="Times New Roman" w:cs="Times New Roman"/>
          <w:sz w:val="26"/>
          <w:szCs w:val="26"/>
        </w:rPr>
        <w:t>Docket No. C-2012-2304183</w:t>
      </w:r>
      <w:r w:rsidR="0077576B">
        <w:rPr>
          <w:rFonts w:ascii="Times New Roman" w:eastAsia="Times New Roman" w:hAnsi="Times New Roman" w:cs="Times New Roman"/>
          <w:sz w:val="26"/>
          <w:szCs w:val="26"/>
        </w:rPr>
        <w:t xml:space="preserve"> (Colonial Garden)</w:t>
      </w:r>
      <w:r>
        <w:rPr>
          <w:rFonts w:ascii="Times New Roman" w:eastAsia="Times New Roman" w:hAnsi="Times New Roman" w:cs="Times New Roman"/>
          <w:sz w:val="26"/>
          <w:szCs w:val="26"/>
        </w:rPr>
        <w:t>,</w:t>
      </w:r>
      <w:r w:rsidRPr="00357308">
        <w:rPr>
          <w:rFonts w:ascii="Times New Roman" w:eastAsia="Times New Roman" w:hAnsi="Times New Roman" w:cs="Times New Roman"/>
          <w:sz w:val="26"/>
          <w:szCs w:val="26"/>
        </w:rPr>
        <w:t xml:space="preserve"> </w:t>
      </w:r>
      <w:r w:rsidR="00842503">
        <w:rPr>
          <w:rFonts w:ascii="Times New Roman" w:eastAsia="Times New Roman" w:hAnsi="Times New Roman" w:cs="Times New Roman"/>
          <w:sz w:val="26"/>
          <w:szCs w:val="26"/>
        </w:rPr>
        <w:t xml:space="preserve">SBG </w:t>
      </w:r>
      <w:r w:rsidR="00F4704B">
        <w:rPr>
          <w:rFonts w:ascii="Times New Roman" w:eastAsia="Times New Roman" w:hAnsi="Times New Roman" w:cs="Times New Roman"/>
          <w:sz w:val="26"/>
          <w:szCs w:val="26"/>
        </w:rPr>
        <w:t>alleged that there were incorrect charges on its bill</w:t>
      </w:r>
      <w:r w:rsidR="005B244B">
        <w:rPr>
          <w:rFonts w:ascii="Times New Roman" w:eastAsia="Times New Roman" w:hAnsi="Times New Roman" w:cs="Times New Roman"/>
          <w:sz w:val="26"/>
          <w:szCs w:val="26"/>
        </w:rPr>
        <w:t xml:space="preserve">.  </w:t>
      </w:r>
      <w:r w:rsidR="005B244B">
        <w:rPr>
          <w:rFonts w:ascii="Times New Roman" w:eastAsia="Times New Roman" w:hAnsi="Times New Roman" w:cs="Times New Roman"/>
          <w:i/>
          <w:sz w:val="26"/>
          <w:szCs w:val="26"/>
        </w:rPr>
        <w:t xml:space="preserve">See </w:t>
      </w:r>
      <w:r w:rsidR="005B244B">
        <w:rPr>
          <w:rFonts w:ascii="Times New Roman" w:eastAsia="Times New Roman" w:hAnsi="Times New Roman" w:cs="Times New Roman"/>
          <w:sz w:val="26"/>
          <w:szCs w:val="26"/>
        </w:rPr>
        <w:t xml:space="preserve">Complaint at ¶ 4.A.  SBG </w:t>
      </w:r>
      <w:r w:rsidR="00F4704B">
        <w:rPr>
          <w:rFonts w:ascii="Times New Roman" w:eastAsia="Times New Roman" w:hAnsi="Times New Roman" w:cs="Times New Roman"/>
          <w:sz w:val="26"/>
          <w:szCs w:val="26"/>
        </w:rPr>
        <w:t>specifically</w:t>
      </w:r>
      <w:r w:rsidR="00E81CC4">
        <w:rPr>
          <w:rFonts w:ascii="Times New Roman" w:eastAsia="Times New Roman" w:hAnsi="Times New Roman" w:cs="Times New Roman"/>
          <w:sz w:val="26"/>
          <w:szCs w:val="26"/>
        </w:rPr>
        <w:t xml:space="preserve"> raised</w:t>
      </w:r>
      <w:r w:rsidR="007A42C2">
        <w:rPr>
          <w:rFonts w:ascii="Times New Roman" w:eastAsia="Times New Roman" w:hAnsi="Times New Roman" w:cs="Times New Roman"/>
          <w:sz w:val="26"/>
          <w:szCs w:val="26"/>
        </w:rPr>
        <w:t xml:space="preserve"> </w:t>
      </w:r>
      <w:r w:rsidR="00F4704B">
        <w:rPr>
          <w:rFonts w:ascii="Times New Roman" w:eastAsia="Times New Roman" w:hAnsi="Times New Roman" w:cs="Times New Roman"/>
          <w:sz w:val="26"/>
          <w:szCs w:val="26"/>
        </w:rPr>
        <w:t>the following allegations:</w:t>
      </w:r>
    </w:p>
    <w:p w:rsidR="00F4704B" w:rsidRDefault="00F4704B" w:rsidP="00357308">
      <w:pPr>
        <w:autoSpaceDE w:val="0"/>
        <w:autoSpaceDN w:val="0"/>
        <w:spacing w:line="360" w:lineRule="auto"/>
        <w:ind w:firstLine="1440"/>
        <w:rPr>
          <w:rFonts w:ascii="Times New Roman" w:eastAsia="Times New Roman" w:hAnsi="Times New Roman" w:cs="Times New Roman"/>
          <w:sz w:val="26"/>
          <w:szCs w:val="26"/>
        </w:rPr>
      </w:pPr>
    </w:p>
    <w:p w:rsidR="00F4704B" w:rsidRPr="00F4704B" w:rsidRDefault="00F4704B" w:rsidP="000A77B2">
      <w:pPr>
        <w:autoSpaceDE w:val="0"/>
        <w:autoSpaceDN w:val="0"/>
        <w:adjustRightInd w:val="0"/>
        <w:ind w:left="720" w:right="1440"/>
        <w:rPr>
          <w:rFonts w:ascii="Times New Roman" w:hAnsi="Times New Roman" w:cs="Times New Roman"/>
          <w:bCs/>
          <w:sz w:val="26"/>
          <w:szCs w:val="26"/>
        </w:rPr>
      </w:pPr>
      <w:r w:rsidRPr="00F4704B">
        <w:rPr>
          <w:rFonts w:ascii="Times New Roman" w:hAnsi="Times New Roman" w:cs="Times New Roman"/>
          <w:bCs/>
          <w:sz w:val="26"/>
          <w:szCs w:val="26"/>
        </w:rPr>
        <w:t xml:space="preserve">1.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Dispute the accuracy of the billings.</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2.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Dispute the validity of the meter readings and or estimates.</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3.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Dispute the calculation of interest &amp; penalties assessed.</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4.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 xml:space="preserve">Believe that PGW has refused to address </w:t>
      </w:r>
      <w:r w:rsidR="008D7ADE">
        <w:rPr>
          <w:rFonts w:ascii="Times New Roman" w:hAnsi="Times New Roman" w:cs="Times New Roman"/>
          <w:bCs/>
          <w:sz w:val="26"/>
          <w:szCs w:val="26"/>
        </w:rPr>
        <w:t xml:space="preserve">our concerns about the accuracy </w:t>
      </w:r>
      <w:r w:rsidRPr="00F4704B">
        <w:rPr>
          <w:rFonts w:ascii="Times New Roman" w:hAnsi="Times New Roman" w:cs="Times New Roman"/>
          <w:bCs/>
          <w:sz w:val="26"/>
          <w:szCs w:val="26"/>
        </w:rPr>
        <w:t>of the billings.</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5.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failed to mitigate its damages by allowing large unpaid gas</w:t>
      </w:r>
      <w:r w:rsidR="008D7ADE">
        <w:rPr>
          <w:rFonts w:ascii="Times New Roman" w:hAnsi="Times New Roman" w:cs="Times New Roman"/>
          <w:bCs/>
          <w:sz w:val="26"/>
          <w:szCs w:val="26"/>
        </w:rPr>
        <w:t xml:space="preserve"> </w:t>
      </w:r>
      <w:r w:rsidRPr="00F4704B">
        <w:rPr>
          <w:rFonts w:ascii="Times New Roman" w:hAnsi="Times New Roman" w:cs="Times New Roman"/>
          <w:bCs/>
          <w:sz w:val="26"/>
          <w:szCs w:val="26"/>
        </w:rPr>
        <w:t>debts by tenants to accrue in lieu of gas termination.</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6.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 xml:space="preserve">Believe that PGW has incorrectly collected payments </w:t>
      </w:r>
      <w:r w:rsidR="008D7ADE">
        <w:rPr>
          <w:rFonts w:ascii="Times New Roman" w:hAnsi="Times New Roman" w:cs="Times New Roman"/>
          <w:bCs/>
          <w:sz w:val="26"/>
          <w:szCs w:val="26"/>
        </w:rPr>
        <w:t xml:space="preserve">for these accounts </w:t>
      </w:r>
      <w:r>
        <w:rPr>
          <w:rFonts w:ascii="Times New Roman" w:hAnsi="Times New Roman" w:cs="Times New Roman"/>
          <w:bCs/>
          <w:sz w:val="26"/>
          <w:szCs w:val="26"/>
        </w:rPr>
        <w:t>f</w:t>
      </w:r>
      <w:r w:rsidRPr="00F4704B">
        <w:rPr>
          <w:rFonts w:ascii="Times New Roman" w:hAnsi="Times New Roman" w:cs="Times New Roman"/>
          <w:bCs/>
          <w:sz w:val="26"/>
          <w:szCs w:val="26"/>
        </w:rPr>
        <w:t>rom us in error.</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7.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is using unfair, unjust an</w:t>
      </w:r>
      <w:r w:rsidR="008D7ADE">
        <w:rPr>
          <w:rFonts w:ascii="Times New Roman" w:hAnsi="Times New Roman" w:cs="Times New Roman"/>
          <w:bCs/>
          <w:sz w:val="26"/>
          <w:szCs w:val="26"/>
        </w:rPr>
        <w:t xml:space="preserve">d untimely billing practices to </w:t>
      </w:r>
      <w:r w:rsidRPr="00F4704B">
        <w:rPr>
          <w:rFonts w:ascii="Times New Roman" w:hAnsi="Times New Roman" w:cs="Times New Roman"/>
          <w:bCs/>
          <w:sz w:val="26"/>
          <w:szCs w:val="26"/>
        </w:rPr>
        <w:t>collect unpaid debts from the wrong party.</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lastRenderedPageBreak/>
        <w:t xml:space="preserve">8.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failed to mitigate its da</w:t>
      </w:r>
      <w:r w:rsidR="008D7ADE">
        <w:rPr>
          <w:rFonts w:ascii="Times New Roman" w:hAnsi="Times New Roman" w:cs="Times New Roman"/>
          <w:bCs/>
          <w:sz w:val="26"/>
          <w:szCs w:val="26"/>
        </w:rPr>
        <w:t>mages by its refusal and or its</w:t>
      </w:r>
      <w:r w:rsidR="003D4A6D">
        <w:rPr>
          <w:rFonts w:ascii="Times New Roman" w:hAnsi="Times New Roman" w:cs="Times New Roman"/>
          <w:bCs/>
          <w:sz w:val="26"/>
          <w:szCs w:val="26"/>
        </w:rPr>
        <w:t xml:space="preserve"> </w:t>
      </w:r>
      <w:r w:rsidRPr="00F4704B">
        <w:rPr>
          <w:rFonts w:ascii="Times New Roman" w:hAnsi="Times New Roman" w:cs="Times New Roman"/>
          <w:bCs/>
          <w:sz w:val="26"/>
          <w:szCs w:val="26"/>
        </w:rPr>
        <w:t>inability to provide accounting as requested by complainant.</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9. </w:t>
      </w:r>
      <w:r w:rsidR="001B7CBF">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failed to resolve these matters as required by law.</w:t>
      </w:r>
    </w:p>
    <w:p w:rsidR="008D7ADE" w:rsidRDefault="008D7ADE"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720" w:right="1440"/>
        <w:rPr>
          <w:rFonts w:ascii="Times New Roman" w:hAnsi="Times New Roman" w:cs="Times New Roman"/>
          <w:bCs/>
          <w:sz w:val="26"/>
          <w:szCs w:val="26"/>
        </w:rPr>
      </w:pPr>
      <w:r w:rsidRPr="00F4704B">
        <w:rPr>
          <w:rFonts w:ascii="Times New Roman" w:hAnsi="Times New Roman" w:cs="Times New Roman"/>
          <w:bCs/>
          <w:sz w:val="26"/>
          <w:szCs w:val="26"/>
        </w:rPr>
        <w:t xml:space="preserve">10. </w:t>
      </w:r>
      <w:r w:rsidR="00734DCB">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has acted in bad faith.</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F4704B"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11. </w:t>
      </w:r>
      <w:r w:rsidR="00734DCB">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has refused to address our request for information.</w:t>
      </w:r>
    </w:p>
    <w:p w:rsidR="00F4704B" w:rsidRDefault="00F4704B" w:rsidP="000A77B2">
      <w:pPr>
        <w:autoSpaceDE w:val="0"/>
        <w:autoSpaceDN w:val="0"/>
        <w:adjustRightInd w:val="0"/>
        <w:ind w:left="1440" w:right="1440"/>
        <w:rPr>
          <w:rFonts w:ascii="Times New Roman" w:hAnsi="Times New Roman" w:cs="Times New Roman"/>
          <w:bCs/>
          <w:sz w:val="26"/>
          <w:szCs w:val="26"/>
        </w:rPr>
      </w:pPr>
    </w:p>
    <w:p w:rsidR="00F4704B" w:rsidRPr="008D7ADE" w:rsidRDefault="00F4704B" w:rsidP="000A77B2">
      <w:pPr>
        <w:autoSpaceDE w:val="0"/>
        <w:autoSpaceDN w:val="0"/>
        <w:adjustRightInd w:val="0"/>
        <w:ind w:left="1440" w:right="1440" w:firstLine="0"/>
        <w:rPr>
          <w:rFonts w:ascii="Times New Roman" w:hAnsi="Times New Roman" w:cs="Times New Roman"/>
          <w:bCs/>
          <w:sz w:val="26"/>
          <w:szCs w:val="26"/>
        </w:rPr>
      </w:pPr>
      <w:r w:rsidRPr="00F4704B">
        <w:rPr>
          <w:rFonts w:ascii="Times New Roman" w:hAnsi="Times New Roman" w:cs="Times New Roman"/>
          <w:bCs/>
          <w:sz w:val="26"/>
          <w:szCs w:val="26"/>
        </w:rPr>
        <w:t xml:space="preserve">12. </w:t>
      </w:r>
      <w:r w:rsidR="00734DCB">
        <w:rPr>
          <w:rFonts w:ascii="Times New Roman" w:hAnsi="Times New Roman" w:cs="Times New Roman"/>
          <w:bCs/>
          <w:sz w:val="26"/>
          <w:szCs w:val="26"/>
        </w:rPr>
        <w:t xml:space="preserve"> </w:t>
      </w:r>
      <w:r w:rsidRPr="00F4704B">
        <w:rPr>
          <w:rFonts w:ascii="Times New Roman" w:hAnsi="Times New Roman" w:cs="Times New Roman"/>
          <w:bCs/>
          <w:sz w:val="26"/>
          <w:szCs w:val="26"/>
        </w:rPr>
        <w:t>Believe that PGW has wrongfully enc</w:t>
      </w:r>
      <w:r w:rsidR="008D7ADE">
        <w:rPr>
          <w:rFonts w:ascii="Times New Roman" w:hAnsi="Times New Roman" w:cs="Times New Roman"/>
          <w:bCs/>
          <w:sz w:val="26"/>
          <w:szCs w:val="26"/>
        </w:rPr>
        <w:t xml:space="preserve">umbered our property causing us </w:t>
      </w:r>
      <w:r w:rsidRPr="00F4704B">
        <w:rPr>
          <w:rFonts w:ascii="Times New Roman" w:hAnsi="Times New Roman" w:cs="Times New Roman"/>
          <w:bCs/>
          <w:sz w:val="26"/>
          <w:szCs w:val="26"/>
        </w:rPr>
        <w:t>irreparable harm.</w:t>
      </w:r>
    </w:p>
    <w:p w:rsidR="00357308" w:rsidRDefault="00357308" w:rsidP="00357308">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r w:rsidRPr="00357308">
        <w:rPr>
          <w:rFonts w:ascii="Times New Roman" w:eastAsia="Times New Roman" w:hAnsi="Times New Roman" w:cs="Times New Roman"/>
          <w:spacing w:val="-3"/>
          <w:sz w:val="26"/>
          <w:szCs w:val="26"/>
        </w:rPr>
        <w:t xml:space="preserve"> </w:t>
      </w:r>
    </w:p>
    <w:p w:rsidR="00F4704B" w:rsidRDefault="00EB0301" w:rsidP="001B7CBF">
      <w:pPr>
        <w:tabs>
          <w:tab w:val="left" w:pos="-720"/>
          <w:tab w:val="left" w:pos="5040"/>
        </w:tabs>
        <w:suppressAutoHyphens/>
        <w:autoSpaceDE w:val="0"/>
        <w:autoSpaceDN w:val="0"/>
        <w:spacing w:line="360" w:lineRule="auto"/>
        <w:ind w:firstLine="0"/>
        <w:rPr>
          <w:rFonts w:ascii="Times New Roman" w:eastAsia="Times New Roman" w:hAnsi="Times New Roman" w:cs="Times New Roman"/>
          <w:spacing w:val="-3"/>
          <w:sz w:val="26"/>
          <w:szCs w:val="26"/>
        </w:rPr>
      </w:pPr>
      <w:r w:rsidRPr="00357308">
        <w:rPr>
          <w:rFonts w:ascii="Times New Roman" w:eastAsia="Times New Roman" w:hAnsi="Times New Roman" w:cs="Times New Roman"/>
          <w:spacing w:val="-3"/>
          <w:sz w:val="26"/>
          <w:szCs w:val="26"/>
        </w:rPr>
        <w:t xml:space="preserve"> </w:t>
      </w:r>
      <w:r w:rsidR="00F4704B">
        <w:rPr>
          <w:rFonts w:ascii="Times New Roman" w:eastAsia="Times New Roman" w:hAnsi="Times New Roman" w:cs="Times New Roman"/>
          <w:i/>
          <w:spacing w:val="-3"/>
          <w:sz w:val="26"/>
          <w:szCs w:val="26"/>
        </w:rPr>
        <w:t xml:space="preserve">See </w:t>
      </w:r>
      <w:r w:rsidR="00F4704B">
        <w:rPr>
          <w:rFonts w:ascii="Times New Roman" w:eastAsia="Times New Roman" w:hAnsi="Times New Roman" w:cs="Times New Roman"/>
          <w:spacing w:val="-3"/>
          <w:sz w:val="26"/>
          <w:szCs w:val="26"/>
        </w:rPr>
        <w:t>Complaint at ¶ 4.B</w:t>
      </w:r>
      <w:r w:rsidR="00A636A6">
        <w:rPr>
          <w:rFonts w:ascii="Times New Roman" w:eastAsia="Times New Roman" w:hAnsi="Times New Roman" w:cs="Times New Roman"/>
          <w:spacing w:val="-3"/>
          <w:sz w:val="26"/>
          <w:szCs w:val="26"/>
        </w:rPr>
        <w:t>; SBG M</w:t>
      </w:r>
      <w:r w:rsidR="0000213B">
        <w:rPr>
          <w:rFonts w:ascii="Times New Roman" w:eastAsia="Times New Roman" w:hAnsi="Times New Roman" w:cs="Times New Roman"/>
          <w:spacing w:val="-3"/>
          <w:sz w:val="26"/>
          <w:szCs w:val="26"/>
        </w:rPr>
        <w:t>.</w:t>
      </w:r>
      <w:r w:rsidR="00A636A6">
        <w:rPr>
          <w:rFonts w:ascii="Times New Roman" w:eastAsia="Times New Roman" w:hAnsi="Times New Roman" w:cs="Times New Roman"/>
          <w:spacing w:val="-3"/>
          <w:sz w:val="26"/>
          <w:szCs w:val="26"/>
        </w:rPr>
        <w:t>B</w:t>
      </w:r>
      <w:r w:rsidR="0000213B">
        <w:rPr>
          <w:rFonts w:ascii="Times New Roman" w:eastAsia="Times New Roman" w:hAnsi="Times New Roman" w:cs="Times New Roman"/>
          <w:spacing w:val="-3"/>
          <w:sz w:val="26"/>
          <w:szCs w:val="26"/>
        </w:rPr>
        <w:t>.</w:t>
      </w:r>
      <w:r w:rsidR="00A636A6">
        <w:rPr>
          <w:rFonts w:ascii="Times New Roman" w:eastAsia="Times New Roman" w:hAnsi="Times New Roman" w:cs="Times New Roman"/>
          <w:spacing w:val="-3"/>
          <w:sz w:val="26"/>
          <w:szCs w:val="26"/>
        </w:rPr>
        <w:t xml:space="preserve"> at 5</w:t>
      </w:r>
      <w:r w:rsidR="00F4704B">
        <w:rPr>
          <w:rFonts w:ascii="Times New Roman" w:eastAsia="Times New Roman" w:hAnsi="Times New Roman" w:cs="Times New Roman"/>
          <w:spacing w:val="-3"/>
          <w:sz w:val="26"/>
          <w:szCs w:val="26"/>
        </w:rPr>
        <w:t>.</w:t>
      </w:r>
    </w:p>
    <w:p w:rsidR="005B244B" w:rsidRDefault="005B244B" w:rsidP="001B7CBF">
      <w:pPr>
        <w:tabs>
          <w:tab w:val="left" w:pos="-720"/>
          <w:tab w:val="left" w:pos="5040"/>
        </w:tabs>
        <w:suppressAutoHyphens/>
        <w:autoSpaceDE w:val="0"/>
        <w:autoSpaceDN w:val="0"/>
        <w:spacing w:line="360" w:lineRule="auto"/>
        <w:ind w:firstLine="0"/>
        <w:rPr>
          <w:rFonts w:ascii="Times New Roman" w:eastAsia="Times New Roman" w:hAnsi="Times New Roman" w:cs="Times New Roman"/>
          <w:spacing w:val="-3"/>
          <w:sz w:val="26"/>
          <w:szCs w:val="26"/>
        </w:rPr>
      </w:pPr>
    </w:p>
    <w:p w:rsidR="00F51223" w:rsidRDefault="00F4704B" w:rsidP="00F51223">
      <w:pPr>
        <w:autoSpaceDE w:val="0"/>
        <w:autoSpaceDN w:val="0"/>
        <w:adjustRightInd w:val="0"/>
        <w:spacing w:line="360" w:lineRule="auto"/>
        <w:ind w:firstLine="1440"/>
        <w:rPr>
          <w:rFonts w:ascii="Times New Roman" w:hAnsi="Times New Roman" w:cs="Times New Roman"/>
          <w:bCs/>
          <w:sz w:val="26"/>
          <w:szCs w:val="26"/>
        </w:rPr>
      </w:pPr>
      <w:r w:rsidRPr="00F51223">
        <w:rPr>
          <w:rFonts w:ascii="Times New Roman" w:eastAsia="Times New Roman" w:hAnsi="Times New Roman" w:cs="Times New Roman"/>
          <w:spacing w:val="-3"/>
          <w:sz w:val="26"/>
          <w:szCs w:val="26"/>
        </w:rPr>
        <w:t xml:space="preserve">SBG listed </w:t>
      </w:r>
      <w:r w:rsidR="00F51223" w:rsidRPr="00F51223">
        <w:rPr>
          <w:rFonts w:ascii="Times New Roman" w:eastAsia="Times New Roman" w:hAnsi="Times New Roman" w:cs="Times New Roman"/>
          <w:spacing w:val="-3"/>
          <w:sz w:val="26"/>
          <w:szCs w:val="26"/>
        </w:rPr>
        <w:t xml:space="preserve">four accounts </w:t>
      </w:r>
      <w:r w:rsidR="003D4A6D">
        <w:rPr>
          <w:rFonts w:ascii="Times New Roman" w:eastAsia="Times New Roman" w:hAnsi="Times New Roman" w:cs="Times New Roman"/>
          <w:spacing w:val="-3"/>
          <w:sz w:val="26"/>
          <w:szCs w:val="26"/>
        </w:rPr>
        <w:t xml:space="preserve">in </w:t>
      </w:r>
      <w:r w:rsidR="00F51223" w:rsidRPr="00F51223">
        <w:rPr>
          <w:rFonts w:ascii="Times New Roman" w:eastAsia="Times New Roman" w:hAnsi="Times New Roman" w:cs="Times New Roman"/>
          <w:spacing w:val="-3"/>
          <w:sz w:val="26"/>
          <w:szCs w:val="26"/>
        </w:rPr>
        <w:t>dispute</w:t>
      </w:r>
      <w:r w:rsidR="0077576B">
        <w:rPr>
          <w:rFonts w:ascii="Times New Roman" w:eastAsia="Times New Roman" w:hAnsi="Times New Roman" w:cs="Times New Roman"/>
          <w:spacing w:val="-3"/>
          <w:sz w:val="26"/>
          <w:szCs w:val="26"/>
        </w:rPr>
        <w:t>.</w:t>
      </w:r>
      <w:r w:rsidR="00F51223">
        <w:rPr>
          <w:rFonts w:ascii="Times New Roman" w:eastAsia="Times New Roman" w:hAnsi="Times New Roman" w:cs="Times New Roman"/>
          <w:spacing w:val="-3"/>
          <w:sz w:val="26"/>
          <w:szCs w:val="26"/>
        </w:rPr>
        <w:t xml:space="preserve"> </w:t>
      </w:r>
      <w:r w:rsidR="0050001F">
        <w:rPr>
          <w:rFonts w:ascii="Times New Roman" w:eastAsia="Times New Roman" w:hAnsi="Times New Roman" w:cs="Times New Roman"/>
          <w:spacing w:val="-3"/>
          <w:sz w:val="26"/>
          <w:szCs w:val="26"/>
        </w:rPr>
        <w:t xml:space="preserve"> </w:t>
      </w:r>
      <w:r w:rsidR="00F51223">
        <w:rPr>
          <w:rFonts w:ascii="Times New Roman" w:eastAsia="Times New Roman" w:hAnsi="Times New Roman" w:cs="Times New Roman"/>
          <w:spacing w:val="-3"/>
          <w:sz w:val="26"/>
          <w:szCs w:val="26"/>
        </w:rPr>
        <w:t>SBG</w:t>
      </w:r>
      <w:r w:rsidR="00F51223" w:rsidRPr="00F51223">
        <w:rPr>
          <w:rFonts w:ascii="Times New Roman" w:eastAsia="Times New Roman" w:hAnsi="Times New Roman" w:cs="Times New Roman"/>
          <w:spacing w:val="-3"/>
          <w:sz w:val="26"/>
          <w:szCs w:val="26"/>
        </w:rPr>
        <w:t xml:space="preserve"> </w:t>
      </w:r>
      <w:r w:rsidR="00D46957">
        <w:rPr>
          <w:rFonts w:ascii="Times New Roman" w:eastAsia="Times New Roman" w:hAnsi="Times New Roman" w:cs="Times New Roman"/>
          <w:spacing w:val="-3"/>
          <w:sz w:val="26"/>
          <w:szCs w:val="26"/>
        </w:rPr>
        <w:t xml:space="preserve">also </w:t>
      </w:r>
      <w:r w:rsidR="00F51223" w:rsidRPr="00F51223">
        <w:rPr>
          <w:rFonts w:ascii="Times New Roman" w:eastAsia="Times New Roman" w:hAnsi="Times New Roman" w:cs="Times New Roman"/>
          <w:spacing w:val="-3"/>
          <w:sz w:val="26"/>
          <w:szCs w:val="26"/>
        </w:rPr>
        <w:t>listed municipal lien</w:t>
      </w:r>
      <w:r w:rsidR="00F51223">
        <w:rPr>
          <w:rFonts w:ascii="Times New Roman" w:eastAsia="Times New Roman" w:hAnsi="Times New Roman" w:cs="Times New Roman"/>
          <w:spacing w:val="-3"/>
          <w:sz w:val="26"/>
          <w:szCs w:val="26"/>
        </w:rPr>
        <w:t>s</w:t>
      </w:r>
      <w:r w:rsidR="00F51223" w:rsidRPr="00F51223">
        <w:rPr>
          <w:rFonts w:ascii="Times New Roman" w:eastAsia="Times New Roman" w:hAnsi="Times New Roman" w:cs="Times New Roman"/>
          <w:spacing w:val="-3"/>
          <w:sz w:val="26"/>
          <w:szCs w:val="26"/>
        </w:rPr>
        <w:t xml:space="preserve"> </w:t>
      </w:r>
      <w:r w:rsidR="0077576B">
        <w:rPr>
          <w:rFonts w:ascii="Times New Roman" w:eastAsia="Times New Roman" w:hAnsi="Times New Roman" w:cs="Times New Roman"/>
          <w:spacing w:val="-3"/>
          <w:sz w:val="26"/>
          <w:szCs w:val="26"/>
        </w:rPr>
        <w:t>filed pursuant to the provisions of the MCT</w:t>
      </w:r>
      <w:r w:rsidR="00295703">
        <w:rPr>
          <w:rFonts w:ascii="Times New Roman" w:eastAsia="Times New Roman" w:hAnsi="Times New Roman" w:cs="Times New Roman"/>
          <w:spacing w:val="-3"/>
          <w:sz w:val="26"/>
          <w:szCs w:val="26"/>
        </w:rPr>
        <w:t>L</w:t>
      </w:r>
      <w:r w:rsidR="0071122D">
        <w:rPr>
          <w:rFonts w:ascii="Times New Roman" w:eastAsia="Times New Roman" w:hAnsi="Times New Roman" w:cs="Times New Roman"/>
          <w:spacing w:val="-3"/>
          <w:sz w:val="26"/>
          <w:szCs w:val="26"/>
        </w:rPr>
        <w:t>L</w:t>
      </w:r>
      <w:r w:rsidR="0077576B">
        <w:rPr>
          <w:rFonts w:ascii="Times New Roman" w:eastAsia="Times New Roman" w:hAnsi="Times New Roman" w:cs="Times New Roman"/>
          <w:spacing w:val="-3"/>
          <w:sz w:val="26"/>
          <w:szCs w:val="26"/>
        </w:rPr>
        <w:t xml:space="preserve"> </w:t>
      </w:r>
      <w:r w:rsidR="003D4A6D">
        <w:rPr>
          <w:rFonts w:ascii="Times New Roman" w:eastAsia="Times New Roman" w:hAnsi="Times New Roman" w:cs="Times New Roman"/>
          <w:spacing w:val="-3"/>
          <w:sz w:val="26"/>
          <w:szCs w:val="26"/>
        </w:rPr>
        <w:t xml:space="preserve">against its properties </w:t>
      </w:r>
      <w:r w:rsidR="0077576B">
        <w:rPr>
          <w:rFonts w:ascii="Times New Roman" w:eastAsia="Times New Roman" w:hAnsi="Times New Roman" w:cs="Times New Roman"/>
          <w:spacing w:val="-3"/>
          <w:sz w:val="26"/>
          <w:szCs w:val="26"/>
        </w:rPr>
        <w:t>for</w:t>
      </w:r>
      <w:r w:rsidR="0077576B" w:rsidRPr="0077576B">
        <w:rPr>
          <w:rFonts w:ascii="Times New Roman" w:eastAsia="Times New Roman" w:hAnsi="Times New Roman" w:cs="Times New Roman"/>
          <w:spacing w:val="-3"/>
          <w:sz w:val="26"/>
          <w:szCs w:val="26"/>
        </w:rPr>
        <w:t xml:space="preserve"> </w:t>
      </w:r>
      <w:r w:rsidR="0077576B">
        <w:rPr>
          <w:rFonts w:ascii="Times New Roman" w:eastAsia="Times New Roman" w:hAnsi="Times New Roman" w:cs="Times New Roman"/>
          <w:spacing w:val="-3"/>
          <w:sz w:val="26"/>
          <w:szCs w:val="26"/>
        </w:rPr>
        <w:t xml:space="preserve">unpaid bills that </w:t>
      </w:r>
      <w:r w:rsidR="003D4A6D">
        <w:rPr>
          <w:rFonts w:ascii="Times New Roman" w:eastAsia="Times New Roman" w:hAnsi="Times New Roman" w:cs="Times New Roman"/>
          <w:spacing w:val="-3"/>
          <w:sz w:val="26"/>
          <w:szCs w:val="26"/>
        </w:rPr>
        <w:t xml:space="preserve">were associated with </w:t>
      </w:r>
      <w:r w:rsidR="0077576B">
        <w:rPr>
          <w:rFonts w:ascii="Times New Roman" w:eastAsia="Times New Roman" w:hAnsi="Times New Roman" w:cs="Times New Roman"/>
          <w:spacing w:val="-3"/>
          <w:sz w:val="26"/>
          <w:szCs w:val="26"/>
        </w:rPr>
        <w:t xml:space="preserve">the </w:t>
      </w:r>
      <w:r w:rsidR="00233111">
        <w:rPr>
          <w:rFonts w:ascii="Times New Roman" w:eastAsia="Times New Roman" w:hAnsi="Times New Roman" w:cs="Times New Roman"/>
          <w:spacing w:val="-3"/>
          <w:sz w:val="26"/>
          <w:szCs w:val="26"/>
        </w:rPr>
        <w:t xml:space="preserve">disputed </w:t>
      </w:r>
      <w:r w:rsidR="0077576B">
        <w:rPr>
          <w:rFonts w:ascii="Times New Roman" w:eastAsia="Times New Roman" w:hAnsi="Times New Roman" w:cs="Times New Roman"/>
          <w:spacing w:val="-3"/>
          <w:sz w:val="26"/>
          <w:szCs w:val="26"/>
        </w:rPr>
        <w:t>accounts</w:t>
      </w:r>
      <w:r w:rsidR="00F51223" w:rsidRPr="00F51223">
        <w:rPr>
          <w:rFonts w:ascii="Times New Roman" w:eastAsia="Times New Roman" w:hAnsi="Times New Roman" w:cs="Times New Roman"/>
          <w:spacing w:val="-3"/>
          <w:sz w:val="26"/>
          <w:szCs w:val="26"/>
        </w:rPr>
        <w:t xml:space="preserve">.  For relief, Colonial Garden </w:t>
      </w:r>
      <w:r w:rsidR="00F51223" w:rsidRPr="00F51223">
        <w:rPr>
          <w:rFonts w:ascii="Times New Roman" w:hAnsi="Times New Roman" w:cs="Times New Roman"/>
          <w:bCs/>
          <w:sz w:val="26"/>
          <w:szCs w:val="26"/>
        </w:rPr>
        <w:t>request</w:t>
      </w:r>
      <w:r w:rsidR="00F51223">
        <w:rPr>
          <w:rFonts w:ascii="Times New Roman" w:hAnsi="Times New Roman" w:cs="Times New Roman"/>
          <w:bCs/>
          <w:sz w:val="26"/>
          <w:szCs w:val="26"/>
        </w:rPr>
        <w:t>ed</w:t>
      </w:r>
      <w:r w:rsidR="00F51223" w:rsidRPr="00F51223">
        <w:rPr>
          <w:rFonts w:ascii="Times New Roman" w:hAnsi="Times New Roman" w:cs="Times New Roman"/>
          <w:bCs/>
          <w:sz w:val="26"/>
          <w:szCs w:val="26"/>
        </w:rPr>
        <w:t xml:space="preserve"> a refund and</w:t>
      </w:r>
      <w:r w:rsidR="00804DA6">
        <w:rPr>
          <w:rFonts w:ascii="Times New Roman" w:hAnsi="Times New Roman" w:cs="Times New Roman"/>
          <w:bCs/>
          <w:sz w:val="26"/>
          <w:szCs w:val="26"/>
        </w:rPr>
        <w:t>/</w:t>
      </w:r>
      <w:r w:rsidR="00F51223" w:rsidRPr="00F51223">
        <w:rPr>
          <w:rFonts w:ascii="Times New Roman" w:hAnsi="Times New Roman" w:cs="Times New Roman"/>
          <w:bCs/>
          <w:sz w:val="26"/>
          <w:szCs w:val="26"/>
        </w:rPr>
        <w:t>or credit for all overpayments to PGW.</w:t>
      </w:r>
      <w:r w:rsidR="00F51223">
        <w:rPr>
          <w:rFonts w:ascii="Times New Roman" w:hAnsi="Times New Roman" w:cs="Times New Roman"/>
          <w:bCs/>
          <w:sz w:val="26"/>
          <w:szCs w:val="26"/>
        </w:rPr>
        <w:t xml:space="preserve">  </w:t>
      </w:r>
      <w:r w:rsidR="00F51223">
        <w:rPr>
          <w:rFonts w:ascii="Times New Roman" w:hAnsi="Times New Roman" w:cs="Times New Roman"/>
          <w:bCs/>
          <w:i/>
          <w:sz w:val="26"/>
          <w:szCs w:val="26"/>
        </w:rPr>
        <w:t xml:space="preserve">See </w:t>
      </w:r>
      <w:r w:rsidR="00F51223">
        <w:rPr>
          <w:rFonts w:ascii="Times New Roman" w:hAnsi="Times New Roman" w:cs="Times New Roman"/>
          <w:bCs/>
          <w:sz w:val="26"/>
          <w:szCs w:val="26"/>
        </w:rPr>
        <w:t xml:space="preserve">Complaint at </w:t>
      </w:r>
      <w:r w:rsidR="00F51223">
        <w:rPr>
          <w:rFonts w:ascii="Times New Roman" w:eastAsia="Times New Roman" w:hAnsi="Times New Roman" w:cs="Times New Roman"/>
          <w:spacing w:val="-3"/>
          <w:sz w:val="26"/>
          <w:szCs w:val="26"/>
        </w:rPr>
        <w:t xml:space="preserve">¶ 5. </w:t>
      </w:r>
      <w:r w:rsidR="00A35061">
        <w:rPr>
          <w:rFonts w:ascii="Times New Roman" w:eastAsia="Times New Roman" w:hAnsi="Times New Roman" w:cs="Times New Roman"/>
          <w:spacing w:val="-3"/>
          <w:sz w:val="26"/>
          <w:szCs w:val="26"/>
        </w:rPr>
        <w:t xml:space="preserve"> </w:t>
      </w:r>
      <w:r w:rsidR="005B244B">
        <w:rPr>
          <w:rFonts w:ascii="Times New Roman" w:eastAsia="Times New Roman" w:hAnsi="Times New Roman" w:cs="Times New Roman"/>
          <w:spacing w:val="-3"/>
          <w:sz w:val="26"/>
          <w:szCs w:val="26"/>
        </w:rPr>
        <w:t>Further</w:t>
      </w:r>
      <w:r w:rsidR="00F51223">
        <w:rPr>
          <w:rFonts w:ascii="Times New Roman" w:hAnsi="Times New Roman" w:cs="Times New Roman"/>
          <w:bCs/>
          <w:sz w:val="26"/>
          <w:szCs w:val="26"/>
        </w:rPr>
        <w:t xml:space="preserve">, SBG </w:t>
      </w:r>
      <w:r w:rsidR="00F51223" w:rsidRPr="00F51223">
        <w:rPr>
          <w:rFonts w:ascii="Times New Roman" w:hAnsi="Times New Roman" w:cs="Times New Roman"/>
          <w:bCs/>
          <w:sz w:val="26"/>
          <w:szCs w:val="26"/>
        </w:rPr>
        <w:t>request</w:t>
      </w:r>
      <w:r w:rsidR="00F51223">
        <w:rPr>
          <w:rFonts w:ascii="Times New Roman" w:hAnsi="Times New Roman" w:cs="Times New Roman"/>
          <w:bCs/>
          <w:sz w:val="26"/>
          <w:szCs w:val="26"/>
        </w:rPr>
        <w:t>ed</w:t>
      </w:r>
      <w:r w:rsidR="00F51223" w:rsidRPr="00F51223">
        <w:rPr>
          <w:rFonts w:ascii="Times New Roman" w:hAnsi="Times New Roman" w:cs="Times New Roman"/>
          <w:bCs/>
          <w:sz w:val="26"/>
          <w:szCs w:val="26"/>
        </w:rPr>
        <w:t xml:space="preserve"> </w:t>
      </w:r>
      <w:r w:rsidR="00F51223">
        <w:rPr>
          <w:rFonts w:ascii="Times New Roman" w:hAnsi="Times New Roman" w:cs="Times New Roman"/>
          <w:bCs/>
          <w:sz w:val="26"/>
          <w:szCs w:val="26"/>
        </w:rPr>
        <w:t>“</w:t>
      </w:r>
      <w:r w:rsidR="00F51223" w:rsidRPr="00F51223">
        <w:rPr>
          <w:rFonts w:ascii="Times New Roman" w:hAnsi="Times New Roman" w:cs="Times New Roman"/>
          <w:bCs/>
          <w:sz w:val="26"/>
          <w:szCs w:val="26"/>
        </w:rPr>
        <w:t>account adjustments for excessive penalties and</w:t>
      </w:r>
      <w:r w:rsidR="00F51223">
        <w:rPr>
          <w:rFonts w:ascii="Times New Roman" w:hAnsi="Times New Roman" w:cs="Times New Roman"/>
          <w:bCs/>
          <w:sz w:val="26"/>
          <w:szCs w:val="26"/>
        </w:rPr>
        <w:t xml:space="preserve"> </w:t>
      </w:r>
      <w:r w:rsidR="00F51223" w:rsidRPr="00F51223">
        <w:rPr>
          <w:rFonts w:ascii="Times New Roman" w:hAnsi="Times New Roman" w:cs="Times New Roman"/>
          <w:bCs/>
          <w:sz w:val="26"/>
          <w:szCs w:val="26"/>
        </w:rPr>
        <w:t>interest erroneously assessed to the accounts listed</w:t>
      </w:r>
      <w:r w:rsidR="00F51223">
        <w:rPr>
          <w:rFonts w:ascii="Times New Roman" w:hAnsi="Times New Roman" w:cs="Times New Roman"/>
          <w:bCs/>
          <w:sz w:val="26"/>
          <w:szCs w:val="26"/>
        </w:rPr>
        <w:t xml:space="preserve"> . . .”  </w:t>
      </w:r>
      <w:r w:rsidR="00F51223">
        <w:rPr>
          <w:rFonts w:ascii="Times New Roman" w:hAnsi="Times New Roman" w:cs="Times New Roman"/>
          <w:bCs/>
          <w:i/>
          <w:sz w:val="26"/>
          <w:szCs w:val="26"/>
        </w:rPr>
        <w:t>Id</w:t>
      </w:r>
      <w:r w:rsidR="00F51223">
        <w:rPr>
          <w:rFonts w:ascii="Times New Roman" w:hAnsi="Times New Roman" w:cs="Times New Roman"/>
          <w:bCs/>
          <w:sz w:val="26"/>
          <w:szCs w:val="26"/>
        </w:rPr>
        <w:t>.</w:t>
      </w:r>
    </w:p>
    <w:p w:rsidR="00F51223" w:rsidRDefault="00F51223" w:rsidP="00F51223">
      <w:pPr>
        <w:autoSpaceDE w:val="0"/>
        <w:autoSpaceDN w:val="0"/>
        <w:adjustRightInd w:val="0"/>
        <w:spacing w:line="360" w:lineRule="auto"/>
        <w:ind w:firstLine="1440"/>
        <w:rPr>
          <w:rFonts w:ascii="Times New Roman" w:hAnsi="Times New Roman" w:cs="Times New Roman"/>
          <w:bCs/>
          <w:sz w:val="26"/>
          <w:szCs w:val="26"/>
        </w:rPr>
      </w:pPr>
    </w:p>
    <w:p w:rsidR="00A35061" w:rsidRDefault="003807CB"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hAnsi="Times New Roman" w:cs="Times New Roman"/>
          <w:bCs/>
          <w:sz w:val="26"/>
          <w:szCs w:val="26"/>
        </w:rPr>
        <w:t>On June 4, 2012, PGW filed an Answer with New Matter.</w:t>
      </w:r>
      <w:r w:rsidR="004A7FCA">
        <w:rPr>
          <w:rFonts w:ascii="Times New Roman" w:hAnsi="Times New Roman" w:cs="Times New Roman"/>
          <w:bCs/>
          <w:sz w:val="26"/>
          <w:szCs w:val="26"/>
        </w:rPr>
        <w:t xml:space="preserve">  In its Answer, PGW clarified the accounts and service addresses of record </w:t>
      </w:r>
      <w:r w:rsidR="00B52D26">
        <w:rPr>
          <w:rFonts w:ascii="Times New Roman" w:hAnsi="Times New Roman" w:cs="Times New Roman"/>
          <w:bCs/>
          <w:sz w:val="26"/>
          <w:szCs w:val="26"/>
        </w:rPr>
        <w:t>that</w:t>
      </w:r>
      <w:r w:rsidR="004A7FCA">
        <w:rPr>
          <w:rFonts w:ascii="Times New Roman" w:hAnsi="Times New Roman" w:cs="Times New Roman"/>
          <w:bCs/>
          <w:sz w:val="26"/>
          <w:szCs w:val="26"/>
        </w:rPr>
        <w:t xml:space="preserve"> w</w:t>
      </w:r>
      <w:r w:rsidR="0000699E">
        <w:rPr>
          <w:rFonts w:ascii="Times New Roman" w:hAnsi="Times New Roman" w:cs="Times New Roman"/>
          <w:bCs/>
          <w:sz w:val="26"/>
          <w:szCs w:val="26"/>
        </w:rPr>
        <w:t>ere</w:t>
      </w:r>
      <w:r w:rsidR="004A7FCA">
        <w:rPr>
          <w:rFonts w:ascii="Times New Roman" w:hAnsi="Times New Roman" w:cs="Times New Roman"/>
          <w:bCs/>
          <w:sz w:val="26"/>
          <w:szCs w:val="26"/>
        </w:rPr>
        <w:t xml:space="preserve"> </w:t>
      </w:r>
      <w:r w:rsidR="00A35061">
        <w:rPr>
          <w:rFonts w:ascii="Times New Roman" w:hAnsi="Times New Roman" w:cs="Times New Roman"/>
          <w:bCs/>
          <w:sz w:val="26"/>
          <w:szCs w:val="26"/>
        </w:rPr>
        <w:t xml:space="preserve">involved </w:t>
      </w:r>
      <w:r w:rsidR="004A7FCA">
        <w:rPr>
          <w:rFonts w:ascii="Times New Roman" w:hAnsi="Times New Roman" w:cs="Times New Roman"/>
          <w:bCs/>
          <w:sz w:val="26"/>
          <w:szCs w:val="26"/>
        </w:rPr>
        <w:t xml:space="preserve">in the Complaint.  PGW acknowledged </w:t>
      </w:r>
      <w:r w:rsidR="00D4779A">
        <w:rPr>
          <w:rFonts w:ascii="Times New Roman" w:hAnsi="Times New Roman" w:cs="Times New Roman"/>
          <w:bCs/>
          <w:sz w:val="26"/>
          <w:szCs w:val="26"/>
        </w:rPr>
        <w:t xml:space="preserve">that it provided </w:t>
      </w:r>
      <w:r w:rsidR="00A35061">
        <w:rPr>
          <w:rFonts w:ascii="Times New Roman" w:hAnsi="Times New Roman" w:cs="Times New Roman"/>
          <w:bCs/>
          <w:sz w:val="26"/>
          <w:szCs w:val="26"/>
        </w:rPr>
        <w:t xml:space="preserve">service to </w:t>
      </w:r>
      <w:r w:rsidR="001B7CBF">
        <w:rPr>
          <w:rFonts w:ascii="Times New Roman" w:hAnsi="Times New Roman" w:cs="Times New Roman"/>
          <w:bCs/>
          <w:sz w:val="26"/>
          <w:szCs w:val="26"/>
        </w:rPr>
        <w:t xml:space="preserve">Colonial Garden with </w:t>
      </w:r>
      <w:r w:rsidR="00295703">
        <w:rPr>
          <w:rFonts w:ascii="Times New Roman" w:hAnsi="Times New Roman" w:cs="Times New Roman"/>
          <w:bCs/>
          <w:sz w:val="26"/>
          <w:szCs w:val="26"/>
        </w:rPr>
        <w:t xml:space="preserve">an </w:t>
      </w:r>
      <w:r w:rsidR="004A7FCA">
        <w:rPr>
          <w:rFonts w:ascii="Times New Roman" w:hAnsi="Times New Roman" w:cs="Times New Roman"/>
          <w:bCs/>
          <w:sz w:val="26"/>
          <w:szCs w:val="26"/>
        </w:rPr>
        <w:t xml:space="preserve">account No. </w:t>
      </w:r>
      <w:r w:rsidR="004A7FCA" w:rsidRPr="004A7FCA">
        <w:rPr>
          <w:rFonts w:ascii="Times New Roman" w:hAnsi="Times New Roman" w:cs="Times New Roman"/>
          <w:sz w:val="26"/>
          <w:szCs w:val="26"/>
        </w:rPr>
        <w:t>0061-2800-0245</w:t>
      </w:r>
      <w:r w:rsidR="00A35061">
        <w:rPr>
          <w:rFonts w:ascii="Times New Roman" w:hAnsi="Times New Roman" w:cs="Times New Roman"/>
          <w:sz w:val="26"/>
          <w:szCs w:val="26"/>
        </w:rPr>
        <w:t>,</w:t>
      </w:r>
      <w:r w:rsidR="004A7FCA">
        <w:rPr>
          <w:rFonts w:ascii="Times New Roman" w:hAnsi="Times New Roman" w:cs="Times New Roman"/>
          <w:sz w:val="26"/>
          <w:szCs w:val="26"/>
        </w:rPr>
        <w:t xml:space="preserve"> but averred that the other account numbers </w:t>
      </w:r>
      <w:r w:rsidR="00A35061">
        <w:rPr>
          <w:rFonts w:ascii="Times New Roman" w:hAnsi="Times New Roman" w:cs="Times New Roman"/>
          <w:sz w:val="26"/>
          <w:szCs w:val="26"/>
        </w:rPr>
        <w:t xml:space="preserve">stated </w:t>
      </w:r>
      <w:r w:rsidR="0000699E">
        <w:rPr>
          <w:rFonts w:ascii="Times New Roman" w:hAnsi="Times New Roman" w:cs="Times New Roman"/>
          <w:sz w:val="26"/>
          <w:szCs w:val="26"/>
        </w:rPr>
        <w:t xml:space="preserve">in the Complaint </w:t>
      </w:r>
      <w:r w:rsidR="004A7FCA">
        <w:rPr>
          <w:rFonts w:ascii="Times New Roman" w:hAnsi="Times New Roman" w:cs="Times New Roman"/>
          <w:sz w:val="26"/>
          <w:szCs w:val="26"/>
        </w:rPr>
        <w:t xml:space="preserve">did not exist.  </w:t>
      </w:r>
      <w:r w:rsidR="004A7FCA">
        <w:rPr>
          <w:rFonts w:ascii="Times New Roman" w:hAnsi="Times New Roman" w:cs="Times New Roman"/>
          <w:i/>
          <w:sz w:val="26"/>
          <w:szCs w:val="26"/>
        </w:rPr>
        <w:t xml:space="preserve">See </w:t>
      </w:r>
      <w:r w:rsidR="004A7FCA">
        <w:rPr>
          <w:rFonts w:ascii="Times New Roman" w:hAnsi="Times New Roman" w:cs="Times New Roman"/>
          <w:sz w:val="26"/>
          <w:szCs w:val="26"/>
        </w:rPr>
        <w:t xml:space="preserve">Answer at </w:t>
      </w:r>
      <w:r w:rsidR="004A7FCA">
        <w:rPr>
          <w:rFonts w:ascii="Times New Roman" w:eastAsia="Times New Roman" w:hAnsi="Times New Roman" w:cs="Times New Roman"/>
          <w:spacing w:val="-3"/>
          <w:sz w:val="26"/>
          <w:szCs w:val="26"/>
        </w:rPr>
        <w:t xml:space="preserve">¶ 1.  </w:t>
      </w:r>
    </w:p>
    <w:p w:rsidR="00A35061" w:rsidRDefault="00A35061"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4A7FCA" w:rsidRDefault="00A35061"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In its Answer, </w:t>
      </w:r>
      <w:r w:rsidR="004A7FCA">
        <w:rPr>
          <w:rFonts w:ascii="Times New Roman" w:eastAsia="Times New Roman" w:hAnsi="Times New Roman" w:cs="Times New Roman"/>
          <w:spacing w:val="-3"/>
          <w:sz w:val="26"/>
          <w:szCs w:val="26"/>
        </w:rPr>
        <w:t xml:space="preserve">PGW </w:t>
      </w:r>
      <w:r>
        <w:rPr>
          <w:rFonts w:ascii="Times New Roman" w:eastAsia="Times New Roman" w:hAnsi="Times New Roman" w:cs="Times New Roman"/>
          <w:spacing w:val="-3"/>
          <w:sz w:val="26"/>
          <w:szCs w:val="26"/>
        </w:rPr>
        <w:t>additionally</w:t>
      </w:r>
      <w:r w:rsidR="004A7FCA">
        <w:rPr>
          <w:rFonts w:ascii="Times New Roman" w:eastAsia="Times New Roman" w:hAnsi="Times New Roman" w:cs="Times New Roman"/>
          <w:spacing w:val="-3"/>
          <w:sz w:val="26"/>
          <w:szCs w:val="26"/>
        </w:rPr>
        <w:t xml:space="preserve"> re</w:t>
      </w:r>
      <w:r>
        <w:rPr>
          <w:rFonts w:ascii="Times New Roman" w:eastAsia="Times New Roman" w:hAnsi="Times New Roman" w:cs="Times New Roman"/>
          <w:spacing w:val="-3"/>
          <w:sz w:val="26"/>
          <w:szCs w:val="26"/>
        </w:rPr>
        <w:t>sponded</w:t>
      </w:r>
      <w:r w:rsidR="004A7FCA">
        <w:rPr>
          <w:rFonts w:ascii="Times New Roman" w:eastAsia="Times New Roman" w:hAnsi="Times New Roman" w:cs="Times New Roman"/>
          <w:spacing w:val="-3"/>
          <w:sz w:val="26"/>
          <w:szCs w:val="26"/>
        </w:rPr>
        <w:t xml:space="preserve"> that the amounts in dispute represent</w:t>
      </w:r>
      <w:r>
        <w:rPr>
          <w:rFonts w:ascii="Times New Roman" w:eastAsia="Times New Roman" w:hAnsi="Times New Roman" w:cs="Times New Roman"/>
          <w:spacing w:val="-3"/>
          <w:sz w:val="26"/>
          <w:szCs w:val="26"/>
        </w:rPr>
        <w:t>ed</w:t>
      </w:r>
      <w:r w:rsidR="004A7FCA">
        <w:rPr>
          <w:rFonts w:ascii="Times New Roman" w:eastAsia="Times New Roman" w:hAnsi="Times New Roman" w:cs="Times New Roman"/>
          <w:spacing w:val="-3"/>
          <w:sz w:val="26"/>
          <w:szCs w:val="26"/>
        </w:rPr>
        <w:t xml:space="preserve"> amounts which </w:t>
      </w:r>
      <w:r w:rsidR="00082E11">
        <w:rPr>
          <w:rFonts w:ascii="Times New Roman" w:eastAsia="Times New Roman" w:hAnsi="Times New Roman" w:cs="Times New Roman"/>
          <w:spacing w:val="-3"/>
          <w:sz w:val="26"/>
          <w:szCs w:val="26"/>
        </w:rPr>
        <w:t>we</w:t>
      </w:r>
      <w:r w:rsidR="004A7FCA">
        <w:rPr>
          <w:rFonts w:ascii="Times New Roman" w:eastAsia="Times New Roman" w:hAnsi="Times New Roman" w:cs="Times New Roman"/>
          <w:spacing w:val="-3"/>
          <w:sz w:val="26"/>
          <w:szCs w:val="26"/>
        </w:rPr>
        <w:t>re the subject of municipal liens filed by the City of Philadelphia, as owner of PGW</w:t>
      </w:r>
      <w:r>
        <w:rPr>
          <w:rFonts w:ascii="Times New Roman" w:eastAsia="Times New Roman" w:hAnsi="Times New Roman" w:cs="Times New Roman"/>
          <w:spacing w:val="-3"/>
          <w:sz w:val="26"/>
          <w:szCs w:val="26"/>
        </w:rPr>
        <w:t>.  The liens, explained PGW</w:t>
      </w:r>
      <w:r w:rsidR="004A7FCA">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were filed </w:t>
      </w:r>
      <w:r w:rsidR="004A7FCA">
        <w:rPr>
          <w:rFonts w:ascii="Times New Roman" w:eastAsia="Times New Roman" w:hAnsi="Times New Roman" w:cs="Times New Roman"/>
          <w:spacing w:val="-3"/>
          <w:sz w:val="26"/>
          <w:szCs w:val="26"/>
        </w:rPr>
        <w:t xml:space="preserve">pursuant to the </w:t>
      </w:r>
      <w:r w:rsidR="004A7FCA">
        <w:rPr>
          <w:rFonts w:ascii="Times New Roman" w:eastAsia="Times New Roman" w:hAnsi="Times New Roman" w:cs="Times New Roman"/>
          <w:spacing w:val="-3"/>
          <w:sz w:val="26"/>
          <w:szCs w:val="26"/>
        </w:rPr>
        <w:lastRenderedPageBreak/>
        <w:t>authority of the MCTL</w:t>
      </w:r>
      <w:r w:rsidR="00E72410">
        <w:rPr>
          <w:rFonts w:ascii="Times New Roman" w:eastAsia="Times New Roman" w:hAnsi="Times New Roman" w:cs="Times New Roman"/>
          <w:spacing w:val="-3"/>
          <w:sz w:val="26"/>
          <w:szCs w:val="26"/>
        </w:rPr>
        <w:t>L</w:t>
      </w:r>
      <w:r w:rsidR="004A7FCA">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 </w:t>
      </w:r>
      <w:r w:rsidR="004A7FCA">
        <w:rPr>
          <w:rFonts w:ascii="Times New Roman" w:eastAsia="Times New Roman" w:hAnsi="Times New Roman" w:cs="Times New Roman"/>
          <w:spacing w:val="-3"/>
          <w:sz w:val="26"/>
          <w:szCs w:val="26"/>
        </w:rPr>
        <w:t>PGW answered that, pursuant to the M</w:t>
      </w:r>
      <w:r>
        <w:rPr>
          <w:rFonts w:ascii="Times New Roman" w:eastAsia="Times New Roman" w:hAnsi="Times New Roman" w:cs="Times New Roman"/>
          <w:spacing w:val="-3"/>
          <w:sz w:val="26"/>
          <w:szCs w:val="26"/>
        </w:rPr>
        <w:t>CT</w:t>
      </w:r>
      <w:r w:rsidR="00697208">
        <w:rPr>
          <w:rFonts w:ascii="Times New Roman" w:eastAsia="Times New Roman" w:hAnsi="Times New Roman" w:cs="Times New Roman"/>
          <w:spacing w:val="-3"/>
          <w:sz w:val="26"/>
          <w:szCs w:val="26"/>
        </w:rPr>
        <w:t>L</w:t>
      </w:r>
      <w:r w:rsidR="00E72410">
        <w:rPr>
          <w:rFonts w:ascii="Times New Roman" w:eastAsia="Times New Roman" w:hAnsi="Times New Roman" w:cs="Times New Roman"/>
          <w:spacing w:val="-3"/>
          <w:sz w:val="26"/>
          <w:szCs w:val="26"/>
        </w:rPr>
        <w:t>L</w:t>
      </w:r>
      <w:r w:rsidR="004A7FCA">
        <w:rPr>
          <w:rFonts w:ascii="Times New Roman" w:eastAsia="Times New Roman" w:hAnsi="Times New Roman" w:cs="Times New Roman"/>
          <w:spacing w:val="-3"/>
          <w:sz w:val="26"/>
          <w:szCs w:val="26"/>
        </w:rPr>
        <w:t xml:space="preserve">, the City of Philadelphia, as owner of PGW, had the right to collect on municipal claims </w:t>
      </w:r>
      <w:r w:rsidR="00082E11">
        <w:rPr>
          <w:rFonts w:ascii="Times New Roman" w:eastAsia="Times New Roman" w:hAnsi="Times New Roman" w:cs="Times New Roman"/>
          <w:spacing w:val="-3"/>
          <w:sz w:val="26"/>
          <w:szCs w:val="26"/>
        </w:rPr>
        <w:t xml:space="preserve">for amounts </w:t>
      </w:r>
      <w:r w:rsidR="004A7FCA">
        <w:rPr>
          <w:rFonts w:ascii="Times New Roman" w:eastAsia="Times New Roman" w:hAnsi="Times New Roman" w:cs="Times New Roman"/>
          <w:spacing w:val="-3"/>
          <w:sz w:val="26"/>
          <w:szCs w:val="26"/>
        </w:rPr>
        <w:t xml:space="preserve">owed to PGW for gas service </w:t>
      </w:r>
      <w:r w:rsidR="00697208">
        <w:rPr>
          <w:rFonts w:ascii="Times New Roman" w:eastAsia="Times New Roman" w:hAnsi="Times New Roman" w:cs="Times New Roman"/>
          <w:spacing w:val="-3"/>
          <w:sz w:val="26"/>
          <w:szCs w:val="26"/>
        </w:rPr>
        <w:t xml:space="preserve">provided </w:t>
      </w:r>
      <w:r w:rsidR="004A7FCA">
        <w:rPr>
          <w:rFonts w:ascii="Times New Roman" w:eastAsia="Times New Roman" w:hAnsi="Times New Roman" w:cs="Times New Roman"/>
          <w:spacing w:val="-3"/>
          <w:sz w:val="26"/>
          <w:szCs w:val="26"/>
        </w:rPr>
        <w:t>to a service address.</w:t>
      </w:r>
      <w:r w:rsidR="008821F2">
        <w:rPr>
          <w:rFonts w:ascii="Times New Roman" w:eastAsia="Times New Roman" w:hAnsi="Times New Roman" w:cs="Times New Roman"/>
          <w:spacing w:val="-3"/>
          <w:sz w:val="26"/>
          <w:szCs w:val="26"/>
        </w:rPr>
        <w:t xml:space="preserve">  </w:t>
      </w:r>
      <w:r w:rsidR="008821F2">
        <w:rPr>
          <w:rFonts w:ascii="Times New Roman" w:hAnsi="Times New Roman" w:cs="Times New Roman"/>
          <w:i/>
          <w:sz w:val="26"/>
          <w:szCs w:val="26"/>
        </w:rPr>
        <w:t xml:space="preserve">See </w:t>
      </w:r>
      <w:r w:rsidR="008821F2">
        <w:rPr>
          <w:rFonts w:ascii="Times New Roman" w:hAnsi="Times New Roman" w:cs="Times New Roman"/>
          <w:sz w:val="26"/>
          <w:szCs w:val="26"/>
        </w:rPr>
        <w:t xml:space="preserve">Answer at </w:t>
      </w:r>
      <w:r w:rsidR="008821F2">
        <w:rPr>
          <w:rFonts w:ascii="Times New Roman" w:eastAsia="Times New Roman" w:hAnsi="Times New Roman" w:cs="Times New Roman"/>
          <w:spacing w:val="-3"/>
          <w:sz w:val="26"/>
          <w:szCs w:val="26"/>
        </w:rPr>
        <w:t>¶ 4</w:t>
      </w:r>
      <w:r w:rsidR="005F6F58">
        <w:rPr>
          <w:rFonts w:ascii="Times New Roman" w:eastAsia="Times New Roman" w:hAnsi="Times New Roman" w:cs="Times New Roman"/>
          <w:spacing w:val="-3"/>
          <w:sz w:val="26"/>
          <w:szCs w:val="26"/>
        </w:rPr>
        <w:t>.B</w:t>
      </w:r>
      <w:r w:rsidR="008821F2">
        <w:rPr>
          <w:rFonts w:ascii="Times New Roman" w:eastAsia="Times New Roman" w:hAnsi="Times New Roman" w:cs="Times New Roman"/>
          <w:spacing w:val="-3"/>
          <w:sz w:val="26"/>
          <w:szCs w:val="26"/>
        </w:rPr>
        <w:t xml:space="preserve"> 12.    </w:t>
      </w:r>
      <w:r w:rsidR="004A7FCA">
        <w:rPr>
          <w:rFonts w:ascii="Times New Roman" w:eastAsia="Times New Roman" w:hAnsi="Times New Roman" w:cs="Times New Roman"/>
          <w:spacing w:val="-3"/>
          <w:sz w:val="26"/>
          <w:szCs w:val="26"/>
        </w:rPr>
        <w:t xml:space="preserve">  </w:t>
      </w:r>
    </w:p>
    <w:p w:rsidR="004A7FCA" w:rsidRDefault="004A7FCA"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C641B9" w:rsidRPr="001B7CBF" w:rsidRDefault="008D7ADE"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r w:rsidRPr="001B7CBF">
        <w:rPr>
          <w:rFonts w:ascii="Times New Roman" w:eastAsia="Times New Roman" w:hAnsi="Times New Roman" w:cs="Times New Roman"/>
          <w:spacing w:val="-3"/>
          <w:sz w:val="26"/>
          <w:szCs w:val="26"/>
        </w:rPr>
        <w:t>I</w:t>
      </w:r>
      <w:r w:rsidR="00A35061" w:rsidRPr="001B7CBF">
        <w:rPr>
          <w:rFonts w:ascii="Times New Roman" w:eastAsia="Times New Roman" w:hAnsi="Times New Roman" w:cs="Times New Roman"/>
          <w:spacing w:val="-3"/>
          <w:sz w:val="26"/>
          <w:szCs w:val="26"/>
        </w:rPr>
        <w:t>n its Answer,</w:t>
      </w:r>
      <w:r w:rsidR="009C0264" w:rsidRPr="001B7CBF">
        <w:rPr>
          <w:rFonts w:ascii="Times New Roman" w:eastAsia="Times New Roman" w:hAnsi="Times New Roman" w:cs="Times New Roman"/>
          <w:spacing w:val="-3"/>
          <w:sz w:val="26"/>
          <w:szCs w:val="26"/>
        </w:rPr>
        <w:t xml:space="preserve"> </w:t>
      </w:r>
      <w:r w:rsidRPr="001B7CBF">
        <w:rPr>
          <w:rFonts w:ascii="Times New Roman" w:eastAsia="Times New Roman" w:hAnsi="Times New Roman" w:cs="Times New Roman"/>
          <w:spacing w:val="-3"/>
          <w:sz w:val="26"/>
          <w:szCs w:val="26"/>
        </w:rPr>
        <w:t xml:space="preserve">PGW </w:t>
      </w:r>
      <w:r w:rsidR="00697208" w:rsidRPr="001B7CBF">
        <w:rPr>
          <w:rFonts w:ascii="Times New Roman" w:eastAsia="Times New Roman" w:hAnsi="Times New Roman" w:cs="Times New Roman"/>
          <w:spacing w:val="-3"/>
          <w:sz w:val="26"/>
          <w:szCs w:val="26"/>
        </w:rPr>
        <w:t xml:space="preserve">also </w:t>
      </w:r>
      <w:r w:rsidR="00FE0E3A">
        <w:rPr>
          <w:rFonts w:ascii="Times New Roman" w:eastAsia="Times New Roman" w:hAnsi="Times New Roman" w:cs="Times New Roman"/>
          <w:spacing w:val="-3"/>
          <w:sz w:val="26"/>
          <w:szCs w:val="26"/>
        </w:rPr>
        <w:t>s</w:t>
      </w:r>
      <w:r w:rsidRPr="001B7CBF">
        <w:rPr>
          <w:rFonts w:ascii="Times New Roman" w:eastAsia="Times New Roman" w:hAnsi="Times New Roman" w:cs="Times New Roman"/>
          <w:spacing w:val="-3"/>
          <w:sz w:val="26"/>
          <w:szCs w:val="26"/>
        </w:rPr>
        <w:t xml:space="preserve">pecifically </w:t>
      </w:r>
      <w:r w:rsidR="00FE0E3A">
        <w:rPr>
          <w:rFonts w:ascii="Times New Roman" w:eastAsia="Times New Roman" w:hAnsi="Times New Roman" w:cs="Times New Roman"/>
          <w:spacing w:val="-3"/>
          <w:sz w:val="26"/>
          <w:szCs w:val="26"/>
        </w:rPr>
        <w:t xml:space="preserve">responded </w:t>
      </w:r>
      <w:r w:rsidR="009C0264" w:rsidRPr="001B7CBF">
        <w:rPr>
          <w:rFonts w:ascii="Times New Roman" w:eastAsia="Times New Roman" w:hAnsi="Times New Roman" w:cs="Times New Roman"/>
          <w:spacing w:val="-3"/>
          <w:sz w:val="26"/>
          <w:szCs w:val="26"/>
        </w:rPr>
        <w:t xml:space="preserve">to and denied the material averments raised in </w:t>
      </w:r>
      <w:r w:rsidR="00A35061" w:rsidRPr="001B7CBF">
        <w:rPr>
          <w:rFonts w:ascii="Times New Roman" w:eastAsia="Times New Roman" w:hAnsi="Times New Roman" w:cs="Times New Roman"/>
          <w:spacing w:val="-3"/>
          <w:sz w:val="26"/>
          <w:szCs w:val="26"/>
        </w:rPr>
        <w:t>¶</w:t>
      </w:r>
      <w:r w:rsidR="009C0264" w:rsidRPr="001B7CBF">
        <w:rPr>
          <w:rFonts w:ascii="Times New Roman" w:eastAsia="Times New Roman" w:hAnsi="Times New Roman" w:cs="Times New Roman"/>
          <w:spacing w:val="-3"/>
          <w:sz w:val="26"/>
          <w:szCs w:val="26"/>
        </w:rPr>
        <w:t xml:space="preserve"> 4.B of the Complaint. </w:t>
      </w:r>
      <w:r w:rsidR="00A35061" w:rsidRPr="001B7CBF">
        <w:rPr>
          <w:rFonts w:ascii="Times New Roman" w:eastAsia="Times New Roman" w:hAnsi="Times New Roman" w:cs="Times New Roman"/>
          <w:spacing w:val="-3"/>
          <w:sz w:val="26"/>
          <w:szCs w:val="26"/>
        </w:rPr>
        <w:t xml:space="preserve"> </w:t>
      </w:r>
      <w:r w:rsidR="00C641B9" w:rsidRPr="001B7CBF">
        <w:rPr>
          <w:rFonts w:ascii="Times New Roman" w:eastAsia="Times New Roman" w:hAnsi="Times New Roman" w:cs="Times New Roman"/>
          <w:spacing w:val="-3"/>
          <w:sz w:val="26"/>
          <w:szCs w:val="26"/>
        </w:rPr>
        <w:t>PGW</w:t>
      </w:r>
      <w:r w:rsidR="00282CA8" w:rsidRPr="001B7CBF">
        <w:rPr>
          <w:rFonts w:ascii="Times New Roman" w:eastAsia="Times New Roman" w:hAnsi="Times New Roman" w:cs="Times New Roman"/>
          <w:spacing w:val="-3"/>
          <w:sz w:val="26"/>
          <w:szCs w:val="26"/>
        </w:rPr>
        <w:t xml:space="preserve">, </w:t>
      </w:r>
      <w:r w:rsidR="00282CA8" w:rsidRPr="001B7CBF">
        <w:rPr>
          <w:rFonts w:ascii="Times New Roman" w:eastAsia="Times New Roman" w:hAnsi="Times New Roman" w:cs="Times New Roman"/>
          <w:i/>
          <w:spacing w:val="-3"/>
          <w:sz w:val="26"/>
          <w:szCs w:val="26"/>
        </w:rPr>
        <w:t>inter alia</w:t>
      </w:r>
      <w:r w:rsidR="00282CA8" w:rsidRPr="001B7CBF">
        <w:rPr>
          <w:rFonts w:ascii="Times New Roman" w:eastAsia="Times New Roman" w:hAnsi="Times New Roman" w:cs="Times New Roman"/>
          <w:spacing w:val="-3"/>
          <w:sz w:val="26"/>
          <w:szCs w:val="26"/>
        </w:rPr>
        <w:t>,</w:t>
      </w:r>
      <w:r w:rsidR="00C641B9" w:rsidRPr="001B7CBF">
        <w:rPr>
          <w:rFonts w:ascii="Times New Roman" w:eastAsia="Times New Roman" w:hAnsi="Times New Roman" w:cs="Times New Roman"/>
          <w:spacing w:val="-3"/>
          <w:sz w:val="26"/>
          <w:szCs w:val="26"/>
        </w:rPr>
        <w:t xml:space="preserve"> denied that there were incorrect charges on the bill for service to the account</w:t>
      </w:r>
      <w:r w:rsidR="00282CA8" w:rsidRPr="001B7CBF">
        <w:rPr>
          <w:rFonts w:ascii="Times New Roman" w:eastAsia="Times New Roman" w:hAnsi="Times New Roman" w:cs="Times New Roman"/>
          <w:spacing w:val="-3"/>
          <w:sz w:val="26"/>
          <w:szCs w:val="26"/>
        </w:rPr>
        <w:t>(s)</w:t>
      </w:r>
      <w:r w:rsidR="00C641B9" w:rsidRPr="001B7CBF">
        <w:rPr>
          <w:rFonts w:ascii="Times New Roman" w:eastAsia="Times New Roman" w:hAnsi="Times New Roman" w:cs="Times New Roman"/>
          <w:spacing w:val="-3"/>
          <w:sz w:val="26"/>
          <w:szCs w:val="26"/>
        </w:rPr>
        <w:t xml:space="preserve"> in dispute; PGW denied that the bills of the account in dispute were inaccurate; PGW denied the allegations </w:t>
      </w:r>
      <w:r w:rsidR="00697208" w:rsidRPr="001B7CBF">
        <w:rPr>
          <w:rFonts w:ascii="Times New Roman" w:eastAsia="Times New Roman" w:hAnsi="Times New Roman" w:cs="Times New Roman"/>
          <w:spacing w:val="-3"/>
          <w:sz w:val="26"/>
          <w:szCs w:val="26"/>
        </w:rPr>
        <w:t>ra</w:t>
      </w:r>
      <w:r w:rsidR="00282CA8" w:rsidRPr="001B7CBF">
        <w:rPr>
          <w:rFonts w:ascii="Times New Roman" w:eastAsia="Times New Roman" w:hAnsi="Times New Roman" w:cs="Times New Roman"/>
          <w:spacing w:val="-3"/>
          <w:sz w:val="26"/>
          <w:szCs w:val="26"/>
        </w:rPr>
        <w:t>i</w:t>
      </w:r>
      <w:r w:rsidR="00697208" w:rsidRPr="001B7CBF">
        <w:rPr>
          <w:rFonts w:ascii="Times New Roman" w:eastAsia="Times New Roman" w:hAnsi="Times New Roman" w:cs="Times New Roman"/>
          <w:spacing w:val="-3"/>
          <w:sz w:val="26"/>
          <w:szCs w:val="26"/>
        </w:rPr>
        <w:t>sing</w:t>
      </w:r>
      <w:r w:rsidR="00C641B9" w:rsidRPr="001B7CBF">
        <w:rPr>
          <w:rFonts w:ascii="Times New Roman" w:eastAsia="Times New Roman" w:hAnsi="Times New Roman" w:cs="Times New Roman"/>
          <w:spacing w:val="-3"/>
          <w:sz w:val="26"/>
          <w:szCs w:val="26"/>
        </w:rPr>
        <w:t xml:space="preserve"> the invalidity of meter readings for the account and pointed out that the Service Address account w</w:t>
      </w:r>
      <w:r w:rsidR="00072F46">
        <w:rPr>
          <w:rFonts w:ascii="Times New Roman" w:eastAsia="Times New Roman" w:hAnsi="Times New Roman" w:cs="Times New Roman"/>
          <w:spacing w:val="-3"/>
          <w:sz w:val="26"/>
          <w:szCs w:val="26"/>
        </w:rPr>
        <w:t>as</w:t>
      </w:r>
      <w:r w:rsidR="00C641B9" w:rsidRPr="001B7CBF">
        <w:rPr>
          <w:rFonts w:ascii="Times New Roman" w:eastAsia="Times New Roman" w:hAnsi="Times New Roman" w:cs="Times New Roman"/>
          <w:spacing w:val="-3"/>
          <w:sz w:val="26"/>
          <w:szCs w:val="26"/>
        </w:rPr>
        <w:t xml:space="preserve"> equipped with Automated Meter Reading devices (AMRs) and that the bills were based on actual gas usage and valid meter readings</w:t>
      </w:r>
      <w:r w:rsidR="000603D6">
        <w:rPr>
          <w:rFonts w:ascii="Times New Roman" w:eastAsia="Times New Roman" w:hAnsi="Times New Roman" w:cs="Times New Roman"/>
          <w:spacing w:val="-3"/>
          <w:sz w:val="26"/>
          <w:szCs w:val="26"/>
        </w:rPr>
        <w:t xml:space="preserve">; PGW denied that the calculation and assessment of interest and penalties was incorrect, but admitted that the customer disputed its calculations; and </w:t>
      </w:r>
      <w:r w:rsidR="00750D13">
        <w:rPr>
          <w:rFonts w:ascii="Times New Roman" w:eastAsia="Times New Roman" w:hAnsi="Times New Roman" w:cs="Times New Roman"/>
          <w:spacing w:val="-3"/>
          <w:sz w:val="26"/>
          <w:szCs w:val="26"/>
        </w:rPr>
        <w:t xml:space="preserve">PGW </w:t>
      </w:r>
      <w:r w:rsidR="000603D6">
        <w:rPr>
          <w:rFonts w:ascii="Times New Roman" w:eastAsia="Times New Roman" w:hAnsi="Times New Roman" w:cs="Times New Roman"/>
          <w:spacing w:val="-3"/>
          <w:sz w:val="26"/>
          <w:szCs w:val="26"/>
        </w:rPr>
        <w:t>further denied the material allegations of the Complaint.</w:t>
      </w:r>
      <w:r w:rsidR="008821F2">
        <w:rPr>
          <w:rStyle w:val="FootnoteReference"/>
          <w:rFonts w:ascii="Times New Roman" w:eastAsia="Times New Roman" w:hAnsi="Times New Roman" w:cs="Times New Roman"/>
          <w:spacing w:val="-3"/>
          <w:sz w:val="26"/>
          <w:szCs w:val="26"/>
        </w:rPr>
        <w:footnoteReference w:id="6"/>
      </w:r>
      <w:r w:rsidR="000603D6">
        <w:rPr>
          <w:rFonts w:ascii="Times New Roman" w:eastAsia="Times New Roman" w:hAnsi="Times New Roman" w:cs="Times New Roman"/>
          <w:spacing w:val="-3"/>
          <w:sz w:val="26"/>
          <w:szCs w:val="26"/>
        </w:rPr>
        <w:t xml:space="preserve">  </w:t>
      </w:r>
      <w:r w:rsidR="00C641B9" w:rsidRPr="001B7CBF">
        <w:rPr>
          <w:rFonts w:ascii="Times New Roman" w:eastAsia="Times New Roman" w:hAnsi="Times New Roman" w:cs="Times New Roman"/>
          <w:spacing w:val="-3"/>
          <w:sz w:val="26"/>
          <w:szCs w:val="26"/>
        </w:rPr>
        <w:t xml:space="preserve"> </w:t>
      </w:r>
    </w:p>
    <w:p w:rsidR="00C641B9" w:rsidRDefault="00C641B9"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8821F2" w:rsidRDefault="008821F2"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In New Matter, PGW raised the Code’s statute of limitations </w:t>
      </w:r>
      <w:r w:rsidR="00BA0016">
        <w:rPr>
          <w:rFonts w:ascii="Times New Roman" w:eastAsia="Times New Roman" w:hAnsi="Times New Roman" w:cs="Times New Roman"/>
          <w:spacing w:val="-3"/>
          <w:sz w:val="26"/>
          <w:szCs w:val="26"/>
        </w:rPr>
        <w:t>as an affirmative defense</w:t>
      </w:r>
      <w:r w:rsidR="000E6772">
        <w:rPr>
          <w:rFonts w:ascii="Times New Roman" w:eastAsia="Times New Roman" w:hAnsi="Times New Roman" w:cs="Times New Roman"/>
          <w:spacing w:val="-3"/>
          <w:sz w:val="26"/>
          <w:szCs w:val="26"/>
        </w:rPr>
        <w:t>.</w:t>
      </w:r>
      <w:r w:rsidR="00BA0016">
        <w:rPr>
          <w:rFonts w:ascii="Times New Roman" w:eastAsia="Times New Roman" w:hAnsi="Times New Roman" w:cs="Times New Roman"/>
          <w:spacing w:val="-3"/>
          <w:sz w:val="26"/>
          <w:szCs w:val="26"/>
        </w:rPr>
        <w:t xml:space="preserve"> </w:t>
      </w:r>
      <w:r w:rsidR="000E6772">
        <w:rPr>
          <w:rFonts w:ascii="Times New Roman" w:eastAsia="Times New Roman" w:hAnsi="Times New Roman" w:cs="Times New Roman"/>
          <w:spacing w:val="-3"/>
          <w:sz w:val="26"/>
          <w:szCs w:val="26"/>
        </w:rPr>
        <w:t xml:space="preserve"> PGW </w:t>
      </w:r>
      <w:r>
        <w:rPr>
          <w:rFonts w:ascii="Times New Roman" w:eastAsia="Times New Roman" w:hAnsi="Times New Roman" w:cs="Times New Roman"/>
          <w:spacing w:val="-3"/>
          <w:sz w:val="26"/>
          <w:szCs w:val="26"/>
        </w:rPr>
        <w:t xml:space="preserve">asserted that the dispute </w:t>
      </w:r>
      <w:r w:rsidR="00BD2057">
        <w:rPr>
          <w:rFonts w:ascii="Times New Roman" w:eastAsia="Times New Roman" w:hAnsi="Times New Roman" w:cs="Times New Roman"/>
          <w:spacing w:val="-3"/>
          <w:sz w:val="26"/>
          <w:szCs w:val="26"/>
        </w:rPr>
        <w:t xml:space="preserve">between </w:t>
      </w:r>
      <w:r w:rsidR="00BA0016">
        <w:rPr>
          <w:rFonts w:ascii="Times New Roman" w:eastAsia="Times New Roman" w:hAnsi="Times New Roman" w:cs="Times New Roman"/>
          <w:spacing w:val="-3"/>
          <w:sz w:val="26"/>
          <w:szCs w:val="26"/>
        </w:rPr>
        <w:t>the Company</w:t>
      </w:r>
      <w:r w:rsidR="00BD2057">
        <w:rPr>
          <w:rFonts w:ascii="Times New Roman" w:eastAsia="Times New Roman" w:hAnsi="Times New Roman" w:cs="Times New Roman"/>
          <w:spacing w:val="-3"/>
          <w:sz w:val="26"/>
          <w:szCs w:val="26"/>
        </w:rPr>
        <w:t xml:space="preserve"> and Colonial Garden </w:t>
      </w:r>
      <w:r>
        <w:rPr>
          <w:rFonts w:ascii="Times New Roman" w:eastAsia="Times New Roman" w:hAnsi="Times New Roman" w:cs="Times New Roman"/>
          <w:spacing w:val="-3"/>
          <w:sz w:val="26"/>
          <w:szCs w:val="26"/>
        </w:rPr>
        <w:t>centered upon amounts for gas utility service billed more than four years prior</w:t>
      </w:r>
      <w:r w:rsidR="00750D13">
        <w:rPr>
          <w:rFonts w:ascii="Times New Roman" w:eastAsia="Times New Roman" w:hAnsi="Times New Roman" w:cs="Times New Roman"/>
          <w:spacing w:val="-3"/>
          <w:sz w:val="26"/>
          <w:szCs w:val="26"/>
        </w:rPr>
        <w:t xml:space="preserve"> to the Complaint</w:t>
      </w:r>
      <w:r>
        <w:rPr>
          <w:rFonts w:ascii="Times New Roman" w:eastAsia="Times New Roman" w:hAnsi="Times New Roman" w:cs="Times New Roman"/>
          <w:spacing w:val="-3"/>
          <w:sz w:val="26"/>
          <w:szCs w:val="26"/>
        </w:rPr>
        <w:t>.</w:t>
      </w:r>
    </w:p>
    <w:p w:rsidR="008821F2" w:rsidRDefault="008821F2"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EF42BF" w:rsidRDefault="001306DD"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Also o</w:t>
      </w:r>
      <w:r w:rsidR="00C641B9">
        <w:rPr>
          <w:rFonts w:ascii="Times New Roman" w:eastAsia="Times New Roman" w:hAnsi="Times New Roman" w:cs="Times New Roman"/>
          <w:spacing w:val="-3"/>
          <w:sz w:val="26"/>
          <w:szCs w:val="26"/>
        </w:rPr>
        <w:t>n June 4, 2012, PGW</w:t>
      </w:r>
      <w:r w:rsidR="00B52D26">
        <w:rPr>
          <w:rFonts w:ascii="Times New Roman" w:eastAsia="Times New Roman" w:hAnsi="Times New Roman" w:cs="Times New Roman"/>
          <w:spacing w:val="-3"/>
          <w:sz w:val="26"/>
          <w:szCs w:val="26"/>
        </w:rPr>
        <w:t xml:space="preserve"> </w:t>
      </w:r>
      <w:r w:rsidR="00C641B9">
        <w:rPr>
          <w:rFonts w:ascii="Times New Roman" w:eastAsia="Times New Roman" w:hAnsi="Times New Roman" w:cs="Times New Roman"/>
          <w:spacing w:val="-3"/>
          <w:sz w:val="26"/>
          <w:szCs w:val="26"/>
        </w:rPr>
        <w:t xml:space="preserve">filed Preliminary Objections </w:t>
      </w:r>
      <w:r w:rsidR="002B213F">
        <w:rPr>
          <w:rFonts w:ascii="Times New Roman" w:eastAsia="Times New Roman" w:hAnsi="Times New Roman" w:cs="Times New Roman"/>
          <w:spacing w:val="-3"/>
          <w:sz w:val="26"/>
          <w:szCs w:val="26"/>
        </w:rPr>
        <w:t xml:space="preserve">(POs) </w:t>
      </w:r>
      <w:r w:rsidR="009F78D0">
        <w:rPr>
          <w:rFonts w:ascii="Times New Roman" w:eastAsia="Times New Roman" w:hAnsi="Times New Roman" w:cs="Times New Roman"/>
          <w:spacing w:val="-3"/>
          <w:sz w:val="26"/>
          <w:szCs w:val="26"/>
        </w:rPr>
        <w:t>and Motion to Strike</w:t>
      </w:r>
      <w:r w:rsidR="00750D13">
        <w:rPr>
          <w:rFonts w:ascii="Times New Roman" w:eastAsia="Times New Roman" w:hAnsi="Times New Roman" w:cs="Times New Roman"/>
          <w:spacing w:val="-3"/>
          <w:sz w:val="26"/>
          <w:szCs w:val="26"/>
        </w:rPr>
        <w:t xml:space="preserve">, endorsed with a Notice Plead.  </w:t>
      </w:r>
      <w:r w:rsidR="002D3E43">
        <w:rPr>
          <w:rFonts w:ascii="Times New Roman" w:eastAsia="Times New Roman" w:hAnsi="Times New Roman" w:cs="Times New Roman"/>
          <w:i/>
          <w:spacing w:val="-3"/>
          <w:sz w:val="26"/>
          <w:szCs w:val="26"/>
        </w:rPr>
        <w:t xml:space="preserve">See </w:t>
      </w:r>
      <w:r w:rsidR="00C641B9">
        <w:rPr>
          <w:rFonts w:ascii="Times New Roman" w:eastAsia="Times New Roman" w:hAnsi="Times New Roman" w:cs="Times New Roman"/>
          <w:spacing w:val="-3"/>
          <w:sz w:val="26"/>
          <w:szCs w:val="26"/>
        </w:rPr>
        <w:t>52 Pa. Code § 5.101</w:t>
      </w:r>
      <w:r w:rsidR="0050001F">
        <w:rPr>
          <w:rFonts w:ascii="Times New Roman" w:eastAsia="Times New Roman" w:hAnsi="Times New Roman" w:cs="Times New Roman"/>
          <w:spacing w:val="-3"/>
          <w:sz w:val="26"/>
          <w:szCs w:val="26"/>
        </w:rPr>
        <w:t xml:space="preserve">.  </w:t>
      </w:r>
      <w:r w:rsidR="009F78D0">
        <w:rPr>
          <w:rFonts w:ascii="Times New Roman" w:eastAsia="Times New Roman" w:hAnsi="Times New Roman" w:cs="Times New Roman"/>
          <w:spacing w:val="-3"/>
          <w:sz w:val="26"/>
          <w:szCs w:val="26"/>
        </w:rPr>
        <w:t xml:space="preserve">The </w:t>
      </w:r>
      <w:r w:rsidR="00EA7A47">
        <w:rPr>
          <w:rFonts w:ascii="Times New Roman" w:eastAsia="Times New Roman" w:hAnsi="Times New Roman" w:cs="Times New Roman"/>
          <w:spacing w:val="-3"/>
          <w:sz w:val="26"/>
          <w:szCs w:val="26"/>
        </w:rPr>
        <w:t>POs</w:t>
      </w:r>
      <w:r w:rsidR="00B52D26">
        <w:rPr>
          <w:rFonts w:ascii="Times New Roman" w:eastAsia="Times New Roman" w:hAnsi="Times New Roman" w:cs="Times New Roman"/>
          <w:spacing w:val="-3"/>
          <w:sz w:val="26"/>
          <w:szCs w:val="26"/>
        </w:rPr>
        <w:t>,</w:t>
      </w:r>
      <w:r w:rsidR="009F78D0">
        <w:rPr>
          <w:rFonts w:ascii="Times New Roman" w:eastAsia="Times New Roman" w:hAnsi="Times New Roman" w:cs="Times New Roman"/>
          <w:spacing w:val="-3"/>
          <w:sz w:val="26"/>
          <w:szCs w:val="26"/>
        </w:rPr>
        <w:t xml:space="preserve"> referenced to Docket No. C-2012-2304183</w:t>
      </w:r>
      <w:r w:rsidR="00B52D26">
        <w:rPr>
          <w:rFonts w:ascii="Times New Roman" w:eastAsia="Times New Roman" w:hAnsi="Times New Roman" w:cs="Times New Roman"/>
          <w:spacing w:val="-3"/>
          <w:sz w:val="26"/>
          <w:szCs w:val="26"/>
        </w:rPr>
        <w:t>,</w:t>
      </w:r>
      <w:r w:rsidR="009F78D0">
        <w:rPr>
          <w:rFonts w:ascii="Times New Roman" w:eastAsia="Times New Roman" w:hAnsi="Times New Roman" w:cs="Times New Roman"/>
          <w:spacing w:val="-3"/>
          <w:sz w:val="26"/>
          <w:szCs w:val="26"/>
        </w:rPr>
        <w:t xml:space="preserve"> argued</w:t>
      </w:r>
      <w:r w:rsidR="00302815">
        <w:rPr>
          <w:rFonts w:ascii="Times New Roman" w:eastAsia="Times New Roman" w:hAnsi="Times New Roman" w:cs="Times New Roman"/>
          <w:spacing w:val="-3"/>
          <w:sz w:val="26"/>
          <w:szCs w:val="26"/>
        </w:rPr>
        <w:t xml:space="preserve">, </w:t>
      </w:r>
      <w:r w:rsidR="00302815">
        <w:rPr>
          <w:rFonts w:ascii="Times New Roman" w:eastAsia="Times New Roman" w:hAnsi="Times New Roman" w:cs="Times New Roman"/>
          <w:i/>
          <w:spacing w:val="-3"/>
          <w:sz w:val="26"/>
          <w:szCs w:val="26"/>
        </w:rPr>
        <w:t>inter</w:t>
      </w:r>
      <w:r>
        <w:rPr>
          <w:rFonts w:ascii="Times New Roman" w:eastAsia="Times New Roman" w:hAnsi="Times New Roman" w:cs="Times New Roman"/>
          <w:i/>
          <w:spacing w:val="-3"/>
          <w:sz w:val="26"/>
          <w:szCs w:val="26"/>
        </w:rPr>
        <w:t xml:space="preserve"> </w:t>
      </w:r>
      <w:r w:rsidR="00302815">
        <w:rPr>
          <w:rFonts w:ascii="Times New Roman" w:eastAsia="Times New Roman" w:hAnsi="Times New Roman" w:cs="Times New Roman"/>
          <w:i/>
          <w:spacing w:val="-3"/>
          <w:sz w:val="26"/>
          <w:szCs w:val="26"/>
        </w:rPr>
        <w:t>alia</w:t>
      </w:r>
      <w:r w:rsidR="00302815">
        <w:rPr>
          <w:rFonts w:ascii="Times New Roman" w:eastAsia="Times New Roman" w:hAnsi="Times New Roman" w:cs="Times New Roman"/>
          <w:spacing w:val="-3"/>
          <w:sz w:val="26"/>
          <w:szCs w:val="26"/>
        </w:rPr>
        <w:t>,</w:t>
      </w:r>
      <w:r w:rsidR="009F78D0">
        <w:rPr>
          <w:rFonts w:ascii="Times New Roman" w:eastAsia="Times New Roman" w:hAnsi="Times New Roman" w:cs="Times New Roman"/>
          <w:spacing w:val="-3"/>
          <w:sz w:val="26"/>
          <w:szCs w:val="26"/>
        </w:rPr>
        <w:t xml:space="preserve"> that the </w:t>
      </w:r>
      <w:r w:rsidR="00663CE6">
        <w:rPr>
          <w:rFonts w:ascii="Times New Roman" w:eastAsia="Times New Roman" w:hAnsi="Times New Roman" w:cs="Times New Roman"/>
          <w:spacing w:val="-3"/>
          <w:sz w:val="26"/>
          <w:szCs w:val="26"/>
        </w:rPr>
        <w:t>Commission lacked subject matter jurisdiction over the Complaint to the extent t</w:t>
      </w:r>
      <w:r w:rsidR="002B213F">
        <w:rPr>
          <w:rFonts w:ascii="Times New Roman" w:eastAsia="Times New Roman" w:hAnsi="Times New Roman" w:cs="Times New Roman"/>
          <w:spacing w:val="-3"/>
          <w:sz w:val="26"/>
          <w:szCs w:val="26"/>
        </w:rPr>
        <w:t xml:space="preserve">he Complaint </w:t>
      </w:r>
      <w:r w:rsidR="00663CE6">
        <w:rPr>
          <w:rFonts w:ascii="Times New Roman" w:eastAsia="Times New Roman" w:hAnsi="Times New Roman" w:cs="Times New Roman"/>
          <w:spacing w:val="-3"/>
          <w:sz w:val="26"/>
          <w:szCs w:val="26"/>
        </w:rPr>
        <w:t>concerned acts performed under the authority of the MCTL</w:t>
      </w:r>
      <w:r w:rsidR="00E72410">
        <w:rPr>
          <w:rFonts w:ascii="Times New Roman" w:eastAsia="Times New Roman" w:hAnsi="Times New Roman" w:cs="Times New Roman"/>
          <w:spacing w:val="-3"/>
          <w:sz w:val="26"/>
          <w:szCs w:val="26"/>
        </w:rPr>
        <w:t>L</w:t>
      </w:r>
      <w:r w:rsidR="00663CE6">
        <w:rPr>
          <w:rFonts w:ascii="Times New Roman" w:eastAsia="Times New Roman" w:hAnsi="Times New Roman" w:cs="Times New Roman"/>
          <w:spacing w:val="-3"/>
          <w:sz w:val="26"/>
          <w:szCs w:val="26"/>
        </w:rPr>
        <w:t xml:space="preserve">.  PGW </w:t>
      </w:r>
      <w:r w:rsidR="00302815">
        <w:rPr>
          <w:rFonts w:ascii="Times New Roman" w:eastAsia="Times New Roman" w:hAnsi="Times New Roman" w:cs="Times New Roman"/>
          <w:spacing w:val="-3"/>
          <w:sz w:val="26"/>
          <w:szCs w:val="26"/>
        </w:rPr>
        <w:t>relied upon language in the NGCCA, 66 Pa. C. S. §§</w:t>
      </w:r>
      <w:r w:rsidR="005F6F58">
        <w:rPr>
          <w:rFonts w:ascii="Times New Roman" w:eastAsia="Times New Roman" w:hAnsi="Times New Roman" w:cs="Times New Roman"/>
          <w:spacing w:val="-3"/>
          <w:sz w:val="26"/>
          <w:szCs w:val="26"/>
        </w:rPr>
        <w:t> </w:t>
      </w:r>
      <w:r w:rsidR="00302815">
        <w:rPr>
          <w:rFonts w:ascii="Times New Roman" w:eastAsia="Times New Roman" w:hAnsi="Times New Roman" w:cs="Times New Roman"/>
          <w:spacing w:val="-3"/>
          <w:sz w:val="26"/>
          <w:szCs w:val="26"/>
        </w:rPr>
        <w:t xml:space="preserve">2201, </w:t>
      </w:r>
      <w:r w:rsidR="00302815">
        <w:rPr>
          <w:rFonts w:ascii="Times New Roman" w:eastAsia="Times New Roman" w:hAnsi="Times New Roman" w:cs="Times New Roman"/>
          <w:i/>
          <w:spacing w:val="-3"/>
          <w:sz w:val="26"/>
          <w:szCs w:val="26"/>
        </w:rPr>
        <w:t>et seq.</w:t>
      </w:r>
      <w:r w:rsidR="00302815">
        <w:rPr>
          <w:rFonts w:ascii="Times New Roman" w:eastAsia="Times New Roman" w:hAnsi="Times New Roman" w:cs="Times New Roman"/>
          <w:spacing w:val="-3"/>
          <w:sz w:val="26"/>
          <w:szCs w:val="26"/>
        </w:rPr>
        <w:t xml:space="preserve">, </w:t>
      </w:r>
      <w:r w:rsidR="000E6772">
        <w:rPr>
          <w:rFonts w:ascii="Times New Roman" w:eastAsia="Times New Roman" w:hAnsi="Times New Roman" w:cs="Times New Roman"/>
          <w:spacing w:val="-3"/>
          <w:sz w:val="26"/>
          <w:szCs w:val="26"/>
        </w:rPr>
        <w:t xml:space="preserve">specifically, </w:t>
      </w:r>
      <w:r w:rsidR="00302815">
        <w:rPr>
          <w:rFonts w:ascii="Times New Roman" w:eastAsia="Times New Roman" w:hAnsi="Times New Roman" w:cs="Times New Roman"/>
          <w:spacing w:val="-3"/>
          <w:sz w:val="26"/>
          <w:szCs w:val="26"/>
        </w:rPr>
        <w:t xml:space="preserve">Section 2212(n), </w:t>
      </w:r>
      <w:r w:rsidR="00EF42BF">
        <w:rPr>
          <w:rFonts w:ascii="Times New Roman" w:eastAsia="Times New Roman" w:hAnsi="Times New Roman" w:cs="Times New Roman"/>
          <w:spacing w:val="-3"/>
          <w:sz w:val="26"/>
          <w:szCs w:val="26"/>
        </w:rPr>
        <w:t>66 Pa. C.S. § 2</w:t>
      </w:r>
      <w:r w:rsidR="009600A7">
        <w:rPr>
          <w:rFonts w:ascii="Times New Roman" w:eastAsia="Times New Roman" w:hAnsi="Times New Roman" w:cs="Times New Roman"/>
          <w:spacing w:val="-3"/>
          <w:sz w:val="26"/>
          <w:szCs w:val="26"/>
        </w:rPr>
        <w:t>2</w:t>
      </w:r>
      <w:r w:rsidR="00EF42BF">
        <w:rPr>
          <w:rFonts w:ascii="Times New Roman" w:eastAsia="Times New Roman" w:hAnsi="Times New Roman" w:cs="Times New Roman"/>
          <w:spacing w:val="-3"/>
          <w:sz w:val="26"/>
          <w:szCs w:val="26"/>
        </w:rPr>
        <w:t xml:space="preserve">12(n), </w:t>
      </w:r>
      <w:r w:rsidR="00302815">
        <w:rPr>
          <w:rFonts w:ascii="Times New Roman" w:eastAsia="Times New Roman" w:hAnsi="Times New Roman" w:cs="Times New Roman"/>
          <w:spacing w:val="-3"/>
          <w:sz w:val="26"/>
          <w:szCs w:val="26"/>
        </w:rPr>
        <w:t>and cases decided before the Commission which</w:t>
      </w:r>
      <w:r w:rsidR="008D7ADE">
        <w:rPr>
          <w:rFonts w:ascii="Times New Roman" w:eastAsia="Times New Roman" w:hAnsi="Times New Roman" w:cs="Times New Roman"/>
          <w:spacing w:val="-3"/>
          <w:sz w:val="26"/>
          <w:szCs w:val="26"/>
        </w:rPr>
        <w:t>, it argued,</w:t>
      </w:r>
      <w:r w:rsidR="00302815">
        <w:rPr>
          <w:rFonts w:ascii="Times New Roman" w:eastAsia="Times New Roman" w:hAnsi="Times New Roman" w:cs="Times New Roman"/>
          <w:spacing w:val="-3"/>
          <w:sz w:val="26"/>
          <w:szCs w:val="26"/>
        </w:rPr>
        <w:t xml:space="preserve"> </w:t>
      </w:r>
      <w:r w:rsidR="00EF42BF">
        <w:rPr>
          <w:rFonts w:ascii="Times New Roman" w:eastAsia="Times New Roman" w:hAnsi="Times New Roman" w:cs="Times New Roman"/>
          <w:spacing w:val="-3"/>
          <w:sz w:val="26"/>
          <w:szCs w:val="26"/>
        </w:rPr>
        <w:t>stood</w:t>
      </w:r>
      <w:r w:rsidR="00302815">
        <w:rPr>
          <w:rFonts w:ascii="Times New Roman" w:eastAsia="Times New Roman" w:hAnsi="Times New Roman" w:cs="Times New Roman"/>
          <w:spacing w:val="-3"/>
          <w:sz w:val="26"/>
          <w:szCs w:val="26"/>
        </w:rPr>
        <w:t xml:space="preserve"> for the proposition that the Commission has </w:t>
      </w:r>
      <w:r w:rsidR="00302815">
        <w:rPr>
          <w:rFonts w:ascii="Times New Roman" w:eastAsia="Times New Roman" w:hAnsi="Times New Roman" w:cs="Times New Roman"/>
          <w:spacing w:val="-3"/>
          <w:sz w:val="26"/>
          <w:szCs w:val="26"/>
        </w:rPr>
        <w:lastRenderedPageBreak/>
        <w:t>recognized its lack of subject matter jurisdiction in cases involving a dispute over a municipal lien placed upon a property.</w:t>
      </w:r>
      <w:r w:rsidR="00EA7A47">
        <w:rPr>
          <w:rFonts w:ascii="Times New Roman" w:eastAsia="Times New Roman" w:hAnsi="Times New Roman" w:cs="Times New Roman"/>
          <w:spacing w:val="-3"/>
          <w:sz w:val="26"/>
          <w:szCs w:val="26"/>
        </w:rPr>
        <w:t xml:space="preserve">  </w:t>
      </w:r>
      <w:r w:rsidR="00EA7A47">
        <w:rPr>
          <w:rFonts w:ascii="Times New Roman" w:eastAsia="Times New Roman" w:hAnsi="Times New Roman" w:cs="Times New Roman"/>
          <w:i/>
          <w:spacing w:val="-3"/>
          <w:sz w:val="26"/>
          <w:szCs w:val="26"/>
        </w:rPr>
        <w:t>See</w:t>
      </w:r>
      <w:r w:rsidR="00EA7A47">
        <w:rPr>
          <w:rFonts w:ascii="Times New Roman" w:eastAsia="Times New Roman" w:hAnsi="Times New Roman" w:cs="Times New Roman"/>
          <w:spacing w:val="-3"/>
          <w:sz w:val="26"/>
          <w:szCs w:val="26"/>
        </w:rPr>
        <w:t xml:space="preserve"> POs at ¶</w:t>
      </w:r>
      <w:r w:rsidR="00750D13">
        <w:rPr>
          <w:rFonts w:ascii="Times New Roman" w:eastAsia="Times New Roman" w:hAnsi="Times New Roman" w:cs="Times New Roman"/>
          <w:spacing w:val="-3"/>
          <w:sz w:val="26"/>
          <w:szCs w:val="26"/>
        </w:rPr>
        <w:t xml:space="preserve">¶ </w:t>
      </w:r>
      <w:r w:rsidR="00EA7A47">
        <w:rPr>
          <w:rFonts w:ascii="Times New Roman" w:eastAsia="Times New Roman" w:hAnsi="Times New Roman" w:cs="Times New Roman"/>
          <w:spacing w:val="-3"/>
          <w:sz w:val="26"/>
          <w:szCs w:val="26"/>
        </w:rPr>
        <w:t xml:space="preserve">2, 4, 5.  </w:t>
      </w:r>
      <w:r w:rsidR="00302815">
        <w:rPr>
          <w:rFonts w:ascii="Times New Roman" w:eastAsia="Times New Roman" w:hAnsi="Times New Roman" w:cs="Times New Roman"/>
          <w:spacing w:val="-3"/>
          <w:sz w:val="26"/>
          <w:szCs w:val="26"/>
        </w:rPr>
        <w:t xml:space="preserve">  </w:t>
      </w:r>
    </w:p>
    <w:p w:rsidR="00EF42BF" w:rsidRDefault="00EF42BF" w:rsidP="00F51223">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EA7A47" w:rsidRDefault="008D7ADE" w:rsidP="00EA7A47">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In </w:t>
      </w:r>
      <w:r w:rsidR="00EF42BF">
        <w:rPr>
          <w:rFonts w:ascii="Times New Roman" w:eastAsia="Times New Roman" w:hAnsi="Times New Roman" w:cs="Times New Roman"/>
          <w:spacing w:val="-3"/>
          <w:sz w:val="26"/>
          <w:szCs w:val="26"/>
        </w:rPr>
        <w:t>its POs, PG</w:t>
      </w:r>
      <w:r w:rsidR="00302815">
        <w:rPr>
          <w:rFonts w:ascii="Times New Roman" w:eastAsia="Times New Roman" w:hAnsi="Times New Roman" w:cs="Times New Roman"/>
          <w:spacing w:val="-3"/>
          <w:sz w:val="26"/>
          <w:szCs w:val="26"/>
        </w:rPr>
        <w:t xml:space="preserve">W </w:t>
      </w:r>
      <w:r w:rsidR="00EF42BF">
        <w:rPr>
          <w:rFonts w:ascii="Times New Roman" w:eastAsia="Times New Roman" w:hAnsi="Times New Roman" w:cs="Times New Roman"/>
          <w:spacing w:val="-3"/>
          <w:sz w:val="26"/>
          <w:szCs w:val="26"/>
        </w:rPr>
        <w:t xml:space="preserve">also </w:t>
      </w:r>
      <w:r w:rsidR="00663CE6">
        <w:rPr>
          <w:rFonts w:ascii="Times New Roman" w:eastAsia="Times New Roman" w:hAnsi="Times New Roman" w:cs="Times New Roman"/>
          <w:spacing w:val="-3"/>
          <w:sz w:val="26"/>
          <w:szCs w:val="26"/>
        </w:rPr>
        <w:t xml:space="preserve">argued that </w:t>
      </w:r>
      <w:r w:rsidR="00B52D26">
        <w:rPr>
          <w:rFonts w:ascii="Times New Roman" w:eastAsia="Times New Roman" w:hAnsi="Times New Roman" w:cs="Times New Roman"/>
          <w:spacing w:val="-3"/>
          <w:sz w:val="26"/>
          <w:szCs w:val="26"/>
        </w:rPr>
        <w:t xml:space="preserve">SBG, </w:t>
      </w:r>
      <w:r w:rsidR="0050001F">
        <w:rPr>
          <w:rFonts w:ascii="Times New Roman" w:eastAsia="Times New Roman" w:hAnsi="Times New Roman" w:cs="Times New Roman"/>
          <w:spacing w:val="-3"/>
          <w:sz w:val="26"/>
          <w:szCs w:val="26"/>
        </w:rPr>
        <w:t xml:space="preserve">as complainant, </w:t>
      </w:r>
      <w:r w:rsidR="00B52D26">
        <w:rPr>
          <w:rFonts w:ascii="Times New Roman" w:eastAsia="Times New Roman" w:hAnsi="Times New Roman" w:cs="Times New Roman"/>
          <w:spacing w:val="-3"/>
          <w:sz w:val="26"/>
          <w:szCs w:val="26"/>
        </w:rPr>
        <w:t xml:space="preserve">was not the customer of record for </w:t>
      </w:r>
      <w:r w:rsidR="00EF42BF">
        <w:rPr>
          <w:rFonts w:ascii="Times New Roman" w:eastAsia="Times New Roman" w:hAnsi="Times New Roman" w:cs="Times New Roman"/>
          <w:spacing w:val="-3"/>
          <w:sz w:val="26"/>
          <w:szCs w:val="26"/>
        </w:rPr>
        <w:t xml:space="preserve">certain of </w:t>
      </w:r>
      <w:r w:rsidR="00B52D26">
        <w:rPr>
          <w:rFonts w:ascii="Times New Roman" w:eastAsia="Times New Roman" w:hAnsi="Times New Roman" w:cs="Times New Roman"/>
          <w:spacing w:val="-3"/>
          <w:sz w:val="26"/>
          <w:szCs w:val="26"/>
        </w:rPr>
        <w:t>the account</w:t>
      </w:r>
      <w:r w:rsidR="00663CE6">
        <w:rPr>
          <w:rFonts w:ascii="Times New Roman" w:eastAsia="Times New Roman" w:hAnsi="Times New Roman" w:cs="Times New Roman"/>
          <w:spacing w:val="-3"/>
          <w:sz w:val="26"/>
          <w:szCs w:val="26"/>
        </w:rPr>
        <w:t>s</w:t>
      </w:r>
      <w:r w:rsidR="00B52D26">
        <w:rPr>
          <w:rFonts w:ascii="Times New Roman" w:eastAsia="Times New Roman" w:hAnsi="Times New Roman" w:cs="Times New Roman"/>
          <w:spacing w:val="-3"/>
          <w:sz w:val="26"/>
          <w:szCs w:val="26"/>
        </w:rPr>
        <w:t xml:space="preserve"> w</w:t>
      </w:r>
      <w:r w:rsidR="00663CE6">
        <w:rPr>
          <w:rFonts w:ascii="Times New Roman" w:eastAsia="Times New Roman" w:hAnsi="Times New Roman" w:cs="Times New Roman"/>
          <w:spacing w:val="-3"/>
          <w:sz w:val="26"/>
          <w:szCs w:val="26"/>
        </w:rPr>
        <w:t>hic</w:t>
      </w:r>
      <w:r w:rsidR="00B52D26">
        <w:rPr>
          <w:rFonts w:ascii="Times New Roman" w:eastAsia="Times New Roman" w:hAnsi="Times New Roman" w:cs="Times New Roman"/>
          <w:spacing w:val="-3"/>
          <w:sz w:val="26"/>
          <w:szCs w:val="26"/>
        </w:rPr>
        <w:t>h were the subject of the Complaint</w:t>
      </w:r>
      <w:r w:rsidR="000A77B2">
        <w:rPr>
          <w:rFonts w:ascii="Times New Roman" w:eastAsia="Times New Roman" w:hAnsi="Times New Roman" w:cs="Times New Roman"/>
          <w:spacing w:val="-3"/>
          <w:sz w:val="26"/>
          <w:szCs w:val="26"/>
        </w:rPr>
        <w:t>.</w:t>
      </w:r>
      <w:r w:rsidR="00B52D26">
        <w:rPr>
          <w:rFonts w:ascii="Times New Roman" w:eastAsia="Times New Roman" w:hAnsi="Times New Roman" w:cs="Times New Roman"/>
          <w:spacing w:val="-3"/>
          <w:sz w:val="26"/>
          <w:szCs w:val="26"/>
        </w:rPr>
        <w:t xml:space="preserve"> </w:t>
      </w:r>
      <w:r w:rsidR="000A77B2">
        <w:rPr>
          <w:rFonts w:ascii="Times New Roman" w:eastAsia="Times New Roman" w:hAnsi="Times New Roman" w:cs="Times New Roman"/>
          <w:spacing w:val="-3"/>
          <w:sz w:val="26"/>
          <w:szCs w:val="26"/>
        </w:rPr>
        <w:t xml:space="preserve"> T</w:t>
      </w:r>
      <w:r w:rsidR="00EF42BF">
        <w:rPr>
          <w:rFonts w:ascii="Times New Roman" w:eastAsia="Times New Roman" w:hAnsi="Times New Roman" w:cs="Times New Roman"/>
          <w:spacing w:val="-3"/>
          <w:sz w:val="26"/>
          <w:szCs w:val="26"/>
        </w:rPr>
        <w:t>herefore,</w:t>
      </w:r>
      <w:r w:rsidR="0050001F">
        <w:rPr>
          <w:rFonts w:ascii="Times New Roman" w:eastAsia="Times New Roman" w:hAnsi="Times New Roman" w:cs="Times New Roman"/>
          <w:spacing w:val="-3"/>
          <w:sz w:val="26"/>
          <w:szCs w:val="26"/>
        </w:rPr>
        <w:t xml:space="preserve"> </w:t>
      </w:r>
      <w:r w:rsidR="000A77B2">
        <w:rPr>
          <w:rFonts w:ascii="Times New Roman" w:eastAsia="Times New Roman" w:hAnsi="Times New Roman" w:cs="Times New Roman"/>
          <w:spacing w:val="-3"/>
          <w:sz w:val="26"/>
          <w:szCs w:val="26"/>
        </w:rPr>
        <w:t xml:space="preserve">PGW </w:t>
      </w:r>
      <w:r w:rsidR="001B7CBF">
        <w:rPr>
          <w:rFonts w:ascii="Times New Roman" w:eastAsia="Times New Roman" w:hAnsi="Times New Roman" w:cs="Times New Roman"/>
          <w:spacing w:val="-3"/>
          <w:sz w:val="26"/>
          <w:szCs w:val="26"/>
        </w:rPr>
        <w:t>challenged</w:t>
      </w:r>
      <w:r w:rsidR="000A77B2">
        <w:rPr>
          <w:rFonts w:ascii="Times New Roman" w:eastAsia="Times New Roman" w:hAnsi="Times New Roman" w:cs="Times New Roman"/>
          <w:spacing w:val="-3"/>
          <w:sz w:val="26"/>
          <w:szCs w:val="26"/>
        </w:rPr>
        <w:t xml:space="preserve"> SBG’</w:t>
      </w:r>
      <w:r w:rsidR="009600A7">
        <w:rPr>
          <w:rFonts w:ascii="Times New Roman" w:eastAsia="Times New Roman" w:hAnsi="Times New Roman" w:cs="Times New Roman"/>
          <w:spacing w:val="-3"/>
          <w:sz w:val="26"/>
          <w:szCs w:val="26"/>
        </w:rPr>
        <w:t>s</w:t>
      </w:r>
      <w:r w:rsidR="000A77B2">
        <w:rPr>
          <w:rFonts w:ascii="Times New Roman" w:eastAsia="Times New Roman" w:hAnsi="Times New Roman" w:cs="Times New Roman"/>
          <w:spacing w:val="-3"/>
          <w:sz w:val="26"/>
          <w:szCs w:val="26"/>
        </w:rPr>
        <w:t xml:space="preserve"> standing as the</w:t>
      </w:r>
      <w:r w:rsidR="0050001F">
        <w:rPr>
          <w:rFonts w:ascii="Times New Roman" w:eastAsia="Times New Roman" w:hAnsi="Times New Roman" w:cs="Times New Roman"/>
          <w:spacing w:val="-3"/>
          <w:sz w:val="26"/>
          <w:szCs w:val="26"/>
        </w:rPr>
        <w:t xml:space="preserve"> proper party in interest </w:t>
      </w:r>
      <w:r w:rsidR="00574970">
        <w:rPr>
          <w:rFonts w:ascii="Times New Roman" w:eastAsia="Times New Roman" w:hAnsi="Times New Roman" w:cs="Times New Roman"/>
          <w:spacing w:val="-3"/>
          <w:sz w:val="26"/>
          <w:szCs w:val="26"/>
        </w:rPr>
        <w:t xml:space="preserve">to appear before the Commission </w:t>
      </w:r>
      <w:r w:rsidR="00DA64EB">
        <w:rPr>
          <w:rFonts w:ascii="Times New Roman" w:eastAsia="Times New Roman" w:hAnsi="Times New Roman" w:cs="Times New Roman"/>
          <w:spacing w:val="-3"/>
          <w:sz w:val="26"/>
          <w:szCs w:val="26"/>
        </w:rPr>
        <w:t>to</w:t>
      </w:r>
      <w:r w:rsidR="00574970">
        <w:rPr>
          <w:rFonts w:ascii="Times New Roman" w:eastAsia="Times New Roman" w:hAnsi="Times New Roman" w:cs="Times New Roman"/>
          <w:spacing w:val="-3"/>
          <w:sz w:val="26"/>
          <w:szCs w:val="26"/>
        </w:rPr>
        <w:t xml:space="preserve"> disput</w:t>
      </w:r>
      <w:r w:rsidR="00DA64EB">
        <w:rPr>
          <w:rFonts w:ascii="Times New Roman" w:eastAsia="Times New Roman" w:hAnsi="Times New Roman" w:cs="Times New Roman"/>
          <w:spacing w:val="-3"/>
          <w:sz w:val="26"/>
          <w:szCs w:val="26"/>
        </w:rPr>
        <w:t>e</w:t>
      </w:r>
      <w:r w:rsidR="00574970">
        <w:rPr>
          <w:rFonts w:ascii="Times New Roman" w:eastAsia="Times New Roman" w:hAnsi="Times New Roman" w:cs="Times New Roman"/>
          <w:spacing w:val="-3"/>
          <w:sz w:val="26"/>
          <w:szCs w:val="26"/>
        </w:rPr>
        <w:t xml:space="preserve"> </w:t>
      </w:r>
      <w:r w:rsidR="00663CE6">
        <w:rPr>
          <w:rFonts w:ascii="Times New Roman" w:eastAsia="Times New Roman" w:hAnsi="Times New Roman" w:cs="Times New Roman"/>
          <w:spacing w:val="-3"/>
          <w:sz w:val="26"/>
          <w:szCs w:val="26"/>
        </w:rPr>
        <w:t xml:space="preserve">claims </w:t>
      </w:r>
      <w:r w:rsidR="00750D13">
        <w:rPr>
          <w:rFonts w:ascii="Times New Roman" w:eastAsia="Times New Roman" w:hAnsi="Times New Roman" w:cs="Times New Roman"/>
          <w:spacing w:val="-3"/>
          <w:sz w:val="26"/>
          <w:szCs w:val="26"/>
        </w:rPr>
        <w:t>based on</w:t>
      </w:r>
      <w:r w:rsidR="0050001F">
        <w:rPr>
          <w:rFonts w:ascii="Times New Roman" w:eastAsia="Times New Roman" w:hAnsi="Times New Roman" w:cs="Times New Roman"/>
          <w:spacing w:val="-3"/>
          <w:sz w:val="26"/>
          <w:szCs w:val="26"/>
        </w:rPr>
        <w:t xml:space="preserve"> financial </w:t>
      </w:r>
      <w:r w:rsidR="00663CE6">
        <w:rPr>
          <w:rFonts w:ascii="Times New Roman" w:eastAsia="Times New Roman" w:hAnsi="Times New Roman" w:cs="Times New Roman"/>
          <w:spacing w:val="-3"/>
          <w:sz w:val="26"/>
          <w:szCs w:val="26"/>
        </w:rPr>
        <w:t xml:space="preserve">obligations which </w:t>
      </w:r>
      <w:r w:rsidR="00B52D26">
        <w:rPr>
          <w:rFonts w:ascii="Times New Roman" w:eastAsia="Times New Roman" w:hAnsi="Times New Roman" w:cs="Times New Roman"/>
          <w:spacing w:val="-3"/>
          <w:sz w:val="26"/>
          <w:szCs w:val="26"/>
        </w:rPr>
        <w:t>underl</w:t>
      </w:r>
      <w:r w:rsidR="00EF42BF">
        <w:rPr>
          <w:rFonts w:ascii="Times New Roman" w:eastAsia="Times New Roman" w:hAnsi="Times New Roman" w:cs="Times New Roman"/>
          <w:spacing w:val="-3"/>
          <w:sz w:val="26"/>
          <w:szCs w:val="26"/>
        </w:rPr>
        <w:t>ay</w:t>
      </w:r>
      <w:r w:rsidR="00B52D26">
        <w:rPr>
          <w:rFonts w:ascii="Times New Roman" w:eastAsia="Times New Roman" w:hAnsi="Times New Roman" w:cs="Times New Roman"/>
          <w:spacing w:val="-3"/>
          <w:sz w:val="26"/>
          <w:szCs w:val="26"/>
        </w:rPr>
        <w:t xml:space="preserve"> the municipal liens.</w:t>
      </w:r>
      <w:r w:rsidR="00EA7A47">
        <w:rPr>
          <w:rFonts w:ascii="Times New Roman" w:eastAsia="Times New Roman" w:hAnsi="Times New Roman" w:cs="Times New Roman"/>
          <w:spacing w:val="-3"/>
          <w:sz w:val="26"/>
          <w:szCs w:val="26"/>
        </w:rPr>
        <w:t xml:space="preserve">  POs at ¶ 10.  PGW also directly raised the lack of Commission jurisdiction over municipal liens</w:t>
      </w:r>
      <w:r w:rsidR="00750D13">
        <w:rPr>
          <w:rFonts w:ascii="Times New Roman" w:eastAsia="Times New Roman" w:hAnsi="Times New Roman" w:cs="Times New Roman"/>
          <w:spacing w:val="-3"/>
          <w:sz w:val="26"/>
          <w:szCs w:val="26"/>
        </w:rPr>
        <w:t xml:space="preserve"> as a defense</w:t>
      </w:r>
      <w:r w:rsidR="00EA7A47">
        <w:rPr>
          <w:rFonts w:ascii="Times New Roman" w:eastAsia="Times New Roman" w:hAnsi="Times New Roman" w:cs="Times New Roman"/>
          <w:spacing w:val="-3"/>
          <w:sz w:val="26"/>
          <w:szCs w:val="26"/>
        </w:rPr>
        <w:t xml:space="preserve">.   </w:t>
      </w:r>
    </w:p>
    <w:p w:rsidR="00663CE6" w:rsidRDefault="00B52D26" w:rsidP="00750D13">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  </w:t>
      </w:r>
    </w:p>
    <w:p w:rsidR="009600A7" w:rsidRDefault="00B52D26" w:rsidP="008D7ADE">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Based on the foregoing</w:t>
      </w:r>
      <w:r w:rsidR="00E269A4">
        <w:rPr>
          <w:rFonts w:ascii="Times New Roman" w:eastAsia="Times New Roman" w:hAnsi="Times New Roman" w:cs="Times New Roman"/>
          <w:spacing w:val="-3"/>
          <w:sz w:val="26"/>
          <w:szCs w:val="26"/>
        </w:rPr>
        <w:t xml:space="preserve"> pleadings</w:t>
      </w:r>
      <w:r>
        <w:rPr>
          <w:rFonts w:ascii="Times New Roman" w:eastAsia="Times New Roman" w:hAnsi="Times New Roman" w:cs="Times New Roman"/>
          <w:spacing w:val="-3"/>
          <w:sz w:val="26"/>
          <w:szCs w:val="26"/>
        </w:rPr>
        <w:t>, PGW</w:t>
      </w:r>
      <w:r w:rsidR="00E269A4">
        <w:rPr>
          <w:rFonts w:ascii="Times New Roman" w:eastAsia="Times New Roman" w:hAnsi="Times New Roman" w:cs="Times New Roman"/>
          <w:spacing w:val="-3"/>
          <w:sz w:val="26"/>
          <w:szCs w:val="26"/>
        </w:rPr>
        <w:t xml:space="preserve"> r</w:t>
      </w:r>
      <w:r w:rsidR="00663CE6">
        <w:rPr>
          <w:rFonts w:ascii="Times New Roman" w:eastAsia="Times New Roman" w:hAnsi="Times New Roman" w:cs="Times New Roman"/>
          <w:spacing w:val="-3"/>
          <w:sz w:val="26"/>
          <w:szCs w:val="26"/>
        </w:rPr>
        <w:t>equested the summary dismissal of the Complaint</w:t>
      </w:r>
      <w:r w:rsidR="00302815">
        <w:rPr>
          <w:rFonts w:ascii="Times New Roman" w:eastAsia="Times New Roman" w:hAnsi="Times New Roman" w:cs="Times New Roman"/>
          <w:spacing w:val="-3"/>
          <w:sz w:val="26"/>
          <w:szCs w:val="26"/>
        </w:rPr>
        <w:t xml:space="preserve">.  </w:t>
      </w:r>
      <w:r w:rsidR="007C5EE6">
        <w:rPr>
          <w:rFonts w:ascii="Times New Roman" w:eastAsia="Times New Roman" w:hAnsi="Times New Roman" w:cs="Times New Roman"/>
          <w:spacing w:val="-3"/>
          <w:sz w:val="26"/>
          <w:szCs w:val="26"/>
        </w:rPr>
        <w:t>As noted, i</w:t>
      </w:r>
      <w:r w:rsidR="00302815">
        <w:rPr>
          <w:rFonts w:ascii="Times New Roman" w:eastAsia="Times New Roman" w:hAnsi="Times New Roman" w:cs="Times New Roman"/>
          <w:spacing w:val="-3"/>
          <w:sz w:val="26"/>
          <w:szCs w:val="26"/>
        </w:rPr>
        <w:t>n addition to the substantive bases for dismissal</w:t>
      </w:r>
      <w:r w:rsidR="00EF42BF">
        <w:rPr>
          <w:rFonts w:ascii="Times New Roman" w:eastAsia="Times New Roman" w:hAnsi="Times New Roman" w:cs="Times New Roman"/>
          <w:spacing w:val="-3"/>
          <w:sz w:val="26"/>
          <w:szCs w:val="26"/>
        </w:rPr>
        <w:t xml:space="preserve"> alleged by the Company</w:t>
      </w:r>
      <w:r w:rsidR="00302815">
        <w:rPr>
          <w:rFonts w:ascii="Times New Roman" w:eastAsia="Times New Roman" w:hAnsi="Times New Roman" w:cs="Times New Roman"/>
          <w:spacing w:val="-3"/>
          <w:sz w:val="26"/>
          <w:szCs w:val="26"/>
        </w:rPr>
        <w:t>, PGW took the position that</w:t>
      </w:r>
      <w:r>
        <w:rPr>
          <w:rFonts w:ascii="Times New Roman" w:eastAsia="Times New Roman" w:hAnsi="Times New Roman" w:cs="Times New Roman"/>
          <w:spacing w:val="-3"/>
          <w:sz w:val="26"/>
          <w:szCs w:val="26"/>
        </w:rPr>
        <w:t xml:space="preserve"> SBG lacked </w:t>
      </w:r>
      <w:r w:rsidR="00EF42BF">
        <w:rPr>
          <w:rFonts w:ascii="Times New Roman" w:eastAsia="Times New Roman" w:hAnsi="Times New Roman" w:cs="Times New Roman"/>
          <w:spacing w:val="-3"/>
          <w:sz w:val="26"/>
          <w:szCs w:val="26"/>
        </w:rPr>
        <w:t xml:space="preserve">the requisite </w:t>
      </w:r>
      <w:r>
        <w:rPr>
          <w:rFonts w:ascii="Times New Roman" w:eastAsia="Times New Roman" w:hAnsi="Times New Roman" w:cs="Times New Roman"/>
          <w:spacing w:val="-3"/>
          <w:sz w:val="26"/>
          <w:szCs w:val="26"/>
        </w:rPr>
        <w:t>standing to prosecute the action.</w:t>
      </w:r>
      <w:r w:rsidR="00302815">
        <w:rPr>
          <w:rFonts w:ascii="Times New Roman" w:eastAsia="Times New Roman" w:hAnsi="Times New Roman" w:cs="Times New Roman"/>
          <w:spacing w:val="-3"/>
          <w:sz w:val="26"/>
          <w:szCs w:val="26"/>
        </w:rPr>
        <w:t xml:space="preserve">  </w:t>
      </w:r>
      <w:r w:rsidR="00302815">
        <w:rPr>
          <w:rFonts w:ascii="Times New Roman" w:eastAsia="Times New Roman" w:hAnsi="Times New Roman" w:cs="Times New Roman"/>
          <w:i/>
          <w:spacing w:val="-3"/>
          <w:sz w:val="26"/>
          <w:szCs w:val="26"/>
        </w:rPr>
        <w:t xml:space="preserve">See </w:t>
      </w:r>
      <w:r w:rsidR="00EA7A47">
        <w:rPr>
          <w:rFonts w:ascii="Times New Roman" w:eastAsia="Times New Roman" w:hAnsi="Times New Roman" w:cs="Times New Roman"/>
          <w:spacing w:val="-3"/>
          <w:sz w:val="26"/>
          <w:szCs w:val="26"/>
        </w:rPr>
        <w:t>POs at 5</w:t>
      </w:r>
      <w:r w:rsidR="00302815">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citing </w:t>
      </w:r>
      <w:r>
        <w:rPr>
          <w:rFonts w:ascii="Times New Roman" w:eastAsia="Times New Roman" w:hAnsi="Times New Roman" w:cs="Times New Roman"/>
          <w:i/>
          <w:spacing w:val="-3"/>
          <w:sz w:val="26"/>
          <w:szCs w:val="26"/>
        </w:rPr>
        <w:t xml:space="preserve">Larry and Gail Newman v. </w:t>
      </w:r>
      <w:r w:rsidR="008312BB">
        <w:rPr>
          <w:rFonts w:ascii="Times New Roman" w:hAnsi="Times New Roman" w:cs="Times New Roman"/>
          <w:i/>
          <w:sz w:val="26"/>
          <w:szCs w:val="26"/>
        </w:rPr>
        <w:t>Philadelphia Gas Works</w:t>
      </w:r>
      <w:r>
        <w:rPr>
          <w:rFonts w:ascii="Times New Roman" w:eastAsia="Times New Roman" w:hAnsi="Times New Roman" w:cs="Times New Roman"/>
          <w:spacing w:val="-3"/>
          <w:sz w:val="26"/>
          <w:szCs w:val="26"/>
        </w:rPr>
        <w:t>, Docket No. C-2011-2273565 (</w:t>
      </w:r>
      <w:r w:rsidR="00A0125E">
        <w:rPr>
          <w:rFonts w:ascii="Times New Roman" w:eastAsia="Times New Roman" w:hAnsi="Times New Roman" w:cs="Times New Roman"/>
          <w:spacing w:val="-3"/>
          <w:sz w:val="26"/>
          <w:szCs w:val="26"/>
        </w:rPr>
        <w:t xml:space="preserve">Order entered March 29, 2012).  </w:t>
      </w:r>
    </w:p>
    <w:p w:rsidR="009600A7" w:rsidRDefault="009600A7" w:rsidP="008D7ADE">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8D7ADE" w:rsidRDefault="009600A7" w:rsidP="008D7ADE">
      <w:pPr>
        <w:autoSpaceDE w:val="0"/>
        <w:autoSpaceDN w:val="0"/>
        <w:adjustRightInd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In </w:t>
      </w:r>
      <w:r w:rsidR="00E006B8">
        <w:rPr>
          <w:rFonts w:ascii="Times New Roman" w:eastAsia="Times New Roman" w:hAnsi="Times New Roman" w:cs="Times New Roman"/>
          <w:spacing w:val="-3"/>
          <w:sz w:val="26"/>
          <w:szCs w:val="26"/>
        </w:rPr>
        <w:t>the</w:t>
      </w:r>
      <w:r w:rsidR="00BD2057">
        <w:rPr>
          <w:rFonts w:ascii="Times New Roman" w:eastAsia="Times New Roman" w:hAnsi="Times New Roman" w:cs="Times New Roman"/>
          <w:spacing w:val="-3"/>
          <w:sz w:val="26"/>
          <w:szCs w:val="26"/>
        </w:rPr>
        <w:t xml:space="preserve"> Motion to Strike,</w:t>
      </w:r>
      <w:r w:rsidR="00A0125E">
        <w:rPr>
          <w:rFonts w:ascii="Times New Roman" w:eastAsia="Times New Roman" w:hAnsi="Times New Roman" w:cs="Times New Roman"/>
          <w:spacing w:val="-3"/>
          <w:sz w:val="26"/>
          <w:szCs w:val="26"/>
        </w:rPr>
        <w:t xml:space="preserve"> </w:t>
      </w:r>
      <w:r w:rsidR="00E006B8">
        <w:rPr>
          <w:rFonts w:ascii="Times New Roman" w:eastAsia="Times New Roman" w:hAnsi="Times New Roman" w:cs="Times New Roman"/>
          <w:spacing w:val="-3"/>
          <w:sz w:val="26"/>
          <w:szCs w:val="26"/>
        </w:rPr>
        <w:t xml:space="preserve">PGW </w:t>
      </w:r>
      <w:r w:rsidR="00A0125E">
        <w:rPr>
          <w:rFonts w:ascii="Times New Roman" w:eastAsia="Times New Roman" w:hAnsi="Times New Roman" w:cs="Times New Roman"/>
          <w:spacing w:val="-3"/>
          <w:sz w:val="26"/>
          <w:szCs w:val="26"/>
        </w:rPr>
        <w:t>requested that the Commission strike, as impertinent matter within the meaning of 52 Pa. Code § 5.101(</w:t>
      </w:r>
      <w:r w:rsidR="00663CE6">
        <w:rPr>
          <w:rFonts w:ascii="Times New Roman" w:eastAsia="Times New Roman" w:hAnsi="Times New Roman" w:cs="Times New Roman"/>
          <w:spacing w:val="-3"/>
          <w:sz w:val="26"/>
          <w:szCs w:val="26"/>
        </w:rPr>
        <w:t>a</w:t>
      </w:r>
      <w:r w:rsidR="00A0125E">
        <w:rPr>
          <w:rFonts w:ascii="Times New Roman" w:eastAsia="Times New Roman" w:hAnsi="Times New Roman" w:cs="Times New Roman"/>
          <w:spacing w:val="-3"/>
          <w:sz w:val="26"/>
          <w:szCs w:val="26"/>
        </w:rPr>
        <w:t>)(2), the</w:t>
      </w:r>
      <w:r w:rsidR="00C1607F">
        <w:rPr>
          <w:rFonts w:ascii="Times New Roman" w:eastAsia="Times New Roman" w:hAnsi="Times New Roman" w:cs="Times New Roman"/>
          <w:spacing w:val="-3"/>
          <w:sz w:val="26"/>
          <w:szCs w:val="26"/>
        </w:rPr>
        <w:t xml:space="preserve"> references to, and</w:t>
      </w:r>
      <w:r w:rsidR="00A0125E">
        <w:rPr>
          <w:rFonts w:ascii="Times New Roman" w:eastAsia="Times New Roman" w:hAnsi="Times New Roman" w:cs="Times New Roman"/>
          <w:spacing w:val="-3"/>
          <w:sz w:val="26"/>
          <w:szCs w:val="26"/>
        </w:rPr>
        <w:t xml:space="preserve"> request for relief</w:t>
      </w:r>
      <w:r w:rsidR="00C1607F">
        <w:rPr>
          <w:rFonts w:ascii="Times New Roman" w:eastAsia="Times New Roman" w:hAnsi="Times New Roman" w:cs="Times New Roman"/>
          <w:spacing w:val="-3"/>
          <w:sz w:val="26"/>
          <w:szCs w:val="26"/>
        </w:rPr>
        <w:t>,</w:t>
      </w:r>
      <w:r w:rsidR="00A0125E">
        <w:rPr>
          <w:rFonts w:ascii="Times New Roman" w:eastAsia="Times New Roman" w:hAnsi="Times New Roman" w:cs="Times New Roman"/>
          <w:spacing w:val="-3"/>
          <w:sz w:val="26"/>
          <w:szCs w:val="26"/>
        </w:rPr>
        <w:t xml:space="preserve"> involving the municipal lien</w:t>
      </w:r>
      <w:r w:rsidR="00EF42BF">
        <w:rPr>
          <w:rFonts w:ascii="Times New Roman" w:eastAsia="Times New Roman" w:hAnsi="Times New Roman" w:cs="Times New Roman"/>
          <w:spacing w:val="-3"/>
          <w:sz w:val="26"/>
          <w:szCs w:val="26"/>
        </w:rPr>
        <w:t xml:space="preserve">(s) placed </w:t>
      </w:r>
      <w:r w:rsidR="00BD2057">
        <w:rPr>
          <w:rFonts w:ascii="Times New Roman" w:eastAsia="Times New Roman" w:hAnsi="Times New Roman" w:cs="Times New Roman"/>
          <w:spacing w:val="-3"/>
          <w:sz w:val="26"/>
          <w:szCs w:val="26"/>
        </w:rPr>
        <w:t>upon</w:t>
      </w:r>
      <w:r w:rsidR="00EF42BF">
        <w:rPr>
          <w:rFonts w:ascii="Times New Roman" w:eastAsia="Times New Roman" w:hAnsi="Times New Roman" w:cs="Times New Roman"/>
          <w:spacing w:val="-3"/>
          <w:sz w:val="26"/>
          <w:szCs w:val="26"/>
        </w:rPr>
        <w:t xml:space="preserve"> the properties</w:t>
      </w:r>
      <w:r w:rsidR="00C1607F">
        <w:rPr>
          <w:rFonts w:ascii="Times New Roman" w:eastAsia="Times New Roman" w:hAnsi="Times New Roman" w:cs="Times New Roman"/>
          <w:spacing w:val="-3"/>
          <w:sz w:val="26"/>
          <w:szCs w:val="26"/>
        </w:rPr>
        <w:t xml:space="preserve"> that received gas service</w:t>
      </w:r>
      <w:r w:rsidR="00A0125E">
        <w:rPr>
          <w:rFonts w:ascii="Times New Roman" w:eastAsia="Times New Roman" w:hAnsi="Times New Roman" w:cs="Times New Roman"/>
          <w:spacing w:val="-3"/>
          <w:sz w:val="26"/>
          <w:szCs w:val="26"/>
        </w:rPr>
        <w:t>.</w:t>
      </w:r>
      <w:r w:rsidR="00302815">
        <w:rPr>
          <w:rFonts w:ascii="Times New Roman" w:eastAsia="Times New Roman" w:hAnsi="Times New Roman" w:cs="Times New Roman"/>
          <w:spacing w:val="-3"/>
          <w:sz w:val="26"/>
          <w:szCs w:val="26"/>
        </w:rPr>
        <w:t xml:space="preserve">  </w:t>
      </w:r>
      <w:r w:rsidR="00302815">
        <w:rPr>
          <w:rFonts w:ascii="Times New Roman" w:eastAsia="Times New Roman" w:hAnsi="Times New Roman" w:cs="Times New Roman"/>
          <w:i/>
          <w:spacing w:val="-3"/>
          <w:sz w:val="26"/>
          <w:szCs w:val="26"/>
        </w:rPr>
        <w:t>Id</w:t>
      </w:r>
      <w:r w:rsidR="00302815">
        <w:rPr>
          <w:rFonts w:ascii="Times New Roman" w:eastAsia="Times New Roman" w:hAnsi="Times New Roman" w:cs="Times New Roman"/>
          <w:spacing w:val="-3"/>
          <w:sz w:val="26"/>
          <w:szCs w:val="26"/>
        </w:rPr>
        <w:t>.</w:t>
      </w:r>
      <w:r w:rsidR="00663CE6">
        <w:rPr>
          <w:rFonts w:ascii="Times New Roman" w:eastAsia="Times New Roman" w:hAnsi="Times New Roman" w:cs="Times New Roman"/>
          <w:spacing w:val="-3"/>
          <w:sz w:val="26"/>
          <w:szCs w:val="26"/>
        </w:rPr>
        <w:t xml:space="preserve">  </w:t>
      </w:r>
    </w:p>
    <w:p w:rsidR="008D7ADE" w:rsidRDefault="008D7ADE" w:rsidP="008D7ADE">
      <w:pPr>
        <w:autoSpaceDE w:val="0"/>
        <w:autoSpaceDN w:val="0"/>
        <w:adjustRightInd w:val="0"/>
        <w:spacing w:line="360" w:lineRule="auto"/>
        <w:ind w:firstLine="1440"/>
        <w:rPr>
          <w:rFonts w:ascii="Times New Roman" w:eastAsia="Times New Roman" w:hAnsi="Times New Roman" w:cs="Times New Roman"/>
          <w:spacing w:val="-3"/>
          <w:sz w:val="26"/>
          <w:szCs w:val="26"/>
        </w:rPr>
      </w:pPr>
    </w:p>
    <w:p w:rsidR="004136BE" w:rsidRDefault="00FE0E3A" w:rsidP="004136BE">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O</w:t>
      </w:r>
      <w:r w:rsidR="00DA5228">
        <w:rPr>
          <w:rFonts w:ascii="Times New Roman" w:eastAsia="Times New Roman" w:hAnsi="Times New Roman" w:cs="Times New Roman"/>
          <w:spacing w:val="-3"/>
          <w:sz w:val="26"/>
          <w:szCs w:val="26"/>
        </w:rPr>
        <w:t xml:space="preserve">n June 25, 2012, PGW filed </w:t>
      </w:r>
      <w:r w:rsidR="004136BE">
        <w:rPr>
          <w:rFonts w:ascii="Times New Roman" w:eastAsia="Times New Roman" w:hAnsi="Times New Roman" w:cs="Times New Roman"/>
          <w:spacing w:val="-3"/>
          <w:sz w:val="26"/>
          <w:szCs w:val="26"/>
        </w:rPr>
        <w:t xml:space="preserve">a document styled, </w:t>
      </w:r>
      <w:r w:rsidR="00DA5228">
        <w:rPr>
          <w:rFonts w:ascii="Times New Roman" w:eastAsia="Times New Roman" w:hAnsi="Times New Roman" w:cs="Times New Roman"/>
          <w:spacing w:val="-3"/>
          <w:sz w:val="26"/>
          <w:szCs w:val="26"/>
        </w:rPr>
        <w:t>“Supplemental Information Regarding . . . Preliminary Objections . . .</w:t>
      </w:r>
      <w:r w:rsidR="00727722">
        <w:rPr>
          <w:rFonts w:ascii="Times New Roman" w:eastAsia="Times New Roman" w:hAnsi="Times New Roman" w:cs="Times New Roman"/>
          <w:spacing w:val="-3"/>
          <w:sz w:val="26"/>
          <w:szCs w:val="26"/>
        </w:rPr>
        <w:t xml:space="preserve"> .</w:t>
      </w:r>
      <w:r w:rsidR="00DA5228">
        <w:rPr>
          <w:rFonts w:ascii="Times New Roman" w:eastAsia="Times New Roman" w:hAnsi="Times New Roman" w:cs="Times New Roman"/>
          <w:spacing w:val="-3"/>
          <w:sz w:val="26"/>
          <w:szCs w:val="26"/>
        </w:rPr>
        <w:t>”</w:t>
      </w:r>
      <w:r w:rsidR="004136BE">
        <w:rPr>
          <w:rFonts w:ascii="Times New Roman" w:eastAsia="Times New Roman" w:hAnsi="Times New Roman" w:cs="Times New Roman"/>
          <w:spacing w:val="-3"/>
          <w:sz w:val="26"/>
          <w:szCs w:val="26"/>
        </w:rPr>
        <w:t xml:space="preserve">  Presiding ALJ Vero </w:t>
      </w:r>
      <w:r w:rsidR="0099459C">
        <w:rPr>
          <w:rFonts w:ascii="Times New Roman" w:eastAsia="Times New Roman" w:hAnsi="Times New Roman" w:cs="Times New Roman"/>
          <w:spacing w:val="-3"/>
          <w:sz w:val="26"/>
          <w:szCs w:val="26"/>
        </w:rPr>
        <w:t xml:space="preserve">reviewed the document and </w:t>
      </w:r>
      <w:r w:rsidR="004136BE">
        <w:rPr>
          <w:rFonts w:ascii="Times New Roman" w:eastAsia="Times New Roman" w:hAnsi="Times New Roman" w:cs="Times New Roman"/>
          <w:spacing w:val="-3"/>
          <w:sz w:val="26"/>
          <w:szCs w:val="26"/>
        </w:rPr>
        <w:t>concluded that th</w:t>
      </w:r>
      <w:r w:rsidR="0099459C">
        <w:rPr>
          <w:rFonts w:ascii="Times New Roman" w:eastAsia="Times New Roman" w:hAnsi="Times New Roman" w:cs="Times New Roman"/>
          <w:spacing w:val="-3"/>
          <w:sz w:val="26"/>
          <w:szCs w:val="26"/>
        </w:rPr>
        <w:t>e</w:t>
      </w:r>
      <w:r w:rsidR="004136BE">
        <w:rPr>
          <w:rFonts w:ascii="Times New Roman" w:eastAsia="Times New Roman" w:hAnsi="Times New Roman" w:cs="Times New Roman"/>
          <w:spacing w:val="-3"/>
          <w:sz w:val="26"/>
          <w:szCs w:val="26"/>
        </w:rPr>
        <w:t xml:space="preserve"> </w:t>
      </w:r>
      <w:r w:rsidR="0099459C">
        <w:rPr>
          <w:rFonts w:ascii="Times New Roman" w:eastAsia="Times New Roman" w:hAnsi="Times New Roman" w:cs="Times New Roman"/>
          <w:spacing w:val="-3"/>
          <w:sz w:val="26"/>
          <w:szCs w:val="26"/>
        </w:rPr>
        <w:t>filing</w:t>
      </w:r>
      <w:r w:rsidR="004136BE">
        <w:rPr>
          <w:rFonts w:ascii="Times New Roman" w:eastAsia="Times New Roman" w:hAnsi="Times New Roman" w:cs="Times New Roman"/>
          <w:spacing w:val="-3"/>
          <w:sz w:val="26"/>
          <w:szCs w:val="26"/>
        </w:rPr>
        <w:t xml:space="preserve"> was, e</w:t>
      </w:r>
      <w:r w:rsidR="004136BE" w:rsidRPr="004136BE">
        <w:rPr>
          <w:rFonts w:ascii="Times New Roman" w:eastAsia="Times New Roman" w:hAnsi="Times New Roman" w:cs="Times New Roman"/>
          <w:sz w:val="26"/>
          <w:szCs w:val="26"/>
        </w:rPr>
        <w:t>ssentially</w:t>
      </w:r>
      <w:r w:rsidR="004136BE">
        <w:rPr>
          <w:rFonts w:ascii="Times New Roman" w:eastAsia="Times New Roman" w:hAnsi="Times New Roman" w:cs="Times New Roman"/>
          <w:sz w:val="26"/>
          <w:szCs w:val="26"/>
        </w:rPr>
        <w:t xml:space="preserve">, </w:t>
      </w:r>
      <w:r w:rsidR="007C5EE6">
        <w:rPr>
          <w:rFonts w:ascii="Times New Roman" w:eastAsia="Times New Roman" w:hAnsi="Times New Roman" w:cs="Times New Roman"/>
          <w:sz w:val="26"/>
          <w:szCs w:val="26"/>
        </w:rPr>
        <w:t>a</w:t>
      </w:r>
      <w:r w:rsidR="004136BE" w:rsidRPr="004136BE">
        <w:rPr>
          <w:rFonts w:ascii="Times New Roman" w:eastAsia="Times New Roman" w:hAnsi="Times New Roman" w:cs="Times New Roman"/>
          <w:sz w:val="26"/>
          <w:szCs w:val="26"/>
        </w:rPr>
        <w:t>mended Preliminary Objections</w:t>
      </w:r>
      <w:r w:rsidR="0099459C">
        <w:rPr>
          <w:rFonts w:ascii="Times New Roman" w:eastAsia="Times New Roman" w:hAnsi="Times New Roman" w:cs="Times New Roman"/>
          <w:sz w:val="26"/>
          <w:szCs w:val="26"/>
        </w:rPr>
        <w:t>,</w:t>
      </w:r>
      <w:r w:rsidR="00B1706A">
        <w:rPr>
          <w:rFonts w:ascii="Times New Roman" w:eastAsia="Times New Roman" w:hAnsi="Times New Roman" w:cs="Times New Roman"/>
          <w:sz w:val="26"/>
          <w:szCs w:val="26"/>
        </w:rPr>
        <w:t xml:space="preserve"> and</w:t>
      </w:r>
      <w:r w:rsidR="00EF42BF">
        <w:rPr>
          <w:rFonts w:ascii="Times New Roman" w:eastAsia="Times New Roman" w:hAnsi="Times New Roman" w:cs="Times New Roman"/>
          <w:sz w:val="26"/>
          <w:szCs w:val="26"/>
        </w:rPr>
        <w:t xml:space="preserve"> </w:t>
      </w:r>
      <w:r w:rsidR="004136BE" w:rsidRPr="004136BE">
        <w:rPr>
          <w:rFonts w:ascii="Times New Roman" w:eastAsia="Times New Roman" w:hAnsi="Times New Roman" w:cs="Times New Roman"/>
          <w:sz w:val="26"/>
          <w:szCs w:val="26"/>
        </w:rPr>
        <w:t xml:space="preserve">treated </w:t>
      </w:r>
      <w:r w:rsidR="004136BE">
        <w:rPr>
          <w:rFonts w:ascii="Times New Roman" w:eastAsia="Times New Roman" w:hAnsi="Times New Roman" w:cs="Times New Roman"/>
          <w:sz w:val="26"/>
          <w:szCs w:val="26"/>
        </w:rPr>
        <w:t xml:space="preserve">the </w:t>
      </w:r>
      <w:r w:rsidR="0099459C">
        <w:rPr>
          <w:rFonts w:ascii="Times New Roman" w:eastAsia="Times New Roman" w:hAnsi="Times New Roman" w:cs="Times New Roman"/>
          <w:sz w:val="26"/>
          <w:szCs w:val="26"/>
        </w:rPr>
        <w:t>pleading</w:t>
      </w:r>
      <w:r w:rsidR="004136BE">
        <w:rPr>
          <w:rFonts w:ascii="Times New Roman" w:eastAsia="Times New Roman" w:hAnsi="Times New Roman" w:cs="Times New Roman"/>
          <w:sz w:val="26"/>
          <w:szCs w:val="26"/>
        </w:rPr>
        <w:t xml:space="preserve"> </w:t>
      </w:r>
      <w:r w:rsidR="004136BE" w:rsidRPr="004136BE">
        <w:rPr>
          <w:rFonts w:ascii="Times New Roman" w:eastAsia="Times New Roman" w:hAnsi="Times New Roman" w:cs="Times New Roman"/>
          <w:sz w:val="26"/>
          <w:szCs w:val="26"/>
        </w:rPr>
        <w:t>as such</w:t>
      </w:r>
      <w:r w:rsidR="004136BE">
        <w:rPr>
          <w:rFonts w:ascii="Times New Roman" w:eastAsia="Times New Roman" w:hAnsi="Times New Roman" w:cs="Times New Roman"/>
          <w:sz w:val="26"/>
          <w:szCs w:val="26"/>
        </w:rPr>
        <w:t>.  I.D. at 3.</w:t>
      </w:r>
      <w:r w:rsidR="00710052">
        <w:rPr>
          <w:rFonts w:ascii="Times New Roman" w:eastAsia="Times New Roman" w:hAnsi="Times New Roman" w:cs="Times New Roman"/>
          <w:sz w:val="26"/>
          <w:szCs w:val="26"/>
        </w:rPr>
        <w:t xml:space="preserve">  In the “Supplemental Information . . . .”</w:t>
      </w:r>
      <w:r w:rsidR="00EA7A47">
        <w:rPr>
          <w:rFonts w:ascii="Times New Roman" w:eastAsia="Times New Roman" w:hAnsi="Times New Roman" w:cs="Times New Roman"/>
          <w:sz w:val="26"/>
          <w:szCs w:val="26"/>
        </w:rPr>
        <w:t xml:space="preserve"> (</w:t>
      </w:r>
      <w:r w:rsidR="00187BA8">
        <w:rPr>
          <w:rFonts w:ascii="Times New Roman" w:eastAsia="Times New Roman" w:hAnsi="Times New Roman" w:cs="Times New Roman"/>
          <w:sz w:val="26"/>
          <w:szCs w:val="26"/>
        </w:rPr>
        <w:t>Amended</w:t>
      </w:r>
      <w:r w:rsidR="00EA7A47">
        <w:rPr>
          <w:rFonts w:ascii="Times New Roman" w:eastAsia="Times New Roman" w:hAnsi="Times New Roman" w:cs="Times New Roman"/>
          <w:sz w:val="26"/>
          <w:szCs w:val="26"/>
        </w:rPr>
        <w:t xml:space="preserve"> POs),</w:t>
      </w:r>
      <w:r w:rsidR="00710052">
        <w:rPr>
          <w:rFonts w:ascii="Times New Roman" w:eastAsia="Times New Roman" w:hAnsi="Times New Roman" w:cs="Times New Roman"/>
          <w:sz w:val="26"/>
          <w:szCs w:val="26"/>
        </w:rPr>
        <w:t xml:space="preserve"> PGW asserted that SBG was not the customer of record for the accounts in dispute.  PGW</w:t>
      </w:r>
      <w:r w:rsidR="0099459C">
        <w:rPr>
          <w:rFonts w:ascii="Times New Roman" w:eastAsia="Times New Roman" w:hAnsi="Times New Roman" w:cs="Times New Roman"/>
          <w:sz w:val="26"/>
          <w:szCs w:val="26"/>
        </w:rPr>
        <w:t>, however,</w:t>
      </w:r>
      <w:r w:rsidR="00710052">
        <w:rPr>
          <w:rFonts w:ascii="Times New Roman" w:eastAsia="Times New Roman" w:hAnsi="Times New Roman" w:cs="Times New Roman"/>
          <w:sz w:val="26"/>
          <w:szCs w:val="26"/>
        </w:rPr>
        <w:t xml:space="preserve"> acknowledged four accounts with Colonial Garden which </w:t>
      </w:r>
      <w:r w:rsidR="00034F83">
        <w:rPr>
          <w:rFonts w:ascii="Times New Roman" w:eastAsia="Times New Roman" w:hAnsi="Times New Roman" w:cs="Times New Roman"/>
          <w:sz w:val="26"/>
          <w:szCs w:val="26"/>
        </w:rPr>
        <w:t>had become</w:t>
      </w:r>
      <w:r w:rsidR="00710052">
        <w:rPr>
          <w:rFonts w:ascii="Times New Roman" w:eastAsia="Times New Roman" w:hAnsi="Times New Roman" w:cs="Times New Roman"/>
          <w:sz w:val="26"/>
          <w:szCs w:val="26"/>
        </w:rPr>
        <w:t xml:space="preserve"> the subject of four separate municipal liens.  </w:t>
      </w:r>
      <w:r w:rsidR="00710052">
        <w:rPr>
          <w:rFonts w:ascii="Times New Roman" w:eastAsia="Times New Roman" w:hAnsi="Times New Roman" w:cs="Times New Roman"/>
          <w:i/>
          <w:sz w:val="26"/>
          <w:szCs w:val="26"/>
        </w:rPr>
        <w:t xml:space="preserve">See </w:t>
      </w:r>
      <w:r w:rsidR="00187BA8">
        <w:rPr>
          <w:rFonts w:ascii="Times New Roman" w:eastAsia="Times New Roman" w:hAnsi="Times New Roman" w:cs="Times New Roman"/>
          <w:sz w:val="26"/>
          <w:szCs w:val="26"/>
        </w:rPr>
        <w:t>Amended</w:t>
      </w:r>
      <w:r w:rsidR="00710052">
        <w:rPr>
          <w:rFonts w:ascii="Times New Roman" w:eastAsia="Times New Roman" w:hAnsi="Times New Roman" w:cs="Times New Roman"/>
          <w:sz w:val="26"/>
          <w:szCs w:val="26"/>
        </w:rPr>
        <w:t xml:space="preserve"> </w:t>
      </w:r>
      <w:r w:rsidR="00EA7A47">
        <w:rPr>
          <w:rFonts w:ascii="Times New Roman" w:eastAsia="Times New Roman" w:hAnsi="Times New Roman" w:cs="Times New Roman"/>
          <w:sz w:val="26"/>
          <w:szCs w:val="26"/>
        </w:rPr>
        <w:t>POs,</w:t>
      </w:r>
      <w:r w:rsidR="00710052">
        <w:rPr>
          <w:rFonts w:ascii="Times New Roman" w:eastAsia="Times New Roman" w:hAnsi="Times New Roman" w:cs="Times New Roman"/>
          <w:sz w:val="26"/>
          <w:szCs w:val="26"/>
        </w:rPr>
        <w:t xml:space="preserve"> Appendix 1.  In addition to the </w:t>
      </w:r>
      <w:r w:rsidR="00034F83">
        <w:rPr>
          <w:rFonts w:ascii="Times New Roman" w:eastAsia="Times New Roman" w:hAnsi="Times New Roman" w:cs="Times New Roman"/>
          <w:sz w:val="26"/>
          <w:szCs w:val="26"/>
        </w:rPr>
        <w:t>issue</w:t>
      </w:r>
      <w:r w:rsidR="00710052">
        <w:rPr>
          <w:rFonts w:ascii="Times New Roman" w:eastAsia="Times New Roman" w:hAnsi="Times New Roman" w:cs="Times New Roman"/>
          <w:sz w:val="26"/>
          <w:szCs w:val="26"/>
        </w:rPr>
        <w:t xml:space="preserve"> of </w:t>
      </w:r>
      <w:r w:rsidR="00034F83">
        <w:rPr>
          <w:rFonts w:ascii="Times New Roman" w:eastAsia="Times New Roman" w:hAnsi="Times New Roman" w:cs="Times New Roman"/>
          <w:sz w:val="26"/>
          <w:szCs w:val="26"/>
        </w:rPr>
        <w:t xml:space="preserve">the </w:t>
      </w:r>
      <w:r w:rsidR="00710052">
        <w:rPr>
          <w:rFonts w:ascii="Times New Roman" w:eastAsia="Times New Roman" w:hAnsi="Times New Roman" w:cs="Times New Roman"/>
          <w:sz w:val="26"/>
          <w:szCs w:val="26"/>
        </w:rPr>
        <w:t>standing</w:t>
      </w:r>
      <w:r w:rsidR="00034F83">
        <w:rPr>
          <w:rFonts w:ascii="Times New Roman" w:eastAsia="Times New Roman" w:hAnsi="Times New Roman" w:cs="Times New Roman"/>
          <w:sz w:val="26"/>
          <w:szCs w:val="26"/>
        </w:rPr>
        <w:t xml:space="preserve"> of SBG to prosecute the Complaint</w:t>
      </w:r>
      <w:r w:rsidR="00710052">
        <w:rPr>
          <w:rFonts w:ascii="Times New Roman" w:eastAsia="Times New Roman" w:hAnsi="Times New Roman" w:cs="Times New Roman"/>
          <w:sz w:val="26"/>
          <w:szCs w:val="26"/>
        </w:rPr>
        <w:t xml:space="preserve">, PGW again </w:t>
      </w:r>
      <w:r w:rsidR="00710052">
        <w:rPr>
          <w:rFonts w:ascii="Times New Roman" w:eastAsia="Times New Roman" w:hAnsi="Times New Roman" w:cs="Times New Roman"/>
          <w:sz w:val="26"/>
          <w:szCs w:val="26"/>
        </w:rPr>
        <w:lastRenderedPageBreak/>
        <w:t xml:space="preserve">asserted that the </w:t>
      </w:r>
      <w:r w:rsidR="003721A5">
        <w:rPr>
          <w:rFonts w:ascii="Times New Roman" w:eastAsia="Times New Roman" w:hAnsi="Times New Roman" w:cs="Times New Roman"/>
          <w:sz w:val="26"/>
          <w:szCs w:val="26"/>
        </w:rPr>
        <w:t xml:space="preserve">subject </w:t>
      </w:r>
      <w:r w:rsidR="00710052">
        <w:rPr>
          <w:rFonts w:ascii="Times New Roman" w:eastAsia="Times New Roman" w:hAnsi="Times New Roman" w:cs="Times New Roman"/>
          <w:sz w:val="26"/>
          <w:szCs w:val="26"/>
        </w:rPr>
        <w:t xml:space="preserve">properties for the </w:t>
      </w:r>
      <w:r w:rsidR="003721A5">
        <w:rPr>
          <w:rFonts w:ascii="Times New Roman" w:eastAsia="Times New Roman" w:hAnsi="Times New Roman" w:cs="Times New Roman"/>
          <w:sz w:val="26"/>
          <w:szCs w:val="26"/>
        </w:rPr>
        <w:t xml:space="preserve">gas </w:t>
      </w:r>
      <w:r w:rsidR="00710052">
        <w:rPr>
          <w:rFonts w:ascii="Times New Roman" w:eastAsia="Times New Roman" w:hAnsi="Times New Roman" w:cs="Times New Roman"/>
          <w:sz w:val="26"/>
          <w:szCs w:val="26"/>
        </w:rPr>
        <w:t xml:space="preserve">accounts in dispute were </w:t>
      </w:r>
      <w:r w:rsidR="003721A5">
        <w:rPr>
          <w:rFonts w:ascii="Times New Roman" w:eastAsia="Times New Roman" w:hAnsi="Times New Roman" w:cs="Times New Roman"/>
          <w:sz w:val="26"/>
          <w:szCs w:val="26"/>
        </w:rPr>
        <w:t xml:space="preserve">each associated with a </w:t>
      </w:r>
      <w:r w:rsidR="00710052">
        <w:rPr>
          <w:rFonts w:ascii="Times New Roman" w:eastAsia="Times New Roman" w:hAnsi="Times New Roman" w:cs="Times New Roman"/>
          <w:sz w:val="26"/>
          <w:szCs w:val="26"/>
        </w:rPr>
        <w:t>municipal lien</w:t>
      </w:r>
      <w:r w:rsidR="003721A5">
        <w:rPr>
          <w:rFonts w:ascii="Times New Roman" w:eastAsia="Times New Roman" w:hAnsi="Times New Roman" w:cs="Times New Roman"/>
          <w:sz w:val="26"/>
          <w:szCs w:val="26"/>
        </w:rPr>
        <w:t>.</w:t>
      </w:r>
      <w:r w:rsidR="00710052">
        <w:rPr>
          <w:rFonts w:ascii="Times New Roman" w:eastAsia="Times New Roman" w:hAnsi="Times New Roman" w:cs="Times New Roman"/>
          <w:sz w:val="26"/>
          <w:szCs w:val="26"/>
        </w:rPr>
        <w:t xml:space="preserve"> </w:t>
      </w:r>
      <w:r w:rsidR="0099459C">
        <w:rPr>
          <w:rFonts w:ascii="Times New Roman" w:eastAsia="Times New Roman" w:hAnsi="Times New Roman" w:cs="Times New Roman"/>
          <w:sz w:val="26"/>
          <w:szCs w:val="26"/>
        </w:rPr>
        <w:t xml:space="preserve"> Based on the foregoing, P</w:t>
      </w:r>
      <w:r w:rsidR="003721A5">
        <w:rPr>
          <w:rFonts w:ascii="Times New Roman" w:eastAsia="Times New Roman" w:hAnsi="Times New Roman" w:cs="Times New Roman"/>
          <w:sz w:val="26"/>
          <w:szCs w:val="26"/>
        </w:rPr>
        <w:t>GW argued that</w:t>
      </w:r>
      <w:r w:rsidR="00EA7A47">
        <w:rPr>
          <w:rFonts w:ascii="Times New Roman" w:eastAsia="Times New Roman" w:hAnsi="Times New Roman" w:cs="Times New Roman"/>
          <w:sz w:val="26"/>
          <w:szCs w:val="26"/>
        </w:rPr>
        <w:t>,</w:t>
      </w:r>
      <w:r w:rsidR="003721A5">
        <w:rPr>
          <w:rFonts w:ascii="Times New Roman" w:eastAsia="Times New Roman" w:hAnsi="Times New Roman" w:cs="Times New Roman"/>
          <w:sz w:val="26"/>
          <w:szCs w:val="26"/>
        </w:rPr>
        <w:t xml:space="preserve"> </w:t>
      </w:r>
      <w:r w:rsidR="00710052">
        <w:rPr>
          <w:rFonts w:ascii="Times New Roman" w:eastAsia="Times New Roman" w:hAnsi="Times New Roman" w:cs="Times New Roman"/>
          <w:sz w:val="26"/>
          <w:szCs w:val="26"/>
        </w:rPr>
        <w:t xml:space="preserve">to the extent the Complaint challenged the </w:t>
      </w:r>
      <w:r w:rsidR="003721A5">
        <w:rPr>
          <w:rFonts w:ascii="Times New Roman" w:eastAsia="Times New Roman" w:hAnsi="Times New Roman" w:cs="Times New Roman"/>
          <w:sz w:val="26"/>
          <w:szCs w:val="26"/>
        </w:rPr>
        <w:t xml:space="preserve">satisfaction of the amount </w:t>
      </w:r>
      <w:r w:rsidR="00710052">
        <w:rPr>
          <w:rFonts w:ascii="Times New Roman" w:eastAsia="Times New Roman" w:hAnsi="Times New Roman" w:cs="Times New Roman"/>
          <w:sz w:val="26"/>
          <w:szCs w:val="26"/>
        </w:rPr>
        <w:t>of the</w:t>
      </w:r>
      <w:r w:rsidR="003721A5">
        <w:rPr>
          <w:rFonts w:ascii="Times New Roman" w:eastAsia="Times New Roman" w:hAnsi="Times New Roman" w:cs="Times New Roman"/>
          <w:sz w:val="26"/>
          <w:szCs w:val="26"/>
        </w:rPr>
        <w:t xml:space="preserve"> liens,</w:t>
      </w:r>
      <w:r w:rsidR="00A77463">
        <w:rPr>
          <w:rFonts w:ascii="Times New Roman" w:eastAsia="Times New Roman" w:hAnsi="Times New Roman" w:cs="Times New Roman"/>
          <w:sz w:val="26"/>
          <w:szCs w:val="26"/>
        </w:rPr>
        <w:t xml:space="preserve"> </w:t>
      </w:r>
      <w:r w:rsidR="001306DD">
        <w:rPr>
          <w:rFonts w:ascii="Times New Roman" w:eastAsia="Times New Roman" w:hAnsi="Times New Roman" w:cs="Times New Roman"/>
          <w:sz w:val="26"/>
          <w:szCs w:val="26"/>
        </w:rPr>
        <w:t>this</w:t>
      </w:r>
      <w:r w:rsidR="003721A5">
        <w:rPr>
          <w:rFonts w:ascii="Times New Roman" w:eastAsia="Times New Roman" w:hAnsi="Times New Roman" w:cs="Times New Roman"/>
          <w:sz w:val="26"/>
          <w:szCs w:val="26"/>
        </w:rPr>
        <w:t xml:space="preserve"> was an impermissible collateral attack on the lien under the MCTL</w:t>
      </w:r>
      <w:r w:rsidR="00BE2262">
        <w:rPr>
          <w:rFonts w:ascii="Times New Roman" w:eastAsia="Times New Roman" w:hAnsi="Times New Roman" w:cs="Times New Roman"/>
          <w:sz w:val="26"/>
          <w:szCs w:val="26"/>
        </w:rPr>
        <w:t>L</w:t>
      </w:r>
      <w:r w:rsidR="003721A5">
        <w:rPr>
          <w:rFonts w:ascii="Times New Roman" w:eastAsia="Times New Roman" w:hAnsi="Times New Roman" w:cs="Times New Roman"/>
          <w:sz w:val="26"/>
          <w:szCs w:val="26"/>
        </w:rPr>
        <w:t>.</w:t>
      </w:r>
      <w:r w:rsidR="00710052">
        <w:rPr>
          <w:rFonts w:ascii="Times New Roman" w:eastAsia="Times New Roman" w:hAnsi="Times New Roman" w:cs="Times New Roman"/>
          <w:sz w:val="26"/>
          <w:szCs w:val="26"/>
        </w:rPr>
        <w:t xml:space="preserve">     </w:t>
      </w:r>
    </w:p>
    <w:p w:rsidR="004136BE" w:rsidRDefault="004136BE" w:rsidP="004136BE">
      <w:pPr>
        <w:autoSpaceDE w:val="0"/>
        <w:autoSpaceDN w:val="0"/>
        <w:spacing w:line="360" w:lineRule="auto"/>
        <w:ind w:firstLine="1440"/>
        <w:rPr>
          <w:rFonts w:ascii="Times New Roman" w:eastAsia="Times New Roman" w:hAnsi="Times New Roman" w:cs="Times New Roman"/>
          <w:sz w:val="26"/>
          <w:szCs w:val="26"/>
        </w:rPr>
      </w:pPr>
    </w:p>
    <w:p w:rsidR="00CB0CB0" w:rsidRDefault="00CB0CB0" w:rsidP="004136BE">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Counsel for Colonial </w:t>
      </w:r>
      <w:r w:rsidR="00BD12F7">
        <w:rPr>
          <w:rFonts w:ascii="Times New Roman" w:eastAsia="Times New Roman" w:hAnsi="Times New Roman" w:cs="Times New Roman"/>
          <w:sz w:val="26"/>
          <w:szCs w:val="26"/>
        </w:rPr>
        <w:t xml:space="preserve">Garden </w:t>
      </w:r>
      <w:r>
        <w:rPr>
          <w:rFonts w:ascii="Times New Roman" w:eastAsia="Times New Roman" w:hAnsi="Times New Roman" w:cs="Times New Roman"/>
          <w:sz w:val="26"/>
          <w:szCs w:val="26"/>
        </w:rPr>
        <w:t>did not file a responsive pleading to the PO</w:t>
      </w:r>
      <w:r w:rsidR="00187BA8">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New Matter, </w:t>
      </w:r>
      <w:r w:rsidR="00EF42BF">
        <w:rPr>
          <w:rFonts w:ascii="Times New Roman" w:eastAsia="Times New Roman" w:hAnsi="Times New Roman" w:cs="Times New Roman"/>
          <w:sz w:val="26"/>
          <w:szCs w:val="26"/>
        </w:rPr>
        <w:t xml:space="preserve">Motion to Strike, </w:t>
      </w:r>
      <w:r>
        <w:rPr>
          <w:rFonts w:ascii="Times New Roman" w:eastAsia="Times New Roman" w:hAnsi="Times New Roman" w:cs="Times New Roman"/>
          <w:sz w:val="26"/>
          <w:szCs w:val="26"/>
        </w:rPr>
        <w:t>or</w:t>
      </w:r>
      <w:r w:rsidR="00034F83">
        <w:rPr>
          <w:rFonts w:ascii="Times New Roman" w:eastAsia="Times New Roman" w:hAnsi="Times New Roman" w:cs="Times New Roman"/>
          <w:sz w:val="26"/>
          <w:szCs w:val="26"/>
        </w:rPr>
        <w:t xml:space="preserve"> the PGW </w:t>
      </w:r>
      <w:r w:rsidR="00187BA8">
        <w:rPr>
          <w:rFonts w:ascii="Times New Roman" w:eastAsia="Times New Roman" w:hAnsi="Times New Roman" w:cs="Times New Roman"/>
          <w:sz w:val="26"/>
          <w:szCs w:val="26"/>
        </w:rPr>
        <w:t xml:space="preserve">Amended </w:t>
      </w:r>
      <w:r>
        <w:rPr>
          <w:rFonts w:ascii="Times New Roman" w:eastAsia="Times New Roman" w:hAnsi="Times New Roman" w:cs="Times New Roman"/>
          <w:sz w:val="26"/>
          <w:szCs w:val="26"/>
        </w:rPr>
        <w:t xml:space="preserve">POs.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I.D. at 3.</w:t>
      </w:r>
    </w:p>
    <w:p w:rsidR="00CB0CB0" w:rsidRDefault="00CB0CB0" w:rsidP="004136BE">
      <w:pPr>
        <w:autoSpaceDE w:val="0"/>
        <w:autoSpaceDN w:val="0"/>
        <w:spacing w:line="360" w:lineRule="auto"/>
        <w:ind w:firstLine="1440"/>
        <w:rPr>
          <w:rFonts w:ascii="Times New Roman" w:eastAsia="Times New Roman" w:hAnsi="Times New Roman" w:cs="Times New Roman"/>
          <w:sz w:val="26"/>
          <w:szCs w:val="26"/>
        </w:rPr>
      </w:pPr>
    </w:p>
    <w:p w:rsidR="009B5367" w:rsidRPr="00EF42BF" w:rsidRDefault="001116B8" w:rsidP="004136BE">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By Order dated July 17, 2012, ALJ Vero granted in part and denied in part, the</w:t>
      </w:r>
      <w:r w:rsidR="00034F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POs</w:t>
      </w:r>
      <w:r w:rsidR="00A80A6E">
        <w:rPr>
          <w:rFonts w:ascii="Times New Roman" w:eastAsia="Times New Roman" w:hAnsi="Times New Roman" w:cs="Times New Roman"/>
          <w:sz w:val="26"/>
          <w:szCs w:val="26"/>
        </w:rPr>
        <w:t>, Amended POs</w:t>
      </w:r>
      <w:r>
        <w:rPr>
          <w:rFonts w:ascii="Times New Roman" w:eastAsia="Times New Roman" w:hAnsi="Times New Roman" w:cs="Times New Roman"/>
          <w:sz w:val="26"/>
          <w:szCs w:val="26"/>
        </w:rPr>
        <w:t xml:space="preserve"> </w:t>
      </w:r>
      <w:r w:rsidR="00EF42BF">
        <w:rPr>
          <w:rFonts w:ascii="Times New Roman" w:eastAsia="Times New Roman" w:hAnsi="Times New Roman" w:cs="Times New Roman"/>
          <w:sz w:val="26"/>
          <w:szCs w:val="26"/>
        </w:rPr>
        <w:t>and Motion to Strike</w:t>
      </w:r>
      <w:r w:rsidR="009B5367">
        <w:rPr>
          <w:rFonts w:ascii="Times New Roman" w:eastAsia="Times New Roman" w:hAnsi="Times New Roman" w:cs="Times New Roman"/>
          <w:sz w:val="26"/>
          <w:szCs w:val="26"/>
        </w:rPr>
        <w:t>.  ALJ Vero extensively</w:t>
      </w:r>
      <w:r w:rsidR="00EF42BF">
        <w:rPr>
          <w:rFonts w:ascii="Times New Roman" w:eastAsia="Times New Roman" w:hAnsi="Times New Roman" w:cs="Times New Roman"/>
          <w:sz w:val="26"/>
          <w:szCs w:val="26"/>
        </w:rPr>
        <w:t xml:space="preserve"> </w:t>
      </w:r>
      <w:r w:rsidR="00445CDD">
        <w:rPr>
          <w:rFonts w:ascii="Times New Roman" w:eastAsia="Times New Roman" w:hAnsi="Times New Roman" w:cs="Times New Roman"/>
          <w:sz w:val="26"/>
          <w:szCs w:val="26"/>
        </w:rPr>
        <w:t>addressed</w:t>
      </w:r>
      <w:r w:rsidR="00EF42BF">
        <w:rPr>
          <w:rFonts w:ascii="Times New Roman" w:eastAsia="Times New Roman" w:hAnsi="Times New Roman" w:cs="Times New Roman"/>
          <w:sz w:val="26"/>
          <w:szCs w:val="26"/>
        </w:rPr>
        <w:t xml:space="preserve"> </w:t>
      </w:r>
      <w:r w:rsidR="009B5367">
        <w:rPr>
          <w:rFonts w:ascii="Times New Roman" w:eastAsia="Times New Roman" w:hAnsi="Times New Roman" w:cs="Times New Roman"/>
          <w:sz w:val="26"/>
          <w:szCs w:val="26"/>
        </w:rPr>
        <w:t xml:space="preserve">the </w:t>
      </w:r>
      <w:r w:rsidR="00EF42BF">
        <w:rPr>
          <w:rFonts w:ascii="Times New Roman" w:eastAsia="Times New Roman" w:hAnsi="Times New Roman" w:cs="Times New Roman"/>
          <w:sz w:val="26"/>
          <w:szCs w:val="26"/>
        </w:rPr>
        <w:t>pertinent legal c</w:t>
      </w:r>
      <w:r w:rsidR="009B5367">
        <w:rPr>
          <w:rFonts w:ascii="Times New Roman" w:eastAsia="Times New Roman" w:hAnsi="Times New Roman" w:cs="Times New Roman"/>
          <w:sz w:val="26"/>
          <w:szCs w:val="26"/>
        </w:rPr>
        <w:t xml:space="preserve">onsiderations involving the </w:t>
      </w:r>
      <w:r w:rsidR="00EF42BF">
        <w:rPr>
          <w:rFonts w:ascii="Times New Roman" w:eastAsia="Times New Roman" w:hAnsi="Times New Roman" w:cs="Times New Roman"/>
          <w:sz w:val="26"/>
          <w:szCs w:val="26"/>
        </w:rPr>
        <w:t xml:space="preserve">Commission’s subject matter </w:t>
      </w:r>
      <w:r w:rsidR="00012553">
        <w:rPr>
          <w:rFonts w:ascii="Times New Roman" w:eastAsia="Times New Roman" w:hAnsi="Times New Roman" w:cs="Times New Roman"/>
          <w:sz w:val="26"/>
          <w:szCs w:val="26"/>
        </w:rPr>
        <w:t xml:space="preserve">jurisdiction </w:t>
      </w:r>
      <w:r w:rsidR="000F3AE6">
        <w:rPr>
          <w:rFonts w:ascii="Times New Roman" w:eastAsia="Times New Roman" w:hAnsi="Times New Roman" w:cs="Times New Roman"/>
          <w:sz w:val="26"/>
          <w:szCs w:val="26"/>
        </w:rPr>
        <w:t xml:space="preserve">over the claims prosecuted in the </w:t>
      </w:r>
      <w:r w:rsidR="00EF42BF">
        <w:rPr>
          <w:rFonts w:ascii="Times New Roman" w:eastAsia="Times New Roman" w:hAnsi="Times New Roman" w:cs="Times New Roman"/>
          <w:sz w:val="26"/>
          <w:szCs w:val="26"/>
        </w:rPr>
        <w:t>Complaint</w:t>
      </w:r>
      <w:r w:rsidR="00012553">
        <w:rPr>
          <w:rFonts w:ascii="Times New Roman" w:eastAsia="Times New Roman" w:hAnsi="Times New Roman" w:cs="Times New Roman"/>
          <w:sz w:val="26"/>
          <w:szCs w:val="26"/>
        </w:rPr>
        <w:t xml:space="preserve">, </w:t>
      </w:r>
      <w:r w:rsidR="00C1607F">
        <w:rPr>
          <w:rFonts w:ascii="Times New Roman" w:eastAsia="Times New Roman" w:hAnsi="Times New Roman" w:cs="Times New Roman"/>
          <w:sz w:val="26"/>
          <w:szCs w:val="26"/>
        </w:rPr>
        <w:t xml:space="preserve">including </w:t>
      </w:r>
      <w:r w:rsidR="00012553">
        <w:rPr>
          <w:rFonts w:ascii="Times New Roman" w:eastAsia="Times New Roman" w:hAnsi="Times New Roman" w:cs="Times New Roman"/>
          <w:sz w:val="26"/>
          <w:szCs w:val="26"/>
        </w:rPr>
        <w:t xml:space="preserve">the relationship </w:t>
      </w:r>
      <w:r w:rsidR="000E6772">
        <w:rPr>
          <w:rFonts w:ascii="Times New Roman" w:eastAsia="Times New Roman" w:hAnsi="Times New Roman" w:cs="Times New Roman"/>
          <w:sz w:val="26"/>
          <w:szCs w:val="26"/>
        </w:rPr>
        <w:t>between</w:t>
      </w:r>
      <w:r w:rsidR="00012553">
        <w:rPr>
          <w:rFonts w:ascii="Times New Roman" w:eastAsia="Times New Roman" w:hAnsi="Times New Roman" w:cs="Times New Roman"/>
          <w:sz w:val="26"/>
          <w:szCs w:val="26"/>
        </w:rPr>
        <w:t xml:space="preserve"> municipal liens</w:t>
      </w:r>
      <w:r w:rsidR="000E6772">
        <w:rPr>
          <w:rFonts w:ascii="Times New Roman" w:eastAsia="Times New Roman" w:hAnsi="Times New Roman" w:cs="Times New Roman"/>
          <w:sz w:val="26"/>
          <w:szCs w:val="26"/>
        </w:rPr>
        <w:t xml:space="preserve"> and</w:t>
      </w:r>
      <w:r w:rsidR="00012553">
        <w:rPr>
          <w:rFonts w:ascii="Times New Roman" w:eastAsia="Times New Roman" w:hAnsi="Times New Roman" w:cs="Times New Roman"/>
          <w:sz w:val="26"/>
          <w:szCs w:val="26"/>
        </w:rPr>
        <w:t xml:space="preserve"> unpaid amounts for gas utility service,</w:t>
      </w:r>
      <w:r w:rsidR="000F3AE6">
        <w:rPr>
          <w:rFonts w:ascii="Times New Roman" w:eastAsia="Times New Roman" w:hAnsi="Times New Roman" w:cs="Times New Roman"/>
          <w:sz w:val="26"/>
          <w:szCs w:val="26"/>
        </w:rPr>
        <w:t xml:space="preserve"> and the ability of the Commission to provide any relief to </w:t>
      </w:r>
      <w:r w:rsidR="00B04947">
        <w:rPr>
          <w:rFonts w:ascii="Times New Roman" w:eastAsia="Times New Roman" w:hAnsi="Times New Roman" w:cs="Times New Roman"/>
          <w:sz w:val="26"/>
          <w:szCs w:val="26"/>
        </w:rPr>
        <w:t>SBG</w:t>
      </w:r>
      <w:r w:rsidR="00EF42BF">
        <w:rPr>
          <w:rFonts w:ascii="Times New Roman" w:eastAsia="Times New Roman" w:hAnsi="Times New Roman" w:cs="Times New Roman"/>
          <w:sz w:val="26"/>
          <w:szCs w:val="26"/>
        </w:rPr>
        <w:t xml:space="preserve">.  </w:t>
      </w:r>
      <w:r w:rsidR="00EF42BF">
        <w:rPr>
          <w:rFonts w:ascii="Times New Roman" w:eastAsia="Times New Roman" w:hAnsi="Times New Roman" w:cs="Times New Roman"/>
          <w:i/>
          <w:sz w:val="26"/>
          <w:szCs w:val="26"/>
        </w:rPr>
        <w:t xml:space="preserve">See </w:t>
      </w:r>
      <w:r w:rsidR="00EF42BF">
        <w:rPr>
          <w:rFonts w:ascii="Times New Roman" w:eastAsia="Times New Roman" w:hAnsi="Times New Roman" w:cs="Times New Roman"/>
          <w:sz w:val="26"/>
          <w:szCs w:val="26"/>
        </w:rPr>
        <w:t>July 17, 2012 Order.</w:t>
      </w:r>
      <w:r w:rsidR="00EF42BF">
        <w:rPr>
          <w:rStyle w:val="FootnoteReference"/>
          <w:rFonts w:ascii="Times New Roman" w:eastAsia="Times New Roman" w:hAnsi="Times New Roman" w:cs="Times New Roman"/>
          <w:sz w:val="26"/>
          <w:szCs w:val="26"/>
        </w:rPr>
        <w:footnoteReference w:id="7"/>
      </w:r>
    </w:p>
    <w:p w:rsidR="00EF42BF" w:rsidRDefault="00EF42BF" w:rsidP="004136BE">
      <w:pPr>
        <w:autoSpaceDE w:val="0"/>
        <w:autoSpaceDN w:val="0"/>
        <w:spacing w:line="360" w:lineRule="auto"/>
        <w:ind w:firstLine="1440"/>
        <w:rPr>
          <w:rFonts w:ascii="Times New Roman" w:eastAsia="Times New Roman" w:hAnsi="Times New Roman" w:cs="Times New Roman"/>
          <w:sz w:val="26"/>
          <w:szCs w:val="26"/>
        </w:rPr>
      </w:pPr>
    </w:p>
    <w:p w:rsidR="009B5367" w:rsidRDefault="00E57B6E" w:rsidP="004136BE">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July 17, 2012 Order, </w:t>
      </w:r>
      <w:r w:rsidR="00012553">
        <w:rPr>
          <w:rFonts w:ascii="Times New Roman" w:eastAsia="Times New Roman" w:hAnsi="Times New Roman" w:cs="Times New Roman"/>
          <w:sz w:val="26"/>
          <w:szCs w:val="26"/>
        </w:rPr>
        <w:t>a</w:t>
      </w:r>
      <w:r w:rsidR="009B5367">
        <w:rPr>
          <w:rFonts w:ascii="Times New Roman" w:eastAsia="Times New Roman" w:hAnsi="Times New Roman" w:cs="Times New Roman"/>
          <w:sz w:val="26"/>
          <w:szCs w:val="26"/>
        </w:rPr>
        <w:t xml:space="preserve">s a threshold consideration, </w:t>
      </w:r>
      <w:r w:rsidR="00012553">
        <w:rPr>
          <w:rFonts w:ascii="Times New Roman" w:eastAsia="Times New Roman" w:hAnsi="Times New Roman" w:cs="Times New Roman"/>
          <w:sz w:val="26"/>
          <w:szCs w:val="26"/>
        </w:rPr>
        <w:t>ALJ Vero analyzed</w:t>
      </w:r>
      <w:r w:rsidR="00B1706A">
        <w:rPr>
          <w:rFonts w:ascii="Times New Roman" w:eastAsia="Times New Roman" w:hAnsi="Times New Roman" w:cs="Times New Roman"/>
          <w:sz w:val="26"/>
          <w:szCs w:val="26"/>
        </w:rPr>
        <w:t xml:space="preserve"> </w:t>
      </w:r>
      <w:r w:rsidR="00012553">
        <w:rPr>
          <w:rFonts w:ascii="Times New Roman" w:eastAsia="Times New Roman" w:hAnsi="Times New Roman" w:cs="Times New Roman"/>
          <w:sz w:val="26"/>
          <w:szCs w:val="26"/>
        </w:rPr>
        <w:t xml:space="preserve">the Commission’s </w:t>
      </w:r>
      <w:r w:rsidR="00B97704">
        <w:rPr>
          <w:rFonts w:ascii="Times New Roman" w:eastAsia="Times New Roman" w:hAnsi="Times New Roman" w:cs="Times New Roman"/>
          <w:sz w:val="26"/>
          <w:szCs w:val="26"/>
        </w:rPr>
        <w:t xml:space="preserve">subject matter </w:t>
      </w:r>
      <w:r w:rsidR="00012553">
        <w:rPr>
          <w:rFonts w:ascii="Times New Roman" w:eastAsia="Times New Roman" w:hAnsi="Times New Roman" w:cs="Times New Roman"/>
          <w:sz w:val="26"/>
          <w:szCs w:val="26"/>
        </w:rPr>
        <w:t xml:space="preserve">jurisdiction over municipal liens </w:t>
      </w:r>
      <w:r w:rsidR="000E6772">
        <w:rPr>
          <w:rFonts w:ascii="Times New Roman" w:eastAsia="Times New Roman" w:hAnsi="Times New Roman" w:cs="Times New Roman"/>
          <w:sz w:val="26"/>
          <w:szCs w:val="26"/>
        </w:rPr>
        <w:t xml:space="preserve">and reasoned </w:t>
      </w:r>
      <w:r w:rsidR="00012553">
        <w:rPr>
          <w:rFonts w:ascii="Times New Roman" w:eastAsia="Times New Roman" w:hAnsi="Times New Roman" w:cs="Times New Roman"/>
          <w:sz w:val="26"/>
          <w:szCs w:val="26"/>
        </w:rPr>
        <w:t>as follows:</w:t>
      </w:r>
    </w:p>
    <w:p w:rsidR="009B5367" w:rsidRDefault="009B5367" w:rsidP="004136BE">
      <w:pPr>
        <w:autoSpaceDE w:val="0"/>
        <w:autoSpaceDN w:val="0"/>
        <w:spacing w:line="360" w:lineRule="auto"/>
        <w:ind w:firstLine="1440"/>
        <w:rPr>
          <w:rFonts w:ascii="Times New Roman" w:eastAsia="Times New Roman" w:hAnsi="Times New Roman" w:cs="Times New Roman"/>
          <w:sz w:val="26"/>
          <w:szCs w:val="26"/>
        </w:rPr>
      </w:pPr>
    </w:p>
    <w:p w:rsidR="009B5367" w:rsidRPr="009B5367" w:rsidRDefault="009B5367" w:rsidP="000E6772">
      <w:pPr>
        <w:autoSpaceDE w:val="0"/>
        <w:autoSpaceDN w:val="0"/>
        <w:ind w:left="1440" w:right="1440"/>
        <w:rPr>
          <w:rFonts w:ascii="Times New Roman" w:eastAsia="Times New Roman" w:hAnsi="Times New Roman"/>
          <w:sz w:val="26"/>
          <w:szCs w:val="26"/>
        </w:rPr>
      </w:pPr>
      <w:r w:rsidRPr="009B5367">
        <w:rPr>
          <w:rFonts w:ascii="Times New Roman" w:eastAsia="Times New Roman" w:hAnsi="Times New Roman"/>
          <w:sz w:val="26"/>
          <w:szCs w:val="26"/>
        </w:rPr>
        <w:t xml:space="preserve">Acting under the authority and power granted in the Municipal Claim and Tax Lien Law, 53 P.S. § 7101 </w:t>
      </w:r>
      <w:r w:rsidRPr="00B1706A">
        <w:rPr>
          <w:rFonts w:ascii="Times New Roman" w:eastAsia="Times New Roman" w:hAnsi="Times New Roman"/>
          <w:i/>
          <w:sz w:val="26"/>
          <w:szCs w:val="26"/>
        </w:rPr>
        <w:t>et seq</w:t>
      </w:r>
      <w:r w:rsidRPr="009B5367">
        <w:rPr>
          <w:rFonts w:ascii="Times New Roman" w:eastAsia="Times New Roman" w:hAnsi="Times New Roman"/>
          <w:sz w:val="26"/>
          <w:szCs w:val="26"/>
        </w:rPr>
        <w:t>., the City</w:t>
      </w:r>
      <w:r w:rsidR="00A77463">
        <w:rPr>
          <w:rFonts w:ascii="Times New Roman" w:eastAsia="Times New Roman" w:hAnsi="Times New Roman"/>
          <w:sz w:val="26"/>
          <w:szCs w:val="26"/>
        </w:rPr>
        <w:t xml:space="preserve"> [City of Philadelphia] </w:t>
      </w:r>
      <w:r w:rsidRPr="009B5367">
        <w:rPr>
          <w:rFonts w:ascii="Times New Roman" w:eastAsia="Times New Roman" w:hAnsi="Times New Roman"/>
          <w:sz w:val="26"/>
          <w:szCs w:val="26"/>
        </w:rPr>
        <w:t>files a lien to enforce municipal claims against property for unpaid natural gas service rendered by Respondent at the property.</w:t>
      </w:r>
    </w:p>
    <w:p w:rsidR="009B5367" w:rsidRPr="009B5367" w:rsidRDefault="009B5367" w:rsidP="009B5367">
      <w:pPr>
        <w:autoSpaceDE w:val="0"/>
        <w:autoSpaceDN w:val="0"/>
        <w:ind w:left="1440" w:right="1440" w:firstLine="0"/>
        <w:rPr>
          <w:rFonts w:ascii="Times New Roman" w:eastAsia="Times New Roman" w:hAnsi="Times New Roman"/>
          <w:sz w:val="26"/>
          <w:szCs w:val="26"/>
        </w:rPr>
      </w:pPr>
    </w:p>
    <w:p w:rsidR="009B5367" w:rsidRPr="009B5367" w:rsidRDefault="009B5367" w:rsidP="000E6772">
      <w:pPr>
        <w:autoSpaceDE w:val="0"/>
        <w:autoSpaceDN w:val="0"/>
        <w:ind w:left="1440" w:right="1440"/>
        <w:rPr>
          <w:rFonts w:ascii="Times New Roman" w:eastAsia="Times New Roman" w:hAnsi="Times New Roman"/>
          <w:sz w:val="26"/>
          <w:szCs w:val="26"/>
        </w:rPr>
      </w:pPr>
      <w:r w:rsidRPr="009B5367">
        <w:rPr>
          <w:rFonts w:ascii="Times New Roman" w:eastAsia="Times New Roman" w:hAnsi="Times New Roman"/>
          <w:sz w:val="26"/>
          <w:szCs w:val="26"/>
        </w:rPr>
        <w:t xml:space="preserve">Only the City, being a municipality, can file a municipal lien. </w:t>
      </w:r>
      <w:r w:rsidR="006D0D11">
        <w:rPr>
          <w:rFonts w:ascii="Times New Roman" w:eastAsia="Times New Roman" w:hAnsi="Times New Roman"/>
          <w:sz w:val="26"/>
          <w:szCs w:val="26"/>
        </w:rPr>
        <w:t>. . .</w:t>
      </w:r>
    </w:p>
    <w:p w:rsidR="009B5367" w:rsidRPr="009B5367" w:rsidRDefault="009B5367" w:rsidP="00EF6B6B">
      <w:pPr>
        <w:autoSpaceDE w:val="0"/>
        <w:autoSpaceDN w:val="0"/>
        <w:ind w:left="1440" w:right="1440" w:firstLine="1440"/>
        <w:rPr>
          <w:rFonts w:ascii="Times New Roman" w:eastAsia="Times New Roman" w:hAnsi="Times New Roman"/>
          <w:sz w:val="26"/>
          <w:szCs w:val="26"/>
        </w:rPr>
      </w:pPr>
    </w:p>
    <w:p w:rsidR="009B5367" w:rsidRPr="009B5367" w:rsidRDefault="009B5367" w:rsidP="00FE0E3A">
      <w:pPr>
        <w:autoSpaceDE w:val="0"/>
        <w:autoSpaceDN w:val="0"/>
        <w:ind w:left="1440" w:right="1440"/>
        <w:rPr>
          <w:rFonts w:ascii="Times New Roman" w:eastAsia="Times New Roman" w:hAnsi="Times New Roman"/>
          <w:sz w:val="26"/>
          <w:szCs w:val="26"/>
        </w:rPr>
      </w:pPr>
      <w:r w:rsidRPr="009B5367">
        <w:rPr>
          <w:rFonts w:ascii="Times New Roman" w:eastAsia="Times New Roman" w:hAnsi="Times New Roman"/>
          <w:sz w:val="26"/>
          <w:szCs w:val="26"/>
        </w:rPr>
        <w:lastRenderedPageBreak/>
        <w:t xml:space="preserve">Respondent does not meet the legal definition of an entity authorized to file a lien to enforce a municipal claim as set forth in the Municipal Claim and Tax Lien Law.  </w:t>
      </w:r>
      <w:r w:rsidRPr="00B1706A">
        <w:rPr>
          <w:rFonts w:ascii="Times New Roman" w:eastAsia="Times New Roman" w:hAnsi="Times New Roman"/>
          <w:i/>
          <w:sz w:val="26"/>
          <w:szCs w:val="26"/>
        </w:rPr>
        <w:t>See</w:t>
      </w:r>
      <w:r w:rsidRPr="009B5367">
        <w:rPr>
          <w:rFonts w:ascii="Times New Roman" w:eastAsia="Times New Roman" w:hAnsi="Times New Roman"/>
          <w:sz w:val="26"/>
          <w:szCs w:val="26"/>
        </w:rPr>
        <w:t>,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9B5367" w:rsidRDefault="009B5367" w:rsidP="009B5367">
      <w:pPr>
        <w:autoSpaceDE w:val="0"/>
        <w:autoSpaceDN w:val="0"/>
        <w:ind w:left="1440" w:right="1440" w:firstLine="0"/>
        <w:rPr>
          <w:rFonts w:ascii="Times New Roman" w:eastAsia="Times New Roman" w:hAnsi="Times New Roman"/>
          <w:sz w:val="26"/>
          <w:szCs w:val="26"/>
        </w:rPr>
      </w:pPr>
    </w:p>
    <w:p w:rsidR="00B1706A" w:rsidRPr="009B5367" w:rsidRDefault="00B1706A" w:rsidP="009B5367">
      <w:pPr>
        <w:autoSpaceDE w:val="0"/>
        <w:autoSpaceDN w:val="0"/>
        <w:ind w:left="1440" w:right="1440" w:firstLine="0"/>
        <w:rPr>
          <w:rFonts w:ascii="Times New Roman" w:eastAsia="Times New Roman" w:hAnsi="Times New Roman"/>
          <w:sz w:val="26"/>
          <w:szCs w:val="26"/>
        </w:rPr>
      </w:pPr>
    </w:p>
    <w:p w:rsidR="009B5367" w:rsidRPr="00B97704" w:rsidRDefault="00B97704" w:rsidP="00B97704">
      <w:pPr>
        <w:autoSpaceDE w:val="0"/>
        <w:autoSpaceDN w:val="0"/>
        <w:ind w:left="1800" w:right="1440" w:firstLine="0"/>
        <w:rPr>
          <w:rFonts w:ascii="Times New Roman" w:eastAsia="Times New Roman" w:hAnsi="Times New Roman"/>
          <w:sz w:val="26"/>
          <w:szCs w:val="26"/>
        </w:rPr>
      </w:pPr>
      <w:r>
        <w:rPr>
          <w:rFonts w:ascii="Times New Roman" w:eastAsia="Times New Roman" w:hAnsi="Times New Roman"/>
          <w:sz w:val="26"/>
          <w:szCs w:val="26"/>
        </w:rPr>
        <w:t xml:space="preserve">                       *          *          *   </w:t>
      </w:r>
    </w:p>
    <w:p w:rsidR="00B97704" w:rsidRDefault="00B97704" w:rsidP="009B5367">
      <w:pPr>
        <w:tabs>
          <w:tab w:val="left" w:pos="7020"/>
        </w:tabs>
        <w:autoSpaceDE w:val="0"/>
        <w:autoSpaceDN w:val="0"/>
        <w:ind w:left="1440" w:right="1440" w:firstLine="0"/>
        <w:rPr>
          <w:rFonts w:ascii="Times New Roman" w:eastAsia="Times New Roman" w:hAnsi="Times New Roman"/>
          <w:sz w:val="26"/>
          <w:szCs w:val="26"/>
        </w:rPr>
      </w:pPr>
    </w:p>
    <w:p w:rsidR="009B5367" w:rsidRPr="009B5367" w:rsidRDefault="0046454C" w:rsidP="005E674F">
      <w:pPr>
        <w:tabs>
          <w:tab w:val="left" w:pos="7020"/>
        </w:tabs>
        <w:autoSpaceDE w:val="0"/>
        <w:autoSpaceDN w:val="0"/>
        <w:ind w:left="1440" w:right="1440"/>
        <w:rPr>
          <w:rFonts w:ascii="Times New Roman" w:eastAsia="Times New Roman" w:hAnsi="Times New Roman"/>
          <w:sz w:val="26"/>
          <w:szCs w:val="26"/>
        </w:rPr>
      </w:pPr>
      <w:r>
        <w:rPr>
          <w:rFonts w:ascii="Times New Roman" w:eastAsia="Times New Roman" w:hAnsi="Times New Roman"/>
          <w:sz w:val="26"/>
          <w:szCs w:val="26"/>
        </w:rPr>
        <w:t>T</w:t>
      </w:r>
      <w:r w:rsidR="009B5367" w:rsidRPr="009B5367">
        <w:rPr>
          <w:rFonts w:ascii="Times New Roman" w:eastAsia="Times New Roman" w:hAnsi="Times New Roman"/>
          <w:sz w:val="26"/>
          <w:szCs w:val="26"/>
        </w:rPr>
        <w:t xml:space="preserve">he proceeding to obtain and enforce the City’s municipal claim lien is an </w:t>
      </w:r>
      <w:r w:rsidR="009B5367" w:rsidRPr="009B5367">
        <w:rPr>
          <w:rFonts w:ascii="Times New Roman" w:eastAsia="Times New Roman" w:hAnsi="Times New Roman"/>
          <w:i/>
          <w:sz w:val="26"/>
          <w:szCs w:val="26"/>
        </w:rPr>
        <w:t>in rem</w:t>
      </w:r>
      <w:r w:rsidR="009B5367" w:rsidRPr="009B5367">
        <w:rPr>
          <w:rFonts w:ascii="Times New Roman" w:eastAsia="Times New Roman" w:hAnsi="Times New Roman"/>
          <w:sz w:val="26"/>
          <w:szCs w:val="26"/>
        </w:rPr>
        <w:t xml:space="preserve"> proceeding.  “Accordingly, the lien is either valid or invalid as to the property in question rather than as to the respective property interests involved.”  </w:t>
      </w:r>
      <w:r w:rsidR="009B5367" w:rsidRPr="009B5367">
        <w:rPr>
          <w:rFonts w:ascii="Times New Roman" w:eastAsia="Times New Roman" w:hAnsi="Times New Roman"/>
          <w:i/>
          <w:sz w:val="26"/>
          <w:szCs w:val="26"/>
        </w:rPr>
        <w:t>Borough of Towanda v. Brannaka</w:t>
      </w:r>
      <w:r w:rsidR="009B5367" w:rsidRPr="009B5367">
        <w:rPr>
          <w:rFonts w:ascii="Times New Roman" w:eastAsia="Times New Roman" w:hAnsi="Times New Roman"/>
          <w:sz w:val="26"/>
          <w:szCs w:val="26"/>
        </w:rPr>
        <w:t xml:space="preserve">, 61 Pa.Cmwlth. 622; 625-626, 434 A.2d 889; 891 (1981).  What this means is that the Premises, not Complainant, is responsible for satisfying the claim secured by the municipal lien.  No personal responsibility is asserted against the Complainant by the filing of the lien on the Premises.  </w:t>
      </w:r>
      <w:r w:rsidR="009B5367" w:rsidRPr="009B5367">
        <w:rPr>
          <w:rFonts w:ascii="Times New Roman" w:eastAsia="Times New Roman" w:hAnsi="Times New Roman"/>
          <w:i/>
          <w:sz w:val="26"/>
          <w:szCs w:val="26"/>
        </w:rPr>
        <w:t>Philadelphia v. Northwood Textile Mills, Inc.</w:t>
      </w:r>
      <w:r w:rsidR="009B5367" w:rsidRPr="009B5367">
        <w:rPr>
          <w:rFonts w:ascii="Times New Roman" w:eastAsia="Times New Roman" w:hAnsi="Times New Roman"/>
          <w:sz w:val="26"/>
          <w:szCs w:val="26"/>
        </w:rPr>
        <w:t xml:space="preserve">, 395 Pa. 112, 149 A.2d 60 (1959).  </w:t>
      </w:r>
      <w:r w:rsidR="009B5367" w:rsidRPr="00B1706A">
        <w:rPr>
          <w:rFonts w:ascii="Times New Roman" w:eastAsia="Times New Roman" w:hAnsi="Times New Roman"/>
          <w:i/>
          <w:sz w:val="26"/>
          <w:szCs w:val="26"/>
        </w:rPr>
        <w:t>See</w:t>
      </w:r>
      <w:r w:rsidR="009B5367" w:rsidRPr="009B5367">
        <w:rPr>
          <w:rFonts w:ascii="Times New Roman" w:eastAsia="Times New Roman" w:hAnsi="Times New Roman"/>
          <w:sz w:val="26"/>
          <w:szCs w:val="26"/>
        </w:rPr>
        <w:t xml:space="preserve">, also, </w:t>
      </w:r>
      <w:r w:rsidR="009B5367" w:rsidRPr="009B5367">
        <w:rPr>
          <w:rFonts w:ascii="Times New Roman" w:eastAsia="Times New Roman" w:hAnsi="Times New Roman"/>
          <w:i/>
          <w:sz w:val="26"/>
          <w:szCs w:val="26"/>
        </w:rPr>
        <w:t>Ransom v. Marrazzo</w:t>
      </w:r>
      <w:r w:rsidR="009B5367" w:rsidRPr="009B5367">
        <w:rPr>
          <w:rFonts w:ascii="Times New Roman" w:eastAsia="Times New Roman" w:hAnsi="Times New Roman"/>
          <w:sz w:val="26"/>
          <w:szCs w:val="26"/>
        </w:rPr>
        <w:t>, 848 F.2d 398 (3d Cir. 1988).</w:t>
      </w:r>
    </w:p>
    <w:p w:rsidR="009B5367" w:rsidRDefault="009B5367" w:rsidP="009B5367">
      <w:pPr>
        <w:tabs>
          <w:tab w:val="left" w:pos="7020"/>
        </w:tabs>
        <w:autoSpaceDE w:val="0"/>
        <w:autoSpaceDN w:val="0"/>
        <w:ind w:left="1440" w:right="1440" w:firstLine="0"/>
        <w:rPr>
          <w:rFonts w:ascii="Times New Roman" w:eastAsia="Times New Roman" w:hAnsi="Times New Roman"/>
          <w:sz w:val="26"/>
          <w:szCs w:val="26"/>
        </w:rPr>
      </w:pPr>
    </w:p>
    <w:p w:rsidR="00B97704" w:rsidRPr="009B5367" w:rsidRDefault="00B97704" w:rsidP="009B5367">
      <w:pPr>
        <w:tabs>
          <w:tab w:val="left" w:pos="7020"/>
        </w:tabs>
        <w:autoSpaceDE w:val="0"/>
        <w:autoSpaceDN w:val="0"/>
        <w:ind w:left="1440" w:right="1440" w:firstLine="0"/>
        <w:rPr>
          <w:rFonts w:ascii="Times New Roman" w:eastAsia="Times New Roman" w:hAnsi="Times New Roman"/>
          <w:sz w:val="26"/>
          <w:szCs w:val="26"/>
        </w:rPr>
      </w:pPr>
    </w:p>
    <w:p w:rsidR="009B5367" w:rsidRDefault="00B97704" w:rsidP="00B97704">
      <w:pPr>
        <w:autoSpaceDE w:val="0"/>
        <w:autoSpaceDN w:val="0"/>
        <w:ind w:left="1440" w:right="1440" w:firstLine="0"/>
        <w:jc w:val="center"/>
        <w:rPr>
          <w:rFonts w:ascii="Times New Roman" w:eastAsia="Times New Roman" w:hAnsi="Times New Roman"/>
          <w:sz w:val="26"/>
          <w:szCs w:val="26"/>
        </w:rPr>
      </w:pPr>
      <w:r>
        <w:rPr>
          <w:rFonts w:ascii="Times New Roman" w:eastAsia="Times New Roman" w:hAnsi="Times New Roman"/>
          <w:sz w:val="26"/>
          <w:szCs w:val="26"/>
        </w:rPr>
        <w:t>*          *          *</w:t>
      </w:r>
    </w:p>
    <w:p w:rsidR="003A0D3D" w:rsidRPr="009B5367" w:rsidRDefault="003A0D3D" w:rsidP="00B97704">
      <w:pPr>
        <w:autoSpaceDE w:val="0"/>
        <w:autoSpaceDN w:val="0"/>
        <w:ind w:left="1440" w:right="1440" w:firstLine="0"/>
        <w:jc w:val="center"/>
        <w:rPr>
          <w:rFonts w:ascii="Times New Roman" w:eastAsia="Times New Roman" w:hAnsi="Times New Roman"/>
          <w:sz w:val="26"/>
          <w:szCs w:val="26"/>
        </w:rPr>
      </w:pPr>
    </w:p>
    <w:p w:rsidR="009B5367" w:rsidRDefault="009B5367" w:rsidP="005E674F">
      <w:pPr>
        <w:autoSpaceDE w:val="0"/>
        <w:autoSpaceDN w:val="0"/>
        <w:ind w:left="1440" w:right="1440"/>
        <w:rPr>
          <w:rFonts w:ascii="Times New Roman" w:eastAsia="Times New Roman" w:hAnsi="Times New Roman"/>
          <w:sz w:val="26"/>
          <w:szCs w:val="26"/>
        </w:rPr>
      </w:pPr>
      <w:r w:rsidRPr="009B5367">
        <w:rPr>
          <w:rFonts w:ascii="Times New Roman" w:eastAsia="Times New Roman" w:hAnsi="Times New Roman"/>
          <w:sz w:val="26"/>
          <w:szCs w:val="26"/>
        </w:rPr>
        <w:t>In the instant case, the entire proceeding for the effectuation of and defense to the statutory lien of the City is within the jurisdiction of the Court of Common Pleas of Philadelphia County, not the Commission.  Municipal lien proceedings are exclusively matters of judicial, not administrative, jurisdiction.</w:t>
      </w:r>
    </w:p>
    <w:p w:rsidR="003A0D3D" w:rsidRPr="009B5367" w:rsidRDefault="003A0D3D" w:rsidP="00731085">
      <w:pPr>
        <w:autoSpaceDE w:val="0"/>
        <w:autoSpaceDN w:val="0"/>
        <w:ind w:left="1440" w:right="1440"/>
        <w:rPr>
          <w:rFonts w:ascii="Times New Roman" w:eastAsia="Times New Roman" w:hAnsi="Times New Roman"/>
          <w:sz w:val="26"/>
          <w:szCs w:val="26"/>
        </w:rPr>
      </w:pPr>
    </w:p>
    <w:p w:rsidR="00B1706A" w:rsidRPr="009B5367" w:rsidRDefault="00B1706A" w:rsidP="00EB70C1">
      <w:pPr>
        <w:autoSpaceDE w:val="0"/>
        <w:autoSpaceDN w:val="0"/>
        <w:ind w:right="1440" w:firstLine="0"/>
        <w:rPr>
          <w:rFonts w:ascii="Times New Roman" w:eastAsia="Times New Roman" w:hAnsi="Times New Roman"/>
          <w:sz w:val="26"/>
          <w:szCs w:val="26"/>
        </w:rPr>
      </w:pPr>
    </w:p>
    <w:p w:rsidR="000E7106" w:rsidRDefault="00B97704" w:rsidP="00EB70C1">
      <w:pPr>
        <w:autoSpaceDE w:val="0"/>
        <w:autoSpaceDN w:val="0"/>
        <w:spacing w:line="360" w:lineRule="auto"/>
        <w:ind w:firstLine="0"/>
        <w:jc w:val="center"/>
        <w:rPr>
          <w:rFonts w:ascii="Times New Roman" w:eastAsia="Times New Roman" w:hAnsi="Times New Roman"/>
          <w:sz w:val="26"/>
          <w:szCs w:val="26"/>
        </w:rPr>
      </w:pPr>
      <w:r>
        <w:rPr>
          <w:rFonts w:ascii="Times New Roman" w:eastAsia="Times New Roman" w:hAnsi="Times New Roman"/>
          <w:sz w:val="26"/>
          <w:szCs w:val="26"/>
        </w:rPr>
        <w:t>*          *          *</w:t>
      </w:r>
    </w:p>
    <w:p w:rsidR="003A0D3D" w:rsidRDefault="003A0D3D" w:rsidP="00EB70C1">
      <w:pPr>
        <w:autoSpaceDE w:val="0"/>
        <w:autoSpaceDN w:val="0"/>
        <w:spacing w:line="360" w:lineRule="auto"/>
        <w:ind w:firstLine="0"/>
        <w:jc w:val="center"/>
        <w:rPr>
          <w:rFonts w:ascii="Times New Roman" w:eastAsia="Times New Roman" w:hAnsi="Times New Roman" w:cs="Times New Roman"/>
          <w:sz w:val="26"/>
          <w:szCs w:val="26"/>
        </w:rPr>
      </w:pPr>
    </w:p>
    <w:p w:rsidR="000E7106" w:rsidRPr="000E7106" w:rsidRDefault="000E7106" w:rsidP="005E674F">
      <w:pPr>
        <w:ind w:left="1440" w:right="1440"/>
        <w:rPr>
          <w:rFonts w:ascii="Times New Roman" w:eastAsia="Times New Roman" w:hAnsi="Times New Roman"/>
          <w:sz w:val="26"/>
          <w:szCs w:val="26"/>
        </w:rPr>
      </w:pPr>
      <w:r w:rsidRPr="000E7106">
        <w:rPr>
          <w:rFonts w:ascii="Times New Roman" w:eastAsia="Times New Roman" w:hAnsi="Times New Roman"/>
          <w:sz w:val="26"/>
          <w:szCs w:val="26"/>
        </w:rPr>
        <w:t xml:space="preserve">The Commission has consistently recognized its lack of subject matter jurisdiction in cases involving a dispute over a municipal lien placed upon a property.  In </w:t>
      </w:r>
      <w:r w:rsidRPr="000E7106">
        <w:rPr>
          <w:rFonts w:ascii="Times New Roman" w:eastAsia="Times New Roman" w:hAnsi="Times New Roman"/>
          <w:i/>
          <w:sz w:val="26"/>
          <w:szCs w:val="26"/>
        </w:rPr>
        <w:t>Cornelia Strowder v. Philadelphia Gas Works</w:t>
      </w:r>
      <w:r w:rsidRPr="000E7106">
        <w:rPr>
          <w:rFonts w:ascii="Times New Roman" w:eastAsia="Times New Roman" w:hAnsi="Times New Roman"/>
          <w:sz w:val="26"/>
          <w:szCs w:val="26"/>
        </w:rPr>
        <w:t>, Docket No. C-</w:t>
      </w:r>
      <w:r w:rsidRPr="000E7106">
        <w:rPr>
          <w:rFonts w:ascii="Times New Roman" w:eastAsia="Times New Roman" w:hAnsi="Times New Roman"/>
          <w:sz w:val="26"/>
          <w:szCs w:val="26"/>
        </w:rPr>
        <w:lastRenderedPageBreak/>
        <w:t>20028036 (Order entered December 30, 2002) the Commission determined that it had no jurisdiction to rule on the validity of a lien.</w:t>
      </w:r>
      <w:r w:rsidR="006D0D11">
        <w:rPr>
          <w:rFonts w:ascii="Times New Roman" w:eastAsia="Times New Roman" w:hAnsi="Times New Roman"/>
          <w:sz w:val="26"/>
          <w:szCs w:val="26"/>
        </w:rPr>
        <w:t xml:space="preserve">  . . .</w:t>
      </w:r>
      <w:r w:rsidRPr="000E7106">
        <w:rPr>
          <w:rFonts w:ascii="Times New Roman" w:eastAsia="Times New Roman" w:hAnsi="Times New Roman"/>
          <w:sz w:val="26"/>
          <w:szCs w:val="26"/>
        </w:rPr>
        <w:t xml:space="preserve">  These decisions affirm that the Commission lacks jurisdiction over a municipal lien.  </w:t>
      </w:r>
      <w:r w:rsidRPr="00B1706A">
        <w:rPr>
          <w:rFonts w:ascii="Times New Roman" w:eastAsia="Times New Roman" w:hAnsi="Times New Roman"/>
          <w:i/>
          <w:sz w:val="26"/>
          <w:szCs w:val="26"/>
        </w:rPr>
        <w:t>See also</w:t>
      </w:r>
      <w:r w:rsidRPr="000E7106">
        <w:rPr>
          <w:rFonts w:ascii="Times New Roman" w:eastAsia="Times New Roman" w:hAnsi="Times New Roman"/>
          <w:sz w:val="26"/>
          <w:szCs w:val="26"/>
        </w:rPr>
        <w:t xml:space="preserve">, </w:t>
      </w:r>
      <w:r w:rsidRPr="000E7106">
        <w:rPr>
          <w:rFonts w:ascii="Times New Roman" w:eastAsia="Times New Roman" w:hAnsi="Times New Roman"/>
          <w:i/>
          <w:sz w:val="26"/>
          <w:szCs w:val="26"/>
        </w:rPr>
        <w:t>Agron Vata v. Philadelphia Gas Works</w:t>
      </w:r>
      <w:r w:rsidRPr="000E7106">
        <w:rPr>
          <w:rFonts w:ascii="Times New Roman" w:eastAsia="Times New Roman" w:hAnsi="Times New Roman"/>
          <w:sz w:val="26"/>
          <w:szCs w:val="26"/>
        </w:rPr>
        <w:t xml:space="preserve">, Docket No. C-2009-2149960 (Order entered August 24, 2010); </w:t>
      </w:r>
      <w:r w:rsidRPr="000E7106">
        <w:rPr>
          <w:rFonts w:ascii="Times New Roman" w:eastAsia="Times New Roman" w:hAnsi="Times New Roman"/>
          <w:i/>
          <w:sz w:val="26"/>
          <w:szCs w:val="26"/>
        </w:rPr>
        <w:t>Ardelle Jackson v. Philadelphia Gas Works</w:t>
      </w:r>
      <w:r w:rsidRPr="000E7106">
        <w:rPr>
          <w:rFonts w:ascii="Times New Roman" w:eastAsia="Times New Roman" w:hAnsi="Times New Roman"/>
          <w:sz w:val="26"/>
          <w:szCs w:val="26"/>
        </w:rPr>
        <w:t xml:space="preserve">, (Order entered June 29, 2011); and </w:t>
      </w:r>
      <w:r w:rsidRPr="000E7106">
        <w:rPr>
          <w:rFonts w:ascii="Times New Roman" w:eastAsia="Times New Roman" w:hAnsi="Times New Roman"/>
          <w:i/>
          <w:sz w:val="26"/>
          <w:szCs w:val="26"/>
        </w:rPr>
        <w:t>Larry and Gail Newman v. Philadelphia Gas Works,</w:t>
      </w:r>
      <w:r w:rsidRPr="000E7106">
        <w:rPr>
          <w:rFonts w:ascii="Times New Roman" w:eastAsia="Times New Roman" w:hAnsi="Times New Roman"/>
          <w:sz w:val="26"/>
          <w:szCs w:val="26"/>
        </w:rPr>
        <w:t xml:space="preserve"> Docket No. C-2011-2273565 (Order entered March 29, 2012).  </w:t>
      </w:r>
    </w:p>
    <w:p w:rsidR="000E7106" w:rsidRPr="000E7106" w:rsidRDefault="000E7106" w:rsidP="000E7106">
      <w:pPr>
        <w:autoSpaceDE w:val="0"/>
        <w:autoSpaceDN w:val="0"/>
        <w:ind w:left="1440" w:right="1440" w:firstLine="0"/>
        <w:rPr>
          <w:rFonts w:ascii="Times New Roman" w:eastAsia="Times New Roman" w:hAnsi="Times New Roman"/>
          <w:color w:val="000000"/>
          <w:sz w:val="26"/>
          <w:szCs w:val="26"/>
        </w:rPr>
      </w:pPr>
    </w:p>
    <w:p w:rsidR="000E7106" w:rsidRPr="000E7106" w:rsidRDefault="000E7106" w:rsidP="005E674F">
      <w:pPr>
        <w:autoSpaceDE w:val="0"/>
        <w:autoSpaceDN w:val="0"/>
        <w:ind w:left="1440" w:right="1440"/>
        <w:rPr>
          <w:rFonts w:ascii="Times New Roman" w:hAnsi="Times New Roman" w:cs="Calibri"/>
          <w:bCs/>
          <w:sz w:val="26"/>
          <w:szCs w:val="26"/>
        </w:rPr>
      </w:pPr>
      <w:r w:rsidRPr="000E7106">
        <w:rPr>
          <w:rFonts w:ascii="Times New Roman" w:hAnsi="Times New Roman" w:cs="Calibri"/>
          <w:bCs/>
          <w:sz w:val="26"/>
          <w:szCs w:val="26"/>
        </w:rPr>
        <w:t xml:space="preserve">Turning to SBG’s claim that PGW did not terminate service to its tenants for failure to pay and allowed a large arrearage to accumulate, I note that the Commission recently addressed a similar issue in </w:t>
      </w:r>
      <w:r w:rsidRPr="000E7106">
        <w:rPr>
          <w:rFonts w:ascii="Times New Roman" w:hAnsi="Times New Roman" w:cs="Calibri"/>
          <w:bCs/>
          <w:i/>
          <w:sz w:val="26"/>
          <w:szCs w:val="26"/>
        </w:rPr>
        <w:t>Faye Payne v. Philadelphia Gas Works</w:t>
      </w:r>
      <w:r w:rsidRPr="000E7106">
        <w:rPr>
          <w:rFonts w:ascii="Times New Roman" w:hAnsi="Times New Roman" w:cs="Calibri"/>
          <w:bCs/>
          <w:sz w:val="26"/>
          <w:szCs w:val="26"/>
        </w:rPr>
        <w:t>, Docket No. C-2011-2247124 (Order entered February 16, 2012) (</w:t>
      </w:r>
      <w:r w:rsidRPr="000E7106">
        <w:rPr>
          <w:rFonts w:ascii="Times New Roman" w:hAnsi="Times New Roman" w:cs="Calibri"/>
          <w:bCs/>
          <w:i/>
          <w:sz w:val="26"/>
          <w:szCs w:val="26"/>
        </w:rPr>
        <w:t>Payne</w:t>
      </w:r>
      <w:r w:rsidRPr="000E7106">
        <w:rPr>
          <w:rFonts w:ascii="Times New Roman" w:hAnsi="Times New Roman" w:cs="Calibri"/>
          <w:bCs/>
          <w:sz w:val="26"/>
          <w:szCs w:val="26"/>
        </w:rPr>
        <w:t xml:space="preserve">).  In response to SBG’s argument that PGW failed to mitigate its damages because it did not terminate service to the Complainant’s tenants before the tenants accumulated a large outstanding bill, the Commission stated that a “mitigation of damages” defense of this nature is to be raised in the appropriate court:  </w:t>
      </w:r>
    </w:p>
    <w:p w:rsidR="000E7106" w:rsidRPr="000E7106" w:rsidRDefault="000E7106" w:rsidP="000E7106">
      <w:pPr>
        <w:autoSpaceDE w:val="0"/>
        <w:autoSpaceDN w:val="0"/>
        <w:ind w:left="1440" w:right="1440" w:firstLine="0"/>
        <w:rPr>
          <w:rFonts w:ascii="Times New Roman" w:hAnsi="Times New Roman" w:cs="Calibri"/>
          <w:bCs/>
          <w:sz w:val="26"/>
          <w:szCs w:val="26"/>
        </w:rPr>
      </w:pPr>
    </w:p>
    <w:p w:rsidR="000E7106" w:rsidRPr="000E7106" w:rsidRDefault="000E7106" w:rsidP="00B97704">
      <w:pPr>
        <w:autoSpaceDE w:val="0"/>
        <w:autoSpaceDN w:val="0"/>
        <w:ind w:left="2160" w:right="2160" w:firstLine="0"/>
        <w:rPr>
          <w:rFonts w:ascii="Times New Roman" w:hAnsi="Times New Roman" w:cs="Calibri"/>
          <w:bCs/>
          <w:sz w:val="26"/>
          <w:szCs w:val="26"/>
        </w:rPr>
      </w:pPr>
      <w:r w:rsidRPr="000E7106">
        <w:rPr>
          <w:rFonts w:ascii="Times New Roman" w:hAnsi="Times New Roman" w:cs="Calibri"/>
          <w:bCs/>
          <w:sz w:val="26"/>
          <w:szCs w:val="26"/>
        </w:rPr>
        <w:t xml:space="preserve">In the absence of subject matter jurisdiction, we do not have the authority to order the City to remove </w:t>
      </w:r>
      <w:r w:rsidRPr="000E7106">
        <w:rPr>
          <w:rFonts w:ascii="Times New Roman" w:hAnsi="Times New Roman" w:cs="Calibri"/>
          <w:bCs/>
          <w:i/>
          <w:sz w:val="26"/>
          <w:szCs w:val="26"/>
        </w:rPr>
        <w:t>or reduce</w:t>
      </w:r>
      <w:r w:rsidRPr="000E7106">
        <w:rPr>
          <w:rFonts w:ascii="Times New Roman" w:hAnsi="Times New Roman" w:cs="Calibri"/>
          <w:bCs/>
          <w:sz w:val="26"/>
          <w:szCs w:val="26"/>
        </w:rPr>
        <w:t xml:space="preserve"> the lien on the Complainant’s property.  The Complainant’s argument that the lien should be reduced because PGW is partially responsible for her tenants’ arrearage can be raised by the Complainant as a defense in the appropriate court with jurisdiction over the municipal lien in question.  In the alternative, the Complainant may be able to pursue an action against her tenants.  The Complainant, however, has no cause of action before the Commission.  </w:t>
      </w:r>
    </w:p>
    <w:p w:rsidR="00EB70C1" w:rsidRPr="000E7106" w:rsidRDefault="00EB70C1" w:rsidP="00464385">
      <w:pPr>
        <w:autoSpaceDE w:val="0"/>
        <w:autoSpaceDN w:val="0"/>
        <w:ind w:right="1440" w:firstLine="0"/>
        <w:rPr>
          <w:rFonts w:ascii="Times New Roman" w:hAnsi="Times New Roman" w:cs="Calibri"/>
          <w:bCs/>
          <w:sz w:val="26"/>
          <w:szCs w:val="26"/>
        </w:rPr>
      </w:pPr>
    </w:p>
    <w:p w:rsidR="000E7106" w:rsidRPr="00EF6B6B" w:rsidRDefault="000E7106" w:rsidP="00EF6B6B">
      <w:pPr>
        <w:ind w:left="1440" w:right="1440" w:firstLine="0"/>
        <w:rPr>
          <w:rFonts w:ascii="Times New Roman" w:eastAsia="Times New Roman" w:hAnsi="Times New Roman"/>
          <w:sz w:val="26"/>
          <w:szCs w:val="26"/>
        </w:rPr>
      </w:pPr>
      <w:r w:rsidRPr="000E7106">
        <w:rPr>
          <w:rFonts w:ascii="Times New Roman" w:hAnsi="Times New Roman" w:cs="Calibri"/>
          <w:bCs/>
          <w:sz w:val="26"/>
          <w:szCs w:val="26"/>
        </w:rPr>
        <w:t>(Emphasis in the original)</w:t>
      </w:r>
      <w:r w:rsidRPr="000E7106">
        <w:rPr>
          <w:rFonts w:ascii="Times New Roman" w:hAnsi="Times New Roman" w:cs="Calibri"/>
          <w:bCs/>
          <w:i/>
          <w:sz w:val="26"/>
          <w:szCs w:val="26"/>
        </w:rPr>
        <w:t xml:space="preserve"> Faye Payne v. Philadelphia Gas Works</w:t>
      </w:r>
      <w:r w:rsidRPr="000E7106">
        <w:rPr>
          <w:rFonts w:ascii="Times New Roman" w:hAnsi="Times New Roman" w:cs="Calibri"/>
          <w:bCs/>
          <w:sz w:val="26"/>
          <w:szCs w:val="26"/>
        </w:rPr>
        <w:t xml:space="preserve">, Docket No. C-2011-2247124 (Order entered February 16, 2012) (citing </w:t>
      </w:r>
      <w:r w:rsidRPr="000E7106">
        <w:rPr>
          <w:rFonts w:ascii="Times New Roman" w:hAnsi="Times New Roman" w:cs="Calibri"/>
          <w:bCs/>
          <w:i/>
          <w:sz w:val="26"/>
          <w:szCs w:val="26"/>
        </w:rPr>
        <w:t>Griffin v. Philadelphia Gas Works</w:t>
      </w:r>
      <w:r w:rsidRPr="000E7106">
        <w:rPr>
          <w:rFonts w:ascii="Times New Roman" w:hAnsi="Times New Roman" w:cs="Calibri"/>
          <w:bCs/>
          <w:sz w:val="26"/>
          <w:szCs w:val="26"/>
        </w:rPr>
        <w:t xml:space="preserve">, Docket No. C-2011-2251780 (Order entered November 14, 2011)).  </w:t>
      </w:r>
      <w:r w:rsidRPr="000E7106">
        <w:rPr>
          <w:rFonts w:ascii="Times New Roman" w:eastAsia="Times New Roman" w:hAnsi="Times New Roman"/>
          <w:sz w:val="26"/>
          <w:szCs w:val="26"/>
        </w:rPr>
        <w:t>Therefore, with rega</w:t>
      </w:r>
      <w:r w:rsidR="00EF6B6B">
        <w:rPr>
          <w:rFonts w:ascii="Times New Roman" w:eastAsia="Times New Roman" w:hAnsi="Times New Roman"/>
          <w:sz w:val="26"/>
          <w:szCs w:val="26"/>
        </w:rPr>
        <w:t xml:space="preserve">rd to the liens imposed upon its </w:t>
      </w:r>
      <w:r w:rsidRPr="000E7106">
        <w:rPr>
          <w:rFonts w:ascii="Times New Roman" w:eastAsia="Times New Roman" w:hAnsi="Times New Roman"/>
          <w:sz w:val="26"/>
          <w:szCs w:val="26"/>
        </w:rPr>
        <w:t xml:space="preserve">properties, I conclude that Complainant’s relief, if any, must </w:t>
      </w:r>
      <w:r w:rsidRPr="000E7106">
        <w:rPr>
          <w:rFonts w:ascii="Times New Roman" w:eastAsia="Times New Roman" w:hAnsi="Times New Roman"/>
          <w:sz w:val="26"/>
          <w:szCs w:val="26"/>
        </w:rPr>
        <w:lastRenderedPageBreak/>
        <w:t xml:space="preserve">be obtained under the procedures established by </w:t>
      </w:r>
      <w:r w:rsidRPr="000E7106">
        <w:rPr>
          <w:rFonts w:ascii="Times New Roman" w:eastAsia="Times New Roman" w:hAnsi="Times New Roman"/>
          <w:color w:val="000000"/>
          <w:sz w:val="26"/>
          <w:szCs w:val="26"/>
        </w:rPr>
        <w:t xml:space="preserve">the Municipal Claim and Tax Lien Law.  </w:t>
      </w:r>
    </w:p>
    <w:p w:rsidR="000E7106" w:rsidRDefault="000E7106" w:rsidP="009B5367">
      <w:pPr>
        <w:autoSpaceDE w:val="0"/>
        <w:autoSpaceDN w:val="0"/>
        <w:spacing w:line="360" w:lineRule="auto"/>
        <w:ind w:firstLine="0"/>
        <w:rPr>
          <w:rFonts w:ascii="Times New Roman" w:eastAsia="Times New Roman" w:hAnsi="Times New Roman" w:cs="Times New Roman"/>
          <w:sz w:val="26"/>
          <w:szCs w:val="26"/>
        </w:rPr>
      </w:pPr>
    </w:p>
    <w:p w:rsidR="009B5367" w:rsidRPr="00CB0CB0" w:rsidRDefault="009B5367" w:rsidP="009B5367">
      <w:pPr>
        <w:autoSpaceDE w:val="0"/>
        <w:autoSpaceDN w:val="0"/>
        <w:spacing w:line="360" w:lineRule="auto"/>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July 17, 2012 Order at</w:t>
      </w:r>
      <w:r w:rsidR="00B97704">
        <w:rPr>
          <w:rFonts w:ascii="Times New Roman" w:eastAsia="Times New Roman" w:hAnsi="Times New Roman" w:cs="Times New Roman"/>
          <w:sz w:val="26"/>
          <w:szCs w:val="26"/>
        </w:rPr>
        <w:t xml:space="preserve"> 6-10</w:t>
      </w:r>
      <w:r w:rsidR="006D7686">
        <w:rPr>
          <w:rFonts w:ascii="Times New Roman" w:eastAsia="Times New Roman" w:hAnsi="Times New Roman" w:cs="Times New Roman"/>
          <w:sz w:val="26"/>
          <w:szCs w:val="26"/>
        </w:rPr>
        <w:t xml:space="preserve"> (notes omitted)</w:t>
      </w:r>
      <w:r>
        <w:rPr>
          <w:rFonts w:ascii="Times New Roman" w:eastAsia="Times New Roman" w:hAnsi="Times New Roman" w:cs="Times New Roman"/>
          <w:sz w:val="26"/>
          <w:szCs w:val="26"/>
        </w:rPr>
        <w:t>.</w:t>
      </w:r>
      <w:r w:rsidR="00B1706A">
        <w:rPr>
          <w:rStyle w:val="FootnoteReference"/>
          <w:rFonts w:ascii="Times New Roman" w:eastAsia="Times New Roman" w:hAnsi="Times New Roman" w:cs="Times New Roman"/>
          <w:sz w:val="26"/>
          <w:szCs w:val="26"/>
        </w:rPr>
        <w:footnoteReference w:id="8"/>
      </w:r>
      <w:r w:rsidR="00B1706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rsidR="00CB0CB0" w:rsidRDefault="00CB0CB0" w:rsidP="004136BE">
      <w:pPr>
        <w:autoSpaceDE w:val="0"/>
        <w:autoSpaceDN w:val="0"/>
        <w:spacing w:line="360" w:lineRule="auto"/>
        <w:ind w:firstLine="1440"/>
        <w:rPr>
          <w:rFonts w:ascii="Times New Roman" w:eastAsia="Times New Roman" w:hAnsi="Times New Roman" w:cs="Times New Roman"/>
          <w:sz w:val="26"/>
          <w:szCs w:val="26"/>
        </w:rPr>
      </w:pPr>
    </w:p>
    <w:p w:rsidR="000F3AE6" w:rsidRDefault="00EB70C1" w:rsidP="004136BE">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Concerning the PGW Motion to Strike, ALJ</w:t>
      </w:r>
      <w:r w:rsidR="00C80372">
        <w:rPr>
          <w:rFonts w:ascii="Times New Roman" w:eastAsia="Times New Roman" w:hAnsi="Times New Roman" w:cs="Times New Roman"/>
          <w:sz w:val="26"/>
          <w:szCs w:val="26"/>
        </w:rPr>
        <w:t xml:space="preserve"> </w:t>
      </w:r>
      <w:r w:rsidR="009600A7">
        <w:rPr>
          <w:rFonts w:ascii="Times New Roman" w:eastAsia="Times New Roman" w:hAnsi="Times New Roman" w:cs="Times New Roman"/>
          <w:sz w:val="26"/>
          <w:szCs w:val="26"/>
        </w:rPr>
        <w:t xml:space="preserve">Vero </w:t>
      </w:r>
      <w:r w:rsidR="00C80372">
        <w:rPr>
          <w:rFonts w:ascii="Times New Roman" w:eastAsia="Times New Roman" w:hAnsi="Times New Roman" w:cs="Times New Roman"/>
          <w:sz w:val="26"/>
          <w:szCs w:val="26"/>
        </w:rPr>
        <w:t xml:space="preserve">granted the </w:t>
      </w:r>
      <w:r>
        <w:rPr>
          <w:rFonts w:ascii="Times New Roman" w:eastAsia="Times New Roman" w:hAnsi="Times New Roman" w:cs="Times New Roman"/>
          <w:sz w:val="26"/>
          <w:szCs w:val="26"/>
        </w:rPr>
        <w:t>said m</w:t>
      </w:r>
      <w:r w:rsidR="00C80372">
        <w:rPr>
          <w:rFonts w:ascii="Times New Roman" w:eastAsia="Times New Roman" w:hAnsi="Times New Roman" w:cs="Times New Roman"/>
          <w:sz w:val="26"/>
          <w:szCs w:val="26"/>
        </w:rPr>
        <w:t>otion</w:t>
      </w:r>
      <w:r w:rsidR="001F2FB3">
        <w:rPr>
          <w:rFonts w:ascii="Times New Roman" w:eastAsia="Times New Roman" w:hAnsi="Times New Roman" w:cs="Times New Roman"/>
          <w:sz w:val="26"/>
          <w:szCs w:val="26"/>
        </w:rPr>
        <w:t xml:space="preserve"> and</w:t>
      </w:r>
      <w:r>
        <w:rPr>
          <w:rFonts w:ascii="Times New Roman" w:eastAsia="Times New Roman" w:hAnsi="Times New Roman" w:cs="Times New Roman"/>
          <w:sz w:val="26"/>
          <w:szCs w:val="26"/>
        </w:rPr>
        <w:t xml:space="preserve"> str</w:t>
      </w:r>
      <w:r w:rsidR="001F2FB3">
        <w:rPr>
          <w:rFonts w:ascii="Times New Roman" w:eastAsia="Times New Roman" w:hAnsi="Times New Roman" w:cs="Times New Roman"/>
          <w:sz w:val="26"/>
          <w:szCs w:val="26"/>
        </w:rPr>
        <w:t>uc</w:t>
      </w:r>
      <w:r>
        <w:rPr>
          <w:rFonts w:ascii="Times New Roman" w:eastAsia="Times New Roman" w:hAnsi="Times New Roman" w:cs="Times New Roman"/>
          <w:sz w:val="26"/>
          <w:szCs w:val="26"/>
        </w:rPr>
        <w:t xml:space="preserve">k as </w:t>
      </w:r>
      <w:r w:rsidR="00C80372">
        <w:rPr>
          <w:rFonts w:ascii="Times New Roman" w:eastAsia="Times New Roman" w:hAnsi="Times New Roman" w:cs="Times New Roman"/>
          <w:sz w:val="26"/>
          <w:szCs w:val="26"/>
        </w:rPr>
        <w:t xml:space="preserve">impertinent matter </w:t>
      </w:r>
      <w:r>
        <w:rPr>
          <w:rFonts w:ascii="Times New Roman" w:eastAsia="Times New Roman" w:hAnsi="Times New Roman" w:cs="Times New Roman"/>
          <w:sz w:val="26"/>
          <w:szCs w:val="26"/>
        </w:rPr>
        <w:t>th</w:t>
      </w:r>
      <w:r w:rsidR="00CA242B">
        <w:rPr>
          <w:rFonts w:ascii="Times New Roman" w:eastAsia="Times New Roman" w:hAnsi="Times New Roman" w:cs="Times New Roman"/>
          <w:sz w:val="26"/>
          <w:szCs w:val="26"/>
        </w:rPr>
        <w:t>os</w:t>
      </w:r>
      <w:r>
        <w:rPr>
          <w:rFonts w:ascii="Times New Roman" w:eastAsia="Times New Roman" w:hAnsi="Times New Roman" w:cs="Times New Roman"/>
          <w:sz w:val="26"/>
          <w:szCs w:val="26"/>
        </w:rPr>
        <w:t xml:space="preserve">e </w:t>
      </w:r>
      <w:r w:rsidR="00C80372">
        <w:rPr>
          <w:rFonts w:ascii="Times New Roman" w:eastAsia="Times New Roman" w:hAnsi="Times New Roman" w:cs="Times New Roman"/>
          <w:sz w:val="26"/>
          <w:szCs w:val="26"/>
        </w:rPr>
        <w:t xml:space="preserve">specific references to the municipal liens </w:t>
      </w:r>
      <w:r w:rsidR="00464385">
        <w:rPr>
          <w:rFonts w:ascii="Times New Roman" w:eastAsia="Times New Roman" w:hAnsi="Times New Roman" w:cs="Times New Roman"/>
          <w:sz w:val="26"/>
          <w:szCs w:val="26"/>
        </w:rPr>
        <w:t xml:space="preserve">associated with unpaid sums </w:t>
      </w:r>
      <w:r w:rsidR="009600A7">
        <w:rPr>
          <w:rFonts w:ascii="Times New Roman" w:eastAsia="Times New Roman" w:hAnsi="Times New Roman" w:cs="Times New Roman"/>
          <w:sz w:val="26"/>
          <w:szCs w:val="26"/>
        </w:rPr>
        <w:t xml:space="preserve">that were recorded </w:t>
      </w:r>
      <w:r w:rsidR="00C80372">
        <w:rPr>
          <w:rFonts w:ascii="Times New Roman" w:eastAsia="Times New Roman" w:hAnsi="Times New Roman" w:cs="Times New Roman"/>
          <w:sz w:val="26"/>
          <w:szCs w:val="26"/>
        </w:rPr>
        <w:t>on the subject properties.</w:t>
      </w:r>
      <w:r w:rsidR="00731085">
        <w:rPr>
          <w:rFonts w:ascii="Times New Roman" w:eastAsia="Times New Roman" w:hAnsi="Times New Roman" w:cs="Times New Roman"/>
          <w:sz w:val="26"/>
          <w:szCs w:val="26"/>
        </w:rPr>
        <w:t xml:space="preserve">  </w:t>
      </w:r>
      <w:r w:rsidR="00731085">
        <w:rPr>
          <w:rFonts w:ascii="Times New Roman" w:eastAsia="Times New Roman" w:hAnsi="Times New Roman" w:cs="Times New Roman"/>
          <w:i/>
          <w:sz w:val="26"/>
          <w:szCs w:val="26"/>
        </w:rPr>
        <w:t>See</w:t>
      </w:r>
      <w:r w:rsidR="009255B9">
        <w:rPr>
          <w:rFonts w:ascii="Times New Roman" w:eastAsia="Times New Roman" w:hAnsi="Times New Roman" w:cs="Times New Roman"/>
          <w:sz w:val="26"/>
          <w:szCs w:val="26"/>
        </w:rPr>
        <w:t xml:space="preserve"> July 17, 2012 Order at 16.</w:t>
      </w:r>
      <w:r w:rsidR="00C80372">
        <w:rPr>
          <w:rFonts w:ascii="Times New Roman" w:eastAsia="Times New Roman" w:hAnsi="Times New Roman" w:cs="Times New Roman"/>
          <w:sz w:val="26"/>
          <w:szCs w:val="26"/>
        </w:rPr>
        <w:t xml:space="preserve">  In conclusion, the pertinent Ordering Paragraph </w:t>
      </w:r>
      <w:r w:rsidR="00680DF7">
        <w:rPr>
          <w:rFonts w:ascii="Times New Roman" w:eastAsia="Times New Roman" w:hAnsi="Times New Roman" w:cs="Times New Roman"/>
          <w:sz w:val="26"/>
          <w:szCs w:val="26"/>
        </w:rPr>
        <w:t xml:space="preserve">disposing of PGW’s Preliminary Objections, </w:t>
      </w:r>
      <w:r w:rsidR="00680DF7">
        <w:rPr>
          <w:rFonts w:ascii="Times New Roman" w:eastAsia="Times New Roman" w:hAnsi="Times New Roman" w:cs="Times New Roman"/>
          <w:i/>
          <w:sz w:val="26"/>
          <w:szCs w:val="26"/>
        </w:rPr>
        <w:t>et al</w:t>
      </w:r>
      <w:r w:rsidR="00680DF7">
        <w:rPr>
          <w:rFonts w:ascii="Times New Roman" w:eastAsia="Times New Roman" w:hAnsi="Times New Roman" w:cs="Times New Roman"/>
          <w:sz w:val="26"/>
          <w:szCs w:val="26"/>
        </w:rPr>
        <w:t xml:space="preserve">, and </w:t>
      </w:r>
      <w:r w:rsidR="00CA242B">
        <w:rPr>
          <w:rFonts w:ascii="Times New Roman" w:eastAsia="Times New Roman" w:hAnsi="Times New Roman" w:cs="Times New Roman"/>
          <w:sz w:val="26"/>
          <w:szCs w:val="26"/>
        </w:rPr>
        <w:t xml:space="preserve">entered in </w:t>
      </w:r>
      <w:r w:rsidR="00C80372" w:rsidRPr="000F3AE6">
        <w:rPr>
          <w:rFonts w:ascii="Times New Roman" w:eastAsia="Times New Roman" w:hAnsi="Times New Roman"/>
          <w:color w:val="000000"/>
          <w:sz w:val="26"/>
          <w:szCs w:val="26"/>
        </w:rPr>
        <w:t>Docket No.C-2012-2304183</w:t>
      </w:r>
      <w:r w:rsidR="00C80372">
        <w:rPr>
          <w:rFonts w:ascii="Times New Roman" w:eastAsia="Times New Roman" w:hAnsi="Times New Roman"/>
          <w:color w:val="000000"/>
          <w:sz w:val="26"/>
          <w:szCs w:val="26"/>
        </w:rPr>
        <w:t xml:space="preserve">, ruled as follows: </w:t>
      </w:r>
    </w:p>
    <w:p w:rsidR="00B97704" w:rsidRDefault="00B97704" w:rsidP="004136BE">
      <w:pPr>
        <w:autoSpaceDE w:val="0"/>
        <w:autoSpaceDN w:val="0"/>
        <w:spacing w:line="360" w:lineRule="auto"/>
        <w:ind w:firstLine="1440"/>
        <w:rPr>
          <w:rFonts w:ascii="Times New Roman" w:eastAsia="Times New Roman" w:hAnsi="Times New Roman" w:cs="Times New Roman"/>
          <w:sz w:val="26"/>
          <w:szCs w:val="26"/>
        </w:rPr>
      </w:pPr>
    </w:p>
    <w:p w:rsidR="000F3AE6" w:rsidRPr="000F3AE6" w:rsidRDefault="000F3AE6" w:rsidP="000F3AE6">
      <w:pPr>
        <w:autoSpaceDE w:val="0"/>
        <w:autoSpaceDN w:val="0"/>
        <w:ind w:left="1440" w:right="1440" w:firstLine="0"/>
        <w:rPr>
          <w:rFonts w:ascii="Times New Roman" w:eastAsia="Times New Roman" w:hAnsi="Times New Roman"/>
          <w:sz w:val="26"/>
          <w:szCs w:val="26"/>
        </w:rPr>
      </w:pPr>
      <w:r w:rsidRPr="000F3AE6">
        <w:rPr>
          <w:rFonts w:ascii="Times New Roman" w:eastAsia="Times New Roman" w:hAnsi="Times New Roman"/>
          <w:sz w:val="26"/>
          <w:szCs w:val="26"/>
        </w:rPr>
        <w:t>3.</w:t>
      </w:r>
      <w:r w:rsidRPr="000F3AE6">
        <w:rPr>
          <w:rFonts w:ascii="Times New Roman" w:eastAsia="Times New Roman" w:hAnsi="Times New Roman"/>
          <w:sz w:val="26"/>
          <w:szCs w:val="26"/>
        </w:rPr>
        <w:tab/>
        <w:t xml:space="preserve">That </w:t>
      </w:r>
      <w:r w:rsidRPr="000F3AE6">
        <w:rPr>
          <w:rFonts w:ascii="Times New Roman" w:eastAsia="Times New Roman" w:hAnsi="Times New Roman"/>
          <w:color w:val="000000"/>
          <w:sz w:val="26"/>
          <w:szCs w:val="26"/>
        </w:rPr>
        <w:t xml:space="preserve">Philadelphia Gas Works’ Amended Preliminary Objections filed against the Complaint of SBG Management Services, Inc., at Docket No.C-2012-2304183 are sustained, in part, with regard to the Commission’s lack of subject matter jurisdiction over municipal liens, and are denied, in part, with regard to SBG’s billing dispute and quality of service issues.  </w:t>
      </w:r>
      <w:r w:rsidRPr="000F3AE6">
        <w:rPr>
          <w:rFonts w:ascii="Times New Roman" w:eastAsia="Times New Roman" w:hAnsi="Times New Roman"/>
          <w:sz w:val="26"/>
          <w:szCs w:val="26"/>
        </w:rPr>
        <w:t>The portion of the Complaint seeking relief, in the form of a Commission order that the liens in question be reduced, shall be stricken as impertinent matter.</w:t>
      </w:r>
    </w:p>
    <w:p w:rsidR="000F3AE6" w:rsidRDefault="000F3AE6" w:rsidP="00C80372">
      <w:pPr>
        <w:autoSpaceDE w:val="0"/>
        <w:autoSpaceDN w:val="0"/>
        <w:spacing w:line="360" w:lineRule="auto"/>
        <w:ind w:firstLine="0"/>
        <w:rPr>
          <w:rFonts w:ascii="Times New Roman" w:eastAsia="Times New Roman" w:hAnsi="Times New Roman" w:cs="Times New Roman"/>
          <w:sz w:val="26"/>
          <w:szCs w:val="26"/>
        </w:rPr>
      </w:pPr>
    </w:p>
    <w:p w:rsidR="00C80372" w:rsidRPr="00CB0CB0" w:rsidRDefault="00C80372" w:rsidP="00C80372">
      <w:pPr>
        <w:autoSpaceDE w:val="0"/>
        <w:autoSpaceDN w:val="0"/>
        <w:spacing w:line="360" w:lineRule="auto"/>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July 17, 2012 Order at 19. </w:t>
      </w:r>
    </w:p>
    <w:p w:rsidR="00C80372" w:rsidRDefault="00C80372" w:rsidP="00C80372">
      <w:pPr>
        <w:widowControl w:val="0"/>
        <w:autoSpaceDE w:val="0"/>
        <w:autoSpaceDN w:val="0"/>
        <w:adjustRightInd w:val="0"/>
        <w:spacing w:line="360" w:lineRule="auto"/>
        <w:ind w:firstLine="0"/>
        <w:rPr>
          <w:rFonts w:ascii="Times New Roman" w:hAnsi="Times New Roman" w:cs="Times New Roman"/>
          <w:sz w:val="26"/>
          <w:szCs w:val="26"/>
        </w:rPr>
      </w:pPr>
    </w:p>
    <w:p w:rsidR="00D96C56" w:rsidRDefault="00D96C56" w:rsidP="00464385">
      <w:pPr>
        <w:widowControl w:val="0"/>
        <w:autoSpaceDE w:val="0"/>
        <w:autoSpaceDN w:val="0"/>
        <w:adjustRightInd w:val="0"/>
        <w:spacing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A</w:t>
      </w:r>
      <w:r w:rsidRPr="00D96C56">
        <w:rPr>
          <w:rFonts w:ascii="Times New Roman" w:eastAsia="Times New Roman" w:hAnsi="Times New Roman" w:cs="Times New Roman"/>
          <w:sz w:val="26"/>
          <w:szCs w:val="26"/>
        </w:rPr>
        <w:t xml:space="preserve"> Prehearing Conference was</w:t>
      </w:r>
      <w:r w:rsidR="00464385">
        <w:rPr>
          <w:rFonts w:ascii="Times New Roman" w:eastAsia="Times New Roman" w:hAnsi="Times New Roman" w:cs="Times New Roman"/>
          <w:sz w:val="26"/>
          <w:szCs w:val="26"/>
        </w:rPr>
        <w:t>, thereafter, scheduled</w:t>
      </w:r>
      <w:r w:rsidRPr="00D96C56">
        <w:rPr>
          <w:rFonts w:ascii="Times New Roman" w:eastAsia="Times New Roman" w:hAnsi="Times New Roman" w:cs="Times New Roman"/>
          <w:sz w:val="26"/>
          <w:szCs w:val="26"/>
        </w:rPr>
        <w:t xml:space="preserve"> </w:t>
      </w:r>
      <w:r w:rsidR="00464385">
        <w:rPr>
          <w:rFonts w:ascii="Times New Roman" w:eastAsia="Times New Roman" w:hAnsi="Times New Roman" w:cs="Times New Roman"/>
          <w:sz w:val="26"/>
          <w:szCs w:val="26"/>
        </w:rPr>
        <w:t xml:space="preserve">and </w:t>
      </w:r>
      <w:r w:rsidRPr="00D96C56">
        <w:rPr>
          <w:rFonts w:ascii="Times New Roman" w:eastAsia="Times New Roman" w:hAnsi="Times New Roman" w:cs="Times New Roman"/>
          <w:sz w:val="26"/>
          <w:szCs w:val="26"/>
        </w:rPr>
        <w:t>held on December 6, 2012</w:t>
      </w:r>
      <w:r w:rsidR="00842E1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464385">
        <w:rPr>
          <w:rFonts w:ascii="Times New Roman" w:eastAsia="Times New Roman" w:hAnsi="Times New Roman" w:cs="Times New Roman"/>
          <w:sz w:val="26"/>
          <w:szCs w:val="26"/>
        </w:rPr>
        <w:t>A</w:t>
      </w:r>
      <w:r w:rsidRPr="00D96C56">
        <w:rPr>
          <w:rFonts w:ascii="Times New Roman" w:eastAsia="Times New Roman" w:hAnsi="Times New Roman" w:cs="Times New Roman"/>
          <w:sz w:val="26"/>
          <w:szCs w:val="26"/>
        </w:rPr>
        <w:t xml:space="preserve">t the </w:t>
      </w:r>
      <w:r w:rsidR="000006A1">
        <w:rPr>
          <w:rFonts w:ascii="Times New Roman" w:eastAsia="Times New Roman" w:hAnsi="Times New Roman" w:cs="Times New Roman"/>
          <w:sz w:val="26"/>
          <w:szCs w:val="26"/>
        </w:rPr>
        <w:t>c</w:t>
      </w:r>
      <w:r w:rsidRPr="00D96C56">
        <w:rPr>
          <w:rFonts w:ascii="Times New Roman" w:eastAsia="Times New Roman" w:hAnsi="Times New Roman" w:cs="Times New Roman"/>
          <w:sz w:val="26"/>
          <w:szCs w:val="26"/>
        </w:rPr>
        <w:t xml:space="preserve">onference, </w:t>
      </w:r>
      <w:r w:rsidR="00464385">
        <w:rPr>
          <w:rFonts w:ascii="Times New Roman" w:eastAsia="Times New Roman" w:hAnsi="Times New Roman" w:cs="Times New Roman"/>
          <w:sz w:val="26"/>
          <w:szCs w:val="26"/>
        </w:rPr>
        <w:t>several matters were discussed</w:t>
      </w:r>
      <w:r w:rsidR="00CA242B">
        <w:rPr>
          <w:rFonts w:ascii="Times New Roman" w:eastAsia="Times New Roman" w:hAnsi="Times New Roman" w:cs="Times New Roman"/>
          <w:sz w:val="26"/>
          <w:szCs w:val="26"/>
        </w:rPr>
        <w:t>.</w:t>
      </w:r>
      <w:r w:rsidR="00464385">
        <w:rPr>
          <w:rFonts w:ascii="Times New Roman" w:eastAsia="Times New Roman" w:hAnsi="Times New Roman" w:cs="Times New Roman"/>
          <w:sz w:val="26"/>
          <w:szCs w:val="26"/>
        </w:rPr>
        <w:t xml:space="preserve"> </w:t>
      </w:r>
      <w:r w:rsidR="00CA242B">
        <w:rPr>
          <w:rFonts w:ascii="Times New Roman" w:eastAsia="Times New Roman" w:hAnsi="Times New Roman" w:cs="Times New Roman"/>
          <w:sz w:val="26"/>
          <w:szCs w:val="26"/>
        </w:rPr>
        <w:t xml:space="preserve"> T</w:t>
      </w:r>
      <w:r w:rsidRPr="00D96C56">
        <w:rPr>
          <w:rFonts w:ascii="Times New Roman" w:eastAsia="Times New Roman" w:hAnsi="Times New Roman" w:cs="Times New Roman"/>
          <w:sz w:val="26"/>
          <w:szCs w:val="26"/>
        </w:rPr>
        <w:t xml:space="preserve">he </w:t>
      </w:r>
      <w:r w:rsidR="00680DF7">
        <w:rPr>
          <w:rFonts w:ascii="Times New Roman" w:eastAsia="Times New Roman" w:hAnsi="Times New Roman" w:cs="Times New Roman"/>
          <w:sz w:val="26"/>
          <w:szCs w:val="26"/>
        </w:rPr>
        <w:t>P</w:t>
      </w:r>
      <w:r w:rsidRPr="00D96C56">
        <w:rPr>
          <w:rFonts w:ascii="Times New Roman" w:eastAsia="Times New Roman" w:hAnsi="Times New Roman" w:cs="Times New Roman"/>
          <w:sz w:val="26"/>
          <w:szCs w:val="26"/>
        </w:rPr>
        <w:t xml:space="preserve">arties agreed that, due to the numerous transactions disputed in each of the five </w:t>
      </w:r>
      <w:r w:rsidR="00842E15">
        <w:rPr>
          <w:rFonts w:ascii="Times New Roman" w:eastAsia="Times New Roman" w:hAnsi="Times New Roman" w:cs="Times New Roman"/>
          <w:sz w:val="26"/>
          <w:szCs w:val="26"/>
        </w:rPr>
        <w:t xml:space="preserve">(5) </w:t>
      </w:r>
      <w:r w:rsidRPr="00D96C56">
        <w:rPr>
          <w:rFonts w:ascii="Times New Roman" w:eastAsia="Times New Roman" w:hAnsi="Times New Roman" w:cs="Times New Roman"/>
          <w:sz w:val="26"/>
          <w:szCs w:val="26"/>
        </w:rPr>
        <w:t>consolidated Complaints, the logistics of the cases would benefit from the</w:t>
      </w:r>
      <w:r w:rsidR="00842E15">
        <w:rPr>
          <w:rFonts w:ascii="Times New Roman" w:eastAsia="Times New Roman" w:hAnsi="Times New Roman" w:cs="Times New Roman"/>
          <w:sz w:val="26"/>
          <w:szCs w:val="26"/>
        </w:rPr>
        <w:t>ir</w:t>
      </w:r>
      <w:r w:rsidRPr="00D96C56">
        <w:rPr>
          <w:rFonts w:ascii="Times New Roman" w:eastAsia="Times New Roman" w:hAnsi="Times New Roman" w:cs="Times New Roman"/>
          <w:sz w:val="26"/>
          <w:szCs w:val="26"/>
        </w:rPr>
        <w:t xml:space="preserve"> separation into two groups for hearing and adjudication purposes.</w:t>
      </w:r>
      <w:r>
        <w:rPr>
          <w:rFonts w:ascii="Times New Roman" w:eastAsia="Times New Roman" w:hAnsi="Times New Roman" w:cs="Times New Roman"/>
          <w:sz w:val="26"/>
          <w:szCs w:val="26"/>
        </w:rPr>
        <w:t xml:space="preserve">  I.D. at 4.  </w:t>
      </w:r>
      <w:r w:rsidRPr="00D96C56">
        <w:rPr>
          <w:rFonts w:ascii="Times New Roman" w:hAnsi="Times New Roman" w:cs="Times New Roman"/>
          <w:sz w:val="26"/>
          <w:szCs w:val="26"/>
        </w:rPr>
        <w:t xml:space="preserve">The separation of the cases into two groups </w:t>
      </w:r>
      <w:r w:rsidR="00842E15">
        <w:rPr>
          <w:rFonts w:ascii="Times New Roman" w:hAnsi="Times New Roman" w:cs="Times New Roman"/>
          <w:sz w:val="26"/>
          <w:szCs w:val="26"/>
        </w:rPr>
        <w:t xml:space="preserve">for hearing and adjudication </w:t>
      </w:r>
      <w:r w:rsidRPr="00D96C56">
        <w:rPr>
          <w:rFonts w:ascii="Times New Roman" w:hAnsi="Times New Roman" w:cs="Times New Roman"/>
          <w:sz w:val="26"/>
          <w:szCs w:val="26"/>
        </w:rPr>
        <w:t xml:space="preserve">was memorialized in </w:t>
      </w:r>
      <w:r>
        <w:rPr>
          <w:rFonts w:ascii="Times New Roman" w:hAnsi="Times New Roman" w:cs="Times New Roman"/>
          <w:sz w:val="26"/>
          <w:szCs w:val="26"/>
        </w:rPr>
        <w:t xml:space="preserve">an </w:t>
      </w:r>
      <w:r w:rsidRPr="00D96C56">
        <w:rPr>
          <w:rFonts w:ascii="Times New Roman" w:hAnsi="Times New Roman" w:cs="Times New Roman"/>
          <w:sz w:val="26"/>
          <w:szCs w:val="26"/>
        </w:rPr>
        <w:t>Order dated January 2</w:t>
      </w:r>
      <w:r w:rsidR="009600A7">
        <w:rPr>
          <w:rFonts w:ascii="Times New Roman" w:hAnsi="Times New Roman" w:cs="Times New Roman"/>
          <w:sz w:val="26"/>
          <w:szCs w:val="26"/>
        </w:rPr>
        <w:t>5</w:t>
      </w:r>
      <w:r w:rsidRPr="00D96C56">
        <w:rPr>
          <w:rFonts w:ascii="Times New Roman" w:hAnsi="Times New Roman" w:cs="Times New Roman"/>
          <w:sz w:val="26"/>
          <w:szCs w:val="26"/>
        </w:rPr>
        <w:t>, 2013.</w:t>
      </w:r>
      <w:r>
        <w:rPr>
          <w:rFonts w:ascii="Times New Roman" w:hAnsi="Times New Roman" w:cs="Times New Roman"/>
          <w:sz w:val="26"/>
          <w:szCs w:val="26"/>
        </w:rPr>
        <w:t xml:space="preserve">  I.D. at 5.  </w:t>
      </w:r>
      <w:r w:rsidR="005E0517">
        <w:rPr>
          <w:rFonts w:ascii="Times New Roman" w:hAnsi="Times New Roman" w:cs="Times New Roman"/>
          <w:sz w:val="26"/>
          <w:szCs w:val="26"/>
        </w:rPr>
        <w:t xml:space="preserve">Entry </w:t>
      </w:r>
      <w:r w:rsidR="005E0517">
        <w:rPr>
          <w:rFonts w:ascii="Times New Roman" w:hAnsi="Times New Roman" w:cs="Times New Roman"/>
          <w:sz w:val="26"/>
          <w:szCs w:val="26"/>
        </w:rPr>
        <w:lastRenderedPageBreak/>
        <w:t>of and withdrawal of a</w:t>
      </w:r>
      <w:r>
        <w:rPr>
          <w:rFonts w:ascii="Times New Roman" w:hAnsi="Times New Roman" w:cs="Times New Roman"/>
          <w:sz w:val="26"/>
          <w:szCs w:val="26"/>
        </w:rPr>
        <w:t>p</w:t>
      </w:r>
      <w:r w:rsidR="005E0517">
        <w:rPr>
          <w:rFonts w:ascii="Times New Roman" w:hAnsi="Times New Roman" w:cs="Times New Roman"/>
          <w:sz w:val="26"/>
          <w:szCs w:val="26"/>
        </w:rPr>
        <w:t>p</w:t>
      </w:r>
      <w:r>
        <w:rPr>
          <w:rFonts w:ascii="Times New Roman" w:hAnsi="Times New Roman" w:cs="Times New Roman"/>
          <w:sz w:val="26"/>
          <w:szCs w:val="26"/>
        </w:rPr>
        <w:t xml:space="preserve">earances </w:t>
      </w:r>
      <w:r w:rsidR="005E0517">
        <w:rPr>
          <w:rFonts w:ascii="Times New Roman" w:hAnsi="Times New Roman" w:cs="Times New Roman"/>
          <w:sz w:val="26"/>
          <w:szCs w:val="26"/>
        </w:rPr>
        <w:t>for</w:t>
      </w:r>
      <w:r>
        <w:rPr>
          <w:rFonts w:ascii="Times New Roman" w:hAnsi="Times New Roman" w:cs="Times New Roman"/>
          <w:sz w:val="26"/>
          <w:szCs w:val="26"/>
        </w:rPr>
        <w:t xml:space="preserve"> counsel for the Parties were noted. </w:t>
      </w:r>
    </w:p>
    <w:p w:rsidR="00D96C56" w:rsidRDefault="00D96C56" w:rsidP="004136BE">
      <w:pPr>
        <w:widowControl w:val="0"/>
        <w:autoSpaceDE w:val="0"/>
        <w:autoSpaceDN w:val="0"/>
        <w:adjustRightInd w:val="0"/>
        <w:spacing w:line="360" w:lineRule="auto"/>
        <w:ind w:firstLine="1440"/>
        <w:rPr>
          <w:rFonts w:ascii="Times New Roman" w:hAnsi="Times New Roman" w:cs="Times New Roman"/>
          <w:sz w:val="26"/>
          <w:szCs w:val="26"/>
        </w:rPr>
      </w:pPr>
    </w:p>
    <w:p w:rsidR="001227DB" w:rsidRPr="00883CB7" w:rsidRDefault="004136BE" w:rsidP="00883CB7">
      <w:pPr>
        <w:autoSpaceDE w:val="0"/>
        <w:autoSpaceDN w:val="0"/>
        <w:adjustRightInd w:val="0"/>
        <w:spacing w:line="360" w:lineRule="auto"/>
        <w:ind w:firstLine="1440"/>
        <w:rPr>
          <w:rFonts w:ascii="Times New Roman" w:eastAsia="Times New Roman" w:hAnsi="Times New Roman" w:cs="Times New Roman"/>
          <w:sz w:val="26"/>
          <w:szCs w:val="26"/>
        </w:rPr>
      </w:pPr>
      <w:r w:rsidRPr="004136BE">
        <w:rPr>
          <w:rFonts w:ascii="Times New Roman" w:hAnsi="Times New Roman" w:cs="Times New Roman"/>
          <w:sz w:val="26"/>
          <w:szCs w:val="26"/>
        </w:rPr>
        <w:t xml:space="preserve">On December 10, 2012, </w:t>
      </w:r>
      <w:r>
        <w:rPr>
          <w:rFonts w:ascii="Times New Roman" w:hAnsi="Times New Roman" w:cs="Times New Roman"/>
          <w:sz w:val="26"/>
          <w:szCs w:val="26"/>
        </w:rPr>
        <w:t xml:space="preserve">SBG filed </w:t>
      </w:r>
      <w:r w:rsidRPr="004136BE">
        <w:rPr>
          <w:rFonts w:ascii="Times New Roman" w:hAnsi="Times New Roman" w:cs="Times New Roman"/>
          <w:sz w:val="26"/>
          <w:szCs w:val="26"/>
        </w:rPr>
        <w:t>Amended Complaints at Docket Nos.</w:t>
      </w:r>
      <w:r w:rsidRPr="004136BE">
        <w:rPr>
          <w:rFonts w:ascii="Times New Roman" w:eastAsia="Times New Roman" w:hAnsi="Times New Roman" w:cs="Times New Roman"/>
          <w:sz w:val="26"/>
          <w:szCs w:val="26"/>
        </w:rPr>
        <w:t xml:space="preserve"> C-2012-2304183 and C-2012-2304324</w:t>
      </w:r>
      <w:r>
        <w:rPr>
          <w:rFonts w:ascii="Times New Roman" w:eastAsia="Times New Roman" w:hAnsi="Times New Roman" w:cs="Times New Roman"/>
          <w:sz w:val="26"/>
          <w:szCs w:val="26"/>
        </w:rPr>
        <w:t xml:space="preserve">.  </w:t>
      </w:r>
      <w:r w:rsidR="009A6FDB">
        <w:rPr>
          <w:rFonts w:ascii="Times New Roman" w:eastAsia="Times New Roman" w:hAnsi="Times New Roman" w:cs="Times New Roman"/>
          <w:sz w:val="26"/>
          <w:szCs w:val="26"/>
        </w:rPr>
        <w:t>In the Amended Complaints, c</w:t>
      </w:r>
      <w:r w:rsidRPr="004136BE">
        <w:rPr>
          <w:rFonts w:ascii="Times New Roman" w:hAnsi="Times New Roman" w:cs="Times New Roman"/>
          <w:sz w:val="26"/>
          <w:szCs w:val="26"/>
        </w:rPr>
        <w:t xml:space="preserve">ounsel explained the relationship between </w:t>
      </w:r>
      <w:r w:rsidRPr="004136BE">
        <w:rPr>
          <w:rFonts w:ascii="Times New Roman" w:eastAsia="Times New Roman" w:hAnsi="Times New Roman" w:cs="Times New Roman"/>
          <w:sz w:val="26"/>
          <w:szCs w:val="26"/>
        </w:rPr>
        <w:t>SBG, Colonial Garden</w:t>
      </w:r>
      <w:r w:rsidR="004B7DD1">
        <w:rPr>
          <w:rFonts w:ascii="Times New Roman" w:eastAsia="Times New Roman" w:hAnsi="Times New Roman" w:cs="Times New Roman"/>
          <w:sz w:val="26"/>
          <w:szCs w:val="26"/>
        </w:rPr>
        <w:t>,</w:t>
      </w:r>
      <w:r w:rsidRPr="004136BE">
        <w:rPr>
          <w:rFonts w:ascii="Times New Roman" w:eastAsia="Times New Roman" w:hAnsi="Times New Roman" w:cs="Times New Roman"/>
          <w:sz w:val="26"/>
          <w:szCs w:val="26"/>
        </w:rPr>
        <w:t xml:space="preserve"> and Simon Garden.</w:t>
      </w:r>
      <w:r w:rsidR="001227DB">
        <w:rPr>
          <w:rFonts w:ascii="Times New Roman" w:eastAsia="Times New Roman" w:hAnsi="Times New Roman" w:cs="Times New Roman"/>
          <w:sz w:val="26"/>
          <w:szCs w:val="26"/>
        </w:rPr>
        <w:t xml:space="preserve">  </w:t>
      </w:r>
      <w:r w:rsidR="00883CB7">
        <w:rPr>
          <w:rFonts w:ascii="Times New Roman" w:eastAsia="Times New Roman" w:hAnsi="Times New Roman" w:cs="Times New Roman"/>
          <w:sz w:val="26"/>
          <w:szCs w:val="26"/>
        </w:rPr>
        <w:t>S</w:t>
      </w:r>
      <w:r w:rsidR="001227DB" w:rsidRPr="001227DB">
        <w:rPr>
          <w:rFonts w:ascii="Times New Roman" w:hAnsi="Times New Roman" w:cs="Times New Roman"/>
          <w:sz w:val="26"/>
          <w:szCs w:val="26"/>
        </w:rPr>
        <w:t>BG</w:t>
      </w:r>
      <w:r w:rsidR="00FA329A">
        <w:rPr>
          <w:rFonts w:ascii="Times New Roman" w:hAnsi="Times New Roman" w:cs="Times New Roman"/>
          <w:sz w:val="26"/>
          <w:szCs w:val="26"/>
        </w:rPr>
        <w:t xml:space="preserve"> explained that</w:t>
      </w:r>
      <w:r w:rsidR="00883CB7">
        <w:rPr>
          <w:rFonts w:ascii="Times New Roman" w:hAnsi="Times New Roman" w:cs="Times New Roman"/>
          <w:sz w:val="26"/>
          <w:szCs w:val="26"/>
        </w:rPr>
        <w:t>,</w:t>
      </w:r>
      <w:r w:rsidR="001227DB" w:rsidRPr="001227DB">
        <w:rPr>
          <w:rFonts w:ascii="Times New Roman" w:hAnsi="Times New Roman" w:cs="Times New Roman"/>
          <w:sz w:val="26"/>
          <w:szCs w:val="26"/>
        </w:rPr>
        <w:t xml:space="preserve"> </w:t>
      </w:r>
      <w:r w:rsidR="00464385">
        <w:rPr>
          <w:rFonts w:ascii="Times New Roman" w:hAnsi="Times New Roman" w:cs="Times New Roman"/>
          <w:sz w:val="26"/>
          <w:szCs w:val="26"/>
        </w:rPr>
        <w:t>pursuant to</w:t>
      </w:r>
      <w:r w:rsidR="001227DB" w:rsidRPr="001227DB">
        <w:rPr>
          <w:rFonts w:ascii="Times New Roman" w:hAnsi="Times New Roman" w:cs="Times New Roman"/>
          <w:sz w:val="26"/>
          <w:szCs w:val="26"/>
        </w:rPr>
        <w:t xml:space="preserve"> </w:t>
      </w:r>
      <w:r w:rsidR="00883CB7">
        <w:rPr>
          <w:rFonts w:ascii="Times New Roman" w:hAnsi="Times New Roman" w:cs="Times New Roman"/>
          <w:sz w:val="26"/>
          <w:szCs w:val="26"/>
        </w:rPr>
        <w:t>an</w:t>
      </w:r>
      <w:r w:rsidR="001227DB" w:rsidRPr="001227DB">
        <w:rPr>
          <w:rFonts w:ascii="Times New Roman" w:hAnsi="Times New Roman" w:cs="Times New Roman"/>
          <w:sz w:val="26"/>
          <w:szCs w:val="26"/>
        </w:rPr>
        <w:t xml:space="preserve"> Exclusive Management Agreement</w:t>
      </w:r>
      <w:r w:rsidR="00883CB7">
        <w:rPr>
          <w:rFonts w:ascii="Times New Roman" w:hAnsi="Times New Roman" w:cs="Times New Roman"/>
          <w:sz w:val="26"/>
          <w:szCs w:val="26"/>
        </w:rPr>
        <w:t xml:space="preserve">, </w:t>
      </w:r>
      <w:r w:rsidR="00F96316">
        <w:rPr>
          <w:rFonts w:ascii="Times New Roman" w:hAnsi="Times New Roman" w:cs="Times New Roman"/>
          <w:sz w:val="26"/>
          <w:szCs w:val="26"/>
        </w:rPr>
        <w:t>SBG</w:t>
      </w:r>
      <w:r w:rsidR="00FA329A">
        <w:rPr>
          <w:rFonts w:ascii="Times New Roman" w:hAnsi="Times New Roman" w:cs="Times New Roman"/>
          <w:sz w:val="26"/>
          <w:szCs w:val="26"/>
        </w:rPr>
        <w:t xml:space="preserve"> </w:t>
      </w:r>
      <w:r w:rsidR="00883CB7">
        <w:rPr>
          <w:rFonts w:ascii="Times New Roman" w:hAnsi="Times New Roman" w:cs="Times New Roman"/>
          <w:sz w:val="26"/>
          <w:szCs w:val="26"/>
        </w:rPr>
        <w:t xml:space="preserve">was given </w:t>
      </w:r>
      <w:r w:rsidR="00883CB7" w:rsidRPr="001227DB">
        <w:rPr>
          <w:rFonts w:ascii="Times New Roman" w:hAnsi="Times New Roman" w:cs="Times New Roman"/>
          <w:sz w:val="26"/>
          <w:szCs w:val="26"/>
        </w:rPr>
        <w:t>full agent authority</w:t>
      </w:r>
      <w:r w:rsidR="00883CB7">
        <w:rPr>
          <w:rFonts w:ascii="Times New Roman" w:eastAsia="Times New Roman" w:hAnsi="Times New Roman" w:cs="Times New Roman"/>
          <w:sz w:val="26"/>
          <w:szCs w:val="26"/>
        </w:rPr>
        <w:t xml:space="preserve"> </w:t>
      </w:r>
      <w:r w:rsidR="001227DB" w:rsidRPr="001227DB">
        <w:rPr>
          <w:rFonts w:ascii="Times New Roman" w:hAnsi="Times New Roman" w:cs="Times New Roman"/>
          <w:sz w:val="26"/>
          <w:szCs w:val="26"/>
        </w:rPr>
        <w:t xml:space="preserve">to represent the </w:t>
      </w:r>
      <w:r w:rsidR="00883CB7">
        <w:rPr>
          <w:rFonts w:ascii="Times New Roman" w:hAnsi="Times New Roman" w:cs="Times New Roman"/>
          <w:sz w:val="26"/>
          <w:szCs w:val="26"/>
        </w:rPr>
        <w:t>various, listed, p</w:t>
      </w:r>
      <w:r w:rsidR="001227DB" w:rsidRPr="001227DB">
        <w:rPr>
          <w:rFonts w:ascii="Times New Roman" w:hAnsi="Times New Roman" w:cs="Times New Roman"/>
          <w:sz w:val="26"/>
          <w:szCs w:val="26"/>
        </w:rPr>
        <w:t xml:space="preserve">roperty </w:t>
      </w:r>
      <w:r w:rsidR="00883CB7">
        <w:rPr>
          <w:rFonts w:ascii="Times New Roman" w:hAnsi="Times New Roman" w:cs="Times New Roman"/>
          <w:sz w:val="26"/>
          <w:szCs w:val="26"/>
        </w:rPr>
        <w:t>o</w:t>
      </w:r>
      <w:r w:rsidR="001227DB" w:rsidRPr="001227DB">
        <w:rPr>
          <w:rFonts w:ascii="Times New Roman" w:hAnsi="Times New Roman" w:cs="Times New Roman"/>
          <w:sz w:val="26"/>
          <w:szCs w:val="26"/>
        </w:rPr>
        <w:t>wner</w:t>
      </w:r>
      <w:r w:rsidR="00883CB7">
        <w:rPr>
          <w:rFonts w:ascii="Times New Roman" w:hAnsi="Times New Roman" w:cs="Times New Roman"/>
          <w:sz w:val="26"/>
          <w:szCs w:val="26"/>
        </w:rPr>
        <w:t>s</w:t>
      </w:r>
      <w:r w:rsidR="001227DB" w:rsidRPr="001227DB">
        <w:rPr>
          <w:rFonts w:ascii="Times New Roman" w:hAnsi="Times New Roman" w:cs="Times New Roman"/>
          <w:sz w:val="26"/>
          <w:szCs w:val="26"/>
        </w:rPr>
        <w:t xml:space="preserve"> </w:t>
      </w:r>
      <w:r w:rsidR="00883CB7">
        <w:rPr>
          <w:rFonts w:ascii="Times New Roman" w:hAnsi="Times New Roman" w:cs="Times New Roman"/>
          <w:sz w:val="26"/>
          <w:szCs w:val="26"/>
        </w:rPr>
        <w:t>in</w:t>
      </w:r>
      <w:r w:rsidR="001227DB" w:rsidRPr="001227DB">
        <w:rPr>
          <w:rFonts w:ascii="Times New Roman" w:hAnsi="Times New Roman" w:cs="Times New Roman"/>
          <w:sz w:val="26"/>
          <w:szCs w:val="26"/>
        </w:rPr>
        <w:t xml:space="preserve"> legal proceedings against PGW.</w:t>
      </w:r>
      <w:r w:rsidR="00883CB7">
        <w:rPr>
          <w:rFonts w:ascii="Times New Roman" w:eastAsia="Times New Roman" w:hAnsi="Times New Roman" w:cs="Times New Roman"/>
          <w:sz w:val="26"/>
          <w:szCs w:val="26"/>
        </w:rPr>
        <w:t xml:space="preserve">  </w:t>
      </w:r>
      <w:r w:rsidR="00883CB7">
        <w:rPr>
          <w:rFonts w:ascii="Times New Roman" w:eastAsia="Times New Roman" w:hAnsi="Times New Roman" w:cs="Times New Roman"/>
          <w:i/>
          <w:sz w:val="26"/>
          <w:szCs w:val="26"/>
        </w:rPr>
        <w:t xml:space="preserve">See </w:t>
      </w:r>
      <w:r w:rsidR="00883CB7">
        <w:rPr>
          <w:rFonts w:ascii="Times New Roman" w:eastAsia="Times New Roman" w:hAnsi="Times New Roman" w:cs="Times New Roman"/>
          <w:sz w:val="26"/>
          <w:szCs w:val="26"/>
        </w:rPr>
        <w:t>E</w:t>
      </w:r>
      <w:r w:rsidR="001227DB">
        <w:rPr>
          <w:rFonts w:ascii="Times New Roman" w:hAnsi="Times New Roman" w:cs="Times New Roman"/>
          <w:sz w:val="26"/>
          <w:szCs w:val="26"/>
        </w:rPr>
        <w:t xml:space="preserve">xhibit </w:t>
      </w:r>
      <w:r w:rsidR="00883CB7">
        <w:rPr>
          <w:rFonts w:ascii="Times New Roman" w:hAnsi="Times New Roman" w:cs="Times New Roman"/>
          <w:sz w:val="26"/>
          <w:szCs w:val="26"/>
        </w:rPr>
        <w:t xml:space="preserve">A </w:t>
      </w:r>
      <w:r w:rsidR="001227DB">
        <w:rPr>
          <w:rFonts w:ascii="Times New Roman" w:hAnsi="Times New Roman" w:cs="Times New Roman"/>
          <w:sz w:val="26"/>
          <w:szCs w:val="26"/>
        </w:rPr>
        <w:t>to Amended Complaint</w:t>
      </w:r>
      <w:r w:rsidR="00883CB7">
        <w:rPr>
          <w:rFonts w:ascii="Times New Roman" w:hAnsi="Times New Roman" w:cs="Times New Roman"/>
          <w:sz w:val="26"/>
          <w:szCs w:val="26"/>
        </w:rPr>
        <w:t>.</w:t>
      </w:r>
      <w:r w:rsidR="001227DB">
        <w:rPr>
          <w:rFonts w:ascii="Times New Roman" w:hAnsi="Times New Roman" w:cs="Times New Roman"/>
          <w:sz w:val="26"/>
          <w:szCs w:val="26"/>
        </w:rPr>
        <w:t xml:space="preserve">  </w:t>
      </w:r>
    </w:p>
    <w:p w:rsidR="001227DB" w:rsidRDefault="004136BE" w:rsidP="00883CB7">
      <w:pPr>
        <w:widowControl w:val="0"/>
        <w:autoSpaceDE w:val="0"/>
        <w:autoSpaceDN w:val="0"/>
        <w:adjustRightInd w:val="0"/>
        <w:spacing w:line="360" w:lineRule="auto"/>
        <w:ind w:firstLine="1440"/>
        <w:rPr>
          <w:rFonts w:ascii="Times New Roman" w:eastAsia="Times New Roman" w:hAnsi="Times New Roman" w:cs="Times New Roman"/>
          <w:sz w:val="26"/>
          <w:szCs w:val="26"/>
        </w:rPr>
      </w:pPr>
      <w:r w:rsidRPr="004136BE">
        <w:rPr>
          <w:rFonts w:ascii="Times New Roman" w:eastAsia="Times New Roman" w:hAnsi="Times New Roman" w:cs="Times New Roman"/>
          <w:sz w:val="26"/>
          <w:szCs w:val="26"/>
        </w:rPr>
        <w:t xml:space="preserve">  </w:t>
      </w:r>
    </w:p>
    <w:p w:rsidR="00A83326" w:rsidRDefault="001227DB" w:rsidP="00883CB7">
      <w:pPr>
        <w:widowControl w:val="0"/>
        <w:autoSpaceDE w:val="0"/>
        <w:autoSpaceDN w:val="0"/>
        <w:adjustRightInd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Specifically, </w:t>
      </w:r>
      <w:r w:rsidRPr="004136BE">
        <w:rPr>
          <w:rFonts w:ascii="Times New Roman" w:eastAsia="Times New Roman" w:hAnsi="Times New Roman" w:cs="Times New Roman"/>
          <w:sz w:val="26"/>
          <w:szCs w:val="26"/>
        </w:rPr>
        <w:t xml:space="preserve">the Amended Complaint </w:t>
      </w:r>
      <w:r w:rsidR="00883CB7">
        <w:rPr>
          <w:rFonts w:ascii="Times New Roman" w:eastAsia="Times New Roman" w:hAnsi="Times New Roman" w:cs="Times New Roman"/>
          <w:sz w:val="26"/>
          <w:szCs w:val="26"/>
        </w:rPr>
        <w:t>set forth a coded, “. . . Account Dispute L</w:t>
      </w:r>
      <w:r w:rsidRPr="004136BE">
        <w:rPr>
          <w:rFonts w:ascii="Times New Roman" w:eastAsia="Times New Roman" w:hAnsi="Times New Roman" w:cs="Times New Roman"/>
          <w:sz w:val="26"/>
          <w:szCs w:val="26"/>
        </w:rPr>
        <w:t>e</w:t>
      </w:r>
      <w:r w:rsidR="00883CB7">
        <w:rPr>
          <w:rFonts w:ascii="Times New Roman" w:eastAsia="Times New Roman" w:hAnsi="Times New Roman" w:cs="Times New Roman"/>
          <w:sz w:val="26"/>
          <w:szCs w:val="26"/>
        </w:rPr>
        <w:t>gend</w:t>
      </w:r>
      <w:r w:rsidR="00464385">
        <w:rPr>
          <w:rFonts w:ascii="Times New Roman" w:eastAsia="Times New Roman" w:hAnsi="Times New Roman" w:cs="Times New Roman"/>
          <w:sz w:val="26"/>
          <w:szCs w:val="26"/>
        </w:rPr>
        <w:t>”</w:t>
      </w:r>
      <w:r w:rsidR="00883CB7">
        <w:rPr>
          <w:rFonts w:ascii="Times New Roman" w:eastAsia="Times New Roman" w:hAnsi="Times New Roman" w:cs="Times New Roman"/>
          <w:sz w:val="26"/>
          <w:szCs w:val="26"/>
        </w:rPr>
        <w:t xml:space="preserve">, which identified the nature of the dispute </w:t>
      </w:r>
      <w:r w:rsidR="00E7579E">
        <w:rPr>
          <w:rFonts w:ascii="Times New Roman" w:eastAsia="Times New Roman" w:hAnsi="Times New Roman" w:cs="Times New Roman"/>
          <w:sz w:val="26"/>
          <w:szCs w:val="26"/>
        </w:rPr>
        <w:t>regarding the</w:t>
      </w:r>
      <w:r w:rsidR="00883CB7">
        <w:rPr>
          <w:rFonts w:ascii="Times New Roman" w:eastAsia="Times New Roman" w:hAnsi="Times New Roman" w:cs="Times New Roman"/>
          <w:sz w:val="26"/>
          <w:szCs w:val="26"/>
        </w:rPr>
        <w:t xml:space="preserve"> </w:t>
      </w:r>
      <w:r w:rsidR="00464385">
        <w:rPr>
          <w:rFonts w:ascii="Times New Roman" w:eastAsia="Times New Roman" w:hAnsi="Times New Roman" w:cs="Times New Roman"/>
          <w:sz w:val="26"/>
          <w:szCs w:val="26"/>
        </w:rPr>
        <w:t xml:space="preserve">various accounts with PGW, including </w:t>
      </w:r>
      <w:r w:rsidR="00F67583">
        <w:rPr>
          <w:rFonts w:ascii="Times New Roman" w:eastAsia="Times New Roman" w:hAnsi="Times New Roman" w:cs="Times New Roman"/>
          <w:sz w:val="26"/>
          <w:szCs w:val="26"/>
        </w:rPr>
        <w:t xml:space="preserve">Colonial Garden </w:t>
      </w:r>
      <w:r w:rsidRPr="004136BE">
        <w:rPr>
          <w:rFonts w:ascii="Times New Roman" w:eastAsia="Times New Roman" w:hAnsi="Times New Roman" w:cs="Times New Roman"/>
          <w:sz w:val="26"/>
          <w:szCs w:val="26"/>
        </w:rPr>
        <w:t>Account #</w:t>
      </w:r>
      <w:r w:rsidR="00FF4655">
        <w:rPr>
          <w:rFonts w:ascii="Times New Roman" w:eastAsia="Times New Roman" w:hAnsi="Times New Roman" w:cs="Times New Roman"/>
          <w:sz w:val="26"/>
          <w:szCs w:val="26"/>
        </w:rPr>
        <w:t xml:space="preserve"> </w:t>
      </w:r>
      <w:r w:rsidRPr="004136BE">
        <w:rPr>
          <w:rFonts w:ascii="Times New Roman" w:eastAsia="Times New Roman" w:hAnsi="Times New Roman" w:cs="Times New Roman"/>
          <w:sz w:val="26"/>
          <w:szCs w:val="26"/>
        </w:rPr>
        <w:t xml:space="preserve">6128000245.  The Complaint identified and coded the disputed transactions </w:t>
      </w:r>
      <w:r w:rsidR="00F67583">
        <w:rPr>
          <w:rFonts w:ascii="Times New Roman" w:eastAsia="Times New Roman" w:hAnsi="Times New Roman" w:cs="Times New Roman"/>
          <w:sz w:val="26"/>
          <w:szCs w:val="26"/>
        </w:rPr>
        <w:t xml:space="preserve">between PGW and Colonial Garden </w:t>
      </w:r>
      <w:r w:rsidRPr="004136BE">
        <w:rPr>
          <w:rFonts w:ascii="Times New Roman" w:eastAsia="Times New Roman" w:hAnsi="Times New Roman" w:cs="Times New Roman"/>
          <w:sz w:val="26"/>
          <w:szCs w:val="26"/>
        </w:rPr>
        <w:t>as follows: A – Excessive billings (duplicate bills and high meter reads); D – disputed estimated billings; F – disputed late payment charges; and J – disputed meter reads.  The total amount dispute</w:t>
      </w:r>
      <w:r w:rsidR="00464385">
        <w:rPr>
          <w:rFonts w:ascii="Times New Roman" w:eastAsia="Times New Roman" w:hAnsi="Times New Roman" w:cs="Times New Roman"/>
          <w:sz w:val="26"/>
          <w:szCs w:val="26"/>
        </w:rPr>
        <w:t>d</w:t>
      </w:r>
      <w:r w:rsidRPr="004136BE">
        <w:rPr>
          <w:rFonts w:ascii="Times New Roman" w:eastAsia="Times New Roman" w:hAnsi="Times New Roman" w:cs="Times New Roman"/>
          <w:sz w:val="26"/>
          <w:szCs w:val="26"/>
        </w:rPr>
        <w:t xml:space="preserve"> </w:t>
      </w:r>
      <w:r w:rsidR="00464385">
        <w:rPr>
          <w:rFonts w:ascii="Times New Roman" w:eastAsia="Times New Roman" w:hAnsi="Times New Roman" w:cs="Times New Roman"/>
          <w:sz w:val="26"/>
          <w:szCs w:val="26"/>
        </w:rPr>
        <w:t xml:space="preserve">by Colonial Garden </w:t>
      </w:r>
      <w:r w:rsidRPr="004136BE">
        <w:rPr>
          <w:rFonts w:ascii="Times New Roman" w:eastAsia="Times New Roman" w:hAnsi="Times New Roman" w:cs="Times New Roman"/>
          <w:sz w:val="26"/>
          <w:szCs w:val="26"/>
        </w:rPr>
        <w:t xml:space="preserve">was </w:t>
      </w:r>
      <w:r w:rsidR="00464385">
        <w:rPr>
          <w:rFonts w:ascii="Times New Roman" w:eastAsia="Times New Roman" w:hAnsi="Times New Roman" w:cs="Times New Roman"/>
          <w:sz w:val="26"/>
          <w:szCs w:val="26"/>
        </w:rPr>
        <w:t xml:space="preserve">stated as </w:t>
      </w:r>
      <w:r w:rsidRPr="004136BE">
        <w:rPr>
          <w:rFonts w:ascii="Times New Roman" w:eastAsia="Times New Roman" w:hAnsi="Times New Roman" w:cs="Times New Roman"/>
          <w:sz w:val="26"/>
          <w:szCs w:val="26"/>
        </w:rPr>
        <w:t>$60,560.33.</w:t>
      </w:r>
      <w:r>
        <w:rPr>
          <w:rFonts w:ascii="Times New Roman" w:eastAsia="Times New Roman" w:hAnsi="Times New Roman" w:cs="Times New Roman"/>
          <w:sz w:val="26"/>
          <w:szCs w:val="26"/>
        </w:rPr>
        <w:t xml:space="preserve">  I.D. at </w:t>
      </w:r>
      <w:r w:rsidR="00883CB7">
        <w:rPr>
          <w:rFonts w:ascii="Times New Roman" w:eastAsia="Times New Roman" w:hAnsi="Times New Roman" w:cs="Times New Roman"/>
          <w:sz w:val="26"/>
          <w:szCs w:val="26"/>
        </w:rPr>
        <w:t>5.</w:t>
      </w:r>
    </w:p>
    <w:p w:rsidR="004136BE" w:rsidRDefault="004136BE" w:rsidP="004136BE">
      <w:pPr>
        <w:widowControl w:val="0"/>
        <w:autoSpaceDE w:val="0"/>
        <w:autoSpaceDN w:val="0"/>
        <w:adjustRightInd w:val="0"/>
        <w:spacing w:line="360" w:lineRule="auto"/>
        <w:ind w:firstLine="1440"/>
        <w:rPr>
          <w:rFonts w:ascii="Times New Roman" w:eastAsia="Times New Roman" w:hAnsi="Times New Roman" w:cs="Times New Roman"/>
          <w:sz w:val="26"/>
          <w:szCs w:val="26"/>
        </w:rPr>
      </w:pPr>
    </w:p>
    <w:p w:rsidR="004136BE" w:rsidRPr="00C134F0" w:rsidRDefault="004136BE" w:rsidP="004136BE">
      <w:pPr>
        <w:widowControl w:val="0"/>
        <w:autoSpaceDE w:val="0"/>
        <w:autoSpaceDN w:val="0"/>
        <w:adjustRightInd w:val="0"/>
        <w:spacing w:line="360" w:lineRule="auto"/>
        <w:ind w:firstLine="1440"/>
        <w:rPr>
          <w:rFonts w:ascii="Times New Roman" w:eastAsia="Times New Roman" w:hAnsi="Times New Roman" w:cs="Times New Roman"/>
          <w:sz w:val="26"/>
          <w:szCs w:val="26"/>
        </w:rPr>
      </w:pPr>
      <w:r w:rsidRPr="004136BE">
        <w:rPr>
          <w:rFonts w:ascii="Times New Roman" w:eastAsia="Times New Roman" w:hAnsi="Times New Roman" w:cs="Times New Roman"/>
          <w:sz w:val="26"/>
          <w:szCs w:val="26"/>
        </w:rPr>
        <w:t xml:space="preserve">On January 2, 2013, PGW filed Answers to each of SBG’s Amended Complaints </w:t>
      </w:r>
      <w:r w:rsidR="005D7D65">
        <w:rPr>
          <w:rFonts w:ascii="Times New Roman" w:eastAsia="Times New Roman" w:hAnsi="Times New Roman" w:cs="Times New Roman"/>
          <w:sz w:val="26"/>
          <w:szCs w:val="26"/>
        </w:rPr>
        <w:t xml:space="preserve">in which </w:t>
      </w:r>
      <w:r w:rsidR="004B7DD1">
        <w:rPr>
          <w:rFonts w:ascii="Times New Roman" w:eastAsia="Times New Roman" w:hAnsi="Times New Roman" w:cs="Times New Roman"/>
          <w:sz w:val="26"/>
          <w:szCs w:val="26"/>
        </w:rPr>
        <w:t>PGW</w:t>
      </w:r>
      <w:r w:rsidR="005D7D65">
        <w:rPr>
          <w:rFonts w:ascii="Times New Roman" w:eastAsia="Times New Roman" w:hAnsi="Times New Roman" w:cs="Times New Roman"/>
          <w:sz w:val="26"/>
          <w:szCs w:val="26"/>
        </w:rPr>
        <w:t xml:space="preserve"> </w:t>
      </w:r>
      <w:r w:rsidRPr="004136BE">
        <w:rPr>
          <w:rFonts w:ascii="Times New Roman" w:eastAsia="Times New Roman" w:hAnsi="Times New Roman" w:cs="Times New Roman"/>
          <w:sz w:val="26"/>
          <w:szCs w:val="26"/>
        </w:rPr>
        <w:t>den</w:t>
      </w:r>
      <w:r w:rsidR="005D7D65">
        <w:rPr>
          <w:rFonts w:ascii="Times New Roman" w:eastAsia="Times New Roman" w:hAnsi="Times New Roman" w:cs="Times New Roman"/>
          <w:sz w:val="26"/>
          <w:szCs w:val="26"/>
        </w:rPr>
        <w:t xml:space="preserve">ied </w:t>
      </w:r>
      <w:r w:rsidRPr="004136BE">
        <w:rPr>
          <w:rFonts w:ascii="Times New Roman" w:eastAsia="Times New Roman" w:hAnsi="Times New Roman" w:cs="Times New Roman"/>
          <w:sz w:val="26"/>
          <w:szCs w:val="26"/>
        </w:rPr>
        <w:t>the material allegations</w:t>
      </w:r>
      <w:r>
        <w:rPr>
          <w:rFonts w:ascii="Times New Roman" w:eastAsia="Times New Roman" w:hAnsi="Times New Roman" w:cs="Times New Roman"/>
          <w:sz w:val="26"/>
          <w:szCs w:val="26"/>
        </w:rPr>
        <w:t>.  I.D. at</w:t>
      </w:r>
      <w:r w:rsidR="00C75AB9">
        <w:rPr>
          <w:rFonts w:ascii="Times New Roman" w:eastAsia="Times New Roman" w:hAnsi="Times New Roman" w:cs="Times New Roman"/>
          <w:sz w:val="26"/>
          <w:szCs w:val="26"/>
        </w:rPr>
        <w:t xml:space="preserve"> 6</w:t>
      </w:r>
      <w:r w:rsidR="00E546E4">
        <w:rPr>
          <w:rFonts w:ascii="Times New Roman" w:eastAsia="Times New Roman" w:hAnsi="Times New Roman" w:cs="Times New Roman"/>
          <w:sz w:val="26"/>
          <w:szCs w:val="26"/>
        </w:rPr>
        <w:t>,</w:t>
      </w:r>
      <w:r w:rsidR="00C134F0">
        <w:rPr>
          <w:rFonts w:ascii="Times New Roman" w:eastAsia="Times New Roman" w:hAnsi="Times New Roman" w:cs="Times New Roman"/>
          <w:sz w:val="26"/>
          <w:szCs w:val="26"/>
        </w:rPr>
        <w:t xml:space="preserve"> 22.  PGW did not file </w:t>
      </w:r>
      <w:r w:rsidR="00C134F0" w:rsidRPr="00C134F0">
        <w:rPr>
          <w:rFonts w:ascii="Times New Roman" w:eastAsia="Times New Roman" w:hAnsi="Times New Roman" w:cs="Times New Roman"/>
          <w:sz w:val="26"/>
          <w:szCs w:val="26"/>
        </w:rPr>
        <w:t>Preliminary Objections to the Amended Complaints.</w:t>
      </w:r>
      <w:r w:rsidR="00C134F0">
        <w:rPr>
          <w:rFonts w:ascii="Times New Roman" w:eastAsia="Times New Roman" w:hAnsi="Times New Roman" w:cs="Times New Roman"/>
          <w:sz w:val="26"/>
          <w:szCs w:val="26"/>
        </w:rPr>
        <w:t xml:space="preserve">  I.D. at 22.</w:t>
      </w:r>
      <w:r w:rsidR="00BF1440">
        <w:rPr>
          <w:rFonts w:ascii="Times New Roman" w:eastAsia="Times New Roman" w:hAnsi="Times New Roman" w:cs="Times New Roman"/>
          <w:sz w:val="26"/>
          <w:szCs w:val="26"/>
        </w:rPr>
        <w:t xml:space="preserve">  Neither did PGW file New Matter raising the statute of limitations i</w:t>
      </w:r>
      <w:r w:rsidR="005D7D65">
        <w:rPr>
          <w:rFonts w:ascii="Times New Roman" w:eastAsia="Times New Roman" w:hAnsi="Times New Roman" w:cs="Times New Roman"/>
          <w:sz w:val="26"/>
          <w:szCs w:val="26"/>
        </w:rPr>
        <w:t>n</w:t>
      </w:r>
      <w:r w:rsidR="00BF1440">
        <w:rPr>
          <w:rFonts w:ascii="Times New Roman" w:eastAsia="Times New Roman" w:hAnsi="Times New Roman" w:cs="Times New Roman"/>
          <w:sz w:val="26"/>
          <w:szCs w:val="26"/>
        </w:rPr>
        <w:t xml:space="preserve"> Section 3314 of the Code</w:t>
      </w:r>
      <w:r w:rsidR="005D7D65">
        <w:rPr>
          <w:rFonts w:ascii="Times New Roman" w:eastAsia="Times New Roman" w:hAnsi="Times New Roman" w:cs="Times New Roman"/>
          <w:sz w:val="26"/>
          <w:szCs w:val="26"/>
        </w:rPr>
        <w:t>, 66 Pa. C.S. § 3314</w:t>
      </w:r>
      <w:r w:rsidR="00BF1440">
        <w:rPr>
          <w:rFonts w:ascii="Times New Roman" w:eastAsia="Times New Roman" w:hAnsi="Times New Roman" w:cs="Times New Roman"/>
          <w:sz w:val="26"/>
          <w:szCs w:val="26"/>
        </w:rPr>
        <w:t>.</w:t>
      </w:r>
      <w:r w:rsidR="005D7D65">
        <w:rPr>
          <w:rFonts w:ascii="Times New Roman" w:eastAsia="Times New Roman" w:hAnsi="Times New Roman" w:cs="Times New Roman"/>
          <w:sz w:val="26"/>
          <w:szCs w:val="26"/>
        </w:rPr>
        <w:t xml:space="preserve">  </w:t>
      </w:r>
      <w:r w:rsidR="005D7D65">
        <w:rPr>
          <w:rFonts w:ascii="Times New Roman" w:eastAsia="Times New Roman" w:hAnsi="Times New Roman" w:cs="Times New Roman"/>
          <w:i/>
          <w:sz w:val="26"/>
          <w:szCs w:val="26"/>
        </w:rPr>
        <w:t>Id</w:t>
      </w:r>
      <w:r w:rsidR="005D7D65">
        <w:rPr>
          <w:rFonts w:ascii="Times New Roman" w:eastAsia="Times New Roman" w:hAnsi="Times New Roman" w:cs="Times New Roman"/>
          <w:sz w:val="26"/>
          <w:szCs w:val="26"/>
        </w:rPr>
        <w:t>.</w:t>
      </w:r>
      <w:r w:rsidR="00C75AB9">
        <w:rPr>
          <w:rFonts w:ascii="Times New Roman" w:eastAsia="Times New Roman" w:hAnsi="Times New Roman" w:cs="Times New Roman"/>
          <w:sz w:val="26"/>
          <w:szCs w:val="26"/>
        </w:rPr>
        <w:t xml:space="preserve">  </w:t>
      </w:r>
      <w:r w:rsidR="00BF1440">
        <w:rPr>
          <w:rFonts w:ascii="Times New Roman" w:eastAsia="Times New Roman" w:hAnsi="Times New Roman" w:cs="Times New Roman"/>
          <w:sz w:val="26"/>
          <w:szCs w:val="26"/>
        </w:rPr>
        <w:t xml:space="preserve"> </w:t>
      </w:r>
    </w:p>
    <w:p w:rsidR="00BF1440" w:rsidRDefault="004136BE" w:rsidP="00C75AB9">
      <w:pPr>
        <w:spacing w:line="360" w:lineRule="auto"/>
        <w:ind w:right="234"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42ED6" w:rsidRPr="00E9670C" w:rsidRDefault="00FA329A" w:rsidP="00F42ED6">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00F42ED6" w:rsidRPr="00E9670C">
        <w:rPr>
          <w:rFonts w:ascii="Times New Roman" w:eastAsia="Times New Roman" w:hAnsi="Times New Roman" w:cs="Times New Roman"/>
          <w:sz w:val="26"/>
          <w:szCs w:val="26"/>
        </w:rPr>
        <w:t xml:space="preserve">nitial hearings </w:t>
      </w:r>
      <w:r w:rsidR="00432C27">
        <w:rPr>
          <w:rFonts w:ascii="Times New Roman" w:eastAsia="Times New Roman" w:hAnsi="Times New Roman" w:cs="Times New Roman"/>
          <w:sz w:val="26"/>
          <w:szCs w:val="26"/>
        </w:rPr>
        <w:t xml:space="preserve">were </w:t>
      </w:r>
      <w:r>
        <w:rPr>
          <w:rFonts w:ascii="Times New Roman" w:eastAsia="Times New Roman" w:hAnsi="Times New Roman" w:cs="Times New Roman"/>
          <w:sz w:val="26"/>
          <w:szCs w:val="26"/>
        </w:rPr>
        <w:t xml:space="preserve">scheduled for </w:t>
      </w:r>
      <w:r w:rsidRPr="00FA329A">
        <w:rPr>
          <w:rFonts w:ascii="Times New Roman" w:eastAsia="Times New Roman" w:hAnsi="Times New Roman" w:cs="Times New Roman"/>
          <w:sz w:val="26"/>
          <w:szCs w:val="26"/>
        </w:rPr>
        <w:t>August 29-30, 2013</w:t>
      </w:r>
      <w:r>
        <w:rPr>
          <w:rFonts w:ascii="Times New Roman" w:eastAsia="Times New Roman" w:hAnsi="Times New Roman" w:cs="Times New Roman"/>
          <w:sz w:val="26"/>
          <w:szCs w:val="26"/>
        </w:rPr>
        <w:t xml:space="preserve">, </w:t>
      </w:r>
      <w:r w:rsidR="00432C27">
        <w:rPr>
          <w:rFonts w:ascii="Times New Roman" w:eastAsia="Times New Roman" w:hAnsi="Times New Roman" w:cs="Times New Roman"/>
          <w:sz w:val="26"/>
          <w:szCs w:val="26"/>
        </w:rPr>
        <w:t>and we</w:t>
      </w:r>
      <w:r w:rsidR="00C34487">
        <w:rPr>
          <w:rFonts w:ascii="Times New Roman" w:eastAsia="Times New Roman" w:hAnsi="Times New Roman" w:cs="Times New Roman"/>
          <w:sz w:val="26"/>
          <w:szCs w:val="26"/>
        </w:rPr>
        <w:t xml:space="preserve">re </w:t>
      </w:r>
      <w:r w:rsidR="00432C27">
        <w:rPr>
          <w:rFonts w:ascii="Times New Roman" w:eastAsia="Times New Roman" w:hAnsi="Times New Roman" w:cs="Times New Roman"/>
          <w:sz w:val="26"/>
          <w:szCs w:val="26"/>
        </w:rPr>
        <w:t>held</w:t>
      </w:r>
      <w:r w:rsidR="00F42ED6" w:rsidRPr="00E9670C">
        <w:rPr>
          <w:rFonts w:ascii="Times New Roman" w:eastAsia="Times New Roman" w:hAnsi="Times New Roman" w:cs="Times New Roman"/>
          <w:sz w:val="26"/>
          <w:szCs w:val="26"/>
        </w:rPr>
        <w:t xml:space="preserve"> as scheduled.  Francine Thornton Boone, Esq. represented the Complainants and presented the testimonies of Phillip Pulley </w:t>
      </w:r>
      <w:r w:rsidR="005D7D65">
        <w:rPr>
          <w:rFonts w:ascii="Times New Roman" w:eastAsia="Times New Roman" w:hAnsi="Times New Roman" w:cs="Times New Roman"/>
          <w:sz w:val="26"/>
          <w:szCs w:val="26"/>
        </w:rPr>
        <w:t>(</w:t>
      </w:r>
      <w:r w:rsidR="00F42ED6" w:rsidRPr="00E9670C">
        <w:rPr>
          <w:rFonts w:ascii="Times New Roman" w:eastAsia="Times New Roman" w:hAnsi="Times New Roman" w:cs="Times New Roman"/>
          <w:sz w:val="26"/>
          <w:szCs w:val="26"/>
        </w:rPr>
        <w:t>Director of Operations for SBG</w:t>
      </w:r>
      <w:r w:rsidR="005D7D65">
        <w:rPr>
          <w:rFonts w:ascii="Times New Roman" w:eastAsia="Times New Roman" w:hAnsi="Times New Roman" w:cs="Times New Roman"/>
          <w:sz w:val="26"/>
          <w:szCs w:val="26"/>
        </w:rPr>
        <w:t>)</w:t>
      </w:r>
      <w:r w:rsidR="00F42ED6" w:rsidRPr="00E9670C">
        <w:rPr>
          <w:rFonts w:ascii="Times New Roman" w:eastAsia="Times New Roman" w:hAnsi="Times New Roman" w:cs="Times New Roman"/>
          <w:sz w:val="26"/>
          <w:szCs w:val="26"/>
        </w:rPr>
        <w:t xml:space="preserve">; Kathy Treadwell </w:t>
      </w:r>
      <w:r w:rsidR="005D7D65">
        <w:rPr>
          <w:rFonts w:ascii="Times New Roman" w:eastAsia="Times New Roman" w:hAnsi="Times New Roman" w:cs="Times New Roman"/>
          <w:sz w:val="26"/>
          <w:szCs w:val="26"/>
        </w:rPr>
        <w:t>(s</w:t>
      </w:r>
      <w:r w:rsidR="00F42ED6" w:rsidRPr="00E9670C">
        <w:rPr>
          <w:rFonts w:ascii="Times New Roman" w:eastAsia="Times New Roman" w:hAnsi="Times New Roman" w:cs="Times New Roman"/>
          <w:sz w:val="26"/>
          <w:szCs w:val="26"/>
        </w:rPr>
        <w:t>enior accountant with SBG</w:t>
      </w:r>
      <w:r w:rsidR="005D7D65">
        <w:rPr>
          <w:rFonts w:ascii="Times New Roman" w:eastAsia="Times New Roman" w:hAnsi="Times New Roman" w:cs="Times New Roman"/>
          <w:sz w:val="26"/>
          <w:szCs w:val="26"/>
        </w:rPr>
        <w:t>)</w:t>
      </w:r>
      <w:r w:rsidR="00F42ED6" w:rsidRPr="00E9670C">
        <w:rPr>
          <w:rFonts w:ascii="Times New Roman" w:eastAsia="Times New Roman" w:hAnsi="Times New Roman" w:cs="Times New Roman"/>
          <w:sz w:val="26"/>
          <w:szCs w:val="26"/>
        </w:rPr>
        <w:t xml:space="preserve">; and Eric Lampert </w:t>
      </w:r>
      <w:r w:rsidR="005D7D65">
        <w:rPr>
          <w:rFonts w:ascii="Times New Roman" w:eastAsia="Times New Roman" w:hAnsi="Times New Roman" w:cs="Times New Roman"/>
          <w:sz w:val="26"/>
          <w:szCs w:val="26"/>
        </w:rPr>
        <w:t>(</w:t>
      </w:r>
      <w:r w:rsidR="00F42ED6" w:rsidRPr="00E9670C">
        <w:rPr>
          <w:rFonts w:ascii="Times New Roman" w:eastAsia="Times New Roman" w:hAnsi="Times New Roman" w:cs="Times New Roman"/>
          <w:sz w:val="26"/>
          <w:szCs w:val="26"/>
        </w:rPr>
        <w:t>controller for SBG</w:t>
      </w:r>
      <w:r w:rsidR="005D7D65">
        <w:rPr>
          <w:rFonts w:ascii="Times New Roman" w:eastAsia="Times New Roman" w:hAnsi="Times New Roman" w:cs="Times New Roman"/>
          <w:sz w:val="26"/>
          <w:szCs w:val="26"/>
        </w:rPr>
        <w:t>)</w:t>
      </w:r>
      <w:r w:rsidR="00F42ED6" w:rsidRPr="00E9670C">
        <w:rPr>
          <w:rFonts w:ascii="Times New Roman" w:eastAsia="Times New Roman" w:hAnsi="Times New Roman" w:cs="Times New Roman"/>
          <w:sz w:val="26"/>
          <w:szCs w:val="26"/>
        </w:rPr>
        <w:t xml:space="preserve">.  At the conclusion of the August 30, 2013 hearing, </w:t>
      </w:r>
      <w:r w:rsidR="00680DF7">
        <w:rPr>
          <w:rFonts w:ascii="Times New Roman" w:eastAsia="Times New Roman" w:hAnsi="Times New Roman" w:cs="Times New Roman"/>
          <w:sz w:val="26"/>
          <w:szCs w:val="26"/>
        </w:rPr>
        <w:t>ALJ Vero</w:t>
      </w:r>
      <w:r w:rsidR="00F42ED6" w:rsidRPr="00E9670C">
        <w:rPr>
          <w:rFonts w:ascii="Times New Roman" w:eastAsia="Times New Roman" w:hAnsi="Times New Roman" w:cs="Times New Roman"/>
          <w:sz w:val="26"/>
          <w:szCs w:val="26"/>
        </w:rPr>
        <w:t xml:space="preserve"> informed the </w:t>
      </w:r>
      <w:r w:rsidR="00680DF7">
        <w:rPr>
          <w:rFonts w:ascii="Times New Roman" w:eastAsia="Times New Roman" w:hAnsi="Times New Roman" w:cs="Times New Roman"/>
          <w:sz w:val="26"/>
          <w:szCs w:val="26"/>
        </w:rPr>
        <w:t>P</w:t>
      </w:r>
      <w:r w:rsidR="00F42ED6" w:rsidRPr="00E9670C">
        <w:rPr>
          <w:rFonts w:ascii="Times New Roman" w:eastAsia="Times New Roman" w:hAnsi="Times New Roman" w:cs="Times New Roman"/>
          <w:sz w:val="26"/>
          <w:szCs w:val="26"/>
        </w:rPr>
        <w:t>arties that further hearings were necessary.</w:t>
      </w:r>
      <w:r w:rsidR="00E7579E">
        <w:rPr>
          <w:rFonts w:ascii="Times New Roman" w:eastAsia="Times New Roman" w:hAnsi="Times New Roman" w:cs="Times New Roman"/>
          <w:sz w:val="26"/>
          <w:szCs w:val="26"/>
        </w:rPr>
        <w:t xml:space="preserve">  I.D. at</w:t>
      </w:r>
      <w:r w:rsidR="00466E51">
        <w:rPr>
          <w:rFonts w:ascii="Times New Roman" w:eastAsia="Times New Roman" w:hAnsi="Times New Roman" w:cs="Times New Roman"/>
          <w:sz w:val="26"/>
          <w:szCs w:val="26"/>
        </w:rPr>
        <w:t xml:space="preserve"> 7</w:t>
      </w:r>
      <w:r w:rsidR="00E7579E">
        <w:rPr>
          <w:rFonts w:ascii="Times New Roman" w:eastAsia="Times New Roman" w:hAnsi="Times New Roman" w:cs="Times New Roman"/>
          <w:sz w:val="26"/>
          <w:szCs w:val="26"/>
        </w:rPr>
        <w:t>.</w:t>
      </w:r>
    </w:p>
    <w:p w:rsidR="00F42ED6" w:rsidRPr="00E9670C" w:rsidRDefault="00F42ED6" w:rsidP="00F42ED6">
      <w:pPr>
        <w:spacing w:line="360" w:lineRule="auto"/>
        <w:ind w:right="234" w:firstLine="1440"/>
        <w:rPr>
          <w:rFonts w:ascii="Times New Roman" w:eastAsia="Times New Roman" w:hAnsi="Times New Roman" w:cs="Times New Roman"/>
          <w:sz w:val="26"/>
          <w:szCs w:val="26"/>
        </w:rPr>
      </w:pPr>
    </w:p>
    <w:p w:rsidR="0049287E" w:rsidRDefault="00F42ED6" w:rsidP="00721C54">
      <w:pPr>
        <w:spacing w:line="360" w:lineRule="auto"/>
        <w:ind w:right="234" w:firstLine="1440"/>
        <w:rPr>
          <w:rFonts w:ascii="Times New Roman" w:hAnsi="Times New Roman" w:cs="Times New Roman"/>
          <w:sz w:val="26"/>
          <w:szCs w:val="26"/>
        </w:rPr>
      </w:pPr>
      <w:r w:rsidRPr="00E9670C">
        <w:rPr>
          <w:rFonts w:ascii="Times New Roman" w:eastAsia="Times New Roman" w:hAnsi="Times New Roman" w:cs="Times New Roman"/>
          <w:sz w:val="26"/>
          <w:szCs w:val="26"/>
        </w:rPr>
        <w:t xml:space="preserve">Following the initial hearings, the </w:t>
      </w:r>
      <w:r w:rsidR="00680DF7">
        <w:rPr>
          <w:rFonts w:ascii="Times New Roman" w:eastAsia="Times New Roman" w:hAnsi="Times New Roman" w:cs="Times New Roman"/>
          <w:sz w:val="26"/>
          <w:szCs w:val="26"/>
        </w:rPr>
        <w:t>P</w:t>
      </w:r>
      <w:r w:rsidRPr="00E9670C">
        <w:rPr>
          <w:rFonts w:ascii="Times New Roman" w:eastAsia="Times New Roman" w:hAnsi="Times New Roman" w:cs="Times New Roman"/>
          <w:sz w:val="26"/>
          <w:szCs w:val="26"/>
        </w:rPr>
        <w:t>arties engaged in extensive discovery</w:t>
      </w:r>
      <w:r w:rsidR="00C72536">
        <w:rPr>
          <w:rFonts w:ascii="Times New Roman" w:eastAsia="Times New Roman" w:hAnsi="Times New Roman" w:cs="Times New Roman"/>
          <w:sz w:val="26"/>
          <w:szCs w:val="26"/>
        </w:rPr>
        <w:t>.</w:t>
      </w:r>
      <w:r w:rsidRPr="00E9670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5D7D65">
        <w:rPr>
          <w:rFonts w:ascii="Times New Roman" w:eastAsia="Times New Roman" w:hAnsi="Times New Roman" w:cs="Times New Roman"/>
          <w:sz w:val="26"/>
          <w:szCs w:val="26"/>
        </w:rPr>
        <w:t xml:space="preserve">Discovery was extremely contentious as </w:t>
      </w:r>
      <w:r w:rsidR="009600A7">
        <w:rPr>
          <w:rFonts w:ascii="Times New Roman" w:eastAsia="Times New Roman" w:hAnsi="Times New Roman" w:cs="Times New Roman"/>
          <w:sz w:val="26"/>
          <w:szCs w:val="26"/>
        </w:rPr>
        <w:t>evidenced upon a</w:t>
      </w:r>
      <w:r w:rsidR="00C34487">
        <w:rPr>
          <w:rFonts w:ascii="Times New Roman" w:eastAsia="Times New Roman" w:hAnsi="Times New Roman" w:cs="Times New Roman"/>
          <w:sz w:val="26"/>
          <w:szCs w:val="26"/>
        </w:rPr>
        <w:t xml:space="preserve"> review of the</w:t>
      </w:r>
      <w:r w:rsidR="001D275A">
        <w:rPr>
          <w:rFonts w:ascii="Times New Roman" w:eastAsia="Times New Roman" w:hAnsi="Times New Roman" w:cs="Times New Roman"/>
          <w:sz w:val="26"/>
          <w:szCs w:val="26"/>
        </w:rPr>
        <w:t xml:space="preserve"> motions,</w:t>
      </w:r>
      <w:r w:rsidR="00721C54">
        <w:rPr>
          <w:rFonts w:ascii="Times New Roman" w:eastAsia="Times New Roman" w:hAnsi="Times New Roman" w:cs="Times New Roman"/>
          <w:sz w:val="26"/>
          <w:szCs w:val="26"/>
        </w:rPr>
        <w:t xml:space="preserve"> rulings</w:t>
      </w:r>
      <w:r w:rsidR="001D275A">
        <w:rPr>
          <w:rFonts w:ascii="Times New Roman" w:eastAsia="Times New Roman" w:hAnsi="Times New Roman" w:cs="Times New Roman"/>
          <w:sz w:val="26"/>
          <w:szCs w:val="26"/>
        </w:rPr>
        <w:t xml:space="preserve"> and interim discovery orders of the presiding ALJ</w:t>
      </w:r>
      <w:r w:rsidR="00721C54">
        <w:rPr>
          <w:rFonts w:ascii="Times New Roman" w:eastAsia="Times New Roman" w:hAnsi="Times New Roman" w:cs="Times New Roman"/>
          <w:sz w:val="26"/>
          <w:szCs w:val="26"/>
        </w:rPr>
        <w:t>.</w:t>
      </w:r>
      <w:r w:rsidR="00C34487">
        <w:rPr>
          <w:rFonts w:ascii="Times New Roman" w:hAnsi="Times New Roman"/>
          <w:sz w:val="26"/>
          <w:szCs w:val="26"/>
        </w:rPr>
        <w:t xml:space="preserve">  </w:t>
      </w:r>
      <w:r w:rsidR="00C34487">
        <w:rPr>
          <w:rFonts w:ascii="Times New Roman" w:hAnsi="Times New Roman"/>
          <w:i/>
          <w:sz w:val="26"/>
          <w:szCs w:val="26"/>
        </w:rPr>
        <w:t xml:space="preserve">See </w:t>
      </w:r>
      <w:r w:rsidR="00C34487">
        <w:rPr>
          <w:rFonts w:ascii="Times New Roman" w:hAnsi="Times New Roman"/>
          <w:sz w:val="26"/>
          <w:szCs w:val="26"/>
        </w:rPr>
        <w:t>I.D. at 7 n.2.</w:t>
      </w:r>
      <w:r w:rsidR="00721C54">
        <w:rPr>
          <w:rFonts w:ascii="Times New Roman" w:eastAsia="Times New Roman" w:hAnsi="Times New Roman" w:cs="Times New Roman"/>
          <w:sz w:val="26"/>
          <w:szCs w:val="26"/>
        </w:rPr>
        <w:t xml:space="preserve">  </w:t>
      </w:r>
      <w:r w:rsidR="00B46841" w:rsidRPr="009471EB">
        <w:rPr>
          <w:rFonts w:ascii="Times New Roman" w:hAnsi="Times New Roman" w:cs="Times New Roman"/>
          <w:sz w:val="26"/>
          <w:szCs w:val="26"/>
        </w:rPr>
        <w:t xml:space="preserve">Between November 29, 2014 and December 3, 2014, </w:t>
      </w:r>
      <w:r w:rsidR="00B46841">
        <w:rPr>
          <w:rFonts w:ascii="Times New Roman" w:hAnsi="Times New Roman" w:cs="Times New Roman"/>
          <w:sz w:val="26"/>
          <w:szCs w:val="26"/>
        </w:rPr>
        <w:t>ALJ Vero issued</w:t>
      </w:r>
      <w:r w:rsidR="00B46841" w:rsidRPr="009471EB">
        <w:rPr>
          <w:rFonts w:ascii="Times New Roman" w:hAnsi="Times New Roman" w:cs="Times New Roman"/>
          <w:sz w:val="26"/>
          <w:szCs w:val="26"/>
        </w:rPr>
        <w:t xml:space="preserve"> </w:t>
      </w:r>
      <w:r w:rsidR="009600A7">
        <w:rPr>
          <w:rFonts w:ascii="Times New Roman" w:hAnsi="Times New Roman" w:cs="Times New Roman"/>
          <w:sz w:val="26"/>
          <w:szCs w:val="26"/>
        </w:rPr>
        <w:t xml:space="preserve">several </w:t>
      </w:r>
      <w:r w:rsidR="00B46841" w:rsidRPr="009471EB">
        <w:rPr>
          <w:rFonts w:ascii="Times New Roman" w:hAnsi="Times New Roman" w:cs="Times New Roman"/>
          <w:sz w:val="26"/>
          <w:szCs w:val="26"/>
        </w:rPr>
        <w:t>orders on</w:t>
      </w:r>
      <w:r w:rsidR="00B46841">
        <w:rPr>
          <w:rFonts w:ascii="Times New Roman" w:hAnsi="Times New Roman" w:cs="Times New Roman"/>
          <w:sz w:val="26"/>
          <w:szCs w:val="26"/>
        </w:rPr>
        <w:t xml:space="preserve"> various</w:t>
      </w:r>
      <w:r w:rsidR="00B46841" w:rsidRPr="009471EB">
        <w:rPr>
          <w:rFonts w:ascii="Times New Roman" w:hAnsi="Times New Roman" w:cs="Times New Roman"/>
          <w:sz w:val="26"/>
          <w:szCs w:val="26"/>
        </w:rPr>
        <w:t xml:space="preserve"> Motions to Compel </w:t>
      </w:r>
      <w:r w:rsidR="001D275A">
        <w:rPr>
          <w:rFonts w:ascii="Times New Roman" w:hAnsi="Times New Roman" w:cs="Times New Roman"/>
          <w:sz w:val="26"/>
          <w:szCs w:val="26"/>
        </w:rPr>
        <w:t xml:space="preserve">filed by SBG </w:t>
      </w:r>
      <w:r w:rsidR="00B46841">
        <w:rPr>
          <w:rFonts w:ascii="Times New Roman" w:hAnsi="Times New Roman" w:cs="Times New Roman"/>
          <w:sz w:val="26"/>
          <w:szCs w:val="26"/>
        </w:rPr>
        <w:t xml:space="preserve">regarding discovery </w:t>
      </w:r>
      <w:r w:rsidR="00B46841" w:rsidRPr="009471EB">
        <w:rPr>
          <w:rFonts w:ascii="Times New Roman" w:hAnsi="Times New Roman" w:cs="Times New Roman"/>
          <w:sz w:val="26"/>
          <w:szCs w:val="26"/>
        </w:rPr>
        <w:t xml:space="preserve">and granted </w:t>
      </w:r>
      <w:r w:rsidR="005D7D65">
        <w:rPr>
          <w:rFonts w:ascii="Times New Roman" w:hAnsi="Times New Roman" w:cs="Times New Roman"/>
          <w:sz w:val="26"/>
          <w:szCs w:val="26"/>
        </w:rPr>
        <w:t>SBG/</w:t>
      </w:r>
      <w:r w:rsidR="00B46841" w:rsidRPr="009471EB">
        <w:rPr>
          <w:rFonts w:ascii="Times New Roman" w:hAnsi="Times New Roman" w:cs="Times New Roman"/>
          <w:sz w:val="26"/>
          <w:szCs w:val="26"/>
        </w:rPr>
        <w:t>Co</w:t>
      </w:r>
      <w:r w:rsidR="00B46841">
        <w:rPr>
          <w:rFonts w:ascii="Times New Roman" w:hAnsi="Times New Roman" w:cs="Times New Roman"/>
          <w:sz w:val="26"/>
          <w:szCs w:val="26"/>
        </w:rPr>
        <w:t xml:space="preserve">lonial Garden </w:t>
      </w:r>
      <w:r w:rsidR="00B46841" w:rsidRPr="009471EB">
        <w:rPr>
          <w:rFonts w:ascii="Times New Roman" w:hAnsi="Times New Roman" w:cs="Times New Roman"/>
          <w:sz w:val="26"/>
          <w:szCs w:val="26"/>
        </w:rPr>
        <w:t>r</w:t>
      </w:r>
      <w:r w:rsidR="00B46841">
        <w:rPr>
          <w:rFonts w:ascii="Times New Roman" w:hAnsi="Times New Roman" w:cs="Times New Roman"/>
          <w:sz w:val="26"/>
          <w:szCs w:val="26"/>
        </w:rPr>
        <w:t xml:space="preserve">elief in part.  </w:t>
      </w:r>
      <w:r w:rsidR="001D275A">
        <w:rPr>
          <w:rFonts w:ascii="Times New Roman" w:hAnsi="Times New Roman" w:cs="Times New Roman"/>
          <w:sz w:val="26"/>
          <w:szCs w:val="26"/>
        </w:rPr>
        <w:t>A</w:t>
      </w:r>
      <w:r w:rsidR="00B46841">
        <w:rPr>
          <w:rFonts w:ascii="Times New Roman" w:hAnsi="Times New Roman" w:cs="Times New Roman"/>
          <w:sz w:val="26"/>
          <w:szCs w:val="26"/>
        </w:rPr>
        <w:t xml:space="preserve"> chief </w:t>
      </w:r>
      <w:r w:rsidR="00DE0A6D">
        <w:rPr>
          <w:rFonts w:ascii="Times New Roman" w:hAnsi="Times New Roman" w:cs="Times New Roman"/>
          <w:sz w:val="26"/>
          <w:szCs w:val="26"/>
        </w:rPr>
        <w:t xml:space="preserve">discovery </w:t>
      </w:r>
      <w:r w:rsidR="00B46841">
        <w:rPr>
          <w:rFonts w:ascii="Times New Roman" w:hAnsi="Times New Roman" w:cs="Times New Roman"/>
          <w:sz w:val="26"/>
          <w:szCs w:val="26"/>
        </w:rPr>
        <w:t xml:space="preserve">ruling </w:t>
      </w:r>
      <w:r w:rsidR="005D7D65">
        <w:rPr>
          <w:rFonts w:ascii="Times New Roman" w:hAnsi="Times New Roman" w:cs="Times New Roman"/>
          <w:sz w:val="26"/>
          <w:szCs w:val="26"/>
        </w:rPr>
        <w:t xml:space="preserve">of ALJ Vero </w:t>
      </w:r>
      <w:r w:rsidR="00B46841" w:rsidRPr="009471EB">
        <w:rPr>
          <w:rFonts w:ascii="Times New Roman" w:hAnsi="Times New Roman" w:cs="Times New Roman"/>
          <w:sz w:val="26"/>
          <w:szCs w:val="26"/>
        </w:rPr>
        <w:t xml:space="preserve">compelled </w:t>
      </w:r>
      <w:r w:rsidR="00B46841">
        <w:rPr>
          <w:rFonts w:ascii="Times New Roman" w:hAnsi="Times New Roman" w:cs="Times New Roman"/>
          <w:sz w:val="26"/>
          <w:szCs w:val="26"/>
        </w:rPr>
        <w:t xml:space="preserve">PGW </w:t>
      </w:r>
      <w:r w:rsidR="00B46841" w:rsidRPr="009471EB">
        <w:rPr>
          <w:rFonts w:ascii="Times New Roman" w:hAnsi="Times New Roman" w:cs="Times New Roman"/>
          <w:sz w:val="26"/>
          <w:szCs w:val="26"/>
        </w:rPr>
        <w:t xml:space="preserve">to perform late payment analyses on all of </w:t>
      </w:r>
      <w:r w:rsidR="00B46841">
        <w:rPr>
          <w:rFonts w:ascii="Times New Roman" w:hAnsi="Times New Roman" w:cs="Times New Roman"/>
          <w:sz w:val="26"/>
          <w:szCs w:val="26"/>
        </w:rPr>
        <w:t>the</w:t>
      </w:r>
      <w:r w:rsidR="00B46841" w:rsidRPr="009471EB">
        <w:rPr>
          <w:rFonts w:ascii="Times New Roman" w:hAnsi="Times New Roman" w:cs="Times New Roman"/>
          <w:sz w:val="26"/>
          <w:szCs w:val="26"/>
        </w:rPr>
        <w:t xml:space="preserve"> accounts at issue.</w:t>
      </w:r>
      <w:r w:rsidR="00F7436C">
        <w:rPr>
          <w:rFonts w:ascii="Times New Roman" w:hAnsi="Times New Roman" w:cs="Times New Roman"/>
          <w:sz w:val="26"/>
          <w:szCs w:val="26"/>
        </w:rPr>
        <w:t xml:space="preserve">  </w:t>
      </w:r>
      <w:r w:rsidR="00B46841" w:rsidRPr="00F7436C">
        <w:rPr>
          <w:rFonts w:ascii="Times New Roman" w:hAnsi="Times New Roman" w:cs="Times New Roman"/>
          <w:color w:val="FF0000"/>
          <w:sz w:val="26"/>
          <w:szCs w:val="26"/>
        </w:rPr>
        <w:t xml:space="preserve">  </w:t>
      </w:r>
    </w:p>
    <w:p w:rsidR="0049287E" w:rsidRDefault="0049287E" w:rsidP="00721C54">
      <w:pPr>
        <w:spacing w:line="360" w:lineRule="auto"/>
        <w:ind w:right="234" w:firstLine="1440"/>
        <w:rPr>
          <w:rFonts w:ascii="Times New Roman" w:hAnsi="Times New Roman" w:cs="Times New Roman"/>
          <w:sz w:val="26"/>
          <w:szCs w:val="26"/>
        </w:rPr>
      </w:pPr>
    </w:p>
    <w:p w:rsidR="00DE6629" w:rsidRDefault="00B46841" w:rsidP="0049287E">
      <w:pPr>
        <w:spacing w:line="360" w:lineRule="auto"/>
        <w:ind w:right="234" w:firstLine="1440"/>
        <w:rPr>
          <w:rFonts w:ascii="Times New Roman" w:hAnsi="Times New Roman"/>
          <w:sz w:val="26"/>
          <w:szCs w:val="26"/>
        </w:rPr>
      </w:pPr>
      <w:r>
        <w:rPr>
          <w:rFonts w:ascii="Times New Roman" w:hAnsi="Times New Roman" w:cs="Times New Roman"/>
          <w:sz w:val="26"/>
          <w:szCs w:val="26"/>
        </w:rPr>
        <w:t xml:space="preserve">In </w:t>
      </w:r>
      <w:r w:rsidRPr="009471EB">
        <w:rPr>
          <w:rFonts w:ascii="Times New Roman" w:hAnsi="Times New Roman" w:cs="Times New Roman"/>
          <w:sz w:val="26"/>
          <w:szCs w:val="26"/>
        </w:rPr>
        <w:t xml:space="preserve">November 2014, based upon the information </w:t>
      </w:r>
      <w:r>
        <w:rPr>
          <w:rFonts w:ascii="Times New Roman" w:hAnsi="Times New Roman" w:cs="Times New Roman"/>
          <w:sz w:val="26"/>
          <w:szCs w:val="26"/>
        </w:rPr>
        <w:t>provided</w:t>
      </w:r>
      <w:r w:rsidRPr="009471EB">
        <w:rPr>
          <w:rFonts w:ascii="Times New Roman" w:hAnsi="Times New Roman" w:cs="Times New Roman"/>
          <w:sz w:val="26"/>
          <w:szCs w:val="26"/>
        </w:rPr>
        <w:t xml:space="preserve"> from the </w:t>
      </w:r>
      <w:r w:rsidR="0049287E">
        <w:rPr>
          <w:rFonts w:ascii="Times New Roman" w:hAnsi="Times New Roman" w:cs="Times New Roman"/>
          <w:sz w:val="26"/>
          <w:szCs w:val="26"/>
        </w:rPr>
        <w:t xml:space="preserve">late payment </w:t>
      </w:r>
      <w:r w:rsidR="00C72536">
        <w:rPr>
          <w:rFonts w:ascii="Times New Roman" w:hAnsi="Times New Roman" w:cs="Times New Roman"/>
          <w:sz w:val="26"/>
          <w:szCs w:val="26"/>
        </w:rPr>
        <w:t>analys</w:t>
      </w:r>
      <w:r w:rsidR="004B7DD1">
        <w:rPr>
          <w:rFonts w:ascii="Times New Roman" w:hAnsi="Times New Roman" w:cs="Times New Roman"/>
          <w:sz w:val="26"/>
          <w:szCs w:val="26"/>
        </w:rPr>
        <w:t>e</w:t>
      </w:r>
      <w:r w:rsidR="00C72536">
        <w:rPr>
          <w:rFonts w:ascii="Times New Roman" w:hAnsi="Times New Roman" w:cs="Times New Roman"/>
          <w:sz w:val="26"/>
          <w:szCs w:val="26"/>
        </w:rPr>
        <w:t>s</w:t>
      </w:r>
      <w:r w:rsidR="001D275A">
        <w:rPr>
          <w:rFonts w:ascii="Times New Roman" w:hAnsi="Times New Roman" w:cs="Times New Roman"/>
          <w:sz w:val="26"/>
          <w:szCs w:val="26"/>
        </w:rPr>
        <w:t xml:space="preserve"> P</w:t>
      </w:r>
      <w:r>
        <w:rPr>
          <w:rFonts w:ascii="Times New Roman" w:hAnsi="Times New Roman" w:cs="Times New Roman"/>
          <w:sz w:val="26"/>
          <w:szCs w:val="26"/>
        </w:rPr>
        <w:t>GW produce</w:t>
      </w:r>
      <w:r w:rsidR="00453D04">
        <w:rPr>
          <w:rFonts w:ascii="Times New Roman" w:hAnsi="Times New Roman" w:cs="Times New Roman"/>
          <w:sz w:val="26"/>
          <w:szCs w:val="26"/>
        </w:rPr>
        <w:t>d</w:t>
      </w:r>
      <w:r>
        <w:rPr>
          <w:rFonts w:ascii="Times New Roman" w:hAnsi="Times New Roman" w:cs="Times New Roman"/>
          <w:sz w:val="26"/>
          <w:szCs w:val="26"/>
        </w:rPr>
        <w:t xml:space="preserve"> </w:t>
      </w:r>
      <w:r w:rsidRPr="009471EB">
        <w:rPr>
          <w:rFonts w:ascii="Times New Roman" w:hAnsi="Times New Roman" w:cs="Times New Roman"/>
          <w:sz w:val="26"/>
          <w:szCs w:val="26"/>
        </w:rPr>
        <w:t xml:space="preserve">in response to the </w:t>
      </w:r>
      <w:r w:rsidR="004B7DD1">
        <w:rPr>
          <w:rFonts w:ascii="Times New Roman" w:hAnsi="Times New Roman" w:cs="Times New Roman"/>
          <w:sz w:val="26"/>
          <w:szCs w:val="26"/>
        </w:rPr>
        <w:t xml:space="preserve">SBG </w:t>
      </w:r>
      <w:r w:rsidRPr="009471EB">
        <w:rPr>
          <w:rFonts w:ascii="Times New Roman" w:hAnsi="Times New Roman" w:cs="Times New Roman"/>
          <w:sz w:val="26"/>
          <w:szCs w:val="26"/>
        </w:rPr>
        <w:t>motions to co</w:t>
      </w:r>
      <w:r>
        <w:rPr>
          <w:rFonts w:ascii="Times New Roman" w:hAnsi="Times New Roman" w:cs="Times New Roman"/>
          <w:sz w:val="26"/>
          <w:szCs w:val="26"/>
        </w:rPr>
        <w:t xml:space="preserve">mpel, Colonial Garden was able to </w:t>
      </w:r>
      <w:r w:rsidRPr="009471EB">
        <w:rPr>
          <w:rFonts w:ascii="Times New Roman" w:hAnsi="Times New Roman" w:cs="Times New Roman"/>
          <w:sz w:val="26"/>
          <w:szCs w:val="26"/>
        </w:rPr>
        <w:t>obtain a</w:t>
      </w:r>
      <w:r>
        <w:rPr>
          <w:rFonts w:ascii="Times New Roman" w:hAnsi="Times New Roman" w:cs="Times New Roman"/>
          <w:sz w:val="26"/>
          <w:szCs w:val="26"/>
        </w:rPr>
        <w:t>n</w:t>
      </w:r>
      <w:r w:rsidRPr="009471EB">
        <w:rPr>
          <w:rFonts w:ascii="Times New Roman" w:hAnsi="Times New Roman" w:cs="Times New Roman"/>
          <w:sz w:val="26"/>
          <w:szCs w:val="26"/>
        </w:rPr>
        <w:t xml:space="preserve"> understanding of how PGW conducts its a</w:t>
      </w:r>
      <w:r>
        <w:rPr>
          <w:rFonts w:ascii="Times New Roman" w:hAnsi="Times New Roman" w:cs="Times New Roman"/>
          <w:sz w:val="26"/>
          <w:szCs w:val="26"/>
        </w:rPr>
        <w:t xml:space="preserve">ccounting practices and </w:t>
      </w:r>
      <w:r w:rsidR="00453D04">
        <w:rPr>
          <w:rFonts w:ascii="Times New Roman" w:hAnsi="Times New Roman" w:cs="Times New Roman"/>
          <w:sz w:val="26"/>
          <w:szCs w:val="26"/>
        </w:rPr>
        <w:t xml:space="preserve">how PGW </w:t>
      </w:r>
      <w:r>
        <w:rPr>
          <w:rFonts w:ascii="Times New Roman" w:hAnsi="Times New Roman" w:cs="Times New Roman"/>
          <w:sz w:val="26"/>
          <w:szCs w:val="26"/>
        </w:rPr>
        <w:t>applie</w:t>
      </w:r>
      <w:r w:rsidR="00DE0A6D">
        <w:rPr>
          <w:rFonts w:ascii="Times New Roman" w:hAnsi="Times New Roman" w:cs="Times New Roman"/>
          <w:sz w:val="26"/>
          <w:szCs w:val="26"/>
        </w:rPr>
        <w:t>d</w:t>
      </w:r>
      <w:r>
        <w:rPr>
          <w:rFonts w:ascii="Times New Roman" w:hAnsi="Times New Roman" w:cs="Times New Roman"/>
          <w:sz w:val="26"/>
          <w:szCs w:val="26"/>
        </w:rPr>
        <w:t xml:space="preserve"> </w:t>
      </w:r>
      <w:r w:rsidRPr="009471EB">
        <w:rPr>
          <w:rFonts w:ascii="Times New Roman" w:hAnsi="Times New Roman" w:cs="Times New Roman"/>
          <w:sz w:val="26"/>
          <w:szCs w:val="26"/>
        </w:rPr>
        <w:t xml:space="preserve">payments to </w:t>
      </w:r>
      <w:r>
        <w:rPr>
          <w:rFonts w:ascii="Times New Roman" w:hAnsi="Times New Roman" w:cs="Times New Roman"/>
          <w:sz w:val="26"/>
          <w:szCs w:val="26"/>
        </w:rPr>
        <w:t xml:space="preserve">the </w:t>
      </w:r>
      <w:r w:rsidRPr="009471EB">
        <w:rPr>
          <w:rFonts w:ascii="Times New Roman" w:hAnsi="Times New Roman" w:cs="Times New Roman"/>
          <w:sz w:val="26"/>
          <w:szCs w:val="26"/>
        </w:rPr>
        <w:t>accounts</w:t>
      </w:r>
      <w:r w:rsidR="00DE0A6D">
        <w:rPr>
          <w:rFonts w:ascii="Times New Roman" w:hAnsi="Times New Roman" w:cs="Times New Roman"/>
          <w:sz w:val="26"/>
          <w:szCs w:val="26"/>
        </w:rPr>
        <w:t xml:space="preserve"> in dispute</w:t>
      </w:r>
      <w:r w:rsidRPr="009471EB">
        <w:rPr>
          <w:rFonts w:ascii="Times New Roman" w:hAnsi="Times New Roman" w:cs="Times New Roman"/>
          <w:sz w:val="26"/>
          <w:szCs w:val="26"/>
        </w:rPr>
        <w:t xml:space="preserve">. </w:t>
      </w:r>
      <w:r>
        <w:rPr>
          <w:rFonts w:ascii="Times New Roman" w:hAnsi="Times New Roman" w:cs="Times New Roman"/>
          <w:sz w:val="26"/>
          <w:szCs w:val="26"/>
        </w:rPr>
        <w:t xml:space="preserve"> </w:t>
      </w:r>
      <w:r w:rsidR="005D7D65">
        <w:rPr>
          <w:rFonts w:ascii="Times New Roman" w:hAnsi="Times New Roman" w:cs="Times New Roman"/>
          <w:sz w:val="26"/>
          <w:szCs w:val="26"/>
        </w:rPr>
        <w:t>Based on the receipt of the information concerning PGW’s account</w:t>
      </w:r>
      <w:r w:rsidR="00F96316">
        <w:rPr>
          <w:rFonts w:ascii="Times New Roman" w:hAnsi="Times New Roman" w:cs="Times New Roman"/>
          <w:sz w:val="26"/>
          <w:szCs w:val="26"/>
        </w:rPr>
        <w:t>ing</w:t>
      </w:r>
      <w:r w:rsidR="005D7D65">
        <w:rPr>
          <w:rFonts w:ascii="Times New Roman" w:hAnsi="Times New Roman" w:cs="Times New Roman"/>
          <w:sz w:val="26"/>
          <w:szCs w:val="26"/>
        </w:rPr>
        <w:t xml:space="preserve"> methodology, </w:t>
      </w:r>
      <w:r w:rsidRPr="009471EB">
        <w:rPr>
          <w:rFonts w:ascii="Times New Roman" w:hAnsi="Times New Roman" w:cs="Times New Roman"/>
          <w:sz w:val="26"/>
          <w:szCs w:val="26"/>
        </w:rPr>
        <w:t>at the pre-hearing conference held on November 24,</w:t>
      </w:r>
      <w:r w:rsidR="00E546E4">
        <w:rPr>
          <w:rFonts w:ascii="Times New Roman" w:hAnsi="Times New Roman" w:cs="Times New Roman"/>
          <w:sz w:val="26"/>
          <w:szCs w:val="26"/>
        </w:rPr>
        <w:t xml:space="preserve"> </w:t>
      </w:r>
      <w:r w:rsidRPr="009471EB">
        <w:rPr>
          <w:rFonts w:ascii="Times New Roman" w:hAnsi="Times New Roman" w:cs="Times New Roman"/>
          <w:sz w:val="26"/>
          <w:szCs w:val="26"/>
        </w:rPr>
        <w:t xml:space="preserve">2014, SBG </w:t>
      </w:r>
      <w:r>
        <w:rPr>
          <w:rFonts w:ascii="Times New Roman" w:hAnsi="Times New Roman" w:cs="Times New Roman"/>
          <w:sz w:val="26"/>
          <w:szCs w:val="26"/>
        </w:rPr>
        <w:t xml:space="preserve">advised </w:t>
      </w:r>
      <w:r w:rsidRPr="009471EB">
        <w:rPr>
          <w:rFonts w:ascii="Times New Roman" w:hAnsi="Times New Roman" w:cs="Times New Roman"/>
          <w:sz w:val="26"/>
          <w:szCs w:val="26"/>
        </w:rPr>
        <w:t>the presiding officer that many of</w:t>
      </w:r>
      <w:r>
        <w:rPr>
          <w:rFonts w:ascii="Times New Roman" w:hAnsi="Times New Roman" w:cs="Times New Roman"/>
          <w:sz w:val="26"/>
          <w:szCs w:val="26"/>
        </w:rPr>
        <w:t xml:space="preserve"> </w:t>
      </w:r>
      <w:r w:rsidRPr="009471EB">
        <w:rPr>
          <w:rFonts w:ascii="Times New Roman" w:hAnsi="Times New Roman" w:cs="Times New Roman"/>
          <w:sz w:val="26"/>
          <w:szCs w:val="26"/>
        </w:rPr>
        <w:t xml:space="preserve">the </w:t>
      </w:r>
      <w:r>
        <w:rPr>
          <w:rFonts w:ascii="Times New Roman" w:hAnsi="Times New Roman" w:cs="Times New Roman"/>
          <w:sz w:val="26"/>
          <w:szCs w:val="26"/>
        </w:rPr>
        <w:t xml:space="preserve">issues raised in the Complaints </w:t>
      </w:r>
      <w:r w:rsidRPr="009471EB">
        <w:rPr>
          <w:rFonts w:ascii="Times New Roman" w:hAnsi="Times New Roman" w:cs="Times New Roman"/>
          <w:sz w:val="26"/>
          <w:szCs w:val="26"/>
        </w:rPr>
        <w:t>had been addressed or explained through the discovery process and co</w:t>
      </w:r>
      <w:r>
        <w:rPr>
          <w:rFonts w:ascii="Times New Roman" w:hAnsi="Times New Roman" w:cs="Times New Roman"/>
          <w:sz w:val="26"/>
          <w:szCs w:val="26"/>
        </w:rPr>
        <w:t>uld</w:t>
      </w:r>
      <w:r w:rsidR="004B7DD1">
        <w:rPr>
          <w:rFonts w:ascii="Times New Roman" w:hAnsi="Times New Roman" w:cs="Times New Roman"/>
          <w:sz w:val="26"/>
          <w:szCs w:val="26"/>
        </w:rPr>
        <w:t>, therefore,</w:t>
      </w:r>
      <w:r>
        <w:rPr>
          <w:rFonts w:ascii="Times New Roman" w:hAnsi="Times New Roman" w:cs="Times New Roman"/>
          <w:sz w:val="26"/>
          <w:szCs w:val="26"/>
        </w:rPr>
        <w:t xml:space="preserve"> be removed from the list of </w:t>
      </w:r>
      <w:r w:rsidRPr="009471EB">
        <w:rPr>
          <w:rFonts w:ascii="Times New Roman" w:hAnsi="Times New Roman" w:cs="Times New Roman"/>
          <w:sz w:val="26"/>
          <w:szCs w:val="26"/>
        </w:rPr>
        <w:t xml:space="preserve">disputed transactions. </w:t>
      </w:r>
      <w:r w:rsidR="00DE6629">
        <w:rPr>
          <w:rFonts w:ascii="Times New Roman" w:hAnsi="Times New Roman" w:cs="Times New Roman"/>
          <w:sz w:val="26"/>
          <w:szCs w:val="26"/>
        </w:rPr>
        <w:t xml:space="preserve"> </w:t>
      </w:r>
      <w:r w:rsidR="00DE6629" w:rsidRPr="001C339B">
        <w:rPr>
          <w:rFonts w:ascii="Times New Roman" w:hAnsi="Times New Roman"/>
          <w:i/>
          <w:sz w:val="26"/>
          <w:szCs w:val="26"/>
        </w:rPr>
        <w:t>See</w:t>
      </w:r>
      <w:r w:rsidR="00DE6629" w:rsidRPr="001C339B">
        <w:rPr>
          <w:rFonts w:ascii="Times New Roman" w:hAnsi="Times New Roman"/>
          <w:sz w:val="26"/>
          <w:szCs w:val="26"/>
        </w:rPr>
        <w:t xml:space="preserve"> </w:t>
      </w:r>
      <w:r w:rsidR="00DE6629">
        <w:rPr>
          <w:rFonts w:ascii="Times New Roman" w:hAnsi="Times New Roman"/>
          <w:sz w:val="26"/>
          <w:szCs w:val="26"/>
        </w:rPr>
        <w:t xml:space="preserve">I.D. at 8 n.4; </w:t>
      </w:r>
      <w:r w:rsidR="00DE6629" w:rsidRPr="001C339B">
        <w:rPr>
          <w:rFonts w:ascii="Times New Roman" w:hAnsi="Times New Roman"/>
          <w:sz w:val="26"/>
          <w:szCs w:val="26"/>
        </w:rPr>
        <w:t>Tr. 481-84, 790</w:t>
      </w:r>
      <w:r w:rsidR="00DE6629">
        <w:rPr>
          <w:rFonts w:ascii="Times New Roman" w:hAnsi="Times New Roman"/>
          <w:sz w:val="26"/>
          <w:szCs w:val="26"/>
        </w:rPr>
        <w:t xml:space="preserve">, citing, </w:t>
      </w:r>
      <w:r w:rsidR="00DE6629">
        <w:rPr>
          <w:rFonts w:ascii="Times New Roman" w:hAnsi="Times New Roman"/>
          <w:i/>
          <w:sz w:val="26"/>
          <w:szCs w:val="26"/>
        </w:rPr>
        <w:t>inter alia</w:t>
      </w:r>
      <w:r w:rsidR="00DE6629">
        <w:rPr>
          <w:rFonts w:ascii="Times New Roman" w:hAnsi="Times New Roman"/>
          <w:sz w:val="26"/>
          <w:szCs w:val="26"/>
        </w:rPr>
        <w:t>,</w:t>
      </w:r>
      <w:r w:rsidR="00DE6629" w:rsidRPr="001C339B">
        <w:rPr>
          <w:rFonts w:ascii="Times New Roman" w:hAnsi="Times New Roman"/>
          <w:sz w:val="26"/>
          <w:szCs w:val="26"/>
        </w:rPr>
        <w:t xml:space="preserve"> Complainants</w:t>
      </w:r>
      <w:r w:rsidR="00E546E4">
        <w:rPr>
          <w:rFonts w:ascii="Times New Roman" w:hAnsi="Times New Roman"/>
          <w:sz w:val="26"/>
          <w:szCs w:val="26"/>
        </w:rPr>
        <w:t>’</w:t>
      </w:r>
      <w:r w:rsidR="00DE6629" w:rsidRPr="001C339B">
        <w:rPr>
          <w:rFonts w:ascii="Times New Roman" w:hAnsi="Times New Roman"/>
          <w:sz w:val="26"/>
          <w:szCs w:val="26"/>
        </w:rPr>
        <w:t xml:space="preserve"> M</w:t>
      </w:r>
      <w:r w:rsidR="0051321A">
        <w:rPr>
          <w:rFonts w:ascii="Times New Roman" w:hAnsi="Times New Roman"/>
          <w:sz w:val="26"/>
          <w:szCs w:val="26"/>
        </w:rPr>
        <w:t>.</w:t>
      </w:r>
      <w:r w:rsidR="00DE6629" w:rsidRPr="001C339B">
        <w:rPr>
          <w:rFonts w:ascii="Times New Roman" w:hAnsi="Times New Roman"/>
          <w:sz w:val="26"/>
          <w:szCs w:val="26"/>
        </w:rPr>
        <w:t>B</w:t>
      </w:r>
      <w:r w:rsidR="0051321A">
        <w:rPr>
          <w:rFonts w:ascii="Times New Roman" w:hAnsi="Times New Roman"/>
          <w:sz w:val="26"/>
          <w:szCs w:val="26"/>
        </w:rPr>
        <w:t>.</w:t>
      </w:r>
      <w:r w:rsidR="00DE6629" w:rsidRPr="001C339B">
        <w:rPr>
          <w:rFonts w:ascii="Times New Roman" w:hAnsi="Times New Roman"/>
          <w:sz w:val="26"/>
          <w:szCs w:val="26"/>
        </w:rPr>
        <w:t>, at 9 (“The pivotal issue in</w:t>
      </w:r>
      <w:r w:rsidR="00A6248E">
        <w:rPr>
          <w:rFonts w:ascii="Times New Roman" w:hAnsi="Times New Roman"/>
          <w:sz w:val="26"/>
          <w:szCs w:val="26"/>
        </w:rPr>
        <w:t xml:space="preserve"> this case</w:t>
      </w:r>
      <w:r w:rsidR="00DE6629" w:rsidRPr="001C339B">
        <w:rPr>
          <w:rFonts w:ascii="Times New Roman" w:hAnsi="Times New Roman"/>
          <w:sz w:val="26"/>
          <w:szCs w:val="26"/>
        </w:rPr>
        <w:t xml:space="preserve"> involves PGW’s underlying payment posting reordering accounting scheme and accuracy of the interest rate</w:t>
      </w:r>
      <w:r w:rsidR="00A6248E">
        <w:rPr>
          <w:rFonts w:ascii="Times New Roman" w:hAnsi="Times New Roman"/>
          <w:sz w:val="26"/>
          <w:szCs w:val="26"/>
        </w:rPr>
        <w:t>, penalties</w:t>
      </w:r>
      <w:r w:rsidR="00DE6629" w:rsidRPr="001C339B">
        <w:rPr>
          <w:rFonts w:ascii="Times New Roman" w:hAnsi="Times New Roman"/>
          <w:sz w:val="26"/>
          <w:szCs w:val="26"/>
        </w:rPr>
        <w:t xml:space="preserve"> and late payment charges imposed on all account</w:t>
      </w:r>
      <w:r w:rsidR="00A6248E">
        <w:rPr>
          <w:rFonts w:ascii="Times New Roman" w:hAnsi="Times New Roman"/>
          <w:sz w:val="26"/>
          <w:szCs w:val="26"/>
        </w:rPr>
        <w:t>s,</w:t>
      </w:r>
      <w:r w:rsidR="00DE6629" w:rsidRPr="001C339B">
        <w:rPr>
          <w:rFonts w:ascii="Times New Roman" w:hAnsi="Times New Roman"/>
          <w:sz w:val="26"/>
          <w:szCs w:val="26"/>
        </w:rPr>
        <w:t xml:space="preserve"> and PGW’s pricing decision to ignore application of the legal statutory post-judgment interest rate of 6% simple per annum to unpaid sums filed as lien judgment by the PGW with </w:t>
      </w:r>
      <w:r w:rsidR="00E546E4">
        <w:rPr>
          <w:rFonts w:ascii="Times New Roman" w:hAnsi="Times New Roman"/>
          <w:sz w:val="26"/>
          <w:szCs w:val="26"/>
        </w:rPr>
        <w:t>[</w:t>
      </w:r>
      <w:r w:rsidR="00DE6629" w:rsidRPr="001C339B">
        <w:rPr>
          <w:rFonts w:ascii="Times New Roman" w:hAnsi="Times New Roman"/>
          <w:sz w:val="26"/>
          <w:szCs w:val="26"/>
        </w:rPr>
        <w:t>the</w:t>
      </w:r>
      <w:r w:rsidR="00E546E4">
        <w:rPr>
          <w:rFonts w:ascii="Times New Roman" w:hAnsi="Times New Roman"/>
          <w:sz w:val="26"/>
          <w:szCs w:val="26"/>
        </w:rPr>
        <w:t>]</w:t>
      </w:r>
      <w:r w:rsidR="00DE6629" w:rsidRPr="001C339B">
        <w:rPr>
          <w:rFonts w:ascii="Times New Roman" w:hAnsi="Times New Roman"/>
          <w:sz w:val="26"/>
          <w:szCs w:val="26"/>
        </w:rPr>
        <w:t xml:space="preserve"> Court under the authority of the Municipal Claim and Tax Lien Law…</w:t>
      </w:r>
      <w:r w:rsidR="00E546E4">
        <w:rPr>
          <w:rFonts w:ascii="Times New Roman" w:hAnsi="Times New Roman"/>
          <w:sz w:val="26"/>
          <w:szCs w:val="26"/>
        </w:rPr>
        <w:t>”</w:t>
      </w:r>
      <w:r w:rsidR="00DE6629" w:rsidRPr="001C339B">
        <w:rPr>
          <w:rFonts w:ascii="Times New Roman" w:hAnsi="Times New Roman"/>
          <w:sz w:val="26"/>
          <w:szCs w:val="26"/>
        </w:rPr>
        <w:t>)</w:t>
      </w:r>
      <w:r w:rsidR="004B7DD1">
        <w:rPr>
          <w:rFonts w:ascii="Times New Roman" w:hAnsi="Times New Roman"/>
          <w:sz w:val="26"/>
          <w:szCs w:val="26"/>
        </w:rPr>
        <w:t>.</w:t>
      </w:r>
      <w:r w:rsidR="0049287E">
        <w:rPr>
          <w:rStyle w:val="FootnoteReference"/>
          <w:rFonts w:ascii="Times New Roman" w:hAnsi="Times New Roman"/>
          <w:sz w:val="26"/>
          <w:szCs w:val="26"/>
        </w:rPr>
        <w:footnoteReference w:id="9"/>
      </w:r>
    </w:p>
    <w:p w:rsidR="0062032D" w:rsidRPr="0049287E" w:rsidRDefault="0062032D" w:rsidP="0049287E">
      <w:pPr>
        <w:spacing w:line="360" w:lineRule="auto"/>
        <w:ind w:right="234" w:firstLine="1440"/>
        <w:rPr>
          <w:rFonts w:ascii="Times New Roman" w:eastAsia="Times New Roman" w:hAnsi="Times New Roman" w:cs="Times New Roman"/>
          <w:sz w:val="26"/>
          <w:szCs w:val="26"/>
        </w:rPr>
      </w:pPr>
    </w:p>
    <w:p w:rsidR="004136BE" w:rsidRPr="001C4023" w:rsidRDefault="00DE0A6D" w:rsidP="0049287E">
      <w:pPr>
        <w:autoSpaceDE w:val="0"/>
        <w:autoSpaceDN w:val="0"/>
        <w:adjustRightInd w:val="0"/>
        <w:spacing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lastRenderedPageBreak/>
        <w:t>Further h</w:t>
      </w:r>
      <w:r w:rsidR="004136BE" w:rsidRPr="00535D46">
        <w:rPr>
          <w:rFonts w:ascii="Times New Roman" w:eastAsia="Times New Roman" w:hAnsi="Times New Roman" w:cs="Times New Roman"/>
          <w:sz w:val="26"/>
          <w:szCs w:val="26"/>
        </w:rPr>
        <w:t>earing</w:t>
      </w:r>
      <w:r w:rsidR="00A4431C">
        <w:rPr>
          <w:rFonts w:ascii="Times New Roman" w:eastAsia="Times New Roman" w:hAnsi="Times New Roman" w:cs="Times New Roman"/>
          <w:sz w:val="26"/>
          <w:szCs w:val="26"/>
        </w:rPr>
        <w:t>s</w:t>
      </w:r>
      <w:r w:rsidR="004136BE" w:rsidRPr="00535D46">
        <w:rPr>
          <w:rFonts w:ascii="Times New Roman" w:eastAsia="Times New Roman" w:hAnsi="Times New Roman" w:cs="Times New Roman"/>
          <w:sz w:val="26"/>
          <w:szCs w:val="26"/>
        </w:rPr>
        <w:t xml:space="preserve"> were scheduled </w:t>
      </w:r>
      <w:r w:rsidR="0086323D">
        <w:rPr>
          <w:rFonts w:ascii="Times New Roman" w:eastAsia="Times New Roman" w:hAnsi="Times New Roman" w:cs="Times New Roman"/>
          <w:sz w:val="26"/>
          <w:szCs w:val="26"/>
        </w:rPr>
        <w:t xml:space="preserve">and held, </w:t>
      </w:r>
      <w:r w:rsidR="004136BE" w:rsidRPr="00535D46">
        <w:rPr>
          <w:rFonts w:ascii="Times New Roman" w:eastAsia="Times New Roman" w:hAnsi="Times New Roman" w:cs="Times New Roman"/>
          <w:sz w:val="26"/>
          <w:szCs w:val="26"/>
        </w:rPr>
        <w:t>January 29-30, 2015</w:t>
      </w:r>
      <w:r w:rsidR="004136BE" w:rsidRPr="00535D46">
        <w:rPr>
          <w:rFonts w:ascii="Times New Roman" w:eastAsia="Times New Roman" w:hAnsi="Times New Roman" w:cs="Times New Roman"/>
          <w:spacing w:val="-3"/>
          <w:sz w:val="26"/>
          <w:szCs w:val="26"/>
        </w:rPr>
        <w:t xml:space="preserve">.  On the first day of the hearings, </w:t>
      </w:r>
      <w:r w:rsidR="00A4431C">
        <w:rPr>
          <w:rFonts w:ascii="Times New Roman" w:eastAsia="Times New Roman" w:hAnsi="Times New Roman" w:cs="Times New Roman"/>
          <w:spacing w:val="-3"/>
          <w:sz w:val="26"/>
          <w:szCs w:val="26"/>
        </w:rPr>
        <w:t>ALJ</w:t>
      </w:r>
      <w:r w:rsidR="00362DFE">
        <w:rPr>
          <w:rFonts w:ascii="Times New Roman" w:eastAsia="Times New Roman" w:hAnsi="Times New Roman" w:cs="Times New Roman"/>
          <w:spacing w:val="-3"/>
          <w:sz w:val="26"/>
          <w:szCs w:val="26"/>
        </w:rPr>
        <w:t xml:space="preserve"> Vero</w:t>
      </w:r>
      <w:r w:rsidR="00A4431C">
        <w:rPr>
          <w:rFonts w:ascii="Times New Roman" w:eastAsia="Times New Roman" w:hAnsi="Times New Roman" w:cs="Times New Roman"/>
          <w:spacing w:val="-3"/>
          <w:sz w:val="26"/>
          <w:szCs w:val="26"/>
        </w:rPr>
        <w:t xml:space="preserve"> was advised of the withdrawal of the Complaint </w:t>
      </w:r>
      <w:r w:rsidR="004136BE" w:rsidRPr="00535D46">
        <w:rPr>
          <w:rFonts w:ascii="Times New Roman" w:eastAsia="Times New Roman" w:hAnsi="Times New Roman" w:cs="Times New Roman"/>
          <w:spacing w:val="-3"/>
          <w:sz w:val="26"/>
          <w:szCs w:val="26"/>
        </w:rPr>
        <w:t xml:space="preserve">against PGW at </w:t>
      </w:r>
      <w:r w:rsidR="004136BE" w:rsidRPr="00535D46">
        <w:rPr>
          <w:rFonts w:ascii="Times New Roman" w:eastAsia="Times New Roman" w:hAnsi="Times New Roman" w:cs="Times New Roman"/>
          <w:sz w:val="26"/>
          <w:szCs w:val="26"/>
        </w:rPr>
        <w:t>Docket No. C-2012-2334253</w:t>
      </w:r>
      <w:r w:rsidR="004136BE" w:rsidRPr="00535D46">
        <w:rPr>
          <w:rFonts w:ascii="Times New Roman" w:eastAsia="Times New Roman" w:hAnsi="Times New Roman" w:cs="Times New Roman"/>
          <w:spacing w:val="-3"/>
          <w:sz w:val="26"/>
          <w:szCs w:val="26"/>
        </w:rPr>
        <w:t>.</w:t>
      </w:r>
      <w:r w:rsidR="00A4431C">
        <w:rPr>
          <w:rFonts w:ascii="Times New Roman" w:eastAsia="Times New Roman" w:hAnsi="Times New Roman" w:cs="Times New Roman"/>
          <w:spacing w:val="-3"/>
          <w:sz w:val="26"/>
          <w:szCs w:val="26"/>
        </w:rPr>
        <w:t xml:space="preserve">  </w:t>
      </w:r>
      <w:r w:rsidR="00A4431C">
        <w:rPr>
          <w:rFonts w:ascii="Times New Roman" w:eastAsia="Times New Roman" w:hAnsi="Times New Roman" w:cs="Times New Roman"/>
          <w:i/>
          <w:spacing w:val="-3"/>
          <w:sz w:val="26"/>
          <w:szCs w:val="26"/>
        </w:rPr>
        <w:t xml:space="preserve">See </w:t>
      </w:r>
      <w:r w:rsidR="00A4431C">
        <w:rPr>
          <w:rFonts w:ascii="Times New Roman" w:eastAsia="Times New Roman" w:hAnsi="Times New Roman" w:cs="Times New Roman"/>
          <w:spacing w:val="-3"/>
          <w:sz w:val="26"/>
          <w:szCs w:val="26"/>
        </w:rPr>
        <w:t>I</w:t>
      </w:r>
      <w:r w:rsidR="00F96316">
        <w:rPr>
          <w:rFonts w:ascii="Times New Roman" w:eastAsia="Times New Roman" w:hAnsi="Times New Roman" w:cs="Times New Roman"/>
          <w:spacing w:val="-3"/>
          <w:sz w:val="26"/>
          <w:szCs w:val="26"/>
        </w:rPr>
        <w:t>.</w:t>
      </w:r>
      <w:r w:rsidR="00A4431C">
        <w:rPr>
          <w:rFonts w:ascii="Times New Roman" w:eastAsia="Times New Roman" w:hAnsi="Times New Roman" w:cs="Times New Roman"/>
          <w:spacing w:val="-3"/>
          <w:sz w:val="26"/>
          <w:szCs w:val="26"/>
        </w:rPr>
        <w:t>D</w:t>
      </w:r>
      <w:r w:rsidR="00F96316">
        <w:rPr>
          <w:rFonts w:ascii="Times New Roman" w:eastAsia="Times New Roman" w:hAnsi="Times New Roman" w:cs="Times New Roman"/>
          <w:spacing w:val="-3"/>
          <w:sz w:val="26"/>
          <w:szCs w:val="26"/>
        </w:rPr>
        <w:t>.</w:t>
      </w:r>
      <w:r w:rsidR="00A4431C">
        <w:rPr>
          <w:rFonts w:ascii="Times New Roman" w:eastAsia="Times New Roman" w:hAnsi="Times New Roman" w:cs="Times New Roman"/>
          <w:spacing w:val="-3"/>
          <w:sz w:val="26"/>
          <w:szCs w:val="26"/>
        </w:rPr>
        <w:t xml:space="preserve"> dated June 24, 2015</w:t>
      </w:r>
      <w:r w:rsidR="00F1460D">
        <w:rPr>
          <w:rFonts w:ascii="Times New Roman" w:eastAsia="Times New Roman" w:hAnsi="Times New Roman" w:cs="Times New Roman"/>
          <w:spacing w:val="-3"/>
          <w:sz w:val="26"/>
          <w:szCs w:val="26"/>
        </w:rPr>
        <w:t xml:space="preserve"> (Docket No. </w:t>
      </w:r>
      <w:r w:rsidR="00F1460D" w:rsidRPr="00CD53A4">
        <w:rPr>
          <w:rFonts w:ascii="Times New Roman" w:eastAsia="Times New Roman" w:hAnsi="Times New Roman" w:cs="Times New Roman"/>
          <w:sz w:val="26"/>
          <w:szCs w:val="26"/>
        </w:rPr>
        <w:t>C-2012-2304183</w:t>
      </w:r>
      <w:r w:rsidR="00F1460D">
        <w:rPr>
          <w:rFonts w:ascii="Times New Roman" w:eastAsia="Times New Roman" w:hAnsi="Times New Roman" w:cs="Times New Roman"/>
          <w:sz w:val="26"/>
          <w:szCs w:val="26"/>
        </w:rPr>
        <w:t>)</w:t>
      </w:r>
      <w:r w:rsidR="00A4431C">
        <w:rPr>
          <w:rFonts w:ascii="Times New Roman" w:eastAsia="Times New Roman" w:hAnsi="Times New Roman" w:cs="Times New Roman"/>
          <w:spacing w:val="-3"/>
          <w:sz w:val="26"/>
          <w:szCs w:val="26"/>
        </w:rPr>
        <w:t>.</w:t>
      </w:r>
      <w:r w:rsidR="004136BE" w:rsidRPr="00535D46">
        <w:rPr>
          <w:rFonts w:ascii="Times New Roman" w:eastAsia="Times New Roman" w:hAnsi="Times New Roman" w:cs="Times New Roman"/>
          <w:spacing w:val="-3"/>
          <w:sz w:val="26"/>
          <w:szCs w:val="26"/>
        </w:rPr>
        <w:t xml:space="preserve"> </w:t>
      </w:r>
      <w:r w:rsidR="004136BE" w:rsidRPr="00535D46">
        <w:rPr>
          <w:rFonts w:ascii="Times New Roman" w:eastAsia="Times New Roman" w:hAnsi="Times New Roman" w:cs="Times New Roman"/>
          <w:sz w:val="26"/>
          <w:szCs w:val="26"/>
        </w:rPr>
        <w:t xml:space="preserve"> The hearings proceeded according to schedule on the remaining consolidated Complaints</w:t>
      </w:r>
      <w:r w:rsidR="007A0958">
        <w:rPr>
          <w:rFonts w:ascii="Times New Roman" w:eastAsia="Times New Roman" w:hAnsi="Times New Roman" w:cs="Times New Roman"/>
          <w:sz w:val="26"/>
          <w:szCs w:val="26"/>
        </w:rPr>
        <w:t>:</w:t>
      </w:r>
      <w:r w:rsidR="004136BE" w:rsidRPr="00535D46">
        <w:rPr>
          <w:rFonts w:ascii="Times New Roman" w:eastAsia="Times New Roman" w:hAnsi="Times New Roman" w:cs="Times New Roman"/>
          <w:sz w:val="26"/>
          <w:szCs w:val="26"/>
        </w:rPr>
        <w:t xml:space="preserve"> Docket No. C-2012-2304183</w:t>
      </w:r>
      <w:r w:rsidR="00557BEA">
        <w:rPr>
          <w:rFonts w:ascii="Times New Roman" w:eastAsia="Times New Roman" w:hAnsi="Times New Roman" w:cs="Times New Roman"/>
          <w:sz w:val="26"/>
          <w:szCs w:val="26"/>
        </w:rPr>
        <w:t xml:space="preserve"> (Colonial Garden)</w:t>
      </w:r>
      <w:r w:rsidR="004136BE" w:rsidRPr="00535D46">
        <w:rPr>
          <w:rFonts w:ascii="Times New Roman" w:eastAsia="Times New Roman" w:hAnsi="Times New Roman" w:cs="Times New Roman"/>
          <w:sz w:val="26"/>
          <w:szCs w:val="26"/>
        </w:rPr>
        <w:t>, and Docket No. C-2012-2304324</w:t>
      </w:r>
      <w:r w:rsidR="00557BEA">
        <w:rPr>
          <w:rFonts w:ascii="Times New Roman" w:eastAsia="Times New Roman" w:hAnsi="Times New Roman" w:cs="Times New Roman"/>
          <w:sz w:val="26"/>
          <w:szCs w:val="26"/>
        </w:rPr>
        <w:t xml:space="preserve"> (Simon Garden)</w:t>
      </w:r>
      <w:r w:rsidR="004136BE" w:rsidRPr="00535D46">
        <w:rPr>
          <w:rFonts w:ascii="Times New Roman" w:eastAsia="Times New Roman" w:hAnsi="Times New Roman" w:cs="Times New Roman"/>
          <w:sz w:val="26"/>
          <w:szCs w:val="26"/>
        </w:rPr>
        <w:t>.</w:t>
      </w:r>
      <w:r w:rsidR="001C4023">
        <w:rPr>
          <w:rFonts w:ascii="Times New Roman" w:eastAsia="Times New Roman" w:hAnsi="Times New Roman" w:cs="Times New Roman"/>
          <w:sz w:val="26"/>
          <w:szCs w:val="26"/>
        </w:rPr>
        <w:t xml:space="preserve">  I.D. at 8.</w:t>
      </w:r>
    </w:p>
    <w:p w:rsidR="004136BE" w:rsidRPr="00535D46" w:rsidRDefault="004136BE" w:rsidP="004136BE">
      <w:pPr>
        <w:spacing w:line="360" w:lineRule="auto"/>
        <w:ind w:firstLine="1440"/>
        <w:rPr>
          <w:rFonts w:ascii="Times New Roman" w:eastAsia="Times New Roman" w:hAnsi="Times New Roman" w:cs="Times New Roman"/>
          <w:sz w:val="26"/>
          <w:szCs w:val="26"/>
        </w:rPr>
      </w:pPr>
    </w:p>
    <w:p w:rsidR="004136BE" w:rsidRPr="00535D46" w:rsidRDefault="00680DF7" w:rsidP="004136BE">
      <w:pPr>
        <w:spacing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At hearings held January 29-3</w:t>
      </w:r>
      <w:r w:rsidR="0086323D">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2015, </w:t>
      </w:r>
      <w:r w:rsidR="004136BE" w:rsidRPr="00535D46">
        <w:rPr>
          <w:rFonts w:ascii="Times New Roman" w:eastAsia="Times New Roman" w:hAnsi="Times New Roman" w:cs="Times New Roman"/>
          <w:sz w:val="26"/>
          <w:szCs w:val="26"/>
        </w:rPr>
        <w:t>Donna S. Ross, Esq</w:t>
      </w:r>
      <w:r w:rsidR="001C4023">
        <w:rPr>
          <w:rFonts w:ascii="Times New Roman" w:eastAsia="Times New Roman" w:hAnsi="Times New Roman" w:cs="Times New Roman"/>
          <w:sz w:val="26"/>
          <w:szCs w:val="26"/>
        </w:rPr>
        <w:t>uire</w:t>
      </w:r>
      <w:r w:rsidR="004136BE" w:rsidRPr="00535D46">
        <w:rPr>
          <w:rFonts w:ascii="Times New Roman" w:eastAsia="Times New Roman" w:hAnsi="Times New Roman" w:cs="Times New Roman"/>
          <w:sz w:val="26"/>
          <w:szCs w:val="26"/>
        </w:rPr>
        <w:t xml:space="preserve"> represented </w:t>
      </w:r>
      <w:r w:rsidR="001C4023">
        <w:rPr>
          <w:rFonts w:ascii="Times New Roman" w:eastAsia="Times New Roman" w:hAnsi="Times New Roman" w:cs="Times New Roman"/>
          <w:sz w:val="26"/>
          <w:szCs w:val="26"/>
        </w:rPr>
        <w:t>C</w:t>
      </w:r>
      <w:r w:rsidR="00643D16">
        <w:rPr>
          <w:rFonts w:ascii="Times New Roman" w:eastAsia="Times New Roman" w:hAnsi="Times New Roman" w:cs="Times New Roman"/>
          <w:sz w:val="26"/>
          <w:szCs w:val="26"/>
        </w:rPr>
        <w:t>omplainants, Colonial Garden,</w:t>
      </w:r>
      <w:r w:rsidR="004136BE" w:rsidRPr="00535D46">
        <w:rPr>
          <w:rFonts w:ascii="Times New Roman" w:eastAsia="Times New Roman" w:hAnsi="Times New Roman" w:cs="Times New Roman"/>
          <w:sz w:val="26"/>
          <w:szCs w:val="26"/>
        </w:rPr>
        <w:t xml:space="preserve"> and </w:t>
      </w:r>
      <w:r w:rsidR="00643D16">
        <w:rPr>
          <w:rFonts w:ascii="Times New Roman" w:eastAsia="Times New Roman" w:hAnsi="Times New Roman" w:cs="Times New Roman"/>
          <w:sz w:val="26"/>
          <w:szCs w:val="26"/>
        </w:rPr>
        <w:t xml:space="preserve">Simon Garden, and </w:t>
      </w:r>
      <w:r w:rsidR="004136BE" w:rsidRPr="00535D46">
        <w:rPr>
          <w:rFonts w:ascii="Times New Roman" w:eastAsia="Times New Roman" w:hAnsi="Times New Roman" w:cs="Times New Roman"/>
          <w:sz w:val="26"/>
          <w:szCs w:val="26"/>
        </w:rPr>
        <w:t xml:space="preserve">presented the testimonies of Kathy Treadwell, Jeremy Gabell, and Roger Colton.  </w:t>
      </w:r>
      <w:r w:rsidR="004136BE" w:rsidRPr="00535D46">
        <w:rPr>
          <w:rFonts w:ascii="Times New Roman" w:hAnsi="Times New Roman" w:cs="Times New Roman"/>
          <w:sz w:val="26"/>
          <w:szCs w:val="26"/>
        </w:rPr>
        <w:t>Jeremy Gabell testified on behalf of the Complain</w:t>
      </w:r>
      <w:r w:rsidR="0085515C">
        <w:rPr>
          <w:rFonts w:ascii="Times New Roman" w:hAnsi="Times New Roman" w:cs="Times New Roman"/>
          <w:sz w:val="26"/>
          <w:szCs w:val="26"/>
        </w:rPr>
        <w:t>an</w:t>
      </w:r>
      <w:r w:rsidR="004136BE" w:rsidRPr="00535D46">
        <w:rPr>
          <w:rFonts w:ascii="Times New Roman" w:hAnsi="Times New Roman" w:cs="Times New Roman"/>
          <w:sz w:val="26"/>
          <w:szCs w:val="26"/>
        </w:rPr>
        <w:t>ts as a certified public accountant, a certified evaluation analyst, and a certified forensic accountant.  Roger Colton testified on behalf of Complain</w:t>
      </w:r>
      <w:r w:rsidR="0085515C">
        <w:rPr>
          <w:rFonts w:ascii="Times New Roman" w:hAnsi="Times New Roman" w:cs="Times New Roman"/>
          <w:sz w:val="26"/>
          <w:szCs w:val="26"/>
        </w:rPr>
        <w:t>ant</w:t>
      </w:r>
      <w:r w:rsidR="004136BE" w:rsidRPr="00535D46">
        <w:rPr>
          <w:rFonts w:ascii="Times New Roman" w:hAnsi="Times New Roman" w:cs="Times New Roman"/>
          <w:sz w:val="26"/>
          <w:szCs w:val="26"/>
        </w:rPr>
        <w:t xml:space="preserve">s as an expert in public utility regulation and regulatory economics.  </w:t>
      </w:r>
      <w:r w:rsidR="001C6800">
        <w:rPr>
          <w:rFonts w:ascii="Times New Roman" w:hAnsi="Times New Roman" w:cs="Times New Roman"/>
          <w:sz w:val="26"/>
          <w:szCs w:val="26"/>
        </w:rPr>
        <w:t>C</w:t>
      </w:r>
      <w:r w:rsidR="004136BE" w:rsidRPr="00535D46">
        <w:rPr>
          <w:rFonts w:ascii="Times New Roman" w:eastAsia="Times New Roman" w:hAnsi="Times New Roman" w:cs="Times New Roman"/>
          <w:sz w:val="26"/>
          <w:szCs w:val="26"/>
        </w:rPr>
        <w:t xml:space="preserve">omplainants sponsored eight exhibits, four of which were admitted into the record. </w:t>
      </w:r>
      <w:r w:rsidR="0086323D">
        <w:rPr>
          <w:rFonts w:ascii="Times New Roman" w:eastAsia="Times New Roman" w:hAnsi="Times New Roman" w:cs="Times New Roman"/>
          <w:sz w:val="26"/>
          <w:szCs w:val="26"/>
        </w:rPr>
        <w:t xml:space="preserve"> </w:t>
      </w:r>
      <w:r w:rsidR="004136BE" w:rsidRPr="00535D46">
        <w:rPr>
          <w:rFonts w:ascii="Times New Roman" w:hAnsi="Times New Roman" w:cs="Times New Roman"/>
          <w:sz w:val="26"/>
          <w:szCs w:val="26"/>
        </w:rPr>
        <w:t>Complainants withdrew their disputes coded as C</w:t>
      </w:r>
      <w:r w:rsidR="004136BE" w:rsidRPr="00535D46">
        <w:rPr>
          <w:rFonts w:ascii="Times New Roman" w:eastAsia="Times New Roman" w:hAnsi="Times New Roman" w:cs="Times New Roman"/>
          <w:sz w:val="26"/>
          <w:szCs w:val="26"/>
        </w:rPr>
        <w:t xml:space="preserve"> – disputed transfers, </w:t>
      </w:r>
      <w:r w:rsidR="004136BE" w:rsidRPr="00535D46">
        <w:rPr>
          <w:rFonts w:ascii="Times New Roman" w:hAnsi="Times New Roman" w:cs="Times New Roman"/>
          <w:sz w:val="26"/>
          <w:szCs w:val="26"/>
        </w:rPr>
        <w:t xml:space="preserve">D – disputed estimated billings, and </w:t>
      </w:r>
      <w:r w:rsidR="004136BE" w:rsidRPr="00535D46">
        <w:rPr>
          <w:rFonts w:ascii="Times New Roman" w:eastAsia="Times New Roman" w:hAnsi="Times New Roman" w:cs="Times New Roman"/>
          <w:sz w:val="26"/>
          <w:szCs w:val="26"/>
        </w:rPr>
        <w:t>H – disputed canceled transactions</w:t>
      </w:r>
      <w:r w:rsidR="004136BE" w:rsidRPr="00535D46">
        <w:rPr>
          <w:rFonts w:ascii="Times New Roman" w:hAnsi="Times New Roman" w:cs="Times New Roman"/>
          <w:sz w:val="26"/>
          <w:szCs w:val="26"/>
        </w:rPr>
        <w:t xml:space="preserve">.  </w:t>
      </w:r>
      <w:r w:rsidR="0085515C">
        <w:rPr>
          <w:rFonts w:ascii="Times New Roman" w:hAnsi="Times New Roman" w:cs="Times New Roman"/>
          <w:sz w:val="26"/>
          <w:szCs w:val="26"/>
        </w:rPr>
        <w:t>Attorney</w:t>
      </w:r>
      <w:r w:rsidR="004136BE" w:rsidRPr="00535D46">
        <w:rPr>
          <w:rFonts w:ascii="Times New Roman" w:hAnsi="Times New Roman" w:cs="Times New Roman"/>
          <w:sz w:val="26"/>
          <w:szCs w:val="26"/>
        </w:rPr>
        <w:t xml:space="preserve"> Ross made an oral motion to further amend the consolidated Complaints to cover disputes and transactions that occurred after the filing of the Amended Complaints</w:t>
      </w:r>
      <w:r w:rsidR="00F3201F">
        <w:rPr>
          <w:rFonts w:ascii="Times New Roman" w:hAnsi="Times New Roman" w:cs="Times New Roman"/>
          <w:sz w:val="26"/>
          <w:szCs w:val="26"/>
        </w:rPr>
        <w:t>,</w:t>
      </w:r>
      <w:r w:rsidR="004136BE" w:rsidRPr="00535D46">
        <w:rPr>
          <w:rFonts w:ascii="Times New Roman" w:hAnsi="Times New Roman" w:cs="Times New Roman"/>
          <w:sz w:val="26"/>
          <w:szCs w:val="26"/>
        </w:rPr>
        <w:t xml:space="preserve"> on December 10, 2012.  Tr. 693.  The motion was denied</w:t>
      </w:r>
      <w:r w:rsidR="0086323D">
        <w:rPr>
          <w:rFonts w:ascii="Times New Roman" w:hAnsi="Times New Roman" w:cs="Times New Roman"/>
          <w:sz w:val="26"/>
          <w:szCs w:val="26"/>
        </w:rPr>
        <w:t xml:space="preserve"> by ALJ Vero</w:t>
      </w:r>
      <w:r w:rsidR="004136BE" w:rsidRPr="00535D46">
        <w:rPr>
          <w:rFonts w:ascii="Times New Roman" w:hAnsi="Times New Roman" w:cs="Times New Roman"/>
          <w:sz w:val="26"/>
          <w:szCs w:val="26"/>
        </w:rPr>
        <w:t>.</w:t>
      </w:r>
      <w:r w:rsidR="00A4431C">
        <w:rPr>
          <w:rFonts w:ascii="Times New Roman" w:hAnsi="Times New Roman" w:cs="Times New Roman"/>
          <w:sz w:val="26"/>
          <w:szCs w:val="26"/>
        </w:rPr>
        <w:t xml:space="preserve">  </w:t>
      </w:r>
      <w:r w:rsidR="00A4431C">
        <w:rPr>
          <w:rFonts w:ascii="Times New Roman" w:hAnsi="Times New Roman" w:cs="Times New Roman"/>
          <w:i/>
          <w:sz w:val="26"/>
          <w:szCs w:val="26"/>
        </w:rPr>
        <w:t xml:space="preserve">See </w:t>
      </w:r>
      <w:r w:rsidR="00A4431C">
        <w:rPr>
          <w:rFonts w:ascii="Times New Roman" w:hAnsi="Times New Roman" w:cs="Times New Roman"/>
          <w:sz w:val="26"/>
          <w:szCs w:val="26"/>
        </w:rPr>
        <w:t>I.D. at</w:t>
      </w:r>
      <w:r>
        <w:rPr>
          <w:rFonts w:ascii="Times New Roman" w:hAnsi="Times New Roman" w:cs="Times New Roman"/>
          <w:sz w:val="26"/>
          <w:szCs w:val="26"/>
        </w:rPr>
        <w:t xml:space="preserve"> 9</w:t>
      </w:r>
      <w:r w:rsidR="004136BE" w:rsidRPr="00535D46">
        <w:rPr>
          <w:rFonts w:ascii="Times New Roman" w:hAnsi="Times New Roman" w:cs="Times New Roman"/>
          <w:sz w:val="26"/>
          <w:szCs w:val="26"/>
        </w:rPr>
        <w:t>.</w:t>
      </w:r>
    </w:p>
    <w:p w:rsidR="004136BE" w:rsidRPr="00535D46" w:rsidRDefault="004136BE" w:rsidP="004136BE">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4136BE" w:rsidRDefault="004136BE" w:rsidP="00426FAF">
      <w:pPr>
        <w:spacing w:line="360" w:lineRule="auto"/>
        <w:ind w:firstLine="1440"/>
        <w:rPr>
          <w:rFonts w:ascii="Times New Roman" w:eastAsia="Times New Roman" w:hAnsi="Times New Roman" w:cs="Times New Roman"/>
          <w:sz w:val="26"/>
          <w:szCs w:val="26"/>
        </w:rPr>
      </w:pPr>
      <w:r w:rsidRPr="00535D46">
        <w:rPr>
          <w:rFonts w:ascii="Times New Roman" w:eastAsia="Times New Roman" w:hAnsi="Times New Roman" w:cs="Times New Roman"/>
          <w:sz w:val="26"/>
          <w:szCs w:val="26"/>
        </w:rPr>
        <w:t>Laureto Farinas, Esq</w:t>
      </w:r>
      <w:r w:rsidR="001C4023">
        <w:rPr>
          <w:rFonts w:ascii="Times New Roman" w:eastAsia="Times New Roman" w:hAnsi="Times New Roman" w:cs="Times New Roman"/>
          <w:sz w:val="26"/>
          <w:szCs w:val="26"/>
        </w:rPr>
        <w:t>uire</w:t>
      </w:r>
      <w:r w:rsidRPr="00535D46">
        <w:rPr>
          <w:rFonts w:ascii="Times New Roman" w:eastAsia="Times New Roman" w:hAnsi="Times New Roman" w:cs="Times New Roman"/>
          <w:sz w:val="26"/>
          <w:szCs w:val="26"/>
        </w:rPr>
        <w:t xml:space="preserve"> represented </w:t>
      </w:r>
      <w:r w:rsidR="00680DF7">
        <w:rPr>
          <w:rFonts w:ascii="Times New Roman" w:eastAsia="Times New Roman" w:hAnsi="Times New Roman" w:cs="Times New Roman"/>
          <w:sz w:val="26"/>
          <w:szCs w:val="26"/>
        </w:rPr>
        <w:t>PGW</w:t>
      </w:r>
      <w:r w:rsidRPr="00535D46">
        <w:rPr>
          <w:rFonts w:ascii="Times New Roman" w:eastAsia="Times New Roman" w:hAnsi="Times New Roman" w:cs="Times New Roman"/>
          <w:sz w:val="26"/>
          <w:szCs w:val="26"/>
        </w:rPr>
        <w:t xml:space="preserve"> </w:t>
      </w:r>
      <w:r w:rsidR="00D617EA">
        <w:rPr>
          <w:rFonts w:ascii="Times New Roman" w:eastAsia="Times New Roman" w:hAnsi="Times New Roman" w:cs="Times New Roman"/>
          <w:sz w:val="26"/>
          <w:szCs w:val="26"/>
        </w:rPr>
        <w:t xml:space="preserve">at the hearings </w:t>
      </w:r>
      <w:r w:rsidRPr="00535D46">
        <w:rPr>
          <w:rFonts w:ascii="Times New Roman" w:eastAsia="Times New Roman" w:hAnsi="Times New Roman" w:cs="Times New Roman"/>
          <w:sz w:val="26"/>
          <w:szCs w:val="26"/>
        </w:rPr>
        <w:t xml:space="preserve">and presented the testimonies of: Bernard Cummings – Vice President of Customer Service and Collections for PGW; Wendy Vacca – a senior customer review officer with PGW; Diane Rizzo </w:t>
      </w:r>
      <w:r w:rsidRPr="00535D46">
        <w:rPr>
          <w:rFonts w:ascii="Times New Roman" w:hAnsi="Times New Roman" w:cs="Times New Roman"/>
          <w:sz w:val="26"/>
          <w:szCs w:val="26"/>
        </w:rPr>
        <w:t xml:space="preserve">– a </w:t>
      </w:r>
      <w:r w:rsidR="00680DF7">
        <w:rPr>
          <w:rFonts w:ascii="Times New Roman" w:hAnsi="Times New Roman" w:cs="Times New Roman"/>
          <w:sz w:val="26"/>
          <w:szCs w:val="26"/>
        </w:rPr>
        <w:t xml:space="preserve">retained </w:t>
      </w:r>
      <w:r w:rsidRPr="00535D46">
        <w:rPr>
          <w:rFonts w:ascii="Times New Roman" w:hAnsi="Times New Roman" w:cs="Times New Roman"/>
          <w:sz w:val="26"/>
          <w:szCs w:val="26"/>
        </w:rPr>
        <w:t>consultant analyst for PGW’s customer service at the time of the hearings</w:t>
      </w:r>
      <w:r w:rsidRPr="00535D46">
        <w:rPr>
          <w:rFonts w:ascii="Times New Roman" w:eastAsia="Times New Roman" w:hAnsi="Times New Roman" w:cs="Times New Roman"/>
          <w:sz w:val="26"/>
          <w:szCs w:val="26"/>
        </w:rPr>
        <w:t>; and Ralph T. Savage – Director of PGW’s Commercial Resource Center.</w:t>
      </w:r>
      <w:r w:rsidR="00680DF7">
        <w:rPr>
          <w:rFonts w:ascii="Times New Roman" w:eastAsia="Times New Roman" w:hAnsi="Times New Roman" w:cs="Times New Roman"/>
          <w:sz w:val="26"/>
          <w:szCs w:val="26"/>
        </w:rPr>
        <w:t xml:space="preserve">  I.D. at </w:t>
      </w:r>
      <w:r w:rsidR="001C339B">
        <w:rPr>
          <w:rFonts w:ascii="Times New Roman" w:eastAsia="Times New Roman" w:hAnsi="Times New Roman" w:cs="Times New Roman"/>
          <w:sz w:val="26"/>
          <w:szCs w:val="26"/>
        </w:rPr>
        <w:t>9</w:t>
      </w:r>
      <w:r w:rsidR="00680DF7">
        <w:rPr>
          <w:rFonts w:ascii="Times New Roman" w:eastAsia="Times New Roman" w:hAnsi="Times New Roman" w:cs="Times New Roman"/>
          <w:sz w:val="26"/>
          <w:szCs w:val="26"/>
        </w:rPr>
        <w:t>.</w:t>
      </w:r>
      <w:r w:rsidRPr="00535D46">
        <w:rPr>
          <w:rFonts w:ascii="Times New Roman" w:eastAsia="Times New Roman" w:hAnsi="Times New Roman" w:cs="Times New Roman"/>
          <w:sz w:val="26"/>
          <w:szCs w:val="26"/>
        </w:rPr>
        <w:t xml:space="preserve">  </w:t>
      </w:r>
      <w:r w:rsidR="00680DF7">
        <w:rPr>
          <w:rFonts w:ascii="Times New Roman" w:eastAsia="Times New Roman" w:hAnsi="Times New Roman" w:cs="Times New Roman"/>
          <w:sz w:val="26"/>
          <w:szCs w:val="26"/>
        </w:rPr>
        <w:t>PGW</w:t>
      </w:r>
      <w:r w:rsidRPr="00535D46">
        <w:rPr>
          <w:rFonts w:ascii="Times New Roman" w:eastAsia="Times New Roman" w:hAnsi="Times New Roman" w:cs="Times New Roman"/>
          <w:sz w:val="26"/>
          <w:szCs w:val="26"/>
        </w:rPr>
        <w:t xml:space="preserve"> sponsored five exhibits, all of which were admitted into the record.</w:t>
      </w:r>
      <w:r w:rsidR="001C4023">
        <w:rPr>
          <w:rFonts w:ascii="Times New Roman" w:eastAsia="Times New Roman" w:hAnsi="Times New Roman" w:cs="Times New Roman"/>
          <w:sz w:val="26"/>
          <w:szCs w:val="26"/>
        </w:rPr>
        <w:t xml:space="preserve">  </w:t>
      </w:r>
      <w:r w:rsidR="001C4023" w:rsidRPr="001C4023">
        <w:rPr>
          <w:rFonts w:ascii="Times New Roman" w:eastAsia="Times New Roman" w:hAnsi="Times New Roman" w:cs="Times New Roman"/>
          <w:i/>
          <w:sz w:val="26"/>
          <w:szCs w:val="26"/>
        </w:rPr>
        <w:t>Id</w:t>
      </w:r>
      <w:r w:rsidR="001C4023">
        <w:rPr>
          <w:rFonts w:ascii="Times New Roman" w:eastAsia="Times New Roman" w:hAnsi="Times New Roman" w:cs="Times New Roman"/>
          <w:sz w:val="26"/>
          <w:szCs w:val="26"/>
        </w:rPr>
        <w:t>.</w:t>
      </w:r>
      <w:r w:rsidRPr="00535D46">
        <w:rPr>
          <w:rFonts w:ascii="Times New Roman" w:eastAsia="Times New Roman" w:hAnsi="Times New Roman" w:cs="Times New Roman"/>
          <w:sz w:val="26"/>
          <w:szCs w:val="26"/>
        </w:rPr>
        <w:t xml:space="preserve"> </w:t>
      </w:r>
    </w:p>
    <w:p w:rsidR="0062032D" w:rsidRPr="00426FAF" w:rsidRDefault="0062032D" w:rsidP="00426FAF">
      <w:pPr>
        <w:spacing w:line="360" w:lineRule="auto"/>
        <w:ind w:firstLine="1440"/>
        <w:rPr>
          <w:rFonts w:ascii="Times New Roman" w:hAnsi="Times New Roman" w:cs="Times New Roman"/>
          <w:sz w:val="26"/>
          <w:szCs w:val="26"/>
        </w:rPr>
      </w:pPr>
    </w:p>
    <w:p w:rsidR="004136BE" w:rsidRPr="001C4023" w:rsidRDefault="004136BE" w:rsidP="004136BE">
      <w:pPr>
        <w:tabs>
          <w:tab w:val="left" w:pos="-1440"/>
          <w:tab w:val="left" w:pos="-720"/>
        </w:tabs>
        <w:suppressAutoHyphens/>
        <w:spacing w:line="360" w:lineRule="auto"/>
        <w:ind w:firstLine="1440"/>
        <w:rPr>
          <w:rFonts w:ascii="Times New Roman" w:eastAsia="Times New Roman" w:hAnsi="Times New Roman" w:cs="Times New Roman"/>
          <w:sz w:val="26"/>
          <w:szCs w:val="26"/>
        </w:rPr>
      </w:pPr>
      <w:r w:rsidRPr="00535D46">
        <w:rPr>
          <w:rFonts w:ascii="Times New Roman" w:eastAsia="Times New Roman" w:hAnsi="Times New Roman" w:cs="Times New Roman"/>
          <w:sz w:val="26"/>
          <w:szCs w:val="26"/>
        </w:rPr>
        <w:lastRenderedPageBreak/>
        <w:t xml:space="preserve">Complainants were instructed </w:t>
      </w:r>
      <w:r w:rsidR="001C6800">
        <w:rPr>
          <w:rFonts w:ascii="Times New Roman" w:eastAsia="Times New Roman" w:hAnsi="Times New Roman" w:cs="Times New Roman"/>
          <w:sz w:val="26"/>
          <w:szCs w:val="26"/>
        </w:rPr>
        <w:t xml:space="preserve">by the presiding officer </w:t>
      </w:r>
      <w:r w:rsidRPr="00535D46">
        <w:rPr>
          <w:rFonts w:ascii="Times New Roman" w:eastAsia="Times New Roman" w:hAnsi="Times New Roman" w:cs="Times New Roman"/>
          <w:sz w:val="26"/>
          <w:szCs w:val="26"/>
        </w:rPr>
        <w:t>to submit several late-filed exhibits.  The last of the late-filed exhibits were submitted on June 30, 2015</w:t>
      </w:r>
      <w:r w:rsidR="001C339B">
        <w:rPr>
          <w:rFonts w:ascii="Times New Roman" w:eastAsia="Times New Roman" w:hAnsi="Times New Roman" w:cs="Times New Roman"/>
          <w:sz w:val="26"/>
          <w:szCs w:val="26"/>
        </w:rPr>
        <w:t>, without objection</w:t>
      </w:r>
      <w:r w:rsidRPr="00535D46">
        <w:rPr>
          <w:rFonts w:ascii="Times New Roman" w:eastAsia="Times New Roman" w:hAnsi="Times New Roman" w:cs="Times New Roman"/>
          <w:sz w:val="26"/>
          <w:szCs w:val="26"/>
        </w:rPr>
        <w:t>.</w:t>
      </w:r>
      <w:r w:rsidR="001C339B">
        <w:rPr>
          <w:rFonts w:ascii="Times New Roman" w:eastAsia="Times New Roman" w:hAnsi="Times New Roman" w:cs="Times New Roman"/>
          <w:sz w:val="26"/>
          <w:szCs w:val="26"/>
        </w:rPr>
        <w:t xml:space="preserve"> </w:t>
      </w:r>
      <w:r w:rsidR="00426FAF">
        <w:rPr>
          <w:rFonts w:ascii="Times New Roman" w:eastAsia="Times New Roman" w:hAnsi="Times New Roman" w:cs="Times New Roman"/>
          <w:sz w:val="26"/>
          <w:szCs w:val="26"/>
        </w:rPr>
        <w:t xml:space="preserve"> </w:t>
      </w:r>
      <w:r w:rsidR="001C339B">
        <w:rPr>
          <w:rFonts w:ascii="Times New Roman" w:eastAsia="Times New Roman" w:hAnsi="Times New Roman" w:cs="Times New Roman"/>
          <w:sz w:val="26"/>
          <w:szCs w:val="26"/>
        </w:rPr>
        <w:t>I.D. at 9</w:t>
      </w:r>
      <w:r w:rsidR="00A4431C">
        <w:rPr>
          <w:rFonts w:ascii="Times New Roman" w:eastAsia="Times New Roman" w:hAnsi="Times New Roman" w:cs="Times New Roman"/>
          <w:sz w:val="26"/>
          <w:szCs w:val="26"/>
        </w:rPr>
        <w:t>.</w:t>
      </w:r>
      <w:r w:rsidRPr="00535D46">
        <w:rPr>
          <w:rFonts w:ascii="Times New Roman" w:eastAsia="Times New Roman" w:hAnsi="Times New Roman" w:cs="Times New Roman"/>
          <w:sz w:val="26"/>
          <w:szCs w:val="26"/>
        </w:rPr>
        <w:t xml:space="preserve"> </w:t>
      </w:r>
      <w:r w:rsidR="001C339B">
        <w:rPr>
          <w:rFonts w:ascii="Times New Roman" w:eastAsia="Times New Roman" w:hAnsi="Times New Roman" w:cs="Times New Roman"/>
          <w:sz w:val="26"/>
          <w:szCs w:val="26"/>
        </w:rPr>
        <w:t xml:space="preserve"> The</w:t>
      </w:r>
      <w:r w:rsidRPr="00535D46">
        <w:rPr>
          <w:rFonts w:ascii="Times New Roman" w:eastAsia="Times New Roman" w:hAnsi="Times New Roman" w:cs="Times New Roman"/>
          <w:sz w:val="26"/>
          <w:szCs w:val="26"/>
        </w:rPr>
        <w:t xml:space="preserve"> late-filed exhibits </w:t>
      </w:r>
      <w:r w:rsidR="00A4431C">
        <w:rPr>
          <w:rFonts w:ascii="Times New Roman" w:eastAsia="Times New Roman" w:hAnsi="Times New Roman" w:cs="Times New Roman"/>
          <w:sz w:val="26"/>
          <w:szCs w:val="26"/>
        </w:rPr>
        <w:t>were</w:t>
      </w:r>
      <w:r w:rsidRPr="00535D46">
        <w:rPr>
          <w:rFonts w:ascii="Times New Roman" w:eastAsia="Times New Roman" w:hAnsi="Times New Roman" w:cs="Times New Roman"/>
          <w:sz w:val="26"/>
          <w:szCs w:val="26"/>
        </w:rPr>
        <w:t xml:space="preserve"> admitted into the record.</w:t>
      </w:r>
      <w:r w:rsidR="001C4023">
        <w:rPr>
          <w:rFonts w:ascii="Times New Roman" w:eastAsia="Times New Roman" w:hAnsi="Times New Roman" w:cs="Times New Roman"/>
          <w:sz w:val="26"/>
          <w:szCs w:val="26"/>
        </w:rPr>
        <w:t xml:space="preserve">  </w:t>
      </w:r>
      <w:r w:rsidR="001C4023">
        <w:rPr>
          <w:rFonts w:ascii="Times New Roman" w:eastAsia="Times New Roman" w:hAnsi="Times New Roman" w:cs="Times New Roman"/>
          <w:i/>
          <w:sz w:val="26"/>
          <w:szCs w:val="26"/>
        </w:rPr>
        <w:t>Id</w:t>
      </w:r>
      <w:r w:rsidR="001C4023">
        <w:rPr>
          <w:rFonts w:ascii="Times New Roman" w:eastAsia="Times New Roman" w:hAnsi="Times New Roman" w:cs="Times New Roman"/>
          <w:sz w:val="26"/>
          <w:szCs w:val="26"/>
        </w:rPr>
        <w:t>.</w:t>
      </w:r>
    </w:p>
    <w:p w:rsidR="004136BE" w:rsidRPr="00535D46" w:rsidRDefault="004136BE" w:rsidP="004136BE">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7D6DAE" w:rsidRDefault="00191427" w:rsidP="00935819">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ALJ Vero issued a </w:t>
      </w:r>
      <w:r w:rsidR="004136BE" w:rsidRPr="00535D46">
        <w:rPr>
          <w:rFonts w:ascii="Times New Roman" w:hAnsi="Times New Roman" w:cs="Times New Roman"/>
          <w:sz w:val="26"/>
          <w:szCs w:val="26"/>
        </w:rPr>
        <w:t>March 27, 2015 Briefing Order</w:t>
      </w:r>
      <w:r w:rsidR="00A4431C">
        <w:rPr>
          <w:rFonts w:ascii="Times New Roman" w:hAnsi="Times New Roman" w:cs="Times New Roman"/>
          <w:sz w:val="26"/>
          <w:szCs w:val="26"/>
        </w:rPr>
        <w:t>,</w:t>
      </w:r>
      <w:r w:rsidR="004136BE" w:rsidRPr="00535D46">
        <w:rPr>
          <w:rFonts w:ascii="Times New Roman" w:hAnsi="Times New Roman" w:cs="Times New Roman"/>
          <w:sz w:val="26"/>
          <w:szCs w:val="26"/>
        </w:rPr>
        <w:t xml:space="preserve"> </w:t>
      </w:r>
      <w:r>
        <w:rPr>
          <w:rFonts w:ascii="Times New Roman" w:hAnsi="Times New Roman" w:cs="Times New Roman"/>
          <w:sz w:val="26"/>
          <w:szCs w:val="26"/>
        </w:rPr>
        <w:t>which provided for the filing of Main and Reply Briefs on or before,</w:t>
      </w:r>
      <w:r w:rsidR="00A4431C">
        <w:rPr>
          <w:rFonts w:ascii="Times New Roman" w:hAnsi="Times New Roman" w:cs="Times New Roman"/>
          <w:sz w:val="26"/>
          <w:szCs w:val="26"/>
        </w:rPr>
        <w:t xml:space="preserve"> </w:t>
      </w:r>
      <w:r w:rsidR="004136BE" w:rsidRPr="00535D46">
        <w:rPr>
          <w:rFonts w:ascii="Times New Roman" w:hAnsi="Times New Roman" w:cs="Times New Roman"/>
          <w:sz w:val="26"/>
          <w:szCs w:val="26"/>
        </w:rPr>
        <w:t xml:space="preserve">May 11, 2015. </w:t>
      </w:r>
    </w:p>
    <w:p w:rsidR="007D6DAE" w:rsidRPr="00535D46" w:rsidRDefault="007D6DAE" w:rsidP="009C091F">
      <w:pPr>
        <w:tabs>
          <w:tab w:val="left" w:pos="-1440"/>
          <w:tab w:val="left" w:pos="-720"/>
        </w:tabs>
        <w:suppressAutoHyphens/>
        <w:spacing w:line="360" w:lineRule="auto"/>
        <w:ind w:firstLine="0"/>
        <w:rPr>
          <w:rFonts w:ascii="Times New Roman" w:hAnsi="Times New Roman" w:cs="Times New Roman"/>
          <w:sz w:val="26"/>
          <w:szCs w:val="26"/>
        </w:rPr>
      </w:pPr>
    </w:p>
    <w:p w:rsidR="004136BE" w:rsidRDefault="004136BE" w:rsidP="00DA1C94">
      <w:pPr>
        <w:tabs>
          <w:tab w:val="left" w:pos="-1440"/>
          <w:tab w:val="left" w:pos="-720"/>
        </w:tabs>
        <w:suppressAutoHyphens/>
        <w:spacing w:line="360" w:lineRule="auto"/>
        <w:ind w:firstLine="1440"/>
        <w:rPr>
          <w:rFonts w:ascii="Times New Roman" w:hAnsi="Times New Roman" w:cs="Times New Roman"/>
          <w:sz w:val="26"/>
          <w:szCs w:val="26"/>
        </w:rPr>
      </w:pPr>
      <w:r w:rsidRPr="00535D46">
        <w:rPr>
          <w:rFonts w:ascii="Times New Roman" w:hAnsi="Times New Roman" w:cs="Times New Roman"/>
          <w:sz w:val="26"/>
          <w:szCs w:val="26"/>
        </w:rPr>
        <w:t>The record consists of the following:</w:t>
      </w:r>
    </w:p>
    <w:p w:rsidR="001C4023" w:rsidRDefault="001C4023" w:rsidP="001C4023">
      <w:pPr>
        <w:pStyle w:val="ListParagraph"/>
        <w:tabs>
          <w:tab w:val="left" w:pos="-1440"/>
          <w:tab w:val="left" w:pos="-720"/>
        </w:tabs>
        <w:suppressAutoHyphens/>
        <w:ind w:left="0" w:firstLine="0"/>
        <w:rPr>
          <w:rFonts w:ascii="Times New Roman" w:hAnsi="Times New Roman" w:cs="Times New Roman"/>
          <w:sz w:val="26"/>
          <w:szCs w:val="26"/>
        </w:rPr>
      </w:pPr>
    </w:p>
    <w:p w:rsidR="004136BE" w:rsidRPr="001C4023" w:rsidRDefault="004136BE" w:rsidP="00160ECA">
      <w:pPr>
        <w:pStyle w:val="ListParagraph"/>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SBG CG/SG Exhibit 1 – July 8, 2004 bill for Account # 539547187;</w:t>
      </w:r>
    </w:p>
    <w:p w:rsidR="001C4023" w:rsidRPr="001C4023" w:rsidRDefault="001C4023" w:rsidP="00160ECA">
      <w:pPr>
        <w:tabs>
          <w:tab w:val="left" w:pos="-1440"/>
          <w:tab w:val="left" w:pos="-720"/>
        </w:tabs>
        <w:suppressAutoHyphens/>
        <w:ind w:left="1440"/>
        <w:rPr>
          <w:rFonts w:ascii="Times New Roman" w:hAnsi="Times New Roman" w:cs="Times New Roman"/>
          <w:sz w:val="26"/>
          <w:szCs w:val="26"/>
        </w:rPr>
      </w:pPr>
    </w:p>
    <w:p w:rsidR="004136BE" w:rsidRPr="001C4023" w:rsidRDefault="004136BE" w:rsidP="00160ECA">
      <w:pPr>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SBG CG/SG Exhibit 2 – Statement of accounts for Account # 539547187, SA #1162925601;</w:t>
      </w:r>
    </w:p>
    <w:p w:rsidR="001C4023" w:rsidRDefault="001C4023" w:rsidP="00160ECA">
      <w:pPr>
        <w:tabs>
          <w:tab w:val="left" w:pos="-1440"/>
          <w:tab w:val="left" w:pos="-720"/>
        </w:tabs>
        <w:suppressAutoHyphens/>
        <w:ind w:left="1440" w:firstLine="0"/>
        <w:rPr>
          <w:rFonts w:ascii="Times New Roman" w:hAnsi="Times New Roman" w:cs="Times New Roman"/>
          <w:sz w:val="26"/>
          <w:szCs w:val="26"/>
        </w:rPr>
      </w:pPr>
    </w:p>
    <w:p w:rsidR="004136BE" w:rsidRPr="001C4023" w:rsidRDefault="004136BE" w:rsidP="00160ECA">
      <w:pPr>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SBG CG/SG late-filed Exhibit 3 – Statement of accounts for Account #</w:t>
      </w:r>
      <w:r w:rsidR="00FF4655">
        <w:rPr>
          <w:rFonts w:ascii="Times New Roman" w:hAnsi="Times New Roman" w:cs="Times New Roman"/>
          <w:sz w:val="26"/>
          <w:szCs w:val="26"/>
        </w:rPr>
        <w:t> </w:t>
      </w:r>
      <w:r w:rsidRPr="001C4023">
        <w:rPr>
          <w:rFonts w:ascii="Times New Roman" w:hAnsi="Times New Roman" w:cs="Times New Roman"/>
          <w:sz w:val="26"/>
          <w:szCs w:val="26"/>
        </w:rPr>
        <w:t>539547187</w:t>
      </w:r>
      <w:r w:rsidR="00FF4655">
        <w:rPr>
          <w:rFonts w:ascii="Times New Roman" w:hAnsi="Times New Roman" w:cs="Times New Roman"/>
          <w:sz w:val="26"/>
          <w:szCs w:val="26"/>
        </w:rPr>
        <w:t xml:space="preserve"> and #</w:t>
      </w:r>
      <w:r w:rsidRPr="001C4023">
        <w:rPr>
          <w:rFonts w:ascii="Times New Roman" w:hAnsi="Times New Roman" w:cs="Times New Roman"/>
          <w:sz w:val="26"/>
          <w:szCs w:val="26"/>
        </w:rPr>
        <w:t xml:space="preserve"> 6128000245, with alternative calculations of late payment charges;</w:t>
      </w:r>
    </w:p>
    <w:p w:rsidR="001C4023" w:rsidRPr="001C4023" w:rsidRDefault="001C4023" w:rsidP="00160ECA">
      <w:pPr>
        <w:tabs>
          <w:tab w:val="left" w:pos="-1440"/>
          <w:tab w:val="left" w:pos="-720"/>
        </w:tabs>
        <w:suppressAutoHyphens/>
        <w:ind w:left="1440" w:firstLine="0"/>
        <w:rPr>
          <w:rFonts w:ascii="Times New Roman" w:hAnsi="Times New Roman" w:cs="Times New Roman"/>
          <w:sz w:val="26"/>
          <w:szCs w:val="26"/>
        </w:rPr>
      </w:pPr>
    </w:p>
    <w:p w:rsidR="004136BE" w:rsidRPr="001C4023" w:rsidRDefault="004136BE" w:rsidP="00160ECA">
      <w:pPr>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 xml:space="preserve">SBG CG/SG late-filed Exhibit 4 – updated lien interest calculation; </w:t>
      </w:r>
    </w:p>
    <w:p w:rsidR="001C4023" w:rsidRDefault="001C4023" w:rsidP="00160ECA">
      <w:pPr>
        <w:tabs>
          <w:tab w:val="left" w:pos="-1440"/>
          <w:tab w:val="left" w:pos="-720"/>
        </w:tabs>
        <w:suppressAutoHyphens/>
        <w:ind w:left="1440" w:firstLine="0"/>
        <w:rPr>
          <w:rFonts w:ascii="Times New Roman" w:hAnsi="Times New Roman" w:cs="Times New Roman"/>
          <w:sz w:val="26"/>
          <w:szCs w:val="26"/>
        </w:rPr>
      </w:pPr>
    </w:p>
    <w:p w:rsidR="004136BE" w:rsidRPr="001C4023" w:rsidRDefault="004136BE" w:rsidP="00160ECA">
      <w:pPr>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SBG CG/SG Exhibit 5 –February 6, 2005 bill for Account # 6128000245;</w:t>
      </w:r>
    </w:p>
    <w:p w:rsidR="001C4023" w:rsidRDefault="001C4023" w:rsidP="00160ECA">
      <w:pPr>
        <w:tabs>
          <w:tab w:val="left" w:pos="-1440"/>
          <w:tab w:val="left" w:pos="-720"/>
        </w:tabs>
        <w:suppressAutoHyphens/>
        <w:ind w:left="1440" w:firstLine="0"/>
        <w:rPr>
          <w:rFonts w:ascii="Times New Roman" w:hAnsi="Times New Roman" w:cs="Times New Roman"/>
          <w:sz w:val="26"/>
          <w:szCs w:val="26"/>
        </w:rPr>
      </w:pPr>
    </w:p>
    <w:p w:rsidR="004136BE" w:rsidRPr="001C4023" w:rsidRDefault="004136BE" w:rsidP="00160ECA">
      <w:pPr>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SBG CG/SG Exhibit 6 – July 8, 2004 bill for Account # 539547187;</w:t>
      </w:r>
    </w:p>
    <w:p w:rsidR="001C4023" w:rsidRDefault="001C4023" w:rsidP="00160ECA">
      <w:pPr>
        <w:tabs>
          <w:tab w:val="left" w:pos="-1440"/>
          <w:tab w:val="left" w:pos="-720"/>
        </w:tabs>
        <w:suppressAutoHyphens/>
        <w:ind w:left="1440" w:firstLine="0"/>
        <w:rPr>
          <w:rFonts w:ascii="Times New Roman" w:hAnsi="Times New Roman" w:cs="Times New Roman"/>
          <w:sz w:val="26"/>
          <w:szCs w:val="26"/>
        </w:rPr>
      </w:pPr>
    </w:p>
    <w:p w:rsidR="00E9670C" w:rsidRPr="001C4023" w:rsidRDefault="001C4023" w:rsidP="00160ECA">
      <w:pPr>
        <w:tabs>
          <w:tab w:val="left" w:pos="-1440"/>
          <w:tab w:val="left" w:pos="-720"/>
        </w:tabs>
        <w:suppressAutoHyphens/>
        <w:ind w:left="1440" w:firstLine="0"/>
        <w:rPr>
          <w:rFonts w:ascii="Times New Roman" w:hAnsi="Times New Roman" w:cs="Times New Roman"/>
          <w:sz w:val="26"/>
          <w:szCs w:val="26"/>
        </w:rPr>
      </w:pPr>
      <w:r>
        <w:rPr>
          <w:rFonts w:ascii="Times New Roman" w:hAnsi="Times New Roman" w:cs="Times New Roman"/>
          <w:sz w:val="26"/>
          <w:szCs w:val="26"/>
        </w:rPr>
        <w:t>*</w:t>
      </w:r>
      <w:r w:rsidR="00E9670C" w:rsidRPr="001C4023">
        <w:rPr>
          <w:rFonts w:ascii="Times New Roman" w:hAnsi="Times New Roman" w:cs="Times New Roman"/>
          <w:sz w:val="26"/>
          <w:szCs w:val="26"/>
        </w:rPr>
        <w:t xml:space="preserve"> </w:t>
      </w:r>
      <w:r w:rsidR="00E9670C" w:rsidRPr="001C4023">
        <w:rPr>
          <w:rFonts w:ascii="Times New Roman" w:hAnsi="Times New Roman"/>
          <w:sz w:val="26"/>
          <w:szCs w:val="26"/>
        </w:rPr>
        <w:t>There is no SBG CG/SG Exhibit 7.  I.D. at 9 n.5.</w:t>
      </w:r>
    </w:p>
    <w:p w:rsidR="001C4023" w:rsidRPr="001C4023" w:rsidRDefault="001C4023" w:rsidP="00160ECA">
      <w:pPr>
        <w:tabs>
          <w:tab w:val="left" w:pos="-1440"/>
          <w:tab w:val="left" w:pos="-720"/>
        </w:tabs>
        <w:suppressAutoHyphens/>
        <w:ind w:left="1440" w:firstLine="0"/>
        <w:rPr>
          <w:rFonts w:ascii="Times New Roman" w:hAnsi="Times New Roman" w:cs="Times New Roman"/>
          <w:sz w:val="26"/>
          <w:szCs w:val="26"/>
        </w:rPr>
      </w:pPr>
    </w:p>
    <w:p w:rsidR="004136BE" w:rsidRPr="001C4023" w:rsidRDefault="004136BE" w:rsidP="00160ECA">
      <w:pPr>
        <w:tabs>
          <w:tab w:val="left" w:pos="-1440"/>
          <w:tab w:val="left" w:pos="-720"/>
        </w:tabs>
        <w:suppressAutoHyphens/>
        <w:ind w:left="1440" w:firstLine="0"/>
        <w:rPr>
          <w:rFonts w:ascii="Times New Roman" w:hAnsi="Times New Roman" w:cs="Times New Roman"/>
          <w:sz w:val="26"/>
          <w:szCs w:val="26"/>
        </w:rPr>
      </w:pPr>
      <w:r w:rsidRPr="001C4023">
        <w:rPr>
          <w:rFonts w:ascii="Times New Roman" w:hAnsi="Times New Roman" w:cs="Times New Roman"/>
          <w:sz w:val="26"/>
          <w:szCs w:val="26"/>
        </w:rPr>
        <w:t>SBG CG/SG late-filed Exhibit 8 – Testimony of Phillip Pulley, August 26, 2013, pp. 52-176; Testimony of Dan McCafferty, August 26, 2013, pp. 177-221; Testimony of Eric Lampert, August 26, 2013, pp. 221-68; Testimony of John Dunn, III, August 27, 2013, pp. 277-428; Testimony of Phillip Pulley, August 28, 2013, pp. 628-68</w:t>
      </w:r>
      <w:r w:rsidRPr="00535D46">
        <w:rPr>
          <w:rStyle w:val="FootnoteReference"/>
          <w:rFonts w:ascii="Times New Roman" w:hAnsi="Times New Roman" w:cs="Times New Roman"/>
          <w:sz w:val="26"/>
          <w:szCs w:val="26"/>
        </w:rPr>
        <w:footnoteReference w:id="10"/>
      </w:r>
      <w:r w:rsidRPr="001C4023">
        <w:rPr>
          <w:rFonts w:ascii="Times New Roman" w:hAnsi="Times New Roman" w:cs="Times New Roman"/>
          <w:sz w:val="26"/>
          <w:szCs w:val="26"/>
        </w:rPr>
        <w:t xml:space="preserve">; </w:t>
      </w:r>
    </w:p>
    <w:p w:rsidR="00160ECA" w:rsidRP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lastRenderedPageBreak/>
        <w:t>SBG CG/SG late-filed Exhibit 9 – Documents referenced by Phillip Pulley, Eric Lampert, Dan McCafferty, and Kathy Treadwell during their testimonies on August 26, 28, 2013; and</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SBG CG/SG late-filed Exhibit 10 – Correspondence;</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PGW Exhibit 1 - 1A Contact history for Account # 539547187, SA #</w:t>
      </w:r>
      <w:r w:rsidR="00FF4655">
        <w:rPr>
          <w:rFonts w:ascii="Times New Roman" w:hAnsi="Times New Roman" w:cs="Times New Roman"/>
          <w:sz w:val="26"/>
          <w:szCs w:val="26"/>
        </w:rPr>
        <w:t> </w:t>
      </w:r>
      <w:r w:rsidRPr="00160ECA">
        <w:rPr>
          <w:rFonts w:ascii="Times New Roman" w:hAnsi="Times New Roman" w:cs="Times New Roman"/>
          <w:sz w:val="26"/>
          <w:szCs w:val="26"/>
        </w:rPr>
        <w:t xml:space="preserve">1162325601 and 1B Statement of accounts and analysis for same; </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PGW Exhibit 2 - 2A Contact history for Account # 539547187, SA #</w:t>
      </w:r>
      <w:r w:rsidR="00FF4655">
        <w:rPr>
          <w:rFonts w:ascii="Times New Roman" w:hAnsi="Times New Roman" w:cs="Times New Roman"/>
          <w:sz w:val="26"/>
          <w:szCs w:val="26"/>
        </w:rPr>
        <w:t> </w:t>
      </w:r>
      <w:r w:rsidRPr="00160ECA">
        <w:rPr>
          <w:rFonts w:ascii="Times New Roman" w:hAnsi="Times New Roman" w:cs="Times New Roman"/>
          <w:sz w:val="26"/>
          <w:szCs w:val="26"/>
        </w:rPr>
        <w:t>439548077, and 2B Statement of accounts and analysis for same;</w:t>
      </w:r>
    </w:p>
    <w:p w:rsidR="00160ECA" w:rsidRP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PGW Exhibit 3 - 3A Contact history for Account # 539547187, SA #</w:t>
      </w:r>
      <w:r w:rsidR="00FF4655">
        <w:rPr>
          <w:rFonts w:ascii="Times New Roman" w:hAnsi="Times New Roman" w:cs="Times New Roman"/>
          <w:sz w:val="26"/>
          <w:szCs w:val="26"/>
        </w:rPr>
        <w:t> </w:t>
      </w:r>
      <w:r w:rsidRPr="00160ECA">
        <w:rPr>
          <w:rFonts w:ascii="Times New Roman" w:hAnsi="Times New Roman" w:cs="Times New Roman"/>
          <w:sz w:val="26"/>
          <w:szCs w:val="26"/>
        </w:rPr>
        <w:t>8569221069, and 3B Statement of accounts and analysis for same;</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PGW Exhibit 4 - 4A Contact history for Account #6128000245, SA #</w:t>
      </w:r>
      <w:r w:rsidR="00FF4655">
        <w:rPr>
          <w:rFonts w:ascii="Times New Roman" w:hAnsi="Times New Roman" w:cs="Times New Roman"/>
          <w:sz w:val="26"/>
          <w:szCs w:val="26"/>
        </w:rPr>
        <w:t> </w:t>
      </w:r>
      <w:r w:rsidRPr="00160ECA">
        <w:rPr>
          <w:rFonts w:ascii="Times New Roman" w:hAnsi="Times New Roman" w:cs="Times New Roman"/>
          <w:sz w:val="26"/>
          <w:szCs w:val="26"/>
        </w:rPr>
        <w:t>1375369694, and 4B Statement of accounts and analysis for same;</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PGW Exhibit 5 - 5A Contact history for Account # 539547187, SA #</w:t>
      </w:r>
      <w:r w:rsidR="00FF4655">
        <w:rPr>
          <w:rFonts w:ascii="Times New Roman" w:hAnsi="Times New Roman" w:cs="Times New Roman"/>
          <w:sz w:val="26"/>
          <w:szCs w:val="26"/>
        </w:rPr>
        <w:t> </w:t>
      </w:r>
      <w:r w:rsidRPr="00160ECA">
        <w:rPr>
          <w:rFonts w:ascii="Times New Roman" w:hAnsi="Times New Roman" w:cs="Times New Roman"/>
          <w:sz w:val="26"/>
          <w:szCs w:val="26"/>
        </w:rPr>
        <w:t>4018739567, and 5B Statement of accounts and analysis for same;</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 xml:space="preserve">Transcripts from the Prehearing Conferences held on December 6, 2012, August 13, 2013, November 7, 2013, July 11, 2014, November 24, 2014; </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 xml:space="preserve">Transcripts from the Initial hearings held on August 29-30, 2013; and </w:t>
      </w:r>
    </w:p>
    <w:p w:rsidR="00160ECA" w:rsidRDefault="00160ECA" w:rsidP="00160ECA">
      <w:pPr>
        <w:tabs>
          <w:tab w:val="left" w:pos="-1440"/>
          <w:tab w:val="left" w:pos="-720"/>
        </w:tabs>
        <w:suppressAutoHyphens/>
        <w:ind w:left="1440" w:firstLine="0"/>
        <w:rPr>
          <w:rFonts w:ascii="Times New Roman" w:hAnsi="Times New Roman" w:cs="Times New Roman"/>
          <w:sz w:val="26"/>
          <w:szCs w:val="26"/>
        </w:rPr>
      </w:pPr>
    </w:p>
    <w:p w:rsidR="004136BE" w:rsidRPr="00160ECA" w:rsidRDefault="004136BE" w:rsidP="00160ECA">
      <w:pPr>
        <w:tabs>
          <w:tab w:val="left" w:pos="-1440"/>
          <w:tab w:val="left" w:pos="-720"/>
        </w:tabs>
        <w:suppressAutoHyphens/>
        <w:ind w:left="1440" w:firstLine="0"/>
        <w:rPr>
          <w:rFonts w:ascii="Times New Roman" w:hAnsi="Times New Roman" w:cs="Times New Roman"/>
          <w:sz w:val="26"/>
          <w:szCs w:val="26"/>
        </w:rPr>
      </w:pPr>
      <w:r w:rsidRPr="00160ECA">
        <w:rPr>
          <w:rFonts w:ascii="Times New Roman" w:hAnsi="Times New Roman" w:cs="Times New Roman"/>
          <w:sz w:val="26"/>
          <w:szCs w:val="26"/>
        </w:rPr>
        <w:t>Transcripts from the Further Hearings held on January 29-30, 2015.</w:t>
      </w:r>
    </w:p>
    <w:p w:rsidR="0062032D" w:rsidRPr="00160ECA" w:rsidRDefault="0062032D" w:rsidP="0062032D">
      <w:pPr>
        <w:tabs>
          <w:tab w:val="left" w:pos="-1440"/>
          <w:tab w:val="left" w:pos="-720"/>
        </w:tabs>
        <w:suppressAutoHyphens/>
        <w:spacing w:line="360" w:lineRule="auto"/>
        <w:ind w:firstLine="0"/>
        <w:rPr>
          <w:rFonts w:ascii="Times New Roman" w:hAnsi="Times New Roman" w:cs="Times New Roman"/>
          <w:sz w:val="26"/>
          <w:szCs w:val="26"/>
        </w:rPr>
      </w:pPr>
    </w:p>
    <w:p w:rsidR="004136BE" w:rsidRPr="0062032D" w:rsidRDefault="0062032D" w:rsidP="0062032D">
      <w:pPr>
        <w:tabs>
          <w:tab w:val="left" w:pos="-1440"/>
          <w:tab w:val="left" w:pos="-720"/>
        </w:tabs>
        <w:suppressAutoHyphens/>
        <w:spacing w:line="360" w:lineRule="auto"/>
        <w:ind w:firstLine="0"/>
        <w:rPr>
          <w:rFonts w:ascii="Times New Roman" w:hAnsi="Times New Roman" w:cs="Times New Roman"/>
          <w:sz w:val="26"/>
          <w:szCs w:val="26"/>
        </w:rPr>
      </w:pPr>
      <w:r>
        <w:rPr>
          <w:rFonts w:ascii="Times New Roman" w:hAnsi="Times New Roman" w:cs="Times New Roman"/>
          <w:i/>
          <w:sz w:val="26"/>
          <w:szCs w:val="26"/>
        </w:rPr>
        <w:t xml:space="preserve">See </w:t>
      </w:r>
      <w:r>
        <w:rPr>
          <w:rFonts w:ascii="Times New Roman" w:hAnsi="Times New Roman" w:cs="Times New Roman"/>
          <w:sz w:val="26"/>
          <w:szCs w:val="26"/>
        </w:rPr>
        <w:t>I.D. at 9-10.</w:t>
      </w:r>
    </w:p>
    <w:p w:rsidR="0062032D" w:rsidRPr="00535D46" w:rsidRDefault="0062032D" w:rsidP="0062032D">
      <w:pPr>
        <w:tabs>
          <w:tab w:val="left" w:pos="-1440"/>
          <w:tab w:val="left" w:pos="-720"/>
        </w:tabs>
        <w:suppressAutoHyphens/>
        <w:spacing w:line="360" w:lineRule="auto"/>
        <w:ind w:firstLine="0"/>
        <w:rPr>
          <w:rFonts w:ascii="Times New Roman" w:hAnsi="Times New Roman" w:cs="Times New Roman"/>
          <w:sz w:val="26"/>
          <w:szCs w:val="26"/>
        </w:rPr>
      </w:pPr>
    </w:p>
    <w:p w:rsidR="004136BE" w:rsidRDefault="004136BE" w:rsidP="004136BE">
      <w:pPr>
        <w:tabs>
          <w:tab w:val="left" w:pos="-1440"/>
          <w:tab w:val="left" w:pos="-720"/>
        </w:tabs>
        <w:suppressAutoHyphens/>
        <w:spacing w:line="360" w:lineRule="auto"/>
        <w:ind w:firstLine="1440"/>
        <w:rPr>
          <w:rFonts w:ascii="Times New Roman" w:hAnsi="Times New Roman" w:cs="Times New Roman"/>
          <w:sz w:val="26"/>
          <w:szCs w:val="26"/>
        </w:rPr>
      </w:pPr>
      <w:r w:rsidRPr="00535D46">
        <w:rPr>
          <w:rFonts w:ascii="Times New Roman" w:hAnsi="Times New Roman" w:cs="Times New Roman"/>
          <w:sz w:val="26"/>
          <w:szCs w:val="26"/>
        </w:rPr>
        <w:t>The record closed on the filing of the late-filed exhibits</w:t>
      </w:r>
      <w:r w:rsidR="00D617EA">
        <w:rPr>
          <w:rFonts w:ascii="Times New Roman" w:hAnsi="Times New Roman" w:cs="Times New Roman"/>
          <w:sz w:val="26"/>
          <w:szCs w:val="26"/>
        </w:rPr>
        <w:t>,</w:t>
      </w:r>
      <w:r w:rsidRPr="00535D46">
        <w:rPr>
          <w:rFonts w:ascii="Times New Roman" w:hAnsi="Times New Roman" w:cs="Times New Roman"/>
          <w:sz w:val="26"/>
          <w:szCs w:val="26"/>
        </w:rPr>
        <w:t xml:space="preserve"> June 30, 2015.  </w:t>
      </w:r>
    </w:p>
    <w:p w:rsidR="00176BF1" w:rsidRDefault="00176BF1" w:rsidP="00176BF1">
      <w:pPr>
        <w:tabs>
          <w:tab w:val="left" w:pos="-1440"/>
          <w:tab w:val="left" w:pos="-720"/>
        </w:tabs>
        <w:suppressAutoHyphens/>
        <w:spacing w:line="360" w:lineRule="auto"/>
        <w:ind w:firstLine="0"/>
        <w:rPr>
          <w:rFonts w:ascii="Times New Roman" w:hAnsi="Times New Roman" w:cs="Times New Roman"/>
          <w:sz w:val="26"/>
          <w:szCs w:val="26"/>
        </w:rPr>
      </w:pPr>
    </w:p>
    <w:p w:rsidR="00680DF7" w:rsidRDefault="00680DF7" w:rsidP="004136BE">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On</w:t>
      </w:r>
      <w:r w:rsidR="001C339B">
        <w:rPr>
          <w:rFonts w:ascii="Times New Roman" w:hAnsi="Times New Roman" w:cs="Times New Roman"/>
          <w:sz w:val="26"/>
          <w:szCs w:val="26"/>
        </w:rPr>
        <w:t xml:space="preserve"> September 17, 2015</w:t>
      </w:r>
      <w:r>
        <w:rPr>
          <w:rFonts w:ascii="Times New Roman" w:hAnsi="Times New Roman" w:cs="Times New Roman"/>
          <w:sz w:val="26"/>
          <w:szCs w:val="26"/>
        </w:rPr>
        <w:t>, the Initial Decision of ALJ Vero was issued.  The Exceptions and Replies were filed</w:t>
      </w:r>
      <w:r w:rsidR="001C6800">
        <w:rPr>
          <w:rFonts w:ascii="Times New Roman" w:hAnsi="Times New Roman" w:cs="Times New Roman"/>
          <w:sz w:val="26"/>
          <w:szCs w:val="26"/>
        </w:rPr>
        <w:t xml:space="preserve">, thereafter, </w:t>
      </w:r>
      <w:r w:rsidR="00191427">
        <w:rPr>
          <w:rFonts w:ascii="Times New Roman" w:hAnsi="Times New Roman" w:cs="Times New Roman"/>
          <w:sz w:val="26"/>
          <w:szCs w:val="26"/>
        </w:rPr>
        <w:t>as noted</w:t>
      </w:r>
      <w:r>
        <w:rPr>
          <w:rFonts w:ascii="Times New Roman" w:hAnsi="Times New Roman" w:cs="Times New Roman"/>
          <w:sz w:val="26"/>
          <w:szCs w:val="26"/>
        </w:rPr>
        <w:t>.</w:t>
      </w:r>
    </w:p>
    <w:p w:rsidR="00EE31CE" w:rsidRDefault="00EE31CE" w:rsidP="00BA65FB">
      <w:pPr>
        <w:tabs>
          <w:tab w:val="left" w:pos="-1440"/>
          <w:tab w:val="left" w:pos="-720"/>
        </w:tabs>
        <w:suppressAutoHyphens/>
        <w:spacing w:line="360" w:lineRule="auto"/>
        <w:ind w:firstLine="0"/>
        <w:rPr>
          <w:rFonts w:ascii="Times New Roman" w:hAnsi="Times New Roman" w:cs="Times New Roman"/>
          <w:sz w:val="26"/>
          <w:szCs w:val="26"/>
        </w:rPr>
      </w:pPr>
    </w:p>
    <w:p w:rsidR="005C6EF4" w:rsidRPr="005E6BE7" w:rsidRDefault="00615854" w:rsidP="0052036C">
      <w:pPr>
        <w:pStyle w:val="Heading2"/>
        <w:keepNext/>
        <w:keepLines/>
      </w:pPr>
      <w:bookmarkStart w:id="11" w:name="_Toc467480381"/>
      <w:bookmarkStart w:id="12" w:name="_Toc468871952"/>
      <w:r>
        <w:lastRenderedPageBreak/>
        <w:t>B.</w:t>
      </w:r>
      <w:r>
        <w:tab/>
      </w:r>
      <w:r w:rsidR="005C6EF4" w:rsidRPr="00874D74">
        <w:t>Complainant Simon Garden Realty Co., L.P</w:t>
      </w:r>
      <w:r w:rsidR="00D06C0C">
        <w:t>. -</w:t>
      </w:r>
      <w:bookmarkEnd w:id="11"/>
      <w:r w:rsidR="005C6EF4" w:rsidRPr="00874D74">
        <w:t xml:space="preserve"> </w:t>
      </w:r>
      <w:bookmarkStart w:id="13" w:name="_Toc467480382"/>
      <w:r w:rsidR="005C6EF4" w:rsidRPr="005E6BE7">
        <w:t>Docket No. C-2012-2304324</w:t>
      </w:r>
      <w:bookmarkEnd w:id="12"/>
      <w:bookmarkEnd w:id="13"/>
    </w:p>
    <w:p w:rsidR="005C6EF4" w:rsidRPr="003527CD" w:rsidRDefault="005C6EF4" w:rsidP="0052036C">
      <w:pPr>
        <w:keepNext/>
        <w:keepLines/>
        <w:rPr>
          <w:rFonts w:ascii="Times New Roman" w:hAnsi="Times New Roman" w:cs="Times New Roman"/>
          <w:b/>
          <w:sz w:val="26"/>
          <w:szCs w:val="26"/>
        </w:rPr>
      </w:pPr>
    </w:p>
    <w:p w:rsidR="007C17B1" w:rsidRDefault="007C17B1" w:rsidP="00C479BA">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The Procedural History of the Simon Garden Complaint is virtually identical to that for the Colonial Garden</w:t>
      </w:r>
      <w:r w:rsidR="00C85F1D">
        <w:rPr>
          <w:rFonts w:ascii="Times New Roman" w:hAnsi="Times New Roman" w:cs="Times New Roman"/>
          <w:sz w:val="26"/>
          <w:szCs w:val="26"/>
        </w:rPr>
        <w:t xml:space="preserve"> apartment units</w:t>
      </w:r>
      <w:r>
        <w:rPr>
          <w:rFonts w:ascii="Times New Roman" w:hAnsi="Times New Roman" w:cs="Times New Roman"/>
          <w:sz w:val="26"/>
          <w:szCs w:val="26"/>
        </w:rPr>
        <w:t>, the only difference being, as noted, the billing amounts in dispute.  Minor differences in the averments will not be repeated.</w:t>
      </w:r>
      <w:r w:rsidR="00B64233">
        <w:rPr>
          <w:rStyle w:val="FootnoteReference"/>
          <w:rFonts w:ascii="Times New Roman" w:hAnsi="Times New Roman" w:cs="Times New Roman"/>
          <w:sz w:val="26"/>
          <w:szCs w:val="26"/>
        </w:rPr>
        <w:footnoteReference w:id="11"/>
      </w:r>
      <w:r>
        <w:rPr>
          <w:rFonts w:ascii="Times New Roman" w:hAnsi="Times New Roman" w:cs="Times New Roman"/>
          <w:sz w:val="26"/>
          <w:szCs w:val="26"/>
        </w:rPr>
        <w:t xml:space="preserve"> </w:t>
      </w:r>
    </w:p>
    <w:p w:rsidR="00A35C5A" w:rsidRDefault="00A35C5A" w:rsidP="00C479BA">
      <w:pPr>
        <w:autoSpaceDE w:val="0"/>
        <w:autoSpaceDN w:val="0"/>
        <w:adjustRightInd w:val="0"/>
        <w:spacing w:line="360" w:lineRule="auto"/>
        <w:ind w:firstLine="1440"/>
        <w:rPr>
          <w:rFonts w:ascii="Times New Roman" w:hAnsi="Times New Roman" w:cs="Times New Roman"/>
          <w:sz w:val="26"/>
          <w:szCs w:val="26"/>
        </w:rPr>
      </w:pPr>
    </w:p>
    <w:p w:rsidR="00C479BA" w:rsidRPr="00B85961" w:rsidRDefault="00C479BA" w:rsidP="00C479BA">
      <w:pPr>
        <w:spacing w:line="360" w:lineRule="auto"/>
        <w:ind w:firstLine="1440"/>
        <w:rPr>
          <w:rFonts w:ascii="Times New Roman" w:hAnsi="Times New Roman" w:cs="Times New Roman"/>
          <w:sz w:val="26"/>
          <w:szCs w:val="26"/>
        </w:rPr>
      </w:pPr>
      <w:r w:rsidRPr="001230EB">
        <w:rPr>
          <w:rFonts w:ascii="Times New Roman" w:hAnsi="Times New Roman" w:cs="Times New Roman"/>
          <w:sz w:val="26"/>
          <w:szCs w:val="26"/>
        </w:rPr>
        <w:t xml:space="preserve">Simon Garden is a 72-unit apartment complex located in three buildings at </w:t>
      </w:r>
      <w:r w:rsidRPr="00B85961">
        <w:rPr>
          <w:rFonts w:ascii="Times New Roman" w:hAnsi="Times New Roman" w:cs="Times New Roman"/>
          <w:sz w:val="26"/>
          <w:szCs w:val="26"/>
        </w:rPr>
        <w:t>Musgrave Street and Chew Avenue, Philadelphia, PA.</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sidRPr="00B85961">
        <w:rPr>
          <w:rFonts w:ascii="Times New Roman" w:hAnsi="Times New Roman" w:cs="Times New Roman"/>
          <w:sz w:val="26"/>
          <w:szCs w:val="26"/>
        </w:rPr>
        <w:t>Fact #</w:t>
      </w:r>
      <w:r w:rsidR="00FF4655">
        <w:rPr>
          <w:rFonts w:ascii="Times New Roman" w:hAnsi="Times New Roman" w:cs="Times New Roman"/>
          <w:sz w:val="26"/>
          <w:szCs w:val="26"/>
        </w:rPr>
        <w:t xml:space="preserve"> </w:t>
      </w:r>
      <w:r w:rsidRPr="00B85961">
        <w:rPr>
          <w:rFonts w:ascii="Times New Roman" w:hAnsi="Times New Roman" w:cs="Times New Roman"/>
          <w:sz w:val="26"/>
          <w:szCs w:val="26"/>
        </w:rPr>
        <w:t>32</w:t>
      </w:r>
      <w:r w:rsidR="006350A9">
        <w:rPr>
          <w:rFonts w:ascii="Times New Roman" w:hAnsi="Times New Roman" w:cs="Times New Roman"/>
          <w:sz w:val="26"/>
          <w:szCs w:val="26"/>
        </w:rPr>
        <w:t>; Tr. at 399</w:t>
      </w:r>
      <w:r w:rsidRPr="00B85961">
        <w:rPr>
          <w:rFonts w:ascii="Times New Roman" w:hAnsi="Times New Roman" w:cs="Times New Roman"/>
          <w:sz w:val="26"/>
          <w:szCs w:val="26"/>
        </w:rPr>
        <w:t>.</w:t>
      </w:r>
      <w:r w:rsidR="006350A9">
        <w:rPr>
          <w:rFonts w:ascii="Times New Roman" w:hAnsi="Times New Roman" w:cs="Times New Roman"/>
          <w:sz w:val="26"/>
          <w:szCs w:val="26"/>
        </w:rPr>
        <w:t xml:space="preserve">  The property was described as “primarily low income and moderate income.”  </w:t>
      </w:r>
      <w:r w:rsidR="006350A9">
        <w:rPr>
          <w:rFonts w:ascii="Times New Roman" w:hAnsi="Times New Roman" w:cs="Times New Roman"/>
          <w:i/>
          <w:sz w:val="26"/>
          <w:szCs w:val="26"/>
        </w:rPr>
        <w:t>Id</w:t>
      </w:r>
      <w:r w:rsidR="006350A9">
        <w:rPr>
          <w:rFonts w:ascii="Times New Roman" w:hAnsi="Times New Roman" w:cs="Times New Roman"/>
          <w:sz w:val="26"/>
          <w:szCs w:val="26"/>
        </w:rPr>
        <w:t xml:space="preserve">. (testimony of Mr. Pulley).  The Simon Garden tenants are not receiving any sort of “subsidy.”  However, the tenants pay “less than market rent.”  </w:t>
      </w:r>
      <w:r w:rsidR="006350A9">
        <w:rPr>
          <w:rFonts w:ascii="Times New Roman" w:hAnsi="Times New Roman" w:cs="Times New Roman"/>
          <w:i/>
          <w:sz w:val="26"/>
          <w:szCs w:val="26"/>
        </w:rPr>
        <w:t>Id</w:t>
      </w:r>
      <w:r w:rsidR="006350A9">
        <w:rPr>
          <w:rFonts w:ascii="Times New Roman" w:hAnsi="Times New Roman" w:cs="Times New Roman"/>
          <w:sz w:val="26"/>
          <w:szCs w:val="26"/>
        </w:rPr>
        <w:t xml:space="preserve">. </w:t>
      </w:r>
      <w:r w:rsidRPr="00B85961">
        <w:rPr>
          <w:rFonts w:ascii="Times New Roman" w:hAnsi="Times New Roman" w:cs="Times New Roman"/>
          <w:sz w:val="26"/>
          <w:szCs w:val="26"/>
        </w:rPr>
        <w:t xml:space="preserve"> Simon Garden has one gas account with PGW, Account </w:t>
      </w:r>
      <w:r w:rsidR="00FF4655">
        <w:rPr>
          <w:rFonts w:ascii="Times New Roman" w:hAnsi="Times New Roman" w:cs="Times New Roman"/>
          <w:sz w:val="26"/>
          <w:szCs w:val="26"/>
        </w:rPr>
        <w:t xml:space="preserve"># </w:t>
      </w:r>
      <w:r w:rsidRPr="00B85961">
        <w:rPr>
          <w:rFonts w:ascii="Times New Roman" w:hAnsi="Times New Roman" w:cs="Times New Roman"/>
          <w:sz w:val="26"/>
          <w:szCs w:val="26"/>
        </w:rPr>
        <w:t xml:space="preserve">539547187, and three separate SAs: SA # 1162325601, </w:t>
      </w:r>
      <w:r>
        <w:rPr>
          <w:rFonts w:ascii="Times New Roman" w:hAnsi="Times New Roman" w:cs="Times New Roman"/>
          <w:sz w:val="26"/>
          <w:szCs w:val="26"/>
        </w:rPr>
        <w:t>#</w:t>
      </w:r>
      <w:r w:rsidR="00FF4655">
        <w:rPr>
          <w:rFonts w:ascii="Times New Roman" w:hAnsi="Times New Roman" w:cs="Times New Roman"/>
          <w:sz w:val="26"/>
          <w:szCs w:val="26"/>
        </w:rPr>
        <w:t> </w:t>
      </w:r>
      <w:r w:rsidRPr="00B85961">
        <w:rPr>
          <w:rFonts w:ascii="Times New Roman" w:hAnsi="Times New Roman" w:cs="Times New Roman"/>
          <w:sz w:val="26"/>
          <w:szCs w:val="26"/>
        </w:rPr>
        <w:t xml:space="preserve">4395848077 and </w:t>
      </w:r>
      <w:r>
        <w:rPr>
          <w:rFonts w:ascii="Times New Roman" w:hAnsi="Times New Roman" w:cs="Times New Roman"/>
          <w:sz w:val="26"/>
          <w:szCs w:val="26"/>
        </w:rPr>
        <w:t>#</w:t>
      </w:r>
      <w:r w:rsidR="00FF4655">
        <w:rPr>
          <w:rFonts w:ascii="Times New Roman" w:hAnsi="Times New Roman" w:cs="Times New Roman"/>
          <w:sz w:val="26"/>
          <w:szCs w:val="26"/>
        </w:rPr>
        <w:t xml:space="preserve"> </w:t>
      </w:r>
      <w:r w:rsidRPr="00B85961">
        <w:rPr>
          <w:rFonts w:ascii="Times New Roman" w:hAnsi="Times New Roman" w:cs="Times New Roman"/>
          <w:sz w:val="26"/>
          <w:szCs w:val="26"/>
        </w:rPr>
        <w:t>8569221065.  Fact #</w:t>
      </w:r>
      <w:r w:rsidR="00FF4655">
        <w:rPr>
          <w:rFonts w:ascii="Times New Roman" w:hAnsi="Times New Roman" w:cs="Times New Roman"/>
          <w:sz w:val="26"/>
          <w:szCs w:val="26"/>
        </w:rPr>
        <w:t xml:space="preserve"> </w:t>
      </w:r>
      <w:r w:rsidRPr="00B85961">
        <w:rPr>
          <w:rFonts w:ascii="Times New Roman" w:hAnsi="Times New Roman" w:cs="Times New Roman"/>
          <w:sz w:val="26"/>
          <w:szCs w:val="26"/>
        </w:rPr>
        <w:t>34; Tr. 438, 492</w:t>
      </w:r>
      <w:r w:rsidR="00922D25">
        <w:rPr>
          <w:rFonts w:ascii="Times New Roman" w:hAnsi="Times New Roman" w:cs="Times New Roman"/>
          <w:sz w:val="26"/>
          <w:szCs w:val="26"/>
        </w:rPr>
        <w:t>;</w:t>
      </w:r>
      <w:r w:rsidRPr="00B85961">
        <w:rPr>
          <w:rFonts w:ascii="Times New Roman" w:hAnsi="Times New Roman" w:cs="Times New Roman"/>
          <w:sz w:val="26"/>
          <w:szCs w:val="26"/>
        </w:rPr>
        <w:t xml:space="preserve"> PGW Exhibits 1-3.  Charges for Simon Garden’s three SAs are reflected on the same monthly bill.  Fact #</w:t>
      </w:r>
      <w:r w:rsidR="00FF4655">
        <w:rPr>
          <w:rFonts w:ascii="Times New Roman" w:hAnsi="Times New Roman" w:cs="Times New Roman"/>
          <w:sz w:val="26"/>
          <w:szCs w:val="26"/>
        </w:rPr>
        <w:t xml:space="preserve"> </w:t>
      </w:r>
      <w:r w:rsidRPr="00B85961">
        <w:rPr>
          <w:rFonts w:ascii="Times New Roman" w:hAnsi="Times New Roman" w:cs="Times New Roman"/>
          <w:sz w:val="26"/>
          <w:szCs w:val="26"/>
        </w:rPr>
        <w:t>35; SBG CG/SG Exhibit 1.</w:t>
      </w:r>
    </w:p>
    <w:p w:rsidR="00C479BA" w:rsidRDefault="00C479BA" w:rsidP="00C479BA">
      <w:pPr>
        <w:autoSpaceDE w:val="0"/>
        <w:autoSpaceDN w:val="0"/>
        <w:spacing w:line="360" w:lineRule="auto"/>
        <w:ind w:firstLine="0"/>
        <w:rPr>
          <w:rFonts w:ascii="Times New Roman" w:hAnsi="Times New Roman" w:cs="Times New Roman"/>
          <w:sz w:val="26"/>
          <w:szCs w:val="26"/>
        </w:rPr>
      </w:pPr>
    </w:p>
    <w:p w:rsidR="00874982" w:rsidRPr="005C6EF4" w:rsidRDefault="00503568" w:rsidP="00874982">
      <w:pPr>
        <w:autoSpaceDE w:val="0"/>
        <w:autoSpaceDN w:val="0"/>
        <w:spacing w:line="360" w:lineRule="auto"/>
        <w:ind w:firstLine="1440"/>
        <w:rPr>
          <w:rFonts w:ascii="Times New Roman" w:eastAsia="Times New Roman" w:hAnsi="Times New Roman" w:cs="Times New Roman"/>
          <w:sz w:val="26"/>
          <w:szCs w:val="26"/>
          <w:u w:val="single"/>
        </w:rPr>
      </w:pPr>
      <w:r>
        <w:rPr>
          <w:rFonts w:ascii="Times New Roman" w:hAnsi="Times New Roman" w:cs="Times New Roman"/>
          <w:sz w:val="26"/>
          <w:szCs w:val="26"/>
        </w:rPr>
        <w:t xml:space="preserve">On May 11, 2012, Mr. Pulley, in his capacity as </w:t>
      </w:r>
      <w:r w:rsidR="00C95029">
        <w:rPr>
          <w:rFonts w:ascii="Times New Roman" w:hAnsi="Times New Roman" w:cs="Times New Roman"/>
          <w:sz w:val="26"/>
          <w:szCs w:val="26"/>
        </w:rPr>
        <w:t>Director of Operations</w:t>
      </w:r>
      <w:r>
        <w:rPr>
          <w:rFonts w:ascii="Times New Roman" w:hAnsi="Times New Roman" w:cs="Times New Roman"/>
          <w:sz w:val="26"/>
          <w:szCs w:val="26"/>
        </w:rPr>
        <w:t xml:space="preserve"> for SBG, filed </w:t>
      </w:r>
      <w:r w:rsidR="007C17B1">
        <w:rPr>
          <w:rFonts w:ascii="Times New Roman" w:hAnsi="Times New Roman" w:cs="Times New Roman"/>
          <w:sz w:val="26"/>
          <w:szCs w:val="26"/>
        </w:rPr>
        <w:t>a</w:t>
      </w:r>
      <w:r w:rsidR="00C95029">
        <w:rPr>
          <w:rFonts w:ascii="Times New Roman" w:hAnsi="Times New Roman" w:cs="Times New Roman"/>
          <w:sz w:val="26"/>
          <w:szCs w:val="26"/>
        </w:rPr>
        <w:t xml:space="preserve"> </w:t>
      </w:r>
      <w:r>
        <w:rPr>
          <w:rFonts w:ascii="Times New Roman" w:hAnsi="Times New Roman" w:cs="Times New Roman"/>
          <w:sz w:val="26"/>
          <w:szCs w:val="26"/>
        </w:rPr>
        <w:t>formal complaint on behalf of Simon Garden against PGW.  At ¶ 4B of the Complaint, Simon Garden averred the identical claims</w:t>
      </w:r>
      <w:r w:rsidR="00C95029">
        <w:rPr>
          <w:rFonts w:ascii="Times New Roman" w:hAnsi="Times New Roman" w:cs="Times New Roman"/>
          <w:sz w:val="26"/>
          <w:szCs w:val="26"/>
        </w:rPr>
        <w:t xml:space="preserve"> that were</w:t>
      </w:r>
      <w:r>
        <w:rPr>
          <w:rFonts w:ascii="Times New Roman" w:hAnsi="Times New Roman" w:cs="Times New Roman"/>
          <w:sz w:val="26"/>
          <w:szCs w:val="26"/>
        </w:rPr>
        <w:t xml:space="preserve"> raised against PGW </w:t>
      </w:r>
      <w:r w:rsidR="00C95029">
        <w:rPr>
          <w:rFonts w:ascii="Times New Roman" w:hAnsi="Times New Roman" w:cs="Times New Roman"/>
          <w:sz w:val="26"/>
          <w:szCs w:val="26"/>
        </w:rPr>
        <w:t>by</w:t>
      </w:r>
      <w:r>
        <w:rPr>
          <w:rFonts w:ascii="Times New Roman" w:hAnsi="Times New Roman" w:cs="Times New Roman"/>
          <w:sz w:val="26"/>
          <w:szCs w:val="26"/>
        </w:rPr>
        <w:t xml:space="preserve"> Colonial Garden.  Simon Garden attached a copy of a </w:t>
      </w:r>
      <w:r w:rsidR="002D4436">
        <w:rPr>
          <w:rFonts w:ascii="Times New Roman" w:hAnsi="Times New Roman" w:cs="Times New Roman"/>
          <w:sz w:val="26"/>
          <w:szCs w:val="26"/>
        </w:rPr>
        <w:t xml:space="preserve">statement of </w:t>
      </w:r>
      <w:r w:rsidR="007C17B1">
        <w:rPr>
          <w:rFonts w:ascii="Times New Roman" w:hAnsi="Times New Roman" w:cs="Times New Roman"/>
          <w:sz w:val="26"/>
          <w:szCs w:val="26"/>
        </w:rPr>
        <w:t>disputed billing</w:t>
      </w:r>
      <w:r>
        <w:rPr>
          <w:rFonts w:ascii="Times New Roman" w:hAnsi="Times New Roman" w:cs="Times New Roman"/>
          <w:sz w:val="26"/>
          <w:szCs w:val="26"/>
        </w:rPr>
        <w:t xml:space="preserve"> amounts referenced to </w:t>
      </w:r>
      <w:r w:rsidR="00C95029">
        <w:rPr>
          <w:rFonts w:ascii="Times New Roman" w:hAnsi="Times New Roman" w:cs="Times New Roman"/>
          <w:sz w:val="26"/>
          <w:szCs w:val="26"/>
        </w:rPr>
        <w:t xml:space="preserve">an </w:t>
      </w:r>
      <w:r>
        <w:rPr>
          <w:rFonts w:ascii="Times New Roman" w:hAnsi="Times New Roman" w:cs="Times New Roman"/>
          <w:sz w:val="26"/>
          <w:szCs w:val="26"/>
        </w:rPr>
        <w:t xml:space="preserve">account, </w:t>
      </w:r>
      <w:r w:rsidR="00C95029">
        <w:rPr>
          <w:rFonts w:ascii="Times New Roman" w:hAnsi="Times New Roman" w:cs="Times New Roman"/>
          <w:sz w:val="26"/>
          <w:szCs w:val="26"/>
        </w:rPr>
        <w:t>#</w:t>
      </w:r>
      <w:r w:rsidR="001554EF">
        <w:rPr>
          <w:rFonts w:ascii="Times New Roman" w:hAnsi="Times New Roman" w:cs="Times New Roman"/>
          <w:sz w:val="26"/>
          <w:szCs w:val="26"/>
        </w:rPr>
        <w:t xml:space="preserve"> </w:t>
      </w:r>
      <w:r w:rsidRPr="00503568">
        <w:rPr>
          <w:rFonts w:ascii="Times New Roman" w:hAnsi="Times New Roman" w:cs="Times New Roman"/>
          <w:sz w:val="26"/>
          <w:szCs w:val="26"/>
        </w:rPr>
        <w:t>0005-3954-7187</w:t>
      </w:r>
      <w:r>
        <w:rPr>
          <w:rFonts w:ascii="Times New Roman" w:hAnsi="Times New Roman" w:cs="Times New Roman"/>
          <w:sz w:val="26"/>
          <w:szCs w:val="26"/>
        </w:rPr>
        <w:t xml:space="preserve">.  For relief, Simon Garden </w:t>
      </w:r>
      <w:r w:rsidRPr="00503568">
        <w:rPr>
          <w:rFonts w:ascii="Times New Roman" w:hAnsi="Times New Roman" w:cs="Times New Roman"/>
          <w:bCs/>
          <w:sz w:val="26"/>
          <w:szCs w:val="26"/>
        </w:rPr>
        <w:t>request</w:t>
      </w:r>
      <w:r w:rsidR="006D3C5F">
        <w:rPr>
          <w:rFonts w:ascii="Times New Roman" w:hAnsi="Times New Roman" w:cs="Times New Roman"/>
          <w:bCs/>
          <w:sz w:val="26"/>
          <w:szCs w:val="26"/>
        </w:rPr>
        <w:t>ed</w:t>
      </w:r>
      <w:r w:rsidRPr="00503568">
        <w:rPr>
          <w:rFonts w:ascii="Times New Roman" w:hAnsi="Times New Roman" w:cs="Times New Roman"/>
          <w:bCs/>
          <w:sz w:val="26"/>
          <w:szCs w:val="26"/>
        </w:rPr>
        <w:t xml:space="preserve"> </w:t>
      </w:r>
      <w:r w:rsidR="006D3C5F">
        <w:rPr>
          <w:rFonts w:ascii="Times New Roman" w:hAnsi="Times New Roman" w:cs="Times New Roman"/>
          <w:bCs/>
          <w:sz w:val="26"/>
          <w:szCs w:val="26"/>
        </w:rPr>
        <w:t xml:space="preserve">“. . . </w:t>
      </w:r>
      <w:r w:rsidRPr="00503568">
        <w:rPr>
          <w:rFonts w:ascii="Times New Roman" w:hAnsi="Times New Roman" w:cs="Times New Roman"/>
          <w:bCs/>
          <w:sz w:val="26"/>
          <w:szCs w:val="26"/>
        </w:rPr>
        <w:t>a refund and or credit for all overpayments made to PGW.</w:t>
      </w:r>
      <w:r>
        <w:rPr>
          <w:rFonts w:ascii="Times New Roman" w:hAnsi="Times New Roman" w:cs="Times New Roman"/>
          <w:bCs/>
          <w:sz w:val="26"/>
          <w:szCs w:val="26"/>
        </w:rPr>
        <w:t xml:space="preserve">  </w:t>
      </w:r>
      <w:r w:rsidRPr="00503568">
        <w:rPr>
          <w:rFonts w:ascii="Times New Roman" w:hAnsi="Times New Roman" w:cs="Times New Roman"/>
          <w:bCs/>
          <w:sz w:val="26"/>
          <w:szCs w:val="26"/>
        </w:rPr>
        <w:t>Additionally we are requesting account adjustments for excessive penalties and</w:t>
      </w:r>
      <w:r>
        <w:rPr>
          <w:rFonts w:ascii="Times New Roman" w:hAnsi="Times New Roman" w:cs="Times New Roman"/>
          <w:bCs/>
          <w:sz w:val="26"/>
          <w:szCs w:val="26"/>
        </w:rPr>
        <w:t xml:space="preserve"> </w:t>
      </w:r>
      <w:r w:rsidRPr="00503568">
        <w:rPr>
          <w:rFonts w:ascii="Times New Roman" w:hAnsi="Times New Roman" w:cs="Times New Roman"/>
          <w:bCs/>
          <w:sz w:val="26"/>
          <w:szCs w:val="26"/>
        </w:rPr>
        <w:t>interest erroneously assessed to the accounts listed on page 3.</w:t>
      </w:r>
      <w:r>
        <w:rPr>
          <w:rFonts w:ascii="Times New Roman" w:hAnsi="Times New Roman" w:cs="Times New Roman"/>
          <w:bCs/>
          <w:sz w:val="26"/>
          <w:szCs w:val="26"/>
        </w:rPr>
        <w:t>”</w:t>
      </w:r>
      <w:r w:rsidR="00CB0674">
        <w:rPr>
          <w:rFonts w:ascii="Times New Roman" w:hAnsi="Times New Roman" w:cs="Times New Roman"/>
          <w:bCs/>
          <w:sz w:val="26"/>
          <w:szCs w:val="26"/>
        </w:rPr>
        <w:t xml:space="preserve">  </w:t>
      </w:r>
      <w:r w:rsidR="00CB0674">
        <w:rPr>
          <w:rFonts w:ascii="Times New Roman" w:hAnsi="Times New Roman" w:cs="Times New Roman"/>
          <w:bCs/>
          <w:i/>
          <w:sz w:val="26"/>
          <w:szCs w:val="26"/>
        </w:rPr>
        <w:t xml:space="preserve">See </w:t>
      </w:r>
      <w:r w:rsidR="00CB0674">
        <w:rPr>
          <w:rFonts w:ascii="Times New Roman" w:hAnsi="Times New Roman" w:cs="Times New Roman"/>
          <w:bCs/>
          <w:sz w:val="26"/>
          <w:szCs w:val="26"/>
        </w:rPr>
        <w:t>Complaint</w:t>
      </w:r>
      <w:r w:rsidR="00874982">
        <w:rPr>
          <w:rFonts w:ascii="Times New Roman" w:hAnsi="Times New Roman" w:cs="Times New Roman"/>
          <w:bCs/>
          <w:sz w:val="26"/>
          <w:szCs w:val="26"/>
        </w:rPr>
        <w:t xml:space="preserve"> (</w:t>
      </w:r>
      <w:r w:rsidR="00874982" w:rsidRPr="00E20A80">
        <w:rPr>
          <w:rFonts w:ascii="Times New Roman" w:eastAsia="Times New Roman" w:hAnsi="Times New Roman" w:cs="Times New Roman"/>
          <w:sz w:val="26"/>
          <w:szCs w:val="26"/>
        </w:rPr>
        <w:t>Docket No. C-2012-2304324</w:t>
      </w:r>
      <w:r w:rsidR="00E20A80">
        <w:rPr>
          <w:rFonts w:ascii="Times New Roman" w:eastAsia="Times New Roman" w:hAnsi="Times New Roman" w:cs="Times New Roman"/>
          <w:sz w:val="26"/>
          <w:szCs w:val="26"/>
        </w:rPr>
        <w:t>).</w:t>
      </w:r>
    </w:p>
    <w:p w:rsidR="00A13BC2" w:rsidRDefault="00A13BC2" w:rsidP="00503568">
      <w:pPr>
        <w:autoSpaceDE w:val="0"/>
        <w:autoSpaceDN w:val="0"/>
        <w:adjustRightInd w:val="0"/>
        <w:spacing w:line="360" w:lineRule="auto"/>
        <w:ind w:firstLine="1440"/>
        <w:rPr>
          <w:rFonts w:ascii="Times New Roman" w:hAnsi="Times New Roman" w:cs="Times New Roman"/>
          <w:bCs/>
          <w:sz w:val="26"/>
          <w:szCs w:val="26"/>
        </w:rPr>
      </w:pPr>
    </w:p>
    <w:p w:rsidR="00A13BC2" w:rsidRPr="00CB0674" w:rsidRDefault="00BF4A83" w:rsidP="00503568">
      <w:pPr>
        <w:autoSpaceDE w:val="0"/>
        <w:autoSpaceDN w:val="0"/>
        <w:adjustRightInd w:val="0"/>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 xml:space="preserve">On June 4, 2012, </w:t>
      </w:r>
      <w:r w:rsidR="00A13BC2">
        <w:rPr>
          <w:rFonts w:ascii="Times New Roman" w:hAnsi="Times New Roman" w:cs="Times New Roman"/>
          <w:bCs/>
          <w:sz w:val="26"/>
          <w:szCs w:val="26"/>
        </w:rPr>
        <w:t xml:space="preserve">PGW filed an Answer and New Matter in which it acknowledged an account with Simon Garden, but responded with substantially similar challenges to the Commission’s jurisdiction and SBG’s standing as were noted in its Answer to </w:t>
      </w:r>
      <w:r w:rsidR="007C17B1">
        <w:rPr>
          <w:rFonts w:ascii="Times New Roman" w:hAnsi="Times New Roman" w:cs="Times New Roman"/>
          <w:bCs/>
          <w:sz w:val="26"/>
          <w:szCs w:val="26"/>
        </w:rPr>
        <w:t xml:space="preserve">the </w:t>
      </w:r>
      <w:r w:rsidR="00A13BC2">
        <w:rPr>
          <w:rFonts w:ascii="Times New Roman" w:hAnsi="Times New Roman" w:cs="Times New Roman"/>
          <w:bCs/>
          <w:sz w:val="26"/>
          <w:szCs w:val="26"/>
        </w:rPr>
        <w:t>Colonial Garden Complaint.</w:t>
      </w:r>
      <w:r>
        <w:rPr>
          <w:rFonts w:ascii="Times New Roman" w:hAnsi="Times New Roman" w:cs="Times New Roman"/>
          <w:bCs/>
          <w:sz w:val="26"/>
          <w:szCs w:val="26"/>
        </w:rPr>
        <w:t xml:space="preserve">  </w:t>
      </w:r>
      <w:r w:rsidR="007C17B1">
        <w:rPr>
          <w:rFonts w:ascii="Times New Roman" w:hAnsi="Times New Roman" w:cs="Times New Roman"/>
          <w:bCs/>
          <w:sz w:val="26"/>
          <w:szCs w:val="26"/>
        </w:rPr>
        <w:t>Similarly, t</w:t>
      </w:r>
      <w:r>
        <w:rPr>
          <w:rFonts w:ascii="Times New Roman" w:hAnsi="Times New Roman" w:cs="Times New Roman"/>
          <w:bCs/>
          <w:sz w:val="26"/>
          <w:szCs w:val="26"/>
        </w:rPr>
        <w:t>he Commission’s statute of limitation</w:t>
      </w:r>
      <w:r w:rsidR="007C17B1">
        <w:rPr>
          <w:rFonts w:ascii="Times New Roman" w:hAnsi="Times New Roman" w:cs="Times New Roman"/>
          <w:bCs/>
          <w:sz w:val="26"/>
          <w:szCs w:val="26"/>
        </w:rPr>
        <w:t>s</w:t>
      </w:r>
      <w:r>
        <w:rPr>
          <w:rFonts w:ascii="Times New Roman" w:hAnsi="Times New Roman" w:cs="Times New Roman"/>
          <w:bCs/>
          <w:sz w:val="26"/>
          <w:szCs w:val="26"/>
        </w:rPr>
        <w:t xml:space="preserve"> was asserted </w:t>
      </w:r>
      <w:r w:rsidR="00CE4B1D">
        <w:rPr>
          <w:rFonts w:ascii="Times New Roman" w:hAnsi="Times New Roman" w:cs="Times New Roman"/>
          <w:bCs/>
          <w:sz w:val="26"/>
          <w:szCs w:val="26"/>
        </w:rPr>
        <w:t xml:space="preserve">as an affirmative defense </w:t>
      </w:r>
      <w:r>
        <w:rPr>
          <w:rFonts w:ascii="Times New Roman" w:hAnsi="Times New Roman" w:cs="Times New Roman"/>
          <w:bCs/>
          <w:sz w:val="26"/>
          <w:szCs w:val="26"/>
        </w:rPr>
        <w:t>in PGW’s New Matter.</w:t>
      </w:r>
    </w:p>
    <w:p w:rsidR="00503568" w:rsidRDefault="00503568" w:rsidP="00A2382B">
      <w:pPr>
        <w:spacing w:line="360" w:lineRule="auto"/>
        <w:ind w:firstLine="1440"/>
        <w:rPr>
          <w:rFonts w:ascii="Times New Roman" w:hAnsi="Times New Roman" w:cs="Times New Roman"/>
          <w:sz w:val="26"/>
          <w:szCs w:val="26"/>
        </w:rPr>
      </w:pPr>
    </w:p>
    <w:p w:rsidR="00BF4A83" w:rsidRDefault="00BF4A83" w:rsidP="00A2382B">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June 4, 2012, PGW filed Preliminary Objections and Motion to Strike</w:t>
      </w:r>
      <w:r w:rsidR="00CE4B1D">
        <w:rPr>
          <w:rFonts w:ascii="Times New Roman" w:hAnsi="Times New Roman" w:cs="Times New Roman"/>
          <w:sz w:val="26"/>
          <w:szCs w:val="26"/>
        </w:rPr>
        <w:t>.  This</w:t>
      </w:r>
      <w:r>
        <w:rPr>
          <w:rFonts w:ascii="Times New Roman" w:hAnsi="Times New Roman" w:cs="Times New Roman"/>
          <w:sz w:val="26"/>
          <w:szCs w:val="26"/>
        </w:rPr>
        <w:t xml:space="preserve"> </w:t>
      </w:r>
      <w:r w:rsidR="002D4436">
        <w:rPr>
          <w:rFonts w:ascii="Times New Roman" w:hAnsi="Times New Roman" w:cs="Times New Roman"/>
          <w:sz w:val="26"/>
          <w:szCs w:val="26"/>
        </w:rPr>
        <w:t xml:space="preserve">pleading was </w:t>
      </w:r>
      <w:r>
        <w:rPr>
          <w:rFonts w:ascii="Times New Roman" w:hAnsi="Times New Roman" w:cs="Times New Roman"/>
          <w:sz w:val="26"/>
          <w:szCs w:val="26"/>
        </w:rPr>
        <w:t xml:space="preserve">in all material respects identical to the </w:t>
      </w:r>
      <w:r w:rsidR="00CE4B1D">
        <w:rPr>
          <w:rFonts w:ascii="Times New Roman" w:hAnsi="Times New Roman" w:cs="Times New Roman"/>
          <w:sz w:val="26"/>
          <w:szCs w:val="26"/>
        </w:rPr>
        <w:t>Preliminary Objections and Motion to Strike f</w:t>
      </w:r>
      <w:r>
        <w:rPr>
          <w:rFonts w:ascii="Times New Roman" w:hAnsi="Times New Roman" w:cs="Times New Roman"/>
          <w:sz w:val="26"/>
          <w:szCs w:val="26"/>
        </w:rPr>
        <w:t>iled regarding Colonial Garden.</w:t>
      </w:r>
    </w:p>
    <w:p w:rsidR="00BF4A83" w:rsidRDefault="00BF4A83" w:rsidP="00A2382B">
      <w:pPr>
        <w:spacing w:line="360" w:lineRule="auto"/>
        <w:ind w:firstLine="1440"/>
        <w:rPr>
          <w:rFonts w:ascii="Times New Roman" w:hAnsi="Times New Roman" w:cs="Times New Roman"/>
          <w:sz w:val="26"/>
          <w:szCs w:val="26"/>
        </w:rPr>
      </w:pPr>
    </w:p>
    <w:p w:rsidR="00BF4A83" w:rsidRDefault="00BF4A83" w:rsidP="00A2382B">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June 18, 2012, Simon Garden filed “Supplemental </w:t>
      </w:r>
      <w:r w:rsidR="00C95029">
        <w:rPr>
          <w:rFonts w:ascii="Times New Roman" w:hAnsi="Times New Roman" w:cs="Times New Roman"/>
          <w:sz w:val="26"/>
          <w:szCs w:val="26"/>
        </w:rPr>
        <w:t xml:space="preserve">Information </w:t>
      </w:r>
      <w:r>
        <w:rPr>
          <w:rFonts w:ascii="Times New Roman" w:hAnsi="Times New Roman" w:cs="Times New Roman"/>
          <w:sz w:val="26"/>
          <w:szCs w:val="26"/>
        </w:rPr>
        <w:t>. . . Preliminary Objections . . .</w:t>
      </w:r>
      <w:r w:rsidR="00C95029">
        <w:rPr>
          <w:rFonts w:ascii="Times New Roman" w:hAnsi="Times New Roman" w:cs="Times New Roman"/>
          <w:sz w:val="26"/>
          <w:szCs w:val="26"/>
        </w:rPr>
        <w:t xml:space="preserve">” </w:t>
      </w:r>
      <w:r>
        <w:rPr>
          <w:rFonts w:ascii="Times New Roman" w:hAnsi="Times New Roman" w:cs="Times New Roman"/>
          <w:sz w:val="26"/>
          <w:szCs w:val="26"/>
        </w:rPr>
        <w:t xml:space="preserve">which </w:t>
      </w:r>
      <w:r w:rsidR="00C95029">
        <w:rPr>
          <w:rFonts w:ascii="Times New Roman" w:hAnsi="Times New Roman" w:cs="Times New Roman"/>
          <w:sz w:val="26"/>
          <w:szCs w:val="26"/>
        </w:rPr>
        <w:t>filing</w:t>
      </w:r>
      <w:r>
        <w:rPr>
          <w:rFonts w:ascii="Times New Roman" w:hAnsi="Times New Roman" w:cs="Times New Roman"/>
          <w:sz w:val="26"/>
          <w:szCs w:val="26"/>
        </w:rPr>
        <w:t xml:space="preserve"> </w:t>
      </w:r>
      <w:r w:rsidR="00C95029">
        <w:rPr>
          <w:rFonts w:ascii="Times New Roman" w:hAnsi="Times New Roman" w:cs="Times New Roman"/>
          <w:sz w:val="26"/>
          <w:szCs w:val="26"/>
        </w:rPr>
        <w:t xml:space="preserve">was, </w:t>
      </w:r>
      <w:r>
        <w:rPr>
          <w:rFonts w:ascii="Times New Roman" w:hAnsi="Times New Roman" w:cs="Times New Roman"/>
          <w:sz w:val="26"/>
          <w:szCs w:val="26"/>
        </w:rPr>
        <w:t xml:space="preserve">again, in all material respects identical to the pleading filed regarding Colonial Garden.  </w:t>
      </w:r>
    </w:p>
    <w:p w:rsidR="00BF4A83" w:rsidRDefault="00BF4A83" w:rsidP="00A2382B">
      <w:pPr>
        <w:spacing w:line="360" w:lineRule="auto"/>
        <w:ind w:firstLine="1440"/>
        <w:rPr>
          <w:rFonts w:ascii="Times New Roman" w:hAnsi="Times New Roman" w:cs="Times New Roman"/>
          <w:sz w:val="26"/>
          <w:szCs w:val="26"/>
        </w:rPr>
      </w:pPr>
    </w:p>
    <w:p w:rsidR="00C95029" w:rsidRDefault="00BF4A83" w:rsidP="00C95029">
      <w:pPr>
        <w:spacing w:line="360" w:lineRule="auto"/>
        <w:ind w:firstLine="1440"/>
        <w:rPr>
          <w:rFonts w:ascii="Times New Roman" w:eastAsia="Times New Roman" w:hAnsi="Times New Roman"/>
          <w:sz w:val="26"/>
          <w:szCs w:val="26"/>
        </w:rPr>
      </w:pPr>
      <w:r>
        <w:rPr>
          <w:rFonts w:ascii="Times New Roman" w:hAnsi="Times New Roman" w:cs="Times New Roman"/>
          <w:sz w:val="26"/>
          <w:szCs w:val="26"/>
        </w:rPr>
        <w:t>By Order dated July 6, 2012, ALJ Vero consolidated the Colonial Garden and Simon Garden Complaints.  ALJ Vero noted that, because th</w:t>
      </w:r>
      <w:r w:rsidRPr="00BF4A83">
        <w:rPr>
          <w:rFonts w:ascii="Times New Roman" w:eastAsia="Times New Roman" w:hAnsi="Times New Roman"/>
          <w:sz w:val="26"/>
          <w:szCs w:val="26"/>
        </w:rPr>
        <w:t xml:space="preserve">e </w:t>
      </w:r>
      <w:r>
        <w:rPr>
          <w:rFonts w:ascii="Times New Roman" w:eastAsia="Times New Roman" w:hAnsi="Times New Roman"/>
          <w:sz w:val="26"/>
          <w:szCs w:val="26"/>
        </w:rPr>
        <w:t xml:space="preserve">substance of the </w:t>
      </w:r>
      <w:r w:rsidRPr="00BF4A83">
        <w:rPr>
          <w:rFonts w:ascii="Times New Roman" w:eastAsia="Times New Roman" w:hAnsi="Times New Roman"/>
          <w:sz w:val="26"/>
          <w:szCs w:val="26"/>
        </w:rPr>
        <w:t xml:space="preserve">Complaints </w:t>
      </w:r>
      <w:r>
        <w:rPr>
          <w:rFonts w:ascii="Times New Roman" w:eastAsia="Times New Roman" w:hAnsi="Times New Roman"/>
          <w:sz w:val="26"/>
          <w:szCs w:val="26"/>
        </w:rPr>
        <w:t>w</w:t>
      </w:r>
      <w:r w:rsidR="00CE4B1D">
        <w:rPr>
          <w:rFonts w:ascii="Times New Roman" w:eastAsia="Times New Roman" w:hAnsi="Times New Roman"/>
          <w:sz w:val="26"/>
          <w:szCs w:val="26"/>
        </w:rPr>
        <w:t>as</w:t>
      </w:r>
      <w:r w:rsidRPr="00BF4A83">
        <w:rPr>
          <w:rFonts w:ascii="Times New Roman" w:eastAsia="Times New Roman" w:hAnsi="Times New Roman"/>
          <w:sz w:val="26"/>
          <w:szCs w:val="26"/>
        </w:rPr>
        <w:t xml:space="preserve"> identical, the supporting data w</w:t>
      </w:r>
      <w:r>
        <w:rPr>
          <w:rFonts w:ascii="Times New Roman" w:eastAsia="Times New Roman" w:hAnsi="Times New Roman"/>
          <w:sz w:val="26"/>
          <w:szCs w:val="26"/>
        </w:rPr>
        <w:t>ould</w:t>
      </w:r>
      <w:r w:rsidRPr="00BF4A83">
        <w:rPr>
          <w:rFonts w:ascii="Times New Roman" w:eastAsia="Times New Roman" w:hAnsi="Times New Roman"/>
          <w:sz w:val="26"/>
          <w:szCs w:val="26"/>
        </w:rPr>
        <w:t xml:space="preserve"> be heard once and there </w:t>
      </w:r>
      <w:r>
        <w:rPr>
          <w:rFonts w:ascii="Times New Roman" w:eastAsia="Times New Roman" w:hAnsi="Times New Roman"/>
          <w:sz w:val="26"/>
          <w:szCs w:val="26"/>
        </w:rPr>
        <w:t>would be</w:t>
      </w:r>
      <w:r w:rsidRPr="00BF4A83">
        <w:rPr>
          <w:rFonts w:ascii="Times New Roman" w:eastAsia="Times New Roman" w:hAnsi="Times New Roman"/>
          <w:sz w:val="26"/>
          <w:szCs w:val="26"/>
        </w:rPr>
        <w:t xml:space="preserve"> no need for repetition</w:t>
      </w:r>
      <w:r w:rsidR="007C17B1">
        <w:rPr>
          <w:rFonts w:ascii="Times New Roman" w:eastAsia="Times New Roman" w:hAnsi="Times New Roman"/>
          <w:sz w:val="26"/>
          <w:szCs w:val="26"/>
        </w:rPr>
        <w:t xml:space="preserve"> as between the two proceedings</w:t>
      </w:r>
      <w:r w:rsidRPr="00BF4A83">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i/>
          <w:sz w:val="26"/>
          <w:szCs w:val="26"/>
        </w:rPr>
        <w:t xml:space="preserve">See </w:t>
      </w:r>
      <w:r w:rsidR="007C17B1">
        <w:rPr>
          <w:rFonts w:ascii="Times New Roman" w:eastAsia="Times New Roman" w:hAnsi="Times New Roman"/>
          <w:sz w:val="26"/>
          <w:szCs w:val="26"/>
        </w:rPr>
        <w:t xml:space="preserve">July 6, 2012 </w:t>
      </w:r>
      <w:r>
        <w:rPr>
          <w:rFonts w:ascii="Times New Roman" w:eastAsia="Times New Roman" w:hAnsi="Times New Roman"/>
          <w:sz w:val="26"/>
          <w:szCs w:val="26"/>
        </w:rPr>
        <w:t>Order at 6.</w:t>
      </w:r>
      <w:r w:rsidR="00C95029">
        <w:rPr>
          <w:rFonts w:ascii="Times New Roman" w:eastAsia="Times New Roman" w:hAnsi="Times New Roman"/>
          <w:sz w:val="26"/>
          <w:szCs w:val="26"/>
        </w:rPr>
        <w:t xml:space="preserve">  </w:t>
      </w:r>
    </w:p>
    <w:p w:rsidR="00C95029" w:rsidRDefault="00C95029" w:rsidP="00C95029">
      <w:pPr>
        <w:spacing w:line="360" w:lineRule="auto"/>
        <w:ind w:firstLine="1440"/>
        <w:rPr>
          <w:rFonts w:ascii="Times New Roman" w:eastAsia="Times New Roman" w:hAnsi="Times New Roman"/>
          <w:sz w:val="26"/>
          <w:szCs w:val="26"/>
        </w:rPr>
      </w:pPr>
    </w:p>
    <w:p w:rsidR="00261975" w:rsidRDefault="00261975" w:rsidP="00261975">
      <w:pPr>
        <w:spacing w:line="360" w:lineRule="auto"/>
        <w:ind w:firstLine="1440"/>
        <w:rPr>
          <w:rFonts w:ascii="Times New Roman" w:eastAsia="Times New Roman" w:hAnsi="Times New Roman"/>
          <w:sz w:val="26"/>
          <w:szCs w:val="26"/>
        </w:rPr>
      </w:pPr>
      <w:r>
        <w:rPr>
          <w:rFonts w:ascii="Times New Roman" w:eastAsia="Times New Roman" w:hAnsi="Times New Roman"/>
          <w:sz w:val="26"/>
          <w:szCs w:val="26"/>
        </w:rPr>
        <w:t xml:space="preserve">On December 10, 2012, Simon Garden filed an Amended Complaint in which it used the same, “Account Dispute Legend” terminology referenced in the Colonial Garden Complaint.  Simon Garden listed the following dispute </w:t>
      </w:r>
      <w:r w:rsidR="002D4436">
        <w:rPr>
          <w:rFonts w:ascii="Times New Roman" w:eastAsia="Times New Roman" w:hAnsi="Times New Roman"/>
          <w:sz w:val="26"/>
          <w:szCs w:val="26"/>
        </w:rPr>
        <w:t xml:space="preserve">account legends </w:t>
      </w:r>
      <w:r>
        <w:rPr>
          <w:rFonts w:ascii="Times New Roman" w:eastAsia="Times New Roman" w:hAnsi="Times New Roman"/>
          <w:sz w:val="26"/>
          <w:szCs w:val="26"/>
        </w:rPr>
        <w:t>regarding account # 539547187</w:t>
      </w:r>
      <w:r w:rsidR="00CE4B1D">
        <w:rPr>
          <w:rFonts w:ascii="Times New Roman" w:eastAsia="Times New Roman" w:hAnsi="Times New Roman"/>
          <w:sz w:val="26"/>
          <w:szCs w:val="26"/>
        </w:rPr>
        <w:t xml:space="preserve">; </w:t>
      </w:r>
      <w:r>
        <w:rPr>
          <w:rFonts w:ascii="Times New Roman" w:eastAsia="Times New Roman" w:hAnsi="Times New Roman"/>
          <w:sz w:val="26"/>
          <w:szCs w:val="26"/>
        </w:rPr>
        <w:t>C – Transfers; H – Canceled Payments; and J – Disputed Meter Read.  The amount in dispute was stated as $184,310.87.</w:t>
      </w:r>
      <w:r>
        <w:rPr>
          <w:rStyle w:val="FootnoteReference"/>
          <w:rFonts w:ascii="Times New Roman" w:eastAsia="Times New Roman" w:hAnsi="Times New Roman"/>
          <w:sz w:val="26"/>
          <w:szCs w:val="26"/>
        </w:rPr>
        <w:footnoteReference w:id="12"/>
      </w:r>
      <w:r>
        <w:rPr>
          <w:rFonts w:ascii="Times New Roman" w:eastAsia="Times New Roman" w:hAnsi="Times New Roman"/>
          <w:sz w:val="26"/>
          <w:szCs w:val="26"/>
        </w:rPr>
        <w:t xml:space="preserve"> </w:t>
      </w:r>
    </w:p>
    <w:p w:rsidR="00261975" w:rsidRDefault="00261975" w:rsidP="00C95029">
      <w:pPr>
        <w:spacing w:line="360" w:lineRule="auto"/>
        <w:ind w:firstLine="1440"/>
        <w:rPr>
          <w:rFonts w:ascii="Times New Roman" w:eastAsia="Times New Roman" w:hAnsi="Times New Roman"/>
          <w:sz w:val="26"/>
          <w:szCs w:val="26"/>
        </w:rPr>
      </w:pPr>
    </w:p>
    <w:p w:rsidR="006A5661" w:rsidRDefault="006A5661" w:rsidP="00C95029">
      <w:pPr>
        <w:spacing w:line="360" w:lineRule="auto"/>
        <w:ind w:firstLine="1440"/>
        <w:rPr>
          <w:rFonts w:ascii="Times New Roman" w:eastAsia="Times New Roman" w:hAnsi="Times New Roman"/>
          <w:sz w:val="26"/>
          <w:szCs w:val="26"/>
        </w:rPr>
      </w:pPr>
      <w:r>
        <w:rPr>
          <w:rFonts w:ascii="Times New Roman" w:eastAsia="Times New Roman" w:hAnsi="Times New Roman"/>
          <w:sz w:val="26"/>
          <w:szCs w:val="26"/>
        </w:rPr>
        <w:lastRenderedPageBreak/>
        <w:t>PGW Answered the Amended Complaint and substantially admitted and denied the material averments as in the matters pertaining to Colonial Garden.</w:t>
      </w:r>
    </w:p>
    <w:p w:rsidR="006A5661" w:rsidRDefault="006A5661" w:rsidP="00C95029">
      <w:pPr>
        <w:spacing w:line="360" w:lineRule="auto"/>
        <w:ind w:firstLine="1440"/>
        <w:rPr>
          <w:rFonts w:ascii="Times New Roman" w:eastAsia="Times New Roman" w:hAnsi="Times New Roman"/>
          <w:sz w:val="26"/>
          <w:szCs w:val="26"/>
        </w:rPr>
      </w:pPr>
      <w:r>
        <w:rPr>
          <w:rFonts w:ascii="Times New Roman" w:eastAsia="Times New Roman" w:hAnsi="Times New Roman"/>
          <w:sz w:val="26"/>
          <w:szCs w:val="26"/>
        </w:rPr>
        <w:t xml:space="preserve">       </w:t>
      </w:r>
    </w:p>
    <w:p w:rsidR="00261975" w:rsidRPr="00496DCE" w:rsidRDefault="00261975" w:rsidP="00496DCE">
      <w:pPr>
        <w:spacing w:line="360" w:lineRule="auto"/>
        <w:ind w:firstLine="1440"/>
        <w:rPr>
          <w:rFonts w:ascii="Times New Roman" w:eastAsia="Times New Roman" w:hAnsi="Times New Roman"/>
          <w:sz w:val="26"/>
          <w:szCs w:val="26"/>
        </w:rPr>
      </w:pPr>
      <w:r>
        <w:rPr>
          <w:rFonts w:ascii="Times New Roman" w:eastAsia="Times New Roman" w:hAnsi="Times New Roman"/>
          <w:sz w:val="26"/>
          <w:szCs w:val="26"/>
        </w:rPr>
        <w:t>By Order of January 25, 2013, the Simon Garden Complaint was further divided into the group</w:t>
      </w:r>
      <w:r w:rsidR="00584DF7">
        <w:rPr>
          <w:rFonts w:ascii="Times New Roman" w:eastAsia="Times New Roman" w:hAnsi="Times New Roman"/>
          <w:sz w:val="26"/>
          <w:szCs w:val="26"/>
        </w:rPr>
        <w:t>ing</w:t>
      </w:r>
      <w:r>
        <w:rPr>
          <w:rFonts w:ascii="Times New Roman" w:eastAsia="Times New Roman" w:hAnsi="Times New Roman"/>
          <w:sz w:val="26"/>
          <w:szCs w:val="26"/>
        </w:rPr>
        <w:t xml:space="preserve"> of proceedings for adjudication and disposition</w:t>
      </w:r>
      <w:r w:rsidR="00584DF7">
        <w:rPr>
          <w:rFonts w:ascii="Times New Roman" w:eastAsia="Times New Roman" w:hAnsi="Times New Roman"/>
          <w:sz w:val="26"/>
          <w:szCs w:val="26"/>
        </w:rPr>
        <w:t xml:space="preserve"> purposes</w:t>
      </w:r>
      <w:r w:rsidR="004B2A47">
        <w:rPr>
          <w:rFonts w:ascii="Times New Roman" w:eastAsia="Times New Roman" w:hAnsi="Times New Roman"/>
          <w:sz w:val="26"/>
          <w:szCs w:val="26"/>
        </w:rPr>
        <w:t xml:space="preserve"> as previously identified</w:t>
      </w:r>
      <w:r>
        <w:rPr>
          <w:rFonts w:ascii="Times New Roman" w:eastAsia="Times New Roman" w:hAnsi="Times New Roman"/>
          <w:sz w:val="26"/>
          <w:szCs w:val="26"/>
        </w:rPr>
        <w:t>.</w:t>
      </w:r>
      <w:r w:rsidR="00496DCE">
        <w:rPr>
          <w:rFonts w:ascii="Times New Roman" w:eastAsia="Times New Roman" w:hAnsi="Times New Roman"/>
          <w:sz w:val="26"/>
          <w:szCs w:val="26"/>
        </w:rPr>
        <w:t xml:space="preserve">  As noted, the similarity of facts occasioned Simon Garden’s grouping with </w:t>
      </w:r>
      <w:r w:rsidR="004B2A47">
        <w:rPr>
          <w:rFonts w:ascii="Times New Roman" w:eastAsia="Times New Roman" w:hAnsi="Times New Roman"/>
          <w:sz w:val="26"/>
          <w:szCs w:val="26"/>
        </w:rPr>
        <w:t xml:space="preserve">the complaint of </w:t>
      </w:r>
      <w:r w:rsidR="00496DCE">
        <w:rPr>
          <w:rFonts w:ascii="Times New Roman" w:eastAsia="Times New Roman" w:hAnsi="Times New Roman"/>
          <w:sz w:val="26"/>
          <w:szCs w:val="26"/>
        </w:rPr>
        <w:t xml:space="preserve">Colonial Garden.  </w:t>
      </w:r>
      <w:r w:rsidR="006A5661">
        <w:rPr>
          <w:rFonts w:ascii="Times New Roman" w:eastAsia="Times New Roman" w:hAnsi="Times New Roman"/>
          <w:sz w:val="26"/>
          <w:szCs w:val="26"/>
        </w:rPr>
        <w:t xml:space="preserve">  </w:t>
      </w:r>
    </w:p>
    <w:p w:rsidR="00692657" w:rsidRDefault="00692657" w:rsidP="0078728C">
      <w:pPr>
        <w:spacing w:line="360" w:lineRule="auto"/>
        <w:ind w:firstLine="1440"/>
        <w:rPr>
          <w:rFonts w:ascii="Times New Roman" w:hAnsi="Times New Roman" w:cs="Times New Roman"/>
          <w:sz w:val="26"/>
          <w:szCs w:val="26"/>
        </w:rPr>
      </w:pPr>
    </w:p>
    <w:p w:rsidR="00D55519" w:rsidRDefault="00692657" w:rsidP="00692657">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record in the Simon Garden Complaint was closed </w:t>
      </w:r>
      <w:r w:rsidR="00496DCE">
        <w:rPr>
          <w:rFonts w:ascii="Times New Roman" w:hAnsi="Times New Roman" w:cs="Times New Roman"/>
          <w:sz w:val="26"/>
          <w:szCs w:val="26"/>
        </w:rPr>
        <w:t xml:space="preserve">in consolidated fashion </w:t>
      </w:r>
      <w:r>
        <w:rPr>
          <w:rFonts w:ascii="Times New Roman" w:hAnsi="Times New Roman" w:cs="Times New Roman"/>
          <w:sz w:val="26"/>
          <w:szCs w:val="26"/>
        </w:rPr>
        <w:t>at the time of the Colonial Garden Complaint.</w:t>
      </w:r>
    </w:p>
    <w:p w:rsidR="004B2A47" w:rsidRDefault="004B2A47" w:rsidP="007C17B1">
      <w:pPr>
        <w:tabs>
          <w:tab w:val="left" w:pos="-1440"/>
          <w:tab w:val="left" w:pos="-720"/>
        </w:tabs>
        <w:suppressAutoHyphens/>
        <w:spacing w:line="360" w:lineRule="auto"/>
        <w:ind w:firstLine="0"/>
        <w:rPr>
          <w:rFonts w:ascii="Times New Roman" w:hAnsi="Times New Roman" w:cs="Times New Roman"/>
          <w:sz w:val="26"/>
          <w:szCs w:val="26"/>
        </w:rPr>
      </w:pPr>
    </w:p>
    <w:p w:rsidR="00A35CFD" w:rsidRDefault="00A35CFD">
      <w:pPr>
        <w:rPr>
          <w:rFonts w:ascii="Times New Roman" w:eastAsia="Times New Roman" w:hAnsi="Times New Roman" w:cs="Times New Roman"/>
          <w:b/>
          <w:sz w:val="26"/>
          <w:szCs w:val="26"/>
        </w:rPr>
      </w:pPr>
      <w:bookmarkStart w:id="14" w:name="_Toc467480383"/>
      <w:r>
        <w:br w:type="page"/>
      </w:r>
    </w:p>
    <w:p w:rsidR="00680DF7" w:rsidRPr="006D1B4B" w:rsidRDefault="00C71725" w:rsidP="005E6BE7">
      <w:pPr>
        <w:pStyle w:val="Heading1"/>
      </w:pPr>
      <w:bookmarkStart w:id="15" w:name="_Toc468871953"/>
      <w:r>
        <w:lastRenderedPageBreak/>
        <w:t>IV</w:t>
      </w:r>
      <w:r w:rsidR="00A7175E">
        <w:t>.</w:t>
      </w:r>
      <w:r w:rsidR="00A7175E">
        <w:tab/>
      </w:r>
      <w:r w:rsidR="00680DF7" w:rsidRPr="006D1B4B">
        <w:t>Discussion</w:t>
      </w:r>
      <w:bookmarkEnd w:id="14"/>
      <w:bookmarkEnd w:id="15"/>
      <w:r w:rsidR="00680DF7" w:rsidRPr="006D1B4B">
        <w:t xml:space="preserve"> </w:t>
      </w:r>
    </w:p>
    <w:p w:rsidR="00B2718E" w:rsidRDefault="00B2718E" w:rsidP="00692657">
      <w:pPr>
        <w:tabs>
          <w:tab w:val="left" w:pos="-1440"/>
          <w:tab w:val="left" w:pos="-720"/>
        </w:tabs>
        <w:suppressAutoHyphens/>
        <w:spacing w:line="360" w:lineRule="auto"/>
        <w:ind w:firstLine="0"/>
        <w:rPr>
          <w:rFonts w:ascii="Times New Roman" w:hAnsi="Times New Roman" w:cs="Times New Roman"/>
          <w:sz w:val="26"/>
          <w:szCs w:val="26"/>
        </w:rPr>
      </w:pPr>
    </w:p>
    <w:p w:rsidR="00B554B4" w:rsidRPr="00B554B4" w:rsidRDefault="00A7175E" w:rsidP="005E6BE7">
      <w:pPr>
        <w:pStyle w:val="Heading2"/>
      </w:pPr>
      <w:bookmarkStart w:id="16" w:name="_Toc467480384"/>
      <w:bookmarkStart w:id="17" w:name="_Toc468871954"/>
      <w:r>
        <w:t>A.</w:t>
      </w:r>
      <w:r>
        <w:tab/>
      </w:r>
      <w:r w:rsidR="00B554B4" w:rsidRPr="00B554B4">
        <w:t>ALJ’s Recommendations</w:t>
      </w:r>
      <w:bookmarkEnd w:id="16"/>
      <w:bookmarkEnd w:id="17"/>
    </w:p>
    <w:p w:rsidR="004701CB" w:rsidRDefault="00B554B4" w:rsidP="004701CB">
      <w:pPr>
        <w:tabs>
          <w:tab w:val="left" w:pos="-1440"/>
          <w:tab w:val="left" w:pos="-720"/>
        </w:tabs>
        <w:suppressAutoHyphens/>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 </w:t>
      </w:r>
    </w:p>
    <w:p w:rsidR="003C2451" w:rsidRDefault="003C2451" w:rsidP="004701CB">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evidence and legal arguments of the Parties, ALJ Vero dismissed, in part, and sustained, in part, the Complaints.  ALJ Vero dismissed the high billing disputes asserted by Complainants.  ALJ Vero sustained the Complaints to the extent she found improprieties in PGW’s billing of Complainants for gas utility services under Commission-approved tariffs.</w:t>
      </w:r>
      <w:r w:rsidR="00496CEE">
        <w:rPr>
          <w:rFonts w:ascii="Times New Roman" w:hAnsi="Times New Roman" w:cs="Times New Roman"/>
          <w:sz w:val="26"/>
          <w:szCs w:val="26"/>
        </w:rPr>
        <w:t xml:space="preserve">  Based</w:t>
      </w:r>
      <w:r w:rsidR="00367597">
        <w:rPr>
          <w:rFonts w:ascii="Times New Roman" w:hAnsi="Times New Roman" w:cs="Times New Roman"/>
          <w:sz w:val="26"/>
          <w:szCs w:val="26"/>
        </w:rPr>
        <w:t>,</w:t>
      </w:r>
      <w:r w:rsidR="00496CEE">
        <w:rPr>
          <w:rFonts w:ascii="Times New Roman" w:hAnsi="Times New Roman" w:cs="Times New Roman"/>
          <w:sz w:val="26"/>
          <w:szCs w:val="26"/>
        </w:rPr>
        <w:t xml:space="preserve"> </w:t>
      </w:r>
      <w:r w:rsidR="00496CEE">
        <w:rPr>
          <w:rFonts w:ascii="Times New Roman" w:hAnsi="Times New Roman" w:cs="Times New Roman"/>
          <w:i/>
          <w:sz w:val="26"/>
          <w:szCs w:val="26"/>
        </w:rPr>
        <w:t>inter alia</w:t>
      </w:r>
      <w:r w:rsidR="00496CEE">
        <w:rPr>
          <w:rFonts w:ascii="Times New Roman" w:hAnsi="Times New Roman" w:cs="Times New Roman"/>
          <w:sz w:val="26"/>
          <w:szCs w:val="26"/>
        </w:rPr>
        <w:t xml:space="preserve">, </w:t>
      </w:r>
      <w:r w:rsidR="00367597">
        <w:rPr>
          <w:rFonts w:ascii="Times New Roman" w:hAnsi="Times New Roman" w:cs="Times New Roman"/>
          <w:sz w:val="26"/>
          <w:szCs w:val="26"/>
        </w:rPr>
        <w:t xml:space="preserve">on </w:t>
      </w:r>
      <w:r w:rsidR="00496CEE">
        <w:rPr>
          <w:rFonts w:ascii="Times New Roman" w:hAnsi="Times New Roman" w:cs="Times New Roman"/>
          <w:sz w:val="26"/>
          <w:szCs w:val="26"/>
        </w:rPr>
        <w:t>PGW’s billing in violation of the Code and Commission Regulations, the presiding ALJ directed the refund of amounts to Colonial Garden and Simon Garden</w:t>
      </w:r>
      <w:r w:rsidR="00367597">
        <w:rPr>
          <w:rFonts w:ascii="Times New Roman" w:hAnsi="Times New Roman" w:cs="Times New Roman"/>
          <w:sz w:val="26"/>
          <w:szCs w:val="26"/>
        </w:rPr>
        <w:t xml:space="preserve"> resulting from the improper billing under PGW tariffs</w:t>
      </w:r>
      <w:r w:rsidR="00496CEE">
        <w:rPr>
          <w:rFonts w:ascii="Times New Roman" w:hAnsi="Times New Roman" w:cs="Times New Roman"/>
          <w:sz w:val="26"/>
          <w:szCs w:val="26"/>
        </w:rPr>
        <w:t>.</w:t>
      </w:r>
      <w:r>
        <w:rPr>
          <w:rFonts w:ascii="Times New Roman" w:hAnsi="Times New Roman" w:cs="Times New Roman"/>
          <w:sz w:val="26"/>
          <w:szCs w:val="26"/>
        </w:rPr>
        <w:t xml:space="preserve">  The presiding ALJ further recommended the imposition of a civil penalty against PGW based on, </w:t>
      </w:r>
      <w:r>
        <w:rPr>
          <w:rFonts w:ascii="Times New Roman" w:hAnsi="Times New Roman" w:cs="Times New Roman"/>
          <w:i/>
          <w:sz w:val="26"/>
          <w:szCs w:val="26"/>
        </w:rPr>
        <w:t>inter alia</w:t>
      </w:r>
      <w:r>
        <w:rPr>
          <w:rFonts w:ascii="Times New Roman" w:hAnsi="Times New Roman" w:cs="Times New Roman"/>
          <w:sz w:val="26"/>
          <w:szCs w:val="26"/>
        </w:rPr>
        <w:t xml:space="preserve">, unreasonable service due to its improper billing of SBG.  The pertinent Ordering Paragraphs of the Initial Decision are reprinted below.  </w:t>
      </w:r>
    </w:p>
    <w:p w:rsidR="003C2451" w:rsidRPr="004D079E" w:rsidRDefault="00496CEE" w:rsidP="005E6BE7">
      <w:pPr>
        <w:spacing w:line="360" w:lineRule="auto"/>
        <w:ind w:firstLine="1440"/>
        <w:rPr>
          <w:rFonts w:ascii="Times New Roman" w:eastAsia="Times New Roman" w:hAnsi="Times New Roman" w:cs="Times New Roman"/>
          <w:color w:val="000000" w:themeColor="text1"/>
          <w:spacing w:val="-3"/>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3C2451" w:rsidRPr="004D079E" w:rsidRDefault="003C2451" w:rsidP="003C2451">
      <w:pPr>
        <w:ind w:left="1440" w:right="1440" w:firstLine="0"/>
        <w:rPr>
          <w:rFonts w:ascii="Times New Roman" w:hAnsi="Times New Roman" w:cs="Times New Roman"/>
          <w:color w:val="000000" w:themeColor="text1"/>
          <w:sz w:val="26"/>
          <w:szCs w:val="26"/>
        </w:rPr>
      </w:pPr>
      <w:r w:rsidRPr="004D079E">
        <w:rPr>
          <w:rFonts w:ascii="Times New Roman" w:eastAsia="Times New Roman" w:hAnsi="Times New Roman" w:cs="Times New Roman"/>
          <w:color w:val="000000" w:themeColor="text1"/>
          <w:spacing w:val="-3"/>
          <w:sz w:val="26"/>
          <w:szCs w:val="26"/>
        </w:rPr>
        <w:t>3.</w:t>
      </w:r>
      <w:r w:rsidRPr="004D079E">
        <w:rPr>
          <w:rFonts w:ascii="Times New Roman" w:eastAsia="Times New Roman" w:hAnsi="Times New Roman" w:cs="Times New Roman"/>
          <w:color w:val="000000" w:themeColor="text1"/>
          <w:spacing w:val="-3"/>
          <w:sz w:val="26"/>
          <w:szCs w:val="26"/>
        </w:rPr>
        <w:tab/>
        <w:t xml:space="preserve">That Philadelphia Gas Works shall credit </w:t>
      </w:r>
      <w:r w:rsidRPr="004D079E">
        <w:rPr>
          <w:rFonts w:ascii="Times New Roman" w:eastAsia="Times New Roman" w:hAnsi="Times New Roman" w:cs="Times New Roman"/>
          <w:color w:val="000000" w:themeColor="text1"/>
          <w:sz w:val="26"/>
          <w:szCs w:val="26"/>
        </w:rPr>
        <w:t xml:space="preserve">the </w:t>
      </w:r>
      <w:r w:rsidRPr="004D079E">
        <w:rPr>
          <w:rFonts w:ascii="Times New Roman" w:hAnsi="Times New Roman" w:cs="Times New Roman"/>
          <w:color w:val="000000" w:themeColor="text1"/>
          <w:sz w:val="26"/>
          <w:szCs w:val="26"/>
        </w:rPr>
        <w:t xml:space="preserve">Colonial Garden </w:t>
      </w:r>
      <w:r w:rsidRPr="004D079E">
        <w:rPr>
          <w:rFonts w:ascii="Times New Roman" w:eastAsia="Times New Roman" w:hAnsi="Times New Roman" w:cs="Times New Roman"/>
          <w:color w:val="000000" w:themeColor="text1"/>
          <w:sz w:val="26"/>
          <w:szCs w:val="26"/>
        </w:rPr>
        <w:t xml:space="preserve">Realty Co., L.P.’s </w:t>
      </w:r>
      <w:r w:rsidRPr="004D079E">
        <w:rPr>
          <w:rFonts w:ascii="Times New Roman" w:hAnsi="Times New Roman" w:cs="Times New Roman"/>
          <w:color w:val="000000" w:themeColor="text1"/>
          <w:sz w:val="26"/>
          <w:szCs w:val="26"/>
        </w:rPr>
        <w:t>Account # 6128000245, SA #</w:t>
      </w:r>
      <w:r w:rsidR="001554EF">
        <w:rPr>
          <w:rFonts w:ascii="Times New Roman" w:hAnsi="Times New Roman" w:cs="Times New Roman"/>
          <w:color w:val="000000" w:themeColor="text1"/>
          <w:sz w:val="26"/>
          <w:szCs w:val="26"/>
        </w:rPr>
        <w:t> </w:t>
      </w:r>
      <w:r w:rsidRPr="004D079E">
        <w:rPr>
          <w:rFonts w:ascii="Times New Roman" w:hAnsi="Times New Roman" w:cs="Times New Roman"/>
          <w:color w:val="000000" w:themeColor="text1"/>
          <w:sz w:val="26"/>
          <w:szCs w:val="26"/>
        </w:rPr>
        <w:t>1375369694, in the amount of $281.36.</w:t>
      </w:r>
    </w:p>
    <w:p w:rsidR="003C2451" w:rsidRPr="004D079E" w:rsidRDefault="003C2451" w:rsidP="003C2451">
      <w:pPr>
        <w:ind w:left="1440" w:right="1440" w:firstLine="0"/>
        <w:rPr>
          <w:rFonts w:ascii="Times New Roman" w:eastAsia="Times New Roman" w:hAnsi="Times New Roman" w:cs="Times New Roman"/>
          <w:color w:val="000000" w:themeColor="text1"/>
          <w:spacing w:val="-3"/>
          <w:sz w:val="26"/>
          <w:szCs w:val="26"/>
        </w:rPr>
      </w:pPr>
    </w:p>
    <w:p w:rsidR="003C2451" w:rsidRPr="004D079E" w:rsidRDefault="003C2451" w:rsidP="003C2451">
      <w:pPr>
        <w:ind w:left="1440" w:right="1440" w:firstLine="0"/>
        <w:rPr>
          <w:rFonts w:ascii="Times New Roman" w:hAnsi="Times New Roman" w:cs="Times New Roman"/>
          <w:color w:val="000000" w:themeColor="text1"/>
          <w:sz w:val="26"/>
          <w:szCs w:val="26"/>
        </w:rPr>
      </w:pPr>
      <w:r w:rsidRPr="004D079E">
        <w:rPr>
          <w:rFonts w:ascii="Times New Roman" w:eastAsia="Times New Roman" w:hAnsi="Times New Roman" w:cs="Times New Roman"/>
          <w:color w:val="000000" w:themeColor="text1"/>
          <w:spacing w:val="-3"/>
          <w:sz w:val="26"/>
          <w:szCs w:val="26"/>
        </w:rPr>
        <w:t>4.</w:t>
      </w:r>
      <w:r w:rsidRPr="004D079E">
        <w:rPr>
          <w:rFonts w:ascii="Times New Roman" w:eastAsia="Times New Roman" w:hAnsi="Times New Roman" w:cs="Times New Roman"/>
          <w:color w:val="000000" w:themeColor="text1"/>
          <w:spacing w:val="-3"/>
          <w:sz w:val="26"/>
          <w:szCs w:val="26"/>
        </w:rPr>
        <w:tab/>
        <w:t xml:space="preserve">That Philadelphia Gas Works shall credit </w:t>
      </w:r>
      <w:r w:rsidRPr="004D079E">
        <w:rPr>
          <w:rFonts w:ascii="Times New Roman" w:eastAsia="Times New Roman" w:hAnsi="Times New Roman" w:cs="Times New Roman"/>
          <w:color w:val="000000" w:themeColor="text1"/>
          <w:sz w:val="26"/>
          <w:szCs w:val="26"/>
        </w:rPr>
        <w:t xml:space="preserve">the </w:t>
      </w:r>
      <w:r w:rsidRPr="004D079E">
        <w:rPr>
          <w:rFonts w:ascii="Times New Roman" w:hAnsi="Times New Roman" w:cs="Times New Roman"/>
          <w:color w:val="000000" w:themeColor="text1"/>
          <w:sz w:val="26"/>
          <w:szCs w:val="26"/>
        </w:rPr>
        <w:t xml:space="preserve">Colonial Garden </w:t>
      </w:r>
      <w:r w:rsidRPr="004D079E">
        <w:rPr>
          <w:rFonts w:ascii="Times New Roman" w:eastAsia="Times New Roman" w:hAnsi="Times New Roman" w:cs="Times New Roman"/>
          <w:color w:val="000000" w:themeColor="text1"/>
          <w:sz w:val="26"/>
          <w:szCs w:val="26"/>
        </w:rPr>
        <w:t xml:space="preserve">Realty Co., L.P.’s </w:t>
      </w:r>
      <w:r w:rsidRPr="004D079E">
        <w:rPr>
          <w:rFonts w:ascii="Times New Roman" w:hAnsi="Times New Roman" w:cs="Times New Roman"/>
          <w:color w:val="000000" w:themeColor="text1"/>
          <w:sz w:val="26"/>
          <w:szCs w:val="26"/>
        </w:rPr>
        <w:t>Account # 6128000245, SA#4018739567, in the amount of $218.96.</w:t>
      </w:r>
    </w:p>
    <w:p w:rsidR="003C2451" w:rsidRPr="004D079E" w:rsidRDefault="003C2451" w:rsidP="003C2451">
      <w:pPr>
        <w:ind w:left="1440" w:right="1440" w:firstLine="0"/>
        <w:rPr>
          <w:rFonts w:ascii="Times New Roman" w:eastAsia="Times New Roman" w:hAnsi="Times New Roman" w:cs="Times New Roman"/>
          <w:color w:val="000000" w:themeColor="text1"/>
          <w:spacing w:val="-3"/>
          <w:sz w:val="26"/>
          <w:szCs w:val="26"/>
        </w:rPr>
      </w:pPr>
    </w:p>
    <w:p w:rsidR="003C2451" w:rsidRPr="004D079E" w:rsidRDefault="003C2451" w:rsidP="003C2451">
      <w:pPr>
        <w:ind w:left="1440" w:right="1440" w:firstLine="0"/>
        <w:rPr>
          <w:rFonts w:ascii="Times New Roman" w:eastAsia="Times New Roman" w:hAnsi="Times New Roman" w:cs="Times New Roman"/>
          <w:color w:val="000000" w:themeColor="text1"/>
          <w:sz w:val="26"/>
          <w:szCs w:val="26"/>
        </w:rPr>
      </w:pPr>
      <w:r w:rsidRPr="004D079E">
        <w:rPr>
          <w:rFonts w:ascii="Times New Roman" w:eastAsia="Times New Roman" w:hAnsi="Times New Roman" w:cs="Times New Roman"/>
          <w:color w:val="000000" w:themeColor="text1"/>
          <w:spacing w:val="-3"/>
          <w:sz w:val="26"/>
          <w:szCs w:val="26"/>
        </w:rPr>
        <w:t>5.</w:t>
      </w:r>
      <w:r w:rsidRPr="004D079E">
        <w:rPr>
          <w:rFonts w:ascii="Times New Roman" w:eastAsia="Times New Roman" w:hAnsi="Times New Roman" w:cs="Times New Roman"/>
          <w:color w:val="000000" w:themeColor="text1"/>
          <w:spacing w:val="-3"/>
          <w:sz w:val="26"/>
          <w:szCs w:val="26"/>
        </w:rPr>
        <w:tab/>
        <w:t xml:space="preserve">That Philadelphia Gas Works shall </w:t>
      </w:r>
      <w:r w:rsidRPr="004D079E">
        <w:rPr>
          <w:rFonts w:ascii="Times New Roman" w:eastAsia="Times New Roman" w:hAnsi="Times New Roman" w:cs="Times New Roman"/>
          <w:color w:val="000000" w:themeColor="text1"/>
          <w:sz w:val="26"/>
          <w:szCs w:val="26"/>
        </w:rPr>
        <w:t xml:space="preserve">refund $94,626.23 to Colonial Garden Realty Co., L.P., </w:t>
      </w:r>
      <w:r w:rsidRPr="004D079E">
        <w:rPr>
          <w:rFonts w:ascii="Times New Roman" w:hAnsi="Times New Roman" w:cs="Times New Roman"/>
          <w:color w:val="000000" w:themeColor="text1"/>
          <w:sz w:val="26"/>
          <w:szCs w:val="26"/>
        </w:rPr>
        <w:t xml:space="preserve">Account # 6128000245, plus </w:t>
      </w:r>
      <w:r w:rsidRPr="004D079E">
        <w:rPr>
          <w:rFonts w:ascii="Times New Roman" w:eastAsia="Times New Roman" w:hAnsi="Times New Roman" w:cs="Times New Roman"/>
          <w:color w:val="000000" w:themeColor="text1"/>
          <w:sz w:val="26"/>
          <w:szCs w:val="26"/>
        </w:rPr>
        <w:t>interest at the legal rate from the date of each excessive payment.</w:t>
      </w:r>
    </w:p>
    <w:p w:rsidR="003C2451" w:rsidRPr="004D079E" w:rsidRDefault="003C2451" w:rsidP="003C2451">
      <w:pPr>
        <w:ind w:left="1440" w:right="1440" w:firstLine="0"/>
        <w:rPr>
          <w:rFonts w:ascii="Times New Roman" w:eastAsia="Times New Roman" w:hAnsi="Times New Roman" w:cs="Times New Roman"/>
          <w:color w:val="000000" w:themeColor="text1"/>
          <w:sz w:val="26"/>
          <w:szCs w:val="26"/>
        </w:rPr>
      </w:pPr>
    </w:p>
    <w:p w:rsidR="003C2451" w:rsidRPr="004D079E" w:rsidRDefault="003C2451" w:rsidP="003C2451">
      <w:pPr>
        <w:ind w:left="1440" w:right="1440" w:firstLine="0"/>
        <w:rPr>
          <w:rFonts w:ascii="Times New Roman" w:eastAsia="Times New Roman" w:hAnsi="Times New Roman" w:cs="Times New Roman"/>
          <w:color w:val="000000" w:themeColor="text1"/>
          <w:sz w:val="26"/>
          <w:szCs w:val="26"/>
        </w:rPr>
      </w:pPr>
      <w:r w:rsidRPr="004D079E">
        <w:rPr>
          <w:rFonts w:ascii="Times New Roman" w:eastAsia="Times New Roman" w:hAnsi="Times New Roman" w:cs="Times New Roman"/>
          <w:color w:val="000000" w:themeColor="text1"/>
          <w:sz w:val="26"/>
          <w:szCs w:val="26"/>
        </w:rPr>
        <w:t>6.</w:t>
      </w:r>
      <w:r w:rsidRPr="004D079E">
        <w:rPr>
          <w:rFonts w:ascii="Times New Roman" w:eastAsia="Times New Roman" w:hAnsi="Times New Roman" w:cs="Times New Roman"/>
          <w:color w:val="000000" w:themeColor="text1"/>
          <w:sz w:val="26"/>
          <w:szCs w:val="26"/>
        </w:rPr>
        <w:tab/>
      </w:r>
      <w:r w:rsidRPr="004D079E">
        <w:rPr>
          <w:rFonts w:ascii="Times New Roman" w:eastAsia="Times New Roman" w:hAnsi="Times New Roman" w:cs="Times New Roman"/>
          <w:color w:val="000000" w:themeColor="text1"/>
          <w:spacing w:val="-3"/>
          <w:sz w:val="26"/>
          <w:szCs w:val="26"/>
        </w:rPr>
        <w:t xml:space="preserve">That Philadelphia Gas Works shall </w:t>
      </w:r>
      <w:r w:rsidRPr="004D079E">
        <w:rPr>
          <w:rFonts w:ascii="Times New Roman" w:eastAsia="Times New Roman" w:hAnsi="Times New Roman" w:cs="Times New Roman"/>
          <w:color w:val="000000" w:themeColor="text1"/>
          <w:sz w:val="26"/>
          <w:szCs w:val="26"/>
        </w:rPr>
        <w:t xml:space="preserve">refund $471,351.38 to Simon Garden Realty Co., L.P., Account # 539547187, </w:t>
      </w:r>
      <w:r w:rsidRPr="004D079E">
        <w:rPr>
          <w:rFonts w:ascii="Times New Roman" w:hAnsi="Times New Roman" w:cs="Times New Roman"/>
          <w:color w:val="000000" w:themeColor="text1"/>
          <w:sz w:val="26"/>
          <w:szCs w:val="26"/>
        </w:rPr>
        <w:t xml:space="preserve">plus </w:t>
      </w:r>
      <w:r w:rsidRPr="004D079E">
        <w:rPr>
          <w:rFonts w:ascii="Times New Roman" w:eastAsia="Times New Roman" w:hAnsi="Times New Roman" w:cs="Times New Roman"/>
          <w:color w:val="000000" w:themeColor="text1"/>
          <w:sz w:val="26"/>
          <w:szCs w:val="26"/>
        </w:rPr>
        <w:t>interest at the legal rate from the date of each excessive payment.</w:t>
      </w:r>
    </w:p>
    <w:p w:rsidR="003C2451" w:rsidRPr="004D079E" w:rsidRDefault="003C2451" w:rsidP="003C2451">
      <w:pPr>
        <w:ind w:left="1440" w:right="1440" w:firstLine="0"/>
        <w:rPr>
          <w:rFonts w:ascii="Times New Roman" w:eastAsia="Times New Roman" w:hAnsi="Times New Roman" w:cs="Times New Roman"/>
          <w:color w:val="000000" w:themeColor="text1"/>
          <w:spacing w:val="-3"/>
          <w:sz w:val="26"/>
          <w:szCs w:val="26"/>
        </w:rPr>
      </w:pPr>
    </w:p>
    <w:p w:rsidR="003C2451" w:rsidRPr="004D079E" w:rsidRDefault="003C2451" w:rsidP="003C2451">
      <w:pPr>
        <w:ind w:left="1440" w:right="1440" w:firstLine="0"/>
        <w:rPr>
          <w:rFonts w:ascii="Times New Roman" w:eastAsia="Times New Roman" w:hAnsi="Times New Roman" w:cs="Times New Roman"/>
          <w:color w:val="000000" w:themeColor="text1"/>
          <w:sz w:val="26"/>
          <w:szCs w:val="26"/>
        </w:rPr>
      </w:pPr>
      <w:r w:rsidRPr="004D079E">
        <w:rPr>
          <w:rFonts w:ascii="Times New Roman" w:eastAsia="Times New Roman" w:hAnsi="Times New Roman" w:cs="Times New Roman"/>
          <w:color w:val="000000" w:themeColor="text1"/>
          <w:spacing w:val="-3"/>
          <w:sz w:val="26"/>
          <w:szCs w:val="26"/>
        </w:rPr>
        <w:lastRenderedPageBreak/>
        <w:t>7.</w:t>
      </w:r>
      <w:r w:rsidRPr="004D079E">
        <w:rPr>
          <w:rFonts w:ascii="Times New Roman" w:eastAsia="Times New Roman" w:hAnsi="Times New Roman" w:cs="Times New Roman"/>
          <w:color w:val="000000" w:themeColor="text1"/>
          <w:spacing w:val="-3"/>
          <w:sz w:val="26"/>
          <w:szCs w:val="26"/>
        </w:rPr>
        <w:tab/>
      </w:r>
      <w:r w:rsidRPr="004D079E">
        <w:rPr>
          <w:rFonts w:ascii="Times New Roman" w:eastAsia="Times New Roman" w:hAnsi="Times New Roman" w:cs="Times New Roman"/>
          <w:color w:val="000000" w:themeColor="text1"/>
          <w:sz w:val="26"/>
          <w:szCs w:val="26"/>
        </w:rPr>
        <w:t>That Philadelphia Gas Works is hereby assessed the penalty of Twenty-seven Thousand Dollars ($27,000.00) for its repeated violations of the Public Utility Code and the Commissions’ regulations.</w:t>
      </w:r>
    </w:p>
    <w:p w:rsidR="00496CEE" w:rsidRDefault="003C2451" w:rsidP="003C2451">
      <w:pPr>
        <w:ind w:left="1440" w:right="1440"/>
        <w:rPr>
          <w:rFonts w:ascii="Times New Roman" w:eastAsia="Times New Roman" w:hAnsi="Times New Roman" w:cs="Times New Roman"/>
          <w:color w:val="000000" w:themeColor="text1"/>
          <w:spacing w:val="-3"/>
          <w:sz w:val="26"/>
          <w:szCs w:val="26"/>
        </w:rPr>
      </w:pPr>
      <w:r>
        <w:rPr>
          <w:rFonts w:ascii="Times New Roman" w:eastAsia="Times New Roman" w:hAnsi="Times New Roman" w:cs="Times New Roman"/>
          <w:color w:val="000000" w:themeColor="text1"/>
          <w:spacing w:val="-3"/>
          <w:sz w:val="26"/>
          <w:szCs w:val="26"/>
        </w:rPr>
        <w:t xml:space="preserve">                                  </w:t>
      </w:r>
    </w:p>
    <w:p w:rsidR="003C2451" w:rsidRDefault="003C2451" w:rsidP="00496CEE">
      <w:pPr>
        <w:ind w:left="2160" w:right="1440"/>
        <w:rPr>
          <w:rFonts w:ascii="Times New Roman" w:eastAsia="Times New Roman" w:hAnsi="Times New Roman" w:cs="Times New Roman"/>
          <w:color w:val="000000" w:themeColor="text1"/>
          <w:spacing w:val="-3"/>
          <w:sz w:val="26"/>
          <w:szCs w:val="26"/>
        </w:rPr>
      </w:pPr>
      <w:r>
        <w:rPr>
          <w:rFonts w:ascii="Times New Roman" w:eastAsia="Times New Roman" w:hAnsi="Times New Roman" w:cs="Times New Roman"/>
          <w:color w:val="000000" w:themeColor="text1"/>
          <w:spacing w:val="-3"/>
          <w:sz w:val="26"/>
          <w:szCs w:val="26"/>
        </w:rPr>
        <w:t xml:space="preserve"> </w:t>
      </w:r>
      <w:r w:rsidR="00496CEE">
        <w:rPr>
          <w:rFonts w:ascii="Times New Roman" w:eastAsia="Times New Roman" w:hAnsi="Times New Roman" w:cs="Times New Roman"/>
          <w:color w:val="000000" w:themeColor="text1"/>
          <w:spacing w:val="-3"/>
          <w:sz w:val="26"/>
          <w:szCs w:val="26"/>
        </w:rPr>
        <w:tab/>
      </w:r>
      <w:r>
        <w:rPr>
          <w:rFonts w:ascii="Times New Roman" w:eastAsia="Times New Roman" w:hAnsi="Times New Roman" w:cs="Times New Roman"/>
          <w:color w:val="000000" w:themeColor="text1"/>
          <w:spacing w:val="-3"/>
          <w:sz w:val="26"/>
          <w:szCs w:val="26"/>
        </w:rPr>
        <w:t xml:space="preserve">*          *          * </w:t>
      </w:r>
    </w:p>
    <w:p w:rsidR="003C2451" w:rsidRPr="004D079E" w:rsidRDefault="003C2451" w:rsidP="003C2451">
      <w:pPr>
        <w:ind w:left="1440" w:right="1440" w:firstLine="0"/>
        <w:rPr>
          <w:rFonts w:ascii="Times New Roman" w:eastAsia="Times New Roman" w:hAnsi="Times New Roman" w:cs="Times New Roman"/>
          <w:color w:val="000000" w:themeColor="text1"/>
          <w:spacing w:val="-3"/>
          <w:sz w:val="26"/>
          <w:szCs w:val="26"/>
        </w:rPr>
      </w:pPr>
    </w:p>
    <w:p w:rsidR="003C2451" w:rsidRPr="004D079E" w:rsidRDefault="003C2451" w:rsidP="0088005D">
      <w:pPr>
        <w:ind w:left="1440" w:right="1440" w:firstLine="0"/>
        <w:rPr>
          <w:rFonts w:ascii="Times New Roman" w:eastAsia="Times New Roman" w:hAnsi="Times New Roman" w:cs="Times New Roman"/>
          <w:color w:val="000000" w:themeColor="text1"/>
          <w:spacing w:val="-3"/>
          <w:sz w:val="26"/>
          <w:szCs w:val="26"/>
        </w:rPr>
      </w:pPr>
      <w:r w:rsidRPr="004D079E">
        <w:rPr>
          <w:rFonts w:ascii="Times New Roman" w:eastAsia="Times New Roman" w:hAnsi="Times New Roman" w:cs="Times New Roman"/>
          <w:color w:val="000000" w:themeColor="text1"/>
          <w:spacing w:val="-3"/>
          <w:sz w:val="26"/>
          <w:szCs w:val="26"/>
        </w:rPr>
        <w:t>9.</w:t>
      </w:r>
      <w:r w:rsidRPr="004D079E">
        <w:rPr>
          <w:rFonts w:ascii="Times New Roman" w:eastAsia="Times New Roman" w:hAnsi="Times New Roman" w:cs="Times New Roman"/>
          <w:color w:val="000000" w:themeColor="text1"/>
          <w:spacing w:val="-3"/>
          <w:sz w:val="26"/>
          <w:szCs w:val="26"/>
        </w:rPr>
        <w:tab/>
        <w:t>That Philadelphia Gas Works cease and desist from further violations of the Public Utility Code, 66 Pa.C.S.A. §§</w:t>
      </w:r>
      <w:r w:rsidR="001554EF">
        <w:rPr>
          <w:rFonts w:ascii="Times New Roman" w:eastAsia="Times New Roman" w:hAnsi="Times New Roman" w:cs="Times New Roman"/>
          <w:color w:val="000000" w:themeColor="text1"/>
          <w:spacing w:val="-3"/>
          <w:sz w:val="26"/>
          <w:szCs w:val="26"/>
        </w:rPr>
        <w:t> </w:t>
      </w:r>
      <w:r w:rsidRPr="004D079E">
        <w:rPr>
          <w:rFonts w:ascii="Times New Roman" w:eastAsia="Times New Roman" w:hAnsi="Times New Roman" w:cs="Times New Roman"/>
          <w:color w:val="000000" w:themeColor="text1"/>
          <w:spacing w:val="-3"/>
          <w:sz w:val="26"/>
          <w:szCs w:val="26"/>
        </w:rPr>
        <w:t xml:space="preserve">101 </w:t>
      </w:r>
      <w:r w:rsidRPr="004D079E">
        <w:rPr>
          <w:rFonts w:ascii="Times New Roman" w:eastAsia="Times New Roman" w:hAnsi="Times New Roman" w:cs="Times New Roman"/>
          <w:i/>
          <w:color w:val="000000" w:themeColor="text1"/>
          <w:spacing w:val="-3"/>
          <w:sz w:val="26"/>
          <w:szCs w:val="26"/>
        </w:rPr>
        <w:t>et seq</w:t>
      </w:r>
      <w:r w:rsidRPr="004D079E">
        <w:rPr>
          <w:rFonts w:ascii="Times New Roman" w:eastAsia="Times New Roman" w:hAnsi="Times New Roman" w:cs="Times New Roman"/>
          <w:color w:val="000000" w:themeColor="text1"/>
          <w:spacing w:val="-3"/>
          <w:sz w:val="26"/>
          <w:szCs w:val="26"/>
        </w:rPr>
        <w:t xml:space="preserve">., and the regulations of the Pennsylvania Public Utility Commission, 52 Pa.Code §§ 1.1 </w:t>
      </w:r>
      <w:r w:rsidRPr="004D079E">
        <w:rPr>
          <w:rFonts w:ascii="Times New Roman" w:eastAsia="Times New Roman" w:hAnsi="Times New Roman" w:cs="Times New Roman"/>
          <w:i/>
          <w:color w:val="000000" w:themeColor="text1"/>
          <w:spacing w:val="-3"/>
          <w:sz w:val="26"/>
          <w:szCs w:val="26"/>
          <w:u w:val="single"/>
        </w:rPr>
        <w:t>et seq</w:t>
      </w:r>
      <w:r w:rsidRPr="004D079E">
        <w:rPr>
          <w:rFonts w:ascii="Times New Roman" w:eastAsia="Times New Roman" w:hAnsi="Times New Roman" w:cs="Times New Roman"/>
          <w:color w:val="000000" w:themeColor="text1"/>
          <w:spacing w:val="-3"/>
          <w:sz w:val="26"/>
          <w:szCs w:val="26"/>
        </w:rPr>
        <w:t>.</w:t>
      </w:r>
    </w:p>
    <w:p w:rsidR="003C2451" w:rsidRDefault="003C2451" w:rsidP="0088005D">
      <w:pPr>
        <w:ind w:firstLine="1440"/>
        <w:rPr>
          <w:rFonts w:ascii="Times New Roman" w:hAnsi="Times New Roman" w:cs="Times New Roman"/>
          <w:sz w:val="26"/>
          <w:szCs w:val="26"/>
        </w:rPr>
      </w:pPr>
    </w:p>
    <w:p w:rsidR="003C2451" w:rsidRDefault="003C2451" w:rsidP="0088005D">
      <w:pPr>
        <w:ind w:firstLine="0"/>
        <w:rPr>
          <w:rFonts w:ascii="Times New Roman" w:hAnsi="Times New Roman" w:cs="Times New Roman"/>
          <w:sz w:val="26"/>
          <w:szCs w:val="26"/>
        </w:rPr>
      </w:pPr>
      <w:r>
        <w:rPr>
          <w:rFonts w:ascii="Times New Roman" w:hAnsi="Times New Roman" w:cs="Times New Roman"/>
          <w:sz w:val="26"/>
          <w:szCs w:val="26"/>
        </w:rPr>
        <w:t>I.D. at 73-74.</w:t>
      </w:r>
    </w:p>
    <w:p w:rsidR="0088005D" w:rsidRDefault="0088005D" w:rsidP="0088005D">
      <w:pPr>
        <w:ind w:firstLine="0"/>
        <w:rPr>
          <w:rFonts w:ascii="Times New Roman" w:hAnsi="Times New Roman" w:cs="Times New Roman"/>
          <w:sz w:val="26"/>
          <w:szCs w:val="26"/>
        </w:rPr>
      </w:pPr>
    </w:p>
    <w:p w:rsidR="0088005D" w:rsidRDefault="0088005D" w:rsidP="0088005D">
      <w:pPr>
        <w:ind w:firstLine="0"/>
        <w:rPr>
          <w:rFonts w:ascii="Times New Roman" w:hAnsi="Times New Roman" w:cs="Times New Roman"/>
          <w:sz w:val="26"/>
          <w:szCs w:val="26"/>
        </w:rPr>
      </w:pPr>
    </w:p>
    <w:p w:rsidR="004701CB" w:rsidRPr="00C42484" w:rsidRDefault="00C42484" w:rsidP="005E6BE7">
      <w:pPr>
        <w:pStyle w:val="Heading3"/>
      </w:pPr>
      <w:bookmarkStart w:id="18" w:name="_Toc467480385"/>
      <w:bookmarkStart w:id="19" w:name="_Toc468871955"/>
      <w:r w:rsidRPr="00CA4CCF">
        <w:t>1.</w:t>
      </w:r>
      <w:r w:rsidRPr="00CA4CCF">
        <w:tab/>
      </w:r>
      <w:r w:rsidR="004701CB" w:rsidRPr="00C42484">
        <w:t>Burden of Proof</w:t>
      </w:r>
      <w:bookmarkEnd w:id="18"/>
      <w:bookmarkEnd w:id="19"/>
    </w:p>
    <w:p w:rsidR="00496CEE" w:rsidRDefault="00496CEE" w:rsidP="003C2451">
      <w:pPr>
        <w:spacing w:line="360" w:lineRule="auto"/>
        <w:ind w:firstLine="1440"/>
        <w:rPr>
          <w:rFonts w:ascii="Times New Roman" w:hAnsi="Times New Roman" w:cs="Times New Roman"/>
          <w:sz w:val="26"/>
          <w:szCs w:val="26"/>
        </w:rPr>
      </w:pPr>
    </w:p>
    <w:p w:rsidR="003C2451" w:rsidRPr="00D258E1" w:rsidRDefault="003C2451" w:rsidP="003C2451">
      <w:pPr>
        <w:spacing w:line="360" w:lineRule="auto"/>
        <w:ind w:firstLine="1440"/>
        <w:rPr>
          <w:rFonts w:ascii="Times New Roman" w:hAnsi="Times New Roman" w:cs="Times New Roman"/>
          <w:sz w:val="26"/>
          <w:szCs w:val="26"/>
        </w:rPr>
      </w:pPr>
      <w:r w:rsidRPr="00D258E1">
        <w:rPr>
          <w:rFonts w:ascii="Times New Roman" w:hAnsi="Times New Roman" w:cs="Times New Roman"/>
          <w:sz w:val="26"/>
          <w:szCs w:val="26"/>
        </w:rPr>
        <w:t>At pages 20-24 of the Initial Decision, ALJ Vero has appropriately identified th</w:t>
      </w:r>
      <w:r>
        <w:rPr>
          <w:rFonts w:ascii="Times New Roman" w:hAnsi="Times New Roman" w:cs="Times New Roman"/>
          <w:sz w:val="26"/>
          <w:szCs w:val="26"/>
        </w:rPr>
        <w:t>ose</w:t>
      </w:r>
      <w:r w:rsidRPr="00D258E1">
        <w:rPr>
          <w:rFonts w:ascii="Times New Roman" w:hAnsi="Times New Roman" w:cs="Times New Roman"/>
          <w:sz w:val="26"/>
          <w:szCs w:val="26"/>
        </w:rPr>
        <w:t xml:space="preserve"> </w:t>
      </w:r>
      <w:r>
        <w:rPr>
          <w:rFonts w:ascii="Times New Roman" w:hAnsi="Times New Roman" w:cs="Times New Roman"/>
          <w:sz w:val="26"/>
          <w:szCs w:val="26"/>
        </w:rPr>
        <w:t xml:space="preserve">pertinent </w:t>
      </w:r>
      <w:r w:rsidRPr="00D258E1">
        <w:rPr>
          <w:rFonts w:ascii="Times New Roman" w:hAnsi="Times New Roman" w:cs="Times New Roman"/>
          <w:sz w:val="26"/>
          <w:szCs w:val="26"/>
        </w:rPr>
        <w:t>considerations regarding the burden of proof in these proceedings</w:t>
      </w:r>
      <w:r>
        <w:rPr>
          <w:rFonts w:ascii="Times New Roman" w:hAnsi="Times New Roman" w:cs="Times New Roman"/>
          <w:sz w:val="26"/>
          <w:szCs w:val="26"/>
        </w:rPr>
        <w:t>.</w:t>
      </w:r>
    </w:p>
    <w:p w:rsidR="003C2451" w:rsidRDefault="003C2451" w:rsidP="00852621">
      <w:pPr>
        <w:spacing w:line="360" w:lineRule="auto"/>
        <w:ind w:firstLine="1440"/>
        <w:rPr>
          <w:rFonts w:ascii="Times New Roman" w:hAnsi="Times New Roman" w:cs="Times New Roman"/>
          <w:sz w:val="26"/>
          <w:szCs w:val="26"/>
        </w:rPr>
      </w:pPr>
    </w:p>
    <w:p w:rsidR="004701CB" w:rsidRDefault="004701CB" w:rsidP="00852621">
      <w:pPr>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As a general matter, </w:t>
      </w:r>
      <w:r w:rsidRPr="00D258E1">
        <w:rPr>
          <w:rFonts w:ascii="Times New Roman" w:eastAsia="Times New Roman" w:hAnsi="Times New Roman" w:cs="Times New Roman"/>
          <w:sz w:val="26"/>
          <w:szCs w:val="26"/>
        </w:rPr>
        <w:t xml:space="preserve">the proponent </w:t>
      </w:r>
      <w:r w:rsidR="002038E7" w:rsidRPr="00D258E1">
        <w:rPr>
          <w:rFonts w:ascii="Times New Roman" w:eastAsia="Times New Roman" w:hAnsi="Times New Roman" w:cs="Times New Roman"/>
          <w:sz w:val="26"/>
          <w:szCs w:val="26"/>
        </w:rPr>
        <w:t xml:space="preserve">of a rule or order </w:t>
      </w:r>
      <w:r w:rsidR="004A2934">
        <w:rPr>
          <w:rFonts w:ascii="Times New Roman" w:eastAsia="Times New Roman" w:hAnsi="Times New Roman" w:cs="Times New Roman"/>
          <w:sz w:val="26"/>
          <w:szCs w:val="26"/>
        </w:rPr>
        <w:t xml:space="preserve">from the Commission </w:t>
      </w:r>
      <w:r w:rsidR="00D65B99">
        <w:rPr>
          <w:rFonts w:ascii="Times New Roman" w:eastAsia="Times New Roman" w:hAnsi="Times New Roman" w:cs="Times New Roman"/>
          <w:sz w:val="26"/>
          <w:szCs w:val="26"/>
        </w:rPr>
        <w:t xml:space="preserve">(in this case, the </w:t>
      </w:r>
      <w:r w:rsidR="00D65B99" w:rsidRPr="00D258E1">
        <w:rPr>
          <w:rFonts w:ascii="Times New Roman" w:eastAsia="Times New Roman" w:hAnsi="Times New Roman" w:cs="Times New Roman"/>
          <w:sz w:val="26"/>
          <w:szCs w:val="26"/>
        </w:rPr>
        <w:t>Complainant</w:t>
      </w:r>
      <w:r w:rsidR="00D65B99">
        <w:rPr>
          <w:rFonts w:ascii="Times New Roman" w:eastAsia="Times New Roman" w:hAnsi="Times New Roman" w:cs="Times New Roman"/>
          <w:sz w:val="26"/>
          <w:szCs w:val="26"/>
        </w:rPr>
        <w:t>s)</w:t>
      </w:r>
      <w:r w:rsidR="00D65B99" w:rsidRPr="00D258E1">
        <w:rPr>
          <w:rFonts w:ascii="Times New Roman" w:eastAsia="Times New Roman" w:hAnsi="Times New Roman" w:cs="Times New Roman"/>
          <w:sz w:val="26"/>
          <w:szCs w:val="26"/>
        </w:rPr>
        <w:t xml:space="preserve"> </w:t>
      </w:r>
      <w:r w:rsidRPr="00D258E1">
        <w:rPr>
          <w:rFonts w:ascii="Times New Roman" w:eastAsia="Times New Roman" w:hAnsi="Times New Roman" w:cs="Times New Roman"/>
          <w:sz w:val="26"/>
          <w:szCs w:val="26"/>
        </w:rPr>
        <w:t>bears the burden of proof</w:t>
      </w:r>
      <w:r>
        <w:rPr>
          <w:rFonts w:ascii="Times New Roman" w:eastAsia="Times New Roman" w:hAnsi="Times New Roman" w:cs="Times New Roman"/>
          <w:sz w:val="26"/>
          <w:szCs w:val="26"/>
        </w:rPr>
        <w:t>.</w:t>
      </w:r>
      <w:r w:rsidRPr="00D258E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See </w:t>
      </w:r>
      <w:r w:rsidRPr="00D258E1">
        <w:rPr>
          <w:rFonts w:ascii="Times New Roman" w:eastAsia="Times New Roman" w:hAnsi="Times New Roman" w:cs="Times New Roman"/>
          <w:sz w:val="26"/>
          <w:szCs w:val="26"/>
        </w:rPr>
        <w:t>Section 332(a) of the Code, 66 Pa.</w:t>
      </w:r>
      <w:r>
        <w:rPr>
          <w:rFonts w:ascii="Times New Roman" w:eastAsia="Times New Roman" w:hAnsi="Times New Roman" w:cs="Times New Roman"/>
          <w:sz w:val="26"/>
          <w:szCs w:val="26"/>
        </w:rPr>
        <w:t xml:space="preserve"> </w:t>
      </w:r>
      <w:r w:rsidRPr="00D258E1">
        <w:rPr>
          <w:rFonts w:ascii="Times New Roman" w:eastAsia="Times New Roman" w:hAnsi="Times New Roman" w:cs="Times New Roman"/>
          <w:sz w:val="26"/>
          <w:szCs w:val="26"/>
        </w:rPr>
        <w:t xml:space="preserve">C.S. § 332(a).  To satisfy this burden, </w:t>
      </w:r>
      <w:r>
        <w:rPr>
          <w:rFonts w:ascii="Times New Roman" w:eastAsia="Times New Roman" w:hAnsi="Times New Roman" w:cs="Times New Roman"/>
          <w:sz w:val="26"/>
          <w:szCs w:val="26"/>
        </w:rPr>
        <w:t>C</w:t>
      </w:r>
      <w:r w:rsidRPr="00D258E1">
        <w:rPr>
          <w:rFonts w:ascii="Times New Roman" w:eastAsia="Times New Roman" w:hAnsi="Times New Roman" w:cs="Times New Roman"/>
          <w:sz w:val="26"/>
          <w:szCs w:val="26"/>
        </w:rPr>
        <w:t>omplainant</w:t>
      </w:r>
      <w:r>
        <w:rPr>
          <w:rFonts w:ascii="Times New Roman" w:eastAsia="Times New Roman" w:hAnsi="Times New Roman" w:cs="Times New Roman"/>
          <w:sz w:val="26"/>
          <w:szCs w:val="26"/>
        </w:rPr>
        <w:t>s</w:t>
      </w:r>
      <w:r w:rsidRPr="00D258E1">
        <w:rPr>
          <w:rFonts w:ascii="Times New Roman" w:eastAsia="Times New Roman" w:hAnsi="Times New Roman" w:cs="Times New Roman"/>
          <w:sz w:val="26"/>
          <w:szCs w:val="26"/>
        </w:rPr>
        <w:t xml:space="preserve"> must demonstrate that </w:t>
      </w:r>
      <w:r>
        <w:rPr>
          <w:rFonts w:ascii="Times New Roman" w:eastAsia="Times New Roman" w:hAnsi="Times New Roman" w:cs="Times New Roman"/>
          <w:sz w:val="26"/>
          <w:szCs w:val="26"/>
        </w:rPr>
        <w:t>PGW, as Respondent,</w:t>
      </w:r>
      <w:r w:rsidRPr="00D258E1">
        <w:rPr>
          <w:rFonts w:ascii="Times New Roman" w:eastAsia="Times New Roman" w:hAnsi="Times New Roman" w:cs="Times New Roman"/>
          <w:sz w:val="26"/>
          <w:szCs w:val="26"/>
        </w:rPr>
        <w:t xml:space="preserve"> was responsible for the problems alleged in the Complaint</w:t>
      </w:r>
      <w:r w:rsidR="00974D99">
        <w:rPr>
          <w:rFonts w:ascii="Times New Roman" w:eastAsia="Times New Roman" w:hAnsi="Times New Roman" w:cs="Times New Roman"/>
          <w:sz w:val="26"/>
          <w:szCs w:val="26"/>
        </w:rPr>
        <w:t>s</w:t>
      </w:r>
      <w:r w:rsidRPr="00D258E1">
        <w:rPr>
          <w:rFonts w:ascii="Times New Roman" w:eastAsia="Times New Roman" w:hAnsi="Times New Roman" w:cs="Times New Roman"/>
          <w:sz w:val="26"/>
          <w:szCs w:val="26"/>
        </w:rPr>
        <w:t xml:space="preserve"> through a violation of the Code</w:t>
      </w:r>
      <w:r>
        <w:rPr>
          <w:rFonts w:ascii="Times New Roman" w:eastAsia="Times New Roman" w:hAnsi="Times New Roman" w:cs="Times New Roman"/>
          <w:sz w:val="26"/>
          <w:szCs w:val="26"/>
        </w:rPr>
        <w:t>,</w:t>
      </w:r>
      <w:r w:rsidRPr="00D258E1">
        <w:rPr>
          <w:rFonts w:ascii="Times New Roman" w:eastAsia="Times New Roman" w:hAnsi="Times New Roman" w:cs="Times New Roman"/>
          <w:sz w:val="26"/>
          <w:szCs w:val="26"/>
        </w:rPr>
        <w:t xml:space="preserve"> a </w:t>
      </w:r>
      <w:r>
        <w:rPr>
          <w:rFonts w:ascii="Times New Roman" w:eastAsia="Times New Roman" w:hAnsi="Times New Roman" w:cs="Times New Roman"/>
          <w:sz w:val="26"/>
          <w:szCs w:val="26"/>
        </w:rPr>
        <w:t>Commission R</w:t>
      </w:r>
      <w:r w:rsidRPr="00D258E1">
        <w:rPr>
          <w:rFonts w:ascii="Times New Roman" w:eastAsia="Times New Roman" w:hAnsi="Times New Roman" w:cs="Times New Roman"/>
          <w:sz w:val="26"/>
          <w:szCs w:val="26"/>
        </w:rPr>
        <w:t>egulation</w:t>
      </w:r>
      <w:r>
        <w:rPr>
          <w:rFonts w:ascii="Times New Roman" w:eastAsia="Times New Roman" w:hAnsi="Times New Roman" w:cs="Times New Roman"/>
          <w:sz w:val="26"/>
          <w:szCs w:val="26"/>
        </w:rPr>
        <w:t>,</w:t>
      </w:r>
      <w:r w:rsidRPr="00D258E1">
        <w:rPr>
          <w:rFonts w:ascii="Times New Roman" w:eastAsia="Times New Roman" w:hAnsi="Times New Roman" w:cs="Times New Roman"/>
          <w:sz w:val="26"/>
          <w:szCs w:val="26"/>
        </w:rPr>
        <w:t xml:space="preserve"> or </w:t>
      </w:r>
      <w:r>
        <w:rPr>
          <w:rFonts w:ascii="Times New Roman" w:eastAsia="Times New Roman" w:hAnsi="Times New Roman" w:cs="Times New Roman"/>
          <w:sz w:val="26"/>
          <w:szCs w:val="26"/>
        </w:rPr>
        <w:t>Commission O</w:t>
      </w:r>
      <w:r w:rsidRPr="00D258E1">
        <w:rPr>
          <w:rFonts w:ascii="Times New Roman" w:eastAsia="Times New Roman" w:hAnsi="Times New Roman" w:cs="Times New Roman"/>
          <w:sz w:val="26"/>
          <w:szCs w:val="26"/>
        </w:rPr>
        <w:t>rder.  Th</w:t>
      </w:r>
      <w:r>
        <w:rPr>
          <w:rFonts w:ascii="Times New Roman" w:eastAsia="Times New Roman" w:hAnsi="Times New Roman" w:cs="Times New Roman"/>
          <w:sz w:val="26"/>
          <w:szCs w:val="26"/>
        </w:rPr>
        <w:t>e</w:t>
      </w:r>
      <w:r w:rsidRPr="00D258E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evidentiary burden </w:t>
      </w:r>
      <w:r w:rsidRPr="00D258E1">
        <w:rPr>
          <w:rFonts w:ascii="Times New Roman" w:eastAsia="Times New Roman" w:hAnsi="Times New Roman" w:cs="Times New Roman"/>
          <w:sz w:val="26"/>
          <w:szCs w:val="26"/>
        </w:rPr>
        <w:t>must be shown by a</w:t>
      </w:r>
      <w:r w:rsidR="00B561EC">
        <w:rPr>
          <w:rFonts w:ascii="Times New Roman" w:eastAsia="Times New Roman" w:hAnsi="Times New Roman" w:cs="Times New Roman"/>
          <w:sz w:val="26"/>
          <w:szCs w:val="26"/>
        </w:rPr>
        <w:t>n evidentiary standard defined as</w:t>
      </w:r>
      <w:r w:rsidRPr="00D258E1">
        <w:rPr>
          <w:rFonts w:ascii="Times New Roman" w:eastAsia="Times New Roman" w:hAnsi="Times New Roman" w:cs="Times New Roman"/>
          <w:sz w:val="26"/>
          <w:szCs w:val="26"/>
        </w:rPr>
        <w:t xml:space="preserve"> </w:t>
      </w:r>
      <w:r w:rsidR="00B561EC">
        <w:rPr>
          <w:rFonts w:ascii="Times New Roman" w:eastAsia="Times New Roman" w:hAnsi="Times New Roman" w:cs="Times New Roman"/>
          <w:sz w:val="26"/>
          <w:szCs w:val="26"/>
        </w:rPr>
        <w:t>“</w:t>
      </w:r>
      <w:r w:rsidRPr="00D258E1">
        <w:rPr>
          <w:rFonts w:ascii="Times New Roman" w:eastAsia="Times New Roman" w:hAnsi="Times New Roman" w:cs="Times New Roman"/>
          <w:sz w:val="26"/>
          <w:szCs w:val="26"/>
        </w:rPr>
        <w:t>preponderance of the evidence.</w:t>
      </w:r>
      <w:r w:rsidR="00B561E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I.D. at 20, citing </w:t>
      </w:r>
      <w:r w:rsidRPr="00D258E1">
        <w:rPr>
          <w:rFonts w:ascii="Times New Roman" w:eastAsia="Times New Roman" w:hAnsi="Times New Roman" w:cs="Times New Roman"/>
          <w:i/>
          <w:iCs/>
          <w:sz w:val="26"/>
          <w:szCs w:val="26"/>
        </w:rPr>
        <w:t>Patterson v. Bell Telephone Company of P</w:t>
      </w:r>
      <w:r w:rsidR="003F13A3">
        <w:rPr>
          <w:rFonts w:ascii="Times New Roman" w:eastAsia="Times New Roman" w:hAnsi="Times New Roman" w:cs="Times New Roman"/>
          <w:i/>
          <w:iCs/>
          <w:sz w:val="26"/>
          <w:szCs w:val="26"/>
        </w:rPr>
        <w:t>a.</w:t>
      </w:r>
      <w:r w:rsidR="00852621">
        <w:rPr>
          <w:rFonts w:ascii="Times New Roman" w:eastAsia="Times New Roman" w:hAnsi="Times New Roman" w:cs="Times New Roman"/>
          <w:sz w:val="26"/>
          <w:szCs w:val="26"/>
        </w:rPr>
        <w:t xml:space="preserve">, 72 Pa. PUC 196 (1990). </w:t>
      </w:r>
      <w:r w:rsidR="003F13A3">
        <w:rPr>
          <w:rFonts w:ascii="Times New Roman" w:eastAsia="Times New Roman" w:hAnsi="Times New Roman" w:cs="Times New Roman"/>
          <w:sz w:val="26"/>
          <w:szCs w:val="26"/>
        </w:rPr>
        <w:t xml:space="preserve"> </w:t>
      </w:r>
      <w:r w:rsidRPr="00D258E1">
        <w:rPr>
          <w:rFonts w:ascii="Times New Roman" w:eastAsia="Times New Roman" w:hAnsi="Times New Roman" w:cs="Times New Roman"/>
          <w:sz w:val="26"/>
          <w:szCs w:val="26"/>
        </w:rPr>
        <w:t xml:space="preserve">Preponderance of the evidence means that the party with the burden of proof has presented evidence that is more convincing than that presented by the other party.  </w:t>
      </w:r>
      <w:r w:rsidRPr="00D258E1">
        <w:rPr>
          <w:rFonts w:ascii="Times New Roman" w:eastAsia="Times New Roman" w:hAnsi="Times New Roman" w:cs="Times New Roman"/>
          <w:i/>
          <w:iCs/>
          <w:sz w:val="26"/>
          <w:szCs w:val="26"/>
        </w:rPr>
        <w:t>Samuel J. Lansberry, Inc. v. Pa. PUC,</w:t>
      </w:r>
      <w:r w:rsidRPr="00D258E1">
        <w:rPr>
          <w:rFonts w:ascii="Times New Roman" w:eastAsia="Times New Roman" w:hAnsi="Times New Roman" w:cs="Times New Roman"/>
          <w:sz w:val="26"/>
          <w:szCs w:val="26"/>
        </w:rPr>
        <w:t xml:space="preserve"> 578 A.2d 600 (Pa.Cmwlth. 1990) </w:t>
      </w:r>
      <w:r w:rsidRPr="00D258E1">
        <w:rPr>
          <w:rFonts w:ascii="Times New Roman" w:eastAsia="Times New Roman" w:hAnsi="Times New Roman" w:cs="Times New Roman"/>
          <w:i/>
          <w:iCs/>
          <w:sz w:val="26"/>
          <w:szCs w:val="26"/>
        </w:rPr>
        <w:t>alloc. den.</w:t>
      </w:r>
      <w:r w:rsidRPr="00D258E1">
        <w:rPr>
          <w:rFonts w:ascii="Times New Roman" w:eastAsia="Times New Roman" w:hAnsi="Times New Roman" w:cs="Times New Roman"/>
          <w:sz w:val="26"/>
          <w:szCs w:val="26"/>
        </w:rPr>
        <w:t xml:space="preserve">, 529 Pa. 654, 602 A.2d 863 (1992).  </w:t>
      </w:r>
    </w:p>
    <w:p w:rsidR="004701CB" w:rsidRDefault="004701CB" w:rsidP="004701CB">
      <w:pPr>
        <w:spacing w:line="360" w:lineRule="auto"/>
        <w:ind w:firstLine="1440"/>
        <w:rPr>
          <w:rFonts w:ascii="Times New Roman" w:eastAsia="Times New Roman" w:hAnsi="Times New Roman" w:cs="Times New Roman"/>
          <w:sz w:val="26"/>
          <w:szCs w:val="26"/>
        </w:rPr>
      </w:pPr>
    </w:p>
    <w:p w:rsidR="004701CB" w:rsidRPr="00D258E1" w:rsidRDefault="004701CB" w:rsidP="004701CB">
      <w:pPr>
        <w:spacing w:line="360" w:lineRule="auto"/>
        <w:ind w:firstLine="1440"/>
        <w:rPr>
          <w:rFonts w:ascii="Times New Roman" w:eastAsia="Times New Roman" w:hAnsi="Times New Roman" w:cs="Times New Roman"/>
          <w:sz w:val="26"/>
          <w:szCs w:val="26"/>
        </w:rPr>
      </w:pPr>
      <w:r w:rsidRPr="00D258E1">
        <w:rPr>
          <w:rFonts w:ascii="Times New Roman" w:eastAsia="Times New Roman" w:hAnsi="Times New Roman" w:cs="Times New Roman"/>
          <w:sz w:val="26"/>
          <w:szCs w:val="26"/>
        </w:rPr>
        <w:lastRenderedPageBreak/>
        <w:t>In addition, the Commission’s decision must be supported by “substantial evidence</w:t>
      </w:r>
      <w:r>
        <w:rPr>
          <w:rFonts w:ascii="Times New Roman" w:eastAsia="Times New Roman" w:hAnsi="Times New Roman" w:cs="Times New Roman"/>
          <w:sz w:val="26"/>
          <w:szCs w:val="26"/>
        </w:rPr>
        <w:t>.</w:t>
      </w:r>
      <w:r w:rsidRPr="00D258E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Substantial evidence </w:t>
      </w:r>
      <w:r w:rsidRPr="00D258E1">
        <w:rPr>
          <w:rFonts w:ascii="Times New Roman" w:eastAsia="Times New Roman" w:hAnsi="Times New Roman" w:cs="Times New Roman"/>
          <w:sz w:val="26"/>
          <w:szCs w:val="26"/>
        </w:rPr>
        <w:t xml:space="preserve">consists of evidence that a reasonable mind might accept as adequate to support a conclusion.  A mere “trace of evidence or a suspicion of the existence of a fact” is insufficient.  </w:t>
      </w:r>
      <w:r w:rsidRPr="00D258E1">
        <w:rPr>
          <w:rFonts w:ascii="Times New Roman" w:eastAsia="Times New Roman" w:hAnsi="Times New Roman" w:cs="Times New Roman"/>
          <w:i/>
          <w:iCs/>
          <w:sz w:val="26"/>
          <w:szCs w:val="26"/>
        </w:rPr>
        <w:t>Norfolk and Western Railway Co. v. Pa. PU</w:t>
      </w:r>
      <w:r w:rsidR="003F13A3">
        <w:rPr>
          <w:rFonts w:ascii="Times New Roman" w:eastAsia="Times New Roman" w:hAnsi="Times New Roman" w:cs="Times New Roman"/>
          <w:i/>
          <w:iCs/>
          <w:sz w:val="26"/>
          <w:szCs w:val="26"/>
        </w:rPr>
        <w:t>C</w:t>
      </w:r>
      <w:r w:rsidRPr="00D258E1">
        <w:rPr>
          <w:rFonts w:ascii="Times New Roman" w:eastAsia="Times New Roman" w:hAnsi="Times New Roman" w:cs="Times New Roman"/>
          <w:sz w:val="26"/>
          <w:szCs w:val="26"/>
        </w:rPr>
        <w:t>, 489 Pa. 109, 413 A.2d 1037 (1980).</w:t>
      </w:r>
    </w:p>
    <w:p w:rsidR="004701CB" w:rsidRPr="00D258E1" w:rsidRDefault="004701CB" w:rsidP="004701CB">
      <w:pPr>
        <w:spacing w:line="360" w:lineRule="auto"/>
        <w:ind w:firstLine="1440"/>
        <w:rPr>
          <w:rFonts w:ascii="Times New Roman" w:eastAsia="Times New Roman" w:hAnsi="Times New Roman" w:cs="Times New Roman"/>
          <w:sz w:val="26"/>
          <w:szCs w:val="26"/>
        </w:rPr>
      </w:pPr>
    </w:p>
    <w:p w:rsidR="004701CB" w:rsidRPr="00D258E1" w:rsidRDefault="004701CB" w:rsidP="004701CB">
      <w:pPr>
        <w:spacing w:line="360" w:lineRule="auto"/>
        <w:ind w:firstLine="1440"/>
        <w:rPr>
          <w:rFonts w:ascii="Times New Roman" w:eastAsia="Times New Roman" w:hAnsi="Times New Roman" w:cs="Times New Roman"/>
          <w:sz w:val="26"/>
          <w:szCs w:val="26"/>
        </w:rPr>
      </w:pPr>
      <w:r w:rsidRPr="00D258E1">
        <w:rPr>
          <w:rFonts w:ascii="Times New Roman" w:eastAsia="Times New Roman" w:hAnsi="Times New Roman" w:cs="Times New Roman"/>
          <w:sz w:val="26"/>
          <w:szCs w:val="26"/>
        </w:rPr>
        <w:t xml:space="preserve">Upon the presentation by </w:t>
      </w:r>
      <w:r w:rsidR="004A2934">
        <w:rPr>
          <w:rFonts w:ascii="Times New Roman" w:eastAsia="Times New Roman" w:hAnsi="Times New Roman" w:cs="Times New Roman"/>
          <w:sz w:val="26"/>
          <w:szCs w:val="26"/>
        </w:rPr>
        <w:t>C</w:t>
      </w:r>
      <w:r w:rsidRPr="00D258E1">
        <w:rPr>
          <w:rFonts w:ascii="Times New Roman" w:eastAsia="Times New Roman" w:hAnsi="Times New Roman" w:cs="Times New Roman"/>
          <w:sz w:val="26"/>
          <w:szCs w:val="26"/>
        </w:rPr>
        <w:t>omplainant</w:t>
      </w:r>
      <w:r w:rsidR="004A2934">
        <w:rPr>
          <w:rFonts w:ascii="Times New Roman" w:eastAsia="Times New Roman" w:hAnsi="Times New Roman" w:cs="Times New Roman"/>
          <w:sz w:val="26"/>
          <w:szCs w:val="26"/>
        </w:rPr>
        <w:t>s</w:t>
      </w:r>
      <w:r w:rsidRPr="00D258E1">
        <w:rPr>
          <w:rFonts w:ascii="Times New Roman" w:eastAsia="Times New Roman" w:hAnsi="Times New Roman" w:cs="Times New Roman"/>
          <w:sz w:val="26"/>
          <w:szCs w:val="26"/>
        </w:rPr>
        <w:t xml:space="preserve"> of evidence sufficient to initially satisfy the burden of proof, the burden of going forward with the evidence to rebut th</w:t>
      </w:r>
      <w:r w:rsidR="00637E2D">
        <w:rPr>
          <w:rFonts w:ascii="Times New Roman" w:eastAsia="Times New Roman" w:hAnsi="Times New Roman" w:cs="Times New Roman"/>
          <w:sz w:val="26"/>
          <w:szCs w:val="26"/>
        </w:rPr>
        <w:t>at</w:t>
      </w:r>
      <w:r w:rsidRPr="00D258E1">
        <w:rPr>
          <w:rFonts w:ascii="Times New Roman" w:eastAsia="Times New Roman" w:hAnsi="Times New Roman" w:cs="Times New Roman"/>
          <w:sz w:val="26"/>
          <w:szCs w:val="26"/>
        </w:rPr>
        <w:t xml:space="preserve"> </w:t>
      </w:r>
      <w:r w:rsidR="00637E2D">
        <w:rPr>
          <w:rFonts w:ascii="Times New Roman" w:eastAsia="Times New Roman" w:hAnsi="Times New Roman" w:cs="Times New Roman"/>
          <w:sz w:val="26"/>
          <w:szCs w:val="26"/>
        </w:rPr>
        <w:t xml:space="preserve">of </w:t>
      </w:r>
      <w:r w:rsidR="00135E13">
        <w:rPr>
          <w:rFonts w:ascii="Times New Roman" w:eastAsia="Times New Roman" w:hAnsi="Times New Roman" w:cs="Times New Roman"/>
          <w:sz w:val="26"/>
          <w:szCs w:val="26"/>
        </w:rPr>
        <w:t xml:space="preserve"> </w:t>
      </w:r>
      <w:r w:rsidR="004A2934">
        <w:rPr>
          <w:rFonts w:ascii="Times New Roman" w:eastAsia="Times New Roman" w:hAnsi="Times New Roman" w:cs="Times New Roman"/>
          <w:sz w:val="26"/>
          <w:szCs w:val="26"/>
        </w:rPr>
        <w:t>C</w:t>
      </w:r>
      <w:r w:rsidRPr="00D258E1">
        <w:rPr>
          <w:rFonts w:ascii="Times New Roman" w:eastAsia="Times New Roman" w:hAnsi="Times New Roman" w:cs="Times New Roman"/>
          <w:sz w:val="26"/>
          <w:szCs w:val="26"/>
        </w:rPr>
        <w:t>omplainant</w:t>
      </w:r>
      <w:r w:rsidR="004A2934">
        <w:rPr>
          <w:rFonts w:ascii="Times New Roman" w:eastAsia="Times New Roman" w:hAnsi="Times New Roman" w:cs="Times New Roman"/>
          <w:sz w:val="26"/>
          <w:szCs w:val="26"/>
        </w:rPr>
        <w:t>s</w:t>
      </w:r>
      <w:r w:rsidRPr="00D258E1">
        <w:rPr>
          <w:rFonts w:ascii="Times New Roman" w:eastAsia="Times New Roman" w:hAnsi="Times New Roman" w:cs="Times New Roman"/>
          <w:sz w:val="26"/>
          <w:szCs w:val="26"/>
        </w:rPr>
        <w:t xml:space="preserve"> shifts to </w:t>
      </w:r>
      <w:r w:rsidR="00852621">
        <w:rPr>
          <w:rFonts w:ascii="Times New Roman" w:eastAsia="Times New Roman" w:hAnsi="Times New Roman" w:cs="Times New Roman"/>
          <w:sz w:val="26"/>
          <w:szCs w:val="26"/>
        </w:rPr>
        <w:t xml:space="preserve">the </w:t>
      </w:r>
      <w:r w:rsidR="004A2934">
        <w:rPr>
          <w:rFonts w:ascii="Times New Roman" w:eastAsia="Times New Roman" w:hAnsi="Times New Roman" w:cs="Times New Roman"/>
          <w:sz w:val="26"/>
          <w:szCs w:val="26"/>
        </w:rPr>
        <w:t>R</w:t>
      </w:r>
      <w:r w:rsidR="00135E13">
        <w:rPr>
          <w:rFonts w:ascii="Times New Roman" w:eastAsia="Times New Roman" w:hAnsi="Times New Roman" w:cs="Times New Roman"/>
          <w:sz w:val="26"/>
          <w:szCs w:val="26"/>
        </w:rPr>
        <w:t xml:space="preserve">espondent, </w:t>
      </w:r>
      <w:r w:rsidR="00852621">
        <w:rPr>
          <w:rFonts w:ascii="Times New Roman" w:eastAsia="Times New Roman" w:hAnsi="Times New Roman" w:cs="Times New Roman"/>
          <w:sz w:val="26"/>
          <w:szCs w:val="26"/>
        </w:rPr>
        <w:t xml:space="preserve">in this case, </w:t>
      </w:r>
      <w:r>
        <w:rPr>
          <w:rFonts w:ascii="Times New Roman" w:eastAsia="Times New Roman" w:hAnsi="Times New Roman" w:cs="Times New Roman"/>
          <w:sz w:val="26"/>
          <w:szCs w:val="26"/>
        </w:rPr>
        <w:t>PGW</w:t>
      </w:r>
      <w:r w:rsidRPr="00D258E1">
        <w:rPr>
          <w:rFonts w:ascii="Times New Roman" w:eastAsia="Times New Roman" w:hAnsi="Times New Roman" w:cs="Times New Roman"/>
          <w:sz w:val="26"/>
          <w:szCs w:val="26"/>
        </w:rPr>
        <w:t>.  If the evidence presented by</w:t>
      </w:r>
      <w:r>
        <w:rPr>
          <w:rFonts w:ascii="Times New Roman" w:eastAsia="Times New Roman" w:hAnsi="Times New Roman" w:cs="Times New Roman"/>
          <w:sz w:val="26"/>
          <w:szCs w:val="26"/>
        </w:rPr>
        <w:t xml:space="preserve"> PGW</w:t>
      </w:r>
      <w:r w:rsidRPr="00D258E1">
        <w:rPr>
          <w:rFonts w:ascii="Times New Roman" w:eastAsia="Times New Roman" w:hAnsi="Times New Roman" w:cs="Times New Roman"/>
          <w:sz w:val="26"/>
          <w:szCs w:val="26"/>
        </w:rPr>
        <w:t xml:space="preserve"> is of co-equal weight, Complainant</w:t>
      </w:r>
      <w:r>
        <w:rPr>
          <w:rFonts w:ascii="Times New Roman" w:eastAsia="Times New Roman" w:hAnsi="Times New Roman" w:cs="Times New Roman"/>
          <w:sz w:val="26"/>
          <w:szCs w:val="26"/>
        </w:rPr>
        <w:t>s</w:t>
      </w:r>
      <w:r w:rsidRPr="00D258E1">
        <w:rPr>
          <w:rFonts w:ascii="Times New Roman" w:eastAsia="Times New Roman" w:hAnsi="Times New Roman" w:cs="Times New Roman"/>
          <w:sz w:val="26"/>
          <w:szCs w:val="26"/>
        </w:rPr>
        <w:t xml:space="preserve"> ha</w:t>
      </w:r>
      <w:r>
        <w:rPr>
          <w:rFonts w:ascii="Times New Roman" w:eastAsia="Times New Roman" w:hAnsi="Times New Roman" w:cs="Times New Roman"/>
          <w:sz w:val="26"/>
          <w:szCs w:val="26"/>
        </w:rPr>
        <w:t>ve</w:t>
      </w:r>
      <w:r w:rsidRPr="00D258E1">
        <w:rPr>
          <w:rFonts w:ascii="Times New Roman" w:eastAsia="Times New Roman" w:hAnsi="Times New Roman" w:cs="Times New Roman"/>
          <w:sz w:val="26"/>
          <w:szCs w:val="26"/>
        </w:rPr>
        <w:t xml:space="preserve"> not satisfied </w:t>
      </w:r>
      <w:r>
        <w:rPr>
          <w:rFonts w:ascii="Times New Roman" w:eastAsia="Times New Roman" w:hAnsi="Times New Roman" w:cs="Times New Roman"/>
          <w:sz w:val="26"/>
          <w:szCs w:val="26"/>
        </w:rPr>
        <w:t>their</w:t>
      </w:r>
      <w:r w:rsidRPr="00D258E1">
        <w:rPr>
          <w:rFonts w:ascii="Times New Roman" w:eastAsia="Times New Roman" w:hAnsi="Times New Roman" w:cs="Times New Roman"/>
          <w:sz w:val="26"/>
          <w:szCs w:val="26"/>
        </w:rPr>
        <w:t xml:space="preserve"> burden of proof. </w:t>
      </w:r>
      <w:r w:rsidR="00637E2D">
        <w:rPr>
          <w:rFonts w:ascii="Times New Roman" w:eastAsia="Times New Roman" w:hAnsi="Times New Roman" w:cs="Times New Roman"/>
          <w:sz w:val="26"/>
          <w:szCs w:val="26"/>
        </w:rPr>
        <w:t>C</w:t>
      </w:r>
      <w:r w:rsidRPr="00D258E1">
        <w:rPr>
          <w:rFonts w:ascii="Times New Roman" w:eastAsia="Times New Roman" w:hAnsi="Times New Roman" w:cs="Times New Roman"/>
          <w:sz w:val="26"/>
          <w:szCs w:val="26"/>
        </w:rPr>
        <w:t>omplainant</w:t>
      </w:r>
      <w:r>
        <w:rPr>
          <w:rFonts w:ascii="Times New Roman" w:eastAsia="Times New Roman" w:hAnsi="Times New Roman" w:cs="Times New Roman"/>
          <w:sz w:val="26"/>
          <w:szCs w:val="26"/>
        </w:rPr>
        <w:t>s</w:t>
      </w:r>
      <w:r w:rsidRPr="00D258E1">
        <w:rPr>
          <w:rFonts w:ascii="Times New Roman" w:eastAsia="Times New Roman" w:hAnsi="Times New Roman" w:cs="Times New Roman"/>
          <w:sz w:val="26"/>
          <w:szCs w:val="26"/>
        </w:rPr>
        <w:t xml:space="preserve"> would be required to provide additional evidence to rebut the evidence of the Respondent.  </w:t>
      </w:r>
      <w:r w:rsidRPr="00D258E1">
        <w:rPr>
          <w:rFonts w:ascii="Times New Roman" w:eastAsia="Times New Roman" w:hAnsi="Times New Roman" w:cs="Times New Roman"/>
          <w:i/>
          <w:iCs/>
          <w:sz w:val="26"/>
          <w:szCs w:val="26"/>
        </w:rPr>
        <w:t>Burleson v. Pa. PUC</w:t>
      </w:r>
      <w:r w:rsidRPr="00D258E1">
        <w:rPr>
          <w:rFonts w:ascii="Times New Roman" w:eastAsia="Times New Roman" w:hAnsi="Times New Roman" w:cs="Times New Roman"/>
          <w:sz w:val="26"/>
          <w:szCs w:val="26"/>
        </w:rPr>
        <w:t xml:space="preserve">, 443 A.2d 1373 (Pa.Cmwlth. 1982), </w:t>
      </w:r>
      <w:r w:rsidRPr="00D258E1">
        <w:rPr>
          <w:rFonts w:ascii="Times New Roman" w:eastAsia="Times New Roman" w:hAnsi="Times New Roman" w:cs="Times New Roman"/>
          <w:i/>
          <w:iCs/>
          <w:sz w:val="26"/>
          <w:szCs w:val="26"/>
        </w:rPr>
        <w:t>aff'd</w:t>
      </w:r>
      <w:r w:rsidRPr="00D258E1">
        <w:rPr>
          <w:rFonts w:ascii="Times New Roman" w:eastAsia="Times New Roman" w:hAnsi="Times New Roman" w:cs="Times New Roman"/>
          <w:sz w:val="26"/>
          <w:szCs w:val="26"/>
        </w:rPr>
        <w:t xml:space="preserve">, 501 Pa. 433, 461 A.2d 1234 (1983).  While the </w:t>
      </w:r>
      <w:r w:rsidRPr="00D258E1">
        <w:rPr>
          <w:rFonts w:ascii="Times New Roman" w:eastAsia="Times New Roman" w:hAnsi="Times New Roman" w:cs="Times New Roman"/>
          <w:bCs/>
          <w:sz w:val="26"/>
          <w:szCs w:val="26"/>
        </w:rPr>
        <w:t>burden of persuasion</w:t>
      </w:r>
      <w:r w:rsidRPr="00D258E1">
        <w:rPr>
          <w:rFonts w:ascii="Times New Roman" w:eastAsia="Times New Roman" w:hAnsi="Times New Roman" w:cs="Times New Roman"/>
          <w:sz w:val="26"/>
          <w:szCs w:val="26"/>
        </w:rPr>
        <w:t xml:space="preserve"> may shift back and forth during a proceeding, the burden of proof never shifts.  The burden of proof always remains on the party seeking affirmative relief from the Commission.  </w:t>
      </w:r>
      <w:r w:rsidRPr="00D258E1">
        <w:rPr>
          <w:rFonts w:ascii="Times New Roman" w:eastAsia="Times New Roman" w:hAnsi="Times New Roman" w:cs="Times New Roman"/>
          <w:i/>
          <w:iCs/>
          <w:sz w:val="26"/>
          <w:szCs w:val="26"/>
        </w:rPr>
        <w:t>Milkie v. Pa. PUC</w:t>
      </w:r>
      <w:r w:rsidRPr="00D258E1">
        <w:rPr>
          <w:rFonts w:ascii="Times New Roman" w:eastAsia="Times New Roman" w:hAnsi="Times New Roman" w:cs="Times New Roman"/>
          <w:sz w:val="26"/>
          <w:szCs w:val="26"/>
        </w:rPr>
        <w:t>, 768 A.2d 1217 (Pa.Cmwlth. 2001).</w:t>
      </w:r>
    </w:p>
    <w:p w:rsidR="003F13A3" w:rsidRDefault="003F13A3" w:rsidP="00637E2D">
      <w:pPr>
        <w:tabs>
          <w:tab w:val="left" w:pos="-1440"/>
          <w:tab w:val="left" w:pos="-720"/>
        </w:tabs>
        <w:suppressAutoHyphens/>
        <w:spacing w:line="360" w:lineRule="auto"/>
        <w:ind w:firstLine="0"/>
        <w:rPr>
          <w:rFonts w:ascii="Times New Roman" w:hAnsi="Times New Roman" w:cs="Times New Roman"/>
          <w:sz w:val="26"/>
          <w:szCs w:val="26"/>
        </w:rPr>
      </w:pPr>
    </w:p>
    <w:p w:rsidR="00AA5504" w:rsidRPr="00496DCE" w:rsidRDefault="00C42484" w:rsidP="005E6BE7">
      <w:pPr>
        <w:pStyle w:val="Heading3"/>
        <w:rPr>
          <w:u w:val="single"/>
        </w:rPr>
      </w:pPr>
      <w:bookmarkStart w:id="20" w:name="_Toc467480386"/>
      <w:bookmarkStart w:id="21" w:name="_Toc468871956"/>
      <w:r>
        <w:t>2.</w:t>
      </w:r>
      <w:r>
        <w:tab/>
      </w:r>
      <w:r w:rsidR="00496DCE" w:rsidRPr="000348EA">
        <w:t>Claims Precluded Based on Statute of Limitations</w:t>
      </w:r>
      <w:bookmarkEnd w:id="20"/>
      <w:bookmarkEnd w:id="21"/>
    </w:p>
    <w:p w:rsidR="00496DCE" w:rsidRDefault="00496DCE" w:rsidP="00A05AAC">
      <w:pPr>
        <w:tabs>
          <w:tab w:val="left" w:pos="-1440"/>
          <w:tab w:val="left" w:pos="-720"/>
        </w:tabs>
        <w:suppressAutoHyphens/>
        <w:spacing w:line="360" w:lineRule="auto"/>
        <w:ind w:firstLine="1440"/>
        <w:rPr>
          <w:rFonts w:ascii="Times New Roman" w:hAnsi="Times New Roman" w:cs="Times New Roman"/>
          <w:sz w:val="26"/>
          <w:szCs w:val="26"/>
        </w:rPr>
      </w:pPr>
    </w:p>
    <w:p w:rsidR="002211B0" w:rsidRPr="00A779D8" w:rsidRDefault="004701CB" w:rsidP="002211B0">
      <w:pPr>
        <w:spacing w:line="360" w:lineRule="auto"/>
        <w:ind w:firstLine="1440"/>
        <w:rPr>
          <w:rFonts w:ascii="Verdana" w:hAnsi="Verdana"/>
          <w:sz w:val="26"/>
          <w:szCs w:val="26"/>
          <w:bdr w:val="single" w:sz="6" w:space="4" w:color="DEDEDE" w:frame="1"/>
        </w:rPr>
      </w:pPr>
      <w:r>
        <w:rPr>
          <w:rFonts w:ascii="Times New Roman" w:hAnsi="Times New Roman" w:cs="Times New Roman"/>
          <w:sz w:val="26"/>
          <w:szCs w:val="26"/>
        </w:rPr>
        <w:t xml:space="preserve">In addition to considerations involving </w:t>
      </w:r>
      <w:r w:rsidR="00393A0F">
        <w:rPr>
          <w:rFonts w:ascii="Times New Roman" w:hAnsi="Times New Roman" w:cs="Times New Roman"/>
          <w:sz w:val="26"/>
          <w:szCs w:val="26"/>
        </w:rPr>
        <w:t xml:space="preserve">the </w:t>
      </w:r>
      <w:r>
        <w:rPr>
          <w:rFonts w:ascii="Times New Roman" w:hAnsi="Times New Roman" w:cs="Times New Roman"/>
          <w:sz w:val="26"/>
          <w:szCs w:val="26"/>
        </w:rPr>
        <w:t xml:space="preserve">burden of proof, the billing controversy between SBG and PGW spanned </w:t>
      </w:r>
      <w:r w:rsidR="001D169A">
        <w:rPr>
          <w:rFonts w:ascii="Times New Roman" w:hAnsi="Times New Roman" w:cs="Times New Roman"/>
          <w:sz w:val="26"/>
          <w:szCs w:val="26"/>
        </w:rPr>
        <w:t>a period of, approximately,</w:t>
      </w:r>
      <w:r w:rsidR="00393A0F">
        <w:rPr>
          <w:rFonts w:ascii="Times New Roman" w:hAnsi="Times New Roman" w:cs="Times New Roman"/>
          <w:sz w:val="26"/>
          <w:szCs w:val="26"/>
        </w:rPr>
        <w:t xml:space="preserve"> </w:t>
      </w:r>
      <w:r>
        <w:rPr>
          <w:rFonts w:ascii="Times New Roman" w:hAnsi="Times New Roman" w:cs="Times New Roman"/>
          <w:sz w:val="26"/>
          <w:szCs w:val="26"/>
        </w:rPr>
        <w:t xml:space="preserve">a decade.  Based on the foregoing, the </w:t>
      </w:r>
      <w:r w:rsidR="001D169A">
        <w:rPr>
          <w:rFonts w:ascii="Times New Roman" w:hAnsi="Times New Roman" w:cs="Times New Roman"/>
          <w:sz w:val="26"/>
          <w:szCs w:val="26"/>
        </w:rPr>
        <w:t xml:space="preserve">Code’s </w:t>
      </w:r>
      <w:r>
        <w:rPr>
          <w:rFonts w:ascii="Times New Roman" w:hAnsi="Times New Roman" w:cs="Times New Roman"/>
          <w:sz w:val="26"/>
          <w:szCs w:val="26"/>
        </w:rPr>
        <w:t>statute of limitations was implicated.</w:t>
      </w:r>
      <w:r w:rsidR="002211B0">
        <w:rPr>
          <w:rFonts w:ascii="Times New Roman" w:hAnsi="Times New Roman" w:cs="Times New Roman"/>
          <w:sz w:val="26"/>
          <w:szCs w:val="26"/>
        </w:rPr>
        <w:t xml:space="preserve"> </w:t>
      </w:r>
      <w:r w:rsidR="002211B0" w:rsidRPr="002211B0">
        <w:rPr>
          <w:rFonts w:ascii="Times New Roman" w:eastAsia="Times New Roman" w:hAnsi="Times New Roman" w:cs="Times New Roman"/>
          <w:sz w:val="26"/>
          <w:szCs w:val="26"/>
        </w:rPr>
        <w:t xml:space="preserve"> </w:t>
      </w:r>
      <w:r w:rsidR="002211B0">
        <w:rPr>
          <w:rFonts w:ascii="Times New Roman" w:eastAsia="Times New Roman" w:hAnsi="Times New Roman" w:cs="Times New Roman"/>
          <w:sz w:val="26"/>
          <w:szCs w:val="26"/>
        </w:rPr>
        <w:t xml:space="preserve">Section 3314(a) of the Code, </w:t>
      </w:r>
      <w:r w:rsidR="002211B0" w:rsidRPr="007E6A66">
        <w:rPr>
          <w:rFonts w:ascii="Times New Roman" w:eastAsia="Times New Roman" w:hAnsi="Times New Roman" w:cs="Times New Roman"/>
          <w:sz w:val="26"/>
          <w:szCs w:val="26"/>
        </w:rPr>
        <w:t>66 Pa.</w:t>
      </w:r>
      <w:r w:rsidR="00BB775F">
        <w:rPr>
          <w:rFonts w:ascii="Times New Roman" w:eastAsia="Times New Roman" w:hAnsi="Times New Roman" w:cs="Times New Roman"/>
          <w:sz w:val="26"/>
          <w:szCs w:val="26"/>
        </w:rPr>
        <w:t xml:space="preserve"> </w:t>
      </w:r>
      <w:r w:rsidR="002211B0" w:rsidRPr="007E6A66">
        <w:rPr>
          <w:rFonts w:ascii="Times New Roman" w:eastAsia="Times New Roman" w:hAnsi="Times New Roman" w:cs="Times New Roman"/>
          <w:sz w:val="26"/>
          <w:szCs w:val="26"/>
        </w:rPr>
        <w:t>C.S. § 3314(a</w:t>
      </w:r>
      <w:r w:rsidR="002211B0">
        <w:rPr>
          <w:rFonts w:ascii="Times New Roman" w:eastAsia="Times New Roman" w:hAnsi="Times New Roman" w:cs="Times New Roman"/>
          <w:sz w:val="26"/>
          <w:szCs w:val="26"/>
        </w:rPr>
        <w:t>),</w:t>
      </w:r>
      <w:r w:rsidR="002211B0" w:rsidRPr="007E6A66">
        <w:rPr>
          <w:rFonts w:ascii="Times New Roman" w:eastAsia="Times New Roman" w:hAnsi="Times New Roman" w:cs="Times New Roman"/>
          <w:sz w:val="26"/>
          <w:szCs w:val="26"/>
        </w:rPr>
        <w:t xml:space="preserve"> </w:t>
      </w:r>
      <w:r w:rsidR="00F34077">
        <w:rPr>
          <w:rFonts w:ascii="Times New Roman" w:eastAsia="Times New Roman" w:hAnsi="Times New Roman" w:cs="Times New Roman"/>
          <w:sz w:val="26"/>
          <w:szCs w:val="26"/>
        </w:rPr>
        <w:t>establishes</w:t>
      </w:r>
      <w:r w:rsidR="002211B0" w:rsidRPr="007E6A66">
        <w:rPr>
          <w:rFonts w:ascii="Times New Roman" w:eastAsia="Times New Roman" w:hAnsi="Times New Roman" w:cs="Times New Roman"/>
          <w:sz w:val="26"/>
          <w:szCs w:val="26"/>
        </w:rPr>
        <w:t xml:space="preserve"> a general limitation</w:t>
      </w:r>
      <w:r w:rsidR="00F34077">
        <w:rPr>
          <w:rFonts w:ascii="Times New Roman" w:eastAsia="Times New Roman" w:hAnsi="Times New Roman" w:cs="Times New Roman"/>
          <w:sz w:val="26"/>
          <w:szCs w:val="26"/>
        </w:rPr>
        <w:t>s</w:t>
      </w:r>
      <w:r w:rsidR="002211B0" w:rsidRPr="007E6A66">
        <w:rPr>
          <w:rFonts w:ascii="Times New Roman" w:eastAsia="Times New Roman" w:hAnsi="Times New Roman" w:cs="Times New Roman"/>
          <w:sz w:val="26"/>
          <w:szCs w:val="26"/>
        </w:rPr>
        <w:t xml:space="preserve"> period of three years for </w:t>
      </w:r>
      <w:r w:rsidR="00EC49AF">
        <w:rPr>
          <w:rFonts w:ascii="Times New Roman" w:eastAsia="Times New Roman" w:hAnsi="Times New Roman" w:cs="Times New Roman"/>
          <w:sz w:val="26"/>
          <w:szCs w:val="26"/>
        </w:rPr>
        <w:t xml:space="preserve">the prosecution of </w:t>
      </w:r>
      <w:r w:rsidR="002211B0" w:rsidRPr="007E6A66">
        <w:rPr>
          <w:rFonts w:ascii="Times New Roman" w:eastAsia="Times New Roman" w:hAnsi="Times New Roman" w:cs="Times New Roman"/>
          <w:sz w:val="26"/>
          <w:szCs w:val="26"/>
        </w:rPr>
        <w:t>any action under the Code, except as otherwise provided.</w:t>
      </w:r>
      <w:r w:rsidR="002211B0">
        <w:rPr>
          <w:rFonts w:ascii="Times New Roman" w:eastAsia="Times New Roman" w:hAnsi="Times New Roman" w:cs="Times New Roman"/>
          <w:sz w:val="26"/>
          <w:szCs w:val="26"/>
        </w:rPr>
        <w:t xml:space="preserve">  I.D. at 21 citing,</w:t>
      </w:r>
      <w:r w:rsidR="002211B0" w:rsidRPr="007E6A66">
        <w:rPr>
          <w:rFonts w:ascii="Times New Roman" w:eastAsia="Times New Roman" w:hAnsi="Times New Roman" w:cs="Times New Roman"/>
          <w:sz w:val="26"/>
          <w:szCs w:val="26"/>
        </w:rPr>
        <w:t xml:space="preserve"> </w:t>
      </w:r>
      <w:r w:rsidR="002211B0" w:rsidRPr="007E6A66">
        <w:rPr>
          <w:rFonts w:ascii="Times New Roman" w:eastAsia="Times New Roman" w:hAnsi="Times New Roman" w:cs="Times New Roman"/>
          <w:i/>
          <w:sz w:val="26"/>
          <w:szCs w:val="26"/>
        </w:rPr>
        <w:t xml:space="preserve">Duquesne Light Co. v. Pa. PUC, </w:t>
      </w:r>
      <w:r w:rsidR="002211B0" w:rsidRPr="007E6A66">
        <w:rPr>
          <w:rFonts w:ascii="Times New Roman" w:eastAsia="Times New Roman" w:hAnsi="Times New Roman" w:cs="Times New Roman"/>
          <w:sz w:val="26"/>
          <w:szCs w:val="26"/>
        </w:rPr>
        <w:t>611 A.2d 370 (Pa.Cmwlth.</w:t>
      </w:r>
      <w:r w:rsidR="002211B0">
        <w:rPr>
          <w:rFonts w:ascii="Times New Roman" w:eastAsia="Times New Roman" w:hAnsi="Times New Roman" w:cs="Times New Roman"/>
          <w:sz w:val="26"/>
          <w:szCs w:val="26"/>
        </w:rPr>
        <w:t>(</w:t>
      </w:r>
      <w:r w:rsidR="002211B0" w:rsidRPr="007E6A66">
        <w:rPr>
          <w:rFonts w:ascii="Times New Roman" w:eastAsia="Times New Roman" w:hAnsi="Times New Roman" w:cs="Times New Roman"/>
          <w:sz w:val="26"/>
          <w:szCs w:val="26"/>
        </w:rPr>
        <w:t>1992)</w:t>
      </w:r>
      <w:r w:rsidR="002211B0">
        <w:rPr>
          <w:rFonts w:ascii="Times New Roman" w:eastAsia="Times New Roman" w:hAnsi="Times New Roman" w:cs="Times New Roman"/>
          <w:sz w:val="26"/>
          <w:szCs w:val="26"/>
        </w:rPr>
        <w:t xml:space="preserve"> </w:t>
      </w:r>
      <w:r w:rsidR="002211B0" w:rsidRPr="007E6A66">
        <w:rPr>
          <w:rFonts w:ascii="Times New Roman" w:eastAsia="Times New Roman" w:hAnsi="Times New Roman" w:cs="Times New Roman"/>
          <w:i/>
          <w:sz w:val="26"/>
          <w:szCs w:val="26"/>
        </w:rPr>
        <w:t>(Duquesne)</w:t>
      </w:r>
      <w:r w:rsidR="002211B0" w:rsidRPr="007E6A66">
        <w:rPr>
          <w:rFonts w:ascii="Times New Roman" w:eastAsia="Times New Roman" w:hAnsi="Times New Roman" w:cs="Times New Roman"/>
          <w:sz w:val="26"/>
          <w:szCs w:val="26"/>
        </w:rPr>
        <w:t>.  The statute of limitations</w:t>
      </w:r>
      <w:r w:rsidR="00F34077">
        <w:rPr>
          <w:rFonts w:ascii="Times New Roman" w:eastAsia="Times New Roman" w:hAnsi="Times New Roman" w:cs="Times New Roman"/>
          <w:sz w:val="26"/>
          <w:szCs w:val="26"/>
        </w:rPr>
        <w:t>, however,</w:t>
      </w:r>
      <w:r w:rsidR="002211B0" w:rsidRPr="007E6A66">
        <w:rPr>
          <w:rFonts w:ascii="Times New Roman" w:eastAsia="Times New Roman" w:hAnsi="Times New Roman" w:cs="Times New Roman"/>
          <w:sz w:val="26"/>
          <w:szCs w:val="26"/>
        </w:rPr>
        <w:t xml:space="preserve"> can be tolled by the filing of an informal complaint with the Commission</w:t>
      </w:r>
      <w:r w:rsidR="00F34077">
        <w:rPr>
          <w:rFonts w:ascii="Times New Roman" w:eastAsia="Times New Roman" w:hAnsi="Times New Roman" w:cs="Times New Roman"/>
          <w:sz w:val="26"/>
          <w:szCs w:val="26"/>
        </w:rPr>
        <w:t xml:space="preserve">.  </w:t>
      </w:r>
      <w:r w:rsidR="00F34077">
        <w:rPr>
          <w:rFonts w:ascii="Times New Roman" w:eastAsia="Times New Roman" w:hAnsi="Times New Roman" w:cs="Times New Roman"/>
          <w:i/>
          <w:sz w:val="26"/>
          <w:szCs w:val="26"/>
        </w:rPr>
        <w:t>See</w:t>
      </w:r>
      <w:r w:rsidR="00F34077">
        <w:rPr>
          <w:rFonts w:ascii="Times New Roman" w:eastAsia="Times New Roman" w:hAnsi="Times New Roman" w:cs="Times New Roman"/>
          <w:sz w:val="26"/>
          <w:szCs w:val="26"/>
        </w:rPr>
        <w:t xml:space="preserve"> </w:t>
      </w:r>
      <w:r w:rsidR="002211B0" w:rsidRPr="007E6A66">
        <w:rPr>
          <w:rFonts w:ascii="Times New Roman" w:eastAsia="Times New Roman" w:hAnsi="Times New Roman" w:cs="Times New Roman"/>
          <w:i/>
          <w:sz w:val="26"/>
          <w:szCs w:val="26"/>
        </w:rPr>
        <w:t>Duquesne</w:t>
      </w:r>
      <w:r w:rsidR="002211B0" w:rsidRPr="007E6A66">
        <w:rPr>
          <w:rFonts w:ascii="Times New Roman" w:eastAsia="Times New Roman" w:hAnsi="Times New Roman" w:cs="Times New Roman"/>
          <w:sz w:val="26"/>
          <w:szCs w:val="26"/>
        </w:rPr>
        <w:t xml:space="preserve">, </w:t>
      </w:r>
      <w:r w:rsidR="00F34077">
        <w:rPr>
          <w:rFonts w:ascii="Times New Roman" w:eastAsia="Times New Roman" w:hAnsi="Times New Roman" w:cs="Times New Roman"/>
          <w:sz w:val="26"/>
          <w:szCs w:val="26"/>
        </w:rPr>
        <w:t xml:space="preserve">611 A.2d </w:t>
      </w:r>
      <w:r w:rsidR="002211B0" w:rsidRPr="007E6A66">
        <w:rPr>
          <w:rFonts w:ascii="Times New Roman" w:eastAsia="Times New Roman" w:hAnsi="Times New Roman" w:cs="Times New Roman"/>
          <w:sz w:val="26"/>
          <w:szCs w:val="26"/>
        </w:rPr>
        <w:t>at 383</w:t>
      </w:r>
      <w:r w:rsidR="00F34077">
        <w:rPr>
          <w:rFonts w:ascii="Times New Roman" w:eastAsia="Times New Roman" w:hAnsi="Times New Roman" w:cs="Times New Roman"/>
          <w:sz w:val="26"/>
          <w:szCs w:val="26"/>
        </w:rPr>
        <w:t>.  A</w:t>
      </w:r>
      <w:r w:rsidR="00A779D8">
        <w:rPr>
          <w:rFonts w:ascii="Times New Roman" w:eastAsia="Times New Roman" w:hAnsi="Times New Roman" w:cs="Times New Roman"/>
          <w:sz w:val="26"/>
          <w:szCs w:val="26"/>
        </w:rPr>
        <w:t>lso</w:t>
      </w:r>
      <w:r w:rsidR="00F34077">
        <w:rPr>
          <w:rFonts w:ascii="Times New Roman" w:eastAsia="Times New Roman" w:hAnsi="Times New Roman" w:cs="Times New Roman"/>
          <w:sz w:val="26"/>
          <w:szCs w:val="26"/>
        </w:rPr>
        <w:t>, the statute of limitations</w:t>
      </w:r>
      <w:r w:rsidR="00393A0F">
        <w:rPr>
          <w:rFonts w:ascii="Times New Roman" w:eastAsia="Times New Roman" w:hAnsi="Times New Roman" w:cs="Times New Roman"/>
          <w:sz w:val="26"/>
          <w:szCs w:val="26"/>
        </w:rPr>
        <w:t xml:space="preserve"> </w:t>
      </w:r>
      <w:r w:rsidR="00F34077">
        <w:rPr>
          <w:rFonts w:ascii="Times New Roman" w:eastAsia="Times New Roman" w:hAnsi="Times New Roman" w:cs="Times New Roman"/>
          <w:sz w:val="26"/>
          <w:szCs w:val="26"/>
        </w:rPr>
        <w:t xml:space="preserve">may be </w:t>
      </w:r>
      <w:r w:rsidR="00A779D8">
        <w:rPr>
          <w:rFonts w:ascii="Times New Roman" w:eastAsia="Times New Roman" w:hAnsi="Times New Roman" w:cs="Times New Roman"/>
          <w:sz w:val="26"/>
          <w:szCs w:val="26"/>
        </w:rPr>
        <w:t xml:space="preserve">tolled </w:t>
      </w:r>
      <w:r w:rsidR="002211B0" w:rsidRPr="007E6A66">
        <w:rPr>
          <w:rFonts w:ascii="Times New Roman" w:eastAsia="Times New Roman" w:hAnsi="Times New Roman" w:cs="Times New Roman"/>
          <w:sz w:val="26"/>
          <w:szCs w:val="26"/>
        </w:rPr>
        <w:t xml:space="preserve">by </w:t>
      </w:r>
      <w:r w:rsidR="00F34077">
        <w:rPr>
          <w:rFonts w:ascii="Times New Roman" w:eastAsia="Times New Roman" w:hAnsi="Times New Roman" w:cs="Times New Roman"/>
          <w:sz w:val="26"/>
          <w:szCs w:val="26"/>
        </w:rPr>
        <w:t xml:space="preserve">application of </w:t>
      </w:r>
      <w:r w:rsidR="002211B0" w:rsidRPr="007E6A66">
        <w:rPr>
          <w:rFonts w:ascii="Times New Roman" w:eastAsia="Times New Roman" w:hAnsi="Times New Roman" w:cs="Times New Roman"/>
          <w:sz w:val="26"/>
          <w:szCs w:val="26"/>
        </w:rPr>
        <w:t>the doctrine of equitable estoppel</w:t>
      </w:r>
      <w:r w:rsidR="00A779D8">
        <w:rPr>
          <w:rFonts w:ascii="Times New Roman" w:eastAsia="Times New Roman" w:hAnsi="Times New Roman" w:cs="Times New Roman"/>
          <w:sz w:val="26"/>
          <w:szCs w:val="26"/>
        </w:rPr>
        <w:t xml:space="preserve">.  </w:t>
      </w:r>
      <w:r w:rsidR="00A779D8">
        <w:rPr>
          <w:rFonts w:ascii="Times New Roman" w:eastAsia="Times New Roman" w:hAnsi="Times New Roman" w:cs="Times New Roman"/>
          <w:i/>
          <w:sz w:val="26"/>
          <w:szCs w:val="26"/>
        </w:rPr>
        <w:t>Id</w:t>
      </w:r>
      <w:r w:rsidR="00A779D8">
        <w:rPr>
          <w:rFonts w:ascii="Times New Roman" w:eastAsia="Times New Roman" w:hAnsi="Times New Roman" w:cs="Times New Roman"/>
          <w:sz w:val="26"/>
          <w:szCs w:val="26"/>
        </w:rPr>
        <w:t>., citing</w:t>
      </w:r>
      <w:r w:rsidR="002211B0" w:rsidRPr="007E6A66">
        <w:rPr>
          <w:rFonts w:ascii="Times New Roman" w:eastAsia="Times New Roman" w:hAnsi="Times New Roman" w:cs="Times New Roman"/>
          <w:sz w:val="26"/>
          <w:szCs w:val="26"/>
        </w:rPr>
        <w:t xml:space="preserve"> </w:t>
      </w:r>
      <w:r w:rsidR="002211B0" w:rsidRPr="007E6A66">
        <w:rPr>
          <w:rFonts w:ascii="Times New Roman" w:hAnsi="Times New Roman" w:cs="Times New Roman"/>
          <w:i/>
          <w:sz w:val="26"/>
          <w:szCs w:val="26"/>
        </w:rPr>
        <w:t>Lester Ely v. P</w:t>
      </w:r>
      <w:r w:rsidR="00A779D8">
        <w:rPr>
          <w:rFonts w:ascii="Times New Roman" w:hAnsi="Times New Roman" w:cs="Times New Roman"/>
          <w:i/>
          <w:sz w:val="26"/>
          <w:szCs w:val="26"/>
        </w:rPr>
        <w:t>a.</w:t>
      </w:r>
      <w:r w:rsidR="002211B0" w:rsidRPr="007E6A66">
        <w:rPr>
          <w:rFonts w:ascii="Times New Roman" w:hAnsi="Times New Roman" w:cs="Times New Roman"/>
          <w:i/>
          <w:sz w:val="26"/>
          <w:szCs w:val="26"/>
        </w:rPr>
        <w:t xml:space="preserve"> American Water Compan</w:t>
      </w:r>
      <w:r w:rsidR="002211B0" w:rsidRPr="007E6A66">
        <w:rPr>
          <w:rFonts w:ascii="Times New Roman" w:hAnsi="Times New Roman" w:cs="Times New Roman"/>
          <w:sz w:val="26"/>
          <w:szCs w:val="26"/>
        </w:rPr>
        <w:t xml:space="preserve">y, </w:t>
      </w:r>
      <w:r w:rsidR="0086135D">
        <w:rPr>
          <w:rFonts w:ascii="Times New Roman" w:hAnsi="Times New Roman" w:cs="Times New Roman"/>
          <w:sz w:val="26"/>
          <w:szCs w:val="26"/>
        </w:rPr>
        <w:t xml:space="preserve">Docket No. </w:t>
      </w:r>
      <w:r w:rsidR="002211B0" w:rsidRPr="007E6A66">
        <w:rPr>
          <w:rFonts w:ascii="Times New Roman" w:hAnsi="Times New Roman" w:cs="Times New Roman"/>
          <w:sz w:val="26"/>
          <w:szCs w:val="26"/>
        </w:rPr>
        <w:t>C-20055616 (Order entered July 10, 2006)</w:t>
      </w:r>
      <w:r w:rsidR="0086135D">
        <w:rPr>
          <w:rFonts w:ascii="Times New Roman" w:hAnsi="Times New Roman" w:cs="Times New Roman"/>
          <w:sz w:val="26"/>
          <w:szCs w:val="26"/>
        </w:rPr>
        <w:t xml:space="preserve"> </w:t>
      </w:r>
      <w:r w:rsidR="0086135D">
        <w:rPr>
          <w:rFonts w:ascii="Times New Roman" w:hAnsi="Times New Roman" w:cs="Times New Roman"/>
          <w:sz w:val="26"/>
          <w:szCs w:val="26"/>
        </w:rPr>
        <w:lastRenderedPageBreak/>
        <w:t>(</w:t>
      </w:r>
      <w:r w:rsidR="0086135D">
        <w:rPr>
          <w:rFonts w:ascii="Times New Roman" w:hAnsi="Times New Roman" w:cs="Times New Roman"/>
          <w:i/>
          <w:sz w:val="26"/>
          <w:szCs w:val="26"/>
        </w:rPr>
        <w:t>Ely</w:t>
      </w:r>
      <w:r w:rsidR="0086135D">
        <w:rPr>
          <w:rFonts w:ascii="Times New Roman" w:hAnsi="Times New Roman" w:cs="Times New Roman"/>
          <w:sz w:val="26"/>
          <w:szCs w:val="26"/>
        </w:rPr>
        <w:t>)</w:t>
      </w:r>
      <w:r w:rsidR="002211B0" w:rsidRPr="007E6A66">
        <w:rPr>
          <w:rFonts w:ascii="Times New Roman" w:hAnsi="Times New Roman" w:cs="Times New Roman"/>
          <w:sz w:val="26"/>
          <w:szCs w:val="26"/>
        </w:rPr>
        <w:t xml:space="preserve">.  There </w:t>
      </w:r>
      <w:r w:rsidR="00A779D8">
        <w:rPr>
          <w:rFonts w:ascii="Times New Roman" w:hAnsi="Times New Roman" w:cs="Times New Roman"/>
          <w:sz w:val="26"/>
          <w:szCs w:val="26"/>
        </w:rPr>
        <w:t>wa</w:t>
      </w:r>
      <w:r w:rsidR="002211B0" w:rsidRPr="007E6A66">
        <w:rPr>
          <w:rFonts w:ascii="Times New Roman" w:hAnsi="Times New Roman" w:cs="Times New Roman"/>
          <w:sz w:val="26"/>
          <w:szCs w:val="26"/>
        </w:rPr>
        <w:t>s no indication that an informal complaint was ever filed by SBG, Colonial</w:t>
      </w:r>
      <w:r w:rsidR="00EC49AF">
        <w:rPr>
          <w:rFonts w:ascii="Times New Roman" w:hAnsi="Times New Roman" w:cs="Times New Roman"/>
          <w:sz w:val="26"/>
          <w:szCs w:val="26"/>
        </w:rPr>
        <w:t xml:space="preserve"> Garden</w:t>
      </w:r>
      <w:r w:rsidR="00F34077">
        <w:rPr>
          <w:rFonts w:ascii="Times New Roman" w:hAnsi="Times New Roman" w:cs="Times New Roman"/>
          <w:sz w:val="26"/>
          <w:szCs w:val="26"/>
        </w:rPr>
        <w:t>,</w:t>
      </w:r>
      <w:r w:rsidR="002211B0" w:rsidRPr="007E6A66">
        <w:rPr>
          <w:rFonts w:ascii="Times New Roman" w:hAnsi="Times New Roman" w:cs="Times New Roman"/>
          <w:sz w:val="26"/>
          <w:szCs w:val="26"/>
        </w:rPr>
        <w:t xml:space="preserve"> or Simon </w:t>
      </w:r>
      <w:r w:rsidR="00EC49AF">
        <w:rPr>
          <w:rFonts w:ascii="Times New Roman" w:hAnsi="Times New Roman" w:cs="Times New Roman"/>
          <w:sz w:val="26"/>
          <w:szCs w:val="26"/>
        </w:rPr>
        <w:t xml:space="preserve">Garden </w:t>
      </w:r>
      <w:r w:rsidR="002211B0" w:rsidRPr="007E6A66">
        <w:rPr>
          <w:rFonts w:ascii="Times New Roman" w:hAnsi="Times New Roman" w:cs="Times New Roman"/>
          <w:sz w:val="26"/>
          <w:szCs w:val="26"/>
        </w:rPr>
        <w:t xml:space="preserve">with the Commission concerning any of the properties </w:t>
      </w:r>
      <w:r w:rsidR="00BB775F">
        <w:rPr>
          <w:rFonts w:ascii="Times New Roman" w:hAnsi="Times New Roman" w:cs="Times New Roman"/>
          <w:sz w:val="26"/>
          <w:szCs w:val="26"/>
        </w:rPr>
        <w:t>or</w:t>
      </w:r>
      <w:r w:rsidR="002211B0" w:rsidRPr="007E6A66">
        <w:rPr>
          <w:rFonts w:ascii="Times New Roman" w:hAnsi="Times New Roman" w:cs="Times New Roman"/>
          <w:sz w:val="26"/>
          <w:szCs w:val="26"/>
        </w:rPr>
        <w:t xml:space="preserve"> issues raised in the present consolidated Complaints.</w:t>
      </w:r>
      <w:r w:rsidR="00A779D8">
        <w:rPr>
          <w:rFonts w:ascii="Times New Roman" w:hAnsi="Times New Roman" w:cs="Times New Roman"/>
          <w:sz w:val="26"/>
          <w:szCs w:val="26"/>
        </w:rPr>
        <w:t xml:space="preserve">  </w:t>
      </w:r>
      <w:r w:rsidR="00A779D8">
        <w:rPr>
          <w:rFonts w:ascii="Times New Roman" w:hAnsi="Times New Roman" w:cs="Times New Roman"/>
          <w:i/>
          <w:sz w:val="26"/>
          <w:szCs w:val="26"/>
        </w:rPr>
        <w:t>Id</w:t>
      </w:r>
      <w:r w:rsidR="00A779D8">
        <w:rPr>
          <w:rFonts w:ascii="Times New Roman" w:hAnsi="Times New Roman" w:cs="Times New Roman"/>
          <w:sz w:val="26"/>
          <w:szCs w:val="26"/>
        </w:rPr>
        <w:t>.</w:t>
      </w:r>
    </w:p>
    <w:p w:rsidR="004701CB" w:rsidRDefault="004701CB" w:rsidP="00A779D8">
      <w:pPr>
        <w:tabs>
          <w:tab w:val="left" w:pos="-1440"/>
          <w:tab w:val="left" w:pos="-720"/>
        </w:tabs>
        <w:suppressAutoHyphens/>
        <w:spacing w:line="360" w:lineRule="auto"/>
        <w:ind w:firstLine="0"/>
        <w:rPr>
          <w:rFonts w:ascii="Times New Roman" w:hAnsi="Times New Roman" w:cs="Times New Roman"/>
          <w:sz w:val="26"/>
          <w:szCs w:val="26"/>
        </w:rPr>
      </w:pPr>
    </w:p>
    <w:p w:rsidR="00E03A66" w:rsidRPr="00876F05" w:rsidRDefault="009F4344" w:rsidP="005E6BE7">
      <w:pPr>
        <w:pStyle w:val="Heading4"/>
      </w:pPr>
      <w:bookmarkStart w:id="22" w:name="_Toc468871957"/>
      <w:r w:rsidRPr="00CA4CCF">
        <w:t>a.</w:t>
      </w:r>
      <w:r w:rsidRPr="00CA4CCF">
        <w:tab/>
      </w:r>
      <w:r w:rsidR="00E03A66" w:rsidRPr="00073B09">
        <w:t>Colonial Garden</w:t>
      </w:r>
      <w:bookmarkEnd w:id="22"/>
      <w:r w:rsidR="00E03A66" w:rsidRPr="00073B09">
        <w:t xml:space="preserve">  </w:t>
      </w:r>
    </w:p>
    <w:p w:rsidR="00D65B99" w:rsidRPr="005E6BE7" w:rsidRDefault="00D65B99" w:rsidP="005E6BE7">
      <w:pPr>
        <w:tabs>
          <w:tab w:val="left" w:pos="-1440"/>
          <w:tab w:val="left" w:pos="-720"/>
        </w:tabs>
        <w:suppressAutoHyphens/>
        <w:spacing w:line="360" w:lineRule="auto"/>
        <w:ind w:left="1440" w:firstLine="0"/>
        <w:rPr>
          <w:rFonts w:ascii="Times New Roman" w:hAnsi="Times New Roman" w:cs="Times New Roman"/>
          <w:b/>
          <w:sz w:val="26"/>
          <w:szCs w:val="26"/>
        </w:rPr>
      </w:pPr>
    </w:p>
    <w:p w:rsidR="00440FA9" w:rsidRDefault="00CF1E61" w:rsidP="0007248F">
      <w:pPr>
        <w:spacing w:line="360" w:lineRule="auto"/>
        <w:ind w:firstLine="1440"/>
        <w:rPr>
          <w:rFonts w:ascii="Times New Roman" w:hAnsi="Times New Roman" w:cs="Times New Roman"/>
          <w:sz w:val="26"/>
          <w:szCs w:val="26"/>
        </w:rPr>
      </w:pPr>
      <w:r>
        <w:rPr>
          <w:rFonts w:ascii="Times New Roman" w:hAnsi="Times New Roman" w:cs="Times New Roman"/>
          <w:sz w:val="26"/>
          <w:szCs w:val="26"/>
        </w:rPr>
        <w:t>At pages 21-29</w:t>
      </w:r>
      <w:r w:rsidR="00393A0F">
        <w:rPr>
          <w:rFonts w:ascii="Times New Roman" w:hAnsi="Times New Roman" w:cs="Times New Roman"/>
          <w:sz w:val="26"/>
          <w:szCs w:val="26"/>
        </w:rPr>
        <w:t xml:space="preserve"> of the Initial Decision</w:t>
      </w:r>
      <w:r>
        <w:rPr>
          <w:rFonts w:ascii="Times New Roman" w:hAnsi="Times New Roman" w:cs="Times New Roman"/>
          <w:sz w:val="26"/>
          <w:szCs w:val="26"/>
        </w:rPr>
        <w:t>, ALJ Vero discussed the applicable burden of proof for high billing complaints under the Code and Commission Regulations</w:t>
      </w:r>
      <w:r w:rsidR="00393A0F">
        <w:rPr>
          <w:rFonts w:ascii="Times New Roman" w:hAnsi="Times New Roman" w:cs="Times New Roman"/>
          <w:sz w:val="26"/>
          <w:szCs w:val="26"/>
        </w:rPr>
        <w:t xml:space="preserve"> and</w:t>
      </w:r>
      <w:r>
        <w:rPr>
          <w:rFonts w:ascii="Times New Roman" w:hAnsi="Times New Roman" w:cs="Times New Roman"/>
          <w:sz w:val="26"/>
          <w:szCs w:val="26"/>
        </w:rPr>
        <w:t xml:space="preserve"> </w:t>
      </w:r>
      <w:r w:rsidR="00393A0F">
        <w:rPr>
          <w:rFonts w:ascii="Times New Roman" w:hAnsi="Times New Roman" w:cs="Times New Roman"/>
          <w:sz w:val="26"/>
          <w:szCs w:val="26"/>
        </w:rPr>
        <w:t xml:space="preserve">also </w:t>
      </w:r>
      <w:r w:rsidR="00B561EC">
        <w:rPr>
          <w:rFonts w:ascii="Times New Roman" w:hAnsi="Times New Roman" w:cs="Times New Roman"/>
          <w:sz w:val="26"/>
          <w:szCs w:val="26"/>
        </w:rPr>
        <w:t>those</w:t>
      </w:r>
      <w:r>
        <w:rPr>
          <w:rFonts w:ascii="Times New Roman" w:hAnsi="Times New Roman" w:cs="Times New Roman"/>
          <w:sz w:val="26"/>
          <w:szCs w:val="26"/>
        </w:rPr>
        <w:t xml:space="preserve"> presumptions </w:t>
      </w:r>
      <w:r w:rsidR="00B561EC">
        <w:rPr>
          <w:rFonts w:ascii="Times New Roman" w:hAnsi="Times New Roman" w:cs="Times New Roman"/>
          <w:sz w:val="26"/>
          <w:szCs w:val="26"/>
        </w:rPr>
        <w:t xml:space="preserve">concerning the evidentiary burden of persuasion </w:t>
      </w:r>
      <w:r w:rsidR="00393A0F">
        <w:rPr>
          <w:rFonts w:ascii="Times New Roman" w:hAnsi="Times New Roman" w:cs="Times New Roman"/>
          <w:sz w:val="26"/>
          <w:szCs w:val="26"/>
        </w:rPr>
        <w:t>that a</w:t>
      </w:r>
      <w:r>
        <w:rPr>
          <w:rFonts w:ascii="Times New Roman" w:hAnsi="Times New Roman" w:cs="Times New Roman"/>
          <w:sz w:val="26"/>
          <w:szCs w:val="26"/>
        </w:rPr>
        <w:t>pplie</w:t>
      </w:r>
      <w:r w:rsidR="003147ED">
        <w:rPr>
          <w:rFonts w:ascii="Times New Roman" w:hAnsi="Times New Roman" w:cs="Times New Roman"/>
          <w:sz w:val="26"/>
          <w:szCs w:val="26"/>
        </w:rPr>
        <w:t>s</w:t>
      </w:r>
      <w:r>
        <w:rPr>
          <w:rFonts w:ascii="Times New Roman" w:hAnsi="Times New Roman" w:cs="Times New Roman"/>
          <w:sz w:val="26"/>
          <w:szCs w:val="26"/>
        </w:rPr>
        <w:t xml:space="preserve"> to such disputes </w:t>
      </w:r>
      <w:r w:rsidR="00B561EC">
        <w:rPr>
          <w:rFonts w:ascii="Times New Roman" w:hAnsi="Times New Roman" w:cs="Times New Roman"/>
          <w:sz w:val="26"/>
          <w:szCs w:val="26"/>
        </w:rPr>
        <w:t xml:space="preserve">as </w:t>
      </w:r>
      <w:r>
        <w:rPr>
          <w:rFonts w:ascii="Times New Roman" w:hAnsi="Times New Roman" w:cs="Times New Roman"/>
          <w:sz w:val="26"/>
          <w:szCs w:val="26"/>
        </w:rPr>
        <w:t xml:space="preserve">derived from our decision </w:t>
      </w:r>
      <w:r w:rsidRPr="00CF1E61">
        <w:rPr>
          <w:rFonts w:ascii="Times New Roman" w:hAnsi="Times New Roman" w:cs="Times New Roman"/>
          <w:sz w:val="26"/>
          <w:szCs w:val="26"/>
        </w:rPr>
        <w:t xml:space="preserve">in </w:t>
      </w:r>
      <w:r w:rsidRPr="00CF1E61">
        <w:rPr>
          <w:rFonts w:ascii="Times New Roman" w:eastAsia="Calibri" w:hAnsi="Times New Roman" w:cs="Times New Roman"/>
          <w:i/>
          <w:iCs/>
          <w:sz w:val="26"/>
          <w:szCs w:val="26"/>
        </w:rPr>
        <w:t>Waldron v. Philadelphia Electric Company, (Waldron)</w:t>
      </w:r>
      <w:r w:rsidRPr="00CF1E61">
        <w:rPr>
          <w:rFonts w:ascii="Times New Roman" w:eastAsia="Calibri" w:hAnsi="Times New Roman" w:cs="Times New Roman"/>
          <w:sz w:val="26"/>
          <w:szCs w:val="26"/>
        </w:rPr>
        <w:t>, 54 Pa. PUC 98 (1980)</w:t>
      </w:r>
      <w:r>
        <w:rPr>
          <w:rFonts w:ascii="Times New Roman" w:eastAsia="Calibri" w:hAnsi="Times New Roman" w:cs="Times New Roman"/>
          <w:sz w:val="26"/>
          <w:szCs w:val="26"/>
        </w:rPr>
        <w:t>.</w:t>
      </w:r>
      <w:r>
        <w:rPr>
          <w:rStyle w:val="FootnoteReference"/>
          <w:rFonts w:ascii="Times New Roman" w:eastAsia="Calibri" w:hAnsi="Times New Roman" w:cs="Times New Roman"/>
          <w:sz w:val="26"/>
          <w:szCs w:val="26"/>
        </w:rPr>
        <w:footnoteReference w:id="13"/>
      </w:r>
      <w:r w:rsidR="004D6645">
        <w:rPr>
          <w:rFonts w:ascii="Times New Roman" w:eastAsia="Calibri" w:hAnsi="Times New Roman" w:cs="Times New Roman"/>
          <w:sz w:val="26"/>
          <w:szCs w:val="26"/>
        </w:rPr>
        <w:t xml:space="preserve">  The presumptions</w:t>
      </w:r>
      <w:r w:rsidR="00441A4D">
        <w:rPr>
          <w:rFonts w:ascii="Times New Roman" w:eastAsia="Calibri" w:hAnsi="Times New Roman" w:cs="Times New Roman"/>
          <w:sz w:val="26"/>
          <w:szCs w:val="26"/>
        </w:rPr>
        <w:t xml:space="preserve"> established in </w:t>
      </w:r>
      <w:r w:rsidR="00441A4D" w:rsidRPr="00CF1E61">
        <w:rPr>
          <w:rFonts w:ascii="Times New Roman" w:eastAsia="Calibri" w:hAnsi="Times New Roman" w:cs="Times New Roman"/>
          <w:i/>
          <w:iCs/>
          <w:sz w:val="26"/>
          <w:szCs w:val="26"/>
        </w:rPr>
        <w:t>Waldron</w:t>
      </w:r>
      <w:r w:rsidR="004D6645">
        <w:rPr>
          <w:rFonts w:ascii="Times New Roman" w:eastAsia="Calibri" w:hAnsi="Times New Roman" w:cs="Times New Roman"/>
          <w:sz w:val="26"/>
          <w:szCs w:val="26"/>
        </w:rPr>
        <w:t xml:space="preserve"> were pertinent to the SBG complaint </w:t>
      </w:r>
      <w:r w:rsidR="00441A4D">
        <w:rPr>
          <w:rFonts w:ascii="Times New Roman" w:eastAsia="Calibri" w:hAnsi="Times New Roman" w:cs="Times New Roman"/>
          <w:sz w:val="26"/>
          <w:szCs w:val="26"/>
        </w:rPr>
        <w:t xml:space="preserve">allegations </w:t>
      </w:r>
      <w:r w:rsidR="004D6645">
        <w:rPr>
          <w:rFonts w:ascii="Times New Roman" w:eastAsia="Calibri" w:hAnsi="Times New Roman" w:cs="Times New Roman"/>
          <w:sz w:val="26"/>
          <w:szCs w:val="26"/>
        </w:rPr>
        <w:t xml:space="preserve">involving inaccurate meter readings, or “J Code” disputes pursuant to the </w:t>
      </w:r>
      <w:r w:rsidR="00441A4D">
        <w:rPr>
          <w:rFonts w:ascii="Times New Roman" w:eastAsia="Calibri" w:hAnsi="Times New Roman" w:cs="Times New Roman"/>
          <w:sz w:val="26"/>
          <w:szCs w:val="26"/>
        </w:rPr>
        <w:t>coding d</w:t>
      </w:r>
      <w:r w:rsidR="004D6645">
        <w:rPr>
          <w:rFonts w:ascii="Times New Roman" w:eastAsia="Calibri" w:hAnsi="Times New Roman" w:cs="Times New Roman"/>
          <w:sz w:val="26"/>
          <w:szCs w:val="26"/>
        </w:rPr>
        <w:t xml:space="preserve">esignation of </w:t>
      </w:r>
      <w:r w:rsidR="00441A4D">
        <w:rPr>
          <w:rFonts w:ascii="Times New Roman" w:eastAsia="Calibri" w:hAnsi="Times New Roman" w:cs="Times New Roman"/>
          <w:sz w:val="26"/>
          <w:szCs w:val="26"/>
        </w:rPr>
        <w:t>SBG</w:t>
      </w:r>
      <w:r w:rsidR="004D6645">
        <w:rPr>
          <w:rFonts w:ascii="Times New Roman" w:eastAsia="Calibri" w:hAnsi="Times New Roman" w:cs="Times New Roman"/>
          <w:sz w:val="26"/>
          <w:szCs w:val="26"/>
        </w:rPr>
        <w:t xml:space="preserve">.  I.D. at 22-24. </w:t>
      </w:r>
      <w:r w:rsidRPr="00CF1E61">
        <w:rPr>
          <w:rFonts w:ascii="Times New Roman" w:eastAsia="Calibri" w:hAnsi="Times New Roman" w:cs="Times New Roman"/>
          <w:sz w:val="26"/>
          <w:szCs w:val="26"/>
        </w:rPr>
        <w:t xml:space="preserve"> </w:t>
      </w:r>
      <w:r w:rsidRPr="00CF1E61">
        <w:rPr>
          <w:rFonts w:ascii="Times New Roman" w:hAnsi="Times New Roman" w:cs="Times New Roman"/>
          <w:sz w:val="26"/>
          <w:szCs w:val="26"/>
        </w:rPr>
        <w:t xml:space="preserve"> </w:t>
      </w:r>
    </w:p>
    <w:p w:rsidR="00440FA9" w:rsidRDefault="00440FA9" w:rsidP="0007248F">
      <w:pPr>
        <w:spacing w:line="360" w:lineRule="auto"/>
        <w:ind w:firstLine="1440"/>
        <w:rPr>
          <w:rFonts w:ascii="Times New Roman" w:hAnsi="Times New Roman" w:cs="Times New Roman"/>
          <w:sz w:val="26"/>
          <w:szCs w:val="26"/>
        </w:rPr>
      </w:pPr>
    </w:p>
    <w:p w:rsidR="0007248F" w:rsidRDefault="0007248F" w:rsidP="0007248F">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Co</w:t>
      </w:r>
      <w:r w:rsidR="00393A0F">
        <w:rPr>
          <w:rFonts w:ascii="Times New Roman" w:hAnsi="Times New Roman" w:cs="Times New Roman"/>
          <w:sz w:val="26"/>
          <w:szCs w:val="26"/>
        </w:rPr>
        <w:t>de</w:t>
      </w:r>
      <w:r>
        <w:rPr>
          <w:rFonts w:ascii="Times New Roman" w:hAnsi="Times New Roman" w:cs="Times New Roman"/>
          <w:sz w:val="26"/>
          <w:szCs w:val="26"/>
        </w:rPr>
        <w:t xml:space="preserve">’s statute of limitations, ALJ Vero concluded that the </w:t>
      </w:r>
      <w:r w:rsidR="00CF1E61">
        <w:rPr>
          <w:rFonts w:ascii="Times New Roman" w:hAnsi="Times New Roman" w:cs="Times New Roman"/>
          <w:sz w:val="26"/>
          <w:szCs w:val="26"/>
        </w:rPr>
        <w:t>high billing complaint and billing disputes regarding a March 5, 2005, billing transaction f</w:t>
      </w:r>
      <w:r>
        <w:rPr>
          <w:rFonts w:ascii="Times New Roman" w:hAnsi="Times New Roman" w:cs="Times New Roman"/>
          <w:sz w:val="26"/>
          <w:szCs w:val="26"/>
        </w:rPr>
        <w:t xml:space="preserve">or </w:t>
      </w:r>
      <w:r w:rsidR="00CF1E61" w:rsidRPr="00CF1E61">
        <w:rPr>
          <w:rFonts w:ascii="Times New Roman" w:hAnsi="Times New Roman" w:cs="Times New Roman"/>
          <w:sz w:val="26"/>
          <w:szCs w:val="26"/>
        </w:rPr>
        <w:t xml:space="preserve">Colonial Garden Account </w:t>
      </w:r>
      <w:r w:rsidR="0086135D">
        <w:rPr>
          <w:rFonts w:ascii="Times New Roman" w:hAnsi="Times New Roman" w:cs="Times New Roman"/>
          <w:sz w:val="26"/>
          <w:szCs w:val="26"/>
        </w:rPr>
        <w:t>#</w:t>
      </w:r>
      <w:r w:rsidR="00CF1E61" w:rsidRPr="00CF1E61">
        <w:rPr>
          <w:rFonts w:ascii="Times New Roman" w:hAnsi="Times New Roman" w:cs="Times New Roman"/>
          <w:sz w:val="26"/>
          <w:szCs w:val="26"/>
        </w:rPr>
        <w:t xml:space="preserve"> 6128000245</w:t>
      </w:r>
      <w:r w:rsidR="00CF1E61">
        <w:rPr>
          <w:rFonts w:ascii="Times New Roman" w:hAnsi="Times New Roman" w:cs="Times New Roman"/>
          <w:sz w:val="26"/>
          <w:szCs w:val="26"/>
        </w:rPr>
        <w:t>,</w:t>
      </w:r>
      <w:r w:rsidR="00CF1E61" w:rsidRPr="00CF1E61">
        <w:rPr>
          <w:rFonts w:ascii="Times New Roman" w:hAnsi="Times New Roman" w:cs="Times New Roman"/>
          <w:sz w:val="26"/>
          <w:szCs w:val="26"/>
        </w:rPr>
        <w:t xml:space="preserve"> SA # 4018739567, Meter #</w:t>
      </w:r>
      <w:r w:rsidR="001554EF">
        <w:rPr>
          <w:rFonts w:ascii="Times New Roman" w:hAnsi="Times New Roman" w:cs="Times New Roman"/>
          <w:sz w:val="26"/>
          <w:szCs w:val="26"/>
        </w:rPr>
        <w:t> </w:t>
      </w:r>
      <w:r w:rsidR="00CF1E61" w:rsidRPr="00CF1E61">
        <w:rPr>
          <w:rFonts w:ascii="Times New Roman" w:hAnsi="Times New Roman" w:cs="Times New Roman"/>
          <w:sz w:val="26"/>
          <w:szCs w:val="26"/>
        </w:rPr>
        <w:t xml:space="preserve">1906431 </w:t>
      </w:r>
      <w:r w:rsidR="001554EF">
        <w:rPr>
          <w:rFonts w:ascii="Times New Roman" w:hAnsi="Times New Roman" w:cs="Times New Roman"/>
          <w:sz w:val="26"/>
          <w:szCs w:val="26"/>
        </w:rPr>
        <w:t>and</w:t>
      </w:r>
      <w:r w:rsidR="00CF1E61" w:rsidRPr="00CF1E61">
        <w:rPr>
          <w:rFonts w:ascii="Times New Roman" w:hAnsi="Times New Roman" w:cs="Times New Roman"/>
          <w:sz w:val="26"/>
          <w:szCs w:val="26"/>
        </w:rPr>
        <w:t xml:space="preserve"> </w:t>
      </w:r>
      <w:r w:rsidR="001554EF">
        <w:rPr>
          <w:rFonts w:ascii="Times New Roman" w:hAnsi="Times New Roman" w:cs="Times New Roman"/>
          <w:sz w:val="26"/>
          <w:szCs w:val="26"/>
        </w:rPr>
        <w:t xml:space="preserve"># </w:t>
      </w:r>
      <w:r w:rsidR="00CF1E61" w:rsidRPr="00CF1E61">
        <w:rPr>
          <w:rFonts w:ascii="Times New Roman" w:hAnsi="Times New Roman" w:cs="Times New Roman"/>
          <w:sz w:val="26"/>
          <w:szCs w:val="26"/>
        </w:rPr>
        <w:t>2115477</w:t>
      </w:r>
      <w:r>
        <w:rPr>
          <w:rFonts w:ascii="Times New Roman" w:hAnsi="Times New Roman" w:cs="Times New Roman"/>
          <w:sz w:val="26"/>
          <w:szCs w:val="26"/>
        </w:rPr>
        <w:t>, would be dismissed</w:t>
      </w:r>
      <w:r w:rsidR="00CF1E61" w:rsidRPr="00CF1E61">
        <w:rPr>
          <w:rFonts w:ascii="Times New Roman" w:hAnsi="Times New Roman" w:cs="Times New Roman"/>
          <w:sz w:val="26"/>
          <w:szCs w:val="26"/>
        </w:rPr>
        <w:t xml:space="preserve"> as barred by the statute of limitations.</w:t>
      </w:r>
      <w:r w:rsidR="00CF1E61">
        <w:rPr>
          <w:rFonts w:ascii="Times New Roman" w:hAnsi="Times New Roman" w:cs="Times New Roman"/>
          <w:sz w:val="26"/>
          <w:szCs w:val="26"/>
        </w:rPr>
        <w:t xml:space="preserve">  I.D. at</w:t>
      </w:r>
      <w:r>
        <w:rPr>
          <w:rFonts w:ascii="Times New Roman" w:hAnsi="Times New Roman" w:cs="Times New Roman"/>
          <w:sz w:val="26"/>
          <w:szCs w:val="26"/>
        </w:rPr>
        <w:t xml:space="preserve"> 29.</w:t>
      </w:r>
      <w:r w:rsidR="006C0025">
        <w:rPr>
          <w:rStyle w:val="FootnoteReference"/>
          <w:rFonts w:ascii="Times New Roman" w:hAnsi="Times New Roman" w:cs="Times New Roman"/>
          <w:sz w:val="26"/>
          <w:szCs w:val="26"/>
        </w:rPr>
        <w:footnoteReference w:id="14"/>
      </w:r>
    </w:p>
    <w:p w:rsidR="00D1591A" w:rsidRDefault="00D1591A" w:rsidP="0007248F">
      <w:pPr>
        <w:spacing w:line="360" w:lineRule="auto"/>
        <w:ind w:firstLine="1440"/>
        <w:rPr>
          <w:rFonts w:ascii="Times New Roman" w:hAnsi="Times New Roman" w:cs="Times New Roman"/>
          <w:sz w:val="26"/>
          <w:szCs w:val="26"/>
        </w:rPr>
      </w:pPr>
    </w:p>
    <w:p w:rsidR="00C77685" w:rsidRDefault="00D1591A" w:rsidP="00056332">
      <w:pPr>
        <w:pStyle w:val="FootnoteText"/>
        <w:spacing w:line="360" w:lineRule="auto"/>
        <w:ind w:firstLine="1440"/>
        <w:rPr>
          <w:rFonts w:ascii="Times New Roman" w:eastAsia="Times New Roman" w:hAnsi="Times New Roman"/>
          <w:sz w:val="26"/>
          <w:szCs w:val="26"/>
        </w:rPr>
      </w:pPr>
      <w:r>
        <w:rPr>
          <w:rFonts w:ascii="Times New Roman" w:eastAsia="Times New Roman" w:hAnsi="Times New Roman"/>
          <w:sz w:val="26"/>
          <w:szCs w:val="26"/>
        </w:rPr>
        <w:lastRenderedPageBreak/>
        <w:t>ALJ Vero considered the holdings of</w:t>
      </w:r>
      <w:r w:rsidRPr="005B080A">
        <w:rPr>
          <w:rFonts w:ascii="Times New Roman" w:eastAsia="Times New Roman" w:hAnsi="Times New Roman"/>
          <w:sz w:val="26"/>
          <w:szCs w:val="26"/>
        </w:rPr>
        <w:t xml:space="preserve"> </w:t>
      </w:r>
      <w:r w:rsidRPr="005B080A">
        <w:rPr>
          <w:rFonts w:ascii="Times New Roman" w:eastAsia="Times New Roman" w:hAnsi="Times New Roman"/>
          <w:i/>
          <w:sz w:val="26"/>
          <w:szCs w:val="26"/>
        </w:rPr>
        <w:t xml:space="preserve">Duquesne </w:t>
      </w:r>
      <w:r>
        <w:rPr>
          <w:rFonts w:ascii="Times New Roman" w:eastAsia="Times New Roman" w:hAnsi="Times New Roman"/>
          <w:sz w:val="26"/>
          <w:szCs w:val="26"/>
        </w:rPr>
        <w:t xml:space="preserve">and </w:t>
      </w:r>
      <w:r w:rsidRPr="005B080A">
        <w:rPr>
          <w:rFonts w:ascii="Times New Roman" w:hAnsi="Times New Roman"/>
          <w:i/>
          <w:sz w:val="26"/>
          <w:szCs w:val="26"/>
        </w:rPr>
        <w:t>Ely</w:t>
      </w:r>
      <w:r w:rsidRPr="005B080A">
        <w:rPr>
          <w:rFonts w:ascii="Times New Roman" w:hAnsi="Times New Roman"/>
          <w:sz w:val="26"/>
          <w:szCs w:val="26"/>
        </w:rPr>
        <w:t xml:space="preserve">, </w:t>
      </w:r>
      <w:r w:rsidR="00665F58">
        <w:rPr>
          <w:rFonts w:ascii="Times New Roman" w:hAnsi="Times New Roman"/>
          <w:i/>
          <w:sz w:val="26"/>
          <w:szCs w:val="26"/>
        </w:rPr>
        <w:t>supra</w:t>
      </w:r>
      <w:r>
        <w:rPr>
          <w:rFonts w:ascii="Times New Roman" w:eastAsia="Times New Roman" w:hAnsi="Times New Roman"/>
          <w:sz w:val="26"/>
          <w:szCs w:val="26"/>
        </w:rPr>
        <w:t xml:space="preserve"> </w:t>
      </w:r>
      <w:r w:rsidR="00017C3D">
        <w:rPr>
          <w:rFonts w:ascii="Times New Roman" w:eastAsia="Times New Roman" w:hAnsi="Times New Roman"/>
          <w:sz w:val="26"/>
          <w:szCs w:val="26"/>
        </w:rPr>
        <w:t>for their application to the facts of these proceedings.</w:t>
      </w:r>
      <w:r>
        <w:rPr>
          <w:rFonts w:ascii="Times New Roman" w:eastAsia="Times New Roman" w:hAnsi="Times New Roman"/>
          <w:sz w:val="26"/>
          <w:szCs w:val="26"/>
        </w:rPr>
        <w:t xml:space="preserve"> The testimony </w:t>
      </w:r>
      <w:r w:rsidR="004473C8">
        <w:rPr>
          <w:rFonts w:ascii="Times New Roman" w:eastAsia="Times New Roman" w:hAnsi="Times New Roman"/>
          <w:sz w:val="26"/>
          <w:szCs w:val="26"/>
        </w:rPr>
        <w:t>of SBG witnesses</w:t>
      </w:r>
      <w:r w:rsidR="00017C3D">
        <w:rPr>
          <w:rFonts w:ascii="Times New Roman" w:eastAsia="Times New Roman" w:hAnsi="Times New Roman"/>
          <w:sz w:val="26"/>
          <w:szCs w:val="26"/>
        </w:rPr>
        <w:t xml:space="preserve"> and related documents </w:t>
      </w:r>
      <w:r w:rsidR="00CB29D3">
        <w:rPr>
          <w:rFonts w:ascii="Times New Roman" w:eastAsia="Times New Roman" w:hAnsi="Times New Roman"/>
          <w:sz w:val="26"/>
          <w:szCs w:val="26"/>
        </w:rPr>
        <w:t>that summarized and recorded</w:t>
      </w:r>
      <w:r>
        <w:rPr>
          <w:rFonts w:ascii="Times New Roman" w:eastAsia="Times New Roman" w:hAnsi="Times New Roman"/>
          <w:sz w:val="26"/>
          <w:szCs w:val="26"/>
        </w:rPr>
        <w:t xml:space="preserve"> the interaction between representatives of PGW and SBG </w:t>
      </w:r>
      <w:r w:rsidR="00017C3D">
        <w:rPr>
          <w:rFonts w:ascii="Times New Roman" w:eastAsia="Times New Roman" w:hAnsi="Times New Roman"/>
          <w:sz w:val="26"/>
          <w:szCs w:val="26"/>
        </w:rPr>
        <w:t xml:space="preserve">regarding </w:t>
      </w:r>
      <w:r>
        <w:rPr>
          <w:rFonts w:ascii="Times New Roman" w:eastAsia="Times New Roman" w:hAnsi="Times New Roman"/>
          <w:sz w:val="26"/>
          <w:szCs w:val="26"/>
        </w:rPr>
        <w:t>the account</w:t>
      </w:r>
      <w:r w:rsidR="001D169A">
        <w:rPr>
          <w:rFonts w:ascii="Times New Roman" w:eastAsia="Times New Roman" w:hAnsi="Times New Roman"/>
          <w:sz w:val="26"/>
          <w:szCs w:val="26"/>
        </w:rPr>
        <w:t>(s)</w:t>
      </w:r>
      <w:r>
        <w:rPr>
          <w:rFonts w:ascii="Times New Roman" w:eastAsia="Times New Roman" w:hAnsi="Times New Roman"/>
          <w:sz w:val="26"/>
          <w:szCs w:val="26"/>
        </w:rPr>
        <w:t xml:space="preserve"> in question</w:t>
      </w:r>
      <w:r w:rsidR="00B561EC">
        <w:rPr>
          <w:rFonts w:ascii="Times New Roman" w:eastAsia="Times New Roman" w:hAnsi="Times New Roman"/>
          <w:sz w:val="26"/>
          <w:szCs w:val="26"/>
        </w:rPr>
        <w:t xml:space="preserve"> </w:t>
      </w:r>
      <w:r w:rsidR="00017C3D">
        <w:rPr>
          <w:rFonts w:ascii="Times New Roman" w:eastAsia="Times New Roman" w:hAnsi="Times New Roman"/>
          <w:sz w:val="26"/>
          <w:szCs w:val="26"/>
        </w:rPr>
        <w:t xml:space="preserve">was reviewed by ALJ Vero </w:t>
      </w:r>
      <w:r w:rsidR="00B561EC">
        <w:rPr>
          <w:rFonts w:ascii="Times New Roman" w:eastAsia="Times New Roman" w:hAnsi="Times New Roman"/>
          <w:sz w:val="26"/>
          <w:szCs w:val="26"/>
        </w:rPr>
        <w:t xml:space="preserve">to ascertain whether the statute of limitations should be tolled based on the </w:t>
      </w:r>
      <w:r w:rsidR="003F5B96">
        <w:rPr>
          <w:rFonts w:ascii="Times New Roman" w:eastAsia="Times New Roman" w:hAnsi="Times New Roman"/>
          <w:sz w:val="26"/>
          <w:szCs w:val="26"/>
        </w:rPr>
        <w:t xml:space="preserve">precedent of </w:t>
      </w:r>
      <w:r w:rsidR="00017C3D" w:rsidRPr="005B080A">
        <w:rPr>
          <w:rFonts w:ascii="Times New Roman" w:hAnsi="Times New Roman"/>
          <w:i/>
          <w:sz w:val="26"/>
          <w:szCs w:val="26"/>
        </w:rPr>
        <w:t>Ely</w:t>
      </w:r>
      <w:r w:rsidR="00AA7D21">
        <w:rPr>
          <w:rFonts w:ascii="Times New Roman" w:hAnsi="Times New Roman"/>
          <w:sz w:val="26"/>
          <w:szCs w:val="26"/>
        </w:rPr>
        <w:t xml:space="preserve">.  </w:t>
      </w:r>
      <w:r w:rsidR="00AA7D21" w:rsidRPr="005B080A">
        <w:rPr>
          <w:rFonts w:ascii="Times New Roman" w:hAnsi="Times New Roman"/>
          <w:i/>
          <w:sz w:val="26"/>
          <w:szCs w:val="26"/>
        </w:rPr>
        <w:t>Ely</w:t>
      </w:r>
      <w:r w:rsidR="00017C3D">
        <w:rPr>
          <w:rFonts w:ascii="Times New Roman" w:hAnsi="Times New Roman"/>
          <w:sz w:val="26"/>
          <w:szCs w:val="26"/>
        </w:rPr>
        <w:t xml:space="preserve"> was</w:t>
      </w:r>
      <w:r w:rsidR="00CB6DC3">
        <w:rPr>
          <w:rFonts w:ascii="Times New Roman" w:eastAsia="Times New Roman" w:hAnsi="Times New Roman"/>
          <w:sz w:val="26"/>
          <w:szCs w:val="26"/>
        </w:rPr>
        <w:t xml:space="preserve"> cited for the proposition that the Commission’s statute of limitations could be tolled based on a finding </w:t>
      </w:r>
      <w:r w:rsidR="00CB6DC3" w:rsidRPr="00EA4C3A">
        <w:rPr>
          <w:rFonts w:ascii="Times New Roman" w:hAnsi="Times New Roman"/>
          <w:sz w:val="26"/>
          <w:szCs w:val="26"/>
        </w:rPr>
        <w:t>that PGW’s actions or statements with regard to the bill</w:t>
      </w:r>
      <w:r w:rsidR="00017C3D">
        <w:rPr>
          <w:rFonts w:ascii="Times New Roman" w:hAnsi="Times New Roman"/>
          <w:sz w:val="26"/>
          <w:szCs w:val="26"/>
        </w:rPr>
        <w:t>(s)</w:t>
      </w:r>
      <w:r w:rsidR="00CB6DC3" w:rsidRPr="00EA4C3A">
        <w:rPr>
          <w:rFonts w:ascii="Times New Roman" w:hAnsi="Times New Roman"/>
          <w:sz w:val="26"/>
          <w:szCs w:val="26"/>
        </w:rPr>
        <w:t xml:space="preserve"> </w:t>
      </w:r>
      <w:r w:rsidR="00017C3D">
        <w:rPr>
          <w:rFonts w:ascii="Times New Roman" w:hAnsi="Times New Roman"/>
          <w:sz w:val="26"/>
          <w:szCs w:val="26"/>
        </w:rPr>
        <w:t xml:space="preserve">either </w:t>
      </w:r>
      <w:r w:rsidR="00CB6DC3">
        <w:rPr>
          <w:rFonts w:ascii="Times New Roman" w:hAnsi="Times New Roman"/>
          <w:sz w:val="26"/>
          <w:szCs w:val="26"/>
        </w:rPr>
        <w:t xml:space="preserve">misled Complainants or </w:t>
      </w:r>
      <w:r w:rsidR="00CB6DC3" w:rsidRPr="00EA4C3A">
        <w:rPr>
          <w:rFonts w:ascii="Times New Roman" w:hAnsi="Times New Roman"/>
          <w:sz w:val="26"/>
          <w:szCs w:val="26"/>
        </w:rPr>
        <w:t>caused Complainants to</w:t>
      </w:r>
      <w:r w:rsidR="00CB6DC3">
        <w:rPr>
          <w:rFonts w:ascii="Times New Roman" w:hAnsi="Times New Roman"/>
          <w:sz w:val="26"/>
          <w:szCs w:val="26"/>
        </w:rPr>
        <w:t>,</w:t>
      </w:r>
      <w:r w:rsidR="00CB6DC3" w:rsidRPr="00EA4C3A">
        <w:rPr>
          <w:rFonts w:ascii="Times New Roman" w:hAnsi="Times New Roman"/>
          <w:sz w:val="26"/>
          <w:szCs w:val="26"/>
        </w:rPr>
        <w:t xml:space="preserve"> essentially</w:t>
      </w:r>
      <w:r w:rsidR="00CB6DC3">
        <w:rPr>
          <w:rFonts w:ascii="Times New Roman" w:hAnsi="Times New Roman"/>
          <w:sz w:val="26"/>
          <w:szCs w:val="26"/>
        </w:rPr>
        <w:t>,</w:t>
      </w:r>
      <w:r w:rsidR="00CB6DC3" w:rsidRPr="00EA4C3A">
        <w:rPr>
          <w:rFonts w:ascii="Times New Roman" w:hAnsi="Times New Roman"/>
          <w:sz w:val="26"/>
          <w:szCs w:val="26"/>
        </w:rPr>
        <w:t xml:space="preserve"> relax their vigilance</w:t>
      </w:r>
      <w:r w:rsidR="00017C3D">
        <w:rPr>
          <w:rFonts w:ascii="Times New Roman" w:hAnsi="Times New Roman"/>
          <w:sz w:val="26"/>
          <w:szCs w:val="26"/>
        </w:rPr>
        <w:t xml:space="preserve"> in pursuing formal or informal action before the Commission</w:t>
      </w:r>
      <w:r w:rsidR="00CB6DC3" w:rsidRPr="00EA4C3A">
        <w:rPr>
          <w:rFonts w:ascii="Times New Roman" w:hAnsi="Times New Roman"/>
          <w:sz w:val="26"/>
          <w:szCs w:val="26"/>
        </w:rPr>
        <w:t xml:space="preserve">.  </w:t>
      </w:r>
      <w:r w:rsidR="00EB704A">
        <w:rPr>
          <w:rFonts w:ascii="Times New Roman" w:eastAsia="Times New Roman" w:hAnsi="Times New Roman"/>
          <w:sz w:val="26"/>
          <w:szCs w:val="26"/>
        </w:rPr>
        <w:t>In</w:t>
      </w:r>
      <w:r>
        <w:rPr>
          <w:rFonts w:ascii="Times New Roman" w:eastAsia="Times New Roman" w:hAnsi="Times New Roman"/>
          <w:sz w:val="26"/>
          <w:szCs w:val="26"/>
        </w:rPr>
        <w:t xml:space="preserve">teractions </w:t>
      </w:r>
      <w:r w:rsidR="00EB704A">
        <w:rPr>
          <w:rFonts w:ascii="Times New Roman" w:eastAsia="Times New Roman" w:hAnsi="Times New Roman"/>
          <w:sz w:val="26"/>
          <w:szCs w:val="26"/>
        </w:rPr>
        <w:t xml:space="preserve">between SBG and </w:t>
      </w:r>
      <w:r w:rsidR="00AA7D21">
        <w:rPr>
          <w:rFonts w:ascii="Times New Roman" w:eastAsia="Times New Roman" w:hAnsi="Times New Roman"/>
          <w:sz w:val="26"/>
          <w:szCs w:val="26"/>
        </w:rPr>
        <w:t xml:space="preserve">PGW </w:t>
      </w:r>
      <w:r w:rsidR="00EB704A">
        <w:rPr>
          <w:rFonts w:ascii="Times New Roman" w:eastAsia="Times New Roman" w:hAnsi="Times New Roman"/>
          <w:sz w:val="26"/>
          <w:szCs w:val="26"/>
        </w:rPr>
        <w:t>representatives</w:t>
      </w:r>
      <w:r w:rsidR="00AA7D21">
        <w:rPr>
          <w:rFonts w:ascii="Times New Roman" w:eastAsia="Times New Roman" w:hAnsi="Times New Roman"/>
          <w:sz w:val="26"/>
          <w:szCs w:val="26"/>
        </w:rPr>
        <w:t xml:space="preserve"> c</w:t>
      </w:r>
      <w:r w:rsidR="00EB704A">
        <w:rPr>
          <w:rFonts w:ascii="Times New Roman" w:eastAsia="Times New Roman" w:hAnsi="Times New Roman"/>
          <w:sz w:val="26"/>
          <w:szCs w:val="26"/>
        </w:rPr>
        <w:t xml:space="preserve">oncerning the billing for the accounts </w:t>
      </w:r>
      <w:r w:rsidR="00AA7D21">
        <w:rPr>
          <w:rFonts w:ascii="Times New Roman" w:eastAsia="Times New Roman" w:hAnsi="Times New Roman"/>
          <w:sz w:val="26"/>
          <w:szCs w:val="26"/>
        </w:rPr>
        <w:t xml:space="preserve">in dispute </w:t>
      </w:r>
      <w:r w:rsidR="00EB704A">
        <w:rPr>
          <w:rFonts w:ascii="Times New Roman" w:eastAsia="Times New Roman" w:hAnsi="Times New Roman"/>
          <w:sz w:val="26"/>
          <w:szCs w:val="26"/>
        </w:rPr>
        <w:t>b</w:t>
      </w:r>
      <w:r>
        <w:rPr>
          <w:rFonts w:ascii="Times New Roman" w:eastAsia="Times New Roman" w:hAnsi="Times New Roman"/>
          <w:sz w:val="26"/>
          <w:szCs w:val="26"/>
        </w:rPr>
        <w:t>egan, on or about, April 11, 2005, and continued through a period, 2006-2010</w:t>
      </w:r>
      <w:r w:rsidR="00017C3D">
        <w:rPr>
          <w:rFonts w:ascii="Times New Roman" w:eastAsia="Times New Roman" w:hAnsi="Times New Roman"/>
          <w:sz w:val="26"/>
          <w:szCs w:val="26"/>
        </w:rPr>
        <w:t>.  The period</w:t>
      </w:r>
      <w:r w:rsidR="00EB704A">
        <w:rPr>
          <w:rFonts w:ascii="Times New Roman" w:eastAsia="Times New Roman" w:hAnsi="Times New Roman"/>
          <w:sz w:val="26"/>
          <w:szCs w:val="26"/>
        </w:rPr>
        <w:t xml:space="preserve"> </w:t>
      </w:r>
      <w:r w:rsidR="00017C3D">
        <w:rPr>
          <w:rFonts w:ascii="Times New Roman" w:eastAsia="Times New Roman" w:hAnsi="Times New Roman"/>
          <w:sz w:val="26"/>
          <w:szCs w:val="26"/>
        </w:rPr>
        <w:t>2006-2010,</w:t>
      </w:r>
      <w:r w:rsidR="00EB704A">
        <w:rPr>
          <w:rFonts w:ascii="Times New Roman" w:eastAsia="Times New Roman" w:hAnsi="Times New Roman"/>
          <w:sz w:val="26"/>
          <w:szCs w:val="26"/>
        </w:rPr>
        <w:t xml:space="preserve"> was </w:t>
      </w:r>
      <w:r w:rsidR="009007F3">
        <w:rPr>
          <w:rFonts w:ascii="Times New Roman" w:eastAsia="Times New Roman" w:hAnsi="Times New Roman"/>
          <w:sz w:val="26"/>
          <w:szCs w:val="26"/>
        </w:rPr>
        <w:t>disputed</w:t>
      </w:r>
      <w:r>
        <w:rPr>
          <w:rFonts w:ascii="Times New Roman" w:eastAsia="Times New Roman" w:hAnsi="Times New Roman"/>
          <w:sz w:val="26"/>
          <w:szCs w:val="26"/>
        </w:rPr>
        <w:t>.</w:t>
      </w:r>
      <w:r w:rsidR="001D169A">
        <w:rPr>
          <w:rFonts w:ascii="Times New Roman" w:eastAsia="Times New Roman" w:hAnsi="Times New Roman"/>
          <w:sz w:val="26"/>
          <w:szCs w:val="26"/>
        </w:rPr>
        <w:t xml:space="preserve">  I.D. at 28.</w:t>
      </w:r>
      <w:r>
        <w:rPr>
          <w:rFonts w:ascii="Times New Roman" w:eastAsia="Times New Roman" w:hAnsi="Times New Roman"/>
          <w:sz w:val="26"/>
          <w:szCs w:val="26"/>
        </w:rPr>
        <w:t xml:space="preserve">  </w:t>
      </w:r>
    </w:p>
    <w:p w:rsidR="00C77685" w:rsidRDefault="00C77685" w:rsidP="00D1591A">
      <w:pPr>
        <w:pStyle w:val="ListParagraph"/>
        <w:spacing w:line="360" w:lineRule="auto"/>
        <w:ind w:left="0" w:firstLine="1440"/>
        <w:rPr>
          <w:rFonts w:ascii="Times New Roman" w:eastAsia="Times New Roman" w:hAnsi="Times New Roman" w:cs="Times New Roman"/>
          <w:sz w:val="26"/>
          <w:szCs w:val="26"/>
        </w:rPr>
      </w:pPr>
    </w:p>
    <w:p w:rsidR="008E3F9D" w:rsidRDefault="00D1591A" w:rsidP="004473C8">
      <w:pPr>
        <w:pStyle w:val="ListParagraph"/>
        <w:spacing w:line="360" w:lineRule="auto"/>
        <w:ind w:left="0"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review of the </w:t>
      </w:r>
      <w:r w:rsidR="00C77685">
        <w:rPr>
          <w:rFonts w:ascii="Times New Roman" w:eastAsia="Times New Roman" w:hAnsi="Times New Roman" w:cs="Times New Roman"/>
          <w:sz w:val="26"/>
          <w:szCs w:val="26"/>
        </w:rPr>
        <w:t xml:space="preserve">testimony and related documentary </w:t>
      </w:r>
      <w:r>
        <w:rPr>
          <w:rFonts w:ascii="Times New Roman" w:eastAsia="Times New Roman" w:hAnsi="Times New Roman" w:cs="Times New Roman"/>
          <w:sz w:val="26"/>
          <w:szCs w:val="26"/>
        </w:rPr>
        <w:t xml:space="preserve">evidence, ALJ </w:t>
      </w:r>
      <w:r w:rsidR="009007F3">
        <w:rPr>
          <w:rFonts w:ascii="Times New Roman" w:eastAsia="Times New Roman" w:hAnsi="Times New Roman" w:cs="Times New Roman"/>
          <w:sz w:val="26"/>
          <w:szCs w:val="26"/>
        </w:rPr>
        <w:t xml:space="preserve">Vero </w:t>
      </w:r>
      <w:r>
        <w:rPr>
          <w:rFonts w:ascii="Times New Roman" w:eastAsia="Times New Roman" w:hAnsi="Times New Roman" w:cs="Times New Roman"/>
          <w:sz w:val="26"/>
          <w:szCs w:val="26"/>
        </w:rPr>
        <w:t xml:space="preserve">found that </w:t>
      </w:r>
      <w:r w:rsidR="00C77685">
        <w:rPr>
          <w:rFonts w:ascii="Times New Roman" w:eastAsia="Times New Roman" w:hAnsi="Times New Roman" w:cs="Times New Roman"/>
          <w:sz w:val="26"/>
          <w:szCs w:val="26"/>
        </w:rPr>
        <w:t xml:space="preserve">Colonial Garden had not met its burden of proof by a preponderance of the evidence </w:t>
      </w:r>
      <w:r>
        <w:rPr>
          <w:rFonts w:ascii="Times New Roman" w:eastAsia="Times New Roman" w:hAnsi="Times New Roman" w:cs="Times New Roman"/>
          <w:sz w:val="26"/>
          <w:szCs w:val="26"/>
        </w:rPr>
        <w:t xml:space="preserve">that the billing inquiries of SBG, on behalf of Colonial Garden, did, in fact, continue through </w:t>
      </w:r>
      <w:r w:rsidR="00AA7D21">
        <w:rPr>
          <w:rFonts w:ascii="Times New Roman" w:eastAsia="Times New Roman" w:hAnsi="Times New Roman" w:cs="Times New Roman"/>
          <w:sz w:val="26"/>
          <w:szCs w:val="26"/>
        </w:rPr>
        <w:t>the</w:t>
      </w:r>
      <w:r w:rsidR="001D169A">
        <w:rPr>
          <w:rFonts w:ascii="Times New Roman" w:eastAsia="Times New Roman" w:hAnsi="Times New Roman" w:cs="Times New Roman"/>
          <w:sz w:val="26"/>
          <w:szCs w:val="26"/>
        </w:rPr>
        <w:t xml:space="preserve"> disputed period, 2006-2010</w:t>
      </w:r>
      <w:r w:rsidR="009007F3">
        <w:rPr>
          <w:rFonts w:ascii="Times New Roman" w:eastAsia="Times New Roman" w:hAnsi="Times New Roman" w:cs="Times New Roman"/>
          <w:sz w:val="26"/>
          <w:szCs w:val="26"/>
        </w:rPr>
        <w:t xml:space="preserve">.  A review of documents, including correspondence and memos, led the presiding officer to conclude that such interactions </w:t>
      </w:r>
      <w:r w:rsidR="00AA7D21">
        <w:rPr>
          <w:rFonts w:ascii="Times New Roman" w:eastAsia="Times New Roman" w:hAnsi="Times New Roman" w:cs="Times New Roman"/>
          <w:sz w:val="26"/>
          <w:szCs w:val="26"/>
        </w:rPr>
        <w:t xml:space="preserve">between SBG and PGW representatives </w:t>
      </w:r>
      <w:r w:rsidR="009007F3">
        <w:rPr>
          <w:rFonts w:ascii="Times New Roman" w:eastAsia="Times New Roman" w:hAnsi="Times New Roman" w:cs="Times New Roman"/>
          <w:sz w:val="26"/>
          <w:szCs w:val="26"/>
        </w:rPr>
        <w:t>were not</w:t>
      </w:r>
      <w:r>
        <w:rPr>
          <w:rFonts w:ascii="Times New Roman" w:eastAsia="Times New Roman" w:hAnsi="Times New Roman" w:cs="Times New Roman"/>
          <w:sz w:val="26"/>
          <w:szCs w:val="26"/>
        </w:rPr>
        <w:t xml:space="preserve"> </w:t>
      </w:r>
      <w:r w:rsidR="00C77685">
        <w:rPr>
          <w:rFonts w:ascii="Times New Roman" w:eastAsia="Times New Roman" w:hAnsi="Times New Roman" w:cs="Times New Roman"/>
          <w:sz w:val="26"/>
          <w:szCs w:val="26"/>
        </w:rPr>
        <w:t xml:space="preserve">sufficient to toll the statute of limitations </w:t>
      </w:r>
      <w:r w:rsidR="001D169A">
        <w:rPr>
          <w:rFonts w:ascii="Times New Roman" w:eastAsia="Times New Roman" w:hAnsi="Times New Roman" w:cs="Times New Roman"/>
          <w:sz w:val="26"/>
          <w:szCs w:val="26"/>
        </w:rPr>
        <w:t xml:space="preserve">regarding </w:t>
      </w:r>
      <w:r w:rsidR="00C77685">
        <w:rPr>
          <w:rFonts w:ascii="Times New Roman" w:eastAsia="Times New Roman" w:hAnsi="Times New Roman" w:cs="Times New Roman"/>
          <w:sz w:val="26"/>
          <w:szCs w:val="26"/>
        </w:rPr>
        <w:t>claims that predated the period, May 11, 201</w:t>
      </w:r>
      <w:r w:rsidR="00F4109C">
        <w:rPr>
          <w:rFonts w:ascii="Times New Roman" w:eastAsia="Times New Roman" w:hAnsi="Times New Roman" w:cs="Times New Roman"/>
          <w:sz w:val="26"/>
          <w:szCs w:val="26"/>
        </w:rPr>
        <w:t>2</w:t>
      </w:r>
      <w:r w:rsidR="00C77685">
        <w:rPr>
          <w:rFonts w:ascii="Times New Roman" w:eastAsia="Times New Roman" w:hAnsi="Times New Roman" w:cs="Times New Roman"/>
          <w:sz w:val="26"/>
          <w:szCs w:val="26"/>
        </w:rPr>
        <w:t>, by more than four years</w:t>
      </w:r>
      <w:r>
        <w:rPr>
          <w:rFonts w:ascii="Times New Roman" w:eastAsia="Times New Roman" w:hAnsi="Times New Roman" w:cs="Times New Roman"/>
          <w:sz w:val="26"/>
          <w:szCs w:val="26"/>
        </w:rPr>
        <w:t>.  Rather, ALJ Vero found</w:t>
      </w:r>
      <w:r w:rsidR="005E6BE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8E3F9D" w:rsidRDefault="008E3F9D" w:rsidP="004473C8">
      <w:pPr>
        <w:pStyle w:val="ListParagraph"/>
        <w:spacing w:line="360" w:lineRule="auto"/>
        <w:ind w:left="0" w:firstLine="1440"/>
        <w:rPr>
          <w:rFonts w:ascii="Times New Roman" w:eastAsia="Times New Roman" w:hAnsi="Times New Roman" w:cs="Times New Roman"/>
          <w:sz w:val="26"/>
          <w:szCs w:val="26"/>
        </w:rPr>
      </w:pPr>
    </w:p>
    <w:p w:rsidR="008E3F9D" w:rsidRDefault="00D1591A" w:rsidP="00ED21D9">
      <w:pPr>
        <w:pStyle w:val="ListParagraph"/>
        <w:keepNext/>
        <w:keepLines/>
        <w:ind w:left="1440" w:right="1440" w:firstLine="0"/>
        <w:rPr>
          <w:rFonts w:ascii="Times New Roman" w:hAnsi="Times New Roman" w:cs="Times New Roman"/>
          <w:sz w:val="26"/>
          <w:szCs w:val="26"/>
        </w:rPr>
      </w:pPr>
      <w:r w:rsidRPr="00DC4466">
        <w:rPr>
          <w:rFonts w:ascii="Times New Roman" w:hAnsi="Times New Roman" w:cs="Times New Roman"/>
          <w:sz w:val="26"/>
          <w:szCs w:val="26"/>
        </w:rPr>
        <w:t xml:space="preserve">It was only in 2011 that the issue of the March 5, 2005 bill was picked up again </w:t>
      </w:r>
      <w:r w:rsidR="00C77685">
        <w:rPr>
          <w:rFonts w:ascii="Times New Roman" w:hAnsi="Times New Roman" w:cs="Times New Roman"/>
          <w:sz w:val="26"/>
          <w:szCs w:val="26"/>
        </w:rPr>
        <w:t xml:space="preserve">[subsequent to April, 2005] </w:t>
      </w:r>
      <w:r w:rsidRPr="00DC4466">
        <w:rPr>
          <w:rFonts w:ascii="Times New Roman" w:hAnsi="Times New Roman" w:cs="Times New Roman"/>
          <w:sz w:val="26"/>
          <w:szCs w:val="26"/>
        </w:rPr>
        <w:t>by SBG, first in an e-mail dated October 13, 2011, from Mr. Lampert to Mr. Pulley, and then in an e-mail from Mr. Pulley to Daniel Murray on the same date – this time in the context of SBG’s challenge to the gas liens imposed on Colonial.  SBG CG/SG late-filed Exhibit 10.</w:t>
      </w:r>
    </w:p>
    <w:p w:rsidR="008E3F9D" w:rsidRDefault="008E3F9D" w:rsidP="00ED21D9">
      <w:pPr>
        <w:pStyle w:val="ListParagraph"/>
        <w:keepNext/>
        <w:keepLines/>
        <w:spacing w:line="360" w:lineRule="auto"/>
        <w:ind w:left="0" w:firstLine="1440"/>
        <w:rPr>
          <w:rFonts w:ascii="Times New Roman" w:hAnsi="Times New Roman" w:cs="Times New Roman"/>
          <w:sz w:val="26"/>
          <w:szCs w:val="26"/>
        </w:rPr>
      </w:pPr>
    </w:p>
    <w:p w:rsidR="004473C8" w:rsidRDefault="00D1591A" w:rsidP="005E6BE7">
      <w:pPr>
        <w:pStyle w:val="ListParagraph"/>
        <w:spacing w:line="360" w:lineRule="auto"/>
        <w:ind w:left="0" w:firstLine="0"/>
        <w:rPr>
          <w:rFonts w:ascii="Times New Roman" w:hAnsi="Times New Roman" w:cs="Times New Roman"/>
          <w:sz w:val="26"/>
          <w:szCs w:val="26"/>
        </w:rPr>
      </w:pPr>
      <w:r>
        <w:rPr>
          <w:rFonts w:ascii="Times New Roman" w:hAnsi="Times New Roman" w:cs="Times New Roman"/>
          <w:sz w:val="26"/>
          <w:szCs w:val="26"/>
        </w:rPr>
        <w:t>I.D. at 28.</w:t>
      </w:r>
      <w:r w:rsidR="004473C8">
        <w:rPr>
          <w:rFonts w:ascii="Times New Roman" w:hAnsi="Times New Roman" w:cs="Times New Roman"/>
          <w:sz w:val="26"/>
          <w:szCs w:val="26"/>
        </w:rPr>
        <w:t xml:space="preserve"> </w:t>
      </w:r>
    </w:p>
    <w:p w:rsidR="004473C8" w:rsidRDefault="004473C8" w:rsidP="004473C8">
      <w:pPr>
        <w:pStyle w:val="ListParagraph"/>
        <w:spacing w:line="360" w:lineRule="auto"/>
        <w:ind w:left="0" w:firstLine="1440"/>
        <w:rPr>
          <w:rFonts w:ascii="Times New Roman" w:hAnsi="Times New Roman" w:cs="Times New Roman"/>
          <w:sz w:val="26"/>
          <w:szCs w:val="26"/>
        </w:rPr>
      </w:pPr>
    </w:p>
    <w:p w:rsidR="001D169A" w:rsidRDefault="004473C8" w:rsidP="004473C8">
      <w:pPr>
        <w:pStyle w:val="ListParagraph"/>
        <w:spacing w:line="360" w:lineRule="auto"/>
        <w:ind w:left="0" w:firstLine="1440"/>
        <w:rPr>
          <w:rFonts w:ascii="Times New Roman" w:hAnsi="Times New Roman" w:cs="Times New Roman"/>
          <w:sz w:val="26"/>
          <w:szCs w:val="26"/>
        </w:rPr>
      </w:pPr>
      <w:r>
        <w:rPr>
          <w:rFonts w:ascii="Times New Roman" w:hAnsi="Times New Roman" w:cs="Times New Roman"/>
          <w:sz w:val="26"/>
          <w:szCs w:val="26"/>
        </w:rPr>
        <w:t>After finding that SBG had not</w:t>
      </w:r>
      <w:r w:rsidR="005D62D4">
        <w:rPr>
          <w:rFonts w:ascii="Times New Roman" w:hAnsi="Times New Roman" w:cs="Times New Roman"/>
          <w:sz w:val="26"/>
          <w:szCs w:val="26"/>
        </w:rPr>
        <w:t xml:space="preserve"> avoided</w:t>
      </w:r>
      <w:r>
        <w:rPr>
          <w:rFonts w:ascii="Times New Roman" w:hAnsi="Times New Roman" w:cs="Times New Roman"/>
          <w:sz w:val="26"/>
          <w:szCs w:val="26"/>
        </w:rPr>
        <w:t xml:space="preserve"> application of the </w:t>
      </w:r>
      <w:r w:rsidR="005D62D4">
        <w:rPr>
          <w:rFonts w:ascii="Times New Roman" w:hAnsi="Times New Roman" w:cs="Times New Roman"/>
          <w:sz w:val="26"/>
          <w:szCs w:val="26"/>
        </w:rPr>
        <w:t xml:space="preserve">preclusive effect of the </w:t>
      </w:r>
      <w:r>
        <w:rPr>
          <w:rFonts w:ascii="Times New Roman" w:hAnsi="Times New Roman" w:cs="Times New Roman"/>
          <w:sz w:val="26"/>
          <w:szCs w:val="26"/>
        </w:rPr>
        <w:t>limitation</w:t>
      </w:r>
      <w:r w:rsidR="004C2242">
        <w:rPr>
          <w:rFonts w:ascii="Times New Roman" w:hAnsi="Times New Roman" w:cs="Times New Roman"/>
          <w:sz w:val="26"/>
          <w:szCs w:val="26"/>
        </w:rPr>
        <w:t>s</w:t>
      </w:r>
      <w:r>
        <w:rPr>
          <w:rFonts w:ascii="Times New Roman" w:hAnsi="Times New Roman" w:cs="Times New Roman"/>
          <w:sz w:val="26"/>
          <w:szCs w:val="26"/>
        </w:rPr>
        <w:t xml:space="preserve"> </w:t>
      </w:r>
      <w:r w:rsidR="005D62D4">
        <w:rPr>
          <w:rFonts w:ascii="Times New Roman" w:hAnsi="Times New Roman" w:cs="Times New Roman"/>
          <w:sz w:val="26"/>
          <w:szCs w:val="26"/>
        </w:rPr>
        <w:t xml:space="preserve">period </w:t>
      </w:r>
      <w:r w:rsidR="004C2242">
        <w:rPr>
          <w:rFonts w:ascii="Times New Roman" w:hAnsi="Times New Roman" w:cs="Times New Roman"/>
          <w:sz w:val="26"/>
          <w:szCs w:val="26"/>
        </w:rPr>
        <w:t xml:space="preserve">under the Code through </w:t>
      </w:r>
      <w:r>
        <w:rPr>
          <w:rFonts w:ascii="Times New Roman" w:hAnsi="Times New Roman" w:cs="Times New Roman"/>
          <w:sz w:val="26"/>
          <w:szCs w:val="26"/>
        </w:rPr>
        <w:t>filing an informa</w:t>
      </w:r>
      <w:r w:rsidR="0099110E">
        <w:rPr>
          <w:rFonts w:ascii="Times New Roman" w:hAnsi="Times New Roman" w:cs="Times New Roman"/>
          <w:sz w:val="26"/>
          <w:szCs w:val="26"/>
        </w:rPr>
        <w:t>l</w:t>
      </w:r>
      <w:r>
        <w:rPr>
          <w:rFonts w:ascii="Times New Roman" w:hAnsi="Times New Roman" w:cs="Times New Roman"/>
          <w:sz w:val="26"/>
          <w:szCs w:val="26"/>
        </w:rPr>
        <w:t xml:space="preserve"> complaint with the Commission, </w:t>
      </w:r>
      <w:r w:rsidR="001D169A">
        <w:rPr>
          <w:rFonts w:ascii="Times New Roman" w:hAnsi="Times New Roman" w:cs="Times New Roman"/>
          <w:sz w:val="26"/>
          <w:szCs w:val="26"/>
        </w:rPr>
        <w:t xml:space="preserve">ALJ Vero was </w:t>
      </w:r>
      <w:r w:rsidR="009007F3">
        <w:rPr>
          <w:rFonts w:ascii="Times New Roman" w:hAnsi="Times New Roman" w:cs="Times New Roman"/>
          <w:sz w:val="26"/>
          <w:szCs w:val="26"/>
        </w:rPr>
        <w:t xml:space="preserve">also </w:t>
      </w:r>
      <w:r>
        <w:rPr>
          <w:rFonts w:ascii="Times New Roman" w:hAnsi="Times New Roman" w:cs="Times New Roman"/>
          <w:sz w:val="26"/>
          <w:szCs w:val="26"/>
        </w:rPr>
        <w:t xml:space="preserve">not </w:t>
      </w:r>
      <w:r w:rsidR="001D169A">
        <w:rPr>
          <w:rFonts w:ascii="Times New Roman" w:hAnsi="Times New Roman" w:cs="Times New Roman"/>
          <w:sz w:val="26"/>
          <w:szCs w:val="26"/>
        </w:rPr>
        <w:t xml:space="preserve">persuaded that the doctrine of equitable tolling </w:t>
      </w:r>
      <w:r>
        <w:rPr>
          <w:rFonts w:ascii="Times New Roman" w:hAnsi="Times New Roman" w:cs="Times New Roman"/>
          <w:sz w:val="26"/>
          <w:szCs w:val="26"/>
        </w:rPr>
        <w:t>sh</w:t>
      </w:r>
      <w:r w:rsidR="001D169A">
        <w:rPr>
          <w:rFonts w:ascii="Times New Roman" w:hAnsi="Times New Roman" w:cs="Times New Roman"/>
          <w:sz w:val="26"/>
          <w:szCs w:val="26"/>
        </w:rPr>
        <w:t>ould apply</w:t>
      </w:r>
      <w:r>
        <w:rPr>
          <w:rFonts w:ascii="Times New Roman" w:hAnsi="Times New Roman" w:cs="Times New Roman"/>
          <w:sz w:val="26"/>
          <w:szCs w:val="26"/>
        </w:rPr>
        <w:t xml:space="preserve"> to further extend the period:</w:t>
      </w:r>
      <w:r w:rsidR="001D169A">
        <w:rPr>
          <w:rFonts w:ascii="Times New Roman" w:hAnsi="Times New Roman" w:cs="Times New Roman"/>
          <w:sz w:val="26"/>
          <w:szCs w:val="26"/>
        </w:rPr>
        <w:t xml:space="preserve">  </w:t>
      </w:r>
    </w:p>
    <w:p w:rsidR="006E09B8" w:rsidRDefault="006E09B8" w:rsidP="00D1591A">
      <w:pPr>
        <w:pStyle w:val="ListParagraph"/>
        <w:spacing w:line="360" w:lineRule="auto"/>
        <w:ind w:left="0" w:firstLine="1440"/>
        <w:rPr>
          <w:rFonts w:ascii="Times New Roman" w:hAnsi="Times New Roman" w:cs="Times New Roman"/>
          <w:sz w:val="26"/>
          <w:szCs w:val="26"/>
        </w:rPr>
      </w:pPr>
    </w:p>
    <w:p w:rsidR="004473C8" w:rsidRDefault="006E09B8" w:rsidP="00DD3CDE">
      <w:pPr>
        <w:pStyle w:val="ListParagraph"/>
        <w:ind w:left="1440" w:right="1440"/>
        <w:rPr>
          <w:rFonts w:ascii="Times New Roman" w:hAnsi="Times New Roman" w:cs="Times New Roman"/>
          <w:sz w:val="26"/>
          <w:szCs w:val="26"/>
        </w:rPr>
      </w:pPr>
      <w:r w:rsidRPr="006E09B8">
        <w:rPr>
          <w:rFonts w:ascii="Times New Roman" w:hAnsi="Times New Roman" w:cs="Times New Roman"/>
          <w:sz w:val="26"/>
          <w:szCs w:val="26"/>
        </w:rPr>
        <w:t xml:space="preserve">The preponderance of the evidence collected with regard to the March 5, 2005 bill indicates that the Complainants knew the essential facts underlying their high billing dispute as early as March or April of 2005.  The record demonstrates that: they engaged in a series of inquiries with PGW about the same bill, first in 2005 and then in 2007; they received a response from PGW on March 21, 2005, then again on July 12, 2005, and again on May 17, 2007; and they were obviously dissatisfied with the responses but failed to file a timely formal or informal complaint disputing the bill in question within the statute of limitations.  Complainants have failed to show by a preponderance of the evidence that PGW’s actions or statements with regard to the March 5, 2005 bill caused the Complainants to essentially relax their vigilance. </w:t>
      </w:r>
      <w:r>
        <w:rPr>
          <w:rFonts w:ascii="Times New Roman" w:hAnsi="Times New Roman" w:cs="Times New Roman"/>
          <w:sz w:val="26"/>
          <w:szCs w:val="26"/>
        </w:rPr>
        <w:t xml:space="preserve">. . </w:t>
      </w:r>
      <w:r w:rsidRPr="006E09B8">
        <w:rPr>
          <w:rFonts w:ascii="Times New Roman" w:hAnsi="Times New Roman" w:cs="Times New Roman"/>
          <w:sz w:val="26"/>
          <w:szCs w:val="26"/>
        </w:rPr>
        <w:t xml:space="preserve"> In view of the above, the high billing or high meter reading disputes concerning the March 5, 2005 bill for Colonial are dismissed as barred</w:t>
      </w:r>
      <w:r w:rsidR="00DD3CDE">
        <w:rPr>
          <w:rFonts w:ascii="Times New Roman" w:hAnsi="Times New Roman" w:cs="Times New Roman"/>
          <w:sz w:val="26"/>
          <w:szCs w:val="26"/>
        </w:rPr>
        <w:t xml:space="preserve"> by the statute of limitations.</w:t>
      </w:r>
    </w:p>
    <w:p w:rsidR="00AA2334" w:rsidRPr="00DD3CDE" w:rsidRDefault="00AA2334" w:rsidP="00DD3CDE">
      <w:pPr>
        <w:pStyle w:val="ListParagraph"/>
        <w:ind w:left="1440" w:right="1440"/>
        <w:rPr>
          <w:rFonts w:ascii="Times New Roman" w:hAnsi="Times New Roman" w:cs="Times New Roman"/>
          <w:b/>
          <w:sz w:val="26"/>
          <w:szCs w:val="26"/>
        </w:rPr>
      </w:pPr>
    </w:p>
    <w:p w:rsidR="004473C8" w:rsidRDefault="004473C8" w:rsidP="006E09B8">
      <w:pPr>
        <w:pStyle w:val="ListParagraph"/>
        <w:spacing w:line="360" w:lineRule="auto"/>
        <w:ind w:left="0" w:firstLine="0"/>
        <w:rPr>
          <w:rFonts w:ascii="Times New Roman" w:hAnsi="Times New Roman" w:cs="Times New Roman"/>
          <w:sz w:val="26"/>
          <w:szCs w:val="26"/>
        </w:rPr>
      </w:pPr>
      <w:r>
        <w:rPr>
          <w:rFonts w:ascii="Times New Roman" w:hAnsi="Times New Roman" w:cs="Times New Roman"/>
          <w:sz w:val="26"/>
          <w:szCs w:val="26"/>
        </w:rPr>
        <w:t>I.D. at 29.</w:t>
      </w:r>
    </w:p>
    <w:p w:rsidR="00C315A3" w:rsidRDefault="00C315A3" w:rsidP="00D1591A">
      <w:pPr>
        <w:pStyle w:val="ListParagraph"/>
        <w:spacing w:line="360" w:lineRule="auto"/>
        <w:ind w:left="0" w:firstLine="1440"/>
        <w:rPr>
          <w:rFonts w:ascii="Times New Roman" w:hAnsi="Times New Roman" w:cs="Times New Roman"/>
          <w:sz w:val="26"/>
          <w:szCs w:val="26"/>
        </w:rPr>
      </w:pPr>
    </w:p>
    <w:p w:rsidR="00D1591A" w:rsidRPr="00DC4466" w:rsidRDefault="00D1591A" w:rsidP="00D1591A">
      <w:pPr>
        <w:pStyle w:val="ListParagraph"/>
        <w:spacing w:line="360" w:lineRule="auto"/>
        <w:ind w:left="0" w:firstLine="1440"/>
        <w:rPr>
          <w:rFonts w:ascii="Times New Roman" w:hAnsi="Times New Roman" w:cs="Times New Roman"/>
          <w:sz w:val="26"/>
          <w:szCs w:val="26"/>
        </w:rPr>
      </w:pPr>
      <w:r>
        <w:rPr>
          <w:rFonts w:ascii="Times New Roman" w:hAnsi="Times New Roman" w:cs="Times New Roman"/>
          <w:sz w:val="26"/>
          <w:szCs w:val="26"/>
        </w:rPr>
        <w:t xml:space="preserve">Based on the foregoing, the operative claims </w:t>
      </w:r>
      <w:r w:rsidR="004473C8">
        <w:rPr>
          <w:rFonts w:ascii="Times New Roman" w:hAnsi="Times New Roman" w:cs="Times New Roman"/>
          <w:sz w:val="26"/>
          <w:szCs w:val="26"/>
        </w:rPr>
        <w:t>and</w:t>
      </w:r>
      <w:r w:rsidR="00C77685">
        <w:rPr>
          <w:rFonts w:ascii="Times New Roman" w:hAnsi="Times New Roman" w:cs="Times New Roman"/>
          <w:sz w:val="26"/>
          <w:szCs w:val="26"/>
        </w:rPr>
        <w:t xml:space="preserve"> billing disputes regarding a </w:t>
      </w:r>
      <w:r w:rsidR="00CB2521">
        <w:rPr>
          <w:rFonts w:ascii="Times New Roman" w:hAnsi="Times New Roman" w:cs="Times New Roman"/>
          <w:sz w:val="26"/>
          <w:szCs w:val="26"/>
        </w:rPr>
        <w:t xml:space="preserve">Colonial Garden account, </w:t>
      </w:r>
      <w:r w:rsidR="00C77685">
        <w:rPr>
          <w:rFonts w:ascii="Times New Roman" w:hAnsi="Times New Roman" w:cs="Times New Roman"/>
          <w:sz w:val="26"/>
          <w:szCs w:val="26"/>
        </w:rPr>
        <w:t xml:space="preserve">March 5, 2005, transaction </w:t>
      </w:r>
      <w:r>
        <w:rPr>
          <w:rFonts w:ascii="Times New Roman" w:hAnsi="Times New Roman" w:cs="Times New Roman"/>
          <w:sz w:val="26"/>
          <w:szCs w:val="26"/>
        </w:rPr>
        <w:t xml:space="preserve">were not subject to a tolling of the Commission’s limitations statute and were dismissed.  </w:t>
      </w:r>
      <w:r>
        <w:rPr>
          <w:rFonts w:ascii="Times New Roman" w:hAnsi="Times New Roman" w:cs="Times New Roman"/>
          <w:i/>
          <w:sz w:val="26"/>
          <w:szCs w:val="26"/>
        </w:rPr>
        <w:t>See</w:t>
      </w:r>
      <w:r w:rsidR="00C77685">
        <w:rPr>
          <w:rFonts w:ascii="Times New Roman" w:hAnsi="Times New Roman" w:cs="Times New Roman"/>
          <w:i/>
          <w:sz w:val="26"/>
          <w:szCs w:val="26"/>
        </w:rPr>
        <w:t xml:space="preserve"> </w:t>
      </w:r>
      <w:r w:rsidR="00C77685">
        <w:rPr>
          <w:rFonts w:ascii="Times New Roman" w:hAnsi="Times New Roman" w:cs="Times New Roman"/>
          <w:sz w:val="26"/>
          <w:szCs w:val="26"/>
        </w:rPr>
        <w:t>I.D. at</w:t>
      </w:r>
      <w:r w:rsidR="004473C8">
        <w:rPr>
          <w:rFonts w:ascii="Times New Roman" w:hAnsi="Times New Roman" w:cs="Times New Roman"/>
          <w:sz w:val="26"/>
          <w:szCs w:val="26"/>
        </w:rPr>
        <w:t xml:space="preserve"> 29</w:t>
      </w:r>
      <w:r w:rsidR="00C77685">
        <w:rPr>
          <w:rFonts w:ascii="Times New Roman" w:hAnsi="Times New Roman" w:cs="Times New Roman"/>
          <w:sz w:val="26"/>
          <w:szCs w:val="26"/>
        </w:rPr>
        <w:t>.</w:t>
      </w:r>
      <w:r>
        <w:rPr>
          <w:rFonts w:ascii="Times New Roman" w:hAnsi="Times New Roman" w:cs="Times New Roman"/>
          <w:i/>
          <w:sz w:val="26"/>
          <w:szCs w:val="26"/>
        </w:rPr>
        <w:t xml:space="preserve"> </w:t>
      </w:r>
    </w:p>
    <w:p w:rsidR="00D1591A" w:rsidRPr="00E03A66" w:rsidRDefault="00D1591A" w:rsidP="00E03A66">
      <w:pPr>
        <w:spacing w:line="360" w:lineRule="auto"/>
        <w:ind w:firstLine="1440"/>
        <w:rPr>
          <w:rFonts w:ascii="Times New Roman" w:hAnsi="Times New Roman" w:cs="Times New Roman"/>
          <w:sz w:val="26"/>
          <w:szCs w:val="26"/>
        </w:rPr>
      </w:pPr>
    </w:p>
    <w:p w:rsidR="00CB2521" w:rsidRDefault="004473C8" w:rsidP="00D85C3D">
      <w:pPr>
        <w:spacing w:line="360" w:lineRule="auto"/>
        <w:ind w:firstLine="1440"/>
        <w:rPr>
          <w:rFonts w:ascii="Times New Roman" w:hAnsi="Times New Roman" w:cs="Times New Roman"/>
          <w:sz w:val="26"/>
          <w:szCs w:val="26"/>
        </w:rPr>
      </w:pPr>
      <w:r>
        <w:rPr>
          <w:rFonts w:ascii="Times New Roman" w:hAnsi="Times New Roman" w:cs="Times New Roman"/>
          <w:sz w:val="26"/>
          <w:szCs w:val="26"/>
        </w:rPr>
        <w:t>A</w:t>
      </w:r>
      <w:r w:rsidR="00CB2521">
        <w:rPr>
          <w:rFonts w:ascii="Times New Roman" w:hAnsi="Times New Roman" w:cs="Times New Roman"/>
          <w:sz w:val="26"/>
          <w:szCs w:val="26"/>
        </w:rPr>
        <w:t xml:space="preserve">lso, </w:t>
      </w:r>
      <w:r w:rsidR="009B0204">
        <w:rPr>
          <w:rFonts w:ascii="Times New Roman" w:hAnsi="Times New Roman" w:cs="Times New Roman"/>
          <w:sz w:val="26"/>
          <w:szCs w:val="26"/>
        </w:rPr>
        <w:t xml:space="preserve">ALJ Vero considered and rejected on the merits an SBG </w:t>
      </w:r>
      <w:r w:rsidR="00DD3CDE">
        <w:rPr>
          <w:rFonts w:ascii="Times New Roman" w:hAnsi="Times New Roman" w:cs="Times New Roman"/>
          <w:sz w:val="26"/>
          <w:szCs w:val="26"/>
        </w:rPr>
        <w:t>claim</w:t>
      </w:r>
      <w:r w:rsidR="00F4109C">
        <w:rPr>
          <w:rFonts w:ascii="Times New Roman" w:hAnsi="Times New Roman" w:cs="Times New Roman"/>
          <w:sz w:val="26"/>
          <w:szCs w:val="26"/>
        </w:rPr>
        <w:t xml:space="preserve"> </w:t>
      </w:r>
      <w:r w:rsidR="009B0204">
        <w:rPr>
          <w:rFonts w:ascii="Times New Roman" w:hAnsi="Times New Roman" w:cs="Times New Roman"/>
          <w:sz w:val="26"/>
          <w:szCs w:val="26"/>
        </w:rPr>
        <w:t xml:space="preserve">addressed to </w:t>
      </w:r>
      <w:r w:rsidR="002038E7">
        <w:rPr>
          <w:rFonts w:ascii="Times New Roman" w:hAnsi="Times New Roman" w:cs="Times New Roman"/>
          <w:sz w:val="26"/>
          <w:szCs w:val="26"/>
        </w:rPr>
        <w:t xml:space="preserve">a </w:t>
      </w:r>
      <w:r w:rsidR="00F4109C" w:rsidRPr="00C77685">
        <w:rPr>
          <w:rFonts w:ascii="Times New Roman" w:hAnsi="Times New Roman" w:cs="Times New Roman"/>
          <w:sz w:val="26"/>
          <w:szCs w:val="26"/>
        </w:rPr>
        <w:t>January 5, 2011</w:t>
      </w:r>
      <w:r w:rsidR="002038E7">
        <w:rPr>
          <w:rFonts w:ascii="Times New Roman" w:hAnsi="Times New Roman" w:cs="Times New Roman"/>
          <w:sz w:val="26"/>
          <w:szCs w:val="26"/>
        </w:rPr>
        <w:t xml:space="preserve"> bill</w:t>
      </w:r>
      <w:r w:rsidR="001626CE">
        <w:rPr>
          <w:rFonts w:ascii="Times New Roman" w:hAnsi="Times New Roman" w:cs="Times New Roman"/>
          <w:sz w:val="26"/>
          <w:szCs w:val="26"/>
        </w:rPr>
        <w:t xml:space="preserve"> for Colonial Garden</w:t>
      </w:r>
      <w:r w:rsidR="00F4109C" w:rsidRPr="00C77685">
        <w:rPr>
          <w:rFonts w:ascii="Times New Roman" w:hAnsi="Times New Roman" w:cs="Times New Roman"/>
          <w:sz w:val="26"/>
          <w:szCs w:val="26"/>
        </w:rPr>
        <w:t xml:space="preserve">, </w:t>
      </w:r>
      <w:r w:rsidR="00F4109C">
        <w:rPr>
          <w:rFonts w:ascii="Times New Roman" w:hAnsi="Times New Roman" w:cs="Times New Roman"/>
          <w:sz w:val="26"/>
          <w:szCs w:val="26"/>
        </w:rPr>
        <w:t xml:space="preserve">involving </w:t>
      </w:r>
      <w:r w:rsidR="00F4109C" w:rsidRPr="00C77685">
        <w:rPr>
          <w:rFonts w:ascii="Times New Roman" w:hAnsi="Times New Roman" w:cs="Times New Roman"/>
          <w:sz w:val="26"/>
          <w:szCs w:val="26"/>
        </w:rPr>
        <w:t>$1,572.81</w:t>
      </w:r>
      <w:r w:rsidR="009B0204">
        <w:rPr>
          <w:rFonts w:ascii="Times New Roman" w:hAnsi="Times New Roman" w:cs="Times New Roman"/>
          <w:sz w:val="26"/>
          <w:szCs w:val="26"/>
        </w:rPr>
        <w:t>,</w:t>
      </w:r>
      <w:r w:rsidR="00F4109C">
        <w:rPr>
          <w:rFonts w:ascii="Times New Roman" w:hAnsi="Times New Roman" w:cs="Times New Roman"/>
          <w:sz w:val="26"/>
          <w:szCs w:val="26"/>
        </w:rPr>
        <w:t xml:space="preserve"> </w:t>
      </w:r>
      <w:r w:rsidR="006E09B8">
        <w:rPr>
          <w:rFonts w:ascii="Times New Roman" w:hAnsi="Times New Roman" w:cs="Times New Roman"/>
          <w:sz w:val="26"/>
          <w:szCs w:val="26"/>
        </w:rPr>
        <w:t xml:space="preserve">and a </w:t>
      </w:r>
      <w:r w:rsidR="00DD3CDE">
        <w:rPr>
          <w:rFonts w:ascii="Times New Roman" w:hAnsi="Times New Roman" w:cs="Times New Roman"/>
          <w:sz w:val="26"/>
          <w:szCs w:val="26"/>
        </w:rPr>
        <w:t xml:space="preserve">claim concerning a </w:t>
      </w:r>
      <w:r w:rsidR="006E09B8">
        <w:rPr>
          <w:rFonts w:ascii="Times New Roman" w:hAnsi="Times New Roman" w:cs="Times New Roman"/>
          <w:sz w:val="26"/>
          <w:szCs w:val="26"/>
        </w:rPr>
        <w:t xml:space="preserve">November </w:t>
      </w:r>
      <w:r w:rsidR="006902C8">
        <w:rPr>
          <w:rFonts w:ascii="Times New Roman" w:hAnsi="Times New Roman" w:cs="Times New Roman"/>
          <w:sz w:val="26"/>
          <w:szCs w:val="26"/>
        </w:rPr>
        <w:t>2</w:t>
      </w:r>
      <w:r w:rsidR="006E09B8">
        <w:rPr>
          <w:rFonts w:ascii="Times New Roman" w:hAnsi="Times New Roman" w:cs="Times New Roman"/>
          <w:sz w:val="26"/>
          <w:szCs w:val="26"/>
        </w:rPr>
        <w:t xml:space="preserve">, 2011 bill </w:t>
      </w:r>
      <w:r w:rsidR="006902C8">
        <w:rPr>
          <w:rFonts w:ascii="Times New Roman" w:hAnsi="Times New Roman" w:cs="Times New Roman"/>
          <w:sz w:val="26"/>
          <w:szCs w:val="26"/>
        </w:rPr>
        <w:t xml:space="preserve">for </w:t>
      </w:r>
      <w:r w:rsidR="006902C8" w:rsidRPr="006902C8">
        <w:rPr>
          <w:rFonts w:ascii="Times New Roman" w:hAnsi="Times New Roman" w:cs="Times New Roman"/>
          <w:sz w:val="26"/>
          <w:szCs w:val="26"/>
        </w:rPr>
        <w:t>$4,125.80</w:t>
      </w:r>
      <w:r w:rsidR="009B0204">
        <w:rPr>
          <w:rFonts w:ascii="Times New Roman" w:hAnsi="Times New Roman" w:cs="Times New Roman"/>
          <w:sz w:val="26"/>
          <w:szCs w:val="26"/>
        </w:rPr>
        <w:t xml:space="preserve">.  SBG challenged these bills as abnormally high in relation to past consumption on the accounts.  These claims </w:t>
      </w:r>
      <w:r w:rsidR="00F4109C">
        <w:rPr>
          <w:rFonts w:ascii="Times New Roman" w:hAnsi="Times New Roman" w:cs="Times New Roman"/>
          <w:sz w:val="26"/>
          <w:szCs w:val="26"/>
        </w:rPr>
        <w:t>w</w:t>
      </w:r>
      <w:r w:rsidR="006E09B8">
        <w:rPr>
          <w:rFonts w:ascii="Times New Roman" w:hAnsi="Times New Roman" w:cs="Times New Roman"/>
          <w:sz w:val="26"/>
          <w:szCs w:val="26"/>
        </w:rPr>
        <w:t>ere</w:t>
      </w:r>
      <w:r w:rsidR="002038E7">
        <w:rPr>
          <w:rFonts w:ascii="Times New Roman" w:hAnsi="Times New Roman" w:cs="Times New Roman"/>
          <w:sz w:val="26"/>
          <w:szCs w:val="26"/>
        </w:rPr>
        <w:t xml:space="preserve"> </w:t>
      </w:r>
      <w:r w:rsidR="006E09B8">
        <w:rPr>
          <w:rFonts w:ascii="Times New Roman" w:hAnsi="Times New Roman" w:cs="Times New Roman"/>
          <w:sz w:val="26"/>
          <w:szCs w:val="26"/>
        </w:rPr>
        <w:lastRenderedPageBreak/>
        <w:t>denied</w:t>
      </w:r>
      <w:r w:rsidR="00307967">
        <w:rPr>
          <w:rFonts w:ascii="Times New Roman" w:hAnsi="Times New Roman" w:cs="Times New Roman"/>
          <w:sz w:val="26"/>
          <w:szCs w:val="26"/>
        </w:rPr>
        <w:t xml:space="preserve"> </w:t>
      </w:r>
      <w:r w:rsidR="006E09B8">
        <w:rPr>
          <w:rFonts w:ascii="Times New Roman" w:hAnsi="Times New Roman" w:cs="Times New Roman"/>
          <w:sz w:val="26"/>
          <w:szCs w:val="26"/>
        </w:rPr>
        <w:t>based on the conclusion of the ALJ that SGB/Colonial Garden failed to meet their burden of proof.</w:t>
      </w:r>
      <w:r w:rsidR="006902C8">
        <w:rPr>
          <w:rFonts w:ascii="Times New Roman" w:hAnsi="Times New Roman" w:cs="Times New Roman"/>
          <w:sz w:val="26"/>
          <w:szCs w:val="26"/>
        </w:rPr>
        <w:t xml:space="preserve">  I.D. at </w:t>
      </w:r>
      <w:r w:rsidR="00665F58">
        <w:rPr>
          <w:rFonts w:ascii="Times New Roman" w:hAnsi="Times New Roman" w:cs="Times New Roman"/>
          <w:sz w:val="26"/>
          <w:szCs w:val="26"/>
        </w:rPr>
        <w:t>29-33</w:t>
      </w:r>
      <w:r w:rsidR="006902C8">
        <w:rPr>
          <w:rFonts w:ascii="Times New Roman" w:hAnsi="Times New Roman" w:cs="Times New Roman"/>
          <w:sz w:val="26"/>
          <w:szCs w:val="26"/>
        </w:rPr>
        <w:t>.</w:t>
      </w:r>
      <w:r w:rsidR="006E09B8">
        <w:rPr>
          <w:rFonts w:ascii="Times New Roman" w:hAnsi="Times New Roman" w:cs="Times New Roman"/>
          <w:sz w:val="26"/>
          <w:szCs w:val="26"/>
        </w:rPr>
        <w:t xml:space="preserve"> </w:t>
      </w:r>
    </w:p>
    <w:p w:rsidR="00CB2521" w:rsidRDefault="00CB2521" w:rsidP="00D85C3D">
      <w:pPr>
        <w:spacing w:line="360" w:lineRule="auto"/>
        <w:ind w:firstLine="1440"/>
        <w:rPr>
          <w:rFonts w:ascii="Times New Roman" w:hAnsi="Times New Roman" w:cs="Times New Roman"/>
          <w:sz w:val="26"/>
          <w:szCs w:val="26"/>
        </w:rPr>
      </w:pPr>
    </w:p>
    <w:p w:rsidR="00496DCE" w:rsidRPr="00073B09" w:rsidRDefault="003C6447" w:rsidP="005E6BE7">
      <w:pPr>
        <w:pStyle w:val="Heading4"/>
      </w:pPr>
      <w:bookmarkStart w:id="23" w:name="_Toc468871958"/>
      <w:r>
        <w:t>b.</w:t>
      </w:r>
      <w:r>
        <w:tab/>
      </w:r>
      <w:r w:rsidR="00935819" w:rsidRPr="00CA4CCF">
        <w:t>Simon Garden</w:t>
      </w:r>
      <w:bookmarkEnd w:id="23"/>
    </w:p>
    <w:p w:rsidR="00935819" w:rsidRDefault="00935819" w:rsidP="005C0BA1">
      <w:pPr>
        <w:tabs>
          <w:tab w:val="left" w:pos="-1440"/>
          <w:tab w:val="left" w:pos="-720"/>
        </w:tabs>
        <w:suppressAutoHyphens/>
        <w:spacing w:line="360" w:lineRule="auto"/>
        <w:ind w:firstLine="1440"/>
        <w:rPr>
          <w:rFonts w:ascii="Times New Roman" w:hAnsi="Times New Roman" w:cs="Times New Roman"/>
          <w:sz w:val="26"/>
          <w:szCs w:val="26"/>
        </w:rPr>
      </w:pPr>
    </w:p>
    <w:p w:rsidR="005C0BA1" w:rsidRDefault="00AA0D09" w:rsidP="005C0BA1">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For Simon Garden’s three service accounts, the ALJ concluded </w:t>
      </w:r>
      <w:r w:rsidR="009375FF">
        <w:rPr>
          <w:rFonts w:ascii="Times New Roman" w:hAnsi="Times New Roman" w:cs="Times New Roman"/>
          <w:sz w:val="26"/>
          <w:szCs w:val="26"/>
        </w:rPr>
        <w:t xml:space="preserve">and so recommended </w:t>
      </w:r>
      <w:r>
        <w:rPr>
          <w:rFonts w:ascii="Times New Roman" w:hAnsi="Times New Roman" w:cs="Times New Roman"/>
          <w:sz w:val="26"/>
          <w:szCs w:val="26"/>
        </w:rPr>
        <w:t xml:space="preserve">that no corrections were warranted for transactions pertaining to these accounts for the period in dispute.  </w:t>
      </w:r>
      <w:r>
        <w:rPr>
          <w:rFonts w:ascii="Times New Roman" w:hAnsi="Times New Roman" w:cs="Times New Roman"/>
          <w:i/>
          <w:sz w:val="26"/>
          <w:szCs w:val="26"/>
        </w:rPr>
        <w:t xml:space="preserve">See </w:t>
      </w:r>
      <w:r>
        <w:rPr>
          <w:rFonts w:ascii="Times New Roman" w:hAnsi="Times New Roman" w:cs="Times New Roman"/>
          <w:sz w:val="26"/>
          <w:szCs w:val="26"/>
        </w:rPr>
        <w:t>I.D. at 49-51.</w:t>
      </w:r>
      <w:r w:rsidR="0039195E">
        <w:rPr>
          <w:rFonts w:ascii="Times New Roman" w:hAnsi="Times New Roman" w:cs="Times New Roman"/>
          <w:sz w:val="26"/>
          <w:szCs w:val="26"/>
        </w:rPr>
        <w:t xml:space="preserve">  Although no corrections were recommended, ALJ Vero noted the issue of how PGW applied partial payments to the accounts.</w:t>
      </w:r>
      <w:r>
        <w:rPr>
          <w:rFonts w:ascii="Times New Roman" w:hAnsi="Times New Roman" w:cs="Times New Roman"/>
          <w:sz w:val="26"/>
          <w:szCs w:val="26"/>
        </w:rPr>
        <w:t xml:space="preserve">  </w:t>
      </w:r>
      <w:r w:rsidR="009375FF">
        <w:rPr>
          <w:rFonts w:ascii="Times New Roman" w:hAnsi="Times New Roman" w:cs="Times New Roman"/>
          <w:sz w:val="26"/>
          <w:szCs w:val="26"/>
        </w:rPr>
        <w:t>C</w:t>
      </w:r>
      <w:r>
        <w:rPr>
          <w:rFonts w:ascii="Times New Roman" w:hAnsi="Times New Roman" w:cs="Times New Roman"/>
          <w:sz w:val="26"/>
          <w:szCs w:val="26"/>
        </w:rPr>
        <w:t xml:space="preserve">oncerning partial payments made on the accounts, </w:t>
      </w:r>
      <w:r w:rsidRPr="00AA0D09">
        <w:rPr>
          <w:rFonts w:ascii="Times New Roman" w:hAnsi="Times New Roman" w:cs="Times New Roman"/>
          <w:sz w:val="26"/>
          <w:szCs w:val="26"/>
        </w:rPr>
        <w:t>PGW’s analysis show</w:t>
      </w:r>
      <w:r>
        <w:rPr>
          <w:rFonts w:ascii="Times New Roman" w:hAnsi="Times New Roman" w:cs="Times New Roman"/>
          <w:sz w:val="26"/>
          <w:szCs w:val="26"/>
        </w:rPr>
        <w:t>ed</w:t>
      </w:r>
      <w:r w:rsidRPr="00AA0D09">
        <w:rPr>
          <w:rFonts w:ascii="Times New Roman" w:hAnsi="Times New Roman" w:cs="Times New Roman"/>
          <w:sz w:val="26"/>
          <w:szCs w:val="26"/>
        </w:rPr>
        <w:t xml:space="preserve"> that the entire amount of </w:t>
      </w:r>
      <w:r>
        <w:rPr>
          <w:rFonts w:ascii="Times New Roman" w:hAnsi="Times New Roman" w:cs="Times New Roman"/>
          <w:sz w:val="26"/>
          <w:szCs w:val="26"/>
        </w:rPr>
        <w:t xml:space="preserve">partial payments </w:t>
      </w:r>
      <w:r w:rsidRPr="00AA0D09">
        <w:rPr>
          <w:rFonts w:ascii="Times New Roman" w:hAnsi="Times New Roman" w:cs="Times New Roman"/>
          <w:sz w:val="26"/>
          <w:szCs w:val="26"/>
        </w:rPr>
        <w:t>w</w:t>
      </w:r>
      <w:r w:rsidR="0066365C">
        <w:rPr>
          <w:rFonts w:ascii="Times New Roman" w:hAnsi="Times New Roman" w:cs="Times New Roman"/>
          <w:sz w:val="26"/>
          <w:szCs w:val="26"/>
        </w:rPr>
        <w:t>as</w:t>
      </w:r>
      <w:r w:rsidRPr="00AA0D09">
        <w:rPr>
          <w:rFonts w:ascii="Times New Roman" w:hAnsi="Times New Roman" w:cs="Times New Roman"/>
          <w:sz w:val="26"/>
          <w:szCs w:val="26"/>
        </w:rPr>
        <w:t xml:space="preserve"> </w:t>
      </w:r>
      <w:r w:rsidR="00B522C7">
        <w:rPr>
          <w:rFonts w:ascii="Times New Roman" w:hAnsi="Times New Roman" w:cs="Times New Roman"/>
          <w:sz w:val="26"/>
          <w:szCs w:val="26"/>
        </w:rPr>
        <w:t xml:space="preserve">first </w:t>
      </w:r>
      <w:r w:rsidRPr="00AA0D09">
        <w:rPr>
          <w:rFonts w:ascii="Times New Roman" w:hAnsi="Times New Roman" w:cs="Times New Roman"/>
          <w:sz w:val="26"/>
          <w:szCs w:val="26"/>
        </w:rPr>
        <w:t xml:space="preserve">applied towards </w:t>
      </w:r>
      <w:r w:rsidR="00B522C7">
        <w:rPr>
          <w:rFonts w:ascii="Times New Roman" w:hAnsi="Times New Roman" w:cs="Times New Roman"/>
          <w:sz w:val="26"/>
          <w:szCs w:val="26"/>
        </w:rPr>
        <w:t>accumulated</w:t>
      </w:r>
      <w:r w:rsidRPr="00AA0D09">
        <w:rPr>
          <w:rFonts w:ascii="Times New Roman" w:hAnsi="Times New Roman" w:cs="Times New Roman"/>
          <w:sz w:val="26"/>
          <w:szCs w:val="26"/>
        </w:rPr>
        <w:t xml:space="preserve"> late payment charges.</w:t>
      </w:r>
      <w:r>
        <w:rPr>
          <w:rFonts w:ascii="Times New Roman" w:hAnsi="Times New Roman" w:cs="Times New Roman"/>
          <w:sz w:val="26"/>
          <w:szCs w:val="26"/>
        </w:rPr>
        <w:t xml:space="preserve">  </w:t>
      </w:r>
      <w:r w:rsidR="009375FF">
        <w:rPr>
          <w:rFonts w:ascii="Times New Roman" w:hAnsi="Times New Roman" w:cs="Times New Roman"/>
          <w:sz w:val="26"/>
          <w:szCs w:val="26"/>
        </w:rPr>
        <w:t xml:space="preserve">This, as discussed below, formed a separate claim of Complainants.  </w:t>
      </w:r>
      <w:r>
        <w:rPr>
          <w:rFonts w:ascii="Times New Roman" w:hAnsi="Times New Roman" w:cs="Times New Roman"/>
          <w:sz w:val="26"/>
          <w:szCs w:val="26"/>
        </w:rPr>
        <w:t xml:space="preserve">The pertinent discussion concerning the propriety of how partial payments were applied to the </w:t>
      </w:r>
      <w:r w:rsidR="009375FF">
        <w:rPr>
          <w:rFonts w:ascii="Times New Roman" w:hAnsi="Times New Roman" w:cs="Times New Roman"/>
          <w:sz w:val="26"/>
          <w:szCs w:val="26"/>
        </w:rPr>
        <w:t xml:space="preserve">SBG </w:t>
      </w:r>
      <w:r>
        <w:rPr>
          <w:rFonts w:ascii="Times New Roman" w:hAnsi="Times New Roman" w:cs="Times New Roman"/>
          <w:sz w:val="26"/>
          <w:szCs w:val="26"/>
        </w:rPr>
        <w:t>accounts appears at I.D., p</w:t>
      </w:r>
      <w:r w:rsidR="008F724C">
        <w:rPr>
          <w:rFonts w:ascii="Times New Roman" w:hAnsi="Times New Roman" w:cs="Times New Roman"/>
          <w:sz w:val="26"/>
          <w:szCs w:val="26"/>
        </w:rPr>
        <w:t>p</w:t>
      </w:r>
      <w:r>
        <w:rPr>
          <w:rFonts w:ascii="Times New Roman" w:hAnsi="Times New Roman" w:cs="Times New Roman"/>
          <w:sz w:val="26"/>
          <w:szCs w:val="26"/>
        </w:rPr>
        <w:t>. 49</w:t>
      </w:r>
      <w:r w:rsidR="00106D71">
        <w:rPr>
          <w:rFonts w:ascii="Times New Roman" w:hAnsi="Times New Roman" w:cs="Times New Roman"/>
          <w:sz w:val="26"/>
          <w:szCs w:val="26"/>
        </w:rPr>
        <w:t>-50, a portion of which is reprinted below</w:t>
      </w:r>
      <w:r>
        <w:rPr>
          <w:rFonts w:ascii="Times New Roman" w:hAnsi="Times New Roman" w:cs="Times New Roman"/>
          <w:sz w:val="26"/>
          <w:szCs w:val="26"/>
        </w:rPr>
        <w:t>:</w:t>
      </w:r>
    </w:p>
    <w:p w:rsidR="00AA0D09" w:rsidRDefault="00AA0D09" w:rsidP="005C0BA1">
      <w:pPr>
        <w:tabs>
          <w:tab w:val="left" w:pos="-1440"/>
          <w:tab w:val="left" w:pos="-720"/>
        </w:tabs>
        <w:suppressAutoHyphens/>
        <w:spacing w:line="360" w:lineRule="auto"/>
        <w:ind w:firstLine="1440"/>
        <w:rPr>
          <w:rFonts w:ascii="Times New Roman" w:hAnsi="Times New Roman" w:cs="Times New Roman"/>
          <w:sz w:val="26"/>
          <w:szCs w:val="26"/>
        </w:rPr>
      </w:pPr>
    </w:p>
    <w:p w:rsidR="00AA0D09" w:rsidRPr="000F410A" w:rsidRDefault="00AA0D09" w:rsidP="00AA0D09">
      <w:pPr>
        <w:ind w:left="1440" w:right="1440"/>
        <w:rPr>
          <w:rFonts w:ascii="Times New Roman" w:eastAsia="Times New Roman" w:hAnsi="Times New Roman" w:cs="Times New Roman"/>
          <w:sz w:val="24"/>
          <w:szCs w:val="24"/>
        </w:rPr>
      </w:pPr>
      <w:r w:rsidRPr="00AA0D09">
        <w:rPr>
          <w:rFonts w:ascii="Times New Roman" w:hAnsi="Times New Roman" w:cs="Times New Roman"/>
          <w:color w:val="000000" w:themeColor="text1"/>
          <w:sz w:val="26"/>
          <w:szCs w:val="26"/>
        </w:rPr>
        <w:t xml:space="preserve">The Commission statutes and regulations do not contain any provisions with regard to the order of application of partial payments amongst the various basic charges assessed during the same billing period.  See 52 Pa.Code §§ 56.23, 56.24.  SBG’s contention that section 64.72 of the Commission’s regulations contains such an order or hierarchy is incorrect.  Section 64.72 concerns the </w:t>
      </w:r>
      <w:r w:rsidRPr="00AA0D09">
        <w:rPr>
          <w:rFonts w:ascii="Times New Roman" w:eastAsia="Times New Roman" w:hAnsi="Times New Roman" w:cs="Times New Roman"/>
          <w:color w:val="000000" w:themeColor="text1"/>
          <w:sz w:val="26"/>
          <w:szCs w:val="26"/>
        </w:rPr>
        <w:t xml:space="preserve">bill format for residential and small business customers.  In particular, section 64.72(b)(3)(i)-(xi) which Ms. Treadwell referenced to in her testimony, </w:t>
      </w:r>
      <w:r w:rsidRPr="00AA0D09">
        <w:rPr>
          <w:rFonts w:ascii="Times New Roman" w:eastAsia="Times New Roman" w:hAnsi="Times New Roman" w:cs="Times New Roman"/>
          <w:i/>
          <w:color w:val="000000" w:themeColor="text1"/>
          <w:sz w:val="26"/>
          <w:szCs w:val="26"/>
        </w:rPr>
        <w:t>supra</w:t>
      </w:r>
      <w:r w:rsidRPr="00AA0D09">
        <w:rPr>
          <w:rFonts w:ascii="Times New Roman" w:eastAsia="Times New Roman" w:hAnsi="Times New Roman" w:cs="Times New Roman"/>
          <w:color w:val="000000" w:themeColor="text1"/>
          <w:sz w:val="26"/>
          <w:szCs w:val="26"/>
        </w:rPr>
        <w:t xml:space="preserve"> at 37, lists the various basic charges that must appear on a bill for gas service.  With the exception of commodity charges and customer charges, the list does not indicate any type of sequential order for these charges.  Again,</w:t>
      </w:r>
      <w:r w:rsidRPr="00AA0D09">
        <w:rPr>
          <w:rFonts w:ascii="Times New Roman" w:hAnsi="Times New Roman" w:cs="Times New Roman"/>
          <w:color w:val="000000" w:themeColor="text1"/>
          <w:sz w:val="26"/>
          <w:szCs w:val="26"/>
        </w:rPr>
        <w:t xml:space="preserve"> section 64.72 concerns the </w:t>
      </w:r>
      <w:r w:rsidRPr="00AA0D09">
        <w:rPr>
          <w:rFonts w:ascii="Times New Roman" w:eastAsia="Times New Roman" w:hAnsi="Times New Roman" w:cs="Times New Roman"/>
          <w:color w:val="000000" w:themeColor="text1"/>
          <w:sz w:val="26"/>
          <w:szCs w:val="26"/>
        </w:rPr>
        <w:t>information and various charges that must appear on the residential and small business customers’ bills, not the order of applying partial payments amongst the basic charges.  In view of the above, no corrections are warranted for these transactions</w:t>
      </w:r>
      <w:r w:rsidRPr="000F410A">
        <w:rPr>
          <w:rFonts w:ascii="Times New Roman" w:eastAsia="Times New Roman" w:hAnsi="Times New Roman" w:cs="Times New Roman"/>
          <w:sz w:val="24"/>
          <w:szCs w:val="24"/>
        </w:rPr>
        <w:t>.</w:t>
      </w:r>
    </w:p>
    <w:p w:rsidR="002B5364" w:rsidRDefault="002B5364" w:rsidP="00AA0D09">
      <w:pPr>
        <w:tabs>
          <w:tab w:val="left" w:pos="-1440"/>
          <w:tab w:val="left" w:pos="-720"/>
        </w:tabs>
        <w:suppressAutoHyphens/>
        <w:spacing w:line="360" w:lineRule="auto"/>
        <w:ind w:firstLine="0"/>
        <w:rPr>
          <w:rFonts w:ascii="Times New Roman" w:hAnsi="Times New Roman" w:cs="Times New Roman"/>
          <w:sz w:val="26"/>
          <w:szCs w:val="26"/>
        </w:rPr>
      </w:pPr>
    </w:p>
    <w:p w:rsidR="00935819" w:rsidRDefault="0066365C" w:rsidP="00AA0D09">
      <w:pPr>
        <w:tabs>
          <w:tab w:val="left" w:pos="-1440"/>
          <w:tab w:val="left" w:pos="-720"/>
        </w:tabs>
        <w:suppressAutoHyphens/>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I.D. at </w:t>
      </w:r>
      <w:r w:rsidR="00106D71">
        <w:rPr>
          <w:rFonts w:ascii="Times New Roman" w:hAnsi="Times New Roman" w:cs="Times New Roman"/>
          <w:sz w:val="26"/>
          <w:szCs w:val="26"/>
        </w:rPr>
        <w:t>50</w:t>
      </w:r>
      <w:r>
        <w:rPr>
          <w:rFonts w:ascii="Times New Roman" w:hAnsi="Times New Roman" w:cs="Times New Roman"/>
          <w:sz w:val="26"/>
          <w:szCs w:val="26"/>
        </w:rPr>
        <w:t>.</w:t>
      </w:r>
    </w:p>
    <w:p w:rsidR="0066365C" w:rsidRDefault="0066365C" w:rsidP="0066365C">
      <w:pPr>
        <w:tabs>
          <w:tab w:val="left" w:pos="-1440"/>
          <w:tab w:val="left" w:pos="-720"/>
        </w:tabs>
        <w:suppressAutoHyphens/>
        <w:spacing w:line="360" w:lineRule="auto"/>
        <w:ind w:firstLine="1440"/>
        <w:rPr>
          <w:rFonts w:ascii="Times New Roman" w:hAnsi="Times New Roman" w:cs="Times New Roman"/>
          <w:sz w:val="26"/>
          <w:szCs w:val="26"/>
        </w:rPr>
      </w:pPr>
    </w:p>
    <w:p w:rsidR="00EF3495" w:rsidRDefault="00EF3495" w:rsidP="0066365C">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Finally, at pages 52-54 of the Initial Decision, ALJ Vero </w:t>
      </w:r>
      <w:r w:rsidR="00F16618">
        <w:rPr>
          <w:rFonts w:ascii="Times New Roman" w:hAnsi="Times New Roman" w:cs="Times New Roman"/>
          <w:sz w:val="26"/>
          <w:szCs w:val="26"/>
        </w:rPr>
        <w:t xml:space="preserve">considered and </w:t>
      </w:r>
      <w:r>
        <w:rPr>
          <w:rFonts w:ascii="Times New Roman" w:hAnsi="Times New Roman" w:cs="Times New Roman"/>
          <w:sz w:val="26"/>
          <w:szCs w:val="26"/>
        </w:rPr>
        <w:t>rejected the position of SBG that the applicable statute of limitations should be tolled based on the actions of PGW</w:t>
      </w:r>
      <w:r w:rsidR="0039195E">
        <w:rPr>
          <w:rFonts w:ascii="Times New Roman" w:hAnsi="Times New Roman" w:cs="Times New Roman"/>
          <w:sz w:val="26"/>
          <w:szCs w:val="26"/>
        </w:rPr>
        <w:t xml:space="preserve"> regarding the accounts with Simon Garden</w:t>
      </w:r>
      <w:r w:rsidR="00F16618">
        <w:rPr>
          <w:rFonts w:ascii="Times New Roman" w:hAnsi="Times New Roman" w:cs="Times New Roman"/>
          <w:sz w:val="26"/>
          <w:szCs w:val="26"/>
        </w:rPr>
        <w:t xml:space="preserve">.  SBG argued that PGW’s actions </w:t>
      </w:r>
      <w:r>
        <w:rPr>
          <w:rFonts w:ascii="Times New Roman" w:hAnsi="Times New Roman" w:cs="Times New Roman"/>
          <w:sz w:val="26"/>
          <w:szCs w:val="26"/>
        </w:rPr>
        <w:t xml:space="preserve">caused </w:t>
      </w:r>
      <w:r w:rsidR="00F16618">
        <w:rPr>
          <w:rFonts w:ascii="Times New Roman" w:hAnsi="Times New Roman" w:cs="Times New Roman"/>
          <w:sz w:val="26"/>
          <w:szCs w:val="26"/>
        </w:rPr>
        <w:t xml:space="preserve">it </w:t>
      </w:r>
      <w:r>
        <w:rPr>
          <w:rFonts w:ascii="Times New Roman" w:hAnsi="Times New Roman" w:cs="Times New Roman"/>
          <w:sz w:val="26"/>
          <w:szCs w:val="26"/>
        </w:rPr>
        <w:t xml:space="preserve">to relax its vigilance in pursuing </w:t>
      </w:r>
      <w:r w:rsidR="002352DB">
        <w:rPr>
          <w:rFonts w:ascii="Times New Roman" w:hAnsi="Times New Roman" w:cs="Times New Roman"/>
          <w:sz w:val="26"/>
          <w:szCs w:val="26"/>
        </w:rPr>
        <w:t xml:space="preserve">its billing dispute </w:t>
      </w:r>
      <w:r>
        <w:rPr>
          <w:rFonts w:ascii="Times New Roman" w:hAnsi="Times New Roman" w:cs="Times New Roman"/>
          <w:sz w:val="26"/>
          <w:szCs w:val="26"/>
        </w:rPr>
        <w:t xml:space="preserve">claims.  The ALJ </w:t>
      </w:r>
      <w:r w:rsidR="00F16618">
        <w:rPr>
          <w:rFonts w:ascii="Times New Roman" w:hAnsi="Times New Roman" w:cs="Times New Roman"/>
          <w:sz w:val="26"/>
          <w:szCs w:val="26"/>
        </w:rPr>
        <w:t xml:space="preserve">rejected the position of SBG and </w:t>
      </w:r>
      <w:r>
        <w:rPr>
          <w:rFonts w:ascii="Times New Roman" w:hAnsi="Times New Roman" w:cs="Times New Roman"/>
          <w:sz w:val="26"/>
          <w:szCs w:val="26"/>
        </w:rPr>
        <w:t xml:space="preserve">found, essentially, that PGW’s actions fell below </w:t>
      </w:r>
      <w:r w:rsidR="00F16618">
        <w:rPr>
          <w:rFonts w:ascii="Times New Roman" w:hAnsi="Times New Roman" w:cs="Times New Roman"/>
          <w:sz w:val="26"/>
          <w:szCs w:val="26"/>
        </w:rPr>
        <w:t xml:space="preserve">evidencing </w:t>
      </w:r>
      <w:r>
        <w:rPr>
          <w:rFonts w:ascii="Times New Roman" w:hAnsi="Times New Roman" w:cs="Times New Roman"/>
          <w:sz w:val="26"/>
          <w:szCs w:val="26"/>
        </w:rPr>
        <w:t>fraud or concealment</w:t>
      </w:r>
      <w:r w:rsidR="008F724C">
        <w:rPr>
          <w:rFonts w:ascii="Times New Roman" w:hAnsi="Times New Roman" w:cs="Times New Roman"/>
          <w:sz w:val="26"/>
          <w:szCs w:val="26"/>
        </w:rPr>
        <w:t xml:space="preserve"> so as to justify </w:t>
      </w:r>
      <w:r w:rsidR="002352DB">
        <w:rPr>
          <w:rFonts w:ascii="Times New Roman" w:hAnsi="Times New Roman" w:cs="Times New Roman"/>
          <w:sz w:val="26"/>
          <w:szCs w:val="26"/>
        </w:rPr>
        <w:t xml:space="preserve">equitable </w:t>
      </w:r>
      <w:r w:rsidR="008F724C">
        <w:rPr>
          <w:rFonts w:ascii="Times New Roman" w:hAnsi="Times New Roman" w:cs="Times New Roman"/>
          <w:sz w:val="26"/>
          <w:szCs w:val="26"/>
        </w:rPr>
        <w:t>tolling</w:t>
      </w:r>
      <w:r w:rsidR="00F16618">
        <w:rPr>
          <w:rFonts w:ascii="Times New Roman" w:hAnsi="Times New Roman" w:cs="Times New Roman"/>
          <w:sz w:val="26"/>
          <w:szCs w:val="26"/>
        </w:rPr>
        <w:t xml:space="preserve">.  </w:t>
      </w:r>
      <w:r w:rsidR="008F724C">
        <w:rPr>
          <w:rFonts w:ascii="Times New Roman" w:hAnsi="Times New Roman" w:cs="Times New Roman"/>
          <w:sz w:val="26"/>
          <w:szCs w:val="26"/>
        </w:rPr>
        <w:t xml:space="preserve">ALJ Vero </w:t>
      </w:r>
      <w:r w:rsidR="00F16618">
        <w:rPr>
          <w:rFonts w:ascii="Times New Roman" w:hAnsi="Times New Roman" w:cs="Times New Roman"/>
          <w:sz w:val="26"/>
          <w:szCs w:val="26"/>
        </w:rPr>
        <w:t xml:space="preserve">concluded </w:t>
      </w:r>
      <w:r>
        <w:rPr>
          <w:rFonts w:ascii="Times New Roman" w:hAnsi="Times New Roman" w:cs="Times New Roman"/>
          <w:sz w:val="26"/>
          <w:szCs w:val="26"/>
        </w:rPr>
        <w:t xml:space="preserve">that the failure of SBG to </w:t>
      </w:r>
      <w:r w:rsidR="0039195E">
        <w:rPr>
          <w:rFonts w:ascii="Times New Roman" w:hAnsi="Times New Roman" w:cs="Times New Roman"/>
          <w:sz w:val="26"/>
          <w:szCs w:val="26"/>
        </w:rPr>
        <w:t xml:space="preserve">formally prosecute </w:t>
      </w:r>
      <w:r>
        <w:rPr>
          <w:rFonts w:ascii="Times New Roman" w:hAnsi="Times New Roman" w:cs="Times New Roman"/>
          <w:sz w:val="26"/>
          <w:szCs w:val="26"/>
        </w:rPr>
        <w:t xml:space="preserve">its claims against PGW </w:t>
      </w:r>
      <w:r w:rsidR="0039195E">
        <w:rPr>
          <w:rFonts w:ascii="Times New Roman" w:hAnsi="Times New Roman" w:cs="Times New Roman"/>
          <w:sz w:val="26"/>
          <w:szCs w:val="26"/>
        </w:rPr>
        <w:t xml:space="preserve">with the Commission </w:t>
      </w:r>
      <w:r>
        <w:rPr>
          <w:rFonts w:ascii="Times New Roman" w:hAnsi="Times New Roman" w:cs="Times New Roman"/>
          <w:sz w:val="26"/>
          <w:szCs w:val="26"/>
        </w:rPr>
        <w:t>in a timely manner was a calculated business decision by SBG</w:t>
      </w:r>
      <w:r w:rsidR="008F724C">
        <w:rPr>
          <w:rFonts w:ascii="Times New Roman" w:hAnsi="Times New Roman" w:cs="Times New Roman"/>
          <w:sz w:val="26"/>
          <w:szCs w:val="26"/>
        </w:rPr>
        <w:t xml:space="preserve"> rather than the product of ignorance or concealment</w:t>
      </w:r>
      <w:r w:rsidR="0039195E">
        <w:rPr>
          <w:rFonts w:ascii="Times New Roman" w:hAnsi="Times New Roman" w:cs="Times New Roman"/>
          <w:sz w:val="26"/>
          <w:szCs w:val="26"/>
        </w:rPr>
        <w:t xml:space="preserve">. </w:t>
      </w:r>
      <w:r>
        <w:rPr>
          <w:rFonts w:ascii="Times New Roman" w:hAnsi="Times New Roman" w:cs="Times New Roman"/>
          <w:sz w:val="26"/>
          <w:szCs w:val="26"/>
        </w:rPr>
        <w:t xml:space="preserve"> </w:t>
      </w:r>
      <w:r w:rsidR="00FC2279">
        <w:rPr>
          <w:rFonts w:ascii="Times New Roman" w:hAnsi="Times New Roman" w:cs="Times New Roman"/>
          <w:sz w:val="26"/>
          <w:szCs w:val="26"/>
        </w:rPr>
        <w:t>A</w:t>
      </w:r>
      <w:r>
        <w:rPr>
          <w:rFonts w:ascii="Times New Roman" w:hAnsi="Times New Roman" w:cs="Times New Roman"/>
          <w:sz w:val="26"/>
          <w:szCs w:val="26"/>
        </w:rPr>
        <w:t>nd</w:t>
      </w:r>
      <w:r w:rsidR="00FC2279">
        <w:rPr>
          <w:rFonts w:ascii="Times New Roman" w:hAnsi="Times New Roman" w:cs="Times New Roman"/>
          <w:sz w:val="26"/>
          <w:szCs w:val="26"/>
        </w:rPr>
        <w:t>,</w:t>
      </w:r>
      <w:r>
        <w:rPr>
          <w:rFonts w:ascii="Times New Roman" w:hAnsi="Times New Roman" w:cs="Times New Roman"/>
          <w:sz w:val="26"/>
          <w:szCs w:val="26"/>
        </w:rPr>
        <w:t xml:space="preserve"> the </w:t>
      </w:r>
      <w:r w:rsidR="00C72DFB">
        <w:rPr>
          <w:rFonts w:ascii="Times New Roman" w:hAnsi="Times New Roman" w:cs="Times New Roman"/>
          <w:sz w:val="26"/>
          <w:szCs w:val="26"/>
        </w:rPr>
        <w:t>availability of th</w:t>
      </w:r>
      <w:r w:rsidR="002352DB">
        <w:rPr>
          <w:rFonts w:ascii="Times New Roman" w:hAnsi="Times New Roman" w:cs="Times New Roman"/>
          <w:sz w:val="26"/>
          <w:szCs w:val="26"/>
        </w:rPr>
        <w:t>e</w:t>
      </w:r>
      <w:r w:rsidR="00C72DFB">
        <w:rPr>
          <w:rFonts w:ascii="Times New Roman" w:hAnsi="Times New Roman" w:cs="Times New Roman"/>
          <w:sz w:val="26"/>
          <w:szCs w:val="26"/>
        </w:rPr>
        <w:t xml:space="preserve"> Commission as the proper forum to </w:t>
      </w:r>
      <w:r w:rsidR="00F16618">
        <w:rPr>
          <w:rFonts w:ascii="Times New Roman" w:hAnsi="Times New Roman" w:cs="Times New Roman"/>
          <w:sz w:val="26"/>
          <w:szCs w:val="26"/>
        </w:rPr>
        <w:t>initiate c</w:t>
      </w:r>
      <w:r w:rsidR="00C72DFB">
        <w:rPr>
          <w:rFonts w:ascii="Times New Roman" w:hAnsi="Times New Roman" w:cs="Times New Roman"/>
          <w:sz w:val="26"/>
          <w:szCs w:val="26"/>
        </w:rPr>
        <w:t>omplain</w:t>
      </w:r>
      <w:r w:rsidR="00F16618">
        <w:rPr>
          <w:rFonts w:ascii="Times New Roman" w:hAnsi="Times New Roman" w:cs="Times New Roman"/>
          <w:sz w:val="26"/>
          <w:szCs w:val="26"/>
        </w:rPr>
        <w:t>ts</w:t>
      </w:r>
      <w:r w:rsidR="00C72DFB">
        <w:rPr>
          <w:rFonts w:ascii="Times New Roman" w:hAnsi="Times New Roman" w:cs="Times New Roman"/>
          <w:sz w:val="26"/>
          <w:szCs w:val="26"/>
        </w:rPr>
        <w:t xml:space="preserve"> against PGW was well known.</w:t>
      </w:r>
      <w:r w:rsidR="008F724C">
        <w:rPr>
          <w:rFonts w:ascii="Times New Roman" w:hAnsi="Times New Roman" w:cs="Times New Roman"/>
          <w:sz w:val="26"/>
          <w:szCs w:val="26"/>
        </w:rPr>
        <w:t xml:space="preserve">  I.D. at 54.</w:t>
      </w:r>
    </w:p>
    <w:p w:rsidR="0066365C" w:rsidRDefault="0066365C" w:rsidP="00AA0D09">
      <w:pPr>
        <w:tabs>
          <w:tab w:val="left" w:pos="-1440"/>
          <w:tab w:val="left" w:pos="-720"/>
        </w:tabs>
        <w:suppressAutoHyphens/>
        <w:spacing w:line="360" w:lineRule="auto"/>
        <w:ind w:firstLine="0"/>
        <w:rPr>
          <w:rFonts w:ascii="Times New Roman" w:hAnsi="Times New Roman" w:cs="Times New Roman"/>
          <w:sz w:val="26"/>
          <w:szCs w:val="26"/>
        </w:rPr>
      </w:pPr>
    </w:p>
    <w:p w:rsidR="00AA0D09" w:rsidRDefault="00C72DFB" w:rsidP="0006229A">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have noted that SBG did </w:t>
      </w:r>
      <w:r w:rsidR="00C04DD8">
        <w:rPr>
          <w:rFonts w:ascii="Times New Roman" w:hAnsi="Times New Roman" w:cs="Times New Roman"/>
          <w:sz w:val="26"/>
          <w:szCs w:val="26"/>
        </w:rPr>
        <w:t xml:space="preserve">not </w:t>
      </w:r>
      <w:r w:rsidR="002352DB">
        <w:rPr>
          <w:rFonts w:ascii="Times New Roman" w:hAnsi="Times New Roman" w:cs="Times New Roman"/>
          <w:sz w:val="26"/>
          <w:szCs w:val="26"/>
        </w:rPr>
        <w:t xml:space="preserve">file Exceptions to the Initial Decision and, thus, did </w:t>
      </w:r>
      <w:r>
        <w:rPr>
          <w:rFonts w:ascii="Times New Roman" w:hAnsi="Times New Roman" w:cs="Times New Roman"/>
          <w:sz w:val="26"/>
          <w:szCs w:val="26"/>
        </w:rPr>
        <w:t>not pursue the ALJ’s conclusions regarding the statute of limitations</w:t>
      </w:r>
      <w:r w:rsidR="0018447D">
        <w:rPr>
          <w:rFonts w:ascii="Times New Roman" w:hAnsi="Times New Roman" w:cs="Times New Roman"/>
          <w:sz w:val="26"/>
          <w:szCs w:val="26"/>
        </w:rPr>
        <w:t xml:space="preserve"> </w:t>
      </w:r>
      <w:r>
        <w:rPr>
          <w:rFonts w:ascii="Times New Roman" w:hAnsi="Times New Roman" w:cs="Times New Roman"/>
          <w:sz w:val="26"/>
          <w:szCs w:val="26"/>
        </w:rPr>
        <w:t>in its Exceptions.</w:t>
      </w:r>
    </w:p>
    <w:p w:rsidR="00C72DFB" w:rsidRPr="00935819" w:rsidRDefault="00C72DFB" w:rsidP="00C72DFB">
      <w:pPr>
        <w:tabs>
          <w:tab w:val="left" w:pos="-1440"/>
          <w:tab w:val="left" w:pos="-720"/>
        </w:tabs>
        <w:suppressAutoHyphens/>
        <w:spacing w:line="360" w:lineRule="auto"/>
        <w:ind w:firstLine="0"/>
        <w:rPr>
          <w:rFonts w:ascii="Times New Roman" w:hAnsi="Times New Roman" w:cs="Times New Roman"/>
          <w:sz w:val="26"/>
          <w:szCs w:val="26"/>
        </w:rPr>
      </w:pPr>
    </w:p>
    <w:p w:rsidR="00135E13" w:rsidRDefault="00135E13" w:rsidP="005E6BE7">
      <w:pPr>
        <w:pStyle w:val="Heading3"/>
      </w:pPr>
      <w:bookmarkStart w:id="24" w:name="_Toc468871959"/>
      <w:r w:rsidRPr="002352DB">
        <w:t>3</w:t>
      </w:r>
      <w:r w:rsidR="00C5653F">
        <w:t>.</w:t>
      </w:r>
      <w:r w:rsidR="00C5653F">
        <w:tab/>
      </w:r>
      <w:r w:rsidRPr="00135E13">
        <w:t>Late payment charges – Application of partial payments</w:t>
      </w:r>
      <w:bookmarkEnd w:id="24"/>
    </w:p>
    <w:p w:rsidR="00135E13" w:rsidRDefault="00135E13" w:rsidP="00692657">
      <w:pPr>
        <w:tabs>
          <w:tab w:val="left" w:pos="-1440"/>
          <w:tab w:val="left" w:pos="-720"/>
        </w:tabs>
        <w:suppressAutoHyphens/>
        <w:spacing w:line="360" w:lineRule="auto"/>
        <w:ind w:firstLine="0"/>
        <w:rPr>
          <w:rFonts w:ascii="Times New Roman" w:hAnsi="Times New Roman" w:cs="Times New Roman"/>
          <w:sz w:val="26"/>
          <w:szCs w:val="26"/>
        </w:rPr>
      </w:pPr>
    </w:p>
    <w:p w:rsidR="007D61B6" w:rsidRDefault="00C1097F" w:rsidP="00966797">
      <w:pPr>
        <w:spacing w:line="360" w:lineRule="auto"/>
        <w:ind w:firstLine="1440"/>
        <w:rPr>
          <w:rFonts w:ascii="Times New Roman" w:hAnsi="Times New Roman" w:cs="Times New Roman"/>
          <w:sz w:val="26"/>
          <w:szCs w:val="26"/>
        </w:rPr>
      </w:pPr>
      <w:r>
        <w:rPr>
          <w:rFonts w:ascii="Times New Roman" w:hAnsi="Times New Roman" w:cs="Times New Roman"/>
          <w:sz w:val="26"/>
          <w:szCs w:val="26"/>
        </w:rPr>
        <w:t>C</w:t>
      </w:r>
      <w:r w:rsidR="00966797">
        <w:rPr>
          <w:rFonts w:ascii="Times New Roman" w:hAnsi="Times New Roman" w:cs="Times New Roman"/>
          <w:sz w:val="26"/>
          <w:szCs w:val="26"/>
        </w:rPr>
        <w:t>olonial Garden and Simon Garden have</w:t>
      </w:r>
      <w:r w:rsidR="006844B6">
        <w:rPr>
          <w:rFonts w:ascii="Times New Roman" w:hAnsi="Times New Roman" w:cs="Times New Roman"/>
          <w:sz w:val="26"/>
          <w:szCs w:val="26"/>
        </w:rPr>
        <w:t>, respectively,</w:t>
      </w:r>
      <w:r w:rsidR="009D4C5D">
        <w:rPr>
          <w:rFonts w:ascii="Times New Roman" w:hAnsi="Times New Roman" w:cs="Times New Roman"/>
          <w:sz w:val="26"/>
          <w:szCs w:val="26"/>
        </w:rPr>
        <w:t xml:space="preserve"> two and three</w:t>
      </w:r>
      <w:r w:rsidR="00966797">
        <w:rPr>
          <w:rFonts w:ascii="Times New Roman" w:hAnsi="Times New Roman" w:cs="Times New Roman"/>
          <w:sz w:val="26"/>
          <w:szCs w:val="26"/>
        </w:rPr>
        <w:t xml:space="preserve"> service agreements</w:t>
      </w:r>
      <w:r w:rsidR="006844B6">
        <w:rPr>
          <w:rFonts w:ascii="Times New Roman" w:hAnsi="Times New Roman" w:cs="Times New Roman"/>
          <w:sz w:val="26"/>
          <w:szCs w:val="26"/>
        </w:rPr>
        <w:t xml:space="preserve"> </w:t>
      </w:r>
      <w:r w:rsidR="00966797">
        <w:rPr>
          <w:rFonts w:ascii="Times New Roman" w:hAnsi="Times New Roman" w:cs="Times New Roman"/>
          <w:sz w:val="26"/>
          <w:szCs w:val="26"/>
        </w:rPr>
        <w:t xml:space="preserve">with PGW that are billed </w:t>
      </w:r>
      <w:r w:rsidR="009D4C5D">
        <w:rPr>
          <w:rFonts w:ascii="Times New Roman" w:hAnsi="Times New Roman" w:cs="Times New Roman"/>
          <w:sz w:val="26"/>
          <w:szCs w:val="26"/>
        </w:rPr>
        <w:t xml:space="preserve">pursuant to </w:t>
      </w:r>
      <w:r w:rsidR="006844B6">
        <w:rPr>
          <w:rFonts w:ascii="Times New Roman" w:hAnsi="Times New Roman" w:cs="Times New Roman"/>
          <w:sz w:val="26"/>
          <w:szCs w:val="26"/>
        </w:rPr>
        <w:t xml:space="preserve">their </w:t>
      </w:r>
      <w:r w:rsidR="009A4BA8">
        <w:rPr>
          <w:rFonts w:ascii="Times New Roman" w:hAnsi="Times New Roman" w:cs="Times New Roman"/>
          <w:sz w:val="26"/>
          <w:szCs w:val="26"/>
        </w:rPr>
        <w:t>commercial</w:t>
      </w:r>
      <w:r w:rsidR="004C62C2">
        <w:rPr>
          <w:rFonts w:ascii="Times New Roman" w:hAnsi="Times New Roman" w:cs="Times New Roman"/>
          <w:sz w:val="26"/>
          <w:szCs w:val="26"/>
        </w:rPr>
        <w:t xml:space="preserve"> se</w:t>
      </w:r>
      <w:r w:rsidR="00966797">
        <w:rPr>
          <w:rFonts w:ascii="Times New Roman" w:hAnsi="Times New Roman" w:cs="Times New Roman"/>
          <w:sz w:val="26"/>
          <w:szCs w:val="26"/>
        </w:rPr>
        <w:t>rvice account</w:t>
      </w:r>
      <w:r w:rsidR="006844B6">
        <w:rPr>
          <w:rFonts w:ascii="Times New Roman" w:hAnsi="Times New Roman" w:cs="Times New Roman"/>
          <w:sz w:val="26"/>
          <w:szCs w:val="26"/>
        </w:rPr>
        <w:t>s</w:t>
      </w:r>
      <w:r w:rsidR="00966797">
        <w:rPr>
          <w:rFonts w:ascii="Times New Roman" w:hAnsi="Times New Roman" w:cs="Times New Roman"/>
          <w:sz w:val="26"/>
          <w:szCs w:val="26"/>
        </w:rPr>
        <w:t>.</w:t>
      </w:r>
      <w:r w:rsidR="006178FD">
        <w:rPr>
          <w:rFonts w:ascii="Times New Roman" w:hAnsi="Times New Roman" w:cs="Times New Roman"/>
          <w:sz w:val="26"/>
          <w:szCs w:val="26"/>
        </w:rPr>
        <w:t xml:space="preserve">  </w:t>
      </w:r>
      <w:r w:rsidR="006178FD">
        <w:rPr>
          <w:rFonts w:ascii="Times New Roman" w:hAnsi="Times New Roman" w:cs="Times New Roman"/>
          <w:i/>
          <w:sz w:val="26"/>
          <w:szCs w:val="26"/>
        </w:rPr>
        <w:t xml:space="preserve">See </w:t>
      </w:r>
      <w:r w:rsidR="006178FD">
        <w:rPr>
          <w:rFonts w:ascii="Times New Roman" w:hAnsi="Times New Roman" w:cs="Times New Roman"/>
          <w:sz w:val="26"/>
          <w:szCs w:val="26"/>
        </w:rPr>
        <w:t>Fact #</w:t>
      </w:r>
      <w:r w:rsidR="001554EF">
        <w:rPr>
          <w:rFonts w:ascii="Times New Roman" w:hAnsi="Times New Roman" w:cs="Times New Roman"/>
          <w:sz w:val="26"/>
          <w:szCs w:val="26"/>
        </w:rPr>
        <w:t xml:space="preserve"> </w:t>
      </w:r>
      <w:r w:rsidR="006178FD">
        <w:rPr>
          <w:rFonts w:ascii="Times New Roman" w:hAnsi="Times New Roman" w:cs="Times New Roman"/>
          <w:sz w:val="26"/>
          <w:szCs w:val="26"/>
        </w:rPr>
        <w:t>7, 8, 34, 35.</w:t>
      </w:r>
      <w:r w:rsidR="00966797">
        <w:rPr>
          <w:rFonts w:ascii="Times New Roman" w:hAnsi="Times New Roman" w:cs="Times New Roman"/>
          <w:sz w:val="26"/>
          <w:szCs w:val="26"/>
        </w:rPr>
        <w:t xml:space="preserve">  Over time, </w:t>
      </w:r>
      <w:r w:rsidR="00674A46">
        <w:rPr>
          <w:rFonts w:ascii="Times New Roman" w:hAnsi="Times New Roman" w:cs="Times New Roman"/>
          <w:sz w:val="26"/>
          <w:szCs w:val="26"/>
        </w:rPr>
        <w:t xml:space="preserve">Complainants failed to make timely </w:t>
      </w:r>
      <w:r w:rsidR="00966797">
        <w:rPr>
          <w:rFonts w:ascii="Times New Roman" w:hAnsi="Times New Roman" w:cs="Times New Roman"/>
          <w:sz w:val="26"/>
          <w:szCs w:val="26"/>
        </w:rPr>
        <w:t xml:space="preserve">payments </w:t>
      </w:r>
      <w:r w:rsidR="00674A46">
        <w:rPr>
          <w:rFonts w:ascii="Times New Roman" w:hAnsi="Times New Roman" w:cs="Times New Roman"/>
          <w:sz w:val="26"/>
          <w:szCs w:val="26"/>
        </w:rPr>
        <w:t>for</w:t>
      </w:r>
      <w:r w:rsidR="00966797">
        <w:rPr>
          <w:rFonts w:ascii="Times New Roman" w:hAnsi="Times New Roman" w:cs="Times New Roman"/>
          <w:sz w:val="26"/>
          <w:szCs w:val="26"/>
        </w:rPr>
        <w:t xml:space="preserve"> </w:t>
      </w:r>
      <w:r w:rsidR="00674A46">
        <w:rPr>
          <w:rFonts w:ascii="Times New Roman" w:hAnsi="Times New Roman" w:cs="Times New Roman"/>
          <w:sz w:val="26"/>
          <w:szCs w:val="26"/>
        </w:rPr>
        <w:t xml:space="preserve">utility service and </w:t>
      </w:r>
      <w:r w:rsidR="001837B6">
        <w:rPr>
          <w:rFonts w:ascii="Times New Roman" w:hAnsi="Times New Roman" w:cs="Times New Roman"/>
          <w:sz w:val="26"/>
          <w:szCs w:val="26"/>
        </w:rPr>
        <w:t xml:space="preserve">failed to </w:t>
      </w:r>
      <w:r w:rsidR="00674A46">
        <w:rPr>
          <w:rFonts w:ascii="Times New Roman" w:hAnsi="Times New Roman" w:cs="Times New Roman"/>
          <w:sz w:val="26"/>
          <w:szCs w:val="26"/>
        </w:rPr>
        <w:t>remain</w:t>
      </w:r>
      <w:r w:rsidR="00966797">
        <w:rPr>
          <w:rFonts w:ascii="Times New Roman" w:hAnsi="Times New Roman" w:cs="Times New Roman"/>
          <w:sz w:val="26"/>
          <w:szCs w:val="26"/>
        </w:rPr>
        <w:t xml:space="preserve"> current </w:t>
      </w:r>
      <w:r w:rsidR="00674A46">
        <w:rPr>
          <w:rFonts w:ascii="Times New Roman" w:hAnsi="Times New Roman" w:cs="Times New Roman"/>
          <w:sz w:val="26"/>
          <w:szCs w:val="26"/>
        </w:rPr>
        <w:t xml:space="preserve">in the bills rendered by PGW for </w:t>
      </w:r>
      <w:r w:rsidR="00966797">
        <w:rPr>
          <w:rFonts w:ascii="Times New Roman" w:hAnsi="Times New Roman" w:cs="Times New Roman"/>
          <w:sz w:val="26"/>
          <w:szCs w:val="26"/>
        </w:rPr>
        <w:t xml:space="preserve">service. </w:t>
      </w:r>
      <w:r w:rsidR="007D61B6">
        <w:rPr>
          <w:rFonts w:ascii="Times New Roman" w:hAnsi="Times New Roman" w:cs="Times New Roman"/>
          <w:sz w:val="26"/>
          <w:szCs w:val="26"/>
        </w:rPr>
        <w:t xml:space="preserve"> </w:t>
      </w:r>
      <w:r w:rsidR="00674A46">
        <w:rPr>
          <w:rFonts w:ascii="Times New Roman" w:hAnsi="Times New Roman" w:cs="Times New Roman"/>
          <w:sz w:val="26"/>
          <w:szCs w:val="26"/>
        </w:rPr>
        <w:t>During these</w:t>
      </w:r>
      <w:r w:rsidR="00966797">
        <w:rPr>
          <w:rFonts w:ascii="Times New Roman" w:hAnsi="Times New Roman" w:cs="Times New Roman"/>
          <w:sz w:val="26"/>
          <w:szCs w:val="26"/>
        </w:rPr>
        <w:t xml:space="preserve"> periods, partial payments were made </w:t>
      </w:r>
      <w:r w:rsidR="006178FD">
        <w:rPr>
          <w:rFonts w:ascii="Times New Roman" w:hAnsi="Times New Roman" w:cs="Times New Roman"/>
          <w:sz w:val="26"/>
          <w:szCs w:val="26"/>
        </w:rPr>
        <w:t>on the accounts</w:t>
      </w:r>
      <w:r w:rsidR="009A4BA8">
        <w:rPr>
          <w:rFonts w:ascii="Times New Roman" w:hAnsi="Times New Roman" w:cs="Times New Roman"/>
          <w:sz w:val="26"/>
          <w:szCs w:val="26"/>
        </w:rPr>
        <w:t xml:space="preserve">.  </w:t>
      </w:r>
      <w:r w:rsidR="0018447D">
        <w:rPr>
          <w:rFonts w:ascii="Times New Roman" w:hAnsi="Times New Roman" w:cs="Times New Roman"/>
          <w:sz w:val="26"/>
          <w:szCs w:val="26"/>
        </w:rPr>
        <w:t>S</w:t>
      </w:r>
      <w:r w:rsidR="00674A46">
        <w:rPr>
          <w:rFonts w:ascii="Times New Roman" w:hAnsi="Times New Roman" w:cs="Times New Roman"/>
          <w:sz w:val="26"/>
          <w:szCs w:val="26"/>
        </w:rPr>
        <w:t>uch payments</w:t>
      </w:r>
      <w:r w:rsidR="006178FD">
        <w:rPr>
          <w:rFonts w:ascii="Times New Roman" w:hAnsi="Times New Roman" w:cs="Times New Roman"/>
          <w:sz w:val="26"/>
          <w:szCs w:val="26"/>
        </w:rPr>
        <w:t xml:space="preserve"> </w:t>
      </w:r>
      <w:r w:rsidR="00966797">
        <w:rPr>
          <w:rFonts w:ascii="Times New Roman" w:hAnsi="Times New Roman" w:cs="Times New Roman"/>
          <w:sz w:val="26"/>
          <w:szCs w:val="26"/>
        </w:rPr>
        <w:t>did not eliminate prior utility bill balances</w:t>
      </w:r>
      <w:r w:rsidR="00482AC9">
        <w:rPr>
          <w:rFonts w:ascii="Times New Roman" w:hAnsi="Times New Roman" w:cs="Times New Roman"/>
          <w:sz w:val="26"/>
          <w:szCs w:val="26"/>
        </w:rPr>
        <w:t>, however</w:t>
      </w:r>
      <w:r w:rsidR="00966797">
        <w:rPr>
          <w:rFonts w:ascii="Times New Roman" w:hAnsi="Times New Roman" w:cs="Times New Roman"/>
          <w:sz w:val="26"/>
          <w:szCs w:val="26"/>
        </w:rPr>
        <w:t>.</w:t>
      </w:r>
      <w:r w:rsidR="00D00477">
        <w:rPr>
          <w:rFonts w:ascii="Times New Roman" w:hAnsi="Times New Roman" w:cs="Times New Roman"/>
          <w:sz w:val="26"/>
          <w:szCs w:val="26"/>
        </w:rPr>
        <w:t xml:space="preserve">  </w:t>
      </w:r>
      <w:r w:rsidR="00D00477">
        <w:rPr>
          <w:rFonts w:ascii="Times New Roman" w:hAnsi="Times New Roman" w:cs="Times New Roman"/>
          <w:i/>
          <w:sz w:val="26"/>
          <w:szCs w:val="26"/>
        </w:rPr>
        <w:t xml:space="preserve">See </w:t>
      </w:r>
      <w:r w:rsidR="00D00477">
        <w:rPr>
          <w:rFonts w:ascii="Times New Roman" w:hAnsi="Times New Roman" w:cs="Times New Roman"/>
          <w:sz w:val="26"/>
          <w:szCs w:val="26"/>
        </w:rPr>
        <w:t>Fact #</w:t>
      </w:r>
      <w:r w:rsidR="001554EF">
        <w:rPr>
          <w:rFonts w:ascii="Times New Roman" w:hAnsi="Times New Roman" w:cs="Times New Roman"/>
          <w:sz w:val="26"/>
          <w:szCs w:val="26"/>
        </w:rPr>
        <w:t xml:space="preserve"> </w:t>
      </w:r>
      <w:r w:rsidR="00D00477">
        <w:rPr>
          <w:rFonts w:ascii="Times New Roman" w:hAnsi="Times New Roman" w:cs="Times New Roman"/>
          <w:sz w:val="26"/>
          <w:szCs w:val="26"/>
        </w:rPr>
        <w:t>52-59</w:t>
      </w:r>
      <w:r w:rsidR="009A4BA8">
        <w:rPr>
          <w:rFonts w:ascii="Times New Roman" w:hAnsi="Times New Roman" w:cs="Times New Roman"/>
          <w:sz w:val="26"/>
          <w:szCs w:val="26"/>
        </w:rPr>
        <w:t>.</w:t>
      </w:r>
      <w:r w:rsidR="00D00477">
        <w:rPr>
          <w:rFonts w:ascii="Times New Roman" w:hAnsi="Times New Roman" w:cs="Times New Roman"/>
          <w:sz w:val="26"/>
          <w:szCs w:val="26"/>
        </w:rPr>
        <w:t xml:space="preserve"> </w:t>
      </w:r>
      <w:r w:rsidR="00966797">
        <w:rPr>
          <w:rFonts w:ascii="Times New Roman" w:hAnsi="Times New Roman" w:cs="Times New Roman"/>
          <w:sz w:val="26"/>
          <w:szCs w:val="26"/>
        </w:rPr>
        <w:t xml:space="preserve"> ALJ Vero considered, in detail, SBG’s complaints concerning the order in which PGW applied and/or credited partial payments made on the accounts of Colonial Garden and Simon Garden</w:t>
      </w:r>
      <w:r w:rsidR="00674A46">
        <w:rPr>
          <w:rFonts w:ascii="Times New Roman" w:hAnsi="Times New Roman" w:cs="Times New Roman"/>
          <w:sz w:val="26"/>
          <w:szCs w:val="26"/>
        </w:rPr>
        <w:t xml:space="preserve">.  </w:t>
      </w:r>
      <w:r w:rsidR="00674A46">
        <w:rPr>
          <w:rFonts w:ascii="Times New Roman" w:hAnsi="Times New Roman" w:cs="Times New Roman"/>
          <w:i/>
          <w:sz w:val="26"/>
          <w:szCs w:val="26"/>
        </w:rPr>
        <w:t xml:space="preserve">See </w:t>
      </w:r>
      <w:r w:rsidR="00674A46">
        <w:rPr>
          <w:rFonts w:ascii="Times New Roman" w:hAnsi="Times New Roman" w:cs="Times New Roman"/>
          <w:sz w:val="26"/>
          <w:szCs w:val="26"/>
        </w:rPr>
        <w:t xml:space="preserve">I.D. at 36-54.  </w:t>
      </w:r>
    </w:p>
    <w:p w:rsidR="007D61B6" w:rsidRDefault="007D61B6" w:rsidP="00966797">
      <w:pPr>
        <w:spacing w:line="360" w:lineRule="auto"/>
        <w:ind w:firstLine="1440"/>
        <w:rPr>
          <w:rFonts w:ascii="Times New Roman" w:hAnsi="Times New Roman" w:cs="Times New Roman"/>
          <w:sz w:val="26"/>
          <w:szCs w:val="26"/>
        </w:rPr>
      </w:pPr>
    </w:p>
    <w:p w:rsidR="002F22CF" w:rsidRDefault="00674A46" w:rsidP="007D61B6">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SBG, on behalf of Colonial Garden and Simon Garden,</w:t>
      </w:r>
      <w:r w:rsidR="00966797">
        <w:rPr>
          <w:rFonts w:ascii="Times New Roman" w:hAnsi="Times New Roman" w:cs="Times New Roman"/>
          <w:sz w:val="26"/>
          <w:szCs w:val="26"/>
        </w:rPr>
        <w:t xml:space="preserve"> alleg</w:t>
      </w:r>
      <w:r>
        <w:rPr>
          <w:rFonts w:ascii="Times New Roman" w:hAnsi="Times New Roman" w:cs="Times New Roman"/>
          <w:sz w:val="26"/>
          <w:szCs w:val="26"/>
        </w:rPr>
        <w:t>ed</w:t>
      </w:r>
      <w:r w:rsidR="00966797">
        <w:rPr>
          <w:rFonts w:ascii="Times New Roman" w:hAnsi="Times New Roman" w:cs="Times New Roman"/>
          <w:sz w:val="26"/>
          <w:szCs w:val="26"/>
        </w:rPr>
        <w:t xml:space="preserve"> that the manner in which PGW applied such partial payments violated the Code and Commission Regulations.</w:t>
      </w:r>
      <w:r>
        <w:rPr>
          <w:rFonts w:ascii="Times New Roman" w:hAnsi="Times New Roman" w:cs="Times New Roman"/>
          <w:sz w:val="26"/>
          <w:szCs w:val="26"/>
        </w:rPr>
        <w:t xml:space="preserve">  </w:t>
      </w:r>
      <w:r w:rsidR="002F22CF" w:rsidRPr="006F37B6">
        <w:rPr>
          <w:rFonts w:ascii="Times New Roman" w:hAnsi="Times New Roman" w:cs="Times New Roman"/>
          <w:sz w:val="26"/>
          <w:szCs w:val="26"/>
        </w:rPr>
        <w:t xml:space="preserve">Although </w:t>
      </w:r>
      <w:r w:rsidR="002F22CF">
        <w:rPr>
          <w:rFonts w:ascii="Times New Roman" w:hAnsi="Times New Roman" w:cs="Times New Roman"/>
          <w:sz w:val="26"/>
          <w:szCs w:val="26"/>
        </w:rPr>
        <w:t xml:space="preserve">SBG identified </w:t>
      </w:r>
      <w:r w:rsidR="002F22CF" w:rsidRPr="006F37B6">
        <w:rPr>
          <w:rFonts w:ascii="Times New Roman" w:hAnsi="Times New Roman" w:cs="Times New Roman"/>
          <w:sz w:val="26"/>
          <w:szCs w:val="26"/>
        </w:rPr>
        <w:t xml:space="preserve">late payment </w:t>
      </w:r>
      <w:r w:rsidR="002F22CF">
        <w:rPr>
          <w:rFonts w:ascii="Times New Roman" w:hAnsi="Times New Roman" w:cs="Times New Roman"/>
          <w:sz w:val="26"/>
          <w:szCs w:val="26"/>
        </w:rPr>
        <w:t>charges</w:t>
      </w:r>
      <w:r w:rsidR="002F22CF" w:rsidRPr="006F37B6">
        <w:rPr>
          <w:rFonts w:ascii="Times New Roman" w:hAnsi="Times New Roman" w:cs="Times New Roman"/>
          <w:sz w:val="26"/>
          <w:szCs w:val="26"/>
        </w:rPr>
        <w:t xml:space="preserve"> as one of the issues </w:t>
      </w:r>
      <w:r w:rsidR="002F22CF">
        <w:rPr>
          <w:rFonts w:ascii="Times New Roman" w:hAnsi="Times New Roman" w:cs="Times New Roman"/>
          <w:sz w:val="26"/>
          <w:szCs w:val="26"/>
        </w:rPr>
        <w:t xml:space="preserve">to be considered </w:t>
      </w:r>
      <w:r w:rsidR="002F22CF" w:rsidRPr="006F37B6">
        <w:rPr>
          <w:rFonts w:ascii="Times New Roman" w:hAnsi="Times New Roman" w:cs="Times New Roman"/>
          <w:sz w:val="26"/>
          <w:szCs w:val="26"/>
        </w:rPr>
        <w:t>in each of the consolidated Complaints,</w:t>
      </w:r>
      <w:r w:rsidR="0018447D">
        <w:rPr>
          <w:rFonts w:ascii="Times New Roman" w:hAnsi="Times New Roman" w:cs="Times New Roman"/>
          <w:sz w:val="26"/>
          <w:szCs w:val="26"/>
        </w:rPr>
        <w:t xml:space="preserve"> </w:t>
      </w:r>
      <w:r w:rsidR="002F22CF" w:rsidRPr="006F37B6">
        <w:rPr>
          <w:rFonts w:ascii="Times New Roman" w:hAnsi="Times New Roman" w:cs="Times New Roman"/>
          <w:sz w:val="26"/>
          <w:szCs w:val="26"/>
        </w:rPr>
        <w:t xml:space="preserve">Complainants did not </w:t>
      </w:r>
      <w:r w:rsidR="002F22CF">
        <w:rPr>
          <w:rFonts w:ascii="Times New Roman" w:hAnsi="Times New Roman" w:cs="Times New Roman"/>
          <w:sz w:val="26"/>
          <w:szCs w:val="26"/>
        </w:rPr>
        <w:t xml:space="preserve">fully </w:t>
      </w:r>
      <w:r w:rsidR="002F22CF" w:rsidRPr="006F37B6">
        <w:rPr>
          <w:rFonts w:ascii="Times New Roman" w:hAnsi="Times New Roman" w:cs="Times New Roman"/>
          <w:sz w:val="26"/>
          <w:szCs w:val="26"/>
        </w:rPr>
        <w:t>articulate the nature of th</w:t>
      </w:r>
      <w:r w:rsidR="00827AC4">
        <w:rPr>
          <w:rFonts w:ascii="Times New Roman" w:hAnsi="Times New Roman" w:cs="Times New Roman"/>
          <w:sz w:val="26"/>
          <w:szCs w:val="26"/>
        </w:rPr>
        <w:t>e</w:t>
      </w:r>
      <w:r w:rsidR="002F22CF" w:rsidRPr="006F37B6">
        <w:rPr>
          <w:rFonts w:ascii="Times New Roman" w:hAnsi="Times New Roman" w:cs="Times New Roman"/>
          <w:sz w:val="26"/>
          <w:szCs w:val="26"/>
        </w:rPr>
        <w:t xml:space="preserve"> challenge</w:t>
      </w:r>
      <w:r w:rsidR="00827AC4">
        <w:rPr>
          <w:rFonts w:ascii="Times New Roman" w:hAnsi="Times New Roman" w:cs="Times New Roman"/>
          <w:sz w:val="26"/>
          <w:szCs w:val="26"/>
        </w:rPr>
        <w:t>s</w:t>
      </w:r>
      <w:r w:rsidR="002F22CF" w:rsidRPr="006F37B6">
        <w:rPr>
          <w:rFonts w:ascii="Times New Roman" w:hAnsi="Times New Roman" w:cs="Times New Roman"/>
          <w:sz w:val="26"/>
          <w:szCs w:val="26"/>
        </w:rPr>
        <w:t xml:space="preserve"> to PGW’s </w:t>
      </w:r>
      <w:r w:rsidR="00705861">
        <w:rPr>
          <w:rFonts w:ascii="Times New Roman" w:hAnsi="Times New Roman" w:cs="Times New Roman"/>
          <w:sz w:val="26"/>
          <w:szCs w:val="26"/>
        </w:rPr>
        <w:t xml:space="preserve">application of </w:t>
      </w:r>
      <w:r w:rsidR="002F22CF" w:rsidRPr="006F37B6">
        <w:rPr>
          <w:rFonts w:ascii="Times New Roman" w:hAnsi="Times New Roman" w:cs="Times New Roman"/>
          <w:sz w:val="26"/>
          <w:szCs w:val="26"/>
        </w:rPr>
        <w:t>late payment charges</w:t>
      </w:r>
      <w:r w:rsidR="002F22CF">
        <w:rPr>
          <w:rFonts w:ascii="Times New Roman" w:hAnsi="Times New Roman" w:cs="Times New Roman"/>
          <w:sz w:val="26"/>
          <w:szCs w:val="26"/>
        </w:rPr>
        <w:t>,</w:t>
      </w:r>
      <w:r w:rsidR="002F22CF" w:rsidRPr="006F37B6">
        <w:rPr>
          <w:rFonts w:ascii="Times New Roman" w:hAnsi="Times New Roman" w:cs="Times New Roman"/>
          <w:sz w:val="26"/>
          <w:szCs w:val="26"/>
        </w:rPr>
        <w:t xml:space="preserve"> either in the original or amended Complaints.</w:t>
      </w:r>
      <w:r w:rsidR="002F22CF">
        <w:rPr>
          <w:rFonts w:ascii="Times New Roman" w:hAnsi="Times New Roman" w:cs="Times New Roman"/>
          <w:sz w:val="26"/>
          <w:szCs w:val="26"/>
        </w:rPr>
        <w:t xml:space="preserve">  I.D. at 36.  The nature of the Complaint allegations against PGW became more defined</w:t>
      </w:r>
      <w:r w:rsidR="00705861">
        <w:rPr>
          <w:rFonts w:ascii="Times New Roman" w:hAnsi="Times New Roman" w:cs="Times New Roman"/>
          <w:sz w:val="26"/>
          <w:szCs w:val="26"/>
        </w:rPr>
        <w:t>, however,</w:t>
      </w:r>
      <w:r w:rsidR="002F22CF">
        <w:rPr>
          <w:rFonts w:ascii="Times New Roman" w:hAnsi="Times New Roman" w:cs="Times New Roman"/>
          <w:sz w:val="26"/>
          <w:szCs w:val="26"/>
        </w:rPr>
        <w:t xml:space="preserve"> </w:t>
      </w:r>
      <w:r w:rsidR="00A250EE">
        <w:rPr>
          <w:rFonts w:ascii="Times New Roman" w:hAnsi="Times New Roman" w:cs="Times New Roman"/>
          <w:sz w:val="26"/>
          <w:szCs w:val="26"/>
        </w:rPr>
        <w:t>on</w:t>
      </w:r>
      <w:r w:rsidR="002F22CF">
        <w:rPr>
          <w:rFonts w:ascii="Times New Roman" w:hAnsi="Times New Roman" w:cs="Times New Roman"/>
          <w:sz w:val="26"/>
          <w:szCs w:val="26"/>
        </w:rPr>
        <w:t xml:space="preserve"> receipt of </w:t>
      </w:r>
      <w:r w:rsidR="007506AC">
        <w:rPr>
          <w:rFonts w:ascii="Times New Roman" w:hAnsi="Times New Roman" w:cs="Times New Roman"/>
          <w:sz w:val="26"/>
          <w:szCs w:val="26"/>
        </w:rPr>
        <w:t xml:space="preserve">discovery by SBG </w:t>
      </w:r>
      <w:r w:rsidR="0018447D">
        <w:rPr>
          <w:rFonts w:ascii="Times New Roman" w:hAnsi="Times New Roman" w:cs="Times New Roman"/>
          <w:sz w:val="26"/>
          <w:szCs w:val="26"/>
        </w:rPr>
        <w:t xml:space="preserve">obtained </w:t>
      </w:r>
      <w:r w:rsidR="002F22CF">
        <w:rPr>
          <w:rFonts w:ascii="Times New Roman" w:hAnsi="Times New Roman" w:cs="Times New Roman"/>
          <w:sz w:val="26"/>
          <w:szCs w:val="26"/>
        </w:rPr>
        <w:t>during the course of the proceedings</w:t>
      </w:r>
      <w:r w:rsidR="009F3454">
        <w:rPr>
          <w:rFonts w:ascii="Times New Roman" w:hAnsi="Times New Roman" w:cs="Times New Roman"/>
          <w:sz w:val="26"/>
          <w:szCs w:val="26"/>
        </w:rPr>
        <w:t xml:space="preserve">. </w:t>
      </w:r>
      <w:r w:rsidR="003C3D2D">
        <w:rPr>
          <w:rFonts w:ascii="Times New Roman" w:hAnsi="Times New Roman" w:cs="Times New Roman"/>
          <w:sz w:val="26"/>
          <w:szCs w:val="26"/>
        </w:rPr>
        <w:t xml:space="preserve"> </w:t>
      </w:r>
      <w:r w:rsidR="0020725D">
        <w:rPr>
          <w:rFonts w:ascii="Times New Roman" w:hAnsi="Times New Roman" w:cs="Times New Roman"/>
          <w:sz w:val="26"/>
          <w:szCs w:val="26"/>
        </w:rPr>
        <w:t>B</w:t>
      </w:r>
      <w:r w:rsidR="00E45626">
        <w:rPr>
          <w:rFonts w:ascii="Times New Roman" w:hAnsi="Times New Roman" w:cs="Times New Roman"/>
          <w:sz w:val="26"/>
          <w:szCs w:val="26"/>
        </w:rPr>
        <w:t xml:space="preserve">ased on </w:t>
      </w:r>
      <w:r w:rsidR="0020725D">
        <w:rPr>
          <w:rFonts w:ascii="Times New Roman" w:hAnsi="Times New Roman" w:cs="Times New Roman"/>
          <w:sz w:val="26"/>
          <w:szCs w:val="26"/>
        </w:rPr>
        <w:t>information received during</w:t>
      </w:r>
      <w:r w:rsidR="00E45626">
        <w:rPr>
          <w:rFonts w:ascii="Times New Roman" w:hAnsi="Times New Roman" w:cs="Times New Roman"/>
          <w:sz w:val="26"/>
          <w:szCs w:val="26"/>
        </w:rPr>
        <w:t xml:space="preserve"> discovery,</w:t>
      </w:r>
      <w:r w:rsidR="003C3D2D">
        <w:rPr>
          <w:rFonts w:ascii="Times New Roman" w:hAnsi="Times New Roman" w:cs="Times New Roman"/>
          <w:sz w:val="26"/>
          <w:szCs w:val="26"/>
        </w:rPr>
        <w:t xml:space="preserve"> </w:t>
      </w:r>
      <w:r w:rsidR="00E45626">
        <w:rPr>
          <w:rFonts w:ascii="Times New Roman" w:hAnsi="Times New Roman" w:cs="Times New Roman"/>
          <w:sz w:val="26"/>
          <w:szCs w:val="26"/>
        </w:rPr>
        <w:t xml:space="preserve">Complainants’ theories of </w:t>
      </w:r>
      <w:r w:rsidR="009F3454">
        <w:rPr>
          <w:rFonts w:ascii="Times New Roman" w:hAnsi="Times New Roman" w:cs="Times New Roman"/>
          <w:sz w:val="26"/>
          <w:szCs w:val="26"/>
        </w:rPr>
        <w:t xml:space="preserve">PGW’s </w:t>
      </w:r>
      <w:r w:rsidR="00E45626">
        <w:rPr>
          <w:rFonts w:ascii="Times New Roman" w:hAnsi="Times New Roman" w:cs="Times New Roman"/>
          <w:sz w:val="26"/>
          <w:szCs w:val="26"/>
        </w:rPr>
        <w:t>violation</w:t>
      </w:r>
      <w:r w:rsidR="009F3454">
        <w:rPr>
          <w:rFonts w:ascii="Times New Roman" w:hAnsi="Times New Roman" w:cs="Times New Roman"/>
          <w:sz w:val="26"/>
          <w:szCs w:val="26"/>
        </w:rPr>
        <w:t>s</w:t>
      </w:r>
      <w:r w:rsidR="00E45626">
        <w:rPr>
          <w:rFonts w:ascii="Times New Roman" w:hAnsi="Times New Roman" w:cs="Times New Roman"/>
          <w:sz w:val="26"/>
          <w:szCs w:val="26"/>
        </w:rPr>
        <w:t xml:space="preserve"> of the Code and Commission Regulations </w:t>
      </w:r>
      <w:r w:rsidR="001837B6">
        <w:rPr>
          <w:rFonts w:ascii="Times New Roman" w:hAnsi="Times New Roman" w:cs="Times New Roman"/>
          <w:sz w:val="26"/>
          <w:szCs w:val="26"/>
        </w:rPr>
        <w:t>w</w:t>
      </w:r>
      <w:r w:rsidR="009F3454">
        <w:rPr>
          <w:rFonts w:ascii="Times New Roman" w:hAnsi="Times New Roman" w:cs="Times New Roman"/>
          <w:sz w:val="26"/>
          <w:szCs w:val="26"/>
        </w:rPr>
        <w:t>ere</w:t>
      </w:r>
      <w:r w:rsidR="001837B6">
        <w:rPr>
          <w:rFonts w:ascii="Times New Roman" w:hAnsi="Times New Roman" w:cs="Times New Roman"/>
          <w:sz w:val="26"/>
          <w:szCs w:val="26"/>
        </w:rPr>
        <w:t xml:space="preserve"> set forth in</w:t>
      </w:r>
      <w:r w:rsidR="009A4BA8">
        <w:rPr>
          <w:rFonts w:ascii="Times New Roman" w:hAnsi="Times New Roman" w:cs="Times New Roman"/>
          <w:sz w:val="26"/>
          <w:szCs w:val="26"/>
        </w:rPr>
        <w:t xml:space="preserve"> detail through</w:t>
      </w:r>
      <w:r w:rsidR="001837B6">
        <w:rPr>
          <w:rFonts w:ascii="Times New Roman" w:hAnsi="Times New Roman" w:cs="Times New Roman"/>
          <w:sz w:val="26"/>
          <w:szCs w:val="26"/>
        </w:rPr>
        <w:t xml:space="preserve"> </w:t>
      </w:r>
      <w:r w:rsidR="003C3D2D">
        <w:rPr>
          <w:rFonts w:ascii="Times New Roman" w:hAnsi="Times New Roman" w:cs="Times New Roman"/>
          <w:sz w:val="26"/>
          <w:szCs w:val="26"/>
        </w:rPr>
        <w:t>testimony presented at the hearings</w:t>
      </w:r>
      <w:r w:rsidR="002F22CF">
        <w:rPr>
          <w:rFonts w:ascii="Times New Roman" w:hAnsi="Times New Roman" w:cs="Times New Roman"/>
          <w:sz w:val="26"/>
          <w:szCs w:val="26"/>
        </w:rPr>
        <w:t>.</w:t>
      </w:r>
      <w:r w:rsidR="003C3D2D">
        <w:rPr>
          <w:rFonts w:ascii="Times New Roman" w:hAnsi="Times New Roman" w:cs="Times New Roman"/>
          <w:sz w:val="26"/>
          <w:szCs w:val="26"/>
        </w:rPr>
        <w:t xml:space="preserve">  </w:t>
      </w:r>
      <w:r w:rsidR="003C3D2D">
        <w:rPr>
          <w:rFonts w:ascii="Times New Roman" w:hAnsi="Times New Roman" w:cs="Times New Roman"/>
          <w:i/>
          <w:sz w:val="26"/>
          <w:szCs w:val="26"/>
        </w:rPr>
        <w:t>Id</w:t>
      </w:r>
      <w:r w:rsidR="003C3D2D">
        <w:rPr>
          <w:rFonts w:ascii="Times New Roman" w:hAnsi="Times New Roman" w:cs="Times New Roman"/>
          <w:sz w:val="26"/>
          <w:szCs w:val="26"/>
        </w:rPr>
        <w:t>.</w:t>
      </w:r>
      <w:r w:rsidR="002F22CF">
        <w:rPr>
          <w:rFonts w:ascii="Times New Roman" w:hAnsi="Times New Roman" w:cs="Times New Roman"/>
          <w:sz w:val="26"/>
          <w:szCs w:val="26"/>
        </w:rPr>
        <w:t xml:space="preserve">     </w:t>
      </w:r>
    </w:p>
    <w:p w:rsidR="002F22CF" w:rsidRDefault="002F22CF" w:rsidP="002F22CF">
      <w:pPr>
        <w:autoSpaceDE w:val="0"/>
        <w:autoSpaceDN w:val="0"/>
        <w:adjustRightInd w:val="0"/>
        <w:spacing w:line="360" w:lineRule="auto"/>
        <w:ind w:firstLine="1440"/>
        <w:rPr>
          <w:rFonts w:ascii="Times New Roman" w:hAnsi="Times New Roman" w:cs="Times New Roman"/>
          <w:sz w:val="26"/>
          <w:szCs w:val="26"/>
        </w:rPr>
      </w:pPr>
    </w:p>
    <w:p w:rsidR="00BF3093" w:rsidRDefault="006844B6" w:rsidP="00DC108F">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note that </w:t>
      </w:r>
      <w:r w:rsidR="00BF3093">
        <w:rPr>
          <w:rFonts w:ascii="Times New Roman" w:hAnsi="Times New Roman" w:cs="Times New Roman"/>
          <w:sz w:val="26"/>
          <w:szCs w:val="26"/>
        </w:rPr>
        <w:t>PGW</w:t>
      </w:r>
      <w:r w:rsidR="00482AC9">
        <w:rPr>
          <w:rFonts w:ascii="Times New Roman" w:hAnsi="Times New Roman" w:cs="Times New Roman"/>
          <w:sz w:val="26"/>
          <w:szCs w:val="26"/>
        </w:rPr>
        <w:t xml:space="preserve"> argued that the SBG complaints concerning the order in which PGW applied partial payments was raised for the first time in January, 2015. </w:t>
      </w:r>
      <w:r w:rsidR="00BF3093">
        <w:rPr>
          <w:rFonts w:ascii="Times New Roman" w:hAnsi="Times New Roman" w:cs="Times New Roman"/>
          <w:sz w:val="26"/>
          <w:szCs w:val="26"/>
        </w:rPr>
        <w:t xml:space="preserve"> </w:t>
      </w:r>
      <w:r w:rsidR="00482AC9">
        <w:rPr>
          <w:rFonts w:ascii="Times New Roman" w:hAnsi="Times New Roman" w:cs="Times New Roman"/>
          <w:sz w:val="26"/>
          <w:szCs w:val="26"/>
        </w:rPr>
        <w:t xml:space="preserve">PGW made this argument in the context of its response in opposition to </w:t>
      </w:r>
      <w:r w:rsidR="00BF3093">
        <w:rPr>
          <w:rFonts w:ascii="Times New Roman" w:hAnsi="Times New Roman" w:cs="Times New Roman"/>
          <w:sz w:val="26"/>
          <w:szCs w:val="26"/>
        </w:rPr>
        <w:t>the position of SBG that the Code’s statute of limitations should be tolled based on the “continuing violations” theory</w:t>
      </w:r>
      <w:r w:rsidR="00482AC9">
        <w:rPr>
          <w:rFonts w:ascii="Times New Roman" w:hAnsi="Times New Roman" w:cs="Times New Roman"/>
          <w:sz w:val="26"/>
          <w:szCs w:val="26"/>
        </w:rPr>
        <w:t xml:space="preserve"> involving equitable tolling. </w:t>
      </w:r>
      <w:r w:rsidR="00BF3093">
        <w:rPr>
          <w:rFonts w:ascii="Times New Roman" w:hAnsi="Times New Roman" w:cs="Times New Roman"/>
          <w:sz w:val="26"/>
          <w:szCs w:val="26"/>
        </w:rPr>
        <w:t xml:space="preserve"> </w:t>
      </w:r>
      <w:r w:rsidR="00BF3093">
        <w:rPr>
          <w:rFonts w:ascii="Times New Roman" w:hAnsi="Times New Roman" w:cs="Times New Roman"/>
          <w:i/>
          <w:sz w:val="26"/>
          <w:szCs w:val="26"/>
        </w:rPr>
        <w:t xml:space="preserve">See </w:t>
      </w:r>
      <w:r w:rsidR="00BF3093">
        <w:rPr>
          <w:rFonts w:ascii="Times New Roman" w:hAnsi="Times New Roman" w:cs="Times New Roman"/>
          <w:sz w:val="26"/>
          <w:szCs w:val="26"/>
        </w:rPr>
        <w:t xml:space="preserve">PGW R.B. at 8.  PGW </w:t>
      </w:r>
      <w:r w:rsidR="00482AC9">
        <w:rPr>
          <w:rFonts w:ascii="Times New Roman" w:hAnsi="Times New Roman" w:cs="Times New Roman"/>
          <w:sz w:val="26"/>
          <w:szCs w:val="26"/>
        </w:rPr>
        <w:t xml:space="preserve">argued </w:t>
      </w:r>
      <w:r w:rsidR="00BF3093">
        <w:rPr>
          <w:rFonts w:ascii="Times New Roman" w:hAnsi="Times New Roman" w:cs="Times New Roman"/>
          <w:sz w:val="26"/>
          <w:szCs w:val="26"/>
        </w:rPr>
        <w:t>that, prior to January, 2015, Complainants</w:t>
      </w:r>
      <w:r w:rsidR="00DC108F">
        <w:rPr>
          <w:rFonts w:ascii="Times New Roman" w:hAnsi="Times New Roman" w:cs="Times New Roman"/>
          <w:sz w:val="26"/>
          <w:szCs w:val="26"/>
        </w:rPr>
        <w:t xml:space="preserve"> made billing inquiries of a generic and non-specific nature.  Complainants</w:t>
      </w:r>
      <w:r w:rsidR="00705861">
        <w:rPr>
          <w:rFonts w:ascii="Times New Roman" w:hAnsi="Times New Roman" w:cs="Times New Roman"/>
          <w:sz w:val="26"/>
          <w:szCs w:val="26"/>
        </w:rPr>
        <w:t>, according to PGW,</w:t>
      </w:r>
      <w:r w:rsidR="00BF3093">
        <w:rPr>
          <w:rFonts w:ascii="Times New Roman" w:hAnsi="Times New Roman" w:cs="Times New Roman"/>
          <w:sz w:val="26"/>
          <w:szCs w:val="26"/>
        </w:rPr>
        <w:t xml:space="preserve"> articulated the issue</w:t>
      </w:r>
      <w:r w:rsidR="00705861">
        <w:rPr>
          <w:rFonts w:ascii="Times New Roman" w:hAnsi="Times New Roman" w:cs="Times New Roman"/>
          <w:sz w:val="26"/>
          <w:szCs w:val="26"/>
        </w:rPr>
        <w:t>s</w:t>
      </w:r>
      <w:r w:rsidR="00BF3093">
        <w:rPr>
          <w:rFonts w:ascii="Times New Roman" w:hAnsi="Times New Roman" w:cs="Times New Roman"/>
          <w:sz w:val="26"/>
          <w:szCs w:val="26"/>
        </w:rPr>
        <w:t xml:space="preserve"> regarding late payment charges </w:t>
      </w:r>
      <w:r w:rsidR="00482AC9">
        <w:rPr>
          <w:rFonts w:ascii="Times New Roman" w:hAnsi="Times New Roman" w:cs="Times New Roman"/>
          <w:sz w:val="26"/>
          <w:szCs w:val="26"/>
        </w:rPr>
        <w:t xml:space="preserve">assessed against their accounts </w:t>
      </w:r>
      <w:r w:rsidR="00BF3093">
        <w:rPr>
          <w:rFonts w:ascii="Times New Roman" w:hAnsi="Times New Roman" w:cs="Times New Roman"/>
          <w:sz w:val="26"/>
          <w:szCs w:val="26"/>
        </w:rPr>
        <w:t>as</w:t>
      </w:r>
      <w:r w:rsidR="00482AC9">
        <w:rPr>
          <w:rFonts w:ascii="Times New Roman" w:hAnsi="Times New Roman" w:cs="Times New Roman"/>
          <w:sz w:val="26"/>
          <w:szCs w:val="26"/>
        </w:rPr>
        <w:t xml:space="preserve"> a dispute</w:t>
      </w:r>
      <w:r w:rsidR="00BF3093">
        <w:rPr>
          <w:rFonts w:ascii="Times New Roman" w:hAnsi="Times New Roman" w:cs="Times New Roman"/>
          <w:sz w:val="26"/>
          <w:szCs w:val="26"/>
        </w:rPr>
        <w:t xml:space="preserve"> </w:t>
      </w:r>
      <w:r w:rsidR="00DC108F">
        <w:rPr>
          <w:rFonts w:ascii="Times New Roman" w:hAnsi="Times New Roman" w:cs="Times New Roman"/>
          <w:sz w:val="26"/>
          <w:szCs w:val="26"/>
        </w:rPr>
        <w:t xml:space="preserve">based on </w:t>
      </w:r>
      <w:r w:rsidR="00BF3093">
        <w:rPr>
          <w:rFonts w:ascii="Times New Roman" w:hAnsi="Times New Roman" w:cs="Times New Roman"/>
          <w:sz w:val="26"/>
          <w:szCs w:val="26"/>
        </w:rPr>
        <w:t xml:space="preserve">the accuracy of the </w:t>
      </w:r>
      <w:r w:rsidR="008346D2">
        <w:rPr>
          <w:rFonts w:ascii="Times New Roman" w:hAnsi="Times New Roman" w:cs="Times New Roman"/>
          <w:sz w:val="26"/>
          <w:szCs w:val="26"/>
        </w:rPr>
        <w:t xml:space="preserve">Company’s </w:t>
      </w:r>
      <w:r w:rsidR="00BF3093">
        <w:rPr>
          <w:rFonts w:ascii="Times New Roman" w:hAnsi="Times New Roman" w:cs="Times New Roman"/>
          <w:sz w:val="26"/>
          <w:szCs w:val="26"/>
        </w:rPr>
        <w:t xml:space="preserve">calculation of the 1.5% per-month charge on outstanding account </w:t>
      </w:r>
      <w:r w:rsidR="00DC108F">
        <w:rPr>
          <w:rFonts w:ascii="Times New Roman" w:hAnsi="Times New Roman" w:cs="Times New Roman"/>
          <w:sz w:val="26"/>
          <w:szCs w:val="26"/>
        </w:rPr>
        <w:t>balances.  PGW R.B. at 8-9.</w:t>
      </w:r>
    </w:p>
    <w:p w:rsidR="00DC108F" w:rsidRDefault="00DC108F" w:rsidP="00DC108F">
      <w:pPr>
        <w:autoSpaceDE w:val="0"/>
        <w:autoSpaceDN w:val="0"/>
        <w:adjustRightInd w:val="0"/>
        <w:spacing w:line="360" w:lineRule="auto"/>
        <w:ind w:firstLine="1440"/>
        <w:rPr>
          <w:rFonts w:ascii="Times New Roman" w:hAnsi="Times New Roman" w:cs="Times New Roman"/>
          <w:sz w:val="26"/>
          <w:szCs w:val="26"/>
        </w:rPr>
      </w:pPr>
    </w:p>
    <w:p w:rsidR="002F22CF" w:rsidRPr="001A2536" w:rsidRDefault="00BF3093" w:rsidP="002F22CF">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We observe</w:t>
      </w:r>
      <w:r w:rsidR="00DC108F">
        <w:rPr>
          <w:rFonts w:ascii="Times New Roman" w:hAnsi="Times New Roman" w:cs="Times New Roman"/>
          <w:sz w:val="26"/>
          <w:szCs w:val="26"/>
        </w:rPr>
        <w:t>, however,</w:t>
      </w:r>
      <w:r>
        <w:rPr>
          <w:rFonts w:ascii="Times New Roman" w:hAnsi="Times New Roman" w:cs="Times New Roman"/>
          <w:sz w:val="26"/>
          <w:szCs w:val="26"/>
        </w:rPr>
        <w:t xml:space="preserve"> that </w:t>
      </w:r>
      <w:r w:rsidR="002F22CF">
        <w:rPr>
          <w:rFonts w:ascii="Times New Roman" w:hAnsi="Times New Roman" w:cs="Times New Roman"/>
          <w:sz w:val="26"/>
          <w:szCs w:val="26"/>
        </w:rPr>
        <w:t xml:space="preserve">SBG consistently maintained that, neither the </w:t>
      </w:r>
      <w:r w:rsidR="002F22CF" w:rsidRPr="00876D3A">
        <w:rPr>
          <w:rFonts w:ascii="Times New Roman" w:hAnsi="Times New Roman" w:cs="Times New Roman"/>
          <w:sz w:val="26"/>
          <w:szCs w:val="26"/>
        </w:rPr>
        <w:t>billing statements</w:t>
      </w:r>
      <w:r w:rsidR="002F22CF">
        <w:rPr>
          <w:rFonts w:ascii="Times New Roman" w:hAnsi="Times New Roman" w:cs="Times New Roman"/>
          <w:sz w:val="26"/>
          <w:szCs w:val="26"/>
        </w:rPr>
        <w:t xml:space="preserve"> issued by PGW</w:t>
      </w:r>
      <w:r w:rsidR="002F22CF" w:rsidRPr="00876D3A">
        <w:rPr>
          <w:rFonts w:ascii="Times New Roman" w:hAnsi="Times New Roman" w:cs="Times New Roman"/>
          <w:sz w:val="26"/>
          <w:szCs w:val="26"/>
        </w:rPr>
        <w:t xml:space="preserve">, </w:t>
      </w:r>
      <w:r w:rsidR="002F22CF">
        <w:rPr>
          <w:rFonts w:ascii="Times New Roman" w:hAnsi="Times New Roman" w:cs="Times New Roman"/>
          <w:sz w:val="26"/>
          <w:szCs w:val="26"/>
        </w:rPr>
        <w:t xml:space="preserve">the </w:t>
      </w:r>
      <w:r w:rsidR="002F22CF" w:rsidRPr="00876D3A">
        <w:rPr>
          <w:rFonts w:ascii="Times New Roman" w:hAnsi="Times New Roman" w:cs="Times New Roman"/>
          <w:sz w:val="26"/>
          <w:szCs w:val="26"/>
        </w:rPr>
        <w:t xml:space="preserve">statement of accounts, </w:t>
      </w:r>
      <w:r w:rsidR="002F22CF">
        <w:rPr>
          <w:rFonts w:ascii="Times New Roman" w:hAnsi="Times New Roman" w:cs="Times New Roman"/>
          <w:sz w:val="26"/>
          <w:szCs w:val="26"/>
        </w:rPr>
        <w:t>PGW’s t</w:t>
      </w:r>
      <w:r w:rsidR="002F22CF" w:rsidRPr="00876D3A">
        <w:rPr>
          <w:rFonts w:ascii="Times New Roman" w:hAnsi="Times New Roman" w:cs="Times New Roman"/>
          <w:sz w:val="26"/>
          <w:szCs w:val="26"/>
        </w:rPr>
        <w:t>arif</w:t>
      </w:r>
      <w:r w:rsidR="002F22CF">
        <w:rPr>
          <w:rFonts w:ascii="Times New Roman" w:hAnsi="Times New Roman" w:cs="Times New Roman"/>
          <w:sz w:val="26"/>
          <w:szCs w:val="26"/>
        </w:rPr>
        <w:t>f</w:t>
      </w:r>
      <w:r w:rsidR="002F22CF" w:rsidRPr="00876D3A">
        <w:rPr>
          <w:rFonts w:ascii="Times New Roman" w:hAnsi="Times New Roman" w:cs="Times New Roman"/>
          <w:sz w:val="26"/>
          <w:szCs w:val="26"/>
        </w:rPr>
        <w:t xml:space="preserve">, </w:t>
      </w:r>
      <w:r w:rsidR="002F22CF">
        <w:rPr>
          <w:rFonts w:ascii="Times New Roman" w:hAnsi="Times New Roman" w:cs="Times New Roman"/>
          <w:sz w:val="26"/>
          <w:szCs w:val="26"/>
        </w:rPr>
        <w:t>the Cod</w:t>
      </w:r>
      <w:r w:rsidR="002F22CF" w:rsidRPr="00876D3A">
        <w:rPr>
          <w:rFonts w:ascii="Times New Roman" w:hAnsi="Times New Roman" w:cs="Times New Roman"/>
          <w:sz w:val="26"/>
          <w:szCs w:val="26"/>
        </w:rPr>
        <w:t xml:space="preserve">e, </w:t>
      </w:r>
      <w:r w:rsidR="002F22CF">
        <w:rPr>
          <w:rFonts w:ascii="Times New Roman" w:hAnsi="Times New Roman" w:cs="Times New Roman"/>
          <w:sz w:val="26"/>
          <w:szCs w:val="26"/>
        </w:rPr>
        <w:t xml:space="preserve">Commission Regulations, nor PGW personnel, adequately </w:t>
      </w:r>
      <w:r w:rsidR="002F22CF" w:rsidRPr="00876D3A">
        <w:rPr>
          <w:rFonts w:ascii="Times New Roman" w:hAnsi="Times New Roman" w:cs="Times New Roman"/>
          <w:sz w:val="26"/>
          <w:szCs w:val="26"/>
        </w:rPr>
        <w:t>disclose</w:t>
      </w:r>
      <w:r w:rsidR="002F22CF">
        <w:rPr>
          <w:rFonts w:ascii="Times New Roman" w:hAnsi="Times New Roman" w:cs="Times New Roman"/>
          <w:sz w:val="26"/>
          <w:szCs w:val="26"/>
        </w:rPr>
        <w:t>d</w:t>
      </w:r>
      <w:r w:rsidR="002F22CF" w:rsidRPr="00876D3A">
        <w:rPr>
          <w:rFonts w:ascii="Times New Roman" w:hAnsi="Times New Roman" w:cs="Times New Roman"/>
          <w:sz w:val="26"/>
          <w:szCs w:val="26"/>
        </w:rPr>
        <w:t xml:space="preserve"> </w:t>
      </w:r>
      <w:r w:rsidR="002F22CF">
        <w:rPr>
          <w:rFonts w:ascii="Times New Roman" w:hAnsi="Times New Roman" w:cs="Times New Roman"/>
          <w:sz w:val="26"/>
          <w:szCs w:val="26"/>
        </w:rPr>
        <w:t>the utility’s</w:t>
      </w:r>
      <w:r w:rsidR="002F22CF" w:rsidRPr="00876D3A">
        <w:rPr>
          <w:rFonts w:ascii="Times New Roman" w:hAnsi="Times New Roman" w:cs="Times New Roman"/>
          <w:sz w:val="26"/>
          <w:szCs w:val="26"/>
        </w:rPr>
        <w:t xml:space="preserve"> payment posting and accounting </w:t>
      </w:r>
      <w:r w:rsidR="00827AC4">
        <w:rPr>
          <w:rFonts w:ascii="Times New Roman" w:hAnsi="Times New Roman" w:cs="Times New Roman"/>
          <w:sz w:val="26"/>
          <w:szCs w:val="26"/>
        </w:rPr>
        <w:t xml:space="preserve">methodology </w:t>
      </w:r>
      <w:r w:rsidR="002F22CF" w:rsidRPr="00876D3A">
        <w:rPr>
          <w:rFonts w:ascii="Times New Roman" w:hAnsi="Times New Roman" w:cs="Times New Roman"/>
          <w:sz w:val="26"/>
          <w:szCs w:val="26"/>
        </w:rPr>
        <w:t>to the custom</w:t>
      </w:r>
      <w:r w:rsidR="002F22CF">
        <w:rPr>
          <w:rFonts w:ascii="Times New Roman" w:hAnsi="Times New Roman" w:cs="Times New Roman"/>
          <w:sz w:val="26"/>
          <w:szCs w:val="26"/>
        </w:rPr>
        <w:t xml:space="preserve">er.  </w:t>
      </w:r>
      <w:r w:rsidR="002F22CF">
        <w:rPr>
          <w:rFonts w:ascii="Times New Roman" w:hAnsi="Times New Roman" w:cs="Times New Roman"/>
          <w:i/>
          <w:sz w:val="26"/>
          <w:szCs w:val="26"/>
        </w:rPr>
        <w:t xml:space="preserve">See </w:t>
      </w:r>
      <w:r w:rsidR="002F22CF">
        <w:rPr>
          <w:rFonts w:ascii="Times New Roman" w:hAnsi="Times New Roman" w:cs="Times New Roman"/>
          <w:sz w:val="26"/>
          <w:szCs w:val="26"/>
        </w:rPr>
        <w:t xml:space="preserve">SBG M.B. at 10.  According to SBG, the PGW methodology </w:t>
      </w:r>
      <w:r w:rsidR="00E45626">
        <w:rPr>
          <w:rFonts w:ascii="Times New Roman" w:hAnsi="Times New Roman" w:cs="Times New Roman"/>
          <w:sz w:val="26"/>
          <w:szCs w:val="26"/>
        </w:rPr>
        <w:t xml:space="preserve">that </w:t>
      </w:r>
      <w:r w:rsidR="00482AC9">
        <w:rPr>
          <w:rFonts w:ascii="Times New Roman" w:hAnsi="Times New Roman" w:cs="Times New Roman"/>
          <w:sz w:val="26"/>
          <w:szCs w:val="26"/>
        </w:rPr>
        <w:t xml:space="preserve">was </w:t>
      </w:r>
      <w:r w:rsidR="00E45626">
        <w:rPr>
          <w:rFonts w:ascii="Times New Roman" w:hAnsi="Times New Roman" w:cs="Times New Roman"/>
          <w:sz w:val="26"/>
          <w:szCs w:val="26"/>
        </w:rPr>
        <w:t>used</w:t>
      </w:r>
      <w:r w:rsidR="002F22CF">
        <w:rPr>
          <w:rFonts w:ascii="Times New Roman" w:hAnsi="Times New Roman" w:cs="Times New Roman"/>
          <w:sz w:val="26"/>
          <w:szCs w:val="26"/>
        </w:rPr>
        <w:t xml:space="preserve"> for the posting of payments </w:t>
      </w:r>
      <w:r w:rsidR="009F3454">
        <w:rPr>
          <w:rFonts w:ascii="Times New Roman" w:hAnsi="Times New Roman" w:cs="Times New Roman"/>
          <w:sz w:val="26"/>
          <w:szCs w:val="26"/>
        </w:rPr>
        <w:t xml:space="preserve">(partial) </w:t>
      </w:r>
      <w:r w:rsidR="003B727A">
        <w:rPr>
          <w:rFonts w:ascii="Times New Roman" w:hAnsi="Times New Roman" w:cs="Times New Roman"/>
          <w:sz w:val="26"/>
          <w:szCs w:val="26"/>
        </w:rPr>
        <w:t>made</w:t>
      </w:r>
      <w:r w:rsidR="002F22CF">
        <w:rPr>
          <w:rFonts w:ascii="Times New Roman" w:hAnsi="Times New Roman" w:cs="Times New Roman"/>
          <w:sz w:val="26"/>
          <w:szCs w:val="26"/>
        </w:rPr>
        <w:t xml:space="preserve"> on overdue account balances was </w:t>
      </w:r>
      <w:r w:rsidR="002F22CF" w:rsidRPr="00876D3A">
        <w:rPr>
          <w:rFonts w:ascii="Times New Roman" w:hAnsi="Times New Roman" w:cs="Times New Roman"/>
          <w:sz w:val="26"/>
          <w:szCs w:val="26"/>
        </w:rPr>
        <w:t>an in</w:t>
      </w:r>
      <w:r w:rsidR="002F22CF">
        <w:rPr>
          <w:rFonts w:ascii="Times New Roman" w:hAnsi="Times New Roman" w:cs="Times New Roman"/>
          <w:sz w:val="26"/>
          <w:szCs w:val="26"/>
        </w:rPr>
        <w:t>t</w:t>
      </w:r>
      <w:r w:rsidR="002F22CF" w:rsidRPr="00876D3A">
        <w:rPr>
          <w:rFonts w:ascii="Times New Roman" w:hAnsi="Times New Roman" w:cs="Times New Roman"/>
          <w:sz w:val="26"/>
          <w:szCs w:val="26"/>
        </w:rPr>
        <w:t xml:space="preserve">ernal measure that </w:t>
      </w:r>
      <w:r w:rsidR="002F22CF">
        <w:rPr>
          <w:rFonts w:ascii="Times New Roman" w:hAnsi="Times New Roman" w:cs="Times New Roman"/>
          <w:sz w:val="26"/>
          <w:szCs w:val="26"/>
        </w:rPr>
        <w:t>was</w:t>
      </w:r>
      <w:r w:rsidR="002F22CF" w:rsidRPr="00876D3A">
        <w:rPr>
          <w:rFonts w:ascii="Times New Roman" w:hAnsi="Times New Roman" w:cs="Times New Roman"/>
          <w:sz w:val="26"/>
          <w:szCs w:val="26"/>
        </w:rPr>
        <w:t xml:space="preserve"> only known to PGW.</w:t>
      </w:r>
      <w:r w:rsidR="002F22CF">
        <w:rPr>
          <w:rFonts w:ascii="Times New Roman" w:hAnsi="Times New Roman" w:cs="Times New Roman"/>
          <w:sz w:val="26"/>
          <w:szCs w:val="26"/>
        </w:rPr>
        <w:t xml:space="preserve"> </w:t>
      </w:r>
      <w:r w:rsidR="002F22CF" w:rsidRPr="00876D3A">
        <w:rPr>
          <w:rFonts w:ascii="Times New Roman" w:hAnsi="Times New Roman" w:cs="Times New Roman"/>
          <w:sz w:val="26"/>
          <w:szCs w:val="26"/>
        </w:rPr>
        <w:t xml:space="preserve"> </w:t>
      </w:r>
      <w:r w:rsidR="007506AC">
        <w:rPr>
          <w:rFonts w:ascii="Times New Roman" w:hAnsi="Times New Roman" w:cs="Times New Roman"/>
          <w:sz w:val="26"/>
          <w:szCs w:val="26"/>
        </w:rPr>
        <w:t xml:space="preserve"> </w:t>
      </w:r>
      <w:r w:rsidR="002F22CF" w:rsidRPr="00876D3A">
        <w:rPr>
          <w:rFonts w:ascii="Times New Roman" w:hAnsi="Times New Roman" w:cs="Times New Roman"/>
          <w:sz w:val="26"/>
          <w:szCs w:val="26"/>
        </w:rPr>
        <w:t xml:space="preserve">Consequently, </w:t>
      </w:r>
      <w:r w:rsidR="002F22CF">
        <w:rPr>
          <w:rFonts w:ascii="Times New Roman" w:hAnsi="Times New Roman" w:cs="Times New Roman"/>
          <w:sz w:val="26"/>
          <w:szCs w:val="26"/>
        </w:rPr>
        <w:t xml:space="preserve">SBG took the position that </w:t>
      </w:r>
      <w:r w:rsidR="002F22CF" w:rsidRPr="00876D3A">
        <w:rPr>
          <w:rFonts w:ascii="Times New Roman" w:hAnsi="Times New Roman" w:cs="Times New Roman"/>
          <w:sz w:val="26"/>
          <w:szCs w:val="26"/>
        </w:rPr>
        <w:t>Complainants could not have known</w:t>
      </w:r>
      <w:r w:rsidR="002F22CF">
        <w:rPr>
          <w:rFonts w:ascii="Times New Roman" w:hAnsi="Times New Roman" w:cs="Times New Roman"/>
          <w:sz w:val="26"/>
          <w:szCs w:val="26"/>
        </w:rPr>
        <w:t xml:space="preserve"> of the </w:t>
      </w:r>
      <w:r w:rsidR="002F22CF" w:rsidRPr="00876D3A">
        <w:rPr>
          <w:rFonts w:ascii="Times New Roman" w:hAnsi="Times New Roman" w:cs="Times New Roman"/>
          <w:sz w:val="26"/>
          <w:szCs w:val="26"/>
        </w:rPr>
        <w:lastRenderedPageBreak/>
        <w:t xml:space="preserve">pattern and practice </w:t>
      </w:r>
      <w:r w:rsidR="00DC108F">
        <w:rPr>
          <w:rFonts w:ascii="Times New Roman" w:hAnsi="Times New Roman" w:cs="Times New Roman"/>
          <w:sz w:val="26"/>
          <w:szCs w:val="26"/>
        </w:rPr>
        <w:t xml:space="preserve">relative to the posting of partial </w:t>
      </w:r>
      <w:r w:rsidR="00482AC9">
        <w:rPr>
          <w:rFonts w:ascii="Times New Roman" w:hAnsi="Times New Roman" w:cs="Times New Roman"/>
          <w:sz w:val="26"/>
          <w:szCs w:val="26"/>
        </w:rPr>
        <w:t xml:space="preserve">utility </w:t>
      </w:r>
      <w:r w:rsidR="00DC108F">
        <w:rPr>
          <w:rFonts w:ascii="Times New Roman" w:hAnsi="Times New Roman" w:cs="Times New Roman"/>
          <w:sz w:val="26"/>
          <w:szCs w:val="26"/>
        </w:rPr>
        <w:t xml:space="preserve">bill payments </w:t>
      </w:r>
      <w:r w:rsidR="002F22CF">
        <w:rPr>
          <w:rFonts w:ascii="Times New Roman" w:hAnsi="Times New Roman" w:cs="Times New Roman"/>
          <w:sz w:val="26"/>
          <w:szCs w:val="26"/>
        </w:rPr>
        <w:t>u</w:t>
      </w:r>
      <w:r w:rsidR="002F22CF" w:rsidRPr="00876D3A">
        <w:rPr>
          <w:rFonts w:ascii="Times New Roman" w:hAnsi="Times New Roman" w:cs="Times New Roman"/>
          <w:sz w:val="26"/>
          <w:szCs w:val="26"/>
        </w:rPr>
        <w:t xml:space="preserve">ntil </w:t>
      </w:r>
      <w:r w:rsidR="00E45626">
        <w:rPr>
          <w:rFonts w:ascii="Times New Roman" w:hAnsi="Times New Roman" w:cs="Times New Roman"/>
          <w:sz w:val="26"/>
          <w:szCs w:val="26"/>
        </w:rPr>
        <w:t xml:space="preserve">after </w:t>
      </w:r>
      <w:r w:rsidR="002F22CF" w:rsidRPr="00876D3A">
        <w:rPr>
          <w:rFonts w:ascii="Times New Roman" w:hAnsi="Times New Roman" w:cs="Times New Roman"/>
          <w:sz w:val="26"/>
          <w:szCs w:val="26"/>
        </w:rPr>
        <w:t xml:space="preserve">PGW was ordered to produce </w:t>
      </w:r>
      <w:r w:rsidR="002F22CF">
        <w:rPr>
          <w:rFonts w:ascii="Times New Roman" w:hAnsi="Times New Roman" w:cs="Times New Roman"/>
          <w:sz w:val="26"/>
          <w:szCs w:val="26"/>
        </w:rPr>
        <w:t>a</w:t>
      </w:r>
      <w:r w:rsidR="002F22CF" w:rsidRPr="00876D3A">
        <w:rPr>
          <w:rFonts w:ascii="Times New Roman" w:hAnsi="Times New Roman" w:cs="Times New Roman"/>
          <w:sz w:val="26"/>
          <w:szCs w:val="26"/>
        </w:rPr>
        <w:t xml:space="preserve"> late payment analys</w:t>
      </w:r>
      <w:r w:rsidR="002F22CF">
        <w:rPr>
          <w:rFonts w:ascii="Times New Roman" w:hAnsi="Times New Roman" w:cs="Times New Roman"/>
          <w:sz w:val="26"/>
          <w:szCs w:val="26"/>
        </w:rPr>
        <w:t>i</w:t>
      </w:r>
      <w:r w:rsidR="002F22CF" w:rsidRPr="00876D3A">
        <w:rPr>
          <w:rFonts w:ascii="Times New Roman" w:hAnsi="Times New Roman" w:cs="Times New Roman"/>
          <w:sz w:val="26"/>
          <w:szCs w:val="26"/>
        </w:rPr>
        <w:t>s</w:t>
      </w:r>
      <w:r w:rsidR="002F22CF">
        <w:rPr>
          <w:rFonts w:ascii="Times New Roman" w:hAnsi="Times New Roman" w:cs="Times New Roman"/>
          <w:sz w:val="26"/>
          <w:szCs w:val="26"/>
        </w:rPr>
        <w:t xml:space="preserve"> during </w:t>
      </w:r>
      <w:r w:rsidR="002F22CF" w:rsidRPr="00876D3A">
        <w:rPr>
          <w:rFonts w:ascii="Times New Roman" w:hAnsi="Times New Roman" w:cs="Times New Roman"/>
          <w:sz w:val="26"/>
          <w:szCs w:val="26"/>
        </w:rPr>
        <w:t>discovery,</w:t>
      </w:r>
      <w:r w:rsidR="002F22CF">
        <w:rPr>
          <w:rFonts w:ascii="Times New Roman" w:hAnsi="Times New Roman" w:cs="Times New Roman"/>
          <w:sz w:val="26"/>
          <w:szCs w:val="26"/>
        </w:rPr>
        <w:t xml:space="preserve"> </w:t>
      </w:r>
      <w:r w:rsidR="002F22CF" w:rsidRPr="00876D3A">
        <w:rPr>
          <w:rFonts w:ascii="Times New Roman" w:hAnsi="Times New Roman" w:cs="Times New Roman"/>
          <w:sz w:val="26"/>
          <w:szCs w:val="26"/>
        </w:rPr>
        <w:t xml:space="preserve">after </w:t>
      </w:r>
      <w:r w:rsidR="002F22CF">
        <w:rPr>
          <w:rFonts w:ascii="Times New Roman" w:hAnsi="Times New Roman" w:cs="Times New Roman"/>
          <w:sz w:val="26"/>
          <w:szCs w:val="26"/>
        </w:rPr>
        <w:t>filing their formal Complaint</w:t>
      </w:r>
      <w:r w:rsidR="002F22CF" w:rsidRPr="00876D3A">
        <w:rPr>
          <w:rFonts w:ascii="Times New Roman" w:hAnsi="Times New Roman" w:cs="Times New Roman"/>
          <w:sz w:val="26"/>
          <w:szCs w:val="26"/>
        </w:rPr>
        <w:t>.</w:t>
      </w:r>
      <w:r w:rsidR="002F22CF">
        <w:rPr>
          <w:rFonts w:ascii="Times New Roman" w:hAnsi="Times New Roman" w:cs="Times New Roman"/>
          <w:sz w:val="26"/>
          <w:szCs w:val="26"/>
        </w:rPr>
        <w:t xml:space="preserve">  </w:t>
      </w:r>
      <w:r w:rsidR="002F22CF">
        <w:rPr>
          <w:rFonts w:ascii="Times New Roman" w:hAnsi="Times New Roman" w:cs="Times New Roman"/>
          <w:i/>
          <w:sz w:val="26"/>
          <w:szCs w:val="26"/>
        </w:rPr>
        <w:t>Id</w:t>
      </w:r>
      <w:r w:rsidR="002F22CF">
        <w:rPr>
          <w:rFonts w:ascii="Times New Roman" w:hAnsi="Times New Roman" w:cs="Times New Roman"/>
          <w:sz w:val="26"/>
          <w:szCs w:val="26"/>
        </w:rPr>
        <w:t>.</w:t>
      </w:r>
    </w:p>
    <w:p w:rsidR="00966797" w:rsidRDefault="00966797" w:rsidP="00966797">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3C3D2D" w:rsidRDefault="003E2348" w:rsidP="00B57F45">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SBG presented the testimony of three witnesses in support of its </w:t>
      </w:r>
      <w:r w:rsidR="007506AC">
        <w:rPr>
          <w:rFonts w:ascii="Times New Roman" w:hAnsi="Times New Roman" w:cs="Times New Roman"/>
          <w:sz w:val="26"/>
          <w:szCs w:val="26"/>
        </w:rPr>
        <w:t xml:space="preserve">contentions that </w:t>
      </w:r>
      <w:r w:rsidR="00007551">
        <w:rPr>
          <w:rFonts w:ascii="Times New Roman" w:hAnsi="Times New Roman" w:cs="Times New Roman"/>
          <w:sz w:val="26"/>
          <w:szCs w:val="26"/>
        </w:rPr>
        <w:t>PGW’s</w:t>
      </w:r>
      <w:r w:rsidR="001837B6">
        <w:rPr>
          <w:rFonts w:ascii="Times New Roman" w:hAnsi="Times New Roman" w:cs="Times New Roman"/>
          <w:sz w:val="26"/>
          <w:szCs w:val="26"/>
        </w:rPr>
        <w:t xml:space="preserve"> posting of partial payments on its accounts</w:t>
      </w:r>
      <w:r w:rsidR="007506AC">
        <w:rPr>
          <w:rFonts w:ascii="Times New Roman" w:hAnsi="Times New Roman" w:cs="Times New Roman"/>
          <w:sz w:val="26"/>
          <w:szCs w:val="26"/>
        </w:rPr>
        <w:t xml:space="preserve"> violated the Code or Commission Regulations</w:t>
      </w:r>
      <w:r w:rsidR="001837B6">
        <w:rPr>
          <w:rFonts w:ascii="Times New Roman" w:hAnsi="Times New Roman" w:cs="Times New Roman"/>
          <w:sz w:val="26"/>
          <w:szCs w:val="26"/>
        </w:rPr>
        <w:t xml:space="preserve">. </w:t>
      </w:r>
      <w:r>
        <w:rPr>
          <w:rFonts w:ascii="Times New Roman" w:hAnsi="Times New Roman" w:cs="Times New Roman"/>
          <w:sz w:val="26"/>
          <w:szCs w:val="26"/>
        </w:rPr>
        <w:t xml:space="preserve"> Ms. Kathy Treadwell</w:t>
      </w:r>
      <w:r w:rsidR="001837B6">
        <w:rPr>
          <w:rFonts w:ascii="Times New Roman" w:hAnsi="Times New Roman" w:cs="Times New Roman"/>
          <w:sz w:val="26"/>
          <w:szCs w:val="26"/>
        </w:rPr>
        <w:t xml:space="preserve"> testified on behalf of SBG</w:t>
      </w:r>
      <w:r>
        <w:rPr>
          <w:rFonts w:ascii="Times New Roman" w:hAnsi="Times New Roman" w:cs="Times New Roman"/>
          <w:sz w:val="26"/>
          <w:szCs w:val="26"/>
        </w:rPr>
        <w:t xml:space="preserve"> in her capacity as senior accountan</w:t>
      </w:r>
      <w:r w:rsidR="007506AC">
        <w:rPr>
          <w:rFonts w:ascii="Times New Roman" w:hAnsi="Times New Roman" w:cs="Times New Roman"/>
          <w:sz w:val="26"/>
          <w:szCs w:val="26"/>
        </w:rPr>
        <w:t>t</w:t>
      </w:r>
      <w:r>
        <w:rPr>
          <w:rFonts w:ascii="Times New Roman" w:hAnsi="Times New Roman" w:cs="Times New Roman"/>
          <w:sz w:val="26"/>
          <w:szCs w:val="26"/>
        </w:rPr>
        <w:t xml:space="preserve"> for SBG</w:t>
      </w:r>
      <w:r w:rsidR="001837B6">
        <w:rPr>
          <w:rFonts w:ascii="Times New Roman" w:hAnsi="Times New Roman" w:cs="Times New Roman"/>
          <w:sz w:val="26"/>
          <w:szCs w:val="26"/>
        </w:rPr>
        <w:t>;</w:t>
      </w:r>
      <w:r>
        <w:rPr>
          <w:rFonts w:ascii="Times New Roman" w:hAnsi="Times New Roman" w:cs="Times New Roman"/>
          <w:sz w:val="26"/>
          <w:szCs w:val="26"/>
        </w:rPr>
        <w:t xml:space="preserve"> Mr. </w:t>
      </w:r>
      <w:r w:rsidRPr="003E2348">
        <w:rPr>
          <w:rFonts w:ascii="Times New Roman" w:hAnsi="Times New Roman" w:cs="Times New Roman"/>
          <w:sz w:val="26"/>
          <w:szCs w:val="26"/>
        </w:rPr>
        <w:t>Jeremy Gabell testified as a certified public accountant, a certified evaluation analyst, and a certified forensic accountant</w:t>
      </w:r>
      <w:r w:rsidR="00C5653F">
        <w:rPr>
          <w:rFonts w:ascii="Times New Roman" w:hAnsi="Times New Roman" w:cs="Times New Roman"/>
          <w:sz w:val="26"/>
          <w:szCs w:val="26"/>
        </w:rPr>
        <w:t>;</w:t>
      </w:r>
      <w:r w:rsidR="005119D4">
        <w:rPr>
          <w:rStyle w:val="FootnoteReference"/>
          <w:rFonts w:ascii="Times New Roman" w:hAnsi="Times New Roman" w:cs="Times New Roman"/>
          <w:sz w:val="26"/>
          <w:szCs w:val="26"/>
        </w:rPr>
        <w:footnoteReference w:id="15"/>
      </w:r>
      <w:r>
        <w:rPr>
          <w:rFonts w:ascii="Times New Roman" w:hAnsi="Times New Roman" w:cs="Times New Roman"/>
          <w:sz w:val="26"/>
          <w:szCs w:val="26"/>
        </w:rPr>
        <w:t xml:space="preserve"> and Mr. </w:t>
      </w:r>
      <w:r w:rsidRPr="003E2348">
        <w:rPr>
          <w:rFonts w:ascii="Times New Roman" w:hAnsi="Times New Roman" w:cs="Times New Roman"/>
          <w:sz w:val="26"/>
          <w:szCs w:val="26"/>
        </w:rPr>
        <w:t>Roger D. Colton testified as an expert witness in public utility regulation and regulatory economics</w:t>
      </w:r>
      <w:r>
        <w:rPr>
          <w:rFonts w:ascii="Times New Roman" w:hAnsi="Times New Roman" w:cs="Times New Roman"/>
          <w:sz w:val="26"/>
          <w:szCs w:val="26"/>
        </w:rPr>
        <w:t>.</w:t>
      </w:r>
      <w:r w:rsidR="009F3454">
        <w:rPr>
          <w:rFonts w:ascii="Times New Roman" w:hAnsi="Times New Roman" w:cs="Times New Roman"/>
          <w:sz w:val="26"/>
          <w:szCs w:val="26"/>
        </w:rPr>
        <w:t xml:space="preserve">  I.D. at </w:t>
      </w:r>
      <w:r w:rsidR="00CB6DC3">
        <w:rPr>
          <w:rFonts w:ascii="Times New Roman" w:hAnsi="Times New Roman" w:cs="Times New Roman"/>
          <w:sz w:val="26"/>
          <w:szCs w:val="26"/>
        </w:rPr>
        <w:t>36-41</w:t>
      </w:r>
      <w:r w:rsidR="009F3454">
        <w:rPr>
          <w:rFonts w:ascii="Times New Roman" w:hAnsi="Times New Roman" w:cs="Times New Roman"/>
          <w:sz w:val="26"/>
          <w:szCs w:val="26"/>
        </w:rPr>
        <w:t>.</w:t>
      </w:r>
    </w:p>
    <w:p w:rsidR="00007551" w:rsidRDefault="00007551" w:rsidP="001837B6">
      <w:pPr>
        <w:spacing w:line="360" w:lineRule="auto"/>
        <w:ind w:firstLine="0"/>
        <w:rPr>
          <w:rFonts w:ascii="Times New Roman" w:hAnsi="Times New Roman" w:cs="Times New Roman"/>
          <w:sz w:val="26"/>
          <w:szCs w:val="26"/>
        </w:rPr>
      </w:pPr>
    </w:p>
    <w:p w:rsidR="00007551" w:rsidRDefault="00EA11B6" w:rsidP="00EA11B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PGW responded with the testimony of </w:t>
      </w:r>
      <w:r w:rsidR="007A62B2">
        <w:rPr>
          <w:rFonts w:ascii="Times New Roman" w:hAnsi="Times New Roman" w:cs="Times New Roman"/>
          <w:sz w:val="26"/>
          <w:szCs w:val="26"/>
        </w:rPr>
        <w:t xml:space="preserve">Mr. </w:t>
      </w:r>
      <w:r w:rsidRPr="006F37B6">
        <w:rPr>
          <w:rFonts w:ascii="Times New Roman" w:hAnsi="Times New Roman" w:cs="Times New Roman"/>
          <w:sz w:val="26"/>
          <w:szCs w:val="26"/>
        </w:rPr>
        <w:t>Bernard Cummings</w:t>
      </w:r>
      <w:r>
        <w:rPr>
          <w:rFonts w:ascii="Times New Roman" w:hAnsi="Times New Roman" w:cs="Times New Roman"/>
          <w:sz w:val="26"/>
          <w:szCs w:val="26"/>
        </w:rPr>
        <w:t>,</w:t>
      </w:r>
      <w:r w:rsidRPr="006F37B6">
        <w:rPr>
          <w:rFonts w:ascii="Times New Roman" w:hAnsi="Times New Roman" w:cs="Times New Roman"/>
          <w:sz w:val="26"/>
          <w:szCs w:val="26"/>
        </w:rPr>
        <w:t xml:space="preserve"> Vice President of </w:t>
      </w:r>
      <w:r w:rsidR="00482AC9">
        <w:rPr>
          <w:rFonts w:ascii="Times New Roman" w:hAnsi="Times New Roman" w:cs="Times New Roman"/>
          <w:sz w:val="26"/>
          <w:szCs w:val="26"/>
        </w:rPr>
        <w:t>C</w:t>
      </w:r>
      <w:r w:rsidRPr="006F37B6">
        <w:rPr>
          <w:rFonts w:ascii="Times New Roman" w:hAnsi="Times New Roman" w:cs="Times New Roman"/>
          <w:sz w:val="26"/>
          <w:szCs w:val="26"/>
        </w:rPr>
        <w:t xml:space="preserve">ustomer </w:t>
      </w:r>
      <w:r w:rsidR="00482AC9">
        <w:rPr>
          <w:rFonts w:ascii="Times New Roman" w:hAnsi="Times New Roman" w:cs="Times New Roman"/>
          <w:sz w:val="26"/>
          <w:szCs w:val="26"/>
        </w:rPr>
        <w:t>S</w:t>
      </w:r>
      <w:r w:rsidRPr="006F37B6">
        <w:rPr>
          <w:rFonts w:ascii="Times New Roman" w:hAnsi="Times New Roman" w:cs="Times New Roman"/>
          <w:sz w:val="26"/>
          <w:szCs w:val="26"/>
        </w:rPr>
        <w:t xml:space="preserve">ervice and </w:t>
      </w:r>
      <w:r w:rsidR="00482AC9">
        <w:rPr>
          <w:rFonts w:ascii="Times New Roman" w:hAnsi="Times New Roman" w:cs="Times New Roman"/>
          <w:sz w:val="26"/>
          <w:szCs w:val="26"/>
        </w:rPr>
        <w:t>C</w:t>
      </w:r>
      <w:r w:rsidRPr="006F37B6">
        <w:rPr>
          <w:rFonts w:ascii="Times New Roman" w:hAnsi="Times New Roman" w:cs="Times New Roman"/>
          <w:sz w:val="26"/>
          <w:szCs w:val="26"/>
        </w:rPr>
        <w:t>ollections for PGW</w:t>
      </w:r>
      <w:r w:rsidR="0018447D">
        <w:rPr>
          <w:rFonts w:ascii="Times New Roman" w:hAnsi="Times New Roman" w:cs="Times New Roman"/>
          <w:sz w:val="26"/>
          <w:szCs w:val="26"/>
        </w:rPr>
        <w:t>,</w:t>
      </w:r>
      <w:r>
        <w:rPr>
          <w:rFonts w:ascii="Times New Roman" w:hAnsi="Times New Roman" w:cs="Times New Roman"/>
          <w:sz w:val="26"/>
          <w:szCs w:val="26"/>
        </w:rPr>
        <w:t xml:space="preserve"> and</w:t>
      </w:r>
      <w:r w:rsidRPr="006F37B6">
        <w:rPr>
          <w:rFonts w:ascii="Times New Roman" w:hAnsi="Times New Roman" w:cs="Times New Roman"/>
          <w:sz w:val="26"/>
          <w:szCs w:val="26"/>
        </w:rPr>
        <w:t xml:space="preserve"> </w:t>
      </w:r>
      <w:r w:rsidR="007A62B2">
        <w:rPr>
          <w:rFonts w:ascii="Times New Roman" w:hAnsi="Times New Roman" w:cs="Times New Roman"/>
          <w:sz w:val="26"/>
          <w:szCs w:val="26"/>
        </w:rPr>
        <w:t xml:space="preserve">Ms. </w:t>
      </w:r>
      <w:r w:rsidRPr="006F37B6">
        <w:rPr>
          <w:rFonts w:ascii="Times New Roman" w:hAnsi="Times New Roman" w:cs="Times New Roman"/>
          <w:sz w:val="26"/>
          <w:szCs w:val="26"/>
        </w:rPr>
        <w:t>Diane Rizzo</w:t>
      </w:r>
      <w:r w:rsidR="005C5D0A">
        <w:rPr>
          <w:rFonts w:ascii="Times New Roman" w:hAnsi="Times New Roman" w:cs="Times New Roman"/>
          <w:sz w:val="26"/>
          <w:szCs w:val="26"/>
        </w:rPr>
        <w:t>.  Ms.</w:t>
      </w:r>
      <w:r w:rsidR="005C5D0A" w:rsidRPr="006F37B6">
        <w:rPr>
          <w:rFonts w:ascii="Times New Roman" w:hAnsi="Times New Roman" w:cs="Times New Roman"/>
          <w:sz w:val="26"/>
          <w:szCs w:val="26"/>
        </w:rPr>
        <w:t xml:space="preserve"> Rizzo worked for PGW for 32 years</w:t>
      </w:r>
      <w:r w:rsidR="000A4C60">
        <w:rPr>
          <w:rFonts w:ascii="Times New Roman" w:hAnsi="Times New Roman" w:cs="Times New Roman"/>
          <w:sz w:val="26"/>
          <w:szCs w:val="26"/>
        </w:rPr>
        <w:t>.</w:t>
      </w:r>
      <w:r w:rsidR="005C5D0A">
        <w:rPr>
          <w:rFonts w:ascii="Times New Roman" w:hAnsi="Times New Roman" w:cs="Times New Roman"/>
          <w:sz w:val="26"/>
          <w:szCs w:val="26"/>
        </w:rPr>
        <w:t xml:space="preserve"> </w:t>
      </w:r>
      <w:r w:rsidR="005C5D0A" w:rsidRPr="006F37B6">
        <w:rPr>
          <w:rFonts w:ascii="Times New Roman" w:hAnsi="Times New Roman" w:cs="Times New Roman"/>
          <w:sz w:val="26"/>
          <w:szCs w:val="26"/>
        </w:rPr>
        <w:t xml:space="preserve"> </w:t>
      </w:r>
      <w:r w:rsidR="000A4C60">
        <w:rPr>
          <w:rFonts w:ascii="Times New Roman" w:hAnsi="Times New Roman" w:cs="Times New Roman"/>
          <w:sz w:val="26"/>
          <w:szCs w:val="26"/>
        </w:rPr>
        <w:t>Ms. Rizzo’</w:t>
      </w:r>
      <w:r w:rsidR="00705861">
        <w:rPr>
          <w:rFonts w:ascii="Times New Roman" w:hAnsi="Times New Roman" w:cs="Times New Roman"/>
          <w:sz w:val="26"/>
          <w:szCs w:val="26"/>
        </w:rPr>
        <w:t>s</w:t>
      </w:r>
      <w:r w:rsidR="000A4C60">
        <w:rPr>
          <w:rFonts w:ascii="Times New Roman" w:hAnsi="Times New Roman" w:cs="Times New Roman"/>
          <w:sz w:val="26"/>
          <w:szCs w:val="26"/>
        </w:rPr>
        <w:t xml:space="preserve"> las</w:t>
      </w:r>
      <w:r w:rsidR="005C5D0A" w:rsidRPr="006F37B6">
        <w:rPr>
          <w:rFonts w:ascii="Times New Roman" w:hAnsi="Times New Roman" w:cs="Times New Roman"/>
          <w:sz w:val="26"/>
          <w:szCs w:val="26"/>
        </w:rPr>
        <w:t>t full time position as an employee of PGW was as a project manager supporting and maintaining PGW’s billing system and information systems.</w:t>
      </w:r>
      <w:r w:rsidR="005C5D0A">
        <w:rPr>
          <w:rFonts w:ascii="Times New Roman" w:hAnsi="Times New Roman" w:cs="Times New Roman"/>
          <w:sz w:val="26"/>
          <w:szCs w:val="26"/>
        </w:rPr>
        <w:t xml:space="preserve">  I.D. at </w:t>
      </w:r>
      <w:r w:rsidR="0094578C">
        <w:rPr>
          <w:rFonts w:ascii="Times New Roman" w:hAnsi="Times New Roman" w:cs="Times New Roman"/>
          <w:sz w:val="26"/>
          <w:szCs w:val="26"/>
        </w:rPr>
        <w:t>42.</w:t>
      </w:r>
      <w:r w:rsidR="005C5D0A" w:rsidRPr="006F37B6">
        <w:rPr>
          <w:rFonts w:ascii="Times New Roman" w:hAnsi="Times New Roman" w:cs="Times New Roman"/>
          <w:sz w:val="26"/>
          <w:szCs w:val="26"/>
        </w:rPr>
        <w:t xml:space="preserve">  At the time of the hearing, </w:t>
      </w:r>
      <w:r w:rsidR="005838CA">
        <w:rPr>
          <w:rFonts w:ascii="Times New Roman" w:hAnsi="Times New Roman" w:cs="Times New Roman"/>
          <w:sz w:val="26"/>
          <w:szCs w:val="26"/>
        </w:rPr>
        <w:t>Ms. Rizzo</w:t>
      </w:r>
      <w:r w:rsidR="005C5D0A" w:rsidRPr="006F37B6">
        <w:rPr>
          <w:rFonts w:ascii="Times New Roman" w:hAnsi="Times New Roman" w:cs="Times New Roman"/>
          <w:sz w:val="26"/>
          <w:szCs w:val="26"/>
        </w:rPr>
        <w:t xml:space="preserve"> was a consultant</w:t>
      </w:r>
      <w:r w:rsidR="00E0240D">
        <w:rPr>
          <w:rFonts w:ascii="Times New Roman" w:hAnsi="Times New Roman" w:cs="Times New Roman"/>
          <w:sz w:val="26"/>
          <w:szCs w:val="26"/>
        </w:rPr>
        <w:t>/</w:t>
      </w:r>
      <w:r w:rsidR="005C5D0A" w:rsidRPr="006F37B6">
        <w:rPr>
          <w:rFonts w:ascii="Times New Roman" w:hAnsi="Times New Roman" w:cs="Times New Roman"/>
          <w:sz w:val="26"/>
          <w:szCs w:val="26"/>
        </w:rPr>
        <w:t>analyst for PGW’s customer service</w:t>
      </w:r>
      <w:r w:rsidR="005C5D0A">
        <w:rPr>
          <w:rFonts w:ascii="Times New Roman" w:hAnsi="Times New Roman" w:cs="Times New Roman"/>
          <w:sz w:val="26"/>
          <w:szCs w:val="26"/>
        </w:rPr>
        <w:t>.</w:t>
      </w:r>
      <w:r w:rsidR="0094578C">
        <w:rPr>
          <w:rFonts w:ascii="Times New Roman" w:hAnsi="Times New Roman" w:cs="Times New Roman"/>
          <w:sz w:val="26"/>
          <w:szCs w:val="26"/>
        </w:rPr>
        <w:t xml:space="preserve">  </w:t>
      </w:r>
      <w:r w:rsidR="0094578C">
        <w:rPr>
          <w:rFonts w:ascii="Times New Roman" w:hAnsi="Times New Roman" w:cs="Times New Roman"/>
          <w:i/>
          <w:sz w:val="26"/>
          <w:szCs w:val="26"/>
        </w:rPr>
        <w:t>Id</w:t>
      </w:r>
      <w:r w:rsidR="0094578C">
        <w:rPr>
          <w:rFonts w:ascii="Times New Roman" w:hAnsi="Times New Roman" w:cs="Times New Roman"/>
          <w:sz w:val="26"/>
          <w:szCs w:val="26"/>
        </w:rPr>
        <w:t>.</w:t>
      </w:r>
      <w:r>
        <w:rPr>
          <w:rFonts w:ascii="Times New Roman" w:hAnsi="Times New Roman" w:cs="Times New Roman"/>
          <w:sz w:val="26"/>
          <w:szCs w:val="26"/>
        </w:rPr>
        <w:t xml:space="preserve">  </w:t>
      </w:r>
    </w:p>
    <w:p w:rsidR="00C87DDB" w:rsidRDefault="00C87DDB" w:rsidP="00EA11B6">
      <w:pPr>
        <w:spacing w:line="360" w:lineRule="auto"/>
        <w:ind w:firstLine="1440"/>
        <w:rPr>
          <w:rFonts w:ascii="Times New Roman" w:hAnsi="Times New Roman" w:cs="Times New Roman"/>
          <w:sz w:val="26"/>
          <w:szCs w:val="26"/>
        </w:rPr>
      </w:pPr>
    </w:p>
    <w:p w:rsidR="00C87DDB" w:rsidRPr="006F37B6" w:rsidRDefault="00C87DDB" w:rsidP="00C87DDB">
      <w:pPr>
        <w:spacing w:line="360" w:lineRule="auto"/>
        <w:ind w:firstLine="1440"/>
        <w:rPr>
          <w:rFonts w:ascii="Times New Roman" w:hAnsi="Times New Roman" w:cs="Times New Roman"/>
          <w:sz w:val="26"/>
          <w:szCs w:val="26"/>
        </w:rPr>
      </w:pPr>
      <w:r>
        <w:rPr>
          <w:rFonts w:ascii="Times New Roman" w:hAnsi="Times New Roman" w:cs="Times New Roman"/>
          <w:sz w:val="26"/>
          <w:szCs w:val="26"/>
        </w:rPr>
        <w:t>SBG made</w:t>
      </w:r>
      <w:r w:rsidR="0018447D">
        <w:rPr>
          <w:rFonts w:ascii="Times New Roman" w:hAnsi="Times New Roman" w:cs="Times New Roman"/>
          <w:sz w:val="26"/>
          <w:szCs w:val="26"/>
        </w:rPr>
        <w:t xml:space="preserve"> </w:t>
      </w:r>
      <w:r>
        <w:rPr>
          <w:rFonts w:ascii="Times New Roman" w:hAnsi="Times New Roman" w:cs="Times New Roman"/>
          <w:sz w:val="26"/>
          <w:szCs w:val="26"/>
        </w:rPr>
        <w:t>three</w:t>
      </w:r>
      <w:r w:rsidR="0018447D">
        <w:rPr>
          <w:rFonts w:ascii="Times New Roman" w:hAnsi="Times New Roman" w:cs="Times New Roman"/>
          <w:sz w:val="26"/>
          <w:szCs w:val="26"/>
        </w:rPr>
        <w:t xml:space="preserve"> </w:t>
      </w:r>
      <w:r w:rsidR="00C04654">
        <w:rPr>
          <w:rFonts w:ascii="Times New Roman" w:hAnsi="Times New Roman" w:cs="Times New Roman"/>
          <w:sz w:val="26"/>
          <w:szCs w:val="26"/>
        </w:rPr>
        <w:t>primary</w:t>
      </w:r>
      <w:r>
        <w:rPr>
          <w:rFonts w:ascii="Times New Roman" w:hAnsi="Times New Roman" w:cs="Times New Roman"/>
          <w:sz w:val="26"/>
          <w:szCs w:val="26"/>
        </w:rPr>
        <w:t xml:space="preserve"> attacks on the posting practices of PGW </w:t>
      </w:r>
      <w:r w:rsidR="0080756B">
        <w:rPr>
          <w:rFonts w:ascii="Times New Roman" w:hAnsi="Times New Roman" w:cs="Times New Roman"/>
          <w:sz w:val="26"/>
          <w:szCs w:val="26"/>
        </w:rPr>
        <w:t>regarding</w:t>
      </w:r>
      <w:r>
        <w:rPr>
          <w:rFonts w:ascii="Times New Roman" w:hAnsi="Times New Roman" w:cs="Times New Roman"/>
          <w:sz w:val="26"/>
          <w:szCs w:val="26"/>
        </w:rPr>
        <w:t xml:space="preserve"> partial payments.  First, </w:t>
      </w:r>
      <w:r w:rsidRPr="006F37B6">
        <w:rPr>
          <w:rFonts w:ascii="Times New Roman" w:hAnsi="Times New Roman" w:cs="Times New Roman"/>
          <w:sz w:val="26"/>
          <w:szCs w:val="26"/>
        </w:rPr>
        <w:t xml:space="preserve">through the testimony of Ms. Treadwell, </w:t>
      </w:r>
      <w:r>
        <w:rPr>
          <w:rFonts w:ascii="Times New Roman" w:hAnsi="Times New Roman" w:cs="Times New Roman"/>
          <w:sz w:val="26"/>
          <w:szCs w:val="26"/>
        </w:rPr>
        <w:t xml:space="preserve">SBG </w:t>
      </w:r>
      <w:r w:rsidRPr="006F37B6">
        <w:rPr>
          <w:rFonts w:ascii="Times New Roman" w:hAnsi="Times New Roman" w:cs="Times New Roman"/>
          <w:sz w:val="26"/>
          <w:szCs w:val="26"/>
        </w:rPr>
        <w:t xml:space="preserve">explained that </w:t>
      </w:r>
      <w:r>
        <w:rPr>
          <w:rFonts w:ascii="Times New Roman" w:hAnsi="Times New Roman" w:cs="Times New Roman"/>
          <w:sz w:val="26"/>
          <w:szCs w:val="26"/>
        </w:rPr>
        <w:t>P</w:t>
      </w:r>
      <w:r w:rsidRPr="006F37B6">
        <w:rPr>
          <w:rFonts w:ascii="Times New Roman" w:hAnsi="Times New Roman" w:cs="Times New Roman"/>
          <w:sz w:val="26"/>
          <w:szCs w:val="26"/>
        </w:rPr>
        <w:t>GW charge</w:t>
      </w:r>
      <w:r>
        <w:rPr>
          <w:rFonts w:ascii="Times New Roman" w:hAnsi="Times New Roman" w:cs="Times New Roman"/>
          <w:sz w:val="26"/>
          <w:szCs w:val="26"/>
        </w:rPr>
        <w:t>d</w:t>
      </w:r>
      <w:r w:rsidRPr="006F37B6">
        <w:rPr>
          <w:rFonts w:ascii="Times New Roman" w:hAnsi="Times New Roman" w:cs="Times New Roman"/>
          <w:sz w:val="26"/>
          <w:szCs w:val="26"/>
        </w:rPr>
        <w:t xml:space="preserve"> </w:t>
      </w:r>
      <w:r>
        <w:rPr>
          <w:rFonts w:ascii="Times New Roman" w:hAnsi="Times New Roman" w:cs="Times New Roman"/>
          <w:sz w:val="26"/>
          <w:szCs w:val="26"/>
        </w:rPr>
        <w:t xml:space="preserve">interest on </w:t>
      </w:r>
      <w:r w:rsidRPr="006F37B6">
        <w:rPr>
          <w:rFonts w:ascii="Times New Roman" w:hAnsi="Times New Roman" w:cs="Times New Roman"/>
          <w:sz w:val="26"/>
          <w:szCs w:val="26"/>
        </w:rPr>
        <w:t xml:space="preserve">late payment charges </w:t>
      </w:r>
      <w:r>
        <w:rPr>
          <w:rFonts w:ascii="Times New Roman" w:hAnsi="Times New Roman" w:cs="Times New Roman"/>
          <w:sz w:val="26"/>
          <w:szCs w:val="26"/>
        </w:rPr>
        <w:t xml:space="preserve">inconsistent with the </w:t>
      </w:r>
      <w:r w:rsidR="007A62B2">
        <w:rPr>
          <w:rFonts w:ascii="Times New Roman" w:hAnsi="Times New Roman" w:cs="Times New Roman"/>
          <w:sz w:val="26"/>
          <w:szCs w:val="26"/>
        </w:rPr>
        <w:t>rate</w:t>
      </w:r>
      <w:r>
        <w:rPr>
          <w:rFonts w:ascii="Times New Roman" w:hAnsi="Times New Roman" w:cs="Times New Roman"/>
          <w:sz w:val="26"/>
          <w:szCs w:val="26"/>
        </w:rPr>
        <w:t xml:space="preserve"> of</w:t>
      </w:r>
      <w:r w:rsidRPr="006F37B6">
        <w:rPr>
          <w:rFonts w:ascii="Times New Roman" w:hAnsi="Times New Roman" w:cs="Times New Roman"/>
          <w:sz w:val="26"/>
          <w:szCs w:val="26"/>
        </w:rPr>
        <w:t xml:space="preserve"> 1.5 percent</w:t>
      </w:r>
      <w:r w:rsidR="00827AC4">
        <w:rPr>
          <w:rFonts w:ascii="Times New Roman" w:hAnsi="Times New Roman" w:cs="Times New Roman"/>
          <w:sz w:val="26"/>
          <w:szCs w:val="26"/>
        </w:rPr>
        <w:t>.  A 1.5 percent charge</w:t>
      </w:r>
      <w:r w:rsidRPr="006F37B6">
        <w:rPr>
          <w:rFonts w:ascii="Times New Roman" w:hAnsi="Times New Roman" w:cs="Times New Roman"/>
          <w:sz w:val="26"/>
          <w:szCs w:val="26"/>
        </w:rPr>
        <w:t xml:space="preserve"> </w:t>
      </w:r>
      <w:r w:rsidR="007A62B2">
        <w:rPr>
          <w:rFonts w:ascii="Times New Roman" w:hAnsi="Times New Roman" w:cs="Times New Roman"/>
          <w:sz w:val="26"/>
          <w:szCs w:val="26"/>
        </w:rPr>
        <w:t xml:space="preserve">against </w:t>
      </w:r>
      <w:r w:rsidRPr="006F37B6">
        <w:rPr>
          <w:rFonts w:ascii="Times New Roman" w:hAnsi="Times New Roman" w:cs="Times New Roman"/>
          <w:sz w:val="26"/>
          <w:szCs w:val="26"/>
        </w:rPr>
        <w:t xml:space="preserve">the </w:t>
      </w:r>
      <w:r>
        <w:rPr>
          <w:rFonts w:ascii="Times New Roman" w:hAnsi="Times New Roman" w:cs="Times New Roman"/>
          <w:sz w:val="26"/>
          <w:szCs w:val="26"/>
        </w:rPr>
        <w:t xml:space="preserve">outstanding </w:t>
      </w:r>
      <w:r w:rsidR="00C04654">
        <w:rPr>
          <w:rFonts w:ascii="Times New Roman" w:hAnsi="Times New Roman" w:cs="Times New Roman"/>
          <w:sz w:val="26"/>
          <w:szCs w:val="26"/>
        </w:rPr>
        <w:t xml:space="preserve">unpaid </w:t>
      </w:r>
      <w:r w:rsidRPr="006F37B6">
        <w:rPr>
          <w:rFonts w:ascii="Times New Roman" w:hAnsi="Times New Roman" w:cs="Times New Roman"/>
          <w:sz w:val="26"/>
          <w:szCs w:val="26"/>
        </w:rPr>
        <w:t>balance</w:t>
      </w:r>
      <w:r>
        <w:rPr>
          <w:rFonts w:ascii="Times New Roman" w:hAnsi="Times New Roman" w:cs="Times New Roman"/>
          <w:sz w:val="26"/>
          <w:szCs w:val="26"/>
        </w:rPr>
        <w:t xml:space="preserve"> </w:t>
      </w:r>
      <w:r w:rsidR="00827AC4">
        <w:rPr>
          <w:rFonts w:ascii="Times New Roman" w:hAnsi="Times New Roman" w:cs="Times New Roman"/>
          <w:sz w:val="26"/>
          <w:szCs w:val="26"/>
        </w:rPr>
        <w:t xml:space="preserve">as a late payment fee is </w:t>
      </w:r>
      <w:r>
        <w:rPr>
          <w:rFonts w:ascii="Times New Roman" w:hAnsi="Times New Roman" w:cs="Times New Roman"/>
          <w:sz w:val="26"/>
          <w:szCs w:val="26"/>
        </w:rPr>
        <w:t xml:space="preserve">authorized by </w:t>
      </w:r>
      <w:r w:rsidR="005838CA">
        <w:rPr>
          <w:rFonts w:ascii="Times New Roman" w:hAnsi="Times New Roman" w:cs="Times New Roman"/>
          <w:sz w:val="26"/>
          <w:szCs w:val="26"/>
        </w:rPr>
        <w:t>PGW’s</w:t>
      </w:r>
      <w:r>
        <w:rPr>
          <w:rFonts w:ascii="Times New Roman" w:hAnsi="Times New Roman" w:cs="Times New Roman"/>
          <w:sz w:val="26"/>
          <w:szCs w:val="26"/>
        </w:rPr>
        <w:t xml:space="preserve"> tariff and Commission Regulations</w:t>
      </w:r>
      <w:r w:rsidRPr="006F37B6">
        <w:rPr>
          <w:rFonts w:ascii="Times New Roman" w:hAnsi="Times New Roman" w:cs="Times New Roman"/>
          <w:sz w:val="26"/>
          <w:szCs w:val="26"/>
        </w:rPr>
        <w:t>.</w:t>
      </w:r>
      <w:r w:rsidR="00062027">
        <w:rPr>
          <w:rStyle w:val="FootnoteReference"/>
          <w:rFonts w:ascii="Times New Roman" w:hAnsi="Times New Roman" w:cs="Times New Roman"/>
          <w:sz w:val="26"/>
          <w:szCs w:val="26"/>
        </w:rPr>
        <w:footnoteReference w:id="16"/>
      </w:r>
      <w:r>
        <w:rPr>
          <w:rFonts w:ascii="Times New Roman" w:hAnsi="Times New Roman" w:cs="Times New Roman"/>
          <w:sz w:val="26"/>
          <w:szCs w:val="26"/>
        </w:rPr>
        <w:t xml:space="preserve">  Ms. Treadwell </w:t>
      </w:r>
      <w:r w:rsidRPr="006F37B6">
        <w:rPr>
          <w:rFonts w:ascii="Times New Roman" w:hAnsi="Times New Roman" w:cs="Times New Roman"/>
          <w:sz w:val="26"/>
          <w:szCs w:val="26"/>
        </w:rPr>
        <w:t xml:space="preserve">performed her own calculations </w:t>
      </w:r>
      <w:r>
        <w:rPr>
          <w:rFonts w:ascii="Times New Roman" w:hAnsi="Times New Roman" w:cs="Times New Roman"/>
          <w:sz w:val="26"/>
          <w:szCs w:val="26"/>
        </w:rPr>
        <w:t xml:space="preserve">of the interest rate applied to </w:t>
      </w:r>
      <w:r w:rsidR="00C04654">
        <w:rPr>
          <w:rFonts w:ascii="Times New Roman" w:hAnsi="Times New Roman" w:cs="Times New Roman"/>
          <w:sz w:val="26"/>
          <w:szCs w:val="26"/>
        </w:rPr>
        <w:t xml:space="preserve">SBG </w:t>
      </w:r>
      <w:r>
        <w:rPr>
          <w:rFonts w:ascii="Times New Roman" w:hAnsi="Times New Roman" w:cs="Times New Roman"/>
          <w:sz w:val="26"/>
          <w:szCs w:val="26"/>
        </w:rPr>
        <w:t xml:space="preserve">unpaid balances </w:t>
      </w:r>
      <w:r w:rsidRPr="006F37B6">
        <w:rPr>
          <w:rFonts w:ascii="Times New Roman" w:hAnsi="Times New Roman" w:cs="Times New Roman"/>
          <w:sz w:val="26"/>
          <w:szCs w:val="26"/>
        </w:rPr>
        <w:t xml:space="preserve">in order to figure </w:t>
      </w:r>
      <w:r w:rsidRPr="006F37B6">
        <w:rPr>
          <w:rFonts w:ascii="Times New Roman" w:hAnsi="Times New Roman" w:cs="Times New Roman"/>
          <w:sz w:val="26"/>
          <w:szCs w:val="26"/>
        </w:rPr>
        <w:lastRenderedPageBreak/>
        <w:t xml:space="preserve">out the percentage rate </w:t>
      </w:r>
      <w:r w:rsidR="005838CA">
        <w:rPr>
          <w:rFonts w:ascii="Times New Roman" w:hAnsi="Times New Roman" w:cs="Times New Roman"/>
          <w:sz w:val="26"/>
          <w:szCs w:val="26"/>
        </w:rPr>
        <w:t>that was</w:t>
      </w:r>
      <w:r w:rsidR="00827AC4">
        <w:rPr>
          <w:rFonts w:ascii="Times New Roman" w:hAnsi="Times New Roman" w:cs="Times New Roman"/>
          <w:sz w:val="26"/>
          <w:szCs w:val="26"/>
        </w:rPr>
        <w:t xml:space="preserve"> actually</w:t>
      </w:r>
      <w:r w:rsidRPr="006F37B6">
        <w:rPr>
          <w:rFonts w:ascii="Times New Roman" w:hAnsi="Times New Roman" w:cs="Times New Roman"/>
          <w:sz w:val="26"/>
          <w:szCs w:val="26"/>
        </w:rPr>
        <w:t xml:space="preserve"> </w:t>
      </w:r>
      <w:r w:rsidR="007A62B2">
        <w:rPr>
          <w:rFonts w:ascii="Times New Roman" w:hAnsi="Times New Roman" w:cs="Times New Roman"/>
          <w:sz w:val="26"/>
          <w:szCs w:val="26"/>
        </w:rPr>
        <w:t xml:space="preserve">applied </w:t>
      </w:r>
      <w:r w:rsidR="005838CA">
        <w:rPr>
          <w:rFonts w:ascii="Times New Roman" w:hAnsi="Times New Roman" w:cs="Times New Roman"/>
          <w:sz w:val="26"/>
          <w:szCs w:val="26"/>
        </w:rPr>
        <w:t xml:space="preserve">to </w:t>
      </w:r>
      <w:r w:rsidR="00C04654">
        <w:rPr>
          <w:rFonts w:ascii="Times New Roman" w:hAnsi="Times New Roman" w:cs="Times New Roman"/>
          <w:sz w:val="26"/>
          <w:szCs w:val="26"/>
        </w:rPr>
        <w:t xml:space="preserve">its </w:t>
      </w:r>
      <w:r w:rsidR="00827AC4">
        <w:rPr>
          <w:rFonts w:ascii="Times New Roman" w:hAnsi="Times New Roman" w:cs="Times New Roman"/>
          <w:sz w:val="26"/>
          <w:szCs w:val="26"/>
        </w:rPr>
        <w:t>accounts</w:t>
      </w:r>
      <w:r w:rsidRPr="006F37B6">
        <w:rPr>
          <w:rFonts w:ascii="Times New Roman" w:hAnsi="Times New Roman" w:cs="Times New Roman"/>
          <w:sz w:val="26"/>
          <w:szCs w:val="26"/>
        </w:rPr>
        <w:t xml:space="preserve"> per month</w:t>
      </w:r>
      <w:r>
        <w:rPr>
          <w:rFonts w:ascii="Times New Roman" w:hAnsi="Times New Roman" w:cs="Times New Roman"/>
          <w:sz w:val="26"/>
          <w:szCs w:val="26"/>
        </w:rPr>
        <w:t xml:space="preserve">.  </w:t>
      </w:r>
      <w:r w:rsidR="007A62B2">
        <w:rPr>
          <w:rFonts w:ascii="Times New Roman" w:hAnsi="Times New Roman" w:cs="Times New Roman"/>
          <w:sz w:val="26"/>
          <w:szCs w:val="26"/>
        </w:rPr>
        <w:t>A</w:t>
      </w:r>
      <w:r w:rsidRPr="006F37B6">
        <w:rPr>
          <w:rFonts w:ascii="Times New Roman" w:hAnsi="Times New Roman" w:cs="Times New Roman"/>
          <w:sz w:val="26"/>
          <w:szCs w:val="26"/>
        </w:rPr>
        <w:t xml:space="preserve">ccording to </w:t>
      </w:r>
      <w:r w:rsidR="007A62B2">
        <w:rPr>
          <w:rFonts w:ascii="Times New Roman" w:hAnsi="Times New Roman" w:cs="Times New Roman"/>
          <w:sz w:val="26"/>
          <w:szCs w:val="26"/>
        </w:rPr>
        <w:t>Ms. Treadwell’s</w:t>
      </w:r>
      <w:r w:rsidRPr="006F37B6">
        <w:rPr>
          <w:rFonts w:ascii="Times New Roman" w:hAnsi="Times New Roman" w:cs="Times New Roman"/>
          <w:sz w:val="26"/>
          <w:szCs w:val="26"/>
        </w:rPr>
        <w:t xml:space="preserve"> analysis, the percentage rate of PGW’s late payment charges </w:t>
      </w:r>
      <w:r>
        <w:rPr>
          <w:rFonts w:ascii="Times New Roman" w:hAnsi="Times New Roman" w:cs="Times New Roman"/>
          <w:sz w:val="26"/>
          <w:szCs w:val="26"/>
        </w:rPr>
        <w:t>varied</w:t>
      </w:r>
      <w:r w:rsidRPr="006F37B6">
        <w:rPr>
          <w:rFonts w:ascii="Times New Roman" w:hAnsi="Times New Roman" w:cs="Times New Roman"/>
          <w:sz w:val="26"/>
          <w:szCs w:val="26"/>
        </w:rPr>
        <w:t xml:space="preserve"> from month to month</w:t>
      </w:r>
      <w:r w:rsidR="007A62B2">
        <w:rPr>
          <w:rFonts w:ascii="Times New Roman" w:hAnsi="Times New Roman" w:cs="Times New Roman"/>
          <w:sz w:val="26"/>
          <w:szCs w:val="26"/>
        </w:rPr>
        <w:t>.</w:t>
      </w:r>
      <w:r w:rsidR="009A302A">
        <w:rPr>
          <w:rFonts w:ascii="Times New Roman" w:hAnsi="Times New Roman" w:cs="Times New Roman"/>
          <w:sz w:val="26"/>
          <w:szCs w:val="26"/>
        </w:rPr>
        <w:t xml:space="preserve"> </w:t>
      </w:r>
      <w:r w:rsidR="007A62B2">
        <w:rPr>
          <w:rFonts w:ascii="Times New Roman" w:hAnsi="Times New Roman" w:cs="Times New Roman"/>
          <w:sz w:val="26"/>
          <w:szCs w:val="26"/>
        </w:rPr>
        <w:t xml:space="preserve"> T</w:t>
      </w:r>
      <w:r w:rsidR="009A302A">
        <w:rPr>
          <w:rFonts w:ascii="Times New Roman" w:hAnsi="Times New Roman" w:cs="Times New Roman"/>
          <w:sz w:val="26"/>
          <w:szCs w:val="26"/>
        </w:rPr>
        <w:t xml:space="preserve">herefore, </w:t>
      </w:r>
      <w:r w:rsidRPr="006F37B6">
        <w:rPr>
          <w:rFonts w:ascii="Times New Roman" w:hAnsi="Times New Roman" w:cs="Times New Roman"/>
          <w:sz w:val="26"/>
          <w:szCs w:val="26"/>
        </w:rPr>
        <w:t xml:space="preserve">it </w:t>
      </w:r>
      <w:r w:rsidR="007A62B2">
        <w:rPr>
          <w:rFonts w:ascii="Times New Roman" w:hAnsi="Times New Roman" w:cs="Times New Roman"/>
          <w:sz w:val="26"/>
          <w:szCs w:val="26"/>
        </w:rPr>
        <w:t xml:space="preserve">was </w:t>
      </w:r>
      <w:r w:rsidRPr="006F37B6">
        <w:rPr>
          <w:rFonts w:ascii="Times New Roman" w:hAnsi="Times New Roman" w:cs="Times New Roman"/>
          <w:sz w:val="26"/>
          <w:szCs w:val="26"/>
        </w:rPr>
        <w:t xml:space="preserve">difficult for Complainants’ accountants to reconcile the </w:t>
      </w:r>
      <w:r w:rsidR="009A302A">
        <w:rPr>
          <w:rFonts w:ascii="Times New Roman" w:hAnsi="Times New Roman" w:cs="Times New Roman"/>
          <w:sz w:val="26"/>
          <w:szCs w:val="26"/>
        </w:rPr>
        <w:t xml:space="preserve">charges to its </w:t>
      </w:r>
      <w:r w:rsidRPr="006F37B6">
        <w:rPr>
          <w:rFonts w:ascii="Times New Roman" w:hAnsi="Times New Roman" w:cs="Times New Roman"/>
          <w:sz w:val="26"/>
          <w:szCs w:val="26"/>
        </w:rPr>
        <w:t>accounts.</w:t>
      </w:r>
      <w:r w:rsidR="004A48E3">
        <w:rPr>
          <w:rFonts w:ascii="Times New Roman" w:hAnsi="Times New Roman" w:cs="Times New Roman"/>
          <w:sz w:val="26"/>
          <w:szCs w:val="26"/>
        </w:rPr>
        <w:t xml:space="preserve">  I.D. at 36-38.</w:t>
      </w:r>
      <w:r w:rsidRPr="006F37B6">
        <w:rPr>
          <w:rFonts w:ascii="Times New Roman" w:hAnsi="Times New Roman" w:cs="Times New Roman"/>
          <w:sz w:val="26"/>
          <w:szCs w:val="26"/>
        </w:rPr>
        <w:t xml:space="preserve"> </w:t>
      </w:r>
    </w:p>
    <w:p w:rsidR="00C87DDB" w:rsidRPr="006F37B6" w:rsidRDefault="00C87DDB" w:rsidP="00C87DDB">
      <w:pPr>
        <w:spacing w:line="360" w:lineRule="auto"/>
        <w:rPr>
          <w:rFonts w:ascii="Times New Roman" w:hAnsi="Times New Roman" w:cs="Times New Roman"/>
          <w:sz w:val="26"/>
          <w:szCs w:val="26"/>
        </w:rPr>
      </w:pPr>
    </w:p>
    <w:p w:rsidR="009A302A" w:rsidRDefault="00C87DDB" w:rsidP="00C87DDB">
      <w:pPr>
        <w:spacing w:line="360" w:lineRule="auto"/>
        <w:ind w:firstLine="1440"/>
        <w:rPr>
          <w:rFonts w:ascii="Times New Roman" w:hAnsi="Times New Roman" w:cs="Times New Roman"/>
          <w:sz w:val="26"/>
          <w:szCs w:val="26"/>
        </w:rPr>
      </w:pPr>
      <w:r w:rsidRPr="006F37B6">
        <w:rPr>
          <w:rFonts w:ascii="Times New Roman" w:hAnsi="Times New Roman" w:cs="Times New Roman"/>
          <w:sz w:val="26"/>
          <w:szCs w:val="26"/>
        </w:rPr>
        <w:t xml:space="preserve">Ms. Treadwell </w:t>
      </w:r>
      <w:r w:rsidR="009A302A">
        <w:rPr>
          <w:rFonts w:ascii="Times New Roman" w:hAnsi="Times New Roman" w:cs="Times New Roman"/>
          <w:sz w:val="26"/>
          <w:szCs w:val="26"/>
        </w:rPr>
        <w:t xml:space="preserve">also </w:t>
      </w:r>
      <w:r w:rsidRPr="006F37B6">
        <w:rPr>
          <w:rFonts w:ascii="Times New Roman" w:hAnsi="Times New Roman" w:cs="Times New Roman"/>
          <w:sz w:val="26"/>
          <w:szCs w:val="26"/>
        </w:rPr>
        <w:t>articulated another aspect of Complainants</w:t>
      </w:r>
      <w:r w:rsidR="009A302A">
        <w:rPr>
          <w:rFonts w:ascii="Times New Roman" w:hAnsi="Times New Roman" w:cs="Times New Roman"/>
          <w:sz w:val="26"/>
          <w:szCs w:val="26"/>
        </w:rPr>
        <w:t>’</w:t>
      </w:r>
      <w:r w:rsidRPr="006F37B6">
        <w:rPr>
          <w:rFonts w:ascii="Times New Roman" w:hAnsi="Times New Roman" w:cs="Times New Roman"/>
          <w:sz w:val="26"/>
          <w:szCs w:val="26"/>
        </w:rPr>
        <w:t xml:space="preserve"> </w:t>
      </w:r>
      <w:r w:rsidR="009A302A">
        <w:rPr>
          <w:rFonts w:ascii="Times New Roman" w:hAnsi="Times New Roman" w:cs="Times New Roman"/>
          <w:sz w:val="26"/>
          <w:szCs w:val="26"/>
        </w:rPr>
        <w:t xml:space="preserve">challenges </w:t>
      </w:r>
      <w:r w:rsidR="005838CA">
        <w:rPr>
          <w:rFonts w:ascii="Times New Roman" w:hAnsi="Times New Roman" w:cs="Times New Roman"/>
          <w:sz w:val="26"/>
          <w:szCs w:val="26"/>
        </w:rPr>
        <w:t>to PGW’s methodology for posting</w:t>
      </w:r>
      <w:r w:rsidRPr="006F37B6">
        <w:rPr>
          <w:rFonts w:ascii="Times New Roman" w:hAnsi="Times New Roman" w:cs="Times New Roman"/>
          <w:sz w:val="26"/>
          <w:szCs w:val="26"/>
        </w:rPr>
        <w:t xml:space="preserve"> </w:t>
      </w:r>
      <w:r w:rsidR="005838CA">
        <w:rPr>
          <w:rFonts w:ascii="Times New Roman" w:hAnsi="Times New Roman" w:cs="Times New Roman"/>
          <w:sz w:val="26"/>
          <w:szCs w:val="26"/>
        </w:rPr>
        <w:t>partial payments.</w:t>
      </w:r>
      <w:r w:rsidR="00827AC4">
        <w:rPr>
          <w:rFonts w:ascii="Times New Roman" w:hAnsi="Times New Roman" w:cs="Times New Roman"/>
          <w:sz w:val="26"/>
          <w:szCs w:val="26"/>
        </w:rPr>
        <w:t xml:space="preserve">  As a result of</w:t>
      </w:r>
      <w:r w:rsidRPr="006F37B6">
        <w:rPr>
          <w:rFonts w:ascii="Times New Roman" w:hAnsi="Times New Roman" w:cs="Times New Roman"/>
          <w:sz w:val="26"/>
          <w:szCs w:val="26"/>
        </w:rPr>
        <w:t xml:space="preserve"> discovery</w:t>
      </w:r>
      <w:r w:rsidR="00827AC4">
        <w:rPr>
          <w:rFonts w:ascii="Times New Roman" w:hAnsi="Times New Roman" w:cs="Times New Roman"/>
          <w:sz w:val="26"/>
          <w:szCs w:val="26"/>
        </w:rPr>
        <w:t>,</w:t>
      </w:r>
      <w:r w:rsidRPr="006F37B6">
        <w:rPr>
          <w:rFonts w:ascii="Times New Roman" w:hAnsi="Times New Roman" w:cs="Times New Roman"/>
          <w:sz w:val="26"/>
          <w:szCs w:val="26"/>
        </w:rPr>
        <w:t xml:space="preserve"> SBG learned that PGW applied partial payments first to late payment charges and then to “principal gas charges.”  </w:t>
      </w:r>
      <w:r w:rsidR="007A62B2">
        <w:rPr>
          <w:rFonts w:ascii="Times New Roman" w:hAnsi="Times New Roman" w:cs="Times New Roman"/>
          <w:sz w:val="26"/>
          <w:szCs w:val="26"/>
        </w:rPr>
        <w:t xml:space="preserve">I.D. at </w:t>
      </w:r>
      <w:r w:rsidR="004A48E3">
        <w:rPr>
          <w:rFonts w:ascii="Times New Roman" w:hAnsi="Times New Roman" w:cs="Times New Roman"/>
          <w:sz w:val="26"/>
          <w:szCs w:val="26"/>
        </w:rPr>
        <w:t>37</w:t>
      </w:r>
      <w:r w:rsidR="007A62B2">
        <w:rPr>
          <w:rFonts w:ascii="Times New Roman" w:hAnsi="Times New Roman" w:cs="Times New Roman"/>
          <w:sz w:val="26"/>
          <w:szCs w:val="26"/>
        </w:rPr>
        <w:t xml:space="preserve">.  </w:t>
      </w:r>
      <w:r w:rsidR="009A302A">
        <w:rPr>
          <w:rFonts w:ascii="Times New Roman" w:hAnsi="Times New Roman" w:cs="Times New Roman"/>
          <w:sz w:val="26"/>
          <w:szCs w:val="26"/>
        </w:rPr>
        <w:t>SBG took the position that</w:t>
      </w:r>
      <w:r w:rsidRPr="006F37B6">
        <w:rPr>
          <w:rFonts w:ascii="Times New Roman" w:hAnsi="Times New Roman" w:cs="Times New Roman"/>
          <w:sz w:val="26"/>
          <w:szCs w:val="26"/>
        </w:rPr>
        <w:t xml:space="preserve"> th</w:t>
      </w:r>
      <w:r w:rsidR="009A302A">
        <w:rPr>
          <w:rFonts w:ascii="Times New Roman" w:hAnsi="Times New Roman" w:cs="Times New Roman"/>
          <w:sz w:val="26"/>
          <w:szCs w:val="26"/>
        </w:rPr>
        <w:t>is</w:t>
      </w:r>
      <w:r w:rsidRPr="006F37B6">
        <w:rPr>
          <w:rFonts w:ascii="Times New Roman" w:hAnsi="Times New Roman" w:cs="Times New Roman"/>
          <w:sz w:val="26"/>
          <w:szCs w:val="26"/>
        </w:rPr>
        <w:t xml:space="preserve"> method of applying partial payments </w:t>
      </w:r>
      <w:r w:rsidR="009A302A">
        <w:rPr>
          <w:rFonts w:ascii="Times New Roman" w:hAnsi="Times New Roman" w:cs="Times New Roman"/>
          <w:sz w:val="26"/>
          <w:szCs w:val="26"/>
        </w:rPr>
        <w:t xml:space="preserve">by PGW </w:t>
      </w:r>
      <w:r w:rsidR="005838CA">
        <w:rPr>
          <w:rFonts w:ascii="Times New Roman" w:hAnsi="Times New Roman" w:cs="Times New Roman"/>
          <w:sz w:val="26"/>
          <w:szCs w:val="26"/>
        </w:rPr>
        <w:t xml:space="preserve">to first eliminate outstanding late payment charges </w:t>
      </w:r>
      <w:r w:rsidRPr="006F37B6">
        <w:rPr>
          <w:rFonts w:ascii="Times New Roman" w:hAnsi="Times New Roman" w:cs="Times New Roman"/>
          <w:sz w:val="26"/>
          <w:szCs w:val="26"/>
        </w:rPr>
        <w:t>contravene</w:t>
      </w:r>
      <w:r w:rsidR="009A302A">
        <w:rPr>
          <w:rFonts w:ascii="Times New Roman" w:hAnsi="Times New Roman" w:cs="Times New Roman"/>
          <w:sz w:val="26"/>
          <w:szCs w:val="26"/>
        </w:rPr>
        <w:t>d</w:t>
      </w:r>
      <w:r w:rsidRPr="006F37B6">
        <w:rPr>
          <w:rFonts w:ascii="Times New Roman" w:hAnsi="Times New Roman" w:cs="Times New Roman"/>
          <w:sz w:val="26"/>
          <w:szCs w:val="26"/>
        </w:rPr>
        <w:t xml:space="preserve"> the Commission’s </w:t>
      </w:r>
      <w:r w:rsidR="00C5653F">
        <w:rPr>
          <w:rFonts w:ascii="Times New Roman" w:hAnsi="Times New Roman" w:cs="Times New Roman"/>
          <w:sz w:val="26"/>
          <w:szCs w:val="26"/>
        </w:rPr>
        <w:t>R</w:t>
      </w:r>
      <w:r w:rsidRPr="006F37B6">
        <w:rPr>
          <w:rFonts w:ascii="Times New Roman" w:hAnsi="Times New Roman" w:cs="Times New Roman"/>
          <w:sz w:val="26"/>
          <w:szCs w:val="26"/>
        </w:rPr>
        <w:t>egulation at 52 Pa.</w:t>
      </w:r>
      <w:r w:rsidR="009A302A">
        <w:rPr>
          <w:rFonts w:ascii="Times New Roman" w:hAnsi="Times New Roman" w:cs="Times New Roman"/>
          <w:sz w:val="26"/>
          <w:szCs w:val="26"/>
        </w:rPr>
        <w:t xml:space="preserve"> </w:t>
      </w:r>
      <w:r w:rsidRPr="006F37B6">
        <w:rPr>
          <w:rFonts w:ascii="Times New Roman" w:hAnsi="Times New Roman" w:cs="Times New Roman"/>
          <w:sz w:val="26"/>
          <w:szCs w:val="26"/>
        </w:rPr>
        <w:t>Code § 62.74</w:t>
      </w:r>
      <w:r w:rsidR="009A302A">
        <w:rPr>
          <w:rFonts w:ascii="Times New Roman" w:hAnsi="Times New Roman" w:cs="Times New Roman"/>
          <w:sz w:val="26"/>
          <w:szCs w:val="26"/>
        </w:rPr>
        <w:t xml:space="preserve">.  </w:t>
      </w:r>
      <w:r w:rsidRPr="006F37B6">
        <w:rPr>
          <w:rFonts w:ascii="Times New Roman" w:hAnsi="Times New Roman" w:cs="Times New Roman"/>
          <w:sz w:val="26"/>
          <w:szCs w:val="26"/>
        </w:rPr>
        <w:t xml:space="preserve">Complainants understood </w:t>
      </w:r>
      <w:r w:rsidR="009A302A">
        <w:rPr>
          <w:rFonts w:ascii="Times New Roman" w:hAnsi="Times New Roman" w:cs="Times New Roman"/>
          <w:sz w:val="26"/>
          <w:szCs w:val="26"/>
        </w:rPr>
        <w:t xml:space="preserve">this regulation </w:t>
      </w:r>
      <w:r w:rsidRPr="006F37B6">
        <w:rPr>
          <w:rFonts w:ascii="Times New Roman" w:hAnsi="Times New Roman" w:cs="Times New Roman"/>
          <w:sz w:val="26"/>
          <w:szCs w:val="26"/>
        </w:rPr>
        <w:t xml:space="preserve">to establish a </w:t>
      </w:r>
      <w:r w:rsidR="009A302A">
        <w:rPr>
          <w:rFonts w:ascii="Times New Roman" w:hAnsi="Times New Roman" w:cs="Times New Roman"/>
          <w:sz w:val="26"/>
          <w:szCs w:val="26"/>
        </w:rPr>
        <w:t>“</w:t>
      </w:r>
      <w:r w:rsidRPr="006F37B6">
        <w:rPr>
          <w:rFonts w:ascii="Times New Roman" w:hAnsi="Times New Roman" w:cs="Times New Roman"/>
          <w:sz w:val="26"/>
          <w:szCs w:val="26"/>
        </w:rPr>
        <w:t>hierarchy</w:t>
      </w:r>
      <w:r w:rsidR="009A302A">
        <w:rPr>
          <w:rFonts w:ascii="Times New Roman" w:hAnsi="Times New Roman" w:cs="Times New Roman"/>
          <w:sz w:val="26"/>
          <w:szCs w:val="26"/>
        </w:rPr>
        <w:t>”</w:t>
      </w:r>
      <w:r w:rsidRPr="006F37B6">
        <w:rPr>
          <w:rFonts w:ascii="Times New Roman" w:hAnsi="Times New Roman" w:cs="Times New Roman"/>
          <w:sz w:val="26"/>
          <w:szCs w:val="26"/>
        </w:rPr>
        <w:t xml:space="preserve"> in applying partial payments</w:t>
      </w:r>
      <w:r w:rsidR="009A302A">
        <w:rPr>
          <w:rFonts w:ascii="Times New Roman" w:hAnsi="Times New Roman" w:cs="Times New Roman"/>
          <w:sz w:val="26"/>
          <w:szCs w:val="26"/>
        </w:rPr>
        <w:t xml:space="preserve">. </w:t>
      </w:r>
      <w:r w:rsidR="00265573">
        <w:rPr>
          <w:rFonts w:ascii="Times New Roman" w:hAnsi="Times New Roman" w:cs="Times New Roman"/>
          <w:sz w:val="26"/>
          <w:szCs w:val="26"/>
        </w:rPr>
        <w:t xml:space="preserve"> </w:t>
      </w:r>
      <w:r w:rsidR="009A302A">
        <w:rPr>
          <w:rFonts w:ascii="Times New Roman" w:hAnsi="Times New Roman" w:cs="Times New Roman"/>
          <w:sz w:val="26"/>
          <w:szCs w:val="26"/>
        </w:rPr>
        <w:t>SBG argue</w:t>
      </w:r>
      <w:r w:rsidR="007A62B2">
        <w:rPr>
          <w:rFonts w:ascii="Times New Roman" w:hAnsi="Times New Roman" w:cs="Times New Roman"/>
          <w:sz w:val="26"/>
          <w:szCs w:val="26"/>
        </w:rPr>
        <w:t>d</w:t>
      </w:r>
      <w:r w:rsidR="009A302A">
        <w:rPr>
          <w:rFonts w:ascii="Times New Roman" w:hAnsi="Times New Roman" w:cs="Times New Roman"/>
          <w:sz w:val="26"/>
          <w:szCs w:val="26"/>
        </w:rPr>
        <w:t xml:space="preserve">, </w:t>
      </w:r>
      <w:r w:rsidRPr="006F37B6">
        <w:rPr>
          <w:rFonts w:ascii="Times New Roman" w:hAnsi="Times New Roman" w:cs="Times New Roman"/>
          <w:sz w:val="26"/>
          <w:szCs w:val="26"/>
        </w:rPr>
        <w:t xml:space="preserve">“They </w:t>
      </w:r>
      <w:r w:rsidR="009A302A">
        <w:rPr>
          <w:rFonts w:ascii="Times New Roman" w:hAnsi="Times New Roman" w:cs="Times New Roman"/>
          <w:sz w:val="26"/>
          <w:szCs w:val="26"/>
        </w:rPr>
        <w:t xml:space="preserve">[partial payments] </w:t>
      </w:r>
      <w:r w:rsidRPr="006F37B6">
        <w:rPr>
          <w:rFonts w:ascii="Times New Roman" w:hAnsi="Times New Roman" w:cs="Times New Roman"/>
          <w:sz w:val="26"/>
          <w:szCs w:val="26"/>
        </w:rPr>
        <w:t xml:space="preserve">should apply first to commodity charges, second, to distribution charges.  Third, customer.  Fourth, gas cost adjustments.  Fifth, to interstate transition cost surcharges.  Sixth, to taxes and seventh to late payment charges.”  </w:t>
      </w:r>
      <w:r w:rsidR="009A302A">
        <w:rPr>
          <w:rFonts w:ascii="Times New Roman" w:hAnsi="Times New Roman" w:cs="Times New Roman"/>
          <w:sz w:val="26"/>
          <w:szCs w:val="26"/>
        </w:rPr>
        <w:t xml:space="preserve"> I.D. at </w:t>
      </w:r>
      <w:r w:rsidR="004A48E3">
        <w:rPr>
          <w:rFonts w:ascii="Times New Roman" w:hAnsi="Times New Roman" w:cs="Times New Roman"/>
          <w:sz w:val="26"/>
          <w:szCs w:val="26"/>
        </w:rPr>
        <w:t>37,</w:t>
      </w:r>
      <w:r w:rsidR="009A302A">
        <w:rPr>
          <w:rFonts w:ascii="Times New Roman" w:hAnsi="Times New Roman" w:cs="Times New Roman"/>
          <w:sz w:val="26"/>
          <w:szCs w:val="26"/>
        </w:rPr>
        <w:t xml:space="preserve"> citing </w:t>
      </w:r>
      <w:r w:rsidRPr="006F37B6">
        <w:rPr>
          <w:rFonts w:ascii="Times New Roman" w:hAnsi="Times New Roman" w:cs="Times New Roman"/>
          <w:sz w:val="26"/>
          <w:szCs w:val="26"/>
        </w:rPr>
        <w:t>Tr. 508-509</w:t>
      </w:r>
      <w:r w:rsidR="00C5653F">
        <w:rPr>
          <w:rFonts w:ascii="Times New Roman" w:hAnsi="Times New Roman" w:cs="Times New Roman"/>
          <w:sz w:val="26"/>
          <w:szCs w:val="26"/>
        </w:rPr>
        <w:t xml:space="preserve">, </w:t>
      </w:r>
      <w:r w:rsidRPr="006F37B6">
        <w:rPr>
          <w:rFonts w:ascii="Times New Roman" w:hAnsi="Times New Roman" w:cs="Times New Roman"/>
          <w:sz w:val="26"/>
          <w:szCs w:val="26"/>
        </w:rPr>
        <w:t xml:space="preserve"> 511, 567.  </w:t>
      </w:r>
    </w:p>
    <w:p w:rsidR="009A302A" w:rsidRDefault="009A302A" w:rsidP="00C87DDB">
      <w:pPr>
        <w:spacing w:line="360" w:lineRule="auto"/>
        <w:ind w:firstLine="1440"/>
        <w:rPr>
          <w:rFonts w:ascii="Times New Roman" w:hAnsi="Times New Roman" w:cs="Times New Roman"/>
          <w:sz w:val="26"/>
          <w:szCs w:val="26"/>
        </w:rPr>
      </w:pPr>
    </w:p>
    <w:p w:rsidR="00E56970" w:rsidRDefault="00D84EE8" w:rsidP="00C87DDB">
      <w:pPr>
        <w:spacing w:line="360" w:lineRule="auto"/>
        <w:ind w:firstLine="1440"/>
        <w:rPr>
          <w:rFonts w:ascii="Times New Roman" w:hAnsi="Times New Roman" w:cs="Times New Roman"/>
          <w:sz w:val="26"/>
          <w:szCs w:val="26"/>
        </w:rPr>
      </w:pPr>
      <w:r>
        <w:rPr>
          <w:rFonts w:ascii="Times New Roman" w:hAnsi="Times New Roman" w:cs="Times New Roman"/>
          <w:sz w:val="26"/>
          <w:szCs w:val="26"/>
        </w:rPr>
        <w:t>Ms. Treadwell</w:t>
      </w:r>
      <w:r w:rsidR="003B7A98">
        <w:rPr>
          <w:rFonts w:ascii="Times New Roman" w:hAnsi="Times New Roman" w:cs="Times New Roman"/>
          <w:sz w:val="26"/>
          <w:szCs w:val="26"/>
        </w:rPr>
        <w:t xml:space="preserve"> perform</w:t>
      </w:r>
      <w:r>
        <w:rPr>
          <w:rFonts w:ascii="Times New Roman" w:hAnsi="Times New Roman" w:cs="Times New Roman"/>
          <w:sz w:val="26"/>
          <w:szCs w:val="26"/>
        </w:rPr>
        <w:t>ed</w:t>
      </w:r>
      <w:r w:rsidR="003B7A98">
        <w:rPr>
          <w:rFonts w:ascii="Times New Roman" w:hAnsi="Times New Roman" w:cs="Times New Roman"/>
          <w:sz w:val="26"/>
          <w:szCs w:val="26"/>
        </w:rPr>
        <w:t xml:space="preserve"> her own calculations b</w:t>
      </w:r>
      <w:r w:rsidR="00C87DDB" w:rsidRPr="006F37B6">
        <w:rPr>
          <w:rFonts w:ascii="Times New Roman" w:hAnsi="Times New Roman" w:cs="Times New Roman"/>
          <w:sz w:val="26"/>
          <w:szCs w:val="26"/>
        </w:rPr>
        <w:t>ased on Complainants’ understanding of 52 Pa.</w:t>
      </w:r>
      <w:r w:rsidR="003B7A98">
        <w:rPr>
          <w:rFonts w:ascii="Times New Roman" w:hAnsi="Times New Roman" w:cs="Times New Roman"/>
          <w:sz w:val="26"/>
          <w:szCs w:val="26"/>
        </w:rPr>
        <w:t xml:space="preserve"> </w:t>
      </w:r>
      <w:r w:rsidR="00C87DDB" w:rsidRPr="006F37B6">
        <w:rPr>
          <w:rFonts w:ascii="Times New Roman" w:hAnsi="Times New Roman" w:cs="Times New Roman"/>
          <w:sz w:val="26"/>
          <w:szCs w:val="26"/>
        </w:rPr>
        <w:t>Code § 62.74</w:t>
      </w:r>
      <w:r>
        <w:rPr>
          <w:rFonts w:ascii="Times New Roman" w:hAnsi="Times New Roman" w:cs="Times New Roman"/>
          <w:sz w:val="26"/>
          <w:szCs w:val="26"/>
        </w:rPr>
        <w:t xml:space="preserve">.  </w:t>
      </w:r>
      <w:r w:rsidR="00265573">
        <w:rPr>
          <w:rFonts w:ascii="Times New Roman" w:hAnsi="Times New Roman" w:cs="Times New Roman"/>
          <w:sz w:val="26"/>
          <w:szCs w:val="26"/>
        </w:rPr>
        <w:t xml:space="preserve">The witness </w:t>
      </w:r>
      <w:r>
        <w:rPr>
          <w:rFonts w:ascii="Times New Roman" w:hAnsi="Times New Roman" w:cs="Times New Roman"/>
          <w:sz w:val="26"/>
          <w:szCs w:val="26"/>
        </w:rPr>
        <w:t>performed calculations that</w:t>
      </w:r>
      <w:r w:rsidR="003B7A98">
        <w:rPr>
          <w:rFonts w:ascii="Times New Roman" w:hAnsi="Times New Roman" w:cs="Times New Roman"/>
          <w:sz w:val="26"/>
          <w:szCs w:val="26"/>
        </w:rPr>
        <w:t xml:space="preserve"> assum</w:t>
      </w:r>
      <w:r>
        <w:rPr>
          <w:rFonts w:ascii="Times New Roman" w:hAnsi="Times New Roman" w:cs="Times New Roman"/>
          <w:sz w:val="26"/>
          <w:szCs w:val="26"/>
        </w:rPr>
        <w:t>ed</w:t>
      </w:r>
      <w:r w:rsidR="003B7A98">
        <w:rPr>
          <w:rFonts w:ascii="Times New Roman" w:hAnsi="Times New Roman" w:cs="Times New Roman"/>
          <w:sz w:val="26"/>
          <w:szCs w:val="26"/>
        </w:rPr>
        <w:t xml:space="preserve"> that</w:t>
      </w:r>
      <w:r w:rsidR="00C87DDB" w:rsidRPr="006F37B6">
        <w:rPr>
          <w:rFonts w:ascii="Times New Roman" w:hAnsi="Times New Roman" w:cs="Times New Roman"/>
          <w:sz w:val="26"/>
          <w:szCs w:val="26"/>
        </w:rPr>
        <w:t xml:space="preserve"> PGW would have applied</w:t>
      </w:r>
      <w:r w:rsidR="003B7A98">
        <w:rPr>
          <w:rFonts w:ascii="Times New Roman" w:hAnsi="Times New Roman" w:cs="Times New Roman"/>
          <w:sz w:val="26"/>
          <w:szCs w:val="26"/>
        </w:rPr>
        <w:t xml:space="preserve"> partial</w:t>
      </w:r>
      <w:r w:rsidR="00C87DDB" w:rsidRPr="006F37B6">
        <w:rPr>
          <w:rFonts w:ascii="Times New Roman" w:hAnsi="Times New Roman" w:cs="Times New Roman"/>
          <w:sz w:val="26"/>
          <w:szCs w:val="26"/>
        </w:rPr>
        <w:t xml:space="preserve"> </w:t>
      </w:r>
      <w:r w:rsidR="003B7A98">
        <w:rPr>
          <w:rFonts w:ascii="Times New Roman" w:hAnsi="Times New Roman" w:cs="Times New Roman"/>
          <w:sz w:val="26"/>
          <w:szCs w:val="26"/>
        </w:rPr>
        <w:t xml:space="preserve">payments </w:t>
      </w:r>
      <w:r w:rsidR="00705861">
        <w:rPr>
          <w:rFonts w:ascii="Times New Roman" w:hAnsi="Times New Roman" w:cs="Times New Roman"/>
          <w:sz w:val="26"/>
          <w:szCs w:val="26"/>
        </w:rPr>
        <w:t xml:space="preserve">first, </w:t>
      </w:r>
      <w:r w:rsidR="00C87DDB" w:rsidRPr="006F37B6">
        <w:rPr>
          <w:rFonts w:ascii="Times New Roman" w:hAnsi="Times New Roman" w:cs="Times New Roman"/>
          <w:sz w:val="26"/>
          <w:szCs w:val="26"/>
        </w:rPr>
        <w:t>to principal</w:t>
      </w:r>
      <w:r w:rsidR="00265573">
        <w:rPr>
          <w:rFonts w:ascii="Times New Roman" w:hAnsi="Times New Roman" w:cs="Times New Roman"/>
          <w:sz w:val="26"/>
          <w:szCs w:val="26"/>
        </w:rPr>
        <w:t xml:space="preserve">, </w:t>
      </w:r>
      <w:r w:rsidR="00265573">
        <w:rPr>
          <w:rFonts w:ascii="Times New Roman" w:hAnsi="Times New Roman" w:cs="Times New Roman"/>
          <w:i/>
          <w:sz w:val="26"/>
          <w:szCs w:val="26"/>
        </w:rPr>
        <w:t xml:space="preserve">i.e. </w:t>
      </w:r>
      <w:r w:rsidR="00265573" w:rsidRPr="00265573">
        <w:rPr>
          <w:rFonts w:ascii="Times New Roman" w:hAnsi="Times New Roman" w:cs="Times New Roman"/>
          <w:sz w:val="26"/>
          <w:szCs w:val="26"/>
        </w:rPr>
        <w:t>gas cha</w:t>
      </w:r>
      <w:r w:rsidR="00265573">
        <w:rPr>
          <w:rFonts w:ascii="Times New Roman" w:hAnsi="Times New Roman" w:cs="Times New Roman"/>
          <w:sz w:val="26"/>
          <w:szCs w:val="26"/>
        </w:rPr>
        <w:t>rges,</w:t>
      </w:r>
      <w:r w:rsidR="00705861">
        <w:rPr>
          <w:rFonts w:ascii="Times New Roman" w:hAnsi="Times New Roman" w:cs="Times New Roman"/>
          <w:sz w:val="26"/>
          <w:szCs w:val="26"/>
        </w:rPr>
        <w:t xml:space="preserve"> and</w:t>
      </w:r>
      <w:r w:rsidR="00C87DDB" w:rsidRPr="006F37B6">
        <w:rPr>
          <w:rFonts w:ascii="Times New Roman" w:hAnsi="Times New Roman" w:cs="Times New Roman"/>
          <w:sz w:val="26"/>
          <w:szCs w:val="26"/>
        </w:rPr>
        <w:t xml:space="preserve"> not </w:t>
      </w:r>
      <w:r>
        <w:rPr>
          <w:rFonts w:ascii="Times New Roman" w:hAnsi="Times New Roman" w:cs="Times New Roman"/>
          <w:sz w:val="26"/>
          <w:szCs w:val="26"/>
        </w:rPr>
        <w:t xml:space="preserve">to </w:t>
      </w:r>
      <w:r w:rsidR="00C87DDB" w:rsidRPr="006F37B6">
        <w:rPr>
          <w:rFonts w:ascii="Times New Roman" w:hAnsi="Times New Roman" w:cs="Times New Roman"/>
          <w:sz w:val="26"/>
          <w:szCs w:val="26"/>
        </w:rPr>
        <w:t>the cumulative late payment charge</w:t>
      </w:r>
      <w:r>
        <w:rPr>
          <w:rFonts w:ascii="Times New Roman" w:hAnsi="Times New Roman" w:cs="Times New Roman"/>
          <w:sz w:val="26"/>
          <w:szCs w:val="26"/>
        </w:rPr>
        <w:t>.  This was done in order to</w:t>
      </w:r>
      <w:r w:rsidR="007A62B2">
        <w:rPr>
          <w:rFonts w:ascii="Times New Roman" w:hAnsi="Times New Roman" w:cs="Times New Roman"/>
          <w:sz w:val="26"/>
          <w:szCs w:val="26"/>
        </w:rPr>
        <w:t xml:space="preserve"> assess </w:t>
      </w:r>
      <w:r w:rsidR="00C87DDB" w:rsidRPr="006F37B6">
        <w:rPr>
          <w:rFonts w:ascii="Times New Roman" w:hAnsi="Times New Roman" w:cs="Times New Roman"/>
          <w:sz w:val="26"/>
          <w:szCs w:val="26"/>
        </w:rPr>
        <w:t xml:space="preserve">what would </w:t>
      </w:r>
      <w:r w:rsidR="007A62B2">
        <w:rPr>
          <w:rFonts w:ascii="Times New Roman" w:hAnsi="Times New Roman" w:cs="Times New Roman"/>
          <w:sz w:val="26"/>
          <w:szCs w:val="26"/>
        </w:rPr>
        <w:t xml:space="preserve">be </w:t>
      </w:r>
      <w:r w:rsidR="00C87DDB" w:rsidRPr="006F37B6">
        <w:rPr>
          <w:rFonts w:ascii="Times New Roman" w:hAnsi="Times New Roman" w:cs="Times New Roman"/>
          <w:sz w:val="26"/>
          <w:szCs w:val="26"/>
        </w:rPr>
        <w:t xml:space="preserve">the difference </w:t>
      </w:r>
      <w:r w:rsidR="00C87DDB" w:rsidRPr="007208FD">
        <w:rPr>
          <w:rFonts w:ascii="Times New Roman" w:hAnsi="Times New Roman" w:cs="Times New Roman"/>
          <w:sz w:val="26"/>
          <w:szCs w:val="26"/>
        </w:rPr>
        <w:t>in the late payment charge itself and also in the principal balance on the account</w:t>
      </w:r>
      <w:r>
        <w:rPr>
          <w:rFonts w:ascii="Times New Roman" w:hAnsi="Times New Roman" w:cs="Times New Roman"/>
          <w:sz w:val="26"/>
          <w:szCs w:val="26"/>
        </w:rPr>
        <w:t xml:space="preserve">.  </w:t>
      </w:r>
      <w:r w:rsidR="00621139">
        <w:rPr>
          <w:rFonts w:ascii="Times New Roman" w:hAnsi="Times New Roman" w:cs="Times New Roman"/>
          <w:sz w:val="26"/>
          <w:szCs w:val="26"/>
        </w:rPr>
        <w:t>U</w:t>
      </w:r>
      <w:r>
        <w:rPr>
          <w:rFonts w:ascii="Times New Roman" w:hAnsi="Times New Roman" w:cs="Times New Roman"/>
          <w:sz w:val="26"/>
          <w:szCs w:val="26"/>
        </w:rPr>
        <w:t>sing the assumption</w:t>
      </w:r>
      <w:r w:rsidR="00621139">
        <w:rPr>
          <w:rFonts w:ascii="Times New Roman" w:hAnsi="Times New Roman" w:cs="Times New Roman"/>
          <w:sz w:val="26"/>
          <w:szCs w:val="26"/>
        </w:rPr>
        <w:t xml:space="preserve"> that partial payments would have been applied to principal</w:t>
      </w:r>
      <w:r>
        <w:rPr>
          <w:rFonts w:ascii="Times New Roman" w:hAnsi="Times New Roman" w:cs="Times New Roman"/>
          <w:sz w:val="26"/>
          <w:szCs w:val="26"/>
        </w:rPr>
        <w:t>,</w:t>
      </w:r>
      <w:r w:rsidR="00621139">
        <w:rPr>
          <w:rFonts w:ascii="Times New Roman" w:hAnsi="Times New Roman" w:cs="Times New Roman"/>
          <w:sz w:val="26"/>
          <w:szCs w:val="26"/>
        </w:rPr>
        <w:t xml:space="preserve"> or gas charges first, </w:t>
      </w:r>
      <w:r w:rsidR="00621139" w:rsidRPr="006F37B6">
        <w:rPr>
          <w:rFonts w:ascii="Times New Roman" w:hAnsi="Times New Roman" w:cs="Times New Roman"/>
          <w:sz w:val="26"/>
          <w:szCs w:val="26"/>
        </w:rPr>
        <w:t>Ms. Treadwell</w:t>
      </w:r>
      <w:r w:rsidR="00621139">
        <w:rPr>
          <w:rFonts w:ascii="Times New Roman" w:hAnsi="Times New Roman" w:cs="Times New Roman"/>
          <w:sz w:val="26"/>
          <w:szCs w:val="26"/>
        </w:rPr>
        <w:t xml:space="preserve"> </w:t>
      </w:r>
      <w:r w:rsidR="00C87DDB" w:rsidRPr="006F37B6">
        <w:rPr>
          <w:rFonts w:ascii="Times New Roman" w:hAnsi="Times New Roman" w:cs="Times New Roman"/>
          <w:sz w:val="26"/>
          <w:szCs w:val="26"/>
        </w:rPr>
        <w:t xml:space="preserve">calculated that PGW had overcharged Complainants $19,099.35 </w:t>
      </w:r>
      <w:r w:rsidR="00621139">
        <w:rPr>
          <w:rFonts w:ascii="Times New Roman" w:hAnsi="Times New Roman" w:cs="Times New Roman"/>
          <w:sz w:val="26"/>
          <w:szCs w:val="26"/>
        </w:rPr>
        <w:t>i</w:t>
      </w:r>
      <w:r w:rsidR="00C87DDB" w:rsidRPr="006F37B6">
        <w:rPr>
          <w:rFonts w:ascii="Times New Roman" w:hAnsi="Times New Roman" w:cs="Times New Roman"/>
          <w:sz w:val="26"/>
          <w:szCs w:val="26"/>
        </w:rPr>
        <w:t xml:space="preserve">n late payment charges </w:t>
      </w:r>
      <w:r w:rsidR="007A62B2">
        <w:rPr>
          <w:rFonts w:ascii="Times New Roman" w:hAnsi="Times New Roman" w:cs="Times New Roman"/>
          <w:sz w:val="26"/>
          <w:szCs w:val="26"/>
        </w:rPr>
        <w:t xml:space="preserve">and </w:t>
      </w:r>
      <w:r w:rsidR="00C87DDB" w:rsidRPr="006F37B6">
        <w:rPr>
          <w:rFonts w:ascii="Times New Roman" w:hAnsi="Times New Roman" w:cs="Times New Roman"/>
          <w:sz w:val="26"/>
          <w:szCs w:val="26"/>
        </w:rPr>
        <w:t>overcharged them $142,612.67 in gas charges</w:t>
      </w:r>
      <w:r w:rsidR="007208FD">
        <w:rPr>
          <w:rFonts w:ascii="Times New Roman" w:hAnsi="Times New Roman" w:cs="Times New Roman"/>
          <w:sz w:val="26"/>
          <w:szCs w:val="26"/>
        </w:rPr>
        <w:t>.  Th</w:t>
      </w:r>
      <w:r w:rsidR="007A62B2">
        <w:rPr>
          <w:rFonts w:ascii="Times New Roman" w:hAnsi="Times New Roman" w:cs="Times New Roman"/>
          <w:sz w:val="26"/>
          <w:szCs w:val="26"/>
        </w:rPr>
        <w:t>e</w:t>
      </w:r>
      <w:r w:rsidR="007208FD">
        <w:rPr>
          <w:rFonts w:ascii="Times New Roman" w:hAnsi="Times New Roman" w:cs="Times New Roman"/>
          <w:sz w:val="26"/>
          <w:szCs w:val="26"/>
        </w:rPr>
        <w:t>s</w:t>
      </w:r>
      <w:r w:rsidR="007A62B2">
        <w:rPr>
          <w:rFonts w:ascii="Times New Roman" w:hAnsi="Times New Roman" w:cs="Times New Roman"/>
          <w:sz w:val="26"/>
          <w:szCs w:val="26"/>
        </w:rPr>
        <w:t>e</w:t>
      </w:r>
      <w:r w:rsidR="007208FD">
        <w:rPr>
          <w:rFonts w:ascii="Times New Roman" w:hAnsi="Times New Roman" w:cs="Times New Roman"/>
          <w:sz w:val="26"/>
          <w:szCs w:val="26"/>
        </w:rPr>
        <w:t xml:space="preserve"> </w:t>
      </w:r>
      <w:r w:rsidR="007A62B2">
        <w:rPr>
          <w:rFonts w:ascii="Times New Roman" w:hAnsi="Times New Roman" w:cs="Times New Roman"/>
          <w:sz w:val="26"/>
          <w:szCs w:val="26"/>
        </w:rPr>
        <w:t>figures were alleged to be</w:t>
      </w:r>
      <w:r w:rsidR="00C87DDB" w:rsidRPr="006F37B6">
        <w:rPr>
          <w:rFonts w:ascii="Times New Roman" w:hAnsi="Times New Roman" w:cs="Times New Roman"/>
          <w:sz w:val="26"/>
          <w:szCs w:val="26"/>
        </w:rPr>
        <w:t xml:space="preserve"> the </w:t>
      </w:r>
      <w:r w:rsidR="007A62B2">
        <w:rPr>
          <w:rFonts w:ascii="Times New Roman" w:hAnsi="Times New Roman" w:cs="Times New Roman"/>
          <w:sz w:val="26"/>
          <w:szCs w:val="26"/>
        </w:rPr>
        <w:t xml:space="preserve">direct </w:t>
      </w:r>
      <w:r w:rsidR="00C87DDB" w:rsidRPr="006F37B6">
        <w:rPr>
          <w:rFonts w:ascii="Times New Roman" w:hAnsi="Times New Roman" w:cs="Times New Roman"/>
          <w:sz w:val="26"/>
          <w:szCs w:val="26"/>
        </w:rPr>
        <w:t xml:space="preserve">result of PGW’s practice of </w:t>
      </w:r>
      <w:r w:rsidR="002F7326">
        <w:rPr>
          <w:rFonts w:ascii="Times New Roman" w:hAnsi="Times New Roman" w:cs="Times New Roman"/>
          <w:sz w:val="26"/>
          <w:szCs w:val="26"/>
        </w:rPr>
        <w:t xml:space="preserve">allocating partial payments such that </w:t>
      </w:r>
      <w:r w:rsidR="00265573">
        <w:rPr>
          <w:rFonts w:ascii="Times New Roman" w:hAnsi="Times New Roman" w:cs="Times New Roman"/>
          <w:sz w:val="26"/>
          <w:szCs w:val="26"/>
        </w:rPr>
        <w:t>PGW</w:t>
      </w:r>
      <w:r w:rsidR="002F7326">
        <w:rPr>
          <w:rFonts w:ascii="Times New Roman" w:hAnsi="Times New Roman" w:cs="Times New Roman"/>
          <w:sz w:val="26"/>
          <w:szCs w:val="26"/>
        </w:rPr>
        <w:t xml:space="preserve"> </w:t>
      </w:r>
      <w:r w:rsidR="00C87DDB" w:rsidRPr="006F37B6">
        <w:rPr>
          <w:rFonts w:ascii="Times New Roman" w:hAnsi="Times New Roman" w:cs="Times New Roman"/>
          <w:sz w:val="26"/>
          <w:szCs w:val="26"/>
        </w:rPr>
        <w:t>pa</w:t>
      </w:r>
      <w:r w:rsidR="002F7326">
        <w:rPr>
          <w:rFonts w:ascii="Times New Roman" w:hAnsi="Times New Roman" w:cs="Times New Roman"/>
          <w:sz w:val="26"/>
          <w:szCs w:val="26"/>
        </w:rPr>
        <w:t>id</w:t>
      </w:r>
      <w:r w:rsidR="00C87DDB" w:rsidRPr="006F37B6">
        <w:rPr>
          <w:rFonts w:ascii="Times New Roman" w:hAnsi="Times New Roman" w:cs="Times New Roman"/>
          <w:sz w:val="26"/>
          <w:szCs w:val="26"/>
        </w:rPr>
        <w:t xml:space="preserve"> off late payment charges first.</w:t>
      </w:r>
      <w:r w:rsidR="007A62B2">
        <w:rPr>
          <w:rFonts w:ascii="Times New Roman" w:hAnsi="Times New Roman" w:cs="Times New Roman"/>
          <w:sz w:val="26"/>
          <w:szCs w:val="26"/>
        </w:rPr>
        <w:t xml:space="preserve">  I.D. at </w:t>
      </w:r>
      <w:r w:rsidR="002F7326">
        <w:rPr>
          <w:rFonts w:ascii="Times New Roman" w:hAnsi="Times New Roman" w:cs="Times New Roman"/>
          <w:sz w:val="26"/>
          <w:szCs w:val="26"/>
        </w:rPr>
        <w:t>37</w:t>
      </w:r>
      <w:r w:rsidR="007A62B2">
        <w:rPr>
          <w:rFonts w:ascii="Times New Roman" w:hAnsi="Times New Roman" w:cs="Times New Roman"/>
          <w:sz w:val="26"/>
          <w:szCs w:val="26"/>
        </w:rPr>
        <w:t>;</w:t>
      </w:r>
      <w:r w:rsidR="00C87DDB" w:rsidRPr="006F37B6">
        <w:rPr>
          <w:rFonts w:ascii="Times New Roman" w:hAnsi="Times New Roman" w:cs="Times New Roman"/>
          <w:sz w:val="26"/>
          <w:szCs w:val="26"/>
        </w:rPr>
        <w:t xml:space="preserve"> Tr. </w:t>
      </w:r>
      <w:r w:rsidR="00DA6FB9">
        <w:rPr>
          <w:rFonts w:ascii="Times New Roman" w:hAnsi="Times New Roman" w:cs="Times New Roman"/>
          <w:sz w:val="26"/>
          <w:szCs w:val="26"/>
        </w:rPr>
        <w:t xml:space="preserve">at </w:t>
      </w:r>
      <w:r w:rsidR="00C87DDB" w:rsidRPr="006F37B6">
        <w:rPr>
          <w:rFonts w:ascii="Times New Roman" w:hAnsi="Times New Roman" w:cs="Times New Roman"/>
          <w:sz w:val="26"/>
          <w:szCs w:val="26"/>
        </w:rPr>
        <w:t>518-536, SBG CG/SG late-filed Exhibit 3.</w:t>
      </w:r>
      <w:r w:rsidR="00E56970">
        <w:rPr>
          <w:rFonts w:ascii="Times New Roman" w:hAnsi="Times New Roman" w:cs="Times New Roman"/>
          <w:sz w:val="26"/>
          <w:szCs w:val="26"/>
        </w:rPr>
        <w:t xml:space="preserve">  At Tr</w:t>
      </w:r>
      <w:r w:rsidR="00705861">
        <w:rPr>
          <w:rFonts w:ascii="Times New Roman" w:hAnsi="Times New Roman" w:cs="Times New Roman"/>
          <w:sz w:val="26"/>
          <w:szCs w:val="26"/>
        </w:rPr>
        <w:t>anscript</w:t>
      </w:r>
      <w:r w:rsidR="00E56970">
        <w:rPr>
          <w:rFonts w:ascii="Times New Roman" w:hAnsi="Times New Roman" w:cs="Times New Roman"/>
          <w:sz w:val="26"/>
          <w:szCs w:val="26"/>
        </w:rPr>
        <w:t xml:space="preserve"> </w:t>
      </w:r>
      <w:r w:rsidR="00DA6FB9">
        <w:rPr>
          <w:rFonts w:ascii="Times New Roman" w:hAnsi="Times New Roman" w:cs="Times New Roman"/>
          <w:sz w:val="26"/>
          <w:szCs w:val="26"/>
        </w:rPr>
        <w:t>page</w:t>
      </w:r>
      <w:r w:rsidR="00E56970">
        <w:rPr>
          <w:rFonts w:ascii="Times New Roman" w:hAnsi="Times New Roman" w:cs="Times New Roman"/>
          <w:sz w:val="26"/>
          <w:szCs w:val="26"/>
        </w:rPr>
        <w:t xml:space="preserve"> 521, the SBG witness explained her conclusion</w:t>
      </w:r>
      <w:r w:rsidR="00DA6FB9">
        <w:rPr>
          <w:rFonts w:ascii="Times New Roman" w:hAnsi="Times New Roman" w:cs="Times New Roman"/>
          <w:sz w:val="26"/>
          <w:szCs w:val="26"/>
        </w:rPr>
        <w:t>s</w:t>
      </w:r>
      <w:r w:rsidR="00E56970">
        <w:rPr>
          <w:rFonts w:ascii="Times New Roman" w:hAnsi="Times New Roman" w:cs="Times New Roman"/>
          <w:sz w:val="26"/>
          <w:szCs w:val="26"/>
        </w:rPr>
        <w:t xml:space="preserve"> on the PGW posting practices in the following manner:</w:t>
      </w:r>
    </w:p>
    <w:p w:rsidR="00E56970" w:rsidRDefault="00E56970" w:rsidP="00C87DDB">
      <w:pPr>
        <w:spacing w:line="360" w:lineRule="auto"/>
        <w:ind w:firstLine="1440"/>
        <w:rPr>
          <w:rFonts w:ascii="Times New Roman" w:hAnsi="Times New Roman" w:cs="Times New Roman"/>
          <w:sz w:val="26"/>
          <w:szCs w:val="26"/>
        </w:rPr>
      </w:pPr>
    </w:p>
    <w:p w:rsidR="00E56970" w:rsidRDefault="00E56970" w:rsidP="00E56970">
      <w:pPr>
        <w:ind w:left="1440" w:right="1440" w:firstLine="0"/>
        <w:rPr>
          <w:rFonts w:ascii="Times New Roman" w:hAnsi="Times New Roman" w:cs="Times New Roman"/>
          <w:sz w:val="26"/>
          <w:szCs w:val="26"/>
        </w:rPr>
      </w:pPr>
      <w:r>
        <w:rPr>
          <w:rFonts w:ascii="Times New Roman" w:hAnsi="Times New Roman" w:cs="Times New Roman"/>
          <w:sz w:val="26"/>
          <w:szCs w:val="26"/>
        </w:rPr>
        <w:t>Q.</w:t>
      </w:r>
      <w:r>
        <w:rPr>
          <w:rFonts w:ascii="Times New Roman" w:hAnsi="Times New Roman" w:cs="Times New Roman"/>
          <w:sz w:val="26"/>
          <w:szCs w:val="26"/>
        </w:rPr>
        <w:tab/>
        <w:t>In each of these calculations, are you accounting for and applying a late payment charge to the outstanding balance in the amount of one and a half percent?</w:t>
      </w:r>
    </w:p>
    <w:p w:rsidR="00E56970" w:rsidRDefault="00E56970" w:rsidP="00E56970">
      <w:pPr>
        <w:spacing w:line="360" w:lineRule="auto"/>
        <w:ind w:left="1440" w:right="1440" w:firstLine="1440"/>
        <w:rPr>
          <w:rFonts w:ascii="Times New Roman" w:hAnsi="Times New Roman" w:cs="Times New Roman"/>
          <w:sz w:val="26"/>
          <w:szCs w:val="26"/>
        </w:rPr>
      </w:pPr>
    </w:p>
    <w:p w:rsidR="00E56970" w:rsidRDefault="00E56970" w:rsidP="00E56970">
      <w:pPr>
        <w:ind w:left="1440" w:right="1440" w:firstLine="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1B58FA">
        <w:rPr>
          <w:rFonts w:ascii="Times New Roman" w:hAnsi="Times New Roman" w:cs="Times New Roman"/>
          <w:sz w:val="26"/>
          <w:szCs w:val="26"/>
        </w:rPr>
        <w:t xml:space="preserve">[Ms. Treadwell] </w:t>
      </w:r>
      <w:r>
        <w:rPr>
          <w:rFonts w:ascii="Times New Roman" w:hAnsi="Times New Roman" w:cs="Times New Roman"/>
          <w:sz w:val="26"/>
          <w:szCs w:val="26"/>
        </w:rPr>
        <w:t>Yes.  After the payment was applied, to the extent that there was an unpaid principal, we applied a one and a half percent interest.</w:t>
      </w:r>
    </w:p>
    <w:p w:rsidR="00E56970" w:rsidRDefault="00E56970" w:rsidP="00E56970">
      <w:pPr>
        <w:ind w:left="1440" w:right="1440" w:firstLine="0"/>
        <w:rPr>
          <w:rFonts w:ascii="Times New Roman" w:hAnsi="Times New Roman" w:cs="Times New Roman"/>
          <w:sz w:val="26"/>
          <w:szCs w:val="26"/>
        </w:rPr>
      </w:pPr>
    </w:p>
    <w:p w:rsidR="00E56970" w:rsidRDefault="00E56970" w:rsidP="00E56970">
      <w:pPr>
        <w:ind w:left="1440" w:right="1440" w:firstLine="0"/>
        <w:rPr>
          <w:rFonts w:ascii="Times New Roman" w:hAnsi="Times New Roman" w:cs="Times New Roman"/>
          <w:sz w:val="26"/>
          <w:szCs w:val="26"/>
        </w:rPr>
      </w:pPr>
      <w:r>
        <w:rPr>
          <w:rFonts w:ascii="Times New Roman" w:hAnsi="Times New Roman" w:cs="Times New Roman"/>
          <w:sz w:val="26"/>
          <w:szCs w:val="26"/>
        </w:rPr>
        <w:t>Q.</w:t>
      </w:r>
      <w:r>
        <w:rPr>
          <w:rFonts w:ascii="Times New Roman" w:hAnsi="Times New Roman" w:cs="Times New Roman"/>
          <w:sz w:val="26"/>
          <w:szCs w:val="26"/>
        </w:rPr>
        <w:tab/>
        <w:t>So, you are accounting for the fact there are late payment charges?</w:t>
      </w:r>
    </w:p>
    <w:p w:rsidR="00E56970" w:rsidRDefault="00E56970" w:rsidP="00E56970">
      <w:pPr>
        <w:ind w:left="1440" w:right="1440" w:firstLine="0"/>
        <w:rPr>
          <w:rFonts w:ascii="Times New Roman" w:hAnsi="Times New Roman" w:cs="Times New Roman"/>
          <w:sz w:val="26"/>
          <w:szCs w:val="26"/>
        </w:rPr>
      </w:pPr>
    </w:p>
    <w:p w:rsidR="00E56970" w:rsidRDefault="00E56970" w:rsidP="00E56970">
      <w:pPr>
        <w:ind w:left="1440" w:right="1440" w:firstLine="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Correct.  This column Q represents cumulative, the late payment charges just as column PGW’s calculation here in my column, column G would.</w:t>
      </w:r>
    </w:p>
    <w:p w:rsidR="007A62B2" w:rsidRDefault="00C87DDB" w:rsidP="00E56970">
      <w:pPr>
        <w:spacing w:line="360" w:lineRule="auto"/>
        <w:ind w:left="1440" w:right="1440" w:firstLine="1440"/>
        <w:rPr>
          <w:rFonts w:ascii="Times New Roman" w:hAnsi="Times New Roman" w:cs="Times New Roman"/>
          <w:sz w:val="26"/>
          <w:szCs w:val="26"/>
        </w:rPr>
      </w:pPr>
      <w:r w:rsidRPr="006F37B6">
        <w:rPr>
          <w:rFonts w:ascii="Times New Roman" w:hAnsi="Times New Roman" w:cs="Times New Roman"/>
          <w:sz w:val="26"/>
          <w:szCs w:val="26"/>
        </w:rPr>
        <w:t xml:space="preserve">  </w:t>
      </w:r>
    </w:p>
    <w:p w:rsidR="007A62B2" w:rsidRDefault="00E56970" w:rsidP="00E56970">
      <w:pPr>
        <w:ind w:left="1440" w:right="1440" w:firstLine="0"/>
        <w:rPr>
          <w:rFonts w:ascii="Times New Roman" w:hAnsi="Times New Roman" w:cs="Times New Roman"/>
          <w:sz w:val="26"/>
          <w:szCs w:val="26"/>
        </w:rPr>
      </w:pPr>
      <w:r>
        <w:rPr>
          <w:rFonts w:ascii="Times New Roman" w:hAnsi="Times New Roman" w:cs="Times New Roman"/>
          <w:sz w:val="26"/>
          <w:szCs w:val="26"/>
        </w:rPr>
        <w:t>Q.</w:t>
      </w:r>
      <w:r>
        <w:rPr>
          <w:rFonts w:ascii="Times New Roman" w:hAnsi="Times New Roman" w:cs="Times New Roman"/>
          <w:sz w:val="26"/>
          <w:szCs w:val="26"/>
        </w:rPr>
        <w:tab/>
        <w:t>Why are their [PGW] charges so much higher than ours?</w:t>
      </w:r>
    </w:p>
    <w:p w:rsidR="00E56970" w:rsidRDefault="00E56970" w:rsidP="00E56970">
      <w:pPr>
        <w:ind w:left="1440" w:right="1440" w:firstLine="0"/>
        <w:rPr>
          <w:rFonts w:ascii="Times New Roman" w:hAnsi="Times New Roman" w:cs="Times New Roman"/>
          <w:sz w:val="26"/>
          <w:szCs w:val="26"/>
        </w:rPr>
      </w:pPr>
    </w:p>
    <w:p w:rsidR="00E56970" w:rsidRDefault="00E56970" w:rsidP="00E56970">
      <w:pPr>
        <w:ind w:left="1440" w:right="1440" w:firstLine="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Because they’re applying the payment directly to cumulative unpaid balances first; therefore, leaving the principal exaggerated and high as possible, and that information is concealed and not revealed in any of the bills. It would never have been revealed to us had they not provided the late payment calculation, late payment charge calculation.</w:t>
      </w:r>
    </w:p>
    <w:p w:rsidR="00E56970" w:rsidRDefault="00E56970" w:rsidP="00E56970">
      <w:pPr>
        <w:ind w:left="1440" w:right="1440" w:firstLine="0"/>
        <w:rPr>
          <w:rFonts w:ascii="Times New Roman" w:hAnsi="Times New Roman" w:cs="Times New Roman"/>
          <w:sz w:val="26"/>
          <w:szCs w:val="26"/>
        </w:rPr>
      </w:pPr>
    </w:p>
    <w:p w:rsidR="00E56970" w:rsidRDefault="00A35CFD" w:rsidP="00E56970">
      <w:pPr>
        <w:ind w:firstLine="0"/>
        <w:rPr>
          <w:rFonts w:ascii="Times New Roman" w:hAnsi="Times New Roman" w:cs="Times New Roman"/>
          <w:sz w:val="26"/>
          <w:szCs w:val="26"/>
        </w:rPr>
      </w:pPr>
      <w:r>
        <w:rPr>
          <w:rFonts w:ascii="Times New Roman" w:hAnsi="Times New Roman" w:cs="Times New Roman"/>
          <w:sz w:val="26"/>
          <w:szCs w:val="26"/>
        </w:rPr>
        <w:t>Tr. at 521 (January 29, 2015)</w:t>
      </w:r>
    </w:p>
    <w:p w:rsidR="00E56970" w:rsidRDefault="00E56970" w:rsidP="00E56970">
      <w:pPr>
        <w:ind w:firstLine="0"/>
        <w:rPr>
          <w:rFonts w:ascii="Times New Roman" w:hAnsi="Times New Roman" w:cs="Times New Roman"/>
          <w:sz w:val="26"/>
          <w:szCs w:val="26"/>
        </w:rPr>
      </w:pPr>
    </w:p>
    <w:p w:rsidR="00E56970" w:rsidRDefault="00E56970" w:rsidP="00E56970">
      <w:pPr>
        <w:ind w:firstLine="0"/>
        <w:rPr>
          <w:rFonts w:ascii="Times New Roman" w:hAnsi="Times New Roman" w:cs="Times New Roman"/>
          <w:sz w:val="26"/>
          <w:szCs w:val="26"/>
        </w:rPr>
      </w:pPr>
    </w:p>
    <w:p w:rsidR="007A62B2" w:rsidRDefault="007208FD" w:rsidP="001B58FA">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For the </w:t>
      </w:r>
      <w:r w:rsidR="00C87DDB" w:rsidRPr="006F37B6">
        <w:rPr>
          <w:rFonts w:ascii="Times New Roman" w:hAnsi="Times New Roman" w:cs="Times New Roman"/>
          <w:sz w:val="26"/>
          <w:szCs w:val="26"/>
        </w:rPr>
        <w:t xml:space="preserve">Simon Garden SAs, Ms. Treadwell testified that, </w:t>
      </w:r>
      <w:r w:rsidR="006931F8">
        <w:rPr>
          <w:rFonts w:ascii="Times New Roman" w:hAnsi="Times New Roman" w:cs="Times New Roman"/>
          <w:sz w:val="26"/>
          <w:szCs w:val="26"/>
        </w:rPr>
        <w:t>as of</w:t>
      </w:r>
      <w:r w:rsidR="00C87DDB" w:rsidRPr="006F37B6">
        <w:rPr>
          <w:rFonts w:ascii="Times New Roman" w:hAnsi="Times New Roman" w:cs="Times New Roman"/>
          <w:sz w:val="26"/>
          <w:szCs w:val="26"/>
        </w:rPr>
        <w:t xml:space="preserve"> December</w:t>
      </w:r>
      <w:r w:rsidR="00A35CFD">
        <w:rPr>
          <w:rFonts w:ascii="Times New Roman" w:hAnsi="Times New Roman" w:cs="Times New Roman"/>
          <w:sz w:val="26"/>
          <w:szCs w:val="26"/>
        </w:rPr>
        <w:t> </w:t>
      </w:r>
      <w:r w:rsidR="00C87DDB" w:rsidRPr="006F37B6">
        <w:rPr>
          <w:rFonts w:ascii="Times New Roman" w:hAnsi="Times New Roman" w:cs="Times New Roman"/>
          <w:sz w:val="26"/>
          <w:szCs w:val="26"/>
        </w:rPr>
        <w:t>2012, PGW had overcharged Complainants $61,106.16 in late payment charges and $194,156.29 in gas charges for Account # 539547187, SA # 8569221065</w:t>
      </w:r>
      <w:r w:rsidR="006931F8">
        <w:rPr>
          <w:rFonts w:ascii="Times New Roman" w:hAnsi="Times New Roman" w:cs="Times New Roman"/>
          <w:sz w:val="26"/>
          <w:szCs w:val="26"/>
        </w:rPr>
        <w:t>;</w:t>
      </w:r>
      <w:r w:rsidR="00C87DDB" w:rsidRPr="006F37B6">
        <w:rPr>
          <w:rFonts w:ascii="Times New Roman" w:hAnsi="Times New Roman" w:cs="Times New Roman"/>
          <w:sz w:val="26"/>
          <w:szCs w:val="26"/>
        </w:rPr>
        <w:t xml:space="preserve"> and $28,274.34 in late payment charges and $133,890.19 in gas charges for Account #</w:t>
      </w:r>
      <w:r w:rsidR="001554EF">
        <w:rPr>
          <w:rFonts w:ascii="Times New Roman" w:hAnsi="Times New Roman" w:cs="Times New Roman"/>
          <w:sz w:val="26"/>
          <w:szCs w:val="26"/>
        </w:rPr>
        <w:t> </w:t>
      </w:r>
      <w:r w:rsidR="00C87DDB" w:rsidRPr="006F37B6">
        <w:rPr>
          <w:rFonts w:ascii="Times New Roman" w:hAnsi="Times New Roman" w:cs="Times New Roman"/>
          <w:sz w:val="26"/>
          <w:szCs w:val="26"/>
        </w:rPr>
        <w:t>539547187, SA #</w:t>
      </w:r>
      <w:r w:rsidR="001554EF">
        <w:rPr>
          <w:rFonts w:ascii="Times New Roman" w:hAnsi="Times New Roman" w:cs="Times New Roman"/>
          <w:sz w:val="26"/>
          <w:szCs w:val="26"/>
        </w:rPr>
        <w:t xml:space="preserve"> </w:t>
      </w:r>
      <w:r w:rsidR="00C87DDB" w:rsidRPr="006F37B6">
        <w:rPr>
          <w:rFonts w:ascii="Times New Roman" w:hAnsi="Times New Roman" w:cs="Times New Roman"/>
          <w:sz w:val="26"/>
          <w:szCs w:val="26"/>
        </w:rPr>
        <w:t>1162325601.</w:t>
      </w:r>
      <w:r w:rsidR="009F3A3B">
        <w:rPr>
          <w:rFonts w:ascii="Times New Roman" w:hAnsi="Times New Roman" w:cs="Times New Roman"/>
          <w:sz w:val="26"/>
          <w:szCs w:val="26"/>
        </w:rPr>
        <w:t xml:space="preserve">  I.D. at </w:t>
      </w:r>
      <w:r w:rsidR="002F7326">
        <w:rPr>
          <w:rFonts w:ascii="Times New Roman" w:hAnsi="Times New Roman" w:cs="Times New Roman"/>
          <w:sz w:val="26"/>
          <w:szCs w:val="26"/>
        </w:rPr>
        <w:t>37</w:t>
      </w:r>
      <w:r w:rsidR="009F3A3B">
        <w:rPr>
          <w:rFonts w:ascii="Times New Roman" w:hAnsi="Times New Roman" w:cs="Times New Roman"/>
          <w:sz w:val="26"/>
          <w:szCs w:val="26"/>
        </w:rPr>
        <w:t>.</w:t>
      </w:r>
      <w:r w:rsidR="00C87DDB" w:rsidRPr="006F37B6">
        <w:rPr>
          <w:rFonts w:ascii="Times New Roman" w:hAnsi="Times New Roman" w:cs="Times New Roman"/>
          <w:sz w:val="26"/>
          <w:szCs w:val="26"/>
        </w:rPr>
        <w:t xml:space="preserve">  </w:t>
      </w:r>
    </w:p>
    <w:p w:rsidR="007A62B2" w:rsidRDefault="007A62B2" w:rsidP="00C87DDB">
      <w:pPr>
        <w:spacing w:line="360" w:lineRule="auto"/>
        <w:ind w:firstLine="1440"/>
        <w:rPr>
          <w:rFonts w:ascii="Times New Roman" w:hAnsi="Times New Roman" w:cs="Times New Roman"/>
          <w:sz w:val="26"/>
          <w:szCs w:val="26"/>
        </w:rPr>
      </w:pPr>
    </w:p>
    <w:p w:rsidR="00C87DDB" w:rsidRPr="006F37B6" w:rsidRDefault="00C87DDB" w:rsidP="00ED21D9">
      <w:pPr>
        <w:spacing w:line="360" w:lineRule="auto"/>
        <w:ind w:firstLine="1440"/>
        <w:rPr>
          <w:rFonts w:ascii="Times New Roman" w:hAnsi="Times New Roman" w:cs="Times New Roman"/>
          <w:sz w:val="26"/>
          <w:szCs w:val="26"/>
        </w:rPr>
      </w:pPr>
      <w:r w:rsidRPr="006F37B6">
        <w:rPr>
          <w:rFonts w:ascii="Times New Roman" w:hAnsi="Times New Roman" w:cs="Times New Roman"/>
          <w:sz w:val="26"/>
          <w:szCs w:val="26"/>
        </w:rPr>
        <w:t>For the Colonial Garden Account # 6128000245, SA #114472580 and</w:t>
      </w:r>
      <w:r w:rsidR="0062786E">
        <w:rPr>
          <w:rFonts w:ascii="Times New Roman" w:hAnsi="Times New Roman" w:cs="Times New Roman"/>
          <w:sz w:val="26"/>
          <w:szCs w:val="26"/>
        </w:rPr>
        <w:t xml:space="preserve"> </w:t>
      </w:r>
      <w:r w:rsidR="0062786E" w:rsidRPr="006F37B6">
        <w:rPr>
          <w:rFonts w:ascii="Times New Roman" w:hAnsi="Times New Roman" w:cs="Times New Roman"/>
          <w:sz w:val="26"/>
          <w:szCs w:val="26"/>
        </w:rPr>
        <w:t>SA</w:t>
      </w:r>
      <w:r w:rsidR="00ED21D9">
        <w:rPr>
          <w:rFonts w:ascii="Times New Roman" w:hAnsi="Times New Roman" w:cs="Times New Roman"/>
          <w:sz w:val="26"/>
          <w:szCs w:val="26"/>
        </w:rPr>
        <w:t> </w:t>
      </w:r>
      <w:r w:rsidR="0062786E" w:rsidRPr="006F37B6">
        <w:rPr>
          <w:rFonts w:ascii="Times New Roman" w:hAnsi="Times New Roman" w:cs="Times New Roman"/>
          <w:sz w:val="26"/>
          <w:szCs w:val="26"/>
        </w:rPr>
        <w:t xml:space="preserve"> #</w:t>
      </w:r>
      <w:r w:rsidR="00ED21D9">
        <w:rPr>
          <w:rFonts w:ascii="Times New Roman" w:hAnsi="Times New Roman" w:cs="Times New Roman"/>
          <w:sz w:val="26"/>
          <w:szCs w:val="26"/>
        </w:rPr>
        <w:t> </w:t>
      </w:r>
      <w:r w:rsidRPr="006F37B6">
        <w:rPr>
          <w:rFonts w:ascii="Times New Roman" w:hAnsi="Times New Roman" w:cs="Times New Roman"/>
          <w:sz w:val="26"/>
          <w:szCs w:val="26"/>
        </w:rPr>
        <w:t>1375369694 combined, Complainants maintain</w:t>
      </w:r>
      <w:r w:rsidR="007A62B2">
        <w:rPr>
          <w:rFonts w:ascii="Times New Roman" w:hAnsi="Times New Roman" w:cs="Times New Roman"/>
          <w:sz w:val="26"/>
          <w:szCs w:val="26"/>
        </w:rPr>
        <w:t>ed</w:t>
      </w:r>
      <w:r w:rsidRPr="006F37B6">
        <w:rPr>
          <w:rFonts w:ascii="Times New Roman" w:hAnsi="Times New Roman" w:cs="Times New Roman"/>
          <w:sz w:val="26"/>
          <w:szCs w:val="26"/>
        </w:rPr>
        <w:t xml:space="preserve"> that, by December 2012, PGW </w:t>
      </w:r>
      <w:r w:rsidRPr="006F37B6">
        <w:rPr>
          <w:rFonts w:ascii="Times New Roman" w:hAnsi="Times New Roman" w:cs="Times New Roman"/>
          <w:sz w:val="26"/>
          <w:szCs w:val="26"/>
        </w:rPr>
        <w:lastRenderedPageBreak/>
        <w:t>had overcharged them $13,778.67 in late payment charges and $58,160.70 in gas charges; whereas for SA</w:t>
      </w:r>
      <w:r w:rsidR="001554EF">
        <w:rPr>
          <w:rFonts w:ascii="Times New Roman" w:hAnsi="Times New Roman" w:cs="Times New Roman"/>
          <w:sz w:val="26"/>
          <w:szCs w:val="26"/>
        </w:rPr>
        <w:t xml:space="preserve"> </w:t>
      </w:r>
      <w:r w:rsidRPr="006F37B6">
        <w:rPr>
          <w:rFonts w:ascii="Times New Roman" w:hAnsi="Times New Roman" w:cs="Times New Roman"/>
          <w:sz w:val="26"/>
          <w:szCs w:val="26"/>
        </w:rPr>
        <w:t># 4018739567 under the same account</w:t>
      </w:r>
      <w:r w:rsidR="007A62B2">
        <w:rPr>
          <w:rFonts w:ascii="Times New Roman" w:hAnsi="Times New Roman" w:cs="Times New Roman"/>
          <w:sz w:val="26"/>
          <w:szCs w:val="26"/>
        </w:rPr>
        <w:t>,</w:t>
      </w:r>
      <w:r w:rsidRPr="006F37B6">
        <w:rPr>
          <w:rFonts w:ascii="Times New Roman" w:hAnsi="Times New Roman" w:cs="Times New Roman"/>
          <w:sz w:val="26"/>
          <w:szCs w:val="26"/>
        </w:rPr>
        <w:t xml:space="preserve"> by December 2012, PGW had overcharged </w:t>
      </w:r>
      <w:r w:rsidR="00607A68">
        <w:rPr>
          <w:rFonts w:ascii="Times New Roman" w:hAnsi="Times New Roman" w:cs="Times New Roman"/>
          <w:sz w:val="26"/>
          <w:szCs w:val="26"/>
        </w:rPr>
        <w:t xml:space="preserve">Colonial Garden </w:t>
      </w:r>
      <w:r w:rsidRPr="006F37B6">
        <w:rPr>
          <w:rFonts w:ascii="Times New Roman" w:hAnsi="Times New Roman" w:cs="Times New Roman"/>
          <w:sz w:val="26"/>
          <w:szCs w:val="26"/>
        </w:rPr>
        <w:t xml:space="preserve">$9,630.43 in late payment charges and $132,467.01 in gas charges.  </w:t>
      </w:r>
      <w:r w:rsidR="007A62B2">
        <w:rPr>
          <w:rFonts w:ascii="Times New Roman" w:hAnsi="Times New Roman" w:cs="Times New Roman"/>
          <w:sz w:val="26"/>
          <w:szCs w:val="26"/>
        </w:rPr>
        <w:t xml:space="preserve">I.D. at </w:t>
      </w:r>
      <w:r w:rsidR="002F7326">
        <w:rPr>
          <w:rFonts w:ascii="Times New Roman" w:hAnsi="Times New Roman" w:cs="Times New Roman"/>
          <w:sz w:val="26"/>
          <w:szCs w:val="26"/>
        </w:rPr>
        <w:t>37-38</w:t>
      </w:r>
      <w:r w:rsidR="007A62B2">
        <w:rPr>
          <w:rFonts w:ascii="Times New Roman" w:hAnsi="Times New Roman" w:cs="Times New Roman"/>
          <w:sz w:val="26"/>
          <w:szCs w:val="26"/>
        </w:rPr>
        <w:t xml:space="preserve">; </w:t>
      </w:r>
      <w:r w:rsidRPr="006F37B6">
        <w:rPr>
          <w:rFonts w:ascii="Times New Roman" w:hAnsi="Times New Roman" w:cs="Times New Roman"/>
          <w:sz w:val="26"/>
          <w:szCs w:val="26"/>
        </w:rPr>
        <w:t>SBG CG/SG late-filed Exhibit 3.</w:t>
      </w:r>
    </w:p>
    <w:p w:rsidR="00C87DDB" w:rsidRDefault="00C87DDB" w:rsidP="00EA11B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D56E38" w:rsidRDefault="007208FD" w:rsidP="00D56E38">
      <w:pPr>
        <w:spacing w:line="360" w:lineRule="auto"/>
        <w:ind w:firstLine="1440"/>
        <w:rPr>
          <w:rFonts w:ascii="Times New Roman" w:hAnsi="Times New Roman" w:cs="Times New Roman"/>
          <w:sz w:val="26"/>
          <w:szCs w:val="26"/>
        </w:rPr>
      </w:pPr>
      <w:r>
        <w:rPr>
          <w:rFonts w:ascii="Times New Roman" w:hAnsi="Times New Roman" w:cs="Times New Roman"/>
          <w:sz w:val="26"/>
          <w:szCs w:val="26"/>
        </w:rPr>
        <w:t>Second</w:t>
      </w:r>
      <w:r w:rsidR="00541875">
        <w:rPr>
          <w:rFonts w:ascii="Times New Roman" w:hAnsi="Times New Roman" w:cs="Times New Roman"/>
          <w:sz w:val="26"/>
          <w:szCs w:val="26"/>
        </w:rPr>
        <w:t xml:space="preserve">, SBG witness, Mr. </w:t>
      </w:r>
      <w:r w:rsidR="00541875" w:rsidRPr="003E2348">
        <w:rPr>
          <w:rFonts w:ascii="Times New Roman" w:hAnsi="Times New Roman" w:cs="Times New Roman"/>
          <w:sz w:val="26"/>
          <w:szCs w:val="26"/>
        </w:rPr>
        <w:t>Jeremy Gabell</w:t>
      </w:r>
      <w:r w:rsidR="00541875">
        <w:rPr>
          <w:rFonts w:ascii="Times New Roman" w:hAnsi="Times New Roman" w:cs="Times New Roman"/>
          <w:sz w:val="26"/>
          <w:szCs w:val="26"/>
        </w:rPr>
        <w:t>,</w:t>
      </w:r>
      <w:r w:rsidR="00541875" w:rsidRPr="003E2348">
        <w:rPr>
          <w:rFonts w:ascii="Times New Roman" w:hAnsi="Times New Roman" w:cs="Times New Roman"/>
          <w:sz w:val="26"/>
          <w:szCs w:val="26"/>
        </w:rPr>
        <w:t xml:space="preserve"> testified </w:t>
      </w:r>
      <w:r w:rsidR="00541875">
        <w:rPr>
          <w:rFonts w:ascii="Times New Roman" w:hAnsi="Times New Roman" w:cs="Times New Roman"/>
          <w:sz w:val="26"/>
          <w:szCs w:val="26"/>
        </w:rPr>
        <w:t xml:space="preserve">that the effect of PGW’s posting </w:t>
      </w:r>
      <w:r w:rsidR="00461C46">
        <w:rPr>
          <w:rFonts w:ascii="Times New Roman" w:hAnsi="Times New Roman" w:cs="Times New Roman"/>
          <w:sz w:val="26"/>
          <w:szCs w:val="26"/>
        </w:rPr>
        <w:t xml:space="preserve">practice </w:t>
      </w:r>
      <w:r w:rsidR="00541875">
        <w:rPr>
          <w:rFonts w:ascii="Times New Roman" w:hAnsi="Times New Roman" w:cs="Times New Roman"/>
          <w:sz w:val="26"/>
          <w:szCs w:val="26"/>
        </w:rPr>
        <w:t xml:space="preserve">was to compound the interest rate that was applied </w:t>
      </w:r>
      <w:r w:rsidR="00705861">
        <w:rPr>
          <w:rFonts w:ascii="Times New Roman" w:hAnsi="Times New Roman" w:cs="Times New Roman"/>
          <w:sz w:val="26"/>
          <w:szCs w:val="26"/>
        </w:rPr>
        <w:t>as</w:t>
      </w:r>
      <w:r w:rsidR="00541875">
        <w:rPr>
          <w:rFonts w:ascii="Times New Roman" w:hAnsi="Times New Roman" w:cs="Times New Roman"/>
          <w:sz w:val="26"/>
          <w:szCs w:val="26"/>
        </w:rPr>
        <w:t xml:space="preserve"> late payment charge</w:t>
      </w:r>
      <w:r w:rsidR="002D0561">
        <w:rPr>
          <w:rFonts w:ascii="Times New Roman" w:hAnsi="Times New Roman" w:cs="Times New Roman"/>
          <w:sz w:val="26"/>
          <w:szCs w:val="26"/>
        </w:rPr>
        <w:t>s</w:t>
      </w:r>
      <w:r w:rsidR="00541875">
        <w:rPr>
          <w:rFonts w:ascii="Times New Roman" w:hAnsi="Times New Roman" w:cs="Times New Roman"/>
          <w:sz w:val="26"/>
          <w:szCs w:val="26"/>
        </w:rPr>
        <w:t xml:space="preserve"> </w:t>
      </w:r>
      <w:r w:rsidR="00705861">
        <w:rPr>
          <w:rFonts w:ascii="Times New Roman" w:hAnsi="Times New Roman" w:cs="Times New Roman"/>
          <w:sz w:val="26"/>
          <w:szCs w:val="26"/>
        </w:rPr>
        <w:t xml:space="preserve">to the </w:t>
      </w:r>
      <w:r w:rsidR="00541875">
        <w:rPr>
          <w:rFonts w:ascii="Times New Roman" w:hAnsi="Times New Roman" w:cs="Times New Roman"/>
          <w:sz w:val="26"/>
          <w:szCs w:val="26"/>
        </w:rPr>
        <w:t>prior bill balances</w:t>
      </w:r>
      <w:r w:rsidR="001B58FA">
        <w:rPr>
          <w:rFonts w:ascii="Times New Roman" w:hAnsi="Times New Roman" w:cs="Times New Roman"/>
          <w:sz w:val="26"/>
          <w:szCs w:val="26"/>
        </w:rPr>
        <w:t>.  Mr. Gabell testified:</w:t>
      </w:r>
      <w:r>
        <w:rPr>
          <w:rFonts w:ascii="Times New Roman" w:hAnsi="Times New Roman" w:cs="Times New Roman"/>
          <w:sz w:val="26"/>
          <w:szCs w:val="26"/>
        </w:rPr>
        <w:t xml:space="preserve"> </w:t>
      </w:r>
      <w:r w:rsidR="00541875">
        <w:rPr>
          <w:rFonts w:ascii="Times New Roman" w:hAnsi="Times New Roman" w:cs="Times New Roman"/>
          <w:sz w:val="26"/>
          <w:szCs w:val="26"/>
        </w:rPr>
        <w:t>“</w:t>
      </w:r>
      <w:r w:rsidR="00D56E38" w:rsidRPr="006F37B6">
        <w:rPr>
          <w:rFonts w:ascii="Times New Roman" w:hAnsi="Times New Roman" w:cs="Times New Roman"/>
          <w:sz w:val="26"/>
          <w:szCs w:val="26"/>
        </w:rPr>
        <w:t>[PGW is] taking the late payment charges and adding them to the late payment or past due amount and then [it] charge[s] one and a half percent on the past due amount in effect you’re compounding the interest rate; so, in other words, it’s no longer 18 percent simple rate, but it become somewhat higher.</w:t>
      </w:r>
      <w:r w:rsidR="00541875">
        <w:rPr>
          <w:rFonts w:ascii="Times New Roman" w:hAnsi="Times New Roman" w:cs="Times New Roman"/>
          <w:sz w:val="26"/>
          <w:szCs w:val="26"/>
        </w:rPr>
        <w:t>”</w:t>
      </w:r>
      <w:r w:rsidR="00461C46">
        <w:rPr>
          <w:rFonts w:ascii="Times New Roman" w:hAnsi="Times New Roman" w:cs="Times New Roman"/>
          <w:sz w:val="26"/>
          <w:szCs w:val="26"/>
        </w:rPr>
        <w:t xml:space="preserve">  I.D. at </w:t>
      </w:r>
      <w:r w:rsidR="00947924">
        <w:rPr>
          <w:rFonts w:ascii="Times New Roman" w:hAnsi="Times New Roman" w:cs="Times New Roman"/>
          <w:sz w:val="26"/>
          <w:szCs w:val="26"/>
        </w:rPr>
        <w:t>38</w:t>
      </w:r>
      <w:r w:rsidR="002D0561">
        <w:rPr>
          <w:rFonts w:ascii="Times New Roman" w:hAnsi="Times New Roman" w:cs="Times New Roman"/>
          <w:sz w:val="26"/>
          <w:szCs w:val="26"/>
        </w:rPr>
        <w:t>, citing Tr. at 583</w:t>
      </w:r>
      <w:r w:rsidR="00461C46">
        <w:rPr>
          <w:rFonts w:ascii="Times New Roman" w:hAnsi="Times New Roman" w:cs="Times New Roman"/>
          <w:sz w:val="26"/>
          <w:szCs w:val="26"/>
        </w:rPr>
        <w:t>.</w:t>
      </w:r>
      <w:r w:rsidR="006931F8">
        <w:rPr>
          <w:rFonts w:ascii="Times New Roman" w:hAnsi="Times New Roman" w:cs="Times New Roman"/>
          <w:sz w:val="26"/>
          <w:szCs w:val="26"/>
        </w:rPr>
        <w:t xml:space="preserve">  </w:t>
      </w:r>
    </w:p>
    <w:p w:rsidR="006931F8" w:rsidRDefault="006931F8" w:rsidP="00D56E38">
      <w:pPr>
        <w:spacing w:line="360" w:lineRule="auto"/>
        <w:ind w:firstLine="1440"/>
        <w:rPr>
          <w:rFonts w:ascii="Times New Roman" w:hAnsi="Times New Roman" w:cs="Times New Roman"/>
          <w:sz w:val="26"/>
          <w:szCs w:val="26"/>
        </w:rPr>
      </w:pPr>
    </w:p>
    <w:p w:rsidR="006931F8" w:rsidRPr="000E0442" w:rsidRDefault="006931F8" w:rsidP="006931F8">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Additionally, SBG witness Gabell noted that the effect of the Company’s posting practices was to increase the amount on which authorized late payment charges were applied:  </w:t>
      </w:r>
      <w:r>
        <w:rPr>
          <w:rFonts w:ascii="Times New Roman" w:hAnsi="Times New Roman" w:cs="Times New Roman"/>
          <w:i/>
          <w:sz w:val="26"/>
          <w:szCs w:val="26"/>
        </w:rPr>
        <w:t xml:space="preserve">See </w:t>
      </w:r>
      <w:r>
        <w:rPr>
          <w:rFonts w:ascii="Times New Roman" w:hAnsi="Times New Roman" w:cs="Times New Roman"/>
          <w:sz w:val="26"/>
          <w:szCs w:val="26"/>
        </w:rPr>
        <w:t xml:space="preserve">I.D. at 38 </w:t>
      </w:r>
      <w:r w:rsidR="00C5653F">
        <w:rPr>
          <w:rFonts w:ascii="Times New Roman" w:hAnsi="Times New Roman" w:cs="Times New Roman"/>
          <w:sz w:val="26"/>
          <w:szCs w:val="26"/>
        </w:rPr>
        <w:t xml:space="preserve">(quoting the witness’ testimony that </w:t>
      </w:r>
      <w:r>
        <w:rPr>
          <w:rFonts w:ascii="Times New Roman" w:hAnsi="Times New Roman" w:cs="Times New Roman"/>
          <w:sz w:val="26"/>
          <w:szCs w:val="26"/>
        </w:rPr>
        <w:t>“</w:t>
      </w:r>
      <w:r w:rsidR="00C04654">
        <w:rPr>
          <w:rFonts w:ascii="Times New Roman" w:hAnsi="Times New Roman" w:cs="Times New Roman"/>
          <w:sz w:val="26"/>
          <w:szCs w:val="26"/>
        </w:rPr>
        <w:t>[</w:t>
      </w:r>
      <w:r w:rsidRPr="000E0442">
        <w:rPr>
          <w:rFonts w:ascii="Times New Roman" w:hAnsi="Times New Roman" w:cs="Times New Roman"/>
          <w:sz w:val="26"/>
          <w:szCs w:val="26"/>
        </w:rPr>
        <w:t>I]f you take a payment and apply it to the interest first and then to the service, what you wind up doing is increasing the amount that’s not beneficial to the customer but to the company, because you’re not reducing the amount you can collect interest on.  You are increasing the amount you can collect interest on.</w:t>
      </w:r>
      <w:r>
        <w:rPr>
          <w:rFonts w:ascii="Times New Roman" w:hAnsi="Times New Roman" w:cs="Times New Roman"/>
          <w:sz w:val="26"/>
          <w:szCs w:val="26"/>
        </w:rPr>
        <w:t>”</w:t>
      </w:r>
      <w:r w:rsidR="00C5653F">
        <w:rPr>
          <w:rFonts w:ascii="Times New Roman" w:hAnsi="Times New Roman" w:cs="Times New Roman"/>
          <w:sz w:val="26"/>
          <w:szCs w:val="26"/>
        </w:rPr>
        <w:t>).</w:t>
      </w:r>
    </w:p>
    <w:p w:rsidR="00461C46" w:rsidRDefault="006931F8" w:rsidP="00F71EC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6821E3" w:rsidRPr="006F37B6" w:rsidRDefault="00461C46" w:rsidP="006821E3">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Third, SBG witness, Mr. Roger Colton</w:t>
      </w:r>
      <w:r w:rsidR="00947924">
        <w:rPr>
          <w:rFonts w:ascii="Times New Roman" w:hAnsi="Times New Roman" w:cs="Times New Roman"/>
          <w:sz w:val="26"/>
          <w:szCs w:val="26"/>
        </w:rPr>
        <w:t>,</w:t>
      </w:r>
      <w:r>
        <w:rPr>
          <w:rFonts w:ascii="Times New Roman" w:hAnsi="Times New Roman" w:cs="Times New Roman"/>
          <w:sz w:val="26"/>
          <w:szCs w:val="26"/>
        </w:rPr>
        <w:t xml:space="preserve"> </w:t>
      </w:r>
      <w:r w:rsidR="007F3F49">
        <w:rPr>
          <w:rFonts w:ascii="Times New Roman" w:hAnsi="Times New Roman" w:cs="Times New Roman"/>
          <w:sz w:val="26"/>
          <w:szCs w:val="26"/>
        </w:rPr>
        <w:t>proffered his</w:t>
      </w:r>
      <w:r w:rsidR="006821E3" w:rsidRPr="006F37B6">
        <w:rPr>
          <w:rFonts w:ascii="Times New Roman" w:hAnsi="Times New Roman" w:cs="Times New Roman"/>
          <w:sz w:val="26"/>
          <w:szCs w:val="26"/>
        </w:rPr>
        <w:t xml:space="preserve"> expert opinion </w:t>
      </w:r>
      <w:r w:rsidR="001B58FA">
        <w:rPr>
          <w:rFonts w:ascii="Times New Roman" w:hAnsi="Times New Roman" w:cs="Times New Roman"/>
          <w:sz w:val="26"/>
          <w:szCs w:val="26"/>
        </w:rPr>
        <w:t xml:space="preserve">as a regulatory analyst </w:t>
      </w:r>
      <w:r w:rsidR="006821E3" w:rsidRPr="006F37B6">
        <w:rPr>
          <w:rFonts w:ascii="Times New Roman" w:hAnsi="Times New Roman" w:cs="Times New Roman"/>
          <w:sz w:val="26"/>
          <w:szCs w:val="26"/>
        </w:rPr>
        <w:t>that through the reordering of payments practice PGW is</w:t>
      </w:r>
      <w:r w:rsidR="007F3F49">
        <w:rPr>
          <w:rFonts w:ascii="Times New Roman" w:hAnsi="Times New Roman" w:cs="Times New Roman"/>
          <w:sz w:val="26"/>
          <w:szCs w:val="26"/>
        </w:rPr>
        <w:t>,</w:t>
      </w:r>
      <w:r w:rsidR="006821E3" w:rsidRPr="006F37B6">
        <w:rPr>
          <w:rFonts w:ascii="Times New Roman" w:hAnsi="Times New Roman" w:cs="Times New Roman"/>
          <w:sz w:val="26"/>
          <w:szCs w:val="26"/>
        </w:rPr>
        <w:t xml:space="preserve"> in effect, or indirectly, charging and collecting more than 18% simple interest on outstanding service charges.</w:t>
      </w:r>
      <w:r w:rsidR="006821E3">
        <w:rPr>
          <w:rFonts w:ascii="Times New Roman" w:hAnsi="Times New Roman" w:cs="Times New Roman"/>
          <w:sz w:val="26"/>
          <w:szCs w:val="26"/>
        </w:rPr>
        <w:t xml:space="preserve">  </w:t>
      </w:r>
      <w:r w:rsidR="006821E3">
        <w:rPr>
          <w:rFonts w:ascii="Times New Roman" w:hAnsi="Times New Roman" w:cs="Times New Roman"/>
          <w:i/>
          <w:sz w:val="26"/>
          <w:szCs w:val="26"/>
        </w:rPr>
        <w:t xml:space="preserve">See </w:t>
      </w:r>
      <w:r w:rsidR="006821E3">
        <w:rPr>
          <w:rFonts w:ascii="Times New Roman" w:hAnsi="Times New Roman" w:cs="Times New Roman"/>
          <w:sz w:val="26"/>
          <w:szCs w:val="26"/>
        </w:rPr>
        <w:t>I.D.</w:t>
      </w:r>
      <w:r w:rsidR="007F3F49">
        <w:rPr>
          <w:rFonts w:ascii="Times New Roman" w:hAnsi="Times New Roman" w:cs="Times New Roman"/>
          <w:sz w:val="26"/>
          <w:szCs w:val="26"/>
        </w:rPr>
        <w:t xml:space="preserve"> </w:t>
      </w:r>
      <w:r w:rsidR="006821E3">
        <w:rPr>
          <w:rFonts w:ascii="Times New Roman" w:hAnsi="Times New Roman" w:cs="Times New Roman"/>
          <w:sz w:val="26"/>
          <w:szCs w:val="26"/>
        </w:rPr>
        <w:t>at</w:t>
      </w:r>
      <w:r w:rsidR="00225510">
        <w:rPr>
          <w:rFonts w:ascii="Times New Roman" w:hAnsi="Times New Roman" w:cs="Times New Roman"/>
          <w:sz w:val="26"/>
          <w:szCs w:val="26"/>
        </w:rPr>
        <w:t xml:space="preserve"> 40</w:t>
      </w:r>
      <w:r w:rsidR="006821E3">
        <w:rPr>
          <w:rFonts w:ascii="Times New Roman" w:hAnsi="Times New Roman" w:cs="Times New Roman"/>
          <w:sz w:val="26"/>
          <w:szCs w:val="26"/>
        </w:rPr>
        <w:t>;</w:t>
      </w:r>
      <w:r w:rsidR="006821E3" w:rsidRPr="006F37B6">
        <w:rPr>
          <w:rFonts w:ascii="Times New Roman" w:hAnsi="Times New Roman" w:cs="Times New Roman"/>
          <w:sz w:val="26"/>
          <w:szCs w:val="26"/>
        </w:rPr>
        <w:t xml:space="preserve"> Tr. 618-19</w:t>
      </w:r>
      <w:r w:rsidR="006821E3">
        <w:rPr>
          <w:rFonts w:ascii="Times New Roman" w:hAnsi="Times New Roman" w:cs="Times New Roman"/>
          <w:sz w:val="26"/>
          <w:szCs w:val="26"/>
        </w:rPr>
        <w:t>; Tr.</w:t>
      </w:r>
      <w:r w:rsidR="006821E3" w:rsidRPr="006F37B6">
        <w:rPr>
          <w:rFonts w:ascii="Times New Roman" w:hAnsi="Times New Roman" w:cs="Times New Roman"/>
          <w:sz w:val="26"/>
          <w:szCs w:val="26"/>
        </w:rPr>
        <w:t xml:space="preserve"> 620-22, 626, 632-633.  </w:t>
      </w:r>
    </w:p>
    <w:p w:rsidR="006821E3" w:rsidRPr="006F37B6" w:rsidRDefault="006821E3" w:rsidP="006821E3">
      <w:pPr>
        <w:spacing w:line="360" w:lineRule="auto"/>
        <w:rPr>
          <w:rFonts w:ascii="Times New Roman" w:hAnsi="Times New Roman" w:cs="Times New Roman"/>
          <w:sz w:val="26"/>
          <w:szCs w:val="26"/>
        </w:rPr>
      </w:pPr>
    </w:p>
    <w:p w:rsidR="006821E3" w:rsidRDefault="006821E3" w:rsidP="006821E3">
      <w:pPr>
        <w:spacing w:line="360" w:lineRule="auto"/>
        <w:ind w:firstLine="1440"/>
        <w:rPr>
          <w:rFonts w:ascii="Times New Roman" w:hAnsi="Times New Roman" w:cs="Times New Roman"/>
          <w:sz w:val="26"/>
          <w:szCs w:val="26"/>
        </w:rPr>
      </w:pPr>
      <w:r w:rsidRPr="006F37B6">
        <w:rPr>
          <w:rFonts w:ascii="Times New Roman" w:hAnsi="Times New Roman" w:cs="Times New Roman"/>
          <w:sz w:val="26"/>
          <w:szCs w:val="26"/>
        </w:rPr>
        <w:t xml:space="preserve">Mr. Colton </w:t>
      </w:r>
      <w:r w:rsidR="00DC5A9B">
        <w:rPr>
          <w:rFonts w:ascii="Times New Roman" w:hAnsi="Times New Roman" w:cs="Times New Roman"/>
          <w:sz w:val="26"/>
          <w:szCs w:val="26"/>
        </w:rPr>
        <w:t>reached</w:t>
      </w:r>
      <w:r w:rsidR="007F3F49">
        <w:rPr>
          <w:rFonts w:ascii="Times New Roman" w:hAnsi="Times New Roman" w:cs="Times New Roman"/>
          <w:sz w:val="26"/>
          <w:szCs w:val="26"/>
        </w:rPr>
        <w:t xml:space="preserve"> additional conclusions regarding the regulatory effect of PGW’s practices</w:t>
      </w:r>
      <w:r w:rsidR="00DC5A9B">
        <w:rPr>
          <w:rFonts w:ascii="Times New Roman" w:hAnsi="Times New Roman" w:cs="Times New Roman"/>
          <w:sz w:val="26"/>
          <w:szCs w:val="26"/>
        </w:rPr>
        <w:t>.</w:t>
      </w:r>
      <w:r w:rsidR="007F3F49">
        <w:rPr>
          <w:rFonts w:ascii="Times New Roman" w:hAnsi="Times New Roman" w:cs="Times New Roman"/>
          <w:sz w:val="26"/>
          <w:szCs w:val="26"/>
        </w:rPr>
        <w:t xml:space="preserve"> </w:t>
      </w:r>
      <w:r w:rsidR="00DC5A9B">
        <w:rPr>
          <w:rFonts w:ascii="Times New Roman" w:hAnsi="Times New Roman" w:cs="Times New Roman"/>
          <w:sz w:val="26"/>
          <w:szCs w:val="26"/>
        </w:rPr>
        <w:t xml:space="preserve"> T</w:t>
      </w:r>
      <w:r w:rsidRPr="006F37B6">
        <w:rPr>
          <w:rFonts w:ascii="Times New Roman" w:hAnsi="Times New Roman" w:cs="Times New Roman"/>
          <w:sz w:val="26"/>
          <w:szCs w:val="26"/>
        </w:rPr>
        <w:t>he conclusion</w:t>
      </w:r>
      <w:r w:rsidR="007F3F49">
        <w:rPr>
          <w:rFonts w:ascii="Times New Roman" w:hAnsi="Times New Roman" w:cs="Times New Roman"/>
          <w:sz w:val="26"/>
          <w:szCs w:val="26"/>
        </w:rPr>
        <w:t>s</w:t>
      </w:r>
      <w:r w:rsidRPr="006F37B6">
        <w:rPr>
          <w:rFonts w:ascii="Times New Roman" w:hAnsi="Times New Roman" w:cs="Times New Roman"/>
          <w:sz w:val="26"/>
          <w:szCs w:val="26"/>
        </w:rPr>
        <w:t xml:space="preserve"> he reached </w:t>
      </w:r>
      <w:r w:rsidR="007F3F49">
        <w:rPr>
          <w:rFonts w:ascii="Times New Roman" w:hAnsi="Times New Roman" w:cs="Times New Roman"/>
          <w:sz w:val="26"/>
          <w:szCs w:val="26"/>
        </w:rPr>
        <w:t xml:space="preserve">after </w:t>
      </w:r>
      <w:r w:rsidRPr="006F37B6">
        <w:rPr>
          <w:rFonts w:ascii="Times New Roman" w:hAnsi="Times New Roman" w:cs="Times New Roman"/>
          <w:sz w:val="26"/>
          <w:szCs w:val="26"/>
        </w:rPr>
        <w:t xml:space="preserve">reviewing Complainants’ account statements and bills </w:t>
      </w:r>
      <w:r w:rsidR="00C04654">
        <w:rPr>
          <w:rFonts w:ascii="Times New Roman" w:hAnsi="Times New Roman" w:cs="Times New Roman"/>
          <w:sz w:val="26"/>
          <w:szCs w:val="26"/>
        </w:rPr>
        <w:t>w</w:t>
      </w:r>
      <w:r w:rsidR="00875FFF">
        <w:rPr>
          <w:rFonts w:ascii="Times New Roman" w:hAnsi="Times New Roman" w:cs="Times New Roman"/>
          <w:sz w:val="26"/>
          <w:szCs w:val="26"/>
        </w:rPr>
        <w:t xml:space="preserve">ere summarized </w:t>
      </w:r>
      <w:r w:rsidRPr="006F37B6">
        <w:rPr>
          <w:rFonts w:ascii="Times New Roman" w:hAnsi="Times New Roman" w:cs="Times New Roman"/>
          <w:sz w:val="26"/>
          <w:szCs w:val="26"/>
        </w:rPr>
        <w:t xml:space="preserve">as follows: 1) PGW reorders customer payments in </w:t>
      </w:r>
      <w:r w:rsidRPr="006F37B6">
        <w:rPr>
          <w:rFonts w:ascii="Times New Roman" w:hAnsi="Times New Roman" w:cs="Times New Roman"/>
          <w:sz w:val="26"/>
          <w:szCs w:val="26"/>
        </w:rPr>
        <w:lastRenderedPageBreak/>
        <w:t>order to reduce more recent noninterest bearing balances while leaving older interest bearing balances; 2) PGW does not manage bills so as to minimize customers’ arrears; 3) payment reordering constitutes a rate because it is a practice which affects the compensation to be paid to PGW; 4) as a rate</w:t>
      </w:r>
      <w:r w:rsidR="007F3F49">
        <w:rPr>
          <w:rFonts w:ascii="Times New Roman" w:hAnsi="Times New Roman" w:cs="Times New Roman"/>
          <w:sz w:val="26"/>
          <w:szCs w:val="26"/>
        </w:rPr>
        <w:t>,</w:t>
      </w:r>
      <w:r w:rsidRPr="006F37B6">
        <w:rPr>
          <w:rFonts w:ascii="Times New Roman" w:hAnsi="Times New Roman" w:cs="Times New Roman"/>
          <w:sz w:val="26"/>
          <w:szCs w:val="26"/>
        </w:rPr>
        <w:t xml:space="preserve"> payment reordering has not been presented to the Commission for review and approval; 5) as a rate</w:t>
      </w:r>
      <w:r w:rsidR="007F3F49">
        <w:rPr>
          <w:rFonts w:ascii="Times New Roman" w:hAnsi="Times New Roman" w:cs="Times New Roman"/>
          <w:sz w:val="26"/>
          <w:szCs w:val="26"/>
        </w:rPr>
        <w:t>,</w:t>
      </w:r>
      <w:r w:rsidRPr="006F37B6">
        <w:rPr>
          <w:rFonts w:ascii="Times New Roman" w:hAnsi="Times New Roman" w:cs="Times New Roman"/>
          <w:sz w:val="26"/>
          <w:szCs w:val="26"/>
        </w:rPr>
        <w:t xml:space="preserve"> payment reordering is not cost based or mandated by any costs incurred by PGW; and 6) the reordering of payments has been found to be an unreasonable commercial practice in analogous circumstances (referring to the banking and credit card industry).</w:t>
      </w:r>
      <w:r>
        <w:rPr>
          <w:rFonts w:ascii="Times New Roman" w:hAnsi="Times New Roman" w:cs="Times New Roman"/>
          <w:sz w:val="26"/>
          <w:szCs w:val="26"/>
        </w:rPr>
        <w:t xml:space="preserve">  I.D. at </w:t>
      </w:r>
      <w:r w:rsidR="00FE0A01">
        <w:rPr>
          <w:rFonts w:ascii="Times New Roman" w:hAnsi="Times New Roman" w:cs="Times New Roman"/>
          <w:sz w:val="26"/>
          <w:szCs w:val="26"/>
        </w:rPr>
        <w:t>41</w:t>
      </w:r>
      <w:r>
        <w:rPr>
          <w:rFonts w:ascii="Times New Roman" w:hAnsi="Times New Roman" w:cs="Times New Roman"/>
          <w:sz w:val="26"/>
          <w:szCs w:val="26"/>
        </w:rPr>
        <w:t>;</w:t>
      </w:r>
      <w:r w:rsidRPr="006F37B6">
        <w:rPr>
          <w:rFonts w:ascii="Times New Roman" w:hAnsi="Times New Roman" w:cs="Times New Roman"/>
          <w:sz w:val="26"/>
          <w:szCs w:val="26"/>
        </w:rPr>
        <w:t xml:space="preserve"> Tr. 620, 660.</w:t>
      </w:r>
      <w:r>
        <w:rPr>
          <w:rStyle w:val="FootnoteReference"/>
          <w:rFonts w:ascii="Times New Roman" w:hAnsi="Times New Roman" w:cs="Times New Roman"/>
          <w:sz w:val="26"/>
          <w:szCs w:val="26"/>
        </w:rPr>
        <w:footnoteReference w:id="17"/>
      </w:r>
    </w:p>
    <w:p w:rsidR="00840083" w:rsidRPr="006F37B6" w:rsidRDefault="00840083" w:rsidP="006821E3">
      <w:pPr>
        <w:spacing w:line="360" w:lineRule="auto"/>
        <w:ind w:firstLine="1440"/>
        <w:rPr>
          <w:rFonts w:ascii="Times New Roman" w:hAnsi="Times New Roman" w:cs="Times New Roman"/>
          <w:sz w:val="26"/>
          <w:szCs w:val="26"/>
        </w:rPr>
      </w:pPr>
    </w:p>
    <w:p w:rsidR="00DD6834" w:rsidRDefault="006821E3" w:rsidP="00DD6834">
      <w:pPr>
        <w:spacing w:line="360" w:lineRule="auto"/>
        <w:ind w:firstLine="1440"/>
        <w:rPr>
          <w:rFonts w:ascii="Times New Roman" w:hAnsi="Times New Roman" w:cs="Times New Roman"/>
          <w:sz w:val="26"/>
          <w:szCs w:val="26"/>
        </w:rPr>
      </w:pPr>
      <w:r>
        <w:rPr>
          <w:rFonts w:ascii="Times New Roman" w:hAnsi="Times New Roman" w:cs="Times New Roman"/>
          <w:sz w:val="26"/>
          <w:szCs w:val="26"/>
        </w:rPr>
        <w:t>PGW</w:t>
      </w:r>
      <w:r w:rsidR="00D02BAA">
        <w:rPr>
          <w:rFonts w:ascii="Times New Roman" w:hAnsi="Times New Roman" w:cs="Times New Roman"/>
          <w:sz w:val="26"/>
          <w:szCs w:val="26"/>
        </w:rPr>
        <w:t>, in reply to the contentions of SBG,</w:t>
      </w:r>
      <w:r w:rsidR="00DD6834">
        <w:rPr>
          <w:rFonts w:ascii="Times New Roman" w:hAnsi="Times New Roman" w:cs="Times New Roman"/>
          <w:sz w:val="26"/>
          <w:szCs w:val="26"/>
        </w:rPr>
        <w:t xml:space="preserve"> </w:t>
      </w:r>
      <w:r>
        <w:rPr>
          <w:rFonts w:ascii="Times New Roman" w:hAnsi="Times New Roman" w:cs="Times New Roman"/>
          <w:sz w:val="26"/>
          <w:szCs w:val="26"/>
        </w:rPr>
        <w:t xml:space="preserve">confirmed </w:t>
      </w:r>
      <w:r w:rsidR="00543B84">
        <w:rPr>
          <w:rFonts w:ascii="Times New Roman" w:hAnsi="Times New Roman" w:cs="Times New Roman"/>
          <w:sz w:val="26"/>
          <w:szCs w:val="26"/>
        </w:rPr>
        <w:t>its</w:t>
      </w:r>
      <w:r>
        <w:rPr>
          <w:rFonts w:ascii="Times New Roman" w:hAnsi="Times New Roman" w:cs="Times New Roman"/>
          <w:sz w:val="26"/>
          <w:szCs w:val="26"/>
        </w:rPr>
        <w:t xml:space="preserve"> practice of reordering </w:t>
      </w:r>
      <w:r w:rsidR="00543B84">
        <w:rPr>
          <w:rFonts w:ascii="Times New Roman" w:hAnsi="Times New Roman" w:cs="Times New Roman"/>
          <w:sz w:val="26"/>
          <w:szCs w:val="26"/>
        </w:rPr>
        <w:t>partial payments on past due accounts consistent with</w:t>
      </w:r>
      <w:r>
        <w:rPr>
          <w:rFonts w:ascii="Times New Roman" w:hAnsi="Times New Roman" w:cs="Times New Roman"/>
          <w:sz w:val="26"/>
          <w:szCs w:val="26"/>
        </w:rPr>
        <w:t xml:space="preserve"> the manner observed by SBG’s witnesses on the subject.  PGW </w:t>
      </w:r>
      <w:r w:rsidR="00FE6E72">
        <w:rPr>
          <w:rFonts w:ascii="Times New Roman" w:hAnsi="Times New Roman" w:cs="Times New Roman"/>
          <w:sz w:val="26"/>
          <w:szCs w:val="26"/>
        </w:rPr>
        <w:t xml:space="preserve">witness, Mr. </w:t>
      </w:r>
      <w:r w:rsidR="00FE6E72" w:rsidRPr="006F37B6">
        <w:rPr>
          <w:rFonts w:ascii="Times New Roman" w:hAnsi="Times New Roman" w:cs="Times New Roman"/>
          <w:sz w:val="26"/>
          <w:szCs w:val="26"/>
        </w:rPr>
        <w:t>Bernard Cummings</w:t>
      </w:r>
      <w:r w:rsidR="00415FC4">
        <w:rPr>
          <w:rFonts w:ascii="Times New Roman" w:hAnsi="Times New Roman" w:cs="Times New Roman"/>
          <w:sz w:val="26"/>
          <w:szCs w:val="26"/>
        </w:rPr>
        <w:t>,</w:t>
      </w:r>
      <w:r w:rsidR="00DD6834" w:rsidRPr="006F37B6">
        <w:rPr>
          <w:rFonts w:ascii="Times New Roman" w:hAnsi="Times New Roman" w:cs="Times New Roman"/>
          <w:sz w:val="26"/>
          <w:szCs w:val="26"/>
        </w:rPr>
        <w:t xml:space="preserve"> admitted that PGW applie</w:t>
      </w:r>
      <w:r w:rsidR="00FE6E72">
        <w:rPr>
          <w:rFonts w:ascii="Times New Roman" w:hAnsi="Times New Roman" w:cs="Times New Roman"/>
          <w:sz w:val="26"/>
          <w:szCs w:val="26"/>
        </w:rPr>
        <w:t>d</w:t>
      </w:r>
      <w:r w:rsidR="00DD6834" w:rsidRPr="006F37B6">
        <w:rPr>
          <w:rFonts w:ascii="Times New Roman" w:hAnsi="Times New Roman" w:cs="Times New Roman"/>
          <w:sz w:val="26"/>
          <w:szCs w:val="26"/>
        </w:rPr>
        <w:t xml:space="preserve"> partial payments to late payment charges first.  </w:t>
      </w:r>
      <w:r w:rsidR="00415FC4">
        <w:rPr>
          <w:rFonts w:ascii="Times New Roman" w:hAnsi="Times New Roman" w:cs="Times New Roman"/>
          <w:sz w:val="26"/>
          <w:szCs w:val="26"/>
        </w:rPr>
        <w:t>I.D. at</w:t>
      </w:r>
      <w:r w:rsidR="00163208">
        <w:rPr>
          <w:rFonts w:ascii="Times New Roman" w:hAnsi="Times New Roman" w:cs="Times New Roman"/>
          <w:sz w:val="26"/>
          <w:szCs w:val="26"/>
        </w:rPr>
        <w:t xml:space="preserve"> 41</w:t>
      </w:r>
      <w:r w:rsidR="00415FC4">
        <w:rPr>
          <w:rFonts w:ascii="Times New Roman" w:hAnsi="Times New Roman" w:cs="Times New Roman"/>
          <w:sz w:val="26"/>
          <w:szCs w:val="26"/>
        </w:rPr>
        <w:t>; Fact #</w:t>
      </w:r>
      <w:r w:rsidR="001554EF">
        <w:rPr>
          <w:rFonts w:ascii="Times New Roman" w:hAnsi="Times New Roman" w:cs="Times New Roman"/>
          <w:sz w:val="26"/>
          <w:szCs w:val="26"/>
        </w:rPr>
        <w:t xml:space="preserve"> </w:t>
      </w:r>
      <w:r w:rsidR="00415FC4">
        <w:rPr>
          <w:rFonts w:ascii="Times New Roman" w:hAnsi="Times New Roman" w:cs="Times New Roman"/>
          <w:sz w:val="26"/>
          <w:szCs w:val="26"/>
        </w:rPr>
        <w:t xml:space="preserve">48, 49; </w:t>
      </w:r>
      <w:r w:rsidR="00DD6834" w:rsidRPr="006F37B6">
        <w:rPr>
          <w:rFonts w:ascii="Times New Roman" w:hAnsi="Times New Roman" w:cs="Times New Roman"/>
          <w:sz w:val="26"/>
          <w:szCs w:val="26"/>
        </w:rPr>
        <w:t xml:space="preserve">Tr. 753-54.  </w:t>
      </w:r>
      <w:r w:rsidR="00FE6E72">
        <w:rPr>
          <w:rFonts w:ascii="Times New Roman" w:hAnsi="Times New Roman" w:cs="Times New Roman"/>
          <w:sz w:val="26"/>
          <w:szCs w:val="26"/>
        </w:rPr>
        <w:t xml:space="preserve">PGW took the position </w:t>
      </w:r>
      <w:r w:rsidR="00DD6834" w:rsidRPr="006F37B6">
        <w:rPr>
          <w:rFonts w:ascii="Times New Roman" w:hAnsi="Times New Roman" w:cs="Times New Roman"/>
          <w:sz w:val="26"/>
          <w:szCs w:val="26"/>
        </w:rPr>
        <w:t>that</w:t>
      </w:r>
      <w:r w:rsidR="00FE6E72">
        <w:rPr>
          <w:rFonts w:ascii="Times New Roman" w:hAnsi="Times New Roman" w:cs="Times New Roman"/>
          <w:sz w:val="26"/>
          <w:szCs w:val="26"/>
        </w:rPr>
        <w:t>,</w:t>
      </w:r>
      <w:r w:rsidR="00DD6834" w:rsidRPr="006F37B6">
        <w:rPr>
          <w:rFonts w:ascii="Times New Roman" w:hAnsi="Times New Roman" w:cs="Times New Roman"/>
          <w:sz w:val="26"/>
          <w:szCs w:val="26"/>
        </w:rPr>
        <w:t xml:space="preserve"> according to Commission </w:t>
      </w:r>
      <w:r w:rsidR="0087205B">
        <w:rPr>
          <w:rFonts w:ascii="Times New Roman" w:hAnsi="Times New Roman" w:cs="Times New Roman"/>
          <w:sz w:val="26"/>
          <w:szCs w:val="26"/>
        </w:rPr>
        <w:t>R</w:t>
      </w:r>
      <w:r w:rsidR="00DD6834" w:rsidRPr="006F37B6">
        <w:rPr>
          <w:rFonts w:ascii="Times New Roman" w:hAnsi="Times New Roman" w:cs="Times New Roman"/>
          <w:sz w:val="26"/>
          <w:szCs w:val="26"/>
        </w:rPr>
        <w:t>egulation</w:t>
      </w:r>
      <w:r w:rsidR="00705861">
        <w:rPr>
          <w:rFonts w:ascii="Times New Roman" w:hAnsi="Times New Roman" w:cs="Times New Roman"/>
          <w:sz w:val="26"/>
          <w:szCs w:val="26"/>
        </w:rPr>
        <w:t>s</w:t>
      </w:r>
      <w:r w:rsidR="00DD6834" w:rsidRPr="006F37B6">
        <w:rPr>
          <w:rFonts w:ascii="Times New Roman" w:hAnsi="Times New Roman" w:cs="Times New Roman"/>
          <w:sz w:val="26"/>
          <w:szCs w:val="26"/>
        </w:rPr>
        <w:t xml:space="preserve">, absent written instructions by the customer, all partial payments should be applied to </w:t>
      </w:r>
      <w:r w:rsidR="00705861">
        <w:rPr>
          <w:rFonts w:ascii="Times New Roman" w:hAnsi="Times New Roman" w:cs="Times New Roman"/>
          <w:sz w:val="26"/>
          <w:szCs w:val="26"/>
        </w:rPr>
        <w:t>“</w:t>
      </w:r>
      <w:r w:rsidR="00DD6834" w:rsidRPr="006F37B6">
        <w:rPr>
          <w:rFonts w:ascii="Times New Roman" w:hAnsi="Times New Roman" w:cs="Times New Roman"/>
          <w:sz w:val="26"/>
          <w:szCs w:val="26"/>
        </w:rPr>
        <w:t>basic</w:t>
      </w:r>
      <w:r w:rsidR="00705861">
        <w:rPr>
          <w:rFonts w:ascii="Times New Roman" w:hAnsi="Times New Roman" w:cs="Times New Roman"/>
          <w:sz w:val="26"/>
          <w:szCs w:val="26"/>
        </w:rPr>
        <w:t>”</w:t>
      </w:r>
      <w:r w:rsidR="00DD6834" w:rsidRPr="006F37B6">
        <w:rPr>
          <w:rFonts w:ascii="Times New Roman" w:hAnsi="Times New Roman" w:cs="Times New Roman"/>
          <w:sz w:val="26"/>
          <w:szCs w:val="26"/>
        </w:rPr>
        <w:t xml:space="preserve"> charges first, and</w:t>
      </w:r>
      <w:r w:rsidR="00EF54FE">
        <w:rPr>
          <w:rFonts w:ascii="Times New Roman" w:hAnsi="Times New Roman" w:cs="Times New Roman"/>
          <w:sz w:val="26"/>
          <w:szCs w:val="26"/>
        </w:rPr>
        <w:t>, he explained,</w:t>
      </w:r>
      <w:r w:rsidR="00DD6834" w:rsidRPr="006F37B6">
        <w:rPr>
          <w:rFonts w:ascii="Times New Roman" w:hAnsi="Times New Roman" w:cs="Times New Roman"/>
          <w:sz w:val="26"/>
          <w:szCs w:val="26"/>
        </w:rPr>
        <w:t xml:space="preserve"> </w:t>
      </w:r>
      <w:r w:rsidR="00FE6E72">
        <w:rPr>
          <w:rFonts w:ascii="Times New Roman" w:hAnsi="Times New Roman" w:cs="Times New Roman"/>
          <w:sz w:val="26"/>
          <w:szCs w:val="26"/>
        </w:rPr>
        <w:t>late payment charges</w:t>
      </w:r>
      <w:r w:rsidR="00DD6834" w:rsidRPr="006F37B6">
        <w:rPr>
          <w:rFonts w:ascii="Times New Roman" w:hAnsi="Times New Roman" w:cs="Times New Roman"/>
          <w:sz w:val="26"/>
          <w:szCs w:val="26"/>
        </w:rPr>
        <w:t xml:space="preserve"> are </w:t>
      </w:r>
      <w:r w:rsidR="00705861">
        <w:rPr>
          <w:rFonts w:ascii="Times New Roman" w:hAnsi="Times New Roman" w:cs="Times New Roman"/>
          <w:sz w:val="26"/>
          <w:szCs w:val="26"/>
        </w:rPr>
        <w:t>“</w:t>
      </w:r>
      <w:r w:rsidR="00DD6834" w:rsidRPr="006F37B6">
        <w:rPr>
          <w:rFonts w:ascii="Times New Roman" w:hAnsi="Times New Roman" w:cs="Times New Roman"/>
          <w:sz w:val="26"/>
          <w:szCs w:val="26"/>
        </w:rPr>
        <w:t>basic</w:t>
      </w:r>
      <w:r w:rsidR="00705861">
        <w:rPr>
          <w:rFonts w:ascii="Times New Roman" w:hAnsi="Times New Roman" w:cs="Times New Roman"/>
          <w:sz w:val="26"/>
          <w:szCs w:val="26"/>
        </w:rPr>
        <w:t>”</w:t>
      </w:r>
      <w:r w:rsidR="00DD6834" w:rsidRPr="006F37B6">
        <w:rPr>
          <w:rFonts w:ascii="Times New Roman" w:hAnsi="Times New Roman" w:cs="Times New Roman"/>
          <w:sz w:val="26"/>
          <w:szCs w:val="26"/>
        </w:rPr>
        <w:t xml:space="preserve"> charges</w:t>
      </w:r>
      <w:r w:rsidR="00FE6E72">
        <w:rPr>
          <w:rFonts w:ascii="Times New Roman" w:hAnsi="Times New Roman" w:cs="Times New Roman"/>
          <w:sz w:val="26"/>
          <w:szCs w:val="26"/>
        </w:rPr>
        <w:t>.</w:t>
      </w:r>
      <w:r w:rsidR="00163208">
        <w:rPr>
          <w:rFonts w:ascii="Times New Roman" w:hAnsi="Times New Roman" w:cs="Times New Roman"/>
          <w:sz w:val="26"/>
          <w:szCs w:val="26"/>
        </w:rPr>
        <w:t xml:space="preserve">  </w:t>
      </w:r>
      <w:r w:rsidR="00163208">
        <w:rPr>
          <w:rFonts w:ascii="Times New Roman" w:hAnsi="Times New Roman" w:cs="Times New Roman"/>
          <w:i/>
          <w:sz w:val="26"/>
          <w:szCs w:val="26"/>
        </w:rPr>
        <w:t>Id</w:t>
      </w:r>
      <w:r w:rsidR="00163208">
        <w:rPr>
          <w:rFonts w:ascii="Times New Roman" w:hAnsi="Times New Roman" w:cs="Times New Roman"/>
          <w:sz w:val="26"/>
          <w:szCs w:val="26"/>
        </w:rPr>
        <w:t>.</w:t>
      </w:r>
      <w:r w:rsidR="00DD6834" w:rsidRPr="006F37B6">
        <w:rPr>
          <w:rFonts w:ascii="Times New Roman" w:hAnsi="Times New Roman" w:cs="Times New Roman"/>
          <w:sz w:val="26"/>
          <w:szCs w:val="26"/>
        </w:rPr>
        <w:t xml:space="preserve"> </w:t>
      </w:r>
      <w:r w:rsidR="00FE6E72">
        <w:rPr>
          <w:rFonts w:ascii="Times New Roman" w:hAnsi="Times New Roman" w:cs="Times New Roman"/>
          <w:sz w:val="26"/>
          <w:szCs w:val="26"/>
        </w:rPr>
        <w:t xml:space="preserve"> Thus,</w:t>
      </w:r>
      <w:r w:rsidR="00DD6834" w:rsidRPr="006F37B6">
        <w:rPr>
          <w:rFonts w:ascii="Times New Roman" w:hAnsi="Times New Roman" w:cs="Times New Roman"/>
          <w:sz w:val="26"/>
          <w:szCs w:val="26"/>
        </w:rPr>
        <w:t xml:space="preserve"> PGW </w:t>
      </w:r>
      <w:r w:rsidR="00415FC4">
        <w:rPr>
          <w:rFonts w:ascii="Times New Roman" w:hAnsi="Times New Roman" w:cs="Times New Roman"/>
          <w:sz w:val="26"/>
          <w:szCs w:val="26"/>
        </w:rPr>
        <w:t>responded</w:t>
      </w:r>
      <w:r w:rsidR="0087205B">
        <w:rPr>
          <w:rFonts w:ascii="Times New Roman" w:hAnsi="Times New Roman" w:cs="Times New Roman"/>
          <w:sz w:val="26"/>
          <w:szCs w:val="26"/>
        </w:rPr>
        <w:t xml:space="preserve"> that it </w:t>
      </w:r>
      <w:r w:rsidR="00163208">
        <w:rPr>
          <w:rFonts w:ascii="Times New Roman" w:hAnsi="Times New Roman" w:cs="Times New Roman"/>
          <w:sz w:val="26"/>
          <w:szCs w:val="26"/>
        </w:rPr>
        <w:t>did</w:t>
      </w:r>
      <w:r w:rsidR="00DD6834" w:rsidRPr="006F37B6">
        <w:rPr>
          <w:rFonts w:ascii="Times New Roman" w:hAnsi="Times New Roman" w:cs="Times New Roman"/>
          <w:sz w:val="26"/>
          <w:szCs w:val="26"/>
        </w:rPr>
        <w:t xml:space="preserve"> not violate any Commission </w:t>
      </w:r>
      <w:r w:rsidR="00543B84">
        <w:rPr>
          <w:rFonts w:ascii="Times New Roman" w:hAnsi="Times New Roman" w:cs="Times New Roman"/>
          <w:sz w:val="26"/>
          <w:szCs w:val="26"/>
        </w:rPr>
        <w:t>R</w:t>
      </w:r>
      <w:r w:rsidR="00DD6834" w:rsidRPr="006F37B6">
        <w:rPr>
          <w:rFonts w:ascii="Times New Roman" w:hAnsi="Times New Roman" w:cs="Times New Roman"/>
          <w:sz w:val="26"/>
          <w:szCs w:val="26"/>
        </w:rPr>
        <w:t xml:space="preserve">egulation with its </w:t>
      </w:r>
      <w:r w:rsidR="00415FC4">
        <w:rPr>
          <w:rFonts w:ascii="Times New Roman" w:hAnsi="Times New Roman" w:cs="Times New Roman"/>
          <w:sz w:val="26"/>
          <w:szCs w:val="26"/>
        </w:rPr>
        <w:t>a</w:t>
      </w:r>
      <w:r w:rsidR="00DD6834" w:rsidRPr="006F37B6">
        <w:rPr>
          <w:rFonts w:ascii="Times New Roman" w:hAnsi="Times New Roman" w:cs="Times New Roman"/>
          <w:sz w:val="26"/>
          <w:szCs w:val="26"/>
        </w:rPr>
        <w:t>pplication of partial payments</w:t>
      </w:r>
      <w:r w:rsidR="00163208">
        <w:rPr>
          <w:rFonts w:ascii="Times New Roman" w:hAnsi="Times New Roman" w:cs="Times New Roman"/>
          <w:sz w:val="26"/>
          <w:szCs w:val="26"/>
        </w:rPr>
        <w:t xml:space="preserve"> and</w:t>
      </w:r>
      <w:r w:rsidR="00DD6834" w:rsidRPr="006F37B6">
        <w:rPr>
          <w:rFonts w:ascii="Times New Roman" w:hAnsi="Times New Roman" w:cs="Times New Roman"/>
          <w:sz w:val="26"/>
          <w:szCs w:val="26"/>
        </w:rPr>
        <w:t xml:space="preserve"> </w:t>
      </w:r>
      <w:r w:rsidR="00FE6E72">
        <w:rPr>
          <w:rFonts w:ascii="Times New Roman" w:hAnsi="Times New Roman" w:cs="Times New Roman"/>
          <w:sz w:val="26"/>
          <w:szCs w:val="26"/>
        </w:rPr>
        <w:t xml:space="preserve">that </w:t>
      </w:r>
      <w:r w:rsidR="00DD6834" w:rsidRPr="006F37B6">
        <w:rPr>
          <w:rFonts w:ascii="Times New Roman" w:hAnsi="Times New Roman" w:cs="Times New Roman"/>
          <w:sz w:val="26"/>
          <w:szCs w:val="26"/>
        </w:rPr>
        <w:t xml:space="preserve">the Commission </w:t>
      </w:r>
      <w:r w:rsidR="00FE6E72">
        <w:rPr>
          <w:rFonts w:ascii="Times New Roman" w:hAnsi="Times New Roman" w:cs="Times New Roman"/>
          <w:sz w:val="26"/>
          <w:szCs w:val="26"/>
        </w:rPr>
        <w:t>R</w:t>
      </w:r>
      <w:r w:rsidR="00DD6834" w:rsidRPr="006F37B6">
        <w:rPr>
          <w:rFonts w:ascii="Times New Roman" w:hAnsi="Times New Roman" w:cs="Times New Roman"/>
          <w:sz w:val="26"/>
          <w:szCs w:val="26"/>
        </w:rPr>
        <w:t xml:space="preserve">egulations do not specify a </w:t>
      </w:r>
      <w:r w:rsidR="00163208">
        <w:rPr>
          <w:rFonts w:ascii="Times New Roman" w:hAnsi="Times New Roman" w:cs="Times New Roman"/>
          <w:sz w:val="26"/>
          <w:szCs w:val="26"/>
        </w:rPr>
        <w:t>“</w:t>
      </w:r>
      <w:r w:rsidR="00DD6834" w:rsidRPr="006F37B6">
        <w:rPr>
          <w:rFonts w:ascii="Times New Roman" w:hAnsi="Times New Roman" w:cs="Times New Roman"/>
          <w:sz w:val="26"/>
          <w:szCs w:val="26"/>
        </w:rPr>
        <w:t>hierarchy</w:t>
      </w:r>
      <w:r w:rsidR="00163208">
        <w:rPr>
          <w:rFonts w:ascii="Times New Roman" w:hAnsi="Times New Roman" w:cs="Times New Roman"/>
          <w:sz w:val="26"/>
          <w:szCs w:val="26"/>
        </w:rPr>
        <w:t>”</w:t>
      </w:r>
      <w:r w:rsidR="00DD6834" w:rsidRPr="006F37B6">
        <w:rPr>
          <w:rFonts w:ascii="Times New Roman" w:hAnsi="Times New Roman" w:cs="Times New Roman"/>
          <w:sz w:val="26"/>
          <w:szCs w:val="26"/>
        </w:rPr>
        <w:t xml:space="preserve"> in the order of payments within the basic charges themselves.  </w:t>
      </w:r>
      <w:r w:rsidR="00163208" w:rsidRPr="00163208">
        <w:rPr>
          <w:rFonts w:ascii="Times New Roman" w:hAnsi="Times New Roman" w:cs="Times New Roman"/>
          <w:i/>
          <w:sz w:val="26"/>
          <w:szCs w:val="26"/>
        </w:rPr>
        <w:t>Id</w:t>
      </w:r>
      <w:r w:rsidR="00163208">
        <w:rPr>
          <w:rFonts w:ascii="Times New Roman" w:hAnsi="Times New Roman" w:cs="Times New Roman"/>
          <w:sz w:val="26"/>
          <w:szCs w:val="26"/>
        </w:rPr>
        <w:t xml:space="preserve">.; </w:t>
      </w:r>
      <w:r w:rsidR="00DD6834" w:rsidRPr="00163208">
        <w:rPr>
          <w:rFonts w:ascii="Times New Roman" w:hAnsi="Times New Roman" w:cs="Times New Roman"/>
          <w:sz w:val="26"/>
          <w:szCs w:val="26"/>
        </w:rPr>
        <w:t>Tr</w:t>
      </w:r>
      <w:r w:rsidR="00DD6834" w:rsidRPr="006F37B6">
        <w:rPr>
          <w:rFonts w:ascii="Times New Roman" w:hAnsi="Times New Roman" w:cs="Times New Roman"/>
          <w:sz w:val="26"/>
          <w:szCs w:val="26"/>
        </w:rPr>
        <w:t xml:space="preserve">. 753.  </w:t>
      </w:r>
    </w:p>
    <w:p w:rsidR="0087205B" w:rsidRDefault="0087205B" w:rsidP="00DD6834">
      <w:pPr>
        <w:spacing w:line="360" w:lineRule="auto"/>
        <w:ind w:firstLine="1440"/>
        <w:rPr>
          <w:rFonts w:ascii="Times New Roman" w:hAnsi="Times New Roman" w:cs="Times New Roman"/>
          <w:sz w:val="26"/>
          <w:szCs w:val="26"/>
        </w:rPr>
      </w:pPr>
    </w:p>
    <w:p w:rsidR="00E647D5" w:rsidRDefault="00E647D5" w:rsidP="00E647D5">
      <w:pPr>
        <w:spacing w:line="360" w:lineRule="auto"/>
        <w:ind w:firstLine="1440"/>
        <w:rPr>
          <w:rFonts w:ascii="Times New Roman" w:hAnsi="Times New Roman" w:cs="Times New Roman"/>
          <w:sz w:val="26"/>
          <w:szCs w:val="26"/>
        </w:rPr>
      </w:pPr>
      <w:r>
        <w:rPr>
          <w:rFonts w:ascii="Times New Roman" w:hAnsi="Times New Roman" w:cs="Times New Roman"/>
          <w:sz w:val="26"/>
          <w:szCs w:val="26"/>
        </w:rPr>
        <w:t>Mr. Cummings</w:t>
      </w:r>
      <w:r w:rsidRPr="006F37B6">
        <w:rPr>
          <w:rFonts w:ascii="Times New Roman" w:hAnsi="Times New Roman" w:cs="Times New Roman"/>
          <w:sz w:val="26"/>
          <w:szCs w:val="26"/>
        </w:rPr>
        <w:t xml:space="preserve"> also testified that PGW complies with Commission </w:t>
      </w:r>
      <w:r>
        <w:rPr>
          <w:rFonts w:ascii="Times New Roman" w:hAnsi="Times New Roman" w:cs="Times New Roman"/>
          <w:sz w:val="26"/>
          <w:szCs w:val="26"/>
        </w:rPr>
        <w:t>R</w:t>
      </w:r>
      <w:r w:rsidRPr="006F37B6">
        <w:rPr>
          <w:rFonts w:ascii="Times New Roman" w:hAnsi="Times New Roman" w:cs="Times New Roman"/>
          <w:sz w:val="26"/>
          <w:szCs w:val="26"/>
        </w:rPr>
        <w:t>egulations regarding the information that appears on its gas bills.</w:t>
      </w:r>
      <w:r>
        <w:rPr>
          <w:rFonts w:ascii="Times New Roman" w:hAnsi="Times New Roman" w:cs="Times New Roman"/>
          <w:sz w:val="26"/>
          <w:szCs w:val="26"/>
        </w:rPr>
        <w:t xml:space="preserve">  I.D. at</w:t>
      </w:r>
      <w:r w:rsidR="00682A41">
        <w:rPr>
          <w:rFonts w:ascii="Times New Roman" w:hAnsi="Times New Roman" w:cs="Times New Roman"/>
          <w:sz w:val="26"/>
          <w:szCs w:val="26"/>
        </w:rPr>
        <w:t xml:space="preserve"> 41</w:t>
      </w:r>
      <w:r>
        <w:rPr>
          <w:rFonts w:ascii="Times New Roman" w:hAnsi="Times New Roman" w:cs="Times New Roman"/>
          <w:sz w:val="26"/>
          <w:szCs w:val="26"/>
        </w:rPr>
        <w:t>;</w:t>
      </w:r>
      <w:r w:rsidRPr="006F37B6">
        <w:rPr>
          <w:rFonts w:ascii="Times New Roman" w:hAnsi="Times New Roman" w:cs="Times New Roman"/>
          <w:sz w:val="26"/>
          <w:szCs w:val="26"/>
        </w:rPr>
        <w:t xml:space="preserve"> Tr. 734.  PGW’s bills include</w:t>
      </w:r>
      <w:r>
        <w:rPr>
          <w:rFonts w:ascii="Times New Roman" w:hAnsi="Times New Roman" w:cs="Times New Roman"/>
          <w:sz w:val="26"/>
          <w:szCs w:val="26"/>
        </w:rPr>
        <w:t>d</w:t>
      </w:r>
      <w:r w:rsidRPr="006F37B6">
        <w:rPr>
          <w:rFonts w:ascii="Times New Roman" w:hAnsi="Times New Roman" w:cs="Times New Roman"/>
          <w:sz w:val="26"/>
          <w:szCs w:val="26"/>
        </w:rPr>
        <w:t xml:space="preserve"> information on the price of </w:t>
      </w:r>
      <w:r w:rsidR="00415FC4">
        <w:rPr>
          <w:rFonts w:ascii="Times New Roman" w:hAnsi="Times New Roman" w:cs="Times New Roman"/>
          <w:sz w:val="26"/>
          <w:szCs w:val="26"/>
        </w:rPr>
        <w:t xml:space="preserve">the </w:t>
      </w:r>
      <w:r w:rsidRPr="006F37B6">
        <w:rPr>
          <w:rFonts w:ascii="Times New Roman" w:hAnsi="Times New Roman" w:cs="Times New Roman"/>
          <w:sz w:val="26"/>
          <w:szCs w:val="26"/>
        </w:rPr>
        <w:t>commodity, any type of charges that are basic and nonbasic</w:t>
      </w:r>
      <w:r w:rsidR="00B0693B">
        <w:rPr>
          <w:rFonts w:ascii="Times New Roman" w:hAnsi="Times New Roman" w:cs="Times New Roman"/>
          <w:sz w:val="26"/>
          <w:szCs w:val="26"/>
        </w:rPr>
        <w:t>,</w:t>
      </w:r>
      <w:r w:rsidRPr="006F37B6">
        <w:rPr>
          <w:rFonts w:ascii="Times New Roman" w:hAnsi="Times New Roman" w:cs="Times New Roman"/>
          <w:sz w:val="26"/>
          <w:szCs w:val="26"/>
        </w:rPr>
        <w:t xml:space="preserve"> and any bill messages that need to be placed on the bill.  </w:t>
      </w:r>
      <w:r w:rsidRPr="006F37B6">
        <w:rPr>
          <w:rFonts w:ascii="Times New Roman" w:hAnsi="Times New Roman" w:cs="Times New Roman"/>
          <w:i/>
          <w:sz w:val="26"/>
          <w:szCs w:val="26"/>
        </w:rPr>
        <w:t>Id.</w:t>
      </w:r>
      <w:r w:rsidRPr="006F37B6">
        <w:rPr>
          <w:rFonts w:ascii="Times New Roman" w:hAnsi="Times New Roman" w:cs="Times New Roman"/>
          <w:sz w:val="26"/>
          <w:szCs w:val="26"/>
        </w:rPr>
        <w:t xml:space="preserve">  The </w:t>
      </w:r>
      <w:r>
        <w:rPr>
          <w:rFonts w:ascii="Times New Roman" w:hAnsi="Times New Roman" w:cs="Times New Roman"/>
          <w:sz w:val="26"/>
          <w:szCs w:val="26"/>
        </w:rPr>
        <w:t xml:space="preserve">Company took the position that the </w:t>
      </w:r>
      <w:r w:rsidRPr="006F37B6">
        <w:rPr>
          <w:rFonts w:ascii="Times New Roman" w:hAnsi="Times New Roman" w:cs="Times New Roman"/>
          <w:sz w:val="26"/>
          <w:szCs w:val="26"/>
        </w:rPr>
        <w:t xml:space="preserve">Commission does not require utilities to provide the </w:t>
      </w:r>
      <w:r w:rsidRPr="006F37B6">
        <w:rPr>
          <w:rFonts w:ascii="Times New Roman" w:hAnsi="Times New Roman" w:cs="Times New Roman"/>
          <w:sz w:val="26"/>
          <w:szCs w:val="26"/>
        </w:rPr>
        <w:lastRenderedPageBreak/>
        <w:t>method in which they apply payments as part of the information included in their bills.</w:t>
      </w:r>
      <w:r w:rsidR="00682A41">
        <w:rPr>
          <w:rFonts w:ascii="Times New Roman" w:hAnsi="Times New Roman" w:cs="Times New Roman"/>
          <w:sz w:val="26"/>
          <w:szCs w:val="26"/>
        </w:rPr>
        <w:t xml:space="preserve">  </w:t>
      </w:r>
      <w:r w:rsidR="00682A41">
        <w:rPr>
          <w:rFonts w:ascii="Times New Roman" w:hAnsi="Times New Roman" w:cs="Times New Roman"/>
          <w:i/>
          <w:sz w:val="26"/>
          <w:szCs w:val="26"/>
        </w:rPr>
        <w:t>Id</w:t>
      </w:r>
      <w:r w:rsidR="00682A41">
        <w:rPr>
          <w:rFonts w:ascii="Times New Roman" w:hAnsi="Times New Roman" w:cs="Times New Roman"/>
          <w:sz w:val="26"/>
          <w:szCs w:val="26"/>
        </w:rPr>
        <w:t>.</w:t>
      </w:r>
      <w:r>
        <w:rPr>
          <w:rFonts w:ascii="Times New Roman" w:hAnsi="Times New Roman" w:cs="Times New Roman"/>
          <w:sz w:val="26"/>
          <w:szCs w:val="26"/>
        </w:rPr>
        <w:t xml:space="preserve">  </w:t>
      </w:r>
      <w:r w:rsidRPr="006F37B6">
        <w:rPr>
          <w:rFonts w:ascii="Times New Roman" w:hAnsi="Times New Roman" w:cs="Times New Roman"/>
          <w:sz w:val="26"/>
          <w:szCs w:val="26"/>
        </w:rPr>
        <w:t xml:space="preserve">  </w:t>
      </w:r>
    </w:p>
    <w:p w:rsidR="00875FFF" w:rsidRDefault="00875FFF" w:rsidP="00E647D5">
      <w:pPr>
        <w:spacing w:line="360" w:lineRule="auto"/>
        <w:ind w:firstLine="1440"/>
        <w:rPr>
          <w:rFonts w:ascii="Times New Roman" w:hAnsi="Times New Roman" w:cs="Times New Roman"/>
          <w:sz w:val="26"/>
          <w:szCs w:val="26"/>
        </w:rPr>
      </w:pPr>
    </w:p>
    <w:p w:rsidR="00D91450" w:rsidRPr="006F37B6" w:rsidRDefault="00543B84" w:rsidP="00875FFF">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PGW witness, </w:t>
      </w:r>
      <w:r w:rsidR="00415FC4">
        <w:rPr>
          <w:rFonts w:ascii="Times New Roman" w:hAnsi="Times New Roman" w:cs="Times New Roman"/>
          <w:sz w:val="26"/>
          <w:szCs w:val="26"/>
        </w:rPr>
        <w:t xml:space="preserve">Ms. </w:t>
      </w:r>
      <w:r w:rsidR="00D91450" w:rsidRPr="006F37B6">
        <w:rPr>
          <w:rFonts w:ascii="Times New Roman" w:hAnsi="Times New Roman" w:cs="Times New Roman"/>
          <w:sz w:val="26"/>
          <w:szCs w:val="26"/>
        </w:rPr>
        <w:t>Diane Rizzo</w:t>
      </w:r>
      <w:r>
        <w:rPr>
          <w:rFonts w:ascii="Times New Roman" w:hAnsi="Times New Roman" w:cs="Times New Roman"/>
          <w:sz w:val="26"/>
          <w:szCs w:val="26"/>
        </w:rPr>
        <w:t>,</w:t>
      </w:r>
      <w:r w:rsidR="000F6AA9">
        <w:rPr>
          <w:rFonts w:ascii="Times New Roman" w:hAnsi="Times New Roman" w:cs="Times New Roman"/>
          <w:sz w:val="26"/>
          <w:szCs w:val="26"/>
        </w:rPr>
        <w:t xml:space="preserve"> </w:t>
      </w:r>
      <w:r w:rsidR="00031494">
        <w:rPr>
          <w:rFonts w:ascii="Times New Roman" w:hAnsi="Times New Roman" w:cs="Times New Roman"/>
          <w:sz w:val="26"/>
          <w:szCs w:val="26"/>
        </w:rPr>
        <w:t xml:space="preserve">also </w:t>
      </w:r>
      <w:r>
        <w:rPr>
          <w:rFonts w:ascii="Times New Roman" w:hAnsi="Times New Roman" w:cs="Times New Roman"/>
          <w:sz w:val="26"/>
          <w:szCs w:val="26"/>
        </w:rPr>
        <w:t xml:space="preserve">confirmed the </w:t>
      </w:r>
      <w:r w:rsidR="00682A41">
        <w:rPr>
          <w:rFonts w:ascii="Times New Roman" w:hAnsi="Times New Roman" w:cs="Times New Roman"/>
          <w:sz w:val="26"/>
          <w:szCs w:val="26"/>
        </w:rPr>
        <w:t xml:space="preserve">practice of </w:t>
      </w:r>
      <w:r>
        <w:rPr>
          <w:rFonts w:ascii="Times New Roman" w:hAnsi="Times New Roman" w:cs="Times New Roman"/>
          <w:sz w:val="26"/>
          <w:szCs w:val="26"/>
        </w:rPr>
        <w:t xml:space="preserve">reordering partial payments </w:t>
      </w:r>
      <w:r w:rsidR="00682A41">
        <w:rPr>
          <w:rFonts w:ascii="Times New Roman" w:hAnsi="Times New Roman" w:cs="Times New Roman"/>
          <w:sz w:val="26"/>
          <w:szCs w:val="26"/>
        </w:rPr>
        <w:t xml:space="preserve">made on SBG accounts </w:t>
      </w:r>
      <w:r>
        <w:rPr>
          <w:rFonts w:ascii="Times New Roman" w:hAnsi="Times New Roman" w:cs="Times New Roman"/>
          <w:sz w:val="26"/>
          <w:szCs w:val="26"/>
        </w:rPr>
        <w:t>consistent with the testimony of SBG witnesses</w:t>
      </w:r>
      <w:r w:rsidR="002F5B6F">
        <w:rPr>
          <w:rFonts w:ascii="Times New Roman" w:hAnsi="Times New Roman" w:cs="Times New Roman"/>
          <w:sz w:val="26"/>
          <w:szCs w:val="26"/>
        </w:rPr>
        <w:t xml:space="preserve">.  </w:t>
      </w:r>
      <w:r w:rsidR="00682A41">
        <w:rPr>
          <w:rFonts w:ascii="Times New Roman" w:hAnsi="Times New Roman" w:cs="Times New Roman"/>
          <w:sz w:val="26"/>
          <w:szCs w:val="26"/>
        </w:rPr>
        <w:t xml:space="preserve">Ms. Rizzo </w:t>
      </w:r>
      <w:r w:rsidR="00D91450" w:rsidRPr="006F37B6">
        <w:rPr>
          <w:rFonts w:ascii="Times New Roman" w:hAnsi="Times New Roman" w:cs="Times New Roman"/>
          <w:sz w:val="26"/>
          <w:szCs w:val="26"/>
        </w:rPr>
        <w:t xml:space="preserve">used a </w:t>
      </w:r>
      <w:r w:rsidR="003E1D65" w:rsidRPr="006F37B6">
        <w:rPr>
          <w:rFonts w:ascii="Times New Roman" w:hAnsi="Times New Roman" w:cs="Times New Roman"/>
          <w:sz w:val="26"/>
          <w:szCs w:val="26"/>
        </w:rPr>
        <w:t>September 3, 2007</w:t>
      </w:r>
      <w:r w:rsidR="003E1D65">
        <w:rPr>
          <w:rFonts w:ascii="Times New Roman" w:hAnsi="Times New Roman" w:cs="Times New Roman"/>
          <w:sz w:val="26"/>
          <w:szCs w:val="26"/>
        </w:rPr>
        <w:t xml:space="preserve">, </w:t>
      </w:r>
      <w:r w:rsidR="00D91450" w:rsidRPr="006F37B6">
        <w:rPr>
          <w:rFonts w:ascii="Times New Roman" w:hAnsi="Times New Roman" w:cs="Times New Roman"/>
          <w:sz w:val="26"/>
          <w:szCs w:val="26"/>
        </w:rPr>
        <w:t>bill issued to Complainants to illustrate PGW’s method of calculating late payment charges.</w:t>
      </w:r>
      <w:r w:rsidR="002F5B6F">
        <w:rPr>
          <w:rFonts w:ascii="Times New Roman" w:hAnsi="Times New Roman" w:cs="Times New Roman"/>
          <w:sz w:val="26"/>
          <w:szCs w:val="26"/>
        </w:rPr>
        <w:t xml:space="preserve">  I.D. at </w:t>
      </w:r>
      <w:r w:rsidR="003E7C6D">
        <w:rPr>
          <w:rFonts w:ascii="Times New Roman" w:hAnsi="Times New Roman" w:cs="Times New Roman"/>
          <w:sz w:val="26"/>
          <w:szCs w:val="26"/>
        </w:rPr>
        <w:t>42</w:t>
      </w:r>
      <w:r w:rsidR="002F5B6F">
        <w:rPr>
          <w:rFonts w:ascii="Times New Roman" w:hAnsi="Times New Roman" w:cs="Times New Roman"/>
          <w:sz w:val="26"/>
          <w:szCs w:val="26"/>
        </w:rPr>
        <w:t>;</w:t>
      </w:r>
      <w:r w:rsidR="00D91450" w:rsidRPr="006F37B6">
        <w:rPr>
          <w:rFonts w:ascii="Times New Roman" w:hAnsi="Times New Roman" w:cs="Times New Roman"/>
          <w:sz w:val="26"/>
          <w:szCs w:val="26"/>
        </w:rPr>
        <w:t xml:space="preserve"> Tr. 844.  When asked how PGW would apply a $1,000.00 payment to an account balance that consisted of $1,000.00 in arrears, and another $1,000.00 in </w:t>
      </w:r>
      <w:r w:rsidR="00031494">
        <w:rPr>
          <w:rFonts w:ascii="Times New Roman" w:hAnsi="Times New Roman" w:cs="Times New Roman"/>
          <w:sz w:val="26"/>
          <w:szCs w:val="26"/>
        </w:rPr>
        <w:t>late payment charges</w:t>
      </w:r>
      <w:r w:rsidR="00D91450" w:rsidRPr="006F37B6">
        <w:rPr>
          <w:rFonts w:ascii="Times New Roman" w:hAnsi="Times New Roman" w:cs="Times New Roman"/>
          <w:sz w:val="26"/>
          <w:szCs w:val="26"/>
        </w:rPr>
        <w:t xml:space="preserve">, </w:t>
      </w:r>
      <w:r w:rsidR="00D91450" w:rsidRPr="003E1D65">
        <w:rPr>
          <w:rFonts w:ascii="Times New Roman" w:hAnsi="Times New Roman" w:cs="Times New Roman"/>
          <w:sz w:val="26"/>
          <w:szCs w:val="26"/>
        </w:rPr>
        <w:t>all accumulated during several months</w:t>
      </w:r>
      <w:r w:rsidR="00D91450" w:rsidRPr="006F37B6">
        <w:rPr>
          <w:rFonts w:ascii="Times New Roman" w:hAnsi="Times New Roman" w:cs="Times New Roman"/>
          <w:sz w:val="26"/>
          <w:szCs w:val="26"/>
        </w:rPr>
        <w:t>,</w:t>
      </w:r>
      <w:r w:rsidR="003E1D65">
        <w:rPr>
          <w:rFonts w:ascii="Times New Roman" w:hAnsi="Times New Roman" w:cs="Times New Roman"/>
          <w:sz w:val="26"/>
          <w:szCs w:val="26"/>
        </w:rPr>
        <w:t xml:space="preserve"> Ms. Rizzo</w:t>
      </w:r>
      <w:r w:rsidR="00D91450" w:rsidRPr="006F37B6">
        <w:rPr>
          <w:rFonts w:ascii="Times New Roman" w:hAnsi="Times New Roman" w:cs="Times New Roman"/>
          <w:sz w:val="26"/>
          <w:szCs w:val="26"/>
        </w:rPr>
        <w:t xml:space="preserve"> explained that the unpaid </w:t>
      </w:r>
      <w:r w:rsidR="00031494">
        <w:rPr>
          <w:rFonts w:ascii="Times New Roman" w:hAnsi="Times New Roman" w:cs="Times New Roman"/>
          <w:sz w:val="26"/>
          <w:szCs w:val="26"/>
        </w:rPr>
        <w:t>late payment charges</w:t>
      </w:r>
      <w:r w:rsidR="00D91450" w:rsidRPr="006F37B6">
        <w:rPr>
          <w:rFonts w:ascii="Times New Roman" w:hAnsi="Times New Roman" w:cs="Times New Roman"/>
          <w:sz w:val="26"/>
          <w:szCs w:val="26"/>
        </w:rPr>
        <w:t xml:space="preserve"> would be </w:t>
      </w:r>
      <w:r w:rsidR="00031494">
        <w:rPr>
          <w:rFonts w:ascii="Times New Roman" w:hAnsi="Times New Roman" w:cs="Times New Roman"/>
          <w:sz w:val="26"/>
          <w:szCs w:val="26"/>
        </w:rPr>
        <w:t>‘</w:t>
      </w:r>
      <w:r w:rsidR="00D91450" w:rsidRPr="006F37B6">
        <w:rPr>
          <w:rFonts w:ascii="Times New Roman" w:hAnsi="Times New Roman" w:cs="Times New Roman"/>
          <w:sz w:val="26"/>
          <w:szCs w:val="26"/>
        </w:rPr>
        <w:t>zeroed</w:t>
      </w:r>
      <w:r w:rsidR="00031494">
        <w:rPr>
          <w:rFonts w:ascii="Times New Roman" w:hAnsi="Times New Roman" w:cs="Times New Roman"/>
          <w:sz w:val="26"/>
          <w:szCs w:val="26"/>
        </w:rPr>
        <w:t>’</w:t>
      </w:r>
      <w:r w:rsidR="00D91450" w:rsidRPr="006F37B6">
        <w:rPr>
          <w:rFonts w:ascii="Times New Roman" w:hAnsi="Times New Roman" w:cs="Times New Roman"/>
          <w:sz w:val="26"/>
          <w:szCs w:val="26"/>
        </w:rPr>
        <w:t xml:space="preserve"> out.</w:t>
      </w:r>
      <w:r w:rsidR="003E1D65">
        <w:rPr>
          <w:rFonts w:ascii="Times New Roman" w:hAnsi="Times New Roman" w:cs="Times New Roman"/>
          <w:sz w:val="26"/>
          <w:szCs w:val="26"/>
        </w:rPr>
        <w:t xml:space="preserve">  </w:t>
      </w:r>
      <w:r w:rsidR="003E1D65">
        <w:rPr>
          <w:rFonts w:ascii="Times New Roman" w:hAnsi="Times New Roman" w:cs="Times New Roman"/>
          <w:i/>
          <w:sz w:val="26"/>
          <w:szCs w:val="26"/>
        </w:rPr>
        <w:t>See</w:t>
      </w:r>
      <w:r w:rsidR="00D91450" w:rsidRPr="006F37B6">
        <w:rPr>
          <w:rFonts w:ascii="Times New Roman" w:hAnsi="Times New Roman" w:cs="Times New Roman"/>
          <w:sz w:val="26"/>
          <w:szCs w:val="26"/>
        </w:rPr>
        <w:t xml:space="preserve"> </w:t>
      </w:r>
      <w:r w:rsidR="0005196A">
        <w:rPr>
          <w:rFonts w:ascii="Times New Roman" w:hAnsi="Times New Roman" w:cs="Times New Roman"/>
          <w:sz w:val="26"/>
          <w:szCs w:val="26"/>
        </w:rPr>
        <w:t xml:space="preserve">I.D. at 42; </w:t>
      </w:r>
      <w:r w:rsidR="00D91450" w:rsidRPr="006F37B6">
        <w:rPr>
          <w:rFonts w:ascii="Times New Roman" w:hAnsi="Times New Roman" w:cs="Times New Roman"/>
          <w:sz w:val="26"/>
          <w:szCs w:val="26"/>
        </w:rPr>
        <w:t>Tr. 87</w:t>
      </w:r>
      <w:r w:rsidR="003E1D65">
        <w:rPr>
          <w:rFonts w:ascii="Times New Roman" w:hAnsi="Times New Roman" w:cs="Times New Roman"/>
          <w:sz w:val="26"/>
          <w:szCs w:val="26"/>
        </w:rPr>
        <w:t>2-873</w:t>
      </w:r>
      <w:r w:rsidR="00D91450" w:rsidRPr="006F37B6">
        <w:rPr>
          <w:rFonts w:ascii="Times New Roman" w:hAnsi="Times New Roman" w:cs="Times New Roman"/>
          <w:sz w:val="26"/>
          <w:szCs w:val="26"/>
        </w:rPr>
        <w:t>.</w:t>
      </w:r>
      <w:r w:rsidR="004D2E63">
        <w:rPr>
          <w:rStyle w:val="FootnoteReference"/>
          <w:rFonts w:ascii="Times New Roman" w:hAnsi="Times New Roman" w:cs="Times New Roman"/>
          <w:sz w:val="26"/>
          <w:szCs w:val="26"/>
        </w:rPr>
        <w:footnoteReference w:id="18"/>
      </w:r>
      <w:r w:rsidR="00D91450" w:rsidRPr="006F37B6">
        <w:rPr>
          <w:rFonts w:ascii="Times New Roman" w:hAnsi="Times New Roman" w:cs="Times New Roman"/>
          <w:sz w:val="26"/>
          <w:szCs w:val="26"/>
        </w:rPr>
        <w:t xml:space="preserve">  </w:t>
      </w:r>
      <w:r w:rsidR="0005196A">
        <w:rPr>
          <w:rFonts w:ascii="Times New Roman" w:hAnsi="Times New Roman" w:cs="Times New Roman"/>
          <w:sz w:val="26"/>
          <w:szCs w:val="26"/>
        </w:rPr>
        <w:t>Ms. Rizzo</w:t>
      </w:r>
      <w:r w:rsidR="00D91450" w:rsidRPr="006F37B6">
        <w:rPr>
          <w:rFonts w:ascii="Times New Roman" w:hAnsi="Times New Roman" w:cs="Times New Roman"/>
          <w:sz w:val="26"/>
          <w:szCs w:val="26"/>
        </w:rPr>
        <w:t xml:space="preserve"> testified that PGW has never been told by the Commission or the </w:t>
      </w:r>
      <w:r w:rsidR="003E1D65">
        <w:rPr>
          <w:rFonts w:ascii="Times New Roman" w:hAnsi="Times New Roman" w:cs="Times New Roman"/>
          <w:sz w:val="26"/>
          <w:szCs w:val="26"/>
        </w:rPr>
        <w:t xml:space="preserve">Philadelphia </w:t>
      </w:r>
      <w:r w:rsidR="00D91450" w:rsidRPr="006F37B6">
        <w:rPr>
          <w:rFonts w:ascii="Times New Roman" w:hAnsi="Times New Roman" w:cs="Times New Roman"/>
          <w:sz w:val="26"/>
          <w:szCs w:val="26"/>
        </w:rPr>
        <w:t>Gas Commission</w:t>
      </w:r>
      <w:r w:rsidR="003E1D65">
        <w:rPr>
          <w:rFonts w:ascii="Times New Roman" w:hAnsi="Times New Roman" w:cs="Times New Roman"/>
          <w:sz w:val="26"/>
          <w:szCs w:val="26"/>
        </w:rPr>
        <w:t xml:space="preserve">, the agency </w:t>
      </w:r>
      <w:r w:rsidR="0005196A">
        <w:rPr>
          <w:rFonts w:ascii="Times New Roman" w:hAnsi="Times New Roman" w:cs="Times New Roman"/>
          <w:sz w:val="26"/>
          <w:szCs w:val="26"/>
        </w:rPr>
        <w:t>under</w:t>
      </w:r>
      <w:r w:rsidR="003E1D65">
        <w:rPr>
          <w:rFonts w:ascii="Times New Roman" w:hAnsi="Times New Roman" w:cs="Times New Roman"/>
          <w:sz w:val="26"/>
          <w:szCs w:val="26"/>
        </w:rPr>
        <w:t xml:space="preserve"> whom PGW was subject to regulation prior to the Commission, </w:t>
      </w:r>
      <w:r w:rsidR="00D91450" w:rsidRPr="006F37B6">
        <w:rPr>
          <w:rFonts w:ascii="Times New Roman" w:hAnsi="Times New Roman" w:cs="Times New Roman"/>
          <w:sz w:val="26"/>
          <w:szCs w:val="26"/>
        </w:rPr>
        <w:t xml:space="preserve">that it was doing something wrong with regard to its method of applying partial payments.  Tr. 846.  </w:t>
      </w:r>
      <w:r w:rsidR="00031494">
        <w:rPr>
          <w:rFonts w:ascii="Times New Roman" w:hAnsi="Times New Roman" w:cs="Times New Roman"/>
          <w:sz w:val="26"/>
          <w:szCs w:val="26"/>
        </w:rPr>
        <w:t>The witness</w:t>
      </w:r>
      <w:r w:rsidR="00D91450" w:rsidRPr="006F37B6">
        <w:rPr>
          <w:rFonts w:ascii="Times New Roman" w:hAnsi="Times New Roman" w:cs="Times New Roman"/>
          <w:sz w:val="26"/>
          <w:szCs w:val="26"/>
        </w:rPr>
        <w:t xml:space="preserve"> </w:t>
      </w:r>
      <w:r w:rsidR="0005196A">
        <w:rPr>
          <w:rFonts w:ascii="Times New Roman" w:hAnsi="Times New Roman" w:cs="Times New Roman"/>
          <w:sz w:val="26"/>
          <w:szCs w:val="26"/>
        </w:rPr>
        <w:t xml:space="preserve">further </w:t>
      </w:r>
      <w:r w:rsidR="00D91450" w:rsidRPr="006F37B6">
        <w:rPr>
          <w:rFonts w:ascii="Times New Roman" w:hAnsi="Times New Roman" w:cs="Times New Roman"/>
          <w:sz w:val="26"/>
          <w:szCs w:val="26"/>
        </w:rPr>
        <w:t xml:space="preserve">testified that she has not done any kind of analysis to see what the actual Annual Percentage Rate (APR) is when partial payments are applied the way PGW applies them.  </w:t>
      </w:r>
      <w:r w:rsidR="003E7C6D">
        <w:rPr>
          <w:rFonts w:ascii="Times New Roman" w:hAnsi="Times New Roman" w:cs="Times New Roman"/>
          <w:sz w:val="26"/>
          <w:szCs w:val="26"/>
        </w:rPr>
        <w:t xml:space="preserve">I.D. at </w:t>
      </w:r>
      <w:r w:rsidR="00A80077">
        <w:rPr>
          <w:rFonts w:ascii="Times New Roman" w:hAnsi="Times New Roman" w:cs="Times New Roman"/>
          <w:sz w:val="26"/>
          <w:szCs w:val="26"/>
        </w:rPr>
        <w:t xml:space="preserve">42; </w:t>
      </w:r>
      <w:r w:rsidR="00D91450" w:rsidRPr="006F37B6">
        <w:rPr>
          <w:rFonts w:ascii="Times New Roman" w:hAnsi="Times New Roman" w:cs="Times New Roman"/>
          <w:sz w:val="26"/>
          <w:szCs w:val="26"/>
        </w:rPr>
        <w:t xml:space="preserve">Tr. 865-66.  </w:t>
      </w:r>
    </w:p>
    <w:p w:rsidR="00D91450" w:rsidRPr="006F37B6" w:rsidRDefault="00D91450" w:rsidP="00D91450">
      <w:pPr>
        <w:spacing w:line="360" w:lineRule="auto"/>
        <w:ind w:firstLine="1440"/>
        <w:rPr>
          <w:rFonts w:ascii="Times New Roman" w:hAnsi="Times New Roman" w:cs="Times New Roman"/>
          <w:sz w:val="26"/>
          <w:szCs w:val="26"/>
        </w:rPr>
      </w:pPr>
    </w:p>
    <w:p w:rsidR="00966797" w:rsidRDefault="00A80077" w:rsidP="0063177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Ms. Rizzo </w:t>
      </w:r>
      <w:r w:rsidR="0005196A">
        <w:rPr>
          <w:rFonts w:ascii="Times New Roman" w:hAnsi="Times New Roman" w:cs="Times New Roman"/>
          <w:sz w:val="26"/>
          <w:szCs w:val="26"/>
        </w:rPr>
        <w:t xml:space="preserve">continued to explain PGW’s practice </w:t>
      </w:r>
      <w:r w:rsidR="004D2E63">
        <w:rPr>
          <w:rFonts w:ascii="Times New Roman" w:hAnsi="Times New Roman" w:cs="Times New Roman"/>
          <w:sz w:val="26"/>
          <w:szCs w:val="26"/>
        </w:rPr>
        <w:t xml:space="preserve">under circumstances where a customer in arrears has </w:t>
      </w:r>
      <w:r w:rsidR="0005196A">
        <w:rPr>
          <w:rFonts w:ascii="Times New Roman" w:hAnsi="Times New Roman" w:cs="Times New Roman"/>
          <w:sz w:val="26"/>
          <w:szCs w:val="26"/>
        </w:rPr>
        <w:t>multiple service agreement</w:t>
      </w:r>
      <w:r w:rsidR="004D2E63">
        <w:rPr>
          <w:rFonts w:ascii="Times New Roman" w:hAnsi="Times New Roman" w:cs="Times New Roman"/>
          <w:sz w:val="26"/>
          <w:szCs w:val="26"/>
        </w:rPr>
        <w:t>s</w:t>
      </w:r>
      <w:r w:rsidR="0005196A">
        <w:rPr>
          <w:rFonts w:ascii="Times New Roman" w:hAnsi="Times New Roman" w:cs="Times New Roman"/>
          <w:sz w:val="26"/>
          <w:szCs w:val="26"/>
        </w:rPr>
        <w:t>.  W</w:t>
      </w:r>
      <w:r w:rsidR="00D91450" w:rsidRPr="006F37B6">
        <w:rPr>
          <w:rFonts w:ascii="Times New Roman" w:hAnsi="Times New Roman" w:cs="Times New Roman"/>
          <w:sz w:val="26"/>
          <w:szCs w:val="26"/>
        </w:rPr>
        <w:t xml:space="preserve">hen a </w:t>
      </w:r>
      <w:r w:rsidR="00CB07F1">
        <w:rPr>
          <w:rFonts w:ascii="Times New Roman" w:hAnsi="Times New Roman" w:cs="Times New Roman"/>
          <w:sz w:val="26"/>
          <w:szCs w:val="26"/>
        </w:rPr>
        <w:t xml:space="preserve">partial </w:t>
      </w:r>
      <w:r w:rsidR="00D91450" w:rsidRPr="006F37B6">
        <w:rPr>
          <w:rFonts w:ascii="Times New Roman" w:hAnsi="Times New Roman" w:cs="Times New Roman"/>
          <w:sz w:val="26"/>
          <w:szCs w:val="26"/>
        </w:rPr>
        <w:t xml:space="preserve">payment is made to an account that has multiple SAs, PGW distributes the payment amongst the different SAs based on a weighted average principle. </w:t>
      </w:r>
      <w:r w:rsidR="00031494">
        <w:rPr>
          <w:rFonts w:ascii="Times New Roman" w:hAnsi="Times New Roman" w:cs="Times New Roman"/>
          <w:sz w:val="26"/>
          <w:szCs w:val="26"/>
        </w:rPr>
        <w:t xml:space="preserve"> The we</w:t>
      </w:r>
      <w:r w:rsidR="00D91450" w:rsidRPr="006F37B6">
        <w:rPr>
          <w:rFonts w:ascii="Times New Roman" w:hAnsi="Times New Roman" w:cs="Times New Roman"/>
          <w:sz w:val="26"/>
          <w:szCs w:val="26"/>
        </w:rPr>
        <w:t xml:space="preserve">ighted average distribution </w:t>
      </w:r>
      <w:r w:rsidR="00031494">
        <w:rPr>
          <w:rFonts w:ascii="Times New Roman" w:hAnsi="Times New Roman" w:cs="Times New Roman"/>
          <w:sz w:val="26"/>
          <w:szCs w:val="26"/>
        </w:rPr>
        <w:t xml:space="preserve">process was </w:t>
      </w:r>
      <w:r w:rsidR="00D91450" w:rsidRPr="006F37B6">
        <w:rPr>
          <w:rFonts w:ascii="Times New Roman" w:hAnsi="Times New Roman" w:cs="Times New Roman"/>
          <w:sz w:val="26"/>
          <w:szCs w:val="26"/>
        </w:rPr>
        <w:t>as follows: if there is one SA that constitutes 20% of the total balance, another SA that is 50% of the total</w:t>
      </w:r>
      <w:r w:rsidR="00031494">
        <w:rPr>
          <w:rFonts w:ascii="Times New Roman" w:hAnsi="Times New Roman" w:cs="Times New Roman"/>
          <w:sz w:val="26"/>
          <w:szCs w:val="26"/>
        </w:rPr>
        <w:t>,</w:t>
      </w:r>
      <w:r w:rsidR="00D91450" w:rsidRPr="006F37B6">
        <w:rPr>
          <w:rFonts w:ascii="Times New Roman" w:hAnsi="Times New Roman" w:cs="Times New Roman"/>
          <w:sz w:val="26"/>
          <w:szCs w:val="26"/>
        </w:rPr>
        <w:t xml:space="preserve"> and a third SA is 30% of the total amount owed, when a payment comes in, it is distributed amongst the SAs in the same manner.  </w:t>
      </w:r>
      <w:r w:rsidR="00031494">
        <w:rPr>
          <w:rFonts w:ascii="Times New Roman" w:hAnsi="Times New Roman" w:cs="Times New Roman"/>
          <w:sz w:val="26"/>
          <w:szCs w:val="26"/>
        </w:rPr>
        <w:t>Consequently, t</w:t>
      </w:r>
      <w:r w:rsidR="00D91450" w:rsidRPr="006F37B6">
        <w:rPr>
          <w:rFonts w:ascii="Times New Roman" w:hAnsi="Times New Roman" w:cs="Times New Roman"/>
          <w:sz w:val="26"/>
          <w:szCs w:val="26"/>
        </w:rPr>
        <w:t>wenty percent of th</w:t>
      </w:r>
      <w:r w:rsidR="00031494">
        <w:rPr>
          <w:rFonts w:ascii="Times New Roman" w:hAnsi="Times New Roman" w:cs="Times New Roman"/>
          <w:sz w:val="26"/>
          <w:szCs w:val="26"/>
        </w:rPr>
        <w:t>e</w:t>
      </w:r>
      <w:r w:rsidR="00D91450" w:rsidRPr="006F37B6">
        <w:rPr>
          <w:rFonts w:ascii="Times New Roman" w:hAnsi="Times New Roman" w:cs="Times New Roman"/>
          <w:sz w:val="26"/>
          <w:szCs w:val="26"/>
        </w:rPr>
        <w:t xml:space="preserve"> payment will go towards the first SA, 50% to the second SA, and 30% to the third SA.  </w:t>
      </w:r>
      <w:r w:rsidR="00031494">
        <w:rPr>
          <w:rFonts w:ascii="Times New Roman" w:hAnsi="Times New Roman" w:cs="Times New Roman"/>
          <w:i/>
          <w:sz w:val="26"/>
          <w:szCs w:val="26"/>
        </w:rPr>
        <w:t xml:space="preserve">See </w:t>
      </w:r>
      <w:r>
        <w:rPr>
          <w:rFonts w:ascii="Times New Roman" w:hAnsi="Times New Roman" w:cs="Times New Roman"/>
          <w:sz w:val="26"/>
          <w:szCs w:val="26"/>
        </w:rPr>
        <w:t>I.D. at 42-43;</w:t>
      </w:r>
      <w:r w:rsidR="00D91450" w:rsidRPr="006F37B6">
        <w:rPr>
          <w:rFonts w:ascii="Times New Roman" w:hAnsi="Times New Roman" w:cs="Times New Roman"/>
          <w:sz w:val="26"/>
          <w:szCs w:val="26"/>
        </w:rPr>
        <w:t xml:space="preserve">Tr. 847.  The </w:t>
      </w:r>
      <w:r w:rsidR="00031494">
        <w:rPr>
          <w:rFonts w:ascii="Times New Roman" w:hAnsi="Times New Roman" w:cs="Times New Roman"/>
          <w:sz w:val="26"/>
          <w:szCs w:val="26"/>
        </w:rPr>
        <w:t xml:space="preserve">witness further advised that the </w:t>
      </w:r>
      <w:r w:rsidR="00D91450" w:rsidRPr="006F37B6">
        <w:rPr>
          <w:rFonts w:ascii="Times New Roman" w:hAnsi="Times New Roman" w:cs="Times New Roman"/>
          <w:sz w:val="26"/>
          <w:szCs w:val="26"/>
        </w:rPr>
        <w:t xml:space="preserve">process of </w:t>
      </w:r>
      <w:r w:rsidR="00D91450" w:rsidRPr="006F37B6">
        <w:rPr>
          <w:rFonts w:ascii="Times New Roman" w:hAnsi="Times New Roman" w:cs="Times New Roman"/>
          <w:sz w:val="26"/>
          <w:szCs w:val="26"/>
        </w:rPr>
        <w:lastRenderedPageBreak/>
        <w:t>distributing the payments amongst SAs is automated and the purpose behind the process is to keep the arrears as low as possible in all of the SAs.  Tr. 847, 863, 879-80.  If</w:t>
      </w:r>
      <w:r w:rsidR="00CB07F1">
        <w:rPr>
          <w:rFonts w:ascii="Times New Roman" w:hAnsi="Times New Roman" w:cs="Times New Roman"/>
          <w:sz w:val="26"/>
          <w:szCs w:val="26"/>
        </w:rPr>
        <w:t>,</w:t>
      </w:r>
      <w:r w:rsidR="00D91450" w:rsidRPr="006F37B6">
        <w:rPr>
          <w:rFonts w:ascii="Times New Roman" w:hAnsi="Times New Roman" w:cs="Times New Roman"/>
          <w:sz w:val="26"/>
          <w:szCs w:val="26"/>
        </w:rPr>
        <w:t xml:space="preserve"> for whatever reason</w:t>
      </w:r>
      <w:r w:rsidR="00CB07F1">
        <w:rPr>
          <w:rFonts w:ascii="Times New Roman" w:hAnsi="Times New Roman" w:cs="Times New Roman"/>
          <w:sz w:val="26"/>
          <w:szCs w:val="26"/>
        </w:rPr>
        <w:t>,</w:t>
      </w:r>
      <w:r w:rsidR="00D91450" w:rsidRPr="006F37B6">
        <w:rPr>
          <w:rFonts w:ascii="Times New Roman" w:hAnsi="Times New Roman" w:cs="Times New Roman"/>
          <w:sz w:val="26"/>
          <w:szCs w:val="26"/>
        </w:rPr>
        <w:t xml:space="preserve"> there is a credit on one of the SAs, the credit gets distributed over to the other SAs that still show a balance on them.</w:t>
      </w:r>
      <w:r>
        <w:rPr>
          <w:rFonts w:ascii="Times New Roman" w:hAnsi="Times New Roman" w:cs="Times New Roman"/>
          <w:sz w:val="26"/>
          <w:szCs w:val="26"/>
        </w:rPr>
        <w:t xml:space="preserve">  I.D. at 43;</w:t>
      </w:r>
      <w:r w:rsidR="00D91450" w:rsidRPr="006F37B6">
        <w:rPr>
          <w:rFonts w:ascii="Times New Roman" w:hAnsi="Times New Roman" w:cs="Times New Roman"/>
          <w:sz w:val="26"/>
          <w:szCs w:val="26"/>
        </w:rPr>
        <w:t xml:space="preserve"> Tr. 848, 854-57.  </w:t>
      </w:r>
      <w:r w:rsidR="00031494">
        <w:rPr>
          <w:rFonts w:ascii="Times New Roman" w:hAnsi="Times New Roman" w:cs="Times New Roman"/>
          <w:sz w:val="26"/>
          <w:szCs w:val="26"/>
        </w:rPr>
        <w:t>Ms. Rizzo stated</w:t>
      </w:r>
      <w:r w:rsidR="00D91450" w:rsidRPr="006F37B6">
        <w:rPr>
          <w:rFonts w:ascii="Times New Roman" w:hAnsi="Times New Roman" w:cs="Times New Roman"/>
          <w:sz w:val="26"/>
          <w:szCs w:val="26"/>
        </w:rPr>
        <w:t xml:space="preserve"> that, if the customer had questions about the distribution of payments amongst the SAs, a PGW representative would be able to provide them with the breakdown.  </w:t>
      </w:r>
      <w:r>
        <w:rPr>
          <w:rFonts w:ascii="Times New Roman" w:hAnsi="Times New Roman" w:cs="Times New Roman"/>
          <w:sz w:val="26"/>
          <w:szCs w:val="26"/>
        </w:rPr>
        <w:t xml:space="preserve">I.D. at 43; </w:t>
      </w:r>
      <w:r w:rsidR="00D91450" w:rsidRPr="006F37B6">
        <w:rPr>
          <w:rFonts w:ascii="Times New Roman" w:hAnsi="Times New Roman" w:cs="Times New Roman"/>
          <w:sz w:val="26"/>
          <w:szCs w:val="26"/>
        </w:rPr>
        <w:t>Tr. 863.</w:t>
      </w:r>
      <w:r w:rsidR="0063177C">
        <w:rPr>
          <w:rFonts w:ascii="Times New Roman" w:hAnsi="Times New Roman" w:cs="Times New Roman"/>
          <w:sz w:val="26"/>
          <w:szCs w:val="26"/>
        </w:rPr>
        <w:t xml:space="preserve"> </w:t>
      </w:r>
    </w:p>
    <w:p w:rsidR="00031494" w:rsidRDefault="00031494" w:rsidP="0063177C">
      <w:pPr>
        <w:spacing w:line="360" w:lineRule="auto"/>
        <w:ind w:firstLine="1440"/>
        <w:rPr>
          <w:rFonts w:ascii="Times New Roman" w:hAnsi="Times New Roman" w:cs="Times New Roman"/>
          <w:sz w:val="26"/>
          <w:szCs w:val="26"/>
        </w:rPr>
      </w:pPr>
    </w:p>
    <w:p w:rsidR="00031494" w:rsidRDefault="00031494" w:rsidP="0063177C">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positions of the Parties, ALJ Vero concluded as follows:</w:t>
      </w:r>
    </w:p>
    <w:p w:rsidR="00031494" w:rsidRDefault="00031494" w:rsidP="0063177C">
      <w:pPr>
        <w:spacing w:line="360" w:lineRule="auto"/>
        <w:ind w:firstLine="1440"/>
        <w:rPr>
          <w:rFonts w:ascii="Times New Roman" w:hAnsi="Times New Roman" w:cs="Times New Roman"/>
          <w:sz w:val="26"/>
          <w:szCs w:val="26"/>
        </w:rPr>
      </w:pPr>
    </w:p>
    <w:p w:rsidR="00031494" w:rsidRPr="00031494" w:rsidRDefault="00031494" w:rsidP="00031494">
      <w:pPr>
        <w:ind w:left="1440" w:right="1440"/>
        <w:rPr>
          <w:rFonts w:ascii="Times New Roman" w:hAnsi="Times New Roman" w:cs="Times New Roman"/>
          <w:color w:val="000000" w:themeColor="text1"/>
          <w:sz w:val="26"/>
          <w:szCs w:val="26"/>
        </w:rPr>
      </w:pPr>
      <w:r w:rsidRPr="00031494">
        <w:rPr>
          <w:rFonts w:ascii="Times New Roman" w:hAnsi="Times New Roman" w:cs="Times New Roman"/>
          <w:color w:val="000000" w:themeColor="text1"/>
          <w:sz w:val="26"/>
          <w:szCs w:val="26"/>
        </w:rPr>
        <w:t xml:space="preserve">A careful review of the Complainants’ statements of accounts and of the various analyses and calculations performed by the parties on the information included in those statements of accounts reveals the following: 1) PGW is calculating late payment charges in the manner described by Ms. Rizzo.  Every month PGW takes the previous balance, subtracts any new unpaid LPC, and then multiplies that amount by 1.5 percent; and 2) PGW applies partial payments to pay off any late payment charges accumulated in the account (regardless of the time when they accrued), before applying any leftover amount to the arrearages.  See PGW Exhibit 4B. </w:t>
      </w:r>
    </w:p>
    <w:p w:rsidR="00031494" w:rsidRDefault="00031494" w:rsidP="0063177C">
      <w:pPr>
        <w:spacing w:line="360" w:lineRule="auto"/>
        <w:ind w:firstLine="1440"/>
        <w:rPr>
          <w:rFonts w:ascii="Times New Roman" w:hAnsi="Times New Roman" w:cs="Times New Roman"/>
          <w:sz w:val="26"/>
          <w:szCs w:val="26"/>
        </w:rPr>
      </w:pPr>
    </w:p>
    <w:p w:rsidR="00031494" w:rsidRDefault="00031494" w:rsidP="00561621">
      <w:pPr>
        <w:spacing w:line="360" w:lineRule="auto"/>
        <w:ind w:firstLine="0"/>
        <w:rPr>
          <w:rFonts w:ascii="Times New Roman" w:hAnsi="Times New Roman" w:cs="Times New Roman"/>
          <w:sz w:val="26"/>
          <w:szCs w:val="26"/>
        </w:rPr>
      </w:pPr>
      <w:r>
        <w:rPr>
          <w:rFonts w:ascii="Times New Roman" w:hAnsi="Times New Roman" w:cs="Times New Roman"/>
          <w:sz w:val="26"/>
          <w:szCs w:val="26"/>
        </w:rPr>
        <w:t>I.</w:t>
      </w:r>
      <w:r w:rsidRPr="00031494">
        <w:rPr>
          <w:rFonts w:ascii="Times New Roman" w:hAnsi="Times New Roman" w:cs="Times New Roman"/>
          <w:sz w:val="26"/>
          <w:szCs w:val="26"/>
        </w:rPr>
        <w:t>D</w:t>
      </w:r>
      <w:r>
        <w:rPr>
          <w:rFonts w:ascii="Times New Roman" w:hAnsi="Times New Roman" w:cs="Times New Roman"/>
          <w:sz w:val="26"/>
          <w:szCs w:val="26"/>
        </w:rPr>
        <w:t xml:space="preserve">. at </w:t>
      </w:r>
      <w:r w:rsidR="00561621">
        <w:rPr>
          <w:rFonts w:ascii="Times New Roman" w:hAnsi="Times New Roman" w:cs="Times New Roman"/>
          <w:sz w:val="26"/>
          <w:szCs w:val="26"/>
        </w:rPr>
        <w:t>44.</w:t>
      </w:r>
    </w:p>
    <w:p w:rsidR="001F3778" w:rsidRDefault="001F3778" w:rsidP="00561621">
      <w:pPr>
        <w:spacing w:line="360" w:lineRule="auto"/>
        <w:ind w:firstLine="0"/>
        <w:rPr>
          <w:rFonts w:ascii="Times New Roman" w:hAnsi="Times New Roman" w:cs="Times New Roman"/>
          <w:sz w:val="26"/>
          <w:szCs w:val="26"/>
        </w:rPr>
      </w:pPr>
    </w:p>
    <w:p w:rsidR="00643C24" w:rsidRDefault="00643C24" w:rsidP="00643C24">
      <w:pPr>
        <w:spacing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ALJ Vero, on analysis of the data provided by the Parties, found </w:t>
      </w:r>
      <w:r w:rsidRPr="007A6E5B">
        <w:rPr>
          <w:rFonts w:ascii="Times New Roman" w:eastAsia="Times New Roman" w:hAnsi="Times New Roman" w:cs="Times New Roman"/>
          <w:color w:val="000000" w:themeColor="text1"/>
          <w:sz w:val="26"/>
          <w:szCs w:val="26"/>
        </w:rPr>
        <w:t>fault with PGW’s method of applying partial payments</w:t>
      </w:r>
      <w:r>
        <w:rPr>
          <w:rFonts w:ascii="Times New Roman" w:eastAsia="Times New Roman" w:hAnsi="Times New Roman" w:cs="Times New Roman"/>
          <w:color w:val="000000" w:themeColor="text1"/>
          <w:sz w:val="26"/>
          <w:szCs w:val="26"/>
        </w:rPr>
        <w:t>.  PGW’s practice and methodology,</w:t>
      </w:r>
      <w:r w:rsidRPr="007A6E5B">
        <w:rPr>
          <w:rFonts w:ascii="Times New Roman" w:eastAsia="Times New Roman" w:hAnsi="Times New Roman" w:cs="Times New Roman"/>
          <w:color w:val="000000" w:themeColor="text1"/>
          <w:sz w:val="26"/>
          <w:szCs w:val="26"/>
        </w:rPr>
        <w:t xml:space="preserve"> as described by </w:t>
      </w:r>
      <w:r>
        <w:rPr>
          <w:rFonts w:ascii="Times New Roman" w:eastAsia="Times New Roman" w:hAnsi="Times New Roman" w:cs="Times New Roman"/>
          <w:color w:val="000000" w:themeColor="text1"/>
          <w:sz w:val="26"/>
          <w:szCs w:val="26"/>
        </w:rPr>
        <w:t>SBG and confirmed by PGW, was found to be inconsistent with the Commission’s Regulations</w:t>
      </w:r>
      <w:r w:rsidRPr="007A6E5B">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i/>
          <w:color w:val="000000" w:themeColor="text1"/>
          <w:sz w:val="26"/>
          <w:szCs w:val="26"/>
        </w:rPr>
        <w:t xml:space="preserve">See </w:t>
      </w:r>
      <w:r>
        <w:rPr>
          <w:rFonts w:ascii="Times New Roman" w:eastAsia="Times New Roman" w:hAnsi="Times New Roman" w:cs="Times New Roman"/>
          <w:color w:val="000000" w:themeColor="text1"/>
          <w:sz w:val="26"/>
          <w:szCs w:val="26"/>
        </w:rPr>
        <w:t xml:space="preserve">I.D. at 46-47.  </w:t>
      </w:r>
      <w:r w:rsidRPr="007A6E5B">
        <w:rPr>
          <w:rFonts w:ascii="Times New Roman" w:hAnsi="Times New Roman" w:cs="Times New Roman"/>
          <w:color w:val="000000" w:themeColor="text1"/>
          <w:sz w:val="26"/>
          <w:szCs w:val="26"/>
        </w:rPr>
        <w:t xml:space="preserve">The </w:t>
      </w:r>
      <w:r>
        <w:rPr>
          <w:rFonts w:ascii="Times New Roman" w:hAnsi="Times New Roman" w:cs="Times New Roman"/>
          <w:color w:val="000000" w:themeColor="text1"/>
          <w:sz w:val="26"/>
          <w:szCs w:val="26"/>
        </w:rPr>
        <w:t>applicable Commission R</w:t>
      </w:r>
      <w:r w:rsidRPr="007A6E5B">
        <w:rPr>
          <w:rFonts w:ascii="Times New Roman" w:eastAsia="Times New Roman" w:hAnsi="Times New Roman" w:cs="Times New Roman"/>
          <w:color w:val="000000" w:themeColor="text1"/>
          <w:sz w:val="26"/>
          <w:szCs w:val="26"/>
        </w:rPr>
        <w:t>egulation</w:t>
      </w:r>
      <w:r>
        <w:rPr>
          <w:rFonts w:ascii="Times New Roman" w:eastAsia="Times New Roman" w:hAnsi="Times New Roman" w:cs="Times New Roman"/>
          <w:color w:val="000000" w:themeColor="text1"/>
          <w:sz w:val="26"/>
          <w:szCs w:val="26"/>
        </w:rPr>
        <w:t xml:space="preserve">s were discussed and the language of the Regulations was found in express contravention </w:t>
      </w:r>
      <w:r w:rsidR="001F3778">
        <w:rPr>
          <w:rFonts w:ascii="Times New Roman" w:eastAsia="Times New Roman" w:hAnsi="Times New Roman" w:cs="Times New Roman"/>
          <w:color w:val="000000" w:themeColor="text1"/>
          <w:sz w:val="26"/>
          <w:szCs w:val="26"/>
        </w:rPr>
        <w:t>to the Company’s</w:t>
      </w:r>
      <w:r>
        <w:rPr>
          <w:rFonts w:ascii="Times New Roman" w:eastAsia="Times New Roman" w:hAnsi="Times New Roman" w:cs="Times New Roman"/>
          <w:color w:val="000000" w:themeColor="text1"/>
          <w:sz w:val="26"/>
          <w:szCs w:val="26"/>
        </w:rPr>
        <w:t xml:space="preserve"> </w:t>
      </w:r>
      <w:r w:rsidR="001F3778">
        <w:rPr>
          <w:rFonts w:ascii="Times New Roman" w:eastAsia="Times New Roman" w:hAnsi="Times New Roman" w:cs="Times New Roman"/>
          <w:color w:val="000000" w:themeColor="text1"/>
          <w:sz w:val="26"/>
          <w:szCs w:val="26"/>
        </w:rPr>
        <w:t>practice</w:t>
      </w:r>
      <w:r>
        <w:rPr>
          <w:rFonts w:ascii="Times New Roman" w:eastAsia="Times New Roman" w:hAnsi="Times New Roman" w:cs="Times New Roman"/>
          <w:color w:val="000000" w:themeColor="text1"/>
          <w:sz w:val="26"/>
          <w:szCs w:val="26"/>
        </w:rPr>
        <w:t>.</w:t>
      </w:r>
    </w:p>
    <w:p w:rsidR="00561621" w:rsidRDefault="00561621" w:rsidP="00561621">
      <w:pPr>
        <w:spacing w:line="360" w:lineRule="auto"/>
        <w:ind w:firstLine="1440"/>
        <w:rPr>
          <w:rFonts w:ascii="Times New Roman" w:hAnsi="Times New Roman" w:cs="Times New Roman"/>
          <w:sz w:val="26"/>
          <w:szCs w:val="26"/>
        </w:rPr>
      </w:pPr>
    </w:p>
    <w:p w:rsidR="007A6E5B" w:rsidRPr="007A6E5B" w:rsidRDefault="007A6E5B" w:rsidP="007A6E5B">
      <w:pPr>
        <w:spacing w:line="360" w:lineRule="auto"/>
        <w:ind w:firstLine="1440"/>
        <w:rPr>
          <w:rFonts w:ascii="Times New Roman" w:eastAsia="Times New Roman" w:hAnsi="Times New Roman" w:cs="Times New Roman"/>
          <w:color w:val="000000" w:themeColor="text1"/>
          <w:sz w:val="26"/>
          <w:szCs w:val="26"/>
        </w:rPr>
      </w:pPr>
      <w:r w:rsidRPr="007A6E5B">
        <w:rPr>
          <w:rFonts w:ascii="Times New Roman" w:eastAsia="Times New Roman" w:hAnsi="Times New Roman" w:cs="Times New Roman"/>
          <w:color w:val="000000" w:themeColor="text1"/>
          <w:sz w:val="26"/>
          <w:szCs w:val="26"/>
        </w:rPr>
        <w:lastRenderedPageBreak/>
        <w:t xml:space="preserve"> </w:t>
      </w:r>
      <w:r w:rsidR="00643C24">
        <w:rPr>
          <w:rFonts w:ascii="Times New Roman" w:eastAsia="Times New Roman" w:hAnsi="Times New Roman" w:cs="Times New Roman"/>
          <w:color w:val="000000" w:themeColor="text1"/>
          <w:sz w:val="26"/>
          <w:szCs w:val="26"/>
        </w:rPr>
        <w:t>Section 56.22 of the Commission’s Regulations is reprinted below:</w:t>
      </w:r>
    </w:p>
    <w:p w:rsidR="007A6E5B" w:rsidRPr="007A6E5B" w:rsidRDefault="007A6E5B" w:rsidP="007A6E5B">
      <w:pPr>
        <w:spacing w:line="360" w:lineRule="auto"/>
        <w:ind w:firstLine="1440"/>
        <w:rPr>
          <w:rFonts w:ascii="Times New Roman" w:eastAsia="Times New Roman" w:hAnsi="Times New Roman" w:cs="Times New Roman"/>
          <w:color w:val="000000" w:themeColor="text1"/>
          <w:sz w:val="26"/>
          <w:szCs w:val="26"/>
        </w:rPr>
      </w:pPr>
    </w:p>
    <w:p w:rsidR="007A6E5B" w:rsidRDefault="007A6E5B" w:rsidP="007A6E5B">
      <w:pPr>
        <w:ind w:left="1440" w:right="1440" w:firstLine="0"/>
        <w:rPr>
          <w:rFonts w:ascii="Times New Roman" w:eastAsia="Times New Roman" w:hAnsi="Times New Roman" w:cs="Times New Roman"/>
          <w:color w:val="000000" w:themeColor="text1"/>
          <w:sz w:val="26"/>
          <w:szCs w:val="26"/>
        </w:rPr>
      </w:pPr>
      <w:r w:rsidRPr="007A6E5B">
        <w:rPr>
          <w:rFonts w:ascii="Times New Roman" w:eastAsia="Times New Roman" w:hAnsi="Times New Roman" w:cs="Times New Roman"/>
          <w:bCs/>
          <w:color w:val="000000" w:themeColor="text1"/>
          <w:sz w:val="26"/>
          <w:szCs w:val="26"/>
        </w:rPr>
        <w:t>§ 56.22. Accrual of late payment charges.</w:t>
      </w:r>
      <w:r w:rsidRPr="007A6E5B">
        <w:rPr>
          <w:rFonts w:ascii="Times New Roman" w:eastAsia="Times New Roman" w:hAnsi="Times New Roman" w:cs="Times New Roman"/>
          <w:color w:val="000000" w:themeColor="text1"/>
          <w:sz w:val="26"/>
          <w:szCs w:val="26"/>
        </w:rPr>
        <w:br/>
      </w:r>
      <w:r w:rsidRPr="007A6E5B">
        <w:rPr>
          <w:rFonts w:ascii="Times New Roman" w:eastAsia="Times New Roman" w:hAnsi="Times New Roman" w:cs="Times New Roman"/>
          <w:color w:val="000000" w:themeColor="text1"/>
          <w:sz w:val="26"/>
          <w:szCs w:val="26"/>
        </w:rPr>
        <w:br/>
      </w:r>
      <w:r w:rsidR="00F04508">
        <w:rPr>
          <w:rFonts w:ascii="Times New Roman" w:eastAsia="Times New Roman" w:hAnsi="Times New Roman" w:cs="Times New Roman"/>
          <w:color w:val="000000" w:themeColor="text1"/>
          <w:sz w:val="26"/>
          <w:szCs w:val="26"/>
        </w:rPr>
        <w:t xml:space="preserve">          </w:t>
      </w:r>
      <w:r w:rsidRPr="007A6E5B">
        <w:rPr>
          <w:rFonts w:ascii="Times New Roman" w:eastAsia="Times New Roman" w:hAnsi="Times New Roman" w:cs="Times New Roman"/>
          <w:color w:val="000000" w:themeColor="text1"/>
          <w:sz w:val="26"/>
          <w:szCs w:val="26"/>
        </w:rPr>
        <w:t xml:space="preserve">(a) Every public utility subject to this chapter is prohibited from levying or assessing a late charge or penalty on any overdue public utility bill, as defined in § 56.21 (relating to payment), in an amount which exceeds 1.5% interest per month on the overdue balance of the bill. These charges are to be calculated on the overdue portions of the bill only. The interest rate, when annualized, may not exceed </w:t>
      </w:r>
      <w:r w:rsidRPr="007A6E5B">
        <w:rPr>
          <w:rFonts w:ascii="Times New Roman" w:eastAsia="Times New Roman" w:hAnsi="Times New Roman" w:cs="Times New Roman"/>
          <w:bCs/>
          <w:color w:val="000000" w:themeColor="text1"/>
          <w:sz w:val="26"/>
          <w:szCs w:val="26"/>
        </w:rPr>
        <w:t>18%</w:t>
      </w:r>
      <w:r w:rsidRPr="007A6E5B">
        <w:rPr>
          <w:rFonts w:ascii="Times New Roman" w:eastAsia="Times New Roman" w:hAnsi="Times New Roman" w:cs="Times New Roman"/>
          <w:color w:val="000000" w:themeColor="text1"/>
          <w:sz w:val="26"/>
          <w:szCs w:val="26"/>
        </w:rPr>
        <w:t xml:space="preserve"> simple interest per annum.</w:t>
      </w:r>
      <w:r w:rsidRPr="007A6E5B">
        <w:rPr>
          <w:rFonts w:ascii="Times New Roman" w:eastAsia="Times New Roman" w:hAnsi="Times New Roman" w:cs="Times New Roman"/>
          <w:color w:val="000000" w:themeColor="text1"/>
          <w:sz w:val="26"/>
          <w:szCs w:val="26"/>
        </w:rPr>
        <w:br/>
      </w:r>
      <w:r w:rsidRPr="007A6E5B">
        <w:rPr>
          <w:rFonts w:ascii="Times New Roman" w:eastAsia="Times New Roman" w:hAnsi="Times New Roman" w:cs="Times New Roman"/>
          <w:color w:val="000000" w:themeColor="text1"/>
          <w:sz w:val="26"/>
          <w:szCs w:val="26"/>
        </w:rPr>
        <w:br/>
      </w:r>
      <w:r w:rsidR="00F04508">
        <w:rPr>
          <w:rFonts w:ascii="Times New Roman" w:eastAsia="Times New Roman" w:hAnsi="Times New Roman" w:cs="Times New Roman"/>
          <w:color w:val="000000" w:themeColor="text1"/>
          <w:sz w:val="26"/>
          <w:szCs w:val="26"/>
        </w:rPr>
        <w:t xml:space="preserve">          </w:t>
      </w:r>
      <w:r w:rsidRPr="007A6E5B">
        <w:rPr>
          <w:rFonts w:ascii="Times New Roman" w:eastAsia="Times New Roman" w:hAnsi="Times New Roman" w:cs="Times New Roman"/>
          <w:color w:val="000000" w:themeColor="text1"/>
          <w:sz w:val="26"/>
          <w:szCs w:val="26"/>
        </w:rPr>
        <w:t>(b) An additional charge or fixed fee designed to recover the cost of a subsequent rebilling may not be charged by a regulated public utility.</w:t>
      </w:r>
      <w:r w:rsidRPr="007A6E5B">
        <w:rPr>
          <w:rFonts w:ascii="Times New Roman" w:eastAsia="Times New Roman" w:hAnsi="Times New Roman" w:cs="Times New Roman"/>
          <w:color w:val="000000" w:themeColor="text1"/>
          <w:sz w:val="26"/>
          <w:szCs w:val="26"/>
        </w:rPr>
        <w:br/>
      </w:r>
      <w:r w:rsidRPr="007A6E5B">
        <w:rPr>
          <w:rFonts w:ascii="Times New Roman" w:eastAsia="Times New Roman" w:hAnsi="Times New Roman" w:cs="Times New Roman"/>
          <w:color w:val="000000" w:themeColor="text1"/>
          <w:sz w:val="26"/>
          <w:szCs w:val="26"/>
        </w:rPr>
        <w:br/>
      </w:r>
      <w:r w:rsidR="00F04508">
        <w:rPr>
          <w:rFonts w:ascii="Times New Roman" w:eastAsia="Times New Roman" w:hAnsi="Times New Roman" w:cs="Times New Roman"/>
          <w:color w:val="000000" w:themeColor="text1"/>
          <w:sz w:val="26"/>
          <w:szCs w:val="26"/>
        </w:rPr>
        <w:t xml:space="preserve">          </w:t>
      </w:r>
      <w:r w:rsidRPr="007A6E5B">
        <w:rPr>
          <w:rFonts w:ascii="Times New Roman" w:eastAsia="Times New Roman" w:hAnsi="Times New Roman" w:cs="Times New Roman"/>
          <w:color w:val="000000" w:themeColor="text1"/>
          <w:sz w:val="26"/>
          <w:szCs w:val="26"/>
        </w:rPr>
        <w:t>(c) Late payment charges may not be imposed on disputed estimated bills, unless the estimated bill was required because public utility personnel were willfully denied access to the affected premises to obtain an actual meter reading.</w:t>
      </w:r>
      <w:r w:rsidRPr="000F410A">
        <w:rPr>
          <w:rFonts w:ascii="Times New Roman" w:eastAsia="Times New Roman" w:hAnsi="Times New Roman" w:cs="Times New Roman"/>
          <w:sz w:val="24"/>
          <w:szCs w:val="24"/>
        </w:rPr>
        <w:br/>
      </w:r>
    </w:p>
    <w:p w:rsidR="007A6E5B" w:rsidRPr="007A6E5B" w:rsidRDefault="007A6E5B" w:rsidP="007A6E5B">
      <w:pPr>
        <w:ind w:firstLine="0"/>
        <w:rPr>
          <w:rFonts w:ascii="Times New Roman" w:eastAsia="Times New Roman" w:hAnsi="Times New Roman" w:cs="Times New Roman"/>
          <w:color w:val="000000" w:themeColor="text1"/>
          <w:sz w:val="26"/>
          <w:szCs w:val="26"/>
        </w:rPr>
      </w:pPr>
      <w:r>
        <w:rPr>
          <w:rFonts w:ascii="Times New Roman" w:eastAsia="Times New Roman" w:hAnsi="Times New Roman" w:cs="Times New Roman"/>
          <w:i/>
          <w:color w:val="000000" w:themeColor="text1"/>
          <w:sz w:val="26"/>
          <w:szCs w:val="26"/>
        </w:rPr>
        <w:t xml:space="preserve">See </w:t>
      </w:r>
      <w:r>
        <w:rPr>
          <w:rFonts w:ascii="Times New Roman" w:eastAsia="Times New Roman" w:hAnsi="Times New Roman" w:cs="Times New Roman"/>
          <w:color w:val="000000" w:themeColor="text1"/>
          <w:sz w:val="26"/>
          <w:szCs w:val="26"/>
        </w:rPr>
        <w:t>I.D. at 43.</w:t>
      </w:r>
    </w:p>
    <w:p w:rsidR="007A747A" w:rsidRDefault="007A747A" w:rsidP="007A747A">
      <w:pPr>
        <w:spacing w:line="360" w:lineRule="auto"/>
        <w:ind w:firstLine="0"/>
        <w:rPr>
          <w:rFonts w:ascii="Times New Roman" w:eastAsia="Times New Roman" w:hAnsi="Times New Roman" w:cs="Times New Roman"/>
          <w:color w:val="000000" w:themeColor="text1"/>
          <w:sz w:val="26"/>
          <w:szCs w:val="26"/>
        </w:rPr>
      </w:pPr>
    </w:p>
    <w:p w:rsidR="007A747A" w:rsidRPr="007A747A" w:rsidRDefault="007A747A" w:rsidP="007A747A">
      <w:pPr>
        <w:spacing w:line="360" w:lineRule="auto"/>
        <w:ind w:firstLine="1440"/>
        <w:rPr>
          <w:rFonts w:ascii="Verdana" w:hAnsi="Verdana"/>
          <w:color w:val="000000" w:themeColor="text1"/>
          <w:sz w:val="26"/>
          <w:szCs w:val="26"/>
        </w:rPr>
      </w:pPr>
      <w:r w:rsidRPr="007A747A">
        <w:rPr>
          <w:rFonts w:ascii="Times New Roman" w:eastAsia="Times New Roman" w:hAnsi="Times New Roman" w:cs="Times New Roman"/>
          <w:color w:val="000000" w:themeColor="text1"/>
          <w:sz w:val="26"/>
          <w:szCs w:val="26"/>
        </w:rPr>
        <w:t xml:space="preserve">Section 56.23 of the </w:t>
      </w:r>
      <w:r w:rsidR="00977D4B">
        <w:rPr>
          <w:rFonts w:ascii="Times New Roman" w:eastAsia="Times New Roman" w:hAnsi="Times New Roman" w:cs="Times New Roman"/>
          <w:color w:val="000000" w:themeColor="text1"/>
          <w:sz w:val="26"/>
          <w:szCs w:val="26"/>
        </w:rPr>
        <w:t>R</w:t>
      </w:r>
      <w:r w:rsidRPr="007A747A">
        <w:rPr>
          <w:rFonts w:ascii="Times New Roman" w:eastAsia="Times New Roman" w:hAnsi="Times New Roman" w:cs="Times New Roman"/>
          <w:color w:val="000000" w:themeColor="text1"/>
          <w:sz w:val="26"/>
          <w:szCs w:val="26"/>
        </w:rPr>
        <w:t>egulations</w:t>
      </w:r>
      <w:r w:rsidR="00F04508">
        <w:rPr>
          <w:rFonts w:ascii="Times New Roman" w:eastAsia="Times New Roman" w:hAnsi="Times New Roman" w:cs="Times New Roman"/>
          <w:color w:val="000000" w:themeColor="text1"/>
          <w:sz w:val="26"/>
          <w:szCs w:val="26"/>
        </w:rPr>
        <w:t>, 52 Pa. Code §</w:t>
      </w:r>
      <w:r w:rsidR="00F04508" w:rsidRPr="007A747A">
        <w:rPr>
          <w:rFonts w:ascii="Times New Roman" w:eastAsia="Times New Roman" w:hAnsi="Times New Roman" w:cs="Times New Roman"/>
          <w:color w:val="000000" w:themeColor="text1"/>
          <w:sz w:val="26"/>
          <w:szCs w:val="26"/>
        </w:rPr>
        <w:t xml:space="preserve"> 56.2</w:t>
      </w:r>
      <w:r w:rsidR="00F04508">
        <w:rPr>
          <w:rFonts w:ascii="Times New Roman" w:eastAsia="Times New Roman" w:hAnsi="Times New Roman" w:cs="Times New Roman"/>
          <w:color w:val="000000" w:themeColor="text1"/>
          <w:sz w:val="26"/>
          <w:szCs w:val="26"/>
        </w:rPr>
        <w:t>3,</w:t>
      </w:r>
      <w:r w:rsidRPr="007A747A">
        <w:rPr>
          <w:rFonts w:ascii="Times New Roman" w:eastAsia="Times New Roman" w:hAnsi="Times New Roman" w:cs="Times New Roman"/>
          <w:color w:val="000000" w:themeColor="text1"/>
          <w:sz w:val="26"/>
          <w:szCs w:val="26"/>
        </w:rPr>
        <w:t xml:space="preserve"> governs</w:t>
      </w:r>
      <w:r w:rsidRPr="007A747A">
        <w:rPr>
          <w:rFonts w:ascii="Times New Roman" w:hAnsi="Times New Roman" w:cs="Times New Roman"/>
          <w:color w:val="000000" w:themeColor="text1"/>
          <w:sz w:val="26"/>
          <w:szCs w:val="26"/>
        </w:rPr>
        <w:t xml:space="preserve"> the application of </w:t>
      </w:r>
      <w:r w:rsidRPr="007A747A">
        <w:rPr>
          <w:rStyle w:val="term1"/>
          <w:rFonts w:ascii="Times New Roman" w:hAnsi="Times New Roman" w:cs="Times New Roman"/>
          <w:b w:val="0"/>
          <w:color w:val="000000" w:themeColor="text1"/>
          <w:sz w:val="26"/>
          <w:szCs w:val="26"/>
        </w:rPr>
        <w:t>partial payments</w:t>
      </w:r>
      <w:r w:rsidRPr="007A747A">
        <w:rPr>
          <w:rFonts w:ascii="Times New Roman" w:hAnsi="Times New Roman" w:cs="Times New Roman"/>
          <w:color w:val="000000" w:themeColor="text1"/>
          <w:sz w:val="26"/>
          <w:szCs w:val="26"/>
        </w:rPr>
        <w:t xml:space="preserve"> between public utility and other service.  This section reads in its entirety:</w:t>
      </w:r>
      <w:r w:rsidRPr="007A747A">
        <w:rPr>
          <w:rFonts w:ascii="Verdana" w:hAnsi="Verdana"/>
          <w:color w:val="000000" w:themeColor="text1"/>
          <w:sz w:val="26"/>
          <w:szCs w:val="26"/>
        </w:rPr>
        <w:br/>
      </w:r>
    </w:p>
    <w:p w:rsidR="007A747A" w:rsidRPr="007A747A" w:rsidRDefault="007A747A" w:rsidP="007A747A">
      <w:pPr>
        <w:ind w:left="1440" w:right="1440"/>
        <w:rPr>
          <w:rFonts w:ascii="Times New Roman" w:hAnsi="Times New Roman" w:cs="Times New Roman"/>
          <w:color w:val="000000" w:themeColor="text1"/>
          <w:sz w:val="26"/>
          <w:szCs w:val="26"/>
        </w:rPr>
      </w:pPr>
      <w:r w:rsidRPr="007A747A">
        <w:rPr>
          <w:rFonts w:ascii="Times New Roman" w:hAnsi="Times New Roman" w:cs="Times New Roman"/>
          <w:color w:val="000000" w:themeColor="text1"/>
          <w:sz w:val="26"/>
          <w:szCs w:val="26"/>
        </w:rPr>
        <w:t>Payments received by a public utility without written instructions that they be applied to merchandise, appliances, special services, meter testing fees or other nonbasic charges and which are insufficient to pay the balance due for the items plus amounts billed for basic utility service shall first be applied to the basic charges for residential public utility service.</w:t>
      </w:r>
    </w:p>
    <w:p w:rsidR="007A747A" w:rsidRPr="007A747A" w:rsidRDefault="007A747A" w:rsidP="007A747A">
      <w:pPr>
        <w:rPr>
          <w:rFonts w:ascii="Times New Roman" w:eastAsia="Times New Roman" w:hAnsi="Times New Roman" w:cs="Times New Roman"/>
          <w:color w:val="000000" w:themeColor="text1"/>
          <w:sz w:val="26"/>
          <w:szCs w:val="26"/>
        </w:rPr>
      </w:pPr>
    </w:p>
    <w:p w:rsidR="007A747A" w:rsidRPr="007A747A" w:rsidRDefault="007A747A" w:rsidP="00BF40BB">
      <w:pPr>
        <w:spacing w:line="360" w:lineRule="auto"/>
        <w:ind w:firstLine="0"/>
        <w:rPr>
          <w:rFonts w:ascii="Times New Roman" w:eastAsia="Times New Roman" w:hAnsi="Times New Roman" w:cs="Times New Roman"/>
          <w:color w:val="000000" w:themeColor="text1"/>
          <w:sz w:val="26"/>
          <w:szCs w:val="26"/>
        </w:rPr>
      </w:pPr>
      <w:r w:rsidRPr="007A747A">
        <w:rPr>
          <w:rFonts w:ascii="Times New Roman" w:eastAsia="Times New Roman" w:hAnsi="Times New Roman" w:cs="Times New Roman"/>
          <w:color w:val="000000" w:themeColor="text1"/>
          <w:sz w:val="26"/>
          <w:szCs w:val="26"/>
        </w:rPr>
        <w:t>52 Pa.</w:t>
      </w:r>
      <w:r w:rsidR="00C5653F">
        <w:rPr>
          <w:rFonts w:ascii="Times New Roman" w:eastAsia="Times New Roman" w:hAnsi="Times New Roman" w:cs="Times New Roman"/>
          <w:color w:val="000000" w:themeColor="text1"/>
          <w:sz w:val="26"/>
          <w:szCs w:val="26"/>
        </w:rPr>
        <w:t xml:space="preserve"> </w:t>
      </w:r>
      <w:r w:rsidRPr="007A747A">
        <w:rPr>
          <w:rFonts w:ascii="Times New Roman" w:eastAsia="Times New Roman" w:hAnsi="Times New Roman" w:cs="Times New Roman"/>
          <w:color w:val="000000" w:themeColor="text1"/>
          <w:sz w:val="26"/>
          <w:szCs w:val="26"/>
        </w:rPr>
        <w:t>Code § 56.23.</w:t>
      </w:r>
    </w:p>
    <w:p w:rsidR="007A747A" w:rsidRPr="007A747A" w:rsidRDefault="007A747A" w:rsidP="007A747A">
      <w:pPr>
        <w:spacing w:line="360" w:lineRule="auto"/>
        <w:rPr>
          <w:rFonts w:ascii="Times New Roman" w:eastAsia="Times New Roman" w:hAnsi="Times New Roman" w:cs="Times New Roman"/>
          <w:color w:val="000000" w:themeColor="text1"/>
          <w:sz w:val="26"/>
          <w:szCs w:val="26"/>
        </w:rPr>
      </w:pPr>
    </w:p>
    <w:p w:rsidR="007A747A" w:rsidRPr="007A747A" w:rsidRDefault="007A747A" w:rsidP="007A747A">
      <w:pPr>
        <w:spacing w:line="360" w:lineRule="auto"/>
        <w:ind w:firstLine="1440"/>
        <w:rPr>
          <w:rFonts w:ascii="Times New Roman" w:hAnsi="Times New Roman" w:cs="Times New Roman"/>
          <w:color w:val="000000" w:themeColor="text1"/>
          <w:sz w:val="26"/>
          <w:szCs w:val="26"/>
        </w:rPr>
      </w:pPr>
      <w:r w:rsidRPr="007A747A">
        <w:rPr>
          <w:rFonts w:ascii="Times New Roman" w:eastAsia="Times New Roman" w:hAnsi="Times New Roman" w:cs="Times New Roman"/>
          <w:color w:val="000000" w:themeColor="text1"/>
          <w:sz w:val="26"/>
          <w:szCs w:val="26"/>
        </w:rPr>
        <w:lastRenderedPageBreak/>
        <w:t xml:space="preserve">Section 56.24 of the </w:t>
      </w:r>
      <w:r w:rsidR="00977D4B">
        <w:rPr>
          <w:rFonts w:ascii="Times New Roman" w:eastAsia="Times New Roman" w:hAnsi="Times New Roman" w:cs="Times New Roman"/>
          <w:color w:val="000000" w:themeColor="text1"/>
          <w:sz w:val="26"/>
          <w:szCs w:val="26"/>
        </w:rPr>
        <w:t>R</w:t>
      </w:r>
      <w:r w:rsidRPr="007A747A">
        <w:rPr>
          <w:rFonts w:ascii="Times New Roman" w:eastAsia="Times New Roman" w:hAnsi="Times New Roman" w:cs="Times New Roman"/>
          <w:color w:val="000000" w:themeColor="text1"/>
          <w:sz w:val="26"/>
          <w:szCs w:val="26"/>
        </w:rPr>
        <w:t>egulations</w:t>
      </w:r>
      <w:r w:rsidR="00BF40BB">
        <w:rPr>
          <w:rFonts w:ascii="Times New Roman" w:eastAsia="Times New Roman" w:hAnsi="Times New Roman" w:cs="Times New Roman"/>
          <w:color w:val="000000" w:themeColor="text1"/>
          <w:sz w:val="26"/>
          <w:szCs w:val="26"/>
        </w:rPr>
        <w:t>, 52 Pa. Code §</w:t>
      </w:r>
      <w:r w:rsidRPr="007A747A">
        <w:rPr>
          <w:rFonts w:ascii="Times New Roman" w:eastAsia="Times New Roman" w:hAnsi="Times New Roman" w:cs="Times New Roman"/>
          <w:color w:val="000000" w:themeColor="text1"/>
          <w:sz w:val="26"/>
          <w:szCs w:val="26"/>
        </w:rPr>
        <w:t xml:space="preserve"> </w:t>
      </w:r>
      <w:r w:rsidR="00BF40BB" w:rsidRPr="007A747A">
        <w:rPr>
          <w:rFonts w:ascii="Times New Roman" w:eastAsia="Times New Roman" w:hAnsi="Times New Roman" w:cs="Times New Roman"/>
          <w:color w:val="000000" w:themeColor="text1"/>
          <w:sz w:val="26"/>
          <w:szCs w:val="26"/>
        </w:rPr>
        <w:t>56.24</w:t>
      </w:r>
      <w:r w:rsidR="00BF40BB">
        <w:rPr>
          <w:rFonts w:ascii="Times New Roman" w:eastAsia="Times New Roman" w:hAnsi="Times New Roman" w:cs="Times New Roman"/>
          <w:color w:val="000000" w:themeColor="text1"/>
          <w:sz w:val="26"/>
          <w:szCs w:val="26"/>
        </w:rPr>
        <w:t>,</w:t>
      </w:r>
      <w:r w:rsidR="00BF40BB" w:rsidRPr="007A747A">
        <w:rPr>
          <w:rFonts w:ascii="Times New Roman" w:eastAsia="Times New Roman" w:hAnsi="Times New Roman" w:cs="Times New Roman"/>
          <w:color w:val="000000" w:themeColor="text1"/>
          <w:sz w:val="26"/>
          <w:szCs w:val="26"/>
        </w:rPr>
        <w:t xml:space="preserve"> </w:t>
      </w:r>
      <w:r w:rsidRPr="007A747A">
        <w:rPr>
          <w:rFonts w:ascii="Times New Roman" w:eastAsia="Times New Roman" w:hAnsi="Times New Roman" w:cs="Times New Roman"/>
          <w:color w:val="000000" w:themeColor="text1"/>
          <w:sz w:val="26"/>
          <w:szCs w:val="26"/>
        </w:rPr>
        <w:t>governs</w:t>
      </w:r>
      <w:r w:rsidRPr="007A747A">
        <w:rPr>
          <w:rFonts w:ascii="Times New Roman" w:hAnsi="Times New Roman" w:cs="Times New Roman"/>
          <w:color w:val="000000" w:themeColor="text1"/>
          <w:sz w:val="26"/>
          <w:szCs w:val="26"/>
        </w:rPr>
        <w:t xml:space="preserve"> the application of </w:t>
      </w:r>
      <w:r w:rsidRPr="007A747A">
        <w:rPr>
          <w:rStyle w:val="term1"/>
          <w:rFonts w:ascii="Times New Roman" w:hAnsi="Times New Roman" w:cs="Times New Roman"/>
          <w:b w:val="0"/>
          <w:color w:val="000000" w:themeColor="text1"/>
          <w:sz w:val="26"/>
          <w:szCs w:val="26"/>
        </w:rPr>
        <w:t>partial payments</w:t>
      </w:r>
      <w:r w:rsidRPr="007A747A">
        <w:rPr>
          <w:rFonts w:ascii="Times New Roman" w:eastAsia="Times New Roman" w:hAnsi="Times New Roman" w:cs="Times New Roman"/>
          <w:color w:val="000000" w:themeColor="text1"/>
          <w:sz w:val="26"/>
          <w:szCs w:val="26"/>
        </w:rPr>
        <w:t xml:space="preserve"> among several bills for public utility service</w:t>
      </w:r>
      <w:r w:rsidRPr="007A747A">
        <w:rPr>
          <w:rFonts w:ascii="Times New Roman" w:hAnsi="Times New Roman" w:cs="Times New Roman"/>
          <w:color w:val="000000" w:themeColor="text1"/>
          <w:sz w:val="26"/>
          <w:szCs w:val="26"/>
        </w:rPr>
        <w:t>.  This section reads in its entirety:</w:t>
      </w:r>
    </w:p>
    <w:p w:rsidR="007A747A" w:rsidRPr="007A747A" w:rsidRDefault="007A747A" w:rsidP="007A747A">
      <w:pPr>
        <w:spacing w:line="360" w:lineRule="auto"/>
        <w:ind w:firstLine="1440"/>
        <w:rPr>
          <w:rFonts w:ascii="Times New Roman" w:eastAsia="Times New Roman" w:hAnsi="Times New Roman" w:cs="Times New Roman"/>
          <w:color w:val="000000" w:themeColor="text1"/>
          <w:sz w:val="26"/>
          <w:szCs w:val="26"/>
        </w:rPr>
      </w:pPr>
    </w:p>
    <w:p w:rsidR="007A747A" w:rsidRPr="007A747A" w:rsidRDefault="007A747A" w:rsidP="007A747A">
      <w:pPr>
        <w:ind w:left="1440" w:right="1440"/>
        <w:rPr>
          <w:rFonts w:ascii="Times New Roman" w:eastAsia="Times New Roman" w:hAnsi="Times New Roman" w:cs="Times New Roman"/>
          <w:color w:val="000000" w:themeColor="text1"/>
          <w:sz w:val="26"/>
          <w:szCs w:val="26"/>
        </w:rPr>
      </w:pPr>
      <w:r w:rsidRPr="007A747A">
        <w:rPr>
          <w:rFonts w:ascii="Times New Roman" w:eastAsia="Times New Roman" w:hAnsi="Times New Roman" w:cs="Times New Roman"/>
          <w:color w:val="000000" w:themeColor="text1"/>
          <w:sz w:val="26"/>
          <w:szCs w:val="26"/>
        </w:rPr>
        <w:t xml:space="preserve">In the absence of written instructions, a disputed bill or a payment agreement, payments received by a public utility which are insufficient to pay a balance due both for prior service and for service billed during the current billing period </w:t>
      </w:r>
      <w:r w:rsidRPr="007A747A">
        <w:rPr>
          <w:rFonts w:ascii="Times New Roman" w:eastAsia="Times New Roman" w:hAnsi="Times New Roman" w:cs="Times New Roman"/>
          <w:b/>
          <w:color w:val="000000" w:themeColor="text1"/>
          <w:sz w:val="26"/>
          <w:szCs w:val="26"/>
        </w:rPr>
        <w:t>shall first be applied to the balance due for prior service.</w:t>
      </w:r>
    </w:p>
    <w:p w:rsidR="007A747A" w:rsidRPr="007A747A" w:rsidRDefault="007A747A" w:rsidP="007A747A">
      <w:pPr>
        <w:spacing w:line="360" w:lineRule="auto"/>
        <w:ind w:left="1440" w:right="1440"/>
        <w:rPr>
          <w:rFonts w:ascii="Times New Roman" w:hAnsi="Times New Roman" w:cs="Times New Roman"/>
          <w:color w:val="000000" w:themeColor="text1"/>
          <w:sz w:val="26"/>
          <w:szCs w:val="26"/>
        </w:rPr>
      </w:pPr>
    </w:p>
    <w:p w:rsidR="00BF40BB" w:rsidRDefault="007A747A" w:rsidP="00BF40BB">
      <w:pPr>
        <w:spacing w:line="360" w:lineRule="auto"/>
        <w:ind w:firstLine="0"/>
        <w:rPr>
          <w:rFonts w:ascii="Times New Roman" w:eastAsia="Times New Roman" w:hAnsi="Times New Roman" w:cs="Times New Roman"/>
          <w:color w:val="000000" w:themeColor="text1"/>
          <w:sz w:val="26"/>
          <w:szCs w:val="26"/>
        </w:rPr>
      </w:pPr>
      <w:r w:rsidRPr="007A747A">
        <w:rPr>
          <w:rFonts w:ascii="Times New Roman" w:eastAsia="Times New Roman" w:hAnsi="Times New Roman" w:cs="Times New Roman"/>
          <w:color w:val="000000" w:themeColor="text1"/>
          <w:sz w:val="26"/>
          <w:szCs w:val="26"/>
        </w:rPr>
        <w:t>52 Pa.</w:t>
      </w:r>
      <w:r w:rsidR="00C5653F">
        <w:rPr>
          <w:rFonts w:ascii="Times New Roman" w:eastAsia="Times New Roman" w:hAnsi="Times New Roman" w:cs="Times New Roman"/>
          <w:color w:val="000000" w:themeColor="text1"/>
          <w:sz w:val="26"/>
          <w:szCs w:val="26"/>
        </w:rPr>
        <w:t xml:space="preserve"> </w:t>
      </w:r>
      <w:r w:rsidRPr="007A747A">
        <w:rPr>
          <w:rFonts w:ascii="Times New Roman" w:eastAsia="Times New Roman" w:hAnsi="Times New Roman" w:cs="Times New Roman"/>
          <w:color w:val="000000" w:themeColor="text1"/>
          <w:sz w:val="26"/>
          <w:szCs w:val="26"/>
        </w:rPr>
        <w:t>Code § 56.24 (</w:t>
      </w:r>
      <w:r w:rsidR="00C5653F">
        <w:rPr>
          <w:rFonts w:ascii="Times New Roman" w:eastAsia="Times New Roman" w:hAnsi="Times New Roman" w:cs="Times New Roman"/>
          <w:color w:val="000000" w:themeColor="text1"/>
          <w:sz w:val="26"/>
          <w:szCs w:val="26"/>
        </w:rPr>
        <w:t>e</w:t>
      </w:r>
      <w:r w:rsidRPr="007A747A">
        <w:rPr>
          <w:rFonts w:ascii="Times New Roman" w:eastAsia="Times New Roman" w:hAnsi="Times New Roman" w:cs="Times New Roman"/>
          <w:color w:val="000000" w:themeColor="text1"/>
          <w:sz w:val="26"/>
          <w:szCs w:val="26"/>
        </w:rPr>
        <w:t xml:space="preserve">mphasis added).  </w:t>
      </w:r>
    </w:p>
    <w:p w:rsidR="00BF40BB" w:rsidRDefault="00BF40BB" w:rsidP="007A747A">
      <w:pPr>
        <w:spacing w:line="360" w:lineRule="auto"/>
        <w:rPr>
          <w:rFonts w:ascii="Times New Roman" w:eastAsia="Times New Roman" w:hAnsi="Times New Roman" w:cs="Times New Roman"/>
          <w:color w:val="000000" w:themeColor="text1"/>
          <w:sz w:val="26"/>
          <w:szCs w:val="26"/>
        </w:rPr>
      </w:pPr>
    </w:p>
    <w:p w:rsidR="007A6E5B" w:rsidRPr="007A6E5B" w:rsidRDefault="00BF40BB" w:rsidP="00F04508">
      <w:pPr>
        <w:spacing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P</w:t>
      </w:r>
      <w:r w:rsidR="007A747A" w:rsidRPr="007A747A">
        <w:rPr>
          <w:rFonts w:ascii="Times New Roman" w:eastAsia="Times New Roman" w:hAnsi="Times New Roman" w:cs="Times New Roman"/>
          <w:color w:val="000000" w:themeColor="text1"/>
          <w:sz w:val="26"/>
          <w:szCs w:val="26"/>
        </w:rPr>
        <w:t xml:space="preserve">ursuant to </w:t>
      </w:r>
      <w:r w:rsidR="00977D4B">
        <w:rPr>
          <w:rFonts w:ascii="Times New Roman" w:eastAsia="Times New Roman" w:hAnsi="Times New Roman" w:cs="Times New Roman"/>
          <w:color w:val="000000" w:themeColor="text1"/>
          <w:sz w:val="26"/>
          <w:szCs w:val="26"/>
        </w:rPr>
        <w:t>R</w:t>
      </w:r>
      <w:r w:rsidR="007A747A" w:rsidRPr="007A747A">
        <w:rPr>
          <w:rFonts w:ascii="Times New Roman" w:eastAsia="Times New Roman" w:hAnsi="Times New Roman" w:cs="Times New Roman"/>
          <w:color w:val="000000" w:themeColor="text1"/>
          <w:sz w:val="26"/>
          <w:szCs w:val="26"/>
        </w:rPr>
        <w:t>egulations at 52 Pa.</w:t>
      </w:r>
      <w:r w:rsidR="00056011">
        <w:rPr>
          <w:rFonts w:ascii="Times New Roman" w:eastAsia="Times New Roman" w:hAnsi="Times New Roman" w:cs="Times New Roman"/>
          <w:color w:val="000000" w:themeColor="text1"/>
          <w:sz w:val="26"/>
          <w:szCs w:val="26"/>
        </w:rPr>
        <w:t xml:space="preserve"> </w:t>
      </w:r>
      <w:r w:rsidR="007A747A" w:rsidRPr="007A747A">
        <w:rPr>
          <w:rFonts w:ascii="Times New Roman" w:eastAsia="Times New Roman" w:hAnsi="Times New Roman" w:cs="Times New Roman"/>
          <w:color w:val="000000" w:themeColor="text1"/>
          <w:sz w:val="26"/>
          <w:szCs w:val="26"/>
        </w:rPr>
        <w:t>Code §§ 56.2 and 62.74, late payment charges are defined and identified as basic charges, along with commodity charges, distribution charges, customer service charges, reconnection fees, gas cost adjustment charges, interstate transition cost surcharges, taxes and security deposits.</w:t>
      </w:r>
      <w:r w:rsidR="00F04508">
        <w:rPr>
          <w:rFonts w:ascii="Times New Roman" w:eastAsia="Times New Roman" w:hAnsi="Times New Roman" w:cs="Times New Roman"/>
          <w:color w:val="000000" w:themeColor="text1"/>
          <w:sz w:val="26"/>
          <w:szCs w:val="26"/>
        </w:rPr>
        <w:t xml:space="preserve">  </w:t>
      </w:r>
      <w:r w:rsidR="007A747A">
        <w:rPr>
          <w:rFonts w:ascii="Times New Roman" w:eastAsia="Times New Roman" w:hAnsi="Times New Roman" w:cs="Times New Roman"/>
          <w:color w:val="000000" w:themeColor="text1"/>
          <w:sz w:val="26"/>
          <w:szCs w:val="26"/>
        </w:rPr>
        <w:t>ALJ Vero reasoned that, p</w:t>
      </w:r>
      <w:r w:rsidR="007A6E5B" w:rsidRPr="007A6E5B">
        <w:rPr>
          <w:rFonts w:ascii="Times New Roman" w:eastAsia="Times New Roman" w:hAnsi="Times New Roman" w:cs="Times New Roman"/>
          <w:color w:val="000000" w:themeColor="text1"/>
          <w:sz w:val="26"/>
          <w:szCs w:val="26"/>
        </w:rPr>
        <w:t xml:space="preserve">ursuant to </w:t>
      </w:r>
      <w:r w:rsidR="00F04508">
        <w:rPr>
          <w:rFonts w:ascii="Times New Roman" w:eastAsia="Times New Roman" w:hAnsi="Times New Roman" w:cs="Times New Roman"/>
          <w:color w:val="000000" w:themeColor="text1"/>
          <w:sz w:val="26"/>
          <w:szCs w:val="26"/>
        </w:rPr>
        <w:t xml:space="preserve">these </w:t>
      </w:r>
      <w:r w:rsidR="007A6E5B" w:rsidRPr="007A6E5B">
        <w:rPr>
          <w:rFonts w:ascii="Times New Roman" w:eastAsia="Times New Roman" w:hAnsi="Times New Roman" w:cs="Times New Roman"/>
          <w:color w:val="000000" w:themeColor="text1"/>
          <w:sz w:val="26"/>
          <w:szCs w:val="26"/>
        </w:rPr>
        <w:t xml:space="preserve">Commission </w:t>
      </w:r>
      <w:r w:rsidR="007A747A">
        <w:rPr>
          <w:rFonts w:ascii="Times New Roman" w:eastAsia="Times New Roman" w:hAnsi="Times New Roman" w:cs="Times New Roman"/>
          <w:color w:val="000000" w:themeColor="text1"/>
          <w:sz w:val="26"/>
          <w:szCs w:val="26"/>
        </w:rPr>
        <w:t>R</w:t>
      </w:r>
      <w:r w:rsidR="007A6E5B" w:rsidRPr="007A6E5B">
        <w:rPr>
          <w:rFonts w:ascii="Times New Roman" w:eastAsia="Times New Roman" w:hAnsi="Times New Roman" w:cs="Times New Roman"/>
          <w:color w:val="000000" w:themeColor="text1"/>
          <w:sz w:val="26"/>
          <w:szCs w:val="26"/>
        </w:rPr>
        <w:t xml:space="preserve">egulations, late payment charges, along with commodity charges, distribution charges, customer service charges, reconnection fees, gas cost adjustment charges, interstate transition cost surcharges, taxes and security deposits are </w:t>
      </w:r>
      <w:r w:rsidR="007A6E5B" w:rsidRPr="007A747A">
        <w:rPr>
          <w:rFonts w:ascii="Times New Roman" w:eastAsia="Times New Roman" w:hAnsi="Times New Roman" w:cs="Times New Roman"/>
          <w:color w:val="000000" w:themeColor="text1"/>
          <w:sz w:val="26"/>
          <w:szCs w:val="26"/>
          <w:u w:val="single"/>
        </w:rPr>
        <w:t>all</w:t>
      </w:r>
      <w:r w:rsidR="007A6E5B" w:rsidRPr="007A6E5B">
        <w:rPr>
          <w:rFonts w:ascii="Times New Roman" w:eastAsia="Times New Roman" w:hAnsi="Times New Roman" w:cs="Times New Roman"/>
          <w:color w:val="000000" w:themeColor="text1"/>
          <w:sz w:val="26"/>
          <w:szCs w:val="26"/>
        </w:rPr>
        <w:t xml:space="preserve"> basic service charges.</w:t>
      </w:r>
      <w:r w:rsidR="007A747A">
        <w:rPr>
          <w:rFonts w:ascii="Times New Roman" w:eastAsia="Times New Roman" w:hAnsi="Times New Roman" w:cs="Times New Roman"/>
          <w:color w:val="000000" w:themeColor="text1"/>
          <w:sz w:val="26"/>
          <w:szCs w:val="26"/>
        </w:rPr>
        <w:t xml:space="preserve">  </w:t>
      </w:r>
      <w:r w:rsidR="007A747A">
        <w:rPr>
          <w:rFonts w:ascii="Times New Roman" w:eastAsia="Times New Roman" w:hAnsi="Times New Roman" w:cs="Times New Roman"/>
          <w:i/>
          <w:color w:val="000000" w:themeColor="text1"/>
          <w:sz w:val="26"/>
          <w:szCs w:val="26"/>
        </w:rPr>
        <w:t xml:space="preserve">See </w:t>
      </w:r>
      <w:r w:rsidR="007A747A">
        <w:rPr>
          <w:rFonts w:ascii="Times New Roman" w:eastAsia="Times New Roman" w:hAnsi="Times New Roman" w:cs="Times New Roman"/>
          <w:color w:val="000000" w:themeColor="text1"/>
          <w:sz w:val="26"/>
          <w:szCs w:val="26"/>
        </w:rPr>
        <w:t>I.D. at 46 (emphasis ours).  The ALJ concluded that these charges, t</w:t>
      </w:r>
      <w:r w:rsidR="007A6E5B" w:rsidRPr="007A6E5B">
        <w:rPr>
          <w:rFonts w:ascii="Times New Roman" w:eastAsia="Times New Roman" w:hAnsi="Times New Roman" w:cs="Times New Roman"/>
          <w:color w:val="000000" w:themeColor="text1"/>
          <w:sz w:val="26"/>
          <w:szCs w:val="26"/>
        </w:rPr>
        <w:t>ogether</w:t>
      </w:r>
      <w:r w:rsidR="007A747A">
        <w:rPr>
          <w:rFonts w:ascii="Times New Roman" w:eastAsia="Times New Roman" w:hAnsi="Times New Roman" w:cs="Times New Roman"/>
          <w:color w:val="000000" w:themeColor="text1"/>
          <w:sz w:val="26"/>
          <w:szCs w:val="26"/>
        </w:rPr>
        <w:t>,</w:t>
      </w:r>
      <w:r w:rsidR="007A6E5B" w:rsidRPr="007A6E5B">
        <w:rPr>
          <w:rFonts w:ascii="Times New Roman" w:eastAsia="Times New Roman" w:hAnsi="Times New Roman" w:cs="Times New Roman"/>
          <w:color w:val="000000" w:themeColor="text1"/>
          <w:sz w:val="26"/>
          <w:szCs w:val="26"/>
        </w:rPr>
        <w:t xml:space="preserve"> constitute the balance due for basic service each month and</w:t>
      </w:r>
      <w:r w:rsidR="00F04508">
        <w:rPr>
          <w:rFonts w:ascii="Times New Roman" w:eastAsia="Times New Roman" w:hAnsi="Times New Roman" w:cs="Times New Roman"/>
          <w:color w:val="000000" w:themeColor="text1"/>
          <w:sz w:val="26"/>
          <w:szCs w:val="26"/>
        </w:rPr>
        <w:t>, therefore,</w:t>
      </w:r>
      <w:r w:rsidR="007A6E5B" w:rsidRPr="007A6E5B">
        <w:rPr>
          <w:rFonts w:ascii="Times New Roman" w:eastAsia="Times New Roman" w:hAnsi="Times New Roman" w:cs="Times New Roman"/>
          <w:color w:val="000000" w:themeColor="text1"/>
          <w:sz w:val="26"/>
          <w:szCs w:val="26"/>
        </w:rPr>
        <w:t xml:space="preserve"> should be addressed simultaneously when </w:t>
      </w:r>
      <w:r w:rsidR="007A747A">
        <w:rPr>
          <w:rFonts w:ascii="Times New Roman" w:eastAsia="Times New Roman" w:hAnsi="Times New Roman" w:cs="Times New Roman"/>
          <w:color w:val="000000" w:themeColor="text1"/>
          <w:sz w:val="26"/>
          <w:szCs w:val="26"/>
        </w:rPr>
        <w:t xml:space="preserve">a </w:t>
      </w:r>
      <w:r w:rsidR="007A6E5B" w:rsidRPr="007A6E5B">
        <w:rPr>
          <w:rFonts w:ascii="Times New Roman" w:eastAsia="Times New Roman" w:hAnsi="Times New Roman" w:cs="Times New Roman"/>
          <w:color w:val="000000" w:themeColor="text1"/>
          <w:sz w:val="26"/>
          <w:szCs w:val="26"/>
        </w:rPr>
        <w:t xml:space="preserve">partial payment is </w:t>
      </w:r>
      <w:r w:rsidR="007A747A">
        <w:rPr>
          <w:rFonts w:ascii="Times New Roman" w:eastAsia="Times New Roman" w:hAnsi="Times New Roman" w:cs="Times New Roman"/>
          <w:color w:val="000000" w:themeColor="text1"/>
          <w:sz w:val="26"/>
          <w:szCs w:val="26"/>
        </w:rPr>
        <w:t xml:space="preserve">made and </w:t>
      </w:r>
      <w:r w:rsidR="007A6E5B" w:rsidRPr="007A6E5B">
        <w:rPr>
          <w:rFonts w:ascii="Times New Roman" w:eastAsia="Times New Roman" w:hAnsi="Times New Roman" w:cs="Times New Roman"/>
          <w:color w:val="000000" w:themeColor="text1"/>
          <w:sz w:val="26"/>
          <w:szCs w:val="26"/>
        </w:rPr>
        <w:t xml:space="preserve">applied </w:t>
      </w:r>
      <w:r w:rsidR="00F04508">
        <w:rPr>
          <w:rFonts w:ascii="Times New Roman" w:eastAsia="Times New Roman" w:hAnsi="Times New Roman" w:cs="Times New Roman"/>
          <w:color w:val="000000" w:themeColor="text1"/>
          <w:sz w:val="26"/>
          <w:szCs w:val="26"/>
        </w:rPr>
        <w:t>on an account with a</w:t>
      </w:r>
      <w:r w:rsidR="007A6E5B" w:rsidRPr="007A6E5B">
        <w:rPr>
          <w:rFonts w:ascii="Times New Roman" w:eastAsia="Times New Roman" w:hAnsi="Times New Roman" w:cs="Times New Roman"/>
          <w:color w:val="000000" w:themeColor="text1"/>
          <w:sz w:val="26"/>
          <w:szCs w:val="26"/>
        </w:rPr>
        <w:t xml:space="preserve"> balance due for prior service.</w:t>
      </w:r>
      <w:r w:rsidR="007A747A">
        <w:rPr>
          <w:rFonts w:ascii="Times New Roman" w:eastAsia="Times New Roman" w:hAnsi="Times New Roman" w:cs="Times New Roman"/>
          <w:color w:val="000000" w:themeColor="text1"/>
          <w:sz w:val="26"/>
          <w:szCs w:val="26"/>
        </w:rPr>
        <w:t xml:space="preserve">  </w:t>
      </w:r>
      <w:r w:rsidR="007A747A">
        <w:rPr>
          <w:rFonts w:ascii="Times New Roman" w:eastAsia="Times New Roman" w:hAnsi="Times New Roman" w:cs="Times New Roman"/>
          <w:i/>
          <w:color w:val="000000" w:themeColor="text1"/>
          <w:sz w:val="26"/>
          <w:szCs w:val="26"/>
        </w:rPr>
        <w:t>Id</w:t>
      </w:r>
      <w:r w:rsidR="007A747A">
        <w:rPr>
          <w:rFonts w:ascii="Times New Roman" w:eastAsia="Times New Roman" w:hAnsi="Times New Roman" w:cs="Times New Roman"/>
          <w:color w:val="000000" w:themeColor="text1"/>
          <w:sz w:val="26"/>
          <w:szCs w:val="26"/>
        </w:rPr>
        <w:t>.</w:t>
      </w:r>
      <w:r w:rsidR="007A6E5B" w:rsidRPr="007A6E5B">
        <w:rPr>
          <w:rFonts w:ascii="Times New Roman" w:eastAsia="Times New Roman" w:hAnsi="Times New Roman" w:cs="Times New Roman"/>
          <w:color w:val="000000" w:themeColor="text1"/>
          <w:sz w:val="26"/>
          <w:szCs w:val="26"/>
        </w:rPr>
        <w:t xml:space="preserve">  </w:t>
      </w:r>
    </w:p>
    <w:p w:rsidR="007A6E5B" w:rsidRDefault="007A6E5B" w:rsidP="00BF40BB">
      <w:pPr>
        <w:spacing w:line="360" w:lineRule="auto"/>
        <w:ind w:firstLine="0"/>
        <w:rPr>
          <w:rFonts w:ascii="Times New Roman" w:eastAsia="Times New Roman" w:hAnsi="Times New Roman" w:cs="Times New Roman"/>
          <w:color w:val="000000" w:themeColor="text1"/>
          <w:sz w:val="26"/>
          <w:szCs w:val="26"/>
        </w:rPr>
      </w:pPr>
    </w:p>
    <w:p w:rsidR="007A6E5B" w:rsidRDefault="007A6E5B" w:rsidP="00BF40BB">
      <w:pPr>
        <w:spacing w:line="360" w:lineRule="auto"/>
        <w:ind w:firstLine="1440"/>
        <w:rPr>
          <w:rFonts w:ascii="Times New Roman" w:eastAsia="Times New Roman" w:hAnsi="Times New Roman" w:cs="Times New Roman"/>
          <w:color w:val="000000" w:themeColor="text1"/>
          <w:sz w:val="26"/>
          <w:szCs w:val="26"/>
        </w:rPr>
      </w:pPr>
      <w:r w:rsidRPr="007A6E5B">
        <w:rPr>
          <w:rFonts w:ascii="Times New Roman" w:eastAsia="Times New Roman" w:hAnsi="Times New Roman" w:cs="Times New Roman"/>
          <w:color w:val="000000" w:themeColor="text1"/>
          <w:sz w:val="26"/>
          <w:szCs w:val="26"/>
        </w:rPr>
        <w:t xml:space="preserve">  </w:t>
      </w:r>
      <w:r w:rsidR="00BF40BB">
        <w:rPr>
          <w:rFonts w:ascii="Times New Roman" w:eastAsia="Times New Roman" w:hAnsi="Times New Roman" w:cs="Times New Roman"/>
          <w:color w:val="000000" w:themeColor="text1"/>
          <w:sz w:val="26"/>
          <w:szCs w:val="26"/>
        </w:rPr>
        <w:t xml:space="preserve">Based on the foregoing analysis of the pertinent Commission Regulations, the ALJ </w:t>
      </w:r>
      <w:r w:rsidR="00F04508">
        <w:rPr>
          <w:rFonts w:ascii="Times New Roman" w:eastAsia="Times New Roman" w:hAnsi="Times New Roman" w:cs="Times New Roman"/>
          <w:color w:val="000000" w:themeColor="text1"/>
          <w:sz w:val="26"/>
          <w:szCs w:val="26"/>
        </w:rPr>
        <w:t xml:space="preserve">rejected PGW’s position, but </w:t>
      </w:r>
      <w:r w:rsidRPr="007A6E5B">
        <w:rPr>
          <w:rFonts w:ascii="Times New Roman" w:eastAsia="Times New Roman" w:hAnsi="Times New Roman" w:cs="Times New Roman"/>
          <w:color w:val="000000" w:themeColor="text1"/>
          <w:sz w:val="26"/>
          <w:szCs w:val="26"/>
        </w:rPr>
        <w:t>also disagree</w:t>
      </w:r>
      <w:r w:rsidR="00BF40BB">
        <w:rPr>
          <w:rFonts w:ascii="Times New Roman" w:eastAsia="Times New Roman" w:hAnsi="Times New Roman" w:cs="Times New Roman"/>
          <w:color w:val="000000" w:themeColor="text1"/>
          <w:sz w:val="26"/>
          <w:szCs w:val="26"/>
        </w:rPr>
        <w:t>d</w:t>
      </w:r>
      <w:r w:rsidRPr="007A6E5B">
        <w:rPr>
          <w:rFonts w:ascii="Times New Roman" w:eastAsia="Times New Roman" w:hAnsi="Times New Roman" w:cs="Times New Roman"/>
          <w:color w:val="000000" w:themeColor="text1"/>
          <w:sz w:val="26"/>
          <w:szCs w:val="26"/>
        </w:rPr>
        <w:t xml:space="preserve"> with SBG’s proposed method of applying partial payments</w:t>
      </w:r>
      <w:r w:rsidR="00BF40BB">
        <w:rPr>
          <w:rFonts w:ascii="Times New Roman" w:eastAsia="Times New Roman" w:hAnsi="Times New Roman" w:cs="Times New Roman"/>
          <w:color w:val="000000" w:themeColor="text1"/>
          <w:sz w:val="26"/>
          <w:szCs w:val="26"/>
        </w:rPr>
        <w:t>.  She found th</w:t>
      </w:r>
      <w:r w:rsidR="00F04508">
        <w:rPr>
          <w:rFonts w:ascii="Times New Roman" w:eastAsia="Times New Roman" w:hAnsi="Times New Roman" w:cs="Times New Roman"/>
          <w:color w:val="000000" w:themeColor="text1"/>
          <w:sz w:val="26"/>
          <w:szCs w:val="26"/>
        </w:rPr>
        <w:t>e</w:t>
      </w:r>
      <w:r w:rsidR="00BF40BB">
        <w:rPr>
          <w:rFonts w:ascii="Times New Roman" w:eastAsia="Times New Roman" w:hAnsi="Times New Roman" w:cs="Times New Roman"/>
          <w:color w:val="000000" w:themeColor="text1"/>
          <w:sz w:val="26"/>
          <w:szCs w:val="26"/>
        </w:rPr>
        <w:t xml:space="preserve"> </w:t>
      </w:r>
      <w:r w:rsidR="00F04508">
        <w:rPr>
          <w:rFonts w:ascii="Times New Roman" w:eastAsia="Times New Roman" w:hAnsi="Times New Roman" w:cs="Times New Roman"/>
          <w:color w:val="000000" w:themeColor="text1"/>
          <w:sz w:val="26"/>
          <w:szCs w:val="26"/>
        </w:rPr>
        <w:t xml:space="preserve">SBG </w:t>
      </w:r>
      <w:r w:rsidR="00BF40BB">
        <w:rPr>
          <w:rFonts w:ascii="Times New Roman" w:eastAsia="Times New Roman" w:hAnsi="Times New Roman" w:cs="Times New Roman"/>
          <w:color w:val="000000" w:themeColor="text1"/>
          <w:sz w:val="26"/>
          <w:szCs w:val="26"/>
        </w:rPr>
        <w:t>proposed method</w:t>
      </w:r>
      <w:r w:rsidR="00F04508">
        <w:rPr>
          <w:rFonts w:ascii="Times New Roman" w:eastAsia="Times New Roman" w:hAnsi="Times New Roman" w:cs="Times New Roman"/>
          <w:color w:val="000000" w:themeColor="text1"/>
          <w:sz w:val="26"/>
          <w:szCs w:val="26"/>
        </w:rPr>
        <w:t xml:space="preserve"> was</w:t>
      </w:r>
      <w:r w:rsidR="00BF40BB">
        <w:rPr>
          <w:rFonts w:ascii="Times New Roman" w:eastAsia="Times New Roman" w:hAnsi="Times New Roman" w:cs="Times New Roman"/>
          <w:color w:val="000000" w:themeColor="text1"/>
          <w:sz w:val="26"/>
          <w:szCs w:val="26"/>
        </w:rPr>
        <w:t>, essentially,</w:t>
      </w:r>
      <w:r w:rsidR="0071245E">
        <w:rPr>
          <w:rFonts w:ascii="Times New Roman" w:eastAsia="Times New Roman" w:hAnsi="Times New Roman" w:cs="Times New Roman"/>
          <w:color w:val="000000" w:themeColor="text1"/>
          <w:sz w:val="26"/>
          <w:szCs w:val="26"/>
        </w:rPr>
        <w:t xml:space="preserve"> </w:t>
      </w:r>
      <w:r w:rsidRPr="007A6E5B">
        <w:rPr>
          <w:rFonts w:ascii="Times New Roman" w:eastAsia="Times New Roman" w:hAnsi="Times New Roman" w:cs="Times New Roman"/>
          <w:color w:val="000000" w:themeColor="text1"/>
          <w:sz w:val="26"/>
          <w:szCs w:val="26"/>
        </w:rPr>
        <w:t>a mere reversal of PGW’s method.</w:t>
      </w:r>
      <w:r w:rsidR="00BF40BB">
        <w:rPr>
          <w:rFonts w:ascii="Times New Roman" w:eastAsia="Times New Roman" w:hAnsi="Times New Roman" w:cs="Times New Roman"/>
          <w:color w:val="000000" w:themeColor="text1"/>
          <w:sz w:val="26"/>
          <w:szCs w:val="26"/>
        </w:rPr>
        <w:t xml:space="preserve">  </w:t>
      </w:r>
      <w:r w:rsidR="00BF40BB">
        <w:rPr>
          <w:rFonts w:ascii="Times New Roman" w:eastAsia="Times New Roman" w:hAnsi="Times New Roman" w:cs="Times New Roman"/>
          <w:i/>
          <w:color w:val="000000" w:themeColor="text1"/>
          <w:sz w:val="26"/>
          <w:szCs w:val="26"/>
        </w:rPr>
        <w:t xml:space="preserve">See </w:t>
      </w:r>
      <w:r w:rsidR="00BF40BB">
        <w:rPr>
          <w:rFonts w:ascii="Times New Roman" w:eastAsia="Times New Roman" w:hAnsi="Times New Roman" w:cs="Times New Roman"/>
          <w:color w:val="000000" w:themeColor="text1"/>
          <w:sz w:val="26"/>
          <w:szCs w:val="26"/>
        </w:rPr>
        <w:t>I.D. at</w:t>
      </w:r>
      <w:r w:rsidR="00DA483D">
        <w:rPr>
          <w:rFonts w:ascii="Times New Roman" w:eastAsia="Times New Roman" w:hAnsi="Times New Roman" w:cs="Times New Roman"/>
          <w:color w:val="000000" w:themeColor="text1"/>
          <w:sz w:val="26"/>
          <w:szCs w:val="26"/>
        </w:rPr>
        <w:t xml:space="preserve"> 46</w:t>
      </w:r>
      <w:r w:rsidR="00C5653F">
        <w:rPr>
          <w:rFonts w:ascii="Times New Roman" w:eastAsia="Times New Roman" w:hAnsi="Times New Roman" w:cs="Times New Roman"/>
          <w:color w:val="000000" w:themeColor="text1"/>
          <w:sz w:val="26"/>
          <w:szCs w:val="26"/>
        </w:rPr>
        <w:t>.</w:t>
      </w:r>
      <w:r w:rsidRPr="007A6E5B">
        <w:rPr>
          <w:rFonts w:ascii="Times New Roman" w:eastAsia="Times New Roman" w:hAnsi="Times New Roman" w:cs="Times New Roman"/>
          <w:color w:val="000000" w:themeColor="text1"/>
          <w:sz w:val="26"/>
          <w:szCs w:val="26"/>
        </w:rPr>
        <w:t xml:space="preserve"> </w:t>
      </w:r>
      <w:r w:rsidR="00BF40BB">
        <w:rPr>
          <w:rFonts w:ascii="Times New Roman" w:eastAsia="Times New Roman" w:hAnsi="Times New Roman" w:cs="Times New Roman"/>
          <w:color w:val="000000" w:themeColor="text1"/>
          <w:sz w:val="26"/>
          <w:szCs w:val="26"/>
        </w:rPr>
        <w:t>“</w:t>
      </w:r>
      <w:r w:rsidRPr="007A6E5B">
        <w:rPr>
          <w:rFonts w:ascii="Times New Roman" w:eastAsia="Times New Roman" w:hAnsi="Times New Roman" w:cs="Times New Roman"/>
          <w:color w:val="000000" w:themeColor="text1"/>
          <w:sz w:val="26"/>
          <w:szCs w:val="26"/>
        </w:rPr>
        <w:t xml:space="preserve">Where PGW would apply partial payments to late payment charges first, despite of </w:t>
      </w:r>
      <w:r w:rsidR="00C5653F">
        <w:rPr>
          <w:rFonts w:ascii="Times New Roman" w:eastAsia="Times New Roman" w:hAnsi="Times New Roman" w:cs="Times New Roman"/>
          <w:color w:val="000000" w:themeColor="text1"/>
          <w:sz w:val="26"/>
          <w:szCs w:val="26"/>
        </w:rPr>
        <w:t xml:space="preserve">[sic] </w:t>
      </w:r>
      <w:r w:rsidRPr="007A6E5B">
        <w:rPr>
          <w:rFonts w:ascii="Times New Roman" w:eastAsia="Times New Roman" w:hAnsi="Times New Roman" w:cs="Times New Roman"/>
          <w:color w:val="000000" w:themeColor="text1"/>
          <w:sz w:val="26"/>
          <w:szCs w:val="26"/>
        </w:rPr>
        <w:t xml:space="preserve">their order of accrual, SBG would apply </w:t>
      </w:r>
      <w:r w:rsidRPr="007A6E5B">
        <w:rPr>
          <w:rFonts w:ascii="Times New Roman" w:eastAsia="Times New Roman" w:hAnsi="Times New Roman" w:cs="Times New Roman"/>
          <w:color w:val="000000" w:themeColor="text1"/>
          <w:sz w:val="26"/>
          <w:szCs w:val="26"/>
        </w:rPr>
        <w:lastRenderedPageBreak/>
        <w:t>partial payments to gas service charges first, ignoring accumulated late payment charges.</w:t>
      </w:r>
      <w:r w:rsidR="00BF40BB">
        <w:rPr>
          <w:rFonts w:ascii="Times New Roman" w:eastAsia="Times New Roman" w:hAnsi="Times New Roman" w:cs="Times New Roman"/>
          <w:color w:val="000000" w:themeColor="text1"/>
          <w:sz w:val="26"/>
          <w:szCs w:val="26"/>
        </w:rPr>
        <w:t xml:space="preserve">”  </w:t>
      </w:r>
      <w:r w:rsidR="00BF40BB" w:rsidRPr="005E6BE7">
        <w:rPr>
          <w:rFonts w:ascii="Times New Roman" w:eastAsia="Times New Roman" w:hAnsi="Times New Roman" w:cs="Times New Roman"/>
          <w:i/>
          <w:color w:val="000000" w:themeColor="text1"/>
          <w:sz w:val="26"/>
          <w:szCs w:val="26"/>
        </w:rPr>
        <w:t>I</w:t>
      </w:r>
      <w:r w:rsidR="00C5653F" w:rsidRPr="005E6BE7">
        <w:rPr>
          <w:rFonts w:ascii="Times New Roman" w:eastAsia="Times New Roman" w:hAnsi="Times New Roman" w:cs="Times New Roman"/>
          <w:i/>
          <w:color w:val="000000" w:themeColor="text1"/>
          <w:sz w:val="26"/>
          <w:szCs w:val="26"/>
        </w:rPr>
        <w:t>d</w:t>
      </w:r>
      <w:r w:rsidR="00BF40BB">
        <w:rPr>
          <w:rFonts w:ascii="Times New Roman" w:eastAsia="Times New Roman" w:hAnsi="Times New Roman" w:cs="Times New Roman"/>
          <w:color w:val="000000" w:themeColor="text1"/>
          <w:sz w:val="26"/>
          <w:szCs w:val="26"/>
        </w:rPr>
        <w:t>. at</w:t>
      </w:r>
      <w:r w:rsidR="00DA483D">
        <w:rPr>
          <w:rFonts w:ascii="Times New Roman" w:eastAsia="Times New Roman" w:hAnsi="Times New Roman" w:cs="Times New Roman"/>
          <w:color w:val="000000" w:themeColor="text1"/>
          <w:sz w:val="26"/>
          <w:szCs w:val="26"/>
        </w:rPr>
        <w:t xml:space="preserve"> 47</w:t>
      </w:r>
      <w:r w:rsidR="00BF40BB">
        <w:rPr>
          <w:rFonts w:ascii="Times New Roman" w:eastAsia="Times New Roman" w:hAnsi="Times New Roman" w:cs="Times New Roman"/>
          <w:color w:val="000000" w:themeColor="text1"/>
          <w:sz w:val="26"/>
          <w:szCs w:val="26"/>
        </w:rPr>
        <w:t>, citing</w:t>
      </w:r>
      <w:r w:rsidRPr="007A6E5B">
        <w:rPr>
          <w:rFonts w:ascii="Times New Roman" w:eastAsia="Times New Roman" w:hAnsi="Times New Roman" w:cs="Times New Roman"/>
          <w:color w:val="000000" w:themeColor="text1"/>
          <w:sz w:val="26"/>
          <w:szCs w:val="26"/>
        </w:rPr>
        <w:t xml:space="preserve"> SBG CG/SG late-filed Exhibit 3.</w:t>
      </w:r>
    </w:p>
    <w:p w:rsidR="00991CF7" w:rsidRDefault="00991CF7" w:rsidP="00BF40BB">
      <w:pPr>
        <w:spacing w:line="360" w:lineRule="auto"/>
        <w:ind w:firstLine="1440"/>
        <w:rPr>
          <w:rFonts w:ascii="Times New Roman" w:eastAsia="Times New Roman" w:hAnsi="Times New Roman" w:cs="Times New Roman"/>
          <w:color w:val="000000" w:themeColor="text1"/>
          <w:sz w:val="26"/>
          <w:szCs w:val="26"/>
        </w:rPr>
      </w:pPr>
    </w:p>
    <w:p w:rsidR="00991CF7" w:rsidRDefault="00991CF7" w:rsidP="00BF40BB">
      <w:pPr>
        <w:spacing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After finding the posting practices of PGW to be inconsistent with Commission Regulations, ALJ Vero performed a detailed computation of the Colonial Garden and Simon Garden accounts, for the periods in dispute.</w:t>
      </w:r>
      <w:r w:rsidR="003A4364">
        <w:rPr>
          <w:rFonts w:ascii="Times New Roman" w:eastAsia="Times New Roman" w:hAnsi="Times New Roman" w:cs="Times New Roman"/>
          <w:color w:val="000000" w:themeColor="text1"/>
          <w:sz w:val="26"/>
          <w:szCs w:val="26"/>
        </w:rPr>
        <w:t xml:space="preserve">  These computations assumed compliance with Commission Regulations that govern the order of partial payments on past due utility account balances.</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i/>
          <w:color w:val="000000" w:themeColor="text1"/>
          <w:sz w:val="26"/>
          <w:szCs w:val="26"/>
        </w:rPr>
        <w:t xml:space="preserve">See </w:t>
      </w:r>
      <w:r>
        <w:rPr>
          <w:rFonts w:ascii="Times New Roman" w:eastAsia="Times New Roman" w:hAnsi="Times New Roman" w:cs="Times New Roman"/>
          <w:color w:val="000000" w:themeColor="text1"/>
          <w:sz w:val="26"/>
          <w:szCs w:val="26"/>
        </w:rPr>
        <w:t xml:space="preserve">I.D. at </w:t>
      </w:r>
      <w:r w:rsidR="00977D4B">
        <w:rPr>
          <w:rFonts w:ascii="Times New Roman" w:eastAsia="Times New Roman" w:hAnsi="Times New Roman" w:cs="Times New Roman"/>
          <w:color w:val="000000" w:themeColor="text1"/>
          <w:sz w:val="26"/>
          <w:szCs w:val="26"/>
        </w:rPr>
        <w:t>44-51</w:t>
      </w:r>
      <w:r>
        <w:rPr>
          <w:rFonts w:ascii="Times New Roman" w:eastAsia="Times New Roman" w:hAnsi="Times New Roman" w:cs="Times New Roman"/>
          <w:color w:val="000000" w:themeColor="text1"/>
          <w:sz w:val="26"/>
          <w:szCs w:val="26"/>
        </w:rPr>
        <w:t>.</w:t>
      </w:r>
    </w:p>
    <w:p w:rsidR="00991CF7" w:rsidRDefault="00991CF7" w:rsidP="00BF40BB">
      <w:pPr>
        <w:spacing w:line="360" w:lineRule="auto"/>
        <w:ind w:firstLine="1440"/>
        <w:rPr>
          <w:rFonts w:ascii="Times New Roman" w:eastAsia="Times New Roman" w:hAnsi="Times New Roman" w:cs="Times New Roman"/>
          <w:color w:val="000000" w:themeColor="text1"/>
          <w:sz w:val="26"/>
          <w:szCs w:val="26"/>
        </w:rPr>
      </w:pPr>
    </w:p>
    <w:p w:rsidR="00135DB2" w:rsidRDefault="00991CF7" w:rsidP="00977D4B">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For Colonial Garden SA</w:t>
      </w:r>
      <w:r w:rsidR="00977D4B">
        <w:rPr>
          <w:rFonts w:ascii="Times New Roman" w:eastAsia="Times New Roman" w:hAnsi="Times New Roman" w:cs="Times New Roman"/>
          <w:color w:val="000000" w:themeColor="text1"/>
          <w:sz w:val="26"/>
          <w:szCs w:val="26"/>
        </w:rPr>
        <w:t xml:space="preserve"> #</w:t>
      </w:r>
      <w:r w:rsidR="001554EF">
        <w:rPr>
          <w:rFonts w:ascii="Times New Roman" w:eastAsia="Times New Roman" w:hAnsi="Times New Roman" w:cs="Times New Roman"/>
          <w:color w:val="000000" w:themeColor="text1"/>
          <w:sz w:val="26"/>
          <w:szCs w:val="26"/>
        </w:rPr>
        <w:t xml:space="preserve"> </w:t>
      </w:r>
      <w:r w:rsidR="006144F1" w:rsidRPr="006144F1">
        <w:rPr>
          <w:rFonts w:ascii="Times New Roman" w:hAnsi="Times New Roman" w:cs="Times New Roman"/>
          <w:sz w:val="26"/>
          <w:szCs w:val="26"/>
        </w:rPr>
        <w:t>1375369694</w:t>
      </w:r>
      <w:r w:rsidR="006144F1">
        <w:rPr>
          <w:rFonts w:ascii="Times New Roman" w:hAnsi="Times New Roman" w:cs="Times New Roman"/>
          <w:sz w:val="26"/>
          <w:szCs w:val="26"/>
        </w:rPr>
        <w:t>, ALJ Vero</w:t>
      </w:r>
      <w:r w:rsidR="003A4364">
        <w:rPr>
          <w:rFonts w:ascii="Times New Roman" w:hAnsi="Times New Roman" w:cs="Times New Roman"/>
          <w:sz w:val="26"/>
          <w:szCs w:val="26"/>
        </w:rPr>
        <w:t xml:space="preserve"> directed that </w:t>
      </w:r>
      <w:r w:rsidR="003A4364" w:rsidRPr="003A4364">
        <w:rPr>
          <w:rFonts w:ascii="Times New Roman" w:eastAsia="Times New Roman" w:hAnsi="Times New Roman" w:cs="Times New Roman"/>
          <w:sz w:val="26"/>
          <w:szCs w:val="26"/>
        </w:rPr>
        <w:t xml:space="preserve">PGW issue a refund to </w:t>
      </w:r>
      <w:r w:rsidR="003A4364" w:rsidRPr="003A4364">
        <w:rPr>
          <w:rFonts w:ascii="Times New Roman" w:hAnsi="Times New Roman" w:cs="Times New Roman"/>
          <w:sz w:val="26"/>
          <w:szCs w:val="26"/>
        </w:rPr>
        <w:t>Colonial Garden in the amount of $281.36</w:t>
      </w:r>
      <w:r w:rsidR="00977D4B">
        <w:rPr>
          <w:rFonts w:ascii="Times New Roman" w:hAnsi="Times New Roman" w:cs="Times New Roman"/>
          <w:sz w:val="26"/>
          <w:szCs w:val="26"/>
        </w:rPr>
        <w:t>.  I.D. at 47.  With regard to this SA, the ALJ found</w:t>
      </w:r>
      <w:r w:rsidR="00977D4B" w:rsidRPr="00977D4B">
        <w:rPr>
          <w:rFonts w:ascii="Times New Roman" w:hAnsi="Times New Roman" w:cs="Times New Roman"/>
          <w:sz w:val="26"/>
          <w:szCs w:val="26"/>
        </w:rPr>
        <w:t xml:space="preserve"> </w:t>
      </w:r>
      <w:r w:rsidR="002D70B1">
        <w:rPr>
          <w:rFonts w:ascii="Times New Roman" w:hAnsi="Times New Roman" w:cs="Times New Roman"/>
          <w:sz w:val="26"/>
          <w:szCs w:val="26"/>
        </w:rPr>
        <w:t xml:space="preserve">that </w:t>
      </w:r>
      <w:r w:rsidR="00977D4B">
        <w:rPr>
          <w:rFonts w:ascii="Times New Roman" w:hAnsi="Times New Roman" w:cs="Times New Roman"/>
          <w:sz w:val="26"/>
          <w:szCs w:val="26"/>
        </w:rPr>
        <w:t xml:space="preserve">one partial payment in the amount of </w:t>
      </w:r>
      <w:r w:rsidR="00977D4B" w:rsidRPr="00045CF0">
        <w:rPr>
          <w:rFonts w:ascii="Times New Roman" w:hAnsi="Times New Roman" w:cs="Times New Roman"/>
          <w:sz w:val="26"/>
          <w:szCs w:val="26"/>
        </w:rPr>
        <w:t xml:space="preserve">$140,742.25 was </w:t>
      </w:r>
      <w:r w:rsidR="00977D4B">
        <w:rPr>
          <w:rFonts w:ascii="Times New Roman" w:hAnsi="Times New Roman" w:cs="Times New Roman"/>
          <w:sz w:val="26"/>
          <w:szCs w:val="26"/>
        </w:rPr>
        <w:t>made on an</w:t>
      </w:r>
      <w:r w:rsidR="00977D4B" w:rsidRPr="00045CF0">
        <w:rPr>
          <w:rFonts w:ascii="Times New Roman" w:hAnsi="Times New Roman" w:cs="Times New Roman"/>
          <w:sz w:val="26"/>
          <w:szCs w:val="26"/>
        </w:rPr>
        <w:t xml:space="preserve"> outstanding </w:t>
      </w:r>
      <w:r w:rsidR="00977D4B">
        <w:rPr>
          <w:rFonts w:ascii="Times New Roman" w:hAnsi="Times New Roman" w:cs="Times New Roman"/>
          <w:sz w:val="26"/>
          <w:szCs w:val="26"/>
        </w:rPr>
        <w:t xml:space="preserve">utility </w:t>
      </w:r>
      <w:r w:rsidR="00977D4B" w:rsidRPr="00045CF0">
        <w:rPr>
          <w:rFonts w:ascii="Times New Roman" w:hAnsi="Times New Roman" w:cs="Times New Roman"/>
          <w:sz w:val="26"/>
          <w:szCs w:val="26"/>
        </w:rPr>
        <w:t xml:space="preserve">balance </w:t>
      </w:r>
      <w:r w:rsidR="00977D4B">
        <w:rPr>
          <w:rFonts w:ascii="Times New Roman" w:hAnsi="Times New Roman" w:cs="Times New Roman"/>
          <w:sz w:val="26"/>
          <w:szCs w:val="26"/>
        </w:rPr>
        <w:t xml:space="preserve">on this SA, </w:t>
      </w:r>
      <w:r w:rsidR="00977D4B" w:rsidRPr="00045CF0">
        <w:rPr>
          <w:rFonts w:ascii="Times New Roman" w:hAnsi="Times New Roman" w:cs="Times New Roman"/>
          <w:sz w:val="26"/>
          <w:szCs w:val="26"/>
        </w:rPr>
        <w:t>November 4, 2011</w:t>
      </w:r>
      <w:r w:rsidR="00977D4B">
        <w:rPr>
          <w:rFonts w:ascii="Times New Roman" w:hAnsi="Times New Roman" w:cs="Times New Roman"/>
          <w:sz w:val="26"/>
          <w:szCs w:val="26"/>
        </w:rPr>
        <w:t>.  Of this payment</w:t>
      </w:r>
      <w:r w:rsidR="00977D4B" w:rsidRPr="00045CF0">
        <w:rPr>
          <w:rFonts w:ascii="Times New Roman" w:hAnsi="Times New Roman" w:cs="Times New Roman"/>
          <w:sz w:val="26"/>
          <w:szCs w:val="26"/>
        </w:rPr>
        <w:t xml:space="preserve">, PGW applied $46,948.66 </w:t>
      </w:r>
      <w:r w:rsidR="00977D4B">
        <w:rPr>
          <w:rFonts w:ascii="Times New Roman" w:hAnsi="Times New Roman" w:cs="Times New Roman"/>
          <w:sz w:val="26"/>
          <w:szCs w:val="26"/>
        </w:rPr>
        <w:t xml:space="preserve">to pay off the entirety of late payment charges </w:t>
      </w:r>
      <w:r w:rsidR="00977D4B" w:rsidRPr="00045CF0">
        <w:rPr>
          <w:rFonts w:ascii="Times New Roman" w:hAnsi="Times New Roman" w:cs="Times New Roman"/>
          <w:sz w:val="26"/>
          <w:szCs w:val="26"/>
        </w:rPr>
        <w:t xml:space="preserve">representing all late payment charges accumulated </w:t>
      </w:r>
      <w:r w:rsidR="002D70B1">
        <w:rPr>
          <w:rFonts w:ascii="Times New Roman" w:hAnsi="Times New Roman" w:cs="Times New Roman"/>
          <w:sz w:val="26"/>
          <w:szCs w:val="26"/>
        </w:rPr>
        <w:t xml:space="preserve">on the account </w:t>
      </w:r>
      <w:r w:rsidR="00977D4B" w:rsidRPr="00045CF0">
        <w:rPr>
          <w:rFonts w:ascii="Times New Roman" w:hAnsi="Times New Roman" w:cs="Times New Roman"/>
          <w:sz w:val="26"/>
          <w:szCs w:val="26"/>
        </w:rPr>
        <w:t>as of November 4, 2011</w:t>
      </w:r>
      <w:r w:rsidR="00977D4B">
        <w:rPr>
          <w:rFonts w:ascii="Times New Roman" w:hAnsi="Times New Roman" w:cs="Times New Roman"/>
          <w:sz w:val="26"/>
          <w:szCs w:val="26"/>
        </w:rPr>
        <w:t xml:space="preserve">. </w:t>
      </w:r>
      <w:r w:rsidR="007B2DF6">
        <w:rPr>
          <w:rFonts w:ascii="Times New Roman" w:hAnsi="Times New Roman" w:cs="Times New Roman"/>
          <w:sz w:val="26"/>
          <w:szCs w:val="26"/>
        </w:rPr>
        <w:t xml:space="preserve"> </w:t>
      </w:r>
      <w:r w:rsidR="00977D4B">
        <w:rPr>
          <w:rFonts w:ascii="Times New Roman" w:hAnsi="Times New Roman" w:cs="Times New Roman"/>
          <w:sz w:val="26"/>
          <w:szCs w:val="26"/>
        </w:rPr>
        <w:t>This sum was applied</w:t>
      </w:r>
      <w:r w:rsidR="00977D4B" w:rsidRPr="00045CF0">
        <w:rPr>
          <w:rFonts w:ascii="Times New Roman" w:hAnsi="Times New Roman" w:cs="Times New Roman"/>
          <w:sz w:val="26"/>
          <w:szCs w:val="26"/>
        </w:rPr>
        <w:t xml:space="preserve"> before applying the remainder of the </w:t>
      </w:r>
      <w:r w:rsidR="00977D4B">
        <w:rPr>
          <w:rFonts w:ascii="Times New Roman" w:hAnsi="Times New Roman" w:cs="Times New Roman"/>
          <w:sz w:val="26"/>
          <w:szCs w:val="26"/>
        </w:rPr>
        <w:t xml:space="preserve">partial </w:t>
      </w:r>
      <w:r w:rsidR="00977D4B" w:rsidRPr="00045CF0">
        <w:rPr>
          <w:rFonts w:ascii="Times New Roman" w:hAnsi="Times New Roman" w:cs="Times New Roman"/>
          <w:sz w:val="26"/>
          <w:szCs w:val="26"/>
        </w:rPr>
        <w:t xml:space="preserve">payment to the accumulated “Unpaid Balance” of $98,511.64, </w:t>
      </w:r>
      <w:r w:rsidR="00977D4B">
        <w:rPr>
          <w:rFonts w:ascii="Times New Roman" w:hAnsi="Times New Roman" w:cs="Times New Roman"/>
          <w:sz w:val="26"/>
          <w:szCs w:val="26"/>
        </w:rPr>
        <w:t xml:space="preserve">thereby </w:t>
      </w:r>
      <w:r w:rsidR="00977D4B" w:rsidRPr="00045CF0">
        <w:rPr>
          <w:rFonts w:ascii="Times New Roman" w:hAnsi="Times New Roman" w:cs="Times New Roman"/>
          <w:sz w:val="26"/>
          <w:szCs w:val="26"/>
        </w:rPr>
        <w:t xml:space="preserve">leaving an outstanding balance of $4,717.76 </w:t>
      </w:r>
      <w:r w:rsidR="00977D4B">
        <w:rPr>
          <w:rFonts w:ascii="Times New Roman" w:hAnsi="Times New Roman" w:cs="Times New Roman"/>
          <w:sz w:val="26"/>
          <w:szCs w:val="26"/>
        </w:rPr>
        <w:t xml:space="preserve">on the account.  The outstanding balance under the PGW posting method </w:t>
      </w:r>
      <w:r w:rsidR="00977D4B" w:rsidRPr="00045CF0">
        <w:rPr>
          <w:rFonts w:ascii="Times New Roman" w:hAnsi="Times New Roman" w:cs="Times New Roman"/>
          <w:sz w:val="26"/>
          <w:szCs w:val="26"/>
        </w:rPr>
        <w:t>consist</w:t>
      </w:r>
      <w:r w:rsidR="00977D4B">
        <w:rPr>
          <w:rFonts w:ascii="Times New Roman" w:hAnsi="Times New Roman" w:cs="Times New Roman"/>
          <w:sz w:val="26"/>
          <w:szCs w:val="26"/>
        </w:rPr>
        <w:t>ed</w:t>
      </w:r>
      <w:r w:rsidR="00977D4B" w:rsidRPr="00045CF0">
        <w:rPr>
          <w:rFonts w:ascii="Times New Roman" w:hAnsi="Times New Roman" w:cs="Times New Roman"/>
          <w:sz w:val="26"/>
          <w:szCs w:val="26"/>
        </w:rPr>
        <w:t xml:space="preserve"> entirely of gas service charges or “Unpaid Balance.”</w:t>
      </w:r>
      <w:r w:rsidR="00977D4B">
        <w:rPr>
          <w:rFonts w:ascii="Times New Roman" w:hAnsi="Times New Roman" w:cs="Times New Roman"/>
          <w:sz w:val="26"/>
          <w:szCs w:val="26"/>
        </w:rPr>
        <w:t xml:space="preserve">  I.D. at </w:t>
      </w:r>
      <w:r w:rsidR="00135DB2">
        <w:rPr>
          <w:rFonts w:ascii="Times New Roman" w:hAnsi="Times New Roman" w:cs="Times New Roman"/>
          <w:sz w:val="26"/>
          <w:szCs w:val="26"/>
        </w:rPr>
        <w:t>46</w:t>
      </w:r>
      <w:r w:rsidR="00977D4B">
        <w:rPr>
          <w:rFonts w:ascii="Times New Roman" w:hAnsi="Times New Roman" w:cs="Times New Roman"/>
          <w:sz w:val="26"/>
          <w:szCs w:val="26"/>
        </w:rPr>
        <w:t xml:space="preserve">. </w:t>
      </w:r>
      <w:r w:rsidR="00977D4B" w:rsidRPr="00045CF0">
        <w:rPr>
          <w:rFonts w:ascii="Times New Roman" w:hAnsi="Times New Roman" w:cs="Times New Roman"/>
          <w:sz w:val="26"/>
          <w:szCs w:val="26"/>
        </w:rPr>
        <w:t xml:space="preserve"> The result </w:t>
      </w:r>
      <w:r w:rsidR="002D70B1">
        <w:rPr>
          <w:rFonts w:ascii="Times New Roman" w:hAnsi="Times New Roman" w:cs="Times New Roman"/>
          <w:sz w:val="26"/>
          <w:szCs w:val="26"/>
        </w:rPr>
        <w:t xml:space="preserve">of PGW’s application of this partial payment </w:t>
      </w:r>
      <w:r w:rsidR="00977D4B">
        <w:rPr>
          <w:rFonts w:ascii="Times New Roman" w:hAnsi="Times New Roman" w:cs="Times New Roman"/>
          <w:sz w:val="26"/>
          <w:szCs w:val="26"/>
        </w:rPr>
        <w:t>wa</w:t>
      </w:r>
      <w:r w:rsidR="00977D4B" w:rsidRPr="00045CF0">
        <w:rPr>
          <w:rFonts w:ascii="Times New Roman" w:hAnsi="Times New Roman" w:cs="Times New Roman"/>
          <w:sz w:val="26"/>
          <w:szCs w:val="26"/>
        </w:rPr>
        <w:t xml:space="preserve">s </w:t>
      </w:r>
      <w:r w:rsidR="00977D4B">
        <w:rPr>
          <w:rFonts w:ascii="Times New Roman" w:hAnsi="Times New Roman" w:cs="Times New Roman"/>
          <w:sz w:val="26"/>
          <w:szCs w:val="26"/>
        </w:rPr>
        <w:t xml:space="preserve">consistent with SBG witness </w:t>
      </w:r>
      <w:r w:rsidR="00977D4B" w:rsidRPr="00045CF0">
        <w:rPr>
          <w:rFonts w:ascii="Times New Roman" w:hAnsi="Times New Roman" w:cs="Times New Roman"/>
          <w:sz w:val="26"/>
          <w:szCs w:val="26"/>
        </w:rPr>
        <w:t>Mr. Colton</w:t>
      </w:r>
      <w:r w:rsidR="00977D4B">
        <w:rPr>
          <w:rFonts w:ascii="Times New Roman" w:hAnsi="Times New Roman" w:cs="Times New Roman"/>
          <w:sz w:val="26"/>
          <w:szCs w:val="26"/>
        </w:rPr>
        <w:t>’s</w:t>
      </w:r>
      <w:r w:rsidR="00977D4B" w:rsidRPr="00045CF0">
        <w:rPr>
          <w:rFonts w:ascii="Times New Roman" w:hAnsi="Times New Roman" w:cs="Times New Roman"/>
          <w:sz w:val="26"/>
          <w:szCs w:val="26"/>
        </w:rPr>
        <w:t xml:space="preserve"> descr</w:t>
      </w:r>
      <w:r w:rsidR="00977D4B">
        <w:rPr>
          <w:rFonts w:ascii="Times New Roman" w:hAnsi="Times New Roman" w:cs="Times New Roman"/>
          <w:sz w:val="26"/>
          <w:szCs w:val="26"/>
        </w:rPr>
        <w:t>iption</w:t>
      </w:r>
      <w:r w:rsidR="00977D4B" w:rsidRPr="00045CF0">
        <w:rPr>
          <w:rFonts w:ascii="Times New Roman" w:hAnsi="Times New Roman" w:cs="Times New Roman"/>
          <w:sz w:val="26"/>
          <w:szCs w:val="26"/>
        </w:rPr>
        <w:t xml:space="preserve"> in his testimony</w:t>
      </w:r>
      <w:r w:rsidR="00977D4B">
        <w:rPr>
          <w:rFonts w:ascii="Times New Roman" w:hAnsi="Times New Roman" w:cs="Times New Roman"/>
          <w:sz w:val="26"/>
          <w:szCs w:val="26"/>
        </w:rPr>
        <w:t>.  That is,</w:t>
      </w:r>
      <w:r w:rsidR="00977D4B" w:rsidRPr="00045CF0">
        <w:rPr>
          <w:rFonts w:ascii="Times New Roman" w:hAnsi="Times New Roman" w:cs="Times New Roman"/>
          <w:sz w:val="26"/>
          <w:szCs w:val="26"/>
        </w:rPr>
        <w:t xml:space="preserve"> PGW appli</w:t>
      </w:r>
      <w:r w:rsidR="00135DB2">
        <w:rPr>
          <w:rFonts w:ascii="Times New Roman" w:hAnsi="Times New Roman" w:cs="Times New Roman"/>
          <w:sz w:val="26"/>
          <w:szCs w:val="26"/>
        </w:rPr>
        <w:t>ed</w:t>
      </w:r>
      <w:r w:rsidR="00977D4B" w:rsidRPr="00045CF0">
        <w:rPr>
          <w:rFonts w:ascii="Times New Roman" w:hAnsi="Times New Roman" w:cs="Times New Roman"/>
          <w:sz w:val="26"/>
          <w:szCs w:val="26"/>
        </w:rPr>
        <w:t xml:space="preserve"> payments out of order.  </w:t>
      </w:r>
      <w:r w:rsidR="00977D4B">
        <w:rPr>
          <w:rFonts w:ascii="Times New Roman" w:hAnsi="Times New Roman" w:cs="Times New Roman"/>
          <w:sz w:val="26"/>
          <w:szCs w:val="26"/>
        </w:rPr>
        <w:t>And, in</w:t>
      </w:r>
      <w:r w:rsidR="00977D4B" w:rsidRPr="00045CF0">
        <w:rPr>
          <w:rFonts w:ascii="Times New Roman" w:hAnsi="Times New Roman" w:cs="Times New Roman"/>
          <w:sz w:val="26"/>
          <w:szCs w:val="26"/>
        </w:rPr>
        <w:t xml:space="preserve"> th</w:t>
      </w:r>
      <w:r w:rsidR="00977D4B">
        <w:rPr>
          <w:rFonts w:ascii="Times New Roman" w:hAnsi="Times New Roman" w:cs="Times New Roman"/>
          <w:sz w:val="26"/>
          <w:szCs w:val="26"/>
        </w:rPr>
        <w:t>e</w:t>
      </w:r>
      <w:r w:rsidR="00977D4B" w:rsidRPr="00045CF0">
        <w:rPr>
          <w:rFonts w:ascii="Times New Roman" w:hAnsi="Times New Roman" w:cs="Times New Roman"/>
          <w:sz w:val="26"/>
          <w:szCs w:val="26"/>
        </w:rPr>
        <w:t xml:space="preserve"> case</w:t>
      </w:r>
      <w:r w:rsidR="00977D4B">
        <w:rPr>
          <w:rFonts w:ascii="Times New Roman" w:hAnsi="Times New Roman" w:cs="Times New Roman"/>
          <w:sz w:val="26"/>
          <w:szCs w:val="26"/>
        </w:rPr>
        <w:t xml:space="preserve"> of the November 4, 2011</w:t>
      </w:r>
      <w:r w:rsidR="00977D4B" w:rsidRPr="00045CF0">
        <w:rPr>
          <w:rFonts w:ascii="Times New Roman" w:hAnsi="Times New Roman" w:cs="Times New Roman"/>
          <w:sz w:val="26"/>
          <w:szCs w:val="26"/>
        </w:rPr>
        <w:t>,</w:t>
      </w:r>
      <w:r w:rsidR="00977D4B">
        <w:rPr>
          <w:rFonts w:ascii="Times New Roman" w:hAnsi="Times New Roman" w:cs="Times New Roman"/>
          <w:sz w:val="26"/>
          <w:szCs w:val="26"/>
        </w:rPr>
        <w:t xml:space="preserve"> partial payment,</w:t>
      </w:r>
      <w:r w:rsidR="00977D4B" w:rsidRPr="00045CF0">
        <w:rPr>
          <w:rFonts w:ascii="Times New Roman" w:hAnsi="Times New Roman" w:cs="Times New Roman"/>
          <w:sz w:val="26"/>
          <w:szCs w:val="26"/>
        </w:rPr>
        <w:t xml:space="preserve"> PGW pa</w:t>
      </w:r>
      <w:r w:rsidR="00977D4B">
        <w:rPr>
          <w:rFonts w:ascii="Times New Roman" w:hAnsi="Times New Roman" w:cs="Times New Roman"/>
          <w:sz w:val="26"/>
          <w:szCs w:val="26"/>
        </w:rPr>
        <w:t>id</w:t>
      </w:r>
      <w:r w:rsidR="00977D4B" w:rsidRPr="00045CF0">
        <w:rPr>
          <w:rFonts w:ascii="Times New Roman" w:hAnsi="Times New Roman" w:cs="Times New Roman"/>
          <w:sz w:val="26"/>
          <w:szCs w:val="26"/>
        </w:rPr>
        <w:t xml:space="preserve"> off late payment charges </w:t>
      </w:r>
      <w:r w:rsidR="002D70B1">
        <w:rPr>
          <w:rFonts w:ascii="Times New Roman" w:hAnsi="Times New Roman" w:cs="Times New Roman"/>
          <w:sz w:val="26"/>
          <w:szCs w:val="26"/>
        </w:rPr>
        <w:t xml:space="preserve">as of   </w:t>
      </w:r>
      <w:r w:rsidR="00977D4B" w:rsidRPr="00045CF0">
        <w:rPr>
          <w:rFonts w:ascii="Times New Roman" w:hAnsi="Times New Roman" w:cs="Times New Roman"/>
          <w:sz w:val="26"/>
          <w:szCs w:val="26"/>
        </w:rPr>
        <w:t xml:space="preserve"> November 2011</w:t>
      </w:r>
      <w:r w:rsidR="00977D4B">
        <w:rPr>
          <w:rFonts w:ascii="Times New Roman" w:hAnsi="Times New Roman" w:cs="Times New Roman"/>
          <w:sz w:val="26"/>
          <w:szCs w:val="26"/>
        </w:rPr>
        <w:t>,</w:t>
      </w:r>
      <w:r w:rsidR="00977D4B" w:rsidRPr="00045CF0">
        <w:rPr>
          <w:rFonts w:ascii="Times New Roman" w:hAnsi="Times New Roman" w:cs="Times New Roman"/>
          <w:sz w:val="26"/>
          <w:szCs w:val="26"/>
        </w:rPr>
        <w:t xml:space="preserve"> before it </w:t>
      </w:r>
      <w:r w:rsidR="00977D4B">
        <w:rPr>
          <w:rFonts w:ascii="Times New Roman" w:hAnsi="Times New Roman" w:cs="Times New Roman"/>
          <w:sz w:val="26"/>
          <w:szCs w:val="26"/>
        </w:rPr>
        <w:t>provided credit to Colonial Garden for accumulated</w:t>
      </w:r>
      <w:r w:rsidR="00977D4B" w:rsidRPr="00045CF0">
        <w:rPr>
          <w:rFonts w:ascii="Times New Roman" w:hAnsi="Times New Roman" w:cs="Times New Roman"/>
          <w:sz w:val="26"/>
          <w:szCs w:val="26"/>
        </w:rPr>
        <w:t xml:space="preserve"> service charges </w:t>
      </w:r>
      <w:r w:rsidR="002D70B1">
        <w:rPr>
          <w:rFonts w:ascii="Times New Roman" w:hAnsi="Times New Roman" w:cs="Times New Roman"/>
          <w:sz w:val="26"/>
          <w:szCs w:val="26"/>
        </w:rPr>
        <w:t xml:space="preserve">based on </w:t>
      </w:r>
      <w:r w:rsidR="00977D4B">
        <w:rPr>
          <w:rFonts w:ascii="Times New Roman" w:hAnsi="Times New Roman" w:cs="Times New Roman"/>
          <w:sz w:val="26"/>
          <w:szCs w:val="26"/>
        </w:rPr>
        <w:t>an</w:t>
      </w:r>
      <w:r w:rsidR="00977D4B" w:rsidRPr="00045CF0">
        <w:rPr>
          <w:rFonts w:ascii="Times New Roman" w:hAnsi="Times New Roman" w:cs="Times New Roman"/>
          <w:sz w:val="26"/>
          <w:szCs w:val="26"/>
        </w:rPr>
        <w:t xml:space="preserve"> August 3, 2011 bill.</w:t>
      </w:r>
      <w:r w:rsidR="00135DB2">
        <w:rPr>
          <w:rFonts w:ascii="Times New Roman" w:hAnsi="Times New Roman" w:cs="Times New Roman"/>
          <w:sz w:val="26"/>
          <w:szCs w:val="26"/>
        </w:rPr>
        <w:t xml:space="preserve">  </w:t>
      </w:r>
      <w:r w:rsidR="00135DB2">
        <w:rPr>
          <w:rFonts w:ascii="Times New Roman" w:hAnsi="Times New Roman" w:cs="Times New Roman"/>
          <w:i/>
          <w:sz w:val="26"/>
          <w:szCs w:val="26"/>
        </w:rPr>
        <w:t>Id</w:t>
      </w:r>
      <w:r w:rsidR="00135DB2">
        <w:rPr>
          <w:rFonts w:ascii="Times New Roman" w:hAnsi="Times New Roman" w:cs="Times New Roman"/>
          <w:sz w:val="26"/>
          <w:szCs w:val="26"/>
        </w:rPr>
        <w:t>.</w:t>
      </w:r>
      <w:r w:rsidR="00977D4B">
        <w:rPr>
          <w:rFonts w:ascii="Times New Roman" w:hAnsi="Times New Roman" w:cs="Times New Roman"/>
          <w:sz w:val="26"/>
          <w:szCs w:val="26"/>
        </w:rPr>
        <w:t xml:space="preserve">  </w:t>
      </w:r>
      <w:r w:rsidR="00C5653F">
        <w:rPr>
          <w:rFonts w:ascii="Times New Roman" w:hAnsi="Times New Roman" w:cs="Times New Roman"/>
          <w:sz w:val="26"/>
          <w:szCs w:val="26"/>
        </w:rPr>
        <w:t>According to the ALJ, t</w:t>
      </w:r>
      <w:r w:rsidR="00977D4B" w:rsidRPr="00045CF0">
        <w:rPr>
          <w:rFonts w:ascii="Times New Roman" w:hAnsi="Times New Roman" w:cs="Times New Roman"/>
          <w:sz w:val="26"/>
          <w:szCs w:val="26"/>
        </w:rPr>
        <w:t xml:space="preserve">his </w:t>
      </w:r>
      <w:r w:rsidR="00135DB2">
        <w:rPr>
          <w:rFonts w:ascii="Times New Roman" w:hAnsi="Times New Roman" w:cs="Times New Roman"/>
          <w:sz w:val="26"/>
          <w:szCs w:val="26"/>
        </w:rPr>
        <w:t xml:space="preserve">result </w:t>
      </w:r>
      <w:r w:rsidR="00977D4B">
        <w:rPr>
          <w:rFonts w:ascii="Times New Roman" w:hAnsi="Times New Roman" w:cs="Times New Roman"/>
          <w:sz w:val="26"/>
          <w:szCs w:val="26"/>
        </w:rPr>
        <w:t>was</w:t>
      </w:r>
      <w:r w:rsidR="00977D4B" w:rsidRPr="00045CF0">
        <w:rPr>
          <w:rFonts w:ascii="Times New Roman" w:hAnsi="Times New Roman" w:cs="Times New Roman"/>
          <w:sz w:val="26"/>
          <w:szCs w:val="26"/>
        </w:rPr>
        <w:t xml:space="preserve"> in direct violation of Commission </w:t>
      </w:r>
      <w:r w:rsidR="00977D4B">
        <w:rPr>
          <w:rFonts w:ascii="Times New Roman" w:hAnsi="Times New Roman" w:cs="Times New Roman"/>
          <w:sz w:val="26"/>
          <w:szCs w:val="26"/>
        </w:rPr>
        <w:t>R</w:t>
      </w:r>
      <w:r w:rsidR="00977D4B" w:rsidRPr="00045CF0">
        <w:rPr>
          <w:rFonts w:ascii="Times New Roman" w:hAnsi="Times New Roman" w:cs="Times New Roman"/>
          <w:sz w:val="26"/>
          <w:szCs w:val="26"/>
        </w:rPr>
        <w:t>egulation at 52 Pa.</w:t>
      </w:r>
      <w:r w:rsidR="00135DB2">
        <w:rPr>
          <w:rFonts w:ascii="Times New Roman" w:hAnsi="Times New Roman" w:cs="Times New Roman"/>
          <w:sz w:val="26"/>
          <w:szCs w:val="26"/>
        </w:rPr>
        <w:t xml:space="preserve"> </w:t>
      </w:r>
      <w:r w:rsidR="00977D4B" w:rsidRPr="00045CF0">
        <w:rPr>
          <w:rFonts w:ascii="Times New Roman" w:hAnsi="Times New Roman" w:cs="Times New Roman"/>
          <w:sz w:val="26"/>
          <w:szCs w:val="26"/>
        </w:rPr>
        <w:t>Code §</w:t>
      </w:r>
      <w:r w:rsidR="00C5653F">
        <w:rPr>
          <w:rFonts w:ascii="Times New Roman" w:hAnsi="Times New Roman" w:cs="Times New Roman"/>
          <w:sz w:val="26"/>
          <w:szCs w:val="26"/>
        </w:rPr>
        <w:t xml:space="preserve"> </w:t>
      </w:r>
      <w:r w:rsidR="00977D4B" w:rsidRPr="00045CF0">
        <w:rPr>
          <w:rFonts w:ascii="Times New Roman" w:hAnsi="Times New Roman" w:cs="Times New Roman"/>
          <w:sz w:val="26"/>
          <w:szCs w:val="26"/>
        </w:rPr>
        <w:t>56.24, which requires that partial payments “</w:t>
      </w:r>
      <w:r w:rsidR="00977D4B" w:rsidRPr="00045CF0">
        <w:rPr>
          <w:rFonts w:ascii="Times New Roman" w:eastAsia="Times New Roman" w:hAnsi="Times New Roman" w:cs="Times New Roman"/>
          <w:sz w:val="26"/>
          <w:szCs w:val="26"/>
        </w:rPr>
        <w:t xml:space="preserve">shall first be applied to the balance due for prior service.” </w:t>
      </w:r>
      <w:r w:rsidR="00135DB2">
        <w:rPr>
          <w:rFonts w:ascii="Times New Roman" w:eastAsia="Times New Roman" w:hAnsi="Times New Roman" w:cs="Times New Roman"/>
          <w:sz w:val="26"/>
          <w:szCs w:val="26"/>
        </w:rPr>
        <w:t xml:space="preserve">  </w:t>
      </w:r>
      <w:r w:rsidR="00135DB2">
        <w:rPr>
          <w:rFonts w:ascii="Times New Roman" w:eastAsia="Times New Roman" w:hAnsi="Times New Roman" w:cs="Times New Roman"/>
          <w:i/>
          <w:sz w:val="26"/>
          <w:szCs w:val="26"/>
        </w:rPr>
        <w:t>Id</w:t>
      </w:r>
      <w:r w:rsidR="00135DB2">
        <w:rPr>
          <w:rFonts w:ascii="Times New Roman" w:eastAsia="Times New Roman" w:hAnsi="Times New Roman" w:cs="Times New Roman"/>
          <w:sz w:val="26"/>
          <w:szCs w:val="26"/>
        </w:rPr>
        <w:t>.</w:t>
      </w:r>
    </w:p>
    <w:p w:rsidR="00977D4B" w:rsidRDefault="00977D4B" w:rsidP="00977D4B">
      <w:pPr>
        <w:spacing w:line="360" w:lineRule="auto"/>
        <w:ind w:firstLine="1440"/>
        <w:rPr>
          <w:rFonts w:ascii="Times New Roman" w:eastAsia="Times New Roman" w:hAnsi="Times New Roman" w:cs="Times New Roman"/>
          <w:sz w:val="26"/>
          <w:szCs w:val="26"/>
        </w:rPr>
      </w:pPr>
      <w:r w:rsidRPr="00045CF0">
        <w:rPr>
          <w:rFonts w:ascii="Times New Roman" w:eastAsia="Times New Roman" w:hAnsi="Times New Roman" w:cs="Times New Roman"/>
          <w:sz w:val="26"/>
          <w:szCs w:val="26"/>
        </w:rPr>
        <w:t xml:space="preserve"> </w:t>
      </w:r>
    </w:p>
    <w:p w:rsidR="0046186F" w:rsidRDefault="00135DB2" w:rsidP="00BF40BB">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ALJ Vero engaged in a similar </w:t>
      </w:r>
      <w:r w:rsidR="002D70B1">
        <w:rPr>
          <w:rFonts w:ascii="Times New Roman" w:hAnsi="Times New Roman" w:cs="Times New Roman"/>
          <w:sz w:val="26"/>
          <w:szCs w:val="26"/>
        </w:rPr>
        <w:t xml:space="preserve">analysis and </w:t>
      </w:r>
      <w:r>
        <w:rPr>
          <w:rFonts w:ascii="Times New Roman" w:hAnsi="Times New Roman" w:cs="Times New Roman"/>
          <w:sz w:val="26"/>
          <w:szCs w:val="26"/>
        </w:rPr>
        <w:t xml:space="preserve">computation and directed a refund of </w:t>
      </w:r>
      <w:r w:rsidR="0046186F">
        <w:rPr>
          <w:rFonts w:ascii="Times New Roman" w:hAnsi="Times New Roman" w:cs="Times New Roman"/>
          <w:sz w:val="26"/>
          <w:szCs w:val="26"/>
        </w:rPr>
        <w:t xml:space="preserve">$218.96 for Colonial Garden </w:t>
      </w:r>
      <w:r w:rsidR="0046186F" w:rsidRPr="0046186F">
        <w:rPr>
          <w:rFonts w:ascii="Times New Roman" w:hAnsi="Times New Roman" w:cs="Times New Roman"/>
          <w:sz w:val="26"/>
          <w:szCs w:val="26"/>
        </w:rPr>
        <w:t>SA</w:t>
      </w:r>
      <w:r w:rsidR="00C5653F">
        <w:rPr>
          <w:rFonts w:ascii="Times New Roman" w:hAnsi="Times New Roman" w:cs="Times New Roman"/>
          <w:sz w:val="26"/>
          <w:szCs w:val="26"/>
        </w:rPr>
        <w:t xml:space="preserve"> </w:t>
      </w:r>
      <w:r w:rsidR="0046186F" w:rsidRPr="0046186F">
        <w:rPr>
          <w:rFonts w:ascii="Times New Roman" w:hAnsi="Times New Roman" w:cs="Times New Roman"/>
          <w:sz w:val="26"/>
          <w:szCs w:val="26"/>
        </w:rPr>
        <w:t>#</w:t>
      </w:r>
      <w:r w:rsidR="001554EF">
        <w:rPr>
          <w:rFonts w:ascii="Times New Roman" w:hAnsi="Times New Roman" w:cs="Times New Roman"/>
          <w:sz w:val="26"/>
          <w:szCs w:val="26"/>
        </w:rPr>
        <w:t xml:space="preserve"> </w:t>
      </w:r>
      <w:r w:rsidR="0046186F" w:rsidRPr="0046186F">
        <w:rPr>
          <w:rFonts w:ascii="Times New Roman" w:hAnsi="Times New Roman" w:cs="Times New Roman"/>
          <w:sz w:val="26"/>
          <w:szCs w:val="26"/>
        </w:rPr>
        <w:t>4018739567</w:t>
      </w:r>
      <w:r w:rsidR="0046186F">
        <w:rPr>
          <w:rFonts w:ascii="Times New Roman" w:hAnsi="Times New Roman" w:cs="Times New Roman"/>
          <w:sz w:val="26"/>
          <w:szCs w:val="26"/>
        </w:rPr>
        <w:t>.  I.D. at 49.</w:t>
      </w:r>
    </w:p>
    <w:p w:rsidR="002D70B1" w:rsidRDefault="002D70B1" w:rsidP="002D70B1">
      <w:pPr>
        <w:spacing w:line="360" w:lineRule="auto"/>
        <w:ind w:firstLine="0"/>
        <w:rPr>
          <w:rFonts w:ascii="Times New Roman" w:hAnsi="Times New Roman" w:cs="Times New Roman"/>
          <w:sz w:val="26"/>
          <w:szCs w:val="26"/>
        </w:rPr>
      </w:pPr>
    </w:p>
    <w:p w:rsidR="00F04508" w:rsidRPr="00D006D2" w:rsidRDefault="0046186F" w:rsidP="002D70B1">
      <w:pPr>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For Simon Garden SA #</w:t>
      </w:r>
      <w:r w:rsidR="001554EF">
        <w:rPr>
          <w:rFonts w:ascii="Times New Roman" w:hAnsi="Times New Roman" w:cs="Times New Roman"/>
          <w:sz w:val="26"/>
          <w:szCs w:val="26"/>
        </w:rPr>
        <w:t xml:space="preserve"> </w:t>
      </w:r>
      <w:r w:rsidRPr="0046186F">
        <w:rPr>
          <w:rFonts w:ascii="Times New Roman" w:hAnsi="Times New Roman" w:cs="Times New Roman"/>
          <w:sz w:val="26"/>
          <w:szCs w:val="26"/>
        </w:rPr>
        <w:t>1162325601</w:t>
      </w:r>
      <w:r w:rsidR="00D006D2">
        <w:rPr>
          <w:rFonts w:ascii="Times New Roman" w:hAnsi="Times New Roman" w:cs="Times New Roman"/>
          <w:sz w:val="26"/>
          <w:szCs w:val="26"/>
        </w:rPr>
        <w:t xml:space="preserve">; </w:t>
      </w:r>
      <w:r w:rsidR="00D006D2" w:rsidRPr="0046186F">
        <w:rPr>
          <w:rFonts w:ascii="Times New Roman" w:hAnsi="Times New Roman" w:cs="Times New Roman"/>
          <w:sz w:val="26"/>
          <w:szCs w:val="26"/>
        </w:rPr>
        <w:t>SA</w:t>
      </w:r>
      <w:r w:rsidR="00C5653F">
        <w:rPr>
          <w:rFonts w:ascii="Times New Roman" w:hAnsi="Times New Roman" w:cs="Times New Roman"/>
          <w:sz w:val="26"/>
          <w:szCs w:val="26"/>
        </w:rPr>
        <w:t xml:space="preserve"> </w:t>
      </w:r>
      <w:r w:rsidR="00D006D2" w:rsidRPr="0046186F">
        <w:rPr>
          <w:rFonts w:ascii="Times New Roman" w:hAnsi="Times New Roman" w:cs="Times New Roman"/>
          <w:sz w:val="26"/>
          <w:szCs w:val="26"/>
        </w:rPr>
        <w:t>#</w:t>
      </w:r>
      <w:r w:rsidR="001554EF">
        <w:rPr>
          <w:rFonts w:ascii="Times New Roman" w:hAnsi="Times New Roman" w:cs="Times New Roman"/>
          <w:sz w:val="26"/>
          <w:szCs w:val="26"/>
        </w:rPr>
        <w:t xml:space="preserve"> </w:t>
      </w:r>
      <w:r w:rsidR="00D006D2" w:rsidRPr="0046186F">
        <w:rPr>
          <w:rFonts w:ascii="Times New Roman" w:hAnsi="Times New Roman" w:cs="Times New Roman"/>
          <w:sz w:val="26"/>
          <w:szCs w:val="26"/>
        </w:rPr>
        <w:t>1162325601</w:t>
      </w:r>
      <w:r w:rsidR="00D006D2">
        <w:rPr>
          <w:rFonts w:ascii="Times New Roman" w:hAnsi="Times New Roman" w:cs="Times New Roman"/>
          <w:sz w:val="26"/>
          <w:szCs w:val="26"/>
        </w:rPr>
        <w:t xml:space="preserve">; and </w:t>
      </w:r>
      <w:r w:rsidR="00D006D2" w:rsidRPr="00D006D2">
        <w:rPr>
          <w:rFonts w:ascii="Times New Roman" w:hAnsi="Times New Roman" w:cs="Times New Roman"/>
          <w:sz w:val="26"/>
          <w:szCs w:val="26"/>
        </w:rPr>
        <w:t>SA</w:t>
      </w:r>
      <w:r w:rsidR="001554EF">
        <w:rPr>
          <w:rFonts w:ascii="Times New Roman" w:hAnsi="Times New Roman" w:cs="Times New Roman"/>
          <w:sz w:val="26"/>
          <w:szCs w:val="26"/>
        </w:rPr>
        <w:t xml:space="preserve"> </w:t>
      </w:r>
      <w:r w:rsidR="00D006D2" w:rsidRPr="00D006D2">
        <w:rPr>
          <w:rFonts w:ascii="Times New Roman" w:hAnsi="Times New Roman" w:cs="Times New Roman"/>
          <w:sz w:val="26"/>
          <w:szCs w:val="26"/>
        </w:rPr>
        <w:t>#</w:t>
      </w:r>
      <w:r w:rsidR="001554EF">
        <w:rPr>
          <w:rFonts w:ascii="Times New Roman" w:hAnsi="Times New Roman" w:cs="Times New Roman"/>
          <w:sz w:val="26"/>
          <w:szCs w:val="26"/>
        </w:rPr>
        <w:t> </w:t>
      </w:r>
      <w:r w:rsidR="00D006D2" w:rsidRPr="00D006D2">
        <w:rPr>
          <w:rFonts w:ascii="Times New Roman" w:hAnsi="Times New Roman" w:cs="Times New Roman"/>
          <w:sz w:val="26"/>
          <w:szCs w:val="26"/>
        </w:rPr>
        <w:t>8569221065</w:t>
      </w:r>
      <w:r w:rsidR="00D006D2">
        <w:rPr>
          <w:rFonts w:ascii="Times New Roman" w:hAnsi="Times New Roman" w:cs="Times New Roman"/>
          <w:sz w:val="26"/>
          <w:szCs w:val="26"/>
        </w:rPr>
        <w:t>,</w:t>
      </w:r>
      <w:r w:rsidR="00D006D2" w:rsidRPr="00D006D2">
        <w:rPr>
          <w:rFonts w:ascii="Times New Roman" w:hAnsi="Times New Roman" w:cs="Times New Roman"/>
          <w:sz w:val="24"/>
          <w:szCs w:val="24"/>
        </w:rPr>
        <w:t xml:space="preserve"> </w:t>
      </w:r>
      <w:r>
        <w:rPr>
          <w:rFonts w:ascii="Times New Roman" w:hAnsi="Times New Roman" w:cs="Times New Roman"/>
          <w:sz w:val="26"/>
          <w:szCs w:val="26"/>
        </w:rPr>
        <w:t>no correction</w:t>
      </w:r>
      <w:r w:rsidR="00D006D2">
        <w:rPr>
          <w:rFonts w:ascii="Times New Roman" w:hAnsi="Times New Roman" w:cs="Times New Roman"/>
          <w:sz w:val="26"/>
          <w:szCs w:val="26"/>
        </w:rPr>
        <w:t>s</w:t>
      </w:r>
      <w:r>
        <w:rPr>
          <w:rFonts w:ascii="Times New Roman" w:hAnsi="Times New Roman" w:cs="Times New Roman"/>
          <w:sz w:val="26"/>
          <w:szCs w:val="26"/>
        </w:rPr>
        <w:t xml:space="preserve"> w</w:t>
      </w:r>
      <w:r w:rsidR="00D006D2">
        <w:rPr>
          <w:rFonts w:ascii="Times New Roman" w:hAnsi="Times New Roman" w:cs="Times New Roman"/>
          <w:sz w:val="26"/>
          <w:szCs w:val="26"/>
        </w:rPr>
        <w:t>ere</w:t>
      </w:r>
      <w:r>
        <w:rPr>
          <w:rFonts w:ascii="Times New Roman" w:hAnsi="Times New Roman" w:cs="Times New Roman"/>
          <w:sz w:val="26"/>
          <w:szCs w:val="26"/>
        </w:rPr>
        <w:t xml:space="preserve"> recommended </w:t>
      </w:r>
      <w:r w:rsidR="002D70B1">
        <w:rPr>
          <w:rFonts w:ascii="Times New Roman" w:hAnsi="Times New Roman" w:cs="Times New Roman"/>
          <w:sz w:val="26"/>
          <w:szCs w:val="26"/>
        </w:rPr>
        <w:t xml:space="preserve">based on the analysis of partial payments </w:t>
      </w:r>
      <w:r>
        <w:rPr>
          <w:rFonts w:ascii="Times New Roman" w:hAnsi="Times New Roman" w:cs="Times New Roman"/>
          <w:sz w:val="26"/>
          <w:szCs w:val="26"/>
        </w:rPr>
        <w:t>and thus, no refund</w:t>
      </w:r>
      <w:r w:rsidR="00D006D2">
        <w:rPr>
          <w:rFonts w:ascii="Times New Roman" w:hAnsi="Times New Roman" w:cs="Times New Roman"/>
          <w:sz w:val="26"/>
          <w:szCs w:val="26"/>
        </w:rPr>
        <w:t>s</w:t>
      </w:r>
      <w:r>
        <w:rPr>
          <w:rFonts w:ascii="Times New Roman" w:hAnsi="Times New Roman" w:cs="Times New Roman"/>
          <w:sz w:val="26"/>
          <w:szCs w:val="26"/>
        </w:rPr>
        <w:t xml:space="preserve"> w</w:t>
      </w:r>
      <w:r w:rsidR="00D006D2">
        <w:rPr>
          <w:rFonts w:ascii="Times New Roman" w:hAnsi="Times New Roman" w:cs="Times New Roman"/>
          <w:sz w:val="26"/>
          <w:szCs w:val="26"/>
        </w:rPr>
        <w:t>ere</w:t>
      </w:r>
      <w:r>
        <w:rPr>
          <w:rFonts w:ascii="Times New Roman" w:hAnsi="Times New Roman" w:cs="Times New Roman"/>
          <w:sz w:val="26"/>
          <w:szCs w:val="26"/>
        </w:rPr>
        <w:t xml:space="preserve"> directed</w:t>
      </w:r>
      <w:r w:rsidR="00D006D2">
        <w:rPr>
          <w:rFonts w:ascii="Times New Roman" w:hAnsi="Times New Roman" w:cs="Times New Roman"/>
          <w:sz w:val="26"/>
          <w:szCs w:val="26"/>
        </w:rPr>
        <w:t xml:space="preserve"> concerning these SAs</w:t>
      </w:r>
      <w:r>
        <w:rPr>
          <w:rFonts w:ascii="Times New Roman" w:hAnsi="Times New Roman" w:cs="Times New Roman"/>
          <w:sz w:val="26"/>
          <w:szCs w:val="26"/>
        </w:rPr>
        <w:t>.  I.D. at 50</w:t>
      </w:r>
      <w:r w:rsidR="00D006D2">
        <w:rPr>
          <w:rFonts w:ascii="Times New Roman" w:hAnsi="Times New Roman" w:cs="Times New Roman"/>
          <w:sz w:val="26"/>
          <w:szCs w:val="26"/>
        </w:rPr>
        <w:t>-53</w:t>
      </w:r>
      <w:r>
        <w:rPr>
          <w:rFonts w:ascii="Times New Roman" w:hAnsi="Times New Roman" w:cs="Times New Roman"/>
          <w:sz w:val="26"/>
          <w:szCs w:val="26"/>
        </w:rPr>
        <w:t>.</w:t>
      </w:r>
      <w:r w:rsidR="004714F8">
        <w:rPr>
          <w:rStyle w:val="FootnoteReference"/>
          <w:rFonts w:ascii="Times New Roman" w:eastAsia="Times New Roman" w:hAnsi="Times New Roman" w:cs="Times New Roman"/>
          <w:sz w:val="26"/>
          <w:szCs w:val="26"/>
        </w:rPr>
        <w:footnoteReference w:id="19"/>
      </w:r>
    </w:p>
    <w:p w:rsidR="00555CE5" w:rsidRDefault="00555CE5" w:rsidP="00D006D2">
      <w:pPr>
        <w:tabs>
          <w:tab w:val="left" w:pos="-1440"/>
          <w:tab w:val="left" w:pos="-720"/>
        </w:tabs>
        <w:suppressAutoHyphens/>
        <w:spacing w:line="360" w:lineRule="auto"/>
        <w:ind w:firstLine="0"/>
        <w:rPr>
          <w:rFonts w:ascii="Times New Roman" w:hAnsi="Times New Roman" w:cs="Times New Roman"/>
          <w:sz w:val="26"/>
          <w:szCs w:val="26"/>
        </w:rPr>
      </w:pPr>
    </w:p>
    <w:p w:rsidR="00CC2E09" w:rsidRDefault="00135E13" w:rsidP="005E6BE7">
      <w:pPr>
        <w:pStyle w:val="Heading3"/>
        <w:spacing w:line="240" w:lineRule="auto"/>
        <w:ind w:left="1440" w:hanging="720"/>
      </w:pPr>
      <w:bookmarkStart w:id="25" w:name="_Toc468871960"/>
      <w:r w:rsidRPr="007B2DF6">
        <w:t>4</w:t>
      </w:r>
      <w:r w:rsidR="00C5653F">
        <w:t>.</w:t>
      </w:r>
      <w:r w:rsidR="00C5653F">
        <w:tab/>
      </w:r>
      <w:r w:rsidR="00CC2E09" w:rsidRPr="00CC2E09">
        <w:t xml:space="preserve">Late Payment Charges on Outstanding Balances That Were the </w:t>
      </w:r>
      <w:r w:rsidR="00CC2E09" w:rsidRPr="000348EA">
        <w:t>Subject of Municipal Liens For Unpaid Gas Service</w:t>
      </w:r>
      <w:bookmarkEnd w:id="25"/>
    </w:p>
    <w:p w:rsidR="00CC2E09" w:rsidRDefault="00CC2E09" w:rsidP="00CC2E09">
      <w:pPr>
        <w:tabs>
          <w:tab w:val="left" w:pos="-1440"/>
          <w:tab w:val="left" w:pos="-720"/>
        </w:tabs>
        <w:suppressAutoHyphens/>
        <w:spacing w:line="360" w:lineRule="auto"/>
        <w:ind w:firstLine="1440"/>
        <w:rPr>
          <w:rFonts w:ascii="Times New Roman" w:hAnsi="Times New Roman" w:cs="Times New Roman"/>
          <w:sz w:val="26"/>
          <w:szCs w:val="26"/>
        </w:rPr>
      </w:pPr>
    </w:p>
    <w:p w:rsidR="0071245E" w:rsidRDefault="0071245E" w:rsidP="0071245E">
      <w:pPr>
        <w:pStyle w:val="FootnoteText"/>
        <w:spacing w:line="360" w:lineRule="auto"/>
        <w:ind w:firstLine="1440"/>
        <w:rPr>
          <w:rFonts w:ascii="Times New Roman" w:hAnsi="Times New Roman"/>
          <w:color w:val="000000" w:themeColor="text1"/>
          <w:sz w:val="26"/>
          <w:szCs w:val="26"/>
        </w:rPr>
      </w:pPr>
      <w:r w:rsidRPr="00A405A1">
        <w:rPr>
          <w:rFonts w:ascii="Times New Roman" w:hAnsi="Times New Roman"/>
          <w:color w:val="000000" w:themeColor="text1"/>
          <w:sz w:val="26"/>
          <w:szCs w:val="26"/>
        </w:rPr>
        <w:t>PGW</w:t>
      </w:r>
      <w:r>
        <w:rPr>
          <w:rFonts w:ascii="Times New Roman" w:hAnsi="Times New Roman"/>
          <w:color w:val="000000" w:themeColor="text1"/>
          <w:sz w:val="26"/>
          <w:szCs w:val="26"/>
        </w:rPr>
        <w:t>,</w:t>
      </w:r>
      <w:r w:rsidRPr="00A405A1">
        <w:rPr>
          <w:rFonts w:ascii="Times New Roman" w:hAnsi="Times New Roman"/>
          <w:color w:val="000000" w:themeColor="text1"/>
          <w:sz w:val="26"/>
          <w:szCs w:val="26"/>
        </w:rPr>
        <w:t xml:space="preserve"> in the ordinary course of business</w:t>
      </w:r>
      <w:r>
        <w:rPr>
          <w:rFonts w:ascii="Times New Roman" w:hAnsi="Times New Roman"/>
          <w:color w:val="000000" w:themeColor="text1"/>
          <w:sz w:val="26"/>
          <w:szCs w:val="26"/>
        </w:rPr>
        <w:t>,</w:t>
      </w:r>
      <w:r w:rsidRPr="00A405A1">
        <w:rPr>
          <w:rFonts w:ascii="Times New Roman" w:hAnsi="Times New Roman"/>
          <w:color w:val="000000" w:themeColor="text1"/>
          <w:sz w:val="26"/>
          <w:szCs w:val="26"/>
        </w:rPr>
        <w:t xml:space="preserve"> </w:t>
      </w:r>
      <w:r w:rsidR="00DE6C54">
        <w:rPr>
          <w:rFonts w:ascii="Times New Roman" w:hAnsi="Times New Roman"/>
          <w:color w:val="000000" w:themeColor="text1"/>
          <w:sz w:val="26"/>
          <w:szCs w:val="26"/>
        </w:rPr>
        <w:t>exercises its right as a municipally-owned utility to cause</w:t>
      </w:r>
      <w:r w:rsidRPr="00A405A1">
        <w:rPr>
          <w:rFonts w:ascii="Times New Roman" w:hAnsi="Times New Roman"/>
          <w:color w:val="000000" w:themeColor="text1"/>
          <w:sz w:val="26"/>
          <w:szCs w:val="26"/>
        </w:rPr>
        <w:t xml:space="preserve"> </w:t>
      </w:r>
      <w:r w:rsidR="00AE0144">
        <w:rPr>
          <w:rFonts w:ascii="Times New Roman" w:hAnsi="Times New Roman"/>
          <w:color w:val="000000" w:themeColor="text1"/>
          <w:sz w:val="26"/>
          <w:szCs w:val="26"/>
        </w:rPr>
        <w:t xml:space="preserve">the City of Philadelphia to file a municipal lien for the collection of </w:t>
      </w:r>
      <w:r w:rsidRPr="00A405A1">
        <w:rPr>
          <w:rFonts w:ascii="Times New Roman" w:hAnsi="Times New Roman"/>
          <w:color w:val="000000" w:themeColor="text1"/>
          <w:sz w:val="26"/>
          <w:szCs w:val="26"/>
        </w:rPr>
        <w:t>unpaid gas debt</w:t>
      </w:r>
      <w:r w:rsidR="00AE0144">
        <w:rPr>
          <w:rFonts w:ascii="Times New Roman" w:hAnsi="Times New Roman"/>
          <w:color w:val="000000" w:themeColor="text1"/>
          <w:sz w:val="26"/>
          <w:szCs w:val="26"/>
        </w:rPr>
        <w:t>.</w:t>
      </w:r>
      <w:r w:rsidRPr="00A405A1">
        <w:rPr>
          <w:rFonts w:ascii="Times New Roman" w:hAnsi="Times New Roman"/>
          <w:color w:val="000000" w:themeColor="text1"/>
          <w:sz w:val="26"/>
          <w:szCs w:val="26"/>
        </w:rPr>
        <w:t xml:space="preserve"> </w:t>
      </w:r>
      <w:r w:rsidR="00AE0144">
        <w:rPr>
          <w:rFonts w:ascii="Times New Roman" w:hAnsi="Times New Roman"/>
          <w:color w:val="000000" w:themeColor="text1"/>
          <w:sz w:val="26"/>
          <w:szCs w:val="26"/>
        </w:rPr>
        <w:t xml:space="preserve"> </w:t>
      </w:r>
      <w:r w:rsidRPr="00A405A1">
        <w:rPr>
          <w:rFonts w:ascii="Times New Roman" w:hAnsi="Times New Roman"/>
          <w:color w:val="000000" w:themeColor="text1"/>
          <w:sz w:val="26"/>
          <w:szCs w:val="26"/>
        </w:rPr>
        <w:t xml:space="preserve">If the liened debts </w:t>
      </w:r>
      <w:r w:rsidR="00AE0144">
        <w:rPr>
          <w:rFonts w:ascii="Times New Roman" w:hAnsi="Times New Roman"/>
          <w:color w:val="000000" w:themeColor="text1"/>
          <w:sz w:val="26"/>
          <w:szCs w:val="26"/>
        </w:rPr>
        <w:t>remain</w:t>
      </w:r>
      <w:r w:rsidRPr="00A405A1">
        <w:rPr>
          <w:rFonts w:ascii="Times New Roman" w:hAnsi="Times New Roman"/>
          <w:color w:val="000000" w:themeColor="text1"/>
          <w:sz w:val="26"/>
          <w:szCs w:val="26"/>
        </w:rPr>
        <w:t xml:space="preserve"> unpaid, PGW admit</w:t>
      </w:r>
      <w:r>
        <w:rPr>
          <w:rFonts w:ascii="Times New Roman" w:hAnsi="Times New Roman"/>
          <w:color w:val="000000" w:themeColor="text1"/>
          <w:sz w:val="26"/>
          <w:szCs w:val="26"/>
        </w:rPr>
        <w:t>ted</w:t>
      </w:r>
      <w:r w:rsidRPr="00A405A1">
        <w:rPr>
          <w:rFonts w:ascii="Times New Roman" w:hAnsi="Times New Roman"/>
          <w:color w:val="000000" w:themeColor="text1"/>
          <w:sz w:val="26"/>
          <w:szCs w:val="26"/>
        </w:rPr>
        <w:t xml:space="preserve"> it</w:t>
      </w:r>
      <w:r>
        <w:rPr>
          <w:rFonts w:ascii="Times New Roman" w:hAnsi="Times New Roman"/>
          <w:color w:val="000000" w:themeColor="text1"/>
          <w:sz w:val="26"/>
          <w:szCs w:val="26"/>
        </w:rPr>
        <w:t xml:space="preserve"> is its</w:t>
      </w:r>
      <w:r w:rsidRPr="00A405A1">
        <w:rPr>
          <w:rFonts w:ascii="Times New Roman" w:hAnsi="Times New Roman"/>
          <w:color w:val="000000" w:themeColor="text1"/>
          <w:sz w:val="26"/>
          <w:szCs w:val="26"/>
        </w:rPr>
        <w:t xml:space="preserve"> practice to continue to charge finance charges (late payment fees) on the outstanding balance of the account at a rate of 1.5% monthly</w:t>
      </w:r>
      <w:r>
        <w:rPr>
          <w:rFonts w:ascii="Times New Roman" w:hAnsi="Times New Roman"/>
          <w:color w:val="000000" w:themeColor="text1"/>
          <w:sz w:val="26"/>
          <w:szCs w:val="26"/>
        </w:rPr>
        <w:t>, as authorized by its PUC tariff,</w:t>
      </w:r>
      <w:r w:rsidRPr="00A405A1">
        <w:rPr>
          <w:rFonts w:ascii="Times New Roman" w:hAnsi="Times New Roman"/>
          <w:color w:val="000000" w:themeColor="text1"/>
          <w:sz w:val="26"/>
          <w:szCs w:val="26"/>
        </w:rPr>
        <w:t xml:space="preserve"> until the </w:t>
      </w:r>
      <w:r>
        <w:rPr>
          <w:rFonts w:ascii="Times New Roman" w:hAnsi="Times New Roman"/>
          <w:color w:val="000000" w:themeColor="text1"/>
          <w:sz w:val="26"/>
          <w:szCs w:val="26"/>
        </w:rPr>
        <w:t>debt is</w:t>
      </w:r>
      <w:r w:rsidRPr="00A405A1">
        <w:rPr>
          <w:rFonts w:ascii="Times New Roman" w:hAnsi="Times New Roman"/>
          <w:color w:val="000000" w:themeColor="text1"/>
          <w:sz w:val="26"/>
          <w:szCs w:val="26"/>
        </w:rPr>
        <w:t xml:space="preserve"> satisfied.  The liened indebted amount remains included in the customer’s outstanding </w:t>
      </w:r>
      <w:r w:rsidR="00AE0144">
        <w:rPr>
          <w:rFonts w:ascii="Times New Roman" w:hAnsi="Times New Roman"/>
          <w:color w:val="000000" w:themeColor="text1"/>
          <w:sz w:val="26"/>
          <w:szCs w:val="26"/>
        </w:rPr>
        <w:t xml:space="preserve">utility bill </w:t>
      </w:r>
      <w:r w:rsidRPr="00A405A1">
        <w:rPr>
          <w:rFonts w:ascii="Times New Roman" w:hAnsi="Times New Roman"/>
          <w:color w:val="000000" w:themeColor="text1"/>
          <w:sz w:val="26"/>
          <w:szCs w:val="26"/>
        </w:rPr>
        <w:t xml:space="preserve">balance and, as new charges accrue, the entire balance is subject to the 1.5% monthly finance charge, if the amounts remain unpaid.  </w:t>
      </w:r>
      <w:r>
        <w:rPr>
          <w:rFonts w:ascii="Times New Roman" w:hAnsi="Times New Roman"/>
          <w:i/>
          <w:color w:val="000000" w:themeColor="text1"/>
          <w:sz w:val="26"/>
          <w:szCs w:val="26"/>
        </w:rPr>
        <w:t xml:space="preserve">See </w:t>
      </w:r>
      <w:r>
        <w:rPr>
          <w:rFonts w:ascii="Times New Roman" w:hAnsi="Times New Roman"/>
          <w:color w:val="000000" w:themeColor="text1"/>
          <w:sz w:val="26"/>
          <w:szCs w:val="26"/>
        </w:rPr>
        <w:t>SBG</w:t>
      </w:r>
      <w:r w:rsidRPr="00A405A1">
        <w:rPr>
          <w:rFonts w:ascii="Times New Roman" w:hAnsi="Times New Roman"/>
          <w:color w:val="000000" w:themeColor="text1"/>
          <w:sz w:val="26"/>
          <w:szCs w:val="26"/>
        </w:rPr>
        <w:t xml:space="preserve"> M</w:t>
      </w:r>
      <w:r>
        <w:rPr>
          <w:rFonts w:ascii="Times New Roman" w:hAnsi="Times New Roman"/>
          <w:color w:val="000000" w:themeColor="text1"/>
          <w:sz w:val="26"/>
          <w:szCs w:val="26"/>
        </w:rPr>
        <w:t>.</w:t>
      </w:r>
      <w:r w:rsidRPr="00A405A1">
        <w:rPr>
          <w:rFonts w:ascii="Times New Roman" w:hAnsi="Times New Roman"/>
          <w:color w:val="000000" w:themeColor="text1"/>
          <w:sz w:val="26"/>
          <w:szCs w:val="26"/>
        </w:rPr>
        <w:t>B</w:t>
      </w:r>
      <w:r>
        <w:rPr>
          <w:rFonts w:ascii="Times New Roman" w:hAnsi="Times New Roman"/>
          <w:color w:val="000000" w:themeColor="text1"/>
          <w:sz w:val="26"/>
          <w:szCs w:val="26"/>
        </w:rPr>
        <w:t>.</w:t>
      </w:r>
      <w:r w:rsidRPr="00A405A1">
        <w:rPr>
          <w:rFonts w:ascii="Times New Roman" w:hAnsi="Times New Roman"/>
          <w:color w:val="000000" w:themeColor="text1"/>
          <w:sz w:val="26"/>
          <w:szCs w:val="26"/>
        </w:rPr>
        <w:t xml:space="preserve"> at 38.</w:t>
      </w:r>
    </w:p>
    <w:p w:rsidR="0071245E" w:rsidRDefault="0071245E" w:rsidP="0071245E">
      <w:pPr>
        <w:pStyle w:val="FootnoteText"/>
        <w:spacing w:line="360" w:lineRule="auto"/>
        <w:ind w:firstLine="1440"/>
        <w:rPr>
          <w:rFonts w:ascii="Times New Roman" w:hAnsi="Times New Roman"/>
          <w:color w:val="000000" w:themeColor="text1"/>
          <w:sz w:val="26"/>
          <w:szCs w:val="26"/>
        </w:rPr>
      </w:pPr>
    </w:p>
    <w:p w:rsidR="00CC2E09" w:rsidRDefault="00CC2E09" w:rsidP="00CE2E1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ALJ</w:t>
      </w:r>
      <w:r w:rsidR="0071245E">
        <w:rPr>
          <w:rFonts w:ascii="Times New Roman" w:hAnsi="Times New Roman" w:cs="Times New Roman"/>
          <w:sz w:val="26"/>
          <w:szCs w:val="26"/>
        </w:rPr>
        <w:t xml:space="preserve"> Vero, on consideration of the uncontroverted testimony of the Parties,</w:t>
      </w:r>
      <w:r>
        <w:rPr>
          <w:rFonts w:ascii="Times New Roman" w:hAnsi="Times New Roman" w:cs="Times New Roman"/>
          <w:sz w:val="26"/>
          <w:szCs w:val="26"/>
        </w:rPr>
        <w:t xml:space="preserve"> </w:t>
      </w:r>
      <w:r w:rsidR="0071245E">
        <w:rPr>
          <w:rFonts w:ascii="Times New Roman" w:hAnsi="Times New Roman" w:cs="Times New Roman"/>
          <w:sz w:val="26"/>
          <w:szCs w:val="26"/>
        </w:rPr>
        <w:t xml:space="preserve">confirmed the </w:t>
      </w:r>
      <w:r w:rsidR="00AE0144">
        <w:rPr>
          <w:rFonts w:ascii="Times New Roman" w:hAnsi="Times New Roman" w:cs="Times New Roman"/>
          <w:sz w:val="26"/>
          <w:szCs w:val="26"/>
        </w:rPr>
        <w:t xml:space="preserve">Company’s </w:t>
      </w:r>
      <w:r w:rsidR="00DE6C54">
        <w:rPr>
          <w:rFonts w:ascii="Times New Roman" w:hAnsi="Times New Roman" w:cs="Times New Roman"/>
          <w:sz w:val="26"/>
          <w:szCs w:val="26"/>
        </w:rPr>
        <w:t xml:space="preserve">practice </w:t>
      </w:r>
      <w:r w:rsidR="00AE0144">
        <w:rPr>
          <w:rFonts w:ascii="Times New Roman" w:hAnsi="Times New Roman" w:cs="Times New Roman"/>
          <w:sz w:val="26"/>
          <w:szCs w:val="26"/>
        </w:rPr>
        <w:t>to</w:t>
      </w:r>
      <w:r w:rsidR="00DE6C54">
        <w:rPr>
          <w:rFonts w:ascii="Times New Roman" w:hAnsi="Times New Roman" w:cs="Times New Roman"/>
          <w:sz w:val="26"/>
          <w:szCs w:val="26"/>
        </w:rPr>
        <w:t xml:space="preserve"> inclu</w:t>
      </w:r>
      <w:r w:rsidR="00AE0144">
        <w:rPr>
          <w:rFonts w:ascii="Times New Roman" w:hAnsi="Times New Roman" w:cs="Times New Roman"/>
          <w:sz w:val="26"/>
          <w:szCs w:val="26"/>
        </w:rPr>
        <w:t>de</w:t>
      </w:r>
      <w:r w:rsidR="00DE6C54">
        <w:rPr>
          <w:rFonts w:ascii="Times New Roman" w:hAnsi="Times New Roman" w:cs="Times New Roman"/>
          <w:sz w:val="26"/>
          <w:szCs w:val="26"/>
        </w:rPr>
        <w:t xml:space="preserve"> liened amounts in the derivation of applicable Commission authorized late payment charges</w:t>
      </w:r>
      <w:r w:rsidR="0071245E">
        <w:rPr>
          <w:rFonts w:ascii="Times New Roman" w:hAnsi="Times New Roman" w:cs="Times New Roman"/>
          <w:sz w:val="26"/>
          <w:szCs w:val="26"/>
        </w:rPr>
        <w:t>.  She found</w:t>
      </w:r>
      <w:r w:rsidR="00CE2E16">
        <w:rPr>
          <w:rFonts w:ascii="Times New Roman" w:hAnsi="Times New Roman" w:cs="Times New Roman"/>
          <w:sz w:val="26"/>
          <w:szCs w:val="26"/>
        </w:rPr>
        <w:t xml:space="preserve"> that it was </w:t>
      </w:r>
      <w:r w:rsidR="00CE2E16" w:rsidRPr="00CE2E16">
        <w:rPr>
          <w:rFonts w:ascii="Times New Roman" w:hAnsi="Times New Roman" w:cs="Times New Roman"/>
          <w:sz w:val="26"/>
          <w:szCs w:val="26"/>
        </w:rPr>
        <w:t xml:space="preserve">PGW’s long standing practice to assess late payment charges at 1.5% per month on any outstanding balance on an </w:t>
      </w:r>
      <w:r w:rsidR="00CE2E16">
        <w:rPr>
          <w:rFonts w:ascii="Times New Roman" w:hAnsi="Times New Roman" w:cs="Times New Roman"/>
          <w:sz w:val="26"/>
          <w:szCs w:val="26"/>
        </w:rPr>
        <w:t>‘</w:t>
      </w:r>
      <w:r w:rsidR="00CE2E16" w:rsidRPr="00CE2E16">
        <w:rPr>
          <w:rFonts w:ascii="Times New Roman" w:hAnsi="Times New Roman" w:cs="Times New Roman"/>
          <w:sz w:val="26"/>
          <w:szCs w:val="26"/>
        </w:rPr>
        <w:t>active</w:t>
      </w:r>
      <w:r w:rsidR="00CE2E16">
        <w:rPr>
          <w:rFonts w:ascii="Times New Roman" w:hAnsi="Times New Roman" w:cs="Times New Roman"/>
          <w:sz w:val="26"/>
          <w:szCs w:val="26"/>
        </w:rPr>
        <w:t>’</w:t>
      </w:r>
      <w:r w:rsidR="00CE2E16" w:rsidRPr="00CE2E16">
        <w:rPr>
          <w:rFonts w:ascii="Times New Roman" w:hAnsi="Times New Roman" w:cs="Times New Roman"/>
          <w:sz w:val="26"/>
          <w:szCs w:val="26"/>
        </w:rPr>
        <w:t xml:space="preserve"> </w:t>
      </w:r>
      <w:r w:rsidR="00CE2E16">
        <w:rPr>
          <w:rFonts w:ascii="Times New Roman" w:hAnsi="Times New Roman" w:cs="Times New Roman"/>
          <w:sz w:val="26"/>
          <w:szCs w:val="26"/>
        </w:rPr>
        <w:t xml:space="preserve">utility </w:t>
      </w:r>
      <w:r w:rsidR="00CE2E16" w:rsidRPr="00CE2E16">
        <w:rPr>
          <w:rFonts w:ascii="Times New Roman" w:hAnsi="Times New Roman" w:cs="Times New Roman"/>
          <w:sz w:val="26"/>
          <w:szCs w:val="26"/>
        </w:rPr>
        <w:t xml:space="preserve">account, even if the said debt </w:t>
      </w:r>
      <w:r w:rsidR="00CE2E16">
        <w:rPr>
          <w:rFonts w:ascii="Times New Roman" w:hAnsi="Times New Roman" w:cs="Times New Roman"/>
          <w:sz w:val="26"/>
          <w:szCs w:val="26"/>
        </w:rPr>
        <w:t>wa</w:t>
      </w:r>
      <w:r w:rsidR="00CE2E16" w:rsidRPr="00CE2E16">
        <w:rPr>
          <w:rFonts w:ascii="Times New Roman" w:hAnsi="Times New Roman" w:cs="Times New Roman"/>
          <w:sz w:val="26"/>
          <w:szCs w:val="26"/>
        </w:rPr>
        <w:t xml:space="preserve">s </w:t>
      </w:r>
      <w:r w:rsidR="00CE2E16">
        <w:rPr>
          <w:rFonts w:ascii="Times New Roman" w:hAnsi="Times New Roman" w:cs="Times New Roman"/>
          <w:sz w:val="26"/>
          <w:szCs w:val="26"/>
        </w:rPr>
        <w:t xml:space="preserve">also </w:t>
      </w:r>
      <w:r w:rsidR="00CE2E16" w:rsidRPr="00CE2E16">
        <w:rPr>
          <w:rFonts w:ascii="Times New Roman" w:hAnsi="Times New Roman" w:cs="Times New Roman"/>
          <w:sz w:val="26"/>
          <w:szCs w:val="26"/>
        </w:rPr>
        <w:t xml:space="preserve">the subject of a municipal lien filed with the </w:t>
      </w:r>
      <w:r w:rsidR="00E83C20">
        <w:rPr>
          <w:rFonts w:ascii="Times New Roman" w:hAnsi="Times New Roman" w:cs="Times New Roman"/>
          <w:sz w:val="26"/>
          <w:szCs w:val="26"/>
        </w:rPr>
        <w:t xml:space="preserve">Philadelphia </w:t>
      </w:r>
      <w:r w:rsidR="00CE2E16" w:rsidRPr="00CE2E16">
        <w:rPr>
          <w:rFonts w:ascii="Times New Roman" w:hAnsi="Times New Roman" w:cs="Times New Roman"/>
          <w:sz w:val="26"/>
          <w:szCs w:val="26"/>
        </w:rPr>
        <w:t>Court of Common Pleas.</w:t>
      </w:r>
      <w:r w:rsidR="00CE2E16">
        <w:rPr>
          <w:rFonts w:ascii="Times New Roman" w:hAnsi="Times New Roman" w:cs="Times New Roman"/>
          <w:sz w:val="26"/>
          <w:szCs w:val="26"/>
        </w:rPr>
        <w:t xml:space="preserve">  </w:t>
      </w:r>
      <w:r w:rsidR="00CE2E16">
        <w:rPr>
          <w:rFonts w:ascii="Times New Roman" w:hAnsi="Times New Roman" w:cs="Times New Roman"/>
          <w:i/>
          <w:sz w:val="26"/>
          <w:szCs w:val="26"/>
        </w:rPr>
        <w:t xml:space="preserve">See </w:t>
      </w:r>
      <w:r w:rsidR="00CE2E16">
        <w:rPr>
          <w:rFonts w:ascii="Times New Roman" w:hAnsi="Times New Roman" w:cs="Times New Roman"/>
          <w:sz w:val="26"/>
          <w:szCs w:val="26"/>
        </w:rPr>
        <w:t>Fact # 63;</w:t>
      </w:r>
      <w:r w:rsidR="00CE2E16" w:rsidRPr="00CE2E16">
        <w:rPr>
          <w:rFonts w:ascii="Times New Roman" w:hAnsi="Times New Roman" w:cs="Times New Roman"/>
          <w:sz w:val="26"/>
          <w:szCs w:val="26"/>
        </w:rPr>
        <w:t xml:space="preserve"> Tr. 207-216. </w:t>
      </w:r>
      <w:r w:rsidR="00CE2E16">
        <w:rPr>
          <w:rFonts w:ascii="Times New Roman" w:hAnsi="Times New Roman" w:cs="Times New Roman"/>
          <w:sz w:val="26"/>
          <w:szCs w:val="26"/>
        </w:rPr>
        <w:t xml:space="preserve">  ALJ Vero </w:t>
      </w:r>
      <w:r>
        <w:rPr>
          <w:rFonts w:ascii="Times New Roman" w:hAnsi="Times New Roman" w:cs="Times New Roman"/>
          <w:sz w:val="26"/>
          <w:szCs w:val="26"/>
        </w:rPr>
        <w:t xml:space="preserve">addressed the dispute regarding PGW’s application of late payment charges authorized pursuant to </w:t>
      </w:r>
      <w:r w:rsidR="00F82665">
        <w:rPr>
          <w:rFonts w:ascii="Times New Roman" w:hAnsi="Times New Roman" w:cs="Times New Roman"/>
          <w:sz w:val="26"/>
          <w:szCs w:val="26"/>
        </w:rPr>
        <w:t>PGW’s</w:t>
      </w:r>
      <w:r>
        <w:rPr>
          <w:rFonts w:ascii="Times New Roman" w:hAnsi="Times New Roman" w:cs="Times New Roman"/>
          <w:sz w:val="26"/>
          <w:szCs w:val="26"/>
        </w:rPr>
        <w:t xml:space="preserve"> tariff to the debt for unpaid </w:t>
      </w:r>
      <w:r w:rsidR="00E83C20">
        <w:rPr>
          <w:rFonts w:ascii="Times New Roman" w:hAnsi="Times New Roman" w:cs="Times New Roman"/>
          <w:sz w:val="26"/>
          <w:szCs w:val="26"/>
        </w:rPr>
        <w:t xml:space="preserve">utility </w:t>
      </w:r>
      <w:r>
        <w:rPr>
          <w:rFonts w:ascii="Times New Roman" w:hAnsi="Times New Roman" w:cs="Times New Roman"/>
          <w:sz w:val="26"/>
          <w:szCs w:val="26"/>
        </w:rPr>
        <w:t xml:space="preserve">service </w:t>
      </w:r>
      <w:r>
        <w:rPr>
          <w:rFonts w:ascii="Times New Roman" w:hAnsi="Times New Roman" w:cs="Times New Roman"/>
          <w:sz w:val="26"/>
          <w:szCs w:val="26"/>
        </w:rPr>
        <w:lastRenderedPageBreak/>
        <w:t xml:space="preserve">which </w:t>
      </w:r>
      <w:r w:rsidR="00F82665">
        <w:rPr>
          <w:rFonts w:ascii="Times New Roman" w:hAnsi="Times New Roman" w:cs="Times New Roman"/>
          <w:sz w:val="26"/>
          <w:szCs w:val="26"/>
        </w:rPr>
        <w:t>amounts</w:t>
      </w:r>
      <w:r>
        <w:rPr>
          <w:rFonts w:ascii="Times New Roman" w:hAnsi="Times New Roman" w:cs="Times New Roman"/>
          <w:sz w:val="26"/>
          <w:szCs w:val="26"/>
        </w:rPr>
        <w:t xml:space="preserve"> </w:t>
      </w:r>
      <w:r w:rsidR="00CE2E16">
        <w:rPr>
          <w:rFonts w:ascii="Times New Roman" w:hAnsi="Times New Roman" w:cs="Times New Roman"/>
          <w:sz w:val="26"/>
          <w:szCs w:val="26"/>
        </w:rPr>
        <w:t xml:space="preserve">were also </w:t>
      </w:r>
      <w:r w:rsidR="0071245E">
        <w:rPr>
          <w:rFonts w:ascii="Times New Roman" w:hAnsi="Times New Roman" w:cs="Times New Roman"/>
          <w:sz w:val="26"/>
          <w:szCs w:val="26"/>
        </w:rPr>
        <w:t xml:space="preserve">the </w:t>
      </w:r>
      <w:r>
        <w:rPr>
          <w:rFonts w:ascii="Times New Roman" w:hAnsi="Times New Roman" w:cs="Times New Roman"/>
          <w:sz w:val="26"/>
          <w:szCs w:val="26"/>
        </w:rPr>
        <w:t xml:space="preserve">subject </w:t>
      </w:r>
      <w:r w:rsidR="0071245E">
        <w:rPr>
          <w:rFonts w:ascii="Times New Roman" w:hAnsi="Times New Roman" w:cs="Times New Roman"/>
          <w:sz w:val="26"/>
          <w:szCs w:val="26"/>
        </w:rPr>
        <w:t>of</w:t>
      </w:r>
      <w:r>
        <w:rPr>
          <w:rFonts w:ascii="Times New Roman" w:hAnsi="Times New Roman" w:cs="Times New Roman"/>
          <w:sz w:val="26"/>
          <w:szCs w:val="26"/>
        </w:rPr>
        <w:t xml:space="preserve"> a municipal lien</w:t>
      </w:r>
      <w:r w:rsidR="00F82665">
        <w:rPr>
          <w:rFonts w:ascii="Times New Roman" w:hAnsi="Times New Roman" w:cs="Times New Roman"/>
          <w:sz w:val="26"/>
          <w:szCs w:val="26"/>
        </w:rPr>
        <w:t>,</w:t>
      </w:r>
      <w:r>
        <w:rPr>
          <w:rFonts w:ascii="Times New Roman" w:hAnsi="Times New Roman" w:cs="Times New Roman"/>
          <w:sz w:val="26"/>
          <w:szCs w:val="26"/>
        </w:rPr>
        <w:t xml:space="preserve"> at pages 54-64 of the Initial Decision.  </w:t>
      </w:r>
    </w:p>
    <w:p w:rsidR="00CC2E09" w:rsidRDefault="00CC2E09" w:rsidP="00CC2E09">
      <w:pPr>
        <w:tabs>
          <w:tab w:val="left" w:pos="-1440"/>
          <w:tab w:val="left" w:pos="-720"/>
        </w:tabs>
        <w:suppressAutoHyphens/>
        <w:spacing w:line="360" w:lineRule="auto"/>
        <w:ind w:firstLine="1440"/>
        <w:rPr>
          <w:rFonts w:ascii="Times New Roman" w:hAnsi="Times New Roman" w:cs="Times New Roman"/>
          <w:sz w:val="26"/>
          <w:szCs w:val="26"/>
        </w:rPr>
      </w:pPr>
    </w:p>
    <w:p w:rsidR="00262949" w:rsidRDefault="00682376" w:rsidP="00F82665">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dispute between the Parties focused upon the appropriate rate of interest that PGW should be able to apply to unpaid utility debt when such debt became the subject of a municipal lien.  </w:t>
      </w:r>
      <w:r w:rsidR="000B3212">
        <w:rPr>
          <w:rFonts w:ascii="Times New Roman" w:hAnsi="Times New Roman" w:cs="Times New Roman"/>
          <w:sz w:val="26"/>
          <w:szCs w:val="26"/>
        </w:rPr>
        <w:t xml:space="preserve">SBG, through </w:t>
      </w:r>
      <w:r>
        <w:rPr>
          <w:rFonts w:ascii="Times New Roman" w:hAnsi="Times New Roman" w:cs="Times New Roman"/>
          <w:sz w:val="26"/>
          <w:szCs w:val="26"/>
        </w:rPr>
        <w:t xml:space="preserve">the </w:t>
      </w:r>
      <w:r w:rsidR="000B3212">
        <w:rPr>
          <w:rFonts w:ascii="Times New Roman" w:hAnsi="Times New Roman" w:cs="Times New Roman"/>
          <w:sz w:val="26"/>
          <w:szCs w:val="26"/>
        </w:rPr>
        <w:t xml:space="preserve">testimony of its witness, </w:t>
      </w:r>
      <w:r w:rsidR="000B3212" w:rsidRPr="005623B9">
        <w:rPr>
          <w:rFonts w:ascii="Times New Roman" w:hAnsi="Times New Roman" w:cs="Times New Roman"/>
          <w:sz w:val="26"/>
          <w:szCs w:val="26"/>
        </w:rPr>
        <w:t>Ms. Treadwell</w:t>
      </w:r>
      <w:r w:rsidR="000B3212">
        <w:rPr>
          <w:rFonts w:ascii="Times New Roman" w:hAnsi="Times New Roman" w:cs="Times New Roman"/>
          <w:sz w:val="26"/>
          <w:szCs w:val="26"/>
        </w:rPr>
        <w:t>,</w:t>
      </w:r>
      <w:r w:rsidR="000B3212" w:rsidRPr="005623B9">
        <w:rPr>
          <w:rFonts w:ascii="Times New Roman" w:hAnsi="Times New Roman" w:cs="Times New Roman"/>
          <w:sz w:val="26"/>
          <w:szCs w:val="26"/>
        </w:rPr>
        <w:t xml:space="preserve"> challenged the </w:t>
      </w:r>
      <w:r w:rsidR="00E83C20">
        <w:rPr>
          <w:rFonts w:ascii="Times New Roman" w:hAnsi="Times New Roman" w:cs="Times New Roman"/>
          <w:sz w:val="26"/>
          <w:szCs w:val="26"/>
        </w:rPr>
        <w:t xml:space="preserve">lawfulness of PGW’s </w:t>
      </w:r>
      <w:r w:rsidR="000B3212" w:rsidRPr="005623B9">
        <w:rPr>
          <w:rFonts w:ascii="Times New Roman" w:hAnsi="Times New Roman" w:cs="Times New Roman"/>
          <w:sz w:val="26"/>
          <w:szCs w:val="26"/>
        </w:rPr>
        <w:t xml:space="preserve">application of the 18% annual or 1.5% monthly late payment charges </w:t>
      </w:r>
      <w:r w:rsidR="000B3212">
        <w:rPr>
          <w:rFonts w:ascii="Times New Roman" w:hAnsi="Times New Roman" w:cs="Times New Roman"/>
          <w:sz w:val="26"/>
          <w:szCs w:val="26"/>
        </w:rPr>
        <w:t>authorized pursuant to Commission Regulations and PGW’s tariff</w:t>
      </w:r>
      <w:r w:rsidR="003462B8">
        <w:rPr>
          <w:rFonts w:ascii="Times New Roman" w:hAnsi="Times New Roman" w:cs="Times New Roman"/>
          <w:sz w:val="26"/>
          <w:szCs w:val="26"/>
        </w:rPr>
        <w:t>.  SBG contested the fact</w:t>
      </w:r>
      <w:r w:rsidR="000B3212">
        <w:rPr>
          <w:rFonts w:ascii="Times New Roman" w:hAnsi="Times New Roman" w:cs="Times New Roman"/>
          <w:sz w:val="26"/>
          <w:szCs w:val="26"/>
        </w:rPr>
        <w:t xml:space="preserve"> </w:t>
      </w:r>
      <w:r w:rsidR="000B3212" w:rsidRPr="005623B9">
        <w:rPr>
          <w:rFonts w:ascii="Times New Roman" w:hAnsi="Times New Roman" w:cs="Times New Roman"/>
          <w:sz w:val="26"/>
          <w:szCs w:val="26"/>
        </w:rPr>
        <w:t xml:space="preserve">that </w:t>
      </w:r>
      <w:r w:rsidR="00DE6C54">
        <w:rPr>
          <w:rFonts w:ascii="Times New Roman" w:hAnsi="Times New Roman" w:cs="Times New Roman"/>
          <w:sz w:val="26"/>
          <w:szCs w:val="26"/>
        </w:rPr>
        <w:t>PGW</w:t>
      </w:r>
      <w:r w:rsidR="000B3212" w:rsidRPr="005623B9">
        <w:rPr>
          <w:rFonts w:ascii="Times New Roman" w:hAnsi="Times New Roman" w:cs="Times New Roman"/>
          <w:sz w:val="26"/>
          <w:szCs w:val="26"/>
        </w:rPr>
        <w:t xml:space="preserve"> </w:t>
      </w:r>
      <w:r w:rsidR="00E83C20">
        <w:rPr>
          <w:rFonts w:ascii="Times New Roman" w:hAnsi="Times New Roman" w:cs="Times New Roman"/>
          <w:sz w:val="26"/>
          <w:szCs w:val="26"/>
        </w:rPr>
        <w:t xml:space="preserve">also </w:t>
      </w:r>
      <w:r w:rsidR="000B3212" w:rsidRPr="005623B9">
        <w:rPr>
          <w:rFonts w:ascii="Times New Roman" w:hAnsi="Times New Roman" w:cs="Times New Roman"/>
          <w:sz w:val="26"/>
          <w:szCs w:val="26"/>
        </w:rPr>
        <w:t>applie</w:t>
      </w:r>
      <w:r w:rsidR="000B3212">
        <w:rPr>
          <w:rFonts w:ascii="Times New Roman" w:hAnsi="Times New Roman" w:cs="Times New Roman"/>
          <w:sz w:val="26"/>
          <w:szCs w:val="26"/>
        </w:rPr>
        <w:t>d</w:t>
      </w:r>
      <w:r w:rsidR="000B3212" w:rsidRPr="005623B9">
        <w:rPr>
          <w:rFonts w:ascii="Times New Roman" w:hAnsi="Times New Roman" w:cs="Times New Roman"/>
          <w:sz w:val="26"/>
          <w:szCs w:val="26"/>
        </w:rPr>
        <w:t xml:space="preserve"> </w:t>
      </w:r>
      <w:r w:rsidR="003462B8">
        <w:rPr>
          <w:rFonts w:ascii="Times New Roman" w:hAnsi="Times New Roman" w:cs="Times New Roman"/>
          <w:sz w:val="26"/>
          <w:szCs w:val="26"/>
        </w:rPr>
        <w:t xml:space="preserve">this rate </w:t>
      </w:r>
      <w:r w:rsidR="000B3212" w:rsidRPr="005623B9">
        <w:rPr>
          <w:rFonts w:ascii="Times New Roman" w:hAnsi="Times New Roman" w:cs="Times New Roman"/>
          <w:sz w:val="26"/>
          <w:szCs w:val="26"/>
        </w:rPr>
        <w:t xml:space="preserve">to outstanding balances on which </w:t>
      </w:r>
      <w:r w:rsidR="00E83C20">
        <w:rPr>
          <w:rFonts w:ascii="Times New Roman" w:hAnsi="Times New Roman" w:cs="Times New Roman"/>
          <w:sz w:val="26"/>
          <w:szCs w:val="26"/>
        </w:rPr>
        <w:t xml:space="preserve">it </w:t>
      </w:r>
      <w:r w:rsidR="004F39ED">
        <w:rPr>
          <w:rFonts w:ascii="Times New Roman" w:hAnsi="Times New Roman" w:cs="Times New Roman"/>
          <w:sz w:val="26"/>
          <w:szCs w:val="26"/>
        </w:rPr>
        <w:t xml:space="preserve">also </w:t>
      </w:r>
      <w:r w:rsidR="000B3212" w:rsidRPr="005623B9">
        <w:rPr>
          <w:rFonts w:ascii="Times New Roman" w:hAnsi="Times New Roman" w:cs="Times New Roman"/>
          <w:sz w:val="26"/>
          <w:szCs w:val="26"/>
        </w:rPr>
        <w:t>filed a lien.</w:t>
      </w:r>
      <w:r w:rsidR="000B3212">
        <w:rPr>
          <w:rFonts w:ascii="Times New Roman" w:hAnsi="Times New Roman" w:cs="Times New Roman"/>
          <w:sz w:val="26"/>
          <w:szCs w:val="26"/>
        </w:rPr>
        <w:t xml:space="preserve">  </w:t>
      </w:r>
      <w:r w:rsidR="000B3212">
        <w:rPr>
          <w:rFonts w:ascii="Times New Roman" w:hAnsi="Times New Roman" w:cs="Times New Roman"/>
          <w:i/>
          <w:sz w:val="26"/>
          <w:szCs w:val="26"/>
        </w:rPr>
        <w:t xml:space="preserve">See </w:t>
      </w:r>
      <w:r w:rsidR="000B3212">
        <w:rPr>
          <w:rFonts w:ascii="Times New Roman" w:hAnsi="Times New Roman" w:cs="Times New Roman"/>
          <w:sz w:val="26"/>
          <w:szCs w:val="26"/>
        </w:rPr>
        <w:t xml:space="preserve">I.D. at </w:t>
      </w:r>
      <w:r w:rsidR="00F05F9A">
        <w:rPr>
          <w:rFonts w:ascii="Times New Roman" w:hAnsi="Times New Roman" w:cs="Times New Roman"/>
          <w:sz w:val="26"/>
          <w:szCs w:val="26"/>
        </w:rPr>
        <w:t>54-55</w:t>
      </w:r>
      <w:r w:rsidR="000B3212">
        <w:rPr>
          <w:rFonts w:ascii="Times New Roman" w:hAnsi="Times New Roman" w:cs="Times New Roman"/>
          <w:sz w:val="26"/>
          <w:szCs w:val="26"/>
        </w:rPr>
        <w:t>;</w:t>
      </w:r>
      <w:r w:rsidR="000B3212" w:rsidRPr="005623B9">
        <w:rPr>
          <w:rFonts w:ascii="Times New Roman" w:hAnsi="Times New Roman" w:cs="Times New Roman"/>
          <w:sz w:val="26"/>
          <w:szCs w:val="26"/>
        </w:rPr>
        <w:t xml:space="preserve"> Tr. 206-207.  </w:t>
      </w:r>
      <w:r w:rsidR="000B3212">
        <w:rPr>
          <w:rFonts w:ascii="Times New Roman" w:hAnsi="Times New Roman" w:cs="Times New Roman"/>
          <w:sz w:val="26"/>
          <w:szCs w:val="26"/>
        </w:rPr>
        <w:t xml:space="preserve">SBG’s position centered on </w:t>
      </w:r>
      <w:r w:rsidR="00DE6C54">
        <w:rPr>
          <w:rFonts w:ascii="Times New Roman" w:hAnsi="Times New Roman" w:cs="Times New Roman"/>
          <w:sz w:val="26"/>
          <w:szCs w:val="26"/>
        </w:rPr>
        <w:t>its</w:t>
      </w:r>
      <w:r w:rsidR="000B3212">
        <w:rPr>
          <w:rFonts w:ascii="Times New Roman" w:hAnsi="Times New Roman" w:cs="Times New Roman"/>
          <w:sz w:val="26"/>
          <w:szCs w:val="26"/>
        </w:rPr>
        <w:t xml:space="preserve"> </w:t>
      </w:r>
      <w:r w:rsidR="00DE6C54">
        <w:rPr>
          <w:rFonts w:ascii="Times New Roman" w:hAnsi="Times New Roman" w:cs="Times New Roman"/>
          <w:sz w:val="26"/>
          <w:szCs w:val="26"/>
        </w:rPr>
        <w:t xml:space="preserve">argument that the </w:t>
      </w:r>
      <w:r w:rsidR="000B3212">
        <w:rPr>
          <w:rFonts w:ascii="Times New Roman" w:hAnsi="Times New Roman" w:cs="Times New Roman"/>
          <w:sz w:val="26"/>
          <w:szCs w:val="26"/>
        </w:rPr>
        <w:t xml:space="preserve">effect of a </w:t>
      </w:r>
      <w:r w:rsidR="00DE6C54">
        <w:rPr>
          <w:rFonts w:ascii="Times New Roman" w:hAnsi="Times New Roman" w:cs="Times New Roman"/>
          <w:sz w:val="26"/>
          <w:szCs w:val="26"/>
        </w:rPr>
        <w:t xml:space="preserve">lien should be the same as a </w:t>
      </w:r>
      <w:r w:rsidR="000B3212">
        <w:rPr>
          <w:rFonts w:ascii="Times New Roman" w:hAnsi="Times New Roman" w:cs="Times New Roman"/>
          <w:sz w:val="26"/>
          <w:szCs w:val="26"/>
        </w:rPr>
        <w:t>judgment</w:t>
      </w:r>
      <w:r w:rsidR="00E83C20">
        <w:rPr>
          <w:rFonts w:ascii="Times New Roman" w:hAnsi="Times New Roman" w:cs="Times New Roman"/>
          <w:sz w:val="26"/>
          <w:szCs w:val="26"/>
        </w:rPr>
        <w:t xml:space="preserve"> according to law</w:t>
      </w:r>
      <w:r w:rsidR="000B3212">
        <w:rPr>
          <w:rFonts w:ascii="Times New Roman" w:hAnsi="Times New Roman" w:cs="Times New Roman"/>
          <w:sz w:val="26"/>
          <w:szCs w:val="26"/>
        </w:rPr>
        <w:t xml:space="preserve">.  </w:t>
      </w:r>
      <w:r w:rsidR="00262949">
        <w:rPr>
          <w:rFonts w:ascii="Times New Roman" w:hAnsi="Times New Roman" w:cs="Times New Roman"/>
          <w:sz w:val="26"/>
          <w:szCs w:val="26"/>
        </w:rPr>
        <w:t>SBG</w:t>
      </w:r>
      <w:r w:rsidR="000B3212">
        <w:rPr>
          <w:rFonts w:ascii="Times New Roman" w:hAnsi="Times New Roman" w:cs="Times New Roman"/>
          <w:sz w:val="26"/>
          <w:szCs w:val="26"/>
        </w:rPr>
        <w:t xml:space="preserve"> asserted that, </w:t>
      </w:r>
      <w:r w:rsidR="000B3212" w:rsidRPr="005623B9">
        <w:rPr>
          <w:rFonts w:ascii="Times New Roman" w:hAnsi="Times New Roman" w:cs="Times New Roman"/>
          <w:sz w:val="26"/>
          <w:szCs w:val="26"/>
        </w:rPr>
        <w:t xml:space="preserve">because the lien </w:t>
      </w:r>
      <w:r w:rsidR="00E83C20">
        <w:rPr>
          <w:rFonts w:ascii="Times New Roman" w:hAnsi="Times New Roman" w:cs="Times New Roman"/>
          <w:sz w:val="26"/>
          <w:szCs w:val="26"/>
        </w:rPr>
        <w:t>constitutes</w:t>
      </w:r>
      <w:r w:rsidR="000B3212" w:rsidRPr="005623B9">
        <w:rPr>
          <w:rFonts w:ascii="Times New Roman" w:hAnsi="Times New Roman" w:cs="Times New Roman"/>
          <w:sz w:val="26"/>
          <w:szCs w:val="26"/>
        </w:rPr>
        <w:t xml:space="preserve"> a </w:t>
      </w:r>
      <w:r w:rsidR="00262949">
        <w:rPr>
          <w:rFonts w:ascii="Times New Roman" w:hAnsi="Times New Roman" w:cs="Times New Roman"/>
          <w:sz w:val="26"/>
          <w:szCs w:val="26"/>
        </w:rPr>
        <w:t>“</w:t>
      </w:r>
      <w:r w:rsidR="000B3212" w:rsidRPr="005623B9">
        <w:rPr>
          <w:rFonts w:ascii="Times New Roman" w:hAnsi="Times New Roman" w:cs="Times New Roman"/>
          <w:sz w:val="26"/>
          <w:szCs w:val="26"/>
        </w:rPr>
        <w:t>judgment</w:t>
      </w:r>
      <w:r w:rsidR="00262949">
        <w:rPr>
          <w:rFonts w:ascii="Times New Roman" w:hAnsi="Times New Roman" w:cs="Times New Roman"/>
          <w:sz w:val="26"/>
          <w:szCs w:val="26"/>
        </w:rPr>
        <w:t xml:space="preserve">” </w:t>
      </w:r>
      <w:r w:rsidR="00E83C20">
        <w:rPr>
          <w:rFonts w:ascii="Times New Roman" w:hAnsi="Times New Roman" w:cs="Times New Roman"/>
          <w:sz w:val="26"/>
          <w:szCs w:val="26"/>
        </w:rPr>
        <w:t>pursuant to</w:t>
      </w:r>
      <w:r w:rsidR="00262949">
        <w:rPr>
          <w:rFonts w:ascii="Times New Roman" w:hAnsi="Times New Roman" w:cs="Times New Roman"/>
          <w:sz w:val="26"/>
          <w:szCs w:val="26"/>
        </w:rPr>
        <w:t xml:space="preserve"> the law, any amounts which were the subject of such liens</w:t>
      </w:r>
      <w:r w:rsidR="000B3212" w:rsidRPr="005623B9">
        <w:rPr>
          <w:rFonts w:ascii="Times New Roman" w:hAnsi="Times New Roman" w:cs="Times New Roman"/>
          <w:sz w:val="26"/>
          <w:szCs w:val="26"/>
        </w:rPr>
        <w:t xml:space="preserve"> should accumulate </w:t>
      </w:r>
      <w:r w:rsidR="00262949">
        <w:rPr>
          <w:rFonts w:ascii="Times New Roman" w:hAnsi="Times New Roman" w:cs="Times New Roman"/>
          <w:sz w:val="26"/>
          <w:szCs w:val="26"/>
        </w:rPr>
        <w:t xml:space="preserve">interest at </w:t>
      </w:r>
      <w:r w:rsidR="000B3212" w:rsidRPr="005623B9">
        <w:rPr>
          <w:rFonts w:ascii="Times New Roman" w:hAnsi="Times New Roman" w:cs="Times New Roman"/>
          <w:sz w:val="26"/>
          <w:szCs w:val="26"/>
        </w:rPr>
        <w:t xml:space="preserve">the legal rate of interest of 6% annual as opposed to PGW’s tariffed rate of 18% annual.  </w:t>
      </w:r>
      <w:r w:rsidR="00F05F9A">
        <w:rPr>
          <w:rFonts w:ascii="Times New Roman" w:hAnsi="Times New Roman" w:cs="Times New Roman"/>
          <w:sz w:val="26"/>
          <w:szCs w:val="26"/>
        </w:rPr>
        <w:t>I.D. at 55</w:t>
      </w:r>
      <w:r w:rsidR="003436AD">
        <w:rPr>
          <w:rFonts w:ascii="Times New Roman" w:hAnsi="Times New Roman" w:cs="Times New Roman"/>
          <w:sz w:val="26"/>
          <w:szCs w:val="26"/>
        </w:rPr>
        <w:t xml:space="preserve">; </w:t>
      </w:r>
      <w:r w:rsidR="00D33116">
        <w:rPr>
          <w:rFonts w:ascii="Times New Roman" w:hAnsi="Times New Roman" w:cs="Times New Roman"/>
          <w:i/>
          <w:sz w:val="26"/>
          <w:szCs w:val="26"/>
        </w:rPr>
        <w:t>s</w:t>
      </w:r>
      <w:r w:rsidR="003436AD">
        <w:rPr>
          <w:rFonts w:ascii="Times New Roman" w:hAnsi="Times New Roman" w:cs="Times New Roman"/>
          <w:i/>
          <w:sz w:val="26"/>
          <w:szCs w:val="26"/>
        </w:rPr>
        <w:t xml:space="preserve">ee </w:t>
      </w:r>
      <w:r w:rsidR="003436AD">
        <w:rPr>
          <w:rFonts w:ascii="Times New Roman" w:hAnsi="Times New Roman" w:cs="Times New Roman"/>
          <w:sz w:val="26"/>
          <w:szCs w:val="26"/>
        </w:rPr>
        <w:t>42 Pa. C.S. § 8101;</w:t>
      </w:r>
      <w:r w:rsidR="003436AD">
        <w:rPr>
          <w:rStyle w:val="FootnoteReference"/>
          <w:rFonts w:ascii="Times New Roman" w:hAnsi="Times New Roman" w:cs="Times New Roman"/>
          <w:sz w:val="26"/>
          <w:szCs w:val="26"/>
        </w:rPr>
        <w:footnoteReference w:id="20"/>
      </w:r>
      <w:r w:rsidR="003436AD">
        <w:rPr>
          <w:rFonts w:ascii="Times New Roman" w:hAnsi="Times New Roman" w:cs="Times New Roman"/>
          <w:sz w:val="26"/>
          <w:szCs w:val="26"/>
        </w:rPr>
        <w:t xml:space="preserve"> </w:t>
      </w:r>
      <w:r w:rsidR="003436AD">
        <w:rPr>
          <w:rFonts w:ascii="Times New Roman" w:hAnsi="Times New Roman" w:cs="Times New Roman"/>
          <w:i/>
          <w:sz w:val="26"/>
          <w:szCs w:val="26"/>
        </w:rPr>
        <w:t>also</w:t>
      </w:r>
      <w:r w:rsidR="003436AD">
        <w:rPr>
          <w:rFonts w:ascii="Times New Roman" w:hAnsi="Times New Roman" w:cs="Times New Roman"/>
          <w:sz w:val="26"/>
          <w:szCs w:val="26"/>
        </w:rPr>
        <w:t xml:space="preserve"> 41 P.S. § 202.</w:t>
      </w:r>
      <w:r w:rsidR="003436AD">
        <w:rPr>
          <w:rStyle w:val="FootnoteReference"/>
          <w:rFonts w:ascii="Times New Roman" w:hAnsi="Times New Roman" w:cs="Times New Roman"/>
          <w:sz w:val="26"/>
          <w:szCs w:val="26"/>
        </w:rPr>
        <w:footnoteReference w:id="21"/>
      </w:r>
      <w:r w:rsidR="000B3212" w:rsidRPr="005623B9">
        <w:rPr>
          <w:rFonts w:ascii="Times New Roman" w:hAnsi="Times New Roman" w:cs="Times New Roman"/>
          <w:sz w:val="26"/>
          <w:szCs w:val="26"/>
        </w:rPr>
        <w:t xml:space="preserve">  </w:t>
      </w:r>
    </w:p>
    <w:p w:rsidR="00262949" w:rsidRDefault="00262949" w:rsidP="00F82665">
      <w:pPr>
        <w:spacing w:line="360" w:lineRule="auto"/>
        <w:ind w:firstLine="1440"/>
        <w:rPr>
          <w:rFonts w:ascii="Times New Roman" w:hAnsi="Times New Roman" w:cs="Times New Roman"/>
          <w:sz w:val="26"/>
          <w:szCs w:val="26"/>
        </w:rPr>
      </w:pPr>
    </w:p>
    <w:p w:rsidR="000B3212" w:rsidRDefault="000B3212" w:rsidP="00F82665">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SBG’s position was grounded upon </w:t>
      </w:r>
      <w:r w:rsidR="00262949">
        <w:rPr>
          <w:rFonts w:ascii="Times New Roman" w:hAnsi="Times New Roman" w:cs="Times New Roman"/>
          <w:sz w:val="26"/>
          <w:szCs w:val="26"/>
        </w:rPr>
        <w:t xml:space="preserve">its reliance on </w:t>
      </w:r>
      <w:r>
        <w:rPr>
          <w:rFonts w:ascii="Times New Roman" w:hAnsi="Times New Roman" w:cs="Times New Roman"/>
          <w:sz w:val="26"/>
          <w:szCs w:val="26"/>
        </w:rPr>
        <w:t xml:space="preserve">the holding </w:t>
      </w:r>
      <w:r w:rsidR="00E83C20">
        <w:rPr>
          <w:rFonts w:ascii="Times New Roman" w:hAnsi="Times New Roman" w:cs="Times New Roman"/>
          <w:sz w:val="26"/>
          <w:szCs w:val="26"/>
        </w:rPr>
        <w:t>of</w:t>
      </w:r>
      <w:r w:rsidRPr="005623B9">
        <w:rPr>
          <w:rFonts w:ascii="Times New Roman" w:hAnsi="Times New Roman" w:cs="Times New Roman"/>
          <w:sz w:val="26"/>
          <w:szCs w:val="26"/>
        </w:rPr>
        <w:t xml:space="preserve"> </w:t>
      </w:r>
      <w:r w:rsidRPr="005623B9">
        <w:rPr>
          <w:rFonts w:ascii="Times New Roman" w:hAnsi="Times New Roman" w:cs="Times New Roman"/>
          <w:bCs/>
          <w:i/>
          <w:sz w:val="26"/>
          <w:szCs w:val="26"/>
        </w:rPr>
        <w:t xml:space="preserve">Equitable Gas </w:t>
      </w:r>
      <w:r w:rsidR="00AE0144">
        <w:rPr>
          <w:rFonts w:ascii="Times New Roman" w:hAnsi="Times New Roman" w:cs="Times New Roman"/>
          <w:bCs/>
          <w:i/>
          <w:sz w:val="26"/>
          <w:szCs w:val="26"/>
        </w:rPr>
        <w:t xml:space="preserve">Co. </w:t>
      </w:r>
      <w:r w:rsidRPr="005623B9">
        <w:rPr>
          <w:rFonts w:ascii="Times New Roman" w:hAnsi="Times New Roman" w:cs="Times New Roman"/>
          <w:bCs/>
          <w:i/>
          <w:sz w:val="26"/>
          <w:szCs w:val="26"/>
        </w:rPr>
        <w:t>v. Wade</w:t>
      </w:r>
      <w:r w:rsidRPr="005623B9">
        <w:rPr>
          <w:rFonts w:ascii="Times New Roman" w:hAnsi="Times New Roman" w:cs="Times New Roman"/>
          <w:sz w:val="26"/>
          <w:szCs w:val="26"/>
        </w:rPr>
        <w:t>, 812 A.2d 715 (Pa.</w:t>
      </w:r>
      <w:r w:rsidR="00D33116">
        <w:rPr>
          <w:rFonts w:ascii="Times New Roman" w:hAnsi="Times New Roman" w:cs="Times New Roman"/>
          <w:sz w:val="26"/>
          <w:szCs w:val="26"/>
        </w:rPr>
        <w:t xml:space="preserve"> </w:t>
      </w:r>
      <w:r w:rsidRPr="005623B9">
        <w:rPr>
          <w:rFonts w:ascii="Times New Roman" w:hAnsi="Times New Roman" w:cs="Times New Roman"/>
          <w:sz w:val="26"/>
          <w:szCs w:val="26"/>
        </w:rPr>
        <w:t>Super. 2002)</w:t>
      </w:r>
      <w:r w:rsidR="00E83C20">
        <w:rPr>
          <w:rFonts w:ascii="Times New Roman" w:hAnsi="Times New Roman" w:cs="Times New Roman"/>
          <w:sz w:val="26"/>
          <w:szCs w:val="26"/>
        </w:rPr>
        <w:t xml:space="preserve"> (</w:t>
      </w:r>
      <w:r w:rsidR="00E83C20">
        <w:rPr>
          <w:rFonts w:ascii="Times New Roman" w:hAnsi="Times New Roman" w:cs="Times New Roman"/>
          <w:i/>
          <w:sz w:val="26"/>
          <w:szCs w:val="26"/>
        </w:rPr>
        <w:t xml:space="preserve">Equitable </w:t>
      </w:r>
      <w:r w:rsidR="00AE0144">
        <w:rPr>
          <w:rFonts w:ascii="Times New Roman" w:hAnsi="Times New Roman" w:cs="Times New Roman"/>
          <w:i/>
          <w:sz w:val="26"/>
          <w:szCs w:val="26"/>
        </w:rPr>
        <w:t xml:space="preserve">Gas </w:t>
      </w:r>
      <w:r w:rsidR="00E83C20">
        <w:rPr>
          <w:rFonts w:ascii="Times New Roman" w:hAnsi="Times New Roman" w:cs="Times New Roman"/>
          <w:i/>
          <w:sz w:val="26"/>
          <w:szCs w:val="26"/>
        </w:rPr>
        <w:t>v. Wade</w:t>
      </w:r>
      <w:r w:rsidR="00E83C20">
        <w:rPr>
          <w:rFonts w:ascii="Times New Roman" w:hAnsi="Times New Roman" w:cs="Times New Roman"/>
          <w:sz w:val="26"/>
          <w:szCs w:val="26"/>
        </w:rPr>
        <w:t xml:space="preserve">).  </w:t>
      </w:r>
      <w:r w:rsidR="00E83C20">
        <w:rPr>
          <w:rFonts w:ascii="Times New Roman" w:hAnsi="Times New Roman" w:cs="Times New Roman"/>
          <w:i/>
          <w:sz w:val="26"/>
          <w:szCs w:val="26"/>
        </w:rPr>
        <w:t xml:space="preserve">Equitable </w:t>
      </w:r>
      <w:r w:rsidR="00AE0144">
        <w:rPr>
          <w:rFonts w:ascii="Times New Roman" w:hAnsi="Times New Roman" w:cs="Times New Roman"/>
          <w:i/>
          <w:sz w:val="26"/>
          <w:szCs w:val="26"/>
        </w:rPr>
        <w:t xml:space="preserve">Gas </w:t>
      </w:r>
      <w:r w:rsidR="00E83C20">
        <w:rPr>
          <w:rFonts w:ascii="Times New Roman" w:hAnsi="Times New Roman" w:cs="Times New Roman"/>
          <w:i/>
          <w:sz w:val="26"/>
          <w:szCs w:val="26"/>
        </w:rPr>
        <w:t>v. Wade</w:t>
      </w:r>
      <w:r w:rsidRPr="005623B9">
        <w:rPr>
          <w:rFonts w:ascii="Times New Roman" w:hAnsi="Times New Roman" w:cs="Times New Roman"/>
          <w:sz w:val="26"/>
          <w:szCs w:val="26"/>
        </w:rPr>
        <w:t xml:space="preserve"> </w:t>
      </w:r>
      <w:r w:rsidR="00DE6C54">
        <w:rPr>
          <w:rFonts w:ascii="Times New Roman" w:hAnsi="Times New Roman" w:cs="Times New Roman"/>
          <w:sz w:val="26"/>
          <w:szCs w:val="26"/>
        </w:rPr>
        <w:t xml:space="preserve">involved a dispute between a utility and a ratepayer concerning the proper interest that could be charged on an outstanding debt.  The Court </w:t>
      </w:r>
      <w:r w:rsidRPr="005623B9">
        <w:rPr>
          <w:rFonts w:ascii="Times New Roman" w:hAnsi="Times New Roman" w:cs="Times New Roman"/>
          <w:sz w:val="26"/>
          <w:szCs w:val="26"/>
        </w:rPr>
        <w:t xml:space="preserve">held that once </w:t>
      </w:r>
      <w:r>
        <w:rPr>
          <w:rFonts w:ascii="Times New Roman" w:hAnsi="Times New Roman" w:cs="Times New Roman"/>
          <w:sz w:val="26"/>
          <w:szCs w:val="26"/>
        </w:rPr>
        <w:t>the utility</w:t>
      </w:r>
      <w:r w:rsidRPr="005623B9">
        <w:rPr>
          <w:rFonts w:ascii="Times New Roman" w:hAnsi="Times New Roman" w:cs="Times New Roman"/>
          <w:sz w:val="26"/>
          <w:szCs w:val="26"/>
        </w:rPr>
        <w:t xml:space="preserve"> obtained a final judgment in the Court of Common Pleas on an outstanding balance for gas service, t</w:t>
      </w:r>
      <w:r>
        <w:rPr>
          <w:rFonts w:ascii="Times New Roman" w:hAnsi="Times New Roman" w:cs="Times New Roman"/>
          <w:sz w:val="26"/>
          <w:szCs w:val="26"/>
        </w:rPr>
        <w:t>he utility</w:t>
      </w:r>
      <w:r w:rsidRPr="005623B9">
        <w:rPr>
          <w:rFonts w:ascii="Times New Roman" w:hAnsi="Times New Roman" w:cs="Times New Roman"/>
          <w:sz w:val="26"/>
          <w:szCs w:val="26"/>
        </w:rPr>
        <w:t xml:space="preserve"> was no longer entitled to charge 18% per year pursuant to </w:t>
      </w:r>
      <w:r w:rsidR="00E83C20">
        <w:rPr>
          <w:rFonts w:ascii="Times New Roman" w:hAnsi="Times New Roman" w:cs="Times New Roman"/>
          <w:sz w:val="26"/>
          <w:szCs w:val="26"/>
        </w:rPr>
        <w:t>its</w:t>
      </w:r>
      <w:r w:rsidRPr="005623B9">
        <w:rPr>
          <w:rFonts w:ascii="Times New Roman" w:hAnsi="Times New Roman" w:cs="Times New Roman"/>
          <w:sz w:val="26"/>
          <w:szCs w:val="26"/>
        </w:rPr>
        <w:t xml:space="preserve"> </w:t>
      </w:r>
      <w:r w:rsidR="00015D87">
        <w:rPr>
          <w:rFonts w:ascii="Times New Roman" w:hAnsi="Times New Roman" w:cs="Times New Roman"/>
          <w:sz w:val="26"/>
          <w:szCs w:val="26"/>
        </w:rPr>
        <w:lastRenderedPageBreak/>
        <w:t xml:space="preserve">Commission approved </w:t>
      </w:r>
      <w:r w:rsidRPr="005623B9">
        <w:rPr>
          <w:rFonts w:ascii="Times New Roman" w:hAnsi="Times New Roman" w:cs="Times New Roman"/>
          <w:sz w:val="26"/>
          <w:szCs w:val="26"/>
        </w:rPr>
        <w:t>tariff.  Instead, t</w:t>
      </w:r>
      <w:r>
        <w:rPr>
          <w:rFonts w:ascii="Times New Roman" w:hAnsi="Times New Roman" w:cs="Times New Roman"/>
          <w:sz w:val="26"/>
          <w:szCs w:val="26"/>
        </w:rPr>
        <w:t>he utility</w:t>
      </w:r>
      <w:r w:rsidRPr="005623B9">
        <w:rPr>
          <w:rFonts w:ascii="Times New Roman" w:hAnsi="Times New Roman" w:cs="Times New Roman"/>
          <w:sz w:val="26"/>
          <w:szCs w:val="26"/>
        </w:rPr>
        <w:t xml:space="preserve"> could only charge the legal rate of interest of 6% annual in accordance with 42 Pa. C.S. § 8101 (concerning interest on judgements).  </w:t>
      </w:r>
      <w:r>
        <w:rPr>
          <w:rFonts w:ascii="Times New Roman" w:hAnsi="Times New Roman" w:cs="Times New Roman"/>
          <w:sz w:val="26"/>
          <w:szCs w:val="26"/>
        </w:rPr>
        <w:t>I.D. at</w:t>
      </w:r>
      <w:r w:rsidR="000E0B29">
        <w:rPr>
          <w:rFonts w:ascii="Times New Roman" w:hAnsi="Times New Roman" w:cs="Times New Roman"/>
          <w:sz w:val="26"/>
          <w:szCs w:val="26"/>
        </w:rPr>
        <w:t xml:space="preserve"> 54-55</w:t>
      </w:r>
      <w:r w:rsidR="00D33116">
        <w:rPr>
          <w:rFonts w:ascii="Times New Roman" w:hAnsi="Times New Roman" w:cs="Times New Roman"/>
          <w:sz w:val="26"/>
          <w:szCs w:val="26"/>
        </w:rPr>
        <w:t>,</w:t>
      </w:r>
      <w:r>
        <w:rPr>
          <w:rFonts w:ascii="Times New Roman" w:hAnsi="Times New Roman" w:cs="Times New Roman"/>
          <w:sz w:val="26"/>
          <w:szCs w:val="26"/>
        </w:rPr>
        <w:t xml:space="preserve"> </w:t>
      </w:r>
      <w:r w:rsidR="00671BBC">
        <w:rPr>
          <w:rFonts w:ascii="Times New Roman" w:hAnsi="Times New Roman" w:cs="Times New Roman"/>
          <w:sz w:val="26"/>
          <w:szCs w:val="26"/>
        </w:rPr>
        <w:t xml:space="preserve">58; </w:t>
      </w:r>
      <w:r w:rsidRPr="005623B9">
        <w:rPr>
          <w:rFonts w:ascii="Times New Roman" w:hAnsi="Times New Roman" w:cs="Times New Roman"/>
          <w:sz w:val="26"/>
          <w:szCs w:val="26"/>
        </w:rPr>
        <w:t>Tr. 208-12.</w:t>
      </w:r>
    </w:p>
    <w:p w:rsidR="000B3212" w:rsidRDefault="000B3212" w:rsidP="000B3212">
      <w:pPr>
        <w:spacing w:line="360" w:lineRule="auto"/>
        <w:rPr>
          <w:rFonts w:ascii="Times New Roman" w:hAnsi="Times New Roman" w:cs="Times New Roman"/>
          <w:sz w:val="26"/>
          <w:szCs w:val="26"/>
        </w:rPr>
      </w:pPr>
    </w:p>
    <w:p w:rsidR="000B3212" w:rsidRDefault="000B3212" w:rsidP="004E4BBE">
      <w:pPr>
        <w:spacing w:line="360" w:lineRule="auto"/>
        <w:ind w:firstLine="1440"/>
        <w:rPr>
          <w:rFonts w:ascii="Times New Roman" w:hAnsi="Times New Roman" w:cs="Times New Roman"/>
          <w:sz w:val="26"/>
          <w:szCs w:val="26"/>
        </w:rPr>
      </w:pPr>
      <w:r>
        <w:rPr>
          <w:rFonts w:ascii="Times New Roman" w:hAnsi="Times New Roman" w:cs="Times New Roman"/>
          <w:sz w:val="26"/>
          <w:szCs w:val="26"/>
        </w:rPr>
        <w:t>SBG also argu</w:t>
      </w:r>
      <w:r w:rsidR="00DE6C54">
        <w:rPr>
          <w:rFonts w:ascii="Times New Roman" w:hAnsi="Times New Roman" w:cs="Times New Roman"/>
          <w:sz w:val="26"/>
          <w:szCs w:val="26"/>
        </w:rPr>
        <w:t>ed</w:t>
      </w:r>
      <w:r>
        <w:rPr>
          <w:rFonts w:ascii="Times New Roman" w:hAnsi="Times New Roman" w:cs="Times New Roman"/>
          <w:sz w:val="26"/>
          <w:szCs w:val="26"/>
        </w:rPr>
        <w:t xml:space="preserve"> that o</w:t>
      </w:r>
      <w:r w:rsidRPr="005623B9">
        <w:rPr>
          <w:rFonts w:ascii="Times New Roman" w:hAnsi="Times New Roman" w:cs="Times New Roman"/>
          <w:sz w:val="26"/>
          <w:szCs w:val="26"/>
        </w:rPr>
        <w:t xml:space="preserve">nce </w:t>
      </w:r>
      <w:r>
        <w:rPr>
          <w:rFonts w:ascii="Times New Roman" w:hAnsi="Times New Roman" w:cs="Times New Roman"/>
          <w:sz w:val="26"/>
          <w:szCs w:val="26"/>
        </w:rPr>
        <w:t>a</w:t>
      </w:r>
      <w:r w:rsidRPr="005623B9">
        <w:rPr>
          <w:rFonts w:ascii="Times New Roman" w:hAnsi="Times New Roman" w:cs="Times New Roman"/>
          <w:sz w:val="26"/>
          <w:szCs w:val="26"/>
        </w:rPr>
        <w:t xml:space="preserve"> </w:t>
      </w:r>
      <w:r>
        <w:rPr>
          <w:rFonts w:ascii="Times New Roman" w:hAnsi="Times New Roman" w:cs="Times New Roman"/>
          <w:sz w:val="26"/>
          <w:szCs w:val="26"/>
        </w:rPr>
        <w:t xml:space="preserve">debt </w:t>
      </w:r>
      <w:r w:rsidRPr="005623B9">
        <w:rPr>
          <w:rFonts w:ascii="Times New Roman" w:hAnsi="Times New Roman" w:cs="Times New Roman"/>
          <w:sz w:val="26"/>
          <w:szCs w:val="26"/>
        </w:rPr>
        <w:t>become</w:t>
      </w:r>
      <w:r>
        <w:rPr>
          <w:rFonts w:ascii="Times New Roman" w:hAnsi="Times New Roman" w:cs="Times New Roman"/>
          <w:sz w:val="26"/>
          <w:szCs w:val="26"/>
        </w:rPr>
        <w:t>s</w:t>
      </w:r>
      <w:r w:rsidRPr="005623B9">
        <w:rPr>
          <w:rFonts w:ascii="Times New Roman" w:hAnsi="Times New Roman" w:cs="Times New Roman"/>
          <w:sz w:val="26"/>
          <w:szCs w:val="26"/>
        </w:rPr>
        <w:t xml:space="preserve"> a lien, </w:t>
      </w:r>
      <w:r w:rsidR="00262949">
        <w:rPr>
          <w:rFonts w:ascii="Times New Roman" w:hAnsi="Times New Roman" w:cs="Times New Roman"/>
          <w:sz w:val="26"/>
          <w:szCs w:val="26"/>
        </w:rPr>
        <w:t>the creditor</w:t>
      </w:r>
      <w:r>
        <w:rPr>
          <w:rFonts w:ascii="Times New Roman" w:hAnsi="Times New Roman" w:cs="Times New Roman"/>
          <w:sz w:val="26"/>
          <w:szCs w:val="26"/>
        </w:rPr>
        <w:t xml:space="preserve"> ha</w:t>
      </w:r>
      <w:r w:rsidR="00262949">
        <w:rPr>
          <w:rFonts w:ascii="Times New Roman" w:hAnsi="Times New Roman" w:cs="Times New Roman"/>
          <w:sz w:val="26"/>
          <w:szCs w:val="26"/>
        </w:rPr>
        <w:t>s</w:t>
      </w:r>
      <w:r w:rsidRPr="005623B9">
        <w:rPr>
          <w:rFonts w:ascii="Times New Roman" w:hAnsi="Times New Roman" w:cs="Times New Roman"/>
          <w:sz w:val="26"/>
          <w:szCs w:val="26"/>
        </w:rPr>
        <w:t xml:space="preserve"> moved from the </w:t>
      </w:r>
      <w:r w:rsidR="00DE6C54">
        <w:rPr>
          <w:rFonts w:ascii="Times New Roman" w:hAnsi="Times New Roman" w:cs="Times New Roman"/>
          <w:sz w:val="26"/>
          <w:szCs w:val="26"/>
        </w:rPr>
        <w:t xml:space="preserve">jurisdiction of the </w:t>
      </w:r>
      <w:r w:rsidRPr="005623B9">
        <w:rPr>
          <w:rFonts w:ascii="Times New Roman" w:hAnsi="Times New Roman" w:cs="Times New Roman"/>
          <w:sz w:val="26"/>
          <w:szCs w:val="26"/>
        </w:rPr>
        <w:t>C</w:t>
      </w:r>
      <w:r>
        <w:rPr>
          <w:rFonts w:ascii="Times New Roman" w:hAnsi="Times New Roman" w:cs="Times New Roman"/>
          <w:sz w:val="26"/>
          <w:szCs w:val="26"/>
        </w:rPr>
        <w:t xml:space="preserve">ommission and </w:t>
      </w:r>
      <w:r w:rsidRPr="005623B9">
        <w:rPr>
          <w:rFonts w:ascii="Times New Roman" w:hAnsi="Times New Roman" w:cs="Times New Roman"/>
          <w:sz w:val="26"/>
          <w:szCs w:val="26"/>
        </w:rPr>
        <w:t xml:space="preserve">entered into the court system. </w:t>
      </w:r>
      <w:r>
        <w:rPr>
          <w:rFonts w:ascii="Times New Roman" w:hAnsi="Times New Roman" w:cs="Times New Roman"/>
          <w:sz w:val="26"/>
          <w:szCs w:val="26"/>
        </w:rPr>
        <w:t xml:space="preserve"> SBG reasoned that the </w:t>
      </w:r>
      <w:r w:rsidRPr="005623B9">
        <w:rPr>
          <w:rFonts w:ascii="Times New Roman" w:hAnsi="Times New Roman" w:cs="Times New Roman"/>
          <w:sz w:val="26"/>
          <w:szCs w:val="26"/>
        </w:rPr>
        <w:t xml:space="preserve">lien now becomes a </w:t>
      </w:r>
      <w:r w:rsidR="00262949">
        <w:rPr>
          <w:rFonts w:ascii="Times New Roman" w:hAnsi="Times New Roman" w:cs="Times New Roman"/>
          <w:sz w:val="26"/>
          <w:szCs w:val="26"/>
        </w:rPr>
        <w:t>“</w:t>
      </w:r>
      <w:r w:rsidRPr="005623B9">
        <w:rPr>
          <w:rFonts w:ascii="Times New Roman" w:hAnsi="Times New Roman" w:cs="Times New Roman"/>
          <w:sz w:val="26"/>
          <w:szCs w:val="26"/>
        </w:rPr>
        <w:t>judgment</w:t>
      </w:r>
      <w:r w:rsidR="00262949">
        <w:rPr>
          <w:rFonts w:ascii="Times New Roman" w:hAnsi="Times New Roman" w:cs="Times New Roman"/>
          <w:sz w:val="26"/>
          <w:szCs w:val="26"/>
        </w:rPr>
        <w:t>”</w:t>
      </w:r>
      <w:r w:rsidRPr="005623B9">
        <w:rPr>
          <w:rFonts w:ascii="Times New Roman" w:hAnsi="Times New Roman" w:cs="Times New Roman"/>
          <w:sz w:val="26"/>
          <w:szCs w:val="26"/>
        </w:rPr>
        <w:t xml:space="preserve"> and </w:t>
      </w:r>
      <w:r>
        <w:rPr>
          <w:rFonts w:ascii="Times New Roman" w:hAnsi="Times New Roman" w:cs="Times New Roman"/>
          <w:sz w:val="26"/>
          <w:szCs w:val="26"/>
        </w:rPr>
        <w:t xml:space="preserve">PGW should </w:t>
      </w:r>
      <w:r w:rsidR="00D33116">
        <w:rPr>
          <w:rFonts w:ascii="Times New Roman" w:hAnsi="Times New Roman" w:cs="Times New Roman"/>
          <w:sz w:val="26"/>
          <w:szCs w:val="26"/>
        </w:rPr>
        <w:t xml:space="preserve">be </w:t>
      </w:r>
      <w:r w:rsidR="00262949">
        <w:rPr>
          <w:rFonts w:ascii="Times New Roman" w:hAnsi="Times New Roman" w:cs="Times New Roman"/>
          <w:sz w:val="26"/>
          <w:szCs w:val="26"/>
        </w:rPr>
        <w:t xml:space="preserve">held to </w:t>
      </w:r>
      <w:r w:rsidRPr="005623B9">
        <w:rPr>
          <w:rFonts w:ascii="Times New Roman" w:hAnsi="Times New Roman" w:cs="Times New Roman"/>
          <w:sz w:val="26"/>
          <w:szCs w:val="26"/>
        </w:rPr>
        <w:t>the 6</w:t>
      </w:r>
      <w:r>
        <w:rPr>
          <w:rFonts w:ascii="Times New Roman" w:hAnsi="Times New Roman" w:cs="Times New Roman"/>
          <w:sz w:val="26"/>
          <w:szCs w:val="26"/>
        </w:rPr>
        <w:t>%</w:t>
      </w:r>
      <w:r w:rsidRPr="005623B9">
        <w:rPr>
          <w:rFonts w:ascii="Times New Roman" w:hAnsi="Times New Roman" w:cs="Times New Roman"/>
          <w:sz w:val="26"/>
          <w:szCs w:val="26"/>
        </w:rPr>
        <w:t xml:space="preserve"> annual</w:t>
      </w:r>
      <w:r>
        <w:rPr>
          <w:rFonts w:ascii="Times New Roman" w:hAnsi="Times New Roman" w:cs="Times New Roman"/>
          <w:sz w:val="26"/>
          <w:szCs w:val="26"/>
        </w:rPr>
        <w:t xml:space="preserve"> interest rate </w:t>
      </w:r>
      <w:r w:rsidR="00DE6C54">
        <w:rPr>
          <w:rFonts w:ascii="Times New Roman" w:hAnsi="Times New Roman" w:cs="Times New Roman"/>
          <w:sz w:val="26"/>
          <w:szCs w:val="26"/>
        </w:rPr>
        <w:t xml:space="preserve">that is </w:t>
      </w:r>
      <w:r>
        <w:rPr>
          <w:rFonts w:ascii="Times New Roman" w:hAnsi="Times New Roman" w:cs="Times New Roman"/>
          <w:sz w:val="26"/>
          <w:szCs w:val="26"/>
        </w:rPr>
        <w:t>applied to judgements under the law.</w:t>
      </w:r>
      <w:r w:rsidRPr="005623B9">
        <w:rPr>
          <w:rFonts w:ascii="Times New Roman" w:hAnsi="Times New Roman" w:cs="Times New Roman"/>
          <w:sz w:val="26"/>
          <w:szCs w:val="26"/>
        </w:rPr>
        <w:t xml:space="preserve">  </w:t>
      </w:r>
      <w:r>
        <w:rPr>
          <w:rFonts w:ascii="Times New Roman" w:hAnsi="Times New Roman" w:cs="Times New Roman"/>
          <w:sz w:val="26"/>
          <w:szCs w:val="26"/>
        </w:rPr>
        <w:t xml:space="preserve">SBG duly noted that the accounting of PGW confused the </w:t>
      </w:r>
      <w:r w:rsidR="00E83C20">
        <w:rPr>
          <w:rFonts w:ascii="Times New Roman" w:hAnsi="Times New Roman" w:cs="Times New Roman"/>
          <w:sz w:val="26"/>
          <w:szCs w:val="26"/>
        </w:rPr>
        <w:t xml:space="preserve">foregoing </w:t>
      </w:r>
      <w:r>
        <w:rPr>
          <w:rFonts w:ascii="Times New Roman" w:hAnsi="Times New Roman" w:cs="Times New Roman"/>
          <w:sz w:val="26"/>
          <w:szCs w:val="26"/>
        </w:rPr>
        <w:t xml:space="preserve">propositions as </w:t>
      </w:r>
      <w:r w:rsidRPr="005623B9">
        <w:rPr>
          <w:rFonts w:ascii="Times New Roman" w:hAnsi="Times New Roman" w:cs="Times New Roman"/>
          <w:sz w:val="26"/>
          <w:szCs w:val="26"/>
        </w:rPr>
        <w:t xml:space="preserve">PGW </w:t>
      </w:r>
      <w:r w:rsidR="00DE6C54">
        <w:rPr>
          <w:rFonts w:ascii="Times New Roman" w:hAnsi="Times New Roman" w:cs="Times New Roman"/>
          <w:sz w:val="26"/>
          <w:szCs w:val="26"/>
        </w:rPr>
        <w:t>k</w:t>
      </w:r>
      <w:r w:rsidRPr="005623B9">
        <w:rPr>
          <w:rFonts w:ascii="Times New Roman" w:hAnsi="Times New Roman" w:cs="Times New Roman"/>
          <w:sz w:val="26"/>
          <w:szCs w:val="26"/>
        </w:rPr>
        <w:t>ep</w:t>
      </w:r>
      <w:r w:rsidR="00DE6C54">
        <w:rPr>
          <w:rFonts w:ascii="Times New Roman" w:hAnsi="Times New Roman" w:cs="Times New Roman"/>
          <w:sz w:val="26"/>
          <w:szCs w:val="26"/>
        </w:rPr>
        <w:t>t</w:t>
      </w:r>
      <w:r w:rsidRPr="005623B9">
        <w:rPr>
          <w:rFonts w:ascii="Times New Roman" w:hAnsi="Times New Roman" w:cs="Times New Roman"/>
          <w:sz w:val="26"/>
          <w:szCs w:val="26"/>
        </w:rPr>
        <w:t xml:space="preserve"> a statement of accounts that</w:t>
      </w:r>
      <w:r w:rsidR="00E83C20">
        <w:rPr>
          <w:rFonts w:ascii="Times New Roman" w:hAnsi="Times New Roman" w:cs="Times New Roman"/>
          <w:sz w:val="26"/>
          <w:szCs w:val="26"/>
        </w:rPr>
        <w:t xml:space="preserve"> SBG characterized as</w:t>
      </w:r>
      <w:r w:rsidR="00262949">
        <w:rPr>
          <w:rFonts w:ascii="Times New Roman" w:hAnsi="Times New Roman" w:cs="Times New Roman"/>
          <w:sz w:val="26"/>
          <w:szCs w:val="26"/>
        </w:rPr>
        <w:t>, essentially,</w:t>
      </w:r>
      <w:r>
        <w:rPr>
          <w:rFonts w:ascii="Times New Roman" w:hAnsi="Times New Roman" w:cs="Times New Roman"/>
          <w:sz w:val="26"/>
          <w:szCs w:val="26"/>
        </w:rPr>
        <w:t xml:space="preserve"> </w:t>
      </w:r>
      <w:r w:rsidRPr="005623B9">
        <w:rPr>
          <w:rFonts w:ascii="Times New Roman" w:hAnsi="Times New Roman" w:cs="Times New Roman"/>
          <w:sz w:val="26"/>
          <w:szCs w:val="26"/>
        </w:rPr>
        <w:t xml:space="preserve">a </w:t>
      </w:r>
      <w:r>
        <w:rPr>
          <w:rFonts w:ascii="Times New Roman" w:hAnsi="Times New Roman" w:cs="Times New Roman"/>
          <w:sz w:val="26"/>
          <w:szCs w:val="26"/>
        </w:rPr>
        <w:t>“</w:t>
      </w:r>
      <w:r w:rsidRPr="005623B9">
        <w:rPr>
          <w:rFonts w:ascii="Times New Roman" w:hAnsi="Times New Roman" w:cs="Times New Roman"/>
          <w:sz w:val="26"/>
          <w:szCs w:val="26"/>
        </w:rPr>
        <w:t>running tab</w:t>
      </w:r>
      <w:r>
        <w:rPr>
          <w:rFonts w:ascii="Times New Roman" w:hAnsi="Times New Roman" w:cs="Times New Roman"/>
          <w:sz w:val="26"/>
          <w:szCs w:val="26"/>
        </w:rPr>
        <w:t>”</w:t>
      </w:r>
      <w:r w:rsidR="00DE6C54">
        <w:rPr>
          <w:rFonts w:ascii="Times New Roman" w:hAnsi="Times New Roman" w:cs="Times New Roman"/>
          <w:sz w:val="26"/>
          <w:szCs w:val="26"/>
        </w:rPr>
        <w:t xml:space="preserve"> </w:t>
      </w:r>
      <w:r w:rsidR="005D022A">
        <w:rPr>
          <w:rFonts w:ascii="Times New Roman" w:hAnsi="Times New Roman" w:cs="Times New Roman"/>
          <w:sz w:val="26"/>
          <w:szCs w:val="26"/>
        </w:rPr>
        <w:t>of what</w:t>
      </w:r>
      <w:r w:rsidR="00DE6C54">
        <w:rPr>
          <w:rFonts w:ascii="Times New Roman" w:hAnsi="Times New Roman" w:cs="Times New Roman"/>
          <w:sz w:val="26"/>
          <w:szCs w:val="26"/>
        </w:rPr>
        <w:t xml:space="preserve"> was owed by the delinquent ratepayer.</w:t>
      </w:r>
      <w:r>
        <w:rPr>
          <w:rFonts w:ascii="Times New Roman" w:hAnsi="Times New Roman" w:cs="Times New Roman"/>
          <w:sz w:val="26"/>
          <w:szCs w:val="26"/>
        </w:rPr>
        <w:t xml:space="preserve">  That is, the </w:t>
      </w:r>
      <w:r w:rsidR="00DE6C54">
        <w:rPr>
          <w:rFonts w:ascii="Times New Roman" w:hAnsi="Times New Roman" w:cs="Times New Roman"/>
          <w:sz w:val="26"/>
          <w:szCs w:val="26"/>
        </w:rPr>
        <w:t xml:space="preserve">indebtedness on the </w:t>
      </w:r>
      <w:r>
        <w:rPr>
          <w:rFonts w:ascii="Times New Roman" w:hAnsi="Times New Roman" w:cs="Times New Roman"/>
          <w:sz w:val="26"/>
          <w:szCs w:val="26"/>
        </w:rPr>
        <w:t>account subject</w:t>
      </w:r>
      <w:r w:rsidR="00DE6C54">
        <w:rPr>
          <w:rFonts w:ascii="Times New Roman" w:hAnsi="Times New Roman" w:cs="Times New Roman"/>
          <w:sz w:val="26"/>
          <w:szCs w:val="26"/>
        </w:rPr>
        <w:t>ed</w:t>
      </w:r>
      <w:r>
        <w:rPr>
          <w:rFonts w:ascii="Times New Roman" w:hAnsi="Times New Roman" w:cs="Times New Roman"/>
          <w:sz w:val="26"/>
          <w:szCs w:val="26"/>
        </w:rPr>
        <w:t xml:space="preserve"> to the municipal lien was not </w:t>
      </w:r>
      <w:r w:rsidR="00DE6C54">
        <w:rPr>
          <w:rFonts w:ascii="Times New Roman" w:hAnsi="Times New Roman" w:cs="Times New Roman"/>
          <w:sz w:val="26"/>
          <w:szCs w:val="26"/>
        </w:rPr>
        <w:t xml:space="preserve">always </w:t>
      </w:r>
      <w:r>
        <w:rPr>
          <w:rFonts w:ascii="Times New Roman" w:hAnsi="Times New Roman" w:cs="Times New Roman"/>
          <w:sz w:val="26"/>
          <w:szCs w:val="26"/>
        </w:rPr>
        <w:t>closed</w:t>
      </w:r>
      <w:r w:rsidR="00DE6C54">
        <w:rPr>
          <w:rFonts w:ascii="Times New Roman" w:hAnsi="Times New Roman" w:cs="Times New Roman"/>
          <w:sz w:val="26"/>
          <w:szCs w:val="26"/>
        </w:rPr>
        <w:t xml:space="preserve"> or “finalized</w:t>
      </w:r>
      <w:r w:rsidR="00164428">
        <w:rPr>
          <w:rFonts w:ascii="Times New Roman" w:hAnsi="Times New Roman" w:cs="Times New Roman"/>
          <w:sz w:val="26"/>
          <w:szCs w:val="26"/>
        </w:rPr>
        <w:t>,</w:t>
      </w:r>
      <w:r w:rsidR="00DE6C54">
        <w:rPr>
          <w:rFonts w:ascii="Times New Roman" w:hAnsi="Times New Roman" w:cs="Times New Roman"/>
          <w:sz w:val="26"/>
          <w:szCs w:val="26"/>
        </w:rPr>
        <w:t>” according to PGW’s records,</w:t>
      </w:r>
      <w:r w:rsidR="00164428">
        <w:rPr>
          <w:rFonts w:ascii="Times New Roman" w:hAnsi="Times New Roman" w:cs="Times New Roman"/>
          <w:sz w:val="26"/>
          <w:szCs w:val="26"/>
        </w:rPr>
        <w:t xml:space="preserve"> but remained in flux</w:t>
      </w:r>
      <w:r>
        <w:rPr>
          <w:rFonts w:ascii="Times New Roman" w:hAnsi="Times New Roman" w:cs="Times New Roman"/>
          <w:sz w:val="26"/>
          <w:szCs w:val="26"/>
        </w:rPr>
        <w:t>.</w:t>
      </w:r>
      <w:r w:rsidR="000E0B29">
        <w:rPr>
          <w:rFonts w:ascii="Times New Roman" w:hAnsi="Times New Roman" w:cs="Times New Roman"/>
          <w:sz w:val="26"/>
          <w:szCs w:val="26"/>
        </w:rPr>
        <w:t xml:space="preserve">  </w:t>
      </w:r>
      <w:r w:rsidR="000E0B29">
        <w:rPr>
          <w:rFonts w:ascii="Times New Roman" w:hAnsi="Times New Roman" w:cs="Times New Roman"/>
          <w:i/>
          <w:sz w:val="26"/>
          <w:szCs w:val="26"/>
        </w:rPr>
        <w:t xml:space="preserve">See </w:t>
      </w:r>
      <w:r w:rsidR="00C95A5C">
        <w:rPr>
          <w:rFonts w:ascii="Times New Roman" w:hAnsi="Times New Roman" w:cs="Times New Roman"/>
          <w:sz w:val="26"/>
          <w:szCs w:val="26"/>
        </w:rPr>
        <w:t>Tr. at 214 (August 29, 2013)</w:t>
      </w:r>
      <w:r w:rsidR="000E0B29">
        <w:rPr>
          <w:rFonts w:ascii="Times New Roman" w:hAnsi="Times New Roman" w:cs="Times New Roman"/>
          <w:sz w:val="26"/>
          <w:szCs w:val="26"/>
        </w:rPr>
        <w:t>.</w:t>
      </w:r>
      <w:r w:rsidR="00D0100D">
        <w:rPr>
          <w:rFonts w:ascii="Times New Roman" w:hAnsi="Times New Roman" w:cs="Times New Roman"/>
          <w:sz w:val="26"/>
          <w:szCs w:val="26"/>
        </w:rPr>
        <w:t xml:space="preserve">  </w:t>
      </w:r>
    </w:p>
    <w:p w:rsidR="00D0100D" w:rsidRDefault="00D0100D" w:rsidP="004E4BBE">
      <w:pPr>
        <w:spacing w:line="360" w:lineRule="auto"/>
        <w:ind w:firstLine="1440"/>
        <w:rPr>
          <w:rFonts w:ascii="Times New Roman" w:hAnsi="Times New Roman" w:cs="Times New Roman"/>
          <w:sz w:val="26"/>
          <w:szCs w:val="26"/>
        </w:rPr>
      </w:pPr>
    </w:p>
    <w:p w:rsidR="00E05534" w:rsidRDefault="000B3212" w:rsidP="00F90DAB">
      <w:pPr>
        <w:spacing w:line="360" w:lineRule="auto"/>
        <w:ind w:firstLine="1440"/>
        <w:rPr>
          <w:rFonts w:ascii="Times New Roman" w:hAnsi="Times New Roman" w:cs="Times New Roman"/>
          <w:sz w:val="26"/>
          <w:szCs w:val="26"/>
        </w:rPr>
      </w:pPr>
      <w:r w:rsidRPr="005623B9">
        <w:rPr>
          <w:rFonts w:ascii="Times New Roman" w:hAnsi="Times New Roman" w:cs="Times New Roman"/>
          <w:sz w:val="26"/>
          <w:szCs w:val="26"/>
        </w:rPr>
        <w:t>PGW</w:t>
      </w:r>
      <w:r w:rsidR="00AE0144">
        <w:rPr>
          <w:rFonts w:ascii="Times New Roman" w:hAnsi="Times New Roman" w:cs="Times New Roman"/>
          <w:sz w:val="26"/>
          <w:szCs w:val="26"/>
        </w:rPr>
        <w:t>, in reply to SBG,</w:t>
      </w:r>
      <w:r w:rsidRPr="005623B9">
        <w:rPr>
          <w:rFonts w:ascii="Times New Roman" w:hAnsi="Times New Roman" w:cs="Times New Roman"/>
          <w:sz w:val="26"/>
          <w:szCs w:val="26"/>
        </w:rPr>
        <w:t xml:space="preserve"> </w:t>
      </w:r>
      <w:r>
        <w:rPr>
          <w:rFonts w:ascii="Times New Roman" w:hAnsi="Times New Roman" w:cs="Times New Roman"/>
          <w:sz w:val="26"/>
          <w:szCs w:val="26"/>
        </w:rPr>
        <w:t>took the position that</w:t>
      </w:r>
      <w:r w:rsidRPr="005623B9">
        <w:rPr>
          <w:rFonts w:ascii="Times New Roman" w:hAnsi="Times New Roman" w:cs="Times New Roman"/>
          <w:sz w:val="26"/>
          <w:szCs w:val="26"/>
        </w:rPr>
        <w:t xml:space="preserve"> the </w:t>
      </w:r>
      <w:r>
        <w:rPr>
          <w:rFonts w:ascii="Times New Roman" w:hAnsi="Times New Roman" w:cs="Times New Roman"/>
          <w:sz w:val="26"/>
          <w:szCs w:val="26"/>
        </w:rPr>
        <w:t>MCTLL d</w:t>
      </w:r>
      <w:r w:rsidRPr="005623B9">
        <w:rPr>
          <w:rFonts w:ascii="Times New Roman" w:hAnsi="Times New Roman" w:cs="Times New Roman"/>
          <w:sz w:val="26"/>
          <w:szCs w:val="26"/>
        </w:rPr>
        <w:t>oes not authorize the imposition of interest charges on municipal liens for gas service.</w:t>
      </w:r>
      <w:r>
        <w:rPr>
          <w:rFonts w:ascii="Times New Roman" w:hAnsi="Times New Roman" w:cs="Times New Roman"/>
          <w:sz w:val="26"/>
          <w:szCs w:val="26"/>
        </w:rPr>
        <w:t xml:space="preserve">  I.D. at</w:t>
      </w:r>
      <w:r w:rsidR="003A4F2A">
        <w:rPr>
          <w:rFonts w:ascii="Times New Roman" w:hAnsi="Times New Roman" w:cs="Times New Roman"/>
          <w:sz w:val="26"/>
          <w:szCs w:val="26"/>
        </w:rPr>
        <w:t xml:space="preserve"> 55</w:t>
      </w:r>
      <w:r>
        <w:rPr>
          <w:rFonts w:ascii="Times New Roman" w:hAnsi="Times New Roman" w:cs="Times New Roman"/>
          <w:sz w:val="26"/>
          <w:szCs w:val="26"/>
        </w:rPr>
        <w:t>;</w:t>
      </w:r>
      <w:r w:rsidRPr="005623B9">
        <w:rPr>
          <w:rFonts w:ascii="Times New Roman" w:hAnsi="Times New Roman" w:cs="Times New Roman"/>
          <w:sz w:val="26"/>
          <w:szCs w:val="26"/>
        </w:rPr>
        <w:t xml:space="preserve"> Tr. 207. </w:t>
      </w:r>
      <w:r>
        <w:rPr>
          <w:rFonts w:ascii="Times New Roman" w:hAnsi="Times New Roman" w:cs="Times New Roman"/>
          <w:sz w:val="26"/>
          <w:szCs w:val="26"/>
        </w:rPr>
        <w:t xml:space="preserve"> Therefore, since</w:t>
      </w:r>
      <w:r w:rsidRPr="005623B9">
        <w:rPr>
          <w:rFonts w:ascii="Times New Roman" w:hAnsi="Times New Roman" w:cs="Times New Roman"/>
          <w:sz w:val="26"/>
          <w:szCs w:val="26"/>
        </w:rPr>
        <w:t xml:space="preserve"> interest is not charged on municipal liens for </w:t>
      </w:r>
      <w:r w:rsidR="00164428">
        <w:rPr>
          <w:rFonts w:ascii="Times New Roman" w:hAnsi="Times New Roman" w:cs="Times New Roman"/>
          <w:sz w:val="26"/>
          <w:szCs w:val="26"/>
        </w:rPr>
        <w:t xml:space="preserve">unpaid </w:t>
      </w:r>
      <w:r w:rsidRPr="005623B9">
        <w:rPr>
          <w:rFonts w:ascii="Times New Roman" w:hAnsi="Times New Roman" w:cs="Times New Roman"/>
          <w:sz w:val="26"/>
          <w:szCs w:val="26"/>
        </w:rPr>
        <w:t xml:space="preserve">gas service, </w:t>
      </w:r>
      <w:r>
        <w:rPr>
          <w:rFonts w:ascii="Times New Roman" w:hAnsi="Times New Roman" w:cs="Times New Roman"/>
          <w:sz w:val="26"/>
          <w:szCs w:val="26"/>
        </w:rPr>
        <w:t xml:space="preserve">PGW asserted that it had the right to </w:t>
      </w:r>
      <w:r w:rsidRPr="005623B9">
        <w:rPr>
          <w:rFonts w:ascii="Times New Roman" w:hAnsi="Times New Roman" w:cs="Times New Roman"/>
          <w:sz w:val="26"/>
          <w:szCs w:val="26"/>
        </w:rPr>
        <w:t xml:space="preserve">charge PGW’s tariff rate on the </w:t>
      </w:r>
      <w:r>
        <w:rPr>
          <w:rFonts w:ascii="Times New Roman" w:hAnsi="Times New Roman" w:cs="Times New Roman"/>
          <w:sz w:val="26"/>
          <w:szCs w:val="26"/>
        </w:rPr>
        <w:t xml:space="preserve">liens </w:t>
      </w:r>
      <w:r w:rsidRPr="005623B9">
        <w:rPr>
          <w:rFonts w:ascii="Times New Roman" w:hAnsi="Times New Roman" w:cs="Times New Roman"/>
          <w:sz w:val="26"/>
          <w:szCs w:val="26"/>
        </w:rPr>
        <w:t>until the outstanding balance represented by the liens is paid off.</w:t>
      </w:r>
      <w:r>
        <w:rPr>
          <w:rFonts w:ascii="Times New Roman" w:hAnsi="Times New Roman" w:cs="Times New Roman"/>
          <w:sz w:val="26"/>
          <w:szCs w:val="26"/>
        </w:rPr>
        <w:t xml:space="preserve">  I.D. at</w:t>
      </w:r>
      <w:r w:rsidR="003A4F2A">
        <w:rPr>
          <w:rFonts w:ascii="Times New Roman" w:hAnsi="Times New Roman" w:cs="Times New Roman"/>
          <w:sz w:val="26"/>
          <w:szCs w:val="26"/>
        </w:rPr>
        <w:t xml:space="preserve"> 55</w:t>
      </w:r>
      <w:r>
        <w:rPr>
          <w:rFonts w:ascii="Times New Roman" w:hAnsi="Times New Roman" w:cs="Times New Roman"/>
          <w:sz w:val="26"/>
          <w:szCs w:val="26"/>
        </w:rPr>
        <w:t>;</w:t>
      </w:r>
      <w:r w:rsidR="003A4F2A">
        <w:rPr>
          <w:rFonts w:ascii="Times New Roman" w:hAnsi="Times New Roman" w:cs="Times New Roman"/>
          <w:sz w:val="26"/>
          <w:szCs w:val="26"/>
        </w:rPr>
        <w:t xml:space="preserve"> </w:t>
      </w:r>
      <w:r w:rsidRPr="005623B9">
        <w:rPr>
          <w:rFonts w:ascii="Times New Roman" w:hAnsi="Times New Roman" w:cs="Times New Roman"/>
          <w:sz w:val="26"/>
          <w:szCs w:val="26"/>
        </w:rPr>
        <w:t>Tr. 209.</w:t>
      </w:r>
      <w:r w:rsidR="00F72B47">
        <w:rPr>
          <w:rFonts w:ascii="Times New Roman" w:hAnsi="Times New Roman" w:cs="Times New Roman"/>
          <w:sz w:val="26"/>
          <w:szCs w:val="26"/>
        </w:rPr>
        <w:t xml:space="preserve">  </w:t>
      </w:r>
      <w:r w:rsidR="00AB7A03">
        <w:rPr>
          <w:rFonts w:ascii="Times New Roman" w:hAnsi="Times New Roman" w:cs="Times New Roman"/>
          <w:sz w:val="26"/>
          <w:szCs w:val="26"/>
        </w:rPr>
        <w:t xml:space="preserve">PGW emphasized the primacy of the Court of Common Pleas’ authority to establish the proper interest rate subsequent to the filing of a lien and </w:t>
      </w:r>
      <w:r w:rsidR="003A4F2A">
        <w:rPr>
          <w:rFonts w:ascii="Times New Roman" w:hAnsi="Times New Roman" w:cs="Times New Roman"/>
          <w:sz w:val="26"/>
          <w:szCs w:val="26"/>
        </w:rPr>
        <w:t xml:space="preserve">further emphasized court decisions that held that </w:t>
      </w:r>
      <w:r w:rsidR="00AB7A03">
        <w:rPr>
          <w:rFonts w:ascii="Times New Roman" w:hAnsi="Times New Roman" w:cs="Times New Roman"/>
          <w:sz w:val="26"/>
          <w:szCs w:val="26"/>
        </w:rPr>
        <w:t xml:space="preserve">the </w:t>
      </w:r>
      <w:r w:rsidR="00AE0144">
        <w:rPr>
          <w:rFonts w:ascii="Times New Roman" w:hAnsi="Times New Roman" w:cs="Times New Roman"/>
          <w:sz w:val="26"/>
          <w:szCs w:val="26"/>
        </w:rPr>
        <w:t xml:space="preserve">permissible </w:t>
      </w:r>
      <w:r w:rsidR="00AB7A03">
        <w:rPr>
          <w:rFonts w:ascii="Times New Roman" w:hAnsi="Times New Roman" w:cs="Times New Roman"/>
          <w:sz w:val="26"/>
          <w:szCs w:val="26"/>
        </w:rPr>
        <w:t>interest rate</w:t>
      </w:r>
      <w:r w:rsidR="00AE0144">
        <w:rPr>
          <w:rFonts w:ascii="Times New Roman" w:hAnsi="Times New Roman" w:cs="Times New Roman"/>
          <w:sz w:val="26"/>
          <w:szCs w:val="26"/>
        </w:rPr>
        <w:t xml:space="preserve"> on “claims” arising from the MCTLL and which a</w:t>
      </w:r>
      <w:r w:rsidR="003A4F2A">
        <w:rPr>
          <w:rFonts w:ascii="Times New Roman" w:hAnsi="Times New Roman" w:cs="Times New Roman"/>
          <w:sz w:val="26"/>
          <w:szCs w:val="26"/>
        </w:rPr>
        <w:t xml:space="preserve"> municipal entity </w:t>
      </w:r>
      <w:r w:rsidR="00AB7A03">
        <w:rPr>
          <w:rFonts w:ascii="Times New Roman" w:hAnsi="Times New Roman" w:cs="Times New Roman"/>
          <w:sz w:val="26"/>
          <w:szCs w:val="26"/>
        </w:rPr>
        <w:t xml:space="preserve">is </w:t>
      </w:r>
      <w:r w:rsidR="00AE0144">
        <w:rPr>
          <w:rFonts w:ascii="Times New Roman" w:hAnsi="Times New Roman" w:cs="Times New Roman"/>
          <w:sz w:val="26"/>
          <w:szCs w:val="26"/>
        </w:rPr>
        <w:t xml:space="preserve">authorized to charge is </w:t>
      </w:r>
      <w:r w:rsidR="00AB7A03">
        <w:rPr>
          <w:rFonts w:ascii="Times New Roman" w:hAnsi="Times New Roman" w:cs="Times New Roman"/>
          <w:sz w:val="26"/>
          <w:szCs w:val="26"/>
        </w:rPr>
        <w:t xml:space="preserve">a matter to be set by municipal ordinance.  </w:t>
      </w:r>
      <w:r w:rsidR="00AB7A03">
        <w:rPr>
          <w:rFonts w:ascii="Times New Roman" w:hAnsi="Times New Roman" w:cs="Times New Roman"/>
          <w:i/>
          <w:sz w:val="26"/>
          <w:szCs w:val="26"/>
        </w:rPr>
        <w:t xml:space="preserve">E.g., </w:t>
      </w:r>
      <w:r w:rsidR="00AB7A03">
        <w:rPr>
          <w:rFonts w:ascii="Times New Roman" w:hAnsi="Times New Roman" w:cs="Times New Roman"/>
          <w:sz w:val="26"/>
          <w:szCs w:val="26"/>
        </w:rPr>
        <w:t>PGW R.B. at 13-14 and case citations.</w:t>
      </w:r>
    </w:p>
    <w:p w:rsidR="00E05534" w:rsidRDefault="00E05534" w:rsidP="00F90DAB">
      <w:pPr>
        <w:spacing w:line="360" w:lineRule="auto"/>
        <w:ind w:firstLine="1440"/>
        <w:rPr>
          <w:rFonts w:ascii="Times New Roman" w:hAnsi="Times New Roman" w:cs="Times New Roman"/>
          <w:sz w:val="26"/>
          <w:szCs w:val="26"/>
        </w:rPr>
      </w:pPr>
    </w:p>
    <w:p w:rsidR="000B3212" w:rsidRDefault="000B3212" w:rsidP="00A42CD6">
      <w:pPr>
        <w:spacing w:line="360" w:lineRule="auto"/>
        <w:ind w:firstLine="1440"/>
        <w:rPr>
          <w:rFonts w:ascii="Times New Roman" w:hAnsi="Times New Roman" w:cs="Times New Roman"/>
          <w:sz w:val="26"/>
          <w:szCs w:val="26"/>
        </w:rPr>
      </w:pPr>
      <w:r>
        <w:rPr>
          <w:rFonts w:ascii="Times New Roman" w:hAnsi="Times New Roman" w:cs="Times New Roman"/>
          <w:sz w:val="26"/>
          <w:szCs w:val="26"/>
        </w:rPr>
        <w:t>PGW explained</w:t>
      </w:r>
      <w:r w:rsidRPr="005623B9">
        <w:rPr>
          <w:rFonts w:ascii="Times New Roman" w:hAnsi="Times New Roman" w:cs="Times New Roman"/>
          <w:sz w:val="26"/>
          <w:szCs w:val="26"/>
        </w:rPr>
        <w:t xml:space="preserve"> that, </w:t>
      </w:r>
      <w:r>
        <w:rPr>
          <w:rFonts w:ascii="Times New Roman" w:hAnsi="Times New Roman" w:cs="Times New Roman"/>
          <w:sz w:val="26"/>
          <w:szCs w:val="26"/>
        </w:rPr>
        <w:t>w</w:t>
      </w:r>
      <w:r w:rsidRPr="005623B9">
        <w:rPr>
          <w:rFonts w:ascii="Times New Roman" w:hAnsi="Times New Roman" w:cs="Times New Roman"/>
          <w:sz w:val="26"/>
          <w:szCs w:val="26"/>
        </w:rPr>
        <w:t xml:space="preserve">hen an account is an active account, the </w:t>
      </w:r>
      <w:r>
        <w:rPr>
          <w:rFonts w:ascii="Times New Roman" w:hAnsi="Times New Roman" w:cs="Times New Roman"/>
          <w:sz w:val="26"/>
          <w:szCs w:val="26"/>
        </w:rPr>
        <w:t xml:space="preserve">municipal </w:t>
      </w:r>
      <w:r w:rsidRPr="005623B9">
        <w:rPr>
          <w:rFonts w:ascii="Times New Roman" w:hAnsi="Times New Roman" w:cs="Times New Roman"/>
          <w:sz w:val="26"/>
          <w:szCs w:val="26"/>
        </w:rPr>
        <w:t xml:space="preserve">lien continues </w:t>
      </w:r>
      <w:r w:rsidR="00164428">
        <w:rPr>
          <w:rFonts w:ascii="Times New Roman" w:hAnsi="Times New Roman" w:cs="Times New Roman"/>
          <w:sz w:val="26"/>
          <w:szCs w:val="26"/>
        </w:rPr>
        <w:t>and does</w:t>
      </w:r>
      <w:r w:rsidRPr="005623B9">
        <w:rPr>
          <w:rFonts w:ascii="Times New Roman" w:hAnsi="Times New Roman" w:cs="Times New Roman"/>
          <w:sz w:val="26"/>
          <w:szCs w:val="26"/>
        </w:rPr>
        <w:t xml:space="preserve"> </w:t>
      </w:r>
      <w:r w:rsidR="00E05534">
        <w:rPr>
          <w:rFonts w:ascii="Times New Roman" w:hAnsi="Times New Roman" w:cs="Times New Roman"/>
          <w:sz w:val="26"/>
          <w:szCs w:val="26"/>
        </w:rPr>
        <w:t>n</w:t>
      </w:r>
      <w:r w:rsidRPr="005623B9">
        <w:rPr>
          <w:rFonts w:ascii="Times New Roman" w:hAnsi="Times New Roman" w:cs="Times New Roman"/>
          <w:sz w:val="26"/>
          <w:szCs w:val="26"/>
        </w:rPr>
        <w:t xml:space="preserve">ot </w:t>
      </w:r>
      <w:r w:rsidR="00E05534">
        <w:rPr>
          <w:rFonts w:ascii="Times New Roman" w:hAnsi="Times New Roman" w:cs="Times New Roman"/>
          <w:sz w:val="26"/>
          <w:szCs w:val="26"/>
        </w:rPr>
        <w:t xml:space="preserve">constitute </w:t>
      </w:r>
      <w:r w:rsidRPr="005623B9">
        <w:rPr>
          <w:rFonts w:ascii="Times New Roman" w:hAnsi="Times New Roman" w:cs="Times New Roman"/>
          <w:sz w:val="26"/>
          <w:szCs w:val="26"/>
        </w:rPr>
        <w:t xml:space="preserve">a judgment.  </w:t>
      </w:r>
      <w:r w:rsidR="00AB7A03">
        <w:rPr>
          <w:rFonts w:ascii="Times New Roman" w:hAnsi="Times New Roman" w:cs="Times New Roman"/>
          <w:sz w:val="26"/>
          <w:szCs w:val="26"/>
        </w:rPr>
        <w:t xml:space="preserve">Rather, </w:t>
      </w:r>
      <w:r>
        <w:rPr>
          <w:rFonts w:ascii="Times New Roman" w:hAnsi="Times New Roman" w:cs="Times New Roman"/>
          <w:sz w:val="26"/>
          <w:szCs w:val="26"/>
        </w:rPr>
        <w:t xml:space="preserve">PGW </w:t>
      </w:r>
      <w:r w:rsidR="00E05534">
        <w:rPr>
          <w:rFonts w:ascii="Times New Roman" w:hAnsi="Times New Roman" w:cs="Times New Roman"/>
          <w:sz w:val="26"/>
          <w:szCs w:val="26"/>
        </w:rPr>
        <w:t>a</w:t>
      </w:r>
      <w:r>
        <w:rPr>
          <w:rFonts w:ascii="Times New Roman" w:hAnsi="Times New Roman" w:cs="Times New Roman"/>
          <w:sz w:val="26"/>
          <w:szCs w:val="26"/>
        </w:rPr>
        <w:t>sserted</w:t>
      </w:r>
      <w:r w:rsidR="00AB7A03">
        <w:rPr>
          <w:rFonts w:ascii="Times New Roman" w:hAnsi="Times New Roman" w:cs="Times New Roman"/>
          <w:sz w:val="26"/>
          <w:szCs w:val="26"/>
        </w:rPr>
        <w:t>,</w:t>
      </w:r>
      <w:r>
        <w:rPr>
          <w:rFonts w:ascii="Times New Roman" w:hAnsi="Times New Roman" w:cs="Times New Roman"/>
          <w:sz w:val="26"/>
          <w:szCs w:val="26"/>
        </w:rPr>
        <w:t xml:space="preserve"> the </w:t>
      </w:r>
      <w:r w:rsidRPr="005623B9">
        <w:rPr>
          <w:rFonts w:ascii="Times New Roman" w:hAnsi="Times New Roman" w:cs="Times New Roman"/>
          <w:sz w:val="26"/>
          <w:szCs w:val="26"/>
        </w:rPr>
        <w:t xml:space="preserve">lien is just a </w:t>
      </w:r>
      <w:r>
        <w:rPr>
          <w:rFonts w:ascii="Times New Roman" w:hAnsi="Times New Roman" w:cs="Times New Roman"/>
          <w:sz w:val="26"/>
          <w:szCs w:val="26"/>
        </w:rPr>
        <w:t>“</w:t>
      </w:r>
      <w:r w:rsidRPr="005623B9">
        <w:rPr>
          <w:rFonts w:ascii="Times New Roman" w:hAnsi="Times New Roman" w:cs="Times New Roman"/>
          <w:sz w:val="26"/>
          <w:szCs w:val="26"/>
        </w:rPr>
        <w:t>marker</w:t>
      </w:r>
      <w:r>
        <w:rPr>
          <w:rFonts w:ascii="Times New Roman" w:hAnsi="Times New Roman" w:cs="Times New Roman"/>
          <w:sz w:val="26"/>
          <w:szCs w:val="26"/>
        </w:rPr>
        <w:t>”</w:t>
      </w:r>
      <w:r w:rsidRPr="005623B9">
        <w:rPr>
          <w:rFonts w:ascii="Times New Roman" w:hAnsi="Times New Roman" w:cs="Times New Roman"/>
          <w:sz w:val="26"/>
          <w:szCs w:val="26"/>
        </w:rPr>
        <w:t xml:space="preserve"> </w:t>
      </w:r>
      <w:r w:rsidR="00E05534">
        <w:rPr>
          <w:rFonts w:ascii="Times New Roman" w:hAnsi="Times New Roman" w:cs="Times New Roman"/>
          <w:sz w:val="26"/>
          <w:szCs w:val="26"/>
        </w:rPr>
        <w:t xml:space="preserve">used </w:t>
      </w:r>
      <w:r w:rsidRPr="005623B9">
        <w:rPr>
          <w:rFonts w:ascii="Times New Roman" w:hAnsi="Times New Roman" w:cs="Times New Roman"/>
          <w:sz w:val="26"/>
          <w:szCs w:val="26"/>
        </w:rPr>
        <w:t xml:space="preserve">to state, on </w:t>
      </w:r>
      <w:r>
        <w:rPr>
          <w:rFonts w:ascii="Times New Roman" w:hAnsi="Times New Roman" w:cs="Times New Roman"/>
          <w:sz w:val="26"/>
          <w:szCs w:val="26"/>
        </w:rPr>
        <w:t>a particular</w:t>
      </w:r>
      <w:r w:rsidRPr="005623B9">
        <w:rPr>
          <w:rFonts w:ascii="Times New Roman" w:hAnsi="Times New Roman" w:cs="Times New Roman"/>
          <w:sz w:val="26"/>
          <w:szCs w:val="26"/>
        </w:rPr>
        <w:t xml:space="preserve"> date, th</w:t>
      </w:r>
      <w:r>
        <w:rPr>
          <w:rFonts w:ascii="Times New Roman" w:hAnsi="Times New Roman" w:cs="Times New Roman"/>
          <w:sz w:val="26"/>
          <w:szCs w:val="26"/>
        </w:rPr>
        <w:t>e</w:t>
      </w:r>
      <w:r w:rsidRPr="005623B9">
        <w:rPr>
          <w:rFonts w:ascii="Times New Roman" w:hAnsi="Times New Roman" w:cs="Times New Roman"/>
          <w:sz w:val="26"/>
          <w:szCs w:val="26"/>
        </w:rPr>
        <w:t xml:space="preserve"> amount </w:t>
      </w:r>
      <w:r w:rsidR="00E05534">
        <w:rPr>
          <w:rFonts w:ascii="Times New Roman" w:hAnsi="Times New Roman" w:cs="Times New Roman"/>
          <w:sz w:val="26"/>
          <w:szCs w:val="26"/>
        </w:rPr>
        <w:t xml:space="preserve">that </w:t>
      </w:r>
      <w:r w:rsidRPr="005623B9">
        <w:rPr>
          <w:rFonts w:ascii="Times New Roman" w:hAnsi="Times New Roman" w:cs="Times New Roman"/>
          <w:sz w:val="26"/>
          <w:szCs w:val="26"/>
        </w:rPr>
        <w:t>is owed to PGW.</w:t>
      </w:r>
      <w:r w:rsidR="00AB7A03">
        <w:rPr>
          <w:rFonts w:ascii="Times New Roman" w:hAnsi="Times New Roman" w:cs="Times New Roman"/>
          <w:sz w:val="26"/>
          <w:szCs w:val="26"/>
        </w:rPr>
        <w:t xml:space="preserve">  Under this argument, PGW took the position that the mere filing of a lien is not an</w:t>
      </w:r>
      <w:r w:rsidR="00C34573">
        <w:rPr>
          <w:rFonts w:ascii="Times New Roman" w:hAnsi="Times New Roman" w:cs="Times New Roman"/>
          <w:sz w:val="26"/>
          <w:szCs w:val="26"/>
        </w:rPr>
        <w:t xml:space="preserve"> </w:t>
      </w:r>
      <w:r w:rsidR="00AB7A03">
        <w:rPr>
          <w:rFonts w:ascii="Times New Roman" w:hAnsi="Times New Roman" w:cs="Times New Roman"/>
          <w:sz w:val="26"/>
          <w:szCs w:val="26"/>
        </w:rPr>
        <w:lastRenderedPageBreak/>
        <w:t xml:space="preserve">“adjudication” </w:t>
      </w:r>
      <w:r w:rsidR="00C34573">
        <w:rPr>
          <w:rFonts w:ascii="Times New Roman" w:hAnsi="Times New Roman" w:cs="Times New Roman"/>
          <w:sz w:val="26"/>
          <w:szCs w:val="26"/>
        </w:rPr>
        <w:t xml:space="preserve">of indebtedness </w:t>
      </w:r>
      <w:r w:rsidR="00AB7A03">
        <w:rPr>
          <w:rFonts w:ascii="Times New Roman" w:hAnsi="Times New Roman" w:cs="Times New Roman"/>
          <w:sz w:val="26"/>
          <w:szCs w:val="26"/>
        </w:rPr>
        <w:t xml:space="preserve">because the final amount due on the lien is not, at this point, </w:t>
      </w:r>
      <w:r w:rsidR="00041AC1">
        <w:rPr>
          <w:rFonts w:ascii="Times New Roman" w:hAnsi="Times New Roman" w:cs="Times New Roman"/>
          <w:sz w:val="26"/>
          <w:szCs w:val="26"/>
        </w:rPr>
        <w:t xml:space="preserve">conclusively </w:t>
      </w:r>
      <w:r w:rsidR="00AB7A03">
        <w:rPr>
          <w:rFonts w:ascii="Times New Roman" w:hAnsi="Times New Roman" w:cs="Times New Roman"/>
          <w:sz w:val="26"/>
          <w:szCs w:val="26"/>
        </w:rPr>
        <w:t>determined.</w:t>
      </w:r>
      <w:r w:rsidRPr="005623B9">
        <w:rPr>
          <w:rFonts w:ascii="Times New Roman" w:hAnsi="Times New Roman" w:cs="Times New Roman"/>
          <w:sz w:val="26"/>
          <w:szCs w:val="26"/>
        </w:rPr>
        <w:t xml:space="preserve">  </w:t>
      </w:r>
      <w:r>
        <w:rPr>
          <w:rFonts w:ascii="Times New Roman" w:hAnsi="Times New Roman" w:cs="Times New Roman"/>
          <w:sz w:val="26"/>
          <w:szCs w:val="26"/>
        </w:rPr>
        <w:t>PGW conceded</w:t>
      </w:r>
      <w:r w:rsidR="00C34573">
        <w:rPr>
          <w:rFonts w:ascii="Times New Roman" w:hAnsi="Times New Roman" w:cs="Times New Roman"/>
          <w:sz w:val="26"/>
          <w:szCs w:val="26"/>
        </w:rPr>
        <w:t>, however,</w:t>
      </w:r>
      <w:r>
        <w:rPr>
          <w:rFonts w:ascii="Times New Roman" w:hAnsi="Times New Roman" w:cs="Times New Roman"/>
          <w:sz w:val="26"/>
          <w:szCs w:val="26"/>
        </w:rPr>
        <w:t xml:space="preserve"> that</w:t>
      </w:r>
      <w:r w:rsidRPr="005623B9">
        <w:rPr>
          <w:rFonts w:ascii="Times New Roman" w:hAnsi="Times New Roman" w:cs="Times New Roman"/>
          <w:sz w:val="26"/>
          <w:szCs w:val="26"/>
        </w:rPr>
        <w:t xml:space="preserve"> </w:t>
      </w:r>
      <w:r>
        <w:rPr>
          <w:rFonts w:ascii="Times New Roman" w:hAnsi="Times New Roman" w:cs="Times New Roman"/>
          <w:sz w:val="26"/>
          <w:szCs w:val="26"/>
        </w:rPr>
        <w:t xml:space="preserve">if </w:t>
      </w:r>
      <w:r w:rsidRPr="005623B9">
        <w:rPr>
          <w:rFonts w:ascii="Times New Roman" w:hAnsi="Times New Roman" w:cs="Times New Roman"/>
          <w:sz w:val="26"/>
          <w:szCs w:val="26"/>
        </w:rPr>
        <w:t xml:space="preserve">the </w:t>
      </w:r>
      <w:r w:rsidR="00AB7A03">
        <w:rPr>
          <w:rFonts w:ascii="Times New Roman" w:hAnsi="Times New Roman" w:cs="Times New Roman"/>
          <w:sz w:val="26"/>
          <w:szCs w:val="26"/>
        </w:rPr>
        <w:t xml:space="preserve">utility </w:t>
      </w:r>
      <w:r w:rsidRPr="005623B9">
        <w:rPr>
          <w:rFonts w:ascii="Times New Roman" w:hAnsi="Times New Roman" w:cs="Times New Roman"/>
          <w:sz w:val="26"/>
          <w:szCs w:val="26"/>
        </w:rPr>
        <w:t xml:space="preserve">account is active, the lien continues to accrue interest under </w:t>
      </w:r>
      <w:r w:rsidR="00E05534">
        <w:rPr>
          <w:rFonts w:ascii="Times New Roman" w:hAnsi="Times New Roman" w:cs="Times New Roman"/>
          <w:sz w:val="26"/>
          <w:szCs w:val="26"/>
        </w:rPr>
        <w:t>its</w:t>
      </w:r>
      <w:r w:rsidRPr="005623B9">
        <w:rPr>
          <w:rFonts w:ascii="Times New Roman" w:hAnsi="Times New Roman" w:cs="Times New Roman"/>
          <w:sz w:val="26"/>
          <w:szCs w:val="26"/>
        </w:rPr>
        <w:t xml:space="preserve"> tariff.  </w:t>
      </w:r>
      <w:r w:rsidR="00E05534">
        <w:rPr>
          <w:rFonts w:ascii="Times New Roman" w:hAnsi="Times New Roman" w:cs="Times New Roman"/>
          <w:sz w:val="26"/>
          <w:szCs w:val="26"/>
        </w:rPr>
        <w:t>PGW</w:t>
      </w:r>
      <w:r>
        <w:rPr>
          <w:rFonts w:ascii="Times New Roman" w:hAnsi="Times New Roman" w:cs="Times New Roman"/>
          <w:sz w:val="26"/>
          <w:szCs w:val="26"/>
        </w:rPr>
        <w:t xml:space="preserve"> further conceded that </w:t>
      </w:r>
      <w:r w:rsidR="00AB7A03">
        <w:rPr>
          <w:rFonts w:ascii="Times New Roman" w:hAnsi="Times New Roman" w:cs="Times New Roman"/>
          <w:sz w:val="26"/>
          <w:szCs w:val="26"/>
        </w:rPr>
        <w:t xml:space="preserve">as </w:t>
      </w:r>
      <w:r>
        <w:rPr>
          <w:rFonts w:ascii="Times New Roman" w:hAnsi="Times New Roman" w:cs="Times New Roman"/>
          <w:sz w:val="26"/>
          <w:szCs w:val="26"/>
        </w:rPr>
        <w:t>no interest authorized under the MCTLL is applied at</w:t>
      </w:r>
      <w:r w:rsidRPr="005623B9">
        <w:rPr>
          <w:rFonts w:ascii="Times New Roman" w:hAnsi="Times New Roman" w:cs="Times New Roman"/>
          <w:sz w:val="26"/>
          <w:szCs w:val="26"/>
        </w:rPr>
        <w:t xml:space="preserve"> all, whether the account has been finalized and remains as a lien or wh</w:t>
      </w:r>
      <w:r w:rsidR="00C34573">
        <w:rPr>
          <w:rFonts w:ascii="Times New Roman" w:hAnsi="Times New Roman" w:cs="Times New Roman"/>
          <w:sz w:val="26"/>
          <w:szCs w:val="26"/>
        </w:rPr>
        <w:t>ether</w:t>
      </w:r>
      <w:r w:rsidRPr="005623B9">
        <w:rPr>
          <w:rFonts w:ascii="Times New Roman" w:hAnsi="Times New Roman" w:cs="Times New Roman"/>
          <w:sz w:val="26"/>
          <w:szCs w:val="26"/>
        </w:rPr>
        <w:t xml:space="preserve"> t</w:t>
      </w:r>
      <w:r w:rsidR="00C34573">
        <w:rPr>
          <w:rFonts w:ascii="Times New Roman" w:hAnsi="Times New Roman" w:cs="Times New Roman"/>
          <w:sz w:val="26"/>
          <w:szCs w:val="26"/>
        </w:rPr>
        <w:t>he</w:t>
      </w:r>
      <w:r w:rsidRPr="005623B9">
        <w:rPr>
          <w:rFonts w:ascii="Times New Roman" w:hAnsi="Times New Roman" w:cs="Times New Roman"/>
          <w:sz w:val="26"/>
          <w:szCs w:val="26"/>
        </w:rPr>
        <w:t xml:space="preserve"> account</w:t>
      </w:r>
      <w:r w:rsidR="00C34573">
        <w:rPr>
          <w:rFonts w:ascii="Times New Roman" w:hAnsi="Times New Roman" w:cs="Times New Roman"/>
          <w:sz w:val="26"/>
          <w:szCs w:val="26"/>
        </w:rPr>
        <w:t xml:space="preserve"> is an active account according to PGW’s records</w:t>
      </w:r>
      <w:r w:rsidRPr="005623B9">
        <w:rPr>
          <w:rFonts w:ascii="Times New Roman" w:hAnsi="Times New Roman" w:cs="Times New Roman"/>
          <w:sz w:val="26"/>
          <w:szCs w:val="26"/>
        </w:rPr>
        <w:t xml:space="preserve"> and is </w:t>
      </w:r>
      <w:r w:rsidR="00C34573">
        <w:rPr>
          <w:rFonts w:ascii="Times New Roman" w:hAnsi="Times New Roman" w:cs="Times New Roman"/>
          <w:sz w:val="26"/>
          <w:szCs w:val="26"/>
        </w:rPr>
        <w:t xml:space="preserve">referenced </w:t>
      </w:r>
      <w:r w:rsidR="00A42CD6">
        <w:rPr>
          <w:rFonts w:ascii="Times New Roman" w:hAnsi="Times New Roman" w:cs="Times New Roman"/>
          <w:sz w:val="26"/>
          <w:szCs w:val="26"/>
        </w:rPr>
        <w:t>in its records</w:t>
      </w:r>
      <w:r w:rsidRPr="005623B9">
        <w:rPr>
          <w:rFonts w:ascii="Times New Roman" w:hAnsi="Times New Roman" w:cs="Times New Roman"/>
          <w:sz w:val="26"/>
          <w:szCs w:val="26"/>
        </w:rPr>
        <w:t xml:space="preserve"> </w:t>
      </w:r>
      <w:r w:rsidR="00A42CD6">
        <w:rPr>
          <w:rFonts w:ascii="Times New Roman" w:hAnsi="Times New Roman" w:cs="Times New Roman"/>
          <w:sz w:val="26"/>
          <w:szCs w:val="26"/>
        </w:rPr>
        <w:t xml:space="preserve">as </w:t>
      </w:r>
      <w:r w:rsidRPr="005623B9">
        <w:rPr>
          <w:rFonts w:ascii="Times New Roman" w:hAnsi="Times New Roman" w:cs="Times New Roman"/>
          <w:sz w:val="26"/>
          <w:szCs w:val="26"/>
        </w:rPr>
        <w:t xml:space="preserve">a </w:t>
      </w:r>
      <w:r w:rsidR="00041AC1">
        <w:rPr>
          <w:rFonts w:ascii="Times New Roman" w:hAnsi="Times New Roman" w:cs="Times New Roman"/>
          <w:sz w:val="26"/>
          <w:szCs w:val="26"/>
        </w:rPr>
        <w:t>“</w:t>
      </w:r>
      <w:r w:rsidRPr="005623B9">
        <w:rPr>
          <w:rFonts w:ascii="Times New Roman" w:hAnsi="Times New Roman" w:cs="Times New Roman"/>
          <w:sz w:val="26"/>
          <w:szCs w:val="26"/>
        </w:rPr>
        <w:t>marker</w:t>
      </w:r>
      <w:r w:rsidR="00041AC1">
        <w:rPr>
          <w:rFonts w:ascii="Times New Roman" w:hAnsi="Times New Roman" w:cs="Times New Roman"/>
          <w:sz w:val="26"/>
          <w:szCs w:val="26"/>
        </w:rPr>
        <w:t>”</w:t>
      </w:r>
      <w:r w:rsidRPr="005623B9">
        <w:rPr>
          <w:rFonts w:ascii="Times New Roman" w:hAnsi="Times New Roman" w:cs="Times New Roman"/>
          <w:sz w:val="26"/>
          <w:szCs w:val="26"/>
        </w:rPr>
        <w:t xml:space="preserve"> lien</w:t>
      </w:r>
      <w:r w:rsidR="00AB7A03">
        <w:rPr>
          <w:rFonts w:ascii="Times New Roman" w:hAnsi="Times New Roman" w:cs="Times New Roman"/>
          <w:sz w:val="26"/>
          <w:szCs w:val="26"/>
        </w:rPr>
        <w:t xml:space="preserve">, there is no conflict with the application of its tariffed rate to the </w:t>
      </w:r>
      <w:r w:rsidR="00041AC1">
        <w:rPr>
          <w:rFonts w:ascii="Times New Roman" w:hAnsi="Times New Roman" w:cs="Times New Roman"/>
          <w:sz w:val="26"/>
          <w:szCs w:val="26"/>
        </w:rPr>
        <w:t>debt</w:t>
      </w:r>
      <w:r w:rsidR="00AB7A03">
        <w:rPr>
          <w:rFonts w:ascii="Times New Roman" w:hAnsi="Times New Roman" w:cs="Times New Roman"/>
          <w:sz w:val="26"/>
          <w:szCs w:val="26"/>
        </w:rPr>
        <w:t xml:space="preserve"> amount</w:t>
      </w:r>
      <w:r w:rsidRPr="005623B9">
        <w:rPr>
          <w:rFonts w:ascii="Times New Roman" w:hAnsi="Times New Roman" w:cs="Times New Roman"/>
          <w:sz w:val="26"/>
          <w:szCs w:val="26"/>
        </w:rPr>
        <w:t>.</w:t>
      </w:r>
      <w:r>
        <w:rPr>
          <w:rFonts w:ascii="Times New Roman" w:hAnsi="Times New Roman" w:cs="Times New Roman"/>
          <w:sz w:val="26"/>
          <w:szCs w:val="26"/>
        </w:rPr>
        <w:t xml:space="preserve">  </w:t>
      </w:r>
      <w:r w:rsidR="00AB7A03">
        <w:rPr>
          <w:rFonts w:ascii="Times New Roman" w:hAnsi="Times New Roman" w:cs="Times New Roman"/>
          <w:i/>
          <w:sz w:val="26"/>
          <w:szCs w:val="26"/>
        </w:rPr>
        <w:t xml:space="preserve">See </w:t>
      </w:r>
      <w:r>
        <w:rPr>
          <w:rFonts w:ascii="Times New Roman" w:hAnsi="Times New Roman" w:cs="Times New Roman"/>
          <w:sz w:val="26"/>
          <w:szCs w:val="26"/>
        </w:rPr>
        <w:t>I.D. at</w:t>
      </w:r>
      <w:r w:rsidR="00A42CD6">
        <w:rPr>
          <w:rFonts w:ascii="Times New Roman" w:hAnsi="Times New Roman" w:cs="Times New Roman"/>
          <w:sz w:val="26"/>
          <w:szCs w:val="26"/>
        </w:rPr>
        <w:t xml:space="preserve"> 60</w:t>
      </w:r>
      <w:r>
        <w:rPr>
          <w:rFonts w:ascii="Times New Roman" w:hAnsi="Times New Roman" w:cs="Times New Roman"/>
          <w:sz w:val="26"/>
          <w:szCs w:val="26"/>
        </w:rPr>
        <w:t>;</w:t>
      </w:r>
      <w:r w:rsidRPr="005623B9">
        <w:rPr>
          <w:rFonts w:ascii="Times New Roman" w:hAnsi="Times New Roman" w:cs="Times New Roman"/>
          <w:sz w:val="26"/>
          <w:szCs w:val="26"/>
        </w:rPr>
        <w:t xml:space="preserve"> Tr. 212-13</w:t>
      </w:r>
      <w:r w:rsidR="00A42CD6">
        <w:rPr>
          <w:rFonts w:ascii="Times New Roman" w:hAnsi="Times New Roman" w:cs="Times New Roman"/>
          <w:sz w:val="26"/>
          <w:szCs w:val="26"/>
        </w:rPr>
        <w:t>;</w:t>
      </w:r>
      <w:r w:rsidRPr="005623B9">
        <w:rPr>
          <w:rFonts w:ascii="Times New Roman" w:hAnsi="Times New Roman" w:cs="Times New Roman"/>
          <w:sz w:val="26"/>
          <w:szCs w:val="26"/>
        </w:rPr>
        <w:t xml:space="preserve"> </w:t>
      </w:r>
      <w:r w:rsidRPr="00A42CD6">
        <w:rPr>
          <w:rFonts w:ascii="Times New Roman" w:hAnsi="Times New Roman" w:cs="Times New Roman"/>
          <w:i/>
          <w:sz w:val="26"/>
          <w:szCs w:val="26"/>
        </w:rPr>
        <w:t>also</w:t>
      </w:r>
      <w:r w:rsidR="00A42CD6">
        <w:rPr>
          <w:rFonts w:ascii="Times New Roman" w:hAnsi="Times New Roman" w:cs="Times New Roman"/>
          <w:sz w:val="26"/>
          <w:szCs w:val="26"/>
        </w:rPr>
        <w:t xml:space="preserve"> Tr. 216.</w:t>
      </w:r>
    </w:p>
    <w:p w:rsidR="00041AC1" w:rsidRDefault="00041AC1" w:rsidP="00A42CD6">
      <w:pPr>
        <w:spacing w:line="360" w:lineRule="auto"/>
        <w:ind w:firstLine="1440"/>
        <w:rPr>
          <w:rFonts w:ascii="Times New Roman" w:hAnsi="Times New Roman" w:cs="Times New Roman"/>
          <w:sz w:val="26"/>
          <w:szCs w:val="26"/>
        </w:rPr>
      </w:pPr>
    </w:p>
    <w:p w:rsidR="00C34573" w:rsidRDefault="00EC3789" w:rsidP="00356A1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positions of the Parties, ALJ Vero concluded that</w:t>
      </w:r>
      <w:r w:rsidR="00321648">
        <w:rPr>
          <w:rFonts w:ascii="Times New Roman" w:hAnsi="Times New Roman" w:cs="Times New Roman"/>
          <w:sz w:val="26"/>
          <w:szCs w:val="26"/>
        </w:rPr>
        <w:t xml:space="preserve"> </w:t>
      </w:r>
      <w:r w:rsidR="00321648">
        <w:rPr>
          <w:rFonts w:ascii="Times New Roman" w:hAnsi="Times New Roman" w:cs="Times New Roman"/>
          <w:bCs/>
          <w:sz w:val="26"/>
          <w:szCs w:val="26"/>
        </w:rPr>
        <w:t>t</w:t>
      </w:r>
      <w:r w:rsidRPr="00190A5D">
        <w:rPr>
          <w:rFonts w:ascii="Times New Roman" w:hAnsi="Times New Roman" w:cs="Times New Roman"/>
          <w:bCs/>
          <w:sz w:val="26"/>
          <w:szCs w:val="26"/>
        </w:rPr>
        <w:t xml:space="preserve">he interest rate at which late payment charges are accrued on an outstanding </w:t>
      </w:r>
      <w:r w:rsidR="00321648">
        <w:rPr>
          <w:rFonts w:ascii="Times New Roman" w:hAnsi="Times New Roman" w:cs="Times New Roman"/>
          <w:bCs/>
          <w:sz w:val="26"/>
          <w:szCs w:val="26"/>
        </w:rPr>
        <w:t xml:space="preserve">utility bill </w:t>
      </w:r>
      <w:r w:rsidRPr="00190A5D">
        <w:rPr>
          <w:rFonts w:ascii="Times New Roman" w:hAnsi="Times New Roman" w:cs="Times New Roman"/>
          <w:bCs/>
          <w:sz w:val="26"/>
          <w:szCs w:val="26"/>
        </w:rPr>
        <w:t>balance is a billing issue</w:t>
      </w:r>
      <w:r w:rsidR="00C34573">
        <w:rPr>
          <w:rFonts w:ascii="Times New Roman" w:hAnsi="Times New Roman" w:cs="Times New Roman"/>
          <w:bCs/>
          <w:sz w:val="26"/>
          <w:szCs w:val="26"/>
        </w:rPr>
        <w:t>.  I.D. at</w:t>
      </w:r>
      <w:r w:rsidR="00A42CD6">
        <w:rPr>
          <w:rFonts w:ascii="Times New Roman" w:hAnsi="Times New Roman" w:cs="Times New Roman"/>
          <w:bCs/>
          <w:sz w:val="26"/>
          <w:szCs w:val="26"/>
        </w:rPr>
        <w:t xml:space="preserve"> 56</w:t>
      </w:r>
      <w:r w:rsidR="00C34573">
        <w:rPr>
          <w:rFonts w:ascii="Times New Roman" w:hAnsi="Times New Roman" w:cs="Times New Roman"/>
          <w:bCs/>
          <w:sz w:val="26"/>
          <w:szCs w:val="26"/>
        </w:rPr>
        <w:t>.  As a billing issue, the matter was</w:t>
      </w:r>
      <w:r w:rsidRPr="00190A5D">
        <w:rPr>
          <w:rFonts w:ascii="Times New Roman" w:hAnsi="Times New Roman" w:cs="Times New Roman"/>
          <w:sz w:val="26"/>
          <w:szCs w:val="26"/>
        </w:rPr>
        <w:t xml:space="preserve"> within the jurisdiction of th</w:t>
      </w:r>
      <w:r w:rsidR="00321648">
        <w:rPr>
          <w:rFonts w:ascii="Times New Roman" w:hAnsi="Times New Roman" w:cs="Times New Roman"/>
          <w:sz w:val="26"/>
          <w:szCs w:val="26"/>
        </w:rPr>
        <w:t>e</w:t>
      </w:r>
      <w:r w:rsidRPr="00190A5D">
        <w:rPr>
          <w:rFonts w:ascii="Times New Roman" w:hAnsi="Times New Roman" w:cs="Times New Roman"/>
          <w:sz w:val="26"/>
          <w:szCs w:val="26"/>
        </w:rPr>
        <w:t xml:space="preserve"> Commission</w:t>
      </w:r>
      <w:r w:rsidR="00A42CD6">
        <w:rPr>
          <w:rFonts w:ascii="Times New Roman" w:hAnsi="Times New Roman" w:cs="Times New Roman"/>
          <w:sz w:val="26"/>
          <w:szCs w:val="26"/>
        </w:rPr>
        <w:t xml:space="preserve">.  </w:t>
      </w:r>
      <w:r w:rsidR="00A42CD6">
        <w:rPr>
          <w:rFonts w:ascii="Times New Roman" w:hAnsi="Times New Roman" w:cs="Times New Roman"/>
          <w:i/>
          <w:sz w:val="26"/>
          <w:szCs w:val="26"/>
        </w:rPr>
        <w:t>Id</w:t>
      </w:r>
      <w:r w:rsidR="00A42CD6">
        <w:rPr>
          <w:rFonts w:ascii="Times New Roman" w:hAnsi="Times New Roman" w:cs="Times New Roman"/>
          <w:sz w:val="26"/>
          <w:szCs w:val="26"/>
        </w:rPr>
        <w:t>.</w:t>
      </w:r>
      <w:r w:rsidR="00321648">
        <w:rPr>
          <w:rFonts w:ascii="Times New Roman" w:hAnsi="Times New Roman" w:cs="Times New Roman"/>
          <w:sz w:val="26"/>
          <w:szCs w:val="26"/>
        </w:rPr>
        <w:t xml:space="preserve">  </w:t>
      </w:r>
      <w:r w:rsidR="00C34573">
        <w:rPr>
          <w:rFonts w:ascii="Times New Roman" w:hAnsi="Times New Roman" w:cs="Times New Roman"/>
          <w:sz w:val="26"/>
          <w:szCs w:val="26"/>
        </w:rPr>
        <w:t>T</w:t>
      </w:r>
      <w:r w:rsidR="00321648">
        <w:rPr>
          <w:rFonts w:ascii="Times New Roman" w:hAnsi="Times New Roman" w:cs="Times New Roman"/>
          <w:sz w:val="26"/>
          <w:szCs w:val="26"/>
        </w:rPr>
        <w:t>his was so,</w:t>
      </w:r>
      <w:r w:rsidRPr="00190A5D">
        <w:rPr>
          <w:rFonts w:ascii="Times New Roman" w:hAnsi="Times New Roman" w:cs="Times New Roman"/>
          <w:sz w:val="26"/>
          <w:szCs w:val="26"/>
        </w:rPr>
        <w:t xml:space="preserve"> </w:t>
      </w:r>
      <w:r w:rsidR="00C34573">
        <w:rPr>
          <w:rFonts w:ascii="Times New Roman" w:hAnsi="Times New Roman" w:cs="Times New Roman"/>
          <w:sz w:val="26"/>
          <w:szCs w:val="26"/>
        </w:rPr>
        <w:t xml:space="preserve">reasoned the ALJ, </w:t>
      </w:r>
      <w:r w:rsidRPr="00190A5D">
        <w:rPr>
          <w:rFonts w:ascii="Times New Roman" w:hAnsi="Times New Roman" w:cs="Times New Roman"/>
          <w:sz w:val="26"/>
          <w:szCs w:val="26"/>
        </w:rPr>
        <w:t xml:space="preserve">even if the outstanding balance in question </w:t>
      </w:r>
      <w:r w:rsidR="00C34573">
        <w:rPr>
          <w:rFonts w:ascii="Times New Roman" w:hAnsi="Times New Roman" w:cs="Times New Roman"/>
          <w:sz w:val="26"/>
          <w:szCs w:val="26"/>
        </w:rPr>
        <w:t>wa</w:t>
      </w:r>
      <w:r w:rsidRPr="00190A5D">
        <w:rPr>
          <w:rFonts w:ascii="Times New Roman" w:hAnsi="Times New Roman" w:cs="Times New Roman"/>
          <w:sz w:val="26"/>
          <w:szCs w:val="26"/>
        </w:rPr>
        <w:t xml:space="preserve">s </w:t>
      </w:r>
      <w:r w:rsidR="00321648">
        <w:rPr>
          <w:rFonts w:ascii="Times New Roman" w:hAnsi="Times New Roman" w:cs="Times New Roman"/>
          <w:sz w:val="26"/>
          <w:szCs w:val="26"/>
        </w:rPr>
        <w:t xml:space="preserve">also </w:t>
      </w:r>
      <w:r w:rsidRPr="00190A5D">
        <w:rPr>
          <w:rFonts w:ascii="Times New Roman" w:hAnsi="Times New Roman" w:cs="Times New Roman"/>
          <w:sz w:val="26"/>
          <w:szCs w:val="26"/>
        </w:rPr>
        <w:t>the subject of a municipal lien filed against Complainants’ property for unpaid gas service.</w:t>
      </w:r>
      <w:r w:rsidR="00A42CD6">
        <w:rPr>
          <w:rFonts w:ascii="Times New Roman" w:hAnsi="Times New Roman" w:cs="Times New Roman"/>
          <w:sz w:val="26"/>
          <w:szCs w:val="26"/>
        </w:rPr>
        <w:t xml:space="preserve">  </w:t>
      </w:r>
      <w:r w:rsidR="00A42CD6">
        <w:rPr>
          <w:rFonts w:ascii="Times New Roman" w:hAnsi="Times New Roman" w:cs="Times New Roman"/>
          <w:i/>
          <w:sz w:val="26"/>
          <w:szCs w:val="26"/>
        </w:rPr>
        <w:t>Id</w:t>
      </w:r>
      <w:r w:rsidR="00A42CD6">
        <w:rPr>
          <w:rFonts w:ascii="Times New Roman" w:hAnsi="Times New Roman" w:cs="Times New Roman"/>
          <w:sz w:val="26"/>
          <w:szCs w:val="26"/>
        </w:rPr>
        <w:t>.</w:t>
      </w:r>
      <w:r w:rsidR="00321648">
        <w:rPr>
          <w:rFonts w:ascii="Times New Roman" w:hAnsi="Times New Roman" w:cs="Times New Roman"/>
          <w:sz w:val="26"/>
          <w:szCs w:val="26"/>
        </w:rPr>
        <w:t xml:space="preserve">  </w:t>
      </w:r>
    </w:p>
    <w:p w:rsidR="00C34573" w:rsidRDefault="00C34573" w:rsidP="00321648">
      <w:pPr>
        <w:tabs>
          <w:tab w:val="left" w:pos="-1440"/>
          <w:tab w:val="left" w:pos="-720"/>
        </w:tabs>
        <w:suppressAutoHyphens/>
        <w:spacing w:line="360" w:lineRule="auto"/>
        <w:ind w:firstLine="0"/>
        <w:rPr>
          <w:rFonts w:ascii="Times New Roman" w:hAnsi="Times New Roman" w:cs="Times New Roman"/>
          <w:sz w:val="26"/>
          <w:szCs w:val="26"/>
        </w:rPr>
      </w:pPr>
    </w:p>
    <w:p w:rsidR="00321648" w:rsidRPr="00321648" w:rsidRDefault="001A32B2" w:rsidP="00C34573">
      <w:pPr>
        <w:tabs>
          <w:tab w:val="left" w:pos="-1440"/>
          <w:tab w:val="left" w:pos="-720"/>
        </w:tabs>
        <w:suppressAutoHyphens/>
        <w:spacing w:line="360" w:lineRule="auto"/>
        <w:ind w:firstLine="1440"/>
        <w:rPr>
          <w:rFonts w:ascii="Times New Roman" w:hAnsi="Times New Roman" w:cs="Times New Roman"/>
          <w:b/>
          <w:sz w:val="26"/>
          <w:szCs w:val="26"/>
          <w:u w:val="single"/>
        </w:rPr>
      </w:pPr>
      <w:r>
        <w:rPr>
          <w:rFonts w:ascii="Times New Roman" w:hAnsi="Times New Roman" w:cs="Times New Roman"/>
          <w:sz w:val="26"/>
          <w:szCs w:val="26"/>
        </w:rPr>
        <w:t>The ALJ described the</w:t>
      </w:r>
      <w:r w:rsidR="00321648">
        <w:rPr>
          <w:rFonts w:ascii="Times New Roman" w:hAnsi="Times New Roman" w:cs="Times New Roman"/>
          <w:sz w:val="26"/>
          <w:szCs w:val="26"/>
        </w:rPr>
        <w:t xml:space="preserve"> position of Complainants </w:t>
      </w:r>
      <w:r w:rsidR="00633A3E">
        <w:rPr>
          <w:rFonts w:ascii="Times New Roman" w:hAnsi="Times New Roman" w:cs="Times New Roman"/>
          <w:sz w:val="26"/>
          <w:szCs w:val="26"/>
        </w:rPr>
        <w:t>in the excerpt that is reprinted below</w:t>
      </w:r>
      <w:r w:rsidR="00321648">
        <w:rPr>
          <w:rFonts w:ascii="Times New Roman" w:hAnsi="Times New Roman" w:cs="Times New Roman"/>
          <w:sz w:val="26"/>
          <w:szCs w:val="26"/>
        </w:rPr>
        <w:t>:</w:t>
      </w:r>
      <w:r w:rsidR="00EC3789" w:rsidRPr="00190A5D">
        <w:rPr>
          <w:rFonts w:ascii="Times New Roman" w:hAnsi="Times New Roman" w:cs="Times New Roman"/>
          <w:sz w:val="26"/>
          <w:szCs w:val="26"/>
        </w:rPr>
        <w:t xml:space="preserve">  </w:t>
      </w:r>
    </w:p>
    <w:p w:rsidR="00321648" w:rsidRDefault="00321648" w:rsidP="00EC3789">
      <w:pPr>
        <w:ind w:left="1440" w:right="1440"/>
        <w:rPr>
          <w:rFonts w:ascii="Times New Roman" w:hAnsi="Times New Roman" w:cs="Times New Roman"/>
          <w:sz w:val="26"/>
          <w:szCs w:val="26"/>
        </w:rPr>
      </w:pPr>
    </w:p>
    <w:p w:rsidR="00EC3789" w:rsidRDefault="00EC3789" w:rsidP="00EC3789">
      <w:pPr>
        <w:ind w:left="1440" w:right="1440"/>
        <w:rPr>
          <w:rFonts w:ascii="Times New Roman" w:hAnsi="Times New Roman" w:cs="Times New Roman"/>
          <w:sz w:val="26"/>
          <w:szCs w:val="26"/>
        </w:rPr>
      </w:pPr>
      <w:r w:rsidRPr="00190A5D">
        <w:rPr>
          <w:rFonts w:ascii="Times New Roman" w:hAnsi="Times New Roman" w:cs="Times New Roman"/>
          <w:sz w:val="26"/>
          <w:szCs w:val="26"/>
        </w:rPr>
        <w:t xml:space="preserve">The situation faced by the Complainants is as follows.  First, the Complainants have an outstanding balance on their account with PGW which at a certain point becomes the subject of a municipal lien against their property for unpaid gas service.  From then on, regardless of the existence of the lien, the outstanding balance continues to appear on the Complainants’ accounts and bills with PGW and continues to accrue an interest rate of 18% annual or 1.5% monthly in late payment charges pursuant to PGW’s tariff and Commission regulation at 52 Pa.Code §56.15 (regarding accrual of late payment charges).  After some time has passed, another municipal lien is filed against the Complainants’ property for the unpaid balance that accumulated after the first lien was filed.  The unpaid balance, which is the subject of the second lien, includes the late payment charges that have accrued on </w:t>
      </w:r>
      <w:r w:rsidRPr="00190A5D">
        <w:rPr>
          <w:rFonts w:ascii="Times New Roman" w:hAnsi="Times New Roman" w:cs="Times New Roman"/>
          <w:sz w:val="26"/>
          <w:szCs w:val="26"/>
        </w:rPr>
        <w:lastRenderedPageBreak/>
        <w:t xml:space="preserve">the outstanding balance, which was the subject of the first lien at a rate of 18% annual.  See SBG CG/SG late-filed Exhibit 3, SBG CG/SG late-filed Exhibit 4, PGW Exhibits 1B, 2B, 3B, 4B, and 5B, see also Complainants’ Main Brief, at 38.  It is the Complainants’ position that, if PGW has applied the incorrect interest rate (18% annual instead of 6% annual) on the late payment charges accrued on the outstanding balance which was the subject of the first lien, then the outstanding balance which became the subject of the second lien was also incorrect. </w:t>
      </w:r>
    </w:p>
    <w:p w:rsidR="00A42CD6" w:rsidRPr="00190A5D" w:rsidRDefault="00A42CD6" w:rsidP="00EC3789">
      <w:pPr>
        <w:ind w:left="1440" w:right="1440"/>
        <w:rPr>
          <w:rFonts w:ascii="Times New Roman" w:hAnsi="Times New Roman" w:cs="Times New Roman"/>
          <w:sz w:val="26"/>
          <w:szCs w:val="26"/>
        </w:rPr>
      </w:pPr>
    </w:p>
    <w:p w:rsidR="00EC3789" w:rsidRPr="005623B9" w:rsidRDefault="00EC3789" w:rsidP="00EC3789">
      <w:pPr>
        <w:spacing w:line="360" w:lineRule="auto"/>
        <w:ind w:firstLine="0"/>
        <w:rPr>
          <w:rFonts w:ascii="Times New Roman" w:hAnsi="Times New Roman" w:cs="Times New Roman"/>
          <w:sz w:val="26"/>
          <w:szCs w:val="26"/>
        </w:rPr>
      </w:pPr>
      <w:r>
        <w:rPr>
          <w:rFonts w:ascii="Times New Roman" w:hAnsi="Times New Roman" w:cs="Times New Roman"/>
          <w:sz w:val="26"/>
          <w:szCs w:val="26"/>
        </w:rPr>
        <w:t>I.D. at 56</w:t>
      </w:r>
      <w:r w:rsidR="00321648">
        <w:rPr>
          <w:rFonts w:ascii="Times New Roman" w:hAnsi="Times New Roman" w:cs="Times New Roman"/>
          <w:sz w:val="26"/>
          <w:szCs w:val="26"/>
        </w:rPr>
        <w:t xml:space="preserve"> (note omitted)</w:t>
      </w:r>
    </w:p>
    <w:p w:rsidR="00EC3789" w:rsidRDefault="00EC3789" w:rsidP="00CC2E09">
      <w:pPr>
        <w:tabs>
          <w:tab w:val="left" w:pos="-1440"/>
          <w:tab w:val="left" w:pos="-720"/>
        </w:tabs>
        <w:suppressAutoHyphens/>
        <w:ind w:firstLine="0"/>
        <w:rPr>
          <w:rFonts w:ascii="Times New Roman" w:hAnsi="Times New Roman" w:cs="Times New Roman"/>
          <w:sz w:val="26"/>
          <w:szCs w:val="26"/>
        </w:rPr>
      </w:pPr>
    </w:p>
    <w:p w:rsidR="00A859B0" w:rsidRDefault="00A859B0" w:rsidP="00671BBC">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After analysis of the Parties’ responses to three questions which were requested to be briefed, the presiding ALJ found that PGW improperly applied tariffed late payment charge interest on past due utility bill amounts on which it, simultaneously, filed a municipal lien.  The ALJ found that it was within the Commission’s jurisdiction to determine the amounts on which PGW improperly billed SBG and to also direct a refund  of improperly billed amounts pursuant to Section 1312 of the Code, 66 Pa. C.S. § 1312.  ALJ Vero reasoned as follows:</w:t>
      </w:r>
    </w:p>
    <w:p w:rsidR="00A859B0" w:rsidRDefault="00A859B0" w:rsidP="00671BBC">
      <w:pPr>
        <w:tabs>
          <w:tab w:val="left" w:pos="-1440"/>
          <w:tab w:val="left" w:pos="-720"/>
        </w:tabs>
        <w:suppressAutoHyphens/>
        <w:spacing w:line="360" w:lineRule="auto"/>
        <w:ind w:firstLine="1440"/>
        <w:rPr>
          <w:rFonts w:ascii="Times New Roman" w:hAnsi="Times New Roman" w:cs="Times New Roman"/>
          <w:sz w:val="26"/>
          <w:szCs w:val="26"/>
        </w:rPr>
      </w:pPr>
    </w:p>
    <w:p w:rsidR="00A859B0" w:rsidRPr="00DF5041" w:rsidRDefault="00A859B0" w:rsidP="00A859B0">
      <w:pPr>
        <w:ind w:left="1440" w:right="1440" w:firstLine="0"/>
        <w:rPr>
          <w:rFonts w:ascii="Times New Roman" w:eastAsia="Times New Roman" w:hAnsi="Times New Roman" w:cs="Times New Roman"/>
          <w:sz w:val="26"/>
          <w:szCs w:val="26"/>
        </w:rPr>
      </w:pPr>
      <w:r>
        <w:rPr>
          <w:rFonts w:ascii="Times New Roman" w:hAnsi="Times New Roman" w:cs="Times New Roman"/>
          <w:sz w:val="26"/>
          <w:szCs w:val="26"/>
        </w:rPr>
        <w:t>.  .  .  C</w:t>
      </w:r>
      <w:r w:rsidRPr="00DF5041">
        <w:rPr>
          <w:rFonts w:ascii="Times New Roman" w:hAnsi="Times New Roman" w:cs="Times New Roman"/>
          <w:sz w:val="26"/>
          <w:szCs w:val="26"/>
        </w:rPr>
        <w:t xml:space="preserve">omplainants have entered evidence in the record showing that between July 9, 2009, and May 23, 2012, 15 separate municipal liens were docketed against the property owned by </w:t>
      </w:r>
      <w:r w:rsidRPr="00DF5041">
        <w:rPr>
          <w:rFonts w:ascii="Times New Roman" w:eastAsia="Times New Roman" w:hAnsi="Times New Roman" w:cs="Times New Roman"/>
          <w:sz w:val="26"/>
          <w:szCs w:val="26"/>
        </w:rPr>
        <w:t>Colonial Garden Realty Co., L.P. for unpaid gas service.  PGW assessed $94,626.23 in late payment charges at a rate of 18% annual on the outstanding balance or debt represented by these 15 liens.  SBG CG/SG late-filed Exhibit 4.</w:t>
      </w:r>
    </w:p>
    <w:p w:rsidR="00A859B0" w:rsidRPr="00DF5041" w:rsidRDefault="00A859B0" w:rsidP="00A859B0">
      <w:pPr>
        <w:ind w:left="1440" w:right="1440" w:firstLine="0"/>
        <w:rPr>
          <w:rFonts w:ascii="Times New Roman" w:hAnsi="Times New Roman" w:cs="Times New Roman"/>
          <w:sz w:val="26"/>
          <w:szCs w:val="26"/>
        </w:rPr>
      </w:pPr>
    </w:p>
    <w:p w:rsidR="00A859B0" w:rsidRPr="00DF5041" w:rsidRDefault="00A859B0" w:rsidP="00633A3E">
      <w:pPr>
        <w:ind w:left="1440" w:right="1440"/>
        <w:rPr>
          <w:rFonts w:ascii="Times New Roman" w:eastAsia="Times New Roman" w:hAnsi="Times New Roman" w:cs="Times New Roman"/>
          <w:sz w:val="26"/>
          <w:szCs w:val="26"/>
        </w:rPr>
      </w:pPr>
      <w:r w:rsidRPr="00DF5041">
        <w:rPr>
          <w:rFonts w:ascii="Times New Roman" w:hAnsi="Times New Roman" w:cs="Times New Roman"/>
          <w:sz w:val="26"/>
          <w:szCs w:val="26"/>
        </w:rPr>
        <w:t xml:space="preserve">Complainants have entered evidence in the record showing that between January 9, 2010, and July 10, 2012, 24 separate municipal liens were docketed against the property owned by </w:t>
      </w:r>
      <w:r w:rsidRPr="00DF5041">
        <w:rPr>
          <w:rFonts w:ascii="Times New Roman" w:eastAsia="Times New Roman" w:hAnsi="Times New Roman" w:cs="Times New Roman"/>
          <w:sz w:val="26"/>
          <w:szCs w:val="26"/>
        </w:rPr>
        <w:t>Simon Garden Realty Co., L.P. for unpaid gas service.  PGW assessed $471,351.38 in late payment charges at a rate of 18% annual on the outstanding balance or debt represented by these 24 liens.  SBG CG/SG late-filed Exhibit 4.</w:t>
      </w:r>
    </w:p>
    <w:p w:rsidR="00A859B0" w:rsidRPr="00DF5041" w:rsidRDefault="00A859B0" w:rsidP="00A859B0">
      <w:pPr>
        <w:ind w:left="1440" w:right="1440" w:firstLine="0"/>
        <w:rPr>
          <w:rFonts w:ascii="Times New Roman" w:eastAsia="Times New Roman" w:hAnsi="Times New Roman" w:cs="Times New Roman"/>
          <w:sz w:val="26"/>
          <w:szCs w:val="26"/>
        </w:rPr>
      </w:pPr>
    </w:p>
    <w:p w:rsidR="00A859B0" w:rsidRPr="00DF5041" w:rsidRDefault="00A859B0" w:rsidP="00633A3E">
      <w:pPr>
        <w:ind w:left="1440" w:right="1440"/>
        <w:rPr>
          <w:rFonts w:ascii="Times New Roman" w:eastAsia="Times New Roman" w:hAnsi="Times New Roman" w:cs="Times New Roman"/>
          <w:sz w:val="26"/>
          <w:szCs w:val="26"/>
        </w:rPr>
      </w:pPr>
      <w:r w:rsidRPr="00DF5041">
        <w:rPr>
          <w:rFonts w:ascii="Times New Roman" w:eastAsia="Times New Roman" w:hAnsi="Times New Roman" w:cs="Times New Roman"/>
          <w:sz w:val="26"/>
          <w:szCs w:val="26"/>
        </w:rPr>
        <w:t>In accordance with the discussion above, PGW has improperly assessed pre-judgment or pre-lien interest rates to the liened amounts.  While it is outside this Commission’s jurisdiction to determine the post-judgment or the post-lien interest rate to be applied on the liened amounts, PGW must refund $94,626.23 to Complainant Colonial Garden Realty Co., L.P. and $471,351.38 to Complainant Simon Garden Realty Co., L.P.  These amounts represent late payment charges improperly assessed within the statute of limitations period for these consolidated Complaints, 66 Pa.C.S. § 3314(a), and were satisfied or paid by the Complainants at different points in time.  See SBG CG/SG late-filed Exhibit 4.  Consequently, the refunds must comply with Public Utility Code, Section 1312(a), 66 Pa. C.S. § 1312(a), which governs refunds.</w:t>
      </w:r>
    </w:p>
    <w:p w:rsidR="00A859B0" w:rsidRDefault="00A859B0" w:rsidP="00A859B0">
      <w:pPr>
        <w:rPr>
          <w:rFonts w:ascii="Times New Roman" w:eastAsia="Times New Roman" w:hAnsi="Times New Roman" w:cs="Times New Roman"/>
          <w:sz w:val="26"/>
          <w:szCs w:val="26"/>
        </w:rPr>
      </w:pPr>
    </w:p>
    <w:p w:rsidR="00A859B0" w:rsidRPr="00DF5041" w:rsidRDefault="00A859B0" w:rsidP="00A859B0">
      <w:pPr>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I.D. at 63-64.</w:t>
      </w:r>
    </w:p>
    <w:p w:rsidR="00A42CD6" w:rsidRPr="00A859B0" w:rsidRDefault="00A859B0" w:rsidP="00A859B0">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CE02ED" w:rsidRPr="00CE02ED" w:rsidRDefault="00CE02ED" w:rsidP="005E6BE7">
      <w:pPr>
        <w:pStyle w:val="Heading3"/>
        <w:rPr>
          <w:rFonts w:eastAsia="Calibri"/>
        </w:rPr>
      </w:pPr>
      <w:bookmarkStart w:id="26" w:name="_Toc468871961"/>
      <w:r w:rsidRPr="00CE02ED">
        <w:t>5</w:t>
      </w:r>
      <w:r w:rsidR="00D33116">
        <w:t>.</w:t>
      </w:r>
      <w:r w:rsidR="00D33116">
        <w:tab/>
      </w:r>
      <w:r w:rsidRPr="00CE02ED">
        <w:t>Civil Penalty for Violations of the Code and Commission Regulations</w:t>
      </w:r>
      <w:bookmarkEnd w:id="26"/>
    </w:p>
    <w:p w:rsidR="00CC2E09" w:rsidRDefault="00CC2E09" w:rsidP="00692657">
      <w:pPr>
        <w:tabs>
          <w:tab w:val="left" w:pos="-1440"/>
          <w:tab w:val="left" w:pos="-720"/>
        </w:tabs>
        <w:suppressAutoHyphens/>
        <w:spacing w:line="360" w:lineRule="auto"/>
        <w:ind w:firstLine="0"/>
        <w:rPr>
          <w:rFonts w:ascii="Times New Roman" w:hAnsi="Times New Roman" w:cs="Times New Roman"/>
          <w:sz w:val="26"/>
          <w:szCs w:val="26"/>
        </w:rPr>
      </w:pPr>
    </w:p>
    <w:p w:rsidR="000348EA" w:rsidRDefault="008F03EB" w:rsidP="00C36E57">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At pages 64-68 of the Initial Decision, ALJ Vero considered the </w:t>
      </w:r>
      <w:r w:rsidR="00ED25CE">
        <w:rPr>
          <w:rFonts w:ascii="Times New Roman" w:hAnsi="Times New Roman" w:cs="Times New Roman"/>
          <w:sz w:val="26"/>
          <w:szCs w:val="26"/>
        </w:rPr>
        <w:t xml:space="preserve">facts of the litigation and recommended the imposition of a civil penalty against PGW.  </w:t>
      </w:r>
      <w:r>
        <w:rPr>
          <w:rFonts w:ascii="Times New Roman" w:hAnsi="Times New Roman" w:cs="Times New Roman"/>
          <w:sz w:val="26"/>
          <w:szCs w:val="26"/>
        </w:rPr>
        <w:t>The ALJ concluded, as so recommended, that PGW violated its statutory duty to provide adequate and reasonable service, 66 Pa. C.S. § 1501,</w:t>
      </w:r>
      <w:r w:rsidR="00ED25CE">
        <w:rPr>
          <w:rFonts w:ascii="Times New Roman" w:hAnsi="Times New Roman" w:cs="Times New Roman"/>
          <w:sz w:val="26"/>
          <w:szCs w:val="26"/>
        </w:rPr>
        <w:t xml:space="preserve"> based on the foregoing:</w:t>
      </w:r>
      <w:r>
        <w:rPr>
          <w:rFonts w:ascii="Times New Roman" w:hAnsi="Times New Roman" w:cs="Times New Roman"/>
          <w:sz w:val="26"/>
          <w:szCs w:val="26"/>
        </w:rPr>
        <w:t xml:space="preserve">     </w:t>
      </w:r>
    </w:p>
    <w:p w:rsidR="008F03EB" w:rsidRDefault="008F03EB" w:rsidP="00C36E57">
      <w:pPr>
        <w:tabs>
          <w:tab w:val="left" w:pos="-1440"/>
          <w:tab w:val="left" w:pos="-720"/>
        </w:tabs>
        <w:suppressAutoHyphens/>
        <w:spacing w:line="360" w:lineRule="auto"/>
        <w:ind w:firstLine="1440"/>
        <w:rPr>
          <w:rFonts w:ascii="Times New Roman" w:hAnsi="Times New Roman" w:cs="Times New Roman"/>
          <w:sz w:val="26"/>
          <w:szCs w:val="26"/>
        </w:rPr>
      </w:pPr>
    </w:p>
    <w:p w:rsidR="00ED25CE" w:rsidRPr="000F410A" w:rsidRDefault="00ED25CE" w:rsidP="00633A3E">
      <w:pPr>
        <w:ind w:left="1440" w:right="1440"/>
        <w:rPr>
          <w:rFonts w:ascii="Times New Roman" w:eastAsia="Times New Roman" w:hAnsi="Times New Roman" w:cs="Times New Roman"/>
          <w:sz w:val="24"/>
          <w:szCs w:val="24"/>
        </w:rPr>
      </w:pPr>
      <w:r w:rsidRPr="00ED25CE">
        <w:rPr>
          <w:rFonts w:ascii="Times New Roman" w:eastAsia="Times New Roman" w:hAnsi="Times New Roman" w:cs="Times New Roman"/>
          <w:sz w:val="26"/>
          <w:szCs w:val="26"/>
        </w:rPr>
        <w:t>PGW’s application of partial payments out of order so that the most recent late payment charges are paid before the gas charges due for prior service constitutes a failure to provide adequate and reasonable service in accordance with 66 Pa.C.S.A. § 1501, as well as a violation of 52 Pa.Code 56.22.  In addition, PGW’s improper inclusion of liened amounts in the outstanding balance under PGW’s tariff also constitutes a failure to provide adequate and reasonable service in accordance with 66 Pa.C.S.A. § 1501</w:t>
      </w:r>
      <w:r w:rsidRPr="000F410A">
        <w:rPr>
          <w:rFonts w:ascii="Times New Roman" w:eastAsia="Times New Roman" w:hAnsi="Times New Roman" w:cs="Times New Roman"/>
          <w:sz w:val="24"/>
          <w:szCs w:val="24"/>
        </w:rPr>
        <w:t>.</w:t>
      </w:r>
    </w:p>
    <w:p w:rsidR="00ED25CE" w:rsidRDefault="00ED25CE" w:rsidP="00ED25CE">
      <w:pPr>
        <w:tabs>
          <w:tab w:val="left" w:pos="-1440"/>
          <w:tab w:val="left" w:pos="-720"/>
        </w:tabs>
        <w:suppressAutoHyphens/>
        <w:spacing w:line="360" w:lineRule="auto"/>
        <w:ind w:firstLine="0"/>
        <w:rPr>
          <w:rFonts w:ascii="Times New Roman" w:hAnsi="Times New Roman" w:cs="Times New Roman"/>
          <w:sz w:val="26"/>
          <w:szCs w:val="26"/>
        </w:rPr>
      </w:pPr>
    </w:p>
    <w:p w:rsidR="00ED25CE" w:rsidRDefault="00ED25CE" w:rsidP="00ED25CE">
      <w:pPr>
        <w:tabs>
          <w:tab w:val="left" w:pos="-1440"/>
          <w:tab w:val="left" w:pos="-720"/>
        </w:tabs>
        <w:suppressAutoHyphens/>
        <w:spacing w:line="360" w:lineRule="auto"/>
        <w:ind w:firstLine="0"/>
        <w:rPr>
          <w:rFonts w:ascii="Times New Roman" w:hAnsi="Times New Roman" w:cs="Times New Roman"/>
          <w:sz w:val="26"/>
          <w:szCs w:val="26"/>
        </w:rPr>
      </w:pPr>
      <w:r>
        <w:rPr>
          <w:rFonts w:ascii="Times New Roman" w:hAnsi="Times New Roman" w:cs="Times New Roman"/>
          <w:sz w:val="26"/>
          <w:szCs w:val="26"/>
        </w:rPr>
        <w:t>I.D. at 63.</w:t>
      </w:r>
    </w:p>
    <w:p w:rsidR="00ED25CE" w:rsidRDefault="00ED25CE" w:rsidP="00ED25CE">
      <w:pPr>
        <w:tabs>
          <w:tab w:val="left" w:pos="-1440"/>
          <w:tab w:val="left" w:pos="-720"/>
        </w:tabs>
        <w:suppressAutoHyphens/>
        <w:spacing w:line="360" w:lineRule="auto"/>
        <w:ind w:firstLine="0"/>
        <w:rPr>
          <w:rFonts w:ascii="Times New Roman" w:hAnsi="Times New Roman" w:cs="Times New Roman"/>
          <w:sz w:val="26"/>
          <w:szCs w:val="26"/>
        </w:rPr>
      </w:pPr>
    </w:p>
    <w:p w:rsidR="00ED25CE" w:rsidRDefault="008D78A2" w:rsidP="00ED25CE">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After applying the criteria </w:t>
      </w:r>
      <w:r w:rsidR="00633A3E">
        <w:rPr>
          <w:rFonts w:ascii="Times New Roman" w:hAnsi="Times New Roman" w:cs="Times New Roman"/>
          <w:sz w:val="26"/>
          <w:szCs w:val="26"/>
        </w:rPr>
        <w:t xml:space="preserve">set forth in the Commission’s Regulations pertaining to the factors </w:t>
      </w:r>
      <w:r>
        <w:rPr>
          <w:rFonts w:ascii="Times New Roman" w:hAnsi="Times New Roman" w:cs="Times New Roman"/>
          <w:sz w:val="26"/>
          <w:szCs w:val="26"/>
        </w:rPr>
        <w:t xml:space="preserve">to be </w:t>
      </w:r>
      <w:r w:rsidR="00633A3E">
        <w:rPr>
          <w:rFonts w:ascii="Times New Roman" w:hAnsi="Times New Roman" w:cs="Times New Roman"/>
          <w:sz w:val="26"/>
          <w:szCs w:val="26"/>
        </w:rPr>
        <w:t>considered</w:t>
      </w:r>
      <w:r>
        <w:rPr>
          <w:rFonts w:ascii="Times New Roman" w:hAnsi="Times New Roman" w:cs="Times New Roman"/>
          <w:sz w:val="26"/>
          <w:szCs w:val="26"/>
        </w:rPr>
        <w:t xml:space="preserve"> for the purpose of assessing a civil penalty at 52 Pa. Code § 69.1201(c) for a violation of the Code, Commission Regulations, or other provisions which the Commission has been delegated authority to administer, ALJ Vero recommended the imposition of a civil penalty of $27,000.  The Recommended Order further included a, “cease and desist” directive to PGW for </w:t>
      </w:r>
      <w:r w:rsidR="00633A3E">
        <w:rPr>
          <w:rFonts w:ascii="Times New Roman" w:hAnsi="Times New Roman" w:cs="Times New Roman"/>
          <w:sz w:val="26"/>
          <w:szCs w:val="26"/>
        </w:rPr>
        <w:t xml:space="preserve">eliminate </w:t>
      </w:r>
      <w:r>
        <w:rPr>
          <w:rFonts w:ascii="Times New Roman" w:hAnsi="Times New Roman" w:cs="Times New Roman"/>
          <w:sz w:val="26"/>
          <w:szCs w:val="26"/>
        </w:rPr>
        <w:t xml:space="preserve">further violations of the Code or Commission Regulations.  </w:t>
      </w:r>
      <w:r>
        <w:rPr>
          <w:rFonts w:ascii="Times New Roman" w:hAnsi="Times New Roman" w:cs="Times New Roman"/>
          <w:i/>
          <w:sz w:val="26"/>
          <w:szCs w:val="26"/>
        </w:rPr>
        <w:t xml:space="preserve">See </w:t>
      </w:r>
      <w:r>
        <w:rPr>
          <w:rFonts w:ascii="Times New Roman" w:hAnsi="Times New Roman" w:cs="Times New Roman"/>
          <w:sz w:val="26"/>
          <w:szCs w:val="26"/>
        </w:rPr>
        <w:t xml:space="preserve">Recommended Order ¶ 9.    </w:t>
      </w:r>
    </w:p>
    <w:p w:rsidR="00D91450" w:rsidRDefault="00D91450" w:rsidP="00692657">
      <w:pPr>
        <w:tabs>
          <w:tab w:val="left" w:pos="-1440"/>
          <w:tab w:val="left" w:pos="-720"/>
        </w:tabs>
        <w:suppressAutoHyphens/>
        <w:spacing w:line="360" w:lineRule="auto"/>
        <w:ind w:firstLine="0"/>
        <w:rPr>
          <w:rFonts w:ascii="Times New Roman" w:hAnsi="Times New Roman" w:cs="Times New Roman"/>
          <w:sz w:val="26"/>
          <w:szCs w:val="26"/>
        </w:rPr>
      </w:pPr>
    </w:p>
    <w:p w:rsidR="00B2718E" w:rsidRPr="003B4C1C" w:rsidRDefault="00CE02ED" w:rsidP="00356A1F">
      <w:pPr>
        <w:pStyle w:val="Heading2"/>
        <w:keepNext/>
        <w:keepLines/>
      </w:pPr>
      <w:bookmarkStart w:id="27" w:name="_Toc468871962"/>
      <w:r>
        <w:t>B.</w:t>
      </w:r>
      <w:r>
        <w:tab/>
      </w:r>
      <w:r w:rsidR="00E405C2" w:rsidRPr="003B4C1C">
        <w:t>Exceptions</w:t>
      </w:r>
      <w:r w:rsidR="00D33116">
        <w:t>,</w:t>
      </w:r>
      <w:r w:rsidRPr="003B4C1C">
        <w:t xml:space="preserve"> Replies</w:t>
      </w:r>
      <w:r w:rsidR="00D33116">
        <w:t xml:space="preserve"> and Dispositions</w:t>
      </w:r>
      <w:bookmarkEnd w:id="27"/>
    </w:p>
    <w:p w:rsidR="009A786F" w:rsidRDefault="009A786F" w:rsidP="00356A1F">
      <w:pPr>
        <w:keepNext/>
        <w:keepLines/>
        <w:tabs>
          <w:tab w:val="left" w:pos="-1440"/>
          <w:tab w:val="left" w:pos="-720"/>
        </w:tabs>
        <w:suppressAutoHyphens/>
        <w:spacing w:line="360" w:lineRule="auto"/>
        <w:ind w:firstLine="0"/>
        <w:rPr>
          <w:rFonts w:ascii="Times New Roman" w:hAnsi="Times New Roman" w:cs="Times New Roman"/>
          <w:sz w:val="26"/>
          <w:szCs w:val="26"/>
        </w:rPr>
      </w:pPr>
    </w:p>
    <w:p w:rsidR="00B70C3D" w:rsidRDefault="003B4C1C" w:rsidP="00B70C3D">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PGW filed five (5) general Exceptions to the Initial Decision.  </w:t>
      </w:r>
      <w:r w:rsidR="00B70C3D">
        <w:rPr>
          <w:rFonts w:ascii="Times New Roman" w:eastAsia="Times New Roman" w:hAnsi="Times New Roman" w:cs="Times New Roman"/>
          <w:spacing w:val="-3"/>
          <w:sz w:val="26"/>
          <w:szCs w:val="26"/>
        </w:rPr>
        <w:t>We consider and dispose of PGW</w:t>
      </w:r>
      <w:r w:rsidR="00D33116">
        <w:rPr>
          <w:rFonts w:ascii="Times New Roman" w:eastAsia="Times New Roman" w:hAnsi="Times New Roman" w:cs="Times New Roman"/>
          <w:spacing w:val="-3"/>
          <w:sz w:val="26"/>
          <w:szCs w:val="26"/>
        </w:rPr>
        <w:t xml:space="preserve">’s introductory comments and </w:t>
      </w:r>
      <w:r w:rsidR="00B70C3D">
        <w:rPr>
          <w:rFonts w:ascii="Times New Roman" w:eastAsia="Times New Roman" w:hAnsi="Times New Roman" w:cs="Times New Roman"/>
          <w:spacing w:val="-3"/>
          <w:sz w:val="26"/>
          <w:szCs w:val="26"/>
        </w:rPr>
        <w:t>Exception</w:t>
      </w:r>
      <w:r w:rsidR="00D33116">
        <w:rPr>
          <w:rFonts w:ascii="Times New Roman" w:eastAsia="Times New Roman" w:hAnsi="Times New Roman" w:cs="Times New Roman"/>
          <w:spacing w:val="-3"/>
          <w:sz w:val="26"/>
          <w:szCs w:val="26"/>
        </w:rPr>
        <w:t>s</w:t>
      </w:r>
      <w:r w:rsidR="00B70C3D">
        <w:rPr>
          <w:rFonts w:ascii="Times New Roman" w:eastAsia="Times New Roman" w:hAnsi="Times New Roman" w:cs="Times New Roman"/>
          <w:spacing w:val="-3"/>
          <w:sz w:val="26"/>
          <w:szCs w:val="26"/>
        </w:rPr>
        <w:t xml:space="preserve"> Nos. 1 and 2 in conjunction, finding that they raise substantially similar arguments.</w:t>
      </w:r>
      <w:r w:rsidR="00B70C3D">
        <w:rPr>
          <w:rStyle w:val="FootnoteReference"/>
          <w:rFonts w:ascii="Times New Roman" w:eastAsia="Times New Roman" w:hAnsi="Times New Roman" w:cs="Times New Roman"/>
          <w:spacing w:val="-3"/>
          <w:sz w:val="26"/>
          <w:szCs w:val="26"/>
        </w:rPr>
        <w:footnoteReference w:id="22"/>
      </w:r>
      <w:r w:rsidR="00B70C3D">
        <w:rPr>
          <w:rFonts w:ascii="Times New Roman" w:eastAsia="Times New Roman" w:hAnsi="Times New Roman" w:cs="Times New Roman"/>
          <w:spacing w:val="-3"/>
          <w:sz w:val="26"/>
          <w:szCs w:val="26"/>
        </w:rPr>
        <w:t xml:space="preserve"> </w:t>
      </w:r>
    </w:p>
    <w:p w:rsidR="00B70C3D" w:rsidRDefault="00B70C3D" w:rsidP="005B792E">
      <w:pPr>
        <w:tabs>
          <w:tab w:val="left" w:pos="-1440"/>
          <w:tab w:val="left" w:pos="-720"/>
        </w:tabs>
        <w:suppressAutoHyphens/>
        <w:spacing w:line="360" w:lineRule="auto"/>
        <w:ind w:firstLine="0"/>
        <w:rPr>
          <w:rFonts w:ascii="Times New Roman" w:hAnsi="Times New Roman" w:cs="Times New Roman"/>
          <w:sz w:val="26"/>
          <w:szCs w:val="26"/>
        </w:rPr>
      </w:pPr>
    </w:p>
    <w:p w:rsidR="00D33116" w:rsidRDefault="00D33116" w:rsidP="005E6BE7">
      <w:pPr>
        <w:pStyle w:val="Heading3"/>
      </w:pPr>
      <w:bookmarkStart w:id="28" w:name="_Toc468871963"/>
      <w:r>
        <w:t>1.</w:t>
      </w:r>
      <w:r>
        <w:tab/>
      </w:r>
      <w:r w:rsidR="00250088">
        <w:t xml:space="preserve">PGW </w:t>
      </w:r>
      <w:r>
        <w:t>Introduction</w:t>
      </w:r>
      <w:r w:rsidR="00250088">
        <w:t xml:space="preserve"> to Exceptions</w:t>
      </w:r>
      <w:r>
        <w:t xml:space="preserve">, Exception </w:t>
      </w:r>
      <w:r w:rsidR="00250088">
        <w:t xml:space="preserve">No. </w:t>
      </w:r>
      <w:r>
        <w:t xml:space="preserve">1 and Exception </w:t>
      </w:r>
      <w:r w:rsidR="00250088">
        <w:t xml:space="preserve">No. </w:t>
      </w:r>
      <w:r>
        <w:t>2</w:t>
      </w:r>
      <w:bookmarkEnd w:id="28"/>
      <w:r>
        <w:t xml:space="preserve"> </w:t>
      </w:r>
    </w:p>
    <w:p w:rsidR="00D33116" w:rsidRDefault="00D33116" w:rsidP="005E6BE7">
      <w:pPr>
        <w:tabs>
          <w:tab w:val="left" w:pos="-720"/>
          <w:tab w:val="left" w:pos="2160"/>
          <w:tab w:val="left" w:pos="5040"/>
        </w:tabs>
        <w:suppressAutoHyphens/>
        <w:autoSpaceDE w:val="0"/>
        <w:autoSpaceDN w:val="0"/>
        <w:spacing w:line="360" w:lineRule="auto"/>
        <w:ind w:left="1440" w:firstLine="0"/>
        <w:rPr>
          <w:rFonts w:ascii="Times New Roman" w:eastAsia="Times New Roman" w:hAnsi="Times New Roman" w:cs="Times New Roman"/>
          <w:b/>
          <w:spacing w:val="-3"/>
          <w:sz w:val="26"/>
          <w:szCs w:val="26"/>
        </w:rPr>
      </w:pPr>
    </w:p>
    <w:p w:rsidR="0002259A" w:rsidRPr="00EC42C6" w:rsidRDefault="00D33116" w:rsidP="005E6BE7">
      <w:pPr>
        <w:pStyle w:val="Heading4"/>
      </w:pPr>
      <w:bookmarkStart w:id="29" w:name="_Toc468871964"/>
      <w:r>
        <w:t>a.</w:t>
      </w:r>
      <w:r>
        <w:tab/>
        <w:t>Positions of the Parties</w:t>
      </w:r>
      <w:bookmarkEnd w:id="29"/>
      <w:r w:rsidR="0002259A" w:rsidRPr="00EC42C6">
        <w:t xml:space="preserve"> </w:t>
      </w:r>
    </w:p>
    <w:p w:rsidR="0002259A" w:rsidRDefault="0002259A" w:rsidP="0002259A">
      <w:pPr>
        <w:tabs>
          <w:tab w:val="left" w:pos="-720"/>
          <w:tab w:val="left" w:pos="5040"/>
        </w:tabs>
        <w:suppressAutoHyphens/>
        <w:autoSpaceDE w:val="0"/>
        <w:autoSpaceDN w:val="0"/>
        <w:spacing w:line="360" w:lineRule="auto"/>
        <w:ind w:firstLine="1440"/>
        <w:rPr>
          <w:rFonts w:ascii="Times New Roman" w:eastAsia="Times New Roman" w:hAnsi="Times New Roman" w:cs="Times New Roman"/>
          <w:b/>
          <w:spacing w:val="-3"/>
          <w:sz w:val="26"/>
          <w:szCs w:val="26"/>
        </w:rPr>
      </w:pPr>
    </w:p>
    <w:p w:rsidR="00793594" w:rsidRDefault="0002259A" w:rsidP="005B792E">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In an Introduction to its Exceptions</w:t>
      </w:r>
      <w:r w:rsidR="00DD0288">
        <w:rPr>
          <w:rFonts w:ascii="Times New Roman" w:eastAsia="Times New Roman" w:hAnsi="Times New Roman" w:cs="Times New Roman"/>
          <w:spacing w:val="-3"/>
          <w:sz w:val="26"/>
          <w:szCs w:val="26"/>
        </w:rPr>
        <w:t xml:space="preserve"> (Exc.)</w:t>
      </w:r>
      <w:r>
        <w:rPr>
          <w:rFonts w:ascii="Times New Roman" w:eastAsia="Times New Roman" w:hAnsi="Times New Roman" w:cs="Times New Roman"/>
          <w:spacing w:val="-3"/>
          <w:sz w:val="26"/>
          <w:szCs w:val="26"/>
        </w:rPr>
        <w:t>, PGW</w:t>
      </w:r>
      <w:r w:rsidR="005B792E">
        <w:rPr>
          <w:rFonts w:ascii="Times New Roman" w:eastAsia="Times New Roman" w:hAnsi="Times New Roman" w:cs="Times New Roman"/>
          <w:spacing w:val="-3"/>
          <w:sz w:val="26"/>
          <w:szCs w:val="26"/>
        </w:rPr>
        <w:t xml:space="preserve"> </w:t>
      </w:r>
      <w:r w:rsidR="00B37B05">
        <w:rPr>
          <w:rFonts w:ascii="Times New Roman" w:eastAsia="Times New Roman" w:hAnsi="Times New Roman" w:cs="Times New Roman"/>
          <w:spacing w:val="-3"/>
          <w:sz w:val="26"/>
          <w:szCs w:val="26"/>
        </w:rPr>
        <w:t>provides several</w:t>
      </w:r>
      <w:r w:rsidR="005B792E">
        <w:rPr>
          <w:rFonts w:ascii="Times New Roman" w:eastAsia="Times New Roman" w:hAnsi="Times New Roman" w:cs="Times New Roman"/>
          <w:spacing w:val="-3"/>
          <w:sz w:val="26"/>
          <w:szCs w:val="26"/>
        </w:rPr>
        <w:t xml:space="preserve"> policy-oriented rationales for reversing the conclusions </w:t>
      </w:r>
      <w:r w:rsidR="00744636">
        <w:rPr>
          <w:rFonts w:ascii="Times New Roman" w:eastAsia="Times New Roman" w:hAnsi="Times New Roman" w:cs="Times New Roman"/>
          <w:spacing w:val="-3"/>
          <w:sz w:val="26"/>
          <w:szCs w:val="26"/>
        </w:rPr>
        <w:t>in</w:t>
      </w:r>
      <w:r w:rsidR="005B792E">
        <w:rPr>
          <w:rFonts w:ascii="Times New Roman" w:eastAsia="Times New Roman" w:hAnsi="Times New Roman" w:cs="Times New Roman"/>
          <w:spacing w:val="-3"/>
          <w:sz w:val="26"/>
          <w:szCs w:val="26"/>
        </w:rPr>
        <w:t xml:space="preserve"> the Initial Decision</w:t>
      </w:r>
      <w:r w:rsidR="00B37B05">
        <w:rPr>
          <w:rFonts w:ascii="Times New Roman" w:eastAsia="Times New Roman" w:hAnsi="Times New Roman" w:cs="Times New Roman"/>
          <w:spacing w:val="-3"/>
          <w:sz w:val="26"/>
          <w:szCs w:val="26"/>
        </w:rPr>
        <w:t xml:space="preserve"> concerning the </w:t>
      </w:r>
      <w:r w:rsidR="004842CA">
        <w:rPr>
          <w:rFonts w:ascii="Times New Roman" w:eastAsia="Times New Roman" w:hAnsi="Times New Roman" w:cs="Times New Roman"/>
          <w:spacing w:val="-3"/>
          <w:sz w:val="26"/>
          <w:szCs w:val="26"/>
        </w:rPr>
        <w:t xml:space="preserve">filing and recording </w:t>
      </w:r>
      <w:r w:rsidR="00B37B05">
        <w:rPr>
          <w:rFonts w:ascii="Times New Roman" w:eastAsia="Times New Roman" w:hAnsi="Times New Roman" w:cs="Times New Roman"/>
          <w:spacing w:val="-3"/>
          <w:sz w:val="26"/>
          <w:szCs w:val="26"/>
        </w:rPr>
        <w:t xml:space="preserve">of a municipal lien </w:t>
      </w:r>
      <w:r w:rsidR="00744636">
        <w:rPr>
          <w:rFonts w:ascii="Times New Roman" w:eastAsia="Times New Roman" w:hAnsi="Times New Roman" w:cs="Times New Roman"/>
          <w:spacing w:val="-3"/>
          <w:sz w:val="26"/>
          <w:szCs w:val="26"/>
        </w:rPr>
        <w:t>and</w:t>
      </w:r>
      <w:r w:rsidR="00B37B05">
        <w:rPr>
          <w:rFonts w:ascii="Times New Roman" w:eastAsia="Times New Roman" w:hAnsi="Times New Roman" w:cs="Times New Roman"/>
          <w:spacing w:val="-3"/>
          <w:sz w:val="26"/>
          <w:szCs w:val="26"/>
        </w:rPr>
        <w:t xml:space="preserve"> </w:t>
      </w:r>
      <w:r w:rsidR="000F2EC8">
        <w:rPr>
          <w:rFonts w:ascii="Times New Roman" w:eastAsia="Times New Roman" w:hAnsi="Times New Roman" w:cs="Times New Roman"/>
          <w:spacing w:val="-3"/>
          <w:sz w:val="26"/>
          <w:szCs w:val="26"/>
        </w:rPr>
        <w:t>the</w:t>
      </w:r>
      <w:r w:rsidR="00B37B05">
        <w:rPr>
          <w:rFonts w:ascii="Times New Roman" w:eastAsia="Times New Roman" w:hAnsi="Times New Roman" w:cs="Times New Roman"/>
          <w:spacing w:val="-3"/>
          <w:sz w:val="26"/>
          <w:szCs w:val="26"/>
        </w:rPr>
        <w:t xml:space="preserve"> </w:t>
      </w:r>
      <w:r w:rsidR="004842CA">
        <w:rPr>
          <w:rFonts w:ascii="Times New Roman" w:eastAsia="Times New Roman" w:hAnsi="Times New Roman" w:cs="Times New Roman"/>
          <w:spacing w:val="-3"/>
          <w:sz w:val="26"/>
          <w:szCs w:val="26"/>
        </w:rPr>
        <w:t xml:space="preserve">effect </w:t>
      </w:r>
      <w:r w:rsidR="000F2EC8">
        <w:rPr>
          <w:rFonts w:ascii="Times New Roman" w:eastAsia="Times New Roman" w:hAnsi="Times New Roman" w:cs="Times New Roman"/>
          <w:spacing w:val="-3"/>
          <w:sz w:val="26"/>
          <w:szCs w:val="26"/>
        </w:rPr>
        <w:t xml:space="preserve">of the </w:t>
      </w:r>
      <w:r w:rsidR="00793594">
        <w:rPr>
          <w:rFonts w:ascii="Times New Roman" w:eastAsia="Times New Roman" w:hAnsi="Times New Roman" w:cs="Times New Roman"/>
          <w:spacing w:val="-3"/>
          <w:sz w:val="26"/>
          <w:szCs w:val="26"/>
        </w:rPr>
        <w:t xml:space="preserve">municipal </w:t>
      </w:r>
      <w:r w:rsidR="000F2EC8">
        <w:rPr>
          <w:rFonts w:ascii="Times New Roman" w:eastAsia="Times New Roman" w:hAnsi="Times New Roman" w:cs="Times New Roman"/>
          <w:spacing w:val="-3"/>
          <w:sz w:val="26"/>
          <w:szCs w:val="26"/>
        </w:rPr>
        <w:t xml:space="preserve">lien </w:t>
      </w:r>
      <w:r w:rsidR="004842CA">
        <w:rPr>
          <w:rFonts w:ascii="Times New Roman" w:eastAsia="Times New Roman" w:hAnsi="Times New Roman" w:cs="Times New Roman"/>
          <w:spacing w:val="-3"/>
          <w:sz w:val="26"/>
          <w:szCs w:val="26"/>
        </w:rPr>
        <w:t xml:space="preserve">on </w:t>
      </w:r>
      <w:r w:rsidR="00B37B05">
        <w:rPr>
          <w:rFonts w:ascii="Times New Roman" w:eastAsia="Times New Roman" w:hAnsi="Times New Roman" w:cs="Times New Roman"/>
          <w:spacing w:val="-3"/>
          <w:sz w:val="26"/>
          <w:szCs w:val="26"/>
        </w:rPr>
        <w:t>tariff-approved late payment charges</w:t>
      </w:r>
      <w:r w:rsidR="005B792E">
        <w:rPr>
          <w:rFonts w:ascii="Times New Roman" w:eastAsia="Times New Roman" w:hAnsi="Times New Roman" w:cs="Times New Roman"/>
          <w:spacing w:val="-3"/>
          <w:sz w:val="26"/>
          <w:szCs w:val="26"/>
        </w:rPr>
        <w:t xml:space="preserve">.  </w:t>
      </w:r>
    </w:p>
    <w:p w:rsidR="00793594" w:rsidRDefault="00793594" w:rsidP="005B792E">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p>
    <w:p w:rsidR="005B792E" w:rsidRDefault="005B792E" w:rsidP="005B792E">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PGW </w:t>
      </w:r>
      <w:r w:rsidR="0002259A">
        <w:rPr>
          <w:rFonts w:ascii="Times New Roman" w:eastAsia="Times New Roman" w:hAnsi="Times New Roman" w:cs="Times New Roman"/>
          <w:spacing w:val="-3"/>
          <w:sz w:val="26"/>
          <w:szCs w:val="26"/>
        </w:rPr>
        <w:t xml:space="preserve">places the dispute in the </w:t>
      </w:r>
      <w:r w:rsidR="00D85C3D">
        <w:rPr>
          <w:rFonts w:ascii="Times New Roman" w:eastAsia="Times New Roman" w:hAnsi="Times New Roman" w:cs="Times New Roman"/>
          <w:spacing w:val="-3"/>
          <w:sz w:val="26"/>
          <w:szCs w:val="26"/>
        </w:rPr>
        <w:t>broader</w:t>
      </w:r>
      <w:r w:rsidR="0002259A">
        <w:rPr>
          <w:rFonts w:ascii="Times New Roman" w:eastAsia="Times New Roman" w:hAnsi="Times New Roman" w:cs="Times New Roman"/>
          <w:spacing w:val="-3"/>
          <w:sz w:val="26"/>
          <w:szCs w:val="26"/>
        </w:rPr>
        <w:t xml:space="preserve"> context of stating its opinion that affirmance of the Initial Decision would threaten its ability to appropriately deal with customers who “systematically” refuse to pay for gas service.  Exc. at 1.  </w:t>
      </w:r>
      <w:r>
        <w:rPr>
          <w:rFonts w:ascii="Times New Roman" w:eastAsia="Times New Roman" w:hAnsi="Times New Roman" w:cs="Times New Roman"/>
          <w:spacing w:val="-3"/>
          <w:sz w:val="26"/>
          <w:szCs w:val="26"/>
        </w:rPr>
        <w:t xml:space="preserve">The Company, </w:t>
      </w:r>
      <w:r w:rsidR="0002259A">
        <w:rPr>
          <w:rFonts w:ascii="Times New Roman" w:eastAsia="Times New Roman" w:hAnsi="Times New Roman" w:cs="Times New Roman"/>
          <w:spacing w:val="-3"/>
          <w:sz w:val="26"/>
          <w:szCs w:val="26"/>
        </w:rPr>
        <w:lastRenderedPageBreak/>
        <w:t xml:space="preserve">citing </w:t>
      </w:r>
      <w:r w:rsidR="0002259A">
        <w:rPr>
          <w:rFonts w:ascii="Times New Roman" w:eastAsia="Times New Roman" w:hAnsi="Times New Roman" w:cs="Times New Roman"/>
          <w:i/>
          <w:spacing w:val="-3"/>
          <w:sz w:val="26"/>
          <w:szCs w:val="26"/>
        </w:rPr>
        <w:t>Bolt v. Duquesne Light Co.</w:t>
      </w:r>
      <w:r w:rsidR="0002259A">
        <w:rPr>
          <w:rFonts w:ascii="Times New Roman" w:eastAsia="Times New Roman" w:hAnsi="Times New Roman" w:cs="Times New Roman"/>
          <w:spacing w:val="-3"/>
          <w:sz w:val="26"/>
          <w:szCs w:val="26"/>
        </w:rPr>
        <w:t>, 66 Pa. P.U.C. 463 (1988)</w:t>
      </w:r>
      <w:r w:rsidR="004842CA">
        <w:rPr>
          <w:rFonts w:ascii="Times New Roman" w:eastAsia="Times New Roman" w:hAnsi="Times New Roman" w:cs="Times New Roman"/>
          <w:spacing w:val="-3"/>
          <w:sz w:val="26"/>
          <w:szCs w:val="26"/>
        </w:rPr>
        <w:t>,</w:t>
      </w:r>
      <w:r w:rsidR="0002259A">
        <w:rPr>
          <w:rFonts w:ascii="Times New Roman" w:eastAsia="Times New Roman" w:hAnsi="Times New Roman" w:cs="Times New Roman"/>
          <w:spacing w:val="-3"/>
          <w:sz w:val="26"/>
          <w:szCs w:val="26"/>
        </w:rPr>
        <w:t xml:space="preserve"> argues that all customers, regardless of financial means, have an obligation to pay for the natural gas service </w:t>
      </w:r>
      <w:r w:rsidR="00793594">
        <w:rPr>
          <w:rFonts w:ascii="Times New Roman" w:eastAsia="Times New Roman" w:hAnsi="Times New Roman" w:cs="Times New Roman"/>
          <w:spacing w:val="-3"/>
          <w:sz w:val="26"/>
          <w:szCs w:val="26"/>
        </w:rPr>
        <w:t xml:space="preserve">that </w:t>
      </w:r>
      <w:r w:rsidR="000F2EC8">
        <w:rPr>
          <w:rFonts w:ascii="Times New Roman" w:eastAsia="Times New Roman" w:hAnsi="Times New Roman" w:cs="Times New Roman"/>
          <w:spacing w:val="-3"/>
          <w:sz w:val="26"/>
          <w:szCs w:val="26"/>
        </w:rPr>
        <w:t>PGW</w:t>
      </w:r>
      <w:r w:rsidR="0002259A">
        <w:rPr>
          <w:rFonts w:ascii="Times New Roman" w:eastAsia="Times New Roman" w:hAnsi="Times New Roman" w:cs="Times New Roman"/>
          <w:spacing w:val="-3"/>
          <w:sz w:val="26"/>
          <w:szCs w:val="26"/>
        </w:rPr>
        <w:t xml:space="preserve"> provides.</w:t>
      </w:r>
      <w:r w:rsidR="00EF3981">
        <w:rPr>
          <w:rStyle w:val="FootnoteReference"/>
          <w:rFonts w:ascii="Times New Roman" w:eastAsia="Times New Roman" w:hAnsi="Times New Roman" w:cs="Times New Roman"/>
          <w:spacing w:val="-3"/>
          <w:sz w:val="26"/>
          <w:szCs w:val="26"/>
        </w:rPr>
        <w:footnoteReference w:id="23"/>
      </w:r>
      <w:r w:rsidR="00EF3981">
        <w:rPr>
          <w:rFonts w:ascii="Times New Roman" w:eastAsia="Times New Roman" w:hAnsi="Times New Roman" w:cs="Times New Roman"/>
          <w:spacing w:val="-3"/>
          <w:sz w:val="26"/>
          <w:szCs w:val="26"/>
        </w:rPr>
        <w:t xml:space="preserve"> </w:t>
      </w:r>
      <w:r w:rsidR="0002259A">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Thus, explains </w:t>
      </w:r>
      <w:r w:rsidRPr="005A3149">
        <w:rPr>
          <w:rFonts w:ascii="Times New Roman" w:hAnsi="Times New Roman" w:cs="Times New Roman"/>
          <w:sz w:val="26"/>
          <w:szCs w:val="26"/>
        </w:rPr>
        <w:t>PGW, late payment charges are a “rate” authorized by the Commission, the purpose of which is to compensate it as a municipal utility for the service of carrying delinquent accounts</w:t>
      </w:r>
      <w:r w:rsidR="00B37B05">
        <w:rPr>
          <w:rFonts w:ascii="Times New Roman" w:hAnsi="Times New Roman" w:cs="Times New Roman"/>
          <w:sz w:val="26"/>
          <w:szCs w:val="26"/>
        </w:rPr>
        <w:t>.  Also, late payment charges</w:t>
      </w:r>
      <w:r w:rsidRPr="005A3149">
        <w:rPr>
          <w:rFonts w:ascii="Times New Roman" w:hAnsi="Times New Roman" w:cs="Times New Roman"/>
          <w:sz w:val="26"/>
          <w:szCs w:val="26"/>
        </w:rPr>
        <w:t xml:space="preserve"> increase timely collections and ensure that service is available to all customers based on equitable terms and conditions.  E</w:t>
      </w:r>
      <w:r>
        <w:rPr>
          <w:rFonts w:ascii="Times New Roman" w:hAnsi="Times New Roman" w:cs="Times New Roman"/>
          <w:sz w:val="26"/>
          <w:szCs w:val="26"/>
        </w:rPr>
        <w:t xml:space="preserve">xc. at 1-2.  </w:t>
      </w:r>
      <w:r>
        <w:rPr>
          <w:rFonts w:ascii="Times New Roman" w:eastAsia="Times New Roman" w:hAnsi="Times New Roman" w:cs="Times New Roman"/>
          <w:spacing w:val="-3"/>
          <w:sz w:val="26"/>
          <w:szCs w:val="26"/>
        </w:rPr>
        <w:t xml:space="preserve">Customers who do not honor the obligation to pay their bills, explains PGW, result in such unpaid bills’ inclusion in </w:t>
      </w:r>
      <w:r w:rsidR="004842CA">
        <w:rPr>
          <w:rFonts w:ascii="Times New Roman" w:eastAsia="Times New Roman" w:hAnsi="Times New Roman" w:cs="Times New Roman"/>
          <w:spacing w:val="-3"/>
          <w:sz w:val="26"/>
          <w:szCs w:val="26"/>
        </w:rPr>
        <w:t>the Company’s</w:t>
      </w:r>
      <w:r>
        <w:rPr>
          <w:rFonts w:ascii="Times New Roman" w:eastAsia="Times New Roman" w:hAnsi="Times New Roman" w:cs="Times New Roman"/>
          <w:spacing w:val="-3"/>
          <w:sz w:val="26"/>
          <w:szCs w:val="26"/>
        </w:rPr>
        <w:t xml:space="preserve"> uncollectible expense.  This, continues PGW, results in an expense ultimately paid by PGW’s other ratepayers.  </w:t>
      </w:r>
      <w:r>
        <w:rPr>
          <w:rFonts w:ascii="Times New Roman" w:eastAsia="Times New Roman" w:hAnsi="Times New Roman" w:cs="Times New Roman"/>
          <w:i/>
          <w:spacing w:val="-3"/>
          <w:sz w:val="26"/>
          <w:szCs w:val="26"/>
        </w:rPr>
        <w:t>Id</w:t>
      </w:r>
      <w:r>
        <w:rPr>
          <w:rFonts w:ascii="Times New Roman" w:eastAsia="Times New Roman" w:hAnsi="Times New Roman" w:cs="Times New Roman"/>
          <w:spacing w:val="-3"/>
          <w:sz w:val="26"/>
          <w:szCs w:val="26"/>
        </w:rPr>
        <w:t xml:space="preserve">.  </w:t>
      </w:r>
    </w:p>
    <w:p w:rsidR="0002259A" w:rsidRPr="005A3149" w:rsidRDefault="0002259A" w:rsidP="0002259A">
      <w:pPr>
        <w:tabs>
          <w:tab w:val="left" w:pos="-1440"/>
          <w:tab w:val="left" w:pos="-720"/>
        </w:tabs>
        <w:suppressAutoHyphens/>
        <w:spacing w:line="360" w:lineRule="auto"/>
        <w:ind w:firstLine="0"/>
        <w:rPr>
          <w:rFonts w:ascii="Times New Roman" w:hAnsi="Times New Roman" w:cs="Times New Roman"/>
          <w:sz w:val="26"/>
          <w:szCs w:val="26"/>
        </w:rPr>
      </w:pPr>
    </w:p>
    <w:p w:rsidR="0002259A" w:rsidRDefault="0002259A" w:rsidP="00860F1D">
      <w:pPr>
        <w:tabs>
          <w:tab w:val="left" w:pos="-1440"/>
          <w:tab w:val="left" w:pos="-720"/>
        </w:tabs>
        <w:suppressAutoHyphens/>
        <w:spacing w:line="360" w:lineRule="auto"/>
        <w:ind w:firstLine="1440"/>
        <w:rPr>
          <w:rFonts w:ascii="Times New Roman" w:hAnsi="Times New Roman" w:cs="Times New Roman"/>
          <w:sz w:val="26"/>
          <w:szCs w:val="26"/>
        </w:rPr>
      </w:pPr>
      <w:r w:rsidRPr="005A3149">
        <w:rPr>
          <w:rFonts w:ascii="Times New Roman" w:hAnsi="Times New Roman" w:cs="Times New Roman"/>
          <w:sz w:val="26"/>
          <w:szCs w:val="26"/>
        </w:rPr>
        <w:t xml:space="preserve">PGW </w:t>
      </w:r>
      <w:r w:rsidR="00F35F24">
        <w:rPr>
          <w:rFonts w:ascii="Times New Roman" w:hAnsi="Times New Roman" w:cs="Times New Roman"/>
          <w:sz w:val="26"/>
          <w:szCs w:val="26"/>
        </w:rPr>
        <w:t xml:space="preserve">further </w:t>
      </w:r>
      <w:r w:rsidRPr="005A3149">
        <w:rPr>
          <w:rFonts w:ascii="Times New Roman" w:hAnsi="Times New Roman" w:cs="Times New Roman"/>
          <w:sz w:val="26"/>
          <w:szCs w:val="26"/>
        </w:rPr>
        <w:t>impugns the motives of SBG</w:t>
      </w:r>
      <w:r>
        <w:rPr>
          <w:rFonts w:ascii="Times New Roman" w:hAnsi="Times New Roman" w:cs="Times New Roman"/>
          <w:sz w:val="26"/>
          <w:szCs w:val="26"/>
        </w:rPr>
        <w:t xml:space="preserve"> in this litigation</w:t>
      </w:r>
      <w:r w:rsidRPr="005A3149">
        <w:rPr>
          <w:rFonts w:ascii="Times New Roman" w:hAnsi="Times New Roman" w:cs="Times New Roman"/>
          <w:sz w:val="26"/>
          <w:szCs w:val="26"/>
        </w:rPr>
        <w:t>.  It asserts that SBG wishes to avoid payment of gas utility service and to avoid tariffed late payment charges for as long as possible.  Exc. at 2.</w:t>
      </w:r>
      <w:r>
        <w:rPr>
          <w:rFonts w:ascii="Times New Roman" w:hAnsi="Times New Roman" w:cs="Times New Roman"/>
          <w:sz w:val="26"/>
          <w:szCs w:val="26"/>
        </w:rPr>
        <w:t xml:space="preserve">  This has the effect, posits the Company, of enabling the Complainants to “borrow” money from paying customers while they refuse for years to pay significant portions of the bill.</w:t>
      </w:r>
      <w:r w:rsidR="00860F1D">
        <w:rPr>
          <w:rFonts w:ascii="Times New Roman" w:hAnsi="Times New Roman" w:cs="Times New Roman"/>
          <w:sz w:val="26"/>
          <w:szCs w:val="26"/>
        </w:rPr>
        <w:t xml:space="preserve">  </w:t>
      </w:r>
      <w:r w:rsidR="00860F1D">
        <w:rPr>
          <w:rFonts w:ascii="Times New Roman" w:hAnsi="Times New Roman" w:cs="Times New Roman"/>
          <w:i/>
          <w:sz w:val="26"/>
          <w:szCs w:val="26"/>
        </w:rPr>
        <w:t>Id</w:t>
      </w:r>
      <w:r w:rsidR="00860F1D">
        <w:rPr>
          <w:rFonts w:ascii="Times New Roman" w:hAnsi="Times New Roman" w:cs="Times New Roman"/>
          <w:sz w:val="26"/>
          <w:szCs w:val="26"/>
        </w:rPr>
        <w:t>.</w:t>
      </w:r>
      <w:r>
        <w:rPr>
          <w:rFonts w:ascii="Times New Roman" w:hAnsi="Times New Roman" w:cs="Times New Roman"/>
          <w:sz w:val="26"/>
          <w:szCs w:val="26"/>
        </w:rPr>
        <w:t xml:space="preserve">  </w:t>
      </w:r>
    </w:p>
    <w:p w:rsidR="0056494C" w:rsidRDefault="0056494C" w:rsidP="00860F1D">
      <w:pPr>
        <w:tabs>
          <w:tab w:val="left" w:pos="-1440"/>
          <w:tab w:val="left" w:pos="-720"/>
        </w:tabs>
        <w:suppressAutoHyphens/>
        <w:spacing w:line="360" w:lineRule="auto"/>
        <w:ind w:firstLine="1440"/>
        <w:rPr>
          <w:rFonts w:ascii="Times New Roman" w:hAnsi="Times New Roman" w:cs="Times New Roman"/>
          <w:sz w:val="26"/>
          <w:szCs w:val="26"/>
        </w:rPr>
      </w:pPr>
    </w:p>
    <w:p w:rsidR="00A028BC" w:rsidRDefault="00A028BC" w:rsidP="00860F1D">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PGW also summarizes its core objection to the Initial Decision</w:t>
      </w:r>
      <w:r w:rsidR="008C650B">
        <w:rPr>
          <w:rFonts w:ascii="Times New Roman" w:hAnsi="Times New Roman" w:cs="Times New Roman"/>
          <w:sz w:val="26"/>
          <w:szCs w:val="26"/>
        </w:rPr>
        <w:t xml:space="preserve">.  That objection is to the ALJ’s </w:t>
      </w:r>
      <w:r>
        <w:rPr>
          <w:rFonts w:ascii="Times New Roman" w:hAnsi="Times New Roman" w:cs="Times New Roman"/>
          <w:sz w:val="26"/>
          <w:szCs w:val="26"/>
        </w:rPr>
        <w:t>conclusion that the charging of late payment fees on Complainants’ arrearages is, essentially</w:t>
      </w:r>
      <w:r w:rsidR="005B46AC">
        <w:rPr>
          <w:rFonts w:ascii="Times New Roman" w:hAnsi="Times New Roman" w:cs="Times New Roman"/>
          <w:sz w:val="26"/>
          <w:szCs w:val="26"/>
        </w:rPr>
        <w:t>,</w:t>
      </w:r>
      <w:r>
        <w:rPr>
          <w:rFonts w:ascii="Times New Roman" w:hAnsi="Times New Roman" w:cs="Times New Roman"/>
          <w:sz w:val="26"/>
          <w:szCs w:val="26"/>
        </w:rPr>
        <w:t xml:space="preserve"> barred, once PGW files a lien on Complainants’ property.  Exc. at 2.  PGW argues that such claims are not within the jurisdiction of the Commission to adjudicate in these proceedings.  </w:t>
      </w:r>
      <w:r w:rsidR="005B46AC">
        <w:rPr>
          <w:rFonts w:ascii="Times New Roman" w:hAnsi="Times New Roman" w:cs="Times New Roman"/>
          <w:i/>
          <w:sz w:val="26"/>
          <w:szCs w:val="26"/>
        </w:rPr>
        <w:t>Id</w:t>
      </w:r>
      <w:r w:rsidR="005B46AC">
        <w:rPr>
          <w:rFonts w:ascii="Times New Roman" w:hAnsi="Times New Roman" w:cs="Times New Roman"/>
          <w:sz w:val="26"/>
          <w:szCs w:val="26"/>
        </w:rPr>
        <w:t>.</w:t>
      </w:r>
      <w:r>
        <w:rPr>
          <w:rFonts w:ascii="Times New Roman" w:hAnsi="Times New Roman" w:cs="Times New Roman"/>
          <w:sz w:val="26"/>
          <w:szCs w:val="26"/>
        </w:rPr>
        <w:t xml:space="preserve">  Even were the Commission </w:t>
      </w:r>
      <w:r w:rsidR="005B46AC">
        <w:rPr>
          <w:rFonts w:ascii="Times New Roman" w:hAnsi="Times New Roman" w:cs="Times New Roman"/>
          <w:sz w:val="26"/>
          <w:szCs w:val="26"/>
        </w:rPr>
        <w:t xml:space="preserve"> authorized </w:t>
      </w:r>
      <w:r>
        <w:rPr>
          <w:rFonts w:ascii="Times New Roman" w:hAnsi="Times New Roman" w:cs="Times New Roman"/>
          <w:sz w:val="26"/>
          <w:szCs w:val="26"/>
        </w:rPr>
        <w:t xml:space="preserve">to adjudicate the legality of the MCTLL </w:t>
      </w:r>
      <w:r w:rsidR="005B46AC">
        <w:rPr>
          <w:rFonts w:ascii="Times New Roman" w:hAnsi="Times New Roman" w:cs="Times New Roman"/>
          <w:sz w:val="26"/>
          <w:szCs w:val="26"/>
        </w:rPr>
        <w:t>concerning</w:t>
      </w:r>
      <w:r>
        <w:rPr>
          <w:rFonts w:ascii="Times New Roman" w:hAnsi="Times New Roman" w:cs="Times New Roman"/>
          <w:sz w:val="26"/>
          <w:szCs w:val="26"/>
        </w:rPr>
        <w:t xml:space="preserve"> </w:t>
      </w:r>
      <w:r w:rsidR="00B10FCC">
        <w:rPr>
          <w:rFonts w:ascii="Times New Roman" w:hAnsi="Times New Roman" w:cs="Times New Roman"/>
          <w:sz w:val="26"/>
          <w:szCs w:val="26"/>
        </w:rPr>
        <w:t>the Company’s</w:t>
      </w:r>
      <w:r>
        <w:rPr>
          <w:rFonts w:ascii="Times New Roman" w:hAnsi="Times New Roman" w:cs="Times New Roman"/>
          <w:sz w:val="26"/>
          <w:szCs w:val="26"/>
        </w:rPr>
        <w:t xml:space="preserve"> practice</w:t>
      </w:r>
      <w:r w:rsidR="00F74658">
        <w:rPr>
          <w:rFonts w:ascii="Times New Roman" w:hAnsi="Times New Roman" w:cs="Times New Roman"/>
          <w:sz w:val="26"/>
          <w:szCs w:val="26"/>
        </w:rPr>
        <w:t xml:space="preserve"> involving liened amounts and late payment charges under its tariff</w:t>
      </w:r>
      <w:r>
        <w:rPr>
          <w:rFonts w:ascii="Times New Roman" w:hAnsi="Times New Roman" w:cs="Times New Roman"/>
          <w:sz w:val="26"/>
          <w:szCs w:val="26"/>
        </w:rPr>
        <w:t xml:space="preserve">, PGW </w:t>
      </w:r>
      <w:r w:rsidR="00F74658">
        <w:rPr>
          <w:rFonts w:ascii="Times New Roman" w:hAnsi="Times New Roman" w:cs="Times New Roman"/>
          <w:sz w:val="26"/>
          <w:szCs w:val="26"/>
        </w:rPr>
        <w:t>asserts</w:t>
      </w:r>
      <w:r>
        <w:rPr>
          <w:rFonts w:ascii="Times New Roman" w:hAnsi="Times New Roman" w:cs="Times New Roman"/>
          <w:sz w:val="26"/>
          <w:szCs w:val="26"/>
        </w:rPr>
        <w:t xml:space="preserve"> that the conclusions reached are erroneous</w:t>
      </w:r>
      <w:r w:rsidR="005B46AC">
        <w:rPr>
          <w:rFonts w:ascii="Times New Roman" w:hAnsi="Times New Roman" w:cs="Times New Roman"/>
          <w:sz w:val="26"/>
          <w:szCs w:val="26"/>
        </w:rPr>
        <w:t>.  The</w:t>
      </w:r>
      <w:r w:rsidR="00AE4F0B">
        <w:rPr>
          <w:rFonts w:ascii="Times New Roman" w:hAnsi="Times New Roman" w:cs="Times New Roman"/>
          <w:sz w:val="26"/>
          <w:szCs w:val="26"/>
        </w:rPr>
        <w:t>y</w:t>
      </w:r>
      <w:r w:rsidR="005B46AC">
        <w:rPr>
          <w:rFonts w:ascii="Times New Roman" w:hAnsi="Times New Roman" w:cs="Times New Roman"/>
          <w:sz w:val="26"/>
          <w:szCs w:val="26"/>
        </w:rPr>
        <w:t xml:space="preserve"> are erroneous</w:t>
      </w:r>
      <w:r>
        <w:rPr>
          <w:rFonts w:ascii="Times New Roman" w:hAnsi="Times New Roman" w:cs="Times New Roman"/>
          <w:sz w:val="26"/>
          <w:szCs w:val="26"/>
        </w:rPr>
        <w:t xml:space="preserve"> for reasons that </w:t>
      </w:r>
      <w:r w:rsidR="000F2EC8">
        <w:rPr>
          <w:rFonts w:ascii="Times New Roman" w:hAnsi="Times New Roman" w:cs="Times New Roman"/>
          <w:sz w:val="26"/>
          <w:szCs w:val="26"/>
        </w:rPr>
        <w:t xml:space="preserve">the </w:t>
      </w:r>
      <w:r w:rsidR="00AE4F0B">
        <w:rPr>
          <w:rFonts w:ascii="Times New Roman" w:hAnsi="Times New Roman" w:cs="Times New Roman"/>
          <w:sz w:val="26"/>
          <w:szCs w:val="26"/>
        </w:rPr>
        <w:t>conclusions,</w:t>
      </w:r>
      <w:r>
        <w:rPr>
          <w:rFonts w:ascii="Times New Roman" w:hAnsi="Times New Roman" w:cs="Times New Roman"/>
          <w:sz w:val="26"/>
          <w:szCs w:val="26"/>
        </w:rPr>
        <w:t xml:space="preserve"> </w:t>
      </w:r>
      <w:r>
        <w:rPr>
          <w:rFonts w:ascii="Times New Roman" w:hAnsi="Times New Roman" w:cs="Times New Roman"/>
          <w:i/>
          <w:sz w:val="26"/>
          <w:szCs w:val="26"/>
        </w:rPr>
        <w:t>inter alia</w:t>
      </w:r>
      <w:r>
        <w:rPr>
          <w:rFonts w:ascii="Times New Roman" w:hAnsi="Times New Roman" w:cs="Times New Roman"/>
          <w:sz w:val="26"/>
          <w:szCs w:val="26"/>
        </w:rPr>
        <w:t>, fail to recognize the legal distinction</w:t>
      </w:r>
      <w:r w:rsidR="00F74658">
        <w:rPr>
          <w:rFonts w:ascii="Times New Roman" w:hAnsi="Times New Roman" w:cs="Times New Roman"/>
          <w:sz w:val="26"/>
          <w:szCs w:val="26"/>
        </w:rPr>
        <w:t>s</w:t>
      </w:r>
      <w:r>
        <w:rPr>
          <w:rFonts w:ascii="Times New Roman" w:hAnsi="Times New Roman" w:cs="Times New Roman"/>
          <w:sz w:val="26"/>
          <w:szCs w:val="26"/>
        </w:rPr>
        <w:t xml:space="preserve"> between a “judgment” under the law and a municipal lien under the statutory provisions of the MCTLL.  Exc. at 3.</w:t>
      </w:r>
    </w:p>
    <w:p w:rsidR="00F74658" w:rsidRDefault="00F74658" w:rsidP="00860F1D">
      <w:pPr>
        <w:tabs>
          <w:tab w:val="left" w:pos="-1440"/>
          <w:tab w:val="left" w:pos="-720"/>
        </w:tabs>
        <w:suppressAutoHyphens/>
        <w:spacing w:line="360" w:lineRule="auto"/>
        <w:ind w:firstLine="1440"/>
        <w:rPr>
          <w:rFonts w:ascii="Times New Roman" w:hAnsi="Times New Roman" w:cs="Times New Roman"/>
          <w:sz w:val="26"/>
          <w:szCs w:val="26"/>
        </w:rPr>
      </w:pPr>
    </w:p>
    <w:p w:rsidR="00F74658" w:rsidRDefault="00F74658" w:rsidP="00860F1D">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PGW also opposes the Initial Decision’s findings that its allocation methodology concerning the order of payment</w:t>
      </w:r>
      <w:r w:rsidR="002F7134">
        <w:rPr>
          <w:rFonts w:ascii="Times New Roman" w:hAnsi="Times New Roman" w:cs="Times New Roman"/>
          <w:sz w:val="26"/>
          <w:szCs w:val="26"/>
        </w:rPr>
        <w:t>s</w:t>
      </w:r>
      <w:r>
        <w:rPr>
          <w:rFonts w:ascii="Times New Roman" w:hAnsi="Times New Roman" w:cs="Times New Roman"/>
          <w:sz w:val="26"/>
          <w:szCs w:val="26"/>
        </w:rPr>
        <w:t xml:space="preserve"> </w:t>
      </w:r>
      <w:r w:rsidR="008C650B">
        <w:rPr>
          <w:rFonts w:ascii="Times New Roman" w:hAnsi="Times New Roman" w:cs="Times New Roman"/>
          <w:sz w:val="26"/>
          <w:szCs w:val="26"/>
        </w:rPr>
        <w:t xml:space="preserve">for partial payments </w:t>
      </w:r>
      <w:r>
        <w:rPr>
          <w:rFonts w:ascii="Times New Roman" w:hAnsi="Times New Roman" w:cs="Times New Roman"/>
          <w:sz w:val="26"/>
          <w:szCs w:val="26"/>
        </w:rPr>
        <w:t xml:space="preserve">on </w:t>
      </w:r>
      <w:r w:rsidR="002F7134">
        <w:rPr>
          <w:rFonts w:ascii="Times New Roman" w:hAnsi="Times New Roman" w:cs="Times New Roman"/>
          <w:sz w:val="26"/>
          <w:szCs w:val="26"/>
        </w:rPr>
        <w:t>past due balances</w:t>
      </w:r>
      <w:r>
        <w:rPr>
          <w:rFonts w:ascii="Times New Roman" w:hAnsi="Times New Roman" w:cs="Times New Roman"/>
          <w:sz w:val="26"/>
          <w:szCs w:val="26"/>
        </w:rPr>
        <w:t xml:space="preserve"> was improper.  </w:t>
      </w:r>
      <w:r w:rsidR="00AE4F0B">
        <w:rPr>
          <w:rFonts w:ascii="Times New Roman" w:hAnsi="Times New Roman" w:cs="Times New Roman"/>
          <w:sz w:val="26"/>
          <w:szCs w:val="26"/>
        </w:rPr>
        <w:t>PGW takes the position that th</w:t>
      </w:r>
      <w:r>
        <w:rPr>
          <w:rFonts w:ascii="Times New Roman" w:hAnsi="Times New Roman" w:cs="Times New Roman"/>
          <w:sz w:val="26"/>
          <w:szCs w:val="26"/>
        </w:rPr>
        <w:t xml:space="preserve">e allocations mandated by the Initial Decision </w:t>
      </w:r>
      <w:r w:rsidR="00AE4F0B">
        <w:rPr>
          <w:rFonts w:ascii="Times New Roman" w:hAnsi="Times New Roman" w:cs="Times New Roman"/>
          <w:sz w:val="26"/>
          <w:szCs w:val="26"/>
        </w:rPr>
        <w:t>are</w:t>
      </w:r>
      <w:r>
        <w:rPr>
          <w:rFonts w:ascii="Times New Roman" w:hAnsi="Times New Roman" w:cs="Times New Roman"/>
          <w:sz w:val="26"/>
          <w:szCs w:val="26"/>
        </w:rPr>
        <w:t xml:space="preserve"> not supported by the plain language of the Commission’s existing regulation, would permit delinquent account customers to systematically avoid paying late payment charges</w:t>
      </w:r>
      <w:r w:rsidR="00AE4F0B">
        <w:rPr>
          <w:rFonts w:ascii="Times New Roman" w:hAnsi="Times New Roman" w:cs="Times New Roman"/>
          <w:sz w:val="26"/>
          <w:szCs w:val="26"/>
        </w:rPr>
        <w:t>,</w:t>
      </w:r>
      <w:r>
        <w:rPr>
          <w:rFonts w:ascii="Times New Roman" w:hAnsi="Times New Roman" w:cs="Times New Roman"/>
          <w:sz w:val="26"/>
          <w:szCs w:val="26"/>
        </w:rPr>
        <w:t xml:space="preserve"> and </w:t>
      </w:r>
      <w:r w:rsidR="00B10FCC">
        <w:rPr>
          <w:rFonts w:ascii="Times New Roman" w:hAnsi="Times New Roman" w:cs="Times New Roman"/>
          <w:sz w:val="26"/>
          <w:szCs w:val="26"/>
        </w:rPr>
        <w:t>are</w:t>
      </w:r>
      <w:r>
        <w:rPr>
          <w:rFonts w:ascii="Times New Roman" w:hAnsi="Times New Roman" w:cs="Times New Roman"/>
          <w:sz w:val="26"/>
          <w:szCs w:val="26"/>
        </w:rPr>
        <w:t xml:space="preserve"> not consistent with the policy objecti</w:t>
      </w:r>
      <w:r w:rsidR="000F2EC8">
        <w:rPr>
          <w:rFonts w:ascii="Times New Roman" w:hAnsi="Times New Roman" w:cs="Times New Roman"/>
          <w:sz w:val="26"/>
          <w:szCs w:val="26"/>
        </w:rPr>
        <w:t>ves</w:t>
      </w:r>
      <w:r>
        <w:rPr>
          <w:rFonts w:ascii="Times New Roman" w:hAnsi="Times New Roman" w:cs="Times New Roman"/>
          <w:sz w:val="26"/>
          <w:szCs w:val="26"/>
        </w:rPr>
        <w:t xml:space="preserve"> of Chapter 14 of the Code, 66 Pa. C.S. § 1402(1), which </w:t>
      </w:r>
      <w:r w:rsidR="000F2EC8">
        <w:rPr>
          <w:rFonts w:ascii="Times New Roman" w:hAnsi="Times New Roman" w:cs="Times New Roman"/>
          <w:sz w:val="26"/>
          <w:szCs w:val="26"/>
        </w:rPr>
        <w:t>expresses</w:t>
      </w:r>
      <w:r>
        <w:rPr>
          <w:rFonts w:ascii="Times New Roman" w:hAnsi="Times New Roman" w:cs="Times New Roman"/>
          <w:sz w:val="26"/>
          <w:szCs w:val="26"/>
        </w:rPr>
        <w:t xml:space="preserve"> an intent to provide city natural gas distribution operations additional collection tools.  Exc. at 4.</w:t>
      </w:r>
    </w:p>
    <w:p w:rsidR="00A028BC" w:rsidRDefault="00A028BC" w:rsidP="00DD674A">
      <w:pPr>
        <w:tabs>
          <w:tab w:val="left" w:pos="-1440"/>
          <w:tab w:val="left" w:pos="-720"/>
        </w:tabs>
        <w:suppressAutoHyphens/>
        <w:spacing w:line="360" w:lineRule="auto"/>
        <w:ind w:firstLine="0"/>
        <w:rPr>
          <w:rFonts w:ascii="Times New Roman" w:hAnsi="Times New Roman" w:cs="Times New Roman"/>
          <w:sz w:val="26"/>
          <w:szCs w:val="26"/>
        </w:rPr>
      </w:pPr>
    </w:p>
    <w:p w:rsidR="0056494C" w:rsidRDefault="0056494C" w:rsidP="00860F1D">
      <w:pPr>
        <w:tabs>
          <w:tab w:val="left" w:pos="-1440"/>
          <w:tab w:val="left" w:pos="-720"/>
        </w:tabs>
        <w:suppressAutoHyphens/>
        <w:spacing w:line="360" w:lineRule="auto"/>
        <w:ind w:firstLine="1440"/>
        <w:rPr>
          <w:rFonts w:ascii="Times New Roman" w:eastAsia="Times New Roman" w:hAnsi="Times New Roman" w:cs="Times New Roman"/>
          <w:spacing w:val="-3"/>
          <w:sz w:val="26"/>
          <w:szCs w:val="26"/>
        </w:rPr>
      </w:pPr>
      <w:r>
        <w:rPr>
          <w:rFonts w:ascii="Times New Roman" w:hAnsi="Times New Roman" w:cs="Times New Roman"/>
          <w:sz w:val="26"/>
          <w:szCs w:val="26"/>
        </w:rPr>
        <w:t xml:space="preserve">Finally, PGW </w:t>
      </w:r>
      <w:r w:rsidR="00F74658">
        <w:rPr>
          <w:rFonts w:ascii="Times New Roman" w:hAnsi="Times New Roman" w:cs="Times New Roman"/>
          <w:sz w:val="26"/>
          <w:szCs w:val="26"/>
        </w:rPr>
        <w:t>object</w:t>
      </w:r>
      <w:r>
        <w:rPr>
          <w:rFonts w:ascii="Times New Roman" w:hAnsi="Times New Roman" w:cs="Times New Roman"/>
          <w:sz w:val="26"/>
          <w:szCs w:val="26"/>
        </w:rPr>
        <w:t>s</w:t>
      </w:r>
      <w:r w:rsidR="00F74658">
        <w:rPr>
          <w:rFonts w:ascii="Times New Roman" w:hAnsi="Times New Roman" w:cs="Times New Roman"/>
          <w:sz w:val="26"/>
          <w:szCs w:val="26"/>
        </w:rPr>
        <w:t xml:space="preserve"> to the imposition of a civil penalty on the basis that the penalty is based on a standard of conduct that is newly created and, therefore, </w:t>
      </w:r>
      <w:r w:rsidR="00F74658">
        <w:rPr>
          <w:rFonts w:ascii="Times New Roman" w:hAnsi="Times New Roman" w:cs="Times New Roman"/>
          <w:i/>
          <w:sz w:val="26"/>
          <w:szCs w:val="26"/>
        </w:rPr>
        <w:t>ex post facto</w:t>
      </w:r>
      <w:r w:rsidR="00F74658">
        <w:rPr>
          <w:rFonts w:ascii="Times New Roman" w:hAnsi="Times New Roman" w:cs="Times New Roman"/>
          <w:sz w:val="26"/>
          <w:szCs w:val="26"/>
        </w:rPr>
        <w:t xml:space="preserve">, in its application </w:t>
      </w:r>
      <w:r w:rsidR="003B4C1C">
        <w:rPr>
          <w:rFonts w:ascii="Times New Roman" w:hAnsi="Times New Roman" w:cs="Times New Roman"/>
          <w:sz w:val="26"/>
          <w:szCs w:val="26"/>
        </w:rPr>
        <w:t xml:space="preserve">to the Company </w:t>
      </w:r>
      <w:r w:rsidR="00F74658">
        <w:rPr>
          <w:rFonts w:ascii="Times New Roman" w:hAnsi="Times New Roman" w:cs="Times New Roman"/>
          <w:sz w:val="26"/>
          <w:szCs w:val="26"/>
        </w:rPr>
        <w:t xml:space="preserve">in this </w:t>
      </w:r>
      <w:r w:rsidR="00600648">
        <w:rPr>
          <w:rFonts w:ascii="Times New Roman" w:hAnsi="Times New Roman" w:cs="Times New Roman"/>
          <w:sz w:val="26"/>
          <w:szCs w:val="26"/>
        </w:rPr>
        <w:t>proceeding</w:t>
      </w:r>
      <w:r w:rsidR="00F74658" w:rsidRPr="00600648">
        <w:rPr>
          <w:rFonts w:ascii="Times New Roman" w:hAnsi="Times New Roman" w:cs="Times New Roman"/>
          <w:sz w:val="26"/>
          <w:szCs w:val="26"/>
        </w:rPr>
        <w:t xml:space="preserve">.  </w:t>
      </w:r>
      <w:r w:rsidR="003B4C1C">
        <w:rPr>
          <w:rFonts w:ascii="Times New Roman" w:hAnsi="Times New Roman" w:cs="Times New Roman"/>
          <w:sz w:val="26"/>
          <w:szCs w:val="26"/>
        </w:rPr>
        <w:t xml:space="preserve">PGW </w:t>
      </w:r>
      <w:r w:rsidR="00AE4F0B">
        <w:rPr>
          <w:rFonts w:ascii="Times New Roman" w:hAnsi="Times New Roman" w:cs="Times New Roman"/>
          <w:sz w:val="26"/>
          <w:szCs w:val="26"/>
        </w:rPr>
        <w:t>argu</w:t>
      </w:r>
      <w:r w:rsidR="00600648">
        <w:rPr>
          <w:rFonts w:ascii="Times New Roman" w:hAnsi="Times New Roman" w:cs="Times New Roman"/>
          <w:sz w:val="26"/>
          <w:szCs w:val="26"/>
        </w:rPr>
        <w:t>es</w:t>
      </w:r>
      <w:r w:rsidR="00F74658">
        <w:rPr>
          <w:rFonts w:ascii="Times New Roman" w:hAnsi="Times New Roman" w:cs="Times New Roman"/>
          <w:sz w:val="26"/>
          <w:szCs w:val="26"/>
        </w:rPr>
        <w:t xml:space="preserve"> that the</w:t>
      </w:r>
      <w:r>
        <w:rPr>
          <w:rFonts w:ascii="Times New Roman" w:hAnsi="Times New Roman" w:cs="Times New Roman"/>
          <w:sz w:val="26"/>
          <w:szCs w:val="26"/>
        </w:rPr>
        <w:t xml:space="preserve"> </w:t>
      </w:r>
      <w:r w:rsidR="00600648">
        <w:rPr>
          <w:rFonts w:ascii="Times New Roman" w:hAnsi="Times New Roman" w:cs="Times New Roman"/>
          <w:sz w:val="26"/>
          <w:szCs w:val="26"/>
        </w:rPr>
        <w:t>ultimate e</w:t>
      </w:r>
      <w:r>
        <w:rPr>
          <w:rFonts w:ascii="Times New Roman" w:hAnsi="Times New Roman" w:cs="Times New Roman"/>
          <w:sz w:val="26"/>
          <w:szCs w:val="26"/>
        </w:rPr>
        <w:t xml:space="preserve">ffect of the </w:t>
      </w:r>
      <w:r w:rsidR="00F74658">
        <w:rPr>
          <w:rFonts w:ascii="Times New Roman" w:hAnsi="Times New Roman" w:cs="Times New Roman"/>
          <w:sz w:val="26"/>
          <w:szCs w:val="26"/>
        </w:rPr>
        <w:t>Initial Decision wi</w:t>
      </w:r>
      <w:r>
        <w:rPr>
          <w:rFonts w:ascii="Times New Roman" w:hAnsi="Times New Roman" w:cs="Times New Roman"/>
          <w:sz w:val="26"/>
          <w:szCs w:val="26"/>
        </w:rPr>
        <w:t xml:space="preserve">ll </w:t>
      </w:r>
      <w:r w:rsidR="00600648">
        <w:rPr>
          <w:rFonts w:ascii="Times New Roman" w:hAnsi="Times New Roman" w:cs="Times New Roman"/>
          <w:sz w:val="26"/>
          <w:szCs w:val="26"/>
        </w:rPr>
        <w:t xml:space="preserve">operate to </w:t>
      </w:r>
      <w:r>
        <w:rPr>
          <w:rFonts w:ascii="Times New Roman" w:hAnsi="Times New Roman" w:cs="Times New Roman"/>
          <w:sz w:val="26"/>
          <w:szCs w:val="26"/>
        </w:rPr>
        <w:t>“disincenti</w:t>
      </w:r>
      <w:r w:rsidR="00600648">
        <w:rPr>
          <w:rFonts w:ascii="Times New Roman" w:hAnsi="Times New Roman" w:cs="Times New Roman"/>
          <w:sz w:val="26"/>
          <w:szCs w:val="26"/>
        </w:rPr>
        <w:t>vize</w:t>
      </w:r>
      <w:r>
        <w:rPr>
          <w:rFonts w:ascii="Times New Roman" w:hAnsi="Times New Roman" w:cs="Times New Roman"/>
          <w:sz w:val="26"/>
          <w:szCs w:val="26"/>
        </w:rPr>
        <w:t xml:space="preserve">” </w:t>
      </w:r>
      <w:r w:rsidR="00AE4F0B">
        <w:rPr>
          <w:rFonts w:ascii="Times New Roman" w:hAnsi="Times New Roman" w:cs="Times New Roman"/>
          <w:sz w:val="26"/>
          <w:szCs w:val="26"/>
        </w:rPr>
        <w:t xml:space="preserve">it </w:t>
      </w:r>
      <w:r>
        <w:rPr>
          <w:rFonts w:ascii="Times New Roman" w:hAnsi="Times New Roman" w:cs="Times New Roman"/>
          <w:sz w:val="26"/>
          <w:szCs w:val="26"/>
        </w:rPr>
        <w:t>from using th</w:t>
      </w:r>
      <w:r w:rsidR="00F74658">
        <w:rPr>
          <w:rFonts w:ascii="Times New Roman" w:hAnsi="Times New Roman" w:cs="Times New Roman"/>
          <w:sz w:val="26"/>
          <w:szCs w:val="26"/>
        </w:rPr>
        <w:t>e MCTLL</w:t>
      </w:r>
      <w:r>
        <w:rPr>
          <w:rFonts w:ascii="Times New Roman" w:hAnsi="Times New Roman" w:cs="Times New Roman"/>
          <w:sz w:val="26"/>
          <w:szCs w:val="26"/>
        </w:rPr>
        <w:t xml:space="preserve"> as a tool to collect delinquent accounts.  Exc. at 5.  PGW explains, “If a civil action is used against the customer of record, the account will need to be closed for a final bill.”  </w:t>
      </w:r>
      <w:r>
        <w:rPr>
          <w:rFonts w:ascii="Times New Roman" w:hAnsi="Times New Roman" w:cs="Times New Roman"/>
          <w:i/>
          <w:sz w:val="26"/>
          <w:szCs w:val="26"/>
        </w:rPr>
        <w:t>Id</w:t>
      </w:r>
      <w:r>
        <w:rPr>
          <w:rFonts w:ascii="Times New Roman" w:hAnsi="Times New Roman" w:cs="Times New Roman"/>
          <w:sz w:val="26"/>
          <w:szCs w:val="26"/>
        </w:rPr>
        <w:t xml:space="preserve">.  </w:t>
      </w:r>
    </w:p>
    <w:p w:rsidR="009A786F" w:rsidRDefault="009A786F" w:rsidP="00D244D2">
      <w:pPr>
        <w:tabs>
          <w:tab w:val="left" w:pos="-1440"/>
          <w:tab w:val="left" w:pos="-720"/>
        </w:tabs>
        <w:suppressAutoHyphens/>
        <w:spacing w:line="360" w:lineRule="auto"/>
        <w:ind w:firstLine="0"/>
        <w:rPr>
          <w:rFonts w:ascii="Times New Roman" w:hAnsi="Times New Roman" w:cs="Times New Roman"/>
          <w:sz w:val="26"/>
          <w:szCs w:val="26"/>
        </w:rPr>
      </w:pPr>
    </w:p>
    <w:p w:rsidR="00CC1CC6" w:rsidRDefault="000E4A58" w:rsidP="00CC1CC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Replies to the Exceptions (R.Exc.), SBG, as a threshold consideration, moves that the Exceptions be stricken and dismissed as untimely.  This request is based </w:t>
      </w:r>
      <w:r>
        <w:rPr>
          <w:rFonts w:ascii="Times New Roman" w:hAnsi="Times New Roman" w:cs="Times New Roman"/>
          <w:sz w:val="26"/>
          <w:szCs w:val="26"/>
        </w:rPr>
        <w:lastRenderedPageBreak/>
        <w:t>on the observation that the Exceptions were filed by counsel who had not entered an appearance on behalf of PGW in these proceedings prior to the</w:t>
      </w:r>
      <w:r w:rsidR="00FB6131">
        <w:rPr>
          <w:rFonts w:ascii="Times New Roman" w:hAnsi="Times New Roman" w:cs="Times New Roman"/>
          <w:sz w:val="26"/>
          <w:szCs w:val="26"/>
        </w:rPr>
        <w:t>ir</w:t>
      </w:r>
      <w:r>
        <w:rPr>
          <w:rFonts w:ascii="Times New Roman" w:hAnsi="Times New Roman" w:cs="Times New Roman"/>
          <w:sz w:val="26"/>
          <w:szCs w:val="26"/>
        </w:rPr>
        <w:t xml:space="preserve"> filing</w:t>
      </w:r>
      <w:r w:rsidR="00FB6131">
        <w:rPr>
          <w:rFonts w:ascii="Times New Roman" w:hAnsi="Times New Roman" w:cs="Times New Roman"/>
          <w:sz w:val="26"/>
          <w:szCs w:val="26"/>
        </w:rPr>
        <w:t xml:space="preserve"> </w:t>
      </w:r>
      <w:r>
        <w:rPr>
          <w:rFonts w:ascii="Times New Roman" w:hAnsi="Times New Roman" w:cs="Times New Roman"/>
          <w:sz w:val="26"/>
          <w:szCs w:val="26"/>
        </w:rPr>
        <w:t>and were not, as of the filing, attorneys of record for the Company.  R.Exc. at 3-4.</w:t>
      </w:r>
      <w:r w:rsidR="00FB613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CC1CC6" w:rsidRDefault="00CC1CC6" w:rsidP="00D244D2">
      <w:pPr>
        <w:tabs>
          <w:tab w:val="left" w:pos="-1440"/>
          <w:tab w:val="left" w:pos="-720"/>
        </w:tabs>
        <w:suppressAutoHyphens/>
        <w:spacing w:line="360" w:lineRule="auto"/>
        <w:ind w:firstLine="0"/>
        <w:rPr>
          <w:rFonts w:ascii="Times New Roman" w:hAnsi="Times New Roman" w:cs="Times New Roman"/>
          <w:sz w:val="26"/>
          <w:szCs w:val="26"/>
        </w:rPr>
      </w:pPr>
    </w:p>
    <w:p w:rsidR="00E47881" w:rsidRDefault="00FB6131" w:rsidP="00412973">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In addition to requesting the dismissal of PGW’s Exceptions based on the failure of signatory counsel for the Exceptions to enter an appearance, SBG assails the tenor of the Exceptions as contemptuous of the presiding officer and tribunal pursuant to 52 Pa. Code §</w:t>
      </w:r>
      <w:r w:rsidR="00544E2F">
        <w:rPr>
          <w:rFonts w:ascii="Times New Roman" w:hAnsi="Times New Roman" w:cs="Times New Roman"/>
          <w:sz w:val="26"/>
          <w:szCs w:val="26"/>
        </w:rPr>
        <w:t>§</w:t>
      </w:r>
      <w:r>
        <w:rPr>
          <w:rFonts w:ascii="Times New Roman" w:hAnsi="Times New Roman" w:cs="Times New Roman"/>
          <w:sz w:val="26"/>
          <w:szCs w:val="26"/>
        </w:rPr>
        <w:t xml:space="preserve"> 1.26 and 1.27.  R.Exc. at 5.</w:t>
      </w:r>
      <w:r>
        <w:rPr>
          <w:rStyle w:val="FootnoteReference"/>
          <w:rFonts w:ascii="Times New Roman" w:hAnsi="Times New Roman" w:cs="Times New Roman"/>
          <w:sz w:val="26"/>
          <w:szCs w:val="26"/>
        </w:rPr>
        <w:footnoteReference w:id="24"/>
      </w:r>
      <w:r>
        <w:rPr>
          <w:rFonts w:ascii="Times New Roman" w:hAnsi="Times New Roman" w:cs="Times New Roman"/>
          <w:sz w:val="26"/>
          <w:szCs w:val="26"/>
        </w:rPr>
        <w:t xml:space="preserve">  </w:t>
      </w:r>
    </w:p>
    <w:p w:rsidR="00941B09" w:rsidRDefault="00941B09" w:rsidP="00941B09">
      <w:pPr>
        <w:tabs>
          <w:tab w:val="left" w:pos="-1440"/>
          <w:tab w:val="left" w:pos="-720"/>
        </w:tabs>
        <w:suppressAutoHyphens/>
        <w:spacing w:line="360" w:lineRule="auto"/>
        <w:ind w:firstLine="0"/>
        <w:rPr>
          <w:rFonts w:ascii="Times New Roman" w:hAnsi="Times New Roman" w:cs="Times New Roman"/>
          <w:sz w:val="26"/>
          <w:szCs w:val="26"/>
        </w:rPr>
      </w:pPr>
    </w:p>
    <w:p w:rsidR="009E0472" w:rsidRPr="00D91450" w:rsidRDefault="004A6FB6" w:rsidP="00D91450">
      <w:pPr>
        <w:tabs>
          <w:tab w:val="left" w:pos="-1440"/>
          <w:tab w:val="left" w:pos="-720"/>
        </w:tabs>
        <w:suppressAutoHyphens/>
        <w:ind w:left="720" w:right="720" w:firstLine="0"/>
        <w:rPr>
          <w:rFonts w:ascii="Times New Roman" w:hAnsi="Times New Roman" w:cs="Times New Roman"/>
          <w:b/>
          <w:sz w:val="26"/>
          <w:szCs w:val="26"/>
        </w:rPr>
      </w:pPr>
      <w:r w:rsidRPr="00D91450">
        <w:rPr>
          <w:rFonts w:ascii="Times New Roman" w:hAnsi="Times New Roman" w:cs="Times New Roman"/>
          <w:b/>
          <w:sz w:val="26"/>
          <w:szCs w:val="26"/>
          <w:u w:val="single"/>
        </w:rPr>
        <w:t xml:space="preserve">PGW </w:t>
      </w:r>
      <w:r w:rsidR="009A786F" w:rsidRPr="00D91450">
        <w:rPr>
          <w:rFonts w:ascii="Times New Roman" w:hAnsi="Times New Roman" w:cs="Times New Roman"/>
          <w:b/>
          <w:sz w:val="26"/>
          <w:szCs w:val="26"/>
          <w:u w:val="single"/>
        </w:rPr>
        <w:t>Exception No. 1</w:t>
      </w:r>
      <w:r w:rsidR="009A786F" w:rsidRPr="00D91450">
        <w:rPr>
          <w:rFonts w:ascii="Times New Roman" w:hAnsi="Times New Roman" w:cs="Times New Roman"/>
          <w:b/>
          <w:sz w:val="26"/>
          <w:szCs w:val="26"/>
        </w:rPr>
        <w:t xml:space="preserve"> – The Initial Decision Exceeds the Commission’s Jurisdiction by Interpreting The Municipal Claims and Tax Lien Law (MCTLL)</w:t>
      </w:r>
      <w:r w:rsidR="00A43D3B">
        <w:rPr>
          <w:rFonts w:ascii="Times New Roman" w:hAnsi="Times New Roman" w:cs="Times New Roman"/>
          <w:b/>
          <w:sz w:val="26"/>
          <w:szCs w:val="26"/>
        </w:rPr>
        <w:t>,</w:t>
      </w:r>
      <w:r w:rsidR="009A786F" w:rsidRPr="00D91450">
        <w:rPr>
          <w:rFonts w:ascii="Times New Roman" w:hAnsi="Times New Roman" w:cs="Times New Roman"/>
          <w:b/>
          <w:sz w:val="26"/>
          <w:szCs w:val="26"/>
        </w:rPr>
        <w:t xml:space="preserve"> 53 P.S. § 7101 </w:t>
      </w:r>
      <w:r w:rsidR="009A786F" w:rsidRPr="00D91450">
        <w:rPr>
          <w:rFonts w:ascii="Times New Roman" w:hAnsi="Times New Roman" w:cs="Times New Roman"/>
          <w:b/>
          <w:i/>
          <w:sz w:val="26"/>
          <w:szCs w:val="26"/>
        </w:rPr>
        <w:t>et seq.</w:t>
      </w:r>
      <w:r w:rsidR="009A786F" w:rsidRPr="00D91450">
        <w:rPr>
          <w:rFonts w:ascii="Times New Roman" w:hAnsi="Times New Roman" w:cs="Times New Roman"/>
          <w:b/>
          <w:sz w:val="26"/>
          <w:szCs w:val="26"/>
        </w:rPr>
        <w:t>, and 42 Pa. C.S. § 8101(ID at 54-64; COL ¶</w:t>
      </w:r>
      <w:r w:rsidR="00A43D3B">
        <w:rPr>
          <w:rFonts w:ascii="Times New Roman" w:hAnsi="Times New Roman" w:cs="Times New Roman"/>
          <w:b/>
          <w:sz w:val="26"/>
          <w:szCs w:val="26"/>
        </w:rPr>
        <w:t xml:space="preserve"> </w:t>
      </w:r>
      <w:r w:rsidR="009A786F" w:rsidRPr="00D91450">
        <w:rPr>
          <w:rFonts w:ascii="Times New Roman" w:hAnsi="Times New Roman" w:cs="Times New Roman"/>
          <w:b/>
          <w:sz w:val="26"/>
          <w:szCs w:val="26"/>
        </w:rPr>
        <w:t>1</w:t>
      </w:r>
      <w:r w:rsidR="00A43D3B">
        <w:rPr>
          <w:rFonts w:ascii="Times New Roman" w:hAnsi="Times New Roman" w:cs="Times New Roman"/>
          <w:b/>
          <w:sz w:val="26"/>
          <w:szCs w:val="26"/>
        </w:rPr>
        <w:t>,</w:t>
      </w:r>
      <w:r w:rsidR="009A786F" w:rsidRPr="00D91450">
        <w:rPr>
          <w:rFonts w:ascii="Times New Roman" w:hAnsi="Times New Roman" w:cs="Times New Roman"/>
          <w:b/>
          <w:sz w:val="26"/>
          <w:szCs w:val="26"/>
        </w:rPr>
        <w:t xml:space="preserve"> 14-16; Ordering ¶</w:t>
      </w:r>
      <w:r w:rsidR="00A43D3B">
        <w:rPr>
          <w:rFonts w:ascii="Times New Roman" w:hAnsi="Times New Roman" w:cs="Times New Roman"/>
          <w:b/>
          <w:sz w:val="26"/>
          <w:szCs w:val="26"/>
        </w:rPr>
        <w:t xml:space="preserve"> </w:t>
      </w:r>
      <w:r w:rsidR="009A786F" w:rsidRPr="00D91450">
        <w:rPr>
          <w:rFonts w:ascii="Times New Roman" w:hAnsi="Times New Roman" w:cs="Times New Roman"/>
          <w:b/>
          <w:sz w:val="26"/>
          <w:szCs w:val="26"/>
        </w:rPr>
        <w:t>5-6)</w:t>
      </w:r>
    </w:p>
    <w:p w:rsidR="009E0472" w:rsidRDefault="009E0472" w:rsidP="009A786F">
      <w:pPr>
        <w:tabs>
          <w:tab w:val="left" w:pos="-1440"/>
          <w:tab w:val="left" w:pos="-720"/>
        </w:tabs>
        <w:suppressAutoHyphens/>
        <w:spacing w:line="360" w:lineRule="auto"/>
        <w:ind w:firstLine="1440"/>
        <w:rPr>
          <w:rFonts w:ascii="Times New Roman" w:hAnsi="Times New Roman" w:cs="Times New Roman"/>
          <w:sz w:val="26"/>
          <w:szCs w:val="26"/>
        </w:rPr>
      </w:pPr>
    </w:p>
    <w:p w:rsidR="001F4298" w:rsidRDefault="00C03BE8"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Exception No. 1, </w:t>
      </w:r>
      <w:r w:rsidR="008B4990">
        <w:rPr>
          <w:rFonts w:ascii="Times New Roman" w:hAnsi="Times New Roman" w:cs="Times New Roman"/>
          <w:sz w:val="26"/>
          <w:szCs w:val="26"/>
        </w:rPr>
        <w:t xml:space="preserve">pages 6-12, </w:t>
      </w:r>
      <w:r>
        <w:rPr>
          <w:rFonts w:ascii="Times New Roman" w:hAnsi="Times New Roman" w:cs="Times New Roman"/>
          <w:sz w:val="26"/>
          <w:szCs w:val="26"/>
        </w:rPr>
        <w:t xml:space="preserve">PGW </w:t>
      </w:r>
      <w:r w:rsidR="001F4298">
        <w:rPr>
          <w:rFonts w:ascii="Times New Roman" w:hAnsi="Times New Roman" w:cs="Times New Roman"/>
          <w:sz w:val="26"/>
          <w:szCs w:val="26"/>
        </w:rPr>
        <w:t>explains</w:t>
      </w:r>
      <w:r>
        <w:rPr>
          <w:rFonts w:ascii="Times New Roman" w:hAnsi="Times New Roman" w:cs="Times New Roman"/>
          <w:sz w:val="26"/>
          <w:szCs w:val="26"/>
        </w:rPr>
        <w:t xml:space="preserve"> its </w:t>
      </w:r>
      <w:r w:rsidR="00230E8D">
        <w:rPr>
          <w:rFonts w:ascii="Times New Roman" w:hAnsi="Times New Roman" w:cs="Times New Roman"/>
          <w:sz w:val="26"/>
          <w:szCs w:val="26"/>
        </w:rPr>
        <w:t xml:space="preserve">position that </w:t>
      </w:r>
      <w:r>
        <w:rPr>
          <w:rFonts w:ascii="Times New Roman" w:hAnsi="Times New Roman" w:cs="Times New Roman"/>
          <w:sz w:val="26"/>
          <w:szCs w:val="26"/>
        </w:rPr>
        <w:t>the ALJ</w:t>
      </w:r>
      <w:r w:rsidR="00230E8D">
        <w:rPr>
          <w:rFonts w:ascii="Times New Roman" w:hAnsi="Times New Roman" w:cs="Times New Roman"/>
          <w:sz w:val="26"/>
          <w:szCs w:val="26"/>
        </w:rPr>
        <w:t xml:space="preserve"> should be reversed in her</w:t>
      </w:r>
      <w:r>
        <w:rPr>
          <w:rFonts w:ascii="Times New Roman" w:hAnsi="Times New Roman" w:cs="Times New Roman"/>
          <w:sz w:val="26"/>
          <w:szCs w:val="26"/>
        </w:rPr>
        <w:t xml:space="preserve"> conclusion</w:t>
      </w:r>
      <w:r w:rsidR="00D371CE">
        <w:rPr>
          <w:rFonts w:ascii="Times New Roman" w:hAnsi="Times New Roman" w:cs="Times New Roman"/>
          <w:sz w:val="26"/>
          <w:szCs w:val="26"/>
        </w:rPr>
        <w:t xml:space="preserve">s regarding the </w:t>
      </w:r>
      <w:r w:rsidR="00A41103">
        <w:rPr>
          <w:rFonts w:ascii="Times New Roman" w:hAnsi="Times New Roman" w:cs="Times New Roman"/>
          <w:sz w:val="26"/>
          <w:szCs w:val="26"/>
        </w:rPr>
        <w:t xml:space="preserve">legal </w:t>
      </w:r>
      <w:r w:rsidR="00D371CE">
        <w:rPr>
          <w:rFonts w:ascii="Times New Roman" w:hAnsi="Times New Roman" w:cs="Times New Roman"/>
          <w:sz w:val="26"/>
          <w:szCs w:val="26"/>
        </w:rPr>
        <w:t xml:space="preserve">effect of the placement of a municipal lien on a property </w:t>
      </w:r>
      <w:r w:rsidR="00A41103">
        <w:rPr>
          <w:rFonts w:ascii="Times New Roman" w:hAnsi="Times New Roman" w:cs="Times New Roman"/>
          <w:sz w:val="26"/>
          <w:szCs w:val="26"/>
        </w:rPr>
        <w:t xml:space="preserve">(service address) </w:t>
      </w:r>
      <w:r w:rsidR="00230E8D">
        <w:rPr>
          <w:rFonts w:ascii="Times New Roman" w:hAnsi="Times New Roman" w:cs="Times New Roman"/>
          <w:sz w:val="26"/>
          <w:szCs w:val="26"/>
        </w:rPr>
        <w:t xml:space="preserve">that has unpaid </w:t>
      </w:r>
      <w:r w:rsidR="00D371CE">
        <w:rPr>
          <w:rFonts w:ascii="Times New Roman" w:hAnsi="Times New Roman" w:cs="Times New Roman"/>
          <w:sz w:val="26"/>
          <w:szCs w:val="26"/>
        </w:rPr>
        <w:t xml:space="preserve">utility service </w:t>
      </w:r>
      <w:r w:rsidR="001F4298">
        <w:rPr>
          <w:rFonts w:ascii="Times New Roman" w:hAnsi="Times New Roman" w:cs="Times New Roman"/>
          <w:sz w:val="26"/>
          <w:szCs w:val="26"/>
        </w:rPr>
        <w:t>on the</w:t>
      </w:r>
      <w:r w:rsidR="00D371CE">
        <w:rPr>
          <w:rFonts w:ascii="Times New Roman" w:hAnsi="Times New Roman" w:cs="Times New Roman"/>
          <w:sz w:val="26"/>
          <w:szCs w:val="26"/>
        </w:rPr>
        <w:t xml:space="preserve"> </w:t>
      </w:r>
      <w:r w:rsidR="001F4298">
        <w:rPr>
          <w:rFonts w:ascii="Times New Roman" w:hAnsi="Times New Roman" w:cs="Times New Roman"/>
          <w:sz w:val="26"/>
          <w:szCs w:val="26"/>
        </w:rPr>
        <w:t xml:space="preserve">lawfulness of </w:t>
      </w:r>
      <w:r w:rsidR="00D371CE">
        <w:rPr>
          <w:rFonts w:ascii="Times New Roman" w:hAnsi="Times New Roman" w:cs="Times New Roman"/>
          <w:sz w:val="26"/>
          <w:szCs w:val="26"/>
        </w:rPr>
        <w:t>includ</w:t>
      </w:r>
      <w:r w:rsidR="001F4298">
        <w:rPr>
          <w:rFonts w:ascii="Times New Roman" w:hAnsi="Times New Roman" w:cs="Times New Roman"/>
          <w:sz w:val="26"/>
          <w:szCs w:val="26"/>
        </w:rPr>
        <w:t>ing</w:t>
      </w:r>
      <w:r w:rsidR="00D371CE">
        <w:rPr>
          <w:rFonts w:ascii="Times New Roman" w:hAnsi="Times New Roman" w:cs="Times New Roman"/>
          <w:sz w:val="26"/>
          <w:szCs w:val="26"/>
        </w:rPr>
        <w:t xml:space="preserve"> the </w:t>
      </w:r>
      <w:r w:rsidR="00EC2CBF">
        <w:rPr>
          <w:rFonts w:ascii="Times New Roman" w:hAnsi="Times New Roman" w:cs="Times New Roman"/>
          <w:sz w:val="26"/>
          <w:szCs w:val="26"/>
        </w:rPr>
        <w:t xml:space="preserve">said </w:t>
      </w:r>
      <w:r w:rsidR="00D371CE">
        <w:rPr>
          <w:rFonts w:ascii="Times New Roman" w:hAnsi="Times New Roman" w:cs="Times New Roman"/>
          <w:sz w:val="26"/>
          <w:szCs w:val="26"/>
        </w:rPr>
        <w:t xml:space="preserve">liened amount in the computation of </w:t>
      </w:r>
      <w:r w:rsidR="001F4298">
        <w:rPr>
          <w:rFonts w:ascii="Times New Roman" w:hAnsi="Times New Roman" w:cs="Times New Roman"/>
          <w:sz w:val="26"/>
          <w:szCs w:val="26"/>
        </w:rPr>
        <w:t>Commission-</w:t>
      </w:r>
      <w:r w:rsidR="00D371CE">
        <w:rPr>
          <w:rFonts w:ascii="Times New Roman" w:hAnsi="Times New Roman" w:cs="Times New Roman"/>
          <w:sz w:val="26"/>
          <w:szCs w:val="26"/>
        </w:rPr>
        <w:t>tariffed late payment</w:t>
      </w:r>
      <w:r w:rsidR="001F4298">
        <w:rPr>
          <w:rFonts w:ascii="Times New Roman" w:hAnsi="Times New Roman" w:cs="Times New Roman"/>
          <w:sz w:val="26"/>
          <w:szCs w:val="26"/>
        </w:rPr>
        <w:t xml:space="preserve"> charges</w:t>
      </w:r>
      <w:r w:rsidR="00D371CE">
        <w:rPr>
          <w:rFonts w:ascii="Times New Roman" w:hAnsi="Times New Roman" w:cs="Times New Roman"/>
          <w:sz w:val="26"/>
          <w:szCs w:val="26"/>
        </w:rPr>
        <w:t xml:space="preserve">.  </w:t>
      </w:r>
    </w:p>
    <w:p w:rsidR="001F4298" w:rsidRDefault="001F4298" w:rsidP="009A786F">
      <w:pPr>
        <w:tabs>
          <w:tab w:val="left" w:pos="-1440"/>
          <w:tab w:val="left" w:pos="-720"/>
        </w:tabs>
        <w:suppressAutoHyphens/>
        <w:spacing w:line="360" w:lineRule="auto"/>
        <w:ind w:firstLine="1440"/>
        <w:rPr>
          <w:rFonts w:ascii="Times New Roman" w:hAnsi="Times New Roman" w:cs="Times New Roman"/>
          <w:sz w:val="26"/>
          <w:szCs w:val="26"/>
        </w:rPr>
      </w:pPr>
    </w:p>
    <w:p w:rsidR="0096491F" w:rsidRDefault="001F4298" w:rsidP="0096491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PGW asserts that the Commission – and the Initial Decision, exceed the scope of their authority by interpreting the</w:t>
      </w:r>
      <w:r w:rsidR="00F35F24">
        <w:rPr>
          <w:rFonts w:ascii="Times New Roman" w:hAnsi="Times New Roman" w:cs="Times New Roman"/>
          <w:sz w:val="26"/>
          <w:szCs w:val="26"/>
        </w:rPr>
        <w:t xml:space="preserve"> law and reaching a conclusion that there is a</w:t>
      </w:r>
      <w:r w:rsidR="00EC2CBF">
        <w:rPr>
          <w:rFonts w:ascii="Times New Roman" w:hAnsi="Times New Roman" w:cs="Times New Roman"/>
          <w:sz w:val="26"/>
          <w:szCs w:val="26"/>
        </w:rPr>
        <w:t xml:space="preserve">  preemptive</w:t>
      </w:r>
      <w:r>
        <w:rPr>
          <w:rFonts w:ascii="Times New Roman" w:hAnsi="Times New Roman" w:cs="Times New Roman"/>
          <w:sz w:val="26"/>
          <w:szCs w:val="26"/>
        </w:rPr>
        <w:t xml:space="preserve"> effect of the MCTLL </w:t>
      </w:r>
      <w:r w:rsidR="00EC2CBF">
        <w:rPr>
          <w:rFonts w:ascii="Times New Roman" w:hAnsi="Times New Roman" w:cs="Times New Roman"/>
          <w:sz w:val="26"/>
          <w:szCs w:val="26"/>
        </w:rPr>
        <w:t xml:space="preserve">on </w:t>
      </w:r>
      <w:r w:rsidR="00244E7D">
        <w:rPr>
          <w:rFonts w:ascii="Times New Roman" w:hAnsi="Times New Roman" w:cs="Times New Roman"/>
          <w:sz w:val="26"/>
          <w:szCs w:val="26"/>
        </w:rPr>
        <w:t xml:space="preserve">the application of </w:t>
      </w:r>
      <w:r w:rsidR="00EC2CBF">
        <w:rPr>
          <w:rFonts w:ascii="Times New Roman" w:hAnsi="Times New Roman" w:cs="Times New Roman"/>
          <w:sz w:val="26"/>
          <w:szCs w:val="26"/>
        </w:rPr>
        <w:t>a utility tariff</w:t>
      </w:r>
      <w:r w:rsidR="00A41103">
        <w:rPr>
          <w:rFonts w:ascii="Times New Roman" w:hAnsi="Times New Roman" w:cs="Times New Roman"/>
          <w:sz w:val="26"/>
          <w:szCs w:val="26"/>
        </w:rPr>
        <w:t xml:space="preserve"> when a municipal lien has been placed on a service property for past due service</w:t>
      </w:r>
      <w:r w:rsidR="00EC2CBF">
        <w:rPr>
          <w:rFonts w:ascii="Times New Roman" w:hAnsi="Times New Roman" w:cs="Times New Roman"/>
          <w:sz w:val="26"/>
          <w:szCs w:val="26"/>
        </w:rPr>
        <w:t xml:space="preserve">.  In addition to the argument that such a determination is beyond the scope of the Commission’s jurisdiction and authority, PGW </w:t>
      </w:r>
      <w:r w:rsidR="00F35F24">
        <w:rPr>
          <w:rFonts w:ascii="Times New Roman" w:hAnsi="Times New Roman" w:cs="Times New Roman"/>
          <w:sz w:val="26"/>
          <w:szCs w:val="26"/>
        </w:rPr>
        <w:t>a</w:t>
      </w:r>
      <w:r w:rsidR="00EC2CBF">
        <w:rPr>
          <w:rFonts w:ascii="Times New Roman" w:hAnsi="Times New Roman" w:cs="Times New Roman"/>
          <w:sz w:val="26"/>
          <w:szCs w:val="26"/>
        </w:rPr>
        <w:t>rgues that the conclusions reached are erroneous</w:t>
      </w:r>
      <w:r w:rsidR="00DC631E">
        <w:rPr>
          <w:rFonts w:ascii="Times New Roman" w:hAnsi="Times New Roman" w:cs="Times New Roman"/>
          <w:sz w:val="26"/>
          <w:szCs w:val="26"/>
        </w:rPr>
        <w:t>.  The Company asserts that</w:t>
      </w:r>
      <w:r>
        <w:rPr>
          <w:rFonts w:ascii="Times New Roman" w:hAnsi="Times New Roman" w:cs="Times New Roman"/>
          <w:sz w:val="26"/>
          <w:szCs w:val="26"/>
        </w:rPr>
        <w:t xml:space="preserve"> </w:t>
      </w:r>
      <w:r w:rsidR="00DC631E">
        <w:rPr>
          <w:rFonts w:ascii="Times New Roman" w:hAnsi="Times New Roman" w:cs="Times New Roman"/>
          <w:sz w:val="26"/>
          <w:szCs w:val="26"/>
        </w:rPr>
        <w:t xml:space="preserve">the </w:t>
      </w:r>
      <w:r>
        <w:rPr>
          <w:rFonts w:ascii="Times New Roman" w:hAnsi="Times New Roman" w:cs="Times New Roman"/>
          <w:sz w:val="26"/>
          <w:szCs w:val="26"/>
        </w:rPr>
        <w:t>conclu</w:t>
      </w:r>
      <w:r w:rsidR="00DC631E">
        <w:rPr>
          <w:rFonts w:ascii="Times New Roman" w:hAnsi="Times New Roman" w:cs="Times New Roman"/>
          <w:sz w:val="26"/>
          <w:szCs w:val="26"/>
        </w:rPr>
        <w:t>sion</w:t>
      </w:r>
      <w:r>
        <w:rPr>
          <w:rFonts w:ascii="Times New Roman" w:hAnsi="Times New Roman" w:cs="Times New Roman"/>
          <w:sz w:val="26"/>
          <w:szCs w:val="26"/>
        </w:rPr>
        <w:t xml:space="preserve"> that a municipal lien, perfected under the provisions of the </w:t>
      </w:r>
      <w:r>
        <w:rPr>
          <w:rFonts w:ascii="Times New Roman" w:hAnsi="Times New Roman" w:cs="Times New Roman"/>
          <w:sz w:val="26"/>
          <w:szCs w:val="26"/>
        </w:rPr>
        <w:lastRenderedPageBreak/>
        <w:t>MCTLL</w:t>
      </w:r>
      <w:r w:rsidR="003E032D">
        <w:rPr>
          <w:rFonts w:ascii="Times New Roman" w:hAnsi="Times New Roman" w:cs="Times New Roman"/>
          <w:sz w:val="26"/>
          <w:szCs w:val="26"/>
        </w:rPr>
        <w:t>,</w:t>
      </w:r>
      <w:r>
        <w:rPr>
          <w:rFonts w:ascii="Times New Roman" w:hAnsi="Times New Roman" w:cs="Times New Roman"/>
          <w:sz w:val="26"/>
          <w:szCs w:val="26"/>
        </w:rPr>
        <w:t xml:space="preserve"> should be</w:t>
      </w:r>
      <w:r w:rsidR="00EC2CBF">
        <w:rPr>
          <w:rFonts w:ascii="Times New Roman" w:hAnsi="Times New Roman" w:cs="Times New Roman"/>
          <w:sz w:val="26"/>
          <w:szCs w:val="26"/>
        </w:rPr>
        <w:t xml:space="preserve"> given preclusive effect concerning the simultaneous </w:t>
      </w:r>
      <w:r w:rsidR="00F35F24">
        <w:rPr>
          <w:rFonts w:ascii="Times New Roman" w:hAnsi="Times New Roman" w:cs="Times New Roman"/>
          <w:sz w:val="26"/>
          <w:szCs w:val="26"/>
        </w:rPr>
        <w:t xml:space="preserve">or continued </w:t>
      </w:r>
      <w:r w:rsidR="00EC2CBF">
        <w:rPr>
          <w:rFonts w:ascii="Times New Roman" w:hAnsi="Times New Roman" w:cs="Times New Roman"/>
          <w:sz w:val="26"/>
          <w:szCs w:val="26"/>
        </w:rPr>
        <w:t>accrual of charges pursuant to its tariff</w:t>
      </w:r>
      <w:r w:rsidR="00DC631E">
        <w:rPr>
          <w:rFonts w:ascii="Times New Roman" w:hAnsi="Times New Roman" w:cs="Times New Roman"/>
          <w:sz w:val="26"/>
          <w:szCs w:val="26"/>
        </w:rPr>
        <w:t xml:space="preserve"> is error</w:t>
      </w:r>
      <w:r w:rsidR="00EC2CBF">
        <w:rPr>
          <w:rFonts w:ascii="Times New Roman" w:hAnsi="Times New Roman" w:cs="Times New Roman"/>
          <w:sz w:val="26"/>
          <w:szCs w:val="26"/>
        </w:rPr>
        <w:t>.</w:t>
      </w:r>
      <w:r>
        <w:rPr>
          <w:rFonts w:ascii="Times New Roman" w:hAnsi="Times New Roman" w:cs="Times New Roman"/>
          <w:sz w:val="26"/>
          <w:szCs w:val="26"/>
        </w:rPr>
        <w:t xml:space="preserve"> </w:t>
      </w:r>
    </w:p>
    <w:p w:rsidR="0096491F" w:rsidRDefault="0096491F" w:rsidP="0096491F">
      <w:pPr>
        <w:tabs>
          <w:tab w:val="left" w:pos="-1440"/>
          <w:tab w:val="left" w:pos="-720"/>
        </w:tabs>
        <w:suppressAutoHyphens/>
        <w:spacing w:line="360" w:lineRule="auto"/>
        <w:ind w:firstLine="1440"/>
        <w:rPr>
          <w:rFonts w:ascii="Times New Roman" w:hAnsi="Times New Roman" w:cs="Times New Roman"/>
          <w:sz w:val="26"/>
          <w:szCs w:val="26"/>
        </w:rPr>
      </w:pPr>
    </w:p>
    <w:p w:rsidR="004A6FB6" w:rsidRDefault="0096491F"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review, PGW’s essential </w:t>
      </w:r>
      <w:r w:rsidR="00801B11">
        <w:rPr>
          <w:rFonts w:ascii="Times New Roman" w:hAnsi="Times New Roman" w:cs="Times New Roman"/>
          <w:sz w:val="26"/>
          <w:szCs w:val="26"/>
        </w:rPr>
        <w:t xml:space="preserve">position </w:t>
      </w:r>
      <w:r w:rsidR="00A96D06">
        <w:rPr>
          <w:rFonts w:ascii="Times New Roman" w:hAnsi="Times New Roman" w:cs="Times New Roman"/>
          <w:sz w:val="26"/>
          <w:szCs w:val="26"/>
        </w:rPr>
        <w:t xml:space="preserve">in its Exception No. 1 </w:t>
      </w:r>
      <w:r>
        <w:rPr>
          <w:rFonts w:ascii="Times New Roman" w:hAnsi="Times New Roman" w:cs="Times New Roman"/>
          <w:sz w:val="26"/>
          <w:szCs w:val="26"/>
        </w:rPr>
        <w:t>is that the existence of a municipal lien does not create a jurisdictional issue with regard to the Company’s service and/or billing practices under its Commission-approved tariff.  Exc. at 10.</w:t>
      </w:r>
    </w:p>
    <w:p w:rsidR="00D9149D" w:rsidRDefault="00D9149D" w:rsidP="009A786F">
      <w:pPr>
        <w:tabs>
          <w:tab w:val="left" w:pos="-1440"/>
          <w:tab w:val="left" w:pos="-720"/>
        </w:tabs>
        <w:suppressAutoHyphens/>
        <w:spacing w:line="360" w:lineRule="auto"/>
        <w:ind w:firstLine="1440"/>
        <w:rPr>
          <w:rFonts w:ascii="Times New Roman" w:hAnsi="Times New Roman" w:cs="Times New Roman"/>
          <w:sz w:val="26"/>
          <w:szCs w:val="26"/>
        </w:rPr>
      </w:pPr>
    </w:p>
    <w:p w:rsidR="00A43D3B" w:rsidRDefault="000B1607" w:rsidP="00FA0C1D">
      <w:pPr>
        <w:spacing w:line="360" w:lineRule="auto"/>
        <w:ind w:firstLine="1440"/>
        <w:rPr>
          <w:rFonts w:ascii="Times New Roman" w:hAnsi="Times New Roman" w:cs="Times New Roman"/>
          <w:bCs/>
          <w:sz w:val="26"/>
          <w:szCs w:val="26"/>
        </w:rPr>
      </w:pPr>
      <w:r>
        <w:rPr>
          <w:rFonts w:ascii="Times New Roman" w:hAnsi="Times New Roman" w:cs="Times New Roman"/>
          <w:sz w:val="26"/>
          <w:szCs w:val="26"/>
        </w:rPr>
        <w:t>In its Replies to Exceptions, SBG counters the arguments of PGW by noting that the</w:t>
      </w:r>
      <w:r w:rsidR="00F92827">
        <w:rPr>
          <w:rFonts w:ascii="Times New Roman" w:hAnsi="Times New Roman" w:cs="Times New Roman"/>
          <w:sz w:val="26"/>
          <w:szCs w:val="26"/>
        </w:rPr>
        <w:t xml:space="preserve"> allegations</w:t>
      </w:r>
      <w:r>
        <w:rPr>
          <w:rFonts w:ascii="Times New Roman" w:hAnsi="Times New Roman" w:cs="Times New Roman"/>
          <w:sz w:val="26"/>
          <w:szCs w:val="26"/>
        </w:rPr>
        <w:t xml:space="preserve"> </w:t>
      </w:r>
      <w:r w:rsidR="00F92827">
        <w:rPr>
          <w:rFonts w:ascii="Times New Roman" w:hAnsi="Times New Roman" w:cs="Times New Roman"/>
          <w:sz w:val="26"/>
          <w:szCs w:val="26"/>
        </w:rPr>
        <w:t>of PGW</w:t>
      </w:r>
      <w:r>
        <w:rPr>
          <w:rFonts w:ascii="Times New Roman" w:hAnsi="Times New Roman" w:cs="Times New Roman"/>
          <w:sz w:val="26"/>
          <w:szCs w:val="26"/>
        </w:rPr>
        <w:t xml:space="preserve"> that the Initial Decision has exceeded the scope of jurisdiction and authority of this Commission relative to the MCTLL is a misstatement of the ALJ’s decision, conclusions</w:t>
      </w:r>
      <w:r w:rsidR="00FA0C1D">
        <w:rPr>
          <w:rFonts w:ascii="Times New Roman" w:hAnsi="Times New Roman" w:cs="Times New Roman"/>
          <w:sz w:val="26"/>
          <w:szCs w:val="26"/>
        </w:rPr>
        <w:t xml:space="preserve"> of law</w:t>
      </w:r>
      <w:r>
        <w:rPr>
          <w:rFonts w:ascii="Times New Roman" w:hAnsi="Times New Roman" w:cs="Times New Roman"/>
          <w:sz w:val="26"/>
          <w:szCs w:val="26"/>
        </w:rPr>
        <w:t xml:space="preserve">, and order.  R.Exc. at </w:t>
      </w:r>
      <w:r w:rsidR="00FA0C1D">
        <w:rPr>
          <w:rFonts w:ascii="Times New Roman" w:hAnsi="Times New Roman" w:cs="Times New Roman"/>
          <w:sz w:val="26"/>
          <w:szCs w:val="26"/>
        </w:rPr>
        <w:t xml:space="preserve">6.  SBG, citing </w:t>
      </w:r>
      <w:r w:rsidR="00FA0C1D" w:rsidRPr="00D371CE">
        <w:rPr>
          <w:rFonts w:ascii="Times New Roman" w:hAnsi="Times New Roman" w:cs="Times New Roman"/>
          <w:bCs/>
          <w:i/>
          <w:sz w:val="26"/>
          <w:szCs w:val="26"/>
        </w:rPr>
        <w:t>Dennis J. Vicario v. Phila</w:t>
      </w:r>
      <w:r w:rsidR="00A43D3B">
        <w:rPr>
          <w:rFonts w:ascii="Times New Roman" w:hAnsi="Times New Roman" w:cs="Times New Roman"/>
          <w:bCs/>
          <w:i/>
          <w:sz w:val="26"/>
          <w:szCs w:val="26"/>
        </w:rPr>
        <w:t>delphia</w:t>
      </w:r>
      <w:r w:rsidR="00FA0C1D" w:rsidRPr="00D371CE">
        <w:rPr>
          <w:rFonts w:ascii="Times New Roman" w:hAnsi="Times New Roman" w:cs="Times New Roman"/>
          <w:bCs/>
          <w:i/>
          <w:sz w:val="26"/>
          <w:szCs w:val="26"/>
        </w:rPr>
        <w:t xml:space="preserve"> Gas Works</w:t>
      </w:r>
      <w:r w:rsidR="00FA0C1D" w:rsidRPr="00D371CE">
        <w:rPr>
          <w:rFonts w:ascii="Times New Roman" w:hAnsi="Times New Roman" w:cs="Times New Roman"/>
          <w:bCs/>
          <w:sz w:val="26"/>
          <w:szCs w:val="26"/>
        </w:rPr>
        <w:t>, C-2010-2213955 (Opinion and Order entered November 16, 2011)</w:t>
      </w:r>
      <w:r w:rsidR="00FA0C1D">
        <w:rPr>
          <w:rFonts w:ascii="Times New Roman" w:hAnsi="Times New Roman" w:cs="Times New Roman"/>
          <w:bCs/>
          <w:sz w:val="26"/>
          <w:szCs w:val="26"/>
        </w:rPr>
        <w:t>, clarif</w:t>
      </w:r>
      <w:r w:rsidR="006D3336">
        <w:rPr>
          <w:rFonts w:ascii="Times New Roman" w:hAnsi="Times New Roman" w:cs="Times New Roman"/>
          <w:bCs/>
          <w:sz w:val="26"/>
          <w:szCs w:val="26"/>
        </w:rPr>
        <w:t>ies</w:t>
      </w:r>
      <w:r w:rsidR="00FA0C1D">
        <w:rPr>
          <w:rFonts w:ascii="Times New Roman" w:hAnsi="Times New Roman" w:cs="Times New Roman"/>
          <w:bCs/>
          <w:sz w:val="26"/>
          <w:szCs w:val="26"/>
        </w:rPr>
        <w:t xml:space="preserve"> </w:t>
      </w:r>
      <w:r w:rsidR="00F92827">
        <w:rPr>
          <w:rFonts w:ascii="Times New Roman" w:hAnsi="Times New Roman" w:cs="Times New Roman"/>
          <w:bCs/>
          <w:sz w:val="26"/>
          <w:szCs w:val="26"/>
        </w:rPr>
        <w:t>its position in this litigation as follows:</w:t>
      </w:r>
      <w:r w:rsidR="00FA0C1D">
        <w:rPr>
          <w:rFonts w:ascii="Times New Roman" w:hAnsi="Times New Roman" w:cs="Times New Roman"/>
          <w:bCs/>
          <w:sz w:val="26"/>
          <w:szCs w:val="26"/>
        </w:rPr>
        <w:t xml:space="preserve"> </w:t>
      </w:r>
    </w:p>
    <w:p w:rsidR="00A43D3B" w:rsidRDefault="00A43D3B" w:rsidP="00FA0C1D">
      <w:pPr>
        <w:spacing w:line="360" w:lineRule="auto"/>
        <w:ind w:firstLine="1440"/>
        <w:rPr>
          <w:rFonts w:ascii="Times New Roman" w:hAnsi="Times New Roman" w:cs="Times New Roman"/>
          <w:bCs/>
          <w:sz w:val="26"/>
          <w:szCs w:val="26"/>
        </w:rPr>
      </w:pPr>
    </w:p>
    <w:p w:rsidR="00A43D3B" w:rsidRDefault="00FA0C1D" w:rsidP="005E6BE7">
      <w:pPr>
        <w:ind w:left="1440" w:right="1440" w:firstLine="0"/>
        <w:rPr>
          <w:rFonts w:ascii="Times New Roman" w:hAnsi="Times New Roman" w:cs="Times New Roman"/>
          <w:bCs/>
          <w:sz w:val="26"/>
          <w:szCs w:val="26"/>
        </w:rPr>
      </w:pPr>
      <w:r>
        <w:rPr>
          <w:rFonts w:ascii="Times New Roman" w:hAnsi="Times New Roman" w:cs="Times New Roman"/>
          <w:bCs/>
          <w:sz w:val="26"/>
          <w:szCs w:val="26"/>
        </w:rPr>
        <w:t xml:space="preserve">. . . Complainants are not challenging the validity of PGW’s right to impose a lien under the MCTLL.  Complainants are challenging PGW’s billing practices that lead to the account balance that is subject to being liened, which is a valid distinction and an issue that falls squarely before the authority of the Commission.  </w:t>
      </w:r>
    </w:p>
    <w:p w:rsidR="00A43D3B" w:rsidRDefault="00A43D3B" w:rsidP="00FA0C1D">
      <w:pPr>
        <w:spacing w:line="360" w:lineRule="auto"/>
        <w:ind w:firstLine="1440"/>
        <w:rPr>
          <w:rFonts w:ascii="Times New Roman" w:hAnsi="Times New Roman" w:cs="Times New Roman"/>
          <w:bCs/>
          <w:sz w:val="26"/>
          <w:szCs w:val="26"/>
        </w:rPr>
      </w:pPr>
    </w:p>
    <w:p w:rsidR="00FA0C1D" w:rsidRDefault="00FA0C1D" w:rsidP="005E6BE7">
      <w:pPr>
        <w:spacing w:line="360" w:lineRule="auto"/>
        <w:ind w:firstLine="0"/>
        <w:rPr>
          <w:rFonts w:ascii="Times New Roman" w:hAnsi="Times New Roman" w:cs="Times New Roman"/>
          <w:bCs/>
          <w:sz w:val="26"/>
          <w:szCs w:val="26"/>
        </w:rPr>
      </w:pPr>
      <w:r>
        <w:rPr>
          <w:rFonts w:ascii="Times New Roman" w:hAnsi="Times New Roman" w:cs="Times New Roman"/>
          <w:bCs/>
          <w:sz w:val="26"/>
          <w:szCs w:val="26"/>
        </w:rPr>
        <w:t>R.Exc. at 6.</w:t>
      </w:r>
    </w:p>
    <w:p w:rsidR="00BC2608" w:rsidRDefault="00BC2608" w:rsidP="006D3336">
      <w:pPr>
        <w:tabs>
          <w:tab w:val="left" w:pos="-1440"/>
          <w:tab w:val="left" w:pos="-720"/>
        </w:tabs>
        <w:suppressAutoHyphens/>
        <w:spacing w:line="360" w:lineRule="auto"/>
        <w:ind w:firstLine="0"/>
        <w:rPr>
          <w:rFonts w:ascii="Times New Roman" w:hAnsi="Times New Roman" w:cs="Times New Roman"/>
          <w:sz w:val="26"/>
          <w:szCs w:val="26"/>
        </w:rPr>
      </w:pPr>
    </w:p>
    <w:p w:rsidR="004A6FB6" w:rsidRPr="009A786F" w:rsidRDefault="004A6FB6" w:rsidP="00432492">
      <w:pPr>
        <w:tabs>
          <w:tab w:val="left" w:pos="-1440"/>
          <w:tab w:val="left" w:pos="-720"/>
        </w:tabs>
        <w:suppressAutoHyphens/>
        <w:ind w:left="720" w:right="720" w:firstLine="0"/>
        <w:rPr>
          <w:rFonts w:ascii="Times New Roman" w:hAnsi="Times New Roman" w:cs="Times New Roman"/>
          <w:b/>
          <w:sz w:val="26"/>
          <w:szCs w:val="26"/>
        </w:rPr>
      </w:pPr>
      <w:r>
        <w:rPr>
          <w:rFonts w:ascii="Times New Roman" w:hAnsi="Times New Roman" w:cs="Times New Roman"/>
          <w:b/>
          <w:sz w:val="26"/>
          <w:szCs w:val="26"/>
          <w:u w:val="single"/>
        </w:rPr>
        <w:t xml:space="preserve">PGW </w:t>
      </w:r>
      <w:r w:rsidRPr="009A786F">
        <w:rPr>
          <w:rFonts w:ascii="Times New Roman" w:hAnsi="Times New Roman" w:cs="Times New Roman"/>
          <w:b/>
          <w:sz w:val="26"/>
          <w:szCs w:val="26"/>
          <w:u w:val="single"/>
        </w:rPr>
        <w:t xml:space="preserve">Exception No. </w:t>
      </w:r>
      <w:r>
        <w:rPr>
          <w:rFonts w:ascii="Times New Roman" w:hAnsi="Times New Roman" w:cs="Times New Roman"/>
          <w:b/>
          <w:sz w:val="26"/>
          <w:szCs w:val="26"/>
          <w:u w:val="single"/>
        </w:rPr>
        <w:t>2</w:t>
      </w:r>
      <w:r w:rsidRPr="009A786F">
        <w:rPr>
          <w:rFonts w:ascii="Times New Roman" w:hAnsi="Times New Roman" w:cs="Times New Roman"/>
          <w:b/>
          <w:sz w:val="26"/>
          <w:szCs w:val="26"/>
        </w:rPr>
        <w:t xml:space="preserve"> – The Initial Decision E</w:t>
      </w:r>
      <w:r>
        <w:rPr>
          <w:rFonts w:ascii="Times New Roman" w:hAnsi="Times New Roman" w:cs="Times New Roman"/>
          <w:b/>
          <w:sz w:val="26"/>
          <w:szCs w:val="26"/>
        </w:rPr>
        <w:t>rrs In Interpreting Both The MCTLL and</w:t>
      </w:r>
      <w:r w:rsidRPr="009A786F">
        <w:rPr>
          <w:rFonts w:ascii="Times New Roman" w:hAnsi="Times New Roman" w:cs="Times New Roman"/>
          <w:b/>
          <w:sz w:val="26"/>
          <w:szCs w:val="26"/>
        </w:rPr>
        <w:t xml:space="preserve"> 42 Pa. C.S. § 8101(ID at 54-64; COL ¶</w:t>
      </w:r>
      <w:r w:rsidR="00A43D3B">
        <w:rPr>
          <w:rFonts w:ascii="Times New Roman" w:hAnsi="Times New Roman" w:cs="Times New Roman"/>
          <w:b/>
          <w:sz w:val="26"/>
          <w:szCs w:val="26"/>
        </w:rPr>
        <w:t xml:space="preserve"> </w:t>
      </w:r>
      <w:r w:rsidRPr="009A786F">
        <w:rPr>
          <w:rFonts w:ascii="Times New Roman" w:hAnsi="Times New Roman" w:cs="Times New Roman"/>
          <w:b/>
          <w:sz w:val="26"/>
          <w:szCs w:val="26"/>
        </w:rPr>
        <w:t>1</w:t>
      </w:r>
      <w:r>
        <w:rPr>
          <w:rFonts w:ascii="Times New Roman" w:hAnsi="Times New Roman" w:cs="Times New Roman"/>
          <w:b/>
          <w:sz w:val="26"/>
          <w:szCs w:val="26"/>
        </w:rPr>
        <w:t>7</w:t>
      </w:r>
      <w:r w:rsidRPr="009A786F">
        <w:rPr>
          <w:rFonts w:ascii="Times New Roman" w:hAnsi="Times New Roman" w:cs="Times New Roman"/>
          <w:b/>
          <w:sz w:val="26"/>
          <w:szCs w:val="26"/>
        </w:rPr>
        <w:t>-</w:t>
      </w:r>
      <w:r>
        <w:rPr>
          <w:rFonts w:ascii="Times New Roman" w:hAnsi="Times New Roman" w:cs="Times New Roman"/>
          <w:b/>
          <w:sz w:val="26"/>
          <w:szCs w:val="26"/>
        </w:rPr>
        <w:t>22</w:t>
      </w:r>
      <w:r w:rsidRPr="009A786F">
        <w:rPr>
          <w:rFonts w:ascii="Times New Roman" w:hAnsi="Times New Roman" w:cs="Times New Roman"/>
          <w:b/>
          <w:sz w:val="26"/>
          <w:szCs w:val="26"/>
        </w:rPr>
        <w:t>; Ordering ¶</w:t>
      </w:r>
      <w:r w:rsidR="00A43D3B">
        <w:rPr>
          <w:rFonts w:ascii="Times New Roman" w:hAnsi="Times New Roman" w:cs="Times New Roman"/>
          <w:b/>
          <w:sz w:val="26"/>
          <w:szCs w:val="26"/>
        </w:rPr>
        <w:t xml:space="preserve"> </w:t>
      </w:r>
      <w:r w:rsidRPr="009A786F">
        <w:rPr>
          <w:rFonts w:ascii="Times New Roman" w:hAnsi="Times New Roman" w:cs="Times New Roman"/>
          <w:b/>
          <w:sz w:val="26"/>
          <w:szCs w:val="26"/>
        </w:rPr>
        <w:t>5-</w:t>
      </w:r>
      <w:r>
        <w:rPr>
          <w:rFonts w:ascii="Times New Roman" w:hAnsi="Times New Roman" w:cs="Times New Roman"/>
          <w:b/>
          <w:sz w:val="26"/>
          <w:szCs w:val="26"/>
        </w:rPr>
        <w:t>8</w:t>
      </w:r>
      <w:r w:rsidRPr="009A786F">
        <w:rPr>
          <w:rFonts w:ascii="Times New Roman" w:hAnsi="Times New Roman" w:cs="Times New Roman"/>
          <w:b/>
          <w:sz w:val="26"/>
          <w:szCs w:val="26"/>
        </w:rPr>
        <w:t>)</w:t>
      </w:r>
    </w:p>
    <w:p w:rsidR="004A6FB6"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p>
    <w:p w:rsidR="00171390"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Exception No. 2, the Company asserts that the Initial Decision, to the extent it </w:t>
      </w:r>
      <w:r w:rsidR="00CA7E1B">
        <w:rPr>
          <w:rFonts w:ascii="Times New Roman" w:hAnsi="Times New Roman" w:cs="Times New Roman"/>
          <w:sz w:val="26"/>
          <w:szCs w:val="26"/>
        </w:rPr>
        <w:t>a</w:t>
      </w:r>
      <w:r w:rsidR="00171390">
        <w:rPr>
          <w:rFonts w:ascii="Times New Roman" w:hAnsi="Times New Roman" w:cs="Times New Roman"/>
          <w:sz w:val="26"/>
          <w:szCs w:val="26"/>
        </w:rPr>
        <w:t xml:space="preserve">ppropriately </w:t>
      </w:r>
      <w:r>
        <w:rPr>
          <w:rFonts w:ascii="Times New Roman" w:hAnsi="Times New Roman" w:cs="Times New Roman"/>
          <w:sz w:val="26"/>
          <w:szCs w:val="26"/>
        </w:rPr>
        <w:t xml:space="preserve">engaged in an analysis of the </w:t>
      </w:r>
      <w:r w:rsidR="00171390">
        <w:rPr>
          <w:rFonts w:ascii="Times New Roman" w:hAnsi="Times New Roman" w:cs="Times New Roman"/>
          <w:sz w:val="26"/>
          <w:szCs w:val="26"/>
        </w:rPr>
        <w:t xml:space="preserve">MCTLL </w:t>
      </w:r>
      <w:r w:rsidR="00570300">
        <w:rPr>
          <w:rFonts w:ascii="Times New Roman" w:hAnsi="Times New Roman" w:cs="Times New Roman"/>
          <w:sz w:val="26"/>
          <w:szCs w:val="26"/>
        </w:rPr>
        <w:t>statute</w:t>
      </w:r>
      <w:r w:rsidR="00171390">
        <w:rPr>
          <w:rFonts w:ascii="Times New Roman" w:hAnsi="Times New Roman" w:cs="Times New Roman"/>
          <w:sz w:val="26"/>
          <w:szCs w:val="26"/>
        </w:rPr>
        <w:t xml:space="preserve"> and related </w:t>
      </w:r>
      <w:r w:rsidR="00543B41">
        <w:rPr>
          <w:rFonts w:ascii="Times New Roman" w:hAnsi="Times New Roman" w:cs="Times New Roman"/>
          <w:sz w:val="26"/>
          <w:szCs w:val="26"/>
        </w:rPr>
        <w:t>case law</w:t>
      </w:r>
      <w:r w:rsidR="00171390">
        <w:rPr>
          <w:rFonts w:ascii="Times New Roman" w:hAnsi="Times New Roman" w:cs="Times New Roman"/>
          <w:sz w:val="26"/>
          <w:szCs w:val="26"/>
        </w:rPr>
        <w:t xml:space="preserve"> involving judgments</w:t>
      </w:r>
      <w:r w:rsidR="00CA7E1B">
        <w:rPr>
          <w:rFonts w:ascii="Times New Roman" w:hAnsi="Times New Roman" w:cs="Times New Roman"/>
          <w:sz w:val="26"/>
          <w:szCs w:val="26"/>
        </w:rPr>
        <w:t xml:space="preserve"> and liens</w:t>
      </w:r>
      <w:r>
        <w:rPr>
          <w:rFonts w:ascii="Times New Roman" w:hAnsi="Times New Roman" w:cs="Times New Roman"/>
          <w:sz w:val="26"/>
          <w:szCs w:val="26"/>
        </w:rPr>
        <w:t xml:space="preserve">, committed five points of error.  </w:t>
      </w:r>
    </w:p>
    <w:p w:rsidR="00171390" w:rsidRDefault="00171390" w:rsidP="004A6FB6">
      <w:pPr>
        <w:tabs>
          <w:tab w:val="left" w:pos="-1440"/>
          <w:tab w:val="left" w:pos="-720"/>
        </w:tabs>
        <w:suppressAutoHyphens/>
        <w:spacing w:line="360" w:lineRule="auto"/>
        <w:ind w:firstLine="1440"/>
        <w:rPr>
          <w:rFonts w:ascii="Times New Roman" w:hAnsi="Times New Roman" w:cs="Times New Roman"/>
          <w:sz w:val="26"/>
          <w:szCs w:val="26"/>
        </w:rPr>
      </w:pPr>
    </w:p>
    <w:p w:rsidR="00D244D2"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First, PGW asserts that the decision failed to understand the inherent and fundamental difference</w:t>
      </w:r>
      <w:r w:rsidR="00297A26">
        <w:rPr>
          <w:rFonts w:ascii="Times New Roman" w:hAnsi="Times New Roman" w:cs="Times New Roman"/>
          <w:sz w:val="26"/>
          <w:szCs w:val="26"/>
        </w:rPr>
        <w:t>s</w:t>
      </w:r>
      <w:r>
        <w:rPr>
          <w:rFonts w:ascii="Times New Roman" w:hAnsi="Times New Roman" w:cs="Times New Roman"/>
          <w:sz w:val="26"/>
          <w:szCs w:val="26"/>
        </w:rPr>
        <w:t xml:space="preserve"> between a municipal claim and a monetary judgment.  Exc. at 12</w:t>
      </w:r>
      <w:r w:rsidR="00297A26">
        <w:rPr>
          <w:rFonts w:ascii="Times New Roman" w:hAnsi="Times New Roman" w:cs="Times New Roman"/>
          <w:sz w:val="26"/>
          <w:szCs w:val="26"/>
        </w:rPr>
        <w:t>-13</w:t>
      </w:r>
      <w:r>
        <w:rPr>
          <w:rFonts w:ascii="Times New Roman" w:hAnsi="Times New Roman" w:cs="Times New Roman"/>
          <w:sz w:val="26"/>
          <w:szCs w:val="26"/>
        </w:rPr>
        <w:t>.</w:t>
      </w:r>
      <w:r w:rsidR="00D244D2">
        <w:rPr>
          <w:rFonts w:ascii="Times New Roman" w:hAnsi="Times New Roman" w:cs="Times New Roman"/>
          <w:sz w:val="26"/>
          <w:szCs w:val="26"/>
        </w:rPr>
        <w:t xml:space="preserve">  PGW contrasts a judgment and municipal lien.  The essential distinction, as </w:t>
      </w:r>
      <w:r w:rsidR="003713A2">
        <w:rPr>
          <w:rFonts w:ascii="Times New Roman" w:hAnsi="Times New Roman" w:cs="Times New Roman"/>
          <w:sz w:val="26"/>
          <w:szCs w:val="26"/>
        </w:rPr>
        <w:t xml:space="preserve">emphasized by </w:t>
      </w:r>
      <w:r w:rsidR="00D244D2">
        <w:rPr>
          <w:rFonts w:ascii="Times New Roman" w:hAnsi="Times New Roman" w:cs="Times New Roman"/>
          <w:sz w:val="26"/>
          <w:szCs w:val="26"/>
        </w:rPr>
        <w:t xml:space="preserve">PGW, is that a judgment is a conclusive and definitive judicial resolution of a claim.  Exc. at 13.  </w:t>
      </w:r>
      <w:r w:rsidR="003713A2">
        <w:rPr>
          <w:rFonts w:ascii="Times New Roman" w:hAnsi="Times New Roman" w:cs="Times New Roman"/>
          <w:sz w:val="26"/>
          <w:szCs w:val="26"/>
        </w:rPr>
        <w:t>A judgment</w:t>
      </w:r>
      <w:r w:rsidR="00D244D2">
        <w:rPr>
          <w:rFonts w:ascii="Times New Roman" w:hAnsi="Times New Roman" w:cs="Times New Roman"/>
          <w:sz w:val="26"/>
          <w:szCs w:val="26"/>
        </w:rPr>
        <w:t xml:space="preserve"> is evidenced by a verdict entered upon the </w:t>
      </w:r>
      <w:r w:rsidR="007D28C8">
        <w:rPr>
          <w:rFonts w:ascii="Times New Roman" w:hAnsi="Times New Roman" w:cs="Times New Roman"/>
          <w:sz w:val="26"/>
          <w:szCs w:val="26"/>
        </w:rPr>
        <w:t xml:space="preserve">court’s </w:t>
      </w:r>
      <w:r w:rsidR="00D244D2">
        <w:rPr>
          <w:rFonts w:ascii="Times New Roman" w:hAnsi="Times New Roman" w:cs="Times New Roman"/>
          <w:sz w:val="26"/>
          <w:szCs w:val="26"/>
        </w:rPr>
        <w:t xml:space="preserve">docket, presumably after all parties adversely affected by the verdict or judgment have been given notice and opportunity to appear and contest the proceedings that resulted in the determination.  </w:t>
      </w:r>
      <w:r w:rsidR="00D244D2">
        <w:rPr>
          <w:rFonts w:ascii="Times New Roman" w:hAnsi="Times New Roman" w:cs="Times New Roman"/>
          <w:i/>
          <w:sz w:val="26"/>
          <w:szCs w:val="26"/>
        </w:rPr>
        <w:t>Id</w:t>
      </w:r>
      <w:r w:rsidR="00D244D2">
        <w:rPr>
          <w:rFonts w:ascii="Times New Roman" w:hAnsi="Times New Roman" w:cs="Times New Roman"/>
          <w:sz w:val="26"/>
          <w:szCs w:val="26"/>
        </w:rPr>
        <w:t>.</w:t>
      </w:r>
    </w:p>
    <w:p w:rsidR="00D244D2" w:rsidRDefault="00D244D2" w:rsidP="004A6FB6">
      <w:pPr>
        <w:tabs>
          <w:tab w:val="left" w:pos="-1440"/>
          <w:tab w:val="left" w:pos="-720"/>
        </w:tabs>
        <w:suppressAutoHyphens/>
        <w:spacing w:line="360" w:lineRule="auto"/>
        <w:ind w:firstLine="1440"/>
        <w:rPr>
          <w:rFonts w:ascii="Times New Roman" w:hAnsi="Times New Roman" w:cs="Times New Roman"/>
          <w:sz w:val="26"/>
          <w:szCs w:val="26"/>
        </w:rPr>
      </w:pPr>
    </w:p>
    <w:p w:rsidR="004A6FB6" w:rsidRDefault="00D244D2"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In contrast, asserts PGW, a municipal lien is the result of a municipal claim.</w:t>
      </w:r>
      <w:r w:rsidR="009A24CC">
        <w:rPr>
          <w:rFonts w:ascii="Times New Roman" w:hAnsi="Times New Roman" w:cs="Times New Roman"/>
          <w:sz w:val="26"/>
          <w:szCs w:val="26"/>
        </w:rPr>
        <w:t xml:space="preserve">  The claim arises by operation of law and may result in a lien which does not require notice or opportunity to be heard prior to its effectiveness or creation.  Exc. at 13.  Significantly, for purposes of the Commission’s disposition of</w:t>
      </w:r>
      <w:r w:rsidR="003713A2">
        <w:rPr>
          <w:rFonts w:ascii="Times New Roman" w:hAnsi="Times New Roman" w:cs="Times New Roman"/>
          <w:sz w:val="26"/>
          <w:szCs w:val="26"/>
        </w:rPr>
        <w:t xml:space="preserve"> PGW’s </w:t>
      </w:r>
      <w:r w:rsidR="009A24CC">
        <w:rPr>
          <w:rFonts w:ascii="Times New Roman" w:hAnsi="Times New Roman" w:cs="Times New Roman"/>
          <w:sz w:val="26"/>
          <w:szCs w:val="26"/>
        </w:rPr>
        <w:t>Exceptions in this regard, PGW concedes that the “. . . form, substantive validity, or calculation of a lien . . . is according to the statutory provisions of the MCTLL.</w:t>
      </w:r>
      <w:r w:rsidR="007D28C8">
        <w:rPr>
          <w:rFonts w:ascii="Times New Roman" w:hAnsi="Times New Roman" w:cs="Times New Roman"/>
          <w:sz w:val="26"/>
          <w:szCs w:val="26"/>
        </w:rPr>
        <w:t>”</w:t>
      </w:r>
      <w:r w:rsidR="009A24CC">
        <w:rPr>
          <w:rFonts w:ascii="Times New Roman" w:hAnsi="Times New Roman" w:cs="Times New Roman"/>
          <w:sz w:val="26"/>
          <w:szCs w:val="26"/>
        </w:rPr>
        <w:t xml:space="preserve">  </w:t>
      </w:r>
      <w:r w:rsidR="009A24CC">
        <w:rPr>
          <w:rFonts w:ascii="Times New Roman" w:hAnsi="Times New Roman" w:cs="Times New Roman"/>
          <w:i/>
          <w:sz w:val="26"/>
          <w:szCs w:val="26"/>
        </w:rPr>
        <w:t>Id</w:t>
      </w:r>
      <w:r w:rsidR="009A24CC">
        <w:rPr>
          <w:rFonts w:ascii="Times New Roman" w:hAnsi="Times New Roman" w:cs="Times New Roman"/>
          <w:sz w:val="26"/>
          <w:szCs w:val="26"/>
        </w:rPr>
        <w:t xml:space="preserve">. </w:t>
      </w:r>
      <w:r>
        <w:rPr>
          <w:rFonts w:ascii="Times New Roman" w:hAnsi="Times New Roman" w:cs="Times New Roman"/>
          <w:sz w:val="26"/>
          <w:szCs w:val="26"/>
        </w:rPr>
        <w:t xml:space="preserve">   </w:t>
      </w:r>
      <w:r w:rsidR="004A6FB6">
        <w:rPr>
          <w:rFonts w:ascii="Times New Roman" w:hAnsi="Times New Roman" w:cs="Times New Roman"/>
          <w:sz w:val="26"/>
          <w:szCs w:val="26"/>
        </w:rPr>
        <w:t xml:space="preserve">  </w:t>
      </w:r>
    </w:p>
    <w:p w:rsidR="004A6FB6"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p>
    <w:p w:rsidR="004A6FB6" w:rsidRPr="00997683"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Second, PGW asserts that the ALJ confused and commingled the concepts of a municipal lien and a judgment lien.</w:t>
      </w:r>
      <w:r w:rsidR="00297A26">
        <w:rPr>
          <w:rFonts w:ascii="Times New Roman" w:hAnsi="Times New Roman" w:cs="Times New Roman"/>
          <w:sz w:val="26"/>
          <w:szCs w:val="26"/>
        </w:rPr>
        <w:t xml:space="preserve">  Exc. at 14-16.</w:t>
      </w:r>
      <w:r w:rsidR="00997683">
        <w:rPr>
          <w:rFonts w:ascii="Times New Roman" w:hAnsi="Times New Roman" w:cs="Times New Roman"/>
          <w:sz w:val="26"/>
          <w:szCs w:val="26"/>
        </w:rPr>
        <w:t xml:space="preserve">  PGW highlights the essential difference between the concepts of a municipal lien and a judgment lien</w:t>
      </w:r>
      <w:r w:rsidR="00D515AB">
        <w:rPr>
          <w:rFonts w:ascii="Times New Roman" w:hAnsi="Times New Roman" w:cs="Times New Roman"/>
          <w:sz w:val="26"/>
          <w:szCs w:val="26"/>
        </w:rPr>
        <w:t>.  The essential distinctions</w:t>
      </w:r>
      <w:r w:rsidR="00997683">
        <w:rPr>
          <w:rFonts w:ascii="Times New Roman" w:hAnsi="Times New Roman" w:cs="Times New Roman"/>
          <w:sz w:val="26"/>
          <w:szCs w:val="26"/>
        </w:rPr>
        <w:t xml:space="preserve"> </w:t>
      </w:r>
      <w:r w:rsidR="00D515AB">
        <w:rPr>
          <w:rFonts w:ascii="Times New Roman" w:hAnsi="Times New Roman" w:cs="Times New Roman"/>
          <w:sz w:val="26"/>
          <w:szCs w:val="26"/>
        </w:rPr>
        <w:t>are</w:t>
      </w:r>
      <w:r w:rsidR="00997683">
        <w:rPr>
          <w:rFonts w:ascii="Times New Roman" w:hAnsi="Times New Roman" w:cs="Times New Roman"/>
          <w:sz w:val="26"/>
          <w:szCs w:val="26"/>
        </w:rPr>
        <w:t xml:space="preserve"> that the municipal lien is </w:t>
      </w:r>
      <w:r w:rsidR="00997683">
        <w:rPr>
          <w:rFonts w:ascii="Times New Roman" w:hAnsi="Times New Roman" w:cs="Times New Roman"/>
          <w:i/>
          <w:sz w:val="26"/>
          <w:szCs w:val="26"/>
        </w:rPr>
        <w:t>in rem</w:t>
      </w:r>
      <w:r w:rsidR="00997683">
        <w:rPr>
          <w:rFonts w:ascii="Times New Roman" w:hAnsi="Times New Roman" w:cs="Times New Roman"/>
          <w:sz w:val="26"/>
          <w:szCs w:val="26"/>
        </w:rPr>
        <w:t xml:space="preserve">, or an action taken against </w:t>
      </w:r>
      <w:r w:rsidR="00D515AB">
        <w:rPr>
          <w:rFonts w:ascii="Times New Roman" w:hAnsi="Times New Roman" w:cs="Times New Roman"/>
          <w:sz w:val="26"/>
          <w:szCs w:val="26"/>
        </w:rPr>
        <w:t>a</w:t>
      </w:r>
      <w:r w:rsidR="00997683">
        <w:rPr>
          <w:rFonts w:ascii="Times New Roman" w:hAnsi="Times New Roman" w:cs="Times New Roman"/>
          <w:sz w:val="26"/>
          <w:szCs w:val="26"/>
        </w:rPr>
        <w:t xml:space="preserve"> </w:t>
      </w:r>
      <w:r w:rsidR="00D515AB">
        <w:rPr>
          <w:rFonts w:ascii="Times New Roman" w:hAnsi="Times New Roman" w:cs="Times New Roman"/>
          <w:sz w:val="26"/>
          <w:szCs w:val="26"/>
        </w:rPr>
        <w:t xml:space="preserve">specific </w:t>
      </w:r>
      <w:r w:rsidR="00997683">
        <w:rPr>
          <w:rFonts w:ascii="Times New Roman" w:hAnsi="Times New Roman" w:cs="Times New Roman"/>
          <w:sz w:val="26"/>
          <w:szCs w:val="26"/>
        </w:rPr>
        <w:t>property</w:t>
      </w:r>
      <w:r w:rsidR="00D515AB">
        <w:rPr>
          <w:rFonts w:ascii="Times New Roman" w:hAnsi="Times New Roman" w:cs="Times New Roman"/>
          <w:sz w:val="26"/>
          <w:szCs w:val="26"/>
        </w:rPr>
        <w:t xml:space="preserve"> and the </w:t>
      </w:r>
      <w:r w:rsidR="00997683">
        <w:rPr>
          <w:rFonts w:ascii="Times New Roman" w:hAnsi="Times New Roman" w:cs="Times New Roman"/>
          <w:sz w:val="26"/>
          <w:szCs w:val="26"/>
        </w:rPr>
        <w:t xml:space="preserve">judgment lien is an </w:t>
      </w:r>
      <w:r w:rsidR="00997683">
        <w:rPr>
          <w:rFonts w:ascii="Times New Roman" w:hAnsi="Times New Roman" w:cs="Times New Roman"/>
          <w:i/>
          <w:sz w:val="26"/>
          <w:szCs w:val="26"/>
        </w:rPr>
        <w:t xml:space="preserve">in personam </w:t>
      </w:r>
      <w:r w:rsidR="00997683">
        <w:rPr>
          <w:rFonts w:ascii="Times New Roman" w:hAnsi="Times New Roman" w:cs="Times New Roman"/>
          <w:sz w:val="26"/>
          <w:szCs w:val="26"/>
        </w:rPr>
        <w:t xml:space="preserve">determination by which </w:t>
      </w:r>
      <w:r w:rsidR="00D515AB">
        <w:rPr>
          <w:rFonts w:ascii="Times New Roman" w:hAnsi="Times New Roman" w:cs="Times New Roman"/>
          <w:sz w:val="26"/>
          <w:szCs w:val="26"/>
        </w:rPr>
        <w:t>the</w:t>
      </w:r>
      <w:r w:rsidR="00997683">
        <w:rPr>
          <w:rFonts w:ascii="Times New Roman" w:hAnsi="Times New Roman" w:cs="Times New Roman"/>
          <w:sz w:val="26"/>
          <w:szCs w:val="26"/>
        </w:rPr>
        <w:t xml:space="preserve"> judgment binds</w:t>
      </w:r>
      <w:r w:rsidR="00D515AB">
        <w:rPr>
          <w:rFonts w:ascii="Times New Roman" w:hAnsi="Times New Roman" w:cs="Times New Roman"/>
          <w:sz w:val="26"/>
          <w:szCs w:val="26"/>
        </w:rPr>
        <w:t>, or encumbers,</w:t>
      </w:r>
      <w:r w:rsidR="00997683">
        <w:rPr>
          <w:rFonts w:ascii="Times New Roman" w:hAnsi="Times New Roman" w:cs="Times New Roman"/>
          <w:sz w:val="26"/>
          <w:szCs w:val="26"/>
        </w:rPr>
        <w:t xml:space="preserve"> all real property of the judgment-debtor.  Exc. at 15. </w:t>
      </w:r>
    </w:p>
    <w:p w:rsidR="004A6FB6"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p>
    <w:p w:rsidR="004A6FB6"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Third, </w:t>
      </w:r>
      <w:r w:rsidR="0095332C">
        <w:rPr>
          <w:rFonts w:ascii="Times New Roman" w:hAnsi="Times New Roman" w:cs="Times New Roman"/>
          <w:sz w:val="26"/>
          <w:szCs w:val="26"/>
        </w:rPr>
        <w:t xml:space="preserve">PGW argues that </w:t>
      </w:r>
      <w:r>
        <w:rPr>
          <w:rFonts w:ascii="Times New Roman" w:hAnsi="Times New Roman" w:cs="Times New Roman"/>
          <w:sz w:val="26"/>
          <w:szCs w:val="26"/>
        </w:rPr>
        <w:t>the Initial Decision did not accurately reflect or recognize the statutory process for the adjudication and enforcement of municipal liens as compared to monetary judgments.</w:t>
      </w:r>
      <w:r w:rsidR="00297A26">
        <w:rPr>
          <w:rFonts w:ascii="Times New Roman" w:hAnsi="Times New Roman" w:cs="Times New Roman"/>
          <w:sz w:val="26"/>
          <w:szCs w:val="26"/>
        </w:rPr>
        <w:t xml:space="preserve">  Exc. at 16-18.</w:t>
      </w:r>
      <w:r w:rsidR="00A8627D">
        <w:rPr>
          <w:rFonts w:ascii="Times New Roman" w:hAnsi="Times New Roman" w:cs="Times New Roman"/>
          <w:sz w:val="26"/>
          <w:szCs w:val="26"/>
        </w:rPr>
        <w:t xml:space="preserve">  In this objection, PGW repeats its basis f</w:t>
      </w:r>
      <w:r w:rsidR="0095332C">
        <w:rPr>
          <w:rFonts w:ascii="Times New Roman" w:hAnsi="Times New Roman" w:cs="Times New Roman"/>
          <w:sz w:val="26"/>
          <w:szCs w:val="26"/>
        </w:rPr>
        <w:t>or</w:t>
      </w:r>
      <w:r w:rsidR="00A8627D">
        <w:rPr>
          <w:rFonts w:ascii="Times New Roman" w:hAnsi="Times New Roman" w:cs="Times New Roman"/>
          <w:sz w:val="26"/>
          <w:szCs w:val="26"/>
        </w:rPr>
        <w:t xml:space="preserve"> distinguishing a municipal lien and judgment lien</w:t>
      </w:r>
      <w:r w:rsidR="0095332C">
        <w:rPr>
          <w:rFonts w:ascii="Times New Roman" w:hAnsi="Times New Roman" w:cs="Times New Roman"/>
          <w:sz w:val="26"/>
          <w:szCs w:val="26"/>
        </w:rPr>
        <w:t xml:space="preserve">.  PGW repeats its description of the municipal lien procedures under the MCTLL and </w:t>
      </w:r>
      <w:r w:rsidR="00A8627D">
        <w:rPr>
          <w:rFonts w:ascii="Times New Roman" w:hAnsi="Times New Roman" w:cs="Times New Roman"/>
          <w:sz w:val="26"/>
          <w:szCs w:val="26"/>
        </w:rPr>
        <w:t>stat</w:t>
      </w:r>
      <w:r w:rsidR="0095332C">
        <w:rPr>
          <w:rFonts w:ascii="Times New Roman" w:hAnsi="Times New Roman" w:cs="Times New Roman"/>
          <w:sz w:val="26"/>
          <w:szCs w:val="26"/>
        </w:rPr>
        <w:t>es</w:t>
      </w:r>
      <w:r w:rsidR="00A8627D">
        <w:rPr>
          <w:rFonts w:ascii="Times New Roman" w:hAnsi="Times New Roman" w:cs="Times New Roman"/>
          <w:sz w:val="26"/>
          <w:szCs w:val="26"/>
        </w:rPr>
        <w:t xml:space="preserve"> that the municipal lien, by itself, is not conclusive </w:t>
      </w:r>
      <w:r w:rsidR="00570300">
        <w:rPr>
          <w:rFonts w:ascii="Times New Roman" w:hAnsi="Times New Roman" w:cs="Times New Roman"/>
          <w:sz w:val="26"/>
          <w:szCs w:val="26"/>
        </w:rPr>
        <w:t xml:space="preserve">as </w:t>
      </w:r>
      <w:r w:rsidR="0095332C">
        <w:rPr>
          <w:rFonts w:ascii="Times New Roman" w:hAnsi="Times New Roman" w:cs="Times New Roman"/>
          <w:sz w:val="26"/>
          <w:szCs w:val="26"/>
        </w:rPr>
        <w:t>b</w:t>
      </w:r>
      <w:r w:rsidR="00A8627D">
        <w:rPr>
          <w:rFonts w:ascii="Times New Roman" w:hAnsi="Times New Roman" w:cs="Times New Roman"/>
          <w:sz w:val="26"/>
          <w:szCs w:val="26"/>
        </w:rPr>
        <w:t xml:space="preserve">etween the parties </w:t>
      </w:r>
      <w:r w:rsidR="0095332C">
        <w:rPr>
          <w:rFonts w:ascii="Times New Roman" w:hAnsi="Times New Roman" w:cs="Times New Roman"/>
          <w:sz w:val="26"/>
          <w:szCs w:val="26"/>
        </w:rPr>
        <w:t xml:space="preserve">concerning </w:t>
      </w:r>
      <w:r w:rsidR="00A8627D">
        <w:rPr>
          <w:rFonts w:ascii="Times New Roman" w:hAnsi="Times New Roman" w:cs="Times New Roman"/>
          <w:sz w:val="26"/>
          <w:szCs w:val="26"/>
        </w:rPr>
        <w:t xml:space="preserve">the amount owed.  Exc. at 16.  </w:t>
      </w:r>
      <w:r w:rsidR="00A8627D">
        <w:rPr>
          <w:rFonts w:ascii="Times New Roman" w:hAnsi="Times New Roman" w:cs="Times New Roman"/>
          <w:sz w:val="26"/>
          <w:szCs w:val="26"/>
        </w:rPr>
        <w:lastRenderedPageBreak/>
        <w:t xml:space="preserve">There </w:t>
      </w:r>
      <w:r w:rsidR="00C67A70">
        <w:rPr>
          <w:rFonts w:ascii="Times New Roman" w:hAnsi="Times New Roman" w:cs="Times New Roman"/>
          <w:sz w:val="26"/>
          <w:szCs w:val="26"/>
        </w:rPr>
        <w:t>i</w:t>
      </w:r>
      <w:r w:rsidR="00A8627D">
        <w:rPr>
          <w:rFonts w:ascii="Times New Roman" w:hAnsi="Times New Roman" w:cs="Times New Roman"/>
          <w:sz w:val="26"/>
          <w:szCs w:val="26"/>
        </w:rPr>
        <w:t xml:space="preserve">s </w:t>
      </w:r>
      <w:r w:rsidR="00C67A70">
        <w:rPr>
          <w:rFonts w:ascii="Times New Roman" w:hAnsi="Times New Roman" w:cs="Times New Roman"/>
          <w:sz w:val="26"/>
          <w:szCs w:val="26"/>
        </w:rPr>
        <w:t xml:space="preserve">a legal process </w:t>
      </w:r>
      <w:r w:rsidR="00A8627D">
        <w:rPr>
          <w:rFonts w:ascii="Times New Roman" w:hAnsi="Times New Roman" w:cs="Times New Roman"/>
          <w:sz w:val="26"/>
          <w:szCs w:val="26"/>
        </w:rPr>
        <w:t xml:space="preserve">to establish the final amount of indebtedness </w:t>
      </w:r>
      <w:r w:rsidR="00C67A70">
        <w:rPr>
          <w:rFonts w:ascii="Times New Roman" w:hAnsi="Times New Roman" w:cs="Times New Roman"/>
          <w:sz w:val="26"/>
          <w:szCs w:val="26"/>
        </w:rPr>
        <w:t xml:space="preserve">represented by the municipal lien </w:t>
      </w:r>
      <w:r w:rsidR="00A8627D">
        <w:rPr>
          <w:rFonts w:ascii="Times New Roman" w:hAnsi="Times New Roman" w:cs="Times New Roman"/>
          <w:sz w:val="26"/>
          <w:szCs w:val="26"/>
        </w:rPr>
        <w:t xml:space="preserve">and the lien merely secures payment of a sum that can, eventually, be </w:t>
      </w:r>
      <w:r w:rsidR="0095332C">
        <w:rPr>
          <w:rFonts w:ascii="Times New Roman" w:hAnsi="Times New Roman" w:cs="Times New Roman"/>
          <w:sz w:val="26"/>
          <w:szCs w:val="26"/>
        </w:rPr>
        <w:t>modified</w:t>
      </w:r>
      <w:r w:rsidR="00A8627D">
        <w:rPr>
          <w:rFonts w:ascii="Times New Roman" w:hAnsi="Times New Roman" w:cs="Times New Roman"/>
          <w:sz w:val="26"/>
          <w:szCs w:val="26"/>
        </w:rPr>
        <w:t xml:space="preserve">.  </w:t>
      </w:r>
      <w:r w:rsidR="00A8627D">
        <w:rPr>
          <w:rFonts w:ascii="Times New Roman" w:hAnsi="Times New Roman" w:cs="Times New Roman"/>
          <w:i/>
          <w:sz w:val="26"/>
          <w:szCs w:val="26"/>
        </w:rPr>
        <w:t>Id</w:t>
      </w:r>
      <w:r w:rsidR="00A8627D">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A6FB6"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p>
    <w:p w:rsidR="00544085" w:rsidRDefault="004A6FB6" w:rsidP="00204AF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Fourth, </w:t>
      </w:r>
      <w:r w:rsidR="00570300">
        <w:rPr>
          <w:rFonts w:ascii="Times New Roman" w:hAnsi="Times New Roman" w:cs="Times New Roman"/>
          <w:sz w:val="26"/>
          <w:szCs w:val="26"/>
        </w:rPr>
        <w:t xml:space="preserve">PGW asserts that </w:t>
      </w:r>
      <w:r>
        <w:rPr>
          <w:rFonts w:ascii="Times New Roman" w:hAnsi="Times New Roman" w:cs="Times New Roman"/>
          <w:sz w:val="26"/>
          <w:szCs w:val="26"/>
        </w:rPr>
        <w:t xml:space="preserve">the ALJ erred in her reliance on </w:t>
      </w:r>
      <w:r w:rsidR="00204AFE" w:rsidRPr="00867FA0">
        <w:rPr>
          <w:rFonts w:ascii="Times New Roman" w:hAnsi="Times New Roman" w:cs="Times New Roman"/>
          <w:bCs/>
          <w:i/>
          <w:sz w:val="26"/>
          <w:szCs w:val="26"/>
        </w:rPr>
        <w:t>Equitable Gas v. Wade</w:t>
      </w:r>
      <w:r w:rsidR="00204AFE" w:rsidRPr="00867FA0">
        <w:rPr>
          <w:rFonts w:ascii="Times New Roman" w:hAnsi="Times New Roman" w:cs="Times New Roman"/>
          <w:sz w:val="26"/>
          <w:szCs w:val="26"/>
        </w:rPr>
        <w:t xml:space="preserve">, </w:t>
      </w:r>
      <w:r w:rsidR="00C67A70">
        <w:rPr>
          <w:rFonts w:ascii="Times New Roman" w:hAnsi="Times New Roman" w:cs="Times New Roman"/>
          <w:i/>
          <w:sz w:val="26"/>
          <w:szCs w:val="26"/>
        </w:rPr>
        <w:t>supra</w:t>
      </w:r>
      <w:r w:rsidR="00C67A70">
        <w:rPr>
          <w:rFonts w:ascii="Times New Roman" w:hAnsi="Times New Roman" w:cs="Times New Roman"/>
          <w:sz w:val="26"/>
          <w:szCs w:val="26"/>
        </w:rPr>
        <w:t>,</w:t>
      </w:r>
      <w:r w:rsidR="003F54DF">
        <w:rPr>
          <w:rFonts w:ascii="Times New Roman" w:hAnsi="Times New Roman" w:cs="Times New Roman"/>
          <w:sz w:val="26"/>
          <w:szCs w:val="26"/>
        </w:rPr>
        <w:t xml:space="preserve"> </w:t>
      </w:r>
      <w:r>
        <w:rPr>
          <w:rFonts w:ascii="Times New Roman" w:hAnsi="Times New Roman" w:cs="Times New Roman"/>
          <w:sz w:val="26"/>
          <w:szCs w:val="26"/>
        </w:rPr>
        <w:t>and the doctrine of merger</w:t>
      </w:r>
      <w:r w:rsidR="00C67A70">
        <w:rPr>
          <w:rFonts w:ascii="Times New Roman" w:hAnsi="Times New Roman" w:cs="Times New Roman"/>
          <w:sz w:val="26"/>
          <w:szCs w:val="26"/>
        </w:rPr>
        <w:t xml:space="preserve"> of judgments</w:t>
      </w:r>
      <w:r>
        <w:rPr>
          <w:rFonts w:ascii="Times New Roman" w:hAnsi="Times New Roman" w:cs="Times New Roman"/>
          <w:sz w:val="26"/>
          <w:szCs w:val="26"/>
        </w:rPr>
        <w:t>.</w:t>
      </w:r>
      <w:r w:rsidR="00297A26">
        <w:rPr>
          <w:rFonts w:ascii="Times New Roman" w:hAnsi="Times New Roman" w:cs="Times New Roman"/>
          <w:sz w:val="26"/>
          <w:szCs w:val="26"/>
        </w:rPr>
        <w:t xml:space="preserve">  Exc. at 18-20.</w:t>
      </w:r>
      <w:r>
        <w:rPr>
          <w:rFonts w:ascii="Times New Roman" w:hAnsi="Times New Roman" w:cs="Times New Roman"/>
          <w:sz w:val="26"/>
          <w:szCs w:val="26"/>
        </w:rPr>
        <w:t xml:space="preserve">  In this section of </w:t>
      </w:r>
      <w:r w:rsidR="00544085">
        <w:rPr>
          <w:rFonts w:ascii="Times New Roman" w:hAnsi="Times New Roman" w:cs="Times New Roman"/>
          <w:sz w:val="26"/>
          <w:szCs w:val="26"/>
        </w:rPr>
        <w:t xml:space="preserve">its </w:t>
      </w:r>
      <w:r>
        <w:rPr>
          <w:rFonts w:ascii="Times New Roman" w:hAnsi="Times New Roman" w:cs="Times New Roman"/>
          <w:sz w:val="26"/>
          <w:szCs w:val="26"/>
        </w:rPr>
        <w:t xml:space="preserve">Exception No. 2, PGW again asserts </w:t>
      </w:r>
      <w:r w:rsidR="00544085">
        <w:rPr>
          <w:rFonts w:ascii="Times New Roman" w:hAnsi="Times New Roman" w:cs="Times New Roman"/>
          <w:sz w:val="26"/>
          <w:szCs w:val="26"/>
        </w:rPr>
        <w:t>that du</w:t>
      </w:r>
      <w:r>
        <w:rPr>
          <w:rFonts w:ascii="Times New Roman" w:hAnsi="Times New Roman" w:cs="Times New Roman"/>
          <w:sz w:val="26"/>
          <w:szCs w:val="26"/>
        </w:rPr>
        <w:t xml:space="preserve">al procedures, </w:t>
      </w:r>
      <w:r w:rsidRPr="00845FF3">
        <w:rPr>
          <w:rFonts w:ascii="Times New Roman" w:hAnsi="Times New Roman" w:cs="Times New Roman"/>
          <w:i/>
          <w:sz w:val="26"/>
          <w:szCs w:val="26"/>
        </w:rPr>
        <w:t>in rem</w:t>
      </w:r>
      <w:r>
        <w:rPr>
          <w:rFonts w:ascii="Times New Roman" w:hAnsi="Times New Roman" w:cs="Times New Roman"/>
          <w:sz w:val="26"/>
          <w:szCs w:val="26"/>
        </w:rPr>
        <w:t xml:space="preserve"> and </w:t>
      </w:r>
      <w:r w:rsidRPr="00845FF3">
        <w:rPr>
          <w:rFonts w:ascii="Times New Roman" w:hAnsi="Times New Roman" w:cs="Times New Roman"/>
          <w:i/>
          <w:sz w:val="26"/>
          <w:szCs w:val="26"/>
        </w:rPr>
        <w:t>in personam</w:t>
      </w:r>
      <w:r>
        <w:rPr>
          <w:rFonts w:ascii="Times New Roman" w:hAnsi="Times New Roman" w:cs="Times New Roman"/>
          <w:sz w:val="26"/>
          <w:szCs w:val="26"/>
        </w:rPr>
        <w:t xml:space="preserve">, </w:t>
      </w:r>
      <w:r w:rsidR="00544085">
        <w:rPr>
          <w:rFonts w:ascii="Times New Roman" w:hAnsi="Times New Roman" w:cs="Times New Roman"/>
          <w:sz w:val="26"/>
          <w:szCs w:val="26"/>
        </w:rPr>
        <w:t xml:space="preserve">are permitted </w:t>
      </w:r>
      <w:r>
        <w:rPr>
          <w:rFonts w:ascii="Times New Roman" w:hAnsi="Times New Roman" w:cs="Times New Roman"/>
          <w:sz w:val="26"/>
          <w:szCs w:val="26"/>
        </w:rPr>
        <w:t>under the MCTLL</w:t>
      </w:r>
      <w:r w:rsidR="00544085">
        <w:rPr>
          <w:rFonts w:ascii="Times New Roman" w:hAnsi="Times New Roman" w:cs="Times New Roman"/>
          <w:sz w:val="26"/>
          <w:szCs w:val="26"/>
        </w:rPr>
        <w:t>,</w:t>
      </w:r>
      <w:r>
        <w:rPr>
          <w:rFonts w:ascii="Times New Roman" w:hAnsi="Times New Roman" w:cs="Times New Roman"/>
          <w:sz w:val="26"/>
          <w:szCs w:val="26"/>
        </w:rPr>
        <w:t xml:space="preserve"> </w:t>
      </w:r>
      <w:r w:rsidR="00544085">
        <w:rPr>
          <w:rFonts w:ascii="Times New Roman" w:hAnsi="Times New Roman" w:cs="Times New Roman"/>
          <w:sz w:val="26"/>
          <w:szCs w:val="26"/>
        </w:rPr>
        <w:t xml:space="preserve">to enable a municipal entity </w:t>
      </w:r>
      <w:r>
        <w:rPr>
          <w:rFonts w:ascii="Times New Roman" w:hAnsi="Times New Roman" w:cs="Times New Roman"/>
          <w:sz w:val="26"/>
          <w:szCs w:val="26"/>
        </w:rPr>
        <w:t>to recover on the debt represented by the municipal lien.  Exc. at 18.</w:t>
      </w:r>
      <w:r>
        <w:rPr>
          <w:rStyle w:val="FootnoteReference"/>
          <w:rFonts w:ascii="Times New Roman" w:hAnsi="Times New Roman" w:cs="Times New Roman"/>
          <w:sz w:val="26"/>
          <w:szCs w:val="26"/>
        </w:rPr>
        <w:footnoteReference w:id="25"/>
      </w:r>
      <w:r>
        <w:rPr>
          <w:rFonts w:ascii="Times New Roman" w:hAnsi="Times New Roman" w:cs="Times New Roman"/>
          <w:sz w:val="26"/>
          <w:szCs w:val="26"/>
        </w:rPr>
        <w:t xml:space="preserve">  </w:t>
      </w:r>
    </w:p>
    <w:p w:rsidR="00544085" w:rsidRDefault="00544085" w:rsidP="004A6FB6">
      <w:pPr>
        <w:tabs>
          <w:tab w:val="left" w:pos="-1440"/>
          <w:tab w:val="left" w:pos="-720"/>
        </w:tabs>
        <w:suppressAutoHyphens/>
        <w:spacing w:line="360" w:lineRule="auto"/>
        <w:ind w:firstLine="1440"/>
        <w:rPr>
          <w:rFonts w:ascii="Times New Roman" w:hAnsi="Times New Roman" w:cs="Times New Roman"/>
          <w:sz w:val="26"/>
          <w:szCs w:val="26"/>
        </w:rPr>
      </w:pPr>
    </w:p>
    <w:p w:rsidR="004A6FB6" w:rsidRDefault="004A6FB6"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PGW distinguish</w:t>
      </w:r>
      <w:r w:rsidR="00544085">
        <w:rPr>
          <w:rFonts w:ascii="Times New Roman" w:hAnsi="Times New Roman" w:cs="Times New Roman"/>
          <w:sz w:val="26"/>
          <w:szCs w:val="26"/>
        </w:rPr>
        <w:t>es</w:t>
      </w:r>
      <w:r>
        <w:rPr>
          <w:rFonts w:ascii="Times New Roman" w:hAnsi="Times New Roman" w:cs="Times New Roman"/>
          <w:sz w:val="26"/>
          <w:szCs w:val="26"/>
        </w:rPr>
        <w:t xml:space="preserve"> the holding in </w:t>
      </w:r>
      <w:r w:rsidR="00570300">
        <w:rPr>
          <w:rFonts w:ascii="Times New Roman" w:hAnsi="Times New Roman" w:cs="Times New Roman"/>
          <w:i/>
          <w:sz w:val="26"/>
          <w:szCs w:val="26"/>
        </w:rPr>
        <w:t xml:space="preserve">Equitable Gas v. </w:t>
      </w:r>
      <w:r>
        <w:rPr>
          <w:rFonts w:ascii="Times New Roman" w:hAnsi="Times New Roman" w:cs="Times New Roman"/>
          <w:i/>
          <w:sz w:val="26"/>
          <w:szCs w:val="26"/>
        </w:rPr>
        <w:t xml:space="preserve">Wade </w:t>
      </w:r>
      <w:r>
        <w:rPr>
          <w:rFonts w:ascii="Times New Roman" w:hAnsi="Times New Roman" w:cs="Times New Roman"/>
          <w:sz w:val="26"/>
          <w:szCs w:val="26"/>
        </w:rPr>
        <w:t xml:space="preserve">based on the fact that in </w:t>
      </w:r>
      <w:r w:rsidR="00726212">
        <w:rPr>
          <w:rFonts w:ascii="Times New Roman" w:hAnsi="Times New Roman" w:cs="Times New Roman"/>
          <w:i/>
          <w:sz w:val="26"/>
          <w:szCs w:val="26"/>
        </w:rPr>
        <w:t xml:space="preserve">Equitable Gas v. </w:t>
      </w:r>
      <w:r>
        <w:rPr>
          <w:rFonts w:ascii="Times New Roman" w:hAnsi="Times New Roman" w:cs="Times New Roman"/>
          <w:i/>
          <w:sz w:val="26"/>
          <w:szCs w:val="26"/>
        </w:rPr>
        <w:t>Wade</w:t>
      </w:r>
      <w:r>
        <w:rPr>
          <w:rFonts w:ascii="Times New Roman" w:hAnsi="Times New Roman" w:cs="Times New Roman"/>
          <w:sz w:val="26"/>
          <w:szCs w:val="26"/>
        </w:rPr>
        <w:t>, the action before the court resulted in a valid and final personal judgment against the utility customer</w:t>
      </w:r>
      <w:r w:rsidR="00544085">
        <w:rPr>
          <w:rFonts w:ascii="Times New Roman" w:hAnsi="Times New Roman" w:cs="Times New Roman"/>
          <w:sz w:val="26"/>
          <w:szCs w:val="26"/>
        </w:rPr>
        <w:t xml:space="preserve">.  Therefore, in </w:t>
      </w:r>
      <w:r w:rsidR="00726212">
        <w:rPr>
          <w:rFonts w:ascii="Times New Roman" w:hAnsi="Times New Roman" w:cs="Times New Roman"/>
          <w:i/>
          <w:sz w:val="26"/>
          <w:szCs w:val="26"/>
        </w:rPr>
        <w:t xml:space="preserve">Equitable Gas v. </w:t>
      </w:r>
      <w:r w:rsidR="00544085">
        <w:rPr>
          <w:rFonts w:ascii="Times New Roman" w:hAnsi="Times New Roman" w:cs="Times New Roman"/>
          <w:i/>
          <w:sz w:val="26"/>
          <w:szCs w:val="26"/>
        </w:rPr>
        <w:t>Wade</w:t>
      </w:r>
      <w:r w:rsidR="003F1A92">
        <w:rPr>
          <w:rFonts w:ascii="Times New Roman" w:hAnsi="Times New Roman" w:cs="Times New Roman"/>
          <w:sz w:val="26"/>
          <w:szCs w:val="26"/>
        </w:rPr>
        <w:t xml:space="preserve">, </w:t>
      </w:r>
      <w:r w:rsidR="00C67A70">
        <w:rPr>
          <w:rFonts w:ascii="Times New Roman" w:hAnsi="Times New Roman" w:cs="Times New Roman"/>
          <w:sz w:val="26"/>
          <w:szCs w:val="26"/>
        </w:rPr>
        <w:t xml:space="preserve">PGW observes, </w:t>
      </w:r>
      <w:r w:rsidR="003F1A92">
        <w:rPr>
          <w:rFonts w:ascii="Times New Roman" w:hAnsi="Times New Roman" w:cs="Times New Roman"/>
          <w:sz w:val="26"/>
          <w:szCs w:val="26"/>
        </w:rPr>
        <w:t>there was a</w:t>
      </w:r>
      <w:r>
        <w:rPr>
          <w:rFonts w:ascii="Times New Roman" w:hAnsi="Times New Roman" w:cs="Times New Roman"/>
          <w:sz w:val="26"/>
          <w:szCs w:val="26"/>
        </w:rPr>
        <w:t xml:space="preserve"> “conclusive” </w:t>
      </w:r>
      <w:r w:rsidR="003F1A92">
        <w:rPr>
          <w:rFonts w:ascii="Times New Roman" w:hAnsi="Times New Roman" w:cs="Times New Roman"/>
          <w:sz w:val="26"/>
          <w:szCs w:val="26"/>
        </w:rPr>
        <w:t xml:space="preserve">judicial determination </w:t>
      </w:r>
      <w:r>
        <w:rPr>
          <w:rFonts w:ascii="Times New Roman" w:hAnsi="Times New Roman" w:cs="Times New Roman"/>
          <w:sz w:val="26"/>
          <w:szCs w:val="26"/>
        </w:rPr>
        <w:t xml:space="preserve">as to the amount owed by </w:t>
      </w:r>
      <w:r w:rsidR="0095332C">
        <w:rPr>
          <w:rFonts w:ascii="Times New Roman" w:hAnsi="Times New Roman" w:cs="Times New Roman"/>
          <w:sz w:val="26"/>
          <w:szCs w:val="26"/>
        </w:rPr>
        <w:t xml:space="preserve">a </w:t>
      </w:r>
      <w:r w:rsidR="003F1A92">
        <w:rPr>
          <w:rFonts w:ascii="Times New Roman" w:hAnsi="Times New Roman" w:cs="Times New Roman"/>
          <w:sz w:val="26"/>
          <w:szCs w:val="26"/>
        </w:rPr>
        <w:t>ratepayer</w:t>
      </w:r>
      <w:r>
        <w:rPr>
          <w:rFonts w:ascii="Times New Roman" w:hAnsi="Times New Roman" w:cs="Times New Roman"/>
          <w:sz w:val="26"/>
          <w:szCs w:val="26"/>
        </w:rPr>
        <w:t xml:space="preserve"> to </w:t>
      </w:r>
      <w:r w:rsidR="0095332C">
        <w:rPr>
          <w:rFonts w:ascii="Times New Roman" w:hAnsi="Times New Roman" w:cs="Times New Roman"/>
          <w:sz w:val="26"/>
          <w:szCs w:val="26"/>
        </w:rPr>
        <w:t>a</w:t>
      </w:r>
      <w:r>
        <w:rPr>
          <w:rFonts w:ascii="Times New Roman" w:hAnsi="Times New Roman" w:cs="Times New Roman"/>
          <w:sz w:val="26"/>
          <w:szCs w:val="26"/>
        </w:rPr>
        <w:t xml:space="preserve"> utility concerning </w:t>
      </w:r>
      <w:r w:rsidR="0095332C">
        <w:rPr>
          <w:rFonts w:ascii="Times New Roman" w:hAnsi="Times New Roman" w:cs="Times New Roman"/>
          <w:sz w:val="26"/>
          <w:szCs w:val="26"/>
        </w:rPr>
        <w:t>the ratepayer’s</w:t>
      </w:r>
      <w:r>
        <w:rPr>
          <w:rFonts w:ascii="Times New Roman" w:hAnsi="Times New Roman" w:cs="Times New Roman"/>
          <w:sz w:val="26"/>
          <w:szCs w:val="26"/>
        </w:rPr>
        <w:t xml:space="preserve"> personal liability for the utility service.  Also, PGW places special emphasis on the fact that in contrast to </w:t>
      </w:r>
      <w:r w:rsidR="00726212">
        <w:rPr>
          <w:rFonts w:ascii="Times New Roman" w:hAnsi="Times New Roman" w:cs="Times New Roman"/>
          <w:i/>
          <w:sz w:val="26"/>
          <w:szCs w:val="26"/>
        </w:rPr>
        <w:t xml:space="preserve">Equitable Gas v. </w:t>
      </w:r>
      <w:r>
        <w:rPr>
          <w:rFonts w:ascii="Times New Roman" w:hAnsi="Times New Roman" w:cs="Times New Roman"/>
          <w:i/>
          <w:sz w:val="26"/>
          <w:szCs w:val="26"/>
        </w:rPr>
        <w:t>Wade</w:t>
      </w:r>
      <w:r>
        <w:rPr>
          <w:rFonts w:ascii="Times New Roman" w:hAnsi="Times New Roman" w:cs="Times New Roman"/>
          <w:sz w:val="26"/>
          <w:szCs w:val="26"/>
        </w:rPr>
        <w:t>, neither PGW nor SBG</w:t>
      </w:r>
      <w:r w:rsidR="0095332C">
        <w:rPr>
          <w:rFonts w:ascii="Times New Roman" w:hAnsi="Times New Roman" w:cs="Times New Roman"/>
          <w:sz w:val="26"/>
          <w:szCs w:val="26"/>
        </w:rPr>
        <w:t>,</w:t>
      </w:r>
      <w:r>
        <w:rPr>
          <w:rFonts w:ascii="Times New Roman" w:hAnsi="Times New Roman" w:cs="Times New Roman"/>
          <w:sz w:val="26"/>
          <w:szCs w:val="26"/>
        </w:rPr>
        <w:t xml:space="preserve"> commenced the statutory process for adjudicating the </w:t>
      </w:r>
      <w:r w:rsidR="003F1A92">
        <w:rPr>
          <w:rFonts w:ascii="Times New Roman" w:hAnsi="Times New Roman" w:cs="Times New Roman"/>
          <w:sz w:val="26"/>
          <w:szCs w:val="26"/>
        </w:rPr>
        <w:t xml:space="preserve">final amount </w:t>
      </w:r>
      <w:r w:rsidR="00726212">
        <w:rPr>
          <w:rFonts w:ascii="Times New Roman" w:hAnsi="Times New Roman" w:cs="Times New Roman"/>
          <w:sz w:val="26"/>
          <w:szCs w:val="26"/>
        </w:rPr>
        <w:t>due on</w:t>
      </w:r>
      <w:r w:rsidR="003F1A92">
        <w:rPr>
          <w:rFonts w:ascii="Times New Roman" w:hAnsi="Times New Roman" w:cs="Times New Roman"/>
          <w:sz w:val="26"/>
          <w:szCs w:val="26"/>
        </w:rPr>
        <w:t xml:space="preserve"> the </w:t>
      </w:r>
      <w:r>
        <w:rPr>
          <w:rFonts w:ascii="Times New Roman" w:hAnsi="Times New Roman" w:cs="Times New Roman"/>
          <w:sz w:val="26"/>
          <w:szCs w:val="26"/>
        </w:rPr>
        <w:t xml:space="preserve">municipal lien.  Exc. at 19.  PGW states, “[t]here has been no valid and final determination by the Court of Common Pleas as to the valid </w:t>
      </w:r>
      <w:r w:rsidR="00D50A71">
        <w:rPr>
          <w:rFonts w:ascii="Times New Roman" w:hAnsi="Times New Roman" w:cs="Times New Roman"/>
          <w:sz w:val="26"/>
          <w:szCs w:val="26"/>
        </w:rPr>
        <w:t xml:space="preserve">[sic] </w:t>
      </w:r>
      <w:r>
        <w:rPr>
          <w:rFonts w:ascii="Times New Roman" w:hAnsi="Times New Roman" w:cs="Times New Roman"/>
          <w:sz w:val="26"/>
          <w:szCs w:val="26"/>
        </w:rPr>
        <w:t xml:space="preserve">or amount of the debt owed on the municipal lien.”  </w:t>
      </w:r>
      <w:r>
        <w:rPr>
          <w:rFonts w:ascii="Times New Roman" w:hAnsi="Times New Roman" w:cs="Times New Roman"/>
          <w:i/>
          <w:sz w:val="26"/>
          <w:szCs w:val="26"/>
        </w:rPr>
        <w:t>Id</w:t>
      </w:r>
      <w:r>
        <w:rPr>
          <w:rFonts w:ascii="Times New Roman" w:hAnsi="Times New Roman" w:cs="Times New Roman"/>
          <w:sz w:val="26"/>
          <w:szCs w:val="26"/>
        </w:rPr>
        <w:t>.</w:t>
      </w:r>
    </w:p>
    <w:p w:rsidR="003F1A92" w:rsidRDefault="003F1A92" w:rsidP="004A6FB6">
      <w:pPr>
        <w:tabs>
          <w:tab w:val="left" w:pos="-1440"/>
          <w:tab w:val="left" w:pos="-720"/>
        </w:tabs>
        <w:suppressAutoHyphens/>
        <w:spacing w:line="360" w:lineRule="auto"/>
        <w:ind w:firstLine="1440"/>
        <w:rPr>
          <w:rFonts w:ascii="Times New Roman" w:hAnsi="Times New Roman" w:cs="Times New Roman"/>
          <w:sz w:val="26"/>
          <w:szCs w:val="26"/>
        </w:rPr>
      </w:pPr>
    </w:p>
    <w:p w:rsidR="003F1A92" w:rsidRDefault="003F1A92" w:rsidP="004A6FB6">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Additionally, PGW asserts that the ALJ improperly relied on the doctrine of merger in this proceeding.  Exc. at 19.  </w:t>
      </w:r>
      <w:r w:rsidR="00D50A71">
        <w:rPr>
          <w:rFonts w:ascii="Times New Roman" w:hAnsi="Times New Roman" w:cs="Times New Roman"/>
          <w:sz w:val="26"/>
          <w:szCs w:val="26"/>
        </w:rPr>
        <w:t>As noted, PGW</w:t>
      </w:r>
      <w:r>
        <w:rPr>
          <w:rFonts w:ascii="Times New Roman" w:hAnsi="Times New Roman" w:cs="Times New Roman"/>
          <w:sz w:val="26"/>
          <w:szCs w:val="26"/>
        </w:rPr>
        <w:t xml:space="preserve"> argues that none of the circumstances necessary to </w:t>
      </w:r>
      <w:r w:rsidR="003F54DF">
        <w:rPr>
          <w:rFonts w:ascii="Times New Roman" w:hAnsi="Times New Roman" w:cs="Times New Roman"/>
          <w:sz w:val="26"/>
          <w:szCs w:val="26"/>
        </w:rPr>
        <w:t>achieve a</w:t>
      </w:r>
      <w:r>
        <w:rPr>
          <w:rFonts w:ascii="Times New Roman" w:hAnsi="Times New Roman" w:cs="Times New Roman"/>
          <w:sz w:val="26"/>
          <w:szCs w:val="26"/>
        </w:rPr>
        <w:t xml:space="preserve"> merger </w:t>
      </w:r>
      <w:r w:rsidR="0095332C">
        <w:rPr>
          <w:rFonts w:ascii="Times New Roman" w:hAnsi="Times New Roman" w:cs="Times New Roman"/>
          <w:sz w:val="26"/>
          <w:szCs w:val="26"/>
        </w:rPr>
        <w:t>o</w:t>
      </w:r>
      <w:r w:rsidR="00726212">
        <w:rPr>
          <w:rFonts w:ascii="Times New Roman" w:hAnsi="Times New Roman" w:cs="Times New Roman"/>
          <w:sz w:val="26"/>
          <w:szCs w:val="26"/>
        </w:rPr>
        <w:t>f</w:t>
      </w:r>
      <w:r w:rsidR="0095332C">
        <w:rPr>
          <w:rFonts w:ascii="Times New Roman" w:hAnsi="Times New Roman" w:cs="Times New Roman"/>
          <w:sz w:val="26"/>
          <w:szCs w:val="26"/>
        </w:rPr>
        <w:t xml:space="preserve"> judgments </w:t>
      </w:r>
      <w:r>
        <w:rPr>
          <w:rFonts w:ascii="Times New Roman" w:hAnsi="Times New Roman" w:cs="Times New Roman"/>
          <w:sz w:val="26"/>
          <w:szCs w:val="26"/>
        </w:rPr>
        <w:t xml:space="preserve">are present as neither the original claim nor any defenses to that claim have been extinguished.  </w:t>
      </w:r>
      <w:r>
        <w:rPr>
          <w:rFonts w:ascii="Times New Roman" w:hAnsi="Times New Roman" w:cs="Times New Roman"/>
          <w:i/>
          <w:sz w:val="26"/>
          <w:szCs w:val="26"/>
        </w:rPr>
        <w:t>Id</w:t>
      </w:r>
      <w:r>
        <w:rPr>
          <w:rFonts w:ascii="Times New Roman" w:hAnsi="Times New Roman" w:cs="Times New Roman"/>
          <w:sz w:val="26"/>
          <w:szCs w:val="26"/>
        </w:rPr>
        <w:t xml:space="preserve">. </w:t>
      </w:r>
    </w:p>
    <w:p w:rsidR="00297A26" w:rsidRDefault="00297A26" w:rsidP="004A6FB6">
      <w:pPr>
        <w:tabs>
          <w:tab w:val="left" w:pos="-1440"/>
          <w:tab w:val="left" w:pos="-720"/>
        </w:tabs>
        <w:suppressAutoHyphens/>
        <w:spacing w:line="360" w:lineRule="auto"/>
        <w:ind w:firstLine="1440"/>
        <w:rPr>
          <w:rFonts w:ascii="Times New Roman" w:hAnsi="Times New Roman" w:cs="Times New Roman"/>
          <w:sz w:val="26"/>
          <w:szCs w:val="26"/>
        </w:rPr>
      </w:pPr>
    </w:p>
    <w:p w:rsidR="006C1144" w:rsidRPr="00DE1B61" w:rsidRDefault="00297A26" w:rsidP="00DE1B61">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Fifth, PGW asserts that the Initial Decision misinterpreted and misapplied</w:t>
      </w:r>
      <w:r w:rsidR="002839E6">
        <w:rPr>
          <w:rFonts w:ascii="Times New Roman" w:hAnsi="Times New Roman" w:cs="Times New Roman"/>
          <w:sz w:val="26"/>
          <w:szCs w:val="26"/>
        </w:rPr>
        <w:t xml:space="preserve"> the </w:t>
      </w:r>
      <w:r w:rsidR="00C67A70">
        <w:rPr>
          <w:rFonts w:ascii="Times New Roman" w:hAnsi="Times New Roman" w:cs="Times New Roman"/>
          <w:sz w:val="26"/>
          <w:szCs w:val="26"/>
        </w:rPr>
        <w:t xml:space="preserve">applicable </w:t>
      </w:r>
      <w:r w:rsidR="002839E6">
        <w:rPr>
          <w:rFonts w:ascii="Times New Roman" w:hAnsi="Times New Roman" w:cs="Times New Roman"/>
          <w:sz w:val="26"/>
          <w:szCs w:val="26"/>
        </w:rPr>
        <w:t>statutory provision regarding interest on judgments,</w:t>
      </w:r>
      <w:r>
        <w:rPr>
          <w:rFonts w:ascii="Times New Roman" w:hAnsi="Times New Roman" w:cs="Times New Roman"/>
          <w:sz w:val="26"/>
          <w:szCs w:val="26"/>
        </w:rPr>
        <w:t xml:space="preserve"> 42 Pa. C.S. § 8101.</w:t>
      </w:r>
      <w:r w:rsidR="00726212">
        <w:rPr>
          <w:rFonts w:ascii="Times New Roman" w:hAnsi="Times New Roman" w:cs="Times New Roman"/>
          <w:sz w:val="26"/>
          <w:szCs w:val="26"/>
        </w:rPr>
        <w:t xml:space="preserve">  </w:t>
      </w:r>
      <w:r w:rsidR="00726212">
        <w:rPr>
          <w:rFonts w:ascii="Times New Roman" w:hAnsi="Times New Roman" w:cs="Times New Roman"/>
          <w:i/>
          <w:sz w:val="26"/>
          <w:szCs w:val="26"/>
        </w:rPr>
        <w:t>See</w:t>
      </w:r>
      <w:r>
        <w:rPr>
          <w:rFonts w:ascii="Times New Roman" w:hAnsi="Times New Roman" w:cs="Times New Roman"/>
          <w:sz w:val="26"/>
          <w:szCs w:val="26"/>
        </w:rPr>
        <w:t xml:space="preserve">  Exc. 20-23.</w:t>
      </w:r>
      <w:r w:rsidR="003503AC">
        <w:rPr>
          <w:rFonts w:ascii="Times New Roman" w:hAnsi="Times New Roman" w:cs="Times New Roman"/>
          <w:sz w:val="26"/>
          <w:szCs w:val="26"/>
        </w:rPr>
        <w:t xml:space="preserve">  PGW objects that the Initial Decision implicitly concluded that the interest provisions in 42 Pa. C.S. § 8101 should be applied to municipal liens.  Exc. at 20. </w:t>
      </w:r>
      <w:r w:rsidR="002839E6">
        <w:rPr>
          <w:rFonts w:ascii="Times New Roman" w:hAnsi="Times New Roman" w:cs="Times New Roman"/>
          <w:sz w:val="26"/>
          <w:szCs w:val="26"/>
        </w:rPr>
        <w:t xml:space="preserve"> </w:t>
      </w:r>
      <w:r w:rsidR="003503AC">
        <w:rPr>
          <w:rFonts w:ascii="Times New Roman" w:hAnsi="Times New Roman" w:cs="Times New Roman"/>
          <w:sz w:val="26"/>
          <w:szCs w:val="26"/>
        </w:rPr>
        <w:t xml:space="preserve">This is legal error </w:t>
      </w:r>
      <w:r w:rsidR="00231FFE">
        <w:rPr>
          <w:rFonts w:ascii="Times New Roman" w:hAnsi="Times New Roman" w:cs="Times New Roman"/>
          <w:sz w:val="26"/>
          <w:szCs w:val="26"/>
        </w:rPr>
        <w:t>because</w:t>
      </w:r>
      <w:r w:rsidR="003503AC">
        <w:rPr>
          <w:rFonts w:ascii="Times New Roman" w:hAnsi="Times New Roman" w:cs="Times New Roman"/>
          <w:sz w:val="26"/>
          <w:szCs w:val="26"/>
        </w:rPr>
        <w:t>: 1)</w:t>
      </w:r>
      <w:r w:rsidR="00231FFE">
        <w:rPr>
          <w:rFonts w:ascii="Times New Roman" w:hAnsi="Times New Roman" w:cs="Times New Roman"/>
          <w:sz w:val="26"/>
          <w:szCs w:val="26"/>
        </w:rPr>
        <w:t xml:space="preserve"> it is incorrect to conclude that 42 Pa. C.S. § 8101 preempts </w:t>
      </w:r>
      <w:r w:rsidR="00726212">
        <w:rPr>
          <w:rFonts w:ascii="Times New Roman" w:hAnsi="Times New Roman" w:cs="Times New Roman"/>
          <w:sz w:val="26"/>
          <w:szCs w:val="26"/>
        </w:rPr>
        <w:t xml:space="preserve">either </w:t>
      </w:r>
      <w:r w:rsidR="003F54DF">
        <w:rPr>
          <w:rFonts w:ascii="Times New Roman" w:hAnsi="Times New Roman" w:cs="Times New Roman"/>
          <w:sz w:val="26"/>
          <w:szCs w:val="26"/>
        </w:rPr>
        <w:t xml:space="preserve">the MCTLL at </w:t>
      </w:r>
      <w:r w:rsidR="00231FFE">
        <w:rPr>
          <w:rFonts w:ascii="Times New Roman" w:hAnsi="Times New Roman" w:cs="Times New Roman"/>
          <w:sz w:val="26"/>
          <w:szCs w:val="26"/>
        </w:rPr>
        <w:t>53 P.S. § 7143</w:t>
      </w:r>
      <w:r w:rsidR="00726212">
        <w:rPr>
          <w:rFonts w:ascii="Times New Roman" w:hAnsi="Times New Roman" w:cs="Times New Roman"/>
          <w:sz w:val="26"/>
          <w:szCs w:val="26"/>
        </w:rPr>
        <w:t xml:space="preserve"> (a provision “capping” interest on liens at 10%)</w:t>
      </w:r>
      <w:r w:rsidR="00231FFE">
        <w:rPr>
          <w:rFonts w:ascii="Times New Roman" w:hAnsi="Times New Roman" w:cs="Times New Roman"/>
          <w:sz w:val="26"/>
          <w:szCs w:val="26"/>
        </w:rPr>
        <w:t xml:space="preserve">, </w:t>
      </w:r>
      <w:r w:rsidR="002839E6">
        <w:rPr>
          <w:rFonts w:ascii="Times New Roman" w:hAnsi="Times New Roman" w:cs="Times New Roman"/>
          <w:sz w:val="26"/>
          <w:szCs w:val="26"/>
        </w:rPr>
        <w:t xml:space="preserve">the </w:t>
      </w:r>
      <w:r w:rsidR="00231FFE">
        <w:rPr>
          <w:rFonts w:ascii="Times New Roman" w:hAnsi="Times New Roman" w:cs="Times New Roman"/>
          <w:sz w:val="26"/>
          <w:szCs w:val="26"/>
        </w:rPr>
        <w:t xml:space="preserve">Commission Regulations on late payment charges at 52 Pa. Code § 56.22, </w:t>
      </w:r>
      <w:r w:rsidR="0095332C">
        <w:rPr>
          <w:rFonts w:ascii="Times New Roman" w:hAnsi="Times New Roman" w:cs="Times New Roman"/>
          <w:sz w:val="26"/>
          <w:szCs w:val="26"/>
        </w:rPr>
        <w:t>or</w:t>
      </w:r>
      <w:r w:rsidR="00231FFE">
        <w:rPr>
          <w:rFonts w:ascii="Times New Roman" w:hAnsi="Times New Roman" w:cs="Times New Roman"/>
          <w:sz w:val="26"/>
          <w:szCs w:val="26"/>
        </w:rPr>
        <w:t xml:space="preserve"> PGW’s tariff on late payment charges; and 2) late payment charges are calculated based on the rate of interest in 52 Pa. Code § 56.22 and </w:t>
      </w:r>
      <w:r w:rsidR="00C67A70">
        <w:rPr>
          <w:rFonts w:ascii="Times New Roman" w:hAnsi="Times New Roman" w:cs="Times New Roman"/>
          <w:sz w:val="26"/>
          <w:szCs w:val="26"/>
        </w:rPr>
        <w:t xml:space="preserve">a </w:t>
      </w:r>
      <w:r w:rsidR="0095332C">
        <w:rPr>
          <w:rFonts w:ascii="Times New Roman" w:hAnsi="Times New Roman" w:cs="Times New Roman"/>
          <w:sz w:val="26"/>
          <w:szCs w:val="26"/>
        </w:rPr>
        <w:t>late p</w:t>
      </w:r>
      <w:r w:rsidR="00231FFE">
        <w:rPr>
          <w:rFonts w:ascii="Times New Roman" w:hAnsi="Times New Roman" w:cs="Times New Roman"/>
          <w:sz w:val="26"/>
          <w:szCs w:val="26"/>
        </w:rPr>
        <w:t>a</w:t>
      </w:r>
      <w:r w:rsidR="0095332C">
        <w:rPr>
          <w:rFonts w:ascii="Times New Roman" w:hAnsi="Times New Roman" w:cs="Times New Roman"/>
          <w:sz w:val="26"/>
          <w:szCs w:val="26"/>
        </w:rPr>
        <w:t>yment charge</w:t>
      </w:r>
      <w:r w:rsidR="00231FFE">
        <w:rPr>
          <w:rFonts w:ascii="Times New Roman" w:hAnsi="Times New Roman" w:cs="Times New Roman"/>
          <w:sz w:val="26"/>
          <w:szCs w:val="26"/>
        </w:rPr>
        <w:t xml:space="preserve"> </w:t>
      </w:r>
      <w:r w:rsidR="0095332C">
        <w:rPr>
          <w:rFonts w:ascii="Times New Roman" w:hAnsi="Times New Roman" w:cs="Times New Roman"/>
          <w:sz w:val="26"/>
          <w:szCs w:val="26"/>
        </w:rPr>
        <w:t xml:space="preserve">should </w:t>
      </w:r>
      <w:r w:rsidR="00231FFE">
        <w:rPr>
          <w:rFonts w:ascii="Times New Roman" w:hAnsi="Times New Roman" w:cs="Times New Roman"/>
          <w:sz w:val="26"/>
          <w:szCs w:val="26"/>
        </w:rPr>
        <w:t xml:space="preserve">not </w:t>
      </w:r>
      <w:r w:rsidR="0095332C">
        <w:rPr>
          <w:rFonts w:ascii="Times New Roman" w:hAnsi="Times New Roman" w:cs="Times New Roman"/>
          <w:sz w:val="26"/>
          <w:szCs w:val="26"/>
        </w:rPr>
        <w:t xml:space="preserve">be equated with </w:t>
      </w:r>
      <w:r w:rsidR="00231FFE">
        <w:rPr>
          <w:rFonts w:ascii="Times New Roman" w:hAnsi="Times New Roman" w:cs="Times New Roman"/>
          <w:sz w:val="26"/>
          <w:szCs w:val="26"/>
        </w:rPr>
        <w:t xml:space="preserve">“interest” as that term is used </w:t>
      </w:r>
      <w:r w:rsidR="00726212">
        <w:rPr>
          <w:rFonts w:ascii="Times New Roman" w:hAnsi="Times New Roman" w:cs="Times New Roman"/>
          <w:sz w:val="26"/>
          <w:szCs w:val="26"/>
        </w:rPr>
        <w:t>in</w:t>
      </w:r>
      <w:r w:rsidR="00231FFE">
        <w:rPr>
          <w:rFonts w:ascii="Times New Roman" w:hAnsi="Times New Roman" w:cs="Times New Roman"/>
          <w:sz w:val="26"/>
          <w:szCs w:val="26"/>
        </w:rPr>
        <w:t xml:space="preserve"> civil actions.  Exc. at 21-22.  </w:t>
      </w:r>
      <w:r w:rsidR="003503AC">
        <w:rPr>
          <w:rFonts w:ascii="Times New Roman" w:hAnsi="Times New Roman" w:cs="Times New Roman"/>
          <w:sz w:val="26"/>
          <w:szCs w:val="26"/>
        </w:rPr>
        <w:t xml:space="preserve"> </w:t>
      </w:r>
    </w:p>
    <w:p w:rsidR="00800A01" w:rsidRDefault="00800A01" w:rsidP="00726212">
      <w:pPr>
        <w:tabs>
          <w:tab w:val="left" w:pos="-1440"/>
          <w:tab w:val="left" w:pos="-720"/>
        </w:tabs>
        <w:suppressAutoHyphens/>
        <w:spacing w:line="360" w:lineRule="auto"/>
        <w:ind w:firstLine="0"/>
        <w:rPr>
          <w:rFonts w:ascii="Times New Roman" w:hAnsi="Times New Roman" w:cs="Times New Roman"/>
          <w:b/>
          <w:sz w:val="26"/>
          <w:szCs w:val="26"/>
        </w:rPr>
      </w:pPr>
    </w:p>
    <w:p w:rsidR="002D4E6C" w:rsidRDefault="0049102B" w:rsidP="0003048D">
      <w:pPr>
        <w:pStyle w:val="Heading4"/>
        <w:keepNext/>
        <w:keepLines/>
      </w:pPr>
      <w:bookmarkStart w:id="30" w:name="_Toc468871965"/>
      <w:r>
        <w:t>b.</w:t>
      </w:r>
      <w:r>
        <w:tab/>
      </w:r>
      <w:r w:rsidR="002D4E6C">
        <w:t>Disposition</w:t>
      </w:r>
      <w:r w:rsidR="00941B09">
        <w:t xml:space="preserve"> (</w:t>
      </w:r>
      <w:r w:rsidR="00726212">
        <w:t xml:space="preserve">Introduction; </w:t>
      </w:r>
      <w:r w:rsidR="00941B09">
        <w:t>Exception Nos. 1 and 2)</w:t>
      </w:r>
      <w:bookmarkEnd w:id="30"/>
      <w:r w:rsidR="002D4E6C">
        <w:t xml:space="preserve"> </w:t>
      </w:r>
    </w:p>
    <w:p w:rsidR="003F54DF" w:rsidRDefault="003F54DF" w:rsidP="0003048D">
      <w:pPr>
        <w:keepNext/>
        <w:keepLines/>
        <w:spacing w:line="360" w:lineRule="auto"/>
        <w:ind w:firstLine="1440"/>
        <w:rPr>
          <w:rFonts w:ascii="Times New Roman" w:hAnsi="Times New Roman" w:cs="Times New Roman"/>
          <w:sz w:val="26"/>
          <w:szCs w:val="26"/>
        </w:rPr>
      </w:pPr>
    </w:p>
    <w:p w:rsidR="00AA3071" w:rsidRPr="00424BF8" w:rsidRDefault="002D4E6C" w:rsidP="00AA3071">
      <w:pPr>
        <w:spacing w:line="360" w:lineRule="auto"/>
        <w:ind w:firstLine="1440"/>
        <w:rPr>
          <w:rFonts w:ascii="Times New Roman" w:eastAsia="Times New Roman" w:hAnsi="Times New Roman" w:cs="Times New Roman"/>
          <w:sz w:val="26"/>
          <w:szCs w:val="26"/>
        </w:rPr>
      </w:pPr>
      <w:r w:rsidRPr="00022EA2">
        <w:rPr>
          <w:rFonts w:ascii="Times New Roman" w:hAnsi="Times New Roman" w:cs="Times New Roman"/>
          <w:sz w:val="26"/>
          <w:szCs w:val="26"/>
        </w:rPr>
        <w:t xml:space="preserve">As a preliminary matter, we </w:t>
      </w:r>
      <w:r>
        <w:rPr>
          <w:rFonts w:ascii="Times New Roman" w:hAnsi="Times New Roman" w:cs="Times New Roman"/>
          <w:sz w:val="26"/>
          <w:szCs w:val="26"/>
        </w:rPr>
        <w:t>advise the Parties</w:t>
      </w:r>
      <w:r w:rsidRPr="00022EA2">
        <w:rPr>
          <w:rFonts w:ascii="Times New Roman" w:hAnsi="Times New Roman" w:cs="Times New Roman"/>
          <w:sz w:val="26"/>
          <w:szCs w:val="26"/>
        </w:rPr>
        <w:t xml:space="preserve"> that any issue that we do not specifically address has been duly considered and </w:t>
      </w:r>
      <w:r w:rsidR="00191EBF">
        <w:rPr>
          <w:rFonts w:ascii="Times New Roman" w:hAnsi="Times New Roman" w:cs="Times New Roman"/>
          <w:sz w:val="26"/>
          <w:szCs w:val="26"/>
        </w:rPr>
        <w:t>should be</w:t>
      </w:r>
      <w:r w:rsidRPr="00022EA2">
        <w:rPr>
          <w:rFonts w:ascii="Times New Roman" w:hAnsi="Times New Roman" w:cs="Times New Roman"/>
          <w:sz w:val="26"/>
          <w:szCs w:val="26"/>
        </w:rPr>
        <w:t xml:space="preserve"> </w:t>
      </w:r>
      <w:r w:rsidR="00191EBF">
        <w:rPr>
          <w:rFonts w:ascii="Times New Roman" w:hAnsi="Times New Roman" w:cs="Times New Roman"/>
          <w:sz w:val="26"/>
          <w:szCs w:val="26"/>
        </w:rPr>
        <w:t xml:space="preserve">deemed </w:t>
      </w:r>
      <w:r w:rsidRPr="00022EA2">
        <w:rPr>
          <w:rFonts w:ascii="Times New Roman" w:hAnsi="Times New Roman" w:cs="Times New Roman"/>
          <w:sz w:val="26"/>
          <w:szCs w:val="26"/>
        </w:rPr>
        <w:t xml:space="preserve">denied without further discussion.  It is well settled that </w:t>
      </w:r>
      <w:r w:rsidR="00364236">
        <w:rPr>
          <w:rFonts w:ascii="Times New Roman" w:hAnsi="Times New Roman" w:cs="Times New Roman"/>
          <w:sz w:val="26"/>
          <w:szCs w:val="26"/>
        </w:rPr>
        <w:t>the Commission is n</w:t>
      </w:r>
      <w:r w:rsidRPr="00022EA2">
        <w:rPr>
          <w:rFonts w:ascii="Times New Roman" w:hAnsi="Times New Roman" w:cs="Times New Roman"/>
          <w:sz w:val="26"/>
          <w:szCs w:val="26"/>
        </w:rPr>
        <w:t xml:space="preserve">ot required to consider, expressly or at length, each contention or argument raised by the parties.  </w:t>
      </w:r>
      <w:r w:rsidRPr="00022EA2">
        <w:rPr>
          <w:rFonts w:ascii="Times New Roman" w:hAnsi="Times New Roman" w:cs="Times New Roman"/>
          <w:i/>
          <w:sz w:val="26"/>
          <w:szCs w:val="26"/>
        </w:rPr>
        <w:t>Consolidated Rail Corporation v. P</w:t>
      </w:r>
      <w:r>
        <w:rPr>
          <w:rFonts w:ascii="Times New Roman" w:hAnsi="Times New Roman" w:cs="Times New Roman"/>
          <w:i/>
          <w:sz w:val="26"/>
          <w:szCs w:val="26"/>
        </w:rPr>
        <w:t xml:space="preserve">a. </w:t>
      </w:r>
      <w:r w:rsidRPr="00022EA2">
        <w:rPr>
          <w:rFonts w:ascii="Times New Roman" w:hAnsi="Times New Roman" w:cs="Times New Roman"/>
          <w:i/>
          <w:sz w:val="26"/>
          <w:szCs w:val="26"/>
        </w:rPr>
        <w:t>PUC</w:t>
      </w:r>
      <w:r w:rsidRPr="00022EA2">
        <w:rPr>
          <w:rFonts w:ascii="Times New Roman" w:hAnsi="Times New Roman" w:cs="Times New Roman"/>
          <w:sz w:val="26"/>
          <w:szCs w:val="26"/>
        </w:rPr>
        <w:t xml:space="preserve">, 625 A.2d 741 (Pa. Cmwlth. 1993); </w:t>
      </w:r>
      <w:r w:rsidRPr="00022EA2">
        <w:rPr>
          <w:rFonts w:ascii="Times New Roman" w:hAnsi="Times New Roman" w:cs="Times New Roman"/>
          <w:i/>
          <w:sz w:val="26"/>
          <w:szCs w:val="26"/>
        </w:rPr>
        <w:t>also</w:t>
      </w:r>
      <w:r w:rsidRPr="00022EA2">
        <w:rPr>
          <w:rFonts w:ascii="Times New Roman" w:hAnsi="Times New Roman" w:cs="Times New Roman"/>
          <w:sz w:val="26"/>
          <w:szCs w:val="26"/>
        </w:rPr>
        <w:t xml:space="preserve">, </w:t>
      </w:r>
      <w:r w:rsidRPr="00022EA2">
        <w:rPr>
          <w:rFonts w:ascii="Times New Roman" w:hAnsi="Times New Roman" w:cs="Times New Roman"/>
          <w:i/>
          <w:sz w:val="26"/>
          <w:szCs w:val="26"/>
        </w:rPr>
        <w:t>generally</w:t>
      </w:r>
      <w:r w:rsidRPr="00022EA2">
        <w:rPr>
          <w:rFonts w:ascii="Times New Roman" w:hAnsi="Times New Roman" w:cs="Times New Roman"/>
          <w:sz w:val="26"/>
          <w:szCs w:val="26"/>
        </w:rPr>
        <w:t xml:space="preserve">, </w:t>
      </w:r>
      <w:r w:rsidRPr="00022EA2">
        <w:rPr>
          <w:rFonts w:ascii="Times New Roman" w:hAnsi="Times New Roman" w:cs="Times New Roman"/>
          <w:i/>
          <w:sz w:val="26"/>
          <w:szCs w:val="26"/>
        </w:rPr>
        <w:t>Univ</w:t>
      </w:r>
      <w:r>
        <w:rPr>
          <w:rFonts w:ascii="Times New Roman" w:hAnsi="Times New Roman" w:cs="Times New Roman"/>
          <w:i/>
          <w:sz w:val="26"/>
          <w:szCs w:val="26"/>
        </w:rPr>
        <w:t xml:space="preserve">. </w:t>
      </w:r>
      <w:r w:rsidRPr="00022EA2">
        <w:rPr>
          <w:rFonts w:ascii="Times New Roman" w:hAnsi="Times New Roman" w:cs="Times New Roman"/>
          <w:i/>
          <w:sz w:val="26"/>
          <w:szCs w:val="26"/>
        </w:rPr>
        <w:t>of P</w:t>
      </w:r>
      <w:r>
        <w:rPr>
          <w:rFonts w:ascii="Times New Roman" w:hAnsi="Times New Roman" w:cs="Times New Roman"/>
          <w:i/>
          <w:sz w:val="26"/>
          <w:szCs w:val="26"/>
        </w:rPr>
        <w:t>a.</w:t>
      </w:r>
      <w:r w:rsidRPr="00022EA2">
        <w:rPr>
          <w:rFonts w:ascii="Times New Roman" w:hAnsi="Times New Roman" w:cs="Times New Roman"/>
          <w:i/>
          <w:sz w:val="26"/>
          <w:szCs w:val="26"/>
        </w:rPr>
        <w:t> v. P</w:t>
      </w:r>
      <w:r>
        <w:rPr>
          <w:rFonts w:ascii="Times New Roman" w:hAnsi="Times New Roman" w:cs="Times New Roman"/>
          <w:i/>
          <w:sz w:val="26"/>
          <w:szCs w:val="26"/>
        </w:rPr>
        <w:t xml:space="preserve">a. </w:t>
      </w:r>
      <w:r w:rsidRPr="00022EA2">
        <w:rPr>
          <w:rFonts w:ascii="Times New Roman" w:hAnsi="Times New Roman" w:cs="Times New Roman"/>
          <w:i/>
          <w:sz w:val="26"/>
          <w:szCs w:val="26"/>
        </w:rPr>
        <w:t>PUC</w:t>
      </w:r>
      <w:r>
        <w:rPr>
          <w:rFonts w:ascii="Times New Roman" w:hAnsi="Times New Roman" w:cs="Times New Roman"/>
          <w:sz w:val="26"/>
          <w:szCs w:val="26"/>
        </w:rPr>
        <w:t xml:space="preserve">, 485 A.2d 1217 </w:t>
      </w:r>
      <w:r w:rsidRPr="00022EA2">
        <w:rPr>
          <w:rFonts w:ascii="Times New Roman" w:hAnsi="Times New Roman" w:cs="Times New Roman"/>
          <w:sz w:val="26"/>
          <w:szCs w:val="26"/>
        </w:rPr>
        <w:t>(Pa. Cmwlth. 1984)</w:t>
      </w:r>
      <w:r w:rsidR="00AA3071">
        <w:rPr>
          <w:rFonts w:ascii="Times New Roman" w:hAnsi="Times New Roman" w:cs="Times New Roman"/>
          <w:sz w:val="26"/>
          <w:szCs w:val="26"/>
        </w:rPr>
        <w:t xml:space="preserve">; </w:t>
      </w:r>
      <w:r w:rsidR="00AA3071" w:rsidRPr="00424BF8">
        <w:rPr>
          <w:rFonts w:ascii="Times New Roman" w:hAnsi="Times New Roman" w:cs="Times New Roman"/>
          <w:bCs/>
          <w:i/>
          <w:sz w:val="26"/>
          <w:szCs w:val="26"/>
        </w:rPr>
        <w:t>Pa. Game Comm’n v. Pa.PUC</w:t>
      </w:r>
      <w:r w:rsidR="00AA3071" w:rsidRPr="00424BF8">
        <w:rPr>
          <w:rFonts w:ascii="Times New Roman" w:hAnsi="Times New Roman" w:cs="Times New Roman"/>
          <w:bCs/>
          <w:sz w:val="26"/>
          <w:szCs w:val="26"/>
        </w:rPr>
        <w:t>, 651 A.2d 596</w:t>
      </w:r>
      <w:r w:rsidR="00AA3071" w:rsidRPr="00424BF8">
        <w:rPr>
          <w:rFonts w:ascii="Verdana" w:hAnsi="Verdana"/>
          <w:b/>
          <w:bCs/>
          <w:sz w:val="18"/>
          <w:szCs w:val="18"/>
        </w:rPr>
        <w:t xml:space="preserve"> </w:t>
      </w:r>
      <w:r w:rsidR="00AA3071" w:rsidRPr="00424BF8">
        <w:rPr>
          <w:rFonts w:ascii="Times New Roman" w:hAnsi="Times New Roman" w:cs="Times New Roman"/>
          <w:bCs/>
          <w:sz w:val="26"/>
          <w:szCs w:val="26"/>
        </w:rPr>
        <w:t xml:space="preserve">(Pa. Cmwlth. 1994), citing </w:t>
      </w:r>
      <w:hyperlink r:id="rId11" w:history="1">
        <w:r w:rsidR="00AA3071" w:rsidRPr="00424BF8">
          <w:rPr>
            <w:rFonts w:ascii="Times New Roman" w:eastAsia="Times New Roman" w:hAnsi="Times New Roman" w:cs="Times New Roman"/>
            <w:i/>
            <w:iCs/>
            <w:sz w:val="26"/>
            <w:szCs w:val="26"/>
          </w:rPr>
          <w:t>Barasch v. Pa</w:t>
        </w:r>
        <w:r w:rsidR="00046C1D">
          <w:rPr>
            <w:rFonts w:ascii="Times New Roman" w:eastAsia="Times New Roman" w:hAnsi="Times New Roman" w:cs="Times New Roman"/>
            <w:i/>
            <w:iCs/>
            <w:sz w:val="26"/>
            <w:szCs w:val="26"/>
          </w:rPr>
          <w:t>.</w:t>
        </w:r>
        <w:r w:rsidR="00AA3071" w:rsidRPr="00424BF8">
          <w:rPr>
            <w:rFonts w:ascii="Times New Roman" w:eastAsia="Times New Roman" w:hAnsi="Times New Roman" w:cs="Times New Roman"/>
            <w:i/>
            <w:iCs/>
            <w:sz w:val="26"/>
            <w:szCs w:val="26"/>
          </w:rPr>
          <w:t xml:space="preserve"> </w:t>
        </w:r>
        <w:r w:rsidR="00AA3071" w:rsidRPr="00424BF8">
          <w:rPr>
            <w:rFonts w:ascii="Times New Roman" w:eastAsia="Times New Roman" w:hAnsi="Times New Roman" w:cs="Times New Roman"/>
            <w:bCs/>
            <w:i/>
            <w:iCs/>
            <w:sz w:val="26"/>
            <w:szCs w:val="26"/>
          </w:rPr>
          <w:t>PUC</w:t>
        </w:r>
        <w:r w:rsidR="00AA3071" w:rsidRPr="00424BF8">
          <w:rPr>
            <w:rFonts w:ascii="Times New Roman" w:eastAsia="Times New Roman" w:hAnsi="Times New Roman" w:cs="Times New Roman"/>
            <w:sz w:val="26"/>
            <w:szCs w:val="26"/>
          </w:rPr>
          <w:t>, 515 A.2d 651, 655 (Pa. Cmwlth. 1986)</w:t>
        </w:r>
      </w:hyperlink>
      <w:r w:rsidR="00AA3071" w:rsidRPr="00424BF8">
        <w:rPr>
          <w:rFonts w:ascii="Times New Roman" w:eastAsia="Times New Roman" w:hAnsi="Times New Roman" w:cs="Times New Roman"/>
          <w:sz w:val="26"/>
          <w:szCs w:val="26"/>
        </w:rPr>
        <w:t xml:space="preserve"> </w:t>
      </w:r>
      <w:r w:rsidR="00CA4CCF">
        <w:rPr>
          <w:rFonts w:ascii="Times New Roman" w:eastAsia="Times New Roman" w:hAnsi="Times New Roman" w:cs="Times New Roman"/>
          <w:sz w:val="26"/>
          <w:szCs w:val="26"/>
        </w:rPr>
        <w:t>(“</w:t>
      </w:r>
      <w:r w:rsidR="00AA3071" w:rsidRPr="00424BF8">
        <w:rPr>
          <w:rFonts w:ascii="Times New Roman" w:eastAsia="Times New Roman" w:hAnsi="Times New Roman" w:cs="Times New Roman"/>
          <w:sz w:val="26"/>
          <w:szCs w:val="26"/>
        </w:rPr>
        <w:t>We have held that a [PUC] decision is adequate where, on each of the issues raised, the [PUC] was merely presented with a choice of actions, each fully developed in the record, and its choice on each issue amounted to an implicit acceptance of one party’s thesis and the rejection of the other party’s contention.</w:t>
      </w:r>
      <w:r w:rsidR="00CA4CCF">
        <w:rPr>
          <w:rFonts w:ascii="Times New Roman" w:eastAsia="Times New Roman" w:hAnsi="Times New Roman" w:cs="Times New Roman"/>
          <w:sz w:val="26"/>
          <w:szCs w:val="26"/>
        </w:rPr>
        <w:t>”).</w:t>
      </w:r>
    </w:p>
    <w:p w:rsidR="005E6BE7" w:rsidRDefault="005E6BE7" w:rsidP="00227F73">
      <w:pPr>
        <w:tabs>
          <w:tab w:val="left" w:pos="-1440"/>
          <w:tab w:val="left" w:pos="-720"/>
        </w:tabs>
        <w:suppressAutoHyphens/>
        <w:spacing w:line="360" w:lineRule="auto"/>
        <w:ind w:firstLine="0"/>
        <w:rPr>
          <w:rFonts w:ascii="Times New Roman" w:hAnsi="Times New Roman" w:cs="Times New Roman"/>
          <w:sz w:val="26"/>
          <w:szCs w:val="26"/>
        </w:rPr>
      </w:pPr>
    </w:p>
    <w:p w:rsidR="007977D3" w:rsidRPr="005E6BE7" w:rsidRDefault="0049102B" w:rsidP="00F27CBD">
      <w:pPr>
        <w:pStyle w:val="Heading5"/>
        <w:keepNext/>
        <w:keepLines/>
        <w:rPr>
          <w:b w:val="0"/>
        </w:rPr>
      </w:pPr>
      <w:bookmarkStart w:id="31" w:name="_Toc468871966"/>
      <w:r w:rsidRPr="005E6BE7">
        <w:lastRenderedPageBreak/>
        <w:t>(1)</w:t>
      </w:r>
      <w:r w:rsidRPr="005E6BE7">
        <w:tab/>
      </w:r>
      <w:r w:rsidR="007977D3" w:rsidRPr="005E6BE7">
        <w:t>Request to Strike Exceptions and Request for Sanctions</w:t>
      </w:r>
      <w:bookmarkEnd w:id="31"/>
    </w:p>
    <w:p w:rsidR="007977D3" w:rsidRDefault="007977D3" w:rsidP="00F27CBD">
      <w:pPr>
        <w:keepNext/>
        <w:keepLines/>
        <w:tabs>
          <w:tab w:val="left" w:pos="-1440"/>
          <w:tab w:val="left" w:pos="-720"/>
        </w:tabs>
        <w:suppressAutoHyphens/>
        <w:spacing w:line="360" w:lineRule="auto"/>
        <w:ind w:firstLine="0"/>
        <w:rPr>
          <w:rFonts w:ascii="Times New Roman" w:hAnsi="Times New Roman" w:cs="Times New Roman"/>
          <w:sz w:val="26"/>
          <w:szCs w:val="26"/>
        </w:rPr>
      </w:pPr>
    </w:p>
    <w:p w:rsidR="007977D3" w:rsidRDefault="005E3A43" w:rsidP="007977D3">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As noted, i</w:t>
      </w:r>
      <w:r w:rsidR="007977D3">
        <w:rPr>
          <w:rFonts w:ascii="Times New Roman" w:hAnsi="Times New Roman" w:cs="Times New Roman"/>
          <w:sz w:val="26"/>
          <w:szCs w:val="26"/>
        </w:rPr>
        <w:t xml:space="preserve">n Replies to Exceptions at 3-5, SBG raises, preliminarily, an objection to </w:t>
      </w:r>
      <w:r w:rsidR="00EB6195">
        <w:rPr>
          <w:rFonts w:ascii="Times New Roman" w:hAnsi="Times New Roman" w:cs="Times New Roman"/>
          <w:sz w:val="26"/>
          <w:szCs w:val="26"/>
        </w:rPr>
        <w:t>our</w:t>
      </w:r>
      <w:r w:rsidR="007977D3">
        <w:rPr>
          <w:rFonts w:ascii="Times New Roman" w:hAnsi="Times New Roman" w:cs="Times New Roman"/>
          <w:sz w:val="26"/>
          <w:szCs w:val="26"/>
        </w:rPr>
        <w:t xml:space="preserve"> consideration</w:t>
      </w:r>
      <w:r w:rsidR="00EB6195">
        <w:rPr>
          <w:rFonts w:ascii="Times New Roman" w:hAnsi="Times New Roman" w:cs="Times New Roman"/>
          <w:sz w:val="26"/>
          <w:szCs w:val="26"/>
        </w:rPr>
        <w:t xml:space="preserve"> of PGW’s Exceptions on the merits</w:t>
      </w:r>
      <w:r w:rsidR="007977D3">
        <w:rPr>
          <w:rFonts w:ascii="Times New Roman" w:hAnsi="Times New Roman" w:cs="Times New Roman"/>
          <w:sz w:val="26"/>
          <w:szCs w:val="26"/>
        </w:rPr>
        <w:t>.  SBG notes that the Exceptions were signed and filed by attorneys whose appearance was not entered in the record of these proceedings.</w:t>
      </w:r>
    </w:p>
    <w:p w:rsidR="007977D3"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p>
    <w:p w:rsidR="00A316F2"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r w:rsidRPr="00A77E9E">
        <w:rPr>
          <w:rFonts w:ascii="Times New Roman" w:hAnsi="Times New Roman" w:cs="Times New Roman"/>
          <w:sz w:val="26"/>
          <w:szCs w:val="26"/>
        </w:rPr>
        <w:t>On consideration of the SBG request</w:t>
      </w:r>
      <w:r>
        <w:rPr>
          <w:rFonts w:ascii="Times New Roman" w:hAnsi="Times New Roman" w:cs="Times New Roman"/>
          <w:sz w:val="26"/>
          <w:szCs w:val="26"/>
        </w:rPr>
        <w:t xml:space="preserve"> in the nature of a motion</w:t>
      </w:r>
      <w:r w:rsidRPr="00A77E9E">
        <w:rPr>
          <w:rFonts w:ascii="Times New Roman" w:hAnsi="Times New Roman" w:cs="Times New Roman"/>
          <w:sz w:val="26"/>
          <w:szCs w:val="26"/>
        </w:rPr>
        <w:t xml:space="preserve"> to strike the Exceptions of PGW, </w:t>
      </w:r>
      <w:r>
        <w:rPr>
          <w:rFonts w:ascii="Times New Roman" w:hAnsi="Times New Roman" w:cs="Times New Roman"/>
          <w:sz w:val="26"/>
          <w:szCs w:val="26"/>
        </w:rPr>
        <w:t>the said request</w:t>
      </w:r>
      <w:r w:rsidRPr="00A77E9E">
        <w:rPr>
          <w:rFonts w:ascii="Times New Roman" w:hAnsi="Times New Roman" w:cs="Times New Roman"/>
          <w:sz w:val="26"/>
          <w:szCs w:val="26"/>
        </w:rPr>
        <w:t xml:space="preserve"> shall be denied.  Our </w:t>
      </w:r>
      <w:r w:rsidR="00A316F2">
        <w:rPr>
          <w:rFonts w:ascii="Times New Roman" w:hAnsi="Times New Roman" w:cs="Times New Roman"/>
          <w:sz w:val="26"/>
          <w:szCs w:val="26"/>
        </w:rPr>
        <w:t>R</w:t>
      </w:r>
      <w:r w:rsidRPr="00A77E9E">
        <w:rPr>
          <w:rFonts w:ascii="Times New Roman" w:hAnsi="Times New Roman" w:cs="Times New Roman"/>
          <w:sz w:val="26"/>
          <w:szCs w:val="26"/>
        </w:rPr>
        <w:t>egulation at 52 Pa. Code §</w:t>
      </w:r>
      <w:r w:rsidR="00A316F2">
        <w:rPr>
          <w:rFonts w:ascii="Times New Roman" w:hAnsi="Times New Roman" w:cs="Times New Roman"/>
          <w:sz w:val="26"/>
          <w:szCs w:val="26"/>
        </w:rPr>
        <w:t> </w:t>
      </w:r>
      <w:r w:rsidRPr="00A77E9E">
        <w:rPr>
          <w:rFonts w:ascii="Times New Roman" w:hAnsi="Times New Roman" w:cs="Times New Roman"/>
          <w:sz w:val="26"/>
          <w:szCs w:val="26"/>
        </w:rPr>
        <w:t>1.2(a), provide</w:t>
      </w:r>
      <w:r w:rsidR="00A316F2">
        <w:rPr>
          <w:rFonts w:ascii="Times New Roman" w:hAnsi="Times New Roman" w:cs="Times New Roman"/>
          <w:sz w:val="26"/>
          <w:szCs w:val="26"/>
        </w:rPr>
        <w:t>s</w:t>
      </w:r>
      <w:r w:rsidRPr="00A77E9E">
        <w:rPr>
          <w:rFonts w:ascii="Times New Roman" w:hAnsi="Times New Roman" w:cs="Times New Roman"/>
          <w:sz w:val="26"/>
          <w:szCs w:val="26"/>
        </w:rPr>
        <w:t>, in pertinent part</w:t>
      </w:r>
      <w:r w:rsidR="00A316F2">
        <w:rPr>
          <w:rFonts w:ascii="Times New Roman" w:hAnsi="Times New Roman" w:cs="Times New Roman"/>
          <w:sz w:val="26"/>
          <w:szCs w:val="26"/>
        </w:rPr>
        <w:t>:</w:t>
      </w:r>
      <w:r w:rsidRPr="00A77E9E">
        <w:rPr>
          <w:rFonts w:ascii="Times New Roman" w:hAnsi="Times New Roman" w:cs="Times New Roman"/>
          <w:sz w:val="26"/>
          <w:szCs w:val="26"/>
        </w:rPr>
        <w:t xml:space="preserve"> </w:t>
      </w:r>
    </w:p>
    <w:p w:rsidR="00A316F2" w:rsidRDefault="00A316F2" w:rsidP="007977D3">
      <w:pPr>
        <w:tabs>
          <w:tab w:val="left" w:pos="-1440"/>
          <w:tab w:val="left" w:pos="-720"/>
        </w:tabs>
        <w:suppressAutoHyphens/>
        <w:spacing w:line="360" w:lineRule="auto"/>
        <w:ind w:firstLine="1440"/>
        <w:rPr>
          <w:rFonts w:ascii="Times New Roman" w:hAnsi="Times New Roman" w:cs="Times New Roman"/>
          <w:sz w:val="26"/>
          <w:szCs w:val="26"/>
        </w:rPr>
      </w:pPr>
    </w:p>
    <w:p w:rsidR="007977D3" w:rsidRDefault="007977D3" w:rsidP="005E6BE7">
      <w:pPr>
        <w:tabs>
          <w:tab w:val="left" w:pos="-1440"/>
          <w:tab w:val="left" w:pos="-720"/>
        </w:tabs>
        <w:suppressAutoHyphens/>
        <w:ind w:left="1440" w:right="1440"/>
        <w:rPr>
          <w:rFonts w:ascii="Times New Roman" w:hAnsi="Times New Roman" w:cs="Times New Roman"/>
          <w:sz w:val="26"/>
          <w:szCs w:val="26"/>
        </w:rPr>
      </w:pPr>
      <w:r w:rsidRPr="00A77E9E">
        <w:rPr>
          <w:rFonts w:ascii="Times New Roman" w:hAnsi="Times New Roman" w:cs="Times New Roman"/>
          <w:sz w:val="26"/>
          <w:szCs w:val="26"/>
        </w:rPr>
        <w:t xml:space="preserve">This subpart shall be liberally construed to secure the just, speedy and inexpensive determination of every action or proceeding to which it is applicable. </w:t>
      </w:r>
      <w:r w:rsidR="00046C1D">
        <w:rPr>
          <w:rFonts w:ascii="Times New Roman" w:hAnsi="Times New Roman" w:cs="Times New Roman"/>
          <w:sz w:val="26"/>
          <w:szCs w:val="26"/>
        </w:rPr>
        <w:t xml:space="preserve"> </w:t>
      </w:r>
      <w:r w:rsidRPr="00A77E9E">
        <w:rPr>
          <w:rFonts w:ascii="Times New Roman" w:hAnsi="Times New Roman" w:cs="Times New Roman"/>
          <w:sz w:val="26"/>
          <w:szCs w:val="26"/>
        </w:rPr>
        <w:t xml:space="preserve">The Commission or presiding officer at any stage of an action or proceeding may disregard an error or defect of procedure which does not affect the substantive rights of the parties. </w:t>
      </w:r>
    </w:p>
    <w:p w:rsidR="007977D3"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p>
    <w:p w:rsidR="007977D3"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Notwithstanding that the PGW Exceptions were signed by attorneys who had not, prior to </w:t>
      </w:r>
      <w:r w:rsidR="005E3A43">
        <w:rPr>
          <w:rFonts w:ascii="Times New Roman" w:hAnsi="Times New Roman" w:cs="Times New Roman"/>
          <w:sz w:val="26"/>
          <w:szCs w:val="26"/>
        </w:rPr>
        <w:t xml:space="preserve">the </w:t>
      </w:r>
      <w:r>
        <w:rPr>
          <w:rFonts w:ascii="Times New Roman" w:hAnsi="Times New Roman" w:cs="Times New Roman"/>
          <w:sz w:val="26"/>
          <w:szCs w:val="26"/>
        </w:rPr>
        <w:t xml:space="preserve">filing, entered their appearance in this proceeding, the proper entry of appearance noting the representation of </w:t>
      </w:r>
      <w:r w:rsidR="00BC2608">
        <w:rPr>
          <w:rFonts w:ascii="Times New Roman" w:hAnsi="Times New Roman" w:cs="Times New Roman"/>
          <w:sz w:val="26"/>
          <w:szCs w:val="26"/>
        </w:rPr>
        <w:t xml:space="preserve">counsel for </w:t>
      </w:r>
      <w:r>
        <w:rPr>
          <w:rFonts w:ascii="Times New Roman" w:hAnsi="Times New Roman" w:cs="Times New Roman"/>
          <w:sz w:val="26"/>
          <w:szCs w:val="26"/>
        </w:rPr>
        <w:t xml:space="preserve">PGW in this matter was subsequently filed with the Commission.  The hallmark of the </w:t>
      </w:r>
      <w:r w:rsidR="008C1C6E">
        <w:rPr>
          <w:rFonts w:ascii="Times New Roman" w:hAnsi="Times New Roman" w:cs="Times New Roman"/>
          <w:sz w:val="26"/>
          <w:szCs w:val="26"/>
        </w:rPr>
        <w:t xml:space="preserve">applicable </w:t>
      </w:r>
      <w:r w:rsidR="00BC2608">
        <w:rPr>
          <w:rFonts w:ascii="Times New Roman" w:hAnsi="Times New Roman" w:cs="Times New Roman"/>
          <w:sz w:val="26"/>
          <w:szCs w:val="26"/>
        </w:rPr>
        <w:t xml:space="preserve">Commission </w:t>
      </w:r>
      <w:r>
        <w:rPr>
          <w:rFonts w:ascii="Times New Roman" w:hAnsi="Times New Roman" w:cs="Times New Roman"/>
          <w:sz w:val="26"/>
          <w:szCs w:val="26"/>
        </w:rPr>
        <w:t xml:space="preserve">rule is to avoid conduct that affects (adversely) the substantive rights of a party.  We find that the entry of appearance by counsel who are signatories to the PGW Exceptions was cured and has not </w:t>
      </w:r>
      <w:r w:rsidR="003E5F86">
        <w:rPr>
          <w:rFonts w:ascii="Times New Roman" w:hAnsi="Times New Roman" w:cs="Times New Roman"/>
          <w:sz w:val="26"/>
          <w:szCs w:val="26"/>
        </w:rPr>
        <w:t xml:space="preserve">adversely </w:t>
      </w:r>
      <w:r>
        <w:rPr>
          <w:rFonts w:ascii="Times New Roman" w:hAnsi="Times New Roman" w:cs="Times New Roman"/>
          <w:sz w:val="26"/>
          <w:szCs w:val="26"/>
        </w:rPr>
        <w:t>affected the substantive rights of SBG in this matter.</w:t>
      </w:r>
    </w:p>
    <w:p w:rsidR="007977D3"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p>
    <w:p w:rsidR="007977D3"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SBG has also made a request, in the nature of a motion, seeking sanctions against counsel for PGW, for what SBG terms, the “contemptuous tenor” of language in the Exceptions.  </w:t>
      </w:r>
      <w:r>
        <w:rPr>
          <w:rFonts w:ascii="Times New Roman" w:hAnsi="Times New Roman" w:cs="Times New Roman"/>
          <w:i/>
          <w:sz w:val="26"/>
          <w:szCs w:val="26"/>
        </w:rPr>
        <w:t xml:space="preserve">See </w:t>
      </w:r>
      <w:r>
        <w:rPr>
          <w:rFonts w:ascii="Times New Roman" w:hAnsi="Times New Roman" w:cs="Times New Roman"/>
          <w:sz w:val="26"/>
          <w:szCs w:val="26"/>
        </w:rPr>
        <w:t>R.Exc. at 5, citing 52 Pa. Code §§ 1.26</w:t>
      </w:r>
      <w:r w:rsidR="008D735D">
        <w:rPr>
          <w:rFonts w:ascii="Times New Roman" w:hAnsi="Times New Roman" w:cs="Times New Roman"/>
          <w:sz w:val="26"/>
          <w:szCs w:val="26"/>
        </w:rPr>
        <w:t>,</w:t>
      </w:r>
      <w:r>
        <w:rPr>
          <w:rFonts w:ascii="Times New Roman" w:hAnsi="Times New Roman" w:cs="Times New Roman"/>
          <w:sz w:val="26"/>
          <w:szCs w:val="26"/>
        </w:rPr>
        <w:t xml:space="preserve"> 1.27.  </w:t>
      </w:r>
    </w:p>
    <w:p w:rsidR="007977D3"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p>
    <w:p w:rsidR="007977D3" w:rsidRPr="004E7EFB" w:rsidRDefault="007977D3" w:rsidP="007977D3">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On review of the Exceptions and consideration of the record of these proceedings, we are aware that they have been vigorously contested and zealously advocated by counsel for the Parties.  We appreciate the attentiveness of </w:t>
      </w:r>
      <w:r w:rsidR="009C5A1D">
        <w:rPr>
          <w:rFonts w:ascii="Times New Roman" w:hAnsi="Times New Roman" w:cs="Times New Roman"/>
          <w:sz w:val="26"/>
          <w:szCs w:val="26"/>
        </w:rPr>
        <w:t xml:space="preserve">Complainants’ </w:t>
      </w:r>
      <w:r>
        <w:rPr>
          <w:rFonts w:ascii="Times New Roman" w:hAnsi="Times New Roman" w:cs="Times New Roman"/>
          <w:sz w:val="26"/>
          <w:szCs w:val="26"/>
        </w:rPr>
        <w:t xml:space="preserve">counsel to the overall requirements of observing civility in </w:t>
      </w:r>
      <w:r w:rsidR="00BC2608">
        <w:rPr>
          <w:rFonts w:ascii="Times New Roman" w:hAnsi="Times New Roman" w:cs="Times New Roman"/>
          <w:sz w:val="26"/>
          <w:szCs w:val="26"/>
        </w:rPr>
        <w:t xml:space="preserve">administrative </w:t>
      </w:r>
      <w:r>
        <w:rPr>
          <w:rFonts w:ascii="Times New Roman" w:hAnsi="Times New Roman" w:cs="Times New Roman"/>
          <w:sz w:val="26"/>
          <w:szCs w:val="26"/>
        </w:rPr>
        <w:t>proceedings in compliance with Commission Regulations and the Code of Ethics for members of the Pennsylvania Bar, generally.</w:t>
      </w:r>
      <w:r>
        <w:rPr>
          <w:rStyle w:val="FootnoteReference"/>
          <w:rFonts w:ascii="Times New Roman" w:hAnsi="Times New Roman" w:cs="Times New Roman"/>
          <w:sz w:val="26"/>
          <w:szCs w:val="26"/>
        </w:rPr>
        <w:footnoteReference w:id="26"/>
      </w:r>
      <w:r>
        <w:rPr>
          <w:rFonts w:ascii="Times New Roman" w:hAnsi="Times New Roman" w:cs="Times New Roman"/>
          <w:sz w:val="26"/>
          <w:szCs w:val="26"/>
        </w:rPr>
        <w:t xml:space="preserve">  However, we do </w:t>
      </w:r>
      <w:r w:rsidR="00EB6195">
        <w:rPr>
          <w:rFonts w:ascii="Times New Roman" w:hAnsi="Times New Roman" w:cs="Times New Roman"/>
          <w:sz w:val="26"/>
          <w:szCs w:val="26"/>
        </w:rPr>
        <w:t xml:space="preserve">not </w:t>
      </w:r>
      <w:r>
        <w:rPr>
          <w:rFonts w:ascii="Times New Roman" w:hAnsi="Times New Roman" w:cs="Times New Roman"/>
          <w:sz w:val="26"/>
          <w:szCs w:val="26"/>
        </w:rPr>
        <w:t xml:space="preserve">conclude that the tenor or tone in the Exceptions of PGW has exceeded the bounds of vigorous advocacy </w:t>
      </w:r>
      <w:r w:rsidR="00EB6195">
        <w:rPr>
          <w:rFonts w:ascii="Times New Roman" w:hAnsi="Times New Roman" w:cs="Times New Roman"/>
          <w:sz w:val="26"/>
          <w:szCs w:val="26"/>
        </w:rPr>
        <w:t xml:space="preserve">or exemplify any </w:t>
      </w:r>
      <w:r w:rsidR="00461A90">
        <w:rPr>
          <w:rFonts w:ascii="Times New Roman" w:hAnsi="Times New Roman" w:cs="Times New Roman"/>
          <w:sz w:val="26"/>
          <w:szCs w:val="26"/>
        </w:rPr>
        <w:t>disrespect for this tribunal</w:t>
      </w:r>
      <w:r w:rsidR="00BC2608">
        <w:rPr>
          <w:rFonts w:ascii="Times New Roman" w:hAnsi="Times New Roman" w:cs="Times New Roman"/>
          <w:sz w:val="26"/>
          <w:szCs w:val="26"/>
        </w:rPr>
        <w:t xml:space="preserve"> or the presiding officer</w:t>
      </w:r>
      <w:r w:rsidR="00461A90">
        <w:rPr>
          <w:rFonts w:ascii="Times New Roman" w:hAnsi="Times New Roman" w:cs="Times New Roman"/>
          <w:sz w:val="26"/>
          <w:szCs w:val="26"/>
        </w:rPr>
        <w:t xml:space="preserve">. </w:t>
      </w:r>
      <w:r w:rsidR="00BC2608">
        <w:rPr>
          <w:rFonts w:ascii="Times New Roman" w:hAnsi="Times New Roman" w:cs="Times New Roman"/>
          <w:sz w:val="26"/>
          <w:szCs w:val="26"/>
        </w:rPr>
        <w:t xml:space="preserve"> </w:t>
      </w:r>
      <w:r w:rsidR="00461A90">
        <w:rPr>
          <w:rFonts w:ascii="Times New Roman" w:hAnsi="Times New Roman" w:cs="Times New Roman"/>
          <w:sz w:val="26"/>
          <w:szCs w:val="26"/>
        </w:rPr>
        <w:t>We additionally</w:t>
      </w:r>
      <w:r>
        <w:rPr>
          <w:rFonts w:ascii="Times New Roman" w:hAnsi="Times New Roman" w:cs="Times New Roman"/>
          <w:sz w:val="26"/>
          <w:szCs w:val="26"/>
        </w:rPr>
        <w:t xml:space="preserve"> note that there does not appear any order in the nature of sanctions that has been issued by the presiding officer in this matter</w:t>
      </w:r>
      <w:r w:rsidR="009C5A1D">
        <w:rPr>
          <w:rFonts w:ascii="Times New Roman" w:hAnsi="Times New Roman" w:cs="Times New Roman"/>
          <w:sz w:val="26"/>
          <w:szCs w:val="26"/>
        </w:rPr>
        <w:t>, especially in light of the extremely contentious matters arising during discovery</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sidRPr="004E7EFB">
        <w:rPr>
          <w:rFonts w:ascii="Times New Roman" w:hAnsi="Times New Roman" w:cs="Times New Roman"/>
          <w:sz w:val="26"/>
          <w:szCs w:val="26"/>
        </w:rPr>
        <w:t>52 Pa. Code § 5.372</w:t>
      </w:r>
      <w:r>
        <w:rPr>
          <w:rFonts w:ascii="Times New Roman" w:hAnsi="Times New Roman" w:cs="Times New Roman"/>
          <w:sz w:val="26"/>
          <w:szCs w:val="26"/>
        </w:rPr>
        <w:t xml:space="preserve">.  Therefore, the SBG motion for sanctions for a violation of Commission Regulations pertaining to contemptuous conduct of counsel shall </w:t>
      </w:r>
      <w:r w:rsidR="003E5F86">
        <w:rPr>
          <w:rFonts w:ascii="Times New Roman" w:hAnsi="Times New Roman" w:cs="Times New Roman"/>
          <w:sz w:val="26"/>
          <w:szCs w:val="26"/>
        </w:rPr>
        <w:t xml:space="preserve">also </w:t>
      </w:r>
      <w:r>
        <w:rPr>
          <w:rFonts w:ascii="Times New Roman" w:hAnsi="Times New Roman" w:cs="Times New Roman"/>
          <w:sz w:val="26"/>
          <w:szCs w:val="26"/>
        </w:rPr>
        <w:t xml:space="preserve">be denied. </w:t>
      </w:r>
      <w:r w:rsidRPr="004E7EFB">
        <w:rPr>
          <w:rFonts w:ascii="Times New Roman" w:hAnsi="Times New Roman" w:cs="Times New Roman"/>
          <w:sz w:val="26"/>
          <w:szCs w:val="26"/>
        </w:rPr>
        <w:t xml:space="preserve">       </w:t>
      </w:r>
    </w:p>
    <w:p w:rsidR="00E47881" w:rsidRDefault="00E47881" w:rsidP="00227F73">
      <w:pPr>
        <w:tabs>
          <w:tab w:val="left" w:pos="-1440"/>
          <w:tab w:val="left" w:pos="-720"/>
        </w:tabs>
        <w:suppressAutoHyphens/>
        <w:spacing w:line="360" w:lineRule="auto"/>
        <w:ind w:firstLine="0"/>
        <w:rPr>
          <w:rFonts w:ascii="Times New Roman" w:hAnsi="Times New Roman" w:cs="Times New Roman"/>
          <w:sz w:val="26"/>
          <w:szCs w:val="26"/>
        </w:rPr>
      </w:pPr>
    </w:p>
    <w:p w:rsidR="002D4E6C" w:rsidRPr="00046C1D" w:rsidRDefault="00847A53" w:rsidP="005E6BE7">
      <w:pPr>
        <w:pStyle w:val="Heading5"/>
      </w:pPr>
      <w:bookmarkStart w:id="32" w:name="_Toc468871967"/>
      <w:r>
        <w:t>(2)</w:t>
      </w:r>
      <w:r>
        <w:tab/>
      </w:r>
      <w:r w:rsidR="00227F73" w:rsidRPr="00046C1D">
        <w:t>T</w:t>
      </w:r>
      <w:r w:rsidR="002D4E6C" w:rsidRPr="00046C1D">
        <w:t>he Commission Has Inherent Authority to Determine the Scope of its</w:t>
      </w:r>
      <w:r w:rsidR="002D4E6C" w:rsidRPr="00046C1D">
        <w:rPr>
          <w:u w:val="single"/>
        </w:rPr>
        <w:t xml:space="preserve"> </w:t>
      </w:r>
      <w:r w:rsidR="002D4E6C" w:rsidRPr="005E6BE7">
        <w:t>Jurisdiction in the First Instance</w:t>
      </w:r>
      <w:bookmarkEnd w:id="32"/>
    </w:p>
    <w:p w:rsidR="002D4E6C" w:rsidRPr="00583058" w:rsidRDefault="002D4E6C" w:rsidP="002D4E6C">
      <w:pPr>
        <w:spacing w:line="360" w:lineRule="auto"/>
        <w:ind w:firstLine="1440"/>
        <w:rPr>
          <w:rFonts w:ascii="Times New Roman" w:hAnsi="Times New Roman" w:cs="Times New Roman"/>
          <w:b/>
          <w:sz w:val="26"/>
          <w:szCs w:val="26"/>
          <w:u w:val="single"/>
        </w:rPr>
      </w:pPr>
      <w:r>
        <w:rPr>
          <w:rFonts w:ascii="Times New Roman" w:hAnsi="Times New Roman" w:cs="Times New Roman"/>
          <w:b/>
          <w:sz w:val="26"/>
          <w:szCs w:val="26"/>
          <w:u w:val="single"/>
        </w:rPr>
        <w:t xml:space="preserve"> </w:t>
      </w:r>
    </w:p>
    <w:p w:rsidR="002D4E6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As a threshold ruling, we conclude that this</w:t>
      </w:r>
      <w:r w:rsidRPr="00A11BC7">
        <w:rPr>
          <w:rFonts w:ascii="Times New Roman" w:hAnsi="Times New Roman" w:cs="Times New Roman"/>
          <w:sz w:val="26"/>
          <w:szCs w:val="26"/>
        </w:rPr>
        <w:t xml:space="preserve"> Commission has </w:t>
      </w:r>
      <w:r>
        <w:rPr>
          <w:rFonts w:ascii="Times New Roman" w:hAnsi="Times New Roman" w:cs="Times New Roman"/>
          <w:sz w:val="26"/>
          <w:szCs w:val="26"/>
        </w:rPr>
        <w:t>the authority</w:t>
      </w:r>
      <w:r w:rsidRPr="00A11BC7">
        <w:rPr>
          <w:rFonts w:ascii="Times New Roman" w:hAnsi="Times New Roman" w:cs="Times New Roman"/>
          <w:sz w:val="26"/>
          <w:szCs w:val="26"/>
        </w:rPr>
        <w:t xml:space="preserve"> to determine whether </w:t>
      </w:r>
      <w:r>
        <w:rPr>
          <w:rFonts w:ascii="Times New Roman" w:hAnsi="Times New Roman" w:cs="Times New Roman"/>
          <w:sz w:val="26"/>
          <w:szCs w:val="26"/>
        </w:rPr>
        <w:t>we</w:t>
      </w:r>
      <w:r w:rsidRPr="00A11BC7">
        <w:rPr>
          <w:rFonts w:ascii="Times New Roman" w:hAnsi="Times New Roman" w:cs="Times New Roman"/>
          <w:sz w:val="26"/>
          <w:szCs w:val="26"/>
        </w:rPr>
        <w:t xml:space="preserve"> ha</w:t>
      </w:r>
      <w:r>
        <w:rPr>
          <w:rFonts w:ascii="Times New Roman" w:hAnsi="Times New Roman" w:cs="Times New Roman"/>
          <w:sz w:val="26"/>
          <w:szCs w:val="26"/>
        </w:rPr>
        <w:t>ve</w:t>
      </w:r>
      <w:r w:rsidRPr="00A11BC7">
        <w:rPr>
          <w:rFonts w:ascii="Times New Roman" w:hAnsi="Times New Roman" w:cs="Times New Roman"/>
          <w:sz w:val="26"/>
          <w:szCs w:val="26"/>
        </w:rPr>
        <w:t xml:space="preserve"> jurisdiction over the </w:t>
      </w:r>
      <w:r>
        <w:rPr>
          <w:rFonts w:ascii="Times New Roman" w:hAnsi="Times New Roman" w:cs="Times New Roman"/>
          <w:sz w:val="26"/>
          <w:szCs w:val="26"/>
        </w:rPr>
        <w:t>P</w:t>
      </w:r>
      <w:r w:rsidRPr="00A11BC7">
        <w:rPr>
          <w:rFonts w:ascii="Times New Roman" w:hAnsi="Times New Roman" w:cs="Times New Roman"/>
          <w:sz w:val="26"/>
          <w:szCs w:val="26"/>
        </w:rPr>
        <w:t xml:space="preserve">arties and the subject matter of the </w:t>
      </w:r>
      <w:r>
        <w:rPr>
          <w:rFonts w:ascii="Times New Roman" w:hAnsi="Times New Roman" w:cs="Times New Roman"/>
          <w:sz w:val="26"/>
          <w:szCs w:val="26"/>
        </w:rPr>
        <w:t>Colonial Garden and Simon Garden C</w:t>
      </w:r>
      <w:r w:rsidRPr="00A11BC7">
        <w:rPr>
          <w:rFonts w:ascii="Times New Roman" w:hAnsi="Times New Roman" w:cs="Times New Roman"/>
          <w:sz w:val="26"/>
          <w:szCs w:val="26"/>
        </w:rPr>
        <w:t>omplaint</w:t>
      </w:r>
      <w:r>
        <w:rPr>
          <w:rFonts w:ascii="Times New Roman" w:hAnsi="Times New Roman" w:cs="Times New Roman"/>
          <w:sz w:val="26"/>
          <w:szCs w:val="26"/>
        </w:rPr>
        <w:t>s</w:t>
      </w:r>
      <w:r w:rsidRPr="00A11BC7">
        <w:rPr>
          <w:rFonts w:ascii="Times New Roman" w:hAnsi="Times New Roman" w:cs="Times New Roman"/>
          <w:sz w:val="26"/>
          <w:szCs w:val="26"/>
        </w:rPr>
        <w:t xml:space="preserve">.  </w:t>
      </w:r>
      <w:r>
        <w:rPr>
          <w:rFonts w:ascii="Times New Roman" w:hAnsi="Times New Roman" w:cs="Times New Roman"/>
          <w:i/>
          <w:sz w:val="26"/>
          <w:szCs w:val="26"/>
        </w:rPr>
        <w:t xml:space="preserve">See </w:t>
      </w:r>
      <w:r w:rsidRPr="00DE1091">
        <w:rPr>
          <w:rFonts w:ascii="Times New Roman" w:hAnsi="Times New Roman" w:cs="Times New Roman"/>
          <w:i/>
          <w:sz w:val="26"/>
          <w:szCs w:val="26"/>
        </w:rPr>
        <w:t>Kim v. Heinzenroether</w:t>
      </w:r>
      <w:r w:rsidRPr="00A11BC7">
        <w:rPr>
          <w:rFonts w:ascii="Times New Roman" w:hAnsi="Times New Roman" w:cs="Times New Roman"/>
          <w:sz w:val="26"/>
          <w:szCs w:val="26"/>
        </w:rPr>
        <w:t>, 390 A.2d 874</w:t>
      </w:r>
      <w:r>
        <w:rPr>
          <w:rFonts w:ascii="Times New Roman" w:hAnsi="Times New Roman" w:cs="Times New Roman"/>
          <w:sz w:val="26"/>
          <w:szCs w:val="26"/>
        </w:rPr>
        <w:t>, 876-877</w:t>
      </w:r>
      <w:r w:rsidRPr="00A11BC7">
        <w:rPr>
          <w:rFonts w:ascii="Times New Roman" w:hAnsi="Times New Roman" w:cs="Times New Roman"/>
          <w:sz w:val="26"/>
          <w:szCs w:val="26"/>
        </w:rPr>
        <w:t xml:space="preserve"> (</w:t>
      </w:r>
      <w:r>
        <w:rPr>
          <w:rFonts w:ascii="Times New Roman" w:hAnsi="Times New Roman" w:cs="Times New Roman"/>
          <w:sz w:val="26"/>
          <w:szCs w:val="26"/>
        </w:rPr>
        <w:t>Pa. Cmwlth.</w:t>
      </w:r>
      <w:r w:rsidR="00AA5EF2">
        <w:rPr>
          <w:rFonts w:ascii="Times New Roman" w:hAnsi="Times New Roman" w:cs="Times New Roman"/>
          <w:sz w:val="26"/>
          <w:szCs w:val="26"/>
        </w:rPr>
        <w:t xml:space="preserve"> </w:t>
      </w:r>
      <w:r w:rsidRPr="00A11BC7">
        <w:rPr>
          <w:rFonts w:ascii="Times New Roman" w:hAnsi="Times New Roman" w:cs="Times New Roman"/>
          <w:sz w:val="26"/>
          <w:szCs w:val="26"/>
        </w:rPr>
        <w:t>1978)</w:t>
      </w:r>
      <w:r>
        <w:rPr>
          <w:rFonts w:ascii="Times New Roman" w:hAnsi="Times New Roman" w:cs="Times New Roman"/>
          <w:sz w:val="26"/>
          <w:szCs w:val="26"/>
        </w:rPr>
        <w:t xml:space="preserve"> </w:t>
      </w:r>
      <w:r w:rsidR="00AA5EF2">
        <w:rPr>
          <w:rFonts w:ascii="Times New Roman" w:hAnsi="Times New Roman" w:cs="Times New Roman"/>
          <w:sz w:val="26"/>
          <w:szCs w:val="26"/>
        </w:rPr>
        <w:t>(</w:t>
      </w:r>
      <w:r>
        <w:rPr>
          <w:rFonts w:ascii="Times New Roman" w:hAnsi="Times New Roman" w:cs="Times New Roman"/>
          <w:sz w:val="26"/>
          <w:szCs w:val="26"/>
        </w:rPr>
        <w:t>“</w:t>
      </w:r>
      <w:r w:rsidRPr="00DE1091">
        <w:rPr>
          <w:rFonts w:ascii="Times New Roman" w:hAnsi="Times New Roman" w:cs="Times New Roman"/>
          <w:sz w:val="26"/>
          <w:szCs w:val="26"/>
        </w:rPr>
        <w:t xml:space="preserve">Commensurately, we deem it within the power and authority of any tribunal performing quasi-judicial functions to determine the nature and </w:t>
      </w:r>
      <w:r w:rsidRPr="00DE1091">
        <w:rPr>
          <w:rFonts w:ascii="Times New Roman" w:hAnsi="Times New Roman" w:cs="Times New Roman"/>
          <w:sz w:val="26"/>
          <w:szCs w:val="26"/>
        </w:rPr>
        <w:lastRenderedPageBreak/>
        <w:t xml:space="preserve">extent of its own jurisdiction. </w:t>
      </w:r>
      <w:r>
        <w:rPr>
          <w:rFonts w:ascii="Times New Roman" w:hAnsi="Times New Roman" w:cs="Times New Roman"/>
          <w:sz w:val="26"/>
          <w:szCs w:val="26"/>
        </w:rPr>
        <w:t xml:space="preserve"> </w:t>
      </w:r>
      <w:r w:rsidRPr="00DE1091">
        <w:rPr>
          <w:rFonts w:ascii="Times New Roman" w:hAnsi="Times New Roman" w:cs="Times New Roman"/>
          <w:i/>
          <w:iCs/>
          <w:sz w:val="26"/>
          <w:szCs w:val="26"/>
        </w:rPr>
        <w:t>See</w:t>
      </w:r>
      <w:bookmarkStart w:id="33" w:name="4902-877"/>
      <w:bookmarkEnd w:id="33"/>
      <w:r>
        <w:rPr>
          <w:rFonts w:ascii="Times New Roman" w:hAnsi="Times New Roman" w:cs="Times New Roman"/>
          <w:iCs/>
          <w:sz w:val="26"/>
          <w:szCs w:val="26"/>
        </w:rPr>
        <w:t xml:space="preserve">. . . </w:t>
      </w:r>
      <w:r w:rsidRPr="00DE1091">
        <w:rPr>
          <w:rFonts w:ascii="Times New Roman" w:hAnsi="Times New Roman" w:cs="Times New Roman"/>
          <w:i/>
          <w:iCs/>
          <w:sz w:val="26"/>
          <w:szCs w:val="26"/>
        </w:rPr>
        <w:t xml:space="preserve"> Troiani Brothers, Inc. v. P</w:t>
      </w:r>
      <w:r>
        <w:rPr>
          <w:rFonts w:ascii="Times New Roman" w:hAnsi="Times New Roman" w:cs="Times New Roman"/>
          <w:i/>
          <w:iCs/>
          <w:sz w:val="26"/>
          <w:szCs w:val="26"/>
        </w:rPr>
        <w:t>a.</w:t>
      </w:r>
      <w:r w:rsidR="00AA5EF2">
        <w:rPr>
          <w:rFonts w:ascii="Times New Roman" w:hAnsi="Times New Roman" w:cs="Times New Roman"/>
          <w:i/>
          <w:iCs/>
          <w:sz w:val="26"/>
          <w:szCs w:val="26"/>
        </w:rPr>
        <w:t xml:space="preserve"> </w:t>
      </w:r>
      <w:r w:rsidRPr="00DE1091">
        <w:rPr>
          <w:rFonts w:ascii="Times New Roman" w:hAnsi="Times New Roman" w:cs="Times New Roman"/>
          <w:i/>
          <w:iCs/>
          <w:sz w:val="26"/>
          <w:szCs w:val="26"/>
        </w:rPr>
        <w:t>PUC</w:t>
      </w:r>
      <w:r w:rsidRPr="00DE1091">
        <w:rPr>
          <w:rFonts w:ascii="Times New Roman" w:hAnsi="Times New Roman" w:cs="Times New Roman"/>
          <w:sz w:val="26"/>
          <w:szCs w:val="26"/>
        </w:rPr>
        <w:t xml:space="preserve">, </w:t>
      </w:r>
      <w:r>
        <w:rPr>
          <w:rFonts w:ascii="Times New Roman" w:hAnsi="Times New Roman" w:cs="Times New Roman"/>
          <w:sz w:val="26"/>
          <w:szCs w:val="26"/>
        </w:rPr>
        <w:t>. . .</w:t>
      </w:r>
      <w:r w:rsidRPr="00DE1091">
        <w:rPr>
          <w:rFonts w:ascii="Times New Roman" w:hAnsi="Times New Roman" w:cs="Times New Roman"/>
          <w:sz w:val="26"/>
          <w:szCs w:val="26"/>
        </w:rPr>
        <w:t xml:space="preserve"> </w:t>
      </w:r>
      <w:hyperlink r:id="rId12" w:history="1">
        <w:r w:rsidRPr="00DE1091">
          <w:rPr>
            <w:rStyle w:val="Hyperlink"/>
            <w:rFonts w:ascii="Times New Roman" w:hAnsi="Times New Roman" w:cs="Times New Roman"/>
            <w:color w:val="auto"/>
            <w:sz w:val="26"/>
            <w:szCs w:val="26"/>
          </w:rPr>
          <w:t>387 A.2d 980 (1978)</w:t>
        </w:r>
      </w:hyperlink>
      <w:r>
        <w:rPr>
          <w:rFonts w:ascii="Times New Roman" w:hAnsi="Times New Roman" w:cs="Times New Roman"/>
          <w:sz w:val="26"/>
          <w:szCs w:val="26"/>
        </w:rPr>
        <w:t xml:space="preserve"> . . .”</w:t>
      </w:r>
      <w:r w:rsidR="00AA5EF2">
        <w:rPr>
          <w:rFonts w:ascii="Times New Roman" w:hAnsi="Times New Roman" w:cs="Times New Roman"/>
          <w:sz w:val="26"/>
          <w:szCs w:val="26"/>
        </w:rPr>
        <w:t>).</w:t>
      </w:r>
      <w:r>
        <w:rPr>
          <w:rFonts w:ascii="Times New Roman" w:hAnsi="Times New Roman" w:cs="Times New Roman"/>
          <w:sz w:val="26"/>
          <w:szCs w:val="26"/>
        </w:rPr>
        <w:t xml:space="preserve">  </w:t>
      </w:r>
    </w:p>
    <w:p w:rsidR="002D4E6C" w:rsidRDefault="002D4E6C" w:rsidP="002D4E6C">
      <w:pPr>
        <w:spacing w:line="360" w:lineRule="auto"/>
        <w:ind w:firstLine="1440"/>
        <w:rPr>
          <w:rFonts w:ascii="Times New Roman" w:hAnsi="Times New Roman" w:cs="Times New Roman"/>
          <w:sz w:val="26"/>
          <w:szCs w:val="26"/>
        </w:rPr>
      </w:pPr>
    </w:p>
    <w:p w:rsidR="002D4E6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Based on the foregoing, the Commission, in an exercise of its quasi-judicial function, and pursuant to Code Sections </w:t>
      </w:r>
      <w:r w:rsidR="00BF06D9">
        <w:rPr>
          <w:rFonts w:ascii="Times New Roman" w:hAnsi="Times New Roman" w:cs="Times New Roman"/>
          <w:sz w:val="26"/>
          <w:szCs w:val="26"/>
        </w:rPr>
        <w:t xml:space="preserve">102; </w:t>
      </w:r>
      <w:r>
        <w:rPr>
          <w:rFonts w:ascii="Times New Roman" w:hAnsi="Times New Roman" w:cs="Times New Roman"/>
          <w:sz w:val="26"/>
          <w:szCs w:val="26"/>
        </w:rPr>
        <w:t xml:space="preserve">103; 501; 701; 1301; </w:t>
      </w:r>
      <w:r w:rsidR="005046B0">
        <w:rPr>
          <w:rFonts w:ascii="Times New Roman" w:hAnsi="Times New Roman" w:cs="Times New Roman"/>
          <w:sz w:val="26"/>
          <w:szCs w:val="26"/>
        </w:rPr>
        <w:t>1303</w:t>
      </w:r>
      <w:r w:rsidR="00791F1A">
        <w:rPr>
          <w:rFonts w:ascii="Times New Roman" w:hAnsi="Times New Roman" w:cs="Times New Roman"/>
          <w:sz w:val="26"/>
          <w:szCs w:val="26"/>
        </w:rPr>
        <w:t>;</w:t>
      </w:r>
      <w:r w:rsidR="005046B0">
        <w:rPr>
          <w:rFonts w:ascii="Times New Roman" w:hAnsi="Times New Roman" w:cs="Times New Roman"/>
          <w:sz w:val="26"/>
          <w:szCs w:val="26"/>
        </w:rPr>
        <w:t xml:space="preserve"> </w:t>
      </w:r>
      <w:r>
        <w:rPr>
          <w:rFonts w:ascii="Times New Roman" w:hAnsi="Times New Roman" w:cs="Times New Roman"/>
          <w:sz w:val="26"/>
          <w:szCs w:val="26"/>
        </w:rPr>
        <w:t xml:space="preserve">1312; </w:t>
      </w:r>
      <w:r w:rsidR="00364236">
        <w:rPr>
          <w:rFonts w:ascii="Times New Roman" w:hAnsi="Times New Roman" w:cs="Times New Roman"/>
          <w:sz w:val="26"/>
          <w:szCs w:val="26"/>
        </w:rPr>
        <w:t>1501</w:t>
      </w:r>
      <w:r w:rsidR="00791F1A">
        <w:rPr>
          <w:rFonts w:ascii="Times New Roman" w:hAnsi="Times New Roman" w:cs="Times New Roman"/>
          <w:sz w:val="26"/>
          <w:szCs w:val="26"/>
        </w:rPr>
        <w:t>;</w:t>
      </w:r>
      <w:r w:rsidR="00364236">
        <w:rPr>
          <w:rFonts w:ascii="Times New Roman" w:hAnsi="Times New Roman" w:cs="Times New Roman"/>
          <w:sz w:val="26"/>
          <w:szCs w:val="26"/>
        </w:rPr>
        <w:t xml:space="preserve"> 1502</w:t>
      </w:r>
      <w:r w:rsidR="00791F1A">
        <w:rPr>
          <w:rFonts w:ascii="Times New Roman" w:hAnsi="Times New Roman" w:cs="Times New Roman"/>
          <w:sz w:val="26"/>
          <w:szCs w:val="26"/>
        </w:rPr>
        <w:t>;</w:t>
      </w:r>
      <w:r w:rsidR="00364236">
        <w:rPr>
          <w:rFonts w:ascii="Times New Roman" w:hAnsi="Times New Roman" w:cs="Times New Roman"/>
          <w:sz w:val="26"/>
          <w:szCs w:val="26"/>
        </w:rPr>
        <w:t xml:space="preserve"> 1503</w:t>
      </w:r>
      <w:r w:rsidR="00791F1A">
        <w:rPr>
          <w:rFonts w:ascii="Times New Roman" w:hAnsi="Times New Roman" w:cs="Times New Roman"/>
          <w:sz w:val="26"/>
          <w:szCs w:val="26"/>
        </w:rPr>
        <w:t>;</w:t>
      </w:r>
      <w:r w:rsidR="00364236">
        <w:rPr>
          <w:rFonts w:ascii="Times New Roman" w:hAnsi="Times New Roman" w:cs="Times New Roman"/>
          <w:sz w:val="26"/>
          <w:szCs w:val="26"/>
        </w:rPr>
        <w:t xml:space="preserve"> 1504</w:t>
      </w:r>
      <w:r w:rsidR="00791F1A">
        <w:rPr>
          <w:rFonts w:ascii="Times New Roman" w:hAnsi="Times New Roman" w:cs="Times New Roman"/>
          <w:sz w:val="26"/>
          <w:szCs w:val="26"/>
        </w:rPr>
        <w:t>;</w:t>
      </w:r>
      <w:r w:rsidR="00364236">
        <w:rPr>
          <w:rFonts w:ascii="Times New Roman" w:hAnsi="Times New Roman" w:cs="Times New Roman"/>
          <w:sz w:val="26"/>
          <w:szCs w:val="26"/>
        </w:rPr>
        <w:t xml:space="preserve"> 1509</w:t>
      </w:r>
      <w:r w:rsidR="00791F1A">
        <w:rPr>
          <w:rFonts w:ascii="Times New Roman" w:hAnsi="Times New Roman" w:cs="Times New Roman"/>
          <w:sz w:val="26"/>
          <w:szCs w:val="26"/>
        </w:rPr>
        <w:t>;</w:t>
      </w:r>
      <w:r w:rsidR="00364236">
        <w:rPr>
          <w:rFonts w:ascii="Times New Roman" w:hAnsi="Times New Roman" w:cs="Times New Roman"/>
          <w:sz w:val="26"/>
          <w:szCs w:val="26"/>
        </w:rPr>
        <w:t xml:space="preserve"> 1521-1533</w:t>
      </w:r>
      <w:r w:rsidR="00791F1A">
        <w:rPr>
          <w:rFonts w:ascii="Times New Roman" w:hAnsi="Times New Roman" w:cs="Times New Roman"/>
          <w:sz w:val="26"/>
          <w:szCs w:val="26"/>
        </w:rPr>
        <w:t>;</w:t>
      </w:r>
      <w:r w:rsidR="00364236">
        <w:rPr>
          <w:rFonts w:ascii="Times New Roman" w:hAnsi="Times New Roman" w:cs="Times New Roman"/>
          <w:sz w:val="26"/>
          <w:szCs w:val="26"/>
        </w:rPr>
        <w:t xml:space="preserve"> </w:t>
      </w:r>
      <w:r>
        <w:rPr>
          <w:rFonts w:ascii="Times New Roman" w:hAnsi="Times New Roman" w:cs="Times New Roman"/>
          <w:sz w:val="26"/>
          <w:szCs w:val="26"/>
        </w:rPr>
        <w:t xml:space="preserve">and, </w:t>
      </w:r>
      <w:r w:rsidR="00364236">
        <w:rPr>
          <w:rFonts w:ascii="Times New Roman" w:hAnsi="Times New Roman" w:cs="Times New Roman"/>
          <w:sz w:val="26"/>
          <w:szCs w:val="26"/>
        </w:rPr>
        <w:t xml:space="preserve">specifically, </w:t>
      </w:r>
      <w:r>
        <w:rPr>
          <w:rFonts w:ascii="Times New Roman" w:hAnsi="Times New Roman" w:cs="Times New Roman"/>
          <w:sz w:val="26"/>
          <w:szCs w:val="26"/>
        </w:rPr>
        <w:t>2212</w:t>
      </w:r>
      <w:r w:rsidR="00046C1D">
        <w:rPr>
          <w:rFonts w:ascii="Times New Roman" w:hAnsi="Times New Roman" w:cs="Times New Roman"/>
          <w:sz w:val="26"/>
          <w:szCs w:val="26"/>
        </w:rPr>
        <w:t>,</w:t>
      </w:r>
      <w:r>
        <w:rPr>
          <w:rFonts w:ascii="Times New Roman" w:hAnsi="Times New Roman" w:cs="Times New Roman"/>
          <w:sz w:val="26"/>
          <w:szCs w:val="26"/>
        </w:rPr>
        <w:t xml:space="preserve"> pertaining to a “city natural gas distribution operation;” 3301; 3309; and 3314</w:t>
      </w:r>
      <w:r w:rsidR="00791F1A">
        <w:rPr>
          <w:rFonts w:ascii="Times New Roman" w:hAnsi="Times New Roman" w:cs="Times New Roman"/>
          <w:sz w:val="26"/>
          <w:szCs w:val="26"/>
        </w:rPr>
        <w:t>;</w:t>
      </w:r>
      <w:r>
        <w:rPr>
          <w:rFonts w:ascii="Times New Roman" w:hAnsi="Times New Roman" w:cs="Times New Roman"/>
          <w:sz w:val="26"/>
          <w:szCs w:val="26"/>
        </w:rPr>
        <w:t xml:space="preserve"> has the requisite power and authority to determine the nature and extent of </w:t>
      </w:r>
      <w:r w:rsidR="00364236">
        <w:rPr>
          <w:rFonts w:ascii="Times New Roman" w:hAnsi="Times New Roman" w:cs="Times New Roman"/>
          <w:sz w:val="26"/>
          <w:szCs w:val="26"/>
        </w:rPr>
        <w:t xml:space="preserve">our </w:t>
      </w:r>
      <w:r>
        <w:rPr>
          <w:rFonts w:ascii="Times New Roman" w:hAnsi="Times New Roman" w:cs="Times New Roman"/>
          <w:sz w:val="26"/>
          <w:szCs w:val="26"/>
        </w:rPr>
        <w:t xml:space="preserve">jurisdiction and authority in this Complaint.  </w:t>
      </w:r>
      <w:r>
        <w:rPr>
          <w:rFonts w:ascii="Times New Roman" w:hAnsi="Times New Roman" w:cs="Times New Roman"/>
          <w:i/>
          <w:sz w:val="26"/>
          <w:szCs w:val="26"/>
        </w:rPr>
        <w:t xml:space="preserve">See </w:t>
      </w:r>
      <w:r>
        <w:rPr>
          <w:rFonts w:ascii="Times New Roman" w:hAnsi="Times New Roman" w:cs="Times New Roman"/>
          <w:sz w:val="26"/>
          <w:szCs w:val="26"/>
        </w:rPr>
        <w:t xml:space="preserve">66 Pa. C.S. §§ </w:t>
      </w:r>
      <w:r w:rsidR="00BF06D9">
        <w:rPr>
          <w:rFonts w:ascii="Times New Roman" w:hAnsi="Times New Roman" w:cs="Times New Roman"/>
          <w:sz w:val="26"/>
          <w:szCs w:val="26"/>
        </w:rPr>
        <w:t>102</w:t>
      </w:r>
      <w:r w:rsidR="00791F1A">
        <w:rPr>
          <w:rFonts w:ascii="Times New Roman" w:hAnsi="Times New Roman" w:cs="Times New Roman"/>
          <w:sz w:val="26"/>
          <w:szCs w:val="26"/>
        </w:rPr>
        <w:t>,</w:t>
      </w:r>
      <w:r w:rsidR="00BF06D9">
        <w:rPr>
          <w:rFonts w:ascii="Times New Roman" w:hAnsi="Times New Roman" w:cs="Times New Roman"/>
          <w:sz w:val="26"/>
          <w:szCs w:val="26"/>
        </w:rPr>
        <w:t xml:space="preserve"> </w:t>
      </w:r>
      <w:r>
        <w:rPr>
          <w:rFonts w:ascii="Times New Roman" w:hAnsi="Times New Roman" w:cs="Times New Roman"/>
          <w:sz w:val="26"/>
          <w:szCs w:val="26"/>
        </w:rPr>
        <w:t>103</w:t>
      </w:r>
      <w:r w:rsidR="00791F1A">
        <w:rPr>
          <w:rFonts w:ascii="Times New Roman" w:hAnsi="Times New Roman" w:cs="Times New Roman"/>
          <w:sz w:val="26"/>
          <w:szCs w:val="26"/>
        </w:rPr>
        <w:t>,</w:t>
      </w:r>
      <w:r>
        <w:rPr>
          <w:rFonts w:ascii="Times New Roman" w:hAnsi="Times New Roman" w:cs="Times New Roman"/>
          <w:sz w:val="26"/>
          <w:szCs w:val="26"/>
        </w:rPr>
        <w:t xml:space="preserve"> 501</w:t>
      </w:r>
      <w:r w:rsidR="00791F1A">
        <w:rPr>
          <w:rFonts w:ascii="Times New Roman" w:hAnsi="Times New Roman" w:cs="Times New Roman"/>
          <w:sz w:val="26"/>
          <w:szCs w:val="26"/>
        </w:rPr>
        <w:t>,</w:t>
      </w:r>
      <w:r>
        <w:rPr>
          <w:rFonts w:ascii="Times New Roman" w:hAnsi="Times New Roman" w:cs="Times New Roman"/>
          <w:sz w:val="26"/>
          <w:szCs w:val="26"/>
        </w:rPr>
        <w:t xml:space="preserve"> 701</w:t>
      </w:r>
      <w:r w:rsidR="00791F1A">
        <w:rPr>
          <w:rFonts w:ascii="Times New Roman" w:hAnsi="Times New Roman" w:cs="Times New Roman"/>
          <w:sz w:val="26"/>
          <w:szCs w:val="26"/>
        </w:rPr>
        <w:t>,</w:t>
      </w:r>
      <w:r>
        <w:rPr>
          <w:rFonts w:ascii="Times New Roman" w:hAnsi="Times New Roman" w:cs="Times New Roman"/>
          <w:sz w:val="26"/>
          <w:szCs w:val="26"/>
        </w:rPr>
        <w:t xml:space="preserve"> 1301</w:t>
      </w:r>
      <w:r w:rsidR="00791F1A">
        <w:rPr>
          <w:rFonts w:ascii="Times New Roman" w:hAnsi="Times New Roman" w:cs="Times New Roman"/>
          <w:sz w:val="26"/>
          <w:szCs w:val="26"/>
        </w:rPr>
        <w:t>,</w:t>
      </w:r>
      <w:r>
        <w:rPr>
          <w:rFonts w:ascii="Times New Roman" w:hAnsi="Times New Roman" w:cs="Times New Roman"/>
          <w:sz w:val="26"/>
          <w:szCs w:val="26"/>
        </w:rPr>
        <w:t xml:space="preserve"> </w:t>
      </w:r>
      <w:r w:rsidR="005046B0">
        <w:rPr>
          <w:rFonts w:ascii="Times New Roman" w:hAnsi="Times New Roman" w:cs="Times New Roman"/>
          <w:sz w:val="26"/>
          <w:szCs w:val="26"/>
        </w:rPr>
        <w:t xml:space="preserve">1303, </w:t>
      </w:r>
      <w:r>
        <w:rPr>
          <w:rFonts w:ascii="Times New Roman" w:hAnsi="Times New Roman" w:cs="Times New Roman"/>
          <w:sz w:val="26"/>
          <w:szCs w:val="26"/>
        </w:rPr>
        <w:t>1312</w:t>
      </w:r>
      <w:r w:rsidR="00791F1A">
        <w:rPr>
          <w:rFonts w:ascii="Times New Roman" w:hAnsi="Times New Roman" w:cs="Times New Roman"/>
          <w:sz w:val="26"/>
          <w:szCs w:val="26"/>
        </w:rPr>
        <w:t>,</w:t>
      </w:r>
      <w:r>
        <w:rPr>
          <w:rFonts w:ascii="Times New Roman" w:hAnsi="Times New Roman" w:cs="Times New Roman"/>
          <w:sz w:val="26"/>
          <w:szCs w:val="26"/>
        </w:rPr>
        <w:t xml:space="preserve"> </w:t>
      </w:r>
      <w:r w:rsidR="006C53F3">
        <w:rPr>
          <w:rFonts w:ascii="Times New Roman" w:hAnsi="Times New Roman" w:cs="Times New Roman"/>
          <w:sz w:val="26"/>
          <w:szCs w:val="26"/>
        </w:rPr>
        <w:t>1501</w:t>
      </w:r>
      <w:r w:rsidR="00791F1A">
        <w:rPr>
          <w:rFonts w:ascii="Times New Roman" w:hAnsi="Times New Roman" w:cs="Times New Roman"/>
          <w:sz w:val="26"/>
          <w:szCs w:val="26"/>
        </w:rPr>
        <w:t>,</w:t>
      </w:r>
      <w:r w:rsidR="006C53F3">
        <w:rPr>
          <w:rFonts w:ascii="Times New Roman" w:hAnsi="Times New Roman" w:cs="Times New Roman"/>
          <w:sz w:val="26"/>
          <w:szCs w:val="26"/>
        </w:rPr>
        <w:t xml:space="preserve"> 1502</w:t>
      </w:r>
      <w:r w:rsidR="00791F1A">
        <w:rPr>
          <w:rFonts w:ascii="Times New Roman" w:hAnsi="Times New Roman" w:cs="Times New Roman"/>
          <w:sz w:val="26"/>
          <w:szCs w:val="26"/>
        </w:rPr>
        <w:t>,</w:t>
      </w:r>
      <w:r w:rsidR="006C53F3">
        <w:rPr>
          <w:rFonts w:ascii="Times New Roman" w:hAnsi="Times New Roman" w:cs="Times New Roman"/>
          <w:sz w:val="26"/>
          <w:szCs w:val="26"/>
        </w:rPr>
        <w:t xml:space="preserve"> 1503</w:t>
      </w:r>
      <w:r w:rsidR="00791F1A">
        <w:rPr>
          <w:rFonts w:ascii="Times New Roman" w:hAnsi="Times New Roman" w:cs="Times New Roman"/>
          <w:sz w:val="26"/>
          <w:szCs w:val="26"/>
        </w:rPr>
        <w:t>,</w:t>
      </w:r>
      <w:r w:rsidR="006C53F3">
        <w:rPr>
          <w:rFonts w:ascii="Times New Roman" w:hAnsi="Times New Roman" w:cs="Times New Roman"/>
          <w:sz w:val="26"/>
          <w:szCs w:val="26"/>
        </w:rPr>
        <w:t xml:space="preserve"> 1504</w:t>
      </w:r>
      <w:r w:rsidR="00791F1A">
        <w:rPr>
          <w:rFonts w:ascii="Times New Roman" w:hAnsi="Times New Roman" w:cs="Times New Roman"/>
          <w:sz w:val="26"/>
          <w:szCs w:val="26"/>
        </w:rPr>
        <w:t>,</w:t>
      </w:r>
      <w:r w:rsidR="006C53F3">
        <w:rPr>
          <w:rFonts w:ascii="Times New Roman" w:hAnsi="Times New Roman" w:cs="Times New Roman"/>
          <w:sz w:val="26"/>
          <w:szCs w:val="26"/>
        </w:rPr>
        <w:t xml:space="preserve"> 1509</w:t>
      </w:r>
      <w:r w:rsidR="00791F1A">
        <w:rPr>
          <w:rFonts w:ascii="Times New Roman" w:hAnsi="Times New Roman" w:cs="Times New Roman"/>
          <w:sz w:val="26"/>
          <w:szCs w:val="26"/>
        </w:rPr>
        <w:t>,</w:t>
      </w:r>
      <w:r w:rsidR="006C53F3">
        <w:rPr>
          <w:rFonts w:ascii="Times New Roman" w:hAnsi="Times New Roman" w:cs="Times New Roman"/>
          <w:sz w:val="26"/>
          <w:szCs w:val="26"/>
        </w:rPr>
        <w:t xml:space="preserve"> 1521-1533</w:t>
      </w:r>
      <w:r w:rsidR="00791F1A">
        <w:rPr>
          <w:rFonts w:ascii="Times New Roman" w:hAnsi="Times New Roman" w:cs="Times New Roman"/>
          <w:sz w:val="26"/>
          <w:szCs w:val="26"/>
        </w:rPr>
        <w:t>,</w:t>
      </w:r>
      <w:r w:rsidR="006C53F3">
        <w:rPr>
          <w:rFonts w:ascii="Times New Roman" w:hAnsi="Times New Roman" w:cs="Times New Roman"/>
          <w:sz w:val="26"/>
          <w:szCs w:val="26"/>
        </w:rPr>
        <w:t xml:space="preserve"> </w:t>
      </w:r>
      <w:r>
        <w:rPr>
          <w:rFonts w:ascii="Times New Roman" w:hAnsi="Times New Roman" w:cs="Times New Roman"/>
          <w:sz w:val="26"/>
          <w:szCs w:val="26"/>
        </w:rPr>
        <w:t>2212(a)-(t)</w:t>
      </w:r>
      <w:r w:rsidR="00791F1A">
        <w:rPr>
          <w:rFonts w:ascii="Times New Roman" w:hAnsi="Times New Roman" w:cs="Times New Roman"/>
          <w:sz w:val="26"/>
          <w:szCs w:val="26"/>
        </w:rPr>
        <w:t>,</w:t>
      </w:r>
      <w:r>
        <w:rPr>
          <w:rFonts w:ascii="Times New Roman" w:hAnsi="Times New Roman" w:cs="Times New Roman"/>
          <w:sz w:val="26"/>
          <w:szCs w:val="26"/>
        </w:rPr>
        <w:t xml:space="preserve"> 3301</w:t>
      </w:r>
      <w:r w:rsidR="00791F1A">
        <w:rPr>
          <w:rFonts w:ascii="Times New Roman" w:hAnsi="Times New Roman" w:cs="Times New Roman"/>
          <w:sz w:val="26"/>
          <w:szCs w:val="26"/>
        </w:rPr>
        <w:t>,</w:t>
      </w:r>
      <w:r>
        <w:rPr>
          <w:rFonts w:ascii="Times New Roman" w:hAnsi="Times New Roman" w:cs="Times New Roman"/>
          <w:sz w:val="26"/>
          <w:szCs w:val="26"/>
        </w:rPr>
        <w:t xml:space="preserve"> 3309</w:t>
      </w:r>
      <w:r w:rsidR="00791F1A">
        <w:rPr>
          <w:rFonts w:ascii="Times New Roman" w:hAnsi="Times New Roman" w:cs="Times New Roman"/>
          <w:sz w:val="26"/>
          <w:szCs w:val="26"/>
        </w:rPr>
        <w:t>,</w:t>
      </w:r>
      <w:r>
        <w:rPr>
          <w:rFonts w:ascii="Times New Roman" w:hAnsi="Times New Roman" w:cs="Times New Roman"/>
          <w:sz w:val="26"/>
          <w:szCs w:val="26"/>
        </w:rPr>
        <w:t xml:space="preserve"> and 3314.</w:t>
      </w:r>
      <w:r>
        <w:rPr>
          <w:rStyle w:val="FootnoteReference"/>
          <w:rFonts w:ascii="Times New Roman" w:hAnsi="Times New Roman" w:cs="Times New Roman"/>
          <w:sz w:val="26"/>
          <w:szCs w:val="26"/>
        </w:rPr>
        <w:footnoteReference w:id="27"/>
      </w:r>
      <w:r w:rsidR="0003048D">
        <w:rPr>
          <w:rFonts w:ascii="Times New Roman" w:hAnsi="Times New Roman" w:cs="Times New Roman"/>
          <w:sz w:val="26"/>
          <w:szCs w:val="26"/>
        </w:rPr>
        <w:t xml:space="preserve"> </w:t>
      </w:r>
    </w:p>
    <w:p w:rsidR="00E47881" w:rsidRDefault="00E47881" w:rsidP="002D4E6C">
      <w:pPr>
        <w:tabs>
          <w:tab w:val="left" w:pos="-1440"/>
          <w:tab w:val="left" w:pos="-720"/>
        </w:tabs>
        <w:suppressAutoHyphens/>
        <w:spacing w:line="360" w:lineRule="auto"/>
        <w:ind w:firstLine="0"/>
        <w:rPr>
          <w:rFonts w:ascii="Times New Roman" w:hAnsi="Times New Roman" w:cs="Times New Roman"/>
          <w:sz w:val="26"/>
          <w:szCs w:val="26"/>
        </w:rPr>
      </w:pPr>
    </w:p>
    <w:p w:rsidR="002D4E6C" w:rsidRPr="005E6BE7" w:rsidRDefault="00847A53" w:rsidP="005E6BE7">
      <w:pPr>
        <w:pStyle w:val="Heading5"/>
        <w:rPr>
          <w:b w:val="0"/>
        </w:rPr>
      </w:pPr>
      <w:bookmarkStart w:id="34" w:name="_Toc468871968"/>
      <w:r w:rsidRPr="00CA4CCF">
        <w:t>(3)</w:t>
      </w:r>
      <w:r w:rsidRPr="00CA4CCF">
        <w:tab/>
      </w:r>
      <w:r w:rsidR="002D4E6C" w:rsidRPr="00073B09">
        <w:t xml:space="preserve">Legal Process to Collect on a Debt for Unpaid Utility Service Preempts Applicability of a Commission-Approved Tariff for the </w:t>
      </w:r>
      <w:r w:rsidR="002D4E6C" w:rsidRPr="009C2DB4">
        <w:t>Same Debt</w:t>
      </w:r>
      <w:bookmarkEnd w:id="34"/>
    </w:p>
    <w:p w:rsidR="002D4E6C" w:rsidRDefault="002D4E6C" w:rsidP="005E6BE7">
      <w:pPr>
        <w:tabs>
          <w:tab w:val="left" w:pos="-1440"/>
          <w:tab w:val="left" w:pos="-720"/>
        </w:tabs>
        <w:suppressAutoHyphens/>
        <w:spacing w:line="360" w:lineRule="auto"/>
        <w:ind w:firstLine="0"/>
        <w:rPr>
          <w:rFonts w:ascii="Times New Roman" w:hAnsi="Times New Roman" w:cs="Times New Roman"/>
          <w:sz w:val="26"/>
          <w:szCs w:val="26"/>
        </w:rPr>
      </w:pPr>
    </w:p>
    <w:p w:rsidR="00EA3BE0"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consideration of the Exceptions of PGW, we find that the ALJ properly analyzed the legal issues, several of which </w:t>
      </w:r>
      <w:r w:rsidR="00606BD7">
        <w:rPr>
          <w:rFonts w:ascii="Times New Roman" w:hAnsi="Times New Roman" w:cs="Times New Roman"/>
          <w:sz w:val="26"/>
          <w:szCs w:val="26"/>
        </w:rPr>
        <w:t>present</w:t>
      </w:r>
      <w:r>
        <w:rPr>
          <w:rFonts w:ascii="Times New Roman" w:hAnsi="Times New Roman" w:cs="Times New Roman"/>
          <w:sz w:val="26"/>
          <w:szCs w:val="26"/>
        </w:rPr>
        <w:t xml:space="preserve"> </w:t>
      </w:r>
      <w:r w:rsidR="00606BD7">
        <w:rPr>
          <w:rFonts w:ascii="Times New Roman" w:hAnsi="Times New Roman" w:cs="Times New Roman"/>
          <w:sz w:val="26"/>
          <w:szCs w:val="26"/>
        </w:rPr>
        <w:t>questions</w:t>
      </w:r>
      <w:r>
        <w:rPr>
          <w:rFonts w:ascii="Times New Roman" w:hAnsi="Times New Roman" w:cs="Times New Roman"/>
          <w:sz w:val="26"/>
          <w:szCs w:val="26"/>
        </w:rPr>
        <w:t xml:space="preserve"> of first impression.</w:t>
      </w:r>
      <w:r w:rsidR="00EA3BE0">
        <w:rPr>
          <w:rFonts w:ascii="Times New Roman" w:hAnsi="Times New Roman" w:cs="Times New Roman"/>
          <w:sz w:val="26"/>
          <w:szCs w:val="26"/>
        </w:rPr>
        <w:t xml:space="preserve">  </w:t>
      </w:r>
      <w:r w:rsidR="00606BD7">
        <w:rPr>
          <w:rFonts w:ascii="Times New Roman" w:hAnsi="Times New Roman" w:cs="Times New Roman"/>
          <w:sz w:val="26"/>
          <w:szCs w:val="26"/>
        </w:rPr>
        <w:t>In t</w:t>
      </w:r>
      <w:r w:rsidR="00EA3BE0">
        <w:rPr>
          <w:rFonts w:ascii="Times New Roman" w:hAnsi="Times New Roman" w:cs="Times New Roman"/>
          <w:sz w:val="26"/>
          <w:szCs w:val="26"/>
        </w:rPr>
        <w:t xml:space="preserve">he Initial Decision, </w:t>
      </w:r>
      <w:r w:rsidR="00BF06D9">
        <w:rPr>
          <w:rFonts w:ascii="Times New Roman" w:hAnsi="Times New Roman" w:cs="Times New Roman"/>
          <w:sz w:val="26"/>
          <w:szCs w:val="26"/>
        </w:rPr>
        <w:t xml:space="preserve">ALJ Vero requested </w:t>
      </w:r>
      <w:r w:rsidR="00EA3BE0">
        <w:rPr>
          <w:rFonts w:ascii="Times New Roman" w:hAnsi="Times New Roman" w:cs="Times New Roman"/>
          <w:sz w:val="26"/>
          <w:szCs w:val="26"/>
        </w:rPr>
        <w:t xml:space="preserve">legal argument and responses </w:t>
      </w:r>
      <w:r w:rsidR="00BF06D9">
        <w:rPr>
          <w:rFonts w:ascii="Times New Roman" w:hAnsi="Times New Roman" w:cs="Times New Roman"/>
          <w:sz w:val="26"/>
          <w:szCs w:val="26"/>
        </w:rPr>
        <w:t xml:space="preserve">from the Parties </w:t>
      </w:r>
      <w:r w:rsidR="00EA3BE0">
        <w:rPr>
          <w:rFonts w:ascii="Times New Roman" w:hAnsi="Times New Roman" w:cs="Times New Roman"/>
          <w:sz w:val="26"/>
          <w:szCs w:val="26"/>
        </w:rPr>
        <w:t>on the following questions:</w:t>
      </w:r>
    </w:p>
    <w:p w:rsidR="00EA3BE0" w:rsidRDefault="00EA3BE0" w:rsidP="00EA3BE0">
      <w:pPr>
        <w:ind w:firstLine="0"/>
        <w:rPr>
          <w:rFonts w:ascii="Times New Roman" w:hAnsi="Times New Roman" w:cs="Times New Roman"/>
          <w:sz w:val="26"/>
          <w:szCs w:val="26"/>
        </w:rPr>
      </w:pPr>
    </w:p>
    <w:p w:rsidR="00EA3BE0" w:rsidRPr="00606BD7" w:rsidRDefault="00EA3BE0" w:rsidP="00D955BB">
      <w:pPr>
        <w:pStyle w:val="ListParagraph"/>
        <w:numPr>
          <w:ilvl w:val="0"/>
          <w:numId w:val="7"/>
        </w:numPr>
        <w:ind w:left="1440" w:right="1440"/>
        <w:rPr>
          <w:rFonts w:ascii="Times New Roman" w:hAnsi="Times New Roman" w:cs="Times New Roman"/>
          <w:sz w:val="26"/>
          <w:szCs w:val="26"/>
        </w:rPr>
      </w:pPr>
      <w:r w:rsidRPr="00606BD7">
        <w:rPr>
          <w:rFonts w:ascii="Times New Roman" w:hAnsi="Times New Roman" w:cs="Times New Roman"/>
          <w:sz w:val="26"/>
          <w:szCs w:val="26"/>
        </w:rPr>
        <w:t>Does the Commission have jurisdiction to determine whether PGW has applied the correct interest rate in late payment charges to the portion of an outstanding balance that is also the subject of a lien filed by the City of Philadelphia? Provide legal grounds for your position.</w:t>
      </w:r>
    </w:p>
    <w:p w:rsidR="00EA3BE0" w:rsidRPr="00606BD7" w:rsidRDefault="00EA3BE0" w:rsidP="00D955BB">
      <w:pPr>
        <w:pStyle w:val="ListParagraph"/>
        <w:ind w:left="1440" w:right="1440"/>
        <w:rPr>
          <w:rFonts w:ascii="Times New Roman" w:hAnsi="Times New Roman" w:cs="Times New Roman"/>
          <w:sz w:val="26"/>
          <w:szCs w:val="26"/>
        </w:rPr>
      </w:pPr>
    </w:p>
    <w:p w:rsidR="00EA3BE0" w:rsidRPr="00606BD7" w:rsidRDefault="00EA3BE0" w:rsidP="00D955BB">
      <w:pPr>
        <w:pStyle w:val="ListParagraph"/>
        <w:numPr>
          <w:ilvl w:val="0"/>
          <w:numId w:val="7"/>
        </w:numPr>
        <w:ind w:left="1440" w:right="1440"/>
        <w:rPr>
          <w:rFonts w:ascii="Times New Roman" w:hAnsi="Times New Roman" w:cs="Times New Roman"/>
          <w:sz w:val="26"/>
          <w:szCs w:val="26"/>
        </w:rPr>
      </w:pPr>
      <w:r w:rsidRPr="00606BD7">
        <w:rPr>
          <w:rFonts w:ascii="Times New Roman" w:hAnsi="Times New Roman" w:cs="Times New Roman"/>
          <w:sz w:val="26"/>
          <w:szCs w:val="26"/>
        </w:rPr>
        <w:t>Explain whether or not a lien filed by the City of Philadelphia for unpaid gas service is considered a judgement under 42 Pa.C.S. § 8101? If yes, explain when a lien becomes a judgement.  Provide legal grounds for your position.</w:t>
      </w:r>
    </w:p>
    <w:p w:rsidR="00EA3BE0" w:rsidRPr="00606BD7" w:rsidRDefault="00EA3BE0" w:rsidP="00D955BB">
      <w:pPr>
        <w:ind w:left="1440" w:right="1440"/>
        <w:rPr>
          <w:rFonts w:ascii="Times New Roman" w:hAnsi="Times New Roman" w:cs="Times New Roman"/>
          <w:sz w:val="26"/>
          <w:szCs w:val="26"/>
        </w:rPr>
      </w:pPr>
    </w:p>
    <w:p w:rsidR="00EA3BE0" w:rsidRPr="00606BD7" w:rsidRDefault="00EA3BE0" w:rsidP="00D955BB">
      <w:pPr>
        <w:pStyle w:val="ListParagraph"/>
        <w:numPr>
          <w:ilvl w:val="0"/>
          <w:numId w:val="7"/>
        </w:numPr>
        <w:ind w:left="1440" w:right="1440"/>
        <w:rPr>
          <w:rFonts w:ascii="Times New Roman" w:hAnsi="Times New Roman" w:cs="Times New Roman"/>
          <w:sz w:val="26"/>
          <w:szCs w:val="26"/>
        </w:rPr>
      </w:pPr>
      <w:r w:rsidRPr="00606BD7">
        <w:rPr>
          <w:rFonts w:ascii="Times New Roman" w:hAnsi="Times New Roman" w:cs="Times New Roman"/>
          <w:sz w:val="26"/>
          <w:szCs w:val="26"/>
        </w:rPr>
        <w:t xml:space="preserve">What is the correct interest rate in late payment charges that should be applied on that portion of an outstanding balance </w:t>
      </w:r>
      <w:r w:rsidRPr="00606BD7">
        <w:rPr>
          <w:rFonts w:ascii="Times New Roman" w:hAnsi="Times New Roman" w:cs="Times New Roman"/>
          <w:sz w:val="26"/>
          <w:szCs w:val="26"/>
        </w:rPr>
        <w:lastRenderedPageBreak/>
        <w:t>which is the subject of a munici</w:t>
      </w:r>
      <w:r w:rsidR="00D955BB">
        <w:rPr>
          <w:rFonts w:ascii="Times New Roman" w:hAnsi="Times New Roman" w:cs="Times New Roman"/>
          <w:sz w:val="26"/>
          <w:szCs w:val="26"/>
        </w:rPr>
        <w:t>pal lien (or unpaid gas service</w:t>
      </w:r>
      <w:r w:rsidRPr="00606BD7">
        <w:rPr>
          <w:rFonts w:ascii="Times New Roman" w:hAnsi="Times New Roman" w:cs="Times New Roman"/>
          <w:sz w:val="26"/>
          <w:szCs w:val="26"/>
        </w:rPr>
        <w:t>) filed by the City of Philadelphia?  Provide legal grounds for you position.</w:t>
      </w:r>
    </w:p>
    <w:p w:rsidR="00BF06D9" w:rsidRPr="00606BD7" w:rsidRDefault="00BF06D9" w:rsidP="00EA3BE0">
      <w:pPr>
        <w:ind w:firstLine="0"/>
        <w:rPr>
          <w:rFonts w:ascii="Times New Roman" w:hAnsi="Times New Roman" w:cs="Times New Roman"/>
          <w:sz w:val="26"/>
          <w:szCs w:val="26"/>
        </w:rPr>
      </w:pPr>
    </w:p>
    <w:p w:rsidR="00EA3BE0" w:rsidRDefault="00EA3BE0" w:rsidP="00EA3BE0">
      <w:pPr>
        <w:spacing w:line="360" w:lineRule="auto"/>
        <w:ind w:firstLine="0"/>
        <w:rPr>
          <w:rFonts w:ascii="Times New Roman" w:hAnsi="Times New Roman" w:cs="Times New Roman"/>
          <w:sz w:val="26"/>
          <w:szCs w:val="26"/>
        </w:rPr>
      </w:pPr>
      <w:r>
        <w:rPr>
          <w:rFonts w:ascii="Times New Roman" w:hAnsi="Times New Roman" w:cs="Times New Roman"/>
          <w:i/>
          <w:sz w:val="26"/>
          <w:szCs w:val="26"/>
        </w:rPr>
        <w:t xml:space="preserve">See </w:t>
      </w:r>
      <w:r>
        <w:rPr>
          <w:rFonts w:ascii="Times New Roman" w:hAnsi="Times New Roman" w:cs="Times New Roman"/>
          <w:sz w:val="26"/>
          <w:szCs w:val="26"/>
        </w:rPr>
        <w:t>I.D. at 57.</w:t>
      </w:r>
      <w:r>
        <w:rPr>
          <w:rFonts w:ascii="Times New Roman" w:hAnsi="Times New Roman" w:cs="Times New Roman"/>
          <w:i/>
          <w:sz w:val="26"/>
          <w:szCs w:val="26"/>
        </w:rPr>
        <w:t xml:space="preserve"> </w:t>
      </w:r>
      <w:r w:rsidR="002D4E6C">
        <w:rPr>
          <w:rFonts w:ascii="Times New Roman" w:hAnsi="Times New Roman" w:cs="Times New Roman"/>
          <w:sz w:val="26"/>
          <w:szCs w:val="26"/>
        </w:rPr>
        <w:t xml:space="preserve">  </w:t>
      </w:r>
    </w:p>
    <w:p w:rsidR="00EA3BE0" w:rsidRDefault="00EA3BE0" w:rsidP="00EA3BE0">
      <w:pPr>
        <w:spacing w:line="360" w:lineRule="auto"/>
        <w:ind w:firstLine="0"/>
        <w:rPr>
          <w:rFonts w:ascii="Times New Roman" w:hAnsi="Times New Roman" w:cs="Times New Roman"/>
          <w:sz w:val="26"/>
          <w:szCs w:val="26"/>
        </w:rPr>
      </w:pPr>
    </w:p>
    <w:p w:rsidR="002D4E6C" w:rsidRPr="00964650" w:rsidRDefault="002D4E6C" w:rsidP="002D4E6C">
      <w:pPr>
        <w:spacing w:line="360" w:lineRule="auto"/>
        <w:ind w:firstLine="1440"/>
        <w:rPr>
          <w:rFonts w:ascii="Times New Roman" w:hAnsi="Times New Roman" w:cs="Times New Roman"/>
          <w:i/>
          <w:sz w:val="26"/>
          <w:szCs w:val="26"/>
        </w:rPr>
      </w:pPr>
      <w:r>
        <w:rPr>
          <w:rFonts w:ascii="Times New Roman" w:hAnsi="Times New Roman" w:cs="Times New Roman"/>
          <w:sz w:val="26"/>
          <w:szCs w:val="26"/>
        </w:rPr>
        <w:t>We shall affirm ALJ Vero</w:t>
      </w:r>
      <w:r w:rsidR="00B127AE">
        <w:rPr>
          <w:rFonts w:ascii="Times New Roman" w:hAnsi="Times New Roman" w:cs="Times New Roman"/>
          <w:sz w:val="26"/>
          <w:szCs w:val="26"/>
        </w:rPr>
        <w:t>’s conclusion reached in the Initial Decision, subject</w:t>
      </w:r>
      <w:r w:rsidR="00E70FC0">
        <w:rPr>
          <w:rFonts w:ascii="Times New Roman" w:hAnsi="Times New Roman" w:cs="Times New Roman"/>
          <w:sz w:val="26"/>
          <w:szCs w:val="26"/>
        </w:rPr>
        <w:t>, however,</w:t>
      </w:r>
      <w:r w:rsidR="00B127AE">
        <w:rPr>
          <w:rFonts w:ascii="Times New Roman" w:hAnsi="Times New Roman" w:cs="Times New Roman"/>
          <w:sz w:val="26"/>
          <w:szCs w:val="26"/>
        </w:rPr>
        <w:t xml:space="preserve"> to different reasoning</w:t>
      </w:r>
      <w:r w:rsidR="00E70FC0">
        <w:rPr>
          <w:rFonts w:ascii="Times New Roman" w:hAnsi="Times New Roman" w:cs="Times New Roman"/>
          <w:sz w:val="26"/>
          <w:szCs w:val="26"/>
        </w:rPr>
        <w:t>.</w:t>
      </w:r>
      <w:r w:rsidR="00B127AE">
        <w:rPr>
          <w:rFonts w:ascii="Times New Roman" w:hAnsi="Times New Roman" w:cs="Times New Roman"/>
          <w:sz w:val="26"/>
          <w:szCs w:val="26"/>
        </w:rPr>
        <w:t xml:space="preserve"> </w:t>
      </w:r>
      <w:r w:rsidR="00E70FC0">
        <w:rPr>
          <w:rFonts w:ascii="Times New Roman" w:hAnsi="Times New Roman" w:cs="Times New Roman"/>
          <w:sz w:val="26"/>
          <w:szCs w:val="26"/>
        </w:rPr>
        <w:t xml:space="preserve"> T</w:t>
      </w:r>
      <w:r>
        <w:rPr>
          <w:rFonts w:ascii="Times New Roman" w:hAnsi="Times New Roman" w:cs="Times New Roman"/>
          <w:sz w:val="26"/>
          <w:szCs w:val="26"/>
        </w:rPr>
        <w:t xml:space="preserve">hat </w:t>
      </w:r>
      <w:r w:rsidR="00E70FC0">
        <w:rPr>
          <w:rFonts w:ascii="Times New Roman" w:hAnsi="Times New Roman" w:cs="Times New Roman"/>
          <w:sz w:val="26"/>
          <w:szCs w:val="26"/>
        </w:rPr>
        <w:t xml:space="preserve">is, </w:t>
      </w:r>
      <w:r w:rsidR="00155A83">
        <w:rPr>
          <w:rFonts w:ascii="Times New Roman" w:hAnsi="Times New Roman" w:cs="Times New Roman"/>
          <w:sz w:val="26"/>
          <w:szCs w:val="26"/>
        </w:rPr>
        <w:t>PGW’s</w:t>
      </w:r>
      <w:r>
        <w:rPr>
          <w:rFonts w:ascii="Times New Roman" w:hAnsi="Times New Roman" w:cs="Times New Roman"/>
          <w:sz w:val="26"/>
          <w:szCs w:val="26"/>
        </w:rPr>
        <w:t xml:space="preserve"> inclusion of amounts which are the subject of a municipal lien are improperly incorporated as billing determinants in the calculation of just and reasonable late payment charges (rates) under PGW’s tariff.  </w:t>
      </w:r>
    </w:p>
    <w:p w:rsidR="002D4E6C" w:rsidRDefault="002D4E6C" w:rsidP="002D4E6C">
      <w:pPr>
        <w:spacing w:line="360" w:lineRule="auto"/>
        <w:ind w:firstLine="1440"/>
        <w:rPr>
          <w:rFonts w:ascii="Times New Roman" w:hAnsi="Times New Roman" w:cs="Times New Roman"/>
          <w:sz w:val="26"/>
          <w:szCs w:val="26"/>
        </w:rPr>
      </w:pPr>
    </w:p>
    <w:p w:rsidR="002D4E6C" w:rsidRPr="001C7F7A" w:rsidRDefault="002D4E6C" w:rsidP="002D4E6C">
      <w:pPr>
        <w:ind w:left="1440" w:right="1440"/>
        <w:rPr>
          <w:rFonts w:ascii="Times New Roman" w:hAnsi="Times New Roman" w:cs="Times New Roman"/>
          <w:sz w:val="26"/>
          <w:szCs w:val="26"/>
        </w:rPr>
      </w:pPr>
      <w:r w:rsidRPr="001C7F7A">
        <w:rPr>
          <w:rFonts w:ascii="Times New Roman" w:hAnsi="Times New Roman" w:cs="Times New Roman"/>
          <w:sz w:val="26"/>
          <w:szCs w:val="26"/>
        </w:rPr>
        <w:t xml:space="preserve">Through this practice </w:t>
      </w:r>
      <w:r w:rsidRPr="004F5AAF">
        <w:rPr>
          <w:rFonts w:ascii="Times New Roman" w:hAnsi="Times New Roman" w:cs="Times New Roman"/>
          <w:sz w:val="26"/>
          <w:szCs w:val="26"/>
          <w:u w:val="single"/>
        </w:rPr>
        <w:t xml:space="preserve">PGW is maintaining two separate claims on the same amount of outstanding debt: one claim under the PGW’s Tariff and Commission regulation at 52 Pa.Code § 56.22 (reflected in its imposition of 18% interests rate of late payment charges on the outstanding balance or debt), and a second claim under the Municipal Lien Act in the form of a lien, an </w:t>
      </w:r>
      <w:r w:rsidRPr="004F5AAF">
        <w:rPr>
          <w:rFonts w:ascii="Times New Roman" w:hAnsi="Times New Roman" w:cs="Times New Roman"/>
          <w:i/>
          <w:sz w:val="26"/>
          <w:szCs w:val="26"/>
          <w:u w:val="single"/>
        </w:rPr>
        <w:t>in rem</w:t>
      </w:r>
      <w:r w:rsidRPr="004F5AAF">
        <w:rPr>
          <w:rFonts w:ascii="Times New Roman" w:hAnsi="Times New Roman" w:cs="Times New Roman"/>
          <w:sz w:val="26"/>
          <w:szCs w:val="26"/>
          <w:u w:val="single"/>
        </w:rPr>
        <w:t xml:space="preserve"> judgement against the Complainants’ property.</w:t>
      </w:r>
      <w:r w:rsidRPr="001C7F7A">
        <w:rPr>
          <w:rFonts w:ascii="Times New Roman" w:hAnsi="Times New Roman" w:cs="Times New Roman"/>
          <w:sz w:val="26"/>
          <w:szCs w:val="26"/>
        </w:rPr>
        <w:t xml:space="preserve">  Relying on the doctrine of “merger” and the Restatement (Second) of Judgements § 18, courts in Pennsylvania have already held such a practice to be illegal.</w:t>
      </w:r>
    </w:p>
    <w:p w:rsidR="002D4E6C" w:rsidRDefault="002D4E6C" w:rsidP="002D4E6C">
      <w:pPr>
        <w:ind w:firstLine="0"/>
        <w:rPr>
          <w:rFonts w:ascii="Times New Roman" w:hAnsi="Times New Roman" w:cs="Times New Roman"/>
          <w:sz w:val="26"/>
          <w:szCs w:val="26"/>
        </w:rPr>
      </w:pPr>
      <w:r>
        <w:rPr>
          <w:rFonts w:ascii="Times New Roman" w:hAnsi="Times New Roman" w:cs="Times New Roman"/>
          <w:sz w:val="26"/>
          <w:szCs w:val="26"/>
        </w:rPr>
        <w:t xml:space="preserve">  </w:t>
      </w:r>
    </w:p>
    <w:p w:rsidR="002D4E6C" w:rsidRDefault="005046B0" w:rsidP="002D4E6C">
      <w:pPr>
        <w:spacing w:line="360" w:lineRule="auto"/>
        <w:ind w:firstLine="0"/>
        <w:rPr>
          <w:rFonts w:ascii="Times New Roman" w:hAnsi="Times New Roman" w:cs="Times New Roman"/>
          <w:sz w:val="26"/>
          <w:szCs w:val="26"/>
        </w:rPr>
      </w:pPr>
      <w:r>
        <w:rPr>
          <w:rFonts w:ascii="Times New Roman" w:hAnsi="Times New Roman" w:cs="Times New Roman"/>
          <w:i/>
          <w:sz w:val="26"/>
          <w:szCs w:val="26"/>
        </w:rPr>
        <w:t xml:space="preserve">See </w:t>
      </w:r>
      <w:r w:rsidR="002D4E6C">
        <w:rPr>
          <w:rFonts w:ascii="Times New Roman" w:hAnsi="Times New Roman" w:cs="Times New Roman"/>
          <w:sz w:val="26"/>
          <w:szCs w:val="26"/>
        </w:rPr>
        <w:t>I.D. at 61</w:t>
      </w:r>
      <w:r w:rsidR="00834472">
        <w:rPr>
          <w:rFonts w:ascii="Times New Roman" w:hAnsi="Times New Roman" w:cs="Times New Roman"/>
          <w:sz w:val="26"/>
          <w:szCs w:val="26"/>
        </w:rPr>
        <w:t xml:space="preserve"> </w:t>
      </w:r>
      <w:r w:rsidR="004F5AAF">
        <w:rPr>
          <w:rFonts w:ascii="Times New Roman" w:hAnsi="Times New Roman" w:cs="Times New Roman"/>
          <w:sz w:val="26"/>
          <w:szCs w:val="26"/>
        </w:rPr>
        <w:t>(</w:t>
      </w:r>
      <w:r w:rsidR="00834472">
        <w:rPr>
          <w:rFonts w:ascii="Times New Roman" w:hAnsi="Times New Roman" w:cs="Times New Roman"/>
          <w:sz w:val="26"/>
          <w:szCs w:val="26"/>
        </w:rPr>
        <w:t>e</w:t>
      </w:r>
      <w:r w:rsidR="004F5AAF">
        <w:rPr>
          <w:rFonts w:ascii="Times New Roman" w:hAnsi="Times New Roman" w:cs="Times New Roman"/>
          <w:sz w:val="26"/>
          <w:szCs w:val="26"/>
        </w:rPr>
        <w:t>mphasis supplied).</w:t>
      </w:r>
    </w:p>
    <w:p w:rsidR="002D4E6C" w:rsidRDefault="002D4E6C" w:rsidP="002D4E6C">
      <w:pPr>
        <w:spacing w:line="360" w:lineRule="auto"/>
        <w:ind w:firstLine="0"/>
        <w:rPr>
          <w:rFonts w:ascii="Times New Roman" w:hAnsi="Times New Roman" w:cs="Times New Roman"/>
          <w:sz w:val="26"/>
          <w:szCs w:val="26"/>
        </w:rPr>
      </w:pPr>
    </w:p>
    <w:p w:rsidR="002D4E6C" w:rsidRPr="00B5376D" w:rsidRDefault="00D733A1" w:rsidP="00B5376D">
      <w:pPr>
        <w:spacing w:line="360" w:lineRule="auto"/>
        <w:ind w:firstLine="1440"/>
        <w:rPr>
          <w:rFonts w:ascii="Times New Roman" w:hAnsi="Times New Roman"/>
          <w:sz w:val="26"/>
          <w:szCs w:val="26"/>
        </w:rPr>
      </w:pPr>
      <w:r>
        <w:rPr>
          <w:rFonts w:ascii="Times New Roman" w:hAnsi="Times New Roman"/>
          <w:sz w:val="26"/>
          <w:szCs w:val="26"/>
        </w:rPr>
        <w:t>The focus of the litigation in this dispute has centered upon the permissible rate of interest that PGW is entitled to impose on past due utility bill balances</w:t>
      </w:r>
      <w:r w:rsidR="00D955BB">
        <w:rPr>
          <w:rFonts w:ascii="Times New Roman" w:hAnsi="Times New Roman"/>
          <w:sz w:val="26"/>
          <w:szCs w:val="26"/>
        </w:rPr>
        <w:t xml:space="preserve"> pursuant to its </w:t>
      </w:r>
      <w:r w:rsidR="008B3D38">
        <w:rPr>
          <w:rFonts w:ascii="Times New Roman" w:hAnsi="Times New Roman"/>
          <w:sz w:val="26"/>
          <w:szCs w:val="26"/>
        </w:rPr>
        <w:t>tariff a</w:t>
      </w:r>
      <w:r w:rsidR="00D955BB">
        <w:rPr>
          <w:rFonts w:ascii="Times New Roman" w:hAnsi="Times New Roman"/>
          <w:sz w:val="26"/>
          <w:szCs w:val="26"/>
        </w:rPr>
        <w:t xml:space="preserve">uthorization </w:t>
      </w:r>
      <w:r w:rsidR="008B3D38">
        <w:rPr>
          <w:rFonts w:ascii="Times New Roman" w:hAnsi="Times New Roman"/>
          <w:sz w:val="26"/>
          <w:szCs w:val="26"/>
        </w:rPr>
        <w:t>to charge a</w:t>
      </w:r>
      <w:r w:rsidR="00D955BB">
        <w:rPr>
          <w:rFonts w:ascii="Times New Roman" w:hAnsi="Times New Roman"/>
          <w:sz w:val="26"/>
          <w:szCs w:val="26"/>
        </w:rPr>
        <w:t xml:space="preserve"> late payment </w:t>
      </w:r>
      <w:r w:rsidR="008B3D38">
        <w:rPr>
          <w:rFonts w:ascii="Times New Roman" w:hAnsi="Times New Roman"/>
          <w:sz w:val="26"/>
          <w:szCs w:val="26"/>
        </w:rPr>
        <w:t>fee</w:t>
      </w:r>
      <w:r>
        <w:rPr>
          <w:rFonts w:ascii="Times New Roman" w:hAnsi="Times New Roman"/>
          <w:sz w:val="26"/>
          <w:szCs w:val="26"/>
        </w:rPr>
        <w:t xml:space="preserve">.  </w:t>
      </w:r>
      <w:r w:rsidR="002D4E6C">
        <w:rPr>
          <w:rFonts w:ascii="Times New Roman" w:hAnsi="Times New Roman"/>
          <w:sz w:val="26"/>
          <w:szCs w:val="26"/>
        </w:rPr>
        <w:t xml:space="preserve">In this regard, PGW argues that the municipal lien </w:t>
      </w:r>
      <w:r w:rsidR="008B3D38">
        <w:rPr>
          <w:rFonts w:ascii="Times New Roman" w:hAnsi="Times New Roman"/>
          <w:sz w:val="26"/>
          <w:szCs w:val="26"/>
        </w:rPr>
        <w:t xml:space="preserve">applied to such accounts </w:t>
      </w:r>
      <w:r w:rsidR="002D4E6C">
        <w:rPr>
          <w:rFonts w:ascii="Times New Roman" w:hAnsi="Times New Roman"/>
          <w:sz w:val="26"/>
          <w:szCs w:val="26"/>
        </w:rPr>
        <w:t xml:space="preserve">is merely a “placeholder” and its existence should, essentially, have no impact on its right to include the </w:t>
      </w:r>
      <w:r w:rsidR="00973D8A">
        <w:rPr>
          <w:rFonts w:ascii="Times New Roman" w:hAnsi="Times New Roman"/>
          <w:sz w:val="26"/>
          <w:szCs w:val="26"/>
        </w:rPr>
        <w:t xml:space="preserve">“liened” </w:t>
      </w:r>
      <w:r w:rsidR="002D4E6C">
        <w:rPr>
          <w:rFonts w:ascii="Times New Roman" w:hAnsi="Times New Roman"/>
          <w:sz w:val="26"/>
          <w:szCs w:val="26"/>
        </w:rPr>
        <w:t xml:space="preserve">amount for purposes of applying a Commission-approved tariff to derive </w:t>
      </w:r>
      <w:r w:rsidR="00D955BB">
        <w:rPr>
          <w:rFonts w:ascii="Times New Roman" w:hAnsi="Times New Roman"/>
          <w:sz w:val="26"/>
          <w:szCs w:val="26"/>
        </w:rPr>
        <w:t>the proper</w:t>
      </w:r>
      <w:r w:rsidR="002D4E6C">
        <w:rPr>
          <w:rFonts w:ascii="Times New Roman" w:hAnsi="Times New Roman"/>
          <w:sz w:val="26"/>
          <w:szCs w:val="26"/>
        </w:rPr>
        <w:t xml:space="preserve"> late payment charges</w:t>
      </w:r>
      <w:r w:rsidR="00B127AE">
        <w:rPr>
          <w:rFonts w:ascii="Times New Roman" w:hAnsi="Times New Roman"/>
          <w:sz w:val="26"/>
          <w:szCs w:val="26"/>
        </w:rPr>
        <w:t xml:space="preserve"> for a delinquent customer</w:t>
      </w:r>
      <w:r w:rsidR="002D4E6C">
        <w:rPr>
          <w:rFonts w:ascii="Times New Roman" w:hAnsi="Times New Roman"/>
          <w:sz w:val="26"/>
          <w:szCs w:val="26"/>
        </w:rPr>
        <w:t xml:space="preserve">.  The following excerpt from PGW’s Exceptions represents a key argument </w:t>
      </w:r>
      <w:r w:rsidR="008B3D38">
        <w:rPr>
          <w:rFonts w:ascii="Times New Roman" w:hAnsi="Times New Roman"/>
          <w:sz w:val="26"/>
          <w:szCs w:val="26"/>
        </w:rPr>
        <w:t>made</w:t>
      </w:r>
      <w:r w:rsidR="002D4E6C">
        <w:rPr>
          <w:rFonts w:ascii="Times New Roman" w:hAnsi="Times New Roman"/>
          <w:sz w:val="26"/>
          <w:szCs w:val="26"/>
        </w:rPr>
        <w:t xml:space="preserve"> by the Company in this area:</w:t>
      </w:r>
    </w:p>
    <w:p w:rsidR="002D4E6C" w:rsidRDefault="002D4E6C" w:rsidP="002D4E6C">
      <w:pPr>
        <w:tabs>
          <w:tab w:val="left" w:pos="-1440"/>
          <w:tab w:val="left" w:pos="-720"/>
        </w:tabs>
        <w:suppressAutoHyphens/>
        <w:spacing w:line="360" w:lineRule="auto"/>
        <w:ind w:firstLine="1440"/>
        <w:rPr>
          <w:rFonts w:ascii="Times New Roman" w:hAnsi="Times New Roman" w:cs="Times New Roman"/>
          <w:sz w:val="26"/>
          <w:szCs w:val="26"/>
        </w:rPr>
      </w:pPr>
    </w:p>
    <w:p w:rsidR="002D4E6C" w:rsidRDefault="002D4E6C" w:rsidP="002D4E6C">
      <w:pPr>
        <w:tabs>
          <w:tab w:val="left" w:pos="-1440"/>
          <w:tab w:val="left" w:pos="-720"/>
        </w:tabs>
        <w:suppressAutoHyphens/>
        <w:ind w:left="1440" w:right="1440"/>
        <w:rPr>
          <w:rFonts w:ascii="Times New Roman" w:hAnsi="Times New Roman" w:cs="Times New Roman"/>
          <w:sz w:val="26"/>
          <w:szCs w:val="26"/>
        </w:rPr>
      </w:pPr>
      <w:r>
        <w:rPr>
          <w:rFonts w:ascii="Times New Roman" w:hAnsi="Times New Roman" w:cs="Times New Roman"/>
          <w:sz w:val="26"/>
          <w:szCs w:val="26"/>
        </w:rPr>
        <w:lastRenderedPageBreak/>
        <w:t xml:space="preserve">Contrary to the Initial Decision, </w:t>
      </w:r>
      <w:r w:rsidRPr="000E7C05">
        <w:rPr>
          <w:rFonts w:ascii="Times New Roman" w:hAnsi="Times New Roman" w:cs="Times New Roman"/>
          <w:sz w:val="26"/>
          <w:szCs w:val="26"/>
          <w:u w:val="single"/>
        </w:rPr>
        <w:t>the municipal lien is not a remedy in and of itself.  There is a legal difference between the underlying debt and the municipal lien</w:t>
      </w:r>
      <w:r>
        <w:rPr>
          <w:rFonts w:ascii="Times New Roman" w:hAnsi="Times New Roman" w:cs="Times New Roman"/>
          <w:sz w:val="26"/>
          <w:szCs w:val="26"/>
        </w:rPr>
        <w:t xml:space="preserve">.  As noted, the municipal lien provides notice.  But, that lien in and of itself does not create any preclusive effect, and it does not affect the use of the property.  </w:t>
      </w:r>
      <w:r w:rsidRPr="000E7C05">
        <w:rPr>
          <w:rFonts w:ascii="Times New Roman" w:hAnsi="Times New Roman" w:cs="Times New Roman"/>
          <w:sz w:val="26"/>
          <w:szCs w:val="26"/>
          <w:u w:val="single"/>
        </w:rPr>
        <w:t>A separate process is used to challenge and/or enforce the lien.  Once that process is completed, the final amount of the municipal lien is determined</w:t>
      </w:r>
      <w:r>
        <w:rPr>
          <w:rFonts w:ascii="Times New Roman" w:hAnsi="Times New Roman" w:cs="Times New Roman"/>
          <w:sz w:val="26"/>
          <w:szCs w:val="26"/>
        </w:rPr>
        <w:t>.</w:t>
      </w:r>
    </w:p>
    <w:p w:rsidR="002D4E6C" w:rsidRDefault="002D4E6C" w:rsidP="002D4E6C">
      <w:pPr>
        <w:tabs>
          <w:tab w:val="left" w:pos="-1440"/>
          <w:tab w:val="left" w:pos="-720"/>
        </w:tabs>
        <w:suppressAutoHyphens/>
        <w:ind w:left="1440" w:right="1440" w:firstLine="0"/>
        <w:rPr>
          <w:rFonts w:ascii="Times New Roman" w:hAnsi="Times New Roman" w:cs="Times New Roman"/>
          <w:sz w:val="26"/>
          <w:szCs w:val="26"/>
        </w:rPr>
      </w:pPr>
    </w:p>
    <w:p w:rsidR="002D4E6C" w:rsidRDefault="002D4E6C" w:rsidP="002D4E6C">
      <w:pPr>
        <w:tabs>
          <w:tab w:val="left" w:pos="-1440"/>
          <w:tab w:val="left" w:pos="-720"/>
        </w:tabs>
        <w:suppressAutoHyphens/>
        <w:ind w:left="1440" w:right="1440"/>
        <w:rPr>
          <w:rFonts w:ascii="Times New Roman" w:hAnsi="Times New Roman" w:cs="Times New Roman"/>
          <w:sz w:val="26"/>
          <w:szCs w:val="26"/>
        </w:rPr>
      </w:pPr>
      <w:r>
        <w:rPr>
          <w:rFonts w:ascii="Times New Roman" w:hAnsi="Times New Roman" w:cs="Times New Roman"/>
          <w:sz w:val="26"/>
          <w:szCs w:val="26"/>
        </w:rPr>
        <w:t xml:space="preserve">Until that debt is paid in full, efforts can be made to collect such sums from either the customer of record or the property itself.  </w:t>
      </w:r>
      <w:r w:rsidRPr="001D2FC6">
        <w:rPr>
          <w:rFonts w:ascii="Times New Roman" w:hAnsi="Times New Roman" w:cs="Times New Roman"/>
          <w:sz w:val="26"/>
          <w:szCs w:val="26"/>
          <w:u w:val="single"/>
        </w:rPr>
        <w:t>The Initial Decision, if adopted by the Commission, would necessarily force the City/PGW to pursue the debt against only one of them.</w:t>
      </w:r>
      <w:r>
        <w:rPr>
          <w:rFonts w:ascii="Times New Roman" w:hAnsi="Times New Roman" w:cs="Times New Roman"/>
          <w:sz w:val="26"/>
          <w:szCs w:val="26"/>
        </w:rPr>
        <w:t xml:space="preserve">  But, no support can be found in the Public Utility Code for requiring that efforts to collect debt from the customer of record must end upon the filing of a municipal lien.  Nor does the Public Utility Code support only pursuing the customer of record when a guarantor is available for the debt of the customer of record.  As set forth in the Introduction, the requirement of making an election between who to pursue for the debt will have negative consequences and results from a misunderstanding of the laws regarding liens and judgments.</w:t>
      </w:r>
    </w:p>
    <w:p w:rsidR="002D4E6C" w:rsidRDefault="002D4E6C" w:rsidP="002D4E6C">
      <w:pPr>
        <w:tabs>
          <w:tab w:val="left" w:pos="-1440"/>
          <w:tab w:val="left" w:pos="-720"/>
        </w:tabs>
        <w:suppressAutoHyphens/>
        <w:ind w:firstLine="0"/>
        <w:rPr>
          <w:rFonts w:ascii="Times New Roman" w:hAnsi="Times New Roman" w:cs="Times New Roman"/>
          <w:sz w:val="26"/>
          <w:szCs w:val="26"/>
        </w:rPr>
      </w:pPr>
    </w:p>
    <w:p w:rsidR="002D4E6C" w:rsidRDefault="002D4E6C" w:rsidP="002D4E6C">
      <w:pPr>
        <w:tabs>
          <w:tab w:val="left" w:pos="-1440"/>
          <w:tab w:val="left" w:pos="-720"/>
        </w:tabs>
        <w:suppressAutoHyphens/>
        <w:ind w:firstLine="0"/>
        <w:rPr>
          <w:rFonts w:ascii="Times New Roman" w:hAnsi="Times New Roman" w:cs="Times New Roman"/>
          <w:sz w:val="26"/>
          <w:szCs w:val="26"/>
        </w:rPr>
      </w:pPr>
      <w:r>
        <w:rPr>
          <w:rFonts w:ascii="Times New Roman" w:hAnsi="Times New Roman" w:cs="Times New Roman"/>
          <w:sz w:val="26"/>
          <w:szCs w:val="26"/>
        </w:rPr>
        <w:t>PGW Exc. at 11 (</w:t>
      </w:r>
      <w:r w:rsidR="00834472">
        <w:rPr>
          <w:rFonts w:ascii="Times New Roman" w:hAnsi="Times New Roman" w:cs="Times New Roman"/>
          <w:sz w:val="26"/>
          <w:szCs w:val="26"/>
        </w:rPr>
        <w:t>n</w:t>
      </w:r>
      <w:r>
        <w:rPr>
          <w:rFonts w:ascii="Times New Roman" w:hAnsi="Times New Roman" w:cs="Times New Roman"/>
          <w:sz w:val="26"/>
          <w:szCs w:val="26"/>
        </w:rPr>
        <w:t>otes omitted; emphasis supplied).</w:t>
      </w:r>
    </w:p>
    <w:p w:rsidR="001C29A9" w:rsidRDefault="001C29A9" w:rsidP="002D4E6C">
      <w:pPr>
        <w:spacing w:line="360" w:lineRule="auto"/>
        <w:ind w:firstLine="0"/>
        <w:rPr>
          <w:rFonts w:ascii="Times New Roman" w:hAnsi="Times New Roman" w:cs="Times New Roman"/>
          <w:sz w:val="26"/>
          <w:szCs w:val="26"/>
        </w:rPr>
      </w:pPr>
    </w:p>
    <w:p w:rsidR="002D4E6C" w:rsidRPr="000B3636" w:rsidRDefault="002D4E6C" w:rsidP="002D4E6C">
      <w:pPr>
        <w:spacing w:line="360" w:lineRule="auto"/>
        <w:ind w:firstLine="1440"/>
      </w:pPr>
      <w:r w:rsidRPr="008B4583">
        <w:rPr>
          <w:rFonts w:ascii="Times New Roman" w:eastAsia="BatangChe" w:hAnsi="Times New Roman"/>
          <w:sz w:val="26"/>
          <w:szCs w:val="26"/>
        </w:rPr>
        <w:t>In the above-cited excerpt,</w:t>
      </w:r>
      <w:r>
        <w:rPr>
          <w:rFonts w:ascii="Times New Roman" w:eastAsia="BatangChe" w:hAnsi="Times New Roman"/>
          <w:sz w:val="26"/>
          <w:szCs w:val="26"/>
        </w:rPr>
        <w:t xml:space="preserve"> PGW states that “. . . </w:t>
      </w:r>
      <w:r>
        <w:rPr>
          <w:rFonts w:ascii="Times New Roman" w:hAnsi="Times New Roman"/>
          <w:sz w:val="26"/>
          <w:szCs w:val="26"/>
        </w:rPr>
        <w:t>the municipal lien is not a remedy in and of itself;” and “[t]</w:t>
      </w:r>
      <w:r w:rsidRPr="003F1D74">
        <w:rPr>
          <w:rFonts w:ascii="Times New Roman" w:hAnsi="Times New Roman" w:cs="Times New Roman"/>
          <w:sz w:val="26"/>
          <w:szCs w:val="26"/>
        </w:rPr>
        <w:t>he Initial Decision, if adopted by the Commission, would necessarily force the City/PGW to pursue the debt against only one of them.</w:t>
      </w:r>
      <w:r>
        <w:rPr>
          <w:rFonts w:ascii="Times New Roman" w:hAnsi="Times New Roman" w:cs="Times New Roman"/>
          <w:sz w:val="26"/>
          <w:szCs w:val="26"/>
        </w:rPr>
        <w:t>”</w:t>
      </w:r>
      <w:r w:rsidRPr="003F1D74">
        <w:rPr>
          <w:rFonts w:ascii="Times New Roman" w:hAnsi="Times New Roman" w:cs="Times New Roman"/>
          <w:sz w:val="26"/>
          <w:szCs w:val="26"/>
        </w:rPr>
        <w:t xml:space="preserve">  </w:t>
      </w:r>
      <w:r>
        <w:rPr>
          <w:rFonts w:ascii="Times New Roman" w:hAnsi="Times New Roman"/>
          <w:i/>
          <w:sz w:val="26"/>
          <w:szCs w:val="26"/>
        </w:rPr>
        <w:t xml:space="preserve">See </w:t>
      </w:r>
      <w:r>
        <w:rPr>
          <w:rFonts w:ascii="Times New Roman" w:hAnsi="Times New Roman"/>
          <w:sz w:val="26"/>
          <w:szCs w:val="26"/>
        </w:rPr>
        <w:t>Exc. at 11.  Th</w:t>
      </w:r>
      <w:r w:rsidR="00B127AE">
        <w:rPr>
          <w:rFonts w:ascii="Times New Roman" w:hAnsi="Times New Roman"/>
          <w:sz w:val="26"/>
          <w:szCs w:val="26"/>
        </w:rPr>
        <w:t>e</w:t>
      </w:r>
      <w:r>
        <w:rPr>
          <w:rFonts w:ascii="Times New Roman" w:hAnsi="Times New Roman"/>
          <w:sz w:val="26"/>
          <w:szCs w:val="26"/>
        </w:rPr>
        <w:t>s</w:t>
      </w:r>
      <w:r w:rsidR="00B127AE">
        <w:rPr>
          <w:rFonts w:ascii="Times New Roman" w:hAnsi="Times New Roman"/>
          <w:sz w:val="26"/>
          <w:szCs w:val="26"/>
        </w:rPr>
        <w:t>e</w:t>
      </w:r>
      <w:r>
        <w:rPr>
          <w:rFonts w:ascii="Times New Roman" w:hAnsi="Times New Roman"/>
          <w:sz w:val="26"/>
          <w:szCs w:val="26"/>
        </w:rPr>
        <w:t xml:space="preserve"> assertion</w:t>
      </w:r>
      <w:r w:rsidR="00B127AE">
        <w:rPr>
          <w:rFonts w:ascii="Times New Roman" w:hAnsi="Times New Roman"/>
          <w:sz w:val="26"/>
          <w:szCs w:val="26"/>
        </w:rPr>
        <w:t>s</w:t>
      </w:r>
      <w:r>
        <w:rPr>
          <w:rFonts w:ascii="Times New Roman" w:hAnsi="Times New Roman"/>
          <w:sz w:val="26"/>
          <w:szCs w:val="26"/>
        </w:rPr>
        <w:t xml:space="preserve">, while </w:t>
      </w:r>
      <w:r w:rsidR="003D4F28">
        <w:rPr>
          <w:rFonts w:ascii="Times New Roman" w:hAnsi="Times New Roman"/>
          <w:sz w:val="26"/>
          <w:szCs w:val="26"/>
        </w:rPr>
        <w:t xml:space="preserve">partially </w:t>
      </w:r>
      <w:r>
        <w:rPr>
          <w:rFonts w:ascii="Times New Roman" w:hAnsi="Times New Roman"/>
          <w:sz w:val="26"/>
          <w:szCs w:val="26"/>
        </w:rPr>
        <w:t>accurate, must be qualified for purposes of the Commission’s jurisdiction and authority in this dispute.</w:t>
      </w:r>
    </w:p>
    <w:p w:rsidR="002D4E6C" w:rsidRDefault="002D4E6C" w:rsidP="002D4E6C">
      <w:pPr>
        <w:spacing w:line="360" w:lineRule="auto"/>
        <w:ind w:firstLine="1440"/>
        <w:rPr>
          <w:rFonts w:ascii="Times New Roman" w:hAnsi="Times New Roman" w:cs="Times New Roman"/>
          <w:sz w:val="26"/>
          <w:szCs w:val="26"/>
        </w:rPr>
      </w:pPr>
    </w:p>
    <w:p w:rsidR="002D4E6C" w:rsidRDefault="002D4E6C" w:rsidP="002D4E6C">
      <w:pPr>
        <w:pStyle w:val="FootnoteText"/>
        <w:spacing w:line="360" w:lineRule="auto"/>
        <w:ind w:firstLine="1440"/>
        <w:rPr>
          <w:rFonts w:ascii="Times New Roman" w:hAnsi="Times New Roman"/>
          <w:sz w:val="26"/>
          <w:szCs w:val="26"/>
        </w:rPr>
      </w:pPr>
      <w:r>
        <w:rPr>
          <w:rFonts w:ascii="Times New Roman" w:hAnsi="Times New Roman"/>
          <w:sz w:val="26"/>
          <w:szCs w:val="26"/>
        </w:rPr>
        <w:t xml:space="preserve">PGW is correct in its position that “[u]ntil that debt is paid in full, efforts can be made to collect such sums from either the customer of record or the property itself.”  By operation of law, PGW may, consistent with the MCTLL, simultaneously pursue recovery on a debt for unpaid utility service through the prosecution of an action </w:t>
      </w:r>
      <w:r w:rsidRPr="00AE5386">
        <w:rPr>
          <w:rFonts w:ascii="Times New Roman" w:hAnsi="Times New Roman"/>
          <w:i/>
          <w:sz w:val="26"/>
          <w:szCs w:val="26"/>
        </w:rPr>
        <w:lastRenderedPageBreak/>
        <w:t>in rem</w:t>
      </w:r>
      <w:r>
        <w:rPr>
          <w:rFonts w:ascii="Times New Roman" w:hAnsi="Times New Roman"/>
          <w:sz w:val="26"/>
          <w:szCs w:val="26"/>
        </w:rPr>
        <w:t xml:space="preserve"> or an action, </w:t>
      </w:r>
      <w:r w:rsidRPr="00AE5386">
        <w:rPr>
          <w:rFonts w:ascii="Times New Roman" w:hAnsi="Times New Roman"/>
          <w:i/>
          <w:sz w:val="26"/>
          <w:szCs w:val="26"/>
        </w:rPr>
        <w:t>in personam</w:t>
      </w:r>
      <w:r>
        <w:rPr>
          <w:rFonts w:ascii="Times New Roman" w:hAnsi="Times New Roman"/>
          <w:sz w:val="26"/>
          <w:szCs w:val="26"/>
        </w:rPr>
        <w:t xml:space="preserve">.  Thus, PGW is entitled to exercise both its statutory rights under the municipal lien procedures, </w:t>
      </w:r>
      <w:r w:rsidR="00BF5322">
        <w:rPr>
          <w:rFonts w:ascii="Times New Roman" w:hAnsi="Times New Roman"/>
          <w:sz w:val="26"/>
          <w:szCs w:val="26"/>
        </w:rPr>
        <w:t xml:space="preserve">referenced as </w:t>
      </w:r>
      <w:r>
        <w:rPr>
          <w:rFonts w:ascii="Times New Roman" w:hAnsi="Times New Roman"/>
          <w:i/>
          <w:sz w:val="26"/>
          <w:szCs w:val="26"/>
        </w:rPr>
        <w:t>scire facias</w:t>
      </w:r>
      <w:r>
        <w:rPr>
          <w:rFonts w:ascii="Times New Roman" w:hAnsi="Times New Roman"/>
          <w:sz w:val="26"/>
          <w:szCs w:val="26"/>
        </w:rPr>
        <w:t xml:space="preserve"> (</w:t>
      </w:r>
      <w:r w:rsidRPr="00AE5386">
        <w:rPr>
          <w:rFonts w:ascii="Times New Roman" w:hAnsi="Times New Roman"/>
          <w:i/>
          <w:sz w:val="26"/>
          <w:szCs w:val="26"/>
        </w:rPr>
        <w:t>in rem</w:t>
      </w:r>
      <w:r>
        <w:rPr>
          <w:rFonts w:ascii="Times New Roman" w:hAnsi="Times New Roman"/>
          <w:sz w:val="26"/>
          <w:szCs w:val="26"/>
        </w:rPr>
        <w:t>)</w:t>
      </w:r>
      <w:r w:rsidR="001C29A9">
        <w:rPr>
          <w:rFonts w:ascii="Times New Roman" w:hAnsi="Times New Roman"/>
          <w:sz w:val="26"/>
          <w:szCs w:val="26"/>
        </w:rPr>
        <w:t>,</w:t>
      </w:r>
      <w:r>
        <w:rPr>
          <w:rStyle w:val="FootnoteReference"/>
          <w:rFonts w:ascii="Times New Roman" w:hAnsi="Times New Roman"/>
          <w:sz w:val="26"/>
          <w:szCs w:val="26"/>
        </w:rPr>
        <w:footnoteReference w:id="28"/>
      </w:r>
      <w:r>
        <w:rPr>
          <w:rFonts w:ascii="Times New Roman" w:hAnsi="Times New Roman"/>
          <w:sz w:val="26"/>
          <w:szCs w:val="26"/>
        </w:rPr>
        <w:t xml:space="preserve"> as well as institute an action at law, in assumpsit (</w:t>
      </w:r>
      <w:r w:rsidRPr="00AE5386">
        <w:rPr>
          <w:rFonts w:ascii="Times New Roman" w:hAnsi="Times New Roman"/>
          <w:i/>
          <w:sz w:val="26"/>
          <w:szCs w:val="26"/>
        </w:rPr>
        <w:t>in personam</w:t>
      </w:r>
      <w:r>
        <w:rPr>
          <w:rFonts w:ascii="Times New Roman" w:hAnsi="Times New Roman"/>
          <w:sz w:val="26"/>
          <w:szCs w:val="26"/>
        </w:rPr>
        <w:t xml:space="preserve">), to establish individual liability for the debt.  </w:t>
      </w:r>
      <w:r w:rsidRPr="00204A82">
        <w:rPr>
          <w:rFonts w:ascii="Times New Roman" w:hAnsi="Times New Roman"/>
          <w:i/>
          <w:sz w:val="26"/>
          <w:szCs w:val="26"/>
        </w:rPr>
        <w:t>See City of Pittsburgh</w:t>
      </w:r>
      <w:r w:rsidRPr="00204A82">
        <w:rPr>
          <w:rFonts w:ascii="Times New Roman" w:hAnsi="Times New Roman"/>
          <w:sz w:val="26"/>
          <w:szCs w:val="26"/>
        </w:rPr>
        <w:t xml:space="preserve"> </w:t>
      </w:r>
      <w:r w:rsidRPr="00204A82">
        <w:rPr>
          <w:rFonts w:ascii="Times New Roman" w:hAnsi="Times New Roman"/>
          <w:i/>
          <w:sz w:val="26"/>
          <w:szCs w:val="26"/>
        </w:rPr>
        <w:t>v. William Ondeck</w:t>
      </w:r>
      <w:r w:rsidRPr="00204A82">
        <w:rPr>
          <w:rFonts w:ascii="Times New Roman" w:hAnsi="Times New Roman"/>
          <w:sz w:val="26"/>
          <w:szCs w:val="26"/>
        </w:rPr>
        <w:t xml:space="preserve">, 525 A.2d 1286 </w:t>
      </w:r>
      <w:r>
        <w:rPr>
          <w:rFonts w:ascii="Times New Roman" w:hAnsi="Times New Roman"/>
          <w:sz w:val="26"/>
          <w:szCs w:val="26"/>
        </w:rPr>
        <w:t xml:space="preserve">(Pa. Cmwlth. </w:t>
      </w:r>
      <w:r w:rsidRPr="00204A82">
        <w:rPr>
          <w:rFonts w:ascii="Times New Roman" w:hAnsi="Times New Roman"/>
          <w:sz w:val="26"/>
          <w:szCs w:val="26"/>
        </w:rPr>
        <w:t>1987</w:t>
      </w:r>
      <w:r>
        <w:rPr>
          <w:rFonts w:ascii="Times New Roman" w:hAnsi="Times New Roman"/>
          <w:sz w:val="26"/>
          <w:szCs w:val="26"/>
        </w:rPr>
        <w:t>)</w:t>
      </w:r>
      <w:r w:rsidR="00E47931">
        <w:rPr>
          <w:rFonts w:ascii="Times New Roman" w:hAnsi="Times New Roman"/>
          <w:sz w:val="26"/>
          <w:szCs w:val="26"/>
        </w:rPr>
        <w:t xml:space="preserve"> (</w:t>
      </w:r>
      <w:r w:rsidR="00E47931" w:rsidRPr="005E6BE7">
        <w:rPr>
          <w:rFonts w:ascii="Times New Roman" w:hAnsi="Times New Roman"/>
          <w:i/>
          <w:sz w:val="26"/>
          <w:szCs w:val="26"/>
        </w:rPr>
        <w:t>Ondeck</w:t>
      </w:r>
      <w:r w:rsidR="00E47931">
        <w:rPr>
          <w:rFonts w:ascii="Times New Roman" w:hAnsi="Times New Roman"/>
          <w:sz w:val="26"/>
          <w:szCs w:val="26"/>
        </w:rPr>
        <w:t>)</w:t>
      </w:r>
      <w:r>
        <w:rPr>
          <w:rFonts w:ascii="Times New Roman" w:hAnsi="Times New Roman"/>
          <w:sz w:val="26"/>
          <w:szCs w:val="26"/>
        </w:rPr>
        <w:t xml:space="preserve"> </w:t>
      </w:r>
      <w:r w:rsidR="00073B09">
        <w:rPr>
          <w:rFonts w:ascii="Times New Roman" w:hAnsi="Times New Roman"/>
          <w:sz w:val="26"/>
          <w:szCs w:val="26"/>
        </w:rPr>
        <w:t>(“</w:t>
      </w:r>
      <w:r>
        <w:rPr>
          <w:rFonts w:ascii="Times New Roman" w:hAnsi="Times New Roman"/>
          <w:sz w:val="26"/>
          <w:szCs w:val="26"/>
        </w:rPr>
        <w:t xml:space="preserve">A </w:t>
      </w:r>
      <w:r w:rsidRPr="00204A82">
        <w:rPr>
          <w:rFonts w:ascii="Times New Roman" w:hAnsi="Times New Roman"/>
          <w:sz w:val="26"/>
          <w:szCs w:val="26"/>
        </w:rPr>
        <w:t xml:space="preserve">municipality may resort to both a judgment </w:t>
      </w:r>
      <w:r w:rsidRPr="00AE5386">
        <w:rPr>
          <w:rFonts w:ascii="Times New Roman" w:hAnsi="Times New Roman"/>
          <w:i/>
          <w:sz w:val="26"/>
          <w:szCs w:val="26"/>
        </w:rPr>
        <w:t>in rem</w:t>
      </w:r>
      <w:r w:rsidRPr="00204A82">
        <w:rPr>
          <w:rFonts w:ascii="Times New Roman" w:hAnsi="Times New Roman"/>
          <w:sz w:val="26"/>
          <w:szCs w:val="26"/>
        </w:rPr>
        <w:t xml:space="preserve"> and a judgment </w:t>
      </w:r>
      <w:r w:rsidRPr="00AE5386">
        <w:rPr>
          <w:rFonts w:ascii="Times New Roman" w:hAnsi="Times New Roman"/>
          <w:i/>
          <w:sz w:val="26"/>
          <w:szCs w:val="26"/>
        </w:rPr>
        <w:t>in personam</w:t>
      </w:r>
      <w:r w:rsidRPr="00204A82">
        <w:rPr>
          <w:rFonts w:ascii="Times New Roman" w:hAnsi="Times New Roman"/>
          <w:sz w:val="26"/>
          <w:szCs w:val="26"/>
        </w:rPr>
        <w:t xml:space="preserve"> to satisfy a municipal claim</w:t>
      </w:r>
      <w:r w:rsidR="00073B09">
        <w:rPr>
          <w:rFonts w:ascii="Times New Roman" w:hAnsi="Times New Roman"/>
          <w:sz w:val="26"/>
          <w:szCs w:val="26"/>
        </w:rPr>
        <w:t>”)</w:t>
      </w:r>
      <w:r>
        <w:rPr>
          <w:rFonts w:ascii="Times New Roman" w:hAnsi="Times New Roman"/>
          <w:sz w:val="26"/>
          <w:szCs w:val="26"/>
        </w:rPr>
        <w:t xml:space="preserve">; </w:t>
      </w:r>
      <w:r>
        <w:rPr>
          <w:rFonts w:ascii="Times New Roman" w:hAnsi="Times New Roman"/>
          <w:i/>
          <w:sz w:val="26"/>
          <w:szCs w:val="26"/>
        </w:rPr>
        <w:t>Phila</w:t>
      </w:r>
      <w:r w:rsidR="00073B09">
        <w:rPr>
          <w:rFonts w:ascii="Times New Roman" w:hAnsi="Times New Roman"/>
          <w:i/>
          <w:sz w:val="26"/>
          <w:szCs w:val="26"/>
        </w:rPr>
        <w:t>delphia</w:t>
      </w:r>
      <w:r>
        <w:rPr>
          <w:rFonts w:ascii="Times New Roman" w:hAnsi="Times New Roman"/>
          <w:i/>
          <w:sz w:val="26"/>
          <w:szCs w:val="26"/>
        </w:rPr>
        <w:t xml:space="preserve"> v. DeArmond</w:t>
      </w:r>
      <w:r>
        <w:rPr>
          <w:rFonts w:ascii="Times New Roman" w:hAnsi="Times New Roman"/>
          <w:sz w:val="26"/>
          <w:szCs w:val="26"/>
        </w:rPr>
        <w:t>, 63 Pa. Super. 436 (1916)</w:t>
      </w:r>
      <w:r w:rsidRPr="00204A82">
        <w:rPr>
          <w:rFonts w:ascii="Times New Roman" w:hAnsi="Times New Roman"/>
          <w:sz w:val="26"/>
          <w:szCs w:val="26"/>
        </w:rPr>
        <w:t xml:space="preserve"> </w:t>
      </w:r>
      <w:bookmarkStart w:id="35" w:name="clsccl2"/>
      <w:bookmarkEnd w:id="35"/>
      <w:r w:rsidR="00E47931">
        <w:rPr>
          <w:rFonts w:ascii="Times New Roman" w:hAnsi="Times New Roman"/>
          <w:sz w:val="26"/>
          <w:szCs w:val="26"/>
        </w:rPr>
        <w:t>(</w:t>
      </w:r>
      <w:r w:rsidR="00E47931" w:rsidRPr="005E6BE7">
        <w:rPr>
          <w:rFonts w:ascii="Times New Roman" w:hAnsi="Times New Roman"/>
          <w:i/>
          <w:sz w:val="26"/>
          <w:szCs w:val="26"/>
        </w:rPr>
        <w:t>DeArmond</w:t>
      </w:r>
      <w:r w:rsidR="00E47931">
        <w:rPr>
          <w:rFonts w:ascii="Times New Roman" w:hAnsi="Times New Roman"/>
          <w:sz w:val="26"/>
          <w:szCs w:val="26"/>
        </w:rPr>
        <w:t>)</w:t>
      </w:r>
      <w:r w:rsidR="00073B09">
        <w:rPr>
          <w:rFonts w:ascii="Times New Roman" w:hAnsi="Times New Roman"/>
          <w:sz w:val="26"/>
          <w:szCs w:val="26"/>
        </w:rPr>
        <w:t xml:space="preserve"> (</w:t>
      </w:r>
      <w:r w:rsidRPr="007A7ADC">
        <w:rPr>
          <w:rFonts w:ascii="Times New Roman" w:hAnsi="Times New Roman"/>
          <w:sz w:val="26"/>
          <w:szCs w:val="26"/>
        </w:rPr>
        <w:t xml:space="preserve">The filing of </w:t>
      </w:r>
      <w:r w:rsidR="00073B09">
        <w:rPr>
          <w:rFonts w:ascii="Times New Roman" w:hAnsi="Times New Roman"/>
          <w:sz w:val="26"/>
          <w:szCs w:val="26"/>
        </w:rPr>
        <w:t xml:space="preserve">the </w:t>
      </w:r>
      <w:r w:rsidRPr="007A7ADC">
        <w:rPr>
          <w:rFonts w:ascii="Times New Roman" w:hAnsi="Times New Roman"/>
          <w:sz w:val="26"/>
          <w:szCs w:val="26"/>
        </w:rPr>
        <w:t xml:space="preserve">claim </w:t>
      </w:r>
      <w:r w:rsidR="00073B09">
        <w:rPr>
          <w:rFonts w:ascii="Times New Roman" w:hAnsi="Times New Roman"/>
          <w:sz w:val="26"/>
          <w:szCs w:val="26"/>
        </w:rPr>
        <w:t>was</w:t>
      </w:r>
      <w:r w:rsidRPr="007A7ADC">
        <w:rPr>
          <w:rFonts w:ascii="Times New Roman" w:hAnsi="Times New Roman"/>
          <w:sz w:val="26"/>
          <w:szCs w:val="26"/>
        </w:rPr>
        <w:t xml:space="preserve"> not an action for its recovery</w:t>
      </w:r>
      <w:r w:rsidR="00073B09">
        <w:rPr>
          <w:rFonts w:ascii="Times New Roman" w:hAnsi="Times New Roman"/>
          <w:sz w:val="26"/>
          <w:szCs w:val="26"/>
        </w:rPr>
        <w:t>,</w:t>
      </w:r>
      <w:r w:rsidRPr="007A7ADC">
        <w:rPr>
          <w:rFonts w:ascii="Times New Roman" w:hAnsi="Times New Roman"/>
          <w:sz w:val="26"/>
          <w:szCs w:val="26"/>
        </w:rPr>
        <w:t xml:space="preserve"> </w:t>
      </w:r>
      <w:r w:rsidR="00073B09">
        <w:rPr>
          <w:rFonts w:ascii="Times New Roman" w:hAnsi="Times New Roman"/>
          <w:sz w:val="26"/>
          <w:szCs w:val="26"/>
        </w:rPr>
        <w:t xml:space="preserve">the </w:t>
      </w:r>
      <w:r w:rsidRPr="007A7ADC">
        <w:rPr>
          <w:rFonts w:ascii="Times New Roman" w:hAnsi="Times New Roman"/>
          <w:sz w:val="26"/>
          <w:szCs w:val="26"/>
        </w:rPr>
        <w:t xml:space="preserve">defendant </w:t>
      </w:r>
      <w:r w:rsidR="00073B09">
        <w:rPr>
          <w:rFonts w:ascii="Times New Roman" w:hAnsi="Times New Roman"/>
          <w:sz w:val="26"/>
          <w:szCs w:val="26"/>
        </w:rPr>
        <w:t>was</w:t>
      </w:r>
      <w:r w:rsidRPr="007A7ADC">
        <w:rPr>
          <w:rFonts w:ascii="Times New Roman" w:hAnsi="Times New Roman"/>
          <w:sz w:val="26"/>
          <w:szCs w:val="26"/>
        </w:rPr>
        <w:t xml:space="preserve"> not required to answer or do anything concerning it, it did not invoke the jurisdiction of the court to enter any judgment or decree</w:t>
      </w:r>
      <w:r>
        <w:rPr>
          <w:rFonts w:ascii="Times New Roman" w:hAnsi="Times New Roman"/>
          <w:sz w:val="26"/>
          <w:szCs w:val="26"/>
        </w:rPr>
        <w:t>.</w:t>
      </w:r>
      <w:r w:rsidR="00073B09">
        <w:rPr>
          <w:rFonts w:ascii="Times New Roman" w:hAnsi="Times New Roman"/>
          <w:sz w:val="26"/>
          <w:szCs w:val="26"/>
        </w:rPr>
        <w:t>).</w:t>
      </w:r>
    </w:p>
    <w:p w:rsidR="002D4E6C" w:rsidRDefault="002D4E6C" w:rsidP="002D4E6C">
      <w:pPr>
        <w:spacing w:line="360" w:lineRule="auto"/>
        <w:ind w:firstLine="1440"/>
        <w:rPr>
          <w:rFonts w:ascii="Times New Roman" w:hAnsi="Times New Roman" w:cs="Times New Roman"/>
          <w:sz w:val="26"/>
          <w:szCs w:val="26"/>
        </w:rPr>
      </w:pPr>
    </w:p>
    <w:p w:rsidR="002D4E6C" w:rsidRPr="00D93DDF" w:rsidRDefault="002D4E6C" w:rsidP="002D4E6C">
      <w:pPr>
        <w:spacing w:line="360" w:lineRule="auto"/>
        <w:ind w:firstLine="1440"/>
        <w:rPr>
          <w:rFonts w:ascii="Times New Roman" w:hAnsi="Times New Roman"/>
          <w:sz w:val="26"/>
          <w:szCs w:val="26"/>
          <w:vertAlign w:val="superscript"/>
        </w:rPr>
      </w:pPr>
      <w:r w:rsidRPr="00204A82">
        <w:rPr>
          <w:rFonts w:ascii="Times New Roman" w:hAnsi="Times New Roman"/>
          <w:i/>
          <w:sz w:val="26"/>
          <w:szCs w:val="26"/>
        </w:rPr>
        <w:t>Ondeck</w:t>
      </w:r>
      <w:r w:rsidRPr="00204A82">
        <w:rPr>
          <w:rFonts w:ascii="Times New Roman" w:hAnsi="Times New Roman"/>
          <w:sz w:val="26"/>
          <w:szCs w:val="26"/>
        </w:rPr>
        <w:t xml:space="preserve">, </w:t>
      </w:r>
      <w:r>
        <w:rPr>
          <w:rFonts w:ascii="Times New Roman" w:hAnsi="Times New Roman"/>
          <w:i/>
          <w:sz w:val="26"/>
          <w:szCs w:val="26"/>
        </w:rPr>
        <w:t>supra</w:t>
      </w:r>
      <w:r>
        <w:rPr>
          <w:rFonts w:ascii="Times New Roman" w:hAnsi="Times New Roman"/>
          <w:sz w:val="26"/>
          <w:szCs w:val="26"/>
        </w:rPr>
        <w:t>,</w:t>
      </w:r>
      <w:r>
        <w:rPr>
          <w:rFonts w:ascii="Times New Roman" w:hAnsi="Times New Roman"/>
          <w:i/>
          <w:sz w:val="26"/>
          <w:szCs w:val="26"/>
        </w:rPr>
        <w:t xml:space="preserve"> </w:t>
      </w:r>
      <w:r>
        <w:rPr>
          <w:rFonts w:ascii="Times New Roman" w:hAnsi="Times New Roman"/>
          <w:sz w:val="26"/>
          <w:szCs w:val="26"/>
        </w:rPr>
        <w:t xml:space="preserve">and </w:t>
      </w:r>
      <w:r>
        <w:rPr>
          <w:rFonts w:ascii="Times New Roman" w:hAnsi="Times New Roman"/>
          <w:i/>
          <w:sz w:val="26"/>
          <w:szCs w:val="26"/>
        </w:rPr>
        <w:t>DeArmond</w:t>
      </w:r>
      <w:r>
        <w:rPr>
          <w:rFonts w:ascii="Times New Roman" w:hAnsi="Times New Roman"/>
          <w:sz w:val="26"/>
          <w:szCs w:val="26"/>
        </w:rPr>
        <w:t xml:space="preserve">, </w:t>
      </w:r>
      <w:r>
        <w:rPr>
          <w:rFonts w:ascii="Times New Roman" w:hAnsi="Times New Roman"/>
          <w:i/>
          <w:sz w:val="26"/>
          <w:szCs w:val="26"/>
        </w:rPr>
        <w:t>supra</w:t>
      </w:r>
      <w:r>
        <w:rPr>
          <w:rFonts w:ascii="Times New Roman" w:hAnsi="Times New Roman"/>
          <w:sz w:val="26"/>
          <w:szCs w:val="26"/>
        </w:rPr>
        <w:t>,</w:t>
      </w:r>
      <w:r>
        <w:rPr>
          <w:rFonts w:ascii="Times New Roman" w:hAnsi="Times New Roman"/>
          <w:i/>
          <w:sz w:val="26"/>
          <w:szCs w:val="26"/>
        </w:rPr>
        <w:t xml:space="preserve"> </w:t>
      </w:r>
      <w:r>
        <w:rPr>
          <w:rFonts w:ascii="Times New Roman" w:hAnsi="Times New Roman"/>
          <w:sz w:val="26"/>
          <w:szCs w:val="26"/>
        </w:rPr>
        <w:t>only support PGW’s assertion that the mere placement of the municipal lien on a property encumbers the property but does not result in satisfaction of the underlying financial obligation represented by the lien amount.</w:t>
      </w:r>
      <w:r>
        <w:rPr>
          <w:rStyle w:val="FootnoteReference"/>
          <w:rFonts w:ascii="Times New Roman" w:hAnsi="Times New Roman"/>
          <w:sz w:val="26"/>
          <w:szCs w:val="26"/>
        </w:rPr>
        <w:t xml:space="preserve"> </w:t>
      </w:r>
      <w:r w:rsidR="00A23AE6">
        <w:rPr>
          <w:rStyle w:val="FootnoteReference"/>
          <w:rFonts w:ascii="Times New Roman" w:hAnsi="Times New Roman"/>
          <w:sz w:val="26"/>
          <w:szCs w:val="26"/>
        </w:rPr>
        <w:t xml:space="preserve"> </w:t>
      </w:r>
      <w:r>
        <w:rPr>
          <w:rFonts w:ascii="Times New Roman" w:hAnsi="Times New Roman"/>
          <w:sz w:val="26"/>
          <w:szCs w:val="26"/>
        </w:rPr>
        <w:t xml:space="preserve">That is to say, the lien is not a “remedy” as argued by PGW, as the lien does not, in and of itself, achieve recovery or </w:t>
      </w:r>
      <w:r w:rsidR="00D733A1">
        <w:rPr>
          <w:rFonts w:ascii="Times New Roman" w:hAnsi="Times New Roman"/>
          <w:sz w:val="26"/>
          <w:szCs w:val="26"/>
        </w:rPr>
        <w:t>satisfaction</w:t>
      </w:r>
      <w:r>
        <w:rPr>
          <w:rFonts w:ascii="Times New Roman" w:hAnsi="Times New Roman"/>
          <w:sz w:val="26"/>
          <w:szCs w:val="26"/>
        </w:rPr>
        <w:t xml:space="preserve"> of the</w:t>
      </w:r>
      <w:r w:rsidRPr="00813921">
        <w:rPr>
          <w:rFonts w:ascii="Times New Roman" w:hAnsi="Times New Roman"/>
          <w:sz w:val="26"/>
          <w:szCs w:val="26"/>
        </w:rPr>
        <w:t xml:space="preserve"> </w:t>
      </w:r>
      <w:r>
        <w:rPr>
          <w:rFonts w:ascii="Times New Roman" w:hAnsi="Times New Roman"/>
          <w:sz w:val="26"/>
          <w:szCs w:val="26"/>
        </w:rPr>
        <w:t xml:space="preserve">obligation or debt it represents.  Rather, the lien secures payment </w:t>
      </w:r>
      <w:r w:rsidR="003D4F28">
        <w:rPr>
          <w:rFonts w:ascii="Times New Roman" w:hAnsi="Times New Roman"/>
          <w:sz w:val="26"/>
          <w:szCs w:val="26"/>
        </w:rPr>
        <w:t xml:space="preserve">or satisfaction </w:t>
      </w:r>
      <w:r>
        <w:rPr>
          <w:rFonts w:ascii="Times New Roman" w:hAnsi="Times New Roman"/>
          <w:sz w:val="26"/>
          <w:szCs w:val="26"/>
        </w:rPr>
        <w:t xml:space="preserve">of the indebtedness evidenced by the </w:t>
      </w:r>
      <w:r>
        <w:rPr>
          <w:rFonts w:ascii="Times New Roman" w:hAnsi="Times New Roman"/>
          <w:sz w:val="26"/>
          <w:szCs w:val="26"/>
        </w:rPr>
        <w:lastRenderedPageBreak/>
        <w:t>municipal lien, only upon invocation of a subsequent civil procedure.</w:t>
      </w:r>
      <w:r w:rsidR="00C5430D">
        <w:rPr>
          <w:rFonts w:ascii="Times New Roman" w:hAnsi="Times New Roman"/>
          <w:sz w:val="26"/>
          <w:szCs w:val="26"/>
        </w:rPr>
        <w:t xml:space="preserve">  </w:t>
      </w:r>
      <w:r w:rsidR="00C5430D">
        <w:rPr>
          <w:rFonts w:ascii="Times New Roman" w:hAnsi="Times New Roman"/>
          <w:i/>
          <w:sz w:val="26"/>
          <w:szCs w:val="26"/>
        </w:rPr>
        <w:t xml:space="preserve">See </w:t>
      </w:r>
      <w:r w:rsidR="00C5430D">
        <w:rPr>
          <w:rFonts w:ascii="Times New Roman" w:hAnsi="Times New Roman"/>
          <w:sz w:val="26"/>
          <w:szCs w:val="26"/>
        </w:rPr>
        <w:t>SBG R.Exc. at</w:t>
      </w:r>
      <w:r w:rsidR="00347BE4">
        <w:rPr>
          <w:rFonts w:ascii="Times New Roman" w:hAnsi="Times New Roman"/>
          <w:sz w:val="26"/>
          <w:szCs w:val="26"/>
        </w:rPr>
        <w:t> </w:t>
      </w:r>
      <w:r w:rsidR="00C50D06">
        <w:rPr>
          <w:rFonts w:ascii="Times New Roman" w:hAnsi="Times New Roman"/>
          <w:sz w:val="26"/>
          <w:szCs w:val="26"/>
        </w:rPr>
        <w:t>16</w:t>
      </w:r>
      <w:r w:rsidR="00C5430D">
        <w:rPr>
          <w:rFonts w:ascii="Times New Roman" w:hAnsi="Times New Roman"/>
          <w:sz w:val="26"/>
          <w:szCs w:val="26"/>
        </w:rPr>
        <w:t>.</w:t>
      </w:r>
      <w:r w:rsidR="00387996">
        <w:rPr>
          <w:rStyle w:val="FootnoteReference"/>
          <w:rFonts w:ascii="Times New Roman" w:hAnsi="Times New Roman"/>
          <w:sz w:val="26"/>
          <w:szCs w:val="26"/>
        </w:rPr>
        <w:footnoteReference w:id="29"/>
      </w:r>
      <w:r w:rsidR="00387996" w:rsidRPr="00B962F3">
        <w:rPr>
          <w:rStyle w:val="FootnoteReference"/>
          <w:rFonts w:ascii="Times New Roman" w:hAnsi="Times New Roman"/>
          <w:sz w:val="26"/>
          <w:szCs w:val="26"/>
        </w:rPr>
        <w:t xml:space="preserve"> </w:t>
      </w:r>
    </w:p>
    <w:p w:rsidR="002D4E6C" w:rsidRDefault="002D4E6C" w:rsidP="002D4E6C">
      <w:pPr>
        <w:spacing w:line="360" w:lineRule="auto"/>
        <w:ind w:firstLine="1440"/>
        <w:rPr>
          <w:rFonts w:ascii="Times New Roman" w:hAnsi="Times New Roman" w:cs="Times New Roman"/>
          <w:sz w:val="26"/>
          <w:szCs w:val="26"/>
        </w:rPr>
      </w:pPr>
    </w:p>
    <w:p w:rsidR="00AB1501"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Notwithstanding</w:t>
      </w:r>
      <w:r w:rsidR="00B5376D">
        <w:rPr>
          <w:rFonts w:ascii="Times New Roman" w:hAnsi="Times New Roman" w:cs="Times New Roman"/>
          <w:sz w:val="26"/>
          <w:szCs w:val="26"/>
        </w:rPr>
        <w:t xml:space="preserve"> that PGW (through the City of Philadelphia) has a legal right to pursue collection on a debt for past due utility service under actions </w:t>
      </w:r>
      <w:r w:rsidR="00B5376D">
        <w:rPr>
          <w:rFonts w:ascii="Times New Roman" w:hAnsi="Times New Roman" w:cs="Times New Roman"/>
          <w:i/>
          <w:sz w:val="26"/>
          <w:szCs w:val="26"/>
        </w:rPr>
        <w:t xml:space="preserve">in rem </w:t>
      </w:r>
      <w:r w:rsidR="00B5376D">
        <w:rPr>
          <w:rFonts w:ascii="Times New Roman" w:hAnsi="Times New Roman" w:cs="Times New Roman"/>
          <w:sz w:val="26"/>
          <w:szCs w:val="26"/>
        </w:rPr>
        <w:t xml:space="preserve">and </w:t>
      </w:r>
      <w:r w:rsidR="00B5376D">
        <w:rPr>
          <w:rFonts w:ascii="Times New Roman" w:hAnsi="Times New Roman" w:cs="Times New Roman"/>
          <w:i/>
          <w:sz w:val="26"/>
          <w:szCs w:val="26"/>
        </w:rPr>
        <w:t>in personam</w:t>
      </w:r>
      <w:r>
        <w:rPr>
          <w:rFonts w:ascii="Times New Roman" w:hAnsi="Times New Roman" w:cs="Times New Roman"/>
          <w:sz w:val="26"/>
          <w:szCs w:val="26"/>
        </w:rPr>
        <w:t>, we agree with the presiding officer, with modification to the underlying reasoning as detailed below, that the legal effect of the municipal lien is to remove the indebtedness for the unpaid utility bill from Commission purview</w:t>
      </w:r>
      <w:r w:rsidR="00D70C5A">
        <w:rPr>
          <w:rFonts w:ascii="Times New Roman" w:hAnsi="Times New Roman" w:cs="Times New Roman"/>
          <w:sz w:val="26"/>
          <w:szCs w:val="26"/>
        </w:rPr>
        <w:t>.</w:t>
      </w:r>
      <w:r>
        <w:rPr>
          <w:rFonts w:ascii="Times New Roman" w:hAnsi="Times New Roman" w:cs="Times New Roman"/>
          <w:sz w:val="26"/>
          <w:szCs w:val="26"/>
        </w:rPr>
        <w:t xml:space="preserve">  </w:t>
      </w:r>
    </w:p>
    <w:p w:rsidR="00AB1501" w:rsidRDefault="00AB1501" w:rsidP="00D70C5A">
      <w:pPr>
        <w:spacing w:line="360" w:lineRule="auto"/>
        <w:ind w:firstLine="0"/>
        <w:rPr>
          <w:rFonts w:ascii="Times New Roman" w:hAnsi="Times New Roman" w:cs="Times New Roman"/>
          <w:sz w:val="26"/>
          <w:szCs w:val="26"/>
        </w:rPr>
      </w:pPr>
    </w:p>
    <w:p w:rsidR="002D4E6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Consequently, for reason</w:t>
      </w:r>
      <w:r w:rsidR="00C23FFE">
        <w:rPr>
          <w:rFonts w:ascii="Times New Roman" w:hAnsi="Times New Roman" w:cs="Times New Roman"/>
          <w:sz w:val="26"/>
          <w:szCs w:val="26"/>
        </w:rPr>
        <w:t>s</w:t>
      </w:r>
      <w:r>
        <w:rPr>
          <w:rFonts w:ascii="Times New Roman" w:hAnsi="Times New Roman" w:cs="Times New Roman"/>
          <w:sz w:val="26"/>
          <w:szCs w:val="26"/>
        </w:rPr>
        <w:t xml:space="preserve"> </w:t>
      </w:r>
      <w:r w:rsidR="00C23FFE">
        <w:rPr>
          <w:rFonts w:ascii="Times New Roman" w:hAnsi="Times New Roman" w:cs="Times New Roman"/>
          <w:sz w:val="26"/>
          <w:szCs w:val="26"/>
        </w:rPr>
        <w:t xml:space="preserve">that are </w:t>
      </w:r>
      <w:r>
        <w:rPr>
          <w:rFonts w:ascii="Times New Roman" w:hAnsi="Times New Roman" w:cs="Times New Roman"/>
          <w:sz w:val="26"/>
          <w:szCs w:val="26"/>
        </w:rPr>
        <w:t xml:space="preserve">distinguishable from the reasoning of ALJ Vero, </w:t>
      </w:r>
      <w:r w:rsidR="00AB1501">
        <w:rPr>
          <w:rFonts w:ascii="Times New Roman" w:hAnsi="Times New Roman" w:cs="Times New Roman"/>
          <w:sz w:val="26"/>
          <w:szCs w:val="26"/>
        </w:rPr>
        <w:t xml:space="preserve">and explained below, </w:t>
      </w:r>
      <w:r>
        <w:rPr>
          <w:rFonts w:ascii="Times New Roman" w:hAnsi="Times New Roman" w:cs="Times New Roman"/>
          <w:sz w:val="26"/>
          <w:szCs w:val="26"/>
        </w:rPr>
        <w:t xml:space="preserve">we come to the same conclusion.  Upon the filing of a municipal lien for the debt represented by an unpaid utility bill, there is a preemptive legal effect resulting from this act that affects PGW’s rights to include the said liened amount in the determination of charges under a Commission-approved tariff.  </w:t>
      </w:r>
    </w:p>
    <w:p w:rsidR="002D4E6C" w:rsidRDefault="002D4E6C" w:rsidP="002D4E6C">
      <w:pPr>
        <w:spacing w:line="360" w:lineRule="auto"/>
        <w:ind w:firstLine="1440"/>
        <w:rPr>
          <w:rFonts w:ascii="Times New Roman" w:hAnsi="Times New Roman" w:cs="Times New Roman"/>
          <w:sz w:val="26"/>
          <w:szCs w:val="26"/>
        </w:rPr>
      </w:pPr>
    </w:p>
    <w:p w:rsidR="009C6F87" w:rsidRDefault="00AB1501" w:rsidP="002D4E6C">
      <w:pPr>
        <w:spacing w:line="360" w:lineRule="auto"/>
        <w:ind w:firstLine="1440"/>
        <w:rPr>
          <w:rFonts w:ascii="Times New Roman" w:hAnsi="Times New Roman" w:cs="Times New Roman"/>
          <w:bCs/>
          <w:sz w:val="26"/>
          <w:szCs w:val="26"/>
        </w:rPr>
      </w:pPr>
      <w:r>
        <w:rPr>
          <w:rFonts w:ascii="Times New Roman" w:hAnsi="Times New Roman" w:cs="Times New Roman"/>
          <w:sz w:val="26"/>
          <w:szCs w:val="26"/>
        </w:rPr>
        <w:lastRenderedPageBreak/>
        <w:t xml:space="preserve">PGW, </w:t>
      </w:r>
      <w:r w:rsidR="002D4E6C">
        <w:rPr>
          <w:rFonts w:ascii="Times New Roman" w:hAnsi="Times New Roman" w:cs="Times New Roman"/>
          <w:sz w:val="26"/>
          <w:szCs w:val="26"/>
        </w:rPr>
        <w:t xml:space="preserve">in its Exceptions, complains that our affirmance of the conclusion of the ALJ will force it to make an “election” of its remedies, contrary to the MCTLL.  We would disagree.  As </w:t>
      </w:r>
      <w:r>
        <w:rPr>
          <w:rFonts w:ascii="Times New Roman" w:hAnsi="Times New Roman" w:cs="Times New Roman"/>
          <w:sz w:val="26"/>
          <w:szCs w:val="26"/>
        </w:rPr>
        <w:t>delineated</w:t>
      </w:r>
      <w:r w:rsidR="002D4E6C">
        <w:rPr>
          <w:rFonts w:ascii="Times New Roman" w:hAnsi="Times New Roman" w:cs="Times New Roman"/>
          <w:sz w:val="26"/>
          <w:szCs w:val="26"/>
        </w:rPr>
        <w:t xml:space="preserve"> below, </w:t>
      </w:r>
      <w:r>
        <w:rPr>
          <w:rFonts w:ascii="Times New Roman" w:hAnsi="Times New Roman" w:cs="Times New Roman"/>
          <w:sz w:val="26"/>
          <w:szCs w:val="26"/>
        </w:rPr>
        <w:t>any</w:t>
      </w:r>
      <w:r w:rsidR="002D4E6C">
        <w:rPr>
          <w:rFonts w:ascii="Times New Roman" w:hAnsi="Times New Roman" w:cs="Times New Roman"/>
          <w:sz w:val="26"/>
          <w:szCs w:val="26"/>
        </w:rPr>
        <w:t xml:space="preserve"> “election” of available remedies </w:t>
      </w:r>
      <w:r>
        <w:rPr>
          <w:rFonts w:ascii="Times New Roman" w:hAnsi="Times New Roman" w:cs="Times New Roman"/>
          <w:sz w:val="26"/>
          <w:szCs w:val="26"/>
        </w:rPr>
        <w:t xml:space="preserve">that </w:t>
      </w:r>
      <w:r w:rsidR="002D4E6C">
        <w:rPr>
          <w:rFonts w:ascii="Times New Roman" w:hAnsi="Times New Roman" w:cs="Times New Roman"/>
          <w:sz w:val="26"/>
          <w:szCs w:val="26"/>
        </w:rPr>
        <w:t xml:space="preserve">PGW and the City of Philadelphia may pursue to recover on the debt for an unpaid utility bill is an election brought about by operation of law and the statutory procedures of the MCTLL.  These are matters over which this Commission lacks jurisdiction.  </w:t>
      </w:r>
      <w:r w:rsidR="002D4E6C" w:rsidRPr="006F0B4C">
        <w:rPr>
          <w:rFonts w:ascii="Times New Roman" w:hAnsi="Times New Roman" w:cs="Times New Roman"/>
          <w:bCs/>
          <w:i/>
          <w:sz w:val="26"/>
          <w:szCs w:val="26"/>
        </w:rPr>
        <w:t>See N. Coventry Twp.</w:t>
      </w:r>
      <w:r w:rsidR="00347BE4">
        <w:rPr>
          <w:rFonts w:ascii="Times New Roman" w:hAnsi="Times New Roman" w:cs="Times New Roman"/>
          <w:bCs/>
          <w:i/>
          <w:sz w:val="26"/>
          <w:szCs w:val="26"/>
        </w:rPr>
        <w:t> </w:t>
      </w:r>
      <w:r w:rsidR="002D4E6C" w:rsidRPr="006F0B4C">
        <w:rPr>
          <w:rFonts w:ascii="Times New Roman" w:hAnsi="Times New Roman" w:cs="Times New Roman"/>
          <w:bCs/>
          <w:i/>
          <w:sz w:val="26"/>
          <w:szCs w:val="26"/>
        </w:rPr>
        <w:t>v. Tripodi</w:t>
      </w:r>
      <w:r w:rsidR="002D4E6C" w:rsidRPr="006F0B4C">
        <w:rPr>
          <w:rFonts w:ascii="Times New Roman" w:hAnsi="Times New Roman" w:cs="Times New Roman"/>
          <w:bCs/>
          <w:sz w:val="26"/>
          <w:szCs w:val="26"/>
        </w:rPr>
        <w:t>, 64 A.3d 1128 (Pa. Cmwlth. 2013)</w:t>
      </w:r>
      <w:r w:rsidR="009C6F87">
        <w:rPr>
          <w:rFonts w:ascii="Times New Roman" w:hAnsi="Times New Roman" w:cs="Times New Roman"/>
          <w:bCs/>
          <w:sz w:val="26"/>
          <w:szCs w:val="26"/>
        </w:rPr>
        <w:t xml:space="preserve"> (citations omitted):</w:t>
      </w:r>
    </w:p>
    <w:p w:rsidR="009C6F87" w:rsidRDefault="009C6F87" w:rsidP="002D4E6C">
      <w:pPr>
        <w:spacing w:line="360" w:lineRule="auto"/>
        <w:ind w:firstLine="1440"/>
        <w:rPr>
          <w:rFonts w:ascii="Times New Roman" w:hAnsi="Times New Roman" w:cs="Times New Roman"/>
          <w:bCs/>
          <w:sz w:val="26"/>
          <w:szCs w:val="26"/>
        </w:rPr>
      </w:pPr>
    </w:p>
    <w:p w:rsidR="009C6F87" w:rsidRDefault="009C6F87" w:rsidP="005E6BE7">
      <w:pPr>
        <w:ind w:left="1440" w:right="1440" w:firstLine="0"/>
        <w:rPr>
          <w:rFonts w:ascii="Times New Roman" w:hAnsi="Times New Roman" w:cs="Times New Roman"/>
          <w:sz w:val="26"/>
          <w:szCs w:val="26"/>
        </w:rPr>
      </w:pPr>
      <w:r>
        <w:rPr>
          <w:rFonts w:ascii="Times New Roman" w:hAnsi="Times New Roman" w:cs="Times New Roman"/>
          <w:bCs/>
          <w:sz w:val="26"/>
          <w:szCs w:val="26"/>
        </w:rPr>
        <w:tab/>
      </w:r>
      <w:r w:rsidR="002D4E6C" w:rsidRPr="006F0B4C">
        <w:rPr>
          <w:rFonts w:ascii="Times New Roman" w:hAnsi="Times New Roman" w:cs="Times New Roman"/>
          <w:sz w:val="26"/>
          <w:szCs w:val="26"/>
        </w:rPr>
        <w:t xml:space="preserve">Section 3(a) of the </w:t>
      </w:r>
      <w:r>
        <w:rPr>
          <w:rFonts w:ascii="Times New Roman" w:hAnsi="Times New Roman" w:cs="Times New Roman"/>
          <w:sz w:val="26"/>
          <w:szCs w:val="26"/>
        </w:rPr>
        <w:t>[</w:t>
      </w:r>
      <w:r w:rsidRPr="006F0B4C">
        <w:rPr>
          <w:rFonts w:ascii="Times New Roman" w:hAnsi="Times New Roman" w:cs="Times New Roman"/>
          <w:sz w:val="26"/>
          <w:szCs w:val="26"/>
        </w:rPr>
        <w:t>Municipal Claims Act of 1923</w:t>
      </w:r>
      <w:r>
        <w:rPr>
          <w:rFonts w:ascii="Times New Roman" w:hAnsi="Times New Roman" w:cs="Times New Roman"/>
          <w:sz w:val="26"/>
          <w:szCs w:val="26"/>
        </w:rPr>
        <w:t xml:space="preserve"> (Act)]</w:t>
      </w:r>
      <w:r w:rsidR="002D4E6C" w:rsidRPr="006F0B4C">
        <w:rPr>
          <w:rFonts w:ascii="Times New Roman" w:hAnsi="Times New Roman" w:cs="Times New Roman"/>
          <w:sz w:val="26"/>
          <w:szCs w:val="26"/>
        </w:rPr>
        <w:t xml:space="preserve"> provides that </w:t>
      </w:r>
      <w:r>
        <w:rPr>
          <w:rFonts w:ascii="Times New Roman" w:hAnsi="Times New Roman" w:cs="Times New Roman"/>
          <w:sz w:val="26"/>
          <w:szCs w:val="26"/>
        </w:rPr>
        <w:t>‘[a]</w:t>
      </w:r>
      <w:r w:rsidR="002D4E6C" w:rsidRPr="006F0B4C">
        <w:rPr>
          <w:rFonts w:ascii="Times New Roman" w:hAnsi="Times New Roman" w:cs="Times New Roman"/>
          <w:sz w:val="26"/>
          <w:szCs w:val="26"/>
        </w:rPr>
        <w:t xml:space="preserve">ll municipal claims, municipal liens, </w:t>
      </w:r>
      <w:r w:rsidR="002D4E6C">
        <w:rPr>
          <w:rFonts w:ascii="Times New Roman" w:hAnsi="Times New Roman" w:cs="Times New Roman"/>
          <w:sz w:val="26"/>
          <w:szCs w:val="26"/>
        </w:rPr>
        <w:t xml:space="preserve">. . . </w:t>
      </w:r>
      <w:r w:rsidR="002D4E6C" w:rsidRPr="006F0B4C">
        <w:rPr>
          <w:rFonts w:ascii="Times New Roman" w:hAnsi="Times New Roman" w:cs="Times New Roman"/>
          <w:sz w:val="26"/>
          <w:szCs w:val="26"/>
        </w:rPr>
        <w:t>which may hereafter be lawfully imposed or assessed on any property in th</w:t>
      </w:r>
      <w:r>
        <w:rPr>
          <w:rFonts w:ascii="Times New Roman" w:hAnsi="Times New Roman" w:cs="Times New Roman"/>
          <w:sz w:val="26"/>
          <w:szCs w:val="26"/>
        </w:rPr>
        <w:t>is</w:t>
      </w:r>
      <w:r w:rsidR="002D4E6C" w:rsidRPr="006F0B4C">
        <w:rPr>
          <w:rFonts w:ascii="Times New Roman" w:hAnsi="Times New Roman" w:cs="Times New Roman"/>
          <w:sz w:val="26"/>
          <w:szCs w:val="26"/>
        </w:rPr>
        <w:t xml:space="preserve"> Commonwealth</w:t>
      </w:r>
      <w:r>
        <w:rPr>
          <w:rFonts w:ascii="Times New Roman" w:hAnsi="Times New Roman" w:cs="Times New Roman"/>
          <w:sz w:val="26"/>
          <w:szCs w:val="26"/>
        </w:rPr>
        <w:t xml:space="preserve"> . . . </w:t>
      </w:r>
      <w:r w:rsidR="002D4E6C" w:rsidRPr="006F0B4C">
        <w:rPr>
          <w:rFonts w:ascii="Times New Roman" w:hAnsi="Times New Roman" w:cs="Times New Roman"/>
          <w:sz w:val="26"/>
          <w:szCs w:val="26"/>
        </w:rPr>
        <w:t xml:space="preserve"> shall be and they are hereby declared to be a lien on said property, together with all charges, expenses, and fees incurred in the collection of any delinquent account, including reasonable attorney fees</w:t>
      </w:r>
      <w:r>
        <w:rPr>
          <w:rFonts w:ascii="Times New Roman" w:hAnsi="Times New Roman" w:cs="Times New Roman"/>
          <w:sz w:val="26"/>
          <w:szCs w:val="26"/>
        </w:rPr>
        <w:t xml:space="preserve"> </w:t>
      </w:r>
      <w:r w:rsidR="002D4E6C" w:rsidRPr="006F0B4C">
        <w:rPr>
          <w:rFonts w:ascii="Times New Roman" w:hAnsi="Times New Roman" w:cs="Times New Roman"/>
          <w:sz w:val="26"/>
          <w:szCs w:val="26"/>
        </w:rPr>
        <w:t>.</w:t>
      </w:r>
      <w:r>
        <w:rPr>
          <w:rFonts w:ascii="Times New Roman" w:hAnsi="Times New Roman" w:cs="Times New Roman"/>
          <w:sz w:val="26"/>
          <w:szCs w:val="26"/>
        </w:rPr>
        <w:t xml:space="preserve"> . . .’</w:t>
      </w:r>
      <w:r w:rsidR="002D4E6C" w:rsidRPr="006F0B4C">
        <w:rPr>
          <w:rFonts w:ascii="Times New Roman" w:hAnsi="Times New Roman" w:cs="Times New Roman"/>
          <w:sz w:val="26"/>
          <w:szCs w:val="26"/>
        </w:rPr>
        <w:t xml:space="preserve"> </w:t>
      </w:r>
      <w:r w:rsidR="002D4E6C">
        <w:rPr>
          <w:rFonts w:ascii="Times New Roman" w:hAnsi="Times New Roman" w:cs="Times New Roman"/>
          <w:sz w:val="26"/>
          <w:szCs w:val="26"/>
        </w:rPr>
        <w:t xml:space="preserve"> </w:t>
      </w:r>
      <w:r w:rsidR="002D4E6C" w:rsidRPr="006F0B4C">
        <w:rPr>
          <w:rFonts w:ascii="Times New Roman" w:hAnsi="Times New Roman" w:cs="Times New Roman"/>
          <w:sz w:val="26"/>
          <w:szCs w:val="26"/>
        </w:rPr>
        <w:t>A municipal lien arises by operation of law whenever a municipal claim is lawfully assessed or imposed upon the property.</w:t>
      </w:r>
      <w:r w:rsidR="002D4E6C">
        <w:rPr>
          <w:rFonts w:ascii="Times New Roman" w:hAnsi="Times New Roman" w:cs="Times New Roman"/>
          <w:sz w:val="26"/>
          <w:szCs w:val="26"/>
        </w:rPr>
        <w:t xml:space="preserve"> </w:t>
      </w:r>
      <w:r w:rsidR="002D4E6C" w:rsidRPr="006F0B4C">
        <w:rPr>
          <w:rFonts w:ascii="Times New Roman" w:hAnsi="Times New Roman" w:cs="Times New Roman"/>
          <w:sz w:val="26"/>
          <w:szCs w:val="26"/>
        </w:rPr>
        <w:t xml:space="preserve"> A municipal lien is a charge, claim or encumbrance on the property placed to secure payment of a debt and does not affect the owner</w:t>
      </w:r>
      <w:r w:rsidR="002D4E6C">
        <w:rPr>
          <w:rFonts w:ascii="Times New Roman" w:hAnsi="Times New Roman" w:cs="Times New Roman"/>
          <w:sz w:val="26"/>
          <w:szCs w:val="26"/>
        </w:rPr>
        <w:t>’</w:t>
      </w:r>
      <w:r w:rsidR="002D4E6C" w:rsidRPr="006F0B4C">
        <w:rPr>
          <w:rFonts w:ascii="Times New Roman" w:hAnsi="Times New Roman" w:cs="Times New Roman"/>
          <w:sz w:val="26"/>
          <w:szCs w:val="26"/>
        </w:rPr>
        <w:t>s right to possess or control the property.</w:t>
      </w:r>
      <w:r w:rsidR="002D4E6C">
        <w:rPr>
          <w:rFonts w:ascii="Times New Roman" w:hAnsi="Times New Roman" w:cs="Times New Roman"/>
          <w:sz w:val="26"/>
          <w:szCs w:val="26"/>
        </w:rPr>
        <w:t xml:space="preserve"> . .</w:t>
      </w:r>
      <w:r w:rsidR="002D4E6C" w:rsidRPr="006F0B4C">
        <w:rPr>
          <w:rFonts w:ascii="Times New Roman" w:hAnsi="Times New Roman" w:cs="Times New Roman"/>
          <w:sz w:val="26"/>
          <w:szCs w:val="26"/>
        </w:rPr>
        <w:t xml:space="preserve"> </w:t>
      </w:r>
    </w:p>
    <w:p w:rsidR="009C6F87" w:rsidRDefault="009C6F87" w:rsidP="005E6BE7">
      <w:pPr>
        <w:ind w:left="1440" w:right="1440" w:firstLine="0"/>
        <w:rPr>
          <w:rFonts w:ascii="Times New Roman" w:hAnsi="Times New Roman" w:cs="Times New Roman"/>
          <w:sz w:val="26"/>
          <w:szCs w:val="26"/>
        </w:rPr>
      </w:pPr>
    </w:p>
    <w:p w:rsidR="002D4E6C" w:rsidRDefault="009C6F87" w:rsidP="005E6BE7">
      <w:pPr>
        <w:ind w:left="1440" w:right="1440" w:firstLine="0"/>
        <w:rPr>
          <w:rFonts w:ascii="Times New Roman" w:hAnsi="Times New Roman" w:cs="Times New Roman"/>
          <w:sz w:val="26"/>
          <w:szCs w:val="26"/>
        </w:rPr>
      </w:pPr>
      <w:r>
        <w:rPr>
          <w:rFonts w:ascii="Times New Roman" w:hAnsi="Times New Roman" w:cs="Times New Roman"/>
          <w:sz w:val="26"/>
          <w:szCs w:val="26"/>
        </w:rPr>
        <w:tab/>
        <w:t xml:space="preserve">. . .  </w:t>
      </w:r>
      <w:r w:rsidR="002D4E6C" w:rsidRPr="006F0B4C">
        <w:rPr>
          <w:rFonts w:ascii="Times New Roman" w:hAnsi="Times New Roman" w:cs="Times New Roman"/>
          <w:sz w:val="26"/>
          <w:szCs w:val="26"/>
        </w:rPr>
        <w:t xml:space="preserve">To challenge a municipal claim, the owner must utilize the specific procedures set forth in </w:t>
      </w:r>
      <w:r>
        <w:rPr>
          <w:rFonts w:ascii="Times New Roman" w:hAnsi="Times New Roman" w:cs="Times New Roman"/>
          <w:sz w:val="26"/>
          <w:szCs w:val="26"/>
        </w:rPr>
        <w:t xml:space="preserve">. . . </w:t>
      </w:r>
      <w:r w:rsidR="002D4E6C" w:rsidRPr="006F0B4C">
        <w:rPr>
          <w:rFonts w:ascii="Times New Roman" w:hAnsi="Times New Roman" w:cs="Times New Roman"/>
          <w:sz w:val="26"/>
          <w:szCs w:val="26"/>
        </w:rPr>
        <w:t xml:space="preserve">the </w:t>
      </w:r>
      <w:r>
        <w:rPr>
          <w:rFonts w:ascii="Times New Roman" w:hAnsi="Times New Roman" w:cs="Times New Roman"/>
          <w:sz w:val="26"/>
          <w:szCs w:val="26"/>
        </w:rPr>
        <w:t>Act</w:t>
      </w:r>
      <w:r w:rsidR="002D4E6C">
        <w:rPr>
          <w:rFonts w:ascii="Times New Roman" w:hAnsi="Times New Roman" w:cs="Times New Roman"/>
          <w:sz w:val="26"/>
          <w:szCs w:val="26"/>
        </w:rPr>
        <w:t>.</w:t>
      </w:r>
    </w:p>
    <w:p w:rsidR="002D4E6C" w:rsidRDefault="002D4E6C" w:rsidP="002D4E6C">
      <w:pPr>
        <w:spacing w:line="360" w:lineRule="auto"/>
        <w:ind w:firstLine="1440"/>
        <w:rPr>
          <w:rFonts w:ascii="Times New Roman" w:hAnsi="Times New Roman" w:cs="Times New Roman"/>
          <w:sz w:val="26"/>
          <w:szCs w:val="26"/>
        </w:rPr>
      </w:pPr>
    </w:p>
    <w:p w:rsidR="002D4E6C" w:rsidRDefault="002D4E6C" w:rsidP="002D4E6C">
      <w:pPr>
        <w:pStyle w:val="FootnoteText"/>
        <w:spacing w:line="360" w:lineRule="auto"/>
        <w:ind w:firstLine="1440"/>
        <w:rPr>
          <w:rFonts w:ascii="Times New Roman" w:hAnsi="Times New Roman"/>
          <w:sz w:val="26"/>
          <w:szCs w:val="26"/>
        </w:rPr>
      </w:pPr>
      <w:r>
        <w:rPr>
          <w:rFonts w:ascii="Times New Roman" w:hAnsi="Times New Roman"/>
          <w:sz w:val="26"/>
          <w:szCs w:val="26"/>
        </w:rPr>
        <w:t xml:space="preserve">The Initial Decision has correctly noted that a municipal lien is the result of a municipal </w:t>
      </w:r>
      <w:r w:rsidR="00036624">
        <w:rPr>
          <w:rFonts w:ascii="Times New Roman" w:hAnsi="Times New Roman"/>
          <w:sz w:val="26"/>
          <w:szCs w:val="26"/>
        </w:rPr>
        <w:t>“</w:t>
      </w:r>
      <w:r>
        <w:rPr>
          <w:rFonts w:ascii="Times New Roman" w:hAnsi="Times New Roman"/>
          <w:sz w:val="26"/>
          <w:szCs w:val="26"/>
        </w:rPr>
        <w:t xml:space="preserve">claim” under the MCTLL.  A municipal </w:t>
      </w:r>
      <w:r w:rsidR="00036624">
        <w:rPr>
          <w:rFonts w:ascii="Times New Roman" w:hAnsi="Times New Roman"/>
          <w:sz w:val="26"/>
          <w:szCs w:val="26"/>
        </w:rPr>
        <w:t>“</w:t>
      </w:r>
      <w:r>
        <w:rPr>
          <w:rFonts w:ascii="Times New Roman" w:hAnsi="Times New Roman"/>
          <w:sz w:val="26"/>
          <w:szCs w:val="26"/>
        </w:rPr>
        <w:t>claim” is defined as, “</w:t>
      </w:r>
      <w:r w:rsidR="00036624">
        <w:rPr>
          <w:rFonts w:ascii="Times New Roman" w:hAnsi="Times New Roman"/>
          <w:sz w:val="26"/>
          <w:szCs w:val="26"/>
        </w:rPr>
        <w:t xml:space="preserve">. . . </w:t>
      </w:r>
      <w:r>
        <w:rPr>
          <w:rFonts w:ascii="Times New Roman" w:hAnsi="Times New Roman"/>
          <w:sz w:val="26"/>
          <w:szCs w:val="26"/>
        </w:rPr>
        <w:t xml:space="preserve">the claim arising out of, or resulting from, a tax assessed, service supplied, work done, or improvement authorized and undertaken, by a municipality.”  </w:t>
      </w:r>
      <w:r>
        <w:rPr>
          <w:rFonts w:ascii="Times New Roman" w:hAnsi="Times New Roman"/>
          <w:i/>
          <w:sz w:val="26"/>
          <w:szCs w:val="26"/>
        </w:rPr>
        <w:t xml:space="preserve">See </w:t>
      </w:r>
      <w:r>
        <w:rPr>
          <w:rFonts w:ascii="Times New Roman" w:hAnsi="Times New Roman"/>
          <w:sz w:val="26"/>
          <w:szCs w:val="26"/>
        </w:rPr>
        <w:t xml:space="preserve">53 P.S. § 7101; </w:t>
      </w:r>
      <w:r w:rsidRPr="00D47ADC">
        <w:rPr>
          <w:rFonts w:ascii="Times New Roman" w:hAnsi="Times New Roman"/>
          <w:bCs/>
          <w:i/>
          <w:color w:val="333333"/>
          <w:sz w:val="26"/>
          <w:szCs w:val="26"/>
        </w:rPr>
        <w:t>Newberry Twp. v. Stambaugh</w:t>
      </w:r>
      <w:r w:rsidRPr="00D47ADC">
        <w:rPr>
          <w:rFonts w:ascii="Times New Roman" w:hAnsi="Times New Roman"/>
          <w:bCs/>
          <w:color w:val="333333"/>
          <w:sz w:val="26"/>
          <w:szCs w:val="26"/>
        </w:rPr>
        <w:t>, 848 A.2d 173</w:t>
      </w:r>
      <w:r>
        <w:rPr>
          <w:rFonts w:ascii="Times New Roman" w:hAnsi="Times New Roman"/>
          <w:bCs/>
          <w:color w:val="333333"/>
          <w:sz w:val="26"/>
          <w:szCs w:val="26"/>
        </w:rPr>
        <w:t xml:space="preserve"> n.9 (Pa. Cmwlth. 2004).  In this dispute, the municipal claim arises from the natural gas distribution service supplied by PGW to properties owned and/or managed by Colonial Garden, Simon Garden, and SBG. </w:t>
      </w:r>
      <w:r>
        <w:rPr>
          <w:rFonts w:ascii="Times New Roman" w:hAnsi="Times New Roman"/>
          <w:sz w:val="26"/>
          <w:szCs w:val="26"/>
        </w:rPr>
        <w:t xml:space="preserve">  </w:t>
      </w:r>
    </w:p>
    <w:p w:rsidR="002D4E6C" w:rsidRDefault="002D4E6C" w:rsidP="002D4E6C">
      <w:pPr>
        <w:pStyle w:val="FootnoteText"/>
        <w:spacing w:line="360" w:lineRule="auto"/>
        <w:ind w:firstLine="1440"/>
        <w:rPr>
          <w:rFonts w:ascii="Times New Roman" w:hAnsi="Times New Roman"/>
          <w:sz w:val="26"/>
          <w:szCs w:val="26"/>
        </w:rPr>
      </w:pPr>
    </w:p>
    <w:p w:rsidR="002D4E6C" w:rsidRDefault="002D4E6C" w:rsidP="002D4E6C">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Based on the existence of the claim for unpaid service, a municipal lien is created upon the docketing and filing of the claim by the City of Philadelphia. </w:t>
      </w:r>
      <w:r w:rsidR="008D2129">
        <w:rPr>
          <w:rFonts w:ascii="Times New Roman" w:hAnsi="Times New Roman"/>
          <w:sz w:val="26"/>
          <w:szCs w:val="26"/>
        </w:rPr>
        <w:t xml:space="preserve"> </w:t>
      </w:r>
      <w:r>
        <w:rPr>
          <w:rFonts w:ascii="Times New Roman" w:hAnsi="Times New Roman"/>
          <w:sz w:val="26"/>
          <w:szCs w:val="26"/>
        </w:rPr>
        <w:t xml:space="preserve">And, as noted by the presiding ALJ, the obligation on the claim is </w:t>
      </w:r>
      <w:r>
        <w:rPr>
          <w:rFonts w:ascii="Times New Roman" w:hAnsi="Times New Roman"/>
          <w:i/>
          <w:sz w:val="26"/>
          <w:szCs w:val="26"/>
        </w:rPr>
        <w:t>in rem</w:t>
      </w:r>
      <w:r>
        <w:rPr>
          <w:rFonts w:ascii="Times New Roman" w:hAnsi="Times New Roman"/>
          <w:sz w:val="26"/>
          <w:szCs w:val="26"/>
        </w:rPr>
        <w:t>, or pertaining to the service address property.  Recovery to satisfy the debt that has resulted in the claim</w:t>
      </w:r>
      <w:r w:rsidR="00B127AE">
        <w:rPr>
          <w:rFonts w:ascii="Times New Roman" w:hAnsi="Times New Roman"/>
          <w:sz w:val="26"/>
          <w:szCs w:val="26"/>
        </w:rPr>
        <w:t>,</w:t>
      </w:r>
      <w:r>
        <w:rPr>
          <w:rFonts w:ascii="Times New Roman" w:hAnsi="Times New Roman"/>
          <w:sz w:val="26"/>
          <w:szCs w:val="26"/>
        </w:rPr>
        <w:t xml:space="preserve"> or challenges to the validity, amount, or civil process involving the claim must be pursued through the Courts, however.  This is where PGW’s position in its Exceptions must fail.</w:t>
      </w:r>
      <w:r>
        <w:rPr>
          <w:rStyle w:val="FootnoteReference"/>
          <w:rFonts w:ascii="Times New Roman" w:hAnsi="Times New Roman"/>
          <w:sz w:val="26"/>
          <w:szCs w:val="26"/>
        </w:rPr>
        <w:footnoteReference w:id="30"/>
      </w:r>
      <w:r>
        <w:rPr>
          <w:rFonts w:ascii="Times New Roman" w:hAnsi="Times New Roman"/>
          <w:sz w:val="26"/>
          <w:szCs w:val="26"/>
        </w:rPr>
        <w:t xml:space="preserve">  </w:t>
      </w:r>
    </w:p>
    <w:p w:rsidR="002D4E6C" w:rsidRDefault="002D4E6C" w:rsidP="002D4E6C">
      <w:pPr>
        <w:spacing w:line="360" w:lineRule="auto"/>
        <w:ind w:firstLine="1440"/>
        <w:rPr>
          <w:rFonts w:ascii="Times New Roman" w:hAnsi="Times New Roman"/>
          <w:sz w:val="26"/>
          <w:szCs w:val="26"/>
        </w:rPr>
      </w:pPr>
    </w:p>
    <w:p w:rsidR="00B127AE" w:rsidRDefault="002D4E6C" w:rsidP="00F01536">
      <w:pPr>
        <w:spacing w:line="360" w:lineRule="auto"/>
        <w:ind w:firstLine="1440"/>
        <w:rPr>
          <w:rFonts w:ascii="Times New Roman" w:hAnsi="Times New Roman" w:cs="Times New Roman"/>
          <w:sz w:val="26"/>
          <w:szCs w:val="26"/>
        </w:rPr>
      </w:pPr>
      <w:r>
        <w:rPr>
          <w:rFonts w:ascii="Times New Roman" w:hAnsi="Times New Roman"/>
          <w:sz w:val="26"/>
          <w:szCs w:val="26"/>
        </w:rPr>
        <w:t xml:space="preserve">The process to enforce the indebtedness secured by a municipal lien is, without dispute, administered by the Courts.  </w:t>
      </w:r>
      <w:r>
        <w:rPr>
          <w:rFonts w:ascii="Times New Roman" w:hAnsi="Times New Roman"/>
          <w:i/>
          <w:sz w:val="26"/>
          <w:szCs w:val="26"/>
        </w:rPr>
        <w:t xml:space="preserve">See </w:t>
      </w:r>
      <w:hyperlink r:id="rId13" w:history="1">
        <w:r w:rsidRPr="00947E47">
          <w:rPr>
            <w:rFonts w:ascii="Times New Roman" w:eastAsia="Times New Roman" w:hAnsi="Times New Roman" w:cs="Times New Roman"/>
            <w:i/>
            <w:sz w:val="26"/>
            <w:szCs w:val="26"/>
          </w:rPr>
          <w:t>David Fasone v. Phila</w:t>
        </w:r>
        <w:r w:rsidR="00F22618">
          <w:rPr>
            <w:rFonts w:ascii="Times New Roman" w:eastAsia="Times New Roman" w:hAnsi="Times New Roman" w:cs="Times New Roman"/>
            <w:i/>
            <w:sz w:val="26"/>
            <w:szCs w:val="26"/>
          </w:rPr>
          <w:t>delphia</w:t>
        </w:r>
        <w:r w:rsidRPr="00947E47">
          <w:rPr>
            <w:rFonts w:ascii="Times New Roman" w:eastAsia="Times New Roman" w:hAnsi="Times New Roman" w:cs="Times New Roman"/>
            <w:i/>
            <w:sz w:val="26"/>
            <w:szCs w:val="26"/>
          </w:rPr>
          <w:t xml:space="preserve"> Gas Works</w:t>
        </w:r>
      </w:hyperlink>
      <w:r w:rsidRPr="00946B86">
        <w:rPr>
          <w:rFonts w:ascii="Times New Roman" w:eastAsia="Times New Roman" w:hAnsi="Times New Roman" w:cs="Times New Roman"/>
          <w:sz w:val="26"/>
          <w:szCs w:val="26"/>
        </w:rPr>
        <w:t xml:space="preserve">, </w:t>
      </w:r>
      <w:r>
        <w:rPr>
          <w:rFonts w:ascii="Times New Roman" w:eastAsia="Times New Roman" w:hAnsi="Times New Roman"/>
          <w:sz w:val="26"/>
          <w:szCs w:val="26"/>
        </w:rPr>
        <w:t xml:space="preserve">Docket No. </w:t>
      </w:r>
      <w:r w:rsidRPr="00946B86">
        <w:rPr>
          <w:rFonts w:ascii="Times New Roman" w:eastAsia="Times New Roman" w:hAnsi="Times New Roman" w:cs="Times New Roman"/>
          <w:sz w:val="26"/>
          <w:szCs w:val="26"/>
        </w:rPr>
        <w:t>C-2012-2322684</w:t>
      </w:r>
      <w:r w:rsidR="001F7273">
        <w:rPr>
          <w:rFonts w:ascii="Times New Roman" w:eastAsia="Times New Roman" w:hAnsi="Times New Roman"/>
          <w:sz w:val="26"/>
          <w:szCs w:val="26"/>
        </w:rPr>
        <w:t xml:space="preserve"> (</w:t>
      </w:r>
      <w:r>
        <w:rPr>
          <w:rFonts w:ascii="Times New Roman" w:eastAsia="Times New Roman" w:hAnsi="Times New Roman"/>
          <w:sz w:val="26"/>
          <w:szCs w:val="26"/>
        </w:rPr>
        <w:t xml:space="preserve">Initial Decision </w:t>
      </w:r>
      <w:r w:rsidR="00F22618">
        <w:rPr>
          <w:rFonts w:ascii="Times New Roman" w:eastAsia="Times New Roman" w:hAnsi="Times New Roman"/>
          <w:sz w:val="26"/>
          <w:szCs w:val="26"/>
        </w:rPr>
        <w:t xml:space="preserve">issued </w:t>
      </w:r>
      <w:r>
        <w:rPr>
          <w:rFonts w:ascii="Times New Roman" w:eastAsia="Times New Roman" w:hAnsi="Times New Roman"/>
          <w:sz w:val="26"/>
          <w:szCs w:val="26"/>
        </w:rPr>
        <w:t xml:space="preserve">October 12, 2012; Final Order </w:t>
      </w:r>
      <w:r w:rsidR="00F22618">
        <w:rPr>
          <w:rFonts w:ascii="Times New Roman" w:eastAsia="Times New Roman" w:hAnsi="Times New Roman"/>
          <w:sz w:val="26"/>
          <w:szCs w:val="26"/>
        </w:rPr>
        <w:t xml:space="preserve">entered </w:t>
      </w:r>
      <w:r>
        <w:rPr>
          <w:rFonts w:ascii="Times New Roman" w:eastAsia="Times New Roman" w:hAnsi="Times New Roman"/>
          <w:sz w:val="26"/>
          <w:szCs w:val="26"/>
        </w:rPr>
        <w:t>November 30, 2012</w:t>
      </w:r>
      <w:r w:rsidR="001F7273">
        <w:rPr>
          <w:rFonts w:ascii="Times New Roman" w:eastAsia="Times New Roman" w:hAnsi="Times New Roman"/>
          <w:sz w:val="26"/>
          <w:szCs w:val="26"/>
        </w:rPr>
        <w:t>)</w:t>
      </w:r>
      <w:r w:rsidR="00C00E2B">
        <w:rPr>
          <w:rFonts w:ascii="Times New Roman" w:eastAsia="Times New Roman" w:hAnsi="Times New Roman"/>
          <w:sz w:val="26"/>
          <w:szCs w:val="26"/>
        </w:rPr>
        <w:t>, involving the</w:t>
      </w:r>
      <w:r>
        <w:rPr>
          <w:rFonts w:ascii="Times New Roman" w:eastAsia="Times New Roman" w:hAnsi="Times New Roman"/>
          <w:sz w:val="26"/>
          <w:szCs w:val="26"/>
        </w:rPr>
        <w:t xml:space="preserve"> dismissal of </w:t>
      </w:r>
      <w:r w:rsidR="00C00E2B">
        <w:rPr>
          <w:rFonts w:ascii="Times New Roman" w:eastAsia="Times New Roman" w:hAnsi="Times New Roman"/>
          <w:sz w:val="26"/>
          <w:szCs w:val="26"/>
        </w:rPr>
        <w:t xml:space="preserve">a </w:t>
      </w:r>
      <w:r>
        <w:rPr>
          <w:rFonts w:ascii="Times New Roman" w:eastAsia="Times New Roman" w:hAnsi="Times New Roman"/>
          <w:sz w:val="26"/>
          <w:szCs w:val="26"/>
        </w:rPr>
        <w:t xml:space="preserve">formal complaint </w:t>
      </w:r>
      <w:r w:rsidRPr="0023033A">
        <w:rPr>
          <w:rFonts w:ascii="Times New Roman" w:hAnsi="Times New Roman" w:cs="Times New Roman"/>
          <w:sz w:val="26"/>
          <w:szCs w:val="26"/>
        </w:rPr>
        <w:t xml:space="preserve">against </w:t>
      </w:r>
      <w:r>
        <w:rPr>
          <w:rFonts w:ascii="Times New Roman" w:hAnsi="Times New Roman"/>
          <w:sz w:val="26"/>
          <w:szCs w:val="26"/>
        </w:rPr>
        <w:t>PGW</w:t>
      </w:r>
      <w:r w:rsidRPr="0023033A">
        <w:rPr>
          <w:rFonts w:ascii="Times New Roman" w:hAnsi="Times New Roman" w:cs="Times New Roman"/>
          <w:sz w:val="26"/>
          <w:szCs w:val="26"/>
        </w:rPr>
        <w:t xml:space="preserve"> regarding a lien for unpaid utility bills placed on </w:t>
      </w:r>
      <w:r>
        <w:rPr>
          <w:rFonts w:ascii="Times New Roman" w:hAnsi="Times New Roman"/>
          <w:sz w:val="26"/>
          <w:szCs w:val="26"/>
        </w:rPr>
        <w:t>complainant’s</w:t>
      </w:r>
      <w:r w:rsidRPr="0023033A">
        <w:rPr>
          <w:rFonts w:ascii="Times New Roman" w:hAnsi="Times New Roman" w:cs="Times New Roman"/>
          <w:sz w:val="26"/>
          <w:szCs w:val="26"/>
        </w:rPr>
        <w:t xml:space="preserve"> property. </w:t>
      </w:r>
      <w:r>
        <w:rPr>
          <w:rFonts w:ascii="Times New Roman" w:hAnsi="Times New Roman"/>
          <w:sz w:val="26"/>
          <w:szCs w:val="26"/>
        </w:rPr>
        <w:t xml:space="preserve"> </w:t>
      </w:r>
      <w:r w:rsidRPr="0023033A">
        <w:rPr>
          <w:rFonts w:ascii="Times New Roman" w:hAnsi="Times New Roman" w:cs="Times New Roman"/>
          <w:sz w:val="26"/>
          <w:szCs w:val="26"/>
        </w:rPr>
        <w:t>The property owner contend</w:t>
      </w:r>
      <w:r>
        <w:rPr>
          <w:rFonts w:ascii="Times New Roman" w:hAnsi="Times New Roman"/>
          <w:sz w:val="26"/>
          <w:szCs w:val="26"/>
        </w:rPr>
        <w:t>ed</w:t>
      </w:r>
      <w:r w:rsidRPr="0023033A">
        <w:rPr>
          <w:rFonts w:ascii="Times New Roman" w:hAnsi="Times New Roman" w:cs="Times New Roman"/>
          <w:sz w:val="26"/>
          <w:szCs w:val="26"/>
        </w:rPr>
        <w:t xml:space="preserve"> that </w:t>
      </w:r>
      <w:r>
        <w:rPr>
          <w:rFonts w:ascii="Times New Roman" w:hAnsi="Times New Roman"/>
          <w:sz w:val="26"/>
          <w:szCs w:val="26"/>
        </w:rPr>
        <w:t>PGW</w:t>
      </w:r>
      <w:r w:rsidRPr="0023033A">
        <w:rPr>
          <w:rFonts w:ascii="Times New Roman" w:hAnsi="Times New Roman" w:cs="Times New Roman"/>
          <w:sz w:val="26"/>
          <w:szCs w:val="26"/>
        </w:rPr>
        <w:t xml:space="preserve"> should seek payment for the amount of the lien from the tenant who lived at the property because the tenant failed to pay the utility bills</w:t>
      </w:r>
      <w:r>
        <w:rPr>
          <w:rFonts w:ascii="Times New Roman" w:hAnsi="Times New Roman"/>
          <w:sz w:val="26"/>
          <w:szCs w:val="26"/>
        </w:rPr>
        <w:t>.  It was held</w:t>
      </w:r>
      <w:r w:rsidR="00036624">
        <w:rPr>
          <w:rFonts w:ascii="Times New Roman" w:hAnsi="Times New Roman"/>
          <w:sz w:val="26"/>
          <w:szCs w:val="26"/>
        </w:rPr>
        <w:t xml:space="preserve"> by the Commission</w:t>
      </w:r>
      <w:r>
        <w:rPr>
          <w:rFonts w:ascii="Times New Roman" w:hAnsi="Times New Roman"/>
          <w:sz w:val="26"/>
          <w:szCs w:val="26"/>
        </w:rPr>
        <w:t xml:space="preserve"> on </w:t>
      </w:r>
      <w:r w:rsidR="00036624">
        <w:rPr>
          <w:rFonts w:ascii="Times New Roman" w:hAnsi="Times New Roman"/>
          <w:sz w:val="26"/>
          <w:szCs w:val="26"/>
        </w:rPr>
        <w:t xml:space="preserve">sustaining </w:t>
      </w:r>
      <w:r>
        <w:rPr>
          <w:rFonts w:ascii="Times New Roman" w:hAnsi="Times New Roman"/>
          <w:sz w:val="26"/>
          <w:szCs w:val="26"/>
        </w:rPr>
        <w:t xml:space="preserve">preliminary objections, that </w:t>
      </w:r>
      <w:r w:rsidRPr="0023033A">
        <w:rPr>
          <w:rFonts w:ascii="Times New Roman" w:hAnsi="Times New Roman" w:cs="Times New Roman"/>
          <w:sz w:val="26"/>
          <w:szCs w:val="26"/>
        </w:rPr>
        <w:t>the Commission lacks jurisdiction to address the validity and enforcement of liens</w:t>
      </w:r>
      <w:r w:rsidR="00B127AE">
        <w:rPr>
          <w:rFonts w:ascii="Times New Roman" w:hAnsi="Times New Roman" w:cs="Times New Roman"/>
          <w:sz w:val="26"/>
          <w:szCs w:val="26"/>
        </w:rPr>
        <w:t>.</w:t>
      </w:r>
    </w:p>
    <w:p w:rsidR="00B127AE" w:rsidRDefault="00B127AE" w:rsidP="00A61B88">
      <w:pPr>
        <w:spacing w:after="120" w:line="360" w:lineRule="auto"/>
        <w:rPr>
          <w:rFonts w:ascii="Times New Roman" w:hAnsi="Times New Roman" w:cs="Times New Roman"/>
          <w:sz w:val="26"/>
          <w:szCs w:val="26"/>
        </w:rPr>
      </w:pPr>
    </w:p>
    <w:p w:rsidR="002D4E6C" w:rsidRPr="00E94EC0" w:rsidRDefault="00B127AE" w:rsidP="00E94EC0">
      <w:pPr>
        <w:spacing w:line="360" w:lineRule="auto"/>
        <w:ind w:firstLine="1440"/>
        <w:rPr>
          <w:rFonts w:ascii="Times New Roman" w:hAnsi="Times New Roman" w:cs="Times New Roman"/>
          <w:sz w:val="26"/>
          <w:szCs w:val="26"/>
        </w:rPr>
      </w:pPr>
      <w:r w:rsidRPr="00E94EC0">
        <w:rPr>
          <w:rFonts w:ascii="Times New Roman" w:hAnsi="Times New Roman" w:cs="Times New Roman"/>
          <w:sz w:val="26"/>
          <w:szCs w:val="26"/>
        </w:rPr>
        <w:t xml:space="preserve">There are a plethora of cases cited in these proceedings </w:t>
      </w:r>
      <w:r w:rsidR="00654FE1" w:rsidRPr="00E94EC0">
        <w:rPr>
          <w:rFonts w:ascii="Times New Roman" w:hAnsi="Times New Roman" w:cs="Times New Roman"/>
          <w:sz w:val="26"/>
          <w:szCs w:val="26"/>
        </w:rPr>
        <w:t xml:space="preserve">that stand </w:t>
      </w:r>
      <w:r w:rsidRPr="00E94EC0">
        <w:rPr>
          <w:rFonts w:ascii="Times New Roman" w:hAnsi="Times New Roman" w:cs="Times New Roman"/>
          <w:sz w:val="26"/>
          <w:szCs w:val="26"/>
        </w:rPr>
        <w:t xml:space="preserve">for the proposition that all matters concerning municipal liens must proceed in a court of law.  </w:t>
      </w:r>
      <w:r w:rsidRPr="00E94EC0">
        <w:rPr>
          <w:rFonts w:ascii="Times New Roman" w:hAnsi="Times New Roman" w:cs="Times New Roman"/>
          <w:i/>
          <w:sz w:val="26"/>
          <w:szCs w:val="26"/>
        </w:rPr>
        <w:t>See</w:t>
      </w:r>
      <w:r w:rsidR="00DE425B" w:rsidRPr="00E94EC0">
        <w:rPr>
          <w:rFonts w:ascii="Times New Roman" w:hAnsi="Times New Roman" w:cs="Times New Roman"/>
          <w:i/>
          <w:sz w:val="26"/>
          <w:szCs w:val="26"/>
        </w:rPr>
        <w:t xml:space="preserve"> </w:t>
      </w:r>
      <w:r w:rsidR="00DD0C5E" w:rsidRPr="00E94EC0">
        <w:rPr>
          <w:rFonts w:ascii="Times New Roman" w:hAnsi="Times New Roman" w:cs="Times New Roman"/>
          <w:i/>
          <w:sz w:val="26"/>
          <w:szCs w:val="26"/>
        </w:rPr>
        <w:t>Malisa Tate v. Phila</w:t>
      </w:r>
      <w:r w:rsidR="00D542B3">
        <w:rPr>
          <w:rFonts w:ascii="Times New Roman" w:hAnsi="Times New Roman" w:cs="Times New Roman"/>
          <w:i/>
          <w:sz w:val="26"/>
          <w:szCs w:val="26"/>
        </w:rPr>
        <w:t>delphia</w:t>
      </w:r>
      <w:r w:rsidR="00DD0C5E" w:rsidRPr="00E94EC0">
        <w:rPr>
          <w:rFonts w:ascii="Times New Roman" w:hAnsi="Times New Roman" w:cs="Times New Roman"/>
          <w:i/>
          <w:sz w:val="26"/>
          <w:szCs w:val="26"/>
        </w:rPr>
        <w:t xml:space="preserve"> Gas Works</w:t>
      </w:r>
      <w:r w:rsidR="00DD0C5E" w:rsidRPr="00E94EC0">
        <w:rPr>
          <w:rFonts w:ascii="Times New Roman" w:hAnsi="Times New Roman" w:cs="Times New Roman"/>
          <w:sz w:val="26"/>
          <w:szCs w:val="26"/>
        </w:rPr>
        <w:t xml:space="preserve">, Docket No. C-2014-2428639 (Initial Decision </w:t>
      </w:r>
      <w:r w:rsidR="00D542B3">
        <w:rPr>
          <w:rFonts w:ascii="Times New Roman" w:hAnsi="Times New Roman" w:cs="Times New Roman"/>
          <w:sz w:val="26"/>
          <w:szCs w:val="26"/>
        </w:rPr>
        <w:t xml:space="preserve">issued </w:t>
      </w:r>
      <w:r w:rsidR="00DD0C5E" w:rsidRPr="00E94EC0">
        <w:rPr>
          <w:rFonts w:ascii="Times New Roman" w:hAnsi="Times New Roman" w:cs="Times New Roman"/>
          <w:sz w:val="26"/>
          <w:szCs w:val="26"/>
        </w:rPr>
        <w:t>January 7, 2015</w:t>
      </w:r>
      <w:r w:rsidR="00D542B3">
        <w:rPr>
          <w:rFonts w:ascii="Times New Roman" w:hAnsi="Times New Roman" w:cs="Times New Roman"/>
          <w:sz w:val="26"/>
          <w:szCs w:val="26"/>
        </w:rPr>
        <w:t>)</w:t>
      </w:r>
      <w:r w:rsidR="00DD0C5E" w:rsidRPr="00E94EC0">
        <w:rPr>
          <w:rFonts w:ascii="Times New Roman" w:hAnsi="Times New Roman" w:cs="Times New Roman"/>
          <w:sz w:val="26"/>
          <w:szCs w:val="26"/>
        </w:rPr>
        <w:t xml:space="preserve"> at 10</w:t>
      </w:r>
      <w:r w:rsidR="00D542B3">
        <w:rPr>
          <w:rFonts w:ascii="Times New Roman" w:hAnsi="Times New Roman" w:cs="Times New Roman"/>
          <w:sz w:val="26"/>
          <w:szCs w:val="26"/>
        </w:rPr>
        <w:t>, (“</w:t>
      </w:r>
      <w:r w:rsidR="00DD0C5E" w:rsidRPr="00E94EC0">
        <w:rPr>
          <w:rFonts w:ascii="Times New Roman" w:hAnsi="Times New Roman" w:cs="Times New Roman"/>
          <w:sz w:val="26"/>
          <w:szCs w:val="26"/>
        </w:rPr>
        <w:t xml:space="preserve">In attaching a municipal lien on the premises, the [City of Philadelphia] is acting in its capacity as a municipality only.  The </w:t>
      </w:r>
      <w:r w:rsidR="00DD0C5E" w:rsidRPr="00E94EC0">
        <w:rPr>
          <w:rFonts w:ascii="Times New Roman" w:hAnsi="Times New Roman" w:cs="Times New Roman"/>
          <w:sz w:val="26"/>
          <w:szCs w:val="26"/>
        </w:rPr>
        <w:lastRenderedPageBreak/>
        <w:t xml:space="preserve">Commission has jurisdiction over public utilities pursuant to the Public Utility Code, 66 Pa.C.S.A. § 101 </w:t>
      </w:r>
      <w:r w:rsidR="00DD0C5E" w:rsidRPr="00E94EC0">
        <w:rPr>
          <w:rFonts w:ascii="Times New Roman" w:hAnsi="Times New Roman" w:cs="Times New Roman"/>
          <w:i/>
          <w:sz w:val="26"/>
          <w:szCs w:val="26"/>
        </w:rPr>
        <w:t>et seq</w:t>
      </w:r>
      <w:r w:rsidR="00DD0C5E" w:rsidRPr="00E94EC0">
        <w:rPr>
          <w:rFonts w:ascii="Times New Roman" w:hAnsi="Times New Roman" w:cs="Times New Roman"/>
          <w:sz w:val="26"/>
          <w:szCs w:val="26"/>
        </w:rPr>
        <w:t>., not over municipalities acting in their municipal capacity”</w:t>
      </w:r>
      <w:r w:rsidR="00D542B3">
        <w:rPr>
          <w:rFonts w:ascii="Times New Roman" w:hAnsi="Times New Roman" w:cs="Times New Roman"/>
          <w:sz w:val="26"/>
          <w:szCs w:val="26"/>
        </w:rPr>
        <w:t xml:space="preserve">); </w:t>
      </w:r>
      <w:r w:rsidR="00DD0C5E" w:rsidRPr="00E94EC0">
        <w:rPr>
          <w:rFonts w:ascii="Times New Roman" w:hAnsi="Times New Roman" w:cs="Times New Roman"/>
          <w:sz w:val="26"/>
          <w:szCs w:val="26"/>
        </w:rPr>
        <w:t xml:space="preserve"> </w:t>
      </w:r>
      <w:r w:rsidR="00F677C4" w:rsidRPr="00E94EC0">
        <w:rPr>
          <w:rFonts w:ascii="Times New Roman" w:hAnsi="Times New Roman" w:cs="Times New Roman"/>
          <w:sz w:val="26"/>
          <w:szCs w:val="26"/>
        </w:rPr>
        <w:t xml:space="preserve"> </w:t>
      </w:r>
      <w:r w:rsidR="00D542B3" w:rsidRPr="00E94EC0">
        <w:rPr>
          <w:rFonts w:ascii="Times New Roman" w:hAnsi="Times New Roman" w:cs="Times New Roman"/>
          <w:i/>
          <w:sz w:val="26"/>
          <w:szCs w:val="26"/>
        </w:rPr>
        <w:t>Malisa Tate v. Phila</w:t>
      </w:r>
      <w:r w:rsidR="00D542B3">
        <w:rPr>
          <w:rFonts w:ascii="Times New Roman" w:hAnsi="Times New Roman" w:cs="Times New Roman"/>
          <w:i/>
          <w:sz w:val="26"/>
          <w:szCs w:val="26"/>
        </w:rPr>
        <w:t>delphia</w:t>
      </w:r>
      <w:r w:rsidR="00D542B3" w:rsidRPr="00E94EC0">
        <w:rPr>
          <w:rFonts w:ascii="Times New Roman" w:hAnsi="Times New Roman" w:cs="Times New Roman"/>
          <w:i/>
          <w:sz w:val="26"/>
          <w:szCs w:val="26"/>
        </w:rPr>
        <w:t xml:space="preserve"> Gas Works</w:t>
      </w:r>
      <w:r w:rsidR="00D542B3" w:rsidRPr="00E94EC0">
        <w:rPr>
          <w:rFonts w:ascii="Times New Roman" w:hAnsi="Times New Roman" w:cs="Times New Roman"/>
          <w:sz w:val="26"/>
          <w:szCs w:val="26"/>
        </w:rPr>
        <w:t xml:space="preserve">, Docket No. C-2014-2428639 </w:t>
      </w:r>
      <w:r w:rsidR="00BF5322">
        <w:rPr>
          <w:rFonts w:ascii="Times New Roman" w:hAnsi="Times New Roman" w:cs="Times New Roman"/>
          <w:sz w:val="26"/>
          <w:szCs w:val="26"/>
        </w:rPr>
        <w:t>(</w:t>
      </w:r>
      <w:r w:rsidR="00DD0C5E" w:rsidRPr="00E94EC0">
        <w:rPr>
          <w:rFonts w:ascii="Times New Roman" w:hAnsi="Times New Roman" w:cs="Times New Roman"/>
          <w:sz w:val="26"/>
          <w:szCs w:val="26"/>
        </w:rPr>
        <w:t xml:space="preserve">Final Order </w:t>
      </w:r>
      <w:r w:rsidR="00D542B3">
        <w:rPr>
          <w:rFonts w:ascii="Times New Roman" w:hAnsi="Times New Roman" w:cs="Times New Roman"/>
          <w:sz w:val="26"/>
          <w:szCs w:val="26"/>
        </w:rPr>
        <w:t xml:space="preserve">entered </w:t>
      </w:r>
      <w:r w:rsidR="00DD0C5E" w:rsidRPr="00E94EC0">
        <w:rPr>
          <w:rFonts w:ascii="Times New Roman" w:hAnsi="Times New Roman" w:cs="Times New Roman"/>
          <w:sz w:val="26"/>
          <w:szCs w:val="26"/>
        </w:rPr>
        <w:t xml:space="preserve">February 13, 2015); </w:t>
      </w:r>
      <w:r w:rsidR="00DE425B" w:rsidRPr="00E94EC0">
        <w:rPr>
          <w:rFonts w:ascii="Times New Roman" w:hAnsi="Times New Roman" w:cs="Times New Roman"/>
          <w:i/>
          <w:sz w:val="26"/>
          <w:szCs w:val="26"/>
        </w:rPr>
        <w:t>Hynn Yoo and Yu Shin Yoo v. Phila</w:t>
      </w:r>
      <w:r w:rsidR="00D542B3">
        <w:rPr>
          <w:rFonts w:ascii="Times New Roman" w:hAnsi="Times New Roman" w:cs="Times New Roman"/>
          <w:i/>
          <w:sz w:val="26"/>
          <w:szCs w:val="26"/>
        </w:rPr>
        <w:t>delphia</w:t>
      </w:r>
      <w:r w:rsidR="00DE425B" w:rsidRPr="00E94EC0">
        <w:rPr>
          <w:rFonts w:ascii="Times New Roman" w:hAnsi="Times New Roman" w:cs="Times New Roman"/>
          <w:i/>
          <w:sz w:val="26"/>
          <w:szCs w:val="26"/>
        </w:rPr>
        <w:t xml:space="preserve"> Gas Works</w:t>
      </w:r>
      <w:r w:rsidR="00DE425B" w:rsidRPr="00E94EC0">
        <w:rPr>
          <w:rFonts w:ascii="Times New Roman" w:hAnsi="Times New Roman" w:cs="Times New Roman"/>
          <w:sz w:val="26"/>
          <w:szCs w:val="26"/>
        </w:rPr>
        <w:t>, Docket No.</w:t>
      </w:r>
      <w:r w:rsidR="001F7273" w:rsidRPr="00E94EC0">
        <w:rPr>
          <w:rFonts w:ascii="Times New Roman" w:hAnsi="Times New Roman" w:cs="Times New Roman"/>
          <w:sz w:val="26"/>
          <w:szCs w:val="26"/>
        </w:rPr>
        <w:t xml:space="preserve"> C-2013-2369915 (Initial Decision </w:t>
      </w:r>
      <w:r w:rsidR="00D542B3">
        <w:rPr>
          <w:rFonts w:ascii="Times New Roman" w:hAnsi="Times New Roman" w:cs="Times New Roman"/>
          <w:sz w:val="26"/>
          <w:szCs w:val="26"/>
        </w:rPr>
        <w:t xml:space="preserve">issued </w:t>
      </w:r>
      <w:r w:rsidR="001F7273" w:rsidRPr="00E94EC0">
        <w:rPr>
          <w:rFonts w:ascii="Times New Roman" w:hAnsi="Times New Roman" w:cs="Times New Roman"/>
          <w:sz w:val="26"/>
          <w:szCs w:val="26"/>
        </w:rPr>
        <w:t xml:space="preserve">April 7, 2014; Final Order </w:t>
      </w:r>
      <w:r w:rsidR="00D542B3">
        <w:rPr>
          <w:rFonts w:ascii="Times New Roman" w:hAnsi="Times New Roman" w:cs="Times New Roman"/>
          <w:sz w:val="26"/>
          <w:szCs w:val="26"/>
        </w:rPr>
        <w:t xml:space="preserve">entered </w:t>
      </w:r>
      <w:r w:rsidR="001F7273" w:rsidRPr="00E94EC0">
        <w:rPr>
          <w:rFonts w:ascii="Times New Roman" w:hAnsi="Times New Roman" w:cs="Times New Roman"/>
          <w:sz w:val="26"/>
          <w:szCs w:val="26"/>
        </w:rPr>
        <w:t>July 10, 2014)</w:t>
      </w:r>
      <w:r w:rsidR="00DE425B" w:rsidRPr="00E94EC0">
        <w:rPr>
          <w:rFonts w:ascii="Times New Roman" w:hAnsi="Times New Roman" w:cs="Times New Roman"/>
          <w:sz w:val="26"/>
          <w:szCs w:val="26"/>
        </w:rPr>
        <w:t>;</w:t>
      </w:r>
      <w:r w:rsidR="00DE425B" w:rsidRPr="00E94EC0">
        <w:rPr>
          <w:rFonts w:ascii="Times New Roman" w:hAnsi="Times New Roman" w:cs="Times New Roman"/>
          <w:i/>
          <w:sz w:val="26"/>
          <w:szCs w:val="26"/>
        </w:rPr>
        <w:t xml:space="preserve"> </w:t>
      </w:r>
      <w:hyperlink r:id="rId14" w:history="1">
        <w:r w:rsidR="002D4E6C" w:rsidRPr="00E94EC0">
          <w:rPr>
            <w:rFonts w:ascii="Times New Roman" w:hAnsi="Times New Roman" w:cs="Times New Roman"/>
            <w:i/>
            <w:sz w:val="26"/>
            <w:szCs w:val="26"/>
          </w:rPr>
          <w:t>Barbara J. Streff and Francis J. Streff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hyperlink>
      <w:r w:rsidR="002D4E6C" w:rsidRPr="00E94EC0">
        <w:rPr>
          <w:rFonts w:ascii="Times New Roman" w:hAnsi="Times New Roman" w:cs="Times New Roman"/>
          <w:sz w:val="26"/>
          <w:szCs w:val="26"/>
        </w:rPr>
        <w:t xml:space="preserve">, Docket No. C-2012-2306034 </w:t>
      </w:r>
      <w:r w:rsidR="001F7273" w:rsidRPr="00E94EC0">
        <w:rPr>
          <w:rFonts w:ascii="Times New Roman" w:hAnsi="Times New Roman" w:cs="Times New Roman"/>
          <w:sz w:val="26"/>
          <w:szCs w:val="26"/>
        </w:rPr>
        <w:t>(</w:t>
      </w:r>
      <w:r w:rsidR="002D4E6C" w:rsidRPr="00E94EC0">
        <w:rPr>
          <w:rFonts w:ascii="Times New Roman" w:hAnsi="Times New Roman" w:cs="Times New Roman"/>
          <w:sz w:val="26"/>
          <w:szCs w:val="26"/>
        </w:rPr>
        <w:t xml:space="preserve">Initial Decision </w:t>
      </w:r>
      <w:r w:rsidR="00D542B3">
        <w:rPr>
          <w:rFonts w:ascii="Times New Roman" w:hAnsi="Times New Roman" w:cs="Times New Roman"/>
          <w:sz w:val="26"/>
          <w:szCs w:val="26"/>
        </w:rPr>
        <w:t xml:space="preserve">issued </w:t>
      </w:r>
      <w:r w:rsidR="002D4E6C" w:rsidRPr="00E94EC0">
        <w:rPr>
          <w:rFonts w:ascii="Times New Roman" w:hAnsi="Times New Roman" w:cs="Times New Roman"/>
          <w:sz w:val="26"/>
          <w:szCs w:val="26"/>
        </w:rPr>
        <w:t xml:space="preserve">September 14, 2012; Final Order </w:t>
      </w:r>
      <w:r w:rsidR="00D542B3">
        <w:rPr>
          <w:rFonts w:ascii="Times New Roman" w:hAnsi="Times New Roman" w:cs="Times New Roman"/>
          <w:sz w:val="26"/>
          <w:szCs w:val="26"/>
        </w:rPr>
        <w:t xml:space="preserve">entered </w:t>
      </w:r>
      <w:r w:rsidR="002D4E6C" w:rsidRPr="00E94EC0">
        <w:rPr>
          <w:rFonts w:ascii="Times New Roman" w:hAnsi="Times New Roman" w:cs="Times New Roman"/>
          <w:sz w:val="26"/>
          <w:szCs w:val="26"/>
        </w:rPr>
        <w:t>November 2, 2012</w:t>
      </w:r>
      <w:r w:rsidR="001F7273" w:rsidRPr="00E94EC0">
        <w:rPr>
          <w:rFonts w:ascii="Times New Roman" w:hAnsi="Times New Roman" w:cs="Times New Roman"/>
          <w:sz w:val="26"/>
          <w:szCs w:val="26"/>
        </w:rPr>
        <w:t>)</w:t>
      </w:r>
      <w:r w:rsidR="002D4E6C" w:rsidRPr="00E94EC0">
        <w:rPr>
          <w:rFonts w:ascii="Times New Roman" w:hAnsi="Times New Roman" w:cs="Times New Roman"/>
          <w:sz w:val="26"/>
          <w:szCs w:val="26"/>
        </w:rPr>
        <w:t xml:space="preserve">; </w:t>
      </w:r>
      <w:hyperlink r:id="rId15" w:history="1">
        <w:r w:rsidR="002D4E6C" w:rsidRPr="00E94EC0">
          <w:rPr>
            <w:rFonts w:ascii="Times New Roman" w:hAnsi="Times New Roman" w:cs="Times New Roman"/>
            <w:i/>
            <w:sz w:val="26"/>
            <w:szCs w:val="26"/>
          </w:rPr>
          <w:t>Rose Daversa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hyperlink>
      <w:r w:rsidR="002D4E6C" w:rsidRPr="00E94EC0">
        <w:rPr>
          <w:rFonts w:ascii="Times New Roman" w:hAnsi="Times New Roman" w:cs="Times New Roman"/>
          <w:sz w:val="26"/>
          <w:szCs w:val="26"/>
        </w:rPr>
        <w:t xml:space="preserve">, Docket No. C-2012-2310986 </w:t>
      </w:r>
      <w:r w:rsidR="00036624" w:rsidRPr="00E94EC0">
        <w:rPr>
          <w:rFonts w:ascii="Times New Roman" w:hAnsi="Times New Roman" w:cs="Times New Roman"/>
          <w:sz w:val="26"/>
          <w:szCs w:val="26"/>
        </w:rPr>
        <w:t>(</w:t>
      </w:r>
      <w:r w:rsidR="002D4E6C" w:rsidRPr="00E94EC0">
        <w:rPr>
          <w:rFonts w:ascii="Times New Roman" w:hAnsi="Times New Roman" w:cs="Times New Roman"/>
          <w:sz w:val="26"/>
          <w:szCs w:val="26"/>
        </w:rPr>
        <w:t xml:space="preserve">Initial Decision </w:t>
      </w:r>
      <w:r w:rsidR="00D542B3">
        <w:rPr>
          <w:rFonts w:ascii="Times New Roman" w:hAnsi="Times New Roman" w:cs="Times New Roman"/>
          <w:sz w:val="26"/>
          <w:szCs w:val="26"/>
        </w:rPr>
        <w:t xml:space="preserve">issued </w:t>
      </w:r>
      <w:r w:rsidR="002D4E6C" w:rsidRPr="00E94EC0">
        <w:rPr>
          <w:rFonts w:ascii="Times New Roman" w:hAnsi="Times New Roman" w:cs="Times New Roman"/>
          <w:sz w:val="26"/>
          <w:szCs w:val="26"/>
        </w:rPr>
        <w:t xml:space="preserve">July 26, 2012; Final Order </w:t>
      </w:r>
      <w:r w:rsidR="00D542B3">
        <w:rPr>
          <w:rFonts w:ascii="Times New Roman" w:hAnsi="Times New Roman" w:cs="Times New Roman"/>
          <w:sz w:val="26"/>
          <w:szCs w:val="26"/>
        </w:rPr>
        <w:t xml:space="preserve">entered </w:t>
      </w:r>
      <w:r w:rsidR="002D4E6C" w:rsidRPr="00E94EC0">
        <w:rPr>
          <w:rFonts w:ascii="Times New Roman" w:hAnsi="Times New Roman" w:cs="Times New Roman"/>
          <w:sz w:val="26"/>
          <w:szCs w:val="26"/>
        </w:rPr>
        <w:t>November 6, 2012</w:t>
      </w:r>
      <w:r w:rsidR="00036624" w:rsidRPr="00E94EC0">
        <w:rPr>
          <w:rFonts w:ascii="Times New Roman" w:hAnsi="Times New Roman" w:cs="Times New Roman"/>
          <w:sz w:val="26"/>
          <w:szCs w:val="26"/>
        </w:rPr>
        <w:t>)</w:t>
      </w:r>
      <w:r w:rsidR="002D4E6C" w:rsidRPr="00E94EC0">
        <w:rPr>
          <w:rFonts w:ascii="Times New Roman" w:hAnsi="Times New Roman" w:cs="Times New Roman"/>
          <w:sz w:val="26"/>
          <w:szCs w:val="26"/>
        </w:rPr>
        <w:t xml:space="preserve">; </w:t>
      </w:r>
      <w:r w:rsidR="002D4E6C" w:rsidRPr="00E94EC0">
        <w:rPr>
          <w:rFonts w:ascii="Times New Roman" w:hAnsi="Times New Roman" w:cs="Times New Roman"/>
          <w:i/>
          <w:sz w:val="26"/>
          <w:szCs w:val="26"/>
        </w:rPr>
        <w:t>Cornelia Strowder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r w:rsidR="002D4E6C" w:rsidRPr="00E94EC0">
        <w:rPr>
          <w:rFonts w:ascii="Times New Roman" w:hAnsi="Times New Roman" w:cs="Times New Roman"/>
          <w:sz w:val="26"/>
          <w:szCs w:val="26"/>
        </w:rPr>
        <w:t xml:space="preserve">, Docket No. C-20028036 (Order entered December 30, 2002); </w:t>
      </w:r>
      <w:r w:rsidR="002D4E6C" w:rsidRPr="00E94EC0">
        <w:rPr>
          <w:rFonts w:ascii="Times New Roman" w:hAnsi="Times New Roman" w:cs="Times New Roman"/>
          <w:i/>
          <w:sz w:val="26"/>
          <w:szCs w:val="26"/>
        </w:rPr>
        <w:t>Debra Williams Lawrence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r w:rsidR="002D4E6C" w:rsidRPr="00E94EC0">
        <w:rPr>
          <w:rFonts w:ascii="Times New Roman" w:hAnsi="Times New Roman" w:cs="Times New Roman"/>
          <w:sz w:val="26"/>
          <w:szCs w:val="26"/>
        </w:rPr>
        <w:t xml:space="preserve">, Docket No. C-20066672 (Order entered January 22, 2007); </w:t>
      </w:r>
      <w:r w:rsidR="002D4E6C" w:rsidRPr="00E94EC0">
        <w:rPr>
          <w:rFonts w:ascii="Times New Roman" w:hAnsi="Times New Roman" w:cs="Times New Roman"/>
          <w:i/>
          <w:sz w:val="26"/>
          <w:szCs w:val="26"/>
        </w:rPr>
        <w:t>Tina L. Francis-Young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r w:rsidR="002D4E6C" w:rsidRPr="00E94EC0">
        <w:rPr>
          <w:rFonts w:ascii="Times New Roman" w:hAnsi="Times New Roman" w:cs="Times New Roman"/>
          <w:sz w:val="26"/>
          <w:szCs w:val="26"/>
        </w:rPr>
        <w:t xml:space="preserve">, Docket No. C-2008-2029672 (Order entered February 23, 2009); </w:t>
      </w:r>
      <w:r w:rsidR="002D4E6C" w:rsidRPr="00E94EC0">
        <w:rPr>
          <w:rFonts w:ascii="Times New Roman" w:hAnsi="Times New Roman" w:cs="Times New Roman"/>
          <w:i/>
          <w:sz w:val="26"/>
          <w:szCs w:val="26"/>
        </w:rPr>
        <w:t>Agron Vata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r w:rsidR="002D4E6C" w:rsidRPr="00E94EC0">
        <w:rPr>
          <w:rFonts w:ascii="Times New Roman" w:hAnsi="Times New Roman" w:cs="Times New Roman"/>
          <w:sz w:val="26"/>
          <w:szCs w:val="26"/>
        </w:rPr>
        <w:t xml:space="preserve">, Docket No. C-2009-2149960 (Order entered August 24, 2010); </w:t>
      </w:r>
      <w:r w:rsidR="002D4E6C" w:rsidRPr="00E94EC0">
        <w:rPr>
          <w:rFonts w:ascii="Times New Roman" w:hAnsi="Times New Roman" w:cs="Times New Roman"/>
          <w:i/>
          <w:sz w:val="26"/>
          <w:szCs w:val="26"/>
        </w:rPr>
        <w:t>Ardelle Jackson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r w:rsidR="002D4E6C" w:rsidRPr="00E94EC0">
        <w:rPr>
          <w:rFonts w:ascii="Times New Roman" w:hAnsi="Times New Roman" w:cs="Times New Roman"/>
          <w:sz w:val="26"/>
          <w:szCs w:val="26"/>
        </w:rPr>
        <w:t xml:space="preserve">, (Order entered June 29, 2011); </w:t>
      </w:r>
      <w:r w:rsidR="00A61B88" w:rsidRPr="00E94EC0">
        <w:rPr>
          <w:rFonts w:ascii="Times New Roman" w:hAnsi="Times New Roman" w:cs="Times New Roman"/>
          <w:i/>
          <w:sz w:val="26"/>
          <w:szCs w:val="26"/>
        </w:rPr>
        <w:t>Josephine Pitt v. Phila</w:t>
      </w:r>
      <w:r w:rsidR="00D542B3">
        <w:rPr>
          <w:rFonts w:ascii="Times New Roman" w:hAnsi="Times New Roman" w:cs="Times New Roman"/>
          <w:i/>
          <w:sz w:val="26"/>
          <w:szCs w:val="26"/>
        </w:rPr>
        <w:t>delphia</w:t>
      </w:r>
      <w:r w:rsidR="00A61B88" w:rsidRPr="00E94EC0">
        <w:rPr>
          <w:rFonts w:ascii="Times New Roman" w:hAnsi="Times New Roman" w:cs="Times New Roman"/>
          <w:i/>
          <w:sz w:val="26"/>
          <w:szCs w:val="26"/>
        </w:rPr>
        <w:t xml:space="preserve"> Gas Works</w:t>
      </w:r>
      <w:r w:rsidR="00A61B88" w:rsidRPr="00E94EC0">
        <w:rPr>
          <w:rFonts w:ascii="Times New Roman" w:hAnsi="Times New Roman" w:cs="Times New Roman"/>
          <w:sz w:val="26"/>
          <w:szCs w:val="26"/>
        </w:rPr>
        <w:t>, Docket No. C-2009-2140025 (Order entered April 29, 2010)</w:t>
      </w:r>
      <w:r w:rsidR="00931D9A" w:rsidRPr="00E94EC0">
        <w:rPr>
          <w:rFonts w:ascii="Times New Roman" w:hAnsi="Times New Roman" w:cs="Times New Roman"/>
          <w:sz w:val="26"/>
          <w:szCs w:val="26"/>
        </w:rPr>
        <w:t>;</w:t>
      </w:r>
      <w:r w:rsidR="00E94EC0" w:rsidRPr="00E94EC0">
        <w:rPr>
          <w:rFonts w:ascii="Times New Roman" w:hAnsi="Times New Roman" w:cs="Times New Roman"/>
          <w:i/>
          <w:sz w:val="26"/>
          <w:szCs w:val="26"/>
        </w:rPr>
        <w:t xml:space="preserve"> William Petravich v. Phila</w:t>
      </w:r>
      <w:r w:rsidR="00D542B3">
        <w:rPr>
          <w:rFonts w:ascii="Times New Roman" w:hAnsi="Times New Roman" w:cs="Times New Roman"/>
          <w:i/>
          <w:sz w:val="26"/>
          <w:szCs w:val="26"/>
        </w:rPr>
        <w:t>delphia</w:t>
      </w:r>
      <w:r w:rsidR="00E94EC0" w:rsidRPr="00E94EC0">
        <w:rPr>
          <w:rFonts w:ascii="Times New Roman" w:hAnsi="Times New Roman" w:cs="Times New Roman"/>
          <w:i/>
          <w:sz w:val="26"/>
          <w:szCs w:val="26"/>
        </w:rPr>
        <w:t xml:space="preserve"> Gas Works</w:t>
      </w:r>
      <w:r w:rsidR="00E94EC0" w:rsidRPr="00E94EC0">
        <w:rPr>
          <w:rFonts w:ascii="Times New Roman" w:hAnsi="Times New Roman" w:cs="Times New Roman"/>
          <w:sz w:val="26"/>
          <w:szCs w:val="26"/>
        </w:rPr>
        <w:t>, Docket No. C-2010-2188984 (Order entered February 10, 2011)</w:t>
      </w:r>
      <w:r w:rsidR="00E94EC0">
        <w:rPr>
          <w:rFonts w:ascii="Times New Roman" w:hAnsi="Times New Roman" w:cs="Times New Roman"/>
          <w:sz w:val="26"/>
          <w:szCs w:val="26"/>
        </w:rPr>
        <w:t>;</w:t>
      </w:r>
      <w:r w:rsidR="00E94EC0" w:rsidRPr="00E94EC0">
        <w:rPr>
          <w:rFonts w:ascii="Times New Roman" w:hAnsi="Times New Roman" w:cs="Times New Roman"/>
          <w:sz w:val="26"/>
          <w:szCs w:val="26"/>
        </w:rPr>
        <w:t xml:space="preserve"> </w:t>
      </w:r>
      <w:r w:rsidR="002D4E6C" w:rsidRPr="00E94EC0">
        <w:rPr>
          <w:rFonts w:ascii="Times New Roman" w:hAnsi="Times New Roman" w:cs="Times New Roman"/>
          <w:i/>
          <w:sz w:val="26"/>
          <w:szCs w:val="26"/>
        </w:rPr>
        <w:t>Larry and Gail Newman v. Phila</w:t>
      </w:r>
      <w:r w:rsidR="00D542B3">
        <w:rPr>
          <w:rFonts w:ascii="Times New Roman" w:hAnsi="Times New Roman" w:cs="Times New Roman"/>
          <w:i/>
          <w:sz w:val="26"/>
          <w:szCs w:val="26"/>
        </w:rPr>
        <w:t>delphia</w:t>
      </w:r>
      <w:r w:rsidR="002D4E6C" w:rsidRPr="00E94EC0">
        <w:rPr>
          <w:rFonts w:ascii="Times New Roman" w:hAnsi="Times New Roman" w:cs="Times New Roman"/>
          <w:i/>
          <w:sz w:val="26"/>
          <w:szCs w:val="26"/>
        </w:rPr>
        <w:t xml:space="preserve"> Gas Works,</w:t>
      </w:r>
      <w:r w:rsidR="002D4E6C" w:rsidRPr="00E94EC0">
        <w:rPr>
          <w:rFonts w:ascii="Times New Roman" w:hAnsi="Times New Roman" w:cs="Times New Roman"/>
          <w:sz w:val="26"/>
          <w:szCs w:val="26"/>
        </w:rPr>
        <w:t xml:space="preserve"> Docket No. C-2011-2273565 (Order entered March 29, 2012); </w:t>
      </w:r>
      <w:r w:rsidR="002D4E6C" w:rsidRPr="00E94EC0">
        <w:rPr>
          <w:rFonts w:ascii="Times New Roman" w:hAnsi="Times New Roman" w:cs="Times New Roman"/>
          <w:bCs/>
          <w:i/>
          <w:sz w:val="26"/>
          <w:szCs w:val="26"/>
        </w:rPr>
        <w:t>Faye Payne v. Phila</w:t>
      </w:r>
      <w:r w:rsidR="00D542B3">
        <w:rPr>
          <w:rFonts w:ascii="Times New Roman" w:hAnsi="Times New Roman" w:cs="Times New Roman"/>
          <w:bCs/>
          <w:i/>
          <w:sz w:val="26"/>
          <w:szCs w:val="26"/>
        </w:rPr>
        <w:t>delphia</w:t>
      </w:r>
      <w:r w:rsidR="002D4E6C" w:rsidRPr="00E94EC0">
        <w:rPr>
          <w:rFonts w:ascii="Times New Roman" w:hAnsi="Times New Roman" w:cs="Times New Roman"/>
          <w:bCs/>
          <w:i/>
          <w:sz w:val="26"/>
          <w:szCs w:val="26"/>
        </w:rPr>
        <w:t xml:space="preserve"> Gas Works</w:t>
      </w:r>
      <w:r w:rsidR="002D4E6C" w:rsidRPr="00E94EC0">
        <w:rPr>
          <w:rFonts w:ascii="Times New Roman" w:hAnsi="Times New Roman" w:cs="Times New Roman"/>
          <w:bCs/>
          <w:sz w:val="26"/>
          <w:szCs w:val="26"/>
        </w:rPr>
        <w:t xml:space="preserve">, Docket No. C-2011-2247124 (Order entered February 16, 2012) </w:t>
      </w:r>
      <w:r w:rsidR="00D542B3">
        <w:rPr>
          <w:rFonts w:ascii="Times New Roman" w:hAnsi="Times New Roman" w:cs="Times New Roman"/>
          <w:bCs/>
          <w:sz w:val="26"/>
          <w:szCs w:val="26"/>
        </w:rPr>
        <w:t>(“</w:t>
      </w:r>
      <w:r w:rsidR="002D4E6C" w:rsidRPr="00E94EC0">
        <w:rPr>
          <w:rFonts w:ascii="Times New Roman" w:hAnsi="Times New Roman" w:cs="Times New Roman"/>
          <w:bCs/>
          <w:sz w:val="26"/>
          <w:szCs w:val="26"/>
        </w:rPr>
        <w:t xml:space="preserve">the Commission lacks the authority to order the City to remove </w:t>
      </w:r>
      <w:r w:rsidR="002D4E6C" w:rsidRPr="00E94EC0">
        <w:rPr>
          <w:rFonts w:ascii="Times New Roman" w:hAnsi="Times New Roman" w:cs="Times New Roman"/>
          <w:bCs/>
          <w:i/>
          <w:sz w:val="26"/>
          <w:szCs w:val="26"/>
        </w:rPr>
        <w:t>or reduce</w:t>
      </w:r>
      <w:r w:rsidR="002D4E6C" w:rsidRPr="00E94EC0">
        <w:rPr>
          <w:rFonts w:ascii="Times New Roman" w:hAnsi="Times New Roman" w:cs="Times New Roman"/>
          <w:bCs/>
          <w:sz w:val="26"/>
          <w:szCs w:val="26"/>
        </w:rPr>
        <w:t xml:space="preserve"> a lien on the complainant’s property</w:t>
      </w:r>
      <w:r w:rsidR="00D542B3">
        <w:rPr>
          <w:rFonts w:ascii="Times New Roman" w:hAnsi="Times New Roman" w:cs="Times New Roman"/>
          <w:bCs/>
          <w:sz w:val="26"/>
          <w:szCs w:val="26"/>
        </w:rPr>
        <w:t>”</w:t>
      </w:r>
      <w:r w:rsidR="002D4E6C" w:rsidRPr="00E94EC0">
        <w:rPr>
          <w:rFonts w:ascii="Times New Roman" w:hAnsi="Times New Roman" w:cs="Times New Roman"/>
          <w:bCs/>
          <w:sz w:val="26"/>
          <w:szCs w:val="26"/>
        </w:rPr>
        <w:t xml:space="preserve"> (emphasis added)</w:t>
      </w:r>
      <w:r w:rsidR="00D542B3">
        <w:rPr>
          <w:rFonts w:ascii="Times New Roman" w:hAnsi="Times New Roman" w:cs="Times New Roman"/>
          <w:bCs/>
          <w:sz w:val="26"/>
          <w:szCs w:val="26"/>
        </w:rPr>
        <w:t>)</w:t>
      </w:r>
      <w:r w:rsidR="002D4E6C" w:rsidRPr="00E94EC0">
        <w:rPr>
          <w:rFonts w:ascii="Times New Roman" w:hAnsi="Times New Roman" w:cs="Times New Roman"/>
          <w:bCs/>
          <w:sz w:val="26"/>
          <w:szCs w:val="26"/>
        </w:rPr>
        <w:t xml:space="preserve">; </w:t>
      </w:r>
      <w:r w:rsidR="002D4E6C" w:rsidRPr="00E94EC0">
        <w:rPr>
          <w:rFonts w:ascii="Times New Roman" w:hAnsi="Times New Roman" w:cs="Times New Roman"/>
          <w:bCs/>
          <w:i/>
          <w:sz w:val="26"/>
          <w:szCs w:val="26"/>
        </w:rPr>
        <w:t>Griffin v. Phila</w:t>
      </w:r>
      <w:r w:rsidR="00D542B3">
        <w:rPr>
          <w:rFonts w:ascii="Times New Roman" w:hAnsi="Times New Roman" w:cs="Times New Roman"/>
          <w:bCs/>
          <w:i/>
          <w:sz w:val="26"/>
          <w:szCs w:val="26"/>
        </w:rPr>
        <w:t>delphia</w:t>
      </w:r>
      <w:r w:rsidR="002D4E6C" w:rsidRPr="00E94EC0">
        <w:rPr>
          <w:rFonts w:ascii="Times New Roman" w:hAnsi="Times New Roman" w:cs="Times New Roman"/>
          <w:bCs/>
          <w:i/>
          <w:sz w:val="26"/>
          <w:szCs w:val="26"/>
        </w:rPr>
        <w:t xml:space="preserve"> Gas Works</w:t>
      </w:r>
      <w:r w:rsidR="002D4E6C" w:rsidRPr="00E94EC0">
        <w:rPr>
          <w:rFonts w:ascii="Times New Roman" w:hAnsi="Times New Roman" w:cs="Times New Roman"/>
          <w:bCs/>
          <w:sz w:val="26"/>
          <w:szCs w:val="26"/>
        </w:rPr>
        <w:t>, Docket No. C-2011-2251780 (Order entered November 14, 2011).</w:t>
      </w:r>
    </w:p>
    <w:p w:rsidR="002D4E6C" w:rsidRDefault="002D4E6C" w:rsidP="002D4E6C">
      <w:pPr>
        <w:pStyle w:val="FootnoteText"/>
        <w:spacing w:line="360" w:lineRule="auto"/>
        <w:ind w:firstLine="1440"/>
        <w:rPr>
          <w:rFonts w:ascii="Times New Roman" w:hAnsi="Times New Roman"/>
          <w:sz w:val="26"/>
          <w:szCs w:val="26"/>
        </w:rPr>
      </w:pPr>
      <w:r>
        <w:rPr>
          <w:rFonts w:ascii="Times New Roman" w:eastAsia="Times New Roman" w:hAnsi="Times New Roman"/>
          <w:sz w:val="26"/>
          <w:szCs w:val="26"/>
        </w:rPr>
        <w:t xml:space="preserve"> </w:t>
      </w:r>
      <w:r w:rsidRPr="0023033A">
        <w:rPr>
          <w:rFonts w:ascii="Times New Roman" w:hAnsi="Times New Roman"/>
          <w:sz w:val="26"/>
          <w:szCs w:val="26"/>
        </w:rPr>
        <w:t xml:space="preserve"> </w:t>
      </w:r>
    </w:p>
    <w:p w:rsidR="008214EC" w:rsidRDefault="002D4E6C" w:rsidP="00654FE1">
      <w:pPr>
        <w:spacing w:line="360" w:lineRule="auto"/>
        <w:ind w:firstLine="1440"/>
        <w:rPr>
          <w:rFonts w:ascii="Times New Roman" w:hAnsi="Times New Roman"/>
          <w:sz w:val="26"/>
          <w:szCs w:val="26"/>
        </w:rPr>
      </w:pPr>
      <w:r>
        <w:rPr>
          <w:rFonts w:ascii="Times New Roman" w:hAnsi="Times New Roman"/>
          <w:sz w:val="26"/>
          <w:szCs w:val="26"/>
        </w:rPr>
        <w:t xml:space="preserve">On consideration of the weight of authority, this Commission concludes that at such time as PGW’s municipal claim becomes a municipal lien, this is a voluntary </w:t>
      </w:r>
      <w:r>
        <w:rPr>
          <w:rFonts w:ascii="Times New Roman" w:hAnsi="Times New Roman"/>
          <w:sz w:val="26"/>
          <w:szCs w:val="26"/>
        </w:rPr>
        <w:lastRenderedPageBreak/>
        <w:t>election by the City of Philadelphia</w:t>
      </w:r>
      <w:r w:rsidR="008D2129">
        <w:rPr>
          <w:rFonts w:ascii="Times New Roman" w:hAnsi="Times New Roman"/>
          <w:sz w:val="26"/>
          <w:szCs w:val="26"/>
        </w:rPr>
        <w:t>,</w:t>
      </w:r>
      <w:r w:rsidR="008D2129">
        <w:rPr>
          <w:rStyle w:val="FootnoteReference"/>
          <w:rFonts w:ascii="Times New Roman" w:hAnsi="Times New Roman"/>
          <w:sz w:val="26"/>
          <w:szCs w:val="26"/>
        </w:rPr>
        <w:footnoteReference w:id="31"/>
      </w:r>
      <w:r>
        <w:rPr>
          <w:rFonts w:ascii="Times New Roman" w:hAnsi="Times New Roman"/>
          <w:sz w:val="26"/>
          <w:szCs w:val="26"/>
        </w:rPr>
        <w:t xml:space="preserve"> as a creditor, that acts to remove the procedural and substantive entitlement to recovery on the debt from the administration of this Commission and relegates that legal entitlement </w:t>
      </w:r>
      <w:r w:rsidR="008214EC">
        <w:rPr>
          <w:rFonts w:ascii="Times New Roman" w:hAnsi="Times New Roman"/>
          <w:sz w:val="26"/>
          <w:szCs w:val="26"/>
        </w:rPr>
        <w:t>in</w:t>
      </w:r>
      <w:r>
        <w:rPr>
          <w:rFonts w:ascii="Times New Roman" w:hAnsi="Times New Roman"/>
          <w:sz w:val="26"/>
          <w:szCs w:val="26"/>
        </w:rPr>
        <w:t xml:space="preserve">to the province of the </w:t>
      </w:r>
      <w:r w:rsidR="00F01536">
        <w:rPr>
          <w:rFonts w:ascii="Times New Roman" w:hAnsi="Times New Roman"/>
          <w:sz w:val="26"/>
          <w:szCs w:val="26"/>
        </w:rPr>
        <w:t>C</w:t>
      </w:r>
      <w:r>
        <w:rPr>
          <w:rFonts w:ascii="Times New Roman" w:hAnsi="Times New Roman"/>
          <w:sz w:val="26"/>
          <w:szCs w:val="26"/>
        </w:rPr>
        <w:t xml:space="preserve">ourts.  </w:t>
      </w:r>
      <w:r>
        <w:rPr>
          <w:rFonts w:ascii="Times New Roman" w:hAnsi="Times New Roman"/>
          <w:i/>
          <w:sz w:val="26"/>
          <w:szCs w:val="26"/>
        </w:rPr>
        <w:t>See</w:t>
      </w:r>
      <w:r>
        <w:rPr>
          <w:rFonts w:ascii="Times New Roman" w:hAnsi="Times New Roman"/>
          <w:sz w:val="26"/>
          <w:szCs w:val="26"/>
        </w:rPr>
        <w:t xml:space="preserve"> </w:t>
      </w:r>
      <w:r w:rsidRPr="00CF582D">
        <w:rPr>
          <w:rFonts w:ascii="Times New Roman" w:hAnsi="Times New Roman"/>
          <w:i/>
          <w:sz w:val="26"/>
          <w:szCs w:val="26"/>
        </w:rPr>
        <w:t>Tina L. Francis-Young v. Phil</w:t>
      </w:r>
      <w:r w:rsidR="00D75B37">
        <w:rPr>
          <w:rFonts w:ascii="Times New Roman" w:hAnsi="Times New Roman"/>
          <w:i/>
          <w:sz w:val="26"/>
          <w:szCs w:val="26"/>
        </w:rPr>
        <w:t>adelphia</w:t>
      </w:r>
      <w:r w:rsidRPr="00CF582D">
        <w:rPr>
          <w:rFonts w:ascii="Times New Roman" w:hAnsi="Times New Roman"/>
          <w:i/>
          <w:sz w:val="26"/>
          <w:szCs w:val="26"/>
        </w:rPr>
        <w:t xml:space="preserve"> Gas Works</w:t>
      </w:r>
      <w:r>
        <w:rPr>
          <w:rFonts w:ascii="Times New Roman" w:hAnsi="Times New Roman"/>
          <w:sz w:val="26"/>
          <w:szCs w:val="26"/>
        </w:rPr>
        <w:t xml:space="preserve">, </w:t>
      </w:r>
      <w:r>
        <w:rPr>
          <w:rFonts w:ascii="Times New Roman" w:hAnsi="Times New Roman"/>
          <w:i/>
          <w:sz w:val="26"/>
          <w:szCs w:val="26"/>
        </w:rPr>
        <w:t>supra</w:t>
      </w:r>
      <w:r>
        <w:rPr>
          <w:rFonts w:ascii="Times New Roman" w:hAnsi="Times New Roman"/>
          <w:sz w:val="26"/>
          <w:szCs w:val="26"/>
        </w:rPr>
        <w:t xml:space="preserve">.  </w:t>
      </w:r>
    </w:p>
    <w:p w:rsidR="008214EC" w:rsidRDefault="008214EC" w:rsidP="00654FE1">
      <w:pPr>
        <w:spacing w:line="360" w:lineRule="auto"/>
        <w:ind w:firstLine="1440"/>
        <w:rPr>
          <w:rFonts w:ascii="Times New Roman" w:hAnsi="Times New Roman"/>
          <w:sz w:val="26"/>
          <w:szCs w:val="26"/>
        </w:rPr>
      </w:pPr>
    </w:p>
    <w:p w:rsidR="00F01536" w:rsidRDefault="002D4E6C" w:rsidP="00654FE1">
      <w:pPr>
        <w:spacing w:line="360" w:lineRule="auto"/>
        <w:ind w:firstLine="1440"/>
        <w:rPr>
          <w:rFonts w:ascii="Times New Roman" w:hAnsi="Times New Roman" w:cs="Times New Roman"/>
          <w:sz w:val="26"/>
          <w:szCs w:val="26"/>
        </w:rPr>
      </w:pPr>
      <w:r>
        <w:rPr>
          <w:rFonts w:ascii="Times New Roman" w:hAnsi="Times New Roman"/>
          <w:sz w:val="26"/>
          <w:szCs w:val="26"/>
        </w:rPr>
        <w:t xml:space="preserve">While PGW takes the position that the lien is not a volitional act by the City of Philadelphia </w:t>
      </w:r>
      <w:r w:rsidR="00DE425B">
        <w:rPr>
          <w:rFonts w:ascii="Times New Roman" w:hAnsi="Times New Roman"/>
          <w:sz w:val="26"/>
          <w:szCs w:val="26"/>
        </w:rPr>
        <w:t xml:space="preserve">(it arises by operation of law) </w:t>
      </w:r>
      <w:r>
        <w:rPr>
          <w:rFonts w:ascii="Times New Roman" w:hAnsi="Times New Roman"/>
          <w:sz w:val="26"/>
          <w:szCs w:val="26"/>
        </w:rPr>
        <w:t xml:space="preserve">and is not a “remedy” in the sense that the debt obligation is not satisfied by the lien and ownership of the </w:t>
      </w:r>
      <w:r w:rsidR="00DE425B">
        <w:rPr>
          <w:rFonts w:ascii="Times New Roman" w:hAnsi="Times New Roman"/>
          <w:sz w:val="26"/>
          <w:szCs w:val="26"/>
        </w:rPr>
        <w:t xml:space="preserve">encumbered </w:t>
      </w:r>
      <w:r>
        <w:rPr>
          <w:rFonts w:ascii="Times New Roman" w:hAnsi="Times New Roman"/>
          <w:sz w:val="26"/>
          <w:szCs w:val="26"/>
        </w:rPr>
        <w:t xml:space="preserve">property is not affected, the recording of the lien is, in fact, an act and a remedy in the sense that it </w:t>
      </w:r>
      <w:r w:rsidR="00DE425B">
        <w:rPr>
          <w:rFonts w:ascii="Times New Roman" w:hAnsi="Times New Roman"/>
          <w:sz w:val="26"/>
          <w:szCs w:val="26"/>
        </w:rPr>
        <w:t xml:space="preserve">is a statutory, civil collection process that </w:t>
      </w:r>
      <w:r>
        <w:rPr>
          <w:rFonts w:ascii="Times New Roman" w:hAnsi="Times New Roman"/>
          <w:sz w:val="26"/>
          <w:szCs w:val="26"/>
        </w:rPr>
        <w:t>invokes the jurisdiction of the Courts concerning the debt</w:t>
      </w:r>
      <w:r w:rsidR="006716F8">
        <w:rPr>
          <w:rFonts w:ascii="Times New Roman" w:hAnsi="Times New Roman"/>
          <w:sz w:val="26"/>
          <w:szCs w:val="26"/>
        </w:rPr>
        <w:t>.  This is</w:t>
      </w:r>
      <w:r>
        <w:rPr>
          <w:rFonts w:ascii="Times New Roman" w:hAnsi="Times New Roman"/>
          <w:sz w:val="26"/>
          <w:szCs w:val="26"/>
        </w:rPr>
        <w:t xml:space="preserve"> to the exclusion of this Commission.</w:t>
      </w:r>
    </w:p>
    <w:p w:rsidR="00F01536" w:rsidRDefault="00F01536" w:rsidP="002D4E6C">
      <w:pPr>
        <w:spacing w:line="360" w:lineRule="auto"/>
        <w:ind w:firstLine="0"/>
        <w:rPr>
          <w:rFonts w:ascii="Times New Roman" w:hAnsi="Times New Roman" w:cs="Times New Roman"/>
          <w:sz w:val="26"/>
          <w:szCs w:val="26"/>
        </w:rPr>
      </w:pPr>
    </w:p>
    <w:p w:rsidR="002D4E6C" w:rsidRPr="005E6BE7" w:rsidRDefault="00847A53" w:rsidP="00347BE4">
      <w:pPr>
        <w:pStyle w:val="Heading5"/>
        <w:keepNext/>
        <w:keepLines/>
        <w:rPr>
          <w:b w:val="0"/>
        </w:rPr>
      </w:pPr>
      <w:bookmarkStart w:id="37" w:name="_Toc468871969"/>
      <w:r w:rsidRPr="00CA4CCF">
        <w:lastRenderedPageBreak/>
        <w:t>(4)</w:t>
      </w:r>
      <w:r w:rsidRPr="00CA4CCF">
        <w:tab/>
      </w:r>
      <w:r w:rsidR="002D4E6C" w:rsidRPr="00073B09">
        <w:t xml:space="preserve">Modification of the Reasoning </w:t>
      </w:r>
      <w:r w:rsidR="003A11D8" w:rsidRPr="009C2DB4">
        <w:t>Supporting the</w:t>
      </w:r>
      <w:r w:rsidR="002D4E6C" w:rsidRPr="009C2DB4">
        <w:t xml:space="preserve"> Conclu</w:t>
      </w:r>
      <w:r w:rsidR="00573F8C" w:rsidRPr="009C6F87">
        <w:t>sions</w:t>
      </w:r>
      <w:r w:rsidR="002D4E6C" w:rsidRPr="00EC42C6">
        <w:t xml:space="preserve"> that </w:t>
      </w:r>
      <w:r w:rsidR="00573F8C" w:rsidRPr="00EC42C6">
        <w:t>a Municipal</w:t>
      </w:r>
      <w:r w:rsidR="002D4E6C" w:rsidRPr="005E6BE7">
        <w:t xml:space="preserve"> Lien Has a Preemptive Effect on a Commission Tariff</w:t>
      </w:r>
      <w:bookmarkEnd w:id="37"/>
    </w:p>
    <w:p w:rsidR="002D4E6C" w:rsidRDefault="002D4E6C" w:rsidP="002D4E6C">
      <w:pPr>
        <w:spacing w:line="360" w:lineRule="auto"/>
        <w:ind w:firstLine="1440"/>
        <w:rPr>
          <w:rFonts w:ascii="Times New Roman" w:hAnsi="Times New Roman" w:cs="Times New Roman"/>
          <w:sz w:val="26"/>
          <w:szCs w:val="26"/>
        </w:rPr>
      </w:pPr>
    </w:p>
    <w:p w:rsidR="0006254D"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By affirming the presiding ALJ in her conclusions regar</w:t>
      </w:r>
      <w:r w:rsidR="00EE2D54">
        <w:rPr>
          <w:rFonts w:ascii="Times New Roman" w:hAnsi="Times New Roman" w:cs="Times New Roman"/>
          <w:sz w:val="26"/>
          <w:szCs w:val="26"/>
        </w:rPr>
        <w:t>di</w:t>
      </w:r>
      <w:r>
        <w:rPr>
          <w:rFonts w:ascii="Times New Roman" w:hAnsi="Times New Roman" w:cs="Times New Roman"/>
          <w:sz w:val="26"/>
          <w:szCs w:val="26"/>
        </w:rPr>
        <w:t xml:space="preserve">ng the </w:t>
      </w:r>
      <w:r w:rsidR="002816C0">
        <w:rPr>
          <w:rFonts w:ascii="Times New Roman" w:hAnsi="Times New Roman" w:cs="Times New Roman"/>
          <w:sz w:val="26"/>
          <w:szCs w:val="26"/>
        </w:rPr>
        <w:t xml:space="preserve">preemptive </w:t>
      </w:r>
      <w:r>
        <w:rPr>
          <w:rFonts w:ascii="Times New Roman" w:hAnsi="Times New Roman" w:cs="Times New Roman"/>
          <w:sz w:val="26"/>
          <w:szCs w:val="26"/>
        </w:rPr>
        <w:t xml:space="preserve"> effect of a municipal lien on the application of PGW’s late payment charge calculations under its tariff</w:t>
      </w:r>
      <w:r w:rsidR="0006254D">
        <w:rPr>
          <w:rFonts w:ascii="Times New Roman" w:hAnsi="Times New Roman" w:cs="Times New Roman"/>
          <w:sz w:val="26"/>
          <w:szCs w:val="26"/>
        </w:rPr>
        <w:t xml:space="preserve"> for the same debt</w:t>
      </w:r>
      <w:r>
        <w:rPr>
          <w:rFonts w:ascii="Times New Roman" w:hAnsi="Times New Roman" w:cs="Times New Roman"/>
          <w:sz w:val="26"/>
          <w:szCs w:val="26"/>
        </w:rPr>
        <w:t xml:space="preserve">, we acknowledge that a </w:t>
      </w:r>
      <w:r w:rsidR="007A782D">
        <w:rPr>
          <w:rFonts w:ascii="Times New Roman" w:hAnsi="Times New Roman" w:cs="Times New Roman"/>
          <w:sz w:val="26"/>
          <w:szCs w:val="26"/>
        </w:rPr>
        <w:t>decision</w:t>
      </w:r>
      <w:r>
        <w:rPr>
          <w:rFonts w:ascii="Times New Roman" w:hAnsi="Times New Roman" w:cs="Times New Roman"/>
          <w:sz w:val="26"/>
          <w:szCs w:val="26"/>
        </w:rPr>
        <w:t xml:space="preserve"> as to whether a municipal lien will, or will not, be construed to be the functional equivalent of a “judgment” according to law, is beyond the jurisdiction of the Commission to so decide.</w:t>
      </w:r>
      <w:r w:rsidR="00BF4BAC">
        <w:rPr>
          <w:rFonts w:ascii="Times New Roman" w:hAnsi="Times New Roman" w:cs="Times New Roman"/>
          <w:sz w:val="26"/>
          <w:szCs w:val="26"/>
        </w:rPr>
        <w:t xml:space="preserve">  </w:t>
      </w:r>
      <w:r w:rsidR="00BF4BAC">
        <w:rPr>
          <w:rFonts w:ascii="Times New Roman" w:hAnsi="Times New Roman" w:cs="Times New Roman"/>
          <w:i/>
          <w:sz w:val="26"/>
          <w:szCs w:val="26"/>
        </w:rPr>
        <w:t xml:space="preserve">See </w:t>
      </w:r>
      <w:r w:rsidR="00BF4BAC">
        <w:rPr>
          <w:rFonts w:ascii="Times New Roman" w:hAnsi="Times New Roman" w:cs="Times New Roman"/>
          <w:sz w:val="26"/>
          <w:szCs w:val="26"/>
        </w:rPr>
        <w:t>I.D., Conclusion of Law # 17.</w:t>
      </w:r>
      <w:r w:rsidR="00573F8C">
        <w:rPr>
          <w:rFonts w:ascii="Times New Roman" w:hAnsi="Times New Roman" w:cs="Times New Roman"/>
          <w:sz w:val="26"/>
          <w:szCs w:val="26"/>
        </w:rPr>
        <w:t xml:space="preserve">  </w:t>
      </w:r>
    </w:p>
    <w:p w:rsidR="0006254D" w:rsidRDefault="0006254D" w:rsidP="002D4E6C">
      <w:pPr>
        <w:spacing w:line="360" w:lineRule="auto"/>
        <w:ind w:firstLine="1440"/>
        <w:rPr>
          <w:rFonts w:ascii="Times New Roman" w:hAnsi="Times New Roman" w:cs="Times New Roman"/>
          <w:sz w:val="26"/>
          <w:szCs w:val="26"/>
        </w:rPr>
      </w:pPr>
    </w:p>
    <w:p w:rsidR="0006254D" w:rsidRDefault="0006254D" w:rsidP="0006254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agree with the argument of </w:t>
      </w:r>
      <w:r w:rsidR="00D70C5A">
        <w:rPr>
          <w:rFonts w:ascii="Times New Roman" w:hAnsi="Times New Roman" w:cs="Times New Roman"/>
          <w:sz w:val="26"/>
          <w:szCs w:val="26"/>
        </w:rPr>
        <w:t>PGW t</w:t>
      </w:r>
      <w:r>
        <w:rPr>
          <w:rFonts w:ascii="Times New Roman" w:hAnsi="Times New Roman" w:cs="Times New Roman"/>
          <w:sz w:val="26"/>
          <w:szCs w:val="26"/>
        </w:rPr>
        <w:t xml:space="preserve">hat a conclusion regarding the permissible rate of interest on a municipal lien is a determination that is also beyond the scope of jurisdictional authority of this agency.   We, therefore, </w:t>
      </w:r>
      <w:r w:rsidR="00B513C7">
        <w:rPr>
          <w:rFonts w:ascii="Times New Roman" w:hAnsi="Times New Roman" w:cs="Times New Roman"/>
          <w:sz w:val="26"/>
          <w:szCs w:val="26"/>
        </w:rPr>
        <w:t xml:space="preserve">expressly </w:t>
      </w:r>
      <w:r>
        <w:rPr>
          <w:rFonts w:ascii="Times New Roman" w:hAnsi="Times New Roman" w:cs="Times New Roman"/>
          <w:sz w:val="26"/>
          <w:szCs w:val="26"/>
        </w:rPr>
        <w:t>decline to adopt the following Conclusions of Law</w:t>
      </w:r>
      <w:r w:rsidR="00E15E4C">
        <w:rPr>
          <w:rFonts w:ascii="Times New Roman" w:hAnsi="Times New Roman" w:cs="Times New Roman"/>
          <w:sz w:val="26"/>
          <w:szCs w:val="26"/>
        </w:rPr>
        <w:t xml:space="preserve"> in the Initial Decision</w:t>
      </w:r>
      <w:r>
        <w:rPr>
          <w:rFonts w:ascii="Times New Roman" w:hAnsi="Times New Roman" w:cs="Times New Roman"/>
          <w:sz w:val="26"/>
          <w:szCs w:val="26"/>
        </w:rPr>
        <w:t>:</w:t>
      </w:r>
    </w:p>
    <w:p w:rsidR="0006254D" w:rsidRDefault="0006254D" w:rsidP="0006254D">
      <w:pPr>
        <w:spacing w:line="360" w:lineRule="auto"/>
        <w:ind w:firstLine="1440"/>
        <w:rPr>
          <w:rFonts w:ascii="Times New Roman" w:hAnsi="Times New Roman" w:cs="Times New Roman"/>
          <w:sz w:val="26"/>
          <w:szCs w:val="26"/>
        </w:rPr>
      </w:pPr>
    </w:p>
    <w:p w:rsidR="0006254D" w:rsidRPr="00867FA0" w:rsidRDefault="0006254D" w:rsidP="0006254D">
      <w:pPr>
        <w:ind w:left="1440" w:right="1440" w:firstLine="0"/>
        <w:rPr>
          <w:rFonts w:ascii="Times New Roman" w:hAnsi="Times New Roman" w:cs="Times New Roman"/>
          <w:sz w:val="26"/>
          <w:szCs w:val="26"/>
        </w:rPr>
      </w:pPr>
      <w:r w:rsidRPr="00867FA0">
        <w:rPr>
          <w:rFonts w:ascii="Times New Roman" w:hAnsi="Times New Roman" w:cs="Times New Roman"/>
          <w:sz w:val="26"/>
          <w:szCs w:val="26"/>
        </w:rPr>
        <w:t>17.</w:t>
      </w:r>
      <w:r w:rsidRPr="00867FA0">
        <w:rPr>
          <w:rFonts w:ascii="Times New Roman" w:hAnsi="Times New Roman" w:cs="Times New Roman"/>
          <w:sz w:val="26"/>
          <w:szCs w:val="26"/>
        </w:rPr>
        <w:tab/>
        <w:t xml:space="preserve">Once a utility has obtained a final judgment in the Court of Common Pleas on an outstanding balance for utility service, it is no longer entitled to charge 18% per year pursuant to its Commission-approved tariff.  Instead, it could only charge the legal rate of interest of 6% annual in accordance with 42 Pa. C.S. § 8101 (concerning interest on judgements).  </w:t>
      </w:r>
      <w:r w:rsidRPr="00867FA0">
        <w:rPr>
          <w:rFonts w:ascii="Times New Roman" w:hAnsi="Times New Roman" w:cs="Times New Roman"/>
          <w:bCs/>
          <w:i/>
          <w:sz w:val="26"/>
          <w:szCs w:val="26"/>
        </w:rPr>
        <w:t>Equitable Gas v. Wade</w:t>
      </w:r>
      <w:r w:rsidRPr="00867FA0">
        <w:rPr>
          <w:rFonts w:ascii="Times New Roman" w:hAnsi="Times New Roman" w:cs="Times New Roman"/>
          <w:sz w:val="26"/>
          <w:szCs w:val="26"/>
        </w:rPr>
        <w:t>, 812 A.2d 715 (Pa.Super. 2002).</w:t>
      </w:r>
    </w:p>
    <w:p w:rsidR="0006254D" w:rsidRPr="00867FA0" w:rsidRDefault="0006254D" w:rsidP="0006254D">
      <w:pPr>
        <w:ind w:left="1440" w:right="1440" w:firstLine="0"/>
        <w:rPr>
          <w:rFonts w:ascii="Times New Roman" w:hAnsi="Times New Roman" w:cs="Times New Roman"/>
          <w:sz w:val="26"/>
          <w:szCs w:val="26"/>
        </w:rPr>
      </w:pPr>
    </w:p>
    <w:p w:rsidR="0006254D" w:rsidRPr="00867FA0" w:rsidRDefault="0006254D" w:rsidP="0006254D">
      <w:pPr>
        <w:ind w:left="1440" w:right="1440" w:firstLine="0"/>
        <w:rPr>
          <w:rFonts w:ascii="Times New Roman" w:hAnsi="Times New Roman" w:cs="Times New Roman"/>
          <w:sz w:val="26"/>
          <w:szCs w:val="26"/>
        </w:rPr>
      </w:pPr>
      <w:r w:rsidRPr="00867FA0">
        <w:rPr>
          <w:rFonts w:ascii="Times New Roman" w:hAnsi="Times New Roman" w:cs="Times New Roman"/>
          <w:sz w:val="26"/>
          <w:szCs w:val="26"/>
        </w:rPr>
        <w:t>18.</w:t>
      </w:r>
      <w:r w:rsidRPr="00867FA0">
        <w:rPr>
          <w:rFonts w:ascii="Times New Roman" w:hAnsi="Times New Roman" w:cs="Times New Roman"/>
          <w:sz w:val="26"/>
          <w:szCs w:val="26"/>
        </w:rPr>
        <w:tab/>
        <w:t>The provisions of 42 Pa.C.S.A. § 8101 (which generally sets the legal rate of post-judgment interest at 6% annual) preempt both the Commission’s regulation on late payment charges, 52 Pa.Code § 56.22, and a utility’s tariff on same.</w:t>
      </w:r>
      <w:r w:rsidRPr="00867FA0">
        <w:rPr>
          <w:rFonts w:ascii="Times New Roman" w:hAnsi="Times New Roman" w:cs="Times New Roman"/>
          <w:bCs/>
          <w:i/>
          <w:sz w:val="26"/>
          <w:szCs w:val="26"/>
        </w:rPr>
        <w:t xml:space="preserve">  Equitable Gas v. Wade</w:t>
      </w:r>
      <w:r w:rsidRPr="00867FA0">
        <w:rPr>
          <w:rFonts w:ascii="Times New Roman" w:hAnsi="Times New Roman" w:cs="Times New Roman"/>
          <w:sz w:val="26"/>
          <w:szCs w:val="26"/>
        </w:rPr>
        <w:t>, 812 A.2d 715 (Pa.Super. 2002).</w:t>
      </w:r>
    </w:p>
    <w:p w:rsidR="004B6F7B" w:rsidRDefault="004B6F7B" w:rsidP="0006254D">
      <w:pPr>
        <w:ind w:firstLine="0"/>
        <w:rPr>
          <w:rFonts w:ascii="Times New Roman" w:hAnsi="Times New Roman" w:cs="Times New Roman"/>
          <w:sz w:val="26"/>
          <w:szCs w:val="26"/>
        </w:rPr>
      </w:pPr>
    </w:p>
    <w:p w:rsidR="0006254D" w:rsidRDefault="0006254D" w:rsidP="0006254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          *          *</w:t>
      </w:r>
    </w:p>
    <w:p w:rsidR="0006254D" w:rsidRDefault="0006254D" w:rsidP="0006254D">
      <w:pPr>
        <w:spacing w:line="360" w:lineRule="auto"/>
        <w:ind w:firstLine="0"/>
        <w:rPr>
          <w:rFonts w:ascii="Times New Roman" w:hAnsi="Times New Roman" w:cs="Times New Roman"/>
          <w:sz w:val="26"/>
          <w:szCs w:val="26"/>
        </w:rPr>
      </w:pPr>
    </w:p>
    <w:p w:rsidR="0006254D" w:rsidRPr="00642E92" w:rsidRDefault="0006254D" w:rsidP="00347BE4">
      <w:pPr>
        <w:keepNext/>
        <w:keepLines/>
        <w:ind w:left="1440" w:right="1440" w:firstLine="0"/>
        <w:rPr>
          <w:rFonts w:ascii="Times New Roman" w:hAnsi="Times New Roman" w:cs="Times New Roman"/>
          <w:sz w:val="26"/>
          <w:szCs w:val="26"/>
        </w:rPr>
      </w:pPr>
      <w:r w:rsidRPr="00642E92">
        <w:rPr>
          <w:rFonts w:ascii="Times New Roman" w:hAnsi="Times New Roman" w:cs="Times New Roman"/>
          <w:sz w:val="26"/>
          <w:szCs w:val="26"/>
        </w:rPr>
        <w:lastRenderedPageBreak/>
        <w:t>20.</w:t>
      </w:r>
      <w:r w:rsidRPr="00642E92">
        <w:rPr>
          <w:rFonts w:ascii="Times New Roman" w:hAnsi="Times New Roman" w:cs="Times New Roman"/>
          <w:sz w:val="26"/>
          <w:szCs w:val="26"/>
        </w:rPr>
        <w:tab/>
        <w:t>After the plaintiff recovers a final judgment, his original claim is</w:t>
      </w:r>
      <w:r>
        <w:rPr>
          <w:rFonts w:ascii="Times New Roman" w:hAnsi="Times New Roman" w:cs="Times New Roman"/>
          <w:sz w:val="26"/>
          <w:szCs w:val="26"/>
        </w:rPr>
        <w:t xml:space="preserve"> </w:t>
      </w:r>
      <w:r w:rsidRPr="00642E92">
        <w:rPr>
          <w:rFonts w:ascii="Times New Roman" w:hAnsi="Times New Roman" w:cs="Times New Roman"/>
          <w:sz w:val="26"/>
          <w:szCs w:val="26"/>
        </w:rPr>
        <w:t xml:space="preserve">extinguished and rights upon the judgment are substituted for it. "The plaintiff's original claim is said to be 'merged' in the judgment."  Restatement (Second) of Judgments § 18 comment a.  </w:t>
      </w:r>
      <w:r w:rsidRPr="00642E92">
        <w:rPr>
          <w:rFonts w:ascii="Times New Roman" w:hAnsi="Times New Roman" w:cs="Times New Roman"/>
          <w:bCs/>
          <w:i/>
          <w:iCs/>
          <w:sz w:val="26"/>
          <w:szCs w:val="26"/>
        </w:rPr>
        <w:t>Kessler v. Old Guard Mut. Ins. Co.</w:t>
      </w:r>
      <w:r w:rsidRPr="00642E92">
        <w:rPr>
          <w:rFonts w:ascii="Times New Roman" w:hAnsi="Times New Roman" w:cs="Times New Roman"/>
          <w:sz w:val="26"/>
          <w:szCs w:val="26"/>
        </w:rPr>
        <w:t xml:space="preserve">, 391 Pa.Super. 175, 570 A.2d 569, 573 (Pa.Super. 1990). </w:t>
      </w:r>
    </w:p>
    <w:p w:rsidR="0006254D" w:rsidRDefault="0006254D" w:rsidP="00347BE4">
      <w:pPr>
        <w:keepNext/>
        <w:keepLines/>
        <w:spacing w:line="360" w:lineRule="auto"/>
        <w:ind w:firstLine="1440"/>
        <w:rPr>
          <w:rFonts w:ascii="Times New Roman" w:hAnsi="Times New Roman" w:cs="Times New Roman"/>
          <w:sz w:val="26"/>
          <w:szCs w:val="26"/>
        </w:rPr>
      </w:pPr>
    </w:p>
    <w:p w:rsidR="0006254D" w:rsidRPr="00C325DB" w:rsidRDefault="0006254D" w:rsidP="00347BE4">
      <w:pPr>
        <w:keepNext/>
        <w:keepLines/>
        <w:spacing w:line="360" w:lineRule="auto"/>
        <w:ind w:firstLine="0"/>
        <w:rPr>
          <w:rFonts w:ascii="Times New Roman" w:hAnsi="Times New Roman" w:cs="Times New Roman"/>
          <w:sz w:val="26"/>
          <w:szCs w:val="26"/>
        </w:rPr>
      </w:pPr>
      <w:r>
        <w:rPr>
          <w:rFonts w:ascii="Times New Roman" w:hAnsi="Times New Roman" w:cs="Times New Roman"/>
          <w:i/>
          <w:sz w:val="26"/>
          <w:szCs w:val="26"/>
        </w:rPr>
        <w:t xml:space="preserve">See </w:t>
      </w:r>
      <w:r>
        <w:rPr>
          <w:rFonts w:ascii="Times New Roman" w:hAnsi="Times New Roman" w:cs="Times New Roman"/>
          <w:sz w:val="26"/>
          <w:szCs w:val="26"/>
        </w:rPr>
        <w:t>I.D. at 71.</w:t>
      </w:r>
    </w:p>
    <w:p w:rsidR="0006254D" w:rsidRDefault="0006254D" w:rsidP="0006254D">
      <w:pPr>
        <w:tabs>
          <w:tab w:val="left" w:pos="-1440"/>
          <w:tab w:val="left" w:pos="-720"/>
        </w:tabs>
        <w:suppressAutoHyphens/>
        <w:spacing w:line="360" w:lineRule="auto"/>
        <w:ind w:firstLine="1440"/>
        <w:rPr>
          <w:rFonts w:ascii="Times New Roman" w:hAnsi="Times New Roman" w:cs="Times New Roman"/>
          <w:sz w:val="26"/>
          <w:szCs w:val="26"/>
        </w:rPr>
      </w:pPr>
    </w:p>
    <w:p w:rsidR="00864FDA" w:rsidRPr="007F2922" w:rsidRDefault="004B6F7B" w:rsidP="004B6F7B">
      <w:pPr>
        <w:spacing w:line="360" w:lineRule="auto"/>
        <w:ind w:firstLine="1440"/>
        <w:rPr>
          <w:rFonts w:ascii="Times New Roman" w:hAnsi="Times New Roman" w:cs="Times New Roman"/>
          <w:sz w:val="26"/>
          <w:szCs w:val="26"/>
        </w:rPr>
      </w:pPr>
      <w:r>
        <w:rPr>
          <w:rFonts w:ascii="Times New Roman" w:hAnsi="Times New Roman" w:cs="Times New Roman"/>
          <w:sz w:val="26"/>
          <w:szCs w:val="26"/>
        </w:rPr>
        <w:t>T</w:t>
      </w:r>
      <w:r w:rsidR="0006254D">
        <w:rPr>
          <w:rFonts w:ascii="Times New Roman" w:hAnsi="Times New Roman" w:cs="Times New Roman"/>
          <w:sz w:val="26"/>
          <w:szCs w:val="26"/>
        </w:rPr>
        <w:t xml:space="preserve">he Commission lacks jurisdiction to determine what, if any, is the appropriate rate of interest that PGW may charge for past due amounts that the Company has placed in the municipal lien category according to the MCTLL.  </w:t>
      </w:r>
      <w:r w:rsidR="00864FDA" w:rsidRPr="002816C0">
        <w:rPr>
          <w:rFonts w:ascii="Times New Roman" w:hAnsi="Times New Roman"/>
          <w:sz w:val="26"/>
          <w:szCs w:val="26"/>
        </w:rPr>
        <w:t xml:space="preserve">A corollary </w:t>
      </w:r>
      <w:r w:rsidR="00864FDA">
        <w:rPr>
          <w:rFonts w:ascii="Times New Roman" w:hAnsi="Times New Roman"/>
          <w:sz w:val="26"/>
          <w:szCs w:val="26"/>
        </w:rPr>
        <w:t>to our primary reasons to adopt the conclusions in the Initial Decision and f</w:t>
      </w:r>
      <w:r w:rsidR="00864FDA" w:rsidRPr="002816C0">
        <w:rPr>
          <w:rFonts w:ascii="Times New Roman" w:hAnsi="Times New Roman"/>
          <w:sz w:val="26"/>
          <w:szCs w:val="26"/>
        </w:rPr>
        <w:t>o</w:t>
      </w:r>
      <w:r w:rsidR="00864FDA">
        <w:rPr>
          <w:rFonts w:ascii="Times New Roman" w:hAnsi="Times New Roman"/>
          <w:sz w:val="26"/>
          <w:szCs w:val="26"/>
        </w:rPr>
        <w:t>r</w:t>
      </w:r>
      <w:r w:rsidR="00864FDA" w:rsidRPr="002816C0">
        <w:rPr>
          <w:rFonts w:ascii="Times New Roman" w:hAnsi="Times New Roman"/>
          <w:sz w:val="26"/>
          <w:szCs w:val="26"/>
        </w:rPr>
        <w:t xml:space="preserve"> our denial of PGW’s Exceptions is that </w:t>
      </w:r>
      <w:r w:rsidR="00864FDA">
        <w:rPr>
          <w:rFonts w:ascii="Times New Roman" w:hAnsi="Times New Roman"/>
          <w:sz w:val="26"/>
          <w:szCs w:val="26"/>
        </w:rPr>
        <w:t xml:space="preserve">the simultaneous inclusion of amounts subject to a municipal lien in the computation of tariff charges, </w:t>
      </w:r>
      <w:r w:rsidR="00864FDA">
        <w:rPr>
          <w:rFonts w:ascii="Times New Roman" w:hAnsi="Times New Roman"/>
          <w:i/>
          <w:sz w:val="26"/>
          <w:szCs w:val="26"/>
        </w:rPr>
        <w:t>inter alia</w:t>
      </w:r>
      <w:r w:rsidR="00864FDA">
        <w:rPr>
          <w:rFonts w:ascii="Times New Roman" w:hAnsi="Times New Roman"/>
          <w:sz w:val="26"/>
          <w:szCs w:val="26"/>
        </w:rPr>
        <w:t>, violates the provisions of Section 1303 of the Code, 66 Pa. C.S. §1303</w:t>
      </w:r>
      <w:r w:rsidR="00D70C5A">
        <w:rPr>
          <w:rFonts w:ascii="Times New Roman" w:hAnsi="Times New Roman"/>
          <w:sz w:val="26"/>
          <w:szCs w:val="26"/>
        </w:rPr>
        <w:t>.  This section of the Code</w:t>
      </w:r>
      <w:r w:rsidR="00864FDA">
        <w:rPr>
          <w:rFonts w:ascii="Times New Roman" w:hAnsi="Times New Roman"/>
          <w:sz w:val="26"/>
          <w:szCs w:val="26"/>
        </w:rPr>
        <w:t xml:space="preserve"> prohibits a utility from </w:t>
      </w:r>
      <w:r w:rsidR="00F677C4">
        <w:rPr>
          <w:rFonts w:ascii="Times New Roman" w:hAnsi="Times New Roman"/>
          <w:sz w:val="26"/>
          <w:szCs w:val="26"/>
        </w:rPr>
        <w:t xml:space="preserve">    </w:t>
      </w:r>
      <w:r w:rsidR="00864FDA">
        <w:rPr>
          <w:rFonts w:ascii="Times New Roman" w:hAnsi="Times New Roman"/>
          <w:sz w:val="26"/>
          <w:szCs w:val="26"/>
        </w:rPr>
        <w:t>“ . . .  directly or indirectly, by any device whatsoever, . . . receiv</w:t>
      </w:r>
      <w:r w:rsidR="002F3DB5">
        <w:rPr>
          <w:rFonts w:ascii="Times New Roman" w:hAnsi="Times New Roman"/>
          <w:sz w:val="26"/>
          <w:szCs w:val="26"/>
        </w:rPr>
        <w:t>[ing]</w:t>
      </w:r>
      <w:r w:rsidR="00864FDA">
        <w:rPr>
          <w:rFonts w:ascii="Times New Roman" w:hAnsi="Times New Roman"/>
          <w:sz w:val="26"/>
          <w:szCs w:val="26"/>
        </w:rPr>
        <w:t xml:space="preserve"> . . . a greater or less rate for any service rendered . . . than that specified in the tariffs of such public utility applicable thereto.”  As recognized by the Parties, </w:t>
      </w:r>
      <w:r w:rsidR="00C33816">
        <w:rPr>
          <w:rFonts w:ascii="Times New Roman" w:hAnsi="Times New Roman"/>
          <w:sz w:val="26"/>
          <w:szCs w:val="26"/>
        </w:rPr>
        <w:t xml:space="preserve">particularly the testimony of SBG witness Roger Colton, </w:t>
      </w:r>
      <w:r w:rsidR="00864FDA">
        <w:rPr>
          <w:rFonts w:ascii="Times New Roman" w:hAnsi="Times New Roman"/>
          <w:sz w:val="26"/>
          <w:szCs w:val="26"/>
        </w:rPr>
        <w:t>the late payment charge is a Commission-made rate</w:t>
      </w:r>
      <w:r w:rsidR="00C33816">
        <w:rPr>
          <w:rFonts w:ascii="Times New Roman" w:hAnsi="Times New Roman"/>
          <w:sz w:val="26"/>
          <w:szCs w:val="26"/>
        </w:rPr>
        <w:t>.</w:t>
      </w:r>
      <w:r>
        <w:rPr>
          <w:rStyle w:val="FootnoteReference"/>
          <w:rFonts w:ascii="Times New Roman" w:hAnsi="Times New Roman"/>
          <w:sz w:val="26"/>
          <w:szCs w:val="26"/>
        </w:rPr>
        <w:footnoteReference w:id="32"/>
      </w:r>
      <w:r w:rsidR="00C33816">
        <w:rPr>
          <w:rFonts w:ascii="Times New Roman" w:hAnsi="Times New Roman"/>
          <w:sz w:val="26"/>
          <w:szCs w:val="26"/>
        </w:rPr>
        <w:t xml:space="preserve"> </w:t>
      </w:r>
      <w:r w:rsidR="00E15E4C">
        <w:rPr>
          <w:rFonts w:ascii="Times New Roman" w:hAnsi="Times New Roman"/>
          <w:sz w:val="26"/>
          <w:szCs w:val="26"/>
        </w:rPr>
        <w:t xml:space="preserve"> </w:t>
      </w:r>
      <w:r w:rsidR="00C33816">
        <w:rPr>
          <w:rFonts w:ascii="Times New Roman" w:hAnsi="Times New Roman"/>
          <w:sz w:val="26"/>
          <w:szCs w:val="26"/>
        </w:rPr>
        <w:t>As a rate,</w:t>
      </w:r>
      <w:r w:rsidR="00864FDA">
        <w:rPr>
          <w:rFonts w:ascii="Times New Roman" w:hAnsi="Times New Roman"/>
          <w:sz w:val="26"/>
          <w:szCs w:val="26"/>
        </w:rPr>
        <w:t xml:space="preserve"> t</w:t>
      </w:r>
      <w:r w:rsidR="00C33816">
        <w:rPr>
          <w:rFonts w:ascii="Times New Roman" w:hAnsi="Times New Roman"/>
          <w:sz w:val="26"/>
          <w:szCs w:val="26"/>
        </w:rPr>
        <w:t>he lawful, tariffed late payment charge</w:t>
      </w:r>
      <w:r w:rsidR="00864FDA">
        <w:rPr>
          <w:rFonts w:ascii="Times New Roman" w:hAnsi="Times New Roman"/>
          <w:sz w:val="26"/>
          <w:szCs w:val="26"/>
        </w:rPr>
        <w:t xml:space="preserve"> compensates the Company for the </w:t>
      </w:r>
      <w:r w:rsidR="006D0B25">
        <w:rPr>
          <w:rFonts w:ascii="Times New Roman" w:hAnsi="Times New Roman"/>
          <w:sz w:val="26"/>
          <w:szCs w:val="26"/>
        </w:rPr>
        <w:t xml:space="preserve">financial consequences of the </w:t>
      </w:r>
      <w:r w:rsidR="00864FDA">
        <w:rPr>
          <w:rFonts w:ascii="Times New Roman" w:hAnsi="Times New Roman"/>
          <w:sz w:val="26"/>
          <w:szCs w:val="26"/>
        </w:rPr>
        <w:t>delinquent account.  Application of any factors external to the Commission’s determination of the just and reasonable charge for a delinquent account impermissibly conflates with this determination and is, therefore, in conflict with the statute.</w:t>
      </w:r>
      <w:r w:rsidR="00F822F4">
        <w:rPr>
          <w:rFonts w:ascii="Times New Roman" w:hAnsi="Times New Roman"/>
          <w:sz w:val="26"/>
          <w:szCs w:val="26"/>
        </w:rPr>
        <w:t xml:space="preserve">  </w:t>
      </w:r>
      <w:r w:rsidR="00F822F4">
        <w:rPr>
          <w:rFonts w:ascii="Times New Roman" w:hAnsi="Times New Roman"/>
          <w:i/>
          <w:sz w:val="26"/>
          <w:szCs w:val="26"/>
        </w:rPr>
        <w:t xml:space="preserve">See </w:t>
      </w:r>
      <w:r w:rsidR="00F822F4">
        <w:rPr>
          <w:rFonts w:ascii="Times New Roman" w:hAnsi="Times New Roman"/>
          <w:sz w:val="26"/>
          <w:szCs w:val="26"/>
        </w:rPr>
        <w:t>Fact #</w:t>
      </w:r>
      <w:r w:rsidR="001554EF">
        <w:rPr>
          <w:rFonts w:ascii="Times New Roman" w:hAnsi="Times New Roman"/>
          <w:sz w:val="26"/>
          <w:szCs w:val="26"/>
        </w:rPr>
        <w:t xml:space="preserve"> </w:t>
      </w:r>
      <w:r w:rsidR="00F822F4">
        <w:rPr>
          <w:rFonts w:ascii="Times New Roman" w:hAnsi="Times New Roman"/>
          <w:sz w:val="26"/>
          <w:szCs w:val="26"/>
        </w:rPr>
        <w:t>63.</w:t>
      </w:r>
      <w:r w:rsidR="00F822F4">
        <w:rPr>
          <w:rStyle w:val="FootnoteReference"/>
          <w:rFonts w:ascii="Times New Roman" w:hAnsi="Times New Roman"/>
          <w:sz w:val="26"/>
          <w:szCs w:val="26"/>
        </w:rPr>
        <w:footnoteReference w:id="33"/>
      </w:r>
    </w:p>
    <w:p w:rsidR="0006254D" w:rsidRPr="00DA3ADF" w:rsidRDefault="0006254D" w:rsidP="00B77DEE">
      <w:pPr>
        <w:spacing w:line="360" w:lineRule="auto"/>
        <w:ind w:firstLine="1440"/>
        <w:rPr>
          <w:rFonts w:ascii="Times New Roman" w:hAnsi="Times New Roman" w:cs="Times New Roman"/>
          <w:sz w:val="26"/>
          <w:szCs w:val="26"/>
        </w:rPr>
      </w:pPr>
    </w:p>
    <w:p w:rsidR="00573F8C" w:rsidRDefault="0006254D" w:rsidP="0006254D">
      <w:pPr>
        <w:tabs>
          <w:tab w:val="left" w:pos="-1440"/>
          <w:tab w:val="left" w:pos="-720"/>
        </w:tabs>
        <w:suppressAutoHyphens/>
        <w:spacing w:line="360" w:lineRule="auto"/>
        <w:ind w:firstLine="1440"/>
        <w:rPr>
          <w:rFonts w:ascii="Times New Roman" w:hAnsi="Times New Roman" w:cs="Times New Roman"/>
          <w:sz w:val="26"/>
          <w:szCs w:val="26"/>
        </w:rPr>
      </w:pPr>
      <w:r w:rsidRPr="00DA3ADF">
        <w:rPr>
          <w:rFonts w:ascii="Times New Roman" w:hAnsi="Times New Roman" w:cs="Times New Roman"/>
          <w:sz w:val="26"/>
          <w:szCs w:val="26"/>
        </w:rPr>
        <w:lastRenderedPageBreak/>
        <w:t xml:space="preserve">Based on the </w:t>
      </w:r>
      <w:r w:rsidRPr="006D1145">
        <w:rPr>
          <w:rFonts w:ascii="Times New Roman" w:hAnsi="Times New Roman" w:cs="Times New Roman"/>
          <w:sz w:val="26"/>
          <w:szCs w:val="26"/>
        </w:rPr>
        <w:t xml:space="preserve">foregoing, a </w:t>
      </w:r>
      <w:r>
        <w:rPr>
          <w:rFonts w:ascii="Times New Roman" w:hAnsi="Times New Roman" w:cs="Times New Roman"/>
          <w:sz w:val="26"/>
          <w:szCs w:val="26"/>
        </w:rPr>
        <w:t xml:space="preserve">determination of whether the permissible rate of interest on the indebtedness secured by a municipal lien will be the legal rate of interest that is applied to a “money judgment” under 42 Pa. C.S. § 4101, </w:t>
      </w:r>
      <w:r w:rsidR="00B77DEE">
        <w:rPr>
          <w:rFonts w:ascii="Times New Roman" w:hAnsi="Times New Roman" w:cs="Times New Roman"/>
          <w:sz w:val="26"/>
          <w:szCs w:val="26"/>
        </w:rPr>
        <w:t xml:space="preserve">or </w:t>
      </w:r>
      <w:r>
        <w:rPr>
          <w:rFonts w:ascii="Times New Roman" w:hAnsi="Times New Roman" w:cs="Times New Roman"/>
          <w:sz w:val="26"/>
          <w:szCs w:val="26"/>
        </w:rPr>
        <w:t>the statutory “capped” rate of 10%</w:t>
      </w:r>
      <w:r w:rsidR="007F7ABC">
        <w:rPr>
          <w:rFonts w:ascii="Times New Roman" w:hAnsi="Times New Roman" w:cs="Times New Roman"/>
          <w:sz w:val="26"/>
          <w:szCs w:val="26"/>
        </w:rPr>
        <w:t xml:space="preserve"> under the MCTLL</w:t>
      </w:r>
      <w:r>
        <w:rPr>
          <w:rFonts w:ascii="Times New Roman" w:hAnsi="Times New Roman" w:cs="Times New Roman"/>
          <w:sz w:val="26"/>
          <w:szCs w:val="26"/>
        </w:rPr>
        <w:t xml:space="preserve">, or some other </w:t>
      </w:r>
      <w:r w:rsidR="007F7ABC">
        <w:rPr>
          <w:rFonts w:ascii="Times New Roman" w:hAnsi="Times New Roman" w:cs="Times New Roman"/>
          <w:sz w:val="26"/>
          <w:szCs w:val="26"/>
        </w:rPr>
        <w:t>percentage</w:t>
      </w:r>
      <w:r>
        <w:rPr>
          <w:rFonts w:ascii="Times New Roman" w:hAnsi="Times New Roman" w:cs="Times New Roman"/>
          <w:sz w:val="26"/>
          <w:szCs w:val="26"/>
        </w:rPr>
        <w:t>, is a determination that must be made upon proper presentation of the issue to the Court of Common Pleas.</w:t>
      </w:r>
      <w:r w:rsidR="009B580A">
        <w:rPr>
          <w:rFonts w:ascii="Times New Roman" w:hAnsi="Times New Roman" w:cs="Times New Roman"/>
          <w:sz w:val="26"/>
          <w:szCs w:val="26"/>
        </w:rPr>
        <w:t xml:space="preserve">  </w:t>
      </w:r>
      <w:r w:rsidR="00682354">
        <w:rPr>
          <w:rFonts w:ascii="Times New Roman" w:hAnsi="Times New Roman" w:cs="Times New Roman"/>
          <w:sz w:val="26"/>
          <w:szCs w:val="26"/>
        </w:rPr>
        <w:t>This is</w:t>
      </w:r>
      <w:r w:rsidR="009B580A">
        <w:rPr>
          <w:rFonts w:ascii="Times New Roman" w:hAnsi="Times New Roman" w:cs="Times New Roman"/>
          <w:sz w:val="26"/>
          <w:szCs w:val="26"/>
        </w:rPr>
        <w:t xml:space="preserve">, as noted, </w:t>
      </w:r>
      <w:r w:rsidR="00682354">
        <w:rPr>
          <w:rFonts w:ascii="Times New Roman" w:hAnsi="Times New Roman" w:cs="Times New Roman"/>
          <w:sz w:val="26"/>
          <w:szCs w:val="26"/>
        </w:rPr>
        <w:t xml:space="preserve">consistent with our conclusion that the question of </w:t>
      </w:r>
      <w:r w:rsidR="009B580A">
        <w:rPr>
          <w:rFonts w:ascii="Times New Roman" w:hAnsi="Times New Roman" w:cs="Times New Roman"/>
          <w:sz w:val="26"/>
          <w:szCs w:val="26"/>
        </w:rPr>
        <w:t xml:space="preserve">whether a municipal lien </w:t>
      </w:r>
      <w:r w:rsidR="00B77DEE">
        <w:rPr>
          <w:rFonts w:ascii="Times New Roman" w:hAnsi="Times New Roman" w:cs="Times New Roman"/>
          <w:sz w:val="26"/>
          <w:szCs w:val="26"/>
        </w:rPr>
        <w:t xml:space="preserve">that is </w:t>
      </w:r>
      <w:r w:rsidR="009B580A">
        <w:rPr>
          <w:rFonts w:ascii="Times New Roman" w:hAnsi="Times New Roman" w:cs="Times New Roman"/>
          <w:sz w:val="26"/>
          <w:szCs w:val="26"/>
        </w:rPr>
        <w:t xml:space="preserve">filed and recorded pursuant to the MCTLL will be treated as </w:t>
      </w:r>
      <w:r w:rsidR="00C33816">
        <w:rPr>
          <w:rFonts w:ascii="Times New Roman" w:hAnsi="Times New Roman" w:cs="Times New Roman"/>
          <w:sz w:val="26"/>
          <w:szCs w:val="26"/>
        </w:rPr>
        <w:t xml:space="preserve">the functional equivalent of </w:t>
      </w:r>
      <w:r w:rsidR="009B580A">
        <w:rPr>
          <w:rFonts w:ascii="Times New Roman" w:hAnsi="Times New Roman" w:cs="Times New Roman"/>
          <w:sz w:val="26"/>
          <w:szCs w:val="26"/>
        </w:rPr>
        <w:t xml:space="preserve">a judgment under the law is </w:t>
      </w:r>
      <w:r w:rsidR="00F677C4">
        <w:rPr>
          <w:rFonts w:ascii="Times New Roman" w:hAnsi="Times New Roman" w:cs="Times New Roman"/>
          <w:sz w:val="26"/>
          <w:szCs w:val="26"/>
        </w:rPr>
        <w:t xml:space="preserve">also </w:t>
      </w:r>
      <w:r w:rsidR="009B580A">
        <w:rPr>
          <w:rFonts w:ascii="Times New Roman" w:hAnsi="Times New Roman" w:cs="Times New Roman"/>
          <w:sz w:val="26"/>
          <w:szCs w:val="26"/>
        </w:rPr>
        <w:t xml:space="preserve">outside of the jurisdiction of the Commission.  </w:t>
      </w:r>
      <w:r>
        <w:rPr>
          <w:rFonts w:ascii="Times New Roman" w:hAnsi="Times New Roman" w:cs="Times New Roman"/>
          <w:sz w:val="26"/>
          <w:szCs w:val="26"/>
        </w:rPr>
        <w:t xml:space="preserve"> </w:t>
      </w:r>
    </w:p>
    <w:p w:rsidR="007F7ABC" w:rsidRDefault="007F7ABC" w:rsidP="0006254D">
      <w:pPr>
        <w:tabs>
          <w:tab w:val="left" w:pos="-1440"/>
          <w:tab w:val="left" w:pos="-720"/>
        </w:tabs>
        <w:suppressAutoHyphens/>
        <w:spacing w:line="360" w:lineRule="auto"/>
        <w:ind w:firstLine="1440"/>
        <w:rPr>
          <w:rFonts w:ascii="Times New Roman" w:hAnsi="Times New Roman" w:cs="Times New Roman"/>
          <w:sz w:val="26"/>
          <w:szCs w:val="26"/>
        </w:rPr>
      </w:pPr>
    </w:p>
    <w:p w:rsidR="00D70C5A" w:rsidRDefault="00682354"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We</w:t>
      </w:r>
      <w:r w:rsidR="002D4E6C">
        <w:rPr>
          <w:rFonts w:ascii="Times New Roman" w:hAnsi="Times New Roman" w:cs="Times New Roman"/>
          <w:sz w:val="26"/>
          <w:szCs w:val="26"/>
        </w:rPr>
        <w:t xml:space="preserve"> have </w:t>
      </w:r>
      <w:r w:rsidR="00F677C4">
        <w:rPr>
          <w:rFonts w:ascii="Times New Roman" w:hAnsi="Times New Roman" w:cs="Times New Roman"/>
          <w:sz w:val="26"/>
          <w:szCs w:val="26"/>
        </w:rPr>
        <w:t>acknowledged</w:t>
      </w:r>
      <w:r w:rsidR="002D4E6C">
        <w:rPr>
          <w:rFonts w:ascii="Times New Roman" w:hAnsi="Times New Roman" w:cs="Times New Roman"/>
          <w:sz w:val="26"/>
          <w:szCs w:val="26"/>
        </w:rPr>
        <w:t xml:space="preserve"> that the law permits the City of Philadelphia, as the owner </w:t>
      </w:r>
      <w:r w:rsidR="00BF4BAC">
        <w:rPr>
          <w:rFonts w:ascii="Times New Roman" w:hAnsi="Times New Roman" w:cs="Times New Roman"/>
          <w:sz w:val="26"/>
          <w:szCs w:val="26"/>
        </w:rPr>
        <w:t xml:space="preserve">of PGW </w:t>
      </w:r>
      <w:r w:rsidR="002D4E6C">
        <w:rPr>
          <w:rFonts w:ascii="Times New Roman" w:hAnsi="Times New Roman" w:cs="Times New Roman"/>
          <w:sz w:val="26"/>
          <w:szCs w:val="26"/>
        </w:rPr>
        <w:t xml:space="preserve">and </w:t>
      </w:r>
      <w:r w:rsidR="00B552AC">
        <w:rPr>
          <w:rFonts w:ascii="Times New Roman" w:hAnsi="Times New Roman" w:cs="Times New Roman"/>
          <w:sz w:val="26"/>
          <w:szCs w:val="26"/>
        </w:rPr>
        <w:t xml:space="preserve">the </w:t>
      </w:r>
      <w:r w:rsidR="002D4E6C">
        <w:rPr>
          <w:rFonts w:ascii="Times New Roman" w:hAnsi="Times New Roman" w:cs="Times New Roman"/>
          <w:sz w:val="26"/>
          <w:szCs w:val="26"/>
        </w:rPr>
        <w:t>municipal entity</w:t>
      </w:r>
      <w:r w:rsidR="006D0B25">
        <w:rPr>
          <w:rFonts w:ascii="Times New Roman" w:hAnsi="Times New Roman" w:cs="Times New Roman"/>
          <w:sz w:val="26"/>
          <w:szCs w:val="26"/>
        </w:rPr>
        <w:t xml:space="preserve"> that is the beneficiary of the </w:t>
      </w:r>
      <w:r w:rsidR="00D70C5A">
        <w:rPr>
          <w:rFonts w:ascii="Times New Roman" w:hAnsi="Times New Roman" w:cs="Times New Roman"/>
          <w:sz w:val="26"/>
          <w:szCs w:val="26"/>
        </w:rPr>
        <w:t xml:space="preserve">municipal </w:t>
      </w:r>
      <w:r w:rsidR="006D0B25">
        <w:rPr>
          <w:rFonts w:ascii="Times New Roman" w:hAnsi="Times New Roman" w:cs="Times New Roman"/>
          <w:sz w:val="26"/>
          <w:szCs w:val="26"/>
        </w:rPr>
        <w:t>claim</w:t>
      </w:r>
      <w:r w:rsidR="002D4E6C">
        <w:rPr>
          <w:rFonts w:ascii="Times New Roman" w:hAnsi="Times New Roman" w:cs="Times New Roman"/>
          <w:sz w:val="26"/>
          <w:szCs w:val="26"/>
        </w:rPr>
        <w:t xml:space="preserve">, to pursue recovery on the </w:t>
      </w:r>
      <w:r w:rsidR="006D0B25">
        <w:rPr>
          <w:rFonts w:ascii="Times New Roman" w:hAnsi="Times New Roman" w:cs="Times New Roman"/>
          <w:sz w:val="26"/>
          <w:szCs w:val="26"/>
        </w:rPr>
        <w:t xml:space="preserve">debt </w:t>
      </w:r>
      <w:r w:rsidR="00525C0F">
        <w:rPr>
          <w:rFonts w:ascii="Times New Roman" w:hAnsi="Times New Roman" w:cs="Times New Roman"/>
          <w:sz w:val="26"/>
          <w:szCs w:val="26"/>
        </w:rPr>
        <w:t xml:space="preserve">that is created by unpaid </w:t>
      </w:r>
      <w:r w:rsidR="00F677C4">
        <w:rPr>
          <w:rFonts w:ascii="Times New Roman" w:hAnsi="Times New Roman" w:cs="Times New Roman"/>
          <w:sz w:val="26"/>
          <w:szCs w:val="26"/>
        </w:rPr>
        <w:t xml:space="preserve">utility </w:t>
      </w:r>
      <w:r w:rsidR="00525C0F">
        <w:rPr>
          <w:rFonts w:ascii="Times New Roman" w:hAnsi="Times New Roman" w:cs="Times New Roman"/>
          <w:sz w:val="26"/>
          <w:szCs w:val="26"/>
        </w:rPr>
        <w:t xml:space="preserve">bills </w:t>
      </w:r>
      <w:r w:rsidR="002D4E6C">
        <w:rPr>
          <w:rFonts w:ascii="Times New Roman" w:hAnsi="Times New Roman" w:cs="Times New Roman"/>
          <w:sz w:val="26"/>
          <w:szCs w:val="26"/>
        </w:rPr>
        <w:t xml:space="preserve">by pursuing actions both, </w:t>
      </w:r>
      <w:r w:rsidR="002D4E6C" w:rsidRPr="005A5A23">
        <w:rPr>
          <w:rFonts w:ascii="Times New Roman" w:hAnsi="Times New Roman" w:cs="Times New Roman"/>
          <w:i/>
          <w:sz w:val="26"/>
          <w:szCs w:val="26"/>
        </w:rPr>
        <w:t>in rem</w:t>
      </w:r>
      <w:r w:rsidR="002D4E6C">
        <w:rPr>
          <w:rFonts w:ascii="Times New Roman" w:hAnsi="Times New Roman" w:cs="Times New Roman"/>
          <w:sz w:val="26"/>
          <w:szCs w:val="26"/>
        </w:rPr>
        <w:t xml:space="preserve">, and </w:t>
      </w:r>
      <w:r w:rsidR="002D4E6C" w:rsidRPr="005A5A23">
        <w:rPr>
          <w:rFonts w:ascii="Times New Roman" w:hAnsi="Times New Roman" w:cs="Times New Roman"/>
          <w:i/>
          <w:sz w:val="26"/>
          <w:szCs w:val="26"/>
        </w:rPr>
        <w:t>in personam</w:t>
      </w:r>
      <w:r w:rsidR="002D4E6C">
        <w:rPr>
          <w:rFonts w:ascii="Times New Roman" w:hAnsi="Times New Roman" w:cs="Times New Roman"/>
          <w:sz w:val="26"/>
          <w:szCs w:val="26"/>
        </w:rPr>
        <w:t xml:space="preserve">.  Therefore, we </w:t>
      </w:r>
      <w:r w:rsidR="00B552AC">
        <w:rPr>
          <w:rFonts w:ascii="Times New Roman" w:hAnsi="Times New Roman" w:cs="Times New Roman"/>
          <w:sz w:val="26"/>
          <w:szCs w:val="26"/>
        </w:rPr>
        <w:t>also decline to</w:t>
      </w:r>
      <w:r w:rsidR="002D4E6C">
        <w:rPr>
          <w:rFonts w:ascii="Times New Roman" w:hAnsi="Times New Roman" w:cs="Times New Roman"/>
          <w:sz w:val="26"/>
          <w:szCs w:val="26"/>
        </w:rPr>
        <w:t xml:space="preserve"> endorse the ALJ’s conclusion concerning the doctrine of “merger” as this doctrine </w:t>
      </w:r>
      <w:r w:rsidR="00C325DB">
        <w:rPr>
          <w:rFonts w:ascii="Times New Roman" w:hAnsi="Times New Roman" w:cs="Times New Roman"/>
          <w:sz w:val="26"/>
          <w:szCs w:val="26"/>
        </w:rPr>
        <w:t>h</w:t>
      </w:r>
      <w:r w:rsidR="002D4E6C">
        <w:rPr>
          <w:rFonts w:ascii="Times New Roman" w:hAnsi="Times New Roman" w:cs="Times New Roman"/>
          <w:sz w:val="26"/>
          <w:szCs w:val="26"/>
        </w:rPr>
        <w:t>a</w:t>
      </w:r>
      <w:r w:rsidR="00C325DB">
        <w:rPr>
          <w:rFonts w:ascii="Times New Roman" w:hAnsi="Times New Roman" w:cs="Times New Roman"/>
          <w:sz w:val="26"/>
          <w:szCs w:val="26"/>
        </w:rPr>
        <w:t>s</w:t>
      </w:r>
      <w:r w:rsidR="002D4E6C">
        <w:rPr>
          <w:rFonts w:ascii="Times New Roman" w:hAnsi="Times New Roman" w:cs="Times New Roman"/>
          <w:sz w:val="26"/>
          <w:szCs w:val="26"/>
        </w:rPr>
        <w:t xml:space="preserve"> </w:t>
      </w:r>
      <w:r w:rsidR="00C325DB">
        <w:rPr>
          <w:rFonts w:ascii="Times New Roman" w:hAnsi="Times New Roman" w:cs="Times New Roman"/>
          <w:sz w:val="26"/>
          <w:szCs w:val="26"/>
        </w:rPr>
        <w:t xml:space="preserve">been discussed </w:t>
      </w:r>
      <w:r w:rsidR="002D4E6C">
        <w:rPr>
          <w:rFonts w:ascii="Times New Roman" w:hAnsi="Times New Roman" w:cs="Times New Roman"/>
          <w:sz w:val="26"/>
          <w:szCs w:val="26"/>
        </w:rPr>
        <w:t>in the present case</w:t>
      </w:r>
      <w:r w:rsidR="00D70C5A">
        <w:rPr>
          <w:rFonts w:ascii="Times New Roman" w:hAnsi="Times New Roman" w:cs="Times New Roman"/>
          <w:sz w:val="26"/>
          <w:szCs w:val="26"/>
        </w:rPr>
        <w:t>:</w:t>
      </w:r>
      <w:r w:rsidR="00B77DEE">
        <w:rPr>
          <w:rFonts w:ascii="Times New Roman" w:hAnsi="Times New Roman" w:cs="Times New Roman"/>
          <w:sz w:val="26"/>
          <w:szCs w:val="26"/>
        </w:rPr>
        <w:t xml:space="preserve">  </w:t>
      </w:r>
    </w:p>
    <w:p w:rsidR="00D70C5A" w:rsidRDefault="00D70C5A" w:rsidP="002D4E6C">
      <w:pPr>
        <w:spacing w:line="360" w:lineRule="auto"/>
        <w:ind w:firstLine="1440"/>
        <w:rPr>
          <w:rFonts w:ascii="Times New Roman" w:hAnsi="Times New Roman" w:cs="Times New Roman"/>
          <w:sz w:val="26"/>
          <w:szCs w:val="26"/>
        </w:rPr>
      </w:pPr>
    </w:p>
    <w:p w:rsidR="00347BE4" w:rsidRDefault="00D70C5A" w:rsidP="00D70C5A">
      <w:pPr>
        <w:spacing w:line="276" w:lineRule="auto"/>
        <w:ind w:left="1440" w:right="1440" w:firstLine="0"/>
        <w:rPr>
          <w:rFonts w:ascii="Times New Roman" w:hAnsi="Times New Roman" w:cs="Times New Roman"/>
          <w:sz w:val="26"/>
          <w:szCs w:val="26"/>
          <w:u w:val="single"/>
        </w:rPr>
      </w:pPr>
      <w:r w:rsidRPr="00D96B42">
        <w:rPr>
          <w:rFonts w:ascii="Times New Roman" w:hAnsi="Times New Roman" w:cs="Times New Roman"/>
          <w:sz w:val="26"/>
          <w:szCs w:val="26"/>
        </w:rPr>
        <w:t xml:space="preserve">Nor did it </w:t>
      </w:r>
      <w:r>
        <w:rPr>
          <w:rFonts w:ascii="Times New Roman" w:hAnsi="Times New Roman" w:cs="Times New Roman"/>
          <w:sz w:val="26"/>
          <w:szCs w:val="26"/>
        </w:rPr>
        <w:t xml:space="preserve">[PGW] </w:t>
      </w:r>
      <w:r w:rsidRPr="00D96B42">
        <w:rPr>
          <w:rFonts w:ascii="Times New Roman" w:hAnsi="Times New Roman" w:cs="Times New Roman"/>
          <w:sz w:val="26"/>
          <w:szCs w:val="26"/>
        </w:rPr>
        <w:t xml:space="preserve">counter the Complainants’ argument that a lien imposed by the City of Philadelphia constitutes a judgment which is entered by operation of law with the prothonotary upon proper docketing.  </w:t>
      </w:r>
      <w:r w:rsidRPr="00D96B42">
        <w:rPr>
          <w:rFonts w:ascii="Times New Roman" w:hAnsi="Times New Roman" w:cs="Times New Roman"/>
          <w:sz w:val="26"/>
          <w:szCs w:val="26"/>
          <w:u w:val="single"/>
        </w:rPr>
        <w:t>Pursuant to the rulings of a court of appropriate jurisdiction, PGW’s claim on an outstanding debt under the Public Utility Code, 66 Pa.C.S. §§</w:t>
      </w:r>
      <w:r w:rsidR="0016643E">
        <w:rPr>
          <w:rFonts w:ascii="Times New Roman" w:hAnsi="Times New Roman" w:cs="Times New Roman"/>
          <w:sz w:val="26"/>
          <w:szCs w:val="26"/>
          <w:u w:val="single"/>
        </w:rPr>
        <w:t> </w:t>
      </w:r>
      <w:r w:rsidRPr="00D96B42">
        <w:rPr>
          <w:rFonts w:ascii="Times New Roman" w:hAnsi="Times New Roman" w:cs="Times New Roman"/>
          <w:sz w:val="26"/>
          <w:szCs w:val="26"/>
          <w:u w:val="single"/>
        </w:rPr>
        <w:t xml:space="preserve">101, et seq., is extinguished the moment a municipal lien on that same outstanding debt is filed with Court of Common </w:t>
      </w:r>
    </w:p>
    <w:p w:rsidR="00D70C5A" w:rsidRDefault="00D70C5A" w:rsidP="00347BE4">
      <w:pPr>
        <w:keepNext/>
        <w:keepLines/>
        <w:spacing w:line="276" w:lineRule="auto"/>
        <w:ind w:left="1440" w:right="1440" w:firstLine="0"/>
        <w:rPr>
          <w:rFonts w:ascii="Times New Roman" w:hAnsi="Times New Roman" w:cs="Times New Roman"/>
          <w:sz w:val="26"/>
          <w:szCs w:val="26"/>
        </w:rPr>
      </w:pPr>
      <w:r w:rsidRPr="00D96B42">
        <w:rPr>
          <w:rFonts w:ascii="Times New Roman" w:hAnsi="Times New Roman" w:cs="Times New Roman"/>
          <w:sz w:val="26"/>
          <w:szCs w:val="26"/>
          <w:u w:val="single"/>
        </w:rPr>
        <w:lastRenderedPageBreak/>
        <w:t>Pleas of the City of Philadelphia and docketed by the Court’s prothonotary</w:t>
      </w:r>
      <w:r w:rsidRPr="00D96B42">
        <w:rPr>
          <w:rFonts w:ascii="Times New Roman" w:hAnsi="Times New Roman" w:cs="Times New Roman"/>
          <w:sz w:val="26"/>
          <w:szCs w:val="26"/>
        </w:rPr>
        <w:t>.</w:t>
      </w:r>
      <w:r>
        <w:rPr>
          <w:rStyle w:val="FootnoteReference"/>
          <w:rFonts w:ascii="Times New Roman" w:hAnsi="Times New Roman" w:cs="Times New Roman"/>
          <w:sz w:val="26"/>
          <w:szCs w:val="26"/>
        </w:rPr>
        <w:footnoteReference w:id="34"/>
      </w:r>
      <w:r>
        <w:rPr>
          <w:rFonts w:ascii="Times New Roman" w:hAnsi="Times New Roman" w:cs="Times New Roman"/>
          <w:sz w:val="26"/>
          <w:szCs w:val="26"/>
        </w:rPr>
        <w:t xml:space="preserve">  </w:t>
      </w:r>
    </w:p>
    <w:p w:rsidR="00D70C5A" w:rsidRDefault="00D70C5A" w:rsidP="00347BE4">
      <w:pPr>
        <w:keepNext/>
        <w:keepLines/>
        <w:spacing w:line="360" w:lineRule="auto"/>
        <w:ind w:firstLine="0"/>
        <w:rPr>
          <w:rFonts w:ascii="Times New Roman" w:hAnsi="Times New Roman" w:cs="Times New Roman"/>
          <w:i/>
          <w:sz w:val="26"/>
          <w:szCs w:val="26"/>
        </w:rPr>
      </w:pPr>
    </w:p>
    <w:p w:rsidR="00D70C5A" w:rsidRDefault="00D70C5A" w:rsidP="00347BE4">
      <w:pPr>
        <w:keepNext/>
        <w:keepLines/>
        <w:spacing w:line="360" w:lineRule="auto"/>
        <w:ind w:firstLine="0"/>
        <w:rPr>
          <w:rFonts w:ascii="Times New Roman" w:hAnsi="Times New Roman" w:cs="Times New Roman"/>
          <w:sz w:val="26"/>
          <w:szCs w:val="26"/>
        </w:rPr>
      </w:pPr>
      <w:r>
        <w:rPr>
          <w:rFonts w:ascii="Times New Roman" w:hAnsi="Times New Roman" w:cs="Times New Roman"/>
          <w:i/>
          <w:sz w:val="26"/>
          <w:szCs w:val="26"/>
        </w:rPr>
        <w:t xml:space="preserve">See </w:t>
      </w:r>
      <w:r>
        <w:rPr>
          <w:rFonts w:ascii="Times New Roman" w:hAnsi="Times New Roman" w:cs="Times New Roman"/>
          <w:sz w:val="26"/>
          <w:szCs w:val="26"/>
        </w:rPr>
        <w:t>I.D. at 63 (</w:t>
      </w:r>
      <w:r w:rsidR="0016643E">
        <w:rPr>
          <w:rFonts w:ascii="Times New Roman" w:hAnsi="Times New Roman" w:cs="Times New Roman"/>
          <w:sz w:val="26"/>
          <w:szCs w:val="26"/>
        </w:rPr>
        <w:t>e</w:t>
      </w:r>
      <w:r>
        <w:rPr>
          <w:rFonts w:ascii="Times New Roman" w:hAnsi="Times New Roman" w:cs="Times New Roman"/>
          <w:sz w:val="26"/>
          <w:szCs w:val="26"/>
        </w:rPr>
        <w:t>mphasis added)</w:t>
      </w:r>
      <w:r w:rsidR="0016643E">
        <w:rPr>
          <w:rFonts w:ascii="Times New Roman" w:hAnsi="Times New Roman" w:cs="Times New Roman"/>
          <w:sz w:val="26"/>
          <w:szCs w:val="26"/>
        </w:rPr>
        <w:t>.</w:t>
      </w:r>
    </w:p>
    <w:p w:rsidR="00D70C5A" w:rsidRDefault="00D70C5A" w:rsidP="00D70C5A">
      <w:pPr>
        <w:spacing w:line="360" w:lineRule="auto"/>
        <w:ind w:firstLine="0"/>
        <w:rPr>
          <w:rFonts w:ascii="Times New Roman" w:hAnsi="Times New Roman" w:cs="Times New Roman"/>
          <w:sz w:val="26"/>
          <w:szCs w:val="26"/>
        </w:rPr>
      </w:pPr>
    </w:p>
    <w:p w:rsidR="002D4E6C" w:rsidRDefault="00B77DEE"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ability of the City of Philadelphia to pursue</w:t>
      </w:r>
      <w:r w:rsidR="006D0B25">
        <w:rPr>
          <w:rFonts w:ascii="Times New Roman" w:hAnsi="Times New Roman" w:cs="Times New Roman"/>
          <w:sz w:val="26"/>
          <w:szCs w:val="26"/>
        </w:rPr>
        <w:t>, in dual fashion,</w:t>
      </w:r>
      <w:r>
        <w:rPr>
          <w:rFonts w:ascii="Times New Roman" w:hAnsi="Times New Roman" w:cs="Times New Roman"/>
          <w:sz w:val="26"/>
          <w:szCs w:val="26"/>
        </w:rPr>
        <w:t xml:space="preserve"> actions </w:t>
      </w:r>
      <w:r w:rsidRPr="00B77DEE">
        <w:rPr>
          <w:rFonts w:ascii="Times New Roman" w:hAnsi="Times New Roman" w:cs="Times New Roman"/>
          <w:i/>
          <w:sz w:val="26"/>
          <w:szCs w:val="26"/>
        </w:rPr>
        <w:t>in rem</w:t>
      </w:r>
      <w:r>
        <w:rPr>
          <w:rFonts w:ascii="Times New Roman" w:hAnsi="Times New Roman" w:cs="Times New Roman"/>
          <w:sz w:val="26"/>
          <w:szCs w:val="26"/>
        </w:rPr>
        <w:t xml:space="preserve"> and </w:t>
      </w:r>
      <w:r w:rsidRPr="00B77DEE">
        <w:rPr>
          <w:rFonts w:ascii="Times New Roman" w:hAnsi="Times New Roman" w:cs="Times New Roman"/>
          <w:i/>
          <w:sz w:val="26"/>
          <w:szCs w:val="26"/>
        </w:rPr>
        <w:t>in personam</w:t>
      </w:r>
      <w:r w:rsidR="00D70038">
        <w:rPr>
          <w:rFonts w:ascii="Times New Roman" w:hAnsi="Times New Roman" w:cs="Times New Roman"/>
          <w:sz w:val="26"/>
          <w:szCs w:val="26"/>
        </w:rPr>
        <w:t>,</w:t>
      </w:r>
      <w:r w:rsidR="00682354">
        <w:rPr>
          <w:rFonts w:ascii="Times New Roman" w:hAnsi="Times New Roman" w:cs="Times New Roman"/>
          <w:sz w:val="26"/>
          <w:szCs w:val="26"/>
        </w:rPr>
        <w:t xml:space="preserve"> </w:t>
      </w:r>
      <w:r>
        <w:rPr>
          <w:rFonts w:ascii="Times New Roman" w:hAnsi="Times New Roman" w:cs="Times New Roman"/>
          <w:sz w:val="26"/>
          <w:szCs w:val="26"/>
        </w:rPr>
        <w:t xml:space="preserve">distinguishes the </w:t>
      </w:r>
      <w:r w:rsidR="00682354">
        <w:rPr>
          <w:rFonts w:ascii="Times New Roman" w:hAnsi="Times New Roman" w:cs="Times New Roman"/>
          <w:sz w:val="26"/>
          <w:szCs w:val="26"/>
        </w:rPr>
        <w:t xml:space="preserve">holding in </w:t>
      </w:r>
      <w:r w:rsidR="00C33816">
        <w:rPr>
          <w:rFonts w:ascii="Times New Roman" w:hAnsi="Times New Roman" w:cs="Times New Roman"/>
          <w:i/>
          <w:sz w:val="26"/>
          <w:szCs w:val="26"/>
        </w:rPr>
        <w:t xml:space="preserve">Equitable Gas v. </w:t>
      </w:r>
      <w:r w:rsidR="00682354">
        <w:rPr>
          <w:rFonts w:ascii="Times New Roman" w:hAnsi="Times New Roman" w:cs="Times New Roman"/>
          <w:i/>
          <w:sz w:val="26"/>
          <w:szCs w:val="26"/>
        </w:rPr>
        <w:t>Wade</w:t>
      </w:r>
      <w:r>
        <w:rPr>
          <w:rFonts w:ascii="Times New Roman" w:hAnsi="Times New Roman" w:cs="Times New Roman"/>
          <w:i/>
          <w:sz w:val="26"/>
          <w:szCs w:val="26"/>
        </w:rPr>
        <w:t xml:space="preserve"> </w:t>
      </w:r>
      <w:r w:rsidR="00D70038">
        <w:rPr>
          <w:rFonts w:ascii="Times New Roman" w:hAnsi="Times New Roman" w:cs="Times New Roman"/>
          <w:sz w:val="26"/>
          <w:szCs w:val="26"/>
        </w:rPr>
        <w:t>from the present dispute</w:t>
      </w:r>
      <w:r w:rsidR="002D4E6C">
        <w:rPr>
          <w:rFonts w:ascii="Times New Roman" w:hAnsi="Times New Roman" w:cs="Times New Roman"/>
          <w:sz w:val="26"/>
          <w:szCs w:val="26"/>
        </w:rPr>
        <w:t xml:space="preserve">. </w:t>
      </w:r>
      <w:r w:rsidR="00EE2D54">
        <w:rPr>
          <w:rFonts w:ascii="Times New Roman" w:hAnsi="Times New Roman" w:cs="Times New Roman"/>
          <w:sz w:val="26"/>
          <w:szCs w:val="26"/>
        </w:rPr>
        <w:t xml:space="preserve"> PGW’s Exceptions to this aspect of the Initial Decision are granted solely to the extent consistent with our discussion.</w:t>
      </w:r>
      <w:r w:rsidR="002D4E6C">
        <w:rPr>
          <w:rFonts w:ascii="Times New Roman" w:hAnsi="Times New Roman" w:cs="Times New Roman"/>
          <w:sz w:val="26"/>
          <w:szCs w:val="26"/>
        </w:rPr>
        <w:t xml:space="preserve"> </w:t>
      </w:r>
    </w:p>
    <w:p w:rsidR="002D4E6C" w:rsidRDefault="002D4E6C" w:rsidP="002D4E6C">
      <w:pPr>
        <w:spacing w:line="360" w:lineRule="auto"/>
        <w:ind w:firstLine="1440"/>
        <w:rPr>
          <w:rFonts w:ascii="Times New Roman" w:hAnsi="Times New Roman" w:cs="Times New Roman"/>
          <w:sz w:val="26"/>
          <w:szCs w:val="26"/>
        </w:rPr>
      </w:pPr>
    </w:p>
    <w:p w:rsidR="0006254D" w:rsidRDefault="00573F8C" w:rsidP="007F7ABC">
      <w:pPr>
        <w:spacing w:line="360" w:lineRule="auto"/>
        <w:ind w:firstLine="1440"/>
        <w:rPr>
          <w:rFonts w:ascii="Times New Roman" w:hAnsi="Times New Roman" w:cs="Times New Roman"/>
          <w:sz w:val="26"/>
          <w:szCs w:val="26"/>
        </w:rPr>
      </w:pPr>
      <w:r>
        <w:rPr>
          <w:rFonts w:ascii="Times New Roman" w:hAnsi="Times New Roman" w:cs="Times New Roman"/>
          <w:sz w:val="26"/>
          <w:szCs w:val="26"/>
        </w:rPr>
        <w:t>R</w:t>
      </w:r>
      <w:r w:rsidR="002D4E6C">
        <w:rPr>
          <w:rFonts w:ascii="Times New Roman" w:hAnsi="Times New Roman" w:cs="Times New Roman"/>
          <w:sz w:val="26"/>
          <w:szCs w:val="26"/>
        </w:rPr>
        <w:t xml:space="preserve">ather than use the term, “extinguished,” as referenced in the above quoted portion of the Initial Decision, I.D. at 63 </w:t>
      </w:r>
      <w:r w:rsidR="00D70038">
        <w:rPr>
          <w:rFonts w:ascii="Times New Roman" w:hAnsi="Times New Roman" w:cs="Times New Roman"/>
          <w:sz w:val="26"/>
          <w:szCs w:val="26"/>
        </w:rPr>
        <w:t xml:space="preserve">and </w:t>
      </w:r>
      <w:r w:rsidR="002D4E6C">
        <w:rPr>
          <w:rFonts w:ascii="Times New Roman" w:hAnsi="Times New Roman" w:cs="Times New Roman"/>
          <w:sz w:val="26"/>
          <w:szCs w:val="26"/>
        </w:rPr>
        <w:t>Conclusion of Law #</w:t>
      </w:r>
      <w:r w:rsidR="001554EF">
        <w:rPr>
          <w:rFonts w:ascii="Times New Roman" w:hAnsi="Times New Roman" w:cs="Times New Roman"/>
          <w:sz w:val="26"/>
          <w:szCs w:val="26"/>
        </w:rPr>
        <w:t xml:space="preserve"> </w:t>
      </w:r>
      <w:r w:rsidR="002D4E6C">
        <w:rPr>
          <w:rFonts w:ascii="Times New Roman" w:hAnsi="Times New Roman" w:cs="Times New Roman"/>
          <w:sz w:val="26"/>
          <w:szCs w:val="26"/>
        </w:rPr>
        <w:t xml:space="preserve">20, </w:t>
      </w:r>
      <w:r w:rsidR="006F3CEE">
        <w:rPr>
          <w:rFonts w:ascii="Times New Roman" w:hAnsi="Times New Roman" w:cs="Times New Roman"/>
          <w:sz w:val="26"/>
          <w:szCs w:val="26"/>
        </w:rPr>
        <w:t xml:space="preserve">concerning PGW’s claims, </w:t>
      </w:r>
      <w:r w:rsidR="002D4E6C">
        <w:rPr>
          <w:rFonts w:ascii="Times New Roman" w:hAnsi="Times New Roman" w:cs="Times New Roman"/>
          <w:sz w:val="26"/>
          <w:szCs w:val="26"/>
        </w:rPr>
        <w:t xml:space="preserve">we would characterize the effect of the municipal lien on the same debt as accrued pursuant to a Commission-approved tariff, as “removed.”  </w:t>
      </w:r>
    </w:p>
    <w:p w:rsidR="0006254D" w:rsidRDefault="0006254D" w:rsidP="00A948AA">
      <w:pPr>
        <w:spacing w:line="360" w:lineRule="auto"/>
        <w:rPr>
          <w:rFonts w:ascii="Times New Roman" w:hAnsi="Times New Roman" w:cs="Times New Roman"/>
          <w:sz w:val="26"/>
          <w:szCs w:val="26"/>
        </w:rPr>
      </w:pPr>
    </w:p>
    <w:p w:rsidR="00A948AA" w:rsidRDefault="0006254D" w:rsidP="0006254D">
      <w:pPr>
        <w:pStyle w:val="FootnoteText"/>
        <w:spacing w:line="360" w:lineRule="auto"/>
        <w:ind w:firstLine="1440"/>
        <w:rPr>
          <w:rFonts w:ascii="Times New Roman" w:hAnsi="Times New Roman"/>
          <w:sz w:val="26"/>
          <w:szCs w:val="26"/>
        </w:rPr>
      </w:pPr>
      <w:r>
        <w:rPr>
          <w:rFonts w:ascii="Times New Roman" w:hAnsi="Times New Roman"/>
          <w:sz w:val="26"/>
          <w:szCs w:val="26"/>
        </w:rPr>
        <w:t xml:space="preserve">Notwithstanding </w:t>
      </w:r>
      <w:r w:rsidR="007579A1">
        <w:rPr>
          <w:rFonts w:ascii="Times New Roman" w:hAnsi="Times New Roman"/>
          <w:sz w:val="26"/>
          <w:szCs w:val="26"/>
        </w:rPr>
        <w:t>our</w:t>
      </w:r>
      <w:r>
        <w:rPr>
          <w:rFonts w:ascii="Times New Roman" w:hAnsi="Times New Roman"/>
          <w:sz w:val="26"/>
          <w:szCs w:val="26"/>
        </w:rPr>
        <w:t xml:space="preserve"> modifications </w:t>
      </w:r>
      <w:r w:rsidR="00D70038">
        <w:rPr>
          <w:rFonts w:ascii="Times New Roman" w:hAnsi="Times New Roman"/>
          <w:sz w:val="26"/>
          <w:szCs w:val="26"/>
        </w:rPr>
        <w:t>to</w:t>
      </w:r>
      <w:r w:rsidR="006F3CEE">
        <w:rPr>
          <w:rFonts w:ascii="Times New Roman" w:hAnsi="Times New Roman"/>
          <w:sz w:val="26"/>
          <w:szCs w:val="26"/>
        </w:rPr>
        <w:t xml:space="preserve"> the ALJ’s reasoning </w:t>
      </w:r>
      <w:r>
        <w:rPr>
          <w:rFonts w:ascii="Times New Roman" w:hAnsi="Times New Roman"/>
          <w:sz w:val="26"/>
          <w:szCs w:val="26"/>
        </w:rPr>
        <w:t xml:space="preserve">and </w:t>
      </w:r>
      <w:r w:rsidR="006F3CEE">
        <w:rPr>
          <w:rFonts w:ascii="Times New Roman" w:hAnsi="Times New Roman"/>
          <w:sz w:val="26"/>
          <w:szCs w:val="26"/>
        </w:rPr>
        <w:t xml:space="preserve">our </w:t>
      </w:r>
      <w:r>
        <w:rPr>
          <w:rFonts w:ascii="Times New Roman" w:hAnsi="Times New Roman"/>
          <w:sz w:val="26"/>
          <w:szCs w:val="26"/>
        </w:rPr>
        <w:t xml:space="preserve">rejection of the ALJ’s </w:t>
      </w:r>
      <w:r w:rsidR="00D70C5A">
        <w:rPr>
          <w:rFonts w:ascii="Times New Roman" w:hAnsi="Times New Roman"/>
          <w:sz w:val="26"/>
          <w:szCs w:val="26"/>
        </w:rPr>
        <w:t>c</w:t>
      </w:r>
      <w:r>
        <w:rPr>
          <w:rFonts w:ascii="Times New Roman" w:hAnsi="Times New Roman"/>
          <w:sz w:val="26"/>
          <w:szCs w:val="26"/>
        </w:rPr>
        <w:t xml:space="preserve">onclusions of </w:t>
      </w:r>
      <w:r w:rsidR="00D70C5A">
        <w:rPr>
          <w:rFonts w:ascii="Times New Roman" w:hAnsi="Times New Roman"/>
          <w:sz w:val="26"/>
          <w:szCs w:val="26"/>
        </w:rPr>
        <w:t>l</w:t>
      </w:r>
      <w:r>
        <w:rPr>
          <w:rFonts w:ascii="Times New Roman" w:hAnsi="Times New Roman"/>
          <w:sz w:val="26"/>
          <w:szCs w:val="26"/>
        </w:rPr>
        <w:t>aw</w:t>
      </w:r>
      <w:r w:rsidR="00D70C5A">
        <w:rPr>
          <w:rFonts w:ascii="Times New Roman" w:hAnsi="Times New Roman"/>
          <w:sz w:val="26"/>
          <w:szCs w:val="26"/>
        </w:rPr>
        <w:t xml:space="preserve"> regarding the doctrine of merger</w:t>
      </w:r>
      <w:r>
        <w:rPr>
          <w:rFonts w:ascii="Times New Roman" w:hAnsi="Times New Roman"/>
          <w:sz w:val="26"/>
          <w:szCs w:val="26"/>
        </w:rPr>
        <w:t xml:space="preserve">, on consideration of the weight of authority, this Commission </w:t>
      </w:r>
      <w:r w:rsidR="00E75F1C">
        <w:rPr>
          <w:rFonts w:ascii="Times New Roman" w:hAnsi="Times New Roman"/>
          <w:sz w:val="26"/>
          <w:szCs w:val="26"/>
        </w:rPr>
        <w:t xml:space="preserve">expressly </w:t>
      </w:r>
      <w:r w:rsidR="00D70038">
        <w:rPr>
          <w:rFonts w:ascii="Times New Roman" w:hAnsi="Times New Roman"/>
          <w:sz w:val="26"/>
          <w:szCs w:val="26"/>
        </w:rPr>
        <w:t>decides</w:t>
      </w:r>
      <w:r>
        <w:rPr>
          <w:rFonts w:ascii="Times New Roman" w:hAnsi="Times New Roman"/>
          <w:sz w:val="26"/>
          <w:szCs w:val="26"/>
        </w:rPr>
        <w:t xml:space="preserve"> that at such time as PGW’s municipal claim becomes a municipal lien, this is a voluntary election by </w:t>
      </w:r>
      <w:r w:rsidR="00D70038">
        <w:rPr>
          <w:rFonts w:ascii="Times New Roman" w:hAnsi="Times New Roman"/>
          <w:sz w:val="26"/>
          <w:szCs w:val="26"/>
        </w:rPr>
        <w:t>the City of Philadelphia</w:t>
      </w:r>
      <w:r>
        <w:rPr>
          <w:rFonts w:ascii="Times New Roman" w:hAnsi="Times New Roman"/>
          <w:sz w:val="26"/>
          <w:szCs w:val="26"/>
        </w:rPr>
        <w:t xml:space="preserve"> that </w:t>
      </w:r>
      <w:r w:rsidR="00B77DEE">
        <w:rPr>
          <w:rFonts w:ascii="Times New Roman" w:hAnsi="Times New Roman"/>
          <w:sz w:val="26"/>
          <w:szCs w:val="26"/>
        </w:rPr>
        <w:t>has legal consequences.</w:t>
      </w:r>
      <w:r>
        <w:rPr>
          <w:rFonts w:ascii="Times New Roman" w:hAnsi="Times New Roman"/>
          <w:sz w:val="26"/>
          <w:szCs w:val="26"/>
        </w:rPr>
        <w:t xml:space="preserve">  </w:t>
      </w:r>
      <w:r w:rsidR="00B77DEE">
        <w:rPr>
          <w:rFonts w:ascii="Times New Roman" w:hAnsi="Times New Roman"/>
          <w:sz w:val="26"/>
          <w:szCs w:val="26"/>
        </w:rPr>
        <w:t>T</w:t>
      </w:r>
      <w:r w:rsidR="002D4E6C">
        <w:rPr>
          <w:rFonts w:ascii="Times New Roman" w:hAnsi="Times New Roman"/>
          <w:sz w:val="26"/>
          <w:szCs w:val="26"/>
        </w:rPr>
        <w:t>ransformation of the indebtedness resulting from the unpaid utility bill into a municipal lien, whether by operation of law, or by the volitional act of the City of Philadelphia as creditor of the utility patron, is an act that results in the preemption of this agency’s ability to exercise any degree of authority or jurisdiction over its collection.</w:t>
      </w:r>
      <w:r w:rsidR="0036216C">
        <w:rPr>
          <w:rFonts w:ascii="Times New Roman" w:hAnsi="Times New Roman"/>
          <w:sz w:val="26"/>
          <w:szCs w:val="26"/>
        </w:rPr>
        <w:t xml:space="preserve">  </w:t>
      </w:r>
      <w:r w:rsidR="0036216C">
        <w:rPr>
          <w:rFonts w:ascii="Times New Roman" w:hAnsi="Times New Roman"/>
          <w:i/>
          <w:sz w:val="26"/>
          <w:szCs w:val="26"/>
        </w:rPr>
        <w:t>See</w:t>
      </w:r>
      <w:r w:rsidR="0036216C">
        <w:rPr>
          <w:rFonts w:ascii="Times New Roman" w:hAnsi="Times New Roman"/>
          <w:sz w:val="26"/>
          <w:szCs w:val="26"/>
        </w:rPr>
        <w:t xml:space="preserve">, </w:t>
      </w:r>
      <w:r w:rsidR="0036216C">
        <w:rPr>
          <w:rFonts w:ascii="Times New Roman" w:hAnsi="Times New Roman"/>
          <w:i/>
          <w:sz w:val="26"/>
          <w:szCs w:val="26"/>
        </w:rPr>
        <w:t>e</w:t>
      </w:r>
      <w:r w:rsidR="00BA78D1">
        <w:rPr>
          <w:rFonts w:ascii="Times New Roman" w:hAnsi="Times New Roman"/>
          <w:i/>
          <w:sz w:val="26"/>
          <w:szCs w:val="26"/>
        </w:rPr>
        <w:t>.</w:t>
      </w:r>
      <w:r w:rsidR="0036216C">
        <w:rPr>
          <w:rFonts w:ascii="Times New Roman" w:hAnsi="Times New Roman"/>
          <w:i/>
          <w:sz w:val="26"/>
          <w:szCs w:val="26"/>
        </w:rPr>
        <w:t>g.</w:t>
      </w:r>
      <w:r w:rsidR="00BA78D1">
        <w:rPr>
          <w:rFonts w:ascii="Times New Roman" w:hAnsi="Times New Roman"/>
          <w:i/>
          <w:sz w:val="26"/>
          <w:szCs w:val="26"/>
        </w:rPr>
        <w:t>,</w:t>
      </w:r>
      <w:r w:rsidR="002D4E6C">
        <w:rPr>
          <w:rFonts w:ascii="Times New Roman" w:hAnsi="Times New Roman"/>
          <w:sz w:val="26"/>
          <w:szCs w:val="26"/>
        </w:rPr>
        <w:t xml:space="preserve"> </w:t>
      </w:r>
      <w:r w:rsidR="002D4E6C" w:rsidRPr="00CF582D">
        <w:rPr>
          <w:rFonts w:ascii="Times New Roman" w:hAnsi="Times New Roman"/>
          <w:i/>
          <w:sz w:val="26"/>
          <w:szCs w:val="26"/>
        </w:rPr>
        <w:t>Tina L. Francis-Young v. Phila</w:t>
      </w:r>
      <w:r w:rsidR="00D75B37">
        <w:rPr>
          <w:rFonts w:ascii="Times New Roman" w:hAnsi="Times New Roman"/>
          <w:i/>
          <w:sz w:val="26"/>
          <w:szCs w:val="26"/>
        </w:rPr>
        <w:t>delphia</w:t>
      </w:r>
      <w:r w:rsidR="002D4E6C" w:rsidRPr="00CF582D">
        <w:rPr>
          <w:rFonts w:ascii="Times New Roman" w:hAnsi="Times New Roman"/>
          <w:i/>
          <w:sz w:val="26"/>
          <w:szCs w:val="26"/>
        </w:rPr>
        <w:t xml:space="preserve"> Gas </w:t>
      </w:r>
      <w:r w:rsidR="002D4E6C" w:rsidRPr="00CF582D">
        <w:rPr>
          <w:rFonts w:ascii="Times New Roman" w:hAnsi="Times New Roman"/>
          <w:i/>
          <w:sz w:val="26"/>
          <w:szCs w:val="26"/>
        </w:rPr>
        <w:lastRenderedPageBreak/>
        <w:t>Works</w:t>
      </w:r>
      <w:r w:rsidR="0018623D">
        <w:rPr>
          <w:rFonts w:ascii="Times New Roman" w:hAnsi="Times New Roman"/>
          <w:sz w:val="26"/>
          <w:szCs w:val="26"/>
        </w:rPr>
        <w:t xml:space="preserve">, </w:t>
      </w:r>
      <w:r w:rsidR="002B60D0" w:rsidRPr="00E94EC0">
        <w:rPr>
          <w:rFonts w:ascii="Times New Roman" w:hAnsi="Times New Roman"/>
          <w:sz w:val="26"/>
          <w:szCs w:val="26"/>
        </w:rPr>
        <w:t>Docket No. C-2008-2029672 (</w:t>
      </w:r>
      <w:r w:rsidR="002B60D0">
        <w:rPr>
          <w:rFonts w:ascii="Times New Roman" w:hAnsi="Times New Roman"/>
          <w:sz w:val="26"/>
          <w:szCs w:val="26"/>
        </w:rPr>
        <w:t>Initial Decision issued October 28, 2008) at 4 (</w:t>
      </w:r>
      <w:r w:rsidR="002B60D0">
        <w:rPr>
          <w:rFonts w:ascii="Times New Roman" w:hAnsi="Times New Roman"/>
          <w:i/>
          <w:sz w:val="26"/>
          <w:szCs w:val="26"/>
        </w:rPr>
        <w:t>distinguishing</w:t>
      </w:r>
      <w:r w:rsidR="00A948AA">
        <w:rPr>
          <w:rFonts w:ascii="Times New Roman" w:hAnsi="Times New Roman"/>
          <w:i/>
          <w:sz w:val="26"/>
          <w:szCs w:val="26"/>
        </w:rPr>
        <w:t xml:space="preserve"> </w:t>
      </w:r>
      <w:r w:rsidR="006F3CEE" w:rsidRPr="006D2A62">
        <w:rPr>
          <w:rFonts w:ascii="Times New Roman" w:hAnsi="Times New Roman"/>
          <w:i/>
          <w:sz w:val="26"/>
          <w:szCs w:val="26"/>
        </w:rPr>
        <w:t>Gasparro v. P</w:t>
      </w:r>
      <w:r w:rsidR="006F3CEE">
        <w:rPr>
          <w:rFonts w:ascii="Times New Roman" w:hAnsi="Times New Roman"/>
          <w:i/>
          <w:sz w:val="26"/>
          <w:szCs w:val="26"/>
        </w:rPr>
        <w:t>a.</w:t>
      </w:r>
      <w:r w:rsidR="006F3CEE" w:rsidRPr="006D2A62">
        <w:rPr>
          <w:rFonts w:ascii="Times New Roman" w:hAnsi="Times New Roman"/>
          <w:i/>
          <w:sz w:val="26"/>
          <w:szCs w:val="26"/>
        </w:rPr>
        <w:t xml:space="preserve"> PUC</w:t>
      </w:r>
      <w:r w:rsidR="006F3CEE" w:rsidRPr="00D56463">
        <w:rPr>
          <w:rFonts w:ascii="Times New Roman" w:hAnsi="Times New Roman"/>
          <w:sz w:val="26"/>
          <w:szCs w:val="26"/>
        </w:rPr>
        <w:t>, 814 A.2d 1282 (Pa. Cmwlth. 2003)</w:t>
      </w:r>
      <w:r w:rsidR="006F3CEE">
        <w:rPr>
          <w:rFonts w:ascii="Times New Roman" w:hAnsi="Times New Roman"/>
          <w:sz w:val="26"/>
          <w:szCs w:val="26"/>
        </w:rPr>
        <w:t xml:space="preserve"> (</w:t>
      </w:r>
      <w:r w:rsidR="006F3CEE" w:rsidRPr="006D2A62">
        <w:rPr>
          <w:rFonts w:ascii="Times New Roman" w:hAnsi="Times New Roman"/>
          <w:i/>
          <w:sz w:val="26"/>
          <w:szCs w:val="26"/>
        </w:rPr>
        <w:t>Gasparr</w:t>
      </w:r>
      <w:r w:rsidR="002B60D0">
        <w:rPr>
          <w:rFonts w:ascii="Times New Roman" w:hAnsi="Times New Roman"/>
          <w:i/>
          <w:sz w:val="26"/>
          <w:szCs w:val="26"/>
        </w:rPr>
        <w:t>o),</w:t>
      </w:r>
      <w:r w:rsidR="00A948AA">
        <w:rPr>
          <w:rFonts w:ascii="Times New Roman" w:hAnsi="Times New Roman"/>
          <w:sz w:val="26"/>
          <w:szCs w:val="26"/>
        </w:rPr>
        <w:t xml:space="preserve"> </w:t>
      </w:r>
      <w:r w:rsidR="002B60D0">
        <w:rPr>
          <w:rFonts w:ascii="Times New Roman" w:hAnsi="Times New Roman"/>
          <w:sz w:val="26"/>
          <w:szCs w:val="26"/>
        </w:rPr>
        <w:t xml:space="preserve"> </w:t>
      </w:r>
      <w:r w:rsidR="00A948AA">
        <w:rPr>
          <w:rFonts w:ascii="Times New Roman" w:hAnsi="Times New Roman"/>
          <w:sz w:val="26"/>
          <w:szCs w:val="26"/>
        </w:rPr>
        <w:t>“</w:t>
      </w:r>
      <w:r w:rsidR="00A948AA" w:rsidRPr="00327FFA">
        <w:rPr>
          <w:rFonts w:ascii="Times New Roman" w:hAnsi="Times New Roman"/>
          <w:sz w:val="26"/>
          <w:szCs w:val="26"/>
        </w:rPr>
        <w:t>Here, the Respondent was a step ahead of the Commission’s determining whether its over-billing occurred.  It collected its charges on May 9, 2007 before the Complainant raised them with the Commission.  Therefore, I conclude that the Commission does not have jurisdiction over a lien imposed by the Respondent.</w:t>
      </w:r>
      <w:r w:rsidR="00A948AA">
        <w:rPr>
          <w:rFonts w:ascii="Times New Roman" w:hAnsi="Times New Roman"/>
          <w:sz w:val="26"/>
          <w:szCs w:val="26"/>
        </w:rPr>
        <w:t>”</w:t>
      </w:r>
      <w:r w:rsidR="002B60D0">
        <w:rPr>
          <w:rFonts w:ascii="Times New Roman" w:hAnsi="Times New Roman"/>
          <w:sz w:val="26"/>
          <w:szCs w:val="26"/>
        </w:rPr>
        <w:t>)</w:t>
      </w:r>
    </w:p>
    <w:p w:rsidR="00A948AA" w:rsidRPr="00327FFA" w:rsidRDefault="00A948AA" w:rsidP="00A948AA">
      <w:pPr>
        <w:spacing w:line="360" w:lineRule="auto"/>
        <w:rPr>
          <w:rFonts w:ascii="Times New Roman" w:hAnsi="Times New Roman" w:cs="Times New Roman"/>
          <w:sz w:val="26"/>
          <w:szCs w:val="26"/>
        </w:rPr>
      </w:pPr>
    </w:p>
    <w:p w:rsidR="002D4E6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Based on th</w:t>
      </w:r>
      <w:r w:rsidR="0006254D">
        <w:rPr>
          <w:rFonts w:ascii="Times New Roman" w:hAnsi="Times New Roman" w:cs="Times New Roman"/>
          <w:sz w:val="26"/>
          <w:szCs w:val="26"/>
        </w:rPr>
        <w:t>e</w:t>
      </w:r>
      <w:r>
        <w:rPr>
          <w:rFonts w:ascii="Times New Roman" w:hAnsi="Times New Roman" w:cs="Times New Roman"/>
          <w:sz w:val="26"/>
          <w:szCs w:val="26"/>
        </w:rPr>
        <w:t xml:space="preserve"> legal </w:t>
      </w:r>
      <w:r w:rsidR="0006254D">
        <w:rPr>
          <w:rFonts w:ascii="Times New Roman" w:hAnsi="Times New Roman" w:cs="Times New Roman"/>
          <w:sz w:val="26"/>
          <w:szCs w:val="26"/>
        </w:rPr>
        <w:t xml:space="preserve">effect of a municipal lien </w:t>
      </w:r>
      <w:r w:rsidR="00E75F1C">
        <w:rPr>
          <w:rFonts w:ascii="Times New Roman" w:hAnsi="Times New Roman" w:cs="Times New Roman"/>
          <w:sz w:val="26"/>
          <w:szCs w:val="26"/>
        </w:rPr>
        <w:t>on</w:t>
      </w:r>
      <w:r w:rsidR="0006254D">
        <w:rPr>
          <w:rFonts w:ascii="Times New Roman" w:hAnsi="Times New Roman" w:cs="Times New Roman"/>
          <w:sz w:val="26"/>
          <w:szCs w:val="26"/>
        </w:rPr>
        <w:t xml:space="preserve"> the debt </w:t>
      </w:r>
      <w:r w:rsidR="00E75F1C">
        <w:rPr>
          <w:rFonts w:ascii="Times New Roman" w:hAnsi="Times New Roman" w:cs="Times New Roman"/>
          <w:sz w:val="26"/>
          <w:szCs w:val="26"/>
        </w:rPr>
        <w:t xml:space="preserve">resulting from a Commission-approved tariff, we </w:t>
      </w:r>
      <w:r>
        <w:rPr>
          <w:rFonts w:ascii="Times New Roman" w:hAnsi="Times New Roman" w:cs="Times New Roman"/>
          <w:sz w:val="26"/>
          <w:szCs w:val="26"/>
        </w:rPr>
        <w:t>concomitantly find that such amounts that are removed from Commission authority and jurisdiction are improperly included in the derivation of late-</w:t>
      </w:r>
      <w:r w:rsidR="00D70038">
        <w:rPr>
          <w:rFonts w:ascii="Times New Roman" w:hAnsi="Times New Roman" w:cs="Times New Roman"/>
          <w:sz w:val="26"/>
          <w:szCs w:val="26"/>
        </w:rPr>
        <w:t>payment</w:t>
      </w:r>
      <w:r>
        <w:rPr>
          <w:rFonts w:ascii="Times New Roman" w:hAnsi="Times New Roman" w:cs="Times New Roman"/>
          <w:sz w:val="26"/>
          <w:szCs w:val="26"/>
        </w:rPr>
        <w:t xml:space="preserve"> tariff charges under a Commission-approved tariff.  Our conclusion is heavily </w:t>
      </w:r>
      <w:r w:rsidR="00D70038">
        <w:rPr>
          <w:rFonts w:ascii="Times New Roman" w:hAnsi="Times New Roman" w:cs="Times New Roman"/>
          <w:sz w:val="26"/>
          <w:szCs w:val="26"/>
        </w:rPr>
        <w:t>reliant</w:t>
      </w:r>
      <w:r>
        <w:rPr>
          <w:rFonts w:ascii="Times New Roman" w:hAnsi="Times New Roman" w:cs="Times New Roman"/>
          <w:sz w:val="26"/>
          <w:szCs w:val="26"/>
        </w:rPr>
        <w:t xml:space="preserve"> on </w:t>
      </w:r>
      <w:r w:rsidR="000429CD">
        <w:rPr>
          <w:rFonts w:ascii="Times New Roman" w:hAnsi="Times New Roman" w:cs="Times New Roman"/>
          <w:i/>
          <w:sz w:val="26"/>
          <w:szCs w:val="26"/>
        </w:rPr>
        <w:t xml:space="preserve">Equitable Gas v. </w:t>
      </w:r>
      <w:r>
        <w:rPr>
          <w:rFonts w:ascii="Times New Roman" w:hAnsi="Times New Roman" w:cs="Times New Roman"/>
          <w:bCs/>
          <w:i/>
          <w:sz w:val="26"/>
          <w:szCs w:val="26"/>
        </w:rPr>
        <w:t>Wade</w:t>
      </w:r>
      <w:r w:rsidR="003756B1">
        <w:rPr>
          <w:rFonts w:ascii="Times New Roman" w:hAnsi="Times New Roman" w:cs="Times New Roman"/>
          <w:bCs/>
          <w:sz w:val="26"/>
          <w:szCs w:val="26"/>
        </w:rPr>
        <w:t>,</w:t>
      </w:r>
      <w:r>
        <w:rPr>
          <w:rFonts w:ascii="Times New Roman" w:hAnsi="Times New Roman" w:cs="Times New Roman"/>
          <w:bCs/>
          <w:sz w:val="26"/>
          <w:szCs w:val="26"/>
        </w:rPr>
        <w:t xml:space="preserve"> </w:t>
      </w:r>
      <w:r>
        <w:rPr>
          <w:rFonts w:ascii="Times New Roman" w:hAnsi="Times New Roman" w:cs="Times New Roman"/>
          <w:bCs/>
          <w:i/>
          <w:sz w:val="26"/>
          <w:szCs w:val="26"/>
        </w:rPr>
        <w:t>supra</w:t>
      </w:r>
      <w:r>
        <w:rPr>
          <w:rFonts w:ascii="Times New Roman" w:hAnsi="Times New Roman" w:cs="Times New Roman"/>
          <w:bCs/>
          <w:sz w:val="26"/>
          <w:szCs w:val="26"/>
        </w:rPr>
        <w:t>,</w:t>
      </w:r>
      <w:r w:rsidR="003756B1">
        <w:rPr>
          <w:rFonts w:ascii="Times New Roman" w:hAnsi="Times New Roman" w:cs="Times New Roman"/>
          <w:bCs/>
          <w:sz w:val="26"/>
          <w:szCs w:val="26"/>
        </w:rPr>
        <w:t xml:space="preserve"> as distinguished </w:t>
      </w:r>
      <w:r w:rsidR="00D70C5A">
        <w:rPr>
          <w:rFonts w:ascii="Times New Roman" w:hAnsi="Times New Roman" w:cs="Times New Roman"/>
          <w:bCs/>
          <w:sz w:val="26"/>
          <w:szCs w:val="26"/>
        </w:rPr>
        <w:t>by</w:t>
      </w:r>
      <w:r w:rsidR="003756B1">
        <w:rPr>
          <w:rFonts w:ascii="Times New Roman" w:hAnsi="Times New Roman" w:cs="Times New Roman"/>
          <w:bCs/>
          <w:sz w:val="26"/>
          <w:szCs w:val="26"/>
        </w:rPr>
        <w:t xml:space="preserve"> </w:t>
      </w:r>
      <w:r w:rsidR="00D70C5A">
        <w:rPr>
          <w:rFonts w:ascii="Times New Roman" w:hAnsi="Times New Roman" w:cs="Times New Roman"/>
          <w:bCs/>
          <w:sz w:val="26"/>
          <w:szCs w:val="26"/>
        </w:rPr>
        <w:t>the above</w:t>
      </w:r>
      <w:r w:rsidR="003756B1">
        <w:rPr>
          <w:rFonts w:ascii="Times New Roman" w:hAnsi="Times New Roman" w:cs="Times New Roman"/>
          <w:bCs/>
          <w:sz w:val="26"/>
          <w:szCs w:val="26"/>
        </w:rPr>
        <w:t xml:space="preserve"> </w:t>
      </w:r>
      <w:r w:rsidR="00D70C5A">
        <w:rPr>
          <w:rFonts w:ascii="Times New Roman" w:hAnsi="Times New Roman" w:cs="Times New Roman"/>
          <w:bCs/>
          <w:sz w:val="26"/>
          <w:szCs w:val="26"/>
        </w:rPr>
        <w:t>dis</w:t>
      </w:r>
      <w:r w:rsidR="00F677C4">
        <w:rPr>
          <w:rFonts w:ascii="Times New Roman" w:hAnsi="Times New Roman" w:cs="Times New Roman"/>
          <w:bCs/>
          <w:sz w:val="26"/>
          <w:szCs w:val="26"/>
        </w:rPr>
        <w:t>cussed</w:t>
      </w:r>
      <w:r w:rsidR="00D70C5A">
        <w:rPr>
          <w:rFonts w:ascii="Times New Roman" w:hAnsi="Times New Roman" w:cs="Times New Roman"/>
          <w:bCs/>
          <w:sz w:val="26"/>
          <w:szCs w:val="26"/>
        </w:rPr>
        <w:t xml:space="preserve"> factors</w:t>
      </w:r>
      <w:r w:rsidR="003756B1">
        <w:rPr>
          <w:rFonts w:ascii="Times New Roman" w:hAnsi="Times New Roman" w:cs="Times New Roman"/>
          <w:bCs/>
          <w:sz w:val="26"/>
          <w:szCs w:val="26"/>
        </w:rPr>
        <w:t>,</w:t>
      </w:r>
      <w:r>
        <w:rPr>
          <w:rFonts w:ascii="Times New Roman" w:hAnsi="Times New Roman" w:cs="Times New Roman"/>
          <w:bCs/>
          <w:sz w:val="26"/>
          <w:szCs w:val="26"/>
        </w:rPr>
        <w:t xml:space="preserve"> </w:t>
      </w:r>
      <w:r w:rsidR="00D70C5A">
        <w:rPr>
          <w:rFonts w:ascii="Times New Roman" w:hAnsi="Times New Roman" w:cs="Times New Roman"/>
          <w:bCs/>
          <w:sz w:val="26"/>
          <w:szCs w:val="26"/>
        </w:rPr>
        <w:t xml:space="preserve">also, </w:t>
      </w:r>
      <w:r w:rsidR="00FB4BD8" w:rsidRPr="006D2A62">
        <w:rPr>
          <w:rFonts w:ascii="Times New Roman" w:hAnsi="Times New Roman"/>
          <w:i/>
          <w:sz w:val="26"/>
          <w:szCs w:val="26"/>
        </w:rPr>
        <w:t>Gasparro</w:t>
      </w:r>
      <w:r w:rsidR="00FB4BD8">
        <w:rPr>
          <w:rFonts w:ascii="Times New Roman" w:hAnsi="Times New Roman"/>
          <w:sz w:val="26"/>
          <w:szCs w:val="26"/>
        </w:rPr>
        <w:t xml:space="preserve"> </w:t>
      </w:r>
      <w:r>
        <w:rPr>
          <w:rFonts w:ascii="Times New Roman" w:hAnsi="Times New Roman" w:cs="Times New Roman"/>
          <w:sz w:val="26"/>
          <w:szCs w:val="26"/>
        </w:rPr>
        <w:t xml:space="preserve">and those cases discussing the doctrine of primary jurisdiction as between the Commission and the Courts. </w:t>
      </w:r>
    </w:p>
    <w:p w:rsidR="002D4E6C" w:rsidRPr="005D2F53" w:rsidRDefault="002D4E6C" w:rsidP="005D2F53">
      <w:pPr>
        <w:spacing w:line="360" w:lineRule="auto"/>
        <w:ind w:firstLine="0"/>
        <w:rPr>
          <w:rFonts w:ascii="Times New Roman" w:hAnsi="Times New Roman" w:cs="Times New Roman"/>
          <w:sz w:val="26"/>
          <w:szCs w:val="26"/>
        </w:rPr>
      </w:pPr>
    </w:p>
    <w:p w:rsidR="002D4E6C" w:rsidRPr="005E6BE7" w:rsidRDefault="000C1CE7" w:rsidP="00347BE4">
      <w:pPr>
        <w:pStyle w:val="Heading5"/>
        <w:keepNext/>
        <w:keepLines/>
        <w:rPr>
          <w:b w:val="0"/>
          <w:bCs/>
        </w:rPr>
      </w:pPr>
      <w:bookmarkStart w:id="38" w:name="_Toc468871970"/>
      <w:r w:rsidRPr="005E6BE7">
        <w:rPr>
          <w:bCs/>
        </w:rPr>
        <w:t>(5)</w:t>
      </w:r>
      <w:r w:rsidRPr="00CA4CCF">
        <w:rPr>
          <w:bCs/>
          <w:i/>
        </w:rPr>
        <w:tab/>
      </w:r>
      <w:r w:rsidR="000429CD" w:rsidRPr="00073B09">
        <w:rPr>
          <w:bCs/>
          <w:i/>
        </w:rPr>
        <w:t xml:space="preserve">Equitable Gas v. </w:t>
      </w:r>
      <w:r w:rsidR="002D4E6C" w:rsidRPr="009C2DB4">
        <w:rPr>
          <w:bCs/>
          <w:i/>
        </w:rPr>
        <w:t>Wade</w:t>
      </w:r>
      <w:r w:rsidR="002D4E6C" w:rsidRPr="009C2DB4">
        <w:rPr>
          <w:bCs/>
        </w:rPr>
        <w:t xml:space="preserve">, </w:t>
      </w:r>
      <w:r w:rsidR="002D4E6C" w:rsidRPr="009C6F87">
        <w:rPr>
          <w:bCs/>
          <w:i/>
        </w:rPr>
        <w:t>supra</w:t>
      </w:r>
      <w:r w:rsidR="002D4E6C" w:rsidRPr="00EC42C6">
        <w:rPr>
          <w:bCs/>
        </w:rPr>
        <w:t xml:space="preserve">, and </w:t>
      </w:r>
      <w:r w:rsidR="002D4E6C" w:rsidRPr="00EC42C6">
        <w:rPr>
          <w:i/>
        </w:rPr>
        <w:t>Gasparro</w:t>
      </w:r>
      <w:r w:rsidR="002D4E6C" w:rsidRPr="00EC42C6">
        <w:t xml:space="preserve">, </w:t>
      </w:r>
      <w:r w:rsidR="002D4E6C" w:rsidRPr="00EC42C6">
        <w:rPr>
          <w:i/>
        </w:rPr>
        <w:t>supra</w:t>
      </w:r>
      <w:r w:rsidR="002D4E6C" w:rsidRPr="00EC42C6">
        <w:t>,</w:t>
      </w:r>
      <w:r w:rsidR="002D4E6C" w:rsidRPr="00EC42C6">
        <w:rPr>
          <w:i/>
        </w:rPr>
        <w:t xml:space="preserve">  </w:t>
      </w:r>
      <w:r w:rsidR="002D4E6C" w:rsidRPr="00EC42C6">
        <w:t>Counsel in Favor of Affirmance</w:t>
      </w:r>
      <w:bookmarkEnd w:id="38"/>
      <w:r w:rsidR="002D4E6C" w:rsidRPr="005E6BE7">
        <w:t xml:space="preserve">  </w:t>
      </w:r>
    </w:p>
    <w:p w:rsidR="002D4E6C" w:rsidRDefault="002D4E6C" w:rsidP="00347BE4">
      <w:pPr>
        <w:keepNext/>
        <w:keepLines/>
        <w:spacing w:line="360" w:lineRule="auto"/>
        <w:ind w:firstLine="1440"/>
        <w:rPr>
          <w:rFonts w:ascii="Times New Roman" w:hAnsi="Times New Roman" w:cs="Times New Roman"/>
          <w:sz w:val="26"/>
          <w:szCs w:val="26"/>
        </w:rPr>
      </w:pPr>
    </w:p>
    <w:p w:rsidR="002D4E6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At Exceptions pages 18-20, PGW attempts to distinguish the applicability of </w:t>
      </w:r>
      <w:r w:rsidR="00A743B1">
        <w:rPr>
          <w:rFonts w:ascii="Times New Roman" w:hAnsi="Times New Roman" w:cs="Times New Roman"/>
          <w:i/>
          <w:sz w:val="26"/>
          <w:szCs w:val="26"/>
        </w:rPr>
        <w:t xml:space="preserve">Equitable Gas v. </w:t>
      </w:r>
      <w:r>
        <w:rPr>
          <w:rFonts w:ascii="Times New Roman" w:hAnsi="Times New Roman" w:cs="Times New Roman"/>
          <w:i/>
          <w:sz w:val="26"/>
          <w:szCs w:val="26"/>
        </w:rPr>
        <w:t xml:space="preserve">Wade </w:t>
      </w:r>
      <w:r w:rsidR="00133CDB">
        <w:rPr>
          <w:rFonts w:ascii="Times New Roman" w:hAnsi="Times New Roman" w:cs="Times New Roman"/>
          <w:sz w:val="26"/>
          <w:szCs w:val="26"/>
        </w:rPr>
        <w:t xml:space="preserve">to these complaint proceedings </w:t>
      </w:r>
      <w:r>
        <w:rPr>
          <w:rFonts w:ascii="Times New Roman" w:hAnsi="Times New Roman" w:cs="Times New Roman"/>
          <w:sz w:val="26"/>
          <w:szCs w:val="26"/>
        </w:rPr>
        <w:t xml:space="preserve">based on the legal differences between a money judgment and a municipal lien.  The </w:t>
      </w:r>
      <w:r w:rsidR="00682354">
        <w:rPr>
          <w:rFonts w:ascii="Times New Roman" w:hAnsi="Times New Roman" w:cs="Times New Roman"/>
          <w:sz w:val="26"/>
          <w:szCs w:val="26"/>
        </w:rPr>
        <w:t xml:space="preserve">most notable </w:t>
      </w:r>
      <w:r>
        <w:rPr>
          <w:rFonts w:ascii="Times New Roman" w:hAnsi="Times New Roman" w:cs="Times New Roman"/>
          <w:sz w:val="26"/>
          <w:szCs w:val="26"/>
        </w:rPr>
        <w:t xml:space="preserve">distinction </w:t>
      </w:r>
      <w:r w:rsidR="00E0557C">
        <w:rPr>
          <w:rFonts w:ascii="Times New Roman" w:hAnsi="Times New Roman" w:cs="Times New Roman"/>
          <w:sz w:val="26"/>
          <w:szCs w:val="26"/>
        </w:rPr>
        <w:t>cited</w:t>
      </w:r>
      <w:r>
        <w:rPr>
          <w:rFonts w:ascii="Times New Roman" w:hAnsi="Times New Roman" w:cs="Times New Roman"/>
          <w:sz w:val="26"/>
          <w:szCs w:val="26"/>
        </w:rPr>
        <w:t xml:space="preserve"> by PGW </w:t>
      </w:r>
      <w:r w:rsidR="00E0557C">
        <w:rPr>
          <w:rFonts w:ascii="Times New Roman" w:hAnsi="Times New Roman" w:cs="Times New Roman"/>
          <w:sz w:val="26"/>
          <w:szCs w:val="26"/>
        </w:rPr>
        <w:t>is that</w:t>
      </w:r>
      <w:r>
        <w:rPr>
          <w:rFonts w:ascii="Times New Roman" w:hAnsi="Times New Roman" w:cs="Times New Roman"/>
          <w:sz w:val="26"/>
          <w:szCs w:val="26"/>
        </w:rPr>
        <w:t xml:space="preserve">, in contrast to the factual circumstances in </w:t>
      </w:r>
      <w:r w:rsidR="00A743B1">
        <w:rPr>
          <w:rFonts w:ascii="Times New Roman" w:hAnsi="Times New Roman" w:cs="Times New Roman"/>
          <w:i/>
          <w:sz w:val="26"/>
          <w:szCs w:val="26"/>
        </w:rPr>
        <w:t xml:space="preserve">Equitable Gas v. </w:t>
      </w:r>
      <w:r>
        <w:rPr>
          <w:rFonts w:ascii="Times New Roman" w:hAnsi="Times New Roman" w:cs="Times New Roman"/>
          <w:i/>
          <w:sz w:val="26"/>
          <w:szCs w:val="26"/>
        </w:rPr>
        <w:t>Wade</w:t>
      </w:r>
      <w:r>
        <w:rPr>
          <w:rFonts w:ascii="Times New Roman" w:hAnsi="Times New Roman" w:cs="Times New Roman"/>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 xml:space="preserve">“neither PGW nor the Complainants commenced the statutory process for adjudication of the municipal lien.”  Exc. at 19.   </w:t>
      </w:r>
    </w:p>
    <w:p w:rsidR="002D4E6C" w:rsidRDefault="002D4E6C" w:rsidP="002D4E6C">
      <w:pPr>
        <w:spacing w:line="360" w:lineRule="auto"/>
        <w:ind w:firstLine="1440"/>
        <w:rPr>
          <w:rFonts w:ascii="Times New Roman" w:hAnsi="Times New Roman" w:cs="Times New Roman"/>
          <w:sz w:val="26"/>
          <w:szCs w:val="26"/>
        </w:rPr>
      </w:pPr>
    </w:p>
    <w:p w:rsidR="002D4E6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While </w:t>
      </w:r>
      <w:r w:rsidR="00E0557C">
        <w:rPr>
          <w:rFonts w:ascii="Times New Roman" w:hAnsi="Times New Roman" w:cs="Times New Roman"/>
          <w:sz w:val="26"/>
          <w:szCs w:val="26"/>
        </w:rPr>
        <w:t xml:space="preserve">we </w:t>
      </w:r>
      <w:r w:rsidR="00682354">
        <w:rPr>
          <w:rFonts w:ascii="Times New Roman" w:hAnsi="Times New Roman" w:cs="Times New Roman"/>
          <w:sz w:val="26"/>
          <w:szCs w:val="26"/>
        </w:rPr>
        <w:t>acknowledge</w:t>
      </w:r>
      <w:r>
        <w:rPr>
          <w:rFonts w:ascii="Times New Roman" w:hAnsi="Times New Roman" w:cs="Times New Roman"/>
          <w:sz w:val="26"/>
          <w:szCs w:val="26"/>
        </w:rPr>
        <w:t xml:space="preserve"> that the distinctions between a money judgment and a municipal lien present issues that are beyond the scope of Commission jurisdiction, we </w:t>
      </w:r>
      <w:r>
        <w:rPr>
          <w:rFonts w:ascii="Times New Roman" w:hAnsi="Times New Roman" w:cs="Times New Roman"/>
          <w:sz w:val="26"/>
          <w:szCs w:val="26"/>
        </w:rPr>
        <w:lastRenderedPageBreak/>
        <w:t xml:space="preserve">find that </w:t>
      </w:r>
      <w:r w:rsidR="00A743B1">
        <w:rPr>
          <w:rFonts w:ascii="Times New Roman" w:hAnsi="Times New Roman" w:cs="Times New Roman"/>
          <w:i/>
          <w:sz w:val="26"/>
          <w:szCs w:val="26"/>
        </w:rPr>
        <w:t xml:space="preserve">Equitable Gas v. </w:t>
      </w:r>
      <w:r>
        <w:rPr>
          <w:rFonts w:ascii="Times New Roman" w:hAnsi="Times New Roman" w:cs="Times New Roman"/>
          <w:i/>
          <w:sz w:val="26"/>
          <w:szCs w:val="26"/>
        </w:rPr>
        <w:t xml:space="preserve">Wade </w:t>
      </w:r>
      <w:r>
        <w:rPr>
          <w:rFonts w:ascii="Times New Roman" w:hAnsi="Times New Roman" w:cs="Times New Roman"/>
          <w:sz w:val="26"/>
          <w:szCs w:val="26"/>
        </w:rPr>
        <w:t xml:space="preserve">and </w:t>
      </w:r>
      <w:r>
        <w:rPr>
          <w:rFonts w:ascii="Times New Roman" w:hAnsi="Times New Roman" w:cs="Times New Roman"/>
          <w:i/>
          <w:sz w:val="26"/>
          <w:szCs w:val="26"/>
        </w:rPr>
        <w:t>Gasparro</w:t>
      </w:r>
      <w:r w:rsidRPr="008158DB">
        <w:rPr>
          <w:rFonts w:ascii="Times New Roman" w:hAnsi="Times New Roman" w:cs="Times New Roman"/>
          <w:sz w:val="26"/>
          <w:szCs w:val="26"/>
        </w:rPr>
        <w:t xml:space="preserve"> </w:t>
      </w:r>
      <w:r>
        <w:rPr>
          <w:rFonts w:ascii="Times New Roman" w:hAnsi="Times New Roman" w:cs="Times New Roman"/>
          <w:sz w:val="26"/>
          <w:szCs w:val="26"/>
        </w:rPr>
        <w:t xml:space="preserve">are substantial </w:t>
      </w:r>
      <w:r w:rsidR="00FB4BD8">
        <w:rPr>
          <w:rFonts w:ascii="Times New Roman" w:hAnsi="Times New Roman" w:cs="Times New Roman"/>
          <w:sz w:val="26"/>
          <w:szCs w:val="26"/>
        </w:rPr>
        <w:t>p</w:t>
      </w:r>
      <w:r>
        <w:rPr>
          <w:rFonts w:ascii="Times New Roman" w:hAnsi="Times New Roman" w:cs="Times New Roman"/>
          <w:sz w:val="26"/>
          <w:szCs w:val="26"/>
        </w:rPr>
        <w:t>recedent that counsel in favor of our affirmance of the presiding ALJ in her result.</w:t>
      </w:r>
      <w:r w:rsidR="00A948AA">
        <w:rPr>
          <w:rStyle w:val="FootnoteReference"/>
          <w:rFonts w:ascii="Times New Roman" w:hAnsi="Times New Roman" w:cs="Times New Roman"/>
          <w:sz w:val="26"/>
          <w:szCs w:val="26"/>
        </w:rPr>
        <w:footnoteReference w:id="35"/>
      </w:r>
      <w:r w:rsidR="00347BE4">
        <w:rPr>
          <w:rFonts w:ascii="Times New Roman" w:hAnsi="Times New Roman" w:cs="Times New Roman"/>
          <w:sz w:val="26"/>
          <w:szCs w:val="26"/>
        </w:rPr>
        <w:t xml:space="preserve"> </w:t>
      </w:r>
    </w:p>
    <w:p w:rsidR="002D4E6C" w:rsidRDefault="002D4E6C" w:rsidP="002D4E6C">
      <w:pPr>
        <w:spacing w:line="360" w:lineRule="auto"/>
        <w:ind w:firstLine="0"/>
        <w:rPr>
          <w:rFonts w:ascii="Times New Roman" w:hAnsi="Times New Roman" w:cs="Times New Roman"/>
          <w:sz w:val="26"/>
          <w:szCs w:val="26"/>
        </w:rPr>
      </w:pPr>
    </w:p>
    <w:p w:rsidR="002D4E6C" w:rsidRPr="00256E8A"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i/>
          <w:sz w:val="26"/>
          <w:szCs w:val="26"/>
        </w:rPr>
        <w:t>Gasparr</w:t>
      </w:r>
      <w:r w:rsidR="00A948AA">
        <w:rPr>
          <w:rFonts w:ascii="Times New Roman" w:hAnsi="Times New Roman" w:cs="Times New Roman"/>
          <w:i/>
          <w:sz w:val="26"/>
          <w:szCs w:val="26"/>
        </w:rPr>
        <w:t>o</w:t>
      </w:r>
      <w:r>
        <w:rPr>
          <w:rFonts w:ascii="Times New Roman" w:hAnsi="Times New Roman" w:cs="Times New Roman"/>
          <w:sz w:val="26"/>
          <w:szCs w:val="26"/>
        </w:rPr>
        <w:t xml:space="preserve">, citing </w:t>
      </w:r>
      <w:r>
        <w:rPr>
          <w:rFonts w:ascii="Times New Roman" w:hAnsi="Times New Roman" w:cs="Times New Roman"/>
          <w:i/>
          <w:sz w:val="26"/>
          <w:szCs w:val="26"/>
        </w:rPr>
        <w:t xml:space="preserve">Bell Tel. Co. v. </w:t>
      </w:r>
      <w:hyperlink r:id="rId16" w:history="1">
        <w:r w:rsidRPr="00A235CC">
          <w:rPr>
            <w:rStyle w:val="Hyperlink"/>
            <w:rFonts w:ascii="Times New Roman" w:hAnsi="Times New Roman" w:cs="Times New Roman"/>
            <w:i/>
            <w:iCs/>
            <w:color w:val="auto"/>
            <w:sz w:val="26"/>
            <w:szCs w:val="26"/>
          </w:rPr>
          <w:t>Phila</w:t>
        </w:r>
        <w:r>
          <w:rPr>
            <w:rStyle w:val="Hyperlink"/>
            <w:rFonts w:ascii="Times New Roman" w:hAnsi="Times New Roman" w:cs="Times New Roman"/>
            <w:i/>
            <w:iCs/>
            <w:color w:val="auto"/>
            <w:sz w:val="26"/>
            <w:szCs w:val="26"/>
          </w:rPr>
          <w:t>.</w:t>
        </w:r>
        <w:r w:rsidRPr="00A235CC">
          <w:rPr>
            <w:rStyle w:val="Hyperlink"/>
            <w:rFonts w:ascii="Times New Roman" w:hAnsi="Times New Roman" w:cs="Times New Roman"/>
            <w:i/>
            <w:iCs/>
            <w:color w:val="auto"/>
            <w:sz w:val="26"/>
            <w:szCs w:val="26"/>
          </w:rPr>
          <w:t xml:space="preserve"> Warwick Co</w:t>
        </w:r>
        <w:r w:rsidRPr="00A235CC">
          <w:rPr>
            <w:rStyle w:val="Hyperlink"/>
            <w:rFonts w:ascii="Times New Roman" w:hAnsi="Times New Roman" w:cs="Times New Roman"/>
            <w:color w:val="auto"/>
            <w:sz w:val="26"/>
            <w:szCs w:val="26"/>
          </w:rPr>
          <w:t xml:space="preserve">., 355 Pa. </w:t>
        </w:r>
        <w:r>
          <w:rPr>
            <w:rStyle w:val="Hyperlink"/>
            <w:rFonts w:ascii="Times New Roman" w:hAnsi="Times New Roman" w:cs="Times New Roman"/>
            <w:color w:val="auto"/>
            <w:sz w:val="26"/>
            <w:szCs w:val="26"/>
          </w:rPr>
          <w:t>637,</w:t>
        </w:r>
        <w:r w:rsidRPr="00A235CC">
          <w:rPr>
            <w:rStyle w:val="Hyperlink"/>
            <w:rFonts w:ascii="Times New Roman" w:hAnsi="Times New Roman" w:cs="Times New Roman"/>
            <w:color w:val="auto"/>
            <w:sz w:val="26"/>
            <w:szCs w:val="26"/>
          </w:rPr>
          <w:t xml:space="preserve"> 644, 50 A.2d </w:t>
        </w:r>
        <w:r>
          <w:rPr>
            <w:rStyle w:val="Hyperlink"/>
            <w:rFonts w:ascii="Times New Roman" w:hAnsi="Times New Roman" w:cs="Times New Roman"/>
            <w:color w:val="auto"/>
            <w:sz w:val="26"/>
            <w:szCs w:val="26"/>
          </w:rPr>
          <w:t>684,</w:t>
        </w:r>
        <w:r w:rsidRPr="00A235CC">
          <w:rPr>
            <w:rStyle w:val="Hyperlink"/>
            <w:rFonts w:ascii="Times New Roman" w:hAnsi="Times New Roman" w:cs="Times New Roman"/>
            <w:color w:val="auto"/>
            <w:sz w:val="26"/>
            <w:szCs w:val="26"/>
          </w:rPr>
          <w:t xml:space="preserve"> 688</w:t>
        </w:r>
      </w:hyperlink>
      <w:r>
        <w:rPr>
          <w:rFonts w:ascii="Times New Roman" w:hAnsi="Times New Roman" w:cs="Times New Roman"/>
          <w:sz w:val="26"/>
          <w:szCs w:val="26"/>
        </w:rPr>
        <w:t xml:space="preserve"> (1947), has held that </w:t>
      </w:r>
      <w:r w:rsidRPr="00A235CC">
        <w:rPr>
          <w:rFonts w:ascii="Times New Roman" w:hAnsi="Times New Roman" w:cs="Times New Roman"/>
          <w:sz w:val="26"/>
          <w:szCs w:val="26"/>
        </w:rPr>
        <w:t xml:space="preserve">the </w:t>
      </w:r>
      <w:r>
        <w:rPr>
          <w:rFonts w:ascii="Times New Roman" w:hAnsi="Times New Roman" w:cs="Times New Roman"/>
          <w:sz w:val="26"/>
          <w:szCs w:val="26"/>
        </w:rPr>
        <w:t xml:space="preserve">Commission </w:t>
      </w:r>
      <w:r w:rsidRPr="00A235CC">
        <w:rPr>
          <w:rFonts w:ascii="Times New Roman" w:hAnsi="Times New Roman" w:cs="Times New Roman"/>
          <w:sz w:val="26"/>
          <w:szCs w:val="26"/>
        </w:rPr>
        <w:t>lacks jurisdiction to entertain a proceeding by a public utility to recover payment for its services.</w:t>
      </w:r>
      <w:r>
        <w:rPr>
          <w:rFonts w:ascii="Times New Roman" w:hAnsi="Times New Roman" w:cs="Times New Roman"/>
          <w:sz w:val="26"/>
          <w:szCs w:val="26"/>
        </w:rPr>
        <w:t xml:space="preserve">  The reasoning of </w:t>
      </w:r>
      <w:r>
        <w:rPr>
          <w:rFonts w:ascii="Times New Roman" w:hAnsi="Times New Roman" w:cs="Times New Roman"/>
          <w:i/>
          <w:sz w:val="26"/>
          <w:szCs w:val="26"/>
        </w:rPr>
        <w:t>Gasparro</w:t>
      </w:r>
      <w:r w:rsidR="00E0557C">
        <w:rPr>
          <w:rFonts w:ascii="Times New Roman" w:hAnsi="Times New Roman" w:cs="Times New Roman"/>
          <w:i/>
          <w:sz w:val="26"/>
          <w:szCs w:val="26"/>
        </w:rPr>
        <w:t xml:space="preserve"> </w:t>
      </w:r>
      <w:r>
        <w:rPr>
          <w:rFonts w:ascii="Times New Roman" w:hAnsi="Times New Roman" w:cs="Times New Roman"/>
          <w:sz w:val="26"/>
          <w:szCs w:val="26"/>
        </w:rPr>
        <w:t>relie</w:t>
      </w:r>
      <w:r w:rsidR="005C537E">
        <w:rPr>
          <w:rFonts w:ascii="Times New Roman" w:hAnsi="Times New Roman" w:cs="Times New Roman"/>
          <w:sz w:val="26"/>
          <w:szCs w:val="26"/>
        </w:rPr>
        <w:t>d</w:t>
      </w:r>
      <w:r>
        <w:rPr>
          <w:rFonts w:ascii="Times New Roman" w:hAnsi="Times New Roman" w:cs="Times New Roman"/>
          <w:sz w:val="26"/>
          <w:szCs w:val="26"/>
        </w:rPr>
        <w:t xml:space="preserve"> upon the following discussion in </w:t>
      </w:r>
      <w:r>
        <w:rPr>
          <w:rFonts w:ascii="Times New Roman" w:hAnsi="Times New Roman" w:cs="Times New Roman"/>
          <w:i/>
          <w:sz w:val="26"/>
          <w:szCs w:val="26"/>
        </w:rPr>
        <w:t>Bell v. Phila. Warick Co.</w:t>
      </w:r>
      <w:r>
        <w:rPr>
          <w:rFonts w:ascii="Times New Roman" w:hAnsi="Times New Roman" w:cs="Times New Roman"/>
          <w:bCs/>
          <w:color w:val="333333"/>
          <w:sz w:val="26"/>
          <w:szCs w:val="26"/>
        </w:rPr>
        <w:t>:</w:t>
      </w:r>
    </w:p>
    <w:p w:rsidR="002D4E6C" w:rsidRDefault="002D4E6C" w:rsidP="002D4E6C">
      <w:pPr>
        <w:spacing w:line="360" w:lineRule="auto"/>
        <w:ind w:firstLine="0"/>
        <w:rPr>
          <w:rFonts w:ascii="Times New Roman" w:hAnsi="Times New Roman" w:cs="Times New Roman"/>
          <w:bCs/>
          <w:color w:val="333333"/>
          <w:sz w:val="26"/>
          <w:szCs w:val="26"/>
        </w:rPr>
      </w:pPr>
    </w:p>
    <w:p w:rsidR="002D4E6C" w:rsidRDefault="002D4E6C" w:rsidP="002D4E6C">
      <w:pPr>
        <w:ind w:left="1440" w:right="1440" w:firstLine="0"/>
        <w:rPr>
          <w:rFonts w:ascii="Verdana" w:hAnsi="Verdana"/>
          <w:color w:val="333333"/>
          <w:sz w:val="20"/>
          <w:szCs w:val="20"/>
        </w:rPr>
      </w:pPr>
      <w:r w:rsidRPr="00E15BAE">
        <w:rPr>
          <w:rFonts w:ascii="Times New Roman" w:hAnsi="Times New Roman" w:cs="Times New Roman"/>
          <w:color w:val="333333"/>
          <w:sz w:val="26"/>
          <w:szCs w:val="26"/>
        </w:rPr>
        <w:t>These cases make it abundantly clear that where a plaintiff sues for moneys alleged to be due under a contract, or in trespass for damages, the court is not without jurisdiction over the subject-matter of the suit merely because the action of some other tribunal may be necessary to fix the amount due as a condition precedent to plaintiff's right of recovery.</w:t>
      </w:r>
      <w:r>
        <w:rPr>
          <w:rFonts w:ascii="Times New Roman" w:hAnsi="Times New Roman" w:cs="Times New Roman"/>
          <w:color w:val="333333"/>
          <w:sz w:val="26"/>
          <w:szCs w:val="26"/>
        </w:rPr>
        <w:t xml:space="preserve"> </w:t>
      </w:r>
      <w:r w:rsidRPr="00E15BAE">
        <w:rPr>
          <w:rFonts w:ascii="Times New Roman" w:hAnsi="Times New Roman" w:cs="Times New Roman"/>
          <w:color w:val="333333"/>
          <w:sz w:val="26"/>
          <w:szCs w:val="26"/>
        </w:rPr>
        <w:t xml:space="preserve"> In the present case the only tribunal in which plaintiff can sue for the moneys it claims is the Court of Common Pleas; </w:t>
      </w:r>
      <w:r w:rsidRPr="00DB1201">
        <w:rPr>
          <w:rFonts w:ascii="Times New Roman" w:hAnsi="Times New Roman" w:cs="Times New Roman"/>
          <w:color w:val="333333"/>
          <w:sz w:val="26"/>
          <w:szCs w:val="26"/>
          <w:u w:val="single"/>
        </w:rPr>
        <w:t>whatever the function of the Public Utility Commission to determine the reasonable and just amount of defendant's commissions that body cannot give relief to plaintiff by awarding him</w:t>
      </w:r>
      <w:r w:rsidRPr="006D76FA">
        <w:rPr>
          <w:rFonts w:ascii="Times New Roman" w:hAnsi="Times New Roman" w:cs="Times New Roman"/>
          <w:color w:val="333333"/>
          <w:sz w:val="26"/>
          <w:szCs w:val="26"/>
          <w:u w:val="single"/>
        </w:rPr>
        <w:t xml:space="preserve"> a judgment, followed, if necessary, by a writ of execution.  The Public Utility Commission has no jurisdiction to entertain a proceeding by a public utility to recover its charges.</w:t>
      </w:r>
      <w:r w:rsidRPr="00E15BAE">
        <w:rPr>
          <w:rFonts w:ascii="Times New Roman" w:hAnsi="Times New Roman" w:cs="Times New Roman"/>
          <w:color w:val="333333"/>
          <w:sz w:val="26"/>
          <w:szCs w:val="26"/>
        </w:rPr>
        <w:t xml:space="preserve"> </w:t>
      </w:r>
      <w:r>
        <w:rPr>
          <w:rFonts w:ascii="Times New Roman" w:hAnsi="Times New Roman" w:cs="Times New Roman"/>
          <w:color w:val="333333"/>
          <w:sz w:val="26"/>
          <w:szCs w:val="26"/>
        </w:rPr>
        <w:t xml:space="preserve"> </w:t>
      </w:r>
      <w:r w:rsidRPr="00E15BAE">
        <w:rPr>
          <w:rFonts w:ascii="Times New Roman" w:hAnsi="Times New Roman" w:cs="Times New Roman"/>
          <w:color w:val="333333"/>
          <w:sz w:val="26"/>
          <w:szCs w:val="26"/>
        </w:rPr>
        <w:t>If plaintiff is entitled to recovery in its present action it is for the Court of Common Pleas to say so; if it is not entitled it is likewise for that court so to declare.</w:t>
      </w:r>
      <w:r>
        <w:rPr>
          <w:rFonts w:ascii="Times New Roman" w:hAnsi="Times New Roman" w:cs="Times New Roman"/>
          <w:color w:val="333333"/>
          <w:sz w:val="26"/>
          <w:szCs w:val="26"/>
        </w:rPr>
        <w:t xml:space="preserve"> </w:t>
      </w:r>
      <w:r w:rsidRPr="00E15BAE">
        <w:rPr>
          <w:rFonts w:ascii="Times New Roman" w:hAnsi="Times New Roman" w:cs="Times New Roman"/>
          <w:color w:val="333333"/>
          <w:sz w:val="26"/>
          <w:szCs w:val="26"/>
        </w:rPr>
        <w:t xml:space="preserve"> But, whether its ultimate conclusion in regard to that question be in favor of or against plaintiff, the Court of Common Pleas, </w:t>
      </w:r>
      <w:r w:rsidRPr="00E15BAE">
        <w:rPr>
          <w:rFonts w:ascii="Times New Roman" w:hAnsi="Times New Roman" w:cs="Times New Roman"/>
          <w:color w:val="333333"/>
          <w:sz w:val="26"/>
          <w:szCs w:val="26"/>
        </w:rPr>
        <w:lastRenderedPageBreak/>
        <w:t>and it alone, has jurisdiction over the cause of action here asserted</w:t>
      </w:r>
      <w:r>
        <w:rPr>
          <w:rFonts w:ascii="Verdana" w:hAnsi="Verdana"/>
          <w:color w:val="333333"/>
          <w:sz w:val="20"/>
          <w:szCs w:val="20"/>
        </w:rPr>
        <w:t>.</w:t>
      </w:r>
    </w:p>
    <w:p w:rsidR="002D4E6C" w:rsidRDefault="002D4E6C" w:rsidP="002D4E6C">
      <w:pPr>
        <w:ind w:left="1440" w:right="1440" w:firstLine="0"/>
        <w:rPr>
          <w:rFonts w:ascii="Verdana" w:hAnsi="Verdana"/>
          <w:color w:val="333333"/>
          <w:sz w:val="20"/>
          <w:szCs w:val="20"/>
        </w:rPr>
      </w:pPr>
    </w:p>
    <w:p w:rsidR="002D4E6C" w:rsidRDefault="002D4E6C" w:rsidP="00347BE4">
      <w:pPr>
        <w:ind w:firstLine="0"/>
        <w:rPr>
          <w:rFonts w:ascii="Times New Roman" w:hAnsi="Times New Roman" w:cs="Times New Roman"/>
          <w:i/>
          <w:color w:val="333333"/>
          <w:sz w:val="26"/>
          <w:szCs w:val="26"/>
        </w:rPr>
      </w:pPr>
      <w:r w:rsidRPr="00E15BAE">
        <w:rPr>
          <w:rFonts w:ascii="Times New Roman" w:hAnsi="Times New Roman" w:cs="Times New Roman"/>
          <w:bCs/>
          <w:color w:val="333333"/>
          <w:sz w:val="26"/>
          <w:szCs w:val="26"/>
        </w:rPr>
        <w:t xml:space="preserve">355 Pa. </w:t>
      </w:r>
      <w:r>
        <w:rPr>
          <w:rFonts w:ascii="Times New Roman" w:hAnsi="Times New Roman" w:cs="Times New Roman"/>
          <w:bCs/>
          <w:color w:val="333333"/>
          <w:sz w:val="26"/>
          <w:szCs w:val="26"/>
        </w:rPr>
        <w:t>at 644, 50 A.2d at 688 (</w:t>
      </w:r>
      <w:r w:rsidR="005E408E">
        <w:rPr>
          <w:rFonts w:ascii="Times New Roman" w:hAnsi="Times New Roman" w:cs="Times New Roman"/>
          <w:bCs/>
          <w:color w:val="333333"/>
          <w:sz w:val="26"/>
          <w:szCs w:val="26"/>
        </w:rPr>
        <w:t>e</w:t>
      </w:r>
      <w:r>
        <w:rPr>
          <w:rFonts w:ascii="Times New Roman" w:hAnsi="Times New Roman" w:cs="Times New Roman"/>
          <w:bCs/>
          <w:color w:val="333333"/>
          <w:sz w:val="26"/>
          <w:szCs w:val="26"/>
        </w:rPr>
        <w:t>mphasis supplied)</w:t>
      </w:r>
      <w:r w:rsidR="005E408E">
        <w:rPr>
          <w:rFonts w:ascii="Times New Roman" w:hAnsi="Times New Roman" w:cs="Times New Roman"/>
          <w:bCs/>
          <w:color w:val="333333"/>
          <w:sz w:val="26"/>
          <w:szCs w:val="26"/>
        </w:rPr>
        <w:t>.</w:t>
      </w:r>
    </w:p>
    <w:p w:rsidR="00347BE4" w:rsidRDefault="00347BE4" w:rsidP="00347BE4">
      <w:pPr>
        <w:ind w:firstLine="0"/>
        <w:rPr>
          <w:rFonts w:ascii="Times New Roman" w:hAnsi="Times New Roman" w:cs="Times New Roman"/>
          <w:i/>
          <w:color w:val="333333"/>
          <w:sz w:val="26"/>
          <w:szCs w:val="26"/>
        </w:rPr>
      </w:pPr>
    </w:p>
    <w:p w:rsidR="00347BE4" w:rsidRPr="00347BE4" w:rsidRDefault="00347BE4" w:rsidP="00347BE4">
      <w:pPr>
        <w:ind w:firstLine="0"/>
        <w:rPr>
          <w:rFonts w:ascii="Times New Roman" w:hAnsi="Times New Roman" w:cs="Times New Roman"/>
          <w:i/>
          <w:color w:val="333333"/>
          <w:sz w:val="26"/>
          <w:szCs w:val="26"/>
        </w:rPr>
      </w:pPr>
    </w:p>
    <w:p w:rsidR="002D4E6C" w:rsidRDefault="002D4E6C" w:rsidP="00A743B1">
      <w:pPr>
        <w:spacing w:line="360" w:lineRule="auto"/>
        <w:ind w:firstLine="1440"/>
        <w:rPr>
          <w:rFonts w:ascii="Times New Roman" w:hAnsi="Times New Roman"/>
          <w:color w:val="333333"/>
          <w:sz w:val="26"/>
          <w:szCs w:val="26"/>
        </w:rPr>
      </w:pPr>
      <w:r>
        <w:rPr>
          <w:rFonts w:ascii="Times New Roman" w:hAnsi="Times New Roman" w:cs="Times New Roman"/>
          <w:i/>
          <w:sz w:val="26"/>
          <w:szCs w:val="26"/>
        </w:rPr>
        <w:t xml:space="preserve">Gasparro </w:t>
      </w:r>
      <w:r>
        <w:rPr>
          <w:rFonts w:ascii="Times New Roman" w:hAnsi="Times New Roman" w:cs="Times New Roman"/>
          <w:sz w:val="26"/>
          <w:szCs w:val="26"/>
        </w:rPr>
        <w:t xml:space="preserve">is a recent holding </w:t>
      </w:r>
      <w:r w:rsidR="004C53E6">
        <w:rPr>
          <w:rFonts w:ascii="Times New Roman" w:hAnsi="Times New Roman" w:cs="Times New Roman"/>
          <w:sz w:val="26"/>
          <w:szCs w:val="26"/>
        </w:rPr>
        <w:t xml:space="preserve">that </w:t>
      </w:r>
      <w:r>
        <w:rPr>
          <w:rFonts w:ascii="Times New Roman" w:hAnsi="Times New Roman" w:cs="Times New Roman"/>
          <w:sz w:val="26"/>
          <w:szCs w:val="26"/>
        </w:rPr>
        <w:t>affirm</w:t>
      </w:r>
      <w:r w:rsidR="004C53E6">
        <w:rPr>
          <w:rFonts w:ascii="Times New Roman" w:hAnsi="Times New Roman" w:cs="Times New Roman"/>
          <w:sz w:val="26"/>
          <w:szCs w:val="26"/>
        </w:rPr>
        <w:t>s</w:t>
      </w:r>
      <w:r>
        <w:rPr>
          <w:rFonts w:ascii="Times New Roman" w:hAnsi="Times New Roman" w:cs="Times New Roman"/>
          <w:sz w:val="26"/>
          <w:szCs w:val="26"/>
        </w:rPr>
        <w:t xml:space="preserve"> the principles set forth in </w:t>
      </w:r>
      <w:r>
        <w:rPr>
          <w:rFonts w:ascii="Times New Roman" w:hAnsi="Times New Roman" w:cs="Times New Roman"/>
          <w:i/>
          <w:sz w:val="26"/>
          <w:szCs w:val="26"/>
        </w:rPr>
        <w:t>Bell v. Phila. War</w:t>
      </w:r>
      <w:r w:rsidR="005E408E">
        <w:rPr>
          <w:rFonts w:ascii="Times New Roman" w:hAnsi="Times New Roman" w:cs="Times New Roman"/>
          <w:i/>
          <w:sz w:val="26"/>
          <w:szCs w:val="26"/>
        </w:rPr>
        <w:t>w</w:t>
      </w:r>
      <w:r>
        <w:rPr>
          <w:rFonts w:ascii="Times New Roman" w:hAnsi="Times New Roman" w:cs="Times New Roman"/>
          <w:i/>
          <w:sz w:val="26"/>
          <w:szCs w:val="26"/>
        </w:rPr>
        <w:t>ick Co</w:t>
      </w:r>
      <w:r>
        <w:rPr>
          <w:rFonts w:ascii="Times New Roman" w:hAnsi="Times New Roman" w:cs="Times New Roman"/>
          <w:sz w:val="26"/>
          <w:szCs w:val="26"/>
        </w:rPr>
        <w:t xml:space="preserve">.  The Commission’s discussion in </w:t>
      </w:r>
      <w:r>
        <w:rPr>
          <w:rFonts w:ascii="Times New Roman" w:hAnsi="Times New Roman"/>
          <w:i/>
          <w:iCs/>
          <w:color w:val="333333"/>
          <w:sz w:val="26"/>
          <w:szCs w:val="26"/>
        </w:rPr>
        <w:t>Jerold C. Kintzel v. Pa</w:t>
      </w:r>
      <w:r w:rsidR="00E0557C">
        <w:rPr>
          <w:rFonts w:ascii="Times New Roman" w:hAnsi="Times New Roman"/>
          <w:i/>
          <w:iCs/>
          <w:color w:val="333333"/>
          <w:sz w:val="26"/>
          <w:szCs w:val="26"/>
        </w:rPr>
        <w:t>.</w:t>
      </w:r>
      <w:r>
        <w:rPr>
          <w:rFonts w:ascii="Times New Roman" w:hAnsi="Times New Roman"/>
          <w:i/>
          <w:iCs/>
          <w:color w:val="333333"/>
          <w:sz w:val="26"/>
          <w:szCs w:val="26"/>
        </w:rPr>
        <w:t xml:space="preserve"> Power and Light </w:t>
      </w:r>
      <w:r w:rsidRPr="005E6BE7">
        <w:rPr>
          <w:rFonts w:ascii="Times New Roman" w:hAnsi="Times New Roman"/>
          <w:i/>
          <w:color w:val="333333"/>
          <w:sz w:val="26"/>
          <w:szCs w:val="26"/>
        </w:rPr>
        <w:t>Company</w:t>
      </w:r>
      <w:r>
        <w:rPr>
          <w:rFonts w:ascii="Times New Roman" w:hAnsi="Times New Roman"/>
          <w:color w:val="333333"/>
          <w:sz w:val="26"/>
          <w:szCs w:val="26"/>
        </w:rPr>
        <w:t>, Docket No. Z-00319269</w:t>
      </w:r>
      <w:r w:rsidR="00DC5768">
        <w:rPr>
          <w:rFonts w:ascii="Times New Roman" w:hAnsi="Times New Roman"/>
          <w:color w:val="333333"/>
          <w:sz w:val="26"/>
          <w:szCs w:val="26"/>
        </w:rPr>
        <w:t xml:space="preserve">, </w:t>
      </w:r>
      <w:r>
        <w:rPr>
          <w:rFonts w:ascii="Times New Roman" w:hAnsi="Times New Roman"/>
          <w:color w:val="333333"/>
          <w:sz w:val="26"/>
          <w:szCs w:val="26"/>
        </w:rPr>
        <w:t>54 Pa. PUC 491 (1980)</w:t>
      </w:r>
      <w:r w:rsidR="00DC5768">
        <w:rPr>
          <w:rFonts w:ascii="Times New Roman" w:hAnsi="Times New Roman"/>
          <w:color w:val="333333"/>
          <w:sz w:val="26"/>
          <w:szCs w:val="26"/>
        </w:rPr>
        <w:t>,</w:t>
      </w:r>
      <w:r>
        <w:rPr>
          <w:rFonts w:ascii="Times New Roman" w:hAnsi="Times New Roman"/>
          <w:color w:val="333333"/>
          <w:sz w:val="26"/>
          <w:szCs w:val="26"/>
        </w:rPr>
        <w:t xml:space="preserve"> is</w:t>
      </w:r>
      <w:r w:rsidR="00F54DDC">
        <w:rPr>
          <w:rFonts w:ascii="Times New Roman" w:hAnsi="Times New Roman"/>
          <w:color w:val="333333"/>
          <w:sz w:val="26"/>
          <w:szCs w:val="26"/>
        </w:rPr>
        <w:t xml:space="preserve"> further</w:t>
      </w:r>
      <w:r>
        <w:rPr>
          <w:rFonts w:ascii="Times New Roman" w:hAnsi="Times New Roman"/>
          <w:color w:val="333333"/>
          <w:sz w:val="26"/>
          <w:szCs w:val="26"/>
        </w:rPr>
        <w:t xml:space="preserve"> consistent with the </w:t>
      </w:r>
      <w:r w:rsidR="00D93DC8">
        <w:rPr>
          <w:rFonts w:ascii="Times New Roman" w:hAnsi="Times New Roman"/>
          <w:color w:val="333333"/>
          <w:sz w:val="26"/>
          <w:szCs w:val="26"/>
        </w:rPr>
        <w:t xml:space="preserve">well-settled </w:t>
      </w:r>
      <w:r>
        <w:rPr>
          <w:rFonts w:ascii="Times New Roman" w:hAnsi="Times New Roman"/>
          <w:color w:val="333333"/>
          <w:sz w:val="26"/>
          <w:szCs w:val="26"/>
        </w:rPr>
        <w:t xml:space="preserve">understanding that the Commission lacks jurisdiction over the collection of unpaid amounts </w:t>
      </w:r>
      <w:r w:rsidR="005C537E">
        <w:rPr>
          <w:rFonts w:ascii="Times New Roman" w:hAnsi="Times New Roman"/>
          <w:color w:val="333333"/>
          <w:sz w:val="26"/>
          <w:szCs w:val="26"/>
        </w:rPr>
        <w:t xml:space="preserve">that have </w:t>
      </w:r>
      <w:r>
        <w:rPr>
          <w:rFonts w:ascii="Times New Roman" w:hAnsi="Times New Roman"/>
          <w:color w:val="333333"/>
          <w:sz w:val="26"/>
          <w:szCs w:val="26"/>
        </w:rPr>
        <w:t xml:space="preserve">accrued </w:t>
      </w:r>
      <w:r w:rsidR="00A743B1">
        <w:rPr>
          <w:rFonts w:ascii="Times New Roman" w:hAnsi="Times New Roman"/>
          <w:color w:val="333333"/>
          <w:sz w:val="26"/>
          <w:szCs w:val="26"/>
        </w:rPr>
        <w:t>pursuant to</w:t>
      </w:r>
      <w:r>
        <w:rPr>
          <w:rFonts w:ascii="Times New Roman" w:hAnsi="Times New Roman"/>
          <w:color w:val="333333"/>
          <w:sz w:val="26"/>
          <w:szCs w:val="26"/>
        </w:rPr>
        <w:t xml:space="preserve"> the provisions of a Commission-approved tariff.  Actions in the nature of collection must proceed </w:t>
      </w:r>
      <w:r w:rsidR="007221FE">
        <w:rPr>
          <w:rFonts w:ascii="Times New Roman" w:hAnsi="Times New Roman"/>
          <w:color w:val="333333"/>
          <w:sz w:val="26"/>
          <w:szCs w:val="26"/>
        </w:rPr>
        <w:t>according to</w:t>
      </w:r>
      <w:r w:rsidR="005C537E">
        <w:rPr>
          <w:rFonts w:ascii="Times New Roman" w:hAnsi="Times New Roman"/>
          <w:color w:val="333333"/>
          <w:sz w:val="26"/>
          <w:szCs w:val="26"/>
        </w:rPr>
        <w:t xml:space="preserve"> civil actions </w:t>
      </w:r>
      <w:r w:rsidR="00A743B1">
        <w:rPr>
          <w:rFonts w:ascii="Times New Roman" w:hAnsi="Times New Roman"/>
          <w:color w:val="333333"/>
          <w:sz w:val="26"/>
          <w:szCs w:val="26"/>
        </w:rPr>
        <w:t>at law:</w:t>
      </w:r>
    </w:p>
    <w:p w:rsidR="002D4E6C" w:rsidRDefault="002D4E6C" w:rsidP="00A44616">
      <w:pPr>
        <w:ind w:left="1440" w:right="1440"/>
        <w:rPr>
          <w:rFonts w:ascii="Times New Roman" w:hAnsi="Times New Roman"/>
          <w:color w:val="333333"/>
          <w:sz w:val="26"/>
          <w:szCs w:val="26"/>
        </w:rPr>
      </w:pPr>
      <w:r>
        <w:rPr>
          <w:rFonts w:ascii="Times New Roman" w:hAnsi="Times New Roman"/>
          <w:sz w:val="26"/>
          <w:szCs w:val="26"/>
        </w:rPr>
        <w:t xml:space="preserve">In the initial decision (p. 20), Judge Casey discussed the holding in the case of </w:t>
      </w:r>
      <w:r w:rsidRPr="00026342">
        <w:rPr>
          <w:rFonts w:ascii="Times New Roman" w:hAnsi="Times New Roman"/>
          <w:i/>
          <w:sz w:val="26"/>
          <w:szCs w:val="26"/>
        </w:rPr>
        <w:t>Pennsylvania Power &amp; Light Co. v Brubaker Motors Inc.</w:t>
      </w:r>
      <w:r>
        <w:rPr>
          <w:rFonts w:ascii="Times New Roman" w:hAnsi="Times New Roman"/>
          <w:sz w:val="26"/>
          <w:szCs w:val="26"/>
        </w:rPr>
        <w:t xml:space="preserve">, reported at 64 </w:t>
      </w:r>
      <w:r>
        <w:rPr>
          <w:rFonts w:ascii="Times New Roman" w:hAnsi="Times New Roman"/>
          <w:i/>
          <w:iCs/>
          <w:sz w:val="26"/>
          <w:szCs w:val="26"/>
        </w:rPr>
        <w:t>Lancaster Law Review</w:t>
      </w:r>
      <w:r>
        <w:rPr>
          <w:rFonts w:ascii="Times New Roman" w:hAnsi="Times New Roman"/>
          <w:sz w:val="26"/>
          <w:szCs w:val="26"/>
        </w:rPr>
        <w:t xml:space="preserve"> (1974), wherein the [court] of common pleas of Lancaster held:</w:t>
      </w:r>
    </w:p>
    <w:p w:rsidR="002D4E6C" w:rsidRDefault="002D4E6C" w:rsidP="00A44616">
      <w:pPr>
        <w:ind w:firstLine="1440"/>
        <w:rPr>
          <w:rFonts w:ascii="Times New Roman" w:hAnsi="Times New Roman"/>
          <w:color w:val="333333"/>
          <w:sz w:val="26"/>
          <w:szCs w:val="26"/>
        </w:rPr>
      </w:pPr>
    </w:p>
    <w:p w:rsidR="002D4E6C" w:rsidRDefault="002D4E6C" w:rsidP="002D4E6C">
      <w:pPr>
        <w:ind w:left="2160" w:right="2160" w:firstLine="0"/>
        <w:rPr>
          <w:rFonts w:ascii="Times New Roman" w:hAnsi="Times New Roman"/>
          <w:sz w:val="26"/>
          <w:szCs w:val="26"/>
        </w:rPr>
      </w:pPr>
      <w:r>
        <w:rPr>
          <w:rFonts w:ascii="Times New Roman" w:hAnsi="Times New Roman"/>
          <w:sz w:val="26"/>
          <w:szCs w:val="26"/>
        </w:rPr>
        <w:t xml:space="preserve">“In the present case the only </w:t>
      </w:r>
      <w:r>
        <w:rPr>
          <w:rFonts w:ascii="Times New Roman" w:hAnsi="Times New Roman"/>
          <w:i/>
          <w:iCs/>
          <w:sz w:val="26"/>
          <w:szCs w:val="26"/>
        </w:rPr>
        <w:t>tribunal</w:t>
      </w:r>
      <w:r>
        <w:rPr>
          <w:rFonts w:ascii="Times New Roman" w:hAnsi="Times New Roman"/>
          <w:sz w:val="26"/>
          <w:szCs w:val="26"/>
        </w:rPr>
        <w:t xml:space="preserve"> [emphasis in original] in which </w:t>
      </w:r>
      <w:r>
        <w:rPr>
          <w:rFonts w:ascii="Times New Roman" w:hAnsi="Times New Roman"/>
          <w:i/>
          <w:iCs/>
          <w:sz w:val="26"/>
          <w:szCs w:val="26"/>
        </w:rPr>
        <w:t>plaintiff</w:t>
      </w:r>
      <w:r>
        <w:rPr>
          <w:rFonts w:ascii="Times New Roman" w:hAnsi="Times New Roman"/>
          <w:sz w:val="26"/>
          <w:szCs w:val="26"/>
        </w:rPr>
        <w:t xml:space="preserve"> [emphasis here]  [utility] can sue for the moneys it claims is the court of common pleas; whatever the function of the public utility commission to determine the reasonable and just amount . . . </w:t>
      </w:r>
      <w:r>
        <w:rPr>
          <w:rFonts w:ascii="Times New Roman" w:hAnsi="Times New Roman"/>
          <w:i/>
          <w:iCs/>
          <w:sz w:val="26"/>
          <w:szCs w:val="26"/>
        </w:rPr>
        <w:t>that body cannot give relief to plaintiff by awarding him a judgment, followed, if necessary, by a writ of execution.</w:t>
      </w:r>
      <w:r>
        <w:rPr>
          <w:rFonts w:ascii="Times New Roman" w:hAnsi="Times New Roman"/>
          <w:iCs/>
          <w:sz w:val="26"/>
          <w:szCs w:val="26"/>
        </w:rPr>
        <w:t>”</w:t>
      </w:r>
      <w:r>
        <w:rPr>
          <w:rFonts w:ascii="Times New Roman" w:hAnsi="Times New Roman"/>
          <w:sz w:val="26"/>
          <w:szCs w:val="26"/>
        </w:rPr>
        <w:t xml:space="preserve"> [Emphasis here.]</w:t>
      </w:r>
    </w:p>
    <w:p w:rsidR="00A44616" w:rsidRDefault="00A44616" w:rsidP="002D4E6C">
      <w:pPr>
        <w:ind w:left="2160" w:right="2160" w:firstLine="0"/>
        <w:rPr>
          <w:rFonts w:ascii="Times New Roman" w:hAnsi="Times New Roman"/>
          <w:color w:val="333333"/>
          <w:sz w:val="26"/>
          <w:szCs w:val="26"/>
        </w:rPr>
      </w:pPr>
    </w:p>
    <w:p w:rsidR="00A44616" w:rsidRDefault="00A44616" w:rsidP="007A7540">
      <w:pPr>
        <w:ind w:left="1440" w:right="1440"/>
        <w:rPr>
          <w:rFonts w:ascii="Times New Roman" w:hAnsi="Times New Roman"/>
          <w:sz w:val="26"/>
          <w:szCs w:val="26"/>
        </w:rPr>
      </w:pPr>
      <w:r>
        <w:rPr>
          <w:rFonts w:ascii="Times New Roman" w:hAnsi="Times New Roman"/>
          <w:sz w:val="26"/>
          <w:szCs w:val="26"/>
        </w:rPr>
        <w:tab/>
      </w:r>
      <w:r w:rsidR="002D4E6C">
        <w:rPr>
          <w:rFonts w:ascii="Times New Roman" w:hAnsi="Times New Roman"/>
          <w:sz w:val="26"/>
          <w:szCs w:val="26"/>
        </w:rPr>
        <w:t xml:space="preserve">The commission has no power to render a money judgment, no power to enforce a judgment by issuance of a writ of execution, and no power to award damages. The factual situation in </w:t>
      </w:r>
      <w:r w:rsidR="002D4E6C" w:rsidRPr="00EC0960">
        <w:rPr>
          <w:rFonts w:ascii="Times New Roman" w:hAnsi="Times New Roman"/>
          <w:i/>
          <w:sz w:val="26"/>
          <w:szCs w:val="26"/>
        </w:rPr>
        <w:t>Brubaker Motors</w:t>
      </w:r>
      <w:r w:rsidR="002D4E6C">
        <w:rPr>
          <w:rFonts w:ascii="Times New Roman" w:hAnsi="Times New Roman"/>
          <w:sz w:val="26"/>
          <w:szCs w:val="26"/>
        </w:rPr>
        <w:t xml:space="preserve">, and the cases therein cited, arose initially by </w:t>
      </w:r>
      <w:r w:rsidR="002D4E6C">
        <w:rPr>
          <w:rFonts w:ascii="Times New Roman" w:hAnsi="Times New Roman"/>
          <w:i/>
          <w:iCs/>
          <w:sz w:val="26"/>
          <w:szCs w:val="26"/>
        </w:rPr>
        <w:t>suit brought in common pleas court</w:t>
      </w:r>
      <w:r w:rsidR="002D4E6C">
        <w:rPr>
          <w:rFonts w:ascii="Times New Roman" w:hAnsi="Times New Roman"/>
          <w:sz w:val="26"/>
          <w:szCs w:val="26"/>
        </w:rPr>
        <w:t xml:space="preserve"> to collect unpaid utility bills or to secure damages for failure to list a subscriber's telephone number in a telephone directory. These cases clearly fall within the jurisdiction of common pleas court since the relief sought is a judgment which is enforceable by a writ of execution, a remedy unavailable before this commission. The case before us </w:t>
      </w:r>
      <w:r w:rsidR="002D4E6C">
        <w:rPr>
          <w:rFonts w:ascii="Times New Roman" w:hAnsi="Times New Roman"/>
          <w:i/>
          <w:iCs/>
          <w:sz w:val="26"/>
          <w:szCs w:val="26"/>
        </w:rPr>
        <w:t>does not,</w:t>
      </w:r>
      <w:r w:rsidR="002D4E6C">
        <w:rPr>
          <w:rFonts w:ascii="Times New Roman" w:hAnsi="Times New Roman"/>
          <w:sz w:val="26"/>
          <w:szCs w:val="26"/>
        </w:rPr>
        <w:t xml:space="preserve"> </w:t>
      </w:r>
      <w:r w:rsidR="002D4E6C">
        <w:rPr>
          <w:rFonts w:ascii="Times New Roman" w:hAnsi="Times New Roman"/>
          <w:sz w:val="26"/>
          <w:szCs w:val="26"/>
        </w:rPr>
        <w:lastRenderedPageBreak/>
        <w:t xml:space="preserve">however, </w:t>
      </w:r>
      <w:r w:rsidR="002D4E6C">
        <w:rPr>
          <w:rFonts w:ascii="Times New Roman" w:hAnsi="Times New Roman"/>
          <w:i/>
          <w:iCs/>
          <w:sz w:val="26"/>
          <w:szCs w:val="26"/>
        </w:rPr>
        <w:t>involve a suit brought by a utility against a consumer</w:t>
      </w:r>
      <w:r w:rsidR="002D4E6C">
        <w:rPr>
          <w:rFonts w:ascii="Times New Roman" w:hAnsi="Times New Roman"/>
          <w:sz w:val="26"/>
          <w:szCs w:val="26"/>
        </w:rPr>
        <w:t xml:space="preserve"> for unbilled charges due to a faulty meter or a meter which has been tampered with.</w:t>
      </w:r>
    </w:p>
    <w:p w:rsidR="00A44616" w:rsidRDefault="00A44616" w:rsidP="007A7540">
      <w:pPr>
        <w:ind w:left="1440" w:right="1440"/>
        <w:rPr>
          <w:rFonts w:ascii="Times New Roman" w:hAnsi="Times New Roman"/>
          <w:sz w:val="26"/>
          <w:szCs w:val="26"/>
        </w:rPr>
      </w:pPr>
    </w:p>
    <w:p w:rsidR="00A44616" w:rsidRDefault="002D4E6C" w:rsidP="007A7540">
      <w:pPr>
        <w:ind w:left="1440" w:right="1440"/>
        <w:rPr>
          <w:rFonts w:ascii="Times New Roman" w:hAnsi="Times New Roman"/>
          <w:sz w:val="26"/>
          <w:szCs w:val="26"/>
        </w:rPr>
      </w:pPr>
      <w:r w:rsidRPr="00EC0960">
        <w:rPr>
          <w:rFonts w:ascii="Times New Roman" w:hAnsi="Times New Roman"/>
          <w:sz w:val="26"/>
          <w:szCs w:val="26"/>
        </w:rPr>
        <w:t xml:space="preserve">This commission has at least initial jurisdiction, if not exclusive jurisdiction to determine matters involving, </w:t>
      </w:r>
      <w:r w:rsidRPr="00EC0960">
        <w:rPr>
          <w:rFonts w:ascii="Times New Roman" w:hAnsi="Times New Roman"/>
          <w:i/>
          <w:sz w:val="26"/>
          <w:szCs w:val="26"/>
        </w:rPr>
        <w:t>inter alia</w:t>
      </w:r>
      <w:r w:rsidRPr="00EC0960">
        <w:rPr>
          <w:rFonts w:ascii="Times New Roman" w:hAnsi="Times New Roman"/>
          <w:sz w:val="26"/>
          <w:szCs w:val="26"/>
        </w:rPr>
        <w:t xml:space="preserve">, rates, certifications, service, facilities, safety, extensions, and transfer of utility property. </w:t>
      </w:r>
      <w:r w:rsidR="00FB4BD8">
        <w:rPr>
          <w:rFonts w:ascii="Times New Roman" w:hAnsi="Times New Roman"/>
          <w:sz w:val="26"/>
          <w:szCs w:val="26"/>
        </w:rPr>
        <w:t xml:space="preserve"> </w:t>
      </w:r>
      <w:r w:rsidRPr="00EC0960">
        <w:rPr>
          <w:rFonts w:ascii="Times New Roman" w:hAnsi="Times New Roman"/>
          <w:sz w:val="26"/>
          <w:szCs w:val="26"/>
        </w:rPr>
        <w:t xml:space="preserve">The case of </w:t>
      </w:r>
      <w:hyperlink r:id="rId17" w:history="1">
        <w:r w:rsidRPr="00EC0960">
          <w:rPr>
            <w:rStyle w:val="Hyperlink"/>
            <w:rFonts w:ascii="Times New Roman" w:hAnsi="Times New Roman"/>
            <w:i/>
            <w:color w:val="auto"/>
            <w:sz w:val="26"/>
            <w:szCs w:val="26"/>
          </w:rPr>
          <w:t>Borough of Lansdale v Philadelphia Electric Co</w:t>
        </w:r>
        <w:r w:rsidRPr="00EC0960">
          <w:rPr>
            <w:rStyle w:val="Hyperlink"/>
            <w:rFonts w:ascii="Times New Roman" w:hAnsi="Times New Roman"/>
            <w:color w:val="auto"/>
            <w:sz w:val="26"/>
            <w:szCs w:val="26"/>
          </w:rPr>
          <w:t>. (1961) 403 Pa 647, 39 PUR3d 474, 170 A2d 565,</w:t>
        </w:r>
      </w:hyperlink>
      <w:r w:rsidRPr="00EC0960">
        <w:rPr>
          <w:rFonts w:ascii="Times New Roman" w:hAnsi="Times New Roman"/>
          <w:sz w:val="26"/>
          <w:szCs w:val="26"/>
        </w:rPr>
        <w:t xml:space="preserve"> discusses those areas of utility matters over which this commission has been granted jurisdiction, to wit:</w:t>
      </w:r>
    </w:p>
    <w:p w:rsidR="00A44616" w:rsidRDefault="00A44616" w:rsidP="007A7540">
      <w:pPr>
        <w:ind w:left="1440" w:right="1440"/>
        <w:rPr>
          <w:rFonts w:ascii="Times New Roman" w:hAnsi="Times New Roman"/>
          <w:sz w:val="26"/>
          <w:szCs w:val="26"/>
        </w:rPr>
      </w:pPr>
    </w:p>
    <w:p w:rsidR="00A44616" w:rsidRDefault="002D4E6C" w:rsidP="007A7540">
      <w:pPr>
        <w:ind w:left="1440" w:right="1440"/>
        <w:rPr>
          <w:rFonts w:ascii="Times New Roman" w:hAnsi="Times New Roman"/>
          <w:sz w:val="26"/>
          <w:szCs w:val="26"/>
        </w:rPr>
      </w:pPr>
      <w:bookmarkStart w:id="39" w:name="7387-5"/>
      <w:bookmarkEnd w:id="39"/>
      <w:r>
        <w:rPr>
          <w:rFonts w:ascii="Times New Roman" w:hAnsi="Times New Roman"/>
          <w:sz w:val="26"/>
          <w:szCs w:val="26"/>
        </w:rPr>
        <w:t xml:space="preserve">                  </w:t>
      </w:r>
      <w:r w:rsidR="00076713">
        <w:rPr>
          <w:rFonts w:ascii="Times New Roman" w:hAnsi="Times New Roman"/>
          <w:sz w:val="26"/>
          <w:szCs w:val="26"/>
        </w:rPr>
        <w:t xml:space="preserve">       </w:t>
      </w:r>
      <w:r>
        <w:rPr>
          <w:rFonts w:ascii="Times New Roman" w:hAnsi="Times New Roman"/>
          <w:sz w:val="26"/>
          <w:szCs w:val="26"/>
        </w:rPr>
        <w:t>*              *             *</w:t>
      </w:r>
      <w:r w:rsidR="00A44616">
        <w:rPr>
          <w:rFonts w:ascii="Times New Roman" w:hAnsi="Times New Roman"/>
          <w:sz w:val="26"/>
          <w:szCs w:val="26"/>
        </w:rPr>
        <w:t xml:space="preserve"> </w:t>
      </w:r>
    </w:p>
    <w:p w:rsidR="00A44616" w:rsidRDefault="00A44616" w:rsidP="007A7540">
      <w:pPr>
        <w:ind w:left="1440" w:right="1440"/>
        <w:rPr>
          <w:rFonts w:ascii="Times New Roman" w:hAnsi="Times New Roman"/>
          <w:sz w:val="26"/>
          <w:szCs w:val="26"/>
        </w:rPr>
      </w:pPr>
    </w:p>
    <w:p w:rsidR="00A44616" w:rsidRDefault="002D4E6C" w:rsidP="007A7540">
      <w:pPr>
        <w:ind w:left="1440" w:right="1440"/>
        <w:rPr>
          <w:rFonts w:ascii="Times New Roman" w:hAnsi="Times New Roman"/>
          <w:sz w:val="26"/>
          <w:szCs w:val="26"/>
        </w:rPr>
      </w:pPr>
      <w:r>
        <w:rPr>
          <w:rFonts w:ascii="Times New Roman" w:hAnsi="Times New Roman"/>
          <w:sz w:val="26"/>
          <w:szCs w:val="26"/>
        </w:rPr>
        <w:t xml:space="preserve">Our independent review of the record regarding the evidence presented by respondent concerning the method used to calculate estimated consumption during the July, 1975, -- January, 1979, period in question establishes that the consumption estimate has been determined in accordance with accepted industry procedures . . . </w:t>
      </w:r>
    </w:p>
    <w:p w:rsidR="00A44616" w:rsidRDefault="00A44616" w:rsidP="007A7540">
      <w:pPr>
        <w:ind w:left="1440" w:right="1440"/>
        <w:rPr>
          <w:rFonts w:ascii="Times New Roman" w:hAnsi="Times New Roman"/>
          <w:sz w:val="26"/>
          <w:szCs w:val="26"/>
        </w:rPr>
      </w:pPr>
    </w:p>
    <w:p w:rsidR="002D4E6C" w:rsidRPr="003210A9" w:rsidRDefault="002D4E6C" w:rsidP="007A7540">
      <w:pPr>
        <w:ind w:left="1440" w:right="1440"/>
        <w:rPr>
          <w:rFonts w:ascii="Times New Roman" w:hAnsi="Times New Roman"/>
          <w:color w:val="333333"/>
          <w:sz w:val="26"/>
          <w:szCs w:val="26"/>
        </w:rPr>
      </w:pPr>
      <w:r>
        <w:rPr>
          <w:rFonts w:ascii="Times New Roman" w:hAnsi="Times New Roman"/>
          <w:sz w:val="26"/>
          <w:szCs w:val="26"/>
        </w:rPr>
        <w:t xml:space="preserve">It is important that this opinion does not relinquish the commission's authority to hear billing disputes or its authority to rule upon agreements between the utility and customer to decrease the amount of arrearages. </w:t>
      </w:r>
      <w:r w:rsidRPr="00E063CF">
        <w:rPr>
          <w:rFonts w:ascii="Times New Roman" w:hAnsi="Times New Roman"/>
          <w:sz w:val="26"/>
          <w:szCs w:val="26"/>
          <w:u w:val="single"/>
        </w:rPr>
        <w:t>The commission lacks authority, only, to compel an unwilling customer to pay past due bills.</w:t>
      </w:r>
      <w:r w:rsidRPr="00E063CF">
        <w:rPr>
          <w:rFonts w:ascii="Times New Roman" w:hAnsi="Times New Roman"/>
          <w:sz w:val="26"/>
          <w:szCs w:val="26"/>
          <w:u w:val="single"/>
        </w:rPr>
        <w:br/>
      </w:r>
    </w:p>
    <w:p w:rsidR="002D4E6C" w:rsidRPr="00874319" w:rsidRDefault="002D4E6C" w:rsidP="002D4E6C">
      <w:pPr>
        <w:shd w:val="clear" w:color="auto" w:fill="FFFFFF"/>
        <w:spacing w:before="100" w:beforeAutospacing="1" w:after="100" w:afterAutospacing="1"/>
        <w:ind w:firstLine="0"/>
        <w:rPr>
          <w:rFonts w:ascii="Times New Roman" w:hAnsi="Times New Roman"/>
          <w:b/>
          <w:bCs/>
          <w:color w:val="212121"/>
          <w:sz w:val="26"/>
          <w:szCs w:val="26"/>
        </w:rPr>
      </w:pPr>
      <w:r>
        <w:rPr>
          <w:rFonts w:ascii="Times New Roman" w:hAnsi="Times New Roman"/>
          <w:color w:val="333333"/>
          <w:sz w:val="26"/>
          <w:szCs w:val="26"/>
        </w:rPr>
        <w:t>54 Pa. PUC at</w:t>
      </w:r>
      <w:r w:rsidR="007A7540">
        <w:rPr>
          <w:rFonts w:ascii="Times New Roman" w:hAnsi="Times New Roman"/>
          <w:color w:val="333333"/>
          <w:sz w:val="26"/>
          <w:szCs w:val="26"/>
        </w:rPr>
        <w:t xml:space="preserve"> 492</w:t>
      </w:r>
      <w:r w:rsidR="00FB1DDB">
        <w:rPr>
          <w:rFonts w:ascii="Times New Roman" w:hAnsi="Times New Roman"/>
          <w:color w:val="333333"/>
          <w:sz w:val="26"/>
          <w:szCs w:val="26"/>
        </w:rPr>
        <w:t>,</w:t>
      </w:r>
      <w:r w:rsidR="007A7540">
        <w:rPr>
          <w:rFonts w:ascii="Times New Roman" w:hAnsi="Times New Roman"/>
          <w:color w:val="333333"/>
          <w:sz w:val="26"/>
          <w:szCs w:val="26"/>
        </w:rPr>
        <w:t xml:space="preserve"> 494</w:t>
      </w:r>
      <w:r>
        <w:rPr>
          <w:rFonts w:ascii="Times New Roman" w:hAnsi="Times New Roman"/>
          <w:color w:val="333333"/>
          <w:sz w:val="26"/>
          <w:szCs w:val="26"/>
        </w:rPr>
        <w:t xml:space="preserve"> (underscore emphasis added)</w:t>
      </w:r>
    </w:p>
    <w:p w:rsidR="00076713" w:rsidRDefault="00076713" w:rsidP="002D4E6C">
      <w:pPr>
        <w:spacing w:line="360" w:lineRule="auto"/>
        <w:ind w:firstLine="1440"/>
        <w:rPr>
          <w:rFonts w:ascii="Times New Roman" w:hAnsi="Times New Roman" w:cs="Times New Roman"/>
          <w:bCs/>
          <w:color w:val="333333"/>
          <w:sz w:val="26"/>
          <w:szCs w:val="26"/>
        </w:rPr>
      </w:pPr>
    </w:p>
    <w:p w:rsidR="00D93DC8" w:rsidRDefault="002D4E6C" w:rsidP="007221FE">
      <w:pPr>
        <w:autoSpaceDE w:val="0"/>
        <w:autoSpaceDN w:val="0"/>
        <w:adjustRightInd w:val="0"/>
        <w:spacing w:line="360" w:lineRule="auto"/>
        <w:ind w:firstLine="1440"/>
        <w:rPr>
          <w:rFonts w:ascii="Times New Roman" w:hAnsi="Times New Roman" w:cs="Times New Roman"/>
          <w:bCs/>
          <w:sz w:val="26"/>
          <w:szCs w:val="26"/>
        </w:rPr>
      </w:pPr>
      <w:r w:rsidRPr="00AC32FB">
        <w:rPr>
          <w:rFonts w:ascii="Times New Roman" w:hAnsi="Times New Roman" w:cs="Times New Roman"/>
          <w:bCs/>
          <w:sz w:val="26"/>
          <w:szCs w:val="26"/>
        </w:rPr>
        <w:t>Based on the foregoing, the position of PGW in its Exceptions is inconsistent with the doctrine of primary jurisdiction between this Commission and the Courts</w:t>
      </w:r>
      <w:r w:rsidR="00AA1F41" w:rsidRPr="00AC32FB">
        <w:rPr>
          <w:rFonts w:ascii="Times New Roman" w:hAnsi="Times New Roman" w:cs="Times New Roman"/>
          <w:bCs/>
          <w:sz w:val="26"/>
          <w:szCs w:val="26"/>
        </w:rPr>
        <w:t>.</w:t>
      </w:r>
      <w:r w:rsidR="007221FE">
        <w:rPr>
          <w:rFonts w:ascii="Times New Roman" w:hAnsi="Times New Roman" w:cs="Times New Roman"/>
          <w:bCs/>
          <w:sz w:val="26"/>
          <w:szCs w:val="26"/>
        </w:rPr>
        <w:t xml:space="preserve">  </w:t>
      </w:r>
    </w:p>
    <w:p w:rsidR="00FB1DDB" w:rsidRDefault="00FB1DDB" w:rsidP="007221FE">
      <w:pPr>
        <w:autoSpaceDE w:val="0"/>
        <w:autoSpaceDN w:val="0"/>
        <w:adjustRightInd w:val="0"/>
        <w:spacing w:line="360" w:lineRule="auto"/>
        <w:ind w:firstLine="1440"/>
        <w:rPr>
          <w:rFonts w:ascii="Times New Roman" w:hAnsi="Times New Roman" w:cs="Times New Roman"/>
          <w:bCs/>
          <w:sz w:val="26"/>
          <w:szCs w:val="26"/>
        </w:rPr>
      </w:pPr>
    </w:p>
    <w:p w:rsidR="007221FE" w:rsidRDefault="007221FE" w:rsidP="007221FE">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In Reply Exceptions at 17, SBG</w:t>
      </w:r>
      <w:r w:rsidR="00D93DC8">
        <w:rPr>
          <w:rFonts w:ascii="Times New Roman" w:hAnsi="Times New Roman" w:cs="Times New Roman"/>
          <w:sz w:val="26"/>
          <w:szCs w:val="26"/>
        </w:rPr>
        <w:t xml:space="preserve"> without specific reference to the doctrine of primary jurisdiction, nonetheless,</w:t>
      </w:r>
      <w:r>
        <w:rPr>
          <w:rFonts w:ascii="Times New Roman" w:hAnsi="Times New Roman" w:cs="Times New Roman"/>
          <w:sz w:val="26"/>
          <w:szCs w:val="26"/>
        </w:rPr>
        <w:t xml:space="preserve"> highlights the viability of the doctrine </w:t>
      </w:r>
      <w:r w:rsidR="00D93DC8">
        <w:rPr>
          <w:rFonts w:ascii="Times New Roman" w:hAnsi="Times New Roman" w:cs="Times New Roman"/>
          <w:sz w:val="26"/>
          <w:szCs w:val="26"/>
        </w:rPr>
        <w:t>in this dispute</w:t>
      </w:r>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SBG notes that, in argument before the Court of Common Pleas </w:t>
      </w:r>
      <w:r w:rsidR="00D93DC8">
        <w:rPr>
          <w:rFonts w:ascii="Times New Roman" w:hAnsi="Times New Roman" w:cs="Times New Roman"/>
          <w:sz w:val="26"/>
          <w:szCs w:val="26"/>
        </w:rPr>
        <w:t xml:space="preserve">occurring </w:t>
      </w:r>
      <w:r>
        <w:rPr>
          <w:rFonts w:ascii="Times New Roman" w:hAnsi="Times New Roman" w:cs="Times New Roman"/>
          <w:sz w:val="26"/>
          <w:szCs w:val="26"/>
        </w:rPr>
        <w:t xml:space="preserve">on </w:t>
      </w:r>
      <w:r w:rsidR="00A743B1">
        <w:rPr>
          <w:rFonts w:ascii="Times New Roman" w:hAnsi="Times New Roman" w:cs="Times New Roman"/>
          <w:sz w:val="26"/>
          <w:szCs w:val="26"/>
        </w:rPr>
        <w:t xml:space="preserve">         </w:t>
      </w:r>
      <w:r>
        <w:rPr>
          <w:rFonts w:ascii="Times New Roman" w:hAnsi="Times New Roman" w:cs="Times New Roman"/>
          <w:sz w:val="26"/>
          <w:szCs w:val="26"/>
        </w:rPr>
        <w:t xml:space="preserve">March 25, 2014, counsel for PGW represented to the Court that the Commission had exclusive jurisdiction regarding the determination of the underlying debts that concerned </w:t>
      </w:r>
      <w:r w:rsidR="00A743B1">
        <w:rPr>
          <w:rFonts w:ascii="Times New Roman" w:hAnsi="Times New Roman" w:cs="Times New Roman"/>
          <w:sz w:val="26"/>
          <w:szCs w:val="26"/>
        </w:rPr>
        <w:t xml:space="preserve">the </w:t>
      </w:r>
      <w:r>
        <w:rPr>
          <w:rFonts w:ascii="Times New Roman" w:hAnsi="Times New Roman" w:cs="Times New Roman"/>
          <w:sz w:val="26"/>
          <w:szCs w:val="26"/>
        </w:rPr>
        <w:t>municipal liens</w:t>
      </w:r>
      <w:r w:rsidR="00A743B1">
        <w:rPr>
          <w:rFonts w:ascii="Times New Roman" w:hAnsi="Times New Roman" w:cs="Times New Roman"/>
          <w:sz w:val="26"/>
          <w:szCs w:val="26"/>
        </w:rPr>
        <w:t xml:space="preserve"> that were before that Court</w:t>
      </w:r>
      <w:r w:rsidR="00D93DC8">
        <w:rPr>
          <w:rFonts w:ascii="Times New Roman" w:hAnsi="Times New Roman" w:cs="Times New Roman"/>
          <w:sz w:val="26"/>
          <w:szCs w:val="26"/>
        </w:rPr>
        <w:t>.  The liens</w:t>
      </w:r>
      <w:r>
        <w:rPr>
          <w:rFonts w:ascii="Times New Roman" w:hAnsi="Times New Roman" w:cs="Times New Roman"/>
          <w:sz w:val="26"/>
          <w:szCs w:val="26"/>
        </w:rPr>
        <w:t xml:space="preserve"> were before the Court </w:t>
      </w:r>
      <w:r w:rsidR="00A743B1">
        <w:rPr>
          <w:rFonts w:ascii="Times New Roman" w:hAnsi="Times New Roman" w:cs="Times New Roman"/>
          <w:sz w:val="26"/>
          <w:szCs w:val="26"/>
        </w:rPr>
        <w:t>as a result of</w:t>
      </w:r>
      <w:r>
        <w:rPr>
          <w:rFonts w:ascii="Times New Roman" w:hAnsi="Times New Roman" w:cs="Times New Roman"/>
          <w:sz w:val="26"/>
          <w:szCs w:val="26"/>
        </w:rPr>
        <w:t xml:space="preserve"> foreclosure proceedings</w:t>
      </w:r>
      <w:r w:rsidR="00D93DC8">
        <w:rPr>
          <w:rFonts w:ascii="Times New Roman" w:hAnsi="Times New Roman" w:cs="Times New Roman"/>
          <w:sz w:val="26"/>
          <w:szCs w:val="26"/>
        </w:rPr>
        <w:t xml:space="preserve"> </w:t>
      </w:r>
      <w:r w:rsidR="00436EF5">
        <w:rPr>
          <w:rFonts w:ascii="Times New Roman" w:hAnsi="Times New Roman" w:cs="Times New Roman"/>
          <w:sz w:val="26"/>
          <w:szCs w:val="26"/>
        </w:rPr>
        <w:t xml:space="preserve">initiated by the City of Philadelphia </w:t>
      </w:r>
      <w:r w:rsidR="00D93DC8">
        <w:rPr>
          <w:rFonts w:ascii="Times New Roman" w:hAnsi="Times New Roman" w:cs="Times New Roman"/>
          <w:sz w:val="26"/>
          <w:szCs w:val="26"/>
        </w:rPr>
        <w:t>as SBG managed properties</w:t>
      </w:r>
      <w:r w:rsidR="00436EF5">
        <w:rPr>
          <w:rFonts w:ascii="Times New Roman" w:hAnsi="Times New Roman" w:cs="Times New Roman"/>
          <w:sz w:val="26"/>
          <w:szCs w:val="26"/>
        </w:rPr>
        <w:t>.</w:t>
      </w:r>
      <w:r>
        <w:rPr>
          <w:rFonts w:ascii="Times New Roman" w:hAnsi="Times New Roman" w:cs="Times New Roman"/>
          <w:sz w:val="26"/>
          <w:szCs w:val="26"/>
        </w:rPr>
        <w:t xml:space="preserve">  SBG</w:t>
      </w:r>
      <w:r w:rsidR="00D93DC8">
        <w:rPr>
          <w:rFonts w:ascii="Times New Roman" w:hAnsi="Times New Roman" w:cs="Times New Roman"/>
          <w:sz w:val="26"/>
          <w:szCs w:val="26"/>
        </w:rPr>
        <w:t>, in its Replies,</w:t>
      </w:r>
      <w:r>
        <w:rPr>
          <w:rFonts w:ascii="Times New Roman" w:hAnsi="Times New Roman" w:cs="Times New Roman"/>
          <w:sz w:val="26"/>
          <w:szCs w:val="26"/>
        </w:rPr>
        <w:t xml:space="preserve"> goes on to criticize the position</w:t>
      </w:r>
      <w:r w:rsidR="00D93DC8">
        <w:rPr>
          <w:rFonts w:ascii="Times New Roman" w:hAnsi="Times New Roman" w:cs="Times New Roman"/>
          <w:sz w:val="26"/>
          <w:szCs w:val="26"/>
        </w:rPr>
        <w:t>s</w:t>
      </w:r>
      <w:r>
        <w:rPr>
          <w:rFonts w:ascii="Times New Roman" w:hAnsi="Times New Roman" w:cs="Times New Roman"/>
          <w:sz w:val="26"/>
          <w:szCs w:val="26"/>
        </w:rPr>
        <w:t xml:space="preserve"> of PGW in court proceedings as inconsistent with </w:t>
      </w:r>
      <w:r w:rsidR="00D93DC8">
        <w:rPr>
          <w:rFonts w:ascii="Times New Roman" w:hAnsi="Times New Roman" w:cs="Times New Roman"/>
          <w:sz w:val="26"/>
          <w:szCs w:val="26"/>
        </w:rPr>
        <w:t>PGW’s</w:t>
      </w:r>
      <w:r>
        <w:rPr>
          <w:rFonts w:ascii="Times New Roman" w:hAnsi="Times New Roman" w:cs="Times New Roman"/>
          <w:sz w:val="26"/>
          <w:szCs w:val="26"/>
        </w:rPr>
        <w:t xml:space="preserve"> position and representations made to the Commission in this litigation.</w:t>
      </w:r>
      <w:r w:rsidR="00D93DC8">
        <w:rPr>
          <w:rFonts w:ascii="Times New Roman" w:hAnsi="Times New Roman" w:cs="Times New Roman"/>
          <w:sz w:val="26"/>
          <w:szCs w:val="26"/>
        </w:rPr>
        <w:t xml:space="preserve">  </w:t>
      </w:r>
      <w:r w:rsidR="00D93DC8">
        <w:rPr>
          <w:rFonts w:ascii="Times New Roman" w:hAnsi="Times New Roman" w:cs="Times New Roman"/>
          <w:i/>
          <w:sz w:val="26"/>
          <w:szCs w:val="26"/>
        </w:rPr>
        <w:t>Id</w:t>
      </w:r>
      <w:r w:rsidR="00D93DC8">
        <w:rPr>
          <w:rFonts w:ascii="Times New Roman" w:hAnsi="Times New Roman" w:cs="Times New Roman"/>
          <w:sz w:val="26"/>
          <w:szCs w:val="26"/>
        </w:rPr>
        <w:t>.</w:t>
      </w:r>
      <w:r>
        <w:rPr>
          <w:rFonts w:ascii="Times New Roman" w:hAnsi="Times New Roman" w:cs="Times New Roman"/>
          <w:sz w:val="26"/>
          <w:szCs w:val="26"/>
        </w:rPr>
        <w:t xml:space="preserve">  </w:t>
      </w:r>
    </w:p>
    <w:p w:rsidR="007221FE" w:rsidRDefault="007221FE" w:rsidP="007221FE">
      <w:pPr>
        <w:autoSpaceDE w:val="0"/>
        <w:autoSpaceDN w:val="0"/>
        <w:adjustRightInd w:val="0"/>
        <w:spacing w:line="360" w:lineRule="auto"/>
        <w:ind w:firstLine="1440"/>
        <w:rPr>
          <w:rFonts w:ascii="Times New Roman" w:hAnsi="Times New Roman" w:cs="Times New Roman"/>
          <w:sz w:val="26"/>
          <w:szCs w:val="26"/>
        </w:rPr>
      </w:pPr>
    </w:p>
    <w:p w:rsidR="002D4E6C" w:rsidRPr="00E571DE" w:rsidRDefault="00AA1F41" w:rsidP="00E571DE">
      <w:pPr>
        <w:spacing w:line="360" w:lineRule="auto"/>
        <w:ind w:firstLine="1440"/>
        <w:rPr>
          <w:rFonts w:ascii="Times New Roman" w:eastAsia="Times New Roman" w:hAnsi="Times New Roman" w:cs="Times New Roman"/>
          <w:sz w:val="26"/>
          <w:szCs w:val="26"/>
        </w:rPr>
      </w:pPr>
      <w:r w:rsidRPr="00AC32FB">
        <w:rPr>
          <w:rFonts w:ascii="Times New Roman" w:hAnsi="Times New Roman" w:cs="Times New Roman"/>
          <w:bCs/>
          <w:sz w:val="26"/>
          <w:szCs w:val="26"/>
        </w:rPr>
        <w:t xml:space="preserve">  </w:t>
      </w:r>
      <w:r w:rsidR="00E0557C">
        <w:rPr>
          <w:rFonts w:ascii="Times New Roman" w:hAnsi="Times New Roman" w:cs="Times New Roman"/>
          <w:bCs/>
          <w:sz w:val="26"/>
          <w:szCs w:val="26"/>
        </w:rPr>
        <w:t>A fundamental</w:t>
      </w:r>
      <w:r w:rsidRPr="00AC32FB">
        <w:rPr>
          <w:rFonts w:ascii="Times New Roman" w:hAnsi="Times New Roman" w:cs="Times New Roman"/>
          <w:bCs/>
          <w:sz w:val="26"/>
          <w:szCs w:val="26"/>
        </w:rPr>
        <w:t xml:space="preserve"> basis of the doctrine </w:t>
      </w:r>
      <w:r w:rsidR="00875C22">
        <w:rPr>
          <w:rFonts w:ascii="Times New Roman" w:hAnsi="Times New Roman" w:cs="Times New Roman"/>
          <w:bCs/>
          <w:sz w:val="26"/>
          <w:szCs w:val="26"/>
        </w:rPr>
        <w:t xml:space="preserve">of primary jurisdiction </w:t>
      </w:r>
      <w:r w:rsidRPr="00AC32FB">
        <w:rPr>
          <w:rFonts w:ascii="Times New Roman" w:hAnsi="Times New Roman" w:cs="Times New Roman"/>
          <w:bCs/>
          <w:sz w:val="26"/>
          <w:szCs w:val="26"/>
        </w:rPr>
        <w:t>is grounded</w:t>
      </w:r>
      <w:r w:rsidR="002D4E6C" w:rsidRPr="00AC32FB">
        <w:rPr>
          <w:rFonts w:ascii="Times New Roman" w:hAnsi="Times New Roman" w:cs="Times New Roman"/>
          <w:bCs/>
          <w:sz w:val="26"/>
          <w:szCs w:val="26"/>
        </w:rPr>
        <w:t xml:space="preserve"> on, </w:t>
      </w:r>
      <w:r w:rsidR="002D4E6C" w:rsidRPr="00AC32FB">
        <w:rPr>
          <w:rFonts w:ascii="Times New Roman" w:hAnsi="Times New Roman" w:cs="Times New Roman"/>
          <w:bCs/>
          <w:i/>
          <w:sz w:val="26"/>
          <w:szCs w:val="26"/>
        </w:rPr>
        <w:t>inter alia</w:t>
      </w:r>
      <w:r w:rsidR="002D4E6C" w:rsidRPr="00AC32FB">
        <w:rPr>
          <w:rFonts w:ascii="Times New Roman" w:hAnsi="Times New Roman" w:cs="Times New Roman"/>
          <w:bCs/>
          <w:sz w:val="26"/>
          <w:szCs w:val="26"/>
        </w:rPr>
        <w:t xml:space="preserve">, the lack of statutory authority of this agency to award damages.  </w:t>
      </w:r>
      <w:r w:rsidR="002D4E6C" w:rsidRPr="00AC32FB">
        <w:rPr>
          <w:rFonts w:ascii="Times New Roman" w:hAnsi="Times New Roman" w:cs="Times New Roman"/>
          <w:bCs/>
          <w:i/>
          <w:sz w:val="26"/>
          <w:szCs w:val="26"/>
        </w:rPr>
        <w:t>See Pettko v. Pa. Am. Water Co</w:t>
      </w:r>
      <w:r w:rsidR="002D4E6C" w:rsidRPr="00AC32FB">
        <w:rPr>
          <w:rFonts w:ascii="Times New Roman" w:hAnsi="Times New Roman" w:cs="Times New Roman"/>
          <w:bCs/>
          <w:sz w:val="26"/>
          <w:szCs w:val="26"/>
        </w:rPr>
        <w:t xml:space="preserve">., 39 A.3d 473 (Pa. Cmwlth. 2012), </w:t>
      </w:r>
      <w:r w:rsidR="002D4E6C" w:rsidRPr="00AC32FB">
        <w:rPr>
          <w:rFonts w:ascii="Times New Roman" w:hAnsi="Times New Roman" w:cs="Times New Roman"/>
          <w:bCs/>
          <w:i/>
          <w:sz w:val="26"/>
          <w:szCs w:val="26"/>
        </w:rPr>
        <w:t xml:space="preserve">appeal denied </w:t>
      </w:r>
      <w:r w:rsidR="002D4E6C" w:rsidRPr="00AC32FB">
        <w:rPr>
          <w:rFonts w:ascii="Times New Roman" w:hAnsi="Times New Roman" w:cs="Times New Roman"/>
          <w:sz w:val="26"/>
          <w:szCs w:val="26"/>
        </w:rPr>
        <w:t>616 Pa. 670, 51 A.3d 839 (2012)</w:t>
      </w:r>
      <w:r w:rsidR="00AC32FB">
        <w:rPr>
          <w:rFonts w:ascii="Times New Roman" w:hAnsi="Times New Roman" w:cs="Times New Roman"/>
          <w:sz w:val="26"/>
          <w:szCs w:val="26"/>
        </w:rPr>
        <w:t xml:space="preserve"> (</w:t>
      </w:r>
      <w:r w:rsidR="00AC32FB">
        <w:rPr>
          <w:rFonts w:ascii="Times New Roman" w:hAnsi="Times New Roman" w:cs="Times New Roman"/>
          <w:i/>
          <w:sz w:val="26"/>
          <w:szCs w:val="26"/>
        </w:rPr>
        <w:t>Pettko</w:t>
      </w:r>
      <w:r w:rsidR="00AC32FB">
        <w:rPr>
          <w:rFonts w:ascii="Times New Roman" w:hAnsi="Times New Roman" w:cs="Times New Roman"/>
          <w:sz w:val="26"/>
          <w:szCs w:val="26"/>
        </w:rPr>
        <w:t>)</w:t>
      </w:r>
      <w:r w:rsidR="002D4E6C" w:rsidRPr="00AC32FB">
        <w:rPr>
          <w:rFonts w:ascii="Times New Roman" w:hAnsi="Times New Roman" w:cs="Times New Roman"/>
          <w:sz w:val="26"/>
          <w:szCs w:val="26"/>
        </w:rPr>
        <w:t xml:space="preserve">; </w:t>
      </w:r>
      <w:r w:rsidR="00924969" w:rsidRPr="00857FD3">
        <w:rPr>
          <w:rFonts w:ascii="Times New Roman" w:eastAsia="Times New Roman" w:hAnsi="Times New Roman" w:cs="Times New Roman"/>
          <w:i/>
          <w:sz w:val="26"/>
          <w:szCs w:val="26"/>
        </w:rPr>
        <w:t>PPL Electric Utilities Corp</w:t>
      </w:r>
      <w:r w:rsidR="00924969" w:rsidRPr="00924969">
        <w:rPr>
          <w:rFonts w:ascii="Times New Roman" w:eastAsia="Times New Roman" w:hAnsi="Times New Roman" w:cs="Times New Roman"/>
          <w:i/>
          <w:sz w:val="26"/>
          <w:szCs w:val="26"/>
        </w:rPr>
        <w:t>. v. Pa. PUC</w:t>
      </w:r>
      <w:r w:rsidR="00924969">
        <w:rPr>
          <w:rFonts w:ascii="Times New Roman" w:eastAsia="Times New Roman" w:hAnsi="Times New Roman" w:cs="Times New Roman"/>
          <w:sz w:val="26"/>
          <w:szCs w:val="26"/>
        </w:rPr>
        <w:t>,</w:t>
      </w:r>
      <w:r w:rsidR="00924969" w:rsidRPr="00857FD3">
        <w:rPr>
          <w:rFonts w:ascii="Times New Roman" w:eastAsia="Times New Roman" w:hAnsi="Times New Roman" w:cs="Times New Roman"/>
          <w:sz w:val="26"/>
          <w:szCs w:val="26"/>
        </w:rPr>
        <w:t xml:space="preserve"> 912 A.2d 386 </w:t>
      </w:r>
      <w:r w:rsidR="00924969">
        <w:rPr>
          <w:rFonts w:ascii="Times New Roman" w:eastAsia="Times New Roman" w:hAnsi="Times New Roman" w:cs="Times New Roman"/>
          <w:sz w:val="26"/>
          <w:szCs w:val="26"/>
        </w:rPr>
        <w:t xml:space="preserve">(Pa. Cmwlth. </w:t>
      </w:r>
      <w:r w:rsidR="00924969" w:rsidRPr="00857FD3">
        <w:rPr>
          <w:rFonts w:ascii="Times New Roman" w:eastAsia="Times New Roman" w:hAnsi="Times New Roman" w:cs="Times New Roman"/>
          <w:sz w:val="26"/>
          <w:szCs w:val="26"/>
        </w:rPr>
        <w:t>2006</w:t>
      </w:r>
      <w:r w:rsidR="00924969">
        <w:rPr>
          <w:rFonts w:ascii="Times New Roman" w:eastAsia="Times New Roman" w:hAnsi="Times New Roman" w:cs="Times New Roman"/>
          <w:sz w:val="26"/>
          <w:szCs w:val="26"/>
        </w:rPr>
        <w:t>)</w:t>
      </w:r>
      <w:r w:rsidR="004868AC">
        <w:rPr>
          <w:rFonts w:ascii="Times New Roman" w:eastAsia="Times New Roman" w:hAnsi="Times New Roman" w:cs="Times New Roman"/>
          <w:sz w:val="26"/>
          <w:szCs w:val="26"/>
        </w:rPr>
        <w:t xml:space="preserve">; </w:t>
      </w:r>
      <w:hyperlink r:id="rId18" w:history="1">
        <w:r w:rsidR="00AC32FB" w:rsidRPr="00856A38">
          <w:rPr>
            <w:rStyle w:val="Hyperlink"/>
            <w:rFonts w:ascii="Times New Roman" w:hAnsi="Times New Roman" w:cs="Times New Roman"/>
            <w:i/>
            <w:iCs/>
            <w:color w:val="auto"/>
            <w:sz w:val="26"/>
            <w:szCs w:val="26"/>
          </w:rPr>
          <w:t>Behrend v. Bell Telephone Company</w:t>
        </w:r>
        <w:r w:rsidR="00AC32FB" w:rsidRPr="00856A38">
          <w:rPr>
            <w:rStyle w:val="Hyperlink"/>
            <w:rFonts w:ascii="Times New Roman" w:hAnsi="Times New Roman" w:cs="Times New Roman"/>
            <w:color w:val="auto"/>
            <w:sz w:val="26"/>
            <w:szCs w:val="26"/>
          </w:rPr>
          <w:t xml:space="preserve">, </w:t>
        </w:r>
        <w:r w:rsidR="00AC32FB">
          <w:rPr>
            <w:rStyle w:val="Hyperlink"/>
            <w:rFonts w:ascii="Times New Roman" w:hAnsi="Times New Roman" w:cs="Times New Roman"/>
            <w:color w:val="auto"/>
            <w:sz w:val="26"/>
            <w:szCs w:val="26"/>
          </w:rPr>
          <w:t>3</w:t>
        </w:r>
        <w:r w:rsidR="00AC32FB" w:rsidRPr="00856A38">
          <w:rPr>
            <w:rStyle w:val="Hyperlink"/>
            <w:rFonts w:ascii="Times New Roman" w:hAnsi="Times New Roman" w:cs="Times New Roman"/>
            <w:color w:val="auto"/>
            <w:sz w:val="26"/>
            <w:szCs w:val="26"/>
          </w:rPr>
          <w:t>63 A.2d 1152 (</w:t>
        </w:r>
        <w:r w:rsidR="00AC32FB">
          <w:rPr>
            <w:rStyle w:val="Hyperlink"/>
            <w:rFonts w:ascii="Times New Roman" w:hAnsi="Times New Roman" w:cs="Times New Roman"/>
            <w:color w:val="auto"/>
            <w:sz w:val="26"/>
            <w:szCs w:val="26"/>
          </w:rPr>
          <w:t>Pa. Super. 1</w:t>
        </w:r>
        <w:r w:rsidR="00AC32FB" w:rsidRPr="00856A38">
          <w:rPr>
            <w:rStyle w:val="Hyperlink"/>
            <w:rFonts w:ascii="Times New Roman" w:hAnsi="Times New Roman" w:cs="Times New Roman"/>
            <w:color w:val="auto"/>
            <w:sz w:val="26"/>
            <w:szCs w:val="26"/>
          </w:rPr>
          <w:t>976)</w:t>
        </w:r>
      </w:hyperlink>
      <w:r w:rsidR="00AC32FB" w:rsidRPr="00856A38">
        <w:rPr>
          <w:rFonts w:ascii="Times New Roman" w:hAnsi="Times New Roman" w:cs="Times New Roman"/>
          <w:sz w:val="26"/>
          <w:szCs w:val="26"/>
        </w:rPr>
        <w:t xml:space="preserve">, </w:t>
      </w:r>
      <w:r w:rsidR="00AC32FB" w:rsidRPr="00856A38">
        <w:rPr>
          <w:rFonts w:ascii="Times New Roman" w:hAnsi="Times New Roman" w:cs="Times New Roman"/>
          <w:i/>
          <w:iCs/>
          <w:sz w:val="26"/>
          <w:szCs w:val="26"/>
        </w:rPr>
        <w:t>vacated and remanded on other grounds</w:t>
      </w:r>
      <w:r w:rsidR="00AC32FB" w:rsidRPr="00856A38">
        <w:rPr>
          <w:rFonts w:ascii="Times New Roman" w:hAnsi="Times New Roman" w:cs="Times New Roman"/>
          <w:sz w:val="26"/>
          <w:szCs w:val="26"/>
        </w:rPr>
        <w:t xml:space="preserve">, </w:t>
      </w:r>
      <w:hyperlink r:id="rId19" w:history="1">
        <w:r w:rsidR="00AC32FB" w:rsidRPr="00856A38">
          <w:rPr>
            <w:rStyle w:val="Hyperlink"/>
            <w:rFonts w:ascii="Times New Roman" w:hAnsi="Times New Roman" w:cs="Times New Roman"/>
            <w:color w:val="auto"/>
            <w:sz w:val="26"/>
            <w:szCs w:val="26"/>
          </w:rPr>
          <w:t>473 Pa. 320, 374 A.2d 536 (1977)</w:t>
        </w:r>
      </w:hyperlink>
      <w:r w:rsidR="00AC32FB">
        <w:rPr>
          <w:rFonts w:ascii="Times New Roman" w:hAnsi="Times New Roman" w:cs="Times New Roman"/>
          <w:sz w:val="26"/>
          <w:szCs w:val="26"/>
        </w:rPr>
        <w:t xml:space="preserve">; </w:t>
      </w:r>
      <w:r w:rsidR="002D4E6C" w:rsidRPr="004868AC">
        <w:rPr>
          <w:rFonts w:ascii="Times New Roman" w:hAnsi="Times New Roman" w:cs="Times New Roman"/>
          <w:i/>
          <w:sz w:val="26"/>
          <w:szCs w:val="26"/>
        </w:rPr>
        <w:t>also</w:t>
      </w:r>
      <w:r w:rsidR="002D4E6C" w:rsidRPr="00AC32FB">
        <w:rPr>
          <w:rFonts w:ascii="Times New Roman" w:hAnsi="Times New Roman" w:cs="Times New Roman"/>
          <w:sz w:val="26"/>
          <w:szCs w:val="26"/>
        </w:rPr>
        <w:t xml:space="preserve"> </w:t>
      </w:r>
      <w:r w:rsidR="004868AC" w:rsidRPr="007F2922">
        <w:rPr>
          <w:rFonts w:ascii="Times New Roman" w:hAnsi="Times New Roman" w:cs="Times New Roman"/>
          <w:i/>
          <w:sz w:val="26"/>
          <w:szCs w:val="26"/>
        </w:rPr>
        <w:t>Elkin v. Bell Tel. Co. of Pa.</w:t>
      </w:r>
      <w:r w:rsidR="004868AC" w:rsidRPr="007F2922">
        <w:rPr>
          <w:rFonts w:ascii="Times New Roman" w:hAnsi="Times New Roman" w:cs="Times New Roman"/>
          <w:sz w:val="26"/>
          <w:szCs w:val="26"/>
        </w:rPr>
        <w:t>, 491 Pa. 123, 420 A.2d 371 (1980) (</w:t>
      </w:r>
      <w:r w:rsidR="004868AC" w:rsidRPr="007F2922">
        <w:rPr>
          <w:rFonts w:ascii="Times New Roman" w:hAnsi="Times New Roman" w:cs="Times New Roman"/>
          <w:i/>
          <w:sz w:val="26"/>
          <w:szCs w:val="26"/>
        </w:rPr>
        <w:t>Elkin</w:t>
      </w:r>
      <w:r w:rsidR="004868AC" w:rsidRPr="007F2922">
        <w:rPr>
          <w:rFonts w:ascii="Times New Roman" w:hAnsi="Times New Roman" w:cs="Times New Roman"/>
          <w:sz w:val="26"/>
          <w:szCs w:val="26"/>
        </w:rPr>
        <w:t xml:space="preserve">); </w:t>
      </w:r>
      <w:r w:rsidR="004868AC" w:rsidRPr="007F2922">
        <w:rPr>
          <w:rFonts w:ascii="Times New Roman" w:hAnsi="Times New Roman" w:cs="Times New Roman"/>
          <w:i/>
          <w:iCs/>
          <w:sz w:val="26"/>
          <w:szCs w:val="26"/>
        </w:rPr>
        <w:t>Feingold v. Bell Tel. Co. of Pa.,</w:t>
      </w:r>
      <w:r w:rsidR="004868AC" w:rsidRPr="007F2922">
        <w:rPr>
          <w:rFonts w:ascii="Times New Roman" w:hAnsi="Times New Roman" w:cs="Times New Roman"/>
          <w:sz w:val="26"/>
          <w:szCs w:val="26"/>
        </w:rPr>
        <w:t xml:space="preserve"> 477 Pa. 1, 383 A.2d 791 (1977) (</w:t>
      </w:r>
      <w:r w:rsidR="004868AC" w:rsidRPr="007F2922">
        <w:rPr>
          <w:rFonts w:ascii="Times New Roman" w:hAnsi="Times New Roman" w:cs="Times New Roman"/>
          <w:i/>
          <w:sz w:val="26"/>
          <w:szCs w:val="26"/>
        </w:rPr>
        <w:t>Feingold</w:t>
      </w:r>
      <w:r w:rsidR="004868AC" w:rsidRPr="007F2922">
        <w:rPr>
          <w:rFonts w:ascii="Times New Roman" w:hAnsi="Times New Roman" w:cs="Times New Roman"/>
          <w:sz w:val="26"/>
          <w:szCs w:val="26"/>
        </w:rPr>
        <w:t xml:space="preserve">); </w:t>
      </w:r>
      <w:hyperlink r:id="rId20" w:history="1">
        <w:r w:rsidR="004868AC" w:rsidRPr="007F2922">
          <w:rPr>
            <w:rStyle w:val="Hyperlink"/>
            <w:rFonts w:ascii="Times New Roman" w:hAnsi="Times New Roman" w:cs="Times New Roman"/>
            <w:i/>
            <w:iCs/>
            <w:color w:val="auto"/>
            <w:sz w:val="26"/>
            <w:szCs w:val="26"/>
          </w:rPr>
          <w:t>DeFrancesco v. Western Pa. Water Co.</w:t>
        </w:r>
        <w:r w:rsidR="004868AC" w:rsidRPr="007F2922">
          <w:rPr>
            <w:rStyle w:val="Hyperlink"/>
            <w:rFonts w:ascii="Times New Roman" w:hAnsi="Times New Roman" w:cs="Times New Roman"/>
            <w:color w:val="auto"/>
            <w:sz w:val="26"/>
            <w:szCs w:val="26"/>
          </w:rPr>
          <w:t>, 499 Pa. 374, 453 A.2d 595 (1982)</w:t>
        </w:r>
      </w:hyperlink>
      <w:r w:rsidR="004868AC" w:rsidRPr="007F2922">
        <w:rPr>
          <w:rFonts w:ascii="Times New Roman" w:hAnsi="Times New Roman" w:cs="Times New Roman"/>
          <w:sz w:val="26"/>
          <w:szCs w:val="26"/>
        </w:rPr>
        <w:t xml:space="preserve">; </w:t>
      </w:r>
      <w:r w:rsidR="004868AC" w:rsidRPr="007F2922">
        <w:rPr>
          <w:rFonts w:ascii="Times New Roman" w:hAnsi="Times New Roman" w:cs="Times New Roman"/>
          <w:bCs/>
          <w:i/>
          <w:sz w:val="26"/>
          <w:szCs w:val="26"/>
        </w:rPr>
        <w:t>Poorbaugh v. Pa.</w:t>
      </w:r>
      <w:r w:rsidR="001616F4">
        <w:rPr>
          <w:rFonts w:ascii="Times New Roman" w:hAnsi="Times New Roman" w:cs="Times New Roman"/>
          <w:bCs/>
          <w:i/>
          <w:sz w:val="26"/>
          <w:szCs w:val="26"/>
        </w:rPr>
        <w:t xml:space="preserve"> </w:t>
      </w:r>
      <w:r w:rsidR="004868AC" w:rsidRPr="007F2922">
        <w:rPr>
          <w:rFonts w:ascii="Times New Roman" w:hAnsi="Times New Roman" w:cs="Times New Roman"/>
          <w:bCs/>
          <w:i/>
          <w:sz w:val="26"/>
          <w:szCs w:val="26"/>
        </w:rPr>
        <w:t>PUC</w:t>
      </w:r>
      <w:r w:rsidR="004868AC" w:rsidRPr="007F2922">
        <w:rPr>
          <w:rFonts w:ascii="Times New Roman" w:hAnsi="Times New Roman" w:cs="Times New Roman"/>
          <w:bCs/>
          <w:sz w:val="26"/>
          <w:szCs w:val="26"/>
        </w:rPr>
        <w:t xml:space="preserve">, 666 A.2d 744 (Pa. Cmwlth. 1995), </w:t>
      </w:r>
      <w:r w:rsidR="004868AC" w:rsidRPr="007F2922">
        <w:rPr>
          <w:rFonts w:ascii="Times New Roman" w:hAnsi="Times New Roman" w:cs="Times New Roman"/>
          <w:bCs/>
          <w:i/>
          <w:sz w:val="26"/>
          <w:szCs w:val="26"/>
        </w:rPr>
        <w:t>appeal denied</w:t>
      </w:r>
      <w:r w:rsidR="004868AC" w:rsidRPr="007F2922">
        <w:rPr>
          <w:rFonts w:ascii="Times New Roman" w:hAnsi="Times New Roman" w:cs="Times New Roman"/>
          <w:bCs/>
          <w:sz w:val="26"/>
          <w:szCs w:val="26"/>
        </w:rPr>
        <w:t xml:space="preserve"> </w:t>
      </w:r>
      <w:r w:rsidR="004868AC" w:rsidRPr="007F2922">
        <w:rPr>
          <w:rFonts w:ascii="Times New Roman" w:hAnsi="Times New Roman" w:cs="Times New Roman"/>
          <w:sz w:val="26"/>
          <w:szCs w:val="26"/>
        </w:rPr>
        <w:t>548 Pa. 662, 698 A.2d 69 (1997) (</w:t>
      </w:r>
      <w:r w:rsidR="004868AC" w:rsidRPr="007F2922">
        <w:rPr>
          <w:rFonts w:ascii="Times New Roman" w:hAnsi="Times New Roman" w:cs="Times New Roman"/>
          <w:i/>
          <w:sz w:val="26"/>
          <w:szCs w:val="26"/>
        </w:rPr>
        <w:t>Poorbaugh</w:t>
      </w:r>
      <w:r w:rsidR="004868AC" w:rsidRPr="007F2922">
        <w:rPr>
          <w:rFonts w:ascii="Times New Roman" w:hAnsi="Times New Roman" w:cs="Times New Roman"/>
          <w:sz w:val="26"/>
          <w:szCs w:val="26"/>
        </w:rPr>
        <w:t>);</w:t>
      </w:r>
      <w:r w:rsidR="004868AC" w:rsidRPr="007F2922">
        <w:rPr>
          <w:rFonts w:ascii="Times New Roman" w:hAnsi="Times New Roman" w:cs="Times New Roman"/>
          <w:b/>
          <w:bCs/>
          <w:sz w:val="26"/>
          <w:szCs w:val="26"/>
        </w:rPr>
        <w:t xml:space="preserve"> </w:t>
      </w:r>
      <w:r w:rsidR="004868AC" w:rsidRPr="007F2922">
        <w:rPr>
          <w:rFonts w:ascii="Times New Roman" w:hAnsi="Times New Roman" w:cs="Times New Roman"/>
          <w:bCs/>
          <w:i/>
          <w:sz w:val="26"/>
          <w:szCs w:val="26"/>
        </w:rPr>
        <w:t>Optimum Image, Inc. v. Phila. Elec. Co.</w:t>
      </w:r>
      <w:r w:rsidR="004868AC" w:rsidRPr="007F2922">
        <w:rPr>
          <w:rFonts w:ascii="Times New Roman" w:hAnsi="Times New Roman" w:cs="Times New Roman"/>
          <w:bCs/>
          <w:sz w:val="26"/>
          <w:szCs w:val="26"/>
        </w:rPr>
        <w:t xml:space="preserve">, </w:t>
      </w:r>
      <w:r w:rsidR="004868AC" w:rsidRPr="007F2922">
        <w:rPr>
          <w:rFonts w:ascii="Times New Roman" w:hAnsi="Times New Roman" w:cs="Times New Roman"/>
          <w:sz w:val="26"/>
          <w:szCs w:val="26"/>
        </w:rPr>
        <w:t>600 A.2d 553 (Pa. Super. 1991)</w:t>
      </w:r>
      <w:r w:rsidR="004868AC" w:rsidRPr="007F2922">
        <w:rPr>
          <w:rFonts w:ascii="Times New Roman" w:hAnsi="Times New Roman" w:cs="Times New Roman"/>
          <w:bCs/>
          <w:sz w:val="26"/>
          <w:szCs w:val="26"/>
        </w:rPr>
        <w:t xml:space="preserve">; </w:t>
      </w:r>
      <w:r w:rsidR="004868AC" w:rsidRPr="007F2922">
        <w:rPr>
          <w:rFonts w:ascii="Times New Roman" w:hAnsi="Times New Roman" w:cs="Times New Roman"/>
          <w:bCs/>
          <w:i/>
          <w:sz w:val="26"/>
          <w:szCs w:val="26"/>
        </w:rPr>
        <w:t>Hoch v. Phila. Elec. Co</w:t>
      </w:r>
      <w:r w:rsidR="004868AC" w:rsidRPr="007F2922">
        <w:rPr>
          <w:rFonts w:ascii="Times New Roman" w:hAnsi="Times New Roman" w:cs="Times New Roman"/>
          <w:bCs/>
          <w:sz w:val="26"/>
          <w:szCs w:val="26"/>
        </w:rPr>
        <w:t xml:space="preserve">., </w:t>
      </w:r>
      <w:r w:rsidR="004868AC" w:rsidRPr="007F2922">
        <w:rPr>
          <w:rFonts w:ascii="Times New Roman" w:hAnsi="Times New Roman" w:cs="Times New Roman"/>
          <w:sz w:val="26"/>
          <w:szCs w:val="26"/>
        </w:rPr>
        <w:t>492 A.2d 27 (Pa. Super.</w:t>
      </w:r>
      <w:r w:rsidR="001616F4">
        <w:rPr>
          <w:rFonts w:ascii="Times New Roman" w:hAnsi="Times New Roman" w:cs="Times New Roman"/>
          <w:sz w:val="26"/>
          <w:szCs w:val="26"/>
        </w:rPr>
        <w:t xml:space="preserve"> </w:t>
      </w:r>
      <w:r w:rsidR="004868AC" w:rsidRPr="007F2922">
        <w:rPr>
          <w:rFonts w:ascii="Times New Roman" w:hAnsi="Times New Roman" w:cs="Times New Roman"/>
          <w:sz w:val="26"/>
          <w:szCs w:val="26"/>
        </w:rPr>
        <w:t xml:space="preserve">1985); </w:t>
      </w:r>
      <w:r w:rsidR="004868AC" w:rsidRPr="007F2922">
        <w:rPr>
          <w:rFonts w:ascii="Times New Roman" w:hAnsi="Times New Roman" w:cs="Times New Roman"/>
          <w:bCs/>
          <w:i/>
          <w:sz w:val="26"/>
          <w:szCs w:val="26"/>
        </w:rPr>
        <w:t>Morrow v. Bell Tel. Co.</w:t>
      </w:r>
      <w:r w:rsidR="004868AC" w:rsidRPr="007F2922">
        <w:rPr>
          <w:rFonts w:ascii="Times New Roman" w:hAnsi="Times New Roman" w:cs="Times New Roman"/>
          <w:bCs/>
          <w:sz w:val="26"/>
          <w:szCs w:val="26"/>
        </w:rPr>
        <w:t xml:space="preserve">, </w:t>
      </w:r>
      <w:r w:rsidR="004868AC" w:rsidRPr="007F2922">
        <w:rPr>
          <w:rFonts w:ascii="Times New Roman" w:hAnsi="Times New Roman" w:cs="Times New Roman"/>
          <w:sz w:val="26"/>
          <w:szCs w:val="26"/>
        </w:rPr>
        <w:t xml:space="preserve">479 A.2d 548 (Pa. Super. 1984); </w:t>
      </w:r>
      <w:hyperlink r:id="rId21" w:history="1">
        <w:r w:rsidR="004868AC" w:rsidRPr="007F2922">
          <w:rPr>
            <w:rStyle w:val="Hyperlink"/>
            <w:rFonts w:ascii="Times New Roman" w:hAnsi="Times New Roman" w:cs="Times New Roman"/>
            <w:i/>
            <w:iCs/>
            <w:color w:val="auto"/>
            <w:sz w:val="26"/>
            <w:szCs w:val="26"/>
          </w:rPr>
          <w:t>Byer v. Peoples Natural Gas Company</w:t>
        </w:r>
        <w:r w:rsidR="004868AC" w:rsidRPr="007F2922">
          <w:rPr>
            <w:rStyle w:val="Hyperlink"/>
            <w:rFonts w:ascii="Times New Roman" w:hAnsi="Times New Roman" w:cs="Times New Roman"/>
            <w:color w:val="auto"/>
            <w:sz w:val="26"/>
            <w:szCs w:val="26"/>
          </w:rPr>
          <w:t>, 380 A.2d 383 (Pa. Super.</w:t>
        </w:r>
        <w:r w:rsidR="001616F4">
          <w:rPr>
            <w:rStyle w:val="Hyperlink"/>
            <w:rFonts w:ascii="Times New Roman" w:hAnsi="Times New Roman" w:cs="Times New Roman"/>
            <w:color w:val="auto"/>
            <w:sz w:val="26"/>
            <w:szCs w:val="26"/>
          </w:rPr>
          <w:t xml:space="preserve"> </w:t>
        </w:r>
        <w:r w:rsidR="004868AC" w:rsidRPr="007F2922">
          <w:rPr>
            <w:rStyle w:val="Hyperlink"/>
            <w:rFonts w:ascii="Times New Roman" w:hAnsi="Times New Roman" w:cs="Times New Roman"/>
            <w:color w:val="auto"/>
            <w:sz w:val="26"/>
            <w:szCs w:val="26"/>
          </w:rPr>
          <w:t>1977)</w:t>
        </w:r>
      </w:hyperlink>
      <w:r w:rsidR="00E571DE">
        <w:rPr>
          <w:rStyle w:val="Hyperlink"/>
          <w:rFonts w:ascii="Times New Roman" w:hAnsi="Times New Roman" w:cs="Times New Roman"/>
          <w:color w:val="auto"/>
          <w:sz w:val="26"/>
          <w:szCs w:val="26"/>
        </w:rPr>
        <w:t>; and</w:t>
      </w:r>
      <w:r w:rsidR="00E571DE">
        <w:rPr>
          <w:rFonts w:ascii="Times New Roman" w:eastAsia="Times New Roman" w:hAnsi="Times New Roman" w:cs="Times New Roman"/>
          <w:sz w:val="26"/>
          <w:szCs w:val="26"/>
        </w:rPr>
        <w:t xml:space="preserve"> </w:t>
      </w:r>
      <w:r w:rsidR="002D4E6C" w:rsidRPr="00AC32FB">
        <w:rPr>
          <w:rFonts w:ascii="Times New Roman" w:hAnsi="Times New Roman" w:cs="Times New Roman"/>
          <w:bCs/>
          <w:i/>
          <w:sz w:val="26"/>
          <w:szCs w:val="26"/>
        </w:rPr>
        <w:t>Allport Water Auth. v. Winburne</w:t>
      </w:r>
      <w:r w:rsidR="002D4E6C" w:rsidRPr="00AC32FB">
        <w:rPr>
          <w:rFonts w:ascii="Times New Roman" w:hAnsi="Times New Roman" w:cs="Times New Roman"/>
          <w:bCs/>
          <w:sz w:val="26"/>
          <w:szCs w:val="26"/>
        </w:rPr>
        <w:t>, 393 A.2d 673 (Pa. Super. 1978)</w:t>
      </w:r>
      <w:bookmarkStart w:id="40" w:name="7381-4"/>
      <w:bookmarkEnd w:id="40"/>
      <w:r w:rsidR="002D4E6C" w:rsidRPr="00AC32FB">
        <w:rPr>
          <w:rFonts w:ascii="Times New Roman" w:hAnsi="Times New Roman" w:cs="Times New Roman"/>
          <w:bCs/>
          <w:sz w:val="26"/>
          <w:szCs w:val="26"/>
        </w:rPr>
        <w:t>.</w:t>
      </w:r>
      <w:r w:rsidR="00247C80">
        <w:rPr>
          <w:rStyle w:val="FootnoteReference"/>
          <w:rFonts w:ascii="Times New Roman" w:hAnsi="Times New Roman" w:cs="Times New Roman"/>
          <w:bCs/>
          <w:sz w:val="26"/>
          <w:szCs w:val="26"/>
        </w:rPr>
        <w:footnoteReference w:id="36"/>
      </w:r>
    </w:p>
    <w:p w:rsidR="002D4E6C" w:rsidRDefault="002D4E6C" w:rsidP="002D4E6C">
      <w:pPr>
        <w:spacing w:line="360" w:lineRule="auto"/>
        <w:ind w:firstLine="0"/>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p>
    <w:p w:rsidR="002D4E6C" w:rsidRPr="002A1591" w:rsidRDefault="002D4E6C" w:rsidP="002A1591">
      <w:pPr>
        <w:spacing w:line="360" w:lineRule="auto"/>
        <w:ind w:firstLine="1440"/>
        <w:rPr>
          <w:rFonts w:ascii="Times New Roman" w:hAnsi="Times New Roman" w:cs="Times New Roman"/>
          <w:color w:val="333333"/>
          <w:sz w:val="26"/>
          <w:szCs w:val="26"/>
        </w:rPr>
      </w:pPr>
      <w:r w:rsidRPr="00E65B9A">
        <w:rPr>
          <w:rFonts w:ascii="Times New Roman" w:hAnsi="Times New Roman" w:cs="Times New Roman"/>
          <w:i/>
          <w:sz w:val="26"/>
          <w:szCs w:val="26"/>
        </w:rPr>
        <w:t>Pettko</w:t>
      </w:r>
      <w:r w:rsidRPr="00E65B9A">
        <w:rPr>
          <w:rFonts w:ascii="Times New Roman" w:hAnsi="Times New Roman" w:cs="Times New Roman"/>
          <w:sz w:val="26"/>
          <w:szCs w:val="26"/>
        </w:rPr>
        <w:t xml:space="preserve"> is cited for the following propositions: 1) the question of whether a utility’s manner of billing is in compliance with a tariff is encompassed in the claims relating to billing practices and the Commission has particular expertise in interpreting its tariffs</w:t>
      </w:r>
      <w:r w:rsidR="00A743B1">
        <w:rPr>
          <w:rFonts w:ascii="Times New Roman" w:hAnsi="Times New Roman" w:cs="Times New Roman"/>
          <w:sz w:val="26"/>
          <w:szCs w:val="26"/>
        </w:rPr>
        <w:t>;</w:t>
      </w:r>
      <w:r w:rsidRPr="00E65B9A">
        <w:rPr>
          <w:rFonts w:ascii="Times New Roman" w:hAnsi="Times New Roman" w:cs="Times New Roman"/>
          <w:sz w:val="26"/>
          <w:szCs w:val="26"/>
        </w:rPr>
        <w:t xml:space="preserve"> </w:t>
      </w:r>
      <w:r w:rsidR="00F37125">
        <w:rPr>
          <w:rFonts w:ascii="Times New Roman" w:hAnsi="Times New Roman" w:cs="Times New Roman"/>
          <w:i/>
          <w:sz w:val="26"/>
          <w:szCs w:val="26"/>
        </w:rPr>
        <w:t>s</w:t>
      </w:r>
      <w:r w:rsidR="002A1591">
        <w:rPr>
          <w:rFonts w:ascii="Times New Roman" w:hAnsi="Times New Roman" w:cs="Times New Roman"/>
          <w:i/>
          <w:sz w:val="26"/>
          <w:szCs w:val="26"/>
        </w:rPr>
        <w:t>ee</w:t>
      </w:r>
      <w:r w:rsidR="00A743B1">
        <w:rPr>
          <w:rFonts w:ascii="Times New Roman" w:hAnsi="Times New Roman" w:cs="Times New Roman"/>
          <w:i/>
          <w:sz w:val="26"/>
          <w:szCs w:val="26"/>
        </w:rPr>
        <w:t>, also,</w:t>
      </w:r>
      <w:r w:rsidR="002A1591">
        <w:rPr>
          <w:rFonts w:ascii="Times New Roman" w:hAnsi="Times New Roman" w:cs="Times New Roman"/>
          <w:sz w:val="26"/>
          <w:szCs w:val="26"/>
        </w:rPr>
        <w:t xml:space="preserve"> </w:t>
      </w:r>
      <w:r w:rsidR="002A1591" w:rsidRPr="00964650">
        <w:rPr>
          <w:rFonts w:ascii="Times New Roman" w:hAnsi="Times New Roman" w:cs="Times New Roman"/>
          <w:bCs/>
          <w:i/>
          <w:sz w:val="26"/>
          <w:szCs w:val="26"/>
        </w:rPr>
        <w:t>Di Santo v. Dauphin Consol. Water Supply</w:t>
      </w:r>
      <w:r w:rsidR="002A1591">
        <w:rPr>
          <w:rFonts w:ascii="Times New Roman" w:hAnsi="Times New Roman" w:cs="Times New Roman"/>
          <w:bCs/>
          <w:sz w:val="26"/>
          <w:szCs w:val="26"/>
        </w:rPr>
        <w:t>, 436 A.2d 197 (Pa. Super. 1981) (</w:t>
      </w:r>
      <w:r w:rsidR="002A1591" w:rsidRPr="00964650">
        <w:rPr>
          <w:rFonts w:ascii="Times New Roman" w:hAnsi="Times New Roman" w:cs="Times New Roman"/>
          <w:bCs/>
          <w:i/>
          <w:sz w:val="26"/>
          <w:szCs w:val="26"/>
        </w:rPr>
        <w:t>Di Santo</w:t>
      </w:r>
      <w:r w:rsidR="002A1591">
        <w:rPr>
          <w:rFonts w:ascii="Times New Roman" w:hAnsi="Times New Roman" w:cs="Times New Roman"/>
          <w:bCs/>
          <w:sz w:val="26"/>
          <w:szCs w:val="26"/>
        </w:rPr>
        <w:t xml:space="preserve">) </w:t>
      </w:r>
      <w:r w:rsidR="00F37125">
        <w:rPr>
          <w:rFonts w:ascii="Times New Roman" w:hAnsi="Times New Roman" w:cs="Times New Roman"/>
          <w:bCs/>
          <w:sz w:val="26"/>
          <w:szCs w:val="26"/>
        </w:rPr>
        <w:t>(</w:t>
      </w:r>
      <w:r w:rsidR="002A1591">
        <w:rPr>
          <w:rFonts w:ascii="Times New Roman" w:hAnsi="Times New Roman" w:cs="Times New Roman"/>
          <w:bCs/>
          <w:sz w:val="26"/>
          <w:szCs w:val="26"/>
        </w:rPr>
        <w:t>q</w:t>
      </w:r>
      <w:r w:rsidR="002A1591" w:rsidRPr="00964650">
        <w:rPr>
          <w:rFonts w:ascii="Times New Roman" w:hAnsi="Times New Roman" w:cs="Times New Roman"/>
          <w:sz w:val="26"/>
          <w:szCs w:val="26"/>
        </w:rPr>
        <w:t>uestions dealing with excessive charges</w:t>
      </w:r>
      <w:r w:rsidR="002A1591">
        <w:rPr>
          <w:rFonts w:ascii="Times New Roman" w:hAnsi="Times New Roman" w:cs="Times New Roman"/>
          <w:sz w:val="26"/>
          <w:szCs w:val="26"/>
        </w:rPr>
        <w:t xml:space="preserve"> pursuant to a tariff are matters to</w:t>
      </w:r>
      <w:r w:rsidR="002A1591" w:rsidRPr="00964650">
        <w:rPr>
          <w:rFonts w:ascii="Times New Roman" w:hAnsi="Times New Roman" w:cs="Times New Roman"/>
          <w:sz w:val="26"/>
          <w:szCs w:val="26"/>
        </w:rPr>
        <w:t xml:space="preserve"> be decided in the first instance exclusively by the Commission</w:t>
      </w:r>
      <w:r w:rsidR="00F37125">
        <w:rPr>
          <w:rFonts w:ascii="Times New Roman" w:hAnsi="Times New Roman" w:cs="Times New Roman"/>
          <w:sz w:val="26"/>
          <w:szCs w:val="26"/>
        </w:rPr>
        <w:t>)</w:t>
      </w:r>
      <w:r w:rsidR="002A1591">
        <w:rPr>
          <w:rFonts w:ascii="Times New Roman" w:hAnsi="Times New Roman" w:cs="Times New Roman"/>
          <w:sz w:val="26"/>
          <w:szCs w:val="26"/>
        </w:rPr>
        <w:t>;</w:t>
      </w:r>
      <w:r w:rsidR="002A1591">
        <w:rPr>
          <w:rFonts w:ascii="Times New Roman" w:hAnsi="Times New Roman" w:cs="Times New Roman"/>
          <w:i/>
          <w:sz w:val="26"/>
          <w:szCs w:val="26"/>
        </w:rPr>
        <w:t xml:space="preserve"> </w:t>
      </w:r>
      <w:r w:rsidRPr="00E65B9A">
        <w:rPr>
          <w:rFonts w:ascii="Times New Roman" w:hAnsi="Times New Roman" w:cs="Times New Roman"/>
          <w:sz w:val="26"/>
          <w:szCs w:val="26"/>
        </w:rPr>
        <w:t xml:space="preserve">and 2) the courts have considered whether the Commission has exclusive jurisdiction over the claims in a complaint or whether the bifurcated procedure adopted by </w:t>
      </w:r>
      <w:r w:rsidRPr="00E65B9A">
        <w:rPr>
          <w:rFonts w:ascii="Times New Roman" w:hAnsi="Times New Roman" w:cs="Times New Roman"/>
          <w:i/>
          <w:sz w:val="26"/>
          <w:szCs w:val="26"/>
        </w:rPr>
        <w:t>Elkin</w:t>
      </w:r>
      <w:r w:rsidR="00A743B1">
        <w:rPr>
          <w:rFonts w:ascii="Times New Roman" w:hAnsi="Times New Roman" w:cs="Times New Roman"/>
          <w:sz w:val="26"/>
          <w:szCs w:val="26"/>
        </w:rPr>
        <w:t xml:space="preserve">, </w:t>
      </w:r>
      <w:r w:rsidR="00A743B1">
        <w:rPr>
          <w:rFonts w:ascii="Times New Roman" w:hAnsi="Times New Roman" w:cs="Times New Roman"/>
          <w:i/>
          <w:sz w:val="26"/>
          <w:szCs w:val="26"/>
        </w:rPr>
        <w:t>supra</w:t>
      </w:r>
      <w:r w:rsidR="00A743B1">
        <w:rPr>
          <w:rFonts w:ascii="Times New Roman" w:hAnsi="Times New Roman" w:cs="Times New Roman"/>
          <w:sz w:val="26"/>
          <w:szCs w:val="26"/>
        </w:rPr>
        <w:t>,</w:t>
      </w:r>
      <w:r w:rsidRPr="00E65B9A">
        <w:rPr>
          <w:rFonts w:ascii="Times New Roman" w:hAnsi="Times New Roman" w:cs="Times New Roman"/>
          <w:sz w:val="26"/>
          <w:szCs w:val="26"/>
        </w:rPr>
        <w:t xml:space="preserve"> should be followed.  Such a determination is dependent upon the adequacy of the administrative remedies available through the Commission.  If the available </w:t>
      </w:r>
      <w:r w:rsidR="002A1591">
        <w:rPr>
          <w:rFonts w:ascii="Times New Roman" w:hAnsi="Times New Roman" w:cs="Times New Roman"/>
          <w:sz w:val="26"/>
          <w:szCs w:val="26"/>
        </w:rPr>
        <w:t>administrative remedies are c</w:t>
      </w:r>
      <w:r w:rsidR="00E0557C">
        <w:rPr>
          <w:rFonts w:ascii="Times New Roman" w:hAnsi="Times New Roman" w:cs="Times New Roman"/>
          <w:sz w:val="26"/>
          <w:szCs w:val="26"/>
        </w:rPr>
        <w:t>ompl</w:t>
      </w:r>
      <w:r w:rsidRPr="00E65B9A">
        <w:rPr>
          <w:rFonts w:ascii="Times New Roman" w:hAnsi="Times New Roman" w:cs="Times New Roman"/>
          <w:sz w:val="26"/>
          <w:szCs w:val="26"/>
        </w:rPr>
        <w:t xml:space="preserve">ete and adequate to make the complainant whole, then the Commission has exclusive jurisdiction over the controversy and there is no recourse to the courts outside of the normal channels of appeal to the Commonwealth Court.  However, where the administrative remedies are not adequate and complete, the Commission’s jurisdiction is not exclusive and an action for damages may be brought in </w:t>
      </w:r>
      <w:r w:rsidRPr="00E65B9A">
        <w:rPr>
          <w:rFonts w:ascii="Times New Roman" w:hAnsi="Times New Roman" w:cs="Times New Roman"/>
          <w:sz w:val="26"/>
          <w:szCs w:val="26"/>
        </w:rPr>
        <w:lastRenderedPageBreak/>
        <w:t xml:space="preserve">a court of Common Pleas based upon the Commission’s initial determination of the matters within its realm of expertise.  </w:t>
      </w:r>
      <w:r w:rsidRPr="00E65B9A">
        <w:rPr>
          <w:rFonts w:ascii="Times New Roman" w:hAnsi="Times New Roman" w:cs="Times New Roman"/>
          <w:bCs/>
          <w:i/>
          <w:sz w:val="26"/>
          <w:szCs w:val="26"/>
        </w:rPr>
        <w:t>Pettko</w:t>
      </w:r>
      <w:r w:rsidRPr="00E65B9A">
        <w:rPr>
          <w:rFonts w:ascii="Times New Roman" w:hAnsi="Times New Roman" w:cs="Times New Roman"/>
          <w:bCs/>
          <w:sz w:val="26"/>
          <w:szCs w:val="26"/>
        </w:rPr>
        <w:t>, 39 A.3d at 482-483.</w:t>
      </w:r>
      <w:r w:rsidRPr="00E65B9A">
        <w:rPr>
          <w:rFonts w:ascii="Times New Roman" w:hAnsi="Times New Roman" w:cs="Times New Roman"/>
          <w:sz w:val="26"/>
          <w:szCs w:val="26"/>
        </w:rPr>
        <w:t xml:space="preserve"> </w:t>
      </w:r>
      <w:r w:rsidRPr="00E65B9A">
        <w:rPr>
          <w:rFonts w:ascii="Times New Roman" w:hAnsi="Times New Roman" w:cs="Times New Roman"/>
          <w:bCs/>
          <w:sz w:val="26"/>
          <w:szCs w:val="26"/>
        </w:rPr>
        <w:t xml:space="preserve"> </w:t>
      </w:r>
    </w:p>
    <w:p w:rsidR="002D4E6C" w:rsidRDefault="002D4E6C" w:rsidP="002D4E6C">
      <w:pPr>
        <w:spacing w:line="360" w:lineRule="auto"/>
        <w:ind w:firstLine="0"/>
        <w:rPr>
          <w:rFonts w:ascii="Times New Roman" w:hAnsi="Times New Roman" w:cs="Times New Roman"/>
          <w:bCs/>
          <w:color w:val="333333"/>
          <w:sz w:val="26"/>
          <w:szCs w:val="26"/>
        </w:rPr>
      </w:pPr>
    </w:p>
    <w:p w:rsidR="002D4E6C" w:rsidRPr="0066491C" w:rsidRDefault="002D4E6C" w:rsidP="0066491C">
      <w:pPr>
        <w:spacing w:line="360" w:lineRule="auto"/>
        <w:ind w:firstLine="1440"/>
      </w:pPr>
      <w:r w:rsidRPr="00E65B9A">
        <w:rPr>
          <w:rFonts w:ascii="Times New Roman" w:hAnsi="Times New Roman" w:cs="Times New Roman"/>
          <w:sz w:val="26"/>
          <w:szCs w:val="26"/>
        </w:rPr>
        <w:t xml:space="preserve">As </w:t>
      </w:r>
      <w:r w:rsidR="00E0557C">
        <w:rPr>
          <w:rFonts w:ascii="Times New Roman" w:hAnsi="Times New Roman" w:cs="Times New Roman"/>
          <w:sz w:val="26"/>
          <w:szCs w:val="26"/>
        </w:rPr>
        <w:t>confirmed</w:t>
      </w:r>
      <w:r w:rsidRPr="00E65B9A">
        <w:rPr>
          <w:rFonts w:ascii="Times New Roman" w:hAnsi="Times New Roman" w:cs="Times New Roman"/>
          <w:sz w:val="26"/>
          <w:szCs w:val="26"/>
        </w:rPr>
        <w:t xml:space="preserve"> by </w:t>
      </w:r>
      <w:r w:rsidR="004868AC">
        <w:rPr>
          <w:rFonts w:ascii="Times New Roman" w:hAnsi="Times New Roman" w:cs="Times New Roman"/>
          <w:sz w:val="26"/>
          <w:szCs w:val="26"/>
        </w:rPr>
        <w:t xml:space="preserve">our </w:t>
      </w:r>
      <w:r w:rsidR="002A1591">
        <w:rPr>
          <w:rFonts w:ascii="Times New Roman" w:hAnsi="Times New Roman" w:cs="Times New Roman"/>
          <w:sz w:val="26"/>
          <w:szCs w:val="26"/>
        </w:rPr>
        <w:t xml:space="preserve">consideration and </w:t>
      </w:r>
      <w:r w:rsidRPr="00E65B9A">
        <w:rPr>
          <w:rFonts w:ascii="Times New Roman" w:hAnsi="Times New Roman" w:cs="Times New Roman"/>
          <w:sz w:val="26"/>
          <w:szCs w:val="26"/>
        </w:rPr>
        <w:t>review of the cases before this Commission wherein complainants have disputed municipal liens</w:t>
      </w:r>
      <w:r w:rsidR="008A5E46" w:rsidRPr="00E65B9A">
        <w:rPr>
          <w:rFonts w:ascii="Times New Roman" w:hAnsi="Times New Roman" w:cs="Times New Roman"/>
          <w:sz w:val="26"/>
          <w:szCs w:val="26"/>
        </w:rPr>
        <w:t xml:space="preserve"> which arose in the context of unpaid bills for utility service, </w:t>
      </w:r>
      <w:r w:rsidRPr="00E65B9A">
        <w:rPr>
          <w:rFonts w:ascii="Times New Roman" w:hAnsi="Times New Roman" w:cs="Times New Roman"/>
          <w:sz w:val="26"/>
          <w:szCs w:val="26"/>
        </w:rPr>
        <w:t xml:space="preserve">this Commission does not have jurisdiction over any aspect of the underlying debt once it has been </w:t>
      </w:r>
      <w:r w:rsidR="00E0557C">
        <w:rPr>
          <w:rFonts w:ascii="Times New Roman" w:hAnsi="Times New Roman" w:cs="Times New Roman"/>
          <w:sz w:val="26"/>
          <w:szCs w:val="26"/>
        </w:rPr>
        <w:t>converted</w:t>
      </w:r>
      <w:r w:rsidRPr="00E65B9A">
        <w:rPr>
          <w:rFonts w:ascii="Times New Roman" w:hAnsi="Times New Roman" w:cs="Times New Roman"/>
          <w:sz w:val="26"/>
          <w:szCs w:val="26"/>
        </w:rPr>
        <w:t xml:space="preserve"> into a municipal lien.</w:t>
      </w:r>
      <w:r w:rsidR="0066491C">
        <w:rPr>
          <w:rFonts w:ascii="Times New Roman" w:hAnsi="Times New Roman" w:cs="Times New Roman"/>
          <w:sz w:val="26"/>
          <w:szCs w:val="26"/>
        </w:rPr>
        <w:t xml:space="preserve">  </w:t>
      </w:r>
      <w:r w:rsidR="0066491C" w:rsidRPr="000E7106">
        <w:rPr>
          <w:rFonts w:ascii="Times New Roman" w:eastAsia="Times New Roman" w:hAnsi="Times New Roman"/>
          <w:i/>
          <w:sz w:val="26"/>
          <w:szCs w:val="26"/>
        </w:rPr>
        <w:t>Cornelia Strowder v. Philadelphia Gas Works</w:t>
      </w:r>
      <w:r w:rsidR="0066491C" w:rsidRPr="000E7106">
        <w:rPr>
          <w:rFonts w:ascii="Times New Roman" w:eastAsia="Times New Roman" w:hAnsi="Times New Roman"/>
          <w:sz w:val="26"/>
          <w:szCs w:val="26"/>
        </w:rPr>
        <w:t>, Docket No. C-20028036 (Order entered December 30, 2002)</w:t>
      </w:r>
      <w:r w:rsidR="0066491C">
        <w:t xml:space="preserve">. </w:t>
      </w:r>
      <w:r w:rsidR="002A1591">
        <w:t xml:space="preserve"> </w:t>
      </w:r>
      <w:r w:rsidRPr="00E65B9A">
        <w:rPr>
          <w:rFonts w:ascii="Times New Roman" w:hAnsi="Times New Roman" w:cs="Times New Roman"/>
          <w:sz w:val="26"/>
          <w:szCs w:val="26"/>
        </w:rPr>
        <w:t xml:space="preserve">Thus, there is no relief which the Commission has authority to provide to a successful litigant, either ratepayer (debtor) or utility (creditor), based on </w:t>
      </w:r>
      <w:r w:rsidR="00E0557C">
        <w:rPr>
          <w:rFonts w:ascii="Times New Roman" w:hAnsi="Times New Roman" w:cs="Times New Roman"/>
          <w:sz w:val="26"/>
          <w:szCs w:val="26"/>
        </w:rPr>
        <w:t xml:space="preserve">a </w:t>
      </w:r>
      <w:r w:rsidR="00784B31">
        <w:rPr>
          <w:rFonts w:ascii="Times New Roman" w:hAnsi="Times New Roman" w:cs="Times New Roman"/>
          <w:sz w:val="26"/>
          <w:szCs w:val="26"/>
        </w:rPr>
        <w:t xml:space="preserve">dispute regarding </w:t>
      </w:r>
      <w:r w:rsidRPr="00E65B9A">
        <w:rPr>
          <w:rFonts w:ascii="Times New Roman" w:hAnsi="Times New Roman" w:cs="Times New Roman"/>
          <w:sz w:val="26"/>
          <w:szCs w:val="26"/>
        </w:rPr>
        <w:t xml:space="preserve">the lien.  An administrative agency does not have exclusive jurisdiction unless it has the power to award relief that will make a successful litigant whole.  </w:t>
      </w:r>
      <w:r w:rsidRPr="00E65B9A">
        <w:rPr>
          <w:rFonts w:ascii="Times New Roman" w:hAnsi="Times New Roman" w:cs="Times New Roman"/>
          <w:i/>
          <w:sz w:val="26"/>
          <w:szCs w:val="26"/>
        </w:rPr>
        <w:t>Pettko</w:t>
      </w:r>
      <w:r w:rsidR="002A1591">
        <w:rPr>
          <w:rFonts w:ascii="Times New Roman" w:hAnsi="Times New Roman" w:cs="Times New Roman"/>
          <w:i/>
          <w:sz w:val="26"/>
          <w:szCs w:val="26"/>
        </w:rPr>
        <w:t>; Di</w:t>
      </w:r>
      <w:r w:rsidR="008C4D22">
        <w:rPr>
          <w:rFonts w:ascii="Times New Roman" w:hAnsi="Times New Roman" w:cs="Times New Roman"/>
          <w:i/>
          <w:sz w:val="26"/>
          <w:szCs w:val="26"/>
        </w:rPr>
        <w:t xml:space="preserve"> </w:t>
      </w:r>
      <w:r w:rsidR="002A1591">
        <w:rPr>
          <w:rFonts w:ascii="Times New Roman" w:hAnsi="Times New Roman" w:cs="Times New Roman"/>
          <w:i/>
          <w:sz w:val="26"/>
          <w:szCs w:val="26"/>
        </w:rPr>
        <w:t>Santo</w:t>
      </w:r>
      <w:r w:rsidRPr="00E65B9A">
        <w:rPr>
          <w:rFonts w:ascii="Times New Roman" w:hAnsi="Times New Roman" w:cs="Times New Roman"/>
          <w:sz w:val="26"/>
          <w:szCs w:val="26"/>
        </w:rPr>
        <w:t>.</w:t>
      </w:r>
    </w:p>
    <w:p w:rsidR="002D4E6C" w:rsidRPr="00E65B9A" w:rsidRDefault="002D4E6C" w:rsidP="002D4E6C">
      <w:pPr>
        <w:spacing w:line="360" w:lineRule="auto"/>
        <w:ind w:firstLine="1440"/>
        <w:rPr>
          <w:rFonts w:ascii="Times New Roman" w:hAnsi="Times New Roman" w:cs="Times New Roman"/>
          <w:sz w:val="26"/>
          <w:szCs w:val="26"/>
        </w:rPr>
      </w:pPr>
    </w:p>
    <w:p w:rsidR="002D4E6C" w:rsidRPr="00E65B9A" w:rsidRDefault="002D4E6C" w:rsidP="002D4E6C">
      <w:pPr>
        <w:spacing w:line="360" w:lineRule="auto"/>
        <w:ind w:firstLine="1440"/>
        <w:rPr>
          <w:rFonts w:ascii="Times New Roman" w:hAnsi="Times New Roman" w:cs="Times New Roman"/>
          <w:sz w:val="26"/>
          <w:szCs w:val="26"/>
        </w:rPr>
      </w:pPr>
      <w:r w:rsidRPr="00E65B9A">
        <w:rPr>
          <w:rFonts w:ascii="Times New Roman" w:hAnsi="Times New Roman" w:cs="Times New Roman"/>
          <w:sz w:val="26"/>
          <w:szCs w:val="26"/>
        </w:rPr>
        <w:t xml:space="preserve">Based on the foregoing, PGW’s position that the municipal </w:t>
      </w:r>
      <w:r w:rsidR="00436EF5">
        <w:rPr>
          <w:rFonts w:ascii="Times New Roman" w:hAnsi="Times New Roman" w:cs="Times New Roman"/>
          <w:sz w:val="26"/>
          <w:szCs w:val="26"/>
        </w:rPr>
        <w:t xml:space="preserve">claim, which has become a municipal </w:t>
      </w:r>
      <w:r w:rsidRPr="00E65B9A">
        <w:rPr>
          <w:rFonts w:ascii="Times New Roman" w:hAnsi="Times New Roman" w:cs="Times New Roman"/>
          <w:sz w:val="26"/>
          <w:szCs w:val="26"/>
        </w:rPr>
        <w:t xml:space="preserve">lien </w:t>
      </w:r>
      <w:r w:rsidR="00436EF5">
        <w:rPr>
          <w:rFonts w:ascii="Times New Roman" w:hAnsi="Times New Roman" w:cs="Times New Roman"/>
          <w:sz w:val="26"/>
          <w:szCs w:val="26"/>
        </w:rPr>
        <w:t xml:space="preserve">by operation of law of the act of the City of Philadelphia, </w:t>
      </w:r>
      <w:r w:rsidRPr="00E65B9A">
        <w:rPr>
          <w:rFonts w:ascii="Times New Roman" w:hAnsi="Times New Roman" w:cs="Times New Roman"/>
          <w:sz w:val="26"/>
          <w:szCs w:val="26"/>
        </w:rPr>
        <w:t xml:space="preserve">is merely a “placeholder” </w:t>
      </w:r>
      <w:r w:rsidR="00A743B1">
        <w:rPr>
          <w:rFonts w:ascii="Times New Roman" w:hAnsi="Times New Roman" w:cs="Times New Roman"/>
          <w:sz w:val="26"/>
          <w:szCs w:val="26"/>
        </w:rPr>
        <w:t xml:space="preserve">or “marker” </w:t>
      </w:r>
      <w:r w:rsidRPr="00E65B9A">
        <w:rPr>
          <w:rFonts w:ascii="Times New Roman" w:hAnsi="Times New Roman" w:cs="Times New Roman"/>
          <w:sz w:val="26"/>
          <w:szCs w:val="26"/>
        </w:rPr>
        <w:t xml:space="preserve">and not a </w:t>
      </w:r>
      <w:r w:rsidR="00436EF5">
        <w:rPr>
          <w:rFonts w:ascii="Times New Roman" w:hAnsi="Times New Roman" w:cs="Times New Roman"/>
          <w:sz w:val="26"/>
          <w:szCs w:val="26"/>
        </w:rPr>
        <w:t xml:space="preserve">collection </w:t>
      </w:r>
      <w:r w:rsidRPr="00E65B9A">
        <w:rPr>
          <w:rFonts w:ascii="Times New Roman" w:hAnsi="Times New Roman" w:cs="Times New Roman"/>
          <w:sz w:val="26"/>
          <w:szCs w:val="26"/>
        </w:rPr>
        <w:t xml:space="preserve">remedy under law because it does not, of itself, </w:t>
      </w:r>
      <w:r w:rsidR="00436EF5">
        <w:rPr>
          <w:rFonts w:ascii="Times New Roman" w:hAnsi="Times New Roman" w:cs="Times New Roman"/>
          <w:sz w:val="26"/>
          <w:szCs w:val="26"/>
        </w:rPr>
        <w:t>achieve</w:t>
      </w:r>
      <w:r w:rsidRPr="00E65B9A">
        <w:rPr>
          <w:rFonts w:ascii="Times New Roman" w:hAnsi="Times New Roman" w:cs="Times New Roman"/>
          <w:sz w:val="26"/>
          <w:szCs w:val="26"/>
        </w:rPr>
        <w:t xml:space="preserve"> recovery on the debt until a subsequent </w:t>
      </w:r>
      <w:r w:rsidR="00E0557C">
        <w:rPr>
          <w:rFonts w:ascii="Times New Roman" w:hAnsi="Times New Roman" w:cs="Times New Roman"/>
          <w:sz w:val="26"/>
          <w:szCs w:val="26"/>
        </w:rPr>
        <w:t xml:space="preserve">civil </w:t>
      </w:r>
      <w:r w:rsidRPr="00E65B9A">
        <w:rPr>
          <w:rFonts w:ascii="Times New Roman" w:hAnsi="Times New Roman" w:cs="Times New Roman"/>
          <w:sz w:val="26"/>
          <w:szCs w:val="26"/>
        </w:rPr>
        <w:t>process is used, belies the fact that the process that must be followed and all issues that are ancillary to the process are</w:t>
      </w:r>
      <w:r w:rsidR="00436EF5">
        <w:rPr>
          <w:rFonts w:ascii="Times New Roman" w:hAnsi="Times New Roman" w:cs="Times New Roman"/>
          <w:sz w:val="26"/>
          <w:szCs w:val="26"/>
        </w:rPr>
        <w:t xml:space="preserve"> under</w:t>
      </w:r>
      <w:r w:rsidRPr="00E65B9A">
        <w:rPr>
          <w:rFonts w:ascii="Times New Roman" w:hAnsi="Times New Roman" w:cs="Times New Roman"/>
          <w:sz w:val="26"/>
          <w:szCs w:val="26"/>
        </w:rPr>
        <w:t xml:space="preserve"> </w:t>
      </w:r>
      <w:r w:rsidR="00436EF5">
        <w:rPr>
          <w:rFonts w:ascii="Times New Roman" w:hAnsi="Times New Roman" w:cs="Times New Roman"/>
          <w:sz w:val="26"/>
          <w:szCs w:val="26"/>
        </w:rPr>
        <w:t>t</w:t>
      </w:r>
      <w:r w:rsidRPr="00E65B9A">
        <w:rPr>
          <w:rFonts w:ascii="Times New Roman" w:hAnsi="Times New Roman" w:cs="Times New Roman"/>
          <w:sz w:val="26"/>
          <w:szCs w:val="26"/>
        </w:rPr>
        <w:t>he jurisdiction</w:t>
      </w:r>
      <w:r w:rsidR="00B73148">
        <w:rPr>
          <w:rFonts w:ascii="Times New Roman" w:hAnsi="Times New Roman" w:cs="Times New Roman"/>
          <w:sz w:val="26"/>
          <w:szCs w:val="26"/>
        </w:rPr>
        <w:t>al</w:t>
      </w:r>
      <w:r w:rsidRPr="00E65B9A">
        <w:rPr>
          <w:rFonts w:ascii="Times New Roman" w:hAnsi="Times New Roman" w:cs="Times New Roman"/>
          <w:sz w:val="26"/>
          <w:szCs w:val="26"/>
        </w:rPr>
        <w:t xml:space="preserve"> </w:t>
      </w:r>
      <w:r w:rsidR="00B73148">
        <w:rPr>
          <w:rFonts w:ascii="Times New Roman" w:hAnsi="Times New Roman" w:cs="Times New Roman"/>
          <w:sz w:val="26"/>
          <w:szCs w:val="26"/>
        </w:rPr>
        <w:t xml:space="preserve">authority </w:t>
      </w:r>
      <w:r w:rsidRPr="00E65B9A">
        <w:rPr>
          <w:rFonts w:ascii="Times New Roman" w:hAnsi="Times New Roman" w:cs="Times New Roman"/>
          <w:sz w:val="26"/>
          <w:szCs w:val="26"/>
        </w:rPr>
        <w:t>of the Courts – not the Commission.</w:t>
      </w:r>
      <w:r w:rsidR="00436EF5">
        <w:rPr>
          <w:rFonts w:ascii="Times New Roman" w:hAnsi="Times New Roman" w:cs="Times New Roman"/>
          <w:sz w:val="26"/>
          <w:szCs w:val="26"/>
        </w:rPr>
        <w:t xml:space="preserve">  </w:t>
      </w:r>
      <w:r w:rsidRPr="00E65B9A">
        <w:rPr>
          <w:rFonts w:ascii="Times New Roman" w:hAnsi="Times New Roman" w:cs="Times New Roman"/>
          <w:sz w:val="26"/>
          <w:szCs w:val="26"/>
        </w:rPr>
        <w:t xml:space="preserve">It is for these reasons that we conclude that PGW’s practice of using the lien amount to count toward, or to be considered in, the derivation and accrual of charges pursuant to a Commission authorized tariff, is illegal.  </w:t>
      </w:r>
    </w:p>
    <w:p w:rsidR="002D4E6C" w:rsidRDefault="002D4E6C" w:rsidP="002D4E6C">
      <w:pPr>
        <w:spacing w:line="360" w:lineRule="auto"/>
        <w:ind w:firstLine="1440"/>
        <w:rPr>
          <w:rFonts w:ascii="Times New Roman" w:hAnsi="Times New Roman" w:cs="Times New Roman"/>
          <w:color w:val="333333"/>
          <w:sz w:val="26"/>
          <w:szCs w:val="26"/>
        </w:rPr>
      </w:pPr>
    </w:p>
    <w:p w:rsidR="008976BE" w:rsidRDefault="00D93DC8" w:rsidP="002D4E6C">
      <w:pPr>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Additionally, </w:t>
      </w:r>
      <w:r w:rsidR="00BC5106">
        <w:rPr>
          <w:rFonts w:ascii="Times New Roman" w:hAnsi="Times New Roman" w:cs="Times New Roman"/>
          <w:sz w:val="26"/>
          <w:szCs w:val="26"/>
        </w:rPr>
        <w:t>our conclusion that</w:t>
      </w:r>
      <w:r w:rsidR="002D4E6C" w:rsidRPr="00E65B9A">
        <w:rPr>
          <w:rFonts w:ascii="Times New Roman" w:hAnsi="Times New Roman" w:cs="Times New Roman"/>
          <w:sz w:val="26"/>
          <w:szCs w:val="26"/>
        </w:rPr>
        <w:t xml:space="preserve"> removing amounts represented by a municipal lien in applying a Commission-approved tariff based on their non</w:t>
      </w:r>
      <w:r w:rsidR="00A61B88" w:rsidRPr="00E65B9A">
        <w:rPr>
          <w:rFonts w:ascii="Times New Roman" w:hAnsi="Times New Roman" w:cs="Times New Roman"/>
          <w:sz w:val="26"/>
          <w:szCs w:val="26"/>
        </w:rPr>
        <w:t>-</w:t>
      </w:r>
      <w:r w:rsidR="002D4E6C" w:rsidRPr="00E65B9A">
        <w:rPr>
          <w:rFonts w:ascii="Times New Roman" w:hAnsi="Times New Roman" w:cs="Times New Roman"/>
          <w:sz w:val="26"/>
          <w:szCs w:val="26"/>
        </w:rPr>
        <w:t>jurisdictional status before this agency accord</w:t>
      </w:r>
      <w:r w:rsidR="005B3E6F">
        <w:rPr>
          <w:rFonts w:ascii="Times New Roman" w:hAnsi="Times New Roman" w:cs="Times New Roman"/>
          <w:sz w:val="26"/>
          <w:szCs w:val="26"/>
        </w:rPr>
        <w:t>s</w:t>
      </w:r>
      <w:r w:rsidR="002D4E6C" w:rsidRPr="00E65B9A">
        <w:rPr>
          <w:rFonts w:ascii="Times New Roman" w:hAnsi="Times New Roman" w:cs="Times New Roman"/>
          <w:sz w:val="26"/>
          <w:szCs w:val="26"/>
        </w:rPr>
        <w:t xml:space="preserve"> with the long-standing policy of “recourse” pertaining to non-jurisdictional charges included in telephone utility billing statements.  </w:t>
      </w:r>
      <w:r w:rsidR="002D4E6C" w:rsidRPr="00E65B9A">
        <w:rPr>
          <w:rFonts w:ascii="Times New Roman" w:hAnsi="Times New Roman" w:cs="Times New Roman"/>
          <w:i/>
          <w:sz w:val="26"/>
          <w:szCs w:val="26"/>
        </w:rPr>
        <w:t xml:space="preserve">See </w:t>
      </w:r>
      <w:r w:rsidR="002D4E6C" w:rsidRPr="00E65B9A">
        <w:rPr>
          <w:rFonts w:ascii="Times New Roman" w:eastAsia="Times New Roman" w:hAnsi="Times New Roman" w:cs="Times New Roman"/>
          <w:i/>
          <w:sz w:val="26"/>
          <w:szCs w:val="26"/>
        </w:rPr>
        <w:t>Bruce Kaczmarczyk v. Lakewood Telephone Company</w:t>
      </w:r>
      <w:r w:rsidR="002D4E6C" w:rsidRPr="00E65B9A">
        <w:rPr>
          <w:rFonts w:ascii="Times New Roman" w:eastAsia="Times New Roman" w:hAnsi="Times New Roman" w:cs="Times New Roman"/>
          <w:sz w:val="26"/>
          <w:szCs w:val="26"/>
        </w:rPr>
        <w:t>, Docket No. F-</w:t>
      </w:r>
      <w:r w:rsidR="002D4E6C" w:rsidRPr="00E65B9A">
        <w:rPr>
          <w:rFonts w:ascii="Times New Roman" w:eastAsia="Times New Roman" w:hAnsi="Times New Roman" w:cs="Times New Roman"/>
          <w:sz w:val="26"/>
          <w:szCs w:val="26"/>
        </w:rPr>
        <w:lastRenderedPageBreak/>
        <w:t xml:space="preserve">00162260 </w:t>
      </w:r>
      <w:r w:rsidR="005172A1">
        <w:rPr>
          <w:rFonts w:ascii="Times New Roman" w:eastAsia="Times New Roman" w:hAnsi="Times New Roman" w:cs="Times New Roman"/>
          <w:sz w:val="26"/>
          <w:szCs w:val="26"/>
        </w:rPr>
        <w:t>(</w:t>
      </w:r>
      <w:r w:rsidR="002D4E6C" w:rsidRPr="00E65B9A">
        <w:rPr>
          <w:rFonts w:ascii="Times New Roman" w:eastAsia="Times New Roman" w:hAnsi="Times New Roman" w:cs="Times New Roman"/>
          <w:sz w:val="26"/>
          <w:szCs w:val="26"/>
        </w:rPr>
        <w:t xml:space="preserve">Initial Decision </w:t>
      </w:r>
      <w:r w:rsidR="00C03591">
        <w:rPr>
          <w:rFonts w:ascii="Times New Roman" w:eastAsia="Times New Roman" w:hAnsi="Times New Roman" w:cs="Times New Roman"/>
          <w:sz w:val="26"/>
          <w:szCs w:val="26"/>
        </w:rPr>
        <w:t xml:space="preserve">issued </w:t>
      </w:r>
      <w:r w:rsidR="002D4E6C" w:rsidRPr="00E65B9A">
        <w:rPr>
          <w:rFonts w:ascii="Times New Roman" w:eastAsia="Times New Roman" w:hAnsi="Times New Roman" w:cs="Times New Roman"/>
          <w:sz w:val="26"/>
          <w:szCs w:val="26"/>
        </w:rPr>
        <w:t>December 9, 1992</w:t>
      </w:r>
      <w:r w:rsidR="005172A1">
        <w:rPr>
          <w:rFonts w:ascii="Times New Roman" w:eastAsia="Times New Roman" w:hAnsi="Times New Roman" w:cs="Times New Roman"/>
          <w:sz w:val="26"/>
          <w:szCs w:val="26"/>
        </w:rPr>
        <w:t>)</w:t>
      </w:r>
      <w:r w:rsidR="001B2E2D">
        <w:rPr>
          <w:rFonts w:ascii="Times New Roman" w:eastAsia="Times New Roman" w:hAnsi="Times New Roman" w:cs="Times New Roman"/>
          <w:sz w:val="26"/>
          <w:szCs w:val="26"/>
        </w:rPr>
        <w:t xml:space="preserve"> </w:t>
      </w:r>
      <w:r w:rsidR="002D4E6C" w:rsidRPr="00E65B9A">
        <w:rPr>
          <w:rFonts w:ascii="Times New Roman" w:eastAsia="Times New Roman" w:hAnsi="Times New Roman" w:cs="Times New Roman"/>
          <w:sz w:val="26"/>
          <w:szCs w:val="26"/>
        </w:rPr>
        <w:t xml:space="preserve">citing, </w:t>
      </w:r>
      <w:hyperlink r:id="rId22" w:history="1">
        <w:r w:rsidR="002D4E6C" w:rsidRPr="00E65B9A">
          <w:rPr>
            <w:rFonts w:ascii="Times New Roman" w:eastAsia="Times New Roman" w:hAnsi="Times New Roman" w:cs="Times New Roman"/>
            <w:i/>
            <w:sz w:val="26"/>
            <w:szCs w:val="26"/>
          </w:rPr>
          <w:t>M. Dan Jones v. The Bell Telephone Company of Pennsylvania</w:t>
        </w:r>
        <w:r w:rsidR="002D4E6C" w:rsidRPr="00E65B9A">
          <w:rPr>
            <w:rFonts w:ascii="Times New Roman" w:eastAsia="Times New Roman" w:hAnsi="Times New Roman" w:cs="Times New Roman"/>
            <w:sz w:val="26"/>
            <w:szCs w:val="26"/>
          </w:rPr>
          <w:t xml:space="preserve">,  </w:t>
        </w:r>
        <w:r w:rsidR="001B2E2D">
          <w:rPr>
            <w:rFonts w:ascii="Times New Roman" w:eastAsia="Times New Roman" w:hAnsi="Times New Roman" w:cs="Times New Roman"/>
            <w:sz w:val="26"/>
            <w:szCs w:val="26"/>
          </w:rPr>
          <w:t>1991 Pa. PUC LEXIS</w:t>
        </w:r>
        <w:r w:rsidR="00C03591">
          <w:rPr>
            <w:rFonts w:ascii="Times New Roman" w:eastAsia="Times New Roman" w:hAnsi="Times New Roman" w:cs="Times New Roman"/>
            <w:sz w:val="26"/>
            <w:szCs w:val="26"/>
          </w:rPr>
          <w:t xml:space="preserve"> 181</w:t>
        </w:r>
        <w:r w:rsidR="001B2E2D">
          <w:rPr>
            <w:rFonts w:ascii="Times New Roman" w:eastAsia="Times New Roman" w:hAnsi="Times New Roman" w:cs="Times New Roman"/>
            <w:sz w:val="26"/>
            <w:szCs w:val="26"/>
          </w:rPr>
          <w:t xml:space="preserve"> </w:t>
        </w:r>
        <w:r w:rsidR="002D4E6C" w:rsidRPr="00E65B9A">
          <w:rPr>
            <w:rFonts w:ascii="Times New Roman" w:eastAsia="Times New Roman" w:hAnsi="Times New Roman" w:cs="Times New Roman"/>
            <w:sz w:val="26"/>
            <w:szCs w:val="26"/>
          </w:rPr>
          <w:t>(Order entered October</w:t>
        </w:r>
        <w:r w:rsidR="00A44616">
          <w:rPr>
            <w:rFonts w:ascii="Times New Roman" w:eastAsia="Times New Roman" w:hAnsi="Times New Roman" w:cs="Times New Roman"/>
            <w:sz w:val="26"/>
            <w:szCs w:val="26"/>
          </w:rPr>
          <w:t> </w:t>
        </w:r>
        <w:r w:rsidR="002D4E6C" w:rsidRPr="00E65B9A">
          <w:rPr>
            <w:rFonts w:ascii="Times New Roman" w:eastAsia="Times New Roman" w:hAnsi="Times New Roman" w:cs="Times New Roman"/>
            <w:sz w:val="26"/>
            <w:szCs w:val="26"/>
          </w:rPr>
          <w:t>7, 1991)</w:t>
        </w:r>
        <w:r w:rsidR="004868AC">
          <w:rPr>
            <w:rFonts w:ascii="Times New Roman" w:eastAsia="Times New Roman" w:hAnsi="Times New Roman" w:cs="Times New Roman"/>
            <w:sz w:val="26"/>
            <w:szCs w:val="26"/>
          </w:rPr>
          <w:t>.</w:t>
        </w:r>
      </w:hyperlink>
    </w:p>
    <w:p w:rsidR="008976BE" w:rsidRDefault="008976BE" w:rsidP="002D4E6C">
      <w:pPr>
        <w:spacing w:line="360" w:lineRule="auto"/>
        <w:ind w:firstLine="1440"/>
        <w:rPr>
          <w:rFonts w:ascii="Times New Roman" w:eastAsia="Times New Roman" w:hAnsi="Times New Roman" w:cs="Times New Roman"/>
          <w:sz w:val="26"/>
          <w:szCs w:val="26"/>
        </w:rPr>
      </w:pPr>
    </w:p>
    <w:p w:rsidR="002D4E6C" w:rsidRDefault="004868AC" w:rsidP="002D4E6C">
      <w:pPr>
        <w:spacing w:line="360" w:lineRule="auto"/>
        <w:ind w:firstLine="1440"/>
        <w:rPr>
          <w:rFonts w:ascii="Times New Roman" w:hAnsi="Times New Roman" w:cs="Times New Roman"/>
          <w:color w:val="333333"/>
          <w:sz w:val="26"/>
          <w:szCs w:val="26"/>
        </w:rPr>
      </w:pPr>
      <w:r>
        <w:rPr>
          <w:rFonts w:ascii="Times New Roman" w:eastAsia="Times New Roman" w:hAnsi="Times New Roman" w:cs="Times New Roman"/>
          <w:sz w:val="26"/>
          <w:szCs w:val="26"/>
        </w:rPr>
        <w:t xml:space="preserve">In </w:t>
      </w:r>
      <w:r w:rsidRPr="00E65B9A">
        <w:rPr>
          <w:rFonts w:ascii="Times New Roman" w:eastAsia="Times New Roman" w:hAnsi="Times New Roman" w:cs="Times New Roman"/>
          <w:i/>
          <w:sz w:val="26"/>
          <w:szCs w:val="26"/>
        </w:rPr>
        <w:t>Bruce Kaczmarczyk v. Lakewood Telephone Company</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supra</w:t>
      </w:r>
      <w:r>
        <w:rPr>
          <w:rFonts w:ascii="Times New Roman" w:eastAsia="Times New Roman" w:hAnsi="Times New Roman" w:cs="Times New Roman"/>
          <w:sz w:val="26"/>
          <w:szCs w:val="26"/>
        </w:rPr>
        <w:t>,</w:t>
      </w:r>
      <w:r w:rsidRPr="00E65B9A">
        <w:rPr>
          <w:rFonts w:ascii="Times New Roman" w:eastAsia="Times New Roman" w:hAnsi="Times New Roman" w:cs="Times New Roman"/>
          <w:sz w:val="26"/>
          <w:szCs w:val="26"/>
        </w:rPr>
        <w:t xml:space="preserve"> </w:t>
      </w:r>
      <w:r w:rsidR="002D4E6C" w:rsidRPr="00E65B9A">
        <w:rPr>
          <w:rFonts w:ascii="Times New Roman" w:eastAsia="Times New Roman" w:hAnsi="Times New Roman" w:cs="Times New Roman"/>
          <w:sz w:val="26"/>
          <w:szCs w:val="26"/>
        </w:rPr>
        <w:t xml:space="preserve">the Commission held that because “900” </w:t>
      </w:r>
      <w:r w:rsidR="00BC5106">
        <w:rPr>
          <w:rFonts w:ascii="Times New Roman" w:eastAsia="Times New Roman" w:hAnsi="Times New Roman" w:cs="Times New Roman"/>
          <w:sz w:val="26"/>
          <w:szCs w:val="26"/>
        </w:rPr>
        <w:t xml:space="preserve">service </w:t>
      </w:r>
      <w:r w:rsidR="002D4E6C" w:rsidRPr="00E65B9A">
        <w:rPr>
          <w:rFonts w:ascii="Times New Roman" w:eastAsia="Times New Roman" w:hAnsi="Times New Roman" w:cs="Times New Roman"/>
          <w:sz w:val="26"/>
          <w:szCs w:val="26"/>
        </w:rPr>
        <w:t xml:space="preserve">companies are not </w:t>
      </w:r>
      <w:r w:rsidR="002D4E6C" w:rsidRPr="00D5105E">
        <w:rPr>
          <w:rFonts w:ascii="Times New Roman" w:eastAsia="Times New Roman" w:hAnsi="Times New Roman" w:cs="Times New Roman"/>
          <w:sz w:val="26"/>
          <w:szCs w:val="26"/>
        </w:rPr>
        <w:t xml:space="preserve">public utilities, the tariff and billing provisions of the Code, </w:t>
      </w:r>
      <w:hyperlink r:id="rId23" w:history="1">
        <w:r w:rsidR="002D4E6C" w:rsidRPr="00D5105E">
          <w:rPr>
            <w:rFonts w:ascii="Times New Roman" w:eastAsia="Times New Roman" w:hAnsi="Times New Roman" w:cs="Times New Roman"/>
            <w:sz w:val="26"/>
            <w:szCs w:val="26"/>
          </w:rPr>
          <w:t>66 Pa. C.S. §§ 1303</w:t>
        </w:r>
      </w:hyperlink>
      <w:r w:rsidR="002D4E6C" w:rsidRPr="00D5105E">
        <w:rPr>
          <w:rFonts w:ascii="Times New Roman" w:eastAsia="Times New Roman" w:hAnsi="Times New Roman" w:cs="Times New Roman"/>
          <w:sz w:val="26"/>
          <w:szCs w:val="26"/>
        </w:rPr>
        <w:t xml:space="preserve">, </w:t>
      </w:r>
      <w:hyperlink r:id="rId24" w:history="1">
        <w:r w:rsidR="002D4E6C" w:rsidRPr="00D5105E">
          <w:rPr>
            <w:rFonts w:ascii="Times New Roman" w:eastAsia="Times New Roman" w:hAnsi="Times New Roman" w:cs="Times New Roman"/>
            <w:sz w:val="26"/>
            <w:szCs w:val="26"/>
          </w:rPr>
          <w:t>1304</w:t>
        </w:r>
      </w:hyperlink>
      <w:r w:rsidR="002D4E6C" w:rsidRPr="00D5105E">
        <w:rPr>
          <w:rFonts w:ascii="Times New Roman" w:eastAsia="Times New Roman" w:hAnsi="Times New Roman" w:cs="Times New Roman"/>
          <w:sz w:val="26"/>
          <w:szCs w:val="26"/>
        </w:rPr>
        <w:t xml:space="preserve">, that apply to public utilities, do not apply to </w:t>
      </w:r>
      <w:r w:rsidR="002D4E6C">
        <w:rPr>
          <w:rFonts w:ascii="Times New Roman" w:eastAsia="Times New Roman" w:hAnsi="Times New Roman" w:cs="Times New Roman"/>
          <w:sz w:val="26"/>
          <w:szCs w:val="26"/>
        </w:rPr>
        <w:t>these</w:t>
      </w:r>
      <w:r w:rsidR="002D4E6C" w:rsidRPr="00D5105E">
        <w:rPr>
          <w:rFonts w:ascii="Times New Roman" w:eastAsia="Times New Roman" w:hAnsi="Times New Roman" w:cs="Times New Roman"/>
          <w:sz w:val="26"/>
          <w:szCs w:val="26"/>
        </w:rPr>
        <w:t xml:space="preserve"> services</w:t>
      </w:r>
      <w:r w:rsidR="00971AB9">
        <w:rPr>
          <w:rFonts w:ascii="Times New Roman" w:eastAsia="Times New Roman" w:hAnsi="Times New Roman" w:cs="Times New Roman"/>
          <w:sz w:val="26"/>
          <w:szCs w:val="26"/>
        </w:rPr>
        <w:t>.</w:t>
      </w:r>
      <w:r w:rsidR="002D4E6C">
        <w:rPr>
          <w:rFonts w:ascii="Times New Roman" w:eastAsia="Times New Roman" w:hAnsi="Times New Roman" w:cs="Times New Roman"/>
          <w:sz w:val="26"/>
          <w:szCs w:val="26"/>
        </w:rPr>
        <w:t xml:space="preserve"> </w:t>
      </w:r>
      <w:r w:rsidR="00971AB9">
        <w:rPr>
          <w:rFonts w:ascii="Times New Roman" w:eastAsia="Times New Roman" w:hAnsi="Times New Roman" w:cs="Times New Roman"/>
          <w:sz w:val="26"/>
          <w:szCs w:val="26"/>
        </w:rPr>
        <w:t xml:space="preserve"> T</w:t>
      </w:r>
      <w:r w:rsidR="002D4E6C" w:rsidRPr="00D5105E">
        <w:rPr>
          <w:rFonts w:ascii="Times New Roman" w:eastAsia="Times New Roman" w:hAnsi="Times New Roman" w:cs="Times New Roman"/>
          <w:sz w:val="26"/>
          <w:szCs w:val="26"/>
        </w:rPr>
        <w:t xml:space="preserve">he appropriate remedy in </w:t>
      </w:r>
      <w:r w:rsidR="002D4E6C">
        <w:rPr>
          <w:rFonts w:ascii="Times New Roman" w:eastAsia="Times New Roman" w:hAnsi="Times New Roman" w:cs="Times New Roman"/>
          <w:sz w:val="26"/>
          <w:szCs w:val="26"/>
        </w:rPr>
        <w:t xml:space="preserve">disputes involving such </w:t>
      </w:r>
      <w:r w:rsidR="00B73148">
        <w:rPr>
          <w:rFonts w:ascii="Times New Roman" w:eastAsia="Times New Roman" w:hAnsi="Times New Roman" w:cs="Times New Roman"/>
          <w:sz w:val="26"/>
          <w:szCs w:val="26"/>
        </w:rPr>
        <w:t xml:space="preserve">non-jurisdictional </w:t>
      </w:r>
      <w:r w:rsidR="002D4E6C">
        <w:rPr>
          <w:rFonts w:ascii="Times New Roman" w:eastAsia="Times New Roman" w:hAnsi="Times New Roman" w:cs="Times New Roman"/>
          <w:sz w:val="26"/>
          <w:szCs w:val="26"/>
        </w:rPr>
        <w:t xml:space="preserve">charges </w:t>
      </w:r>
      <w:r w:rsidR="00BC5106">
        <w:rPr>
          <w:rFonts w:ascii="Times New Roman" w:eastAsia="Times New Roman" w:hAnsi="Times New Roman" w:cs="Times New Roman"/>
          <w:sz w:val="26"/>
          <w:szCs w:val="26"/>
        </w:rPr>
        <w:t>that appeared on the bills administered by utilities wa</w:t>
      </w:r>
      <w:r w:rsidR="002D4E6C" w:rsidRPr="00D5105E">
        <w:rPr>
          <w:rFonts w:ascii="Times New Roman" w:eastAsia="Times New Roman" w:hAnsi="Times New Roman" w:cs="Times New Roman"/>
          <w:sz w:val="26"/>
          <w:szCs w:val="26"/>
        </w:rPr>
        <w:t xml:space="preserve">s to remove the </w:t>
      </w:r>
      <w:r w:rsidR="002D4E6C">
        <w:rPr>
          <w:rFonts w:ascii="Times New Roman" w:eastAsia="Times New Roman" w:hAnsi="Times New Roman" w:cs="Times New Roman"/>
          <w:sz w:val="26"/>
          <w:szCs w:val="26"/>
        </w:rPr>
        <w:t xml:space="preserve">said </w:t>
      </w:r>
      <w:r w:rsidR="002D4E6C" w:rsidRPr="00D5105E">
        <w:rPr>
          <w:rFonts w:ascii="Times New Roman" w:eastAsia="Times New Roman" w:hAnsi="Times New Roman" w:cs="Times New Roman"/>
          <w:sz w:val="26"/>
          <w:szCs w:val="26"/>
        </w:rPr>
        <w:t>charges from the complainant</w:t>
      </w:r>
      <w:r w:rsidR="002D4E6C">
        <w:rPr>
          <w:rFonts w:ascii="Times New Roman" w:eastAsia="Times New Roman" w:hAnsi="Times New Roman" w:cs="Times New Roman"/>
          <w:sz w:val="26"/>
          <w:szCs w:val="26"/>
        </w:rPr>
        <w:t>/patron’s</w:t>
      </w:r>
      <w:r w:rsidR="002D4E6C" w:rsidRPr="00D5105E">
        <w:rPr>
          <w:rFonts w:ascii="Times New Roman" w:eastAsia="Times New Roman" w:hAnsi="Times New Roman" w:cs="Times New Roman"/>
          <w:sz w:val="26"/>
          <w:szCs w:val="26"/>
        </w:rPr>
        <w:t xml:space="preserve"> bill.</w:t>
      </w:r>
      <w:r w:rsidR="00971AB9">
        <w:rPr>
          <w:rStyle w:val="FootnoteReference"/>
          <w:rFonts w:ascii="Times New Roman" w:eastAsia="Times New Roman" w:hAnsi="Times New Roman" w:cs="Times New Roman"/>
          <w:sz w:val="26"/>
          <w:szCs w:val="26"/>
        </w:rPr>
        <w:footnoteReference w:id="37"/>
      </w:r>
      <w:r w:rsidR="002D4E6C" w:rsidRPr="00D5105E">
        <w:rPr>
          <w:rFonts w:ascii="Times New Roman" w:eastAsia="Times New Roman" w:hAnsi="Times New Roman" w:cs="Times New Roman"/>
          <w:sz w:val="26"/>
          <w:szCs w:val="26"/>
        </w:rPr>
        <w:t xml:space="preserve"> </w:t>
      </w:r>
      <w:r w:rsidR="002D4E6C">
        <w:rPr>
          <w:rFonts w:ascii="Times New Roman" w:eastAsia="Times New Roman" w:hAnsi="Times New Roman" w:cs="Times New Roman"/>
          <w:sz w:val="26"/>
          <w:szCs w:val="26"/>
        </w:rPr>
        <w:t xml:space="preserve"> </w:t>
      </w:r>
      <w:r w:rsidR="00BC5106">
        <w:rPr>
          <w:rFonts w:ascii="Times New Roman" w:eastAsia="Times New Roman" w:hAnsi="Times New Roman" w:cs="Times New Roman"/>
          <w:sz w:val="26"/>
          <w:szCs w:val="26"/>
        </w:rPr>
        <w:t>After removing these charges, f</w:t>
      </w:r>
      <w:r w:rsidR="002D4E6C" w:rsidRPr="00D5105E">
        <w:rPr>
          <w:rFonts w:ascii="Times New Roman" w:eastAsia="Times New Roman" w:hAnsi="Times New Roman" w:cs="Times New Roman"/>
          <w:sz w:val="26"/>
          <w:szCs w:val="26"/>
        </w:rPr>
        <w:t xml:space="preserve">urther collection efforts </w:t>
      </w:r>
      <w:r w:rsidR="002D4E6C">
        <w:rPr>
          <w:rFonts w:ascii="Times New Roman" w:eastAsia="Times New Roman" w:hAnsi="Times New Roman" w:cs="Times New Roman"/>
          <w:sz w:val="26"/>
          <w:szCs w:val="26"/>
        </w:rPr>
        <w:t xml:space="preserve">regarding the charges </w:t>
      </w:r>
      <w:r w:rsidR="002D4E6C" w:rsidRPr="00D5105E">
        <w:rPr>
          <w:rFonts w:ascii="Times New Roman" w:eastAsia="Times New Roman" w:hAnsi="Times New Roman" w:cs="Times New Roman"/>
          <w:sz w:val="26"/>
          <w:szCs w:val="26"/>
        </w:rPr>
        <w:t xml:space="preserve">are beyond </w:t>
      </w:r>
      <w:r w:rsidR="002D4E6C">
        <w:rPr>
          <w:rFonts w:ascii="Times New Roman" w:eastAsia="Times New Roman" w:hAnsi="Times New Roman" w:cs="Times New Roman"/>
          <w:sz w:val="26"/>
          <w:szCs w:val="26"/>
        </w:rPr>
        <w:t>the</w:t>
      </w:r>
      <w:r w:rsidR="002D4E6C" w:rsidRPr="00D5105E">
        <w:rPr>
          <w:rFonts w:ascii="Times New Roman" w:eastAsia="Times New Roman" w:hAnsi="Times New Roman" w:cs="Times New Roman"/>
          <w:sz w:val="26"/>
          <w:szCs w:val="26"/>
        </w:rPr>
        <w:t xml:space="preserve"> </w:t>
      </w:r>
      <w:r w:rsidR="002D4E6C">
        <w:rPr>
          <w:rFonts w:ascii="Times New Roman" w:eastAsia="Times New Roman" w:hAnsi="Times New Roman" w:cs="Times New Roman"/>
          <w:sz w:val="26"/>
          <w:szCs w:val="26"/>
        </w:rPr>
        <w:t xml:space="preserve">Commission’s </w:t>
      </w:r>
      <w:r w:rsidR="002D4E6C" w:rsidRPr="00D5105E">
        <w:rPr>
          <w:rFonts w:ascii="Times New Roman" w:eastAsia="Times New Roman" w:hAnsi="Times New Roman" w:cs="Times New Roman"/>
          <w:sz w:val="26"/>
          <w:szCs w:val="26"/>
        </w:rPr>
        <w:t>jurisdiction to regulate</w:t>
      </w:r>
      <w:r w:rsidR="005B3E6F">
        <w:rPr>
          <w:rFonts w:ascii="Times New Roman" w:eastAsia="Times New Roman" w:hAnsi="Times New Roman" w:cs="Times New Roman"/>
          <w:sz w:val="26"/>
          <w:szCs w:val="26"/>
        </w:rPr>
        <w:t>.  In reciprocal fashion,</w:t>
      </w:r>
      <w:r w:rsidR="002D4E6C">
        <w:rPr>
          <w:rFonts w:ascii="Times New Roman" w:eastAsia="Times New Roman" w:hAnsi="Times New Roman" w:cs="Times New Roman"/>
          <w:sz w:val="26"/>
          <w:szCs w:val="26"/>
        </w:rPr>
        <w:t xml:space="preserve"> the</w:t>
      </w:r>
      <w:r w:rsidR="002D4E6C" w:rsidRPr="00D5105E">
        <w:rPr>
          <w:rFonts w:ascii="Times New Roman" w:eastAsia="Times New Roman" w:hAnsi="Times New Roman" w:cs="Times New Roman"/>
          <w:sz w:val="26"/>
          <w:szCs w:val="26"/>
        </w:rPr>
        <w:t xml:space="preserve"> telephone utility is not authorized to use utility collection remedies such as suspension or termination of service to collect charges for </w:t>
      </w:r>
      <w:r w:rsidR="002D4E6C">
        <w:rPr>
          <w:rFonts w:ascii="Times New Roman" w:eastAsia="Times New Roman" w:hAnsi="Times New Roman" w:cs="Times New Roman"/>
          <w:sz w:val="26"/>
          <w:szCs w:val="26"/>
        </w:rPr>
        <w:t>“</w:t>
      </w:r>
      <w:r w:rsidR="002D4E6C" w:rsidRPr="00D5105E">
        <w:rPr>
          <w:rFonts w:ascii="Times New Roman" w:eastAsia="Times New Roman" w:hAnsi="Times New Roman" w:cs="Times New Roman"/>
          <w:sz w:val="26"/>
          <w:szCs w:val="26"/>
        </w:rPr>
        <w:t>900</w:t>
      </w:r>
      <w:r w:rsidR="002D4E6C">
        <w:rPr>
          <w:rFonts w:ascii="Times New Roman" w:eastAsia="Times New Roman" w:hAnsi="Times New Roman" w:cs="Times New Roman"/>
          <w:sz w:val="26"/>
          <w:szCs w:val="26"/>
        </w:rPr>
        <w:t>”</w:t>
      </w:r>
      <w:r w:rsidR="002D4E6C" w:rsidRPr="00D5105E">
        <w:rPr>
          <w:rFonts w:ascii="Times New Roman" w:eastAsia="Times New Roman" w:hAnsi="Times New Roman" w:cs="Times New Roman"/>
          <w:sz w:val="26"/>
          <w:szCs w:val="26"/>
        </w:rPr>
        <w:t xml:space="preserve"> </w:t>
      </w:r>
      <w:r w:rsidR="002D4E6C">
        <w:rPr>
          <w:rFonts w:ascii="Times New Roman" w:eastAsia="Times New Roman" w:hAnsi="Times New Roman" w:cs="Times New Roman"/>
          <w:sz w:val="26"/>
          <w:szCs w:val="26"/>
        </w:rPr>
        <w:t xml:space="preserve">[non jurisdictional] </w:t>
      </w:r>
      <w:r w:rsidR="002D4E6C" w:rsidRPr="00D5105E">
        <w:rPr>
          <w:rFonts w:ascii="Times New Roman" w:eastAsia="Times New Roman" w:hAnsi="Times New Roman" w:cs="Times New Roman"/>
          <w:sz w:val="26"/>
          <w:szCs w:val="26"/>
        </w:rPr>
        <w:t>services.</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p>
    <w:p w:rsidR="002D4E6C" w:rsidRDefault="002D4E6C" w:rsidP="002D4E6C">
      <w:pPr>
        <w:spacing w:line="360" w:lineRule="auto"/>
        <w:ind w:firstLine="0"/>
        <w:rPr>
          <w:rFonts w:ascii="Times New Roman" w:hAnsi="Times New Roman" w:cs="Times New Roman"/>
          <w:sz w:val="26"/>
          <w:szCs w:val="26"/>
        </w:rPr>
      </w:pPr>
    </w:p>
    <w:p w:rsidR="00602D70" w:rsidRDefault="002D4E6C" w:rsidP="00602D70">
      <w:pPr>
        <w:spacing w:line="360" w:lineRule="auto"/>
        <w:ind w:firstLine="1440"/>
        <w:rPr>
          <w:rFonts w:ascii="Verdana" w:hAnsi="Verdana"/>
          <w:color w:val="333333"/>
          <w:sz w:val="20"/>
          <w:szCs w:val="20"/>
          <w:bdr w:val="single" w:sz="6" w:space="4" w:color="DEDEDE" w:frame="1"/>
        </w:rPr>
      </w:pPr>
      <w:r>
        <w:rPr>
          <w:rFonts w:ascii="Times New Roman" w:hAnsi="Times New Roman" w:cs="Times New Roman"/>
          <w:sz w:val="26"/>
          <w:szCs w:val="26"/>
        </w:rPr>
        <w:t>Also, t</w:t>
      </w:r>
      <w:r w:rsidRPr="001F5B2D">
        <w:rPr>
          <w:rFonts w:ascii="Times New Roman" w:hAnsi="Times New Roman" w:cs="Times New Roman"/>
          <w:sz w:val="26"/>
          <w:szCs w:val="26"/>
        </w:rPr>
        <w:t>h</w:t>
      </w:r>
      <w:r>
        <w:rPr>
          <w:rFonts w:ascii="Times New Roman" w:hAnsi="Times New Roman" w:cs="Times New Roman"/>
          <w:sz w:val="26"/>
          <w:szCs w:val="26"/>
        </w:rPr>
        <w:t>is</w:t>
      </w:r>
      <w:r w:rsidRPr="001F5B2D">
        <w:rPr>
          <w:rFonts w:ascii="Times New Roman" w:hAnsi="Times New Roman" w:cs="Times New Roman"/>
          <w:sz w:val="26"/>
          <w:szCs w:val="26"/>
        </w:rPr>
        <w:t xml:space="preserve"> Commission has </w:t>
      </w:r>
      <w:r>
        <w:rPr>
          <w:rFonts w:ascii="Times New Roman" w:hAnsi="Times New Roman" w:cs="Times New Roman"/>
          <w:sz w:val="26"/>
          <w:szCs w:val="26"/>
        </w:rPr>
        <w:t xml:space="preserve">recently </w:t>
      </w:r>
      <w:r w:rsidRPr="001F5B2D">
        <w:rPr>
          <w:rFonts w:ascii="Times New Roman" w:hAnsi="Times New Roman" w:cs="Times New Roman"/>
          <w:sz w:val="26"/>
          <w:szCs w:val="26"/>
        </w:rPr>
        <w:t xml:space="preserve">addressed </w:t>
      </w:r>
      <w:r>
        <w:rPr>
          <w:rFonts w:ascii="Times New Roman" w:hAnsi="Times New Roman" w:cs="Times New Roman"/>
          <w:sz w:val="26"/>
          <w:szCs w:val="26"/>
        </w:rPr>
        <w:t xml:space="preserve">its statutory </w:t>
      </w:r>
      <w:r w:rsidRPr="001F5B2D">
        <w:rPr>
          <w:rFonts w:ascii="Times New Roman" w:hAnsi="Times New Roman" w:cs="Times New Roman"/>
          <w:sz w:val="26"/>
          <w:szCs w:val="26"/>
        </w:rPr>
        <w:t xml:space="preserve">authority </w:t>
      </w:r>
      <w:r>
        <w:rPr>
          <w:rFonts w:ascii="Times New Roman" w:hAnsi="Times New Roman" w:cs="Times New Roman"/>
          <w:sz w:val="26"/>
          <w:szCs w:val="26"/>
        </w:rPr>
        <w:t xml:space="preserve">over non-jurisdictional charges in the context of electric generation supplier (EGS) companies under Section 2809, </w:t>
      </w:r>
      <w:r>
        <w:rPr>
          <w:rFonts w:ascii="Times New Roman" w:hAnsi="Times New Roman" w:cs="Times New Roman"/>
          <w:i/>
          <w:sz w:val="26"/>
          <w:szCs w:val="26"/>
        </w:rPr>
        <w:t>et seq.</w:t>
      </w:r>
      <w:r>
        <w:rPr>
          <w:rFonts w:ascii="Times New Roman" w:hAnsi="Times New Roman" w:cs="Times New Roman"/>
          <w:sz w:val="26"/>
          <w:szCs w:val="26"/>
        </w:rPr>
        <w:t>, of the Code, 66 Pa. C.S. § 2809</w:t>
      </w:r>
      <w:r w:rsidR="001B2E2D">
        <w:rPr>
          <w:rFonts w:ascii="Times New Roman" w:hAnsi="Times New Roman" w:cs="Times New Roman"/>
          <w:sz w:val="26"/>
          <w:szCs w:val="26"/>
        </w:rPr>
        <w:t xml:space="preserve">, </w:t>
      </w:r>
      <w:r w:rsidR="001B2E2D" w:rsidRPr="005E6BE7">
        <w:rPr>
          <w:rFonts w:ascii="Times New Roman" w:hAnsi="Times New Roman" w:cs="Times New Roman"/>
          <w:i/>
          <w:sz w:val="26"/>
          <w:szCs w:val="26"/>
        </w:rPr>
        <w:t>et seq</w:t>
      </w:r>
      <w:r>
        <w:rPr>
          <w:rFonts w:ascii="Times New Roman" w:hAnsi="Times New Roman" w:cs="Times New Roman"/>
          <w:sz w:val="26"/>
          <w:szCs w:val="26"/>
        </w:rPr>
        <w:t xml:space="preserve">.  </w:t>
      </w:r>
      <w:r w:rsidRPr="001F5B2D">
        <w:rPr>
          <w:rFonts w:ascii="Times New Roman" w:hAnsi="Times New Roman" w:cs="Times New Roman"/>
          <w:sz w:val="26"/>
          <w:szCs w:val="26"/>
        </w:rPr>
        <w:t xml:space="preserve">In </w:t>
      </w:r>
      <w:r w:rsidRPr="001F5B2D">
        <w:rPr>
          <w:rFonts w:ascii="Times New Roman" w:hAnsi="Times New Roman" w:cs="Times New Roman"/>
          <w:i/>
          <w:sz w:val="26"/>
          <w:szCs w:val="26"/>
        </w:rPr>
        <w:t>Commonwealth of P</w:t>
      </w:r>
      <w:r>
        <w:rPr>
          <w:rFonts w:ascii="Times New Roman" w:hAnsi="Times New Roman" w:cs="Times New Roman"/>
          <w:i/>
          <w:sz w:val="26"/>
          <w:szCs w:val="26"/>
        </w:rPr>
        <w:t>a., et al</w:t>
      </w:r>
      <w:r w:rsidR="001B2E2D">
        <w:rPr>
          <w:rFonts w:ascii="Times New Roman" w:hAnsi="Times New Roman" w:cs="Times New Roman"/>
          <w:i/>
          <w:sz w:val="26"/>
          <w:szCs w:val="26"/>
        </w:rPr>
        <w:t>.</w:t>
      </w:r>
      <w:r>
        <w:rPr>
          <w:rFonts w:ascii="Times New Roman" w:hAnsi="Times New Roman" w:cs="Times New Roman"/>
          <w:i/>
          <w:sz w:val="26"/>
          <w:szCs w:val="26"/>
        </w:rPr>
        <w:t xml:space="preserve"> v</w:t>
      </w:r>
      <w:r w:rsidRPr="001F5B2D">
        <w:rPr>
          <w:rFonts w:ascii="Times New Roman" w:hAnsi="Times New Roman" w:cs="Times New Roman"/>
          <w:i/>
          <w:sz w:val="26"/>
          <w:szCs w:val="26"/>
        </w:rPr>
        <w:t>. IDT Energy, Inc</w:t>
      </w:r>
      <w:r w:rsidRPr="001F5B2D">
        <w:rPr>
          <w:rFonts w:ascii="Times New Roman" w:hAnsi="Times New Roman" w:cs="Times New Roman"/>
          <w:sz w:val="26"/>
          <w:szCs w:val="26"/>
        </w:rPr>
        <w:t>., Docket No. C-2014-2427657 (Order entered December 18, 2014) (</w:t>
      </w:r>
      <w:r w:rsidRPr="001F5B2D">
        <w:rPr>
          <w:rFonts w:ascii="Times New Roman" w:hAnsi="Times New Roman" w:cs="Times New Roman"/>
          <w:i/>
          <w:sz w:val="26"/>
          <w:szCs w:val="26"/>
        </w:rPr>
        <w:t>IDT Order</w:t>
      </w:r>
      <w:r w:rsidRPr="001F5B2D">
        <w:rPr>
          <w:rFonts w:ascii="Times New Roman" w:hAnsi="Times New Roman" w:cs="Times New Roman"/>
          <w:sz w:val="26"/>
          <w:szCs w:val="26"/>
        </w:rPr>
        <w:t>)</w:t>
      </w:r>
      <w:r>
        <w:rPr>
          <w:rFonts w:ascii="Times New Roman" w:hAnsi="Times New Roman" w:cs="Times New Roman"/>
          <w:sz w:val="26"/>
          <w:szCs w:val="26"/>
        </w:rPr>
        <w:t xml:space="preserve">, we concluded that we lacked authority </w:t>
      </w:r>
      <w:r w:rsidRPr="001F5B2D">
        <w:rPr>
          <w:rFonts w:ascii="Times New Roman" w:hAnsi="Times New Roman" w:cs="Times New Roman"/>
          <w:sz w:val="26"/>
          <w:szCs w:val="26"/>
        </w:rPr>
        <w:t xml:space="preserve">to direct </w:t>
      </w:r>
      <w:r>
        <w:rPr>
          <w:rFonts w:ascii="Times New Roman" w:hAnsi="Times New Roman" w:cs="Times New Roman"/>
          <w:sz w:val="26"/>
          <w:szCs w:val="26"/>
        </w:rPr>
        <w:t xml:space="preserve">an </w:t>
      </w:r>
      <w:r w:rsidRPr="001F5B2D">
        <w:rPr>
          <w:rFonts w:ascii="Times New Roman" w:hAnsi="Times New Roman" w:cs="Times New Roman"/>
          <w:sz w:val="26"/>
          <w:szCs w:val="26"/>
        </w:rPr>
        <w:t xml:space="preserve">EGS </w:t>
      </w:r>
      <w:r>
        <w:rPr>
          <w:rFonts w:ascii="Times New Roman" w:hAnsi="Times New Roman" w:cs="Times New Roman"/>
          <w:sz w:val="26"/>
          <w:szCs w:val="26"/>
        </w:rPr>
        <w:t xml:space="preserve">company </w:t>
      </w:r>
      <w:r w:rsidRPr="001F5B2D">
        <w:rPr>
          <w:rFonts w:ascii="Times New Roman" w:hAnsi="Times New Roman" w:cs="Times New Roman"/>
          <w:sz w:val="26"/>
          <w:szCs w:val="26"/>
        </w:rPr>
        <w:t xml:space="preserve">to refund </w:t>
      </w:r>
      <w:r w:rsidRPr="001F5B2D">
        <w:rPr>
          <w:rStyle w:val="term1"/>
          <w:rFonts w:ascii="Times New Roman" w:hAnsi="Times New Roman" w:cs="Times New Roman"/>
          <w:b w:val="0"/>
          <w:sz w:val="26"/>
          <w:szCs w:val="26"/>
        </w:rPr>
        <w:t>charges</w:t>
      </w:r>
      <w:r w:rsidRPr="001F5B2D">
        <w:rPr>
          <w:rFonts w:ascii="Times New Roman" w:hAnsi="Times New Roman" w:cs="Times New Roman"/>
          <w:sz w:val="26"/>
          <w:szCs w:val="26"/>
        </w:rPr>
        <w:t xml:space="preserve"> for </w:t>
      </w:r>
      <w:r w:rsidRPr="001F5B2D">
        <w:rPr>
          <w:rStyle w:val="term1"/>
          <w:rFonts w:ascii="Times New Roman" w:hAnsi="Times New Roman" w:cs="Times New Roman"/>
          <w:b w:val="0"/>
          <w:sz w:val="26"/>
          <w:szCs w:val="26"/>
        </w:rPr>
        <w:t>electric generation</w:t>
      </w:r>
      <w:r w:rsidRPr="001F5B2D">
        <w:rPr>
          <w:rFonts w:ascii="Times New Roman" w:hAnsi="Times New Roman" w:cs="Times New Roman"/>
          <w:sz w:val="26"/>
          <w:szCs w:val="26"/>
        </w:rPr>
        <w:t xml:space="preserve"> supply service pursuant to </w:t>
      </w:r>
      <w:hyperlink r:id="rId25" w:history="1">
        <w:r w:rsidRPr="001F5B2D">
          <w:rPr>
            <w:rStyle w:val="Hyperlink"/>
            <w:rFonts w:ascii="Times New Roman" w:hAnsi="Times New Roman" w:cs="Times New Roman"/>
            <w:color w:val="auto"/>
            <w:sz w:val="26"/>
            <w:szCs w:val="26"/>
          </w:rPr>
          <w:t>66 Pa.</w:t>
        </w:r>
        <w:r>
          <w:rPr>
            <w:rStyle w:val="Hyperlink"/>
            <w:rFonts w:ascii="Times New Roman" w:hAnsi="Times New Roman" w:cs="Times New Roman"/>
            <w:color w:val="auto"/>
            <w:sz w:val="26"/>
            <w:szCs w:val="26"/>
          </w:rPr>
          <w:t xml:space="preserve"> </w:t>
        </w:r>
        <w:r w:rsidRPr="001F5B2D">
          <w:rPr>
            <w:rStyle w:val="Hyperlink"/>
            <w:rFonts w:ascii="Times New Roman" w:hAnsi="Times New Roman" w:cs="Times New Roman"/>
            <w:color w:val="auto"/>
            <w:sz w:val="26"/>
            <w:szCs w:val="26"/>
          </w:rPr>
          <w:t>C.S. § 1312</w:t>
        </w:r>
      </w:hyperlink>
      <w:r w:rsidRPr="001F5B2D">
        <w:rPr>
          <w:rFonts w:ascii="Times New Roman" w:hAnsi="Times New Roman" w:cs="Times New Roman"/>
          <w:sz w:val="26"/>
          <w:szCs w:val="26"/>
        </w:rPr>
        <w:t xml:space="preserve">, </w:t>
      </w:r>
      <w:r>
        <w:rPr>
          <w:rFonts w:ascii="Times New Roman" w:hAnsi="Times New Roman" w:cs="Times New Roman"/>
          <w:sz w:val="26"/>
          <w:szCs w:val="26"/>
        </w:rPr>
        <w:t>as this provision of the Code applied to “rates” c</w:t>
      </w:r>
      <w:r w:rsidRPr="001F5B2D">
        <w:rPr>
          <w:rFonts w:ascii="Times New Roman" w:hAnsi="Times New Roman" w:cs="Times New Roman"/>
          <w:sz w:val="26"/>
          <w:szCs w:val="26"/>
        </w:rPr>
        <w:t xml:space="preserve">harged by </w:t>
      </w:r>
      <w:r>
        <w:rPr>
          <w:rFonts w:ascii="Times New Roman" w:hAnsi="Times New Roman" w:cs="Times New Roman"/>
          <w:sz w:val="26"/>
          <w:szCs w:val="26"/>
        </w:rPr>
        <w:t>“</w:t>
      </w:r>
      <w:r w:rsidRPr="001F5B2D">
        <w:rPr>
          <w:rFonts w:ascii="Times New Roman" w:hAnsi="Times New Roman" w:cs="Times New Roman"/>
          <w:sz w:val="26"/>
          <w:szCs w:val="26"/>
        </w:rPr>
        <w:t>public utilities</w:t>
      </w:r>
      <w:r>
        <w:rPr>
          <w:rFonts w:ascii="Times New Roman" w:hAnsi="Times New Roman" w:cs="Times New Roman"/>
          <w:sz w:val="26"/>
          <w:szCs w:val="26"/>
        </w:rPr>
        <w:t>”</w:t>
      </w:r>
      <w:r w:rsidRPr="001F5B2D">
        <w:rPr>
          <w:rFonts w:ascii="Times New Roman" w:hAnsi="Times New Roman" w:cs="Times New Roman"/>
          <w:sz w:val="26"/>
          <w:szCs w:val="26"/>
        </w:rPr>
        <w:t xml:space="preserve"> and EGS </w:t>
      </w:r>
      <w:r>
        <w:rPr>
          <w:rFonts w:ascii="Times New Roman" w:hAnsi="Times New Roman" w:cs="Times New Roman"/>
          <w:sz w:val="26"/>
          <w:szCs w:val="26"/>
        </w:rPr>
        <w:t>companies we</w:t>
      </w:r>
      <w:r w:rsidRPr="001F5B2D">
        <w:rPr>
          <w:rFonts w:ascii="Times New Roman" w:hAnsi="Times New Roman" w:cs="Times New Roman"/>
          <w:sz w:val="26"/>
          <w:szCs w:val="26"/>
        </w:rPr>
        <w:t xml:space="preserve">re not </w:t>
      </w:r>
      <w:r>
        <w:rPr>
          <w:rFonts w:ascii="Times New Roman" w:hAnsi="Times New Roman" w:cs="Times New Roman"/>
          <w:sz w:val="26"/>
          <w:szCs w:val="26"/>
        </w:rPr>
        <w:t>“</w:t>
      </w:r>
      <w:r w:rsidRPr="001F5B2D">
        <w:rPr>
          <w:rFonts w:ascii="Times New Roman" w:hAnsi="Times New Roman" w:cs="Times New Roman"/>
          <w:sz w:val="26"/>
          <w:szCs w:val="26"/>
        </w:rPr>
        <w:t>public utilities</w:t>
      </w:r>
      <w:r>
        <w:rPr>
          <w:rFonts w:ascii="Times New Roman" w:hAnsi="Times New Roman" w:cs="Times New Roman"/>
          <w:sz w:val="26"/>
          <w:szCs w:val="26"/>
        </w:rPr>
        <w:t>”</w:t>
      </w:r>
      <w:r w:rsidRPr="001F5B2D">
        <w:rPr>
          <w:rFonts w:ascii="Times New Roman" w:hAnsi="Times New Roman" w:cs="Times New Roman"/>
          <w:sz w:val="26"/>
          <w:szCs w:val="26"/>
        </w:rPr>
        <w:t xml:space="preserve"> </w:t>
      </w:r>
      <w:r w:rsidR="00A53D5B">
        <w:rPr>
          <w:rFonts w:ascii="Times New Roman" w:hAnsi="Times New Roman" w:cs="Times New Roman"/>
          <w:sz w:val="26"/>
          <w:szCs w:val="26"/>
        </w:rPr>
        <w:t xml:space="preserve">under the Code, </w:t>
      </w:r>
      <w:r w:rsidRPr="001F5B2D">
        <w:rPr>
          <w:rFonts w:ascii="Times New Roman" w:hAnsi="Times New Roman" w:cs="Times New Roman"/>
          <w:sz w:val="26"/>
          <w:szCs w:val="26"/>
        </w:rPr>
        <w:t xml:space="preserve">except for the limited purposes of </w:t>
      </w:r>
      <w:r>
        <w:rPr>
          <w:rFonts w:ascii="Times New Roman" w:hAnsi="Times New Roman" w:cs="Times New Roman"/>
          <w:sz w:val="26"/>
          <w:szCs w:val="26"/>
        </w:rPr>
        <w:t xml:space="preserve"> Sections 2809 and 2810, </w:t>
      </w:r>
      <w:hyperlink r:id="rId26" w:history="1">
        <w:r w:rsidRPr="001F5B2D">
          <w:rPr>
            <w:rStyle w:val="Hyperlink"/>
            <w:rFonts w:ascii="Times New Roman" w:hAnsi="Times New Roman" w:cs="Times New Roman"/>
            <w:color w:val="auto"/>
            <w:sz w:val="26"/>
            <w:szCs w:val="26"/>
          </w:rPr>
          <w:t>66 Pa.</w:t>
        </w:r>
        <w:r>
          <w:rPr>
            <w:rStyle w:val="Hyperlink"/>
            <w:rFonts w:ascii="Times New Roman" w:hAnsi="Times New Roman" w:cs="Times New Roman"/>
            <w:color w:val="auto"/>
            <w:sz w:val="26"/>
            <w:szCs w:val="26"/>
          </w:rPr>
          <w:t xml:space="preserve"> </w:t>
        </w:r>
        <w:r w:rsidRPr="001F5B2D">
          <w:rPr>
            <w:rStyle w:val="Hyperlink"/>
            <w:rFonts w:ascii="Times New Roman" w:hAnsi="Times New Roman" w:cs="Times New Roman"/>
            <w:color w:val="auto"/>
            <w:sz w:val="26"/>
            <w:szCs w:val="26"/>
          </w:rPr>
          <w:t>C.S. §§ 2809</w:t>
        </w:r>
      </w:hyperlink>
      <w:r w:rsidRPr="001F5B2D">
        <w:rPr>
          <w:rFonts w:ascii="Times New Roman" w:hAnsi="Times New Roman" w:cs="Times New Roman"/>
          <w:sz w:val="26"/>
          <w:szCs w:val="26"/>
        </w:rPr>
        <w:t xml:space="preserve"> and </w:t>
      </w:r>
      <w:hyperlink r:id="rId27" w:history="1">
        <w:r w:rsidRPr="001F5B2D">
          <w:rPr>
            <w:rStyle w:val="Hyperlink"/>
            <w:rFonts w:ascii="Times New Roman" w:hAnsi="Times New Roman" w:cs="Times New Roman"/>
            <w:color w:val="auto"/>
            <w:sz w:val="26"/>
            <w:szCs w:val="26"/>
          </w:rPr>
          <w:t>2810</w:t>
        </w:r>
      </w:hyperlink>
      <w:r w:rsidRPr="001F5B2D">
        <w:rPr>
          <w:rFonts w:ascii="Times New Roman" w:hAnsi="Times New Roman" w:cs="Times New Roman"/>
          <w:sz w:val="26"/>
          <w:szCs w:val="26"/>
        </w:rPr>
        <w:t>.</w:t>
      </w:r>
      <w:r w:rsidR="00602D70">
        <w:rPr>
          <w:rFonts w:ascii="Times New Roman" w:hAnsi="Times New Roman" w:cs="Times New Roman"/>
          <w:sz w:val="26"/>
          <w:szCs w:val="26"/>
        </w:rPr>
        <w:t xml:space="preserve">  </w:t>
      </w:r>
      <w:r w:rsidR="00602D70" w:rsidRPr="001F5B2D">
        <w:rPr>
          <w:rFonts w:ascii="Times New Roman" w:hAnsi="Times New Roman"/>
          <w:sz w:val="26"/>
          <w:szCs w:val="26"/>
        </w:rPr>
        <w:t xml:space="preserve">In the </w:t>
      </w:r>
      <w:r w:rsidR="00602D70">
        <w:rPr>
          <w:rFonts w:ascii="Times New Roman" w:hAnsi="Times New Roman"/>
          <w:i/>
          <w:sz w:val="26"/>
          <w:szCs w:val="26"/>
        </w:rPr>
        <w:t>IDT Order</w:t>
      </w:r>
      <w:r w:rsidR="00602D70">
        <w:rPr>
          <w:rFonts w:ascii="Times New Roman" w:hAnsi="Times New Roman"/>
          <w:sz w:val="26"/>
          <w:szCs w:val="26"/>
        </w:rPr>
        <w:t xml:space="preserve">, we </w:t>
      </w:r>
      <w:r w:rsidR="00BC5106">
        <w:rPr>
          <w:rFonts w:ascii="Times New Roman" w:hAnsi="Times New Roman"/>
          <w:sz w:val="26"/>
          <w:szCs w:val="26"/>
        </w:rPr>
        <w:t xml:space="preserve">expressly </w:t>
      </w:r>
      <w:r w:rsidR="00602D70">
        <w:rPr>
          <w:rFonts w:ascii="Times New Roman" w:hAnsi="Times New Roman"/>
          <w:sz w:val="26"/>
          <w:szCs w:val="26"/>
        </w:rPr>
        <w:t xml:space="preserve">acknowledged our ability to exercise general authority over EGS companies pursuant to </w:t>
      </w:r>
      <w:r w:rsidR="00602D70">
        <w:rPr>
          <w:rFonts w:ascii="Times New Roman" w:hAnsi="Times New Roman"/>
          <w:sz w:val="26"/>
          <w:szCs w:val="26"/>
        </w:rPr>
        <w:lastRenderedPageBreak/>
        <w:t xml:space="preserve">Section 501 of the Code, 66 Pa. C.S. § 501, to direct an EGS company to adjust a bill to an EGS patron based on a finding of, </w:t>
      </w:r>
      <w:r w:rsidR="00602D70">
        <w:rPr>
          <w:rFonts w:ascii="Times New Roman" w:hAnsi="Times New Roman"/>
          <w:i/>
          <w:sz w:val="26"/>
          <w:szCs w:val="26"/>
        </w:rPr>
        <w:t>inter alia</w:t>
      </w:r>
      <w:r w:rsidR="00602D70">
        <w:rPr>
          <w:rFonts w:ascii="Times New Roman" w:hAnsi="Times New Roman"/>
          <w:sz w:val="26"/>
          <w:szCs w:val="26"/>
        </w:rPr>
        <w:t>, a violation of the Code, Commission Regulation, or other provision over which we have authority to administer.</w:t>
      </w:r>
    </w:p>
    <w:p w:rsidR="002D4E6C" w:rsidRDefault="002D4E6C" w:rsidP="002D4E6C">
      <w:pPr>
        <w:spacing w:line="360" w:lineRule="auto"/>
        <w:ind w:firstLine="0"/>
        <w:rPr>
          <w:rFonts w:ascii="Times New Roman" w:hAnsi="Times New Roman"/>
          <w:sz w:val="26"/>
          <w:szCs w:val="26"/>
        </w:rPr>
      </w:pPr>
    </w:p>
    <w:p w:rsidR="00924969" w:rsidRDefault="002D4E6C" w:rsidP="003D006C">
      <w:pPr>
        <w:spacing w:line="360" w:lineRule="auto"/>
        <w:ind w:firstLine="1440"/>
        <w:rPr>
          <w:rFonts w:ascii="Times New Roman" w:hAnsi="Times New Roman" w:cs="Times New Roman"/>
          <w:sz w:val="26"/>
          <w:szCs w:val="26"/>
        </w:rPr>
      </w:pPr>
      <w:r>
        <w:rPr>
          <w:rFonts w:ascii="Times New Roman" w:hAnsi="Times New Roman" w:cs="Times New Roman"/>
          <w:color w:val="333333"/>
          <w:sz w:val="26"/>
          <w:szCs w:val="26"/>
        </w:rPr>
        <w:t xml:space="preserve">Under the </w:t>
      </w:r>
      <w:r w:rsidR="005172A1">
        <w:rPr>
          <w:rFonts w:ascii="Times New Roman" w:hAnsi="Times New Roman" w:cs="Times New Roman"/>
          <w:color w:val="333333"/>
          <w:sz w:val="26"/>
          <w:szCs w:val="26"/>
        </w:rPr>
        <w:t xml:space="preserve">factual </w:t>
      </w:r>
      <w:r>
        <w:rPr>
          <w:rFonts w:ascii="Times New Roman" w:hAnsi="Times New Roman" w:cs="Times New Roman"/>
          <w:color w:val="333333"/>
          <w:sz w:val="26"/>
          <w:szCs w:val="26"/>
        </w:rPr>
        <w:t>circumstances</w:t>
      </w:r>
      <w:r w:rsidR="005172A1">
        <w:rPr>
          <w:rFonts w:ascii="Times New Roman" w:hAnsi="Times New Roman" w:cs="Times New Roman"/>
          <w:color w:val="333333"/>
          <w:sz w:val="26"/>
          <w:szCs w:val="26"/>
        </w:rPr>
        <w:t xml:space="preserve"> of the present dispute</w:t>
      </w:r>
      <w:r>
        <w:rPr>
          <w:rFonts w:ascii="Times New Roman" w:hAnsi="Times New Roman" w:cs="Times New Roman"/>
          <w:color w:val="333333"/>
          <w:sz w:val="26"/>
          <w:szCs w:val="26"/>
        </w:rPr>
        <w:t xml:space="preserve"> </w:t>
      </w:r>
      <w:r w:rsidR="002E56E7">
        <w:rPr>
          <w:rFonts w:ascii="Times New Roman" w:hAnsi="Times New Roman" w:cs="Times New Roman"/>
          <w:color w:val="333333"/>
          <w:sz w:val="26"/>
          <w:szCs w:val="26"/>
        </w:rPr>
        <w:t xml:space="preserve">and using the </w:t>
      </w:r>
      <w:r w:rsidR="003D006C">
        <w:rPr>
          <w:rFonts w:ascii="Times New Roman" w:hAnsi="Times New Roman" w:cs="Times New Roman"/>
          <w:color w:val="333333"/>
          <w:sz w:val="26"/>
          <w:szCs w:val="26"/>
        </w:rPr>
        <w:t xml:space="preserve">above-cited </w:t>
      </w:r>
      <w:r w:rsidR="002E56E7">
        <w:rPr>
          <w:rFonts w:ascii="Times New Roman" w:hAnsi="Times New Roman" w:cs="Times New Roman"/>
          <w:color w:val="333333"/>
          <w:sz w:val="26"/>
          <w:szCs w:val="26"/>
        </w:rPr>
        <w:t xml:space="preserve">cases for guidance, </w:t>
      </w:r>
      <w:r>
        <w:rPr>
          <w:rFonts w:ascii="Times New Roman" w:hAnsi="Times New Roman" w:cs="Times New Roman"/>
          <w:color w:val="333333"/>
          <w:sz w:val="26"/>
          <w:szCs w:val="26"/>
        </w:rPr>
        <w:t xml:space="preserve">the debt represented by the </w:t>
      </w:r>
      <w:r w:rsidR="005B3E6F">
        <w:rPr>
          <w:rFonts w:ascii="Times New Roman" w:hAnsi="Times New Roman" w:cs="Times New Roman"/>
          <w:color w:val="333333"/>
          <w:sz w:val="26"/>
          <w:szCs w:val="26"/>
        </w:rPr>
        <w:t xml:space="preserve">municipal </w:t>
      </w:r>
      <w:r>
        <w:rPr>
          <w:rFonts w:ascii="Times New Roman" w:hAnsi="Times New Roman" w:cs="Times New Roman"/>
          <w:color w:val="333333"/>
          <w:sz w:val="26"/>
          <w:szCs w:val="26"/>
        </w:rPr>
        <w:t>lien</w:t>
      </w:r>
      <w:r w:rsidR="005B3E6F">
        <w:rPr>
          <w:rFonts w:ascii="Times New Roman" w:hAnsi="Times New Roman" w:cs="Times New Roman"/>
          <w:color w:val="333333"/>
          <w:sz w:val="26"/>
          <w:szCs w:val="26"/>
        </w:rPr>
        <w:t>, once perfected,</w:t>
      </w:r>
      <w:r>
        <w:rPr>
          <w:rFonts w:ascii="Times New Roman" w:hAnsi="Times New Roman" w:cs="Times New Roman"/>
          <w:color w:val="333333"/>
          <w:sz w:val="26"/>
          <w:szCs w:val="26"/>
        </w:rPr>
        <w:t xml:space="preserve"> cannot form the basis for just and reasonable rates pursuant to a Commission-approved tariff</w:t>
      </w:r>
      <w:r w:rsidR="005B3E6F">
        <w:rPr>
          <w:rFonts w:ascii="Times New Roman" w:hAnsi="Times New Roman" w:cs="Times New Roman"/>
          <w:color w:val="333333"/>
          <w:sz w:val="26"/>
          <w:szCs w:val="26"/>
        </w:rPr>
        <w:t>.</w:t>
      </w:r>
      <w:r w:rsidRPr="005172A1">
        <w:rPr>
          <w:rFonts w:ascii="Times New Roman" w:hAnsi="Times New Roman" w:cs="Times New Roman"/>
          <w:color w:val="333333"/>
          <w:sz w:val="26"/>
          <w:szCs w:val="26"/>
        </w:rPr>
        <w:t xml:space="preserve"> </w:t>
      </w:r>
      <w:r w:rsidR="005B3E6F" w:rsidRPr="005172A1">
        <w:rPr>
          <w:rFonts w:ascii="Times New Roman" w:hAnsi="Times New Roman" w:cs="Times New Roman"/>
          <w:color w:val="333333"/>
          <w:sz w:val="26"/>
          <w:szCs w:val="26"/>
        </w:rPr>
        <w:t xml:space="preserve"> </w:t>
      </w:r>
      <w:r w:rsidR="005B3E6F">
        <w:rPr>
          <w:rFonts w:ascii="Times New Roman" w:hAnsi="Times New Roman" w:cs="Times New Roman"/>
          <w:color w:val="333333"/>
          <w:sz w:val="26"/>
          <w:szCs w:val="26"/>
        </w:rPr>
        <w:t>Consequently,</w:t>
      </w:r>
      <w:r>
        <w:rPr>
          <w:rFonts w:ascii="Times New Roman" w:hAnsi="Times New Roman" w:cs="Times New Roman"/>
          <w:color w:val="333333"/>
          <w:sz w:val="26"/>
          <w:szCs w:val="26"/>
        </w:rPr>
        <w:t xml:space="preserve"> we find that </w:t>
      </w:r>
      <w:r>
        <w:rPr>
          <w:rFonts w:ascii="Times New Roman" w:hAnsi="Times New Roman" w:cs="Times New Roman"/>
          <w:sz w:val="26"/>
          <w:szCs w:val="26"/>
        </w:rPr>
        <w:t>inclusion of that same indebtedness in the determination of a rate (late payment charge) authorized by a Commission-approved tariff is contrary to law.</w:t>
      </w:r>
      <w:r w:rsidR="003D006C">
        <w:rPr>
          <w:rFonts w:ascii="Times New Roman" w:hAnsi="Times New Roman" w:cs="Times New Roman"/>
          <w:sz w:val="26"/>
          <w:szCs w:val="26"/>
        </w:rPr>
        <w:t xml:space="preserve">  </w:t>
      </w:r>
    </w:p>
    <w:p w:rsidR="008976BE" w:rsidRPr="003D006C" w:rsidRDefault="008976BE" w:rsidP="005172A1">
      <w:pPr>
        <w:spacing w:line="360" w:lineRule="auto"/>
        <w:ind w:firstLine="0"/>
        <w:rPr>
          <w:rFonts w:ascii="Times New Roman" w:hAnsi="Times New Roman" w:cs="Times New Roman"/>
          <w:sz w:val="26"/>
          <w:szCs w:val="26"/>
        </w:rPr>
      </w:pPr>
    </w:p>
    <w:p w:rsidR="002D4E6C" w:rsidRPr="00304CEC" w:rsidRDefault="00AA48DF" w:rsidP="00A44616">
      <w:pPr>
        <w:pStyle w:val="Heading5"/>
        <w:keepNext/>
        <w:keepLines/>
      </w:pPr>
      <w:bookmarkStart w:id="42" w:name="_Toc468871971"/>
      <w:r>
        <w:t>(6)</w:t>
      </w:r>
      <w:r>
        <w:tab/>
      </w:r>
      <w:r w:rsidR="002D4E6C" w:rsidRPr="00304CEC">
        <w:t>Policy Considerations Do Not Support PGW’s Position</w:t>
      </w:r>
      <w:bookmarkEnd w:id="42"/>
      <w:r w:rsidR="002D4E6C" w:rsidRPr="00304CEC">
        <w:t xml:space="preserve"> </w:t>
      </w:r>
    </w:p>
    <w:p w:rsidR="002D4E6C" w:rsidRDefault="002D4E6C" w:rsidP="00A44616">
      <w:pPr>
        <w:keepNext/>
        <w:keepLines/>
        <w:spacing w:line="360" w:lineRule="auto"/>
        <w:ind w:firstLine="1440"/>
        <w:rPr>
          <w:rFonts w:ascii="Times New Roman" w:hAnsi="Times New Roman" w:cs="Times New Roman"/>
          <w:sz w:val="26"/>
          <w:szCs w:val="26"/>
        </w:rPr>
      </w:pPr>
    </w:p>
    <w:p w:rsidR="002D4E6C" w:rsidRDefault="002D4E6C" w:rsidP="002D4E6C">
      <w:pPr>
        <w:spacing w:line="360" w:lineRule="auto"/>
        <w:ind w:firstLine="1440"/>
        <w:rPr>
          <w:rFonts w:ascii="Times New Roman" w:hAnsi="Times New Roman" w:cs="Times New Roman"/>
          <w:bCs/>
          <w:color w:val="333333"/>
          <w:sz w:val="26"/>
          <w:szCs w:val="26"/>
        </w:rPr>
      </w:pPr>
      <w:r>
        <w:rPr>
          <w:rFonts w:ascii="Times New Roman" w:hAnsi="Times New Roman" w:cs="Times New Roman"/>
          <w:bCs/>
          <w:color w:val="333333"/>
          <w:sz w:val="26"/>
          <w:szCs w:val="26"/>
        </w:rPr>
        <w:t xml:space="preserve">Finally, </w:t>
      </w:r>
      <w:r w:rsidR="00A866EF">
        <w:rPr>
          <w:rFonts w:ascii="Times New Roman" w:hAnsi="Times New Roman" w:cs="Times New Roman"/>
          <w:bCs/>
          <w:color w:val="333333"/>
          <w:sz w:val="26"/>
          <w:szCs w:val="26"/>
        </w:rPr>
        <w:t>by</w:t>
      </w:r>
      <w:r w:rsidR="005168C8">
        <w:rPr>
          <w:rFonts w:ascii="Times New Roman" w:hAnsi="Times New Roman" w:cs="Times New Roman"/>
          <w:bCs/>
          <w:color w:val="333333"/>
          <w:sz w:val="26"/>
          <w:szCs w:val="26"/>
        </w:rPr>
        <w:t xml:space="preserve"> denying PGW Exceptions No. 1 and 2, </w:t>
      </w:r>
      <w:r>
        <w:rPr>
          <w:rFonts w:ascii="Times New Roman" w:hAnsi="Times New Roman" w:cs="Times New Roman"/>
          <w:bCs/>
          <w:color w:val="333333"/>
          <w:sz w:val="26"/>
          <w:szCs w:val="26"/>
        </w:rPr>
        <w:t>we conclude that t</w:t>
      </w:r>
      <w:r>
        <w:rPr>
          <w:rFonts w:ascii="Times New Roman" w:hAnsi="Times New Roman" w:cs="Times New Roman"/>
          <w:sz w:val="26"/>
          <w:szCs w:val="26"/>
        </w:rPr>
        <w:t xml:space="preserve">he policy arguments put forth by </w:t>
      </w:r>
      <w:r w:rsidR="005168C8">
        <w:rPr>
          <w:rFonts w:ascii="Times New Roman" w:hAnsi="Times New Roman" w:cs="Times New Roman"/>
          <w:sz w:val="26"/>
          <w:szCs w:val="26"/>
        </w:rPr>
        <w:t>the Company</w:t>
      </w:r>
      <w:r>
        <w:rPr>
          <w:rFonts w:ascii="Times New Roman" w:hAnsi="Times New Roman" w:cs="Times New Roman"/>
          <w:sz w:val="26"/>
          <w:szCs w:val="26"/>
        </w:rPr>
        <w:t xml:space="preserve">, particularly those regarding the consequences of adopting the conclusions of the Initial Decision on </w:t>
      </w:r>
      <w:r w:rsidR="00C90DCE">
        <w:rPr>
          <w:rFonts w:ascii="Times New Roman" w:hAnsi="Times New Roman" w:cs="Times New Roman"/>
          <w:sz w:val="26"/>
          <w:szCs w:val="26"/>
        </w:rPr>
        <w:t>PGW’s</w:t>
      </w:r>
      <w:r>
        <w:rPr>
          <w:rFonts w:ascii="Times New Roman" w:hAnsi="Times New Roman" w:cs="Times New Roman"/>
          <w:sz w:val="26"/>
          <w:szCs w:val="26"/>
        </w:rPr>
        <w:t xml:space="preserve"> </w:t>
      </w:r>
      <w:r w:rsidR="00356E9A">
        <w:rPr>
          <w:rFonts w:ascii="Times New Roman" w:hAnsi="Times New Roman" w:cs="Times New Roman"/>
          <w:sz w:val="26"/>
          <w:szCs w:val="26"/>
        </w:rPr>
        <w:t xml:space="preserve">ability to </w:t>
      </w:r>
      <w:r>
        <w:rPr>
          <w:rFonts w:ascii="Times New Roman" w:hAnsi="Times New Roman" w:cs="Times New Roman"/>
          <w:sz w:val="26"/>
          <w:szCs w:val="26"/>
        </w:rPr>
        <w:t xml:space="preserve">manage </w:t>
      </w:r>
      <w:r w:rsidR="00A064D9">
        <w:rPr>
          <w:rFonts w:ascii="Times New Roman" w:hAnsi="Times New Roman" w:cs="Times New Roman"/>
          <w:sz w:val="26"/>
          <w:szCs w:val="26"/>
        </w:rPr>
        <w:t>delinquent</w:t>
      </w:r>
      <w:r>
        <w:rPr>
          <w:rFonts w:ascii="Times New Roman" w:hAnsi="Times New Roman" w:cs="Times New Roman"/>
          <w:sz w:val="26"/>
          <w:szCs w:val="26"/>
        </w:rPr>
        <w:t xml:space="preserve"> accounts</w:t>
      </w:r>
      <w:r w:rsidR="00A53E92">
        <w:rPr>
          <w:rFonts w:ascii="Times New Roman" w:hAnsi="Times New Roman" w:cs="Times New Roman"/>
          <w:sz w:val="26"/>
          <w:szCs w:val="26"/>
        </w:rPr>
        <w:t>,</w:t>
      </w:r>
      <w:r>
        <w:rPr>
          <w:rFonts w:ascii="Times New Roman" w:hAnsi="Times New Roman" w:cs="Times New Roman"/>
          <w:sz w:val="26"/>
          <w:szCs w:val="26"/>
        </w:rPr>
        <w:t xml:space="preserve"> are to no avail.  </w:t>
      </w:r>
      <w:r>
        <w:rPr>
          <w:rFonts w:ascii="Times New Roman" w:hAnsi="Times New Roman" w:cs="Times New Roman"/>
          <w:bCs/>
          <w:color w:val="333333"/>
          <w:sz w:val="26"/>
          <w:szCs w:val="26"/>
        </w:rPr>
        <w:t xml:space="preserve">We do not endorse the </w:t>
      </w:r>
      <w:r w:rsidR="00356E9A">
        <w:rPr>
          <w:rFonts w:ascii="Times New Roman" w:hAnsi="Times New Roman" w:cs="Times New Roman"/>
          <w:bCs/>
          <w:color w:val="333333"/>
          <w:sz w:val="26"/>
          <w:szCs w:val="26"/>
        </w:rPr>
        <w:t>scenario</w:t>
      </w:r>
      <w:r>
        <w:rPr>
          <w:rFonts w:ascii="Times New Roman" w:hAnsi="Times New Roman" w:cs="Times New Roman"/>
          <w:bCs/>
          <w:color w:val="333333"/>
          <w:sz w:val="26"/>
          <w:szCs w:val="26"/>
        </w:rPr>
        <w:t xml:space="preserve"> </w:t>
      </w:r>
      <w:r w:rsidR="00356E9A">
        <w:rPr>
          <w:rFonts w:ascii="Times New Roman" w:hAnsi="Times New Roman" w:cs="Times New Roman"/>
          <w:bCs/>
          <w:color w:val="333333"/>
          <w:sz w:val="26"/>
          <w:szCs w:val="26"/>
        </w:rPr>
        <w:t xml:space="preserve">painted by </w:t>
      </w:r>
      <w:r w:rsidR="00E9647A">
        <w:rPr>
          <w:rFonts w:ascii="Times New Roman" w:hAnsi="Times New Roman" w:cs="Times New Roman"/>
          <w:bCs/>
          <w:color w:val="333333"/>
          <w:sz w:val="26"/>
          <w:szCs w:val="26"/>
        </w:rPr>
        <w:t>PGW</w:t>
      </w:r>
      <w:r w:rsidR="00356E9A">
        <w:rPr>
          <w:rFonts w:ascii="Times New Roman" w:hAnsi="Times New Roman" w:cs="Times New Roman"/>
          <w:bCs/>
          <w:color w:val="333333"/>
          <w:sz w:val="26"/>
          <w:szCs w:val="26"/>
        </w:rPr>
        <w:t xml:space="preserve"> </w:t>
      </w:r>
      <w:r>
        <w:rPr>
          <w:rFonts w:ascii="Times New Roman" w:hAnsi="Times New Roman" w:cs="Times New Roman"/>
          <w:bCs/>
          <w:color w:val="333333"/>
          <w:sz w:val="26"/>
          <w:szCs w:val="26"/>
        </w:rPr>
        <w:t xml:space="preserve">that a voluntary election of a statutory remedy to collect on </w:t>
      </w:r>
      <w:r w:rsidR="00356E9A">
        <w:rPr>
          <w:rFonts w:ascii="Times New Roman" w:hAnsi="Times New Roman" w:cs="Times New Roman"/>
          <w:bCs/>
          <w:color w:val="333333"/>
          <w:sz w:val="26"/>
          <w:szCs w:val="26"/>
        </w:rPr>
        <w:t xml:space="preserve">a </w:t>
      </w:r>
      <w:r>
        <w:rPr>
          <w:rFonts w:ascii="Times New Roman" w:hAnsi="Times New Roman" w:cs="Times New Roman"/>
          <w:bCs/>
          <w:color w:val="333333"/>
          <w:sz w:val="26"/>
          <w:szCs w:val="26"/>
        </w:rPr>
        <w:t xml:space="preserve">debt for past due </w:t>
      </w:r>
      <w:r w:rsidR="003B78D4">
        <w:rPr>
          <w:rFonts w:ascii="Times New Roman" w:hAnsi="Times New Roman" w:cs="Times New Roman"/>
          <w:bCs/>
          <w:color w:val="333333"/>
          <w:sz w:val="26"/>
          <w:szCs w:val="26"/>
        </w:rPr>
        <w:t xml:space="preserve">(unpaid) </w:t>
      </w:r>
      <w:r>
        <w:rPr>
          <w:rFonts w:ascii="Times New Roman" w:hAnsi="Times New Roman" w:cs="Times New Roman"/>
          <w:bCs/>
          <w:color w:val="333333"/>
          <w:sz w:val="26"/>
          <w:szCs w:val="26"/>
        </w:rPr>
        <w:t xml:space="preserve">utility service </w:t>
      </w:r>
      <w:r w:rsidR="00356E9A">
        <w:rPr>
          <w:rFonts w:ascii="Times New Roman" w:hAnsi="Times New Roman" w:cs="Times New Roman"/>
          <w:bCs/>
          <w:color w:val="333333"/>
          <w:sz w:val="26"/>
          <w:szCs w:val="26"/>
        </w:rPr>
        <w:t>forces it to</w:t>
      </w:r>
      <w:r w:rsidR="005168C8">
        <w:rPr>
          <w:rFonts w:ascii="Times New Roman" w:hAnsi="Times New Roman" w:cs="Times New Roman"/>
          <w:bCs/>
          <w:color w:val="333333"/>
          <w:sz w:val="26"/>
          <w:szCs w:val="26"/>
        </w:rPr>
        <w:t>,</w:t>
      </w:r>
      <w:r w:rsidR="003B78D4">
        <w:rPr>
          <w:rFonts w:ascii="Times New Roman" w:hAnsi="Times New Roman" w:cs="Times New Roman"/>
          <w:bCs/>
          <w:color w:val="333333"/>
          <w:sz w:val="26"/>
          <w:szCs w:val="26"/>
        </w:rPr>
        <w:t xml:space="preserve"> either,</w:t>
      </w:r>
      <w:r w:rsidR="00356E9A">
        <w:rPr>
          <w:rFonts w:ascii="Times New Roman" w:hAnsi="Times New Roman" w:cs="Times New Roman"/>
          <w:bCs/>
          <w:color w:val="333333"/>
          <w:sz w:val="26"/>
          <w:szCs w:val="26"/>
        </w:rPr>
        <w:t xml:space="preserve"> engage in an unduly administrative</w:t>
      </w:r>
      <w:r w:rsidR="00E9647A">
        <w:rPr>
          <w:rFonts w:ascii="Times New Roman" w:hAnsi="Times New Roman" w:cs="Times New Roman"/>
          <w:bCs/>
          <w:color w:val="333333"/>
          <w:sz w:val="26"/>
          <w:szCs w:val="26"/>
        </w:rPr>
        <w:t>ly</w:t>
      </w:r>
      <w:r w:rsidR="00356E9A">
        <w:rPr>
          <w:rFonts w:ascii="Times New Roman" w:hAnsi="Times New Roman" w:cs="Times New Roman"/>
          <w:bCs/>
          <w:color w:val="333333"/>
          <w:sz w:val="26"/>
          <w:szCs w:val="26"/>
        </w:rPr>
        <w:t xml:space="preserve"> burdensome process, effectuate a complete write-off of the </w:t>
      </w:r>
      <w:r w:rsidR="00304CEC">
        <w:rPr>
          <w:rFonts w:ascii="Times New Roman" w:hAnsi="Times New Roman" w:cs="Times New Roman"/>
          <w:bCs/>
          <w:color w:val="333333"/>
          <w:sz w:val="26"/>
          <w:szCs w:val="26"/>
        </w:rPr>
        <w:t xml:space="preserve">delinquent </w:t>
      </w:r>
      <w:r w:rsidR="00356E9A">
        <w:rPr>
          <w:rFonts w:ascii="Times New Roman" w:hAnsi="Times New Roman" w:cs="Times New Roman"/>
          <w:bCs/>
          <w:color w:val="333333"/>
          <w:sz w:val="26"/>
          <w:szCs w:val="26"/>
        </w:rPr>
        <w:t>account, or raises</w:t>
      </w:r>
      <w:r>
        <w:rPr>
          <w:rFonts w:ascii="Times New Roman" w:hAnsi="Times New Roman" w:cs="Times New Roman"/>
          <w:bCs/>
          <w:color w:val="333333"/>
          <w:sz w:val="26"/>
          <w:szCs w:val="26"/>
        </w:rPr>
        <w:t xml:space="preserve"> a question that should be decided by this Commission on the basis of policy.</w:t>
      </w:r>
      <w:r>
        <w:rPr>
          <w:rStyle w:val="FootnoteReference"/>
          <w:rFonts w:ascii="Times New Roman" w:hAnsi="Times New Roman" w:cs="Times New Roman"/>
          <w:bCs/>
          <w:color w:val="333333"/>
          <w:sz w:val="26"/>
          <w:szCs w:val="26"/>
        </w:rPr>
        <w:footnoteReference w:id="38"/>
      </w:r>
      <w:r>
        <w:rPr>
          <w:rFonts w:ascii="Times New Roman" w:hAnsi="Times New Roman" w:cs="Times New Roman"/>
          <w:bCs/>
          <w:color w:val="333333"/>
          <w:sz w:val="26"/>
          <w:szCs w:val="26"/>
        </w:rPr>
        <w:t xml:space="preserve">  </w:t>
      </w:r>
    </w:p>
    <w:p w:rsidR="002D4E6C" w:rsidRDefault="002D4E6C" w:rsidP="002D4E6C">
      <w:pPr>
        <w:spacing w:line="360" w:lineRule="auto"/>
        <w:ind w:firstLine="1440"/>
        <w:rPr>
          <w:rFonts w:ascii="Times New Roman" w:hAnsi="Times New Roman" w:cs="Times New Roman"/>
          <w:bCs/>
          <w:color w:val="333333"/>
          <w:sz w:val="26"/>
          <w:szCs w:val="26"/>
        </w:rPr>
      </w:pPr>
    </w:p>
    <w:p w:rsidR="00A53D5B" w:rsidRDefault="008A5E46" w:rsidP="008A5E46">
      <w:pPr>
        <w:spacing w:line="360" w:lineRule="auto"/>
        <w:ind w:firstLine="1440"/>
        <w:rPr>
          <w:rFonts w:ascii="Times New Roman" w:hAnsi="Times New Roman" w:cs="Times New Roman"/>
          <w:bCs/>
          <w:sz w:val="26"/>
          <w:szCs w:val="26"/>
        </w:rPr>
      </w:pPr>
      <w:r>
        <w:rPr>
          <w:rFonts w:ascii="Times New Roman" w:hAnsi="Times New Roman" w:cs="Times New Roman"/>
          <w:sz w:val="26"/>
          <w:szCs w:val="26"/>
        </w:rPr>
        <w:t>It is well-settled that Section 1301 of the Code, 66 Pa. C.S. § 1301, requires that, “</w:t>
      </w:r>
      <w:r w:rsidR="00356E9A">
        <w:rPr>
          <w:rFonts w:ascii="Times New Roman" w:hAnsi="Times New Roman" w:cs="Times New Roman"/>
          <w:sz w:val="26"/>
          <w:szCs w:val="26"/>
        </w:rPr>
        <w:t>[e]</w:t>
      </w:r>
      <w:r>
        <w:rPr>
          <w:rFonts w:ascii="Times New Roman" w:hAnsi="Times New Roman" w:cs="Times New Roman"/>
          <w:sz w:val="26"/>
          <w:szCs w:val="26"/>
        </w:rPr>
        <w:t xml:space="preserve">very rate made, demanded, or received by any public utility . . . shall be just and reasonable, and in conformity with regulations or orders of the commission.”  </w:t>
      </w:r>
      <w:r>
        <w:rPr>
          <w:rFonts w:ascii="Times New Roman" w:hAnsi="Times New Roman" w:cs="Times New Roman"/>
          <w:i/>
          <w:sz w:val="26"/>
          <w:szCs w:val="26"/>
        </w:rPr>
        <w:t xml:space="preserve">See </w:t>
      </w:r>
      <w:r>
        <w:rPr>
          <w:rFonts w:ascii="Times New Roman" w:hAnsi="Times New Roman" w:cs="Times New Roman"/>
          <w:i/>
          <w:sz w:val="26"/>
          <w:szCs w:val="26"/>
        </w:rPr>
        <w:lastRenderedPageBreak/>
        <w:t>Barasch v. Pa. PUC</w:t>
      </w:r>
      <w:r>
        <w:rPr>
          <w:rFonts w:ascii="Times New Roman" w:hAnsi="Times New Roman" w:cs="Times New Roman"/>
          <w:sz w:val="26"/>
          <w:szCs w:val="26"/>
        </w:rPr>
        <w:t xml:space="preserve">, </w:t>
      </w:r>
      <w:r w:rsidRPr="00F05459">
        <w:rPr>
          <w:rFonts w:ascii="Times New Roman" w:hAnsi="Times New Roman" w:cs="Times New Roman"/>
          <w:color w:val="333333"/>
          <w:sz w:val="26"/>
          <w:szCs w:val="26"/>
        </w:rPr>
        <w:t>507 Pa. 496</w:t>
      </w:r>
      <w:r>
        <w:rPr>
          <w:rFonts w:ascii="Times New Roman" w:hAnsi="Times New Roman" w:cs="Times New Roman"/>
          <w:color w:val="333333"/>
          <w:sz w:val="26"/>
          <w:szCs w:val="26"/>
        </w:rPr>
        <w:t>,</w:t>
      </w:r>
      <w:r w:rsidRPr="00F05459">
        <w:rPr>
          <w:rFonts w:ascii="Times New Roman" w:hAnsi="Times New Roman" w:cs="Times New Roman"/>
          <w:color w:val="333333"/>
          <w:sz w:val="26"/>
          <w:szCs w:val="26"/>
        </w:rPr>
        <w:t xml:space="preserve"> 491 A.2d 94 </w:t>
      </w:r>
      <w:r>
        <w:rPr>
          <w:rFonts w:ascii="Times New Roman" w:hAnsi="Times New Roman" w:cs="Times New Roman"/>
          <w:color w:val="333333"/>
          <w:sz w:val="26"/>
          <w:szCs w:val="26"/>
        </w:rPr>
        <w:t>(</w:t>
      </w:r>
      <w:r w:rsidRPr="00F05459">
        <w:rPr>
          <w:rFonts w:ascii="Times New Roman" w:hAnsi="Times New Roman" w:cs="Times New Roman"/>
          <w:color w:val="333333"/>
          <w:sz w:val="26"/>
          <w:szCs w:val="26"/>
        </w:rPr>
        <w:t>1985</w:t>
      </w:r>
      <w:r>
        <w:rPr>
          <w:rFonts w:ascii="Times New Roman" w:hAnsi="Times New Roman" w:cs="Times New Roman"/>
          <w:color w:val="333333"/>
          <w:sz w:val="26"/>
          <w:szCs w:val="26"/>
        </w:rPr>
        <w:t>), citing</w:t>
      </w:r>
      <w:r w:rsidRPr="00F05459">
        <w:rPr>
          <w:rFonts w:ascii="Times New Roman" w:hAnsi="Times New Roman" w:cs="Times New Roman"/>
          <w:i/>
          <w:iCs/>
          <w:sz w:val="26"/>
          <w:szCs w:val="26"/>
        </w:rPr>
        <w:t xml:space="preserve"> </w:t>
      </w:r>
      <w:hyperlink r:id="rId28" w:history="1">
        <w:r w:rsidRPr="00F05459">
          <w:rPr>
            <w:rStyle w:val="Hyperlink"/>
            <w:rFonts w:ascii="Times New Roman" w:hAnsi="Times New Roman" w:cs="Times New Roman"/>
            <w:i/>
            <w:iCs/>
            <w:color w:val="auto"/>
            <w:sz w:val="26"/>
            <w:szCs w:val="26"/>
          </w:rPr>
          <w:t>P</w:t>
        </w:r>
        <w:r>
          <w:rPr>
            <w:rStyle w:val="Hyperlink"/>
            <w:rFonts w:ascii="Times New Roman" w:hAnsi="Times New Roman" w:cs="Times New Roman"/>
            <w:i/>
            <w:iCs/>
            <w:color w:val="auto"/>
            <w:sz w:val="26"/>
            <w:szCs w:val="26"/>
          </w:rPr>
          <w:t>a.</w:t>
        </w:r>
        <w:r w:rsidRPr="00F05459">
          <w:rPr>
            <w:rStyle w:val="Hyperlink"/>
            <w:rFonts w:ascii="Times New Roman" w:hAnsi="Times New Roman" w:cs="Times New Roman"/>
            <w:i/>
            <w:iCs/>
            <w:color w:val="auto"/>
            <w:sz w:val="26"/>
            <w:szCs w:val="26"/>
          </w:rPr>
          <w:t xml:space="preserve"> PUC v. P</w:t>
        </w:r>
        <w:r>
          <w:rPr>
            <w:rStyle w:val="Hyperlink"/>
            <w:rFonts w:ascii="Times New Roman" w:hAnsi="Times New Roman" w:cs="Times New Roman"/>
            <w:i/>
            <w:iCs/>
            <w:color w:val="auto"/>
            <w:sz w:val="26"/>
            <w:szCs w:val="26"/>
          </w:rPr>
          <w:t>a.</w:t>
        </w:r>
        <w:r w:rsidRPr="00F05459">
          <w:rPr>
            <w:rStyle w:val="Hyperlink"/>
            <w:rFonts w:ascii="Times New Roman" w:hAnsi="Times New Roman" w:cs="Times New Roman"/>
            <w:i/>
            <w:iCs/>
            <w:color w:val="auto"/>
            <w:sz w:val="26"/>
            <w:szCs w:val="26"/>
          </w:rPr>
          <w:t xml:space="preserve"> Gas and Water Co.</w:t>
        </w:r>
        <w:r w:rsidRPr="00F05459">
          <w:rPr>
            <w:rStyle w:val="Hyperlink"/>
            <w:rFonts w:ascii="Times New Roman" w:hAnsi="Times New Roman" w:cs="Times New Roman"/>
            <w:color w:val="auto"/>
            <w:sz w:val="26"/>
            <w:szCs w:val="26"/>
          </w:rPr>
          <w:t>, 492 Pa. 326, 424 A.2d 1213 (1980)</w:t>
        </w:r>
      </w:hyperlink>
      <w:r w:rsidRPr="00F05459">
        <w:rPr>
          <w:rFonts w:ascii="Times New Roman" w:hAnsi="Times New Roman" w:cs="Times New Roman"/>
          <w:sz w:val="26"/>
          <w:szCs w:val="26"/>
        </w:rPr>
        <w:t xml:space="preserve">, </w:t>
      </w:r>
      <w:r w:rsidRPr="00F05459">
        <w:rPr>
          <w:rFonts w:ascii="Times New Roman" w:hAnsi="Times New Roman" w:cs="Times New Roman"/>
          <w:i/>
          <w:iCs/>
          <w:sz w:val="26"/>
          <w:szCs w:val="26"/>
        </w:rPr>
        <w:t>cert. denied</w:t>
      </w:r>
      <w:r w:rsidRPr="00F05459">
        <w:rPr>
          <w:rFonts w:ascii="Times New Roman" w:hAnsi="Times New Roman" w:cs="Times New Roman"/>
          <w:sz w:val="26"/>
          <w:szCs w:val="26"/>
        </w:rPr>
        <w:t xml:space="preserve"> </w:t>
      </w:r>
      <w:hyperlink r:id="rId29" w:history="1">
        <w:r w:rsidRPr="00F05459">
          <w:rPr>
            <w:rStyle w:val="Hyperlink"/>
            <w:rFonts w:ascii="Times New Roman" w:hAnsi="Times New Roman" w:cs="Times New Roman"/>
            <w:color w:val="auto"/>
            <w:sz w:val="26"/>
            <w:szCs w:val="26"/>
          </w:rPr>
          <w:t>454 U.S. 824, 102 S.Ct. 112, 70 L.Ed.2d 97 (1981)</w:t>
        </w:r>
      </w:hyperlink>
      <w:r>
        <w:rPr>
          <w:rFonts w:ascii="Times New Roman" w:hAnsi="Times New Roman" w:cs="Times New Roman"/>
          <w:sz w:val="26"/>
          <w:szCs w:val="26"/>
        </w:rPr>
        <w:t>.  U</w:t>
      </w:r>
      <w:r w:rsidRPr="00964650">
        <w:rPr>
          <w:rFonts w:ascii="Times New Roman" w:hAnsi="Times New Roman" w:cs="Times New Roman"/>
          <w:sz w:val="26"/>
          <w:szCs w:val="26"/>
        </w:rPr>
        <w:t xml:space="preserve">nder the </w:t>
      </w:r>
      <w:r>
        <w:rPr>
          <w:rFonts w:ascii="Times New Roman" w:hAnsi="Times New Roman" w:cs="Times New Roman"/>
          <w:sz w:val="26"/>
          <w:szCs w:val="26"/>
        </w:rPr>
        <w:t>predecessor</w:t>
      </w:r>
      <w:r w:rsidR="002B248B">
        <w:rPr>
          <w:rFonts w:ascii="Times New Roman" w:hAnsi="Times New Roman" w:cs="Times New Roman"/>
          <w:sz w:val="26"/>
          <w:szCs w:val="26"/>
        </w:rPr>
        <w:t>, Public Utility L</w:t>
      </w:r>
      <w:r>
        <w:rPr>
          <w:rFonts w:ascii="Times New Roman" w:hAnsi="Times New Roman" w:cs="Times New Roman"/>
          <w:sz w:val="26"/>
          <w:szCs w:val="26"/>
        </w:rPr>
        <w:t>aw</w:t>
      </w:r>
      <w:r w:rsidR="00681440">
        <w:rPr>
          <w:rFonts w:ascii="Times New Roman" w:hAnsi="Times New Roman" w:cs="Times New Roman"/>
          <w:sz w:val="26"/>
          <w:szCs w:val="26"/>
        </w:rPr>
        <w:t>,</w:t>
      </w:r>
      <w:r w:rsidR="00A915ED">
        <w:rPr>
          <w:rStyle w:val="FootnoteReference"/>
          <w:rFonts w:ascii="Times New Roman" w:hAnsi="Times New Roman" w:cs="Times New Roman"/>
          <w:sz w:val="26"/>
          <w:szCs w:val="26"/>
        </w:rPr>
        <w:footnoteReference w:id="39"/>
      </w:r>
      <w:r>
        <w:rPr>
          <w:rFonts w:ascii="Times New Roman" w:hAnsi="Times New Roman" w:cs="Times New Roman"/>
          <w:sz w:val="26"/>
          <w:szCs w:val="26"/>
        </w:rPr>
        <w:t xml:space="preserve"> and under the current, Public Utility Code,</w:t>
      </w:r>
      <w:r w:rsidRPr="00964650">
        <w:rPr>
          <w:rFonts w:ascii="Times New Roman" w:hAnsi="Times New Roman" w:cs="Times New Roman"/>
          <w:sz w:val="26"/>
          <w:szCs w:val="26"/>
        </w:rPr>
        <w:t xml:space="preserve"> the term </w:t>
      </w:r>
      <w:r>
        <w:rPr>
          <w:rFonts w:ascii="Times New Roman" w:hAnsi="Times New Roman" w:cs="Times New Roman"/>
          <w:sz w:val="26"/>
          <w:szCs w:val="26"/>
        </w:rPr>
        <w:t>“</w:t>
      </w:r>
      <w:r w:rsidRPr="00964650">
        <w:rPr>
          <w:rFonts w:ascii="Times New Roman" w:hAnsi="Times New Roman" w:cs="Times New Roman"/>
          <w:sz w:val="26"/>
          <w:szCs w:val="26"/>
        </w:rPr>
        <w:t>rate</w:t>
      </w:r>
      <w:r>
        <w:rPr>
          <w:rFonts w:ascii="Times New Roman" w:hAnsi="Times New Roman" w:cs="Times New Roman"/>
          <w:sz w:val="26"/>
          <w:szCs w:val="26"/>
        </w:rPr>
        <w:t>”</w:t>
      </w:r>
      <w:r w:rsidRPr="00964650">
        <w:rPr>
          <w:rFonts w:ascii="Times New Roman" w:hAnsi="Times New Roman" w:cs="Times New Roman"/>
          <w:sz w:val="26"/>
          <w:szCs w:val="26"/>
        </w:rPr>
        <w:t xml:space="preserve"> is </w:t>
      </w:r>
      <w:r>
        <w:rPr>
          <w:rFonts w:ascii="Times New Roman" w:hAnsi="Times New Roman" w:cs="Times New Roman"/>
          <w:sz w:val="26"/>
          <w:szCs w:val="26"/>
        </w:rPr>
        <w:t xml:space="preserve">broadly </w:t>
      </w:r>
      <w:r w:rsidRPr="00964650">
        <w:rPr>
          <w:rFonts w:ascii="Times New Roman" w:hAnsi="Times New Roman" w:cs="Times New Roman"/>
          <w:sz w:val="26"/>
          <w:szCs w:val="26"/>
        </w:rPr>
        <w:t>defined as encompassing every individual, or joint fare, toll, charge, rental, or other compensation whatsoever of any public utility made, demanded, or received for any service within this act</w:t>
      </w:r>
      <w:r>
        <w:rPr>
          <w:rFonts w:ascii="Times New Roman" w:hAnsi="Times New Roman" w:cs="Times New Roman"/>
          <w:sz w:val="26"/>
          <w:szCs w:val="26"/>
        </w:rPr>
        <w:t xml:space="preserve"> [Code]</w:t>
      </w:r>
      <w:r w:rsidRPr="00964650">
        <w:rPr>
          <w:rFonts w:ascii="Times New Roman" w:hAnsi="Times New Roman" w:cs="Times New Roman"/>
          <w:sz w:val="26"/>
          <w:szCs w:val="26"/>
        </w:rPr>
        <w:t xml:space="preserve">, offered, rendered, or furnished by such public utility and </w:t>
      </w:r>
      <w:r>
        <w:rPr>
          <w:rFonts w:ascii="Times New Roman" w:hAnsi="Times New Roman" w:cs="Times New Roman"/>
          <w:sz w:val="26"/>
          <w:szCs w:val="26"/>
        </w:rPr>
        <w:t xml:space="preserve">includes </w:t>
      </w:r>
      <w:r w:rsidRPr="00964650">
        <w:rPr>
          <w:rFonts w:ascii="Times New Roman" w:hAnsi="Times New Roman" w:cs="Times New Roman"/>
          <w:sz w:val="26"/>
          <w:szCs w:val="26"/>
        </w:rPr>
        <w:t>any rules, regulations, practices, classifications or contracts affecting any such compensation, charge, fare, toll, or rental</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sidRPr="00964650">
        <w:rPr>
          <w:rFonts w:ascii="Times New Roman" w:hAnsi="Times New Roman" w:cs="Times New Roman"/>
          <w:bCs/>
          <w:i/>
          <w:sz w:val="26"/>
          <w:szCs w:val="26"/>
        </w:rPr>
        <w:t>Di Santo.</w:t>
      </w:r>
    </w:p>
    <w:p w:rsidR="008A5E46" w:rsidRPr="00AA4243" w:rsidRDefault="008A5E46" w:rsidP="008A5E46">
      <w:pPr>
        <w:spacing w:line="360" w:lineRule="auto"/>
        <w:ind w:firstLine="1440"/>
        <w:rPr>
          <w:rFonts w:ascii="Times New Roman" w:hAnsi="Times New Roman" w:cs="Times New Roman"/>
          <w:sz w:val="26"/>
          <w:szCs w:val="26"/>
        </w:rPr>
      </w:pPr>
    </w:p>
    <w:p w:rsidR="002D4E6C" w:rsidRPr="00F93DDC" w:rsidRDefault="002D4E6C" w:rsidP="002D4E6C">
      <w:pPr>
        <w:spacing w:line="360" w:lineRule="auto"/>
        <w:ind w:firstLine="1440"/>
        <w:rPr>
          <w:rFonts w:ascii="Times New Roman" w:hAnsi="Times New Roman" w:cs="Times New Roman"/>
          <w:sz w:val="26"/>
          <w:szCs w:val="26"/>
        </w:rPr>
      </w:pPr>
      <w:r>
        <w:rPr>
          <w:rFonts w:ascii="Times New Roman" w:hAnsi="Times New Roman" w:cs="Times New Roman"/>
          <w:bCs/>
          <w:color w:val="333333"/>
          <w:sz w:val="26"/>
          <w:szCs w:val="26"/>
        </w:rPr>
        <w:t xml:space="preserve">For the same reasons that PGW asserts (correctly) that we lack jurisdiction over disputes arising under the MCTLL, this Commission cannot create relief for the </w:t>
      </w:r>
      <w:r w:rsidR="00A53D5B">
        <w:rPr>
          <w:rFonts w:ascii="Times New Roman" w:hAnsi="Times New Roman" w:cs="Times New Roman"/>
          <w:bCs/>
          <w:color w:val="333333"/>
          <w:sz w:val="26"/>
          <w:szCs w:val="26"/>
        </w:rPr>
        <w:t>Company</w:t>
      </w:r>
      <w:r>
        <w:rPr>
          <w:rFonts w:ascii="Times New Roman" w:hAnsi="Times New Roman" w:cs="Times New Roman"/>
          <w:bCs/>
          <w:color w:val="333333"/>
          <w:sz w:val="26"/>
          <w:szCs w:val="26"/>
        </w:rPr>
        <w:t xml:space="preserve"> where the </w:t>
      </w:r>
      <w:r w:rsidR="00356E9A">
        <w:rPr>
          <w:rFonts w:ascii="Times New Roman" w:hAnsi="Times New Roman" w:cs="Times New Roman"/>
          <w:bCs/>
          <w:color w:val="333333"/>
          <w:sz w:val="26"/>
          <w:szCs w:val="26"/>
        </w:rPr>
        <w:t>General Assembly</w:t>
      </w:r>
      <w:r>
        <w:rPr>
          <w:rFonts w:ascii="Times New Roman" w:hAnsi="Times New Roman" w:cs="Times New Roman"/>
          <w:bCs/>
          <w:color w:val="333333"/>
          <w:sz w:val="26"/>
          <w:szCs w:val="26"/>
        </w:rPr>
        <w:t xml:space="preserve"> has not so provided.  Wh</w:t>
      </w:r>
      <w:r>
        <w:rPr>
          <w:rFonts w:ascii="Times New Roman" w:hAnsi="Times New Roman" w:cs="Times New Roman"/>
          <w:sz w:val="26"/>
          <w:szCs w:val="26"/>
        </w:rPr>
        <w:t xml:space="preserve">en there is a question concerning the justness and reasonableness of rates </w:t>
      </w:r>
      <w:r w:rsidR="00885C4D">
        <w:rPr>
          <w:rFonts w:ascii="Times New Roman" w:hAnsi="Times New Roman" w:cs="Times New Roman"/>
          <w:sz w:val="26"/>
          <w:szCs w:val="26"/>
        </w:rPr>
        <w:t>or</w:t>
      </w:r>
      <w:r>
        <w:rPr>
          <w:rFonts w:ascii="Times New Roman" w:hAnsi="Times New Roman" w:cs="Times New Roman"/>
          <w:sz w:val="26"/>
          <w:szCs w:val="26"/>
        </w:rPr>
        <w:t xml:space="preserve"> </w:t>
      </w:r>
      <w:r w:rsidR="00A92F96">
        <w:rPr>
          <w:rFonts w:ascii="Times New Roman" w:hAnsi="Times New Roman" w:cs="Times New Roman"/>
          <w:sz w:val="26"/>
          <w:szCs w:val="26"/>
        </w:rPr>
        <w:t xml:space="preserve">the adequacy and reasonableness of </w:t>
      </w:r>
      <w:r w:rsidR="00885C4D">
        <w:rPr>
          <w:rFonts w:ascii="Times New Roman" w:hAnsi="Times New Roman" w:cs="Times New Roman"/>
          <w:sz w:val="26"/>
          <w:szCs w:val="26"/>
        </w:rPr>
        <w:t xml:space="preserve">service or </w:t>
      </w:r>
      <w:r>
        <w:rPr>
          <w:rFonts w:ascii="Times New Roman" w:hAnsi="Times New Roman" w:cs="Times New Roman"/>
          <w:sz w:val="26"/>
          <w:szCs w:val="26"/>
        </w:rPr>
        <w:t>facilities of any entity subject to the Code, the Commission, as an agency d</w:t>
      </w:r>
      <w:r w:rsidR="00885C4D">
        <w:rPr>
          <w:rFonts w:ascii="Times New Roman" w:hAnsi="Times New Roman" w:cs="Times New Roman"/>
          <w:sz w:val="26"/>
          <w:szCs w:val="26"/>
        </w:rPr>
        <w:t>elegated</w:t>
      </w:r>
      <w:r>
        <w:rPr>
          <w:rFonts w:ascii="Times New Roman" w:hAnsi="Times New Roman" w:cs="Times New Roman"/>
          <w:sz w:val="26"/>
          <w:szCs w:val="26"/>
        </w:rPr>
        <w:t xml:space="preserve"> by the General Assembly to implement the Code, cannot be indifferent to a practice that results in a violation of the Code, or any applicable provision</w:t>
      </w:r>
      <w:r w:rsidR="00681440">
        <w:rPr>
          <w:rFonts w:ascii="Times New Roman" w:hAnsi="Times New Roman" w:cs="Times New Roman"/>
          <w:sz w:val="26"/>
          <w:szCs w:val="26"/>
        </w:rPr>
        <w:t xml:space="preserve"> of law</w:t>
      </w:r>
      <w:r>
        <w:rPr>
          <w:rFonts w:ascii="Times New Roman" w:hAnsi="Times New Roman" w:cs="Times New Roman"/>
          <w:sz w:val="26"/>
          <w:szCs w:val="26"/>
        </w:rPr>
        <w:t>.</w:t>
      </w:r>
      <w:r w:rsidR="002A0449">
        <w:rPr>
          <w:rFonts w:ascii="Times New Roman" w:hAnsi="Times New Roman" w:cs="Times New Roman"/>
          <w:sz w:val="26"/>
          <w:szCs w:val="26"/>
        </w:rPr>
        <w:t xml:space="preserve">  </w:t>
      </w:r>
      <w:r w:rsidR="002A0449">
        <w:rPr>
          <w:rFonts w:ascii="Times New Roman" w:hAnsi="Times New Roman" w:cs="Times New Roman"/>
          <w:i/>
          <w:sz w:val="26"/>
          <w:szCs w:val="26"/>
        </w:rPr>
        <w:t>See</w:t>
      </w:r>
      <w:r>
        <w:rPr>
          <w:rFonts w:ascii="Times New Roman" w:hAnsi="Times New Roman" w:cs="Times New Roman"/>
          <w:sz w:val="26"/>
          <w:szCs w:val="26"/>
        </w:rPr>
        <w:t xml:space="preserve"> </w:t>
      </w:r>
      <w:r w:rsidRPr="00964650">
        <w:rPr>
          <w:rFonts w:ascii="Times New Roman" w:hAnsi="Times New Roman" w:cs="Times New Roman"/>
          <w:bCs/>
          <w:i/>
          <w:sz w:val="26"/>
          <w:szCs w:val="26"/>
        </w:rPr>
        <w:t>Di Santo</w:t>
      </w:r>
      <w:r w:rsidR="00F93DDC">
        <w:rPr>
          <w:rFonts w:ascii="Times New Roman" w:hAnsi="Times New Roman" w:cs="Times New Roman"/>
          <w:bCs/>
          <w:sz w:val="26"/>
          <w:szCs w:val="26"/>
        </w:rPr>
        <w:t xml:space="preserve">; </w:t>
      </w:r>
      <w:r w:rsidR="00F93DDC">
        <w:rPr>
          <w:rFonts w:ascii="Times New Roman" w:hAnsi="Times New Roman" w:cs="Times New Roman"/>
          <w:bCs/>
          <w:i/>
          <w:sz w:val="26"/>
          <w:szCs w:val="26"/>
        </w:rPr>
        <w:t>Painter v Pa. PUC</w:t>
      </w:r>
      <w:r w:rsidR="00F93DDC">
        <w:rPr>
          <w:rFonts w:ascii="Times New Roman" w:hAnsi="Times New Roman" w:cs="Times New Roman"/>
          <w:bCs/>
          <w:sz w:val="26"/>
          <w:szCs w:val="26"/>
        </w:rPr>
        <w:t xml:space="preserve">, </w:t>
      </w:r>
      <w:r w:rsidR="00F93DDC" w:rsidRPr="00F93DDC">
        <w:rPr>
          <w:rFonts w:ascii="Times New Roman" w:hAnsi="Times New Roman" w:cs="Times New Roman"/>
          <w:sz w:val="26"/>
          <w:szCs w:val="26"/>
        </w:rPr>
        <w:t xml:space="preserve">116 A.3d 749 </w:t>
      </w:r>
      <w:r w:rsidR="00F93DDC">
        <w:rPr>
          <w:rFonts w:ascii="Times New Roman" w:hAnsi="Times New Roman" w:cs="Times New Roman"/>
          <w:sz w:val="26"/>
          <w:szCs w:val="26"/>
        </w:rPr>
        <w:t xml:space="preserve">(Pa. Cmwlth. </w:t>
      </w:r>
      <w:r w:rsidR="00F93DDC" w:rsidRPr="00F93DDC">
        <w:rPr>
          <w:rFonts w:ascii="Times New Roman" w:hAnsi="Times New Roman" w:cs="Times New Roman"/>
          <w:sz w:val="26"/>
          <w:szCs w:val="26"/>
        </w:rPr>
        <w:t>2015</w:t>
      </w:r>
      <w:r w:rsidR="00F93DDC">
        <w:rPr>
          <w:rFonts w:ascii="Times New Roman" w:hAnsi="Times New Roman" w:cs="Times New Roman"/>
          <w:sz w:val="26"/>
          <w:szCs w:val="26"/>
        </w:rPr>
        <w:t>).</w:t>
      </w:r>
      <w:r w:rsidR="00F93DDC" w:rsidRPr="00F93DDC">
        <w:rPr>
          <w:rFonts w:ascii="Times New Roman" w:hAnsi="Times New Roman" w:cs="Times New Roman"/>
          <w:sz w:val="26"/>
          <w:szCs w:val="26"/>
        </w:rPr>
        <w:t xml:space="preserve"> </w:t>
      </w:r>
      <w:r w:rsidRPr="00F93DDC">
        <w:rPr>
          <w:rFonts w:ascii="Times New Roman" w:hAnsi="Times New Roman" w:cs="Times New Roman"/>
          <w:sz w:val="26"/>
          <w:szCs w:val="26"/>
        </w:rPr>
        <w:t xml:space="preserve">  </w:t>
      </w:r>
    </w:p>
    <w:p w:rsidR="002D4E6C" w:rsidRDefault="002D4E6C" w:rsidP="002D4E6C">
      <w:pPr>
        <w:spacing w:line="360" w:lineRule="auto"/>
        <w:ind w:firstLine="1440"/>
        <w:rPr>
          <w:rFonts w:ascii="Times New Roman" w:hAnsi="Times New Roman" w:cs="Times New Roman"/>
          <w:bCs/>
          <w:color w:val="333333"/>
          <w:sz w:val="26"/>
          <w:szCs w:val="26"/>
        </w:rPr>
      </w:pPr>
      <w:r>
        <w:rPr>
          <w:rFonts w:ascii="Times New Roman" w:hAnsi="Times New Roman" w:cs="Times New Roman"/>
          <w:bCs/>
          <w:color w:val="333333"/>
          <w:sz w:val="26"/>
          <w:szCs w:val="26"/>
        </w:rPr>
        <w:t xml:space="preserve">  </w:t>
      </w:r>
    </w:p>
    <w:p w:rsidR="00AD563E" w:rsidRDefault="00CB4B3F" w:rsidP="002D4E6C">
      <w:pPr>
        <w:spacing w:line="360" w:lineRule="auto"/>
        <w:ind w:firstLine="1440"/>
        <w:rPr>
          <w:rFonts w:ascii="Times New Roman" w:hAnsi="Times New Roman" w:cs="Times New Roman"/>
          <w:sz w:val="26"/>
          <w:szCs w:val="26"/>
        </w:rPr>
      </w:pPr>
      <w:r>
        <w:rPr>
          <w:rFonts w:ascii="Times New Roman" w:hAnsi="Times New Roman" w:cs="Times New Roman"/>
          <w:sz w:val="26"/>
          <w:szCs w:val="26"/>
        </w:rPr>
        <w:t>Under the NGC</w:t>
      </w:r>
      <w:r w:rsidR="00CA33B0">
        <w:rPr>
          <w:rFonts w:ascii="Times New Roman" w:hAnsi="Times New Roman" w:cs="Times New Roman"/>
          <w:sz w:val="26"/>
          <w:szCs w:val="26"/>
        </w:rPr>
        <w:t>C</w:t>
      </w:r>
      <w:r>
        <w:rPr>
          <w:rFonts w:ascii="Times New Roman" w:hAnsi="Times New Roman" w:cs="Times New Roman"/>
          <w:sz w:val="26"/>
          <w:szCs w:val="26"/>
        </w:rPr>
        <w:t>A, this Commission has been expressly granted jurisdictional authority over PGW, as a city natural gas distribution operation, “ . . . with the same force as if the service were rendered by a public utility.”  66 Pa. C.S. § 2212(b).  Under sub-section ‘c’</w:t>
      </w:r>
      <w:r w:rsidR="00A53D5B">
        <w:rPr>
          <w:rFonts w:ascii="Times New Roman" w:hAnsi="Times New Roman" w:cs="Times New Roman"/>
          <w:sz w:val="26"/>
          <w:szCs w:val="26"/>
        </w:rPr>
        <w:t xml:space="preserve"> of Section 2212</w:t>
      </w:r>
      <w:r w:rsidR="00885C4D">
        <w:rPr>
          <w:rFonts w:ascii="Times New Roman" w:hAnsi="Times New Roman" w:cs="Times New Roman"/>
          <w:sz w:val="26"/>
          <w:szCs w:val="26"/>
        </w:rPr>
        <w:t xml:space="preserve"> of the Code</w:t>
      </w:r>
      <w:r w:rsidR="00A53D5B">
        <w:rPr>
          <w:rFonts w:ascii="Times New Roman" w:hAnsi="Times New Roman" w:cs="Times New Roman"/>
          <w:sz w:val="26"/>
          <w:szCs w:val="26"/>
        </w:rPr>
        <w:t>, it states:</w:t>
      </w:r>
      <w:r>
        <w:rPr>
          <w:rFonts w:ascii="Times New Roman" w:hAnsi="Times New Roman" w:cs="Times New Roman"/>
          <w:sz w:val="26"/>
          <w:szCs w:val="26"/>
        </w:rPr>
        <w:t xml:space="preserve"> “. . . the provisions of this title [Code], . . . shall apply to the service of a city natural gas distribution operation with the same force as if the city natural gas di</w:t>
      </w:r>
      <w:r w:rsidR="00AD563E">
        <w:rPr>
          <w:rFonts w:ascii="Times New Roman" w:hAnsi="Times New Roman" w:cs="Times New Roman"/>
          <w:sz w:val="26"/>
          <w:szCs w:val="26"/>
        </w:rPr>
        <w:t>stribution</w:t>
      </w:r>
      <w:r>
        <w:rPr>
          <w:rFonts w:ascii="Times New Roman" w:hAnsi="Times New Roman" w:cs="Times New Roman"/>
          <w:sz w:val="26"/>
          <w:szCs w:val="26"/>
        </w:rPr>
        <w:t xml:space="preserve"> operation was a public u</w:t>
      </w:r>
      <w:r w:rsidR="00AD563E">
        <w:rPr>
          <w:rFonts w:ascii="Times New Roman" w:hAnsi="Times New Roman" w:cs="Times New Roman"/>
          <w:sz w:val="26"/>
          <w:szCs w:val="26"/>
        </w:rPr>
        <w:t>tility</w:t>
      </w:r>
      <w:r>
        <w:rPr>
          <w:rFonts w:ascii="Times New Roman" w:hAnsi="Times New Roman" w:cs="Times New Roman"/>
          <w:sz w:val="26"/>
          <w:szCs w:val="26"/>
        </w:rPr>
        <w:t xml:space="preserve"> under section 102 . . .</w:t>
      </w:r>
      <w:r w:rsidR="008C4D22">
        <w:rPr>
          <w:rFonts w:ascii="Times New Roman" w:hAnsi="Times New Roman" w:cs="Times New Roman"/>
          <w:sz w:val="26"/>
          <w:szCs w:val="26"/>
        </w:rPr>
        <w:t xml:space="preserve"> .</w:t>
      </w:r>
      <w:r>
        <w:rPr>
          <w:rFonts w:ascii="Times New Roman" w:hAnsi="Times New Roman" w:cs="Times New Roman"/>
          <w:sz w:val="26"/>
          <w:szCs w:val="26"/>
        </w:rPr>
        <w:t>”</w:t>
      </w:r>
      <w:r w:rsidR="00356E9A">
        <w:rPr>
          <w:rFonts w:ascii="Times New Roman" w:hAnsi="Times New Roman" w:cs="Times New Roman"/>
          <w:sz w:val="26"/>
          <w:szCs w:val="26"/>
        </w:rPr>
        <w:t xml:space="preserve">  </w:t>
      </w:r>
      <w:r w:rsidR="00356E9A" w:rsidRPr="00356E9A">
        <w:rPr>
          <w:rFonts w:ascii="Times New Roman" w:hAnsi="Times New Roman" w:cs="Times New Roman"/>
          <w:i/>
          <w:sz w:val="26"/>
          <w:szCs w:val="26"/>
        </w:rPr>
        <w:t>See</w:t>
      </w:r>
      <w:r w:rsidR="00356E9A" w:rsidRPr="00356E9A">
        <w:rPr>
          <w:rFonts w:ascii="Times New Roman" w:hAnsi="Times New Roman" w:cs="Times New Roman"/>
          <w:sz w:val="26"/>
          <w:szCs w:val="26"/>
        </w:rPr>
        <w:t xml:space="preserve"> </w:t>
      </w:r>
      <w:r w:rsidR="00356E9A" w:rsidRPr="00356E9A">
        <w:rPr>
          <w:rFonts w:ascii="Times New Roman" w:hAnsi="Times New Roman" w:cs="Times New Roman"/>
          <w:bCs/>
          <w:i/>
          <w:sz w:val="26"/>
          <w:szCs w:val="26"/>
        </w:rPr>
        <w:t>Phila</w:t>
      </w:r>
      <w:r w:rsidR="008C4D22">
        <w:rPr>
          <w:rFonts w:ascii="Times New Roman" w:hAnsi="Times New Roman" w:cs="Times New Roman"/>
          <w:bCs/>
          <w:i/>
          <w:sz w:val="26"/>
          <w:szCs w:val="26"/>
        </w:rPr>
        <w:t>delphia</w:t>
      </w:r>
      <w:r w:rsidR="00356E9A" w:rsidRPr="00356E9A">
        <w:rPr>
          <w:rFonts w:ascii="Times New Roman" w:hAnsi="Times New Roman" w:cs="Times New Roman"/>
          <w:bCs/>
          <w:i/>
          <w:sz w:val="26"/>
          <w:szCs w:val="26"/>
        </w:rPr>
        <w:t xml:space="preserve"> Gas Works v. Pa. PUC, </w:t>
      </w:r>
      <w:r w:rsidR="00356E9A" w:rsidRPr="00356E9A">
        <w:rPr>
          <w:rFonts w:ascii="Times New Roman" w:hAnsi="Times New Roman" w:cs="Times New Roman"/>
          <w:bCs/>
          <w:sz w:val="26"/>
          <w:szCs w:val="26"/>
        </w:rPr>
        <w:t xml:space="preserve">2009 Pa. Commw. Unpub. LEXIS 797 (No. 1914 C.D. 2007 February 4, 2009). </w:t>
      </w:r>
      <w:r w:rsidR="00CA33B0" w:rsidRPr="00356E9A">
        <w:rPr>
          <w:rFonts w:ascii="Times New Roman" w:hAnsi="Times New Roman" w:cs="Times New Roman"/>
          <w:sz w:val="26"/>
          <w:szCs w:val="26"/>
        </w:rPr>
        <w:t xml:space="preserve"> </w:t>
      </w:r>
      <w:r w:rsidR="00CA33B0">
        <w:rPr>
          <w:rFonts w:ascii="Times New Roman" w:hAnsi="Times New Roman" w:cs="Times New Roman"/>
          <w:sz w:val="26"/>
          <w:szCs w:val="26"/>
        </w:rPr>
        <w:t xml:space="preserve">Also, as cited by PGW, sub-section </w:t>
      </w:r>
      <w:r w:rsidR="00CA33B0">
        <w:rPr>
          <w:rFonts w:ascii="Times New Roman" w:hAnsi="Times New Roman" w:cs="Times New Roman"/>
          <w:sz w:val="26"/>
          <w:szCs w:val="26"/>
        </w:rPr>
        <w:lastRenderedPageBreak/>
        <w:t xml:space="preserve">‘n’ </w:t>
      </w:r>
      <w:r w:rsidR="00AC7258">
        <w:rPr>
          <w:rFonts w:ascii="Times New Roman" w:hAnsi="Times New Roman" w:cs="Times New Roman"/>
          <w:sz w:val="26"/>
          <w:szCs w:val="26"/>
        </w:rPr>
        <w:t xml:space="preserve">of </w:t>
      </w:r>
      <w:r w:rsidR="00EF0682">
        <w:rPr>
          <w:rFonts w:ascii="Times New Roman" w:hAnsi="Times New Roman" w:cs="Times New Roman"/>
          <w:sz w:val="26"/>
          <w:szCs w:val="26"/>
        </w:rPr>
        <w:t xml:space="preserve">Section 2212 of </w:t>
      </w:r>
      <w:r w:rsidR="00885C4D">
        <w:rPr>
          <w:rFonts w:ascii="Times New Roman" w:hAnsi="Times New Roman" w:cs="Times New Roman"/>
          <w:sz w:val="26"/>
          <w:szCs w:val="26"/>
        </w:rPr>
        <w:t>the NGCCA</w:t>
      </w:r>
      <w:r w:rsidR="00CA33B0">
        <w:rPr>
          <w:rFonts w:ascii="Times New Roman" w:hAnsi="Times New Roman" w:cs="Times New Roman"/>
          <w:sz w:val="26"/>
          <w:szCs w:val="26"/>
        </w:rPr>
        <w:t xml:space="preserve"> expressly preserves the power of city natural gas operation </w:t>
      </w:r>
      <w:r w:rsidR="00885C4D">
        <w:rPr>
          <w:rFonts w:ascii="Times New Roman" w:hAnsi="Times New Roman" w:cs="Times New Roman"/>
          <w:sz w:val="26"/>
          <w:szCs w:val="26"/>
        </w:rPr>
        <w:t xml:space="preserve">entities </w:t>
      </w:r>
      <w:r w:rsidR="00CA33B0">
        <w:rPr>
          <w:rFonts w:ascii="Times New Roman" w:hAnsi="Times New Roman" w:cs="Times New Roman"/>
          <w:sz w:val="26"/>
          <w:szCs w:val="26"/>
        </w:rPr>
        <w:t xml:space="preserve">to collect delinquent receivables, </w:t>
      </w:r>
      <w:r w:rsidR="00CA33B0">
        <w:rPr>
          <w:rFonts w:ascii="Times New Roman" w:hAnsi="Times New Roman" w:cs="Times New Roman"/>
          <w:i/>
          <w:sz w:val="26"/>
          <w:szCs w:val="26"/>
        </w:rPr>
        <w:t xml:space="preserve">i.e. </w:t>
      </w:r>
      <w:r w:rsidR="00CA33B0">
        <w:rPr>
          <w:rFonts w:ascii="Times New Roman" w:hAnsi="Times New Roman" w:cs="Times New Roman"/>
          <w:sz w:val="26"/>
          <w:szCs w:val="26"/>
        </w:rPr>
        <w:t xml:space="preserve">accounts, through the imposition of liens pursuant to the MCTLL.  </w:t>
      </w:r>
      <w:r w:rsidR="00CA33B0">
        <w:rPr>
          <w:rFonts w:ascii="Times New Roman" w:hAnsi="Times New Roman" w:cs="Times New Roman"/>
          <w:i/>
          <w:sz w:val="26"/>
          <w:szCs w:val="26"/>
        </w:rPr>
        <w:t xml:space="preserve">See </w:t>
      </w:r>
      <w:r w:rsidR="00CA33B0">
        <w:rPr>
          <w:rFonts w:ascii="Times New Roman" w:hAnsi="Times New Roman" w:cs="Times New Roman"/>
          <w:sz w:val="26"/>
          <w:szCs w:val="26"/>
        </w:rPr>
        <w:t>66 Pa. C.S. §</w:t>
      </w:r>
      <w:r w:rsidR="00EF0682">
        <w:rPr>
          <w:rFonts w:ascii="Times New Roman" w:hAnsi="Times New Roman" w:cs="Times New Roman"/>
          <w:sz w:val="26"/>
          <w:szCs w:val="26"/>
        </w:rPr>
        <w:t xml:space="preserve"> </w:t>
      </w:r>
      <w:r w:rsidR="00CA33B0">
        <w:rPr>
          <w:rFonts w:ascii="Times New Roman" w:hAnsi="Times New Roman" w:cs="Times New Roman"/>
          <w:sz w:val="26"/>
          <w:szCs w:val="26"/>
        </w:rPr>
        <w:t xml:space="preserve">2212(n). </w:t>
      </w:r>
      <w:r>
        <w:rPr>
          <w:rFonts w:ascii="Times New Roman" w:hAnsi="Times New Roman" w:cs="Times New Roman"/>
          <w:sz w:val="26"/>
          <w:szCs w:val="26"/>
        </w:rPr>
        <w:t xml:space="preserve">  </w:t>
      </w:r>
    </w:p>
    <w:p w:rsidR="00AD563E" w:rsidRDefault="00AD563E" w:rsidP="002D4E6C">
      <w:pPr>
        <w:spacing w:line="360" w:lineRule="auto"/>
        <w:ind w:firstLine="1440"/>
        <w:rPr>
          <w:rFonts w:ascii="Times New Roman" w:hAnsi="Times New Roman" w:cs="Times New Roman"/>
          <w:sz w:val="26"/>
          <w:szCs w:val="26"/>
        </w:rPr>
      </w:pPr>
    </w:p>
    <w:p w:rsidR="002D4E6C" w:rsidRDefault="00AD563E" w:rsidP="00C64AC5">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Chapter 14,</w:t>
      </w:r>
      <w:r w:rsidR="00C64AC5">
        <w:rPr>
          <w:rFonts w:ascii="Times New Roman" w:hAnsi="Times New Roman" w:cs="Times New Roman"/>
          <w:sz w:val="26"/>
          <w:szCs w:val="26"/>
        </w:rPr>
        <w:t xml:space="preserve"> the General Assembly has expressly preserved the statutory right of a municipal entity to </w:t>
      </w:r>
      <w:r>
        <w:rPr>
          <w:rFonts w:ascii="Times New Roman" w:hAnsi="Times New Roman" w:cs="Times New Roman"/>
          <w:sz w:val="26"/>
          <w:szCs w:val="26"/>
        </w:rPr>
        <w:t>impose o</w:t>
      </w:r>
      <w:r w:rsidR="00A53D5B">
        <w:rPr>
          <w:rFonts w:ascii="Times New Roman" w:hAnsi="Times New Roman" w:cs="Times New Roman"/>
          <w:sz w:val="26"/>
          <w:szCs w:val="26"/>
        </w:rPr>
        <w:t>r</w:t>
      </w:r>
      <w:r>
        <w:rPr>
          <w:rFonts w:ascii="Times New Roman" w:hAnsi="Times New Roman" w:cs="Times New Roman"/>
          <w:sz w:val="26"/>
          <w:szCs w:val="26"/>
        </w:rPr>
        <w:t xml:space="preserve"> assess a municipal claim and file a lien against a </w:t>
      </w:r>
      <w:r w:rsidR="002B2947">
        <w:rPr>
          <w:rFonts w:ascii="Times New Roman" w:hAnsi="Times New Roman" w:cs="Times New Roman"/>
          <w:sz w:val="26"/>
          <w:szCs w:val="26"/>
        </w:rPr>
        <w:t xml:space="preserve">service </w:t>
      </w:r>
      <w:r>
        <w:rPr>
          <w:rFonts w:ascii="Times New Roman" w:hAnsi="Times New Roman" w:cs="Times New Roman"/>
          <w:sz w:val="26"/>
          <w:szCs w:val="26"/>
        </w:rPr>
        <w:t>property for unpaid service</w:t>
      </w:r>
      <w:r w:rsidR="00885C4D">
        <w:rPr>
          <w:rFonts w:ascii="Times New Roman" w:hAnsi="Times New Roman" w:cs="Times New Roman"/>
          <w:sz w:val="26"/>
          <w:szCs w:val="26"/>
        </w:rPr>
        <w:t>.</w:t>
      </w:r>
      <w:r>
        <w:rPr>
          <w:rFonts w:ascii="Times New Roman" w:hAnsi="Times New Roman" w:cs="Times New Roman"/>
          <w:sz w:val="26"/>
          <w:szCs w:val="26"/>
        </w:rPr>
        <w:t xml:space="preserve"> </w:t>
      </w:r>
      <w:r w:rsidR="00A53D5B">
        <w:rPr>
          <w:rFonts w:ascii="Times New Roman" w:hAnsi="Times New Roman" w:cs="Times New Roman"/>
          <w:sz w:val="26"/>
          <w:szCs w:val="26"/>
        </w:rPr>
        <w:t xml:space="preserve"> </w:t>
      </w:r>
      <w:r w:rsidR="00A53D5B">
        <w:rPr>
          <w:rFonts w:ascii="Times New Roman" w:hAnsi="Times New Roman" w:cs="Times New Roman"/>
          <w:i/>
          <w:sz w:val="26"/>
          <w:szCs w:val="26"/>
        </w:rPr>
        <w:t xml:space="preserve">See </w:t>
      </w:r>
      <w:r w:rsidR="00A53D5B">
        <w:rPr>
          <w:rFonts w:ascii="Times New Roman" w:hAnsi="Times New Roman" w:cs="Times New Roman"/>
          <w:sz w:val="26"/>
          <w:szCs w:val="26"/>
        </w:rPr>
        <w:t>66 Pa. C.S. § 1414(a), “  . . .[a] city natural gas distribution operation furnishing gas service t</w:t>
      </w:r>
      <w:r w:rsidR="00CA33B0">
        <w:rPr>
          <w:rFonts w:ascii="Times New Roman" w:hAnsi="Times New Roman" w:cs="Times New Roman"/>
          <w:sz w:val="26"/>
          <w:szCs w:val="26"/>
        </w:rPr>
        <w:t>o</w:t>
      </w:r>
      <w:r w:rsidR="00A53D5B">
        <w:rPr>
          <w:rFonts w:ascii="Times New Roman" w:hAnsi="Times New Roman" w:cs="Times New Roman"/>
          <w:sz w:val="26"/>
          <w:szCs w:val="26"/>
        </w:rPr>
        <w:t xml:space="preserve">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w:t>
      </w:r>
      <w:r w:rsidR="00A53D5B" w:rsidRPr="002B248B">
        <w:rPr>
          <w:rFonts w:ascii="Times New Roman" w:hAnsi="Times New Roman" w:cs="Times New Roman"/>
          <w:sz w:val="26"/>
          <w:szCs w:val="26"/>
        </w:rPr>
        <w:t>situated . . .</w:t>
      </w:r>
      <w:r w:rsidR="00467AF7">
        <w:rPr>
          <w:rFonts w:ascii="Times New Roman" w:hAnsi="Times New Roman" w:cs="Times New Roman"/>
          <w:sz w:val="26"/>
          <w:szCs w:val="26"/>
        </w:rPr>
        <w:t xml:space="preserve"> .</w:t>
      </w:r>
      <w:r w:rsidR="00A53D5B" w:rsidRPr="002B248B">
        <w:rPr>
          <w:rFonts w:ascii="Times New Roman" w:hAnsi="Times New Roman" w:cs="Times New Roman"/>
          <w:sz w:val="26"/>
          <w:szCs w:val="26"/>
        </w:rPr>
        <w:t>”</w:t>
      </w:r>
      <w:r w:rsidR="00CA33B0" w:rsidRPr="002B248B">
        <w:rPr>
          <w:rFonts w:ascii="Times New Roman" w:hAnsi="Times New Roman" w:cs="Times New Roman"/>
          <w:sz w:val="26"/>
          <w:szCs w:val="26"/>
        </w:rPr>
        <w:t xml:space="preserve">  </w:t>
      </w:r>
      <w:r w:rsidR="002B2947">
        <w:rPr>
          <w:rFonts w:ascii="Times New Roman" w:hAnsi="Times New Roman" w:cs="Times New Roman"/>
          <w:sz w:val="26"/>
          <w:szCs w:val="26"/>
        </w:rPr>
        <w:t>Also i</w:t>
      </w:r>
      <w:r w:rsidR="00CA33B0" w:rsidRPr="002B248B">
        <w:rPr>
          <w:rFonts w:ascii="Times New Roman" w:hAnsi="Times New Roman" w:cs="Times New Roman"/>
          <w:sz w:val="26"/>
          <w:szCs w:val="26"/>
        </w:rPr>
        <w:t xml:space="preserve">n Chapter 14, </w:t>
      </w:r>
      <w:r w:rsidR="00C64AC5">
        <w:rPr>
          <w:rFonts w:ascii="Times New Roman" w:hAnsi="Times New Roman" w:cs="Times New Roman"/>
          <w:sz w:val="26"/>
          <w:szCs w:val="26"/>
        </w:rPr>
        <w:t>the Commission is granted limited authority over a city natural gas distribution operation in</w:t>
      </w:r>
      <w:r w:rsidR="00333F66" w:rsidRPr="002B248B">
        <w:rPr>
          <w:rFonts w:ascii="Times New Roman" w:hAnsi="Times New Roman" w:cs="Times New Roman"/>
          <w:sz w:val="26"/>
          <w:szCs w:val="26"/>
        </w:rPr>
        <w:t xml:space="preserve"> specific provisions </w:t>
      </w:r>
      <w:r w:rsidR="002A0449">
        <w:rPr>
          <w:rFonts w:ascii="Times New Roman" w:hAnsi="Times New Roman" w:cs="Times New Roman"/>
          <w:sz w:val="26"/>
          <w:szCs w:val="26"/>
        </w:rPr>
        <w:t>concerning</w:t>
      </w:r>
      <w:r w:rsidR="00333F66" w:rsidRPr="002B248B">
        <w:rPr>
          <w:rFonts w:ascii="Times New Roman" w:hAnsi="Times New Roman" w:cs="Times New Roman"/>
          <w:sz w:val="26"/>
          <w:szCs w:val="26"/>
        </w:rPr>
        <w:t xml:space="preserve"> security deposits for applicants for service</w:t>
      </w:r>
      <w:r w:rsidR="002A0449">
        <w:rPr>
          <w:rFonts w:ascii="Times New Roman" w:hAnsi="Times New Roman" w:cs="Times New Roman"/>
          <w:sz w:val="26"/>
          <w:szCs w:val="26"/>
        </w:rPr>
        <w:t xml:space="preserve">.  </w:t>
      </w:r>
      <w:r w:rsidR="00C64AC5" w:rsidRPr="00C64AC5">
        <w:rPr>
          <w:rFonts w:ascii="Times New Roman" w:hAnsi="Times New Roman" w:cs="Times New Roman"/>
          <w:i/>
          <w:sz w:val="26"/>
          <w:szCs w:val="26"/>
        </w:rPr>
        <w:t>See</w:t>
      </w:r>
      <w:r w:rsidR="00C64AC5">
        <w:rPr>
          <w:rFonts w:ascii="Times New Roman" w:hAnsi="Times New Roman" w:cs="Times New Roman"/>
          <w:sz w:val="26"/>
          <w:szCs w:val="26"/>
        </w:rPr>
        <w:t xml:space="preserve"> </w:t>
      </w:r>
      <w:r w:rsidR="00333F66" w:rsidRPr="002B248B">
        <w:rPr>
          <w:rFonts w:ascii="Times New Roman" w:hAnsi="Times New Roman" w:cs="Times New Roman"/>
          <w:sz w:val="26"/>
          <w:szCs w:val="26"/>
        </w:rPr>
        <w:t>66 Pa. C.S. §§ 1404(</w:t>
      </w:r>
      <w:r w:rsidR="00C64AC5">
        <w:rPr>
          <w:rFonts w:ascii="Times New Roman" w:hAnsi="Times New Roman" w:cs="Times New Roman"/>
          <w:sz w:val="26"/>
          <w:szCs w:val="26"/>
        </w:rPr>
        <w:t>a</w:t>
      </w:r>
      <w:r w:rsidR="00333F66" w:rsidRPr="002B248B">
        <w:rPr>
          <w:rFonts w:ascii="Times New Roman" w:hAnsi="Times New Roman" w:cs="Times New Roman"/>
          <w:sz w:val="26"/>
          <w:szCs w:val="26"/>
        </w:rPr>
        <w:t>) and 1414(</w:t>
      </w:r>
      <w:r w:rsidR="00C64AC5">
        <w:rPr>
          <w:rFonts w:ascii="Times New Roman" w:hAnsi="Times New Roman" w:cs="Times New Roman"/>
          <w:sz w:val="26"/>
          <w:szCs w:val="26"/>
        </w:rPr>
        <w:t>f</w:t>
      </w:r>
      <w:r w:rsidR="00333F66" w:rsidRPr="002B248B">
        <w:rPr>
          <w:rFonts w:ascii="Times New Roman" w:hAnsi="Times New Roman" w:cs="Times New Roman"/>
          <w:sz w:val="26"/>
          <w:szCs w:val="26"/>
        </w:rPr>
        <w:t>).</w:t>
      </w:r>
      <w:r w:rsidR="00A53D5B" w:rsidRPr="002B248B">
        <w:rPr>
          <w:rFonts w:ascii="Times New Roman" w:hAnsi="Times New Roman" w:cs="Times New Roman"/>
          <w:sz w:val="26"/>
          <w:szCs w:val="26"/>
        </w:rPr>
        <w:t xml:space="preserve">  </w:t>
      </w:r>
      <w:r w:rsidR="00CB4B3F" w:rsidRPr="002B248B">
        <w:rPr>
          <w:rFonts w:ascii="Times New Roman" w:hAnsi="Times New Roman" w:cs="Times New Roman"/>
          <w:sz w:val="26"/>
          <w:szCs w:val="26"/>
        </w:rPr>
        <w:t xml:space="preserve"> </w:t>
      </w:r>
    </w:p>
    <w:p w:rsidR="002D4E6C" w:rsidRDefault="002D4E6C" w:rsidP="002D4E6C">
      <w:pPr>
        <w:spacing w:line="360" w:lineRule="auto"/>
        <w:ind w:firstLine="1440"/>
        <w:rPr>
          <w:rFonts w:ascii="Times New Roman" w:hAnsi="Times New Roman" w:cs="Times New Roman"/>
          <w:sz w:val="26"/>
          <w:szCs w:val="26"/>
        </w:rPr>
      </w:pPr>
    </w:p>
    <w:p w:rsidR="00885C4D" w:rsidRDefault="002D4E6C" w:rsidP="00C64AC5">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this dispute</w:t>
      </w:r>
      <w:r w:rsidR="006A76C1">
        <w:rPr>
          <w:rFonts w:ascii="Times New Roman" w:hAnsi="Times New Roman" w:cs="Times New Roman"/>
          <w:sz w:val="26"/>
          <w:szCs w:val="26"/>
        </w:rPr>
        <w:t>,</w:t>
      </w:r>
      <w:r>
        <w:rPr>
          <w:rFonts w:ascii="Times New Roman" w:hAnsi="Times New Roman" w:cs="Times New Roman"/>
          <w:sz w:val="26"/>
          <w:szCs w:val="26"/>
        </w:rPr>
        <w:t xml:space="preserve"> we do not find any intent by the General Assembly to provide a municipally-owned natural gas distribution </w:t>
      </w:r>
      <w:r w:rsidR="008364AF">
        <w:rPr>
          <w:rFonts w:ascii="Times New Roman" w:hAnsi="Times New Roman" w:cs="Times New Roman"/>
          <w:sz w:val="26"/>
          <w:szCs w:val="26"/>
        </w:rPr>
        <w:t>operation</w:t>
      </w:r>
      <w:r>
        <w:rPr>
          <w:rFonts w:ascii="Times New Roman" w:hAnsi="Times New Roman" w:cs="Times New Roman"/>
          <w:sz w:val="26"/>
          <w:szCs w:val="26"/>
        </w:rPr>
        <w:t xml:space="preserve"> superior authority, rights, or privileges in the collection and management of delinquent accounts, than possessed by non-municipal utilities.</w:t>
      </w:r>
      <w:r w:rsidR="00F32429">
        <w:rPr>
          <w:rFonts w:ascii="Times New Roman" w:hAnsi="Times New Roman" w:cs="Times New Roman"/>
          <w:sz w:val="26"/>
          <w:szCs w:val="26"/>
        </w:rPr>
        <w:t xml:space="preserve">  PGW relies upon </w:t>
      </w:r>
      <w:r w:rsidR="00F2595E">
        <w:rPr>
          <w:rFonts w:ascii="Times New Roman" w:hAnsi="Times New Roman" w:cs="Times New Roman"/>
          <w:sz w:val="26"/>
          <w:szCs w:val="26"/>
        </w:rPr>
        <w:t xml:space="preserve">statements in </w:t>
      </w:r>
      <w:r w:rsidR="00AC7258">
        <w:rPr>
          <w:rFonts w:ascii="Times New Roman" w:hAnsi="Times New Roman" w:cs="Times New Roman"/>
          <w:sz w:val="26"/>
          <w:szCs w:val="26"/>
        </w:rPr>
        <w:t xml:space="preserve">Chapter 14, entitled, </w:t>
      </w:r>
      <w:r w:rsidR="00885C4D">
        <w:rPr>
          <w:rFonts w:ascii="Times New Roman" w:hAnsi="Times New Roman"/>
          <w:sz w:val="26"/>
          <w:szCs w:val="26"/>
        </w:rPr>
        <w:t xml:space="preserve">Responsible Utility Customer Protection, </w:t>
      </w:r>
      <w:r w:rsidR="00885C4D">
        <w:rPr>
          <w:rFonts w:ascii="Times New Roman" w:hAnsi="Times New Roman" w:cs="Times New Roman"/>
          <w:sz w:val="26"/>
          <w:szCs w:val="26"/>
        </w:rPr>
        <w:t>“</w:t>
      </w:r>
      <w:r w:rsidR="00F32429">
        <w:rPr>
          <w:rFonts w:ascii="Times New Roman" w:hAnsi="Times New Roman" w:cs="Times New Roman"/>
          <w:sz w:val="26"/>
          <w:szCs w:val="26"/>
        </w:rPr>
        <w:t>Declaration of policy</w:t>
      </w:r>
      <w:r w:rsidR="00356E9A">
        <w:rPr>
          <w:rFonts w:ascii="Times New Roman" w:hAnsi="Times New Roman" w:cs="Times New Roman"/>
          <w:sz w:val="26"/>
          <w:szCs w:val="26"/>
        </w:rPr>
        <w:t>”</w:t>
      </w:r>
      <w:r w:rsidR="00F32429">
        <w:rPr>
          <w:rFonts w:ascii="Times New Roman" w:hAnsi="Times New Roman" w:cs="Times New Roman"/>
          <w:sz w:val="26"/>
          <w:szCs w:val="26"/>
        </w:rPr>
        <w:t xml:space="preserve"> at Section 1402(4) of the Code, 66 Pa. C.S. § 1402(4)</w:t>
      </w:r>
      <w:r w:rsidR="00155404">
        <w:rPr>
          <w:rFonts w:ascii="Times New Roman" w:hAnsi="Times New Roman" w:cs="Times New Roman"/>
          <w:sz w:val="26"/>
          <w:szCs w:val="26"/>
        </w:rPr>
        <w:t>,</w:t>
      </w:r>
      <w:r w:rsidR="00F2595E">
        <w:rPr>
          <w:rStyle w:val="FootnoteReference"/>
          <w:rFonts w:ascii="Times New Roman" w:hAnsi="Times New Roman" w:cs="Times New Roman"/>
          <w:sz w:val="26"/>
          <w:szCs w:val="26"/>
        </w:rPr>
        <w:footnoteReference w:id="40"/>
      </w:r>
      <w:r w:rsidR="00F32429">
        <w:rPr>
          <w:rFonts w:ascii="Times New Roman" w:hAnsi="Times New Roman" w:cs="Times New Roman"/>
          <w:sz w:val="26"/>
          <w:szCs w:val="26"/>
        </w:rPr>
        <w:t xml:space="preserve"> wherein the General Assembly has expressed a policy to provide “additional” collection tools to city natural </w:t>
      </w:r>
      <w:r w:rsidR="003B78D4">
        <w:rPr>
          <w:rFonts w:ascii="Times New Roman" w:hAnsi="Times New Roman" w:cs="Times New Roman"/>
          <w:sz w:val="26"/>
          <w:szCs w:val="26"/>
        </w:rPr>
        <w:t>g</w:t>
      </w:r>
      <w:r w:rsidR="00F32429">
        <w:rPr>
          <w:rFonts w:ascii="Times New Roman" w:hAnsi="Times New Roman" w:cs="Times New Roman"/>
          <w:sz w:val="26"/>
          <w:szCs w:val="26"/>
        </w:rPr>
        <w:t>as distribution operations</w:t>
      </w:r>
      <w:r w:rsidR="00356E9A">
        <w:rPr>
          <w:rFonts w:ascii="Times New Roman" w:hAnsi="Times New Roman" w:cs="Times New Roman"/>
          <w:sz w:val="26"/>
          <w:szCs w:val="26"/>
        </w:rPr>
        <w:t xml:space="preserve"> </w:t>
      </w:r>
      <w:r w:rsidR="006A76C1">
        <w:rPr>
          <w:rFonts w:ascii="Times New Roman" w:hAnsi="Times New Roman" w:cs="Times New Roman"/>
          <w:sz w:val="26"/>
          <w:szCs w:val="26"/>
        </w:rPr>
        <w:t xml:space="preserve">so as </w:t>
      </w:r>
      <w:r w:rsidR="00356E9A">
        <w:rPr>
          <w:rFonts w:ascii="Times New Roman" w:hAnsi="Times New Roman" w:cs="Times New Roman"/>
          <w:sz w:val="26"/>
          <w:szCs w:val="26"/>
        </w:rPr>
        <w:t>to recognize their financial circumstances and to protect their ability to provide service for the benefit of the</w:t>
      </w:r>
      <w:r w:rsidR="003B78D4">
        <w:rPr>
          <w:rFonts w:ascii="Times New Roman" w:hAnsi="Times New Roman" w:cs="Times New Roman"/>
          <w:sz w:val="26"/>
          <w:szCs w:val="26"/>
        </w:rPr>
        <w:t>ir</w:t>
      </w:r>
      <w:r w:rsidR="00356E9A">
        <w:rPr>
          <w:rFonts w:ascii="Times New Roman" w:hAnsi="Times New Roman" w:cs="Times New Roman"/>
          <w:sz w:val="26"/>
          <w:szCs w:val="26"/>
        </w:rPr>
        <w:t xml:space="preserve"> residents</w:t>
      </w:r>
      <w:r w:rsidR="00F32429">
        <w:rPr>
          <w:rFonts w:ascii="Times New Roman" w:hAnsi="Times New Roman" w:cs="Times New Roman"/>
          <w:sz w:val="26"/>
          <w:szCs w:val="26"/>
        </w:rPr>
        <w:t>.</w:t>
      </w:r>
      <w:r>
        <w:rPr>
          <w:rFonts w:ascii="Times New Roman" w:hAnsi="Times New Roman" w:cs="Times New Roman"/>
          <w:sz w:val="26"/>
          <w:szCs w:val="26"/>
        </w:rPr>
        <w:t xml:space="preserve">  </w:t>
      </w:r>
    </w:p>
    <w:p w:rsidR="00885C4D" w:rsidRDefault="00885C4D" w:rsidP="00C64AC5">
      <w:pPr>
        <w:spacing w:line="360" w:lineRule="auto"/>
        <w:ind w:firstLine="1440"/>
        <w:rPr>
          <w:rFonts w:ascii="Times New Roman" w:hAnsi="Times New Roman" w:cs="Times New Roman"/>
          <w:sz w:val="26"/>
          <w:szCs w:val="26"/>
        </w:rPr>
      </w:pPr>
    </w:p>
    <w:p w:rsidR="002B2947" w:rsidRDefault="002D4E6C" w:rsidP="00C64AC5">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We discern that the intent of the General Assembly in its </w:t>
      </w:r>
      <w:r w:rsidR="00885C4D">
        <w:rPr>
          <w:rFonts w:ascii="Times New Roman" w:hAnsi="Times New Roman" w:cs="Times New Roman"/>
          <w:sz w:val="26"/>
          <w:szCs w:val="26"/>
        </w:rPr>
        <w:t xml:space="preserve">Declaration of policy and </w:t>
      </w:r>
      <w:r>
        <w:rPr>
          <w:rFonts w:ascii="Times New Roman" w:hAnsi="Times New Roman" w:cs="Times New Roman"/>
          <w:sz w:val="26"/>
          <w:szCs w:val="26"/>
        </w:rPr>
        <w:t>enactment of the NGC</w:t>
      </w:r>
      <w:r w:rsidR="00F32429">
        <w:rPr>
          <w:rFonts w:ascii="Times New Roman" w:hAnsi="Times New Roman" w:cs="Times New Roman"/>
          <w:sz w:val="26"/>
          <w:szCs w:val="26"/>
        </w:rPr>
        <w:t>C</w:t>
      </w:r>
      <w:r>
        <w:rPr>
          <w:rFonts w:ascii="Times New Roman" w:hAnsi="Times New Roman" w:cs="Times New Roman"/>
          <w:sz w:val="26"/>
          <w:szCs w:val="26"/>
        </w:rPr>
        <w:t>A</w:t>
      </w:r>
      <w:r w:rsidR="00155404">
        <w:rPr>
          <w:rFonts w:ascii="Times New Roman" w:hAnsi="Times New Roman" w:cs="Times New Roman"/>
          <w:sz w:val="26"/>
          <w:szCs w:val="26"/>
        </w:rPr>
        <w:t>,</w:t>
      </w:r>
      <w:r w:rsidR="00885C4D">
        <w:rPr>
          <w:rFonts w:ascii="Times New Roman" w:hAnsi="Times New Roman" w:cs="Times New Roman"/>
          <w:sz w:val="26"/>
          <w:szCs w:val="26"/>
        </w:rPr>
        <w:t xml:space="preserve"> and </w:t>
      </w:r>
      <w:r w:rsidR="00AC7258">
        <w:rPr>
          <w:rFonts w:ascii="Times New Roman" w:hAnsi="Times New Roman" w:cs="Times New Roman"/>
          <w:sz w:val="26"/>
          <w:szCs w:val="26"/>
        </w:rPr>
        <w:t xml:space="preserve">the </w:t>
      </w:r>
      <w:r w:rsidR="00885C4D">
        <w:rPr>
          <w:rFonts w:ascii="Times New Roman" w:hAnsi="Times New Roman" w:cs="Times New Roman"/>
          <w:sz w:val="26"/>
          <w:szCs w:val="26"/>
        </w:rPr>
        <w:t xml:space="preserve">subsequent </w:t>
      </w:r>
      <w:r w:rsidR="00AC7258">
        <w:rPr>
          <w:rFonts w:ascii="Times New Roman" w:hAnsi="Times New Roman" w:cs="Times New Roman"/>
          <w:sz w:val="26"/>
          <w:szCs w:val="26"/>
        </w:rPr>
        <w:t xml:space="preserve">enactment of </w:t>
      </w:r>
      <w:r w:rsidR="00885C4D">
        <w:rPr>
          <w:rFonts w:ascii="Times New Roman" w:hAnsi="Times New Roman" w:cs="Times New Roman"/>
          <w:sz w:val="26"/>
          <w:szCs w:val="26"/>
        </w:rPr>
        <w:t>Chapter 14,</w:t>
      </w:r>
      <w:r>
        <w:rPr>
          <w:rFonts w:ascii="Times New Roman" w:hAnsi="Times New Roman" w:cs="Times New Roman"/>
          <w:sz w:val="26"/>
          <w:szCs w:val="26"/>
        </w:rPr>
        <w:t xml:space="preserve"> was to subject municipal utilities to the Commission’s jurisdiction and authority as other, private, investor-owned concerns</w:t>
      </w:r>
      <w:r w:rsidR="008364AF">
        <w:rPr>
          <w:rFonts w:ascii="Times New Roman" w:hAnsi="Times New Roman" w:cs="Times New Roman"/>
          <w:sz w:val="26"/>
          <w:szCs w:val="26"/>
        </w:rPr>
        <w:t>, regarding Chapter 14’s</w:t>
      </w:r>
      <w:r w:rsidR="00F32429">
        <w:rPr>
          <w:rFonts w:ascii="Times New Roman" w:hAnsi="Times New Roman" w:cs="Times New Roman"/>
          <w:sz w:val="26"/>
          <w:szCs w:val="26"/>
        </w:rPr>
        <w:t xml:space="preserve"> </w:t>
      </w:r>
      <w:r w:rsidR="002B248B">
        <w:rPr>
          <w:rFonts w:ascii="Times New Roman" w:hAnsi="Times New Roman" w:cs="Times New Roman"/>
          <w:sz w:val="26"/>
          <w:szCs w:val="26"/>
        </w:rPr>
        <w:t xml:space="preserve">statutory </w:t>
      </w:r>
      <w:r w:rsidR="003B78D4">
        <w:rPr>
          <w:rFonts w:ascii="Times New Roman" w:hAnsi="Times New Roman" w:cs="Times New Roman"/>
          <w:sz w:val="26"/>
          <w:szCs w:val="26"/>
        </w:rPr>
        <w:t>scheme</w:t>
      </w:r>
      <w:r w:rsidR="00155404">
        <w:rPr>
          <w:rFonts w:ascii="Times New Roman" w:hAnsi="Times New Roman" w:cs="Times New Roman"/>
          <w:sz w:val="26"/>
          <w:szCs w:val="26"/>
        </w:rPr>
        <w:t>.</w:t>
      </w:r>
      <w:r w:rsidR="00885C4D" w:rsidRPr="00885C4D">
        <w:rPr>
          <w:rStyle w:val="FootnoteReference"/>
          <w:rFonts w:ascii="Times New Roman" w:hAnsi="Times New Roman" w:cs="Times New Roman"/>
          <w:sz w:val="26"/>
          <w:szCs w:val="26"/>
        </w:rPr>
        <w:t xml:space="preserve"> </w:t>
      </w:r>
      <w:r w:rsidR="00885C4D" w:rsidRPr="002B248B">
        <w:rPr>
          <w:rStyle w:val="FootnoteReference"/>
          <w:rFonts w:ascii="Times New Roman" w:hAnsi="Times New Roman" w:cs="Times New Roman"/>
          <w:sz w:val="26"/>
          <w:szCs w:val="26"/>
        </w:rPr>
        <w:footnoteReference w:id="41"/>
      </w:r>
      <w:r w:rsidR="00885C4D" w:rsidRPr="002B248B">
        <w:rPr>
          <w:rFonts w:ascii="Times New Roman" w:hAnsi="Times New Roman" w:cs="Times New Roman"/>
          <w:sz w:val="26"/>
          <w:szCs w:val="26"/>
        </w:rPr>
        <w:t xml:space="preserve"> </w:t>
      </w:r>
      <w:r w:rsidR="006A76C1">
        <w:rPr>
          <w:rFonts w:ascii="Times New Roman" w:hAnsi="Times New Roman" w:cs="Times New Roman"/>
          <w:sz w:val="26"/>
          <w:szCs w:val="26"/>
        </w:rPr>
        <w:t xml:space="preserve"> Under the statutory scheme of Chapter 14, there is a </w:t>
      </w:r>
      <w:r w:rsidR="00F32429">
        <w:rPr>
          <w:rFonts w:ascii="Times New Roman" w:hAnsi="Times New Roman" w:cs="Times New Roman"/>
          <w:sz w:val="26"/>
          <w:szCs w:val="26"/>
        </w:rPr>
        <w:t xml:space="preserve">balance </w:t>
      </w:r>
      <w:r w:rsidR="006A76C1">
        <w:rPr>
          <w:rFonts w:ascii="Times New Roman" w:hAnsi="Times New Roman" w:cs="Times New Roman"/>
          <w:sz w:val="26"/>
          <w:szCs w:val="26"/>
        </w:rPr>
        <w:t xml:space="preserve">struck between </w:t>
      </w:r>
      <w:r w:rsidR="00F32429">
        <w:rPr>
          <w:rFonts w:ascii="Times New Roman" w:hAnsi="Times New Roman" w:cs="Times New Roman"/>
          <w:sz w:val="26"/>
          <w:szCs w:val="26"/>
        </w:rPr>
        <w:t>utility/ratepayer obligations and responsibilities</w:t>
      </w:r>
      <w:r w:rsidR="003B78D4">
        <w:rPr>
          <w:rFonts w:ascii="Times New Roman" w:hAnsi="Times New Roman" w:cs="Times New Roman"/>
          <w:sz w:val="26"/>
          <w:szCs w:val="26"/>
        </w:rPr>
        <w:t xml:space="preserve"> for </w:t>
      </w:r>
      <w:r w:rsidR="00F2595E">
        <w:rPr>
          <w:rFonts w:ascii="Times New Roman" w:hAnsi="Times New Roman" w:cs="Times New Roman"/>
          <w:sz w:val="26"/>
          <w:szCs w:val="26"/>
        </w:rPr>
        <w:t xml:space="preserve">the </w:t>
      </w:r>
      <w:r w:rsidR="003B78D4">
        <w:rPr>
          <w:rFonts w:ascii="Times New Roman" w:hAnsi="Times New Roman" w:cs="Times New Roman"/>
          <w:sz w:val="26"/>
          <w:szCs w:val="26"/>
        </w:rPr>
        <w:t xml:space="preserve">timely payment for </w:t>
      </w:r>
      <w:r w:rsidR="00F2595E">
        <w:rPr>
          <w:rFonts w:ascii="Times New Roman" w:hAnsi="Times New Roman" w:cs="Times New Roman"/>
          <w:sz w:val="26"/>
          <w:szCs w:val="26"/>
        </w:rPr>
        <w:t xml:space="preserve">utility </w:t>
      </w:r>
      <w:r w:rsidR="003B78D4">
        <w:rPr>
          <w:rFonts w:ascii="Times New Roman" w:hAnsi="Times New Roman" w:cs="Times New Roman"/>
          <w:sz w:val="26"/>
          <w:szCs w:val="26"/>
        </w:rPr>
        <w:t>service</w:t>
      </w:r>
      <w:r w:rsidR="00F32429">
        <w:rPr>
          <w:rFonts w:ascii="Times New Roman" w:hAnsi="Times New Roman" w:cs="Times New Roman"/>
          <w:sz w:val="26"/>
          <w:szCs w:val="26"/>
        </w:rPr>
        <w:t>,</w:t>
      </w:r>
      <w:r>
        <w:rPr>
          <w:rFonts w:ascii="Times New Roman" w:hAnsi="Times New Roman" w:cs="Times New Roman"/>
          <w:sz w:val="26"/>
          <w:szCs w:val="26"/>
        </w:rPr>
        <w:t xml:space="preserve"> while preserving </w:t>
      </w:r>
      <w:r w:rsidR="00AC7258">
        <w:rPr>
          <w:rFonts w:ascii="Times New Roman" w:hAnsi="Times New Roman" w:cs="Times New Roman"/>
          <w:sz w:val="26"/>
          <w:szCs w:val="26"/>
        </w:rPr>
        <w:t>pre-</w:t>
      </w:r>
      <w:r>
        <w:rPr>
          <w:rFonts w:ascii="Times New Roman" w:hAnsi="Times New Roman" w:cs="Times New Roman"/>
          <w:sz w:val="26"/>
          <w:szCs w:val="26"/>
        </w:rPr>
        <w:t xml:space="preserve">existing </w:t>
      </w:r>
      <w:r w:rsidR="00F32429">
        <w:rPr>
          <w:rFonts w:ascii="Times New Roman" w:hAnsi="Times New Roman" w:cs="Times New Roman"/>
          <w:sz w:val="26"/>
          <w:szCs w:val="26"/>
        </w:rPr>
        <w:t xml:space="preserve">statutory </w:t>
      </w:r>
      <w:r>
        <w:rPr>
          <w:rFonts w:ascii="Times New Roman" w:hAnsi="Times New Roman" w:cs="Times New Roman"/>
          <w:sz w:val="26"/>
          <w:szCs w:val="26"/>
        </w:rPr>
        <w:t>remedies held by municipally-owned utility service providers to collect sums due</w:t>
      </w:r>
      <w:r w:rsidR="008364AF">
        <w:rPr>
          <w:rFonts w:ascii="Times New Roman" w:hAnsi="Times New Roman" w:cs="Times New Roman"/>
          <w:sz w:val="26"/>
          <w:szCs w:val="26"/>
        </w:rPr>
        <w:t xml:space="preserve"> under the MCTLL</w:t>
      </w:r>
      <w:r>
        <w:rPr>
          <w:rFonts w:ascii="Times New Roman" w:hAnsi="Times New Roman" w:cs="Times New Roman"/>
          <w:sz w:val="26"/>
          <w:szCs w:val="26"/>
        </w:rPr>
        <w:t>.</w:t>
      </w:r>
      <w:r w:rsidR="00356E9A">
        <w:rPr>
          <w:rFonts w:ascii="Times New Roman" w:hAnsi="Times New Roman" w:cs="Times New Roman"/>
          <w:sz w:val="26"/>
          <w:szCs w:val="26"/>
        </w:rPr>
        <w:t xml:space="preserve">  </w:t>
      </w:r>
      <w:r w:rsidR="00356E9A">
        <w:rPr>
          <w:rFonts w:ascii="Times New Roman" w:hAnsi="Times New Roman" w:cs="Times New Roman"/>
          <w:i/>
          <w:sz w:val="26"/>
          <w:szCs w:val="26"/>
        </w:rPr>
        <w:t xml:space="preserve">E.g., </w:t>
      </w:r>
      <w:r w:rsidR="00356E9A">
        <w:rPr>
          <w:rFonts w:ascii="Times New Roman" w:hAnsi="Times New Roman" w:cs="Times New Roman"/>
          <w:sz w:val="26"/>
          <w:szCs w:val="26"/>
        </w:rPr>
        <w:t>Section 1404(f) and 1414 of the Code, 66 Pa. C.S. §§ 1404(f); 1414</w:t>
      </w:r>
      <w:r w:rsidR="002B2947">
        <w:rPr>
          <w:rFonts w:ascii="Times New Roman" w:hAnsi="Times New Roman" w:cs="Times New Roman"/>
          <w:sz w:val="26"/>
          <w:szCs w:val="26"/>
        </w:rPr>
        <w:t xml:space="preserve">; </w:t>
      </w:r>
      <w:r w:rsidR="00885C4D">
        <w:rPr>
          <w:rFonts w:ascii="Times New Roman" w:hAnsi="Times New Roman" w:cs="Times New Roman"/>
          <w:i/>
          <w:sz w:val="26"/>
          <w:szCs w:val="26"/>
        </w:rPr>
        <w:t>also</w:t>
      </w:r>
      <w:r w:rsidR="00885C4D">
        <w:rPr>
          <w:rFonts w:ascii="Times New Roman" w:hAnsi="Times New Roman" w:cs="Times New Roman"/>
          <w:sz w:val="26"/>
          <w:szCs w:val="26"/>
        </w:rPr>
        <w:t xml:space="preserve"> </w:t>
      </w:r>
      <w:r w:rsidR="002B2947" w:rsidRPr="00083A49">
        <w:rPr>
          <w:rFonts w:ascii="Times New Roman" w:eastAsia="Times New Roman" w:hAnsi="Times New Roman" w:cs="Times New Roman"/>
          <w:i/>
          <w:sz w:val="26"/>
          <w:szCs w:val="26"/>
        </w:rPr>
        <w:t>Delphine Matthews v. Phila</w:t>
      </w:r>
      <w:r w:rsidR="00B619CA">
        <w:rPr>
          <w:rFonts w:ascii="Times New Roman" w:eastAsia="Times New Roman" w:hAnsi="Times New Roman" w:cs="Times New Roman"/>
          <w:i/>
          <w:sz w:val="26"/>
          <w:szCs w:val="26"/>
        </w:rPr>
        <w:t>delphia</w:t>
      </w:r>
      <w:r w:rsidR="002B2947" w:rsidRPr="00083A49">
        <w:rPr>
          <w:rFonts w:ascii="Times New Roman" w:eastAsia="Times New Roman" w:hAnsi="Times New Roman" w:cs="Times New Roman"/>
          <w:i/>
          <w:sz w:val="26"/>
          <w:szCs w:val="26"/>
        </w:rPr>
        <w:t xml:space="preserve"> Gas Works</w:t>
      </w:r>
      <w:r w:rsidR="002B2947">
        <w:rPr>
          <w:rFonts w:ascii="Times New Roman" w:eastAsia="Times New Roman" w:hAnsi="Times New Roman" w:cs="Times New Roman"/>
          <w:sz w:val="26"/>
          <w:szCs w:val="26"/>
        </w:rPr>
        <w:t xml:space="preserve">, Docket No. </w:t>
      </w:r>
      <w:r w:rsidR="002B2947" w:rsidRPr="00083A49">
        <w:rPr>
          <w:rFonts w:ascii="Times New Roman" w:eastAsia="Times New Roman" w:hAnsi="Times New Roman" w:cs="Times New Roman"/>
          <w:sz w:val="26"/>
          <w:szCs w:val="26"/>
        </w:rPr>
        <w:t>C-2008-2029557</w:t>
      </w:r>
      <w:r w:rsidR="002B2947">
        <w:rPr>
          <w:rFonts w:ascii="Times New Roman" w:eastAsia="Times New Roman" w:hAnsi="Times New Roman" w:cs="Times New Roman"/>
          <w:sz w:val="26"/>
          <w:szCs w:val="26"/>
        </w:rPr>
        <w:t xml:space="preserve"> (Order entered </w:t>
      </w:r>
      <w:r w:rsidR="002B2947" w:rsidRPr="00083A49">
        <w:rPr>
          <w:rFonts w:ascii="Times New Roman" w:eastAsia="Times New Roman" w:hAnsi="Times New Roman" w:cs="Times New Roman"/>
          <w:sz w:val="26"/>
          <w:szCs w:val="26"/>
        </w:rPr>
        <w:t>April 17, 2009</w:t>
      </w:r>
      <w:r w:rsidR="002B2947">
        <w:rPr>
          <w:rFonts w:ascii="Times New Roman" w:eastAsia="Times New Roman" w:hAnsi="Times New Roman" w:cs="Times New Roman"/>
          <w:sz w:val="26"/>
          <w:szCs w:val="26"/>
        </w:rPr>
        <w:t>)</w:t>
      </w:r>
      <w:r w:rsidR="006A76C1">
        <w:rPr>
          <w:rFonts w:ascii="Times New Roman" w:eastAsia="Times New Roman" w:hAnsi="Times New Roman" w:cs="Times New Roman"/>
          <w:sz w:val="26"/>
          <w:szCs w:val="26"/>
        </w:rPr>
        <w:t>, at 6-7</w:t>
      </w:r>
      <w:r w:rsidR="002B2947">
        <w:rPr>
          <w:rFonts w:ascii="Times New Roman" w:eastAsia="Times New Roman" w:hAnsi="Times New Roman" w:cs="Times New Roman"/>
          <w:sz w:val="26"/>
          <w:szCs w:val="26"/>
        </w:rPr>
        <w:t xml:space="preserve"> </w:t>
      </w:r>
      <w:r w:rsidR="00B619CA">
        <w:rPr>
          <w:rFonts w:ascii="Times New Roman" w:eastAsia="Times New Roman" w:hAnsi="Times New Roman" w:cs="Times New Roman"/>
          <w:sz w:val="26"/>
          <w:szCs w:val="26"/>
        </w:rPr>
        <w:t>(</w:t>
      </w:r>
      <w:r w:rsidR="002B2947">
        <w:rPr>
          <w:rFonts w:ascii="Times New Roman" w:eastAsia="Times New Roman" w:hAnsi="Times New Roman" w:cs="Times New Roman"/>
          <w:sz w:val="26"/>
          <w:szCs w:val="26"/>
        </w:rPr>
        <w:t>“</w:t>
      </w:r>
      <w:r w:rsidR="002B2947" w:rsidRPr="00083A49">
        <w:rPr>
          <w:rFonts w:ascii="Times New Roman" w:hAnsi="Times New Roman" w:cs="Times New Roman"/>
          <w:sz w:val="26"/>
          <w:szCs w:val="26"/>
        </w:rPr>
        <w:t xml:space="preserve">We believe these provisions </w:t>
      </w:r>
      <w:r w:rsidR="002B2947">
        <w:rPr>
          <w:rFonts w:ascii="Times New Roman" w:hAnsi="Times New Roman" w:cs="Times New Roman"/>
          <w:sz w:val="26"/>
          <w:szCs w:val="26"/>
        </w:rPr>
        <w:t xml:space="preserve">[Sections 1414(a) and 2212(n) of the Code] </w:t>
      </w:r>
      <w:r w:rsidR="002B2947" w:rsidRPr="00083A49">
        <w:rPr>
          <w:rFonts w:ascii="Times New Roman" w:hAnsi="Times New Roman" w:cs="Times New Roman"/>
          <w:sz w:val="26"/>
          <w:szCs w:val="26"/>
        </w:rPr>
        <w:t xml:space="preserve">were intended to preserve a statutory right that PGW had before the Commission was given authority to regulate PGW. </w:t>
      </w:r>
      <w:r w:rsidR="002B2947">
        <w:rPr>
          <w:rFonts w:ascii="Times New Roman" w:hAnsi="Times New Roman" w:cs="Times New Roman"/>
          <w:sz w:val="26"/>
          <w:szCs w:val="26"/>
        </w:rPr>
        <w:t xml:space="preserve"> </w:t>
      </w:r>
      <w:r w:rsidR="002B2947" w:rsidRPr="00083A49">
        <w:rPr>
          <w:rFonts w:ascii="Times New Roman" w:hAnsi="Times New Roman" w:cs="Times New Roman"/>
          <w:sz w:val="26"/>
          <w:szCs w:val="26"/>
        </w:rPr>
        <w:t>We do not</w:t>
      </w:r>
      <w:r w:rsidR="002A0449">
        <w:rPr>
          <w:rFonts w:ascii="Times New Roman" w:hAnsi="Times New Roman" w:cs="Times New Roman"/>
          <w:sz w:val="26"/>
          <w:szCs w:val="26"/>
        </w:rPr>
        <w:t xml:space="preserve"> believe that </w:t>
      </w:r>
      <w:r w:rsidR="002B2947" w:rsidRPr="00083A49">
        <w:rPr>
          <w:rFonts w:ascii="Times New Roman" w:hAnsi="Times New Roman" w:cs="Times New Roman"/>
          <w:sz w:val="26"/>
          <w:szCs w:val="26"/>
        </w:rPr>
        <w:t>the above provisions were intended to give this Commission authority to adjudicate disputes over the validity and enforceability of PGW</w:t>
      </w:r>
      <w:r w:rsidR="000D55A0">
        <w:rPr>
          <w:rFonts w:ascii="Times New Roman" w:hAnsi="Times New Roman" w:cs="Times New Roman"/>
          <w:sz w:val="26"/>
          <w:szCs w:val="26"/>
        </w:rPr>
        <w:t>’</w:t>
      </w:r>
      <w:r w:rsidR="002B2947" w:rsidRPr="00083A49">
        <w:rPr>
          <w:rFonts w:ascii="Times New Roman" w:hAnsi="Times New Roman" w:cs="Times New Roman"/>
          <w:sz w:val="26"/>
          <w:szCs w:val="26"/>
        </w:rPr>
        <w:t xml:space="preserve">s alleged liens. </w:t>
      </w:r>
      <w:r w:rsidR="002B2947">
        <w:rPr>
          <w:rFonts w:ascii="Times New Roman" w:hAnsi="Times New Roman" w:cs="Times New Roman"/>
          <w:sz w:val="26"/>
          <w:szCs w:val="26"/>
        </w:rPr>
        <w:t xml:space="preserve"> </w:t>
      </w:r>
      <w:r w:rsidR="002B2947" w:rsidRPr="00083A49">
        <w:rPr>
          <w:rFonts w:ascii="Times New Roman" w:hAnsi="Times New Roman" w:cs="Times New Roman"/>
          <w:sz w:val="26"/>
          <w:szCs w:val="26"/>
        </w:rPr>
        <w:t>Such authority remains with the courts.</w:t>
      </w:r>
      <w:r w:rsidR="002B2947">
        <w:rPr>
          <w:rFonts w:ascii="Times New Roman" w:hAnsi="Times New Roman" w:cs="Times New Roman"/>
          <w:sz w:val="26"/>
          <w:szCs w:val="26"/>
        </w:rPr>
        <w:t>”</w:t>
      </w:r>
      <w:r w:rsidR="00B619CA">
        <w:rPr>
          <w:rFonts w:ascii="Times New Roman" w:hAnsi="Times New Roman" w:cs="Times New Roman"/>
          <w:sz w:val="26"/>
          <w:szCs w:val="26"/>
        </w:rPr>
        <w:t>).</w:t>
      </w:r>
    </w:p>
    <w:p w:rsidR="002D4E6C" w:rsidRDefault="002D4E6C" w:rsidP="00AC7258">
      <w:pPr>
        <w:spacing w:line="360" w:lineRule="auto"/>
        <w:ind w:firstLine="1440"/>
        <w:rPr>
          <w:rFonts w:ascii="Times New Roman" w:hAnsi="Times New Roman" w:cs="Times New Roman"/>
          <w:sz w:val="26"/>
          <w:szCs w:val="26"/>
        </w:rPr>
      </w:pPr>
    </w:p>
    <w:p w:rsidR="00876198" w:rsidRPr="00155404" w:rsidRDefault="00885C4D" w:rsidP="00885C4D">
      <w:pPr>
        <w:spacing w:line="360" w:lineRule="auto"/>
        <w:ind w:firstLine="1440"/>
        <w:rPr>
          <w:rFonts w:ascii="Times New Roman" w:hAnsi="Times New Roman" w:cs="Times New Roman"/>
          <w:sz w:val="26"/>
          <w:szCs w:val="26"/>
        </w:rPr>
      </w:pPr>
      <w:r w:rsidRPr="00155404">
        <w:rPr>
          <w:rFonts w:ascii="Times New Roman" w:hAnsi="Times New Roman" w:cs="Times New Roman"/>
          <w:sz w:val="26"/>
          <w:szCs w:val="26"/>
        </w:rPr>
        <w:t>A</w:t>
      </w:r>
      <w:r w:rsidR="002D4E6C" w:rsidRPr="00155404">
        <w:rPr>
          <w:rFonts w:ascii="Times New Roman" w:hAnsi="Times New Roman" w:cs="Times New Roman"/>
          <w:sz w:val="26"/>
          <w:szCs w:val="26"/>
        </w:rPr>
        <w:t xml:space="preserve"> public utility is entitled to receive payment for the service it provides.  </w:t>
      </w:r>
      <w:r w:rsidR="002D4E6C" w:rsidRPr="00155404">
        <w:rPr>
          <w:rFonts w:ascii="Times New Roman" w:hAnsi="Times New Roman" w:cs="Times New Roman"/>
          <w:i/>
          <w:sz w:val="26"/>
          <w:szCs w:val="26"/>
        </w:rPr>
        <w:t xml:space="preserve">See </w:t>
      </w:r>
      <w:r w:rsidR="002D4E6C" w:rsidRPr="00155404">
        <w:rPr>
          <w:rFonts w:ascii="Times New Roman" w:eastAsia="Times New Roman" w:hAnsi="Times New Roman" w:cs="Times New Roman"/>
          <w:i/>
          <w:sz w:val="26"/>
          <w:szCs w:val="26"/>
        </w:rPr>
        <w:t>Nina Jones v. Phila</w:t>
      </w:r>
      <w:r w:rsidR="001E0679">
        <w:rPr>
          <w:rFonts w:ascii="Times New Roman" w:eastAsia="Times New Roman" w:hAnsi="Times New Roman" w:cs="Times New Roman"/>
          <w:i/>
          <w:sz w:val="26"/>
          <w:szCs w:val="26"/>
        </w:rPr>
        <w:t>delphia</w:t>
      </w:r>
      <w:r w:rsidR="002D4E6C" w:rsidRPr="00155404">
        <w:rPr>
          <w:rFonts w:ascii="Times New Roman" w:eastAsia="Times New Roman" w:hAnsi="Times New Roman" w:cs="Times New Roman"/>
          <w:i/>
          <w:sz w:val="26"/>
          <w:szCs w:val="26"/>
        </w:rPr>
        <w:t xml:space="preserve"> Gas Works</w:t>
      </w:r>
      <w:r w:rsidR="002D4E6C" w:rsidRPr="00155404">
        <w:rPr>
          <w:rFonts w:ascii="Times New Roman" w:eastAsia="Times New Roman" w:hAnsi="Times New Roman" w:cs="Times New Roman"/>
          <w:sz w:val="26"/>
          <w:szCs w:val="26"/>
        </w:rPr>
        <w:t xml:space="preserve">, Docket No. C-2015-2493099 (Initial Decision </w:t>
      </w:r>
      <w:r w:rsidR="001E0679">
        <w:rPr>
          <w:rFonts w:ascii="Times New Roman" w:eastAsia="Times New Roman" w:hAnsi="Times New Roman" w:cs="Times New Roman"/>
          <w:sz w:val="26"/>
          <w:szCs w:val="26"/>
        </w:rPr>
        <w:t xml:space="preserve">issued </w:t>
      </w:r>
      <w:r w:rsidR="002D4E6C" w:rsidRPr="00155404">
        <w:rPr>
          <w:rFonts w:ascii="Times New Roman" w:eastAsia="Times New Roman" w:hAnsi="Times New Roman" w:cs="Times New Roman"/>
          <w:sz w:val="26"/>
          <w:szCs w:val="26"/>
        </w:rPr>
        <w:t>January 20, 2016), citing</w:t>
      </w:r>
      <w:r w:rsidR="002D4E6C" w:rsidRPr="00155404">
        <w:rPr>
          <w:rFonts w:ascii="Times New Roman" w:hAnsi="Times New Roman" w:cs="Times New Roman"/>
          <w:sz w:val="26"/>
          <w:szCs w:val="26"/>
        </w:rPr>
        <w:t xml:space="preserve"> </w:t>
      </w:r>
      <w:hyperlink r:id="rId30" w:history="1">
        <w:r w:rsidR="002D4E6C" w:rsidRPr="00155404">
          <w:rPr>
            <w:rStyle w:val="Hyperlink"/>
            <w:rFonts w:ascii="Times New Roman" w:hAnsi="Times New Roman" w:cs="Times New Roman"/>
            <w:i/>
            <w:color w:val="auto"/>
            <w:sz w:val="26"/>
            <w:szCs w:val="26"/>
          </w:rPr>
          <w:t>Scaccia v. West Penn Power Co.</w:t>
        </w:r>
        <w:r w:rsidR="002D4E6C" w:rsidRPr="00155404">
          <w:rPr>
            <w:rStyle w:val="Hyperlink"/>
            <w:rFonts w:ascii="Times New Roman" w:hAnsi="Times New Roman" w:cs="Times New Roman"/>
            <w:color w:val="auto"/>
            <w:sz w:val="26"/>
            <w:szCs w:val="26"/>
          </w:rPr>
          <w:t>, 55 Pa. PUC 637 (1982);</w:t>
        </w:r>
      </w:hyperlink>
      <w:r w:rsidR="002D4E6C" w:rsidRPr="00155404">
        <w:rPr>
          <w:rFonts w:ascii="Times New Roman" w:hAnsi="Times New Roman" w:cs="Times New Roman"/>
          <w:sz w:val="26"/>
          <w:szCs w:val="26"/>
        </w:rPr>
        <w:t xml:space="preserve"> </w:t>
      </w:r>
      <w:hyperlink r:id="rId31" w:history="1">
        <w:r w:rsidR="002D4E6C" w:rsidRPr="00155404">
          <w:rPr>
            <w:rStyle w:val="Hyperlink"/>
            <w:rFonts w:ascii="Times New Roman" w:hAnsi="Times New Roman" w:cs="Times New Roman"/>
            <w:i/>
            <w:color w:val="auto"/>
            <w:sz w:val="26"/>
            <w:szCs w:val="26"/>
          </w:rPr>
          <w:t>Kea v. Peoples Natural Gas Co.</w:t>
        </w:r>
        <w:r w:rsidR="002D4E6C" w:rsidRPr="00155404">
          <w:rPr>
            <w:rStyle w:val="Hyperlink"/>
            <w:rFonts w:ascii="Times New Roman" w:hAnsi="Times New Roman" w:cs="Times New Roman"/>
            <w:color w:val="auto"/>
            <w:sz w:val="26"/>
            <w:szCs w:val="26"/>
          </w:rPr>
          <w:t>, 60 Pa. PUC 215 (1985);</w:t>
        </w:r>
      </w:hyperlink>
      <w:r w:rsidR="002D4E6C" w:rsidRPr="00155404">
        <w:rPr>
          <w:rFonts w:ascii="Times New Roman" w:hAnsi="Times New Roman" w:cs="Times New Roman"/>
          <w:sz w:val="26"/>
          <w:szCs w:val="26"/>
        </w:rPr>
        <w:t xml:space="preserve"> </w:t>
      </w:r>
      <w:hyperlink r:id="rId32" w:history="1">
        <w:r w:rsidR="002D4E6C" w:rsidRPr="00155404">
          <w:rPr>
            <w:rStyle w:val="Hyperlink"/>
            <w:rFonts w:ascii="Times New Roman" w:hAnsi="Times New Roman" w:cs="Times New Roman"/>
            <w:i/>
            <w:color w:val="auto"/>
            <w:sz w:val="26"/>
            <w:szCs w:val="26"/>
          </w:rPr>
          <w:t>Mill v. Pa. PUC</w:t>
        </w:r>
        <w:r w:rsidR="002D4E6C" w:rsidRPr="00155404">
          <w:rPr>
            <w:rStyle w:val="Hyperlink"/>
            <w:rFonts w:ascii="Times New Roman" w:hAnsi="Times New Roman" w:cs="Times New Roman"/>
            <w:color w:val="auto"/>
            <w:sz w:val="26"/>
            <w:szCs w:val="26"/>
          </w:rPr>
          <w:t>, 447 A.2d 1100 (Pa. Cmwlth. 1982).</w:t>
        </w:r>
      </w:hyperlink>
      <w:r w:rsidR="002D4E6C" w:rsidRPr="00155404">
        <w:rPr>
          <w:rFonts w:ascii="Times New Roman" w:hAnsi="Times New Roman" w:cs="Times New Roman"/>
          <w:sz w:val="26"/>
          <w:szCs w:val="26"/>
        </w:rPr>
        <w:t xml:space="preserve">  PGW has the right to bill and receive payment for the utility service actually supplied.  </w:t>
      </w:r>
      <w:r w:rsidR="001E0679" w:rsidRPr="00155404">
        <w:rPr>
          <w:rFonts w:ascii="Times New Roman" w:eastAsia="Times New Roman" w:hAnsi="Times New Roman" w:cs="Times New Roman"/>
          <w:i/>
          <w:sz w:val="26"/>
          <w:szCs w:val="26"/>
        </w:rPr>
        <w:t>Nina Jones v. Phila</w:t>
      </w:r>
      <w:r w:rsidR="001E0679">
        <w:rPr>
          <w:rFonts w:ascii="Times New Roman" w:eastAsia="Times New Roman" w:hAnsi="Times New Roman" w:cs="Times New Roman"/>
          <w:i/>
          <w:sz w:val="26"/>
          <w:szCs w:val="26"/>
        </w:rPr>
        <w:t>delphia</w:t>
      </w:r>
      <w:r w:rsidR="001E0679" w:rsidRPr="00155404">
        <w:rPr>
          <w:rFonts w:ascii="Times New Roman" w:eastAsia="Times New Roman" w:hAnsi="Times New Roman" w:cs="Times New Roman"/>
          <w:i/>
          <w:sz w:val="26"/>
          <w:szCs w:val="26"/>
        </w:rPr>
        <w:t xml:space="preserve"> Gas Works</w:t>
      </w:r>
      <w:r w:rsidR="001E0679">
        <w:rPr>
          <w:rFonts w:ascii="Times New Roman" w:eastAsia="Times New Roman" w:hAnsi="Times New Roman" w:cs="Times New Roman"/>
          <w:i/>
          <w:sz w:val="26"/>
          <w:szCs w:val="26"/>
        </w:rPr>
        <w:t>, supra,</w:t>
      </w:r>
      <w:r w:rsidR="002D4E6C" w:rsidRPr="00155404">
        <w:rPr>
          <w:rFonts w:ascii="Times New Roman" w:hAnsi="Times New Roman" w:cs="Times New Roman"/>
          <w:sz w:val="26"/>
          <w:szCs w:val="26"/>
        </w:rPr>
        <w:t xml:space="preserve"> citing </w:t>
      </w:r>
      <w:hyperlink r:id="rId33" w:history="1">
        <w:r w:rsidR="002D4E6C" w:rsidRPr="00155404">
          <w:rPr>
            <w:rStyle w:val="Hyperlink"/>
            <w:rFonts w:ascii="Times New Roman" w:hAnsi="Times New Roman" w:cs="Times New Roman"/>
            <w:color w:val="auto"/>
            <w:sz w:val="26"/>
            <w:szCs w:val="26"/>
          </w:rPr>
          <w:t>66 Pa. C.S. § 1303</w:t>
        </w:r>
      </w:hyperlink>
      <w:r w:rsidR="002D4E6C" w:rsidRPr="00155404">
        <w:rPr>
          <w:rStyle w:val="Hyperlink"/>
          <w:rFonts w:ascii="Times New Roman" w:hAnsi="Times New Roman" w:cs="Times New Roman"/>
          <w:color w:val="auto"/>
          <w:sz w:val="26"/>
          <w:szCs w:val="26"/>
        </w:rPr>
        <w:t xml:space="preserve">; </w:t>
      </w:r>
      <w:r w:rsidR="002D4E6C" w:rsidRPr="00155404">
        <w:rPr>
          <w:rStyle w:val="Hyperlink"/>
          <w:rFonts w:ascii="Times New Roman" w:hAnsi="Times New Roman" w:cs="Times New Roman"/>
          <w:i/>
          <w:color w:val="auto"/>
          <w:sz w:val="26"/>
          <w:szCs w:val="26"/>
        </w:rPr>
        <w:t>N</w:t>
      </w:r>
      <w:r w:rsidR="002D4E6C" w:rsidRPr="00155404">
        <w:rPr>
          <w:rFonts w:ascii="Times New Roman" w:hAnsi="Times New Roman" w:cs="Times New Roman"/>
          <w:i/>
          <w:sz w:val="26"/>
          <w:szCs w:val="26"/>
        </w:rPr>
        <w:t>eal v. Phila</w:t>
      </w:r>
      <w:r w:rsidR="001E0679">
        <w:rPr>
          <w:rFonts w:ascii="Times New Roman" w:hAnsi="Times New Roman" w:cs="Times New Roman"/>
          <w:i/>
          <w:sz w:val="26"/>
          <w:szCs w:val="26"/>
        </w:rPr>
        <w:t>delphia</w:t>
      </w:r>
      <w:r w:rsidR="002D4E6C" w:rsidRPr="00155404">
        <w:rPr>
          <w:rFonts w:ascii="Times New Roman" w:hAnsi="Times New Roman" w:cs="Times New Roman"/>
          <w:i/>
          <w:sz w:val="26"/>
          <w:szCs w:val="26"/>
        </w:rPr>
        <w:t xml:space="preserve"> Gas Works</w:t>
      </w:r>
      <w:r w:rsidR="002D4E6C" w:rsidRPr="00155404">
        <w:rPr>
          <w:rFonts w:ascii="Times New Roman" w:hAnsi="Times New Roman" w:cs="Times New Roman"/>
          <w:sz w:val="26"/>
          <w:szCs w:val="26"/>
        </w:rPr>
        <w:t xml:space="preserve">, Docket No. Z-00871874 (Final Order entered January 4, 2002); </w:t>
      </w:r>
      <w:hyperlink r:id="rId34" w:history="1">
        <w:r w:rsidR="002D4E6C" w:rsidRPr="00155404">
          <w:rPr>
            <w:rStyle w:val="Hyperlink"/>
            <w:rFonts w:ascii="Times New Roman" w:hAnsi="Times New Roman" w:cs="Times New Roman"/>
            <w:i/>
            <w:color w:val="auto"/>
            <w:sz w:val="26"/>
            <w:szCs w:val="26"/>
          </w:rPr>
          <w:t>Angie's Bar v. Duquesne Light Co.</w:t>
        </w:r>
        <w:r w:rsidR="002D4E6C" w:rsidRPr="00155404">
          <w:rPr>
            <w:rStyle w:val="Hyperlink"/>
            <w:rFonts w:ascii="Times New Roman" w:hAnsi="Times New Roman" w:cs="Times New Roman"/>
            <w:color w:val="auto"/>
            <w:sz w:val="26"/>
            <w:szCs w:val="26"/>
          </w:rPr>
          <w:t xml:space="preserve">, 72 Pa. PUC 213 </w:t>
        </w:r>
        <w:r w:rsidR="002D4E6C" w:rsidRPr="00155404">
          <w:rPr>
            <w:rStyle w:val="Hyperlink"/>
            <w:rFonts w:ascii="Times New Roman" w:hAnsi="Times New Roman" w:cs="Times New Roman"/>
            <w:color w:val="auto"/>
            <w:sz w:val="26"/>
            <w:szCs w:val="26"/>
          </w:rPr>
          <w:lastRenderedPageBreak/>
          <w:t>(1990).</w:t>
        </w:r>
      </w:hyperlink>
      <w:r w:rsidRPr="00155404">
        <w:rPr>
          <w:rStyle w:val="Hyperlink"/>
          <w:rFonts w:ascii="Times New Roman" w:hAnsi="Times New Roman" w:cs="Times New Roman"/>
          <w:color w:val="auto"/>
          <w:sz w:val="26"/>
          <w:szCs w:val="26"/>
        </w:rPr>
        <w:t xml:space="preserve">  Therefore, w</w:t>
      </w:r>
      <w:r w:rsidR="008364AF" w:rsidRPr="00155404">
        <w:rPr>
          <w:rFonts w:ascii="Times New Roman" w:hAnsi="Times New Roman" w:cs="Times New Roman"/>
          <w:sz w:val="26"/>
          <w:szCs w:val="26"/>
        </w:rPr>
        <w:t>e do not countenance the payment history of Colonial Garden or Simon Garden in this litigation.</w:t>
      </w:r>
      <w:r w:rsidR="002B248B" w:rsidRPr="00155404">
        <w:rPr>
          <w:rStyle w:val="FootnoteReference"/>
          <w:rFonts w:ascii="Times New Roman" w:hAnsi="Times New Roman" w:cs="Times New Roman"/>
          <w:sz w:val="26"/>
          <w:szCs w:val="26"/>
        </w:rPr>
        <w:footnoteReference w:id="42"/>
      </w:r>
      <w:r w:rsidR="002B248B" w:rsidRPr="00155404">
        <w:rPr>
          <w:rFonts w:ascii="Times New Roman" w:hAnsi="Times New Roman" w:cs="Times New Roman"/>
          <w:sz w:val="26"/>
          <w:szCs w:val="26"/>
        </w:rPr>
        <w:t xml:space="preserve">  However, neither do we</w:t>
      </w:r>
      <w:r w:rsidR="008364AF" w:rsidRPr="00155404">
        <w:rPr>
          <w:rFonts w:ascii="Times New Roman" w:hAnsi="Times New Roman" w:cs="Times New Roman"/>
          <w:sz w:val="26"/>
          <w:szCs w:val="26"/>
        </w:rPr>
        <w:t xml:space="preserve"> </w:t>
      </w:r>
      <w:r w:rsidR="002B248B" w:rsidRPr="00155404">
        <w:rPr>
          <w:rFonts w:ascii="Times New Roman" w:hAnsi="Times New Roman" w:cs="Times New Roman"/>
          <w:sz w:val="26"/>
          <w:szCs w:val="26"/>
        </w:rPr>
        <w:t xml:space="preserve">adopt PGW’s </w:t>
      </w:r>
      <w:r w:rsidR="00CF3E48" w:rsidRPr="00155404">
        <w:rPr>
          <w:rFonts w:ascii="Times New Roman" w:hAnsi="Times New Roman" w:cs="Times New Roman"/>
          <w:sz w:val="26"/>
          <w:szCs w:val="26"/>
        </w:rPr>
        <w:t>position</w:t>
      </w:r>
      <w:r w:rsidR="002B248B" w:rsidRPr="00155404">
        <w:rPr>
          <w:rFonts w:ascii="Times New Roman" w:hAnsi="Times New Roman" w:cs="Times New Roman"/>
          <w:sz w:val="26"/>
          <w:szCs w:val="26"/>
        </w:rPr>
        <w:t xml:space="preserve"> that</w:t>
      </w:r>
      <w:r w:rsidR="00737E61" w:rsidRPr="00155404">
        <w:rPr>
          <w:rFonts w:ascii="Times New Roman" w:hAnsi="Times New Roman" w:cs="Times New Roman"/>
          <w:sz w:val="26"/>
          <w:szCs w:val="26"/>
        </w:rPr>
        <w:t xml:space="preserve"> SBG</w:t>
      </w:r>
      <w:r w:rsidR="00876198" w:rsidRPr="00155404">
        <w:rPr>
          <w:rFonts w:ascii="Times New Roman" w:hAnsi="Times New Roman" w:cs="Times New Roman"/>
          <w:sz w:val="26"/>
          <w:szCs w:val="26"/>
        </w:rPr>
        <w:t>, on behalf of Colonial Garden and Simon Garden,</w:t>
      </w:r>
      <w:r w:rsidR="00737E61" w:rsidRPr="00155404">
        <w:rPr>
          <w:rFonts w:ascii="Times New Roman" w:hAnsi="Times New Roman" w:cs="Times New Roman"/>
          <w:sz w:val="26"/>
          <w:szCs w:val="26"/>
        </w:rPr>
        <w:t xml:space="preserve"> ha</w:t>
      </w:r>
      <w:r w:rsidR="002B2947" w:rsidRPr="00155404">
        <w:rPr>
          <w:rFonts w:ascii="Times New Roman" w:hAnsi="Times New Roman" w:cs="Times New Roman"/>
          <w:sz w:val="26"/>
          <w:szCs w:val="26"/>
        </w:rPr>
        <w:t>s</w:t>
      </w:r>
      <w:r w:rsidR="00737E61" w:rsidRPr="00155404">
        <w:rPr>
          <w:rFonts w:ascii="Times New Roman" w:hAnsi="Times New Roman" w:cs="Times New Roman"/>
          <w:sz w:val="26"/>
          <w:szCs w:val="26"/>
        </w:rPr>
        <w:t xml:space="preserve"> not attempted, in good faith, to ascertain the accuracy of bills rendered</w:t>
      </w:r>
      <w:r w:rsidR="003B57D6" w:rsidRPr="00155404">
        <w:rPr>
          <w:rFonts w:ascii="Times New Roman" w:hAnsi="Times New Roman" w:cs="Times New Roman"/>
          <w:sz w:val="26"/>
          <w:szCs w:val="26"/>
        </w:rPr>
        <w:t xml:space="preserve"> </w:t>
      </w:r>
      <w:r w:rsidR="00F2595E" w:rsidRPr="00155404">
        <w:rPr>
          <w:rFonts w:ascii="Times New Roman" w:hAnsi="Times New Roman" w:cs="Times New Roman"/>
          <w:sz w:val="26"/>
          <w:szCs w:val="26"/>
        </w:rPr>
        <w:t xml:space="preserve">for gas utility service to their accounts for </w:t>
      </w:r>
      <w:r w:rsidR="003B57D6" w:rsidRPr="00155404">
        <w:rPr>
          <w:rFonts w:ascii="Times New Roman" w:hAnsi="Times New Roman" w:cs="Times New Roman"/>
          <w:sz w:val="26"/>
          <w:szCs w:val="26"/>
        </w:rPr>
        <w:t>a period of time</w:t>
      </w:r>
      <w:r w:rsidR="00876198" w:rsidRPr="00155404">
        <w:rPr>
          <w:rFonts w:ascii="Times New Roman" w:hAnsi="Times New Roman" w:cs="Times New Roman"/>
          <w:sz w:val="26"/>
          <w:szCs w:val="26"/>
        </w:rPr>
        <w:t xml:space="preserve"> </w:t>
      </w:r>
      <w:r w:rsidR="00F2595E" w:rsidRPr="00155404">
        <w:rPr>
          <w:rFonts w:ascii="Times New Roman" w:hAnsi="Times New Roman" w:cs="Times New Roman"/>
          <w:sz w:val="26"/>
          <w:szCs w:val="26"/>
        </w:rPr>
        <w:t>approaching</w:t>
      </w:r>
      <w:r w:rsidR="003B57D6" w:rsidRPr="00155404">
        <w:rPr>
          <w:rFonts w:ascii="Times New Roman" w:hAnsi="Times New Roman" w:cs="Times New Roman"/>
          <w:sz w:val="26"/>
          <w:szCs w:val="26"/>
        </w:rPr>
        <w:t xml:space="preserve"> a decade</w:t>
      </w:r>
      <w:r w:rsidR="00737E61" w:rsidRPr="00155404">
        <w:rPr>
          <w:rFonts w:ascii="Times New Roman" w:hAnsi="Times New Roman" w:cs="Times New Roman"/>
          <w:sz w:val="26"/>
          <w:szCs w:val="26"/>
        </w:rPr>
        <w:t>.</w:t>
      </w:r>
      <w:r w:rsidR="004A47AF">
        <w:rPr>
          <w:rFonts w:ascii="Times New Roman" w:hAnsi="Times New Roman" w:cs="Times New Roman"/>
          <w:sz w:val="26"/>
          <w:szCs w:val="26"/>
        </w:rPr>
        <w:t xml:space="preserve">  </w:t>
      </w:r>
      <w:r w:rsidR="004A47AF">
        <w:rPr>
          <w:rFonts w:ascii="Times New Roman" w:hAnsi="Times New Roman" w:cs="Times New Roman"/>
          <w:i/>
          <w:sz w:val="26"/>
          <w:szCs w:val="26"/>
        </w:rPr>
        <w:t xml:space="preserve">See </w:t>
      </w:r>
      <w:r w:rsidR="004A47AF">
        <w:rPr>
          <w:rFonts w:ascii="Times New Roman" w:hAnsi="Times New Roman" w:cs="Times New Roman"/>
          <w:sz w:val="26"/>
          <w:szCs w:val="26"/>
        </w:rPr>
        <w:t>PGW R.B. at 3.</w:t>
      </w:r>
      <w:r w:rsidR="003B57D6" w:rsidRPr="00155404">
        <w:rPr>
          <w:rFonts w:ascii="Times New Roman" w:hAnsi="Times New Roman" w:cs="Times New Roman"/>
          <w:sz w:val="26"/>
          <w:szCs w:val="26"/>
        </w:rPr>
        <w:t xml:space="preserve"> </w:t>
      </w:r>
    </w:p>
    <w:p w:rsidR="002D4E6C" w:rsidRDefault="002D4E6C" w:rsidP="002B2947">
      <w:pPr>
        <w:spacing w:line="360" w:lineRule="auto"/>
        <w:ind w:firstLine="0"/>
        <w:rPr>
          <w:rFonts w:ascii="Times New Roman" w:hAnsi="Times New Roman" w:cs="Times New Roman"/>
          <w:sz w:val="26"/>
          <w:szCs w:val="26"/>
        </w:rPr>
      </w:pPr>
    </w:p>
    <w:p w:rsidR="00304CEC" w:rsidRDefault="00681440" w:rsidP="00681440">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Based on the foregoing, we shall deny PGW’s Exceptions Nos. 1 and 2, consistent with the modification of the ALJ’s reasoning in the Initial Decision. </w:t>
      </w:r>
    </w:p>
    <w:p w:rsidR="005E6BE7" w:rsidRDefault="005E6BE7" w:rsidP="002B2947">
      <w:pPr>
        <w:spacing w:line="360" w:lineRule="auto"/>
        <w:ind w:firstLine="0"/>
        <w:rPr>
          <w:rFonts w:ascii="Times New Roman" w:hAnsi="Times New Roman" w:cs="Times New Roman"/>
          <w:sz w:val="26"/>
          <w:szCs w:val="26"/>
        </w:rPr>
      </w:pPr>
    </w:p>
    <w:p w:rsidR="005E6BE7" w:rsidRDefault="005E6BE7" w:rsidP="002B2947">
      <w:pPr>
        <w:spacing w:line="360" w:lineRule="auto"/>
        <w:ind w:firstLine="0"/>
        <w:rPr>
          <w:rFonts w:ascii="Times New Roman" w:hAnsi="Times New Roman" w:cs="Times New Roman"/>
          <w:sz w:val="26"/>
          <w:szCs w:val="26"/>
        </w:rPr>
      </w:pPr>
    </w:p>
    <w:p w:rsidR="00CA25EA" w:rsidRPr="00CA4CCF" w:rsidRDefault="00CA25EA" w:rsidP="00A44616">
      <w:pPr>
        <w:pStyle w:val="Heading3"/>
        <w:keepNext/>
        <w:keepLines/>
      </w:pPr>
      <w:bookmarkStart w:id="44" w:name="_Toc468871972"/>
      <w:r>
        <w:t>2.</w:t>
      </w:r>
      <w:r>
        <w:tab/>
        <w:t>PGW Exception No. 3</w:t>
      </w:r>
      <w:bookmarkEnd w:id="44"/>
    </w:p>
    <w:p w:rsidR="00CA25EA" w:rsidRPr="005E6BE7" w:rsidRDefault="00CA25EA" w:rsidP="00A44616">
      <w:pPr>
        <w:keepNext/>
        <w:keepLines/>
        <w:tabs>
          <w:tab w:val="left" w:pos="-1440"/>
          <w:tab w:val="left" w:pos="-720"/>
        </w:tabs>
        <w:suppressAutoHyphens/>
        <w:spacing w:line="360" w:lineRule="auto"/>
        <w:ind w:left="720" w:right="720" w:firstLine="0"/>
        <w:rPr>
          <w:rFonts w:ascii="Times New Roman" w:hAnsi="Times New Roman" w:cs="Times New Roman"/>
          <w:b/>
          <w:sz w:val="26"/>
          <w:szCs w:val="26"/>
        </w:rPr>
      </w:pPr>
    </w:p>
    <w:p w:rsidR="00CA25EA" w:rsidRPr="005E6BE7" w:rsidRDefault="00CA25EA" w:rsidP="00A44616">
      <w:pPr>
        <w:pStyle w:val="Heading4"/>
        <w:keepNext/>
        <w:keepLines/>
        <w:rPr>
          <w:b w:val="0"/>
        </w:rPr>
      </w:pPr>
      <w:bookmarkStart w:id="45" w:name="_Toc468871973"/>
      <w:r>
        <w:t>a.</w:t>
      </w:r>
      <w:r>
        <w:tab/>
        <w:t>Positions of the Parties</w:t>
      </w:r>
      <w:bookmarkEnd w:id="45"/>
    </w:p>
    <w:p w:rsidR="00CA25EA" w:rsidRPr="005E6BE7" w:rsidRDefault="00CA25EA" w:rsidP="00A44616">
      <w:pPr>
        <w:keepNext/>
        <w:keepLines/>
        <w:tabs>
          <w:tab w:val="left" w:pos="-1440"/>
          <w:tab w:val="left" w:pos="-720"/>
        </w:tabs>
        <w:suppressAutoHyphens/>
        <w:spacing w:line="360" w:lineRule="auto"/>
        <w:ind w:left="720" w:right="720" w:firstLine="0"/>
        <w:rPr>
          <w:rFonts w:ascii="Times New Roman" w:hAnsi="Times New Roman" w:cs="Times New Roman"/>
          <w:b/>
          <w:sz w:val="26"/>
          <w:szCs w:val="26"/>
        </w:rPr>
      </w:pPr>
    </w:p>
    <w:p w:rsidR="002A2C96" w:rsidRPr="00924969" w:rsidRDefault="002A2C96" w:rsidP="00A44616">
      <w:pPr>
        <w:keepNext/>
        <w:keepLines/>
        <w:tabs>
          <w:tab w:val="left" w:pos="-1440"/>
          <w:tab w:val="left" w:pos="-720"/>
        </w:tabs>
        <w:suppressAutoHyphens/>
        <w:ind w:left="720" w:right="720" w:firstLine="0"/>
        <w:rPr>
          <w:rFonts w:ascii="Times New Roman" w:hAnsi="Times New Roman" w:cs="Times New Roman"/>
          <w:sz w:val="26"/>
          <w:szCs w:val="26"/>
        </w:rPr>
      </w:pPr>
      <w:r>
        <w:rPr>
          <w:rFonts w:ascii="Times New Roman" w:hAnsi="Times New Roman" w:cs="Times New Roman"/>
          <w:b/>
          <w:sz w:val="26"/>
          <w:szCs w:val="26"/>
          <w:u w:val="single"/>
        </w:rPr>
        <w:t xml:space="preserve">PGW </w:t>
      </w:r>
      <w:r w:rsidRPr="009A786F">
        <w:rPr>
          <w:rFonts w:ascii="Times New Roman" w:hAnsi="Times New Roman" w:cs="Times New Roman"/>
          <w:b/>
          <w:sz w:val="26"/>
          <w:szCs w:val="26"/>
          <w:u w:val="single"/>
        </w:rPr>
        <w:t xml:space="preserve">Exception No. </w:t>
      </w:r>
      <w:r>
        <w:rPr>
          <w:rFonts w:ascii="Times New Roman" w:hAnsi="Times New Roman" w:cs="Times New Roman"/>
          <w:b/>
          <w:sz w:val="26"/>
          <w:szCs w:val="26"/>
          <w:u w:val="single"/>
        </w:rPr>
        <w:t>3</w:t>
      </w:r>
      <w:r w:rsidRPr="009A786F">
        <w:rPr>
          <w:rFonts w:ascii="Times New Roman" w:hAnsi="Times New Roman" w:cs="Times New Roman"/>
          <w:b/>
          <w:sz w:val="26"/>
          <w:szCs w:val="26"/>
        </w:rPr>
        <w:t xml:space="preserve"> – The Initial Decision E</w:t>
      </w:r>
      <w:r>
        <w:rPr>
          <w:rFonts w:ascii="Times New Roman" w:hAnsi="Times New Roman" w:cs="Times New Roman"/>
          <w:b/>
          <w:sz w:val="26"/>
          <w:szCs w:val="26"/>
        </w:rPr>
        <w:t>rrs B</w:t>
      </w:r>
      <w:r w:rsidR="00DA3CBD">
        <w:rPr>
          <w:rFonts w:ascii="Times New Roman" w:hAnsi="Times New Roman" w:cs="Times New Roman"/>
          <w:b/>
          <w:sz w:val="26"/>
          <w:szCs w:val="26"/>
        </w:rPr>
        <w:t>y</w:t>
      </w:r>
      <w:r>
        <w:rPr>
          <w:rFonts w:ascii="Times New Roman" w:hAnsi="Times New Roman" w:cs="Times New Roman"/>
          <w:b/>
          <w:sz w:val="26"/>
          <w:szCs w:val="26"/>
        </w:rPr>
        <w:t xml:space="preserve"> Directing Credits or Refunds Of the Late Payment </w:t>
      </w:r>
      <w:r w:rsidR="006047B8">
        <w:rPr>
          <w:rFonts w:ascii="Times New Roman" w:hAnsi="Times New Roman" w:cs="Times New Roman"/>
          <w:b/>
          <w:sz w:val="26"/>
          <w:szCs w:val="26"/>
        </w:rPr>
        <w:t>C</w:t>
      </w:r>
      <w:r>
        <w:rPr>
          <w:rFonts w:ascii="Times New Roman" w:hAnsi="Times New Roman" w:cs="Times New Roman"/>
          <w:b/>
          <w:sz w:val="26"/>
          <w:szCs w:val="26"/>
        </w:rPr>
        <w:t xml:space="preserve">harges (of $94,626.23 and $471,351.38), In their Entirety, (ID at 53-64; COL at </w:t>
      </w:r>
      <w:r w:rsidRPr="009A786F">
        <w:rPr>
          <w:rFonts w:ascii="Times New Roman" w:hAnsi="Times New Roman" w:cs="Times New Roman"/>
          <w:b/>
          <w:sz w:val="26"/>
          <w:szCs w:val="26"/>
        </w:rPr>
        <w:t>¶</w:t>
      </w:r>
      <w:r>
        <w:rPr>
          <w:rFonts w:ascii="Times New Roman" w:hAnsi="Times New Roman" w:cs="Times New Roman"/>
          <w:b/>
          <w:sz w:val="26"/>
          <w:szCs w:val="26"/>
        </w:rPr>
        <w:t xml:space="preserve"> 14-22; Ordering </w:t>
      </w:r>
      <w:r w:rsidRPr="009A786F">
        <w:rPr>
          <w:rFonts w:ascii="Times New Roman" w:hAnsi="Times New Roman" w:cs="Times New Roman"/>
          <w:b/>
          <w:sz w:val="26"/>
          <w:szCs w:val="26"/>
        </w:rPr>
        <w:t>¶</w:t>
      </w:r>
      <w:r w:rsidR="006047B8">
        <w:rPr>
          <w:rFonts w:ascii="Times New Roman" w:hAnsi="Times New Roman" w:cs="Times New Roman"/>
          <w:b/>
          <w:sz w:val="26"/>
          <w:szCs w:val="26"/>
        </w:rPr>
        <w:t xml:space="preserve"> </w:t>
      </w:r>
      <w:r w:rsidRPr="009A786F">
        <w:rPr>
          <w:rFonts w:ascii="Times New Roman" w:hAnsi="Times New Roman" w:cs="Times New Roman"/>
          <w:b/>
          <w:sz w:val="26"/>
          <w:szCs w:val="26"/>
        </w:rPr>
        <w:t>5</w:t>
      </w:r>
      <w:r>
        <w:rPr>
          <w:rFonts w:ascii="Times New Roman" w:hAnsi="Times New Roman" w:cs="Times New Roman"/>
          <w:b/>
          <w:sz w:val="26"/>
          <w:szCs w:val="26"/>
        </w:rPr>
        <w:t>, 6</w:t>
      </w:r>
      <w:r w:rsidRPr="009A786F">
        <w:rPr>
          <w:rFonts w:ascii="Times New Roman" w:hAnsi="Times New Roman" w:cs="Times New Roman"/>
          <w:b/>
          <w:sz w:val="26"/>
          <w:szCs w:val="26"/>
        </w:rPr>
        <w:t xml:space="preserve">) </w:t>
      </w:r>
    </w:p>
    <w:p w:rsidR="008E5741" w:rsidRDefault="008E5741" w:rsidP="00A44616">
      <w:pPr>
        <w:keepNext/>
        <w:keepLines/>
        <w:tabs>
          <w:tab w:val="left" w:pos="-1440"/>
          <w:tab w:val="left" w:pos="-720"/>
        </w:tabs>
        <w:suppressAutoHyphens/>
        <w:spacing w:line="360" w:lineRule="auto"/>
        <w:ind w:firstLine="1440"/>
        <w:rPr>
          <w:rFonts w:ascii="Times New Roman" w:hAnsi="Times New Roman" w:cs="Times New Roman"/>
          <w:sz w:val="26"/>
          <w:szCs w:val="26"/>
        </w:rPr>
      </w:pPr>
    </w:p>
    <w:p w:rsidR="00560E83" w:rsidRDefault="00560E83" w:rsidP="00DA3CBD">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PGW confirm</w:t>
      </w:r>
      <w:r w:rsidR="00C44E81">
        <w:rPr>
          <w:rFonts w:ascii="Times New Roman" w:hAnsi="Times New Roman" w:cs="Times New Roman"/>
          <w:sz w:val="26"/>
          <w:szCs w:val="26"/>
        </w:rPr>
        <w:t>ed</w:t>
      </w:r>
      <w:r>
        <w:rPr>
          <w:rFonts w:ascii="Times New Roman" w:hAnsi="Times New Roman" w:cs="Times New Roman"/>
          <w:sz w:val="26"/>
          <w:szCs w:val="26"/>
        </w:rPr>
        <w:t xml:space="preserve"> </w:t>
      </w:r>
      <w:r w:rsidR="007100A5">
        <w:rPr>
          <w:rFonts w:ascii="Times New Roman" w:hAnsi="Times New Roman" w:cs="Times New Roman"/>
          <w:sz w:val="26"/>
          <w:szCs w:val="26"/>
        </w:rPr>
        <w:t>and did not deny that its</w:t>
      </w:r>
      <w:r>
        <w:rPr>
          <w:rFonts w:ascii="Times New Roman" w:hAnsi="Times New Roman" w:cs="Times New Roman"/>
          <w:sz w:val="26"/>
          <w:szCs w:val="26"/>
        </w:rPr>
        <w:t xml:space="preserve"> </w:t>
      </w:r>
      <w:r w:rsidR="000B07A9">
        <w:rPr>
          <w:rFonts w:ascii="Times New Roman" w:hAnsi="Times New Roman" w:cs="Times New Roman"/>
          <w:sz w:val="26"/>
          <w:szCs w:val="26"/>
        </w:rPr>
        <w:t xml:space="preserve">business practice </w:t>
      </w:r>
      <w:r w:rsidR="006047B8">
        <w:rPr>
          <w:rFonts w:ascii="Times New Roman" w:hAnsi="Times New Roman" w:cs="Times New Roman"/>
          <w:sz w:val="26"/>
          <w:szCs w:val="26"/>
        </w:rPr>
        <w:t xml:space="preserve">is </w:t>
      </w:r>
      <w:r w:rsidR="000B07A9">
        <w:rPr>
          <w:rFonts w:ascii="Times New Roman" w:hAnsi="Times New Roman" w:cs="Times New Roman"/>
          <w:sz w:val="26"/>
          <w:szCs w:val="26"/>
        </w:rPr>
        <w:t xml:space="preserve">to </w:t>
      </w:r>
      <w:r>
        <w:rPr>
          <w:rFonts w:ascii="Times New Roman" w:hAnsi="Times New Roman" w:cs="Times New Roman"/>
          <w:sz w:val="26"/>
          <w:szCs w:val="26"/>
        </w:rPr>
        <w:t>appl</w:t>
      </w:r>
      <w:r w:rsidR="000B07A9">
        <w:rPr>
          <w:rFonts w:ascii="Times New Roman" w:hAnsi="Times New Roman" w:cs="Times New Roman"/>
          <w:sz w:val="26"/>
          <w:szCs w:val="26"/>
        </w:rPr>
        <w:t xml:space="preserve">y </w:t>
      </w:r>
      <w:r w:rsidR="007B5B13">
        <w:rPr>
          <w:rFonts w:ascii="Times New Roman" w:hAnsi="Times New Roman" w:cs="Times New Roman"/>
          <w:sz w:val="26"/>
          <w:szCs w:val="26"/>
        </w:rPr>
        <w:t xml:space="preserve">a </w:t>
      </w:r>
      <w:r>
        <w:rPr>
          <w:rFonts w:ascii="Times New Roman" w:hAnsi="Times New Roman" w:cs="Times New Roman"/>
          <w:sz w:val="26"/>
          <w:szCs w:val="26"/>
        </w:rPr>
        <w:t xml:space="preserve">Commission-authorized, late payment </w:t>
      </w:r>
      <w:r w:rsidR="000D55A0">
        <w:rPr>
          <w:rFonts w:ascii="Times New Roman" w:hAnsi="Times New Roman" w:cs="Times New Roman"/>
          <w:sz w:val="26"/>
          <w:szCs w:val="26"/>
        </w:rPr>
        <w:t>charge</w:t>
      </w:r>
      <w:r w:rsidR="000B07A9">
        <w:rPr>
          <w:rFonts w:ascii="Times New Roman" w:hAnsi="Times New Roman" w:cs="Times New Roman"/>
          <w:sz w:val="26"/>
          <w:szCs w:val="26"/>
        </w:rPr>
        <w:t xml:space="preserve"> </w:t>
      </w:r>
      <w:r>
        <w:rPr>
          <w:rFonts w:ascii="Times New Roman" w:hAnsi="Times New Roman" w:cs="Times New Roman"/>
          <w:sz w:val="26"/>
          <w:szCs w:val="26"/>
        </w:rPr>
        <w:t>at the rate of 1.5% per month</w:t>
      </w:r>
      <w:r w:rsidR="004A475D">
        <w:rPr>
          <w:rFonts w:ascii="Times New Roman" w:hAnsi="Times New Roman" w:cs="Times New Roman"/>
          <w:sz w:val="26"/>
          <w:szCs w:val="26"/>
        </w:rPr>
        <w:t xml:space="preserve"> </w:t>
      </w:r>
      <w:r w:rsidR="001E0FDD">
        <w:rPr>
          <w:rFonts w:ascii="Times New Roman" w:hAnsi="Times New Roman" w:cs="Times New Roman"/>
          <w:sz w:val="26"/>
          <w:szCs w:val="26"/>
        </w:rPr>
        <w:t xml:space="preserve">(18% annually) </w:t>
      </w:r>
      <w:r w:rsidR="004A475D">
        <w:rPr>
          <w:rFonts w:ascii="Times New Roman" w:hAnsi="Times New Roman" w:cs="Times New Roman"/>
          <w:sz w:val="26"/>
          <w:szCs w:val="26"/>
        </w:rPr>
        <w:t>on amounts which are also the subject of a municipal lien</w:t>
      </w:r>
      <w:r>
        <w:rPr>
          <w:rFonts w:ascii="Times New Roman" w:hAnsi="Times New Roman" w:cs="Times New Roman"/>
          <w:sz w:val="26"/>
          <w:szCs w:val="26"/>
        </w:rPr>
        <w:t xml:space="preserve">.  </w:t>
      </w:r>
      <w:r>
        <w:rPr>
          <w:rFonts w:ascii="Times New Roman" w:hAnsi="Times New Roman" w:cs="Times New Roman"/>
          <w:i/>
          <w:sz w:val="26"/>
          <w:szCs w:val="26"/>
        </w:rPr>
        <w:t>See</w:t>
      </w:r>
      <w:r w:rsidR="000B07A9">
        <w:rPr>
          <w:rFonts w:ascii="Times New Roman" w:hAnsi="Times New Roman" w:cs="Times New Roman"/>
          <w:i/>
          <w:sz w:val="26"/>
          <w:szCs w:val="26"/>
        </w:rPr>
        <w:t>, e.g.</w:t>
      </w:r>
      <w:r>
        <w:rPr>
          <w:rFonts w:ascii="Times New Roman" w:hAnsi="Times New Roman" w:cs="Times New Roman"/>
          <w:i/>
          <w:sz w:val="26"/>
          <w:szCs w:val="26"/>
        </w:rPr>
        <w:t xml:space="preserve"> </w:t>
      </w:r>
      <w:r>
        <w:rPr>
          <w:rFonts w:ascii="Times New Roman" w:hAnsi="Times New Roman" w:cs="Times New Roman"/>
          <w:sz w:val="26"/>
          <w:szCs w:val="26"/>
        </w:rPr>
        <w:t xml:space="preserve">PGW R.B. at 4.  PGW makes a distinction between an “active account,” </w:t>
      </w:r>
      <w:r w:rsidRPr="004A475D">
        <w:rPr>
          <w:rFonts w:ascii="Times New Roman" w:hAnsi="Times New Roman" w:cs="Times New Roman"/>
          <w:i/>
          <w:sz w:val="26"/>
          <w:szCs w:val="26"/>
        </w:rPr>
        <w:t>i.e</w:t>
      </w:r>
      <w:r>
        <w:rPr>
          <w:rFonts w:ascii="Times New Roman" w:hAnsi="Times New Roman" w:cs="Times New Roman"/>
          <w:sz w:val="26"/>
          <w:szCs w:val="26"/>
        </w:rPr>
        <w:t xml:space="preserve">., one in which </w:t>
      </w:r>
      <w:r w:rsidR="000B07A9">
        <w:rPr>
          <w:rFonts w:ascii="Times New Roman" w:hAnsi="Times New Roman" w:cs="Times New Roman"/>
          <w:sz w:val="26"/>
          <w:szCs w:val="26"/>
        </w:rPr>
        <w:t xml:space="preserve">it continues to provide gas </w:t>
      </w:r>
      <w:r>
        <w:rPr>
          <w:rFonts w:ascii="Times New Roman" w:hAnsi="Times New Roman" w:cs="Times New Roman"/>
          <w:sz w:val="26"/>
          <w:szCs w:val="26"/>
        </w:rPr>
        <w:t>service and an “inactive account,” an account which no longer receives service</w:t>
      </w:r>
      <w:r w:rsidR="004A475D">
        <w:rPr>
          <w:rFonts w:ascii="Times New Roman" w:hAnsi="Times New Roman" w:cs="Times New Roman"/>
          <w:sz w:val="26"/>
          <w:szCs w:val="26"/>
        </w:rPr>
        <w:t xml:space="preserve"> and is “finalized</w:t>
      </w:r>
      <w:r>
        <w:rPr>
          <w:rFonts w:ascii="Times New Roman" w:hAnsi="Times New Roman" w:cs="Times New Roman"/>
          <w:sz w:val="26"/>
          <w:szCs w:val="26"/>
        </w:rPr>
        <w:t>.</w:t>
      </w:r>
      <w:r w:rsidR="004A475D">
        <w:rPr>
          <w:rFonts w:ascii="Times New Roman" w:hAnsi="Times New Roman" w:cs="Times New Roman"/>
          <w:sz w:val="26"/>
          <w:szCs w:val="26"/>
        </w:rPr>
        <w:t>”</w:t>
      </w:r>
      <w:r>
        <w:rPr>
          <w:rFonts w:ascii="Times New Roman" w:hAnsi="Times New Roman" w:cs="Times New Roman"/>
          <w:sz w:val="26"/>
          <w:szCs w:val="26"/>
        </w:rPr>
        <w:t xml:space="preserve">  </w:t>
      </w:r>
      <w:r w:rsidR="0032026A">
        <w:rPr>
          <w:rFonts w:ascii="Times New Roman" w:hAnsi="Times New Roman" w:cs="Times New Roman"/>
          <w:i/>
          <w:sz w:val="26"/>
          <w:szCs w:val="26"/>
        </w:rPr>
        <w:t xml:space="preserve">See </w:t>
      </w:r>
      <w:r w:rsidR="0032026A">
        <w:rPr>
          <w:rFonts w:ascii="Times New Roman" w:hAnsi="Times New Roman" w:cs="Times New Roman"/>
          <w:sz w:val="26"/>
          <w:szCs w:val="26"/>
        </w:rPr>
        <w:t xml:space="preserve">PGW </w:t>
      </w:r>
      <w:r>
        <w:rPr>
          <w:rFonts w:ascii="Times New Roman" w:hAnsi="Times New Roman" w:cs="Times New Roman"/>
          <w:sz w:val="26"/>
          <w:szCs w:val="26"/>
        </w:rPr>
        <w:t>R.B. at 4-5</w:t>
      </w:r>
      <w:r w:rsidR="006047B8">
        <w:rPr>
          <w:rFonts w:ascii="Times New Roman" w:hAnsi="Times New Roman" w:cs="Times New Roman"/>
          <w:sz w:val="26"/>
          <w:szCs w:val="26"/>
        </w:rPr>
        <w:t>,</w:t>
      </w:r>
      <w:r w:rsidR="00727FE8">
        <w:rPr>
          <w:rFonts w:ascii="Times New Roman" w:hAnsi="Times New Roman" w:cs="Times New Roman"/>
          <w:sz w:val="26"/>
          <w:szCs w:val="26"/>
        </w:rPr>
        <w:t xml:space="preserve"> 6-7</w:t>
      </w:r>
      <w:r w:rsidR="006047B8">
        <w:rPr>
          <w:rFonts w:ascii="Times New Roman" w:hAnsi="Times New Roman" w:cs="Times New Roman"/>
          <w:sz w:val="26"/>
          <w:szCs w:val="26"/>
        </w:rPr>
        <w:t>,</w:t>
      </w:r>
      <w:r w:rsidR="00DE718C">
        <w:rPr>
          <w:rFonts w:ascii="Times New Roman" w:hAnsi="Times New Roman" w:cs="Times New Roman"/>
          <w:sz w:val="26"/>
          <w:szCs w:val="26"/>
        </w:rPr>
        <w:t xml:space="preserve"> 12</w:t>
      </w:r>
      <w:r w:rsidR="006047B8">
        <w:rPr>
          <w:rFonts w:ascii="Times New Roman" w:hAnsi="Times New Roman" w:cs="Times New Roman"/>
          <w:sz w:val="26"/>
          <w:szCs w:val="26"/>
        </w:rPr>
        <w:t>,</w:t>
      </w:r>
      <w:r w:rsidR="00DE718C">
        <w:rPr>
          <w:rFonts w:ascii="Times New Roman" w:hAnsi="Times New Roman" w:cs="Times New Roman"/>
          <w:sz w:val="26"/>
          <w:szCs w:val="26"/>
        </w:rPr>
        <w:t xml:space="preserve"> 16-17</w:t>
      </w:r>
      <w:r>
        <w:rPr>
          <w:rFonts w:ascii="Times New Roman" w:hAnsi="Times New Roman" w:cs="Times New Roman"/>
          <w:sz w:val="26"/>
          <w:szCs w:val="26"/>
        </w:rPr>
        <w:t>.  On active accounts, PGW takes the position that it has a Commission-authorized right</w:t>
      </w:r>
      <w:r w:rsidR="000B07A9">
        <w:rPr>
          <w:rFonts w:ascii="Times New Roman" w:hAnsi="Times New Roman" w:cs="Times New Roman"/>
          <w:sz w:val="26"/>
          <w:szCs w:val="26"/>
        </w:rPr>
        <w:t>,</w:t>
      </w:r>
      <w:r>
        <w:rPr>
          <w:rFonts w:ascii="Times New Roman" w:hAnsi="Times New Roman" w:cs="Times New Roman"/>
          <w:sz w:val="26"/>
          <w:szCs w:val="26"/>
        </w:rPr>
        <w:t xml:space="preserve"> pursuant to its tariff, </w:t>
      </w:r>
      <w:r w:rsidR="001E0FDD">
        <w:rPr>
          <w:rFonts w:ascii="Times New Roman" w:hAnsi="Times New Roman" w:cs="Times New Roman"/>
          <w:sz w:val="26"/>
          <w:szCs w:val="26"/>
        </w:rPr>
        <w:t xml:space="preserve">to assess this charge.  </w:t>
      </w:r>
      <w:r w:rsidR="001E0FDD">
        <w:rPr>
          <w:rFonts w:ascii="Times New Roman" w:hAnsi="Times New Roman" w:cs="Times New Roman"/>
          <w:i/>
          <w:sz w:val="26"/>
          <w:szCs w:val="26"/>
        </w:rPr>
        <w:t xml:space="preserve">See </w:t>
      </w:r>
      <w:r w:rsidR="00423DC4">
        <w:rPr>
          <w:rFonts w:ascii="Times New Roman" w:hAnsi="Times New Roman" w:cs="Times New Roman"/>
          <w:sz w:val="26"/>
          <w:szCs w:val="26"/>
        </w:rPr>
        <w:t xml:space="preserve">R.B. at 4 (citing </w:t>
      </w:r>
      <w:r>
        <w:rPr>
          <w:rFonts w:ascii="Times New Roman" w:hAnsi="Times New Roman" w:cs="Times New Roman"/>
          <w:sz w:val="26"/>
          <w:szCs w:val="26"/>
        </w:rPr>
        <w:t xml:space="preserve">PGW Gas Service Tariff - Pa. PUC </w:t>
      </w:r>
      <w:r>
        <w:rPr>
          <w:rFonts w:ascii="Times New Roman" w:hAnsi="Times New Roman" w:cs="Times New Roman"/>
          <w:sz w:val="26"/>
          <w:szCs w:val="26"/>
        </w:rPr>
        <w:lastRenderedPageBreak/>
        <w:t>No. 2, Section 26 Page 4.2. Finance Charge on Late Payments</w:t>
      </w:r>
      <w:r w:rsidR="00423DC4">
        <w:rPr>
          <w:rFonts w:ascii="Times New Roman" w:hAnsi="Times New Roman" w:cs="Times New Roman"/>
          <w:sz w:val="26"/>
          <w:szCs w:val="26"/>
        </w:rPr>
        <w:t>)</w:t>
      </w:r>
      <w:r>
        <w:rPr>
          <w:rFonts w:ascii="Times New Roman" w:hAnsi="Times New Roman" w:cs="Times New Roman"/>
          <w:sz w:val="26"/>
          <w:szCs w:val="26"/>
        </w:rPr>
        <w:t>.</w:t>
      </w:r>
      <w:r w:rsidR="004A475D">
        <w:rPr>
          <w:rFonts w:ascii="Times New Roman" w:hAnsi="Times New Roman" w:cs="Times New Roman"/>
          <w:sz w:val="26"/>
          <w:szCs w:val="26"/>
        </w:rPr>
        <w:t xml:space="preserve">  This is, according to PGW’s position, the only interest rate which it is authorized to charge</w:t>
      </w:r>
      <w:r w:rsidR="001E0FDD">
        <w:rPr>
          <w:rFonts w:ascii="Times New Roman" w:hAnsi="Times New Roman" w:cs="Times New Roman"/>
          <w:sz w:val="26"/>
          <w:szCs w:val="26"/>
        </w:rPr>
        <w:t xml:space="preserve"> on a past due account </w:t>
      </w:r>
      <w:r w:rsidR="007100A5">
        <w:rPr>
          <w:rFonts w:ascii="Times New Roman" w:hAnsi="Times New Roman" w:cs="Times New Roman"/>
          <w:sz w:val="26"/>
          <w:szCs w:val="26"/>
        </w:rPr>
        <w:t xml:space="preserve">and </w:t>
      </w:r>
      <w:r w:rsidR="001E0FDD">
        <w:rPr>
          <w:rFonts w:ascii="Times New Roman" w:hAnsi="Times New Roman" w:cs="Times New Roman"/>
          <w:sz w:val="26"/>
          <w:szCs w:val="26"/>
        </w:rPr>
        <w:t xml:space="preserve">is the Commission-approved late payment charge percentage.  This is so, notwithstanding the account has been the subject of a municipal lien, as no final Court Order upon </w:t>
      </w:r>
      <w:r w:rsidR="001E0FDD">
        <w:rPr>
          <w:rFonts w:ascii="Times New Roman" w:hAnsi="Times New Roman" w:cs="Times New Roman"/>
          <w:i/>
          <w:sz w:val="26"/>
          <w:szCs w:val="26"/>
        </w:rPr>
        <w:t>scire facias</w:t>
      </w:r>
      <w:r w:rsidR="001E0FDD">
        <w:rPr>
          <w:rFonts w:ascii="Times New Roman" w:hAnsi="Times New Roman" w:cs="Times New Roman"/>
          <w:sz w:val="26"/>
          <w:szCs w:val="26"/>
        </w:rPr>
        <w:t>, has been established</w:t>
      </w:r>
      <w:r w:rsidR="00783520">
        <w:rPr>
          <w:rFonts w:ascii="Times New Roman" w:hAnsi="Times New Roman" w:cs="Times New Roman"/>
          <w:sz w:val="26"/>
          <w:szCs w:val="26"/>
        </w:rPr>
        <w:t xml:space="preserve"> to definitively establish the debt amount</w:t>
      </w:r>
      <w:r w:rsidR="001E0FDD">
        <w:rPr>
          <w:rFonts w:ascii="Times New Roman" w:hAnsi="Times New Roman" w:cs="Times New Roman"/>
          <w:sz w:val="26"/>
          <w:szCs w:val="26"/>
        </w:rPr>
        <w:t xml:space="preserve">. </w:t>
      </w:r>
      <w:r w:rsidR="004A475D">
        <w:rPr>
          <w:rFonts w:ascii="Times New Roman" w:hAnsi="Times New Roman" w:cs="Times New Roman"/>
          <w:sz w:val="26"/>
          <w:szCs w:val="26"/>
        </w:rPr>
        <w:t xml:space="preserve"> PGW notes that on an account that has been finalized, it does not </w:t>
      </w:r>
      <w:r w:rsidR="000B07A9">
        <w:rPr>
          <w:rFonts w:ascii="Times New Roman" w:hAnsi="Times New Roman" w:cs="Times New Roman"/>
          <w:sz w:val="26"/>
          <w:szCs w:val="26"/>
        </w:rPr>
        <w:t xml:space="preserve">further </w:t>
      </w:r>
      <w:r w:rsidR="004A475D">
        <w:rPr>
          <w:rFonts w:ascii="Times New Roman" w:hAnsi="Times New Roman" w:cs="Times New Roman"/>
          <w:sz w:val="26"/>
          <w:szCs w:val="26"/>
        </w:rPr>
        <w:t>assess any late payment charges.</w:t>
      </w:r>
    </w:p>
    <w:p w:rsidR="00560E83" w:rsidRDefault="00560E83" w:rsidP="00DA3CBD">
      <w:pPr>
        <w:tabs>
          <w:tab w:val="left" w:pos="-1440"/>
          <w:tab w:val="left" w:pos="-720"/>
        </w:tabs>
        <w:suppressAutoHyphens/>
        <w:spacing w:line="360" w:lineRule="auto"/>
        <w:ind w:firstLine="1440"/>
        <w:rPr>
          <w:rFonts w:ascii="Times New Roman" w:hAnsi="Times New Roman" w:cs="Times New Roman"/>
          <w:sz w:val="26"/>
          <w:szCs w:val="26"/>
        </w:rPr>
      </w:pPr>
    </w:p>
    <w:p w:rsidR="00646A76" w:rsidRPr="00200637" w:rsidRDefault="00955595" w:rsidP="00DA3CBD">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In its Exceptions, pp. 23-25, PGW complains that the Initial Decision</w:t>
      </w:r>
      <w:r w:rsidR="00897EB4">
        <w:rPr>
          <w:rFonts w:ascii="Times New Roman" w:hAnsi="Times New Roman" w:cs="Times New Roman"/>
          <w:sz w:val="26"/>
          <w:szCs w:val="26"/>
        </w:rPr>
        <w:t xml:space="preserve"> proposed a refund of the entire amount of late payment charges</w:t>
      </w:r>
      <w:r w:rsidR="0032026A">
        <w:rPr>
          <w:rFonts w:ascii="Times New Roman" w:hAnsi="Times New Roman" w:cs="Times New Roman"/>
          <w:sz w:val="26"/>
          <w:szCs w:val="26"/>
        </w:rPr>
        <w:t xml:space="preserve"> assessed on liened amounts involved in the present complaint proceedings</w:t>
      </w:r>
      <w:r w:rsidR="00897EB4">
        <w:rPr>
          <w:rFonts w:ascii="Times New Roman" w:hAnsi="Times New Roman" w:cs="Times New Roman"/>
          <w:sz w:val="26"/>
          <w:szCs w:val="26"/>
        </w:rPr>
        <w:t>,</w:t>
      </w:r>
      <w:r>
        <w:rPr>
          <w:rFonts w:ascii="Times New Roman" w:hAnsi="Times New Roman" w:cs="Times New Roman"/>
          <w:sz w:val="26"/>
          <w:szCs w:val="26"/>
        </w:rPr>
        <w:t xml:space="preserve"> notwithstanding the poor payment history of Colonial Garden and Simon Garden.</w:t>
      </w:r>
      <w:r w:rsidR="0032026A">
        <w:rPr>
          <w:rFonts w:ascii="Times New Roman" w:hAnsi="Times New Roman" w:cs="Times New Roman"/>
          <w:sz w:val="26"/>
          <w:szCs w:val="26"/>
        </w:rPr>
        <w:t xml:space="preserve">  </w:t>
      </w:r>
      <w:r w:rsidR="0032026A">
        <w:rPr>
          <w:rFonts w:ascii="Times New Roman" w:hAnsi="Times New Roman" w:cs="Times New Roman"/>
          <w:i/>
          <w:sz w:val="26"/>
          <w:szCs w:val="26"/>
        </w:rPr>
        <w:t xml:space="preserve">See </w:t>
      </w:r>
      <w:r w:rsidR="0032026A">
        <w:rPr>
          <w:rFonts w:ascii="Times New Roman" w:hAnsi="Times New Roman" w:cs="Times New Roman"/>
          <w:sz w:val="26"/>
          <w:szCs w:val="26"/>
        </w:rPr>
        <w:t>I.D. at 63-64.</w:t>
      </w:r>
      <w:r w:rsidR="006827D2">
        <w:rPr>
          <w:rStyle w:val="FootnoteReference"/>
          <w:rFonts w:ascii="Times New Roman" w:hAnsi="Times New Roman" w:cs="Times New Roman"/>
          <w:sz w:val="26"/>
          <w:szCs w:val="26"/>
        </w:rPr>
        <w:footnoteReference w:id="43"/>
      </w:r>
      <w:r>
        <w:rPr>
          <w:rFonts w:ascii="Times New Roman" w:hAnsi="Times New Roman" w:cs="Times New Roman"/>
          <w:sz w:val="26"/>
          <w:szCs w:val="26"/>
        </w:rPr>
        <w:t xml:space="preserve">  PGW asserts that the late payment charges were calculated in accordance with Commission Regulations, 52 Pa. Code § 5.62, and its tariff.  Exc. at 24.</w:t>
      </w:r>
      <w:r w:rsidR="009055A3">
        <w:rPr>
          <w:rFonts w:ascii="Times New Roman" w:hAnsi="Times New Roman" w:cs="Times New Roman"/>
          <w:sz w:val="26"/>
          <w:szCs w:val="26"/>
        </w:rPr>
        <w:t xml:space="preserve">  PGW </w:t>
      </w:r>
      <w:r w:rsidR="00897EB4">
        <w:rPr>
          <w:rFonts w:ascii="Times New Roman" w:hAnsi="Times New Roman" w:cs="Times New Roman"/>
          <w:sz w:val="26"/>
          <w:szCs w:val="26"/>
        </w:rPr>
        <w:t xml:space="preserve">further </w:t>
      </w:r>
      <w:r w:rsidR="009055A3">
        <w:rPr>
          <w:rFonts w:ascii="Times New Roman" w:hAnsi="Times New Roman" w:cs="Times New Roman"/>
          <w:sz w:val="26"/>
          <w:szCs w:val="26"/>
        </w:rPr>
        <w:t>argues that the failure to provide for any level of late payment charges is manifest error as</w:t>
      </w:r>
      <w:r w:rsidR="006827D2">
        <w:rPr>
          <w:rFonts w:ascii="Times New Roman" w:hAnsi="Times New Roman" w:cs="Times New Roman"/>
          <w:sz w:val="26"/>
          <w:szCs w:val="26"/>
        </w:rPr>
        <w:t xml:space="preserve">, even under </w:t>
      </w:r>
      <w:r w:rsidR="009055A3">
        <w:rPr>
          <w:rFonts w:ascii="Times New Roman" w:hAnsi="Times New Roman" w:cs="Times New Roman"/>
          <w:sz w:val="26"/>
          <w:szCs w:val="26"/>
        </w:rPr>
        <w:t>the</w:t>
      </w:r>
      <w:r w:rsidR="006827D2">
        <w:rPr>
          <w:rFonts w:ascii="Times New Roman" w:hAnsi="Times New Roman" w:cs="Times New Roman"/>
          <w:sz w:val="26"/>
          <w:szCs w:val="26"/>
        </w:rPr>
        <w:t xml:space="preserve"> logic of the Initial Decision, which </w:t>
      </w:r>
      <w:r w:rsidR="0032026A">
        <w:rPr>
          <w:rFonts w:ascii="Times New Roman" w:hAnsi="Times New Roman" w:cs="Times New Roman"/>
          <w:sz w:val="26"/>
          <w:szCs w:val="26"/>
        </w:rPr>
        <w:t xml:space="preserve">PGW </w:t>
      </w:r>
      <w:r w:rsidR="007100A5">
        <w:rPr>
          <w:rFonts w:ascii="Times New Roman" w:hAnsi="Times New Roman" w:cs="Times New Roman"/>
          <w:sz w:val="26"/>
          <w:szCs w:val="26"/>
        </w:rPr>
        <w:t xml:space="preserve">insists </w:t>
      </w:r>
      <w:r w:rsidR="006827D2">
        <w:rPr>
          <w:rFonts w:ascii="Times New Roman" w:hAnsi="Times New Roman" w:cs="Times New Roman"/>
          <w:sz w:val="26"/>
          <w:szCs w:val="26"/>
        </w:rPr>
        <w:t xml:space="preserve">is incorrect, some amount of a late payment charge is </w:t>
      </w:r>
      <w:r w:rsidR="002F0621">
        <w:rPr>
          <w:rFonts w:ascii="Times New Roman" w:hAnsi="Times New Roman" w:cs="Times New Roman"/>
          <w:sz w:val="26"/>
          <w:szCs w:val="26"/>
        </w:rPr>
        <w:t>appropriate</w:t>
      </w:r>
      <w:r w:rsidR="006827D2">
        <w:rPr>
          <w:rFonts w:ascii="Times New Roman" w:hAnsi="Times New Roman" w:cs="Times New Roman"/>
          <w:sz w:val="26"/>
          <w:szCs w:val="26"/>
        </w:rPr>
        <w:t>.  Exc. at 24.</w:t>
      </w:r>
    </w:p>
    <w:p w:rsidR="008E5741" w:rsidRDefault="008E5741" w:rsidP="002B2947">
      <w:pPr>
        <w:tabs>
          <w:tab w:val="left" w:pos="-1440"/>
          <w:tab w:val="left" w:pos="-720"/>
        </w:tabs>
        <w:suppressAutoHyphens/>
        <w:spacing w:line="360" w:lineRule="auto"/>
        <w:ind w:firstLine="1440"/>
        <w:rPr>
          <w:rFonts w:ascii="Times New Roman" w:hAnsi="Times New Roman" w:cs="Times New Roman"/>
          <w:b/>
          <w:sz w:val="26"/>
          <w:szCs w:val="26"/>
        </w:rPr>
      </w:pPr>
    </w:p>
    <w:p w:rsidR="002D0032" w:rsidRDefault="00506425" w:rsidP="00506425">
      <w:pPr>
        <w:tabs>
          <w:tab w:val="left" w:pos="-1440"/>
          <w:tab w:val="left" w:pos="-720"/>
        </w:tabs>
        <w:suppressAutoHyphens/>
        <w:spacing w:line="360" w:lineRule="auto"/>
        <w:ind w:firstLine="1440"/>
        <w:rPr>
          <w:rFonts w:ascii="Times New Roman" w:hAnsi="Times New Roman" w:cs="Times New Roman"/>
          <w:sz w:val="26"/>
          <w:szCs w:val="26"/>
        </w:rPr>
      </w:pPr>
      <w:r w:rsidRPr="00506425">
        <w:rPr>
          <w:rFonts w:ascii="Times New Roman" w:hAnsi="Times New Roman" w:cs="Times New Roman"/>
          <w:sz w:val="26"/>
          <w:szCs w:val="26"/>
        </w:rPr>
        <w:t xml:space="preserve">PGW presumes, though </w:t>
      </w:r>
      <w:r w:rsidR="00D30BA3">
        <w:rPr>
          <w:rFonts w:ascii="Times New Roman" w:hAnsi="Times New Roman" w:cs="Times New Roman"/>
          <w:sz w:val="26"/>
          <w:szCs w:val="26"/>
        </w:rPr>
        <w:t xml:space="preserve">is </w:t>
      </w:r>
      <w:r w:rsidRPr="00506425">
        <w:rPr>
          <w:rFonts w:ascii="Times New Roman" w:hAnsi="Times New Roman" w:cs="Times New Roman"/>
          <w:sz w:val="26"/>
          <w:szCs w:val="26"/>
        </w:rPr>
        <w:t xml:space="preserve">not certain, that </w:t>
      </w:r>
      <w:r>
        <w:rPr>
          <w:rFonts w:ascii="Times New Roman" w:hAnsi="Times New Roman" w:cs="Times New Roman"/>
          <w:sz w:val="26"/>
          <w:szCs w:val="26"/>
        </w:rPr>
        <w:t>the lawful rate of interest to be charged on late payment sums</w:t>
      </w:r>
      <w:r w:rsidR="008845DA">
        <w:rPr>
          <w:rFonts w:ascii="Times New Roman" w:hAnsi="Times New Roman" w:cs="Times New Roman"/>
          <w:sz w:val="26"/>
          <w:szCs w:val="26"/>
        </w:rPr>
        <w:t xml:space="preserve"> </w:t>
      </w:r>
      <w:r w:rsidR="00D30BA3">
        <w:rPr>
          <w:rFonts w:ascii="Times New Roman" w:hAnsi="Times New Roman" w:cs="Times New Roman"/>
          <w:sz w:val="26"/>
          <w:szCs w:val="26"/>
        </w:rPr>
        <w:t xml:space="preserve">was found by the ALJ to </w:t>
      </w:r>
      <w:r>
        <w:rPr>
          <w:rFonts w:ascii="Times New Roman" w:hAnsi="Times New Roman" w:cs="Times New Roman"/>
          <w:sz w:val="26"/>
          <w:szCs w:val="26"/>
        </w:rPr>
        <w:t>be the lawful rate of interest of 6%</w:t>
      </w:r>
      <w:r w:rsidR="00D30BA3">
        <w:rPr>
          <w:rFonts w:ascii="Times New Roman" w:hAnsi="Times New Roman" w:cs="Times New Roman"/>
          <w:sz w:val="26"/>
          <w:szCs w:val="26"/>
        </w:rPr>
        <w:t xml:space="preserve"> that would normally apply to money judgments</w:t>
      </w:r>
      <w:r>
        <w:rPr>
          <w:rFonts w:ascii="Times New Roman" w:hAnsi="Times New Roman" w:cs="Times New Roman"/>
          <w:sz w:val="26"/>
          <w:szCs w:val="26"/>
        </w:rPr>
        <w:t xml:space="preserve">.  Exc. at 25.  </w:t>
      </w:r>
      <w:r w:rsidR="000B07A9">
        <w:rPr>
          <w:rFonts w:ascii="Times New Roman" w:hAnsi="Times New Roman" w:cs="Times New Roman"/>
          <w:sz w:val="26"/>
          <w:szCs w:val="26"/>
        </w:rPr>
        <w:t>The Company</w:t>
      </w:r>
      <w:r>
        <w:rPr>
          <w:rFonts w:ascii="Times New Roman" w:hAnsi="Times New Roman" w:cs="Times New Roman"/>
          <w:sz w:val="26"/>
          <w:szCs w:val="26"/>
        </w:rPr>
        <w:t xml:space="preserve"> maintains that it did not charge “lien” interest on any liens in this case.  </w:t>
      </w:r>
      <w:r>
        <w:rPr>
          <w:rFonts w:ascii="Times New Roman" w:hAnsi="Times New Roman" w:cs="Times New Roman"/>
          <w:i/>
          <w:sz w:val="26"/>
          <w:szCs w:val="26"/>
        </w:rPr>
        <w:t>Id</w:t>
      </w:r>
      <w:r>
        <w:rPr>
          <w:rFonts w:ascii="Times New Roman" w:hAnsi="Times New Roman" w:cs="Times New Roman"/>
          <w:sz w:val="26"/>
          <w:szCs w:val="26"/>
        </w:rPr>
        <w:t>.</w:t>
      </w:r>
    </w:p>
    <w:p w:rsidR="00506425" w:rsidRDefault="00506425" w:rsidP="00506425">
      <w:pPr>
        <w:tabs>
          <w:tab w:val="left" w:pos="-1440"/>
          <w:tab w:val="left" w:pos="-720"/>
        </w:tabs>
        <w:suppressAutoHyphens/>
        <w:spacing w:line="360" w:lineRule="auto"/>
        <w:ind w:firstLine="1440"/>
        <w:rPr>
          <w:rFonts w:ascii="Times New Roman" w:hAnsi="Times New Roman" w:cs="Times New Roman"/>
          <w:sz w:val="26"/>
          <w:szCs w:val="26"/>
        </w:rPr>
      </w:pPr>
    </w:p>
    <w:p w:rsidR="00CE02E1" w:rsidRDefault="00D30BA3" w:rsidP="00506425">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In Replies, SBG</w:t>
      </w:r>
      <w:r w:rsidR="00887A55">
        <w:rPr>
          <w:rFonts w:ascii="Times New Roman" w:hAnsi="Times New Roman" w:cs="Times New Roman"/>
          <w:sz w:val="26"/>
          <w:szCs w:val="26"/>
        </w:rPr>
        <w:t>’s</w:t>
      </w:r>
      <w:r>
        <w:rPr>
          <w:rFonts w:ascii="Times New Roman" w:hAnsi="Times New Roman" w:cs="Times New Roman"/>
          <w:sz w:val="26"/>
          <w:szCs w:val="26"/>
        </w:rPr>
        <w:t xml:space="preserve"> </w:t>
      </w:r>
      <w:r w:rsidR="0081480B">
        <w:rPr>
          <w:rFonts w:ascii="Times New Roman" w:hAnsi="Times New Roman" w:cs="Times New Roman"/>
          <w:sz w:val="26"/>
          <w:szCs w:val="26"/>
        </w:rPr>
        <w:t xml:space="preserve">responses </w:t>
      </w:r>
      <w:r w:rsidR="00887A55">
        <w:rPr>
          <w:rFonts w:ascii="Times New Roman" w:hAnsi="Times New Roman" w:cs="Times New Roman"/>
          <w:sz w:val="26"/>
          <w:szCs w:val="26"/>
        </w:rPr>
        <w:t xml:space="preserve">incorporate arguments </w:t>
      </w:r>
      <w:r w:rsidR="000B07A9">
        <w:rPr>
          <w:rFonts w:ascii="Times New Roman" w:hAnsi="Times New Roman" w:cs="Times New Roman"/>
          <w:sz w:val="26"/>
          <w:szCs w:val="26"/>
        </w:rPr>
        <w:t xml:space="preserve">made </w:t>
      </w:r>
      <w:r w:rsidR="00887A55">
        <w:rPr>
          <w:rFonts w:ascii="Times New Roman" w:hAnsi="Times New Roman" w:cs="Times New Roman"/>
          <w:sz w:val="26"/>
          <w:szCs w:val="26"/>
        </w:rPr>
        <w:t xml:space="preserve">in opposition </w:t>
      </w:r>
      <w:r w:rsidR="0081480B">
        <w:rPr>
          <w:rFonts w:ascii="Times New Roman" w:hAnsi="Times New Roman" w:cs="Times New Roman"/>
          <w:sz w:val="26"/>
          <w:szCs w:val="26"/>
        </w:rPr>
        <w:t xml:space="preserve">to PGW Exceptions Nos. </w:t>
      </w:r>
      <w:r w:rsidR="00045E8E">
        <w:rPr>
          <w:rFonts w:ascii="Times New Roman" w:hAnsi="Times New Roman" w:cs="Times New Roman"/>
          <w:sz w:val="26"/>
          <w:szCs w:val="26"/>
        </w:rPr>
        <w:t>1</w:t>
      </w:r>
      <w:r w:rsidR="0081480B">
        <w:rPr>
          <w:rFonts w:ascii="Times New Roman" w:hAnsi="Times New Roman" w:cs="Times New Roman"/>
          <w:sz w:val="26"/>
          <w:szCs w:val="26"/>
        </w:rPr>
        <w:t xml:space="preserve"> and </w:t>
      </w:r>
      <w:r w:rsidR="00045E8E">
        <w:rPr>
          <w:rFonts w:ascii="Times New Roman" w:hAnsi="Times New Roman" w:cs="Times New Roman"/>
          <w:sz w:val="26"/>
          <w:szCs w:val="26"/>
        </w:rPr>
        <w:t>2</w:t>
      </w:r>
      <w:r w:rsidR="0081480B">
        <w:rPr>
          <w:rFonts w:ascii="Times New Roman" w:hAnsi="Times New Roman" w:cs="Times New Roman"/>
          <w:sz w:val="26"/>
          <w:szCs w:val="26"/>
        </w:rPr>
        <w:t xml:space="preserve">.  Initially, SBG </w:t>
      </w:r>
      <w:r>
        <w:rPr>
          <w:rFonts w:ascii="Times New Roman" w:hAnsi="Times New Roman" w:cs="Times New Roman"/>
          <w:sz w:val="26"/>
          <w:szCs w:val="26"/>
        </w:rPr>
        <w:t xml:space="preserve">points out that PGW offered no credible </w:t>
      </w:r>
      <w:r>
        <w:rPr>
          <w:rFonts w:ascii="Times New Roman" w:hAnsi="Times New Roman" w:cs="Times New Roman"/>
          <w:sz w:val="26"/>
          <w:szCs w:val="26"/>
        </w:rPr>
        <w:lastRenderedPageBreak/>
        <w:t>legal defense, authority</w:t>
      </w:r>
      <w:r w:rsidR="005323A9">
        <w:rPr>
          <w:rFonts w:ascii="Times New Roman" w:hAnsi="Times New Roman" w:cs="Times New Roman"/>
          <w:sz w:val="26"/>
          <w:szCs w:val="26"/>
        </w:rPr>
        <w:t>,</w:t>
      </w:r>
      <w:r>
        <w:rPr>
          <w:rFonts w:ascii="Times New Roman" w:hAnsi="Times New Roman" w:cs="Times New Roman"/>
          <w:sz w:val="26"/>
          <w:szCs w:val="26"/>
        </w:rPr>
        <w:t xml:space="preserve"> or credible evidence to rebut the testimony, calculations, or theories presented.  R.Exc. at 19.</w:t>
      </w:r>
    </w:p>
    <w:p w:rsidR="0081480B" w:rsidRDefault="0081480B" w:rsidP="00506425">
      <w:pPr>
        <w:tabs>
          <w:tab w:val="left" w:pos="-1440"/>
          <w:tab w:val="left" w:pos="-720"/>
        </w:tabs>
        <w:suppressAutoHyphens/>
        <w:spacing w:line="360" w:lineRule="auto"/>
        <w:ind w:firstLine="1440"/>
        <w:rPr>
          <w:rFonts w:ascii="Times New Roman" w:hAnsi="Times New Roman" w:cs="Times New Roman"/>
          <w:sz w:val="26"/>
          <w:szCs w:val="26"/>
        </w:rPr>
      </w:pPr>
    </w:p>
    <w:p w:rsidR="00887A55" w:rsidRDefault="00300E3C" w:rsidP="00506425">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SBG primarily relies upon Section 1303 of the Code, 66 Pa. C.S. § 1303, to take the position that PGW was under a statutory obligation to </w:t>
      </w:r>
      <w:r w:rsidR="00887A55">
        <w:rPr>
          <w:rFonts w:ascii="Times New Roman" w:hAnsi="Times New Roman" w:cs="Times New Roman"/>
          <w:sz w:val="26"/>
          <w:szCs w:val="26"/>
        </w:rPr>
        <w:t>charge</w:t>
      </w:r>
      <w:r>
        <w:rPr>
          <w:rFonts w:ascii="Times New Roman" w:hAnsi="Times New Roman" w:cs="Times New Roman"/>
          <w:sz w:val="26"/>
          <w:szCs w:val="26"/>
        </w:rPr>
        <w:t xml:space="preserve"> a rate for late payment charges </w:t>
      </w:r>
      <w:r w:rsidR="00887A55">
        <w:rPr>
          <w:rFonts w:ascii="Times New Roman" w:hAnsi="Times New Roman" w:cs="Times New Roman"/>
          <w:sz w:val="26"/>
          <w:szCs w:val="26"/>
        </w:rPr>
        <w:t xml:space="preserve">authorized by its tariff, </w:t>
      </w:r>
      <w:r>
        <w:rPr>
          <w:rFonts w:ascii="Times New Roman" w:hAnsi="Times New Roman" w:cs="Times New Roman"/>
          <w:sz w:val="26"/>
          <w:szCs w:val="26"/>
        </w:rPr>
        <w:t xml:space="preserve">under the most advantageous </w:t>
      </w:r>
      <w:r w:rsidR="000B07A9">
        <w:rPr>
          <w:rFonts w:ascii="Times New Roman" w:hAnsi="Times New Roman" w:cs="Times New Roman"/>
          <w:sz w:val="26"/>
          <w:szCs w:val="26"/>
        </w:rPr>
        <w:t xml:space="preserve">manner </w:t>
      </w:r>
      <w:r>
        <w:rPr>
          <w:rFonts w:ascii="Times New Roman" w:hAnsi="Times New Roman" w:cs="Times New Roman"/>
          <w:sz w:val="26"/>
          <w:szCs w:val="26"/>
        </w:rPr>
        <w:t>to Col</w:t>
      </w:r>
      <w:r w:rsidR="005323A9">
        <w:rPr>
          <w:rFonts w:ascii="Times New Roman" w:hAnsi="Times New Roman" w:cs="Times New Roman"/>
          <w:sz w:val="26"/>
          <w:szCs w:val="26"/>
        </w:rPr>
        <w:t>onial</w:t>
      </w:r>
      <w:r>
        <w:rPr>
          <w:rFonts w:ascii="Times New Roman" w:hAnsi="Times New Roman" w:cs="Times New Roman"/>
          <w:sz w:val="26"/>
          <w:szCs w:val="26"/>
        </w:rPr>
        <w:t xml:space="preserve"> Garden and Simon Garden as patrons.  Here, SBG reiterates its argument that the reordering by PGW of partial payments on outstanding balances was a deliberate “scheme” whereby </w:t>
      </w:r>
      <w:r w:rsidR="00887A55">
        <w:rPr>
          <w:rFonts w:ascii="Times New Roman" w:hAnsi="Times New Roman" w:cs="Times New Roman"/>
          <w:sz w:val="26"/>
          <w:szCs w:val="26"/>
        </w:rPr>
        <w:t>PGW</w:t>
      </w:r>
      <w:r w:rsidR="005323A9">
        <w:rPr>
          <w:rFonts w:ascii="Times New Roman" w:hAnsi="Times New Roman" w:cs="Times New Roman"/>
          <w:sz w:val="26"/>
          <w:szCs w:val="26"/>
        </w:rPr>
        <w:t>,</w:t>
      </w:r>
      <w:r>
        <w:rPr>
          <w:rFonts w:ascii="Times New Roman" w:hAnsi="Times New Roman" w:cs="Times New Roman"/>
          <w:sz w:val="26"/>
          <w:szCs w:val="26"/>
        </w:rPr>
        <w:t xml:space="preserve"> effect</w:t>
      </w:r>
      <w:r w:rsidR="00887A55">
        <w:rPr>
          <w:rFonts w:ascii="Times New Roman" w:hAnsi="Times New Roman" w:cs="Times New Roman"/>
          <w:sz w:val="26"/>
          <w:szCs w:val="26"/>
        </w:rPr>
        <w:t>ively,</w:t>
      </w:r>
      <w:r>
        <w:rPr>
          <w:rFonts w:ascii="Times New Roman" w:hAnsi="Times New Roman" w:cs="Times New Roman"/>
          <w:sz w:val="26"/>
          <w:szCs w:val="26"/>
        </w:rPr>
        <w:t xml:space="preserve"> compound</w:t>
      </w:r>
      <w:r w:rsidR="00887A55">
        <w:rPr>
          <w:rFonts w:ascii="Times New Roman" w:hAnsi="Times New Roman" w:cs="Times New Roman"/>
          <w:sz w:val="26"/>
          <w:szCs w:val="26"/>
        </w:rPr>
        <w:t>ed</w:t>
      </w:r>
      <w:r>
        <w:rPr>
          <w:rFonts w:ascii="Times New Roman" w:hAnsi="Times New Roman" w:cs="Times New Roman"/>
          <w:sz w:val="26"/>
          <w:szCs w:val="26"/>
        </w:rPr>
        <w:t xml:space="preserve"> Commission-authorized interest rates on </w:t>
      </w:r>
      <w:r w:rsidR="00887A55">
        <w:rPr>
          <w:rFonts w:ascii="Times New Roman" w:hAnsi="Times New Roman" w:cs="Times New Roman"/>
          <w:sz w:val="26"/>
          <w:szCs w:val="26"/>
        </w:rPr>
        <w:t xml:space="preserve">late payment charges for </w:t>
      </w:r>
      <w:r>
        <w:rPr>
          <w:rFonts w:ascii="Times New Roman" w:hAnsi="Times New Roman" w:cs="Times New Roman"/>
          <w:sz w:val="26"/>
          <w:szCs w:val="26"/>
        </w:rPr>
        <w:t>outstanding balances.  Th</w:t>
      </w:r>
      <w:r w:rsidR="00887A55">
        <w:rPr>
          <w:rFonts w:ascii="Times New Roman" w:hAnsi="Times New Roman" w:cs="Times New Roman"/>
          <w:sz w:val="26"/>
          <w:szCs w:val="26"/>
        </w:rPr>
        <w:t>e</w:t>
      </w:r>
      <w:r>
        <w:rPr>
          <w:rFonts w:ascii="Times New Roman" w:hAnsi="Times New Roman" w:cs="Times New Roman"/>
          <w:sz w:val="26"/>
          <w:szCs w:val="26"/>
        </w:rPr>
        <w:t xml:space="preserve"> </w:t>
      </w:r>
      <w:r w:rsidR="00887A55">
        <w:rPr>
          <w:rFonts w:ascii="Times New Roman" w:hAnsi="Times New Roman" w:cs="Times New Roman"/>
          <w:sz w:val="26"/>
          <w:szCs w:val="26"/>
        </w:rPr>
        <w:t xml:space="preserve">reordering </w:t>
      </w:r>
      <w:r w:rsidR="00381A07">
        <w:rPr>
          <w:rFonts w:ascii="Times New Roman" w:hAnsi="Times New Roman" w:cs="Times New Roman"/>
          <w:sz w:val="26"/>
          <w:szCs w:val="26"/>
        </w:rPr>
        <w:t xml:space="preserve">of partial </w:t>
      </w:r>
      <w:r w:rsidR="00887A55">
        <w:rPr>
          <w:rFonts w:ascii="Times New Roman" w:hAnsi="Times New Roman" w:cs="Times New Roman"/>
          <w:sz w:val="26"/>
          <w:szCs w:val="26"/>
        </w:rPr>
        <w:t>payments</w:t>
      </w:r>
      <w:r>
        <w:rPr>
          <w:rFonts w:ascii="Times New Roman" w:hAnsi="Times New Roman" w:cs="Times New Roman"/>
          <w:sz w:val="26"/>
          <w:szCs w:val="26"/>
        </w:rPr>
        <w:t xml:space="preserve">, which included “liened” amounts, resulted in a violation of the Code’s provision for </w:t>
      </w:r>
      <w:r w:rsidR="00887A55">
        <w:rPr>
          <w:rFonts w:ascii="Times New Roman" w:hAnsi="Times New Roman" w:cs="Times New Roman"/>
          <w:sz w:val="26"/>
          <w:szCs w:val="26"/>
        </w:rPr>
        <w:t xml:space="preserve">computing rates under </w:t>
      </w:r>
      <w:r>
        <w:rPr>
          <w:rFonts w:ascii="Times New Roman" w:hAnsi="Times New Roman" w:cs="Times New Roman"/>
          <w:sz w:val="26"/>
          <w:szCs w:val="26"/>
        </w:rPr>
        <w:t xml:space="preserve">the rate most advantageous to the customer.  R.Exc. at 19-20.  </w:t>
      </w:r>
    </w:p>
    <w:p w:rsidR="00887A55" w:rsidRDefault="00887A55" w:rsidP="00506425">
      <w:pPr>
        <w:tabs>
          <w:tab w:val="left" w:pos="-1440"/>
          <w:tab w:val="left" w:pos="-720"/>
        </w:tabs>
        <w:suppressAutoHyphens/>
        <w:spacing w:line="360" w:lineRule="auto"/>
        <w:ind w:firstLine="1440"/>
        <w:rPr>
          <w:rFonts w:ascii="Times New Roman" w:hAnsi="Times New Roman" w:cs="Times New Roman"/>
          <w:sz w:val="26"/>
          <w:szCs w:val="26"/>
        </w:rPr>
      </w:pPr>
    </w:p>
    <w:p w:rsidR="00CE02E1" w:rsidRDefault="00300E3C" w:rsidP="00506425">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SBG cites decisions from other jurisdictions as illustrative of the disfavor </w:t>
      </w:r>
      <w:r w:rsidR="001E0FDD">
        <w:rPr>
          <w:rFonts w:ascii="Times New Roman" w:hAnsi="Times New Roman" w:cs="Times New Roman"/>
          <w:sz w:val="26"/>
          <w:szCs w:val="26"/>
        </w:rPr>
        <w:t>with which</w:t>
      </w:r>
      <w:r>
        <w:rPr>
          <w:rFonts w:ascii="Times New Roman" w:hAnsi="Times New Roman" w:cs="Times New Roman"/>
          <w:sz w:val="26"/>
          <w:szCs w:val="26"/>
        </w:rPr>
        <w:t xml:space="preserve"> other tribunals have viewed the process of indirectly compounding penalties which have been authorized.  R. Exc. at 20.</w:t>
      </w:r>
      <w:r w:rsidR="00C93075">
        <w:rPr>
          <w:rStyle w:val="FootnoteReference"/>
          <w:rFonts w:ascii="Times New Roman" w:hAnsi="Times New Roman" w:cs="Times New Roman"/>
          <w:sz w:val="26"/>
          <w:szCs w:val="26"/>
        </w:rPr>
        <w:footnoteReference w:id="44"/>
      </w:r>
      <w:r>
        <w:rPr>
          <w:rFonts w:ascii="Times New Roman" w:hAnsi="Times New Roman" w:cs="Times New Roman"/>
          <w:sz w:val="26"/>
          <w:szCs w:val="26"/>
        </w:rPr>
        <w:t xml:space="preserve">   </w:t>
      </w:r>
    </w:p>
    <w:p w:rsidR="00F167A1" w:rsidRDefault="00F167A1" w:rsidP="00506425">
      <w:pPr>
        <w:tabs>
          <w:tab w:val="left" w:pos="-1440"/>
          <w:tab w:val="left" w:pos="-720"/>
        </w:tabs>
        <w:suppressAutoHyphens/>
        <w:spacing w:line="360" w:lineRule="auto"/>
        <w:ind w:firstLine="1440"/>
        <w:rPr>
          <w:rFonts w:ascii="Times New Roman" w:hAnsi="Times New Roman" w:cs="Times New Roman"/>
          <w:sz w:val="26"/>
          <w:szCs w:val="26"/>
        </w:rPr>
      </w:pPr>
    </w:p>
    <w:p w:rsidR="00B93CC8" w:rsidRPr="00F86CA7" w:rsidRDefault="00F167A1" w:rsidP="00506425">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Additionally, SBG cites to evidentiary justification for supporting the determination of ALJ Vero concerning the refund of improperly billed amounts.  SBG </w:t>
      </w:r>
      <w:r w:rsidR="00F86CA7">
        <w:rPr>
          <w:rFonts w:ascii="Times New Roman" w:hAnsi="Times New Roman" w:cs="Times New Roman"/>
          <w:sz w:val="26"/>
          <w:szCs w:val="26"/>
        </w:rPr>
        <w:t xml:space="preserve">cites, in pertinent part, the testimony of PGW’s Vice President of Billings and Collections, Mr. Bernard Cummings, which confirmed the application of the tariffed authorized charge of 18% on “liened” and “unliened” past due utility account balances.  </w:t>
      </w:r>
      <w:r w:rsidR="00F86CA7">
        <w:rPr>
          <w:rFonts w:ascii="Times New Roman" w:hAnsi="Times New Roman" w:cs="Times New Roman"/>
          <w:i/>
          <w:sz w:val="26"/>
          <w:szCs w:val="26"/>
        </w:rPr>
        <w:t xml:space="preserve">See </w:t>
      </w:r>
      <w:r w:rsidR="00F86CA7">
        <w:rPr>
          <w:rFonts w:ascii="Times New Roman" w:hAnsi="Times New Roman" w:cs="Times New Roman"/>
          <w:sz w:val="26"/>
          <w:szCs w:val="26"/>
        </w:rPr>
        <w:t>SBG R.Exc. at 22-23.</w:t>
      </w:r>
      <w:r w:rsidR="00F86CA7">
        <w:rPr>
          <w:rStyle w:val="FootnoteReference"/>
          <w:rFonts w:ascii="Times New Roman" w:hAnsi="Times New Roman" w:cs="Times New Roman"/>
          <w:sz w:val="26"/>
          <w:szCs w:val="26"/>
        </w:rPr>
        <w:footnoteReference w:id="45"/>
      </w:r>
    </w:p>
    <w:p w:rsidR="00304CEC" w:rsidRDefault="00304CEC" w:rsidP="005E6BE7">
      <w:pPr>
        <w:tabs>
          <w:tab w:val="left" w:pos="-1440"/>
          <w:tab w:val="left" w:pos="-720"/>
        </w:tabs>
        <w:suppressAutoHyphens/>
        <w:spacing w:line="360" w:lineRule="auto"/>
        <w:ind w:firstLine="1440"/>
        <w:rPr>
          <w:rFonts w:ascii="Times New Roman" w:hAnsi="Times New Roman" w:cs="Times New Roman"/>
          <w:b/>
          <w:sz w:val="26"/>
          <w:szCs w:val="26"/>
        </w:rPr>
      </w:pPr>
    </w:p>
    <w:p w:rsidR="009C0AEF" w:rsidRPr="009C0AEF" w:rsidRDefault="000B2844" w:rsidP="00A44616">
      <w:pPr>
        <w:pStyle w:val="Heading4"/>
        <w:keepNext/>
        <w:keepLines/>
      </w:pPr>
      <w:bookmarkStart w:id="46" w:name="_Toc468871974"/>
      <w:r>
        <w:t>b.</w:t>
      </w:r>
      <w:r>
        <w:tab/>
      </w:r>
      <w:r w:rsidR="009C0AEF">
        <w:t>Disposition</w:t>
      </w:r>
      <w:bookmarkEnd w:id="46"/>
      <w:r w:rsidR="009C0AEF">
        <w:t xml:space="preserve"> </w:t>
      </w:r>
    </w:p>
    <w:p w:rsidR="009C0AEF" w:rsidRDefault="009C0AEF" w:rsidP="00A44616">
      <w:pPr>
        <w:keepNext/>
        <w:keepLines/>
        <w:tabs>
          <w:tab w:val="left" w:pos="-1440"/>
          <w:tab w:val="left" w:pos="-720"/>
        </w:tabs>
        <w:suppressAutoHyphens/>
        <w:spacing w:line="360" w:lineRule="auto"/>
        <w:ind w:firstLine="0"/>
        <w:rPr>
          <w:rFonts w:ascii="Times New Roman" w:hAnsi="Times New Roman" w:cs="Times New Roman"/>
          <w:b/>
          <w:sz w:val="26"/>
          <w:szCs w:val="26"/>
        </w:rPr>
      </w:pPr>
    </w:p>
    <w:p w:rsidR="001E0FDD" w:rsidRDefault="001E0FDD" w:rsidP="008E6F42">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record in these consolidated proceedings, we shall deny Exception</w:t>
      </w:r>
      <w:r w:rsidR="001F72E7">
        <w:rPr>
          <w:rFonts w:ascii="Times New Roman" w:hAnsi="Times New Roman" w:cs="Times New Roman"/>
          <w:sz w:val="26"/>
          <w:szCs w:val="26"/>
        </w:rPr>
        <w:t xml:space="preserve"> No. 3</w:t>
      </w:r>
      <w:r>
        <w:rPr>
          <w:rFonts w:ascii="Times New Roman" w:hAnsi="Times New Roman" w:cs="Times New Roman"/>
          <w:sz w:val="26"/>
          <w:szCs w:val="26"/>
        </w:rPr>
        <w:t xml:space="preserve"> of PGW</w:t>
      </w:r>
      <w:r w:rsidR="0001118E">
        <w:rPr>
          <w:rFonts w:ascii="Times New Roman" w:hAnsi="Times New Roman" w:cs="Times New Roman"/>
          <w:sz w:val="26"/>
          <w:szCs w:val="26"/>
        </w:rPr>
        <w:t>, consistent with our discussion in this Opinion and Order</w:t>
      </w:r>
      <w:r>
        <w:rPr>
          <w:rFonts w:ascii="Times New Roman" w:hAnsi="Times New Roman" w:cs="Times New Roman"/>
          <w:sz w:val="26"/>
          <w:szCs w:val="26"/>
        </w:rPr>
        <w:t>.  We accept the calculations of ALJ Vero</w:t>
      </w:r>
      <w:r w:rsidR="007100A5">
        <w:rPr>
          <w:rFonts w:ascii="Times New Roman" w:hAnsi="Times New Roman" w:cs="Times New Roman"/>
          <w:sz w:val="26"/>
          <w:szCs w:val="26"/>
        </w:rPr>
        <w:t xml:space="preserve"> as supported by the record and consistent with the Code</w:t>
      </w:r>
      <w:r w:rsidR="0001118E">
        <w:rPr>
          <w:rFonts w:ascii="Times New Roman" w:hAnsi="Times New Roman" w:cs="Times New Roman"/>
          <w:sz w:val="26"/>
          <w:szCs w:val="26"/>
        </w:rPr>
        <w:t>, as modified only with regard to a correction to her computation of a refund amount due to Colonial Garden</w:t>
      </w:r>
      <w:r>
        <w:rPr>
          <w:rFonts w:ascii="Times New Roman" w:hAnsi="Times New Roman" w:cs="Times New Roman"/>
          <w:sz w:val="26"/>
          <w:szCs w:val="26"/>
        </w:rPr>
        <w:t>.  Based on the foregoing, we conclude that PGW has improperly applied its tariff to assess late payment charges on past due utility account balances accrued for service provided to Colonial Garden and Simon Garden</w:t>
      </w:r>
      <w:r w:rsidR="002C6374">
        <w:rPr>
          <w:rFonts w:ascii="Times New Roman" w:hAnsi="Times New Roman" w:cs="Times New Roman"/>
          <w:sz w:val="26"/>
          <w:szCs w:val="26"/>
        </w:rPr>
        <w:t xml:space="preserve"> which amounts were also subjected to a municipal lien</w:t>
      </w:r>
      <w:r w:rsidR="007100A5">
        <w:rPr>
          <w:rFonts w:ascii="Times New Roman" w:hAnsi="Times New Roman" w:cs="Times New Roman"/>
          <w:sz w:val="26"/>
          <w:szCs w:val="26"/>
        </w:rPr>
        <w:t>.  Consistent with this determination, we find</w:t>
      </w:r>
      <w:r>
        <w:rPr>
          <w:rFonts w:ascii="Times New Roman" w:hAnsi="Times New Roman" w:cs="Times New Roman"/>
          <w:sz w:val="26"/>
          <w:szCs w:val="26"/>
        </w:rPr>
        <w:t xml:space="preserve"> that Colonial Garden shall be entitled to a billing adjustment credit in the amount of </w:t>
      </w:r>
      <w:r w:rsidRPr="00AE643F">
        <w:rPr>
          <w:rFonts w:ascii="Times New Roman" w:eastAsia="Times New Roman" w:hAnsi="Times New Roman" w:cs="Times New Roman"/>
          <w:sz w:val="26"/>
          <w:szCs w:val="26"/>
        </w:rPr>
        <w:t>$94,626.23</w:t>
      </w:r>
      <w:r w:rsidR="007100A5">
        <w:rPr>
          <w:rFonts w:ascii="Times New Roman" w:eastAsia="Times New Roman" w:hAnsi="Times New Roman" w:cs="Times New Roman"/>
          <w:sz w:val="26"/>
          <w:szCs w:val="26"/>
        </w:rPr>
        <w:t xml:space="preserve"> as recommended by the ALJ</w:t>
      </w: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 Simon Garden shall be entitled to a billing adjustment credit in the amount of </w:t>
      </w:r>
      <w:r w:rsidRPr="00AE643F">
        <w:rPr>
          <w:rFonts w:ascii="Times New Roman" w:eastAsia="Times New Roman" w:hAnsi="Times New Roman" w:cs="Times New Roman"/>
          <w:sz w:val="26"/>
          <w:szCs w:val="26"/>
        </w:rPr>
        <w:t>$471,351.38</w:t>
      </w:r>
      <w:r w:rsidR="007100A5">
        <w:rPr>
          <w:rFonts w:ascii="Times New Roman" w:eastAsia="Times New Roman" w:hAnsi="Times New Roman" w:cs="Times New Roman"/>
          <w:sz w:val="26"/>
          <w:szCs w:val="26"/>
        </w:rPr>
        <w:t xml:space="preserve"> as found by the ALJ</w:t>
      </w:r>
      <w:r>
        <w:rPr>
          <w:rFonts w:ascii="Times New Roman" w:eastAsia="Times New Roman" w:hAnsi="Times New Roman" w:cs="Times New Roman"/>
          <w:sz w:val="26"/>
          <w:szCs w:val="26"/>
        </w:rPr>
        <w:t xml:space="preserve">.  We </w:t>
      </w:r>
      <w:r w:rsidR="002C6374">
        <w:rPr>
          <w:rFonts w:ascii="Times New Roman" w:eastAsia="Times New Roman" w:hAnsi="Times New Roman" w:cs="Times New Roman"/>
          <w:sz w:val="26"/>
          <w:szCs w:val="26"/>
        </w:rPr>
        <w:t xml:space="preserve">shall </w:t>
      </w:r>
      <w:r>
        <w:rPr>
          <w:rFonts w:ascii="Times New Roman" w:eastAsia="Times New Roman" w:hAnsi="Times New Roman" w:cs="Times New Roman"/>
          <w:sz w:val="26"/>
          <w:szCs w:val="26"/>
        </w:rPr>
        <w:t xml:space="preserve">modify the recommendation </w:t>
      </w:r>
      <w:r w:rsidR="007100A5">
        <w:rPr>
          <w:rFonts w:ascii="Times New Roman" w:eastAsia="Times New Roman" w:hAnsi="Times New Roman" w:cs="Times New Roman"/>
          <w:sz w:val="26"/>
          <w:szCs w:val="26"/>
        </w:rPr>
        <w:t xml:space="preserve">in the Initial Decision </w:t>
      </w:r>
      <w:r>
        <w:rPr>
          <w:rFonts w:ascii="Times New Roman" w:eastAsia="Times New Roman" w:hAnsi="Times New Roman" w:cs="Times New Roman"/>
          <w:sz w:val="26"/>
          <w:szCs w:val="26"/>
        </w:rPr>
        <w:t xml:space="preserve">only to the extent that our directive </w:t>
      </w:r>
      <w:r w:rsidR="007100A5">
        <w:rPr>
          <w:rFonts w:ascii="Times New Roman" w:eastAsia="Times New Roman" w:hAnsi="Times New Roman" w:cs="Times New Roman"/>
          <w:sz w:val="26"/>
          <w:szCs w:val="26"/>
        </w:rPr>
        <w:t xml:space="preserve">for </w:t>
      </w:r>
      <w:r w:rsidR="002C6374">
        <w:rPr>
          <w:rFonts w:ascii="Times New Roman" w:eastAsia="Times New Roman" w:hAnsi="Times New Roman" w:cs="Times New Roman"/>
          <w:sz w:val="26"/>
          <w:szCs w:val="26"/>
        </w:rPr>
        <w:t xml:space="preserve">PGW to issue </w:t>
      </w:r>
      <w:r w:rsidR="007100A5">
        <w:rPr>
          <w:rFonts w:ascii="Times New Roman" w:eastAsia="Times New Roman" w:hAnsi="Times New Roman" w:cs="Times New Roman"/>
          <w:sz w:val="26"/>
          <w:szCs w:val="26"/>
        </w:rPr>
        <w:t xml:space="preserve">a billing adjustment credit/refund </w:t>
      </w:r>
      <w:r w:rsidR="002C6374">
        <w:rPr>
          <w:rFonts w:ascii="Times New Roman" w:eastAsia="Times New Roman" w:hAnsi="Times New Roman" w:cs="Times New Roman"/>
          <w:sz w:val="26"/>
          <w:szCs w:val="26"/>
        </w:rPr>
        <w:t xml:space="preserve">to Complainants </w:t>
      </w:r>
      <w:r>
        <w:rPr>
          <w:rFonts w:ascii="Times New Roman" w:eastAsia="Times New Roman" w:hAnsi="Times New Roman" w:cs="Times New Roman"/>
          <w:sz w:val="26"/>
          <w:szCs w:val="26"/>
        </w:rPr>
        <w:t xml:space="preserve">is made pursuant to </w:t>
      </w:r>
      <w:r w:rsidR="007100A5">
        <w:rPr>
          <w:rFonts w:ascii="Times New Roman" w:eastAsia="Times New Roman" w:hAnsi="Times New Roman" w:cs="Times New Roman"/>
          <w:sz w:val="26"/>
          <w:szCs w:val="26"/>
        </w:rPr>
        <w:t>our</w:t>
      </w:r>
      <w:r>
        <w:rPr>
          <w:rFonts w:ascii="Times New Roman" w:eastAsia="Times New Roman" w:hAnsi="Times New Roman" w:cs="Times New Roman"/>
          <w:sz w:val="26"/>
          <w:szCs w:val="26"/>
        </w:rPr>
        <w:t xml:space="preserve"> authority </w:t>
      </w:r>
      <w:r w:rsidR="002C6374">
        <w:rPr>
          <w:rFonts w:ascii="Times New Roman" w:eastAsia="Times New Roman" w:hAnsi="Times New Roman" w:cs="Times New Roman"/>
          <w:sz w:val="26"/>
          <w:szCs w:val="26"/>
        </w:rPr>
        <w:t xml:space="preserve">found </w:t>
      </w:r>
      <w:r>
        <w:rPr>
          <w:rFonts w:ascii="Times New Roman" w:eastAsia="Times New Roman" w:hAnsi="Times New Roman" w:cs="Times New Roman"/>
          <w:sz w:val="26"/>
          <w:szCs w:val="26"/>
        </w:rPr>
        <w:t xml:space="preserve">at Section 501 of the Code, and not pursuant to Section 1312.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66 Pa. C.S. §§ 501</w:t>
      </w:r>
      <w:r w:rsidR="001F72E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1312. </w:t>
      </w:r>
      <w:r w:rsidRPr="00AE643F">
        <w:rPr>
          <w:rFonts w:ascii="Times New Roman" w:eastAsia="Times New Roman" w:hAnsi="Times New Roman" w:cs="Times New Roman"/>
          <w:sz w:val="26"/>
          <w:szCs w:val="26"/>
        </w:rPr>
        <w:t xml:space="preserve"> </w:t>
      </w:r>
    </w:p>
    <w:p w:rsidR="003F1828" w:rsidRDefault="003F1828" w:rsidP="003F1828">
      <w:pPr>
        <w:tabs>
          <w:tab w:val="left" w:pos="-1440"/>
          <w:tab w:val="left" w:pos="-720"/>
        </w:tabs>
        <w:suppressAutoHyphens/>
        <w:spacing w:line="360" w:lineRule="auto"/>
        <w:ind w:firstLine="1440"/>
        <w:rPr>
          <w:rFonts w:ascii="Times New Roman" w:hAnsi="Times New Roman" w:cs="Times New Roman"/>
          <w:sz w:val="26"/>
          <w:szCs w:val="26"/>
        </w:rPr>
      </w:pPr>
    </w:p>
    <w:p w:rsidR="008E6F42" w:rsidRPr="008E6F42" w:rsidRDefault="003F1828" w:rsidP="003F1828">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T</w:t>
      </w:r>
      <w:r w:rsidR="008E6F42">
        <w:rPr>
          <w:rFonts w:ascii="Times New Roman" w:hAnsi="Times New Roman" w:cs="Times New Roman"/>
          <w:sz w:val="26"/>
          <w:szCs w:val="26"/>
        </w:rPr>
        <w:t xml:space="preserve">he pertinent </w:t>
      </w:r>
      <w:r w:rsidR="009C0AEF">
        <w:rPr>
          <w:rFonts w:ascii="Times New Roman" w:hAnsi="Times New Roman" w:cs="Times New Roman"/>
          <w:sz w:val="26"/>
          <w:szCs w:val="26"/>
        </w:rPr>
        <w:t>Findings of Fact</w:t>
      </w:r>
      <w:r w:rsidR="008E6F42">
        <w:rPr>
          <w:rFonts w:ascii="Times New Roman" w:hAnsi="Times New Roman" w:cs="Times New Roman"/>
          <w:sz w:val="26"/>
          <w:szCs w:val="26"/>
        </w:rPr>
        <w:t xml:space="preserve"> </w:t>
      </w:r>
      <w:r w:rsidR="000B07A9">
        <w:rPr>
          <w:rFonts w:ascii="Times New Roman" w:hAnsi="Times New Roman" w:cs="Times New Roman"/>
          <w:sz w:val="26"/>
          <w:szCs w:val="26"/>
        </w:rPr>
        <w:t xml:space="preserve">reached by ALJ Vero </w:t>
      </w:r>
      <w:r w:rsidR="00621551">
        <w:rPr>
          <w:rFonts w:ascii="Times New Roman" w:hAnsi="Times New Roman" w:cs="Times New Roman"/>
          <w:sz w:val="26"/>
          <w:szCs w:val="26"/>
        </w:rPr>
        <w:t xml:space="preserve">regarding the </w:t>
      </w:r>
      <w:r w:rsidR="002C6374">
        <w:rPr>
          <w:rFonts w:ascii="Times New Roman" w:hAnsi="Times New Roman" w:cs="Times New Roman"/>
          <w:sz w:val="26"/>
          <w:szCs w:val="26"/>
        </w:rPr>
        <w:t>refund amounts for Colonial Garden and Si</w:t>
      </w:r>
      <w:r w:rsidR="00621551">
        <w:rPr>
          <w:rFonts w:ascii="Times New Roman" w:hAnsi="Times New Roman" w:cs="Times New Roman"/>
          <w:sz w:val="26"/>
          <w:szCs w:val="26"/>
        </w:rPr>
        <w:t xml:space="preserve">mon Garden </w:t>
      </w:r>
      <w:r w:rsidR="008E6F42">
        <w:rPr>
          <w:rFonts w:ascii="Times New Roman" w:hAnsi="Times New Roman" w:cs="Times New Roman"/>
          <w:sz w:val="26"/>
          <w:szCs w:val="26"/>
        </w:rPr>
        <w:t>are reprinted below:</w:t>
      </w:r>
    </w:p>
    <w:p w:rsidR="002A2C96" w:rsidRDefault="002A2C96" w:rsidP="002A2C96">
      <w:pPr>
        <w:tabs>
          <w:tab w:val="left" w:pos="-1440"/>
          <w:tab w:val="left" w:pos="-720"/>
        </w:tabs>
        <w:suppressAutoHyphens/>
        <w:ind w:firstLine="0"/>
        <w:rPr>
          <w:rFonts w:ascii="Times New Roman" w:hAnsi="Times New Roman" w:cs="Times New Roman"/>
          <w:b/>
          <w:sz w:val="26"/>
          <w:szCs w:val="26"/>
        </w:rPr>
      </w:pPr>
    </w:p>
    <w:p w:rsidR="008E6F42" w:rsidRPr="00AE643F" w:rsidRDefault="008E6F42" w:rsidP="008E6F42">
      <w:pPr>
        <w:ind w:left="1440" w:right="1440" w:firstLine="0"/>
        <w:rPr>
          <w:rFonts w:ascii="Times New Roman" w:hAnsi="Times New Roman" w:cs="Times New Roman"/>
          <w:sz w:val="26"/>
          <w:szCs w:val="26"/>
        </w:rPr>
      </w:pPr>
      <w:r w:rsidRPr="00AE643F">
        <w:rPr>
          <w:rFonts w:ascii="Times New Roman" w:hAnsi="Times New Roman" w:cs="Times New Roman"/>
          <w:sz w:val="26"/>
          <w:szCs w:val="26"/>
        </w:rPr>
        <w:t>63.</w:t>
      </w:r>
      <w:r w:rsidRPr="00AE643F">
        <w:rPr>
          <w:rFonts w:ascii="Times New Roman" w:hAnsi="Times New Roman" w:cs="Times New Roman"/>
          <w:sz w:val="26"/>
          <w:szCs w:val="26"/>
        </w:rPr>
        <w:tab/>
        <w:t xml:space="preserve">It is PGW’s long standing practice to assess late payment charges at 1.5% per month on any outstanding balance on an active account, even if the said debt is the subject of a municipal lien filed with the Court of Common Pleas.  Tr. 207-216. </w:t>
      </w:r>
    </w:p>
    <w:p w:rsidR="008E6F42" w:rsidRPr="00AE643F" w:rsidRDefault="008E6F42" w:rsidP="008E6F42">
      <w:pPr>
        <w:ind w:left="1440" w:right="1440" w:firstLine="0"/>
        <w:rPr>
          <w:rFonts w:ascii="Times New Roman" w:hAnsi="Times New Roman" w:cs="Times New Roman"/>
          <w:sz w:val="26"/>
          <w:szCs w:val="26"/>
        </w:rPr>
      </w:pPr>
    </w:p>
    <w:p w:rsidR="008E6F42" w:rsidRPr="00AE643F" w:rsidRDefault="008E6F42" w:rsidP="008E6F42">
      <w:pPr>
        <w:ind w:left="1440" w:right="1440" w:firstLine="0"/>
        <w:rPr>
          <w:rFonts w:ascii="Times New Roman" w:hAnsi="Times New Roman" w:cs="Times New Roman"/>
          <w:sz w:val="26"/>
          <w:szCs w:val="26"/>
        </w:rPr>
      </w:pPr>
      <w:r w:rsidRPr="00AE643F">
        <w:rPr>
          <w:rFonts w:ascii="Times New Roman" w:hAnsi="Times New Roman" w:cs="Times New Roman"/>
          <w:sz w:val="26"/>
          <w:szCs w:val="26"/>
        </w:rPr>
        <w:t>64.</w:t>
      </w:r>
      <w:r w:rsidRPr="00AE643F">
        <w:rPr>
          <w:rFonts w:ascii="Times New Roman" w:hAnsi="Times New Roman" w:cs="Times New Roman"/>
          <w:sz w:val="26"/>
          <w:szCs w:val="26"/>
        </w:rPr>
        <w:tab/>
        <w:t>No other interest charges are assessed on a municipal lien for unpaid gas service.  Tr. 207-216.</w:t>
      </w:r>
    </w:p>
    <w:p w:rsidR="008E6F42" w:rsidRPr="00AE643F" w:rsidRDefault="008E6F42" w:rsidP="008E6F42">
      <w:pPr>
        <w:ind w:left="1440" w:right="1440" w:firstLine="0"/>
        <w:rPr>
          <w:rFonts w:ascii="Times New Roman" w:hAnsi="Times New Roman" w:cs="Times New Roman"/>
          <w:sz w:val="26"/>
          <w:szCs w:val="26"/>
        </w:rPr>
      </w:pPr>
    </w:p>
    <w:p w:rsidR="008E6F42" w:rsidRPr="00AE643F" w:rsidRDefault="008E6F42" w:rsidP="008E6F42">
      <w:pPr>
        <w:ind w:left="1440" w:right="1440" w:firstLine="0"/>
        <w:rPr>
          <w:rFonts w:ascii="Times New Roman" w:eastAsia="Times New Roman" w:hAnsi="Times New Roman" w:cs="Times New Roman"/>
          <w:sz w:val="26"/>
          <w:szCs w:val="26"/>
        </w:rPr>
      </w:pPr>
      <w:r w:rsidRPr="00AE643F">
        <w:rPr>
          <w:rFonts w:ascii="Times New Roman" w:hAnsi="Times New Roman" w:cs="Times New Roman"/>
          <w:sz w:val="26"/>
          <w:szCs w:val="26"/>
        </w:rPr>
        <w:lastRenderedPageBreak/>
        <w:t>65.</w:t>
      </w:r>
      <w:r w:rsidRPr="00AE643F">
        <w:rPr>
          <w:rFonts w:ascii="Times New Roman" w:hAnsi="Times New Roman" w:cs="Times New Roman"/>
          <w:sz w:val="26"/>
          <w:szCs w:val="26"/>
        </w:rPr>
        <w:tab/>
        <w:t xml:space="preserve">Between July 9, 2009, and November 22, 2010, 15 separate municipal liens were docketed against the property owned by </w:t>
      </w:r>
      <w:r w:rsidRPr="00AE643F">
        <w:rPr>
          <w:rFonts w:ascii="Times New Roman" w:eastAsia="Times New Roman" w:hAnsi="Times New Roman" w:cs="Times New Roman"/>
          <w:sz w:val="26"/>
          <w:szCs w:val="26"/>
        </w:rPr>
        <w:t xml:space="preserve">Colonial Garden Realty Co., L.P. for unpaid gas service. SBG CG/SG late-filed Exhibit 4. </w:t>
      </w:r>
    </w:p>
    <w:p w:rsidR="008E6F42" w:rsidRPr="00AE643F" w:rsidRDefault="008E6F42" w:rsidP="008E6F42">
      <w:pPr>
        <w:ind w:left="1440" w:right="1440" w:firstLine="0"/>
        <w:rPr>
          <w:rFonts w:ascii="Times New Roman" w:eastAsia="Times New Roman" w:hAnsi="Times New Roman" w:cs="Times New Roman"/>
          <w:sz w:val="26"/>
          <w:szCs w:val="26"/>
        </w:rPr>
      </w:pPr>
    </w:p>
    <w:p w:rsidR="008E6F42" w:rsidRPr="00AE643F" w:rsidRDefault="008E6F42" w:rsidP="008E6F42">
      <w:pPr>
        <w:ind w:left="1440" w:right="1440" w:firstLine="0"/>
        <w:rPr>
          <w:rFonts w:ascii="Times New Roman" w:eastAsia="Times New Roman" w:hAnsi="Times New Roman" w:cs="Times New Roman"/>
          <w:sz w:val="26"/>
          <w:szCs w:val="26"/>
        </w:rPr>
      </w:pPr>
      <w:r w:rsidRPr="00AE643F">
        <w:rPr>
          <w:rFonts w:ascii="Times New Roman" w:eastAsia="Times New Roman" w:hAnsi="Times New Roman" w:cs="Times New Roman"/>
          <w:sz w:val="26"/>
          <w:szCs w:val="26"/>
        </w:rPr>
        <w:t>66.</w:t>
      </w:r>
      <w:r w:rsidRPr="00AE643F">
        <w:rPr>
          <w:rFonts w:ascii="Times New Roman" w:eastAsia="Times New Roman" w:hAnsi="Times New Roman" w:cs="Times New Roman"/>
          <w:sz w:val="26"/>
          <w:szCs w:val="26"/>
        </w:rPr>
        <w:tab/>
        <w:t>PGW assessed $94,626.23 in late payment charges at a rate of 18% annual on the outstanding balance or debt represented by these 15 liens.  SBG CG/SG late-filed Exhibit 4.</w:t>
      </w:r>
    </w:p>
    <w:p w:rsidR="008E6F42" w:rsidRPr="00AE643F" w:rsidRDefault="008E6F42" w:rsidP="008E6F42">
      <w:pPr>
        <w:ind w:left="1440" w:right="1440" w:firstLine="0"/>
        <w:rPr>
          <w:rFonts w:ascii="Times New Roman" w:hAnsi="Times New Roman" w:cs="Times New Roman"/>
          <w:sz w:val="26"/>
          <w:szCs w:val="26"/>
        </w:rPr>
      </w:pPr>
    </w:p>
    <w:p w:rsidR="008E6F42" w:rsidRPr="00AE643F" w:rsidRDefault="008E6F42" w:rsidP="008E6F42">
      <w:pPr>
        <w:ind w:left="1440" w:right="1440" w:firstLine="0"/>
        <w:rPr>
          <w:rFonts w:ascii="Times New Roman" w:eastAsia="Times New Roman" w:hAnsi="Times New Roman" w:cs="Times New Roman"/>
          <w:sz w:val="26"/>
          <w:szCs w:val="26"/>
        </w:rPr>
      </w:pPr>
      <w:r w:rsidRPr="00AE643F">
        <w:rPr>
          <w:rFonts w:ascii="Times New Roman" w:hAnsi="Times New Roman" w:cs="Times New Roman"/>
          <w:sz w:val="26"/>
          <w:szCs w:val="26"/>
        </w:rPr>
        <w:t>67.</w:t>
      </w:r>
      <w:r w:rsidRPr="00AE643F">
        <w:rPr>
          <w:rFonts w:ascii="Times New Roman" w:hAnsi="Times New Roman" w:cs="Times New Roman"/>
          <w:sz w:val="26"/>
          <w:szCs w:val="26"/>
        </w:rPr>
        <w:tab/>
        <w:t xml:space="preserve">Between January 9, 2010, and July 10, 2012, 24 separate municipal liens were docketed against the property owned by </w:t>
      </w:r>
      <w:r w:rsidRPr="00AE643F">
        <w:rPr>
          <w:rFonts w:ascii="Times New Roman" w:eastAsia="Times New Roman" w:hAnsi="Times New Roman" w:cs="Times New Roman"/>
          <w:sz w:val="26"/>
          <w:szCs w:val="26"/>
        </w:rPr>
        <w:t>Simon Garden Realty Co., L.P. for unpaid gas service.  SBG CG/SG late-filed Exhibit 4.</w:t>
      </w:r>
    </w:p>
    <w:p w:rsidR="008E6F42" w:rsidRPr="00AE643F" w:rsidRDefault="008E6F42" w:rsidP="008E6F42">
      <w:pPr>
        <w:ind w:left="1440" w:right="1440" w:firstLine="0"/>
        <w:rPr>
          <w:rFonts w:ascii="Times New Roman" w:eastAsia="Times New Roman" w:hAnsi="Times New Roman" w:cs="Times New Roman"/>
          <w:sz w:val="26"/>
          <w:szCs w:val="26"/>
        </w:rPr>
      </w:pPr>
    </w:p>
    <w:p w:rsidR="008E6F42" w:rsidRPr="00AE643F" w:rsidRDefault="008E6F42" w:rsidP="008E6F42">
      <w:pPr>
        <w:ind w:left="1440" w:right="1440" w:firstLine="0"/>
        <w:rPr>
          <w:rFonts w:ascii="Times New Roman" w:eastAsia="Times New Roman" w:hAnsi="Times New Roman" w:cs="Times New Roman"/>
          <w:sz w:val="26"/>
          <w:szCs w:val="26"/>
        </w:rPr>
      </w:pPr>
      <w:r w:rsidRPr="00AE643F">
        <w:rPr>
          <w:rFonts w:ascii="Times New Roman" w:eastAsia="Times New Roman" w:hAnsi="Times New Roman" w:cs="Times New Roman"/>
          <w:sz w:val="26"/>
          <w:szCs w:val="26"/>
        </w:rPr>
        <w:t>68.</w:t>
      </w:r>
      <w:r w:rsidRPr="00AE643F">
        <w:rPr>
          <w:rFonts w:ascii="Times New Roman" w:eastAsia="Times New Roman" w:hAnsi="Times New Roman" w:cs="Times New Roman"/>
          <w:sz w:val="26"/>
          <w:szCs w:val="26"/>
        </w:rPr>
        <w:tab/>
        <w:t>PGW assessed $471,351.38 in late payment charges at a rate of 18% annual on the outstanding balance or debt represented by these 24 liens.  SBG CG/SG late-filed Exhibit 4.</w:t>
      </w:r>
    </w:p>
    <w:p w:rsidR="008E6F42" w:rsidRDefault="008E6F42" w:rsidP="008E6F42"/>
    <w:p w:rsidR="008E6F42" w:rsidRPr="00AE643F" w:rsidRDefault="008E6F42" w:rsidP="00621551">
      <w:pPr>
        <w:ind w:firstLine="0"/>
        <w:rPr>
          <w:rFonts w:ascii="Times New Roman" w:hAnsi="Times New Roman" w:cs="Times New Roman"/>
          <w:sz w:val="26"/>
          <w:szCs w:val="26"/>
        </w:rPr>
      </w:pPr>
      <w:r>
        <w:rPr>
          <w:rFonts w:ascii="Times New Roman" w:hAnsi="Times New Roman" w:cs="Times New Roman"/>
          <w:sz w:val="26"/>
          <w:szCs w:val="26"/>
        </w:rPr>
        <w:t xml:space="preserve">I.D. at </w:t>
      </w:r>
      <w:r w:rsidR="000B07A9">
        <w:rPr>
          <w:rFonts w:ascii="Times New Roman" w:hAnsi="Times New Roman" w:cs="Times New Roman"/>
          <w:sz w:val="26"/>
          <w:szCs w:val="26"/>
        </w:rPr>
        <w:t>19</w:t>
      </w:r>
      <w:r>
        <w:rPr>
          <w:rFonts w:ascii="Times New Roman" w:hAnsi="Times New Roman" w:cs="Times New Roman"/>
          <w:sz w:val="26"/>
          <w:szCs w:val="26"/>
        </w:rPr>
        <w:t>.</w:t>
      </w:r>
    </w:p>
    <w:p w:rsidR="00A30838" w:rsidRDefault="00A30838" w:rsidP="008E6F42">
      <w:pPr>
        <w:tabs>
          <w:tab w:val="left" w:pos="-1440"/>
          <w:tab w:val="left" w:pos="-720"/>
        </w:tabs>
        <w:suppressAutoHyphens/>
        <w:ind w:firstLine="0"/>
        <w:rPr>
          <w:rFonts w:ascii="Times New Roman" w:hAnsi="Times New Roman" w:cs="Times New Roman"/>
          <w:b/>
          <w:sz w:val="26"/>
          <w:szCs w:val="26"/>
        </w:rPr>
      </w:pPr>
    </w:p>
    <w:p w:rsidR="004728DD" w:rsidRPr="009A786F" w:rsidRDefault="004728DD" w:rsidP="008E6F42">
      <w:pPr>
        <w:tabs>
          <w:tab w:val="left" w:pos="-1440"/>
          <w:tab w:val="left" w:pos="-720"/>
        </w:tabs>
        <w:suppressAutoHyphens/>
        <w:ind w:firstLine="0"/>
        <w:rPr>
          <w:rFonts w:ascii="Times New Roman" w:hAnsi="Times New Roman" w:cs="Times New Roman"/>
          <w:b/>
          <w:sz w:val="26"/>
          <w:szCs w:val="26"/>
        </w:rPr>
      </w:pPr>
    </w:p>
    <w:p w:rsidR="00E06236" w:rsidRDefault="008E6F42" w:rsidP="00C93075">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As noted by Fact # 65 and</w:t>
      </w:r>
      <w:r w:rsidR="001554EF">
        <w:rPr>
          <w:rFonts w:ascii="Times New Roman" w:hAnsi="Times New Roman" w:cs="Times New Roman"/>
          <w:sz w:val="26"/>
          <w:szCs w:val="26"/>
        </w:rPr>
        <w:t xml:space="preserve"> </w:t>
      </w:r>
      <w:r w:rsidR="00E06236">
        <w:rPr>
          <w:rFonts w:ascii="Times New Roman" w:hAnsi="Times New Roman" w:cs="Times New Roman"/>
          <w:sz w:val="26"/>
          <w:szCs w:val="26"/>
        </w:rPr>
        <w:t xml:space="preserve"># </w:t>
      </w:r>
      <w:r>
        <w:rPr>
          <w:rFonts w:ascii="Times New Roman" w:hAnsi="Times New Roman" w:cs="Times New Roman"/>
          <w:sz w:val="26"/>
          <w:szCs w:val="26"/>
        </w:rPr>
        <w:t xml:space="preserve">66, PGW, pursuant to its Commission-authorized tariff, assessed </w:t>
      </w:r>
      <w:r w:rsidR="002B27F9">
        <w:rPr>
          <w:rFonts w:ascii="Times New Roman" w:hAnsi="Times New Roman" w:cs="Times New Roman"/>
          <w:sz w:val="26"/>
          <w:szCs w:val="26"/>
        </w:rPr>
        <w:t xml:space="preserve">Colonial Garden the amount of </w:t>
      </w:r>
      <w:r w:rsidRPr="00AE643F">
        <w:rPr>
          <w:rFonts w:ascii="Times New Roman" w:eastAsia="Times New Roman" w:hAnsi="Times New Roman" w:cs="Times New Roman"/>
          <w:sz w:val="26"/>
          <w:szCs w:val="26"/>
        </w:rPr>
        <w:t xml:space="preserve">$94,626.23 </w:t>
      </w:r>
      <w:r>
        <w:rPr>
          <w:rFonts w:ascii="Times New Roman" w:eastAsia="Times New Roman" w:hAnsi="Times New Roman" w:cs="Times New Roman"/>
          <w:sz w:val="26"/>
          <w:szCs w:val="26"/>
        </w:rPr>
        <w:t>in late payment charges for 15 municipal liens filed against properties owned by Colonial Garden</w:t>
      </w:r>
      <w:r w:rsidR="00E06236">
        <w:rPr>
          <w:rFonts w:ascii="Times New Roman" w:eastAsia="Times New Roman" w:hAnsi="Times New Roman" w:cs="Times New Roman"/>
          <w:sz w:val="26"/>
          <w:szCs w:val="26"/>
        </w:rPr>
        <w:t xml:space="preserve">.  </w:t>
      </w:r>
      <w:r w:rsidR="007100A5">
        <w:rPr>
          <w:rFonts w:ascii="Times New Roman" w:eastAsia="Times New Roman" w:hAnsi="Times New Roman" w:cs="Times New Roman"/>
          <w:sz w:val="26"/>
          <w:szCs w:val="26"/>
        </w:rPr>
        <w:t>PGW admittedly applied a percentage of 18% on these sums which were</w:t>
      </w:r>
      <w:r>
        <w:rPr>
          <w:rFonts w:ascii="Times New Roman" w:eastAsia="Times New Roman" w:hAnsi="Times New Roman" w:cs="Times New Roman"/>
          <w:sz w:val="26"/>
          <w:szCs w:val="26"/>
        </w:rPr>
        <w:t xml:space="preserve"> </w:t>
      </w:r>
      <w:r w:rsidR="007100A5">
        <w:rPr>
          <w:rFonts w:ascii="Times New Roman" w:eastAsia="Times New Roman" w:hAnsi="Times New Roman" w:cs="Times New Roman"/>
          <w:sz w:val="26"/>
          <w:szCs w:val="26"/>
        </w:rPr>
        <w:t>also “</w:t>
      </w:r>
      <w:r w:rsidR="00E06236">
        <w:rPr>
          <w:rFonts w:ascii="Times New Roman" w:eastAsia="Times New Roman" w:hAnsi="Times New Roman" w:cs="Times New Roman"/>
          <w:sz w:val="26"/>
          <w:szCs w:val="26"/>
        </w:rPr>
        <w:t>lien</w:t>
      </w:r>
      <w:r w:rsidR="007100A5">
        <w:rPr>
          <w:rFonts w:ascii="Times New Roman" w:eastAsia="Times New Roman" w:hAnsi="Times New Roman" w:cs="Times New Roman"/>
          <w:sz w:val="26"/>
          <w:szCs w:val="26"/>
        </w:rPr>
        <w:t>ed” against.</w:t>
      </w:r>
      <w:r w:rsidR="00E06236">
        <w:rPr>
          <w:rFonts w:ascii="Times New Roman" w:eastAsia="Times New Roman" w:hAnsi="Times New Roman" w:cs="Times New Roman"/>
          <w:sz w:val="26"/>
          <w:szCs w:val="26"/>
        </w:rPr>
        <w:t xml:space="preserve"> </w:t>
      </w:r>
      <w:r w:rsidR="00C93075">
        <w:rPr>
          <w:rFonts w:ascii="Times New Roman" w:eastAsia="Times New Roman" w:hAnsi="Times New Roman" w:cs="Times New Roman"/>
          <w:sz w:val="26"/>
          <w:szCs w:val="26"/>
        </w:rPr>
        <w:t xml:space="preserve">  </w:t>
      </w:r>
      <w:r w:rsidR="00C93075">
        <w:rPr>
          <w:rFonts w:ascii="Times New Roman" w:eastAsia="Times New Roman" w:hAnsi="Times New Roman" w:cs="Times New Roman"/>
          <w:i/>
          <w:sz w:val="26"/>
          <w:szCs w:val="26"/>
        </w:rPr>
        <w:t xml:space="preserve">See </w:t>
      </w:r>
      <w:r w:rsidR="00C93075">
        <w:rPr>
          <w:rFonts w:ascii="Times New Roman" w:eastAsia="Times New Roman" w:hAnsi="Times New Roman" w:cs="Times New Roman"/>
          <w:sz w:val="26"/>
          <w:szCs w:val="26"/>
        </w:rPr>
        <w:t xml:space="preserve">I.D. at 63.  </w:t>
      </w:r>
    </w:p>
    <w:p w:rsidR="00E06236" w:rsidRDefault="00E06236" w:rsidP="00C93075">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621551" w:rsidRPr="00C93075" w:rsidRDefault="00621551" w:rsidP="00C93075">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As noted by Fact # 67 and </w:t>
      </w:r>
      <w:r w:rsidR="00E06236">
        <w:rPr>
          <w:rFonts w:ascii="Times New Roman" w:hAnsi="Times New Roman" w:cs="Times New Roman"/>
          <w:sz w:val="26"/>
          <w:szCs w:val="26"/>
        </w:rPr>
        <w:t xml:space="preserve"># </w:t>
      </w:r>
      <w:r>
        <w:rPr>
          <w:rFonts w:ascii="Times New Roman" w:hAnsi="Times New Roman" w:cs="Times New Roman"/>
          <w:sz w:val="26"/>
          <w:szCs w:val="26"/>
        </w:rPr>
        <w:t xml:space="preserve">68, PGW, pursuant to its Commission-authorized tariff, assessed Simon Garden the amount of </w:t>
      </w:r>
      <w:r w:rsidRPr="00AE643F">
        <w:rPr>
          <w:rFonts w:ascii="Times New Roman" w:eastAsia="Times New Roman" w:hAnsi="Times New Roman" w:cs="Times New Roman"/>
          <w:sz w:val="26"/>
          <w:szCs w:val="26"/>
        </w:rPr>
        <w:t xml:space="preserve">$471,351.38 </w:t>
      </w:r>
      <w:r>
        <w:rPr>
          <w:rFonts w:ascii="Times New Roman" w:eastAsia="Times New Roman" w:hAnsi="Times New Roman" w:cs="Times New Roman"/>
          <w:sz w:val="26"/>
          <w:szCs w:val="26"/>
        </w:rPr>
        <w:t xml:space="preserve">in late payment charges </w:t>
      </w:r>
      <w:r w:rsidR="007100A5">
        <w:rPr>
          <w:rFonts w:ascii="Times New Roman" w:eastAsia="Times New Roman" w:hAnsi="Times New Roman" w:cs="Times New Roman"/>
          <w:sz w:val="26"/>
          <w:szCs w:val="26"/>
        </w:rPr>
        <w:t xml:space="preserve">at 18%, </w:t>
      </w:r>
      <w:r>
        <w:rPr>
          <w:rFonts w:ascii="Times New Roman" w:eastAsia="Times New Roman" w:hAnsi="Times New Roman" w:cs="Times New Roman"/>
          <w:sz w:val="26"/>
          <w:szCs w:val="26"/>
        </w:rPr>
        <w:t>for 24 municipal liens filed against properties owned by Simon Garden which are the subject of the present formal complaints.</w:t>
      </w:r>
      <w:r w:rsidR="00C93075">
        <w:rPr>
          <w:rFonts w:ascii="Times New Roman" w:eastAsia="Times New Roman" w:hAnsi="Times New Roman" w:cs="Times New Roman"/>
          <w:sz w:val="26"/>
          <w:szCs w:val="26"/>
        </w:rPr>
        <w:t xml:space="preserve">  </w:t>
      </w:r>
      <w:r w:rsidR="00C93075">
        <w:rPr>
          <w:rFonts w:ascii="Times New Roman" w:eastAsia="Times New Roman" w:hAnsi="Times New Roman" w:cs="Times New Roman"/>
          <w:i/>
          <w:sz w:val="26"/>
          <w:szCs w:val="26"/>
        </w:rPr>
        <w:t>Id</w:t>
      </w:r>
      <w:r w:rsidR="00C93075">
        <w:rPr>
          <w:rFonts w:ascii="Times New Roman" w:eastAsia="Times New Roman" w:hAnsi="Times New Roman" w:cs="Times New Roman"/>
          <w:sz w:val="26"/>
          <w:szCs w:val="26"/>
        </w:rPr>
        <w:t>.</w:t>
      </w:r>
    </w:p>
    <w:p w:rsidR="00DA0CC2" w:rsidRDefault="00DA0CC2" w:rsidP="00621551">
      <w:pPr>
        <w:tabs>
          <w:tab w:val="left" w:pos="-1440"/>
          <w:tab w:val="left" w:pos="-720"/>
        </w:tabs>
        <w:suppressAutoHyphens/>
        <w:spacing w:line="360" w:lineRule="auto"/>
        <w:ind w:firstLine="0"/>
        <w:rPr>
          <w:rFonts w:ascii="Times New Roman" w:eastAsia="Times New Roman" w:hAnsi="Times New Roman" w:cs="Times New Roman"/>
          <w:sz w:val="26"/>
          <w:szCs w:val="26"/>
        </w:rPr>
      </w:pPr>
    </w:p>
    <w:p w:rsidR="00C93075" w:rsidRDefault="006C0093" w:rsidP="000D3A29">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concluded that the filing of a municipal lien for unpaid utility bills invokes a judicial process in the nature of collection that removes the said amounts from </w:t>
      </w:r>
      <w:r>
        <w:rPr>
          <w:rFonts w:ascii="Times New Roman" w:eastAsia="Times New Roman" w:hAnsi="Times New Roman" w:cs="Times New Roman"/>
          <w:sz w:val="26"/>
          <w:szCs w:val="26"/>
        </w:rPr>
        <w:lastRenderedPageBreak/>
        <w:t>Commission jurisdiction</w:t>
      </w:r>
      <w:r w:rsidR="00AD1AEF">
        <w:rPr>
          <w:rFonts w:ascii="Times New Roman" w:eastAsia="Times New Roman" w:hAnsi="Times New Roman" w:cs="Times New Roman"/>
          <w:sz w:val="26"/>
          <w:szCs w:val="26"/>
        </w:rPr>
        <w:t xml:space="preserve"> </w:t>
      </w:r>
      <w:r w:rsidR="000A6362">
        <w:rPr>
          <w:rFonts w:ascii="Times New Roman" w:eastAsia="Times New Roman" w:hAnsi="Times New Roman" w:cs="Times New Roman"/>
          <w:sz w:val="26"/>
          <w:szCs w:val="26"/>
        </w:rPr>
        <w:t xml:space="preserve">and authority </w:t>
      </w:r>
      <w:r w:rsidR="00AD1AEF">
        <w:rPr>
          <w:rFonts w:ascii="Times New Roman" w:eastAsia="Times New Roman" w:hAnsi="Times New Roman" w:cs="Times New Roman"/>
          <w:sz w:val="26"/>
          <w:szCs w:val="26"/>
        </w:rPr>
        <w:t xml:space="preserve">and into </w:t>
      </w:r>
      <w:r w:rsidR="00621551">
        <w:rPr>
          <w:rFonts w:ascii="Times New Roman" w:eastAsia="Times New Roman" w:hAnsi="Times New Roman" w:cs="Times New Roman"/>
          <w:sz w:val="26"/>
          <w:szCs w:val="26"/>
        </w:rPr>
        <w:t xml:space="preserve">jurisdiction of </w:t>
      </w:r>
      <w:r w:rsidR="00AD1AEF">
        <w:rPr>
          <w:rFonts w:ascii="Times New Roman" w:eastAsia="Times New Roman" w:hAnsi="Times New Roman" w:cs="Times New Roman"/>
          <w:sz w:val="26"/>
          <w:szCs w:val="26"/>
        </w:rPr>
        <w:t>the Courts</w:t>
      </w:r>
      <w:r>
        <w:rPr>
          <w:rFonts w:ascii="Times New Roman" w:eastAsia="Times New Roman" w:hAnsi="Times New Roman" w:cs="Times New Roman"/>
          <w:sz w:val="26"/>
          <w:szCs w:val="26"/>
        </w:rPr>
        <w:t>.</w:t>
      </w:r>
      <w:r w:rsidR="00DA3CBD">
        <w:rPr>
          <w:rStyle w:val="FootnoteReference"/>
          <w:rFonts w:ascii="Times New Roman" w:eastAsia="Times New Roman" w:hAnsi="Times New Roman" w:cs="Times New Roman"/>
          <w:sz w:val="26"/>
          <w:szCs w:val="26"/>
        </w:rPr>
        <w:footnoteReference w:id="46"/>
      </w:r>
      <w:r>
        <w:rPr>
          <w:rFonts w:ascii="Times New Roman" w:eastAsia="Times New Roman" w:hAnsi="Times New Roman" w:cs="Times New Roman"/>
          <w:sz w:val="26"/>
          <w:szCs w:val="26"/>
        </w:rPr>
        <w:t xml:space="preserve">  </w:t>
      </w:r>
      <w:r w:rsidR="00DA0CC2">
        <w:rPr>
          <w:rFonts w:ascii="Times New Roman" w:eastAsia="Times New Roman" w:hAnsi="Times New Roman" w:cs="Times New Roman"/>
          <w:sz w:val="26"/>
          <w:szCs w:val="26"/>
        </w:rPr>
        <w:t xml:space="preserve">For reasons consistent with </w:t>
      </w:r>
      <w:r w:rsidR="00AD1AEF">
        <w:rPr>
          <w:rFonts w:ascii="Times New Roman" w:eastAsia="Times New Roman" w:hAnsi="Times New Roman" w:cs="Times New Roman"/>
          <w:sz w:val="26"/>
          <w:szCs w:val="26"/>
        </w:rPr>
        <w:t>this determ</w:t>
      </w:r>
      <w:r w:rsidR="00DA0CC2">
        <w:rPr>
          <w:rFonts w:ascii="Times New Roman" w:eastAsia="Times New Roman" w:hAnsi="Times New Roman" w:cs="Times New Roman"/>
          <w:sz w:val="26"/>
          <w:szCs w:val="26"/>
        </w:rPr>
        <w:t>ination</w:t>
      </w:r>
      <w:r w:rsidR="00AD1AEF">
        <w:rPr>
          <w:rFonts w:ascii="Times New Roman" w:eastAsia="Times New Roman" w:hAnsi="Times New Roman" w:cs="Times New Roman"/>
          <w:sz w:val="26"/>
          <w:szCs w:val="26"/>
        </w:rPr>
        <w:t>,</w:t>
      </w:r>
      <w:r w:rsidR="000D3A29">
        <w:rPr>
          <w:rFonts w:ascii="Times New Roman" w:eastAsia="Times New Roman" w:hAnsi="Times New Roman" w:cs="Times New Roman"/>
          <w:sz w:val="26"/>
          <w:szCs w:val="26"/>
        </w:rPr>
        <w:t xml:space="preserve"> </w:t>
      </w:r>
      <w:r w:rsidR="00AD1AEF">
        <w:rPr>
          <w:rFonts w:ascii="Times New Roman" w:eastAsia="Times New Roman" w:hAnsi="Times New Roman" w:cs="Times New Roman"/>
          <w:sz w:val="26"/>
          <w:szCs w:val="26"/>
        </w:rPr>
        <w:t xml:space="preserve">we also find that </w:t>
      </w:r>
      <w:r>
        <w:rPr>
          <w:rFonts w:ascii="Times New Roman" w:eastAsia="Times New Roman" w:hAnsi="Times New Roman" w:cs="Times New Roman"/>
          <w:sz w:val="26"/>
          <w:szCs w:val="26"/>
        </w:rPr>
        <w:t xml:space="preserve">the </w:t>
      </w:r>
      <w:r w:rsidR="00DA0CC2">
        <w:rPr>
          <w:rFonts w:ascii="Times New Roman" w:eastAsia="Times New Roman" w:hAnsi="Times New Roman" w:cs="Times New Roman"/>
          <w:sz w:val="26"/>
          <w:szCs w:val="26"/>
        </w:rPr>
        <w:t>amounts represented by the 15 liens</w:t>
      </w:r>
      <w:r>
        <w:rPr>
          <w:rFonts w:ascii="Times New Roman" w:eastAsia="Times New Roman" w:hAnsi="Times New Roman" w:cs="Times New Roman"/>
          <w:sz w:val="26"/>
          <w:szCs w:val="26"/>
        </w:rPr>
        <w:t xml:space="preserve"> </w:t>
      </w:r>
      <w:r w:rsidR="00621551">
        <w:rPr>
          <w:rFonts w:ascii="Times New Roman" w:eastAsia="Times New Roman" w:hAnsi="Times New Roman" w:cs="Times New Roman"/>
          <w:sz w:val="26"/>
          <w:szCs w:val="26"/>
        </w:rPr>
        <w:t xml:space="preserve">for Colonial Garden and 24 liens for Simon Garden </w:t>
      </w:r>
      <w:r>
        <w:rPr>
          <w:rFonts w:ascii="Times New Roman" w:eastAsia="Times New Roman" w:hAnsi="Times New Roman" w:cs="Times New Roman"/>
          <w:sz w:val="26"/>
          <w:szCs w:val="26"/>
        </w:rPr>
        <w:t>shall further be removed.</w:t>
      </w:r>
      <w:r w:rsidR="00DA0CC2">
        <w:rPr>
          <w:rFonts w:ascii="Times New Roman" w:eastAsia="Times New Roman" w:hAnsi="Times New Roman" w:cs="Times New Roman"/>
          <w:sz w:val="26"/>
          <w:szCs w:val="26"/>
        </w:rPr>
        <w:t xml:space="preserve">  </w:t>
      </w:r>
    </w:p>
    <w:p w:rsidR="00C93075" w:rsidRDefault="00C93075" w:rsidP="000D3A29">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7100A5" w:rsidRDefault="00E06236" w:rsidP="000D3A29">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On review of the ALJ’s methodology for de</w:t>
      </w:r>
      <w:r w:rsidR="005372ED">
        <w:rPr>
          <w:rFonts w:ascii="Times New Roman" w:eastAsia="Times New Roman" w:hAnsi="Times New Roman" w:cs="Times New Roman"/>
          <w:sz w:val="26"/>
          <w:szCs w:val="26"/>
        </w:rPr>
        <w:t>termining</w:t>
      </w:r>
      <w:r>
        <w:rPr>
          <w:rFonts w:ascii="Times New Roman" w:eastAsia="Times New Roman" w:hAnsi="Times New Roman" w:cs="Times New Roman"/>
          <w:sz w:val="26"/>
          <w:szCs w:val="26"/>
        </w:rPr>
        <w:t xml:space="preserve"> the results of PGW’s improper billing</w:t>
      </w:r>
      <w:r w:rsidR="007718BD">
        <w:rPr>
          <w:rFonts w:ascii="Times New Roman" w:eastAsia="Times New Roman" w:hAnsi="Times New Roman" w:cs="Times New Roman"/>
          <w:sz w:val="26"/>
          <w:szCs w:val="26"/>
        </w:rPr>
        <w:t xml:space="preserve"> of Colonial Garden and Simon Garden</w:t>
      </w:r>
      <w:r>
        <w:rPr>
          <w:rFonts w:ascii="Times New Roman" w:eastAsia="Times New Roman" w:hAnsi="Times New Roman" w:cs="Times New Roman"/>
          <w:sz w:val="26"/>
          <w:szCs w:val="26"/>
        </w:rPr>
        <w:t>, we do not find any merit in the Exceptions of PGW.</w:t>
      </w:r>
      <w:r w:rsidR="007100A5">
        <w:rPr>
          <w:rFonts w:ascii="Times New Roman" w:eastAsia="Times New Roman" w:hAnsi="Times New Roman" w:cs="Times New Roman"/>
          <w:sz w:val="26"/>
          <w:szCs w:val="26"/>
        </w:rPr>
        <w:t xml:space="preserve">  Initially, </w:t>
      </w:r>
      <w:r w:rsidR="00381A07">
        <w:rPr>
          <w:rFonts w:ascii="Times New Roman" w:eastAsia="Times New Roman" w:hAnsi="Times New Roman" w:cs="Times New Roman"/>
          <w:sz w:val="26"/>
          <w:szCs w:val="26"/>
        </w:rPr>
        <w:t xml:space="preserve">and </w:t>
      </w:r>
      <w:r w:rsidR="007100A5">
        <w:rPr>
          <w:rFonts w:ascii="Times New Roman" w:eastAsia="Times New Roman" w:hAnsi="Times New Roman" w:cs="Times New Roman"/>
          <w:sz w:val="26"/>
          <w:szCs w:val="26"/>
        </w:rPr>
        <w:t>as a threshold observation, we find that PGW has not rebutted any of the calculations represented by SBG late-filed Exhibit 4.</w:t>
      </w:r>
    </w:p>
    <w:p w:rsidR="00E06236" w:rsidRDefault="00E06236" w:rsidP="000D3A29">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7100A5" w:rsidRDefault="00E06236" w:rsidP="00E06236">
      <w:pPr>
        <w:autoSpaceDE w:val="0"/>
        <w:autoSpaceDN w:val="0"/>
        <w:adjustRightInd w:val="0"/>
        <w:spacing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PGW’s first objection appears to request some modification of the amounts to be refunded</w:t>
      </w:r>
      <w:r w:rsidR="007100A5">
        <w:rPr>
          <w:rFonts w:ascii="Times New Roman" w:eastAsia="Times New Roman" w:hAnsi="Times New Roman" w:cs="Times New Roman"/>
          <w:sz w:val="26"/>
          <w:szCs w:val="26"/>
        </w:rPr>
        <w:t xml:space="preserve">.  This is </w:t>
      </w:r>
      <w:r>
        <w:rPr>
          <w:rFonts w:ascii="Times New Roman" w:eastAsia="Times New Roman" w:hAnsi="Times New Roman" w:cs="Times New Roman"/>
          <w:sz w:val="26"/>
          <w:szCs w:val="26"/>
        </w:rPr>
        <w:t xml:space="preserve">based on </w:t>
      </w:r>
      <w:r w:rsidR="007100A5">
        <w:rPr>
          <w:rFonts w:ascii="Times New Roman" w:eastAsia="Times New Roman" w:hAnsi="Times New Roman" w:cs="Times New Roman"/>
          <w:sz w:val="26"/>
          <w:szCs w:val="26"/>
        </w:rPr>
        <w:t>PGW’s</w:t>
      </w:r>
      <w:r>
        <w:rPr>
          <w:rFonts w:ascii="Times New Roman" w:eastAsia="Times New Roman" w:hAnsi="Times New Roman" w:cs="Times New Roman"/>
          <w:sz w:val="26"/>
          <w:szCs w:val="26"/>
        </w:rPr>
        <w:t xml:space="preserve"> position that some amount of late payment charge is proper due to </w:t>
      </w:r>
      <w:r w:rsidR="00381A07">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poor payment history of Colonial Garden and Simon Garden.</w:t>
      </w:r>
      <w:r w:rsidR="007100A5">
        <w:rPr>
          <w:rFonts w:ascii="Times New Roman" w:eastAsia="Times New Roman" w:hAnsi="Times New Roman" w:cs="Times New Roman"/>
          <w:sz w:val="26"/>
          <w:szCs w:val="26"/>
        </w:rPr>
        <w:t xml:space="preserve">  On consideration of this concern,</w:t>
      </w:r>
      <w:r>
        <w:rPr>
          <w:rFonts w:ascii="Times New Roman" w:eastAsia="Times New Roman" w:hAnsi="Times New Roman" w:cs="Times New Roman"/>
          <w:sz w:val="26"/>
          <w:szCs w:val="26"/>
        </w:rPr>
        <w:t xml:space="preserve"> </w:t>
      </w:r>
      <w:r w:rsidR="007100A5">
        <w:rPr>
          <w:rFonts w:ascii="Times New Roman" w:eastAsia="Times New Roman" w:hAnsi="Times New Roman" w:cs="Times New Roman"/>
          <w:sz w:val="26"/>
          <w:szCs w:val="26"/>
        </w:rPr>
        <w:t>w</w:t>
      </w:r>
      <w:r>
        <w:rPr>
          <w:rFonts w:ascii="Times New Roman" w:eastAsia="Times New Roman" w:hAnsi="Times New Roman" w:cs="Times New Roman"/>
          <w:sz w:val="26"/>
          <w:szCs w:val="26"/>
        </w:rPr>
        <w:t xml:space="preserve">e are constrained to reject </w:t>
      </w:r>
      <w:r>
        <w:rPr>
          <w:rFonts w:ascii="Times New Roman" w:hAnsi="Times New Roman" w:cs="Times New Roman"/>
          <w:sz w:val="26"/>
          <w:szCs w:val="26"/>
        </w:rPr>
        <w:t>PGW’s position</w:t>
      </w:r>
      <w:r w:rsidR="007100A5">
        <w:rPr>
          <w:rFonts w:ascii="Times New Roman" w:hAnsi="Times New Roman" w:cs="Times New Roman"/>
          <w:sz w:val="26"/>
          <w:szCs w:val="26"/>
        </w:rPr>
        <w:t>.  We expressly decline to modify the ALJ’s recommendations and accept PGW’s position</w:t>
      </w:r>
      <w:r>
        <w:rPr>
          <w:rFonts w:ascii="Times New Roman" w:hAnsi="Times New Roman" w:cs="Times New Roman"/>
          <w:sz w:val="26"/>
          <w:szCs w:val="26"/>
        </w:rPr>
        <w:t xml:space="preserve"> that </w:t>
      </w:r>
      <w:r w:rsidR="007100A5">
        <w:rPr>
          <w:rFonts w:ascii="Times New Roman" w:hAnsi="Times New Roman" w:cs="Times New Roman"/>
          <w:sz w:val="26"/>
          <w:szCs w:val="26"/>
        </w:rPr>
        <w:t>the billing adjustment should be reduced or</w:t>
      </w:r>
      <w:r>
        <w:rPr>
          <w:rFonts w:ascii="Times New Roman" w:hAnsi="Times New Roman" w:cs="Times New Roman"/>
          <w:sz w:val="26"/>
          <w:szCs w:val="26"/>
        </w:rPr>
        <w:t xml:space="preserve"> modified as this exercise would invite the Commission to implicitly decide an applicable rate of interest on the amounts represented by the liens – a question over which we lack jurisdiction.  </w:t>
      </w:r>
      <w:r>
        <w:rPr>
          <w:rFonts w:ascii="Times New Roman" w:hAnsi="Times New Roman" w:cs="Times New Roman"/>
          <w:i/>
          <w:sz w:val="26"/>
          <w:szCs w:val="26"/>
        </w:rPr>
        <w:t xml:space="preserve">See </w:t>
      </w:r>
      <w:r>
        <w:rPr>
          <w:rFonts w:ascii="Times New Roman" w:hAnsi="Times New Roman" w:cs="Times New Roman"/>
          <w:sz w:val="26"/>
          <w:szCs w:val="26"/>
        </w:rPr>
        <w:t>Exc. at 21 n.73.  This would also contravene our disposition in this proceeding that when a sum due for unpaid utility service is placed in the civil collection process with the Courts, it is</w:t>
      </w:r>
      <w:r w:rsidR="002C6374">
        <w:rPr>
          <w:rFonts w:ascii="Times New Roman" w:hAnsi="Times New Roman" w:cs="Times New Roman"/>
          <w:sz w:val="26"/>
          <w:szCs w:val="26"/>
        </w:rPr>
        <w:t>, concomitantly,</w:t>
      </w:r>
      <w:r>
        <w:rPr>
          <w:rFonts w:ascii="Times New Roman" w:hAnsi="Times New Roman" w:cs="Times New Roman"/>
          <w:sz w:val="26"/>
          <w:szCs w:val="26"/>
        </w:rPr>
        <w:t xml:space="preserve"> removed from Commission adjudication</w:t>
      </w:r>
      <w:r w:rsidR="005372ED">
        <w:rPr>
          <w:rFonts w:ascii="Times New Roman" w:hAnsi="Times New Roman" w:cs="Times New Roman"/>
          <w:sz w:val="26"/>
          <w:szCs w:val="26"/>
        </w:rPr>
        <w:t>.  This is so,</w:t>
      </w:r>
      <w:r>
        <w:rPr>
          <w:rFonts w:ascii="Times New Roman" w:hAnsi="Times New Roman" w:cs="Times New Roman"/>
          <w:sz w:val="26"/>
          <w:szCs w:val="26"/>
        </w:rPr>
        <w:t xml:space="preserve"> unless the </w:t>
      </w:r>
      <w:r w:rsidR="002C6374">
        <w:rPr>
          <w:rFonts w:ascii="Times New Roman" w:hAnsi="Times New Roman" w:cs="Times New Roman"/>
          <w:sz w:val="26"/>
          <w:szCs w:val="26"/>
        </w:rPr>
        <w:t xml:space="preserve">jurisdiction of the Court is </w:t>
      </w:r>
      <w:r>
        <w:rPr>
          <w:rFonts w:ascii="Times New Roman" w:hAnsi="Times New Roman" w:cs="Times New Roman"/>
          <w:sz w:val="26"/>
          <w:szCs w:val="26"/>
        </w:rPr>
        <w:t>appropriate</w:t>
      </w:r>
      <w:r w:rsidR="002C6374">
        <w:rPr>
          <w:rFonts w:ascii="Times New Roman" w:hAnsi="Times New Roman" w:cs="Times New Roman"/>
          <w:sz w:val="26"/>
          <w:szCs w:val="26"/>
        </w:rPr>
        <w:t>ly relinquished in</w:t>
      </w:r>
      <w:r>
        <w:rPr>
          <w:rFonts w:ascii="Times New Roman" w:hAnsi="Times New Roman" w:cs="Times New Roman"/>
          <w:sz w:val="26"/>
          <w:szCs w:val="26"/>
        </w:rPr>
        <w:t xml:space="preserve"> recognition of the principles of primary jurisdiction as between administrative tribunals and the Courts.  </w:t>
      </w:r>
    </w:p>
    <w:p w:rsidR="007100A5" w:rsidRDefault="007100A5" w:rsidP="007100A5">
      <w:pPr>
        <w:autoSpaceDE w:val="0"/>
        <w:autoSpaceDN w:val="0"/>
        <w:adjustRightInd w:val="0"/>
        <w:spacing w:line="360" w:lineRule="auto"/>
        <w:ind w:firstLine="0"/>
        <w:rPr>
          <w:rFonts w:ascii="Times New Roman" w:hAnsi="Times New Roman" w:cs="Times New Roman"/>
          <w:sz w:val="26"/>
          <w:szCs w:val="26"/>
        </w:rPr>
      </w:pPr>
    </w:p>
    <w:p w:rsidR="00080B16" w:rsidRDefault="00E06236" w:rsidP="00E06236">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Under the principles</w:t>
      </w:r>
      <w:r w:rsidR="007100A5">
        <w:rPr>
          <w:rFonts w:ascii="Times New Roman" w:hAnsi="Times New Roman" w:cs="Times New Roman"/>
          <w:sz w:val="26"/>
          <w:szCs w:val="26"/>
        </w:rPr>
        <w:t xml:space="preserve"> of primary jurisdiction</w:t>
      </w:r>
      <w:r>
        <w:rPr>
          <w:rFonts w:ascii="Times New Roman" w:hAnsi="Times New Roman" w:cs="Times New Roman"/>
          <w:sz w:val="26"/>
          <w:szCs w:val="26"/>
        </w:rPr>
        <w:t xml:space="preserve">, each tribunal </w:t>
      </w:r>
      <w:r w:rsidR="007100A5">
        <w:rPr>
          <w:rFonts w:ascii="Times New Roman" w:hAnsi="Times New Roman" w:cs="Times New Roman"/>
          <w:sz w:val="26"/>
          <w:szCs w:val="26"/>
        </w:rPr>
        <w:t>should refrain to</w:t>
      </w:r>
      <w:r>
        <w:rPr>
          <w:rFonts w:ascii="Times New Roman" w:hAnsi="Times New Roman" w:cs="Times New Roman"/>
          <w:sz w:val="26"/>
          <w:szCs w:val="26"/>
        </w:rPr>
        <w:t xml:space="preserve"> act </w:t>
      </w:r>
      <w:r w:rsidR="007100A5">
        <w:rPr>
          <w:rFonts w:ascii="Times New Roman" w:hAnsi="Times New Roman" w:cs="Times New Roman"/>
          <w:sz w:val="26"/>
          <w:szCs w:val="26"/>
        </w:rPr>
        <w:t xml:space="preserve">on </w:t>
      </w:r>
      <w:r w:rsidR="00A56E7D">
        <w:rPr>
          <w:rFonts w:ascii="Times New Roman" w:hAnsi="Times New Roman" w:cs="Times New Roman"/>
          <w:sz w:val="26"/>
          <w:szCs w:val="26"/>
        </w:rPr>
        <w:t>a dispute pertaining to t</w:t>
      </w:r>
      <w:r w:rsidR="007100A5">
        <w:rPr>
          <w:rFonts w:ascii="Times New Roman" w:hAnsi="Times New Roman" w:cs="Times New Roman"/>
          <w:sz w:val="26"/>
          <w:szCs w:val="26"/>
        </w:rPr>
        <w:t xml:space="preserve">he same </w:t>
      </w:r>
      <w:r>
        <w:rPr>
          <w:rFonts w:ascii="Times New Roman" w:hAnsi="Times New Roman" w:cs="Times New Roman"/>
          <w:sz w:val="26"/>
          <w:szCs w:val="26"/>
        </w:rPr>
        <w:t xml:space="preserve">corpus unless their actions are coordinated </w:t>
      </w:r>
      <w:r w:rsidR="002C6374">
        <w:rPr>
          <w:rFonts w:ascii="Times New Roman" w:hAnsi="Times New Roman" w:cs="Times New Roman"/>
          <w:sz w:val="26"/>
          <w:szCs w:val="26"/>
        </w:rPr>
        <w:t xml:space="preserve">and are </w:t>
      </w:r>
      <w:r>
        <w:rPr>
          <w:rFonts w:ascii="Times New Roman" w:hAnsi="Times New Roman" w:cs="Times New Roman"/>
          <w:sz w:val="26"/>
          <w:szCs w:val="26"/>
        </w:rPr>
        <w:lastRenderedPageBreak/>
        <w:t xml:space="preserve">within their respective spheres of </w:t>
      </w:r>
      <w:r w:rsidR="002C6374">
        <w:rPr>
          <w:rFonts w:ascii="Times New Roman" w:hAnsi="Times New Roman" w:cs="Times New Roman"/>
          <w:sz w:val="26"/>
          <w:szCs w:val="26"/>
        </w:rPr>
        <w:t xml:space="preserve">jurisdiction and </w:t>
      </w:r>
      <w:r>
        <w:rPr>
          <w:rFonts w:ascii="Times New Roman" w:hAnsi="Times New Roman" w:cs="Times New Roman"/>
          <w:sz w:val="26"/>
          <w:szCs w:val="26"/>
        </w:rPr>
        <w:t>authority.</w:t>
      </w:r>
      <w:r w:rsidR="00380600">
        <w:rPr>
          <w:rFonts w:ascii="Times New Roman" w:hAnsi="Times New Roman" w:cs="Times New Roman"/>
          <w:sz w:val="26"/>
          <w:szCs w:val="26"/>
        </w:rPr>
        <w:t xml:space="preserve">  </w:t>
      </w:r>
      <w:r w:rsidR="00380600">
        <w:rPr>
          <w:rFonts w:ascii="Times New Roman" w:hAnsi="Times New Roman" w:cs="Times New Roman"/>
          <w:i/>
          <w:sz w:val="26"/>
          <w:szCs w:val="26"/>
        </w:rPr>
        <w:t>See Pettko</w:t>
      </w:r>
      <w:r w:rsidR="00380600">
        <w:rPr>
          <w:rFonts w:ascii="Times New Roman" w:hAnsi="Times New Roman" w:cs="Times New Roman"/>
          <w:sz w:val="26"/>
          <w:szCs w:val="26"/>
        </w:rPr>
        <w:t>.</w:t>
      </w:r>
      <w:r>
        <w:rPr>
          <w:rFonts w:ascii="Times New Roman" w:hAnsi="Times New Roman" w:cs="Times New Roman"/>
          <w:sz w:val="26"/>
          <w:szCs w:val="26"/>
        </w:rPr>
        <w:t xml:space="preserve">  We cite with favor the observation of ALJ Vero</w:t>
      </w:r>
      <w:r w:rsidR="00A56E7D">
        <w:rPr>
          <w:rFonts w:ascii="Times New Roman" w:hAnsi="Times New Roman" w:cs="Times New Roman"/>
          <w:sz w:val="26"/>
          <w:szCs w:val="26"/>
        </w:rPr>
        <w:t>:</w:t>
      </w:r>
      <w:r>
        <w:rPr>
          <w:rFonts w:ascii="Times New Roman" w:hAnsi="Times New Roman" w:cs="Times New Roman"/>
          <w:sz w:val="26"/>
          <w:szCs w:val="26"/>
        </w:rPr>
        <w:t xml:space="preserve"> </w:t>
      </w:r>
    </w:p>
    <w:p w:rsidR="00080B16" w:rsidRDefault="00080B16" w:rsidP="00E06236">
      <w:pPr>
        <w:autoSpaceDE w:val="0"/>
        <w:autoSpaceDN w:val="0"/>
        <w:adjustRightInd w:val="0"/>
        <w:spacing w:line="360" w:lineRule="auto"/>
        <w:ind w:firstLine="1440"/>
        <w:rPr>
          <w:rFonts w:ascii="Times New Roman" w:hAnsi="Times New Roman" w:cs="Times New Roman"/>
          <w:sz w:val="26"/>
          <w:szCs w:val="26"/>
        </w:rPr>
      </w:pPr>
    </w:p>
    <w:p w:rsidR="00080B16" w:rsidRDefault="00080B16" w:rsidP="005E6BE7">
      <w:pPr>
        <w:autoSpaceDE w:val="0"/>
        <w:autoSpaceDN w:val="0"/>
        <w:adjustRightInd w:val="0"/>
        <w:ind w:left="1440" w:right="1440" w:firstLine="0"/>
        <w:rPr>
          <w:rFonts w:ascii="Times New Roman" w:hAnsi="Times New Roman" w:cs="Times New Roman"/>
          <w:sz w:val="26"/>
          <w:szCs w:val="26"/>
        </w:rPr>
      </w:pPr>
      <w:r>
        <w:rPr>
          <w:rFonts w:ascii="Times New Roman" w:hAnsi="Times New Roman" w:cs="Times New Roman"/>
          <w:sz w:val="26"/>
          <w:szCs w:val="26"/>
        </w:rPr>
        <w:t>T</w:t>
      </w:r>
      <w:r w:rsidR="00E06236" w:rsidRPr="00CE01E1">
        <w:rPr>
          <w:rFonts w:ascii="Times New Roman" w:hAnsi="Times New Roman" w:cs="Times New Roman"/>
          <w:sz w:val="26"/>
          <w:szCs w:val="26"/>
        </w:rPr>
        <w:t xml:space="preserve">hrough this practice PGW is maintaining two separate claims on the same amount of outstanding debt: one claim under the PGW’s Tariff and Commission regulation at 52 Pa.Code § 56.22 (reflected in its imposition of 18% interests rate of late payment charges on the outstanding balance or debt), and a second claim under the Municipal Lien Act in the form of a lien, an </w:t>
      </w:r>
      <w:r w:rsidR="00E06236" w:rsidRPr="00CE01E1">
        <w:rPr>
          <w:rFonts w:ascii="Times New Roman" w:hAnsi="Times New Roman" w:cs="Times New Roman"/>
          <w:i/>
          <w:sz w:val="26"/>
          <w:szCs w:val="26"/>
        </w:rPr>
        <w:t>in rem</w:t>
      </w:r>
      <w:r w:rsidR="00E06236" w:rsidRPr="00CE01E1">
        <w:rPr>
          <w:rFonts w:ascii="Times New Roman" w:hAnsi="Times New Roman" w:cs="Times New Roman"/>
          <w:sz w:val="26"/>
          <w:szCs w:val="26"/>
        </w:rPr>
        <w:t xml:space="preserve"> judgement against the Complainants’ property</w:t>
      </w:r>
      <w:r w:rsidR="00E06236">
        <w:rPr>
          <w:rFonts w:ascii="Times New Roman" w:hAnsi="Times New Roman" w:cs="Times New Roman"/>
          <w:sz w:val="26"/>
          <w:szCs w:val="26"/>
        </w:rPr>
        <w:t xml:space="preserve"> . . .</w:t>
      </w:r>
      <w:r>
        <w:rPr>
          <w:rFonts w:ascii="Times New Roman" w:hAnsi="Times New Roman" w:cs="Times New Roman"/>
          <w:sz w:val="26"/>
          <w:szCs w:val="26"/>
        </w:rPr>
        <w:t xml:space="preserve"> .</w:t>
      </w:r>
    </w:p>
    <w:p w:rsidR="00080B16" w:rsidRDefault="00080B16" w:rsidP="00E06236">
      <w:pPr>
        <w:autoSpaceDE w:val="0"/>
        <w:autoSpaceDN w:val="0"/>
        <w:adjustRightInd w:val="0"/>
        <w:spacing w:line="360" w:lineRule="auto"/>
        <w:ind w:firstLine="1440"/>
        <w:rPr>
          <w:rFonts w:ascii="Times New Roman" w:hAnsi="Times New Roman" w:cs="Times New Roman"/>
          <w:sz w:val="26"/>
          <w:szCs w:val="26"/>
        </w:rPr>
      </w:pPr>
    </w:p>
    <w:p w:rsidR="002C6374" w:rsidRDefault="00E06236" w:rsidP="005E6BE7">
      <w:pPr>
        <w:autoSpaceDE w:val="0"/>
        <w:autoSpaceDN w:val="0"/>
        <w:adjustRightInd w:val="0"/>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I.D. at 61.  </w:t>
      </w:r>
    </w:p>
    <w:p w:rsidR="002C6374" w:rsidRDefault="002C6374" w:rsidP="00E06236">
      <w:pPr>
        <w:autoSpaceDE w:val="0"/>
        <w:autoSpaceDN w:val="0"/>
        <w:adjustRightInd w:val="0"/>
        <w:spacing w:line="360" w:lineRule="auto"/>
        <w:ind w:firstLine="1440"/>
        <w:rPr>
          <w:rFonts w:ascii="Times New Roman" w:hAnsi="Times New Roman" w:cs="Times New Roman"/>
          <w:sz w:val="26"/>
          <w:szCs w:val="26"/>
        </w:rPr>
      </w:pPr>
    </w:p>
    <w:p w:rsidR="00E06236" w:rsidRDefault="007100A5" w:rsidP="00E06236">
      <w:pPr>
        <w:autoSpaceDE w:val="0"/>
        <w:autoSpaceDN w:val="0"/>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Also, </w:t>
      </w:r>
      <w:r w:rsidR="00E06236">
        <w:rPr>
          <w:rFonts w:ascii="Times New Roman" w:hAnsi="Times New Roman" w:cs="Times New Roman"/>
          <w:sz w:val="26"/>
          <w:szCs w:val="26"/>
        </w:rPr>
        <w:t xml:space="preserve">SBG has </w:t>
      </w:r>
      <w:r w:rsidR="007718BD">
        <w:rPr>
          <w:rFonts w:ascii="Times New Roman" w:hAnsi="Times New Roman" w:cs="Times New Roman"/>
          <w:sz w:val="26"/>
          <w:szCs w:val="26"/>
        </w:rPr>
        <w:t xml:space="preserve">cited to </w:t>
      </w:r>
      <w:r w:rsidR="00C5430D">
        <w:rPr>
          <w:rFonts w:ascii="Times New Roman" w:hAnsi="Times New Roman" w:cs="Times New Roman"/>
          <w:sz w:val="26"/>
          <w:szCs w:val="26"/>
        </w:rPr>
        <w:t>representations of counsel for PGW</w:t>
      </w:r>
      <w:r w:rsidR="00380600">
        <w:rPr>
          <w:rFonts w:ascii="Times New Roman" w:hAnsi="Times New Roman" w:cs="Times New Roman"/>
          <w:sz w:val="26"/>
          <w:szCs w:val="26"/>
        </w:rPr>
        <w:t>,</w:t>
      </w:r>
      <w:r w:rsidR="007718BD">
        <w:rPr>
          <w:rFonts w:ascii="Times New Roman" w:hAnsi="Times New Roman" w:cs="Times New Roman"/>
          <w:sz w:val="26"/>
          <w:szCs w:val="26"/>
        </w:rPr>
        <w:t xml:space="preserve"> appearing in the transcript, which</w:t>
      </w:r>
      <w:r w:rsidR="00380600">
        <w:rPr>
          <w:rFonts w:ascii="Times New Roman" w:hAnsi="Times New Roman" w:cs="Times New Roman"/>
          <w:sz w:val="26"/>
          <w:szCs w:val="26"/>
        </w:rPr>
        <w:t xml:space="preserve"> expressly reference</w:t>
      </w:r>
      <w:r w:rsidR="00C5430D">
        <w:rPr>
          <w:rFonts w:ascii="Times New Roman" w:hAnsi="Times New Roman" w:cs="Times New Roman"/>
          <w:sz w:val="26"/>
          <w:szCs w:val="26"/>
        </w:rPr>
        <w:t xml:space="preserve"> judicial</w:t>
      </w:r>
      <w:r w:rsidR="00E06236">
        <w:rPr>
          <w:rFonts w:ascii="Times New Roman" w:hAnsi="Times New Roman" w:cs="Times New Roman"/>
          <w:sz w:val="26"/>
          <w:szCs w:val="26"/>
        </w:rPr>
        <w:t xml:space="preserve"> proceedings before the Court of Common Pleas</w:t>
      </w:r>
      <w:r w:rsidR="00380600">
        <w:rPr>
          <w:rFonts w:ascii="Times New Roman" w:hAnsi="Times New Roman" w:cs="Times New Roman"/>
          <w:sz w:val="26"/>
          <w:szCs w:val="26"/>
        </w:rPr>
        <w:t xml:space="preserve">.  </w:t>
      </w:r>
      <w:r w:rsidR="007718BD">
        <w:rPr>
          <w:rFonts w:ascii="Times New Roman" w:hAnsi="Times New Roman" w:cs="Times New Roman"/>
          <w:sz w:val="26"/>
          <w:szCs w:val="26"/>
        </w:rPr>
        <w:t xml:space="preserve">These statements, corroborated by the Parties, </w:t>
      </w:r>
      <w:r w:rsidR="00380600">
        <w:rPr>
          <w:rFonts w:ascii="Times New Roman" w:hAnsi="Times New Roman" w:cs="Times New Roman"/>
          <w:sz w:val="26"/>
          <w:szCs w:val="26"/>
        </w:rPr>
        <w:t xml:space="preserve">establish that judicial proceedings in the nature of foreclosure under </w:t>
      </w:r>
      <w:r w:rsidR="007718BD">
        <w:rPr>
          <w:rFonts w:ascii="Times New Roman" w:hAnsi="Times New Roman" w:cs="Times New Roman"/>
          <w:sz w:val="26"/>
          <w:szCs w:val="26"/>
        </w:rPr>
        <w:t xml:space="preserve">the </w:t>
      </w:r>
      <w:r w:rsidR="00380600">
        <w:rPr>
          <w:rFonts w:ascii="Times New Roman" w:hAnsi="Times New Roman" w:cs="Times New Roman"/>
          <w:i/>
          <w:sz w:val="26"/>
          <w:szCs w:val="26"/>
        </w:rPr>
        <w:t>scire facias</w:t>
      </w:r>
      <w:r w:rsidR="00C5430D">
        <w:rPr>
          <w:rFonts w:ascii="Times New Roman" w:hAnsi="Times New Roman" w:cs="Times New Roman"/>
          <w:sz w:val="26"/>
          <w:szCs w:val="26"/>
        </w:rPr>
        <w:t xml:space="preserve"> </w:t>
      </w:r>
      <w:r w:rsidR="007718BD">
        <w:rPr>
          <w:rFonts w:ascii="Times New Roman" w:hAnsi="Times New Roman" w:cs="Times New Roman"/>
          <w:sz w:val="26"/>
          <w:szCs w:val="26"/>
        </w:rPr>
        <w:t xml:space="preserve">procedures </w:t>
      </w:r>
      <w:r w:rsidR="00380600">
        <w:rPr>
          <w:rFonts w:ascii="Times New Roman" w:hAnsi="Times New Roman" w:cs="Times New Roman"/>
          <w:sz w:val="26"/>
          <w:szCs w:val="26"/>
        </w:rPr>
        <w:t>a</w:t>
      </w:r>
      <w:r w:rsidR="00C5430D">
        <w:rPr>
          <w:rFonts w:ascii="Times New Roman" w:hAnsi="Times New Roman" w:cs="Times New Roman"/>
          <w:sz w:val="26"/>
          <w:szCs w:val="26"/>
        </w:rPr>
        <w:t xml:space="preserve">re pending that </w:t>
      </w:r>
      <w:r w:rsidR="00A56E7D">
        <w:rPr>
          <w:rFonts w:ascii="Times New Roman" w:hAnsi="Times New Roman" w:cs="Times New Roman"/>
          <w:sz w:val="26"/>
          <w:szCs w:val="26"/>
        </w:rPr>
        <w:t>involv</w:t>
      </w:r>
      <w:r w:rsidR="00C5430D">
        <w:rPr>
          <w:rFonts w:ascii="Times New Roman" w:hAnsi="Times New Roman" w:cs="Times New Roman"/>
          <w:sz w:val="26"/>
          <w:szCs w:val="26"/>
        </w:rPr>
        <w:t>e</w:t>
      </w:r>
      <w:r w:rsidR="00E06236">
        <w:rPr>
          <w:rFonts w:ascii="Times New Roman" w:hAnsi="Times New Roman" w:cs="Times New Roman"/>
          <w:sz w:val="26"/>
          <w:szCs w:val="26"/>
        </w:rPr>
        <w:t xml:space="preserve"> liens </w:t>
      </w:r>
      <w:r w:rsidR="00A56E7D">
        <w:rPr>
          <w:rFonts w:ascii="Times New Roman" w:hAnsi="Times New Roman" w:cs="Times New Roman"/>
          <w:sz w:val="26"/>
          <w:szCs w:val="26"/>
        </w:rPr>
        <w:t xml:space="preserve">filed </w:t>
      </w:r>
      <w:r w:rsidR="00E06236">
        <w:rPr>
          <w:rFonts w:ascii="Times New Roman" w:hAnsi="Times New Roman" w:cs="Times New Roman"/>
          <w:sz w:val="26"/>
          <w:szCs w:val="26"/>
        </w:rPr>
        <w:t>against the properties managed by SBG</w:t>
      </w:r>
      <w:r w:rsidR="007718BD">
        <w:rPr>
          <w:rFonts w:ascii="Times New Roman" w:hAnsi="Times New Roman" w:cs="Times New Roman"/>
          <w:sz w:val="26"/>
          <w:szCs w:val="26"/>
        </w:rPr>
        <w:t xml:space="preserve"> and owned by Complainants</w:t>
      </w:r>
      <w:r w:rsidR="00E06236">
        <w:rPr>
          <w:rFonts w:ascii="Times New Roman" w:hAnsi="Times New Roman" w:cs="Times New Roman"/>
          <w:sz w:val="26"/>
          <w:szCs w:val="26"/>
        </w:rPr>
        <w:t>.  Our de</w:t>
      </w:r>
      <w:r w:rsidR="00380600">
        <w:rPr>
          <w:rFonts w:ascii="Times New Roman" w:hAnsi="Times New Roman" w:cs="Times New Roman"/>
          <w:sz w:val="26"/>
          <w:szCs w:val="26"/>
        </w:rPr>
        <w:t>cision</w:t>
      </w:r>
      <w:r w:rsidR="00E06236">
        <w:rPr>
          <w:rFonts w:ascii="Times New Roman" w:hAnsi="Times New Roman" w:cs="Times New Roman"/>
          <w:sz w:val="26"/>
          <w:szCs w:val="26"/>
        </w:rPr>
        <w:t xml:space="preserve"> </w:t>
      </w:r>
      <w:r w:rsidR="002C6374">
        <w:rPr>
          <w:rFonts w:ascii="Times New Roman" w:hAnsi="Times New Roman" w:cs="Times New Roman"/>
          <w:sz w:val="26"/>
          <w:szCs w:val="26"/>
        </w:rPr>
        <w:t>to adopt the recommendation of ALJ Vero</w:t>
      </w:r>
      <w:r w:rsidR="00E06236">
        <w:rPr>
          <w:rFonts w:ascii="Times New Roman" w:hAnsi="Times New Roman" w:cs="Times New Roman"/>
          <w:sz w:val="26"/>
          <w:szCs w:val="26"/>
        </w:rPr>
        <w:t xml:space="preserve"> is consistent with the preservation of the jurisdiction of this Commission and the </w:t>
      </w:r>
      <w:r w:rsidR="002C6374">
        <w:rPr>
          <w:rFonts w:ascii="Times New Roman" w:hAnsi="Times New Roman" w:cs="Times New Roman"/>
          <w:sz w:val="26"/>
          <w:szCs w:val="26"/>
        </w:rPr>
        <w:t>C</w:t>
      </w:r>
      <w:r w:rsidR="00E06236">
        <w:rPr>
          <w:rFonts w:ascii="Times New Roman" w:hAnsi="Times New Roman" w:cs="Times New Roman"/>
          <w:sz w:val="26"/>
          <w:szCs w:val="26"/>
        </w:rPr>
        <w:t xml:space="preserve">ourts.  </w:t>
      </w:r>
      <w:r w:rsidR="00E06236">
        <w:rPr>
          <w:rFonts w:ascii="Times New Roman" w:hAnsi="Times New Roman" w:cs="Times New Roman"/>
          <w:i/>
          <w:sz w:val="26"/>
          <w:szCs w:val="26"/>
        </w:rPr>
        <w:t xml:space="preserve">See </w:t>
      </w:r>
      <w:r w:rsidR="00E06236">
        <w:rPr>
          <w:rFonts w:ascii="Times New Roman" w:hAnsi="Times New Roman" w:cs="Times New Roman"/>
          <w:sz w:val="26"/>
          <w:szCs w:val="26"/>
        </w:rPr>
        <w:t>Tr. at 23 (July 11, 2014):</w:t>
      </w:r>
    </w:p>
    <w:p w:rsidR="00E06236" w:rsidRDefault="00E06236" w:rsidP="00E06236">
      <w:pPr>
        <w:autoSpaceDE w:val="0"/>
        <w:autoSpaceDN w:val="0"/>
        <w:adjustRightInd w:val="0"/>
        <w:spacing w:line="360" w:lineRule="auto"/>
        <w:ind w:firstLine="1440"/>
        <w:rPr>
          <w:rFonts w:ascii="Times New Roman" w:hAnsi="Times New Roman" w:cs="Times New Roman"/>
          <w:sz w:val="26"/>
          <w:szCs w:val="26"/>
        </w:rPr>
      </w:pPr>
    </w:p>
    <w:p w:rsidR="00E06236" w:rsidRDefault="00E06236" w:rsidP="00E06236">
      <w:pPr>
        <w:autoSpaceDE w:val="0"/>
        <w:autoSpaceDN w:val="0"/>
        <w:adjustRightInd w:val="0"/>
        <w:ind w:left="1440" w:right="1440" w:firstLine="0"/>
        <w:rPr>
          <w:rFonts w:ascii="Times New Roman" w:hAnsi="Times New Roman" w:cs="Times New Roman"/>
          <w:sz w:val="26"/>
          <w:szCs w:val="26"/>
        </w:rPr>
      </w:pPr>
      <w:r>
        <w:rPr>
          <w:rFonts w:ascii="Times New Roman" w:hAnsi="Times New Roman" w:cs="Times New Roman"/>
          <w:sz w:val="26"/>
          <w:szCs w:val="26"/>
        </w:rPr>
        <w:t>. . . [Attorney Boone] But the bottom line is we were at the hearing on March 25</w:t>
      </w:r>
      <w:r w:rsidRPr="001F73E4">
        <w:rPr>
          <w:rFonts w:ascii="Times New Roman" w:hAnsi="Times New Roman" w:cs="Times New Roman"/>
          <w:sz w:val="26"/>
          <w:szCs w:val="26"/>
          <w:vertAlign w:val="superscript"/>
        </w:rPr>
        <w:t>th</w:t>
      </w:r>
      <w:r>
        <w:rPr>
          <w:rFonts w:ascii="Times New Roman" w:hAnsi="Times New Roman" w:cs="Times New Roman"/>
          <w:sz w:val="26"/>
          <w:szCs w:val="26"/>
        </w:rPr>
        <w:t xml:space="preserve"> before the Philadelphia Court of Common Pleas.  And PGW Attorney - - - </w:t>
      </w:r>
    </w:p>
    <w:p w:rsidR="00E06236" w:rsidRDefault="00E06236" w:rsidP="00E06236">
      <w:pPr>
        <w:autoSpaceDE w:val="0"/>
        <w:autoSpaceDN w:val="0"/>
        <w:adjustRightInd w:val="0"/>
        <w:ind w:left="1440" w:right="1440" w:firstLine="0"/>
        <w:rPr>
          <w:rFonts w:ascii="Times New Roman" w:hAnsi="Times New Roman" w:cs="Times New Roman"/>
          <w:sz w:val="26"/>
          <w:szCs w:val="26"/>
        </w:rPr>
      </w:pPr>
    </w:p>
    <w:p w:rsidR="00E06236" w:rsidRDefault="00E06236" w:rsidP="00E06236">
      <w:pPr>
        <w:autoSpaceDE w:val="0"/>
        <w:autoSpaceDN w:val="0"/>
        <w:adjustRightInd w:val="0"/>
        <w:ind w:left="1440" w:right="1440" w:firstLine="0"/>
        <w:rPr>
          <w:rFonts w:ascii="Times New Roman" w:hAnsi="Times New Roman" w:cs="Times New Roman"/>
          <w:sz w:val="26"/>
          <w:szCs w:val="26"/>
          <w:u w:val="single"/>
        </w:rPr>
      </w:pPr>
      <w:r>
        <w:rPr>
          <w:rFonts w:ascii="Times New Roman" w:hAnsi="Times New Roman" w:cs="Times New Roman"/>
          <w:sz w:val="26"/>
          <w:szCs w:val="26"/>
        </w:rPr>
        <w:tab/>
      </w:r>
      <w:r w:rsidRPr="001F73E4">
        <w:rPr>
          <w:rFonts w:ascii="Times New Roman" w:hAnsi="Times New Roman" w:cs="Times New Roman"/>
          <w:sz w:val="26"/>
          <w:szCs w:val="26"/>
          <w:u w:val="single"/>
        </w:rPr>
        <w:t xml:space="preserve">ATTORNEY FARINAS:   </w:t>
      </w:r>
    </w:p>
    <w:p w:rsidR="00E06236" w:rsidRDefault="00E06236" w:rsidP="00E06236">
      <w:pPr>
        <w:autoSpaceDE w:val="0"/>
        <w:autoSpaceDN w:val="0"/>
        <w:adjustRightInd w:val="0"/>
        <w:ind w:left="1440" w:right="1440" w:firstLine="0"/>
        <w:rPr>
          <w:rFonts w:ascii="Times New Roman" w:hAnsi="Times New Roman" w:cs="Times New Roman"/>
          <w:sz w:val="26"/>
          <w:szCs w:val="26"/>
        </w:rPr>
      </w:pPr>
      <w:r>
        <w:rPr>
          <w:rFonts w:ascii="Times New Roman" w:hAnsi="Times New Roman" w:cs="Times New Roman"/>
          <w:sz w:val="26"/>
          <w:szCs w:val="26"/>
        </w:rPr>
        <w:tab/>
        <w:t>Jerry Clark.</w:t>
      </w:r>
    </w:p>
    <w:p w:rsidR="00E06236" w:rsidRDefault="00E06236" w:rsidP="00E06236">
      <w:pPr>
        <w:autoSpaceDE w:val="0"/>
        <w:autoSpaceDN w:val="0"/>
        <w:adjustRightInd w:val="0"/>
        <w:ind w:left="1440" w:right="1440" w:firstLine="0"/>
        <w:rPr>
          <w:rFonts w:ascii="Times New Roman" w:hAnsi="Times New Roman" w:cs="Times New Roman"/>
          <w:sz w:val="26"/>
          <w:szCs w:val="26"/>
        </w:rPr>
      </w:pPr>
    </w:p>
    <w:p w:rsidR="00E06236" w:rsidRDefault="00E06236" w:rsidP="00E06236">
      <w:pPr>
        <w:autoSpaceDE w:val="0"/>
        <w:autoSpaceDN w:val="0"/>
        <w:adjustRightInd w:val="0"/>
        <w:ind w:left="1440" w:right="144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u w:val="single"/>
        </w:rPr>
        <w:t>ATTORNEY BOONE:</w:t>
      </w:r>
    </w:p>
    <w:p w:rsidR="00E06236" w:rsidRPr="001F73E4" w:rsidRDefault="00E06236" w:rsidP="00E06236">
      <w:pPr>
        <w:autoSpaceDE w:val="0"/>
        <w:autoSpaceDN w:val="0"/>
        <w:adjustRightInd w:val="0"/>
        <w:ind w:left="1440" w:right="1440"/>
        <w:rPr>
          <w:rFonts w:ascii="Times New Roman" w:hAnsi="Times New Roman" w:cs="Times New Roman"/>
          <w:sz w:val="26"/>
          <w:szCs w:val="26"/>
        </w:rPr>
      </w:pPr>
      <w:r>
        <w:rPr>
          <w:rFonts w:ascii="Times New Roman" w:hAnsi="Times New Roman" w:cs="Times New Roman"/>
          <w:sz w:val="26"/>
          <w:szCs w:val="26"/>
        </w:rPr>
        <w:t xml:space="preserve">--- Jerry Clark told Judge Ceisler that the PGW was actually waiting for the PUC to decide the underlying debts before they were looking at how much the total lien amount </w:t>
      </w:r>
      <w:r>
        <w:rPr>
          <w:rFonts w:ascii="Times New Roman" w:hAnsi="Times New Roman" w:cs="Times New Roman"/>
          <w:sz w:val="26"/>
          <w:szCs w:val="26"/>
        </w:rPr>
        <w:lastRenderedPageBreak/>
        <w:t xml:space="preserve">should be.  So to calculate the total amount of the lien we need to know ---. </w:t>
      </w:r>
      <w:r w:rsidRPr="001F73E4">
        <w:rPr>
          <w:rFonts w:ascii="Times New Roman" w:hAnsi="Times New Roman" w:cs="Times New Roman"/>
          <w:sz w:val="26"/>
          <w:szCs w:val="26"/>
        </w:rPr>
        <w:t xml:space="preserve"> </w:t>
      </w:r>
    </w:p>
    <w:p w:rsidR="00E06236" w:rsidRDefault="00E06236" w:rsidP="00E06236">
      <w:pPr>
        <w:tabs>
          <w:tab w:val="left" w:pos="-1440"/>
          <w:tab w:val="left" w:pos="-720"/>
        </w:tabs>
        <w:suppressAutoHyphens/>
        <w:spacing w:line="360" w:lineRule="auto"/>
        <w:ind w:firstLine="0"/>
        <w:rPr>
          <w:rFonts w:ascii="Times New Roman" w:eastAsia="Times New Roman" w:hAnsi="Times New Roman" w:cs="Times New Roman"/>
          <w:sz w:val="26"/>
          <w:szCs w:val="26"/>
        </w:rPr>
      </w:pPr>
    </w:p>
    <w:p w:rsidR="007100A5" w:rsidRDefault="007100A5" w:rsidP="007100A5">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Finally, we do not find any cognizable challenge to the derivation of the credited amounts</w:t>
      </w:r>
      <w:r w:rsidR="00A56E7D">
        <w:rPr>
          <w:rFonts w:ascii="Times New Roman" w:eastAsia="Times New Roman" w:hAnsi="Times New Roman" w:cs="Times New Roman"/>
          <w:sz w:val="26"/>
          <w:szCs w:val="26"/>
        </w:rPr>
        <w:t xml:space="preserve"> </w:t>
      </w:r>
      <w:r w:rsidR="00380600">
        <w:rPr>
          <w:rFonts w:ascii="Times New Roman" w:eastAsia="Times New Roman" w:hAnsi="Times New Roman" w:cs="Times New Roman"/>
          <w:sz w:val="26"/>
          <w:szCs w:val="26"/>
        </w:rPr>
        <w:t xml:space="preserve">presented </w:t>
      </w:r>
      <w:r w:rsidR="00A56E7D">
        <w:rPr>
          <w:rFonts w:ascii="Times New Roman" w:eastAsia="Times New Roman" w:hAnsi="Times New Roman" w:cs="Times New Roman"/>
          <w:sz w:val="26"/>
          <w:szCs w:val="26"/>
        </w:rPr>
        <w:t>by PGW</w:t>
      </w:r>
      <w:r>
        <w:rPr>
          <w:rFonts w:ascii="Times New Roman" w:eastAsia="Times New Roman" w:hAnsi="Times New Roman" w:cs="Times New Roman"/>
          <w:sz w:val="26"/>
          <w:szCs w:val="26"/>
        </w:rPr>
        <w:t xml:space="preserve">.  As we understand PGW’s </w:t>
      </w:r>
      <w:r w:rsidR="002C6374">
        <w:rPr>
          <w:rFonts w:ascii="Times New Roman" w:eastAsia="Times New Roman" w:hAnsi="Times New Roman" w:cs="Times New Roman"/>
          <w:sz w:val="26"/>
          <w:szCs w:val="26"/>
        </w:rPr>
        <w:t>Exceptions</w:t>
      </w:r>
      <w:r>
        <w:rPr>
          <w:rFonts w:ascii="Times New Roman" w:eastAsia="Times New Roman" w:hAnsi="Times New Roman" w:cs="Times New Roman"/>
          <w:sz w:val="26"/>
          <w:szCs w:val="26"/>
        </w:rPr>
        <w:t>, t</w:t>
      </w:r>
      <w:r w:rsidR="002C6374">
        <w:rPr>
          <w:rFonts w:ascii="Times New Roman" w:eastAsia="Times New Roman" w:hAnsi="Times New Roman" w:cs="Times New Roman"/>
          <w:sz w:val="26"/>
          <w:szCs w:val="26"/>
        </w:rPr>
        <w:t>he Company</w:t>
      </w:r>
      <w:r>
        <w:rPr>
          <w:rFonts w:ascii="Times New Roman" w:eastAsia="Times New Roman" w:hAnsi="Times New Roman" w:cs="Times New Roman"/>
          <w:sz w:val="26"/>
          <w:szCs w:val="26"/>
        </w:rPr>
        <w:t xml:space="preserve"> essentially complains that the improperly billed amounts should have been calculated based on </w:t>
      </w:r>
      <w:r w:rsidR="002C6374">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a</w:t>
      </w:r>
      <w:r w:rsidR="002C6374">
        <w:rPr>
          <w:rFonts w:ascii="Times New Roman" w:eastAsia="Times New Roman" w:hAnsi="Times New Roman" w:cs="Times New Roman"/>
          <w:sz w:val="26"/>
          <w:szCs w:val="26"/>
        </w:rPr>
        <w:t>pplication of a different percentage, or a different amount</w:t>
      </w:r>
      <w:r w:rsidR="00A56E7D">
        <w:rPr>
          <w:rFonts w:ascii="Times New Roman" w:eastAsia="Times New Roman" w:hAnsi="Times New Roman" w:cs="Times New Roman"/>
          <w:sz w:val="26"/>
          <w:szCs w:val="26"/>
        </w:rPr>
        <w:t>,</w:t>
      </w:r>
      <w:r w:rsidR="002C6374">
        <w:rPr>
          <w:rFonts w:ascii="Times New Roman" w:eastAsia="Times New Roman" w:hAnsi="Times New Roman" w:cs="Times New Roman"/>
          <w:sz w:val="26"/>
          <w:szCs w:val="26"/>
        </w:rPr>
        <w:t xml:space="preserve"> than what the record supports.  </w:t>
      </w:r>
      <w:r>
        <w:rPr>
          <w:rFonts w:ascii="Times New Roman" w:eastAsia="Times New Roman" w:hAnsi="Times New Roman" w:cs="Times New Roman"/>
          <w:sz w:val="26"/>
          <w:szCs w:val="26"/>
        </w:rPr>
        <w:t xml:space="preserve">The crediting of these improperly billed amounts, in their entirety, is </w:t>
      </w:r>
      <w:r w:rsidR="00380600">
        <w:rPr>
          <w:rFonts w:ascii="Times New Roman" w:eastAsia="Times New Roman" w:hAnsi="Times New Roman" w:cs="Times New Roman"/>
          <w:sz w:val="26"/>
          <w:szCs w:val="26"/>
        </w:rPr>
        <w:t>proper</w:t>
      </w:r>
      <w:r>
        <w:rPr>
          <w:rFonts w:ascii="Times New Roman" w:eastAsia="Times New Roman" w:hAnsi="Times New Roman" w:cs="Times New Roman"/>
          <w:sz w:val="26"/>
          <w:szCs w:val="26"/>
        </w:rPr>
        <w:t xml:space="preserve"> given their significance to ongoing proceedings in the Courts</w:t>
      </w:r>
      <w:r w:rsidR="00A56E7D">
        <w:rPr>
          <w:rFonts w:ascii="Times New Roman" w:eastAsia="Times New Roman" w:hAnsi="Times New Roman" w:cs="Times New Roman"/>
          <w:sz w:val="26"/>
          <w:szCs w:val="26"/>
        </w:rPr>
        <w:t>.  Our conclusion as to the improperly bill</w:t>
      </w:r>
      <w:r w:rsidR="00923785">
        <w:rPr>
          <w:rFonts w:ascii="Times New Roman" w:eastAsia="Times New Roman" w:hAnsi="Times New Roman" w:cs="Times New Roman"/>
          <w:sz w:val="26"/>
          <w:szCs w:val="26"/>
        </w:rPr>
        <w:t>ed</w:t>
      </w:r>
      <w:r w:rsidR="00A56E7D">
        <w:rPr>
          <w:rFonts w:ascii="Times New Roman" w:eastAsia="Times New Roman" w:hAnsi="Times New Roman" w:cs="Times New Roman"/>
          <w:sz w:val="26"/>
          <w:szCs w:val="26"/>
        </w:rPr>
        <w:t xml:space="preserve"> sums and referral of th</w:t>
      </w:r>
      <w:r w:rsidR="007718BD">
        <w:rPr>
          <w:rFonts w:ascii="Times New Roman" w:eastAsia="Times New Roman" w:hAnsi="Times New Roman" w:cs="Times New Roman"/>
          <w:sz w:val="26"/>
          <w:szCs w:val="26"/>
        </w:rPr>
        <w:t>e</w:t>
      </w:r>
      <w:r w:rsidR="00A56E7D">
        <w:rPr>
          <w:rFonts w:ascii="Times New Roman" w:eastAsia="Times New Roman" w:hAnsi="Times New Roman" w:cs="Times New Roman"/>
          <w:sz w:val="26"/>
          <w:szCs w:val="26"/>
        </w:rPr>
        <w:t>s</w:t>
      </w:r>
      <w:r w:rsidR="007718BD">
        <w:rPr>
          <w:rFonts w:ascii="Times New Roman" w:eastAsia="Times New Roman" w:hAnsi="Times New Roman" w:cs="Times New Roman"/>
          <w:sz w:val="26"/>
          <w:szCs w:val="26"/>
        </w:rPr>
        <w:t>e</w:t>
      </w:r>
      <w:r w:rsidR="00A56E7D">
        <w:rPr>
          <w:rFonts w:ascii="Times New Roman" w:eastAsia="Times New Roman" w:hAnsi="Times New Roman" w:cs="Times New Roman"/>
          <w:sz w:val="26"/>
          <w:szCs w:val="26"/>
        </w:rPr>
        <w:t xml:space="preserve"> finding</w:t>
      </w:r>
      <w:r w:rsidR="007718BD">
        <w:rPr>
          <w:rFonts w:ascii="Times New Roman" w:eastAsia="Times New Roman" w:hAnsi="Times New Roman" w:cs="Times New Roman"/>
          <w:sz w:val="26"/>
          <w:szCs w:val="26"/>
        </w:rPr>
        <w:t>s</w:t>
      </w:r>
      <w:r w:rsidR="00A56E7D">
        <w:rPr>
          <w:rFonts w:ascii="Times New Roman" w:eastAsia="Times New Roman" w:hAnsi="Times New Roman" w:cs="Times New Roman"/>
          <w:sz w:val="26"/>
          <w:szCs w:val="26"/>
        </w:rPr>
        <w:t xml:space="preserve"> </w:t>
      </w:r>
      <w:r w:rsidR="00380600">
        <w:rPr>
          <w:rFonts w:ascii="Times New Roman" w:eastAsia="Times New Roman" w:hAnsi="Times New Roman" w:cs="Times New Roman"/>
          <w:sz w:val="26"/>
          <w:szCs w:val="26"/>
        </w:rPr>
        <w:t xml:space="preserve">to the Courts </w:t>
      </w:r>
      <w:r w:rsidR="00A56E7D">
        <w:rPr>
          <w:rFonts w:ascii="Times New Roman" w:eastAsia="Times New Roman" w:hAnsi="Times New Roman" w:cs="Times New Roman"/>
          <w:sz w:val="26"/>
          <w:szCs w:val="26"/>
        </w:rPr>
        <w:t>for</w:t>
      </w:r>
      <w:r w:rsidR="00380600">
        <w:rPr>
          <w:rFonts w:ascii="Times New Roman" w:eastAsia="Times New Roman" w:hAnsi="Times New Roman" w:cs="Times New Roman"/>
          <w:sz w:val="26"/>
          <w:szCs w:val="26"/>
        </w:rPr>
        <w:t xml:space="preserve"> any</w:t>
      </w:r>
      <w:r w:rsidR="00A56E7D">
        <w:rPr>
          <w:rFonts w:ascii="Times New Roman" w:eastAsia="Times New Roman" w:hAnsi="Times New Roman" w:cs="Times New Roman"/>
          <w:sz w:val="26"/>
          <w:szCs w:val="26"/>
        </w:rPr>
        <w:t xml:space="preserve"> </w:t>
      </w:r>
      <w:r w:rsidR="00923785">
        <w:rPr>
          <w:rFonts w:ascii="Times New Roman" w:eastAsia="Times New Roman" w:hAnsi="Times New Roman" w:cs="Times New Roman"/>
          <w:sz w:val="26"/>
          <w:szCs w:val="26"/>
        </w:rPr>
        <w:t xml:space="preserve">further </w:t>
      </w:r>
      <w:r w:rsidR="00A56E7D">
        <w:rPr>
          <w:rFonts w:ascii="Times New Roman" w:eastAsia="Times New Roman" w:hAnsi="Times New Roman" w:cs="Times New Roman"/>
          <w:sz w:val="26"/>
          <w:szCs w:val="26"/>
        </w:rPr>
        <w:t>proce</w:t>
      </w:r>
      <w:r w:rsidR="00923785">
        <w:rPr>
          <w:rFonts w:ascii="Times New Roman" w:eastAsia="Times New Roman" w:hAnsi="Times New Roman" w:cs="Times New Roman"/>
          <w:sz w:val="26"/>
          <w:szCs w:val="26"/>
        </w:rPr>
        <w:t>dures</w:t>
      </w:r>
      <w:r w:rsidR="00A56E7D">
        <w:rPr>
          <w:rFonts w:ascii="Times New Roman" w:eastAsia="Times New Roman" w:hAnsi="Times New Roman" w:cs="Times New Roman"/>
          <w:sz w:val="26"/>
          <w:szCs w:val="26"/>
        </w:rPr>
        <w:t xml:space="preserve"> </w:t>
      </w:r>
      <w:r w:rsidR="00380600">
        <w:rPr>
          <w:rFonts w:ascii="Times New Roman" w:eastAsia="Times New Roman" w:hAnsi="Times New Roman" w:cs="Times New Roman"/>
          <w:sz w:val="26"/>
          <w:szCs w:val="26"/>
        </w:rPr>
        <w:t xml:space="preserve">as may be necessary </w:t>
      </w:r>
      <w:r w:rsidR="00A56E7D">
        <w:rPr>
          <w:rFonts w:ascii="Times New Roman" w:eastAsia="Times New Roman" w:hAnsi="Times New Roman" w:cs="Times New Roman"/>
          <w:sz w:val="26"/>
          <w:szCs w:val="26"/>
        </w:rPr>
        <w:t>is</w:t>
      </w:r>
      <w:r w:rsidR="002C6374">
        <w:rPr>
          <w:rFonts w:ascii="Times New Roman" w:eastAsia="Times New Roman" w:hAnsi="Times New Roman" w:cs="Times New Roman"/>
          <w:sz w:val="26"/>
          <w:szCs w:val="26"/>
        </w:rPr>
        <w:t xml:space="preserve"> </w:t>
      </w:r>
      <w:r w:rsidR="00A56E7D">
        <w:rPr>
          <w:rFonts w:ascii="Times New Roman" w:eastAsia="Times New Roman" w:hAnsi="Times New Roman" w:cs="Times New Roman"/>
          <w:sz w:val="26"/>
          <w:szCs w:val="26"/>
        </w:rPr>
        <w:t xml:space="preserve">consistent with our determination for </w:t>
      </w:r>
      <w:r w:rsidR="002C6374">
        <w:rPr>
          <w:rFonts w:ascii="Times New Roman" w:eastAsia="Times New Roman" w:hAnsi="Times New Roman" w:cs="Times New Roman"/>
          <w:sz w:val="26"/>
          <w:szCs w:val="26"/>
        </w:rPr>
        <w:t xml:space="preserve">the removal of the liened sums from the jurisdiction of  </w:t>
      </w:r>
      <w:r w:rsidR="002E46EA">
        <w:rPr>
          <w:rFonts w:ascii="Times New Roman" w:eastAsia="Times New Roman" w:hAnsi="Times New Roman" w:cs="Times New Roman"/>
          <w:sz w:val="26"/>
          <w:szCs w:val="26"/>
        </w:rPr>
        <w:t xml:space="preserve">the </w:t>
      </w:r>
      <w:r w:rsidR="002C6374">
        <w:rPr>
          <w:rFonts w:ascii="Times New Roman" w:eastAsia="Times New Roman" w:hAnsi="Times New Roman" w:cs="Times New Roman"/>
          <w:sz w:val="26"/>
          <w:szCs w:val="26"/>
        </w:rPr>
        <w:t xml:space="preserve">Commission tariff </w:t>
      </w:r>
      <w:r w:rsidR="002E46EA">
        <w:rPr>
          <w:rFonts w:ascii="Times New Roman" w:eastAsia="Times New Roman" w:hAnsi="Times New Roman" w:cs="Times New Roman"/>
          <w:sz w:val="26"/>
          <w:szCs w:val="26"/>
        </w:rPr>
        <w:t xml:space="preserve">authority </w:t>
      </w:r>
      <w:r w:rsidR="00A56E7D">
        <w:rPr>
          <w:rFonts w:ascii="Times New Roman" w:eastAsia="Times New Roman" w:hAnsi="Times New Roman" w:cs="Times New Roman"/>
          <w:sz w:val="26"/>
          <w:szCs w:val="26"/>
        </w:rPr>
        <w:t xml:space="preserve">and </w:t>
      </w:r>
      <w:r w:rsidR="002C6374">
        <w:rPr>
          <w:rFonts w:ascii="Times New Roman" w:eastAsia="Times New Roman" w:hAnsi="Times New Roman" w:cs="Times New Roman"/>
          <w:sz w:val="26"/>
          <w:szCs w:val="26"/>
        </w:rPr>
        <w:t>into the jurisdiction</w:t>
      </w:r>
      <w:r w:rsidR="00380600">
        <w:rPr>
          <w:rFonts w:ascii="Times New Roman" w:eastAsia="Times New Roman" w:hAnsi="Times New Roman" w:cs="Times New Roman"/>
          <w:sz w:val="26"/>
          <w:szCs w:val="26"/>
        </w:rPr>
        <w:t>al authority</w:t>
      </w:r>
      <w:r w:rsidR="002C6374">
        <w:rPr>
          <w:rFonts w:ascii="Times New Roman" w:eastAsia="Times New Roman" w:hAnsi="Times New Roman" w:cs="Times New Roman"/>
          <w:sz w:val="26"/>
          <w:szCs w:val="26"/>
        </w:rPr>
        <w:t xml:space="preserve"> of the Courts</w:t>
      </w:r>
      <w:r>
        <w:rPr>
          <w:rFonts w:ascii="Times New Roman" w:eastAsia="Times New Roman" w:hAnsi="Times New Roman" w:cs="Times New Roman"/>
          <w:sz w:val="26"/>
          <w:szCs w:val="26"/>
        </w:rPr>
        <w:t>.</w:t>
      </w:r>
    </w:p>
    <w:p w:rsidR="007100A5" w:rsidRDefault="007100A5" w:rsidP="007100A5">
      <w:pPr>
        <w:tabs>
          <w:tab w:val="left" w:pos="-1440"/>
          <w:tab w:val="left" w:pos="-720"/>
        </w:tabs>
        <w:suppressAutoHyphens/>
        <w:spacing w:line="360" w:lineRule="auto"/>
        <w:ind w:firstLine="0"/>
        <w:rPr>
          <w:rFonts w:ascii="Times New Roman" w:eastAsia="Times New Roman" w:hAnsi="Times New Roman" w:cs="Times New Roman"/>
          <w:sz w:val="26"/>
          <w:szCs w:val="26"/>
        </w:rPr>
      </w:pPr>
    </w:p>
    <w:p w:rsidR="006346C4" w:rsidRDefault="00621551" w:rsidP="000D3A29">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the foregoing, </w:t>
      </w:r>
      <w:r w:rsidR="00E06236">
        <w:rPr>
          <w:rFonts w:ascii="Times New Roman" w:eastAsia="Times New Roman" w:hAnsi="Times New Roman" w:cs="Times New Roman"/>
          <w:sz w:val="26"/>
          <w:szCs w:val="26"/>
        </w:rPr>
        <w:t>w</w:t>
      </w:r>
      <w:r w:rsidR="00DA0CC2">
        <w:rPr>
          <w:rFonts w:ascii="Times New Roman" w:eastAsia="Times New Roman" w:hAnsi="Times New Roman" w:cs="Times New Roman"/>
          <w:sz w:val="26"/>
          <w:szCs w:val="26"/>
        </w:rPr>
        <w:t xml:space="preserve">e </w:t>
      </w:r>
      <w:r w:rsidR="00AD1AEF">
        <w:rPr>
          <w:rFonts w:ascii="Times New Roman" w:eastAsia="Times New Roman" w:hAnsi="Times New Roman" w:cs="Times New Roman"/>
          <w:sz w:val="26"/>
          <w:szCs w:val="26"/>
        </w:rPr>
        <w:t xml:space="preserve">shall </w:t>
      </w:r>
      <w:r w:rsidR="00E06236">
        <w:rPr>
          <w:rFonts w:ascii="Times New Roman" w:eastAsia="Times New Roman" w:hAnsi="Times New Roman" w:cs="Times New Roman"/>
          <w:sz w:val="26"/>
          <w:szCs w:val="26"/>
        </w:rPr>
        <w:t xml:space="preserve">adopt </w:t>
      </w:r>
      <w:r w:rsidR="00DA0CC2">
        <w:rPr>
          <w:rFonts w:ascii="Times New Roman" w:eastAsia="Times New Roman" w:hAnsi="Times New Roman" w:cs="Times New Roman"/>
          <w:sz w:val="26"/>
          <w:szCs w:val="26"/>
        </w:rPr>
        <w:t xml:space="preserve">the </w:t>
      </w:r>
      <w:r w:rsidR="00380600">
        <w:rPr>
          <w:rFonts w:ascii="Times New Roman" w:eastAsia="Times New Roman" w:hAnsi="Times New Roman" w:cs="Times New Roman"/>
          <w:sz w:val="26"/>
          <w:szCs w:val="26"/>
        </w:rPr>
        <w:t>recommendation</w:t>
      </w:r>
      <w:r w:rsidR="00DA0CC2">
        <w:rPr>
          <w:rFonts w:ascii="Times New Roman" w:eastAsia="Times New Roman" w:hAnsi="Times New Roman" w:cs="Times New Roman"/>
          <w:sz w:val="26"/>
          <w:szCs w:val="26"/>
        </w:rPr>
        <w:t xml:space="preserve"> of </w:t>
      </w:r>
      <w:r w:rsidR="00E06236">
        <w:rPr>
          <w:rFonts w:ascii="Times New Roman" w:eastAsia="Times New Roman" w:hAnsi="Times New Roman" w:cs="Times New Roman"/>
          <w:sz w:val="26"/>
          <w:szCs w:val="26"/>
        </w:rPr>
        <w:t>ALJ Vero</w:t>
      </w:r>
      <w:r w:rsidR="00DA0CC2">
        <w:rPr>
          <w:rFonts w:ascii="Times New Roman" w:eastAsia="Times New Roman" w:hAnsi="Times New Roman" w:cs="Times New Roman"/>
          <w:sz w:val="26"/>
          <w:szCs w:val="26"/>
        </w:rPr>
        <w:t xml:space="preserve">, </w:t>
      </w:r>
      <w:r w:rsidR="000D3A29">
        <w:rPr>
          <w:rFonts w:ascii="Times New Roman" w:eastAsia="Times New Roman" w:hAnsi="Times New Roman" w:cs="Times New Roman"/>
          <w:sz w:val="26"/>
          <w:szCs w:val="26"/>
        </w:rPr>
        <w:t xml:space="preserve">that Colonial Garden has been improperly billed </w:t>
      </w:r>
      <w:r w:rsidR="000D3A29" w:rsidRPr="00AE643F">
        <w:rPr>
          <w:rFonts w:ascii="Times New Roman" w:eastAsia="Times New Roman" w:hAnsi="Times New Roman" w:cs="Times New Roman"/>
          <w:sz w:val="26"/>
          <w:szCs w:val="26"/>
        </w:rPr>
        <w:t xml:space="preserve">$94,626.23 </w:t>
      </w:r>
      <w:r w:rsidR="000D3A29">
        <w:rPr>
          <w:rFonts w:ascii="Times New Roman" w:eastAsia="Times New Roman" w:hAnsi="Times New Roman" w:cs="Times New Roman"/>
          <w:sz w:val="26"/>
          <w:szCs w:val="26"/>
        </w:rPr>
        <w:t xml:space="preserve">in late payment charges represented by the 15 liens </w:t>
      </w:r>
      <w:r w:rsidR="00031FFA">
        <w:rPr>
          <w:rFonts w:ascii="Times New Roman" w:eastAsia="Times New Roman" w:hAnsi="Times New Roman" w:cs="Times New Roman"/>
          <w:sz w:val="26"/>
          <w:szCs w:val="26"/>
        </w:rPr>
        <w:t xml:space="preserve">which amounts </w:t>
      </w:r>
      <w:r w:rsidR="004017A4">
        <w:rPr>
          <w:rFonts w:ascii="Times New Roman" w:eastAsia="Times New Roman" w:hAnsi="Times New Roman" w:cs="Times New Roman"/>
          <w:sz w:val="26"/>
          <w:szCs w:val="26"/>
        </w:rPr>
        <w:t xml:space="preserve">were unlawfully </w:t>
      </w:r>
      <w:r w:rsidR="00031FFA">
        <w:rPr>
          <w:rFonts w:ascii="Times New Roman" w:eastAsia="Times New Roman" w:hAnsi="Times New Roman" w:cs="Times New Roman"/>
          <w:sz w:val="26"/>
          <w:szCs w:val="26"/>
        </w:rPr>
        <w:t>subject</w:t>
      </w:r>
      <w:r w:rsidR="004017A4">
        <w:rPr>
          <w:rFonts w:ascii="Times New Roman" w:eastAsia="Times New Roman" w:hAnsi="Times New Roman" w:cs="Times New Roman"/>
          <w:sz w:val="26"/>
          <w:szCs w:val="26"/>
        </w:rPr>
        <w:t>ed</w:t>
      </w:r>
      <w:r w:rsidR="00031FFA">
        <w:rPr>
          <w:rFonts w:ascii="Times New Roman" w:eastAsia="Times New Roman" w:hAnsi="Times New Roman" w:cs="Times New Roman"/>
          <w:sz w:val="26"/>
          <w:szCs w:val="26"/>
        </w:rPr>
        <w:t xml:space="preserve"> to a Commission tariff</w:t>
      </w:r>
      <w:r w:rsidR="00E0623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This is an amount that should be credited to Colonial Garden.</w:t>
      </w:r>
      <w:r w:rsidR="006C0093">
        <w:rPr>
          <w:rFonts w:ascii="Times New Roman" w:eastAsia="Times New Roman" w:hAnsi="Times New Roman" w:cs="Times New Roman"/>
          <w:sz w:val="26"/>
          <w:szCs w:val="26"/>
        </w:rPr>
        <w:t xml:space="preserve"> </w:t>
      </w:r>
    </w:p>
    <w:p w:rsidR="006346C4" w:rsidRDefault="006346C4" w:rsidP="000D3A29">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6C0093" w:rsidRDefault="006C0093" w:rsidP="00E06236">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w:t>
      </w:r>
      <w:r w:rsidR="000D3A29">
        <w:rPr>
          <w:rFonts w:ascii="Times New Roman" w:eastAsia="Times New Roman" w:hAnsi="Times New Roman" w:cs="Times New Roman"/>
          <w:sz w:val="26"/>
          <w:szCs w:val="26"/>
        </w:rPr>
        <w:t xml:space="preserve">modify the Initial Decision </w:t>
      </w:r>
      <w:r w:rsidR="006346C4">
        <w:rPr>
          <w:rFonts w:ascii="Times New Roman" w:eastAsia="Times New Roman" w:hAnsi="Times New Roman" w:cs="Times New Roman"/>
          <w:sz w:val="26"/>
          <w:szCs w:val="26"/>
        </w:rPr>
        <w:t xml:space="preserve">only </w:t>
      </w:r>
      <w:r w:rsidR="000D3A29">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direct that </w:t>
      </w:r>
      <w:r w:rsidR="00E06236">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recovery </w:t>
      </w:r>
      <w:r w:rsidR="006346C4">
        <w:rPr>
          <w:rFonts w:ascii="Times New Roman" w:eastAsia="Times New Roman" w:hAnsi="Times New Roman" w:cs="Times New Roman"/>
          <w:sz w:val="26"/>
          <w:szCs w:val="26"/>
        </w:rPr>
        <w:t>of the improperly billed amount</w:t>
      </w:r>
      <w:r w:rsidR="007100A5">
        <w:rPr>
          <w:rFonts w:ascii="Times New Roman" w:eastAsia="Times New Roman" w:hAnsi="Times New Roman" w:cs="Times New Roman"/>
          <w:sz w:val="26"/>
          <w:szCs w:val="26"/>
        </w:rPr>
        <w:t>s</w:t>
      </w:r>
      <w:r w:rsidR="00621551">
        <w:rPr>
          <w:rFonts w:ascii="Times New Roman" w:eastAsia="Times New Roman" w:hAnsi="Times New Roman" w:cs="Times New Roman"/>
          <w:sz w:val="26"/>
          <w:szCs w:val="26"/>
        </w:rPr>
        <w:t xml:space="preserve"> </w:t>
      </w:r>
      <w:r w:rsidR="00AD1AEF">
        <w:rPr>
          <w:rFonts w:ascii="Times New Roman" w:eastAsia="Times New Roman" w:hAnsi="Times New Roman" w:cs="Times New Roman"/>
          <w:sz w:val="26"/>
          <w:szCs w:val="26"/>
        </w:rPr>
        <w:t xml:space="preserve">must </w:t>
      </w:r>
      <w:r w:rsidR="00621551">
        <w:rPr>
          <w:rFonts w:ascii="Times New Roman" w:eastAsia="Times New Roman" w:hAnsi="Times New Roman" w:cs="Times New Roman"/>
          <w:sz w:val="26"/>
          <w:szCs w:val="26"/>
        </w:rPr>
        <w:t>proceed</w:t>
      </w:r>
      <w:r>
        <w:rPr>
          <w:rFonts w:ascii="Times New Roman" w:eastAsia="Times New Roman" w:hAnsi="Times New Roman" w:cs="Times New Roman"/>
          <w:sz w:val="26"/>
          <w:szCs w:val="26"/>
        </w:rPr>
        <w:t xml:space="preserve"> through the Courts.</w:t>
      </w:r>
      <w:r w:rsidR="000D3A29">
        <w:rPr>
          <w:rFonts w:ascii="Times New Roman" w:eastAsia="Times New Roman" w:hAnsi="Times New Roman" w:cs="Times New Roman"/>
          <w:sz w:val="26"/>
          <w:szCs w:val="26"/>
        </w:rPr>
        <w:t xml:space="preserve">  It is at this time that PGW will have </w:t>
      </w:r>
      <w:r w:rsidR="006346C4">
        <w:rPr>
          <w:rFonts w:ascii="Times New Roman" w:eastAsia="Times New Roman" w:hAnsi="Times New Roman" w:cs="Times New Roman"/>
          <w:sz w:val="26"/>
          <w:szCs w:val="26"/>
        </w:rPr>
        <w:t>a</w:t>
      </w:r>
      <w:r w:rsidR="000D3A29">
        <w:rPr>
          <w:rFonts w:ascii="Times New Roman" w:eastAsia="Times New Roman" w:hAnsi="Times New Roman" w:cs="Times New Roman"/>
          <w:sz w:val="26"/>
          <w:szCs w:val="26"/>
        </w:rPr>
        <w:t xml:space="preserve">vailable </w:t>
      </w:r>
      <w:r w:rsidR="00AD1AEF">
        <w:rPr>
          <w:rFonts w:ascii="Times New Roman" w:eastAsia="Times New Roman" w:hAnsi="Times New Roman" w:cs="Times New Roman"/>
          <w:sz w:val="26"/>
          <w:szCs w:val="26"/>
        </w:rPr>
        <w:t xml:space="preserve">to it </w:t>
      </w:r>
      <w:r w:rsidR="006346C4">
        <w:rPr>
          <w:rFonts w:ascii="Times New Roman" w:eastAsia="Times New Roman" w:hAnsi="Times New Roman" w:cs="Times New Roman"/>
          <w:sz w:val="26"/>
          <w:szCs w:val="26"/>
        </w:rPr>
        <w:t xml:space="preserve">any </w:t>
      </w:r>
      <w:r w:rsidR="000D3A29">
        <w:rPr>
          <w:rFonts w:ascii="Times New Roman" w:eastAsia="Times New Roman" w:hAnsi="Times New Roman" w:cs="Times New Roman"/>
          <w:sz w:val="26"/>
          <w:szCs w:val="26"/>
        </w:rPr>
        <w:t>remedies and defenses</w:t>
      </w:r>
      <w:r w:rsidR="006346C4">
        <w:rPr>
          <w:rFonts w:ascii="Times New Roman" w:eastAsia="Times New Roman" w:hAnsi="Times New Roman" w:cs="Times New Roman"/>
          <w:sz w:val="26"/>
          <w:szCs w:val="26"/>
        </w:rPr>
        <w:t xml:space="preserve"> pursuant to law</w:t>
      </w:r>
      <w:r w:rsidR="000D3A29">
        <w:rPr>
          <w:rFonts w:ascii="Times New Roman" w:eastAsia="Times New Roman" w:hAnsi="Times New Roman" w:cs="Times New Roman"/>
          <w:sz w:val="26"/>
          <w:szCs w:val="26"/>
        </w:rPr>
        <w:t xml:space="preserve">, </w:t>
      </w:r>
      <w:r w:rsidR="006346C4">
        <w:rPr>
          <w:rFonts w:ascii="Times New Roman" w:eastAsia="Times New Roman" w:hAnsi="Times New Roman" w:cs="Times New Roman"/>
          <w:sz w:val="26"/>
          <w:szCs w:val="26"/>
        </w:rPr>
        <w:t xml:space="preserve">including set-off and counter claim. </w:t>
      </w:r>
      <w:r w:rsidR="000D3A29">
        <w:rPr>
          <w:rFonts w:ascii="Times New Roman" w:eastAsia="Times New Roman" w:hAnsi="Times New Roman" w:cs="Times New Roman"/>
          <w:sz w:val="26"/>
          <w:szCs w:val="26"/>
        </w:rPr>
        <w:t xml:space="preserve"> </w:t>
      </w:r>
      <w:r w:rsidR="006346C4">
        <w:rPr>
          <w:rFonts w:ascii="Times New Roman" w:eastAsia="Times New Roman" w:hAnsi="Times New Roman" w:cs="Times New Roman"/>
          <w:sz w:val="26"/>
          <w:szCs w:val="26"/>
        </w:rPr>
        <w:t xml:space="preserve">Also, at this time, </w:t>
      </w:r>
      <w:r w:rsidR="00AD1AEF">
        <w:rPr>
          <w:rFonts w:ascii="Times New Roman" w:eastAsia="Times New Roman" w:hAnsi="Times New Roman" w:cs="Times New Roman"/>
          <w:sz w:val="26"/>
          <w:szCs w:val="26"/>
        </w:rPr>
        <w:t xml:space="preserve">any arguments regarding the question of whether the </w:t>
      </w:r>
      <w:r w:rsidR="00621551">
        <w:rPr>
          <w:rFonts w:ascii="Times New Roman" w:eastAsia="Times New Roman" w:hAnsi="Times New Roman" w:cs="Times New Roman"/>
          <w:sz w:val="26"/>
          <w:szCs w:val="26"/>
        </w:rPr>
        <w:t xml:space="preserve">final administrative </w:t>
      </w:r>
      <w:r w:rsidR="00AD1AEF">
        <w:rPr>
          <w:rFonts w:ascii="Times New Roman" w:eastAsia="Times New Roman" w:hAnsi="Times New Roman" w:cs="Times New Roman"/>
          <w:sz w:val="26"/>
          <w:szCs w:val="26"/>
        </w:rPr>
        <w:t xml:space="preserve">determination </w:t>
      </w:r>
      <w:r w:rsidR="00621551">
        <w:rPr>
          <w:rFonts w:ascii="Times New Roman" w:eastAsia="Times New Roman" w:hAnsi="Times New Roman" w:cs="Times New Roman"/>
          <w:sz w:val="26"/>
          <w:szCs w:val="26"/>
        </w:rPr>
        <w:t xml:space="preserve">of this agency </w:t>
      </w:r>
      <w:r w:rsidR="00AD1AEF">
        <w:rPr>
          <w:rFonts w:ascii="Times New Roman" w:eastAsia="Times New Roman" w:hAnsi="Times New Roman" w:cs="Times New Roman"/>
          <w:sz w:val="26"/>
          <w:szCs w:val="26"/>
        </w:rPr>
        <w:t xml:space="preserve">should be </w:t>
      </w:r>
      <w:r w:rsidR="006346C4">
        <w:rPr>
          <w:rFonts w:ascii="Times New Roman" w:eastAsia="Times New Roman" w:hAnsi="Times New Roman" w:cs="Times New Roman"/>
          <w:sz w:val="26"/>
          <w:szCs w:val="26"/>
        </w:rPr>
        <w:t xml:space="preserve"> </w:t>
      </w:r>
      <w:r w:rsidR="000D3A29">
        <w:rPr>
          <w:rFonts w:ascii="Times New Roman" w:eastAsia="Times New Roman" w:hAnsi="Times New Roman" w:cs="Times New Roman"/>
          <w:sz w:val="26"/>
          <w:szCs w:val="26"/>
        </w:rPr>
        <w:t>modifi</w:t>
      </w:r>
      <w:r w:rsidR="00AD1AEF">
        <w:rPr>
          <w:rFonts w:ascii="Times New Roman" w:eastAsia="Times New Roman" w:hAnsi="Times New Roman" w:cs="Times New Roman"/>
          <w:sz w:val="26"/>
          <w:szCs w:val="26"/>
        </w:rPr>
        <w:t>ed</w:t>
      </w:r>
      <w:r w:rsidR="000D3A29">
        <w:rPr>
          <w:rFonts w:ascii="Times New Roman" w:eastAsia="Times New Roman" w:hAnsi="Times New Roman" w:cs="Times New Roman"/>
          <w:sz w:val="26"/>
          <w:szCs w:val="26"/>
        </w:rPr>
        <w:t xml:space="preserve"> or “mold</w:t>
      </w:r>
      <w:r w:rsidR="00AD1AEF">
        <w:rPr>
          <w:rFonts w:ascii="Times New Roman" w:eastAsia="Times New Roman" w:hAnsi="Times New Roman" w:cs="Times New Roman"/>
          <w:sz w:val="26"/>
          <w:szCs w:val="26"/>
        </w:rPr>
        <w:t>ed</w:t>
      </w:r>
      <w:r w:rsidR="000D3A29">
        <w:rPr>
          <w:rFonts w:ascii="Times New Roman" w:eastAsia="Times New Roman" w:hAnsi="Times New Roman" w:cs="Times New Roman"/>
          <w:sz w:val="26"/>
          <w:szCs w:val="26"/>
        </w:rPr>
        <w:t>” to reflect</w:t>
      </w:r>
      <w:r w:rsidR="00AD1AEF">
        <w:rPr>
          <w:rFonts w:ascii="Times New Roman" w:eastAsia="Times New Roman" w:hAnsi="Times New Roman" w:cs="Times New Roman"/>
          <w:sz w:val="26"/>
          <w:szCs w:val="26"/>
        </w:rPr>
        <w:t xml:space="preserve"> the proper rate of interest</w:t>
      </w:r>
      <w:r w:rsidR="006346C4">
        <w:rPr>
          <w:rFonts w:ascii="Times New Roman" w:eastAsia="Times New Roman" w:hAnsi="Times New Roman" w:cs="Times New Roman"/>
          <w:sz w:val="26"/>
          <w:szCs w:val="26"/>
        </w:rPr>
        <w:t xml:space="preserve"> </w:t>
      </w:r>
      <w:r w:rsidR="00621551">
        <w:rPr>
          <w:rFonts w:ascii="Times New Roman" w:eastAsia="Times New Roman" w:hAnsi="Times New Roman" w:cs="Times New Roman"/>
          <w:sz w:val="26"/>
          <w:szCs w:val="26"/>
        </w:rPr>
        <w:t xml:space="preserve">(if applicable) </w:t>
      </w:r>
      <w:r w:rsidR="006346C4">
        <w:rPr>
          <w:rFonts w:ascii="Times New Roman" w:eastAsia="Times New Roman" w:hAnsi="Times New Roman" w:cs="Times New Roman"/>
          <w:sz w:val="26"/>
          <w:szCs w:val="26"/>
        </w:rPr>
        <w:t>shall also be available</w:t>
      </w:r>
      <w:r w:rsidR="00AD1AEF">
        <w:rPr>
          <w:rFonts w:ascii="Times New Roman" w:eastAsia="Times New Roman" w:hAnsi="Times New Roman" w:cs="Times New Roman"/>
          <w:sz w:val="26"/>
          <w:szCs w:val="26"/>
        </w:rPr>
        <w:t>.</w:t>
      </w:r>
      <w:r w:rsidR="000D3A29">
        <w:rPr>
          <w:rFonts w:ascii="Times New Roman" w:eastAsia="Times New Roman" w:hAnsi="Times New Roman" w:cs="Times New Roman"/>
          <w:sz w:val="26"/>
          <w:szCs w:val="26"/>
        </w:rPr>
        <w:t xml:space="preserve"> </w:t>
      </w:r>
      <w:r w:rsidR="00DA0CC2">
        <w:rPr>
          <w:rFonts w:ascii="Times New Roman" w:eastAsia="Times New Roman" w:hAnsi="Times New Roman" w:cs="Times New Roman"/>
          <w:sz w:val="26"/>
          <w:szCs w:val="26"/>
        </w:rPr>
        <w:t xml:space="preserve"> </w:t>
      </w:r>
      <w:r w:rsidR="00E06236">
        <w:rPr>
          <w:rFonts w:ascii="Times New Roman" w:eastAsia="Times New Roman" w:hAnsi="Times New Roman" w:cs="Times New Roman"/>
          <w:sz w:val="26"/>
          <w:szCs w:val="26"/>
        </w:rPr>
        <w:t>We decline, at this time,</w:t>
      </w:r>
      <w:r w:rsidR="00DA0CC2">
        <w:rPr>
          <w:rFonts w:ascii="Times New Roman" w:eastAsia="Times New Roman" w:hAnsi="Times New Roman" w:cs="Times New Roman"/>
          <w:sz w:val="26"/>
          <w:szCs w:val="26"/>
        </w:rPr>
        <w:t xml:space="preserve"> </w:t>
      </w:r>
      <w:r w:rsidR="00923785">
        <w:rPr>
          <w:rFonts w:ascii="Times New Roman" w:eastAsia="Times New Roman" w:hAnsi="Times New Roman" w:cs="Times New Roman"/>
          <w:sz w:val="26"/>
          <w:szCs w:val="26"/>
        </w:rPr>
        <w:t xml:space="preserve">however, </w:t>
      </w:r>
      <w:r w:rsidR="00E06236">
        <w:rPr>
          <w:rFonts w:ascii="Times New Roman" w:eastAsia="Times New Roman" w:hAnsi="Times New Roman" w:cs="Times New Roman"/>
          <w:sz w:val="26"/>
          <w:szCs w:val="26"/>
        </w:rPr>
        <w:t>to direct an order of refund pursuant to Section 1312 of the Code, 66 Pa. C. S. § 1312.  Notwithstanding</w:t>
      </w:r>
      <w:r w:rsidR="00C55953">
        <w:rPr>
          <w:rFonts w:ascii="Times New Roman" w:eastAsia="Times New Roman" w:hAnsi="Times New Roman" w:cs="Times New Roman"/>
          <w:sz w:val="26"/>
          <w:szCs w:val="26"/>
        </w:rPr>
        <w:t xml:space="preserve"> that we </w:t>
      </w:r>
      <w:r w:rsidR="00A56E7D">
        <w:rPr>
          <w:rFonts w:ascii="Times New Roman" w:eastAsia="Times New Roman" w:hAnsi="Times New Roman" w:cs="Times New Roman"/>
          <w:sz w:val="26"/>
          <w:szCs w:val="26"/>
        </w:rPr>
        <w:t xml:space="preserve">have </w:t>
      </w:r>
      <w:r w:rsidR="00C55953">
        <w:rPr>
          <w:rFonts w:ascii="Times New Roman" w:eastAsia="Times New Roman" w:hAnsi="Times New Roman" w:cs="Times New Roman"/>
          <w:sz w:val="26"/>
          <w:szCs w:val="26"/>
        </w:rPr>
        <w:t xml:space="preserve">decided that PGW has improperly applied its tariff to sums which were </w:t>
      </w:r>
      <w:r w:rsidR="00A56E7D">
        <w:rPr>
          <w:rFonts w:ascii="Times New Roman" w:eastAsia="Times New Roman" w:hAnsi="Times New Roman" w:cs="Times New Roman"/>
          <w:sz w:val="26"/>
          <w:szCs w:val="26"/>
        </w:rPr>
        <w:t xml:space="preserve">also </w:t>
      </w:r>
      <w:r w:rsidR="00C55953">
        <w:rPr>
          <w:rFonts w:ascii="Times New Roman" w:eastAsia="Times New Roman" w:hAnsi="Times New Roman" w:cs="Times New Roman"/>
          <w:sz w:val="26"/>
          <w:szCs w:val="26"/>
        </w:rPr>
        <w:t>the subject of municipal liens, and, as such, unlawful under PGW’s tariff</w:t>
      </w:r>
      <w:r w:rsidR="00E06236">
        <w:rPr>
          <w:rFonts w:ascii="Times New Roman" w:eastAsia="Times New Roman" w:hAnsi="Times New Roman" w:cs="Times New Roman"/>
          <w:sz w:val="26"/>
          <w:szCs w:val="26"/>
        </w:rPr>
        <w:t xml:space="preserve">, we shall exercise our </w:t>
      </w:r>
      <w:r w:rsidR="007100A5">
        <w:rPr>
          <w:rFonts w:ascii="Times New Roman" w:eastAsia="Times New Roman" w:hAnsi="Times New Roman" w:cs="Times New Roman"/>
          <w:sz w:val="26"/>
          <w:szCs w:val="26"/>
        </w:rPr>
        <w:t xml:space="preserve">general </w:t>
      </w:r>
      <w:r w:rsidR="00E06236">
        <w:rPr>
          <w:rFonts w:ascii="Times New Roman" w:eastAsia="Times New Roman" w:hAnsi="Times New Roman" w:cs="Times New Roman"/>
          <w:sz w:val="26"/>
          <w:szCs w:val="26"/>
        </w:rPr>
        <w:t xml:space="preserve">authority pursuant to Section </w:t>
      </w:r>
      <w:r w:rsidR="00E06236">
        <w:rPr>
          <w:rFonts w:ascii="Times New Roman" w:eastAsia="Times New Roman" w:hAnsi="Times New Roman" w:cs="Times New Roman"/>
          <w:sz w:val="26"/>
          <w:szCs w:val="26"/>
        </w:rPr>
        <w:lastRenderedPageBreak/>
        <w:t>501 of the Code and direct a billing adjustment or credit for the recovery of these amounts</w:t>
      </w:r>
      <w:r w:rsidR="007100A5">
        <w:rPr>
          <w:rFonts w:ascii="Times New Roman" w:eastAsia="Times New Roman" w:hAnsi="Times New Roman" w:cs="Times New Roman"/>
          <w:sz w:val="26"/>
          <w:szCs w:val="26"/>
        </w:rPr>
        <w:t xml:space="preserve"> </w:t>
      </w:r>
      <w:r w:rsidR="00C55953">
        <w:rPr>
          <w:rFonts w:ascii="Times New Roman" w:eastAsia="Times New Roman" w:hAnsi="Times New Roman" w:cs="Times New Roman"/>
          <w:sz w:val="26"/>
          <w:szCs w:val="26"/>
        </w:rPr>
        <w:t>based on</w:t>
      </w:r>
      <w:r w:rsidR="007100A5">
        <w:rPr>
          <w:rFonts w:ascii="Times New Roman" w:eastAsia="Times New Roman" w:hAnsi="Times New Roman" w:cs="Times New Roman"/>
          <w:sz w:val="26"/>
          <w:szCs w:val="26"/>
        </w:rPr>
        <w:t xml:space="preserve"> to their placement in</w:t>
      </w:r>
      <w:r w:rsidR="002E46EA">
        <w:rPr>
          <w:rFonts w:ascii="Times New Roman" w:eastAsia="Times New Roman" w:hAnsi="Times New Roman" w:cs="Times New Roman"/>
          <w:sz w:val="26"/>
          <w:szCs w:val="26"/>
        </w:rPr>
        <w:t>to</w:t>
      </w:r>
      <w:r w:rsidR="007100A5">
        <w:rPr>
          <w:rFonts w:ascii="Times New Roman" w:eastAsia="Times New Roman" w:hAnsi="Times New Roman" w:cs="Times New Roman"/>
          <w:sz w:val="26"/>
          <w:szCs w:val="26"/>
        </w:rPr>
        <w:t xml:space="preserve"> civil collection proceedings</w:t>
      </w:r>
      <w:r w:rsidR="00E06236">
        <w:rPr>
          <w:rFonts w:ascii="Times New Roman" w:eastAsia="Times New Roman" w:hAnsi="Times New Roman" w:cs="Times New Roman"/>
          <w:sz w:val="26"/>
          <w:szCs w:val="26"/>
        </w:rPr>
        <w:t xml:space="preserve">.  </w:t>
      </w:r>
      <w:r w:rsidR="00E06236">
        <w:rPr>
          <w:rFonts w:ascii="Times New Roman" w:eastAsia="Times New Roman" w:hAnsi="Times New Roman" w:cs="Times New Roman"/>
          <w:i/>
          <w:sz w:val="26"/>
          <w:szCs w:val="26"/>
        </w:rPr>
        <w:t xml:space="preserve">See IDT </w:t>
      </w:r>
      <w:r w:rsidR="00E06236" w:rsidRPr="008845DA">
        <w:rPr>
          <w:rFonts w:ascii="Times New Roman" w:eastAsia="Times New Roman" w:hAnsi="Times New Roman" w:cs="Times New Roman"/>
          <w:i/>
          <w:sz w:val="26"/>
          <w:szCs w:val="26"/>
        </w:rPr>
        <w:t>Order</w:t>
      </w:r>
      <w:r w:rsidR="00E06236">
        <w:rPr>
          <w:rFonts w:ascii="Times New Roman" w:eastAsia="Times New Roman" w:hAnsi="Times New Roman" w:cs="Times New Roman"/>
          <w:sz w:val="26"/>
          <w:szCs w:val="26"/>
        </w:rPr>
        <w:t xml:space="preserve">, </w:t>
      </w:r>
      <w:r w:rsidR="00E06236">
        <w:rPr>
          <w:rFonts w:ascii="Times New Roman" w:eastAsia="Times New Roman" w:hAnsi="Times New Roman" w:cs="Times New Roman"/>
          <w:i/>
          <w:sz w:val="26"/>
          <w:szCs w:val="26"/>
        </w:rPr>
        <w:t>supra</w:t>
      </w:r>
      <w:r w:rsidR="00E06236">
        <w:rPr>
          <w:rFonts w:ascii="Times New Roman" w:eastAsia="Times New Roman" w:hAnsi="Times New Roman" w:cs="Times New Roman"/>
          <w:sz w:val="26"/>
          <w:szCs w:val="26"/>
        </w:rPr>
        <w:t xml:space="preserve">.  </w:t>
      </w:r>
    </w:p>
    <w:p w:rsidR="00E06236" w:rsidRDefault="00E06236" w:rsidP="009A786F">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B9656E" w:rsidRPr="007100A5" w:rsidRDefault="00621551" w:rsidP="007100A5">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the foregoing, we shall uphold </w:t>
      </w:r>
      <w:r w:rsidR="00A56E7D">
        <w:rPr>
          <w:rFonts w:ascii="Times New Roman" w:eastAsia="Times New Roman" w:hAnsi="Times New Roman" w:cs="Times New Roman"/>
          <w:sz w:val="26"/>
          <w:szCs w:val="26"/>
        </w:rPr>
        <w:t xml:space="preserve">and adopt </w:t>
      </w:r>
      <w:r>
        <w:rPr>
          <w:rFonts w:ascii="Times New Roman" w:eastAsia="Times New Roman" w:hAnsi="Times New Roman" w:cs="Times New Roman"/>
          <w:sz w:val="26"/>
          <w:szCs w:val="26"/>
        </w:rPr>
        <w:t xml:space="preserve">the determination of the presiding officer, that </w:t>
      </w:r>
      <w:r w:rsidR="00031FFA">
        <w:rPr>
          <w:rFonts w:ascii="Times New Roman" w:eastAsia="Times New Roman" w:hAnsi="Times New Roman" w:cs="Times New Roman"/>
          <w:sz w:val="26"/>
          <w:szCs w:val="26"/>
        </w:rPr>
        <w:t>Simon</w:t>
      </w:r>
      <w:r>
        <w:rPr>
          <w:rFonts w:ascii="Times New Roman" w:eastAsia="Times New Roman" w:hAnsi="Times New Roman" w:cs="Times New Roman"/>
          <w:sz w:val="26"/>
          <w:szCs w:val="26"/>
        </w:rPr>
        <w:t xml:space="preserve"> Garden has been improperly billed the amount of </w:t>
      </w:r>
      <w:r w:rsidRPr="00AE643F">
        <w:rPr>
          <w:rFonts w:ascii="Times New Roman" w:eastAsia="Times New Roman" w:hAnsi="Times New Roman" w:cs="Times New Roman"/>
          <w:sz w:val="26"/>
          <w:szCs w:val="26"/>
        </w:rPr>
        <w:t>$</w:t>
      </w:r>
      <w:r w:rsidR="00031FFA" w:rsidRPr="00AE643F">
        <w:rPr>
          <w:rFonts w:ascii="Times New Roman" w:eastAsia="Times New Roman" w:hAnsi="Times New Roman" w:cs="Times New Roman"/>
          <w:sz w:val="26"/>
          <w:szCs w:val="26"/>
        </w:rPr>
        <w:t>471,351.38</w:t>
      </w:r>
      <w:r w:rsidRPr="00AE643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 late payment charges represented by the </w:t>
      </w:r>
      <w:r w:rsidR="00031FFA">
        <w:rPr>
          <w:rFonts w:ascii="Times New Roman" w:eastAsia="Times New Roman" w:hAnsi="Times New Roman" w:cs="Times New Roman"/>
          <w:sz w:val="26"/>
          <w:szCs w:val="26"/>
        </w:rPr>
        <w:t>24</w:t>
      </w:r>
      <w:r>
        <w:rPr>
          <w:rFonts w:ascii="Times New Roman" w:eastAsia="Times New Roman" w:hAnsi="Times New Roman" w:cs="Times New Roman"/>
          <w:sz w:val="26"/>
          <w:szCs w:val="26"/>
        </w:rPr>
        <w:t xml:space="preserve"> liens </w:t>
      </w:r>
      <w:r w:rsidR="004017A4">
        <w:rPr>
          <w:rFonts w:ascii="Times New Roman" w:eastAsia="Times New Roman" w:hAnsi="Times New Roman" w:cs="Times New Roman"/>
          <w:sz w:val="26"/>
          <w:szCs w:val="26"/>
        </w:rPr>
        <w:t>which amounts were unlawfully subjected to a Commission tariff</w:t>
      </w:r>
      <w:r w:rsidR="007100A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4017A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This is an amount that should be credited to </w:t>
      </w:r>
      <w:r w:rsidR="00031FFA">
        <w:rPr>
          <w:rFonts w:ascii="Times New Roman" w:eastAsia="Times New Roman" w:hAnsi="Times New Roman" w:cs="Times New Roman"/>
          <w:sz w:val="26"/>
          <w:szCs w:val="26"/>
        </w:rPr>
        <w:t>Simon</w:t>
      </w:r>
      <w:r>
        <w:rPr>
          <w:rFonts w:ascii="Times New Roman" w:eastAsia="Times New Roman" w:hAnsi="Times New Roman" w:cs="Times New Roman"/>
          <w:sz w:val="26"/>
          <w:szCs w:val="26"/>
        </w:rPr>
        <w:t xml:space="preserve"> Garden.</w:t>
      </w:r>
      <w:r w:rsidR="007100A5">
        <w:rPr>
          <w:rFonts w:ascii="Times New Roman" w:eastAsia="Times New Roman" w:hAnsi="Times New Roman" w:cs="Times New Roman"/>
          <w:sz w:val="26"/>
          <w:szCs w:val="26"/>
        </w:rPr>
        <w:t xml:space="preserve">  Similar to </w:t>
      </w:r>
      <w:r w:rsidR="00923785">
        <w:rPr>
          <w:rFonts w:ascii="Times New Roman" w:eastAsia="Times New Roman" w:hAnsi="Times New Roman" w:cs="Times New Roman"/>
          <w:sz w:val="26"/>
          <w:szCs w:val="26"/>
        </w:rPr>
        <w:t>our</w:t>
      </w:r>
      <w:r w:rsidR="007100A5">
        <w:rPr>
          <w:rFonts w:ascii="Times New Roman" w:eastAsia="Times New Roman" w:hAnsi="Times New Roman" w:cs="Times New Roman"/>
          <w:sz w:val="26"/>
          <w:szCs w:val="26"/>
        </w:rPr>
        <w:t xml:space="preserve"> determination regarding Colonial Garden, this amount should proceed for collection through the judicial process.</w:t>
      </w:r>
      <w:r>
        <w:rPr>
          <w:rFonts w:ascii="Times New Roman" w:eastAsia="Times New Roman" w:hAnsi="Times New Roman" w:cs="Times New Roman"/>
          <w:sz w:val="26"/>
          <w:szCs w:val="26"/>
        </w:rPr>
        <w:t xml:space="preserve">  </w:t>
      </w:r>
    </w:p>
    <w:p w:rsidR="007C3E59" w:rsidRDefault="007C3E59" w:rsidP="00E06236">
      <w:pPr>
        <w:tabs>
          <w:tab w:val="left" w:pos="-1440"/>
          <w:tab w:val="left" w:pos="-720"/>
        </w:tabs>
        <w:suppressAutoHyphens/>
        <w:spacing w:line="360" w:lineRule="auto"/>
        <w:ind w:firstLine="0"/>
        <w:rPr>
          <w:rFonts w:ascii="Times New Roman" w:hAnsi="Times New Roman" w:cs="Times New Roman"/>
          <w:sz w:val="26"/>
          <w:szCs w:val="26"/>
        </w:rPr>
      </w:pPr>
    </w:p>
    <w:p w:rsidR="0001118E" w:rsidRDefault="0001118E" w:rsidP="00C04DD8">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With regard to the computation of an amount recommended to be refunded to Colonial Garden</w:t>
      </w:r>
      <w:r w:rsidR="00C04DD8">
        <w:rPr>
          <w:rFonts w:ascii="Times New Roman" w:hAnsi="Times New Roman" w:cs="Times New Roman"/>
          <w:sz w:val="26"/>
          <w:szCs w:val="26"/>
        </w:rPr>
        <w:t xml:space="preserve"> at Initial Decision, pages 45-47, we revise the computation based on the following:</w:t>
      </w:r>
    </w:p>
    <w:p w:rsidR="00C04DD8" w:rsidRDefault="00C04DD8" w:rsidP="00C04DD8">
      <w:pPr>
        <w:tabs>
          <w:tab w:val="left" w:pos="-1440"/>
          <w:tab w:val="left" w:pos="-720"/>
        </w:tabs>
        <w:suppressAutoHyphens/>
        <w:spacing w:line="360" w:lineRule="auto"/>
        <w:ind w:firstLine="1440"/>
        <w:rPr>
          <w:rFonts w:ascii="Times New Roman" w:hAnsi="Times New Roman" w:cs="Times New Roman"/>
          <w:sz w:val="26"/>
          <w:szCs w:val="26"/>
        </w:rPr>
      </w:pPr>
    </w:p>
    <w:tbl>
      <w:tblPr>
        <w:tblStyle w:val="TableGrid"/>
        <w:tblpPr w:leftFromText="180" w:rightFromText="180" w:vertAnchor="text" w:horzAnchor="page" w:tblpXSpec="center" w:tblpY="335"/>
        <w:tblW w:w="9576" w:type="dxa"/>
        <w:tblLook w:val="04A0" w:firstRow="1" w:lastRow="0" w:firstColumn="1" w:lastColumn="0" w:noHBand="0" w:noVBand="1"/>
      </w:tblPr>
      <w:tblGrid>
        <w:gridCol w:w="1453"/>
        <w:gridCol w:w="1228"/>
        <w:gridCol w:w="1261"/>
        <w:gridCol w:w="14"/>
        <w:gridCol w:w="1211"/>
        <w:gridCol w:w="14"/>
        <w:gridCol w:w="1115"/>
        <w:gridCol w:w="14"/>
        <w:gridCol w:w="1151"/>
        <w:gridCol w:w="14"/>
        <w:gridCol w:w="950"/>
        <w:gridCol w:w="14"/>
        <w:gridCol w:w="1123"/>
        <w:gridCol w:w="14"/>
      </w:tblGrid>
      <w:tr w:rsidR="00C04DD8" w:rsidRPr="000F410A" w:rsidTr="00E13902">
        <w:trPr>
          <w:trHeight w:val="1070"/>
        </w:trPr>
        <w:tc>
          <w:tcPr>
            <w:tcW w:w="1453" w:type="dxa"/>
          </w:tcPr>
          <w:p w:rsidR="00E13902" w:rsidRDefault="00E13902" w:rsidP="00E13902">
            <w:pPr>
              <w:spacing w:line="360" w:lineRule="auto"/>
              <w:jc w:val="both"/>
              <w:rPr>
                <w:rFonts w:ascii="Times New Roman" w:hAnsi="Times New Roman" w:cs="Times New Roman"/>
                <w:sz w:val="20"/>
                <w:szCs w:val="20"/>
              </w:rPr>
            </w:pPr>
          </w:p>
          <w:p w:rsidR="00C04DD8" w:rsidRPr="000F410A" w:rsidRDefault="00C04DD8" w:rsidP="00E13902">
            <w:pPr>
              <w:spacing w:line="360" w:lineRule="auto"/>
              <w:jc w:val="both"/>
              <w:rPr>
                <w:rFonts w:ascii="Times New Roman" w:hAnsi="Times New Roman" w:cs="Times New Roman"/>
                <w:sz w:val="20"/>
                <w:szCs w:val="20"/>
              </w:rPr>
            </w:pPr>
            <w:r w:rsidRPr="000F410A">
              <w:rPr>
                <w:rFonts w:ascii="Times New Roman" w:hAnsi="Times New Roman" w:cs="Times New Roman"/>
                <w:sz w:val="20"/>
                <w:szCs w:val="20"/>
              </w:rPr>
              <w:t>Date</w:t>
            </w:r>
          </w:p>
        </w:tc>
        <w:tc>
          <w:tcPr>
            <w:tcW w:w="1228" w:type="dxa"/>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Transaction Type</w:t>
            </w:r>
          </w:p>
        </w:tc>
        <w:tc>
          <w:tcPr>
            <w:tcW w:w="1275" w:type="dxa"/>
            <w:gridSpan w:val="2"/>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Transaction Amount</w:t>
            </w:r>
          </w:p>
        </w:tc>
        <w:tc>
          <w:tcPr>
            <w:tcW w:w="1225" w:type="dxa"/>
            <w:gridSpan w:val="2"/>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Current Balance</w:t>
            </w:r>
          </w:p>
        </w:tc>
        <w:tc>
          <w:tcPr>
            <w:tcW w:w="1129" w:type="dxa"/>
            <w:gridSpan w:val="2"/>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Unpaid LPC</w:t>
            </w:r>
          </w:p>
        </w:tc>
        <w:tc>
          <w:tcPr>
            <w:tcW w:w="1165" w:type="dxa"/>
            <w:gridSpan w:val="2"/>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Calculated Unpaid Balance</w:t>
            </w:r>
          </w:p>
        </w:tc>
        <w:tc>
          <w:tcPr>
            <w:tcW w:w="964" w:type="dxa"/>
            <w:gridSpan w:val="2"/>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Monthly %</w:t>
            </w:r>
          </w:p>
        </w:tc>
        <w:tc>
          <w:tcPr>
            <w:tcW w:w="1137" w:type="dxa"/>
            <w:gridSpan w:val="2"/>
          </w:tcPr>
          <w:p w:rsidR="00C04DD8" w:rsidRPr="000F410A" w:rsidRDefault="00E13902" w:rsidP="00E1390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Calculated LPC</w:t>
            </w:r>
          </w:p>
        </w:tc>
      </w:tr>
      <w:tr w:rsidR="00C04DD8" w:rsidRPr="000F410A" w:rsidTr="00E13902">
        <w:trPr>
          <w:gridAfter w:val="1"/>
          <w:wAfter w:w="14" w:type="dxa"/>
          <w:trHeight w:val="429"/>
        </w:trPr>
        <w:tc>
          <w:tcPr>
            <w:tcW w:w="1453" w:type="dxa"/>
          </w:tcPr>
          <w:p w:rsidR="00C04DD8" w:rsidRPr="000F410A" w:rsidRDefault="00E1390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8/3/2011</w:t>
            </w:r>
          </w:p>
        </w:tc>
        <w:tc>
          <w:tcPr>
            <w:tcW w:w="1228" w:type="dxa"/>
          </w:tcPr>
          <w:p w:rsidR="00C04DD8" w:rsidRPr="000F410A" w:rsidRDefault="00E1390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BILL</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$871.04</w:t>
            </w:r>
          </w:p>
        </w:tc>
        <w:tc>
          <w:tcPr>
            <w:tcW w:w="122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$138,456.39</w:t>
            </w:r>
          </w:p>
        </w:tc>
        <w:tc>
          <w:tcPr>
            <w:tcW w:w="1129"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$41,170.92</w:t>
            </w: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$94,989.59</w:t>
            </w:r>
          </w:p>
        </w:tc>
        <w:tc>
          <w:tcPr>
            <w:tcW w:w="964" w:type="dxa"/>
            <w:gridSpan w:val="2"/>
          </w:tcPr>
          <w:p w:rsidR="00C04DD8" w:rsidRPr="000F410A" w:rsidRDefault="00C04DD8" w:rsidP="007B4AC6">
            <w:pPr>
              <w:spacing w:line="360" w:lineRule="auto"/>
              <w:rPr>
                <w:rFonts w:ascii="Times New Roman" w:hAnsi="Times New Roman" w:cs="Times New Roman"/>
                <w:sz w:val="20"/>
                <w:szCs w:val="20"/>
              </w:rPr>
            </w:pPr>
          </w:p>
        </w:tc>
        <w:tc>
          <w:tcPr>
            <w:tcW w:w="1137" w:type="dxa"/>
            <w:gridSpan w:val="2"/>
          </w:tcPr>
          <w:p w:rsidR="00C04DD8" w:rsidRPr="000F410A" w:rsidRDefault="00C04DD8" w:rsidP="007B4AC6">
            <w:pPr>
              <w:spacing w:line="360" w:lineRule="auto"/>
              <w:rPr>
                <w:rFonts w:ascii="Times New Roman" w:hAnsi="Times New Roman" w:cs="Times New Roman"/>
                <w:sz w:val="20"/>
                <w:szCs w:val="20"/>
              </w:rPr>
            </w:pPr>
          </w:p>
        </w:tc>
      </w:tr>
      <w:tr w:rsidR="00C04DD8" w:rsidRPr="000F410A" w:rsidTr="00E13902">
        <w:trPr>
          <w:gridAfter w:val="1"/>
          <w:wAfter w:w="14" w:type="dxa"/>
          <w:trHeight w:val="429"/>
        </w:trPr>
        <w:tc>
          <w:tcPr>
            <w:tcW w:w="1453"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9/3/2011</w:t>
            </w:r>
          </w:p>
        </w:tc>
        <w:tc>
          <w:tcPr>
            <w:tcW w:w="1228"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LPC</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$1,424.84</w:t>
            </w:r>
          </w:p>
        </w:tc>
        <w:tc>
          <w:tcPr>
            <w:tcW w:w="1225" w:type="dxa"/>
            <w:gridSpan w:val="2"/>
          </w:tcPr>
          <w:p w:rsidR="00C04DD8" w:rsidRPr="000F410A" w:rsidRDefault="00C04DD8" w:rsidP="007B4AC6">
            <w:pPr>
              <w:spacing w:line="360" w:lineRule="auto"/>
              <w:rPr>
                <w:rFonts w:ascii="Times New Roman" w:hAnsi="Times New Roman" w:cs="Times New Roman"/>
                <w:sz w:val="20"/>
                <w:szCs w:val="20"/>
              </w:rPr>
            </w:pPr>
          </w:p>
        </w:tc>
        <w:tc>
          <w:tcPr>
            <w:tcW w:w="1129" w:type="dxa"/>
            <w:gridSpan w:val="2"/>
          </w:tcPr>
          <w:p w:rsidR="00C04DD8" w:rsidRPr="000F410A" w:rsidRDefault="00C04DD8" w:rsidP="007B4AC6">
            <w:pPr>
              <w:spacing w:line="360" w:lineRule="auto"/>
              <w:rPr>
                <w:rFonts w:ascii="Times New Roman" w:hAnsi="Times New Roman" w:cs="Times New Roman"/>
                <w:sz w:val="20"/>
                <w:szCs w:val="20"/>
              </w:rPr>
            </w:pP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$94,989.59</w:t>
            </w:r>
          </w:p>
        </w:tc>
        <w:tc>
          <w:tcPr>
            <w:tcW w:w="964" w:type="dxa"/>
            <w:gridSpan w:val="2"/>
          </w:tcPr>
          <w:p w:rsidR="00C04DD8" w:rsidRPr="000F410A" w:rsidRDefault="00C04DD8" w:rsidP="007B4AC6">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37"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$1,424.84</w:t>
            </w:r>
          </w:p>
        </w:tc>
      </w:tr>
      <w:tr w:rsidR="00C04DD8" w:rsidRPr="000F410A" w:rsidTr="00E13902">
        <w:trPr>
          <w:gridAfter w:val="1"/>
          <w:wAfter w:w="14" w:type="dxa"/>
          <w:trHeight w:val="429"/>
        </w:trPr>
        <w:tc>
          <w:tcPr>
            <w:tcW w:w="1453"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9/3/2011</w:t>
            </w:r>
          </w:p>
        </w:tc>
        <w:tc>
          <w:tcPr>
            <w:tcW w:w="1228"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BILL</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$817.07</w:t>
            </w:r>
          </w:p>
        </w:tc>
        <w:tc>
          <w:tcPr>
            <w:tcW w:w="122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$140,711.36</w:t>
            </w:r>
          </w:p>
        </w:tc>
        <w:tc>
          <w:tcPr>
            <w:tcW w:w="1129"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$44,033.66</w:t>
            </w: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$96,677.70</w:t>
            </w:r>
          </w:p>
        </w:tc>
        <w:tc>
          <w:tcPr>
            <w:tcW w:w="964" w:type="dxa"/>
            <w:gridSpan w:val="2"/>
          </w:tcPr>
          <w:p w:rsidR="00C04DD8" w:rsidRPr="000F410A" w:rsidRDefault="00C04DD8" w:rsidP="007B4AC6">
            <w:pPr>
              <w:spacing w:line="360" w:lineRule="auto"/>
              <w:rPr>
                <w:rFonts w:ascii="Times New Roman" w:hAnsi="Times New Roman" w:cs="Times New Roman"/>
                <w:sz w:val="20"/>
                <w:szCs w:val="20"/>
              </w:rPr>
            </w:pPr>
          </w:p>
        </w:tc>
        <w:tc>
          <w:tcPr>
            <w:tcW w:w="1137" w:type="dxa"/>
            <w:gridSpan w:val="2"/>
          </w:tcPr>
          <w:p w:rsidR="00C04DD8" w:rsidRPr="000F410A" w:rsidRDefault="00C04DD8" w:rsidP="007B4AC6">
            <w:pPr>
              <w:spacing w:line="360" w:lineRule="auto"/>
              <w:rPr>
                <w:rFonts w:ascii="Times New Roman" w:hAnsi="Times New Roman" w:cs="Times New Roman"/>
                <w:sz w:val="20"/>
                <w:szCs w:val="20"/>
              </w:rPr>
            </w:pPr>
          </w:p>
        </w:tc>
      </w:tr>
      <w:tr w:rsidR="00C04DD8" w:rsidRPr="000F410A" w:rsidTr="00E13902">
        <w:trPr>
          <w:gridAfter w:val="1"/>
          <w:wAfter w:w="14" w:type="dxa"/>
          <w:trHeight w:val="429"/>
        </w:trPr>
        <w:tc>
          <w:tcPr>
            <w:tcW w:w="1453"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10/4/2011</w:t>
            </w:r>
          </w:p>
        </w:tc>
        <w:tc>
          <w:tcPr>
            <w:tcW w:w="1228"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LPC</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$1,450.16</w:t>
            </w:r>
          </w:p>
        </w:tc>
        <w:tc>
          <w:tcPr>
            <w:tcW w:w="1225" w:type="dxa"/>
            <w:gridSpan w:val="2"/>
          </w:tcPr>
          <w:p w:rsidR="00C04DD8" w:rsidRPr="000F410A" w:rsidRDefault="00C04DD8" w:rsidP="007B4AC6">
            <w:pPr>
              <w:spacing w:line="360" w:lineRule="auto"/>
              <w:rPr>
                <w:rFonts w:ascii="Times New Roman" w:hAnsi="Times New Roman" w:cs="Times New Roman"/>
                <w:sz w:val="20"/>
                <w:szCs w:val="20"/>
              </w:rPr>
            </w:pPr>
          </w:p>
        </w:tc>
        <w:tc>
          <w:tcPr>
            <w:tcW w:w="1129" w:type="dxa"/>
            <w:gridSpan w:val="2"/>
          </w:tcPr>
          <w:p w:rsidR="00C04DD8" w:rsidRPr="000F410A" w:rsidRDefault="00C04DD8" w:rsidP="007B4AC6">
            <w:pPr>
              <w:spacing w:line="360" w:lineRule="auto"/>
              <w:rPr>
                <w:rFonts w:ascii="Times New Roman" w:hAnsi="Times New Roman" w:cs="Times New Roman"/>
                <w:sz w:val="20"/>
                <w:szCs w:val="20"/>
              </w:rPr>
            </w:pP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$96,677.70</w:t>
            </w:r>
          </w:p>
        </w:tc>
        <w:tc>
          <w:tcPr>
            <w:tcW w:w="964"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0.015</w:t>
            </w:r>
          </w:p>
        </w:tc>
        <w:tc>
          <w:tcPr>
            <w:tcW w:w="1137"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$1,450.16</w:t>
            </w:r>
          </w:p>
        </w:tc>
      </w:tr>
      <w:tr w:rsidR="00C04DD8" w:rsidRPr="000F410A" w:rsidTr="00E13902">
        <w:trPr>
          <w:gridAfter w:val="1"/>
          <w:wAfter w:w="14" w:type="dxa"/>
          <w:trHeight w:val="440"/>
        </w:trPr>
        <w:tc>
          <w:tcPr>
            <w:tcW w:w="1453"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10/4/2011</w:t>
            </w:r>
          </w:p>
        </w:tc>
        <w:tc>
          <w:tcPr>
            <w:tcW w:w="1228"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BILL</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$978.82</w:t>
            </w:r>
          </w:p>
        </w:tc>
        <w:tc>
          <w:tcPr>
            <w:tcW w:w="122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$143,140.34</w:t>
            </w:r>
          </w:p>
        </w:tc>
        <w:tc>
          <w:tcPr>
            <w:tcW w:w="1129"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$45,483.82</w:t>
            </w: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$97,656.82</w:t>
            </w:r>
          </w:p>
        </w:tc>
        <w:tc>
          <w:tcPr>
            <w:tcW w:w="964" w:type="dxa"/>
            <w:gridSpan w:val="2"/>
          </w:tcPr>
          <w:p w:rsidR="00C04DD8" w:rsidRPr="000F410A" w:rsidRDefault="00C04DD8" w:rsidP="007B4AC6">
            <w:pPr>
              <w:spacing w:line="360" w:lineRule="auto"/>
              <w:rPr>
                <w:rFonts w:ascii="Times New Roman" w:hAnsi="Times New Roman" w:cs="Times New Roman"/>
                <w:sz w:val="20"/>
                <w:szCs w:val="20"/>
              </w:rPr>
            </w:pPr>
          </w:p>
        </w:tc>
        <w:tc>
          <w:tcPr>
            <w:tcW w:w="1137" w:type="dxa"/>
            <w:gridSpan w:val="2"/>
          </w:tcPr>
          <w:p w:rsidR="00C04DD8" w:rsidRPr="000F410A" w:rsidRDefault="00C04DD8" w:rsidP="007B4AC6">
            <w:pPr>
              <w:spacing w:line="360" w:lineRule="auto"/>
              <w:rPr>
                <w:rFonts w:ascii="Times New Roman" w:hAnsi="Times New Roman" w:cs="Times New Roman"/>
                <w:sz w:val="20"/>
                <w:szCs w:val="20"/>
              </w:rPr>
            </w:pPr>
          </w:p>
        </w:tc>
      </w:tr>
      <w:tr w:rsidR="00C04DD8" w:rsidRPr="000F410A" w:rsidTr="00E13902">
        <w:trPr>
          <w:gridAfter w:val="1"/>
          <w:wAfter w:w="14" w:type="dxa"/>
          <w:trHeight w:val="429"/>
        </w:trPr>
        <w:tc>
          <w:tcPr>
            <w:tcW w:w="1453"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11/2/2011</w:t>
            </w:r>
          </w:p>
        </w:tc>
        <w:tc>
          <w:tcPr>
            <w:tcW w:w="1228"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LPC</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$1,464.84</w:t>
            </w:r>
          </w:p>
        </w:tc>
        <w:tc>
          <w:tcPr>
            <w:tcW w:w="1225" w:type="dxa"/>
            <w:gridSpan w:val="2"/>
          </w:tcPr>
          <w:p w:rsidR="00C04DD8" w:rsidRPr="000F410A" w:rsidRDefault="00C04DD8" w:rsidP="007B4AC6">
            <w:pPr>
              <w:spacing w:line="360" w:lineRule="auto"/>
              <w:rPr>
                <w:rFonts w:ascii="Times New Roman" w:hAnsi="Times New Roman" w:cs="Times New Roman"/>
                <w:sz w:val="20"/>
                <w:szCs w:val="20"/>
              </w:rPr>
            </w:pPr>
          </w:p>
        </w:tc>
        <w:tc>
          <w:tcPr>
            <w:tcW w:w="1129" w:type="dxa"/>
            <w:gridSpan w:val="2"/>
          </w:tcPr>
          <w:p w:rsidR="00C04DD8" w:rsidRPr="000F410A" w:rsidRDefault="00C04DD8" w:rsidP="007B4AC6">
            <w:pPr>
              <w:spacing w:line="360" w:lineRule="auto"/>
              <w:rPr>
                <w:rFonts w:ascii="Times New Roman" w:hAnsi="Times New Roman" w:cs="Times New Roman"/>
                <w:sz w:val="20"/>
                <w:szCs w:val="20"/>
              </w:rPr>
            </w:pP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$97,656.82</w:t>
            </w:r>
          </w:p>
        </w:tc>
        <w:tc>
          <w:tcPr>
            <w:tcW w:w="964" w:type="dxa"/>
            <w:gridSpan w:val="2"/>
          </w:tcPr>
          <w:p w:rsidR="00C04DD8" w:rsidRPr="000F410A" w:rsidRDefault="00C04DD8" w:rsidP="007B4AC6">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37"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$1,464.84</w:t>
            </w:r>
          </w:p>
        </w:tc>
      </w:tr>
      <w:tr w:rsidR="00C04DD8" w:rsidRPr="000F410A" w:rsidTr="00E13902">
        <w:trPr>
          <w:gridAfter w:val="1"/>
          <w:wAfter w:w="14" w:type="dxa"/>
          <w:trHeight w:val="429"/>
        </w:trPr>
        <w:tc>
          <w:tcPr>
            <w:tcW w:w="1453"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04DD8" w:rsidRPr="000F410A">
              <w:rPr>
                <w:rFonts w:ascii="Times New Roman" w:hAnsi="Times New Roman" w:cs="Times New Roman"/>
                <w:sz w:val="20"/>
                <w:szCs w:val="20"/>
              </w:rPr>
              <w:t>11/2/2011</w:t>
            </w:r>
          </w:p>
        </w:tc>
        <w:tc>
          <w:tcPr>
            <w:tcW w:w="1228"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BILL</w:t>
            </w:r>
          </w:p>
        </w:tc>
        <w:tc>
          <w:tcPr>
            <w:tcW w:w="1261" w:type="dxa"/>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$854.82</w:t>
            </w:r>
          </w:p>
        </w:tc>
        <w:tc>
          <w:tcPr>
            <w:tcW w:w="122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$145,460.01</w:t>
            </w:r>
          </w:p>
        </w:tc>
        <w:tc>
          <w:tcPr>
            <w:tcW w:w="1129"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$46,948.66</w:t>
            </w:r>
          </w:p>
        </w:tc>
        <w:tc>
          <w:tcPr>
            <w:tcW w:w="1165" w:type="dxa"/>
            <w:gridSpan w:val="2"/>
          </w:tcPr>
          <w:p w:rsidR="00C04DD8" w:rsidRPr="000F410A" w:rsidRDefault="00AF5182" w:rsidP="007B4AC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$98,511.64</w:t>
            </w:r>
          </w:p>
        </w:tc>
        <w:tc>
          <w:tcPr>
            <w:tcW w:w="964" w:type="dxa"/>
            <w:gridSpan w:val="2"/>
          </w:tcPr>
          <w:p w:rsidR="00C04DD8" w:rsidRPr="000F410A" w:rsidRDefault="00C04DD8" w:rsidP="007B4AC6">
            <w:pPr>
              <w:spacing w:line="360" w:lineRule="auto"/>
              <w:rPr>
                <w:rFonts w:ascii="Times New Roman" w:hAnsi="Times New Roman" w:cs="Times New Roman"/>
                <w:sz w:val="20"/>
                <w:szCs w:val="20"/>
              </w:rPr>
            </w:pPr>
          </w:p>
        </w:tc>
        <w:tc>
          <w:tcPr>
            <w:tcW w:w="1137" w:type="dxa"/>
            <w:gridSpan w:val="2"/>
          </w:tcPr>
          <w:p w:rsidR="00C04DD8" w:rsidRPr="000F410A" w:rsidRDefault="00C04DD8" w:rsidP="007B4AC6">
            <w:pPr>
              <w:spacing w:line="360" w:lineRule="auto"/>
              <w:rPr>
                <w:rFonts w:ascii="Times New Roman" w:hAnsi="Times New Roman" w:cs="Times New Roman"/>
                <w:sz w:val="20"/>
                <w:szCs w:val="20"/>
              </w:rPr>
            </w:pPr>
          </w:p>
        </w:tc>
      </w:tr>
      <w:tr w:rsidR="00C04DD8" w:rsidRPr="000F410A" w:rsidTr="00E13902">
        <w:trPr>
          <w:gridAfter w:val="1"/>
          <w:wAfter w:w="14" w:type="dxa"/>
          <w:trHeight w:val="429"/>
        </w:trPr>
        <w:tc>
          <w:tcPr>
            <w:tcW w:w="1453" w:type="dxa"/>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11/4/2011</w:t>
            </w:r>
          </w:p>
        </w:tc>
        <w:tc>
          <w:tcPr>
            <w:tcW w:w="1228" w:type="dxa"/>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PAYMENT</w:t>
            </w:r>
          </w:p>
        </w:tc>
        <w:tc>
          <w:tcPr>
            <w:tcW w:w="1261" w:type="dxa"/>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$140,742.25</w:t>
            </w:r>
          </w:p>
        </w:tc>
        <w:tc>
          <w:tcPr>
            <w:tcW w:w="1225" w:type="dxa"/>
            <w:gridSpan w:val="2"/>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$4,717.76</w:t>
            </w:r>
          </w:p>
        </w:tc>
        <w:tc>
          <w:tcPr>
            <w:tcW w:w="1129" w:type="dxa"/>
            <w:gridSpan w:val="2"/>
          </w:tcPr>
          <w:p w:rsidR="00C04DD8" w:rsidRPr="000F410A" w:rsidRDefault="00C04DD8" w:rsidP="007B4AC6">
            <w:pPr>
              <w:spacing w:line="360" w:lineRule="auto"/>
              <w:rPr>
                <w:rFonts w:ascii="Times New Roman" w:hAnsi="Times New Roman" w:cs="Times New Roman"/>
                <w:b/>
                <w:sz w:val="20"/>
                <w:szCs w:val="20"/>
              </w:rPr>
            </w:pPr>
          </w:p>
        </w:tc>
        <w:tc>
          <w:tcPr>
            <w:tcW w:w="1165" w:type="dxa"/>
            <w:gridSpan w:val="2"/>
          </w:tcPr>
          <w:p w:rsidR="00C04DD8" w:rsidRPr="000F410A" w:rsidRDefault="00C04DD8" w:rsidP="007B4AC6">
            <w:pPr>
              <w:spacing w:line="360" w:lineRule="auto"/>
              <w:rPr>
                <w:rFonts w:ascii="Times New Roman" w:hAnsi="Times New Roman" w:cs="Times New Roman"/>
                <w:b/>
                <w:sz w:val="20"/>
                <w:szCs w:val="20"/>
              </w:rPr>
            </w:pPr>
          </w:p>
        </w:tc>
        <w:tc>
          <w:tcPr>
            <w:tcW w:w="964" w:type="dxa"/>
            <w:gridSpan w:val="2"/>
          </w:tcPr>
          <w:p w:rsidR="00C04DD8" w:rsidRPr="000F410A" w:rsidRDefault="00C04DD8" w:rsidP="007B4AC6">
            <w:pPr>
              <w:spacing w:line="360" w:lineRule="auto"/>
              <w:rPr>
                <w:rFonts w:ascii="Times New Roman" w:hAnsi="Times New Roman" w:cs="Times New Roman"/>
                <w:b/>
                <w:sz w:val="20"/>
                <w:szCs w:val="20"/>
              </w:rPr>
            </w:pPr>
          </w:p>
        </w:tc>
        <w:tc>
          <w:tcPr>
            <w:tcW w:w="1137" w:type="dxa"/>
            <w:gridSpan w:val="2"/>
          </w:tcPr>
          <w:p w:rsidR="00C04DD8" w:rsidRPr="000F410A" w:rsidRDefault="00C04DD8" w:rsidP="007B4AC6">
            <w:pPr>
              <w:spacing w:line="360" w:lineRule="auto"/>
              <w:rPr>
                <w:rFonts w:ascii="Times New Roman" w:hAnsi="Times New Roman" w:cs="Times New Roman"/>
                <w:b/>
                <w:sz w:val="20"/>
                <w:szCs w:val="20"/>
              </w:rPr>
            </w:pPr>
          </w:p>
        </w:tc>
      </w:tr>
      <w:tr w:rsidR="00C04DD8" w:rsidRPr="000F410A" w:rsidTr="00E13902">
        <w:trPr>
          <w:gridAfter w:val="1"/>
          <w:wAfter w:w="14" w:type="dxa"/>
          <w:trHeight w:val="440"/>
        </w:trPr>
        <w:tc>
          <w:tcPr>
            <w:tcW w:w="1453" w:type="dxa"/>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12/02/2011</w:t>
            </w:r>
          </w:p>
        </w:tc>
        <w:tc>
          <w:tcPr>
            <w:tcW w:w="1228" w:type="dxa"/>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LPC</w:t>
            </w:r>
          </w:p>
        </w:tc>
        <w:tc>
          <w:tcPr>
            <w:tcW w:w="1261" w:type="dxa"/>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$70.76</w:t>
            </w:r>
          </w:p>
        </w:tc>
        <w:tc>
          <w:tcPr>
            <w:tcW w:w="1225" w:type="dxa"/>
            <w:gridSpan w:val="2"/>
          </w:tcPr>
          <w:p w:rsidR="00C04DD8" w:rsidRPr="000F410A" w:rsidRDefault="00C04DD8" w:rsidP="007B4AC6">
            <w:pPr>
              <w:spacing w:line="360" w:lineRule="auto"/>
              <w:rPr>
                <w:rFonts w:ascii="Times New Roman" w:hAnsi="Times New Roman" w:cs="Times New Roman"/>
                <w:b/>
                <w:sz w:val="20"/>
                <w:szCs w:val="20"/>
              </w:rPr>
            </w:pPr>
          </w:p>
        </w:tc>
        <w:tc>
          <w:tcPr>
            <w:tcW w:w="1129" w:type="dxa"/>
            <w:gridSpan w:val="2"/>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$0.00</w:t>
            </w:r>
          </w:p>
        </w:tc>
        <w:tc>
          <w:tcPr>
            <w:tcW w:w="1165" w:type="dxa"/>
            <w:gridSpan w:val="2"/>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$4,717.76</w:t>
            </w:r>
          </w:p>
        </w:tc>
        <w:tc>
          <w:tcPr>
            <w:tcW w:w="964" w:type="dxa"/>
            <w:gridSpan w:val="2"/>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0.015</w:t>
            </w:r>
          </w:p>
        </w:tc>
        <w:tc>
          <w:tcPr>
            <w:tcW w:w="1137" w:type="dxa"/>
            <w:gridSpan w:val="2"/>
          </w:tcPr>
          <w:p w:rsidR="00C04DD8" w:rsidRPr="000F410A" w:rsidRDefault="00AF5182" w:rsidP="007B4AC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$70.76</w:t>
            </w:r>
          </w:p>
        </w:tc>
      </w:tr>
    </w:tbl>
    <w:p w:rsidR="00C04DD8" w:rsidRDefault="00C04DD8" w:rsidP="00AF5182">
      <w:pPr>
        <w:ind w:firstLine="1440"/>
        <w:rPr>
          <w:rFonts w:ascii="Times New Roman" w:eastAsia="Times New Roman" w:hAnsi="Times New Roman" w:cs="Times New Roman"/>
          <w:sz w:val="24"/>
          <w:szCs w:val="24"/>
        </w:rPr>
      </w:pPr>
    </w:p>
    <w:p w:rsidR="00AF5182" w:rsidRDefault="00AF5182" w:rsidP="00AF5182">
      <w:pPr>
        <w:ind w:firstLine="1440"/>
        <w:rPr>
          <w:rFonts w:ascii="Times New Roman" w:eastAsia="Times New Roman" w:hAnsi="Times New Roman" w:cs="Times New Roman"/>
          <w:sz w:val="24"/>
          <w:szCs w:val="24"/>
        </w:rPr>
      </w:pPr>
    </w:p>
    <w:p w:rsidR="00C04DD8" w:rsidRDefault="00C04DD8" w:rsidP="00C04DD8">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Pr="00A73C2E">
        <w:rPr>
          <w:rFonts w:ascii="Times New Roman" w:eastAsia="Times New Roman" w:hAnsi="Times New Roman" w:cs="Times New Roman"/>
          <w:sz w:val="26"/>
          <w:szCs w:val="26"/>
        </w:rPr>
        <w:t>n the table above, the remaining outstanding balance of $4,717.76 does not consist entirely of interest bearing gas service charges.  Taking under consideration the order of service and charges related to it, the $4,717.76 balance consists of $854.82 in gas service charges from the November 2, 2011 bill, and $1,464.84 in late payment charges assessed on November 2, 2011.  The remaining $2,398.10</w:t>
      </w:r>
      <w:r w:rsidRPr="00A73C2E">
        <w:rPr>
          <w:rStyle w:val="FootnoteReference"/>
          <w:rFonts w:ascii="Times New Roman" w:eastAsia="Times New Roman" w:hAnsi="Times New Roman" w:cs="Times New Roman"/>
          <w:sz w:val="26"/>
          <w:szCs w:val="26"/>
        </w:rPr>
        <w:footnoteReference w:id="47"/>
      </w:r>
      <w:r w:rsidRPr="00A73C2E">
        <w:rPr>
          <w:rFonts w:ascii="Times New Roman" w:eastAsia="Times New Roman" w:hAnsi="Times New Roman" w:cs="Times New Roman"/>
          <w:sz w:val="26"/>
          <w:szCs w:val="26"/>
        </w:rPr>
        <w:t xml:space="preserve"> represents the unpaid portion of the October 4, 2011 bill, which consisted of $978.82 in gas service charges and $1,450.16 in late payment charges.  Applying 40% of the $2,398.10 to the gas service charges ($978.82)</w:t>
      </w:r>
      <w:r w:rsidRPr="00A73C2E">
        <w:rPr>
          <w:rStyle w:val="FootnoteReference"/>
          <w:rFonts w:ascii="Times New Roman" w:eastAsia="Times New Roman" w:hAnsi="Times New Roman" w:cs="Times New Roman"/>
          <w:sz w:val="26"/>
          <w:szCs w:val="26"/>
        </w:rPr>
        <w:footnoteReference w:id="48"/>
      </w:r>
      <w:r w:rsidRPr="00A73C2E">
        <w:rPr>
          <w:rFonts w:ascii="Times New Roman" w:eastAsia="Times New Roman" w:hAnsi="Times New Roman" w:cs="Times New Roman"/>
          <w:sz w:val="26"/>
          <w:szCs w:val="26"/>
        </w:rPr>
        <w:t xml:space="preserve"> and 60% to the late payment charges ($1,450.60), it appears that after the $140,742.25 payment was made on November 4, 2011, $959.24 of the $978.82 gas service charge and $1,438.86 of the $1,450.16 late payment charge had remained unpaid.  These calculations show that PGW’s compliance with 52 Pa.Code § 56.24 would have resulted in the following:</w:t>
      </w:r>
    </w:p>
    <w:p w:rsidR="00AF5182" w:rsidRDefault="00AF5182" w:rsidP="00C04DD8">
      <w:pPr>
        <w:spacing w:line="360" w:lineRule="auto"/>
        <w:ind w:firstLine="1440"/>
        <w:rPr>
          <w:rFonts w:ascii="Times New Roman" w:eastAsia="Times New Roman" w:hAnsi="Times New Roman" w:cs="Times New Roman"/>
          <w:sz w:val="26"/>
          <w:szCs w:val="26"/>
        </w:rPr>
      </w:pPr>
    </w:p>
    <w:p w:rsidR="005329B4" w:rsidRDefault="005329B4" w:rsidP="00C04DD8">
      <w:pPr>
        <w:spacing w:line="360" w:lineRule="auto"/>
        <w:ind w:firstLine="1440"/>
        <w:rPr>
          <w:rFonts w:ascii="Times New Roman" w:eastAsia="Times New Roman" w:hAnsi="Times New Roman" w:cs="Times New Roman"/>
          <w:sz w:val="26"/>
          <w:szCs w:val="26"/>
        </w:rPr>
      </w:pPr>
    </w:p>
    <w:p w:rsidR="005329B4" w:rsidRDefault="005329B4" w:rsidP="00C04DD8">
      <w:pPr>
        <w:spacing w:line="360" w:lineRule="auto"/>
        <w:ind w:firstLine="1440"/>
        <w:rPr>
          <w:rFonts w:ascii="Times New Roman" w:eastAsia="Times New Roman" w:hAnsi="Times New Roman" w:cs="Times New Roman"/>
          <w:sz w:val="26"/>
          <w:szCs w:val="26"/>
        </w:rPr>
      </w:pPr>
    </w:p>
    <w:p w:rsidR="00AF5182" w:rsidRPr="00A73C2E" w:rsidRDefault="00AF5182" w:rsidP="00C04DD8">
      <w:pPr>
        <w:spacing w:line="360" w:lineRule="auto"/>
        <w:ind w:firstLine="1440"/>
        <w:rPr>
          <w:rFonts w:ascii="Times New Roman" w:eastAsia="Times New Roman" w:hAnsi="Times New Roman" w:cs="Times New Roman"/>
          <w:sz w:val="26"/>
          <w:szCs w:val="26"/>
        </w:rPr>
      </w:pPr>
    </w:p>
    <w:tbl>
      <w:tblPr>
        <w:tblStyle w:val="TableGrid"/>
        <w:tblpPr w:leftFromText="180" w:rightFromText="180" w:vertAnchor="text" w:horzAnchor="page" w:tblpX="1248" w:tblpY="335"/>
        <w:tblW w:w="9238" w:type="dxa"/>
        <w:tblLook w:val="04A0" w:firstRow="1" w:lastRow="0" w:firstColumn="1" w:lastColumn="0" w:noHBand="0" w:noVBand="1"/>
      </w:tblPr>
      <w:tblGrid>
        <w:gridCol w:w="1130"/>
        <w:gridCol w:w="1225"/>
        <w:gridCol w:w="1258"/>
        <w:gridCol w:w="1212"/>
        <w:gridCol w:w="1156"/>
        <w:gridCol w:w="1164"/>
        <w:gridCol w:w="960"/>
        <w:gridCol w:w="1133"/>
      </w:tblGrid>
      <w:tr w:rsidR="00C04DD8" w:rsidRPr="000F410A" w:rsidTr="00AF5182">
        <w:trPr>
          <w:trHeight w:val="1070"/>
        </w:trPr>
        <w:tc>
          <w:tcPr>
            <w:tcW w:w="1130"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04DD8" w:rsidRPr="000F410A">
              <w:rPr>
                <w:rFonts w:ascii="Times New Roman" w:hAnsi="Times New Roman" w:cs="Times New Roman"/>
                <w:sz w:val="20"/>
                <w:szCs w:val="20"/>
              </w:rPr>
              <w:t>Date</w:t>
            </w:r>
          </w:p>
        </w:tc>
        <w:tc>
          <w:tcPr>
            <w:tcW w:w="1225"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Transaction Type</w:t>
            </w:r>
          </w:p>
        </w:tc>
        <w:tc>
          <w:tcPr>
            <w:tcW w:w="1258"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Transaction Amount</w:t>
            </w:r>
          </w:p>
        </w:tc>
        <w:tc>
          <w:tcPr>
            <w:tcW w:w="1212"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Current Balance</w:t>
            </w:r>
          </w:p>
        </w:tc>
        <w:tc>
          <w:tcPr>
            <w:tcW w:w="1156"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Unpaid LPC</w:t>
            </w:r>
          </w:p>
        </w:tc>
        <w:tc>
          <w:tcPr>
            <w:tcW w:w="1164"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Calculated Unpaid Balance</w:t>
            </w:r>
          </w:p>
        </w:tc>
        <w:tc>
          <w:tcPr>
            <w:tcW w:w="960"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Monthly %</w:t>
            </w:r>
          </w:p>
        </w:tc>
        <w:tc>
          <w:tcPr>
            <w:tcW w:w="1133"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Calculated LPC</w:t>
            </w:r>
          </w:p>
        </w:tc>
      </w:tr>
      <w:tr w:rsidR="00C04DD8" w:rsidRPr="000F410A" w:rsidTr="00AF5182">
        <w:trPr>
          <w:trHeight w:val="429"/>
        </w:trPr>
        <w:tc>
          <w:tcPr>
            <w:tcW w:w="1130"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11/4/2011</w:t>
            </w:r>
          </w:p>
        </w:tc>
        <w:tc>
          <w:tcPr>
            <w:tcW w:w="1225"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PAYMENT</w:t>
            </w:r>
          </w:p>
        </w:tc>
        <w:tc>
          <w:tcPr>
            <w:tcW w:w="1258"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$140,742.25</w:t>
            </w:r>
          </w:p>
        </w:tc>
        <w:tc>
          <w:tcPr>
            <w:tcW w:w="1212"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$4,717.76</w:t>
            </w:r>
          </w:p>
        </w:tc>
        <w:tc>
          <w:tcPr>
            <w:tcW w:w="1156"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Pr>
                <w:rFonts w:ascii="Times New Roman" w:hAnsi="Times New Roman" w:cs="Times New Roman"/>
                <w:sz w:val="20"/>
                <w:szCs w:val="20"/>
              </w:rPr>
              <w:t>$2,903.70</w:t>
            </w:r>
            <w:r w:rsidR="00C04DD8" w:rsidRPr="000F410A">
              <w:rPr>
                <w:rStyle w:val="FootnoteReference"/>
                <w:rFonts w:ascii="Times New Roman" w:hAnsi="Times New Roman" w:cs="Times New Roman"/>
              </w:rPr>
              <w:footnoteReference w:id="49"/>
            </w:r>
          </w:p>
        </w:tc>
        <w:tc>
          <w:tcPr>
            <w:tcW w:w="1164" w:type="dxa"/>
          </w:tcPr>
          <w:p w:rsidR="00C04DD8" w:rsidRPr="000F410A" w:rsidRDefault="00AF5182"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Pr>
                <w:rFonts w:ascii="Times New Roman" w:hAnsi="Times New Roman" w:cs="Times New Roman"/>
                <w:sz w:val="20"/>
                <w:szCs w:val="20"/>
              </w:rPr>
              <w:t>$1,814.0</w:t>
            </w:r>
            <w:r w:rsidR="00C04DD8" w:rsidRPr="000F410A">
              <w:rPr>
                <w:rFonts w:ascii="Times New Roman" w:hAnsi="Times New Roman" w:cs="Times New Roman"/>
                <w:sz w:val="20"/>
                <w:szCs w:val="20"/>
              </w:rPr>
              <w:t>6</w:t>
            </w:r>
            <w:r w:rsidR="00C04DD8" w:rsidRPr="000F410A">
              <w:rPr>
                <w:rStyle w:val="FootnoteReference"/>
                <w:rFonts w:ascii="Times New Roman" w:hAnsi="Times New Roman" w:cs="Times New Roman"/>
              </w:rPr>
              <w:footnoteReference w:id="50"/>
            </w:r>
          </w:p>
        </w:tc>
        <w:tc>
          <w:tcPr>
            <w:tcW w:w="960" w:type="dxa"/>
          </w:tcPr>
          <w:p w:rsidR="00C04DD8" w:rsidRPr="000F410A" w:rsidRDefault="00C04DD8" w:rsidP="005329B4">
            <w:pPr>
              <w:keepNext/>
              <w:keepLines/>
              <w:spacing w:line="360" w:lineRule="auto"/>
              <w:rPr>
                <w:rFonts w:ascii="Times New Roman" w:hAnsi="Times New Roman" w:cs="Times New Roman"/>
                <w:sz w:val="20"/>
                <w:szCs w:val="20"/>
              </w:rPr>
            </w:pPr>
          </w:p>
        </w:tc>
        <w:tc>
          <w:tcPr>
            <w:tcW w:w="1133" w:type="dxa"/>
          </w:tcPr>
          <w:p w:rsidR="00C04DD8" w:rsidRPr="000F410A" w:rsidRDefault="00C04DD8" w:rsidP="005329B4">
            <w:pPr>
              <w:keepNext/>
              <w:keepLines/>
              <w:spacing w:line="360" w:lineRule="auto"/>
              <w:rPr>
                <w:rFonts w:ascii="Times New Roman" w:hAnsi="Times New Roman" w:cs="Times New Roman"/>
                <w:sz w:val="20"/>
                <w:szCs w:val="20"/>
              </w:rPr>
            </w:pPr>
          </w:p>
        </w:tc>
      </w:tr>
      <w:tr w:rsidR="00C04DD8" w:rsidRPr="000F410A" w:rsidTr="00AF5182">
        <w:trPr>
          <w:trHeight w:val="443"/>
        </w:trPr>
        <w:tc>
          <w:tcPr>
            <w:tcW w:w="1130" w:type="dxa"/>
          </w:tcPr>
          <w:p w:rsidR="00C04DD8" w:rsidRPr="000F410A" w:rsidRDefault="005329B4"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12/02/2011</w:t>
            </w:r>
          </w:p>
        </w:tc>
        <w:tc>
          <w:tcPr>
            <w:tcW w:w="1225" w:type="dxa"/>
          </w:tcPr>
          <w:p w:rsidR="00C04DD8" w:rsidRPr="000F410A" w:rsidRDefault="005329B4" w:rsidP="005329B4">
            <w:pPr>
              <w:keepNext/>
              <w:keepLine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04DD8" w:rsidRPr="000F410A">
              <w:rPr>
                <w:rFonts w:ascii="Times New Roman" w:hAnsi="Times New Roman" w:cs="Times New Roman"/>
                <w:sz w:val="20"/>
                <w:szCs w:val="20"/>
              </w:rPr>
              <w:t>LPC</w:t>
            </w:r>
          </w:p>
        </w:tc>
        <w:tc>
          <w:tcPr>
            <w:tcW w:w="1258" w:type="dxa"/>
          </w:tcPr>
          <w:p w:rsidR="00C04DD8" w:rsidRPr="000F410A" w:rsidRDefault="005329B4" w:rsidP="005329B4">
            <w:pPr>
              <w:keepNext/>
              <w:keepLines/>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Pr>
                <w:rFonts w:ascii="Times New Roman" w:hAnsi="Times New Roman" w:cs="Times New Roman"/>
                <w:b/>
                <w:sz w:val="20"/>
                <w:szCs w:val="20"/>
              </w:rPr>
              <w:t>$27.21</w:t>
            </w:r>
          </w:p>
        </w:tc>
        <w:tc>
          <w:tcPr>
            <w:tcW w:w="1212" w:type="dxa"/>
          </w:tcPr>
          <w:p w:rsidR="00C04DD8" w:rsidRPr="000F410A" w:rsidRDefault="00C04DD8" w:rsidP="005329B4">
            <w:pPr>
              <w:keepNext/>
              <w:keepLines/>
              <w:spacing w:line="360" w:lineRule="auto"/>
              <w:rPr>
                <w:rFonts w:ascii="Times New Roman" w:hAnsi="Times New Roman" w:cs="Times New Roman"/>
                <w:b/>
                <w:sz w:val="20"/>
                <w:szCs w:val="20"/>
              </w:rPr>
            </w:pPr>
          </w:p>
        </w:tc>
        <w:tc>
          <w:tcPr>
            <w:tcW w:w="1156" w:type="dxa"/>
          </w:tcPr>
          <w:p w:rsidR="00C04DD8" w:rsidRPr="000F410A" w:rsidRDefault="005329B4" w:rsidP="005329B4">
            <w:pPr>
              <w:keepNext/>
              <w:keepLines/>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Pr>
                <w:rFonts w:ascii="Times New Roman" w:hAnsi="Times New Roman" w:cs="Times New Roman"/>
                <w:b/>
                <w:sz w:val="20"/>
                <w:szCs w:val="20"/>
              </w:rPr>
              <w:t>$2,903.70</w:t>
            </w:r>
          </w:p>
        </w:tc>
        <w:tc>
          <w:tcPr>
            <w:tcW w:w="1164" w:type="dxa"/>
          </w:tcPr>
          <w:p w:rsidR="00C04DD8" w:rsidRPr="000F410A" w:rsidRDefault="005329B4" w:rsidP="005329B4">
            <w:pPr>
              <w:keepNext/>
              <w:keepLines/>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Pr>
                <w:rFonts w:ascii="Times New Roman" w:hAnsi="Times New Roman" w:cs="Times New Roman"/>
                <w:b/>
                <w:sz w:val="20"/>
                <w:szCs w:val="20"/>
              </w:rPr>
              <w:t>$1,814.06</w:t>
            </w:r>
          </w:p>
        </w:tc>
        <w:tc>
          <w:tcPr>
            <w:tcW w:w="960" w:type="dxa"/>
          </w:tcPr>
          <w:p w:rsidR="00C04DD8" w:rsidRPr="000F410A" w:rsidRDefault="005329B4" w:rsidP="005329B4">
            <w:pPr>
              <w:keepNext/>
              <w:keepLines/>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sidRPr="000F410A">
              <w:rPr>
                <w:rFonts w:ascii="Times New Roman" w:hAnsi="Times New Roman" w:cs="Times New Roman"/>
                <w:b/>
                <w:sz w:val="20"/>
                <w:szCs w:val="20"/>
              </w:rPr>
              <w:t>0.015</w:t>
            </w:r>
          </w:p>
        </w:tc>
        <w:tc>
          <w:tcPr>
            <w:tcW w:w="1133" w:type="dxa"/>
          </w:tcPr>
          <w:p w:rsidR="00C04DD8" w:rsidRPr="000F410A" w:rsidRDefault="005329B4" w:rsidP="005329B4">
            <w:pPr>
              <w:keepNext/>
              <w:keepLines/>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C04DD8">
              <w:rPr>
                <w:rFonts w:ascii="Times New Roman" w:hAnsi="Times New Roman" w:cs="Times New Roman"/>
                <w:b/>
                <w:sz w:val="20"/>
                <w:szCs w:val="20"/>
              </w:rPr>
              <w:t>$27.21</w:t>
            </w:r>
          </w:p>
        </w:tc>
      </w:tr>
    </w:tbl>
    <w:p w:rsidR="00C04DD8" w:rsidRDefault="00C04DD8" w:rsidP="005329B4">
      <w:pPr>
        <w:keepNext/>
        <w:keepLines/>
        <w:spacing w:line="360" w:lineRule="auto"/>
        <w:rPr>
          <w:rFonts w:ascii="Times New Roman" w:eastAsia="Times New Roman" w:hAnsi="Times New Roman" w:cs="Times New Roman"/>
          <w:sz w:val="24"/>
          <w:szCs w:val="24"/>
        </w:rPr>
      </w:pPr>
    </w:p>
    <w:p w:rsidR="00C04DD8" w:rsidRDefault="00C04DD8" w:rsidP="00C04DD8">
      <w:pPr>
        <w:spacing w:line="360" w:lineRule="auto"/>
        <w:ind w:firstLine="1440"/>
      </w:pPr>
    </w:p>
    <w:p w:rsidR="00C04DD8" w:rsidRPr="00A73C2E" w:rsidRDefault="00C04DD8" w:rsidP="00C04DD8">
      <w:pPr>
        <w:spacing w:line="360" w:lineRule="auto"/>
        <w:ind w:firstLine="1440"/>
        <w:rPr>
          <w:rFonts w:ascii="Times New Roman" w:hAnsi="Times New Roman" w:cs="Times New Roman"/>
          <w:sz w:val="26"/>
          <w:szCs w:val="26"/>
        </w:rPr>
      </w:pPr>
      <w:r w:rsidRPr="00A73C2E">
        <w:rPr>
          <w:rFonts w:ascii="Times New Roman" w:eastAsia="Times New Roman" w:hAnsi="Times New Roman" w:cs="Times New Roman"/>
          <w:sz w:val="26"/>
          <w:szCs w:val="26"/>
        </w:rPr>
        <w:t>In view of the above calculations and analysis, PGW shall</w:t>
      </w:r>
      <w:r>
        <w:rPr>
          <w:rFonts w:ascii="Times New Roman" w:eastAsia="Times New Roman" w:hAnsi="Times New Roman" w:cs="Times New Roman"/>
          <w:sz w:val="26"/>
          <w:szCs w:val="26"/>
        </w:rPr>
        <w:t xml:space="preserve"> modify the computations of the presiding ALJ and direct that PGW</w:t>
      </w:r>
      <w:r w:rsidRPr="00A73C2E">
        <w:rPr>
          <w:rFonts w:ascii="Times New Roman" w:eastAsia="Times New Roman" w:hAnsi="Times New Roman" w:cs="Times New Roman"/>
          <w:sz w:val="26"/>
          <w:szCs w:val="26"/>
        </w:rPr>
        <w:t xml:space="preserve"> issue a refund to </w:t>
      </w:r>
      <w:r w:rsidRPr="00A73C2E">
        <w:rPr>
          <w:rFonts w:ascii="Times New Roman" w:hAnsi="Times New Roman" w:cs="Times New Roman"/>
          <w:sz w:val="26"/>
          <w:szCs w:val="26"/>
        </w:rPr>
        <w:t>Colonial Garden Account # 6128000245, SA#1375369694 in the amount of $348.40</w:t>
      </w:r>
      <w:r w:rsidRPr="00A73C2E">
        <w:rPr>
          <w:rStyle w:val="FootnoteReference"/>
          <w:rFonts w:ascii="Times New Roman" w:hAnsi="Times New Roman" w:cs="Times New Roman"/>
          <w:sz w:val="26"/>
          <w:szCs w:val="26"/>
        </w:rPr>
        <w:footnoteReference w:id="51"/>
      </w:r>
      <w:r w:rsidRPr="00A73C2E">
        <w:rPr>
          <w:rFonts w:ascii="Times New Roman" w:hAnsi="Times New Roman" w:cs="Times New Roman"/>
          <w:sz w:val="26"/>
          <w:szCs w:val="26"/>
        </w:rPr>
        <w:t>.</w:t>
      </w:r>
    </w:p>
    <w:p w:rsidR="00C04DD8" w:rsidRDefault="00C04DD8" w:rsidP="00C04DD8">
      <w:pPr>
        <w:tabs>
          <w:tab w:val="left" w:pos="-1440"/>
          <w:tab w:val="left" w:pos="-720"/>
        </w:tabs>
        <w:suppressAutoHyphens/>
        <w:spacing w:line="360" w:lineRule="auto"/>
        <w:ind w:firstLine="1440"/>
        <w:rPr>
          <w:rFonts w:ascii="Times New Roman" w:hAnsi="Times New Roman" w:cs="Times New Roman"/>
          <w:sz w:val="26"/>
          <w:szCs w:val="26"/>
        </w:rPr>
      </w:pPr>
    </w:p>
    <w:p w:rsidR="00C04DD8" w:rsidRDefault="00C04DD8" w:rsidP="00C04DD8">
      <w:pPr>
        <w:tabs>
          <w:tab w:val="left" w:pos="-1440"/>
          <w:tab w:val="left" w:pos="-720"/>
        </w:tabs>
        <w:suppressAutoHyphens/>
        <w:spacing w:line="360" w:lineRule="auto"/>
        <w:ind w:firstLine="1440"/>
        <w:rPr>
          <w:rFonts w:ascii="Times New Roman" w:hAnsi="Times New Roman" w:cs="Times New Roman"/>
          <w:sz w:val="26"/>
          <w:szCs w:val="26"/>
        </w:rPr>
      </w:pPr>
    </w:p>
    <w:p w:rsidR="001039CF" w:rsidRDefault="001039CF" w:rsidP="00E13902">
      <w:pPr>
        <w:pStyle w:val="Heading3"/>
        <w:keepNext/>
        <w:keepLines/>
      </w:pPr>
      <w:bookmarkStart w:id="47" w:name="_Toc468871975"/>
      <w:r>
        <w:t>3.</w:t>
      </w:r>
      <w:r>
        <w:tab/>
        <w:t>PGW Exception No. 4</w:t>
      </w:r>
      <w:bookmarkEnd w:id="47"/>
    </w:p>
    <w:p w:rsidR="001039CF" w:rsidRDefault="001039CF" w:rsidP="00E13902">
      <w:pPr>
        <w:keepNext/>
        <w:keepLines/>
        <w:tabs>
          <w:tab w:val="left" w:pos="-1440"/>
          <w:tab w:val="left" w:pos="-720"/>
        </w:tabs>
        <w:suppressAutoHyphens/>
        <w:spacing w:line="360" w:lineRule="auto"/>
        <w:ind w:firstLine="0"/>
        <w:rPr>
          <w:rFonts w:ascii="Times New Roman" w:hAnsi="Times New Roman" w:cs="Times New Roman"/>
          <w:sz w:val="26"/>
          <w:szCs w:val="26"/>
        </w:rPr>
      </w:pPr>
    </w:p>
    <w:p w:rsidR="001039CF" w:rsidRDefault="001039CF" w:rsidP="00E13902">
      <w:pPr>
        <w:pStyle w:val="Heading4"/>
        <w:keepNext/>
        <w:keepLines/>
      </w:pPr>
      <w:bookmarkStart w:id="48" w:name="_Toc468871976"/>
      <w:r>
        <w:t>a.</w:t>
      </w:r>
      <w:r>
        <w:tab/>
        <w:t>Positions of the Parties</w:t>
      </w:r>
      <w:bookmarkEnd w:id="48"/>
    </w:p>
    <w:p w:rsidR="001039CF" w:rsidRDefault="001039CF" w:rsidP="00E13902">
      <w:pPr>
        <w:keepNext/>
        <w:keepLines/>
        <w:tabs>
          <w:tab w:val="left" w:pos="-1440"/>
          <w:tab w:val="left" w:pos="-720"/>
        </w:tabs>
        <w:suppressAutoHyphens/>
        <w:spacing w:line="360" w:lineRule="auto"/>
        <w:ind w:firstLine="0"/>
        <w:rPr>
          <w:rFonts w:ascii="Times New Roman" w:hAnsi="Times New Roman" w:cs="Times New Roman"/>
          <w:sz w:val="26"/>
          <w:szCs w:val="26"/>
        </w:rPr>
      </w:pPr>
    </w:p>
    <w:p w:rsidR="00D778D3" w:rsidRDefault="00D778D3" w:rsidP="00E13902">
      <w:pPr>
        <w:keepNext/>
        <w:keepLines/>
        <w:tabs>
          <w:tab w:val="left" w:pos="-1440"/>
          <w:tab w:val="left" w:pos="-720"/>
        </w:tabs>
        <w:suppressAutoHyphens/>
        <w:ind w:left="720" w:right="720" w:firstLine="0"/>
        <w:rPr>
          <w:rFonts w:ascii="Times New Roman" w:hAnsi="Times New Roman" w:cs="Times New Roman"/>
          <w:b/>
          <w:sz w:val="26"/>
          <w:szCs w:val="26"/>
        </w:rPr>
      </w:pPr>
      <w:r>
        <w:rPr>
          <w:rFonts w:ascii="Times New Roman" w:hAnsi="Times New Roman" w:cs="Times New Roman"/>
          <w:b/>
          <w:sz w:val="26"/>
          <w:szCs w:val="26"/>
          <w:u w:val="single"/>
        </w:rPr>
        <w:t xml:space="preserve">PGW </w:t>
      </w:r>
      <w:r w:rsidRPr="009A786F">
        <w:rPr>
          <w:rFonts w:ascii="Times New Roman" w:hAnsi="Times New Roman" w:cs="Times New Roman"/>
          <w:b/>
          <w:sz w:val="26"/>
          <w:szCs w:val="26"/>
          <w:u w:val="single"/>
        </w:rPr>
        <w:t xml:space="preserve">Exception No. </w:t>
      </w:r>
      <w:r>
        <w:rPr>
          <w:rFonts w:ascii="Times New Roman" w:hAnsi="Times New Roman" w:cs="Times New Roman"/>
          <w:b/>
          <w:sz w:val="26"/>
          <w:szCs w:val="26"/>
          <w:u w:val="single"/>
        </w:rPr>
        <w:t>4</w:t>
      </w:r>
      <w:r w:rsidRPr="009A786F">
        <w:rPr>
          <w:rFonts w:ascii="Times New Roman" w:hAnsi="Times New Roman" w:cs="Times New Roman"/>
          <w:b/>
          <w:sz w:val="26"/>
          <w:szCs w:val="26"/>
        </w:rPr>
        <w:t xml:space="preserve"> – The Initial Decision E</w:t>
      </w:r>
      <w:r>
        <w:rPr>
          <w:rFonts w:ascii="Times New Roman" w:hAnsi="Times New Roman" w:cs="Times New Roman"/>
          <w:b/>
          <w:sz w:val="26"/>
          <w:szCs w:val="26"/>
        </w:rPr>
        <w:t>rrs In</w:t>
      </w:r>
      <w:r w:rsidR="00804170">
        <w:rPr>
          <w:rFonts w:ascii="Times New Roman" w:hAnsi="Times New Roman" w:cs="Times New Roman"/>
          <w:b/>
          <w:sz w:val="26"/>
          <w:szCs w:val="26"/>
        </w:rPr>
        <w:t xml:space="preserve"> T</w:t>
      </w:r>
      <w:r w:rsidR="006A06FB">
        <w:rPr>
          <w:rFonts w:ascii="Times New Roman" w:hAnsi="Times New Roman" w:cs="Times New Roman"/>
          <w:b/>
          <w:sz w:val="26"/>
          <w:szCs w:val="26"/>
        </w:rPr>
        <w:t xml:space="preserve">he Application Of </w:t>
      </w:r>
      <w:r w:rsidR="005F1DD7">
        <w:rPr>
          <w:rFonts w:ascii="Times New Roman" w:hAnsi="Times New Roman" w:cs="Times New Roman"/>
          <w:b/>
          <w:sz w:val="26"/>
          <w:szCs w:val="26"/>
        </w:rPr>
        <w:t>P</w:t>
      </w:r>
      <w:r w:rsidR="006A06FB">
        <w:rPr>
          <w:rFonts w:ascii="Times New Roman" w:hAnsi="Times New Roman" w:cs="Times New Roman"/>
          <w:b/>
          <w:sz w:val="26"/>
          <w:szCs w:val="26"/>
        </w:rPr>
        <w:t>artial Payments</w:t>
      </w:r>
      <w:r>
        <w:rPr>
          <w:rFonts w:ascii="Times New Roman" w:hAnsi="Times New Roman" w:cs="Times New Roman"/>
          <w:b/>
          <w:sz w:val="26"/>
          <w:szCs w:val="26"/>
        </w:rPr>
        <w:t xml:space="preserve"> (ID at </w:t>
      </w:r>
      <w:r w:rsidR="006A06FB">
        <w:rPr>
          <w:rFonts w:ascii="Times New Roman" w:hAnsi="Times New Roman" w:cs="Times New Roman"/>
          <w:b/>
          <w:sz w:val="26"/>
          <w:szCs w:val="26"/>
        </w:rPr>
        <w:t>36-54</w:t>
      </w:r>
      <w:r>
        <w:rPr>
          <w:rFonts w:ascii="Times New Roman" w:hAnsi="Times New Roman" w:cs="Times New Roman"/>
          <w:b/>
          <w:sz w:val="26"/>
          <w:szCs w:val="26"/>
        </w:rPr>
        <w:t xml:space="preserve">; Ordering </w:t>
      </w:r>
      <w:r w:rsidRPr="009A786F">
        <w:rPr>
          <w:rFonts w:ascii="Times New Roman" w:hAnsi="Times New Roman" w:cs="Times New Roman"/>
          <w:b/>
          <w:sz w:val="26"/>
          <w:szCs w:val="26"/>
        </w:rPr>
        <w:t>¶</w:t>
      </w:r>
      <w:r w:rsidR="005008B4">
        <w:rPr>
          <w:rFonts w:ascii="Times New Roman" w:hAnsi="Times New Roman" w:cs="Times New Roman"/>
          <w:b/>
          <w:sz w:val="26"/>
          <w:szCs w:val="26"/>
        </w:rPr>
        <w:t xml:space="preserve"> </w:t>
      </w:r>
      <w:r w:rsidR="006A06FB">
        <w:rPr>
          <w:rFonts w:ascii="Times New Roman" w:hAnsi="Times New Roman" w:cs="Times New Roman"/>
          <w:b/>
          <w:sz w:val="26"/>
          <w:szCs w:val="26"/>
        </w:rPr>
        <w:t>3</w:t>
      </w:r>
      <w:r>
        <w:rPr>
          <w:rFonts w:ascii="Times New Roman" w:hAnsi="Times New Roman" w:cs="Times New Roman"/>
          <w:b/>
          <w:sz w:val="26"/>
          <w:szCs w:val="26"/>
        </w:rPr>
        <w:t xml:space="preserve">, </w:t>
      </w:r>
      <w:r w:rsidR="006A06FB">
        <w:rPr>
          <w:rFonts w:ascii="Times New Roman" w:hAnsi="Times New Roman" w:cs="Times New Roman"/>
          <w:b/>
          <w:sz w:val="26"/>
          <w:szCs w:val="26"/>
        </w:rPr>
        <w:t>4</w:t>
      </w:r>
      <w:r w:rsidRPr="009A786F">
        <w:rPr>
          <w:rFonts w:ascii="Times New Roman" w:hAnsi="Times New Roman" w:cs="Times New Roman"/>
          <w:b/>
          <w:sz w:val="26"/>
          <w:szCs w:val="26"/>
        </w:rPr>
        <w:t xml:space="preserve">) </w:t>
      </w:r>
    </w:p>
    <w:p w:rsidR="00690921" w:rsidRDefault="00690921" w:rsidP="00E13902">
      <w:pPr>
        <w:keepNext/>
        <w:keepLines/>
        <w:tabs>
          <w:tab w:val="left" w:pos="-1440"/>
          <w:tab w:val="left" w:pos="-720"/>
        </w:tabs>
        <w:suppressAutoHyphens/>
        <w:spacing w:line="360" w:lineRule="auto"/>
        <w:ind w:firstLine="0"/>
        <w:rPr>
          <w:rFonts w:ascii="Times New Roman" w:hAnsi="Times New Roman" w:cs="Times New Roman"/>
          <w:sz w:val="26"/>
          <w:szCs w:val="26"/>
        </w:rPr>
      </w:pPr>
    </w:p>
    <w:p w:rsidR="00A81194" w:rsidRDefault="00A81194"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PGW excepts to the ALJ’s findings that PGW’s practice in reordering partial payments on a past due bill so as to eliminate, in this order, security deposits assessed on the account, late payment charges, and then arrearages, was in violation of the Code and Commission Regulations.</w:t>
      </w:r>
      <w:r w:rsidR="00AE44CA">
        <w:rPr>
          <w:rFonts w:ascii="Times New Roman" w:hAnsi="Times New Roman" w:cs="Times New Roman"/>
          <w:sz w:val="26"/>
          <w:szCs w:val="26"/>
        </w:rPr>
        <w:t xml:space="preserve">  </w:t>
      </w:r>
      <w:r w:rsidR="00AE44CA">
        <w:rPr>
          <w:rFonts w:ascii="Times New Roman" w:hAnsi="Times New Roman" w:cs="Times New Roman"/>
          <w:i/>
          <w:sz w:val="26"/>
          <w:szCs w:val="26"/>
        </w:rPr>
        <w:t xml:space="preserve">See </w:t>
      </w:r>
      <w:r w:rsidR="00AE44CA">
        <w:rPr>
          <w:rFonts w:ascii="Times New Roman" w:hAnsi="Times New Roman" w:cs="Times New Roman"/>
          <w:sz w:val="26"/>
          <w:szCs w:val="26"/>
        </w:rPr>
        <w:t>Exc. at 25-28.</w:t>
      </w:r>
    </w:p>
    <w:p w:rsidR="00A81194" w:rsidRDefault="00A81194" w:rsidP="009A786F">
      <w:pPr>
        <w:tabs>
          <w:tab w:val="left" w:pos="-1440"/>
          <w:tab w:val="left" w:pos="-720"/>
        </w:tabs>
        <w:suppressAutoHyphens/>
        <w:spacing w:line="360" w:lineRule="auto"/>
        <w:ind w:firstLine="1440"/>
        <w:rPr>
          <w:rFonts w:ascii="Times New Roman" w:hAnsi="Times New Roman" w:cs="Times New Roman"/>
          <w:sz w:val="26"/>
          <w:szCs w:val="26"/>
        </w:rPr>
      </w:pPr>
    </w:p>
    <w:p w:rsidR="00A81194" w:rsidRDefault="00A81194"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PGW repeats its arguments that we summarize as follows: a) the pertinent Code Regulations do not cite a “hierarchy” </w:t>
      </w:r>
      <w:r w:rsidR="005008B4">
        <w:rPr>
          <w:rFonts w:ascii="Times New Roman" w:hAnsi="Times New Roman" w:cs="Times New Roman"/>
          <w:sz w:val="26"/>
          <w:szCs w:val="26"/>
        </w:rPr>
        <w:t>(</w:t>
      </w:r>
      <w:r>
        <w:rPr>
          <w:rFonts w:ascii="Times New Roman" w:hAnsi="Times New Roman" w:cs="Times New Roman"/>
          <w:i/>
          <w:sz w:val="26"/>
          <w:szCs w:val="26"/>
        </w:rPr>
        <w:t>i.e.</w:t>
      </w:r>
      <w:r>
        <w:rPr>
          <w:rFonts w:ascii="Times New Roman" w:hAnsi="Times New Roman" w:cs="Times New Roman"/>
          <w:sz w:val="26"/>
          <w:szCs w:val="26"/>
        </w:rPr>
        <w:t>, order of application of payment</w:t>
      </w:r>
      <w:r w:rsidR="00AE44CA">
        <w:rPr>
          <w:rFonts w:ascii="Times New Roman" w:hAnsi="Times New Roman" w:cs="Times New Roman"/>
          <w:sz w:val="26"/>
          <w:szCs w:val="26"/>
        </w:rPr>
        <w:t>s</w:t>
      </w:r>
      <w:r>
        <w:rPr>
          <w:rFonts w:ascii="Times New Roman" w:hAnsi="Times New Roman" w:cs="Times New Roman"/>
          <w:sz w:val="26"/>
          <w:szCs w:val="26"/>
        </w:rPr>
        <w:t xml:space="preserve"> among basic charges assessed during the same billing period f</w:t>
      </w:r>
      <w:r w:rsidR="00044984">
        <w:rPr>
          <w:rFonts w:ascii="Times New Roman" w:hAnsi="Times New Roman" w:cs="Times New Roman"/>
          <w:sz w:val="26"/>
          <w:szCs w:val="26"/>
        </w:rPr>
        <w:t>or</w:t>
      </w:r>
      <w:r>
        <w:rPr>
          <w:rFonts w:ascii="Times New Roman" w:hAnsi="Times New Roman" w:cs="Times New Roman"/>
          <w:sz w:val="26"/>
          <w:szCs w:val="26"/>
        </w:rPr>
        <w:t xml:space="preserve"> </w:t>
      </w:r>
      <w:r w:rsidR="00044984">
        <w:rPr>
          <w:rFonts w:ascii="Times New Roman" w:hAnsi="Times New Roman" w:cs="Times New Roman"/>
          <w:sz w:val="26"/>
          <w:szCs w:val="26"/>
        </w:rPr>
        <w:t xml:space="preserve">partial </w:t>
      </w:r>
      <w:r>
        <w:rPr>
          <w:rFonts w:ascii="Times New Roman" w:hAnsi="Times New Roman" w:cs="Times New Roman"/>
          <w:sz w:val="26"/>
          <w:szCs w:val="26"/>
        </w:rPr>
        <w:t xml:space="preserve">payments </w:t>
      </w:r>
      <w:r w:rsidR="001074F7">
        <w:rPr>
          <w:rFonts w:ascii="Times New Roman" w:hAnsi="Times New Roman" w:cs="Times New Roman"/>
          <w:sz w:val="26"/>
          <w:szCs w:val="26"/>
        </w:rPr>
        <w:t xml:space="preserve">made on </w:t>
      </w:r>
      <w:r>
        <w:rPr>
          <w:rFonts w:ascii="Times New Roman" w:hAnsi="Times New Roman" w:cs="Times New Roman"/>
          <w:sz w:val="26"/>
          <w:szCs w:val="26"/>
        </w:rPr>
        <w:t>past due balances</w:t>
      </w:r>
      <w:r w:rsidR="005008B4">
        <w:rPr>
          <w:rFonts w:ascii="Times New Roman" w:hAnsi="Times New Roman" w:cs="Times New Roman"/>
          <w:sz w:val="26"/>
          <w:szCs w:val="26"/>
        </w:rPr>
        <w:t>),  t</w:t>
      </w:r>
      <w:r w:rsidR="00C50D06">
        <w:rPr>
          <w:rFonts w:ascii="Times New Roman" w:hAnsi="Times New Roman" w:cs="Times New Roman"/>
          <w:sz w:val="26"/>
          <w:szCs w:val="26"/>
        </w:rPr>
        <w:t xml:space="preserve">he Regulations </w:t>
      </w:r>
      <w:r>
        <w:rPr>
          <w:rFonts w:ascii="Times New Roman" w:hAnsi="Times New Roman" w:cs="Times New Roman"/>
          <w:sz w:val="26"/>
          <w:szCs w:val="26"/>
        </w:rPr>
        <w:t xml:space="preserve">only provide for the payment of “basic charges” </w:t>
      </w:r>
      <w:r w:rsidR="005008B4">
        <w:rPr>
          <w:rFonts w:ascii="Times New Roman" w:hAnsi="Times New Roman" w:cs="Times New Roman"/>
          <w:sz w:val="26"/>
          <w:szCs w:val="26"/>
        </w:rPr>
        <w:t>a</w:t>
      </w:r>
      <w:r>
        <w:rPr>
          <w:rFonts w:ascii="Times New Roman" w:hAnsi="Times New Roman" w:cs="Times New Roman"/>
          <w:sz w:val="26"/>
          <w:szCs w:val="26"/>
        </w:rPr>
        <w:t>nd late payment charges are within the category of basic charges; b) the ALJ</w:t>
      </w:r>
      <w:r w:rsidR="005008B4">
        <w:rPr>
          <w:rFonts w:ascii="Times New Roman" w:hAnsi="Times New Roman" w:cs="Times New Roman"/>
          <w:sz w:val="26"/>
          <w:szCs w:val="26"/>
        </w:rPr>
        <w:t>’s</w:t>
      </w:r>
      <w:r>
        <w:rPr>
          <w:rFonts w:ascii="Times New Roman" w:hAnsi="Times New Roman" w:cs="Times New Roman"/>
          <w:sz w:val="26"/>
          <w:szCs w:val="26"/>
        </w:rPr>
        <w:t xml:space="preserve"> recommendation is a newly created rule for </w:t>
      </w:r>
      <w:r w:rsidR="00AE44CA">
        <w:rPr>
          <w:rFonts w:ascii="Times New Roman" w:hAnsi="Times New Roman" w:cs="Times New Roman"/>
          <w:sz w:val="26"/>
          <w:szCs w:val="26"/>
        </w:rPr>
        <w:t xml:space="preserve">the </w:t>
      </w:r>
      <w:r>
        <w:rPr>
          <w:rFonts w:ascii="Times New Roman" w:hAnsi="Times New Roman" w:cs="Times New Roman"/>
          <w:sz w:val="26"/>
          <w:szCs w:val="26"/>
        </w:rPr>
        <w:t>allocation of partial payments and is not supported by the plain language of the existing regulation which does not distinguish between the nine (9) types of charges</w:t>
      </w:r>
      <w:r w:rsidR="00044984">
        <w:rPr>
          <w:rFonts w:ascii="Times New Roman" w:hAnsi="Times New Roman" w:cs="Times New Roman"/>
          <w:sz w:val="26"/>
          <w:szCs w:val="26"/>
        </w:rPr>
        <w:t xml:space="preserve"> designated as basic charges</w:t>
      </w:r>
      <w:r>
        <w:rPr>
          <w:rFonts w:ascii="Times New Roman" w:hAnsi="Times New Roman" w:cs="Times New Roman"/>
          <w:sz w:val="26"/>
          <w:szCs w:val="26"/>
        </w:rPr>
        <w:t>; c)  the, self-described, “new” rule for allocatin</w:t>
      </w:r>
      <w:r w:rsidR="00EF7DB6">
        <w:rPr>
          <w:rFonts w:ascii="Times New Roman" w:hAnsi="Times New Roman" w:cs="Times New Roman"/>
          <w:sz w:val="26"/>
          <w:szCs w:val="26"/>
        </w:rPr>
        <w:t>g</w:t>
      </w:r>
      <w:r>
        <w:rPr>
          <w:rFonts w:ascii="Times New Roman" w:hAnsi="Times New Roman" w:cs="Times New Roman"/>
          <w:sz w:val="26"/>
          <w:szCs w:val="26"/>
        </w:rPr>
        <w:t xml:space="preserve"> partial payments is unreasonable, unworkable, and not in the public interest because it would permit the holders of delinquent accounts to systematically </w:t>
      </w:r>
      <w:r w:rsidR="00044984">
        <w:rPr>
          <w:rFonts w:ascii="Times New Roman" w:hAnsi="Times New Roman" w:cs="Times New Roman"/>
          <w:sz w:val="26"/>
          <w:szCs w:val="26"/>
        </w:rPr>
        <w:t xml:space="preserve">avoid </w:t>
      </w:r>
      <w:r>
        <w:rPr>
          <w:rFonts w:ascii="Times New Roman" w:hAnsi="Times New Roman" w:cs="Times New Roman"/>
          <w:sz w:val="26"/>
          <w:szCs w:val="26"/>
        </w:rPr>
        <w:t>paying late payment charges to PGW; and d) the ALJ</w:t>
      </w:r>
      <w:r w:rsidR="005008B4">
        <w:rPr>
          <w:rFonts w:ascii="Times New Roman" w:hAnsi="Times New Roman" w:cs="Times New Roman"/>
          <w:sz w:val="26"/>
          <w:szCs w:val="26"/>
        </w:rPr>
        <w:t>’s</w:t>
      </w:r>
      <w:r>
        <w:rPr>
          <w:rFonts w:ascii="Times New Roman" w:hAnsi="Times New Roman" w:cs="Times New Roman"/>
          <w:sz w:val="26"/>
          <w:szCs w:val="26"/>
        </w:rPr>
        <w:t xml:space="preserve"> determination is not consistent with the intent of Chapter 14 of the Code</w:t>
      </w:r>
      <w:r w:rsidR="005008B4">
        <w:rPr>
          <w:rFonts w:ascii="Times New Roman" w:hAnsi="Times New Roman" w:cs="Times New Roman"/>
          <w:sz w:val="26"/>
          <w:szCs w:val="26"/>
        </w:rPr>
        <w:t xml:space="preserve">, 66 Pa. C.S. § 1401, </w:t>
      </w:r>
      <w:r w:rsidR="005008B4">
        <w:rPr>
          <w:rFonts w:ascii="Times New Roman" w:hAnsi="Times New Roman" w:cs="Times New Roman"/>
          <w:i/>
          <w:sz w:val="26"/>
          <w:szCs w:val="26"/>
        </w:rPr>
        <w:t>et seq.</w:t>
      </w:r>
      <w:r w:rsidR="005008B4">
        <w:rPr>
          <w:rFonts w:ascii="Times New Roman" w:hAnsi="Times New Roman" w:cs="Times New Roman"/>
          <w:sz w:val="26"/>
          <w:szCs w:val="26"/>
        </w:rPr>
        <w:t>,</w:t>
      </w:r>
      <w:r>
        <w:rPr>
          <w:rFonts w:ascii="Times New Roman" w:hAnsi="Times New Roman" w:cs="Times New Roman"/>
          <w:sz w:val="26"/>
          <w:szCs w:val="26"/>
        </w:rPr>
        <w:t xml:space="preserve"> and Chapter 56 of the Commission’s Regulations</w:t>
      </w:r>
      <w:r w:rsidR="005008B4">
        <w:rPr>
          <w:rFonts w:ascii="Times New Roman" w:hAnsi="Times New Roman" w:cs="Times New Roman"/>
          <w:sz w:val="26"/>
          <w:szCs w:val="26"/>
        </w:rPr>
        <w:t>.</w:t>
      </w:r>
      <w:r>
        <w:rPr>
          <w:rFonts w:ascii="Times New Roman" w:hAnsi="Times New Roman" w:cs="Times New Roman"/>
          <w:sz w:val="26"/>
          <w:szCs w:val="26"/>
        </w:rPr>
        <w:t xml:space="preserve"> 52 Pa. Code § 56.1, </w:t>
      </w:r>
      <w:r>
        <w:rPr>
          <w:rFonts w:ascii="Times New Roman" w:hAnsi="Times New Roman" w:cs="Times New Roman"/>
          <w:i/>
          <w:sz w:val="26"/>
          <w:szCs w:val="26"/>
        </w:rPr>
        <w:t>et seq</w:t>
      </w:r>
      <w:r>
        <w:rPr>
          <w:rFonts w:ascii="Times New Roman" w:hAnsi="Times New Roman" w:cs="Times New Roman"/>
          <w:sz w:val="26"/>
          <w:szCs w:val="26"/>
        </w:rPr>
        <w:t>.</w:t>
      </w:r>
    </w:p>
    <w:p w:rsidR="006A06FB" w:rsidRDefault="006A06FB" w:rsidP="00AF09B8">
      <w:pPr>
        <w:tabs>
          <w:tab w:val="left" w:pos="-1440"/>
          <w:tab w:val="left" w:pos="-720"/>
        </w:tabs>
        <w:suppressAutoHyphens/>
        <w:spacing w:line="360" w:lineRule="auto"/>
        <w:ind w:firstLine="0"/>
        <w:rPr>
          <w:rFonts w:ascii="Times New Roman" w:hAnsi="Times New Roman" w:cs="Times New Roman"/>
          <w:sz w:val="26"/>
          <w:szCs w:val="26"/>
        </w:rPr>
      </w:pPr>
    </w:p>
    <w:p w:rsidR="00690921" w:rsidRDefault="00001748" w:rsidP="00690921">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SBG counters the position of PGW that the evidence of record supports the imposition of a civil penalty.  </w:t>
      </w:r>
    </w:p>
    <w:p w:rsidR="00AE44CA" w:rsidRDefault="00AE44CA" w:rsidP="00AE44CA">
      <w:pPr>
        <w:tabs>
          <w:tab w:val="left" w:pos="-1440"/>
          <w:tab w:val="left" w:pos="-720"/>
        </w:tabs>
        <w:suppressAutoHyphens/>
        <w:spacing w:line="360" w:lineRule="auto"/>
        <w:ind w:firstLine="1440"/>
        <w:rPr>
          <w:rFonts w:ascii="Times New Roman" w:hAnsi="Times New Roman" w:cs="Times New Roman"/>
          <w:sz w:val="26"/>
          <w:szCs w:val="26"/>
        </w:rPr>
      </w:pPr>
    </w:p>
    <w:p w:rsidR="00AF09B8" w:rsidRPr="00AF09B8" w:rsidRDefault="001039CF" w:rsidP="00E13902">
      <w:pPr>
        <w:pStyle w:val="Heading4"/>
        <w:keepNext/>
        <w:keepLines/>
      </w:pPr>
      <w:bookmarkStart w:id="49" w:name="_Toc468871977"/>
      <w:r>
        <w:t>b.</w:t>
      </w:r>
      <w:r>
        <w:tab/>
      </w:r>
      <w:r w:rsidR="00AF09B8" w:rsidRPr="00AF09B8">
        <w:t>Disposition</w:t>
      </w:r>
      <w:bookmarkEnd w:id="49"/>
    </w:p>
    <w:p w:rsidR="00AF09B8" w:rsidRDefault="00AF09B8" w:rsidP="00E13902">
      <w:pPr>
        <w:keepNext/>
        <w:keepLines/>
        <w:tabs>
          <w:tab w:val="left" w:pos="-1440"/>
          <w:tab w:val="left" w:pos="-720"/>
        </w:tabs>
        <w:suppressAutoHyphens/>
        <w:spacing w:line="360" w:lineRule="auto"/>
        <w:ind w:firstLine="1440"/>
        <w:rPr>
          <w:rFonts w:ascii="Times New Roman" w:hAnsi="Times New Roman" w:cs="Times New Roman"/>
          <w:sz w:val="26"/>
          <w:szCs w:val="26"/>
        </w:rPr>
      </w:pPr>
    </w:p>
    <w:p w:rsidR="00856A07" w:rsidRDefault="00001748" w:rsidP="00856A07">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As a threshold consideration, w</w:t>
      </w:r>
      <w:r w:rsidR="00856A07">
        <w:rPr>
          <w:rFonts w:ascii="Times New Roman" w:eastAsia="Times New Roman" w:hAnsi="Times New Roman" w:cs="Times New Roman"/>
          <w:spacing w:val="-3"/>
          <w:sz w:val="26"/>
          <w:szCs w:val="26"/>
        </w:rPr>
        <w:t>e note that the provisions of the Code generally apply to residential utility service</w:t>
      </w:r>
      <w:r>
        <w:rPr>
          <w:rFonts w:ascii="Times New Roman" w:eastAsia="Times New Roman" w:hAnsi="Times New Roman" w:cs="Times New Roman"/>
          <w:spacing w:val="-3"/>
          <w:sz w:val="26"/>
          <w:szCs w:val="26"/>
        </w:rPr>
        <w:t xml:space="preserve"> and Colonial Garden and Simon Garden are served pursuant to a commercial tariff</w:t>
      </w:r>
      <w:r w:rsidR="00856A07">
        <w:rPr>
          <w:rFonts w:ascii="Times New Roman" w:eastAsia="Times New Roman" w:hAnsi="Times New Roman" w:cs="Times New Roman"/>
          <w:spacing w:val="-3"/>
          <w:sz w:val="26"/>
          <w:szCs w:val="26"/>
        </w:rPr>
        <w:t xml:space="preserve">.  Notwithstanding that Colonial Garden and Simon Garden are served under commercial rate schedule, GS, we shall apply the Code provisions in our analysis of PGW’s compliance based on 52 Pa. Code § 56.2. </w:t>
      </w:r>
      <w:r w:rsidR="00856A07">
        <w:rPr>
          <w:rFonts w:ascii="Times New Roman" w:eastAsia="Times New Roman" w:hAnsi="Times New Roman" w:cs="Times New Roman"/>
          <w:b/>
          <w:spacing w:val="-3"/>
          <w:sz w:val="26"/>
          <w:szCs w:val="26"/>
        </w:rPr>
        <w:t>Definitions</w:t>
      </w:r>
      <w:r w:rsidR="00856A07">
        <w:rPr>
          <w:rFonts w:ascii="Times New Roman" w:eastAsia="Times New Roman" w:hAnsi="Times New Roman" w:cs="Times New Roman"/>
          <w:spacing w:val="-3"/>
          <w:sz w:val="26"/>
          <w:szCs w:val="26"/>
        </w:rPr>
        <w:t xml:space="preserve">, that defines </w:t>
      </w:r>
      <w:r w:rsidR="00A615FC">
        <w:rPr>
          <w:rFonts w:ascii="Times New Roman" w:eastAsia="Times New Roman" w:hAnsi="Times New Roman" w:cs="Times New Roman"/>
          <w:spacing w:val="-3"/>
          <w:sz w:val="26"/>
          <w:szCs w:val="26"/>
        </w:rPr>
        <w:t>r</w:t>
      </w:r>
      <w:r w:rsidR="00856A07">
        <w:rPr>
          <w:rFonts w:ascii="Times New Roman" w:eastAsia="Times New Roman" w:hAnsi="Times New Roman" w:cs="Times New Roman"/>
          <w:spacing w:val="-3"/>
          <w:sz w:val="26"/>
          <w:szCs w:val="26"/>
        </w:rPr>
        <w:t xml:space="preserve">esidential service in the following manner:  </w:t>
      </w:r>
    </w:p>
    <w:p w:rsidR="00856A07" w:rsidRPr="000230FA" w:rsidRDefault="00856A07" w:rsidP="005329B4">
      <w:pPr>
        <w:pStyle w:val="NormalWeb"/>
        <w:keepNext/>
        <w:keepLines/>
        <w:ind w:left="1440" w:right="1440"/>
        <w:rPr>
          <w:sz w:val="26"/>
          <w:szCs w:val="26"/>
        </w:rPr>
      </w:pPr>
      <w:r w:rsidRPr="000230FA">
        <w:rPr>
          <w:i/>
          <w:iCs/>
          <w:sz w:val="26"/>
          <w:szCs w:val="26"/>
        </w:rPr>
        <w:lastRenderedPageBreak/>
        <w:t>Residential service</w:t>
      </w:r>
      <w:r w:rsidRPr="000230FA">
        <w:rPr>
          <w:sz w:val="26"/>
          <w:szCs w:val="26"/>
        </w:rPr>
        <w:t xml:space="preserve">— </w:t>
      </w:r>
    </w:p>
    <w:p w:rsidR="00A615FC" w:rsidRDefault="00856A07" w:rsidP="005329B4">
      <w:pPr>
        <w:pStyle w:val="NormalWeb"/>
        <w:keepNext/>
        <w:keepLines/>
        <w:spacing w:before="0" w:beforeAutospacing="0" w:after="0" w:afterAutospacing="0"/>
        <w:ind w:left="1440" w:right="1440"/>
        <w:rPr>
          <w:sz w:val="26"/>
          <w:szCs w:val="26"/>
        </w:rPr>
      </w:pPr>
      <w:r w:rsidRPr="000230FA">
        <w:rPr>
          <w:sz w:val="26"/>
          <w:szCs w:val="26"/>
        </w:rPr>
        <w:t xml:space="preserve">(i) Public utility service supplied to a dwelling, </w:t>
      </w:r>
      <w:r w:rsidRPr="00056011">
        <w:rPr>
          <w:sz w:val="26"/>
          <w:szCs w:val="26"/>
          <w:u w:val="single"/>
        </w:rPr>
        <w:t>including service provided to a commercial establishment if concurrent service is provided to a residential dwelling attached thereto</w:t>
      </w:r>
      <w:r w:rsidRPr="000230FA">
        <w:rPr>
          <w:sz w:val="26"/>
          <w:szCs w:val="26"/>
        </w:rPr>
        <w:t>.</w:t>
      </w:r>
      <w:r>
        <w:rPr>
          <w:sz w:val="26"/>
          <w:szCs w:val="26"/>
        </w:rPr>
        <w:t xml:space="preserve"> </w:t>
      </w:r>
    </w:p>
    <w:p w:rsidR="00A615FC" w:rsidRDefault="00A615FC" w:rsidP="005329B4">
      <w:pPr>
        <w:pStyle w:val="NormalWeb"/>
        <w:keepNext/>
        <w:keepLines/>
        <w:spacing w:before="0" w:beforeAutospacing="0" w:after="0" w:afterAutospacing="0" w:line="360" w:lineRule="auto"/>
        <w:ind w:left="1440" w:right="1440"/>
        <w:rPr>
          <w:sz w:val="26"/>
          <w:szCs w:val="26"/>
        </w:rPr>
      </w:pPr>
    </w:p>
    <w:p w:rsidR="00856A07" w:rsidRDefault="00A615FC" w:rsidP="005329B4">
      <w:pPr>
        <w:pStyle w:val="NormalWeb"/>
        <w:keepNext/>
        <w:keepLines/>
        <w:spacing w:before="0" w:beforeAutospacing="0" w:after="0" w:afterAutospacing="0" w:line="360" w:lineRule="auto"/>
        <w:ind w:left="1440" w:right="1440" w:hanging="1440"/>
        <w:rPr>
          <w:sz w:val="26"/>
          <w:szCs w:val="26"/>
        </w:rPr>
      </w:pPr>
      <w:r>
        <w:rPr>
          <w:spacing w:val="-3"/>
          <w:sz w:val="26"/>
          <w:szCs w:val="26"/>
        </w:rPr>
        <w:t>52 Pa. Code § 56.2</w:t>
      </w:r>
      <w:r>
        <w:rPr>
          <w:sz w:val="26"/>
          <w:szCs w:val="26"/>
        </w:rPr>
        <w:t xml:space="preserve"> </w:t>
      </w:r>
      <w:r w:rsidR="00856A07">
        <w:rPr>
          <w:sz w:val="26"/>
          <w:szCs w:val="26"/>
        </w:rPr>
        <w:t>(</w:t>
      </w:r>
      <w:r>
        <w:rPr>
          <w:sz w:val="26"/>
          <w:szCs w:val="26"/>
        </w:rPr>
        <w:t>e</w:t>
      </w:r>
      <w:r w:rsidR="00856A07">
        <w:rPr>
          <w:sz w:val="26"/>
          <w:szCs w:val="26"/>
        </w:rPr>
        <w:t>mphasis added)</w:t>
      </w:r>
      <w:r>
        <w:rPr>
          <w:sz w:val="26"/>
          <w:szCs w:val="26"/>
        </w:rPr>
        <w:t>.</w:t>
      </w:r>
    </w:p>
    <w:p w:rsidR="00001748" w:rsidRPr="001F0B66" w:rsidRDefault="00001748" w:rsidP="001F0B66">
      <w:pPr>
        <w:spacing w:line="360" w:lineRule="auto"/>
        <w:ind w:firstLine="0"/>
        <w:rPr>
          <w:rFonts w:ascii="Times New Roman" w:hAnsi="Times New Roman" w:cs="Times New Roman"/>
          <w:sz w:val="26"/>
          <w:szCs w:val="26"/>
        </w:rPr>
      </w:pPr>
    </w:p>
    <w:p w:rsidR="001F0B66" w:rsidRDefault="00856A07" w:rsidP="00AF09B8">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positions of the Parties, w</w:t>
      </w:r>
      <w:r w:rsidR="00AF09B8">
        <w:rPr>
          <w:rFonts w:ascii="Times New Roman" w:hAnsi="Times New Roman" w:cs="Times New Roman"/>
          <w:sz w:val="26"/>
          <w:szCs w:val="26"/>
        </w:rPr>
        <w:t>e shall deny Exception</w:t>
      </w:r>
      <w:r>
        <w:rPr>
          <w:rFonts w:ascii="Times New Roman" w:hAnsi="Times New Roman" w:cs="Times New Roman"/>
          <w:sz w:val="26"/>
          <w:szCs w:val="26"/>
        </w:rPr>
        <w:t xml:space="preserve"> No. 4</w:t>
      </w:r>
      <w:r w:rsidR="00AF09B8">
        <w:rPr>
          <w:rFonts w:ascii="Times New Roman" w:hAnsi="Times New Roman" w:cs="Times New Roman"/>
          <w:sz w:val="26"/>
          <w:szCs w:val="26"/>
        </w:rPr>
        <w:t xml:space="preserve"> of PGW.  We, hereby, adopt ALJ Vero’s recommendations and conclusions that the Company has violated the Commission Regulation at 52 Pa. Code §</w:t>
      </w:r>
      <w:r w:rsidR="00A615FC">
        <w:rPr>
          <w:rFonts w:ascii="Times New Roman" w:hAnsi="Times New Roman" w:cs="Times New Roman"/>
          <w:sz w:val="26"/>
          <w:szCs w:val="26"/>
        </w:rPr>
        <w:t> </w:t>
      </w:r>
      <w:r w:rsidR="00AF09B8">
        <w:rPr>
          <w:rFonts w:ascii="Times New Roman" w:hAnsi="Times New Roman" w:cs="Times New Roman"/>
          <w:sz w:val="26"/>
          <w:szCs w:val="26"/>
        </w:rPr>
        <w:t xml:space="preserve">56.24.  PGW’s defense of </w:t>
      </w:r>
      <w:r>
        <w:rPr>
          <w:rFonts w:ascii="Times New Roman" w:hAnsi="Times New Roman" w:cs="Times New Roman"/>
          <w:sz w:val="26"/>
          <w:szCs w:val="26"/>
        </w:rPr>
        <w:t xml:space="preserve">and </w:t>
      </w:r>
      <w:r w:rsidR="00232C9E">
        <w:rPr>
          <w:rFonts w:ascii="Times New Roman" w:hAnsi="Times New Roman" w:cs="Times New Roman"/>
          <w:sz w:val="26"/>
          <w:szCs w:val="26"/>
        </w:rPr>
        <w:t>rationale</w:t>
      </w:r>
      <w:r>
        <w:rPr>
          <w:rFonts w:ascii="Times New Roman" w:hAnsi="Times New Roman" w:cs="Times New Roman"/>
          <w:sz w:val="26"/>
          <w:szCs w:val="26"/>
        </w:rPr>
        <w:t xml:space="preserve"> concerning </w:t>
      </w:r>
      <w:r w:rsidR="001F0B66">
        <w:rPr>
          <w:rFonts w:ascii="Times New Roman" w:hAnsi="Times New Roman" w:cs="Times New Roman"/>
          <w:sz w:val="26"/>
          <w:szCs w:val="26"/>
        </w:rPr>
        <w:t>its</w:t>
      </w:r>
      <w:r w:rsidR="00AF09B8">
        <w:rPr>
          <w:rFonts w:ascii="Times New Roman" w:hAnsi="Times New Roman" w:cs="Times New Roman"/>
          <w:sz w:val="26"/>
          <w:szCs w:val="26"/>
        </w:rPr>
        <w:t xml:space="preserve"> practice to apply partial payments on past due bills to address security deposits and late payment charges prior to reducing </w:t>
      </w:r>
      <w:r>
        <w:rPr>
          <w:rFonts w:ascii="Times New Roman" w:hAnsi="Times New Roman" w:cs="Times New Roman"/>
          <w:sz w:val="26"/>
          <w:szCs w:val="26"/>
        </w:rPr>
        <w:t xml:space="preserve">the outstanding </w:t>
      </w:r>
      <w:r w:rsidR="00AF09B8">
        <w:rPr>
          <w:rFonts w:ascii="Times New Roman" w:hAnsi="Times New Roman" w:cs="Times New Roman"/>
          <w:sz w:val="26"/>
          <w:szCs w:val="26"/>
        </w:rPr>
        <w:t xml:space="preserve">charges for past due gas distribution service </w:t>
      </w:r>
      <w:r>
        <w:rPr>
          <w:rFonts w:ascii="Times New Roman" w:hAnsi="Times New Roman" w:cs="Times New Roman"/>
          <w:sz w:val="26"/>
          <w:szCs w:val="26"/>
        </w:rPr>
        <w:t>is</w:t>
      </w:r>
      <w:r w:rsidR="00AF09B8">
        <w:rPr>
          <w:rFonts w:ascii="Times New Roman" w:hAnsi="Times New Roman" w:cs="Times New Roman"/>
          <w:sz w:val="26"/>
          <w:szCs w:val="26"/>
        </w:rPr>
        <w:t xml:space="preserve"> internally inconsistent and contrary to the clear and unambiguous terms of the Regulation.</w:t>
      </w:r>
      <w:r w:rsidR="001F0B66">
        <w:rPr>
          <w:rFonts w:ascii="Times New Roman" w:hAnsi="Times New Roman" w:cs="Times New Roman"/>
          <w:sz w:val="26"/>
          <w:szCs w:val="26"/>
        </w:rPr>
        <w:t xml:space="preserve">  Pursuant to the examples set forth in the Initial Decision, it is apparent that the clear and unambiguous language in the Regulation is violated to the extent a partial payment does not reduce interest bearing charges billed and accumulated under a past due bill, </w:t>
      </w:r>
      <w:r w:rsidR="001F0B66">
        <w:rPr>
          <w:rFonts w:ascii="Times New Roman" w:hAnsi="Times New Roman" w:cs="Times New Roman"/>
          <w:i/>
          <w:sz w:val="26"/>
          <w:szCs w:val="26"/>
        </w:rPr>
        <w:t xml:space="preserve">i.e. </w:t>
      </w:r>
      <w:r w:rsidR="001F0B66">
        <w:rPr>
          <w:rFonts w:ascii="Times New Roman" w:hAnsi="Times New Roman" w:cs="Times New Roman"/>
          <w:sz w:val="26"/>
          <w:szCs w:val="26"/>
        </w:rPr>
        <w:t>August 2011</w:t>
      </w:r>
      <w:r w:rsidR="001074F7">
        <w:rPr>
          <w:rFonts w:ascii="Times New Roman" w:hAnsi="Times New Roman" w:cs="Times New Roman"/>
          <w:sz w:val="26"/>
          <w:szCs w:val="26"/>
        </w:rPr>
        <w:t xml:space="preserve"> bill</w:t>
      </w:r>
      <w:r w:rsidR="001F0B66">
        <w:rPr>
          <w:rFonts w:ascii="Times New Roman" w:hAnsi="Times New Roman" w:cs="Times New Roman"/>
          <w:sz w:val="26"/>
          <w:szCs w:val="26"/>
        </w:rPr>
        <w:t xml:space="preserve">, before reducing more current charges </w:t>
      </w:r>
      <w:r w:rsidR="001074F7">
        <w:rPr>
          <w:rFonts w:ascii="Times New Roman" w:hAnsi="Times New Roman" w:cs="Times New Roman"/>
          <w:sz w:val="26"/>
          <w:szCs w:val="26"/>
        </w:rPr>
        <w:t xml:space="preserve">for distribution </w:t>
      </w:r>
      <w:r w:rsidR="001F0B66">
        <w:rPr>
          <w:rFonts w:ascii="Times New Roman" w:hAnsi="Times New Roman" w:cs="Times New Roman"/>
          <w:sz w:val="26"/>
          <w:szCs w:val="26"/>
        </w:rPr>
        <w:t xml:space="preserve">service, </w:t>
      </w:r>
      <w:r w:rsidR="001F0B66">
        <w:rPr>
          <w:rFonts w:ascii="Times New Roman" w:hAnsi="Times New Roman" w:cs="Times New Roman"/>
          <w:i/>
          <w:sz w:val="26"/>
          <w:szCs w:val="26"/>
        </w:rPr>
        <w:t xml:space="preserve">i.e. </w:t>
      </w:r>
      <w:r w:rsidR="001F0B66">
        <w:rPr>
          <w:rFonts w:ascii="Times New Roman" w:hAnsi="Times New Roman" w:cs="Times New Roman"/>
          <w:sz w:val="26"/>
          <w:szCs w:val="26"/>
        </w:rPr>
        <w:t>November, 2011</w:t>
      </w:r>
      <w:r w:rsidR="001074F7">
        <w:rPr>
          <w:rFonts w:ascii="Times New Roman" w:hAnsi="Times New Roman" w:cs="Times New Roman"/>
          <w:sz w:val="26"/>
          <w:szCs w:val="26"/>
        </w:rPr>
        <w:t xml:space="preserve">, </w:t>
      </w:r>
      <w:r w:rsidR="001074F7" w:rsidRPr="001074F7">
        <w:rPr>
          <w:rFonts w:ascii="Times New Roman" w:hAnsi="Times New Roman" w:cs="Times New Roman"/>
          <w:i/>
          <w:sz w:val="26"/>
          <w:szCs w:val="26"/>
        </w:rPr>
        <w:t>i.e</w:t>
      </w:r>
      <w:r w:rsidR="001074F7">
        <w:rPr>
          <w:rFonts w:ascii="Times New Roman" w:hAnsi="Times New Roman" w:cs="Times New Roman"/>
          <w:sz w:val="26"/>
          <w:szCs w:val="26"/>
        </w:rPr>
        <w:t xml:space="preserve">., late payment charges are paid for current bill leaving as an outstanding balance, distribution service charges for the prior bill. </w:t>
      </w:r>
      <w:r w:rsidR="001F0B66">
        <w:rPr>
          <w:rFonts w:ascii="Times New Roman" w:hAnsi="Times New Roman" w:cs="Times New Roman"/>
          <w:sz w:val="26"/>
          <w:szCs w:val="26"/>
        </w:rPr>
        <w:t xml:space="preserve">   </w:t>
      </w:r>
    </w:p>
    <w:p w:rsidR="001F0B66" w:rsidRDefault="001F0B66" w:rsidP="001074F7">
      <w:pPr>
        <w:spacing w:line="360" w:lineRule="auto"/>
        <w:ind w:firstLine="0"/>
        <w:rPr>
          <w:rFonts w:ascii="Times New Roman" w:hAnsi="Times New Roman" w:cs="Times New Roman"/>
          <w:sz w:val="26"/>
          <w:szCs w:val="26"/>
        </w:rPr>
      </w:pPr>
    </w:p>
    <w:p w:rsidR="00AF09B8" w:rsidRPr="007A747A" w:rsidRDefault="00AF09B8" w:rsidP="00AF09B8">
      <w:pPr>
        <w:spacing w:line="360" w:lineRule="auto"/>
        <w:ind w:firstLine="1440"/>
        <w:rPr>
          <w:rFonts w:ascii="Times New Roman" w:hAnsi="Times New Roman" w:cs="Times New Roman"/>
          <w:color w:val="000000" w:themeColor="text1"/>
          <w:sz w:val="26"/>
          <w:szCs w:val="26"/>
        </w:rPr>
      </w:pPr>
      <w:r w:rsidRPr="007A747A">
        <w:rPr>
          <w:rFonts w:ascii="Times New Roman" w:eastAsia="Times New Roman" w:hAnsi="Times New Roman" w:cs="Times New Roman"/>
          <w:color w:val="000000" w:themeColor="text1"/>
          <w:sz w:val="26"/>
          <w:szCs w:val="26"/>
        </w:rPr>
        <w:t xml:space="preserve">Section 56.24 of the </w:t>
      </w:r>
      <w:r>
        <w:rPr>
          <w:rFonts w:ascii="Times New Roman" w:eastAsia="Times New Roman" w:hAnsi="Times New Roman" w:cs="Times New Roman"/>
          <w:color w:val="000000" w:themeColor="text1"/>
          <w:sz w:val="26"/>
          <w:szCs w:val="26"/>
        </w:rPr>
        <w:t>R</w:t>
      </w:r>
      <w:r w:rsidRPr="007A747A">
        <w:rPr>
          <w:rFonts w:ascii="Times New Roman" w:eastAsia="Times New Roman" w:hAnsi="Times New Roman" w:cs="Times New Roman"/>
          <w:color w:val="000000" w:themeColor="text1"/>
          <w:sz w:val="26"/>
          <w:szCs w:val="26"/>
        </w:rPr>
        <w:t>egulations</w:t>
      </w:r>
      <w:r>
        <w:rPr>
          <w:rFonts w:ascii="Times New Roman" w:eastAsia="Times New Roman" w:hAnsi="Times New Roman" w:cs="Times New Roman"/>
          <w:color w:val="000000" w:themeColor="text1"/>
          <w:sz w:val="26"/>
          <w:szCs w:val="26"/>
        </w:rPr>
        <w:t>, 52 Pa. Code §</w:t>
      </w:r>
      <w:r w:rsidRPr="007A747A">
        <w:rPr>
          <w:rFonts w:ascii="Times New Roman" w:eastAsia="Times New Roman" w:hAnsi="Times New Roman" w:cs="Times New Roman"/>
          <w:color w:val="000000" w:themeColor="text1"/>
          <w:sz w:val="26"/>
          <w:szCs w:val="26"/>
        </w:rPr>
        <w:t xml:space="preserve"> 56.24</w:t>
      </w:r>
      <w:r>
        <w:rPr>
          <w:rFonts w:ascii="Times New Roman" w:eastAsia="Times New Roman" w:hAnsi="Times New Roman" w:cs="Times New Roman"/>
          <w:color w:val="000000" w:themeColor="text1"/>
          <w:sz w:val="26"/>
          <w:szCs w:val="26"/>
        </w:rPr>
        <w:t>,</w:t>
      </w:r>
      <w:r w:rsidRPr="007A747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provides</w:t>
      </w:r>
      <w:r w:rsidRPr="007A747A">
        <w:rPr>
          <w:rFonts w:ascii="Times New Roman" w:hAnsi="Times New Roman" w:cs="Times New Roman"/>
          <w:color w:val="000000" w:themeColor="text1"/>
          <w:sz w:val="26"/>
          <w:szCs w:val="26"/>
        </w:rPr>
        <w:t>:</w:t>
      </w:r>
    </w:p>
    <w:p w:rsidR="00AF09B8" w:rsidRPr="007A747A" w:rsidRDefault="00AF09B8" w:rsidP="00AF09B8">
      <w:pPr>
        <w:spacing w:line="360" w:lineRule="auto"/>
        <w:ind w:firstLine="1440"/>
        <w:rPr>
          <w:rFonts w:ascii="Times New Roman" w:eastAsia="Times New Roman" w:hAnsi="Times New Roman" w:cs="Times New Roman"/>
          <w:color w:val="000000" w:themeColor="text1"/>
          <w:sz w:val="26"/>
          <w:szCs w:val="26"/>
        </w:rPr>
      </w:pPr>
    </w:p>
    <w:p w:rsidR="00AF09B8" w:rsidRPr="00AF09B8" w:rsidRDefault="00AF09B8" w:rsidP="00AF09B8">
      <w:pPr>
        <w:ind w:left="1440" w:right="1440"/>
        <w:rPr>
          <w:rFonts w:ascii="Times New Roman" w:eastAsia="Times New Roman" w:hAnsi="Times New Roman" w:cs="Times New Roman"/>
          <w:color w:val="000000" w:themeColor="text1"/>
          <w:sz w:val="26"/>
          <w:szCs w:val="26"/>
        </w:rPr>
      </w:pPr>
      <w:r w:rsidRPr="007A747A">
        <w:rPr>
          <w:rFonts w:ascii="Times New Roman" w:eastAsia="Times New Roman" w:hAnsi="Times New Roman" w:cs="Times New Roman"/>
          <w:color w:val="000000" w:themeColor="text1"/>
          <w:sz w:val="26"/>
          <w:szCs w:val="26"/>
        </w:rPr>
        <w:t xml:space="preserve">In the absence of written instructions, a disputed bill or a payment agreement, payments received by a public utility which are insufficient to pay a balance due both for prior service and for service billed during the current billing period </w:t>
      </w:r>
      <w:r w:rsidRPr="00AF09B8">
        <w:rPr>
          <w:rFonts w:ascii="Times New Roman" w:eastAsia="Times New Roman" w:hAnsi="Times New Roman" w:cs="Times New Roman"/>
          <w:color w:val="000000" w:themeColor="text1"/>
          <w:sz w:val="26"/>
          <w:szCs w:val="26"/>
        </w:rPr>
        <w:t>shall first be applied to the balance due for prior service.</w:t>
      </w:r>
    </w:p>
    <w:p w:rsidR="00AF09B8" w:rsidRDefault="00AF09B8" w:rsidP="00AF09B8">
      <w:pPr>
        <w:spacing w:line="360" w:lineRule="auto"/>
        <w:ind w:firstLine="0"/>
        <w:rPr>
          <w:rFonts w:ascii="Times New Roman" w:eastAsia="Times New Roman" w:hAnsi="Times New Roman" w:cs="Times New Roman"/>
          <w:color w:val="000000" w:themeColor="text1"/>
          <w:sz w:val="26"/>
          <w:szCs w:val="26"/>
        </w:rPr>
      </w:pPr>
    </w:p>
    <w:p w:rsidR="00AF09B8" w:rsidRDefault="00AF09B8" w:rsidP="00AF09B8">
      <w:pPr>
        <w:spacing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ALJ Vero has correctly interpreted the clear and unambiguous language in the Regulation</w:t>
      </w:r>
      <w:r w:rsidR="00856A07">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00856A07">
        <w:rPr>
          <w:rFonts w:ascii="Times New Roman" w:eastAsia="Times New Roman" w:hAnsi="Times New Roman" w:cs="Times New Roman"/>
          <w:color w:val="000000" w:themeColor="text1"/>
          <w:sz w:val="26"/>
          <w:szCs w:val="26"/>
        </w:rPr>
        <w:t xml:space="preserve"> P</w:t>
      </w:r>
      <w:r w:rsidRPr="007A6E5B">
        <w:rPr>
          <w:rFonts w:ascii="Times New Roman" w:eastAsia="Times New Roman" w:hAnsi="Times New Roman" w:cs="Times New Roman"/>
          <w:color w:val="000000" w:themeColor="text1"/>
          <w:sz w:val="26"/>
          <w:szCs w:val="26"/>
        </w:rPr>
        <w:t xml:space="preserve">ursuant </w:t>
      </w:r>
      <w:r w:rsidR="00856A07">
        <w:rPr>
          <w:rFonts w:ascii="Times New Roman" w:eastAsia="Times New Roman" w:hAnsi="Times New Roman" w:cs="Times New Roman"/>
          <w:color w:val="000000" w:themeColor="text1"/>
          <w:sz w:val="26"/>
          <w:szCs w:val="26"/>
        </w:rPr>
        <w:t xml:space="preserve">to the Regulations’ </w:t>
      </w:r>
      <w:r>
        <w:rPr>
          <w:rFonts w:ascii="Times New Roman" w:eastAsia="Times New Roman" w:hAnsi="Times New Roman" w:cs="Times New Roman"/>
          <w:color w:val="000000" w:themeColor="text1"/>
          <w:sz w:val="26"/>
          <w:szCs w:val="26"/>
        </w:rPr>
        <w:t>directives</w:t>
      </w:r>
      <w:r w:rsidRPr="007A6E5B">
        <w:rPr>
          <w:rFonts w:ascii="Times New Roman" w:eastAsia="Times New Roman" w:hAnsi="Times New Roman" w:cs="Times New Roman"/>
          <w:color w:val="000000" w:themeColor="text1"/>
          <w:sz w:val="26"/>
          <w:szCs w:val="26"/>
        </w:rPr>
        <w:t xml:space="preserve">, late payment charges, along with </w:t>
      </w:r>
      <w:r w:rsidRPr="007A6E5B">
        <w:rPr>
          <w:rFonts w:ascii="Times New Roman" w:eastAsia="Times New Roman" w:hAnsi="Times New Roman" w:cs="Times New Roman"/>
          <w:color w:val="000000" w:themeColor="text1"/>
          <w:sz w:val="26"/>
          <w:szCs w:val="26"/>
        </w:rPr>
        <w:lastRenderedPageBreak/>
        <w:t xml:space="preserve">commodity charges, distribution charges, customer service charges, reconnection fees, gas cost adjustment charges, interstate transition cost surcharges, taxes and security deposits are </w:t>
      </w:r>
      <w:r w:rsidRPr="00AF09B8">
        <w:rPr>
          <w:rFonts w:ascii="Times New Roman" w:eastAsia="Times New Roman" w:hAnsi="Times New Roman" w:cs="Times New Roman"/>
          <w:color w:val="000000" w:themeColor="text1"/>
          <w:sz w:val="26"/>
          <w:szCs w:val="26"/>
        </w:rPr>
        <w:t>all</w:t>
      </w:r>
      <w:r w:rsidRPr="007A6E5B">
        <w:rPr>
          <w:rFonts w:ascii="Times New Roman" w:eastAsia="Times New Roman" w:hAnsi="Times New Roman" w:cs="Times New Roman"/>
          <w:color w:val="000000" w:themeColor="text1"/>
          <w:sz w:val="26"/>
          <w:szCs w:val="26"/>
        </w:rPr>
        <w:t xml:space="preserve"> basic service charges.</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i/>
          <w:color w:val="000000" w:themeColor="text1"/>
          <w:sz w:val="26"/>
          <w:szCs w:val="26"/>
        </w:rPr>
        <w:t xml:space="preserve">See </w:t>
      </w:r>
      <w:r>
        <w:rPr>
          <w:rFonts w:ascii="Times New Roman" w:eastAsia="Times New Roman" w:hAnsi="Times New Roman" w:cs="Times New Roman"/>
          <w:color w:val="000000" w:themeColor="text1"/>
          <w:sz w:val="26"/>
          <w:szCs w:val="26"/>
        </w:rPr>
        <w:t xml:space="preserve">I.D. at 46.  As such, these </w:t>
      </w:r>
      <w:r w:rsidR="00856A07">
        <w:rPr>
          <w:rFonts w:ascii="Times New Roman" w:eastAsia="Times New Roman" w:hAnsi="Times New Roman" w:cs="Times New Roman"/>
          <w:color w:val="000000" w:themeColor="text1"/>
          <w:sz w:val="26"/>
          <w:szCs w:val="26"/>
        </w:rPr>
        <w:t>items,</w:t>
      </w:r>
      <w:r>
        <w:rPr>
          <w:rFonts w:ascii="Times New Roman" w:eastAsia="Times New Roman" w:hAnsi="Times New Roman" w:cs="Times New Roman"/>
          <w:color w:val="000000" w:themeColor="text1"/>
          <w:sz w:val="26"/>
          <w:szCs w:val="26"/>
        </w:rPr>
        <w:t xml:space="preserve"> t</w:t>
      </w:r>
      <w:r w:rsidRPr="007A6E5B">
        <w:rPr>
          <w:rFonts w:ascii="Times New Roman" w:eastAsia="Times New Roman" w:hAnsi="Times New Roman" w:cs="Times New Roman"/>
          <w:color w:val="000000" w:themeColor="text1"/>
          <w:sz w:val="26"/>
          <w:szCs w:val="26"/>
        </w:rPr>
        <w:t>ogether</w:t>
      </w:r>
      <w:r>
        <w:rPr>
          <w:rFonts w:ascii="Times New Roman" w:eastAsia="Times New Roman" w:hAnsi="Times New Roman" w:cs="Times New Roman"/>
          <w:color w:val="000000" w:themeColor="text1"/>
          <w:sz w:val="26"/>
          <w:szCs w:val="26"/>
        </w:rPr>
        <w:t>,</w:t>
      </w:r>
      <w:r w:rsidRPr="007A6E5B">
        <w:rPr>
          <w:rFonts w:ascii="Times New Roman" w:eastAsia="Times New Roman" w:hAnsi="Times New Roman" w:cs="Times New Roman"/>
          <w:color w:val="000000" w:themeColor="text1"/>
          <w:sz w:val="26"/>
          <w:szCs w:val="26"/>
        </w:rPr>
        <w:t xml:space="preserve"> constitute the </w:t>
      </w:r>
      <w:r>
        <w:rPr>
          <w:rFonts w:ascii="Times New Roman" w:eastAsia="Times New Roman" w:hAnsi="Times New Roman" w:cs="Times New Roman"/>
          <w:color w:val="000000" w:themeColor="text1"/>
          <w:sz w:val="26"/>
          <w:szCs w:val="26"/>
        </w:rPr>
        <w:t>“</w:t>
      </w:r>
      <w:r w:rsidRPr="007A6E5B">
        <w:rPr>
          <w:rFonts w:ascii="Times New Roman" w:eastAsia="Times New Roman" w:hAnsi="Times New Roman" w:cs="Times New Roman"/>
          <w:color w:val="000000" w:themeColor="text1"/>
          <w:sz w:val="26"/>
          <w:szCs w:val="26"/>
        </w:rPr>
        <w:t>balance due</w:t>
      </w:r>
      <w:r>
        <w:rPr>
          <w:rFonts w:ascii="Times New Roman" w:eastAsia="Times New Roman" w:hAnsi="Times New Roman" w:cs="Times New Roman"/>
          <w:color w:val="000000" w:themeColor="text1"/>
          <w:sz w:val="26"/>
          <w:szCs w:val="26"/>
        </w:rPr>
        <w:t>”</w:t>
      </w:r>
      <w:r w:rsidRPr="007A6E5B">
        <w:rPr>
          <w:rFonts w:ascii="Times New Roman" w:eastAsia="Times New Roman" w:hAnsi="Times New Roman" w:cs="Times New Roman"/>
          <w:color w:val="000000" w:themeColor="text1"/>
          <w:sz w:val="26"/>
          <w:szCs w:val="26"/>
        </w:rPr>
        <w:t xml:space="preserve"> for</w:t>
      </w:r>
      <w:r w:rsidR="005B3E02">
        <w:rPr>
          <w:rFonts w:ascii="Times New Roman" w:eastAsia="Times New Roman" w:hAnsi="Times New Roman" w:cs="Times New Roman"/>
          <w:color w:val="000000" w:themeColor="text1"/>
          <w:sz w:val="26"/>
          <w:szCs w:val="26"/>
        </w:rPr>
        <w:t xml:space="preserve"> </w:t>
      </w:r>
      <w:r w:rsidRPr="007A6E5B">
        <w:rPr>
          <w:rFonts w:ascii="Times New Roman" w:eastAsia="Times New Roman" w:hAnsi="Times New Roman" w:cs="Times New Roman"/>
          <w:color w:val="000000" w:themeColor="text1"/>
          <w:sz w:val="26"/>
          <w:szCs w:val="26"/>
        </w:rPr>
        <w:t xml:space="preserve">service </w:t>
      </w:r>
      <w:r w:rsidR="005B3E02">
        <w:rPr>
          <w:rFonts w:ascii="Times New Roman" w:eastAsia="Times New Roman" w:hAnsi="Times New Roman" w:cs="Times New Roman"/>
          <w:color w:val="000000" w:themeColor="text1"/>
          <w:sz w:val="26"/>
          <w:szCs w:val="26"/>
        </w:rPr>
        <w:t xml:space="preserve">in </w:t>
      </w:r>
      <w:r w:rsidRPr="007A6E5B">
        <w:rPr>
          <w:rFonts w:ascii="Times New Roman" w:eastAsia="Times New Roman" w:hAnsi="Times New Roman" w:cs="Times New Roman"/>
          <w:color w:val="000000" w:themeColor="text1"/>
          <w:sz w:val="26"/>
          <w:szCs w:val="26"/>
        </w:rPr>
        <w:t xml:space="preserve">each </w:t>
      </w:r>
      <w:r w:rsidR="005B3E02">
        <w:rPr>
          <w:rFonts w:ascii="Times New Roman" w:eastAsia="Times New Roman" w:hAnsi="Times New Roman" w:cs="Times New Roman"/>
          <w:color w:val="000000" w:themeColor="text1"/>
          <w:sz w:val="26"/>
          <w:szCs w:val="26"/>
        </w:rPr>
        <w:t xml:space="preserve">billing </w:t>
      </w:r>
      <w:r w:rsidRPr="007A6E5B">
        <w:rPr>
          <w:rFonts w:ascii="Times New Roman" w:eastAsia="Times New Roman" w:hAnsi="Times New Roman" w:cs="Times New Roman"/>
          <w:color w:val="000000" w:themeColor="text1"/>
          <w:sz w:val="26"/>
          <w:szCs w:val="26"/>
        </w:rPr>
        <w:t>month</w:t>
      </w:r>
      <w:r>
        <w:rPr>
          <w:rFonts w:ascii="Times New Roman" w:eastAsia="Times New Roman" w:hAnsi="Times New Roman" w:cs="Times New Roman"/>
          <w:color w:val="000000" w:themeColor="text1"/>
          <w:sz w:val="26"/>
          <w:szCs w:val="26"/>
        </w:rPr>
        <w:t xml:space="preserve">.  Consequently, in the case of a partial payment on a past due bill, the entirety of the “balance due” for prior service for which the utility has issued a bill and of which the ratepayer has </w:t>
      </w:r>
      <w:r w:rsidR="005B3E02">
        <w:rPr>
          <w:rFonts w:ascii="Times New Roman" w:eastAsia="Times New Roman" w:hAnsi="Times New Roman" w:cs="Times New Roman"/>
          <w:color w:val="000000" w:themeColor="text1"/>
          <w:sz w:val="26"/>
          <w:szCs w:val="26"/>
        </w:rPr>
        <w:t>received</w:t>
      </w:r>
      <w:r>
        <w:rPr>
          <w:rFonts w:ascii="Times New Roman" w:eastAsia="Times New Roman" w:hAnsi="Times New Roman" w:cs="Times New Roman"/>
          <w:color w:val="000000" w:themeColor="text1"/>
          <w:sz w:val="26"/>
          <w:szCs w:val="26"/>
        </w:rPr>
        <w:t xml:space="preserve"> notice, </w:t>
      </w:r>
      <w:r w:rsidRPr="007A6E5B">
        <w:rPr>
          <w:rFonts w:ascii="Times New Roman" w:eastAsia="Times New Roman" w:hAnsi="Times New Roman" w:cs="Times New Roman"/>
          <w:color w:val="000000" w:themeColor="text1"/>
          <w:sz w:val="26"/>
          <w:szCs w:val="26"/>
        </w:rPr>
        <w:t>should be addressed simultaneously</w:t>
      </w:r>
      <w:r>
        <w:rPr>
          <w:rFonts w:ascii="Times New Roman" w:eastAsia="Times New Roman" w:hAnsi="Times New Roman" w:cs="Times New Roman"/>
          <w:color w:val="000000" w:themeColor="text1"/>
          <w:sz w:val="26"/>
          <w:szCs w:val="26"/>
        </w:rPr>
        <w:t>.</w:t>
      </w:r>
      <w:r w:rsidR="00856A07">
        <w:rPr>
          <w:rFonts w:ascii="Times New Roman" w:eastAsia="Times New Roman" w:hAnsi="Times New Roman" w:cs="Times New Roman"/>
          <w:color w:val="000000" w:themeColor="text1"/>
          <w:sz w:val="26"/>
          <w:szCs w:val="26"/>
        </w:rPr>
        <w:t xml:space="preserve">  In this light, the text </w:t>
      </w:r>
      <w:r w:rsidR="00112FD7">
        <w:rPr>
          <w:rFonts w:ascii="Times New Roman" w:eastAsia="Times New Roman" w:hAnsi="Times New Roman" w:cs="Times New Roman"/>
          <w:color w:val="000000" w:themeColor="text1"/>
          <w:sz w:val="26"/>
          <w:szCs w:val="26"/>
        </w:rPr>
        <w:t xml:space="preserve">clearly </w:t>
      </w:r>
      <w:r w:rsidR="00856A07">
        <w:rPr>
          <w:rFonts w:ascii="Times New Roman" w:eastAsia="Times New Roman" w:hAnsi="Times New Roman" w:cs="Times New Roman"/>
          <w:color w:val="000000" w:themeColor="text1"/>
          <w:sz w:val="26"/>
          <w:szCs w:val="26"/>
        </w:rPr>
        <w:t>obligates a utility to apply a payment insufficient to pay a balance d</w:t>
      </w:r>
      <w:r w:rsidR="00112FD7">
        <w:rPr>
          <w:rFonts w:ascii="Times New Roman" w:eastAsia="Times New Roman" w:hAnsi="Times New Roman" w:cs="Times New Roman"/>
          <w:color w:val="000000" w:themeColor="text1"/>
          <w:sz w:val="26"/>
          <w:szCs w:val="26"/>
        </w:rPr>
        <w:t xml:space="preserve">ue both for prior service and service billed during </w:t>
      </w:r>
      <w:r w:rsidR="001F0B66">
        <w:rPr>
          <w:rFonts w:ascii="Times New Roman" w:eastAsia="Times New Roman" w:hAnsi="Times New Roman" w:cs="Times New Roman"/>
          <w:color w:val="000000" w:themeColor="text1"/>
          <w:sz w:val="26"/>
          <w:szCs w:val="26"/>
        </w:rPr>
        <w:t xml:space="preserve">a </w:t>
      </w:r>
      <w:r w:rsidR="00112FD7">
        <w:rPr>
          <w:rFonts w:ascii="Times New Roman" w:eastAsia="Times New Roman" w:hAnsi="Times New Roman" w:cs="Times New Roman"/>
          <w:color w:val="000000" w:themeColor="text1"/>
          <w:sz w:val="26"/>
          <w:szCs w:val="26"/>
        </w:rPr>
        <w:t>current period</w:t>
      </w:r>
      <w:r w:rsidR="00856A07">
        <w:rPr>
          <w:rFonts w:ascii="Times New Roman" w:eastAsia="Times New Roman" w:hAnsi="Times New Roman" w:cs="Times New Roman"/>
          <w:color w:val="000000" w:themeColor="text1"/>
          <w:sz w:val="26"/>
          <w:szCs w:val="26"/>
        </w:rPr>
        <w:t xml:space="preserve"> “. . . </w:t>
      </w:r>
      <w:r w:rsidR="005B3E02">
        <w:rPr>
          <w:rFonts w:ascii="Times New Roman" w:eastAsia="Times New Roman" w:hAnsi="Times New Roman" w:cs="Times New Roman"/>
          <w:color w:val="000000" w:themeColor="text1"/>
          <w:sz w:val="26"/>
          <w:szCs w:val="26"/>
        </w:rPr>
        <w:t xml:space="preserve">shall </w:t>
      </w:r>
      <w:r w:rsidR="00856A07" w:rsidRPr="00AF09B8">
        <w:rPr>
          <w:rFonts w:ascii="Times New Roman" w:eastAsia="Times New Roman" w:hAnsi="Times New Roman" w:cs="Times New Roman"/>
          <w:color w:val="000000" w:themeColor="text1"/>
          <w:sz w:val="26"/>
          <w:szCs w:val="26"/>
        </w:rPr>
        <w:t>first be applied to the balance due for prior serv</w:t>
      </w:r>
      <w:r w:rsidR="00856A07">
        <w:rPr>
          <w:rFonts w:ascii="Times New Roman" w:eastAsia="Times New Roman" w:hAnsi="Times New Roman" w:cs="Times New Roman"/>
          <w:color w:val="000000" w:themeColor="text1"/>
          <w:sz w:val="26"/>
          <w:szCs w:val="26"/>
        </w:rPr>
        <w:t>ice</w:t>
      </w:r>
      <w:r w:rsidR="005B3E02">
        <w:rPr>
          <w:rFonts w:ascii="Times New Roman" w:eastAsia="Times New Roman" w:hAnsi="Times New Roman" w:cs="Times New Roman"/>
          <w:color w:val="000000" w:themeColor="text1"/>
          <w:sz w:val="26"/>
          <w:szCs w:val="26"/>
        </w:rPr>
        <w:t>.</w:t>
      </w:r>
      <w:r w:rsidR="00856A07">
        <w:rPr>
          <w:rFonts w:ascii="Times New Roman" w:eastAsia="Times New Roman" w:hAnsi="Times New Roman" w:cs="Times New Roman"/>
          <w:color w:val="000000" w:themeColor="text1"/>
          <w:sz w:val="26"/>
          <w:szCs w:val="26"/>
        </w:rPr>
        <w:t xml:space="preserve">” </w:t>
      </w:r>
      <w:r w:rsidR="005B3E02">
        <w:rPr>
          <w:rFonts w:ascii="Times New Roman" w:eastAsia="Times New Roman" w:hAnsi="Times New Roman" w:cs="Times New Roman"/>
          <w:color w:val="000000" w:themeColor="text1"/>
          <w:sz w:val="26"/>
          <w:szCs w:val="26"/>
        </w:rPr>
        <w:t xml:space="preserve">  We reject PGW’s position and find that the language </w:t>
      </w:r>
      <w:r w:rsidR="00856A07">
        <w:rPr>
          <w:rFonts w:ascii="Times New Roman" w:eastAsia="Times New Roman" w:hAnsi="Times New Roman" w:cs="Times New Roman"/>
          <w:color w:val="000000" w:themeColor="text1"/>
          <w:sz w:val="26"/>
          <w:szCs w:val="26"/>
        </w:rPr>
        <w:t>is clear and unambiguous.</w:t>
      </w:r>
    </w:p>
    <w:p w:rsidR="00AF09B8" w:rsidRDefault="00AF09B8" w:rsidP="00AF09B8">
      <w:pPr>
        <w:spacing w:line="360" w:lineRule="auto"/>
        <w:ind w:firstLine="1440"/>
        <w:rPr>
          <w:rFonts w:ascii="Times New Roman" w:eastAsia="Times New Roman" w:hAnsi="Times New Roman" w:cs="Times New Roman"/>
          <w:color w:val="000000" w:themeColor="text1"/>
          <w:sz w:val="26"/>
          <w:szCs w:val="26"/>
        </w:rPr>
      </w:pPr>
    </w:p>
    <w:p w:rsidR="00AF09B8" w:rsidRPr="00232C9E" w:rsidRDefault="00AF09B8" w:rsidP="00232C9E">
      <w:pPr>
        <w:spacing w:line="360" w:lineRule="auto"/>
        <w:ind w:firstLine="1440"/>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 xml:space="preserve">If one were to assume that the </w:t>
      </w:r>
      <w:r w:rsidR="001F0B66">
        <w:rPr>
          <w:rFonts w:ascii="Times New Roman" w:eastAsia="Times New Roman" w:hAnsi="Times New Roman" w:cs="Times New Roman"/>
          <w:color w:val="000000" w:themeColor="text1"/>
          <w:sz w:val="26"/>
          <w:szCs w:val="26"/>
        </w:rPr>
        <w:t xml:space="preserve">text and </w:t>
      </w:r>
      <w:r>
        <w:rPr>
          <w:rFonts w:ascii="Times New Roman" w:eastAsia="Times New Roman" w:hAnsi="Times New Roman" w:cs="Times New Roman"/>
          <w:color w:val="000000" w:themeColor="text1"/>
          <w:sz w:val="26"/>
          <w:szCs w:val="26"/>
        </w:rPr>
        <w:t xml:space="preserve">requirements of the </w:t>
      </w:r>
      <w:r w:rsidR="00856A07">
        <w:rPr>
          <w:rFonts w:ascii="Times New Roman" w:eastAsia="Times New Roman" w:hAnsi="Times New Roman" w:cs="Times New Roman"/>
          <w:color w:val="000000" w:themeColor="text1"/>
          <w:sz w:val="26"/>
          <w:szCs w:val="26"/>
        </w:rPr>
        <w:t xml:space="preserve">pertinent </w:t>
      </w:r>
      <w:r>
        <w:rPr>
          <w:rFonts w:ascii="Times New Roman" w:eastAsia="Times New Roman" w:hAnsi="Times New Roman" w:cs="Times New Roman"/>
          <w:color w:val="000000" w:themeColor="text1"/>
          <w:sz w:val="26"/>
          <w:szCs w:val="26"/>
        </w:rPr>
        <w:t xml:space="preserve">Commission Regulation are, in fact, ambiguous, we </w:t>
      </w:r>
      <w:r w:rsidR="00856A07">
        <w:rPr>
          <w:rFonts w:ascii="Times New Roman" w:eastAsia="Times New Roman" w:hAnsi="Times New Roman" w:cs="Times New Roman"/>
          <w:color w:val="000000" w:themeColor="text1"/>
          <w:sz w:val="26"/>
          <w:szCs w:val="26"/>
        </w:rPr>
        <w:t xml:space="preserve">also </w:t>
      </w:r>
      <w:r>
        <w:rPr>
          <w:rFonts w:ascii="Times New Roman" w:eastAsia="Times New Roman" w:hAnsi="Times New Roman" w:cs="Times New Roman"/>
          <w:color w:val="000000" w:themeColor="text1"/>
          <w:sz w:val="26"/>
          <w:szCs w:val="26"/>
        </w:rPr>
        <w:t>find t</w:t>
      </w:r>
      <w:r w:rsidR="001F0B66">
        <w:rPr>
          <w:rFonts w:ascii="Times New Roman" w:eastAsia="Times New Roman" w:hAnsi="Times New Roman" w:cs="Times New Roman"/>
          <w:color w:val="000000" w:themeColor="text1"/>
          <w:sz w:val="26"/>
          <w:szCs w:val="26"/>
        </w:rPr>
        <w:t>he rationale of PGW</w:t>
      </w:r>
      <w:r>
        <w:rPr>
          <w:rFonts w:ascii="Times New Roman" w:eastAsia="Times New Roman" w:hAnsi="Times New Roman" w:cs="Times New Roman"/>
          <w:color w:val="000000" w:themeColor="text1"/>
          <w:sz w:val="26"/>
          <w:szCs w:val="26"/>
        </w:rPr>
        <w:t xml:space="preserve"> internally inconsistent</w:t>
      </w:r>
      <w:r w:rsidR="001F0B66">
        <w:rPr>
          <w:rFonts w:ascii="Times New Roman" w:eastAsia="Times New Roman" w:hAnsi="Times New Roman" w:cs="Times New Roman"/>
          <w:color w:val="000000" w:themeColor="text1"/>
          <w:sz w:val="26"/>
          <w:szCs w:val="26"/>
        </w:rPr>
        <w:t>.  It is internally inconsistent</w:t>
      </w:r>
      <w:r>
        <w:rPr>
          <w:rFonts w:ascii="Times New Roman" w:eastAsia="Times New Roman" w:hAnsi="Times New Roman" w:cs="Times New Roman"/>
          <w:color w:val="000000" w:themeColor="text1"/>
          <w:sz w:val="26"/>
          <w:szCs w:val="26"/>
        </w:rPr>
        <w:t xml:space="preserve"> </w:t>
      </w:r>
      <w:r w:rsidR="00227140">
        <w:rPr>
          <w:rFonts w:ascii="Times New Roman" w:eastAsia="Times New Roman" w:hAnsi="Times New Roman" w:cs="Times New Roman"/>
          <w:color w:val="000000" w:themeColor="text1"/>
          <w:sz w:val="26"/>
          <w:szCs w:val="26"/>
        </w:rPr>
        <w:t xml:space="preserve">for </w:t>
      </w:r>
      <w:r>
        <w:rPr>
          <w:rFonts w:ascii="Times New Roman" w:eastAsia="Times New Roman" w:hAnsi="Times New Roman" w:cs="Times New Roman"/>
          <w:color w:val="000000" w:themeColor="text1"/>
          <w:sz w:val="26"/>
          <w:szCs w:val="26"/>
        </w:rPr>
        <w:t xml:space="preserve">PGW to argue that a proper reading of the Regulation </w:t>
      </w:r>
      <w:r w:rsidR="00856A07">
        <w:rPr>
          <w:rFonts w:ascii="Times New Roman" w:eastAsia="Times New Roman" w:hAnsi="Times New Roman" w:cs="Times New Roman"/>
          <w:color w:val="000000" w:themeColor="text1"/>
          <w:sz w:val="26"/>
          <w:szCs w:val="26"/>
        </w:rPr>
        <w:t>requires</w:t>
      </w:r>
      <w:r>
        <w:rPr>
          <w:rFonts w:ascii="Times New Roman" w:eastAsia="Times New Roman" w:hAnsi="Times New Roman" w:cs="Times New Roman"/>
          <w:color w:val="000000" w:themeColor="text1"/>
          <w:sz w:val="26"/>
          <w:szCs w:val="26"/>
        </w:rPr>
        <w:t xml:space="preserve"> treatment of all basic charges under the Regulations similarly, </w:t>
      </w:r>
      <w:r w:rsidR="00856A07">
        <w:rPr>
          <w:rFonts w:ascii="Times New Roman" w:eastAsia="Times New Roman" w:hAnsi="Times New Roman" w:cs="Times New Roman"/>
          <w:color w:val="000000" w:themeColor="text1"/>
          <w:sz w:val="26"/>
          <w:szCs w:val="26"/>
        </w:rPr>
        <w:t xml:space="preserve">and </w:t>
      </w:r>
      <w:r>
        <w:rPr>
          <w:rFonts w:ascii="Times New Roman" w:eastAsia="Times New Roman" w:hAnsi="Times New Roman" w:cs="Times New Roman"/>
          <w:color w:val="000000" w:themeColor="text1"/>
          <w:sz w:val="26"/>
          <w:szCs w:val="26"/>
        </w:rPr>
        <w:t xml:space="preserve">then proceed to, unilaterally, prioritize </w:t>
      </w:r>
      <w:r w:rsidR="00112FD7">
        <w:rPr>
          <w:rFonts w:ascii="Times New Roman" w:eastAsia="Times New Roman" w:hAnsi="Times New Roman" w:cs="Times New Roman"/>
          <w:color w:val="000000" w:themeColor="text1"/>
          <w:sz w:val="26"/>
          <w:szCs w:val="26"/>
        </w:rPr>
        <w:t>partial payment</w:t>
      </w:r>
      <w:r w:rsidR="001F0B66">
        <w:rPr>
          <w:rFonts w:ascii="Times New Roman" w:eastAsia="Times New Roman" w:hAnsi="Times New Roman" w:cs="Times New Roman"/>
          <w:color w:val="000000" w:themeColor="text1"/>
          <w:sz w:val="26"/>
          <w:szCs w:val="26"/>
        </w:rPr>
        <w:t>s</w:t>
      </w:r>
      <w:r w:rsidR="00112FD7">
        <w:rPr>
          <w:rFonts w:ascii="Times New Roman" w:eastAsia="Times New Roman" w:hAnsi="Times New Roman" w:cs="Times New Roman"/>
          <w:color w:val="000000" w:themeColor="text1"/>
          <w:sz w:val="26"/>
          <w:szCs w:val="26"/>
        </w:rPr>
        <w:t xml:space="preserve"> among </w:t>
      </w:r>
      <w:r>
        <w:rPr>
          <w:rFonts w:ascii="Times New Roman" w:eastAsia="Times New Roman" w:hAnsi="Times New Roman" w:cs="Times New Roman"/>
          <w:color w:val="000000" w:themeColor="text1"/>
          <w:sz w:val="26"/>
          <w:szCs w:val="26"/>
        </w:rPr>
        <w:t xml:space="preserve">the </w:t>
      </w:r>
      <w:r w:rsidR="001F0B66">
        <w:rPr>
          <w:rFonts w:ascii="Times New Roman" w:eastAsia="Times New Roman" w:hAnsi="Times New Roman" w:cs="Times New Roman"/>
          <w:color w:val="000000" w:themeColor="text1"/>
          <w:sz w:val="26"/>
          <w:szCs w:val="26"/>
        </w:rPr>
        <w:t xml:space="preserve">various </w:t>
      </w:r>
      <w:r w:rsidR="00856A07">
        <w:rPr>
          <w:rFonts w:ascii="Times New Roman" w:eastAsia="Times New Roman" w:hAnsi="Times New Roman" w:cs="Times New Roman"/>
          <w:color w:val="000000" w:themeColor="text1"/>
          <w:sz w:val="26"/>
          <w:szCs w:val="26"/>
        </w:rPr>
        <w:t xml:space="preserve">charges within the </w:t>
      </w:r>
      <w:r w:rsidR="001F0B66">
        <w:rPr>
          <w:rFonts w:ascii="Times New Roman" w:eastAsia="Times New Roman" w:hAnsi="Times New Roman" w:cs="Times New Roman"/>
          <w:color w:val="000000" w:themeColor="text1"/>
          <w:sz w:val="26"/>
          <w:szCs w:val="26"/>
        </w:rPr>
        <w:t xml:space="preserve">same </w:t>
      </w:r>
      <w:r>
        <w:rPr>
          <w:rFonts w:ascii="Times New Roman" w:eastAsia="Times New Roman" w:hAnsi="Times New Roman" w:cs="Times New Roman"/>
          <w:color w:val="000000" w:themeColor="text1"/>
          <w:sz w:val="26"/>
          <w:szCs w:val="26"/>
        </w:rPr>
        <w:t xml:space="preserve">class </w:t>
      </w:r>
      <w:r w:rsidR="001F0B66">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basic charges</w:t>
      </w:r>
      <w:r w:rsidR="001F0B66">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in a manner that increases the accumulation of interest </w:t>
      </w:r>
      <w:r w:rsidR="001F0B66">
        <w:rPr>
          <w:rFonts w:ascii="Times New Roman" w:eastAsia="Times New Roman" w:hAnsi="Times New Roman" w:cs="Times New Roman"/>
          <w:color w:val="000000" w:themeColor="text1"/>
          <w:sz w:val="26"/>
          <w:szCs w:val="26"/>
        </w:rPr>
        <w:t xml:space="preserve">bearing charges </w:t>
      </w:r>
      <w:r>
        <w:rPr>
          <w:rFonts w:ascii="Times New Roman" w:eastAsia="Times New Roman" w:hAnsi="Times New Roman" w:cs="Times New Roman"/>
          <w:color w:val="000000" w:themeColor="text1"/>
          <w:sz w:val="26"/>
          <w:szCs w:val="26"/>
        </w:rPr>
        <w:t>on the past due bills to the detriment of the ratepayer and to the benefit of the Company.</w:t>
      </w:r>
      <w:r w:rsidR="00232C9E">
        <w:rPr>
          <w:rFonts w:ascii="Times New Roman" w:eastAsia="Times New Roman" w:hAnsi="Times New Roman" w:cs="Times New Roman"/>
          <w:color w:val="000000" w:themeColor="text1"/>
          <w:sz w:val="26"/>
          <w:szCs w:val="26"/>
        </w:rPr>
        <w:t xml:space="preserve">  </w:t>
      </w:r>
      <w:r w:rsidR="00232C9E" w:rsidRPr="005E6BE7">
        <w:rPr>
          <w:rFonts w:ascii="Times New Roman" w:hAnsi="Times New Roman" w:cs="Times New Roman"/>
          <w:i/>
          <w:sz w:val="26"/>
          <w:szCs w:val="26"/>
        </w:rPr>
        <w:t>See</w:t>
      </w:r>
      <w:r w:rsidR="00232C9E">
        <w:t xml:space="preserve">  </w:t>
      </w:r>
      <w:r w:rsidR="00227140">
        <w:rPr>
          <w:rFonts w:ascii="Times New Roman" w:hAnsi="Times New Roman" w:cs="Times New Roman"/>
          <w:sz w:val="26"/>
          <w:szCs w:val="26"/>
        </w:rPr>
        <w:t xml:space="preserve">52 Pa. Code </w:t>
      </w:r>
      <w:r w:rsidR="00232C9E">
        <w:rPr>
          <w:rFonts w:ascii="Times New Roman" w:hAnsi="Times New Roman" w:cs="Times New Roman"/>
          <w:sz w:val="26"/>
          <w:szCs w:val="26"/>
        </w:rPr>
        <w:t xml:space="preserve">§ 62.72. Definitions </w:t>
      </w:r>
      <w:r w:rsidR="00227140">
        <w:rPr>
          <w:rFonts w:ascii="Times New Roman" w:hAnsi="Times New Roman" w:cs="Times New Roman"/>
          <w:sz w:val="26"/>
          <w:szCs w:val="26"/>
        </w:rPr>
        <w:t>(“</w:t>
      </w:r>
      <w:r w:rsidR="00232C9E" w:rsidRPr="00962C9D">
        <w:rPr>
          <w:rFonts w:ascii="Times New Roman" w:hAnsi="Times New Roman" w:cs="Times New Roman"/>
          <w:i/>
          <w:iCs/>
          <w:sz w:val="26"/>
          <w:szCs w:val="26"/>
        </w:rPr>
        <w:t>Basic services</w:t>
      </w:r>
      <w:r w:rsidR="00232C9E" w:rsidRPr="00962C9D">
        <w:rPr>
          <w:rFonts w:ascii="Times New Roman" w:hAnsi="Times New Roman" w:cs="Times New Roman"/>
          <w:sz w:val="26"/>
          <w:szCs w:val="26"/>
        </w:rPr>
        <w:t xml:space="preserve"> -- Services necessary for the physical delivery of natural gas to a retail customer, consisting of natural gas distribution services and natural gas supply services.</w:t>
      </w:r>
      <w:r w:rsidR="004F5B24">
        <w:rPr>
          <w:rFonts w:ascii="Times New Roman" w:hAnsi="Times New Roman" w:cs="Times New Roman"/>
          <w:sz w:val="26"/>
          <w:szCs w:val="26"/>
        </w:rPr>
        <w:t>”).</w:t>
      </w:r>
      <w:r w:rsidR="00232C9E">
        <w:rPr>
          <w:rFonts w:ascii="Times New Roman" w:hAnsi="Times New Roman" w:cs="Times New Roman"/>
          <w:sz w:val="26"/>
          <w:szCs w:val="26"/>
        </w:rPr>
        <w:t xml:space="preserve">  PGW argues for</w:t>
      </w:r>
      <w:r w:rsidR="00856A07">
        <w:rPr>
          <w:rFonts w:ascii="Times New Roman" w:eastAsia="Times New Roman" w:hAnsi="Times New Roman" w:cs="Times New Roman"/>
          <w:color w:val="000000" w:themeColor="text1"/>
          <w:sz w:val="26"/>
          <w:szCs w:val="26"/>
        </w:rPr>
        <w:t xml:space="preserve"> an unacceptable reading of the Regulation and an unacceptable result.</w:t>
      </w:r>
    </w:p>
    <w:p w:rsidR="001F0B66" w:rsidRDefault="001F0B66" w:rsidP="00AF09B8">
      <w:pPr>
        <w:spacing w:line="360" w:lineRule="auto"/>
        <w:ind w:firstLine="1440"/>
        <w:rPr>
          <w:rFonts w:ascii="Times New Roman" w:eastAsia="Times New Roman" w:hAnsi="Times New Roman" w:cs="Times New Roman"/>
          <w:color w:val="000000" w:themeColor="text1"/>
          <w:sz w:val="26"/>
          <w:szCs w:val="26"/>
        </w:rPr>
      </w:pPr>
    </w:p>
    <w:p w:rsidR="001F0B66" w:rsidRDefault="001F0B66" w:rsidP="00AF09B8">
      <w:pPr>
        <w:spacing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We also find no merit to the Company’s position that it has engaged in this practice with the imprimatur of the prior, Philadelphia Gas Commission or this agency.</w:t>
      </w:r>
    </w:p>
    <w:p w:rsidR="001F0B66" w:rsidRDefault="001F0B66" w:rsidP="00AF09B8">
      <w:pPr>
        <w:spacing w:line="360" w:lineRule="auto"/>
        <w:ind w:firstLine="1440"/>
        <w:rPr>
          <w:rFonts w:ascii="Times New Roman" w:eastAsia="Times New Roman" w:hAnsi="Times New Roman" w:cs="Times New Roman"/>
          <w:color w:val="000000" w:themeColor="text1"/>
          <w:sz w:val="26"/>
          <w:szCs w:val="26"/>
        </w:rPr>
      </w:pPr>
    </w:p>
    <w:p w:rsidR="001F0B66" w:rsidRDefault="001F0B66" w:rsidP="00AF09B8">
      <w:pPr>
        <w:spacing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Based on the foregoing, PGW’s Exception</w:t>
      </w:r>
      <w:r w:rsidR="00227140">
        <w:rPr>
          <w:rFonts w:ascii="Times New Roman" w:eastAsia="Times New Roman" w:hAnsi="Times New Roman" w:cs="Times New Roman"/>
          <w:color w:val="000000" w:themeColor="text1"/>
          <w:sz w:val="26"/>
          <w:szCs w:val="26"/>
        </w:rPr>
        <w:t xml:space="preserve"> No. 4 is</w:t>
      </w:r>
      <w:r>
        <w:rPr>
          <w:rFonts w:ascii="Times New Roman" w:eastAsia="Times New Roman" w:hAnsi="Times New Roman" w:cs="Times New Roman"/>
          <w:color w:val="000000" w:themeColor="text1"/>
          <w:sz w:val="26"/>
          <w:szCs w:val="26"/>
        </w:rPr>
        <w:t xml:space="preserve"> denied.</w:t>
      </w:r>
    </w:p>
    <w:p w:rsidR="00145304" w:rsidRDefault="00145304" w:rsidP="00AF09B8">
      <w:pPr>
        <w:spacing w:line="360" w:lineRule="auto"/>
        <w:ind w:firstLine="1440"/>
        <w:rPr>
          <w:rFonts w:ascii="Times New Roman" w:eastAsia="Times New Roman" w:hAnsi="Times New Roman" w:cs="Times New Roman"/>
          <w:color w:val="000000" w:themeColor="text1"/>
          <w:sz w:val="26"/>
          <w:szCs w:val="26"/>
        </w:rPr>
      </w:pPr>
    </w:p>
    <w:p w:rsidR="001039CF" w:rsidRDefault="00C45DD5" w:rsidP="00E13902">
      <w:pPr>
        <w:pStyle w:val="Heading3"/>
        <w:keepNext/>
        <w:keepLines/>
      </w:pPr>
      <w:bookmarkStart w:id="50" w:name="_Toc468871978"/>
      <w:r>
        <w:lastRenderedPageBreak/>
        <w:t>4.</w:t>
      </w:r>
      <w:r>
        <w:tab/>
        <w:t>PGW Exception No. 5</w:t>
      </w:r>
      <w:bookmarkEnd w:id="50"/>
    </w:p>
    <w:p w:rsidR="00C45DD5" w:rsidRDefault="00C45DD5" w:rsidP="00E13902">
      <w:pPr>
        <w:keepNext/>
        <w:keepLines/>
        <w:spacing w:line="360" w:lineRule="auto"/>
        <w:ind w:firstLine="1440"/>
        <w:rPr>
          <w:rFonts w:ascii="Times New Roman" w:eastAsia="Times New Roman" w:hAnsi="Times New Roman" w:cs="Times New Roman"/>
          <w:color w:val="000000" w:themeColor="text1"/>
          <w:sz w:val="26"/>
          <w:szCs w:val="26"/>
        </w:rPr>
      </w:pPr>
    </w:p>
    <w:p w:rsidR="001039CF" w:rsidRPr="007A6E5B" w:rsidRDefault="00C45DD5" w:rsidP="00E13902">
      <w:pPr>
        <w:pStyle w:val="Heading4"/>
        <w:keepNext/>
        <w:keepLines/>
      </w:pPr>
      <w:bookmarkStart w:id="51" w:name="_Toc468871979"/>
      <w:r>
        <w:t>a.</w:t>
      </w:r>
      <w:r>
        <w:tab/>
        <w:t>Positions of the Parties</w:t>
      </w:r>
      <w:bookmarkEnd w:id="51"/>
    </w:p>
    <w:p w:rsidR="00AF09B8" w:rsidRDefault="00AF09B8" w:rsidP="00E13902">
      <w:pPr>
        <w:keepNext/>
        <w:keepLines/>
        <w:tabs>
          <w:tab w:val="left" w:pos="-1440"/>
          <w:tab w:val="left" w:pos="-720"/>
        </w:tabs>
        <w:suppressAutoHyphens/>
        <w:spacing w:line="360" w:lineRule="auto"/>
        <w:ind w:firstLine="1440"/>
        <w:rPr>
          <w:rFonts w:ascii="Times New Roman" w:hAnsi="Times New Roman" w:cs="Times New Roman"/>
          <w:sz w:val="26"/>
          <w:szCs w:val="26"/>
        </w:rPr>
      </w:pPr>
    </w:p>
    <w:p w:rsidR="006A06FB" w:rsidRDefault="006A06FB" w:rsidP="00E13902">
      <w:pPr>
        <w:keepNext/>
        <w:keepLines/>
        <w:tabs>
          <w:tab w:val="left" w:pos="-1440"/>
          <w:tab w:val="left" w:pos="-720"/>
        </w:tabs>
        <w:suppressAutoHyphens/>
        <w:ind w:left="1440" w:right="1440" w:firstLine="0"/>
        <w:rPr>
          <w:rFonts w:ascii="Times New Roman" w:hAnsi="Times New Roman" w:cs="Times New Roman"/>
          <w:b/>
          <w:sz w:val="26"/>
          <w:szCs w:val="26"/>
        </w:rPr>
      </w:pPr>
      <w:r>
        <w:rPr>
          <w:rFonts w:ascii="Times New Roman" w:hAnsi="Times New Roman" w:cs="Times New Roman"/>
          <w:b/>
          <w:sz w:val="26"/>
          <w:szCs w:val="26"/>
          <w:u w:val="single"/>
        </w:rPr>
        <w:t xml:space="preserve">PGW </w:t>
      </w:r>
      <w:r w:rsidRPr="009A786F">
        <w:rPr>
          <w:rFonts w:ascii="Times New Roman" w:hAnsi="Times New Roman" w:cs="Times New Roman"/>
          <w:b/>
          <w:sz w:val="26"/>
          <w:szCs w:val="26"/>
          <w:u w:val="single"/>
        </w:rPr>
        <w:t xml:space="preserve">Exception No. </w:t>
      </w:r>
      <w:r>
        <w:rPr>
          <w:rFonts w:ascii="Times New Roman" w:hAnsi="Times New Roman" w:cs="Times New Roman"/>
          <w:b/>
          <w:sz w:val="26"/>
          <w:szCs w:val="26"/>
          <w:u w:val="single"/>
        </w:rPr>
        <w:t>5</w:t>
      </w:r>
      <w:r w:rsidRPr="009A786F">
        <w:rPr>
          <w:rFonts w:ascii="Times New Roman" w:hAnsi="Times New Roman" w:cs="Times New Roman"/>
          <w:b/>
          <w:sz w:val="26"/>
          <w:szCs w:val="26"/>
        </w:rPr>
        <w:t xml:space="preserve"> – The Initial Decision E</w:t>
      </w:r>
      <w:r>
        <w:rPr>
          <w:rFonts w:ascii="Times New Roman" w:hAnsi="Times New Roman" w:cs="Times New Roman"/>
          <w:b/>
          <w:sz w:val="26"/>
          <w:szCs w:val="26"/>
        </w:rPr>
        <w:t>rrs In Assessing A Civil Penalty For Violation(s) Of the Public Utility Code And The Commission’</w:t>
      </w:r>
      <w:r w:rsidR="003B6AE5">
        <w:rPr>
          <w:rFonts w:ascii="Times New Roman" w:hAnsi="Times New Roman" w:cs="Times New Roman"/>
          <w:b/>
          <w:sz w:val="26"/>
          <w:szCs w:val="26"/>
        </w:rPr>
        <w:t>s</w:t>
      </w:r>
      <w:r>
        <w:rPr>
          <w:rFonts w:ascii="Times New Roman" w:hAnsi="Times New Roman" w:cs="Times New Roman"/>
          <w:b/>
          <w:sz w:val="26"/>
          <w:szCs w:val="26"/>
        </w:rPr>
        <w:t xml:space="preserve"> Regulations (ID at 64-68; COL at </w:t>
      </w:r>
      <w:r w:rsidRPr="009A786F">
        <w:rPr>
          <w:rFonts w:ascii="Times New Roman" w:hAnsi="Times New Roman" w:cs="Times New Roman"/>
          <w:b/>
          <w:sz w:val="26"/>
          <w:szCs w:val="26"/>
        </w:rPr>
        <w:t>¶</w:t>
      </w:r>
      <w:r>
        <w:rPr>
          <w:rFonts w:ascii="Times New Roman" w:hAnsi="Times New Roman" w:cs="Times New Roman"/>
          <w:b/>
          <w:sz w:val="26"/>
          <w:szCs w:val="26"/>
        </w:rPr>
        <w:t xml:space="preserve"> 23, 24; Ordering </w:t>
      </w:r>
      <w:r w:rsidRPr="009A786F">
        <w:rPr>
          <w:rFonts w:ascii="Times New Roman" w:hAnsi="Times New Roman" w:cs="Times New Roman"/>
          <w:b/>
          <w:sz w:val="26"/>
          <w:szCs w:val="26"/>
        </w:rPr>
        <w:t>¶</w:t>
      </w:r>
      <w:r w:rsidR="003B6AE5">
        <w:rPr>
          <w:rFonts w:ascii="Times New Roman" w:hAnsi="Times New Roman" w:cs="Times New Roman"/>
          <w:b/>
          <w:sz w:val="26"/>
          <w:szCs w:val="26"/>
        </w:rPr>
        <w:t xml:space="preserve"> </w:t>
      </w:r>
      <w:r>
        <w:rPr>
          <w:rFonts w:ascii="Times New Roman" w:hAnsi="Times New Roman" w:cs="Times New Roman"/>
          <w:b/>
          <w:sz w:val="26"/>
          <w:szCs w:val="26"/>
        </w:rPr>
        <w:t>7, 8</w:t>
      </w:r>
      <w:r w:rsidRPr="009A786F">
        <w:rPr>
          <w:rFonts w:ascii="Times New Roman" w:hAnsi="Times New Roman" w:cs="Times New Roman"/>
          <w:b/>
          <w:sz w:val="26"/>
          <w:szCs w:val="26"/>
        </w:rPr>
        <w:t xml:space="preserve">) </w:t>
      </w:r>
    </w:p>
    <w:p w:rsidR="00D778D3" w:rsidRDefault="00D778D3" w:rsidP="00E13902">
      <w:pPr>
        <w:keepNext/>
        <w:keepLines/>
        <w:tabs>
          <w:tab w:val="left" w:pos="-1440"/>
          <w:tab w:val="left" w:pos="-720"/>
        </w:tabs>
        <w:suppressAutoHyphens/>
        <w:spacing w:line="360" w:lineRule="auto"/>
        <w:ind w:firstLine="1440"/>
        <w:rPr>
          <w:rFonts w:ascii="Times New Roman" w:hAnsi="Times New Roman" w:cs="Times New Roman"/>
          <w:sz w:val="26"/>
          <w:szCs w:val="26"/>
        </w:rPr>
      </w:pPr>
    </w:p>
    <w:p w:rsidR="00BF4A11" w:rsidRDefault="00BF4A11"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Exception No. 5, PGW argues against the imposition of a civil penalty by suggesting that its </w:t>
      </w:r>
      <w:r w:rsidR="009D0B54">
        <w:rPr>
          <w:rFonts w:ascii="Times New Roman" w:hAnsi="Times New Roman" w:cs="Times New Roman"/>
          <w:sz w:val="26"/>
          <w:szCs w:val="26"/>
        </w:rPr>
        <w:t xml:space="preserve">constitutional </w:t>
      </w:r>
      <w:r>
        <w:rPr>
          <w:rFonts w:ascii="Times New Roman" w:hAnsi="Times New Roman" w:cs="Times New Roman"/>
          <w:sz w:val="26"/>
          <w:szCs w:val="26"/>
        </w:rPr>
        <w:t xml:space="preserve">due process rights are implicated as a result of a </w:t>
      </w:r>
      <w:r w:rsidR="009D0B54">
        <w:rPr>
          <w:rFonts w:ascii="Times New Roman" w:hAnsi="Times New Roman" w:cs="Times New Roman"/>
          <w:sz w:val="26"/>
          <w:szCs w:val="26"/>
        </w:rPr>
        <w:t>‘</w:t>
      </w:r>
      <w:r>
        <w:rPr>
          <w:rFonts w:ascii="Times New Roman" w:hAnsi="Times New Roman" w:cs="Times New Roman"/>
          <w:sz w:val="26"/>
          <w:szCs w:val="26"/>
        </w:rPr>
        <w:t>newly</w:t>
      </w:r>
      <w:r w:rsidR="009D0B54">
        <w:rPr>
          <w:rFonts w:ascii="Times New Roman" w:hAnsi="Times New Roman" w:cs="Times New Roman"/>
          <w:sz w:val="26"/>
          <w:szCs w:val="26"/>
        </w:rPr>
        <w:t>’</w:t>
      </w:r>
      <w:r>
        <w:rPr>
          <w:rFonts w:ascii="Times New Roman" w:hAnsi="Times New Roman" w:cs="Times New Roman"/>
          <w:sz w:val="26"/>
          <w:szCs w:val="26"/>
        </w:rPr>
        <w:t xml:space="preserve"> created and legally incorrect standard.  Exc. at 29.  PGW explains that, as “far back in time” as it came under the jurisdictional authority of the Commission, in 2000, it has used municipal liens to secure unpaid gas utility charges and has applied its partial payment methodology</w:t>
      </w:r>
      <w:r w:rsidR="00F80DE9">
        <w:rPr>
          <w:rFonts w:ascii="Times New Roman" w:hAnsi="Times New Roman" w:cs="Times New Roman"/>
          <w:sz w:val="26"/>
          <w:szCs w:val="26"/>
        </w:rPr>
        <w:t xml:space="preserve"> for the recovery of delinquent accounts</w:t>
      </w:r>
      <w:r>
        <w:rPr>
          <w:rFonts w:ascii="Times New Roman" w:hAnsi="Times New Roman" w:cs="Times New Roman"/>
          <w:sz w:val="26"/>
          <w:szCs w:val="26"/>
        </w:rPr>
        <w:t xml:space="preserve">.  And, no issues or concerns were raised concerning these practices.  </w:t>
      </w:r>
      <w:r>
        <w:rPr>
          <w:rFonts w:ascii="Times New Roman" w:hAnsi="Times New Roman" w:cs="Times New Roman"/>
          <w:i/>
          <w:sz w:val="26"/>
          <w:szCs w:val="26"/>
        </w:rPr>
        <w:t>Id.</w:t>
      </w:r>
      <w:r w:rsidR="00021714">
        <w:rPr>
          <w:rFonts w:ascii="Times New Roman" w:hAnsi="Times New Roman" w:cs="Times New Roman"/>
          <w:sz w:val="26"/>
          <w:szCs w:val="26"/>
        </w:rPr>
        <w:t xml:space="preserve">  In light of the foregoing, PGW characterizes a civil penalty as arbitrary and, potentially, vindictive.  </w:t>
      </w:r>
      <w:r w:rsidR="00021714">
        <w:rPr>
          <w:rFonts w:ascii="Times New Roman" w:hAnsi="Times New Roman" w:cs="Times New Roman"/>
          <w:i/>
          <w:sz w:val="26"/>
          <w:szCs w:val="26"/>
        </w:rPr>
        <w:t>Id</w:t>
      </w:r>
      <w:r w:rsidR="00021714">
        <w:rPr>
          <w:rFonts w:ascii="Times New Roman" w:hAnsi="Times New Roman" w:cs="Times New Roman"/>
          <w:sz w:val="26"/>
          <w:szCs w:val="26"/>
        </w:rPr>
        <w:t xml:space="preserve">.  </w:t>
      </w:r>
      <w:r>
        <w:rPr>
          <w:rFonts w:ascii="Times New Roman" w:hAnsi="Times New Roman" w:cs="Times New Roman"/>
          <w:i/>
          <w:sz w:val="26"/>
          <w:szCs w:val="26"/>
        </w:rPr>
        <w:t xml:space="preserve"> </w:t>
      </w:r>
      <w:r>
        <w:rPr>
          <w:rFonts w:ascii="Times New Roman" w:hAnsi="Times New Roman" w:cs="Times New Roman"/>
          <w:sz w:val="26"/>
          <w:szCs w:val="26"/>
        </w:rPr>
        <w:t xml:space="preserve">  </w:t>
      </w:r>
    </w:p>
    <w:p w:rsidR="009D0B54" w:rsidRDefault="009D0B54" w:rsidP="009A786F">
      <w:pPr>
        <w:tabs>
          <w:tab w:val="left" w:pos="-1440"/>
          <w:tab w:val="left" w:pos="-720"/>
        </w:tabs>
        <w:suppressAutoHyphens/>
        <w:spacing w:line="360" w:lineRule="auto"/>
        <w:ind w:firstLine="1440"/>
        <w:rPr>
          <w:rFonts w:ascii="Times New Roman" w:hAnsi="Times New Roman" w:cs="Times New Roman"/>
          <w:sz w:val="26"/>
          <w:szCs w:val="26"/>
        </w:rPr>
      </w:pPr>
    </w:p>
    <w:p w:rsidR="009D0B54" w:rsidRDefault="004B5902"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PGW takes the position that the actions found by the ALJ to support imposition of a civil penalty are, essentially, matters of first impression a</w:t>
      </w:r>
      <w:r w:rsidR="00021714">
        <w:rPr>
          <w:rFonts w:ascii="Times New Roman" w:hAnsi="Times New Roman" w:cs="Times New Roman"/>
          <w:sz w:val="26"/>
          <w:szCs w:val="26"/>
        </w:rPr>
        <w:t>s</w:t>
      </w:r>
      <w:r>
        <w:rPr>
          <w:rFonts w:ascii="Times New Roman" w:hAnsi="Times New Roman" w:cs="Times New Roman"/>
          <w:sz w:val="26"/>
          <w:szCs w:val="26"/>
        </w:rPr>
        <w:t xml:space="preserve"> the presiding ALJ could not specifically point to a specific provision in the law or the Code to support the interpretation</w:t>
      </w:r>
      <w:r w:rsidR="00021714">
        <w:rPr>
          <w:rFonts w:ascii="Times New Roman" w:hAnsi="Times New Roman" w:cs="Times New Roman"/>
          <w:sz w:val="26"/>
          <w:szCs w:val="26"/>
        </w:rPr>
        <w:t>s</w:t>
      </w:r>
      <w:r>
        <w:rPr>
          <w:rFonts w:ascii="Times New Roman" w:hAnsi="Times New Roman" w:cs="Times New Roman"/>
          <w:sz w:val="26"/>
          <w:szCs w:val="26"/>
        </w:rPr>
        <w:t xml:space="preserve"> </w:t>
      </w:r>
      <w:r w:rsidR="00021714">
        <w:rPr>
          <w:rFonts w:ascii="Times New Roman" w:hAnsi="Times New Roman" w:cs="Times New Roman"/>
          <w:sz w:val="26"/>
          <w:szCs w:val="26"/>
        </w:rPr>
        <w:t xml:space="preserve">supporting </w:t>
      </w:r>
      <w:r>
        <w:rPr>
          <w:rFonts w:ascii="Times New Roman" w:hAnsi="Times New Roman" w:cs="Times New Roman"/>
          <w:sz w:val="26"/>
          <w:szCs w:val="26"/>
        </w:rPr>
        <w:t xml:space="preserve">a violation, </w:t>
      </w:r>
      <w:r w:rsidR="003B6AE5">
        <w:rPr>
          <w:rFonts w:ascii="Times New Roman" w:hAnsi="Times New Roman" w:cs="Times New Roman"/>
          <w:sz w:val="26"/>
          <w:szCs w:val="26"/>
        </w:rPr>
        <w:t>much</w:t>
      </w:r>
      <w:r>
        <w:rPr>
          <w:rFonts w:ascii="Times New Roman" w:hAnsi="Times New Roman" w:cs="Times New Roman"/>
          <w:sz w:val="26"/>
          <w:szCs w:val="26"/>
        </w:rPr>
        <w:t xml:space="preserve"> less, a penalty.  Exc. at 30.  PGW argues that the City of Philadelphia acted within the Commission’s Regulations and </w:t>
      </w:r>
      <w:r w:rsidR="00F80DE9">
        <w:rPr>
          <w:rFonts w:ascii="Times New Roman" w:hAnsi="Times New Roman" w:cs="Times New Roman"/>
          <w:sz w:val="26"/>
          <w:szCs w:val="26"/>
        </w:rPr>
        <w:t xml:space="preserve">pursuant to </w:t>
      </w:r>
      <w:r>
        <w:rPr>
          <w:rFonts w:ascii="Times New Roman" w:hAnsi="Times New Roman" w:cs="Times New Roman"/>
          <w:sz w:val="26"/>
          <w:szCs w:val="26"/>
        </w:rPr>
        <w:t>its tariff in calculating and charging late payment charges on unpaid balances</w:t>
      </w:r>
      <w:r w:rsidR="00C447E0">
        <w:rPr>
          <w:rFonts w:ascii="Times New Roman" w:hAnsi="Times New Roman" w:cs="Times New Roman"/>
          <w:sz w:val="26"/>
          <w:szCs w:val="26"/>
        </w:rPr>
        <w:t xml:space="preserve">.  Therefore, explains PGW, its actions do not evidence an intent to commit a willful violation of the Code or </w:t>
      </w:r>
      <w:r w:rsidR="00F80DE9">
        <w:rPr>
          <w:rFonts w:ascii="Times New Roman" w:hAnsi="Times New Roman" w:cs="Times New Roman"/>
          <w:sz w:val="26"/>
          <w:szCs w:val="26"/>
        </w:rPr>
        <w:t xml:space="preserve">Commission </w:t>
      </w:r>
      <w:r w:rsidR="00C447E0">
        <w:rPr>
          <w:rFonts w:ascii="Times New Roman" w:hAnsi="Times New Roman" w:cs="Times New Roman"/>
          <w:sz w:val="26"/>
          <w:szCs w:val="26"/>
        </w:rPr>
        <w:t>Regulations</w:t>
      </w:r>
      <w:r w:rsidR="00F80DE9">
        <w:rPr>
          <w:rFonts w:ascii="Times New Roman" w:hAnsi="Times New Roman" w:cs="Times New Roman"/>
          <w:sz w:val="26"/>
          <w:szCs w:val="26"/>
        </w:rPr>
        <w:t xml:space="preserve">.  PGW </w:t>
      </w:r>
      <w:r w:rsidR="00C447E0">
        <w:rPr>
          <w:rFonts w:ascii="Times New Roman" w:hAnsi="Times New Roman" w:cs="Times New Roman"/>
          <w:sz w:val="26"/>
          <w:szCs w:val="26"/>
        </w:rPr>
        <w:t xml:space="preserve">also </w:t>
      </w:r>
      <w:r w:rsidR="00F80DE9">
        <w:rPr>
          <w:rFonts w:ascii="Times New Roman" w:hAnsi="Times New Roman" w:cs="Times New Roman"/>
          <w:sz w:val="26"/>
          <w:szCs w:val="26"/>
        </w:rPr>
        <w:t xml:space="preserve">points out that </w:t>
      </w:r>
      <w:r w:rsidR="00C447E0">
        <w:rPr>
          <w:rFonts w:ascii="Times New Roman" w:hAnsi="Times New Roman" w:cs="Times New Roman"/>
          <w:sz w:val="26"/>
          <w:szCs w:val="26"/>
        </w:rPr>
        <w:t>no opportunity has been provided for the Company to modify its internal practices and procedures to address new interpretations of the law.  Exc. at 30.</w:t>
      </w:r>
      <w:r w:rsidR="00C447E0">
        <w:rPr>
          <w:rStyle w:val="FootnoteReference"/>
          <w:rFonts w:ascii="Times New Roman" w:hAnsi="Times New Roman" w:cs="Times New Roman"/>
          <w:sz w:val="26"/>
          <w:szCs w:val="26"/>
        </w:rPr>
        <w:footnoteReference w:id="52"/>
      </w:r>
      <w:r w:rsidR="00C447E0">
        <w:rPr>
          <w:rFonts w:ascii="Times New Roman" w:hAnsi="Times New Roman" w:cs="Times New Roman"/>
          <w:sz w:val="26"/>
          <w:szCs w:val="26"/>
        </w:rPr>
        <w:t xml:space="preserve"> </w:t>
      </w:r>
      <w:r w:rsidR="00021714">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C447E0" w:rsidRDefault="00C447E0" w:rsidP="009A786F">
      <w:pPr>
        <w:tabs>
          <w:tab w:val="left" w:pos="-1440"/>
          <w:tab w:val="left" w:pos="-720"/>
        </w:tabs>
        <w:suppressAutoHyphens/>
        <w:spacing w:line="360" w:lineRule="auto"/>
        <w:ind w:firstLine="1440"/>
        <w:rPr>
          <w:rFonts w:ascii="Times New Roman" w:hAnsi="Times New Roman" w:cs="Times New Roman"/>
          <w:sz w:val="26"/>
          <w:szCs w:val="26"/>
        </w:rPr>
      </w:pPr>
    </w:p>
    <w:p w:rsidR="00C447E0" w:rsidRDefault="00C447E0"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Finally, PGW specifically critiques the ALJ’s calculation and allocation of the civil penalty</w:t>
      </w:r>
      <w:r w:rsidR="00F80DE9">
        <w:rPr>
          <w:rFonts w:ascii="Times New Roman" w:hAnsi="Times New Roman" w:cs="Times New Roman"/>
          <w:sz w:val="26"/>
          <w:szCs w:val="26"/>
        </w:rPr>
        <w:t xml:space="preserve">.  PGW argues that the basis of the $2,000 civil penalty and $25,000 </w:t>
      </w:r>
      <w:r w:rsidR="003B6AE5">
        <w:rPr>
          <w:rFonts w:ascii="Times New Roman" w:hAnsi="Times New Roman" w:cs="Times New Roman"/>
          <w:sz w:val="26"/>
          <w:szCs w:val="26"/>
        </w:rPr>
        <w:t xml:space="preserve">civil </w:t>
      </w:r>
      <w:r w:rsidR="00F80DE9">
        <w:rPr>
          <w:rFonts w:ascii="Times New Roman" w:hAnsi="Times New Roman" w:cs="Times New Roman"/>
          <w:sz w:val="26"/>
          <w:szCs w:val="26"/>
        </w:rPr>
        <w:t>penalty, collectively resulting in a recommended civil penalty of $27,000, are</w:t>
      </w:r>
      <w:r>
        <w:rPr>
          <w:rFonts w:ascii="Times New Roman" w:hAnsi="Times New Roman" w:cs="Times New Roman"/>
          <w:sz w:val="26"/>
          <w:szCs w:val="26"/>
        </w:rPr>
        <w:t xml:space="preserve"> not clearly articulated</w:t>
      </w:r>
      <w:r w:rsidR="00D946EF">
        <w:rPr>
          <w:rFonts w:ascii="Times New Roman" w:hAnsi="Times New Roman" w:cs="Times New Roman"/>
          <w:sz w:val="26"/>
          <w:szCs w:val="26"/>
        </w:rPr>
        <w:t xml:space="preserve"> in </w:t>
      </w:r>
      <w:r w:rsidR="00F80DE9">
        <w:rPr>
          <w:rFonts w:ascii="Times New Roman" w:hAnsi="Times New Roman" w:cs="Times New Roman"/>
          <w:sz w:val="26"/>
          <w:szCs w:val="26"/>
        </w:rPr>
        <w:t>the Initial Decision.</w:t>
      </w:r>
      <w:r>
        <w:rPr>
          <w:rFonts w:ascii="Times New Roman" w:hAnsi="Times New Roman" w:cs="Times New Roman"/>
          <w:sz w:val="26"/>
          <w:szCs w:val="26"/>
        </w:rPr>
        <w:t xml:space="preserve">  Exc. at 31.  </w:t>
      </w:r>
    </w:p>
    <w:p w:rsidR="00C447E0" w:rsidRDefault="00C447E0" w:rsidP="009A786F">
      <w:pPr>
        <w:tabs>
          <w:tab w:val="left" w:pos="-1440"/>
          <w:tab w:val="left" w:pos="-720"/>
        </w:tabs>
        <w:suppressAutoHyphens/>
        <w:spacing w:line="360" w:lineRule="auto"/>
        <w:ind w:firstLine="1440"/>
        <w:rPr>
          <w:rFonts w:ascii="Times New Roman" w:hAnsi="Times New Roman" w:cs="Times New Roman"/>
          <w:sz w:val="26"/>
          <w:szCs w:val="26"/>
        </w:rPr>
      </w:pPr>
    </w:p>
    <w:p w:rsidR="00C447E0" w:rsidRDefault="007E0EAF" w:rsidP="009A786F">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SBG, in its Replies, generically endorses the ALJ</w:t>
      </w:r>
      <w:r w:rsidR="003B6AE5">
        <w:rPr>
          <w:rFonts w:ascii="Times New Roman" w:hAnsi="Times New Roman" w:cs="Times New Roman"/>
          <w:sz w:val="26"/>
          <w:szCs w:val="26"/>
        </w:rPr>
        <w:t>’s</w:t>
      </w:r>
      <w:r>
        <w:rPr>
          <w:rFonts w:ascii="Times New Roman" w:hAnsi="Times New Roman" w:cs="Times New Roman"/>
          <w:sz w:val="26"/>
          <w:szCs w:val="26"/>
        </w:rPr>
        <w:t xml:space="preserve"> recommendation to impose a civil penalty for PGW’s actions in these proceedings.</w:t>
      </w:r>
      <w:r w:rsidR="00C447E0">
        <w:rPr>
          <w:rFonts w:ascii="Times New Roman" w:hAnsi="Times New Roman" w:cs="Times New Roman"/>
          <w:sz w:val="26"/>
          <w:szCs w:val="26"/>
        </w:rPr>
        <w:t xml:space="preserve"> </w:t>
      </w:r>
    </w:p>
    <w:p w:rsidR="005E6BE7" w:rsidRDefault="005E6BE7" w:rsidP="009A786F">
      <w:pPr>
        <w:tabs>
          <w:tab w:val="left" w:pos="-1440"/>
          <w:tab w:val="left" w:pos="-720"/>
        </w:tabs>
        <w:suppressAutoHyphens/>
        <w:spacing w:line="360" w:lineRule="auto"/>
        <w:ind w:firstLine="1440"/>
        <w:rPr>
          <w:rFonts w:ascii="Times New Roman" w:hAnsi="Times New Roman" w:cs="Times New Roman"/>
          <w:sz w:val="26"/>
          <w:szCs w:val="26"/>
        </w:rPr>
      </w:pPr>
    </w:p>
    <w:p w:rsidR="007E0EAF" w:rsidRPr="007E0EAF" w:rsidRDefault="00CF26C8" w:rsidP="00E13902">
      <w:pPr>
        <w:pStyle w:val="Heading4"/>
        <w:keepNext/>
        <w:keepLines/>
      </w:pPr>
      <w:bookmarkStart w:id="52" w:name="_Toc468871980"/>
      <w:r>
        <w:t>b.</w:t>
      </w:r>
      <w:r>
        <w:tab/>
      </w:r>
      <w:r w:rsidR="007E0EAF" w:rsidRPr="007E0EAF">
        <w:t>Disposition</w:t>
      </w:r>
      <w:bookmarkEnd w:id="52"/>
    </w:p>
    <w:p w:rsidR="00BF4A11" w:rsidRDefault="00BF4A11" w:rsidP="00E13902">
      <w:pPr>
        <w:keepNext/>
        <w:keepLines/>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EF0781" w:rsidRDefault="00792C21" w:rsidP="00B16A8D">
      <w:pPr>
        <w:spacing w:line="360" w:lineRule="auto"/>
        <w:ind w:firstLine="1440"/>
        <w:rPr>
          <w:rFonts w:ascii="Times New Roman" w:hAnsi="Times New Roman" w:cs="Times New Roman"/>
          <w:sz w:val="26"/>
          <w:szCs w:val="26"/>
        </w:rPr>
      </w:pPr>
      <w:r>
        <w:rPr>
          <w:rFonts w:ascii="Times New Roman" w:hAnsi="Times New Roman" w:cs="Times New Roman"/>
          <w:sz w:val="26"/>
          <w:szCs w:val="26"/>
        </w:rPr>
        <w:t>PGW does not offer a case citation in support of its</w:t>
      </w:r>
      <w:r w:rsidR="00EF0781">
        <w:rPr>
          <w:rFonts w:ascii="Times New Roman" w:hAnsi="Times New Roman" w:cs="Times New Roman"/>
          <w:sz w:val="26"/>
          <w:szCs w:val="26"/>
        </w:rPr>
        <w:t xml:space="preserve"> objections to a civil penalty based on</w:t>
      </w:r>
      <w:r>
        <w:rPr>
          <w:rFonts w:ascii="Times New Roman" w:hAnsi="Times New Roman" w:cs="Times New Roman"/>
          <w:sz w:val="26"/>
          <w:szCs w:val="26"/>
        </w:rPr>
        <w:t xml:space="preserve"> </w:t>
      </w:r>
      <w:r w:rsidRPr="00792C21">
        <w:rPr>
          <w:rFonts w:ascii="Times New Roman" w:hAnsi="Times New Roman" w:cs="Times New Roman"/>
          <w:i/>
          <w:sz w:val="26"/>
          <w:szCs w:val="26"/>
        </w:rPr>
        <w:t>ex post facto</w:t>
      </w:r>
      <w:r>
        <w:rPr>
          <w:rFonts w:ascii="Times New Roman" w:hAnsi="Times New Roman" w:cs="Times New Roman"/>
          <w:sz w:val="26"/>
          <w:szCs w:val="26"/>
        </w:rPr>
        <w:t xml:space="preserve"> </w:t>
      </w:r>
      <w:r w:rsidR="00EF0781">
        <w:rPr>
          <w:rFonts w:ascii="Times New Roman" w:hAnsi="Times New Roman" w:cs="Times New Roman"/>
          <w:sz w:val="26"/>
          <w:szCs w:val="26"/>
        </w:rPr>
        <w:t>grounds</w:t>
      </w:r>
      <w:r>
        <w:rPr>
          <w:rFonts w:ascii="Times New Roman" w:hAnsi="Times New Roman" w:cs="Times New Roman"/>
          <w:sz w:val="26"/>
          <w:szCs w:val="26"/>
        </w:rPr>
        <w:t>.</w:t>
      </w:r>
      <w:r w:rsidR="00B57033">
        <w:rPr>
          <w:rStyle w:val="FootnoteReference"/>
          <w:rFonts w:ascii="Times New Roman" w:hAnsi="Times New Roman" w:cs="Times New Roman"/>
          <w:sz w:val="26"/>
          <w:szCs w:val="26"/>
        </w:rPr>
        <w:footnoteReference w:id="53"/>
      </w:r>
      <w:r>
        <w:rPr>
          <w:rFonts w:ascii="Times New Roman" w:hAnsi="Times New Roman" w:cs="Times New Roman"/>
          <w:sz w:val="26"/>
          <w:szCs w:val="26"/>
        </w:rPr>
        <w:t xml:space="preserve">  However, we shall acknowledge that </w:t>
      </w:r>
      <w:r w:rsidRPr="00925C5B">
        <w:rPr>
          <w:rFonts w:ascii="Times New Roman" w:hAnsi="Times New Roman" w:cs="Times New Roman"/>
          <w:sz w:val="26"/>
          <w:szCs w:val="26"/>
        </w:rPr>
        <w:t xml:space="preserve">an </w:t>
      </w:r>
      <w:r w:rsidRPr="00925C5B">
        <w:rPr>
          <w:rFonts w:ascii="Times New Roman" w:hAnsi="Times New Roman" w:cs="Times New Roman"/>
          <w:i/>
          <w:iCs/>
          <w:sz w:val="26"/>
          <w:szCs w:val="26"/>
        </w:rPr>
        <w:t>ex post facto</w:t>
      </w:r>
      <w:r w:rsidRPr="00925C5B">
        <w:rPr>
          <w:rFonts w:ascii="Times New Roman" w:hAnsi="Times New Roman" w:cs="Times New Roman"/>
          <w:sz w:val="26"/>
          <w:szCs w:val="26"/>
        </w:rPr>
        <w:t xml:space="preserve"> argument</w:t>
      </w:r>
      <w:r>
        <w:rPr>
          <w:rFonts w:ascii="Times New Roman" w:hAnsi="Times New Roman" w:cs="Times New Roman"/>
          <w:sz w:val="26"/>
          <w:szCs w:val="26"/>
        </w:rPr>
        <w:t>, though</w:t>
      </w:r>
      <w:r w:rsidRPr="00925C5B">
        <w:rPr>
          <w:rFonts w:ascii="Times New Roman" w:hAnsi="Times New Roman" w:cs="Times New Roman"/>
          <w:sz w:val="26"/>
          <w:szCs w:val="26"/>
        </w:rPr>
        <w:t xml:space="preserve"> normally </w:t>
      </w:r>
      <w:r>
        <w:rPr>
          <w:rFonts w:ascii="Times New Roman" w:hAnsi="Times New Roman" w:cs="Times New Roman"/>
          <w:sz w:val="26"/>
          <w:szCs w:val="26"/>
        </w:rPr>
        <w:t xml:space="preserve">raised </w:t>
      </w:r>
      <w:r w:rsidRPr="00925C5B">
        <w:rPr>
          <w:rFonts w:ascii="Times New Roman" w:hAnsi="Times New Roman" w:cs="Times New Roman"/>
          <w:sz w:val="26"/>
          <w:szCs w:val="26"/>
        </w:rPr>
        <w:t xml:space="preserve">in criminal proceedings, can be applied to punitive </w:t>
      </w:r>
      <w:r w:rsidRPr="00925C5B">
        <w:rPr>
          <w:rStyle w:val="term1"/>
          <w:rFonts w:ascii="Times New Roman" w:hAnsi="Times New Roman" w:cs="Times New Roman"/>
          <w:b w:val="0"/>
          <w:sz w:val="26"/>
          <w:szCs w:val="26"/>
        </w:rPr>
        <w:t>civil</w:t>
      </w:r>
      <w:r w:rsidRPr="00925C5B">
        <w:rPr>
          <w:rFonts w:ascii="Times New Roman" w:hAnsi="Times New Roman" w:cs="Times New Roman"/>
          <w:b/>
          <w:sz w:val="26"/>
          <w:szCs w:val="26"/>
        </w:rPr>
        <w:t xml:space="preserve"> </w:t>
      </w:r>
      <w:r w:rsidRPr="00925C5B">
        <w:rPr>
          <w:rFonts w:ascii="Times New Roman" w:hAnsi="Times New Roman" w:cs="Times New Roman"/>
          <w:sz w:val="26"/>
          <w:szCs w:val="26"/>
        </w:rPr>
        <w:t xml:space="preserve">situations. </w:t>
      </w:r>
      <w:r>
        <w:rPr>
          <w:rFonts w:ascii="Times New Roman" w:hAnsi="Times New Roman" w:cs="Times New Roman"/>
          <w:sz w:val="26"/>
          <w:szCs w:val="26"/>
        </w:rPr>
        <w:t xml:space="preserve"> </w:t>
      </w:r>
      <w:hyperlink r:id="rId35" w:history="1">
        <w:r w:rsidRPr="00925C5B">
          <w:rPr>
            <w:rStyle w:val="Hyperlink"/>
            <w:rFonts w:ascii="Times New Roman" w:hAnsi="Times New Roman" w:cs="Times New Roman"/>
            <w:i/>
            <w:color w:val="auto"/>
            <w:sz w:val="26"/>
            <w:szCs w:val="26"/>
          </w:rPr>
          <w:t>Evans v. P</w:t>
        </w:r>
        <w:r>
          <w:rPr>
            <w:rStyle w:val="Hyperlink"/>
            <w:rFonts w:ascii="Times New Roman" w:hAnsi="Times New Roman" w:cs="Times New Roman"/>
            <w:i/>
            <w:color w:val="auto"/>
            <w:sz w:val="26"/>
            <w:szCs w:val="26"/>
          </w:rPr>
          <w:t>a.</w:t>
        </w:r>
        <w:r w:rsidRPr="00925C5B">
          <w:rPr>
            <w:rStyle w:val="Hyperlink"/>
            <w:rFonts w:ascii="Times New Roman" w:hAnsi="Times New Roman" w:cs="Times New Roman"/>
            <w:i/>
            <w:color w:val="auto"/>
            <w:sz w:val="26"/>
            <w:szCs w:val="26"/>
          </w:rPr>
          <w:t xml:space="preserve"> </w:t>
        </w:r>
        <w:r>
          <w:rPr>
            <w:rStyle w:val="Hyperlink"/>
            <w:rFonts w:ascii="Times New Roman" w:hAnsi="Times New Roman" w:cs="Times New Roman"/>
            <w:i/>
            <w:color w:val="auto"/>
            <w:sz w:val="26"/>
            <w:szCs w:val="26"/>
          </w:rPr>
          <w:t>Bd.</w:t>
        </w:r>
        <w:r w:rsidRPr="00925C5B">
          <w:rPr>
            <w:rStyle w:val="Hyperlink"/>
            <w:rFonts w:ascii="Times New Roman" w:hAnsi="Times New Roman" w:cs="Times New Roman"/>
            <w:i/>
            <w:color w:val="auto"/>
            <w:sz w:val="26"/>
            <w:szCs w:val="26"/>
          </w:rPr>
          <w:t xml:space="preserve"> of Probation and Parole</w:t>
        </w:r>
        <w:r w:rsidRPr="00925C5B">
          <w:rPr>
            <w:rStyle w:val="Hyperlink"/>
            <w:rFonts w:ascii="Times New Roman" w:hAnsi="Times New Roman" w:cs="Times New Roman"/>
            <w:color w:val="auto"/>
            <w:sz w:val="26"/>
            <w:szCs w:val="26"/>
          </w:rPr>
          <w:t>, 820 A.2d 904 (Pa. Cmwlth. 2003)</w:t>
        </w:r>
      </w:hyperlink>
      <w:r w:rsidRPr="00925C5B">
        <w:rPr>
          <w:rFonts w:ascii="Times New Roman" w:hAnsi="Times New Roman" w:cs="Times New Roman"/>
          <w:sz w:val="26"/>
          <w:szCs w:val="26"/>
        </w:rPr>
        <w:t xml:space="preserve">, </w:t>
      </w:r>
      <w:r w:rsidRPr="00925C5B">
        <w:rPr>
          <w:rFonts w:ascii="Times New Roman" w:hAnsi="Times New Roman" w:cs="Times New Roman"/>
          <w:i/>
          <w:sz w:val="26"/>
          <w:szCs w:val="26"/>
        </w:rPr>
        <w:t>appeal denied</w:t>
      </w:r>
      <w:r w:rsidRPr="00925C5B">
        <w:rPr>
          <w:rFonts w:ascii="Times New Roman" w:hAnsi="Times New Roman" w:cs="Times New Roman"/>
          <w:sz w:val="26"/>
          <w:szCs w:val="26"/>
        </w:rPr>
        <w:t xml:space="preserve">, </w:t>
      </w:r>
      <w:hyperlink r:id="rId36" w:history="1">
        <w:r w:rsidRPr="00925C5B">
          <w:rPr>
            <w:rStyle w:val="Hyperlink"/>
            <w:rFonts w:ascii="Times New Roman" w:hAnsi="Times New Roman" w:cs="Times New Roman"/>
            <w:color w:val="auto"/>
            <w:sz w:val="26"/>
            <w:szCs w:val="26"/>
          </w:rPr>
          <w:t>580 Pa. 550, 862 A.2d 583 (2004)</w:t>
        </w:r>
      </w:hyperlink>
      <w:r>
        <w:rPr>
          <w:rFonts w:ascii="Times New Roman" w:hAnsi="Times New Roman" w:cs="Times New Roman"/>
          <w:sz w:val="26"/>
          <w:szCs w:val="26"/>
        </w:rPr>
        <w:t>.</w:t>
      </w:r>
      <w:r w:rsidR="00B16A8D">
        <w:rPr>
          <w:rFonts w:ascii="Times New Roman" w:hAnsi="Times New Roman" w:cs="Times New Roman"/>
          <w:sz w:val="26"/>
          <w:szCs w:val="26"/>
        </w:rPr>
        <w:t xml:space="preserve">  An </w:t>
      </w:r>
      <w:r w:rsidR="00B16A8D" w:rsidRPr="00B16A8D">
        <w:rPr>
          <w:rFonts w:ascii="Times New Roman" w:hAnsi="Times New Roman" w:cs="Times New Roman"/>
          <w:i/>
          <w:sz w:val="26"/>
          <w:szCs w:val="26"/>
        </w:rPr>
        <w:t>e</w:t>
      </w:r>
      <w:r w:rsidR="00B16A8D" w:rsidRPr="009172DE">
        <w:rPr>
          <w:rFonts w:ascii="Times New Roman" w:eastAsia="Times New Roman" w:hAnsi="Times New Roman" w:cs="Times New Roman"/>
          <w:i/>
          <w:sz w:val="26"/>
          <w:szCs w:val="26"/>
        </w:rPr>
        <w:t>x post facto</w:t>
      </w:r>
      <w:r w:rsidR="00B16A8D" w:rsidRPr="009172DE">
        <w:rPr>
          <w:rFonts w:ascii="Times New Roman" w:eastAsia="Times New Roman" w:hAnsi="Times New Roman" w:cs="Times New Roman"/>
          <w:sz w:val="26"/>
          <w:szCs w:val="26"/>
        </w:rPr>
        <w:t xml:space="preserve"> law</w:t>
      </w:r>
      <w:r w:rsidR="00B16A8D">
        <w:rPr>
          <w:rFonts w:ascii="Times New Roman" w:eastAsia="Times New Roman" w:hAnsi="Times New Roman" w:cs="Times New Roman"/>
          <w:sz w:val="26"/>
          <w:szCs w:val="26"/>
        </w:rPr>
        <w:t xml:space="preserve"> has been defined</w:t>
      </w:r>
      <w:r w:rsidR="00B16A8D" w:rsidRPr="009172DE">
        <w:rPr>
          <w:rFonts w:ascii="Times New Roman" w:eastAsia="Times New Roman" w:hAnsi="Times New Roman" w:cs="Times New Roman"/>
          <w:sz w:val="26"/>
          <w:szCs w:val="26"/>
        </w:rPr>
        <w:t xml:space="preserve"> </w:t>
      </w:r>
      <w:r w:rsidR="00B16A8D">
        <w:rPr>
          <w:rFonts w:ascii="Times New Roman" w:eastAsia="Times New Roman" w:hAnsi="Times New Roman" w:cs="Times New Roman"/>
          <w:sz w:val="26"/>
          <w:szCs w:val="26"/>
        </w:rPr>
        <w:t xml:space="preserve">by the </w:t>
      </w:r>
      <w:r w:rsidR="00B16A8D" w:rsidRPr="009172DE">
        <w:rPr>
          <w:rFonts w:ascii="Times New Roman" w:eastAsia="Times New Roman" w:hAnsi="Times New Roman" w:cs="Times New Roman"/>
          <w:sz w:val="26"/>
          <w:szCs w:val="26"/>
        </w:rPr>
        <w:t xml:space="preserve">Supreme Court </w:t>
      </w:r>
      <w:bookmarkStart w:id="53" w:name="clsccl1"/>
      <w:bookmarkEnd w:id="53"/>
      <w:r w:rsidR="00B16A8D">
        <w:rPr>
          <w:rFonts w:ascii="Times New Roman" w:eastAsia="Times New Roman" w:hAnsi="Times New Roman" w:cs="Times New Roman"/>
          <w:sz w:val="26"/>
          <w:szCs w:val="26"/>
        </w:rPr>
        <w:t>as</w:t>
      </w:r>
      <w:r w:rsidR="00B16A8D" w:rsidRPr="009172DE">
        <w:rPr>
          <w:rFonts w:ascii="Times New Roman" w:eastAsia="Times New Roman" w:hAnsi="Times New Roman" w:cs="Times New Roman"/>
          <w:sz w:val="26"/>
          <w:szCs w:val="26"/>
        </w:rPr>
        <w:t xml:space="preserve"> </w:t>
      </w:r>
      <w:r w:rsidR="00B16A8D">
        <w:rPr>
          <w:rFonts w:ascii="Times New Roman" w:eastAsia="Times New Roman" w:hAnsi="Times New Roman" w:cs="Times New Roman"/>
          <w:sz w:val="26"/>
          <w:szCs w:val="26"/>
        </w:rPr>
        <w:t xml:space="preserve">“ . . . </w:t>
      </w:r>
      <w:r w:rsidR="00B16A8D" w:rsidRPr="009172DE">
        <w:rPr>
          <w:rFonts w:ascii="Times New Roman" w:eastAsia="Times New Roman" w:hAnsi="Times New Roman" w:cs="Times New Roman"/>
          <w:sz w:val="26"/>
          <w:szCs w:val="26"/>
        </w:rPr>
        <w:t xml:space="preserve">4th. Every law that alters the </w:t>
      </w:r>
      <w:r w:rsidR="00B16A8D" w:rsidRPr="009172DE">
        <w:rPr>
          <w:rFonts w:ascii="Times New Roman" w:eastAsia="Times New Roman" w:hAnsi="Times New Roman" w:cs="Times New Roman"/>
          <w:i/>
          <w:iCs/>
          <w:sz w:val="26"/>
          <w:szCs w:val="26"/>
        </w:rPr>
        <w:t>legal</w:t>
      </w:r>
      <w:r w:rsidR="00B16A8D" w:rsidRPr="009172DE">
        <w:rPr>
          <w:rFonts w:ascii="Times New Roman" w:eastAsia="Times New Roman" w:hAnsi="Times New Roman" w:cs="Times New Roman"/>
          <w:sz w:val="26"/>
          <w:szCs w:val="26"/>
        </w:rPr>
        <w:t xml:space="preserve"> rules of </w:t>
      </w:r>
      <w:r w:rsidR="00B16A8D" w:rsidRPr="009172DE">
        <w:rPr>
          <w:rFonts w:ascii="Times New Roman" w:eastAsia="Times New Roman" w:hAnsi="Times New Roman" w:cs="Times New Roman"/>
          <w:i/>
          <w:iCs/>
          <w:sz w:val="26"/>
          <w:szCs w:val="26"/>
        </w:rPr>
        <w:t>evidence,</w:t>
      </w:r>
      <w:r w:rsidR="00B16A8D" w:rsidRPr="009172DE">
        <w:rPr>
          <w:rFonts w:ascii="Times New Roman" w:eastAsia="Times New Roman" w:hAnsi="Times New Roman" w:cs="Times New Roman"/>
          <w:sz w:val="26"/>
          <w:szCs w:val="26"/>
        </w:rPr>
        <w:t xml:space="preserve"> and receives less, or different, testimony, than the law required at the time of the commission of the offense, </w:t>
      </w:r>
      <w:r w:rsidR="00B16A8D" w:rsidRPr="009172DE">
        <w:rPr>
          <w:rFonts w:ascii="Times New Roman" w:eastAsia="Times New Roman" w:hAnsi="Times New Roman" w:cs="Times New Roman"/>
          <w:i/>
          <w:iCs/>
          <w:sz w:val="26"/>
          <w:szCs w:val="26"/>
        </w:rPr>
        <w:t>in order to convict the offender.</w:t>
      </w:r>
      <w:r w:rsidR="00B16A8D">
        <w:rPr>
          <w:rFonts w:ascii="Times New Roman" w:eastAsia="Times New Roman" w:hAnsi="Times New Roman" w:cs="Times New Roman"/>
          <w:iCs/>
          <w:sz w:val="26"/>
          <w:szCs w:val="26"/>
        </w:rPr>
        <w:t xml:space="preserve">” </w:t>
      </w:r>
      <w:r w:rsidR="00B16A8D">
        <w:rPr>
          <w:rFonts w:ascii="Times New Roman" w:eastAsia="Times New Roman" w:hAnsi="Times New Roman" w:cs="Times New Roman"/>
          <w:sz w:val="26"/>
          <w:szCs w:val="26"/>
        </w:rPr>
        <w:t xml:space="preserve"> </w:t>
      </w:r>
      <w:r w:rsidR="00B16A8D">
        <w:rPr>
          <w:rFonts w:ascii="Times New Roman" w:eastAsia="Times New Roman" w:hAnsi="Times New Roman" w:cs="Times New Roman"/>
          <w:i/>
          <w:sz w:val="26"/>
          <w:szCs w:val="26"/>
        </w:rPr>
        <w:t>See Commonwealth v. Young</w:t>
      </w:r>
      <w:r w:rsidR="00B16A8D">
        <w:rPr>
          <w:rFonts w:ascii="Times New Roman" w:eastAsia="Times New Roman" w:hAnsi="Times New Roman" w:cs="Times New Roman"/>
          <w:sz w:val="26"/>
          <w:szCs w:val="26"/>
        </w:rPr>
        <w:t xml:space="preserve">, </w:t>
      </w:r>
      <w:r w:rsidR="00B16A8D" w:rsidRPr="004555A6">
        <w:rPr>
          <w:rFonts w:ascii="Times New Roman" w:hAnsi="Times New Roman" w:cs="Times New Roman"/>
          <w:sz w:val="26"/>
          <w:szCs w:val="26"/>
        </w:rPr>
        <w:t>536 Pa. 57</w:t>
      </w:r>
      <w:r w:rsidR="00B16A8D">
        <w:rPr>
          <w:rFonts w:ascii="Times New Roman" w:hAnsi="Times New Roman" w:cs="Times New Roman"/>
          <w:sz w:val="26"/>
          <w:szCs w:val="26"/>
        </w:rPr>
        <w:t>, 65-66</w:t>
      </w:r>
      <w:r w:rsidR="006E3445">
        <w:rPr>
          <w:rFonts w:ascii="Times New Roman" w:hAnsi="Times New Roman" w:cs="Times New Roman"/>
          <w:sz w:val="26"/>
          <w:szCs w:val="26"/>
        </w:rPr>
        <w:t>,</w:t>
      </w:r>
      <w:r w:rsidR="00B16A8D" w:rsidRPr="004555A6">
        <w:rPr>
          <w:rFonts w:ascii="Times New Roman" w:hAnsi="Times New Roman" w:cs="Times New Roman"/>
          <w:sz w:val="26"/>
          <w:szCs w:val="26"/>
        </w:rPr>
        <w:t xml:space="preserve"> 637 A.2d 1313</w:t>
      </w:r>
      <w:r w:rsidR="00B16A8D">
        <w:rPr>
          <w:rFonts w:ascii="Times New Roman" w:hAnsi="Times New Roman" w:cs="Times New Roman"/>
          <w:sz w:val="26"/>
          <w:szCs w:val="26"/>
        </w:rPr>
        <w:t>, 1316-1317 (</w:t>
      </w:r>
      <w:r w:rsidR="00B16A8D" w:rsidRPr="004555A6">
        <w:rPr>
          <w:rFonts w:ascii="Times New Roman" w:hAnsi="Times New Roman" w:cs="Times New Roman"/>
          <w:sz w:val="26"/>
          <w:szCs w:val="26"/>
        </w:rPr>
        <w:t>1993</w:t>
      </w:r>
      <w:r w:rsidR="00B16A8D">
        <w:rPr>
          <w:rFonts w:ascii="Times New Roman" w:hAnsi="Times New Roman" w:cs="Times New Roman"/>
          <w:sz w:val="26"/>
          <w:szCs w:val="26"/>
        </w:rPr>
        <w:t>) (emphasis</w:t>
      </w:r>
      <w:r w:rsidR="006E3445">
        <w:rPr>
          <w:rFonts w:ascii="Times New Roman" w:hAnsi="Times New Roman" w:cs="Times New Roman"/>
          <w:sz w:val="26"/>
          <w:szCs w:val="26"/>
        </w:rPr>
        <w:t xml:space="preserve"> in</w:t>
      </w:r>
      <w:r w:rsidR="00B16A8D">
        <w:rPr>
          <w:rFonts w:ascii="Times New Roman" w:hAnsi="Times New Roman" w:cs="Times New Roman"/>
          <w:sz w:val="26"/>
          <w:szCs w:val="26"/>
        </w:rPr>
        <w:t xml:space="preserve"> original)</w:t>
      </w:r>
      <w:r w:rsidR="00B16A8D">
        <w:rPr>
          <w:rFonts w:ascii="Times New Roman" w:eastAsia="Times New Roman" w:hAnsi="Times New Roman" w:cs="Times New Roman"/>
          <w:iCs/>
          <w:sz w:val="26"/>
          <w:szCs w:val="26"/>
        </w:rPr>
        <w:t xml:space="preserve">, citing </w:t>
      </w:r>
      <w:hyperlink r:id="rId37" w:history="1">
        <w:r w:rsidR="00B16A8D" w:rsidRPr="004555A6">
          <w:rPr>
            <w:rStyle w:val="Hyperlink"/>
            <w:rFonts w:ascii="Times New Roman" w:hAnsi="Times New Roman" w:cs="Times New Roman"/>
            <w:i/>
            <w:iCs/>
            <w:color w:val="auto"/>
            <w:sz w:val="26"/>
            <w:szCs w:val="26"/>
          </w:rPr>
          <w:t>Calder v. Bull,</w:t>
        </w:r>
        <w:r w:rsidR="00B16A8D" w:rsidRPr="004555A6">
          <w:rPr>
            <w:rStyle w:val="Hyperlink"/>
            <w:rFonts w:ascii="Times New Roman" w:hAnsi="Times New Roman" w:cs="Times New Roman"/>
            <w:color w:val="auto"/>
            <w:sz w:val="26"/>
            <w:szCs w:val="26"/>
          </w:rPr>
          <w:t xml:space="preserve"> 3 U.S. (3 Dall.) 386, 390, 1 L.Ed. 648, 650 (1798)</w:t>
        </w:r>
      </w:hyperlink>
      <w:r w:rsidR="00B16A8D" w:rsidRPr="004555A6">
        <w:rPr>
          <w:rFonts w:ascii="Times New Roman" w:hAnsi="Times New Roman" w:cs="Times New Roman"/>
          <w:sz w:val="26"/>
          <w:szCs w:val="26"/>
        </w:rPr>
        <w:t xml:space="preserve"> (opinion of Chase, J.)</w:t>
      </w:r>
      <w:r w:rsidR="00B16A8D">
        <w:rPr>
          <w:rFonts w:ascii="Times New Roman" w:hAnsi="Times New Roman" w:cs="Times New Roman"/>
          <w:sz w:val="26"/>
          <w:szCs w:val="26"/>
        </w:rPr>
        <w:t xml:space="preserve">.  </w:t>
      </w:r>
    </w:p>
    <w:p w:rsidR="00B57033" w:rsidRDefault="00B57033" w:rsidP="00EF0781">
      <w:pPr>
        <w:spacing w:line="360" w:lineRule="auto"/>
        <w:ind w:firstLine="1440"/>
        <w:rPr>
          <w:rFonts w:ascii="Times New Roman" w:hAnsi="Times New Roman" w:cs="Times New Roman"/>
          <w:sz w:val="26"/>
          <w:szCs w:val="26"/>
        </w:rPr>
      </w:pPr>
    </w:p>
    <w:p w:rsidR="00B16A8D" w:rsidRPr="009172DE" w:rsidRDefault="00B16A8D" w:rsidP="00EF0781">
      <w:pPr>
        <w:spacing w:line="360" w:lineRule="auto"/>
        <w:ind w:firstLine="1440"/>
        <w:rPr>
          <w:rFonts w:ascii="Times New Roman" w:hAnsi="Times New Roman" w:cs="Times New Roman"/>
          <w:sz w:val="26"/>
          <w:szCs w:val="26"/>
        </w:rPr>
      </w:pPr>
      <w:r>
        <w:rPr>
          <w:rFonts w:ascii="Times New Roman" w:hAnsi="Times New Roman" w:cs="Times New Roman"/>
          <w:sz w:val="26"/>
          <w:szCs w:val="26"/>
        </w:rPr>
        <w:t>PGW’s objection</w:t>
      </w:r>
      <w:r w:rsidR="00B57033">
        <w:rPr>
          <w:rFonts w:ascii="Times New Roman" w:hAnsi="Times New Roman" w:cs="Times New Roman"/>
          <w:sz w:val="26"/>
          <w:szCs w:val="26"/>
        </w:rPr>
        <w:t>s</w:t>
      </w:r>
      <w:r>
        <w:rPr>
          <w:rFonts w:ascii="Times New Roman" w:hAnsi="Times New Roman" w:cs="Times New Roman"/>
          <w:sz w:val="26"/>
          <w:szCs w:val="26"/>
        </w:rPr>
        <w:t xml:space="preserve"> </w:t>
      </w:r>
      <w:r w:rsidR="00EF0781">
        <w:rPr>
          <w:rFonts w:ascii="Times New Roman" w:hAnsi="Times New Roman" w:cs="Times New Roman"/>
          <w:sz w:val="26"/>
          <w:szCs w:val="26"/>
        </w:rPr>
        <w:t xml:space="preserve">apparently </w:t>
      </w:r>
      <w:r>
        <w:rPr>
          <w:rFonts w:ascii="Times New Roman" w:hAnsi="Times New Roman" w:cs="Times New Roman"/>
          <w:sz w:val="26"/>
          <w:szCs w:val="26"/>
        </w:rPr>
        <w:t>involve the fourth prong of the Supreme Court</w:t>
      </w:r>
      <w:r w:rsidR="006E3445">
        <w:rPr>
          <w:rFonts w:ascii="Times New Roman" w:hAnsi="Times New Roman" w:cs="Times New Roman"/>
          <w:sz w:val="26"/>
          <w:szCs w:val="26"/>
        </w:rPr>
        <w:t>’s</w:t>
      </w:r>
      <w:r>
        <w:rPr>
          <w:rFonts w:ascii="Times New Roman" w:hAnsi="Times New Roman" w:cs="Times New Roman"/>
          <w:sz w:val="26"/>
          <w:szCs w:val="26"/>
        </w:rPr>
        <w:t xml:space="preserve"> definition of a</w:t>
      </w:r>
      <w:r w:rsidR="00EF0781">
        <w:rPr>
          <w:rFonts w:ascii="Times New Roman" w:hAnsi="Times New Roman" w:cs="Times New Roman"/>
          <w:sz w:val="26"/>
          <w:szCs w:val="26"/>
        </w:rPr>
        <w:t xml:space="preserve"> prohibited, </w:t>
      </w:r>
      <w:r w:rsidRPr="004555A6">
        <w:rPr>
          <w:rFonts w:ascii="Times New Roman" w:hAnsi="Times New Roman" w:cs="Times New Roman"/>
          <w:i/>
          <w:sz w:val="26"/>
          <w:szCs w:val="26"/>
        </w:rPr>
        <w:t>ex post facto</w:t>
      </w:r>
      <w:r>
        <w:rPr>
          <w:rFonts w:ascii="Times New Roman" w:hAnsi="Times New Roman" w:cs="Times New Roman"/>
          <w:sz w:val="26"/>
          <w:szCs w:val="26"/>
        </w:rPr>
        <w:t xml:space="preserve"> law</w:t>
      </w:r>
      <w:r w:rsidR="00EF0781">
        <w:rPr>
          <w:rFonts w:ascii="Times New Roman" w:hAnsi="Times New Roman" w:cs="Times New Roman"/>
          <w:sz w:val="26"/>
          <w:szCs w:val="26"/>
        </w:rPr>
        <w:t xml:space="preserve"> or violation</w:t>
      </w:r>
      <w:r>
        <w:rPr>
          <w:rFonts w:ascii="Times New Roman" w:hAnsi="Times New Roman" w:cs="Times New Roman"/>
          <w:sz w:val="26"/>
          <w:szCs w:val="26"/>
        </w:rPr>
        <w:t xml:space="preserve">.  And, as we understand the Company’s position, it complains that it is being penalized for standards on which it </w:t>
      </w:r>
      <w:r>
        <w:rPr>
          <w:rFonts w:ascii="Times New Roman" w:hAnsi="Times New Roman" w:cs="Times New Roman"/>
          <w:sz w:val="26"/>
          <w:szCs w:val="26"/>
        </w:rPr>
        <w:lastRenderedPageBreak/>
        <w:t xml:space="preserve">had no prior notice, or which are newly created and retroactively applied to the facts of these proceedings.   </w:t>
      </w:r>
      <w:r w:rsidRPr="004555A6">
        <w:rPr>
          <w:rFonts w:ascii="Times New Roman" w:eastAsia="Times New Roman" w:hAnsi="Times New Roman" w:cs="Times New Roman"/>
          <w:iCs/>
          <w:sz w:val="26"/>
          <w:szCs w:val="26"/>
        </w:rPr>
        <w:t xml:space="preserve">  </w:t>
      </w:r>
    </w:p>
    <w:p w:rsidR="00792C21" w:rsidRDefault="00792C21" w:rsidP="00B16A8D">
      <w:pPr>
        <w:spacing w:line="360" w:lineRule="auto"/>
        <w:ind w:firstLine="0"/>
        <w:rPr>
          <w:rFonts w:ascii="Times New Roman" w:hAnsi="Times New Roman" w:cs="Times New Roman"/>
          <w:sz w:val="26"/>
          <w:szCs w:val="26"/>
        </w:rPr>
      </w:pPr>
    </w:p>
    <w:p w:rsidR="005E1D6A" w:rsidRDefault="00792C21" w:rsidP="009A6EC6">
      <w:pPr>
        <w:spacing w:line="360" w:lineRule="auto"/>
        <w:ind w:firstLine="1440"/>
        <w:rPr>
          <w:rFonts w:ascii="Times New Roman" w:hAnsi="Times New Roman" w:cs="Times New Roman"/>
          <w:sz w:val="26"/>
          <w:szCs w:val="26"/>
        </w:rPr>
      </w:pPr>
      <w:r w:rsidRPr="00925C5B">
        <w:rPr>
          <w:rFonts w:ascii="Times New Roman" w:hAnsi="Times New Roman" w:cs="Times New Roman"/>
          <w:sz w:val="26"/>
          <w:szCs w:val="26"/>
        </w:rPr>
        <w:t xml:space="preserve"> </w:t>
      </w:r>
      <w:r w:rsidR="00EB7E88">
        <w:rPr>
          <w:rFonts w:ascii="Times New Roman" w:hAnsi="Times New Roman" w:cs="Times New Roman"/>
          <w:sz w:val="26"/>
          <w:szCs w:val="26"/>
        </w:rPr>
        <w:t xml:space="preserve">On review of the record, we find that the imposition of a civil penalty does not rise to the level of a </w:t>
      </w:r>
      <w:r w:rsidR="00C80398">
        <w:rPr>
          <w:rFonts w:ascii="Times New Roman" w:hAnsi="Times New Roman" w:cs="Times New Roman"/>
          <w:sz w:val="26"/>
          <w:szCs w:val="26"/>
        </w:rPr>
        <w:t xml:space="preserve">violation of PGW’s </w:t>
      </w:r>
      <w:r w:rsidR="00EB7E88">
        <w:rPr>
          <w:rFonts w:ascii="Times New Roman" w:hAnsi="Times New Roman" w:cs="Times New Roman"/>
          <w:sz w:val="26"/>
          <w:szCs w:val="26"/>
        </w:rPr>
        <w:t>constitutional rights.</w:t>
      </w:r>
      <w:r w:rsidR="006728F0">
        <w:rPr>
          <w:rStyle w:val="FootnoteReference"/>
          <w:rFonts w:ascii="Times New Roman" w:hAnsi="Times New Roman" w:cs="Times New Roman"/>
          <w:sz w:val="26"/>
          <w:szCs w:val="26"/>
        </w:rPr>
        <w:footnoteReference w:id="54"/>
      </w:r>
      <w:r w:rsidR="009A6EC6">
        <w:rPr>
          <w:rFonts w:ascii="Times New Roman" w:hAnsi="Times New Roman" w:cs="Times New Roman"/>
          <w:sz w:val="26"/>
          <w:szCs w:val="26"/>
        </w:rPr>
        <w:t xml:space="preserve">  We </w:t>
      </w:r>
      <w:r w:rsidR="00B55102">
        <w:rPr>
          <w:rFonts w:ascii="Times New Roman" w:hAnsi="Times New Roman" w:cs="Times New Roman"/>
          <w:sz w:val="26"/>
          <w:szCs w:val="26"/>
        </w:rPr>
        <w:t xml:space="preserve">conclude that a civil penalty is appropriate and </w:t>
      </w:r>
      <w:r w:rsidR="009A6EC6">
        <w:rPr>
          <w:rFonts w:ascii="Times New Roman" w:hAnsi="Times New Roman" w:cs="Times New Roman"/>
          <w:sz w:val="26"/>
          <w:szCs w:val="26"/>
        </w:rPr>
        <w:t xml:space="preserve">shall adopt the recommendation of the presiding ALJ.  </w:t>
      </w:r>
      <w:r w:rsidR="00C80398">
        <w:rPr>
          <w:rFonts w:ascii="Times New Roman" w:hAnsi="Times New Roman" w:cs="Times New Roman"/>
          <w:sz w:val="26"/>
          <w:szCs w:val="26"/>
        </w:rPr>
        <w:t>O</w:t>
      </w:r>
      <w:r w:rsidR="009A6EC6">
        <w:rPr>
          <w:rFonts w:ascii="Times New Roman" w:hAnsi="Times New Roman" w:cs="Times New Roman"/>
          <w:sz w:val="26"/>
          <w:szCs w:val="26"/>
        </w:rPr>
        <w:t xml:space="preserve">ur decision to impose a civil penalty </w:t>
      </w:r>
      <w:r w:rsidR="005E1D6A">
        <w:rPr>
          <w:rFonts w:ascii="Times New Roman" w:hAnsi="Times New Roman" w:cs="Times New Roman"/>
          <w:sz w:val="26"/>
          <w:szCs w:val="26"/>
        </w:rPr>
        <w:t xml:space="preserve">upon PGW </w:t>
      </w:r>
      <w:r w:rsidR="009A6EC6">
        <w:rPr>
          <w:rFonts w:ascii="Times New Roman" w:hAnsi="Times New Roman" w:cs="Times New Roman"/>
          <w:sz w:val="26"/>
          <w:szCs w:val="26"/>
        </w:rPr>
        <w:t xml:space="preserve">for a violation of Section 1501 of the Code, 66 Pa. C.S. § 1501, </w:t>
      </w:r>
      <w:r w:rsidR="00C80398">
        <w:rPr>
          <w:rFonts w:ascii="Times New Roman" w:hAnsi="Times New Roman" w:cs="Times New Roman"/>
          <w:sz w:val="26"/>
          <w:szCs w:val="26"/>
        </w:rPr>
        <w:t>however, shall</w:t>
      </w:r>
      <w:r w:rsidR="005E1D6A">
        <w:rPr>
          <w:rFonts w:ascii="Times New Roman" w:hAnsi="Times New Roman" w:cs="Times New Roman"/>
          <w:sz w:val="26"/>
          <w:szCs w:val="26"/>
        </w:rPr>
        <w:t xml:space="preserve"> </w:t>
      </w:r>
      <w:r w:rsidR="007E5D5F">
        <w:rPr>
          <w:rFonts w:ascii="Times New Roman" w:hAnsi="Times New Roman" w:cs="Times New Roman"/>
          <w:sz w:val="26"/>
          <w:szCs w:val="26"/>
        </w:rPr>
        <w:t xml:space="preserve">be </w:t>
      </w:r>
      <w:r w:rsidR="009A6EC6">
        <w:rPr>
          <w:rFonts w:ascii="Times New Roman" w:hAnsi="Times New Roman" w:cs="Times New Roman"/>
          <w:sz w:val="26"/>
          <w:szCs w:val="26"/>
        </w:rPr>
        <w:t>appl</w:t>
      </w:r>
      <w:r w:rsidR="007E5D5F">
        <w:rPr>
          <w:rFonts w:ascii="Times New Roman" w:hAnsi="Times New Roman" w:cs="Times New Roman"/>
          <w:sz w:val="26"/>
          <w:szCs w:val="26"/>
        </w:rPr>
        <w:t>ied</w:t>
      </w:r>
      <w:r w:rsidR="009A6EC6">
        <w:rPr>
          <w:rFonts w:ascii="Times New Roman" w:hAnsi="Times New Roman" w:cs="Times New Roman"/>
          <w:sz w:val="26"/>
          <w:szCs w:val="26"/>
        </w:rPr>
        <w:t xml:space="preserve"> to a different segment of </w:t>
      </w:r>
      <w:r w:rsidR="00B55102">
        <w:rPr>
          <w:rFonts w:ascii="Times New Roman" w:hAnsi="Times New Roman" w:cs="Times New Roman"/>
          <w:sz w:val="26"/>
          <w:szCs w:val="26"/>
        </w:rPr>
        <w:t xml:space="preserve">the Company’s </w:t>
      </w:r>
      <w:r w:rsidR="009A6EC6">
        <w:rPr>
          <w:rFonts w:ascii="Times New Roman" w:hAnsi="Times New Roman" w:cs="Times New Roman"/>
          <w:sz w:val="26"/>
          <w:szCs w:val="26"/>
        </w:rPr>
        <w:t>conduct than chosen by the ALJ.</w:t>
      </w:r>
    </w:p>
    <w:p w:rsidR="005E1D6A" w:rsidRDefault="005E1D6A" w:rsidP="009A6EC6">
      <w:pPr>
        <w:spacing w:line="360" w:lineRule="auto"/>
        <w:ind w:firstLine="1440"/>
        <w:rPr>
          <w:rFonts w:ascii="Times New Roman" w:hAnsi="Times New Roman" w:cs="Times New Roman"/>
          <w:sz w:val="26"/>
          <w:szCs w:val="26"/>
        </w:rPr>
      </w:pPr>
    </w:p>
    <w:p w:rsidR="005E1D6A" w:rsidRDefault="005E1D6A" w:rsidP="009A6EC6">
      <w:pPr>
        <w:spacing w:line="360" w:lineRule="auto"/>
        <w:ind w:firstLine="1440"/>
        <w:rPr>
          <w:rFonts w:ascii="Times New Roman" w:hAnsi="Times New Roman" w:cs="Times New Roman"/>
          <w:sz w:val="26"/>
          <w:szCs w:val="26"/>
        </w:rPr>
      </w:pPr>
      <w:r>
        <w:rPr>
          <w:rFonts w:ascii="Times New Roman" w:hAnsi="Times New Roman" w:cs="Times New Roman"/>
          <w:sz w:val="26"/>
          <w:szCs w:val="26"/>
        </w:rPr>
        <w:t>ALJ Vero concluded that a civil penalty was appropriate based on the following:</w:t>
      </w:r>
    </w:p>
    <w:p w:rsidR="005E1D6A" w:rsidRDefault="005E1D6A" w:rsidP="009A6EC6">
      <w:pPr>
        <w:spacing w:line="360" w:lineRule="auto"/>
        <w:ind w:firstLine="1440"/>
        <w:rPr>
          <w:rFonts w:ascii="Times New Roman" w:hAnsi="Times New Roman" w:cs="Times New Roman"/>
          <w:sz w:val="26"/>
          <w:szCs w:val="26"/>
        </w:rPr>
      </w:pPr>
    </w:p>
    <w:p w:rsidR="005E1D6A" w:rsidRDefault="005E1D6A" w:rsidP="005E1D6A">
      <w:pPr>
        <w:ind w:left="1440" w:right="1440"/>
        <w:rPr>
          <w:rFonts w:ascii="Times New Roman" w:eastAsia="Times New Roman" w:hAnsi="Times New Roman" w:cs="Times New Roman"/>
          <w:sz w:val="26"/>
          <w:szCs w:val="26"/>
        </w:rPr>
      </w:pPr>
      <w:r w:rsidRPr="005E1D6A">
        <w:rPr>
          <w:rFonts w:ascii="Times New Roman" w:eastAsia="Times New Roman" w:hAnsi="Times New Roman" w:cs="Times New Roman"/>
          <w:sz w:val="26"/>
          <w:szCs w:val="26"/>
        </w:rPr>
        <w:t>PGW’s application of partial payments out of order so that the most recent late payment charges are paid before the gas charges due for prior service constitutes a failure to provide adequate and reasonable service in accordance with 66 Pa.C.S.A. § 1501, as well as a violation of 52 Pa.Code 56.22.  In addition, PGW’s improper inclusion of liened amounts in the outstanding balance under PGW’s tariff also constitutes a failure to provide adequate and reasonable service in accordance with 66 Pa.C.S.A. § 1501.</w:t>
      </w:r>
    </w:p>
    <w:p w:rsidR="005E1D6A" w:rsidRDefault="005E1D6A" w:rsidP="005E1D6A">
      <w:pPr>
        <w:ind w:left="1440" w:right="1440" w:firstLine="0"/>
        <w:rPr>
          <w:rFonts w:ascii="Times New Roman" w:eastAsia="Times New Roman" w:hAnsi="Times New Roman" w:cs="Times New Roman"/>
          <w:sz w:val="26"/>
          <w:szCs w:val="26"/>
        </w:rPr>
      </w:pPr>
    </w:p>
    <w:p w:rsidR="005E1D6A" w:rsidRDefault="005E1D6A" w:rsidP="005E1D6A">
      <w:pPr>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I.D. at 64.</w:t>
      </w:r>
    </w:p>
    <w:p w:rsidR="005E1D6A" w:rsidRDefault="005E1D6A" w:rsidP="005E1D6A">
      <w:pPr>
        <w:ind w:firstLine="0"/>
        <w:rPr>
          <w:rFonts w:ascii="Times New Roman" w:eastAsia="Times New Roman" w:hAnsi="Times New Roman" w:cs="Times New Roman"/>
          <w:sz w:val="26"/>
          <w:szCs w:val="26"/>
        </w:rPr>
      </w:pPr>
    </w:p>
    <w:p w:rsidR="005E1D6A" w:rsidRDefault="005E1D6A" w:rsidP="005E1D6A">
      <w:pPr>
        <w:ind w:firstLine="0"/>
        <w:rPr>
          <w:rFonts w:ascii="Times New Roman" w:eastAsia="Times New Roman" w:hAnsi="Times New Roman" w:cs="Times New Roman"/>
          <w:sz w:val="26"/>
          <w:szCs w:val="26"/>
        </w:rPr>
      </w:pPr>
    </w:p>
    <w:p w:rsidR="005E1D6A" w:rsidRPr="005E1D6A" w:rsidRDefault="005E1D6A" w:rsidP="005E1D6A">
      <w:pPr>
        <w:ind w:left="1440" w:right="1440"/>
        <w:rPr>
          <w:sz w:val="26"/>
          <w:szCs w:val="26"/>
        </w:rPr>
      </w:pPr>
      <w:r w:rsidRPr="005E1D6A">
        <w:rPr>
          <w:rFonts w:ascii="Times New Roman" w:eastAsia="Times New Roman" w:hAnsi="Times New Roman" w:cs="Times New Roman"/>
          <w:sz w:val="26"/>
          <w:szCs w:val="26"/>
        </w:rPr>
        <w:t xml:space="preserve">These consolidated Complaints are cases of first impression with regard to the two issues concerning the late payment charges described above.  It was the Complainants’ unique circumstances and payment history which allowed for these two issues to come to light and be crystalized.  Under </w:t>
      </w:r>
      <w:r w:rsidRPr="005E1D6A">
        <w:rPr>
          <w:rFonts w:ascii="Times New Roman" w:eastAsia="Times New Roman" w:hAnsi="Times New Roman" w:cs="Times New Roman"/>
          <w:sz w:val="26"/>
          <w:szCs w:val="26"/>
        </w:rPr>
        <w:lastRenderedPageBreak/>
        <w:t xml:space="preserve">these circumstances, I conclude that a civil penalty in the amount of </w:t>
      </w:r>
      <w:r w:rsidRPr="005E1D6A">
        <w:rPr>
          <w:rFonts w:ascii="Times New Roman" w:hAnsi="Times New Roman" w:cs="Times New Roman"/>
          <w:sz w:val="26"/>
          <w:szCs w:val="26"/>
        </w:rPr>
        <w:t xml:space="preserve">$2,000 is appropriate for PGW’s violation of 52 Pa.Code § 56.22.  However, </w:t>
      </w:r>
      <w:r w:rsidRPr="005E1D6A">
        <w:rPr>
          <w:rFonts w:ascii="Times New Roman" w:eastAsia="Times New Roman" w:hAnsi="Times New Roman" w:cs="Times New Roman"/>
          <w:sz w:val="26"/>
          <w:szCs w:val="26"/>
        </w:rPr>
        <w:t xml:space="preserve">a civil penalty in the amount of </w:t>
      </w:r>
      <w:r w:rsidRPr="005E1D6A">
        <w:rPr>
          <w:rFonts w:ascii="Times New Roman" w:hAnsi="Times New Roman" w:cs="Times New Roman"/>
          <w:sz w:val="26"/>
          <w:szCs w:val="26"/>
        </w:rPr>
        <w:t>$25,000 is appropriate to deter PGW from applying its tariff and rates to liened indebted amounts – an improper practice which has proved highly profitable for the Company.  This civil penalty is in the public interest for reasons set forth above.</w:t>
      </w:r>
    </w:p>
    <w:p w:rsidR="005E1D6A" w:rsidRDefault="005E1D6A" w:rsidP="005E1D6A">
      <w:pPr>
        <w:ind w:firstLine="0"/>
        <w:rPr>
          <w:rFonts w:ascii="Times New Roman" w:eastAsia="Times New Roman" w:hAnsi="Times New Roman" w:cs="Times New Roman"/>
          <w:sz w:val="26"/>
          <w:szCs w:val="26"/>
        </w:rPr>
      </w:pPr>
    </w:p>
    <w:p w:rsidR="005E1D6A" w:rsidRDefault="005E1D6A" w:rsidP="005E1D6A">
      <w:pPr>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I.D. at 68.</w:t>
      </w:r>
    </w:p>
    <w:p w:rsidR="005E1D6A" w:rsidRDefault="005E1D6A" w:rsidP="005E1D6A">
      <w:pPr>
        <w:ind w:firstLine="0"/>
        <w:rPr>
          <w:rFonts w:ascii="Times New Roman" w:eastAsia="Times New Roman" w:hAnsi="Times New Roman" w:cs="Times New Roman"/>
          <w:sz w:val="26"/>
          <w:szCs w:val="26"/>
        </w:rPr>
      </w:pPr>
    </w:p>
    <w:p w:rsidR="005E1D6A" w:rsidRDefault="005E1D6A" w:rsidP="005E1D6A">
      <w:pPr>
        <w:ind w:left="1440" w:right="1440" w:firstLine="0"/>
        <w:rPr>
          <w:rFonts w:ascii="Times New Roman" w:eastAsia="Times New Roman" w:hAnsi="Times New Roman" w:cs="Times New Roman"/>
          <w:sz w:val="26"/>
          <w:szCs w:val="26"/>
        </w:rPr>
      </w:pPr>
    </w:p>
    <w:p w:rsidR="001F685F" w:rsidRDefault="005E1D6A" w:rsidP="005E1D6A">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Thus, ALJ Vero concluded that PGW’s conduct </w:t>
      </w:r>
      <w:r w:rsidR="00C80398">
        <w:rPr>
          <w:rFonts w:ascii="Times New Roman" w:eastAsia="Times New Roman" w:hAnsi="Times New Roman" w:cs="Times New Roman"/>
          <w:sz w:val="26"/>
          <w:szCs w:val="26"/>
        </w:rPr>
        <w:t>to</w:t>
      </w:r>
      <w:r>
        <w:rPr>
          <w:rFonts w:ascii="Times New Roman" w:eastAsia="Times New Roman" w:hAnsi="Times New Roman" w:cs="Times New Roman"/>
          <w:sz w:val="26"/>
          <w:szCs w:val="26"/>
        </w:rPr>
        <w:t xml:space="preserve"> reorder </w:t>
      </w:r>
      <w:r w:rsidR="00C80398">
        <w:rPr>
          <w:rFonts w:ascii="Times New Roman" w:eastAsia="Times New Roman" w:hAnsi="Times New Roman" w:cs="Times New Roman"/>
          <w:sz w:val="26"/>
          <w:szCs w:val="26"/>
        </w:rPr>
        <w:t>the application of</w:t>
      </w:r>
      <w:r>
        <w:rPr>
          <w:rFonts w:ascii="Times New Roman" w:eastAsia="Times New Roman" w:hAnsi="Times New Roman" w:cs="Times New Roman"/>
          <w:sz w:val="26"/>
          <w:szCs w:val="26"/>
        </w:rPr>
        <w:t xml:space="preserve"> partial payments out of sequence so as to eliminate outstanding late payment charges </w:t>
      </w:r>
      <w:r w:rsidR="00C80398">
        <w:rPr>
          <w:rFonts w:ascii="Times New Roman" w:eastAsia="Times New Roman" w:hAnsi="Times New Roman" w:cs="Times New Roman"/>
          <w:sz w:val="26"/>
          <w:szCs w:val="26"/>
        </w:rPr>
        <w:t>on more current bills before</w:t>
      </w:r>
      <w:r>
        <w:rPr>
          <w:rFonts w:ascii="Times New Roman" w:eastAsia="Times New Roman" w:hAnsi="Times New Roman" w:cs="Times New Roman"/>
          <w:sz w:val="26"/>
          <w:szCs w:val="26"/>
        </w:rPr>
        <w:t xml:space="preserve"> </w:t>
      </w:r>
      <w:r w:rsidR="00C80398">
        <w:rPr>
          <w:rFonts w:ascii="Times New Roman" w:eastAsia="Times New Roman" w:hAnsi="Times New Roman" w:cs="Times New Roman"/>
          <w:sz w:val="26"/>
          <w:szCs w:val="26"/>
        </w:rPr>
        <w:t>extinguishing</w:t>
      </w:r>
      <w:r>
        <w:rPr>
          <w:rFonts w:ascii="Times New Roman" w:eastAsia="Times New Roman" w:hAnsi="Times New Roman" w:cs="Times New Roman"/>
          <w:sz w:val="26"/>
          <w:szCs w:val="26"/>
        </w:rPr>
        <w:t xml:space="preserve"> past due balances </w:t>
      </w:r>
      <w:r w:rsidR="00C80398">
        <w:rPr>
          <w:rFonts w:ascii="Times New Roman" w:eastAsia="Times New Roman" w:hAnsi="Times New Roman" w:cs="Times New Roman"/>
          <w:sz w:val="26"/>
          <w:szCs w:val="26"/>
        </w:rPr>
        <w:t xml:space="preserve">for basic service </w:t>
      </w:r>
      <w:r>
        <w:rPr>
          <w:rFonts w:ascii="Times New Roman" w:eastAsia="Times New Roman" w:hAnsi="Times New Roman" w:cs="Times New Roman"/>
          <w:sz w:val="26"/>
          <w:szCs w:val="26"/>
        </w:rPr>
        <w:t xml:space="preserve">on </w:t>
      </w:r>
      <w:r w:rsidR="00C80398">
        <w:rPr>
          <w:rFonts w:ascii="Times New Roman" w:eastAsia="Times New Roman" w:hAnsi="Times New Roman" w:cs="Times New Roman"/>
          <w:sz w:val="26"/>
          <w:szCs w:val="26"/>
        </w:rPr>
        <w:t>older</w:t>
      </w:r>
      <w:r>
        <w:rPr>
          <w:rFonts w:ascii="Times New Roman" w:eastAsia="Times New Roman" w:hAnsi="Times New Roman" w:cs="Times New Roman"/>
          <w:sz w:val="26"/>
          <w:szCs w:val="26"/>
        </w:rPr>
        <w:t xml:space="preserve"> bill</w:t>
      </w:r>
      <w:r w:rsidR="00C80398">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(violation of 52 Pa. Code § 56.22</w:t>
      </w:r>
      <w:r w:rsidR="00C844A0">
        <w:rPr>
          <w:rFonts w:ascii="Times New Roman" w:eastAsia="Times New Roman" w:hAnsi="Times New Roman" w:cs="Times New Roman"/>
          <w:sz w:val="26"/>
          <w:szCs w:val="26"/>
        </w:rPr>
        <w:t xml:space="preserve">, </w:t>
      </w:r>
      <w:r w:rsidR="00C844A0">
        <w:rPr>
          <w:rFonts w:ascii="Times New Roman" w:eastAsia="Times New Roman" w:hAnsi="Times New Roman" w:cs="Times New Roman"/>
          <w:i/>
          <w:sz w:val="26"/>
          <w:szCs w:val="26"/>
        </w:rPr>
        <w:t>et seq.</w:t>
      </w:r>
      <w:r>
        <w:rPr>
          <w:rFonts w:ascii="Times New Roman" w:eastAsia="Times New Roman" w:hAnsi="Times New Roman" w:cs="Times New Roman"/>
          <w:sz w:val="26"/>
          <w:szCs w:val="26"/>
        </w:rPr>
        <w:t xml:space="preserve">) was not the product of an intentional or willful violation of the Regulation.  Rather, ALJ Vero concluded that the reordering was more a function of PGW’s billing administration </w:t>
      </w:r>
      <w:r w:rsidR="00C80398">
        <w:rPr>
          <w:rFonts w:ascii="Times New Roman" w:eastAsia="Times New Roman" w:hAnsi="Times New Roman" w:cs="Times New Roman"/>
          <w:sz w:val="26"/>
          <w:szCs w:val="26"/>
        </w:rPr>
        <w:t xml:space="preserve">or technical error </w:t>
      </w:r>
      <w:r>
        <w:rPr>
          <w:rFonts w:ascii="Times New Roman" w:eastAsia="Times New Roman" w:hAnsi="Times New Roman" w:cs="Times New Roman"/>
          <w:sz w:val="26"/>
          <w:szCs w:val="26"/>
        </w:rPr>
        <w:t xml:space="preserve">and, therefore, recommended a modest penalty of $2,000.  I.D. at </w:t>
      </w:r>
      <w:r w:rsidR="001F685F">
        <w:rPr>
          <w:rFonts w:ascii="Times New Roman" w:eastAsia="Times New Roman" w:hAnsi="Times New Roman" w:cs="Times New Roman"/>
          <w:sz w:val="26"/>
          <w:szCs w:val="26"/>
        </w:rPr>
        <w:t>66.</w:t>
      </w:r>
      <w:r w:rsidR="0044249B">
        <w:rPr>
          <w:rFonts w:ascii="Times New Roman" w:eastAsia="Times New Roman" w:hAnsi="Times New Roman" w:cs="Times New Roman"/>
          <w:sz w:val="26"/>
          <w:szCs w:val="26"/>
        </w:rPr>
        <w:t xml:space="preserve">  We, hereby, adopt this recommendation.</w:t>
      </w:r>
    </w:p>
    <w:p w:rsidR="001F685F" w:rsidRDefault="001F685F" w:rsidP="005E1D6A">
      <w:pPr>
        <w:spacing w:line="360" w:lineRule="auto"/>
        <w:ind w:firstLine="1440"/>
        <w:rPr>
          <w:rFonts w:ascii="Times New Roman" w:eastAsia="Times New Roman" w:hAnsi="Times New Roman" w:cs="Times New Roman"/>
          <w:sz w:val="26"/>
          <w:szCs w:val="26"/>
        </w:rPr>
      </w:pPr>
    </w:p>
    <w:p w:rsidR="00B16A8D" w:rsidRDefault="001F685F" w:rsidP="005E1D6A">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Concerning the inclusion of liened amounts for application of late payment charges </w:t>
      </w:r>
      <w:r w:rsidR="00C80398">
        <w:rPr>
          <w:rFonts w:ascii="Times New Roman" w:eastAsia="Times New Roman" w:hAnsi="Times New Roman" w:cs="Times New Roman"/>
          <w:sz w:val="26"/>
          <w:szCs w:val="26"/>
        </w:rPr>
        <w:t>under</w:t>
      </w:r>
      <w:r>
        <w:rPr>
          <w:rFonts w:ascii="Times New Roman" w:eastAsia="Times New Roman" w:hAnsi="Times New Roman" w:cs="Times New Roman"/>
          <w:sz w:val="26"/>
          <w:szCs w:val="26"/>
        </w:rPr>
        <w:t xml:space="preserve"> the Company’s tariff, the ALJ found this conduct to be more culpable in nature</w:t>
      </w:r>
      <w:r w:rsidR="006728F0">
        <w:rPr>
          <w:rFonts w:ascii="Times New Roman" w:eastAsia="Times New Roman" w:hAnsi="Times New Roman" w:cs="Times New Roman"/>
          <w:sz w:val="26"/>
          <w:szCs w:val="26"/>
        </w:rPr>
        <w:t>.  Based on this conclusion,</w:t>
      </w:r>
      <w:r>
        <w:rPr>
          <w:rFonts w:ascii="Times New Roman" w:eastAsia="Times New Roman" w:hAnsi="Times New Roman" w:cs="Times New Roman"/>
          <w:sz w:val="26"/>
          <w:szCs w:val="26"/>
        </w:rPr>
        <w:t xml:space="preserve"> </w:t>
      </w:r>
      <w:r w:rsidR="006728F0">
        <w:rPr>
          <w:rFonts w:ascii="Times New Roman" w:eastAsia="Times New Roman" w:hAnsi="Times New Roman" w:cs="Times New Roman"/>
          <w:sz w:val="26"/>
          <w:szCs w:val="26"/>
        </w:rPr>
        <w:t xml:space="preserve">ALJ Vero </w:t>
      </w:r>
      <w:r>
        <w:rPr>
          <w:rFonts w:ascii="Times New Roman" w:eastAsia="Times New Roman" w:hAnsi="Times New Roman" w:cs="Times New Roman"/>
          <w:sz w:val="26"/>
          <w:szCs w:val="26"/>
        </w:rPr>
        <w:t>recommended a substantially higher civil penalty ($25,000) as a punitive measure and also as a deterrent.  I.D. at 66-67.</w:t>
      </w:r>
      <w:r w:rsidR="006728F0">
        <w:rPr>
          <w:rFonts w:ascii="Times New Roman" w:eastAsia="Times New Roman" w:hAnsi="Times New Roman" w:cs="Times New Roman"/>
          <w:sz w:val="26"/>
          <w:szCs w:val="26"/>
        </w:rPr>
        <w:t xml:space="preserve">  ALJ Vero acknowledged the “unique” circumstances of PGW</w:t>
      </w:r>
      <w:r w:rsidR="00B55102">
        <w:rPr>
          <w:rFonts w:ascii="Times New Roman" w:eastAsia="Times New Roman" w:hAnsi="Times New Roman" w:cs="Times New Roman"/>
          <w:sz w:val="26"/>
          <w:szCs w:val="26"/>
        </w:rPr>
        <w:t>, as a municipally owned utility,</w:t>
      </w:r>
      <w:r w:rsidR="006728F0">
        <w:rPr>
          <w:rFonts w:ascii="Times New Roman" w:eastAsia="Times New Roman" w:hAnsi="Times New Roman" w:cs="Times New Roman"/>
          <w:sz w:val="26"/>
          <w:szCs w:val="26"/>
        </w:rPr>
        <w:t xml:space="preserve"> and that the </w:t>
      </w:r>
      <w:r w:rsidR="00B55102">
        <w:rPr>
          <w:rFonts w:ascii="Times New Roman" w:eastAsia="Times New Roman" w:hAnsi="Times New Roman" w:cs="Times New Roman"/>
          <w:sz w:val="26"/>
          <w:szCs w:val="26"/>
        </w:rPr>
        <w:t xml:space="preserve">legal </w:t>
      </w:r>
      <w:r w:rsidR="006728F0">
        <w:rPr>
          <w:rFonts w:ascii="Times New Roman" w:eastAsia="Times New Roman" w:hAnsi="Times New Roman" w:cs="Times New Roman"/>
          <w:sz w:val="26"/>
          <w:szCs w:val="26"/>
        </w:rPr>
        <w:t xml:space="preserve">issues </w:t>
      </w:r>
      <w:r w:rsidR="00B55102">
        <w:rPr>
          <w:rFonts w:ascii="Times New Roman" w:eastAsia="Times New Roman" w:hAnsi="Times New Roman" w:cs="Times New Roman"/>
          <w:sz w:val="26"/>
          <w:szCs w:val="26"/>
        </w:rPr>
        <w:t>presented</w:t>
      </w:r>
      <w:r w:rsidR="006728F0">
        <w:rPr>
          <w:rFonts w:ascii="Times New Roman" w:eastAsia="Times New Roman" w:hAnsi="Times New Roman" w:cs="Times New Roman"/>
          <w:sz w:val="26"/>
          <w:szCs w:val="26"/>
        </w:rPr>
        <w:t xml:space="preserve"> matters of first impression which had not come to “light” until this litigation.</w:t>
      </w:r>
      <w:r w:rsidR="00B16A8D">
        <w:rPr>
          <w:rFonts w:ascii="Times New Roman" w:eastAsia="Times New Roman" w:hAnsi="Times New Roman" w:cs="Times New Roman"/>
          <w:sz w:val="26"/>
          <w:szCs w:val="26"/>
        </w:rPr>
        <w:t xml:space="preserve">  I.D. at 68. </w:t>
      </w:r>
    </w:p>
    <w:p w:rsidR="00B16A8D" w:rsidRDefault="00B16A8D" w:rsidP="005E1D6A">
      <w:pPr>
        <w:spacing w:line="360" w:lineRule="auto"/>
        <w:ind w:firstLine="1440"/>
        <w:rPr>
          <w:rFonts w:ascii="Times New Roman" w:eastAsia="Times New Roman" w:hAnsi="Times New Roman" w:cs="Times New Roman"/>
          <w:sz w:val="26"/>
          <w:szCs w:val="26"/>
        </w:rPr>
      </w:pPr>
    </w:p>
    <w:p w:rsidR="005E1D6A" w:rsidRDefault="00B16A8D" w:rsidP="005E1D6A">
      <w:pPr>
        <w:spacing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 xml:space="preserve">Notwithstanding the uniqueness of the </w:t>
      </w:r>
      <w:r w:rsidR="00C80398">
        <w:rPr>
          <w:rFonts w:ascii="Times New Roman" w:eastAsia="Times New Roman" w:hAnsi="Times New Roman" w:cs="Times New Roman"/>
          <w:sz w:val="26"/>
          <w:szCs w:val="26"/>
        </w:rPr>
        <w:t xml:space="preserve">Respondent </w:t>
      </w:r>
      <w:r w:rsidR="00C844A0">
        <w:rPr>
          <w:rFonts w:ascii="Times New Roman" w:eastAsia="Times New Roman" w:hAnsi="Times New Roman" w:cs="Times New Roman"/>
          <w:sz w:val="26"/>
          <w:szCs w:val="26"/>
        </w:rPr>
        <w:t xml:space="preserve">as a municipally owned utility </w:t>
      </w:r>
      <w:r>
        <w:rPr>
          <w:rFonts w:ascii="Times New Roman" w:eastAsia="Times New Roman" w:hAnsi="Times New Roman" w:cs="Times New Roman"/>
          <w:sz w:val="26"/>
          <w:szCs w:val="26"/>
        </w:rPr>
        <w:t>and</w:t>
      </w:r>
      <w:r w:rsidR="00C80398">
        <w:rPr>
          <w:rFonts w:ascii="Times New Roman" w:eastAsia="Times New Roman" w:hAnsi="Times New Roman" w:cs="Times New Roman"/>
          <w:sz w:val="26"/>
          <w:szCs w:val="26"/>
        </w:rPr>
        <w:t xml:space="preserve"> that the </w:t>
      </w:r>
      <w:r w:rsidR="00B55102">
        <w:rPr>
          <w:rFonts w:ascii="Times New Roman" w:eastAsia="Times New Roman" w:hAnsi="Times New Roman" w:cs="Times New Roman"/>
          <w:sz w:val="26"/>
          <w:szCs w:val="26"/>
        </w:rPr>
        <w:t>issues which have come to light in this litigation do, indeed, present matters of first impression concerning the interplay between the MCTLL and a utility tariff, we decide that a civil penalty is proper</w:t>
      </w:r>
      <w:r w:rsidR="00C844A0">
        <w:rPr>
          <w:rFonts w:ascii="Times New Roman" w:eastAsia="Times New Roman" w:hAnsi="Times New Roman" w:cs="Times New Roman"/>
          <w:sz w:val="26"/>
          <w:szCs w:val="26"/>
        </w:rPr>
        <w:t>.  A civil penalty is appropriate</w:t>
      </w:r>
      <w:r w:rsidR="00B55102">
        <w:rPr>
          <w:rFonts w:ascii="Times New Roman" w:eastAsia="Times New Roman" w:hAnsi="Times New Roman" w:cs="Times New Roman"/>
          <w:sz w:val="26"/>
          <w:szCs w:val="26"/>
        </w:rPr>
        <w:t xml:space="preserve"> given the </w:t>
      </w:r>
      <w:r w:rsidR="00B55102">
        <w:rPr>
          <w:rFonts w:ascii="Times New Roman" w:eastAsia="Times New Roman" w:hAnsi="Times New Roman" w:cs="Times New Roman"/>
          <w:sz w:val="26"/>
          <w:szCs w:val="26"/>
        </w:rPr>
        <w:lastRenderedPageBreak/>
        <w:t xml:space="preserve">failure of PGW to </w:t>
      </w:r>
      <w:r w:rsidR="0044249B">
        <w:rPr>
          <w:rFonts w:ascii="Times New Roman" w:eastAsia="Times New Roman" w:hAnsi="Times New Roman" w:cs="Times New Roman"/>
          <w:sz w:val="26"/>
          <w:szCs w:val="26"/>
        </w:rPr>
        <w:t>provide</w:t>
      </w:r>
      <w:r w:rsidR="00B55102">
        <w:rPr>
          <w:rFonts w:ascii="Times New Roman" w:eastAsia="Times New Roman" w:hAnsi="Times New Roman" w:cs="Times New Roman"/>
          <w:sz w:val="26"/>
          <w:szCs w:val="26"/>
        </w:rPr>
        <w:t xml:space="preserve"> a</w:t>
      </w:r>
      <w:r w:rsidR="00C844A0">
        <w:rPr>
          <w:rFonts w:ascii="Times New Roman" w:eastAsia="Times New Roman" w:hAnsi="Times New Roman" w:cs="Times New Roman"/>
          <w:sz w:val="26"/>
          <w:szCs w:val="26"/>
        </w:rPr>
        <w:t xml:space="preserve">n explanation </w:t>
      </w:r>
      <w:r w:rsidR="0044249B">
        <w:rPr>
          <w:rFonts w:ascii="Times New Roman" w:eastAsia="Times New Roman" w:hAnsi="Times New Roman" w:cs="Times New Roman"/>
          <w:sz w:val="26"/>
          <w:szCs w:val="26"/>
        </w:rPr>
        <w:t xml:space="preserve">and a clear numerical example </w:t>
      </w:r>
      <w:r w:rsidR="00C844A0">
        <w:rPr>
          <w:rFonts w:ascii="Times New Roman" w:eastAsia="Times New Roman" w:hAnsi="Times New Roman" w:cs="Times New Roman"/>
          <w:sz w:val="26"/>
          <w:szCs w:val="26"/>
        </w:rPr>
        <w:t>of its</w:t>
      </w:r>
      <w:r w:rsidR="00B55102">
        <w:rPr>
          <w:rFonts w:ascii="Times New Roman" w:eastAsia="Times New Roman" w:hAnsi="Times New Roman" w:cs="Times New Roman"/>
          <w:sz w:val="26"/>
          <w:szCs w:val="26"/>
        </w:rPr>
        <w:t xml:space="preserve"> bill</w:t>
      </w:r>
      <w:r w:rsidR="00C844A0">
        <w:rPr>
          <w:rFonts w:ascii="Times New Roman" w:eastAsia="Times New Roman" w:hAnsi="Times New Roman" w:cs="Times New Roman"/>
          <w:sz w:val="26"/>
          <w:szCs w:val="26"/>
        </w:rPr>
        <w:t>ing methodology</w:t>
      </w:r>
      <w:r w:rsidR="00B55102">
        <w:rPr>
          <w:rFonts w:ascii="Times New Roman" w:eastAsia="Times New Roman" w:hAnsi="Times New Roman" w:cs="Times New Roman"/>
          <w:sz w:val="26"/>
          <w:szCs w:val="26"/>
        </w:rPr>
        <w:t xml:space="preserve"> to Complainants</w:t>
      </w:r>
      <w:r w:rsidR="0044249B">
        <w:rPr>
          <w:rFonts w:ascii="Times New Roman" w:eastAsia="Times New Roman" w:hAnsi="Times New Roman" w:cs="Times New Roman"/>
          <w:sz w:val="26"/>
          <w:szCs w:val="26"/>
        </w:rPr>
        <w:t xml:space="preserve"> after several occasions to do so.  A reasonable response to detailed inquiries of Complainants,</w:t>
      </w:r>
      <w:r w:rsidR="00B55102">
        <w:rPr>
          <w:rFonts w:ascii="Times New Roman" w:eastAsia="Times New Roman" w:hAnsi="Times New Roman" w:cs="Times New Roman"/>
          <w:sz w:val="26"/>
          <w:szCs w:val="26"/>
        </w:rPr>
        <w:t xml:space="preserve"> which </w:t>
      </w:r>
      <w:r w:rsidR="00C844A0">
        <w:rPr>
          <w:rFonts w:ascii="Times New Roman" w:eastAsia="Times New Roman" w:hAnsi="Times New Roman" w:cs="Times New Roman"/>
          <w:sz w:val="26"/>
          <w:szCs w:val="26"/>
        </w:rPr>
        <w:t xml:space="preserve">would </w:t>
      </w:r>
      <w:r w:rsidR="0044249B">
        <w:rPr>
          <w:rFonts w:ascii="Times New Roman" w:eastAsia="Times New Roman" w:hAnsi="Times New Roman" w:cs="Times New Roman"/>
          <w:sz w:val="26"/>
          <w:szCs w:val="26"/>
        </w:rPr>
        <w:t xml:space="preserve">have </w:t>
      </w:r>
      <w:r w:rsidR="00C844A0">
        <w:rPr>
          <w:rFonts w:ascii="Times New Roman" w:eastAsia="Times New Roman" w:hAnsi="Times New Roman" w:cs="Times New Roman"/>
          <w:sz w:val="26"/>
          <w:szCs w:val="26"/>
        </w:rPr>
        <w:t xml:space="preserve">clearly </w:t>
      </w:r>
      <w:r w:rsidR="00B55102">
        <w:rPr>
          <w:rFonts w:ascii="Times New Roman" w:eastAsia="Times New Roman" w:hAnsi="Times New Roman" w:cs="Times New Roman"/>
          <w:sz w:val="26"/>
          <w:szCs w:val="26"/>
        </w:rPr>
        <w:t>identif</w:t>
      </w:r>
      <w:r w:rsidR="0044249B">
        <w:rPr>
          <w:rFonts w:ascii="Times New Roman" w:eastAsia="Times New Roman" w:hAnsi="Times New Roman" w:cs="Times New Roman"/>
          <w:sz w:val="26"/>
          <w:szCs w:val="26"/>
        </w:rPr>
        <w:t>ied</w:t>
      </w:r>
      <w:r w:rsidR="00B55102">
        <w:rPr>
          <w:rFonts w:ascii="Times New Roman" w:eastAsia="Times New Roman" w:hAnsi="Times New Roman" w:cs="Times New Roman"/>
          <w:sz w:val="26"/>
          <w:szCs w:val="26"/>
        </w:rPr>
        <w:t xml:space="preserve"> the methodology used by the Company </w:t>
      </w:r>
      <w:r w:rsidR="00C844A0">
        <w:rPr>
          <w:rFonts w:ascii="Times New Roman" w:eastAsia="Times New Roman" w:hAnsi="Times New Roman" w:cs="Times New Roman"/>
          <w:sz w:val="26"/>
          <w:szCs w:val="26"/>
        </w:rPr>
        <w:t>in applying</w:t>
      </w:r>
      <w:r w:rsidR="00B55102">
        <w:rPr>
          <w:rFonts w:ascii="Times New Roman" w:eastAsia="Times New Roman" w:hAnsi="Times New Roman" w:cs="Times New Roman"/>
          <w:sz w:val="26"/>
          <w:szCs w:val="26"/>
        </w:rPr>
        <w:t xml:space="preserve"> partial payments </w:t>
      </w:r>
      <w:r w:rsidR="00C844A0">
        <w:rPr>
          <w:rFonts w:ascii="Times New Roman" w:eastAsia="Times New Roman" w:hAnsi="Times New Roman" w:cs="Times New Roman"/>
          <w:sz w:val="26"/>
          <w:szCs w:val="26"/>
        </w:rPr>
        <w:t xml:space="preserve">on past due bills </w:t>
      </w:r>
      <w:r w:rsidR="00B55102">
        <w:rPr>
          <w:rFonts w:ascii="Times New Roman" w:eastAsia="Times New Roman" w:hAnsi="Times New Roman" w:cs="Times New Roman"/>
          <w:sz w:val="26"/>
          <w:szCs w:val="26"/>
        </w:rPr>
        <w:t xml:space="preserve">and </w:t>
      </w:r>
      <w:r w:rsidR="00C844A0">
        <w:rPr>
          <w:rFonts w:ascii="Times New Roman" w:eastAsia="Times New Roman" w:hAnsi="Times New Roman" w:cs="Times New Roman"/>
          <w:sz w:val="26"/>
          <w:szCs w:val="26"/>
        </w:rPr>
        <w:t xml:space="preserve">also </w:t>
      </w:r>
      <w:r w:rsidR="0044249B">
        <w:rPr>
          <w:rFonts w:ascii="Times New Roman" w:eastAsia="Times New Roman" w:hAnsi="Times New Roman" w:cs="Times New Roman"/>
          <w:sz w:val="26"/>
          <w:szCs w:val="26"/>
        </w:rPr>
        <w:t>disclosed</w:t>
      </w:r>
      <w:r w:rsidR="00B55102">
        <w:rPr>
          <w:rFonts w:ascii="Times New Roman" w:eastAsia="Times New Roman" w:hAnsi="Times New Roman" w:cs="Times New Roman"/>
          <w:sz w:val="26"/>
          <w:szCs w:val="26"/>
        </w:rPr>
        <w:t xml:space="preserve"> </w:t>
      </w:r>
      <w:r w:rsidR="0044249B">
        <w:rPr>
          <w:rFonts w:ascii="Times New Roman" w:eastAsia="Times New Roman" w:hAnsi="Times New Roman" w:cs="Times New Roman"/>
          <w:sz w:val="26"/>
          <w:szCs w:val="26"/>
        </w:rPr>
        <w:t>PGW’s</w:t>
      </w:r>
      <w:r w:rsidR="00B55102">
        <w:rPr>
          <w:rFonts w:ascii="Times New Roman" w:eastAsia="Times New Roman" w:hAnsi="Times New Roman" w:cs="Times New Roman"/>
          <w:sz w:val="26"/>
          <w:szCs w:val="26"/>
        </w:rPr>
        <w:t xml:space="preserve"> practice of including liened amounts in the derivation of Commission-approved, late payment charges</w:t>
      </w:r>
      <w:r w:rsidR="0044249B">
        <w:rPr>
          <w:rFonts w:ascii="Times New Roman" w:eastAsia="Times New Roman" w:hAnsi="Times New Roman" w:cs="Times New Roman"/>
          <w:sz w:val="26"/>
          <w:szCs w:val="26"/>
        </w:rPr>
        <w:t>, could have resulted in a conservation of all Parties’ (and the Commission’s) resources</w:t>
      </w:r>
      <w:r w:rsidR="00B55102">
        <w:rPr>
          <w:rFonts w:ascii="Times New Roman" w:eastAsia="Times New Roman" w:hAnsi="Times New Roman" w:cs="Times New Roman"/>
          <w:sz w:val="26"/>
          <w:szCs w:val="26"/>
        </w:rPr>
        <w:t xml:space="preserve">.  We conclude that </w:t>
      </w:r>
      <w:r w:rsidR="0044249B">
        <w:rPr>
          <w:rFonts w:ascii="Times New Roman" w:eastAsia="Times New Roman" w:hAnsi="Times New Roman" w:cs="Times New Roman"/>
          <w:sz w:val="26"/>
          <w:szCs w:val="26"/>
        </w:rPr>
        <w:t xml:space="preserve">PGW’s </w:t>
      </w:r>
      <w:r w:rsidR="00CB781E">
        <w:rPr>
          <w:rFonts w:ascii="Times New Roman" w:eastAsia="Times New Roman" w:hAnsi="Times New Roman" w:cs="Times New Roman"/>
          <w:sz w:val="26"/>
          <w:szCs w:val="26"/>
        </w:rPr>
        <w:t xml:space="preserve">actions </w:t>
      </w:r>
      <w:r w:rsidR="0044249B">
        <w:rPr>
          <w:rFonts w:ascii="Times New Roman" w:eastAsia="Times New Roman" w:hAnsi="Times New Roman" w:cs="Times New Roman"/>
          <w:sz w:val="26"/>
          <w:szCs w:val="26"/>
        </w:rPr>
        <w:t xml:space="preserve">concerning Complainants’ billing inquiries were less than forthcoming and, after a period of several years, </w:t>
      </w:r>
      <w:r w:rsidR="00CB781E">
        <w:rPr>
          <w:rFonts w:ascii="Times New Roman" w:eastAsia="Times New Roman" w:hAnsi="Times New Roman" w:cs="Times New Roman"/>
          <w:sz w:val="26"/>
          <w:szCs w:val="26"/>
        </w:rPr>
        <w:t>constitute a failure to provide reasonable service.</w:t>
      </w:r>
      <w:r w:rsidR="005F5D6A">
        <w:rPr>
          <w:rStyle w:val="FootnoteReference"/>
          <w:rFonts w:ascii="Times New Roman" w:eastAsia="Times New Roman" w:hAnsi="Times New Roman" w:cs="Times New Roman"/>
          <w:sz w:val="26"/>
          <w:szCs w:val="26"/>
        </w:rPr>
        <w:footnoteReference w:id="55"/>
      </w:r>
      <w:r w:rsidR="00CB781E">
        <w:rPr>
          <w:rFonts w:ascii="Times New Roman" w:eastAsia="Times New Roman" w:hAnsi="Times New Roman" w:cs="Times New Roman"/>
          <w:sz w:val="26"/>
          <w:szCs w:val="26"/>
        </w:rPr>
        <w:t xml:space="preserve"> </w:t>
      </w:r>
    </w:p>
    <w:p w:rsidR="00792C21" w:rsidRDefault="00792C21" w:rsidP="00CB781E">
      <w:pPr>
        <w:spacing w:line="360" w:lineRule="auto"/>
        <w:ind w:firstLine="0"/>
        <w:rPr>
          <w:rFonts w:ascii="Times New Roman" w:hAnsi="Times New Roman" w:cs="Times New Roman"/>
          <w:sz w:val="26"/>
          <w:szCs w:val="26"/>
        </w:rPr>
      </w:pPr>
    </w:p>
    <w:p w:rsidR="00CB781E" w:rsidRDefault="00400565" w:rsidP="00400565">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term “service” as set forth in Section 1501 of the Code, 66 Pa. C.S. §</w:t>
      </w:r>
      <w:r w:rsidR="00A87E85">
        <w:rPr>
          <w:rFonts w:ascii="Times New Roman" w:hAnsi="Times New Roman" w:cs="Times New Roman"/>
          <w:sz w:val="26"/>
          <w:szCs w:val="26"/>
        </w:rPr>
        <w:t> </w:t>
      </w:r>
      <w:r>
        <w:rPr>
          <w:rFonts w:ascii="Times New Roman" w:hAnsi="Times New Roman" w:cs="Times New Roman"/>
          <w:sz w:val="26"/>
          <w:szCs w:val="26"/>
        </w:rPr>
        <w:t xml:space="preserve">1501, has been broadly defined.  </w:t>
      </w:r>
      <w:r>
        <w:rPr>
          <w:rFonts w:ascii="Times New Roman" w:hAnsi="Times New Roman" w:cs="Times New Roman"/>
          <w:i/>
          <w:sz w:val="26"/>
          <w:szCs w:val="26"/>
        </w:rPr>
        <w:t>E.g., AT&amp;T v. Pa. PUC</w:t>
      </w:r>
      <w:r w:rsidRPr="001F0B66">
        <w:rPr>
          <w:rFonts w:ascii="Times New Roman" w:hAnsi="Times New Roman" w:cs="Times New Roman"/>
          <w:sz w:val="26"/>
          <w:szCs w:val="26"/>
        </w:rPr>
        <w:t>, 568 A.2d 1362</w:t>
      </w:r>
      <w:r>
        <w:rPr>
          <w:rFonts w:ascii="Times New Roman" w:hAnsi="Times New Roman" w:cs="Times New Roman"/>
          <w:sz w:val="26"/>
          <w:szCs w:val="26"/>
        </w:rPr>
        <w:t xml:space="preserve"> (Pa. Cmwlth.</w:t>
      </w:r>
      <w:r w:rsidRPr="001F0B66">
        <w:rPr>
          <w:rFonts w:ascii="Times New Roman" w:hAnsi="Times New Roman" w:cs="Times New Roman"/>
          <w:sz w:val="26"/>
          <w:szCs w:val="26"/>
        </w:rPr>
        <w:t xml:space="preserve"> 1990</w:t>
      </w:r>
      <w:r>
        <w:rPr>
          <w:rFonts w:ascii="Times New Roman" w:hAnsi="Times New Roman" w:cs="Times New Roman"/>
          <w:sz w:val="26"/>
          <w:szCs w:val="26"/>
        </w:rPr>
        <w:t>).</w:t>
      </w:r>
      <w:r w:rsidR="00CB781E">
        <w:rPr>
          <w:rFonts w:ascii="Times New Roman" w:hAnsi="Times New Roman" w:cs="Times New Roman"/>
          <w:sz w:val="26"/>
          <w:szCs w:val="26"/>
        </w:rPr>
        <w:t xml:space="preserve">  The proper quotation of rates and the basis of the derivation of rates or charges to a patron is a basic tenet of the obligations of a public utility.</w:t>
      </w:r>
    </w:p>
    <w:p w:rsidR="00CB781E" w:rsidRDefault="00CB781E" w:rsidP="00400565">
      <w:pPr>
        <w:spacing w:line="360" w:lineRule="auto"/>
        <w:ind w:firstLine="1440"/>
        <w:rPr>
          <w:rFonts w:ascii="Times New Roman" w:hAnsi="Times New Roman" w:cs="Times New Roman"/>
          <w:sz w:val="26"/>
          <w:szCs w:val="26"/>
        </w:rPr>
      </w:pPr>
    </w:p>
    <w:p w:rsidR="00A87E85" w:rsidRDefault="00CB781E" w:rsidP="00CB781E">
      <w:pPr>
        <w:spacing w:line="360" w:lineRule="auto"/>
        <w:ind w:firstLine="1440"/>
        <w:rPr>
          <w:rFonts w:ascii="Times New Roman" w:hAnsi="Times New Roman" w:cs="Times New Roman"/>
          <w:sz w:val="26"/>
          <w:szCs w:val="26"/>
        </w:rPr>
      </w:pPr>
      <w:r>
        <w:rPr>
          <w:rFonts w:ascii="Times New Roman" w:hAnsi="Times New Roman" w:cs="Times New Roman"/>
          <w:sz w:val="26"/>
          <w:szCs w:val="26"/>
        </w:rPr>
        <w:t>Section 1504 of the Code, 66 Pa. C.S. § 1504, provides, in pertinent part, the following:</w:t>
      </w:r>
    </w:p>
    <w:p w:rsidR="00CB781E" w:rsidRPr="00D145CC" w:rsidRDefault="00CB781E" w:rsidP="00CB781E">
      <w:pPr>
        <w:spacing w:line="360" w:lineRule="auto"/>
        <w:ind w:firstLine="1440"/>
        <w:rPr>
          <w:rFonts w:ascii="Times New Roman" w:hAnsi="Times New Roman" w:cs="Times New Roman"/>
          <w:sz w:val="26"/>
          <w:szCs w:val="26"/>
        </w:rPr>
      </w:pPr>
    </w:p>
    <w:p w:rsidR="00CB781E" w:rsidRPr="00D145CC" w:rsidRDefault="00CB781E" w:rsidP="00CB781E">
      <w:pPr>
        <w:pStyle w:val="NormalWeb"/>
        <w:spacing w:before="0" w:beforeAutospacing="0" w:after="0" w:afterAutospacing="0"/>
        <w:ind w:left="1440" w:right="1440"/>
        <w:rPr>
          <w:sz w:val="26"/>
          <w:szCs w:val="26"/>
        </w:rPr>
      </w:pPr>
      <w:r w:rsidRPr="00D145CC">
        <w:rPr>
          <w:b/>
          <w:bCs/>
          <w:sz w:val="26"/>
          <w:szCs w:val="26"/>
        </w:rPr>
        <w:t>§ 1504. Standards of service and facilities.</w:t>
      </w:r>
    </w:p>
    <w:p w:rsidR="00A87E85" w:rsidRDefault="00A87E85" w:rsidP="00CB781E">
      <w:pPr>
        <w:pStyle w:val="NormalWeb"/>
        <w:spacing w:before="0" w:beforeAutospacing="0" w:after="0" w:afterAutospacing="0"/>
        <w:ind w:left="1440" w:right="1440"/>
        <w:rPr>
          <w:sz w:val="26"/>
          <w:szCs w:val="26"/>
        </w:rPr>
      </w:pPr>
    </w:p>
    <w:p w:rsidR="00CB781E" w:rsidRPr="00D145CC" w:rsidRDefault="00CB781E" w:rsidP="00CB781E">
      <w:pPr>
        <w:pStyle w:val="NormalWeb"/>
        <w:spacing w:before="0" w:beforeAutospacing="0" w:after="0" w:afterAutospacing="0"/>
        <w:ind w:left="1440" w:right="1440"/>
        <w:rPr>
          <w:sz w:val="26"/>
          <w:szCs w:val="26"/>
        </w:rPr>
      </w:pPr>
      <w:r w:rsidRPr="00D145CC">
        <w:rPr>
          <w:sz w:val="26"/>
          <w:szCs w:val="26"/>
        </w:rPr>
        <w:t>The commission may, after reasonable notice and hearing, upon its own motion or upon complaint:</w:t>
      </w:r>
    </w:p>
    <w:p w:rsidR="00A87E85" w:rsidRDefault="00A87E85" w:rsidP="00CB781E">
      <w:pPr>
        <w:pStyle w:val="NormalWeb"/>
        <w:spacing w:before="0" w:beforeAutospacing="0" w:after="0" w:afterAutospacing="0"/>
        <w:ind w:left="1440" w:right="1440"/>
        <w:rPr>
          <w:sz w:val="26"/>
          <w:szCs w:val="26"/>
        </w:rPr>
      </w:pPr>
    </w:p>
    <w:p w:rsidR="00CB781E" w:rsidRPr="00D145CC" w:rsidRDefault="00A87E85" w:rsidP="00CB781E">
      <w:pPr>
        <w:pStyle w:val="NormalWeb"/>
        <w:spacing w:before="0" w:beforeAutospacing="0" w:after="0" w:afterAutospacing="0"/>
        <w:ind w:left="1440" w:right="1440"/>
        <w:rPr>
          <w:sz w:val="26"/>
          <w:szCs w:val="26"/>
        </w:rPr>
      </w:pPr>
      <w:r>
        <w:rPr>
          <w:sz w:val="26"/>
          <w:szCs w:val="26"/>
        </w:rPr>
        <w:tab/>
      </w:r>
      <w:r w:rsidR="00CB781E" w:rsidRPr="00D145CC">
        <w:rPr>
          <w:sz w:val="26"/>
          <w:szCs w:val="26"/>
        </w:rPr>
        <w:t>(1) Prescribe as to service and facilities, including the crossing of facilities, just and reasonable standards, classifications, regulations and practices to be furnished, imposed, observed and followed by any or all public utilities.</w:t>
      </w:r>
    </w:p>
    <w:p w:rsidR="00CB781E" w:rsidRDefault="00CB781E" w:rsidP="00400565">
      <w:pPr>
        <w:spacing w:line="360" w:lineRule="auto"/>
        <w:ind w:firstLine="1440"/>
        <w:rPr>
          <w:rFonts w:ascii="Times New Roman" w:hAnsi="Times New Roman" w:cs="Times New Roman"/>
          <w:sz w:val="26"/>
          <w:szCs w:val="26"/>
        </w:rPr>
      </w:pPr>
    </w:p>
    <w:p w:rsidR="00525AAF" w:rsidRDefault="00CB781E" w:rsidP="005F5D6A">
      <w:pPr>
        <w:spacing w:line="360" w:lineRule="auto"/>
        <w:ind w:firstLine="1440"/>
        <w:rPr>
          <w:rFonts w:ascii="Times New Roman" w:hAnsi="Times New Roman" w:cs="Times New Roman"/>
          <w:sz w:val="26"/>
          <w:szCs w:val="26"/>
        </w:rPr>
      </w:pPr>
      <w:r>
        <w:rPr>
          <w:rFonts w:ascii="Times New Roman" w:hAnsi="Times New Roman" w:cs="Times New Roman"/>
          <w:sz w:val="26"/>
          <w:szCs w:val="26"/>
        </w:rPr>
        <w:t>Section 1505 of the Code, 66 Pa. C.S. § 1505, provides, in pertinent part, the following:</w:t>
      </w:r>
    </w:p>
    <w:p w:rsidR="00525AAF" w:rsidRDefault="00525AAF" w:rsidP="005E6BE7">
      <w:pPr>
        <w:spacing w:line="360" w:lineRule="auto"/>
        <w:ind w:left="1440" w:right="1440" w:firstLine="0"/>
        <w:rPr>
          <w:rFonts w:ascii="Times New Roman" w:hAnsi="Times New Roman" w:cs="Times New Roman"/>
          <w:sz w:val="26"/>
          <w:szCs w:val="26"/>
        </w:rPr>
      </w:pPr>
    </w:p>
    <w:p w:rsidR="00CB781E" w:rsidRDefault="00CB781E" w:rsidP="00CB781E">
      <w:pPr>
        <w:ind w:left="1440" w:right="1440" w:firstLine="0"/>
        <w:rPr>
          <w:rFonts w:ascii="Times New Roman" w:eastAsia="Times New Roman" w:hAnsi="Times New Roman" w:cs="Times New Roman"/>
          <w:b/>
          <w:bCs/>
          <w:sz w:val="26"/>
          <w:szCs w:val="26"/>
        </w:rPr>
      </w:pPr>
      <w:r w:rsidRPr="00CB781E">
        <w:rPr>
          <w:rFonts w:ascii="Times New Roman" w:eastAsia="Times New Roman" w:hAnsi="Times New Roman" w:cs="Times New Roman"/>
          <w:b/>
          <w:bCs/>
          <w:sz w:val="26"/>
          <w:szCs w:val="26"/>
        </w:rPr>
        <w:t>§ 1505. Proper service and facilities established on complaint; authority to order conservation and load management programs.</w:t>
      </w:r>
    </w:p>
    <w:p w:rsidR="00525AAF" w:rsidRPr="00CB781E" w:rsidRDefault="00525AAF" w:rsidP="00CB781E">
      <w:pPr>
        <w:ind w:left="1440" w:right="1440" w:firstLine="0"/>
        <w:rPr>
          <w:rFonts w:ascii="Times New Roman" w:eastAsia="Times New Roman" w:hAnsi="Times New Roman" w:cs="Times New Roman"/>
          <w:sz w:val="26"/>
          <w:szCs w:val="26"/>
        </w:rPr>
      </w:pPr>
    </w:p>
    <w:p w:rsidR="00CB781E" w:rsidRDefault="00CB781E" w:rsidP="00CB781E">
      <w:pPr>
        <w:ind w:left="1440" w:right="1440" w:firstLine="0"/>
        <w:rPr>
          <w:rFonts w:ascii="Times New Roman" w:eastAsia="Times New Roman" w:hAnsi="Times New Roman" w:cs="Times New Roman"/>
          <w:sz w:val="26"/>
          <w:szCs w:val="26"/>
        </w:rPr>
      </w:pPr>
      <w:r w:rsidRPr="00CB781E">
        <w:rPr>
          <w:rFonts w:ascii="Times New Roman" w:eastAsia="Times New Roman" w:hAnsi="Times New Roman" w:cs="Times New Roman"/>
          <w:b/>
          <w:bCs/>
          <w:sz w:val="26"/>
          <w:szCs w:val="26"/>
        </w:rPr>
        <w:t>(a) General rule.--</w:t>
      </w:r>
      <w:r w:rsidRPr="00CB781E">
        <w:rPr>
          <w:rFonts w:ascii="Times New Roman" w:eastAsia="Times New Roman" w:hAnsi="Times New Roman" w:cs="Times New Roman"/>
          <w:sz w:val="26"/>
          <w:szCs w:val="26"/>
        </w:rPr>
        <w:t>Whenever the commission, after reasonable notice and hearing, upon its own motion or upon complaint, finds that the service or facilities of any public utility are unreasonable, unsafe, inadequate, insufficient, or unreasonably discriminatory, or otherwise in violation of this part, the 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 reasonably necessary and proper for the safety, accommodation, and convenience of the public.</w:t>
      </w:r>
    </w:p>
    <w:p w:rsidR="00E13902" w:rsidRDefault="00E13902" w:rsidP="00CB781E">
      <w:pPr>
        <w:ind w:left="1440" w:right="1440" w:firstLine="0"/>
        <w:rPr>
          <w:rFonts w:ascii="Times New Roman" w:eastAsia="Times New Roman" w:hAnsi="Times New Roman" w:cs="Times New Roman"/>
          <w:sz w:val="26"/>
          <w:szCs w:val="26"/>
        </w:rPr>
      </w:pPr>
    </w:p>
    <w:p w:rsidR="00E13902" w:rsidRPr="00CB781E" w:rsidRDefault="00E13902" w:rsidP="00CB781E">
      <w:pPr>
        <w:ind w:left="1440" w:right="1440" w:firstLine="0"/>
        <w:rPr>
          <w:rFonts w:ascii="Times New Roman" w:eastAsia="Times New Roman" w:hAnsi="Times New Roman" w:cs="Times New Roman"/>
          <w:sz w:val="26"/>
          <w:szCs w:val="26"/>
        </w:rPr>
      </w:pPr>
    </w:p>
    <w:p w:rsidR="00C844A0" w:rsidRPr="00C844A0" w:rsidRDefault="00B57033" w:rsidP="00B57033">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failure of PGW to disclose its methodology concerning the </w:t>
      </w:r>
      <w:r w:rsidR="00C844A0">
        <w:rPr>
          <w:rFonts w:ascii="Times New Roman" w:hAnsi="Times New Roman" w:cs="Times New Roman"/>
          <w:sz w:val="26"/>
          <w:szCs w:val="26"/>
        </w:rPr>
        <w:t xml:space="preserve">manner in which it </w:t>
      </w:r>
      <w:r>
        <w:rPr>
          <w:rFonts w:ascii="Times New Roman" w:hAnsi="Times New Roman" w:cs="Times New Roman"/>
          <w:sz w:val="26"/>
          <w:szCs w:val="26"/>
        </w:rPr>
        <w:t>appli</w:t>
      </w:r>
      <w:r w:rsidR="00C844A0">
        <w:rPr>
          <w:rFonts w:ascii="Times New Roman" w:hAnsi="Times New Roman" w:cs="Times New Roman"/>
          <w:sz w:val="26"/>
          <w:szCs w:val="26"/>
        </w:rPr>
        <w:t>ed</w:t>
      </w:r>
      <w:r>
        <w:rPr>
          <w:rFonts w:ascii="Times New Roman" w:hAnsi="Times New Roman" w:cs="Times New Roman"/>
          <w:sz w:val="26"/>
          <w:szCs w:val="26"/>
        </w:rPr>
        <w:t xml:space="preserve"> late payment charges has been argued by SBG to be the product of an internal business decision known only to PGW.  </w:t>
      </w:r>
      <w:r w:rsidR="00C844A0">
        <w:rPr>
          <w:rFonts w:ascii="Times New Roman" w:hAnsi="Times New Roman" w:cs="Times New Roman"/>
          <w:sz w:val="26"/>
          <w:szCs w:val="26"/>
        </w:rPr>
        <w:t xml:space="preserve">We agree with SBG in this regard.  The PGW methodology for, both, the allocation of partial payments, and the inclusion of liened amounts in deriving late payment charges was not a transparent application of its tariff.  This </w:t>
      </w:r>
      <w:r w:rsidR="005F5D6A">
        <w:rPr>
          <w:rFonts w:ascii="Times New Roman" w:hAnsi="Times New Roman" w:cs="Times New Roman"/>
          <w:sz w:val="26"/>
          <w:szCs w:val="26"/>
        </w:rPr>
        <w:t xml:space="preserve">was a </w:t>
      </w:r>
      <w:r w:rsidR="00C844A0">
        <w:rPr>
          <w:rFonts w:ascii="Times New Roman" w:hAnsi="Times New Roman" w:cs="Times New Roman"/>
          <w:sz w:val="26"/>
          <w:szCs w:val="26"/>
        </w:rPr>
        <w:t xml:space="preserve">business decision </w:t>
      </w:r>
      <w:r w:rsidR="005F5D6A">
        <w:rPr>
          <w:rFonts w:ascii="Times New Roman" w:hAnsi="Times New Roman" w:cs="Times New Roman"/>
          <w:sz w:val="26"/>
          <w:szCs w:val="26"/>
        </w:rPr>
        <w:t xml:space="preserve">by the Company which </w:t>
      </w:r>
      <w:r w:rsidR="00C844A0">
        <w:rPr>
          <w:rFonts w:ascii="Times New Roman" w:hAnsi="Times New Roman" w:cs="Times New Roman"/>
          <w:sz w:val="26"/>
          <w:szCs w:val="26"/>
        </w:rPr>
        <w:t xml:space="preserve">resulted in charges on the bill that could not be ascertained by a patron, or Complainants, upon reasonable inquiry.  </w:t>
      </w:r>
      <w:r w:rsidR="00C844A0">
        <w:rPr>
          <w:rFonts w:ascii="Times New Roman" w:hAnsi="Times New Roman" w:cs="Times New Roman"/>
          <w:i/>
          <w:sz w:val="26"/>
          <w:szCs w:val="26"/>
        </w:rPr>
        <w:t xml:space="preserve">See </w:t>
      </w:r>
      <w:r w:rsidR="00C844A0">
        <w:rPr>
          <w:rFonts w:ascii="Times New Roman" w:hAnsi="Times New Roman" w:cs="Times New Roman"/>
          <w:sz w:val="26"/>
          <w:szCs w:val="26"/>
        </w:rPr>
        <w:t>52 Pa. Code § 62.71:</w:t>
      </w:r>
    </w:p>
    <w:p w:rsidR="00C844A0" w:rsidRDefault="00C844A0" w:rsidP="00B57033">
      <w:pPr>
        <w:spacing w:line="360" w:lineRule="auto"/>
        <w:ind w:firstLine="1440"/>
        <w:rPr>
          <w:rFonts w:ascii="Times New Roman" w:hAnsi="Times New Roman" w:cs="Times New Roman"/>
          <w:sz w:val="26"/>
          <w:szCs w:val="26"/>
        </w:rPr>
      </w:pPr>
    </w:p>
    <w:p w:rsidR="00C844A0" w:rsidRDefault="00C844A0" w:rsidP="00C844A0">
      <w:pPr>
        <w:ind w:left="1440" w:right="1440" w:firstLine="0"/>
        <w:rPr>
          <w:rFonts w:ascii="Times New Roman" w:hAnsi="Times New Roman" w:cs="Times New Roman"/>
          <w:sz w:val="26"/>
          <w:szCs w:val="26"/>
        </w:rPr>
      </w:pPr>
      <w:r w:rsidRPr="00C844A0">
        <w:rPr>
          <w:rFonts w:ascii="Times New Roman" w:hAnsi="Times New Roman" w:cs="Times New Roman"/>
          <w:sz w:val="26"/>
          <w:szCs w:val="26"/>
        </w:rPr>
        <w:t xml:space="preserve">§ 62.71. Purpose </w:t>
      </w:r>
      <w:r w:rsidRPr="00C844A0">
        <w:rPr>
          <w:rFonts w:ascii="Times New Roman" w:hAnsi="Times New Roman" w:cs="Times New Roman"/>
          <w:sz w:val="26"/>
          <w:szCs w:val="26"/>
        </w:rPr>
        <w:br/>
      </w:r>
      <w:r w:rsidRPr="00C844A0">
        <w:rPr>
          <w:rFonts w:ascii="Times New Roman" w:hAnsi="Times New Roman" w:cs="Times New Roman"/>
          <w:sz w:val="26"/>
          <w:szCs w:val="26"/>
        </w:rPr>
        <w:br/>
        <w:t>(a) The purpose of this subchapter is to require that all natural gas providers enable customers to make informed choices regarding the purchase of all natural gas services offered by providing adequate and accurate customer information. Information shall be provided to customers in an understandable format that enables customers to compare prices and services on a uniform basis.</w:t>
      </w:r>
    </w:p>
    <w:p w:rsidR="00E13902" w:rsidRDefault="00E13902" w:rsidP="00C844A0">
      <w:pPr>
        <w:ind w:left="1440" w:right="1440" w:firstLine="0"/>
        <w:rPr>
          <w:rFonts w:ascii="Times New Roman" w:hAnsi="Times New Roman" w:cs="Times New Roman"/>
          <w:sz w:val="26"/>
          <w:szCs w:val="26"/>
        </w:rPr>
      </w:pPr>
    </w:p>
    <w:p w:rsidR="00E13902" w:rsidRPr="00C844A0" w:rsidRDefault="00E13902" w:rsidP="00C844A0">
      <w:pPr>
        <w:ind w:left="1440" w:right="1440" w:firstLine="0"/>
        <w:rPr>
          <w:rFonts w:ascii="Times New Roman" w:hAnsi="Times New Roman" w:cs="Times New Roman"/>
          <w:sz w:val="26"/>
          <w:szCs w:val="26"/>
        </w:rPr>
      </w:pPr>
    </w:p>
    <w:p w:rsidR="00781766" w:rsidRDefault="005F5D6A" w:rsidP="00B57033">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recommended $25,000 civil penalty,</w:t>
      </w:r>
      <w:r w:rsidR="00B57033">
        <w:rPr>
          <w:rFonts w:ascii="Times New Roman" w:hAnsi="Times New Roman" w:cs="Times New Roman"/>
          <w:sz w:val="26"/>
          <w:szCs w:val="26"/>
        </w:rPr>
        <w:t xml:space="preserve"> </w:t>
      </w:r>
      <w:r>
        <w:rPr>
          <w:rFonts w:ascii="Times New Roman" w:hAnsi="Times New Roman" w:cs="Times New Roman"/>
          <w:sz w:val="26"/>
          <w:szCs w:val="26"/>
        </w:rPr>
        <w:t xml:space="preserve">we </w:t>
      </w:r>
      <w:r w:rsidR="00B57033">
        <w:rPr>
          <w:rFonts w:ascii="Times New Roman" w:hAnsi="Times New Roman" w:cs="Times New Roman"/>
          <w:sz w:val="26"/>
          <w:szCs w:val="26"/>
        </w:rPr>
        <w:t xml:space="preserve">do not adopt the reasoning of the presiding ALJ concerning the </w:t>
      </w:r>
      <w:r w:rsidR="00781766">
        <w:rPr>
          <w:rFonts w:ascii="Times New Roman" w:hAnsi="Times New Roman" w:cs="Times New Roman"/>
          <w:sz w:val="26"/>
          <w:szCs w:val="26"/>
        </w:rPr>
        <w:t xml:space="preserve">applicability of the </w:t>
      </w:r>
      <w:r w:rsidR="00B57033">
        <w:rPr>
          <w:rFonts w:ascii="Times New Roman" w:hAnsi="Times New Roman" w:cs="Times New Roman"/>
          <w:sz w:val="26"/>
          <w:szCs w:val="26"/>
        </w:rPr>
        <w:t xml:space="preserve">doctrine of equitable tolling </w:t>
      </w:r>
      <w:r w:rsidR="00C844A0">
        <w:rPr>
          <w:rFonts w:ascii="Times New Roman" w:hAnsi="Times New Roman" w:cs="Times New Roman"/>
          <w:sz w:val="26"/>
          <w:szCs w:val="26"/>
        </w:rPr>
        <w:t>and the</w:t>
      </w:r>
      <w:r w:rsidR="00B57033">
        <w:rPr>
          <w:rFonts w:ascii="Times New Roman" w:hAnsi="Times New Roman" w:cs="Times New Roman"/>
          <w:sz w:val="26"/>
          <w:szCs w:val="26"/>
        </w:rPr>
        <w:t xml:space="preserve"> Code’s statute of limitations</w:t>
      </w:r>
      <w:r w:rsidR="00781766">
        <w:rPr>
          <w:rFonts w:ascii="Times New Roman" w:hAnsi="Times New Roman" w:cs="Times New Roman"/>
          <w:sz w:val="26"/>
          <w:szCs w:val="26"/>
        </w:rPr>
        <w:t xml:space="preserve"> in this proceeding</w:t>
      </w:r>
      <w:r w:rsidR="00B57033">
        <w:rPr>
          <w:rFonts w:ascii="Times New Roman" w:hAnsi="Times New Roman" w:cs="Times New Roman"/>
          <w:sz w:val="26"/>
          <w:szCs w:val="26"/>
        </w:rPr>
        <w:t>.</w:t>
      </w:r>
      <w:r w:rsidR="00781766">
        <w:rPr>
          <w:rStyle w:val="FootnoteReference"/>
          <w:rFonts w:ascii="Times New Roman" w:hAnsi="Times New Roman" w:cs="Times New Roman"/>
          <w:sz w:val="26"/>
          <w:szCs w:val="26"/>
        </w:rPr>
        <w:footnoteReference w:id="56"/>
      </w:r>
      <w:r w:rsidR="00B57033">
        <w:rPr>
          <w:rFonts w:ascii="Times New Roman" w:hAnsi="Times New Roman" w:cs="Times New Roman"/>
          <w:sz w:val="26"/>
          <w:szCs w:val="26"/>
        </w:rPr>
        <w:t xml:space="preserve">  We find that the record could support</w:t>
      </w:r>
      <w:r w:rsidR="00C844A0">
        <w:rPr>
          <w:rFonts w:ascii="Times New Roman" w:hAnsi="Times New Roman" w:cs="Times New Roman"/>
          <w:sz w:val="26"/>
          <w:szCs w:val="26"/>
        </w:rPr>
        <w:t xml:space="preserve"> the position of Complainants for the equitable tolling of their claim prior to May 11, 2009, as the record demonstrates a concerted and consistent effort </w:t>
      </w:r>
      <w:r w:rsidR="00781766">
        <w:rPr>
          <w:rFonts w:ascii="Times New Roman" w:hAnsi="Times New Roman" w:cs="Times New Roman"/>
          <w:sz w:val="26"/>
          <w:szCs w:val="26"/>
        </w:rPr>
        <w:t xml:space="preserve">on the part of Complainants </w:t>
      </w:r>
      <w:r w:rsidR="00C844A0">
        <w:rPr>
          <w:rFonts w:ascii="Times New Roman" w:hAnsi="Times New Roman" w:cs="Times New Roman"/>
          <w:sz w:val="26"/>
          <w:szCs w:val="26"/>
        </w:rPr>
        <w:t xml:space="preserve">to ascertain the basis of the </w:t>
      </w:r>
      <w:r w:rsidR="00781766">
        <w:rPr>
          <w:rFonts w:ascii="Times New Roman" w:hAnsi="Times New Roman" w:cs="Times New Roman"/>
          <w:sz w:val="26"/>
          <w:szCs w:val="26"/>
        </w:rPr>
        <w:t>charges on their accounts through numerous requests, meetings, and exchanges with PGW employees and agents.  The record does not support active concealment of the methodology</w:t>
      </w:r>
      <w:r w:rsidR="00523292">
        <w:rPr>
          <w:rFonts w:ascii="Times New Roman" w:hAnsi="Times New Roman" w:cs="Times New Roman"/>
          <w:sz w:val="26"/>
          <w:szCs w:val="26"/>
        </w:rPr>
        <w:t xml:space="preserve"> by PGW</w:t>
      </w:r>
      <w:r w:rsidR="00781766">
        <w:rPr>
          <w:rFonts w:ascii="Times New Roman" w:hAnsi="Times New Roman" w:cs="Times New Roman"/>
          <w:sz w:val="26"/>
          <w:szCs w:val="26"/>
        </w:rPr>
        <w:t xml:space="preserve">, but our holdings have not been so stringent.  As noted in </w:t>
      </w:r>
      <w:r w:rsidR="00781766">
        <w:rPr>
          <w:rFonts w:ascii="Times New Roman" w:hAnsi="Times New Roman" w:cs="Times New Roman"/>
          <w:i/>
          <w:sz w:val="26"/>
          <w:szCs w:val="26"/>
        </w:rPr>
        <w:t>Lester Ely v. Pa. American Water</w:t>
      </w:r>
      <w:r w:rsidR="00781766">
        <w:rPr>
          <w:rFonts w:ascii="Times New Roman" w:hAnsi="Times New Roman" w:cs="Times New Roman"/>
          <w:sz w:val="26"/>
          <w:szCs w:val="26"/>
        </w:rPr>
        <w:t>, t</w:t>
      </w:r>
      <w:r w:rsidR="00781766" w:rsidRPr="0063704F">
        <w:rPr>
          <w:rFonts w:ascii="Times New Roman" w:hAnsi="Times New Roman" w:cs="Times New Roman"/>
          <w:sz w:val="26"/>
          <w:szCs w:val="26"/>
        </w:rPr>
        <w:t xml:space="preserve">he doctrine </w:t>
      </w:r>
      <w:r w:rsidR="00781766">
        <w:rPr>
          <w:rFonts w:ascii="Times New Roman" w:hAnsi="Times New Roman" w:cs="Times New Roman"/>
          <w:sz w:val="26"/>
          <w:szCs w:val="26"/>
        </w:rPr>
        <w:t xml:space="preserve">of equitable estoppel </w:t>
      </w:r>
      <w:r w:rsidR="00781766" w:rsidRPr="0063704F">
        <w:rPr>
          <w:rFonts w:ascii="Times New Roman" w:hAnsi="Times New Roman" w:cs="Times New Roman"/>
          <w:sz w:val="26"/>
          <w:szCs w:val="26"/>
        </w:rPr>
        <w:t>does not require fraud in the strictest sense, but rather, fraud in the broadest sense, which includes an unintentional deception</w:t>
      </w:r>
      <w:r w:rsidR="00781766">
        <w:rPr>
          <w:rFonts w:ascii="Times New Roman" w:hAnsi="Times New Roman" w:cs="Times New Roman"/>
          <w:sz w:val="26"/>
          <w:szCs w:val="26"/>
        </w:rPr>
        <w:t>.  We</w:t>
      </w:r>
      <w:r w:rsidR="00523292">
        <w:rPr>
          <w:rFonts w:ascii="Times New Roman" w:hAnsi="Times New Roman" w:cs="Times New Roman"/>
          <w:sz w:val="26"/>
          <w:szCs w:val="26"/>
        </w:rPr>
        <w:t>re</w:t>
      </w:r>
      <w:r w:rsidR="00781766">
        <w:rPr>
          <w:rFonts w:ascii="Times New Roman" w:hAnsi="Times New Roman" w:cs="Times New Roman"/>
          <w:sz w:val="26"/>
          <w:szCs w:val="26"/>
        </w:rPr>
        <w:t xml:space="preserve"> the matter directly before us, we would find sufficient basis on which PGW is</w:t>
      </w:r>
      <w:r w:rsidR="00523292">
        <w:rPr>
          <w:rFonts w:ascii="Times New Roman" w:hAnsi="Times New Roman" w:cs="Times New Roman"/>
          <w:sz w:val="26"/>
          <w:szCs w:val="26"/>
        </w:rPr>
        <w:t xml:space="preserve"> equitably estopped from invoking the Code’s statute of limitation concerning Complainants’ claims.</w:t>
      </w:r>
    </w:p>
    <w:p w:rsidR="00CB781E" w:rsidRDefault="00CB781E" w:rsidP="00B57033">
      <w:pPr>
        <w:spacing w:line="360" w:lineRule="auto"/>
        <w:ind w:firstLine="1440"/>
        <w:rPr>
          <w:rFonts w:ascii="Times New Roman" w:hAnsi="Times New Roman" w:cs="Times New Roman"/>
          <w:sz w:val="26"/>
          <w:szCs w:val="26"/>
        </w:rPr>
      </w:pPr>
    </w:p>
    <w:p w:rsidR="005275E4" w:rsidRDefault="00781766" w:rsidP="00523292">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Based on </w:t>
      </w:r>
      <w:r w:rsidR="005275E4">
        <w:rPr>
          <w:rFonts w:ascii="Times New Roman" w:hAnsi="Times New Roman" w:cs="Times New Roman"/>
          <w:sz w:val="26"/>
          <w:szCs w:val="26"/>
        </w:rPr>
        <w:t>foregoing, we shall adopt the ALJ</w:t>
      </w:r>
      <w:r w:rsidR="00773D58">
        <w:rPr>
          <w:rFonts w:ascii="Times New Roman" w:hAnsi="Times New Roman" w:cs="Times New Roman"/>
          <w:sz w:val="26"/>
          <w:szCs w:val="26"/>
        </w:rPr>
        <w:t>’s</w:t>
      </w:r>
      <w:r w:rsidR="005275E4">
        <w:rPr>
          <w:rFonts w:ascii="Times New Roman" w:hAnsi="Times New Roman" w:cs="Times New Roman"/>
          <w:sz w:val="26"/>
          <w:szCs w:val="26"/>
        </w:rPr>
        <w:t xml:space="preserve"> recommendation and associated reasoning for a civil penalty of $2,000.  However, we additionally find a violation of Section 1501 based on the non-responsiveness to the billing inquiries of Complainants.  Our reasoning </w:t>
      </w:r>
      <w:r w:rsidR="00523292">
        <w:rPr>
          <w:rFonts w:ascii="Times New Roman" w:hAnsi="Times New Roman" w:cs="Times New Roman"/>
          <w:sz w:val="26"/>
          <w:szCs w:val="26"/>
        </w:rPr>
        <w:t xml:space="preserve">pursuant to </w:t>
      </w:r>
      <w:r w:rsidR="00523292" w:rsidRPr="0084459D">
        <w:rPr>
          <w:rFonts w:ascii="Times New Roman" w:eastAsia="Times New Roman" w:hAnsi="Times New Roman" w:cs="Times New Roman"/>
          <w:spacing w:val="-3"/>
          <w:sz w:val="26"/>
          <w:szCs w:val="26"/>
        </w:rPr>
        <w:t>52 Pa.</w:t>
      </w:r>
      <w:r w:rsidR="00773D58">
        <w:rPr>
          <w:rFonts w:ascii="Times New Roman" w:eastAsia="Times New Roman" w:hAnsi="Times New Roman" w:cs="Times New Roman"/>
          <w:spacing w:val="-3"/>
          <w:sz w:val="26"/>
          <w:szCs w:val="26"/>
        </w:rPr>
        <w:t xml:space="preserve"> </w:t>
      </w:r>
      <w:r w:rsidR="00523292" w:rsidRPr="0084459D">
        <w:rPr>
          <w:rFonts w:ascii="Times New Roman" w:eastAsia="Times New Roman" w:hAnsi="Times New Roman" w:cs="Times New Roman"/>
          <w:spacing w:val="-3"/>
          <w:sz w:val="26"/>
          <w:szCs w:val="26"/>
        </w:rPr>
        <w:t xml:space="preserve">Code § 69.1201(c)  </w:t>
      </w:r>
      <w:r w:rsidR="005275E4">
        <w:rPr>
          <w:rFonts w:ascii="Times New Roman" w:hAnsi="Times New Roman" w:cs="Times New Roman"/>
          <w:sz w:val="26"/>
          <w:szCs w:val="26"/>
        </w:rPr>
        <w:t>is as follows:</w:t>
      </w:r>
    </w:p>
    <w:p w:rsidR="005275E4" w:rsidRDefault="005275E4" w:rsidP="00523292">
      <w:pPr>
        <w:spacing w:line="360" w:lineRule="auto"/>
        <w:ind w:firstLine="1440"/>
        <w:rPr>
          <w:rFonts w:ascii="Times New Roman" w:hAnsi="Times New Roman" w:cs="Times New Roman"/>
          <w:sz w:val="26"/>
          <w:szCs w:val="26"/>
        </w:rPr>
      </w:pPr>
    </w:p>
    <w:p w:rsidR="005275E4" w:rsidRPr="0057575C" w:rsidRDefault="005275E4" w:rsidP="00523292">
      <w:pPr>
        <w:spacing w:line="360" w:lineRule="auto"/>
        <w:ind w:firstLine="1440"/>
        <w:rPr>
          <w:rFonts w:ascii="Times New Roman" w:eastAsia="Times New Roman" w:hAnsi="Times New Roman" w:cs="Times New Roman"/>
          <w:spacing w:val="-3"/>
          <w:sz w:val="26"/>
          <w:szCs w:val="26"/>
        </w:rPr>
      </w:pPr>
      <w:r w:rsidRPr="0057575C">
        <w:rPr>
          <w:rFonts w:ascii="Times New Roman" w:eastAsia="Times New Roman" w:hAnsi="Times New Roman" w:cs="Times New Roman"/>
          <w:spacing w:val="-3"/>
          <w:sz w:val="26"/>
          <w:szCs w:val="26"/>
        </w:rPr>
        <w:t>The first factor is whether the conduct was of a serious nature.</w:t>
      </w:r>
      <w:r>
        <w:rPr>
          <w:rFonts w:ascii="Times New Roman" w:eastAsia="Times New Roman" w:hAnsi="Times New Roman" w:cs="Times New Roman"/>
          <w:spacing w:val="-3"/>
          <w:sz w:val="26"/>
          <w:szCs w:val="26"/>
        </w:rPr>
        <w:t xml:space="preserve">  The failure to adequately respond to and inform Complainants of the basis of PGW’s application of partial payments and the inclusion of liened amounts in the derivation of late payment charges over a period of several years is of a serious nature.  Although the practice was the result of a </w:t>
      </w:r>
      <w:r w:rsidR="00523292">
        <w:rPr>
          <w:rFonts w:ascii="Times New Roman" w:eastAsia="Times New Roman" w:hAnsi="Times New Roman" w:cs="Times New Roman"/>
          <w:spacing w:val="-3"/>
          <w:sz w:val="26"/>
          <w:szCs w:val="26"/>
        </w:rPr>
        <w:t xml:space="preserve">PGW </w:t>
      </w:r>
      <w:r>
        <w:rPr>
          <w:rFonts w:ascii="Times New Roman" w:eastAsia="Times New Roman" w:hAnsi="Times New Roman" w:cs="Times New Roman"/>
          <w:spacing w:val="-3"/>
          <w:sz w:val="26"/>
          <w:szCs w:val="26"/>
        </w:rPr>
        <w:t xml:space="preserve">business decision which, in and of itself, did not pose a threat to health and safety, we are cognizant of the effect on the </w:t>
      </w:r>
      <w:r w:rsidR="00523292">
        <w:rPr>
          <w:rFonts w:ascii="Times New Roman" w:eastAsia="Times New Roman" w:hAnsi="Times New Roman" w:cs="Times New Roman"/>
          <w:spacing w:val="-3"/>
          <w:sz w:val="26"/>
          <w:szCs w:val="26"/>
        </w:rPr>
        <w:t>ability of Complainants to meet their legal obligations to retain utility service on behalf of themselves and their tenants.</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p>
    <w:p w:rsidR="005275E4" w:rsidRPr="0057575C" w:rsidRDefault="005275E4" w:rsidP="005275E4">
      <w:pPr>
        <w:spacing w:line="360" w:lineRule="auto"/>
        <w:ind w:firstLine="1440"/>
        <w:contextualSpacing/>
        <w:rPr>
          <w:rFonts w:ascii="Times New Roman" w:eastAsia="Times New Roman" w:hAnsi="Times New Roman" w:cs="Times New Roman"/>
          <w:spacing w:val="-3"/>
          <w:sz w:val="26"/>
          <w:szCs w:val="26"/>
        </w:rPr>
      </w:pPr>
      <w:r w:rsidRPr="0057575C">
        <w:rPr>
          <w:rFonts w:ascii="Times New Roman" w:eastAsia="Times New Roman" w:hAnsi="Times New Roman" w:cs="Times New Roman"/>
          <w:spacing w:val="-3"/>
          <w:sz w:val="26"/>
          <w:szCs w:val="26"/>
        </w:rPr>
        <w:lastRenderedPageBreak/>
        <w:t xml:space="preserve">The second factor is whether the consequences of the utility’s conduct were of a serious nature resulting in damages to property or injury to persons.  There is no evidence that PGW’s failure to comply with </w:t>
      </w:r>
      <w:r w:rsidRPr="0057575C">
        <w:rPr>
          <w:rFonts w:ascii="Times New Roman" w:eastAsia="Times New Roman" w:hAnsi="Times New Roman" w:cs="Times New Roman"/>
          <w:sz w:val="26"/>
          <w:szCs w:val="26"/>
        </w:rPr>
        <w:t>66 Pa.</w:t>
      </w:r>
      <w:r w:rsidR="00773D58">
        <w:rPr>
          <w:rFonts w:ascii="Times New Roman" w:eastAsia="Times New Roman" w:hAnsi="Times New Roman" w:cs="Times New Roman"/>
          <w:sz w:val="26"/>
          <w:szCs w:val="26"/>
        </w:rPr>
        <w:t xml:space="preserve"> </w:t>
      </w:r>
      <w:r w:rsidRPr="0057575C">
        <w:rPr>
          <w:rFonts w:ascii="Times New Roman" w:eastAsia="Times New Roman" w:hAnsi="Times New Roman" w:cs="Times New Roman"/>
          <w:sz w:val="26"/>
          <w:szCs w:val="26"/>
        </w:rPr>
        <w:t>C.S.§ 1501</w:t>
      </w:r>
      <w:r w:rsidRPr="0057575C">
        <w:rPr>
          <w:rFonts w:ascii="Times New Roman" w:eastAsia="Times New Roman" w:hAnsi="Times New Roman" w:cs="Times New Roman"/>
          <w:spacing w:val="-3"/>
          <w:sz w:val="26"/>
          <w:szCs w:val="26"/>
        </w:rPr>
        <w:t xml:space="preserve"> had any consequences of a serious nature.  There were no damages to property or injury to persons.</w:t>
      </w:r>
      <w:r>
        <w:rPr>
          <w:rFonts w:ascii="Times New Roman" w:eastAsia="Times New Roman" w:hAnsi="Times New Roman" w:cs="Times New Roman"/>
          <w:spacing w:val="-3"/>
          <w:sz w:val="26"/>
          <w:szCs w:val="26"/>
        </w:rPr>
        <w:t xml:space="preserve">  To the contrary, it appears that the recovery of </w:t>
      </w:r>
      <w:r w:rsidR="00523292">
        <w:rPr>
          <w:rFonts w:ascii="Times New Roman" w:eastAsia="Times New Roman" w:hAnsi="Times New Roman" w:cs="Times New Roman"/>
          <w:spacing w:val="-3"/>
          <w:sz w:val="26"/>
          <w:szCs w:val="26"/>
        </w:rPr>
        <w:t xml:space="preserve">unpaid utility charges through the municipal </w:t>
      </w:r>
      <w:r>
        <w:rPr>
          <w:rFonts w:ascii="Times New Roman" w:eastAsia="Times New Roman" w:hAnsi="Times New Roman" w:cs="Times New Roman"/>
          <w:spacing w:val="-3"/>
          <w:sz w:val="26"/>
          <w:szCs w:val="26"/>
        </w:rPr>
        <w:t>lien</w:t>
      </w:r>
      <w:r w:rsidR="00523292">
        <w:rPr>
          <w:rFonts w:ascii="Times New Roman" w:eastAsia="Times New Roman" w:hAnsi="Times New Roman" w:cs="Times New Roman"/>
          <w:spacing w:val="-3"/>
          <w:sz w:val="26"/>
          <w:szCs w:val="26"/>
        </w:rPr>
        <w:t xml:space="preserve"> process</w:t>
      </w:r>
      <w:r>
        <w:rPr>
          <w:rFonts w:ascii="Times New Roman" w:eastAsia="Times New Roman" w:hAnsi="Times New Roman" w:cs="Times New Roman"/>
          <w:spacing w:val="-3"/>
          <w:sz w:val="26"/>
          <w:szCs w:val="26"/>
        </w:rPr>
        <w:t xml:space="preserve">, in particular, arises at such time as a </w:t>
      </w:r>
      <w:r w:rsidR="00523292">
        <w:rPr>
          <w:rFonts w:ascii="Times New Roman" w:eastAsia="Times New Roman" w:hAnsi="Times New Roman" w:cs="Times New Roman"/>
          <w:spacing w:val="-3"/>
          <w:sz w:val="26"/>
          <w:szCs w:val="26"/>
        </w:rPr>
        <w:t xml:space="preserve">service </w:t>
      </w:r>
      <w:r>
        <w:rPr>
          <w:rFonts w:ascii="Times New Roman" w:eastAsia="Times New Roman" w:hAnsi="Times New Roman" w:cs="Times New Roman"/>
          <w:spacing w:val="-3"/>
          <w:sz w:val="26"/>
          <w:szCs w:val="26"/>
        </w:rPr>
        <w:t xml:space="preserve">property is either sold, or foreclosed upon by the affirmative act of a party.  In this regard, the process is less disruptive </w:t>
      </w:r>
      <w:r w:rsidR="00523292">
        <w:rPr>
          <w:rFonts w:ascii="Times New Roman" w:eastAsia="Times New Roman" w:hAnsi="Times New Roman" w:cs="Times New Roman"/>
          <w:spacing w:val="-3"/>
          <w:sz w:val="26"/>
          <w:szCs w:val="26"/>
        </w:rPr>
        <w:t>than</w:t>
      </w:r>
      <w:r>
        <w:rPr>
          <w:rFonts w:ascii="Times New Roman" w:eastAsia="Times New Roman" w:hAnsi="Times New Roman" w:cs="Times New Roman"/>
          <w:spacing w:val="-3"/>
          <w:sz w:val="26"/>
          <w:szCs w:val="26"/>
        </w:rPr>
        <w:t xml:space="preserve"> service termination for past due bills.</w:t>
      </w:r>
      <w:r w:rsidRPr="0057575C">
        <w:rPr>
          <w:rFonts w:ascii="Times New Roman" w:eastAsia="Times New Roman" w:hAnsi="Times New Roman" w:cs="Times New Roman"/>
          <w:spacing w:val="-3"/>
          <w:sz w:val="26"/>
          <w:szCs w:val="26"/>
        </w:rPr>
        <w:t xml:space="preserve"> </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r w:rsidRPr="0057575C">
        <w:rPr>
          <w:rFonts w:ascii="Times New Roman" w:eastAsia="Times New Roman" w:hAnsi="Times New Roman" w:cs="Times New Roman"/>
          <w:spacing w:val="-3"/>
          <w:sz w:val="26"/>
          <w:szCs w:val="26"/>
        </w:rPr>
        <w:t xml:space="preserve">The third factor is whether the offending conduct was intentional or negligent.  </w:t>
      </w:r>
      <w:r>
        <w:rPr>
          <w:rFonts w:ascii="Times New Roman" w:eastAsia="Times New Roman" w:hAnsi="Times New Roman" w:cs="Times New Roman"/>
          <w:spacing w:val="-3"/>
          <w:sz w:val="26"/>
          <w:szCs w:val="26"/>
        </w:rPr>
        <w:t xml:space="preserve">ALJ Vero has concluded that </w:t>
      </w:r>
      <w:r w:rsidRPr="0057575C">
        <w:rPr>
          <w:rFonts w:ascii="Times New Roman" w:eastAsia="Times New Roman" w:hAnsi="Times New Roman" w:cs="Times New Roman"/>
          <w:spacing w:val="-3"/>
          <w:sz w:val="26"/>
          <w:szCs w:val="26"/>
        </w:rPr>
        <w:t xml:space="preserve">application of the 18% interest rate to </w:t>
      </w:r>
      <w:r w:rsidR="00523292">
        <w:rPr>
          <w:rFonts w:ascii="Times New Roman" w:eastAsia="Times New Roman" w:hAnsi="Times New Roman" w:cs="Times New Roman"/>
          <w:spacing w:val="-3"/>
          <w:sz w:val="26"/>
          <w:szCs w:val="26"/>
        </w:rPr>
        <w:t xml:space="preserve">an </w:t>
      </w:r>
      <w:r w:rsidRPr="00523292">
        <w:rPr>
          <w:rFonts w:ascii="Times New Roman" w:eastAsia="Times New Roman" w:hAnsi="Times New Roman" w:cs="Times New Roman"/>
          <w:i/>
          <w:spacing w:val="-3"/>
          <w:sz w:val="26"/>
          <w:szCs w:val="26"/>
        </w:rPr>
        <w:t>in rem</w:t>
      </w:r>
      <w:r w:rsidRPr="0057575C">
        <w:rPr>
          <w:rFonts w:ascii="Times New Roman" w:eastAsia="Times New Roman" w:hAnsi="Times New Roman" w:cs="Times New Roman"/>
          <w:spacing w:val="-3"/>
          <w:sz w:val="26"/>
          <w:szCs w:val="26"/>
        </w:rPr>
        <w:t xml:space="preserve"> judgment of the municipal lien is a highly profitable practice for PGW </w:t>
      </w:r>
      <w:r>
        <w:rPr>
          <w:rFonts w:ascii="Times New Roman" w:eastAsia="Times New Roman" w:hAnsi="Times New Roman" w:cs="Times New Roman"/>
          <w:spacing w:val="-3"/>
          <w:sz w:val="26"/>
          <w:szCs w:val="26"/>
        </w:rPr>
        <w:t xml:space="preserve">that </w:t>
      </w:r>
      <w:r w:rsidRPr="0057575C">
        <w:rPr>
          <w:rFonts w:ascii="Times New Roman" w:eastAsia="Times New Roman" w:hAnsi="Times New Roman" w:cs="Times New Roman"/>
          <w:spacing w:val="-3"/>
          <w:sz w:val="26"/>
          <w:szCs w:val="26"/>
        </w:rPr>
        <w:t>cannot be explained by negligence.</w:t>
      </w:r>
      <w:r>
        <w:rPr>
          <w:rFonts w:ascii="Times New Roman" w:eastAsia="Times New Roman" w:hAnsi="Times New Roman" w:cs="Times New Roman"/>
          <w:spacing w:val="-3"/>
          <w:sz w:val="26"/>
          <w:szCs w:val="26"/>
        </w:rPr>
        <w:t xml:space="preserve">  I.D. at </w:t>
      </w:r>
      <w:r w:rsidR="00523292">
        <w:rPr>
          <w:rFonts w:ascii="Times New Roman" w:eastAsia="Times New Roman" w:hAnsi="Times New Roman" w:cs="Times New Roman"/>
          <w:spacing w:val="-3"/>
          <w:sz w:val="26"/>
          <w:szCs w:val="26"/>
        </w:rPr>
        <w:t>67</w:t>
      </w:r>
      <w:r w:rsidRPr="0057575C">
        <w:rPr>
          <w:rFonts w:ascii="Times New Roman" w:eastAsia="Times New Roman" w:hAnsi="Times New Roman" w:cs="Times New Roman"/>
          <w:spacing w:val="-3"/>
          <w:sz w:val="26"/>
          <w:szCs w:val="26"/>
        </w:rPr>
        <w:t>.</w:t>
      </w:r>
      <w:r w:rsidR="00523292">
        <w:rPr>
          <w:rFonts w:ascii="Times New Roman" w:eastAsia="Times New Roman" w:hAnsi="Times New Roman" w:cs="Times New Roman"/>
          <w:spacing w:val="-3"/>
          <w:sz w:val="26"/>
          <w:szCs w:val="26"/>
        </w:rPr>
        <w:t xml:space="preserve">  We note our modification of the reasoning of ALJ Vero concerning the dispute between judgments and liens in this matter.  We conclude, however, that the application of the tariff amount was an intentional business decision on the part of PGW that is mitigated by the existence of legal issues that are of first impression.</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p>
    <w:p w:rsidR="005275E4" w:rsidRPr="0057575C" w:rsidRDefault="005275E4" w:rsidP="005275E4">
      <w:pPr>
        <w:spacing w:line="360" w:lineRule="auto"/>
        <w:ind w:firstLine="1440"/>
        <w:rPr>
          <w:rFonts w:ascii="Times New Roman" w:eastAsia="Times New Roman" w:hAnsi="Times New Roman" w:cs="Times New Roman"/>
          <w:sz w:val="26"/>
          <w:szCs w:val="26"/>
        </w:rPr>
      </w:pPr>
      <w:r w:rsidRPr="0057575C">
        <w:rPr>
          <w:rFonts w:ascii="Times New Roman" w:eastAsia="Times New Roman" w:hAnsi="Times New Roman" w:cs="Times New Roman"/>
          <w:spacing w:val="-3"/>
          <w:sz w:val="26"/>
          <w:szCs w:val="26"/>
        </w:rPr>
        <w:t xml:space="preserve">The fourth factor is whether the utility has modified its internal practices and procedures to address the offensive conduct at issue to deter and prevent similar conduct in the future.  </w:t>
      </w:r>
      <w:r w:rsidRPr="0057575C">
        <w:rPr>
          <w:rFonts w:ascii="Times New Roman" w:eastAsia="Times New Roman" w:hAnsi="Times New Roman" w:cs="Times New Roman"/>
          <w:sz w:val="26"/>
          <w:szCs w:val="26"/>
        </w:rPr>
        <w:t>In these cases, PGW strongly defended both practices which this Initial Decision f</w:t>
      </w:r>
      <w:r w:rsidR="00523292">
        <w:rPr>
          <w:rFonts w:ascii="Times New Roman" w:eastAsia="Times New Roman" w:hAnsi="Times New Roman" w:cs="Times New Roman"/>
          <w:sz w:val="26"/>
          <w:szCs w:val="26"/>
        </w:rPr>
        <w:t>ound</w:t>
      </w:r>
      <w:r w:rsidRPr="0057575C">
        <w:rPr>
          <w:rFonts w:ascii="Times New Roman" w:eastAsia="Times New Roman" w:hAnsi="Times New Roman" w:cs="Times New Roman"/>
          <w:sz w:val="26"/>
          <w:szCs w:val="26"/>
        </w:rPr>
        <w:t xml:space="preserve"> to be in violation of </w:t>
      </w:r>
      <w:r w:rsidR="00773D58">
        <w:rPr>
          <w:rFonts w:ascii="Times New Roman" w:eastAsia="Times New Roman" w:hAnsi="Times New Roman" w:cs="Times New Roman"/>
          <w:sz w:val="26"/>
          <w:szCs w:val="26"/>
        </w:rPr>
        <w:t xml:space="preserve">the </w:t>
      </w:r>
      <w:r w:rsidRPr="0057575C">
        <w:rPr>
          <w:rFonts w:ascii="Times New Roman" w:eastAsia="Times New Roman" w:hAnsi="Times New Roman" w:cs="Times New Roman"/>
          <w:sz w:val="26"/>
          <w:szCs w:val="26"/>
        </w:rPr>
        <w:t>Commission’s statutes and regulations.</w:t>
      </w:r>
      <w:r>
        <w:rPr>
          <w:rFonts w:ascii="Times New Roman" w:eastAsia="Times New Roman" w:hAnsi="Times New Roman" w:cs="Times New Roman"/>
          <w:sz w:val="26"/>
          <w:szCs w:val="26"/>
        </w:rPr>
        <w:t xml:space="preserve">  Having found no merit to PGW’s arguments in support of its billing practices, we would strongly advise PGW to modify its billing and will issue a “cease and desist.”</w:t>
      </w:r>
      <w:r w:rsidR="00523292">
        <w:rPr>
          <w:rFonts w:ascii="Times New Roman" w:eastAsia="Times New Roman" w:hAnsi="Times New Roman" w:cs="Times New Roman"/>
          <w:sz w:val="26"/>
          <w:szCs w:val="26"/>
        </w:rPr>
        <w:t xml:space="preserve">  We expressly note testimony that PGW uses a third party vendor to generate utility bills and such third party vendor may have systems in place to perpetuate the billing according to procedures that have been found to violate the Code.  PGW shall be further directed to certify to this Commission within 45 days of the entry of this Order that it has modified its business practices, including services performed by third party vendors, to bil</w:t>
      </w:r>
      <w:r w:rsidR="00E13902">
        <w:rPr>
          <w:rFonts w:ascii="Times New Roman" w:eastAsia="Times New Roman" w:hAnsi="Times New Roman" w:cs="Times New Roman"/>
          <w:sz w:val="26"/>
          <w:szCs w:val="26"/>
        </w:rPr>
        <w:t>l in compliance with this Order.</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r w:rsidRPr="0057575C">
        <w:rPr>
          <w:rFonts w:ascii="Times New Roman" w:eastAsia="Times New Roman" w:hAnsi="Times New Roman" w:cs="Times New Roman"/>
          <w:sz w:val="26"/>
          <w:szCs w:val="26"/>
        </w:rPr>
        <w:lastRenderedPageBreak/>
        <w:t xml:space="preserve"> </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r w:rsidRPr="0057575C">
        <w:rPr>
          <w:rFonts w:ascii="Times New Roman" w:eastAsia="Times New Roman" w:hAnsi="Times New Roman" w:cs="Times New Roman"/>
          <w:spacing w:val="-3"/>
          <w:sz w:val="26"/>
          <w:szCs w:val="26"/>
        </w:rPr>
        <w:t xml:space="preserve">The fifth factor is the number of customers affected and the duration of the violation.  </w:t>
      </w:r>
      <w:r>
        <w:rPr>
          <w:rFonts w:ascii="Times New Roman" w:eastAsia="Times New Roman" w:hAnsi="Times New Roman" w:cs="Times New Roman"/>
          <w:spacing w:val="-3"/>
          <w:sz w:val="26"/>
          <w:szCs w:val="26"/>
        </w:rPr>
        <w:t>The</w:t>
      </w:r>
      <w:r w:rsidRPr="0057575C">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billing </w:t>
      </w:r>
      <w:r w:rsidRPr="0057575C">
        <w:rPr>
          <w:rFonts w:ascii="Times New Roman" w:eastAsia="Times New Roman" w:hAnsi="Times New Roman" w:cs="Times New Roman"/>
          <w:spacing w:val="-3"/>
          <w:sz w:val="26"/>
          <w:szCs w:val="26"/>
        </w:rPr>
        <w:t xml:space="preserve">practices in question are applied on all PGW’s residential and small business customers.  However, the </w:t>
      </w:r>
      <w:r>
        <w:rPr>
          <w:rFonts w:ascii="Times New Roman" w:eastAsia="Times New Roman" w:hAnsi="Times New Roman" w:cs="Times New Roman"/>
          <w:spacing w:val="-3"/>
          <w:sz w:val="26"/>
          <w:szCs w:val="26"/>
        </w:rPr>
        <w:t xml:space="preserve">practices only become pertinent when a </w:t>
      </w:r>
      <w:r w:rsidRPr="0057575C">
        <w:rPr>
          <w:rFonts w:ascii="Times New Roman" w:eastAsia="Times New Roman" w:hAnsi="Times New Roman" w:cs="Times New Roman"/>
          <w:spacing w:val="-3"/>
          <w:sz w:val="26"/>
          <w:szCs w:val="26"/>
        </w:rPr>
        <w:t>customer has not paid his or her gas bill for two or more consecutive months and send</w:t>
      </w:r>
      <w:r>
        <w:rPr>
          <w:rFonts w:ascii="Times New Roman" w:eastAsia="Times New Roman" w:hAnsi="Times New Roman" w:cs="Times New Roman"/>
          <w:spacing w:val="-3"/>
          <w:sz w:val="26"/>
          <w:szCs w:val="26"/>
        </w:rPr>
        <w:t>s</w:t>
      </w:r>
      <w:r w:rsidRPr="0057575C">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in </w:t>
      </w:r>
      <w:r w:rsidRPr="0057575C">
        <w:rPr>
          <w:rFonts w:ascii="Times New Roman" w:eastAsia="Times New Roman" w:hAnsi="Times New Roman" w:cs="Times New Roman"/>
          <w:spacing w:val="-3"/>
          <w:sz w:val="26"/>
          <w:szCs w:val="26"/>
        </w:rPr>
        <w:t>a partial payment</w:t>
      </w:r>
      <w:r>
        <w:rPr>
          <w:rFonts w:ascii="Times New Roman" w:eastAsia="Times New Roman" w:hAnsi="Times New Roman" w:cs="Times New Roman"/>
          <w:spacing w:val="-3"/>
          <w:sz w:val="26"/>
          <w:szCs w:val="26"/>
        </w:rPr>
        <w:t>.</w:t>
      </w:r>
      <w:r w:rsidRPr="0057575C">
        <w:rPr>
          <w:rFonts w:ascii="Times New Roman" w:eastAsia="Times New Roman" w:hAnsi="Times New Roman" w:cs="Times New Roman"/>
          <w:spacing w:val="-3"/>
          <w:sz w:val="26"/>
          <w:szCs w:val="26"/>
        </w:rPr>
        <w:t xml:space="preserve"> </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r w:rsidRPr="0057575C">
        <w:rPr>
          <w:rFonts w:ascii="Times New Roman" w:eastAsia="Times New Roman" w:hAnsi="Times New Roman" w:cs="Times New Roman"/>
          <w:spacing w:val="-3"/>
          <w:sz w:val="26"/>
          <w:szCs w:val="26"/>
        </w:rPr>
        <w:t>The sixth factor is the compliance history of the offender, PGW.  The record does not include a history of PGW’s past offenses.  Neither party provided evidence of a compliance history.</w:t>
      </w:r>
      <w:r>
        <w:rPr>
          <w:rFonts w:ascii="Times New Roman" w:eastAsia="Times New Roman" w:hAnsi="Times New Roman" w:cs="Times New Roman"/>
          <w:spacing w:val="-3"/>
          <w:sz w:val="26"/>
          <w:szCs w:val="26"/>
        </w:rPr>
        <w:t xml:space="preserve">  I.D. at</w:t>
      </w:r>
      <w:r w:rsidR="00523292">
        <w:rPr>
          <w:rFonts w:ascii="Times New Roman" w:eastAsia="Times New Roman" w:hAnsi="Times New Roman" w:cs="Times New Roman"/>
          <w:spacing w:val="-3"/>
          <w:sz w:val="26"/>
          <w:szCs w:val="26"/>
        </w:rPr>
        <w:t xml:space="preserve"> 67</w:t>
      </w:r>
      <w:r>
        <w:rPr>
          <w:rFonts w:ascii="Times New Roman" w:eastAsia="Times New Roman" w:hAnsi="Times New Roman" w:cs="Times New Roman"/>
          <w:spacing w:val="-3"/>
          <w:sz w:val="26"/>
          <w:szCs w:val="26"/>
        </w:rPr>
        <w:t>.  However, we note the consolidation of nine (9) proceedings involving similar issues pertaining to billing.</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r w:rsidRPr="0057575C">
        <w:rPr>
          <w:rFonts w:ascii="Times New Roman" w:eastAsia="Times New Roman" w:hAnsi="Times New Roman" w:cs="Times New Roman"/>
          <w:spacing w:val="-3"/>
          <w:sz w:val="26"/>
          <w:szCs w:val="26"/>
        </w:rPr>
        <w:t xml:space="preserve">The seventh factor is whether the actions of the regulated entity were cooperative or discordant with a Commission investigation.  This standard is not applicable to this proceeding because the Commission did not conduct an investigation.  </w:t>
      </w:r>
    </w:p>
    <w:p w:rsidR="005275E4" w:rsidRPr="0057575C" w:rsidRDefault="005275E4" w:rsidP="005275E4">
      <w:pPr>
        <w:spacing w:line="360" w:lineRule="auto"/>
        <w:ind w:firstLine="1440"/>
        <w:rPr>
          <w:rFonts w:ascii="Times New Roman" w:eastAsia="Times New Roman" w:hAnsi="Times New Roman" w:cs="Times New Roman"/>
          <w:spacing w:val="-3"/>
          <w:sz w:val="26"/>
          <w:szCs w:val="26"/>
        </w:rPr>
      </w:pPr>
    </w:p>
    <w:p w:rsidR="005275E4" w:rsidRPr="0057575C" w:rsidRDefault="005275E4" w:rsidP="005275E4">
      <w:pPr>
        <w:spacing w:line="360" w:lineRule="auto"/>
        <w:ind w:firstLine="1440"/>
        <w:rPr>
          <w:rFonts w:ascii="Times New Roman" w:eastAsia="Times New Roman" w:hAnsi="Times New Roman" w:cs="Times New Roman"/>
          <w:sz w:val="26"/>
          <w:szCs w:val="26"/>
        </w:rPr>
      </w:pPr>
      <w:r w:rsidRPr="0057575C">
        <w:rPr>
          <w:rFonts w:ascii="Times New Roman" w:eastAsia="Times New Roman" w:hAnsi="Times New Roman" w:cs="Times New Roman"/>
          <w:sz w:val="26"/>
          <w:szCs w:val="26"/>
        </w:rPr>
        <w:t>The eighth, ninth and tenth factors are inter-related</w:t>
      </w:r>
      <w:r w:rsidR="00523292">
        <w:rPr>
          <w:rFonts w:ascii="Times New Roman" w:eastAsia="Times New Roman" w:hAnsi="Times New Roman" w:cs="Times New Roman"/>
          <w:sz w:val="26"/>
          <w:szCs w:val="26"/>
        </w:rPr>
        <w:t>.  Th</w:t>
      </w:r>
      <w:r w:rsidRPr="0057575C">
        <w:rPr>
          <w:rFonts w:ascii="Times New Roman" w:eastAsia="Times New Roman" w:hAnsi="Times New Roman" w:cs="Times New Roman"/>
          <w:sz w:val="26"/>
          <w:szCs w:val="26"/>
        </w:rPr>
        <w:t>ey are, respectively: the amount of a civil penalty required to</w:t>
      </w:r>
      <w:r>
        <w:rPr>
          <w:rFonts w:ascii="Times New Roman" w:eastAsia="Times New Roman" w:hAnsi="Times New Roman" w:cs="Times New Roman"/>
          <w:sz w:val="26"/>
          <w:szCs w:val="26"/>
        </w:rPr>
        <w:t xml:space="preserve"> </w:t>
      </w:r>
      <w:r w:rsidRPr="0057575C">
        <w:rPr>
          <w:rFonts w:ascii="Times New Roman" w:eastAsia="Times New Roman" w:hAnsi="Times New Roman" w:cs="Times New Roman"/>
          <w:sz w:val="26"/>
          <w:szCs w:val="26"/>
        </w:rPr>
        <w:t>deter future violations; prior Commission decisions in similar cases; and “other relevant factors”</w:t>
      </w:r>
      <w:r>
        <w:rPr>
          <w:rFonts w:ascii="Times New Roman" w:eastAsia="Times New Roman" w:hAnsi="Times New Roman" w:cs="Times New Roman"/>
          <w:sz w:val="26"/>
          <w:szCs w:val="26"/>
        </w:rPr>
        <w:t xml:space="preserve"> criteria.</w:t>
      </w:r>
      <w:r w:rsidRPr="0057575C">
        <w:rPr>
          <w:rFonts w:ascii="Times New Roman" w:eastAsia="Times New Roman" w:hAnsi="Times New Roman" w:cs="Times New Roman"/>
          <w:sz w:val="26"/>
          <w:szCs w:val="26"/>
        </w:rPr>
        <w:t xml:space="preserve">  </w:t>
      </w:r>
    </w:p>
    <w:p w:rsidR="005275E4" w:rsidRPr="0057575C" w:rsidRDefault="005275E4" w:rsidP="005275E4">
      <w:pPr>
        <w:spacing w:line="360" w:lineRule="auto"/>
        <w:ind w:firstLine="1440"/>
        <w:rPr>
          <w:rFonts w:ascii="Times New Roman" w:eastAsia="Times New Roman" w:hAnsi="Times New Roman" w:cs="Times New Roman"/>
          <w:sz w:val="26"/>
          <w:szCs w:val="26"/>
        </w:rPr>
      </w:pPr>
    </w:p>
    <w:p w:rsidR="00F11BC0" w:rsidRDefault="005275E4" w:rsidP="005275E4">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As noted, t</w:t>
      </w:r>
      <w:r w:rsidRPr="0057575C">
        <w:rPr>
          <w:rFonts w:ascii="Times New Roman" w:eastAsia="Times New Roman" w:hAnsi="Times New Roman" w:cs="Times New Roman"/>
          <w:sz w:val="26"/>
          <w:szCs w:val="26"/>
        </w:rPr>
        <w:t xml:space="preserve">hese consolidated Complaints </w:t>
      </w:r>
      <w:r>
        <w:rPr>
          <w:rFonts w:ascii="Times New Roman" w:eastAsia="Times New Roman" w:hAnsi="Times New Roman" w:cs="Times New Roman"/>
          <w:sz w:val="26"/>
          <w:szCs w:val="26"/>
        </w:rPr>
        <w:t>presented legal issues</w:t>
      </w:r>
      <w:r w:rsidRPr="0057575C">
        <w:rPr>
          <w:rFonts w:ascii="Times New Roman" w:eastAsia="Times New Roman" w:hAnsi="Times New Roman" w:cs="Times New Roman"/>
          <w:sz w:val="26"/>
          <w:szCs w:val="26"/>
        </w:rPr>
        <w:t xml:space="preserve"> of first impression with regard to late payment charges described.</w:t>
      </w:r>
      <w:r w:rsidR="00523292">
        <w:rPr>
          <w:rFonts w:ascii="Times New Roman" w:eastAsia="Times New Roman" w:hAnsi="Times New Roman" w:cs="Times New Roman"/>
          <w:sz w:val="26"/>
          <w:szCs w:val="26"/>
        </w:rPr>
        <w:t xml:space="preserve">  On consideration of the amount necessary to deter future violations</w:t>
      </w:r>
      <w:r w:rsidR="00F11BC0">
        <w:rPr>
          <w:rFonts w:ascii="Times New Roman" w:eastAsia="Times New Roman" w:hAnsi="Times New Roman" w:cs="Times New Roman"/>
          <w:sz w:val="26"/>
          <w:szCs w:val="26"/>
        </w:rPr>
        <w:t xml:space="preserve"> and other relevant factors, we shall impose a civil penalty in the amount of $25,000.</w:t>
      </w:r>
    </w:p>
    <w:p w:rsidR="00F11BC0" w:rsidRDefault="00F11BC0" w:rsidP="005275E4">
      <w:pPr>
        <w:spacing w:line="360" w:lineRule="auto"/>
        <w:ind w:firstLine="1440"/>
        <w:rPr>
          <w:rFonts w:ascii="Times New Roman" w:eastAsia="Times New Roman" w:hAnsi="Times New Roman" w:cs="Times New Roman"/>
          <w:sz w:val="26"/>
          <w:szCs w:val="26"/>
        </w:rPr>
      </w:pPr>
    </w:p>
    <w:p w:rsidR="00C04DD8" w:rsidRDefault="00C04DD8" w:rsidP="005275E4">
      <w:pPr>
        <w:spacing w:line="360" w:lineRule="auto"/>
        <w:ind w:firstLine="1440"/>
        <w:rPr>
          <w:rFonts w:ascii="Times New Roman" w:eastAsia="Times New Roman" w:hAnsi="Times New Roman" w:cs="Times New Roman"/>
          <w:sz w:val="26"/>
          <w:szCs w:val="26"/>
        </w:rPr>
      </w:pPr>
    </w:p>
    <w:p w:rsidR="0057428F" w:rsidRDefault="00E13902" w:rsidP="0057428F">
      <w:pPr>
        <w:pStyle w:val="Heading1"/>
        <w:keepNext/>
        <w:keepLines/>
      </w:pPr>
      <w:r>
        <w:br w:type="page"/>
      </w:r>
      <w:r w:rsidR="0057428F">
        <w:lastRenderedPageBreak/>
        <w:t>V.</w:t>
      </w:r>
      <w:r w:rsidR="0057428F">
        <w:tab/>
        <w:t>CONCLUSION</w:t>
      </w:r>
    </w:p>
    <w:p w:rsidR="0057428F" w:rsidRDefault="0057428F" w:rsidP="0057428F">
      <w:pPr>
        <w:keepNext/>
        <w:keepLines/>
        <w:spacing w:line="360" w:lineRule="auto"/>
        <w:ind w:firstLine="0"/>
        <w:rPr>
          <w:rFonts w:ascii="Times New Roman" w:eastAsia="Times New Roman" w:hAnsi="Times New Roman" w:cs="Times New Roman"/>
          <w:sz w:val="26"/>
          <w:szCs w:val="26"/>
        </w:rPr>
      </w:pPr>
    </w:p>
    <w:p w:rsidR="0057428F" w:rsidRPr="00906A77" w:rsidRDefault="0057428F" w:rsidP="0057428F">
      <w:pPr>
        <w:spacing w:line="360" w:lineRule="auto"/>
        <w:ind w:firstLine="1440"/>
        <w:rPr>
          <w:rFonts w:ascii="Times New Roman" w:hAnsi="Times New Roman"/>
          <w:sz w:val="26"/>
          <w:szCs w:val="26"/>
        </w:rPr>
      </w:pPr>
      <w:r>
        <w:rPr>
          <w:rFonts w:ascii="Times New Roman" w:eastAsia="Times New Roman" w:hAnsi="Times New Roman" w:cs="Times New Roman"/>
          <w:sz w:val="26"/>
          <w:szCs w:val="26"/>
        </w:rPr>
        <w:t xml:space="preserve">In summary, we shall adopt the Initial Decision of ALJ Vero, subject to modifications to the reasoning as set forth in this Opinion and Order.  </w:t>
      </w:r>
      <w:r>
        <w:rPr>
          <w:rFonts w:ascii="Times New Roman" w:hAnsi="Times New Roman"/>
          <w:sz w:val="26"/>
          <w:szCs w:val="26"/>
        </w:rPr>
        <w:t xml:space="preserve">We find that PGW improperly applied its Commission-approved tariff, </w:t>
      </w:r>
      <w:r w:rsidRPr="00EF7DB6">
        <w:rPr>
          <w:rFonts w:ascii="Times New Roman" w:hAnsi="Times New Roman" w:cs="Times New Roman"/>
          <w:sz w:val="26"/>
          <w:szCs w:val="26"/>
        </w:rPr>
        <w:t>PGW Gas Service Tariff - Pa. PUC No. 2, Section 26 Page 4.2. Finance Charge on Late Payments</w:t>
      </w:r>
      <w:r>
        <w:rPr>
          <w:rFonts w:ascii="Times New Roman" w:hAnsi="Times New Roman" w:cs="Times New Roman"/>
          <w:sz w:val="26"/>
          <w:szCs w:val="26"/>
        </w:rPr>
        <w:t>.</w:t>
      </w:r>
      <w:r>
        <w:rPr>
          <w:rFonts w:ascii="Times New Roman" w:hAnsi="Times New Roman"/>
          <w:sz w:val="26"/>
          <w:szCs w:val="26"/>
        </w:rPr>
        <w:t xml:space="preserve">  We also find that PGW violated applicable Commission Regulations concerning the application of partial payments for past due utility accounts for Colonial Garden and Simon Garden and has improperly included amounts for unpaid bills in the determination and derivation of its late payment charges on past due accounts that were the subject of municipal liens.  As noted, the legal effect of the City of Philadelphia’s having obtained municipal liens on the subject accounts is to remove the indebtedness for the unpaid utility bills from the Commission’s purview.  Based on the foregoing, we have determined that the Commission lost subject matter jurisdiction over any aspect of the customers’ underlying debt once the City of Philadelphia converted such debt into a municipal lien and, thereby, lacks jurisdiction to determine what, if any, is the appropriate rate of interest that PGW may charge for such delinquent accounts.  As non-Commission jurisdictional charges, we find the appropriate remedy here is to remove these late payment charges from the customers’ bills.  </w:t>
      </w:r>
    </w:p>
    <w:p w:rsidR="0057428F" w:rsidRDefault="0057428F" w:rsidP="0057428F">
      <w:pPr>
        <w:spacing w:line="360" w:lineRule="auto"/>
        <w:ind w:firstLine="1440"/>
        <w:rPr>
          <w:rFonts w:ascii="Times New Roman" w:hAnsi="Times New Roman"/>
          <w:sz w:val="26"/>
          <w:szCs w:val="26"/>
        </w:rPr>
      </w:pPr>
      <w:r>
        <w:rPr>
          <w:rFonts w:ascii="Times New Roman" w:hAnsi="Times New Roman"/>
          <w:sz w:val="26"/>
          <w:szCs w:val="26"/>
        </w:rPr>
        <w:t xml:space="preserve">    </w:t>
      </w:r>
    </w:p>
    <w:p w:rsidR="0057428F" w:rsidRDefault="0057428F" w:rsidP="0057428F">
      <w:pPr>
        <w:tabs>
          <w:tab w:val="left" w:pos="-720"/>
          <w:tab w:val="left" w:pos="5040"/>
        </w:tabs>
        <w:suppressAutoHyphens/>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7428F" w:rsidRDefault="0057428F" w:rsidP="0057428F">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z w:val="26"/>
          <w:szCs w:val="26"/>
        </w:rPr>
        <w:t xml:space="preserve">Based on the foregoing, the Exceptions of PGW are granted, in part, and denied, in part; the Initial Decision of ALJ Vero is adopted, as modified; and the Complaints of </w:t>
      </w:r>
      <w:r w:rsidRPr="00CD53A4">
        <w:rPr>
          <w:rFonts w:ascii="Times New Roman" w:eastAsia="Times New Roman" w:hAnsi="Times New Roman"/>
          <w:spacing w:val="-3"/>
          <w:sz w:val="26"/>
          <w:szCs w:val="26"/>
        </w:rPr>
        <w:t>SBG Management Services, Inc</w:t>
      </w:r>
      <w:proofErr w:type="gramStart"/>
      <w:r w:rsidRPr="00CD53A4">
        <w:rPr>
          <w:rFonts w:ascii="Times New Roman" w:eastAsia="Times New Roman" w:hAnsi="Times New Roman"/>
          <w:spacing w:val="-3"/>
          <w:sz w:val="26"/>
          <w:szCs w:val="26"/>
        </w:rPr>
        <w:t>./</w:t>
      </w:r>
      <w:proofErr w:type="gramEnd"/>
      <w:r w:rsidRPr="00CD53A4">
        <w:rPr>
          <w:rFonts w:ascii="Times New Roman" w:eastAsia="Times New Roman" w:hAnsi="Times New Roman"/>
          <w:spacing w:val="-3"/>
          <w:sz w:val="26"/>
          <w:szCs w:val="26"/>
        </w:rPr>
        <w:t xml:space="preserve"> </w:t>
      </w:r>
      <w:r w:rsidRPr="00CD53A4">
        <w:rPr>
          <w:rFonts w:ascii="Times New Roman" w:eastAsia="Times New Roman" w:hAnsi="Times New Roman"/>
          <w:sz w:val="26"/>
          <w:szCs w:val="26"/>
        </w:rPr>
        <w:t xml:space="preserve">Colonial Garden Realty Co., L.P., and </w:t>
      </w:r>
      <w:r w:rsidRPr="00CD53A4">
        <w:rPr>
          <w:rFonts w:ascii="Times New Roman" w:eastAsia="Times New Roman" w:hAnsi="Times New Roman"/>
          <w:spacing w:val="-3"/>
          <w:sz w:val="26"/>
          <w:szCs w:val="26"/>
        </w:rPr>
        <w:t>SBG Management Services, Inc</w:t>
      </w:r>
      <w:r>
        <w:rPr>
          <w:rFonts w:ascii="Times New Roman" w:eastAsia="Times New Roman" w:hAnsi="Times New Roman"/>
          <w:spacing w:val="-3"/>
          <w:sz w:val="26"/>
          <w:szCs w:val="26"/>
        </w:rPr>
        <w:t>.</w:t>
      </w:r>
      <w:r w:rsidRPr="00CD53A4">
        <w:rPr>
          <w:rFonts w:ascii="Times New Roman" w:eastAsia="Times New Roman" w:hAnsi="Times New Roman"/>
          <w:spacing w:val="-3"/>
          <w:sz w:val="26"/>
          <w:szCs w:val="26"/>
        </w:rPr>
        <w:t>/</w:t>
      </w:r>
      <w:r w:rsidRPr="00CD53A4">
        <w:rPr>
          <w:rFonts w:ascii="Times New Roman" w:eastAsia="Times New Roman" w:hAnsi="Times New Roman"/>
          <w:sz w:val="26"/>
          <w:szCs w:val="26"/>
        </w:rPr>
        <w:t xml:space="preserve">Simon Garden Realty Co., L.P., </w:t>
      </w:r>
      <w:r>
        <w:rPr>
          <w:rFonts w:ascii="Times New Roman" w:eastAsia="Times New Roman" w:hAnsi="Times New Roman"/>
          <w:sz w:val="26"/>
          <w:szCs w:val="26"/>
        </w:rPr>
        <w:t>are sustained, in part; all consistent with this Opinion and Order;</w:t>
      </w:r>
      <w:r>
        <w:rPr>
          <w:rFonts w:ascii="Times New Roman" w:eastAsia="Times New Roman" w:hAnsi="Times New Roman" w:cs="Times New Roman"/>
          <w:b/>
          <w:spacing w:val="-3"/>
          <w:sz w:val="26"/>
          <w:szCs w:val="26"/>
        </w:rPr>
        <w:t xml:space="preserve">  </w:t>
      </w:r>
      <w:r w:rsidRPr="00F11297">
        <w:rPr>
          <w:rFonts w:ascii="Times New Roman" w:eastAsia="Times New Roman" w:hAnsi="Times New Roman" w:cs="Times New Roman"/>
          <w:b/>
          <w:spacing w:val="-3"/>
          <w:sz w:val="26"/>
          <w:szCs w:val="26"/>
        </w:rPr>
        <w:t>THEREFORE</w:t>
      </w:r>
      <w:r w:rsidRPr="00C874F1">
        <w:rPr>
          <w:rFonts w:ascii="Times New Roman" w:eastAsia="Times New Roman" w:hAnsi="Times New Roman" w:cs="Times New Roman"/>
          <w:spacing w:val="-3"/>
          <w:sz w:val="26"/>
          <w:szCs w:val="26"/>
        </w:rPr>
        <w:t>,</w:t>
      </w:r>
    </w:p>
    <w:p w:rsidR="0057428F" w:rsidRDefault="0057428F" w:rsidP="0057428F">
      <w:pPr>
        <w:spacing w:line="360" w:lineRule="auto"/>
        <w:ind w:firstLine="1440"/>
        <w:rPr>
          <w:rFonts w:ascii="Times New Roman" w:eastAsia="Times New Roman" w:hAnsi="Times New Roman" w:cs="Times New Roman"/>
          <w:spacing w:val="-3"/>
          <w:sz w:val="26"/>
          <w:szCs w:val="26"/>
        </w:rPr>
      </w:pPr>
    </w:p>
    <w:p w:rsidR="0057428F" w:rsidRDefault="0057428F" w:rsidP="0057428F">
      <w:pPr>
        <w:spacing w:line="360" w:lineRule="auto"/>
        <w:ind w:firstLine="1440"/>
        <w:rPr>
          <w:rFonts w:ascii="Times New Roman" w:eastAsia="Times New Roman" w:hAnsi="Times New Roman" w:cs="Times New Roman"/>
          <w:spacing w:val="-3"/>
          <w:sz w:val="26"/>
          <w:szCs w:val="26"/>
        </w:rPr>
      </w:pPr>
    </w:p>
    <w:p w:rsidR="0057428F" w:rsidRDefault="0057428F" w:rsidP="0057428F">
      <w:pPr>
        <w:spacing w:line="360" w:lineRule="auto"/>
        <w:ind w:firstLine="1440"/>
        <w:rPr>
          <w:rFonts w:ascii="Times New Roman" w:eastAsia="Times New Roman" w:hAnsi="Times New Roman" w:cs="Times New Roman"/>
          <w:spacing w:val="-3"/>
          <w:sz w:val="26"/>
          <w:szCs w:val="26"/>
        </w:rPr>
      </w:pPr>
    </w:p>
    <w:p w:rsidR="0057428F" w:rsidRPr="005E6BE7" w:rsidRDefault="0057428F" w:rsidP="0057428F">
      <w:pPr>
        <w:spacing w:line="360" w:lineRule="auto"/>
        <w:ind w:firstLine="1440"/>
        <w:rPr>
          <w:rFonts w:ascii="Times New Roman" w:eastAsia="Times New Roman" w:hAnsi="Times New Roman" w:cs="Times New Roman"/>
          <w:b/>
          <w:spacing w:val="-3"/>
          <w:sz w:val="26"/>
          <w:szCs w:val="26"/>
        </w:rPr>
      </w:pPr>
      <w:r>
        <w:rPr>
          <w:rFonts w:ascii="Times New Roman" w:eastAsia="Times New Roman" w:hAnsi="Times New Roman" w:cs="Times New Roman"/>
          <w:b/>
          <w:spacing w:val="-3"/>
          <w:sz w:val="26"/>
          <w:szCs w:val="26"/>
        </w:rPr>
        <w:lastRenderedPageBreak/>
        <w:t>IT IS ORDERED:</w:t>
      </w:r>
    </w:p>
    <w:p w:rsidR="0057428F" w:rsidRPr="00C874F1" w:rsidRDefault="0057428F" w:rsidP="0057428F">
      <w:pPr>
        <w:spacing w:line="360" w:lineRule="auto"/>
        <w:rPr>
          <w:rFonts w:ascii="Times New Roman" w:eastAsia="Times New Roman" w:hAnsi="Times New Roman" w:cs="Times New Roman"/>
          <w:spacing w:val="-3"/>
          <w:sz w:val="26"/>
          <w:szCs w:val="26"/>
        </w:rPr>
      </w:pPr>
    </w:p>
    <w:p w:rsidR="0057428F" w:rsidRPr="00483C44" w:rsidRDefault="0057428F" w:rsidP="0057428F">
      <w:pPr>
        <w:pStyle w:val="ListParagraph"/>
        <w:numPr>
          <w:ilvl w:val="0"/>
          <w:numId w:val="15"/>
        </w:numPr>
        <w:autoSpaceDE w:val="0"/>
        <w:autoSpaceDN w:val="0"/>
        <w:spacing w:line="360" w:lineRule="auto"/>
        <w:ind w:left="0" w:firstLine="1440"/>
        <w:contextualSpacing w:val="0"/>
        <w:rPr>
          <w:rFonts w:ascii="Times New Roman" w:hAnsi="Times New Roman" w:cs="Times New Roman"/>
          <w:sz w:val="26"/>
          <w:szCs w:val="26"/>
        </w:rPr>
      </w:pPr>
      <w:r w:rsidRPr="00483C44">
        <w:rPr>
          <w:rFonts w:ascii="Times New Roman" w:hAnsi="Times New Roman" w:cs="Times New Roman"/>
          <w:sz w:val="26"/>
          <w:szCs w:val="26"/>
        </w:rPr>
        <w:t xml:space="preserve">That the Exceptions of </w:t>
      </w:r>
      <w:r>
        <w:rPr>
          <w:rFonts w:ascii="Times New Roman" w:hAnsi="Times New Roman" w:cs="Times New Roman"/>
          <w:sz w:val="26"/>
          <w:szCs w:val="26"/>
        </w:rPr>
        <w:t>Philadelphia Gas Works</w:t>
      </w:r>
      <w:r>
        <w:rPr>
          <w:rFonts w:ascii="Times New Roman" w:hAnsi="Times New Roman" w:cs="Times New Roman"/>
          <w:spacing w:val="-3"/>
          <w:sz w:val="26"/>
          <w:szCs w:val="26"/>
        </w:rPr>
        <w:t xml:space="preserve"> </w:t>
      </w:r>
      <w:r w:rsidRPr="00483C44">
        <w:rPr>
          <w:rFonts w:ascii="Times New Roman" w:hAnsi="Times New Roman" w:cs="Times New Roman"/>
          <w:sz w:val="26"/>
          <w:szCs w:val="26"/>
        </w:rPr>
        <w:t>filed on</w:t>
      </w:r>
      <w:r>
        <w:rPr>
          <w:rFonts w:ascii="Times New Roman" w:hAnsi="Times New Roman" w:cs="Times New Roman"/>
          <w:sz w:val="26"/>
          <w:szCs w:val="26"/>
        </w:rPr>
        <w:t xml:space="preserve"> </w:t>
      </w:r>
      <w:r>
        <w:rPr>
          <w:rFonts w:ascii="Times New Roman" w:eastAsia="Times New Roman" w:hAnsi="Times New Roman"/>
          <w:spacing w:val="-3"/>
          <w:sz w:val="26"/>
          <w:szCs w:val="26"/>
        </w:rPr>
        <w:t xml:space="preserve">October 7, 2015, </w:t>
      </w:r>
      <w:r>
        <w:rPr>
          <w:rFonts w:ascii="Times New Roman" w:eastAsia="Times New Roman" w:hAnsi="Times New Roman" w:cs="Times New Roman"/>
          <w:sz w:val="26"/>
          <w:szCs w:val="26"/>
        </w:rPr>
        <w:t>are granted in part and denied in part, consistent with the discussion contained in this Opinion and order</w:t>
      </w:r>
      <w:r>
        <w:rPr>
          <w:rFonts w:ascii="Times New Roman" w:eastAsia="Times New Roman" w:hAnsi="Times New Roman"/>
          <w:spacing w:val="-3"/>
          <w:sz w:val="26"/>
          <w:szCs w:val="26"/>
        </w:rPr>
        <w:t>.</w:t>
      </w:r>
      <w:r w:rsidRPr="00483C44">
        <w:rPr>
          <w:rFonts w:ascii="Times New Roman" w:hAnsi="Times New Roman" w:cs="Times New Roman"/>
          <w:sz w:val="26"/>
          <w:szCs w:val="26"/>
        </w:rPr>
        <w:t xml:space="preserve"> </w:t>
      </w:r>
    </w:p>
    <w:p w:rsidR="0057428F" w:rsidRDefault="0057428F" w:rsidP="0057428F">
      <w:pPr>
        <w:spacing w:line="360" w:lineRule="auto"/>
        <w:ind w:firstLine="0"/>
        <w:rPr>
          <w:rFonts w:ascii="Times New Roman" w:eastAsia="Times New Roman" w:hAnsi="Times New Roman" w:cs="Times New Roman"/>
          <w:spacing w:val="-3"/>
          <w:sz w:val="26"/>
          <w:szCs w:val="26"/>
        </w:rPr>
      </w:pP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2</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motion to dismiss Exceptions and to impose sanctions upon Philadelphia Gas Works</w:t>
      </w:r>
      <w:r>
        <w:rPr>
          <w:rFonts w:ascii="Times New Roman" w:eastAsia="Times New Roman" w:hAnsi="Times New Roman" w:cs="Times New Roman"/>
          <w:sz w:val="26"/>
          <w:szCs w:val="26"/>
        </w:rPr>
        <w:t>, as presented in the Replies to Exceptions filed by SBG Management Services, Inc./Colonial Garden Realty Co., L.P. and SBG Management Services, Inc./Simon Garden Realty Co., L.P.</w:t>
      </w:r>
      <w:r w:rsidRPr="00C874F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are denied consistent with the discussion contained in this Opinion and order</w:t>
      </w:r>
      <w:r>
        <w:rPr>
          <w:rFonts w:ascii="Times New Roman" w:eastAsia="Times New Roman" w:hAnsi="Times New Roman"/>
          <w:spacing w:val="-3"/>
          <w:sz w:val="26"/>
          <w:szCs w:val="26"/>
        </w:rPr>
        <w:t>.</w:t>
      </w:r>
      <w:r>
        <w:rPr>
          <w:rFonts w:ascii="Times New Roman" w:eastAsia="Times New Roman" w:hAnsi="Times New Roman" w:cs="Times New Roman"/>
          <w:sz w:val="26"/>
          <w:szCs w:val="26"/>
        </w:rPr>
        <w:t>.</w:t>
      </w:r>
    </w:p>
    <w:p w:rsidR="0057428F" w:rsidRPr="00C874F1" w:rsidRDefault="0057428F" w:rsidP="0057428F">
      <w:pPr>
        <w:spacing w:line="360" w:lineRule="auto"/>
        <w:ind w:firstLine="0"/>
        <w:rPr>
          <w:rFonts w:ascii="Times New Roman" w:eastAsia="Times New Roman" w:hAnsi="Times New Roman" w:cs="Times New Roman"/>
          <w:spacing w:val="-3"/>
          <w:sz w:val="26"/>
          <w:szCs w:val="26"/>
        </w:rPr>
      </w:pP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3</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 xml:space="preserve">Initial Decision issued by Administrative Law Judge </w:t>
      </w:r>
      <w:proofErr w:type="spellStart"/>
      <w:r>
        <w:rPr>
          <w:rFonts w:ascii="Times New Roman" w:eastAsia="Times New Roman" w:hAnsi="Times New Roman" w:cs="Times New Roman"/>
          <w:spacing w:val="-3"/>
          <w:sz w:val="26"/>
          <w:szCs w:val="26"/>
        </w:rPr>
        <w:t>Eranda</w:t>
      </w:r>
      <w:proofErr w:type="spellEnd"/>
      <w:r>
        <w:rPr>
          <w:rFonts w:ascii="Times New Roman" w:eastAsia="Times New Roman" w:hAnsi="Times New Roman" w:cs="Times New Roman"/>
          <w:spacing w:val="-3"/>
          <w:sz w:val="26"/>
          <w:szCs w:val="26"/>
        </w:rPr>
        <w:t xml:space="preserve"> Vero on September 17, 2015, </w:t>
      </w:r>
      <w:r>
        <w:rPr>
          <w:rFonts w:ascii="Times New Roman" w:eastAsia="Times New Roman" w:hAnsi="Times New Roman" w:cs="Times New Roman"/>
          <w:sz w:val="26"/>
          <w:szCs w:val="26"/>
        </w:rPr>
        <w:t>is adopted as modified, consistent with the discussion contained in this Opinion and Order.</w:t>
      </w: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r w:rsidRPr="00C874F1">
        <w:rPr>
          <w:rFonts w:ascii="Times New Roman" w:eastAsia="Times New Roman" w:hAnsi="Times New Roman" w:cs="Times New Roman"/>
          <w:spacing w:val="-3"/>
          <w:sz w:val="26"/>
          <w:szCs w:val="26"/>
        </w:rPr>
        <w:t xml:space="preserve"> </w:t>
      </w:r>
    </w:p>
    <w:p w:rsidR="0057428F" w:rsidRPr="00C874F1" w:rsidRDefault="0057428F" w:rsidP="0057428F">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4</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r>
      <w:r>
        <w:rPr>
          <w:rFonts w:ascii="Times New Roman" w:eastAsia="Times New Roman" w:hAnsi="Times New Roman" w:cs="Times New Roman"/>
          <w:spacing w:val="-3"/>
          <w:sz w:val="26"/>
          <w:szCs w:val="26"/>
        </w:rPr>
        <w:t>Tha</w:t>
      </w:r>
      <w:r w:rsidRPr="00C874F1">
        <w:rPr>
          <w:rFonts w:ascii="Times New Roman" w:eastAsia="Times New Roman" w:hAnsi="Times New Roman" w:cs="Times New Roman"/>
          <w:spacing w:val="-3"/>
          <w:sz w:val="26"/>
          <w:szCs w:val="26"/>
        </w:rPr>
        <w:t xml:space="preserve">t </w:t>
      </w:r>
      <w:r>
        <w:rPr>
          <w:rFonts w:ascii="Times New Roman" w:eastAsia="Times New Roman" w:hAnsi="Times New Roman" w:cs="Times New Roman"/>
          <w:spacing w:val="-3"/>
          <w:sz w:val="26"/>
          <w:szCs w:val="26"/>
        </w:rPr>
        <w:t xml:space="preserve">the recommendation of Administrative Law Judge Vero is adopted, subject to corrections in the calculations, and </w:t>
      </w:r>
      <w:r w:rsidRPr="00C874F1">
        <w:rPr>
          <w:rFonts w:ascii="Times New Roman" w:eastAsia="Times New Roman" w:hAnsi="Times New Roman" w:cs="Times New Roman"/>
          <w:spacing w:val="-3"/>
          <w:sz w:val="26"/>
          <w:szCs w:val="26"/>
        </w:rPr>
        <w:t xml:space="preserve">Philadelphia Gas Works shall credit </w:t>
      </w:r>
      <w:r w:rsidRPr="00C874F1">
        <w:rPr>
          <w:rFonts w:ascii="Times New Roman" w:eastAsia="Times New Roman" w:hAnsi="Times New Roman" w:cs="Times New Roman"/>
          <w:sz w:val="26"/>
          <w:szCs w:val="26"/>
        </w:rPr>
        <w:t xml:space="preserve">the </w:t>
      </w:r>
      <w:r w:rsidRPr="00C874F1">
        <w:rPr>
          <w:rFonts w:ascii="Times New Roman" w:hAnsi="Times New Roman" w:cs="Times New Roman"/>
          <w:sz w:val="26"/>
          <w:szCs w:val="26"/>
        </w:rPr>
        <w:t xml:space="preserve">Colonial Garden </w:t>
      </w:r>
      <w:r w:rsidRPr="00C874F1">
        <w:rPr>
          <w:rFonts w:ascii="Times New Roman" w:eastAsia="Times New Roman" w:hAnsi="Times New Roman" w:cs="Times New Roman"/>
          <w:sz w:val="26"/>
          <w:szCs w:val="26"/>
        </w:rPr>
        <w:t xml:space="preserve">Realty Co., L.P.’s </w:t>
      </w:r>
      <w:r w:rsidRPr="00C874F1">
        <w:rPr>
          <w:rFonts w:ascii="Times New Roman" w:hAnsi="Times New Roman" w:cs="Times New Roman"/>
          <w:sz w:val="26"/>
          <w:szCs w:val="26"/>
        </w:rPr>
        <w:t xml:space="preserve">Account # 6128000245, </w:t>
      </w:r>
      <w:proofErr w:type="gramStart"/>
      <w:r w:rsidRPr="00C874F1">
        <w:rPr>
          <w:rFonts w:ascii="Times New Roman" w:hAnsi="Times New Roman" w:cs="Times New Roman"/>
          <w:sz w:val="26"/>
          <w:szCs w:val="26"/>
        </w:rPr>
        <w:t>SA</w:t>
      </w:r>
      <w:proofErr w:type="gramEnd"/>
      <w:r w:rsidRPr="00C874F1">
        <w:rPr>
          <w:rFonts w:ascii="Times New Roman" w:hAnsi="Times New Roman" w:cs="Times New Roman"/>
          <w:sz w:val="26"/>
          <w:szCs w:val="26"/>
        </w:rPr>
        <w:t xml:space="preserve"> # 1375369694, in the amount of </w:t>
      </w:r>
      <w:r w:rsidRPr="00A73C2E">
        <w:rPr>
          <w:rFonts w:ascii="Times New Roman" w:hAnsi="Times New Roman" w:cs="Times New Roman"/>
          <w:sz w:val="26"/>
          <w:szCs w:val="26"/>
        </w:rPr>
        <w:t>$348.40</w:t>
      </w:r>
      <w:r w:rsidRPr="00C874F1">
        <w:rPr>
          <w:rFonts w:ascii="Times New Roman" w:hAnsi="Times New Roman" w:cs="Times New Roman"/>
          <w:sz w:val="26"/>
          <w:szCs w:val="26"/>
        </w:rPr>
        <w:t>.</w:t>
      </w: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p>
    <w:p w:rsidR="0057428F" w:rsidRPr="00C874F1" w:rsidRDefault="0057428F" w:rsidP="0057428F">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5</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w:t>
      </w:r>
      <w:r>
        <w:rPr>
          <w:rFonts w:ascii="Times New Roman" w:eastAsia="Times New Roman" w:hAnsi="Times New Roman" w:cs="Times New Roman"/>
          <w:spacing w:val="-3"/>
          <w:sz w:val="26"/>
          <w:szCs w:val="26"/>
        </w:rPr>
        <w:t>the recommendation of Administrative Law Judge Vero is adopted</w:t>
      </w:r>
      <w:r w:rsidRPr="00C874F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and </w:t>
      </w:r>
      <w:r w:rsidRPr="00C874F1">
        <w:rPr>
          <w:rFonts w:ascii="Times New Roman" w:eastAsia="Times New Roman" w:hAnsi="Times New Roman" w:cs="Times New Roman"/>
          <w:spacing w:val="-3"/>
          <w:sz w:val="26"/>
          <w:szCs w:val="26"/>
        </w:rPr>
        <w:t xml:space="preserve">Philadelphia Gas Works shall credit </w:t>
      </w:r>
      <w:r w:rsidRPr="00C874F1">
        <w:rPr>
          <w:rFonts w:ascii="Times New Roman" w:eastAsia="Times New Roman" w:hAnsi="Times New Roman" w:cs="Times New Roman"/>
          <w:sz w:val="26"/>
          <w:szCs w:val="26"/>
        </w:rPr>
        <w:t xml:space="preserve">the </w:t>
      </w:r>
      <w:r w:rsidRPr="00C874F1">
        <w:rPr>
          <w:rFonts w:ascii="Times New Roman" w:hAnsi="Times New Roman" w:cs="Times New Roman"/>
          <w:sz w:val="26"/>
          <w:szCs w:val="26"/>
        </w:rPr>
        <w:t xml:space="preserve">Colonial Garden </w:t>
      </w:r>
      <w:r w:rsidRPr="00C874F1">
        <w:rPr>
          <w:rFonts w:ascii="Times New Roman" w:eastAsia="Times New Roman" w:hAnsi="Times New Roman" w:cs="Times New Roman"/>
          <w:sz w:val="26"/>
          <w:szCs w:val="26"/>
        </w:rPr>
        <w:t xml:space="preserve">Realty Co., L.P.’s </w:t>
      </w:r>
      <w:r w:rsidRPr="00C874F1">
        <w:rPr>
          <w:rFonts w:ascii="Times New Roman" w:hAnsi="Times New Roman" w:cs="Times New Roman"/>
          <w:sz w:val="26"/>
          <w:szCs w:val="26"/>
        </w:rPr>
        <w:t xml:space="preserve">Account # 6128000245, </w:t>
      </w:r>
      <w:proofErr w:type="gramStart"/>
      <w:r w:rsidRPr="00C874F1">
        <w:rPr>
          <w:rFonts w:ascii="Times New Roman" w:hAnsi="Times New Roman" w:cs="Times New Roman"/>
          <w:sz w:val="26"/>
          <w:szCs w:val="26"/>
        </w:rPr>
        <w:t>SA</w:t>
      </w:r>
      <w:proofErr w:type="gramEnd"/>
      <w:r>
        <w:rPr>
          <w:rFonts w:ascii="Times New Roman" w:hAnsi="Times New Roman" w:cs="Times New Roman"/>
          <w:sz w:val="26"/>
          <w:szCs w:val="26"/>
        </w:rPr>
        <w:t xml:space="preserve"> </w:t>
      </w:r>
      <w:r w:rsidRPr="00C874F1">
        <w:rPr>
          <w:rFonts w:ascii="Times New Roman" w:hAnsi="Times New Roman" w:cs="Times New Roman"/>
          <w:sz w:val="26"/>
          <w:szCs w:val="26"/>
        </w:rPr>
        <w:t>#</w:t>
      </w:r>
      <w:r>
        <w:rPr>
          <w:rFonts w:ascii="Times New Roman" w:hAnsi="Times New Roman" w:cs="Times New Roman"/>
          <w:sz w:val="26"/>
          <w:szCs w:val="26"/>
        </w:rPr>
        <w:t xml:space="preserve"> </w:t>
      </w:r>
      <w:r w:rsidRPr="00C874F1">
        <w:rPr>
          <w:rFonts w:ascii="Times New Roman" w:hAnsi="Times New Roman" w:cs="Times New Roman"/>
          <w:sz w:val="26"/>
          <w:szCs w:val="26"/>
        </w:rPr>
        <w:t>4018739567, in the amount of $218.96.</w:t>
      </w: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p>
    <w:p w:rsidR="0057428F" w:rsidRPr="00C874F1" w:rsidRDefault="0057428F" w:rsidP="0057428F">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6</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w:t>
      </w:r>
      <w:r>
        <w:rPr>
          <w:rFonts w:ascii="Times New Roman" w:eastAsia="Times New Roman" w:hAnsi="Times New Roman" w:cs="Times New Roman"/>
          <w:spacing w:val="-3"/>
          <w:sz w:val="26"/>
          <w:szCs w:val="26"/>
        </w:rPr>
        <w:t>the recommendation of Administrative Law Judge Vero is adopted</w:t>
      </w:r>
      <w:r w:rsidRPr="00C874F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and </w:t>
      </w:r>
      <w:r w:rsidRPr="00C874F1">
        <w:rPr>
          <w:rFonts w:ascii="Times New Roman" w:eastAsia="Times New Roman" w:hAnsi="Times New Roman" w:cs="Times New Roman"/>
          <w:spacing w:val="-3"/>
          <w:sz w:val="26"/>
          <w:szCs w:val="26"/>
        </w:rPr>
        <w:t>Philadelphia Gas Works shall</w:t>
      </w:r>
      <w:r>
        <w:rPr>
          <w:rFonts w:ascii="Times New Roman" w:eastAsia="Times New Roman" w:hAnsi="Times New Roman" w:cs="Times New Roman"/>
          <w:sz w:val="26"/>
          <w:szCs w:val="26"/>
        </w:rPr>
        <w:t xml:space="preserve"> credit the amount of</w:t>
      </w:r>
      <w:r w:rsidRPr="00C874F1">
        <w:rPr>
          <w:rFonts w:ascii="Times New Roman" w:eastAsia="Times New Roman" w:hAnsi="Times New Roman" w:cs="Times New Roman"/>
          <w:sz w:val="26"/>
          <w:szCs w:val="26"/>
        </w:rPr>
        <w:t xml:space="preserve"> $94,626.23 to Colonial Garden Realty Co., L.P., </w:t>
      </w:r>
      <w:proofErr w:type="gramStart"/>
      <w:r w:rsidRPr="00C874F1">
        <w:rPr>
          <w:rFonts w:ascii="Times New Roman" w:hAnsi="Times New Roman" w:cs="Times New Roman"/>
          <w:sz w:val="26"/>
          <w:szCs w:val="26"/>
        </w:rPr>
        <w:t>Account</w:t>
      </w:r>
      <w:proofErr w:type="gramEnd"/>
      <w:r w:rsidRPr="00C874F1">
        <w:rPr>
          <w:rFonts w:ascii="Times New Roman" w:hAnsi="Times New Roman" w:cs="Times New Roman"/>
          <w:sz w:val="26"/>
          <w:szCs w:val="26"/>
        </w:rPr>
        <w:t xml:space="preserve"> # 6128000245</w:t>
      </w:r>
      <w:r>
        <w:rPr>
          <w:rFonts w:ascii="Times New Roman" w:hAnsi="Times New Roman" w:cs="Times New Roman"/>
          <w:sz w:val="26"/>
          <w:szCs w:val="26"/>
        </w:rPr>
        <w:t xml:space="preserve"> which shall be subject to collection through civil judicial process</w:t>
      </w:r>
      <w:r w:rsidRPr="00C874F1">
        <w:rPr>
          <w:rFonts w:ascii="Times New Roman" w:eastAsia="Times New Roman" w:hAnsi="Times New Roman" w:cs="Times New Roman"/>
          <w:sz w:val="26"/>
          <w:szCs w:val="26"/>
        </w:rPr>
        <w:t>.</w:t>
      </w:r>
    </w:p>
    <w:p w:rsidR="0057428F" w:rsidRPr="00C874F1" w:rsidRDefault="0057428F" w:rsidP="0057428F">
      <w:pPr>
        <w:spacing w:line="360" w:lineRule="auto"/>
        <w:ind w:firstLine="1440"/>
        <w:rPr>
          <w:rFonts w:ascii="Times New Roman" w:eastAsia="Times New Roman" w:hAnsi="Times New Roman" w:cs="Times New Roman"/>
          <w:sz w:val="26"/>
          <w:szCs w:val="26"/>
        </w:rPr>
      </w:pPr>
    </w:p>
    <w:p w:rsidR="0057428F" w:rsidRPr="00C874F1" w:rsidRDefault="0057428F" w:rsidP="0057428F">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C874F1">
        <w:rPr>
          <w:rFonts w:ascii="Times New Roman" w:eastAsia="Times New Roman" w:hAnsi="Times New Roman" w:cs="Times New Roman"/>
          <w:sz w:val="26"/>
          <w:szCs w:val="26"/>
        </w:rPr>
        <w:t>.</w:t>
      </w:r>
      <w:r w:rsidRPr="00C874F1">
        <w:rPr>
          <w:rFonts w:ascii="Times New Roman" w:eastAsia="Times New Roman" w:hAnsi="Times New Roman" w:cs="Times New Roman"/>
          <w:sz w:val="26"/>
          <w:szCs w:val="26"/>
        </w:rPr>
        <w:tab/>
      </w:r>
      <w:r w:rsidRPr="00C874F1">
        <w:rPr>
          <w:rFonts w:ascii="Times New Roman" w:eastAsia="Times New Roman" w:hAnsi="Times New Roman" w:cs="Times New Roman"/>
          <w:spacing w:val="-3"/>
          <w:sz w:val="26"/>
          <w:szCs w:val="26"/>
        </w:rPr>
        <w:t>That</w:t>
      </w:r>
      <w:r w:rsidRPr="001F09AF">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the recommendation of Administrative Law Judge Vero is adopted</w:t>
      </w:r>
      <w:r w:rsidRPr="00C874F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and</w:t>
      </w:r>
      <w:r w:rsidRPr="00C874F1">
        <w:rPr>
          <w:rFonts w:ascii="Times New Roman" w:eastAsia="Times New Roman" w:hAnsi="Times New Roman" w:cs="Times New Roman"/>
          <w:spacing w:val="-3"/>
          <w:sz w:val="26"/>
          <w:szCs w:val="26"/>
        </w:rPr>
        <w:t xml:space="preserve"> Philadelphia Gas Works shall </w:t>
      </w:r>
      <w:r>
        <w:rPr>
          <w:rFonts w:ascii="Times New Roman" w:eastAsia="Times New Roman" w:hAnsi="Times New Roman" w:cs="Times New Roman"/>
          <w:sz w:val="26"/>
          <w:szCs w:val="26"/>
        </w:rPr>
        <w:t>credit the amount of</w:t>
      </w:r>
      <w:r w:rsidRPr="00C874F1">
        <w:rPr>
          <w:rFonts w:ascii="Times New Roman" w:eastAsia="Times New Roman" w:hAnsi="Times New Roman" w:cs="Times New Roman"/>
          <w:sz w:val="26"/>
          <w:szCs w:val="26"/>
        </w:rPr>
        <w:t xml:space="preserve"> $471,351.38 to Simon Garden Realty Co., L.P., </w:t>
      </w:r>
      <w:proofErr w:type="gramStart"/>
      <w:r w:rsidRPr="00C874F1">
        <w:rPr>
          <w:rFonts w:ascii="Times New Roman" w:eastAsia="Times New Roman" w:hAnsi="Times New Roman" w:cs="Times New Roman"/>
          <w:sz w:val="26"/>
          <w:szCs w:val="26"/>
        </w:rPr>
        <w:t>Account</w:t>
      </w:r>
      <w:proofErr w:type="gramEnd"/>
      <w:r w:rsidRPr="00C874F1">
        <w:rPr>
          <w:rFonts w:ascii="Times New Roman" w:eastAsia="Times New Roman" w:hAnsi="Times New Roman" w:cs="Times New Roman"/>
          <w:sz w:val="26"/>
          <w:szCs w:val="26"/>
        </w:rPr>
        <w:t xml:space="preserve"> # 539547187</w:t>
      </w:r>
      <w:r>
        <w:rPr>
          <w:rFonts w:ascii="Times New Roman" w:eastAsia="Times New Roman" w:hAnsi="Times New Roman" w:cs="Times New Roman"/>
          <w:sz w:val="26"/>
          <w:szCs w:val="26"/>
        </w:rPr>
        <w:t xml:space="preserve"> </w:t>
      </w:r>
      <w:r>
        <w:rPr>
          <w:rFonts w:ascii="Times New Roman" w:hAnsi="Times New Roman" w:cs="Times New Roman"/>
          <w:sz w:val="26"/>
          <w:szCs w:val="26"/>
        </w:rPr>
        <w:t>which shall be subject to collection through civil judicial process</w:t>
      </w:r>
      <w:r w:rsidRPr="00C874F1">
        <w:rPr>
          <w:rFonts w:ascii="Times New Roman" w:eastAsia="Times New Roman" w:hAnsi="Times New Roman" w:cs="Times New Roman"/>
          <w:sz w:val="26"/>
          <w:szCs w:val="26"/>
        </w:rPr>
        <w:t>.</w:t>
      </w: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p>
    <w:p w:rsidR="0057428F" w:rsidRPr="00EF7DB6" w:rsidRDefault="0057428F" w:rsidP="0057428F">
      <w:pPr>
        <w:spacing w:line="360" w:lineRule="auto"/>
        <w:ind w:firstLine="1440"/>
        <w:rPr>
          <w:rFonts w:ascii="Times New Roman" w:eastAsia="Times New Roman" w:hAnsi="Times New Roman" w:cs="Times New Roman"/>
          <w:sz w:val="26"/>
          <w:szCs w:val="26"/>
        </w:rPr>
      </w:pPr>
      <w:r w:rsidRPr="00EF7DB6">
        <w:rPr>
          <w:rFonts w:ascii="Times New Roman" w:eastAsia="Times New Roman" w:hAnsi="Times New Roman" w:cs="Times New Roman"/>
          <w:spacing w:val="-3"/>
          <w:sz w:val="26"/>
          <w:szCs w:val="26"/>
        </w:rPr>
        <w:t>8.</w:t>
      </w:r>
      <w:r w:rsidRPr="00EF7DB6">
        <w:rPr>
          <w:rFonts w:ascii="Times New Roman" w:eastAsia="Times New Roman" w:hAnsi="Times New Roman" w:cs="Times New Roman"/>
          <w:spacing w:val="-3"/>
          <w:sz w:val="26"/>
          <w:szCs w:val="26"/>
        </w:rPr>
        <w:tab/>
      </w:r>
      <w:r w:rsidRPr="00EF7DB6">
        <w:rPr>
          <w:rFonts w:ascii="Times New Roman" w:eastAsia="Times New Roman" w:hAnsi="Times New Roman" w:cs="Times New Roman"/>
          <w:sz w:val="26"/>
          <w:szCs w:val="26"/>
        </w:rPr>
        <w:t xml:space="preserve">That Philadelphia Gas Works is hereby assessed a civil penalty of </w:t>
      </w:r>
      <w:r>
        <w:rPr>
          <w:rFonts w:ascii="Times New Roman" w:eastAsia="Times New Roman" w:hAnsi="Times New Roman" w:cs="Times New Roman"/>
          <w:sz w:val="26"/>
          <w:szCs w:val="26"/>
        </w:rPr>
        <w:t>Twenty</w:t>
      </w:r>
      <w:r w:rsidRPr="00EF7DB6">
        <w:rPr>
          <w:rFonts w:ascii="Times New Roman" w:eastAsia="Times New Roman" w:hAnsi="Times New Roman" w:cs="Times New Roman"/>
          <w:sz w:val="26"/>
          <w:szCs w:val="26"/>
        </w:rPr>
        <w:t>-seven Thousand Dollars ($</w:t>
      </w:r>
      <w:r>
        <w:rPr>
          <w:rFonts w:ascii="Times New Roman" w:eastAsia="Times New Roman" w:hAnsi="Times New Roman" w:cs="Times New Roman"/>
          <w:sz w:val="26"/>
          <w:szCs w:val="26"/>
        </w:rPr>
        <w:t>2</w:t>
      </w:r>
      <w:r w:rsidRPr="00EF7DB6">
        <w:rPr>
          <w:rFonts w:ascii="Times New Roman" w:eastAsia="Times New Roman" w:hAnsi="Times New Roman" w:cs="Times New Roman"/>
          <w:sz w:val="26"/>
          <w:szCs w:val="26"/>
        </w:rPr>
        <w:t xml:space="preserve">7,000.00) for its violations of the Public Utility Code, 66 Pa. C.S. § 1501, for failure to provide adequate, efficient, safe and reasonable service, to Complainants and </w:t>
      </w:r>
      <w:r>
        <w:rPr>
          <w:rFonts w:ascii="Times New Roman" w:eastAsia="Times New Roman" w:hAnsi="Times New Roman" w:cs="Times New Roman"/>
          <w:sz w:val="26"/>
          <w:szCs w:val="26"/>
        </w:rPr>
        <w:t xml:space="preserve">for a </w:t>
      </w:r>
      <w:r w:rsidRPr="00EF7DB6">
        <w:rPr>
          <w:rFonts w:ascii="Times New Roman" w:eastAsia="Times New Roman" w:hAnsi="Times New Roman" w:cs="Times New Roman"/>
          <w:sz w:val="26"/>
          <w:szCs w:val="26"/>
        </w:rPr>
        <w:t xml:space="preserve">violation of the Commission Regulation at 52 Pa. Code </w:t>
      </w:r>
      <w:r>
        <w:rPr>
          <w:rFonts w:ascii="Times New Roman" w:eastAsia="Times New Roman" w:hAnsi="Times New Roman" w:cs="Times New Roman"/>
          <w:sz w:val="26"/>
          <w:szCs w:val="26"/>
        </w:rPr>
        <w:t>§ 56.22</w:t>
      </w:r>
      <w:r w:rsidRPr="00EF7DB6">
        <w:rPr>
          <w:rFonts w:ascii="Times New Roman" w:eastAsia="Times New Roman" w:hAnsi="Times New Roman" w:cs="Times New Roman"/>
          <w:sz w:val="26"/>
          <w:szCs w:val="26"/>
        </w:rPr>
        <w:t xml:space="preserve">, for failing to disclose its billing methodology concerning the assessment of late payment charges under its tariff, </w:t>
      </w:r>
      <w:r w:rsidRPr="00EF7DB6">
        <w:rPr>
          <w:rFonts w:ascii="Times New Roman" w:hAnsi="Times New Roman" w:cs="Times New Roman"/>
          <w:sz w:val="26"/>
          <w:szCs w:val="26"/>
        </w:rPr>
        <w:t>PGW Gas Service Tariff - Pa. PUC No. 2, Section 26 Page 4.2. Finance Charge on Late Payments</w:t>
      </w:r>
      <w:r>
        <w:rPr>
          <w:rFonts w:ascii="Times New Roman" w:hAnsi="Times New Roman" w:cs="Times New Roman"/>
          <w:sz w:val="26"/>
          <w:szCs w:val="26"/>
        </w:rPr>
        <w:t>.</w:t>
      </w:r>
      <w:r w:rsidRPr="00EF7DB6">
        <w:rPr>
          <w:rFonts w:ascii="Times New Roman" w:eastAsia="Times New Roman" w:hAnsi="Times New Roman" w:cs="Times New Roman"/>
          <w:sz w:val="26"/>
          <w:szCs w:val="26"/>
        </w:rPr>
        <w:t xml:space="preserve"> </w:t>
      </w:r>
    </w:p>
    <w:p w:rsidR="0057428F" w:rsidRPr="00C874F1" w:rsidRDefault="0057428F" w:rsidP="0057428F">
      <w:pPr>
        <w:spacing w:line="360" w:lineRule="auto"/>
        <w:ind w:firstLine="1440"/>
        <w:rPr>
          <w:rFonts w:ascii="Times New Roman" w:eastAsia="Times New Roman" w:hAnsi="Times New Roman" w:cs="Times New Roman"/>
          <w:sz w:val="26"/>
          <w:szCs w:val="26"/>
        </w:rPr>
      </w:pPr>
    </w:p>
    <w:p w:rsidR="0057428F" w:rsidRPr="00C874F1" w:rsidRDefault="0057428F" w:rsidP="0057428F">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Pr="00C874F1">
        <w:rPr>
          <w:rFonts w:ascii="Times New Roman" w:eastAsia="Times New Roman" w:hAnsi="Times New Roman" w:cs="Times New Roman"/>
          <w:sz w:val="26"/>
          <w:szCs w:val="26"/>
        </w:rPr>
        <w:t>.</w:t>
      </w:r>
      <w:r w:rsidRPr="00C874F1">
        <w:rPr>
          <w:rFonts w:ascii="Times New Roman" w:eastAsia="Times New Roman" w:hAnsi="Times New Roman" w:cs="Times New Roman"/>
          <w:sz w:val="26"/>
          <w:szCs w:val="26"/>
        </w:rPr>
        <w:tab/>
        <w:t xml:space="preserve">That Philadelphia Gas Works shall pay a civil penalty in the amount of </w:t>
      </w:r>
      <w:r>
        <w:rPr>
          <w:rFonts w:ascii="Times New Roman" w:eastAsia="Times New Roman" w:hAnsi="Times New Roman" w:cs="Times New Roman"/>
          <w:sz w:val="26"/>
          <w:szCs w:val="26"/>
        </w:rPr>
        <w:t>Twenty</w:t>
      </w:r>
      <w:r w:rsidRPr="00C874F1">
        <w:rPr>
          <w:rFonts w:ascii="Times New Roman" w:eastAsia="Times New Roman" w:hAnsi="Times New Roman" w:cs="Times New Roman"/>
          <w:sz w:val="26"/>
          <w:szCs w:val="26"/>
        </w:rPr>
        <w:t>-seven Thousand Dollars ($</w:t>
      </w:r>
      <w:r>
        <w:rPr>
          <w:rFonts w:ascii="Times New Roman" w:eastAsia="Times New Roman" w:hAnsi="Times New Roman" w:cs="Times New Roman"/>
          <w:sz w:val="26"/>
          <w:szCs w:val="26"/>
        </w:rPr>
        <w:t>2</w:t>
      </w:r>
      <w:r w:rsidRPr="00C874F1">
        <w:rPr>
          <w:rFonts w:ascii="Times New Roman" w:eastAsia="Times New Roman" w:hAnsi="Times New Roman" w:cs="Times New Roman"/>
          <w:sz w:val="26"/>
          <w:szCs w:val="26"/>
        </w:rPr>
        <w:t xml:space="preserve">7,000.00) by sending a certified check or money order payable to the Commonwealth of Pennsylvania, within thirty (30) days from the entry of the Final Commission Order to: </w:t>
      </w:r>
    </w:p>
    <w:p w:rsidR="0057428F" w:rsidRPr="00C874F1" w:rsidRDefault="0057428F" w:rsidP="0057428F">
      <w:pPr>
        <w:spacing w:line="360" w:lineRule="auto"/>
        <w:ind w:firstLine="1440"/>
        <w:rPr>
          <w:rFonts w:ascii="Times New Roman" w:eastAsia="Times New Roman" w:hAnsi="Times New Roman" w:cs="Times New Roman"/>
          <w:sz w:val="26"/>
          <w:szCs w:val="26"/>
        </w:rPr>
      </w:pPr>
    </w:p>
    <w:p w:rsidR="0057428F" w:rsidRDefault="0057428F" w:rsidP="0057428F">
      <w:pPr>
        <w:keepNext/>
        <w:ind w:left="2160"/>
        <w:rPr>
          <w:rFonts w:ascii="Times New Roman" w:hAnsi="Times New Roman"/>
          <w:sz w:val="26"/>
          <w:szCs w:val="26"/>
        </w:rPr>
      </w:pPr>
      <w:r>
        <w:rPr>
          <w:rFonts w:ascii="Times New Roman" w:hAnsi="Times New Roman"/>
          <w:sz w:val="26"/>
          <w:szCs w:val="26"/>
        </w:rPr>
        <w:t>Secretary</w:t>
      </w:r>
    </w:p>
    <w:p w:rsidR="0057428F" w:rsidRDefault="0057428F" w:rsidP="0057428F">
      <w:pPr>
        <w:keepNext/>
        <w:ind w:left="2160"/>
        <w:rPr>
          <w:rFonts w:ascii="Times New Roman" w:hAnsi="Times New Roman"/>
          <w:sz w:val="26"/>
          <w:szCs w:val="26"/>
        </w:rPr>
      </w:pPr>
      <w:r>
        <w:rPr>
          <w:rFonts w:ascii="Times New Roman" w:hAnsi="Times New Roman"/>
          <w:sz w:val="26"/>
          <w:szCs w:val="26"/>
        </w:rPr>
        <w:t>Pennsylvania Public Utility Commission</w:t>
      </w:r>
    </w:p>
    <w:p w:rsidR="0057428F" w:rsidRDefault="0057428F" w:rsidP="0057428F">
      <w:pPr>
        <w:keepNext/>
        <w:ind w:left="2160"/>
        <w:rPr>
          <w:rFonts w:ascii="Times New Roman" w:hAnsi="Times New Roman"/>
          <w:sz w:val="26"/>
          <w:szCs w:val="26"/>
        </w:rPr>
      </w:pPr>
      <w:r>
        <w:rPr>
          <w:rFonts w:ascii="Times New Roman" w:hAnsi="Times New Roman"/>
          <w:sz w:val="26"/>
          <w:szCs w:val="26"/>
        </w:rPr>
        <w:t>Commonwealth Keystone Building</w:t>
      </w:r>
    </w:p>
    <w:p w:rsidR="0057428F" w:rsidRDefault="0057428F" w:rsidP="0057428F">
      <w:pPr>
        <w:keepNext/>
        <w:ind w:left="2160"/>
        <w:rPr>
          <w:rFonts w:ascii="Times New Roman" w:hAnsi="Times New Roman"/>
          <w:sz w:val="26"/>
          <w:szCs w:val="26"/>
        </w:rPr>
      </w:pPr>
      <w:r>
        <w:rPr>
          <w:rFonts w:ascii="Times New Roman" w:hAnsi="Times New Roman"/>
          <w:sz w:val="26"/>
          <w:szCs w:val="26"/>
        </w:rPr>
        <w:t>400 North Street</w:t>
      </w:r>
    </w:p>
    <w:p w:rsidR="0057428F" w:rsidRDefault="0057428F" w:rsidP="0057428F">
      <w:pPr>
        <w:keepNext/>
        <w:ind w:left="2160"/>
        <w:rPr>
          <w:rFonts w:ascii="Times New Roman" w:hAnsi="Times New Roman"/>
          <w:sz w:val="26"/>
          <w:szCs w:val="26"/>
        </w:rPr>
      </w:pPr>
      <w:r>
        <w:rPr>
          <w:rFonts w:ascii="Times New Roman" w:hAnsi="Times New Roman"/>
          <w:sz w:val="26"/>
          <w:szCs w:val="26"/>
        </w:rPr>
        <w:t>Harrisburg, PA  17120</w:t>
      </w:r>
    </w:p>
    <w:p w:rsidR="0057428F" w:rsidRPr="00C874F1" w:rsidRDefault="0057428F" w:rsidP="0057428F">
      <w:pPr>
        <w:jc w:val="center"/>
        <w:rPr>
          <w:rFonts w:ascii="Times New Roman" w:eastAsia="Times New Roman" w:hAnsi="Times New Roman" w:cs="Times New Roman"/>
          <w:sz w:val="26"/>
          <w:szCs w:val="26"/>
        </w:rPr>
      </w:pPr>
    </w:p>
    <w:p w:rsidR="0057428F" w:rsidRPr="00C874F1" w:rsidRDefault="0057428F" w:rsidP="0057428F">
      <w:pPr>
        <w:spacing w:line="360" w:lineRule="auto"/>
        <w:rPr>
          <w:rFonts w:ascii="Times New Roman" w:eastAsia="Times New Roman" w:hAnsi="Times New Roman" w:cs="Times New Roman"/>
          <w:spacing w:val="-3"/>
          <w:sz w:val="26"/>
          <w:szCs w:val="26"/>
        </w:rPr>
      </w:pP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10</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That Philadelphia Gas Works cease and desist from further violations of the Public Utility Code, 66 Pa.</w:t>
      </w:r>
      <w:r>
        <w:rPr>
          <w:rFonts w:ascii="Times New Roman" w:eastAsia="Times New Roman" w:hAnsi="Times New Roman" w:cs="Times New Roman"/>
          <w:spacing w:val="-3"/>
          <w:sz w:val="26"/>
          <w:szCs w:val="26"/>
        </w:rPr>
        <w:t xml:space="preserve"> </w:t>
      </w:r>
      <w:r w:rsidRPr="00C874F1">
        <w:rPr>
          <w:rFonts w:ascii="Times New Roman" w:eastAsia="Times New Roman" w:hAnsi="Times New Roman" w:cs="Times New Roman"/>
          <w:spacing w:val="-3"/>
          <w:sz w:val="26"/>
          <w:szCs w:val="26"/>
        </w:rPr>
        <w:t xml:space="preserve">C.S. §§ 101 </w:t>
      </w:r>
      <w:r w:rsidRPr="00C874F1">
        <w:rPr>
          <w:rFonts w:ascii="Times New Roman" w:eastAsia="Times New Roman" w:hAnsi="Times New Roman" w:cs="Times New Roman"/>
          <w:i/>
          <w:spacing w:val="-3"/>
          <w:sz w:val="26"/>
          <w:szCs w:val="26"/>
        </w:rPr>
        <w:t>et seq</w:t>
      </w:r>
      <w:r w:rsidRPr="00C874F1">
        <w:rPr>
          <w:rFonts w:ascii="Times New Roman" w:eastAsia="Times New Roman" w:hAnsi="Times New Roman" w:cs="Times New Roman"/>
          <w:spacing w:val="-3"/>
          <w:sz w:val="26"/>
          <w:szCs w:val="26"/>
        </w:rPr>
        <w:t xml:space="preserve">., and the regulations of the Pennsylvania Public Utility Commission, 52 </w:t>
      </w:r>
      <w:proofErr w:type="spellStart"/>
      <w:r w:rsidRPr="00C874F1">
        <w:rPr>
          <w:rFonts w:ascii="Times New Roman" w:eastAsia="Times New Roman" w:hAnsi="Times New Roman" w:cs="Times New Roman"/>
          <w:spacing w:val="-3"/>
          <w:sz w:val="26"/>
          <w:szCs w:val="26"/>
        </w:rPr>
        <w:t>Pa.Code</w:t>
      </w:r>
      <w:proofErr w:type="spellEnd"/>
      <w:r w:rsidRPr="00C874F1">
        <w:rPr>
          <w:rFonts w:ascii="Times New Roman" w:eastAsia="Times New Roman" w:hAnsi="Times New Roman" w:cs="Times New Roman"/>
          <w:spacing w:val="-3"/>
          <w:sz w:val="26"/>
          <w:szCs w:val="26"/>
        </w:rPr>
        <w:t xml:space="preserve"> §§ 1.1 </w:t>
      </w:r>
      <w:r w:rsidRPr="00C874F1">
        <w:rPr>
          <w:rFonts w:ascii="Times New Roman" w:eastAsia="Times New Roman" w:hAnsi="Times New Roman" w:cs="Times New Roman"/>
          <w:i/>
          <w:spacing w:val="-3"/>
          <w:sz w:val="26"/>
          <w:szCs w:val="26"/>
          <w:u w:val="single"/>
        </w:rPr>
        <w:t>et seq</w:t>
      </w:r>
      <w:r w:rsidRPr="00C874F1">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Philadelphia Gas Works, shall, within Forty-five (45) days of the entry of this Opinion and Order certify to the Commission that it has ceased any automated billing practices which violate the Public </w:t>
      </w:r>
      <w:r>
        <w:rPr>
          <w:rFonts w:ascii="Times New Roman" w:eastAsia="Times New Roman" w:hAnsi="Times New Roman" w:cs="Times New Roman"/>
          <w:spacing w:val="-3"/>
          <w:sz w:val="26"/>
          <w:szCs w:val="26"/>
        </w:rPr>
        <w:lastRenderedPageBreak/>
        <w:t xml:space="preserve">Utility Code of Commission Regulations concerning the application of municipal liens or related collection procedures as between the Commission and the Courts. </w:t>
      </w:r>
    </w:p>
    <w:p w:rsidR="0057428F" w:rsidRPr="00C874F1" w:rsidRDefault="0057428F" w:rsidP="0057428F">
      <w:pPr>
        <w:spacing w:line="360" w:lineRule="auto"/>
        <w:ind w:firstLine="1440"/>
        <w:rPr>
          <w:rFonts w:ascii="Times New Roman" w:eastAsia="Times New Roman" w:hAnsi="Times New Roman" w:cs="Times New Roman"/>
          <w:spacing w:val="-3"/>
          <w:sz w:val="26"/>
          <w:szCs w:val="26"/>
        </w:rPr>
      </w:pPr>
    </w:p>
    <w:p w:rsidR="0057428F" w:rsidRPr="00C874F1" w:rsidRDefault="0057428F" w:rsidP="0057428F">
      <w:pPr>
        <w:spacing w:line="360" w:lineRule="auto"/>
        <w:ind w:firstLine="1440"/>
        <w:rPr>
          <w:rFonts w:ascii="Times New Roman" w:eastAsia="Calibri" w:hAnsi="Times New Roman" w:cs="Times New Roman"/>
          <w:sz w:val="26"/>
          <w:szCs w:val="26"/>
        </w:rPr>
      </w:pPr>
      <w:r w:rsidRPr="00C874F1">
        <w:rPr>
          <w:rFonts w:ascii="Times New Roman" w:eastAsia="Times New Roman" w:hAnsi="Times New Roman" w:cs="Times New Roman"/>
          <w:spacing w:val="-3"/>
          <w:sz w:val="26"/>
          <w:szCs w:val="26"/>
        </w:rPr>
        <w:t>1</w:t>
      </w:r>
      <w:r>
        <w:rPr>
          <w:rFonts w:ascii="Times New Roman" w:eastAsia="Times New Roman" w:hAnsi="Times New Roman" w:cs="Times New Roman"/>
          <w:spacing w:val="-3"/>
          <w:sz w:val="26"/>
          <w:szCs w:val="26"/>
        </w:rPr>
        <w:t>1</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That these consolidated proceedings be marked closed.</w:t>
      </w:r>
    </w:p>
    <w:p w:rsidR="0057428F" w:rsidRDefault="0057428F" w:rsidP="0057428F">
      <w:pPr>
        <w:spacing w:line="360" w:lineRule="auto"/>
        <w:ind w:left="1440"/>
        <w:rPr>
          <w:rFonts w:ascii="Times New Roman" w:eastAsia="Times New Roman" w:hAnsi="Times New Roman" w:cs="Times New Roman"/>
          <w:spacing w:val="-3"/>
          <w:sz w:val="24"/>
          <w:szCs w:val="24"/>
        </w:rPr>
      </w:pPr>
    </w:p>
    <w:p w:rsidR="0057428F" w:rsidRPr="00CE4E7B" w:rsidRDefault="00465A73" w:rsidP="0057428F">
      <w:pPr>
        <w:tabs>
          <w:tab w:val="left" w:pos="-720"/>
        </w:tabs>
        <w:ind w:firstLine="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4A465682" wp14:editId="07718A4E">
            <wp:simplePos x="0" y="0"/>
            <wp:positionH relativeFrom="column">
              <wp:posOffset>2600325</wp:posOffset>
            </wp:positionH>
            <wp:positionV relativeFrom="paragraph">
              <wp:posOffset>121920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7428F">
        <w:rPr>
          <w:rFonts w:ascii="Times New Roman" w:hAnsi="Times New Roman" w:cs="Times New Roman"/>
          <w:b/>
          <w:sz w:val="26"/>
          <w:szCs w:val="26"/>
        </w:rPr>
        <w:tab/>
      </w:r>
      <w:r w:rsidR="0057428F">
        <w:rPr>
          <w:rFonts w:ascii="Times New Roman" w:hAnsi="Times New Roman" w:cs="Times New Roman"/>
          <w:b/>
          <w:sz w:val="26"/>
          <w:szCs w:val="26"/>
        </w:rPr>
        <w:tab/>
      </w:r>
      <w:r w:rsidR="0057428F">
        <w:rPr>
          <w:rFonts w:ascii="Times New Roman" w:hAnsi="Times New Roman" w:cs="Times New Roman"/>
          <w:b/>
          <w:sz w:val="26"/>
          <w:szCs w:val="26"/>
        </w:rPr>
        <w:tab/>
      </w:r>
      <w:r w:rsidR="0057428F">
        <w:rPr>
          <w:rFonts w:ascii="Times New Roman" w:hAnsi="Times New Roman" w:cs="Times New Roman"/>
          <w:b/>
          <w:sz w:val="26"/>
          <w:szCs w:val="26"/>
        </w:rPr>
        <w:tab/>
      </w:r>
      <w:r w:rsidR="0057428F">
        <w:rPr>
          <w:rFonts w:ascii="Times New Roman" w:hAnsi="Times New Roman" w:cs="Times New Roman"/>
          <w:b/>
          <w:sz w:val="26"/>
          <w:szCs w:val="26"/>
        </w:rPr>
        <w:tab/>
      </w:r>
      <w:r w:rsidR="0057428F">
        <w:rPr>
          <w:rFonts w:ascii="Times New Roman" w:hAnsi="Times New Roman" w:cs="Times New Roman"/>
          <w:b/>
          <w:sz w:val="26"/>
          <w:szCs w:val="26"/>
        </w:rPr>
        <w:tab/>
      </w:r>
      <w:r w:rsidR="0057428F" w:rsidRPr="00CE4E7B">
        <w:rPr>
          <w:rFonts w:ascii="Times New Roman" w:hAnsi="Times New Roman" w:cs="Times New Roman"/>
          <w:b/>
          <w:sz w:val="26"/>
          <w:szCs w:val="26"/>
        </w:rPr>
        <w:t>BY THE COMMISSION,</w:t>
      </w:r>
    </w:p>
    <w:p w:rsidR="0057428F" w:rsidRDefault="0057428F" w:rsidP="0057428F">
      <w:pPr>
        <w:tabs>
          <w:tab w:val="left" w:pos="-720"/>
        </w:tabs>
        <w:ind w:firstLine="0"/>
        <w:rPr>
          <w:rFonts w:ascii="Times New Roman" w:hAnsi="Times New Roman" w:cs="Times New Roman"/>
          <w:sz w:val="26"/>
          <w:szCs w:val="26"/>
        </w:rPr>
      </w:pPr>
    </w:p>
    <w:p w:rsidR="0057428F" w:rsidRDefault="0057428F" w:rsidP="0057428F">
      <w:pPr>
        <w:tabs>
          <w:tab w:val="left" w:pos="-720"/>
        </w:tabs>
        <w:ind w:firstLine="0"/>
        <w:rPr>
          <w:rFonts w:ascii="Times New Roman" w:hAnsi="Times New Roman" w:cs="Times New Roman"/>
          <w:sz w:val="26"/>
          <w:szCs w:val="26"/>
        </w:rPr>
      </w:pPr>
    </w:p>
    <w:p w:rsidR="0057428F" w:rsidRPr="00CE4E7B" w:rsidRDefault="0057428F" w:rsidP="0057428F">
      <w:pPr>
        <w:tabs>
          <w:tab w:val="left" w:pos="-720"/>
        </w:tabs>
        <w:ind w:firstLine="0"/>
        <w:rPr>
          <w:rFonts w:ascii="Times New Roman" w:hAnsi="Times New Roman" w:cs="Times New Roman"/>
          <w:sz w:val="26"/>
          <w:szCs w:val="26"/>
        </w:rPr>
      </w:pPr>
      <w:bookmarkStart w:id="54" w:name="_GoBack"/>
      <w:bookmarkEnd w:id="54"/>
    </w:p>
    <w:p w:rsidR="0057428F" w:rsidRPr="00CE4E7B" w:rsidRDefault="0057428F" w:rsidP="0057428F">
      <w:pPr>
        <w:tabs>
          <w:tab w:val="left" w:pos="-720"/>
        </w:tabs>
        <w:ind w:firstLine="0"/>
        <w:rPr>
          <w:rFonts w:ascii="Times New Roman" w:hAnsi="Times New Roman" w:cs="Times New Roman"/>
          <w:sz w:val="26"/>
          <w:szCs w:val="26"/>
        </w:rPr>
      </w:pPr>
    </w:p>
    <w:p w:rsidR="0057428F" w:rsidRPr="00CE4E7B" w:rsidRDefault="0057428F" w:rsidP="0057428F">
      <w:pPr>
        <w:tabs>
          <w:tab w:val="left" w:pos="-720"/>
        </w:tabs>
        <w:ind w:firstLine="0"/>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Rosemary Chiavetta</w:t>
      </w:r>
    </w:p>
    <w:p w:rsidR="0057428F" w:rsidRPr="00CE4E7B" w:rsidRDefault="0057428F" w:rsidP="0057428F">
      <w:pPr>
        <w:tabs>
          <w:tab w:val="left" w:pos="-720"/>
        </w:tabs>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Secretary</w:t>
      </w:r>
    </w:p>
    <w:p w:rsidR="0057428F" w:rsidRDefault="0057428F" w:rsidP="0057428F">
      <w:pPr>
        <w:tabs>
          <w:tab w:val="left" w:pos="-720"/>
        </w:tabs>
        <w:ind w:firstLine="0"/>
        <w:rPr>
          <w:rFonts w:ascii="Times New Roman" w:hAnsi="Times New Roman" w:cs="Times New Roman"/>
          <w:sz w:val="26"/>
          <w:szCs w:val="26"/>
        </w:rPr>
      </w:pPr>
    </w:p>
    <w:p w:rsidR="0057428F" w:rsidRPr="00CE4E7B" w:rsidRDefault="0057428F" w:rsidP="0057428F">
      <w:pPr>
        <w:tabs>
          <w:tab w:val="left" w:pos="-720"/>
        </w:tabs>
        <w:ind w:firstLine="0"/>
        <w:rPr>
          <w:rFonts w:ascii="Times New Roman" w:hAnsi="Times New Roman" w:cs="Times New Roman"/>
          <w:sz w:val="26"/>
          <w:szCs w:val="26"/>
        </w:rPr>
      </w:pPr>
      <w:r w:rsidRPr="00CE4E7B">
        <w:rPr>
          <w:rFonts w:ascii="Times New Roman" w:hAnsi="Times New Roman" w:cs="Times New Roman"/>
          <w:sz w:val="26"/>
          <w:szCs w:val="26"/>
        </w:rPr>
        <w:t>(SEAL)</w:t>
      </w:r>
    </w:p>
    <w:p w:rsidR="0057428F" w:rsidRPr="00CE4E7B" w:rsidRDefault="0057428F" w:rsidP="0057428F">
      <w:pPr>
        <w:tabs>
          <w:tab w:val="left" w:pos="-720"/>
        </w:tabs>
        <w:ind w:firstLine="0"/>
        <w:rPr>
          <w:rFonts w:ascii="Times New Roman" w:hAnsi="Times New Roman" w:cs="Times New Roman"/>
          <w:sz w:val="26"/>
          <w:szCs w:val="26"/>
        </w:rPr>
      </w:pPr>
    </w:p>
    <w:p w:rsidR="0057428F" w:rsidRPr="00CE4E7B" w:rsidRDefault="0057428F" w:rsidP="0057428F">
      <w:pPr>
        <w:tabs>
          <w:tab w:val="left" w:pos="-720"/>
        </w:tabs>
        <w:ind w:firstLine="0"/>
        <w:rPr>
          <w:rFonts w:ascii="Times New Roman" w:hAnsi="Times New Roman" w:cs="Times New Roman"/>
          <w:sz w:val="26"/>
          <w:szCs w:val="26"/>
        </w:rPr>
      </w:pPr>
      <w:r w:rsidRPr="00CE4E7B">
        <w:rPr>
          <w:rFonts w:ascii="Times New Roman" w:hAnsi="Times New Roman" w:cs="Times New Roman"/>
          <w:sz w:val="26"/>
          <w:szCs w:val="26"/>
        </w:rPr>
        <w:t xml:space="preserve">ORDER ADOPTED: </w:t>
      </w:r>
      <w:r>
        <w:rPr>
          <w:rFonts w:ascii="Times New Roman" w:hAnsi="Times New Roman" w:cs="Times New Roman"/>
          <w:sz w:val="26"/>
          <w:szCs w:val="26"/>
        </w:rPr>
        <w:t>December 8</w:t>
      </w:r>
      <w:r w:rsidRPr="00CE4E7B">
        <w:rPr>
          <w:rFonts w:ascii="Times New Roman" w:hAnsi="Times New Roman" w:cs="Times New Roman"/>
          <w:sz w:val="26"/>
          <w:szCs w:val="26"/>
        </w:rPr>
        <w:t>, 201</w:t>
      </w:r>
      <w:r>
        <w:rPr>
          <w:rFonts w:ascii="Times New Roman" w:hAnsi="Times New Roman" w:cs="Times New Roman"/>
          <w:sz w:val="26"/>
          <w:szCs w:val="26"/>
        </w:rPr>
        <w:t>6</w:t>
      </w:r>
    </w:p>
    <w:p w:rsidR="0057428F" w:rsidRPr="00CE4E7B" w:rsidRDefault="0057428F" w:rsidP="0057428F">
      <w:pPr>
        <w:tabs>
          <w:tab w:val="left" w:pos="-720"/>
        </w:tabs>
        <w:ind w:firstLine="0"/>
        <w:rPr>
          <w:rFonts w:ascii="Times New Roman" w:hAnsi="Times New Roman" w:cs="Times New Roman"/>
          <w:sz w:val="26"/>
          <w:szCs w:val="26"/>
        </w:rPr>
      </w:pPr>
    </w:p>
    <w:p w:rsidR="0057428F" w:rsidRPr="00CE4E7B" w:rsidRDefault="0057428F" w:rsidP="0057428F">
      <w:pPr>
        <w:spacing w:line="360" w:lineRule="auto"/>
        <w:ind w:firstLine="0"/>
        <w:rPr>
          <w:rFonts w:ascii="Times New Roman" w:hAnsi="Times New Roman" w:cs="Times New Roman"/>
          <w:sz w:val="26"/>
          <w:szCs w:val="26"/>
        </w:rPr>
      </w:pPr>
      <w:r w:rsidRPr="00CE4E7B">
        <w:rPr>
          <w:rFonts w:ascii="Times New Roman" w:hAnsi="Times New Roman" w:cs="Times New Roman"/>
          <w:sz w:val="26"/>
          <w:szCs w:val="26"/>
        </w:rPr>
        <w:t xml:space="preserve">ORDER ENTERED:  </w:t>
      </w:r>
      <w:r w:rsidR="00465A73">
        <w:rPr>
          <w:rFonts w:ascii="Times New Roman" w:hAnsi="Times New Roman" w:cs="Times New Roman"/>
          <w:sz w:val="26"/>
          <w:szCs w:val="26"/>
        </w:rPr>
        <w:t>December 8, 2016</w:t>
      </w:r>
    </w:p>
    <w:p w:rsidR="0057428F" w:rsidRDefault="0057428F" w:rsidP="0057428F"/>
    <w:p w:rsidR="00E13902" w:rsidRDefault="00E13902">
      <w:pPr>
        <w:rPr>
          <w:rFonts w:ascii="Times New Roman" w:eastAsia="Times New Roman" w:hAnsi="Times New Roman" w:cs="Times New Roman"/>
          <w:b/>
          <w:sz w:val="26"/>
          <w:szCs w:val="26"/>
        </w:rPr>
      </w:pPr>
    </w:p>
    <w:sectPr w:rsidR="00E13902" w:rsidSect="00C2547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52" w:rsidRDefault="00565952" w:rsidP="00242810">
      <w:r>
        <w:separator/>
      </w:r>
    </w:p>
  </w:endnote>
  <w:endnote w:type="continuationSeparator" w:id="0">
    <w:p w:rsidR="00565952" w:rsidRDefault="00565952" w:rsidP="0024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433125"/>
      <w:docPartObj>
        <w:docPartGallery w:val="Page Numbers (Bottom of Page)"/>
        <w:docPartUnique/>
      </w:docPartObj>
    </w:sdtPr>
    <w:sdtEndPr>
      <w:rPr>
        <w:rFonts w:ascii="Times New Roman" w:hAnsi="Times New Roman" w:cs="Times New Roman"/>
        <w:noProof/>
        <w:sz w:val="20"/>
        <w:szCs w:val="20"/>
      </w:rPr>
    </w:sdtEndPr>
    <w:sdtContent>
      <w:p w:rsidR="008A7C2E" w:rsidRPr="00FF5CE4" w:rsidRDefault="008A7C2E">
        <w:pPr>
          <w:pStyle w:val="Footer"/>
          <w:jc w:val="center"/>
          <w:rPr>
            <w:rFonts w:ascii="Times New Roman" w:hAnsi="Times New Roman" w:cs="Times New Roman"/>
            <w:sz w:val="20"/>
            <w:szCs w:val="20"/>
          </w:rPr>
        </w:pPr>
        <w:r w:rsidRPr="00FF5CE4">
          <w:rPr>
            <w:rFonts w:ascii="Times New Roman" w:hAnsi="Times New Roman" w:cs="Times New Roman"/>
            <w:sz w:val="20"/>
            <w:szCs w:val="20"/>
          </w:rPr>
          <w:fldChar w:fldCharType="begin"/>
        </w:r>
        <w:r w:rsidRPr="00FF5CE4">
          <w:rPr>
            <w:rFonts w:ascii="Times New Roman" w:hAnsi="Times New Roman" w:cs="Times New Roman"/>
            <w:sz w:val="20"/>
            <w:szCs w:val="20"/>
          </w:rPr>
          <w:instrText xml:space="preserve"> PAGE   \* MERGEFORMAT </w:instrText>
        </w:r>
        <w:r w:rsidRPr="00FF5CE4">
          <w:rPr>
            <w:rFonts w:ascii="Times New Roman" w:hAnsi="Times New Roman" w:cs="Times New Roman"/>
            <w:sz w:val="20"/>
            <w:szCs w:val="20"/>
          </w:rPr>
          <w:fldChar w:fldCharType="separate"/>
        </w:r>
        <w:r>
          <w:rPr>
            <w:rFonts w:ascii="Times New Roman" w:hAnsi="Times New Roman" w:cs="Times New Roman"/>
            <w:noProof/>
            <w:sz w:val="20"/>
            <w:szCs w:val="20"/>
          </w:rPr>
          <w:t>iv</w:t>
        </w:r>
        <w:r w:rsidRPr="00FF5CE4">
          <w:rPr>
            <w:rFonts w:ascii="Times New Roman" w:hAnsi="Times New Roman" w:cs="Times New Roman"/>
            <w:noProof/>
            <w:sz w:val="20"/>
            <w:szCs w:val="20"/>
          </w:rPr>
          <w:fldChar w:fldCharType="end"/>
        </w:r>
      </w:p>
    </w:sdtContent>
  </w:sdt>
  <w:p w:rsidR="008A7C2E" w:rsidRPr="00FF5CE4" w:rsidRDefault="008A7C2E">
    <w:pPr>
      <w:pStyle w:val="Foo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7555"/>
      <w:docPartObj>
        <w:docPartGallery w:val="Page Numbers (Bottom of Page)"/>
        <w:docPartUnique/>
      </w:docPartObj>
    </w:sdtPr>
    <w:sdtEndPr>
      <w:rPr>
        <w:rFonts w:ascii="Times New Roman" w:hAnsi="Times New Roman" w:cs="Times New Roman"/>
        <w:noProof/>
        <w:sz w:val="20"/>
        <w:szCs w:val="20"/>
      </w:rPr>
    </w:sdtEndPr>
    <w:sdtContent>
      <w:p w:rsidR="008A7C2E" w:rsidRPr="00FF5CE4" w:rsidRDefault="008A7C2E">
        <w:pPr>
          <w:pStyle w:val="Footer"/>
          <w:jc w:val="center"/>
          <w:rPr>
            <w:rFonts w:ascii="Times New Roman" w:hAnsi="Times New Roman" w:cs="Times New Roman"/>
            <w:sz w:val="20"/>
            <w:szCs w:val="20"/>
          </w:rPr>
        </w:pPr>
        <w:r w:rsidRPr="00FF5CE4">
          <w:rPr>
            <w:rFonts w:ascii="Times New Roman" w:hAnsi="Times New Roman" w:cs="Times New Roman"/>
            <w:sz w:val="20"/>
            <w:szCs w:val="20"/>
          </w:rPr>
          <w:fldChar w:fldCharType="begin"/>
        </w:r>
        <w:r w:rsidRPr="00FF5CE4">
          <w:rPr>
            <w:rFonts w:ascii="Times New Roman" w:hAnsi="Times New Roman" w:cs="Times New Roman"/>
            <w:sz w:val="20"/>
            <w:szCs w:val="20"/>
          </w:rPr>
          <w:instrText xml:space="preserve"> PAGE   \* MERGEFORMAT </w:instrText>
        </w:r>
        <w:r w:rsidRPr="00FF5CE4">
          <w:rPr>
            <w:rFonts w:ascii="Times New Roman" w:hAnsi="Times New Roman" w:cs="Times New Roman"/>
            <w:sz w:val="20"/>
            <w:szCs w:val="20"/>
          </w:rPr>
          <w:fldChar w:fldCharType="separate"/>
        </w:r>
        <w:r w:rsidR="00465A73">
          <w:rPr>
            <w:rFonts w:ascii="Times New Roman" w:hAnsi="Times New Roman" w:cs="Times New Roman"/>
            <w:noProof/>
            <w:sz w:val="20"/>
            <w:szCs w:val="20"/>
          </w:rPr>
          <w:t>112</w:t>
        </w:r>
        <w:r w:rsidRPr="00FF5CE4">
          <w:rPr>
            <w:rFonts w:ascii="Times New Roman" w:hAnsi="Times New Roman" w:cs="Times New Roman"/>
            <w:noProof/>
            <w:sz w:val="20"/>
            <w:szCs w:val="20"/>
          </w:rPr>
          <w:fldChar w:fldCharType="end"/>
        </w:r>
      </w:p>
    </w:sdtContent>
  </w:sdt>
  <w:p w:rsidR="008A7C2E" w:rsidRPr="00FF5CE4" w:rsidRDefault="008A7C2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52" w:rsidRDefault="00565952" w:rsidP="00242810">
      <w:r>
        <w:separator/>
      </w:r>
    </w:p>
  </w:footnote>
  <w:footnote w:type="continuationSeparator" w:id="0">
    <w:p w:rsidR="00565952" w:rsidRDefault="00565952" w:rsidP="00242810">
      <w:r>
        <w:continuationSeparator/>
      </w:r>
    </w:p>
  </w:footnote>
  <w:footnote w:id="1">
    <w:p w:rsidR="008A7C2E" w:rsidRPr="005F6C9F" w:rsidRDefault="008A7C2E" w:rsidP="004728DD">
      <w:pPr>
        <w:keepNext/>
        <w:keepLines/>
        <w:suppressAutoHyphens/>
        <w:spacing w:after="120"/>
        <w:rPr>
          <w:rFonts w:ascii="Times New Roman" w:hAnsi="Times New Roman"/>
          <w:sz w:val="26"/>
        </w:rPr>
      </w:pPr>
      <w:r w:rsidRPr="005F6C9F">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5F6C9F">
        <w:rPr>
          <w:rFonts w:ascii="Times New Roman" w:eastAsia="Times New Roman" w:hAnsi="Times New Roman" w:cs="Times New Roman"/>
          <w:spacing w:val="-3"/>
          <w:sz w:val="26"/>
          <w:szCs w:val="26"/>
        </w:rPr>
        <w:t xml:space="preserve">SBG Management Services Inc./Colonial Garden Realty Co., LP filed an additional formal Complaint against PGW on November 2, 2012, docketed at </w:t>
      </w:r>
      <w:r w:rsidRPr="005F6C9F">
        <w:rPr>
          <w:rFonts w:ascii="Times New Roman" w:eastAsia="Times New Roman" w:hAnsi="Times New Roman" w:cs="Times New Roman"/>
          <w:sz w:val="26"/>
          <w:szCs w:val="26"/>
        </w:rPr>
        <w:t xml:space="preserve">Docket No. C-2012-2334253.  This Complaint </w:t>
      </w:r>
      <w:r w:rsidRPr="005F6C9F">
        <w:rPr>
          <w:rFonts w:ascii="Times New Roman" w:eastAsia="Times New Roman" w:hAnsi="Times New Roman" w:cs="Times New Roman"/>
          <w:spacing w:val="-3"/>
          <w:sz w:val="26"/>
          <w:szCs w:val="26"/>
        </w:rPr>
        <w:t xml:space="preserve">alleged service and billing issues related to a proposed boiler conversion from oil to gas for a property.  </w:t>
      </w:r>
      <w:r w:rsidRPr="005F6C9F">
        <w:rPr>
          <w:rFonts w:ascii="Times New Roman" w:eastAsia="Times New Roman" w:hAnsi="Times New Roman" w:cs="Times New Roman"/>
          <w:i/>
          <w:spacing w:val="-3"/>
          <w:sz w:val="26"/>
          <w:szCs w:val="26"/>
        </w:rPr>
        <w:t>See</w:t>
      </w:r>
      <w:r w:rsidRPr="005F6C9F">
        <w:rPr>
          <w:rFonts w:ascii="Times New Roman" w:eastAsia="Times New Roman" w:hAnsi="Times New Roman" w:cs="Times New Roman"/>
          <w:spacing w:val="-3"/>
          <w:sz w:val="26"/>
          <w:szCs w:val="26"/>
        </w:rPr>
        <w:t xml:space="preserve"> I.D. at 6.  </w:t>
      </w:r>
      <w:r w:rsidRPr="005F6C9F">
        <w:rPr>
          <w:rFonts w:ascii="Times New Roman" w:hAnsi="Times New Roman" w:cs="Times New Roman"/>
          <w:sz w:val="26"/>
          <w:szCs w:val="26"/>
        </w:rPr>
        <w:t>On June 24, 2015, ALJ Vero issued an Initial Decision granting an unopposed Petition to Withdraw this complaint.  I.D. at 8 n.3.</w:t>
      </w:r>
    </w:p>
  </w:footnote>
  <w:footnote w:id="2">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i/>
          <w:sz w:val="26"/>
          <w:szCs w:val="26"/>
        </w:rPr>
        <w:t xml:space="preserve">See, </w:t>
      </w:r>
      <w:r w:rsidRPr="005F6C9F">
        <w:rPr>
          <w:rFonts w:ascii="Times New Roman" w:hAnsi="Times New Roman" w:cs="Times New Roman"/>
          <w:i/>
          <w:sz w:val="26"/>
          <w:szCs w:val="26"/>
        </w:rPr>
        <w:t xml:space="preserve">Faye Payne v. Philadelphia Gas Works, </w:t>
      </w:r>
      <w:r w:rsidRPr="005F6C9F">
        <w:rPr>
          <w:rFonts w:ascii="Times New Roman" w:hAnsi="Times New Roman" w:cs="Times New Roman"/>
          <w:sz w:val="26"/>
          <w:szCs w:val="26"/>
        </w:rPr>
        <w:t xml:space="preserve">Docket No. </w:t>
      </w:r>
      <w:r w:rsidRPr="005F6C9F">
        <w:rPr>
          <w:rFonts w:ascii="Times New Roman" w:hAnsi="Times New Roman"/>
          <w:sz w:val="26"/>
        </w:rPr>
        <w:t>C-2011-2247124, at 2 n.2 (Order entered February 16, 2012):</w:t>
      </w:r>
      <w:r w:rsidRPr="005F6C9F">
        <w:rPr>
          <w:rFonts w:ascii="Times New Roman" w:hAnsi="Times New Roman"/>
          <w:sz w:val="26"/>
          <w:szCs w:val="26"/>
        </w:rPr>
        <w:t xml:space="preserve"> </w:t>
      </w:r>
    </w:p>
    <w:p w:rsidR="008A7C2E" w:rsidRPr="005F6C9F" w:rsidRDefault="008A7C2E" w:rsidP="005F6C9F">
      <w:pPr>
        <w:keepNext/>
        <w:keepLines/>
        <w:spacing w:after="120"/>
        <w:rPr>
          <w:rFonts w:ascii="Times New Roman" w:hAnsi="Times New Roman"/>
          <w:sz w:val="26"/>
        </w:rPr>
      </w:pPr>
    </w:p>
    <w:p w:rsidR="008A7C2E" w:rsidRPr="005F6C9F" w:rsidRDefault="008A7C2E" w:rsidP="005F6C9F">
      <w:pPr>
        <w:keepNext/>
        <w:keepLines/>
        <w:spacing w:after="120"/>
        <w:ind w:left="1440" w:right="1440" w:firstLine="0"/>
        <w:rPr>
          <w:rFonts w:ascii="Times New Roman" w:hAnsi="Times New Roman"/>
          <w:sz w:val="26"/>
          <w:szCs w:val="26"/>
        </w:rPr>
      </w:pPr>
      <w:r w:rsidRPr="005F6C9F">
        <w:rPr>
          <w:rFonts w:ascii="Times New Roman" w:hAnsi="Times New Roman" w:cs="Times New Roman"/>
          <w:sz w:val="26"/>
          <w:szCs w:val="26"/>
        </w:rPr>
        <w:t>“A</w:t>
      </w:r>
      <w:r w:rsidRPr="005F6C9F">
        <w:rPr>
          <w:rFonts w:ascii="Times New Roman" w:hAnsi="Times New Roman"/>
          <w:sz w:val="26"/>
          <w:szCs w:val="26"/>
        </w:rPr>
        <w:t xml:space="preserve">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5F6C9F">
        <w:rPr>
          <w:rFonts w:ascii="Times New Roman" w:hAnsi="Times New Roman"/>
          <w:i/>
          <w:iCs/>
          <w:sz w:val="26"/>
          <w:szCs w:val="26"/>
        </w:rPr>
        <w:t>London Towne Homeowners Ass’n v. Karr</w:t>
      </w:r>
      <w:r w:rsidRPr="005F6C9F">
        <w:rPr>
          <w:rFonts w:ascii="Times New Roman" w:hAnsi="Times New Roman"/>
          <w:sz w:val="26"/>
          <w:szCs w:val="26"/>
        </w:rPr>
        <w:t>, 866 A.2d 447, 451(Pa. Cmwlth. 2004) (notes and citations omitted).</w:t>
      </w:r>
    </w:p>
    <w:p w:rsidR="008A7C2E" w:rsidRPr="005F6C9F" w:rsidRDefault="008A7C2E" w:rsidP="005F6C9F">
      <w:pPr>
        <w:keepNext/>
        <w:keepLines/>
        <w:spacing w:after="120"/>
        <w:rPr>
          <w:rFonts w:ascii="Times New Roman" w:hAnsi="Times New Roman"/>
          <w:sz w:val="26"/>
          <w:szCs w:val="26"/>
        </w:rPr>
      </w:pPr>
    </w:p>
    <w:p w:rsidR="008A7C2E" w:rsidRPr="005F6C9F" w:rsidRDefault="008A7C2E" w:rsidP="005F6C9F">
      <w:pPr>
        <w:keepNext/>
        <w:keepLines/>
        <w:spacing w:after="120"/>
        <w:ind w:firstLine="0"/>
        <w:rPr>
          <w:rFonts w:ascii="Times New Roman" w:hAnsi="Times New Roman"/>
          <w:sz w:val="26"/>
          <w:szCs w:val="26"/>
        </w:rPr>
      </w:pPr>
      <w:r w:rsidRPr="005F6C9F">
        <w:rPr>
          <w:rFonts w:ascii="Times New Roman" w:hAnsi="Times New Roman"/>
          <w:i/>
          <w:sz w:val="26"/>
          <w:szCs w:val="26"/>
        </w:rPr>
        <w:t>Also Dennis J. Vicario v. Philadelphia Gas Works</w:t>
      </w:r>
      <w:r w:rsidRPr="005F6C9F">
        <w:rPr>
          <w:rFonts w:ascii="Times New Roman" w:hAnsi="Times New Roman"/>
          <w:sz w:val="26"/>
          <w:szCs w:val="26"/>
        </w:rPr>
        <w:t xml:space="preserve">, Docket No. C-2010-2213955,at 2 n.1 (Order entered November 6, 2011).  </w:t>
      </w:r>
    </w:p>
    <w:p w:rsidR="008A7C2E" w:rsidRPr="005F6C9F" w:rsidRDefault="008A7C2E" w:rsidP="005F6C9F">
      <w:pPr>
        <w:pStyle w:val="FootnoteText"/>
        <w:keepNext/>
        <w:keepLines/>
        <w:spacing w:after="120"/>
        <w:rPr>
          <w:rFonts w:ascii="Times New Roman" w:hAnsi="Times New Roman"/>
          <w:sz w:val="26"/>
        </w:rPr>
      </w:pPr>
    </w:p>
  </w:footnote>
  <w:footnote w:id="3">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As noted, one complaint docket has been withdrawn with no objection.</w:t>
      </w:r>
    </w:p>
  </w:footnote>
  <w:footnote w:id="4">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August 29, 2013, Transcript.</w:t>
      </w:r>
    </w:p>
  </w:footnote>
  <w:footnote w:id="5">
    <w:p w:rsidR="008A7C2E" w:rsidRPr="005F6C9F" w:rsidRDefault="008A7C2E" w:rsidP="005F6C9F">
      <w:pPr>
        <w:keepNext/>
        <w:keepLines/>
        <w:autoSpaceDE w:val="0"/>
        <w:autoSpaceDN w:val="0"/>
        <w:adjustRightInd w:val="0"/>
        <w:spacing w:after="120"/>
        <w:rPr>
          <w:rFonts w:ascii="Times New Roman" w:hAnsi="Times New Roman" w:cs="Times New Roman"/>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In its Main Brief (M.B.),</w:t>
      </w:r>
      <w:r w:rsidRPr="005F6C9F">
        <w:rPr>
          <w:rFonts w:ascii="Times New Roman" w:hAnsi="Times New Roman"/>
          <w:sz w:val="26"/>
        </w:rPr>
        <w:t xml:space="preserve"> </w:t>
      </w:r>
      <w:r w:rsidRPr="005F6C9F">
        <w:rPr>
          <w:rFonts w:ascii="Times New Roman" w:hAnsi="Times New Roman" w:cs="Times New Roman"/>
          <w:sz w:val="26"/>
          <w:szCs w:val="26"/>
        </w:rPr>
        <w:t xml:space="preserve">Colonial Garden states that it has three different Service Agreements (SAs) and three meters that are billed under the umbrella of the one account (Account number 6128000245) at the following SAs: a) SA # 1375369694 - associated with meter #1987516; b) SA # 1895894961 - associated with meter # 2115477, and c) SA # 4018739567 - associated with meter # 2115477.  </w:t>
      </w:r>
      <w:r w:rsidRPr="005F6C9F">
        <w:rPr>
          <w:rFonts w:ascii="Times New Roman" w:hAnsi="Times New Roman" w:cs="Times New Roman"/>
          <w:i/>
          <w:sz w:val="26"/>
          <w:szCs w:val="26"/>
        </w:rPr>
        <w:t xml:space="preserve">See </w:t>
      </w:r>
      <w:r w:rsidRPr="005F6C9F">
        <w:rPr>
          <w:rFonts w:ascii="Times New Roman" w:hAnsi="Times New Roman" w:cs="Times New Roman"/>
          <w:sz w:val="26"/>
          <w:szCs w:val="26"/>
        </w:rPr>
        <w:t xml:space="preserve">SBG M.B. at 3.  </w:t>
      </w:r>
    </w:p>
  </w:footnote>
  <w:footnote w:id="6">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PGW, also in response, attached a “Statement of Account” for the account in dispute.</w:t>
      </w:r>
    </w:p>
  </w:footnote>
  <w:footnote w:id="7">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The July 17, 2012 Order addressed in a consolidated fashion the substantially identical legal arguments raised by PGW in each of the five (5) consolidated dockets.</w:t>
      </w:r>
    </w:p>
  </w:footnote>
  <w:footnote w:id="8">
    <w:p w:rsidR="008A7C2E" w:rsidRPr="005F6C9F" w:rsidRDefault="008A7C2E" w:rsidP="005F6C9F">
      <w:pPr>
        <w:keepNext/>
        <w:keepLines/>
        <w:autoSpaceDE w:val="0"/>
        <w:autoSpaceDN w:val="0"/>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As noted, the ALJ’s legal analysis, referenced to </w:t>
      </w:r>
      <w:r w:rsidRPr="005F6C9F">
        <w:rPr>
          <w:rFonts w:ascii="Times New Roman" w:eastAsia="Times New Roman" w:hAnsi="Times New Roman" w:cs="Times New Roman"/>
          <w:sz w:val="26"/>
          <w:szCs w:val="26"/>
        </w:rPr>
        <w:t xml:space="preserve">Docket No. C-2012-2304167, is incorporated by reference in the consolidated docket of No. C-2012-2304183.  </w:t>
      </w:r>
      <w:r w:rsidRPr="005F6C9F">
        <w:rPr>
          <w:rFonts w:ascii="Times New Roman" w:eastAsia="Times New Roman" w:hAnsi="Times New Roman" w:cs="Times New Roman"/>
          <w:i/>
          <w:sz w:val="26"/>
          <w:szCs w:val="26"/>
        </w:rPr>
        <w:t xml:space="preserve">See </w:t>
      </w:r>
      <w:r w:rsidRPr="005F6C9F">
        <w:rPr>
          <w:rFonts w:ascii="Times New Roman" w:hAnsi="Times New Roman" w:cs="Times New Roman"/>
          <w:sz w:val="26"/>
          <w:szCs w:val="26"/>
        </w:rPr>
        <w:t xml:space="preserve">July </w:t>
      </w:r>
      <w:r w:rsidRPr="005F6C9F">
        <w:rPr>
          <w:rFonts w:ascii="Times New Roman" w:hAnsi="Times New Roman"/>
          <w:sz w:val="26"/>
          <w:szCs w:val="26"/>
        </w:rPr>
        <w:t xml:space="preserve">17, 2012 </w:t>
      </w:r>
      <w:r w:rsidRPr="005F6C9F">
        <w:rPr>
          <w:rFonts w:ascii="Times New Roman" w:hAnsi="Times New Roman" w:cs="Times New Roman"/>
          <w:sz w:val="26"/>
          <w:szCs w:val="26"/>
        </w:rPr>
        <w:t>Order at 15.</w:t>
      </w:r>
    </w:p>
  </w:footnote>
  <w:footnote w:id="9">
    <w:p w:rsidR="008A7C2E" w:rsidRPr="005F6C9F" w:rsidRDefault="008A7C2E" w:rsidP="005F6C9F">
      <w:pPr>
        <w:keepNext/>
        <w:keepLines/>
        <w:autoSpaceDE w:val="0"/>
        <w:autoSpaceDN w:val="0"/>
        <w:adjustRightInd w:val="0"/>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cs="Times New Roman"/>
          <w:i/>
          <w:sz w:val="26"/>
          <w:szCs w:val="26"/>
        </w:rPr>
        <w:t xml:space="preserve">See also </w:t>
      </w:r>
      <w:r w:rsidRPr="005F6C9F">
        <w:rPr>
          <w:rFonts w:ascii="Times New Roman" w:hAnsi="Times New Roman" w:cs="Times New Roman"/>
          <w:sz w:val="26"/>
          <w:szCs w:val="26"/>
        </w:rPr>
        <w:t>Colonial Garden M.B. at 8 (the gravamen of the Complaints “ . . . pertains to the overpayment of post-judgment interest, overpayment of finance charges, late payment charges and penalties on the accounts as a whole from their inception to the present and high bill usage.”).</w:t>
      </w:r>
    </w:p>
  </w:footnote>
  <w:footnote w:id="10">
    <w:p w:rsidR="008A7C2E" w:rsidRPr="005F6C9F" w:rsidRDefault="008A7C2E" w:rsidP="005F6C9F">
      <w:pPr>
        <w:keepNext/>
        <w:keepLines/>
        <w:spacing w:after="120"/>
        <w:contextualSpacing/>
        <w:rPr>
          <w:rFonts w:ascii="Times New Roman" w:eastAsia="Times New Roman" w:hAnsi="Times New Roman" w:cs="Times New Roman"/>
          <w:sz w:val="26"/>
          <w:szCs w:val="24"/>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These testimonies were provided during the initial evidentiary hearings in the consolidated matters of </w:t>
      </w:r>
      <w:r w:rsidRPr="005F6C9F">
        <w:rPr>
          <w:rFonts w:ascii="Times New Roman" w:eastAsia="Times New Roman" w:hAnsi="Times New Roman" w:cs="Times New Roman"/>
          <w:i/>
          <w:sz w:val="26"/>
          <w:szCs w:val="26"/>
        </w:rPr>
        <w:t>SBG Management Services, Inc./Elrea Garden Realty Co, L.P. v. Philadelphia Gas Works</w:t>
      </w:r>
      <w:r w:rsidRPr="005F6C9F">
        <w:rPr>
          <w:rFonts w:ascii="Times New Roman" w:eastAsia="Times New Roman" w:hAnsi="Times New Roman" w:cs="Times New Roman"/>
          <w:sz w:val="26"/>
          <w:szCs w:val="26"/>
        </w:rPr>
        <w:t xml:space="preserve">, Docket No. C-2012-2304167; </w:t>
      </w:r>
      <w:r w:rsidRPr="005F6C9F">
        <w:rPr>
          <w:rFonts w:ascii="Times New Roman" w:eastAsia="Times New Roman" w:hAnsi="Times New Roman" w:cs="Times New Roman"/>
          <w:i/>
          <w:sz w:val="26"/>
          <w:szCs w:val="26"/>
        </w:rPr>
        <w:t>SBG Management Services, Inc./Fairmount Manor Realty Co., L.P. v. Philadelphia Gas Works</w:t>
      </w:r>
      <w:r w:rsidRPr="005F6C9F">
        <w:rPr>
          <w:rFonts w:ascii="Times New Roman" w:eastAsia="Times New Roman" w:hAnsi="Times New Roman" w:cs="Times New Roman"/>
          <w:sz w:val="26"/>
          <w:szCs w:val="26"/>
        </w:rPr>
        <w:t xml:space="preserve">, Docket No. C-2012-2304215; and </w:t>
      </w:r>
      <w:r w:rsidRPr="005F6C9F">
        <w:rPr>
          <w:rFonts w:ascii="Times New Roman" w:eastAsia="Times New Roman" w:hAnsi="Times New Roman" w:cs="Times New Roman"/>
          <w:i/>
          <w:sz w:val="26"/>
          <w:szCs w:val="26"/>
        </w:rPr>
        <w:t>SBG Management Services, Inc./Marshall Square Realty Co., L.P. v. Philadelphia Gas Works</w:t>
      </w:r>
      <w:r w:rsidRPr="005F6C9F">
        <w:rPr>
          <w:rFonts w:ascii="Times New Roman" w:eastAsia="Times New Roman" w:hAnsi="Times New Roman" w:cs="Times New Roman"/>
          <w:sz w:val="26"/>
          <w:szCs w:val="26"/>
        </w:rPr>
        <w:t>, Docket No. C-2012-2304303.  I.D. at 10 n.6.</w:t>
      </w:r>
    </w:p>
  </w:footnote>
  <w:footnote w:id="11">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Mr. Pulley testified on January 19, 2005, that SBG reached a settlement agreement with PGW on all of its disputes related to Simon Garden.  Based on the settlement, all disputed transactions which predate January 19, 2005, and which concern Simon Garden were dismissed.  </w:t>
      </w:r>
      <w:r w:rsidRPr="005F6C9F">
        <w:rPr>
          <w:rFonts w:ascii="Times New Roman" w:hAnsi="Times New Roman" w:cs="Times New Roman"/>
          <w:i/>
          <w:sz w:val="26"/>
          <w:szCs w:val="26"/>
        </w:rPr>
        <w:t xml:space="preserve">See </w:t>
      </w:r>
      <w:r w:rsidRPr="005F6C9F">
        <w:rPr>
          <w:rFonts w:ascii="Times New Roman" w:hAnsi="Times New Roman" w:cs="Times New Roman"/>
          <w:sz w:val="26"/>
          <w:szCs w:val="26"/>
        </w:rPr>
        <w:t>I.D. at 33.</w:t>
      </w:r>
    </w:p>
  </w:footnote>
  <w:footnote w:id="12">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Owing to the pending requests for additional information pursuant to discovery, Simon Garden expressly reserved its right to supplement and/or amend the amounts in dispute. </w:t>
      </w:r>
    </w:p>
  </w:footnote>
  <w:footnote w:id="13">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eastAsia="Calibri" w:hAnsi="Times New Roman" w:cs="Times New Roman"/>
          <w:i/>
          <w:sz w:val="26"/>
          <w:szCs w:val="26"/>
        </w:rPr>
        <w:t xml:space="preserve">See </w:t>
      </w:r>
      <w:r w:rsidRPr="005F6C9F">
        <w:rPr>
          <w:rFonts w:ascii="Times New Roman" w:eastAsia="Calibri" w:hAnsi="Times New Roman" w:cs="Times New Roman"/>
          <w:sz w:val="26"/>
          <w:szCs w:val="26"/>
        </w:rPr>
        <w:t xml:space="preserve">I.D. at 23: “In </w:t>
      </w:r>
      <w:r w:rsidRPr="005F6C9F">
        <w:rPr>
          <w:rFonts w:ascii="Times New Roman" w:eastAsia="Calibri" w:hAnsi="Times New Roman" w:cs="Times New Roman"/>
          <w:i/>
          <w:iCs/>
          <w:sz w:val="26"/>
          <w:szCs w:val="26"/>
        </w:rPr>
        <w:t>Waldron v. Philadelphia Electric Company, (Waldron)</w:t>
      </w:r>
      <w:r w:rsidRPr="005F6C9F">
        <w:rPr>
          <w:rFonts w:ascii="Times New Roman" w:eastAsia="Calibri" w:hAnsi="Times New Roman" w:cs="Times New Roman"/>
          <w:sz w:val="26"/>
          <w:szCs w:val="26"/>
        </w:rPr>
        <w:t xml:space="preserve">, 54 Pa. PUC 98 (1980), the Commission adopted the Michigan Public Service Commission’s (PSC’s) policy annunciated in </w:t>
      </w:r>
      <w:r w:rsidRPr="005F6C9F">
        <w:rPr>
          <w:rFonts w:ascii="Times New Roman" w:eastAsia="Calibri" w:hAnsi="Times New Roman" w:cs="Times New Roman"/>
          <w:i/>
          <w:iCs/>
          <w:sz w:val="26"/>
          <w:szCs w:val="26"/>
        </w:rPr>
        <w:t>Hallifax v. O &amp; A Electric Co-Op</w:t>
      </w:r>
      <w:r w:rsidRPr="005F6C9F">
        <w:rPr>
          <w:rFonts w:ascii="Times New Roman" w:eastAsia="Calibri" w:hAnsi="Times New Roman" w:cs="Times New Roman"/>
          <w:sz w:val="26"/>
          <w:szCs w:val="26"/>
        </w:rPr>
        <w:t xml:space="preserve">, Case No. U-5825 (May 1979), which stated that, while the accuracy of the meter is an important factor in resolving billing disputes, it is not the sole criterion.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5F6C9F">
        <w:rPr>
          <w:rFonts w:ascii="Times New Roman" w:eastAsia="Calibri" w:hAnsi="Times New Roman" w:cs="Times New Roman"/>
          <w:i/>
          <w:iCs/>
          <w:sz w:val="26"/>
          <w:szCs w:val="26"/>
        </w:rPr>
        <w:t>Waldron</w:t>
      </w:r>
      <w:r w:rsidRPr="005F6C9F">
        <w:rPr>
          <w:rFonts w:ascii="Times New Roman" w:eastAsia="Calibri" w:hAnsi="Times New Roman" w:cs="Times New Roman"/>
          <w:sz w:val="26"/>
          <w:szCs w:val="26"/>
        </w:rPr>
        <w:t xml:space="preserve"> at 100.”</w:t>
      </w:r>
    </w:p>
  </w:footnote>
  <w:footnote w:id="14">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A February 18, 2005, billing transaction was also raised by SBG, but, apparently, not pursued.  I.D. at 24-25. </w:t>
      </w:r>
    </w:p>
  </w:footnote>
  <w:footnote w:id="15">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Mr. Gabell’s experience in accounting was not with public utilities accounting or finance.  </w:t>
      </w:r>
      <w:r w:rsidRPr="005F6C9F">
        <w:rPr>
          <w:rFonts w:ascii="Times New Roman" w:hAnsi="Times New Roman" w:cs="Times New Roman"/>
          <w:i/>
          <w:sz w:val="26"/>
          <w:szCs w:val="26"/>
        </w:rPr>
        <w:t xml:space="preserve">See </w:t>
      </w:r>
      <w:r w:rsidRPr="005F6C9F">
        <w:rPr>
          <w:rFonts w:ascii="Times New Roman" w:hAnsi="Times New Roman" w:cs="Times New Roman"/>
          <w:sz w:val="26"/>
          <w:szCs w:val="26"/>
        </w:rPr>
        <w:t>I.D. at 37.</w:t>
      </w:r>
    </w:p>
  </w:footnote>
  <w:footnote w:id="16">
    <w:p w:rsidR="008A7C2E" w:rsidRPr="005F6C9F" w:rsidRDefault="008A7C2E" w:rsidP="005F6C9F">
      <w:pPr>
        <w:pStyle w:val="FootnoteText"/>
        <w:keepNext/>
        <w:keepLines/>
        <w:spacing w:after="120"/>
        <w:rPr>
          <w:rFonts w:ascii="Times New Roman" w:hAnsi="Times New Roman"/>
          <w:color w:val="000000" w:themeColor="text1"/>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r>
      <w:r w:rsidRPr="005F6C9F">
        <w:rPr>
          <w:rFonts w:ascii="Times New Roman" w:hAnsi="Times New Roman"/>
          <w:i/>
          <w:color w:val="000000" w:themeColor="text1"/>
          <w:sz w:val="26"/>
          <w:szCs w:val="26"/>
        </w:rPr>
        <w:t xml:space="preserve">See </w:t>
      </w:r>
      <w:r w:rsidRPr="005F6C9F">
        <w:rPr>
          <w:rFonts w:ascii="Times New Roman" w:hAnsi="Times New Roman"/>
          <w:color w:val="000000" w:themeColor="text1"/>
          <w:sz w:val="26"/>
          <w:szCs w:val="26"/>
        </w:rPr>
        <w:t xml:space="preserve">PGW Gas Service Tariff – Pa. PUC No. 2, Page No. 26 Section 4.2 – Finance Charge on Late Payments.   </w:t>
      </w:r>
    </w:p>
  </w:footnote>
  <w:footnote w:id="17">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Mr. Colton also testified that the reordering of payments practice affects any residential customer who is in arrears with PGW.  And, based on the Commission’s Bureau of Consumer Service’s annual reports on collections performance, PGW has roughly 80,000 residential customers in arrears in any given month.  </w:t>
      </w:r>
      <w:r w:rsidRPr="005F6C9F">
        <w:rPr>
          <w:rFonts w:ascii="Times New Roman" w:hAnsi="Times New Roman" w:cs="Times New Roman"/>
          <w:i/>
          <w:sz w:val="26"/>
          <w:szCs w:val="26"/>
        </w:rPr>
        <w:t xml:space="preserve">See </w:t>
      </w:r>
      <w:r w:rsidRPr="005F6C9F">
        <w:rPr>
          <w:rFonts w:ascii="Times New Roman" w:hAnsi="Times New Roman" w:cs="Times New Roman"/>
          <w:sz w:val="26"/>
          <w:szCs w:val="26"/>
        </w:rPr>
        <w:t xml:space="preserve">I.D. at 40-41; Tr. 662. </w:t>
      </w:r>
    </w:p>
  </w:footnote>
  <w:footnote w:id="18">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Any partial payments are first applied towards any security deposits assessed on the account, then late payment charges, then arrearages.  I.D. at 42.</w:t>
      </w:r>
    </w:p>
  </w:footnote>
  <w:footnote w:id="19">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ab/>
        <w:t>As discussed above, and consistent with her prior recommendations, ALJ Vero recommended that the statute of limitations not be tolled for any disputes concerning late payment charges assessed prior to May of 2009.  Therefore, that portion of the consolidated Complaints concerning late payment charges assessed prior to May of 2009 was dismissed due to the running of the statute of limitations.  I.D. at 54.</w:t>
      </w:r>
    </w:p>
  </w:footnote>
  <w:footnote w:id="20">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42 Pa. C.S. § 8101 (relating to interest on judgments) states: “Except as otherwise provided by another statute, a judgment for a specific sum of money shall bear interest at the lawful rate from the date of the verdict or award, or from the date of the judgment, if the judgment is not entered upon a verdict or award.”</w:t>
      </w:r>
    </w:p>
  </w:footnote>
  <w:footnote w:id="21">
    <w:p w:rsidR="008A7C2E" w:rsidRPr="005F6C9F" w:rsidRDefault="008A7C2E" w:rsidP="005F6C9F">
      <w:pPr>
        <w:keepNext/>
        <w:keepLines/>
        <w:shd w:val="clear" w:color="auto" w:fill="FFFFFF"/>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41 P.S. § 202 (relating to </w:t>
      </w:r>
      <w:r w:rsidRPr="005F6C9F">
        <w:rPr>
          <w:rStyle w:val="Strong"/>
          <w:rFonts w:ascii="Times New Roman" w:hAnsi="Times New Roman" w:cs="Times New Roman"/>
          <w:b w:val="0"/>
          <w:sz w:val="26"/>
          <w:szCs w:val="26"/>
        </w:rPr>
        <w:t>legal rate of interest) states:</w:t>
      </w:r>
      <w:r w:rsidRPr="005F6C9F">
        <w:rPr>
          <w:rFonts w:ascii="Times New Roman" w:hAnsi="Times New Roman"/>
          <w:sz w:val="26"/>
        </w:rPr>
        <w:t xml:space="preserve"> </w:t>
      </w:r>
      <w:r w:rsidRPr="005F6C9F">
        <w:rPr>
          <w:rFonts w:ascii="Times New Roman" w:hAnsi="Times New Roman" w:cs="Times New Roman"/>
          <w:sz w:val="26"/>
          <w:szCs w:val="26"/>
        </w:rPr>
        <w:t>“Reference in any law or document enacted or executed heretofore or hereafter to ‘legal rate of interest’ and reference in any document to an obligation to pay a sum of money ‘with interest’ without specification of the applicable rate shall be construed to refer to the rate of interest of six per cent per annum.”</w:t>
      </w:r>
    </w:p>
  </w:footnote>
  <w:footnote w:id="22">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r>
      <w:r w:rsidRPr="005F6C9F">
        <w:rPr>
          <w:rFonts w:ascii="Times New Roman" w:hAnsi="Times New Roman"/>
          <w:i/>
          <w:sz w:val="26"/>
          <w:szCs w:val="26"/>
        </w:rPr>
        <w:t xml:space="preserve">See </w:t>
      </w:r>
      <w:r w:rsidRPr="005F6C9F">
        <w:rPr>
          <w:rFonts w:ascii="Times New Roman" w:hAnsi="Times New Roman"/>
          <w:sz w:val="26"/>
          <w:szCs w:val="26"/>
        </w:rPr>
        <w:t xml:space="preserve">PGW Exceptions at 6, “At its core, this entire proceeding is related to the effectuation of, and defense to, the statutory lien of the City for unpaid natural gas service rendered by PGW at a specific property.”  (Note omitted).  </w:t>
      </w:r>
    </w:p>
  </w:footnote>
  <w:footnote w:id="23">
    <w:p w:rsidR="008A7C2E" w:rsidRPr="005F6C9F" w:rsidRDefault="008A7C2E" w:rsidP="005F6C9F">
      <w:pPr>
        <w:keepNext/>
        <w:keepLines/>
        <w:spacing w:after="120"/>
        <w:rPr>
          <w:rFonts w:ascii="Times New Roman" w:hAnsi="Times New Roman" w:cs="Times New Roman"/>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eastAsia="Times New Roman" w:hAnsi="Times New Roman" w:cs="Times New Roman"/>
          <w:i/>
          <w:spacing w:val="-3"/>
          <w:sz w:val="26"/>
          <w:szCs w:val="26"/>
        </w:rPr>
        <w:t>Bolt v. Duquesne Light Co.</w:t>
      </w:r>
      <w:r w:rsidRPr="005F6C9F">
        <w:rPr>
          <w:rFonts w:ascii="Times New Roman" w:eastAsia="Times New Roman" w:hAnsi="Times New Roman" w:cs="Times New Roman"/>
          <w:spacing w:val="-3"/>
          <w:sz w:val="26"/>
          <w:szCs w:val="26"/>
        </w:rPr>
        <w:t xml:space="preserve">, </w:t>
      </w:r>
      <w:r w:rsidRPr="005F6C9F">
        <w:rPr>
          <w:rFonts w:ascii="Times New Roman" w:eastAsia="Times New Roman" w:hAnsi="Times New Roman" w:cs="Times New Roman"/>
          <w:i/>
          <w:spacing w:val="-3"/>
          <w:sz w:val="26"/>
          <w:szCs w:val="26"/>
        </w:rPr>
        <w:t>supra</w:t>
      </w:r>
      <w:r w:rsidRPr="005F6C9F">
        <w:rPr>
          <w:rFonts w:ascii="Times New Roman" w:eastAsia="Times New Roman" w:hAnsi="Times New Roman" w:cs="Times New Roman"/>
          <w:spacing w:val="-3"/>
          <w:sz w:val="26"/>
          <w:szCs w:val="26"/>
        </w:rPr>
        <w:t>,</w:t>
      </w:r>
      <w:r w:rsidRPr="005F6C9F">
        <w:rPr>
          <w:rFonts w:ascii="Times New Roman" w:hAnsi="Times New Roman" w:cs="Times New Roman"/>
          <w:sz w:val="26"/>
          <w:szCs w:val="26"/>
        </w:rPr>
        <w:t xml:space="preserve"> involved a Commission Order approving a payment plan to retire undisputed arrearages of an individual ratepayer.  In so ordering, the Commission reasoned, </w:t>
      </w:r>
    </w:p>
    <w:p w:rsidR="008A7C2E" w:rsidRPr="005F6C9F" w:rsidRDefault="008A7C2E" w:rsidP="005F6C9F">
      <w:pPr>
        <w:keepNext/>
        <w:keepLines/>
        <w:spacing w:after="120"/>
        <w:rPr>
          <w:rFonts w:ascii="Times New Roman" w:hAnsi="Times New Roman" w:cs="Times New Roman"/>
          <w:sz w:val="26"/>
          <w:szCs w:val="26"/>
        </w:rPr>
      </w:pPr>
    </w:p>
    <w:p w:rsidR="008A7C2E" w:rsidRPr="005F6C9F" w:rsidRDefault="008A7C2E" w:rsidP="005F6C9F">
      <w:pPr>
        <w:keepNext/>
        <w:keepLines/>
        <w:spacing w:after="120"/>
        <w:ind w:left="1440" w:right="1440" w:firstLine="0"/>
        <w:rPr>
          <w:rFonts w:ascii="Times New Roman" w:hAnsi="Times New Roman" w:cs="Times New Roman"/>
          <w:sz w:val="26"/>
          <w:szCs w:val="26"/>
        </w:rPr>
      </w:pPr>
      <w:r w:rsidRPr="005F6C9F">
        <w:rPr>
          <w:rFonts w:ascii="Times New Roman" w:hAnsi="Times New Roman" w:cs="Times New Roman"/>
          <w:sz w:val="26"/>
          <w:szCs w:val="26"/>
        </w:rPr>
        <w:t>While we find it inappropriate to reach conclusions on individual ratepayers’ values, life-styles and priorities, we are obligated to only recognize reasonable personal expenses in establishing a payment plan for an outstanding arrearage.  This obligation is rooted in the fact that these payment plans are financed at the expense of all other ratepayers.</w:t>
      </w:r>
    </w:p>
    <w:p w:rsidR="008A7C2E" w:rsidRPr="005F6C9F" w:rsidRDefault="008A7C2E" w:rsidP="005F6C9F">
      <w:pPr>
        <w:keepNext/>
        <w:keepLines/>
        <w:spacing w:after="120"/>
        <w:rPr>
          <w:rFonts w:ascii="Times New Roman" w:hAnsi="Times New Roman" w:cs="Times New Roman"/>
          <w:sz w:val="26"/>
          <w:szCs w:val="26"/>
        </w:rPr>
      </w:pPr>
    </w:p>
    <w:p w:rsidR="008A7C2E" w:rsidRPr="005F6C9F" w:rsidRDefault="008A7C2E" w:rsidP="005F6C9F">
      <w:pPr>
        <w:keepNext/>
        <w:keepLines/>
        <w:spacing w:after="120"/>
        <w:ind w:firstLine="0"/>
        <w:rPr>
          <w:rFonts w:ascii="Times New Roman" w:hAnsi="Times New Roman" w:cs="Times New Roman"/>
          <w:sz w:val="26"/>
          <w:szCs w:val="26"/>
        </w:rPr>
      </w:pPr>
      <w:r w:rsidRPr="005F6C9F">
        <w:rPr>
          <w:rFonts w:ascii="Times New Roman" w:eastAsia="Times New Roman" w:hAnsi="Times New Roman" w:cs="Times New Roman"/>
          <w:spacing w:val="-3"/>
          <w:sz w:val="26"/>
          <w:szCs w:val="26"/>
        </w:rPr>
        <w:t>66 Pa. P.U.C.  at 464.</w:t>
      </w:r>
    </w:p>
    <w:p w:rsidR="008A7C2E" w:rsidRPr="005F6C9F" w:rsidRDefault="008A7C2E" w:rsidP="005F6C9F">
      <w:pPr>
        <w:pStyle w:val="FootnoteText"/>
        <w:keepNext/>
        <w:keepLines/>
        <w:spacing w:after="120"/>
        <w:rPr>
          <w:rFonts w:ascii="Times New Roman" w:hAnsi="Times New Roman"/>
          <w:sz w:val="26"/>
        </w:rPr>
      </w:pPr>
    </w:p>
  </w:footnote>
  <w:footnote w:id="24">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SBG also clarifies that the record should reflect its representation by Ms. Francine Thornton Boone, Esquire, in this matter on August 13 2013, until October 14, 2014 (corrected from October 14, 2013 as stated in the Initial Decision) after which her appearance was withdrawn.  R.Exc. at  5.</w:t>
      </w:r>
    </w:p>
  </w:footnote>
  <w:footnote w:id="25">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ab/>
        <w:t xml:space="preserve">PGW also argues that the Initial Decision incorrectly determined that the City could not have both an </w:t>
      </w:r>
      <w:r w:rsidRPr="005F6C9F">
        <w:rPr>
          <w:rFonts w:ascii="Times New Roman" w:hAnsi="Times New Roman"/>
          <w:i/>
          <w:sz w:val="26"/>
          <w:szCs w:val="26"/>
        </w:rPr>
        <w:t>in rem</w:t>
      </w:r>
      <w:r w:rsidRPr="005F6C9F">
        <w:rPr>
          <w:rFonts w:ascii="Times New Roman" w:hAnsi="Times New Roman"/>
          <w:sz w:val="26"/>
          <w:szCs w:val="26"/>
        </w:rPr>
        <w:t xml:space="preserve"> claim and an </w:t>
      </w:r>
      <w:r w:rsidRPr="005F6C9F">
        <w:rPr>
          <w:rFonts w:ascii="Times New Roman" w:hAnsi="Times New Roman"/>
          <w:i/>
          <w:sz w:val="26"/>
          <w:szCs w:val="26"/>
        </w:rPr>
        <w:t>in personam</w:t>
      </w:r>
      <w:r w:rsidRPr="005F6C9F">
        <w:rPr>
          <w:rFonts w:ascii="Times New Roman" w:hAnsi="Times New Roman"/>
          <w:sz w:val="26"/>
          <w:szCs w:val="26"/>
        </w:rPr>
        <w:t xml:space="preserve"> claim.  Exc. at 18.  We do not read the Initial Decision as reaching these conclusions, notwithstanding that we shall modify the reasoning for adopting the conclusion reached in the Initial Decision and we do not adopt the ALJ’s position concerning the applicability of the doctrine of merger.</w:t>
      </w:r>
    </w:p>
  </w:footnote>
  <w:footnote w:id="26">
    <w:p w:rsidR="008A7C2E" w:rsidRPr="005F6C9F" w:rsidRDefault="008A7C2E" w:rsidP="005F6C9F">
      <w:pPr>
        <w:keepNext/>
        <w:keepLines/>
        <w:spacing w:after="120"/>
        <w:rPr>
          <w:rFonts w:ascii="Times New Roman" w:eastAsia="Times New Roman" w:hAnsi="Times New Roman" w:cs="Times New Roman"/>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cs="Times New Roman"/>
          <w:i/>
          <w:sz w:val="26"/>
          <w:szCs w:val="26"/>
        </w:rPr>
        <w:t xml:space="preserve">See </w:t>
      </w:r>
      <w:r w:rsidRPr="005F6C9F">
        <w:rPr>
          <w:rFonts w:ascii="Times New Roman" w:eastAsia="Times New Roman" w:hAnsi="Times New Roman" w:cs="Times New Roman"/>
          <w:sz w:val="26"/>
          <w:szCs w:val="26"/>
        </w:rPr>
        <w:t>204 Pa. Code § 99.1, Preamble:</w:t>
      </w:r>
    </w:p>
    <w:p w:rsidR="008A7C2E" w:rsidRPr="005F6C9F" w:rsidRDefault="008A7C2E" w:rsidP="005F6C9F">
      <w:pPr>
        <w:keepNext/>
        <w:keepLines/>
        <w:spacing w:after="120"/>
        <w:rPr>
          <w:rFonts w:ascii="Times New Roman" w:eastAsia="Times New Roman" w:hAnsi="Times New Roman" w:cs="Times New Roman"/>
          <w:sz w:val="26"/>
          <w:szCs w:val="26"/>
        </w:rPr>
      </w:pPr>
    </w:p>
    <w:p w:rsidR="008A7C2E" w:rsidRPr="005F6C9F" w:rsidRDefault="008A7C2E" w:rsidP="005F6C9F">
      <w:pPr>
        <w:keepNext/>
        <w:keepLines/>
        <w:spacing w:after="120"/>
        <w:ind w:left="1440" w:right="1440" w:firstLine="0"/>
        <w:rPr>
          <w:rFonts w:ascii="Times New Roman" w:hAnsi="Times New Roman"/>
          <w:sz w:val="26"/>
        </w:rPr>
      </w:pPr>
      <w:r w:rsidRPr="005F6C9F">
        <w:rPr>
          <w:rFonts w:ascii="Times New Roman" w:eastAsia="Times New Roman" w:hAnsi="Times New Roman" w:cs="Times New Roman"/>
          <w:sz w:val="26"/>
          <w:szCs w:val="26"/>
        </w:rPr>
        <w:t>The conduct of lawyers . . . should be characterized at all times by professional integrity and personal courtesy in the fullest sense of those terms.  Integrity and courtesy are indispensable to the practice of law and the orderly administration of justice by our courts.  Uncivil or obstructive conduct impedes the fundamental goal of resolving disputes in a rational, peaceful and efficient manner.</w:t>
      </w:r>
    </w:p>
  </w:footnote>
  <w:footnote w:id="27">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r>
      <w:r w:rsidRPr="005F6C9F">
        <w:rPr>
          <w:rFonts w:ascii="Times New Roman" w:hAnsi="Times New Roman"/>
          <w:i/>
          <w:sz w:val="26"/>
          <w:szCs w:val="26"/>
        </w:rPr>
        <w:t xml:space="preserve">See also </w:t>
      </w:r>
      <w:r w:rsidRPr="005F6C9F">
        <w:rPr>
          <w:rFonts w:ascii="Times New Roman" w:hAnsi="Times New Roman"/>
          <w:sz w:val="26"/>
          <w:szCs w:val="26"/>
        </w:rPr>
        <w:t xml:space="preserve">66 Pa. C.S. §§ 1403, 1404(f), and 1414. </w:t>
      </w:r>
    </w:p>
  </w:footnote>
  <w:footnote w:id="28">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r>
      <w:r w:rsidRPr="005F6C9F">
        <w:rPr>
          <w:rFonts w:ascii="Times New Roman" w:hAnsi="Times New Roman"/>
          <w:i/>
          <w:sz w:val="26"/>
          <w:szCs w:val="26"/>
        </w:rPr>
        <w:t xml:space="preserve">See </w:t>
      </w:r>
      <w:r w:rsidRPr="005F6C9F">
        <w:rPr>
          <w:rFonts w:ascii="Times New Roman" w:hAnsi="Times New Roman"/>
          <w:bCs/>
          <w:i/>
          <w:color w:val="333333"/>
          <w:sz w:val="26"/>
          <w:szCs w:val="26"/>
        </w:rPr>
        <w:t>Norristown Mun. Waste Auth. v. 200 E. Airy, LLC</w:t>
      </w:r>
      <w:r w:rsidRPr="005F6C9F">
        <w:rPr>
          <w:rFonts w:ascii="Times New Roman" w:hAnsi="Times New Roman"/>
          <w:bCs/>
          <w:color w:val="333333"/>
          <w:sz w:val="26"/>
          <w:szCs w:val="26"/>
        </w:rPr>
        <w:t xml:space="preserve">, 31 A.3d 1262 n.2 (Pa. Cmwlth. 2011) (unpublished  decision) (“A </w:t>
      </w:r>
      <w:r w:rsidRPr="005F6C9F">
        <w:rPr>
          <w:rFonts w:ascii="Times New Roman" w:hAnsi="Times New Roman"/>
          <w:bCs/>
          <w:i/>
          <w:color w:val="333333"/>
          <w:sz w:val="26"/>
          <w:szCs w:val="26"/>
        </w:rPr>
        <w:t>scire facias</w:t>
      </w:r>
      <w:r w:rsidRPr="005F6C9F">
        <w:rPr>
          <w:rFonts w:ascii="Times New Roman" w:hAnsi="Times New Roman"/>
          <w:bCs/>
          <w:color w:val="333333"/>
          <w:sz w:val="26"/>
          <w:szCs w:val="26"/>
        </w:rPr>
        <w:t xml:space="preserve"> procedure is a mechanism where the parties may establish a complete factual record from which the fact finder can ascertain the amount due on a lien.”).  </w:t>
      </w:r>
      <w:r w:rsidRPr="005F6C9F">
        <w:rPr>
          <w:rFonts w:ascii="Times New Roman" w:hAnsi="Times New Roman"/>
          <w:bCs/>
          <w:i/>
          <w:color w:val="333333"/>
          <w:sz w:val="26"/>
          <w:szCs w:val="26"/>
        </w:rPr>
        <w:t>See also,</w:t>
      </w:r>
      <w:r w:rsidRPr="005F6C9F">
        <w:rPr>
          <w:rFonts w:ascii="Times New Roman" w:hAnsi="Times New Roman"/>
          <w:bCs/>
          <w:color w:val="333333"/>
          <w:sz w:val="26"/>
          <w:szCs w:val="26"/>
        </w:rPr>
        <w:t xml:space="preserve"> </w:t>
      </w:r>
      <w:r w:rsidRPr="005F6C9F">
        <w:rPr>
          <w:rFonts w:ascii="Times New Roman" w:hAnsi="Times New Roman"/>
          <w:bCs/>
          <w:i/>
          <w:color w:val="333333"/>
          <w:sz w:val="26"/>
          <w:szCs w:val="26"/>
        </w:rPr>
        <w:t>18 Standard Pennsylvania Practice</w:t>
      </w:r>
      <w:r w:rsidRPr="005F6C9F">
        <w:rPr>
          <w:rFonts w:ascii="Times New Roman" w:hAnsi="Times New Roman"/>
          <w:bCs/>
          <w:color w:val="333333"/>
          <w:sz w:val="26"/>
          <w:szCs w:val="26"/>
        </w:rPr>
        <w:t xml:space="preserve">, § 102:1.  Pursuant to the MCTLL, any party named as defendant may serve notice upon the claimant to issue a </w:t>
      </w:r>
      <w:r w:rsidRPr="005F6C9F">
        <w:rPr>
          <w:rFonts w:ascii="Times New Roman" w:hAnsi="Times New Roman"/>
          <w:bCs/>
          <w:i/>
          <w:color w:val="333333"/>
          <w:sz w:val="26"/>
          <w:szCs w:val="26"/>
        </w:rPr>
        <w:t xml:space="preserve">scire facias </w:t>
      </w:r>
      <w:r w:rsidRPr="005F6C9F">
        <w:rPr>
          <w:rFonts w:ascii="Times New Roman" w:hAnsi="Times New Roman"/>
          <w:bCs/>
          <w:color w:val="333333"/>
          <w:sz w:val="26"/>
          <w:szCs w:val="26"/>
        </w:rPr>
        <w:t xml:space="preserve">within 15 days of the notice.  </w:t>
      </w:r>
      <w:r w:rsidRPr="005F6C9F">
        <w:rPr>
          <w:rFonts w:ascii="Times New Roman" w:hAnsi="Times New Roman"/>
          <w:sz w:val="26"/>
          <w:szCs w:val="26"/>
        </w:rPr>
        <w:t>53 P.S. §§ 7182, 7184.</w:t>
      </w:r>
    </w:p>
  </w:footnote>
  <w:footnote w:id="29">
    <w:p w:rsidR="008A7C2E" w:rsidRPr="005F6C9F" w:rsidRDefault="008A7C2E" w:rsidP="005F6C9F">
      <w:pPr>
        <w:keepNext/>
        <w:keepLines/>
        <w:spacing w:after="120"/>
        <w:rPr>
          <w:rFonts w:ascii="Times New Roman" w:hAnsi="Times New Roman" w:cs="Times New Roman"/>
          <w:bCs/>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cs="Times New Roman"/>
          <w:i/>
          <w:sz w:val="26"/>
          <w:szCs w:val="26"/>
        </w:rPr>
        <w:t xml:space="preserve">See </w:t>
      </w:r>
      <w:r w:rsidRPr="005F6C9F">
        <w:rPr>
          <w:rFonts w:ascii="Times New Roman" w:hAnsi="Times New Roman" w:cs="Times New Roman"/>
          <w:bCs/>
          <w:i/>
          <w:sz w:val="26"/>
          <w:szCs w:val="26"/>
        </w:rPr>
        <w:t>Borough of Ambler v. Regenbogen</w:t>
      </w:r>
      <w:r w:rsidRPr="005F6C9F">
        <w:rPr>
          <w:rFonts w:ascii="Times New Roman" w:hAnsi="Times New Roman" w:cs="Times New Roman"/>
          <w:bCs/>
          <w:sz w:val="26"/>
          <w:szCs w:val="26"/>
        </w:rPr>
        <w:t>, 713 A.2d 145</w:t>
      </w:r>
      <w:r w:rsidRPr="005F6C9F">
        <w:rPr>
          <w:rFonts w:ascii="Times New Roman" w:hAnsi="Times New Roman"/>
          <w:b/>
          <w:bCs/>
          <w:sz w:val="26"/>
          <w:szCs w:val="18"/>
        </w:rPr>
        <w:t xml:space="preserve"> </w:t>
      </w:r>
      <w:r w:rsidRPr="005F6C9F">
        <w:rPr>
          <w:rFonts w:ascii="Times New Roman" w:hAnsi="Times New Roman" w:cs="Times New Roman"/>
          <w:bCs/>
          <w:sz w:val="26"/>
          <w:szCs w:val="26"/>
        </w:rPr>
        <w:t>(Pa. Cmwlth. 1998) (citations omitted):</w:t>
      </w:r>
    </w:p>
    <w:p w:rsidR="008A7C2E" w:rsidRPr="005F6C9F" w:rsidRDefault="008A7C2E" w:rsidP="005F6C9F">
      <w:pPr>
        <w:keepNext/>
        <w:keepLines/>
        <w:spacing w:after="120"/>
        <w:rPr>
          <w:rFonts w:ascii="Times New Roman" w:hAnsi="Times New Roman" w:cs="Times New Roman"/>
          <w:bCs/>
          <w:sz w:val="26"/>
          <w:szCs w:val="26"/>
        </w:rPr>
      </w:pPr>
    </w:p>
    <w:p w:rsidR="008A7C2E" w:rsidRPr="005F6C9F" w:rsidRDefault="008A7C2E" w:rsidP="005F6C9F">
      <w:pPr>
        <w:keepNext/>
        <w:keepLines/>
        <w:spacing w:after="120"/>
        <w:ind w:left="1440" w:right="1440" w:firstLine="0"/>
        <w:rPr>
          <w:rFonts w:ascii="Times New Roman" w:hAnsi="Times New Roman"/>
          <w:sz w:val="26"/>
        </w:rPr>
      </w:pPr>
      <w:r w:rsidRPr="005F6C9F">
        <w:rPr>
          <w:rFonts w:ascii="Times New Roman" w:hAnsi="Times New Roman" w:cs="Times New Roman"/>
          <w:sz w:val="26"/>
          <w:szCs w:val="26"/>
        </w:rPr>
        <w:t xml:space="preserve">Under the [MCTLL], municipal liens arise by operation of law, whenever municipal claims are lawfully assessed or imposed upon the property.  After a municipal claim is filed, three procedural alternatives are available to the parties: (1) the owner may contest the municipal claim or the amount of assessment by filing and serving a notice on the claimant municipality to issue a writ of </w:t>
      </w:r>
      <w:r w:rsidRPr="005F6C9F">
        <w:rPr>
          <w:rFonts w:ascii="Times New Roman" w:hAnsi="Times New Roman" w:cs="Times New Roman"/>
          <w:i/>
          <w:sz w:val="26"/>
          <w:szCs w:val="26"/>
        </w:rPr>
        <w:t>scire facias</w:t>
      </w:r>
      <w:r w:rsidRPr="005F6C9F">
        <w:rPr>
          <w:rFonts w:ascii="Times New Roman" w:hAnsi="Times New Roman" w:cs="Times New Roman"/>
          <w:sz w:val="26"/>
          <w:szCs w:val="26"/>
        </w:rPr>
        <w:t xml:space="preserve">, thereby forcing a hearing on the municipal claim; (2) the municipality may pursue a writ of </w:t>
      </w:r>
      <w:r w:rsidRPr="005F6C9F">
        <w:rPr>
          <w:rFonts w:ascii="Times New Roman" w:hAnsi="Times New Roman" w:cs="Times New Roman"/>
          <w:i/>
          <w:sz w:val="26"/>
          <w:szCs w:val="26"/>
        </w:rPr>
        <w:t>scire facias</w:t>
      </w:r>
      <w:r w:rsidRPr="005F6C9F">
        <w:rPr>
          <w:rFonts w:ascii="Times New Roman" w:hAnsi="Times New Roman" w:cs="Times New Roman"/>
          <w:sz w:val="26"/>
          <w:szCs w:val="26"/>
        </w:rPr>
        <w:t xml:space="preserve"> without the owner’s action; or (3) the owner and the municipality may choose not to do anything, thereby letting the municipal lien remain recorded indefinitely subject to revival of the lien in every twenty years upon the issuance of a suggestion of nonpayment and an averment of default.</w:t>
      </w:r>
      <w:r w:rsidRPr="005F6C9F">
        <w:rPr>
          <w:rFonts w:ascii="Times New Roman" w:hAnsi="Times New Roman" w:cs="Times New Roman"/>
          <w:bCs/>
          <w:sz w:val="26"/>
          <w:szCs w:val="26"/>
        </w:rPr>
        <w:t xml:space="preserve">  </w:t>
      </w:r>
    </w:p>
  </w:footnote>
  <w:footnote w:id="30">
    <w:p w:rsidR="008A7C2E" w:rsidRPr="005F6C9F" w:rsidRDefault="008A7C2E" w:rsidP="005F6C9F">
      <w:pPr>
        <w:pStyle w:val="FootnoteText"/>
        <w:keepNext/>
        <w:keepLines/>
        <w:spacing w:after="120"/>
        <w:rPr>
          <w:rFonts w:ascii="Times New Roman" w:eastAsia="BatangChe"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r>
      <w:r w:rsidRPr="005F6C9F">
        <w:rPr>
          <w:rFonts w:ascii="Times New Roman" w:eastAsia="BatangChe" w:hAnsi="Times New Roman"/>
          <w:sz w:val="26"/>
          <w:szCs w:val="26"/>
        </w:rPr>
        <w:t xml:space="preserve">At Exceptions, pages 7-8, 13, 17, PGW cites, </w:t>
      </w:r>
      <w:r w:rsidRPr="005F6C9F">
        <w:rPr>
          <w:rFonts w:ascii="Times New Roman" w:eastAsia="BatangChe" w:hAnsi="Times New Roman"/>
          <w:i/>
          <w:sz w:val="26"/>
          <w:szCs w:val="26"/>
        </w:rPr>
        <w:t>inter alia</w:t>
      </w:r>
      <w:r w:rsidRPr="005F6C9F">
        <w:rPr>
          <w:rFonts w:ascii="Times New Roman" w:eastAsia="BatangChe" w:hAnsi="Times New Roman"/>
          <w:sz w:val="26"/>
          <w:szCs w:val="26"/>
        </w:rPr>
        <w:t xml:space="preserve">, </w:t>
      </w:r>
      <w:r w:rsidRPr="005F6C9F">
        <w:rPr>
          <w:rFonts w:ascii="Times New Roman" w:eastAsia="BatangChe" w:hAnsi="Times New Roman"/>
          <w:i/>
          <w:sz w:val="26"/>
          <w:szCs w:val="26"/>
        </w:rPr>
        <w:t>City of Philadelphia v. Manu</w:t>
      </w:r>
      <w:r w:rsidRPr="005F6C9F">
        <w:rPr>
          <w:rFonts w:ascii="Times New Roman" w:eastAsia="BatangChe" w:hAnsi="Times New Roman"/>
          <w:sz w:val="26"/>
          <w:szCs w:val="26"/>
        </w:rPr>
        <w:t xml:space="preserve">, 76 A.3d 601, 604 (Pa. Cmwlth. 2013) and </w:t>
      </w:r>
      <w:r w:rsidRPr="005F6C9F">
        <w:rPr>
          <w:rFonts w:ascii="Times New Roman" w:eastAsia="BatangChe" w:hAnsi="Times New Roman"/>
          <w:i/>
          <w:sz w:val="26"/>
          <w:szCs w:val="26"/>
        </w:rPr>
        <w:t>Shapiro v. Center Twp.</w:t>
      </w:r>
      <w:r w:rsidRPr="005F6C9F">
        <w:rPr>
          <w:rFonts w:ascii="Times New Roman" w:eastAsia="BatangChe" w:hAnsi="Times New Roman"/>
          <w:sz w:val="26"/>
          <w:szCs w:val="26"/>
        </w:rPr>
        <w:t xml:space="preserve">, 632 A.2d 994 (Pa. Cmwlth. 1993), for the propositions that the MCTLL provides the </w:t>
      </w:r>
      <w:r w:rsidRPr="005F6C9F">
        <w:rPr>
          <w:rFonts w:ascii="Times New Roman" w:eastAsia="BatangChe" w:hAnsi="Times New Roman"/>
          <w:i/>
          <w:sz w:val="26"/>
          <w:szCs w:val="26"/>
        </w:rPr>
        <w:t>exclusive</w:t>
      </w:r>
      <w:r w:rsidRPr="005F6C9F">
        <w:rPr>
          <w:rFonts w:ascii="Times New Roman" w:eastAsia="BatangChe" w:hAnsi="Times New Roman"/>
          <w:sz w:val="26"/>
          <w:szCs w:val="26"/>
        </w:rPr>
        <w:t xml:space="preserve"> procedure that must be followed to challenge a municipal lien or collect on a municipal lien once a lien has been recorded.  (Emphasis ours).  PGW, thus, concedes the primacy of Common Pleas Court (and alternately Commonwealth Court) jurisdiction and lack of Commission authority over the lien.  </w:t>
      </w:r>
      <w:r w:rsidRPr="005F6C9F">
        <w:rPr>
          <w:rFonts w:ascii="Times New Roman" w:eastAsia="BatangChe" w:hAnsi="Times New Roman"/>
          <w:i/>
          <w:sz w:val="26"/>
          <w:szCs w:val="26"/>
        </w:rPr>
        <w:t xml:space="preserve">See also </w:t>
      </w:r>
      <w:r w:rsidRPr="005F6C9F">
        <w:rPr>
          <w:rFonts w:ascii="Times New Roman" w:eastAsia="BatangChe" w:hAnsi="Times New Roman"/>
          <w:sz w:val="26"/>
          <w:szCs w:val="26"/>
        </w:rPr>
        <w:t>Exc., at 7 n.17, 10 n.31, and 17 n.58.</w:t>
      </w:r>
    </w:p>
  </w:footnote>
  <w:footnote w:id="31">
    <w:p w:rsidR="008A7C2E" w:rsidRPr="005F6C9F" w:rsidRDefault="008A7C2E" w:rsidP="005F6C9F">
      <w:pPr>
        <w:keepNext/>
        <w:keepLines/>
        <w:spacing w:after="120"/>
        <w:rPr>
          <w:rFonts w:ascii="Times New Roman" w:hAnsi="Times New Roman" w:cs="Times New Roman"/>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ab/>
        <w:t xml:space="preserve">Our discussion is pertinent to the City of Philadelphia which requires, as a prerequisite to the effectiveness of a municipal claim, that the lien be docketed by the Prothonotary.  Other “city natural gas distribution operations” do not appear to have to satisfy this prerequisite to have the “claim” become a municipal lien or charge on the service property.  </w:t>
      </w:r>
      <w:r w:rsidRPr="005F6C9F">
        <w:rPr>
          <w:rFonts w:ascii="Times New Roman" w:hAnsi="Times New Roman" w:cs="Times New Roman"/>
          <w:i/>
          <w:sz w:val="26"/>
          <w:szCs w:val="26"/>
        </w:rPr>
        <w:t xml:space="preserve">See </w:t>
      </w:r>
      <w:r w:rsidRPr="005F6C9F">
        <w:rPr>
          <w:rFonts w:ascii="Times New Roman" w:hAnsi="Times New Roman" w:cs="Times New Roman"/>
          <w:sz w:val="26"/>
          <w:szCs w:val="26"/>
        </w:rPr>
        <w:t xml:space="preserve">, </w:t>
      </w:r>
      <w:r w:rsidRPr="005F6C9F">
        <w:rPr>
          <w:rFonts w:ascii="Times New Roman" w:hAnsi="Times New Roman" w:cs="Times New Roman"/>
          <w:i/>
          <w:sz w:val="26"/>
          <w:szCs w:val="26"/>
        </w:rPr>
        <w:t>In re: Aikens</w:t>
      </w:r>
      <w:r w:rsidRPr="005F6C9F">
        <w:rPr>
          <w:rFonts w:ascii="Times New Roman" w:hAnsi="Times New Roman" w:cs="Times New Roman"/>
          <w:sz w:val="26"/>
          <w:szCs w:val="26"/>
        </w:rPr>
        <w:t xml:space="preserve">, 87 B.R. 350 (E.D. Pa. 1988), </w:t>
      </w:r>
      <w:r w:rsidRPr="005F6C9F">
        <w:rPr>
          <w:rFonts w:ascii="Times New Roman" w:hAnsi="Times New Roman" w:cs="Times New Roman"/>
          <w:i/>
          <w:sz w:val="26"/>
          <w:szCs w:val="26"/>
        </w:rPr>
        <w:t xml:space="preserve">related proceeding, </w:t>
      </w:r>
      <w:hyperlink r:id="rId1" w:history="1">
        <w:r w:rsidRPr="005F6C9F">
          <w:rPr>
            <w:rStyle w:val="Hyperlink"/>
            <w:rFonts w:ascii="Times New Roman" w:hAnsi="Times New Roman" w:cs="Times New Roman"/>
            <w:i/>
            <w:color w:val="auto"/>
            <w:sz w:val="26"/>
            <w:szCs w:val="26"/>
          </w:rPr>
          <w:t>McLean v. Philadelphia, Water Revenue Bureau</w:t>
        </w:r>
      </w:hyperlink>
      <w:r w:rsidRPr="005F6C9F">
        <w:rPr>
          <w:rFonts w:ascii="Times New Roman" w:hAnsi="Times New Roman" w:cs="Times New Roman"/>
          <w:sz w:val="26"/>
          <w:szCs w:val="26"/>
        </w:rPr>
        <w:t xml:space="preserve">, 891 F.2d 474 (3d Cir. 1989), holding, </w:t>
      </w:r>
      <w:r w:rsidRPr="005F6C9F">
        <w:rPr>
          <w:rFonts w:ascii="Times New Roman" w:hAnsi="Times New Roman" w:cs="Times New Roman"/>
          <w:i/>
          <w:sz w:val="26"/>
          <w:szCs w:val="26"/>
        </w:rPr>
        <w:t>inter alia</w:t>
      </w:r>
      <w:r w:rsidRPr="005F6C9F">
        <w:rPr>
          <w:rFonts w:ascii="Times New Roman" w:hAnsi="Times New Roman" w:cs="Times New Roman"/>
          <w:sz w:val="26"/>
          <w:szCs w:val="26"/>
        </w:rPr>
        <w:t xml:space="preserve">: </w:t>
      </w:r>
    </w:p>
    <w:p w:rsidR="008A7C2E" w:rsidRPr="005F6C9F" w:rsidRDefault="008A7C2E" w:rsidP="005F6C9F">
      <w:pPr>
        <w:keepNext/>
        <w:keepLines/>
        <w:spacing w:after="120"/>
        <w:rPr>
          <w:rFonts w:ascii="Times New Roman" w:hAnsi="Times New Roman" w:cs="Times New Roman"/>
          <w:sz w:val="26"/>
          <w:szCs w:val="26"/>
        </w:rPr>
      </w:pPr>
    </w:p>
    <w:p w:rsidR="008A7C2E" w:rsidRPr="005F6C9F" w:rsidRDefault="008A7C2E" w:rsidP="005F6C9F">
      <w:pPr>
        <w:keepNext/>
        <w:keepLines/>
        <w:spacing w:after="120"/>
        <w:ind w:left="1440" w:right="1440" w:hanging="720"/>
        <w:rPr>
          <w:rFonts w:ascii="Times New Roman" w:hAnsi="Times New Roman" w:cs="Times New Roman"/>
          <w:sz w:val="26"/>
          <w:szCs w:val="26"/>
        </w:rPr>
      </w:pPr>
      <w:r w:rsidRPr="005F6C9F">
        <w:rPr>
          <w:rFonts w:ascii="Times New Roman" w:hAnsi="Times New Roman" w:cs="Times New Roman"/>
          <w:sz w:val="26"/>
          <w:szCs w:val="26"/>
        </w:rPr>
        <w:tab/>
        <w:t>. . .in Pennsylvania, water and sewer liens become effective when the charges for such services are imposed upon ratepayers, without any prerequisite of any prior court filing by the municipality. . . .</w:t>
      </w:r>
      <w:bookmarkStart w:id="36" w:name="1210-3"/>
      <w:bookmarkEnd w:id="36"/>
      <w:r w:rsidRPr="005F6C9F">
        <w:rPr>
          <w:rFonts w:ascii="Times New Roman" w:hAnsi="Times New Roman" w:cs="Times New Roman"/>
          <w:sz w:val="26"/>
          <w:szCs w:val="26"/>
        </w:rPr>
        <w:t xml:space="preserve">  However, for reasons unexplained in any sources that we were able to uncover, the Pennsylvania legislature, by enactment of </w:t>
      </w:r>
      <w:hyperlink r:id="rId2" w:history="1">
        <w:r w:rsidRPr="005F6C9F">
          <w:rPr>
            <w:rStyle w:val="Hyperlink"/>
            <w:rFonts w:ascii="Times New Roman" w:hAnsi="Times New Roman" w:cs="Times New Roman"/>
            <w:color w:val="auto"/>
            <w:sz w:val="26"/>
            <w:szCs w:val="26"/>
          </w:rPr>
          <w:t>53 P.S. § 7106(b)</w:t>
        </w:r>
      </w:hyperlink>
      <w:r w:rsidRPr="005F6C9F">
        <w:rPr>
          <w:rFonts w:ascii="Times New Roman" w:hAnsi="Times New Roman" w:cs="Times New Roman"/>
          <w:sz w:val="26"/>
          <w:szCs w:val="26"/>
        </w:rPr>
        <w:t xml:space="preserve"> in 1963, apparently changed this principle as to the City of Philadelphia only, by providing that, in this City, municipal claims are liens only </w:t>
      </w:r>
      <w:r w:rsidRPr="005F6C9F">
        <w:rPr>
          <w:rFonts w:ascii="Times New Roman" w:hAnsi="Times New Roman" w:cs="Times New Roman"/>
          <w:i/>
          <w:iCs/>
          <w:sz w:val="26"/>
          <w:szCs w:val="26"/>
        </w:rPr>
        <w:t>after</w:t>
      </w:r>
      <w:r w:rsidRPr="005F6C9F">
        <w:rPr>
          <w:rFonts w:ascii="Times New Roman" w:hAnsi="Times New Roman" w:cs="Times New Roman"/>
          <w:sz w:val="26"/>
          <w:szCs w:val="26"/>
        </w:rPr>
        <w:t xml:space="preserve"> their docketing by the Prothonotary.</w:t>
      </w:r>
    </w:p>
    <w:p w:rsidR="008A7C2E" w:rsidRPr="005F6C9F" w:rsidRDefault="008A7C2E" w:rsidP="005F6C9F">
      <w:pPr>
        <w:keepNext/>
        <w:keepLines/>
        <w:spacing w:after="120"/>
        <w:rPr>
          <w:rFonts w:ascii="Times New Roman" w:hAnsi="Times New Roman" w:cs="Times New Roman"/>
          <w:sz w:val="26"/>
          <w:szCs w:val="26"/>
        </w:rPr>
      </w:pPr>
    </w:p>
    <w:p w:rsidR="008A7C2E" w:rsidRPr="005F6C9F" w:rsidRDefault="008A7C2E" w:rsidP="005F6C9F">
      <w:pPr>
        <w:keepNext/>
        <w:keepLines/>
        <w:spacing w:after="120"/>
        <w:ind w:firstLine="0"/>
        <w:rPr>
          <w:rFonts w:ascii="Times New Roman" w:hAnsi="Times New Roman"/>
          <w:sz w:val="26"/>
        </w:rPr>
      </w:pPr>
      <w:r w:rsidRPr="005F6C9F">
        <w:rPr>
          <w:rFonts w:ascii="Times New Roman" w:hAnsi="Times New Roman" w:cs="Times New Roman"/>
          <w:sz w:val="26"/>
          <w:szCs w:val="26"/>
        </w:rPr>
        <w:t>Citations omitted, emphasis in original.</w:t>
      </w:r>
    </w:p>
  </w:footnote>
  <w:footnote w:id="32">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cs="Times New Roman"/>
          <w:i/>
          <w:sz w:val="26"/>
          <w:szCs w:val="26"/>
        </w:rPr>
        <w:t>See,</w:t>
      </w:r>
      <w:r w:rsidRPr="005F6C9F">
        <w:rPr>
          <w:rFonts w:ascii="Times New Roman" w:hAnsi="Times New Roman"/>
          <w:sz w:val="26"/>
        </w:rPr>
        <w:t xml:space="preserve"> </w:t>
      </w:r>
      <w:r w:rsidRPr="005F6C9F">
        <w:rPr>
          <w:rFonts w:ascii="Times New Roman" w:eastAsia="Times New Roman" w:hAnsi="Times New Roman" w:cs="Times New Roman"/>
          <w:i/>
          <w:sz w:val="26"/>
          <w:szCs w:val="26"/>
        </w:rPr>
        <w:t xml:space="preserve">Cheltenham &amp; Abington Sewerage Co. v. </w:t>
      </w:r>
      <w:r w:rsidRPr="005F6C9F">
        <w:rPr>
          <w:rFonts w:ascii="Times New Roman" w:eastAsia="Times New Roman" w:hAnsi="Times New Roman" w:cs="Times New Roman"/>
          <w:bCs/>
          <w:i/>
          <w:sz w:val="26"/>
          <w:szCs w:val="26"/>
        </w:rPr>
        <w:t>Pa. PUC</w:t>
      </w:r>
      <w:r w:rsidRPr="005F6C9F">
        <w:rPr>
          <w:rFonts w:ascii="Times New Roman" w:eastAsia="Times New Roman" w:hAnsi="Times New Roman" w:cs="Times New Roman"/>
          <w:bCs/>
          <w:sz w:val="26"/>
          <w:szCs w:val="26"/>
        </w:rPr>
        <w:t xml:space="preserve">, </w:t>
      </w:r>
      <w:r w:rsidRPr="005F6C9F">
        <w:rPr>
          <w:rFonts w:ascii="Times New Roman" w:eastAsia="Times New Roman" w:hAnsi="Times New Roman" w:cs="Times New Roman"/>
          <w:sz w:val="26"/>
          <w:szCs w:val="26"/>
        </w:rPr>
        <w:t xml:space="preserve">344 Pa. 366, 25 A.2d 334 (1942). </w:t>
      </w:r>
    </w:p>
  </w:footnote>
  <w:footnote w:id="33">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At Fact # 63, ALJ Vero found as follows:</w:t>
      </w:r>
      <w:r w:rsidRPr="005F6C9F">
        <w:rPr>
          <w:rFonts w:ascii="Times New Roman" w:hAnsi="Times New Roman"/>
          <w:sz w:val="26"/>
        </w:rPr>
        <w:t xml:space="preserve"> </w:t>
      </w:r>
      <w:r w:rsidRPr="005F6C9F">
        <w:rPr>
          <w:rFonts w:ascii="Times New Roman" w:hAnsi="Times New Roman" w:cs="Times New Roman"/>
          <w:sz w:val="26"/>
          <w:szCs w:val="26"/>
        </w:rPr>
        <w:t xml:space="preserve">“It is PGW’s long standing practice to assess late payment charges at 1.5% per month on any outstanding balance on an active account, even if the said debt is the subject of a municipal lien filed with the Court of Common Pleas.  Tr. 207-216.” </w:t>
      </w:r>
    </w:p>
  </w:footnote>
  <w:footnote w:id="34">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The ALJ properly found that the Commission does not have the requisite jurisdiction to decide upon the proper interest rate that applies to a municipal lien: “</w:t>
      </w:r>
      <w:r w:rsidRPr="005F6C9F">
        <w:rPr>
          <w:rFonts w:ascii="Times New Roman" w:hAnsi="Times New Roman"/>
          <w:sz w:val="26"/>
        </w:rPr>
        <w:t xml:space="preserve"> </w:t>
      </w:r>
      <w:r w:rsidRPr="005F6C9F">
        <w:rPr>
          <w:rFonts w:ascii="Times New Roman" w:hAnsi="Times New Roman"/>
          <w:sz w:val="26"/>
          <w:szCs w:val="26"/>
        </w:rPr>
        <w:t>I agree with PGW’s position that the Commission does not have jurisdiction to decide whether the correct rate of interest on a municipal lien should be set at 6% or 10%.  That determination would require this Commissions [sic] to interpret statutes that fall outside its area of purview.”  I.D. at 60.</w:t>
      </w:r>
    </w:p>
  </w:footnote>
  <w:footnote w:id="35">
    <w:p w:rsidR="008A7C2E" w:rsidRPr="005F6C9F" w:rsidRDefault="008A7C2E" w:rsidP="005F6C9F">
      <w:pPr>
        <w:keepNext/>
        <w:keepLines/>
        <w:spacing w:after="120"/>
        <w:rPr>
          <w:rFonts w:ascii="Times New Roman" w:hAnsi="Times New Roman"/>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cs="Times New Roman"/>
          <w:i/>
          <w:sz w:val="26"/>
          <w:szCs w:val="26"/>
        </w:rPr>
        <w:t>See Gasparro</w:t>
      </w:r>
      <w:r w:rsidRPr="005F6C9F">
        <w:rPr>
          <w:rFonts w:ascii="Times New Roman" w:hAnsi="Times New Roman" w:cs="Times New Roman"/>
          <w:sz w:val="26"/>
          <w:szCs w:val="26"/>
        </w:rPr>
        <w:t xml:space="preserve">, </w:t>
      </w:r>
      <w:r w:rsidRPr="005F6C9F">
        <w:rPr>
          <w:rStyle w:val="term1"/>
          <w:rFonts w:ascii="Times New Roman" w:hAnsi="Times New Roman" w:cs="Times New Roman"/>
          <w:b w:val="0"/>
          <w:sz w:val="26"/>
          <w:szCs w:val="26"/>
        </w:rPr>
        <w:t>814 A.2d at 1285</w:t>
      </w:r>
    </w:p>
    <w:p w:rsidR="008A7C2E" w:rsidRPr="005F6C9F" w:rsidRDefault="008A7C2E" w:rsidP="005F6C9F">
      <w:pPr>
        <w:keepNext/>
        <w:keepLines/>
        <w:spacing w:after="120"/>
        <w:rPr>
          <w:rFonts w:ascii="Times New Roman" w:hAnsi="Times New Roman"/>
          <w:sz w:val="26"/>
          <w:szCs w:val="26"/>
        </w:rPr>
      </w:pPr>
    </w:p>
    <w:p w:rsidR="008A7C2E" w:rsidRPr="005F6C9F" w:rsidRDefault="008A7C2E" w:rsidP="005F6C9F">
      <w:pPr>
        <w:keepNext/>
        <w:keepLines/>
        <w:spacing w:after="120"/>
        <w:ind w:left="1440" w:right="1440" w:firstLine="0"/>
        <w:rPr>
          <w:rFonts w:ascii="Times New Roman" w:hAnsi="Times New Roman"/>
          <w:sz w:val="26"/>
          <w:szCs w:val="26"/>
        </w:rPr>
      </w:pPr>
      <w:r w:rsidRPr="005F6C9F">
        <w:rPr>
          <w:rFonts w:ascii="Times New Roman" w:hAnsi="Times New Roman" w:cs="Times New Roman"/>
          <w:sz w:val="26"/>
          <w:szCs w:val="26"/>
        </w:rPr>
        <w:t xml:space="preserve">If Gasparro had raised these claims prior to the entry of the judgment in the amount of $6,902.97, then the PUC could have reviewed the underlying facts to determine whether over-billing occurred.  </w:t>
      </w:r>
      <w:r w:rsidRPr="005F6C9F">
        <w:rPr>
          <w:rFonts w:ascii="Times New Roman" w:hAnsi="Times New Roman" w:cs="Times New Roman"/>
          <w:i/>
          <w:sz w:val="26"/>
          <w:szCs w:val="26"/>
        </w:rPr>
        <w:t>See Pennsylvania Electric Co. v. Public Utility Commission</w:t>
      </w:r>
      <w:r w:rsidRPr="005F6C9F">
        <w:rPr>
          <w:rFonts w:ascii="Times New Roman" w:hAnsi="Times New Roman" w:cs="Times New Roman"/>
          <w:sz w:val="26"/>
          <w:szCs w:val="26"/>
        </w:rPr>
        <w:t>, 81 Pa. Cmwlth. 285, 473 A.2d 704 (1984).  At this point, however, PECO is moving to collect on its judgment, an issue over which the PUC does not have jurisdiction.</w:t>
      </w:r>
    </w:p>
  </w:footnote>
  <w:footnote w:id="36">
    <w:p w:rsidR="008A7C2E" w:rsidRPr="005F6C9F" w:rsidRDefault="008A7C2E" w:rsidP="005F6C9F">
      <w:pPr>
        <w:keepNext/>
        <w:keepLines/>
        <w:spacing w:after="120"/>
        <w:rPr>
          <w:rFonts w:ascii="Times New Roman" w:hAnsi="Times New Roman" w:cs="Times New Roman"/>
          <w:sz w:val="26"/>
          <w:szCs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r>
      <w:r w:rsidRPr="005F6C9F">
        <w:rPr>
          <w:rFonts w:ascii="Times New Roman" w:hAnsi="Times New Roman" w:cs="Times New Roman"/>
          <w:i/>
          <w:sz w:val="26"/>
          <w:szCs w:val="26"/>
        </w:rPr>
        <w:t>See</w:t>
      </w:r>
      <w:r w:rsidRPr="005F6C9F">
        <w:rPr>
          <w:rFonts w:ascii="Times New Roman" w:hAnsi="Times New Roman" w:cs="Times New Roman"/>
          <w:sz w:val="26"/>
          <w:szCs w:val="26"/>
        </w:rPr>
        <w:t xml:space="preserve"> </w:t>
      </w:r>
      <w:hyperlink r:id="rId3" w:history="1">
        <w:r w:rsidRPr="005F6C9F">
          <w:rPr>
            <w:rStyle w:val="Hyperlink"/>
            <w:rFonts w:ascii="Times New Roman" w:hAnsi="Times New Roman" w:cs="Times New Roman"/>
            <w:i/>
            <w:iCs/>
            <w:color w:val="auto"/>
            <w:sz w:val="26"/>
            <w:szCs w:val="26"/>
          </w:rPr>
          <w:t>U</w:t>
        </w:r>
        <w:r w:rsidRPr="005F6C9F">
          <w:rPr>
            <w:rStyle w:val="Hyperlink"/>
            <w:rFonts w:ascii="Times New Roman" w:hAnsi="Times New Roman" w:cs="Times New Roman"/>
            <w:i/>
            <w:iCs/>
            <w:sz w:val="26"/>
            <w:szCs w:val="26"/>
          </w:rPr>
          <w:t>.</w:t>
        </w:r>
        <w:r w:rsidRPr="005F6C9F">
          <w:rPr>
            <w:rStyle w:val="Hyperlink"/>
            <w:rFonts w:ascii="Times New Roman" w:hAnsi="Times New Roman" w:cs="Times New Roman"/>
            <w:i/>
            <w:iCs/>
            <w:color w:val="auto"/>
            <w:sz w:val="26"/>
            <w:szCs w:val="26"/>
          </w:rPr>
          <w:t>S</w:t>
        </w:r>
        <w:r w:rsidRPr="005F6C9F">
          <w:rPr>
            <w:rStyle w:val="Hyperlink"/>
            <w:rFonts w:ascii="Times New Roman" w:hAnsi="Times New Roman" w:cs="Times New Roman"/>
            <w:i/>
            <w:iCs/>
            <w:sz w:val="26"/>
            <w:szCs w:val="26"/>
          </w:rPr>
          <w:t>.</w:t>
        </w:r>
        <w:r w:rsidRPr="005F6C9F">
          <w:rPr>
            <w:rStyle w:val="Hyperlink"/>
            <w:rFonts w:ascii="Times New Roman" w:hAnsi="Times New Roman" w:cs="Times New Roman"/>
            <w:i/>
            <w:iCs/>
            <w:color w:val="auto"/>
            <w:sz w:val="26"/>
            <w:szCs w:val="26"/>
          </w:rPr>
          <w:t xml:space="preserve"> v. Western Pacific Ry</w:t>
        </w:r>
        <w:r w:rsidRPr="005F6C9F">
          <w:rPr>
            <w:rStyle w:val="Hyperlink"/>
            <w:rFonts w:ascii="Times New Roman" w:hAnsi="Times New Roman" w:cs="Times New Roman"/>
            <w:color w:val="auto"/>
            <w:sz w:val="26"/>
            <w:szCs w:val="26"/>
          </w:rPr>
          <w:t>., 352 U.S. 59, 63-64, 77 S. Ct. 161, 1 L. Ed. 2d 126 (1956)</w:t>
        </w:r>
      </w:hyperlink>
      <w:r w:rsidRPr="005F6C9F">
        <w:rPr>
          <w:rFonts w:ascii="Times New Roman" w:hAnsi="Times New Roman"/>
          <w:sz w:val="26"/>
        </w:rPr>
        <w:t>:</w:t>
      </w:r>
      <w:r w:rsidRPr="005F6C9F">
        <w:rPr>
          <w:rFonts w:ascii="Times New Roman" w:hAnsi="Times New Roman" w:cs="Times New Roman"/>
          <w:sz w:val="26"/>
          <w:szCs w:val="26"/>
        </w:rPr>
        <w:t xml:space="preserve"> </w:t>
      </w:r>
      <w:bookmarkStart w:id="41" w:name="clsccl16"/>
      <w:bookmarkEnd w:id="41"/>
    </w:p>
    <w:p w:rsidR="008A7C2E" w:rsidRPr="005F6C9F" w:rsidRDefault="008A7C2E" w:rsidP="005F6C9F">
      <w:pPr>
        <w:keepNext/>
        <w:keepLines/>
        <w:spacing w:after="120"/>
        <w:rPr>
          <w:rFonts w:ascii="Times New Roman" w:hAnsi="Times New Roman" w:cs="Times New Roman"/>
          <w:sz w:val="26"/>
          <w:szCs w:val="26"/>
        </w:rPr>
      </w:pPr>
    </w:p>
    <w:p w:rsidR="008A7C2E" w:rsidRPr="005F6C9F" w:rsidRDefault="008A7C2E" w:rsidP="005F6C9F">
      <w:pPr>
        <w:keepNext/>
        <w:keepLines/>
        <w:spacing w:after="120"/>
        <w:ind w:left="1440" w:right="1440" w:firstLine="0"/>
        <w:rPr>
          <w:rFonts w:ascii="Times New Roman" w:hAnsi="Times New Roman"/>
          <w:sz w:val="26"/>
        </w:rPr>
      </w:pPr>
      <w:r w:rsidRPr="005F6C9F">
        <w:rPr>
          <w:rFonts w:ascii="Times New Roman" w:hAnsi="Times New Roman" w:cs="Times New Roman"/>
          <w:sz w:val="26"/>
          <w:szCs w:val="26"/>
        </w:rPr>
        <w:t xml:space="preserve"> . . . the doctrine of primary jurisdiction, like the rule requiring exhaustion of administrative remedies, is concerned with promoting proper relationships between the courts and administrative agencies charged with particular regulatory duties . . . . “Primary jurisdiction” . . . applies where a claim is originally cognizable in the courts, and comes into play whenever enforcement of the claim requires the resolution of issues which, under a regulatory scheme, have been placed within the special competence of an administrative body; in such a case the judicial process is suspended pending referral of such issues to the administrative body for its views.</w:t>
      </w:r>
    </w:p>
  </w:footnote>
  <w:footnote w:id="37">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ab/>
        <w:t xml:space="preserve">We note the distinction between the line of cases represented by </w:t>
      </w:r>
      <w:r w:rsidRPr="005F6C9F">
        <w:rPr>
          <w:rFonts w:ascii="Times New Roman" w:hAnsi="Times New Roman"/>
          <w:i/>
          <w:sz w:val="26"/>
          <w:szCs w:val="26"/>
        </w:rPr>
        <w:t>M. Dan Jones v. Bell Telephone Co. of Pa.</w:t>
      </w:r>
      <w:r w:rsidRPr="005F6C9F">
        <w:rPr>
          <w:rFonts w:ascii="Times New Roman" w:hAnsi="Times New Roman"/>
          <w:sz w:val="26"/>
          <w:szCs w:val="26"/>
        </w:rPr>
        <w:t xml:space="preserve">, </w:t>
      </w:r>
      <w:r w:rsidRPr="005F6C9F">
        <w:rPr>
          <w:rFonts w:ascii="Times New Roman" w:hAnsi="Times New Roman"/>
          <w:i/>
          <w:sz w:val="26"/>
          <w:szCs w:val="26"/>
        </w:rPr>
        <w:t>supra</w:t>
      </w:r>
      <w:r w:rsidRPr="005F6C9F">
        <w:rPr>
          <w:rFonts w:ascii="Times New Roman" w:hAnsi="Times New Roman"/>
          <w:sz w:val="26"/>
          <w:szCs w:val="26"/>
        </w:rPr>
        <w:t>, and the circumstances that are raised in the present dispute.  In these proceedings, jurisdictional charges originated pursuant to a Commission-approved tariff have subsequently been rendered outside of the Commission’s authority when placed in collection proceedings at law.</w:t>
      </w:r>
    </w:p>
  </w:footnote>
  <w:footnote w:id="38">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ab/>
      </w:r>
      <w:r w:rsidRPr="005F6C9F">
        <w:rPr>
          <w:rFonts w:ascii="Times New Roman" w:hAnsi="Times New Roman"/>
          <w:bCs/>
          <w:i/>
          <w:color w:val="333333"/>
          <w:sz w:val="26"/>
          <w:szCs w:val="26"/>
        </w:rPr>
        <w:t>See Butler Township Water Co. v. Pa. PUC</w:t>
      </w:r>
      <w:r w:rsidRPr="005F6C9F">
        <w:rPr>
          <w:rFonts w:ascii="Times New Roman" w:hAnsi="Times New Roman"/>
          <w:bCs/>
          <w:color w:val="333333"/>
          <w:sz w:val="26"/>
          <w:szCs w:val="26"/>
        </w:rPr>
        <w:t xml:space="preserve">, 473 A.2d 219 (Pa. Cmwlth. 1984), citing </w:t>
      </w:r>
      <w:hyperlink r:id="rId4" w:history="1">
        <w:r w:rsidRPr="005F6C9F">
          <w:rPr>
            <w:rFonts w:ascii="Times New Roman" w:eastAsia="Times New Roman" w:hAnsi="Times New Roman"/>
            <w:i/>
            <w:iCs/>
            <w:sz w:val="26"/>
            <w:szCs w:val="26"/>
          </w:rPr>
          <w:t>Aizen v. Pa. PUC</w:t>
        </w:r>
        <w:r w:rsidRPr="005F6C9F">
          <w:rPr>
            <w:rFonts w:ascii="Times New Roman" w:eastAsia="Times New Roman" w:hAnsi="Times New Roman"/>
            <w:sz w:val="26"/>
            <w:szCs w:val="26"/>
          </w:rPr>
          <w:t>, 60 A.2d 443 (Pa. Super. 1948)</w:t>
        </w:r>
      </w:hyperlink>
      <w:bookmarkStart w:id="43" w:name="4902-222"/>
      <w:bookmarkEnd w:id="43"/>
      <w:r w:rsidRPr="005F6C9F">
        <w:rPr>
          <w:rFonts w:ascii="Times New Roman" w:hAnsi="Times New Roman"/>
          <w:bCs/>
          <w:color w:val="333333"/>
          <w:sz w:val="26"/>
          <w:szCs w:val="26"/>
        </w:rPr>
        <w:t xml:space="preserve"> (“</w:t>
      </w:r>
      <w:r w:rsidRPr="005F6C9F">
        <w:rPr>
          <w:rFonts w:ascii="Times New Roman" w:eastAsia="Times New Roman" w:hAnsi="Times New Roman"/>
          <w:sz w:val="26"/>
          <w:szCs w:val="26"/>
        </w:rPr>
        <w:t>The declaration of a policy based on general conclusions may not be substituted for an evaluation of the evidence in each case.  Although the PUC may adopt and follow a policy with respect to matters within its discretion, the exercise of such discretion is not without limitations.”).</w:t>
      </w:r>
    </w:p>
  </w:footnote>
  <w:footnote w:id="39">
    <w:p w:rsidR="008A7C2E" w:rsidRPr="005F6C9F" w:rsidRDefault="008A7C2E" w:rsidP="005F6C9F">
      <w:pPr>
        <w:keepNext/>
        <w:keepLines/>
        <w:spacing w:after="120" w:line="360" w:lineRule="auto"/>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Public Utility Law, Act of May 28, 1937, P.L. 1053.</w:t>
      </w:r>
    </w:p>
  </w:footnote>
  <w:footnote w:id="40">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ab/>
        <w:t>“(4) The General Assembly believes that it is appropriate to provide additional collection tools to city natural gas distribution operations to recognize the financial circumstances of the operations and protect their ability to provide natural gas for the benefit of the residents of the city.”</w:t>
      </w:r>
    </w:p>
  </w:footnote>
  <w:footnote w:id="41">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Chapter 14 of the Code, “Responsible Utility Customer Protection,” P.L. 1578, No. 201, was added November 30, 2004 (effective in 14 days), whereas the NGCCA, P.L. 122, No. 21, was added June 22, 1999 (effective, July 1, 1999).  Therefore, the General Assembly was aware of the potential for municipal liens to be considered in connection with the lawful collection activities of gas companies for past due bills as addressed by the Chapter 14.  </w:t>
      </w:r>
    </w:p>
  </w:footnote>
  <w:footnote w:id="42">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A customer has an obligation to pay that portion of a bill which is not in dispute pending the outcome of a formal or informal complaint with the Commission.  </w:t>
      </w:r>
      <w:r w:rsidRPr="005F6C9F">
        <w:rPr>
          <w:rFonts w:ascii="Times New Roman" w:hAnsi="Times New Roman"/>
          <w:i/>
          <w:sz w:val="26"/>
          <w:szCs w:val="26"/>
        </w:rPr>
        <w:t xml:space="preserve">See </w:t>
      </w:r>
      <w:r w:rsidRPr="005F6C9F">
        <w:rPr>
          <w:rFonts w:ascii="Times New Roman" w:hAnsi="Times New Roman"/>
          <w:sz w:val="26"/>
          <w:szCs w:val="26"/>
        </w:rPr>
        <w:t xml:space="preserve">66 Pa. C.S. § 1410(b); </w:t>
      </w:r>
      <w:r w:rsidRPr="005F6C9F">
        <w:rPr>
          <w:rFonts w:ascii="Times New Roman" w:hAnsi="Times New Roman"/>
          <w:i/>
          <w:sz w:val="26"/>
          <w:szCs w:val="26"/>
        </w:rPr>
        <w:t xml:space="preserve">see </w:t>
      </w:r>
      <w:r w:rsidRPr="005F6C9F">
        <w:rPr>
          <w:rFonts w:ascii="Times New Roman" w:hAnsi="Times New Roman"/>
          <w:sz w:val="26"/>
          <w:szCs w:val="26"/>
        </w:rPr>
        <w:t xml:space="preserve">Fact # 47, 52, 56. </w:t>
      </w:r>
    </w:p>
  </w:footnote>
  <w:footnote w:id="43">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PGW notes that Simon Garden and Colonial Garden made no payments for 41 months, and one payment for 43 months of service, respectively.  </w:t>
      </w:r>
      <w:r w:rsidRPr="005F6C9F">
        <w:rPr>
          <w:rFonts w:ascii="Times New Roman" w:hAnsi="Times New Roman"/>
          <w:i/>
          <w:sz w:val="26"/>
          <w:szCs w:val="26"/>
        </w:rPr>
        <w:t xml:space="preserve">See </w:t>
      </w:r>
      <w:r w:rsidRPr="005F6C9F">
        <w:rPr>
          <w:rFonts w:ascii="Times New Roman" w:hAnsi="Times New Roman"/>
          <w:sz w:val="26"/>
          <w:szCs w:val="26"/>
        </w:rPr>
        <w:t>Exc. at 23 n.83, 84.</w:t>
      </w:r>
    </w:p>
  </w:footnote>
  <w:footnote w:id="44">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In this regard, SBG has cited and relied heavily upon the reasoning of a California citation.  </w:t>
      </w:r>
      <w:r w:rsidRPr="005F6C9F">
        <w:rPr>
          <w:rFonts w:ascii="Times New Roman" w:hAnsi="Times New Roman"/>
          <w:i/>
          <w:sz w:val="26"/>
          <w:szCs w:val="26"/>
        </w:rPr>
        <w:t xml:space="preserve">See </w:t>
      </w:r>
      <w:r w:rsidRPr="005F6C9F">
        <w:rPr>
          <w:rFonts w:ascii="Times New Roman" w:hAnsi="Times New Roman"/>
          <w:sz w:val="26"/>
          <w:szCs w:val="26"/>
        </w:rPr>
        <w:t xml:space="preserve">R.Exc. at 20, citing </w:t>
      </w:r>
      <w:r w:rsidRPr="005F6C9F">
        <w:rPr>
          <w:rFonts w:ascii="Times New Roman" w:hAnsi="Times New Roman"/>
          <w:i/>
          <w:sz w:val="26"/>
          <w:szCs w:val="26"/>
        </w:rPr>
        <w:t>Waterman Convalescent Hosp. v. Jurupa Community Services</w:t>
      </w:r>
      <w:r w:rsidRPr="005F6C9F">
        <w:rPr>
          <w:rFonts w:ascii="Times New Roman" w:hAnsi="Times New Roman"/>
          <w:sz w:val="26"/>
          <w:szCs w:val="26"/>
        </w:rPr>
        <w:t>, 53 Cal. App.4</w:t>
      </w:r>
      <w:r w:rsidRPr="005F6C9F">
        <w:rPr>
          <w:rFonts w:ascii="Times New Roman" w:hAnsi="Times New Roman"/>
          <w:sz w:val="26"/>
          <w:szCs w:val="26"/>
          <w:vertAlign w:val="superscript"/>
        </w:rPr>
        <w:t>th</w:t>
      </w:r>
      <w:r w:rsidRPr="005F6C9F">
        <w:rPr>
          <w:rFonts w:ascii="Times New Roman" w:hAnsi="Times New Roman"/>
          <w:sz w:val="26"/>
          <w:szCs w:val="26"/>
        </w:rPr>
        <w:t xml:space="preserve"> 1550, 62 Cal. Rptr. 2</w:t>
      </w:r>
      <w:r w:rsidRPr="005F6C9F">
        <w:rPr>
          <w:rFonts w:ascii="Times New Roman" w:hAnsi="Times New Roman"/>
          <w:sz w:val="26"/>
          <w:szCs w:val="26"/>
          <w:vertAlign w:val="superscript"/>
        </w:rPr>
        <w:t>nd</w:t>
      </w:r>
      <w:r w:rsidRPr="005F6C9F">
        <w:rPr>
          <w:rFonts w:ascii="Times New Roman" w:hAnsi="Times New Roman"/>
          <w:sz w:val="26"/>
          <w:szCs w:val="26"/>
        </w:rPr>
        <w:t xml:space="preserve"> 264 (1996), 1996 Cal. App. LEXIS 1228.</w:t>
      </w:r>
    </w:p>
  </w:footnote>
  <w:footnote w:id="45">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SBG references the August 26, 2013 Transcript and the reference is pursuant to the transcribed testimony in the other, consolidated, complaint proceedings.  </w:t>
      </w:r>
      <w:r w:rsidRPr="005F6C9F">
        <w:rPr>
          <w:rFonts w:ascii="Times New Roman" w:hAnsi="Times New Roman"/>
          <w:i/>
          <w:sz w:val="26"/>
          <w:szCs w:val="26"/>
        </w:rPr>
        <w:t xml:space="preserve">See </w:t>
      </w:r>
      <w:r w:rsidRPr="005F6C9F">
        <w:rPr>
          <w:rFonts w:ascii="Times New Roman" w:hAnsi="Times New Roman"/>
          <w:sz w:val="26"/>
          <w:szCs w:val="26"/>
        </w:rPr>
        <w:t xml:space="preserve">I.D. at 10 n.6. </w:t>
      </w:r>
    </w:p>
  </w:footnote>
  <w:footnote w:id="46">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We note that PGW requests that we take judicial [official] notice that the Complainants have over 70 writs of </w:t>
      </w:r>
      <w:r w:rsidRPr="005F6C9F">
        <w:rPr>
          <w:rFonts w:ascii="Times New Roman" w:hAnsi="Times New Roman"/>
          <w:i/>
          <w:sz w:val="26"/>
          <w:szCs w:val="26"/>
        </w:rPr>
        <w:t>scire facias</w:t>
      </w:r>
      <w:r w:rsidRPr="005F6C9F">
        <w:rPr>
          <w:rFonts w:ascii="Times New Roman" w:hAnsi="Times New Roman"/>
          <w:sz w:val="26"/>
          <w:szCs w:val="26"/>
        </w:rPr>
        <w:t xml:space="preserve"> pending at the time of the filing of Exceptions.  </w:t>
      </w:r>
      <w:r w:rsidRPr="005F6C9F">
        <w:rPr>
          <w:rFonts w:ascii="Times New Roman" w:hAnsi="Times New Roman"/>
          <w:i/>
          <w:sz w:val="26"/>
          <w:szCs w:val="26"/>
        </w:rPr>
        <w:t xml:space="preserve">See </w:t>
      </w:r>
      <w:r w:rsidRPr="005F6C9F">
        <w:rPr>
          <w:rFonts w:ascii="Times New Roman" w:hAnsi="Times New Roman"/>
          <w:sz w:val="26"/>
          <w:szCs w:val="26"/>
        </w:rPr>
        <w:t xml:space="preserve">Exc. at 17. </w:t>
      </w:r>
    </w:p>
  </w:footnote>
  <w:footnote w:id="47">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$4,717.76 - $854.82 - $1,464.84 = $2,398.10.</w:t>
      </w:r>
    </w:p>
  </w:footnote>
  <w:footnote w:id="48">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$978.82 / ($978.82 + $1,450.16) = 0.40</w:t>
      </w:r>
    </w:p>
  </w:footnote>
  <w:footnote w:id="49">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$1,464.84 + ($2,398.10 x 0.60) = $2,903.70</w:t>
      </w:r>
    </w:p>
  </w:footnote>
  <w:footnote w:id="50">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$854.82 + ($2,398.10 x 0.40)  = $1,814.06</w:t>
      </w:r>
    </w:p>
  </w:footnote>
  <w:footnote w:id="51">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($70.76 x 8) – ($27.21 x 8) = $348.40</w:t>
      </w:r>
    </w:p>
  </w:footnote>
  <w:footnote w:id="52">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rPr>
        <w:footnoteRef/>
      </w:r>
      <w:r w:rsidRPr="005F6C9F">
        <w:rPr>
          <w:rFonts w:ascii="Times New Roman" w:hAnsi="Times New Roman"/>
          <w:sz w:val="26"/>
        </w:rPr>
        <w:t xml:space="preserve"> </w:t>
      </w:r>
      <w:r w:rsidRPr="005F6C9F">
        <w:rPr>
          <w:rFonts w:ascii="Times New Roman" w:hAnsi="Times New Roman"/>
          <w:sz w:val="26"/>
        </w:rPr>
        <w:tab/>
      </w:r>
      <w:r w:rsidRPr="005F6C9F">
        <w:rPr>
          <w:rFonts w:ascii="Times New Roman" w:hAnsi="Times New Roman"/>
          <w:sz w:val="26"/>
          <w:szCs w:val="26"/>
        </w:rPr>
        <w:t>PGW also notes that, as a municipally owned utility, all such penalties will operate to the detriment of ratepayers and not investors.  Exc. at 30.</w:t>
      </w:r>
    </w:p>
  </w:footnote>
  <w:footnote w:id="53">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The Company does refer to the applicable provisions of the United States and Pennsylvania Constitutions.</w:t>
      </w:r>
    </w:p>
  </w:footnote>
  <w:footnote w:id="54">
    <w:p w:rsidR="008A7C2E" w:rsidRPr="005F6C9F" w:rsidRDefault="008A7C2E" w:rsidP="005F6C9F">
      <w:pPr>
        <w:keepNext/>
        <w:keepLines/>
        <w:spacing w:after="120"/>
        <w:rPr>
          <w:rFonts w:ascii="Times New Roman" w:hAnsi="Times New Roman"/>
          <w:sz w:val="26"/>
        </w:rPr>
      </w:pPr>
      <w:r w:rsidRPr="005F6C9F">
        <w:rPr>
          <w:rStyle w:val="FootnoteReference"/>
          <w:rFonts w:ascii="Times New Roman" w:hAnsi="Times New Roman" w:cs="Times New Roman"/>
          <w:sz w:val="26"/>
          <w:szCs w:val="26"/>
        </w:rPr>
        <w:footnoteRef/>
      </w:r>
      <w:r w:rsidRPr="005F6C9F">
        <w:rPr>
          <w:rFonts w:ascii="Times New Roman" w:hAnsi="Times New Roman" w:cs="Times New Roman"/>
          <w:sz w:val="26"/>
          <w:szCs w:val="26"/>
        </w:rPr>
        <w:t xml:space="preserve"> </w:t>
      </w:r>
      <w:r w:rsidRPr="005F6C9F">
        <w:rPr>
          <w:rFonts w:ascii="Times New Roman" w:hAnsi="Times New Roman" w:cs="Times New Roman"/>
          <w:sz w:val="26"/>
          <w:szCs w:val="26"/>
        </w:rPr>
        <w:tab/>
        <w:t xml:space="preserve">Due process in matters before the Commission requires that a party be afforded a reasonable opportunity to know the nature of its opponents’ contentions so that it can prepare a suitably responsive answer.  </w:t>
      </w:r>
      <w:r w:rsidRPr="005F6C9F">
        <w:rPr>
          <w:rFonts w:ascii="Times New Roman" w:hAnsi="Times New Roman" w:cs="Times New Roman"/>
          <w:i/>
          <w:sz w:val="26"/>
          <w:szCs w:val="26"/>
        </w:rPr>
        <w:t>Duquesne Light Co. v. Pa. PUC</w:t>
      </w:r>
      <w:r w:rsidRPr="005F6C9F">
        <w:rPr>
          <w:rFonts w:ascii="Times New Roman" w:hAnsi="Times New Roman" w:cs="Times New Roman"/>
          <w:sz w:val="26"/>
          <w:szCs w:val="26"/>
        </w:rPr>
        <w:t>, 507 A.2d 433 (Pa. Cmwlth. 1986).</w:t>
      </w:r>
    </w:p>
  </w:footnote>
  <w:footnote w:id="55">
    <w:p w:rsidR="008A7C2E" w:rsidRPr="005F6C9F" w:rsidRDefault="008A7C2E" w:rsidP="005F6C9F">
      <w:pPr>
        <w:pStyle w:val="FootnoteText"/>
        <w:keepNext/>
        <w:keepLines/>
        <w:spacing w:after="120"/>
        <w:rPr>
          <w:rFonts w:ascii="Times New Roman" w:hAnsi="Times New Roman"/>
          <w:sz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We distinguish our conclusion from any suggestion that PGW’s right to vigorously contest any Complainant allegation would be compromised.</w:t>
      </w:r>
    </w:p>
  </w:footnote>
  <w:footnote w:id="56">
    <w:p w:rsidR="008A7C2E" w:rsidRPr="005F6C9F" w:rsidRDefault="008A7C2E" w:rsidP="005F6C9F">
      <w:pPr>
        <w:pStyle w:val="FootnoteText"/>
        <w:keepNext/>
        <w:keepLines/>
        <w:spacing w:after="120"/>
        <w:rPr>
          <w:rFonts w:ascii="Times New Roman" w:hAnsi="Times New Roman"/>
          <w:sz w:val="26"/>
          <w:szCs w:val="26"/>
        </w:rPr>
      </w:pPr>
      <w:r w:rsidRPr="005F6C9F">
        <w:rPr>
          <w:rStyle w:val="FootnoteReference"/>
          <w:rFonts w:ascii="Times New Roman" w:hAnsi="Times New Roman"/>
          <w:sz w:val="26"/>
          <w:szCs w:val="26"/>
        </w:rPr>
        <w:footnoteRef/>
      </w:r>
      <w:r w:rsidRPr="005F6C9F">
        <w:rPr>
          <w:rFonts w:ascii="Times New Roman" w:hAnsi="Times New Roman"/>
          <w:sz w:val="26"/>
          <w:szCs w:val="26"/>
        </w:rPr>
        <w:t xml:space="preserve"> </w:t>
      </w:r>
      <w:r w:rsidRPr="005F6C9F">
        <w:rPr>
          <w:rFonts w:ascii="Times New Roman" w:hAnsi="Times New Roman"/>
          <w:sz w:val="26"/>
          <w:szCs w:val="26"/>
        </w:rPr>
        <w:tab/>
        <w:t xml:space="preserve">As noted, SBG did not pursue this issue in Exceptions.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D20"/>
    <w:multiLevelType w:val="hybridMultilevel"/>
    <w:tmpl w:val="AB1E33F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0CE030E4"/>
    <w:multiLevelType w:val="hybridMultilevel"/>
    <w:tmpl w:val="3036D29E"/>
    <w:lvl w:ilvl="0" w:tplc="F9D4C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F30B4"/>
    <w:multiLevelType w:val="hybridMultilevel"/>
    <w:tmpl w:val="C1124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CA6FE5"/>
    <w:multiLevelType w:val="hybridMultilevel"/>
    <w:tmpl w:val="BCC8C056"/>
    <w:lvl w:ilvl="0" w:tplc="4B26673A">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48732C7"/>
    <w:multiLevelType w:val="hybridMultilevel"/>
    <w:tmpl w:val="CABC091C"/>
    <w:lvl w:ilvl="0" w:tplc="028E6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84721"/>
    <w:multiLevelType w:val="hybridMultilevel"/>
    <w:tmpl w:val="9C04B928"/>
    <w:lvl w:ilvl="0" w:tplc="B0CAE5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25D66"/>
    <w:multiLevelType w:val="hybridMultilevel"/>
    <w:tmpl w:val="9CE45BF2"/>
    <w:lvl w:ilvl="0" w:tplc="BDDA00E4">
      <w:start w:val="1"/>
      <w:numFmt w:val="upperLetter"/>
      <w:lvlText w:val="%1."/>
      <w:lvlJc w:val="left"/>
      <w:pPr>
        <w:ind w:left="1632" w:hanging="91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644CA1"/>
    <w:multiLevelType w:val="hybridMultilevel"/>
    <w:tmpl w:val="6F14C186"/>
    <w:lvl w:ilvl="0" w:tplc="785E3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60002"/>
    <w:multiLevelType w:val="hybridMultilevel"/>
    <w:tmpl w:val="11A2CBBC"/>
    <w:lvl w:ilvl="0" w:tplc="EC1C9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B775E"/>
    <w:multiLevelType w:val="hybridMultilevel"/>
    <w:tmpl w:val="C25CE806"/>
    <w:lvl w:ilvl="0" w:tplc="2946A4FC">
      <w:start w:val="1"/>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E55402A"/>
    <w:multiLevelType w:val="hybridMultilevel"/>
    <w:tmpl w:val="53D80300"/>
    <w:lvl w:ilvl="0" w:tplc="74C2D8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0B6461"/>
    <w:multiLevelType w:val="hybridMultilevel"/>
    <w:tmpl w:val="70DC4A44"/>
    <w:lvl w:ilvl="0" w:tplc="7DAA5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9C1AC7"/>
    <w:multiLevelType w:val="hybridMultilevel"/>
    <w:tmpl w:val="67A0CC14"/>
    <w:lvl w:ilvl="0" w:tplc="09460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253D5D"/>
    <w:multiLevelType w:val="hybridMultilevel"/>
    <w:tmpl w:val="18F827CE"/>
    <w:lvl w:ilvl="0" w:tplc="DC4627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EBF3B33"/>
    <w:multiLevelType w:val="hybridMultilevel"/>
    <w:tmpl w:val="886E4FE4"/>
    <w:lvl w:ilvl="0" w:tplc="E9981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B0D514B"/>
    <w:multiLevelType w:val="hybridMultilevel"/>
    <w:tmpl w:val="5D388BE2"/>
    <w:lvl w:ilvl="0" w:tplc="C166081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4214DF"/>
    <w:multiLevelType w:val="hybridMultilevel"/>
    <w:tmpl w:val="4AD4F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20A40"/>
    <w:multiLevelType w:val="hybridMultilevel"/>
    <w:tmpl w:val="2AD44A4A"/>
    <w:lvl w:ilvl="0" w:tplc="C1F693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E9D4365"/>
    <w:multiLevelType w:val="hybridMultilevel"/>
    <w:tmpl w:val="AA74AFAC"/>
    <w:lvl w:ilvl="0" w:tplc="43A22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F5154D"/>
    <w:multiLevelType w:val="hybridMultilevel"/>
    <w:tmpl w:val="01FEEE0C"/>
    <w:lvl w:ilvl="0" w:tplc="0866757A">
      <w:start w:val="1"/>
      <w:numFmt w:val="lowerLetter"/>
      <w:lvlText w:val="%1)"/>
      <w:lvlJc w:val="left"/>
      <w:pPr>
        <w:ind w:left="2070" w:hanging="360"/>
      </w:pPr>
      <w:rPr>
        <w:rFonts w:hint="default"/>
        <w:b/>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7D185F2B"/>
    <w:multiLevelType w:val="hybridMultilevel"/>
    <w:tmpl w:val="0928BD02"/>
    <w:lvl w:ilvl="0" w:tplc="8626E080">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353432"/>
    <w:multiLevelType w:val="hybridMultilevel"/>
    <w:tmpl w:val="40C8BBE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1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2"/>
  </w:num>
  <w:num w:numId="7">
    <w:abstractNumId w:val="24"/>
  </w:num>
  <w:num w:numId="8">
    <w:abstractNumId w:val="13"/>
  </w:num>
  <w:num w:numId="9">
    <w:abstractNumId w:val="3"/>
  </w:num>
  <w:num w:numId="10">
    <w:abstractNumId w:val="12"/>
  </w:num>
  <w:num w:numId="11">
    <w:abstractNumId w:val="20"/>
  </w:num>
  <w:num w:numId="12">
    <w:abstractNumId w:val="18"/>
  </w:num>
  <w:num w:numId="13">
    <w:abstractNumId w:val="1"/>
  </w:num>
  <w:num w:numId="14">
    <w:abstractNumId w:val="16"/>
  </w:num>
  <w:num w:numId="15">
    <w:abstractNumId w:val="11"/>
  </w:num>
  <w:num w:numId="16">
    <w:abstractNumId w:val="22"/>
  </w:num>
  <w:num w:numId="17">
    <w:abstractNumId w:val="5"/>
  </w:num>
  <w:num w:numId="18">
    <w:abstractNumId w:val="9"/>
  </w:num>
  <w:num w:numId="19">
    <w:abstractNumId w:val="6"/>
  </w:num>
  <w:num w:numId="20">
    <w:abstractNumId w:val="4"/>
  </w:num>
  <w:num w:numId="21">
    <w:abstractNumId w:val="23"/>
  </w:num>
  <w:num w:numId="22">
    <w:abstractNumId w:val="14"/>
  </w:num>
  <w:num w:numId="23">
    <w:abstractNumId w:val="7"/>
  </w:num>
  <w:num w:numId="24">
    <w:abstractNumId w:val="8"/>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6B"/>
    <w:rsid w:val="000006A1"/>
    <w:rsid w:val="0000070A"/>
    <w:rsid w:val="00001748"/>
    <w:rsid w:val="0000213B"/>
    <w:rsid w:val="0000699E"/>
    <w:rsid w:val="00006D0D"/>
    <w:rsid w:val="00007551"/>
    <w:rsid w:val="0001118E"/>
    <w:rsid w:val="00011E9B"/>
    <w:rsid w:val="00012553"/>
    <w:rsid w:val="0001351F"/>
    <w:rsid w:val="00014F3A"/>
    <w:rsid w:val="00015041"/>
    <w:rsid w:val="00015D87"/>
    <w:rsid w:val="0001610A"/>
    <w:rsid w:val="00017C3D"/>
    <w:rsid w:val="00017E2F"/>
    <w:rsid w:val="00021714"/>
    <w:rsid w:val="0002259A"/>
    <w:rsid w:val="00022EA2"/>
    <w:rsid w:val="000230FA"/>
    <w:rsid w:val="000231DC"/>
    <w:rsid w:val="00024210"/>
    <w:rsid w:val="0003048D"/>
    <w:rsid w:val="00031494"/>
    <w:rsid w:val="00031FFA"/>
    <w:rsid w:val="000348EA"/>
    <w:rsid w:val="00034F83"/>
    <w:rsid w:val="00036624"/>
    <w:rsid w:val="00037B00"/>
    <w:rsid w:val="00041AC1"/>
    <w:rsid w:val="000429CD"/>
    <w:rsid w:val="00042A7E"/>
    <w:rsid w:val="00044984"/>
    <w:rsid w:val="00045439"/>
    <w:rsid w:val="00045E8E"/>
    <w:rsid w:val="000461DD"/>
    <w:rsid w:val="000462D1"/>
    <w:rsid w:val="00046C1D"/>
    <w:rsid w:val="00047D48"/>
    <w:rsid w:val="00050599"/>
    <w:rsid w:val="00050C4D"/>
    <w:rsid w:val="0005196A"/>
    <w:rsid w:val="0005409B"/>
    <w:rsid w:val="000547F8"/>
    <w:rsid w:val="00056011"/>
    <w:rsid w:val="00056332"/>
    <w:rsid w:val="0005704F"/>
    <w:rsid w:val="00057214"/>
    <w:rsid w:val="000603D6"/>
    <w:rsid w:val="000604AC"/>
    <w:rsid w:val="00061CF2"/>
    <w:rsid w:val="00062027"/>
    <w:rsid w:val="0006229A"/>
    <w:rsid w:val="0006254D"/>
    <w:rsid w:val="0006470A"/>
    <w:rsid w:val="00065983"/>
    <w:rsid w:val="00066F40"/>
    <w:rsid w:val="0007248F"/>
    <w:rsid w:val="00072F46"/>
    <w:rsid w:val="00073417"/>
    <w:rsid w:val="00073A37"/>
    <w:rsid w:val="00073B09"/>
    <w:rsid w:val="00073EE1"/>
    <w:rsid w:val="0007449D"/>
    <w:rsid w:val="00074A6C"/>
    <w:rsid w:val="0007581A"/>
    <w:rsid w:val="00076382"/>
    <w:rsid w:val="00076713"/>
    <w:rsid w:val="00076EB0"/>
    <w:rsid w:val="00077D5E"/>
    <w:rsid w:val="00080B16"/>
    <w:rsid w:val="00081CCA"/>
    <w:rsid w:val="00082E11"/>
    <w:rsid w:val="00083FBB"/>
    <w:rsid w:val="00085A84"/>
    <w:rsid w:val="0008625A"/>
    <w:rsid w:val="0009250A"/>
    <w:rsid w:val="0009276E"/>
    <w:rsid w:val="00093FEE"/>
    <w:rsid w:val="00094C3A"/>
    <w:rsid w:val="0009577C"/>
    <w:rsid w:val="00095B9A"/>
    <w:rsid w:val="00096552"/>
    <w:rsid w:val="00096763"/>
    <w:rsid w:val="000A04BB"/>
    <w:rsid w:val="000A07FB"/>
    <w:rsid w:val="000A4C60"/>
    <w:rsid w:val="000A6362"/>
    <w:rsid w:val="000A6A8F"/>
    <w:rsid w:val="000A77B2"/>
    <w:rsid w:val="000B0089"/>
    <w:rsid w:val="000B00AC"/>
    <w:rsid w:val="000B07A9"/>
    <w:rsid w:val="000B1291"/>
    <w:rsid w:val="000B1607"/>
    <w:rsid w:val="000B1FA3"/>
    <w:rsid w:val="000B2264"/>
    <w:rsid w:val="000B2844"/>
    <w:rsid w:val="000B3212"/>
    <w:rsid w:val="000B34B3"/>
    <w:rsid w:val="000B3636"/>
    <w:rsid w:val="000B4DA8"/>
    <w:rsid w:val="000B56B0"/>
    <w:rsid w:val="000B64F4"/>
    <w:rsid w:val="000B67E1"/>
    <w:rsid w:val="000C0FB5"/>
    <w:rsid w:val="000C1A6E"/>
    <w:rsid w:val="000C1A74"/>
    <w:rsid w:val="000C1CE7"/>
    <w:rsid w:val="000C1CFB"/>
    <w:rsid w:val="000C28EE"/>
    <w:rsid w:val="000C343A"/>
    <w:rsid w:val="000C5190"/>
    <w:rsid w:val="000C6404"/>
    <w:rsid w:val="000D1EF9"/>
    <w:rsid w:val="000D3A29"/>
    <w:rsid w:val="000D533C"/>
    <w:rsid w:val="000D55A0"/>
    <w:rsid w:val="000D618C"/>
    <w:rsid w:val="000D61EA"/>
    <w:rsid w:val="000E0B29"/>
    <w:rsid w:val="000E2735"/>
    <w:rsid w:val="000E3A48"/>
    <w:rsid w:val="000E4458"/>
    <w:rsid w:val="000E46B1"/>
    <w:rsid w:val="000E4A58"/>
    <w:rsid w:val="000E502C"/>
    <w:rsid w:val="000E5FE6"/>
    <w:rsid w:val="000E6772"/>
    <w:rsid w:val="000E67A6"/>
    <w:rsid w:val="000E6C81"/>
    <w:rsid w:val="000E6EAF"/>
    <w:rsid w:val="000E7106"/>
    <w:rsid w:val="000E7250"/>
    <w:rsid w:val="000E7C05"/>
    <w:rsid w:val="000F06FC"/>
    <w:rsid w:val="000F0E5F"/>
    <w:rsid w:val="000F14C9"/>
    <w:rsid w:val="000F2EC8"/>
    <w:rsid w:val="000F3AE6"/>
    <w:rsid w:val="000F3E95"/>
    <w:rsid w:val="000F410A"/>
    <w:rsid w:val="000F4461"/>
    <w:rsid w:val="000F68BF"/>
    <w:rsid w:val="000F6AA9"/>
    <w:rsid w:val="000F7840"/>
    <w:rsid w:val="0010187E"/>
    <w:rsid w:val="00101DE1"/>
    <w:rsid w:val="00102C8A"/>
    <w:rsid w:val="001039CF"/>
    <w:rsid w:val="00104051"/>
    <w:rsid w:val="00104CDD"/>
    <w:rsid w:val="0010699B"/>
    <w:rsid w:val="00106D71"/>
    <w:rsid w:val="001074F7"/>
    <w:rsid w:val="001114F3"/>
    <w:rsid w:val="001116B8"/>
    <w:rsid w:val="00111C14"/>
    <w:rsid w:val="00112132"/>
    <w:rsid w:val="00112397"/>
    <w:rsid w:val="0011248B"/>
    <w:rsid w:val="00112FD7"/>
    <w:rsid w:val="001141B7"/>
    <w:rsid w:val="001144B0"/>
    <w:rsid w:val="00114903"/>
    <w:rsid w:val="00115A85"/>
    <w:rsid w:val="001206BB"/>
    <w:rsid w:val="001209C5"/>
    <w:rsid w:val="00121AD7"/>
    <w:rsid w:val="00122068"/>
    <w:rsid w:val="001227DB"/>
    <w:rsid w:val="0012285F"/>
    <w:rsid w:val="001230EB"/>
    <w:rsid w:val="0012395B"/>
    <w:rsid w:val="00124060"/>
    <w:rsid w:val="00124C76"/>
    <w:rsid w:val="00124D08"/>
    <w:rsid w:val="00125A6E"/>
    <w:rsid w:val="0012782C"/>
    <w:rsid w:val="00130282"/>
    <w:rsid w:val="001306DD"/>
    <w:rsid w:val="00130DCF"/>
    <w:rsid w:val="00132441"/>
    <w:rsid w:val="00132E5B"/>
    <w:rsid w:val="00133CDB"/>
    <w:rsid w:val="00133D7B"/>
    <w:rsid w:val="00135CA0"/>
    <w:rsid w:val="00135DB2"/>
    <w:rsid w:val="00135E13"/>
    <w:rsid w:val="00137866"/>
    <w:rsid w:val="00137AFC"/>
    <w:rsid w:val="00137D1B"/>
    <w:rsid w:val="00141E2D"/>
    <w:rsid w:val="0014254B"/>
    <w:rsid w:val="00143B87"/>
    <w:rsid w:val="00145304"/>
    <w:rsid w:val="0014566B"/>
    <w:rsid w:val="001465A5"/>
    <w:rsid w:val="00146B53"/>
    <w:rsid w:val="0015077F"/>
    <w:rsid w:val="00150F2C"/>
    <w:rsid w:val="00151597"/>
    <w:rsid w:val="00153378"/>
    <w:rsid w:val="00155404"/>
    <w:rsid w:val="001554EF"/>
    <w:rsid w:val="0015565B"/>
    <w:rsid w:val="00155A83"/>
    <w:rsid w:val="0015614B"/>
    <w:rsid w:val="00160C43"/>
    <w:rsid w:val="00160ECA"/>
    <w:rsid w:val="001616F4"/>
    <w:rsid w:val="001626CE"/>
    <w:rsid w:val="00162BCA"/>
    <w:rsid w:val="00162C33"/>
    <w:rsid w:val="00162DA3"/>
    <w:rsid w:val="001630A2"/>
    <w:rsid w:val="00163208"/>
    <w:rsid w:val="00163AD7"/>
    <w:rsid w:val="00164022"/>
    <w:rsid w:val="001641AE"/>
    <w:rsid w:val="00164428"/>
    <w:rsid w:val="001655AD"/>
    <w:rsid w:val="00165DD0"/>
    <w:rsid w:val="0016643E"/>
    <w:rsid w:val="00166EDB"/>
    <w:rsid w:val="00167359"/>
    <w:rsid w:val="00167CAD"/>
    <w:rsid w:val="001701D8"/>
    <w:rsid w:val="0017047C"/>
    <w:rsid w:val="00171390"/>
    <w:rsid w:val="001735CF"/>
    <w:rsid w:val="00176BF1"/>
    <w:rsid w:val="00177E8B"/>
    <w:rsid w:val="001802DD"/>
    <w:rsid w:val="00180A09"/>
    <w:rsid w:val="001837B6"/>
    <w:rsid w:val="001842D6"/>
    <w:rsid w:val="0018447D"/>
    <w:rsid w:val="0018510A"/>
    <w:rsid w:val="00186198"/>
    <w:rsid w:val="0018623D"/>
    <w:rsid w:val="00187BA8"/>
    <w:rsid w:val="00190E0F"/>
    <w:rsid w:val="00191091"/>
    <w:rsid w:val="00191427"/>
    <w:rsid w:val="00191EBF"/>
    <w:rsid w:val="001920B9"/>
    <w:rsid w:val="00192454"/>
    <w:rsid w:val="00194F4E"/>
    <w:rsid w:val="00195DD2"/>
    <w:rsid w:val="001965DD"/>
    <w:rsid w:val="00196F6F"/>
    <w:rsid w:val="001A13F2"/>
    <w:rsid w:val="001A32B2"/>
    <w:rsid w:val="001A3BA3"/>
    <w:rsid w:val="001A5113"/>
    <w:rsid w:val="001A77DF"/>
    <w:rsid w:val="001A7AB0"/>
    <w:rsid w:val="001B14D8"/>
    <w:rsid w:val="001B2679"/>
    <w:rsid w:val="001B2E2D"/>
    <w:rsid w:val="001B3B81"/>
    <w:rsid w:val="001B5440"/>
    <w:rsid w:val="001B58FA"/>
    <w:rsid w:val="001B6617"/>
    <w:rsid w:val="001B7967"/>
    <w:rsid w:val="001B7CBF"/>
    <w:rsid w:val="001C0A71"/>
    <w:rsid w:val="001C29A9"/>
    <w:rsid w:val="001C339B"/>
    <w:rsid w:val="001C4023"/>
    <w:rsid w:val="001C6800"/>
    <w:rsid w:val="001C691E"/>
    <w:rsid w:val="001C6D85"/>
    <w:rsid w:val="001C753E"/>
    <w:rsid w:val="001C7F7A"/>
    <w:rsid w:val="001D169A"/>
    <w:rsid w:val="001D275A"/>
    <w:rsid w:val="001D2FC6"/>
    <w:rsid w:val="001D68B6"/>
    <w:rsid w:val="001D7D1B"/>
    <w:rsid w:val="001E0679"/>
    <w:rsid w:val="001E0FDD"/>
    <w:rsid w:val="001E1AEF"/>
    <w:rsid w:val="001E28C0"/>
    <w:rsid w:val="001E3858"/>
    <w:rsid w:val="001E5354"/>
    <w:rsid w:val="001E5F07"/>
    <w:rsid w:val="001F0B66"/>
    <w:rsid w:val="001F0BD2"/>
    <w:rsid w:val="001F2265"/>
    <w:rsid w:val="001F2FB3"/>
    <w:rsid w:val="001F3778"/>
    <w:rsid w:val="001F3FCE"/>
    <w:rsid w:val="001F41B3"/>
    <w:rsid w:val="001F4250"/>
    <w:rsid w:val="001F4298"/>
    <w:rsid w:val="001F45E2"/>
    <w:rsid w:val="001F59B4"/>
    <w:rsid w:val="001F5B2D"/>
    <w:rsid w:val="001F685F"/>
    <w:rsid w:val="001F7273"/>
    <w:rsid w:val="001F72B0"/>
    <w:rsid w:val="001F72E7"/>
    <w:rsid w:val="001F73E4"/>
    <w:rsid w:val="001F7535"/>
    <w:rsid w:val="001F75FD"/>
    <w:rsid w:val="001F77AB"/>
    <w:rsid w:val="001F7BE6"/>
    <w:rsid w:val="00200637"/>
    <w:rsid w:val="0020254E"/>
    <w:rsid w:val="002033C1"/>
    <w:rsid w:val="002038E7"/>
    <w:rsid w:val="002044E9"/>
    <w:rsid w:val="00204A82"/>
    <w:rsid w:val="00204AFE"/>
    <w:rsid w:val="00205DE6"/>
    <w:rsid w:val="0020725D"/>
    <w:rsid w:val="00210C84"/>
    <w:rsid w:val="00211970"/>
    <w:rsid w:val="00211A52"/>
    <w:rsid w:val="00213984"/>
    <w:rsid w:val="0021462B"/>
    <w:rsid w:val="00216065"/>
    <w:rsid w:val="002162E1"/>
    <w:rsid w:val="002211B0"/>
    <w:rsid w:val="0022301E"/>
    <w:rsid w:val="00225510"/>
    <w:rsid w:val="00225B50"/>
    <w:rsid w:val="00225EC8"/>
    <w:rsid w:val="00226D90"/>
    <w:rsid w:val="0022700E"/>
    <w:rsid w:val="00227140"/>
    <w:rsid w:val="00227737"/>
    <w:rsid w:val="00227F73"/>
    <w:rsid w:val="0023033A"/>
    <w:rsid w:val="00230E8D"/>
    <w:rsid w:val="00230FF9"/>
    <w:rsid w:val="00231FFE"/>
    <w:rsid w:val="00232C9E"/>
    <w:rsid w:val="00233111"/>
    <w:rsid w:val="00233731"/>
    <w:rsid w:val="0023409C"/>
    <w:rsid w:val="00234470"/>
    <w:rsid w:val="0023449C"/>
    <w:rsid w:val="00234D88"/>
    <w:rsid w:val="002352DB"/>
    <w:rsid w:val="002362FE"/>
    <w:rsid w:val="00240DA6"/>
    <w:rsid w:val="00242810"/>
    <w:rsid w:val="002435ED"/>
    <w:rsid w:val="00244AF9"/>
    <w:rsid w:val="00244E7D"/>
    <w:rsid w:val="002462F8"/>
    <w:rsid w:val="00247C80"/>
    <w:rsid w:val="00250088"/>
    <w:rsid w:val="00250E38"/>
    <w:rsid w:val="00250FC3"/>
    <w:rsid w:val="002562CA"/>
    <w:rsid w:val="002567B7"/>
    <w:rsid w:val="00256D18"/>
    <w:rsid w:val="00256E8A"/>
    <w:rsid w:val="00256EA7"/>
    <w:rsid w:val="00260605"/>
    <w:rsid w:val="00261114"/>
    <w:rsid w:val="00261975"/>
    <w:rsid w:val="00262949"/>
    <w:rsid w:val="0026429E"/>
    <w:rsid w:val="00265573"/>
    <w:rsid w:val="00265C5D"/>
    <w:rsid w:val="00266267"/>
    <w:rsid w:val="00270B8F"/>
    <w:rsid w:val="00272A13"/>
    <w:rsid w:val="002731F1"/>
    <w:rsid w:val="00275DF8"/>
    <w:rsid w:val="002815A7"/>
    <w:rsid w:val="00281681"/>
    <w:rsid w:val="002816C0"/>
    <w:rsid w:val="00281B32"/>
    <w:rsid w:val="00281F1E"/>
    <w:rsid w:val="00282CA8"/>
    <w:rsid w:val="002831A9"/>
    <w:rsid w:val="002839E6"/>
    <w:rsid w:val="00285D40"/>
    <w:rsid w:val="00285E2E"/>
    <w:rsid w:val="0028629C"/>
    <w:rsid w:val="00290EFF"/>
    <w:rsid w:val="002934D3"/>
    <w:rsid w:val="00293FB5"/>
    <w:rsid w:val="002944E4"/>
    <w:rsid w:val="00295703"/>
    <w:rsid w:val="00296885"/>
    <w:rsid w:val="00297A26"/>
    <w:rsid w:val="00297C38"/>
    <w:rsid w:val="002A0449"/>
    <w:rsid w:val="002A1591"/>
    <w:rsid w:val="002A2C96"/>
    <w:rsid w:val="002A32EE"/>
    <w:rsid w:val="002A36D8"/>
    <w:rsid w:val="002A4317"/>
    <w:rsid w:val="002B120B"/>
    <w:rsid w:val="002B213F"/>
    <w:rsid w:val="002B248B"/>
    <w:rsid w:val="002B27F9"/>
    <w:rsid w:val="002B2947"/>
    <w:rsid w:val="002B3BAF"/>
    <w:rsid w:val="002B5364"/>
    <w:rsid w:val="002B60D0"/>
    <w:rsid w:val="002B6FF7"/>
    <w:rsid w:val="002C0BAC"/>
    <w:rsid w:val="002C2020"/>
    <w:rsid w:val="002C29F7"/>
    <w:rsid w:val="002C2D00"/>
    <w:rsid w:val="002C366A"/>
    <w:rsid w:val="002C5794"/>
    <w:rsid w:val="002C6374"/>
    <w:rsid w:val="002C6A55"/>
    <w:rsid w:val="002C76B9"/>
    <w:rsid w:val="002D0032"/>
    <w:rsid w:val="002D0561"/>
    <w:rsid w:val="002D26BC"/>
    <w:rsid w:val="002D2963"/>
    <w:rsid w:val="002D2BB5"/>
    <w:rsid w:val="002D3BAB"/>
    <w:rsid w:val="002D3E43"/>
    <w:rsid w:val="002D4436"/>
    <w:rsid w:val="002D4E6C"/>
    <w:rsid w:val="002D6786"/>
    <w:rsid w:val="002D70B1"/>
    <w:rsid w:val="002D7319"/>
    <w:rsid w:val="002D7A9E"/>
    <w:rsid w:val="002E0695"/>
    <w:rsid w:val="002E4531"/>
    <w:rsid w:val="002E46EA"/>
    <w:rsid w:val="002E56E7"/>
    <w:rsid w:val="002E6200"/>
    <w:rsid w:val="002E6904"/>
    <w:rsid w:val="002F020B"/>
    <w:rsid w:val="002F057A"/>
    <w:rsid w:val="002F0621"/>
    <w:rsid w:val="002F08D7"/>
    <w:rsid w:val="002F1910"/>
    <w:rsid w:val="002F1FE9"/>
    <w:rsid w:val="002F22CF"/>
    <w:rsid w:val="002F3774"/>
    <w:rsid w:val="002F3DB5"/>
    <w:rsid w:val="002F49F4"/>
    <w:rsid w:val="002F5B6F"/>
    <w:rsid w:val="002F5F63"/>
    <w:rsid w:val="002F64F6"/>
    <w:rsid w:val="002F7134"/>
    <w:rsid w:val="002F7326"/>
    <w:rsid w:val="00300E3C"/>
    <w:rsid w:val="00301BE4"/>
    <w:rsid w:val="00302815"/>
    <w:rsid w:val="00304CEC"/>
    <w:rsid w:val="00307967"/>
    <w:rsid w:val="00310934"/>
    <w:rsid w:val="00312C2A"/>
    <w:rsid w:val="00312FDD"/>
    <w:rsid w:val="003146FB"/>
    <w:rsid w:val="003147ED"/>
    <w:rsid w:val="003159A8"/>
    <w:rsid w:val="00316074"/>
    <w:rsid w:val="00317811"/>
    <w:rsid w:val="0032026A"/>
    <w:rsid w:val="003202A7"/>
    <w:rsid w:val="003210A9"/>
    <w:rsid w:val="00321648"/>
    <w:rsid w:val="003218B3"/>
    <w:rsid w:val="00322609"/>
    <w:rsid w:val="003242D3"/>
    <w:rsid w:val="00326B9F"/>
    <w:rsid w:val="00327BAC"/>
    <w:rsid w:val="00333D50"/>
    <w:rsid w:val="00333F66"/>
    <w:rsid w:val="00334A9B"/>
    <w:rsid w:val="00335E12"/>
    <w:rsid w:val="003366AF"/>
    <w:rsid w:val="003369FD"/>
    <w:rsid w:val="00337025"/>
    <w:rsid w:val="00340E59"/>
    <w:rsid w:val="003412AA"/>
    <w:rsid w:val="003430DD"/>
    <w:rsid w:val="003436AD"/>
    <w:rsid w:val="00344D7A"/>
    <w:rsid w:val="0034521E"/>
    <w:rsid w:val="00345B46"/>
    <w:rsid w:val="00345C7F"/>
    <w:rsid w:val="003462B8"/>
    <w:rsid w:val="003478D2"/>
    <w:rsid w:val="003479BE"/>
    <w:rsid w:val="00347BE4"/>
    <w:rsid w:val="00347BEF"/>
    <w:rsid w:val="003501FE"/>
    <w:rsid w:val="003503AC"/>
    <w:rsid w:val="00352655"/>
    <w:rsid w:val="003527CD"/>
    <w:rsid w:val="003531DC"/>
    <w:rsid w:val="00353CAE"/>
    <w:rsid w:val="00354EB5"/>
    <w:rsid w:val="00355552"/>
    <w:rsid w:val="003569DE"/>
    <w:rsid w:val="00356A1F"/>
    <w:rsid w:val="00356E50"/>
    <w:rsid w:val="00356E9A"/>
    <w:rsid w:val="00357308"/>
    <w:rsid w:val="0036216C"/>
    <w:rsid w:val="00362DFE"/>
    <w:rsid w:val="00364236"/>
    <w:rsid w:val="00367597"/>
    <w:rsid w:val="003709E1"/>
    <w:rsid w:val="003713A2"/>
    <w:rsid w:val="00371C11"/>
    <w:rsid w:val="003721A5"/>
    <w:rsid w:val="00373B6E"/>
    <w:rsid w:val="00374E4B"/>
    <w:rsid w:val="00375292"/>
    <w:rsid w:val="003756B1"/>
    <w:rsid w:val="00380600"/>
    <w:rsid w:val="003807CB"/>
    <w:rsid w:val="00381A07"/>
    <w:rsid w:val="00381FA9"/>
    <w:rsid w:val="00382B64"/>
    <w:rsid w:val="003841E7"/>
    <w:rsid w:val="00384A58"/>
    <w:rsid w:val="00384A69"/>
    <w:rsid w:val="0038522D"/>
    <w:rsid w:val="00386C1C"/>
    <w:rsid w:val="00387996"/>
    <w:rsid w:val="00387EF7"/>
    <w:rsid w:val="003915CE"/>
    <w:rsid w:val="0039195E"/>
    <w:rsid w:val="00393A0F"/>
    <w:rsid w:val="0039489B"/>
    <w:rsid w:val="0039745D"/>
    <w:rsid w:val="003975A3"/>
    <w:rsid w:val="003A08C6"/>
    <w:rsid w:val="003A0D3D"/>
    <w:rsid w:val="003A11D8"/>
    <w:rsid w:val="003A4033"/>
    <w:rsid w:val="003A4364"/>
    <w:rsid w:val="003A4512"/>
    <w:rsid w:val="003A4F2A"/>
    <w:rsid w:val="003A5084"/>
    <w:rsid w:val="003A5AAB"/>
    <w:rsid w:val="003A6D59"/>
    <w:rsid w:val="003B0A16"/>
    <w:rsid w:val="003B2894"/>
    <w:rsid w:val="003B2FE5"/>
    <w:rsid w:val="003B428F"/>
    <w:rsid w:val="003B4AC5"/>
    <w:rsid w:val="003B4C1C"/>
    <w:rsid w:val="003B57D6"/>
    <w:rsid w:val="003B5A58"/>
    <w:rsid w:val="003B6AE5"/>
    <w:rsid w:val="003B727A"/>
    <w:rsid w:val="003B7636"/>
    <w:rsid w:val="003B78D4"/>
    <w:rsid w:val="003B7A98"/>
    <w:rsid w:val="003C0EE4"/>
    <w:rsid w:val="003C2451"/>
    <w:rsid w:val="003C3CEB"/>
    <w:rsid w:val="003C3D2D"/>
    <w:rsid w:val="003C5898"/>
    <w:rsid w:val="003C5F52"/>
    <w:rsid w:val="003C5F5C"/>
    <w:rsid w:val="003C6447"/>
    <w:rsid w:val="003D006C"/>
    <w:rsid w:val="003D0884"/>
    <w:rsid w:val="003D0A30"/>
    <w:rsid w:val="003D120B"/>
    <w:rsid w:val="003D3B2D"/>
    <w:rsid w:val="003D4A6D"/>
    <w:rsid w:val="003D4F28"/>
    <w:rsid w:val="003E032D"/>
    <w:rsid w:val="003E0803"/>
    <w:rsid w:val="003E14A1"/>
    <w:rsid w:val="003E182E"/>
    <w:rsid w:val="003E1CED"/>
    <w:rsid w:val="003E1D65"/>
    <w:rsid w:val="003E2348"/>
    <w:rsid w:val="003E2E96"/>
    <w:rsid w:val="003E31E7"/>
    <w:rsid w:val="003E3AAD"/>
    <w:rsid w:val="003E5F86"/>
    <w:rsid w:val="003E7C6D"/>
    <w:rsid w:val="003F076A"/>
    <w:rsid w:val="003F13A3"/>
    <w:rsid w:val="003F1828"/>
    <w:rsid w:val="003F1962"/>
    <w:rsid w:val="003F1A92"/>
    <w:rsid w:val="003F25D6"/>
    <w:rsid w:val="003F54DF"/>
    <w:rsid w:val="003F5B96"/>
    <w:rsid w:val="00400565"/>
    <w:rsid w:val="004017A4"/>
    <w:rsid w:val="0040463D"/>
    <w:rsid w:val="00405DE2"/>
    <w:rsid w:val="00410671"/>
    <w:rsid w:val="00411BBA"/>
    <w:rsid w:val="00412973"/>
    <w:rsid w:val="0041356B"/>
    <w:rsid w:val="004136BE"/>
    <w:rsid w:val="00415537"/>
    <w:rsid w:val="00415FC4"/>
    <w:rsid w:val="00420267"/>
    <w:rsid w:val="0042161E"/>
    <w:rsid w:val="00423DC4"/>
    <w:rsid w:val="004240AE"/>
    <w:rsid w:val="00424910"/>
    <w:rsid w:val="00424F73"/>
    <w:rsid w:val="0042582E"/>
    <w:rsid w:val="00426FAF"/>
    <w:rsid w:val="00427FCB"/>
    <w:rsid w:val="004307A6"/>
    <w:rsid w:val="00430A24"/>
    <w:rsid w:val="00430A8C"/>
    <w:rsid w:val="00432492"/>
    <w:rsid w:val="0043255C"/>
    <w:rsid w:val="00432C27"/>
    <w:rsid w:val="004345A0"/>
    <w:rsid w:val="00434C6A"/>
    <w:rsid w:val="00436EF5"/>
    <w:rsid w:val="0044002E"/>
    <w:rsid w:val="00440FA9"/>
    <w:rsid w:val="00441A4D"/>
    <w:rsid w:val="0044249B"/>
    <w:rsid w:val="004438FB"/>
    <w:rsid w:val="00444076"/>
    <w:rsid w:val="00444432"/>
    <w:rsid w:val="00445179"/>
    <w:rsid w:val="00445921"/>
    <w:rsid w:val="00445CDD"/>
    <w:rsid w:val="00445D9C"/>
    <w:rsid w:val="00445FD5"/>
    <w:rsid w:val="004473C8"/>
    <w:rsid w:val="00447527"/>
    <w:rsid w:val="00447DBB"/>
    <w:rsid w:val="0045003F"/>
    <w:rsid w:val="00450B37"/>
    <w:rsid w:val="004514DE"/>
    <w:rsid w:val="004539EB"/>
    <w:rsid w:val="00453D04"/>
    <w:rsid w:val="00455145"/>
    <w:rsid w:val="004555A6"/>
    <w:rsid w:val="00456784"/>
    <w:rsid w:val="0046186F"/>
    <w:rsid w:val="00461A90"/>
    <w:rsid w:val="00461C46"/>
    <w:rsid w:val="004631C2"/>
    <w:rsid w:val="00464385"/>
    <w:rsid w:val="0046454C"/>
    <w:rsid w:val="00464D62"/>
    <w:rsid w:val="00465A73"/>
    <w:rsid w:val="00466E51"/>
    <w:rsid w:val="00467283"/>
    <w:rsid w:val="00467AF7"/>
    <w:rsid w:val="004701CB"/>
    <w:rsid w:val="004708FD"/>
    <w:rsid w:val="004712BC"/>
    <w:rsid w:val="004714F8"/>
    <w:rsid w:val="0047178E"/>
    <w:rsid w:val="004726F8"/>
    <w:rsid w:val="004728DD"/>
    <w:rsid w:val="0047323F"/>
    <w:rsid w:val="00474EBD"/>
    <w:rsid w:val="0047522D"/>
    <w:rsid w:val="0047555B"/>
    <w:rsid w:val="00480257"/>
    <w:rsid w:val="00482AC9"/>
    <w:rsid w:val="004842CA"/>
    <w:rsid w:val="004868AC"/>
    <w:rsid w:val="004903B1"/>
    <w:rsid w:val="004905C4"/>
    <w:rsid w:val="0049102B"/>
    <w:rsid w:val="0049287E"/>
    <w:rsid w:val="004946B1"/>
    <w:rsid w:val="00494991"/>
    <w:rsid w:val="00494C34"/>
    <w:rsid w:val="00494FC5"/>
    <w:rsid w:val="00496CEE"/>
    <w:rsid w:val="00496DCE"/>
    <w:rsid w:val="004977EB"/>
    <w:rsid w:val="004A112E"/>
    <w:rsid w:val="004A1F86"/>
    <w:rsid w:val="004A2544"/>
    <w:rsid w:val="004A2934"/>
    <w:rsid w:val="004A2C9B"/>
    <w:rsid w:val="004A2D2D"/>
    <w:rsid w:val="004A475D"/>
    <w:rsid w:val="004A47AF"/>
    <w:rsid w:val="004A48E3"/>
    <w:rsid w:val="004A4CB0"/>
    <w:rsid w:val="004A6FB6"/>
    <w:rsid w:val="004A77EE"/>
    <w:rsid w:val="004A7FCA"/>
    <w:rsid w:val="004B0EAD"/>
    <w:rsid w:val="004B1A69"/>
    <w:rsid w:val="004B2A47"/>
    <w:rsid w:val="004B5902"/>
    <w:rsid w:val="004B63C9"/>
    <w:rsid w:val="004B6515"/>
    <w:rsid w:val="004B6F7B"/>
    <w:rsid w:val="004B7DA0"/>
    <w:rsid w:val="004B7DD1"/>
    <w:rsid w:val="004B7F27"/>
    <w:rsid w:val="004C01CC"/>
    <w:rsid w:val="004C0576"/>
    <w:rsid w:val="004C0E32"/>
    <w:rsid w:val="004C11B4"/>
    <w:rsid w:val="004C18D2"/>
    <w:rsid w:val="004C2242"/>
    <w:rsid w:val="004C4925"/>
    <w:rsid w:val="004C53E6"/>
    <w:rsid w:val="004C62C2"/>
    <w:rsid w:val="004C68CB"/>
    <w:rsid w:val="004C72AD"/>
    <w:rsid w:val="004D2E63"/>
    <w:rsid w:val="004D65C9"/>
    <w:rsid w:val="004D6645"/>
    <w:rsid w:val="004D7CC5"/>
    <w:rsid w:val="004E0461"/>
    <w:rsid w:val="004E1559"/>
    <w:rsid w:val="004E224B"/>
    <w:rsid w:val="004E37C1"/>
    <w:rsid w:val="004E3B82"/>
    <w:rsid w:val="004E4BBE"/>
    <w:rsid w:val="004E4C66"/>
    <w:rsid w:val="004E5D4F"/>
    <w:rsid w:val="004E7EFB"/>
    <w:rsid w:val="004F1B16"/>
    <w:rsid w:val="004F35C4"/>
    <w:rsid w:val="004F39ED"/>
    <w:rsid w:val="004F4138"/>
    <w:rsid w:val="004F5AAF"/>
    <w:rsid w:val="004F5B24"/>
    <w:rsid w:val="004F7A61"/>
    <w:rsid w:val="0050001F"/>
    <w:rsid w:val="005008B4"/>
    <w:rsid w:val="00503568"/>
    <w:rsid w:val="005046B0"/>
    <w:rsid w:val="005058E5"/>
    <w:rsid w:val="00506425"/>
    <w:rsid w:val="00507572"/>
    <w:rsid w:val="005119D4"/>
    <w:rsid w:val="00511A1D"/>
    <w:rsid w:val="0051321A"/>
    <w:rsid w:val="00513838"/>
    <w:rsid w:val="005168C8"/>
    <w:rsid w:val="005172A1"/>
    <w:rsid w:val="005175B7"/>
    <w:rsid w:val="0052036C"/>
    <w:rsid w:val="005222E7"/>
    <w:rsid w:val="00522A48"/>
    <w:rsid w:val="00523292"/>
    <w:rsid w:val="00525AAF"/>
    <w:rsid w:val="00525C0F"/>
    <w:rsid w:val="00526A14"/>
    <w:rsid w:val="005275E4"/>
    <w:rsid w:val="00527CFA"/>
    <w:rsid w:val="005323A9"/>
    <w:rsid w:val="00532525"/>
    <w:rsid w:val="005329B4"/>
    <w:rsid w:val="00533819"/>
    <w:rsid w:val="005372ED"/>
    <w:rsid w:val="005376D7"/>
    <w:rsid w:val="00537C12"/>
    <w:rsid w:val="005410FA"/>
    <w:rsid w:val="00541875"/>
    <w:rsid w:val="00542053"/>
    <w:rsid w:val="00543B41"/>
    <w:rsid w:val="00543B84"/>
    <w:rsid w:val="00544085"/>
    <w:rsid w:val="00544449"/>
    <w:rsid w:val="005445EE"/>
    <w:rsid w:val="00544E2F"/>
    <w:rsid w:val="00545343"/>
    <w:rsid w:val="0054542B"/>
    <w:rsid w:val="00545D8D"/>
    <w:rsid w:val="00546AC6"/>
    <w:rsid w:val="00550CFF"/>
    <w:rsid w:val="00551439"/>
    <w:rsid w:val="0055166A"/>
    <w:rsid w:val="005517A5"/>
    <w:rsid w:val="00551B58"/>
    <w:rsid w:val="00552E75"/>
    <w:rsid w:val="00552E85"/>
    <w:rsid w:val="00553A50"/>
    <w:rsid w:val="00554ED8"/>
    <w:rsid w:val="00555630"/>
    <w:rsid w:val="00555CE5"/>
    <w:rsid w:val="00557715"/>
    <w:rsid w:val="00557BEA"/>
    <w:rsid w:val="00560E83"/>
    <w:rsid w:val="005615C0"/>
    <w:rsid w:val="00561621"/>
    <w:rsid w:val="00562733"/>
    <w:rsid w:val="0056306B"/>
    <w:rsid w:val="0056494C"/>
    <w:rsid w:val="00565952"/>
    <w:rsid w:val="00565EC4"/>
    <w:rsid w:val="00566123"/>
    <w:rsid w:val="0056658C"/>
    <w:rsid w:val="00567A84"/>
    <w:rsid w:val="00570300"/>
    <w:rsid w:val="00570BEB"/>
    <w:rsid w:val="00573F8C"/>
    <w:rsid w:val="0057428F"/>
    <w:rsid w:val="00574970"/>
    <w:rsid w:val="005749BB"/>
    <w:rsid w:val="00575CE8"/>
    <w:rsid w:val="00580F02"/>
    <w:rsid w:val="0058179F"/>
    <w:rsid w:val="0058189B"/>
    <w:rsid w:val="005825BE"/>
    <w:rsid w:val="00583058"/>
    <w:rsid w:val="005838CA"/>
    <w:rsid w:val="00583EA7"/>
    <w:rsid w:val="00584DF7"/>
    <w:rsid w:val="00585503"/>
    <w:rsid w:val="005914AC"/>
    <w:rsid w:val="005923BB"/>
    <w:rsid w:val="00592E4B"/>
    <w:rsid w:val="0059601B"/>
    <w:rsid w:val="005A0D8E"/>
    <w:rsid w:val="005A183D"/>
    <w:rsid w:val="005A1AC7"/>
    <w:rsid w:val="005A1E73"/>
    <w:rsid w:val="005A3149"/>
    <w:rsid w:val="005A4225"/>
    <w:rsid w:val="005A5A23"/>
    <w:rsid w:val="005A7558"/>
    <w:rsid w:val="005A7935"/>
    <w:rsid w:val="005B0459"/>
    <w:rsid w:val="005B244B"/>
    <w:rsid w:val="005B2DF0"/>
    <w:rsid w:val="005B3E02"/>
    <w:rsid w:val="005B3E6F"/>
    <w:rsid w:val="005B4552"/>
    <w:rsid w:val="005B46AC"/>
    <w:rsid w:val="005B4C96"/>
    <w:rsid w:val="005B792E"/>
    <w:rsid w:val="005C0BA1"/>
    <w:rsid w:val="005C19B9"/>
    <w:rsid w:val="005C3E13"/>
    <w:rsid w:val="005C4A63"/>
    <w:rsid w:val="005C537E"/>
    <w:rsid w:val="005C5891"/>
    <w:rsid w:val="005C5D0A"/>
    <w:rsid w:val="005C5EDE"/>
    <w:rsid w:val="005C6EF4"/>
    <w:rsid w:val="005D022A"/>
    <w:rsid w:val="005D0695"/>
    <w:rsid w:val="005D0D68"/>
    <w:rsid w:val="005D19FD"/>
    <w:rsid w:val="005D22C2"/>
    <w:rsid w:val="005D2F53"/>
    <w:rsid w:val="005D374A"/>
    <w:rsid w:val="005D4720"/>
    <w:rsid w:val="005D62D4"/>
    <w:rsid w:val="005D7D65"/>
    <w:rsid w:val="005E0517"/>
    <w:rsid w:val="005E1D6A"/>
    <w:rsid w:val="005E2B80"/>
    <w:rsid w:val="005E3A43"/>
    <w:rsid w:val="005E408E"/>
    <w:rsid w:val="005E4F20"/>
    <w:rsid w:val="005E674F"/>
    <w:rsid w:val="005E6BE7"/>
    <w:rsid w:val="005E7C38"/>
    <w:rsid w:val="005E7DD2"/>
    <w:rsid w:val="005F0F1B"/>
    <w:rsid w:val="005F15D1"/>
    <w:rsid w:val="005F187F"/>
    <w:rsid w:val="005F1DD7"/>
    <w:rsid w:val="005F2CE3"/>
    <w:rsid w:val="005F5D6A"/>
    <w:rsid w:val="005F6C9F"/>
    <w:rsid w:val="005F6F58"/>
    <w:rsid w:val="005F70D1"/>
    <w:rsid w:val="00600186"/>
    <w:rsid w:val="00600648"/>
    <w:rsid w:val="0060092A"/>
    <w:rsid w:val="00600AB9"/>
    <w:rsid w:val="00602010"/>
    <w:rsid w:val="006026BC"/>
    <w:rsid w:val="00602986"/>
    <w:rsid w:val="00602D70"/>
    <w:rsid w:val="00602E30"/>
    <w:rsid w:val="00604380"/>
    <w:rsid w:val="006044DC"/>
    <w:rsid w:val="006047B8"/>
    <w:rsid w:val="00605A27"/>
    <w:rsid w:val="00605FFA"/>
    <w:rsid w:val="00606242"/>
    <w:rsid w:val="00606BD7"/>
    <w:rsid w:val="00607A68"/>
    <w:rsid w:val="00610B5A"/>
    <w:rsid w:val="006139E4"/>
    <w:rsid w:val="006141EC"/>
    <w:rsid w:val="006144F1"/>
    <w:rsid w:val="00615854"/>
    <w:rsid w:val="006178FD"/>
    <w:rsid w:val="0062032D"/>
    <w:rsid w:val="00621139"/>
    <w:rsid w:val="00621551"/>
    <w:rsid w:val="0062332B"/>
    <w:rsid w:val="0062604D"/>
    <w:rsid w:val="00626964"/>
    <w:rsid w:val="0062786E"/>
    <w:rsid w:val="0063177C"/>
    <w:rsid w:val="00633A3E"/>
    <w:rsid w:val="006346C4"/>
    <w:rsid w:val="006350A9"/>
    <w:rsid w:val="00635F46"/>
    <w:rsid w:val="00636642"/>
    <w:rsid w:val="00636768"/>
    <w:rsid w:val="00637E2D"/>
    <w:rsid w:val="00640CA4"/>
    <w:rsid w:val="00640F97"/>
    <w:rsid w:val="0064138E"/>
    <w:rsid w:val="006425A2"/>
    <w:rsid w:val="00642C60"/>
    <w:rsid w:val="006436A9"/>
    <w:rsid w:val="00643C24"/>
    <w:rsid w:val="00643D16"/>
    <w:rsid w:val="00643FF6"/>
    <w:rsid w:val="00645E67"/>
    <w:rsid w:val="00646A76"/>
    <w:rsid w:val="00646AF9"/>
    <w:rsid w:val="00647807"/>
    <w:rsid w:val="006479FD"/>
    <w:rsid w:val="00647BA1"/>
    <w:rsid w:val="006516FF"/>
    <w:rsid w:val="006529B5"/>
    <w:rsid w:val="006530BB"/>
    <w:rsid w:val="00653DA6"/>
    <w:rsid w:val="00654FE1"/>
    <w:rsid w:val="00656291"/>
    <w:rsid w:val="00656344"/>
    <w:rsid w:val="006567F9"/>
    <w:rsid w:val="00662867"/>
    <w:rsid w:val="0066365C"/>
    <w:rsid w:val="00663CE6"/>
    <w:rsid w:val="00663FAE"/>
    <w:rsid w:val="0066491C"/>
    <w:rsid w:val="00665544"/>
    <w:rsid w:val="00665F58"/>
    <w:rsid w:val="00667447"/>
    <w:rsid w:val="00670A3A"/>
    <w:rsid w:val="00670A59"/>
    <w:rsid w:val="006716F8"/>
    <w:rsid w:val="00671BBC"/>
    <w:rsid w:val="006728F0"/>
    <w:rsid w:val="00672E42"/>
    <w:rsid w:val="00674A46"/>
    <w:rsid w:val="00674D8E"/>
    <w:rsid w:val="00675F18"/>
    <w:rsid w:val="0067637C"/>
    <w:rsid w:val="006774A4"/>
    <w:rsid w:val="0067757A"/>
    <w:rsid w:val="00677EA9"/>
    <w:rsid w:val="00680514"/>
    <w:rsid w:val="00680B1F"/>
    <w:rsid w:val="00680DF7"/>
    <w:rsid w:val="00681440"/>
    <w:rsid w:val="006821E3"/>
    <w:rsid w:val="00682354"/>
    <w:rsid w:val="00682376"/>
    <w:rsid w:val="006827D2"/>
    <w:rsid w:val="00682A41"/>
    <w:rsid w:val="00683758"/>
    <w:rsid w:val="00683994"/>
    <w:rsid w:val="00683F3D"/>
    <w:rsid w:val="006844B6"/>
    <w:rsid w:val="0068534B"/>
    <w:rsid w:val="006854B3"/>
    <w:rsid w:val="006900DD"/>
    <w:rsid w:val="006902C8"/>
    <w:rsid w:val="0069036A"/>
    <w:rsid w:val="006904AA"/>
    <w:rsid w:val="00690921"/>
    <w:rsid w:val="00692657"/>
    <w:rsid w:val="006930E1"/>
    <w:rsid w:val="006931F8"/>
    <w:rsid w:val="00695752"/>
    <w:rsid w:val="00695E61"/>
    <w:rsid w:val="00697074"/>
    <w:rsid w:val="00697208"/>
    <w:rsid w:val="006A06FB"/>
    <w:rsid w:val="006A2322"/>
    <w:rsid w:val="006A2D7C"/>
    <w:rsid w:val="006A314A"/>
    <w:rsid w:val="006A314E"/>
    <w:rsid w:val="006A3E56"/>
    <w:rsid w:val="006A4A8C"/>
    <w:rsid w:val="006A5661"/>
    <w:rsid w:val="006A5BE5"/>
    <w:rsid w:val="006A5E17"/>
    <w:rsid w:val="006A5F5F"/>
    <w:rsid w:val="006A68BC"/>
    <w:rsid w:val="006A6BE2"/>
    <w:rsid w:val="006A7417"/>
    <w:rsid w:val="006A76C1"/>
    <w:rsid w:val="006A79E5"/>
    <w:rsid w:val="006B0403"/>
    <w:rsid w:val="006B19A6"/>
    <w:rsid w:val="006B1F18"/>
    <w:rsid w:val="006B3695"/>
    <w:rsid w:val="006B6BE9"/>
    <w:rsid w:val="006B6CBC"/>
    <w:rsid w:val="006B77A4"/>
    <w:rsid w:val="006C0025"/>
    <w:rsid w:val="006C0093"/>
    <w:rsid w:val="006C1144"/>
    <w:rsid w:val="006C163E"/>
    <w:rsid w:val="006C21B3"/>
    <w:rsid w:val="006C2404"/>
    <w:rsid w:val="006C4818"/>
    <w:rsid w:val="006C4868"/>
    <w:rsid w:val="006C53F3"/>
    <w:rsid w:val="006C6D6D"/>
    <w:rsid w:val="006C72B4"/>
    <w:rsid w:val="006C7979"/>
    <w:rsid w:val="006D0219"/>
    <w:rsid w:val="006D0B25"/>
    <w:rsid w:val="006D0D11"/>
    <w:rsid w:val="006D1145"/>
    <w:rsid w:val="006D1B4B"/>
    <w:rsid w:val="006D25C6"/>
    <w:rsid w:val="006D2620"/>
    <w:rsid w:val="006D2689"/>
    <w:rsid w:val="006D2845"/>
    <w:rsid w:val="006D2A62"/>
    <w:rsid w:val="006D3336"/>
    <w:rsid w:val="006D3C5F"/>
    <w:rsid w:val="006D436B"/>
    <w:rsid w:val="006D520D"/>
    <w:rsid w:val="006D52A8"/>
    <w:rsid w:val="006D64A8"/>
    <w:rsid w:val="006D6BF3"/>
    <w:rsid w:val="006D71A0"/>
    <w:rsid w:val="006D7686"/>
    <w:rsid w:val="006D7E58"/>
    <w:rsid w:val="006E09B8"/>
    <w:rsid w:val="006E0D02"/>
    <w:rsid w:val="006E2998"/>
    <w:rsid w:val="006E3445"/>
    <w:rsid w:val="006E3984"/>
    <w:rsid w:val="006E6801"/>
    <w:rsid w:val="006E7941"/>
    <w:rsid w:val="006F01B8"/>
    <w:rsid w:val="006F07CA"/>
    <w:rsid w:val="006F1AA2"/>
    <w:rsid w:val="006F31E4"/>
    <w:rsid w:val="006F3CEE"/>
    <w:rsid w:val="006F67B0"/>
    <w:rsid w:val="006F702F"/>
    <w:rsid w:val="00700945"/>
    <w:rsid w:val="00701A3F"/>
    <w:rsid w:val="00703450"/>
    <w:rsid w:val="007049D5"/>
    <w:rsid w:val="00704AAD"/>
    <w:rsid w:val="00704E34"/>
    <w:rsid w:val="00705653"/>
    <w:rsid w:val="00705861"/>
    <w:rsid w:val="00705C89"/>
    <w:rsid w:val="00705D9C"/>
    <w:rsid w:val="0070653C"/>
    <w:rsid w:val="00707C5C"/>
    <w:rsid w:val="00710052"/>
    <w:rsid w:val="007100A5"/>
    <w:rsid w:val="00710CE1"/>
    <w:rsid w:val="0071122D"/>
    <w:rsid w:val="0071245E"/>
    <w:rsid w:val="00713A98"/>
    <w:rsid w:val="00720549"/>
    <w:rsid w:val="007208FD"/>
    <w:rsid w:val="00720B82"/>
    <w:rsid w:val="00721C54"/>
    <w:rsid w:val="00721EDC"/>
    <w:rsid w:val="007221FE"/>
    <w:rsid w:val="00723B1E"/>
    <w:rsid w:val="007247CF"/>
    <w:rsid w:val="00724D9E"/>
    <w:rsid w:val="00725E9D"/>
    <w:rsid w:val="00726212"/>
    <w:rsid w:val="0072643D"/>
    <w:rsid w:val="00726721"/>
    <w:rsid w:val="00726BD7"/>
    <w:rsid w:val="00727700"/>
    <w:rsid w:val="00727722"/>
    <w:rsid w:val="00727FE8"/>
    <w:rsid w:val="00730FF3"/>
    <w:rsid w:val="00731085"/>
    <w:rsid w:val="00732BA8"/>
    <w:rsid w:val="00734DCB"/>
    <w:rsid w:val="00734EA5"/>
    <w:rsid w:val="00736DDC"/>
    <w:rsid w:val="00736F25"/>
    <w:rsid w:val="00737E61"/>
    <w:rsid w:val="00740EAB"/>
    <w:rsid w:val="0074194B"/>
    <w:rsid w:val="007435C8"/>
    <w:rsid w:val="00744636"/>
    <w:rsid w:val="007506AC"/>
    <w:rsid w:val="00750D13"/>
    <w:rsid w:val="00750E95"/>
    <w:rsid w:val="00751BC8"/>
    <w:rsid w:val="00752932"/>
    <w:rsid w:val="0075306D"/>
    <w:rsid w:val="00753F41"/>
    <w:rsid w:val="00754046"/>
    <w:rsid w:val="00754CDF"/>
    <w:rsid w:val="00756E0F"/>
    <w:rsid w:val="007579A1"/>
    <w:rsid w:val="00757B20"/>
    <w:rsid w:val="007607D1"/>
    <w:rsid w:val="007614B7"/>
    <w:rsid w:val="0076202B"/>
    <w:rsid w:val="00765400"/>
    <w:rsid w:val="00765835"/>
    <w:rsid w:val="007665D1"/>
    <w:rsid w:val="00766C60"/>
    <w:rsid w:val="007718BD"/>
    <w:rsid w:val="00773021"/>
    <w:rsid w:val="00773D58"/>
    <w:rsid w:val="0077576B"/>
    <w:rsid w:val="007768B7"/>
    <w:rsid w:val="00777EFE"/>
    <w:rsid w:val="00781154"/>
    <w:rsid w:val="00781740"/>
    <w:rsid w:val="00781766"/>
    <w:rsid w:val="00781909"/>
    <w:rsid w:val="00781B3B"/>
    <w:rsid w:val="00783520"/>
    <w:rsid w:val="00783BA0"/>
    <w:rsid w:val="00784B31"/>
    <w:rsid w:val="0078728C"/>
    <w:rsid w:val="00791011"/>
    <w:rsid w:val="00791F1A"/>
    <w:rsid w:val="007920E0"/>
    <w:rsid w:val="00792C21"/>
    <w:rsid w:val="00792D67"/>
    <w:rsid w:val="007933F4"/>
    <w:rsid w:val="00793594"/>
    <w:rsid w:val="0079364C"/>
    <w:rsid w:val="00793F78"/>
    <w:rsid w:val="007977D3"/>
    <w:rsid w:val="00797D1F"/>
    <w:rsid w:val="007A0958"/>
    <w:rsid w:val="007A2387"/>
    <w:rsid w:val="007A31A5"/>
    <w:rsid w:val="007A3BA8"/>
    <w:rsid w:val="007A42C2"/>
    <w:rsid w:val="007A62B2"/>
    <w:rsid w:val="007A6E5B"/>
    <w:rsid w:val="007A70CE"/>
    <w:rsid w:val="007A747A"/>
    <w:rsid w:val="007A7540"/>
    <w:rsid w:val="007A75A7"/>
    <w:rsid w:val="007A782D"/>
    <w:rsid w:val="007A7ADC"/>
    <w:rsid w:val="007B12F3"/>
    <w:rsid w:val="007B1606"/>
    <w:rsid w:val="007B2DF6"/>
    <w:rsid w:val="007B2F0E"/>
    <w:rsid w:val="007B4AC6"/>
    <w:rsid w:val="007B4E55"/>
    <w:rsid w:val="007B5B13"/>
    <w:rsid w:val="007B6F7C"/>
    <w:rsid w:val="007C1515"/>
    <w:rsid w:val="007C17B1"/>
    <w:rsid w:val="007C2DF6"/>
    <w:rsid w:val="007C39D5"/>
    <w:rsid w:val="007C3E59"/>
    <w:rsid w:val="007C3F6D"/>
    <w:rsid w:val="007C431A"/>
    <w:rsid w:val="007C5EE6"/>
    <w:rsid w:val="007C62F5"/>
    <w:rsid w:val="007C63CB"/>
    <w:rsid w:val="007C6E1F"/>
    <w:rsid w:val="007C751B"/>
    <w:rsid w:val="007D0965"/>
    <w:rsid w:val="007D20E8"/>
    <w:rsid w:val="007D28C8"/>
    <w:rsid w:val="007D4011"/>
    <w:rsid w:val="007D55A6"/>
    <w:rsid w:val="007D61B6"/>
    <w:rsid w:val="007D6DAE"/>
    <w:rsid w:val="007E0084"/>
    <w:rsid w:val="007E0EAF"/>
    <w:rsid w:val="007E1E44"/>
    <w:rsid w:val="007E341A"/>
    <w:rsid w:val="007E5D5F"/>
    <w:rsid w:val="007F01CA"/>
    <w:rsid w:val="007F19CB"/>
    <w:rsid w:val="007F3EEA"/>
    <w:rsid w:val="007F3F49"/>
    <w:rsid w:val="007F4897"/>
    <w:rsid w:val="007F717D"/>
    <w:rsid w:val="007F7ABC"/>
    <w:rsid w:val="00800A01"/>
    <w:rsid w:val="008015F9"/>
    <w:rsid w:val="0080189A"/>
    <w:rsid w:val="00801B11"/>
    <w:rsid w:val="00802343"/>
    <w:rsid w:val="00802C24"/>
    <w:rsid w:val="0080377F"/>
    <w:rsid w:val="00804135"/>
    <w:rsid w:val="00804170"/>
    <w:rsid w:val="00804DA6"/>
    <w:rsid w:val="00805E85"/>
    <w:rsid w:val="0080756B"/>
    <w:rsid w:val="0080796F"/>
    <w:rsid w:val="0081290B"/>
    <w:rsid w:val="00813921"/>
    <w:rsid w:val="0081480B"/>
    <w:rsid w:val="00814997"/>
    <w:rsid w:val="008150E3"/>
    <w:rsid w:val="008158DB"/>
    <w:rsid w:val="00815AED"/>
    <w:rsid w:val="00816612"/>
    <w:rsid w:val="008172CB"/>
    <w:rsid w:val="0082117E"/>
    <w:rsid w:val="008212A0"/>
    <w:rsid w:val="008214EC"/>
    <w:rsid w:val="008260C8"/>
    <w:rsid w:val="0082632A"/>
    <w:rsid w:val="00826E19"/>
    <w:rsid w:val="00827445"/>
    <w:rsid w:val="00827AC4"/>
    <w:rsid w:val="00830162"/>
    <w:rsid w:val="008310AD"/>
    <w:rsid w:val="008312BB"/>
    <w:rsid w:val="008320FA"/>
    <w:rsid w:val="00832265"/>
    <w:rsid w:val="00833BEC"/>
    <w:rsid w:val="00834472"/>
    <w:rsid w:val="008346D2"/>
    <w:rsid w:val="00835352"/>
    <w:rsid w:val="00835FC4"/>
    <w:rsid w:val="008364AF"/>
    <w:rsid w:val="00836699"/>
    <w:rsid w:val="00840083"/>
    <w:rsid w:val="008418CE"/>
    <w:rsid w:val="00842503"/>
    <w:rsid w:val="00842E15"/>
    <w:rsid w:val="00844C92"/>
    <w:rsid w:val="0084502F"/>
    <w:rsid w:val="00845FF3"/>
    <w:rsid w:val="00846F59"/>
    <w:rsid w:val="008476CE"/>
    <w:rsid w:val="00847A53"/>
    <w:rsid w:val="00852621"/>
    <w:rsid w:val="0085515C"/>
    <w:rsid w:val="008564C2"/>
    <w:rsid w:val="00856A07"/>
    <w:rsid w:val="008574C6"/>
    <w:rsid w:val="00860F1D"/>
    <w:rsid w:val="0086112D"/>
    <w:rsid w:val="0086135D"/>
    <w:rsid w:val="00861C65"/>
    <w:rsid w:val="00862619"/>
    <w:rsid w:val="0086323D"/>
    <w:rsid w:val="00864FDA"/>
    <w:rsid w:val="008665B5"/>
    <w:rsid w:val="008668F6"/>
    <w:rsid w:val="00870B87"/>
    <w:rsid w:val="0087205B"/>
    <w:rsid w:val="008727AE"/>
    <w:rsid w:val="00874319"/>
    <w:rsid w:val="00874982"/>
    <w:rsid w:val="00874D74"/>
    <w:rsid w:val="00875C22"/>
    <w:rsid w:val="00875FFF"/>
    <w:rsid w:val="00876198"/>
    <w:rsid w:val="008768C7"/>
    <w:rsid w:val="00876F05"/>
    <w:rsid w:val="00877752"/>
    <w:rsid w:val="0088005D"/>
    <w:rsid w:val="008821F2"/>
    <w:rsid w:val="00882A9C"/>
    <w:rsid w:val="0088340B"/>
    <w:rsid w:val="00883CB7"/>
    <w:rsid w:val="008845DA"/>
    <w:rsid w:val="008853F4"/>
    <w:rsid w:val="00885C4D"/>
    <w:rsid w:val="00887A55"/>
    <w:rsid w:val="00887B95"/>
    <w:rsid w:val="00887E5B"/>
    <w:rsid w:val="00892134"/>
    <w:rsid w:val="0089339D"/>
    <w:rsid w:val="008976BE"/>
    <w:rsid w:val="00897EB4"/>
    <w:rsid w:val="008A45DE"/>
    <w:rsid w:val="008A5828"/>
    <w:rsid w:val="008A5E46"/>
    <w:rsid w:val="008A7C2E"/>
    <w:rsid w:val="008B01FA"/>
    <w:rsid w:val="008B0B12"/>
    <w:rsid w:val="008B0F96"/>
    <w:rsid w:val="008B2CD8"/>
    <w:rsid w:val="008B3D38"/>
    <w:rsid w:val="008B41B5"/>
    <w:rsid w:val="008B4583"/>
    <w:rsid w:val="008B4990"/>
    <w:rsid w:val="008C1C6E"/>
    <w:rsid w:val="008C4385"/>
    <w:rsid w:val="008C4D22"/>
    <w:rsid w:val="008C650B"/>
    <w:rsid w:val="008D2129"/>
    <w:rsid w:val="008D231F"/>
    <w:rsid w:val="008D446A"/>
    <w:rsid w:val="008D4506"/>
    <w:rsid w:val="008D735D"/>
    <w:rsid w:val="008D78A2"/>
    <w:rsid w:val="008D7ADE"/>
    <w:rsid w:val="008D7E73"/>
    <w:rsid w:val="008E0C8C"/>
    <w:rsid w:val="008E2B3D"/>
    <w:rsid w:val="008E3F9D"/>
    <w:rsid w:val="008E4208"/>
    <w:rsid w:val="008E47C1"/>
    <w:rsid w:val="008E5741"/>
    <w:rsid w:val="008E6430"/>
    <w:rsid w:val="008E6670"/>
    <w:rsid w:val="008E6F42"/>
    <w:rsid w:val="008F03EB"/>
    <w:rsid w:val="008F1C41"/>
    <w:rsid w:val="008F1FDA"/>
    <w:rsid w:val="008F2AE7"/>
    <w:rsid w:val="008F3E3A"/>
    <w:rsid w:val="008F4A14"/>
    <w:rsid w:val="008F4ADA"/>
    <w:rsid w:val="008F4CF3"/>
    <w:rsid w:val="008F668F"/>
    <w:rsid w:val="008F724C"/>
    <w:rsid w:val="0090005B"/>
    <w:rsid w:val="009007F3"/>
    <w:rsid w:val="00902BE8"/>
    <w:rsid w:val="009045AE"/>
    <w:rsid w:val="00904B9F"/>
    <w:rsid w:val="0090502D"/>
    <w:rsid w:val="009055A3"/>
    <w:rsid w:val="00905886"/>
    <w:rsid w:val="0090627B"/>
    <w:rsid w:val="00906322"/>
    <w:rsid w:val="00907959"/>
    <w:rsid w:val="00910ADD"/>
    <w:rsid w:val="00911B91"/>
    <w:rsid w:val="00912426"/>
    <w:rsid w:val="00913294"/>
    <w:rsid w:val="00913D56"/>
    <w:rsid w:val="00914653"/>
    <w:rsid w:val="00914926"/>
    <w:rsid w:val="00916B34"/>
    <w:rsid w:val="00921B96"/>
    <w:rsid w:val="00922D25"/>
    <w:rsid w:val="00923785"/>
    <w:rsid w:val="00924721"/>
    <w:rsid w:val="00924969"/>
    <w:rsid w:val="00924996"/>
    <w:rsid w:val="009255B9"/>
    <w:rsid w:val="00925B68"/>
    <w:rsid w:val="00926F5E"/>
    <w:rsid w:val="00927CCD"/>
    <w:rsid w:val="00927F2B"/>
    <w:rsid w:val="0093034C"/>
    <w:rsid w:val="00931D9A"/>
    <w:rsid w:val="00931FAD"/>
    <w:rsid w:val="00932353"/>
    <w:rsid w:val="00933CE2"/>
    <w:rsid w:val="00934350"/>
    <w:rsid w:val="00934582"/>
    <w:rsid w:val="00935819"/>
    <w:rsid w:val="00936CF5"/>
    <w:rsid w:val="009375FF"/>
    <w:rsid w:val="00941B09"/>
    <w:rsid w:val="0094409D"/>
    <w:rsid w:val="009448B3"/>
    <w:rsid w:val="009449EF"/>
    <w:rsid w:val="0094578C"/>
    <w:rsid w:val="009475C4"/>
    <w:rsid w:val="00947924"/>
    <w:rsid w:val="00947C18"/>
    <w:rsid w:val="00947E47"/>
    <w:rsid w:val="0095036F"/>
    <w:rsid w:val="00950606"/>
    <w:rsid w:val="00951599"/>
    <w:rsid w:val="009522D8"/>
    <w:rsid w:val="00952A9A"/>
    <w:rsid w:val="0095332C"/>
    <w:rsid w:val="00954A83"/>
    <w:rsid w:val="00954CDC"/>
    <w:rsid w:val="00955595"/>
    <w:rsid w:val="00956D82"/>
    <w:rsid w:val="009570ED"/>
    <w:rsid w:val="009571AE"/>
    <w:rsid w:val="009600A7"/>
    <w:rsid w:val="00961480"/>
    <w:rsid w:val="00961B71"/>
    <w:rsid w:val="00962EC4"/>
    <w:rsid w:val="009639DF"/>
    <w:rsid w:val="00963B52"/>
    <w:rsid w:val="009640A5"/>
    <w:rsid w:val="00964650"/>
    <w:rsid w:val="0096491F"/>
    <w:rsid w:val="009653F0"/>
    <w:rsid w:val="00965F71"/>
    <w:rsid w:val="00966797"/>
    <w:rsid w:val="0097113C"/>
    <w:rsid w:val="00971913"/>
    <w:rsid w:val="00971AB9"/>
    <w:rsid w:val="00971D1C"/>
    <w:rsid w:val="00973D8A"/>
    <w:rsid w:val="00973FBF"/>
    <w:rsid w:val="00974B03"/>
    <w:rsid w:val="00974D7D"/>
    <w:rsid w:val="00974D99"/>
    <w:rsid w:val="00975BB0"/>
    <w:rsid w:val="00975E42"/>
    <w:rsid w:val="00975FE3"/>
    <w:rsid w:val="00976FF4"/>
    <w:rsid w:val="00977CB1"/>
    <w:rsid w:val="00977D4B"/>
    <w:rsid w:val="00981B95"/>
    <w:rsid w:val="00981E71"/>
    <w:rsid w:val="00982557"/>
    <w:rsid w:val="009832B4"/>
    <w:rsid w:val="00985F43"/>
    <w:rsid w:val="0099041D"/>
    <w:rsid w:val="009908FA"/>
    <w:rsid w:val="00990A8E"/>
    <w:rsid w:val="0099110E"/>
    <w:rsid w:val="0099135B"/>
    <w:rsid w:val="00991CF7"/>
    <w:rsid w:val="009924A1"/>
    <w:rsid w:val="0099450E"/>
    <w:rsid w:val="0099459C"/>
    <w:rsid w:val="00994611"/>
    <w:rsid w:val="00996903"/>
    <w:rsid w:val="00997683"/>
    <w:rsid w:val="009A1AEB"/>
    <w:rsid w:val="009A24CC"/>
    <w:rsid w:val="009A302A"/>
    <w:rsid w:val="009A45FD"/>
    <w:rsid w:val="009A4BA8"/>
    <w:rsid w:val="009A4BC9"/>
    <w:rsid w:val="009A6DCB"/>
    <w:rsid w:val="009A6EC6"/>
    <w:rsid w:val="009A6FDB"/>
    <w:rsid w:val="009A786F"/>
    <w:rsid w:val="009A7E0C"/>
    <w:rsid w:val="009B00F6"/>
    <w:rsid w:val="009B0204"/>
    <w:rsid w:val="009B4715"/>
    <w:rsid w:val="009B5367"/>
    <w:rsid w:val="009B580A"/>
    <w:rsid w:val="009C017B"/>
    <w:rsid w:val="009C0264"/>
    <w:rsid w:val="009C0281"/>
    <w:rsid w:val="009C0634"/>
    <w:rsid w:val="009C086A"/>
    <w:rsid w:val="009C091F"/>
    <w:rsid w:val="009C0AEF"/>
    <w:rsid w:val="009C2227"/>
    <w:rsid w:val="009C2DB4"/>
    <w:rsid w:val="009C416B"/>
    <w:rsid w:val="009C4256"/>
    <w:rsid w:val="009C5A1D"/>
    <w:rsid w:val="009C6F87"/>
    <w:rsid w:val="009D0B54"/>
    <w:rsid w:val="009D2B25"/>
    <w:rsid w:val="009D492B"/>
    <w:rsid w:val="009D4A81"/>
    <w:rsid w:val="009D4C5D"/>
    <w:rsid w:val="009D5645"/>
    <w:rsid w:val="009D7A58"/>
    <w:rsid w:val="009E0472"/>
    <w:rsid w:val="009E093D"/>
    <w:rsid w:val="009E0DDE"/>
    <w:rsid w:val="009E1ED1"/>
    <w:rsid w:val="009E215C"/>
    <w:rsid w:val="009E3A1D"/>
    <w:rsid w:val="009E44F3"/>
    <w:rsid w:val="009E49BD"/>
    <w:rsid w:val="009E4E9C"/>
    <w:rsid w:val="009F036A"/>
    <w:rsid w:val="009F2142"/>
    <w:rsid w:val="009F3161"/>
    <w:rsid w:val="009F3454"/>
    <w:rsid w:val="009F3A3B"/>
    <w:rsid w:val="009F4344"/>
    <w:rsid w:val="009F78D0"/>
    <w:rsid w:val="00A0125E"/>
    <w:rsid w:val="00A01FF1"/>
    <w:rsid w:val="00A02088"/>
    <w:rsid w:val="00A02496"/>
    <w:rsid w:val="00A028BC"/>
    <w:rsid w:val="00A02D87"/>
    <w:rsid w:val="00A04DB8"/>
    <w:rsid w:val="00A05AAC"/>
    <w:rsid w:val="00A064D9"/>
    <w:rsid w:val="00A06E5B"/>
    <w:rsid w:val="00A07E48"/>
    <w:rsid w:val="00A13BC2"/>
    <w:rsid w:val="00A15D20"/>
    <w:rsid w:val="00A16E3B"/>
    <w:rsid w:val="00A20408"/>
    <w:rsid w:val="00A225F4"/>
    <w:rsid w:val="00A235CC"/>
    <w:rsid w:val="00A2382B"/>
    <w:rsid w:val="00A23AE6"/>
    <w:rsid w:val="00A24E0C"/>
    <w:rsid w:val="00A250EE"/>
    <w:rsid w:val="00A25CF3"/>
    <w:rsid w:val="00A26047"/>
    <w:rsid w:val="00A27A1B"/>
    <w:rsid w:val="00A301ED"/>
    <w:rsid w:val="00A30546"/>
    <w:rsid w:val="00A30838"/>
    <w:rsid w:val="00A316F2"/>
    <w:rsid w:val="00A31804"/>
    <w:rsid w:val="00A31B3C"/>
    <w:rsid w:val="00A33030"/>
    <w:rsid w:val="00A33A6D"/>
    <w:rsid w:val="00A35061"/>
    <w:rsid w:val="00A35C5A"/>
    <w:rsid w:val="00A35CFD"/>
    <w:rsid w:val="00A3612D"/>
    <w:rsid w:val="00A36A4F"/>
    <w:rsid w:val="00A3791A"/>
    <w:rsid w:val="00A37F3B"/>
    <w:rsid w:val="00A41103"/>
    <w:rsid w:val="00A41582"/>
    <w:rsid w:val="00A41915"/>
    <w:rsid w:val="00A42552"/>
    <w:rsid w:val="00A42CD6"/>
    <w:rsid w:val="00A43611"/>
    <w:rsid w:val="00A437BB"/>
    <w:rsid w:val="00A43A46"/>
    <w:rsid w:val="00A43D3B"/>
    <w:rsid w:val="00A4431C"/>
    <w:rsid w:val="00A44616"/>
    <w:rsid w:val="00A45733"/>
    <w:rsid w:val="00A47F7F"/>
    <w:rsid w:val="00A50142"/>
    <w:rsid w:val="00A51315"/>
    <w:rsid w:val="00A51BCA"/>
    <w:rsid w:val="00A52DAC"/>
    <w:rsid w:val="00A53D5B"/>
    <w:rsid w:val="00A53E92"/>
    <w:rsid w:val="00A53FEE"/>
    <w:rsid w:val="00A55EA4"/>
    <w:rsid w:val="00A56B4C"/>
    <w:rsid w:val="00A56E7D"/>
    <w:rsid w:val="00A57FA5"/>
    <w:rsid w:val="00A615FC"/>
    <w:rsid w:val="00A6171A"/>
    <w:rsid w:val="00A618D6"/>
    <w:rsid w:val="00A61B88"/>
    <w:rsid w:val="00A6248E"/>
    <w:rsid w:val="00A6279A"/>
    <w:rsid w:val="00A6364A"/>
    <w:rsid w:val="00A636A6"/>
    <w:rsid w:val="00A65135"/>
    <w:rsid w:val="00A65B01"/>
    <w:rsid w:val="00A7175E"/>
    <w:rsid w:val="00A720C8"/>
    <w:rsid w:val="00A743B1"/>
    <w:rsid w:val="00A760DF"/>
    <w:rsid w:val="00A77463"/>
    <w:rsid w:val="00A77578"/>
    <w:rsid w:val="00A779D8"/>
    <w:rsid w:val="00A77E9E"/>
    <w:rsid w:val="00A80077"/>
    <w:rsid w:val="00A8093B"/>
    <w:rsid w:val="00A80A6E"/>
    <w:rsid w:val="00A81194"/>
    <w:rsid w:val="00A83326"/>
    <w:rsid w:val="00A859B0"/>
    <w:rsid w:val="00A8627D"/>
    <w:rsid w:val="00A866EF"/>
    <w:rsid w:val="00A87E85"/>
    <w:rsid w:val="00A915ED"/>
    <w:rsid w:val="00A91F0A"/>
    <w:rsid w:val="00A92F96"/>
    <w:rsid w:val="00A943E2"/>
    <w:rsid w:val="00A948AA"/>
    <w:rsid w:val="00A96D06"/>
    <w:rsid w:val="00A97B02"/>
    <w:rsid w:val="00AA0D09"/>
    <w:rsid w:val="00AA15F7"/>
    <w:rsid w:val="00AA1E63"/>
    <w:rsid w:val="00AA1F41"/>
    <w:rsid w:val="00AA2334"/>
    <w:rsid w:val="00AA2DB8"/>
    <w:rsid w:val="00AA3071"/>
    <w:rsid w:val="00AA4243"/>
    <w:rsid w:val="00AA48DF"/>
    <w:rsid w:val="00AA5504"/>
    <w:rsid w:val="00AA5EF2"/>
    <w:rsid w:val="00AA5F63"/>
    <w:rsid w:val="00AA7D21"/>
    <w:rsid w:val="00AB1501"/>
    <w:rsid w:val="00AB25DE"/>
    <w:rsid w:val="00AB2773"/>
    <w:rsid w:val="00AB2A04"/>
    <w:rsid w:val="00AB5184"/>
    <w:rsid w:val="00AB56C7"/>
    <w:rsid w:val="00AB5F1A"/>
    <w:rsid w:val="00AB7786"/>
    <w:rsid w:val="00AB7A03"/>
    <w:rsid w:val="00AC02B9"/>
    <w:rsid w:val="00AC082E"/>
    <w:rsid w:val="00AC0E16"/>
    <w:rsid w:val="00AC25DA"/>
    <w:rsid w:val="00AC2C40"/>
    <w:rsid w:val="00AC32FB"/>
    <w:rsid w:val="00AC5451"/>
    <w:rsid w:val="00AC689E"/>
    <w:rsid w:val="00AC6ADA"/>
    <w:rsid w:val="00AC6B56"/>
    <w:rsid w:val="00AC7258"/>
    <w:rsid w:val="00AD01D9"/>
    <w:rsid w:val="00AD1317"/>
    <w:rsid w:val="00AD1AEF"/>
    <w:rsid w:val="00AD3C15"/>
    <w:rsid w:val="00AD4941"/>
    <w:rsid w:val="00AD4EE5"/>
    <w:rsid w:val="00AD563E"/>
    <w:rsid w:val="00AD5691"/>
    <w:rsid w:val="00AD5D3F"/>
    <w:rsid w:val="00AE0144"/>
    <w:rsid w:val="00AE092E"/>
    <w:rsid w:val="00AE2656"/>
    <w:rsid w:val="00AE272A"/>
    <w:rsid w:val="00AE2F86"/>
    <w:rsid w:val="00AE413C"/>
    <w:rsid w:val="00AE44CA"/>
    <w:rsid w:val="00AE451B"/>
    <w:rsid w:val="00AE4638"/>
    <w:rsid w:val="00AE4A1D"/>
    <w:rsid w:val="00AE4F0B"/>
    <w:rsid w:val="00AE5386"/>
    <w:rsid w:val="00AE57DF"/>
    <w:rsid w:val="00AE7EE0"/>
    <w:rsid w:val="00AF00B2"/>
    <w:rsid w:val="00AF020F"/>
    <w:rsid w:val="00AF09B8"/>
    <w:rsid w:val="00AF1FCA"/>
    <w:rsid w:val="00AF20D0"/>
    <w:rsid w:val="00AF31ED"/>
    <w:rsid w:val="00AF4D7C"/>
    <w:rsid w:val="00AF4FA5"/>
    <w:rsid w:val="00AF5182"/>
    <w:rsid w:val="00AF573E"/>
    <w:rsid w:val="00AF5F2A"/>
    <w:rsid w:val="00AF6A07"/>
    <w:rsid w:val="00AF7824"/>
    <w:rsid w:val="00AF78C7"/>
    <w:rsid w:val="00B00162"/>
    <w:rsid w:val="00B030D1"/>
    <w:rsid w:val="00B03420"/>
    <w:rsid w:val="00B04947"/>
    <w:rsid w:val="00B0635B"/>
    <w:rsid w:val="00B0693B"/>
    <w:rsid w:val="00B06BB8"/>
    <w:rsid w:val="00B07306"/>
    <w:rsid w:val="00B10259"/>
    <w:rsid w:val="00B10FCC"/>
    <w:rsid w:val="00B112E3"/>
    <w:rsid w:val="00B114F9"/>
    <w:rsid w:val="00B1276F"/>
    <w:rsid w:val="00B127AE"/>
    <w:rsid w:val="00B13607"/>
    <w:rsid w:val="00B13C23"/>
    <w:rsid w:val="00B15AB8"/>
    <w:rsid w:val="00B16A8D"/>
    <w:rsid w:val="00B1706A"/>
    <w:rsid w:val="00B21117"/>
    <w:rsid w:val="00B22352"/>
    <w:rsid w:val="00B2268F"/>
    <w:rsid w:val="00B24097"/>
    <w:rsid w:val="00B26151"/>
    <w:rsid w:val="00B2718E"/>
    <w:rsid w:val="00B27F85"/>
    <w:rsid w:val="00B309A8"/>
    <w:rsid w:val="00B318F5"/>
    <w:rsid w:val="00B3459D"/>
    <w:rsid w:val="00B34AB0"/>
    <w:rsid w:val="00B36530"/>
    <w:rsid w:val="00B36D3D"/>
    <w:rsid w:val="00B37B05"/>
    <w:rsid w:val="00B4062E"/>
    <w:rsid w:val="00B41D46"/>
    <w:rsid w:val="00B42BFB"/>
    <w:rsid w:val="00B43C06"/>
    <w:rsid w:val="00B465A5"/>
    <w:rsid w:val="00B46841"/>
    <w:rsid w:val="00B471FA"/>
    <w:rsid w:val="00B47C02"/>
    <w:rsid w:val="00B513C7"/>
    <w:rsid w:val="00B52066"/>
    <w:rsid w:val="00B522C7"/>
    <w:rsid w:val="00B52D26"/>
    <w:rsid w:val="00B532FD"/>
    <w:rsid w:val="00B5376D"/>
    <w:rsid w:val="00B53C44"/>
    <w:rsid w:val="00B55102"/>
    <w:rsid w:val="00B552AC"/>
    <w:rsid w:val="00B554B4"/>
    <w:rsid w:val="00B561EC"/>
    <w:rsid w:val="00B57033"/>
    <w:rsid w:val="00B57CFD"/>
    <w:rsid w:val="00B57F45"/>
    <w:rsid w:val="00B61210"/>
    <w:rsid w:val="00B61391"/>
    <w:rsid w:val="00B61881"/>
    <w:rsid w:val="00B619CA"/>
    <w:rsid w:val="00B61A79"/>
    <w:rsid w:val="00B62A0F"/>
    <w:rsid w:val="00B64233"/>
    <w:rsid w:val="00B65EC4"/>
    <w:rsid w:val="00B66733"/>
    <w:rsid w:val="00B6698C"/>
    <w:rsid w:val="00B7022C"/>
    <w:rsid w:val="00B702FD"/>
    <w:rsid w:val="00B707AF"/>
    <w:rsid w:val="00B70C3D"/>
    <w:rsid w:val="00B7130C"/>
    <w:rsid w:val="00B72B2A"/>
    <w:rsid w:val="00B73148"/>
    <w:rsid w:val="00B7328B"/>
    <w:rsid w:val="00B733BF"/>
    <w:rsid w:val="00B73507"/>
    <w:rsid w:val="00B7566F"/>
    <w:rsid w:val="00B7663A"/>
    <w:rsid w:val="00B7739B"/>
    <w:rsid w:val="00B77502"/>
    <w:rsid w:val="00B775C0"/>
    <w:rsid w:val="00B7764E"/>
    <w:rsid w:val="00B77C63"/>
    <w:rsid w:val="00B77C82"/>
    <w:rsid w:val="00B77DEE"/>
    <w:rsid w:val="00B8088C"/>
    <w:rsid w:val="00B817D0"/>
    <w:rsid w:val="00B825DD"/>
    <w:rsid w:val="00B838C3"/>
    <w:rsid w:val="00B9029D"/>
    <w:rsid w:val="00B93CC8"/>
    <w:rsid w:val="00B962F3"/>
    <w:rsid w:val="00B9656E"/>
    <w:rsid w:val="00B97704"/>
    <w:rsid w:val="00BA0016"/>
    <w:rsid w:val="00BA0A0A"/>
    <w:rsid w:val="00BA1858"/>
    <w:rsid w:val="00BA2D18"/>
    <w:rsid w:val="00BA3021"/>
    <w:rsid w:val="00BA3D10"/>
    <w:rsid w:val="00BA4F89"/>
    <w:rsid w:val="00BA65FB"/>
    <w:rsid w:val="00BA72BF"/>
    <w:rsid w:val="00BA78D1"/>
    <w:rsid w:val="00BB1BF8"/>
    <w:rsid w:val="00BB3619"/>
    <w:rsid w:val="00BB775F"/>
    <w:rsid w:val="00BB7A4F"/>
    <w:rsid w:val="00BC1C33"/>
    <w:rsid w:val="00BC2608"/>
    <w:rsid w:val="00BC4323"/>
    <w:rsid w:val="00BC5106"/>
    <w:rsid w:val="00BC7D30"/>
    <w:rsid w:val="00BD0B04"/>
    <w:rsid w:val="00BD12F7"/>
    <w:rsid w:val="00BD160F"/>
    <w:rsid w:val="00BD2057"/>
    <w:rsid w:val="00BD24CE"/>
    <w:rsid w:val="00BD2757"/>
    <w:rsid w:val="00BD2818"/>
    <w:rsid w:val="00BD66B0"/>
    <w:rsid w:val="00BE03DE"/>
    <w:rsid w:val="00BE059F"/>
    <w:rsid w:val="00BE05F0"/>
    <w:rsid w:val="00BE06A5"/>
    <w:rsid w:val="00BE1C67"/>
    <w:rsid w:val="00BE2017"/>
    <w:rsid w:val="00BE2262"/>
    <w:rsid w:val="00BF06D9"/>
    <w:rsid w:val="00BF1440"/>
    <w:rsid w:val="00BF1963"/>
    <w:rsid w:val="00BF1F29"/>
    <w:rsid w:val="00BF28C8"/>
    <w:rsid w:val="00BF3093"/>
    <w:rsid w:val="00BF3371"/>
    <w:rsid w:val="00BF40BB"/>
    <w:rsid w:val="00BF4A11"/>
    <w:rsid w:val="00BF4A83"/>
    <w:rsid w:val="00BF4BAC"/>
    <w:rsid w:val="00BF50E5"/>
    <w:rsid w:val="00BF5322"/>
    <w:rsid w:val="00BF53C6"/>
    <w:rsid w:val="00BF6046"/>
    <w:rsid w:val="00BF682D"/>
    <w:rsid w:val="00BF7CE6"/>
    <w:rsid w:val="00C002BB"/>
    <w:rsid w:val="00C007B1"/>
    <w:rsid w:val="00C00E2B"/>
    <w:rsid w:val="00C0260B"/>
    <w:rsid w:val="00C02626"/>
    <w:rsid w:val="00C03591"/>
    <w:rsid w:val="00C03BE8"/>
    <w:rsid w:val="00C0424F"/>
    <w:rsid w:val="00C04654"/>
    <w:rsid w:val="00C04DD8"/>
    <w:rsid w:val="00C0633D"/>
    <w:rsid w:val="00C07323"/>
    <w:rsid w:val="00C101F5"/>
    <w:rsid w:val="00C1097F"/>
    <w:rsid w:val="00C13421"/>
    <w:rsid w:val="00C134F0"/>
    <w:rsid w:val="00C1607F"/>
    <w:rsid w:val="00C1641F"/>
    <w:rsid w:val="00C17694"/>
    <w:rsid w:val="00C21274"/>
    <w:rsid w:val="00C22DD7"/>
    <w:rsid w:val="00C23FFE"/>
    <w:rsid w:val="00C25477"/>
    <w:rsid w:val="00C25754"/>
    <w:rsid w:val="00C265A5"/>
    <w:rsid w:val="00C30BC5"/>
    <w:rsid w:val="00C315A3"/>
    <w:rsid w:val="00C325DB"/>
    <w:rsid w:val="00C3341E"/>
    <w:rsid w:val="00C33816"/>
    <w:rsid w:val="00C3443C"/>
    <w:rsid w:val="00C34487"/>
    <w:rsid w:val="00C34573"/>
    <w:rsid w:val="00C358C0"/>
    <w:rsid w:val="00C35EF8"/>
    <w:rsid w:val="00C364E8"/>
    <w:rsid w:val="00C36E57"/>
    <w:rsid w:val="00C41EA6"/>
    <w:rsid w:val="00C42484"/>
    <w:rsid w:val="00C42877"/>
    <w:rsid w:val="00C442EA"/>
    <w:rsid w:val="00C447E0"/>
    <w:rsid w:val="00C44E81"/>
    <w:rsid w:val="00C45DD5"/>
    <w:rsid w:val="00C4660A"/>
    <w:rsid w:val="00C468E6"/>
    <w:rsid w:val="00C479BA"/>
    <w:rsid w:val="00C5012A"/>
    <w:rsid w:val="00C50D06"/>
    <w:rsid w:val="00C5110A"/>
    <w:rsid w:val="00C5430D"/>
    <w:rsid w:val="00C5493C"/>
    <w:rsid w:val="00C54E25"/>
    <w:rsid w:val="00C55284"/>
    <w:rsid w:val="00C552CD"/>
    <w:rsid w:val="00C55953"/>
    <w:rsid w:val="00C55E0C"/>
    <w:rsid w:val="00C5653F"/>
    <w:rsid w:val="00C5752A"/>
    <w:rsid w:val="00C57804"/>
    <w:rsid w:val="00C57F4A"/>
    <w:rsid w:val="00C613D0"/>
    <w:rsid w:val="00C641B9"/>
    <w:rsid w:val="00C64AC5"/>
    <w:rsid w:val="00C67600"/>
    <w:rsid w:val="00C67A70"/>
    <w:rsid w:val="00C7102E"/>
    <w:rsid w:val="00C71725"/>
    <w:rsid w:val="00C72536"/>
    <w:rsid w:val="00C72DFB"/>
    <w:rsid w:val="00C75AB9"/>
    <w:rsid w:val="00C77669"/>
    <w:rsid w:val="00C77685"/>
    <w:rsid w:val="00C80372"/>
    <w:rsid w:val="00C80398"/>
    <w:rsid w:val="00C807A6"/>
    <w:rsid w:val="00C82036"/>
    <w:rsid w:val="00C83797"/>
    <w:rsid w:val="00C844A0"/>
    <w:rsid w:val="00C85F1D"/>
    <w:rsid w:val="00C874F1"/>
    <w:rsid w:val="00C87DDB"/>
    <w:rsid w:val="00C90147"/>
    <w:rsid w:val="00C90667"/>
    <w:rsid w:val="00C90DCE"/>
    <w:rsid w:val="00C93075"/>
    <w:rsid w:val="00C9496F"/>
    <w:rsid w:val="00C95029"/>
    <w:rsid w:val="00C95A5C"/>
    <w:rsid w:val="00C9769D"/>
    <w:rsid w:val="00CA06C8"/>
    <w:rsid w:val="00CA0B04"/>
    <w:rsid w:val="00CA242B"/>
    <w:rsid w:val="00CA25EA"/>
    <w:rsid w:val="00CA33B0"/>
    <w:rsid w:val="00CA3791"/>
    <w:rsid w:val="00CA4CCF"/>
    <w:rsid w:val="00CA5123"/>
    <w:rsid w:val="00CA5235"/>
    <w:rsid w:val="00CA7E1B"/>
    <w:rsid w:val="00CB0674"/>
    <w:rsid w:val="00CB07F1"/>
    <w:rsid w:val="00CB0CB0"/>
    <w:rsid w:val="00CB2521"/>
    <w:rsid w:val="00CB29D3"/>
    <w:rsid w:val="00CB38A3"/>
    <w:rsid w:val="00CB4B3F"/>
    <w:rsid w:val="00CB5A79"/>
    <w:rsid w:val="00CB5D3B"/>
    <w:rsid w:val="00CB69DE"/>
    <w:rsid w:val="00CB6DC3"/>
    <w:rsid w:val="00CB781E"/>
    <w:rsid w:val="00CC1CC6"/>
    <w:rsid w:val="00CC2E09"/>
    <w:rsid w:val="00CC336F"/>
    <w:rsid w:val="00CC5069"/>
    <w:rsid w:val="00CC5E53"/>
    <w:rsid w:val="00CD0FAD"/>
    <w:rsid w:val="00CD36A1"/>
    <w:rsid w:val="00CD3D7C"/>
    <w:rsid w:val="00CD53A4"/>
    <w:rsid w:val="00CD60D3"/>
    <w:rsid w:val="00CE02E1"/>
    <w:rsid w:val="00CE02ED"/>
    <w:rsid w:val="00CE1A6E"/>
    <w:rsid w:val="00CE2E16"/>
    <w:rsid w:val="00CE4B1D"/>
    <w:rsid w:val="00CE4E7B"/>
    <w:rsid w:val="00CE5357"/>
    <w:rsid w:val="00CE68CF"/>
    <w:rsid w:val="00CE6F32"/>
    <w:rsid w:val="00CF1500"/>
    <w:rsid w:val="00CF1AAE"/>
    <w:rsid w:val="00CF1E61"/>
    <w:rsid w:val="00CF2361"/>
    <w:rsid w:val="00CF26C8"/>
    <w:rsid w:val="00CF28E6"/>
    <w:rsid w:val="00CF2CAE"/>
    <w:rsid w:val="00CF3E48"/>
    <w:rsid w:val="00CF3F6E"/>
    <w:rsid w:val="00CF45F3"/>
    <w:rsid w:val="00CF582D"/>
    <w:rsid w:val="00CF613D"/>
    <w:rsid w:val="00CF6B1C"/>
    <w:rsid w:val="00CF6EC1"/>
    <w:rsid w:val="00D00477"/>
    <w:rsid w:val="00D00510"/>
    <w:rsid w:val="00D0069E"/>
    <w:rsid w:val="00D006D2"/>
    <w:rsid w:val="00D0100D"/>
    <w:rsid w:val="00D0267B"/>
    <w:rsid w:val="00D02BAA"/>
    <w:rsid w:val="00D03095"/>
    <w:rsid w:val="00D03C28"/>
    <w:rsid w:val="00D03F10"/>
    <w:rsid w:val="00D053C5"/>
    <w:rsid w:val="00D063FC"/>
    <w:rsid w:val="00D06C0C"/>
    <w:rsid w:val="00D07E81"/>
    <w:rsid w:val="00D10021"/>
    <w:rsid w:val="00D105F2"/>
    <w:rsid w:val="00D10FCB"/>
    <w:rsid w:val="00D147F1"/>
    <w:rsid w:val="00D1526A"/>
    <w:rsid w:val="00D1591A"/>
    <w:rsid w:val="00D16845"/>
    <w:rsid w:val="00D20E00"/>
    <w:rsid w:val="00D22205"/>
    <w:rsid w:val="00D2241A"/>
    <w:rsid w:val="00D22DF3"/>
    <w:rsid w:val="00D244D2"/>
    <w:rsid w:val="00D258E1"/>
    <w:rsid w:val="00D25E5E"/>
    <w:rsid w:val="00D26C24"/>
    <w:rsid w:val="00D27002"/>
    <w:rsid w:val="00D308ED"/>
    <w:rsid w:val="00D30BA3"/>
    <w:rsid w:val="00D317D6"/>
    <w:rsid w:val="00D32878"/>
    <w:rsid w:val="00D329A7"/>
    <w:rsid w:val="00D33116"/>
    <w:rsid w:val="00D35998"/>
    <w:rsid w:val="00D371CE"/>
    <w:rsid w:val="00D4007A"/>
    <w:rsid w:val="00D40CCE"/>
    <w:rsid w:val="00D4252C"/>
    <w:rsid w:val="00D45270"/>
    <w:rsid w:val="00D46957"/>
    <w:rsid w:val="00D4779A"/>
    <w:rsid w:val="00D47ADC"/>
    <w:rsid w:val="00D47EF0"/>
    <w:rsid w:val="00D50A71"/>
    <w:rsid w:val="00D515AB"/>
    <w:rsid w:val="00D529AE"/>
    <w:rsid w:val="00D533A8"/>
    <w:rsid w:val="00D53CEC"/>
    <w:rsid w:val="00D542B3"/>
    <w:rsid w:val="00D55519"/>
    <w:rsid w:val="00D56B1F"/>
    <w:rsid w:val="00D56BDA"/>
    <w:rsid w:val="00D56E38"/>
    <w:rsid w:val="00D572CC"/>
    <w:rsid w:val="00D57628"/>
    <w:rsid w:val="00D60F8F"/>
    <w:rsid w:val="00D61188"/>
    <w:rsid w:val="00D617EA"/>
    <w:rsid w:val="00D62589"/>
    <w:rsid w:val="00D63B3A"/>
    <w:rsid w:val="00D63C8B"/>
    <w:rsid w:val="00D65B99"/>
    <w:rsid w:val="00D663E8"/>
    <w:rsid w:val="00D70038"/>
    <w:rsid w:val="00D70884"/>
    <w:rsid w:val="00D70C5A"/>
    <w:rsid w:val="00D71896"/>
    <w:rsid w:val="00D72BE0"/>
    <w:rsid w:val="00D72FFF"/>
    <w:rsid w:val="00D733A1"/>
    <w:rsid w:val="00D74C72"/>
    <w:rsid w:val="00D75B37"/>
    <w:rsid w:val="00D75DB8"/>
    <w:rsid w:val="00D778D3"/>
    <w:rsid w:val="00D8054F"/>
    <w:rsid w:val="00D83FC1"/>
    <w:rsid w:val="00D842D9"/>
    <w:rsid w:val="00D84EE8"/>
    <w:rsid w:val="00D85115"/>
    <w:rsid w:val="00D85C3D"/>
    <w:rsid w:val="00D860B3"/>
    <w:rsid w:val="00D87B37"/>
    <w:rsid w:val="00D91450"/>
    <w:rsid w:val="00D9149D"/>
    <w:rsid w:val="00D924E6"/>
    <w:rsid w:val="00D92CB7"/>
    <w:rsid w:val="00D930A3"/>
    <w:rsid w:val="00D93221"/>
    <w:rsid w:val="00D93DC8"/>
    <w:rsid w:val="00D93DDF"/>
    <w:rsid w:val="00D946EF"/>
    <w:rsid w:val="00D955BB"/>
    <w:rsid w:val="00D966A6"/>
    <w:rsid w:val="00D96AEB"/>
    <w:rsid w:val="00D96B42"/>
    <w:rsid w:val="00D96C56"/>
    <w:rsid w:val="00DA0CC2"/>
    <w:rsid w:val="00DA1308"/>
    <w:rsid w:val="00DA171C"/>
    <w:rsid w:val="00DA1C94"/>
    <w:rsid w:val="00DA2EC7"/>
    <w:rsid w:val="00DA3ADF"/>
    <w:rsid w:val="00DA3CBD"/>
    <w:rsid w:val="00DA483D"/>
    <w:rsid w:val="00DA5228"/>
    <w:rsid w:val="00DA64EB"/>
    <w:rsid w:val="00DA6FB9"/>
    <w:rsid w:val="00DA7744"/>
    <w:rsid w:val="00DB1201"/>
    <w:rsid w:val="00DB13AC"/>
    <w:rsid w:val="00DB4D74"/>
    <w:rsid w:val="00DB6E2A"/>
    <w:rsid w:val="00DB6F9D"/>
    <w:rsid w:val="00DC108F"/>
    <w:rsid w:val="00DC1B32"/>
    <w:rsid w:val="00DC3CF6"/>
    <w:rsid w:val="00DC3D69"/>
    <w:rsid w:val="00DC44E9"/>
    <w:rsid w:val="00DC49E8"/>
    <w:rsid w:val="00DC5768"/>
    <w:rsid w:val="00DC5A9B"/>
    <w:rsid w:val="00DC6287"/>
    <w:rsid w:val="00DC631E"/>
    <w:rsid w:val="00DD0288"/>
    <w:rsid w:val="00DD0C5E"/>
    <w:rsid w:val="00DD323C"/>
    <w:rsid w:val="00DD3CDE"/>
    <w:rsid w:val="00DD674A"/>
    <w:rsid w:val="00DD6834"/>
    <w:rsid w:val="00DE0561"/>
    <w:rsid w:val="00DE0A6D"/>
    <w:rsid w:val="00DE0E59"/>
    <w:rsid w:val="00DE1091"/>
    <w:rsid w:val="00DE1710"/>
    <w:rsid w:val="00DE1877"/>
    <w:rsid w:val="00DE1B61"/>
    <w:rsid w:val="00DE280B"/>
    <w:rsid w:val="00DE425B"/>
    <w:rsid w:val="00DE467C"/>
    <w:rsid w:val="00DE50CA"/>
    <w:rsid w:val="00DE6629"/>
    <w:rsid w:val="00DE67D8"/>
    <w:rsid w:val="00DE6C54"/>
    <w:rsid w:val="00DE718C"/>
    <w:rsid w:val="00DE723B"/>
    <w:rsid w:val="00DF1FB5"/>
    <w:rsid w:val="00DF449E"/>
    <w:rsid w:val="00DF62D5"/>
    <w:rsid w:val="00E006B8"/>
    <w:rsid w:val="00E00969"/>
    <w:rsid w:val="00E0181D"/>
    <w:rsid w:val="00E0240D"/>
    <w:rsid w:val="00E02A1D"/>
    <w:rsid w:val="00E03A66"/>
    <w:rsid w:val="00E0469A"/>
    <w:rsid w:val="00E05534"/>
    <w:rsid w:val="00E0557C"/>
    <w:rsid w:val="00E06236"/>
    <w:rsid w:val="00E06391"/>
    <w:rsid w:val="00E11DBC"/>
    <w:rsid w:val="00E13902"/>
    <w:rsid w:val="00E1420F"/>
    <w:rsid w:val="00E15067"/>
    <w:rsid w:val="00E15445"/>
    <w:rsid w:val="00E15E4C"/>
    <w:rsid w:val="00E15F8A"/>
    <w:rsid w:val="00E20A80"/>
    <w:rsid w:val="00E20F51"/>
    <w:rsid w:val="00E218C8"/>
    <w:rsid w:val="00E24197"/>
    <w:rsid w:val="00E269A4"/>
    <w:rsid w:val="00E2712F"/>
    <w:rsid w:val="00E3035D"/>
    <w:rsid w:val="00E30885"/>
    <w:rsid w:val="00E308FD"/>
    <w:rsid w:val="00E312FA"/>
    <w:rsid w:val="00E314F4"/>
    <w:rsid w:val="00E32758"/>
    <w:rsid w:val="00E32BF8"/>
    <w:rsid w:val="00E32EB6"/>
    <w:rsid w:val="00E362D5"/>
    <w:rsid w:val="00E3650F"/>
    <w:rsid w:val="00E40551"/>
    <w:rsid w:val="00E405C2"/>
    <w:rsid w:val="00E40DC1"/>
    <w:rsid w:val="00E40EFD"/>
    <w:rsid w:val="00E45626"/>
    <w:rsid w:val="00E45A8B"/>
    <w:rsid w:val="00E4680B"/>
    <w:rsid w:val="00E47881"/>
    <w:rsid w:val="00E47931"/>
    <w:rsid w:val="00E47DE8"/>
    <w:rsid w:val="00E546E4"/>
    <w:rsid w:val="00E5587D"/>
    <w:rsid w:val="00E56970"/>
    <w:rsid w:val="00E56CB6"/>
    <w:rsid w:val="00E571DE"/>
    <w:rsid w:val="00E57221"/>
    <w:rsid w:val="00E57B6E"/>
    <w:rsid w:val="00E57B72"/>
    <w:rsid w:val="00E618E2"/>
    <w:rsid w:val="00E61AD5"/>
    <w:rsid w:val="00E61D63"/>
    <w:rsid w:val="00E61FF8"/>
    <w:rsid w:val="00E647D5"/>
    <w:rsid w:val="00E65B9A"/>
    <w:rsid w:val="00E665B5"/>
    <w:rsid w:val="00E66F84"/>
    <w:rsid w:val="00E700F0"/>
    <w:rsid w:val="00E70B07"/>
    <w:rsid w:val="00E70E03"/>
    <w:rsid w:val="00E70ECC"/>
    <w:rsid w:val="00E70FC0"/>
    <w:rsid w:val="00E72410"/>
    <w:rsid w:val="00E72B2F"/>
    <w:rsid w:val="00E7372F"/>
    <w:rsid w:val="00E74DE8"/>
    <w:rsid w:val="00E7574F"/>
    <w:rsid w:val="00E7579E"/>
    <w:rsid w:val="00E75896"/>
    <w:rsid w:val="00E75E26"/>
    <w:rsid w:val="00E75F1C"/>
    <w:rsid w:val="00E771BC"/>
    <w:rsid w:val="00E81CC4"/>
    <w:rsid w:val="00E82DE6"/>
    <w:rsid w:val="00E83C20"/>
    <w:rsid w:val="00E83E0F"/>
    <w:rsid w:val="00E8708B"/>
    <w:rsid w:val="00E94EC0"/>
    <w:rsid w:val="00E9647A"/>
    <w:rsid w:val="00E966AD"/>
    <w:rsid w:val="00E9670C"/>
    <w:rsid w:val="00EA0C72"/>
    <w:rsid w:val="00EA11B6"/>
    <w:rsid w:val="00EA1DB7"/>
    <w:rsid w:val="00EA1DFE"/>
    <w:rsid w:val="00EA2A94"/>
    <w:rsid w:val="00EA2EED"/>
    <w:rsid w:val="00EA3BE0"/>
    <w:rsid w:val="00EA7A47"/>
    <w:rsid w:val="00EA7B78"/>
    <w:rsid w:val="00EB0301"/>
    <w:rsid w:val="00EB09CE"/>
    <w:rsid w:val="00EB191A"/>
    <w:rsid w:val="00EB2B59"/>
    <w:rsid w:val="00EB2D02"/>
    <w:rsid w:val="00EB419B"/>
    <w:rsid w:val="00EB58E1"/>
    <w:rsid w:val="00EB5957"/>
    <w:rsid w:val="00EB6195"/>
    <w:rsid w:val="00EB6DD9"/>
    <w:rsid w:val="00EB704A"/>
    <w:rsid w:val="00EB70C1"/>
    <w:rsid w:val="00EB7B2D"/>
    <w:rsid w:val="00EB7E88"/>
    <w:rsid w:val="00EC0960"/>
    <w:rsid w:val="00EC0AA7"/>
    <w:rsid w:val="00EC2912"/>
    <w:rsid w:val="00EC2CBF"/>
    <w:rsid w:val="00EC3789"/>
    <w:rsid w:val="00EC42C6"/>
    <w:rsid w:val="00EC49AF"/>
    <w:rsid w:val="00EC569E"/>
    <w:rsid w:val="00ED2134"/>
    <w:rsid w:val="00ED21D9"/>
    <w:rsid w:val="00ED25CE"/>
    <w:rsid w:val="00ED2691"/>
    <w:rsid w:val="00ED2C36"/>
    <w:rsid w:val="00ED67B3"/>
    <w:rsid w:val="00ED6EBB"/>
    <w:rsid w:val="00EE0282"/>
    <w:rsid w:val="00EE1AF6"/>
    <w:rsid w:val="00EE2D54"/>
    <w:rsid w:val="00EE31CE"/>
    <w:rsid w:val="00EE51F1"/>
    <w:rsid w:val="00EF0310"/>
    <w:rsid w:val="00EF0682"/>
    <w:rsid w:val="00EF0781"/>
    <w:rsid w:val="00EF1C24"/>
    <w:rsid w:val="00EF2A0E"/>
    <w:rsid w:val="00EF3495"/>
    <w:rsid w:val="00EF3981"/>
    <w:rsid w:val="00EF42BF"/>
    <w:rsid w:val="00EF47CD"/>
    <w:rsid w:val="00EF54FE"/>
    <w:rsid w:val="00EF6B6B"/>
    <w:rsid w:val="00EF7DB6"/>
    <w:rsid w:val="00F00073"/>
    <w:rsid w:val="00F00F71"/>
    <w:rsid w:val="00F01536"/>
    <w:rsid w:val="00F04508"/>
    <w:rsid w:val="00F05459"/>
    <w:rsid w:val="00F05F9A"/>
    <w:rsid w:val="00F10B5F"/>
    <w:rsid w:val="00F11297"/>
    <w:rsid w:val="00F11BC0"/>
    <w:rsid w:val="00F12AEC"/>
    <w:rsid w:val="00F12CEA"/>
    <w:rsid w:val="00F13529"/>
    <w:rsid w:val="00F13665"/>
    <w:rsid w:val="00F1460D"/>
    <w:rsid w:val="00F16618"/>
    <w:rsid w:val="00F167A1"/>
    <w:rsid w:val="00F1752F"/>
    <w:rsid w:val="00F202EE"/>
    <w:rsid w:val="00F20562"/>
    <w:rsid w:val="00F22618"/>
    <w:rsid w:val="00F22CC0"/>
    <w:rsid w:val="00F241B2"/>
    <w:rsid w:val="00F2595E"/>
    <w:rsid w:val="00F27CBD"/>
    <w:rsid w:val="00F30509"/>
    <w:rsid w:val="00F30A5A"/>
    <w:rsid w:val="00F3128D"/>
    <w:rsid w:val="00F3201F"/>
    <w:rsid w:val="00F32429"/>
    <w:rsid w:val="00F32FD8"/>
    <w:rsid w:val="00F34077"/>
    <w:rsid w:val="00F35F24"/>
    <w:rsid w:val="00F36551"/>
    <w:rsid w:val="00F37125"/>
    <w:rsid w:val="00F377E9"/>
    <w:rsid w:val="00F4109C"/>
    <w:rsid w:val="00F414F0"/>
    <w:rsid w:val="00F4191F"/>
    <w:rsid w:val="00F41EC5"/>
    <w:rsid w:val="00F42ED6"/>
    <w:rsid w:val="00F43458"/>
    <w:rsid w:val="00F43A17"/>
    <w:rsid w:val="00F4704B"/>
    <w:rsid w:val="00F47512"/>
    <w:rsid w:val="00F51223"/>
    <w:rsid w:val="00F51FE3"/>
    <w:rsid w:val="00F52F5A"/>
    <w:rsid w:val="00F54DDC"/>
    <w:rsid w:val="00F56DC8"/>
    <w:rsid w:val="00F57223"/>
    <w:rsid w:val="00F6065B"/>
    <w:rsid w:val="00F61074"/>
    <w:rsid w:val="00F61989"/>
    <w:rsid w:val="00F63451"/>
    <w:rsid w:val="00F64E63"/>
    <w:rsid w:val="00F67583"/>
    <w:rsid w:val="00F677C4"/>
    <w:rsid w:val="00F67F28"/>
    <w:rsid w:val="00F7054A"/>
    <w:rsid w:val="00F71946"/>
    <w:rsid w:val="00F719AA"/>
    <w:rsid w:val="00F71E90"/>
    <w:rsid w:val="00F71EC6"/>
    <w:rsid w:val="00F723FE"/>
    <w:rsid w:val="00F72B47"/>
    <w:rsid w:val="00F72C1A"/>
    <w:rsid w:val="00F72D54"/>
    <w:rsid w:val="00F72FB2"/>
    <w:rsid w:val="00F7436C"/>
    <w:rsid w:val="00F74658"/>
    <w:rsid w:val="00F74C67"/>
    <w:rsid w:val="00F77AD8"/>
    <w:rsid w:val="00F77C61"/>
    <w:rsid w:val="00F80DE9"/>
    <w:rsid w:val="00F822F4"/>
    <w:rsid w:val="00F82665"/>
    <w:rsid w:val="00F8332F"/>
    <w:rsid w:val="00F84850"/>
    <w:rsid w:val="00F85C96"/>
    <w:rsid w:val="00F86CA7"/>
    <w:rsid w:val="00F8769B"/>
    <w:rsid w:val="00F90DAB"/>
    <w:rsid w:val="00F91633"/>
    <w:rsid w:val="00F92827"/>
    <w:rsid w:val="00F92D4A"/>
    <w:rsid w:val="00F931E3"/>
    <w:rsid w:val="00F93DDC"/>
    <w:rsid w:val="00F95839"/>
    <w:rsid w:val="00F96316"/>
    <w:rsid w:val="00FA0C1D"/>
    <w:rsid w:val="00FA2F41"/>
    <w:rsid w:val="00FA329A"/>
    <w:rsid w:val="00FB0AD5"/>
    <w:rsid w:val="00FB1DDB"/>
    <w:rsid w:val="00FB31A3"/>
    <w:rsid w:val="00FB419C"/>
    <w:rsid w:val="00FB4BD8"/>
    <w:rsid w:val="00FB6131"/>
    <w:rsid w:val="00FC0B86"/>
    <w:rsid w:val="00FC1685"/>
    <w:rsid w:val="00FC220D"/>
    <w:rsid w:val="00FC2279"/>
    <w:rsid w:val="00FC3321"/>
    <w:rsid w:val="00FC4AC2"/>
    <w:rsid w:val="00FC4D56"/>
    <w:rsid w:val="00FC4E69"/>
    <w:rsid w:val="00FC6E58"/>
    <w:rsid w:val="00FD17A8"/>
    <w:rsid w:val="00FD1AF0"/>
    <w:rsid w:val="00FD3ACD"/>
    <w:rsid w:val="00FD4F63"/>
    <w:rsid w:val="00FD4FB9"/>
    <w:rsid w:val="00FD70AC"/>
    <w:rsid w:val="00FD786C"/>
    <w:rsid w:val="00FE0A01"/>
    <w:rsid w:val="00FE0D66"/>
    <w:rsid w:val="00FE0E3A"/>
    <w:rsid w:val="00FE0F9C"/>
    <w:rsid w:val="00FE1039"/>
    <w:rsid w:val="00FE5106"/>
    <w:rsid w:val="00FE644C"/>
    <w:rsid w:val="00FE6E72"/>
    <w:rsid w:val="00FF4655"/>
    <w:rsid w:val="00FF5CCC"/>
    <w:rsid w:val="00FF5CE4"/>
    <w:rsid w:val="00FF7074"/>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15854"/>
    <w:pPr>
      <w:tabs>
        <w:tab w:val="left" w:pos="-720"/>
        <w:tab w:val="left" w:pos="1440"/>
        <w:tab w:val="left" w:pos="5040"/>
      </w:tabs>
      <w:suppressAutoHyphens/>
      <w:autoSpaceDE w:val="0"/>
      <w:autoSpaceDN w:val="0"/>
      <w:spacing w:line="360" w:lineRule="auto"/>
      <w:ind w:hanging="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CA25EA"/>
    <w:pPr>
      <w:tabs>
        <w:tab w:val="left" w:pos="720"/>
      </w:tabs>
      <w:ind w:hanging="720"/>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C42484"/>
    <w:pPr>
      <w:tabs>
        <w:tab w:val="left" w:pos="1440"/>
      </w:tabs>
      <w:spacing w:line="360" w:lineRule="auto"/>
      <w:outlineLvl w:val="2"/>
    </w:pPr>
    <w:rPr>
      <w:rFonts w:ascii="Times New Roman" w:hAnsi="Times New Roman" w:cs="Times New Roman"/>
      <w:b/>
      <w:sz w:val="26"/>
      <w:szCs w:val="26"/>
    </w:rPr>
  </w:style>
  <w:style w:type="paragraph" w:styleId="Heading4">
    <w:name w:val="heading 4"/>
    <w:basedOn w:val="Normal"/>
    <w:next w:val="Normal"/>
    <w:link w:val="Heading4Char"/>
    <w:uiPriority w:val="9"/>
    <w:unhideWhenUsed/>
    <w:qFormat/>
    <w:rsid w:val="00876F05"/>
    <w:pPr>
      <w:tabs>
        <w:tab w:val="left" w:pos="-1440"/>
        <w:tab w:val="left" w:pos="-720"/>
        <w:tab w:val="left" w:pos="2040"/>
        <w:tab w:val="left" w:pos="2160"/>
      </w:tabs>
      <w:suppressAutoHyphens/>
      <w:spacing w:line="360" w:lineRule="auto"/>
      <w:ind w:left="1440" w:firstLine="0"/>
      <w:outlineLvl w:val="3"/>
    </w:pPr>
    <w:rPr>
      <w:rFonts w:ascii="Times New Roman" w:hAnsi="Times New Roman" w:cs="Times New Roman"/>
      <w:b/>
      <w:sz w:val="26"/>
      <w:szCs w:val="26"/>
    </w:rPr>
  </w:style>
  <w:style w:type="paragraph" w:styleId="Heading5">
    <w:name w:val="heading 5"/>
    <w:basedOn w:val="ListParagraph"/>
    <w:next w:val="Normal"/>
    <w:link w:val="Heading5Char"/>
    <w:uiPriority w:val="9"/>
    <w:unhideWhenUsed/>
    <w:qFormat/>
    <w:rsid w:val="00CA25EA"/>
    <w:pPr>
      <w:ind w:left="2880" w:hanging="720"/>
      <w:outlineLvl w:val="4"/>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242810"/>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 w:type="character" w:customStyle="1" w:styleId="pmterms11">
    <w:name w:val="pmterms11"/>
    <w:basedOn w:val="DefaultParagraphFont"/>
    <w:rsid w:val="00BF3371"/>
    <w:rPr>
      <w:b/>
      <w:bCs/>
      <w:i w:val="0"/>
      <w:iCs w:val="0"/>
      <w:color w:val="000000"/>
    </w:rPr>
  </w:style>
  <w:style w:type="character" w:customStyle="1" w:styleId="pmtermsel1">
    <w:name w:val="pmtermsel1"/>
    <w:basedOn w:val="DefaultParagraphFont"/>
    <w:rsid w:val="00797D1F"/>
    <w:rPr>
      <w:b/>
      <w:bCs/>
      <w:color w:val="FFFFFF"/>
      <w:shd w:val="clear" w:color="auto" w:fill="0000CC"/>
    </w:rPr>
  </w:style>
  <w:style w:type="paragraph" w:customStyle="1" w:styleId="Style">
    <w:name w:val="Style"/>
    <w:rsid w:val="00DD0C5E"/>
    <w:pPr>
      <w:widowControl w:val="0"/>
      <w:autoSpaceDE w:val="0"/>
      <w:autoSpaceDN w:val="0"/>
      <w:adjustRightInd w:val="0"/>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30FA"/>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3436AD"/>
    <w:rPr>
      <w:b/>
      <w:bCs/>
    </w:rPr>
  </w:style>
  <w:style w:type="character" w:styleId="Emphasis">
    <w:name w:val="Emphasis"/>
    <w:basedOn w:val="DefaultParagraphFont"/>
    <w:uiPriority w:val="20"/>
    <w:qFormat/>
    <w:rsid w:val="003E31E7"/>
    <w:rPr>
      <w:i/>
      <w:iCs/>
    </w:rPr>
  </w:style>
  <w:style w:type="character" w:customStyle="1" w:styleId="Heading1Char">
    <w:name w:val="Heading 1 Char"/>
    <w:basedOn w:val="DefaultParagraphFont"/>
    <w:link w:val="Heading1"/>
    <w:uiPriority w:val="9"/>
    <w:rsid w:val="00615854"/>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01118E"/>
    <w:pPr>
      <w:tabs>
        <w:tab w:val="left" w:pos="1440"/>
        <w:tab w:val="right" w:leader="dot" w:pos="9350"/>
      </w:tabs>
      <w:spacing w:after="100"/>
    </w:pPr>
  </w:style>
  <w:style w:type="character" w:customStyle="1" w:styleId="Heading2Char">
    <w:name w:val="Heading 2 Char"/>
    <w:basedOn w:val="DefaultParagraphFont"/>
    <w:link w:val="Heading2"/>
    <w:uiPriority w:val="9"/>
    <w:rsid w:val="00CA25EA"/>
    <w:rPr>
      <w:rFonts w:ascii="Times New Roman" w:hAnsi="Times New Roman" w:cs="Times New Roman"/>
      <w:b/>
      <w:sz w:val="26"/>
      <w:szCs w:val="26"/>
    </w:rPr>
  </w:style>
  <w:style w:type="paragraph" w:styleId="TOC2">
    <w:name w:val="toc 2"/>
    <w:basedOn w:val="Normal"/>
    <w:next w:val="Normal"/>
    <w:autoRedefine/>
    <w:uiPriority w:val="39"/>
    <w:unhideWhenUsed/>
    <w:rsid w:val="00725E9D"/>
    <w:pPr>
      <w:tabs>
        <w:tab w:val="left" w:pos="1540"/>
        <w:tab w:val="right" w:leader="dot" w:pos="9350"/>
      </w:tabs>
      <w:spacing w:after="100"/>
      <w:ind w:left="2160" w:hanging="720"/>
    </w:pPr>
    <w:rPr>
      <w:rFonts w:ascii="Times New Roman" w:hAnsi="Times New Roman" w:cs="Times New Roman"/>
      <w:noProof/>
      <w:sz w:val="26"/>
      <w:szCs w:val="26"/>
    </w:rPr>
  </w:style>
  <w:style w:type="character" w:customStyle="1" w:styleId="Heading3Char">
    <w:name w:val="Heading 3 Char"/>
    <w:basedOn w:val="DefaultParagraphFont"/>
    <w:link w:val="Heading3"/>
    <w:uiPriority w:val="9"/>
    <w:rsid w:val="00C42484"/>
    <w:rPr>
      <w:rFonts w:ascii="Times New Roman" w:hAnsi="Times New Roman" w:cs="Times New Roman"/>
      <w:b/>
      <w:sz w:val="26"/>
      <w:szCs w:val="26"/>
    </w:rPr>
  </w:style>
  <w:style w:type="character" w:customStyle="1" w:styleId="Heading4Char">
    <w:name w:val="Heading 4 Char"/>
    <w:basedOn w:val="DefaultParagraphFont"/>
    <w:link w:val="Heading4"/>
    <w:uiPriority w:val="9"/>
    <w:rsid w:val="00876F05"/>
    <w:rPr>
      <w:rFonts w:ascii="Times New Roman" w:hAnsi="Times New Roman" w:cs="Times New Roman"/>
      <w:b/>
      <w:sz w:val="26"/>
      <w:szCs w:val="26"/>
    </w:rPr>
  </w:style>
  <w:style w:type="paragraph" w:styleId="TOC3">
    <w:name w:val="toc 3"/>
    <w:basedOn w:val="Normal"/>
    <w:next w:val="Normal"/>
    <w:autoRedefine/>
    <w:uiPriority w:val="39"/>
    <w:unhideWhenUsed/>
    <w:rsid w:val="000B64F4"/>
    <w:pPr>
      <w:tabs>
        <w:tab w:val="left" w:pos="0"/>
        <w:tab w:val="left" w:pos="1890"/>
        <w:tab w:val="left" w:pos="2880"/>
        <w:tab w:val="right" w:leader="dot" w:pos="9350"/>
      </w:tabs>
      <w:spacing w:after="100"/>
      <w:ind w:left="2880" w:hanging="720"/>
    </w:pPr>
    <w:rPr>
      <w:rFonts w:ascii="Times New Roman" w:hAnsi="Times New Roman" w:cs="Times New Roman"/>
      <w:noProof/>
      <w:sz w:val="26"/>
      <w:szCs w:val="26"/>
    </w:rPr>
  </w:style>
  <w:style w:type="paragraph" w:styleId="TOC4">
    <w:name w:val="toc 4"/>
    <w:basedOn w:val="Normal"/>
    <w:next w:val="Normal"/>
    <w:autoRedefine/>
    <w:uiPriority w:val="39"/>
    <w:unhideWhenUsed/>
    <w:rsid w:val="00725E9D"/>
    <w:pPr>
      <w:tabs>
        <w:tab w:val="left" w:pos="1761"/>
        <w:tab w:val="left" w:pos="3600"/>
        <w:tab w:val="right" w:leader="dot" w:pos="9350"/>
      </w:tabs>
      <w:spacing w:after="100"/>
      <w:ind w:left="660" w:firstLine="2220"/>
    </w:pPr>
    <w:rPr>
      <w:rFonts w:ascii="Times New Roman" w:hAnsi="Times New Roman" w:cs="Times New Roman"/>
      <w:noProof/>
      <w:sz w:val="26"/>
      <w:szCs w:val="26"/>
    </w:rPr>
  </w:style>
  <w:style w:type="character" w:customStyle="1" w:styleId="Heading5Char">
    <w:name w:val="Heading 5 Char"/>
    <w:basedOn w:val="DefaultParagraphFont"/>
    <w:link w:val="Heading5"/>
    <w:uiPriority w:val="9"/>
    <w:rsid w:val="00CA25EA"/>
    <w:rPr>
      <w:rFonts w:ascii="Times New Roman" w:hAnsi="Times New Roman" w:cs="Times New Roman"/>
      <w:b/>
      <w:sz w:val="26"/>
      <w:szCs w:val="26"/>
    </w:rPr>
  </w:style>
  <w:style w:type="paragraph" w:styleId="TOC5">
    <w:name w:val="toc 5"/>
    <w:basedOn w:val="Normal"/>
    <w:next w:val="Normal"/>
    <w:autoRedefine/>
    <w:uiPriority w:val="39"/>
    <w:unhideWhenUsed/>
    <w:rsid w:val="009A6DCB"/>
    <w:pPr>
      <w:tabs>
        <w:tab w:val="left" w:pos="4320"/>
        <w:tab w:val="right" w:leader="dot" w:pos="9350"/>
      </w:tabs>
      <w:spacing w:after="100"/>
      <w:ind w:left="4320" w:hanging="720"/>
    </w:pPr>
    <w:rPr>
      <w:rFonts w:ascii="Times New Roman" w:hAnsi="Times New Roman" w:cs="Times New Roman"/>
      <w:noProo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15854"/>
    <w:pPr>
      <w:tabs>
        <w:tab w:val="left" w:pos="-720"/>
        <w:tab w:val="left" w:pos="1440"/>
        <w:tab w:val="left" w:pos="5040"/>
      </w:tabs>
      <w:suppressAutoHyphens/>
      <w:autoSpaceDE w:val="0"/>
      <w:autoSpaceDN w:val="0"/>
      <w:spacing w:line="360" w:lineRule="auto"/>
      <w:ind w:hanging="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CA25EA"/>
    <w:pPr>
      <w:tabs>
        <w:tab w:val="left" w:pos="720"/>
      </w:tabs>
      <w:ind w:hanging="720"/>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C42484"/>
    <w:pPr>
      <w:tabs>
        <w:tab w:val="left" w:pos="1440"/>
      </w:tabs>
      <w:spacing w:line="360" w:lineRule="auto"/>
      <w:outlineLvl w:val="2"/>
    </w:pPr>
    <w:rPr>
      <w:rFonts w:ascii="Times New Roman" w:hAnsi="Times New Roman" w:cs="Times New Roman"/>
      <w:b/>
      <w:sz w:val="26"/>
      <w:szCs w:val="26"/>
    </w:rPr>
  </w:style>
  <w:style w:type="paragraph" w:styleId="Heading4">
    <w:name w:val="heading 4"/>
    <w:basedOn w:val="Normal"/>
    <w:next w:val="Normal"/>
    <w:link w:val="Heading4Char"/>
    <w:uiPriority w:val="9"/>
    <w:unhideWhenUsed/>
    <w:qFormat/>
    <w:rsid w:val="00876F05"/>
    <w:pPr>
      <w:tabs>
        <w:tab w:val="left" w:pos="-1440"/>
        <w:tab w:val="left" w:pos="-720"/>
        <w:tab w:val="left" w:pos="2040"/>
        <w:tab w:val="left" w:pos="2160"/>
      </w:tabs>
      <w:suppressAutoHyphens/>
      <w:spacing w:line="360" w:lineRule="auto"/>
      <w:ind w:left="1440" w:firstLine="0"/>
      <w:outlineLvl w:val="3"/>
    </w:pPr>
    <w:rPr>
      <w:rFonts w:ascii="Times New Roman" w:hAnsi="Times New Roman" w:cs="Times New Roman"/>
      <w:b/>
      <w:sz w:val="26"/>
      <w:szCs w:val="26"/>
    </w:rPr>
  </w:style>
  <w:style w:type="paragraph" w:styleId="Heading5">
    <w:name w:val="heading 5"/>
    <w:basedOn w:val="ListParagraph"/>
    <w:next w:val="Normal"/>
    <w:link w:val="Heading5Char"/>
    <w:uiPriority w:val="9"/>
    <w:unhideWhenUsed/>
    <w:qFormat/>
    <w:rsid w:val="00CA25EA"/>
    <w:pPr>
      <w:ind w:left="2880" w:hanging="720"/>
      <w:outlineLvl w:val="4"/>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242810"/>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 w:type="character" w:customStyle="1" w:styleId="pmterms11">
    <w:name w:val="pmterms11"/>
    <w:basedOn w:val="DefaultParagraphFont"/>
    <w:rsid w:val="00BF3371"/>
    <w:rPr>
      <w:b/>
      <w:bCs/>
      <w:i w:val="0"/>
      <w:iCs w:val="0"/>
      <w:color w:val="000000"/>
    </w:rPr>
  </w:style>
  <w:style w:type="character" w:customStyle="1" w:styleId="pmtermsel1">
    <w:name w:val="pmtermsel1"/>
    <w:basedOn w:val="DefaultParagraphFont"/>
    <w:rsid w:val="00797D1F"/>
    <w:rPr>
      <w:b/>
      <w:bCs/>
      <w:color w:val="FFFFFF"/>
      <w:shd w:val="clear" w:color="auto" w:fill="0000CC"/>
    </w:rPr>
  </w:style>
  <w:style w:type="paragraph" w:customStyle="1" w:styleId="Style">
    <w:name w:val="Style"/>
    <w:rsid w:val="00DD0C5E"/>
    <w:pPr>
      <w:widowControl w:val="0"/>
      <w:autoSpaceDE w:val="0"/>
      <w:autoSpaceDN w:val="0"/>
      <w:adjustRightInd w:val="0"/>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30FA"/>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3436AD"/>
    <w:rPr>
      <w:b/>
      <w:bCs/>
    </w:rPr>
  </w:style>
  <w:style w:type="character" w:styleId="Emphasis">
    <w:name w:val="Emphasis"/>
    <w:basedOn w:val="DefaultParagraphFont"/>
    <w:uiPriority w:val="20"/>
    <w:qFormat/>
    <w:rsid w:val="003E31E7"/>
    <w:rPr>
      <w:i/>
      <w:iCs/>
    </w:rPr>
  </w:style>
  <w:style w:type="character" w:customStyle="1" w:styleId="Heading1Char">
    <w:name w:val="Heading 1 Char"/>
    <w:basedOn w:val="DefaultParagraphFont"/>
    <w:link w:val="Heading1"/>
    <w:uiPriority w:val="9"/>
    <w:rsid w:val="00615854"/>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01118E"/>
    <w:pPr>
      <w:tabs>
        <w:tab w:val="left" w:pos="1440"/>
        <w:tab w:val="right" w:leader="dot" w:pos="9350"/>
      </w:tabs>
      <w:spacing w:after="100"/>
    </w:pPr>
  </w:style>
  <w:style w:type="character" w:customStyle="1" w:styleId="Heading2Char">
    <w:name w:val="Heading 2 Char"/>
    <w:basedOn w:val="DefaultParagraphFont"/>
    <w:link w:val="Heading2"/>
    <w:uiPriority w:val="9"/>
    <w:rsid w:val="00CA25EA"/>
    <w:rPr>
      <w:rFonts w:ascii="Times New Roman" w:hAnsi="Times New Roman" w:cs="Times New Roman"/>
      <w:b/>
      <w:sz w:val="26"/>
      <w:szCs w:val="26"/>
    </w:rPr>
  </w:style>
  <w:style w:type="paragraph" w:styleId="TOC2">
    <w:name w:val="toc 2"/>
    <w:basedOn w:val="Normal"/>
    <w:next w:val="Normal"/>
    <w:autoRedefine/>
    <w:uiPriority w:val="39"/>
    <w:unhideWhenUsed/>
    <w:rsid w:val="00725E9D"/>
    <w:pPr>
      <w:tabs>
        <w:tab w:val="left" w:pos="1540"/>
        <w:tab w:val="right" w:leader="dot" w:pos="9350"/>
      </w:tabs>
      <w:spacing w:after="100"/>
      <w:ind w:left="2160" w:hanging="720"/>
    </w:pPr>
    <w:rPr>
      <w:rFonts w:ascii="Times New Roman" w:hAnsi="Times New Roman" w:cs="Times New Roman"/>
      <w:noProof/>
      <w:sz w:val="26"/>
      <w:szCs w:val="26"/>
    </w:rPr>
  </w:style>
  <w:style w:type="character" w:customStyle="1" w:styleId="Heading3Char">
    <w:name w:val="Heading 3 Char"/>
    <w:basedOn w:val="DefaultParagraphFont"/>
    <w:link w:val="Heading3"/>
    <w:uiPriority w:val="9"/>
    <w:rsid w:val="00C42484"/>
    <w:rPr>
      <w:rFonts w:ascii="Times New Roman" w:hAnsi="Times New Roman" w:cs="Times New Roman"/>
      <w:b/>
      <w:sz w:val="26"/>
      <w:szCs w:val="26"/>
    </w:rPr>
  </w:style>
  <w:style w:type="character" w:customStyle="1" w:styleId="Heading4Char">
    <w:name w:val="Heading 4 Char"/>
    <w:basedOn w:val="DefaultParagraphFont"/>
    <w:link w:val="Heading4"/>
    <w:uiPriority w:val="9"/>
    <w:rsid w:val="00876F05"/>
    <w:rPr>
      <w:rFonts w:ascii="Times New Roman" w:hAnsi="Times New Roman" w:cs="Times New Roman"/>
      <w:b/>
      <w:sz w:val="26"/>
      <w:szCs w:val="26"/>
    </w:rPr>
  </w:style>
  <w:style w:type="paragraph" w:styleId="TOC3">
    <w:name w:val="toc 3"/>
    <w:basedOn w:val="Normal"/>
    <w:next w:val="Normal"/>
    <w:autoRedefine/>
    <w:uiPriority w:val="39"/>
    <w:unhideWhenUsed/>
    <w:rsid w:val="000B64F4"/>
    <w:pPr>
      <w:tabs>
        <w:tab w:val="left" w:pos="0"/>
        <w:tab w:val="left" w:pos="1890"/>
        <w:tab w:val="left" w:pos="2880"/>
        <w:tab w:val="right" w:leader="dot" w:pos="9350"/>
      </w:tabs>
      <w:spacing w:after="100"/>
      <w:ind w:left="2880" w:hanging="720"/>
    </w:pPr>
    <w:rPr>
      <w:rFonts w:ascii="Times New Roman" w:hAnsi="Times New Roman" w:cs="Times New Roman"/>
      <w:noProof/>
      <w:sz w:val="26"/>
      <w:szCs w:val="26"/>
    </w:rPr>
  </w:style>
  <w:style w:type="paragraph" w:styleId="TOC4">
    <w:name w:val="toc 4"/>
    <w:basedOn w:val="Normal"/>
    <w:next w:val="Normal"/>
    <w:autoRedefine/>
    <w:uiPriority w:val="39"/>
    <w:unhideWhenUsed/>
    <w:rsid w:val="00725E9D"/>
    <w:pPr>
      <w:tabs>
        <w:tab w:val="left" w:pos="1761"/>
        <w:tab w:val="left" w:pos="3600"/>
        <w:tab w:val="right" w:leader="dot" w:pos="9350"/>
      </w:tabs>
      <w:spacing w:after="100"/>
      <w:ind w:left="660" w:firstLine="2220"/>
    </w:pPr>
    <w:rPr>
      <w:rFonts w:ascii="Times New Roman" w:hAnsi="Times New Roman" w:cs="Times New Roman"/>
      <w:noProof/>
      <w:sz w:val="26"/>
      <w:szCs w:val="26"/>
    </w:rPr>
  </w:style>
  <w:style w:type="character" w:customStyle="1" w:styleId="Heading5Char">
    <w:name w:val="Heading 5 Char"/>
    <w:basedOn w:val="DefaultParagraphFont"/>
    <w:link w:val="Heading5"/>
    <w:uiPriority w:val="9"/>
    <w:rsid w:val="00CA25EA"/>
    <w:rPr>
      <w:rFonts w:ascii="Times New Roman" w:hAnsi="Times New Roman" w:cs="Times New Roman"/>
      <w:b/>
      <w:sz w:val="26"/>
      <w:szCs w:val="26"/>
    </w:rPr>
  </w:style>
  <w:style w:type="paragraph" w:styleId="TOC5">
    <w:name w:val="toc 5"/>
    <w:basedOn w:val="Normal"/>
    <w:next w:val="Normal"/>
    <w:autoRedefine/>
    <w:uiPriority w:val="39"/>
    <w:unhideWhenUsed/>
    <w:rsid w:val="009A6DCB"/>
    <w:pPr>
      <w:tabs>
        <w:tab w:val="left" w:pos="4320"/>
        <w:tab w:val="right" w:leader="dot" w:pos="9350"/>
      </w:tabs>
      <w:spacing w:after="100"/>
      <w:ind w:left="4320" w:hanging="720"/>
    </w:pPr>
    <w:rPr>
      <w:rFonts w:ascii="Times New Roman" w:hAnsi="Times New Roman" w:cs="Times New Roman"/>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7291">
      <w:bodyDiv w:val="1"/>
      <w:marLeft w:val="0"/>
      <w:marRight w:val="0"/>
      <w:marTop w:val="0"/>
      <w:marBottom w:val="0"/>
      <w:divBdr>
        <w:top w:val="none" w:sz="0" w:space="0" w:color="auto"/>
        <w:left w:val="none" w:sz="0" w:space="0" w:color="auto"/>
        <w:bottom w:val="none" w:sz="0" w:space="0" w:color="auto"/>
        <w:right w:val="none" w:sz="0" w:space="0" w:color="auto"/>
      </w:divBdr>
      <w:divsChild>
        <w:div w:id="1069768898">
          <w:marLeft w:val="0"/>
          <w:marRight w:val="0"/>
          <w:marTop w:val="0"/>
          <w:marBottom w:val="0"/>
          <w:divBdr>
            <w:top w:val="none" w:sz="0" w:space="0" w:color="auto"/>
            <w:left w:val="none" w:sz="0" w:space="0" w:color="auto"/>
            <w:bottom w:val="none" w:sz="0" w:space="0" w:color="auto"/>
            <w:right w:val="none" w:sz="0" w:space="0" w:color="auto"/>
          </w:divBdr>
        </w:div>
      </w:divsChild>
    </w:div>
    <w:div w:id="317803544">
      <w:bodyDiv w:val="1"/>
      <w:marLeft w:val="0"/>
      <w:marRight w:val="0"/>
      <w:marTop w:val="0"/>
      <w:marBottom w:val="0"/>
      <w:divBdr>
        <w:top w:val="none" w:sz="0" w:space="0" w:color="auto"/>
        <w:left w:val="none" w:sz="0" w:space="0" w:color="auto"/>
        <w:bottom w:val="none" w:sz="0" w:space="0" w:color="auto"/>
        <w:right w:val="none" w:sz="0" w:space="0" w:color="auto"/>
      </w:divBdr>
      <w:divsChild>
        <w:div w:id="736167707">
          <w:marLeft w:val="0"/>
          <w:marRight w:val="0"/>
          <w:marTop w:val="0"/>
          <w:marBottom w:val="0"/>
          <w:divBdr>
            <w:top w:val="none" w:sz="0" w:space="0" w:color="auto"/>
            <w:left w:val="none" w:sz="0" w:space="0" w:color="auto"/>
            <w:bottom w:val="none" w:sz="0" w:space="0" w:color="auto"/>
            <w:right w:val="none" w:sz="0" w:space="0" w:color="auto"/>
          </w:divBdr>
          <w:divsChild>
            <w:div w:id="1575623900">
              <w:marLeft w:val="0"/>
              <w:marRight w:val="0"/>
              <w:marTop w:val="0"/>
              <w:marBottom w:val="0"/>
              <w:divBdr>
                <w:top w:val="none" w:sz="0" w:space="0" w:color="auto"/>
                <w:left w:val="none" w:sz="0" w:space="0" w:color="auto"/>
                <w:bottom w:val="none" w:sz="0" w:space="0" w:color="auto"/>
                <w:right w:val="none" w:sz="0" w:space="0" w:color="auto"/>
              </w:divBdr>
              <w:divsChild>
                <w:div w:id="101078661">
                  <w:marLeft w:val="0"/>
                  <w:marRight w:val="0"/>
                  <w:marTop w:val="0"/>
                  <w:marBottom w:val="0"/>
                  <w:divBdr>
                    <w:top w:val="none" w:sz="0" w:space="0" w:color="auto"/>
                    <w:left w:val="none" w:sz="0" w:space="0" w:color="auto"/>
                    <w:bottom w:val="none" w:sz="0" w:space="0" w:color="auto"/>
                    <w:right w:val="none" w:sz="0" w:space="0" w:color="auto"/>
                  </w:divBdr>
                  <w:divsChild>
                    <w:div w:id="4337191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8588">
      <w:bodyDiv w:val="1"/>
      <w:marLeft w:val="0"/>
      <w:marRight w:val="0"/>
      <w:marTop w:val="0"/>
      <w:marBottom w:val="0"/>
      <w:divBdr>
        <w:top w:val="none" w:sz="0" w:space="0" w:color="auto"/>
        <w:left w:val="none" w:sz="0" w:space="0" w:color="auto"/>
        <w:bottom w:val="none" w:sz="0" w:space="0" w:color="auto"/>
        <w:right w:val="none" w:sz="0" w:space="0" w:color="auto"/>
      </w:divBdr>
    </w:div>
    <w:div w:id="653729027">
      <w:bodyDiv w:val="1"/>
      <w:marLeft w:val="0"/>
      <w:marRight w:val="0"/>
      <w:marTop w:val="0"/>
      <w:marBottom w:val="0"/>
      <w:divBdr>
        <w:top w:val="none" w:sz="0" w:space="0" w:color="auto"/>
        <w:left w:val="none" w:sz="0" w:space="0" w:color="auto"/>
        <w:bottom w:val="none" w:sz="0" w:space="0" w:color="auto"/>
        <w:right w:val="none" w:sz="0" w:space="0" w:color="auto"/>
      </w:divBdr>
      <w:divsChild>
        <w:div w:id="766928310">
          <w:marLeft w:val="0"/>
          <w:marRight w:val="0"/>
          <w:marTop w:val="0"/>
          <w:marBottom w:val="0"/>
          <w:divBdr>
            <w:top w:val="none" w:sz="0" w:space="0" w:color="auto"/>
            <w:left w:val="none" w:sz="0" w:space="0" w:color="auto"/>
            <w:bottom w:val="none" w:sz="0" w:space="0" w:color="auto"/>
            <w:right w:val="none" w:sz="0" w:space="0" w:color="auto"/>
          </w:divBdr>
          <w:divsChild>
            <w:div w:id="2063365293">
              <w:marLeft w:val="0"/>
              <w:marRight w:val="0"/>
              <w:marTop w:val="0"/>
              <w:marBottom w:val="0"/>
              <w:divBdr>
                <w:top w:val="none" w:sz="0" w:space="0" w:color="auto"/>
                <w:left w:val="none" w:sz="0" w:space="0" w:color="auto"/>
                <w:bottom w:val="none" w:sz="0" w:space="0" w:color="auto"/>
                <w:right w:val="none" w:sz="0" w:space="0" w:color="auto"/>
              </w:divBdr>
              <w:divsChild>
                <w:div w:id="1276911081">
                  <w:marLeft w:val="0"/>
                  <w:marRight w:val="0"/>
                  <w:marTop w:val="0"/>
                  <w:marBottom w:val="0"/>
                  <w:divBdr>
                    <w:top w:val="none" w:sz="0" w:space="0" w:color="auto"/>
                    <w:left w:val="none" w:sz="0" w:space="0" w:color="auto"/>
                    <w:bottom w:val="none" w:sz="0" w:space="0" w:color="auto"/>
                    <w:right w:val="none" w:sz="0" w:space="0" w:color="auto"/>
                  </w:divBdr>
                  <w:divsChild>
                    <w:div w:id="9413059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82101">
      <w:bodyDiv w:val="1"/>
      <w:marLeft w:val="0"/>
      <w:marRight w:val="0"/>
      <w:marTop w:val="0"/>
      <w:marBottom w:val="0"/>
      <w:divBdr>
        <w:top w:val="none" w:sz="0" w:space="0" w:color="auto"/>
        <w:left w:val="none" w:sz="0" w:space="0" w:color="auto"/>
        <w:bottom w:val="none" w:sz="0" w:space="0" w:color="auto"/>
        <w:right w:val="none" w:sz="0" w:space="0" w:color="auto"/>
      </w:divBdr>
    </w:div>
    <w:div w:id="818963551">
      <w:bodyDiv w:val="1"/>
      <w:marLeft w:val="0"/>
      <w:marRight w:val="0"/>
      <w:marTop w:val="0"/>
      <w:marBottom w:val="0"/>
      <w:divBdr>
        <w:top w:val="none" w:sz="0" w:space="0" w:color="auto"/>
        <w:left w:val="none" w:sz="0" w:space="0" w:color="auto"/>
        <w:bottom w:val="none" w:sz="0" w:space="0" w:color="auto"/>
        <w:right w:val="none" w:sz="0" w:space="0" w:color="auto"/>
      </w:divBdr>
      <w:divsChild>
        <w:div w:id="2103062569">
          <w:marLeft w:val="0"/>
          <w:marRight w:val="0"/>
          <w:marTop w:val="0"/>
          <w:marBottom w:val="0"/>
          <w:divBdr>
            <w:top w:val="none" w:sz="0" w:space="0" w:color="auto"/>
            <w:left w:val="none" w:sz="0" w:space="0" w:color="auto"/>
            <w:bottom w:val="none" w:sz="0" w:space="0" w:color="auto"/>
            <w:right w:val="none" w:sz="0" w:space="0" w:color="auto"/>
          </w:divBdr>
          <w:divsChild>
            <w:div w:id="1096367558">
              <w:marLeft w:val="0"/>
              <w:marRight w:val="0"/>
              <w:marTop w:val="0"/>
              <w:marBottom w:val="0"/>
              <w:divBdr>
                <w:top w:val="none" w:sz="0" w:space="0" w:color="auto"/>
                <w:left w:val="none" w:sz="0" w:space="0" w:color="auto"/>
                <w:bottom w:val="none" w:sz="0" w:space="0" w:color="auto"/>
                <w:right w:val="none" w:sz="0" w:space="0" w:color="auto"/>
              </w:divBdr>
              <w:divsChild>
                <w:div w:id="370810307">
                  <w:marLeft w:val="0"/>
                  <w:marRight w:val="0"/>
                  <w:marTop w:val="0"/>
                  <w:marBottom w:val="0"/>
                  <w:divBdr>
                    <w:top w:val="none" w:sz="0" w:space="0" w:color="auto"/>
                    <w:left w:val="none" w:sz="0" w:space="0" w:color="auto"/>
                    <w:bottom w:val="none" w:sz="0" w:space="0" w:color="auto"/>
                    <w:right w:val="none" w:sz="0" w:space="0" w:color="auto"/>
                  </w:divBdr>
                  <w:divsChild>
                    <w:div w:id="13011543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46">
      <w:bodyDiv w:val="1"/>
      <w:marLeft w:val="0"/>
      <w:marRight w:val="0"/>
      <w:marTop w:val="0"/>
      <w:marBottom w:val="0"/>
      <w:divBdr>
        <w:top w:val="none" w:sz="0" w:space="0" w:color="auto"/>
        <w:left w:val="none" w:sz="0" w:space="0" w:color="auto"/>
        <w:bottom w:val="none" w:sz="0" w:space="0" w:color="auto"/>
        <w:right w:val="none" w:sz="0" w:space="0" w:color="auto"/>
      </w:divBdr>
      <w:divsChild>
        <w:div w:id="1135634150">
          <w:marLeft w:val="0"/>
          <w:marRight w:val="0"/>
          <w:marTop w:val="0"/>
          <w:marBottom w:val="0"/>
          <w:divBdr>
            <w:top w:val="none" w:sz="0" w:space="0" w:color="auto"/>
            <w:left w:val="none" w:sz="0" w:space="0" w:color="auto"/>
            <w:bottom w:val="none" w:sz="0" w:space="0" w:color="auto"/>
            <w:right w:val="none" w:sz="0" w:space="0" w:color="auto"/>
          </w:divBdr>
          <w:divsChild>
            <w:div w:id="367949460">
              <w:marLeft w:val="0"/>
              <w:marRight w:val="0"/>
              <w:marTop w:val="0"/>
              <w:marBottom w:val="0"/>
              <w:divBdr>
                <w:top w:val="none" w:sz="0" w:space="0" w:color="auto"/>
                <w:left w:val="none" w:sz="0" w:space="0" w:color="auto"/>
                <w:bottom w:val="none" w:sz="0" w:space="0" w:color="auto"/>
                <w:right w:val="none" w:sz="0" w:space="0" w:color="auto"/>
              </w:divBdr>
              <w:divsChild>
                <w:div w:id="1190215161">
                  <w:marLeft w:val="0"/>
                  <w:marRight w:val="0"/>
                  <w:marTop w:val="0"/>
                  <w:marBottom w:val="0"/>
                  <w:divBdr>
                    <w:top w:val="none" w:sz="0" w:space="0" w:color="auto"/>
                    <w:left w:val="none" w:sz="0" w:space="0" w:color="auto"/>
                    <w:bottom w:val="none" w:sz="0" w:space="0" w:color="auto"/>
                    <w:right w:val="none" w:sz="0" w:space="0" w:color="auto"/>
                  </w:divBdr>
                  <w:divsChild>
                    <w:div w:id="14807316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748">
      <w:bodyDiv w:val="1"/>
      <w:marLeft w:val="0"/>
      <w:marRight w:val="0"/>
      <w:marTop w:val="0"/>
      <w:marBottom w:val="0"/>
      <w:divBdr>
        <w:top w:val="none" w:sz="0" w:space="0" w:color="auto"/>
        <w:left w:val="none" w:sz="0" w:space="0" w:color="auto"/>
        <w:bottom w:val="none" w:sz="0" w:space="0" w:color="auto"/>
        <w:right w:val="none" w:sz="0" w:space="0" w:color="auto"/>
      </w:divBdr>
      <w:divsChild>
        <w:div w:id="553203254">
          <w:marLeft w:val="0"/>
          <w:marRight w:val="0"/>
          <w:marTop w:val="0"/>
          <w:marBottom w:val="0"/>
          <w:divBdr>
            <w:top w:val="none" w:sz="0" w:space="0" w:color="auto"/>
            <w:left w:val="none" w:sz="0" w:space="0" w:color="auto"/>
            <w:bottom w:val="none" w:sz="0" w:space="0" w:color="auto"/>
            <w:right w:val="none" w:sz="0" w:space="0" w:color="auto"/>
          </w:divBdr>
          <w:divsChild>
            <w:div w:id="403455435">
              <w:marLeft w:val="0"/>
              <w:marRight w:val="0"/>
              <w:marTop w:val="0"/>
              <w:marBottom w:val="0"/>
              <w:divBdr>
                <w:top w:val="none" w:sz="0" w:space="0" w:color="auto"/>
                <w:left w:val="none" w:sz="0" w:space="0" w:color="auto"/>
                <w:bottom w:val="none" w:sz="0" w:space="0" w:color="auto"/>
                <w:right w:val="none" w:sz="0" w:space="0" w:color="auto"/>
              </w:divBdr>
              <w:divsChild>
                <w:div w:id="1845436892">
                  <w:marLeft w:val="0"/>
                  <w:marRight w:val="0"/>
                  <w:marTop w:val="0"/>
                  <w:marBottom w:val="0"/>
                  <w:divBdr>
                    <w:top w:val="none" w:sz="0" w:space="0" w:color="auto"/>
                    <w:left w:val="none" w:sz="0" w:space="0" w:color="auto"/>
                    <w:bottom w:val="none" w:sz="0" w:space="0" w:color="auto"/>
                    <w:right w:val="none" w:sz="0" w:space="0" w:color="auto"/>
                  </w:divBdr>
                  <w:divsChild>
                    <w:div w:id="14846618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5039">
      <w:bodyDiv w:val="1"/>
      <w:marLeft w:val="0"/>
      <w:marRight w:val="0"/>
      <w:marTop w:val="0"/>
      <w:marBottom w:val="0"/>
      <w:divBdr>
        <w:top w:val="none" w:sz="0" w:space="0" w:color="auto"/>
        <w:left w:val="none" w:sz="0" w:space="0" w:color="auto"/>
        <w:bottom w:val="none" w:sz="0" w:space="0" w:color="auto"/>
        <w:right w:val="none" w:sz="0" w:space="0" w:color="auto"/>
      </w:divBdr>
      <w:divsChild>
        <w:div w:id="1213275116">
          <w:marLeft w:val="0"/>
          <w:marRight w:val="0"/>
          <w:marTop w:val="0"/>
          <w:marBottom w:val="0"/>
          <w:divBdr>
            <w:top w:val="none" w:sz="0" w:space="0" w:color="auto"/>
            <w:left w:val="none" w:sz="0" w:space="0" w:color="auto"/>
            <w:bottom w:val="none" w:sz="0" w:space="0" w:color="auto"/>
            <w:right w:val="none" w:sz="0" w:space="0" w:color="auto"/>
          </w:divBdr>
          <w:divsChild>
            <w:div w:id="717627046">
              <w:marLeft w:val="0"/>
              <w:marRight w:val="0"/>
              <w:marTop w:val="0"/>
              <w:marBottom w:val="0"/>
              <w:divBdr>
                <w:top w:val="none" w:sz="0" w:space="0" w:color="auto"/>
                <w:left w:val="none" w:sz="0" w:space="0" w:color="auto"/>
                <w:bottom w:val="none" w:sz="0" w:space="0" w:color="auto"/>
                <w:right w:val="none" w:sz="0" w:space="0" w:color="auto"/>
              </w:divBdr>
              <w:divsChild>
                <w:div w:id="157037673">
                  <w:marLeft w:val="0"/>
                  <w:marRight w:val="0"/>
                  <w:marTop w:val="0"/>
                  <w:marBottom w:val="0"/>
                  <w:divBdr>
                    <w:top w:val="none" w:sz="0" w:space="0" w:color="auto"/>
                    <w:left w:val="none" w:sz="0" w:space="0" w:color="auto"/>
                    <w:bottom w:val="none" w:sz="0" w:space="0" w:color="auto"/>
                    <w:right w:val="none" w:sz="0" w:space="0" w:color="auto"/>
                  </w:divBdr>
                  <w:divsChild>
                    <w:div w:id="1463772401">
                      <w:marLeft w:val="0"/>
                      <w:marRight w:val="0"/>
                      <w:marTop w:val="0"/>
                      <w:marBottom w:val="0"/>
                      <w:divBdr>
                        <w:top w:val="none" w:sz="0" w:space="0" w:color="auto"/>
                        <w:left w:val="none" w:sz="0" w:space="0" w:color="auto"/>
                        <w:bottom w:val="none" w:sz="0" w:space="0" w:color="auto"/>
                        <w:right w:val="none" w:sz="0" w:space="0" w:color="auto"/>
                      </w:divBdr>
                      <w:divsChild>
                        <w:div w:id="19411415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02104056">
                              <w:marLeft w:val="0"/>
                              <w:marRight w:val="0"/>
                              <w:marTop w:val="0"/>
                              <w:marBottom w:val="0"/>
                              <w:divBdr>
                                <w:top w:val="none" w:sz="0" w:space="0" w:color="auto"/>
                                <w:left w:val="none" w:sz="0" w:space="0" w:color="auto"/>
                                <w:bottom w:val="none" w:sz="0" w:space="0" w:color="auto"/>
                                <w:right w:val="none" w:sz="0" w:space="0" w:color="auto"/>
                              </w:divBdr>
                              <w:divsChild>
                                <w:div w:id="1092165736">
                                  <w:marLeft w:val="0"/>
                                  <w:marRight w:val="0"/>
                                  <w:marTop w:val="0"/>
                                  <w:marBottom w:val="0"/>
                                  <w:divBdr>
                                    <w:top w:val="none" w:sz="0" w:space="0" w:color="auto"/>
                                    <w:left w:val="none" w:sz="0" w:space="0" w:color="auto"/>
                                    <w:bottom w:val="none" w:sz="0" w:space="0" w:color="auto"/>
                                    <w:right w:val="none" w:sz="0" w:space="0" w:color="auto"/>
                                  </w:divBdr>
                                  <w:divsChild>
                                    <w:div w:id="903444183">
                                      <w:marLeft w:val="0"/>
                                      <w:marRight w:val="0"/>
                                      <w:marTop w:val="0"/>
                                      <w:marBottom w:val="0"/>
                                      <w:divBdr>
                                        <w:top w:val="none" w:sz="0" w:space="0" w:color="auto"/>
                                        <w:left w:val="none" w:sz="0" w:space="0" w:color="auto"/>
                                        <w:bottom w:val="none" w:sz="0" w:space="0" w:color="auto"/>
                                        <w:right w:val="none" w:sz="0" w:space="0" w:color="auto"/>
                                      </w:divBdr>
                                    </w:div>
                                  </w:divsChild>
                                </w:div>
                                <w:div w:id="1881672590">
                                  <w:marLeft w:val="0"/>
                                  <w:marRight w:val="0"/>
                                  <w:marTop w:val="0"/>
                                  <w:marBottom w:val="0"/>
                                  <w:divBdr>
                                    <w:top w:val="none" w:sz="0" w:space="0" w:color="auto"/>
                                    <w:left w:val="none" w:sz="0" w:space="0" w:color="auto"/>
                                    <w:bottom w:val="none" w:sz="0" w:space="0" w:color="auto"/>
                                    <w:right w:val="none" w:sz="0" w:space="0" w:color="auto"/>
                                  </w:divBdr>
                                  <w:divsChild>
                                    <w:div w:id="752170431">
                                      <w:marLeft w:val="0"/>
                                      <w:marRight w:val="0"/>
                                      <w:marTop w:val="0"/>
                                      <w:marBottom w:val="0"/>
                                      <w:divBdr>
                                        <w:top w:val="none" w:sz="0" w:space="0" w:color="auto"/>
                                        <w:left w:val="none" w:sz="0" w:space="0" w:color="auto"/>
                                        <w:bottom w:val="none" w:sz="0" w:space="0" w:color="auto"/>
                                        <w:right w:val="none" w:sz="0" w:space="0" w:color="auto"/>
                                      </w:divBdr>
                                      <w:divsChild>
                                        <w:div w:id="1333024011">
                                          <w:marLeft w:val="0"/>
                                          <w:marRight w:val="0"/>
                                          <w:marTop w:val="0"/>
                                          <w:marBottom w:val="0"/>
                                          <w:divBdr>
                                            <w:top w:val="none" w:sz="0" w:space="0" w:color="auto"/>
                                            <w:left w:val="none" w:sz="0" w:space="0" w:color="auto"/>
                                            <w:bottom w:val="none" w:sz="0" w:space="0" w:color="auto"/>
                                            <w:right w:val="none" w:sz="0" w:space="0" w:color="auto"/>
                                          </w:divBdr>
                                          <w:divsChild>
                                            <w:div w:id="10948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32063">
      <w:bodyDiv w:val="1"/>
      <w:marLeft w:val="0"/>
      <w:marRight w:val="0"/>
      <w:marTop w:val="0"/>
      <w:marBottom w:val="0"/>
      <w:divBdr>
        <w:top w:val="none" w:sz="0" w:space="0" w:color="auto"/>
        <w:left w:val="none" w:sz="0" w:space="0" w:color="auto"/>
        <w:bottom w:val="none" w:sz="0" w:space="0" w:color="auto"/>
        <w:right w:val="none" w:sz="0" w:space="0" w:color="auto"/>
      </w:divBdr>
    </w:div>
    <w:div w:id="1522279388">
      <w:bodyDiv w:val="1"/>
      <w:marLeft w:val="0"/>
      <w:marRight w:val="0"/>
      <w:marTop w:val="0"/>
      <w:marBottom w:val="0"/>
      <w:divBdr>
        <w:top w:val="none" w:sz="0" w:space="0" w:color="auto"/>
        <w:left w:val="none" w:sz="0" w:space="0" w:color="auto"/>
        <w:bottom w:val="none" w:sz="0" w:space="0" w:color="auto"/>
        <w:right w:val="none" w:sz="0" w:space="0" w:color="auto"/>
      </w:divBdr>
      <w:divsChild>
        <w:div w:id="317419987">
          <w:marLeft w:val="0"/>
          <w:marRight w:val="0"/>
          <w:marTop w:val="0"/>
          <w:marBottom w:val="0"/>
          <w:divBdr>
            <w:top w:val="none" w:sz="0" w:space="0" w:color="auto"/>
            <w:left w:val="none" w:sz="0" w:space="0" w:color="auto"/>
            <w:bottom w:val="none" w:sz="0" w:space="0" w:color="auto"/>
            <w:right w:val="none" w:sz="0" w:space="0" w:color="auto"/>
          </w:divBdr>
          <w:divsChild>
            <w:div w:id="72630881">
              <w:marLeft w:val="0"/>
              <w:marRight w:val="0"/>
              <w:marTop w:val="0"/>
              <w:marBottom w:val="0"/>
              <w:divBdr>
                <w:top w:val="none" w:sz="0" w:space="0" w:color="auto"/>
                <w:left w:val="none" w:sz="0" w:space="0" w:color="auto"/>
                <w:bottom w:val="none" w:sz="0" w:space="0" w:color="auto"/>
                <w:right w:val="none" w:sz="0" w:space="0" w:color="auto"/>
              </w:divBdr>
              <w:divsChild>
                <w:div w:id="1713379176">
                  <w:marLeft w:val="0"/>
                  <w:marRight w:val="0"/>
                  <w:marTop w:val="0"/>
                  <w:marBottom w:val="0"/>
                  <w:divBdr>
                    <w:top w:val="none" w:sz="0" w:space="0" w:color="auto"/>
                    <w:left w:val="none" w:sz="0" w:space="0" w:color="auto"/>
                    <w:bottom w:val="none" w:sz="0" w:space="0" w:color="auto"/>
                    <w:right w:val="none" w:sz="0" w:space="0" w:color="auto"/>
                  </w:divBdr>
                  <w:divsChild>
                    <w:div w:id="1551721505">
                      <w:marLeft w:val="300"/>
                      <w:marRight w:val="300"/>
                      <w:marTop w:val="0"/>
                      <w:marBottom w:val="0"/>
                      <w:divBdr>
                        <w:top w:val="none" w:sz="0" w:space="0" w:color="auto"/>
                        <w:left w:val="none" w:sz="0" w:space="0" w:color="auto"/>
                        <w:bottom w:val="none" w:sz="0" w:space="0" w:color="auto"/>
                        <w:right w:val="none" w:sz="0" w:space="0" w:color="auto"/>
                      </w:divBdr>
                      <w:divsChild>
                        <w:div w:id="162538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01178778">
      <w:bodyDiv w:val="1"/>
      <w:marLeft w:val="0"/>
      <w:marRight w:val="0"/>
      <w:marTop w:val="0"/>
      <w:marBottom w:val="0"/>
      <w:divBdr>
        <w:top w:val="none" w:sz="0" w:space="0" w:color="auto"/>
        <w:left w:val="none" w:sz="0" w:space="0" w:color="auto"/>
        <w:bottom w:val="none" w:sz="0" w:space="0" w:color="auto"/>
        <w:right w:val="none" w:sz="0" w:space="0" w:color="auto"/>
      </w:divBdr>
      <w:divsChild>
        <w:div w:id="952906898">
          <w:marLeft w:val="0"/>
          <w:marRight w:val="0"/>
          <w:marTop w:val="0"/>
          <w:marBottom w:val="0"/>
          <w:divBdr>
            <w:top w:val="none" w:sz="0" w:space="0" w:color="auto"/>
            <w:left w:val="none" w:sz="0" w:space="0" w:color="auto"/>
            <w:bottom w:val="none" w:sz="0" w:space="0" w:color="auto"/>
            <w:right w:val="none" w:sz="0" w:space="0" w:color="auto"/>
          </w:divBdr>
          <w:divsChild>
            <w:div w:id="217130482">
              <w:marLeft w:val="0"/>
              <w:marRight w:val="0"/>
              <w:marTop w:val="0"/>
              <w:marBottom w:val="0"/>
              <w:divBdr>
                <w:top w:val="none" w:sz="0" w:space="0" w:color="auto"/>
                <w:left w:val="none" w:sz="0" w:space="0" w:color="auto"/>
                <w:bottom w:val="none" w:sz="0" w:space="0" w:color="auto"/>
                <w:right w:val="none" w:sz="0" w:space="0" w:color="auto"/>
              </w:divBdr>
              <w:divsChild>
                <w:div w:id="300234756">
                  <w:marLeft w:val="0"/>
                  <w:marRight w:val="0"/>
                  <w:marTop w:val="0"/>
                  <w:marBottom w:val="0"/>
                  <w:divBdr>
                    <w:top w:val="none" w:sz="0" w:space="0" w:color="auto"/>
                    <w:left w:val="none" w:sz="0" w:space="0" w:color="auto"/>
                    <w:bottom w:val="none" w:sz="0" w:space="0" w:color="auto"/>
                    <w:right w:val="none" w:sz="0" w:space="0" w:color="auto"/>
                  </w:divBdr>
                  <w:divsChild>
                    <w:div w:id="12923192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95765">
      <w:bodyDiv w:val="1"/>
      <w:marLeft w:val="0"/>
      <w:marRight w:val="0"/>
      <w:marTop w:val="0"/>
      <w:marBottom w:val="0"/>
      <w:divBdr>
        <w:top w:val="none" w:sz="0" w:space="0" w:color="auto"/>
        <w:left w:val="none" w:sz="0" w:space="0" w:color="auto"/>
        <w:bottom w:val="none" w:sz="0" w:space="0" w:color="auto"/>
        <w:right w:val="none" w:sz="0" w:space="0" w:color="auto"/>
      </w:divBdr>
      <w:divsChild>
        <w:div w:id="37053990">
          <w:marLeft w:val="0"/>
          <w:marRight w:val="0"/>
          <w:marTop w:val="0"/>
          <w:marBottom w:val="0"/>
          <w:divBdr>
            <w:top w:val="none" w:sz="0" w:space="0" w:color="auto"/>
            <w:left w:val="none" w:sz="0" w:space="0" w:color="auto"/>
            <w:bottom w:val="none" w:sz="0" w:space="0" w:color="auto"/>
            <w:right w:val="none" w:sz="0" w:space="0" w:color="auto"/>
          </w:divBdr>
          <w:divsChild>
            <w:div w:id="151337821">
              <w:marLeft w:val="0"/>
              <w:marRight w:val="0"/>
              <w:marTop w:val="0"/>
              <w:marBottom w:val="0"/>
              <w:divBdr>
                <w:top w:val="none" w:sz="0" w:space="0" w:color="auto"/>
                <w:left w:val="none" w:sz="0" w:space="0" w:color="auto"/>
                <w:bottom w:val="none" w:sz="0" w:space="0" w:color="auto"/>
                <w:right w:val="none" w:sz="0" w:space="0" w:color="auto"/>
              </w:divBdr>
              <w:divsChild>
                <w:div w:id="1800100337">
                  <w:marLeft w:val="0"/>
                  <w:marRight w:val="0"/>
                  <w:marTop w:val="0"/>
                  <w:marBottom w:val="0"/>
                  <w:divBdr>
                    <w:top w:val="none" w:sz="0" w:space="0" w:color="auto"/>
                    <w:left w:val="none" w:sz="0" w:space="0" w:color="auto"/>
                    <w:bottom w:val="none" w:sz="0" w:space="0" w:color="auto"/>
                    <w:right w:val="none" w:sz="0" w:space="0" w:color="auto"/>
                  </w:divBdr>
                  <w:divsChild>
                    <w:div w:id="94912287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8205">
      <w:bodyDiv w:val="1"/>
      <w:marLeft w:val="0"/>
      <w:marRight w:val="0"/>
      <w:marTop w:val="0"/>
      <w:marBottom w:val="0"/>
      <w:divBdr>
        <w:top w:val="none" w:sz="0" w:space="0" w:color="auto"/>
        <w:left w:val="none" w:sz="0" w:space="0" w:color="auto"/>
        <w:bottom w:val="none" w:sz="0" w:space="0" w:color="auto"/>
        <w:right w:val="none" w:sz="0" w:space="0" w:color="auto"/>
      </w:divBdr>
    </w:div>
    <w:div w:id="2031099105">
      <w:bodyDiv w:val="1"/>
      <w:marLeft w:val="0"/>
      <w:marRight w:val="0"/>
      <w:marTop w:val="0"/>
      <w:marBottom w:val="0"/>
      <w:divBdr>
        <w:top w:val="none" w:sz="0" w:space="0" w:color="auto"/>
        <w:left w:val="none" w:sz="0" w:space="0" w:color="auto"/>
        <w:bottom w:val="none" w:sz="0" w:space="0" w:color="auto"/>
        <w:right w:val="none" w:sz="0" w:space="0" w:color="auto"/>
      </w:divBdr>
      <w:divsChild>
        <w:div w:id="133640048">
          <w:marLeft w:val="0"/>
          <w:marRight w:val="0"/>
          <w:marTop w:val="0"/>
          <w:marBottom w:val="0"/>
          <w:divBdr>
            <w:top w:val="none" w:sz="0" w:space="0" w:color="auto"/>
            <w:left w:val="none" w:sz="0" w:space="0" w:color="auto"/>
            <w:bottom w:val="none" w:sz="0" w:space="0" w:color="auto"/>
            <w:right w:val="none" w:sz="0" w:space="0" w:color="auto"/>
          </w:divBdr>
          <w:divsChild>
            <w:div w:id="752701212">
              <w:marLeft w:val="0"/>
              <w:marRight w:val="0"/>
              <w:marTop w:val="0"/>
              <w:marBottom w:val="0"/>
              <w:divBdr>
                <w:top w:val="none" w:sz="0" w:space="0" w:color="auto"/>
                <w:left w:val="none" w:sz="0" w:space="0" w:color="auto"/>
                <w:bottom w:val="none" w:sz="0" w:space="0" w:color="auto"/>
                <w:right w:val="none" w:sz="0" w:space="0" w:color="auto"/>
              </w:divBdr>
              <w:divsChild>
                <w:div w:id="1748183414">
                  <w:marLeft w:val="0"/>
                  <w:marRight w:val="0"/>
                  <w:marTop w:val="0"/>
                  <w:marBottom w:val="0"/>
                  <w:divBdr>
                    <w:top w:val="none" w:sz="0" w:space="0" w:color="auto"/>
                    <w:left w:val="none" w:sz="0" w:space="0" w:color="auto"/>
                    <w:bottom w:val="none" w:sz="0" w:space="0" w:color="auto"/>
                    <w:right w:val="none" w:sz="0" w:space="0" w:color="auto"/>
                  </w:divBdr>
                  <w:divsChild>
                    <w:div w:id="16376376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7698">
      <w:bodyDiv w:val="1"/>
      <w:marLeft w:val="0"/>
      <w:marRight w:val="0"/>
      <w:marTop w:val="0"/>
      <w:marBottom w:val="0"/>
      <w:divBdr>
        <w:top w:val="none" w:sz="0" w:space="0" w:color="auto"/>
        <w:left w:val="none" w:sz="0" w:space="0" w:color="auto"/>
        <w:bottom w:val="none" w:sz="0" w:space="0" w:color="auto"/>
        <w:right w:val="none" w:sz="0" w:space="0" w:color="auto"/>
      </w:divBdr>
      <w:divsChild>
        <w:div w:id="1733969257">
          <w:marLeft w:val="0"/>
          <w:marRight w:val="0"/>
          <w:marTop w:val="0"/>
          <w:marBottom w:val="0"/>
          <w:divBdr>
            <w:top w:val="none" w:sz="0" w:space="0" w:color="auto"/>
            <w:left w:val="none" w:sz="0" w:space="0" w:color="auto"/>
            <w:bottom w:val="none" w:sz="0" w:space="0" w:color="auto"/>
            <w:right w:val="none" w:sz="0" w:space="0" w:color="auto"/>
          </w:divBdr>
          <w:divsChild>
            <w:div w:id="714696807">
              <w:marLeft w:val="0"/>
              <w:marRight w:val="0"/>
              <w:marTop w:val="0"/>
              <w:marBottom w:val="0"/>
              <w:divBdr>
                <w:top w:val="none" w:sz="0" w:space="0" w:color="auto"/>
                <w:left w:val="none" w:sz="0" w:space="0" w:color="auto"/>
                <w:bottom w:val="none" w:sz="0" w:space="0" w:color="auto"/>
                <w:right w:val="none" w:sz="0" w:space="0" w:color="auto"/>
              </w:divBdr>
              <w:divsChild>
                <w:div w:id="1649630719">
                  <w:marLeft w:val="0"/>
                  <w:marRight w:val="0"/>
                  <w:marTop w:val="0"/>
                  <w:marBottom w:val="0"/>
                  <w:divBdr>
                    <w:top w:val="none" w:sz="0" w:space="0" w:color="auto"/>
                    <w:left w:val="none" w:sz="0" w:space="0" w:color="auto"/>
                    <w:bottom w:val="none" w:sz="0" w:space="0" w:color="auto"/>
                    <w:right w:val="none" w:sz="0" w:space="0" w:color="auto"/>
                  </w:divBdr>
                  <w:divsChild>
                    <w:div w:id="184767502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6484">
      <w:bodyDiv w:val="1"/>
      <w:marLeft w:val="0"/>
      <w:marRight w:val="0"/>
      <w:marTop w:val="0"/>
      <w:marBottom w:val="0"/>
      <w:divBdr>
        <w:top w:val="none" w:sz="0" w:space="0" w:color="auto"/>
        <w:left w:val="none" w:sz="0" w:space="0" w:color="auto"/>
        <w:bottom w:val="none" w:sz="0" w:space="0" w:color="auto"/>
        <w:right w:val="none" w:sz="0" w:space="0" w:color="auto"/>
      </w:divBdr>
      <w:divsChild>
        <w:div w:id="2101754343">
          <w:marLeft w:val="0"/>
          <w:marRight w:val="0"/>
          <w:marTop w:val="0"/>
          <w:marBottom w:val="0"/>
          <w:divBdr>
            <w:top w:val="none" w:sz="0" w:space="0" w:color="auto"/>
            <w:left w:val="none" w:sz="0" w:space="0" w:color="auto"/>
            <w:bottom w:val="none" w:sz="0" w:space="0" w:color="auto"/>
            <w:right w:val="none" w:sz="0" w:space="0" w:color="auto"/>
          </w:divBdr>
          <w:divsChild>
            <w:div w:id="386416341">
              <w:marLeft w:val="0"/>
              <w:marRight w:val="0"/>
              <w:marTop w:val="0"/>
              <w:marBottom w:val="0"/>
              <w:divBdr>
                <w:top w:val="none" w:sz="0" w:space="0" w:color="auto"/>
                <w:left w:val="none" w:sz="0" w:space="0" w:color="auto"/>
                <w:bottom w:val="none" w:sz="0" w:space="0" w:color="auto"/>
                <w:right w:val="none" w:sz="0" w:space="0" w:color="auto"/>
              </w:divBdr>
              <w:divsChild>
                <w:div w:id="883561614">
                  <w:marLeft w:val="0"/>
                  <w:marRight w:val="0"/>
                  <w:marTop w:val="0"/>
                  <w:marBottom w:val="0"/>
                  <w:divBdr>
                    <w:top w:val="none" w:sz="0" w:space="0" w:color="auto"/>
                    <w:left w:val="none" w:sz="0" w:space="0" w:color="auto"/>
                    <w:bottom w:val="none" w:sz="0" w:space="0" w:color="auto"/>
                    <w:right w:val="none" w:sz="0" w:space="0" w:color="auto"/>
                  </w:divBdr>
                  <w:divsChild>
                    <w:div w:id="501313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7612">
      <w:bodyDiv w:val="1"/>
      <w:marLeft w:val="0"/>
      <w:marRight w:val="0"/>
      <w:marTop w:val="0"/>
      <w:marBottom w:val="0"/>
      <w:divBdr>
        <w:top w:val="none" w:sz="0" w:space="0" w:color="auto"/>
        <w:left w:val="none" w:sz="0" w:space="0" w:color="auto"/>
        <w:bottom w:val="none" w:sz="0" w:space="0" w:color="auto"/>
        <w:right w:val="none" w:sz="0" w:space="0" w:color="auto"/>
      </w:divBdr>
      <w:divsChild>
        <w:div w:id="6716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369907">
      <w:bodyDiv w:val="1"/>
      <w:marLeft w:val="0"/>
      <w:marRight w:val="0"/>
      <w:marTop w:val="0"/>
      <w:marBottom w:val="0"/>
      <w:divBdr>
        <w:top w:val="none" w:sz="0" w:space="0" w:color="auto"/>
        <w:left w:val="none" w:sz="0" w:space="0" w:color="auto"/>
        <w:bottom w:val="none" w:sz="0" w:space="0" w:color="auto"/>
        <w:right w:val="none" w:sz="0" w:space="0" w:color="auto"/>
      </w:divBdr>
      <w:divsChild>
        <w:div w:id="58331724">
          <w:marLeft w:val="0"/>
          <w:marRight w:val="0"/>
          <w:marTop w:val="0"/>
          <w:marBottom w:val="0"/>
          <w:divBdr>
            <w:top w:val="none" w:sz="0" w:space="0" w:color="auto"/>
            <w:left w:val="none" w:sz="0" w:space="0" w:color="auto"/>
            <w:bottom w:val="none" w:sz="0" w:space="0" w:color="auto"/>
            <w:right w:val="none" w:sz="0" w:space="0" w:color="auto"/>
          </w:divBdr>
          <w:divsChild>
            <w:div w:id="790561255">
              <w:marLeft w:val="0"/>
              <w:marRight w:val="0"/>
              <w:marTop w:val="0"/>
              <w:marBottom w:val="0"/>
              <w:divBdr>
                <w:top w:val="none" w:sz="0" w:space="0" w:color="auto"/>
                <w:left w:val="none" w:sz="0" w:space="0" w:color="auto"/>
                <w:bottom w:val="none" w:sz="0" w:space="0" w:color="auto"/>
                <w:right w:val="none" w:sz="0" w:space="0" w:color="auto"/>
              </w:divBdr>
              <w:divsChild>
                <w:div w:id="1715229042">
                  <w:marLeft w:val="0"/>
                  <w:marRight w:val="0"/>
                  <w:marTop w:val="0"/>
                  <w:marBottom w:val="0"/>
                  <w:divBdr>
                    <w:top w:val="none" w:sz="0" w:space="0" w:color="auto"/>
                    <w:left w:val="none" w:sz="0" w:space="0" w:color="auto"/>
                    <w:bottom w:val="none" w:sz="0" w:space="0" w:color="auto"/>
                    <w:right w:val="none" w:sz="0" w:space="0" w:color="auto"/>
                  </w:divBdr>
                  <w:divsChild>
                    <w:div w:id="9167425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retrieve?_m=896abbcaf65ab87ff0af9c731b358b8c&amp;docnum=1&amp;_fmtstr=FULL&amp;_startdoc=1&amp;wchp=dGLbVzk-zSkAz&amp;_md5=f4ca9099df2a79df21c93b8f581b7e6c" TargetMode="External"/><Relationship Id="rId18" Type="http://schemas.openxmlformats.org/officeDocument/2006/relationships/hyperlink" Target="http://www.lexis.com/research/buttonTFLink?_m=1adbede313cecd26f36fcb743fb2fdfa&amp;_xfercite=%3ccite%20cc%3d%22USA%22%3e%3c%21%5bCDATA%5b258%20Pa.%20Super.%20555%5d%5d%3e%3c%2fcite%3e&amp;_butType=3&amp;_butStat=2&amp;_butNum=24&amp;_butInline=1&amp;_butinfo=%3ccite%20cc%3d%22USA%22%3e%3c%21%5bCDATA%5b242%20Pa.%20Super.%2047%5d%5d%3e%3c%2fcite%3e&amp;_fmtstr=FULL&amp;docnum=1&amp;_startdoc=1&amp;wchp=dGLbVzB-zSkAA&amp;_md5=9f290b1640467724a6dd33bc68a0821b" TargetMode="External"/><Relationship Id="rId26" Type="http://schemas.openxmlformats.org/officeDocument/2006/relationships/hyperlink" Target="http://www.lexis.com/research/buttonTFLink?_m=cdb837c0f75d26fd724ad3894b86e382&amp;_xfercite=%3ccite%20cc%3d%22USA%22%3e%3c%21%5bCDATA%5b2015%20Pa.%20PUC%20LEXIS%20358%5d%5d%3e%3c%2fcite%3e&amp;_butType=4&amp;_butStat=0&amp;_butNum=23&amp;_butInline=1&amp;_butinfo=66%20PACS%202809&amp;_fmtstr=FULL&amp;docnum=5&amp;_startdoc=1&amp;wchp=dGLbVzt-zSkAA&amp;_md5=58af19b614247f6297d928dbe38f4ef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xis.com/research/buttonTFLink?_m=1adbede313cecd26f36fcb743fb2fdfa&amp;_xfercite=%3ccite%20cc%3d%22USA%22%3e%3c%21%5bCDATA%5b258%20Pa.%20Super.%20555%5d%5d%3e%3c%2fcite%3e&amp;_butType=3&amp;_butStat=2&amp;_butNum=14&amp;_butInline=1&amp;_butinfo=%3ccite%20cc%3d%22USA%22%3e%3c%21%5bCDATA%5b251%20Pa.%20Super.%2075%5d%5d%3e%3c%2fcite%3e&amp;_fmtstr=FULL&amp;docnum=1&amp;_startdoc=1&amp;wchp=dGLbVzB-zSkAA&amp;_md5=5fbb38ed5e34bc6d247b5e977f39cb44" TargetMode="External"/><Relationship Id="rId34" Type="http://schemas.openxmlformats.org/officeDocument/2006/relationships/hyperlink" Target="http://www.lexis.com/research/buttonTFLink?_m=2b7a984ed7335aaf4d8461fbb2f49951&amp;_xfercite=%3ccite%20cc%3d%22USA%22%3e%3c%21%5bCDATA%5b2016%20Pa.%20PUC%20LEXIS%2052%5d%5d%3e%3c%2fcite%3e&amp;_butType=3&amp;_butStat=2&amp;_butNum=19&amp;_butInline=1&amp;_butinfo=%3ccite%20cc%3d%22USA%22%3e%3c%21%5bCDATA%5b72%20Pa.%20PUC%20213%5d%5d%3e%3c%2fcite%3e&amp;_fmtstr=FULL&amp;docnum=5&amp;_startdoc=1&amp;wchp=dGLzVzB-zSkAA&amp;_md5=b5d3c24dc9fa5045be816b180c4ac686" TargetMode="External"/><Relationship Id="rId7" Type="http://schemas.openxmlformats.org/officeDocument/2006/relationships/footnotes" Target="footnotes.xml"/><Relationship Id="rId12" Type="http://schemas.openxmlformats.org/officeDocument/2006/relationships/hyperlink" Target="http://www.lexis.com/research/buttonTFLink?_m=402f82e55171b5a9cf46d02b190dbeb0&amp;_xfercite=%3ccite%20cc%3d%22USA%22%3e%3c%21%5bCDATA%5b37%20Pa.%20Commw.%20328%5d%5d%3e%3c%2fcite%3e&amp;_butType=3&amp;_butStat=2&amp;_butNum=52&amp;_butInline=1&amp;_butinfo=%3ccite%20cc%3d%22USA%22%3e%3c%21%5bCDATA%5b387%20A.2d%20980%5d%5d%3e%3c%2fcite%3e&amp;_fmtstr=FULL&amp;docnum=1&amp;_startdoc=1&amp;wchp=dGLzVzk-zSkAW&amp;_md5=13025205908c307d74773889e3a5db44" TargetMode="External"/><Relationship Id="rId17" Type="http://schemas.openxmlformats.org/officeDocument/2006/relationships/hyperlink" Target="http://www.lexis.com/research/buttonTFLink?_m=11f2faa8eb1c74b7ac874a379dd00e76&amp;_xfercite=%3ccite%20cc%3d%22USA%22%3e%3c%21%5bCDATA%5b54%20Pa.%20PUC%20491%5d%5d%3e%3c%2fcite%3e&amp;_butType=3&amp;_butStat=2&amp;_butNum=1&amp;_butInline=1&amp;_butinfo=%3ccite%20cc%3d%22USA%22%3e%3c%21%5bCDATA%5b403%20Pa.%20647%5d%5d%3e%3c%2fcite%3e&amp;_fmtstr=FULL&amp;docnum=1&amp;_startdoc=1&amp;wchp=dGLzVzB-zSkAA&amp;_md5=355bcb64fa0114401145b857d7e6106c" TargetMode="External"/><Relationship Id="rId25" Type="http://schemas.openxmlformats.org/officeDocument/2006/relationships/hyperlink" Target="http://www.lexis.com/research/buttonTFLink?_m=cdb837c0f75d26fd724ad3894b86e382&amp;_xfercite=%3ccite%20cc%3d%22USA%22%3e%3c%21%5bCDATA%5b2015%20Pa.%20PUC%20LEXIS%20358%5d%5d%3e%3c%2fcite%3e&amp;_butType=4&amp;_butStat=0&amp;_butNum=21&amp;_butInline=1&amp;_butinfo=66%20PACS%201312&amp;_fmtstr=FULL&amp;docnum=5&amp;_startdoc=1&amp;wchp=dGLbVzt-zSkAA&amp;_md5=218efea0886cf2d9136432973fca08c2" TargetMode="External"/><Relationship Id="rId33" Type="http://schemas.openxmlformats.org/officeDocument/2006/relationships/hyperlink" Target="http://www.lexis.com/research/buttonTFLink?_m=2b7a984ed7335aaf4d8461fbb2f49951&amp;_xfercite=%3ccite%20cc%3d%22USA%22%3e%3c%21%5bCDATA%5b2016%20Pa.%20PUC%20LEXIS%2052%5d%5d%3e%3c%2fcite%3e&amp;_butType=4&amp;_butStat=0&amp;_butNum=18&amp;_butInline=1&amp;_butinfo=66%20PACS%201303&amp;_fmtstr=FULL&amp;docnum=5&amp;_startdoc=1&amp;wchp=dGLzVzB-zSkAA&amp;_md5=dea67226d6d53aa313b3106bd8707ad5"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lexis.com/research/buttonTFLink?_m=c9758162fc71fcc9d1d52f24bd0a0a25&amp;_xfercite=%3ccite%20cc%3d%22USA%22%3e%3c%21%5bCDATA%5b814%20A.2d%201282%5d%5d%3e%3c%2fcite%3e&amp;_butType=3&amp;_butStat=2&amp;_butNum=25&amp;_butInline=1&amp;_butinfo=%3ccite%20cc%3d%22USA%22%3e%3c%21%5bCDATA%5b355%20Pa.%20637%2c%20644%5d%5d%3e%3c%2fcite%3e&amp;_fmtstr=FULL&amp;docnum=1&amp;_startdoc=1&amp;wchp=dGLbVzB-zSkAl&amp;_md5=ba8b1240af0a8f3b5080f73fd68ff14a" TargetMode="External"/><Relationship Id="rId20" Type="http://schemas.openxmlformats.org/officeDocument/2006/relationships/hyperlink" Target="http://www.lexis.com/research/buttonTFLink?_m=5f8d03027046935eeb1326b6a18e8220&amp;_xfercite=%3ccite%20cc%3d%22USA%22%3e%3c%21%5bCDATA%5b341%20Pa.%20Super.%20598%5d%5d%3e%3c%2fcite%3e&amp;_butType=3&amp;_butStat=2&amp;_butNum=46&amp;_butInline=1&amp;_butinfo=%3ccite%20cc%3d%22USA%22%3e%3c%21%5bCDATA%5b499%20Pa.%20374%2c%20378%5d%5d%3e%3c%2fcite%3e&amp;_fmtstr=FULL&amp;docnum=1&amp;_startdoc=1&amp;wchp=dGLzVzB-zSkAA&amp;_md5=7720fe72a396873fc432275ac5c22115" TargetMode="External"/><Relationship Id="rId29" Type="http://schemas.openxmlformats.org/officeDocument/2006/relationships/hyperlink" Target="http://www.lexis.com/research/buttonTFLink?_m=6542278a1627141a065085936554cd16&amp;_xfercite=%3ccite%20cc%3d%22USA%22%3e%3c%21%5bCDATA%5b507%20Pa.%20496%5d%5d%3e%3c%2fcite%3e&amp;_butType=3&amp;_butStat=2&amp;_butNum=98&amp;_butInline=1&amp;_butinfo=%3ccite%20cc%3d%22USA%22%3e%3c%21%5bCDATA%5b454%20U.S.%20824%5d%5d%3e%3c%2fcite%3e&amp;_fmtstr=FULL&amp;docnum=5&amp;_startdoc=1&amp;wchp=dGLbVzB-zSkAl&amp;_md5=cbf3ce00cdf28eea243d83542e448b8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032ad340e5076e74c39b1f00caeb443e&amp;_xfercite=%3ccite%20cc%3d%22USA%22%3e%3c%21%5bCDATA%5b651%20A.2d%20596%5d%5d%3e%3c%2fcite%3e&amp;_butType=3&amp;_butStat=2&amp;_butNum=97&amp;_butInline=1&amp;_butinfo=%3ccite%20cc%3d%22USA%22%3e%3c%21%5bCDATA%5b101%20Pa.%20Commw.%2076%2c%2084%5d%5d%3e%3c%2fcite%3e&amp;_fmtstr=FULL&amp;docnum=19&amp;_startdoc=11&amp;wchp=dGLbVzk-zSkAl&amp;_md5=c813ad03f8a75e18b8833eade5f49696" TargetMode="External"/><Relationship Id="rId24" Type="http://schemas.openxmlformats.org/officeDocument/2006/relationships/hyperlink" Target="http://www.lexis.com/research/buttonTFLink?_m=7dc499889210c8c7c671dd1a80d0b439&amp;_xfercite=%3ccite%20cc%3d%22USA%22%3e%3c%21%5bCDATA%5b1992%20Pa.%20PUC%20LEXIS%20128%5d%5d%3e%3c%2fcite%3e&amp;_butType=4&amp;_butStat=0&amp;_butNum=8&amp;_butInline=1&amp;_butinfo=66%20PACODE%201304&amp;_fmtstr=FULL&amp;docnum=13&amp;_startdoc=11&amp;wchp=dGLbVzk-zSkAz&amp;_md5=54fdcc086539b679881f70525f676154" TargetMode="External"/><Relationship Id="rId32" Type="http://schemas.openxmlformats.org/officeDocument/2006/relationships/hyperlink" Target="http://www.lexis.com/research/buttonTFLink?_m=2b7a984ed7335aaf4d8461fbb2f49951&amp;_xfercite=%3ccite%20cc%3d%22USA%22%3e%3c%21%5bCDATA%5b2016%20Pa.%20PUC%20LEXIS%2052%5d%5d%3e%3c%2fcite%3e&amp;_butType=3&amp;_butStat=2&amp;_butNum=17&amp;_butInline=1&amp;_butinfo=%3ccite%20cc%3d%22USA%22%3e%3c%21%5bCDATA%5b447%20A.2d%201100%5d%5d%3e%3c%2fcite%3e&amp;_fmtstr=FULL&amp;docnum=5&amp;_startdoc=1&amp;wchp=dGLzVzB-zSkAA&amp;_md5=5047950f15f6854bb92fe83ed9c449b4" TargetMode="External"/><Relationship Id="rId37" Type="http://schemas.openxmlformats.org/officeDocument/2006/relationships/hyperlink" Target="http://www.lexis.com/research/buttonTFLink?_m=05feff3a89826fb884eb1f22c0da8ef3&amp;_xfercite=%3ccite%20cc%3d%22USA%22%3e%3c%21%5bCDATA%5b536%20Pa.%2057%5d%5d%3e%3c%2fcite%3e&amp;_butType=3&amp;_butStat=2&amp;_butNum=26&amp;_butInline=1&amp;_butinfo=%3ccite%20cc%3d%22USA%22%3e%3c%21%5bCDATA%5b3%20U.S.%20386%2c%20390%5d%5d%3e%3c%2fcite%3e&amp;_fmtstr=FULL&amp;docnum=1&amp;_startdoc=1&amp;wchp=dGLzVzt-zSkAA&amp;_md5=788f9da28d39cdb8e5ed0a1db8a78c7a"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xis.com/research/retrieve?_m=896abbcaf65ab87ff0af9c731b358b8c&amp;docnum=3&amp;_fmtstr=FULL&amp;_startdoc=1&amp;wchp=dGLbVzk-zSkAz&amp;_md5=f4ca9099df2a79df21c93b8f581b7e6c" TargetMode="External"/><Relationship Id="rId23" Type="http://schemas.openxmlformats.org/officeDocument/2006/relationships/hyperlink" Target="http://www.lexis.com/research/buttonTFLink?_m=7dc499889210c8c7c671dd1a80d0b439&amp;_xfercite=%3ccite%20cc%3d%22USA%22%3e%3c%21%5bCDATA%5b1992%20Pa.%20PUC%20LEXIS%20128%5d%5d%3e%3c%2fcite%3e&amp;_butType=4&amp;_butStat=0&amp;_butNum=7&amp;_butInline=1&amp;_butinfo=66%20PACODE%201303&amp;_fmtstr=FULL&amp;docnum=13&amp;_startdoc=11&amp;wchp=dGLbVzk-zSkAz&amp;_md5=1381d76dd33f5bbcb0b8ea6ce065fb63" TargetMode="External"/><Relationship Id="rId28" Type="http://schemas.openxmlformats.org/officeDocument/2006/relationships/hyperlink" Target="http://www.lexis.com/research/buttonTFLink?_m=6542278a1627141a065085936554cd16&amp;_xfercite=%3ccite%20cc%3d%22USA%22%3e%3c%21%5bCDATA%5b507%20Pa.%20496%5d%5d%3e%3c%2fcite%3e&amp;_butType=3&amp;_butStat=2&amp;_butNum=97&amp;_butInline=1&amp;_butinfo=%3ccite%20cc%3d%22USA%22%3e%3c%21%5bCDATA%5b492%20Pa.%20326%5d%5d%3e%3c%2fcite%3e&amp;_fmtstr=FULL&amp;docnum=5&amp;_startdoc=1&amp;wchp=dGLbVzB-zSkAl&amp;_md5=53fb2113689e9048742c6c244146fcb9" TargetMode="External"/><Relationship Id="rId36" Type="http://schemas.openxmlformats.org/officeDocument/2006/relationships/hyperlink" Target="http://www.lexis.com/research/buttonTFLink?_m=f56ecbad3a747057668f2504a48360e7&amp;_xfercite=%3ccite%20cc%3d%22USA%22%3e%3c%21%5bCDATA%5b60%20A.3d%20873%5d%5d%3e%3c%2fcite%3e&amp;_butType=3&amp;_butStat=2&amp;_butNum=119&amp;_butInline=1&amp;_butinfo=%3ccite%20cc%3d%22USA%22%3e%3c%21%5bCDATA%5b580%20Pa.%20550%5d%5d%3e%3c%2fcite%3e&amp;_fmtstr=FULL&amp;docnum=9&amp;_startdoc=1&amp;wchp=dGLzVzk-zSkAl&amp;_md5=edb8f0fa0d493e7c34c7d5382da6ce1a" TargetMode="External"/><Relationship Id="rId10" Type="http://schemas.openxmlformats.org/officeDocument/2006/relationships/footer" Target="footer2.xml"/><Relationship Id="rId19" Type="http://schemas.openxmlformats.org/officeDocument/2006/relationships/hyperlink" Target="http://www.lexis.com/research/buttonTFLink?_m=1adbede313cecd26f36fcb743fb2fdfa&amp;_xfercite=%3ccite%20cc%3d%22USA%22%3e%3c%21%5bCDATA%5b258%20Pa.%20Super.%20555%5d%5d%3e%3c%2fcite%3e&amp;_butType=3&amp;_butStat=2&amp;_butNum=25&amp;_butInline=1&amp;_butinfo=%3ccite%20cc%3d%22USA%22%3e%3c%21%5bCDATA%5b473%20Pa.%20320%5d%5d%3e%3c%2fcite%3e&amp;_fmtstr=FULL&amp;docnum=1&amp;_startdoc=1&amp;wchp=dGLbVzB-zSkAA&amp;_md5=fe7b509c22c75967aa927f5e8d352f04" TargetMode="External"/><Relationship Id="rId31" Type="http://schemas.openxmlformats.org/officeDocument/2006/relationships/hyperlink" Target="http://www.lexis.com/research/buttonTFLink?_m=2b7a984ed7335aaf4d8461fbb2f49951&amp;_xfercite=%3ccite%20cc%3d%22USA%22%3e%3c%21%5bCDATA%5b2016%20Pa.%20PUC%20LEXIS%2052%5d%5d%3e%3c%2fcite%3e&amp;_butType=3&amp;_butStat=2&amp;_butNum=16&amp;_butInline=1&amp;_butinfo=%3ccite%20cc%3d%22USA%22%3e%3c%21%5bCDATA%5b60%20Pa.%20PUC%20215%5d%5d%3e%3c%2fcite%3e&amp;_fmtstr=FULL&amp;docnum=5&amp;_startdoc=1&amp;wchp=dGLzVzB-zSkAA&amp;_md5=4485a924240d68cc30527e9e8318f99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lexis.com/research/retrieve?_m=896abbcaf65ab87ff0af9c731b358b8c&amp;docnum=2&amp;_fmtstr=FULL&amp;_startdoc=1&amp;wchp=dGLbVzk-zSkAz&amp;_md5=f4ca9099df2a79df21c93b8f581b7e6c" TargetMode="External"/><Relationship Id="rId22" Type="http://schemas.openxmlformats.org/officeDocument/2006/relationships/hyperlink" Target="http://www.lexis.com/research/buttonTFLink?_m=7dc499889210c8c7c671dd1a80d0b439&amp;_xfercite=%3ccite%20cc%3d%22USA%22%3e%3c%21%5bCDATA%5b1992%20Pa.%20PUC%20LEXIS%20128%5d%5d%3e%3c%2fcite%3e&amp;_butType=3&amp;_butStat=2&amp;_butNum=6&amp;_butInline=1&amp;_butinfo=%3ccite%20cc%3d%22USA%22%3e%3c%21%5bCDATA%5b1991%20Pa.%20PUC%20LEXIS%20181%5d%5d%3e%3c%2fcite%3e&amp;_fmtstr=FULL&amp;docnum=13&amp;_startdoc=11&amp;wchp=dGLbVzk-zSkAz&amp;_md5=ee591b1e22d75136b8e63df771760bda" TargetMode="External"/><Relationship Id="rId27" Type="http://schemas.openxmlformats.org/officeDocument/2006/relationships/hyperlink" Target="http://www.lexis.com/research/buttonTFLink?_m=cdb837c0f75d26fd724ad3894b86e382&amp;_xfercite=%3ccite%20cc%3d%22USA%22%3e%3c%21%5bCDATA%5b2015%20Pa.%20PUC%20LEXIS%20358%5d%5d%3e%3c%2fcite%3e&amp;_butType=4&amp;_butStat=0&amp;_butNum=24&amp;_butInline=1&amp;_butinfo=66%20PACS%202810&amp;_fmtstr=FULL&amp;docnum=5&amp;_startdoc=1&amp;wchp=dGLbVzt-zSkAA&amp;_md5=977ba0f2185d3471f986681d062cd32d" TargetMode="External"/><Relationship Id="rId30" Type="http://schemas.openxmlformats.org/officeDocument/2006/relationships/hyperlink" Target="http://www.lexis.com/research/buttonTFLink?_m=2b7a984ed7335aaf4d8461fbb2f49951&amp;_xfercite=%3ccite%20cc%3d%22USA%22%3e%3c%21%5bCDATA%5b2016%20Pa.%20PUC%20LEXIS%2052%5d%5d%3e%3c%2fcite%3e&amp;_butType=3&amp;_butStat=2&amp;_butNum=15&amp;_butInline=1&amp;_butinfo=%3ccite%20cc%3d%22USA%22%3e%3c%21%5bCDATA%5b55%20Pa.%20PUC%20637%5d%5d%3e%3c%2fcite%3e&amp;_fmtstr=FULL&amp;docnum=5&amp;_startdoc=1&amp;wchp=dGLzVzB-zSkAA&amp;_md5=bb5ca39725b42effef7035b6f1e71444" TargetMode="External"/><Relationship Id="rId35" Type="http://schemas.openxmlformats.org/officeDocument/2006/relationships/hyperlink" Target="http://www.lexis.com/research/buttonTFLink?_m=f56ecbad3a747057668f2504a48360e7&amp;_xfercite=%3ccite%20cc%3d%22USA%22%3e%3c%21%5bCDATA%5b60%20A.3d%20873%5d%5d%3e%3c%2fcite%3e&amp;_butType=3&amp;_butStat=2&amp;_butNum=118&amp;_butInline=1&amp;_butinfo=%3ccite%20cc%3d%22USA%22%3e%3c%21%5bCDATA%5b820%20A.2d%20904%5d%5d%3e%3c%2fcite%3e&amp;_fmtstr=FULL&amp;docnum=9&amp;_startdoc=1&amp;wchp=dGLzVzk-zSkAl&amp;_md5=42a5c3daa04236a9a6a34d6c1a5165a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xis.com/research/buttonTFLink?_m=5c2328e9b5724e0ebd00edc905ed67ce&amp;_xfercite=%3ccite%20cc%3d%22USA%22%3e%3c%21%5bCDATA%5b551%20F.3d%20587%5d%5d%3e%3c%2fcite%3e&amp;_butType=3&amp;_butStat=2&amp;_butNum=114&amp;_butInline=1&amp;_butinfo=%3ccite%20cc%3d%22USA%22%3e%3c%21%5bCDATA%5b352%20U.S.%2059%2c%2063%5d%5d%3e%3c%2fcite%3e&amp;_fmtstr=FULL&amp;docnum=1&amp;_startdoc=1&amp;wchp=dGLzVzk-zSkAz&amp;_md5=9dd94d6f9d4e5e07b4bf3de8b2234811" TargetMode="External"/><Relationship Id="rId2" Type="http://schemas.openxmlformats.org/officeDocument/2006/relationships/hyperlink" Target="http://www.lexis.com/research/buttonTFLink?_m=068786a583affff79890a2e191d2dbf8&amp;_xfercite=%3ccite%20cc%3d%22USA%22%3e%3c%21%5bCDATA%5b87%20B.R.%20350%5d%5d%3e%3c%2fcite%3e&amp;_butType=4&amp;_butStat=0&amp;_butNum=44&amp;_butInline=1&amp;_butinfo=53%20P.S.%207106&amp;_fmtstr=FULL&amp;docnum=1&amp;_startdoc=1&amp;wchp=dGLbVzt-zSkAz&amp;_md5=143f9743a9153041009a3fd812ae81cd" TargetMode="External"/><Relationship Id="rId1" Type="http://schemas.openxmlformats.org/officeDocument/2006/relationships/hyperlink" Target="http://www.lexis.com/research/buttonTFLink?_session=cc5ffe60-899e-11e6-a959-89a833d37700.1.1.1145802.+.1.0&amp;wchp=dGLbVzk-zSkAz&amp;_b=0_2142997417&amp;_xfercite=%3ccite%20cc%3d%22USA%22%3e%3c!%5BCDATA%5B891%20F.2d%20474%5D%5D%3e%3c%2fcite%3e&amp;_lexsee=SHMID&amp;_lnlni=&amp;_butType=3&amp;_butStat=254&amp;_butNum=7&amp;_butinfo=%3ccite%20cc%3d%22USA%22%3e%3c!%5BCDATA%5B1989%20U.S.%20App.%20LEXIS%2018496%5D%5D%3e%3c%2fcite%3e&amp;prevCase=McLean%20v.%20Philadelphia%2C%20Water%20Revenue%20Bureau&amp;prevCite=891%20F.2d%20474&amp;_md5=989F2EEFE5910147913E0612D5180FA9" TargetMode="External"/><Relationship Id="rId4" Type="http://schemas.openxmlformats.org/officeDocument/2006/relationships/hyperlink" Target="http://www.lexis.com/research/buttonTFLink?_m=9c66d36a0217fcaa0899751209791bbf&amp;_xfercite=%3ccite%20cc%3d%22USA%22%3e%3c%21%5bCDATA%5b81%20Pa.%20Commw.%2040%5d%5d%3e%3c%2fcite%3e&amp;_butType=3&amp;_butStat=2&amp;_butNum=15&amp;_butInline=1&amp;_butinfo=%3ccite%20cc%3d%22USA%22%3e%3c%21%5bCDATA%5b163%20Pa.%20Super.%20305%5d%5d%3e%3c%2fcite%3e&amp;_fmtstr=FULL&amp;docnum=1&amp;_startdoc=1&amp;wchp=dGLzVzk-zSkAW&amp;_md5=4601ddb3a4cea92f1c958e08e63c7a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51E0-AD72-42F3-A640-98BE56C8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115</Pages>
  <Words>30026</Words>
  <Characters>171152</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Wagner, Nathan R</cp:lastModifiedBy>
  <cp:revision>3</cp:revision>
  <cp:lastPrinted>2016-12-07T16:11:00Z</cp:lastPrinted>
  <dcterms:created xsi:type="dcterms:W3CDTF">2016-12-07T20:32:00Z</dcterms:created>
  <dcterms:modified xsi:type="dcterms:W3CDTF">2016-12-08T13:38:00Z</dcterms:modified>
</cp:coreProperties>
</file>