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841325" w:rsidP="00D73A4E">
      <w:pPr>
        <w:pStyle w:val="Style"/>
        <w:rPr>
          <w:bCs/>
          <w:color w:val="000000"/>
        </w:rPr>
      </w:pPr>
      <w:r>
        <w:t>Rachelle Johnson-Adams</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E54E46">
        <w:rPr>
          <w:spacing w:val="-3"/>
        </w:rPr>
        <w:t>F</w:t>
      </w:r>
      <w:r w:rsidR="009741FA">
        <w:rPr>
          <w:spacing w:val="-3"/>
        </w:rPr>
        <w:t>-2016-</w:t>
      </w:r>
      <w:r w:rsidR="00CA67EF">
        <w:rPr>
          <w:spacing w:val="-3"/>
        </w:rPr>
        <w:t>257</w:t>
      </w:r>
      <w:r w:rsidR="00E54E46">
        <w:rPr>
          <w:spacing w:val="-3"/>
        </w:rPr>
        <w:t>1661</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p>
    <w:p w:rsidR="00D73A4E" w:rsidRPr="00ED24B1" w:rsidRDefault="00D73A4E" w:rsidP="002522D8">
      <w:pPr>
        <w:pStyle w:val="Style"/>
        <w:spacing w:line="360" w:lineRule="auto"/>
        <w:jc w:val="center"/>
        <w:rPr>
          <w:b/>
          <w:bCs/>
          <w:color w:val="000000"/>
          <w:u w:val="single"/>
        </w:rPr>
      </w:pPr>
    </w:p>
    <w:p w:rsidR="00ED24B1" w:rsidRPr="00ED24B1" w:rsidRDefault="005B3782" w:rsidP="00ED24B1">
      <w:pPr>
        <w:spacing w:line="360" w:lineRule="auto"/>
        <w:rPr>
          <w:rFonts w:ascii="Times New Roman" w:hAnsi="Times New Roman"/>
          <w:b/>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CA67EF">
        <w:rPr>
          <w:rFonts w:ascii="Times New Roman" w:hAnsi="Times New Roman"/>
          <w:sz w:val="24"/>
          <w:szCs w:val="24"/>
        </w:rPr>
        <w:t xml:space="preserve">November </w:t>
      </w:r>
      <w:r w:rsidR="00841325">
        <w:rPr>
          <w:rFonts w:ascii="Times New Roman" w:hAnsi="Times New Roman"/>
          <w:sz w:val="24"/>
          <w:szCs w:val="24"/>
        </w:rPr>
        <w:t>30</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w:t>
      </w:r>
      <w:r w:rsidRPr="00ED24B1">
        <w:rPr>
          <w:rFonts w:ascii="Times New Roman" w:hAnsi="Times New Roman"/>
          <w:sz w:val="24"/>
          <w:szCs w:val="24"/>
        </w:rPr>
        <w:t xml:space="preserve">An Initial Hearing is scheduled for </w:t>
      </w:r>
      <w:r w:rsidR="00841325">
        <w:rPr>
          <w:rFonts w:ascii="Times New Roman" w:hAnsi="Times New Roman"/>
          <w:b/>
          <w:sz w:val="24"/>
          <w:szCs w:val="24"/>
        </w:rPr>
        <w:t>Wednesday, January 25</w:t>
      </w:r>
      <w:r w:rsidR="00CA67EF">
        <w:rPr>
          <w:rFonts w:ascii="Times New Roman" w:hAnsi="Times New Roman"/>
          <w:b/>
          <w:sz w:val="24"/>
          <w:szCs w:val="24"/>
        </w:rPr>
        <w:t>, 2017</w:t>
      </w:r>
      <w:r w:rsidR="009741FA">
        <w:rPr>
          <w:rFonts w:ascii="Times New Roman" w:hAnsi="Times New Roman"/>
          <w:b/>
          <w:sz w:val="24"/>
          <w:szCs w:val="24"/>
        </w:rPr>
        <w:t xml:space="preserve">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(The entrance is on 8</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Street.  When you get to the 4th floor, go to the desk, call (215) 560-2105 and wait to be escorted to the hearing room.)  </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841325">
        <w:rPr>
          <w:rFonts w:ascii="Times New Roman" w:hAnsi="Times New Roman"/>
          <w:szCs w:val="24"/>
        </w:rPr>
        <w:t>Oc</w:t>
      </w:r>
      <w:r w:rsidR="00CA67EF">
        <w:rPr>
          <w:rFonts w:ascii="Times New Roman" w:hAnsi="Times New Roman"/>
          <w:szCs w:val="24"/>
        </w:rPr>
        <w:t>t</w:t>
      </w:r>
      <w:r w:rsidR="00841325">
        <w:rPr>
          <w:rFonts w:ascii="Times New Roman" w:hAnsi="Times New Roman"/>
          <w:szCs w:val="24"/>
        </w:rPr>
        <w:t>o</w:t>
      </w:r>
      <w:r w:rsidR="00CA67EF">
        <w:rPr>
          <w:rFonts w:ascii="Times New Roman" w:hAnsi="Times New Roman"/>
          <w:szCs w:val="24"/>
        </w:rPr>
        <w:t>ber</w:t>
      </w:r>
      <w:r w:rsidR="009741FA" w:rsidRPr="00ED24B1">
        <w:rPr>
          <w:rFonts w:ascii="Times New Roman" w:hAnsi="Times New Roman"/>
          <w:szCs w:val="24"/>
        </w:rPr>
        <w:t xml:space="preserve"> </w:t>
      </w:r>
      <w:r w:rsidR="00841325">
        <w:rPr>
          <w:rFonts w:ascii="Times New Roman" w:hAnsi="Times New Roman"/>
          <w:szCs w:val="24"/>
        </w:rPr>
        <w:t>3</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841325">
        <w:rPr>
          <w:rFonts w:ascii="Times New Roman" w:hAnsi="Times New Roman"/>
          <w:szCs w:val="24"/>
        </w:rPr>
        <w:t>Rachelle Johnson-Adams</w:t>
      </w:r>
      <w:r w:rsidR="007609E5" w:rsidRPr="00ED24B1">
        <w:rPr>
          <w:rFonts w:ascii="Times New Roman" w:hAnsi="Times New Roman"/>
          <w:szCs w:val="24"/>
        </w:rPr>
        <w:t xml:space="preserve"> </w:t>
      </w:r>
      <w:r w:rsidRPr="00ED24B1">
        <w:rPr>
          <w:rFonts w:ascii="Times New Roman" w:hAnsi="Times New Roman"/>
          <w:szCs w:val="24"/>
        </w:rPr>
        <w:t>(“</w:t>
      </w:r>
      <w:r w:rsidR="00841325">
        <w:rPr>
          <w:rFonts w:ascii="Times New Roman" w:hAnsi="Times New Roman"/>
          <w:szCs w:val="24"/>
        </w:rPr>
        <w:t>Johnson-Adams</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alleging, among other things the following: </w:t>
      </w:r>
      <w:r w:rsidR="00841325">
        <w:rPr>
          <w:rFonts w:ascii="Times New Roman" w:hAnsi="Times New Roman"/>
          <w:szCs w:val="24"/>
        </w:rPr>
        <w:t>that the complaint concerns service at 1034 S. 55</w:t>
      </w:r>
      <w:r w:rsidR="00841325" w:rsidRPr="00841325">
        <w:rPr>
          <w:rFonts w:ascii="Times New Roman" w:hAnsi="Times New Roman"/>
          <w:szCs w:val="24"/>
          <w:vertAlign w:val="superscript"/>
        </w:rPr>
        <w:t>th</w:t>
      </w:r>
      <w:r w:rsidR="00841325">
        <w:rPr>
          <w:rFonts w:ascii="Times New Roman" w:hAnsi="Times New Roman"/>
          <w:szCs w:val="24"/>
        </w:rPr>
        <w:t xml:space="preserve"> Street, Philadelphia; that there are incorrect charges on the bill; </w:t>
      </w:r>
      <w:r w:rsidR="00FD4139">
        <w:rPr>
          <w:rFonts w:ascii="Times New Roman" w:hAnsi="Times New Roman"/>
          <w:szCs w:val="24"/>
        </w:rPr>
        <w:t xml:space="preserve">that </w:t>
      </w:r>
      <w:r w:rsidR="00CA67EF">
        <w:rPr>
          <w:rFonts w:ascii="Times New Roman" w:hAnsi="Times New Roman"/>
          <w:szCs w:val="24"/>
        </w:rPr>
        <w:t xml:space="preserve">the </w:t>
      </w:r>
      <w:r w:rsidR="00841325">
        <w:rPr>
          <w:rFonts w:ascii="Times New Roman" w:hAnsi="Times New Roman"/>
          <w:szCs w:val="24"/>
        </w:rPr>
        <w:t xml:space="preserve">Complainant </w:t>
      </w:r>
      <w:r w:rsidR="00CA67EF">
        <w:rPr>
          <w:rFonts w:ascii="Times New Roman" w:hAnsi="Times New Roman"/>
          <w:szCs w:val="24"/>
        </w:rPr>
        <w:t xml:space="preserve">is being charged </w:t>
      </w:r>
      <w:r w:rsidR="00841325">
        <w:rPr>
          <w:rFonts w:ascii="Times New Roman" w:hAnsi="Times New Roman"/>
          <w:szCs w:val="24"/>
        </w:rPr>
        <w:t>for theft of service in a property that she did not live in</w:t>
      </w:r>
      <w:r w:rsidR="00CA67EF">
        <w:rPr>
          <w:rFonts w:ascii="Times New Roman" w:hAnsi="Times New Roman"/>
          <w:szCs w:val="24"/>
        </w:rPr>
        <w:t xml:space="preserve">; and that </w:t>
      </w:r>
      <w:r w:rsidR="00841325">
        <w:rPr>
          <w:rFonts w:ascii="Times New Roman" w:hAnsi="Times New Roman"/>
          <w:szCs w:val="24"/>
        </w:rPr>
        <w:t>she wants a payment arrangement so that service can be restored</w:t>
      </w:r>
      <w:r w:rsidR="00FC23D4" w:rsidRPr="00ED24B1">
        <w:rPr>
          <w:rFonts w:ascii="Times New Roman" w:hAnsi="Times New Roman"/>
          <w:szCs w:val="24"/>
        </w:rPr>
        <w:t>.</w:t>
      </w:r>
      <w:r w:rsidR="00310F44">
        <w:rPr>
          <w:rFonts w:ascii="Times New Roman" w:hAnsi="Times New Roman"/>
          <w:szCs w:val="24"/>
        </w:rPr>
        <w:t xml:space="preserve">  </w:t>
      </w:r>
      <w:r w:rsidR="00841325">
        <w:rPr>
          <w:rFonts w:ascii="Times New Roman" w:hAnsi="Times New Roman"/>
          <w:szCs w:val="24"/>
        </w:rPr>
        <w:t>This is a timely appeal of a Bureau of Consumer Services decision (BCS#3444889).</w:t>
      </w:r>
    </w:p>
    <w:p w:rsidR="005B3782" w:rsidRPr="00ED24B1" w:rsidRDefault="005B3782" w:rsidP="00D5009E">
      <w:pPr>
        <w:spacing w:after="0" w:line="360" w:lineRule="auto"/>
        <w:rPr>
          <w:rFonts w:ascii="Times New Roman" w:hAnsi="Times New Roman"/>
          <w:sz w:val="24"/>
          <w:szCs w:val="24"/>
        </w:rPr>
      </w:pPr>
    </w:p>
    <w:p w:rsidR="00D11C9A" w:rsidRDefault="00FC23D4" w:rsidP="0056093C">
      <w:pPr>
        <w:spacing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 xml:space="preserve">On </w:t>
      </w:r>
      <w:r w:rsidR="00841325">
        <w:rPr>
          <w:rFonts w:ascii="Times New Roman" w:hAnsi="Times New Roman"/>
          <w:sz w:val="24"/>
          <w:szCs w:val="24"/>
        </w:rPr>
        <w:t>N</w:t>
      </w:r>
      <w:r w:rsidR="00CA67EF">
        <w:rPr>
          <w:rFonts w:ascii="Times New Roman" w:hAnsi="Times New Roman"/>
          <w:sz w:val="24"/>
          <w:szCs w:val="24"/>
        </w:rPr>
        <w:t>o</w:t>
      </w:r>
      <w:r w:rsidR="00841325">
        <w:rPr>
          <w:rFonts w:ascii="Times New Roman" w:hAnsi="Times New Roman"/>
          <w:sz w:val="24"/>
          <w:szCs w:val="24"/>
        </w:rPr>
        <w:t>vem</w:t>
      </w:r>
      <w:r w:rsidR="00CA67EF">
        <w:rPr>
          <w:rFonts w:ascii="Times New Roman" w:hAnsi="Times New Roman"/>
          <w:sz w:val="24"/>
          <w:szCs w:val="24"/>
        </w:rPr>
        <w:t>ber</w:t>
      </w:r>
      <w:r w:rsidR="00310F44">
        <w:rPr>
          <w:rFonts w:ascii="Times New Roman" w:hAnsi="Times New Roman"/>
          <w:sz w:val="24"/>
          <w:szCs w:val="24"/>
        </w:rPr>
        <w:t xml:space="preserve"> </w:t>
      </w:r>
      <w:r w:rsidR="00841325">
        <w:rPr>
          <w:rFonts w:ascii="Times New Roman" w:hAnsi="Times New Roman"/>
          <w:sz w:val="24"/>
          <w:szCs w:val="24"/>
        </w:rPr>
        <w:t>7</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xml:space="preserve">, the Respondent admitted that </w:t>
      </w:r>
      <w:r w:rsidR="00CA67EF">
        <w:rPr>
          <w:rFonts w:ascii="Times New Roman" w:hAnsi="Times New Roman"/>
          <w:sz w:val="24"/>
          <w:szCs w:val="24"/>
        </w:rPr>
        <w:t xml:space="preserve">the Complainant </w:t>
      </w:r>
      <w:r w:rsidR="00841325">
        <w:rPr>
          <w:rFonts w:ascii="Times New Roman" w:hAnsi="Times New Roman"/>
          <w:sz w:val="24"/>
          <w:szCs w:val="24"/>
        </w:rPr>
        <w:t xml:space="preserve">has requested a payment arrangement for </w:t>
      </w:r>
      <w:r w:rsidR="00841325">
        <w:rPr>
          <w:rFonts w:ascii="Times New Roman" w:hAnsi="Times New Roman"/>
          <w:szCs w:val="24"/>
        </w:rPr>
        <w:t>service at 1034 S. 55</w:t>
      </w:r>
      <w:r w:rsidR="00841325">
        <w:rPr>
          <w:rFonts w:ascii="Times New Roman" w:hAnsi="Times New Roman"/>
          <w:szCs w:val="24"/>
          <w:vertAlign w:val="superscript"/>
        </w:rPr>
        <w:t>th</w:t>
      </w:r>
      <w:r w:rsidR="00841325">
        <w:rPr>
          <w:rFonts w:ascii="Times New Roman" w:hAnsi="Times New Roman"/>
          <w:szCs w:val="24"/>
        </w:rPr>
        <w:t xml:space="preserve"> Street</w:t>
      </w:r>
      <w:r w:rsidR="00CA67EF">
        <w:rPr>
          <w:rFonts w:ascii="Times New Roman" w:hAnsi="Times New Roman"/>
          <w:sz w:val="24"/>
          <w:szCs w:val="24"/>
        </w:rPr>
        <w:t xml:space="preserve">, Philadelphia, PA.  The Respondent </w:t>
      </w:r>
      <w:r w:rsidR="00841325">
        <w:rPr>
          <w:rFonts w:ascii="Times New Roman" w:hAnsi="Times New Roman"/>
          <w:sz w:val="24"/>
          <w:szCs w:val="24"/>
        </w:rPr>
        <w:t>denie</w:t>
      </w:r>
      <w:r w:rsidR="00E54E46">
        <w:rPr>
          <w:rFonts w:ascii="Times New Roman" w:hAnsi="Times New Roman"/>
          <w:sz w:val="24"/>
          <w:szCs w:val="24"/>
        </w:rPr>
        <w:t>d</w:t>
      </w:r>
      <w:r w:rsidR="00841325">
        <w:rPr>
          <w:rFonts w:ascii="Times New Roman" w:hAnsi="Times New Roman"/>
          <w:sz w:val="24"/>
          <w:szCs w:val="24"/>
        </w:rPr>
        <w:t xml:space="preserve"> that </w:t>
      </w:r>
      <w:r w:rsidR="00841325">
        <w:rPr>
          <w:rFonts w:ascii="Times New Roman" w:hAnsi="Times New Roman"/>
          <w:szCs w:val="24"/>
        </w:rPr>
        <w:t xml:space="preserve">there are incorrect charges on the bill.  The Respondent </w:t>
      </w:r>
      <w:r w:rsidR="00CA67EF">
        <w:rPr>
          <w:rFonts w:ascii="Times New Roman" w:hAnsi="Times New Roman"/>
          <w:sz w:val="24"/>
          <w:szCs w:val="24"/>
        </w:rPr>
        <w:t xml:space="preserve">stated that the </w:t>
      </w:r>
      <w:r w:rsidR="00453549">
        <w:rPr>
          <w:rFonts w:ascii="Times New Roman" w:hAnsi="Times New Roman"/>
          <w:sz w:val="24"/>
          <w:szCs w:val="24"/>
        </w:rPr>
        <w:t xml:space="preserve">Complainant scheduled a turn on at the service </w:t>
      </w:r>
      <w:r w:rsidR="00453549">
        <w:rPr>
          <w:rFonts w:ascii="Times New Roman" w:hAnsi="Times New Roman"/>
          <w:sz w:val="24"/>
          <w:szCs w:val="24"/>
        </w:rPr>
        <w:lastRenderedPageBreak/>
        <w:t xml:space="preserve">address for December 23, 2013.  When PGW was at the service address on December 23, 2013, the Complainant was not ready for service because the </w:t>
      </w:r>
      <w:r w:rsidR="00E54E46">
        <w:rPr>
          <w:rFonts w:ascii="Times New Roman" w:hAnsi="Times New Roman"/>
          <w:sz w:val="24"/>
          <w:szCs w:val="24"/>
        </w:rPr>
        <w:t xml:space="preserve">Complainant was renovating the </w:t>
      </w:r>
      <w:r w:rsidR="00453549">
        <w:rPr>
          <w:rFonts w:ascii="Times New Roman" w:hAnsi="Times New Roman"/>
          <w:sz w:val="24"/>
          <w:szCs w:val="24"/>
        </w:rPr>
        <w:t xml:space="preserve">property.  The service was left off at the meter.  On December 26, 2013, the Respondent could not get in to turn the service on.  On December 22, 2014, the Respondent mailed a “Dear Occupant” letter to the service address.  On May 1, 2015, the Complainant contacted the Respondent for service and said that she moved into the service address in March 2014.  The Respondent stated that when it went to the service address on May 4, 2015 to turn the service on, it was already on. </w:t>
      </w:r>
      <w:r w:rsidR="00E54E46">
        <w:rPr>
          <w:rFonts w:ascii="Times New Roman" w:hAnsi="Times New Roman"/>
          <w:sz w:val="24"/>
          <w:szCs w:val="24"/>
        </w:rPr>
        <w:t xml:space="preserve"> </w:t>
      </w:r>
      <w:r w:rsidR="00453549">
        <w:rPr>
          <w:rFonts w:ascii="Times New Roman" w:hAnsi="Times New Roman"/>
          <w:sz w:val="24"/>
          <w:szCs w:val="24"/>
        </w:rPr>
        <w:t>The Respondent removed the meter and left the service off.  The Complainant was billed for Unauthorized Usage from December 23, 2013 to May 4, 2015.  T</w:t>
      </w:r>
      <w:r w:rsidR="00CA67EF">
        <w:rPr>
          <w:rFonts w:ascii="Times New Roman" w:hAnsi="Times New Roman"/>
          <w:sz w:val="24"/>
          <w:szCs w:val="24"/>
        </w:rPr>
        <w:t xml:space="preserve">he Complainant </w:t>
      </w:r>
      <w:r w:rsidR="00453549">
        <w:rPr>
          <w:rFonts w:ascii="Times New Roman" w:hAnsi="Times New Roman"/>
          <w:sz w:val="24"/>
          <w:szCs w:val="24"/>
        </w:rPr>
        <w:t xml:space="preserve">provided proof of </w:t>
      </w:r>
      <w:r w:rsidR="00CA67EF">
        <w:rPr>
          <w:rFonts w:ascii="Times New Roman" w:hAnsi="Times New Roman"/>
          <w:sz w:val="24"/>
          <w:szCs w:val="24"/>
        </w:rPr>
        <w:t>own</w:t>
      </w:r>
      <w:r w:rsidR="00453549">
        <w:rPr>
          <w:rFonts w:ascii="Times New Roman" w:hAnsi="Times New Roman"/>
          <w:sz w:val="24"/>
          <w:szCs w:val="24"/>
        </w:rPr>
        <w:t xml:space="preserve">ership for </w:t>
      </w:r>
      <w:r w:rsidR="00CA67EF">
        <w:rPr>
          <w:rFonts w:ascii="Times New Roman" w:hAnsi="Times New Roman"/>
          <w:sz w:val="24"/>
          <w:szCs w:val="24"/>
        </w:rPr>
        <w:t xml:space="preserve">the property </w:t>
      </w:r>
      <w:r w:rsidR="00453549">
        <w:rPr>
          <w:rFonts w:ascii="Times New Roman" w:hAnsi="Times New Roman"/>
          <w:sz w:val="24"/>
          <w:szCs w:val="24"/>
        </w:rPr>
        <w:t>dat</w:t>
      </w:r>
      <w:r w:rsidR="00CA67EF">
        <w:rPr>
          <w:rFonts w:ascii="Times New Roman" w:hAnsi="Times New Roman"/>
          <w:sz w:val="24"/>
          <w:szCs w:val="24"/>
        </w:rPr>
        <w:t>e</w:t>
      </w:r>
      <w:r w:rsidR="00453549">
        <w:rPr>
          <w:rFonts w:ascii="Times New Roman" w:hAnsi="Times New Roman"/>
          <w:sz w:val="24"/>
          <w:szCs w:val="24"/>
        </w:rPr>
        <w:t>d</w:t>
      </w:r>
      <w:r w:rsidR="00CA67EF">
        <w:rPr>
          <w:rFonts w:ascii="Times New Roman" w:hAnsi="Times New Roman"/>
          <w:sz w:val="24"/>
          <w:szCs w:val="24"/>
        </w:rPr>
        <w:t xml:space="preserve"> </w:t>
      </w:r>
      <w:r w:rsidR="00453549">
        <w:rPr>
          <w:rFonts w:ascii="Times New Roman" w:hAnsi="Times New Roman"/>
          <w:sz w:val="24"/>
          <w:szCs w:val="24"/>
        </w:rPr>
        <w:t>June 11</w:t>
      </w:r>
      <w:r w:rsidR="00CA67EF">
        <w:rPr>
          <w:rFonts w:ascii="Times New Roman" w:hAnsi="Times New Roman"/>
          <w:sz w:val="24"/>
          <w:szCs w:val="24"/>
        </w:rPr>
        <w:t>, 20</w:t>
      </w:r>
      <w:r w:rsidR="00453549">
        <w:rPr>
          <w:rFonts w:ascii="Times New Roman" w:hAnsi="Times New Roman"/>
          <w:sz w:val="24"/>
          <w:szCs w:val="24"/>
        </w:rPr>
        <w:t>13</w:t>
      </w:r>
      <w:r w:rsidR="00CA67EF">
        <w:rPr>
          <w:rFonts w:ascii="Times New Roman" w:hAnsi="Times New Roman"/>
          <w:sz w:val="24"/>
          <w:szCs w:val="24"/>
        </w:rPr>
        <w:t xml:space="preserve">.  </w:t>
      </w:r>
      <w:r w:rsidR="00E54E46" w:rsidRPr="00012770">
        <w:rPr>
          <w:rFonts w:ascii="Times New Roman" w:hAnsi="Times New Roman"/>
          <w:sz w:val="24"/>
          <w:szCs w:val="24"/>
        </w:rPr>
        <w:t xml:space="preserve">The Respondent referred to a </w:t>
      </w:r>
      <w:r w:rsidR="00E54E46">
        <w:rPr>
          <w:rFonts w:ascii="Times New Roman" w:hAnsi="Times New Roman"/>
          <w:sz w:val="24"/>
          <w:szCs w:val="24"/>
        </w:rPr>
        <w:t xml:space="preserve">June 22, 2016 </w:t>
      </w:r>
      <w:r w:rsidR="00E54E46" w:rsidRPr="00012770">
        <w:rPr>
          <w:rFonts w:ascii="Times New Roman" w:hAnsi="Times New Roman"/>
          <w:sz w:val="24"/>
          <w:szCs w:val="24"/>
        </w:rPr>
        <w:t xml:space="preserve">Bureau of Consumer Services decision which </w:t>
      </w:r>
      <w:r w:rsidR="00E54E46">
        <w:rPr>
          <w:rFonts w:ascii="Times New Roman" w:hAnsi="Times New Roman"/>
          <w:sz w:val="24"/>
          <w:szCs w:val="24"/>
        </w:rPr>
        <w:t>advised the Complainant of the Unauthorized Usage and explained that the Commission does not offer payment arrangements for Unauthorized Usage.</w:t>
      </w:r>
      <w:r w:rsidR="00CA67EF">
        <w:rPr>
          <w:rFonts w:ascii="Times New Roman" w:hAnsi="Times New Roman"/>
          <w:sz w:val="24"/>
          <w:szCs w:val="24"/>
        </w:rPr>
        <w:t xml:space="preserve"> </w:t>
      </w:r>
    </w:p>
    <w:p w:rsidR="000465EB" w:rsidRDefault="000465EB" w:rsidP="000465EB">
      <w:pPr>
        <w:spacing w:after="0" w:line="360" w:lineRule="auto"/>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The Complainant has the burden of proving that the allegations in the complaint are true.  Section 332(a) of the Public Utility Code, 66 Pa.C.S. §</w:t>
      </w:r>
      <w:r w:rsidR="00153648">
        <w:rPr>
          <w:rFonts w:ascii="Times New Roman" w:hAnsi="Times New Roman"/>
          <w:sz w:val="24"/>
          <w:szCs w:val="24"/>
        </w:rPr>
        <w:t xml:space="preserve"> </w:t>
      </w:r>
      <w:r w:rsidRPr="00ED24B1">
        <w:rPr>
          <w:rFonts w:ascii="Times New Roman" w:hAnsi="Times New Roman"/>
          <w:sz w:val="24"/>
          <w:szCs w:val="24"/>
        </w:rPr>
        <w:t xml:space="preserve">332(a).  </w:t>
      </w:r>
      <w:r w:rsidR="00E54E46">
        <w:rPr>
          <w:rFonts w:ascii="Times New Roman" w:hAnsi="Times New Roman"/>
          <w:sz w:val="24"/>
          <w:szCs w:val="24"/>
        </w:rPr>
        <w:t>The Complainant should provide proof of residency from 2012 to the present.</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 direct your attention to 52 Pa. Code § 5.322, which encourages participants to exchange information on an informal basis.  It is the Commission’s policy to encourage settlements.  52 Pa. Code § 5.231.</w:t>
      </w:r>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regulations concerning discovery are set forth in 52 Pa. Code Section 5.321 et seq.</w:t>
      </w:r>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a copy for the presiding officer, two (2) copies for the Court Reporter and a copy for each party of record.  Please keep a copy for yourself.  52 Pa. Code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ED24B1" w:rsidRDefault="00ED24B1" w:rsidP="00ED24B1">
      <w:pPr>
        <w:pStyle w:val="BodyText"/>
        <w:tabs>
          <w:tab w:val="left" w:pos="0"/>
        </w:tabs>
        <w:spacing w:line="360" w:lineRule="auto"/>
        <w:rPr>
          <w:rFonts w:ascii="Times New Roman" w:hAnsi="Times New Roman"/>
          <w:szCs w:val="24"/>
        </w:rPr>
      </w:pPr>
      <w:r w:rsidRPr="00ED24B1">
        <w:rPr>
          <w:rFonts w:ascii="Times New Roman" w:hAnsi="Times New Roman"/>
          <w:szCs w:val="24"/>
        </w:rPr>
        <w:t xml:space="preserve">§ 5.421 (a, b).  </w:t>
      </w:r>
    </w:p>
    <w:p w:rsidR="000465EB" w:rsidRPr="00ED24B1" w:rsidRDefault="000465EB"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52 Pa. Code §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policy promotes settlements.  52 Pa. Code § 5.231(a).  If a settlement is reached, a formal hearing will not be necessary and the scheduled hearing will be cancelled.</w:t>
      </w:r>
    </w:p>
    <w:p w:rsidR="00ED24B1" w:rsidRPr="00ED24B1" w:rsidRDefault="00ED24B1" w:rsidP="00ED24B1">
      <w:pPr>
        <w:pStyle w:val="BodyText"/>
        <w:tabs>
          <w:tab w:val="left" w:pos="0"/>
        </w:tabs>
        <w:spacing w:line="360" w:lineRule="auto"/>
        <w:rPr>
          <w:rFonts w:ascii="Times New Roman" w:hAnsi="Times New Roman"/>
          <w:szCs w:val="24"/>
        </w:rPr>
      </w:pPr>
    </w:p>
    <w:p w:rsid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is a formal hearing and it will be conducted in accordance with the Commission’s Rules of Practice and Procedure.</w:t>
      </w:r>
    </w:p>
    <w:p w:rsidR="00ED3DCC" w:rsidRPr="00ED24B1" w:rsidRDefault="00ED3DCC" w:rsidP="00ED3DCC">
      <w:pPr>
        <w:pStyle w:val="BodyText"/>
        <w:tabs>
          <w:tab w:val="clear" w:pos="1980"/>
          <w:tab w:val="left" w:pos="0"/>
        </w:tabs>
        <w:spacing w:line="360" w:lineRule="auto"/>
        <w:jc w:val="left"/>
        <w:rPr>
          <w:rFonts w:ascii="Times New Roman" w:hAnsi="Times New Roman"/>
          <w:szCs w:val="24"/>
        </w:rPr>
      </w:pPr>
    </w:p>
    <w:p w:rsidR="002F2355" w:rsidRDefault="002F2355" w:rsidP="002F2355">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w:t>
      </w:r>
      <w:r w:rsidR="00D81462">
        <w:rPr>
          <w:rFonts w:ascii="Times New Roman" w:hAnsi="Times New Roman" w:cs="Times New Roman"/>
          <w:spacing w:val="-3"/>
        </w:rPr>
        <w:t>the provisions of 52 Pa. Code § </w:t>
      </w:r>
      <w:r>
        <w:rPr>
          <w:rFonts w:ascii="Times New Roman" w:hAnsi="Times New Roman" w:cs="Times New Roman"/>
          <w:spacing w:val="-3"/>
        </w:rPr>
        <w:t>1.24(b).</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case will be dismissed if the customer fails to participate in the hearing and present evidence in support of the complaint.</w:t>
      </w:r>
    </w:p>
    <w:p w:rsidR="00ED24B1" w:rsidRPr="00ED24B1" w:rsidRDefault="00ED24B1" w:rsidP="00ED24B1">
      <w:pPr>
        <w:pStyle w:val="BodyText"/>
        <w:tabs>
          <w:tab w:val="left" w:pos="0"/>
        </w:tabs>
        <w:spacing w:line="360" w:lineRule="auto"/>
        <w:rPr>
          <w:rFonts w:ascii="Times New Roman" w:hAnsi="Times New Roman"/>
          <w:szCs w:val="24"/>
        </w:rPr>
      </w:pPr>
    </w:p>
    <w:p w:rsidR="00D11C9A" w:rsidRPr="00ED24B1" w:rsidRDefault="00ED24B1" w:rsidP="00ED24B1">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A request for a continuance of the scheduled hearing date must state the agreement or opposition of other party, and must be submitted in writing no later than five (5) business days prior to the hearing.  52 Pa. Code § 1.15(b).  Requests for postponement or continuance of hearings are to be sent to the presiding officer with copies to the Scheduling Office and the other party of record.  The address for the Scheduling Office is P.O. Box 3265, Harrisburg, Pennsylvania 17105-3265.  My contact information is:</w:t>
      </w:r>
    </w:p>
    <w:p w:rsidR="00ED24B1" w:rsidRPr="00ED24B1" w:rsidRDefault="00ED24B1" w:rsidP="00ED24B1">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D11C9A" w:rsidRPr="00ED24B1" w:rsidRDefault="00D11C9A" w:rsidP="00836FED">
      <w:pPr>
        <w:pStyle w:val="BodyText"/>
        <w:tabs>
          <w:tab w:val="left" w:pos="720"/>
        </w:tabs>
        <w:spacing w:line="360" w:lineRule="auto"/>
        <w:ind w:hanging="720"/>
        <w:jc w:val="left"/>
        <w:rPr>
          <w:rFonts w:ascii="Times New Roman" w:hAnsi="Times New Roman"/>
          <w:szCs w:val="24"/>
        </w:rPr>
      </w:pPr>
    </w:p>
    <w:p w:rsidR="00195AB2" w:rsidRPr="00ED24B1" w:rsidRDefault="00195AB2" w:rsidP="00ED3DCC">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95AB2" w:rsidRPr="00ED24B1" w:rsidRDefault="00195AB2" w:rsidP="00195AB2">
      <w:pPr>
        <w:pStyle w:val="BodyText"/>
        <w:tabs>
          <w:tab w:val="left" w:pos="720"/>
        </w:tabs>
        <w:spacing w:line="360" w:lineRule="auto"/>
        <w:rPr>
          <w:rFonts w:ascii="Times New Roman" w:hAnsi="Times New Roman"/>
          <w:szCs w:val="24"/>
        </w:rPr>
      </w:pPr>
    </w:p>
    <w:p w:rsidR="002118AB" w:rsidRDefault="00D11C9A" w:rsidP="00195AB2">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All witnesses should be prepared to testify during the </w:t>
      </w:r>
      <w:r w:rsidR="00CA67EF">
        <w:rPr>
          <w:rFonts w:ascii="Times New Roman" w:hAnsi="Times New Roman"/>
          <w:szCs w:val="24"/>
        </w:rPr>
        <w:t xml:space="preserve">January </w:t>
      </w:r>
      <w:r w:rsidR="00E54E46">
        <w:rPr>
          <w:rFonts w:ascii="Times New Roman" w:hAnsi="Times New Roman"/>
          <w:szCs w:val="24"/>
        </w:rPr>
        <w:t>25</w:t>
      </w:r>
      <w:r w:rsidR="00CA67EF">
        <w:rPr>
          <w:rFonts w:ascii="Times New Roman" w:hAnsi="Times New Roman"/>
          <w:szCs w:val="24"/>
        </w:rPr>
        <w:t>, 2017</w:t>
      </w:r>
      <w:r w:rsidR="007609E5" w:rsidRPr="00ED24B1">
        <w:rPr>
          <w:rFonts w:ascii="Times New Roman" w:hAnsi="Times New Roman"/>
          <w:szCs w:val="24"/>
        </w:rPr>
        <w:t xml:space="preserve"> </w:t>
      </w:r>
      <w:r w:rsidRPr="00ED24B1">
        <w:rPr>
          <w:rFonts w:ascii="Times New Roman" w:hAnsi="Times New Roman"/>
          <w:szCs w:val="24"/>
        </w:rPr>
        <w:t xml:space="preserve">hearing. </w:t>
      </w:r>
    </w:p>
    <w:p w:rsidR="002118AB" w:rsidRDefault="002118AB">
      <w:pPr>
        <w:spacing w:after="0" w:line="240" w:lineRule="auto"/>
        <w:rPr>
          <w:rFonts w:ascii="Times New Roman" w:hAnsi="Times New Roman"/>
          <w:sz w:val="24"/>
          <w:szCs w:val="24"/>
        </w:rPr>
      </w:pPr>
      <w:r>
        <w:rPr>
          <w:rFonts w:ascii="Times New Roman" w:hAnsi="Times New Roman"/>
          <w:szCs w:val="24"/>
        </w:rPr>
        <w:br w:type="page"/>
      </w: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lastRenderedPageBreak/>
        <w:t>ORDER</w:t>
      </w:r>
    </w:p>
    <w:p w:rsidR="000A30AF" w:rsidRDefault="000A30AF" w:rsidP="00836FED">
      <w:pPr>
        <w:pStyle w:val="Style"/>
        <w:spacing w:line="360" w:lineRule="auto"/>
        <w:ind w:firstLine="1440"/>
        <w:rPr>
          <w:color w:val="000000"/>
        </w:rPr>
      </w:pPr>
    </w:p>
    <w:p w:rsidR="00D81462" w:rsidRPr="00ED24B1" w:rsidRDefault="00D81462"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Pr="00ED24B1" w:rsidRDefault="000A30AF" w:rsidP="00836FED">
      <w:pPr>
        <w:pStyle w:val="Style"/>
        <w:spacing w:line="360" w:lineRule="auto"/>
        <w:ind w:firstLine="1440"/>
        <w:rPr>
          <w:color w:val="000000"/>
        </w:rPr>
      </w:pPr>
    </w:p>
    <w:p w:rsidR="008D6923" w:rsidRPr="00ED24B1" w:rsidRDefault="008D6923" w:rsidP="008D6923">
      <w:pPr>
        <w:pStyle w:val="Style"/>
        <w:tabs>
          <w:tab w:val="left" w:pos="1541"/>
          <w:tab w:val="left" w:pos="2261"/>
        </w:tabs>
        <w:ind w:firstLine="1440"/>
        <w:rPr>
          <w:color w:val="000000"/>
        </w:rPr>
      </w:pPr>
      <w:r w:rsidRPr="00ED24B1">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C12B07" w:rsidP="00C12B07">
      <w:pPr>
        <w:pStyle w:val="Style"/>
        <w:tabs>
          <w:tab w:val="left" w:pos="1570"/>
          <w:tab w:val="left" w:pos="2290"/>
        </w:tabs>
        <w:rPr>
          <w:color w:val="000000"/>
          <w:u w:val="single"/>
        </w:rPr>
      </w:pPr>
      <w:r w:rsidRPr="00ED24B1">
        <w:rPr>
          <w:color w:val="000000"/>
        </w:rPr>
        <w:t xml:space="preserve">Date: </w:t>
      </w:r>
      <w:r w:rsidR="00E54E46">
        <w:rPr>
          <w:color w:val="000000"/>
          <w:u w:val="single"/>
        </w:rPr>
        <w:t>Dec</w:t>
      </w:r>
      <w:r w:rsidR="00404296">
        <w:rPr>
          <w:color w:val="000000"/>
          <w:u w:val="single"/>
        </w:rPr>
        <w:t xml:space="preserve">ember </w:t>
      </w:r>
      <w:r w:rsidR="00E54E46">
        <w:rPr>
          <w:color w:val="000000"/>
          <w:u w:val="single"/>
        </w:rPr>
        <w:t>13</w:t>
      </w:r>
      <w:r w:rsidR="00404296">
        <w:rPr>
          <w:color w:val="000000"/>
          <w:u w:val="single"/>
        </w:rPr>
        <w:t>, 2016</w:t>
      </w:r>
      <w:r w:rsidRPr="00ED24B1">
        <w:rPr>
          <w:color w:val="000000"/>
        </w:rPr>
        <w:tab/>
      </w:r>
      <w:r w:rsidRPr="00ED24B1">
        <w:rPr>
          <w:color w:val="000000"/>
        </w:rPr>
        <w:tab/>
      </w:r>
      <w:r w:rsidR="00132E28" w:rsidRPr="00ED24B1">
        <w:rPr>
          <w:color w:val="000000"/>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t>Administrative Law Judge</w:t>
      </w:r>
    </w:p>
    <w:p w:rsidR="004C4E36" w:rsidRPr="00ED24B1" w:rsidRDefault="002F2355" w:rsidP="002F2355">
      <w:pPr>
        <w:pStyle w:val="Style"/>
        <w:tabs>
          <w:tab w:val="left" w:pos="1570"/>
          <w:tab w:val="left" w:pos="2290"/>
        </w:tabs>
      </w:pPr>
      <w:r>
        <w:rPr>
          <w:color w:val="000000"/>
        </w:rPr>
        <w:br w:type="page"/>
      </w:r>
      <w:r w:rsidR="00841325">
        <w:lastRenderedPageBreak/>
        <w:t>Rachelle-Johnson-Adams</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E54E46" w:rsidRPr="00E54E46">
        <w:rPr>
          <w:rFonts w:ascii="Times New Roman" w:hAnsi="Times New Roman"/>
          <w:spacing w:val="-3"/>
          <w:sz w:val="24"/>
          <w:szCs w:val="24"/>
        </w:rPr>
        <w:t>F-2016-2571661</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7F4A2B" w:rsidRDefault="004C4E36" w:rsidP="004C4E36">
      <w:pPr>
        <w:spacing w:after="0" w:line="240" w:lineRule="auto"/>
        <w:rPr>
          <w:rFonts w:ascii="Times New Roman" w:hAnsi="Times New Roman"/>
          <w:sz w:val="24"/>
          <w:szCs w:val="24"/>
          <w:u w:val="single"/>
        </w:rPr>
      </w:pP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7F4A2B">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2F2355" w:rsidRDefault="001C483A" w:rsidP="004C4E36">
      <w:pPr>
        <w:spacing w:after="0" w:line="240" w:lineRule="auto"/>
        <w:rPr>
          <w:rFonts w:ascii="Times New Roman" w:hAnsi="Times New Roman"/>
          <w:sz w:val="24"/>
          <w:szCs w:val="24"/>
        </w:rPr>
      </w:pPr>
      <w:r>
        <w:rPr>
          <w:rFonts w:ascii="Times New Roman" w:hAnsi="Times New Roman"/>
          <w:sz w:val="24"/>
          <w:szCs w:val="24"/>
        </w:rPr>
        <w:t>Rachelle Johnson-Adams</w:t>
      </w:r>
    </w:p>
    <w:p w:rsidR="001C483A" w:rsidRDefault="001C483A" w:rsidP="004C4E36">
      <w:pPr>
        <w:spacing w:after="0" w:line="240" w:lineRule="auto"/>
        <w:rPr>
          <w:rFonts w:ascii="Times New Roman" w:hAnsi="Times New Roman"/>
          <w:sz w:val="24"/>
          <w:szCs w:val="24"/>
        </w:rPr>
      </w:pPr>
      <w:r>
        <w:rPr>
          <w:rFonts w:ascii="Times New Roman" w:hAnsi="Times New Roman"/>
          <w:sz w:val="24"/>
          <w:szCs w:val="24"/>
        </w:rPr>
        <w:t>5851 Cobbs Creek Parkway</w:t>
      </w:r>
    </w:p>
    <w:p w:rsidR="001C483A" w:rsidRDefault="001C483A" w:rsidP="004C4E36">
      <w:pPr>
        <w:spacing w:after="0" w:line="240" w:lineRule="auto"/>
        <w:rPr>
          <w:rFonts w:ascii="Times New Roman" w:hAnsi="Times New Roman"/>
          <w:sz w:val="24"/>
          <w:szCs w:val="24"/>
        </w:rPr>
      </w:pPr>
      <w:r>
        <w:rPr>
          <w:rFonts w:ascii="Times New Roman" w:hAnsi="Times New Roman"/>
          <w:sz w:val="24"/>
          <w:szCs w:val="24"/>
        </w:rPr>
        <w:t>Philadelphia PA  19143</w:t>
      </w:r>
    </w:p>
    <w:p w:rsidR="00404296" w:rsidRDefault="00404296" w:rsidP="004C4E36">
      <w:pPr>
        <w:spacing w:after="0" w:line="240" w:lineRule="auto"/>
        <w:rPr>
          <w:rFonts w:ascii="Times New Roman" w:hAnsi="Times New Roman"/>
          <w:sz w:val="24"/>
          <w:szCs w:val="24"/>
        </w:rPr>
      </w:pPr>
      <w:bookmarkStart w:id="0" w:name="_GoBack"/>
      <w:bookmarkEnd w:id="0"/>
    </w:p>
    <w:p w:rsidR="004C4E36" w:rsidRPr="00ED24B1" w:rsidRDefault="00236509" w:rsidP="004C4E36">
      <w:pPr>
        <w:spacing w:after="0" w:line="240" w:lineRule="auto"/>
        <w:rPr>
          <w:rFonts w:ascii="Times New Roman" w:hAnsi="Times New Roman"/>
          <w:sz w:val="24"/>
          <w:szCs w:val="24"/>
        </w:rPr>
      </w:pPr>
      <w:r>
        <w:rPr>
          <w:rFonts w:ascii="Times New Roman" w:hAnsi="Times New Roman"/>
          <w:sz w:val="24"/>
          <w:szCs w:val="24"/>
        </w:rPr>
        <w:t xml:space="preserve">Graciela </w:t>
      </w:r>
      <w:proofErr w:type="spellStart"/>
      <w:r>
        <w:rPr>
          <w:rFonts w:ascii="Times New Roman" w:hAnsi="Times New Roman"/>
          <w:sz w:val="24"/>
          <w:szCs w:val="24"/>
        </w:rPr>
        <w:t>Christl</w:t>
      </w:r>
      <w:r w:rsidR="004C4E36" w:rsidRPr="00ED24B1">
        <w:rPr>
          <w:rFonts w:ascii="Times New Roman" w:hAnsi="Times New Roman"/>
          <w:sz w:val="24"/>
          <w:szCs w:val="24"/>
        </w:rPr>
        <w:t>i</w:t>
      </w:r>
      <w:r>
        <w:rPr>
          <w:rFonts w:ascii="Times New Roman" w:hAnsi="Times New Roman"/>
          <w:sz w:val="24"/>
          <w:szCs w:val="24"/>
        </w:rPr>
        <w:t>eb</w:t>
      </w:r>
      <w:proofErr w:type="spellEnd"/>
      <w:r w:rsidR="004C4E36" w:rsidRPr="00ED24B1">
        <w:rPr>
          <w:rFonts w:ascii="Times New Roman" w:hAnsi="Times New Roman"/>
          <w:sz w:val="24"/>
          <w:szCs w:val="24"/>
        </w:rPr>
        <w:t>, Esquire</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Gas Works</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800 W. Montgomery Avenue</w:t>
      </w:r>
    </w:p>
    <w:p w:rsidR="00ED3DCC" w:rsidRPr="00ED24B1" w:rsidRDefault="00ED3DCC" w:rsidP="004C4E36">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PA  19122</w:t>
      </w:r>
    </w:p>
    <w:p w:rsidR="00404296" w:rsidRPr="00404296" w:rsidRDefault="00404296" w:rsidP="004C4E36">
      <w:pPr>
        <w:spacing w:after="0" w:line="240" w:lineRule="auto"/>
        <w:rPr>
          <w:rFonts w:ascii="Times New Roman" w:hAnsi="Times New Roman"/>
          <w:i/>
          <w:sz w:val="24"/>
          <w:szCs w:val="24"/>
        </w:rPr>
      </w:pPr>
      <w:r w:rsidRPr="00404296">
        <w:rPr>
          <w:rFonts w:ascii="Times New Roman" w:hAnsi="Times New Roman"/>
          <w:i/>
          <w:sz w:val="24"/>
          <w:szCs w:val="24"/>
        </w:rPr>
        <w:t>Accepts E-service</w:t>
      </w:r>
    </w:p>
    <w:sectPr w:rsidR="00404296" w:rsidRPr="00404296"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2D" w:rsidRDefault="0077722D" w:rsidP="00723473">
      <w:pPr>
        <w:spacing w:after="0" w:line="240" w:lineRule="auto"/>
      </w:pPr>
      <w:r>
        <w:separator/>
      </w:r>
    </w:p>
  </w:endnote>
  <w:endnote w:type="continuationSeparator" w:id="0">
    <w:p w:rsidR="0077722D" w:rsidRDefault="0077722D"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1A5E33" w:rsidRDefault="00081341">
    <w:pPr>
      <w:pStyle w:val="Footer"/>
      <w:jc w:val="center"/>
      <w:rPr>
        <w:rFonts w:ascii="Times New Roman" w:hAnsi="Times New Roman"/>
        <w:sz w:val="20"/>
        <w:szCs w:val="20"/>
      </w:rPr>
    </w:pPr>
    <w:r w:rsidRPr="001A5E33">
      <w:rPr>
        <w:rFonts w:ascii="Times New Roman" w:hAnsi="Times New Roman"/>
        <w:sz w:val="20"/>
        <w:szCs w:val="20"/>
      </w:rPr>
      <w:fldChar w:fldCharType="begin"/>
    </w:r>
    <w:r w:rsidRPr="001A5E33">
      <w:rPr>
        <w:rFonts w:ascii="Times New Roman" w:hAnsi="Times New Roman"/>
        <w:sz w:val="20"/>
        <w:szCs w:val="20"/>
      </w:rPr>
      <w:instrText xml:space="preserve"> PAGE   \* MERGEFORMAT </w:instrText>
    </w:r>
    <w:r w:rsidRPr="001A5E33">
      <w:rPr>
        <w:rFonts w:ascii="Times New Roman" w:hAnsi="Times New Roman"/>
        <w:sz w:val="20"/>
        <w:szCs w:val="20"/>
      </w:rPr>
      <w:fldChar w:fldCharType="separate"/>
    </w:r>
    <w:r w:rsidR="001C483A">
      <w:rPr>
        <w:rFonts w:ascii="Times New Roman" w:hAnsi="Times New Roman"/>
        <w:noProof/>
        <w:sz w:val="20"/>
        <w:szCs w:val="20"/>
      </w:rPr>
      <w:t>6</w:t>
    </w:r>
    <w:r w:rsidRPr="001A5E33">
      <w:rPr>
        <w:rFonts w:ascii="Times New Roman" w:hAnsi="Times New Roman"/>
        <w:sz w:val="20"/>
        <w:szCs w:val="20"/>
      </w:rPr>
      <w:fldChar w:fldCharType="end"/>
    </w:r>
  </w:p>
  <w:p w:rsidR="00081341" w:rsidRDefault="0008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2D" w:rsidRDefault="0077722D" w:rsidP="00723473">
      <w:pPr>
        <w:spacing w:after="0" w:line="240" w:lineRule="auto"/>
      </w:pPr>
      <w:r>
        <w:separator/>
      </w:r>
    </w:p>
  </w:footnote>
  <w:footnote w:type="continuationSeparator" w:id="0">
    <w:p w:rsidR="0077722D" w:rsidRDefault="0077722D"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465EB"/>
    <w:rsid w:val="00051A1C"/>
    <w:rsid w:val="000612EC"/>
    <w:rsid w:val="0007000C"/>
    <w:rsid w:val="00081341"/>
    <w:rsid w:val="0009022D"/>
    <w:rsid w:val="000A30AF"/>
    <w:rsid w:val="000B781C"/>
    <w:rsid w:val="00132E28"/>
    <w:rsid w:val="001344BF"/>
    <w:rsid w:val="00135691"/>
    <w:rsid w:val="00137021"/>
    <w:rsid w:val="00153648"/>
    <w:rsid w:val="001549B1"/>
    <w:rsid w:val="00175404"/>
    <w:rsid w:val="00195AB2"/>
    <w:rsid w:val="001A5E33"/>
    <w:rsid w:val="001B466D"/>
    <w:rsid w:val="001C483A"/>
    <w:rsid w:val="001D66EF"/>
    <w:rsid w:val="001E0783"/>
    <w:rsid w:val="002118AB"/>
    <w:rsid w:val="00214062"/>
    <w:rsid w:val="0023012D"/>
    <w:rsid w:val="00230D24"/>
    <w:rsid w:val="00236509"/>
    <w:rsid w:val="00250CCB"/>
    <w:rsid w:val="002522D8"/>
    <w:rsid w:val="00295DEE"/>
    <w:rsid w:val="002F2355"/>
    <w:rsid w:val="00304CA4"/>
    <w:rsid w:val="00307980"/>
    <w:rsid w:val="00310F44"/>
    <w:rsid w:val="0033759A"/>
    <w:rsid w:val="00383518"/>
    <w:rsid w:val="003A16D5"/>
    <w:rsid w:val="003D6E09"/>
    <w:rsid w:val="003F09A1"/>
    <w:rsid w:val="00404296"/>
    <w:rsid w:val="00453549"/>
    <w:rsid w:val="00456E19"/>
    <w:rsid w:val="004616F5"/>
    <w:rsid w:val="004B091C"/>
    <w:rsid w:val="004B7E5D"/>
    <w:rsid w:val="004C4E36"/>
    <w:rsid w:val="004E0C05"/>
    <w:rsid w:val="004E1B70"/>
    <w:rsid w:val="00505332"/>
    <w:rsid w:val="005153FD"/>
    <w:rsid w:val="00526BEE"/>
    <w:rsid w:val="00532D66"/>
    <w:rsid w:val="00535966"/>
    <w:rsid w:val="00536293"/>
    <w:rsid w:val="0055018B"/>
    <w:rsid w:val="0056093C"/>
    <w:rsid w:val="00563E2B"/>
    <w:rsid w:val="00587497"/>
    <w:rsid w:val="00597A8D"/>
    <w:rsid w:val="005A60F9"/>
    <w:rsid w:val="005B3782"/>
    <w:rsid w:val="005C344B"/>
    <w:rsid w:val="005D0214"/>
    <w:rsid w:val="00603DDC"/>
    <w:rsid w:val="006049A4"/>
    <w:rsid w:val="00623849"/>
    <w:rsid w:val="0062753E"/>
    <w:rsid w:val="006752E3"/>
    <w:rsid w:val="006908CA"/>
    <w:rsid w:val="006A6AE3"/>
    <w:rsid w:val="006B7403"/>
    <w:rsid w:val="00712429"/>
    <w:rsid w:val="00723473"/>
    <w:rsid w:val="00731CE6"/>
    <w:rsid w:val="00742B86"/>
    <w:rsid w:val="00744B2D"/>
    <w:rsid w:val="00751890"/>
    <w:rsid w:val="007609E5"/>
    <w:rsid w:val="0077722D"/>
    <w:rsid w:val="0078789E"/>
    <w:rsid w:val="007A514F"/>
    <w:rsid w:val="007A5BBA"/>
    <w:rsid w:val="007D2A6B"/>
    <w:rsid w:val="007E3B50"/>
    <w:rsid w:val="007F4A2B"/>
    <w:rsid w:val="00836FED"/>
    <w:rsid w:val="00841325"/>
    <w:rsid w:val="00877ECD"/>
    <w:rsid w:val="008A41DB"/>
    <w:rsid w:val="008D6923"/>
    <w:rsid w:val="008F00DB"/>
    <w:rsid w:val="009220F3"/>
    <w:rsid w:val="0093072B"/>
    <w:rsid w:val="009741FA"/>
    <w:rsid w:val="009C505C"/>
    <w:rsid w:val="009E0CFA"/>
    <w:rsid w:val="009F5725"/>
    <w:rsid w:val="00A25623"/>
    <w:rsid w:val="00A46ACE"/>
    <w:rsid w:val="00AD43FE"/>
    <w:rsid w:val="00B32D28"/>
    <w:rsid w:val="00B407EB"/>
    <w:rsid w:val="00B44637"/>
    <w:rsid w:val="00B516F4"/>
    <w:rsid w:val="00B525D7"/>
    <w:rsid w:val="00B54462"/>
    <w:rsid w:val="00B55BD5"/>
    <w:rsid w:val="00B61DAE"/>
    <w:rsid w:val="00B8633B"/>
    <w:rsid w:val="00B968D3"/>
    <w:rsid w:val="00BB1A85"/>
    <w:rsid w:val="00BC6181"/>
    <w:rsid w:val="00BD1DA8"/>
    <w:rsid w:val="00C12B07"/>
    <w:rsid w:val="00C43CE6"/>
    <w:rsid w:val="00C50348"/>
    <w:rsid w:val="00C81459"/>
    <w:rsid w:val="00C83442"/>
    <w:rsid w:val="00CA2219"/>
    <w:rsid w:val="00CA67EF"/>
    <w:rsid w:val="00CF0CC9"/>
    <w:rsid w:val="00CF37A8"/>
    <w:rsid w:val="00D11C9A"/>
    <w:rsid w:val="00D20CCD"/>
    <w:rsid w:val="00D5009E"/>
    <w:rsid w:val="00D72679"/>
    <w:rsid w:val="00D73A4E"/>
    <w:rsid w:val="00D7627A"/>
    <w:rsid w:val="00D81462"/>
    <w:rsid w:val="00D95A4A"/>
    <w:rsid w:val="00DC54BA"/>
    <w:rsid w:val="00DE24E5"/>
    <w:rsid w:val="00E22A0E"/>
    <w:rsid w:val="00E442F4"/>
    <w:rsid w:val="00E54E46"/>
    <w:rsid w:val="00E62D10"/>
    <w:rsid w:val="00E70620"/>
    <w:rsid w:val="00EC3658"/>
    <w:rsid w:val="00ED24B1"/>
    <w:rsid w:val="00ED3DCC"/>
    <w:rsid w:val="00F12AA6"/>
    <w:rsid w:val="00F17C96"/>
    <w:rsid w:val="00F7585C"/>
    <w:rsid w:val="00FA3E7E"/>
    <w:rsid w:val="00FA71C6"/>
    <w:rsid w:val="00FB5B44"/>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unhideWhenUsed/>
    <w:rsid w:val="00081341"/>
    <w:pPr>
      <w:tabs>
        <w:tab w:val="center" w:pos="4680"/>
        <w:tab w:val="right" w:pos="9360"/>
      </w:tabs>
    </w:pPr>
  </w:style>
  <w:style w:type="character" w:customStyle="1" w:styleId="HeaderChar">
    <w:name w:val="Header Char"/>
    <w:link w:val="Header"/>
    <w:uiPriority w:val="99"/>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4</cp:revision>
  <cp:lastPrinted>2016-12-13T15:06:00Z</cp:lastPrinted>
  <dcterms:created xsi:type="dcterms:W3CDTF">2016-12-13T14:58:00Z</dcterms:created>
  <dcterms:modified xsi:type="dcterms:W3CDTF">2016-12-13T15:19:00Z</dcterms:modified>
</cp:coreProperties>
</file>