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22C" w:rsidRDefault="00CA222C">
      <w:pPr>
        <w:pStyle w:val="Title"/>
        <w:rPr>
          <w:rFonts w:ascii="Times New Roman" w:hAnsi="Times New Roman"/>
          <w:szCs w:val="24"/>
        </w:rPr>
      </w:pPr>
      <w:r>
        <w:rPr>
          <w:rFonts w:ascii="Times New Roman" w:hAnsi="Times New Roman"/>
          <w:szCs w:val="24"/>
        </w:rPr>
        <w:t>BEFORE THE</w:t>
      </w:r>
    </w:p>
    <w:p w:rsidR="00CA222C" w:rsidRDefault="00CA222C">
      <w:pPr>
        <w:pStyle w:val="Subtitle"/>
        <w:rPr>
          <w:rFonts w:ascii="Times New Roman" w:hAnsi="Times New Roman"/>
          <w:szCs w:val="24"/>
        </w:rPr>
      </w:pPr>
      <w:r>
        <w:rPr>
          <w:rFonts w:ascii="Times New Roman" w:hAnsi="Times New Roman"/>
          <w:szCs w:val="24"/>
        </w:rPr>
        <w:t>PENNSYLVANIA PUBLIC UTILITY COMMISSION</w:t>
      </w:r>
    </w:p>
    <w:p w:rsidR="00CA222C" w:rsidRDefault="00CA222C">
      <w:pPr>
        <w:jc w:val="both"/>
        <w:rPr>
          <w:sz w:val="24"/>
          <w:szCs w:val="24"/>
        </w:rPr>
      </w:pPr>
    </w:p>
    <w:p w:rsidR="00CA222C" w:rsidRDefault="00CA222C">
      <w:pPr>
        <w:jc w:val="both"/>
        <w:rPr>
          <w:sz w:val="24"/>
          <w:szCs w:val="24"/>
        </w:rPr>
      </w:pPr>
    </w:p>
    <w:p w:rsidR="00CA222C" w:rsidRDefault="00CA222C">
      <w:pPr>
        <w:jc w:val="both"/>
        <w:rPr>
          <w:sz w:val="24"/>
          <w:szCs w:val="24"/>
        </w:rPr>
      </w:pPr>
    </w:p>
    <w:p w:rsidR="00CA222C" w:rsidRDefault="00B12AFD">
      <w:pPr>
        <w:jc w:val="both"/>
        <w:rPr>
          <w:sz w:val="24"/>
          <w:szCs w:val="24"/>
        </w:rPr>
      </w:pPr>
      <w:r>
        <w:rPr>
          <w:sz w:val="24"/>
          <w:szCs w:val="24"/>
        </w:rPr>
        <w:t>Lynette Fortune</w:t>
      </w:r>
      <w:r w:rsidR="00CA222C">
        <w:rPr>
          <w:sz w:val="24"/>
          <w:szCs w:val="24"/>
        </w:rPr>
        <w:tab/>
      </w:r>
      <w:r w:rsidR="00CA222C">
        <w:rPr>
          <w:sz w:val="24"/>
          <w:szCs w:val="24"/>
        </w:rPr>
        <w:tab/>
      </w:r>
      <w:r w:rsidR="00D66C2B">
        <w:rPr>
          <w:sz w:val="24"/>
          <w:szCs w:val="24"/>
        </w:rPr>
        <w:tab/>
      </w:r>
      <w:r w:rsidR="00AF2514">
        <w:rPr>
          <w:sz w:val="24"/>
          <w:szCs w:val="24"/>
        </w:rPr>
        <w:tab/>
      </w:r>
      <w:r w:rsidR="00751D81">
        <w:rPr>
          <w:sz w:val="24"/>
          <w:szCs w:val="24"/>
        </w:rPr>
        <w:tab/>
      </w:r>
      <w:r w:rsidR="00CA222C">
        <w:rPr>
          <w:sz w:val="24"/>
          <w:szCs w:val="24"/>
        </w:rPr>
        <w:t>:</w:t>
      </w:r>
    </w:p>
    <w:p w:rsidR="00CA222C" w:rsidRDefault="00CA222C">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825000">
        <w:rPr>
          <w:sz w:val="24"/>
          <w:szCs w:val="24"/>
        </w:rPr>
        <w:tab/>
      </w:r>
      <w:r>
        <w:rPr>
          <w:sz w:val="24"/>
          <w:szCs w:val="24"/>
        </w:rPr>
        <w:tab/>
        <w:t>:</w:t>
      </w:r>
    </w:p>
    <w:p w:rsidR="00CA222C" w:rsidRDefault="00CA222C">
      <w:pPr>
        <w:jc w:val="both"/>
        <w:rPr>
          <w:sz w:val="24"/>
          <w:szCs w:val="24"/>
        </w:rPr>
      </w:pPr>
      <w:r>
        <w:rPr>
          <w:sz w:val="24"/>
          <w:szCs w:val="24"/>
        </w:rPr>
        <w:tab/>
        <w:t>v.</w:t>
      </w:r>
      <w:r>
        <w:rPr>
          <w:sz w:val="24"/>
          <w:szCs w:val="24"/>
        </w:rPr>
        <w:tab/>
      </w:r>
      <w:r>
        <w:rPr>
          <w:sz w:val="24"/>
          <w:szCs w:val="24"/>
        </w:rPr>
        <w:tab/>
      </w:r>
      <w:r>
        <w:rPr>
          <w:sz w:val="24"/>
          <w:szCs w:val="24"/>
        </w:rPr>
        <w:tab/>
      </w:r>
      <w:r>
        <w:rPr>
          <w:sz w:val="24"/>
          <w:szCs w:val="24"/>
        </w:rPr>
        <w:tab/>
      </w:r>
      <w:r w:rsidR="00825000">
        <w:rPr>
          <w:sz w:val="24"/>
          <w:szCs w:val="24"/>
        </w:rPr>
        <w:tab/>
      </w:r>
      <w:r>
        <w:rPr>
          <w:sz w:val="24"/>
          <w:szCs w:val="24"/>
        </w:rPr>
        <w:tab/>
        <w:t>:</w:t>
      </w:r>
      <w:r>
        <w:rPr>
          <w:sz w:val="24"/>
          <w:szCs w:val="24"/>
        </w:rPr>
        <w:tab/>
      </w:r>
      <w:r>
        <w:rPr>
          <w:sz w:val="24"/>
          <w:szCs w:val="24"/>
        </w:rPr>
        <w:tab/>
      </w:r>
      <w:r w:rsidR="004F7237">
        <w:rPr>
          <w:sz w:val="24"/>
          <w:szCs w:val="24"/>
        </w:rPr>
        <w:t>F-2016-25</w:t>
      </w:r>
      <w:r w:rsidR="00B12AFD">
        <w:rPr>
          <w:sz w:val="24"/>
          <w:szCs w:val="24"/>
        </w:rPr>
        <w:t>72845</w:t>
      </w:r>
    </w:p>
    <w:p w:rsidR="00CA222C" w:rsidRDefault="00CA222C">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825000">
        <w:rPr>
          <w:sz w:val="24"/>
          <w:szCs w:val="24"/>
        </w:rPr>
        <w:tab/>
      </w:r>
      <w:r>
        <w:rPr>
          <w:sz w:val="24"/>
          <w:szCs w:val="24"/>
        </w:rPr>
        <w:tab/>
        <w:t>:</w:t>
      </w:r>
    </w:p>
    <w:p w:rsidR="00CA222C" w:rsidRDefault="00B12AFD">
      <w:pPr>
        <w:jc w:val="both"/>
        <w:rPr>
          <w:sz w:val="24"/>
          <w:szCs w:val="24"/>
        </w:rPr>
      </w:pPr>
      <w:r>
        <w:rPr>
          <w:sz w:val="24"/>
          <w:szCs w:val="24"/>
        </w:rPr>
        <w:t>Philadelphia Gas Works</w:t>
      </w:r>
      <w:r w:rsidR="00CA222C">
        <w:rPr>
          <w:sz w:val="24"/>
          <w:szCs w:val="24"/>
        </w:rPr>
        <w:tab/>
      </w:r>
      <w:r w:rsidR="00CA222C">
        <w:rPr>
          <w:sz w:val="24"/>
          <w:szCs w:val="24"/>
        </w:rPr>
        <w:tab/>
      </w:r>
      <w:r w:rsidR="00825000">
        <w:rPr>
          <w:sz w:val="24"/>
          <w:szCs w:val="24"/>
        </w:rPr>
        <w:tab/>
      </w:r>
      <w:r w:rsidR="00CA222C">
        <w:rPr>
          <w:sz w:val="24"/>
          <w:szCs w:val="24"/>
        </w:rPr>
        <w:tab/>
        <w:t>:</w:t>
      </w:r>
    </w:p>
    <w:p w:rsidR="00CA222C" w:rsidRDefault="00CA222C">
      <w:pPr>
        <w:jc w:val="both"/>
        <w:rPr>
          <w:sz w:val="24"/>
          <w:szCs w:val="24"/>
        </w:rPr>
      </w:pPr>
    </w:p>
    <w:p w:rsidR="00CA222C" w:rsidRDefault="00CA222C">
      <w:pPr>
        <w:jc w:val="both"/>
        <w:rPr>
          <w:sz w:val="24"/>
          <w:szCs w:val="24"/>
        </w:rPr>
      </w:pPr>
    </w:p>
    <w:p w:rsidR="00CA222C" w:rsidRDefault="00CA222C">
      <w:pPr>
        <w:jc w:val="both"/>
        <w:rPr>
          <w:sz w:val="24"/>
          <w:szCs w:val="24"/>
        </w:rPr>
      </w:pPr>
    </w:p>
    <w:p w:rsidR="00CA222C" w:rsidRDefault="00CA222C">
      <w:pPr>
        <w:pStyle w:val="Heading1"/>
        <w:rPr>
          <w:rFonts w:ascii="Times New Roman" w:hAnsi="Times New Roman"/>
          <w:szCs w:val="24"/>
        </w:rPr>
      </w:pPr>
      <w:r>
        <w:rPr>
          <w:rFonts w:ascii="Times New Roman" w:hAnsi="Times New Roman"/>
          <w:szCs w:val="24"/>
        </w:rPr>
        <w:t>PREHEARING ORDER</w:t>
      </w:r>
    </w:p>
    <w:p w:rsidR="00CA222C" w:rsidRDefault="00CA222C">
      <w:pPr>
        <w:jc w:val="center"/>
        <w:rPr>
          <w:b/>
          <w:sz w:val="24"/>
          <w:szCs w:val="24"/>
        </w:rPr>
      </w:pPr>
    </w:p>
    <w:p w:rsidR="00CA222C" w:rsidRDefault="00CA222C" w:rsidP="007F2FBE">
      <w:pPr>
        <w:pStyle w:val="BodyText"/>
        <w:tabs>
          <w:tab w:val="clear" w:pos="1980"/>
          <w:tab w:val="left" w:pos="0"/>
        </w:tabs>
        <w:spacing w:line="360" w:lineRule="auto"/>
        <w:jc w:val="left"/>
        <w:rPr>
          <w:rFonts w:ascii="Times New Roman" w:hAnsi="Times New Roman"/>
          <w:b/>
          <w:szCs w:val="24"/>
        </w:rPr>
      </w:pPr>
      <w:r>
        <w:rPr>
          <w:rFonts w:ascii="Times New Roman" w:hAnsi="Times New Roman"/>
          <w:szCs w:val="24"/>
        </w:rPr>
        <w:tab/>
      </w:r>
      <w:r>
        <w:rPr>
          <w:rFonts w:ascii="Times New Roman" w:hAnsi="Times New Roman"/>
          <w:szCs w:val="24"/>
        </w:rPr>
        <w:tab/>
        <w:t xml:space="preserve">On </w:t>
      </w:r>
      <w:r w:rsidR="00B12AFD">
        <w:rPr>
          <w:rFonts w:ascii="Times New Roman" w:hAnsi="Times New Roman"/>
          <w:szCs w:val="24"/>
        </w:rPr>
        <w:t>D</w:t>
      </w:r>
      <w:r w:rsidR="004F7237">
        <w:rPr>
          <w:rFonts w:ascii="Times New Roman" w:hAnsi="Times New Roman"/>
          <w:szCs w:val="24"/>
        </w:rPr>
        <w:t>e</w:t>
      </w:r>
      <w:r w:rsidR="00B12AFD">
        <w:rPr>
          <w:rFonts w:ascii="Times New Roman" w:hAnsi="Times New Roman"/>
          <w:szCs w:val="24"/>
        </w:rPr>
        <w:t>c</w:t>
      </w:r>
      <w:r w:rsidR="004F7237">
        <w:rPr>
          <w:rFonts w:ascii="Times New Roman" w:hAnsi="Times New Roman"/>
          <w:szCs w:val="24"/>
        </w:rPr>
        <w:t>ember</w:t>
      </w:r>
      <w:r w:rsidR="0052705E">
        <w:rPr>
          <w:rFonts w:ascii="Times New Roman" w:hAnsi="Times New Roman"/>
          <w:szCs w:val="24"/>
        </w:rPr>
        <w:t xml:space="preserve"> </w:t>
      </w:r>
      <w:r w:rsidR="00B12AFD">
        <w:rPr>
          <w:rFonts w:ascii="Times New Roman" w:hAnsi="Times New Roman"/>
          <w:szCs w:val="24"/>
        </w:rPr>
        <w:t>12</w:t>
      </w:r>
      <w:r>
        <w:rPr>
          <w:rFonts w:ascii="Times New Roman" w:hAnsi="Times New Roman"/>
          <w:szCs w:val="24"/>
        </w:rPr>
        <w:t>, 201</w:t>
      </w:r>
      <w:r w:rsidR="004F7237">
        <w:rPr>
          <w:rFonts w:ascii="Times New Roman" w:hAnsi="Times New Roman"/>
          <w:szCs w:val="24"/>
        </w:rPr>
        <w:t>6</w:t>
      </w:r>
      <w:r>
        <w:rPr>
          <w:rFonts w:ascii="Times New Roman" w:hAnsi="Times New Roman"/>
          <w:szCs w:val="24"/>
        </w:rPr>
        <w:t xml:space="preserve">, I was assigned as the presiding officer in this case.  The purpose of this order is to bring to the attention of the parties certain procedural rules that apply to the participants in this proceeding.  This case is scheduled to be heard in an available hearing room </w:t>
      </w:r>
      <w:r>
        <w:rPr>
          <w:rFonts w:ascii="Times New Roman" w:hAnsi="Times New Roman"/>
          <w:b/>
          <w:szCs w:val="24"/>
        </w:rPr>
        <w:t>on the 4</w:t>
      </w:r>
      <w:r>
        <w:rPr>
          <w:rFonts w:ascii="Times New Roman" w:hAnsi="Times New Roman"/>
          <w:b/>
          <w:szCs w:val="24"/>
          <w:vertAlign w:val="superscript"/>
        </w:rPr>
        <w:t>th</w:t>
      </w:r>
      <w:r>
        <w:rPr>
          <w:rFonts w:ascii="Times New Roman" w:hAnsi="Times New Roman"/>
          <w:b/>
          <w:szCs w:val="24"/>
        </w:rPr>
        <w:t xml:space="preserve"> floor at 801 Market Street</w:t>
      </w:r>
      <w:r>
        <w:rPr>
          <w:rFonts w:ascii="Times New Roman" w:hAnsi="Times New Roman"/>
          <w:szCs w:val="24"/>
        </w:rPr>
        <w:t xml:space="preserve"> </w:t>
      </w:r>
      <w:r>
        <w:rPr>
          <w:rFonts w:ascii="Times New Roman" w:hAnsi="Times New Roman"/>
          <w:b/>
          <w:szCs w:val="24"/>
        </w:rPr>
        <w:t xml:space="preserve">on </w:t>
      </w:r>
      <w:r w:rsidR="00B12AFD">
        <w:rPr>
          <w:rFonts w:ascii="Times New Roman" w:hAnsi="Times New Roman"/>
          <w:b/>
          <w:szCs w:val="24"/>
        </w:rPr>
        <w:t>Thursday</w:t>
      </w:r>
      <w:r w:rsidR="00333418">
        <w:rPr>
          <w:rFonts w:ascii="Times New Roman" w:hAnsi="Times New Roman"/>
          <w:b/>
          <w:szCs w:val="24"/>
        </w:rPr>
        <w:t xml:space="preserve">, </w:t>
      </w:r>
      <w:r w:rsidR="00B12AFD">
        <w:rPr>
          <w:rFonts w:ascii="Times New Roman" w:hAnsi="Times New Roman"/>
          <w:b/>
          <w:szCs w:val="24"/>
        </w:rPr>
        <w:t>January</w:t>
      </w:r>
      <w:r w:rsidR="00333418">
        <w:rPr>
          <w:rFonts w:ascii="Times New Roman" w:hAnsi="Times New Roman"/>
          <w:b/>
          <w:szCs w:val="24"/>
        </w:rPr>
        <w:t xml:space="preserve"> </w:t>
      </w:r>
      <w:r w:rsidR="00B12AFD">
        <w:rPr>
          <w:rFonts w:ascii="Times New Roman" w:hAnsi="Times New Roman"/>
          <w:b/>
          <w:szCs w:val="24"/>
        </w:rPr>
        <w:t>26</w:t>
      </w:r>
      <w:r w:rsidR="00333418">
        <w:rPr>
          <w:rFonts w:ascii="Times New Roman" w:hAnsi="Times New Roman"/>
          <w:b/>
          <w:szCs w:val="24"/>
        </w:rPr>
        <w:t>, 201</w:t>
      </w:r>
      <w:r w:rsidR="00B12AFD">
        <w:rPr>
          <w:rFonts w:ascii="Times New Roman" w:hAnsi="Times New Roman"/>
          <w:b/>
          <w:szCs w:val="24"/>
        </w:rPr>
        <w:t>7</w:t>
      </w:r>
      <w:r w:rsidR="00333418">
        <w:rPr>
          <w:rFonts w:ascii="Times New Roman" w:hAnsi="Times New Roman"/>
          <w:b/>
          <w:szCs w:val="24"/>
        </w:rPr>
        <w:t xml:space="preserve"> at 10:00 a.m.</w:t>
      </w:r>
      <w:r w:rsidRPr="00333418">
        <w:rPr>
          <w:rFonts w:ascii="Times New Roman" w:hAnsi="Times New Roman"/>
          <w:szCs w:val="24"/>
        </w:rPr>
        <w:t xml:space="preserve"> </w:t>
      </w:r>
      <w:r>
        <w:rPr>
          <w:rFonts w:ascii="Times New Roman" w:hAnsi="Times New Roman"/>
          <w:b/>
          <w:szCs w:val="24"/>
        </w:rPr>
        <w:t xml:space="preserve"> </w:t>
      </w:r>
      <w:r w:rsidR="007F2FBE" w:rsidRPr="007F2FBE">
        <w:rPr>
          <w:rFonts w:ascii="Times New Roman" w:hAnsi="Times New Roman"/>
          <w:b/>
          <w:szCs w:val="24"/>
        </w:rPr>
        <w:t xml:space="preserve">(The entrance is on 8th Street.  When you get to the 4th floor, go to the desk, call (215) 560-2105 and wait to be escorted to the hearing room.)  </w:t>
      </w:r>
    </w:p>
    <w:p w:rsidR="007F2FBE" w:rsidRDefault="007F2FBE" w:rsidP="007F2FBE">
      <w:pPr>
        <w:pStyle w:val="BodyText"/>
        <w:tabs>
          <w:tab w:val="clear" w:pos="1980"/>
          <w:tab w:val="left" w:pos="0"/>
        </w:tabs>
        <w:spacing w:line="360" w:lineRule="auto"/>
        <w:jc w:val="left"/>
        <w:rPr>
          <w:rFonts w:ascii="Times New Roman" w:hAnsi="Times New Roman"/>
          <w:szCs w:val="24"/>
        </w:rPr>
      </w:pPr>
    </w:p>
    <w:p w:rsidR="001717A0" w:rsidRPr="001717A0" w:rsidRDefault="00CA222C" w:rsidP="00B6038A">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On </w:t>
      </w:r>
      <w:r w:rsidR="00B12AFD">
        <w:rPr>
          <w:rFonts w:ascii="Times New Roman" w:hAnsi="Times New Roman"/>
          <w:szCs w:val="24"/>
        </w:rPr>
        <w:t>October</w:t>
      </w:r>
      <w:r w:rsidR="002036D2">
        <w:rPr>
          <w:rFonts w:ascii="Times New Roman" w:hAnsi="Times New Roman"/>
          <w:szCs w:val="24"/>
        </w:rPr>
        <w:t xml:space="preserve"> </w:t>
      </w:r>
      <w:r w:rsidR="00B12AFD">
        <w:rPr>
          <w:rFonts w:ascii="Times New Roman" w:hAnsi="Times New Roman"/>
          <w:szCs w:val="24"/>
        </w:rPr>
        <w:t>19</w:t>
      </w:r>
      <w:r w:rsidR="006966BA">
        <w:rPr>
          <w:rFonts w:ascii="Times New Roman" w:hAnsi="Times New Roman"/>
          <w:szCs w:val="24"/>
        </w:rPr>
        <w:t xml:space="preserve">, </w:t>
      </w:r>
      <w:r w:rsidR="002036D2">
        <w:rPr>
          <w:rFonts w:ascii="Times New Roman" w:hAnsi="Times New Roman"/>
          <w:szCs w:val="24"/>
        </w:rPr>
        <w:t>2016</w:t>
      </w:r>
      <w:r>
        <w:rPr>
          <w:rFonts w:ascii="Times New Roman" w:hAnsi="Times New Roman"/>
          <w:szCs w:val="24"/>
        </w:rPr>
        <w:t xml:space="preserve">, </w:t>
      </w:r>
      <w:r w:rsidR="00B12AFD">
        <w:rPr>
          <w:rFonts w:ascii="Times New Roman" w:hAnsi="Times New Roman"/>
          <w:szCs w:val="24"/>
        </w:rPr>
        <w:t>Lynette Fortune</w:t>
      </w:r>
      <w:r w:rsidR="006B7A39" w:rsidRPr="006B7A39">
        <w:rPr>
          <w:rFonts w:ascii="Times New Roman" w:hAnsi="Times New Roman"/>
          <w:szCs w:val="24"/>
        </w:rPr>
        <w:t xml:space="preserve"> </w:t>
      </w:r>
      <w:r w:rsidR="006B7A39">
        <w:rPr>
          <w:rFonts w:ascii="Times New Roman" w:hAnsi="Times New Roman"/>
          <w:szCs w:val="24"/>
        </w:rPr>
        <w:t>(“</w:t>
      </w:r>
      <w:r w:rsidR="00B12AFD">
        <w:rPr>
          <w:rFonts w:ascii="Times New Roman" w:hAnsi="Times New Roman"/>
          <w:szCs w:val="24"/>
        </w:rPr>
        <w:t>Fortune</w:t>
      </w:r>
      <w:r>
        <w:rPr>
          <w:rFonts w:ascii="Times New Roman" w:hAnsi="Times New Roman"/>
          <w:szCs w:val="24"/>
        </w:rPr>
        <w:t>” or the “Complainant”)</w:t>
      </w:r>
      <w:r w:rsidR="0095038D">
        <w:rPr>
          <w:rFonts w:ascii="Times New Roman" w:hAnsi="Times New Roman"/>
          <w:szCs w:val="24"/>
        </w:rPr>
        <w:t xml:space="preserve"> </w:t>
      </w:r>
      <w:r>
        <w:rPr>
          <w:rFonts w:ascii="Times New Roman" w:hAnsi="Times New Roman"/>
          <w:szCs w:val="24"/>
        </w:rPr>
        <w:t xml:space="preserve">filed a complaint with the Public Utility Commission (“Commission”) against </w:t>
      </w:r>
      <w:r w:rsidR="00B12AFD">
        <w:rPr>
          <w:rFonts w:ascii="Times New Roman" w:hAnsi="Times New Roman"/>
          <w:szCs w:val="24"/>
        </w:rPr>
        <w:t>Philadelphia Gas Works</w:t>
      </w:r>
      <w:r>
        <w:rPr>
          <w:rFonts w:ascii="Times New Roman" w:hAnsi="Times New Roman"/>
          <w:szCs w:val="24"/>
        </w:rPr>
        <w:t xml:space="preserve"> (“</w:t>
      </w:r>
      <w:r w:rsidR="00B12AFD">
        <w:rPr>
          <w:rFonts w:ascii="Times New Roman" w:hAnsi="Times New Roman"/>
          <w:szCs w:val="24"/>
        </w:rPr>
        <w:t>PGW</w:t>
      </w:r>
      <w:r>
        <w:rPr>
          <w:rFonts w:ascii="Times New Roman" w:hAnsi="Times New Roman"/>
          <w:szCs w:val="24"/>
        </w:rPr>
        <w:t>” or “Respondent”)</w:t>
      </w:r>
      <w:r w:rsidR="00372986">
        <w:rPr>
          <w:rFonts w:ascii="Times New Roman" w:hAnsi="Times New Roman"/>
          <w:szCs w:val="24"/>
        </w:rPr>
        <w:t>,</w:t>
      </w:r>
      <w:r>
        <w:rPr>
          <w:rFonts w:ascii="Times New Roman" w:hAnsi="Times New Roman"/>
          <w:szCs w:val="24"/>
        </w:rPr>
        <w:t xml:space="preserve"> </w:t>
      </w:r>
      <w:r w:rsidR="00372986">
        <w:rPr>
          <w:rFonts w:ascii="Times New Roman" w:hAnsi="Times New Roman"/>
          <w:szCs w:val="24"/>
        </w:rPr>
        <w:t xml:space="preserve">alleging, among other things, the following: that </w:t>
      </w:r>
      <w:r w:rsidR="002036D2">
        <w:rPr>
          <w:rFonts w:ascii="Times New Roman" w:hAnsi="Times New Roman"/>
          <w:szCs w:val="24"/>
        </w:rPr>
        <w:t xml:space="preserve">there are incorrect charges on her bill; that her </w:t>
      </w:r>
      <w:r w:rsidR="00B12AFD">
        <w:rPr>
          <w:rFonts w:ascii="Times New Roman" w:hAnsi="Times New Roman"/>
          <w:szCs w:val="24"/>
        </w:rPr>
        <w:t>complaint pertains to her addresses from 2004 to date</w:t>
      </w:r>
      <w:r w:rsidR="002036D2">
        <w:rPr>
          <w:rFonts w:ascii="Times New Roman" w:hAnsi="Times New Roman"/>
          <w:szCs w:val="24"/>
        </w:rPr>
        <w:t xml:space="preserve">; and that </w:t>
      </w:r>
      <w:r w:rsidR="009007A1">
        <w:rPr>
          <w:rFonts w:ascii="Times New Roman" w:hAnsi="Times New Roman"/>
          <w:szCs w:val="24"/>
        </w:rPr>
        <w:t>she is dis</w:t>
      </w:r>
      <w:r w:rsidR="00B12AFD">
        <w:rPr>
          <w:rFonts w:ascii="Times New Roman" w:hAnsi="Times New Roman"/>
          <w:szCs w:val="24"/>
        </w:rPr>
        <w:t xml:space="preserve">abled with limited income.  </w:t>
      </w:r>
      <w:r w:rsidR="002036D2">
        <w:rPr>
          <w:rFonts w:ascii="Times New Roman" w:hAnsi="Times New Roman"/>
          <w:szCs w:val="24"/>
        </w:rPr>
        <w:t xml:space="preserve">The Complainant requested that </w:t>
      </w:r>
      <w:r w:rsidR="00B12AFD">
        <w:rPr>
          <w:rFonts w:ascii="Times New Roman" w:hAnsi="Times New Roman"/>
          <w:szCs w:val="24"/>
        </w:rPr>
        <w:t>PGW</w:t>
      </w:r>
      <w:r w:rsidR="002036D2">
        <w:rPr>
          <w:rFonts w:ascii="Times New Roman" w:hAnsi="Times New Roman"/>
          <w:szCs w:val="24"/>
        </w:rPr>
        <w:t xml:space="preserve"> </w:t>
      </w:r>
      <w:r w:rsidR="00B12AFD">
        <w:rPr>
          <w:rFonts w:ascii="Times New Roman" w:hAnsi="Times New Roman"/>
          <w:szCs w:val="24"/>
        </w:rPr>
        <w:t xml:space="preserve">provide proof </w:t>
      </w:r>
      <w:r w:rsidR="0013551A">
        <w:rPr>
          <w:rFonts w:ascii="Times New Roman" w:hAnsi="Times New Roman"/>
          <w:szCs w:val="24"/>
        </w:rPr>
        <w:t>that</w:t>
      </w:r>
      <w:r w:rsidR="00B12AFD">
        <w:rPr>
          <w:rFonts w:ascii="Times New Roman" w:hAnsi="Times New Roman"/>
          <w:szCs w:val="24"/>
        </w:rPr>
        <w:t xml:space="preserve"> she has incu</w:t>
      </w:r>
      <w:r w:rsidR="002036D2">
        <w:rPr>
          <w:rFonts w:ascii="Times New Roman" w:hAnsi="Times New Roman"/>
          <w:szCs w:val="24"/>
        </w:rPr>
        <w:t>r</w:t>
      </w:r>
      <w:r w:rsidR="00B12AFD">
        <w:rPr>
          <w:rFonts w:ascii="Times New Roman" w:hAnsi="Times New Roman"/>
          <w:szCs w:val="24"/>
        </w:rPr>
        <w:t>r</w:t>
      </w:r>
      <w:r w:rsidR="002036D2">
        <w:rPr>
          <w:rFonts w:ascii="Times New Roman" w:hAnsi="Times New Roman"/>
          <w:szCs w:val="24"/>
        </w:rPr>
        <w:t>ed</w:t>
      </w:r>
      <w:r w:rsidR="00B12AFD">
        <w:rPr>
          <w:rFonts w:ascii="Times New Roman" w:hAnsi="Times New Roman"/>
          <w:szCs w:val="24"/>
        </w:rPr>
        <w:t xml:space="preserve"> </w:t>
      </w:r>
      <w:r w:rsidR="002036D2">
        <w:rPr>
          <w:rFonts w:ascii="Times New Roman" w:hAnsi="Times New Roman"/>
          <w:szCs w:val="24"/>
        </w:rPr>
        <w:t>a b</w:t>
      </w:r>
      <w:r w:rsidR="00B12AFD">
        <w:rPr>
          <w:rFonts w:ascii="Times New Roman" w:hAnsi="Times New Roman"/>
          <w:szCs w:val="24"/>
        </w:rPr>
        <w:t>i</w:t>
      </w:r>
      <w:r w:rsidR="002036D2">
        <w:rPr>
          <w:rFonts w:ascii="Times New Roman" w:hAnsi="Times New Roman"/>
          <w:szCs w:val="24"/>
        </w:rPr>
        <w:t>l</w:t>
      </w:r>
      <w:r w:rsidR="00B12AFD">
        <w:rPr>
          <w:rFonts w:ascii="Times New Roman" w:hAnsi="Times New Roman"/>
          <w:szCs w:val="24"/>
        </w:rPr>
        <w:t>l of $11,000 sinc</w:t>
      </w:r>
      <w:r w:rsidR="002036D2">
        <w:rPr>
          <w:rFonts w:ascii="Times New Roman" w:hAnsi="Times New Roman"/>
          <w:szCs w:val="24"/>
        </w:rPr>
        <w:t xml:space="preserve">e </w:t>
      </w:r>
      <w:r w:rsidR="00B12AFD">
        <w:rPr>
          <w:rFonts w:ascii="Times New Roman" w:hAnsi="Times New Roman"/>
          <w:szCs w:val="24"/>
        </w:rPr>
        <w:t>2004 and that she has not made any payments since 2004</w:t>
      </w:r>
      <w:r w:rsidR="002036D2">
        <w:rPr>
          <w:rFonts w:ascii="Times New Roman" w:hAnsi="Times New Roman"/>
          <w:szCs w:val="24"/>
        </w:rPr>
        <w:t>.  This is a timely appeal of a Bureau of Consumer Services decision (#3</w:t>
      </w:r>
      <w:r w:rsidR="00B12AFD">
        <w:rPr>
          <w:rFonts w:ascii="Times New Roman" w:hAnsi="Times New Roman"/>
          <w:szCs w:val="24"/>
        </w:rPr>
        <w:t>467043</w:t>
      </w:r>
      <w:r w:rsidR="002036D2">
        <w:rPr>
          <w:rFonts w:ascii="Times New Roman" w:hAnsi="Times New Roman"/>
          <w:szCs w:val="24"/>
        </w:rPr>
        <w:t>).</w:t>
      </w:r>
    </w:p>
    <w:p w:rsidR="001717A0" w:rsidRPr="001717A0" w:rsidRDefault="001717A0" w:rsidP="001717A0">
      <w:pPr>
        <w:pStyle w:val="BodyText"/>
        <w:spacing w:line="360" w:lineRule="auto"/>
        <w:rPr>
          <w:rFonts w:ascii="Times New Roman" w:hAnsi="Times New Roman"/>
          <w:szCs w:val="24"/>
        </w:rPr>
      </w:pPr>
    </w:p>
    <w:p w:rsidR="005114C4" w:rsidRDefault="001717A0" w:rsidP="00721BAD">
      <w:pPr>
        <w:pStyle w:val="BodyText"/>
        <w:tabs>
          <w:tab w:val="clear" w:pos="1980"/>
          <w:tab w:val="left" w:pos="0"/>
        </w:tabs>
        <w:spacing w:line="360" w:lineRule="auto"/>
        <w:jc w:val="left"/>
        <w:rPr>
          <w:rFonts w:ascii="Times New Roman" w:hAnsi="Times New Roman"/>
          <w:szCs w:val="24"/>
        </w:rPr>
      </w:pPr>
      <w:r w:rsidRPr="001717A0">
        <w:rPr>
          <w:rFonts w:ascii="Times New Roman" w:hAnsi="Times New Roman"/>
          <w:szCs w:val="24"/>
        </w:rPr>
        <w:tab/>
      </w:r>
      <w:r w:rsidRPr="001717A0">
        <w:rPr>
          <w:rFonts w:ascii="Times New Roman" w:hAnsi="Times New Roman"/>
          <w:szCs w:val="24"/>
        </w:rPr>
        <w:tab/>
        <w:t xml:space="preserve">On </w:t>
      </w:r>
      <w:r w:rsidR="00691480">
        <w:rPr>
          <w:rFonts w:ascii="Times New Roman" w:hAnsi="Times New Roman"/>
          <w:szCs w:val="24"/>
        </w:rPr>
        <w:t>November 15</w:t>
      </w:r>
      <w:r w:rsidRPr="001717A0">
        <w:rPr>
          <w:rFonts w:ascii="Times New Roman" w:hAnsi="Times New Roman"/>
          <w:szCs w:val="24"/>
        </w:rPr>
        <w:t xml:space="preserve">, </w:t>
      </w:r>
      <w:r w:rsidR="002036D2">
        <w:rPr>
          <w:rFonts w:ascii="Times New Roman" w:hAnsi="Times New Roman"/>
          <w:szCs w:val="24"/>
        </w:rPr>
        <w:t>2016</w:t>
      </w:r>
      <w:r w:rsidRPr="001717A0">
        <w:rPr>
          <w:rFonts w:ascii="Times New Roman" w:hAnsi="Times New Roman"/>
          <w:szCs w:val="24"/>
        </w:rPr>
        <w:t xml:space="preserve">, the Respondent filed an </w:t>
      </w:r>
      <w:r w:rsidR="00285B7A">
        <w:rPr>
          <w:rFonts w:ascii="Times New Roman" w:hAnsi="Times New Roman"/>
          <w:szCs w:val="24"/>
        </w:rPr>
        <w:t>a</w:t>
      </w:r>
      <w:r w:rsidRPr="001717A0">
        <w:rPr>
          <w:rFonts w:ascii="Times New Roman" w:hAnsi="Times New Roman"/>
          <w:szCs w:val="24"/>
        </w:rPr>
        <w:t xml:space="preserve">nswer.  </w:t>
      </w:r>
      <w:r w:rsidR="00191442">
        <w:rPr>
          <w:rFonts w:ascii="Times New Roman" w:hAnsi="Times New Roman"/>
          <w:szCs w:val="24"/>
        </w:rPr>
        <w:t xml:space="preserve">The </w:t>
      </w:r>
      <w:r w:rsidR="00B6038A">
        <w:rPr>
          <w:rFonts w:ascii="Times New Roman" w:hAnsi="Times New Roman"/>
          <w:szCs w:val="24"/>
        </w:rPr>
        <w:t xml:space="preserve">Respondent </w:t>
      </w:r>
      <w:r w:rsidR="0060406E">
        <w:rPr>
          <w:rFonts w:ascii="Times New Roman" w:hAnsi="Times New Roman"/>
          <w:szCs w:val="24"/>
        </w:rPr>
        <w:t>sta</w:t>
      </w:r>
      <w:r w:rsidR="00191442">
        <w:rPr>
          <w:rFonts w:ascii="Times New Roman" w:hAnsi="Times New Roman"/>
          <w:szCs w:val="24"/>
        </w:rPr>
        <w:t xml:space="preserve">ted that </w:t>
      </w:r>
      <w:r w:rsidR="00691480">
        <w:rPr>
          <w:rFonts w:ascii="Times New Roman" w:hAnsi="Times New Roman"/>
          <w:szCs w:val="24"/>
        </w:rPr>
        <w:t xml:space="preserve">when </w:t>
      </w:r>
      <w:r w:rsidR="0060406E">
        <w:rPr>
          <w:rFonts w:ascii="Times New Roman" w:hAnsi="Times New Roman"/>
          <w:szCs w:val="24"/>
        </w:rPr>
        <w:t>the Compla</w:t>
      </w:r>
      <w:r w:rsidR="00B6038A">
        <w:rPr>
          <w:rFonts w:ascii="Times New Roman" w:hAnsi="Times New Roman"/>
          <w:szCs w:val="24"/>
        </w:rPr>
        <w:t>in</w:t>
      </w:r>
      <w:r w:rsidR="0060406E">
        <w:rPr>
          <w:rFonts w:ascii="Times New Roman" w:hAnsi="Times New Roman"/>
          <w:szCs w:val="24"/>
        </w:rPr>
        <w:t>ant established service</w:t>
      </w:r>
      <w:r w:rsidR="005114C4">
        <w:rPr>
          <w:rFonts w:ascii="Times New Roman" w:hAnsi="Times New Roman"/>
          <w:szCs w:val="24"/>
        </w:rPr>
        <w:t xml:space="preserve"> at </w:t>
      </w:r>
      <w:r w:rsidR="00691480">
        <w:rPr>
          <w:rFonts w:ascii="Times New Roman" w:hAnsi="Times New Roman"/>
          <w:szCs w:val="24"/>
        </w:rPr>
        <w:t>169</w:t>
      </w:r>
      <w:r w:rsidR="002036D2">
        <w:rPr>
          <w:rFonts w:ascii="Times New Roman" w:hAnsi="Times New Roman"/>
          <w:szCs w:val="24"/>
        </w:rPr>
        <w:t xml:space="preserve"> W</w:t>
      </w:r>
      <w:r w:rsidR="00691480">
        <w:rPr>
          <w:rFonts w:ascii="Times New Roman" w:hAnsi="Times New Roman"/>
          <w:szCs w:val="24"/>
        </w:rPr>
        <w:t>e</w:t>
      </w:r>
      <w:r w:rsidR="002036D2">
        <w:rPr>
          <w:rFonts w:ascii="Times New Roman" w:hAnsi="Times New Roman"/>
          <w:szCs w:val="24"/>
        </w:rPr>
        <w:t>a</w:t>
      </w:r>
      <w:r w:rsidR="00691480">
        <w:rPr>
          <w:rFonts w:ascii="Times New Roman" w:hAnsi="Times New Roman"/>
          <w:szCs w:val="24"/>
        </w:rPr>
        <w:t>ver Street on April 24, 2003, $1,694.97 was transferred to her account</w:t>
      </w:r>
      <w:r w:rsidR="00392725">
        <w:rPr>
          <w:rFonts w:ascii="Times New Roman" w:hAnsi="Times New Roman"/>
          <w:szCs w:val="24"/>
        </w:rPr>
        <w:t xml:space="preserve">.  The </w:t>
      </w:r>
      <w:r w:rsidR="002036D2">
        <w:rPr>
          <w:rFonts w:ascii="Times New Roman" w:hAnsi="Times New Roman"/>
          <w:szCs w:val="24"/>
        </w:rPr>
        <w:t xml:space="preserve">Complainant </w:t>
      </w:r>
      <w:r w:rsidR="00392725">
        <w:rPr>
          <w:rFonts w:ascii="Times New Roman" w:hAnsi="Times New Roman"/>
          <w:szCs w:val="24"/>
        </w:rPr>
        <w:t xml:space="preserve">discontinued </w:t>
      </w:r>
      <w:r w:rsidR="002036D2">
        <w:rPr>
          <w:rFonts w:ascii="Times New Roman" w:hAnsi="Times New Roman"/>
          <w:szCs w:val="24"/>
        </w:rPr>
        <w:t xml:space="preserve">service at this address on </w:t>
      </w:r>
      <w:r w:rsidR="00691480">
        <w:rPr>
          <w:rFonts w:ascii="Times New Roman" w:hAnsi="Times New Roman"/>
          <w:szCs w:val="24"/>
        </w:rPr>
        <w:t>May</w:t>
      </w:r>
      <w:r w:rsidR="002036D2">
        <w:rPr>
          <w:rFonts w:ascii="Times New Roman" w:hAnsi="Times New Roman"/>
          <w:szCs w:val="24"/>
        </w:rPr>
        <w:t xml:space="preserve"> 1</w:t>
      </w:r>
      <w:r w:rsidR="00691480">
        <w:rPr>
          <w:rFonts w:ascii="Times New Roman" w:hAnsi="Times New Roman"/>
          <w:szCs w:val="24"/>
        </w:rPr>
        <w:t>9</w:t>
      </w:r>
      <w:r w:rsidR="002036D2">
        <w:rPr>
          <w:rFonts w:ascii="Times New Roman" w:hAnsi="Times New Roman"/>
          <w:szCs w:val="24"/>
        </w:rPr>
        <w:t>, 20</w:t>
      </w:r>
      <w:r w:rsidR="00691480">
        <w:rPr>
          <w:rFonts w:ascii="Times New Roman" w:hAnsi="Times New Roman"/>
          <w:szCs w:val="24"/>
        </w:rPr>
        <w:t>0</w:t>
      </w:r>
      <w:r w:rsidR="002036D2">
        <w:rPr>
          <w:rFonts w:ascii="Times New Roman" w:hAnsi="Times New Roman"/>
          <w:szCs w:val="24"/>
        </w:rPr>
        <w:t xml:space="preserve">4, leaving an unpaid balance of </w:t>
      </w:r>
      <w:r w:rsidR="00392725">
        <w:rPr>
          <w:rFonts w:ascii="Times New Roman" w:hAnsi="Times New Roman"/>
          <w:szCs w:val="24"/>
        </w:rPr>
        <w:t>$</w:t>
      </w:r>
      <w:r w:rsidR="00691480">
        <w:rPr>
          <w:rFonts w:ascii="Times New Roman" w:hAnsi="Times New Roman"/>
          <w:szCs w:val="24"/>
        </w:rPr>
        <w:t>2</w:t>
      </w:r>
      <w:r w:rsidR="00392725">
        <w:rPr>
          <w:rFonts w:ascii="Times New Roman" w:hAnsi="Times New Roman"/>
          <w:szCs w:val="24"/>
        </w:rPr>
        <w:t>,</w:t>
      </w:r>
      <w:r w:rsidR="00691480">
        <w:rPr>
          <w:rFonts w:ascii="Times New Roman" w:hAnsi="Times New Roman"/>
          <w:szCs w:val="24"/>
        </w:rPr>
        <w:t>004</w:t>
      </w:r>
      <w:r w:rsidR="00392725">
        <w:rPr>
          <w:rFonts w:ascii="Times New Roman" w:hAnsi="Times New Roman"/>
          <w:szCs w:val="24"/>
        </w:rPr>
        <w:t>.</w:t>
      </w:r>
      <w:r w:rsidR="002036D2">
        <w:rPr>
          <w:rFonts w:ascii="Times New Roman" w:hAnsi="Times New Roman"/>
          <w:szCs w:val="24"/>
        </w:rPr>
        <w:t>6</w:t>
      </w:r>
      <w:r w:rsidR="00691480">
        <w:rPr>
          <w:rFonts w:ascii="Times New Roman" w:hAnsi="Times New Roman"/>
          <w:szCs w:val="24"/>
        </w:rPr>
        <w:t>7</w:t>
      </w:r>
      <w:r w:rsidR="00392725">
        <w:rPr>
          <w:rFonts w:ascii="Times New Roman" w:hAnsi="Times New Roman"/>
          <w:szCs w:val="24"/>
        </w:rPr>
        <w:t xml:space="preserve">.  </w:t>
      </w:r>
      <w:r w:rsidR="00881ED3">
        <w:rPr>
          <w:rFonts w:ascii="Times New Roman" w:hAnsi="Times New Roman"/>
          <w:szCs w:val="24"/>
        </w:rPr>
        <w:t xml:space="preserve">The Respondent </w:t>
      </w:r>
      <w:r w:rsidR="00691480">
        <w:rPr>
          <w:rFonts w:ascii="Times New Roman" w:hAnsi="Times New Roman"/>
          <w:szCs w:val="24"/>
        </w:rPr>
        <w:t>im</w:t>
      </w:r>
      <w:r w:rsidR="00881ED3">
        <w:rPr>
          <w:rFonts w:ascii="Times New Roman" w:hAnsi="Times New Roman"/>
          <w:szCs w:val="24"/>
        </w:rPr>
        <w:t>p</w:t>
      </w:r>
      <w:r w:rsidR="00691480">
        <w:rPr>
          <w:rFonts w:ascii="Times New Roman" w:hAnsi="Times New Roman"/>
          <w:szCs w:val="24"/>
        </w:rPr>
        <w:t>os</w:t>
      </w:r>
      <w:r w:rsidR="00881ED3">
        <w:rPr>
          <w:rFonts w:ascii="Times New Roman" w:hAnsi="Times New Roman"/>
          <w:szCs w:val="24"/>
        </w:rPr>
        <w:t xml:space="preserve">ed </w:t>
      </w:r>
      <w:r w:rsidR="00691480">
        <w:rPr>
          <w:rFonts w:ascii="Times New Roman" w:hAnsi="Times New Roman"/>
          <w:szCs w:val="24"/>
        </w:rPr>
        <w:t>late fees each month from June 29, 200</w:t>
      </w:r>
      <w:r w:rsidR="00881ED3">
        <w:rPr>
          <w:rFonts w:ascii="Times New Roman" w:hAnsi="Times New Roman"/>
          <w:szCs w:val="24"/>
        </w:rPr>
        <w:t>4</w:t>
      </w:r>
      <w:r w:rsidR="00691480">
        <w:rPr>
          <w:rFonts w:ascii="Times New Roman" w:hAnsi="Times New Roman"/>
          <w:szCs w:val="24"/>
        </w:rPr>
        <w:t xml:space="preserve"> to February 10, 2009.  The Respondent stated that when the Complainant established service</w:t>
      </w:r>
      <w:r w:rsidR="00881ED3">
        <w:rPr>
          <w:rFonts w:ascii="Times New Roman" w:hAnsi="Times New Roman"/>
          <w:szCs w:val="24"/>
        </w:rPr>
        <w:t xml:space="preserve"> </w:t>
      </w:r>
      <w:r w:rsidR="00691480">
        <w:rPr>
          <w:rFonts w:ascii="Times New Roman" w:hAnsi="Times New Roman"/>
          <w:szCs w:val="24"/>
        </w:rPr>
        <w:t>at 1131 Wingohocking Street the bal</w:t>
      </w:r>
      <w:r w:rsidR="00881ED3">
        <w:rPr>
          <w:rFonts w:ascii="Times New Roman" w:hAnsi="Times New Roman"/>
          <w:szCs w:val="24"/>
        </w:rPr>
        <w:t xml:space="preserve">ance </w:t>
      </w:r>
      <w:r w:rsidR="00691480">
        <w:rPr>
          <w:rFonts w:ascii="Times New Roman" w:hAnsi="Times New Roman"/>
          <w:szCs w:val="24"/>
        </w:rPr>
        <w:t xml:space="preserve">from Weaver Street </w:t>
      </w:r>
      <w:r w:rsidR="00691480">
        <w:rPr>
          <w:rFonts w:ascii="Times New Roman" w:hAnsi="Times New Roman"/>
          <w:szCs w:val="24"/>
        </w:rPr>
        <w:lastRenderedPageBreak/>
        <w:t xml:space="preserve">was included in her first bill.  The Complainant filed an informal complaint at BCS#3301949 on October 30, 2014.  The Commission advised PGW to place the Complainant’s $2,004.67 balance into “write off” since the money was over the </w:t>
      </w:r>
      <w:r w:rsidR="0013551A">
        <w:rPr>
          <w:rFonts w:ascii="Times New Roman" w:hAnsi="Times New Roman"/>
          <w:szCs w:val="24"/>
        </w:rPr>
        <w:t>four-year</w:t>
      </w:r>
      <w:r w:rsidR="00691480">
        <w:rPr>
          <w:rFonts w:ascii="Times New Roman" w:hAnsi="Times New Roman"/>
          <w:szCs w:val="24"/>
        </w:rPr>
        <w:t xml:space="preserve"> limit.  On September 16, 2015, PGW transferred the </w:t>
      </w:r>
      <w:r w:rsidR="00691480" w:rsidRPr="00691480">
        <w:rPr>
          <w:rFonts w:ascii="Times New Roman" w:hAnsi="Times New Roman"/>
          <w:szCs w:val="24"/>
        </w:rPr>
        <w:t>$2,004.67 balance</w:t>
      </w:r>
      <w:r w:rsidR="00691480">
        <w:rPr>
          <w:rFonts w:ascii="Times New Roman" w:hAnsi="Times New Roman"/>
          <w:szCs w:val="24"/>
        </w:rPr>
        <w:t xml:space="preserve"> into an alternate account for the Complainant.  On August 11, 2016, the Complainant filed an informal complaint at BCS</w:t>
      </w:r>
      <w:r w:rsidR="00691480" w:rsidRPr="00691480">
        <w:rPr>
          <w:rFonts w:ascii="Times New Roman" w:hAnsi="Times New Roman"/>
          <w:szCs w:val="24"/>
        </w:rPr>
        <w:t>#3467043</w:t>
      </w:r>
      <w:r w:rsidR="00691480">
        <w:rPr>
          <w:rFonts w:ascii="Times New Roman" w:hAnsi="Times New Roman"/>
          <w:szCs w:val="24"/>
        </w:rPr>
        <w:t xml:space="preserve">.  </w:t>
      </w:r>
      <w:r w:rsidR="0013551A">
        <w:rPr>
          <w:rFonts w:ascii="Times New Roman" w:hAnsi="Times New Roman"/>
          <w:szCs w:val="24"/>
        </w:rPr>
        <w:t xml:space="preserve">In its decision dated September 19, 2016, BCS stated that the Complainant has only made 12 payments in the past four years.  BCS gave the Complainant a payment arrangement requiring her to pay her $103.00 budget plus $190.00 on the arrears for a total of $293.00 a month starting in October 2016.  </w:t>
      </w:r>
    </w:p>
    <w:p w:rsidR="001717A0" w:rsidRDefault="001717A0" w:rsidP="001717A0">
      <w:pPr>
        <w:pStyle w:val="BodyText"/>
        <w:spacing w:line="360" w:lineRule="auto"/>
        <w:rPr>
          <w:rFonts w:ascii="Times New Roman" w:hAnsi="Times New Roman"/>
          <w:szCs w:val="24"/>
        </w:rPr>
      </w:pPr>
    </w:p>
    <w:p w:rsidR="00657631" w:rsidRDefault="00CA222C" w:rsidP="00025751">
      <w:pPr>
        <w:spacing w:line="360" w:lineRule="auto"/>
        <w:rPr>
          <w:sz w:val="24"/>
          <w:szCs w:val="24"/>
        </w:rPr>
      </w:pPr>
      <w:r>
        <w:rPr>
          <w:sz w:val="24"/>
          <w:szCs w:val="24"/>
        </w:rPr>
        <w:tab/>
      </w:r>
      <w:r>
        <w:rPr>
          <w:sz w:val="24"/>
          <w:szCs w:val="24"/>
        </w:rPr>
        <w:tab/>
        <w:t>The Complainant ha</w:t>
      </w:r>
      <w:r w:rsidR="00880AFD">
        <w:rPr>
          <w:sz w:val="24"/>
          <w:szCs w:val="24"/>
        </w:rPr>
        <w:t>s</w:t>
      </w:r>
      <w:r>
        <w:rPr>
          <w:sz w:val="24"/>
          <w:szCs w:val="24"/>
        </w:rPr>
        <w:t xml:space="preserve"> the burden of proving that the allegations in the complaint are true.  Section 332(a) of the Public Utility Code, 66 Pa.C.S. § 332(a).  </w:t>
      </w:r>
      <w:r w:rsidR="00072D4C">
        <w:rPr>
          <w:sz w:val="24"/>
          <w:szCs w:val="24"/>
        </w:rPr>
        <w:t>The Complainant must pay the undisputed portion of the bill while this proceeding is pending.</w:t>
      </w:r>
    </w:p>
    <w:p w:rsidR="0013551A" w:rsidRDefault="0013551A" w:rsidP="0013551A">
      <w:pPr>
        <w:spacing w:line="360" w:lineRule="auto"/>
        <w:rPr>
          <w:sz w:val="24"/>
          <w:szCs w:val="24"/>
        </w:rPr>
      </w:pPr>
    </w:p>
    <w:p w:rsidR="0013551A" w:rsidRDefault="0013551A" w:rsidP="0013551A">
      <w:pPr>
        <w:spacing w:line="360" w:lineRule="auto"/>
        <w:rPr>
          <w:sz w:val="24"/>
          <w:szCs w:val="24"/>
        </w:rPr>
      </w:pPr>
      <w:r w:rsidRPr="00657631">
        <w:rPr>
          <w:sz w:val="24"/>
          <w:szCs w:val="24"/>
        </w:rPr>
        <w:tab/>
      </w:r>
      <w:r w:rsidRPr="00657631">
        <w:rPr>
          <w:sz w:val="24"/>
          <w:szCs w:val="24"/>
        </w:rPr>
        <w:tab/>
        <w:t>The Respondent must submit the account statement</w:t>
      </w:r>
      <w:r>
        <w:rPr>
          <w:sz w:val="24"/>
          <w:szCs w:val="24"/>
        </w:rPr>
        <w:t xml:space="preserve">s from the Complainant’s accounts from 2009 through the present </w:t>
      </w:r>
      <w:r w:rsidRPr="00657631">
        <w:rPr>
          <w:sz w:val="24"/>
          <w:szCs w:val="24"/>
        </w:rPr>
        <w:t>and the relevant BCS decision</w:t>
      </w:r>
      <w:r>
        <w:rPr>
          <w:sz w:val="24"/>
          <w:szCs w:val="24"/>
        </w:rPr>
        <w:t>s</w:t>
      </w:r>
      <w:r w:rsidRPr="00657631">
        <w:rPr>
          <w:sz w:val="24"/>
          <w:szCs w:val="24"/>
        </w:rPr>
        <w:t>.</w:t>
      </w:r>
      <w:r>
        <w:rPr>
          <w:sz w:val="24"/>
          <w:szCs w:val="24"/>
        </w:rPr>
        <w:t xml:space="preserve">  The exhibits should show that the balance and the late payment charges from Weaver Street were removed from the Complainant’s account.  </w:t>
      </w:r>
    </w:p>
    <w:p w:rsidR="000B5EE4" w:rsidRDefault="000B5EE4" w:rsidP="000B5EE4">
      <w:pPr>
        <w:pStyle w:val="BodyText"/>
        <w:tabs>
          <w:tab w:val="left" w:pos="-90"/>
          <w:tab w:val="left" w:pos="0"/>
        </w:tabs>
        <w:spacing w:line="360" w:lineRule="auto"/>
        <w:jc w:val="left"/>
        <w:rPr>
          <w:rFonts w:ascii="Times New Roman" w:hAnsi="Times New Roman"/>
        </w:rPr>
      </w:pPr>
    </w:p>
    <w:p w:rsidR="00CA222C" w:rsidRDefault="00CA222C">
      <w:pPr>
        <w:tabs>
          <w:tab w:val="left" w:pos="-720"/>
          <w:tab w:val="left" w:pos="0"/>
        </w:tabs>
        <w:suppressAutoHyphens/>
        <w:spacing w:line="360" w:lineRule="auto"/>
        <w:rPr>
          <w:sz w:val="24"/>
          <w:szCs w:val="24"/>
        </w:rPr>
      </w:pPr>
      <w:r>
        <w:rPr>
          <w:sz w:val="24"/>
          <w:szCs w:val="24"/>
        </w:rPr>
        <w:tab/>
      </w:r>
      <w:r>
        <w:rPr>
          <w:sz w:val="24"/>
          <w:szCs w:val="24"/>
        </w:rPr>
        <w:tab/>
        <w:t>The Commission’s policy promotes settlements.  52 Pa. Code § 5.231(a).  If a settlement is reached, a formal hearing will not be necessary and the scheduled hearing will be cancelled.</w:t>
      </w:r>
    </w:p>
    <w:p w:rsidR="001A02FA" w:rsidRDefault="001A02FA">
      <w:pPr>
        <w:pStyle w:val="BodyText"/>
        <w:tabs>
          <w:tab w:val="clear" w:pos="1980"/>
          <w:tab w:val="left" w:pos="0"/>
        </w:tabs>
        <w:spacing w:line="360" w:lineRule="auto"/>
        <w:jc w:val="left"/>
        <w:rPr>
          <w:rFonts w:ascii="Times New Roman" w:hAnsi="Times New Roman"/>
          <w:szCs w:val="24"/>
        </w:rPr>
      </w:pPr>
    </w:p>
    <w:p w:rsidR="00CA222C" w:rsidRDefault="00CA222C">
      <w:pPr>
        <w:pStyle w:val="BodyText"/>
        <w:tabs>
          <w:tab w:val="clear" w:pos="1980"/>
          <w:tab w:val="left" w:pos="0"/>
        </w:tabs>
        <w:spacing w:line="360" w:lineRule="auto"/>
        <w:jc w:val="left"/>
        <w:rPr>
          <w:rFonts w:ascii="Times New Roman" w:hAnsi="Times New Roman"/>
          <w:szCs w:val="24"/>
          <w:u w:val="single"/>
        </w:rPr>
      </w:pPr>
      <w:r>
        <w:rPr>
          <w:rFonts w:ascii="Times New Roman" w:hAnsi="Times New Roman"/>
          <w:szCs w:val="24"/>
        </w:rPr>
        <w:tab/>
      </w:r>
      <w:r>
        <w:rPr>
          <w:rFonts w:ascii="Times New Roman" w:hAnsi="Times New Roman"/>
          <w:szCs w:val="24"/>
        </w:rPr>
        <w:tab/>
        <w:t xml:space="preserve">The Commission’s regulations concerning discovery are set forth in 52 Pa. Code </w:t>
      </w:r>
      <w:r w:rsidR="00F239B7" w:rsidRPr="00F239B7">
        <w:rPr>
          <w:rFonts w:ascii="Times New Roman" w:hAnsi="Times New Roman"/>
          <w:szCs w:val="24"/>
        </w:rPr>
        <w:t>§</w:t>
      </w:r>
      <w:r>
        <w:rPr>
          <w:rFonts w:ascii="Times New Roman" w:hAnsi="Times New Roman"/>
          <w:szCs w:val="24"/>
        </w:rPr>
        <w:t xml:space="preserve"> 5.321 </w:t>
      </w:r>
      <w:r>
        <w:rPr>
          <w:rFonts w:ascii="Times New Roman" w:hAnsi="Times New Roman"/>
          <w:szCs w:val="24"/>
          <w:u w:val="single"/>
        </w:rPr>
        <w:t>et</w:t>
      </w:r>
      <w:r>
        <w:rPr>
          <w:rFonts w:ascii="Times New Roman" w:hAnsi="Times New Roman"/>
          <w:szCs w:val="24"/>
        </w:rPr>
        <w:t xml:space="preserve"> </w:t>
      </w:r>
      <w:r>
        <w:rPr>
          <w:rFonts w:ascii="Times New Roman" w:hAnsi="Times New Roman"/>
          <w:szCs w:val="24"/>
          <w:u w:val="single"/>
        </w:rPr>
        <w:t>seq.</w:t>
      </w:r>
    </w:p>
    <w:p w:rsidR="003B72E8" w:rsidRDefault="003B72E8">
      <w:pPr>
        <w:pStyle w:val="BodyText"/>
        <w:tabs>
          <w:tab w:val="clear" w:pos="1980"/>
          <w:tab w:val="left" w:pos="0"/>
        </w:tabs>
        <w:spacing w:line="360" w:lineRule="auto"/>
        <w:jc w:val="left"/>
        <w:rPr>
          <w:rFonts w:ascii="Times New Roman" w:hAnsi="Times New Roman"/>
          <w:szCs w:val="24"/>
          <w:u w:val="single"/>
        </w:rPr>
      </w:pPr>
    </w:p>
    <w:p w:rsidR="00CA222C" w:rsidRDefault="00CA222C">
      <w:pPr>
        <w:pStyle w:val="ParaTab1"/>
        <w:tabs>
          <w:tab w:val="left" w:pos="0"/>
        </w:tabs>
        <w:spacing w:line="360" w:lineRule="auto"/>
        <w:ind w:firstLine="0"/>
        <w:rPr>
          <w:rFonts w:ascii="Times New Roman" w:hAnsi="Times New Roman"/>
        </w:rPr>
      </w:pPr>
      <w:r>
        <w:rPr>
          <w:rFonts w:ascii="Times New Roman" w:hAnsi="Times New Roman"/>
          <w:spacing w:val="-3"/>
        </w:rPr>
        <w:tab/>
      </w:r>
      <w:r>
        <w:rPr>
          <w:rFonts w:ascii="Times New Roman" w:hAnsi="Times New Roman"/>
          <w:spacing w:val="-3"/>
        </w:rPr>
        <w:tab/>
      </w:r>
      <w:r>
        <w:rPr>
          <w:rFonts w:ascii="Times New Roman" w:hAnsi="Times New Roman"/>
        </w:rPr>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that you will have enough time to receive the subpoena and serve it.  The written subpoena application must be submitted to the presiding officer, the Secretary of the Commission, opposing counsel and the person to be subpoenaed.  52 Pa. Code</w:t>
      </w:r>
    </w:p>
    <w:p w:rsidR="00657631" w:rsidRDefault="00CA222C">
      <w:pPr>
        <w:pStyle w:val="ParaTab1"/>
        <w:tabs>
          <w:tab w:val="left" w:pos="0"/>
        </w:tabs>
        <w:spacing w:line="360" w:lineRule="auto"/>
        <w:ind w:firstLine="0"/>
        <w:rPr>
          <w:rFonts w:ascii="Times New Roman" w:hAnsi="Times New Roman"/>
        </w:rPr>
      </w:pPr>
      <w:r>
        <w:rPr>
          <w:rFonts w:ascii="Times New Roman" w:hAnsi="Times New Roman"/>
        </w:rPr>
        <w:lastRenderedPageBreak/>
        <w:t xml:space="preserve">§ 5.421 (a, b).  </w:t>
      </w:r>
    </w:p>
    <w:p w:rsidR="00392725" w:rsidRDefault="00392725">
      <w:pPr>
        <w:pStyle w:val="ParaTab1"/>
        <w:tabs>
          <w:tab w:val="left" w:pos="0"/>
        </w:tabs>
        <w:spacing w:line="360" w:lineRule="auto"/>
        <w:ind w:firstLine="0"/>
        <w:rPr>
          <w:rFonts w:ascii="Times New Roman" w:hAnsi="Times New Roman"/>
        </w:rPr>
      </w:pPr>
    </w:p>
    <w:p w:rsidR="00CA222C" w:rsidRDefault="00CA222C">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If you wish to offer documents into evidence during the hearing (i.e. </w:t>
      </w:r>
      <w:r w:rsidR="008644A6">
        <w:rPr>
          <w:rFonts w:ascii="Times New Roman" w:hAnsi="Times New Roman"/>
          <w:szCs w:val="24"/>
        </w:rPr>
        <w:t xml:space="preserve">driver’s license, leases, </w:t>
      </w:r>
      <w:r>
        <w:rPr>
          <w:rFonts w:ascii="Times New Roman" w:hAnsi="Times New Roman"/>
          <w:szCs w:val="24"/>
        </w:rPr>
        <w:t xml:space="preserve">letters, bills, </w:t>
      </w:r>
      <w:r w:rsidR="009114F0">
        <w:rPr>
          <w:rFonts w:ascii="Times New Roman" w:hAnsi="Times New Roman"/>
          <w:szCs w:val="24"/>
        </w:rPr>
        <w:t xml:space="preserve">telephone records, </w:t>
      </w:r>
      <w:r>
        <w:rPr>
          <w:rFonts w:ascii="Times New Roman" w:hAnsi="Times New Roman"/>
          <w:szCs w:val="24"/>
        </w:rPr>
        <w:t xml:space="preserve">canceled checks, receipts, account statements, etc.), please bring a copy for the presiding officer, two (2) copies for the Court Reporter and a copy for each party of record.  Please keep a copy for yourself.  52 Pa. Code § 5.409. </w:t>
      </w:r>
    </w:p>
    <w:p w:rsidR="00F7116F" w:rsidRDefault="00F7116F">
      <w:pPr>
        <w:pStyle w:val="BodyText"/>
        <w:tabs>
          <w:tab w:val="clear" w:pos="1980"/>
          <w:tab w:val="left" w:pos="0"/>
        </w:tabs>
        <w:spacing w:line="360" w:lineRule="auto"/>
        <w:jc w:val="left"/>
        <w:rPr>
          <w:rFonts w:ascii="Times New Roman" w:hAnsi="Times New Roman"/>
          <w:szCs w:val="24"/>
        </w:rPr>
      </w:pPr>
    </w:p>
    <w:p w:rsidR="00CA222C" w:rsidRDefault="00CA222C">
      <w:pPr>
        <w:pStyle w:val="BodyText"/>
        <w:tabs>
          <w:tab w:val="clear" w:pos="1980"/>
          <w:tab w:val="left" w:pos="-90"/>
          <w:tab w:val="left" w:pos="0"/>
        </w:tabs>
        <w:spacing w:line="360" w:lineRule="auto"/>
        <w:jc w:val="left"/>
        <w:rPr>
          <w:rFonts w:ascii="Times New Roman" w:hAnsi="Times New Roman"/>
          <w:szCs w:val="24"/>
        </w:rPr>
      </w:pPr>
      <w:r>
        <w:rPr>
          <w:rFonts w:ascii="Times New Roman" w:hAnsi="Times New Roman"/>
          <w:spacing w:val="-3"/>
          <w:szCs w:val="24"/>
        </w:rPr>
        <w:tab/>
      </w:r>
      <w:r>
        <w:rPr>
          <w:rFonts w:ascii="Times New Roman" w:hAnsi="Times New Roman"/>
          <w:spacing w:val="-3"/>
          <w:szCs w:val="24"/>
        </w:rPr>
        <w:tab/>
        <w:t>A request for a continuance of the scheduled hearing date must state the agreement or opposition of other parties, and</w:t>
      </w:r>
      <w:r w:rsidR="006C2269">
        <w:rPr>
          <w:rFonts w:ascii="Times New Roman" w:hAnsi="Times New Roman"/>
          <w:spacing w:val="-3"/>
          <w:szCs w:val="24"/>
        </w:rPr>
        <w:t xml:space="preserve"> </w:t>
      </w:r>
      <w:r>
        <w:rPr>
          <w:rFonts w:ascii="Times New Roman" w:hAnsi="Times New Roman"/>
          <w:spacing w:val="-3"/>
          <w:szCs w:val="24"/>
        </w:rPr>
        <w:t>s</w:t>
      </w:r>
      <w:r w:rsidR="006C2269">
        <w:rPr>
          <w:rFonts w:ascii="Times New Roman" w:hAnsi="Times New Roman"/>
          <w:spacing w:val="-3"/>
          <w:szCs w:val="24"/>
        </w:rPr>
        <w:t>hall</w:t>
      </w:r>
      <w:r>
        <w:rPr>
          <w:rFonts w:ascii="Times New Roman" w:hAnsi="Times New Roman"/>
          <w:spacing w:val="-3"/>
          <w:szCs w:val="24"/>
        </w:rPr>
        <w:t xml:space="preserve"> be submitted in writing no later than five (5) business days prior to the hearing.  52 Pa. Code § 1.15(b).  Requests for a change of hearing date must be sent to me </w:t>
      </w:r>
      <w:r>
        <w:rPr>
          <w:rFonts w:ascii="Times New Roman" w:hAnsi="Times New Roman"/>
          <w:szCs w:val="24"/>
        </w:rPr>
        <w:t xml:space="preserve">with copies to the Scheduling Office </w:t>
      </w:r>
      <w:r>
        <w:rPr>
          <w:rFonts w:ascii="Times New Roman" w:hAnsi="Times New Roman"/>
          <w:spacing w:val="-3"/>
          <w:szCs w:val="24"/>
        </w:rPr>
        <w:t>and all parties of record</w:t>
      </w:r>
      <w:r>
        <w:rPr>
          <w:rFonts w:ascii="Times New Roman" w:hAnsi="Times New Roman"/>
          <w:szCs w:val="24"/>
        </w:rPr>
        <w:t>.  The address for the Scheduling Office is P.O. Box 3265, Harrisburg, Pennsylvania 17105-3265.  My contact information is:</w:t>
      </w:r>
    </w:p>
    <w:p w:rsidR="00291505" w:rsidRDefault="00291505">
      <w:pPr>
        <w:pStyle w:val="ParaTab1"/>
        <w:tabs>
          <w:tab w:val="left" w:pos="0"/>
        </w:tabs>
        <w:ind w:firstLine="2160"/>
        <w:rPr>
          <w:rFonts w:ascii="Times New Roman" w:hAnsi="Times New Roman"/>
          <w:spacing w:val="-3"/>
        </w:rPr>
      </w:pPr>
    </w:p>
    <w:p w:rsidR="00CA222C" w:rsidRDefault="00CA222C">
      <w:pPr>
        <w:pStyle w:val="ParaTab1"/>
        <w:tabs>
          <w:tab w:val="left" w:pos="0"/>
        </w:tabs>
        <w:ind w:firstLine="2160"/>
        <w:rPr>
          <w:rFonts w:ascii="Times New Roman" w:hAnsi="Times New Roman"/>
          <w:spacing w:val="-3"/>
        </w:rPr>
      </w:pPr>
      <w:r>
        <w:rPr>
          <w:rFonts w:ascii="Times New Roman" w:hAnsi="Times New Roman"/>
          <w:spacing w:val="-3"/>
        </w:rPr>
        <w:t>Administrative Law Judge Cynthia Williams Fordham</w:t>
      </w:r>
    </w:p>
    <w:p w:rsidR="00CA222C" w:rsidRDefault="00CA222C">
      <w:pPr>
        <w:pStyle w:val="ParaTab1"/>
        <w:tabs>
          <w:tab w:val="left" w:pos="0"/>
        </w:tabs>
        <w:ind w:left="2160" w:firstLine="0"/>
        <w:rPr>
          <w:rFonts w:ascii="Times New Roman" w:hAnsi="Times New Roman"/>
          <w:spacing w:val="-3"/>
        </w:rPr>
      </w:pPr>
      <w:r>
        <w:rPr>
          <w:rFonts w:ascii="Times New Roman" w:hAnsi="Times New Roman"/>
        </w:rPr>
        <w:t>Pennsylvania Public Utility Commission</w:t>
      </w:r>
      <w:r>
        <w:rPr>
          <w:rFonts w:ascii="Times New Roman" w:hAnsi="Times New Roman"/>
          <w:spacing w:val="-3"/>
        </w:rPr>
        <w:t xml:space="preserve"> </w:t>
      </w:r>
    </w:p>
    <w:p w:rsidR="00CA222C" w:rsidRDefault="00CA222C">
      <w:pPr>
        <w:pStyle w:val="ParaTab1"/>
        <w:tabs>
          <w:tab w:val="left" w:pos="0"/>
        </w:tabs>
        <w:ind w:left="2160" w:firstLine="0"/>
        <w:rPr>
          <w:rFonts w:ascii="Times New Roman" w:hAnsi="Times New Roman"/>
          <w:spacing w:val="-3"/>
        </w:rPr>
      </w:pPr>
      <w:r>
        <w:rPr>
          <w:rFonts w:ascii="Times New Roman" w:hAnsi="Times New Roman"/>
          <w:spacing w:val="-3"/>
        </w:rPr>
        <w:t>801 Market Street, Suite 4063</w:t>
      </w:r>
    </w:p>
    <w:p w:rsidR="00CA222C" w:rsidRDefault="00CA222C">
      <w:pPr>
        <w:pStyle w:val="ParaTab1"/>
        <w:tabs>
          <w:tab w:val="left" w:pos="0"/>
        </w:tabs>
        <w:ind w:left="2160" w:firstLine="0"/>
        <w:rPr>
          <w:rFonts w:ascii="Times New Roman" w:hAnsi="Times New Roman"/>
          <w:spacing w:val="-3"/>
        </w:rPr>
      </w:pPr>
      <w:r>
        <w:rPr>
          <w:rFonts w:ascii="Times New Roman" w:hAnsi="Times New Roman"/>
          <w:spacing w:val="-3"/>
        </w:rPr>
        <w:t>Philadelphia, PA 19107</w:t>
      </w:r>
    </w:p>
    <w:p w:rsidR="00CA222C" w:rsidRDefault="00CA222C">
      <w:pPr>
        <w:pStyle w:val="ParaTab1"/>
        <w:tabs>
          <w:tab w:val="left" w:pos="0"/>
        </w:tabs>
        <w:ind w:left="2160" w:firstLine="0"/>
        <w:rPr>
          <w:rFonts w:ascii="Times New Roman" w:hAnsi="Times New Roman"/>
          <w:spacing w:val="-3"/>
        </w:rPr>
      </w:pPr>
      <w:r>
        <w:rPr>
          <w:rFonts w:ascii="Times New Roman" w:hAnsi="Times New Roman"/>
          <w:spacing w:val="-3"/>
        </w:rPr>
        <w:t>Telephone:  (215) 560-2105</w:t>
      </w:r>
    </w:p>
    <w:p w:rsidR="00CA222C" w:rsidRDefault="00CA222C">
      <w:pPr>
        <w:pStyle w:val="ParaTab1"/>
        <w:tabs>
          <w:tab w:val="left" w:pos="0"/>
        </w:tabs>
        <w:ind w:left="2160" w:firstLine="0"/>
        <w:rPr>
          <w:rFonts w:ascii="Times New Roman" w:hAnsi="Times New Roman"/>
          <w:spacing w:val="-3"/>
        </w:rPr>
      </w:pPr>
      <w:r>
        <w:rPr>
          <w:rFonts w:ascii="Times New Roman" w:hAnsi="Times New Roman"/>
          <w:spacing w:val="-3"/>
        </w:rPr>
        <w:t>Fax: (215) 560-3133</w:t>
      </w:r>
    </w:p>
    <w:p w:rsidR="00CA222C" w:rsidRDefault="00CA222C">
      <w:pPr>
        <w:pStyle w:val="ParaTab1"/>
        <w:tabs>
          <w:tab w:val="left" w:pos="0"/>
        </w:tabs>
        <w:spacing w:line="360" w:lineRule="auto"/>
        <w:ind w:right="1440" w:firstLine="0"/>
        <w:rPr>
          <w:rFonts w:ascii="Times New Roman" w:hAnsi="Times New Roman"/>
          <w:spacing w:val="-3"/>
        </w:rPr>
      </w:pPr>
    </w:p>
    <w:p w:rsidR="004B6AF0" w:rsidRDefault="004B6AF0" w:rsidP="00646C73">
      <w:pPr>
        <w:pStyle w:val="ParaTab1"/>
        <w:tabs>
          <w:tab w:val="left" w:pos="0"/>
        </w:tabs>
        <w:spacing w:line="360" w:lineRule="auto"/>
        <w:ind w:firstLine="0"/>
        <w:rPr>
          <w:rFonts w:ascii="Times New Roman" w:hAnsi="Times New Roman"/>
        </w:rPr>
      </w:pPr>
      <w:r>
        <w:rPr>
          <w:rFonts w:ascii="Times New Roman" w:hAnsi="Times New Roman"/>
          <w:spacing w:val="-3"/>
        </w:rPr>
        <w:tab/>
      </w:r>
      <w:r>
        <w:rPr>
          <w:rFonts w:ascii="Times New Roman" w:hAnsi="Times New Roman"/>
          <w:spacing w:val="-3"/>
        </w:rPr>
        <w:tab/>
        <w:t xml:space="preserve">Pursuant to 52 Pa. Code §§ 1.21 &amp; 1.22, you may represent yourself, if you are an individual, or you may have an attorney licensed to practice law in the Commonwealth of Pennsylvania, or admitted </w:t>
      </w:r>
      <w:r>
        <w:rPr>
          <w:rFonts w:ascii="Times New Roman" w:hAnsi="Times New Roman"/>
          <w:i/>
          <w:iCs/>
          <w:spacing w:val="-3"/>
        </w:rPr>
        <w:t>Pro Hac Vice</w:t>
      </w:r>
      <w:r>
        <w:rPr>
          <w:rFonts w:ascii="Times New Roman" w:hAnsi="Times New Roman"/>
          <w:spacing w:val="-3"/>
        </w:rPr>
        <w:t xml:space="preserve">, represent you. </w:t>
      </w:r>
      <w:r>
        <w:rPr>
          <w:rFonts w:ascii="Times New Roman" w:hAnsi="Times New Roman"/>
        </w:rPr>
        <w:t xml:space="preserve"> However, if you are a partnership, corporation, trust, association, or governmental agency or subdivision, you must have an attorney licensed to practice law in the Commonwealth of Pennsylvania, or admitted </w:t>
      </w:r>
      <w:r>
        <w:rPr>
          <w:rFonts w:ascii="Times New Roman" w:hAnsi="Times New Roman"/>
          <w:i/>
        </w:rPr>
        <w:t>Pro Hac Vice</w:t>
      </w:r>
      <w:r>
        <w:rPr>
          <w:rFonts w:ascii="Times New Roman" w:hAnsi="Times New Roman"/>
        </w:rPr>
        <w:t>, represent you in this proceeding.  Unless you are an attorney, you may not represent someone else.  Attorneys shall insure that their appearance is entered in accordance with the provisions of 52 Pa. Code § 1.24(b).</w:t>
      </w:r>
    </w:p>
    <w:p w:rsidR="00C4509B" w:rsidRDefault="00C4509B" w:rsidP="00C4509B">
      <w:pPr>
        <w:pStyle w:val="PlainText"/>
        <w:tabs>
          <w:tab w:val="left" w:pos="0"/>
          <w:tab w:val="left" w:pos="2070"/>
        </w:tabs>
        <w:spacing w:line="360" w:lineRule="auto"/>
        <w:rPr>
          <w:rFonts w:ascii="Times New Roman" w:hAnsi="Times New Roman"/>
          <w:sz w:val="24"/>
          <w:szCs w:val="24"/>
        </w:rPr>
      </w:pPr>
    </w:p>
    <w:p w:rsidR="00CA222C" w:rsidRDefault="00CA222C">
      <w:pPr>
        <w:pStyle w:val="ParaTab1"/>
        <w:tabs>
          <w:tab w:val="left" w:pos="0"/>
        </w:tabs>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 xml:space="preserve">If you, or anyone you plan to call as a witness on your behalf, cannot speak or understand English well enough to participate in the hearing, you can request an interpreter.  Please contact the Scheduling Office at (717) 787-1399 at least ten (10) days before the scheduled </w:t>
      </w:r>
      <w:r>
        <w:rPr>
          <w:rFonts w:ascii="Times New Roman" w:hAnsi="Times New Roman"/>
          <w:spacing w:val="-3"/>
        </w:rPr>
        <w:lastRenderedPageBreak/>
        <w:t xml:space="preserve">Prehearing Conference or Hearing and provide the language that the interpreter needs to be fluent in. </w:t>
      </w:r>
    </w:p>
    <w:p w:rsidR="00CA222C" w:rsidRDefault="00CA222C">
      <w:pPr>
        <w:pStyle w:val="ParaTab1"/>
        <w:tabs>
          <w:tab w:val="left" w:pos="0"/>
        </w:tabs>
        <w:spacing w:line="360" w:lineRule="auto"/>
        <w:ind w:firstLine="0"/>
        <w:rPr>
          <w:rFonts w:ascii="Times New Roman" w:hAnsi="Times New Roman"/>
          <w:spacing w:val="-3"/>
        </w:rPr>
      </w:pPr>
    </w:p>
    <w:p w:rsidR="00CA222C" w:rsidRDefault="00CA222C">
      <w:pPr>
        <w:pStyle w:val="ParaTab1"/>
        <w:tabs>
          <w:tab w:val="left" w:pos="0"/>
        </w:tabs>
        <w:spacing w:line="360" w:lineRule="auto"/>
        <w:ind w:firstLine="0"/>
        <w:rPr>
          <w:rFonts w:ascii="Times New Roman" w:hAnsi="Times New Roman"/>
          <w:b/>
          <w:spacing w:val="-3"/>
        </w:rPr>
      </w:pPr>
      <w:r>
        <w:rPr>
          <w:rFonts w:ascii="Times New Roman" w:hAnsi="Times New Roman"/>
          <w:spacing w:val="-3"/>
        </w:rPr>
        <w:tab/>
      </w:r>
      <w:r>
        <w:rPr>
          <w:rFonts w:ascii="Times New Roman" w:hAnsi="Times New Roman"/>
          <w:spacing w:val="-3"/>
        </w:rPr>
        <w:tab/>
        <w:t>This case will be dismissed if the customer fails to participate in the hearing and present evidence in support of the complaint</w:t>
      </w:r>
      <w:r>
        <w:rPr>
          <w:rFonts w:ascii="Times New Roman" w:hAnsi="Times New Roman"/>
          <w:b/>
          <w:spacing w:val="-3"/>
        </w:rPr>
        <w:t>.</w:t>
      </w:r>
    </w:p>
    <w:p w:rsidR="00CA222C" w:rsidRDefault="00CA222C">
      <w:pPr>
        <w:pStyle w:val="ParaTab1"/>
        <w:tabs>
          <w:tab w:val="left" w:pos="2160"/>
        </w:tabs>
        <w:spacing w:line="360" w:lineRule="auto"/>
        <w:ind w:firstLine="0"/>
        <w:rPr>
          <w:rFonts w:ascii="Times New Roman" w:hAnsi="Times New Roman"/>
          <w:spacing w:val="-3"/>
        </w:rPr>
      </w:pPr>
    </w:p>
    <w:p w:rsidR="00CA222C" w:rsidRDefault="00CA222C">
      <w:pPr>
        <w:pStyle w:val="ParaTab1"/>
        <w:tabs>
          <w:tab w:val="left" w:pos="0"/>
        </w:tabs>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This is a formal hearing and will be conducted in accordance with the Commission’s Rules of Practice and Procedure.</w:t>
      </w:r>
    </w:p>
    <w:p w:rsidR="00F7116F" w:rsidRDefault="00F7116F" w:rsidP="00B11451">
      <w:pPr>
        <w:rPr>
          <w:sz w:val="24"/>
          <w:szCs w:val="24"/>
        </w:rPr>
      </w:pPr>
    </w:p>
    <w:p w:rsidR="00B11451" w:rsidRDefault="00B11451" w:rsidP="00F4036B">
      <w:pPr>
        <w:spacing w:line="360" w:lineRule="auto"/>
        <w:rPr>
          <w:sz w:val="24"/>
          <w:szCs w:val="24"/>
        </w:rPr>
      </w:pPr>
      <w:r>
        <w:rPr>
          <w:sz w:val="24"/>
          <w:szCs w:val="24"/>
        </w:rPr>
        <w:tab/>
      </w:r>
      <w:r>
        <w:rPr>
          <w:sz w:val="24"/>
          <w:szCs w:val="24"/>
        </w:rPr>
        <w:tab/>
        <w:t xml:space="preserve">All witnesses should be prepared to testify during the </w:t>
      </w:r>
      <w:r w:rsidR="0013551A" w:rsidRPr="0013551A">
        <w:rPr>
          <w:sz w:val="24"/>
          <w:szCs w:val="24"/>
        </w:rPr>
        <w:t xml:space="preserve">January 26, 2017 </w:t>
      </w:r>
      <w:r>
        <w:rPr>
          <w:sz w:val="24"/>
          <w:szCs w:val="24"/>
        </w:rPr>
        <w:t>hearing.</w:t>
      </w:r>
    </w:p>
    <w:p w:rsidR="00AF27A6" w:rsidRDefault="00AF27A6">
      <w:pPr>
        <w:rPr>
          <w:spacing w:val="-3"/>
          <w:sz w:val="24"/>
          <w:szCs w:val="24"/>
        </w:rPr>
      </w:pPr>
    </w:p>
    <w:p w:rsidR="00B11451" w:rsidRDefault="00B11451">
      <w:pPr>
        <w:pStyle w:val="ParaTab1"/>
        <w:tabs>
          <w:tab w:val="left" w:pos="0"/>
        </w:tabs>
        <w:spacing w:line="360" w:lineRule="auto"/>
        <w:ind w:firstLine="0"/>
        <w:rPr>
          <w:rFonts w:ascii="Times New Roman" w:hAnsi="Times New Roman"/>
          <w:spacing w:val="-3"/>
        </w:rPr>
      </w:pPr>
    </w:p>
    <w:p w:rsidR="00CA222C" w:rsidRDefault="00CA222C">
      <w:pPr>
        <w:pStyle w:val="Heading6"/>
        <w:rPr>
          <w:sz w:val="24"/>
          <w:szCs w:val="24"/>
        </w:rPr>
      </w:pPr>
      <w:r>
        <w:rPr>
          <w:sz w:val="24"/>
          <w:szCs w:val="24"/>
        </w:rPr>
        <w:t>ORDER</w:t>
      </w:r>
    </w:p>
    <w:p w:rsidR="00CA222C" w:rsidRDefault="00CA222C">
      <w:pPr>
        <w:spacing w:line="360" w:lineRule="auto"/>
        <w:rPr>
          <w:sz w:val="24"/>
          <w:szCs w:val="24"/>
        </w:rPr>
      </w:pPr>
    </w:p>
    <w:p w:rsidR="00C84B1B" w:rsidRDefault="00C84B1B">
      <w:pPr>
        <w:spacing w:line="360" w:lineRule="auto"/>
        <w:rPr>
          <w:sz w:val="24"/>
          <w:szCs w:val="24"/>
        </w:rPr>
      </w:pPr>
    </w:p>
    <w:p w:rsidR="00CA222C" w:rsidRDefault="00CA222C">
      <w:pPr>
        <w:spacing w:line="360" w:lineRule="auto"/>
        <w:rPr>
          <w:sz w:val="24"/>
          <w:szCs w:val="24"/>
        </w:rPr>
      </w:pPr>
      <w:r>
        <w:rPr>
          <w:sz w:val="24"/>
          <w:szCs w:val="24"/>
        </w:rPr>
        <w:tab/>
      </w:r>
      <w:r>
        <w:rPr>
          <w:sz w:val="24"/>
          <w:szCs w:val="24"/>
        </w:rPr>
        <w:tab/>
        <w:t>THEREFORE,</w:t>
      </w:r>
    </w:p>
    <w:p w:rsidR="00CA222C" w:rsidRDefault="00CA222C">
      <w:pPr>
        <w:spacing w:line="360" w:lineRule="auto"/>
        <w:rPr>
          <w:sz w:val="24"/>
          <w:szCs w:val="24"/>
        </w:rPr>
      </w:pPr>
    </w:p>
    <w:p w:rsidR="00CA222C" w:rsidRDefault="00CA222C">
      <w:pPr>
        <w:spacing w:line="360" w:lineRule="auto"/>
        <w:rPr>
          <w:sz w:val="24"/>
          <w:szCs w:val="24"/>
        </w:rPr>
      </w:pPr>
      <w:r>
        <w:rPr>
          <w:sz w:val="24"/>
          <w:szCs w:val="24"/>
        </w:rPr>
        <w:tab/>
      </w:r>
      <w:r>
        <w:rPr>
          <w:sz w:val="24"/>
          <w:szCs w:val="24"/>
        </w:rPr>
        <w:tab/>
        <w:t>IT IS ORDERED:</w:t>
      </w:r>
    </w:p>
    <w:p w:rsidR="00072D4C" w:rsidRDefault="00072D4C">
      <w:pPr>
        <w:spacing w:line="360" w:lineRule="auto"/>
        <w:rPr>
          <w:sz w:val="24"/>
          <w:szCs w:val="24"/>
        </w:rPr>
      </w:pPr>
    </w:p>
    <w:p w:rsidR="00072D4C" w:rsidRDefault="00072D4C" w:rsidP="00072D4C">
      <w:pPr>
        <w:spacing w:line="360" w:lineRule="auto"/>
        <w:rPr>
          <w:sz w:val="24"/>
          <w:szCs w:val="24"/>
        </w:rPr>
      </w:pPr>
      <w:r>
        <w:rPr>
          <w:sz w:val="24"/>
          <w:szCs w:val="24"/>
        </w:rPr>
        <w:tab/>
      </w:r>
      <w:r>
        <w:rPr>
          <w:sz w:val="24"/>
          <w:szCs w:val="24"/>
        </w:rPr>
        <w:tab/>
        <w:t>1.</w:t>
      </w:r>
      <w:r>
        <w:rPr>
          <w:sz w:val="24"/>
          <w:szCs w:val="24"/>
        </w:rPr>
        <w:tab/>
      </w:r>
      <w:r w:rsidRPr="00072D4C">
        <w:rPr>
          <w:sz w:val="24"/>
          <w:szCs w:val="24"/>
        </w:rPr>
        <w:t>The Complainant must pay the undisputed portion of the bill while this proceeding is pending.</w:t>
      </w:r>
    </w:p>
    <w:p w:rsidR="00072D4C" w:rsidRDefault="00072D4C" w:rsidP="00072D4C">
      <w:pPr>
        <w:spacing w:line="360" w:lineRule="auto"/>
        <w:ind w:left="1440"/>
        <w:rPr>
          <w:sz w:val="24"/>
          <w:szCs w:val="24"/>
        </w:rPr>
      </w:pPr>
    </w:p>
    <w:p w:rsidR="0040157C" w:rsidRPr="00072D4C" w:rsidRDefault="00072D4C" w:rsidP="00072D4C">
      <w:pPr>
        <w:spacing w:line="360" w:lineRule="auto"/>
        <w:rPr>
          <w:sz w:val="24"/>
          <w:szCs w:val="24"/>
        </w:rPr>
      </w:pPr>
      <w:r>
        <w:rPr>
          <w:sz w:val="24"/>
          <w:szCs w:val="24"/>
        </w:rPr>
        <w:tab/>
      </w:r>
      <w:r>
        <w:rPr>
          <w:sz w:val="24"/>
          <w:szCs w:val="24"/>
        </w:rPr>
        <w:tab/>
        <w:t>2.</w:t>
      </w:r>
      <w:r>
        <w:rPr>
          <w:sz w:val="24"/>
          <w:szCs w:val="24"/>
        </w:rPr>
        <w:tab/>
      </w:r>
      <w:r w:rsidR="0040157C" w:rsidRPr="00072D4C">
        <w:rPr>
          <w:sz w:val="24"/>
          <w:szCs w:val="24"/>
        </w:rPr>
        <w:t xml:space="preserve">That the parties shall comply with the procedural rules and regulations discussed herein.  </w:t>
      </w:r>
    </w:p>
    <w:p w:rsidR="00CA222C" w:rsidRDefault="00CA222C" w:rsidP="00072D4C">
      <w:pPr>
        <w:spacing w:line="360" w:lineRule="auto"/>
        <w:rPr>
          <w:sz w:val="24"/>
          <w:szCs w:val="24"/>
        </w:rPr>
      </w:pPr>
    </w:p>
    <w:p w:rsidR="00CA222C" w:rsidRDefault="00CA222C">
      <w:pPr>
        <w:spacing w:line="360" w:lineRule="auto"/>
        <w:rPr>
          <w:sz w:val="24"/>
          <w:szCs w:val="24"/>
        </w:rPr>
      </w:pPr>
    </w:p>
    <w:p w:rsidR="00CA222C" w:rsidRDefault="00CA222C">
      <w:pPr>
        <w:rPr>
          <w:sz w:val="24"/>
          <w:szCs w:val="24"/>
        </w:rPr>
      </w:pPr>
      <w:r>
        <w:rPr>
          <w:sz w:val="24"/>
          <w:szCs w:val="24"/>
        </w:rPr>
        <w:t xml:space="preserve">Date:  </w:t>
      </w:r>
      <w:r w:rsidR="0013551A">
        <w:rPr>
          <w:sz w:val="24"/>
          <w:szCs w:val="24"/>
          <w:u w:val="single"/>
        </w:rPr>
        <w:t>December 15, 2016</w:t>
      </w:r>
      <w:r>
        <w:rPr>
          <w:sz w:val="24"/>
          <w:szCs w:val="24"/>
        </w:rPr>
        <w:tab/>
      </w:r>
      <w:r>
        <w:rPr>
          <w:sz w:val="24"/>
          <w:szCs w:val="24"/>
        </w:rPr>
        <w:tab/>
      </w:r>
      <w:r w:rsidR="00F4036B">
        <w:rPr>
          <w:sz w:val="24"/>
          <w:szCs w:val="24"/>
        </w:rPr>
        <w:tab/>
      </w:r>
      <w:r>
        <w:rPr>
          <w:sz w:val="24"/>
          <w:szCs w:val="24"/>
        </w:rPr>
        <w:tab/>
        <w:t>___________________________________</w:t>
      </w:r>
    </w:p>
    <w:p w:rsidR="00CA222C" w:rsidRDefault="00CA222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Cynthia Williams Fordham</w:t>
      </w:r>
    </w:p>
    <w:p w:rsidR="00CA222C" w:rsidRDefault="00CA222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CA222C" w:rsidRDefault="00CA222C">
      <w:pPr>
        <w:pStyle w:val="Heading5"/>
        <w:rPr>
          <w:sz w:val="24"/>
          <w:szCs w:val="24"/>
        </w:rPr>
        <w:sectPr w:rsidR="00CA222C">
          <w:footerReference w:type="even" r:id="rId9"/>
          <w:footerReference w:type="default" r:id="rId10"/>
          <w:pgSz w:w="12240" w:h="15840" w:code="1"/>
          <w:pgMar w:top="1440" w:right="1440" w:bottom="1440" w:left="1440" w:header="0" w:footer="576" w:gutter="0"/>
          <w:cols w:space="720"/>
          <w:titlePg/>
        </w:sectPr>
      </w:pPr>
    </w:p>
    <w:p w:rsidR="00CA222C" w:rsidRDefault="00B12AFD">
      <w:pPr>
        <w:pStyle w:val="Heading5"/>
        <w:rPr>
          <w:sz w:val="24"/>
          <w:szCs w:val="24"/>
        </w:rPr>
      </w:pPr>
      <w:r>
        <w:rPr>
          <w:sz w:val="24"/>
          <w:szCs w:val="24"/>
        </w:rPr>
        <w:lastRenderedPageBreak/>
        <w:t>Lynette Fortune</w:t>
      </w:r>
      <w:r w:rsidR="00D448D5" w:rsidRPr="00D448D5">
        <w:rPr>
          <w:sz w:val="24"/>
          <w:szCs w:val="24"/>
        </w:rPr>
        <w:t xml:space="preserve"> </w:t>
      </w:r>
      <w:r w:rsidR="00D448D5">
        <w:rPr>
          <w:sz w:val="24"/>
          <w:szCs w:val="24"/>
        </w:rPr>
        <w:t>v</w:t>
      </w:r>
      <w:r w:rsidR="00CA222C">
        <w:rPr>
          <w:sz w:val="24"/>
          <w:szCs w:val="24"/>
        </w:rPr>
        <w:t xml:space="preserve">. </w:t>
      </w:r>
      <w:r>
        <w:rPr>
          <w:sz w:val="24"/>
          <w:szCs w:val="24"/>
        </w:rPr>
        <w:t>Philadelphia Gas Works</w:t>
      </w:r>
    </w:p>
    <w:p w:rsidR="00CA222C" w:rsidRDefault="00CA222C">
      <w:pPr>
        <w:jc w:val="both"/>
        <w:rPr>
          <w:sz w:val="24"/>
          <w:szCs w:val="24"/>
        </w:rPr>
      </w:pPr>
      <w:r>
        <w:rPr>
          <w:sz w:val="24"/>
          <w:szCs w:val="24"/>
        </w:rPr>
        <w:t xml:space="preserve">Docket No. </w:t>
      </w:r>
      <w:r w:rsidR="004F7237">
        <w:rPr>
          <w:sz w:val="24"/>
          <w:szCs w:val="24"/>
        </w:rPr>
        <w:t>F-2016-25</w:t>
      </w:r>
      <w:r w:rsidR="00B12AFD">
        <w:rPr>
          <w:sz w:val="24"/>
          <w:szCs w:val="24"/>
        </w:rPr>
        <w:t>72845</w:t>
      </w:r>
    </w:p>
    <w:p w:rsidR="00CA222C" w:rsidRDefault="00CA222C">
      <w:pPr>
        <w:rPr>
          <w:sz w:val="24"/>
          <w:szCs w:val="24"/>
        </w:rPr>
      </w:pPr>
    </w:p>
    <w:p w:rsidR="00CA222C" w:rsidRDefault="00CA222C">
      <w:pPr>
        <w:rPr>
          <w:sz w:val="24"/>
          <w:szCs w:val="24"/>
        </w:rPr>
      </w:pPr>
    </w:p>
    <w:p w:rsidR="00CA222C" w:rsidRPr="00C84B1B" w:rsidRDefault="00CA222C">
      <w:pPr>
        <w:pStyle w:val="Heading3"/>
        <w:rPr>
          <w:szCs w:val="24"/>
        </w:rPr>
      </w:pPr>
      <w:bookmarkStart w:id="0" w:name="_GoBack"/>
      <w:bookmarkEnd w:id="0"/>
      <w:r w:rsidRPr="00C84B1B">
        <w:rPr>
          <w:szCs w:val="24"/>
        </w:rPr>
        <w:t>SERVICE LIST</w:t>
      </w:r>
    </w:p>
    <w:p w:rsidR="00EA5521" w:rsidRPr="00C84B1B" w:rsidRDefault="00EA5521" w:rsidP="003000FF">
      <w:pPr>
        <w:rPr>
          <w:sz w:val="24"/>
        </w:rPr>
      </w:pPr>
    </w:p>
    <w:p w:rsidR="00C84B1B" w:rsidRPr="00C84B1B" w:rsidRDefault="00C84B1B" w:rsidP="003000FF">
      <w:pPr>
        <w:rPr>
          <w:sz w:val="24"/>
        </w:rPr>
      </w:pPr>
    </w:p>
    <w:p w:rsidR="00C84B1B" w:rsidRPr="00C84B1B" w:rsidRDefault="00C84B1B" w:rsidP="00C84B1B">
      <w:pPr>
        <w:rPr>
          <w:sz w:val="24"/>
        </w:rPr>
      </w:pPr>
      <w:r w:rsidRPr="00C84B1B">
        <w:rPr>
          <w:sz w:val="24"/>
        </w:rPr>
        <w:t>LYNNETTE G FORTUNE</w:t>
      </w:r>
    </w:p>
    <w:p w:rsidR="00C84B1B" w:rsidRPr="00C84B1B" w:rsidRDefault="00C84B1B" w:rsidP="00C84B1B">
      <w:pPr>
        <w:rPr>
          <w:sz w:val="24"/>
        </w:rPr>
      </w:pPr>
      <w:r w:rsidRPr="00C84B1B">
        <w:rPr>
          <w:sz w:val="24"/>
        </w:rPr>
        <w:t>608 WEST ONLEY AVENUE 1ST FLOOR</w:t>
      </w:r>
    </w:p>
    <w:p w:rsidR="00C84B1B" w:rsidRPr="00C84B1B" w:rsidRDefault="00C84B1B" w:rsidP="00C84B1B">
      <w:pPr>
        <w:rPr>
          <w:sz w:val="24"/>
        </w:rPr>
      </w:pPr>
      <w:r w:rsidRPr="00C84B1B">
        <w:rPr>
          <w:sz w:val="24"/>
        </w:rPr>
        <w:t>PHILADELPHIA PA  19120</w:t>
      </w:r>
    </w:p>
    <w:p w:rsidR="00C84B1B" w:rsidRPr="00C84B1B" w:rsidRDefault="00C84B1B" w:rsidP="00C84B1B">
      <w:pPr>
        <w:rPr>
          <w:sz w:val="24"/>
        </w:rPr>
      </w:pPr>
      <w:r w:rsidRPr="00C84B1B">
        <w:rPr>
          <w:sz w:val="24"/>
        </w:rPr>
        <w:t>267.44.3190</w:t>
      </w:r>
    </w:p>
    <w:p w:rsidR="00C84B1B" w:rsidRPr="00C84B1B" w:rsidRDefault="00C84B1B" w:rsidP="00C84B1B">
      <w:pPr>
        <w:rPr>
          <w:sz w:val="24"/>
        </w:rPr>
      </w:pPr>
    </w:p>
    <w:p w:rsidR="00C84B1B" w:rsidRPr="00C84B1B" w:rsidRDefault="00C84B1B" w:rsidP="00C84B1B">
      <w:pPr>
        <w:rPr>
          <w:sz w:val="24"/>
        </w:rPr>
      </w:pPr>
      <w:r w:rsidRPr="00C84B1B">
        <w:rPr>
          <w:sz w:val="24"/>
        </w:rPr>
        <w:t>LAURETO FARINAS ESQUIRE</w:t>
      </w:r>
    </w:p>
    <w:p w:rsidR="00C84B1B" w:rsidRPr="00C84B1B" w:rsidRDefault="00C84B1B" w:rsidP="00C84B1B">
      <w:pPr>
        <w:rPr>
          <w:sz w:val="24"/>
        </w:rPr>
      </w:pPr>
      <w:r w:rsidRPr="00C84B1B">
        <w:rPr>
          <w:sz w:val="24"/>
        </w:rPr>
        <w:t>PHILADELPHIA GAS WORKS</w:t>
      </w:r>
    </w:p>
    <w:p w:rsidR="00C84B1B" w:rsidRPr="00C84B1B" w:rsidRDefault="00C84B1B" w:rsidP="00C84B1B">
      <w:pPr>
        <w:rPr>
          <w:sz w:val="24"/>
        </w:rPr>
      </w:pPr>
      <w:r w:rsidRPr="00C84B1B">
        <w:rPr>
          <w:sz w:val="24"/>
        </w:rPr>
        <w:t>4TH FLOOR</w:t>
      </w:r>
    </w:p>
    <w:p w:rsidR="00C84B1B" w:rsidRPr="00C84B1B" w:rsidRDefault="00C84B1B" w:rsidP="00C84B1B">
      <w:pPr>
        <w:rPr>
          <w:sz w:val="24"/>
        </w:rPr>
      </w:pPr>
      <w:r w:rsidRPr="00C84B1B">
        <w:rPr>
          <w:sz w:val="24"/>
        </w:rPr>
        <w:t>800 W MONTGOMERY AVENUE</w:t>
      </w:r>
    </w:p>
    <w:p w:rsidR="00C84B1B" w:rsidRPr="00C84B1B" w:rsidRDefault="00C84B1B" w:rsidP="00C84B1B">
      <w:pPr>
        <w:rPr>
          <w:sz w:val="24"/>
        </w:rPr>
      </w:pPr>
      <w:r w:rsidRPr="00C84B1B">
        <w:rPr>
          <w:sz w:val="24"/>
        </w:rPr>
        <w:t>PHILADELPHIA PA  19122</w:t>
      </w:r>
    </w:p>
    <w:p w:rsidR="00C84B1B" w:rsidRPr="00C84B1B" w:rsidRDefault="00C84B1B" w:rsidP="00C84B1B">
      <w:pPr>
        <w:rPr>
          <w:sz w:val="24"/>
        </w:rPr>
      </w:pPr>
      <w:r w:rsidRPr="00C84B1B">
        <w:rPr>
          <w:sz w:val="24"/>
        </w:rPr>
        <w:t>215.684.6982</w:t>
      </w:r>
    </w:p>
    <w:p w:rsidR="00C84B1B" w:rsidRPr="00C84B1B" w:rsidRDefault="00C84B1B" w:rsidP="00C84B1B">
      <w:pPr>
        <w:rPr>
          <w:b/>
          <w:i/>
          <w:sz w:val="22"/>
          <w:u w:val="single"/>
        </w:rPr>
      </w:pPr>
      <w:r w:rsidRPr="00C84B1B">
        <w:rPr>
          <w:b/>
          <w:i/>
          <w:sz w:val="24"/>
          <w:u w:val="single"/>
        </w:rPr>
        <w:t>-ACCEPTS E-SERVICE-</w:t>
      </w:r>
    </w:p>
    <w:p w:rsidR="00C84B1B" w:rsidRDefault="00C84B1B" w:rsidP="00C84B1B"/>
    <w:p w:rsidR="00C84B1B" w:rsidRDefault="00C84B1B" w:rsidP="003000FF">
      <w:pPr>
        <w:rPr>
          <w:sz w:val="24"/>
        </w:rPr>
      </w:pPr>
    </w:p>
    <w:sectPr w:rsidR="00C84B1B">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19B" w:rsidRDefault="0025319B">
      <w:r>
        <w:separator/>
      </w:r>
    </w:p>
  </w:endnote>
  <w:endnote w:type="continuationSeparator" w:id="0">
    <w:p w:rsidR="0025319B" w:rsidRDefault="0025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22C" w:rsidRDefault="00CA22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A222C" w:rsidRDefault="00CA22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22C" w:rsidRDefault="00CA22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4B1B">
      <w:rPr>
        <w:rStyle w:val="PageNumber"/>
        <w:noProof/>
      </w:rPr>
      <w:t>4</w:t>
    </w:r>
    <w:r>
      <w:rPr>
        <w:rStyle w:val="PageNumber"/>
      </w:rPr>
      <w:fldChar w:fldCharType="end"/>
    </w:r>
  </w:p>
  <w:p w:rsidR="00CA222C" w:rsidRDefault="00CA2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19B" w:rsidRDefault="0025319B">
      <w:r>
        <w:separator/>
      </w:r>
    </w:p>
  </w:footnote>
  <w:footnote w:type="continuationSeparator" w:id="0">
    <w:p w:rsidR="0025319B" w:rsidRDefault="00253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6122C"/>
    <w:multiLevelType w:val="hybridMultilevel"/>
    <w:tmpl w:val="9F8AFAE0"/>
    <w:lvl w:ilvl="0" w:tplc="8FD2E3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2F809A2"/>
    <w:multiLevelType w:val="hybridMultilevel"/>
    <w:tmpl w:val="32C04654"/>
    <w:lvl w:ilvl="0" w:tplc="1F40486E">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
    <w:nsid w:val="4E487533"/>
    <w:multiLevelType w:val="hybridMultilevel"/>
    <w:tmpl w:val="4A94813A"/>
    <w:lvl w:ilvl="0" w:tplc="4C92CC6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3BA474F"/>
    <w:multiLevelType w:val="hybridMultilevel"/>
    <w:tmpl w:val="C9320C9C"/>
    <w:lvl w:ilvl="0" w:tplc="6A6C33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843"/>
    <w:rsid w:val="00002ADB"/>
    <w:rsid w:val="00025751"/>
    <w:rsid w:val="00026D8C"/>
    <w:rsid w:val="00051F7E"/>
    <w:rsid w:val="000600F8"/>
    <w:rsid w:val="00072D4C"/>
    <w:rsid w:val="000B5EE4"/>
    <w:rsid w:val="000E46A0"/>
    <w:rsid w:val="00132A4F"/>
    <w:rsid w:val="0013551A"/>
    <w:rsid w:val="001717A0"/>
    <w:rsid w:val="00175F5C"/>
    <w:rsid w:val="001824BE"/>
    <w:rsid w:val="00182F89"/>
    <w:rsid w:val="00187091"/>
    <w:rsid w:val="00191442"/>
    <w:rsid w:val="00192EE3"/>
    <w:rsid w:val="001A02FA"/>
    <w:rsid w:val="001C4A81"/>
    <w:rsid w:val="001C7A7B"/>
    <w:rsid w:val="001E53F0"/>
    <w:rsid w:val="00203357"/>
    <w:rsid w:val="002036D2"/>
    <w:rsid w:val="00227CB2"/>
    <w:rsid w:val="0025319B"/>
    <w:rsid w:val="002616F3"/>
    <w:rsid w:val="00285B7A"/>
    <w:rsid w:val="00291505"/>
    <w:rsid w:val="002950C8"/>
    <w:rsid w:val="002951BF"/>
    <w:rsid w:val="00297FFD"/>
    <w:rsid w:val="002A5C0A"/>
    <w:rsid w:val="002B0B31"/>
    <w:rsid w:val="002B0B7C"/>
    <w:rsid w:val="002B7063"/>
    <w:rsid w:val="003000FF"/>
    <w:rsid w:val="00313154"/>
    <w:rsid w:val="003151B0"/>
    <w:rsid w:val="003229E0"/>
    <w:rsid w:val="00333418"/>
    <w:rsid w:val="00336705"/>
    <w:rsid w:val="00372986"/>
    <w:rsid w:val="0037764F"/>
    <w:rsid w:val="00392725"/>
    <w:rsid w:val="003B72E8"/>
    <w:rsid w:val="003B7456"/>
    <w:rsid w:val="003C1969"/>
    <w:rsid w:val="003C25E3"/>
    <w:rsid w:val="003F676C"/>
    <w:rsid w:val="003F6D4A"/>
    <w:rsid w:val="004006B6"/>
    <w:rsid w:val="0040157C"/>
    <w:rsid w:val="00424FEE"/>
    <w:rsid w:val="00442BE5"/>
    <w:rsid w:val="0046753F"/>
    <w:rsid w:val="004A6F4A"/>
    <w:rsid w:val="004B6AF0"/>
    <w:rsid w:val="004D2860"/>
    <w:rsid w:val="004D62AC"/>
    <w:rsid w:val="004E358C"/>
    <w:rsid w:val="004F7237"/>
    <w:rsid w:val="005114C4"/>
    <w:rsid w:val="005147DC"/>
    <w:rsid w:val="0052705E"/>
    <w:rsid w:val="005308CD"/>
    <w:rsid w:val="00531A50"/>
    <w:rsid w:val="005904B6"/>
    <w:rsid w:val="005A1A71"/>
    <w:rsid w:val="005A71E0"/>
    <w:rsid w:val="00601B00"/>
    <w:rsid w:val="0060406E"/>
    <w:rsid w:val="0060491F"/>
    <w:rsid w:val="0061071C"/>
    <w:rsid w:val="0061256C"/>
    <w:rsid w:val="006263DC"/>
    <w:rsid w:val="0063038A"/>
    <w:rsid w:val="006355B6"/>
    <w:rsid w:val="00636FBE"/>
    <w:rsid w:val="00646C73"/>
    <w:rsid w:val="00655A77"/>
    <w:rsid w:val="00657631"/>
    <w:rsid w:val="00675453"/>
    <w:rsid w:val="00683F6D"/>
    <w:rsid w:val="00691480"/>
    <w:rsid w:val="006966BA"/>
    <w:rsid w:val="006B7A39"/>
    <w:rsid w:val="006C2269"/>
    <w:rsid w:val="006D5330"/>
    <w:rsid w:val="006F3DD6"/>
    <w:rsid w:val="00721BAD"/>
    <w:rsid w:val="00724CB3"/>
    <w:rsid w:val="00731B90"/>
    <w:rsid w:val="00751D81"/>
    <w:rsid w:val="00762F45"/>
    <w:rsid w:val="00792691"/>
    <w:rsid w:val="007D1677"/>
    <w:rsid w:val="007F2A84"/>
    <w:rsid w:val="007F2FBE"/>
    <w:rsid w:val="007F4BBC"/>
    <w:rsid w:val="00803311"/>
    <w:rsid w:val="0081784B"/>
    <w:rsid w:val="00825000"/>
    <w:rsid w:val="00833B9E"/>
    <w:rsid w:val="00861A1A"/>
    <w:rsid w:val="00863A14"/>
    <w:rsid w:val="008644A6"/>
    <w:rsid w:val="00875366"/>
    <w:rsid w:val="0087597C"/>
    <w:rsid w:val="00880AFD"/>
    <w:rsid w:val="00881ED3"/>
    <w:rsid w:val="00882FA3"/>
    <w:rsid w:val="0089777F"/>
    <w:rsid w:val="008C6668"/>
    <w:rsid w:val="008D3392"/>
    <w:rsid w:val="008E2F69"/>
    <w:rsid w:val="008F4D8E"/>
    <w:rsid w:val="009007A1"/>
    <w:rsid w:val="009114F0"/>
    <w:rsid w:val="009120BE"/>
    <w:rsid w:val="0095038D"/>
    <w:rsid w:val="0095673D"/>
    <w:rsid w:val="0096534C"/>
    <w:rsid w:val="009C3A2D"/>
    <w:rsid w:val="009D3357"/>
    <w:rsid w:val="009D6C78"/>
    <w:rsid w:val="009E4525"/>
    <w:rsid w:val="009F6856"/>
    <w:rsid w:val="00A132A4"/>
    <w:rsid w:val="00A13843"/>
    <w:rsid w:val="00A30B3C"/>
    <w:rsid w:val="00A4133F"/>
    <w:rsid w:val="00A56597"/>
    <w:rsid w:val="00A74C5C"/>
    <w:rsid w:val="00A76994"/>
    <w:rsid w:val="00A94AA5"/>
    <w:rsid w:val="00AA7BF9"/>
    <w:rsid w:val="00AB1ED0"/>
    <w:rsid w:val="00AD5A2F"/>
    <w:rsid w:val="00AF2514"/>
    <w:rsid w:val="00AF27A6"/>
    <w:rsid w:val="00AF678B"/>
    <w:rsid w:val="00AF7191"/>
    <w:rsid w:val="00B11451"/>
    <w:rsid w:val="00B12AFD"/>
    <w:rsid w:val="00B36F64"/>
    <w:rsid w:val="00B6038A"/>
    <w:rsid w:val="00BC0BBE"/>
    <w:rsid w:val="00BE5128"/>
    <w:rsid w:val="00C1128E"/>
    <w:rsid w:val="00C37A9A"/>
    <w:rsid w:val="00C4509B"/>
    <w:rsid w:val="00C509BA"/>
    <w:rsid w:val="00C50AD1"/>
    <w:rsid w:val="00C84B1B"/>
    <w:rsid w:val="00CA222C"/>
    <w:rsid w:val="00CA4F94"/>
    <w:rsid w:val="00CC3914"/>
    <w:rsid w:val="00CD581A"/>
    <w:rsid w:val="00CF649B"/>
    <w:rsid w:val="00D01B2F"/>
    <w:rsid w:val="00D448D5"/>
    <w:rsid w:val="00D63C4D"/>
    <w:rsid w:val="00D66C2B"/>
    <w:rsid w:val="00D74A65"/>
    <w:rsid w:val="00DA4E0A"/>
    <w:rsid w:val="00DA6C7C"/>
    <w:rsid w:val="00DC6297"/>
    <w:rsid w:val="00E151C9"/>
    <w:rsid w:val="00E36A5B"/>
    <w:rsid w:val="00E42F00"/>
    <w:rsid w:val="00E5109E"/>
    <w:rsid w:val="00E62121"/>
    <w:rsid w:val="00E70EE9"/>
    <w:rsid w:val="00E740C2"/>
    <w:rsid w:val="00E74B73"/>
    <w:rsid w:val="00E76F0D"/>
    <w:rsid w:val="00E77F1A"/>
    <w:rsid w:val="00E95B1D"/>
    <w:rsid w:val="00EA5521"/>
    <w:rsid w:val="00EC0890"/>
    <w:rsid w:val="00EC517C"/>
    <w:rsid w:val="00ED3EBF"/>
    <w:rsid w:val="00EF3482"/>
    <w:rsid w:val="00F207F7"/>
    <w:rsid w:val="00F239B7"/>
    <w:rsid w:val="00F2447C"/>
    <w:rsid w:val="00F2718D"/>
    <w:rsid w:val="00F27A72"/>
    <w:rsid w:val="00F320A8"/>
    <w:rsid w:val="00F4036B"/>
    <w:rsid w:val="00F65753"/>
    <w:rsid w:val="00F6640C"/>
    <w:rsid w:val="00F70271"/>
    <w:rsid w:val="00F7116F"/>
    <w:rsid w:val="00F72FDA"/>
    <w:rsid w:val="00F92E18"/>
    <w:rsid w:val="00FC620B"/>
    <w:rsid w:val="00FD3584"/>
    <w:rsid w:val="00FD7D13"/>
    <w:rsid w:val="00FE5D27"/>
    <w:rsid w:val="00FF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link w:val="Heading3Char"/>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link w:val="Heading5Char"/>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ind w:left="2160" w:firstLine="720"/>
      <w:jc w:val="both"/>
      <w:outlineLvl w:val="6"/>
    </w:pPr>
    <w:rPr>
      <w:sz w:val="24"/>
      <w:szCs w:val="24"/>
    </w:rPr>
  </w:style>
  <w:style w:type="paragraph" w:styleId="Heading8">
    <w:name w:val="heading 8"/>
    <w:basedOn w:val="Normal"/>
    <w:next w:val="Normal"/>
    <w:qFormat/>
    <w:pPr>
      <w:keepNext/>
      <w:ind w:left="2160" w:firstLine="720"/>
      <w:jc w:val="both"/>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semiHidden/>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ParaTab1">
    <w:name w:val="ParaTab 1"/>
    <w:pPr>
      <w:tabs>
        <w:tab w:val="left" w:pos="-720"/>
      </w:tabs>
      <w:suppressAutoHyphens/>
      <w:autoSpaceDE w:val="0"/>
      <w:autoSpaceDN w:val="0"/>
      <w:ind w:firstLine="1440"/>
    </w:pPr>
    <w:rPr>
      <w:rFonts w:ascii="CG Times" w:hAnsi="CG Times"/>
      <w:sz w:val="24"/>
      <w:szCs w:val="24"/>
    </w:rPr>
  </w:style>
  <w:style w:type="paragraph" w:styleId="BodyText2">
    <w:name w:val="Body Text 2"/>
    <w:basedOn w:val="Normal"/>
    <w:semiHidden/>
    <w:pPr>
      <w:spacing w:after="120" w:line="480" w:lineRule="auto"/>
    </w:pPr>
  </w:style>
  <w:style w:type="character" w:customStyle="1" w:styleId="BodyTextChar">
    <w:name w:val="Body Text Char"/>
    <w:rPr>
      <w:rFonts w:ascii="Courier" w:hAnsi="Courier"/>
      <w:sz w:val="24"/>
    </w:rPr>
  </w:style>
  <w:style w:type="character" w:customStyle="1" w:styleId="Heading4Char">
    <w:name w:val="Heading 4 Char"/>
    <w:rPr>
      <w:sz w:val="26"/>
    </w:rPr>
  </w:style>
  <w:style w:type="paragraph" w:styleId="FootnoteText">
    <w:name w:val="footnote text"/>
    <w:basedOn w:val="Normal"/>
    <w:semiHidden/>
    <w:unhideWhenUsed/>
  </w:style>
  <w:style w:type="character" w:customStyle="1" w:styleId="FootnoteTextChar">
    <w:name w:val="Footnote Text Char"/>
    <w:basedOn w:val="DefaultParagraphFont"/>
    <w:semiHidden/>
  </w:style>
  <w:style w:type="character" w:styleId="FootnoteReference">
    <w:name w:val="footnote reference"/>
    <w:semiHidden/>
    <w:unhideWhenUsed/>
    <w:rPr>
      <w:vertAlign w:val="superscript"/>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NormalWeb">
    <w:name w:val="Normal (Web)"/>
    <w:basedOn w:val="Normal"/>
    <w:semiHidden/>
    <w:unhideWhenUsed/>
    <w:pPr>
      <w:spacing w:before="100" w:beforeAutospacing="1" w:after="100" w:afterAutospacing="1"/>
    </w:pPr>
    <w:rPr>
      <w:sz w:val="24"/>
      <w:szCs w:val="24"/>
    </w:rPr>
  </w:style>
  <w:style w:type="paragraph" w:customStyle="1" w:styleId="Style">
    <w:name w:val="Style"/>
    <w:rsid w:val="00F27A72"/>
    <w:pPr>
      <w:widowControl w:val="0"/>
      <w:autoSpaceDE w:val="0"/>
      <w:autoSpaceDN w:val="0"/>
      <w:adjustRightInd w:val="0"/>
    </w:pPr>
    <w:rPr>
      <w:sz w:val="24"/>
      <w:szCs w:val="24"/>
    </w:rPr>
  </w:style>
  <w:style w:type="character" w:styleId="Hyperlink">
    <w:name w:val="Hyperlink"/>
    <w:semiHidden/>
    <w:unhideWhenUsed/>
    <w:rsid w:val="00C4509B"/>
    <w:rPr>
      <w:color w:val="0000FF"/>
      <w:u w:val="single"/>
    </w:rPr>
  </w:style>
  <w:style w:type="paragraph" w:styleId="PlainText">
    <w:name w:val="Plain Text"/>
    <w:basedOn w:val="Normal"/>
    <w:link w:val="PlainTextChar"/>
    <w:uiPriority w:val="99"/>
    <w:semiHidden/>
    <w:unhideWhenUsed/>
    <w:rsid w:val="00C4509B"/>
    <w:rPr>
      <w:rFonts w:ascii="Calibri" w:eastAsia="Calibri" w:hAnsi="Calibri"/>
      <w:sz w:val="22"/>
      <w:szCs w:val="21"/>
    </w:rPr>
  </w:style>
  <w:style w:type="character" w:customStyle="1" w:styleId="PlainTextChar">
    <w:name w:val="Plain Text Char"/>
    <w:link w:val="PlainText"/>
    <w:uiPriority w:val="99"/>
    <w:semiHidden/>
    <w:rsid w:val="00C4509B"/>
    <w:rPr>
      <w:rFonts w:ascii="Calibri" w:eastAsia="Calibri" w:hAnsi="Calibri"/>
      <w:sz w:val="22"/>
      <w:szCs w:val="21"/>
    </w:rPr>
  </w:style>
  <w:style w:type="character" w:customStyle="1" w:styleId="Heading3Char">
    <w:name w:val="Heading 3 Char"/>
    <w:basedOn w:val="DefaultParagraphFont"/>
    <w:link w:val="Heading3"/>
    <w:rsid w:val="003000FF"/>
    <w:rPr>
      <w:sz w:val="24"/>
      <w:u w:val="single"/>
    </w:rPr>
  </w:style>
  <w:style w:type="character" w:customStyle="1" w:styleId="Heading5Char">
    <w:name w:val="Heading 5 Char"/>
    <w:basedOn w:val="DefaultParagraphFont"/>
    <w:link w:val="Heading5"/>
    <w:rsid w:val="003000FF"/>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link w:val="Heading3Char"/>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link w:val="Heading5Char"/>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ind w:left="2160" w:firstLine="720"/>
      <w:jc w:val="both"/>
      <w:outlineLvl w:val="6"/>
    </w:pPr>
    <w:rPr>
      <w:sz w:val="24"/>
      <w:szCs w:val="24"/>
    </w:rPr>
  </w:style>
  <w:style w:type="paragraph" w:styleId="Heading8">
    <w:name w:val="heading 8"/>
    <w:basedOn w:val="Normal"/>
    <w:next w:val="Normal"/>
    <w:qFormat/>
    <w:pPr>
      <w:keepNext/>
      <w:ind w:left="2160" w:firstLine="720"/>
      <w:jc w:val="both"/>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semiHidden/>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ParaTab1">
    <w:name w:val="ParaTab 1"/>
    <w:pPr>
      <w:tabs>
        <w:tab w:val="left" w:pos="-720"/>
      </w:tabs>
      <w:suppressAutoHyphens/>
      <w:autoSpaceDE w:val="0"/>
      <w:autoSpaceDN w:val="0"/>
      <w:ind w:firstLine="1440"/>
    </w:pPr>
    <w:rPr>
      <w:rFonts w:ascii="CG Times" w:hAnsi="CG Times"/>
      <w:sz w:val="24"/>
      <w:szCs w:val="24"/>
    </w:rPr>
  </w:style>
  <w:style w:type="paragraph" w:styleId="BodyText2">
    <w:name w:val="Body Text 2"/>
    <w:basedOn w:val="Normal"/>
    <w:semiHidden/>
    <w:pPr>
      <w:spacing w:after="120" w:line="480" w:lineRule="auto"/>
    </w:pPr>
  </w:style>
  <w:style w:type="character" w:customStyle="1" w:styleId="BodyTextChar">
    <w:name w:val="Body Text Char"/>
    <w:rPr>
      <w:rFonts w:ascii="Courier" w:hAnsi="Courier"/>
      <w:sz w:val="24"/>
    </w:rPr>
  </w:style>
  <w:style w:type="character" w:customStyle="1" w:styleId="Heading4Char">
    <w:name w:val="Heading 4 Char"/>
    <w:rPr>
      <w:sz w:val="26"/>
    </w:rPr>
  </w:style>
  <w:style w:type="paragraph" w:styleId="FootnoteText">
    <w:name w:val="footnote text"/>
    <w:basedOn w:val="Normal"/>
    <w:semiHidden/>
    <w:unhideWhenUsed/>
  </w:style>
  <w:style w:type="character" w:customStyle="1" w:styleId="FootnoteTextChar">
    <w:name w:val="Footnote Text Char"/>
    <w:basedOn w:val="DefaultParagraphFont"/>
    <w:semiHidden/>
  </w:style>
  <w:style w:type="character" w:styleId="FootnoteReference">
    <w:name w:val="footnote reference"/>
    <w:semiHidden/>
    <w:unhideWhenUsed/>
    <w:rPr>
      <w:vertAlign w:val="superscript"/>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NormalWeb">
    <w:name w:val="Normal (Web)"/>
    <w:basedOn w:val="Normal"/>
    <w:semiHidden/>
    <w:unhideWhenUsed/>
    <w:pPr>
      <w:spacing w:before="100" w:beforeAutospacing="1" w:after="100" w:afterAutospacing="1"/>
    </w:pPr>
    <w:rPr>
      <w:sz w:val="24"/>
      <w:szCs w:val="24"/>
    </w:rPr>
  </w:style>
  <w:style w:type="paragraph" w:customStyle="1" w:styleId="Style">
    <w:name w:val="Style"/>
    <w:rsid w:val="00F27A72"/>
    <w:pPr>
      <w:widowControl w:val="0"/>
      <w:autoSpaceDE w:val="0"/>
      <w:autoSpaceDN w:val="0"/>
      <w:adjustRightInd w:val="0"/>
    </w:pPr>
    <w:rPr>
      <w:sz w:val="24"/>
      <w:szCs w:val="24"/>
    </w:rPr>
  </w:style>
  <w:style w:type="character" w:styleId="Hyperlink">
    <w:name w:val="Hyperlink"/>
    <w:semiHidden/>
    <w:unhideWhenUsed/>
    <w:rsid w:val="00C4509B"/>
    <w:rPr>
      <w:color w:val="0000FF"/>
      <w:u w:val="single"/>
    </w:rPr>
  </w:style>
  <w:style w:type="paragraph" w:styleId="PlainText">
    <w:name w:val="Plain Text"/>
    <w:basedOn w:val="Normal"/>
    <w:link w:val="PlainTextChar"/>
    <w:uiPriority w:val="99"/>
    <w:semiHidden/>
    <w:unhideWhenUsed/>
    <w:rsid w:val="00C4509B"/>
    <w:rPr>
      <w:rFonts w:ascii="Calibri" w:eastAsia="Calibri" w:hAnsi="Calibri"/>
      <w:sz w:val="22"/>
      <w:szCs w:val="21"/>
    </w:rPr>
  </w:style>
  <w:style w:type="character" w:customStyle="1" w:styleId="PlainTextChar">
    <w:name w:val="Plain Text Char"/>
    <w:link w:val="PlainText"/>
    <w:uiPriority w:val="99"/>
    <w:semiHidden/>
    <w:rsid w:val="00C4509B"/>
    <w:rPr>
      <w:rFonts w:ascii="Calibri" w:eastAsia="Calibri" w:hAnsi="Calibri"/>
      <w:sz w:val="22"/>
      <w:szCs w:val="21"/>
    </w:rPr>
  </w:style>
  <w:style w:type="character" w:customStyle="1" w:styleId="Heading3Char">
    <w:name w:val="Heading 3 Char"/>
    <w:basedOn w:val="DefaultParagraphFont"/>
    <w:link w:val="Heading3"/>
    <w:rsid w:val="003000FF"/>
    <w:rPr>
      <w:sz w:val="24"/>
      <w:u w:val="single"/>
    </w:rPr>
  </w:style>
  <w:style w:type="character" w:customStyle="1" w:styleId="Heading5Char">
    <w:name w:val="Heading 5 Char"/>
    <w:basedOn w:val="DefaultParagraphFont"/>
    <w:link w:val="Heading5"/>
    <w:rsid w:val="003000FF"/>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928">
      <w:bodyDiv w:val="1"/>
      <w:marLeft w:val="0"/>
      <w:marRight w:val="0"/>
      <w:marTop w:val="0"/>
      <w:marBottom w:val="0"/>
      <w:divBdr>
        <w:top w:val="none" w:sz="0" w:space="0" w:color="auto"/>
        <w:left w:val="none" w:sz="0" w:space="0" w:color="auto"/>
        <w:bottom w:val="none" w:sz="0" w:space="0" w:color="auto"/>
        <w:right w:val="none" w:sz="0" w:space="0" w:color="auto"/>
      </w:divBdr>
    </w:div>
    <w:div w:id="163521791">
      <w:bodyDiv w:val="1"/>
      <w:marLeft w:val="0"/>
      <w:marRight w:val="0"/>
      <w:marTop w:val="0"/>
      <w:marBottom w:val="0"/>
      <w:divBdr>
        <w:top w:val="none" w:sz="0" w:space="0" w:color="auto"/>
        <w:left w:val="none" w:sz="0" w:space="0" w:color="auto"/>
        <w:bottom w:val="none" w:sz="0" w:space="0" w:color="auto"/>
        <w:right w:val="none" w:sz="0" w:space="0" w:color="auto"/>
      </w:divBdr>
    </w:div>
    <w:div w:id="302858402">
      <w:bodyDiv w:val="1"/>
      <w:marLeft w:val="0"/>
      <w:marRight w:val="0"/>
      <w:marTop w:val="0"/>
      <w:marBottom w:val="0"/>
      <w:divBdr>
        <w:top w:val="none" w:sz="0" w:space="0" w:color="auto"/>
        <w:left w:val="none" w:sz="0" w:space="0" w:color="auto"/>
        <w:bottom w:val="none" w:sz="0" w:space="0" w:color="auto"/>
        <w:right w:val="none" w:sz="0" w:space="0" w:color="auto"/>
      </w:divBdr>
    </w:div>
    <w:div w:id="343938212">
      <w:bodyDiv w:val="1"/>
      <w:marLeft w:val="0"/>
      <w:marRight w:val="0"/>
      <w:marTop w:val="0"/>
      <w:marBottom w:val="0"/>
      <w:divBdr>
        <w:top w:val="none" w:sz="0" w:space="0" w:color="auto"/>
        <w:left w:val="none" w:sz="0" w:space="0" w:color="auto"/>
        <w:bottom w:val="none" w:sz="0" w:space="0" w:color="auto"/>
        <w:right w:val="none" w:sz="0" w:space="0" w:color="auto"/>
      </w:divBdr>
    </w:div>
    <w:div w:id="526796117">
      <w:bodyDiv w:val="1"/>
      <w:marLeft w:val="0"/>
      <w:marRight w:val="0"/>
      <w:marTop w:val="0"/>
      <w:marBottom w:val="0"/>
      <w:divBdr>
        <w:top w:val="none" w:sz="0" w:space="0" w:color="auto"/>
        <w:left w:val="none" w:sz="0" w:space="0" w:color="auto"/>
        <w:bottom w:val="none" w:sz="0" w:space="0" w:color="auto"/>
        <w:right w:val="none" w:sz="0" w:space="0" w:color="auto"/>
      </w:divBdr>
    </w:div>
    <w:div w:id="649017368">
      <w:bodyDiv w:val="1"/>
      <w:marLeft w:val="0"/>
      <w:marRight w:val="0"/>
      <w:marTop w:val="0"/>
      <w:marBottom w:val="0"/>
      <w:divBdr>
        <w:top w:val="none" w:sz="0" w:space="0" w:color="auto"/>
        <w:left w:val="none" w:sz="0" w:space="0" w:color="auto"/>
        <w:bottom w:val="none" w:sz="0" w:space="0" w:color="auto"/>
        <w:right w:val="none" w:sz="0" w:space="0" w:color="auto"/>
      </w:divBdr>
    </w:div>
    <w:div w:id="826241987">
      <w:bodyDiv w:val="1"/>
      <w:marLeft w:val="0"/>
      <w:marRight w:val="0"/>
      <w:marTop w:val="0"/>
      <w:marBottom w:val="0"/>
      <w:divBdr>
        <w:top w:val="none" w:sz="0" w:space="0" w:color="auto"/>
        <w:left w:val="none" w:sz="0" w:space="0" w:color="auto"/>
        <w:bottom w:val="none" w:sz="0" w:space="0" w:color="auto"/>
        <w:right w:val="none" w:sz="0" w:space="0" w:color="auto"/>
      </w:divBdr>
    </w:div>
    <w:div w:id="844049110">
      <w:bodyDiv w:val="1"/>
      <w:marLeft w:val="0"/>
      <w:marRight w:val="0"/>
      <w:marTop w:val="0"/>
      <w:marBottom w:val="0"/>
      <w:divBdr>
        <w:top w:val="none" w:sz="0" w:space="0" w:color="auto"/>
        <w:left w:val="none" w:sz="0" w:space="0" w:color="auto"/>
        <w:bottom w:val="none" w:sz="0" w:space="0" w:color="auto"/>
        <w:right w:val="none" w:sz="0" w:space="0" w:color="auto"/>
      </w:divBdr>
    </w:div>
    <w:div w:id="851140442">
      <w:bodyDiv w:val="1"/>
      <w:marLeft w:val="0"/>
      <w:marRight w:val="0"/>
      <w:marTop w:val="0"/>
      <w:marBottom w:val="0"/>
      <w:divBdr>
        <w:top w:val="none" w:sz="0" w:space="0" w:color="auto"/>
        <w:left w:val="none" w:sz="0" w:space="0" w:color="auto"/>
        <w:bottom w:val="none" w:sz="0" w:space="0" w:color="auto"/>
        <w:right w:val="none" w:sz="0" w:space="0" w:color="auto"/>
      </w:divBdr>
    </w:div>
    <w:div w:id="900288787">
      <w:bodyDiv w:val="1"/>
      <w:marLeft w:val="0"/>
      <w:marRight w:val="0"/>
      <w:marTop w:val="0"/>
      <w:marBottom w:val="0"/>
      <w:divBdr>
        <w:top w:val="none" w:sz="0" w:space="0" w:color="auto"/>
        <w:left w:val="none" w:sz="0" w:space="0" w:color="auto"/>
        <w:bottom w:val="none" w:sz="0" w:space="0" w:color="auto"/>
        <w:right w:val="none" w:sz="0" w:space="0" w:color="auto"/>
      </w:divBdr>
    </w:div>
    <w:div w:id="971984354">
      <w:bodyDiv w:val="1"/>
      <w:marLeft w:val="0"/>
      <w:marRight w:val="0"/>
      <w:marTop w:val="0"/>
      <w:marBottom w:val="0"/>
      <w:divBdr>
        <w:top w:val="none" w:sz="0" w:space="0" w:color="auto"/>
        <w:left w:val="none" w:sz="0" w:space="0" w:color="auto"/>
        <w:bottom w:val="none" w:sz="0" w:space="0" w:color="auto"/>
        <w:right w:val="none" w:sz="0" w:space="0" w:color="auto"/>
      </w:divBdr>
    </w:div>
    <w:div w:id="1184979786">
      <w:bodyDiv w:val="1"/>
      <w:marLeft w:val="0"/>
      <w:marRight w:val="0"/>
      <w:marTop w:val="0"/>
      <w:marBottom w:val="0"/>
      <w:divBdr>
        <w:top w:val="none" w:sz="0" w:space="0" w:color="auto"/>
        <w:left w:val="none" w:sz="0" w:space="0" w:color="auto"/>
        <w:bottom w:val="none" w:sz="0" w:space="0" w:color="auto"/>
        <w:right w:val="none" w:sz="0" w:space="0" w:color="auto"/>
      </w:divBdr>
    </w:div>
    <w:div w:id="1216087223">
      <w:bodyDiv w:val="1"/>
      <w:marLeft w:val="0"/>
      <w:marRight w:val="0"/>
      <w:marTop w:val="0"/>
      <w:marBottom w:val="0"/>
      <w:divBdr>
        <w:top w:val="none" w:sz="0" w:space="0" w:color="auto"/>
        <w:left w:val="none" w:sz="0" w:space="0" w:color="auto"/>
        <w:bottom w:val="none" w:sz="0" w:space="0" w:color="auto"/>
        <w:right w:val="none" w:sz="0" w:space="0" w:color="auto"/>
      </w:divBdr>
    </w:div>
    <w:div w:id="1305158243">
      <w:bodyDiv w:val="1"/>
      <w:marLeft w:val="0"/>
      <w:marRight w:val="0"/>
      <w:marTop w:val="0"/>
      <w:marBottom w:val="0"/>
      <w:divBdr>
        <w:top w:val="none" w:sz="0" w:space="0" w:color="auto"/>
        <w:left w:val="none" w:sz="0" w:space="0" w:color="auto"/>
        <w:bottom w:val="none" w:sz="0" w:space="0" w:color="auto"/>
        <w:right w:val="none" w:sz="0" w:space="0" w:color="auto"/>
      </w:divBdr>
    </w:div>
    <w:div w:id="1372263261">
      <w:bodyDiv w:val="1"/>
      <w:marLeft w:val="0"/>
      <w:marRight w:val="0"/>
      <w:marTop w:val="0"/>
      <w:marBottom w:val="0"/>
      <w:divBdr>
        <w:top w:val="none" w:sz="0" w:space="0" w:color="auto"/>
        <w:left w:val="none" w:sz="0" w:space="0" w:color="auto"/>
        <w:bottom w:val="none" w:sz="0" w:space="0" w:color="auto"/>
        <w:right w:val="none" w:sz="0" w:space="0" w:color="auto"/>
      </w:divBdr>
    </w:div>
    <w:div w:id="1559510778">
      <w:bodyDiv w:val="1"/>
      <w:marLeft w:val="0"/>
      <w:marRight w:val="0"/>
      <w:marTop w:val="0"/>
      <w:marBottom w:val="0"/>
      <w:divBdr>
        <w:top w:val="none" w:sz="0" w:space="0" w:color="auto"/>
        <w:left w:val="none" w:sz="0" w:space="0" w:color="auto"/>
        <w:bottom w:val="none" w:sz="0" w:space="0" w:color="auto"/>
        <w:right w:val="none" w:sz="0" w:space="0" w:color="auto"/>
      </w:divBdr>
    </w:div>
    <w:div w:id="1806972076">
      <w:bodyDiv w:val="1"/>
      <w:marLeft w:val="0"/>
      <w:marRight w:val="0"/>
      <w:marTop w:val="0"/>
      <w:marBottom w:val="0"/>
      <w:divBdr>
        <w:top w:val="none" w:sz="0" w:space="0" w:color="auto"/>
        <w:left w:val="none" w:sz="0" w:space="0" w:color="auto"/>
        <w:bottom w:val="none" w:sz="0" w:space="0" w:color="auto"/>
        <w:right w:val="none" w:sz="0" w:space="0" w:color="auto"/>
      </w:divBdr>
    </w:div>
    <w:div w:id="1824152751">
      <w:bodyDiv w:val="1"/>
      <w:marLeft w:val="0"/>
      <w:marRight w:val="0"/>
      <w:marTop w:val="0"/>
      <w:marBottom w:val="0"/>
      <w:divBdr>
        <w:top w:val="none" w:sz="0" w:space="0" w:color="auto"/>
        <w:left w:val="none" w:sz="0" w:space="0" w:color="auto"/>
        <w:bottom w:val="none" w:sz="0" w:space="0" w:color="auto"/>
        <w:right w:val="none" w:sz="0" w:space="0" w:color="auto"/>
      </w:divBdr>
    </w:div>
    <w:div w:id="1990556610">
      <w:bodyDiv w:val="1"/>
      <w:marLeft w:val="0"/>
      <w:marRight w:val="0"/>
      <w:marTop w:val="0"/>
      <w:marBottom w:val="0"/>
      <w:divBdr>
        <w:top w:val="none" w:sz="0" w:space="0" w:color="auto"/>
        <w:left w:val="none" w:sz="0" w:space="0" w:color="auto"/>
        <w:bottom w:val="none" w:sz="0" w:space="0" w:color="auto"/>
        <w:right w:val="none" w:sz="0" w:space="0" w:color="auto"/>
      </w:divBdr>
    </w:div>
    <w:div w:id="19969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B0913-3BF8-49F2-850D-89328195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McNeal, Pamela</cp:lastModifiedBy>
  <cp:revision>3</cp:revision>
  <cp:lastPrinted>2014-08-26T20:54:00Z</cp:lastPrinted>
  <dcterms:created xsi:type="dcterms:W3CDTF">2016-12-15T15:19:00Z</dcterms:created>
  <dcterms:modified xsi:type="dcterms:W3CDTF">2016-12-15T15:22:00Z</dcterms:modified>
</cp:coreProperties>
</file>