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0F5F5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83321D4" wp14:editId="2CA5738B">
                  <wp:extent cx="729615" cy="72961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7D7074" w:rsidRDefault="005C5305">
            <w:pPr>
              <w:jc w:val="right"/>
              <w:rPr>
                <w:rFonts w:ascii="Arial" w:hAnsi="Arial"/>
                <w:sz w:val="12"/>
              </w:rPr>
            </w:pPr>
            <w:r w:rsidRPr="005C5305">
              <w:rPr>
                <w:rFonts w:ascii="Arial" w:hAnsi="Arial"/>
                <w:b/>
                <w:spacing w:val="-1"/>
                <w:sz w:val="12"/>
              </w:rPr>
              <w:t>M-2015-2515375</w:t>
            </w:r>
          </w:p>
        </w:tc>
      </w:tr>
    </w:tbl>
    <w:p w:rsidR="00C74A51" w:rsidRDefault="00C74A51">
      <w:pPr>
        <w:rPr>
          <w:sz w:val="24"/>
        </w:rPr>
        <w:sectPr w:rsidR="00C74A51" w:rsidSect="00613E53"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DE0911" w:rsidRDefault="005C5305" w:rsidP="00DE0911">
      <w:pPr>
        <w:ind w:right="-630"/>
        <w:jc w:val="center"/>
      </w:pPr>
      <w:r>
        <w:lastRenderedPageBreak/>
        <w:t>December 20, 2016</w:t>
      </w:r>
    </w:p>
    <w:p w:rsidR="00C74A51" w:rsidRPr="000B1BA6" w:rsidRDefault="00C74A51" w:rsidP="001D6DA2">
      <w:pPr>
        <w:jc w:val="center"/>
        <w:rPr>
          <w:sz w:val="26"/>
          <w:szCs w:val="26"/>
        </w:rPr>
      </w:pPr>
    </w:p>
    <w:p w:rsidR="00C74A51" w:rsidRPr="000B1BA6" w:rsidRDefault="00BE5119" w:rsidP="001209F1">
      <w:pPr>
        <w:rPr>
          <w:sz w:val="26"/>
          <w:szCs w:val="26"/>
        </w:rPr>
      </w:pPr>
      <w:r w:rsidRPr="000B1BA6">
        <w:rPr>
          <w:sz w:val="26"/>
          <w:szCs w:val="26"/>
        </w:rPr>
        <w:tab/>
      </w:r>
      <w:r w:rsidRPr="000B1BA6">
        <w:rPr>
          <w:sz w:val="26"/>
          <w:szCs w:val="26"/>
        </w:rPr>
        <w:tab/>
      </w:r>
      <w:r w:rsidRPr="000B1BA6">
        <w:rPr>
          <w:sz w:val="26"/>
          <w:szCs w:val="26"/>
        </w:rPr>
        <w:tab/>
      </w:r>
      <w:r w:rsidRPr="000B1BA6">
        <w:rPr>
          <w:sz w:val="26"/>
          <w:szCs w:val="26"/>
        </w:rPr>
        <w:tab/>
      </w:r>
    </w:p>
    <w:p w:rsidR="00712208" w:rsidRPr="000B1BA6" w:rsidRDefault="00712208" w:rsidP="001209F1">
      <w:pPr>
        <w:rPr>
          <w:sz w:val="26"/>
          <w:szCs w:val="26"/>
        </w:rPr>
      </w:pPr>
    </w:p>
    <w:p w:rsidR="007D7074" w:rsidRPr="007D7074" w:rsidRDefault="009505A7" w:rsidP="007D7074">
      <w:pPr>
        <w:tabs>
          <w:tab w:val="left" w:pos="720"/>
        </w:tabs>
        <w:ind w:left="720" w:hanging="630"/>
        <w:rPr>
          <w:b/>
          <w:sz w:val="26"/>
          <w:szCs w:val="26"/>
        </w:rPr>
      </w:pPr>
      <w:r w:rsidRPr="007D7074">
        <w:rPr>
          <w:b/>
          <w:sz w:val="26"/>
          <w:szCs w:val="26"/>
        </w:rPr>
        <w:t>Re:</w:t>
      </w:r>
      <w:r w:rsidR="007D7074">
        <w:rPr>
          <w:b/>
          <w:sz w:val="26"/>
          <w:szCs w:val="26"/>
        </w:rPr>
        <w:tab/>
      </w:r>
      <w:r w:rsidR="007D7074" w:rsidRPr="007D7074">
        <w:rPr>
          <w:b/>
          <w:sz w:val="26"/>
          <w:szCs w:val="26"/>
        </w:rPr>
        <w:t>Petition of Duquesne Light Company for Approval of its Energy Efficiency and Conservation Phase III Plan</w:t>
      </w:r>
    </w:p>
    <w:p w:rsidR="00DB1D29" w:rsidRDefault="00496945" w:rsidP="00DB1D29">
      <w:pPr>
        <w:ind w:left="72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C</w:t>
      </w:r>
      <w:r w:rsidR="007D7074">
        <w:rPr>
          <w:b/>
          <w:sz w:val="26"/>
          <w:szCs w:val="26"/>
        </w:rPr>
        <w:t>itizen Power, Inc.</w:t>
      </w:r>
      <w:r>
        <w:rPr>
          <w:b/>
          <w:sz w:val="26"/>
          <w:szCs w:val="26"/>
        </w:rPr>
        <w:t>’s Petition to Withdraw</w:t>
      </w:r>
      <w:r w:rsidR="009505A7" w:rsidRPr="00820608">
        <w:rPr>
          <w:b/>
          <w:sz w:val="26"/>
          <w:szCs w:val="26"/>
        </w:rPr>
        <w:t xml:space="preserve"> </w:t>
      </w:r>
    </w:p>
    <w:p w:rsidR="00DB1D29" w:rsidRPr="00496945" w:rsidRDefault="009D4653" w:rsidP="00DB1D29">
      <w:pPr>
        <w:ind w:left="720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No. M-2015-2515375</w:t>
      </w:r>
    </w:p>
    <w:p w:rsidR="009505A7" w:rsidRDefault="009505A7" w:rsidP="009505A7"/>
    <w:p w:rsidR="00820608" w:rsidRDefault="00CB5F8A" w:rsidP="00820608">
      <w:pPr>
        <w:rPr>
          <w:sz w:val="26"/>
          <w:szCs w:val="26"/>
        </w:rPr>
      </w:pPr>
      <w:r>
        <w:rPr>
          <w:sz w:val="26"/>
          <w:szCs w:val="26"/>
        </w:rPr>
        <w:t>TO ALL PARTIES</w:t>
      </w:r>
      <w:r w:rsidR="00820608">
        <w:rPr>
          <w:sz w:val="26"/>
          <w:szCs w:val="26"/>
        </w:rPr>
        <w:t>:</w:t>
      </w:r>
      <w:r w:rsidR="009505A7" w:rsidRPr="00C92CCB">
        <w:rPr>
          <w:sz w:val="26"/>
          <w:szCs w:val="26"/>
        </w:rPr>
        <w:tab/>
      </w:r>
    </w:p>
    <w:p w:rsidR="00820608" w:rsidRDefault="00820608" w:rsidP="00820608">
      <w:pPr>
        <w:rPr>
          <w:sz w:val="26"/>
          <w:szCs w:val="26"/>
        </w:rPr>
      </w:pPr>
    </w:p>
    <w:p w:rsidR="007D7074" w:rsidRDefault="00B14602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</w:t>
      </w:r>
      <w:r w:rsidR="007D7074">
        <w:rPr>
          <w:sz w:val="26"/>
          <w:szCs w:val="26"/>
        </w:rPr>
        <w:t xml:space="preserve">January 4, 2016, Citizen Power, Inc. (Citizen Power) </w:t>
      </w:r>
      <w:r w:rsidR="00625F83">
        <w:rPr>
          <w:sz w:val="26"/>
          <w:szCs w:val="26"/>
        </w:rPr>
        <w:t xml:space="preserve">filed the “Petition to Intervene of Citizen Power, Inc.” </w:t>
      </w:r>
      <w:proofErr w:type="gramStart"/>
      <w:r w:rsidR="00625F83">
        <w:rPr>
          <w:sz w:val="26"/>
          <w:szCs w:val="26"/>
        </w:rPr>
        <w:t xml:space="preserve">(Petition to Intervene) </w:t>
      </w:r>
      <w:r w:rsidR="007D7074">
        <w:rPr>
          <w:sz w:val="26"/>
          <w:szCs w:val="26"/>
        </w:rPr>
        <w:t>in the above-captioned proceeding.</w:t>
      </w:r>
      <w:proofErr w:type="gramEnd"/>
      <w:r w:rsidR="007D7074">
        <w:rPr>
          <w:sz w:val="26"/>
          <w:szCs w:val="26"/>
        </w:rPr>
        <w:t xml:space="preserve">  In her Scheduling Order dated January 7, 2016, Administrative Law Judge Katrina L. Dunderdale granted th</w:t>
      </w:r>
      <w:r w:rsidR="00625F83">
        <w:rPr>
          <w:sz w:val="26"/>
          <w:szCs w:val="26"/>
        </w:rPr>
        <w:t>e Petition to Intervene</w:t>
      </w:r>
      <w:r w:rsidR="007D7074">
        <w:rPr>
          <w:sz w:val="26"/>
          <w:szCs w:val="26"/>
        </w:rPr>
        <w:t>.</w:t>
      </w:r>
    </w:p>
    <w:p w:rsidR="007D7074" w:rsidRDefault="007D7074" w:rsidP="00B14602">
      <w:pPr>
        <w:ind w:firstLine="1440"/>
        <w:rPr>
          <w:sz w:val="26"/>
          <w:szCs w:val="26"/>
        </w:rPr>
      </w:pPr>
    </w:p>
    <w:p w:rsidR="007D7074" w:rsidRDefault="007D7074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October 24, 2016, Citizen Power filed the “Petition to Withdraw of </w:t>
      </w:r>
      <w:r w:rsidR="00625F83">
        <w:rPr>
          <w:sz w:val="26"/>
          <w:szCs w:val="26"/>
        </w:rPr>
        <w:t>C</w:t>
      </w:r>
      <w:r>
        <w:rPr>
          <w:sz w:val="26"/>
          <w:szCs w:val="26"/>
        </w:rPr>
        <w:t>itizen Power, Inc. and Notice of Change in Address” (Petition</w:t>
      </w:r>
      <w:r w:rsidR="00625F83">
        <w:rPr>
          <w:sz w:val="26"/>
          <w:szCs w:val="26"/>
        </w:rPr>
        <w:t xml:space="preserve"> to Withdraw</w:t>
      </w:r>
      <w:r>
        <w:rPr>
          <w:sz w:val="26"/>
          <w:szCs w:val="26"/>
        </w:rPr>
        <w:t xml:space="preserve">).  That Petition averred that Citizen Power was temporarily suspending legal advocacy operations, and so was unable to continue its participation in this proceeding.  </w:t>
      </w:r>
      <w:proofErr w:type="gramStart"/>
      <w:r>
        <w:rPr>
          <w:sz w:val="26"/>
          <w:szCs w:val="26"/>
        </w:rPr>
        <w:t xml:space="preserve">Petition </w:t>
      </w:r>
      <w:r w:rsidR="00625F83">
        <w:rPr>
          <w:sz w:val="26"/>
          <w:szCs w:val="26"/>
        </w:rPr>
        <w:t xml:space="preserve">to Withdraw </w:t>
      </w:r>
      <w:r>
        <w:rPr>
          <w:sz w:val="26"/>
          <w:szCs w:val="26"/>
        </w:rPr>
        <w:t>at 1.</w:t>
      </w:r>
      <w:proofErr w:type="gramEnd"/>
      <w:r>
        <w:rPr>
          <w:sz w:val="26"/>
          <w:szCs w:val="26"/>
        </w:rPr>
        <w:t xml:space="preserve">  In addition, Citizen Power advised the Commission that the contact information for its counsel would change, effective November 1, 2016.  After that date, Citizen Power asked that correspondence for Citizen Power </w:t>
      </w:r>
      <w:r w:rsidR="00300BDB">
        <w:rPr>
          <w:sz w:val="26"/>
          <w:szCs w:val="26"/>
        </w:rPr>
        <w:t>in this matter be addressed to:</w:t>
      </w:r>
    </w:p>
    <w:p w:rsidR="007D7074" w:rsidRDefault="007D7074" w:rsidP="00B14602">
      <w:pPr>
        <w:ind w:firstLine="1440"/>
        <w:rPr>
          <w:sz w:val="26"/>
          <w:szCs w:val="26"/>
        </w:rPr>
      </w:pPr>
    </w:p>
    <w:p w:rsidR="007D7074" w:rsidRDefault="007D7074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>Theodore Robinson</w:t>
      </w:r>
    </w:p>
    <w:p w:rsidR="007D7074" w:rsidRDefault="00300BDB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>5274 Duncan St.</w:t>
      </w:r>
    </w:p>
    <w:p w:rsidR="00300BDB" w:rsidRDefault="00300BDB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>Pittsburgh, PA  15201</w:t>
      </w:r>
    </w:p>
    <w:p w:rsidR="007D7074" w:rsidRDefault="007D7074" w:rsidP="00B14602">
      <w:pPr>
        <w:ind w:firstLine="1440"/>
        <w:rPr>
          <w:sz w:val="26"/>
          <w:szCs w:val="26"/>
        </w:rPr>
      </w:pPr>
    </w:p>
    <w:p w:rsidR="00625F83" w:rsidRDefault="00625F83" w:rsidP="00625F83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Petition to Withdraw at 2.</w:t>
      </w:r>
      <w:proofErr w:type="gramEnd"/>
    </w:p>
    <w:p w:rsidR="00625F83" w:rsidRDefault="00625F83" w:rsidP="00B14602">
      <w:pPr>
        <w:ind w:firstLine="1440"/>
        <w:rPr>
          <w:sz w:val="26"/>
          <w:szCs w:val="26"/>
        </w:rPr>
      </w:pPr>
    </w:p>
    <w:p w:rsidR="00B14602" w:rsidRDefault="00725F3B" w:rsidP="00B14602">
      <w:pPr>
        <w:ind w:firstLine="1440"/>
        <w:rPr>
          <w:sz w:val="26"/>
          <w:szCs w:val="26"/>
        </w:rPr>
      </w:pPr>
      <w:r>
        <w:rPr>
          <w:sz w:val="26"/>
          <w:szCs w:val="26"/>
        </w:rPr>
        <w:t>Pursuant to Section 5.94 of our Regulations, 52 Pa. Code § 5.94, parties in a contested proceeding have t</w:t>
      </w:r>
      <w:r w:rsidR="00625F83">
        <w:rPr>
          <w:sz w:val="26"/>
          <w:szCs w:val="26"/>
        </w:rPr>
        <w:t xml:space="preserve">en </w:t>
      </w:r>
      <w:r>
        <w:rPr>
          <w:sz w:val="26"/>
          <w:szCs w:val="26"/>
        </w:rPr>
        <w:t>(</w:t>
      </w:r>
      <w:r w:rsidR="00625F83">
        <w:rPr>
          <w:sz w:val="26"/>
          <w:szCs w:val="26"/>
        </w:rPr>
        <w:t>1</w:t>
      </w:r>
      <w:r>
        <w:rPr>
          <w:sz w:val="26"/>
          <w:szCs w:val="26"/>
        </w:rPr>
        <w:t xml:space="preserve">0) days to notify the Commission as to whether they object to </w:t>
      </w:r>
      <w:r w:rsidR="00A76B40">
        <w:rPr>
          <w:sz w:val="26"/>
          <w:szCs w:val="26"/>
        </w:rPr>
        <w:t>the</w:t>
      </w:r>
      <w:r>
        <w:rPr>
          <w:sz w:val="26"/>
          <w:szCs w:val="26"/>
        </w:rPr>
        <w:t xml:space="preserve"> withdrawal of a pleading.  No objections were received concerning the Petition</w:t>
      </w:r>
      <w:r w:rsidR="00625F83">
        <w:rPr>
          <w:sz w:val="26"/>
          <w:szCs w:val="26"/>
        </w:rPr>
        <w:t xml:space="preserve"> to Withdraw</w:t>
      </w:r>
      <w:r>
        <w:rPr>
          <w:sz w:val="26"/>
          <w:szCs w:val="26"/>
        </w:rPr>
        <w:t>.  Since we find that the request to withdraw</w:t>
      </w:r>
      <w:r w:rsidR="00B14602">
        <w:rPr>
          <w:sz w:val="26"/>
          <w:szCs w:val="26"/>
        </w:rPr>
        <w:t xml:space="preserve"> from this proceeding is in the public interest, we shall grant C</w:t>
      </w:r>
      <w:r w:rsidR="00A720D2">
        <w:rPr>
          <w:sz w:val="26"/>
          <w:szCs w:val="26"/>
        </w:rPr>
        <w:t xml:space="preserve">itizen Power’s </w:t>
      </w:r>
      <w:r w:rsidR="00B14602">
        <w:rPr>
          <w:sz w:val="26"/>
          <w:szCs w:val="26"/>
        </w:rPr>
        <w:t>Petition</w:t>
      </w:r>
      <w:r w:rsidR="00625F83">
        <w:rPr>
          <w:sz w:val="26"/>
          <w:szCs w:val="26"/>
        </w:rPr>
        <w:t xml:space="preserve"> to Withdraw</w:t>
      </w:r>
      <w:r w:rsidR="00B14602">
        <w:rPr>
          <w:sz w:val="26"/>
          <w:szCs w:val="26"/>
        </w:rPr>
        <w:t>.</w:t>
      </w:r>
    </w:p>
    <w:p w:rsidR="00B14602" w:rsidRDefault="00B14602" w:rsidP="00B14602">
      <w:pPr>
        <w:ind w:firstLine="1440"/>
        <w:rPr>
          <w:sz w:val="26"/>
          <w:szCs w:val="26"/>
        </w:rPr>
      </w:pPr>
    </w:p>
    <w:p w:rsidR="00625F83" w:rsidRDefault="00625F8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358BA" w:rsidRDefault="00625F83" w:rsidP="009358BA">
      <w:pPr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Should you have any questions you may contact the Office of Special Assistants, Cheryl Walker Davis, Director.  Please direct your inquiry to </w:t>
      </w:r>
      <w:r w:rsidR="009358BA">
        <w:rPr>
          <w:sz w:val="26"/>
          <w:szCs w:val="26"/>
        </w:rPr>
        <w:t>Jonathan Nase</w:t>
      </w:r>
      <w:r>
        <w:rPr>
          <w:sz w:val="26"/>
          <w:szCs w:val="26"/>
        </w:rPr>
        <w:t>, Deputy Director - Legal</w:t>
      </w:r>
      <w:r w:rsidR="009358BA">
        <w:rPr>
          <w:sz w:val="26"/>
          <w:szCs w:val="26"/>
        </w:rPr>
        <w:t xml:space="preserve"> at (717) 787-3490 or </w:t>
      </w:r>
      <w:hyperlink r:id="rId11" w:history="1">
        <w:r w:rsidR="009358BA" w:rsidRPr="00ED6A67">
          <w:rPr>
            <w:rStyle w:val="Hyperlink"/>
            <w:sz w:val="26"/>
            <w:szCs w:val="26"/>
          </w:rPr>
          <w:t>jnase@pa.gov</w:t>
        </w:r>
      </w:hyperlink>
      <w:r w:rsidR="009358BA">
        <w:rPr>
          <w:sz w:val="26"/>
          <w:szCs w:val="26"/>
        </w:rPr>
        <w:t>.</w:t>
      </w:r>
    </w:p>
    <w:p w:rsidR="006244F7" w:rsidRDefault="00AA0478" w:rsidP="00613E53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6244F7" w:rsidRDefault="005C5305" w:rsidP="00613E53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62CCCE" wp14:editId="7057BE1E">
            <wp:simplePos x="0" y="0"/>
            <wp:positionH relativeFrom="column">
              <wp:posOffset>3571875</wp:posOffset>
            </wp:positionH>
            <wp:positionV relativeFrom="paragraph">
              <wp:posOffset>107315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</w:r>
      <w:r w:rsidR="006244F7">
        <w:rPr>
          <w:sz w:val="26"/>
          <w:szCs w:val="26"/>
        </w:rPr>
        <w:tab/>
        <w:t>Sincerely,</w:t>
      </w:r>
    </w:p>
    <w:p w:rsidR="006244F7" w:rsidRDefault="006244F7" w:rsidP="00613E53">
      <w:pPr>
        <w:rPr>
          <w:sz w:val="26"/>
          <w:szCs w:val="26"/>
        </w:rPr>
      </w:pPr>
    </w:p>
    <w:p w:rsidR="006244F7" w:rsidRDefault="006244F7" w:rsidP="00613E53">
      <w:pPr>
        <w:rPr>
          <w:sz w:val="26"/>
          <w:szCs w:val="26"/>
        </w:rPr>
      </w:pPr>
    </w:p>
    <w:p w:rsidR="004970EA" w:rsidRDefault="004970EA" w:rsidP="00613E53">
      <w:pPr>
        <w:rPr>
          <w:sz w:val="26"/>
          <w:szCs w:val="26"/>
        </w:rPr>
      </w:pPr>
      <w:bookmarkStart w:id="0" w:name="_GoBack"/>
      <w:bookmarkEnd w:id="0"/>
    </w:p>
    <w:p w:rsidR="006244F7" w:rsidRDefault="006244F7" w:rsidP="00613E5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Rosemary Chiavetta</w:t>
      </w:r>
    </w:p>
    <w:p w:rsidR="006244F7" w:rsidRDefault="006244F7" w:rsidP="00613E53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Secretary</w:t>
      </w:r>
    </w:p>
    <w:p w:rsidR="00934FA5" w:rsidRDefault="00934FA5" w:rsidP="00613E53">
      <w:pPr>
        <w:rPr>
          <w:sz w:val="26"/>
          <w:szCs w:val="26"/>
        </w:rPr>
      </w:pPr>
    </w:p>
    <w:p w:rsidR="00934FA5" w:rsidRDefault="00934FA5" w:rsidP="00613E53">
      <w:pPr>
        <w:rPr>
          <w:sz w:val="26"/>
          <w:szCs w:val="26"/>
        </w:rPr>
      </w:pPr>
    </w:p>
    <w:p w:rsidR="00F05679" w:rsidRDefault="00F05679" w:rsidP="00613E53">
      <w:pPr>
        <w:rPr>
          <w:sz w:val="26"/>
          <w:szCs w:val="26"/>
        </w:rPr>
      </w:pPr>
    </w:p>
    <w:p w:rsidR="00F05679" w:rsidRDefault="00F05679" w:rsidP="00613E53">
      <w:pPr>
        <w:rPr>
          <w:sz w:val="26"/>
          <w:szCs w:val="26"/>
        </w:rPr>
      </w:pPr>
    </w:p>
    <w:sectPr w:rsidR="00F05679" w:rsidSect="00F805DC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74" w:rsidRDefault="007D7074">
      <w:r>
        <w:separator/>
      </w:r>
    </w:p>
  </w:endnote>
  <w:endnote w:type="continuationSeparator" w:id="0">
    <w:p w:rsidR="007D7074" w:rsidRDefault="007D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39641"/>
      <w:docPartObj>
        <w:docPartGallery w:val="Page Numbers (Bottom of Page)"/>
        <w:docPartUnique/>
      </w:docPartObj>
    </w:sdtPr>
    <w:sdtEndPr/>
    <w:sdtContent>
      <w:p w:rsidR="007D7074" w:rsidRDefault="007D7074">
        <w:pPr>
          <w:pStyle w:val="Footer"/>
          <w:jc w:val="center"/>
        </w:pPr>
        <w:r w:rsidRPr="00625F83">
          <w:rPr>
            <w:sz w:val="26"/>
            <w:szCs w:val="26"/>
          </w:rPr>
          <w:fldChar w:fldCharType="begin"/>
        </w:r>
        <w:r w:rsidRPr="00625F83">
          <w:rPr>
            <w:sz w:val="26"/>
            <w:szCs w:val="26"/>
          </w:rPr>
          <w:instrText xml:space="preserve"> PAGE   \* MERGEFORMAT </w:instrText>
        </w:r>
        <w:r w:rsidRPr="00625F83">
          <w:rPr>
            <w:sz w:val="26"/>
            <w:szCs w:val="26"/>
          </w:rPr>
          <w:fldChar w:fldCharType="separate"/>
        </w:r>
        <w:r w:rsidR="005C5305">
          <w:rPr>
            <w:noProof/>
            <w:sz w:val="26"/>
            <w:szCs w:val="26"/>
          </w:rPr>
          <w:t>2</w:t>
        </w:r>
        <w:r w:rsidRPr="00625F83">
          <w:rPr>
            <w:noProof/>
            <w:sz w:val="26"/>
            <w:szCs w:val="26"/>
          </w:rPr>
          <w:fldChar w:fldCharType="end"/>
        </w:r>
      </w:p>
    </w:sdtContent>
  </w:sdt>
  <w:p w:rsidR="007D7074" w:rsidRDefault="007D7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74" w:rsidRDefault="007D7074">
      <w:r>
        <w:separator/>
      </w:r>
    </w:p>
  </w:footnote>
  <w:footnote w:type="continuationSeparator" w:id="0">
    <w:p w:rsidR="007D7074" w:rsidRDefault="007D7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3DF38FA"/>
    <w:multiLevelType w:val="hybridMultilevel"/>
    <w:tmpl w:val="D0004D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D4D71"/>
    <w:multiLevelType w:val="hybridMultilevel"/>
    <w:tmpl w:val="9D74E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DBC7029"/>
    <w:multiLevelType w:val="hybridMultilevel"/>
    <w:tmpl w:val="595CB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4700"/>
    <w:rsid w:val="000178FC"/>
    <w:rsid w:val="00022B53"/>
    <w:rsid w:val="00051CD5"/>
    <w:rsid w:val="00056910"/>
    <w:rsid w:val="00075CDF"/>
    <w:rsid w:val="00087F00"/>
    <w:rsid w:val="00091442"/>
    <w:rsid w:val="00092F41"/>
    <w:rsid w:val="000B1BA6"/>
    <w:rsid w:val="000B5058"/>
    <w:rsid w:val="000E72BB"/>
    <w:rsid w:val="000F1E38"/>
    <w:rsid w:val="000F5F51"/>
    <w:rsid w:val="001209F1"/>
    <w:rsid w:val="00133CEB"/>
    <w:rsid w:val="00164126"/>
    <w:rsid w:val="00182E68"/>
    <w:rsid w:val="001A24F2"/>
    <w:rsid w:val="001B251C"/>
    <w:rsid w:val="001B6AF9"/>
    <w:rsid w:val="001C3497"/>
    <w:rsid w:val="001C5D5B"/>
    <w:rsid w:val="001D50D8"/>
    <w:rsid w:val="001D6DA2"/>
    <w:rsid w:val="001E6CA6"/>
    <w:rsid w:val="001E7B1A"/>
    <w:rsid w:val="00207418"/>
    <w:rsid w:val="00221F53"/>
    <w:rsid w:val="002225B5"/>
    <w:rsid w:val="002229C3"/>
    <w:rsid w:val="00243342"/>
    <w:rsid w:val="0024567A"/>
    <w:rsid w:val="0024623B"/>
    <w:rsid w:val="002525DD"/>
    <w:rsid w:val="002604D4"/>
    <w:rsid w:val="002710A5"/>
    <w:rsid w:val="00284F6D"/>
    <w:rsid w:val="0029424F"/>
    <w:rsid w:val="0029471C"/>
    <w:rsid w:val="002C2092"/>
    <w:rsid w:val="002D77B6"/>
    <w:rsid w:val="00300BDB"/>
    <w:rsid w:val="003014F7"/>
    <w:rsid w:val="003148E5"/>
    <w:rsid w:val="00323DAE"/>
    <w:rsid w:val="00330A4A"/>
    <w:rsid w:val="00341398"/>
    <w:rsid w:val="00344C63"/>
    <w:rsid w:val="00391CEB"/>
    <w:rsid w:val="0039402A"/>
    <w:rsid w:val="003A43C4"/>
    <w:rsid w:val="003A506E"/>
    <w:rsid w:val="003C4C3F"/>
    <w:rsid w:val="003C774E"/>
    <w:rsid w:val="003F7AC6"/>
    <w:rsid w:val="00454A73"/>
    <w:rsid w:val="0045665F"/>
    <w:rsid w:val="00496945"/>
    <w:rsid w:val="00496952"/>
    <w:rsid w:val="004970EA"/>
    <w:rsid w:val="004C157E"/>
    <w:rsid w:val="004C6E1A"/>
    <w:rsid w:val="004D6D44"/>
    <w:rsid w:val="004E6189"/>
    <w:rsid w:val="00525D59"/>
    <w:rsid w:val="00556D83"/>
    <w:rsid w:val="00573441"/>
    <w:rsid w:val="005B3B1E"/>
    <w:rsid w:val="005B76CB"/>
    <w:rsid w:val="005C3493"/>
    <w:rsid w:val="005C5305"/>
    <w:rsid w:val="005E25C5"/>
    <w:rsid w:val="00613E53"/>
    <w:rsid w:val="00617B70"/>
    <w:rsid w:val="006244F7"/>
    <w:rsid w:val="00625F83"/>
    <w:rsid w:val="00641E7A"/>
    <w:rsid w:val="00654221"/>
    <w:rsid w:val="006614F7"/>
    <w:rsid w:val="006755C0"/>
    <w:rsid w:val="00694967"/>
    <w:rsid w:val="006A28A7"/>
    <w:rsid w:val="006A40AD"/>
    <w:rsid w:val="006E6D17"/>
    <w:rsid w:val="006F06DA"/>
    <w:rsid w:val="006F113D"/>
    <w:rsid w:val="00712208"/>
    <w:rsid w:val="00725F3B"/>
    <w:rsid w:val="007455F7"/>
    <w:rsid w:val="00760C35"/>
    <w:rsid w:val="00763317"/>
    <w:rsid w:val="007970AD"/>
    <w:rsid w:val="007B11D8"/>
    <w:rsid w:val="007C53F9"/>
    <w:rsid w:val="007D466B"/>
    <w:rsid w:val="007D7074"/>
    <w:rsid w:val="007D7743"/>
    <w:rsid w:val="007F1CA2"/>
    <w:rsid w:val="007F54EA"/>
    <w:rsid w:val="0080474C"/>
    <w:rsid w:val="008047C7"/>
    <w:rsid w:val="00815301"/>
    <w:rsid w:val="00820608"/>
    <w:rsid w:val="0083717F"/>
    <w:rsid w:val="008575F2"/>
    <w:rsid w:val="00876AA5"/>
    <w:rsid w:val="008911BD"/>
    <w:rsid w:val="008A4CBA"/>
    <w:rsid w:val="008B4510"/>
    <w:rsid w:val="008D4437"/>
    <w:rsid w:val="008E09D9"/>
    <w:rsid w:val="008E5C8A"/>
    <w:rsid w:val="008F5FAF"/>
    <w:rsid w:val="009045B2"/>
    <w:rsid w:val="00933121"/>
    <w:rsid w:val="00934FA5"/>
    <w:rsid w:val="009358BA"/>
    <w:rsid w:val="009505A7"/>
    <w:rsid w:val="00954F44"/>
    <w:rsid w:val="00956E84"/>
    <w:rsid w:val="009574AA"/>
    <w:rsid w:val="00965B5A"/>
    <w:rsid w:val="00967AD8"/>
    <w:rsid w:val="00971487"/>
    <w:rsid w:val="00974273"/>
    <w:rsid w:val="00984A36"/>
    <w:rsid w:val="00995169"/>
    <w:rsid w:val="0099528F"/>
    <w:rsid w:val="00995B00"/>
    <w:rsid w:val="009A2DBD"/>
    <w:rsid w:val="009D30D5"/>
    <w:rsid w:val="009D4653"/>
    <w:rsid w:val="009D4961"/>
    <w:rsid w:val="009E0C4B"/>
    <w:rsid w:val="009E3C60"/>
    <w:rsid w:val="009E6C75"/>
    <w:rsid w:val="009F3FE4"/>
    <w:rsid w:val="009F5F66"/>
    <w:rsid w:val="00A04914"/>
    <w:rsid w:val="00A328DD"/>
    <w:rsid w:val="00A720D2"/>
    <w:rsid w:val="00A76B40"/>
    <w:rsid w:val="00A87C94"/>
    <w:rsid w:val="00A95100"/>
    <w:rsid w:val="00A97861"/>
    <w:rsid w:val="00AA0478"/>
    <w:rsid w:val="00AA1A12"/>
    <w:rsid w:val="00AA3011"/>
    <w:rsid w:val="00AA682B"/>
    <w:rsid w:val="00AB4571"/>
    <w:rsid w:val="00AC1CC4"/>
    <w:rsid w:val="00AC3821"/>
    <w:rsid w:val="00AD695E"/>
    <w:rsid w:val="00AE0CE4"/>
    <w:rsid w:val="00B074B5"/>
    <w:rsid w:val="00B128C5"/>
    <w:rsid w:val="00B14602"/>
    <w:rsid w:val="00B16C60"/>
    <w:rsid w:val="00B3139C"/>
    <w:rsid w:val="00B45490"/>
    <w:rsid w:val="00B455AA"/>
    <w:rsid w:val="00B55D48"/>
    <w:rsid w:val="00B67A02"/>
    <w:rsid w:val="00BA4CD4"/>
    <w:rsid w:val="00BB79AA"/>
    <w:rsid w:val="00BD040C"/>
    <w:rsid w:val="00BE2BB4"/>
    <w:rsid w:val="00BE5119"/>
    <w:rsid w:val="00BE7149"/>
    <w:rsid w:val="00BF0CF2"/>
    <w:rsid w:val="00C07BA1"/>
    <w:rsid w:val="00C07FBB"/>
    <w:rsid w:val="00C22F08"/>
    <w:rsid w:val="00C31F7E"/>
    <w:rsid w:val="00C51F51"/>
    <w:rsid w:val="00C67CF1"/>
    <w:rsid w:val="00C71BC3"/>
    <w:rsid w:val="00C74A51"/>
    <w:rsid w:val="00C760CE"/>
    <w:rsid w:val="00C80E9B"/>
    <w:rsid w:val="00CA7A9B"/>
    <w:rsid w:val="00CB2EC9"/>
    <w:rsid w:val="00CB5738"/>
    <w:rsid w:val="00CB5F8A"/>
    <w:rsid w:val="00CC6646"/>
    <w:rsid w:val="00CE402A"/>
    <w:rsid w:val="00CE5B27"/>
    <w:rsid w:val="00CE6D53"/>
    <w:rsid w:val="00CF489D"/>
    <w:rsid w:val="00CF7EE4"/>
    <w:rsid w:val="00D22535"/>
    <w:rsid w:val="00D23A32"/>
    <w:rsid w:val="00D301F0"/>
    <w:rsid w:val="00D308C4"/>
    <w:rsid w:val="00D34454"/>
    <w:rsid w:val="00D355D8"/>
    <w:rsid w:val="00D63B56"/>
    <w:rsid w:val="00D65C19"/>
    <w:rsid w:val="00D866B5"/>
    <w:rsid w:val="00D93EAE"/>
    <w:rsid w:val="00DA349A"/>
    <w:rsid w:val="00DB1D29"/>
    <w:rsid w:val="00DD44EE"/>
    <w:rsid w:val="00DD51DB"/>
    <w:rsid w:val="00DE0911"/>
    <w:rsid w:val="00DF1730"/>
    <w:rsid w:val="00DF21CA"/>
    <w:rsid w:val="00E00531"/>
    <w:rsid w:val="00E2172E"/>
    <w:rsid w:val="00E24543"/>
    <w:rsid w:val="00E34235"/>
    <w:rsid w:val="00E552A9"/>
    <w:rsid w:val="00E664CF"/>
    <w:rsid w:val="00E671A2"/>
    <w:rsid w:val="00EC16E1"/>
    <w:rsid w:val="00EE4A56"/>
    <w:rsid w:val="00F00904"/>
    <w:rsid w:val="00F05679"/>
    <w:rsid w:val="00F20DA9"/>
    <w:rsid w:val="00F21E89"/>
    <w:rsid w:val="00F33F17"/>
    <w:rsid w:val="00F4775F"/>
    <w:rsid w:val="00F527B5"/>
    <w:rsid w:val="00F54C0E"/>
    <w:rsid w:val="00F7094C"/>
    <w:rsid w:val="00F71093"/>
    <w:rsid w:val="00F72B88"/>
    <w:rsid w:val="00F74288"/>
    <w:rsid w:val="00F805DC"/>
    <w:rsid w:val="00F81962"/>
    <w:rsid w:val="00F843AF"/>
    <w:rsid w:val="00FA0B9D"/>
    <w:rsid w:val="00FA4053"/>
    <w:rsid w:val="00FB7CDB"/>
    <w:rsid w:val="00FD09A5"/>
    <w:rsid w:val="00FD5572"/>
    <w:rsid w:val="00FD68DF"/>
    <w:rsid w:val="00FE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89D"/>
  </w:style>
  <w:style w:type="paragraph" w:styleId="Heading1">
    <w:name w:val="heading 1"/>
    <w:basedOn w:val="Normal"/>
    <w:next w:val="Normal"/>
    <w:qFormat/>
    <w:rsid w:val="00CF489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489D"/>
    <w:pPr>
      <w:ind w:left="360"/>
    </w:pPr>
    <w:rPr>
      <w:sz w:val="24"/>
    </w:rPr>
  </w:style>
  <w:style w:type="paragraph" w:styleId="Header">
    <w:name w:val="header"/>
    <w:basedOn w:val="Normal"/>
    <w:rsid w:val="00CF48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48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9505A7"/>
    <w:pPr>
      <w:widowControl w:val="0"/>
      <w:tabs>
        <w:tab w:val="left" w:pos="204"/>
      </w:tabs>
      <w:autoSpaceDE w:val="0"/>
      <w:autoSpaceDN w:val="0"/>
      <w:adjustRightInd w:val="0"/>
      <w:spacing w:line="36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05A7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3E53"/>
  </w:style>
  <w:style w:type="paragraph" w:styleId="FootnoteText">
    <w:name w:val="footnote text"/>
    <w:basedOn w:val="Normal"/>
    <w:link w:val="FootnoteTextChar"/>
    <w:rsid w:val="00995169"/>
  </w:style>
  <w:style w:type="character" w:customStyle="1" w:styleId="FootnoteTextChar">
    <w:name w:val="Footnote Text Char"/>
    <w:basedOn w:val="DefaultParagraphFont"/>
    <w:link w:val="FootnoteText"/>
    <w:rsid w:val="00995169"/>
  </w:style>
  <w:style w:type="character" w:styleId="FootnoteReference">
    <w:name w:val="footnote reference"/>
    <w:basedOn w:val="DefaultParagraphFont"/>
    <w:rsid w:val="00995169"/>
    <w:rPr>
      <w:vertAlign w:val="superscript"/>
    </w:rPr>
  </w:style>
  <w:style w:type="character" w:styleId="Hyperlink">
    <w:name w:val="Hyperlink"/>
    <w:basedOn w:val="DefaultParagraphFont"/>
    <w:rsid w:val="009358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70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489D"/>
  </w:style>
  <w:style w:type="paragraph" w:styleId="Heading1">
    <w:name w:val="heading 1"/>
    <w:basedOn w:val="Normal"/>
    <w:next w:val="Normal"/>
    <w:qFormat/>
    <w:rsid w:val="00CF489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489D"/>
    <w:pPr>
      <w:ind w:left="360"/>
    </w:pPr>
    <w:rPr>
      <w:sz w:val="24"/>
    </w:rPr>
  </w:style>
  <w:style w:type="paragraph" w:styleId="Header">
    <w:name w:val="header"/>
    <w:basedOn w:val="Normal"/>
    <w:rsid w:val="00CF48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48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9505A7"/>
    <w:pPr>
      <w:widowControl w:val="0"/>
      <w:tabs>
        <w:tab w:val="left" w:pos="204"/>
      </w:tabs>
      <w:autoSpaceDE w:val="0"/>
      <w:autoSpaceDN w:val="0"/>
      <w:adjustRightInd w:val="0"/>
      <w:spacing w:line="36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505A7"/>
    <w:pPr>
      <w:spacing w:after="200" w:line="276" w:lineRule="auto"/>
      <w:ind w:left="720"/>
      <w:contextualSpacing/>
    </w:pPr>
    <w:rPr>
      <w:rFonts w:eastAsiaTheme="minorHAnsi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3E53"/>
  </w:style>
  <w:style w:type="paragraph" w:styleId="FootnoteText">
    <w:name w:val="footnote text"/>
    <w:basedOn w:val="Normal"/>
    <w:link w:val="FootnoteTextChar"/>
    <w:rsid w:val="00995169"/>
  </w:style>
  <w:style w:type="character" w:customStyle="1" w:styleId="FootnoteTextChar">
    <w:name w:val="Footnote Text Char"/>
    <w:basedOn w:val="DefaultParagraphFont"/>
    <w:link w:val="FootnoteText"/>
    <w:rsid w:val="00995169"/>
  </w:style>
  <w:style w:type="character" w:styleId="FootnoteReference">
    <w:name w:val="footnote reference"/>
    <w:basedOn w:val="DefaultParagraphFont"/>
    <w:rsid w:val="00995169"/>
    <w:rPr>
      <w:vertAlign w:val="superscript"/>
    </w:rPr>
  </w:style>
  <w:style w:type="character" w:styleId="Hyperlink">
    <w:name w:val="Hyperlink"/>
    <w:basedOn w:val="DefaultParagraphFont"/>
    <w:rsid w:val="009358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70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nase@pa.gov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9513-DE5D-4C41-A198-19FB345E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NASON</dc:creator>
  <cp:lastModifiedBy>Wagner, Nathan R</cp:lastModifiedBy>
  <cp:revision>7</cp:revision>
  <cp:lastPrinted>2012-06-14T16:24:00Z</cp:lastPrinted>
  <dcterms:created xsi:type="dcterms:W3CDTF">2016-12-16T17:28:00Z</dcterms:created>
  <dcterms:modified xsi:type="dcterms:W3CDTF">2016-12-20T16:21:00Z</dcterms:modified>
</cp:coreProperties>
</file>