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DD1F95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DD1F95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Default="00776AD2" w:rsidP="00DD1F95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DD1F95" w:rsidRPr="00F514FB" w:rsidRDefault="00DD1F95" w:rsidP="00DD1F95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5058"/>
        <w:gridCol w:w="4680"/>
      </w:tblGrid>
      <w:tr w:rsidR="00776AD2" w:rsidRPr="00F514FB" w:rsidTr="00E13BB8">
        <w:tc>
          <w:tcPr>
            <w:tcW w:w="5058" w:type="dxa"/>
            <w:shd w:val="clear" w:color="auto" w:fill="auto"/>
          </w:tcPr>
          <w:p w:rsidR="00776AD2" w:rsidRDefault="00776AD2" w:rsidP="00DD1F95">
            <w:pPr>
              <w:widowControl/>
              <w:rPr>
                <w:sz w:val="26"/>
                <w:szCs w:val="26"/>
              </w:rPr>
            </w:pPr>
          </w:p>
          <w:p w:rsidR="00DD1F95" w:rsidRDefault="00DD1F95" w:rsidP="00DD1F95">
            <w:pPr>
              <w:widowControl/>
              <w:rPr>
                <w:sz w:val="26"/>
                <w:szCs w:val="26"/>
              </w:rPr>
            </w:pPr>
          </w:p>
          <w:p w:rsidR="00DD1F95" w:rsidRPr="00F04BBF" w:rsidRDefault="00DD1F95" w:rsidP="00DD1F9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</w:tcPr>
          <w:p w:rsidR="00776AD2" w:rsidRDefault="00E13BB8" w:rsidP="00DD1F95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December 22, 2016</w:t>
            </w:r>
          </w:p>
          <w:p w:rsidR="00E13BB8" w:rsidRPr="00F04BBF" w:rsidRDefault="00E13BB8" w:rsidP="00DD1F95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E13BB8">
        <w:tc>
          <w:tcPr>
            <w:tcW w:w="5058" w:type="dxa"/>
            <w:shd w:val="clear" w:color="auto" w:fill="auto"/>
          </w:tcPr>
          <w:p w:rsidR="00776AD2" w:rsidRPr="00F04BBF" w:rsidRDefault="00776AD2" w:rsidP="00DD1F95">
            <w:pPr>
              <w:widowControl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DD1F95">
            <w:pPr>
              <w:widowControl/>
              <w:rPr>
                <w:sz w:val="26"/>
                <w:szCs w:val="26"/>
              </w:rPr>
            </w:pPr>
          </w:p>
          <w:p w:rsidR="00960FEB" w:rsidRPr="00F1625F" w:rsidRDefault="00960FEB" w:rsidP="00DD1F95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490625">
              <w:rPr>
                <w:sz w:val="26"/>
                <w:szCs w:val="26"/>
              </w:rPr>
              <w:t>Gladys M. Brown</w:t>
            </w:r>
            <w:r w:rsidRPr="00F1625F">
              <w:rPr>
                <w:sz w:val="26"/>
                <w:szCs w:val="26"/>
              </w:rPr>
              <w:t>, Chair</w:t>
            </w:r>
            <w:r>
              <w:rPr>
                <w:sz w:val="26"/>
                <w:szCs w:val="26"/>
              </w:rPr>
              <w:t>man</w:t>
            </w:r>
          </w:p>
          <w:p w:rsidR="00960FEB" w:rsidRDefault="00960FEB" w:rsidP="00DD1F95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Pr="00F1625F">
              <w:rPr>
                <w:sz w:val="26"/>
                <w:szCs w:val="26"/>
              </w:rPr>
              <w:t>, Vice Chairman</w:t>
            </w:r>
          </w:p>
          <w:p w:rsidR="00960FEB" w:rsidRDefault="00960FEB" w:rsidP="00DD1F95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1625F">
              <w:rPr>
                <w:sz w:val="26"/>
                <w:szCs w:val="26"/>
              </w:rPr>
              <w:t>John F. Coleman, Jr.</w:t>
            </w:r>
          </w:p>
          <w:p w:rsidR="00960FEB" w:rsidRDefault="00960FEB" w:rsidP="00DD1F95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390584">
              <w:rPr>
                <w:sz w:val="26"/>
                <w:szCs w:val="26"/>
              </w:rPr>
              <w:t>Robert F. Powelson</w:t>
            </w:r>
          </w:p>
          <w:p w:rsidR="00776AD2" w:rsidRPr="00F04BBF" w:rsidRDefault="00960FEB" w:rsidP="00DD1F95">
            <w:pPr>
              <w:widowControl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:rsidR="00083295" w:rsidRPr="00F04BBF" w:rsidRDefault="00083295" w:rsidP="00DD1F9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</w:tcPr>
          <w:p w:rsidR="00776AD2" w:rsidRPr="00F04BBF" w:rsidRDefault="00776AD2" w:rsidP="00DD1F95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E13BB8">
        <w:tc>
          <w:tcPr>
            <w:tcW w:w="5058" w:type="dxa"/>
            <w:shd w:val="clear" w:color="auto" w:fill="auto"/>
          </w:tcPr>
          <w:p w:rsidR="00DD1F95" w:rsidRDefault="00DD1F95" w:rsidP="00DD1F95">
            <w:pPr>
              <w:widowControl/>
              <w:rPr>
                <w:sz w:val="26"/>
                <w:szCs w:val="26"/>
              </w:rPr>
            </w:pPr>
          </w:p>
          <w:p w:rsidR="00776AD2" w:rsidRPr="00F04BBF" w:rsidRDefault="00960FEB" w:rsidP="00DD1F95">
            <w:pPr>
              <w:widowControl/>
              <w:rPr>
                <w:sz w:val="26"/>
                <w:szCs w:val="26"/>
              </w:rPr>
            </w:pPr>
            <w:r w:rsidRPr="00992639">
              <w:rPr>
                <w:sz w:val="26"/>
                <w:szCs w:val="26"/>
              </w:rPr>
              <w:t>Pet</w:t>
            </w:r>
            <w:r w:rsidR="00E13BB8">
              <w:rPr>
                <w:sz w:val="26"/>
                <w:szCs w:val="26"/>
              </w:rPr>
              <w:t>ition of PECO Energy Company for Approval of its</w:t>
            </w:r>
            <w:r>
              <w:rPr>
                <w:sz w:val="26"/>
                <w:szCs w:val="26"/>
              </w:rPr>
              <w:t xml:space="preserve"> Default Servi</w:t>
            </w:r>
            <w:r w:rsidR="00E13BB8">
              <w:rPr>
                <w:sz w:val="26"/>
                <w:szCs w:val="26"/>
              </w:rPr>
              <w:t xml:space="preserve">ce Program </w:t>
            </w:r>
            <w:r>
              <w:rPr>
                <w:sz w:val="26"/>
                <w:szCs w:val="26"/>
              </w:rPr>
              <w:t xml:space="preserve">for the Period </w:t>
            </w:r>
            <w:r w:rsidR="00E13BB8">
              <w:rPr>
                <w:sz w:val="26"/>
                <w:szCs w:val="26"/>
              </w:rPr>
              <w:t xml:space="preserve">from </w:t>
            </w:r>
            <w:r>
              <w:rPr>
                <w:sz w:val="26"/>
                <w:szCs w:val="26"/>
              </w:rPr>
              <w:t>June 1, 2017 Through May</w:t>
            </w:r>
            <w:r w:rsidR="00DD1F9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31, 2021</w:t>
            </w:r>
          </w:p>
        </w:tc>
        <w:tc>
          <w:tcPr>
            <w:tcW w:w="4680" w:type="dxa"/>
            <w:shd w:val="clear" w:color="auto" w:fill="auto"/>
          </w:tcPr>
          <w:p w:rsidR="00776AD2" w:rsidRPr="00F04BBF" w:rsidRDefault="00960FEB" w:rsidP="00DD1F95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P-2016-25</w:t>
            </w:r>
            <w:r w:rsidR="00E13BB8">
              <w:rPr>
                <w:sz w:val="26"/>
                <w:szCs w:val="26"/>
              </w:rPr>
              <w:t>34980</w:t>
            </w:r>
          </w:p>
        </w:tc>
      </w:tr>
    </w:tbl>
    <w:p w:rsidR="00DD1F95" w:rsidRDefault="00DD1F95" w:rsidP="00DD1F95">
      <w:pPr>
        <w:widowControl/>
        <w:jc w:val="center"/>
        <w:rPr>
          <w:b/>
          <w:sz w:val="26"/>
          <w:szCs w:val="26"/>
        </w:rPr>
      </w:pPr>
    </w:p>
    <w:p w:rsidR="00DD1F95" w:rsidRDefault="00DD1F95" w:rsidP="00DD1F95">
      <w:pPr>
        <w:widowControl/>
        <w:jc w:val="center"/>
        <w:rPr>
          <w:b/>
          <w:sz w:val="26"/>
          <w:szCs w:val="26"/>
        </w:rPr>
      </w:pPr>
    </w:p>
    <w:p w:rsidR="00776AD2" w:rsidRPr="00F514FB" w:rsidRDefault="00776AD2" w:rsidP="00DD1F95">
      <w:pPr>
        <w:widowControl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OPINION AND ORDER</w:t>
      </w:r>
    </w:p>
    <w:p w:rsidR="00776AD2" w:rsidRPr="00F514FB" w:rsidRDefault="00776AD2" w:rsidP="00DD1F95">
      <w:pPr>
        <w:widowControl/>
        <w:jc w:val="center"/>
        <w:rPr>
          <w:b/>
          <w:sz w:val="26"/>
          <w:szCs w:val="26"/>
        </w:rPr>
      </w:pPr>
    </w:p>
    <w:p w:rsidR="00776AD2" w:rsidRPr="00F514FB" w:rsidRDefault="00776AD2" w:rsidP="00DD1F95">
      <w:pPr>
        <w:widowControl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DD1F95">
      <w:pPr>
        <w:widowControl/>
        <w:rPr>
          <w:sz w:val="26"/>
          <w:szCs w:val="26"/>
        </w:rPr>
      </w:pPr>
    </w:p>
    <w:p w:rsidR="00776AD2" w:rsidRPr="00F514FB" w:rsidRDefault="00776AD2" w:rsidP="00DD1F95">
      <w:pPr>
        <w:widowControl/>
        <w:rPr>
          <w:sz w:val="26"/>
          <w:szCs w:val="26"/>
        </w:rPr>
      </w:pPr>
    </w:p>
    <w:p w:rsidR="000F1318" w:rsidRPr="00EF3C95" w:rsidRDefault="000F1318" w:rsidP="00DD1F95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="00D86576" w:rsidRPr="00D86576">
        <w:rPr>
          <w:sz w:val="26"/>
        </w:rPr>
        <w:t xml:space="preserve"> </w:t>
      </w:r>
      <w:r w:rsidR="00D86576">
        <w:rPr>
          <w:sz w:val="26"/>
        </w:rPr>
        <w:t xml:space="preserve">Joint </w:t>
      </w:r>
      <w:r w:rsidR="00D86576" w:rsidRPr="00027664">
        <w:rPr>
          <w:sz w:val="26"/>
        </w:rPr>
        <w:t>Petition for Reconsideration</w:t>
      </w:r>
      <w:r w:rsidR="00D86576">
        <w:rPr>
          <w:sz w:val="26"/>
        </w:rPr>
        <w:t xml:space="preserve"> and/or Clarification of the </w:t>
      </w:r>
      <w:r w:rsidR="00D86576" w:rsidRPr="00D83864">
        <w:rPr>
          <w:sz w:val="26"/>
          <w:szCs w:val="26"/>
        </w:rPr>
        <w:t>Coalition for Affordable Utility Services and Energy Effic</w:t>
      </w:r>
      <w:r w:rsidR="00D86576">
        <w:rPr>
          <w:sz w:val="26"/>
          <w:szCs w:val="26"/>
        </w:rPr>
        <w:t xml:space="preserve">iency in Pennsylvania and the Tenant Union Representative Network and the Action Alliance of Senior Citizens of Greater </w:t>
      </w:r>
      <w:r w:rsidR="00D86576" w:rsidRPr="00F57B84">
        <w:rPr>
          <w:sz w:val="26"/>
          <w:szCs w:val="26"/>
        </w:rPr>
        <w:t>Philadelphia</w:t>
      </w:r>
      <w:r w:rsidR="00D86576">
        <w:rPr>
          <w:sz w:val="26"/>
          <w:szCs w:val="26"/>
        </w:rPr>
        <w:t>, filed</w:t>
      </w:r>
      <w:r w:rsidR="00D86576" w:rsidRPr="00027664">
        <w:rPr>
          <w:sz w:val="26"/>
        </w:rPr>
        <w:t xml:space="preserve"> on</w:t>
      </w:r>
      <w:r w:rsidR="00D86576">
        <w:rPr>
          <w:sz w:val="26"/>
        </w:rPr>
        <w:t xml:space="preserve"> December 19, 2016, and the </w:t>
      </w:r>
      <w:r w:rsidR="00E42EB8" w:rsidRPr="00027664">
        <w:rPr>
          <w:sz w:val="26"/>
        </w:rPr>
        <w:t>Petition for Reconsideration</w:t>
      </w:r>
      <w:r w:rsidR="00E42EB8">
        <w:rPr>
          <w:sz w:val="26"/>
        </w:rPr>
        <w:t xml:space="preserve"> and/or Clarification</w:t>
      </w:r>
      <w:r w:rsidR="00D86576">
        <w:rPr>
          <w:sz w:val="26"/>
        </w:rPr>
        <w:t xml:space="preserve"> of</w:t>
      </w:r>
      <w:r w:rsidR="00E42EB8">
        <w:rPr>
          <w:sz w:val="26"/>
        </w:rPr>
        <w:t xml:space="preserve"> the Office of Consumer advocate</w:t>
      </w:r>
      <w:r w:rsidR="00D86576">
        <w:rPr>
          <w:sz w:val="26"/>
        </w:rPr>
        <w:t>, filed</w:t>
      </w:r>
      <w:r w:rsidR="00E42EB8">
        <w:rPr>
          <w:sz w:val="26"/>
        </w:rPr>
        <w:t xml:space="preserve"> on December 19, 2016, and updated on December 20, 2016</w:t>
      </w:r>
      <w:r w:rsidR="001700A0">
        <w:rPr>
          <w:rStyle w:val="FootnoteReference"/>
          <w:sz w:val="26"/>
        </w:rPr>
        <w:footnoteReference w:id="1"/>
      </w:r>
      <w:r w:rsidR="00D86576">
        <w:rPr>
          <w:sz w:val="26"/>
        </w:rPr>
        <w:t xml:space="preserve"> (collectively, Petitions).  The Petitions seek </w:t>
      </w:r>
      <w:r w:rsidR="00AA548E">
        <w:rPr>
          <w:sz w:val="26"/>
        </w:rPr>
        <w:t>reconsideration</w:t>
      </w:r>
      <w:r w:rsidR="00EF3C95">
        <w:rPr>
          <w:sz w:val="26"/>
        </w:rPr>
        <w:t xml:space="preserve"> and/or clarification</w:t>
      </w:r>
      <w:r w:rsidR="00AA548E">
        <w:rPr>
          <w:sz w:val="26"/>
        </w:rPr>
        <w:t xml:space="preserve">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EF3C95">
        <w:rPr>
          <w:sz w:val="26"/>
        </w:rPr>
        <w:t>December 8</w:t>
      </w:r>
      <w:r w:rsidRPr="00027664">
        <w:rPr>
          <w:sz w:val="26"/>
        </w:rPr>
        <w:t xml:space="preserve">, </w:t>
      </w:r>
      <w:r w:rsidR="00960FEB">
        <w:rPr>
          <w:sz w:val="26"/>
        </w:rPr>
        <w:t xml:space="preserve">2016, </w:t>
      </w:r>
      <w:r w:rsidRPr="00027664">
        <w:rPr>
          <w:sz w:val="26"/>
        </w:rPr>
        <w:t>relative to</w:t>
      </w:r>
      <w:r w:rsidR="00960FEB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:rsidR="000F1318" w:rsidRPr="00027664" w:rsidRDefault="000F1318" w:rsidP="00DD1F95">
      <w:pPr>
        <w:widowControl/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DD1F95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>day period within which the Commission must act upon t</w:t>
      </w:r>
      <w:r w:rsidR="00D86576">
        <w:rPr>
          <w:sz w:val="26"/>
        </w:rPr>
        <w:t>he</w:t>
      </w:r>
      <w:r w:rsidR="000F4B51">
        <w:rPr>
          <w:sz w:val="26"/>
        </w:rPr>
        <w:t xml:space="preserve"> Petition</w:t>
      </w:r>
      <w:r w:rsidR="00D86576">
        <w:rPr>
          <w:sz w:val="26"/>
        </w:rPr>
        <w:t>s</w:t>
      </w:r>
      <w:r w:rsidR="000F1318" w:rsidRPr="00027664">
        <w:rPr>
          <w:sz w:val="26"/>
        </w:rPr>
        <w:t xml:space="preserve"> in</w:t>
      </w:r>
      <w:r w:rsidR="006E0927">
        <w:rPr>
          <w:sz w:val="26"/>
        </w:rPr>
        <w:t xml:space="preserve"> order to preserve jurisdiction</w:t>
      </w:r>
      <w:r w:rsidR="000F4B51">
        <w:rPr>
          <w:sz w:val="26"/>
        </w:rPr>
        <w:t xml:space="preserve"> ends on January 9, 2017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</w:t>
      </w:r>
      <w:proofErr w:type="gramStart"/>
      <w:r w:rsidR="00E57269">
        <w:rPr>
          <w:sz w:val="26"/>
        </w:rPr>
        <w:t>)</w:t>
      </w:r>
      <w:r w:rsidR="000F1318" w:rsidRPr="00027664">
        <w:rPr>
          <w:sz w:val="26"/>
        </w:rPr>
        <w:t>(</w:t>
      </w:r>
      <w:proofErr w:type="gramEnd"/>
      <w:r w:rsidR="000F1318" w:rsidRPr="00027664">
        <w:rPr>
          <w:sz w:val="26"/>
        </w:rPr>
        <w:t>3), pending review of, and consideration</w:t>
      </w:r>
      <w:r w:rsidR="00214830">
        <w:rPr>
          <w:sz w:val="26"/>
        </w:rPr>
        <w:t xml:space="preserve"> on, the merits of the Petition</w:t>
      </w:r>
      <w:r w:rsidR="00D86576">
        <w:rPr>
          <w:sz w:val="26"/>
        </w:rPr>
        <w:t>s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DD1F95">
      <w:pPr>
        <w:widowControl/>
        <w:spacing w:line="360" w:lineRule="auto"/>
        <w:ind w:firstLine="1440"/>
        <w:rPr>
          <w:sz w:val="26"/>
          <w:szCs w:val="26"/>
        </w:rPr>
      </w:pPr>
    </w:p>
    <w:p w:rsidR="000F1318" w:rsidRDefault="000F1318" w:rsidP="00DD1F95">
      <w:pPr>
        <w:keepNext/>
        <w:widowControl/>
        <w:spacing w:line="360" w:lineRule="auto"/>
        <w:ind w:firstLine="1440"/>
        <w:rPr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 xml:space="preserve">That the </w:t>
      </w:r>
      <w:r w:rsidR="00E46BC7">
        <w:rPr>
          <w:sz w:val="26"/>
          <w:szCs w:val="26"/>
        </w:rPr>
        <w:t xml:space="preserve">Joint </w:t>
      </w:r>
      <w:r w:rsidRPr="00027664">
        <w:rPr>
          <w:sz w:val="26"/>
          <w:szCs w:val="26"/>
        </w:rPr>
        <w:t>Petition for Reconsideration</w:t>
      </w:r>
      <w:r w:rsidR="000F4B51">
        <w:rPr>
          <w:sz w:val="26"/>
          <w:szCs w:val="26"/>
        </w:rPr>
        <w:t xml:space="preserve"> and/or Clarification</w:t>
      </w:r>
      <w:r w:rsidR="009D1C2A">
        <w:rPr>
          <w:sz w:val="26"/>
          <w:szCs w:val="26"/>
        </w:rPr>
        <w:t xml:space="preserve"> of</w:t>
      </w:r>
      <w:r w:rsidR="00214830">
        <w:rPr>
          <w:sz w:val="26"/>
          <w:szCs w:val="26"/>
        </w:rPr>
        <w:t xml:space="preserve"> </w:t>
      </w:r>
      <w:r w:rsidR="006B35A6">
        <w:rPr>
          <w:sz w:val="26"/>
          <w:szCs w:val="26"/>
        </w:rPr>
        <w:t>the</w:t>
      </w:r>
      <w:r w:rsidR="00E46BC7" w:rsidRPr="00E46BC7">
        <w:rPr>
          <w:sz w:val="26"/>
          <w:szCs w:val="26"/>
        </w:rPr>
        <w:t xml:space="preserve"> </w:t>
      </w:r>
      <w:r w:rsidR="00E46BC7" w:rsidRPr="00D83864">
        <w:rPr>
          <w:sz w:val="26"/>
          <w:szCs w:val="26"/>
        </w:rPr>
        <w:t>Coalition for Affordable Utility Services and Energy Effic</w:t>
      </w:r>
      <w:r w:rsidR="00E46BC7">
        <w:rPr>
          <w:sz w:val="26"/>
          <w:szCs w:val="26"/>
        </w:rPr>
        <w:t xml:space="preserve">iency in Pennsylvania and the Tenant Union Representative Network and the Action Alliance of Senior Citizens of Greater </w:t>
      </w:r>
      <w:r w:rsidR="00E46BC7" w:rsidRPr="00F57B84">
        <w:rPr>
          <w:sz w:val="26"/>
          <w:szCs w:val="26"/>
        </w:rPr>
        <w:t>Philadelphia</w:t>
      </w:r>
      <w:r w:rsidR="009D1C2A">
        <w:rPr>
          <w:sz w:val="26"/>
          <w:szCs w:val="26"/>
        </w:rPr>
        <w:t xml:space="preserve">, filed on December 19, 2016, and the </w:t>
      </w:r>
      <w:r w:rsidR="009D1C2A" w:rsidRPr="00027664">
        <w:rPr>
          <w:sz w:val="26"/>
        </w:rPr>
        <w:t>Petition for Reconsideration</w:t>
      </w:r>
      <w:r w:rsidR="009D1C2A">
        <w:rPr>
          <w:sz w:val="26"/>
        </w:rPr>
        <w:t xml:space="preserve"> and/or Clarification of the Office of Consumer advocate, filed on December 19, 2016, and updated on December 20, 2016, are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7604A5" w:rsidRPr="00027664" w:rsidRDefault="007604A5" w:rsidP="00DD1F95">
      <w:pPr>
        <w:keepNext/>
        <w:widowControl/>
        <w:spacing w:line="360" w:lineRule="auto"/>
        <w:ind w:firstLine="1440"/>
        <w:rPr>
          <w:b/>
          <w:sz w:val="26"/>
          <w:szCs w:val="26"/>
        </w:rPr>
      </w:pPr>
    </w:p>
    <w:p w:rsidR="000F1318" w:rsidRPr="00027664" w:rsidRDefault="008606D0" w:rsidP="00DD1F95">
      <w:pPr>
        <w:keepNext/>
        <w:widowControl/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0E7A3D" wp14:editId="4D7431E1">
            <wp:simplePos x="0" y="0"/>
            <wp:positionH relativeFrom="column">
              <wp:posOffset>3616325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DD1F95">
      <w:pPr>
        <w:keepNext/>
        <w:widowControl/>
        <w:rPr>
          <w:sz w:val="26"/>
          <w:szCs w:val="26"/>
        </w:rPr>
      </w:pPr>
    </w:p>
    <w:p w:rsidR="000F1318" w:rsidRDefault="000F1318" w:rsidP="00DD1F95">
      <w:pPr>
        <w:keepNext/>
        <w:widowControl/>
        <w:rPr>
          <w:sz w:val="26"/>
          <w:szCs w:val="26"/>
        </w:rPr>
      </w:pPr>
    </w:p>
    <w:p w:rsidR="00600F6F" w:rsidRPr="00027664" w:rsidRDefault="00600F6F" w:rsidP="00DD1F95">
      <w:pPr>
        <w:keepNext/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DD1F95">
      <w:pPr>
        <w:keepNext/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DD1F95">
      <w:pPr>
        <w:keepNext/>
        <w:widowControl/>
        <w:rPr>
          <w:sz w:val="26"/>
          <w:szCs w:val="26"/>
        </w:rPr>
      </w:pPr>
    </w:p>
    <w:p w:rsidR="000F1318" w:rsidRPr="00027664" w:rsidRDefault="000F1318" w:rsidP="00DD1F95">
      <w:pPr>
        <w:keepNext/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DD1F95">
      <w:pPr>
        <w:keepNext/>
        <w:widowControl/>
        <w:rPr>
          <w:sz w:val="26"/>
          <w:szCs w:val="26"/>
        </w:rPr>
      </w:pPr>
    </w:p>
    <w:p w:rsidR="000F1318" w:rsidRPr="00027664" w:rsidRDefault="00F248A4" w:rsidP="00DD1F95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E46BC7">
        <w:rPr>
          <w:sz w:val="26"/>
          <w:szCs w:val="26"/>
        </w:rPr>
        <w:t xml:space="preserve"> December 22</w:t>
      </w:r>
      <w:r w:rsidR="00960FEB">
        <w:rPr>
          <w:sz w:val="26"/>
          <w:szCs w:val="26"/>
        </w:rPr>
        <w:t>, 2016</w:t>
      </w:r>
    </w:p>
    <w:p w:rsidR="000F1318" w:rsidRPr="00027664" w:rsidRDefault="000F1318" w:rsidP="00DD1F95">
      <w:pPr>
        <w:widowControl/>
        <w:rPr>
          <w:sz w:val="26"/>
          <w:szCs w:val="26"/>
        </w:rPr>
      </w:pPr>
    </w:p>
    <w:p w:rsidR="000F1318" w:rsidRPr="00027664" w:rsidRDefault="000F1318" w:rsidP="00DD1F95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8606D0">
        <w:rPr>
          <w:sz w:val="26"/>
          <w:szCs w:val="26"/>
        </w:rPr>
        <w:t>December 22, 2016</w:t>
      </w:r>
      <w:bookmarkStart w:id="0" w:name="_GoBack"/>
      <w:bookmarkEnd w:id="0"/>
    </w:p>
    <w:p w:rsidR="000F1318" w:rsidRPr="00027664" w:rsidRDefault="000F1318" w:rsidP="00DD1F95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DD1F95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BA" w:rsidRDefault="00EB1DBA">
      <w:r>
        <w:separator/>
      </w:r>
    </w:p>
  </w:endnote>
  <w:endnote w:type="continuationSeparator" w:id="0">
    <w:p w:rsidR="00EB1DBA" w:rsidRDefault="00EB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8606D0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BA" w:rsidRDefault="00EB1DBA">
      <w:r>
        <w:separator/>
      </w:r>
    </w:p>
  </w:footnote>
  <w:footnote w:type="continuationSeparator" w:id="0">
    <w:p w:rsidR="00EB1DBA" w:rsidRDefault="00EB1DBA">
      <w:r>
        <w:continuationSeparator/>
      </w:r>
    </w:p>
  </w:footnote>
  <w:footnote w:id="1">
    <w:p w:rsidR="001700A0" w:rsidRPr="001700A0" w:rsidRDefault="001700A0">
      <w:pPr>
        <w:pStyle w:val="FootnoteText"/>
        <w:rPr>
          <w:sz w:val="26"/>
          <w:szCs w:val="26"/>
        </w:rPr>
      </w:pPr>
      <w:r>
        <w:rPr>
          <w:sz w:val="26"/>
          <w:szCs w:val="26"/>
        </w:rPr>
        <w:tab/>
      </w:r>
      <w:r w:rsidRPr="001700A0">
        <w:rPr>
          <w:rStyle w:val="FootnoteReference"/>
          <w:sz w:val="26"/>
          <w:szCs w:val="26"/>
        </w:rPr>
        <w:footnoteRef/>
      </w:r>
      <w:r>
        <w:rPr>
          <w:sz w:val="26"/>
          <w:szCs w:val="26"/>
        </w:rPr>
        <w:tab/>
        <w:t>The Office of Consumer Advocate’s Petition was corrected in the December 20, 2016 filing to include a signed verification.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3295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B51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649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00A0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3824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56955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F8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1FB3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C7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0FEB"/>
    <w:rsid w:val="00641F38"/>
    <w:rsid w:val="00642A8F"/>
    <w:rsid w:val="00643BA9"/>
    <w:rsid w:val="006464FE"/>
    <w:rsid w:val="00646EA4"/>
    <w:rsid w:val="0064745B"/>
    <w:rsid w:val="006503AC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5A6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3CD7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4A5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06D0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2A7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D5893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FEB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1C2A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66AE0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46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1D13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6576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1F95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06F27"/>
    <w:rsid w:val="00E10031"/>
    <w:rsid w:val="00E12301"/>
    <w:rsid w:val="00E12B86"/>
    <w:rsid w:val="00E13BB8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4D8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2EB8"/>
    <w:rsid w:val="00E4428D"/>
    <w:rsid w:val="00E45397"/>
    <w:rsid w:val="00E46BC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1DBA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3C95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6C2C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E54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7474-B9AA-4CC1-B3BB-DFB0DFAA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eberzonsky@pa.gov</dc:creator>
  <cp:lastModifiedBy>Wagner, Nathan R</cp:lastModifiedBy>
  <cp:revision>3</cp:revision>
  <cp:lastPrinted>2008-06-20T16:29:00Z</cp:lastPrinted>
  <dcterms:created xsi:type="dcterms:W3CDTF">2016-12-21T14:17:00Z</dcterms:created>
  <dcterms:modified xsi:type="dcterms:W3CDTF">2016-12-22T12:42:00Z</dcterms:modified>
</cp:coreProperties>
</file>