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415CE3" w:rsidTr="006278C5">
        <w:tc>
          <w:tcPr>
            <w:tcW w:w="5000" w:type="pct"/>
            <w:gridSpan w:val="2"/>
          </w:tcPr>
          <w:p w:rsidR="00B36E9A" w:rsidRPr="00415CE3" w:rsidRDefault="00B36E9A" w:rsidP="00AA6F30">
            <w:pPr>
              <w:jc w:val="center"/>
              <w:rPr>
                <w:b/>
                <w:sz w:val="26"/>
              </w:rPr>
            </w:pPr>
            <w:smartTag w:uri="urn:schemas-microsoft-com:office:smarttags" w:element="State">
              <w:smartTag w:uri="urn:schemas-microsoft-com:office:smarttags" w:element="place">
                <w:r w:rsidRPr="00415CE3">
                  <w:rPr>
                    <w:b/>
                    <w:sz w:val="26"/>
                  </w:rPr>
                  <w:t>PENNSYLVANIA</w:t>
                </w:r>
              </w:smartTag>
            </w:smartTag>
          </w:p>
          <w:p w:rsidR="00B36E9A" w:rsidRPr="00415CE3" w:rsidRDefault="00B36E9A" w:rsidP="00AA6F30">
            <w:pPr>
              <w:jc w:val="center"/>
              <w:rPr>
                <w:b/>
                <w:sz w:val="26"/>
              </w:rPr>
            </w:pPr>
            <w:r w:rsidRPr="00415CE3">
              <w:rPr>
                <w:b/>
                <w:sz w:val="26"/>
              </w:rPr>
              <w:t>PUBLIC UTILITY COMMISSION</w:t>
            </w:r>
          </w:p>
          <w:p w:rsidR="00B36E9A" w:rsidRDefault="00B36E9A" w:rsidP="005C53D4">
            <w:pPr>
              <w:jc w:val="center"/>
              <w:rPr>
                <w:b/>
                <w:sz w:val="26"/>
              </w:rPr>
            </w:pPr>
            <w:r w:rsidRPr="00415CE3">
              <w:rPr>
                <w:b/>
                <w:sz w:val="26"/>
              </w:rPr>
              <w:t>Harrisburg, PA  17105-3265</w:t>
            </w:r>
          </w:p>
          <w:p w:rsidR="005C53D4" w:rsidRPr="00415CE3" w:rsidRDefault="005C53D4" w:rsidP="005C53D4">
            <w:pPr>
              <w:jc w:val="center"/>
              <w:rPr>
                <w:sz w:val="26"/>
              </w:rPr>
            </w:pPr>
          </w:p>
          <w:p w:rsidR="003F6177" w:rsidRPr="00415CE3" w:rsidRDefault="003F6177" w:rsidP="00AA6F30">
            <w:pPr>
              <w:rPr>
                <w:sz w:val="26"/>
              </w:rPr>
            </w:pPr>
          </w:p>
        </w:tc>
      </w:tr>
      <w:tr w:rsidR="00B36E9A" w:rsidRPr="00415CE3" w:rsidTr="006278C5">
        <w:tc>
          <w:tcPr>
            <w:tcW w:w="2500" w:type="pct"/>
          </w:tcPr>
          <w:p w:rsidR="00B36E9A" w:rsidRPr="00415CE3" w:rsidRDefault="00B36E9A" w:rsidP="00AA6F30">
            <w:pPr>
              <w:rPr>
                <w:sz w:val="26"/>
              </w:rPr>
            </w:pPr>
          </w:p>
        </w:tc>
        <w:tc>
          <w:tcPr>
            <w:tcW w:w="2500" w:type="pct"/>
          </w:tcPr>
          <w:p w:rsidR="00B36E9A" w:rsidRPr="00415CE3" w:rsidRDefault="00F81EA0" w:rsidP="00AA6F30">
            <w:pPr>
              <w:jc w:val="right"/>
              <w:rPr>
                <w:sz w:val="26"/>
              </w:rPr>
            </w:pPr>
            <w:r>
              <w:rPr>
                <w:sz w:val="26"/>
              </w:rPr>
              <w:t xml:space="preserve"> </w:t>
            </w:r>
            <w:r w:rsidR="00AC089C">
              <w:rPr>
                <w:sz w:val="26"/>
              </w:rPr>
              <w:t xml:space="preserve"> </w:t>
            </w:r>
            <w:r w:rsidR="00997B6B">
              <w:rPr>
                <w:sz w:val="26"/>
              </w:rPr>
              <w:t xml:space="preserve">  </w:t>
            </w:r>
            <w:r w:rsidR="0037055E" w:rsidRPr="00415CE3">
              <w:rPr>
                <w:sz w:val="26"/>
              </w:rPr>
              <w:t xml:space="preserve">Public Meeting held </w:t>
            </w:r>
            <w:r w:rsidR="00997B6B">
              <w:rPr>
                <w:sz w:val="26"/>
              </w:rPr>
              <w:t>December 22</w:t>
            </w:r>
            <w:r w:rsidR="00AC089C">
              <w:rPr>
                <w:sz w:val="26"/>
              </w:rPr>
              <w:t>, 2016</w:t>
            </w:r>
          </w:p>
          <w:p w:rsidR="00B36E9A" w:rsidRPr="00415CE3" w:rsidRDefault="00B36E9A" w:rsidP="00AA6F30">
            <w:pPr>
              <w:jc w:val="right"/>
              <w:rPr>
                <w:sz w:val="26"/>
              </w:rPr>
            </w:pPr>
          </w:p>
        </w:tc>
      </w:tr>
      <w:tr w:rsidR="007772A1" w:rsidRPr="00415CE3" w:rsidTr="007772A1">
        <w:tc>
          <w:tcPr>
            <w:tcW w:w="5000" w:type="pct"/>
            <w:gridSpan w:val="2"/>
          </w:tcPr>
          <w:p w:rsidR="00AC089C" w:rsidRDefault="00AC089C" w:rsidP="00AC089C">
            <w:pPr>
              <w:tabs>
                <w:tab w:val="left" w:pos="705"/>
              </w:tabs>
              <w:rPr>
                <w:sz w:val="26"/>
                <w:szCs w:val="26"/>
              </w:rPr>
            </w:pPr>
            <w:r>
              <w:rPr>
                <w:sz w:val="26"/>
                <w:szCs w:val="26"/>
              </w:rPr>
              <w:t xml:space="preserve">Commissioner’s Present:  </w:t>
            </w:r>
          </w:p>
          <w:p w:rsidR="00AC089C" w:rsidRDefault="00AC089C" w:rsidP="00AC089C">
            <w:pPr>
              <w:tabs>
                <w:tab w:val="left" w:pos="705"/>
              </w:tabs>
              <w:ind w:firstLine="720"/>
              <w:rPr>
                <w:sz w:val="26"/>
                <w:szCs w:val="26"/>
              </w:rPr>
            </w:pPr>
          </w:p>
          <w:p w:rsidR="00AC089C" w:rsidRPr="00F1625F" w:rsidRDefault="00AC089C" w:rsidP="00AC089C">
            <w:pPr>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AC089C" w:rsidRDefault="00AC089C" w:rsidP="00AC089C">
            <w:pPr>
              <w:tabs>
                <w:tab w:val="left" w:pos="705"/>
              </w:tabs>
              <w:ind w:firstLine="720"/>
              <w:rPr>
                <w:sz w:val="26"/>
                <w:szCs w:val="26"/>
              </w:rPr>
            </w:pPr>
            <w:r>
              <w:rPr>
                <w:sz w:val="26"/>
                <w:szCs w:val="26"/>
              </w:rPr>
              <w:t>Andrew G. Place, Vice Chairman</w:t>
            </w:r>
          </w:p>
          <w:p w:rsidR="00AC089C" w:rsidRDefault="00AC089C" w:rsidP="00AC089C">
            <w:pPr>
              <w:tabs>
                <w:tab w:val="left" w:pos="705"/>
              </w:tabs>
              <w:ind w:firstLine="720"/>
              <w:rPr>
                <w:sz w:val="26"/>
                <w:szCs w:val="26"/>
              </w:rPr>
            </w:pPr>
            <w:r w:rsidRPr="00F1625F">
              <w:rPr>
                <w:sz w:val="26"/>
                <w:szCs w:val="26"/>
              </w:rPr>
              <w:t>John F. Coleman, Jr.</w:t>
            </w:r>
          </w:p>
          <w:p w:rsidR="00AC089C" w:rsidRDefault="00AC089C" w:rsidP="00AC089C">
            <w:pPr>
              <w:tabs>
                <w:tab w:val="left" w:pos="705"/>
              </w:tabs>
              <w:ind w:firstLine="720"/>
              <w:rPr>
                <w:sz w:val="26"/>
                <w:szCs w:val="26"/>
              </w:rPr>
            </w:pPr>
            <w:r w:rsidRPr="00390584">
              <w:rPr>
                <w:sz w:val="26"/>
                <w:szCs w:val="26"/>
              </w:rPr>
              <w:t>Robert F. Powelson</w:t>
            </w:r>
          </w:p>
          <w:p w:rsidR="00AC089C" w:rsidRDefault="00AC089C" w:rsidP="00AC089C">
            <w:pPr>
              <w:ind w:left="720"/>
              <w:rPr>
                <w:sz w:val="26"/>
                <w:szCs w:val="26"/>
              </w:rPr>
            </w:pPr>
            <w:r>
              <w:rPr>
                <w:sz w:val="26"/>
                <w:szCs w:val="26"/>
              </w:rPr>
              <w:t xml:space="preserve">David W. Sweet </w:t>
            </w:r>
          </w:p>
          <w:p w:rsidR="007772A1" w:rsidRPr="00415CE3" w:rsidRDefault="007772A1" w:rsidP="00AA6F30">
            <w:pPr>
              <w:rPr>
                <w:sz w:val="26"/>
              </w:rPr>
            </w:pPr>
          </w:p>
        </w:tc>
      </w:tr>
      <w:tr w:rsidR="00B36E9A" w:rsidRPr="009941F8" w:rsidTr="006278C5">
        <w:tc>
          <w:tcPr>
            <w:tcW w:w="2500" w:type="pct"/>
          </w:tcPr>
          <w:p w:rsidR="00175193" w:rsidRPr="00415CE3" w:rsidRDefault="00A3782D" w:rsidP="00AA6F30">
            <w:pPr>
              <w:rPr>
                <w:sz w:val="26"/>
              </w:rPr>
            </w:pPr>
            <w:r w:rsidRPr="00415CE3">
              <w:rPr>
                <w:sz w:val="26"/>
              </w:rPr>
              <w:t xml:space="preserve">Pennsylvania Public Utility Commission, Bureau </w:t>
            </w:r>
            <w:r w:rsidR="009941F8">
              <w:rPr>
                <w:sz w:val="26"/>
              </w:rPr>
              <w:t>of Investigation and Enforcement</w:t>
            </w:r>
            <w:r w:rsidRPr="00415CE3">
              <w:rPr>
                <w:sz w:val="26"/>
              </w:rPr>
              <w:t xml:space="preserve"> </w:t>
            </w:r>
          </w:p>
          <w:p w:rsidR="00175193" w:rsidRPr="00D41AB9" w:rsidRDefault="00175193" w:rsidP="00AA6F30">
            <w:pPr>
              <w:rPr>
                <w:sz w:val="26"/>
              </w:rPr>
            </w:pPr>
          </w:p>
          <w:p w:rsidR="00175193" w:rsidRPr="005C53D4" w:rsidRDefault="006278C5" w:rsidP="00AA6F30">
            <w:pPr>
              <w:rPr>
                <w:sz w:val="26"/>
              </w:rPr>
            </w:pPr>
            <w:r w:rsidRPr="005C53D4">
              <w:rPr>
                <w:color w:val="FF0000"/>
                <w:sz w:val="26"/>
              </w:rPr>
              <w:tab/>
            </w:r>
            <w:r w:rsidRPr="005C53D4">
              <w:rPr>
                <w:color w:val="FF0000"/>
                <w:sz w:val="26"/>
              </w:rPr>
              <w:tab/>
            </w:r>
            <w:r w:rsidR="00A3782D" w:rsidRPr="005C53D4">
              <w:rPr>
                <w:sz w:val="26"/>
              </w:rPr>
              <w:t xml:space="preserve">v. </w:t>
            </w:r>
          </w:p>
          <w:p w:rsidR="00175193" w:rsidRPr="00415CE3" w:rsidRDefault="00175193" w:rsidP="00AA6F30">
            <w:pPr>
              <w:rPr>
                <w:sz w:val="26"/>
              </w:rPr>
            </w:pPr>
          </w:p>
          <w:p w:rsidR="00B36E9A" w:rsidRDefault="00997B6B" w:rsidP="00AA6F30">
            <w:pPr>
              <w:rPr>
                <w:sz w:val="26"/>
              </w:rPr>
            </w:pPr>
            <w:r>
              <w:rPr>
                <w:sz w:val="26"/>
              </w:rPr>
              <w:t xml:space="preserve">Nasser Limousine, LLC </w:t>
            </w:r>
          </w:p>
          <w:p w:rsidR="00AF39E2" w:rsidRDefault="00AF39E2" w:rsidP="00AA6F30">
            <w:pPr>
              <w:rPr>
                <w:sz w:val="26"/>
              </w:rPr>
            </w:pPr>
          </w:p>
          <w:p w:rsidR="00A3782D" w:rsidRPr="00415CE3" w:rsidRDefault="00A3782D" w:rsidP="00AA6F30">
            <w:pPr>
              <w:rPr>
                <w:sz w:val="26"/>
              </w:rPr>
            </w:pPr>
          </w:p>
        </w:tc>
        <w:tc>
          <w:tcPr>
            <w:tcW w:w="2500" w:type="pct"/>
          </w:tcPr>
          <w:p w:rsidR="00B36E9A" w:rsidRPr="009941F8" w:rsidRDefault="00F81EA0" w:rsidP="00997B6B">
            <w:pPr>
              <w:jc w:val="right"/>
              <w:rPr>
                <w:sz w:val="26"/>
              </w:rPr>
            </w:pPr>
            <w:r>
              <w:rPr>
                <w:bCs/>
                <w:sz w:val="26"/>
                <w:szCs w:val="26"/>
              </w:rPr>
              <w:t xml:space="preserve">  </w:t>
            </w:r>
            <w:r w:rsidR="00405BF2">
              <w:rPr>
                <w:bCs/>
                <w:sz w:val="26"/>
                <w:szCs w:val="26"/>
              </w:rPr>
              <w:t xml:space="preserve"> </w:t>
            </w:r>
            <w:r w:rsidR="00997B6B">
              <w:rPr>
                <w:bCs/>
                <w:sz w:val="26"/>
                <w:szCs w:val="26"/>
              </w:rPr>
              <w:t xml:space="preserve">  </w:t>
            </w:r>
            <w:r w:rsidR="00405BF2">
              <w:rPr>
                <w:bCs/>
                <w:sz w:val="26"/>
                <w:szCs w:val="26"/>
              </w:rPr>
              <w:t>C</w:t>
            </w:r>
            <w:r w:rsidR="009941F8" w:rsidRPr="009941F8">
              <w:rPr>
                <w:bCs/>
                <w:sz w:val="26"/>
                <w:szCs w:val="26"/>
              </w:rPr>
              <w:t>-201</w:t>
            </w:r>
            <w:r w:rsidR="00405BF2">
              <w:rPr>
                <w:bCs/>
                <w:sz w:val="26"/>
                <w:szCs w:val="26"/>
              </w:rPr>
              <w:t>5</w:t>
            </w:r>
            <w:r w:rsidR="009941F8" w:rsidRPr="009941F8">
              <w:rPr>
                <w:bCs/>
                <w:sz w:val="26"/>
                <w:szCs w:val="26"/>
              </w:rPr>
              <w:t>-</w:t>
            </w:r>
            <w:r w:rsidR="00997B6B">
              <w:rPr>
                <w:bCs/>
                <w:sz w:val="26"/>
                <w:szCs w:val="26"/>
              </w:rPr>
              <w:t>2488425</w:t>
            </w:r>
          </w:p>
        </w:tc>
      </w:tr>
    </w:tbl>
    <w:p w:rsidR="00AF39E2" w:rsidRPr="00415CE3" w:rsidRDefault="00AF39E2" w:rsidP="00AF39E2">
      <w:pPr>
        <w:spacing w:line="360" w:lineRule="auto"/>
        <w:jc w:val="center"/>
        <w:rPr>
          <w:b/>
          <w:sz w:val="26"/>
        </w:rPr>
      </w:pPr>
      <w:r w:rsidRPr="00415CE3">
        <w:rPr>
          <w:b/>
          <w:sz w:val="26"/>
        </w:rPr>
        <w:t>OPINION AND ORDER</w:t>
      </w:r>
    </w:p>
    <w:p w:rsidR="005E4500" w:rsidRPr="00415CE3" w:rsidRDefault="005E4500" w:rsidP="00AF39E2">
      <w:pPr>
        <w:jc w:val="center"/>
        <w:rPr>
          <w:sz w:val="26"/>
        </w:rPr>
      </w:pPr>
    </w:p>
    <w:p w:rsidR="00DF5F6D" w:rsidRPr="00415CE3" w:rsidRDefault="00DF5F6D" w:rsidP="00AA6F30">
      <w:pPr>
        <w:rPr>
          <w:b/>
          <w:sz w:val="26"/>
        </w:rPr>
      </w:pPr>
    </w:p>
    <w:p w:rsidR="00DF5F6D" w:rsidRPr="00415CE3" w:rsidRDefault="00DF5F6D" w:rsidP="00AA6F30">
      <w:pPr>
        <w:spacing w:line="360" w:lineRule="auto"/>
        <w:rPr>
          <w:b/>
          <w:sz w:val="26"/>
        </w:rPr>
      </w:pPr>
      <w:r w:rsidRPr="00415CE3">
        <w:rPr>
          <w:b/>
          <w:sz w:val="26"/>
        </w:rPr>
        <w:t>BY THE COMMISSION:</w:t>
      </w:r>
    </w:p>
    <w:p w:rsidR="00DF5F6D" w:rsidRPr="005A0A6B" w:rsidRDefault="00DF5F6D" w:rsidP="00AA6F30">
      <w:pPr>
        <w:spacing w:line="360" w:lineRule="auto"/>
        <w:rPr>
          <w:b/>
          <w:sz w:val="26"/>
        </w:rPr>
      </w:pPr>
    </w:p>
    <w:p w:rsidR="00B36E9A" w:rsidRPr="004C53A3" w:rsidRDefault="005A0A6B" w:rsidP="00AA6F30">
      <w:pPr>
        <w:spacing w:line="360" w:lineRule="auto"/>
        <w:ind w:firstLine="1440"/>
        <w:rPr>
          <w:sz w:val="26"/>
        </w:rPr>
      </w:pPr>
      <w:r w:rsidRPr="005A0A6B">
        <w:rPr>
          <w:sz w:val="26"/>
        </w:rPr>
        <w:t>Before the P</w:t>
      </w:r>
      <w:r>
        <w:rPr>
          <w:sz w:val="26"/>
        </w:rPr>
        <w:t xml:space="preserve">ennsylvania Public Utility Commission (Commission) for consideration and disposition is a </w:t>
      </w:r>
      <w:r w:rsidR="00BF1E61">
        <w:rPr>
          <w:sz w:val="26"/>
        </w:rPr>
        <w:t xml:space="preserve">Joint </w:t>
      </w:r>
      <w:r w:rsidR="00997B6B">
        <w:rPr>
          <w:sz w:val="26"/>
        </w:rPr>
        <w:t xml:space="preserve">Settlement </w:t>
      </w:r>
      <w:r w:rsidR="00BF1E61">
        <w:rPr>
          <w:sz w:val="26"/>
        </w:rPr>
        <w:t xml:space="preserve">Petition </w:t>
      </w:r>
      <w:r w:rsidR="008B6D35">
        <w:rPr>
          <w:sz w:val="26"/>
        </w:rPr>
        <w:t>(Settlement)</w:t>
      </w:r>
      <w:r w:rsidR="00FD6E8E">
        <w:rPr>
          <w:sz w:val="26"/>
        </w:rPr>
        <w:t xml:space="preserve"> filed on </w:t>
      </w:r>
      <w:r w:rsidR="00997B6B">
        <w:rPr>
          <w:sz w:val="26"/>
        </w:rPr>
        <w:t>June 20</w:t>
      </w:r>
      <w:r w:rsidR="00FE7AFF">
        <w:rPr>
          <w:sz w:val="26"/>
        </w:rPr>
        <w:t>, 201</w:t>
      </w:r>
      <w:r w:rsidR="00BF1E61">
        <w:rPr>
          <w:sz w:val="26"/>
        </w:rPr>
        <w:t>6</w:t>
      </w:r>
      <w:r>
        <w:rPr>
          <w:sz w:val="26"/>
        </w:rPr>
        <w:t xml:space="preserve">, by </w:t>
      </w:r>
      <w:r w:rsidR="00E76AE3">
        <w:rPr>
          <w:sz w:val="26"/>
        </w:rPr>
        <w:t xml:space="preserve">the Commission’s </w:t>
      </w:r>
      <w:r w:rsidR="00B6320E">
        <w:rPr>
          <w:sz w:val="26"/>
        </w:rPr>
        <w:t>Bureau of Investigation and Enforcement</w:t>
      </w:r>
      <w:r w:rsidR="00E76AE3">
        <w:rPr>
          <w:sz w:val="26"/>
        </w:rPr>
        <w:t xml:space="preserve"> (</w:t>
      </w:r>
      <w:r w:rsidR="00B6320E">
        <w:rPr>
          <w:sz w:val="26"/>
        </w:rPr>
        <w:t>I&amp;E</w:t>
      </w:r>
      <w:r w:rsidR="00E76AE3">
        <w:rPr>
          <w:sz w:val="26"/>
        </w:rPr>
        <w:t xml:space="preserve">) and </w:t>
      </w:r>
      <w:r w:rsidR="00997B6B">
        <w:rPr>
          <w:sz w:val="26"/>
        </w:rPr>
        <w:t>Nasser Limousine, LLC</w:t>
      </w:r>
      <w:r w:rsidR="00B85F7E">
        <w:rPr>
          <w:sz w:val="26"/>
        </w:rPr>
        <w:t xml:space="preserve"> </w:t>
      </w:r>
      <w:r w:rsidR="00E76AE3">
        <w:rPr>
          <w:sz w:val="26"/>
        </w:rPr>
        <w:t>(</w:t>
      </w:r>
      <w:r w:rsidR="00997B6B">
        <w:rPr>
          <w:sz w:val="26"/>
        </w:rPr>
        <w:t>Nasser Limousine</w:t>
      </w:r>
      <w:r w:rsidR="00E76AE3">
        <w:rPr>
          <w:sz w:val="26"/>
        </w:rPr>
        <w:t>)</w:t>
      </w:r>
      <w:r w:rsidR="00074092">
        <w:rPr>
          <w:sz w:val="26"/>
        </w:rPr>
        <w:t xml:space="preserve"> (collectively, </w:t>
      </w:r>
      <w:r w:rsidR="00783D49">
        <w:rPr>
          <w:sz w:val="26"/>
        </w:rPr>
        <w:t xml:space="preserve">the </w:t>
      </w:r>
      <w:r w:rsidR="00074092">
        <w:rPr>
          <w:sz w:val="26"/>
        </w:rPr>
        <w:t>Parties)</w:t>
      </w:r>
      <w:r w:rsidR="00E76AE3">
        <w:rPr>
          <w:sz w:val="26"/>
        </w:rPr>
        <w:t xml:space="preserve">.  </w:t>
      </w:r>
      <w:r w:rsidR="00C0031E">
        <w:rPr>
          <w:sz w:val="26"/>
        </w:rPr>
        <w:t>Each</w:t>
      </w:r>
      <w:r w:rsidR="004C6BF0">
        <w:rPr>
          <w:sz w:val="26"/>
        </w:rPr>
        <w:t xml:space="preserve"> Part</w:t>
      </w:r>
      <w:r w:rsidR="00C0031E">
        <w:rPr>
          <w:sz w:val="26"/>
        </w:rPr>
        <w:t>y also</w:t>
      </w:r>
      <w:r w:rsidR="004C6BF0">
        <w:rPr>
          <w:sz w:val="26"/>
        </w:rPr>
        <w:t xml:space="preserve"> filed </w:t>
      </w:r>
      <w:r w:rsidR="00074092">
        <w:rPr>
          <w:sz w:val="26"/>
        </w:rPr>
        <w:t xml:space="preserve">a </w:t>
      </w:r>
      <w:r w:rsidR="004C6BF0">
        <w:rPr>
          <w:sz w:val="26"/>
        </w:rPr>
        <w:t>Statement in Support of the Settlement</w:t>
      </w:r>
      <w:r w:rsidR="004C6BF0" w:rsidRPr="00B8713A">
        <w:rPr>
          <w:sz w:val="26"/>
        </w:rPr>
        <w:t>.</w:t>
      </w:r>
      <w:r w:rsidR="00DC7F0B" w:rsidRPr="00B8713A">
        <w:rPr>
          <w:sz w:val="26"/>
        </w:rPr>
        <w:t xml:space="preserve">  </w:t>
      </w:r>
      <w:r w:rsidR="00DC7F0B" w:rsidRPr="004C53A3">
        <w:rPr>
          <w:sz w:val="26"/>
        </w:rPr>
        <w:t>For the reasons set forth herein, we will approve the Settlement as filed.</w:t>
      </w:r>
    </w:p>
    <w:p w:rsidR="00997B6B" w:rsidRPr="00997B6B" w:rsidRDefault="00997B6B" w:rsidP="00AA6F30">
      <w:pPr>
        <w:spacing w:line="360" w:lineRule="auto"/>
        <w:ind w:firstLine="1440"/>
        <w:rPr>
          <w:b/>
          <w:sz w:val="26"/>
        </w:rPr>
      </w:pPr>
    </w:p>
    <w:p w:rsidR="00823D98" w:rsidRDefault="00823D98" w:rsidP="00D41AB9">
      <w:pPr>
        <w:keepNext/>
        <w:spacing w:line="360" w:lineRule="auto"/>
        <w:jc w:val="center"/>
        <w:rPr>
          <w:b/>
          <w:sz w:val="26"/>
        </w:rPr>
      </w:pPr>
      <w:r>
        <w:rPr>
          <w:b/>
          <w:sz w:val="26"/>
        </w:rPr>
        <w:lastRenderedPageBreak/>
        <w:t>Background</w:t>
      </w:r>
    </w:p>
    <w:p w:rsidR="00E163F8" w:rsidRDefault="00E163F8" w:rsidP="00D41AB9">
      <w:pPr>
        <w:keepNext/>
        <w:spacing w:line="360" w:lineRule="auto"/>
        <w:jc w:val="center"/>
        <w:rPr>
          <w:b/>
          <w:sz w:val="26"/>
        </w:rPr>
      </w:pPr>
    </w:p>
    <w:p w:rsidR="006B1D24" w:rsidRDefault="00E163F8" w:rsidP="00E163F8">
      <w:pPr>
        <w:autoSpaceDE w:val="0"/>
        <w:autoSpaceDN w:val="0"/>
        <w:adjustRightInd w:val="0"/>
        <w:spacing w:line="360" w:lineRule="auto"/>
        <w:rPr>
          <w:sz w:val="26"/>
        </w:rPr>
      </w:pPr>
      <w:r>
        <w:rPr>
          <w:sz w:val="26"/>
          <w:szCs w:val="26"/>
        </w:rPr>
        <w:tab/>
      </w:r>
      <w:r>
        <w:rPr>
          <w:sz w:val="26"/>
          <w:szCs w:val="26"/>
        </w:rPr>
        <w:tab/>
      </w:r>
      <w:r w:rsidR="006B1D24" w:rsidRPr="009F0ABB">
        <w:rPr>
          <w:sz w:val="26"/>
        </w:rPr>
        <w:t>The Commission issued Nasser Limousine a Certificate of Public Convenience (Certificate) on August 15, 2005, at A-00120555, for limousine and group and party sixteen or gre</w:t>
      </w:r>
      <w:r w:rsidR="006B1D24">
        <w:rPr>
          <w:sz w:val="26"/>
        </w:rPr>
        <w:t>ater authority.  Pursuant to that</w:t>
      </w:r>
      <w:r w:rsidR="006B1D24" w:rsidRPr="009F0ABB">
        <w:rPr>
          <w:sz w:val="26"/>
        </w:rPr>
        <w:t xml:space="preserve"> Certificate, Nasser Limousine is authorized to transport, as a common carrier, by motor vehicle, persons in limousine service between points </w:t>
      </w:r>
      <w:r w:rsidR="006B1D24">
        <w:rPr>
          <w:sz w:val="26"/>
        </w:rPr>
        <w:t>i</w:t>
      </w:r>
      <w:r w:rsidR="006B1D24" w:rsidRPr="009F0ABB">
        <w:rPr>
          <w:sz w:val="26"/>
        </w:rPr>
        <w:t>n Lackawanna County and from points in Lackawanna County to points in Pennsylvania and return.</w:t>
      </w:r>
    </w:p>
    <w:p w:rsidR="006B1D24" w:rsidRDefault="006B1D24" w:rsidP="00E163F8">
      <w:pPr>
        <w:autoSpaceDE w:val="0"/>
        <w:autoSpaceDN w:val="0"/>
        <w:adjustRightInd w:val="0"/>
        <w:spacing w:line="360" w:lineRule="auto"/>
        <w:rPr>
          <w:sz w:val="26"/>
        </w:rPr>
      </w:pPr>
    </w:p>
    <w:p w:rsidR="00E013AC" w:rsidRDefault="001B12B1" w:rsidP="006B1D24">
      <w:pPr>
        <w:autoSpaceDE w:val="0"/>
        <w:autoSpaceDN w:val="0"/>
        <w:adjustRightInd w:val="0"/>
        <w:spacing w:line="360" w:lineRule="auto"/>
        <w:ind w:firstLine="1440"/>
        <w:rPr>
          <w:sz w:val="26"/>
          <w:szCs w:val="26"/>
        </w:rPr>
      </w:pPr>
      <w:r w:rsidRPr="00E163F8">
        <w:rPr>
          <w:sz w:val="26"/>
          <w:szCs w:val="26"/>
        </w:rPr>
        <w:t xml:space="preserve">On July 9, 2014, </w:t>
      </w:r>
      <w:r w:rsidR="00E163F8">
        <w:rPr>
          <w:sz w:val="26"/>
          <w:szCs w:val="26"/>
        </w:rPr>
        <w:t>Nasser Limousine</w:t>
      </w:r>
      <w:r w:rsidRPr="00E163F8">
        <w:rPr>
          <w:sz w:val="26"/>
          <w:szCs w:val="26"/>
        </w:rPr>
        <w:t xml:space="preserve"> filed an Application with the Commission at Docket</w:t>
      </w:r>
      <w:r w:rsidR="00E163F8">
        <w:rPr>
          <w:sz w:val="26"/>
          <w:szCs w:val="26"/>
        </w:rPr>
        <w:t xml:space="preserve"> </w:t>
      </w:r>
      <w:r w:rsidRPr="00E163F8">
        <w:rPr>
          <w:sz w:val="26"/>
          <w:szCs w:val="26"/>
        </w:rPr>
        <w:t>No. A-2014-2434077, seeking the additional right to begin to transport, as a</w:t>
      </w:r>
      <w:r w:rsidR="00E163F8">
        <w:rPr>
          <w:sz w:val="26"/>
          <w:szCs w:val="26"/>
        </w:rPr>
        <w:t xml:space="preserve"> </w:t>
      </w:r>
      <w:r w:rsidRPr="00E163F8">
        <w:rPr>
          <w:sz w:val="26"/>
          <w:szCs w:val="26"/>
        </w:rPr>
        <w:t>common carrier, by motor vehicle, persons in limousine service, between points</w:t>
      </w:r>
      <w:r w:rsidR="00E163F8">
        <w:rPr>
          <w:sz w:val="26"/>
          <w:szCs w:val="26"/>
        </w:rPr>
        <w:t xml:space="preserve"> </w:t>
      </w:r>
      <w:r w:rsidRPr="00E163F8">
        <w:rPr>
          <w:sz w:val="26"/>
          <w:szCs w:val="26"/>
        </w:rPr>
        <w:t>within the counties of Bradford, Berks, Carbon, Columbia, Lehigh, Luzerne,</w:t>
      </w:r>
      <w:r w:rsidR="006B1D24">
        <w:rPr>
          <w:sz w:val="26"/>
          <w:szCs w:val="26"/>
        </w:rPr>
        <w:t xml:space="preserve"> Lycoming, </w:t>
      </w:r>
      <w:r w:rsidRPr="00E163F8">
        <w:rPr>
          <w:sz w:val="26"/>
          <w:szCs w:val="26"/>
        </w:rPr>
        <w:t>Monroe, Montour, Northampton, Northumberland, Pike, Schuylkill,</w:t>
      </w:r>
      <w:r w:rsidR="006B1D24">
        <w:rPr>
          <w:sz w:val="26"/>
          <w:szCs w:val="26"/>
        </w:rPr>
        <w:t xml:space="preserve"> </w:t>
      </w:r>
      <w:r w:rsidRPr="00E163F8">
        <w:rPr>
          <w:sz w:val="26"/>
          <w:szCs w:val="26"/>
        </w:rPr>
        <w:t>Sullivan, and Susquehanna, Pennsylvania.</w:t>
      </w:r>
      <w:r w:rsidR="006505EF">
        <w:rPr>
          <w:rStyle w:val="FootnoteReference"/>
          <w:sz w:val="26"/>
          <w:szCs w:val="26"/>
        </w:rPr>
        <w:footnoteReference w:id="1"/>
      </w:r>
      <w:r w:rsidR="00E163F8">
        <w:rPr>
          <w:sz w:val="26"/>
          <w:szCs w:val="26"/>
        </w:rPr>
        <w:t xml:space="preserve">  </w:t>
      </w:r>
      <w:r w:rsidR="001E7044" w:rsidRPr="00E163F8">
        <w:rPr>
          <w:sz w:val="26"/>
          <w:szCs w:val="26"/>
        </w:rPr>
        <w:t xml:space="preserve">On February 4, 2015, I&amp;E filed a Complaint against </w:t>
      </w:r>
      <w:r w:rsidR="001E7044">
        <w:rPr>
          <w:sz w:val="26"/>
          <w:szCs w:val="26"/>
        </w:rPr>
        <w:t>Nasser Limousine</w:t>
      </w:r>
      <w:r w:rsidR="001E7044" w:rsidRPr="007E6ACC">
        <w:rPr>
          <w:sz w:val="26"/>
          <w:szCs w:val="26"/>
        </w:rPr>
        <w:t xml:space="preserve"> </w:t>
      </w:r>
      <w:r w:rsidR="001E7044" w:rsidRPr="00E163F8">
        <w:rPr>
          <w:sz w:val="26"/>
          <w:szCs w:val="26"/>
        </w:rPr>
        <w:t xml:space="preserve">at Docket No. C-2015-2461513, alleging that </w:t>
      </w:r>
      <w:r w:rsidR="001E7044">
        <w:rPr>
          <w:sz w:val="26"/>
          <w:szCs w:val="26"/>
        </w:rPr>
        <w:t>Nasser Limousine</w:t>
      </w:r>
      <w:r w:rsidR="001E7044" w:rsidRPr="00E163F8">
        <w:rPr>
          <w:sz w:val="26"/>
          <w:szCs w:val="26"/>
        </w:rPr>
        <w:t xml:space="preserve"> violated</w:t>
      </w:r>
      <w:r w:rsidR="001E7044">
        <w:rPr>
          <w:sz w:val="26"/>
          <w:szCs w:val="26"/>
        </w:rPr>
        <w:t xml:space="preserve"> </w:t>
      </w:r>
      <w:r w:rsidR="001E7044" w:rsidRPr="00E163F8">
        <w:rPr>
          <w:sz w:val="26"/>
          <w:szCs w:val="26"/>
        </w:rPr>
        <w:t>Section 1102 of the Public Utility Code</w:t>
      </w:r>
      <w:r w:rsidR="001E7044">
        <w:rPr>
          <w:sz w:val="26"/>
          <w:szCs w:val="26"/>
        </w:rPr>
        <w:t xml:space="preserve"> (Code)</w:t>
      </w:r>
      <w:r w:rsidR="001E7044" w:rsidRPr="00E163F8">
        <w:rPr>
          <w:sz w:val="26"/>
          <w:szCs w:val="26"/>
        </w:rPr>
        <w:t>, 66 Pa.</w:t>
      </w:r>
      <w:r w:rsidR="001E7044">
        <w:rPr>
          <w:sz w:val="26"/>
          <w:szCs w:val="26"/>
        </w:rPr>
        <w:t xml:space="preserve"> </w:t>
      </w:r>
      <w:r w:rsidR="001E7044" w:rsidRPr="00E163F8">
        <w:rPr>
          <w:sz w:val="26"/>
          <w:szCs w:val="26"/>
        </w:rPr>
        <w:t>C.S. § 1102, by transporting</w:t>
      </w:r>
      <w:r w:rsidR="001E7044">
        <w:rPr>
          <w:sz w:val="26"/>
          <w:szCs w:val="26"/>
        </w:rPr>
        <w:t xml:space="preserve"> </w:t>
      </w:r>
      <w:r w:rsidR="001E7044" w:rsidRPr="00E163F8">
        <w:rPr>
          <w:sz w:val="26"/>
          <w:szCs w:val="26"/>
        </w:rPr>
        <w:t xml:space="preserve">passengers outside its authorized service area for compensation and </w:t>
      </w:r>
      <w:r w:rsidR="001E7044">
        <w:rPr>
          <w:sz w:val="26"/>
          <w:szCs w:val="26"/>
        </w:rPr>
        <w:t>requested</w:t>
      </w:r>
      <w:r w:rsidR="001E7044" w:rsidRPr="00E163F8">
        <w:rPr>
          <w:sz w:val="26"/>
          <w:szCs w:val="26"/>
        </w:rPr>
        <w:t xml:space="preserve"> that</w:t>
      </w:r>
      <w:r w:rsidR="001E7044">
        <w:rPr>
          <w:sz w:val="26"/>
          <w:szCs w:val="26"/>
        </w:rPr>
        <w:t xml:space="preserve"> Nasser Limousine p</w:t>
      </w:r>
      <w:r w:rsidR="001E7044" w:rsidRPr="00E163F8">
        <w:rPr>
          <w:sz w:val="26"/>
          <w:szCs w:val="26"/>
        </w:rPr>
        <w:t>a</w:t>
      </w:r>
      <w:r w:rsidR="001E7044">
        <w:rPr>
          <w:sz w:val="26"/>
          <w:szCs w:val="26"/>
        </w:rPr>
        <w:t>y</w:t>
      </w:r>
      <w:r w:rsidR="001E7044" w:rsidRPr="00E163F8">
        <w:rPr>
          <w:sz w:val="26"/>
          <w:szCs w:val="26"/>
        </w:rPr>
        <w:t xml:space="preserve"> </w:t>
      </w:r>
      <w:r w:rsidR="001E7044">
        <w:rPr>
          <w:sz w:val="26"/>
          <w:szCs w:val="26"/>
        </w:rPr>
        <w:t xml:space="preserve">a </w:t>
      </w:r>
      <w:r w:rsidR="001E7044" w:rsidRPr="00E163F8">
        <w:rPr>
          <w:sz w:val="26"/>
          <w:szCs w:val="26"/>
        </w:rPr>
        <w:t>civil penalty of $500.</w:t>
      </w:r>
      <w:r w:rsidR="001E7044">
        <w:rPr>
          <w:sz w:val="26"/>
          <w:szCs w:val="26"/>
        </w:rPr>
        <w:t xml:space="preserve">  Specifically, I&amp;E alleged that, w</w:t>
      </w:r>
      <w:r w:rsidRPr="00E163F8">
        <w:rPr>
          <w:sz w:val="26"/>
          <w:szCs w:val="26"/>
        </w:rPr>
        <w:t xml:space="preserve">hile </w:t>
      </w:r>
      <w:r w:rsidR="007E6ACC">
        <w:rPr>
          <w:sz w:val="26"/>
          <w:szCs w:val="26"/>
        </w:rPr>
        <w:t>the</w:t>
      </w:r>
      <w:r w:rsidRPr="00E163F8">
        <w:rPr>
          <w:sz w:val="26"/>
          <w:szCs w:val="26"/>
        </w:rPr>
        <w:t xml:space="preserve"> Application was pending</w:t>
      </w:r>
      <w:r w:rsidR="007E6ACC">
        <w:rPr>
          <w:sz w:val="26"/>
          <w:szCs w:val="26"/>
        </w:rPr>
        <w:t>,</w:t>
      </w:r>
      <w:r w:rsidR="001E7044">
        <w:rPr>
          <w:sz w:val="26"/>
          <w:szCs w:val="26"/>
        </w:rPr>
        <w:t xml:space="preserve"> </w:t>
      </w:r>
      <w:r w:rsidR="007E6ACC">
        <w:rPr>
          <w:sz w:val="26"/>
          <w:szCs w:val="26"/>
        </w:rPr>
        <w:t>Nasser Limousine</w:t>
      </w:r>
      <w:r w:rsidRPr="00E163F8">
        <w:rPr>
          <w:sz w:val="26"/>
          <w:szCs w:val="26"/>
        </w:rPr>
        <w:t xml:space="preserve"> provided </w:t>
      </w:r>
      <w:r w:rsidR="007E6ACC">
        <w:rPr>
          <w:sz w:val="26"/>
          <w:szCs w:val="26"/>
        </w:rPr>
        <w:t xml:space="preserve">limousine </w:t>
      </w:r>
      <w:r w:rsidRPr="00E163F8">
        <w:rPr>
          <w:sz w:val="26"/>
          <w:szCs w:val="26"/>
        </w:rPr>
        <w:t>service for compensation on August 23, 2014</w:t>
      </w:r>
      <w:r w:rsidR="007E6ACC">
        <w:rPr>
          <w:sz w:val="26"/>
          <w:szCs w:val="26"/>
        </w:rPr>
        <w:t>,</w:t>
      </w:r>
      <w:r w:rsidRPr="00E163F8">
        <w:rPr>
          <w:sz w:val="26"/>
          <w:szCs w:val="26"/>
        </w:rPr>
        <w:t xml:space="preserve"> between points</w:t>
      </w:r>
      <w:r w:rsidR="007E6ACC">
        <w:rPr>
          <w:sz w:val="26"/>
          <w:szCs w:val="26"/>
        </w:rPr>
        <w:t xml:space="preserve"> </w:t>
      </w:r>
      <w:r w:rsidRPr="00E163F8">
        <w:rPr>
          <w:sz w:val="26"/>
          <w:szCs w:val="26"/>
        </w:rPr>
        <w:t>in Luzerne County, P</w:t>
      </w:r>
      <w:r w:rsidR="007E6ACC">
        <w:rPr>
          <w:sz w:val="26"/>
          <w:szCs w:val="26"/>
        </w:rPr>
        <w:t>ennsylvania</w:t>
      </w:r>
      <w:r w:rsidRPr="00E163F8">
        <w:rPr>
          <w:sz w:val="26"/>
          <w:szCs w:val="26"/>
        </w:rPr>
        <w:t xml:space="preserve">, which is outside </w:t>
      </w:r>
      <w:r w:rsidR="007E6ACC">
        <w:rPr>
          <w:sz w:val="26"/>
          <w:szCs w:val="26"/>
        </w:rPr>
        <w:t>Nasser Limousine’s</w:t>
      </w:r>
      <w:r w:rsidRPr="00E163F8">
        <w:rPr>
          <w:sz w:val="26"/>
          <w:szCs w:val="26"/>
        </w:rPr>
        <w:t xml:space="preserve"> authorized service area. </w:t>
      </w:r>
      <w:r w:rsidR="007E6ACC">
        <w:rPr>
          <w:sz w:val="26"/>
          <w:szCs w:val="26"/>
        </w:rPr>
        <w:t xml:space="preserve"> By Secretarial Letter issued </w:t>
      </w:r>
      <w:r w:rsidRPr="00E163F8">
        <w:rPr>
          <w:sz w:val="26"/>
          <w:szCs w:val="26"/>
        </w:rPr>
        <w:t>April 14, 2015</w:t>
      </w:r>
      <w:r w:rsidR="007E6ACC">
        <w:rPr>
          <w:sz w:val="26"/>
          <w:szCs w:val="26"/>
        </w:rPr>
        <w:t xml:space="preserve"> (</w:t>
      </w:r>
      <w:r w:rsidR="007E6ACC" w:rsidRPr="007E6ACC">
        <w:rPr>
          <w:i/>
          <w:sz w:val="26"/>
          <w:szCs w:val="26"/>
        </w:rPr>
        <w:t>April 2015 Secretarial Letter</w:t>
      </w:r>
      <w:r w:rsidR="007E6ACC">
        <w:rPr>
          <w:sz w:val="26"/>
          <w:szCs w:val="26"/>
        </w:rPr>
        <w:t>)</w:t>
      </w:r>
      <w:r w:rsidRPr="00E163F8">
        <w:rPr>
          <w:sz w:val="26"/>
          <w:szCs w:val="26"/>
        </w:rPr>
        <w:t xml:space="preserve">, the allegations in the Complaint were deemed admitted and the Complaint was sustained due to </w:t>
      </w:r>
      <w:r w:rsidR="007E6ACC">
        <w:rPr>
          <w:sz w:val="26"/>
          <w:szCs w:val="26"/>
        </w:rPr>
        <w:t>Nasser Limousine’s</w:t>
      </w:r>
      <w:r w:rsidRPr="00E163F8">
        <w:rPr>
          <w:sz w:val="26"/>
          <w:szCs w:val="26"/>
        </w:rPr>
        <w:t xml:space="preserve"> </w:t>
      </w:r>
      <w:r w:rsidRPr="00E163F8">
        <w:rPr>
          <w:sz w:val="26"/>
          <w:szCs w:val="26"/>
        </w:rPr>
        <w:lastRenderedPageBreak/>
        <w:t>failure to file an Answer</w:t>
      </w:r>
      <w:r w:rsidR="007E6ACC">
        <w:rPr>
          <w:sz w:val="26"/>
          <w:szCs w:val="26"/>
        </w:rPr>
        <w:t xml:space="preserve"> </w:t>
      </w:r>
      <w:r w:rsidRPr="00E163F8">
        <w:rPr>
          <w:sz w:val="26"/>
          <w:szCs w:val="26"/>
        </w:rPr>
        <w:t xml:space="preserve">to the Complaint. </w:t>
      </w:r>
      <w:r w:rsidR="007E6ACC">
        <w:rPr>
          <w:sz w:val="26"/>
          <w:szCs w:val="26"/>
        </w:rPr>
        <w:t xml:space="preserve"> </w:t>
      </w:r>
      <w:r w:rsidR="00B75AC8">
        <w:rPr>
          <w:sz w:val="26"/>
          <w:szCs w:val="26"/>
        </w:rPr>
        <w:t xml:space="preserve">Settlement at 4.  </w:t>
      </w:r>
      <w:r w:rsidRPr="00E163F8">
        <w:rPr>
          <w:sz w:val="26"/>
          <w:szCs w:val="26"/>
        </w:rPr>
        <w:t xml:space="preserve">In the </w:t>
      </w:r>
      <w:r w:rsidRPr="007E6ACC">
        <w:rPr>
          <w:i/>
          <w:sz w:val="26"/>
          <w:szCs w:val="26"/>
        </w:rPr>
        <w:t xml:space="preserve">April </w:t>
      </w:r>
      <w:r w:rsidR="007E6ACC" w:rsidRPr="007E6ACC">
        <w:rPr>
          <w:i/>
          <w:sz w:val="26"/>
          <w:szCs w:val="26"/>
        </w:rPr>
        <w:t>2015</w:t>
      </w:r>
      <w:r w:rsidRPr="007E6ACC">
        <w:rPr>
          <w:i/>
          <w:sz w:val="26"/>
          <w:szCs w:val="26"/>
        </w:rPr>
        <w:t xml:space="preserve"> Secretarial Letter</w:t>
      </w:r>
      <w:r w:rsidRPr="00E163F8">
        <w:rPr>
          <w:sz w:val="26"/>
          <w:szCs w:val="26"/>
        </w:rPr>
        <w:t xml:space="preserve">, </w:t>
      </w:r>
      <w:r w:rsidR="007E6ACC">
        <w:rPr>
          <w:sz w:val="26"/>
          <w:szCs w:val="26"/>
        </w:rPr>
        <w:t>Nasser Limousine was ordered</w:t>
      </w:r>
      <w:r w:rsidRPr="00E163F8">
        <w:rPr>
          <w:sz w:val="26"/>
          <w:szCs w:val="26"/>
        </w:rPr>
        <w:t xml:space="preserve"> to pay the $500 civil penalty within twenty</w:t>
      </w:r>
      <w:r w:rsidR="007E6ACC">
        <w:rPr>
          <w:sz w:val="26"/>
          <w:szCs w:val="26"/>
        </w:rPr>
        <w:t xml:space="preserve"> </w:t>
      </w:r>
      <w:r w:rsidRPr="00E163F8">
        <w:rPr>
          <w:sz w:val="26"/>
          <w:szCs w:val="26"/>
        </w:rPr>
        <w:t xml:space="preserve">days from the date of service of the </w:t>
      </w:r>
      <w:r w:rsidR="00E013AC" w:rsidRPr="00E013AC">
        <w:rPr>
          <w:i/>
          <w:sz w:val="26"/>
          <w:szCs w:val="26"/>
        </w:rPr>
        <w:t>April 2015 Secretarial Letter</w:t>
      </w:r>
      <w:r w:rsidR="00E013AC">
        <w:rPr>
          <w:sz w:val="26"/>
          <w:szCs w:val="26"/>
        </w:rPr>
        <w:t xml:space="preserve">.  Nasser Limousine did not pay the </w:t>
      </w:r>
      <w:r w:rsidRPr="00E163F8">
        <w:rPr>
          <w:sz w:val="26"/>
          <w:szCs w:val="26"/>
        </w:rPr>
        <w:t xml:space="preserve">$500 civil penalty </w:t>
      </w:r>
      <w:r w:rsidR="00E013AC">
        <w:rPr>
          <w:sz w:val="26"/>
          <w:szCs w:val="26"/>
        </w:rPr>
        <w:t>within the twenty-day period</w:t>
      </w:r>
      <w:r w:rsidRPr="00E163F8">
        <w:rPr>
          <w:sz w:val="26"/>
          <w:szCs w:val="26"/>
        </w:rPr>
        <w:t>.</w:t>
      </w:r>
      <w:r w:rsidR="00C5198B">
        <w:rPr>
          <w:sz w:val="26"/>
          <w:szCs w:val="26"/>
        </w:rPr>
        <w:t xml:space="preserve">  Nasser Limousine paid the $500 civil penalty on July 30, 2015.</w:t>
      </w:r>
      <w:r w:rsidR="00B75AC8">
        <w:rPr>
          <w:sz w:val="26"/>
          <w:szCs w:val="26"/>
        </w:rPr>
        <w:t xml:space="preserve">  </w:t>
      </w:r>
      <w:r w:rsidR="00FE3673">
        <w:rPr>
          <w:sz w:val="26"/>
          <w:szCs w:val="26"/>
        </w:rPr>
        <w:t>Settlement</w:t>
      </w:r>
      <w:r w:rsidR="00B75AC8">
        <w:rPr>
          <w:sz w:val="26"/>
          <w:szCs w:val="26"/>
        </w:rPr>
        <w:t xml:space="preserve"> at 5.  </w:t>
      </w:r>
      <w:r w:rsidR="00C5198B">
        <w:rPr>
          <w:sz w:val="26"/>
          <w:szCs w:val="26"/>
        </w:rPr>
        <w:t xml:space="preserve">  </w:t>
      </w:r>
    </w:p>
    <w:p w:rsidR="00C5198B" w:rsidRDefault="00C5198B" w:rsidP="00E163F8">
      <w:pPr>
        <w:autoSpaceDE w:val="0"/>
        <w:autoSpaceDN w:val="0"/>
        <w:adjustRightInd w:val="0"/>
        <w:spacing w:line="360" w:lineRule="auto"/>
        <w:rPr>
          <w:sz w:val="26"/>
          <w:szCs w:val="26"/>
        </w:rPr>
      </w:pPr>
    </w:p>
    <w:p w:rsidR="003C0BE1" w:rsidRDefault="00E013AC" w:rsidP="00C5198B">
      <w:pPr>
        <w:autoSpaceDE w:val="0"/>
        <w:autoSpaceDN w:val="0"/>
        <w:adjustRightInd w:val="0"/>
        <w:spacing w:line="360" w:lineRule="auto"/>
        <w:rPr>
          <w:sz w:val="26"/>
          <w:szCs w:val="26"/>
        </w:rPr>
      </w:pPr>
      <w:r>
        <w:rPr>
          <w:sz w:val="26"/>
          <w:szCs w:val="26"/>
        </w:rPr>
        <w:tab/>
      </w:r>
      <w:r>
        <w:rPr>
          <w:sz w:val="26"/>
          <w:szCs w:val="26"/>
        </w:rPr>
        <w:tab/>
        <w:t xml:space="preserve">Additionally, </w:t>
      </w:r>
      <w:r w:rsidR="00C5198B">
        <w:rPr>
          <w:sz w:val="26"/>
          <w:szCs w:val="26"/>
        </w:rPr>
        <w:t>I&amp;E alleged that on May 1, 2015</w:t>
      </w:r>
      <w:r>
        <w:rPr>
          <w:sz w:val="26"/>
          <w:szCs w:val="26"/>
        </w:rPr>
        <w:t>,</w:t>
      </w:r>
      <w:r w:rsidR="00C5198B">
        <w:rPr>
          <w:sz w:val="26"/>
          <w:szCs w:val="26"/>
        </w:rPr>
        <w:t xml:space="preserve"> Nasser Limousine provided limousine service for compensation from 3 College Hill, Nanticoke, Luzerne County to the Woodlands Resort at 1073 Highway 315, Wilkes Barre, Luzerne County, Pennsylvania </w:t>
      </w:r>
      <w:r w:rsidR="001E7044">
        <w:rPr>
          <w:sz w:val="26"/>
          <w:szCs w:val="26"/>
        </w:rPr>
        <w:t xml:space="preserve">(which is outside of Nasser Limousine’s certificated territory) </w:t>
      </w:r>
      <w:r w:rsidR="00C5198B">
        <w:rPr>
          <w:sz w:val="26"/>
          <w:szCs w:val="26"/>
        </w:rPr>
        <w:t>under the name Best Rate Rent-A-Car LLC (Best Rate Rent-A-Car).  John C. Nasser is the president and sole member of Best Rate Rent-A-Car, which does not have authority from the Commission to provide passenger transportation service to the public for compensation.</w:t>
      </w:r>
      <w:r w:rsidR="00FE3673">
        <w:rPr>
          <w:sz w:val="26"/>
          <w:szCs w:val="26"/>
        </w:rPr>
        <w:t xml:space="preserve">  </w:t>
      </w:r>
      <w:r w:rsidR="00FE3673" w:rsidRPr="00FE3673">
        <w:rPr>
          <w:i/>
          <w:sz w:val="26"/>
          <w:szCs w:val="26"/>
        </w:rPr>
        <w:t>Id</w:t>
      </w:r>
      <w:r w:rsidR="00FE3673">
        <w:rPr>
          <w:sz w:val="26"/>
          <w:szCs w:val="26"/>
        </w:rPr>
        <w:t>.</w:t>
      </w:r>
      <w:r w:rsidR="00C5198B">
        <w:rPr>
          <w:sz w:val="26"/>
          <w:szCs w:val="26"/>
        </w:rPr>
        <w:t xml:space="preserve">  I&amp;E also allege</w:t>
      </w:r>
      <w:r w:rsidR="00B75AC8">
        <w:rPr>
          <w:sz w:val="26"/>
          <w:szCs w:val="26"/>
        </w:rPr>
        <w:t>d</w:t>
      </w:r>
      <w:r w:rsidR="00C5198B">
        <w:rPr>
          <w:sz w:val="26"/>
          <w:szCs w:val="26"/>
        </w:rPr>
        <w:t xml:space="preserve"> that the vehicle operated </w:t>
      </w:r>
      <w:r w:rsidR="00053DC2">
        <w:rPr>
          <w:sz w:val="26"/>
          <w:szCs w:val="26"/>
        </w:rPr>
        <w:t>on May 1, 2015, was a 2006 Chrysler 300 Limousine and that Nasser Limousine did not obtain a Certificate of Waiver of Vehicle Age Requirements (Waiver) from the Commission to operate that vehicle.</w:t>
      </w:r>
      <w:r w:rsidR="006B1510">
        <w:rPr>
          <w:rStyle w:val="FootnoteReference"/>
          <w:sz w:val="26"/>
          <w:szCs w:val="26"/>
        </w:rPr>
        <w:footnoteReference w:id="2"/>
      </w:r>
      <w:r w:rsidR="00053DC2">
        <w:rPr>
          <w:sz w:val="26"/>
          <w:szCs w:val="26"/>
        </w:rPr>
        <w:t xml:space="preserve">  </w:t>
      </w:r>
      <w:r w:rsidR="00FE3673" w:rsidRPr="00FE3673">
        <w:rPr>
          <w:i/>
          <w:sz w:val="26"/>
          <w:szCs w:val="26"/>
        </w:rPr>
        <w:t>Id</w:t>
      </w:r>
      <w:r w:rsidR="00FE3673">
        <w:rPr>
          <w:sz w:val="26"/>
          <w:szCs w:val="26"/>
        </w:rPr>
        <w:t xml:space="preserve">. at 5-6.  </w:t>
      </w:r>
      <w:r w:rsidR="00053DC2">
        <w:rPr>
          <w:sz w:val="26"/>
          <w:szCs w:val="26"/>
        </w:rPr>
        <w:t>By Secretarial Letter issued May 6, 2015</w:t>
      </w:r>
      <w:r w:rsidR="00B22493">
        <w:rPr>
          <w:sz w:val="26"/>
          <w:szCs w:val="26"/>
        </w:rPr>
        <w:t xml:space="preserve"> (</w:t>
      </w:r>
      <w:r w:rsidR="00B22493" w:rsidRPr="00B22493">
        <w:rPr>
          <w:i/>
          <w:sz w:val="26"/>
          <w:szCs w:val="26"/>
        </w:rPr>
        <w:t>May 2015 Secretarial Letter</w:t>
      </w:r>
      <w:r w:rsidR="00B22493">
        <w:rPr>
          <w:sz w:val="26"/>
          <w:szCs w:val="26"/>
        </w:rPr>
        <w:t>)</w:t>
      </w:r>
      <w:r w:rsidR="00053DC2">
        <w:rPr>
          <w:sz w:val="26"/>
          <w:szCs w:val="26"/>
        </w:rPr>
        <w:t>, the Commission dismissed Nasser Limousine’s Application at Docket No. A-2014-2434077 due to Nasser Limousine’s failure to demonstrate that it had the propensity to operate safely and legally.</w:t>
      </w:r>
      <w:r w:rsidR="00FE3673">
        <w:rPr>
          <w:sz w:val="26"/>
          <w:szCs w:val="26"/>
        </w:rPr>
        <w:t xml:space="preserve">  Settlement at 6.  </w:t>
      </w:r>
      <w:r w:rsidR="00B22493">
        <w:rPr>
          <w:sz w:val="26"/>
          <w:szCs w:val="26"/>
        </w:rPr>
        <w:t xml:space="preserve">  </w:t>
      </w:r>
    </w:p>
    <w:p w:rsidR="003C0BE1" w:rsidRDefault="003C0BE1" w:rsidP="00C5198B">
      <w:pPr>
        <w:autoSpaceDE w:val="0"/>
        <w:autoSpaceDN w:val="0"/>
        <w:adjustRightInd w:val="0"/>
        <w:spacing w:line="360" w:lineRule="auto"/>
        <w:rPr>
          <w:sz w:val="26"/>
          <w:szCs w:val="26"/>
        </w:rPr>
      </w:pPr>
    </w:p>
    <w:p w:rsidR="00FE3673" w:rsidRDefault="003C0BE1" w:rsidP="00C5198B">
      <w:pPr>
        <w:autoSpaceDE w:val="0"/>
        <w:autoSpaceDN w:val="0"/>
        <w:adjustRightInd w:val="0"/>
        <w:spacing w:line="360" w:lineRule="auto"/>
        <w:rPr>
          <w:sz w:val="26"/>
          <w:szCs w:val="26"/>
        </w:rPr>
      </w:pPr>
      <w:r>
        <w:rPr>
          <w:sz w:val="26"/>
          <w:szCs w:val="26"/>
        </w:rPr>
        <w:tab/>
      </w:r>
      <w:r>
        <w:rPr>
          <w:sz w:val="26"/>
          <w:szCs w:val="26"/>
        </w:rPr>
        <w:tab/>
      </w:r>
      <w:r w:rsidR="00B22493">
        <w:rPr>
          <w:sz w:val="26"/>
          <w:szCs w:val="26"/>
        </w:rPr>
        <w:t xml:space="preserve">In the </w:t>
      </w:r>
      <w:r w:rsidR="00B22493" w:rsidRPr="00B22493">
        <w:rPr>
          <w:i/>
          <w:sz w:val="26"/>
          <w:szCs w:val="26"/>
        </w:rPr>
        <w:t>May 2015 Secretarial Letter</w:t>
      </w:r>
      <w:r w:rsidR="00B22493">
        <w:rPr>
          <w:sz w:val="26"/>
          <w:szCs w:val="26"/>
        </w:rPr>
        <w:t xml:space="preserve">, </w:t>
      </w:r>
      <w:r w:rsidR="00BC7CE2">
        <w:rPr>
          <w:sz w:val="26"/>
          <w:szCs w:val="26"/>
        </w:rPr>
        <w:t>the Commission noted the following deficiencies regarding Nasser Limousine and Best Rate Limousine, LLC’s (Best Rate Limousine)</w:t>
      </w:r>
      <w:r w:rsidR="00BC7CE2">
        <w:rPr>
          <w:rStyle w:val="FootnoteReference"/>
          <w:sz w:val="26"/>
          <w:szCs w:val="26"/>
        </w:rPr>
        <w:footnoteReference w:id="3"/>
      </w:r>
      <w:r w:rsidR="00BC7CE2">
        <w:rPr>
          <w:sz w:val="26"/>
          <w:szCs w:val="26"/>
        </w:rPr>
        <w:t xml:space="preserve"> compliance history:  (1) the above-discussed Complaint at Docket No. </w:t>
      </w:r>
    </w:p>
    <w:p w:rsidR="00FE3673" w:rsidRDefault="00BC7CE2" w:rsidP="00C5198B">
      <w:pPr>
        <w:autoSpaceDE w:val="0"/>
        <w:autoSpaceDN w:val="0"/>
        <w:adjustRightInd w:val="0"/>
        <w:spacing w:line="360" w:lineRule="auto"/>
        <w:rPr>
          <w:sz w:val="26"/>
          <w:szCs w:val="26"/>
        </w:rPr>
      </w:pPr>
      <w:r>
        <w:rPr>
          <w:sz w:val="26"/>
          <w:szCs w:val="26"/>
        </w:rPr>
        <w:lastRenderedPageBreak/>
        <w:t xml:space="preserve">C-2015-2461513; (2) a Complaint filed against Nasser Limousine </w:t>
      </w:r>
      <w:r w:rsidR="002260FE">
        <w:rPr>
          <w:sz w:val="26"/>
          <w:szCs w:val="26"/>
        </w:rPr>
        <w:t xml:space="preserve">on April 6, 2015, </w:t>
      </w:r>
      <w:r>
        <w:rPr>
          <w:sz w:val="26"/>
          <w:szCs w:val="26"/>
        </w:rPr>
        <w:t>at Docket No. C-2015-2468725 (related to transporting persons in limousine service for compensation outside of Nasser Limousine’s authorized service territory);</w:t>
      </w:r>
      <w:r w:rsidR="00033998">
        <w:rPr>
          <w:rStyle w:val="FootnoteReference"/>
          <w:sz w:val="26"/>
          <w:szCs w:val="26"/>
        </w:rPr>
        <w:footnoteReference w:id="4"/>
      </w:r>
      <w:r>
        <w:rPr>
          <w:sz w:val="26"/>
          <w:szCs w:val="26"/>
        </w:rPr>
        <w:t xml:space="preserve"> (3) Nasser Limousine’s failure to file assessment reports with the Commission for the 2006, 2009, 2010, 2012, 2013, and 2014 calendar years in violation of 66 Pa. C.S. § 510(b); (4) a Complaint filed against Best Rate Limousine at Docket No. C-2014-2428514 (related to failure to maintain evidence of insurance on file </w:t>
      </w:r>
      <w:r w:rsidR="00033998">
        <w:rPr>
          <w:sz w:val="26"/>
          <w:szCs w:val="26"/>
        </w:rPr>
        <w:t>with the Commission)</w:t>
      </w:r>
      <w:r w:rsidR="00955CAE">
        <w:rPr>
          <w:sz w:val="26"/>
          <w:szCs w:val="26"/>
        </w:rPr>
        <w:t>;</w:t>
      </w:r>
      <w:r w:rsidR="00033998">
        <w:rPr>
          <w:rStyle w:val="FootnoteReference"/>
          <w:sz w:val="26"/>
          <w:szCs w:val="26"/>
        </w:rPr>
        <w:footnoteReference w:id="5"/>
      </w:r>
      <w:r w:rsidR="003C0BE1">
        <w:rPr>
          <w:sz w:val="26"/>
          <w:szCs w:val="26"/>
        </w:rPr>
        <w:t xml:space="preserve"> </w:t>
      </w:r>
      <w:r w:rsidR="00A428BB">
        <w:rPr>
          <w:sz w:val="26"/>
          <w:szCs w:val="26"/>
        </w:rPr>
        <w:t xml:space="preserve">(5) </w:t>
      </w:r>
      <w:r w:rsidR="003C0BE1">
        <w:rPr>
          <w:sz w:val="26"/>
          <w:szCs w:val="26"/>
        </w:rPr>
        <w:t>a Complaint filed against Best Rate Limousine at Docket No. C-2013-2384535 (related to the advertisement of discounted rates contrary to its approved tariff and the operation of an overaged vehicle);</w:t>
      </w:r>
      <w:r w:rsidR="003C0BE1">
        <w:rPr>
          <w:rStyle w:val="FootnoteReference"/>
          <w:sz w:val="26"/>
          <w:szCs w:val="26"/>
        </w:rPr>
        <w:footnoteReference w:id="6"/>
      </w:r>
      <w:r w:rsidR="003C0BE1">
        <w:rPr>
          <w:sz w:val="26"/>
          <w:szCs w:val="26"/>
        </w:rPr>
        <w:t xml:space="preserve"> and </w:t>
      </w:r>
      <w:r w:rsidR="00A428BB">
        <w:rPr>
          <w:sz w:val="26"/>
          <w:szCs w:val="26"/>
        </w:rPr>
        <w:t xml:space="preserve">(6) </w:t>
      </w:r>
      <w:r w:rsidR="003C0BE1">
        <w:rPr>
          <w:sz w:val="26"/>
          <w:szCs w:val="26"/>
        </w:rPr>
        <w:t xml:space="preserve">the cancellation of Best Rate Limousine’s Certificate at </w:t>
      </w:r>
    </w:p>
    <w:p w:rsidR="00C5198B" w:rsidRPr="00E163F8" w:rsidRDefault="003C0BE1" w:rsidP="00C5198B">
      <w:pPr>
        <w:autoSpaceDE w:val="0"/>
        <w:autoSpaceDN w:val="0"/>
        <w:adjustRightInd w:val="0"/>
        <w:spacing w:line="360" w:lineRule="auto"/>
        <w:rPr>
          <w:sz w:val="26"/>
          <w:szCs w:val="26"/>
        </w:rPr>
      </w:pPr>
      <w:r>
        <w:rPr>
          <w:sz w:val="26"/>
          <w:szCs w:val="26"/>
        </w:rPr>
        <w:t>A-00116</w:t>
      </w:r>
      <w:r w:rsidR="00734C1B">
        <w:rPr>
          <w:sz w:val="26"/>
          <w:szCs w:val="26"/>
        </w:rPr>
        <w:t>860.</w:t>
      </w:r>
      <w:r w:rsidR="00FE3673">
        <w:rPr>
          <w:sz w:val="26"/>
          <w:szCs w:val="26"/>
        </w:rPr>
        <w:t xml:space="preserve">  Settlement at 6-7.</w:t>
      </w:r>
      <w:r w:rsidR="00734C1B">
        <w:rPr>
          <w:sz w:val="26"/>
          <w:szCs w:val="26"/>
        </w:rPr>
        <w:t xml:space="preserve">  </w:t>
      </w:r>
      <w:r w:rsidR="00033998">
        <w:rPr>
          <w:sz w:val="26"/>
          <w:szCs w:val="26"/>
        </w:rPr>
        <w:t xml:space="preserve"> </w:t>
      </w:r>
      <w:r w:rsidR="00BC7CE2">
        <w:rPr>
          <w:sz w:val="26"/>
          <w:szCs w:val="26"/>
        </w:rPr>
        <w:t xml:space="preserve">  </w:t>
      </w:r>
      <w:r w:rsidR="00053DC2">
        <w:rPr>
          <w:sz w:val="26"/>
          <w:szCs w:val="26"/>
        </w:rPr>
        <w:t xml:space="preserve">       </w:t>
      </w:r>
      <w:r w:rsidR="00C5198B">
        <w:rPr>
          <w:sz w:val="26"/>
          <w:szCs w:val="26"/>
        </w:rPr>
        <w:t xml:space="preserve">          </w:t>
      </w:r>
    </w:p>
    <w:p w:rsidR="001B12B1" w:rsidRDefault="00C5198B" w:rsidP="00E163F8">
      <w:pPr>
        <w:autoSpaceDE w:val="0"/>
        <w:autoSpaceDN w:val="0"/>
        <w:adjustRightInd w:val="0"/>
        <w:spacing w:line="360" w:lineRule="auto"/>
        <w:rPr>
          <w:sz w:val="26"/>
          <w:szCs w:val="26"/>
        </w:rPr>
      </w:pPr>
      <w:r>
        <w:rPr>
          <w:sz w:val="26"/>
          <w:szCs w:val="26"/>
        </w:rPr>
        <w:t xml:space="preserve">    </w:t>
      </w:r>
    </w:p>
    <w:p w:rsidR="001B12B1" w:rsidRPr="00E163F8" w:rsidRDefault="00D6654B" w:rsidP="00204A35">
      <w:pPr>
        <w:autoSpaceDE w:val="0"/>
        <w:autoSpaceDN w:val="0"/>
        <w:adjustRightInd w:val="0"/>
        <w:spacing w:line="360" w:lineRule="auto"/>
        <w:rPr>
          <w:b/>
          <w:sz w:val="26"/>
        </w:rPr>
      </w:pPr>
      <w:r>
        <w:rPr>
          <w:sz w:val="26"/>
          <w:szCs w:val="26"/>
        </w:rPr>
        <w:tab/>
      </w:r>
      <w:r>
        <w:rPr>
          <w:sz w:val="26"/>
          <w:szCs w:val="26"/>
        </w:rPr>
        <w:tab/>
        <w:t>Furthermore, I&amp;E allege</w:t>
      </w:r>
      <w:r w:rsidR="00FE3673">
        <w:rPr>
          <w:sz w:val="26"/>
          <w:szCs w:val="26"/>
        </w:rPr>
        <w:t>d</w:t>
      </w:r>
      <w:r>
        <w:rPr>
          <w:sz w:val="26"/>
          <w:szCs w:val="26"/>
        </w:rPr>
        <w:t xml:space="preserve"> that on May 9, 2015, after the dismissal of Nasser Limousine’s Application at Docket No. A-</w:t>
      </w:r>
      <w:r w:rsidR="001B12B1" w:rsidRPr="00E163F8">
        <w:rPr>
          <w:sz w:val="26"/>
          <w:szCs w:val="26"/>
        </w:rPr>
        <w:t xml:space="preserve">2014-2434077, </w:t>
      </w:r>
      <w:r>
        <w:rPr>
          <w:sz w:val="26"/>
          <w:szCs w:val="26"/>
        </w:rPr>
        <w:t>Nasser Limousine</w:t>
      </w:r>
      <w:r w:rsidR="001B12B1" w:rsidRPr="00E163F8">
        <w:rPr>
          <w:sz w:val="26"/>
          <w:szCs w:val="26"/>
        </w:rPr>
        <w:t xml:space="preserve"> </w:t>
      </w:r>
      <w:r>
        <w:rPr>
          <w:sz w:val="26"/>
          <w:szCs w:val="26"/>
        </w:rPr>
        <w:t xml:space="preserve">provided limousine service for compensation </w:t>
      </w:r>
      <w:r w:rsidR="001B12B1" w:rsidRPr="00E163F8">
        <w:rPr>
          <w:sz w:val="26"/>
          <w:szCs w:val="26"/>
        </w:rPr>
        <w:t>from 275 East Grove Street,</w:t>
      </w:r>
      <w:r>
        <w:rPr>
          <w:sz w:val="26"/>
          <w:szCs w:val="26"/>
        </w:rPr>
        <w:t xml:space="preserve"> </w:t>
      </w:r>
      <w:r w:rsidR="001B12B1" w:rsidRPr="00E163F8">
        <w:rPr>
          <w:sz w:val="26"/>
          <w:szCs w:val="26"/>
        </w:rPr>
        <w:t>Kingston, Luzerne County, P</w:t>
      </w:r>
      <w:r>
        <w:rPr>
          <w:sz w:val="26"/>
          <w:szCs w:val="26"/>
        </w:rPr>
        <w:t>ennsylvania,</w:t>
      </w:r>
      <w:r w:rsidR="001B12B1" w:rsidRPr="00E163F8">
        <w:rPr>
          <w:sz w:val="26"/>
          <w:szCs w:val="26"/>
        </w:rPr>
        <w:t xml:space="preserve"> to points within Luzerne County, P</w:t>
      </w:r>
      <w:r>
        <w:rPr>
          <w:sz w:val="26"/>
          <w:szCs w:val="26"/>
        </w:rPr>
        <w:t>ennsylvania</w:t>
      </w:r>
      <w:r w:rsidR="001B12B1" w:rsidRPr="00E163F8">
        <w:rPr>
          <w:sz w:val="26"/>
          <w:szCs w:val="26"/>
        </w:rPr>
        <w:t xml:space="preserve"> and back to</w:t>
      </w:r>
      <w:r w:rsidR="00FE3673">
        <w:rPr>
          <w:sz w:val="26"/>
          <w:szCs w:val="26"/>
        </w:rPr>
        <w:t xml:space="preserve"> </w:t>
      </w:r>
      <w:r w:rsidR="001B12B1" w:rsidRPr="00E163F8">
        <w:rPr>
          <w:sz w:val="26"/>
          <w:szCs w:val="26"/>
        </w:rPr>
        <w:t>275 East Grove Street, Kingston, Luzerne County, P</w:t>
      </w:r>
      <w:r>
        <w:rPr>
          <w:sz w:val="26"/>
          <w:szCs w:val="26"/>
        </w:rPr>
        <w:t>ennsylvania</w:t>
      </w:r>
      <w:r w:rsidR="001B12B1" w:rsidRPr="00E163F8">
        <w:rPr>
          <w:sz w:val="26"/>
          <w:szCs w:val="26"/>
        </w:rPr>
        <w:t xml:space="preserve"> under the name of Best</w:t>
      </w:r>
      <w:r w:rsidR="00FE3673">
        <w:rPr>
          <w:sz w:val="26"/>
          <w:szCs w:val="26"/>
        </w:rPr>
        <w:t xml:space="preserve"> </w:t>
      </w:r>
      <w:r w:rsidR="001B12B1" w:rsidRPr="00E163F8">
        <w:rPr>
          <w:sz w:val="26"/>
          <w:szCs w:val="26"/>
        </w:rPr>
        <w:t>Rate Rent-A-Car.</w:t>
      </w:r>
      <w:r>
        <w:rPr>
          <w:sz w:val="26"/>
          <w:szCs w:val="26"/>
        </w:rPr>
        <w:t xml:space="preserve">  </w:t>
      </w:r>
      <w:r w:rsidR="00527AED" w:rsidRPr="00527AED">
        <w:rPr>
          <w:i/>
          <w:sz w:val="26"/>
          <w:szCs w:val="26"/>
        </w:rPr>
        <w:t>Id</w:t>
      </w:r>
      <w:r w:rsidR="00527AED">
        <w:rPr>
          <w:sz w:val="26"/>
          <w:szCs w:val="26"/>
        </w:rPr>
        <w:t xml:space="preserve">. at 7-8.  </w:t>
      </w:r>
      <w:r w:rsidR="001B12B1" w:rsidRPr="00E163F8">
        <w:rPr>
          <w:sz w:val="26"/>
          <w:szCs w:val="26"/>
        </w:rPr>
        <w:t>The vehicle operated was a 2006 Dodge Chrysler 300</w:t>
      </w:r>
      <w:r>
        <w:rPr>
          <w:sz w:val="26"/>
          <w:szCs w:val="26"/>
        </w:rPr>
        <w:t xml:space="preserve"> </w:t>
      </w:r>
      <w:r w:rsidR="001B12B1" w:rsidRPr="00E163F8">
        <w:rPr>
          <w:sz w:val="26"/>
          <w:szCs w:val="26"/>
        </w:rPr>
        <w:t>limousine,</w:t>
      </w:r>
      <w:r>
        <w:rPr>
          <w:sz w:val="26"/>
          <w:szCs w:val="26"/>
        </w:rPr>
        <w:t xml:space="preserve"> bearing</w:t>
      </w:r>
      <w:r w:rsidR="001B12B1" w:rsidRPr="00E163F8">
        <w:rPr>
          <w:sz w:val="26"/>
          <w:szCs w:val="26"/>
        </w:rPr>
        <w:t xml:space="preserve"> the same vehicle identification number</w:t>
      </w:r>
      <w:r>
        <w:rPr>
          <w:sz w:val="26"/>
          <w:szCs w:val="26"/>
        </w:rPr>
        <w:t xml:space="preserve"> </w:t>
      </w:r>
      <w:r w:rsidR="001B12B1" w:rsidRPr="00E163F8">
        <w:rPr>
          <w:sz w:val="26"/>
          <w:szCs w:val="26"/>
        </w:rPr>
        <w:t>as that of the limousine vehicle referenced above.</w:t>
      </w:r>
      <w:r>
        <w:rPr>
          <w:sz w:val="26"/>
          <w:szCs w:val="26"/>
        </w:rPr>
        <w:t xml:space="preserve">  </w:t>
      </w:r>
      <w:r w:rsidR="00204A35">
        <w:rPr>
          <w:sz w:val="26"/>
          <w:szCs w:val="26"/>
        </w:rPr>
        <w:t xml:space="preserve">Nasser Limousine </w:t>
      </w:r>
      <w:r w:rsidR="001B12B1" w:rsidRPr="00E163F8">
        <w:rPr>
          <w:sz w:val="26"/>
          <w:szCs w:val="26"/>
        </w:rPr>
        <w:t xml:space="preserve">did not obtain a Waiver from the Commission regarding </w:t>
      </w:r>
      <w:r w:rsidR="00204A35">
        <w:rPr>
          <w:sz w:val="26"/>
          <w:szCs w:val="26"/>
        </w:rPr>
        <w:t>the</w:t>
      </w:r>
      <w:r w:rsidR="001B12B1" w:rsidRPr="00E163F8">
        <w:rPr>
          <w:sz w:val="26"/>
          <w:szCs w:val="26"/>
        </w:rPr>
        <w:t xml:space="preserve"> 2006</w:t>
      </w:r>
      <w:r w:rsidR="00204A35">
        <w:rPr>
          <w:sz w:val="26"/>
          <w:szCs w:val="26"/>
        </w:rPr>
        <w:t xml:space="preserve"> </w:t>
      </w:r>
      <w:r w:rsidR="001B12B1" w:rsidRPr="00E163F8">
        <w:rPr>
          <w:sz w:val="26"/>
          <w:szCs w:val="26"/>
        </w:rPr>
        <w:t>Dodge Chrysler 300 limousine</w:t>
      </w:r>
      <w:r w:rsidR="00204A35">
        <w:rPr>
          <w:sz w:val="26"/>
          <w:szCs w:val="26"/>
        </w:rPr>
        <w:t>, which</w:t>
      </w:r>
      <w:r w:rsidR="001B12B1" w:rsidRPr="00E163F8">
        <w:rPr>
          <w:sz w:val="26"/>
          <w:szCs w:val="26"/>
        </w:rPr>
        <w:t xml:space="preserve"> is</w:t>
      </w:r>
      <w:r w:rsidR="00204A35">
        <w:rPr>
          <w:sz w:val="26"/>
          <w:szCs w:val="26"/>
        </w:rPr>
        <w:t xml:space="preserve"> </w:t>
      </w:r>
      <w:r w:rsidR="001B12B1" w:rsidRPr="00E163F8">
        <w:rPr>
          <w:sz w:val="26"/>
          <w:szCs w:val="26"/>
        </w:rPr>
        <w:t>more than eight model years old.</w:t>
      </w:r>
      <w:r w:rsidR="00527AED">
        <w:rPr>
          <w:sz w:val="26"/>
          <w:szCs w:val="26"/>
        </w:rPr>
        <w:t xml:space="preserve">  </w:t>
      </w:r>
      <w:r w:rsidR="00527AED" w:rsidRPr="00527AED">
        <w:rPr>
          <w:i/>
          <w:sz w:val="26"/>
          <w:szCs w:val="26"/>
        </w:rPr>
        <w:t>Id</w:t>
      </w:r>
      <w:r w:rsidR="00527AED">
        <w:rPr>
          <w:sz w:val="26"/>
          <w:szCs w:val="26"/>
        </w:rPr>
        <w:t xml:space="preserve">. at 8.  </w:t>
      </w:r>
    </w:p>
    <w:p w:rsidR="00AF39E2" w:rsidRDefault="00AF39E2" w:rsidP="00D41AB9">
      <w:pPr>
        <w:keepNext/>
        <w:spacing w:line="360" w:lineRule="auto"/>
        <w:jc w:val="center"/>
        <w:rPr>
          <w:b/>
          <w:sz w:val="26"/>
        </w:rPr>
      </w:pPr>
      <w:r>
        <w:rPr>
          <w:b/>
          <w:sz w:val="26"/>
        </w:rPr>
        <w:lastRenderedPageBreak/>
        <w:t>History of the Proceeding</w:t>
      </w:r>
    </w:p>
    <w:p w:rsidR="004A4372" w:rsidRDefault="004A4372" w:rsidP="00D41AB9">
      <w:pPr>
        <w:keepNext/>
        <w:spacing w:line="360" w:lineRule="auto"/>
        <w:ind w:firstLine="1440"/>
        <w:rPr>
          <w:kern w:val="24"/>
        </w:rPr>
      </w:pPr>
    </w:p>
    <w:p w:rsidR="001A6844" w:rsidRDefault="00CC059D" w:rsidP="009E4E4E">
      <w:pPr>
        <w:spacing w:line="360" w:lineRule="auto"/>
        <w:ind w:firstLine="1440"/>
        <w:rPr>
          <w:sz w:val="26"/>
          <w:szCs w:val="26"/>
        </w:rPr>
      </w:pPr>
      <w:r>
        <w:rPr>
          <w:kern w:val="24"/>
          <w:sz w:val="26"/>
          <w:szCs w:val="26"/>
        </w:rPr>
        <w:t>On June 19, 2015, I&amp;E filed a Formal Complaint (Complaint) against Nasser Limousine</w:t>
      </w:r>
      <w:r w:rsidR="00911197">
        <w:rPr>
          <w:kern w:val="24"/>
          <w:sz w:val="26"/>
          <w:szCs w:val="26"/>
        </w:rPr>
        <w:t xml:space="preserve"> at Docket No. C-2015-2488425</w:t>
      </w:r>
      <w:r w:rsidR="009D51F9">
        <w:rPr>
          <w:kern w:val="24"/>
          <w:sz w:val="26"/>
          <w:szCs w:val="26"/>
        </w:rPr>
        <w:t xml:space="preserve">.  In Count 1 of the Complaint, I&amp;E alleged that Nasser Limousine failed to pay the $500 civil penalty as directed in the </w:t>
      </w:r>
      <w:r w:rsidR="009D51F9" w:rsidRPr="007E6ACC">
        <w:rPr>
          <w:i/>
          <w:sz w:val="26"/>
          <w:szCs w:val="26"/>
        </w:rPr>
        <w:t>April 2015 Secretarial Letter</w:t>
      </w:r>
      <w:r w:rsidR="009D51F9">
        <w:rPr>
          <w:sz w:val="26"/>
          <w:szCs w:val="26"/>
        </w:rPr>
        <w:t xml:space="preserve"> at Docket No. C-2015-2461513.  I&amp;E’s proposed civil penalty for this violation was $500 for the outstanding civil penalty and $1,000 for each day since May 4, 2015, the date on which the civil penalty was due, for a total civil penalty of $46,500.  In Counts 2 and 3 of the Complaint, I&amp;E alleged that Nasser Limousine unlawfully provided passenger transportation service for compensation outside of its authorized service area on May 1, 2015, and May 9, 2015, in violation of Section 1102(a) of the Code, 66 Pa. C.S. § 1102(a).  I&amp;E’s proposed civil penalty for these violations was $1,500 for each passenger transportation service provided by Nasser Limousine for compensation outside of its authorized service area, for a total civil penalty of $3,000.  In Counts Four and Five of the Complaint, </w:t>
      </w:r>
      <w:r w:rsidR="00205A12">
        <w:rPr>
          <w:sz w:val="26"/>
          <w:szCs w:val="26"/>
        </w:rPr>
        <w:t>I&amp;E alleged that Nasser Limousine unlawfully provided passenger transportation service for compensation in a limousine vehicle that was more than eight model years old on May 1, 2015, and May 9, 2015, without obtaining a Waiver from the Commission, in violation of Section 29.333(e) of the Commission’s Regulations, 52 Pa. Code § 29.333(e)</w:t>
      </w:r>
      <w:r w:rsidR="009D51F9">
        <w:rPr>
          <w:sz w:val="26"/>
          <w:szCs w:val="26"/>
        </w:rPr>
        <w:t>.</w:t>
      </w:r>
      <w:r w:rsidR="00205A12">
        <w:rPr>
          <w:sz w:val="26"/>
          <w:szCs w:val="26"/>
        </w:rPr>
        <w:t xml:space="preserve">  I&amp;E proposed a civil penalty of $500 for each passenger transportation service provided by Nasser Limousine for compensation in an overaged limousine vehicle for a total civil penalty of $1,000.  In total, I&amp;E’s Complaint requested </w:t>
      </w:r>
      <w:r w:rsidR="006505EF">
        <w:rPr>
          <w:sz w:val="26"/>
          <w:szCs w:val="26"/>
        </w:rPr>
        <w:t xml:space="preserve">the following:  </w:t>
      </w:r>
      <w:r w:rsidR="00205A12">
        <w:rPr>
          <w:sz w:val="26"/>
          <w:szCs w:val="26"/>
        </w:rPr>
        <w:t xml:space="preserve">(1) </w:t>
      </w:r>
      <w:r w:rsidR="006505EF">
        <w:rPr>
          <w:sz w:val="26"/>
          <w:szCs w:val="26"/>
        </w:rPr>
        <w:t xml:space="preserve">a </w:t>
      </w:r>
      <w:r w:rsidR="00205A12">
        <w:rPr>
          <w:sz w:val="26"/>
          <w:szCs w:val="26"/>
        </w:rPr>
        <w:t>civil penalty of $50,500 for the above alleged violations; (2) cancellation of Nasser Limousine’s Certificate based on its repeated failure to comply with the Code and the Commission’s Orders and Regulations; and (3) such other remedy that the Commission may deem appropriate, including an additional $1,000 civil penalty for each day that Nasser Limousine fail</w:t>
      </w:r>
      <w:r w:rsidR="006505EF">
        <w:rPr>
          <w:sz w:val="26"/>
          <w:szCs w:val="26"/>
        </w:rPr>
        <w:t>ed</w:t>
      </w:r>
      <w:r w:rsidR="00205A12">
        <w:rPr>
          <w:sz w:val="26"/>
          <w:szCs w:val="26"/>
        </w:rPr>
        <w:t xml:space="preserve"> to pay the $500 civil penalty imposed at Docket No. C-2015-2461513.</w:t>
      </w:r>
      <w:r w:rsidR="006505EF">
        <w:rPr>
          <w:sz w:val="26"/>
          <w:szCs w:val="26"/>
        </w:rPr>
        <w:t xml:space="preserve"> </w:t>
      </w:r>
    </w:p>
    <w:p w:rsidR="001A6844" w:rsidRDefault="001A6844" w:rsidP="009E4E4E">
      <w:pPr>
        <w:spacing w:line="360" w:lineRule="auto"/>
        <w:ind w:firstLine="1440"/>
        <w:rPr>
          <w:sz w:val="26"/>
          <w:szCs w:val="26"/>
        </w:rPr>
      </w:pPr>
    </w:p>
    <w:p w:rsidR="00BC0B0F" w:rsidRDefault="003C075E" w:rsidP="009E4E4E">
      <w:pPr>
        <w:spacing w:line="360" w:lineRule="auto"/>
        <w:ind w:firstLine="1440"/>
        <w:rPr>
          <w:sz w:val="26"/>
          <w:szCs w:val="26"/>
        </w:rPr>
      </w:pPr>
      <w:r>
        <w:rPr>
          <w:sz w:val="26"/>
          <w:szCs w:val="26"/>
        </w:rPr>
        <w:lastRenderedPageBreak/>
        <w:t xml:space="preserve">On July 16, 2015, </w:t>
      </w:r>
      <w:r w:rsidR="001814E7">
        <w:rPr>
          <w:sz w:val="26"/>
          <w:szCs w:val="26"/>
        </w:rPr>
        <w:t>Nasser Limousine filed an Answer and New Matter.</w:t>
      </w:r>
      <w:r w:rsidR="009B2070">
        <w:rPr>
          <w:rStyle w:val="FootnoteReference"/>
          <w:sz w:val="26"/>
          <w:szCs w:val="26"/>
        </w:rPr>
        <w:footnoteReference w:id="7"/>
      </w:r>
      <w:r w:rsidR="001814E7">
        <w:rPr>
          <w:sz w:val="26"/>
          <w:szCs w:val="26"/>
        </w:rPr>
        <w:t xml:space="preserve">  In its Answer, Nasser Limousine denied the material allegations in the Complaint and averred that the suggested civil penalties were “excessive and out-of-line” with the Commission’s </w:t>
      </w:r>
      <w:r w:rsidR="00F75FA5" w:rsidRPr="007147F9">
        <w:rPr>
          <w:sz w:val="26"/>
          <w:szCs w:val="26"/>
        </w:rPr>
        <w:t>Policy Statement at 52 Pa. Code § 69.1201</w:t>
      </w:r>
      <w:r w:rsidR="00F75FA5">
        <w:rPr>
          <w:sz w:val="26"/>
          <w:szCs w:val="26"/>
        </w:rPr>
        <w:t>.</w:t>
      </w:r>
      <w:r w:rsidR="009B2070">
        <w:rPr>
          <w:sz w:val="26"/>
          <w:szCs w:val="26"/>
        </w:rPr>
        <w:t xml:space="preserve">  In its New Matter, Nasser Limousine indicated that it would like to resolve the Complaint amicably through a settlement.</w:t>
      </w:r>
      <w:r w:rsidR="00BC0B0F">
        <w:rPr>
          <w:sz w:val="26"/>
          <w:szCs w:val="26"/>
        </w:rPr>
        <w:t xml:space="preserve">  On August 4, 2015, I&amp;E filed a Reply to New Matter. </w:t>
      </w:r>
    </w:p>
    <w:p w:rsidR="00A428BB" w:rsidRDefault="00A428BB" w:rsidP="009E4E4E">
      <w:pPr>
        <w:spacing w:line="360" w:lineRule="auto"/>
        <w:ind w:firstLine="1440"/>
        <w:rPr>
          <w:sz w:val="26"/>
          <w:szCs w:val="26"/>
        </w:rPr>
      </w:pPr>
    </w:p>
    <w:p w:rsidR="00963F82" w:rsidRDefault="00BC0B0F" w:rsidP="009E4E4E">
      <w:pPr>
        <w:spacing w:line="360" w:lineRule="auto"/>
        <w:ind w:firstLine="1440"/>
        <w:rPr>
          <w:sz w:val="26"/>
          <w:szCs w:val="26"/>
        </w:rPr>
      </w:pPr>
      <w:r>
        <w:rPr>
          <w:sz w:val="26"/>
          <w:szCs w:val="26"/>
        </w:rPr>
        <w:t>T</w:t>
      </w:r>
      <w:r w:rsidR="00074092" w:rsidRPr="00074092">
        <w:rPr>
          <w:kern w:val="24"/>
          <w:sz w:val="26"/>
        </w:rPr>
        <w:t xml:space="preserve">he Parties entered into </w:t>
      </w:r>
      <w:r w:rsidR="00AF39E2" w:rsidRPr="00074092">
        <w:rPr>
          <w:sz w:val="26"/>
          <w:szCs w:val="26"/>
        </w:rPr>
        <w:t>negotiations</w:t>
      </w:r>
      <w:r w:rsidR="00074092">
        <w:rPr>
          <w:sz w:val="26"/>
          <w:szCs w:val="26"/>
        </w:rPr>
        <w:t xml:space="preserve"> and</w:t>
      </w:r>
      <w:r w:rsidR="00AF39E2" w:rsidRPr="00074092">
        <w:rPr>
          <w:sz w:val="26"/>
          <w:szCs w:val="26"/>
        </w:rPr>
        <w:t xml:space="preserve"> agreed to resolve thi</w:t>
      </w:r>
      <w:r w:rsidR="00074092">
        <w:rPr>
          <w:sz w:val="26"/>
          <w:szCs w:val="26"/>
        </w:rPr>
        <w:t>s</w:t>
      </w:r>
      <w:r w:rsidR="00AF39E2" w:rsidRPr="00074092">
        <w:rPr>
          <w:sz w:val="26"/>
          <w:szCs w:val="26"/>
        </w:rPr>
        <w:t xml:space="preserve"> </w:t>
      </w:r>
      <w:r w:rsidR="00074092">
        <w:rPr>
          <w:sz w:val="26"/>
          <w:szCs w:val="26"/>
        </w:rPr>
        <w:t>matter</w:t>
      </w:r>
      <w:r w:rsidR="00AF39E2" w:rsidRPr="00074092">
        <w:rPr>
          <w:sz w:val="26"/>
          <w:szCs w:val="26"/>
        </w:rPr>
        <w:t xml:space="preserve"> </w:t>
      </w:r>
      <w:r w:rsidR="009E4E4E" w:rsidRPr="00074092">
        <w:rPr>
          <w:sz w:val="26"/>
          <w:szCs w:val="26"/>
        </w:rPr>
        <w:t xml:space="preserve">in accordance with </w:t>
      </w:r>
      <w:r w:rsidR="00AF39E2" w:rsidRPr="00074092">
        <w:rPr>
          <w:sz w:val="26"/>
          <w:szCs w:val="26"/>
        </w:rPr>
        <w:t>the Commission’s policy to promote settlements</w:t>
      </w:r>
      <w:r w:rsidR="00074092">
        <w:rPr>
          <w:sz w:val="26"/>
          <w:szCs w:val="26"/>
        </w:rPr>
        <w:t xml:space="preserve"> at</w:t>
      </w:r>
      <w:r w:rsidR="00AF39E2" w:rsidRPr="00074092">
        <w:rPr>
          <w:sz w:val="26"/>
          <w:szCs w:val="26"/>
        </w:rPr>
        <w:t xml:space="preserve"> 52 Pa. Code § 5.231.  </w:t>
      </w:r>
      <w:r w:rsidR="00F26FD8">
        <w:rPr>
          <w:sz w:val="26"/>
          <w:szCs w:val="26"/>
        </w:rPr>
        <w:t>As previously indicated, t</w:t>
      </w:r>
      <w:r w:rsidR="00AF39E2" w:rsidRPr="00074092">
        <w:rPr>
          <w:sz w:val="26"/>
          <w:szCs w:val="26"/>
        </w:rPr>
        <w:t xml:space="preserve">he Parties filed the </w:t>
      </w:r>
      <w:r w:rsidR="00074092">
        <w:rPr>
          <w:sz w:val="26"/>
          <w:szCs w:val="26"/>
        </w:rPr>
        <w:t xml:space="preserve">instant </w:t>
      </w:r>
      <w:r w:rsidR="00AF39E2" w:rsidRPr="00074092">
        <w:rPr>
          <w:sz w:val="26"/>
          <w:szCs w:val="26"/>
        </w:rPr>
        <w:t>Settlement</w:t>
      </w:r>
      <w:r w:rsidR="00AF39E2">
        <w:rPr>
          <w:sz w:val="26"/>
          <w:szCs w:val="26"/>
        </w:rPr>
        <w:t xml:space="preserve"> </w:t>
      </w:r>
      <w:r w:rsidR="00D83ED9">
        <w:rPr>
          <w:sz w:val="26"/>
          <w:szCs w:val="26"/>
        </w:rPr>
        <w:t xml:space="preserve">on </w:t>
      </w:r>
      <w:r>
        <w:rPr>
          <w:sz w:val="26"/>
          <w:szCs w:val="26"/>
        </w:rPr>
        <w:t>June 20</w:t>
      </w:r>
      <w:r w:rsidR="00F26FD8">
        <w:rPr>
          <w:sz w:val="26"/>
          <w:szCs w:val="26"/>
        </w:rPr>
        <w:t>, 2016</w:t>
      </w:r>
      <w:r w:rsidR="00AF39E2">
        <w:rPr>
          <w:sz w:val="26"/>
          <w:szCs w:val="26"/>
        </w:rPr>
        <w:t>.</w:t>
      </w:r>
      <w:r w:rsidR="00074092">
        <w:rPr>
          <w:sz w:val="26"/>
          <w:szCs w:val="26"/>
        </w:rPr>
        <w:t xml:space="preserve"> </w:t>
      </w:r>
    </w:p>
    <w:p w:rsidR="00963F82" w:rsidRDefault="00963F82" w:rsidP="009E4E4E">
      <w:pPr>
        <w:spacing w:line="360" w:lineRule="auto"/>
        <w:ind w:firstLine="1440"/>
        <w:rPr>
          <w:sz w:val="26"/>
          <w:szCs w:val="26"/>
        </w:rPr>
      </w:pPr>
    </w:p>
    <w:p w:rsidR="004272BB" w:rsidRPr="000934CC" w:rsidRDefault="004272BB" w:rsidP="00AA6F30">
      <w:pPr>
        <w:spacing w:line="360" w:lineRule="auto"/>
        <w:jc w:val="center"/>
        <w:rPr>
          <w:b/>
          <w:sz w:val="26"/>
        </w:rPr>
      </w:pPr>
      <w:r w:rsidRPr="000934CC">
        <w:rPr>
          <w:b/>
          <w:sz w:val="26"/>
        </w:rPr>
        <w:t>Terms of the Settlement Agreement</w:t>
      </w:r>
    </w:p>
    <w:p w:rsidR="002366D6" w:rsidRDefault="002366D6" w:rsidP="00AA6F30">
      <w:pPr>
        <w:spacing w:line="360" w:lineRule="auto"/>
        <w:ind w:firstLine="1440"/>
        <w:rPr>
          <w:sz w:val="26"/>
        </w:rPr>
      </w:pPr>
    </w:p>
    <w:p w:rsidR="007261C5" w:rsidRDefault="006255A2" w:rsidP="00BE135C">
      <w:pPr>
        <w:spacing w:line="360" w:lineRule="auto"/>
        <w:ind w:firstLine="1440"/>
        <w:rPr>
          <w:sz w:val="26"/>
        </w:rPr>
      </w:pPr>
      <w:r>
        <w:rPr>
          <w:sz w:val="26"/>
        </w:rPr>
        <w:t>The</w:t>
      </w:r>
      <w:r w:rsidR="00091C5A">
        <w:rPr>
          <w:sz w:val="26"/>
        </w:rPr>
        <w:t xml:space="preserve"> </w:t>
      </w:r>
      <w:r w:rsidR="00067CB6">
        <w:rPr>
          <w:sz w:val="26"/>
        </w:rPr>
        <w:t xml:space="preserve">Settlement </w:t>
      </w:r>
      <w:r w:rsidR="00ED284D">
        <w:rPr>
          <w:sz w:val="26"/>
        </w:rPr>
        <w:t xml:space="preserve">is a comprehensive resolution of all issues in this </w:t>
      </w:r>
      <w:r w:rsidR="007A09BC">
        <w:rPr>
          <w:sz w:val="26"/>
        </w:rPr>
        <w:t xml:space="preserve">Complaint </w:t>
      </w:r>
      <w:r w:rsidR="00ED284D">
        <w:rPr>
          <w:sz w:val="26"/>
        </w:rPr>
        <w:t xml:space="preserve">proceeding.  </w:t>
      </w:r>
      <w:r w:rsidR="00091C5A">
        <w:rPr>
          <w:sz w:val="26"/>
        </w:rPr>
        <w:t xml:space="preserve">The Settlement </w:t>
      </w:r>
      <w:r w:rsidR="00F25CEF">
        <w:rPr>
          <w:sz w:val="26"/>
        </w:rPr>
        <w:t xml:space="preserve">includes </w:t>
      </w:r>
      <w:r w:rsidR="00ED284D">
        <w:rPr>
          <w:sz w:val="26"/>
        </w:rPr>
        <w:t>the following terms and conditions:</w:t>
      </w:r>
      <w:r w:rsidR="00091C5A">
        <w:rPr>
          <w:sz w:val="26"/>
        </w:rPr>
        <w:t xml:space="preserve">  </w:t>
      </w:r>
    </w:p>
    <w:p w:rsidR="00B012ED" w:rsidRDefault="00B012ED" w:rsidP="00303D41">
      <w:pPr>
        <w:ind w:left="1440" w:right="1440" w:hanging="1440"/>
        <w:rPr>
          <w:sz w:val="26"/>
        </w:rPr>
      </w:pPr>
    </w:p>
    <w:p w:rsidR="007A09BC" w:rsidRDefault="00ED284D" w:rsidP="00303D41">
      <w:pPr>
        <w:ind w:left="1440" w:right="1440" w:hanging="1440"/>
        <w:rPr>
          <w:sz w:val="26"/>
        </w:rPr>
      </w:pPr>
      <w:r>
        <w:rPr>
          <w:sz w:val="26"/>
        </w:rPr>
        <w:tab/>
      </w:r>
      <w:r w:rsidR="007A09BC">
        <w:rPr>
          <w:sz w:val="26"/>
        </w:rPr>
        <w:t>a.</w:t>
      </w:r>
      <w:r w:rsidR="007A09BC">
        <w:rPr>
          <w:sz w:val="26"/>
        </w:rPr>
        <w:tab/>
        <w:t>Nasser Limousine will pay a civil penalty in the amount of fourteen thousand dollars ($14,000) pursuant to Section 3301 of the Code, 66 Pa. C.S. § 3301, and the Commission’s Motor Carrier Services and Enforcement Penalty Guidelines.</w:t>
      </w:r>
    </w:p>
    <w:p w:rsidR="007A09BC" w:rsidRDefault="007A09BC" w:rsidP="00303D41">
      <w:pPr>
        <w:ind w:left="1440" w:right="1440" w:hanging="1440"/>
        <w:rPr>
          <w:sz w:val="26"/>
        </w:rPr>
      </w:pPr>
    </w:p>
    <w:p w:rsidR="007A09BC" w:rsidRDefault="007A09BC" w:rsidP="00303D41">
      <w:pPr>
        <w:ind w:left="1440" w:right="1440" w:hanging="1440"/>
        <w:rPr>
          <w:sz w:val="26"/>
        </w:rPr>
      </w:pPr>
      <w:r>
        <w:rPr>
          <w:sz w:val="26"/>
        </w:rPr>
        <w:tab/>
        <w:t>b.</w:t>
      </w:r>
      <w:r>
        <w:rPr>
          <w:sz w:val="26"/>
        </w:rPr>
        <w:tab/>
        <w:t>Within thirty (30) days of the date of entry of the Commission’s Opinion and Order approving the Settlement Agreement, said payment shall be made by certified check or money order, made payable to the “Commonwealth of Pennsylvania,” and shall be sent to:</w:t>
      </w:r>
    </w:p>
    <w:p w:rsidR="007A09BC" w:rsidRDefault="007A09BC" w:rsidP="00303D41">
      <w:pPr>
        <w:ind w:left="1440" w:right="1440" w:hanging="1440"/>
        <w:rPr>
          <w:sz w:val="26"/>
        </w:rPr>
      </w:pPr>
    </w:p>
    <w:p w:rsidR="0087282E" w:rsidRDefault="007A09BC" w:rsidP="00303D41">
      <w:pPr>
        <w:ind w:left="1440" w:right="1440" w:hanging="1440"/>
        <w:rPr>
          <w:sz w:val="26"/>
        </w:rPr>
      </w:pPr>
      <w:r>
        <w:rPr>
          <w:sz w:val="26"/>
        </w:rPr>
        <w:tab/>
      </w:r>
      <w:r>
        <w:rPr>
          <w:sz w:val="26"/>
        </w:rPr>
        <w:tab/>
      </w:r>
    </w:p>
    <w:p w:rsidR="007A09BC" w:rsidRDefault="0087282E" w:rsidP="0087282E">
      <w:pPr>
        <w:ind w:left="1440" w:right="1440" w:firstLine="720"/>
        <w:rPr>
          <w:sz w:val="26"/>
        </w:rPr>
      </w:pPr>
      <w:r>
        <w:rPr>
          <w:sz w:val="26"/>
        </w:rPr>
        <w:br w:type="column"/>
      </w:r>
      <w:r w:rsidR="007A09BC">
        <w:rPr>
          <w:sz w:val="26"/>
        </w:rPr>
        <w:lastRenderedPageBreak/>
        <w:t>Secretary</w:t>
      </w:r>
    </w:p>
    <w:p w:rsidR="007A09BC" w:rsidRDefault="007A09BC" w:rsidP="00303D41">
      <w:pPr>
        <w:ind w:left="1440" w:right="1440" w:hanging="1440"/>
        <w:rPr>
          <w:sz w:val="26"/>
        </w:rPr>
      </w:pPr>
      <w:r>
        <w:rPr>
          <w:sz w:val="26"/>
        </w:rPr>
        <w:tab/>
      </w:r>
      <w:r>
        <w:rPr>
          <w:sz w:val="26"/>
        </w:rPr>
        <w:tab/>
        <w:t>Pennsylvania Public Utility Commission</w:t>
      </w:r>
    </w:p>
    <w:p w:rsidR="007A09BC" w:rsidRDefault="007A09BC" w:rsidP="00303D41">
      <w:pPr>
        <w:ind w:left="1440" w:right="1440" w:hanging="1440"/>
        <w:rPr>
          <w:sz w:val="26"/>
        </w:rPr>
      </w:pPr>
      <w:r>
        <w:rPr>
          <w:sz w:val="26"/>
        </w:rPr>
        <w:tab/>
      </w:r>
      <w:r>
        <w:rPr>
          <w:sz w:val="26"/>
        </w:rPr>
        <w:tab/>
        <w:t>P.O. Box 3265</w:t>
      </w:r>
    </w:p>
    <w:p w:rsidR="00F027EB" w:rsidRDefault="007A09BC" w:rsidP="00303D41">
      <w:pPr>
        <w:ind w:left="1440" w:right="1440" w:hanging="1440"/>
        <w:rPr>
          <w:sz w:val="26"/>
        </w:rPr>
      </w:pPr>
      <w:r>
        <w:rPr>
          <w:sz w:val="26"/>
        </w:rPr>
        <w:tab/>
      </w:r>
      <w:r>
        <w:rPr>
          <w:sz w:val="26"/>
        </w:rPr>
        <w:tab/>
        <w:t>Harrisburg, PA 17105-3265</w:t>
      </w:r>
    </w:p>
    <w:p w:rsidR="00F027EB" w:rsidRDefault="00F027EB" w:rsidP="00303D41">
      <w:pPr>
        <w:ind w:left="1440" w:right="1440" w:hanging="1440"/>
        <w:rPr>
          <w:sz w:val="26"/>
        </w:rPr>
      </w:pPr>
    </w:p>
    <w:p w:rsidR="00101A57" w:rsidRDefault="00F027EB" w:rsidP="00303D41">
      <w:pPr>
        <w:ind w:left="1440" w:right="1440" w:hanging="1440"/>
        <w:rPr>
          <w:sz w:val="26"/>
        </w:rPr>
      </w:pPr>
      <w:r>
        <w:rPr>
          <w:sz w:val="26"/>
        </w:rPr>
        <w:tab/>
        <w:t>c.</w:t>
      </w:r>
      <w:r>
        <w:rPr>
          <w:sz w:val="26"/>
        </w:rPr>
        <w:tab/>
      </w:r>
      <w:r w:rsidR="00FB7C93">
        <w:rPr>
          <w:sz w:val="26"/>
        </w:rPr>
        <w:t xml:space="preserve">Within forty-five (45) days of the date of entry of the Commission’s Opinion and Order approving the Settlement Agreement, Nasser Limousine will submit an Application with the Commission seeking the additional right to begin to transport, as a common carrier by motor vehicle, persons in limousine service between points within, </w:t>
      </w:r>
      <w:r w:rsidR="00FB7C93" w:rsidRPr="00FB7C93">
        <w:rPr>
          <w:i/>
          <w:sz w:val="26"/>
        </w:rPr>
        <w:t>inter alia</w:t>
      </w:r>
      <w:r w:rsidR="00FB7C93">
        <w:rPr>
          <w:sz w:val="26"/>
        </w:rPr>
        <w:t xml:space="preserve">, Luzerne County, Pennsylvania.   </w:t>
      </w:r>
    </w:p>
    <w:p w:rsidR="00101A57" w:rsidRDefault="00101A57" w:rsidP="00303D41">
      <w:pPr>
        <w:ind w:left="1440" w:right="1440" w:hanging="1440"/>
        <w:rPr>
          <w:sz w:val="26"/>
        </w:rPr>
      </w:pPr>
    </w:p>
    <w:p w:rsidR="00101A57" w:rsidRDefault="00101A57" w:rsidP="00303D41">
      <w:pPr>
        <w:ind w:left="1440" w:right="1440" w:hanging="1440"/>
        <w:rPr>
          <w:sz w:val="26"/>
        </w:rPr>
      </w:pPr>
      <w:r>
        <w:rPr>
          <w:sz w:val="26"/>
        </w:rPr>
        <w:tab/>
        <w:t>d.</w:t>
      </w:r>
      <w:r>
        <w:rPr>
          <w:sz w:val="26"/>
        </w:rPr>
        <w:tab/>
        <w:t xml:space="preserve">I&amp;E will not oppose Nasser Limousine’s Application to extend its service territory provided that Nasser Limousine complies with the terms and conditions of this Settlement Agreement.  </w:t>
      </w:r>
    </w:p>
    <w:p w:rsidR="00101A57" w:rsidRDefault="00101A57" w:rsidP="00303D41">
      <w:pPr>
        <w:ind w:left="1440" w:right="1440" w:hanging="1440"/>
        <w:rPr>
          <w:sz w:val="26"/>
        </w:rPr>
      </w:pPr>
    </w:p>
    <w:p w:rsidR="00101A57" w:rsidRDefault="00101A57" w:rsidP="00303D41">
      <w:pPr>
        <w:ind w:left="1440" w:right="1440" w:hanging="1440"/>
        <w:rPr>
          <w:sz w:val="26"/>
        </w:rPr>
      </w:pPr>
      <w:r>
        <w:rPr>
          <w:sz w:val="26"/>
        </w:rPr>
        <w:tab/>
        <w:t>e.</w:t>
      </w:r>
      <w:r>
        <w:rPr>
          <w:sz w:val="26"/>
        </w:rPr>
        <w:tab/>
        <w:t>Nasser Limousine agrees to cease providing any further unauthorized intrastate transportation service for compensation between points in Pennsylvania pending the Commission’s approval of Nasser Limousine’s Application to extend its service territory.</w:t>
      </w:r>
    </w:p>
    <w:p w:rsidR="00101A57" w:rsidRDefault="00101A57" w:rsidP="00303D41">
      <w:pPr>
        <w:ind w:left="1440" w:right="1440" w:hanging="1440"/>
        <w:rPr>
          <w:sz w:val="26"/>
        </w:rPr>
      </w:pPr>
    </w:p>
    <w:p w:rsidR="00101A57" w:rsidRDefault="00101A57" w:rsidP="00303D41">
      <w:pPr>
        <w:ind w:left="1440" w:right="1440" w:hanging="1440"/>
        <w:rPr>
          <w:sz w:val="26"/>
        </w:rPr>
      </w:pPr>
      <w:r>
        <w:rPr>
          <w:sz w:val="26"/>
        </w:rPr>
        <w:tab/>
        <w:t>f.</w:t>
      </w:r>
      <w:r>
        <w:rPr>
          <w:sz w:val="26"/>
        </w:rPr>
        <w:tab/>
        <w:t>By entering into this Settlement Agreement, John C. Nasser certifies that he fully understands the requirements of the Commission that are applicable to Nasser Limousine as a motor carrier of passengers and that the failure to comply with the Commission’s requirements may result in civil penalties, suspension of Nasser Limousine’s operating rights, and/or cancellation of Nasser Limousine’s Certificate.  John Nasser also acknowledges that this certification is made subject to the penalties of 18 Pa. C.S. § 4904 relating to unsworn falsification to authorities.</w:t>
      </w:r>
    </w:p>
    <w:p w:rsidR="00101A57" w:rsidRDefault="00101A57" w:rsidP="00303D41">
      <w:pPr>
        <w:ind w:left="1440" w:right="1440" w:hanging="1440"/>
        <w:rPr>
          <w:sz w:val="26"/>
        </w:rPr>
      </w:pPr>
    </w:p>
    <w:p w:rsidR="00101A57" w:rsidRDefault="00101A57" w:rsidP="00303D41">
      <w:pPr>
        <w:ind w:left="1440" w:right="1440" w:hanging="1440"/>
        <w:rPr>
          <w:sz w:val="26"/>
        </w:rPr>
      </w:pPr>
      <w:r>
        <w:rPr>
          <w:sz w:val="26"/>
        </w:rPr>
        <w:tab/>
        <w:t>g.</w:t>
      </w:r>
      <w:r>
        <w:rPr>
          <w:sz w:val="26"/>
        </w:rPr>
        <w:tab/>
        <w:t>Nasser Limousine agrees to timely file all assessment reports with the Commission going forward as required by 66 Pa. C.S. § 510(b) and acknowledges that the failure to do so may result in civil penalties, suspension of its operating rights, and/or cancellation of its Certificate.</w:t>
      </w:r>
    </w:p>
    <w:p w:rsidR="00101A57" w:rsidRDefault="00101A57" w:rsidP="00303D41">
      <w:pPr>
        <w:ind w:left="1440" w:right="1440" w:hanging="1440"/>
        <w:rPr>
          <w:sz w:val="26"/>
        </w:rPr>
      </w:pPr>
    </w:p>
    <w:p w:rsidR="0056610E" w:rsidRDefault="00101A57" w:rsidP="00101A57">
      <w:pPr>
        <w:ind w:left="1440" w:right="1440" w:hanging="1440"/>
        <w:rPr>
          <w:sz w:val="26"/>
        </w:rPr>
      </w:pPr>
      <w:r>
        <w:rPr>
          <w:sz w:val="26"/>
        </w:rPr>
        <w:tab/>
        <w:t>h.</w:t>
      </w:r>
      <w:r>
        <w:rPr>
          <w:sz w:val="26"/>
        </w:rPr>
        <w:tab/>
        <w:t xml:space="preserve">Nasser Limousine agrees to timely pay all assessments to the Commission going forward as required by 66 Pa. C.S. </w:t>
      </w:r>
    </w:p>
    <w:p w:rsidR="00101A57" w:rsidRDefault="0056610E" w:rsidP="00101A57">
      <w:pPr>
        <w:ind w:left="1440" w:right="1440" w:hanging="1440"/>
        <w:rPr>
          <w:sz w:val="26"/>
        </w:rPr>
      </w:pPr>
      <w:r>
        <w:rPr>
          <w:sz w:val="26"/>
        </w:rPr>
        <w:lastRenderedPageBreak/>
        <w:tab/>
      </w:r>
      <w:r w:rsidR="00101A57">
        <w:rPr>
          <w:sz w:val="26"/>
        </w:rPr>
        <w:t>§ 510(c) and  acknowledges that the failure to do so may result in civil penalties, suspension of its operating rights, and/or cancellation of its Certificate.</w:t>
      </w:r>
    </w:p>
    <w:p w:rsidR="00F51379" w:rsidRDefault="00F51379" w:rsidP="00101A57">
      <w:pPr>
        <w:ind w:left="1440" w:right="1440" w:hanging="1440"/>
        <w:rPr>
          <w:sz w:val="26"/>
        </w:rPr>
      </w:pPr>
    </w:p>
    <w:p w:rsidR="0056610E" w:rsidRDefault="00F51379" w:rsidP="00101A57">
      <w:pPr>
        <w:ind w:left="1440" w:right="1440" w:hanging="1440"/>
        <w:rPr>
          <w:sz w:val="26"/>
        </w:rPr>
      </w:pPr>
      <w:r>
        <w:rPr>
          <w:sz w:val="26"/>
        </w:rPr>
        <w:tab/>
        <w:t>i.</w:t>
      </w:r>
      <w:r>
        <w:rPr>
          <w:sz w:val="26"/>
        </w:rPr>
        <w:tab/>
        <w:t xml:space="preserve">Nasser Limousine agrees to timely file evidence of insurance with the Commission as required by 66 Pa. C.S. </w:t>
      </w:r>
    </w:p>
    <w:p w:rsidR="00F51379" w:rsidRDefault="0056610E" w:rsidP="00101A57">
      <w:pPr>
        <w:ind w:left="1440" w:right="1440" w:hanging="1440"/>
        <w:rPr>
          <w:sz w:val="26"/>
        </w:rPr>
      </w:pPr>
      <w:r>
        <w:rPr>
          <w:sz w:val="26"/>
        </w:rPr>
        <w:tab/>
      </w:r>
      <w:r w:rsidR="00F51379">
        <w:rPr>
          <w:sz w:val="26"/>
        </w:rPr>
        <w:t>§ 512 and 52 Pa. Code §§ 32.2(c) and 32.11(a) and acknowledges that the failure to do so may result in civil penalties, suspension of its operating rights, and/or cancellation of its Certificate.</w:t>
      </w:r>
    </w:p>
    <w:p w:rsidR="00F51379" w:rsidRDefault="00F51379" w:rsidP="00101A57">
      <w:pPr>
        <w:ind w:left="1440" w:right="1440" w:hanging="1440"/>
        <w:rPr>
          <w:sz w:val="26"/>
        </w:rPr>
      </w:pPr>
    </w:p>
    <w:p w:rsidR="00A428BB" w:rsidRDefault="00F51379" w:rsidP="00303D41">
      <w:pPr>
        <w:ind w:left="1440" w:right="1440" w:hanging="1440"/>
        <w:rPr>
          <w:sz w:val="26"/>
        </w:rPr>
      </w:pPr>
      <w:r>
        <w:rPr>
          <w:sz w:val="26"/>
        </w:rPr>
        <w:tab/>
        <w:t>j.</w:t>
      </w:r>
      <w:r>
        <w:rPr>
          <w:sz w:val="26"/>
        </w:rPr>
        <w:tab/>
        <w:t>Nasser Limousine agrees to refrain from transporting persons in limousine service for compensation outside its certificated service territory without first obtaining approval from the Commission for such service as required by 66 Pa. C.S. § 1102 and acknowledges that the failure to do so may result in civil penalties, suspension of its operating rights, and/or cancellation of its Certificate.</w:t>
      </w:r>
    </w:p>
    <w:p w:rsidR="00A428BB" w:rsidRDefault="00A428BB" w:rsidP="00303D41">
      <w:pPr>
        <w:ind w:left="1440" w:right="1440" w:hanging="1440"/>
        <w:rPr>
          <w:sz w:val="26"/>
        </w:rPr>
      </w:pPr>
    </w:p>
    <w:p w:rsidR="00ED284D" w:rsidRDefault="007A09BC" w:rsidP="00303D41">
      <w:pPr>
        <w:ind w:left="1440" w:right="1440" w:hanging="1440"/>
        <w:rPr>
          <w:sz w:val="26"/>
        </w:rPr>
      </w:pPr>
      <w:r>
        <w:rPr>
          <w:sz w:val="26"/>
        </w:rPr>
        <w:t xml:space="preserve">  </w:t>
      </w:r>
      <w:r>
        <w:rPr>
          <w:sz w:val="26"/>
        </w:rPr>
        <w:tab/>
        <w:t xml:space="preserve">  </w:t>
      </w:r>
      <w:r w:rsidR="007D1DBB">
        <w:rPr>
          <w:sz w:val="26"/>
        </w:rPr>
        <w:t xml:space="preserve"> </w:t>
      </w:r>
      <w:r w:rsidR="00ED284D">
        <w:rPr>
          <w:sz w:val="26"/>
        </w:rPr>
        <w:t xml:space="preserve">    </w:t>
      </w:r>
    </w:p>
    <w:p w:rsidR="00732CE3" w:rsidRDefault="00732CE3" w:rsidP="00732CE3">
      <w:pPr>
        <w:spacing w:line="360" w:lineRule="auto"/>
        <w:rPr>
          <w:sz w:val="26"/>
        </w:rPr>
      </w:pPr>
      <w:r>
        <w:rPr>
          <w:sz w:val="26"/>
        </w:rPr>
        <w:t xml:space="preserve">Settlement at </w:t>
      </w:r>
      <w:r w:rsidR="008F1570">
        <w:rPr>
          <w:sz w:val="26"/>
        </w:rPr>
        <w:t>10-13, ¶ 32(a)-(j)</w:t>
      </w:r>
      <w:r>
        <w:rPr>
          <w:sz w:val="26"/>
        </w:rPr>
        <w:t xml:space="preserve">.  </w:t>
      </w:r>
    </w:p>
    <w:p w:rsidR="008156DF" w:rsidRDefault="008156DF" w:rsidP="00732CE3">
      <w:pPr>
        <w:spacing w:line="360" w:lineRule="auto"/>
        <w:rPr>
          <w:sz w:val="26"/>
        </w:rPr>
      </w:pPr>
    </w:p>
    <w:p w:rsidR="008F1570" w:rsidRDefault="008156DF" w:rsidP="008F1570">
      <w:pPr>
        <w:spacing w:line="360" w:lineRule="auto"/>
        <w:rPr>
          <w:sz w:val="26"/>
        </w:rPr>
      </w:pPr>
      <w:r>
        <w:rPr>
          <w:sz w:val="26"/>
        </w:rPr>
        <w:tab/>
      </w:r>
      <w:r>
        <w:rPr>
          <w:sz w:val="26"/>
        </w:rPr>
        <w:tab/>
      </w:r>
      <w:r w:rsidR="008B250A">
        <w:rPr>
          <w:sz w:val="26"/>
        </w:rPr>
        <w:t xml:space="preserve">The Settlement is conditioned upon the Commission’s approval, without modification, of all of the Settlement terms.  The Parties state that, if the Commission modifies the Settlement terms, then either Party may elect to withdraw from the Settlement and proceed </w:t>
      </w:r>
      <w:r w:rsidR="008F1570">
        <w:rPr>
          <w:sz w:val="26"/>
        </w:rPr>
        <w:t>with</w:t>
      </w:r>
      <w:r w:rsidR="008B250A">
        <w:rPr>
          <w:sz w:val="26"/>
        </w:rPr>
        <w:t xml:space="preserve"> litigation of this proceeding.  </w:t>
      </w:r>
      <w:r w:rsidR="008F1570">
        <w:rPr>
          <w:sz w:val="26"/>
        </w:rPr>
        <w:t xml:space="preserve">Settlement at 14.  The Settlement is made without prejudice to any position advanced by either Party in this proceeding or that may be advanced in the future on the merits of the issues in future proceedings.  </w:t>
      </w:r>
      <w:r w:rsidR="008F1570" w:rsidRPr="008F1570">
        <w:rPr>
          <w:i/>
          <w:sz w:val="26"/>
        </w:rPr>
        <w:t>Id</w:t>
      </w:r>
      <w:r w:rsidR="008F1570">
        <w:rPr>
          <w:sz w:val="26"/>
        </w:rPr>
        <w:t xml:space="preserve">. at 15.    </w:t>
      </w:r>
    </w:p>
    <w:p w:rsidR="008156DF" w:rsidRDefault="008156DF" w:rsidP="00732CE3">
      <w:pPr>
        <w:spacing w:line="360" w:lineRule="auto"/>
        <w:rPr>
          <w:sz w:val="26"/>
        </w:rPr>
      </w:pPr>
      <w:r>
        <w:rPr>
          <w:sz w:val="26"/>
        </w:rPr>
        <w:t xml:space="preserve"> </w:t>
      </w:r>
    </w:p>
    <w:p w:rsidR="00CD61D4" w:rsidRPr="00CD61D4" w:rsidRDefault="00CD61D4" w:rsidP="00CD61D4">
      <w:pPr>
        <w:spacing w:line="360" w:lineRule="auto"/>
        <w:jc w:val="center"/>
        <w:rPr>
          <w:b/>
          <w:sz w:val="26"/>
        </w:rPr>
      </w:pPr>
      <w:r>
        <w:rPr>
          <w:b/>
          <w:sz w:val="26"/>
        </w:rPr>
        <w:t>Discussion</w:t>
      </w:r>
    </w:p>
    <w:p w:rsidR="000A30AE" w:rsidRDefault="000A30AE" w:rsidP="00AA6F30">
      <w:pPr>
        <w:spacing w:line="360" w:lineRule="auto"/>
        <w:ind w:firstLine="1440"/>
        <w:rPr>
          <w:sz w:val="26"/>
        </w:rPr>
      </w:pPr>
    </w:p>
    <w:p w:rsidR="00356DD6" w:rsidRDefault="00356DD6" w:rsidP="00356DD6">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w:t>
      </w:r>
      <w:r w:rsidRPr="00FF22AE">
        <w:rPr>
          <w:sz w:val="26"/>
          <w:szCs w:val="26"/>
        </w:rPr>
        <w:lastRenderedPageBreak/>
        <w:t xml:space="preserve">determine whether the terms are in the public interest.  </w:t>
      </w:r>
      <w:r w:rsidRPr="00FF22AE">
        <w:rPr>
          <w:i/>
          <w:sz w:val="26"/>
          <w:szCs w:val="26"/>
        </w:rPr>
        <w:t>Pa. PUC v. Philadelphia Gas Works</w:t>
      </w:r>
      <w:r w:rsidRPr="00FF22AE">
        <w:rPr>
          <w:sz w:val="26"/>
          <w:szCs w:val="26"/>
        </w:rPr>
        <w:t>, Docket No. M-00031768 (Order entered January 7, 2004).</w:t>
      </w:r>
    </w:p>
    <w:p w:rsidR="00356DD6" w:rsidRPr="00273A0D" w:rsidRDefault="00356DD6" w:rsidP="00356DD6">
      <w:pPr>
        <w:spacing w:line="360" w:lineRule="auto"/>
        <w:ind w:firstLine="1440"/>
        <w:rPr>
          <w:sz w:val="26"/>
          <w:szCs w:val="26"/>
        </w:rPr>
      </w:pPr>
    </w:p>
    <w:p w:rsidR="004555B2" w:rsidRDefault="00273A0D" w:rsidP="00356DD6">
      <w:pPr>
        <w:spacing w:line="360" w:lineRule="auto"/>
        <w:ind w:firstLine="1440"/>
        <w:rPr>
          <w:sz w:val="26"/>
          <w:szCs w:val="26"/>
        </w:rPr>
      </w:pPr>
      <w:r w:rsidRPr="006E38D1">
        <w:rPr>
          <w:sz w:val="26"/>
          <w:szCs w:val="26"/>
        </w:rPr>
        <w:t>The Code sets forth the maximum civil penalty amounts that we may levy on public utilities for violations of a Commission O</w:t>
      </w:r>
      <w:r w:rsidR="004219FD">
        <w:rPr>
          <w:sz w:val="26"/>
          <w:szCs w:val="26"/>
        </w:rPr>
        <w:t>rder, Regulation, or a statute.</w:t>
      </w:r>
      <w:r w:rsidR="004555B2">
        <w:rPr>
          <w:sz w:val="26"/>
          <w:szCs w:val="26"/>
        </w:rPr>
        <w:t xml:space="preserve">  </w:t>
      </w:r>
      <w:r w:rsidR="004555B2" w:rsidRPr="004555B2">
        <w:rPr>
          <w:sz w:val="26"/>
          <w:szCs w:val="26"/>
        </w:rPr>
        <w:t>Section</w:t>
      </w:r>
      <w:r w:rsidR="000D75E8">
        <w:rPr>
          <w:sz w:val="26"/>
          <w:szCs w:val="26"/>
        </w:rPr>
        <w:t xml:space="preserve"> 33</w:t>
      </w:r>
      <w:r w:rsidR="004555B2" w:rsidRPr="004555B2">
        <w:rPr>
          <w:sz w:val="26"/>
          <w:szCs w:val="26"/>
        </w:rPr>
        <w:t>01 of the Code</w:t>
      </w:r>
      <w:r w:rsidR="004555B2">
        <w:rPr>
          <w:sz w:val="26"/>
          <w:szCs w:val="26"/>
        </w:rPr>
        <w:t xml:space="preserve"> </w:t>
      </w:r>
      <w:r w:rsidR="004555B2" w:rsidRPr="004555B2">
        <w:rPr>
          <w:sz w:val="26"/>
          <w:szCs w:val="26"/>
        </w:rPr>
        <w:t>authorize</w:t>
      </w:r>
      <w:r w:rsidR="004555B2">
        <w:rPr>
          <w:sz w:val="26"/>
          <w:szCs w:val="26"/>
        </w:rPr>
        <w:t>s</w:t>
      </w:r>
      <w:r w:rsidR="004555B2" w:rsidRPr="004555B2">
        <w:rPr>
          <w:sz w:val="26"/>
          <w:szCs w:val="26"/>
        </w:rPr>
        <w:t xml:space="preserve"> the Commission to impose a fine of up to $1,000 for each and every discrete violation of the Code</w:t>
      </w:r>
      <w:r w:rsidR="004555B2">
        <w:rPr>
          <w:sz w:val="26"/>
          <w:szCs w:val="26"/>
        </w:rPr>
        <w:t>.</w:t>
      </w:r>
      <w:r w:rsidR="004555B2">
        <w:rPr>
          <w:rStyle w:val="FootnoteReference"/>
          <w:sz w:val="26"/>
          <w:szCs w:val="26"/>
        </w:rPr>
        <w:footnoteReference w:id="8"/>
      </w:r>
      <w:r w:rsidR="004219FD">
        <w:rPr>
          <w:sz w:val="26"/>
          <w:szCs w:val="26"/>
        </w:rPr>
        <w:t xml:space="preserve"> </w:t>
      </w:r>
      <w:r w:rsidRPr="006E38D1">
        <w:rPr>
          <w:sz w:val="26"/>
          <w:szCs w:val="26"/>
        </w:rPr>
        <w:t xml:space="preserve"> </w:t>
      </w:r>
    </w:p>
    <w:p w:rsidR="004555B2" w:rsidRDefault="004555B2" w:rsidP="00356DD6">
      <w:pPr>
        <w:spacing w:line="360" w:lineRule="auto"/>
        <w:ind w:firstLine="1440"/>
        <w:rPr>
          <w:sz w:val="26"/>
          <w:szCs w:val="26"/>
        </w:rPr>
      </w:pPr>
    </w:p>
    <w:p w:rsidR="00356DD6" w:rsidRPr="00770622" w:rsidRDefault="00356DD6" w:rsidP="00356DD6">
      <w:pPr>
        <w:spacing w:line="360" w:lineRule="auto"/>
        <w:ind w:firstLine="1440"/>
        <w:rPr>
          <w:sz w:val="26"/>
          <w:szCs w:val="26"/>
          <w:u w:color="000000"/>
        </w:rPr>
      </w:pPr>
      <w:r>
        <w:rPr>
          <w:sz w:val="26"/>
          <w:szCs w:val="26"/>
        </w:rPr>
        <w:t xml:space="preserve">After a review of the terms of the Settlement, we find that the Settlement is in the public interest.  </w:t>
      </w:r>
      <w:r w:rsidRPr="007147F9">
        <w:rPr>
          <w:sz w:val="26"/>
          <w:szCs w:val="26"/>
        </w:rPr>
        <w:t xml:space="preserve">The Commission has promulgated a Policy Statement at 52 Pa. Code § 69.1201 that sets forth ten factors that we may consider in evaluating whether a </w:t>
      </w:r>
      <w:r w:rsidR="00BC48F5">
        <w:rPr>
          <w:sz w:val="26"/>
          <w:szCs w:val="26"/>
        </w:rPr>
        <w:t>civil penalty</w:t>
      </w:r>
      <w:r w:rsidRPr="007147F9">
        <w:rPr>
          <w:sz w:val="26"/>
          <w:szCs w:val="26"/>
        </w:rPr>
        <w:t xml:space="preserve"> for violating a Commission </w:t>
      </w:r>
      <w:r w:rsidR="00F377BD">
        <w:rPr>
          <w:sz w:val="26"/>
          <w:szCs w:val="26"/>
        </w:rPr>
        <w:t>O</w:t>
      </w:r>
      <w:r w:rsidRPr="007147F9">
        <w:rPr>
          <w:sz w:val="26"/>
          <w:szCs w:val="26"/>
        </w:rPr>
        <w:t xml:space="preserve">rder, </w:t>
      </w:r>
      <w:r w:rsidR="00F377BD">
        <w:rPr>
          <w:sz w:val="26"/>
          <w:szCs w:val="26"/>
        </w:rPr>
        <w:t>R</w:t>
      </w:r>
      <w:r w:rsidRPr="007147F9">
        <w:rPr>
          <w:sz w:val="26"/>
          <w:szCs w:val="26"/>
        </w:rPr>
        <w:t>egulation</w:t>
      </w:r>
      <w:r w:rsidR="00F377BD">
        <w:rPr>
          <w:sz w:val="26"/>
          <w:szCs w:val="26"/>
        </w:rPr>
        <w:t>,</w:t>
      </w:r>
      <w:r w:rsidRPr="007147F9">
        <w:rPr>
          <w:sz w:val="26"/>
          <w:szCs w:val="26"/>
        </w:rPr>
        <w:t xml:space="preserve"> or </w:t>
      </w:r>
      <w:r w:rsidR="00F377BD">
        <w:rPr>
          <w:sz w:val="26"/>
          <w:szCs w:val="26"/>
        </w:rPr>
        <w:t>a statute</w:t>
      </w:r>
      <w:r w:rsidRPr="007147F9">
        <w:rPr>
          <w:sz w:val="26"/>
          <w:szCs w:val="26"/>
        </w:rPr>
        <w:t xml:space="preserve"> is appropriate, as well as if a proposed settlement for a violation is reasonable and approval of the settlement agreement is in the public interest.  The Policy Statement </w:t>
      </w:r>
      <w:r>
        <w:rPr>
          <w:sz w:val="26"/>
          <w:szCs w:val="26"/>
        </w:rPr>
        <w:t>sets forth the guidelines we use when determining whether, and to what extent, a civil penalty is warranted.  In this case, application of these guidelines supports approval of the Settlement as filed.</w:t>
      </w:r>
    </w:p>
    <w:p w:rsidR="00356DD6" w:rsidRDefault="00356DD6" w:rsidP="00356DD6">
      <w:pPr>
        <w:spacing w:line="360" w:lineRule="auto"/>
        <w:ind w:firstLine="1440"/>
        <w:rPr>
          <w:sz w:val="26"/>
          <w:szCs w:val="26"/>
          <w:u w:color="000000"/>
        </w:rPr>
      </w:pPr>
    </w:p>
    <w:p w:rsidR="00366521" w:rsidRDefault="00356DD6" w:rsidP="001A1D90">
      <w:pPr>
        <w:pStyle w:val="ListParagraph"/>
        <w:spacing w:line="360" w:lineRule="auto"/>
        <w:ind w:left="0" w:firstLine="1440"/>
        <w:contextualSpacing/>
        <w:rPr>
          <w:sz w:val="26"/>
          <w:szCs w:val="26"/>
        </w:rPr>
      </w:pPr>
      <w:r>
        <w:rPr>
          <w:color w:val="000000"/>
          <w:sz w:val="26"/>
          <w:szCs w:val="26"/>
          <w:u w:color="000000"/>
        </w:rPr>
        <w:lastRenderedPageBreak/>
        <w:t xml:space="preserve">The first factor we may consider </w:t>
      </w:r>
      <w:r w:rsidRPr="000A6E54">
        <w:rPr>
          <w:color w:val="000000"/>
          <w:sz w:val="26"/>
          <w:szCs w:val="26"/>
          <w:u w:color="000000"/>
        </w:rPr>
        <w:t xml:space="preserve">is </w:t>
      </w:r>
      <w:r w:rsidRPr="000A6E54">
        <w:rPr>
          <w:sz w:val="26"/>
          <w:szCs w:val="26"/>
        </w:rPr>
        <w:t xml:space="preserve">whether the conduct at issue is of a serious nature. </w:t>
      </w:r>
      <w:r w:rsidR="00D879C3">
        <w:rPr>
          <w:sz w:val="26"/>
          <w:szCs w:val="26"/>
        </w:rPr>
        <w:t xml:space="preserve"> </w:t>
      </w:r>
      <w:r w:rsidRPr="000A6E54">
        <w:rPr>
          <w:sz w:val="26"/>
          <w:szCs w:val="26"/>
        </w:rPr>
        <w:t>52 Pa. Code § 69.1201(c)(1).  “When conduct of a serious nature is involved, such as willful fraud or misrepresentation, the conduct may warrant a higher penalty.</w:t>
      </w:r>
      <w:r w:rsidR="00F35B47">
        <w:rPr>
          <w:sz w:val="26"/>
          <w:szCs w:val="26"/>
        </w:rPr>
        <w:t xml:space="preserve"> </w:t>
      </w:r>
      <w:r w:rsidRPr="000A6E54">
        <w:rPr>
          <w:sz w:val="26"/>
          <w:szCs w:val="26"/>
        </w:rPr>
        <w:t xml:space="preserve"> When the conduct is less egregious, such as administrative filing or technical errors, it may warrant a lower penalty.”  </w:t>
      </w:r>
      <w:r w:rsidRPr="000A6E54">
        <w:rPr>
          <w:i/>
          <w:sz w:val="26"/>
          <w:szCs w:val="26"/>
        </w:rPr>
        <w:t>Id</w:t>
      </w:r>
      <w:r w:rsidRPr="000A6E54">
        <w:rPr>
          <w:sz w:val="26"/>
          <w:szCs w:val="26"/>
        </w:rPr>
        <w:t>.</w:t>
      </w:r>
      <w:r w:rsidR="00F34FBA">
        <w:rPr>
          <w:sz w:val="26"/>
          <w:szCs w:val="26"/>
        </w:rPr>
        <w:t xml:space="preserve">  </w:t>
      </w:r>
      <w:r w:rsidR="0037640A">
        <w:rPr>
          <w:sz w:val="26"/>
          <w:szCs w:val="26"/>
        </w:rPr>
        <w:t>In this case,</w:t>
      </w:r>
      <w:r w:rsidR="00F34FBA">
        <w:rPr>
          <w:sz w:val="26"/>
          <w:szCs w:val="26"/>
        </w:rPr>
        <w:t xml:space="preserve"> we find that </w:t>
      </w:r>
      <w:r w:rsidR="0005316E">
        <w:rPr>
          <w:sz w:val="26"/>
          <w:szCs w:val="26"/>
        </w:rPr>
        <w:t>most of Nasser Limousine</w:t>
      </w:r>
      <w:r w:rsidR="0037640A">
        <w:rPr>
          <w:sz w:val="26"/>
          <w:szCs w:val="26"/>
        </w:rPr>
        <w:t xml:space="preserve">’s actions </w:t>
      </w:r>
      <w:r w:rsidR="00496A4F">
        <w:rPr>
          <w:sz w:val="26"/>
          <w:szCs w:val="26"/>
        </w:rPr>
        <w:t xml:space="preserve">constitute </w:t>
      </w:r>
      <w:r w:rsidR="00F34FBA">
        <w:rPr>
          <w:sz w:val="26"/>
          <w:szCs w:val="26"/>
        </w:rPr>
        <w:t>conduct</w:t>
      </w:r>
      <w:r w:rsidR="00496A4F">
        <w:rPr>
          <w:sz w:val="26"/>
          <w:szCs w:val="26"/>
        </w:rPr>
        <w:t xml:space="preserve"> of a serious nature.  </w:t>
      </w:r>
      <w:r w:rsidR="0099774D">
        <w:rPr>
          <w:sz w:val="26"/>
          <w:szCs w:val="26"/>
        </w:rPr>
        <w:t xml:space="preserve">I&amp;E </w:t>
      </w:r>
      <w:r w:rsidR="0037640A">
        <w:rPr>
          <w:sz w:val="26"/>
          <w:szCs w:val="26"/>
        </w:rPr>
        <w:t xml:space="preserve">alleged </w:t>
      </w:r>
      <w:r w:rsidR="0005316E">
        <w:rPr>
          <w:sz w:val="26"/>
          <w:szCs w:val="26"/>
        </w:rPr>
        <w:t xml:space="preserve">that Nasser Limousine provided transportation </w:t>
      </w:r>
      <w:r w:rsidR="00101C82">
        <w:rPr>
          <w:sz w:val="26"/>
          <w:szCs w:val="26"/>
        </w:rPr>
        <w:t xml:space="preserve">for compensation </w:t>
      </w:r>
      <w:r w:rsidR="0005316E">
        <w:rPr>
          <w:sz w:val="26"/>
          <w:szCs w:val="26"/>
        </w:rPr>
        <w:t>outside of its certificated ser</w:t>
      </w:r>
      <w:r w:rsidR="0037640A">
        <w:rPr>
          <w:sz w:val="26"/>
          <w:szCs w:val="26"/>
        </w:rPr>
        <w:t>v</w:t>
      </w:r>
      <w:r w:rsidR="0005316E">
        <w:rPr>
          <w:sz w:val="26"/>
          <w:szCs w:val="26"/>
        </w:rPr>
        <w:t xml:space="preserve">ice territory on two occasions in violation of Section 1102(a) of the Code, 66 Pa. C.S. </w:t>
      </w:r>
    </w:p>
    <w:p w:rsidR="001A1D90" w:rsidRDefault="0005316E" w:rsidP="00366521">
      <w:pPr>
        <w:pStyle w:val="ListParagraph"/>
        <w:spacing w:line="360" w:lineRule="auto"/>
        <w:ind w:left="0"/>
        <w:contextualSpacing/>
        <w:rPr>
          <w:sz w:val="26"/>
          <w:szCs w:val="26"/>
        </w:rPr>
      </w:pPr>
      <w:r>
        <w:rPr>
          <w:sz w:val="26"/>
          <w:szCs w:val="26"/>
        </w:rPr>
        <w:t xml:space="preserve">§ 1102(a).  Nasser Limousine </w:t>
      </w:r>
      <w:r w:rsidR="00A428BB">
        <w:rPr>
          <w:sz w:val="26"/>
          <w:szCs w:val="26"/>
        </w:rPr>
        <w:t xml:space="preserve">allegedly </w:t>
      </w:r>
      <w:r>
        <w:rPr>
          <w:sz w:val="26"/>
          <w:szCs w:val="26"/>
        </w:rPr>
        <w:t xml:space="preserve">engaged in this conduct after it was previously prosecuted for the same violation </w:t>
      </w:r>
      <w:r w:rsidR="00101C82">
        <w:rPr>
          <w:sz w:val="26"/>
          <w:szCs w:val="26"/>
        </w:rPr>
        <w:t xml:space="preserve">at </w:t>
      </w:r>
      <w:r w:rsidR="00101C82" w:rsidRPr="00E163F8">
        <w:rPr>
          <w:sz w:val="26"/>
          <w:szCs w:val="26"/>
        </w:rPr>
        <w:t>Docket No. C-2015-2461513</w:t>
      </w:r>
      <w:r w:rsidR="00101C82">
        <w:rPr>
          <w:sz w:val="26"/>
          <w:szCs w:val="26"/>
        </w:rPr>
        <w:t xml:space="preserve">, in which the Commission imposed a $500 civil penalty on Nasser Limousine for providing limousine transportation for compensation outside of its certificated service territory on </w:t>
      </w:r>
      <w:r w:rsidR="00101C82" w:rsidRPr="00E163F8">
        <w:rPr>
          <w:sz w:val="26"/>
          <w:szCs w:val="26"/>
        </w:rPr>
        <w:t>August 23, 2014</w:t>
      </w:r>
      <w:r w:rsidR="00101C82">
        <w:rPr>
          <w:sz w:val="26"/>
          <w:szCs w:val="26"/>
        </w:rPr>
        <w:t>.  Nasser Limousine</w:t>
      </w:r>
      <w:r w:rsidR="002260FE">
        <w:rPr>
          <w:sz w:val="26"/>
          <w:szCs w:val="26"/>
        </w:rPr>
        <w:t xml:space="preserve"> then</w:t>
      </w:r>
      <w:r w:rsidR="004B7849">
        <w:rPr>
          <w:sz w:val="26"/>
          <w:szCs w:val="26"/>
        </w:rPr>
        <w:t xml:space="preserve"> </w:t>
      </w:r>
      <w:r w:rsidR="00101C82">
        <w:rPr>
          <w:sz w:val="26"/>
          <w:szCs w:val="26"/>
        </w:rPr>
        <w:t xml:space="preserve">violated the Commission’s directive </w:t>
      </w:r>
      <w:r w:rsidR="004B7849">
        <w:rPr>
          <w:sz w:val="26"/>
          <w:szCs w:val="26"/>
        </w:rPr>
        <w:t xml:space="preserve">in the </w:t>
      </w:r>
      <w:r w:rsidR="004B7849" w:rsidRPr="004B7849">
        <w:rPr>
          <w:i/>
          <w:sz w:val="26"/>
          <w:szCs w:val="26"/>
        </w:rPr>
        <w:t>May 2015 Secretarial Letter</w:t>
      </w:r>
      <w:r w:rsidR="004B7849">
        <w:rPr>
          <w:sz w:val="26"/>
          <w:szCs w:val="26"/>
        </w:rPr>
        <w:t xml:space="preserve"> </w:t>
      </w:r>
      <w:r w:rsidR="00101C82">
        <w:rPr>
          <w:sz w:val="26"/>
          <w:szCs w:val="26"/>
        </w:rPr>
        <w:t xml:space="preserve">to </w:t>
      </w:r>
      <w:r w:rsidR="004B7849">
        <w:rPr>
          <w:sz w:val="26"/>
          <w:szCs w:val="26"/>
        </w:rPr>
        <w:t xml:space="preserve">timely </w:t>
      </w:r>
      <w:r w:rsidR="00101C82">
        <w:rPr>
          <w:sz w:val="26"/>
          <w:szCs w:val="26"/>
        </w:rPr>
        <w:t>pay this $500 civil penalty</w:t>
      </w:r>
      <w:r w:rsidR="004B7849">
        <w:rPr>
          <w:sz w:val="26"/>
          <w:szCs w:val="26"/>
        </w:rPr>
        <w:t xml:space="preserve">. </w:t>
      </w:r>
      <w:r w:rsidR="002260FE">
        <w:rPr>
          <w:sz w:val="26"/>
          <w:szCs w:val="26"/>
        </w:rPr>
        <w:t xml:space="preserve"> </w:t>
      </w:r>
      <w:r w:rsidR="00746743">
        <w:rPr>
          <w:sz w:val="26"/>
          <w:szCs w:val="26"/>
        </w:rPr>
        <w:t xml:space="preserve">Nasser Limousine was found to be in violation of Section 1102(a) of the Code on two other prior occasions at Docket Nos. C-2013-2350116 and C-2015-2468725, </w:t>
      </w:r>
      <w:r w:rsidR="002260FE">
        <w:rPr>
          <w:sz w:val="26"/>
          <w:szCs w:val="26"/>
        </w:rPr>
        <w:t xml:space="preserve">related to transporting persons in limousine service for compensation outside of </w:t>
      </w:r>
      <w:r w:rsidR="00746743">
        <w:rPr>
          <w:sz w:val="26"/>
          <w:szCs w:val="26"/>
        </w:rPr>
        <w:t>its</w:t>
      </w:r>
      <w:r w:rsidR="002260FE">
        <w:rPr>
          <w:sz w:val="26"/>
          <w:szCs w:val="26"/>
        </w:rPr>
        <w:t xml:space="preserve"> authorized service territory.  </w:t>
      </w:r>
      <w:r w:rsidR="004B7849">
        <w:rPr>
          <w:sz w:val="26"/>
          <w:szCs w:val="26"/>
        </w:rPr>
        <w:t>Because Nasser Limousine should have been aware that it was violating the Code by operating outside</w:t>
      </w:r>
      <w:r w:rsidR="00101C82">
        <w:rPr>
          <w:sz w:val="26"/>
          <w:szCs w:val="26"/>
        </w:rPr>
        <w:t xml:space="preserve"> </w:t>
      </w:r>
      <w:r w:rsidR="004B7849">
        <w:rPr>
          <w:sz w:val="26"/>
          <w:szCs w:val="26"/>
        </w:rPr>
        <w:t xml:space="preserve">of its authorized service territory for compensation and continued to do so, </w:t>
      </w:r>
      <w:r w:rsidR="00B26D5E">
        <w:rPr>
          <w:sz w:val="26"/>
          <w:szCs w:val="26"/>
        </w:rPr>
        <w:t xml:space="preserve">we find that a higher civil penalty is warranted here.   </w:t>
      </w:r>
      <w:r w:rsidR="0037640A">
        <w:rPr>
          <w:sz w:val="26"/>
          <w:szCs w:val="26"/>
        </w:rPr>
        <w:t xml:space="preserve"> </w:t>
      </w:r>
    </w:p>
    <w:p w:rsidR="00356DD6" w:rsidRPr="000A6E54" w:rsidRDefault="00432186" w:rsidP="001A1D90">
      <w:pPr>
        <w:spacing w:line="360" w:lineRule="auto"/>
        <w:ind w:firstLine="1440"/>
        <w:rPr>
          <w:sz w:val="26"/>
          <w:szCs w:val="26"/>
        </w:rPr>
      </w:pPr>
      <w:r>
        <w:rPr>
          <w:sz w:val="26"/>
          <w:szCs w:val="26"/>
        </w:rPr>
        <w:t xml:space="preserve"> </w:t>
      </w:r>
    </w:p>
    <w:p w:rsidR="00356DD6" w:rsidRPr="00FF22AE" w:rsidRDefault="00356DD6" w:rsidP="00356DD6">
      <w:pPr>
        <w:suppressAutoHyphens/>
        <w:spacing w:line="360" w:lineRule="auto"/>
        <w:ind w:firstLine="1440"/>
        <w:rPr>
          <w:sz w:val="26"/>
          <w:szCs w:val="26"/>
        </w:rPr>
      </w:pPr>
      <w:r w:rsidRPr="00FF22AE">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FF22AE">
        <w:rPr>
          <w:i/>
          <w:sz w:val="26"/>
          <w:szCs w:val="26"/>
        </w:rPr>
        <w:t>Id.</w:t>
      </w:r>
      <w:r w:rsidRPr="00FF22AE">
        <w:rPr>
          <w:sz w:val="26"/>
          <w:szCs w:val="26"/>
        </w:rPr>
        <w:t xml:space="preserve"> </w:t>
      </w:r>
      <w:r>
        <w:rPr>
          <w:sz w:val="26"/>
          <w:szCs w:val="26"/>
        </w:rPr>
        <w:t xml:space="preserve"> </w:t>
      </w:r>
      <w:r w:rsidR="0054353C">
        <w:rPr>
          <w:sz w:val="26"/>
          <w:szCs w:val="26"/>
        </w:rPr>
        <w:t xml:space="preserve">In this case, </w:t>
      </w:r>
      <w:r w:rsidR="00136E55">
        <w:rPr>
          <w:sz w:val="26"/>
          <w:szCs w:val="26"/>
        </w:rPr>
        <w:t xml:space="preserve">it does not appear that </w:t>
      </w:r>
      <w:r w:rsidR="00B26D5E">
        <w:rPr>
          <w:sz w:val="26"/>
          <w:szCs w:val="26"/>
        </w:rPr>
        <w:t xml:space="preserve">consequences of a serious nature were involved.  </w:t>
      </w:r>
      <w:r w:rsidR="00136E55">
        <w:rPr>
          <w:sz w:val="26"/>
          <w:szCs w:val="26"/>
        </w:rPr>
        <w:t xml:space="preserve">I&amp;E indicates that Nasser Limousine’s conduct did not have lasting consequences, no one was physically harmed, and no property was damaged.  I&amp;E Statement in Support at 9.   </w:t>
      </w:r>
      <w:r>
        <w:rPr>
          <w:sz w:val="26"/>
          <w:szCs w:val="26"/>
        </w:rPr>
        <w:t xml:space="preserve"> </w:t>
      </w:r>
    </w:p>
    <w:p w:rsidR="00356DD6" w:rsidRPr="00FF22AE" w:rsidRDefault="00356DD6" w:rsidP="00356DD6">
      <w:pPr>
        <w:suppressAutoHyphens/>
        <w:spacing w:line="360" w:lineRule="auto"/>
        <w:ind w:firstLine="1440"/>
        <w:rPr>
          <w:sz w:val="26"/>
          <w:szCs w:val="26"/>
        </w:rPr>
      </w:pPr>
    </w:p>
    <w:p w:rsidR="00356DD6" w:rsidRPr="00FF22AE" w:rsidRDefault="00356DD6" w:rsidP="00356DD6">
      <w:pPr>
        <w:suppressAutoHyphens/>
        <w:spacing w:line="360" w:lineRule="auto"/>
        <w:ind w:firstLine="1440"/>
        <w:rPr>
          <w:sz w:val="26"/>
          <w:szCs w:val="26"/>
        </w:rPr>
      </w:pPr>
      <w:r w:rsidRPr="00FF22AE">
        <w:rPr>
          <w:sz w:val="26"/>
          <w:szCs w:val="26"/>
        </w:rPr>
        <w:lastRenderedPageBreak/>
        <w:t>The third factor pertains to litigated cases only.  5</w:t>
      </w:r>
      <w:r>
        <w:rPr>
          <w:sz w:val="26"/>
          <w:szCs w:val="26"/>
        </w:rPr>
        <w:t xml:space="preserve">2 Pa. Code </w:t>
      </w:r>
      <w:r>
        <w:rPr>
          <w:sz w:val="26"/>
          <w:szCs w:val="26"/>
        </w:rPr>
        <w:br/>
        <w:t xml:space="preserve">§ 69.1201(c)(3). </w:t>
      </w:r>
      <w:r w:rsidR="00F864E0">
        <w:rPr>
          <w:sz w:val="26"/>
          <w:szCs w:val="26"/>
        </w:rPr>
        <w:t xml:space="preserve"> Because this proceeding was settled prior to an evidentiary hearing, this factor is not a</w:t>
      </w:r>
      <w:r w:rsidR="0024751C">
        <w:rPr>
          <w:sz w:val="26"/>
          <w:szCs w:val="26"/>
        </w:rPr>
        <w:t xml:space="preserve">pplicable to this Settlement.  </w:t>
      </w:r>
    </w:p>
    <w:p w:rsidR="00356DD6" w:rsidRPr="00FF22AE" w:rsidRDefault="00356DD6" w:rsidP="00356DD6">
      <w:pPr>
        <w:suppressAutoHyphens/>
        <w:spacing w:line="360" w:lineRule="auto"/>
        <w:ind w:firstLine="1440"/>
        <w:rPr>
          <w:sz w:val="26"/>
          <w:szCs w:val="26"/>
        </w:rPr>
      </w:pPr>
    </w:p>
    <w:p w:rsidR="00982671" w:rsidRDefault="00356DD6" w:rsidP="00982671">
      <w:pPr>
        <w:spacing w:line="360" w:lineRule="auto"/>
        <w:ind w:firstLine="1440"/>
        <w:rPr>
          <w:sz w:val="26"/>
          <w:szCs w:val="26"/>
        </w:rPr>
      </w:pPr>
      <w:r w:rsidRPr="00FF22AE">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w:t>
      </w:r>
      <w:r w:rsidR="006349EB">
        <w:rPr>
          <w:sz w:val="26"/>
          <w:szCs w:val="26"/>
        </w:rPr>
        <w:t xml:space="preserve"> Nasser Limousine paid the outstanding civil penalty at Docket No. C-2015-2461513 on July 30, 2015, and Nasser Limousine and/or John C. Nasser has paid the other outstanding civil penalties as discussed herein.  </w:t>
      </w:r>
      <w:r w:rsidR="00A300DA">
        <w:rPr>
          <w:sz w:val="26"/>
          <w:szCs w:val="26"/>
        </w:rPr>
        <w:t xml:space="preserve">Nasser Limousine has also agreed in the Settlement to submit an Application seeking the additional right to provide limousine service in Luzerne County, Pennsylvania.  Furthermore, Nasser Limousine has agreed to comply with the Code and the Commission’s Regulations going forward by refraining from providing limousine service for compensation outside of its authorized service territory; by timely filing all assessment reports and timely paying all assessments; and </w:t>
      </w:r>
      <w:r w:rsidR="00746743">
        <w:rPr>
          <w:sz w:val="26"/>
          <w:szCs w:val="26"/>
        </w:rPr>
        <w:t xml:space="preserve">by </w:t>
      </w:r>
      <w:r w:rsidR="00A300DA">
        <w:rPr>
          <w:sz w:val="26"/>
          <w:szCs w:val="26"/>
        </w:rPr>
        <w:t xml:space="preserve">timely filing evidence of insurance with the Commission.  Accordingly, this factor weighs in favor of a lower civil penalty.     </w:t>
      </w:r>
      <w:r w:rsidR="006349EB">
        <w:rPr>
          <w:sz w:val="26"/>
          <w:szCs w:val="26"/>
        </w:rPr>
        <w:t xml:space="preserve">   </w:t>
      </w:r>
      <w:r w:rsidR="00D4229A">
        <w:rPr>
          <w:sz w:val="26"/>
          <w:szCs w:val="26"/>
        </w:rPr>
        <w:t xml:space="preserve"> </w:t>
      </w:r>
      <w:r w:rsidR="00385E27">
        <w:rPr>
          <w:sz w:val="26"/>
          <w:szCs w:val="26"/>
        </w:rPr>
        <w:t xml:space="preserve"> </w:t>
      </w:r>
    </w:p>
    <w:p w:rsidR="00982671" w:rsidRDefault="00982671" w:rsidP="00982671">
      <w:pPr>
        <w:spacing w:line="360" w:lineRule="auto"/>
        <w:ind w:firstLine="1440"/>
        <w:rPr>
          <w:sz w:val="26"/>
          <w:szCs w:val="26"/>
        </w:rPr>
      </w:pPr>
    </w:p>
    <w:p w:rsidR="00356DD6" w:rsidRPr="00FF22AE" w:rsidRDefault="00D4229A" w:rsidP="00982671">
      <w:pPr>
        <w:suppressAutoHyphens/>
        <w:spacing w:line="360" w:lineRule="auto"/>
        <w:ind w:hanging="720"/>
        <w:rPr>
          <w:sz w:val="26"/>
          <w:szCs w:val="26"/>
        </w:rPr>
      </w:pPr>
      <w:r>
        <w:rPr>
          <w:sz w:val="26"/>
          <w:szCs w:val="26"/>
        </w:rPr>
        <w:t xml:space="preserve"> </w:t>
      </w:r>
      <w:r w:rsidR="00982671">
        <w:rPr>
          <w:sz w:val="26"/>
          <w:szCs w:val="26"/>
        </w:rPr>
        <w:tab/>
      </w:r>
      <w:r w:rsidR="00982671">
        <w:rPr>
          <w:sz w:val="26"/>
          <w:szCs w:val="26"/>
        </w:rPr>
        <w:tab/>
      </w:r>
      <w:r w:rsidR="00982671">
        <w:rPr>
          <w:sz w:val="26"/>
          <w:szCs w:val="26"/>
        </w:rPr>
        <w:tab/>
      </w:r>
      <w:r w:rsidR="00356DD6" w:rsidRPr="00FF22AE">
        <w:rPr>
          <w:color w:val="000000"/>
          <w:sz w:val="26"/>
          <w:szCs w:val="26"/>
          <w:u w:color="000000"/>
        </w:rPr>
        <w:t xml:space="preserve">The fifth factor we may consider is the number of customers affected and the duration of the violation.  </w:t>
      </w:r>
      <w:r w:rsidR="00356DD6" w:rsidRPr="00FF22AE">
        <w:rPr>
          <w:sz w:val="26"/>
          <w:szCs w:val="26"/>
        </w:rPr>
        <w:t xml:space="preserve">52 Pa. Code § 69.1201(c)(5).  </w:t>
      </w:r>
      <w:r w:rsidR="002A2C75">
        <w:rPr>
          <w:sz w:val="26"/>
          <w:szCs w:val="26"/>
        </w:rPr>
        <w:t>I&amp;E states that Nasser Limousine’s provision of limousine service for compensation outside of its certificated service territory occurred twice, and the customers involved did not complain about Nasser Limousine’s service.  I&amp;E also states that Nasser Limousine’s conduct in operating an overaged limousine vehicle occurred twice, and the customers involved did not complain about Nasser Limousine’s service.</w:t>
      </w:r>
      <w:r w:rsidR="0028479A">
        <w:rPr>
          <w:sz w:val="26"/>
          <w:szCs w:val="26"/>
        </w:rPr>
        <w:t xml:space="preserve"> </w:t>
      </w:r>
      <w:r w:rsidR="002A2C75">
        <w:rPr>
          <w:sz w:val="26"/>
          <w:szCs w:val="26"/>
        </w:rPr>
        <w:t xml:space="preserve"> </w:t>
      </w:r>
    </w:p>
    <w:p w:rsidR="00356DD6" w:rsidRPr="00FF22AE" w:rsidRDefault="00356DD6" w:rsidP="00356DD6">
      <w:pPr>
        <w:suppressAutoHyphens/>
        <w:spacing w:line="360" w:lineRule="auto"/>
        <w:ind w:firstLine="1440"/>
        <w:rPr>
          <w:sz w:val="26"/>
          <w:szCs w:val="26"/>
        </w:rPr>
      </w:pPr>
    </w:p>
    <w:p w:rsidR="002F3738" w:rsidRDefault="000976E2" w:rsidP="000976E2">
      <w:pPr>
        <w:spacing w:line="360" w:lineRule="auto"/>
        <w:rPr>
          <w:sz w:val="26"/>
          <w:szCs w:val="26"/>
        </w:rPr>
      </w:pPr>
      <w:r>
        <w:rPr>
          <w:sz w:val="26"/>
          <w:szCs w:val="26"/>
        </w:rPr>
        <w:lastRenderedPageBreak/>
        <w:tab/>
      </w:r>
      <w:r>
        <w:rPr>
          <w:sz w:val="26"/>
          <w:szCs w:val="26"/>
        </w:rPr>
        <w:tab/>
      </w:r>
      <w:r w:rsidR="00356DD6" w:rsidRPr="00FF22AE">
        <w:rPr>
          <w:sz w:val="26"/>
          <w:szCs w:val="26"/>
        </w:rPr>
        <w:t xml:space="preserve">We may also consider the compliance history of the regulated entity which committed the violation.  52 Pa. Code § 69.1201(c)(6).  </w:t>
      </w:r>
      <w:r w:rsidR="00F545C1">
        <w:rPr>
          <w:sz w:val="26"/>
          <w:szCs w:val="26"/>
        </w:rPr>
        <w:t>Based on our re</w:t>
      </w:r>
      <w:r w:rsidR="002A2C75">
        <w:rPr>
          <w:sz w:val="26"/>
          <w:szCs w:val="26"/>
        </w:rPr>
        <w:t>view</w:t>
      </w:r>
      <w:r w:rsidR="00F545C1">
        <w:rPr>
          <w:sz w:val="26"/>
          <w:szCs w:val="26"/>
        </w:rPr>
        <w:t xml:space="preserve"> and </w:t>
      </w:r>
      <w:r w:rsidR="002A2C75">
        <w:rPr>
          <w:sz w:val="26"/>
          <w:szCs w:val="26"/>
        </w:rPr>
        <w:t xml:space="preserve">I&amp;E’s averments, since receiving a Certificate in 2005, </w:t>
      </w:r>
      <w:r w:rsidR="001138C5">
        <w:rPr>
          <w:sz w:val="26"/>
          <w:szCs w:val="26"/>
        </w:rPr>
        <w:t xml:space="preserve">the Commission has found </w:t>
      </w:r>
      <w:r w:rsidR="002A2C75">
        <w:rPr>
          <w:sz w:val="26"/>
          <w:szCs w:val="26"/>
        </w:rPr>
        <w:t xml:space="preserve">Nasser Limousine </w:t>
      </w:r>
      <w:r w:rsidR="001138C5">
        <w:rPr>
          <w:sz w:val="26"/>
          <w:szCs w:val="26"/>
        </w:rPr>
        <w:t xml:space="preserve">to be in violation of the Code and/or the Commission’s Regulations on six occasions prior to the filing of the Settlement.  </w:t>
      </w:r>
      <w:r w:rsidR="001138C5" w:rsidRPr="001138C5">
        <w:rPr>
          <w:i/>
          <w:sz w:val="26"/>
          <w:szCs w:val="26"/>
        </w:rPr>
        <w:t>See</w:t>
      </w:r>
      <w:r w:rsidR="001138C5">
        <w:rPr>
          <w:sz w:val="26"/>
          <w:szCs w:val="26"/>
        </w:rPr>
        <w:t xml:space="preserve"> Docket Nos. C-2011-2271078, </w:t>
      </w:r>
    </w:p>
    <w:p w:rsidR="002F3738" w:rsidRDefault="001138C5" w:rsidP="000976E2">
      <w:pPr>
        <w:spacing w:line="360" w:lineRule="auto"/>
        <w:rPr>
          <w:sz w:val="26"/>
          <w:szCs w:val="26"/>
        </w:rPr>
      </w:pPr>
      <w:r>
        <w:rPr>
          <w:sz w:val="26"/>
          <w:szCs w:val="26"/>
        </w:rPr>
        <w:t>C-2013-2350116, C-2015-2461513, C-2015-2468725, C-2015-2485631, and C-2015-2501651.</w:t>
      </w:r>
      <w:r w:rsidR="008F4AD7">
        <w:rPr>
          <w:rStyle w:val="FootnoteReference"/>
          <w:sz w:val="26"/>
          <w:szCs w:val="26"/>
        </w:rPr>
        <w:footnoteReference w:id="9"/>
      </w:r>
      <w:r>
        <w:rPr>
          <w:sz w:val="26"/>
          <w:szCs w:val="26"/>
        </w:rPr>
        <w:t xml:space="preserve">  The violations that are relevant to the instant case involve Nasser Limousine providing </w:t>
      </w:r>
      <w:r w:rsidR="002F3738">
        <w:rPr>
          <w:sz w:val="26"/>
          <w:szCs w:val="26"/>
        </w:rPr>
        <w:t>transportation</w:t>
      </w:r>
      <w:r>
        <w:rPr>
          <w:sz w:val="26"/>
          <w:szCs w:val="26"/>
        </w:rPr>
        <w:t xml:space="preserve"> for compensation outside of its authorized service territory in violation of Section 1102(a) of the Code, 66 Pa. C.S. § 1102(a)</w:t>
      </w:r>
      <w:r w:rsidR="002F3738">
        <w:rPr>
          <w:sz w:val="26"/>
          <w:szCs w:val="26"/>
        </w:rPr>
        <w:t>,</w:t>
      </w:r>
      <w:r>
        <w:rPr>
          <w:sz w:val="26"/>
          <w:szCs w:val="26"/>
        </w:rPr>
        <w:t xml:space="preserve"> and Nasser Limousine providing passenger transportation service for compensation in an overaged vehicle in violation of Section 29.333(e) of the Commission’s Regulations, 52 Pa. Code </w:t>
      </w:r>
    </w:p>
    <w:p w:rsidR="002F3738" w:rsidRDefault="001138C5" w:rsidP="000976E2">
      <w:pPr>
        <w:spacing w:line="360" w:lineRule="auto"/>
        <w:rPr>
          <w:sz w:val="26"/>
          <w:szCs w:val="26"/>
        </w:rPr>
      </w:pPr>
      <w:r>
        <w:rPr>
          <w:sz w:val="26"/>
          <w:szCs w:val="26"/>
        </w:rPr>
        <w:t>§ 29.333(e).  Nasser Limousine was found to be in violation of Section 1102(a) of the Code</w:t>
      </w:r>
      <w:r w:rsidR="008F4AD7">
        <w:rPr>
          <w:sz w:val="26"/>
          <w:szCs w:val="26"/>
        </w:rPr>
        <w:t xml:space="preserve"> on three prior occasions at Docket Nos. C-2013-2350116, C-2015-2461513, and </w:t>
      </w:r>
    </w:p>
    <w:p w:rsidR="000976E2" w:rsidRDefault="008F4AD7" w:rsidP="000976E2">
      <w:pPr>
        <w:spacing w:line="360" w:lineRule="auto"/>
        <w:rPr>
          <w:sz w:val="26"/>
        </w:rPr>
      </w:pPr>
      <w:r>
        <w:rPr>
          <w:sz w:val="26"/>
          <w:szCs w:val="26"/>
        </w:rPr>
        <w:t>C-2015-2468725, and was found to be in violation of Section 29.333(e) of the Commission’s Regulations on one previous occasion at Docket No. C-2015-2501651.</w:t>
      </w:r>
      <w:r w:rsidR="00C273FC">
        <w:rPr>
          <w:sz w:val="26"/>
          <w:szCs w:val="26"/>
        </w:rPr>
        <w:t xml:space="preserve">  </w:t>
      </w:r>
      <w:r w:rsidR="00C273FC" w:rsidRPr="00C273FC">
        <w:rPr>
          <w:i/>
          <w:sz w:val="26"/>
          <w:szCs w:val="26"/>
        </w:rPr>
        <w:t>See</w:t>
      </w:r>
      <w:r w:rsidR="00C273FC">
        <w:rPr>
          <w:sz w:val="26"/>
          <w:szCs w:val="26"/>
        </w:rPr>
        <w:t xml:space="preserve"> I&amp;E Statement in Support at 10-11.</w:t>
      </w:r>
      <w:r w:rsidR="002C72D5">
        <w:rPr>
          <w:sz w:val="26"/>
          <w:szCs w:val="26"/>
        </w:rPr>
        <w:t xml:space="preserve">  Consequently, we find that under the circumstances in this case, Nasser Limousine’s compliance history warrants a higher civil penalty.  </w:t>
      </w:r>
      <w:r>
        <w:rPr>
          <w:sz w:val="26"/>
          <w:szCs w:val="26"/>
        </w:rPr>
        <w:t xml:space="preserve">   </w:t>
      </w:r>
    </w:p>
    <w:p w:rsidR="00356DD6" w:rsidRDefault="000976E2" w:rsidP="000976E2">
      <w:pPr>
        <w:spacing w:line="360" w:lineRule="auto"/>
        <w:ind w:firstLine="1440"/>
        <w:rPr>
          <w:sz w:val="26"/>
          <w:szCs w:val="26"/>
        </w:rPr>
      </w:pPr>
      <w:r>
        <w:rPr>
          <w:sz w:val="26"/>
          <w:szCs w:val="26"/>
        </w:rPr>
        <w:t xml:space="preserve">     </w:t>
      </w:r>
      <w:r w:rsidR="0028479A">
        <w:rPr>
          <w:sz w:val="26"/>
          <w:szCs w:val="26"/>
        </w:rPr>
        <w:t xml:space="preserve">   </w:t>
      </w:r>
    </w:p>
    <w:p w:rsidR="0016014A" w:rsidRDefault="0016014A" w:rsidP="0016014A">
      <w:pPr>
        <w:suppressAutoHyphens/>
        <w:spacing w:line="360" w:lineRule="auto"/>
        <w:ind w:firstLine="1440"/>
        <w:rPr>
          <w:sz w:val="26"/>
          <w:szCs w:val="26"/>
        </w:rPr>
      </w:pPr>
      <w:r w:rsidRPr="00FF22AE">
        <w:rPr>
          <w:sz w:val="26"/>
          <w:szCs w:val="26"/>
        </w:rPr>
        <w:t xml:space="preserve">Another factor we may consider is whether the regulated entity cooperated with the Commission’s investigation.  52 Pa. Code § 69.1201(c)(7).  </w:t>
      </w:r>
      <w:r>
        <w:rPr>
          <w:sz w:val="26"/>
          <w:szCs w:val="26"/>
        </w:rPr>
        <w:t xml:space="preserve">I&amp;E represents that </w:t>
      </w:r>
      <w:r w:rsidR="00701F82">
        <w:rPr>
          <w:sz w:val="26"/>
          <w:szCs w:val="26"/>
        </w:rPr>
        <w:t xml:space="preserve">Nasser Limousine cooperated with </w:t>
      </w:r>
      <w:r w:rsidR="00C273FC">
        <w:rPr>
          <w:sz w:val="26"/>
          <w:szCs w:val="26"/>
        </w:rPr>
        <w:t>counsel for I&amp;E throughout the settlement process</w:t>
      </w:r>
      <w:r>
        <w:rPr>
          <w:sz w:val="26"/>
          <w:szCs w:val="26"/>
        </w:rPr>
        <w:t xml:space="preserve">.  </w:t>
      </w:r>
      <w:r w:rsidR="00D17307">
        <w:rPr>
          <w:sz w:val="26"/>
          <w:szCs w:val="26"/>
        </w:rPr>
        <w:t>I&amp;E Statement in Support at 1</w:t>
      </w:r>
      <w:r w:rsidR="00C273FC">
        <w:rPr>
          <w:sz w:val="26"/>
          <w:szCs w:val="26"/>
        </w:rPr>
        <w:t>2</w:t>
      </w:r>
      <w:r w:rsidR="00D17307">
        <w:rPr>
          <w:sz w:val="26"/>
          <w:szCs w:val="26"/>
        </w:rPr>
        <w:t xml:space="preserve">.  </w:t>
      </w:r>
    </w:p>
    <w:p w:rsidR="00C273FC" w:rsidRPr="00FF22AE" w:rsidRDefault="00C273FC" w:rsidP="0016014A">
      <w:pPr>
        <w:suppressAutoHyphens/>
        <w:spacing w:line="360" w:lineRule="auto"/>
        <w:ind w:firstLine="1440"/>
        <w:rPr>
          <w:sz w:val="26"/>
          <w:szCs w:val="26"/>
        </w:rPr>
      </w:pPr>
    </w:p>
    <w:p w:rsidR="00356DD6" w:rsidRDefault="00356DD6" w:rsidP="00356DD6">
      <w:pPr>
        <w:suppressAutoHyphens/>
        <w:spacing w:line="360" w:lineRule="auto"/>
        <w:ind w:firstLine="1440"/>
        <w:rPr>
          <w:sz w:val="26"/>
          <w:szCs w:val="26"/>
        </w:rPr>
      </w:pPr>
      <w:r w:rsidRPr="00FF22AE">
        <w:rPr>
          <w:sz w:val="26"/>
          <w:szCs w:val="26"/>
        </w:rPr>
        <w:t>In addition, we may consider the amount of the civil penalty necessary to deter future violations as well as past Commission decisions in similar situations.  52 Pa. Code § 69.1201(c)(8) and (c)(9</w:t>
      </w:r>
      <w:r>
        <w:rPr>
          <w:sz w:val="26"/>
          <w:szCs w:val="26"/>
        </w:rPr>
        <w:t xml:space="preserve">).  </w:t>
      </w:r>
      <w:r w:rsidR="00AF615E">
        <w:rPr>
          <w:sz w:val="26"/>
          <w:szCs w:val="26"/>
        </w:rPr>
        <w:t xml:space="preserve">Given Nasser Limousine’s compliance history and its prior violations demonstrating </w:t>
      </w:r>
      <w:r w:rsidR="002F3738">
        <w:rPr>
          <w:sz w:val="26"/>
          <w:szCs w:val="26"/>
        </w:rPr>
        <w:t>the repeated</w:t>
      </w:r>
      <w:r w:rsidR="00AF615E">
        <w:rPr>
          <w:sz w:val="26"/>
          <w:szCs w:val="26"/>
        </w:rPr>
        <w:t xml:space="preserve"> provision of limousine service for compensation outside of its certificated service territory, we find that</w:t>
      </w:r>
      <w:r w:rsidR="008A025B">
        <w:rPr>
          <w:sz w:val="26"/>
          <w:szCs w:val="26"/>
        </w:rPr>
        <w:t xml:space="preserve"> </w:t>
      </w:r>
      <w:r w:rsidR="000807D2">
        <w:rPr>
          <w:sz w:val="26"/>
          <w:szCs w:val="26"/>
        </w:rPr>
        <w:t xml:space="preserve">the </w:t>
      </w:r>
      <w:r w:rsidR="008A025B">
        <w:rPr>
          <w:sz w:val="26"/>
          <w:szCs w:val="26"/>
        </w:rPr>
        <w:t>$</w:t>
      </w:r>
      <w:r w:rsidR="00AF615E">
        <w:rPr>
          <w:sz w:val="26"/>
          <w:szCs w:val="26"/>
        </w:rPr>
        <w:t>14</w:t>
      </w:r>
      <w:r w:rsidR="008A025B">
        <w:rPr>
          <w:sz w:val="26"/>
          <w:szCs w:val="26"/>
        </w:rPr>
        <w:t xml:space="preserve">,000 </w:t>
      </w:r>
      <w:r w:rsidR="000807D2">
        <w:rPr>
          <w:sz w:val="26"/>
          <w:szCs w:val="26"/>
        </w:rPr>
        <w:t xml:space="preserve">civil penalty amount </w:t>
      </w:r>
      <w:r w:rsidR="002F3738">
        <w:rPr>
          <w:sz w:val="26"/>
          <w:szCs w:val="26"/>
        </w:rPr>
        <w:t xml:space="preserve">is appropriate and </w:t>
      </w:r>
      <w:r w:rsidR="000807D2">
        <w:rPr>
          <w:sz w:val="26"/>
          <w:szCs w:val="26"/>
        </w:rPr>
        <w:t xml:space="preserve">will be a sufficient deterrent to prevent similar future occurrences.  Based on the </w:t>
      </w:r>
      <w:r w:rsidR="00AF615E">
        <w:rPr>
          <w:sz w:val="26"/>
          <w:szCs w:val="26"/>
        </w:rPr>
        <w:t xml:space="preserve">repetitive </w:t>
      </w:r>
      <w:r w:rsidR="000807D2">
        <w:rPr>
          <w:sz w:val="26"/>
          <w:szCs w:val="26"/>
        </w:rPr>
        <w:t>nature of the alleged violations</w:t>
      </w:r>
      <w:r w:rsidR="00352B78">
        <w:rPr>
          <w:sz w:val="26"/>
          <w:szCs w:val="26"/>
        </w:rPr>
        <w:t xml:space="preserve"> and </w:t>
      </w:r>
      <w:r w:rsidR="00AF615E">
        <w:rPr>
          <w:sz w:val="26"/>
          <w:szCs w:val="26"/>
        </w:rPr>
        <w:t xml:space="preserve">Nasser Limousine’s compliance history, we </w:t>
      </w:r>
      <w:r w:rsidR="000807D2">
        <w:rPr>
          <w:sz w:val="26"/>
          <w:szCs w:val="26"/>
        </w:rPr>
        <w:t xml:space="preserve">conclude that our determination regarding this Settlement and the civil penalty amount is consistent with our prior decisions in </w:t>
      </w:r>
      <w:r w:rsidR="00AF615E">
        <w:rPr>
          <w:sz w:val="26"/>
          <w:szCs w:val="26"/>
        </w:rPr>
        <w:t xml:space="preserve">similar </w:t>
      </w:r>
      <w:r w:rsidR="002F3738">
        <w:rPr>
          <w:sz w:val="26"/>
          <w:szCs w:val="26"/>
        </w:rPr>
        <w:t>cases</w:t>
      </w:r>
      <w:r w:rsidR="000807D2">
        <w:rPr>
          <w:sz w:val="26"/>
          <w:szCs w:val="26"/>
        </w:rPr>
        <w:t xml:space="preserve">. </w:t>
      </w:r>
    </w:p>
    <w:p w:rsidR="0028146D" w:rsidRDefault="0028146D" w:rsidP="0028146D">
      <w:pPr>
        <w:spacing w:line="360" w:lineRule="auto"/>
        <w:ind w:firstLine="1440"/>
        <w:rPr>
          <w:sz w:val="26"/>
          <w:szCs w:val="26"/>
        </w:rPr>
      </w:pPr>
    </w:p>
    <w:p w:rsidR="00493D1F" w:rsidRDefault="00356DD6" w:rsidP="00356DD6">
      <w:pPr>
        <w:suppressAutoHyphens/>
        <w:spacing w:line="360" w:lineRule="auto"/>
        <w:ind w:firstLine="1440"/>
        <w:jc w:val="both"/>
        <w:rPr>
          <w:sz w:val="26"/>
          <w:szCs w:val="26"/>
        </w:rPr>
      </w:pPr>
      <w:r w:rsidRPr="00FF22AE">
        <w:rPr>
          <w:color w:val="000000"/>
          <w:sz w:val="26"/>
          <w:szCs w:val="26"/>
          <w:u w:color="000000"/>
        </w:rPr>
        <w:t xml:space="preserve">The tenth factor we may consider is other relevant factors.  </w:t>
      </w:r>
      <w:r w:rsidRPr="00FF22AE">
        <w:rPr>
          <w:sz w:val="26"/>
          <w:szCs w:val="26"/>
        </w:rPr>
        <w:t>52 Pa</w:t>
      </w:r>
      <w:r>
        <w:rPr>
          <w:sz w:val="26"/>
          <w:szCs w:val="26"/>
        </w:rPr>
        <w:t xml:space="preserve">. Code </w:t>
      </w:r>
    </w:p>
    <w:p w:rsidR="00356DD6" w:rsidRDefault="00356DD6" w:rsidP="006E38D1">
      <w:pPr>
        <w:suppressAutoHyphens/>
        <w:spacing w:line="360" w:lineRule="auto"/>
        <w:rPr>
          <w:color w:val="000000"/>
          <w:sz w:val="26"/>
          <w:szCs w:val="26"/>
          <w:u w:color="000000"/>
        </w:rPr>
      </w:pPr>
      <w:r>
        <w:rPr>
          <w:sz w:val="26"/>
          <w:szCs w:val="26"/>
        </w:rPr>
        <w:t>§ 69.1201(c)(10).</w:t>
      </w:r>
      <w:r w:rsidR="000807D2">
        <w:rPr>
          <w:sz w:val="26"/>
          <w:szCs w:val="26"/>
        </w:rPr>
        <w:t xml:space="preserve">  We believe that it is in the public interest to </w:t>
      </w:r>
      <w:r w:rsidR="000C1825">
        <w:rPr>
          <w:sz w:val="26"/>
          <w:szCs w:val="26"/>
        </w:rPr>
        <w:t xml:space="preserve">approve the </w:t>
      </w:r>
      <w:r w:rsidR="000807D2">
        <w:rPr>
          <w:sz w:val="26"/>
          <w:szCs w:val="26"/>
        </w:rPr>
        <w:t>settle</w:t>
      </w:r>
      <w:r w:rsidR="000C1825">
        <w:rPr>
          <w:sz w:val="26"/>
          <w:szCs w:val="26"/>
        </w:rPr>
        <w:t>ment of</w:t>
      </w:r>
      <w:r w:rsidR="000807D2">
        <w:rPr>
          <w:sz w:val="26"/>
          <w:szCs w:val="26"/>
        </w:rPr>
        <w:t xml:space="preserve"> this matter so as to avoid the expense of litigation and the possibility of appeals.  In addition, we believe that the Settlement is in the public interest </w:t>
      </w:r>
      <w:r w:rsidR="00352B78">
        <w:rPr>
          <w:sz w:val="26"/>
          <w:szCs w:val="26"/>
        </w:rPr>
        <w:t xml:space="preserve">because it </w:t>
      </w:r>
      <w:r w:rsidR="00053CE4">
        <w:rPr>
          <w:sz w:val="26"/>
          <w:szCs w:val="26"/>
        </w:rPr>
        <w:t xml:space="preserve">contains terms intended to bring Nasser Limousine into full compliance with the Code and the Commission’s Regulations.  </w:t>
      </w:r>
    </w:p>
    <w:p w:rsidR="00356DD6" w:rsidRDefault="00356DD6" w:rsidP="00356DD6">
      <w:pPr>
        <w:suppressAutoHyphens/>
        <w:spacing w:line="360" w:lineRule="auto"/>
        <w:ind w:firstLine="1440"/>
        <w:jc w:val="both"/>
        <w:rPr>
          <w:color w:val="000000"/>
          <w:sz w:val="26"/>
          <w:szCs w:val="26"/>
          <w:u w:color="000000"/>
        </w:rPr>
      </w:pPr>
    </w:p>
    <w:p w:rsidR="00356DD6" w:rsidRDefault="00356DD6" w:rsidP="00356DD6">
      <w:pPr>
        <w:spacing w:line="360" w:lineRule="auto"/>
        <w:ind w:firstLine="1440"/>
        <w:rPr>
          <w:sz w:val="26"/>
          <w:szCs w:val="26"/>
        </w:rPr>
      </w:pPr>
      <w:r>
        <w:rPr>
          <w:sz w:val="26"/>
          <w:szCs w:val="26"/>
        </w:rPr>
        <w:t>For the reasons set forth above</w:t>
      </w:r>
      <w:r w:rsidRPr="002B0445">
        <w:rPr>
          <w:sz w:val="26"/>
          <w:szCs w:val="26"/>
        </w:rPr>
        <w:t>, after reviewing the terms of the Settlement Agreement, we</w:t>
      </w:r>
      <w:r>
        <w:rPr>
          <w:sz w:val="26"/>
          <w:szCs w:val="26"/>
        </w:rPr>
        <w:t xml:space="preserve"> find </w:t>
      </w:r>
      <w:r w:rsidR="00352B78">
        <w:rPr>
          <w:sz w:val="26"/>
          <w:szCs w:val="26"/>
        </w:rPr>
        <w:t>that approval of the Settlement is in the public interest and is consistent with the terms of our Policy Statement</w:t>
      </w:r>
      <w:r w:rsidRPr="002B0445">
        <w:rPr>
          <w:sz w:val="26"/>
          <w:szCs w:val="26"/>
        </w:rPr>
        <w:t xml:space="preserve">.  </w:t>
      </w:r>
    </w:p>
    <w:p w:rsidR="00356DD6" w:rsidRPr="002B0445" w:rsidRDefault="00356DD6" w:rsidP="00356DD6">
      <w:pPr>
        <w:spacing w:line="360" w:lineRule="auto"/>
        <w:ind w:firstLine="1440"/>
        <w:rPr>
          <w:color w:val="000000"/>
          <w:sz w:val="26"/>
          <w:szCs w:val="26"/>
          <w:u w:color="000000"/>
        </w:rPr>
      </w:pPr>
    </w:p>
    <w:p w:rsidR="00356DD6" w:rsidRPr="00902F6F" w:rsidRDefault="00356DD6" w:rsidP="00356DD6">
      <w:pPr>
        <w:spacing w:line="360" w:lineRule="auto"/>
        <w:jc w:val="center"/>
        <w:rPr>
          <w:sz w:val="26"/>
          <w:szCs w:val="26"/>
        </w:rPr>
      </w:pPr>
      <w:r w:rsidRPr="006E38D1">
        <w:rPr>
          <w:b/>
          <w:sz w:val="26"/>
          <w:szCs w:val="26"/>
        </w:rPr>
        <w:t>Conclusion</w:t>
      </w:r>
    </w:p>
    <w:p w:rsidR="00356DD6" w:rsidRPr="00FF22AE" w:rsidRDefault="00356DD6" w:rsidP="00356DD6">
      <w:pPr>
        <w:spacing w:line="360" w:lineRule="auto"/>
        <w:ind w:firstLine="1440"/>
        <w:rPr>
          <w:sz w:val="26"/>
          <w:szCs w:val="26"/>
        </w:rPr>
      </w:pPr>
    </w:p>
    <w:p w:rsidR="00356DD6" w:rsidRPr="00FF22AE" w:rsidRDefault="00356DD6" w:rsidP="00356DD6">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to thoroughly consider the terms of the </w:t>
      </w:r>
      <w:r>
        <w:rPr>
          <w:sz w:val="26"/>
          <w:szCs w:val="26"/>
        </w:rPr>
        <w:t xml:space="preserve">proposed </w:t>
      </w:r>
      <w:r w:rsidR="00622C07">
        <w:rPr>
          <w:sz w:val="26"/>
          <w:szCs w:val="26"/>
        </w:rPr>
        <w:t>S</w:t>
      </w:r>
      <w:r w:rsidRPr="00FF22AE">
        <w:rPr>
          <w:sz w:val="26"/>
          <w:szCs w:val="26"/>
        </w:rPr>
        <w:t xml:space="preserve">ettlement.  </w:t>
      </w:r>
      <w:r>
        <w:rPr>
          <w:sz w:val="26"/>
          <w:szCs w:val="26"/>
        </w:rPr>
        <w:t xml:space="preserve">Based on our review of the record in this case, including the </w:t>
      </w:r>
      <w:r w:rsidRPr="00FF22AE">
        <w:rPr>
          <w:sz w:val="26"/>
          <w:szCs w:val="26"/>
        </w:rPr>
        <w:t>Settlement</w:t>
      </w:r>
      <w:r>
        <w:rPr>
          <w:sz w:val="26"/>
          <w:szCs w:val="26"/>
        </w:rPr>
        <w:t xml:space="preserve"> </w:t>
      </w:r>
      <w:r w:rsidR="0010072F">
        <w:rPr>
          <w:sz w:val="26"/>
          <w:szCs w:val="26"/>
        </w:rPr>
        <w:t xml:space="preserve">Agreement </w:t>
      </w:r>
      <w:r>
        <w:rPr>
          <w:sz w:val="26"/>
          <w:szCs w:val="26"/>
        </w:rPr>
        <w:t xml:space="preserve">and the Statements in Support </w:t>
      </w:r>
      <w:r>
        <w:rPr>
          <w:sz w:val="26"/>
          <w:szCs w:val="26"/>
        </w:rPr>
        <w:lastRenderedPageBreak/>
        <w:t>thereof,</w:t>
      </w:r>
      <w:r w:rsidRPr="00FF22AE">
        <w:rPr>
          <w:sz w:val="26"/>
          <w:szCs w:val="26"/>
        </w:rPr>
        <w:t xml:space="preserve"> we find that the proposed </w:t>
      </w:r>
      <w:r w:rsidR="0010072F">
        <w:rPr>
          <w:sz w:val="26"/>
          <w:szCs w:val="26"/>
        </w:rPr>
        <w:t>S</w:t>
      </w:r>
      <w:r w:rsidRPr="00FF22AE">
        <w:rPr>
          <w:sz w:val="26"/>
          <w:szCs w:val="26"/>
        </w:rPr>
        <w:t xml:space="preserve">ettlement </w:t>
      </w:r>
      <w:r>
        <w:rPr>
          <w:sz w:val="26"/>
          <w:szCs w:val="26"/>
        </w:rPr>
        <w:t>is</w:t>
      </w:r>
      <w:r w:rsidRPr="00FF22AE">
        <w:rPr>
          <w:sz w:val="26"/>
          <w:szCs w:val="26"/>
        </w:rPr>
        <w:t xml:space="preserve"> in the public interest and merits approval; </w:t>
      </w:r>
      <w:r w:rsidRPr="00DA57A9">
        <w:rPr>
          <w:b/>
          <w:sz w:val="26"/>
          <w:szCs w:val="26"/>
        </w:rPr>
        <w:t>THER</w:t>
      </w:r>
      <w:r w:rsidRPr="00FF22AE">
        <w:rPr>
          <w:b/>
          <w:sz w:val="26"/>
          <w:szCs w:val="26"/>
        </w:rPr>
        <w:t>EFORE</w:t>
      </w:r>
      <w:r w:rsidRPr="00FF22AE">
        <w:rPr>
          <w:sz w:val="26"/>
          <w:szCs w:val="26"/>
        </w:rPr>
        <w:t>,</w:t>
      </w:r>
    </w:p>
    <w:p w:rsidR="007204CB" w:rsidRDefault="007204CB" w:rsidP="00356DD6">
      <w:pPr>
        <w:spacing w:line="360" w:lineRule="auto"/>
        <w:ind w:firstLine="1440"/>
        <w:rPr>
          <w:b/>
          <w:sz w:val="26"/>
          <w:szCs w:val="26"/>
        </w:rPr>
      </w:pPr>
    </w:p>
    <w:p w:rsidR="00356DD6" w:rsidRPr="00FF22AE" w:rsidRDefault="00356DD6" w:rsidP="00356DD6">
      <w:pPr>
        <w:spacing w:line="360" w:lineRule="auto"/>
        <w:ind w:firstLine="1440"/>
        <w:rPr>
          <w:b/>
          <w:sz w:val="26"/>
          <w:szCs w:val="26"/>
        </w:rPr>
      </w:pPr>
      <w:r w:rsidRPr="00FF22AE">
        <w:rPr>
          <w:b/>
          <w:sz w:val="26"/>
          <w:szCs w:val="26"/>
        </w:rPr>
        <w:t>IT IS ORDERED:</w:t>
      </w:r>
    </w:p>
    <w:p w:rsidR="002E229E" w:rsidRDefault="002E229E" w:rsidP="00AA6F30">
      <w:pPr>
        <w:tabs>
          <w:tab w:val="left" w:pos="-720"/>
        </w:tabs>
        <w:rPr>
          <w:sz w:val="26"/>
        </w:rPr>
      </w:pPr>
    </w:p>
    <w:p w:rsidR="00611E12" w:rsidRDefault="00A63028" w:rsidP="00A63028">
      <w:pPr>
        <w:tabs>
          <w:tab w:val="left" w:pos="-720"/>
        </w:tabs>
        <w:spacing w:line="360" w:lineRule="auto"/>
        <w:ind w:firstLine="1440"/>
        <w:rPr>
          <w:sz w:val="26"/>
        </w:rPr>
      </w:pPr>
      <w:r>
        <w:rPr>
          <w:sz w:val="26"/>
        </w:rPr>
        <w:t>1.</w:t>
      </w:r>
      <w:r>
        <w:rPr>
          <w:sz w:val="26"/>
        </w:rPr>
        <w:tab/>
      </w:r>
      <w:r w:rsidR="007204CB">
        <w:rPr>
          <w:sz w:val="26"/>
        </w:rPr>
        <w:t xml:space="preserve">That the Joint Settlement Petition filed by the Commission’s Bureau of Investigation and Enforcement and Nasser Limousine, LLC on June 20, 2016, </w:t>
      </w:r>
      <w:r w:rsidR="00611E12">
        <w:rPr>
          <w:sz w:val="26"/>
        </w:rPr>
        <w:t>is approved.</w:t>
      </w:r>
    </w:p>
    <w:p w:rsidR="00A63028" w:rsidRDefault="00A63028" w:rsidP="00611E12">
      <w:pPr>
        <w:tabs>
          <w:tab w:val="left" w:pos="-720"/>
        </w:tabs>
        <w:spacing w:line="360" w:lineRule="auto"/>
        <w:rPr>
          <w:sz w:val="26"/>
        </w:rPr>
      </w:pPr>
    </w:p>
    <w:p w:rsidR="00A63028" w:rsidRPr="00F27520" w:rsidRDefault="00A63028" w:rsidP="00A63028">
      <w:pPr>
        <w:spacing w:line="360" w:lineRule="auto"/>
        <w:ind w:firstLine="1440"/>
        <w:rPr>
          <w:sz w:val="26"/>
          <w:szCs w:val="26"/>
        </w:rPr>
      </w:pPr>
      <w:r>
        <w:rPr>
          <w:sz w:val="26"/>
          <w:szCs w:val="26"/>
        </w:rPr>
        <w:t>2</w:t>
      </w:r>
      <w:r w:rsidRPr="00F27520">
        <w:rPr>
          <w:sz w:val="26"/>
          <w:szCs w:val="26"/>
        </w:rPr>
        <w:t>. </w:t>
      </w:r>
      <w:r w:rsidR="005A7DF2">
        <w:rPr>
          <w:sz w:val="26"/>
          <w:szCs w:val="26"/>
        </w:rPr>
        <w:tab/>
      </w:r>
      <w:r w:rsidRPr="00F27520">
        <w:rPr>
          <w:sz w:val="26"/>
          <w:szCs w:val="26"/>
        </w:rPr>
        <w:t xml:space="preserve">That, within thirty days of </w:t>
      </w:r>
      <w:r w:rsidR="00376DE7">
        <w:rPr>
          <w:sz w:val="26"/>
          <w:szCs w:val="26"/>
        </w:rPr>
        <w:t xml:space="preserve">the entry date of this Opinion and Order, </w:t>
      </w:r>
      <w:r w:rsidR="007204CB">
        <w:rPr>
          <w:sz w:val="26"/>
          <w:szCs w:val="26"/>
        </w:rPr>
        <w:t>Nasser Limousine, LLC shall</w:t>
      </w:r>
      <w:r w:rsidR="00376DE7">
        <w:rPr>
          <w:sz w:val="26"/>
          <w:szCs w:val="26"/>
        </w:rPr>
        <w:t xml:space="preserve"> remit $</w:t>
      </w:r>
      <w:r w:rsidR="007204CB">
        <w:rPr>
          <w:sz w:val="26"/>
          <w:szCs w:val="26"/>
        </w:rPr>
        <w:t>14</w:t>
      </w:r>
      <w:r w:rsidR="00376DE7">
        <w:rPr>
          <w:sz w:val="26"/>
          <w:szCs w:val="26"/>
        </w:rPr>
        <w:t xml:space="preserve">,000, payable by certified check or money order, to </w:t>
      </w:r>
      <w:r w:rsidRPr="00F27520">
        <w:rPr>
          <w:sz w:val="26"/>
          <w:szCs w:val="26"/>
        </w:rPr>
        <w:t>“Commonwealth of Pennsylvania” and sent to:</w:t>
      </w:r>
    </w:p>
    <w:p w:rsidR="006B1D24" w:rsidRDefault="006B1D24" w:rsidP="006B1D24">
      <w:pPr>
        <w:ind w:left="1440" w:right="1440" w:firstLine="720"/>
        <w:rPr>
          <w:sz w:val="26"/>
        </w:rPr>
      </w:pPr>
      <w:r>
        <w:rPr>
          <w:sz w:val="26"/>
        </w:rPr>
        <w:t>Secretary</w:t>
      </w:r>
    </w:p>
    <w:p w:rsidR="006B1D24" w:rsidRDefault="006B1D24" w:rsidP="006B1D24">
      <w:pPr>
        <w:ind w:left="1440" w:right="1440" w:hanging="1440"/>
        <w:rPr>
          <w:sz w:val="26"/>
        </w:rPr>
      </w:pPr>
      <w:r>
        <w:rPr>
          <w:sz w:val="26"/>
        </w:rPr>
        <w:tab/>
      </w:r>
      <w:r>
        <w:rPr>
          <w:sz w:val="26"/>
        </w:rPr>
        <w:tab/>
        <w:t>Pennsylvania Public Utility Commission</w:t>
      </w:r>
    </w:p>
    <w:p w:rsidR="006B1D24" w:rsidRDefault="006B1D24" w:rsidP="006B1D24">
      <w:pPr>
        <w:ind w:left="1440" w:right="1440" w:hanging="1440"/>
        <w:rPr>
          <w:sz w:val="26"/>
        </w:rPr>
      </w:pPr>
      <w:r>
        <w:rPr>
          <w:sz w:val="26"/>
        </w:rPr>
        <w:tab/>
      </w:r>
      <w:r>
        <w:rPr>
          <w:sz w:val="26"/>
        </w:rPr>
        <w:tab/>
        <w:t>P.O. Box 3265</w:t>
      </w:r>
    </w:p>
    <w:p w:rsidR="006B1D24" w:rsidRDefault="006B1D24" w:rsidP="006B1D24">
      <w:pPr>
        <w:ind w:left="1440" w:right="1440" w:hanging="1440"/>
        <w:rPr>
          <w:sz w:val="26"/>
        </w:rPr>
      </w:pPr>
      <w:r>
        <w:rPr>
          <w:sz w:val="26"/>
        </w:rPr>
        <w:tab/>
      </w:r>
      <w:r>
        <w:rPr>
          <w:sz w:val="26"/>
        </w:rPr>
        <w:tab/>
        <w:t>Harrisburg, PA 17105-3265</w:t>
      </w:r>
    </w:p>
    <w:p w:rsidR="00A63028" w:rsidRPr="00F27520" w:rsidRDefault="00A63028" w:rsidP="00A63028">
      <w:pPr>
        <w:ind w:firstLine="2160"/>
        <w:rPr>
          <w:sz w:val="26"/>
          <w:szCs w:val="26"/>
        </w:rPr>
      </w:pPr>
    </w:p>
    <w:p w:rsidR="00A63028" w:rsidRDefault="00A63028" w:rsidP="00A63028">
      <w:pPr>
        <w:spacing w:line="360" w:lineRule="auto"/>
        <w:rPr>
          <w:sz w:val="26"/>
          <w:szCs w:val="26"/>
        </w:rPr>
      </w:pPr>
      <w:r w:rsidRPr="00F27520">
        <w:rPr>
          <w:sz w:val="26"/>
          <w:szCs w:val="26"/>
        </w:rPr>
        <w:t xml:space="preserve">  </w:t>
      </w:r>
      <w:r>
        <w:rPr>
          <w:sz w:val="26"/>
          <w:szCs w:val="26"/>
        </w:rPr>
        <w:tab/>
      </w:r>
      <w:r>
        <w:rPr>
          <w:sz w:val="26"/>
          <w:szCs w:val="26"/>
        </w:rPr>
        <w:tab/>
      </w:r>
      <w:r w:rsidR="0005518A">
        <w:rPr>
          <w:sz w:val="26"/>
          <w:szCs w:val="26"/>
        </w:rPr>
        <w:t>3</w:t>
      </w:r>
      <w:r w:rsidR="00C37F69">
        <w:rPr>
          <w:sz w:val="26"/>
          <w:szCs w:val="26"/>
        </w:rPr>
        <w:t>.</w:t>
      </w:r>
      <w:r w:rsidR="00C37F69">
        <w:rPr>
          <w:sz w:val="26"/>
          <w:szCs w:val="26"/>
        </w:rPr>
        <w:tab/>
      </w:r>
      <w:r w:rsidRPr="00F27520">
        <w:rPr>
          <w:sz w:val="26"/>
          <w:szCs w:val="26"/>
        </w:rPr>
        <w:t>That a copy of this Opinion and Order shall be served upon the Financial and Assessment Chief, Office of Administrative Services.</w:t>
      </w:r>
    </w:p>
    <w:p w:rsidR="00A63028" w:rsidRDefault="00A63028" w:rsidP="00A63028">
      <w:pPr>
        <w:spacing w:line="360" w:lineRule="auto"/>
        <w:ind w:firstLine="1440"/>
        <w:rPr>
          <w:sz w:val="26"/>
          <w:szCs w:val="26"/>
        </w:rPr>
      </w:pPr>
    </w:p>
    <w:p w:rsidR="00A63028" w:rsidRPr="00F27520" w:rsidRDefault="0005518A" w:rsidP="00A63028">
      <w:pPr>
        <w:spacing w:line="360" w:lineRule="auto"/>
        <w:ind w:firstLine="1440"/>
        <w:rPr>
          <w:sz w:val="26"/>
          <w:szCs w:val="26"/>
        </w:rPr>
      </w:pPr>
      <w:r>
        <w:rPr>
          <w:sz w:val="26"/>
          <w:szCs w:val="26"/>
        </w:rPr>
        <w:t>4</w:t>
      </w:r>
      <w:r w:rsidR="00A63028">
        <w:rPr>
          <w:sz w:val="26"/>
          <w:szCs w:val="26"/>
        </w:rPr>
        <w:t>.</w:t>
      </w:r>
      <w:r w:rsidR="00A63028">
        <w:rPr>
          <w:sz w:val="26"/>
          <w:szCs w:val="26"/>
        </w:rPr>
        <w:tab/>
      </w:r>
      <w:r w:rsidR="00A63028" w:rsidRPr="0090056F">
        <w:rPr>
          <w:sz w:val="26"/>
        </w:rPr>
        <w:t xml:space="preserve">That </w:t>
      </w:r>
      <w:r w:rsidR="00A63028">
        <w:rPr>
          <w:sz w:val="26"/>
        </w:rPr>
        <w:t xml:space="preserve">the Secretary’s Bureau shall mark </w:t>
      </w:r>
      <w:r w:rsidR="00A63028" w:rsidRPr="0090056F">
        <w:rPr>
          <w:sz w:val="26"/>
        </w:rPr>
        <w:t>this proceeding closed</w:t>
      </w:r>
      <w:r w:rsidR="00A63028">
        <w:rPr>
          <w:sz w:val="26"/>
        </w:rPr>
        <w:t xml:space="preserve"> upon </w:t>
      </w:r>
      <w:r w:rsidR="007827A7">
        <w:rPr>
          <w:sz w:val="26"/>
        </w:rPr>
        <w:t>payment of</w:t>
      </w:r>
      <w:r w:rsidR="00C37F69">
        <w:rPr>
          <w:sz w:val="26"/>
        </w:rPr>
        <w:t xml:space="preserve"> the </w:t>
      </w:r>
      <w:r w:rsidR="007827A7">
        <w:rPr>
          <w:sz w:val="26"/>
        </w:rPr>
        <w:t>civil penalty</w:t>
      </w:r>
      <w:r w:rsidR="00C37F69">
        <w:rPr>
          <w:sz w:val="26"/>
        </w:rPr>
        <w:t xml:space="preserve"> </w:t>
      </w:r>
      <w:r w:rsidR="007827A7">
        <w:rPr>
          <w:sz w:val="26"/>
        </w:rPr>
        <w:t>as set forth</w:t>
      </w:r>
      <w:r w:rsidR="00C37F69">
        <w:rPr>
          <w:sz w:val="26"/>
        </w:rPr>
        <w:t xml:space="preserve"> in Ordering Paragraph No. </w:t>
      </w:r>
      <w:r w:rsidR="007827A7">
        <w:rPr>
          <w:sz w:val="26"/>
        </w:rPr>
        <w:t>2</w:t>
      </w:r>
      <w:r w:rsidR="00A63028">
        <w:rPr>
          <w:sz w:val="26"/>
        </w:rPr>
        <w:t>.</w:t>
      </w:r>
    </w:p>
    <w:p w:rsidR="0005518A" w:rsidRDefault="0005518A" w:rsidP="006B1D24">
      <w:pPr>
        <w:tabs>
          <w:tab w:val="left" w:pos="-720"/>
        </w:tabs>
        <w:spacing w:line="360" w:lineRule="auto"/>
        <w:ind w:left="1440"/>
        <w:rPr>
          <w:sz w:val="26"/>
        </w:rPr>
      </w:pPr>
    </w:p>
    <w:p w:rsidR="00E61914" w:rsidRPr="00E61914" w:rsidRDefault="000A588B" w:rsidP="00AA6F30">
      <w:pPr>
        <w:tabs>
          <w:tab w:val="left" w:pos="-720"/>
        </w:tabs>
        <w:rPr>
          <w:sz w:val="26"/>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31.6pt;margin-top:5.1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v:shape>
        </w:pict>
      </w:r>
      <w:bookmarkEnd w:id="0"/>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sz w:val="26"/>
        </w:rPr>
        <w:tab/>
      </w:r>
      <w:r w:rsidR="00E61914" w:rsidRPr="00E61914">
        <w:rPr>
          <w:b/>
          <w:sz w:val="26"/>
        </w:rPr>
        <w:t>BY THE COMMISSION,</w:t>
      </w:r>
    </w:p>
    <w:p w:rsidR="00E61914" w:rsidRPr="00E61914" w:rsidRDefault="00E61914" w:rsidP="00AA6F30">
      <w:pPr>
        <w:tabs>
          <w:tab w:val="left" w:pos="-720"/>
        </w:tabs>
        <w:rPr>
          <w:sz w:val="26"/>
        </w:rPr>
      </w:pPr>
    </w:p>
    <w:p w:rsidR="00E61914" w:rsidRDefault="00E61914" w:rsidP="00AA6F30">
      <w:pPr>
        <w:tabs>
          <w:tab w:val="left" w:pos="-720"/>
        </w:tabs>
        <w:rPr>
          <w:sz w:val="26"/>
        </w:rPr>
      </w:pPr>
    </w:p>
    <w:p w:rsidR="00EA321D" w:rsidRDefault="00EA321D" w:rsidP="00AA6F30">
      <w:pPr>
        <w:tabs>
          <w:tab w:val="left" w:pos="-720"/>
        </w:tabs>
        <w:rPr>
          <w:sz w:val="26"/>
        </w:rPr>
      </w:pPr>
    </w:p>
    <w:p w:rsidR="00E61914" w:rsidRPr="00E61914" w:rsidRDefault="00E61914" w:rsidP="00AA6F30">
      <w:pPr>
        <w:tabs>
          <w:tab w:val="left" w:pos="-720"/>
        </w:tabs>
        <w:rPr>
          <w:b/>
          <w:sz w:val="26"/>
        </w:rPr>
      </w:pP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005F58D8">
        <w:rPr>
          <w:sz w:val="26"/>
        </w:rPr>
        <w:t>Rosemary Chiavetta</w:t>
      </w:r>
    </w:p>
    <w:p w:rsid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00950EF9">
        <w:rPr>
          <w:sz w:val="26"/>
        </w:rPr>
        <w:tab/>
      </w:r>
      <w:r w:rsidRPr="00E61914">
        <w:rPr>
          <w:sz w:val="26"/>
        </w:rPr>
        <w:t>Secretary</w:t>
      </w:r>
    </w:p>
    <w:p w:rsidR="006D6827" w:rsidRPr="00E61914" w:rsidRDefault="006D6827" w:rsidP="00AA6F30">
      <w:pPr>
        <w:tabs>
          <w:tab w:val="left" w:pos="-720"/>
        </w:tabs>
        <w:rPr>
          <w:sz w:val="26"/>
        </w:rPr>
      </w:pPr>
    </w:p>
    <w:p w:rsidR="00E61914" w:rsidRPr="00E61914" w:rsidRDefault="00E61914" w:rsidP="00AA6F30">
      <w:pPr>
        <w:tabs>
          <w:tab w:val="left" w:pos="-720"/>
        </w:tabs>
        <w:rPr>
          <w:sz w:val="26"/>
        </w:rPr>
      </w:pPr>
      <w:r w:rsidRPr="00E61914">
        <w:rPr>
          <w:sz w:val="26"/>
        </w:rPr>
        <w:t>(SEAL)</w:t>
      </w:r>
    </w:p>
    <w:p w:rsidR="0087282E" w:rsidRDefault="0087282E" w:rsidP="00AA6F30">
      <w:pPr>
        <w:tabs>
          <w:tab w:val="left" w:pos="-720"/>
        </w:tabs>
        <w:rPr>
          <w:sz w:val="26"/>
        </w:rPr>
      </w:pPr>
    </w:p>
    <w:p w:rsidR="00E61914" w:rsidRDefault="00D26BA8" w:rsidP="00AA6F30">
      <w:pPr>
        <w:tabs>
          <w:tab w:val="left" w:pos="-720"/>
        </w:tabs>
        <w:rPr>
          <w:sz w:val="26"/>
        </w:rPr>
      </w:pPr>
      <w:r>
        <w:rPr>
          <w:sz w:val="26"/>
        </w:rPr>
        <w:t>ORDER ADOPTED:</w:t>
      </w:r>
      <w:r w:rsidR="0005518A">
        <w:rPr>
          <w:sz w:val="26"/>
        </w:rPr>
        <w:t xml:space="preserve">  </w:t>
      </w:r>
      <w:r w:rsidR="007204CB">
        <w:rPr>
          <w:sz w:val="26"/>
        </w:rPr>
        <w:t>December 22, 2016</w:t>
      </w:r>
      <w:r>
        <w:rPr>
          <w:sz w:val="26"/>
        </w:rPr>
        <w:t xml:space="preserve"> </w:t>
      </w:r>
      <w:r w:rsidR="000234BA">
        <w:rPr>
          <w:sz w:val="26"/>
        </w:rPr>
        <w:t xml:space="preserve"> </w:t>
      </w:r>
      <w:r w:rsidR="00A452F3">
        <w:rPr>
          <w:sz w:val="26"/>
        </w:rPr>
        <w:t xml:space="preserve"> </w:t>
      </w:r>
    </w:p>
    <w:p w:rsidR="00737CA8" w:rsidRDefault="00E61914" w:rsidP="00292C1A">
      <w:pPr>
        <w:tabs>
          <w:tab w:val="left" w:pos="-720"/>
          <w:tab w:val="center" w:pos="4680"/>
        </w:tabs>
        <w:rPr>
          <w:sz w:val="26"/>
        </w:rPr>
      </w:pPr>
      <w:r w:rsidRPr="00E61914">
        <w:rPr>
          <w:sz w:val="26"/>
        </w:rPr>
        <w:t>ORDER ENTERED</w:t>
      </w:r>
      <w:r w:rsidR="005F58D8">
        <w:rPr>
          <w:sz w:val="26"/>
        </w:rPr>
        <w:t>:</w:t>
      </w:r>
      <w:r w:rsidR="00D26BA8">
        <w:rPr>
          <w:sz w:val="26"/>
        </w:rPr>
        <w:t xml:space="preserve">  </w:t>
      </w:r>
      <w:r w:rsidR="000A588B">
        <w:rPr>
          <w:sz w:val="26"/>
        </w:rPr>
        <w:t>December 22, 2016</w:t>
      </w:r>
    </w:p>
    <w:sectPr w:rsidR="00737CA8" w:rsidSect="00851C76">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C1" w:rsidRDefault="008835C1">
      <w:r>
        <w:separator/>
      </w:r>
    </w:p>
  </w:endnote>
  <w:endnote w:type="continuationSeparator" w:id="0">
    <w:p w:rsidR="008835C1" w:rsidRDefault="0088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B1" w:rsidRPr="00594567" w:rsidRDefault="001B12B1">
    <w:pPr>
      <w:pStyle w:val="Footer"/>
      <w:jc w:val="center"/>
      <w:rPr>
        <w:sz w:val="26"/>
        <w:szCs w:val="26"/>
      </w:rPr>
    </w:pPr>
    <w:r w:rsidRPr="00594567">
      <w:rPr>
        <w:sz w:val="26"/>
        <w:szCs w:val="26"/>
      </w:rPr>
      <w:fldChar w:fldCharType="begin"/>
    </w:r>
    <w:r w:rsidRPr="00594567">
      <w:rPr>
        <w:sz w:val="26"/>
        <w:szCs w:val="26"/>
      </w:rPr>
      <w:instrText xml:space="preserve"> PAGE   \* MERGEFORMAT </w:instrText>
    </w:r>
    <w:r w:rsidRPr="00594567">
      <w:rPr>
        <w:sz w:val="26"/>
        <w:szCs w:val="26"/>
      </w:rPr>
      <w:fldChar w:fldCharType="separate"/>
    </w:r>
    <w:r w:rsidR="000A588B">
      <w:rPr>
        <w:noProof/>
        <w:sz w:val="26"/>
        <w:szCs w:val="26"/>
      </w:rPr>
      <w:t>14</w:t>
    </w:r>
    <w:r w:rsidRPr="00594567">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C1" w:rsidRDefault="008835C1">
      <w:r>
        <w:separator/>
      </w:r>
    </w:p>
  </w:footnote>
  <w:footnote w:type="continuationSeparator" w:id="0">
    <w:p w:rsidR="008835C1" w:rsidRDefault="008835C1">
      <w:r>
        <w:continuationSeparator/>
      </w:r>
    </w:p>
  </w:footnote>
  <w:footnote w:id="1">
    <w:p w:rsidR="006505EF" w:rsidRDefault="006505EF">
      <w:pPr>
        <w:pStyle w:val="FootnoteText"/>
      </w:pPr>
      <w:r>
        <w:rPr>
          <w:sz w:val="26"/>
        </w:rPr>
        <w:tab/>
      </w:r>
      <w:r w:rsidRPr="006505EF">
        <w:rPr>
          <w:rStyle w:val="FootnoteReference"/>
          <w:sz w:val="26"/>
        </w:rPr>
        <w:footnoteRef/>
      </w:r>
      <w:r w:rsidRPr="006505EF">
        <w:rPr>
          <w:sz w:val="26"/>
        </w:rPr>
        <w:t xml:space="preserve"> </w:t>
      </w:r>
      <w:r>
        <w:rPr>
          <w:sz w:val="26"/>
        </w:rPr>
        <w:tab/>
      </w:r>
      <w:r w:rsidRPr="009F0ABB">
        <w:rPr>
          <w:sz w:val="26"/>
        </w:rPr>
        <w:t xml:space="preserve">The Commission issued Nasser Limousine a Certificate of Public Convenience (Certificate) on August 15, 2005, at A-00120555, for limousine and group and party sixteen or greater authority.  Pursuant to its Certificate, Nasser Limousine is authorized to transport, as a common carrier, by motor vehicle, persons in limousine service between points </w:t>
      </w:r>
      <w:r>
        <w:rPr>
          <w:sz w:val="26"/>
        </w:rPr>
        <w:t>i</w:t>
      </w:r>
      <w:r w:rsidRPr="009F0ABB">
        <w:rPr>
          <w:sz w:val="26"/>
        </w:rPr>
        <w:t xml:space="preserve">n Lackawanna County and from points in Lackawanna County to points in Pennsylvania and return.     </w:t>
      </w:r>
    </w:p>
  </w:footnote>
  <w:footnote w:id="2">
    <w:p w:rsidR="006B1510" w:rsidRPr="006B1D24" w:rsidRDefault="006B1510" w:rsidP="006B1D24">
      <w:pPr>
        <w:pStyle w:val="FootnoteText"/>
        <w:ind w:firstLine="720"/>
        <w:rPr>
          <w:sz w:val="26"/>
          <w:szCs w:val="26"/>
        </w:rPr>
      </w:pPr>
      <w:r w:rsidRPr="006B1D24">
        <w:rPr>
          <w:rStyle w:val="FootnoteReference"/>
          <w:sz w:val="26"/>
          <w:szCs w:val="26"/>
        </w:rPr>
        <w:footnoteRef/>
      </w:r>
      <w:r w:rsidRPr="006B1D24">
        <w:rPr>
          <w:sz w:val="26"/>
          <w:szCs w:val="26"/>
        </w:rPr>
        <w:t xml:space="preserve"> </w:t>
      </w:r>
      <w:r>
        <w:rPr>
          <w:sz w:val="26"/>
          <w:szCs w:val="26"/>
        </w:rPr>
        <w:tab/>
      </w:r>
      <w:r w:rsidRPr="006B1D24">
        <w:rPr>
          <w:sz w:val="26"/>
          <w:szCs w:val="26"/>
        </w:rPr>
        <w:t xml:space="preserve">52 Pa. Code § 29.333(e) (which was repealed in 2016), </w:t>
      </w:r>
      <w:r w:rsidR="00A428BB">
        <w:rPr>
          <w:sz w:val="26"/>
          <w:szCs w:val="26"/>
        </w:rPr>
        <w:t xml:space="preserve"> </w:t>
      </w:r>
      <w:r w:rsidRPr="006B1D24">
        <w:rPr>
          <w:sz w:val="26"/>
          <w:szCs w:val="26"/>
        </w:rPr>
        <w:t>prohibited the use of a vehicle more than eight model years old in limousine service, unless permitted by the Commission.</w:t>
      </w:r>
    </w:p>
  </w:footnote>
  <w:footnote w:id="3">
    <w:p w:rsidR="00BC7CE2" w:rsidRPr="00BC7CE2" w:rsidRDefault="00BC7CE2">
      <w:pPr>
        <w:pStyle w:val="FootnoteText"/>
        <w:rPr>
          <w:sz w:val="26"/>
        </w:rPr>
      </w:pPr>
      <w:r>
        <w:tab/>
      </w:r>
      <w:r w:rsidRPr="00BC7CE2">
        <w:rPr>
          <w:rStyle w:val="FootnoteReference"/>
          <w:sz w:val="26"/>
        </w:rPr>
        <w:footnoteRef/>
      </w:r>
      <w:r w:rsidRPr="00BC7CE2">
        <w:rPr>
          <w:sz w:val="26"/>
        </w:rPr>
        <w:t xml:space="preserve"> </w:t>
      </w:r>
      <w:r w:rsidRPr="00BC7CE2">
        <w:rPr>
          <w:sz w:val="26"/>
        </w:rPr>
        <w:tab/>
        <w:t xml:space="preserve">John C. Nasser previously operated and is the sole member of Best Rate Limousine, whose Certificate at A-00116860 as cancelled due to its failure to maintain evidence of insurance on file with the Commission.  On March 1, 2016, Best Rate Limousine filed a petition to rescind the Secretarial Letter cancelling its Certificate.  I&amp;E did not file a protest to that petition.    </w:t>
      </w:r>
    </w:p>
  </w:footnote>
  <w:footnote w:id="4">
    <w:p w:rsidR="00033998" w:rsidRPr="00033998" w:rsidRDefault="00033998">
      <w:pPr>
        <w:pStyle w:val="FootnoteText"/>
        <w:rPr>
          <w:sz w:val="26"/>
        </w:rPr>
      </w:pPr>
      <w:r>
        <w:tab/>
      </w:r>
      <w:r w:rsidRPr="00033998">
        <w:rPr>
          <w:rStyle w:val="FootnoteReference"/>
          <w:sz w:val="26"/>
        </w:rPr>
        <w:footnoteRef/>
      </w:r>
      <w:r w:rsidRPr="00033998">
        <w:rPr>
          <w:sz w:val="26"/>
        </w:rPr>
        <w:t xml:space="preserve"> </w:t>
      </w:r>
      <w:r w:rsidRPr="00033998">
        <w:rPr>
          <w:sz w:val="26"/>
        </w:rPr>
        <w:tab/>
        <w:t xml:space="preserve">Nasser Limousine paid the </w:t>
      </w:r>
      <w:r>
        <w:rPr>
          <w:sz w:val="26"/>
        </w:rPr>
        <w:t xml:space="preserve">$500 </w:t>
      </w:r>
      <w:r w:rsidRPr="00033998">
        <w:rPr>
          <w:sz w:val="26"/>
        </w:rPr>
        <w:t>civil penalty associated with this Complaint on April 30, 2015.</w:t>
      </w:r>
    </w:p>
  </w:footnote>
  <w:footnote w:id="5">
    <w:p w:rsidR="00033998" w:rsidRPr="00033998" w:rsidRDefault="00033998">
      <w:pPr>
        <w:pStyle w:val="FootnoteText"/>
        <w:rPr>
          <w:sz w:val="26"/>
        </w:rPr>
      </w:pPr>
      <w:r>
        <w:tab/>
      </w:r>
      <w:r w:rsidRPr="00033998">
        <w:rPr>
          <w:rStyle w:val="FootnoteReference"/>
          <w:sz w:val="26"/>
        </w:rPr>
        <w:footnoteRef/>
      </w:r>
      <w:r w:rsidRPr="00033998">
        <w:rPr>
          <w:sz w:val="26"/>
        </w:rPr>
        <w:t xml:space="preserve"> </w:t>
      </w:r>
      <w:r w:rsidRPr="00033998">
        <w:rPr>
          <w:sz w:val="26"/>
        </w:rPr>
        <w:tab/>
        <w:t xml:space="preserve">John C. Nasser paid the $600 civil penalty associated with this Complaint on January 5, 2016.  </w:t>
      </w:r>
    </w:p>
  </w:footnote>
  <w:footnote w:id="6">
    <w:p w:rsidR="003C0BE1" w:rsidRPr="003C0BE1" w:rsidRDefault="003C0BE1">
      <w:pPr>
        <w:pStyle w:val="FootnoteText"/>
        <w:rPr>
          <w:sz w:val="26"/>
        </w:rPr>
      </w:pPr>
      <w:r>
        <w:tab/>
      </w:r>
      <w:r w:rsidRPr="003C0BE1">
        <w:rPr>
          <w:rStyle w:val="FootnoteReference"/>
          <w:sz w:val="26"/>
        </w:rPr>
        <w:footnoteRef/>
      </w:r>
      <w:r w:rsidRPr="003C0BE1">
        <w:rPr>
          <w:sz w:val="26"/>
        </w:rPr>
        <w:t xml:space="preserve"> </w:t>
      </w:r>
      <w:r w:rsidRPr="003C0BE1">
        <w:rPr>
          <w:sz w:val="26"/>
        </w:rPr>
        <w:tab/>
        <w:t xml:space="preserve">On January 5, 2016, John C. Nasser paid the $1,750 civil penalty associated with the Complaint in this case. </w:t>
      </w:r>
    </w:p>
  </w:footnote>
  <w:footnote w:id="7">
    <w:p w:rsidR="009B2070" w:rsidRPr="009B2070" w:rsidRDefault="009B2070">
      <w:pPr>
        <w:pStyle w:val="FootnoteText"/>
        <w:rPr>
          <w:sz w:val="26"/>
        </w:rPr>
      </w:pPr>
      <w:r>
        <w:tab/>
      </w:r>
      <w:r w:rsidRPr="009B2070">
        <w:rPr>
          <w:rStyle w:val="FootnoteReference"/>
          <w:sz w:val="26"/>
        </w:rPr>
        <w:footnoteRef/>
      </w:r>
      <w:r w:rsidRPr="009B2070">
        <w:rPr>
          <w:sz w:val="26"/>
        </w:rPr>
        <w:t xml:space="preserve"> </w:t>
      </w:r>
      <w:r w:rsidRPr="009B2070">
        <w:rPr>
          <w:sz w:val="26"/>
        </w:rPr>
        <w:tab/>
        <w:t xml:space="preserve">On July 8, 2015, Nasser Limousine filed a Request for Extension of Time to File an Answer to I&amp;E’s Complaint.  By Secretarial Letter issued July 9, 2015, Nasser Limousine was granted an extension of time, until July 16, 2015, to file an Answer.        </w:t>
      </w:r>
    </w:p>
  </w:footnote>
  <w:footnote w:id="8">
    <w:p w:rsidR="004555B2" w:rsidRPr="004555B2" w:rsidRDefault="004555B2" w:rsidP="004555B2">
      <w:pPr>
        <w:keepNext/>
        <w:keepLines/>
        <w:tabs>
          <w:tab w:val="left" w:pos="1440"/>
        </w:tabs>
        <w:ind w:left="1440" w:right="1440" w:hanging="720"/>
        <w:rPr>
          <w:sz w:val="26"/>
          <w:szCs w:val="26"/>
        </w:rPr>
      </w:pPr>
      <w:r>
        <w:rPr>
          <w:rStyle w:val="FootnoteReference"/>
        </w:rPr>
        <w:footnoteRef/>
      </w:r>
      <w:r>
        <w:t xml:space="preserve"> </w:t>
      </w:r>
      <w:r>
        <w:tab/>
      </w:r>
      <w:r w:rsidRPr="004555B2">
        <w:rPr>
          <w:sz w:val="26"/>
          <w:szCs w:val="26"/>
        </w:rPr>
        <w:t>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 . . or to comply with any final judgment, order or decree made by any court, such public utility, person or corporation for such violation, omission, failure, neglect, or refusal, shall forfeit and pay to the Commonwealth a sum not exceeding $1,000 . . . .</w:t>
      </w:r>
    </w:p>
    <w:p w:rsidR="004555B2" w:rsidRPr="004555B2" w:rsidRDefault="004555B2" w:rsidP="004555B2">
      <w:pPr>
        <w:keepNext/>
        <w:keepLines/>
        <w:ind w:firstLine="720"/>
        <w:rPr>
          <w:sz w:val="26"/>
          <w:szCs w:val="26"/>
        </w:rPr>
      </w:pPr>
    </w:p>
    <w:p w:rsidR="004555B2" w:rsidRPr="004555B2" w:rsidRDefault="004555B2" w:rsidP="00B339A2">
      <w:pPr>
        <w:keepNext/>
        <w:keepLines/>
        <w:rPr>
          <w:sz w:val="26"/>
          <w:szCs w:val="26"/>
        </w:rPr>
      </w:pPr>
      <w:r w:rsidRPr="004555B2">
        <w:rPr>
          <w:sz w:val="26"/>
          <w:szCs w:val="26"/>
        </w:rPr>
        <w:t>66 Pa. C.S. § 3301</w:t>
      </w:r>
      <w:r w:rsidR="00B339A2">
        <w:rPr>
          <w:sz w:val="26"/>
          <w:szCs w:val="26"/>
        </w:rPr>
        <w:t>(a)</w:t>
      </w:r>
      <w:r w:rsidRPr="004555B2">
        <w:rPr>
          <w:sz w:val="26"/>
          <w:szCs w:val="26"/>
        </w:rPr>
        <w:t xml:space="preserve">.  </w:t>
      </w:r>
    </w:p>
    <w:p w:rsidR="004555B2" w:rsidRDefault="004555B2">
      <w:pPr>
        <w:pStyle w:val="FootnoteText"/>
      </w:pPr>
    </w:p>
  </w:footnote>
  <w:footnote w:id="9">
    <w:p w:rsidR="008F4AD7" w:rsidRPr="008F4AD7" w:rsidRDefault="008F4AD7">
      <w:pPr>
        <w:pStyle w:val="FootnoteText"/>
        <w:rPr>
          <w:sz w:val="26"/>
        </w:rPr>
      </w:pPr>
      <w:r>
        <w:tab/>
      </w:r>
      <w:r w:rsidRPr="008F4AD7">
        <w:rPr>
          <w:rStyle w:val="FootnoteReference"/>
          <w:sz w:val="26"/>
        </w:rPr>
        <w:footnoteRef/>
      </w:r>
      <w:r w:rsidRPr="008F4AD7">
        <w:rPr>
          <w:sz w:val="26"/>
        </w:rPr>
        <w:t xml:space="preserve"> </w:t>
      </w:r>
      <w:r w:rsidRPr="008F4AD7">
        <w:rPr>
          <w:sz w:val="26"/>
        </w:rPr>
        <w:tab/>
        <w:t xml:space="preserve">Some of the violations involved minor infractions, including providing passenger transportation service for compensation in an overaged vehicle and failing to file a vehicle list with the Commission.  Other infractions were more serious, including Nasser Limousine providing limousine service for compensation outside its certificated service territory, offering service of a different nature than that authorized by its Certificate, failing to maintain evidence of insurance on file with the Commission, and charging rates different from those in its tariff on file with the Commission.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2CE"/>
    <w:multiLevelType w:val="hybridMultilevel"/>
    <w:tmpl w:val="DC3459A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8DB580D"/>
    <w:multiLevelType w:val="hybridMultilevel"/>
    <w:tmpl w:val="84E4A98E"/>
    <w:lvl w:ilvl="0" w:tplc="7A1874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138779E"/>
    <w:multiLevelType w:val="hybridMultilevel"/>
    <w:tmpl w:val="D6587574"/>
    <w:lvl w:ilvl="0" w:tplc="0CEE7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56E62CA"/>
    <w:multiLevelType w:val="hybridMultilevel"/>
    <w:tmpl w:val="01D21EAA"/>
    <w:lvl w:ilvl="0" w:tplc="D1A8C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06D2773"/>
    <w:multiLevelType w:val="hybridMultilevel"/>
    <w:tmpl w:val="3FA4F5B4"/>
    <w:lvl w:ilvl="0" w:tplc="D1A8CD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1D805C8"/>
    <w:multiLevelType w:val="hybridMultilevel"/>
    <w:tmpl w:val="C6DC9ACC"/>
    <w:lvl w:ilvl="0" w:tplc="D7FEC8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E4F89"/>
    <w:multiLevelType w:val="hybridMultilevel"/>
    <w:tmpl w:val="DDB4C2E8"/>
    <w:lvl w:ilvl="0" w:tplc="9DD47F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9AD5448"/>
    <w:multiLevelType w:val="hybridMultilevel"/>
    <w:tmpl w:val="AB2E9224"/>
    <w:lvl w:ilvl="0" w:tplc="107E24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3"/>
  </w:num>
  <w:num w:numId="4">
    <w:abstractNumId w:val="15"/>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13"/>
  </w:num>
  <w:num w:numId="10">
    <w:abstractNumId w:val="12"/>
  </w:num>
  <w:num w:numId="11">
    <w:abstractNumId w:val="9"/>
  </w:num>
  <w:num w:numId="12">
    <w:abstractNumId w:val="4"/>
  </w:num>
  <w:num w:numId="13">
    <w:abstractNumId w:val="1"/>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E9A"/>
    <w:rsid w:val="00004E5B"/>
    <w:rsid w:val="00005617"/>
    <w:rsid w:val="000060F9"/>
    <w:rsid w:val="000234BA"/>
    <w:rsid w:val="00023CC8"/>
    <w:rsid w:val="00023D3C"/>
    <w:rsid w:val="000242CA"/>
    <w:rsid w:val="0002495C"/>
    <w:rsid w:val="000270E2"/>
    <w:rsid w:val="00032210"/>
    <w:rsid w:val="00033998"/>
    <w:rsid w:val="00041536"/>
    <w:rsid w:val="000439B2"/>
    <w:rsid w:val="000440CB"/>
    <w:rsid w:val="00046321"/>
    <w:rsid w:val="00046C0C"/>
    <w:rsid w:val="00046CAE"/>
    <w:rsid w:val="0004783E"/>
    <w:rsid w:val="0005316E"/>
    <w:rsid w:val="00053CE4"/>
    <w:rsid w:val="00053DC2"/>
    <w:rsid w:val="0005518A"/>
    <w:rsid w:val="00062E18"/>
    <w:rsid w:val="000677DF"/>
    <w:rsid w:val="00067CB6"/>
    <w:rsid w:val="00067EA4"/>
    <w:rsid w:val="000710CE"/>
    <w:rsid w:val="0007174A"/>
    <w:rsid w:val="00074092"/>
    <w:rsid w:val="000741D7"/>
    <w:rsid w:val="00075DE1"/>
    <w:rsid w:val="000807D2"/>
    <w:rsid w:val="00081A21"/>
    <w:rsid w:val="00084C71"/>
    <w:rsid w:val="000914BD"/>
    <w:rsid w:val="00091C5A"/>
    <w:rsid w:val="00092977"/>
    <w:rsid w:val="000934CC"/>
    <w:rsid w:val="0009353E"/>
    <w:rsid w:val="00093F1D"/>
    <w:rsid w:val="000976E2"/>
    <w:rsid w:val="00097FA0"/>
    <w:rsid w:val="000A27D2"/>
    <w:rsid w:val="000A2B74"/>
    <w:rsid w:val="000A2BFD"/>
    <w:rsid w:val="000A30AE"/>
    <w:rsid w:val="000A507C"/>
    <w:rsid w:val="000A588B"/>
    <w:rsid w:val="000A5A04"/>
    <w:rsid w:val="000A6775"/>
    <w:rsid w:val="000B1F71"/>
    <w:rsid w:val="000B30F4"/>
    <w:rsid w:val="000B3E0C"/>
    <w:rsid w:val="000C0D99"/>
    <w:rsid w:val="000C1561"/>
    <w:rsid w:val="000C1825"/>
    <w:rsid w:val="000C47CD"/>
    <w:rsid w:val="000C6FAA"/>
    <w:rsid w:val="000D017E"/>
    <w:rsid w:val="000D14CA"/>
    <w:rsid w:val="000D5CD2"/>
    <w:rsid w:val="000D75E8"/>
    <w:rsid w:val="000E35BD"/>
    <w:rsid w:val="000E4412"/>
    <w:rsid w:val="000E4EA1"/>
    <w:rsid w:val="000E6D8B"/>
    <w:rsid w:val="000E7968"/>
    <w:rsid w:val="000F1CD4"/>
    <w:rsid w:val="000F5C8F"/>
    <w:rsid w:val="000F690F"/>
    <w:rsid w:val="0010072F"/>
    <w:rsid w:val="00100F45"/>
    <w:rsid w:val="001018F8"/>
    <w:rsid w:val="00101A57"/>
    <w:rsid w:val="00101C82"/>
    <w:rsid w:val="00102F54"/>
    <w:rsid w:val="00103D93"/>
    <w:rsid w:val="001045C5"/>
    <w:rsid w:val="00104FB3"/>
    <w:rsid w:val="00105F3D"/>
    <w:rsid w:val="001102FF"/>
    <w:rsid w:val="00112E23"/>
    <w:rsid w:val="001138C5"/>
    <w:rsid w:val="00120F27"/>
    <w:rsid w:val="001211B4"/>
    <w:rsid w:val="00121C0D"/>
    <w:rsid w:val="0012288D"/>
    <w:rsid w:val="00123FA5"/>
    <w:rsid w:val="00125E1D"/>
    <w:rsid w:val="00126D45"/>
    <w:rsid w:val="00130638"/>
    <w:rsid w:val="00130A58"/>
    <w:rsid w:val="00130F1A"/>
    <w:rsid w:val="00135157"/>
    <w:rsid w:val="00136E55"/>
    <w:rsid w:val="00137573"/>
    <w:rsid w:val="00141946"/>
    <w:rsid w:val="00142718"/>
    <w:rsid w:val="00142E8F"/>
    <w:rsid w:val="00145C8B"/>
    <w:rsid w:val="001506F9"/>
    <w:rsid w:val="00150845"/>
    <w:rsid w:val="001512D0"/>
    <w:rsid w:val="0015190E"/>
    <w:rsid w:val="0015457C"/>
    <w:rsid w:val="0015467F"/>
    <w:rsid w:val="00155A51"/>
    <w:rsid w:val="001562E0"/>
    <w:rsid w:val="001572FC"/>
    <w:rsid w:val="00157EA0"/>
    <w:rsid w:val="0016014A"/>
    <w:rsid w:val="0016172D"/>
    <w:rsid w:val="00164E4D"/>
    <w:rsid w:val="00165A3B"/>
    <w:rsid w:val="00170098"/>
    <w:rsid w:val="00173B03"/>
    <w:rsid w:val="00175193"/>
    <w:rsid w:val="00175926"/>
    <w:rsid w:val="001765B0"/>
    <w:rsid w:val="001806A9"/>
    <w:rsid w:val="001814E7"/>
    <w:rsid w:val="0018781A"/>
    <w:rsid w:val="0019024F"/>
    <w:rsid w:val="001914DF"/>
    <w:rsid w:val="00193936"/>
    <w:rsid w:val="00193D9A"/>
    <w:rsid w:val="001A1D90"/>
    <w:rsid w:val="001A2ACC"/>
    <w:rsid w:val="001A2FD3"/>
    <w:rsid w:val="001A338D"/>
    <w:rsid w:val="001A3868"/>
    <w:rsid w:val="001A6110"/>
    <w:rsid w:val="001A64BF"/>
    <w:rsid w:val="001A6844"/>
    <w:rsid w:val="001A68BB"/>
    <w:rsid w:val="001A7E52"/>
    <w:rsid w:val="001B0BA4"/>
    <w:rsid w:val="001B12B1"/>
    <w:rsid w:val="001B1A87"/>
    <w:rsid w:val="001B4CAC"/>
    <w:rsid w:val="001B4DA4"/>
    <w:rsid w:val="001B6E7B"/>
    <w:rsid w:val="001C0BC1"/>
    <w:rsid w:val="001C1244"/>
    <w:rsid w:val="001C5764"/>
    <w:rsid w:val="001C5F7A"/>
    <w:rsid w:val="001D1A0B"/>
    <w:rsid w:val="001D1B4F"/>
    <w:rsid w:val="001D4A42"/>
    <w:rsid w:val="001D6489"/>
    <w:rsid w:val="001E1174"/>
    <w:rsid w:val="001E2818"/>
    <w:rsid w:val="001E6B70"/>
    <w:rsid w:val="001E7044"/>
    <w:rsid w:val="001E7BF6"/>
    <w:rsid w:val="001F2899"/>
    <w:rsid w:val="001F2CC8"/>
    <w:rsid w:val="001F405E"/>
    <w:rsid w:val="002035AF"/>
    <w:rsid w:val="00204A35"/>
    <w:rsid w:val="00205A12"/>
    <w:rsid w:val="002124F5"/>
    <w:rsid w:val="00212DC1"/>
    <w:rsid w:val="00214083"/>
    <w:rsid w:val="00215069"/>
    <w:rsid w:val="00215EE6"/>
    <w:rsid w:val="00216C76"/>
    <w:rsid w:val="0022554C"/>
    <w:rsid w:val="00225907"/>
    <w:rsid w:val="002260FE"/>
    <w:rsid w:val="00227C2C"/>
    <w:rsid w:val="00230D76"/>
    <w:rsid w:val="00232CBE"/>
    <w:rsid w:val="002345DE"/>
    <w:rsid w:val="002366D6"/>
    <w:rsid w:val="00236CA8"/>
    <w:rsid w:val="00237CD5"/>
    <w:rsid w:val="00241CFE"/>
    <w:rsid w:val="00241D7D"/>
    <w:rsid w:val="00242F7D"/>
    <w:rsid w:val="002455AB"/>
    <w:rsid w:val="00245F31"/>
    <w:rsid w:val="0024751C"/>
    <w:rsid w:val="002510A4"/>
    <w:rsid w:val="0025162D"/>
    <w:rsid w:val="002517B6"/>
    <w:rsid w:val="00253939"/>
    <w:rsid w:val="002549D5"/>
    <w:rsid w:val="002550F1"/>
    <w:rsid w:val="00255F4B"/>
    <w:rsid w:val="0025666E"/>
    <w:rsid w:val="00257BDE"/>
    <w:rsid w:val="002619C1"/>
    <w:rsid w:val="00263371"/>
    <w:rsid w:val="002641B9"/>
    <w:rsid w:val="00266481"/>
    <w:rsid w:val="00270EA8"/>
    <w:rsid w:val="002718B5"/>
    <w:rsid w:val="00271E42"/>
    <w:rsid w:val="00273A0D"/>
    <w:rsid w:val="00273D32"/>
    <w:rsid w:val="00274FEA"/>
    <w:rsid w:val="00275CDD"/>
    <w:rsid w:val="0028146D"/>
    <w:rsid w:val="00281DC7"/>
    <w:rsid w:val="002839FE"/>
    <w:rsid w:val="0028479A"/>
    <w:rsid w:val="00284A45"/>
    <w:rsid w:val="00285296"/>
    <w:rsid w:val="00286B84"/>
    <w:rsid w:val="002878A3"/>
    <w:rsid w:val="00292C1A"/>
    <w:rsid w:val="002971E9"/>
    <w:rsid w:val="00297C5D"/>
    <w:rsid w:val="002A18A7"/>
    <w:rsid w:val="002A2BE9"/>
    <w:rsid w:val="002A2C75"/>
    <w:rsid w:val="002A2D1A"/>
    <w:rsid w:val="002A700C"/>
    <w:rsid w:val="002B0123"/>
    <w:rsid w:val="002B0C62"/>
    <w:rsid w:val="002B138F"/>
    <w:rsid w:val="002B36D8"/>
    <w:rsid w:val="002B4515"/>
    <w:rsid w:val="002B4B77"/>
    <w:rsid w:val="002C299E"/>
    <w:rsid w:val="002C4D08"/>
    <w:rsid w:val="002C72D5"/>
    <w:rsid w:val="002C7C9B"/>
    <w:rsid w:val="002D15B4"/>
    <w:rsid w:val="002D168C"/>
    <w:rsid w:val="002D2AE2"/>
    <w:rsid w:val="002D350F"/>
    <w:rsid w:val="002D40CD"/>
    <w:rsid w:val="002D46D8"/>
    <w:rsid w:val="002D57CE"/>
    <w:rsid w:val="002D5A09"/>
    <w:rsid w:val="002E1C19"/>
    <w:rsid w:val="002E1DC9"/>
    <w:rsid w:val="002E229E"/>
    <w:rsid w:val="002E3632"/>
    <w:rsid w:val="002E7FA1"/>
    <w:rsid w:val="002F3738"/>
    <w:rsid w:val="002F45D4"/>
    <w:rsid w:val="002F5B09"/>
    <w:rsid w:val="002F63EA"/>
    <w:rsid w:val="002F784C"/>
    <w:rsid w:val="002F7EA0"/>
    <w:rsid w:val="00302B62"/>
    <w:rsid w:val="00302DC2"/>
    <w:rsid w:val="00303D41"/>
    <w:rsid w:val="00303FD8"/>
    <w:rsid w:val="00305487"/>
    <w:rsid w:val="00305EBA"/>
    <w:rsid w:val="0030687E"/>
    <w:rsid w:val="0031193B"/>
    <w:rsid w:val="003152BB"/>
    <w:rsid w:val="0032297A"/>
    <w:rsid w:val="003238A6"/>
    <w:rsid w:val="00324938"/>
    <w:rsid w:val="00326360"/>
    <w:rsid w:val="00326D2C"/>
    <w:rsid w:val="00327F21"/>
    <w:rsid w:val="0033283E"/>
    <w:rsid w:val="00332D79"/>
    <w:rsid w:val="003340D5"/>
    <w:rsid w:val="00335EAA"/>
    <w:rsid w:val="00340068"/>
    <w:rsid w:val="0034059B"/>
    <w:rsid w:val="0034368F"/>
    <w:rsid w:val="003438C0"/>
    <w:rsid w:val="00344891"/>
    <w:rsid w:val="00345AF4"/>
    <w:rsid w:val="00347250"/>
    <w:rsid w:val="003500E8"/>
    <w:rsid w:val="0035075F"/>
    <w:rsid w:val="00352B78"/>
    <w:rsid w:val="00355828"/>
    <w:rsid w:val="00355F6D"/>
    <w:rsid w:val="00356DD6"/>
    <w:rsid w:val="0036020C"/>
    <w:rsid w:val="00363D4E"/>
    <w:rsid w:val="003640BA"/>
    <w:rsid w:val="00365784"/>
    <w:rsid w:val="00365965"/>
    <w:rsid w:val="00365D5E"/>
    <w:rsid w:val="00366521"/>
    <w:rsid w:val="0037055E"/>
    <w:rsid w:val="0037640A"/>
    <w:rsid w:val="00376DE7"/>
    <w:rsid w:val="00377128"/>
    <w:rsid w:val="003846FF"/>
    <w:rsid w:val="003851BB"/>
    <w:rsid w:val="00385E27"/>
    <w:rsid w:val="003869D5"/>
    <w:rsid w:val="00390F97"/>
    <w:rsid w:val="00392270"/>
    <w:rsid w:val="00392598"/>
    <w:rsid w:val="003928CE"/>
    <w:rsid w:val="00393908"/>
    <w:rsid w:val="00394CCC"/>
    <w:rsid w:val="003951A5"/>
    <w:rsid w:val="003A1279"/>
    <w:rsid w:val="003A429E"/>
    <w:rsid w:val="003A50F2"/>
    <w:rsid w:val="003A5E2E"/>
    <w:rsid w:val="003A6032"/>
    <w:rsid w:val="003A6724"/>
    <w:rsid w:val="003A673E"/>
    <w:rsid w:val="003A6BBA"/>
    <w:rsid w:val="003A7D26"/>
    <w:rsid w:val="003B7515"/>
    <w:rsid w:val="003C018D"/>
    <w:rsid w:val="003C075E"/>
    <w:rsid w:val="003C0BE1"/>
    <w:rsid w:val="003C1BDB"/>
    <w:rsid w:val="003C1D21"/>
    <w:rsid w:val="003C3AD0"/>
    <w:rsid w:val="003C64A3"/>
    <w:rsid w:val="003C7EF2"/>
    <w:rsid w:val="003D10C0"/>
    <w:rsid w:val="003D2610"/>
    <w:rsid w:val="003D6941"/>
    <w:rsid w:val="003D7160"/>
    <w:rsid w:val="003E05B6"/>
    <w:rsid w:val="003E0DAB"/>
    <w:rsid w:val="003E0F77"/>
    <w:rsid w:val="003E3935"/>
    <w:rsid w:val="003E49F5"/>
    <w:rsid w:val="003E4CD1"/>
    <w:rsid w:val="003E73AC"/>
    <w:rsid w:val="003F03AA"/>
    <w:rsid w:val="003F1834"/>
    <w:rsid w:val="003F6177"/>
    <w:rsid w:val="003F7580"/>
    <w:rsid w:val="004010B2"/>
    <w:rsid w:val="004024FF"/>
    <w:rsid w:val="004035B8"/>
    <w:rsid w:val="00403961"/>
    <w:rsid w:val="0040401A"/>
    <w:rsid w:val="004046F5"/>
    <w:rsid w:val="00405BF2"/>
    <w:rsid w:val="00405EB9"/>
    <w:rsid w:val="004118DB"/>
    <w:rsid w:val="00411EF9"/>
    <w:rsid w:val="004126BC"/>
    <w:rsid w:val="00412B14"/>
    <w:rsid w:val="0041527A"/>
    <w:rsid w:val="00415CE3"/>
    <w:rsid w:val="00416195"/>
    <w:rsid w:val="0042008E"/>
    <w:rsid w:val="004219FD"/>
    <w:rsid w:val="004220FF"/>
    <w:rsid w:val="00423597"/>
    <w:rsid w:val="00424D8C"/>
    <w:rsid w:val="00425F1C"/>
    <w:rsid w:val="00426681"/>
    <w:rsid w:val="004272BB"/>
    <w:rsid w:val="004273F1"/>
    <w:rsid w:val="00432186"/>
    <w:rsid w:val="00432763"/>
    <w:rsid w:val="00443D19"/>
    <w:rsid w:val="00444EC0"/>
    <w:rsid w:val="00446E16"/>
    <w:rsid w:val="00446E67"/>
    <w:rsid w:val="0045232D"/>
    <w:rsid w:val="00453BC1"/>
    <w:rsid w:val="004555B2"/>
    <w:rsid w:val="0045661F"/>
    <w:rsid w:val="004567D3"/>
    <w:rsid w:val="00456A33"/>
    <w:rsid w:val="00466ACD"/>
    <w:rsid w:val="00467290"/>
    <w:rsid w:val="00471F1E"/>
    <w:rsid w:val="00475475"/>
    <w:rsid w:val="0048262B"/>
    <w:rsid w:val="00484053"/>
    <w:rsid w:val="004900DD"/>
    <w:rsid w:val="0049115C"/>
    <w:rsid w:val="00493D1F"/>
    <w:rsid w:val="00495247"/>
    <w:rsid w:val="00496A4F"/>
    <w:rsid w:val="00497BC7"/>
    <w:rsid w:val="004A2B26"/>
    <w:rsid w:val="004A4372"/>
    <w:rsid w:val="004B676B"/>
    <w:rsid w:val="004B7849"/>
    <w:rsid w:val="004B7FDB"/>
    <w:rsid w:val="004C165C"/>
    <w:rsid w:val="004C1754"/>
    <w:rsid w:val="004C2D8B"/>
    <w:rsid w:val="004C53A3"/>
    <w:rsid w:val="004C622F"/>
    <w:rsid w:val="004C6A50"/>
    <w:rsid w:val="004C6AA9"/>
    <w:rsid w:val="004C6BF0"/>
    <w:rsid w:val="004C6FF2"/>
    <w:rsid w:val="004C7599"/>
    <w:rsid w:val="004D3656"/>
    <w:rsid w:val="004D408A"/>
    <w:rsid w:val="004D44B6"/>
    <w:rsid w:val="004D70B2"/>
    <w:rsid w:val="004E0F31"/>
    <w:rsid w:val="004E515D"/>
    <w:rsid w:val="004E5314"/>
    <w:rsid w:val="004E764F"/>
    <w:rsid w:val="004E7C41"/>
    <w:rsid w:val="004F03F8"/>
    <w:rsid w:val="004F0750"/>
    <w:rsid w:val="004F221D"/>
    <w:rsid w:val="004F23A7"/>
    <w:rsid w:val="004F6B33"/>
    <w:rsid w:val="00502E1E"/>
    <w:rsid w:val="0050303E"/>
    <w:rsid w:val="0050360E"/>
    <w:rsid w:val="005043B7"/>
    <w:rsid w:val="0050526F"/>
    <w:rsid w:val="0050545F"/>
    <w:rsid w:val="00507EEA"/>
    <w:rsid w:val="00510BFB"/>
    <w:rsid w:val="00516CF6"/>
    <w:rsid w:val="00520ABD"/>
    <w:rsid w:val="005211A6"/>
    <w:rsid w:val="00525887"/>
    <w:rsid w:val="00527AED"/>
    <w:rsid w:val="00531924"/>
    <w:rsid w:val="0053254C"/>
    <w:rsid w:val="00533780"/>
    <w:rsid w:val="00536F76"/>
    <w:rsid w:val="0053711C"/>
    <w:rsid w:val="0054353C"/>
    <w:rsid w:val="0054543D"/>
    <w:rsid w:val="005454BA"/>
    <w:rsid w:val="005458C8"/>
    <w:rsid w:val="005464BD"/>
    <w:rsid w:val="00546E57"/>
    <w:rsid w:val="005503C0"/>
    <w:rsid w:val="0055132A"/>
    <w:rsid w:val="005513E8"/>
    <w:rsid w:val="00551525"/>
    <w:rsid w:val="00552CA2"/>
    <w:rsid w:val="00555877"/>
    <w:rsid w:val="005606BD"/>
    <w:rsid w:val="005638B3"/>
    <w:rsid w:val="00564AE9"/>
    <w:rsid w:val="0056610E"/>
    <w:rsid w:val="00566882"/>
    <w:rsid w:val="00566B47"/>
    <w:rsid w:val="005675FC"/>
    <w:rsid w:val="00572C72"/>
    <w:rsid w:val="00573CF8"/>
    <w:rsid w:val="00574C46"/>
    <w:rsid w:val="00576441"/>
    <w:rsid w:val="00576481"/>
    <w:rsid w:val="00577446"/>
    <w:rsid w:val="00577B24"/>
    <w:rsid w:val="005814A9"/>
    <w:rsid w:val="00581AE8"/>
    <w:rsid w:val="0058343A"/>
    <w:rsid w:val="005871BD"/>
    <w:rsid w:val="00590E67"/>
    <w:rsid w:val="00592C7A"/>
    <w:rsid w:val="00593B6E"/>
    <w:rsid w:val="00594567"/>
    <w:rsid w:val="005A0A6B"/>
    <w:rsid w:val="005A2731"/>
    <w:rsid w:val="005A57D6"/>
    <w:rsid w:val="005A6C3D"/>
    <w:rsid w:val="005A7DF2"/>
    <w:rsid w:val="005B1740"/>
    <w:rsid w:val="005B3F4E"/>
    <w:rsid w:val="005B5B5D"/>
    <w:rsid w:val="005B630F"/>
    <w:rsid w:val="005C03A3"/>
    <w:rsid w:val="005C17D0"/>
    <w:rsid w:val="005C4C8B"/>
    <w:rsid w:val="005C53D4"/>
    <w:rsid w:val="005D01F0"/>
    <w:rsid w:val="005D2032"/>
    <w:rsid w:val="005D32BA"/>
    <w:rsid w:val="005D4135"/>
    <w:rsid w:val="005D54E9"/>
    <w:rsid w:val="005D6081"/>
    <w:rsid w:val="005E3F11"/>
    <w:rsid w:val="005E4500"/>
    <w:rsid w:val="005E510B"/>
    <w:rsid w:val="005F04CF"/>
    <w:rsid w:val="005F3774"/>
    <w:rsid w:val="005F58D8"/>
    <w:rsid w:val="005F7949"/>
    <w:rsid w:val="005F7D32"/>
    <w:rsid w:val="006020DA"/>
    <w:rsid w:val="00604D9C"/>
    <w:rsid w:val="0060639C"/>
    <w:rsid w:val="006072C6"/>
    <w:rsid w:val="00610580"/>
    <w:rsid w:val="006119D1"/>
    <w:rsid w:val="00611DA5"/>
    <w:rsid w:val="00611E12"/>
    <w:rsid w:val="00617013"/>
    <w:rsid w:val="006211FB"/>
    <w:rsid w:val="00622C07"/>
    <w:rsid w:val="0062406F"/>
    <w:rsid w:val="00624A73"/>
    <w:rsid w:val="00624DB9"/>
    <w:rsid w:val="00624FB8"/>
    <w:rsid w:val="006255A2"/>
    <w:rsid w:val="00625F6D"/>
    <w:rsid w:val="006269AC"/>
    <w:rsid w:val="006278C5"/>
    <w:rsid w:val="006349EB"/>
    <w:rsid w:val="006360F8"/>
    <w:rsid w:val="00636197"/>
    <w:rsid w:val="00636A38"/>
    <w:rsid w:val="00637EF2"/>
    <w:rsid w:val="00642B10"/>
    <w:rsid w:val="006505EF"/>
    <w:rsid w:val="00650EFB"/>
    <w:rsid w:val="00653070"/>
    <w:rsid w:val="00654897"/>
    <w:rsid w:val="00655429"/>
    <w:rsid w:val="006556B1"/>
    <w:rsid w:val="00655867"/>
    <w:rsid w:val="00655D8B"/>
    <w:rsid w:val="0065713F"/>
    <w:rsid w:val="00660945"/>
    <w:rsid w:val="00660F43"/>
    <w:rsid w:val="00662110"/>
    <w:rsid w:val="006649D6"/>
    <w:rsid w:val="00671EE5"/>
    <w:rsid w:val="00672A96"/>
    <w:rsid w:val="006770B9"/>
    <w:rsid w:val="00686476"/>
    <w:rsid w:val="00692513"/>
    <w:rsid w:val="00693D3B"/>
    <w:rsid w:val="00697BA4"/>
    <w:rsid w:val="006A1BAF"/>
    <w:rsid w:val="006A2B46"/>
    <w:rsid w:val="006A722A"/>
    <w:rsid w:val="006B032B"/>
    <w:rsid w:val="006B1510"/>
    <w:rsid w:val="006B1D24"/>
    <w:rsid w:val="006B47DF"/>
    <w:rsid w:val="006B4DF7"/>
    <w:rsid w:val="006C1A1B"/>
    <w:rsid w:val="006C5042"/>
    <w:rsid w:val="006C78C7"/>
    <w:rsid w:val="006D1361"/>
    <w:rsid w:val="006D21F2"/>
    <w:rsid w:val="006D35FF"/>
    <w:rsid w:val="006D50D0"/>
    <w:rsid w:val="006D5854"/>
    <w:rsid w:val="006D6827"/>
    <w:rsid w:val="006D6939"/>
    <w:rsid w:val="006D7522"/>
    <w:rsid w:val="006E20FA"/>
    <w:rsid w:val="006E38D1"/>
    <w:rsid w:val="006E69E3"/>
    <w:rsid w:val="006F007A"/>
    <w:rsid w:val="006F088D"/>
    <w:rsid w:val="006F1312"/>
    <w:rsid w:val="006F19E5"/>
    <w:rsid w:val="006F21EE"/>
    <w:rsid w:val="006F3748"/>
    <w:rsid w:val="006F382C"/>
    <w:rsid w:val="006F41DB"/>
    <w:rsid w:val="006F48A7"/>
    <w:rsid w:val="006F4A40"/>
    <w:rsid w:val="00701934"/>
    <w:rsid w:val="00701F82"/>
    <w:rsid w:val="0070239D"/>
    <w:rsid w:val="0070624A"/>
    <w:rsid w:val="007105D2"/>
    <w:rsid w:val="00710A5A"/>
    <w:rsid w:val="00714CDB"/>
    <w:rsid w:val="007161ED"/>
    <w:rsid w:val="007204CB"/>
    <w:rsid w:val="0072268B"/>
    <w:rsid w:val="00722DC4"/>
    <w:rsid w:val="007240A6"/>
    <w:rsid w:val="007248E9"/>
    <w:rsid w:val="007261C5"/>
    <w:rsid w:val="00726649"/>
    <w:rsid w:val="007308E9"/>
    <w:rsid w:val="00731762"/>
    <w:rsid w:val="00731F16"/>
    <w:rsid w:val="00732CE3"/>
    <w:rsid w:val="00734C1B"/>
    <w:rsid w:val="007354D1"/>
    <w:rsid w:val="00737CA8"/>
    <w:rsid w:val="007401B5"/>
    <w:rsid w:val="00741748"/>
    <w:rsid w:val="00743518"/>
    <w:rsid w:val="007465D5"/>
    <w:rsid w:val="00746743"/>
    <w:rsid w:val="00746B93"/>
    <w:rsid w:val="00753EA6"/>
    <w:rsid w:val="007549FF"/>
    <w:rsid w:val="007631A1"/>
    <w:rsid w:val="00764375"/>
    <w:rsid w:val="00765429"/>
    <w:rsid w:val="007673D6"/>
    <w:rsid w:val="007706CC"/>
    <w:rsid w:val="0077261B"/>
    <w:rsid w:val="00773260"/>
    <w:rsid w:val="00775B00"/>
    <w:rsid w:val="007772A1"/>
    <w:rsid w:val="007827A7"/>
    <w:rsid w:val="00782D38"/>
    <w:rsid w:val="00783D49"/>
    <w:rsid w:val="007866B0"/>
    <w:rsid w:val="00787BC3"/>
    <w:rsid w:val="00791520"/>
    <w:rsid w:val="007A09BC"/>
    <w:rsid w:val="007A2649"/>
    <w:rsid w:val="007A5442"/>
    <w:rsid w:val="007A6643"/>
    <w:rsid w:val="007A68A4"/>
    <w:rsid w:val="007B18F5"/>
    <w:rsid w:val="007B63D0"/>
    <w:rsid w:val="007B678B"/>
    <w:rsid w:val="007C315E"/>
    <w:rsid w:val="007C6562"/>
    <w:rsid w:val="007D131E"/>
    <w:rsid w:val="007D1895"/>
    <w:rsid w:val="007D1DBB"/>
    <w:rsid w:val="007D28C7"/>
    <w:rsid w:val="007D4D17"/>
    <w:rsid w:val="007D5A3A"/>
    <w:rsid w:val="007D6A06"/>
    <w:rsid w:val="007D7016"/>
    <w:rsid w:val="007E07CA"/>
    <w:rsid w:val="007E1357"/>
    <w:rsid w:val="007E1E62"/>
    <w:rsid w:val="007E6ACC"/>
    <w:rsid w:val="007E770C"/>
    <w:rsid w:val="007F083B"/>
    <w:rsid w:val="007F1CB6"/>
    <w:rsid w:val="007F2C48"/>
    <w:rsid w:val="007F5D41"/>
    <w:rsid w:val="00802707"/>
    <w:rsid w:val="00803C41"/>
    <w:rsid w:val="00805FD5"/>
    <w:rsid w:val="0080672D"/>
    <w:rsid w:val="008156DF"/>
    <w:rsid w:val="00816356"/>
    <w:rsid w:val="00816C44"/>
    <w:rsid w:val="008177CC"/>
    <w:rsid w:val="00817CED"/>
    <w:rsid w:val="00820B0F"/>
    <w:rsid w:val="00823190"/>
    <w:rsid w:val="0082347A"/>
    <w:rsid w:val="00823BD9"/>
    <w:rsid w:val="00823D98"/>
    <w:rsid w:val="00825092"/>
    <w:rsid w:val="0083081A"/>
    <w:rsid w:val="0083116D"/>
    <w:rsid w:val="00831F52"/>
    <w:rsid w:val="00832CD3"/>
    <w:rsid w:val="008337E4"/>
    <w:rsid w:val="00834147"/>
    <w:rsid w:val="008348AF"/>
    <w:rsid w:val="008359BB"/>
    <w:rsid w:val="008374C7"/>
    <w:rsid w:val="00840AF9"/>
    <w:rsid w:val="00841643"/>
    <w:rsid w:val="00842234"/>
    <w:rsid w:val="00842D8B"/>
    <w:rsid w:val="00843091"/>
    <w:rsid w:val="008431DD"/>
    <w:rsid w:val="008434E2"/>
    <w:rsid w:val="00843F34"/>
    <w:rsid w:val="00844BFC"/>
    <w:rsid w:val="00844FCA"/>
    <w:rsid w:val="0084552E"/>
    <w:rsid w:val="008477A5"/>
    <w:rsid w:val="00847DB3"/>
    <w:rsid w:val="00851C76"/>
    <w:rsid w:val="00852A2B"/>
    <w:rsid w:val="00854615"/>
    <w:rsid w:val="00854B3C"/>
    <w:rsid w:val="00854C10"/>
    <w:rsid w:val="00854E09"/>
    <w:rsid w:val="008552B4"/>
    <w:rsid w:val="0085583E"/>
    <w:rsid w:val="00856D2A"/>
    <w:rsid w:val="0085772C"/>
    <w:rsid w:val="0086248F"/>
    <w:rsid w:val="00863F03"/>
    <w:rsid w:val="00864794"/>
    <w:rsid w:val="008651CF"/>
    <w:rsid w:val="0087282E"/>
    <w:rsid w:val="00872DDB"/>
    <w:rsid w:val="00873119"/>
    <w:rsid w:val="00873D4D"/>
    <w:rsid w:val="0087600C"/>
    <w:rsid w:val="00876F31"/>
    <w:rsid w:val="008779A2"/>
    <w:rsid w:val="00882045"/>
    <w:rsid w:val="008835C1"/>
    <w:rsid w:val="00887DCE"/>
    <w:rsid w:val="0089044D"/>
    <w:rsid w:val="00890FE4"/>
    <w:rsid w:val="00892ED4"/>
    <w:rsid w:val="00892FB8"/>
    <w:rsid w:val="008947B0"/>
    <w:rsid w:val="00896943"/>
    <w:rsid w:val="00897BF0"/>
    <w:rsid w:val="008A025B"/>
    <w:rsid w:val="008A11DB"/>
    <w:rsid w:val="008A1696"/>
    <w:rsid w:val="008A2714"/>
    <w:rsid w:val="008A3713"/>
    <w:rsid w:val="008B0076"/>
    <w:rsid w:val="008B070D"/>
    <w:rsid w:val="008B250A"/>
    <w:rsid w:val="008B343E"/>
    <w:rsid w:val="008B3EDF"/>
    <w:rsid w:val="008B4F3A"/>
    <w:rsid w:val="008B60B1"/>
    <w:rsid w:val="008B65DD"/>
    <w:rsid w:val="008B662D"/>
    <w:rsid w:val="008B6D35"/>
    <w:rsid w:val="008B745E"/>
    <w:rsid w:val="008B7C40"/>
    <w:rsid w:val="008C06F1"/>
    <w:rsid w:val="008C148A"/>
    <w:rsid w:val="008C14A3"/>
    <w:rsid w:val="008C161D"/>
    <w:rsid w:val="008C1A57"/>
    <w:rsid w:val="008C2853"/>
    <w:rsid w:val="008C3CB2"/>
    <w:rsid w:val="008C4D25"/>
    <w:rsid w:val="008C78B8"/>
    <w:rsid w:val="008D1C8B"/>
    <w:rsid w:val="008D42C6"/>
    <w:rsid w:val="008D49FE"/>
    <w:rsid w:val="008D4A2F"/>
    <w:rsid w:val="008D77F5"/>
    <w:rsid w:val="008D7D18"/>
    <w:rsid w:val="008E38CB"/>
    <w:rsid w:val="008E39A1"/>
    <w:rsid w:val="008E3AA0"/>
    <w:rsid w:val="008E3E79"/>
    <w:rsid w:val="008E77B4"/>
    <w:rsid w:val="008F1570"/>
    <w:rsid w:val="008F4AD7"/>
    <w:rsid w:val="00902F6F"/>
    <w:rsid w:val="0090418B"/>
    <w:rsid w:val="009047A1"/>
    <w:rsid w:val="00905392"/>
    <w:rsid w:val="00905779"/>
    <w:rsid w:val="00905DE8"/>
    <w:rsid w:val="00906150"/>
    <w:rsid w:val="009061CE"/>
    <w:rsid w:val="0090728F"/>
    <w:rsid w:val="00910AC4"/>
    <w:rsid w:val="00911197"/>
    <w:rsid w:val="009136E0"/>
    <w:rsid w:val="00915140"/>
    <w:rsid w:val="009162EF"/>
    <w:rsid w:val="0091726D"/>
    <w:rsid w:val="00917CE7"/>
    <w:rsid w:val="00922A20"/>
    <w:rsid w:val="009274CF"/>
    <w:rsid w:val="00930B71"/>
    <w:rsid w:val="00931FBF"/>
    <w:rsid w:val="0093312A"/>
    <w:rsid w:val="009336B6"/>
    <w:rsid w:val="0093724E"/>
    <w:rsid w:val="00937292"/>
    <w:rsid w:val="009428C0"/>
    <w:rsid w:val="00943F3B"/>
    <w:rsid w:val="00945770"/>
    <w:rsid w:val="00945DB2"/>
    <w:rsid w:val="00945E7D"/>
    <w:rsid w:val="0094757C"/>
    <w:rsid w:val="009509F6"/>
    <w:rsid w:val="00950EF9"/>
    <w:rsid w:val="00955CAE"/>
    <w:rsid w:val="00956979"/>
    <w:rsid w:val="00960BFB"/>
    <w:rsid w:val="0096170D"/>
    <w:rsid w:val="00963F82"/>
    <w:rsid w:val="00966F17"/>
    <w:rsid w:val="00970448"/>
    <w:rsid w:val="00971939"/>
    <w:rsid w:val="0097306C"/>
    <w:rsid w:val="00973A5C"/>
    <w:rsid w:val="00973C3C"/>
    <w:rsid w:val="00974381"/>
    <w:rsid w:val="009760A8"/>
    <w:rsid w:val="009768BA"/>
    <w:rsid w:val="0098167D"/>
    <w:rsid w:val="0098198A"/>
    <w:rsid w:val="00982671"/>
    <w:rsid w:val="009842AD"/>
    <w:rsid w:val="009855F4"/>
    <w:rsid w:val="00985603"/>
    <w:rsid w:val="0098659C"/>
    <w:rsid w:val="0099382B"/>
    <w:rsid w:val="009941F8"/>
    <w:rsid w:val="009965D4"/>
    <w:rsid w:val="0099774D"/>
    <w:rsid w:val="00997B6B"/>
    <w:rsid w:val="009A4486"/>
    <w:rsid w:val="009B090E"/>
    <w:rsid w:val="009B168D"/>
    <w:rsid w:val="009B2070"/>
    <w:rsid w:val="009B22A7"/>
    <w:rsid w:val="009B3F83"/>
    <w:rsid w:val="009B4438"/>
    <w:rsid w:val="009C0486"/>
    <w:rsid w:val="009C2690"/>
    <w:rsid w:val="009C767A"/>
    <w:rsid w:val="009D280E"/>
    <w:rsid w:val="009D51F9"/>
    <w:rsid w:val="009D5497"/>
    <w:rsid w:val="009D69BD"/>
    <w:rsid w:val="009E042C"/>
    <w:rsid w:val="009E464A"/>
    <w:rsid w:val="009E46B5"/>
    <w:rsid w:val="009E4E4E"/>
    <w:rsid w:val="009E6663"/>
    <w:rsid w:val="009F0ABB"/>
    <w:rsid w:val="009F5AA2"/>
    <w:rsid w:val="009F77E5"/>
    <w:rsid w:val="00A0023E"/>
    <w:rsid w:val="00A01E19"/>
    <w:rsid w:val="00A02F36"/>
    <w:rsid w:val="00A0320A"/>
    <w:rsid w:val="00A07175"/>
    <w:rsid w:val="00A14ACC"/>
    <w:rsid w:val="00A23408"/>
    <w:rsid w:val="00A300DA"/>
    <w:rsid w:val="00A37812"/>
    <w:rsid w:val="00A3782D"/>
    <w:rsid w:val="00A428BB"/>
    <w:rsid w:val="00A442BC"/>
    <w:rsid w:val="00A446F5"/>
    <w:rsid w:val="00A44CF8"/>
    <w:rsid w:val="00A452F3"/>
    <w:rsid w:val="00A45BEB"/>
    <w:rsid w:val="00A46A90"/>
    <w:rsid w:val="00A60A21"/>
    <w:rsid w:val="00A60AD5"/>
    <w:rsid w:val="00A60BE7"/>
    <w:rsid w:val="00A61DB8"/>
    <w:rsid w:val="00A63028"/>
    <w:rsid w:val="00A71E2C"/>
    <w:rsid w:val="00A73E46"/>
    <w:rsid w:val="00A74381"/>
    <w:rsid w:val="00A7522F"/>
    <w:rsid w:val="00A76719"/>
    <w:rsid w:val="00A80A49"/>
    <w:rsid w:val="00A80C49"/>
    <w:rsid w:val="00A81427"/>
    <w:rsid w:val="00A8344B"/>
    <w:rsid w:val="00A8579F"/>
    <w:rsid w:val="00A85ABE"/>
    <w:rsid w:val="00A87A53"/>
    <w:rsid w:val="00A9426C"/>
    <w:rsid w:val="00A95362"/>
    <w:rsid w:val="00A96247"/>
    <w:rsid w:val="00AA373B"/>
    <w:rsid w:val="00AA3765"/>
    <w:rsid w:val="00AA5243"/>
    <w:rsid w:val="00AA5C8E"/>
    <w:rsid w:val="00AA6266"/>
    <w:rsid w:val="00AA6F30"/>
    <w:rsid w:val="00AA7128"/>
    <w:rsid w:val="00AA7948"/>
    <w:rsid w:val="00AB1FD3"/>
    <w:rsid w:val="00AB3DEE"/>
    <w:rsid w:val="00AC089C"/>
    <w:rsid w:val="00AC0A53"/>
    <w:rsid w:val="00AC21ED"/>
    <w:rsid w:val="00AC308E"/>
    <w:rsid w:val="00AC4615"/>
    <w:rsid w:val="00AD72F9"/>
    <w:rsid w:val="00AE08C9"/>
    <w:rsid w:val="00AE47BD"/>
    <w:rsid w:val="00AE4AE8"/>
    <w:rsid w:val="00AF39E2"/>
    <w:rsid w:val="00AF4335"/>
    <w:rsid w:val="00AF547F"/>
    <w:rsid w:val="00AF615E"/>
    <w:rsid w:val="00B012ED"/>
    <w:rsid w:val="00B01E44"/>
    <w:rsid w:val="00B023E1"/>
    <w:rsid w:val="00B0483E"/>
    <w:rsid w:val="00B12EA7"/>
    <w:rsid w:val="00B14DCB"/>
    <w:rsid w:val="00B15DE7"/>
    <w:rsid w:val="00B16EA7"/>
    <w:rsid w:val="00B22493"/>
    <w:rsid w:val="00B237A0"/>
    <w:rsid w:val="00B23B05"/>
    <w:rsid w:val="00B25E59"/>
    <w:rsid w:val="00B26D5E"/>
    <w:rsid w:val="00B318BF"/>
    <w:rsid w:val="00B32564"/>
    <w:rsid w:val="00B32F16"/>
    <w:rsid w:val="00B339A2"/>
    <w:rsid w:val="00B36E9A"/>
    <w:rsid w:val="00B36F31"/>
    <w:rsid w:val="00B40038"/>
    <w:rsid w:val="00B40DC4"/>
    <w:rsid w:val="00B4183C"/>
    <w:rsid w:val="00B436F2"/>
    <w:rsid w:val="00B44AB6"/>
    <w:rsid w:val="00B4689B"/>
    <w:rsid w:val="00B47701"/>
    <w:rsid w:val="00B5089A"/>
    <w:rsid w:val="00B5284D"/>
    <w:rsid w:val="00B535F9"/>
    <w:rsid w:val="00B5407E"/>
    <w:rsid w:val="00B576DE"/>
    <w:rsid w:val="00B6320E"/>
    <w:rsid w:val="00B638D2"/>
    <w:rsid w:val="00B652D8"/>
    <w:rsid w:val="00B66110"/>
    <w:rsid w:val="00B70F5B"/>
    <w:rsid w:val="00B71A70"/>
    <w:rsid w:val="00B725E3"/>
    <w:rsid w:val="00B72960"/>
    <w:rsid w:val="00B75AC8"/>
    <w:rsid w:val="00B76AC6"/>
    <w:rsid w:val="00B8008A"/>
    <w:rsid w:val="00B85CEB"/>
    <w:rsid w:val="00B85F7E"/>
    <w:rsid w:val="00B8656A"/>
    <w:rsid w:val="00B8713A"/>
    <w:rsid w:val="00B90AC8"/>
    <w:rsid w:val="00B9258B"/>
    <w:rsid w:val="00B92FA4"/>
    <w:rsid w:val="00B93E13"/>
    <w:rsid w:val="00B97B53"/>
    <w:rsid w:val="00BA19F2"/>
    <w:rsid w:val="00BA2BC7"/>
    <w:rsid w:val="00BA41C3"/>
    <w:rsid w:val="00BA5985"/>
    <w:rsid w:val="00BB0C1D"/>
    <w:rsid w:val="00BB1349"/>
    <w:rsid w:val="00BB1BE3"/>
    <w:rsid w:val="00BB2492"/>
    <w:rsid w:val="00BB2B2D"/>
    <w:rsid w:val="00BB3D0C"/>
    <w:rsid w:val="00BC0B0F"/>
    <w:rsid w:val="00BC15CD"/>
    <w:rsid w:val="00BC48F5"/>
    <w:rsid w:val="00BC62C3"/>
    <w:rsid w:val="00BC7CE2"/>
    <w:rsid w:val="00BC7FBB"/>
    <w:rsid w:val="00BD1C6B"/>
    <w:rsid w:val="00BD5C50"/>
    <w:rsid w:val="00BD5E8D"/>
    <w:rsid w:val="00BD5EF9"/>
    <w:rsid w:val="00BD6A82"/>
    <w:rsid w:val="00BD75B9"/>
    <w:rsid w:val="00BE135C"/>
    <w:rsid w:val="00BE1B9E"/>
    <w:rsid w:val="00BE2FB7"/>
    <w:rsid w:val="00BE4183"/>
    <w:rsid w:val="00BE552B"/>
    <w:rsid w:val="00BE581A"/>
    <w:rsid w:val="00BE71E9"/>
    <w:rsid w:val="00BE768A"/>
    <w:rsid w:val="00BF0F0E"/>
    <w:rsid w:val="00BF1E61"/>
    <w:rsid w:val="00BF4FBE"/>
    <w:rsid w:val="00BF66C8"/>
    <w:rsid w:val="00BF6F51"/>
    <w:rsid w:val="00C0031E"/>
    <w:rsid w:val="00C00719"/>
    <w:rsid w:val="00C017D4"/>
    <w:rsid w:val="00C02115"/>
    <w:rsid w:val="00C0384D"/>
    <w:rsid w:val="00C0727C"/>
    <w:rsid w:val="00C11BA8"/>
    <w:rsid w:val="00C12B3C"/>
    <w:rsid w:val="00C1349D"/>
    <w:rsid w:val="00C14AB7"/>
    <w:rsid w:val="00C17461"/>
    <w:rsid w:val="00C240F7"/>
    <w:rsid w:val="00C273FC"/>
    <w:rsid w:val="00C3214F"/>
    <w:rsid w:val="00C3553B"/>
    <w:rsid w:val="00C35EEC"/>
    <w:rsid w:val="00C37F69"/>
    <w:rsid w:val="00C50314"/>
    <w:rsid w:val="00C5198B"/>
    <w:rsid w:val="00C52847"/>
    <w:rsid w:val="00C540E7"/>
    <w:rsid w:val="00C636F3"/>
    <w:rsid w:val="00C64983"/>
    <w:rsid w:val="00C668C7"/>
    <w:rsid w:val="00C6695B"/>
    <w:rsid w:val="00C67FCA"/>
    <w:rsid w:val="00C706BB"/>
    <w:rsid w:val="00C72C0A"/>
    <w:rsid w:val="00C74921"/>
    <w:rsid w:val="00C757A4"/>
    <w:rsid w:val="00C771A5"/>
    <w:rsid w:val="00C777F2"/>
    <w:rsid w:val="00C8029D"/>
    <w:rsid w:val="00C84EEE"/>
    <w:rsid w:val="00C86C67"/>
    <w:rsid w:val="00C87377"/>
    <w:rsid w:val="00C90E63"/>
    <w:rsid w:val="00C93516"/>
    <w:rsid w:val="00C93590"/>
    <w:rsid w:val="00C9553C"/>
    <w:rsid w:val="00CA0C4E"/>
    <w:rsid w:val="00CA0D34"/>
    <w:rsid w:val="00CA1856"/>
    <w:rsid w:val="00CA195E"/>
    <w:rsid w:val="00CA27E1"/>
    <w:rsid w:val="00CA4B3B"/>
    <w:rsid w:val="00CA6087"/>
    <w:rsid w:val="00CA62E6"/>
    <w:rsid w:val="00CA7C34"/>
    <w:rsid w:val="00CB2092"/>
    <w:rsid w:val="00CB29A0"/>
    <w:rsid w:val="00CB41B1"/>
    <w:rsid w:val="00CC059D"/>
    <w:rsid w:val="00CC6EA7"/>
    <w:rsid w:val="00CC7505"/>
    <w:rsid w:val="00CD1594"/>
    <w:rsid w:val="00CD1602"/>
    <w:rsid w:val="00CD61D4"/>
    <w:rsid w:val="00CD62F5"/>
    <w:rsid w:val="00CD7941"/>
    <w:rsid w:val="00CE091D"/>
    <w:rsid w:val="00CE1D7A"/>
    <w:rsid w:val="00CE43F9"/>
    <w:rsid w:val="00CE4963"/>
    <w:rsid w:val="00CE5873"/>
    <w:rsid w:val="00CE5FB8"/>
    <w:rsid w:val="00CE65AC"/>
    <w:rsid w:val="00CE7264"/>
    <w:rsid w:val="00CF0A93"/>
    <w:rsid w:val="00CF1B73"/>
    <w:rsid w:val="00CF2F3D"/>
    <w:rsid w:val="00CF6879"/>
    <w:rsid w:val="00CF7DE4"/>
    <w:rsid w:val="00D013B2"/>
    <w:rsid w:val="00D02015"/>
    <w:rsid w:val="00D024BD"/>
    <w:rsid w:val="00D0763B"/>
    <w:rsid w:val="00D138BF"/>
    <w:rsid w:val="00D16118"/>
    <w:rsid w:val="00D16A49"/>
    <w:rsid w:val="00D1728D"/>
    <w:rsid w:val="00D17307"/>
    <w:rsid w:val="00D20041"/>
    <w:rsid w:val="00D22EC4"/>
    <w:rsid w:val="00D233B6"/>
    <w:rsid w:val="00D24AE1"/>
    <w:rsid w:val="00D25FDB"/>
    <w:rsid w:val="00D26BA8"/>
    <w:rsid w:val="00D276D4"/>
    <w:rsid w:val="00D3323A"/>
    <w:rsid w:val="00D33433"/>
    <w:rsid w:val="00D34C7A"/>
    <w:rsid w:val="00D36FFA"/>
    <w:rsid w:val="00D40194"/>
    <w:rsid w:val="00D41AB9"/>
    <w:rsid w:val="00D4229A"/>
    <w:rsid w:val="00D44314"/>
    <w:rsid w:val="00D45D98"/>
    <w:rsid w:val="00D53341"/>
    <w:rsid w:val="00D60DCB"/>
    <w:rsid w:val="00D6654B"/>
    <w:rsid w:val="00D7100B"/>
    <w:rsid w:val="00D7618F"/>
    <w:rsid w:val="00D83ED9"/>
    <w:rsid w:val="00D8599E"/>
    <w:rsid w:val="00D85D8C"/>
    <w:rsid w:val="00D879C3"/>
    <w:rsid w:val="00D94500"/>
    <w:rsid w:val="00D94F4D"/>
    <w:rsid w:val="00D95A86"/>
    <w:rsid w:val="00DA16E1"/>
    <w:rsid w:val="00DA3901"/>
    <w:rsid w:val="00DA4FB5"/>
    <w:rsid w:val="00DB0342"/>
    <w:rsid w:val="00DB27E9"/>
    <w:rsid w:val="00DB4CD4"/>
    <w:rsid w:val="00DB5C93"/>
    <w:rsid w:val="00DB7930"/>
    <w:rsid w:val="00DC15D6"/>
    <w:rsid w:val="00DC340B"/>
    <w:rsid w:val="00DC556C"/>
    <w:rsid w:val="00DC73F6"/>
    <w:rsid w:val="00DC7448"/>
    <w:rsid w:val="00DC7F0B"/>
    <w:rsid w:val="00DD03D8"/>
    <w:rsid w:val="00DD040D"/>
    <w:rsid w:val="00DD05A8"/>
    <w:rsid w:val="00DD3A55"/>
    <w:rsid w:val="00DD57C0"/>
    <w:rsid w:val="00DD7C6E"/>
    <w:rsid w:val="00DE509B"/>
    <w:rsid w:val="00DE606B"/>
    <w:rsid w:val="00DE7401"/>
    <w:rsid w:val="00DE7E1A"/>
    <w:rsid w:val="00DF4A5B"/>
    <w:rsid w:val="00DF5544"/>
    <w:rsid w:val="00DF5585"/>
    <w:rsid w:val="00DF5F6D"/>
    <w:rsid w:val="00DF6504"/>
    <w:rsid w:val="00DF67DD"/>
    <w:rsid w:val="00E013AC"/>
    <w:rsid w:val="00E01A34"/>
    <w:rsid w:val="00E01EE6"/>
    <w:rsid w:val="00E10A23"/>
    <w:rsid w:val="00E14FDA"/>
    <w:rsid w:val="00E15111"/>
    <w:rsid w:val="00E1615D"/>
    <w:rsid w:val="00E163F8"/>
    <w:rsid w:val="00E20572"/>
    <w:rsid w:val="00E2083C"/>
    <w:rsid w:val="00E20DE7"/>
    <w:rsid w:val="00E226CD"/>
    <w:rsid w:val="00E274B8"/>
    <w:rsid w:val="00E30304"/>
    <w:rsid w:val="00E30A7C"/>
    <w:rsid w:val="00E40297"/>
    <w:rsid w:val="00E40A3F"/>
    <w:rsid w:val="00E44210"/>
    <w:rsid w:val="00E442AC"/>
    <w:rsid w:val="00E443DC"/>
    <w:rsid w:val="00E44DF3"/>
    <w:rsid w:val="00E46188"/>
    <w:rsid w:val="00E47603"/>
    <w:rsid w:val="00E510F3"/>
    <w:rsid w:val="00E5266B"/>
    <w:rsid w:val="00E52C09"/>
    <w:rsid w:val="00E56EEE"/>
    <w:rsid w:val="00E61914"/>
    <w:rsid w:val="00E61C47"/>
    <w:rsid w:val="00E61ED3"/>
    <w:rsid w:val="00E622A5"/>
    <w:rsid w:val="00E62396"/>
    <w:rsid w:val="00E65F28"/>
    <w:rsid w:val="00E66713"/>
    <w:rsid w:val="00E719B9"/>
    <w:rsid w:val="00E72925"/>
    <w:rsid w:val="00E738AB"/>
    <w:rsid w:val="00E7426A"/>
    <w:rsid w:val="00E7431C"/>
    <w:rsid w:val="00E750B4"/>
    <w:rsid w:val="00E76AE3"/>
    <w:rsid w:val="00E81674"/>
    <w:rsid w:val="00E83901"/>
    <w:rsid w:val="00E83D6E"/>
    <w:rsid w:val="00E84436"/>
    <w:rsid w:val="00E878EA"/>
    <w:rsid w:val="00E910B3"/>
    <w:rsid w:val="00EA11A7"/>
    <w:rsid w:val="00EA126A"/>
    <w:rsid w:val="00EA1620"/>
    <w:rsid w:val="00EA321D"/>
    <w:rsid w:val="00EA5D8A"/>
    <w:rsid w:val="00EB0F45"/>
    <w:rsid w:val="00EB1DC9"/>
    <w:rsid w:val="00EB354A"/>
    <w:rsid w:val="00EB35CF"/>
    <w:rsid w:val="00EB696E"/>
    <w:rsid w:val="00EB6B4F"/>
    <w:rsid w:val="00EC3E3C"/>
    <w:rsid w:val="00EC4FD8"/>
    <w:rsid w:val="00EC6332"/>
    <w:rsid w:val="00EC7FBC"/>
    <w:rsid w:val="00ED00D7"/>
    <w:rsid w:val="00ED1A7E"/>
    <w:rsid w:val="00ED1F9A"/>
    <w:rsid w:val="00ED284D"/>
    <w:rsid w:val="00ED2EBA"/>
    <w:rsid w:val="00ED598A"/>
    <w:rsid w:val="00EE5496"/>
    <w:rsid w:val="00EE556E"/>
    <w:rsid w:val="00EE5AC5"/>
    <w:rsid w:val="00EF183F"/>
    <w:rsid w:val="00EF1A7D"/>
    <w:rsid w:val="00EF1CD0"/>
    <w:rsid w:val="00EF4EDD"/>
    <w:rsid w:val="00EF6272"/>
    <w:rsid w:val="00EF7700"/>
    <w:rsid w:val="00F027EB"/>
    <w:rsid w:val="00F05527"/>
    <w:rsid w:val="00F058E8"/>
    <w:rsid w:val="00F06394"/>
    <w:rsid w:val="00F13ACA"/>
    <w:rsid w:val="00F13CB5"/>
    <w:rsid w:val="00F16092"/>
    <w:rsid w:val="00F16155"/>
    <w:rsid w:val="00F161FC"/>
    <w:rsid w:val="00F20135"/>
    <w:rsid w:val="00F2275A"/>
    <w:rsid w:val="00F23E94"/>
    <w:rsid w:val="00F25CEF"/>
    <w:rsid w:val="00F26FD8"/>
    <w:rsid w:val="00F32EC2"/>
    <w:rsid w:val="00F349A2"/>
    <w:rsid w:val="00F34F2C"/>
    <w:rsid w:val="00F34FBA"/>
    <w:rsid w:val="00F35B47"/>
    <w:rsid w:val="00F373B7"/>
    <w:rsid w:val="00F377BD"/>
    <w:rsid w:val="00F40556"/>
    <w:rsid w:val="00F4093E"/>
    <w:rsid w:val="00F45995"/>
    <w:rsid w:val="00F45A00"/>
    <w:rsid w:val="00F50F7F"/>
    <w:rsid w:val="00F51379"/>
    <w:rsid w:val="00F5190E"/>
    <w:rsid w:val="00F52EF3"/>
    <w:rsid w:val="00F541DF"/>
    <w:rsid w:val="00F545C1"/>
    <w:rsid w:val="00F560A3"/>
    <w:rsid w:val="00F571F8"/>
    <w:rsid w:val="00F577F1"/>
    <w:rsid w:val="00F604BE"/>
    <w:rsid w:val="00F60BDB"/>
    <w:rsid w:val="00F60F4C"/>
    <w:rsid w:val="00F619BD"/>
    <w:rsid w:val="00F64D1E"/>
    <w:rsid w:val="00F673BA"/>
    <w:rsid w:val="00F717E3"/>
    <w:rsid w:val="00F72CF1"/>
    <w:rsid w:val="00F74B85"/>
    <w:rsid w:val="00F75D1D"/>
    <w:rsid w:val="00F75FA5"/>
    <w:rsid w:val="00F77A75"/>
    <w:rsid w:val="00F80855"/>
    <w:rsid w:val="00F80CD7"/>
    <w:rsid w:val="00F81EA0"/>
    <w:rsid w:val="00F82393"/>
    <w:rsid w:val="00F8414E"/>
    <w:rsid w:val="00F864E0"/>
    <w:rsid w:val="00F9492C"/>
    <w:rsid w:val="00F9581A"/>
    <w:rsid w:val="00F96104"/>
    <w:rsid w:val="00FA264F"/>
    <w:rsid w:val="00FA66AE"/>
    <w:rsid w:val="00FA7826"/>
    <w:rsid w:val="00FB0E1F"/>
    <w:rsid w:val="00FB1331"/>
    <w:rsid w:val="00FB24F6"/>
    <w:rsid w:val="00FB27C4"/>
    <w:rsid w:val="00FB345B"/>
    <w:rsid w:val="00FB6BD8"/>
    <w:rsid w:val="00FB7BB8"/>
    <w:rsid w:val="00FB7C93"/>
    <w:rsid w:val="00FC4645"/>
    <w:rsid w:val="00FC59DD"/>
    <w:rsid w:val="00FC7FA0"/>
    <w:rsid w:val="00FD21D7"/>
    <w:rsid w:val="00FD330B"/>
    <w:rsid w:val="00FD4AA8"/>
    <w:rsid w:val="00FD6628"/>
    <w:rsid w:val="00FD6E8E"/>
    <w:rsid w:val="00FE3673"/>
    <w:rsid w:val="00FE4F2E"/>
    <w:rsid w:val="00FE651C"/>
    <w:rsid w:val="00FE775F"/>
    <w:rsid w:val="00FE7AFF"/>
    <w:rsid w:val="00FE7E77"/>
    <w:rsid w:val="00FF0D22"/>
    <w:rsid w:val="00FF2ED6"/>
    <w:rsid w:val="00FF5A90"/>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semiHidden/>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rsid w:val="001E7044"/>
    <w:rPr>
      <w:sz w:val="16"/>
      <w:szCs w:val="16"/>
    </w:rPr>
  </w:style>
  <w:style w:type="paragraph" w:styleId="CommentText">
    <w:name w:val="annotation text"/>
    <w:basedOn w:val="Normal"/>
    <w:link w:val="CommentTextChar"/>
    <w:rsid w:val="001E7044"/>
    <w:rPr>
      <w:sz w:val="20"/>
      <w:szCs w:val="20"/>
    </w:rPr>
  </w:style>
  <w:style w:type="character" w:customStyle="1" w:styleId="CommentTextChar">
    <w:name w:val="Comment Text Char"/>
    <w:basedOn w:val="DefaultParagraphFont"/>
    <w:link w:val="CommentText"/>
    <w:rsid w:val="001E7044"/>
  </w:style>
  <w:style w:type="paragraph" w:styleId="CommentSubject">
    <w:name w:val="annotation subject"/>
    <w:basedOn w:val="CommentText"/>
    <w:next w:val="CommentText"/>
    <w:link w:val="CommentSubjectChar"/>
    <w:rsid w:val="001E7044"/>
    <w:rPr>
      <w:b/>
      <w:bCs/>
    </w:rPr>
  </w:style>
  <w:style w:type="character" w:customStyle="1" w:styleId="CommentSubjectChar">
    <w:name w:val="Comment Subject Char"/>
    <w:link w:val="CommentSubject"/>
    <w:rsid w:val="001E7044"/>
    <w:rPr>
      <w:b/>
      <w:bCs/>
    </w:rPr>
  </w:style>
  <w:style w:type="paragraph" w:styleId="Revision">
    <w:name w:val="Revision"/>
    <w:hidden/>
    <w:uiPriority w:val="99"/>
    <w:semiHidden/>
    <w:rsid w:val="001E70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8196">
      <w:bodyDiv w:val="1"/>
      <w:marLeft w:val="0"/>
      <w:marRight w:val="0"/>
      <w:marTop w:val="0"/>
      <w:marBottom w:val="0"/>
      <w:divBdr>
        <w:top w:val="none" w:sz="0" w:space="0" w:color="auto"/>
        <w:left w:val="none" w:sz="0" w:space="0" w:color="auto"/>
        <w:bottom w:val="none" w:sz="0" w:space="0" w:color="auto"/>
        <w:right w:val="none" w:sz="0" w:space="0" w:color="auto"/>
      </w:divBdr>
    </w:div>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285F-C7A1-46B7-A70D-29970835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14</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73</cp:revision>
  <cp:lastPrinted>2016-12-22T13:14:00Z</cp:lastPrinted>
  <dcterms:created xsi:type="dcterms:W3CDTF">2016-11-30T20:00:00Z</dcterms:created>
  <dcterms:modified xsi:type="dcterms:W3CDTF">2016-12-22T13:14:00Z</dcterms:modified>
</cp:coreProperties>
</file>