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2D6" w:rsidRDefault="008C62D6" w:rsidP="008C62D6">
      <w:pPr>
        <w:jc w:val="center"/>
        <w:rPr>
          <w:b/>
        </w:rPr>
      </w:pPr>
      <w:r>
        <w:rPr>
          <w:b/>
        </w:rPr>
        <w:t>BEFORE THE</w:t>
      </w:r>
    </w:p>
    <w:p w:rsidR="008C62D6" w:rsidRDefault="008C62D6" w:rsidP="008C62D6">
      <w:pPr>
        <w:jc w:val="center"/>
      </w:pPr>
      <w:smartTag w:uri="urn:schemas-microsoft-com:office:smarttags" w:element="State">
        <w:smartTag w:uri="urn:schemas-microsoft-com:office:smarttags" w:element="place">
          <w:r>
            <w:rPr>
              <w:b/>
            </w:rPr>
            <w:t>PENNSYLVANIA</w:t>
          </w:r>
        </w:smartTag>
      </w:smartTag>
      <w:r>
        <w:rPr>
          <w:b/>
        </w:rPr>
        <w:t xml:space="preserve"> PUBLIC UTILITY COMMISSION</w:t>
      </w:r>
    </w:p>
    <w:p w:rsidR="008C62D6" w:rsidRDefault="008C62D6" w:rsidP="008C62D6"/>
    <w:p w:rsidR="008C62D6" w:rsidRDefault="008C62D6" w:rsidP="008C62D6"/>
    <w:p w:rsidR="00A34287" w:rsidRPr="004F5AC1" w:rsidRDefault="00A34287" w:rsidP="00A34287">
      <w:pPr>
        <w:jc w:val="both"/>
      </w:pPr>
    </w:p>
    <w:p w:rsidR="00A34287" w:rsidRPr="004F5AC1" w:rsidRDefault="00A34287" w:rsidP="00A34287">
      <w:pPr>
        <w:jc w:val="both"/>
        <w:rPr>
          <w:b/>
        </w:rPr>
      </w:pPr>
      <w:r>
        <w:t>Brian Kelly</w:t>
      </w:r>
      <w:r>
        <w:tab/>
      </w:r>
      <w:r>
        <w:tab/>
      </w:r>
      <w:r>
        <w:tab/>
      </w:r>
      <w:r w:rsidRPr="004F5AC1">
        <w:tab/>
      </w:r>
      <w:r w:rsidRPr="004F5AC1">
        <w:tab/>
      </w:r>
      <w:r w:rsidRPr="004F5AC1">
        <w:tab/>
      </w:r>
      <w:r w:rsidRPr="004F5AC1">
        <w:rPr>
          <w:b/>
        </w:rPr>
        <w:t>:</w:t>
      </w:r>
    </w:p>
    <w:p w:rsidR="00A34287" w:rsidRPr="00A63BFD" w:rsidRDefault="00A34287" w:rsidP="00A34287">
      <w:pPr>
        <w:ind w:firstLine="720"/>
        <w:jc w:val="both"/>
        <w:rPr>
          <w:b/>
        </w:rPr>
      </w:pPr>
      <w:r>
        <w:tab/>
      </w:r>
      <w:r>
        <w:tab/>
      </w:r>
      <w:r>
        <w:tab/>
      </w:r>
      <w:r>
        <w:tab/>
      </w:r>
      <w:r>
        <w:tab/>
      </w:r>
      <w:r>
        <w:tab/>
      </w:r>
      <w:r w:rsidRPr="00A63BFD">
        <w:rPr>
          <w:b/>
        </w:rPr>
        <w:t>:</w:t>
      </w:r>
    </w:p>
    <w:p w:rsidR="00A34287" w:rsidRPr="004F5AC1" w:rsidRDefault="00A34287" w:rsidP="00A34287">
      <w:pPr>
        <w:ind w:firstLine="720"/>
        <w:jc w:val="both"/>
      </w:pPr>
      <w:r w:rsidRPr="004F5AC1">
        <w:t>v.</w:t>
      </w:r>
      <w:r w:rsidRPr="004F5AC1">
        <w:tab/>
      </w:r>
      <w:r w:rsidRPr="004F5AC1">
        <w:tab/>
      </w:r>
      <w:r w:rsidRPr="004F5AC1">
        <w:tab/>
      </w:r>
      <w:r w:rsidRPr="004F5AC1">
        <w:tab/>
      </w:r>
      <w:r w:rsidRPr="004F5AC1">
        <w:tab/>
      </w:r>
      <w:r w:rsidRPr="004F5AC1">
        <w:tab/>
      </w:r>
      <w:r w:rsidRPr="004F5AC1">
        <w:rPr>
          <w:b/>
        </w:rPr>
        <w:t>:</w:t>
      </w:r>
      <w:r w:rsidRPr="004F5AC1">
        <w:tab/>
      </w:r>
      <w:r w:rsidRPr="004F5AC1">
        <w:tab/>
        <w:t>C-</w:t>
      </w:r>
      <w:r>
        <w:t>2016-2535507</w:t>
      </w:r>
    </w:p>
    <w:p w:rsidR="00A34287" w:rsidRPr="004F5AC1" w:rsidRDefault="00A34287" w:rsidP="00A34287">
      <w:pPr>
        <w:ind w:left="720" w:firstLine="4320"/>
        <w:jc w:val="both"/>
      </w:pPr>
      <w:r w:rsidRPr="004F5AC1">
        <w:rPr>
          <w:b/>
        </w:rPr>
        <w:t>:</w:t>
      </w:r>
    </w:p>
    <w:p w:rsidR="00A34287" w:rsidRPr="004F5AC1" w:rsidRDefault="00A34287" w:rsidP="00A34287">
      <w:pPr>
        <w:jc w:val="both"/>
        <w:rPr>
          <w:b/>
        </w:rPr>
      </w:pPr>
      <w:r>
        <w:t xml:space="preserve">Duquesne Light Company, and </w:t>
      </w:r>
      <w:r w:rsidRPr="004F5AC1">
        <w:tab/>
      </w:r>
      <w:r>
        <w:tab/>
      </w:r>
      <w:r w:rsidRPr="004F5AC1">
        <w:tab/>
      </w:r>
      <w:r w:rsidRPr="004F5AC1">
        <w:rPr>
          <w:b/>
        </w:rPr>
        <w:t>:</w:t>
      </w:r>
    </w:p>
    <w:p w:rsidR="00A34287" w:rsidRPr="000A5FBB" w:rsidRDefault="00A34287" w:rsidP="00A34287">
      <w:pPr>
        <w:jc w:val="both"/>
        <w:rPr>
          <w:b/>
        </w:rPr>
      </w:pPr>
      <w:r>
        <w:t>American Power &amp; Gas LLC</w:t>
      </w:r>
      <w:r>
        <w:tab/>
      </w:r>
      <w:r>
        <w:tab/>
      </w:r>
      <w:r>
        <w:tab/>
      </w:r>
      <w:r>
        <w:tab/>
      </w:r>
      <w:r w:rsidRPr="000A5FBB">
        <w:rPr>
          <w:b/>
        </w:rPr>
        <w:t>:</w:t>
      </w:r>
    </w:p>
    <w:p w:rsidR="00A34287" w:rsidRDefault="00A34287" w:rsidP="00A34287">
      <w:pPr>
        <w:jc w:val="both"/>
      </w:pPr>
    </w:p>
    <w:p w:rsidR="00A34287" w:rsidRDefault="00A34287" w:rsidP="00A34287">
      <w:pPr>
        <w:jc w:val="both"/>
      </w:pPr>
    </w:p>
    <w:p w:rsidR="008C62D6" w:rsidRPr="00FB448C" w:rsidRDefault="008C62D6" w:rsidP="008C62D6"/>
    <w:p w:rsidR="008C62D6" w:rsidRPr="00FB448C" w:rsidRDefault="008C62D6" w:rsidP="008C62D6">
      <w:pPr>
        <w:pStyle w:val="Heading1"/>
        <w:rPr>
          <w:b/>
          <w:caps/>
          <w:sz w:val="24"/>
          <w:szCs w:val="24"/>
        </w:rPr>
      </w:pPr>
      <w:r w:rsidRPr="00FB448C">
        <w:rPr>
          <w:b/>
          <w:caps/>
          <w:sz w:val="24"/>
          <w:szCs w:val="24"/>
        </w:rPr>
        <w:t>Initial Decision</w:t>
      </w:r>
    </w:p>
    <w:p w:rsidR="008C62D6" w:rsidRPr="00FB448C" w:rsidRDefault="008C62D6" w:rsidP="008C62D6">
      <w:pPr>
        <w:jc w:val="center"/>
        <w:rPr>
          <w:u w:val="single"/>
        </w:rPr>
      </w:pPr>
    </w:p>
    <w:p w:rsidR="008C62D6" w:rsidRPr="00FB448C" w:rsidRDefault="008C62D6" w:rsidP="008C62D6">
      <w:pPr>
        <w:jc w:val="center"/>
        <w:rPr>
          <w:u w:val="single"/>
        </w:rPr>
      </w:pPr>
    </w:p>
    <w:p w:rsidR="008C62D6" w:rsidRPr="00FB448C" w:rsidRDefault="008C62D6" w:rsidP="008C62D6">
      <w:pPr>
        <w:jc w:val="center"/>
      </w:pPr>
      <w:r w:rsidRPr="00FB448C">
        <w:t>Before</w:t>
      </w:r>
    </w:p>
    <w:p w:rsidR="008C62D6" w:rsidRPr="00FB448C" w:rsidRDefault="008C62D6" w:rsidP="008C62D6">
      <w:pPr>
        <w:jc w:val="center"/>
      </w:pPr>
      <w:r w:rsidRPr="00FB448C">
        <w:t>Katrina L. Dunderdale</w:t>
      </w:r>
    </w:p>
    <w:p w:rsidR="008C62D6" w:rsidRPr="00FB448C" w:rsidRDefault="008C62D6" w:rsidP="008C62D6">
      <w:pPr>
        <w:jc w:val="center"/>
      </w:pPr>
      <w:r w:rsidRPr="00FB448C">
        <w:t>Administrative Law Judge</w:t>
      </w:r>
    </w:p>
    <w:p w:rsidR="008C62D6" w:rsidRDefault="008C62D6" w:rsidP="008C62D6">
      <w:pPr>
        <w:jc w:val="center"/>
      </w:pPr>
    </w:p>
    <w:p w:rsidR="008C62D6" w:rsidRDefault="008C62D6" w:rsidP="008C62D6">
      <w:pPr>
        <w:jc w:val="center"/>
      </w:pPr>
    </w:p>
    <w:p w:rsidR="008C62D6" w:rsidRPr="000B0551" w:rsidRDefault="008C62D6" w:rsidP="008C62D6">
      <w:pPr>
        <w:jc w:val="center"/>
        <w:rPr>
          <w:u w:val="single"/>
        </w:rPr>
      </w:pPr>
      <w:r w:rsidRPr="000B0551">
        <w:rPr>
          <w:u w:val="single"/>
        </w:rPr>
        <w:t>INTRODUCTION</w:t>
      </w:r>
    </w:p>
    <w:p w:rsidR="008C62D6" w:rsidRDefault="008C62D6" w:rsidP="008C62D6">
      <w:pPr>
        <w:spacing w:line="360" w:lineRule="auto"/>
      </w:pPr>
    </w:p>
    <w:p w:rsidR="008C62D6" w:rsidRDefault="008C62D6" w:rsidP="008C62D6">
      <w:pPr>
        <w:spacing w:line="360" w:lineRule="auto"/>
      </w:pPr>
      <w:r>
        <w:tab/>
      </w:r>
      <w:r>
        <w:tab/>
        <w:t>This decision d</w:t>
      </w:r>
      <w:r w:rsidR="00E36C2A">
        <w:t>ismisses</w:t>
      </w:r>
      <w:r>
        <w:t xml:space="preserve"> </w:t>
      </w:r>
      <w:r w:rsidR="009857C2">
        <w:t>a formal</w:t>
      </w:r>
      <w:r>
        <w:t xml:space="preserve"> complaint </w:t>
      </w:r>
      <w:r w:rsidR="00F056FA">
        <w:t xml:space="preserve">for failure to sustain the burden of proof, which </w:t>
      </w:r>
      <w:r w:rsidRPr="002B490F">
        <w:t>alleg</w:t>
      </w:r>
      <w:r w:rsidR="00F056FA">
        <w:t>ed</w:t>
      </w:r>
      <w:r w:rsidRPr="002B490F">
        <w:t xml:space="preserve"> </w:t>
      </w:r>
      <w:r w:rsidR="00A34287">
        <w:t>Duquesne Light</w:t>
      </w:r>
      <w:r w:rsidR="00E236CD">
        <w:t xml:space="preserve"> Company and </w:t>
      </w:r>
      <w:r w:rsidR="00A34287">
        <w:t>American Power &amp; Gas</w:t>
      </w:r>
      <w:r w:rsidR="0009055C">
        <w:t xml:space="preserve"> LLC</w:t>
      </w:r>
      <w:r w:rsidR="00E236CD">
        <w:t xml:space="preserve"> </w:t>
      </w:r>
      <w:r w:rsidRPr="002B490F">
        <w:t xml:space="preserve">unilaterally, without </w:t>
      </w:r>
      <w:r w:rsidR="00E17E05">
        <w:t xml:space="preserve">notice, </w:t>
      </w:r>
      <w:r w:rsidR="00A34287">
        <w:t>switched Complainant’s supplier from Duquesne Light Company to American Power &amp; Gas LLC without authorization from Complainant</w:t>
      </w:r>
      <w:r>
        <w:t xml:space="preserve">.  </w:t>
      </w:r>
    </w:p>
    <w:p w:rsidR="00B6749F" w:rsidRDefault="00B6749F" w:rsidP="008C62D6">
      <w:pPr>
        <w:spacing w:line="360" w:lineRule="auto"/>
      </w:pPr>
    </w:p>
    <w:p w:rsidR="008C62D6" w:rsidRDefault="008C62D6" w:rsidP="0098677F">
      <w:pPr>
        <w:pStyle w:val="Heading1"/>
        <w:spacing w:line="360" w:lineRule="auto"/>
        <w:rPr>
          <w:sz w:val="24"/>
          <w:szCs w:val="24"/>
        </w:rPr>
      </w:pPr>
      <w:r w:rsidRPr="00FB448C">
        <w:rPr>
          <w:sz w:val="24"/>
          <w:szCs w:val="24"/>
        </w:rPr>
        <w:t>HISTORY OF THE PROCEEDING</w:t>
      </w:r>
    </w:p>
    <w:p w:rsidR="00362250" w:rsidRPr="00362250" w:rsidRDefault="00362250" w:rsidP="00444CC8">
      <w:pPr>
        <w:spacing w:line="360" w:lineRule="auto"/>
      </w:pPr>
    </w:p>
    <w:p w:rsidR="00A34287" w:rsidRPr="004F5AC1" w:rsidRDefault="00A34287" w:rsidP="00A34287">
      <w:pPr>
        <w:widowControl w:val="0"/>
        <w:autoSpaceDE w:val="0"/>
        <w:autoSpaceDN w:val="0"/>
        <w:adjustRightInd w:val="0"/>
        <w:spacing w:line="360" w:lineRule="auto"/>
        <w:ind w:firstLine="1440"/>
        <w:rPr>
          <w:color w:val="000000"/>
          <w:w w:val="107"/>
        </w:rPr>
      </w:pPr>
      <w:r w:rsidRPr="004F5AC1">
        <w:rPr>
          <w:color w:val="000000"/>
          <w:w w:val="107"/>
        </w:rPr>
        <w:t xml:space="preserve">On </w:t>
      </w:r>
      <w:r>
        <w:rPr>
          <w:color w:val="000000"/>
          <w:w w:val="107"/>
        </w:rPr>
        <w:t>March 10, 2016, Brian Kelly</w:t>
      </w:r>
      <w:r w:rsidRPr="004F5AC1">
        <w:rPr>
          <w:color w:val="000000"/>
          <w:w w:val="107"/>
        </w:rPr>
        <w:t xml:space="preserve"> (Complainant or </w:t>
      </w:r>
      <w:r>
        <w:rPr>
          <w:color w:val="000000"/>
          <w:w w:val="107"/>
        </w:rPr>
        <w:t>Mr. Kelly</w:t>
      </w:r>
      <w:r w:rsidRPr="004F5AC1">
        <w:rPr>
          <w:color w:val="000000"/>
          <w:w w:val="108"/>
        </w:rPr>
        <w:t xml:space="preserve">) filed a </w:t>
      </w:r>
      <w:r>
        <w:rPr>
          <w:color w:val="000000"/>
          <w:w w:val="108"/>
        </w:rPr>
        <w:t>f</w:t>
      </w:r>
      <w:r w:rsidRPr="004F5AC1">
        <w:rPr>
          <w:color w:val="000000"/>
          <w:w w:val="108"/>
        </w:rPr>
        <w:t xml:space="preserve">ormal </w:t>
      </w:r>
      <w:r>
        <w:rPr>
          <w:color w:val="000000"/>
          <w:w w:val="108"/>
        </w:rPr>
        <w:t>c</w:t>
      </w:r>
      <w:r w:rsidRPr="004F5AC1">
        <w:rPr>
          <w:color w:val="000000"/>
          <w:w w:val="108"/>
        </w:rPr>
        <w:t xml:space="preserve">omplaint </w:t>
      </w:r>
      <w:r>
        <w:rPr>
          <w:color w:val="000000"/>
          <w:w w:val="108"/>
        </w:rPr>
        <w:t xml:space="preserve">with the Pennsylvania Public Utility Commission (Commission) </w:t>
      </w:r>
      <w:r w:rsidRPr="004F5AC1">
        <w:rPr>
          <w:color w:val="000000"/>
          <w:w w:val="108"/>
        </w:rPr>
        <w:t xml:space="preserve">against </w:t>
      </w:r>
      <w:r>
        <w:rPr>
          <w:color w:val="000000"/>
          <w:w w:val="108"/>
        </w:rPr>
        <w:t xml:space="preserve">Duquesne Light Company (Respondent </w:t>
      </w:r>
      <w:r w:rsidRPr="004F5AC1">
        <w:rPr>
          <w:color w:val="000000"/>
          <w:w w:val="108"/>
        </w:rPr>
        <w:t xml:space="preserve">or </w:t>
      </w:r>
      <w:r w:rsidR="003D4218">
        <w:rPr>
          <w:color w:val="000000"/>
          <w:w w:val="108"/>
        </w:rPr>
        <w:t>Duquesne Light</w:t>
      </w:r>
      <w:r w:rsidRPr="004F5AC1">
        <w:rPr>
          <w:color w:val="000000"/>
          <w:w w:val="107"/>
        </w:rPr>
        <w:t xml:space="preserve">) </w:t>
      </w:r>
      <w:r w:rsidR="002518B7">
        <w:rPr>
          <w:color w:val="000000"/>
          <w:w w:val="107"/>
        </w:rPr>
        <w:t xml:space="preserve">and American Power &amp; Gas LLC (AP&amp;G) </w:t>
      </w:r>
      <w:r>
        <w:rPr>
          <w:color w:val="000000"/>
          <w:w w:val="107"/>
        </w:rPr>
        <w:t xml:space="preserve">alleging </w:t>
      </w:r>
      <w:r w:rsidR="002518B7">
        <w:rPr>
          <w:color w:val="000000"/>
          <w:w w:val="107"/>
        </w:rPr>
        <w:t>Duquesne Light</w:t>
      </w:r>
      <w:r>
        <w:rPr>
          <w:color w:val="000000"/>
          <w:w w:val="107"/>
        </w:rPr>
        <w:t xml:space="preserve"> erred when it switched the electric service supplier for Mt. Lebanon Pub and Pizza (</w:t>
      </w:r>
      <w:r w:rsidR="003D4218">
        <w:rPr>
          <w:color w:val="000000"/>
          <w:w w:val="107"/>
        </w:rPr>
        <w:t>Mt.</w:t>
      </w:r>
      <w:r w:rsidR="007A1571">
        <w:rPr>
          <w:color w:val="000000"/>
          <w:w w:val="107"/>
        </w:rPr>
        <w:t> </w:t>
      </w:r>
      <w:r w:rsidR="003D4218">
        <w:rPr>
          <w:color w:val="000000"/>
          <w:w w:val="107"/>
        </w:rPr>
        <w:t xml:space="preserve">Lebanon </w:t>
      </w:r>
      <w:r>
        <w:rPr>
          <w:color w:val="000000"/>
          <w:w w:val="107"/>
        </w:rPr>
        <w:t xml:space="preserve">Pizza) from </w:t>
      </w:r>
      <w:r w:rsidR="003D4218">
        <w:rPr>
          <w:color w:val="000000"/>
          <w:w w:val="108"/>
        </w:rPr>
        <w:t>Duquesne Light</w:t>
      </w:r>
      <w:r w:rsidR="003D4218">
        <w:rPr>
          <w:color w:val="000000"/>
          <w:w w:val="107"/>
        </w:rPr>
        <w:t xml:space="preserve"> </w:t>
      </w:r>
      <w:r>
        <w:rPr>
          <w:color w:val="000000"/>
          <w:w w:val="107"/>
        </w:rPr>
        <w:t>to A</w:t>
      </w:r>
      <w:r w:rsidR="002518B7">
        <w:rPr>
          <w:color w:val="000000"/>
          <w:w w:val="107"/>
        </w:rPr>
        <w:t>P&amp;G</w:t>
      </w:r>
      <w:bookmarkStart w:id="0" w:name="_GoBack"/>
      <w:bookmarkEnd w:id="0"/>
      <w:r w:rsidR="001C183A">
        <w:rPr>
          <w:color w:val="000000"/>
          <w:w w:val="107"/>
        </w:rPr>
        <w:t>.  Mr.</w:t>
      </w:r>
      <w:r w:rsidR="00C5129B">
        <w:rPr>
          <w:color w:val="000000"/>
          <w:w w:val="107"/>
        </w:rPr>
        <w:t> </w:t>
      </w:r>
      <w:r w:rsidR="001C183A">
        <w:rPr>
          <w:color w:val="000000"/>
          <w:w w:val="107"/>
        </w:rPr>
        <w:t xml:space="preserve">Kelly alleges the switch was made </w:t>
      </w:r>
      <w:r>
        <w:rPr>
          <w:color w:val="000000"/>
          <w:w w:val="107"/>
        </w:rPr>
        <w:t xml:space="preserve">without permission </w:t>
      </w:r>
      <w:r w:rsidR="001C183A">
        <w:rPr>
          <w:color w:val="000000"/>
          <w:w w:val="107"/>
        </w:rPr>
        <w:t>even though he</w:t>
      </w:r>
      <w:r>
        <w:rPr>
          <w:color w:val="000000"/>
          <w:w w:val="107"/>
        </w:rPr>
        <w:t xml:space="preserve"> is listed personally as the </w:t>
      </w:r>
      <w:r w:rsidR="001C183A">
        <w:rPr>
          <w:color w:val="000000"/>
          <w:w w:val="107"/>
        </w:rPr>
        <w:t xml:space="preserve">only </w:t>
      </w:r>
      <w:r>
        <w:rPr>
          <w:color w:val="000000"/>
          <w:w w:val="107"/>
        </w:rPr>
        <w:t>customer at the service address</w:t>
      </w:r>
      <w:r w:rsidR="001C183A">
        <w:rPr>
          <w:color w:val="000000"/>
          <w:w w:val="107"/>
        </w:rPr>
        <w:t xml:space="preserve">. </w:t>
      </w:r>
      <w:r>
        <w:rPr>
          <w:color w:val="000000"/>
          <w:w w:val="107"/>
        </w:rPr>
        <w:t xml:space="preserve"> </w:t>
      </w:r>
      <w:r w:rsidR="001C183A">
        <w:rPr>
          <w:color w:val="000000"/>
          <w:w w:val="107"/>
        </w:rPr>
        <w:t>B</w:t>
      </w:r>
      <w:r>
        <w:rPr>
          <w:color w:val="000000"/>
          <w:w w:val="107"/>
        </w:rPr>
        <w:t xml:space="preserve">ecause </w:t>
      </w:r>
      <w:r w:rsidR="003D4218">
        <w:rPr>
          <w:color w:val="000000"/>
          <w:w w:val="108"/>
        </w:rPr>
        <w:t>Duquesne Light</w:t>
      </w:r>
      <w:r w:rsidR="003D4218">
        <w:rPr>
          <w:color w:val="000000"/>
          <w:w w:val="107"/>
        </w:rPr>
        <w:t xml:space="preserve"> </w:t>
      </w:r>
      <w:r>
        <w:rPr>
          <w:color w:val="000000"/>
          <w:w w:val="107"/>
        </w:rPr>
        <w:t xml:space="preserve">allowed the account for the business in Complainant’s name personally to be switched with a third </w:t>
      </w:r>
      <w:r>
        <w:rPr>
          <w:color w:val="000000"/>
          <w:w w:val="107"/>
        </w:rPr>
        <w:lastRenderedPageBreak/>
        <w:t xml:space="preserve">party’s permission but without </w:t>
      </w:r>
      <w:r w:rsidR="001C183A">
        <w:rPr>
          <w:color w:val="000000"/>
          <w:w w:val="107"/>
        </w:rPr>
        <w:t>his</w:t>
      </w:r>
      <w:r>
        <w:rPr>
          <w:color w:val="000000"/>
          <w:w w:val="107"/>
        </w:rPr>
        <w:t xml:space="preserve"> permission</w:t>
      </w:r>
      <w:r w:rsidR="001C183A">
        <w:rPr>
          <w:color w:val="000000"/>
          <w:w w:val="107"/>
        </w:rPr>
        <w:t>,</w:t>
      </w:r>
      <w:r>
        <w:rPr>
          <w:color w:val="000000"/>
          <w:w w:val="107"/>
        </w:rPr>
        <w:t xml:space="preserve"> Complainant requested all amounts charged by AP&amp;G </w:t>
      </w:r>
      <w:r w:rsidR="001C183A">
        <w:rPr>
          <w:color w:val="000000"/>
          <w:w w:val="107"/>
        </w:rPr>
        <w:t xml:space="preserve">should </w:t>
      </w:r>
      <w:r>
        <w:rPr>
          <w:color w:val="000000"/>
          <w:w w:val="107"/>
        </w:rPr>
        <w:t xml:space="preserve">be refunded in full plus $6,500 in damages for the time Complainant spent resolving the dispute.  </w:t>
      </w:r>
    </w:p>
    <w:p w:rsidR="00A34287" w:rsidRDefault="00A34287" w:rsidP="00A34287">
      <w:pPr>
        <w:widowControl w:val="0"/>
        <w:autoSpaceDE w:val="0"/>
        <w:autoSpaceDN w:val="0"/>
        <w:adjustRightInd w:val="0"/>
        <w:spacing w:line="360" w:lineRule="auto"/>
        <w:rPr>
          <w:color w:val="000000"/>
          <w:w w:val="107"/>
        </w:rPr>
      </w:pPr>
    </w:p>
    <w:p w:rsidR="00A34287" w:rsidRDefault="00A34287" w:rsidP="00A34287">
      <w:pPr>
        <w:widowControl w:val="0"/>
        <w:autoSpaceDE w:val="0"/>
        <w:autoSpaceDN w:val="0"/>
        <w:adjustRightInd w:val="0"/>
        <w:spacing w:line="360" w:lineRule="auto"/>
        <w:rPr>
          <w:color w:val="000000"/>
          <w:w w:val="107"/>
        </w:rPr>
      </w:pPr>
      <w:r>
        <w:rPr>
          <w:color w:val="000000"/>
          <w:w w:val="107"/>
        </w:rPr>
        <w:tab/>
      </w:r>
      <w:r>
        <w:rPr>
          <w:color w:val="000000"/>
          <w:w w:val="107"/>
        </w:rPr>
        <w:tab/>
        <w:t xml:space="preserve">On March 28, 2016, AP&amp;G filed a Certificate of Satisfaction with the Commission, certifying the complaint was resolved.  </w:t>
      </w:r>
    </w:p>
    <w:p w:rsidR="00A34287" w:rsidRDefault="00A34287" w:rsidP="00A34287">
      <w:pPr>
        <w:widowControl w:val="0"/>
        <w:autoSpaceDE w:val="0"/>
        <w:autoSpaceDN w:val="0"/>
        <w:adjustRightInd w:val="0"/>
        <w:spacing w:line="360" w:lineRule="auto"/>
        <w:rPr>
          <w:color w:val="000000"/>
          <w:w w:val="107"/>
        </w:rPr>
      </w:pPr>
    </w:p>
    <w:p w:rsidR="00A34287" w:rsidRDefault="00A34287" w:rsidP="00A34287">
      <w:pPr>
        <w:widowControl w:val="0"/>
        <w:autoSpaceDE w:val="0"/>
        <w:autoSpaceDN w:val="0"/>
        <w:adjustRightInd w:val="0"/>
        <w:spacing w:line="360" w:lineRule="auto"/>
        <w:ind w:firstLine="1440"/>
        <w:rPr>
          <w:color w:val="000000"/>
          <w:w w:val="107"/>
        </w:rPr>
      </w:pPr>
      <w:r>
        <w:rPr>
          <w:color w:val="000000"/>
          <w:w w:val="107"/>
        </w:rPr>
        <w:t xml:space="preserve">On April 12, 2016, Respondent filed an Answer and New Matter to the formal complaint.  </w:t>
      </w:r>
      <w:r>
        <w:rPr>
          <w:color w:val="000000"/>
          <w:w w:val="108"/>
        </w:rPr>
        <w:t>In its Answer, Respondent</w:t>
      </w:r>
      <w:r>
        <w:rPr>
          <w:color w:val="000000"/>
          <w:w w:val="107"/>
        </w:rPr>
        <w:t xml:space="preserve"> denied all material allegations and requested the Commission dismiss the complaint with prejudice to the extent Mr. Kelly seeks to recover financial reimbursement and damages for time and suffering because the Commission lacks jurisdiction over a complaint to recover monetary damages.  Respondent stated in New Matter the account is in the name of “Brian Kelly (Mt. Lebanon Pub and Pizza LLC)” and alleged the complaint was brought by Brian Kelly “on behalf of” </w:t>
      </w:r>
      <w:r w:rsidR="003D4218">
        <w:rPr>
          <w:color w:val="000000"/>
          <w:w w:val="107"/>
        </w:rPr>
        <w:t>Mt. Lebanon</w:t>
      </w:r>
      <w:r>
        <w:rPr>
          <w:color w:val="000000"/>
          <w:w w:val="107"/>
        </w:rPr>
        <w:t xml:space="preserve"> Pizza.  </w:t>
      </w:r>
      <w:r w:rsidR="003D4218">
        <w:rPr>
          <w:color w:val="000000"/>
          <w:w w:val="108"/>
        </w:rPr>
        <w:t>Duquesne Light</w:t>
      </w:r>
      <w:r w:rsidR="003D4218">
        <w:rPr>
          <w:color w:val="000000"/>
          <w:w w:val="107"/>
        </w:rPr>
        <w:t xml:space="preserve"> </w:t>
      </w:r>
      <w:r>
        <w:rPr>
          <w:color w:val="000000"/>
          <w:w w:val="107"/>
        </w:rPr>
        <w:t xml:space="preserve">alleged Complainant is actually the LLC business which must be represented by an attorney.  </w:t>
      </w:r>
      <w:r w:rsidR="003D4218">
        <w:rPr>
          <w:color w:val="000000"/>
          <w:w w:val="108"/>
        </w:rPr>
        <w:t>Duquesne Light</w:t>
      </w:r>
      <w:r w:rsidR="003D4218">
        <w:rPr>
          <w:color w:val="000000"/>
          <w:w w:val="107"/>
        </w:rPr>
        <w:t xml:space="preserve"> </w:t>
      </w:r>
      <w:r>
        <w:rPr>
          <w:color w:val="000000"/>
          <w:w w:val="107"/>
        </w:rPr>
        <w:t xml:space="preserve">requested in New Matter that the Commission order </w:t>
      </w:r>
      <w:r w:rsidR="003D4218">
        <w:rPr>
          <w:color w:val="000000"/>
          <w:w w:val="107"/>
        </w:rPr>
        <w:t>Mt. Lebanon</w:t>
      </w:r>
      <w:r>
        <w:rPr>
          <w:color w:val="000000"/>
          <w:w w:val="107"/>
        </w:rPr>
        <w:t xml:space="preserve"> Pizza to hire an attorney or face dismissal with prejudice.</w:t>
      </w:r>
      <w:r w:rsidRPr="00FC428D">
        <w:rPr>
          <w:rStyle w:val="FootnoteReference"/>
          <w:color w:val="000000"/>
          <w:w w:val="107"/>
        </w:rPr>
        <w:footnoteReference w:id="1"/>
      </w:r>
      <w:r w:rsidRPr="00FC428D">
        <w:rPr>
          <w:color w:val="000000"/>
          <w:w w:val="107"/>
          <w:vertAlign w:val="superscript"/>
        </w:rPr>
        <w:t xml:space="preserve"> </w:t>
      </w:r>
      <w:r>
        <w:rPr>
          <w:color w:val="000000"/>
          <w:w w:val="107"/>
        </w:rPr>
        <w:t xml:space="preserve"> </w:t>
      </w:r>
    </w:p>
    <w:p w:rsidR="00A34287" w:rsidRDefault="00A34287" w:rsidP="00A34287">
      <w:pPr>
        <w:widowControl w:val="0"/>
        <w:autoSpaceDE w:val="0"/>
        <w:autoSpaceDN w:val="0"/>
        <w:adjustRightInd w:val="0"/>
        <w:spacing w:line="360" w:lineRule="auto"/>
        <w:ind w:firstLine="1440"/>
        <w:rPr>
          <w:color w:val="000000"/>
          <w:w w:val="107"/>
        </w:rPr>
      </w:pPr>
    </w:p>
    <w:p w:rsidR="00A34287" w:rsidRDefault="00A34287" w:rsidP="00A34287">
      <w:pPr>
        <w:widowControl w:val="0"/>
        <w:autoSpaceDE w:val="0"/>
        <w:autoSpaceDN w:val="0"/>
        <w:adjustRightInd w:val="0"/>
        <w:spacing w:line="360" w:lineRule="auto"/>
        <w:ind w:firstLine="1440"/>
        <w:rPr>
          <w:color w:val="000000"/>
          <w:w w:val="107"/>
        </w:rPr>
      </w:pPr>
      <w:r>
        <w:rPr>
          <w:color w:val="000000"/>
          <w:w w:val="107"/>
        </w:rPr>
        <w:t xml:space="preserve">Also on April 12, 2016, </w:t>
      </w:r>
      <w:r w:rsidR="003D4218">
        <w:rPr>
          <w:color w:val="000000"/>
          <w:w w:val="108"/>
        </w:rPr>
        <w:t>Duquesne Light</w:t>
      </w:r>
      <w:r w:rsidR="003D4218">
        <w:rPr>
          <w:color w:val="000000"/>
          <w:w w:val="107"/>
        </w:rPr>
        <w:t xml:space="preserve"> </w:t>
      </w:r>
      <w:r>
        <w:rPr>
          <w:color w:val="000000"/>
          <w:w w:val="107"/>
        </w:rPr>
        <w:t>filed Preliminary Objections to Mr.</w:t>
      </w:r>
      <w:r w:rsidR="007A1571">
        <w:rPr>
          <w:color w:val="000000"/>
          <w:w w:val="107"/>
        </w:rPr>
        <w:t> </w:t>
      </w:r>
      <w:r>
        <w:rPr>
          <w:color w:val="000000"/>
          <w:w w:val="107"/>
        </w:rPr>
        <w:t xml:space="preserve">Kelly’s complaint, </w:t>
      </w:r>
      <w:r w:rsidRPr="004F5AC1">
        <w:rPr>
          <w:color w:val="000000"/>
          <w:w w:val="108"/>
        </w:rPr>
        <w:t xml:space="preserve">pursuant to 52 </w:t>
      </w:r>
      <w:proofErr w:type="spellStart"/>
      <w:r w:rsidRPr="004F5AC1">
        <w:rPr>
          <w:color w:val="000000"/>
          <w:w w:val="108"/>
        </w:rPr>
        <w:t>Pa.Code</w:t>
      </w:r>
      <w:proofErr w:type="spellEnd"/>
      <w:r w:rsidRPr="004F5AC1">
        <w:rPr>
          <w:color w:val="000000"/>
          <w:w w:val="108"/>
        </w:rPr>
        <w:t xml:space="preserve"> §</w:t>
      </w:r>
      <w:r w:rsidR="007A1571">
        <w:rPr>
          <w:color w:val="000000"/>
          <w:w w:val="108"/>
        </w:rPr>
        <w:t xml:space="preserve"> </w:t>
      </w:r>
      <w:r w:rsidRPr="004F5AC1">
        <w:rPr>
          <w:color w:val="000000"/>
          <w:w w:val="108"/>
        </w:rPr>
        <w:t xml:space="preserve">5.101 and </w:t>
      </w:r>
      <w:r>
        <w:rPr>
          <w:color w:val="000000"/>
          <w:w w:val="107"/>
        </w:rPr>
        <w:t xml:space="preserve">with a Notice to Plead, in which </w:t>
      </w:r>
      <w:r w:rsidR="003D4218">
        <w:rPr>
          <w:color w:val="000000"/>
          <w:w w:val="108"/>
        </w:rPr>
        <w:t>Duquesne Light</w:t>
      </w:r>
      <w:r w:rsidR="003D4218" w:rsidRPr="004F5AC1">
        <w:rPr>
          <w:color w:val="000000"/>
          <w:w w:val="108"/>
        </w:rPr>
        <w:t xml:space="preserve"> </w:t>
      </w:r>
      <w:r w:rsidRPr="004F5AC1">
        <w:rPr>
          <w:color w:val="000000"/>
          <w:w w:val="108"/>
        </w:rPr>
        <w:t xml:space="preserve">specified </w:t>
      </w:r>
      <w:r>
        <w:rPr>
          <w:color w:val="000000"/>
          <w:w w:val="108"/>
        </w:rPr>
        <w:t xml:space="preserve">one objection.  </w:t>
      </w:r>
      <w:r w:rsidR="003D4218">
        <w:rPr>
          <w:color w:val="000000"/>
          <w:w w:val="108"/>
        </w:rPr>
        <w:t xml:space="preserve">Duquesne Light </w:t>
      </w:r>
      <w:r>
        <w:rPr>
          <w:color w:val="000000"/>
          <w:w w:val="108"/>
        </w:rPr>
        <w:t xml:space="preserve">admitted Complainant’s request for damages were directed to AP&amp;G but averred it filed the Preliminary Objections “out of an abundance of caution.”  </w:t>
      </w:r>
      <w:r>
        <w:rPr>
          <w:color w:val="000000"/>
          <w:w w:val="107"/>
        </w:rPr>
        <w:t>Respondent requested</w:t>
      </w:r>
      <w:r>
        <w:rPr>
          <w:color w:val="000000"/>
          <w:w w:val="108"/>
        </w:rPr>
        <w:t xml:space="preserve"> the Commission dismiss the complaint to the extent Complainant seeks monetary damages.  </w:t>
      </w:r>
      <w:r>
        <w:rPr>
          <w:color w:val="000000"/>
          <w:w w:val="107"/>
        </w:rPr>
        <w:t xml:space="preserve">Complainant did not respond to </w:t>
      </w:r>
      <w:r w:rsidR="003D4218">
        <w:rPr>
          <w:color w:val="000000"/>
          <w:w w:val="108"/>
        </w:rPr>
        <w:t>Duquesne Light</w:t>
      </w:r>
      <w:r w:rsidR="003D4218">
        <w:rPr>
          <w:color w:val="000000"/>
          <w:w w:val="107"/>
        </w:rPr>
        <w:t xml:space="preserve">’s </w:t>
      </w:r>
      <w:r>
        <w:rPr>
          <w:color w:val="000000"/>
          <w:w w:val="107"/>
        </w:rPr>
        <w:t xml:space="preserve">Preliminary Objections and this matter was assigned to the presiding officer on May 16, 2016.  </w:t>
      </w:r>
    </w:p>
    <w:p w:rsidR="00A34287" w:rsidRDefault="00A34287" w:rsidP="00A34287">
      <w:pPr>
        <w:widowControl w:val="0"/>
        <w:autoSpaceDE w:val="0"/>
        <w:autoSpaceDN w:val="0"/>
        <w:adjustRightInd w:val="0"/>
        <w:spacing w:line="360" w:lineRule="auto"/>
        <w:ind w:firstLine="1440"/>
        <w:rPr>
          <w:color w:val="000000"/>
          <w:w w:val="107"/>
        </w:rPr>
      </w:pPr>
    </w:p>
    <w:p w:rsidR="0042549D" w:rsidRDefault="0042549D" w:rsidP="00A34287">
      <w:pPr>
        <w:widowControl w:val="0"/>
        <w:autoSpaceDE w:val="0"/>
        <w:autoSpaceDN w:val="0"/>
        <w:adjustRightInd w:val="0"/>
        <w:spacing w:line="360" w:lineRule="auto"/>
        <w:ind w:firstLine="1440"/>
        <w:rPr>
          <w:color w:val="000000"/>
          <w:w w:val="107"/>
        </w:rPr>
      </w:pPr>
    </w:p>
    <w:p w:rsidR="00A34287" w:rsidRDefault="00A34287" w:rsidP="00A34287">
      <w:pPr>
        <w:widowControl w:val="0"/>
        <w:autoSpaceDE w:val="0"/>
        <w:autoSpaceDN w:val="0"/>
        <w:adjustRightInd w:val="0"/>
        <w:spacing w:line="360" w:lineRule="auto"/>
        <w:ind w:firstLine="1440"/>
        <w:rPr>
          <w:color w:val="000000"/>
          <w:w w:val="107"/>
        </w:rPr>
      </w:pPr>
      <w:r>
        <w:rPr>
          <w:color w:val="000000"/>
          <w:w w:val="107"/>
        </w:rPr>
        <w:lastRenderedPageBreak/>
        <w:t>On May 19, 2016, the presiding officer issued the First Interim Order which granted Duquesne Light’s request to dismiss any request for damages.  The same Order directed a call-in telephonic initial hearing would be scheduled to consider the remaining issue, which was whether Respondent failed to furnish and maintain adequate, efficient, safe and reasonable customer service.</w:t>
      </w:r>
    </w:p>
    <w:p w:rsidR="00A34287" w:rsidRDefault="00A34287" w:rsidP="00A34287">
      <w:pPr>
        <w:widowControl w:val="0"/>
        <w:autoSpaceDE w:val="0"/>
        <w:autoSpaceDN w:val="0"/>
        <w:adjustRightInd w:val="0"/>
        <w:spacing w:line="360" w:lineRule="auto"/>
        <w:ind w:firstLine="1440"/>
        <w:rPr>
          <w:color w:val="000000"/>
          <w:w w:val="107"/>
        </w:rPr>
      </w:pPr>
      <w:r>
        <w:rPr>
          <w:color w:val="000000"/>
          <w:w w:val="107"/>
        </w:rPr>
        <w:t xml:space="preserve">  </w:t>
      </w:r>
    </w:p>
    <w:p w:rsidR="00A34287" w:rsidRDefault="00A34287" w:rsidP="00A34287">
      <w:pPr>
        <w:spacing w:line="360" w:lineRule="auto"/>
        <w:ind w:firstLine="1440"/>
      </w:pPr>
      <w:r>
        <w:t>On June 6, 2016, counsel for Duquesne Light filed a request for a continuance.  Counsel averred a continuance was requested due to the existence of a scheduling conflict for the attorney.  The continuance request indicated Mr. Kelly consented to the request and suggested three dates in August for the rescheduled hearing.  That request was granted by Second Interim Order on June 9, 2016.  On June 10, 2016, the Office of Administrative Law Judge issued a notice which scheduled a Call</w:t>
      </w:r>
      <w:r w:rsidR="00426BC1">
        <w:t>-</w:t>
      </w:r>
      <w:r>
        <w:t>In Telephonic Hearing to be conducted on Thursday, August 11, 2016 at 10:00 a.m.</w:t>
      </w:r>
    </w:p>
    <w:p w:rsidR="00A34287" w:rsidRDefault="00A34287" w:rsidP="00A34287">
      <w:pPr>
        <w:spacing w:line="360" w:lineRule="auto"/>
        <w:ind w:firstLine="1440"/>
      </w:pPr>
    </w:p>
    <w:p w:rsidR="00A34287" w:rsidRDefault="00A34287" w:rsidP="00A34287">
      <w:pPr>
        <w:spacing w:line="360" w:lineRule="auto"/>
        <w:ind w:firstLine="1440"/>
      </w:pPr>
      <w:r>
        <w:t xml:space="preserve">On August 10, 2016, Mr. Kelly faxed a continuance request to the presiding officer, with a carbon copy sent to Duquesne Light, in which Mr. Kelly indicated he had a personal conflict on August 11, 2016 at 10:00 a.m.  Mr. Kelly requested the hearing either start at 3:00 p.m. on August 11, 2016, or be rescheduled to another day.  The presiding officer’s staff notified Mr. Kelly and Duquesne Light that the request was denied due to the lateness of the request and because the hearing had been scheduled two months’ prior.  </w:t>
      </w:r>
    </w:p>
    <w:p w:rsidR="00A34287" w:rsidRDefault="00A34287" w:rsidP="00A34287">
      <w:pPr>
        <w:spacing w:line="360" w:lineRule="auto"/>
        <w:ind w:firstLine="1440"/>
      </w:pPr>
    </w:p>
    <w:p w:rsidR="00A34287" w:rsidRDefault="00A34287" w:rsidP="00A34287">
      <w:pPr>
        <w:spacing w:line="360" w:lineRule="auto"/>
        <w:ind w:firstLine="1440"/>
      </w:pPr>
      <w:r>
        <w:t xml:space="preserve">On August 11, 2016, the presiding officer convened the parties at 10:00 a.m. at which time Mr. Kelly indicated he had a pressing business appointment that arose while he was on vacation during the week of August 1, 2016.  Mr. Kelly asked for a short continuance and indicated a willingness to make </w:t>
      </w:r>
      <w:proofErr w:type="gramStart"/>
      <w:r>
        <w:t>himself</w:t>
      </w:r>
      <w:proofErr w:type="gramEnd"/>
      <w:r>
        <w:t xml:space="preserve"> available.  Duquesne Light expressed its objection on the record due to the lateness of the request and the fact that Duquesne Light had three witnesses prepared and ready to proceed with testimony.  </w:t>
      </w:r>
    </w:p>
    <w:p w:rsidR="00203BD5" w:rsidRDefault="00203BD5" w:rsidP="00A34287">
      <w:pPr>
        <w:spacing w:line="360" w:lineRule="auto"/>
        <w:ind w:firstLine="1440"/>
      </w:pPr>
    </w:p>
    <w:p w:rsidR="00203BD5" w:rsidRDefault="00203BD5" w:rsidP="00A34287">
      <w:pPr>
        <w:spacing w:line="360" w:lineRule="auto"/>
        <w:ind w:firstLine="1440"/>
      </w:pPr>
      <w:r>
        <w:t xml:space="preserve">On August 11, 2016, the presiding officer </w:t>
      </w:r>
      <w:r w:rsidR="000D03D3">
        <w:t xml:space="preserve">issued the Third Interim Order in which she </w:t>
      </w:r>
      <w:r>
        <w:t xml:space="preserve">granted the continuance request, and the Office of Administrative Law Judge issued a Call-In </w:t>
      </w:r>
      <w:r>
        <w:lastRenderedPageBreak/>
        <w:t>Telephone Hearing Notice which scheduled the matter for a hearing on Tuesday, August 23, 2016.</w:t>
      </w:r>
    </w:p>
    <w:p w:rsidR="00506B49" w:rsidRDefault="00506B49" w:rsidP="008C62D6">
      <w:pPr>
        <w:spacing w:line="360" w:lineRule="auto"/>
        <w:ind w:firstLine="1440"/>
      </w:pPr>
    </w:p>
    <w:p w:rsidR="008C62D6" w:rsidRDefault="00900ABA" w:rsidP="008C62D6">
      <w:pPr>
        <w:spacing w:line="360" w:lineRule="auto"/>
      </w:pPr>
      <w:r>
        <w:tab/>
      </w:r>
      <w:r>
        <w:tab/>
        <w:t xml:space="preserve">On </w:t>
      </w:r>
      <w:r w:rsidR="00203BD5">
        <w:t>August 23</w:t>
      </w:r>
      <w:r>
        <w:t>, 2016, t</w:t>
      </w:r>
      <w:r w:rsidR="008C62D6" w:rsidRPr="0065319E">
        <w:t xml:space="preserve">he presiding officer convened the initial hearing as scheduled.  Complainant appeared </w:t>
      </w:r>
      <w:r w:rsidR="008C62D6" w:rsidRPr="00AB64FD">
        <w:rPr>
          <w:i/>
        </w:rPr>
        <w:t>pro se</w:t>
      </w:r>
      <w:r w:rsidR="008C62D6">
        <w:t xml:space="preserve"> and testified </w:t>
      </w:r>
      <w:r w:rsidR="009C2F2A">
        <w:t xml:space="preserve">on </w:t>
      </w:r>
      <w:r>
        <w:t>his</w:t>
      </w:r>
      <w:r w:rsidR="009C2F2A">
        <w:t xml:space="preserve"> own behalf</w:t>
      </w:r>
      <w:r>
        <w:t>.  H</w:t>
      </w:r>
      <w:r w:rsidR="008C62D6">
        <w:t xml:space="preserve">e offered no exhibits.  </w:t>
      </w:r>
      <w:r w:rsidR="00203BD5">
        <w:t>Duquesne Light</w:t>
      </w:r>
      <w:r w:rsidR="008C62D6">
        <w:t xml:space="preserve"> was represented by </w:t>
      </w:r>
      <w:r w:rsidR="00203BD5">
        <w:t xml:space="preserve">Jeremy </w:t>
      </w:r>
      <w:r w:rsidR="00EF6BD9">
        <w:t xml:space="preserve">V. </w:t>
      </w:r>
      <w:r w:rsidR="00203BD5">
        <w:t>Farrell</w:t>
      </w:r>
      <w:r w:rsidR="008C62D6">
        <w:t xml:space="preserve">, Esquire.  </w:t>
      </w:r>
      <w:r w:rsidR="008C62D6" w:rsidRPr="00B73D10">
        <w:t xml:space="preserve">Attorney </w:t>
      </w:r>
      <w:r w:rsidR="00203BD5">
        <w:t>Farrell</w:t>
      </w:r>
      <w:r w:rsidR="008C62D6" w:rsidRPr="00B73D10">
        <w:t xml:space="preserve"> </w:t>
      </w:r>
      <w:r w:rsidR="009C2F2A">
        <w:t xml:space="preserve">offered </w:t>
      </w:r>
      <w:r>
        <w:t>seven</w:t>
      </w:r>
      <w:r w:rsidR="00203BD5">
        <w:t>teen (17)</w:t>
      </w:r>
      <w:r w:rsidR="009C2F2A">
        <w:t xml:space="preserve"> exhibits</w:t>
      </w:r>
      <w:r w:rsidR="001C183A">
        <w:t xml:space="preserve">, which were admitted into the record, </w:t>
      </w:r>
      <w:r w:rsidR="009C2F2A">
        <w:t>and present</w:t>
      </w:r>
      <w:r>
        <w:t>ed</w:t>
      </w:r>
      <w:r w:rsidR="009C2F2A">
        <w:t xml:space="preserve"> the</w:t>
      </w:r>
      <w:r w:rsidR="008C62D6" w:rsidRPr="00B73D10">
        <w:t xml:space="preserve"> testimon</w:t>
      </w:r>
      <w:r w:rsidR="00203BD5">
        <w:t>ies</w:t>
      </w:r>
      <w:r w:rsidR="008C62D6" w:rsidRPr="00B73D10">
        <w:t xml:space="preserve"> </w:t>
      </w:r>
      <w:r w:rsidR="009C2F2A">
        <w:t xml:space="preserve">of </w:t>
      </w:r>
      <w:r w:rsidR="00203BD5">
        <w:t>three</w:t>
      </w:r>
      <w:r w:rsidR="009C2F2A">
        <w:t xml:space="preserve"> witness</w:t>
      </w:r>
      <w:r w:rsidR="00203BD5">
        <w:t>es</w:t>
      </w:r>
      <w:r w:rsidR="008C62D6">
        <w:t xml:space="preserve">.  </w:t>
      </w:r>
      <w:r w:rsidR="008C62D6" w:rsidRPr="00B73D10">
        <w:t xml:space="preserve">Complainant and </w:t>
      </w:r>
      <w:r w:rsidR="00203BD5">
        <w:t>Duquesne Light</w:t>
      </w:r>
      <w:r w:rsidR="008C62D6" w:rsidRPr="00B73D10">
        <w:t xml:space="preserve"> issued final statements on the hearing record in lieu of filing briefs.</w:t>
      </w:r>
    </w:p>
    <w:p w:rsidR="008C62D6" w:rsidRDefault="008C62D6" w:rsidP="008C62D6">
      <w:pPr>
        <w:spacing w:line="360" w:lineRule="auto"/>
      </w:pPr>
    </w:p>
    <w:p w:rsidR="008C62D6" w:rsidRDefault="008C62D6" w:rsidP="008C62D6">
      <w:pPr>
        <w:spacing w:line="360" w:lineRule="auto"/>
        <w:ind w:firstLine="1440"/>
      </w:pPr>
      <w:r w:rsidRPr="00B73D10">
        <w:t>The transcript of the hearing</w:t>
      </w:r>
      <w:r>
        <w:t>,</w:t>
      </w:r>
      <w:r w:rsidRPr="00B73D10">
        <w:t xml:space="preserve"> contain</w:t>
      </w:r>
      <w:r>
        <w:t>ing</w:t>
      </w:r>
      <w:r w:rsidRPr="00B73D10">
        <w:t xml:space="preserve"> </w:t>
      </w:r>
      <w:r w:rsidR="00203BD5">
        <w:t>130</w:t>
      </w:r>
      <w:r>
        <w:t xml:space="preserve"> </w:t>
      </w:r>
      <w:r w:rsidRPr="00B73D10">
        <w:t>pages</w:t>
      </w:r>
      <w:r>
        <w:t xml:space="preserve">, was received in the presiding officer’s office on </w:t>
      </w:r>
      <w:r w:rsidR="00203BD5">
        <w:t>September 14</w:t>
      </w:r>
      <w:r w:rsidR="00900ABA">
        <w:t>, 2016</w:t>
      </w:r>
      <w:r>
        <w:t xml:space="preserve">.  On </w:t>
      </w:r>
      <w:r w:rsidR="00203BD5">
        <w:t>September 26</w:t>
      </w:r>
      <w:r w:rsidR="00900ABA">
        <w:t>, 2016</w:t>
      </w:r>
      <w:r>
        <w:t xml:space="preserve">, the presiding officer issued the </w:t>
      </w:r>
      <w:r w:rsidR="00203BD5">
        <w:t xml:space="preserve">Fourth </w:t>
      </w:r>
      <w:r>
        <w:t>Interim Order Closing the Hearing Record.</w:t>
      </w:r>
    </w:p>
    <w:p w:rsidR="002D5E24" w:rsidRDefault="002D5E24" w:rsidP="008C62D6">
      <w:pPr>
        <w:spacing w:line="360" w:lineRule="auto"/>
        <w:rPr>
          <w:u w:val="single"/>
        </w:rPr>
      </w:pPr>
    </w:p>
    <w:p w:rsidR="008C62D6" w:rsidRPr="00B73D10" w:rsidRDefault="008C62D6" w:rsidP="0098677F">
      <w:pPr>
        <w:tabs>
          <w:tab w:val="left" w:pos="2160"/>
        </w:tabs>
        <w:spacing w:line="360" w:lineRule="auto"/>
        <w:jc w:val="center"/>
        <w:rPr>
          <w:u w:val="single"/>
        </w:rPr>
      </w:pPr>
      <w:r w:rsidRPr="00B73D10">
        <w:rPr>
          <w:u w:val="single"/>
        </w:rPr>
        <w:t xml:space="preserve">FINDINGS OF </w:t>
      </w:r>
      <w:smartTag w:uri="urn:schemas-microsoft-com:office:smarttags" w:element="stockticker">
        <w:r w:rsidRPr="00B73D10">
          <w:rPr>
            <w:u w:val="single"/>
          </w:rPr>
          <w:t>FACT</w:t>
        </w:r>
      </w:smartTag>
    </w:p>
    <w:p w:rsidR="008C62D6" w:rsidRPr="00B73D10" w:rsidRDefault="008C62D6" w:rsidP="008C62D6">
      <w:pPr>
        <w:tabs>
          <w:tab w:val="left" w:pos="2160"/>
        </w:tabs>
        <w:spacing w:line="360" w:lineRule="auto"/>
        <w:rPr>
          <w:u w:val="single"/>
        </w:rPr>
      </w:pPr>
    </w:p>
    <w:p w:rsidR="008C62D6" w:rsidRDefault="008C62D6" w:rsidP="008C62D6">
      <w:pPr>
        <w:tabs>
          <w:tab w:val="left" w:pos="2160"/>
        </w:tabs>
        <w:spacing w:line="360" w:lineRule="auto"/>
        <w:ind w:firstLine="1440"/>
      </w:pPr>
      <w:r w:rsidRPr="00B73D10">
        <w:t>1.</w:t>
      </w:r>
      <w:r w:rsidRPr="00B73D10">
        <w:tab/>
      </w:r>
      <w:r w:rsidR="000D03D3">
        <w:t>Brian Kelly</w:t>
      </w:r>
      <w:r w:rsidR="00E236CD">
        <w:t xml:space="preserve"> </w:t>
      </w:r>
      <w:r w:rsidR="00584418">
        <w:t>own</w:t>
      </w:r>
      <w:r w:rsidR="00FE074C">
        <w:t>ed</w:t>
      </w:r>
      <w:r w:rsidR="000D03D3">
        <w:t xml:space="preserve"> </w:t>
      </w:r>
      <w:r w:rsidR="001D50F5">
        <w:t>a business known</w:t>
      </w:r>
      <w:r w:rsidR="00B7791E">
        <w:t xml:space="preserve"> as</w:t>
      </w:r>
      <w:r w:rsidR="001D50F5">
        <w:t xml:space="preserve"> Mt. Lebanon Pub and Pizza (Mt.</w:t>
      </w:r>
      <w:r w:rsidR="007A1571">
        <w:t> </w:t>
      </w:r>
      <w:r w:rsidR="001D50F5">
        <w:t xml:space="preserve">Lebanon Pizza) that was located </w:t>
      </w:r>
      <w:r w:rsidR="00B7791E">
        <w:t xml:space="preserve">from December 2014 until April 2016 </w:t>
      </w:r>
      <w:r w:rsidR="001D50F5">
        <w:t>in a single structure with a mailing address of 327 and 329 Castle Shannon Boulevard, Pittsburgh, Pennsylvania</w:t>
      </w:r>
      <w:r w:rsidR="003F25DB">
        <w:t xml:space="preserve"> (service addresses)</w:t>
      </w:r>
      <w:r w:rsidR="000D03D3">
        <w:t>.</w:t>
      </w:r>
      <w:r w:rsidR="001D50F5">
        <w:t xml:space="preserve">  </w:t>
      </w:r>
      <w:proofErr w:type="gramStart"/>
      <w:r w:rsidR="001D50F5">
        <w:t>(Tr. 20, 21</w:t>
      </w:r>
      <w:r w:rsidR="003D4218">
        <w:t>, 23</w:t>
      </w:r>
      <w:r w:rsidR="001D50F5">
        <w:t>).</w:t>
      </w:r>
      <w:proofErr w:type="gramEnd"/>
    </w:p>
    <w:p w:rsidR="001D50F5" w:rsidRDefault="001D50F5" w:rsidP="008C62D6">
      <w:pPr>
        <w:tabs>
          <w:tab w:val="left" w:pos="2160"/>
        </w:tabs>
        <w:spacing w:line="360" w:lineRule="auto"/>
        <w:ind w:firstLine="1440"/>
      </w:pPr>
    </w:p>
    <w:p w:rsidR="001D50F5" w:rsidRDefault="001D50F5" w:rsidP="008C62D6">
      <w:pPr>
        <w:tabs>
          <w:tab w:val="left" w:pos="2160"/>
        </w:tabs>
        <w:spacing w:line="360" w:lineRule="auto"/>
        <w:ind w:firstLine="1440"/>
      </w:pPr>
      <w:r>
        <w:t xml:space="preserve">2. </w:t>
      </w:r>
      <w:r>
        <w:tab/>
      </w:r>
      <w:r w:rsidR="00FE074C">
        <w:t>BKSR2 LLC</w:t>
      </w:r>
      <w:r w:rsidR="00584418">
        <w:t xml:space="preserve"> owns the </w:t>
      </w:r>
      <w:r>
        <w:t>structure that housed the pizza business</w:t>
      </w:r>
      <w:r w:rsidR="00584418">
        <w:t>, which</w:t>
      </w:r>
      <w:r>
        <w:t xml:space="preserve"> </w:t>
      </w:r>
      <w:r w:rsidR="00B7791E">
        <w:t xml:space="preserve">structure </w:t>
      </w:r>
      <w:r>
        <w:t xml:space="preserve">also housed an apartment and a hair salon, </w:t>
      </w:r>
      <w:r w:rsidR="00B7791E">
        <w:t xml:space="preserve">and Complainant is a </w:t>
      </w:r>
      <w:r w:rsidR="00505337">
        <w:t>principal in BKSR2 LLC</w:t>
      </w:r>
      <w:r>
        <w:t xml:space="preserve">.  </w:t>
      </w:r>
      <w:proofErr w:type="gramStart"/>
      <w:r>
        <w:t>(Tr. 21</w:t>
      </w:r>
      <w:r w:rsidR="00584418">
        <w:t>, 30</w:t>
      </w:r>
      <w:r w:rsidR="00505337">
        <w:t>, 31</w:t>
      </w:r>
      <w:r>
        <w:t>).</w:t>
      </w:r>
      <w:proofErr w:type="gramEnd"/>
    </w:p>
    <w:p w:rsidR="008C62D6" w:rsidRDefault="008C62D6" w:rsidP="008C62D6">
      <w:pPr>
        <w:tabs>
          <w:tab w:val="left" w:pos="2160"/>
        </w:tabs>
        <w:spacing w:line="360" w:lineRule="auto"/>
        <w:ind w:firstLine="1440"/>
      </w:pPr>
    </w:p>
    <w:p w:rsidR="008C62D6" w:rsidRDefault="001D50F5" w:rsidP="008C62D6">
      <w:pPr>
        <w:tabs>
          <w:tab w:val="left" w:pos="2160"/>
        </w:tabs>
        <w:spacing w:line="360" w:lineRule="auto"/>
        <w:ind w:firstLine="1440"/>
      </w:pPr>
      <w:r>
        <w:t>3</w:t>
      </w:r>
      <w:r w:rsidR="008C62D6">
        <w:t xml:space="preserve">. </w:t>
      </w:r>
      <w:r w:rsidR="008C62D6">
        <w:tab/>
      </w:r>
      <w:r w:rsidR="000D03D3">
        <w:t>Duquesne Light</w:t>
      </w:r>
      <w:r w:rsidR="00E236CD">
        <w:t xml:space="preserve"> Company </w:t>
      </w:r>
      <w:r w:rsidR="000D03D3">
        <w:t>i</w:t>
      </w:r>
      <w:r w:rsidR="00E236CD">
        <w:t>s an electric distribution company (EDC) which provide</w:t>
      </w:r>
      <w:r>
        <w:t>d</w:t>
      </w:r>
      <w:r w:rsidR="00E236CD">
        <w:t xml:space="preserve"> electric distribution service to the service address</w:t>
      </w:r>
      <w:r w:rsidR="00B7791E">
        <w:t>es</w:t>
      </w:r>
      <w:r w:rsidR="00E236CD">
        <w:t xml:space="preserve">.  </w:t>
      </w:r>
      <w:proofErr w:type="gramStart"/>
      <w:r w:rsidR="00E236CD">
        <w:t>(Tr.</w:t>
      </w:r>
      <w:r w:rsidR="003D4218">
        <w:t xml:space="preserve"> 24</w:t>
      </w:r>
      <w:r w:rsidR="00336D20">
        <w:t xml:space="preserve">; </w:t>
      </w:r>
      <w:r w:rsidR="000D03D3">
        <w:t>Duquesne</w:t>
      </w:r>
      <w:r w:rsidR="00336D20">
        <w:t xml:space="preserve"> Exhibit</w:t>
      </w:r>
      <w:r w:rsidR="002316BE">
        <w:t> </w:t>
      </w:r>
      <w:r w:rsidR="00336D20">
        <w:t>1</w:t>
      </w:r>
      <w:r w:rsidR="00E236CD">
        <w:t>).</w:t>
      </w:r>
      <w:proofErr w:type="gramEnd"/>
    </w:p>
    <w:p w:rsidR="00B6749F" w:rsidRPr="00B73D10" w:rsidRDefault="00B6749F" w:rsidP="008C62D6">
      <w:pPr>
        <w:tabs>
          <w:tab w:val="left" w:pos="2160"/>
        </w:tabs>
        <w:spacing w:line="360" w:lineRule="auto"/>
        <w:ind w:firstLine="1440"/>
      </w:pPr>
    </w:p>
    <w:p w:rsidR="008C62D6" w:rsidRDefault="001D50F5" w:rsidP="008C62D6">
      <w:pPr>
        <w:tabs>
          <w:tab w:val="left" w:pos="2160"/>
        </w:tabs>
        <w:spacing w:line="360" w:lineRule="auto"/>
        <w:ind w:firstLine="1440"/>
      </w:pPr>
      <w:r>
        <w:lastRenderedPageBreak/>
        <w:t>4</w:t>
      </w:r>
      <w:r w:rsidR="008C62D6">
        <w:t>.</w:t>
      </w:r>
      <w:r w:rsidR="008C62D6">
        <w:tab/>
        <w:t xml:space="preserve"> </w:t>
      </w:r>
      <w:r w:rsidR="000D03D3">
        <w:t>American Power &amp; Gas</w:t>
      </w:r>
      <w:r w:rsidR="00E36C2A">
        <w:t xml:space="preserve"> LLC</w:t>
      </w:r>
      <w:r w:rsidR="008C62D6">
        <w:t xml:space="preserve"> </w:t>
      </w:r>
      <w:r w:rsidR="00E236CD">
        <w:t>(</w:t>
      </w:r>
      <w:r w:rsidR="000D03D3">
        <w:t>AP&amp;G</w:t>
      </w:r>
      <w:r w:rsidR="00E236CD">
        <w:t xml:space="preserve">) </w:t>
      </w:r>
      <w:r w:rsidR="00B6749F">
        <w:t xml:space="preserve">is an electric generation supplier (EGS) which </w:t>
      </w:r>
      <w:r w:rsidR="008C62D6">
        <w:t xml:space="preserve">provided electric </w:t>
      </w:r>
      <w:r w:rsidR="00E236CD">
        <w:t xml:space="preserve">supply </w:t>
      </w:r>
      <w:r w:rsidR="000875C7">
        <w:t>service to the service address</w:t>
      </w:r>
      <w:r w:rsidR="003F25DB">
        <w:t>es</w:t>
      </w:r>
      <w:r w:rsidR="00505337">
        <w:t xml:space="preserve"> for a short period</w:t>
      </w:r>
      <w:r w:rsidR="00B7791E">
        <w:t xml:space="preserve"> in 2015</w:t>
      </w:r>
      <w:r w:rsidR="003F25DB">
        <w:t xml:space="preserve">.  </w:t>
      </w:r>
      <w:r w:rsidR="008C62D6">
        <w:t xml:space="preserve"> </w:t>
      </w:r>
      <w:proofErr w:type="gramStart"/>
      <w:r w:rsidR="008C62D6">
        <w:t>(Tr.</w:t>
      </w:r>
      <w:r w:rsidR="000D03D3">
        <w:t xml:space="preserve"> </w:t>
      </w:r>
      <w:r w:rsidR="003D4218">
        <w:t xml:space="preserve">24, </w:t>
      </w:r>
      <w:r w:rsidR="003F25DB">
        <w:t>107</w:t>
      </w:r>
      <w:r w:rsidR="008C62D6">
        <w:t>).</w:t>
      </w:r>
      <w:proofErr w:type="gramEnd"/>
    </w:p>
    <w:p w:rsidR="008A04FF" w:rsidRDefault="008A04FF" w:rsidP="008C62D6">
      <w:pPr>
        <w:tabs>
          <w:tab w:val="left" w:pos="2160"/>
        </w:tabs>
        <w:spacing w:line="360" w:lineRule="auto"/>
        <w:ind w:firstLine="1440"/>
      </w:pPr>
    </w:p>
    <w:p w:rsidR="008C62D6" w:rsidRDefault="008C62D6" w:rsidP="008C62D6">
      <w:pPr>
        <w:tabs>
          <w:tab w:val="left" w:pos="2160"/>
        </w:tabs>
        <w:spacing w:line="360" w:lineRule="auto"/>
        <w:ind w:firstLine="1440"/>
      </w:pPr>
      <w:r>
        <w:t xml:space="preserve">5. </w:t>
      </w:r>
      <w:r>
        <w:tab/>
      </w:r>
      <w:r w:rsidR="001D50F5">
        <w:t>Three separate electric meters and electric accounts served the service address</w:t>
      </w:r>
      <w:r w:rsidR="00B7791E">
        <w:t>es</w:t>
      </w:r>
      <w:r w:rsidR="001D50F5">
        <w:t xml:space="preserve">: </w:t>
      </w:r>
      <w:r w:rsidR="007A1571">
        <w:t xml:space="preserve"> </w:t>
      </w:r>
      <w:r w:rsidR="001D50F5">
        <w:t>one meter for the first floor at 327 Castle Shannon Boulevard; one meter for the second floor at 327 Castle Shannon Boulevard; and one meter for the first floor at 329 Castle Shannon Boulevard</w:t>
      </w:r>
      <w:r w:rsidR="00540BFB">
        <w:t xml:space="preserve"> (collectively, the premises)</w:t>
      </w:r>
      <w:r w:rsidR="001D50F5">
        <w:t xml:space="preserve">.  </w:t>
      </w:r>
      <w:proofErr w:type="gramStart"/>
      <w:r w:rsidR="001D50F5">
        <w:t>(Tr. 22</w:t>
      </w:r>
      <w:r w:rsidR="00540BFB">
        <w:t>, 75; Duquesne Light Exhibits A, B and</w:t>
      </w:r>
      <w:r w:rsidR="007A1571">
        <w:t> </w:t>
      </w:r>
      <w:r w:rsidR="00540BFB">
        <w:t>C</w:t>
      </w:r>
      <w:r w:rsidR="001D50F5">
        <w:t>).</w:t>
      </w:r>
      <w:proofErr w:type="gramEnd"/>
    </w:p>
    <w:p w:rsidR="003F25DB" w:rsidRDefault="003F25DB" w:rsidP="008C62D6">
      <w:pPr>
        <w:tabs>
          <w:tab w:val="left" w:pos="2160"/>
        </w:tabs>
        <w:spacing w:line="360" w:lineRule="auto"/>
        <w:ind w:firstLine="1440"/>
      </w:pPr>
    </w:p>
    <w:p w:rsidR="003F25DB" w:rsidRDefault="003F25DB" w:rsidP="008C62D6">
      <w:pPr>
        <w:tabs>
          <w:tab w:val="left" w:pos="2160"/>
        </w:tabs>
        <w:spacing w:line="360" w:lineRule="auto"/>
        <w:ind w:firstLine="1440"/>
      </w:pPr>
      <w:r>
        <w:t xml:space="preserve">6. </w:t>
      </w:r>
      <w:r>
        <w:tab/>
        <w:t>AP&amp;G provided electric service to 327 Castle Shannon Boulevard Floor 1 from June 2, 2015 to August 24, 2015; and to 327 Castle Shannon Boulevard Floor 2 and 329</w:t>
      </w:r>
      <w:r w:rsidR="007A1571">
        <w:t> </w:t>
      </w:r>
      <w:r>
        <w:t xml:space="preserve">Castle Shannon Boulevard from June 2, 2015 to September 4, 2015.  </w:t>
      </w:r>
      <w:proofErr w:type="gramStart"/>
      <w:r>
        <w:t>(Tr. 107</w:t>
      </w:r>
      <w:r w:rsidR="00271295">
        <w:t>, 111</w:t>
      </w:r>
      <w:r>
        <w:t>).</w:t>
      </w:r>
      <w:proofErr w:type="gramEnd"/>
    </w:p>
    <w:p w:rsidR="008C62D6" w:rsidRDefault="008C62D6" w:rsidP="008C62D6">
      <w:pPr>
        <w:tabs>
          <w:tab w:val="left" w:pos="2160"/>
        </w:tabs>
        <w:spacing w:line="360" w:lineRule="auto"/>
        <w:ind w:firstLine="1440"/>
      </w:pPr>
    </w:p>
    <w:p w:rsidR="00D3791D" w:rsidRDefault="00BC24DD" w:rsidP="008C62D6">
      <w:pPr>
        <w:tabs>
          <w:tab w:val="left" w:pos="2160"/>
        </w:tabs>
        <w:spacing w:line="360" w:lineRule="auto"/>
        <w:ind w:firstLine="1440"/>
      </w:pPr>
      <w:r>
        <w:t>7</w:t>
      </w:r>
      <w:r w:rsidR="008C62D6">
        <w:t>.</w:t>
      </w:r>
      <w:r w:rsidR="008C62D6">
        <w:tab/>
      </w:r>
      <w:r w:rsidR="00D3791D">
        <w:t>Complainant’s individual name is t</w:t>
      </w:r>
      <w:r w:rsidR="00584418">
        <w:t>he only listed account holder or customer listed on a</w:t>
      </w:r>
      <w:r w:rsidR="001D50F5">
        <w:t>ll three accounts associated with Mt. Lebanon Pizza</w:t>
      </w:r>
      <w:r w:rsidR="00D3791D">
        <w:t xml:space="preserve">.  </w:t>
      </w:r>
      <w:proofErr w:type="gramStart"/>
      <w:r w:rsidR="00D3791D">
        <w:t>(Tr. 22, 26, 30).</w:t>
      </w:r>
      <w:proofErr w:type="gramEnd"/>
    </w:p>
    <w:p w:rsidR="00D3791D" w:rsidRDefault="00D3791D" w:rsidP="008C62D6">
      <w:pPr>
        <w:tabs>
          <w:tab w:val="left" w:pos="2160"/>
        </w:tabs>
        <w:spacing w:line="360" w:lineRule="auto"/>
        <w:ind w:firstLine="1440"/>
      </w:pPr>
    </w:p>
    <w:p w:rsidR="008C62D6" w:rsidRDefault="00BC24DD" w:rsidP="008C62D6">
      <w:pPr>
        <w:tabs>
          <w:tab w:val="left" w:pos="2160"/>
        </w:tabs>
        <w:spacing w:line="360" w:lineRule="auto"/>
        <w:ind w:firstLine="1440"/>
      </w:pPr>
      <w:r>
        <w:t>8</w:t>
      </w:r>
      <w:r w:rsidR="00D3791D">
        <w:t xml:space="preserve">. </w:t>
      </w:r>
      <w:r w:rsidR="00D3791D">
        <w:tab/>
      </w:r>
      <w:r w:rsidR="001D50F5">
        <w:t>Complainant</w:t>
      </w:r>
      <w:r w:rsidR="00584418">
        <w:t xml:space="preserve"> </w:t>
      </w:r>
      <w:r w:rsidR="00D3791D">
        <w:t>co-</w:t>
      </w:r>
      <w:r w:rsidR="00584418">
        <w:t>owned the business</w:t>
      </w:r>
      <w:r w:rsidR="00D3791D">
        <w:t>, Mt. Lebanon Pizza,</w:t>
      </w:r>
      <w:r w:rsidR="00584418">
        <w:t xml:space="preserve"> but hired </w:t>
      </w:r>
      <w:r w:rsidR="00B7791E">
        <w:t xml:space="preserve">a </w:t>
      </w:r>
      <w:r w:rsidR="00584418">
        <w:t>manager to run the business</w:t>
      </w:r>
      <w:r w:rsidR="001D50F5">
        <w:t xml:space="preserve">.  </w:t>
      </w:r>
      <w:proofErr w:type="gramStart"/>
      <w:r w:rsidR="003D4218">
        <w:t>(Tr. 22</w:t>
      </w:r>
      <w:r w:rsidR="00584418">
        <w:t>, 26, 30</w:t>
      </w:r>
      <w:r w:rsidR="00D3791D">
        <w:t>, 31</w:t>
      </w:r>
      <w:r w:rsidR="003D4218">
        <w:t>).</w:t>
      </w:r>
      <w:proofErr w:type="gramEnd"/>
    </w:p>
    <w:p w:rsidR="00FE074C" w:rsidRDefault="00FE074C" w:rsidP="008C62D6">
      <w:pPr>
        <w:tabs>
          <w:tab w:val="left" w:pos="2160"/>
        </w:tabs>
        <w:spacing w:line="360" w:lineRule="auto"/>
        <w:ind w:firstLine="1440"/>
      </w:pPr>
    </w:p>
    <w:p w:rsidR="00FE074C" w:rsidRDefault="00BC24DD" w:rsidP="008C62D6">
      <w:pPr>
        <w:tabs>
          <w:tab w:val="left" w:pos="2160"/>
        </w:tabs>
        <w:spacing w:line="360" w:lineRule="auto"/>
        <w:ind w:firstLine="1440"/>
      </w:pPr>
      <w:r>
        <w:t>9</w:t>
      </w:r>
      <w:r w:rsidR="00FE074C">
        <w:t xml:space="preserve">. </w:t>
      </w:r>
      <w:r w:rsidR="00FE074C">
        <w:tab/>
      </w:r>
      <w:r w:rsidR="00B7791E">
        <w:t xml:space="preserve">In May 2015, </w:t>
      </w:r>
      <w:r w:rsidR="00FE074C">
        <w:t xml:space="preserve">Chuck Cordell was an employee of Complainant’s business and functioned as the manager of Mt. Lebanon Pizza.  </w:t>
      </w:r>
      <w:proofErr w:type="gramStart"/>
      <w:r w:rsidR="00FE074C">
        <w:t>(Tr. 36).</w:t>
      </w:r>
      <w:proofErr w:type="gramEnd"/>
    </w:p>
    <w:p w:rsidR="00E06E50" w:rsidRDefault="00E06E50" w:rsidP="008C62D6">
      <w:pPr>
        <w:tabs>
          <w:tab w:val="left" w:pos="2160"/>
        </w:tabs>
        <w:spacing w:line="360" w:lineRule="auto"/>
        <w:ind w:firstLine="1440"/>
      </w:pPr>
    </w:p>
    <w:p w:rsidR="00E06E50" w:rsidRDefault="00BC24DD" w:rsidP="00E06E50">
      <w:pPr>
        <w:tabs>
          <w:tab w:val="left" w:pos="2160"/>
        </w:tabs>
        <w:spacing w:line="360" w:lineRule="auto"/>
        <w:ind w:firstLine="1440"/>
      </w:pPr>
      <w:r>
        <w:t>10</w:t>
      </w:r>
      <w:r w:rsidR="00E06E50">
        <w:t xml:space="preserve">. </w:t>
      </w:r>
      <w:r w:rsidR="00E06E50">
        <w:tab/>
      </w:r>
      <w:r w:rsidR="00755315">
        <w:t>O</w:t>
      </w:r>
      <w:r w:rsidR="005C410F">
        <w:t>n May</w:t>
      </w:r>
      <w:r w:rsidR="00755315">
        <w:t xml:space="preserve"> 22, </w:t>
      </w:r>
      <w:r w:rsidR="005C410F">
        <w:t xml:space="preserve">2015, </w:t>
      </w:r>
      <w:r w:rsidR="003D4218">
        <w:t>AP&amp;G spoke with the manager, Chuck Cordell, of Mt.</w:t>
      </w:r>
      <w:r w:rsidR="007A1571">
        <w:t> </w:t>
      </w:r>
      <w:r w:rsidR="003D4218">
        <w:t xml:space="preserve">Lebanon Pizza and obtained his permission to switch electric supply from Duquesne Light to AP&amp;G.  </w:t>
      </w:r>
      <w:proofErr w:type="gramStart"/>
      <w:r w:rsidR="003D4218">
        <w:t xml:space="preserve">(Tr. 25, </w:t>
      </w:r>
      <w:r w:rsidR="00EC18D3">
        <w:t>50</w:t>
      </w:r>
      <w:r w:rsidR="00755315">
        <w:t>; Duquesne Light Exhibits A, B &amp; C</w:t>
      </w:r>
      <w:r w:rsidR="003D4218">
        <w:t>).</w:t>
      </w:r>
      <w:proofErr w:type="gramEnd"/>
    </w:p>
    <w:p w:rsidR="005C410F" w:rsidRDefault="005C410F" w:rsidP="00E06E50">
      <w:pPr>
        <w:tabs>
          <w:tab w:val="left" w:pos="2160"/>
        </w:tabs>
        <w:spacing w:line="360" w:lineRule="auto"/>
        <w:ind w:firstLine="1440"/>
      </w:pPr>
    </w:p>
    <w:p w:rsidR="005C410F" w:rsidRDefault="00BC24DD" w:rsidP="00E06E50">
      <w:pPr>
        <w:tabs>
          <w:tab w:val="left" w:pos="2160"/>
        </w:tabs>
        <w:spacing w:line="360" w:lineRule="auto"/>
        <w:ind w:firstLine="1440"/>
      </w:pPr>
      <w:r>
        <w:t>11</w:t>
      </w:r>
      <w:r w:rsidR="00B7791E">
        <w:t xml:space="preserve">. </w:t>
      </w:r>
      <w:r w:rsidR="00B7791E">
        <w:tab/>
        <w:t>Mr. Cordell wa</w:t>
      </w:r>
      <w:r w:rsidR="005C410F">
        <w:t xml:space="preserve">s not the ratepayer of record on the three accounts for the premises, and was not authorized by Complainant to speak with Duquesne Light about the accounts.  (Tr. </w:t>
      </w:r>
      <w:r w:rsidR="00505337">
        <w:t>22-31).</w:t>
      </w:r>
    </w:p>
    <w:p w:rsidR="00B7791E" w:rsidRDefault="00B7791E" w:rsidP="00B7791E">
      <w:pPr>
        <w:tabs>
          <w:tab w:val="left" w:pos="2160"/>
        </w:tabs>
        <w:spacing w:line="360" w:lineRule="auto"/>
        <w:ind w:firstLine="1440"/>
      </w:pPr>
    </w:p>
    <w:p w:rsidR="00B7791E" w:rsidRDefault="00B7791E" w:rsidP="00B7791E">
      <w:pPr>
        <w:tabs>
          <w:tab w:val="left" w:pos="2160"/>
        </w:tabs>
        <w:spacing w:line="360" w:lineRule="auto"/>
        <w:ind w:firstLine="1440"/>
      </w:pPr>
      <w:r>
        <w:lastRenderedPageBreak/>
        <w:t>1</w:t>
      </w:r>
      <w:r w:rsidR="005B2186">
        <w:t>2</w:t>
      </w:r>
      <w:r>
        <w:t xml:space="preserve">.  </w:t>
      </w:r>
      <w:r>
        <w:tab/>
        <w:t xml:space="preserve">AP&amp;G notified Duquesne Light on May 28, 2015 that it spoke with </w:t>
      </w:r>
      <w:r w:rsidR="005B2186">
        <w:t>Brian Kelly</w:t>
      </w:r>
      <w:r>
        <w:t xml:space="preserve"> and averred </w:t>
      </w:r>
      <w:r w:rsidR="005B2186">
        <w:t>Brian Kelly</w:t>
      </w:r>
      <w:r>
        <w:t xml:space="preserve"> authorized AP&amp;G to become the new supplier for the premises.  </w:t>
      </w:r>
      <w:proofErr w:type="gramStart"/>
      <w:r>
        <w:t>(Tr. 81-85, 93, 92; Duquesne Light Exhibits A, B &amp; C).</w:t>
      </w:r>
      <w:proofErr w:type="gramEnd"/>
    </w:p>
    <w:p w:rsidR="00B7791E" w:rsidRDefault="00B7791E" w:rsidP="00B7791E">
      <w:pPr>
        <w:tabs>
          <w:tab w:val="left" w:pos="2160"/>
        </w:tabs>
        <w:spacing w:line="360" w:lineRule="auto"/>
        <w:ind w:firstLine="1440"/>
      </w:pPr>
    </w:p>
    <w:p w:rsidR="005B2186" w:rsidRDefault="005B2186" w:rsidP="005B2186">
      <w:pPr>
        <w:tabs>
          <w:tab w:val="left" w:pos="2160"/>
        </w:tabs>
        <w:spacing w:line="360" w:lineRule="auto"/>
        <w:ind w:firstLine="1440"/>
      </w:pPr>
      <w:r>
        <w:t xml:space="preserve">13. </w:t>
      </w:r>
      <w:r>
        <w:tab/>
        <w:t xml:space="preserve">On May 29, 2015, Duquesne Light sent a letter to Complainant which letter confirmed the supplier was switched to AP&amp;G for the first floor at 327 Castle Shannon Boulevard.  </w:t>
      </w:r>
      <w:proofErr w:type="gramStart"/>
      <w:r>
        <w:t>(Tr. 82, 83; Duquesne Light Exhibit D).</w:t>
      </w:r>
      <w:proofErr w:type="gramEnd"/>
    </w:p>
    <w:p w:rsidR="005B2186" w:rsidRDefault="005B2186" w:rsidP="005B2186">
      <w:pPr>
        <w:tabs>
          <w:tab w:val="left" w:pos="2160"/>
        </w:tabs>
        <w:spacing w:line="360" w:lineRule="auto"/>
        <w:ind w:firstLine="1440"/>
      </w:pPr>
    </w:p>
    <w:p w:rsidR="005B2186" w:rsidRDefault="005B2186" w:rsidP="005B2186">
      <w:pPr>
        <w:tabs>
          <w:tab w:val="left" w:pos="2160"/>
        </w:tabs>
        <w:spacing w:line="360" w:lineRule="auto"/>
        <w:ind w:firstLine="1440"/>
      </w:pPr>
      <w:r>
        <w:t xml:space="preserve">14. </w:t>
      </w:r>
      <w:r>
        <w:tab/>
        <w:t xml:space="preserve">On May 29, 2015, Duquesne Light sent a letter to Complainant which letter confirmed the supplier was switched to AP&amp;G for the second floor at 327 Castle Shannon Boulevard.  </w:t>
      </w:r>
      <w:proofErr w:type="gramStart"/>
      <w:r>
        <w:t>(Tr. 82, 83; Duquesne Light Exhibit E).</w:t>
      </w:r>
      <w:proofErr w:type="gramEnd"/>
      <w:r>
        <w:t xml:space="preserve"> </w:t>
      </w:r>
    </w:p>
    <w:p w:rsidR="005B2186" w:rsidRDefault="005B2186" w:rsidP="005B2186">
      <w:pPr>
        <w:tabs>
          <w:tab w:val="left" w:pos="2160"/>
        </w:tabs>
        <w:spacing w:line="360" w:lineRule="auto"/>
        <w:ind w:firstLine="1440"/>
      </w:pPr>
    </w:p>
    <w:p w:rsidR="005B2186" w:rsidRDefault="005B2186" w:rsidP="005B2186">
      <w:pPr>
        <w:tabs>
          <w:tab w:val="left" w:pos="2160"/>
        </w:tabs>
        <w:spacing w:line="360" w:lineRule="auto"/>
        <w:ind w:firstLine="1440"/>
      </w:pPr>
      <w:r>
        <w:t xml:space="preserve">15. </w:t>
      </w:r>
      <w:r>
        <w:tab/>
        <w:t xml:space="preserve">On May 29, 2015, Duquesne Light sent a letter to Complainant which letter confirmed the supplier was switched to AP&amp;G for the first floor at 329 Castle Shannon Boulevard.  </w:t>
      </w:r>
      <w:proofErr w:type="gramStart"/>
      <w:r>
        <w:t>(Tr. 82, 83; Duquesne Light Exhibit F).</w:t>
      </w:r>
      <w:proofErr w:type="gramEnd"/>
    </w:p>
    <w:p w:rsidR="00B7791E" w:rsidRDefault="00B7791E" w:rsidP="00B7791E">
      <w:pPr>
        <w:tabs>
          <w:tab w:val="left" w:pos="2160"/>
        </w:tabs>
        <w:spacing w:line="360" w:lineRule="auto"/>
        <w:ind w:firstLine="1440"/>
      </w:pPr>
    </w:p>
    <w:p w:rsidR="00B7791E" w:rsidRDefault="005B2186" w:rsidP="00B7791E">
      <w:pPr>
        <w:tabs>
          <w:tab w:val="left" w:pos="2160"/>
        </w:tabs>
        <w:spacing w:line="360" w:lineRule="auto"/>
        <w:ind w:firstLine="1440"/>
      </w:pPr>
      <w:r>
        <w:t>16</w:t>
      </w:r>
      <w:r w:rsidR="00B7791E">
        <w:t xml:space="preserve">. </w:t>
      </w:r>
      <w:r w:rsidR="00B7791E">
        <w:tab/>
        <w:t xml:space="preserve">On June 10, 2015, Duquesne Light indicated </w:t>
      </w:r>
      <w:r>
        <w:t xml:space="preserve">AP&amp;G was the supplier of record </w:t>
      </w:r>
      <w:r w:rsidR="00B7791E">
        <w:t xml:space="preserve">on </w:t>
      </w:r>
      <w:r>
        <w:t>the</w:t>
      </w:r>
      <w:r w:rsidR="00B7791E">
        <w:t xml:space="preserve"> first billing statement sent to Complainant after</w:t>
      </w:r>
      <w:r>
        <w:t xml:space="preserve"> implementing the request to switch suppliers.</w:t>
      </w:r>
      <w:r w:rsidR="00B7791E">
        <w:t xml:space="preserve">  </w:t>
      </w:r>
      <w:proofErr w:type="gramStart"/>
      <w:r w:rsidR="00B7791E">
        <w:t>(Tr. 94, 107-109; Duquesne Light Exhibit G).</w:t>
      </w:r>
      <w:proofErr w:type="gramEnd"/>
    </w:p>
    <w:p w:rsidR="005B2186" w:rsidRDefault="005B2186" w:rsidP="005B2186">
      <w:pPr>
        <w:tabs>
          <w:tab w:val="left" w:pos="2160"/>
        </w:tabs>
        <w:spacing w:line="360" w:lineRule="auto"/>
        <w:ind w:firstLine="1440"/>
      </w:pPr>
    </w:p>
    <w:p w:rsidR="005B2186" w:rsidRDefault="005B2186" w:rsidP="005B2186">
      <w:pPr>
        <w:tabs>
          <w:tab w:val="left" w:pos="2160"/>
        </w:tabs>
        <w:spacing w:line="360" w:lineRule="auto"/>
        <w:ind w:firstLine="1440"/>
      </w:pPr>
      <w:r>
        <w:t xml:space="preserve">17. </w:t>
      </w:r>
      <w:r>
        <w:tab/>
        <w:t xml:space="preserve">Complainant denies Duquesne Light sent him letters on May 29, 2015 which informed Complainant about the switch in electric suppliers for the three service accounts.  </w:t>
      </w:r>
      <w:proofErr w:type="gramStart"/>
      <w:r>
        <w:t>(Tr. 56, 57).</w:t>
      </w:r>
      <w:proofErr w:type="gramEnd"/>
    </w:p>
    <w:p w:rsidR="00B7791E" w:rsidRDefault="00B7791E" w:rsidP="00B7791E">
      <w:pPr>
        <w:tabs>
          <w:tab w:val="left" w:pos="2160"/>
        </w:tabs>
        <w:spacing w:line="360" w:lineRule="auto"/>
        <w:ind w:firstLine="1440"/>
      </w:pPr>
    </w:p>
    <w:p w:rsidR="00B7791E" w:rsidRDefault="005B2186" w:rsidP="00B7791E">
      <w:pPr>
        <w:tabs>
          <w:tab w:val="left" w:pos="2160"/>
        </w:tabs>
        <w:spacing w:line="360" w:lineRule="auto"/>
        <w:ind w:firstLine="1440"/>
      </w:pPr>
      <w:r>
        <w:t>18</w:t>
      </w:r>
      <w:r w:rsidR="00B7791E">
        <w:t xml:space="preserve">.  </w:t>
      </w:r>
      <w:r w:rsidR="00B7791E">
        <w:tab/>
        <w:t xml:space="preserve">From June 2015 through September 2015, Complainant signed three separate checks each month which paid all or a portion of the billing statement that listed AP&amp;G as the supplier.  </w:t>
      </w:r>
      <w:proofErr w:type="gramStart"/>
      <w:r w:rsidR="00B7791E">
        <w:t>(Tr. 116-119</w:t>
      </w:r>
      <w:r>
        <w:t>; Duquesne Light Exhibits J, K &amp; L</w:t>
      </w:r>
      <w:r w:rsidR="00B7791E">
        <w:t>).</w:t>
      </w:r>
      <w:proofErr w:type="gramEnd"/>
      <w:r w:rsidR="00B7791E">
        <w:t xml:space="preserve"> </w:t>
      </w:r>
    </w:p>
    <w:p w:rsidR="0009055C" w:rsidRDefault="0009055C" w:rsidP="008C62D6">
      <w:pPr>
        <w:tabs>
          <w:tab w:val="left" w:pos="2160"/>
        </w:tabs>
        <w:spacing w:line="360" w:lineRule="auto"/>
        <w:ind w:firstLine="1440"/>
      </w:pPr>
    </w:p>
    <w:p w:rsidR="008C62D6" w:rsidRDefault="00BC24DD" w:rsidP="008C62D6">
      <w:pPr>
        <w:tabs>
          <w:tab w:val="left" w:pos="2160"/>
        </w:tabs>
        <w:spacing w:line="360" w:lineRule="auto"/>
        <w:ind w:firstLine="1440"/>
      </w:pPr>
      <w:r>
        <w:t>1</w:t>
      </w:r>
      <w:r w:rsidR="005B2186">
        <w:t>9</w:t>
      </w:r>
      <w:r w:rsidR="008C62D6">
        <w:t>.</w:t>
      </w:r>
      <w:r w:rsidR="008C62D6">
        <w:tab/>
      </w:r>
      <w:r w:rsidR="005B2186">
        <w:t>Sometime between June 4, 2015 and August 24, 2015</w:t>
      </w:r>
      <w:r w:rsidR="00584418">
        <w:t xml:space="preserve">, Complainant realized AP&amp;G was listed as the electricity supplier even though Complainant, as the account holder, had not given permission for the switch in suppliers.  </w:t>
      </w:r>
      <w:proofErr w:type="gramStart"/>
      <w:r w:rsidR="00584418">
        <w:t xml:space="preserve">(Tr. 29, 30, </w:t>
      </w:r>
      <w:r w:rsidR="00D3791D">
        <w:t>40</w:t>
      </w:r>
      <w:r w:rsidR="00584418">
        <w:t>).</w:t>
      </w:r>
      <w:proofErr w:type="gramEnd"/>
    </w:p>
    <w:p w:rsidR="008C62D6" w:rsidRDefault="005B2186" w:rsidP="008C62D6">
      <w:pPr>
        <w:tabs>
          <w:tab w:val="left" w:pos="2160"/>
        </w:tabs>
        <w:spacing w:line="360" w:lineRule="auto"/>
        <w:ind w:firstLine="1440"/>
      </w:pPr>
      <w:r>
        <w:lastRenderedPageBreak/>
        <w:t>20</w:t>
      </w:r>
      <w:r w:rsidR="008C62D6">
        <w:t xml:space="preserve">. </w:t>
      </w:r>
      <w:r w:rsidR="008C62D6">
        <w:tab/>
      </w:r>
      <w:r w:rsidR="00584418">
        <w:t xml:space="preserve">Complainant contacted Respondent </w:t>
      </w:r>
      <w:r w:rsidR="00B7791E">
        <w:t>before August 24</w:t>
      </w:r>
      <w:r w:rsidR="003F25DB">
        <w:t xml:space="preserve">, 2015 </w:t>
      </w:r>
      <w:r w:rsidR="00584418">
        <w:t xml:space="preserve">to inquire why Respondent changed the supplier to AP&amp;G, </w:t>
      </w:r>
      <w:r w:rsidR="003F25DB">
        <w:t xml:space="preserve">and was </w:t>
      </w:r>
      <w:r w:rsidR="00584418">
        <w:t xml:space="preserve">informed </w:t>
      </w:r>
      <w:r w:rsidR="003F25DB">
        <w:t>Respondent</w:t>
      </w:r>
      <w:r w:rsidR="00D3791D">
        <w:t xml:space="preserve"> </w:t>
      </w:r>
      <w:r w:rsidR="00FE074C">
        <w:t xml:space="preserve">switched the electricity supplier </w:t>
      </w:r>
      <w:r>
        <w:t xml:space="preserve">on June 4, 2015 </w:t>
      </w:r>
      <w:r w:rsidR="00FE074C">
        <w:t xml:space="preserve">after AP&amp;G informed Respondent it had permission from </w:t>
      </w:r>
      <w:r w:rsidR="007C5079">
        <w:t>an authorized person</w:t>
      </w:r>
      <w:r w:rsidR="00D3791D">
        <w:t xml:space="preserve"> at </w:t>
      </w:r>
      <w:r w:rsidR="00FE074C">
        <w:t>Mt. Lebanon Pizza</w:t>
      </w:r>
      <w:r w:rsidR="00584418">
        <w:t>.  (Tr. 30</w:t>
      </w:r>
      <w:r w:rsidR="00FE074C">
        <w:t>, 36</w:t>
      </w:r>
      <w:r w:rsidR="00D3791D">
        <w:t>-38</w:t>
      </w:r>
      <w:r>
        <w:t>, 107-111</w:t>
      </w:r>
      <w:r w:rsidR="00584418">
        <w:t>).</w:t>
      </w:r>
    </w:p>
    <w:p w:rsidR="008C62D6" w:rsidRDefault="008C62D6" w:rsidP="008C62D6">
      <w:pPr>
        <w:tabs>
          <w:tab w:val="left" w:pos="2160"/>
        </w:tabs>
        <w:spacing w:line="360" w:lineRule="auto"/>
        <w:ind w:firstLine="1440"/>
      </w:pPr>
    </w:p>
    <w:p w:rsidR="008C62D6" w:rsidRDefault="005B2186" w:rsidP="008C62D6">
      <w:pPr>
        <w:tabs>
          <w:tab w:val="left" w:pos="2160"/>
        </w:tabs>
        <w:spacing w:line="360" w:lineRule="auto"/>
        <w:ind w:firstLine="1440"/>
      </w:pPr>
      <w:r>
        <w:t>21</w:t>
      </w:r>
      <w:r w:rsidR="008C62D6">
        <w:t>.</w:t>
      </w:r>
      <w:r w:rsidR="008C62D6">
        <w:tab/>
      </w:r>
      <w:r w:rsidR="00B7791E">
        <w:t xml:space="preserve">Prior to June 2015, </w:t>
      </w:r>
      <w:r w:rsidR="00D3791D">
        <w:t xml:space="preserve">Complainant’s </w:t>
      </w:r>
      <w:r w:rsidR="00B7791E">
        <w:t>average</w:t>
      </w:r>
      <w:r w:rsidR="00D3791D">
        <w:t xml:space="preserve"> </w:t>
      </w:r>
      <w:r w:rsidR="00B7791E">
        <w:t xml:space="preserve">total </w:t>
      </w:r>
      <w:r w:rsidR="00D3791D">
        <w:t xml:space="preserve">monthly billing statements </w:t>
      </w:r>
      <w:r w:rsidR="00B7791E">
        <w:t xml:space="preserve">for the premises were </w:t>
      </w:r>
      <w:r w:rsidR="005C410F">
        <w:t xml:space="preserve">usually </w:t>
      </w:r>
      <w:r w:rsidR="00856416">
        <w:t>less than</w:t>
      </w:r>
      <w:r w:rsidR="00D3791D">
        <w:t xml:space="preserve"> $2,000 but the </w:t>
      </w:r>
      <w:r w:rsidR="00856416">
        <w:t>July</w:t>
      </w:r>
      <w:r w:rsidR="00D3791D">
        <w:t xml:space="preserve"> 2015 billing statement</w:t>
      </w:r>
      <w:r w:rsidR="00856416">
        <w:t xml:space="preserve"> (which charged for electric service from June 10</w:t>
      </w:r>
      <w:r w:rsidR="00856416" w:rsidRPr="00856416">
        <w:rPr>
          <w:vertAlign w:val="superscript"/>
        </w:rPr>
        <w:t>th</w:t>
      </w:r>
      <w:r w:rsidR="00856416">
        <w:t xml:space="preserve"> through July 9</w:t>
      </w:r>
      <w:r w:rsidR="00856416" w:rsidRPr="00856416">
        <w:rPr>
          <w:vertAlign w:val="superscript"/>
        </w:rPr>
        <w:t>th</w:t>
      </w:r>
      <w:r w:rsidR="00856416">
        <w:t>)</w:t>
      </w:r>
      <w:r w:rsidR="00D3791D">
        <w:t xml:space="preserve"> totaled </w:t>
      </w:r>
      <w:r w:rsidR="00856416">
        <w:t xml:space="preserve">more than </w:t>
      </w:r>
      <w:r w:rsidR="00D3791D">
        <w:t>$</w:t>
      </w:r>
      <w:r w:rsidR="00856416">
        <w:t>4,</w:t>
      </w:r>
      <w:r w:rsidR="00D3791D">
        <w:t xml:space="preserve">500.  </w:t>
      </w:r>
      <w:proofErr w:type="gramStart"/>
      <w:r w:rsidR="00D3791D">
        <w:t>(Tr. 38-40</w:t>
      </w:r>
      <w:r w:rsidR="00856416">
        <w:t>; Duquesne Light Exhibits G, H &amp; I</w:t>
      </w:r>
      <w:r w:rsidR="00D3791D">
        <w:t>).</w:t>
      </w:r>
      <w:proofErr w:type="gramEnd"/>
    </w:p>
    <w:p w:rsidR="008C62D6" w:rsidRDefault="008C62D6" w:rsidP="008C62D6">
      <w:pPr>
        <w:tabs>
          <w:tab w:val="left" w:pos="2160"/>
        </w:tabs>
        <w:spacing w:line="360" w:lineRule="auto"/>
        <w:ind w:firstLine="1440"/>
      </w:pPr>
    </w:p>
    <w:p w:rsidR="00D3791D" w:rsidRDefault="005B2186" w:rsidP="008C62D6">
      <w:pPr>
        <w:tabs>
          <w:tab w:val="left" w:pos="2160"/>
        </w:tabs>
        <w:spacing w:line="360" w:lineRule="auto"/>
        <w:ind w:firstLine="1440"/>
      </w:pPr>
      <w:r>
        <w:t>22</w:t>
      </w:r>
      <w:r w:rsidR="00D3791D">
        <w:t xml:space="preserve">. </w:t>
      </w:r>
      <w:r w:rsidR="00D3791D">
        <w:tab/>
      </w:r>
      <w:r w:rsidR="00F35021">
        <w:t xml:space="preserve">At the time of the switch to AP&amp;G, Complainant’s supply rate </w:t>
      </w:r>
      <w:r w:rsidR="00EF73A3">
        <w:t>of</w:t>
      </w:r>
      <w:r w:rsidR="00F35021">
        <w:t xml:space="preserve"> 9.5 </w:t>
      </w:r>
      <w:r w:rsidR="00EF73A3">
        <w:t xml:space="preserve">cents </w:t>
      </w:r>
      <w:r w:rsidR="00F35021">
        <w:t xml:space="preserve">per kilowatt hour (kWh) with Duquesne Light </w:t>
      </w:r>
      <w:r w:rsidR="00856416">
        <w:t xml:space="preserve">fluctuated </w:t>
      </w:r>
      <w:r w:rsidR="00B7791E">
        <w:t>and</w:t>
      </w:r>
      <w:r w:rsidR="00856416">
        <w:t xml:space="preserve"> rose to </w:t>
      </w:r>
      <w:r w:rsidR="00F35021">
        <w:t>16.5 cents per kWh with AP&amp;G</w:t>
      </w:r>
      <w:r w:rsidR="00856416">
        <w:t xml:space="preserve"> prior to </w:t>
      </w:r>
      <w:r w:rsidR="00B7791E">
        <w:t xml:space="preserve">when Complainant </w:t>
      </w:r>
      <w:r w:rsidR="00856416">
        <w:t>terminat</w:t>
      </w:r>
      <w:r w:rsidR="00B7791E">
        <w:t>ed</w:t>
      </w:r>
      <w:r w:rsidR="00856416">
        <w:t xml:space="preserve"> AP&amp;G as a supplier</w:t>
      </w:r>
      <w:r w:rsidR="00F35021">
        <w:t xml:space="preserve">.  </w:t>
      </w:r>
      <w:proofErr w:type="gramStart"/>
      <w:r w:rsidR="00F35021">
        <w:t>(Tr. 44</w:t>
      </w:r>
      <w:r w:rsidR="00755315">
        <w:t>; Duquesne Light Exhibits G, H &amp; I</w:t>
      </w:r>
      <w:r w:rsidR="00F35021">
        <w:t>).</w:t>
      </w:r>
      <w:proofErr w:type="gramEnd"/>
      <w:r w:rsidR="00F35021">
        <w:t xml:space="preserve">  </w:t>
      </w:r>
    </w:p>
    <w:p w:rsidR="00EC591C" w:rsidRDefault="00EC591C" w:rsidP="008C62D6">
      <w:pPr>
        <w:tabs>
          <w:tab w:val="left" w:pos="2160"/>
        </w:tabs>
        <w:spacing w:line="360" w:lineRule="auto"/>
        <w:ind w:firstLine="1440"/>
      </w:pPr>
    </w:p>
    <w:p w:rsidR="00EC591C" w:rsidRDefault="005B2186" w:rsidP="008C62D6">
      <w:pPr>
        <w:tabs>
          <w:tab w:val="left" w:pos="2160"/>
        </w:tabs>
        <w:spacing w:line="360" w:lineRule="auto"/>
        <w:ind w:firstLine="1440"/>
      </w:pPr>
      <w:r>
        <w:t>23</w:t>
      </w:r>
      <w:r w:rsidR="00EC591C">
        <w:t xml:space="preserve">.  </w:t>
      </w:r>
      <w:r w:rsidR="00EC591C">
        <w:tab/>
        <w:t>Before Duquesne Light processes a supplier switch request, the prospective supplier must give the distribution company the unique customer agreement identification number in addition to the customer’s name and billing options</w:t>
      </w:r>
      <w:r w:rsidR="002F36D4">
        <w:t>, and a verification that the customer intends to switch to the new supplier</w:t>
      </w:r>
      <w:r w:rsidR="00EC591C">
        <w:t xml:space="preserve">.  </w:t>
      </w:r>
      <w:proofErr w:type="gramStart"/>
      <w:r w:rsidR="00EC591C">
        <w:t>(Tr. 64).</w:t>
      </w:r>
      <w:proofErr w:type="gramEnd"/>
    </w:p>
    <w:p w:rsidR="005B2186" w:rsidRDefault="005B2186" w:rsidP="005B2186">
      <w:pPr>
        <w:tabs>
          <w:tab w:val="left" w:pos="2160"/>
        </w:tabs>
        <w:spacing w:line="360" w:lineRule="auto"/>
        <w:ind w:firstLine="1440"/>
      </w:pPr>
    </w:p>
    <w:p w:rsidR="005B2186" w:rsidRDefault="005B2186" w:rsidP="005B2186">
      <w:pPr>
        <w:tabs>
          <w:tab w:val="left" w:pos="2160"/>
        </w:tabs>
        <w:spacing w:line="360" w:lineRule="auto"/>
        <w:ind w:firstLine="1440"/>
      </w:pPr>
      <w:r>
        <w:t xml:space="preserve">24. </w:t>
      </w:r>
      <w:r>
        <w:tab/>
        <w:t xml:space="preserve">The supplier agreement number is unique to each customer and it is listed on every monthly billing statement.  </w:t>
      </w:r>
      <w:proofErr w:type="gramStart"/>
      <w:r>
        <w:t>(Tr. 66).</w:t>
      </w:r>
      <w:proofErr w:type="gramEnd"/>
    </w:p>
    <w:p w:rsidR="00271295" w:rsidRDefault="00271295" w:rsidP="008C62D6">
      <w:pPr>
        <w:tabs>
          <w:tab w:val="left" w:pos="2160"/>
        </w:tabs>
        <w:spacing w:line="360" w:lineRule="auto"/>
        <w:ind w:firstLine="1440"/>
      </w:pPr>
    </w:p>
    <w:p w:rsidR="00271295" w:rsidRDefault="00BC24DD" w:rsidP="008C62D6">
      <w:pPr>
        <w:tabs>
          <w:tab w:val="left" w:pos="2160"/>
        </w:tabs>
        <w:spacing w:line="360" w:lineRule="auto"/>
        <w:ind w:firstLine="1440"/>
      </w:pPr>
      <w:r>
        <w:t>25</w:t>
      </w:r>
      <w:r w:rsidR="00271295">
        <w:t>.</w:t>
      </w:r>
      <w:r w:rsidR="00271295">
        <w:tab/>
        <w:t>Duquesne Light was not a party to the conversation between AP&amp;G and Mr. Cordell, and assumed AP&amp;G verified the individual authorizing the switch was the accountholder by requiring the individual to provide the last four digits of the customer’s Social Security number.  (Tr. 111-114).</w:t>
      </w:r>
    </w:p>
    <w:p w:rsidR="00EC591C" w:rsidRDefault="00EC591C" w:rsidP="008C62D6">
      <w:pPr>
        <w:tabs>
          <w:tab w:val="left" w:pos="2160"/>
        </w:tabs>
        <w:spacing w:line="360" w:lineRule="auto"/>
        <w:ind w:firstLine="1440"/>
      </w:pPr>
    </w:p>
    <w:p w:rsidR="00EC591C" w:rsidRDefault="00BC24DD" w:rsidP="008C62D6">
      <w:pPr>
        <w:tabs>
          <w:tab w:val="left" w:pos="2160"/>
        </w:tabs>
        <w:spacing w:line="360" w:lineRule="auto"/>
        <w:ind w:firstLine="1440"/>
      </w:pPr>
      <w:r>
        <w:t>26</w:t>
      </w:r>
      <w:r w:rsidR="00EC591C">
        <w:t xml:space="preserve">. </w:t>
      </w:r>
      <w:r w:rsidR="00EC591C">
        <w:tab/>
      </w:r>
      <w:r w:rsidR="002F36D4">
        <w:t>After receiving the information from the proposed new supplier, Duque</w:t>
      </w:r>
      <w:r w:rsidR="005B2186">
        <w:t>sne Light utilized</w:t>
      </w:r>
      <w:r w:rsidR="002F36D4">
        <w:t xml:space="preserve"> a verification process established by the Commission’s Electronic Data Exchange </w:t>
      </w:r>
      <w:r w:rsidR="002F36D4">
        <w:lastRenderedPageBreak/>
        <w:t>Working Group (EDEWG) to val</w:t>
      </w:r>
      <w:r w:rsidR="005B2186">
        <w:t>idate the request, and then sent</w:t>
      </w:r>
      <w:r w:rsidR="002F36D4">
        <w:t xml:space="preserve"> a confirmation letter to </w:t>
      </w:r>
      <w:r w:rsidR="005B2186">
        <w:t>Mr.</w:t>
      </w:r>
      <w:r w:rsidR="007A1571">
        <w:t> </w:t>
      </w:r>
      <w:r w:rsidR="005B2186">
        <w:t>Kelly</w:t>
      </w:r>
      <w:r w:rsidR="002F36D4">
        <w:t xml:space="preserve">.  </w:t>
      </w:r>
      <w:proofErr w:type="gramStart"/>
      <w:r w:rsidR="002F36D4">
        <w:t>(Tr. 65, 67).</w:t>
      </w:r>
      <w:proofErr w:type="gramEnd"/>
    </w:p>
    <w:p w:rsidR="002F36D4" w:rsidRDefault="002F36D4" w:rsidP="008C62D6">
      <w:pPr>
        <w:tabs>
          <w:tab w:val="left" w:pos="2160"/>
        </w:tabs>
        <w:spacing w:line="360" w:lineRule="auto"/>
        <w:ind w:firstLine="1440"/>
      </w:pPr>
    </w:p>
    <w:p w:rsidR="002F36D4" w:rsidRDefault="00BC24DD" w:rsidP="008C62D6">
      <w:pPr>
        <w:tabs>
          <w:tab w:val="left" w:pos="2160"/>
        </w:tabs>
        <w:spacing w:line="360" w:lineRule="auto"/>
        <w:ind w:firstLine="1440"/>
      </w:pPr>
      <w:r>
        <w:t>2</w:t>
      </w:r>
      <w:r w:rsidR="005B2186">
        <w:t>7</w:t>
      </w:r>
      <w:r w:rsidR="002F36D4">
        <w:t xml:space="preserve">. </w:t>
      </w:r>
      <w:r w:rsidR="002F36D4">
        <w:tab/>
      </w:r>
      <w:r w:rsidR="005B2186">
        <w:t>Duquesne Light assumed t</w:t>
      </w:r>
      <w:r w:rsidR="00540BFB">
        <w:t xml:space="preserve">he supplier </w:t>
      </w:r>
      <w:r w:rsidR="005B2186">
        <w:t>verified it spoke</w:t>
      </w:r>
      <w:r w:rsidR="00540BFB">
        <w:t xml:space="preserve"> with the actual ratepayer </w:t>
      </w:r>
      <w:r w:rsidR="005B2186">
        <w:t xml:space="preserve">before the supplier requested Duquesne Light make </w:t>
      </w:r>
      <w:r w:rsidR="00540BFB">
        <w:t xml:space="preserve">the switch.  </w:t>
      </w:r>
      <w:proofErr w:type="gramStart"/>
      <w:r w:rsidR="00540BFB">
        <w:t>(Tr. 71).</w:t>
      </w:r>
      <w:proofErr w:type="gramEnd"/>
    </w:p>
    <w:p w:rsidR="00752613" w:rsidRDefault="00752613" w:rsidP="008C62D6">
      <w:pPr>
        <w:tabs>
          <w:tab w:val="left" w:pos="2160"/>
        </w:tabs>
        <w:spacing w:line="360" w:lineRule="auto"/>
        <w:ind w:firstLine="1440"/>
      </w:pPr>
    </w:p>
    <w:p w:rsidR="00752613" w:rsidRDefault="005B2186" w:rsidP="008C62D6">
      <w:pPr>
        <w:tabs>
          <w:tab w:val="left" w:pos="2160"/>
        </w:tabs>
        <w:spacing w:line="360" w:lineRule="auto"/>
        <w:ind w:firstLine="1440"/>
      </w:pPr>
      <w:r>
        <w:t>28</w:t>
      </w:r>
      <w:r w:rsidR="00752613">
        <w:t xml:space="preserve">. </w:t>
      </w:r>
      <w:r w:rsidR="00752613">
        <w:tab/>
        <w:t xml:space="preserve">Complainant first contacted Duquesne Light to inquire about the supplier switch </w:t>
      </w:r>
      <w:r w:rsidR="00505337">
        <w:t>in</w:t>
      </w:r>
      <w:r w:rsidR="00752613">
        <w:t xml:space="preserve"> </w:t>
      </w:r>
      <w:r w:rsidR="00834082">
        <w:t>August 2015</w:t>
      </w:r>
      <w:r w:rsidR="00752613">
        <w:t xml:space="preserve">.  (Tr. </w:t>
      </w:r>
      <w:r w:rsidR="00834082">
        <w:t>29-40, 107-111</w:t>
      </w:r>
      <w:r w:rsidR="00752613">
        <w:t>).</w:t>
      </w:r>
    </w:p>
    <w:p w:rsidR="00752613" w:rsidRDefault="00752613" w:rsidP="008C62D6">
      <w:pPr>
        <w:tabs>
          <w:tab w:val="left" w:pos="2160"/>
        </w:tabs>
        <w:spacing w:line="360" w:lineRule="auto"/>
        <w:ind w:firstLine="1440"/>
      </w:pPr>
    </w:p>
    <w:p w:rsidR="001076C9" w:rsidRDefault="001C183A" w:rsidP="008C62D6">
      <w:pPr>
        <w:tabs>
          <w:tab w:val="left" w:pos="2160"/>
        </w:tabs>
        <w:spacing w:line="360" w:lineRule="auto"/>
        <w:ind w:firstLine="1440"/>
      </w:pPr>
      <w:r>
        <w:t>29</w:t>
      </w:r>
      <w:r w:rsidR="001076C9">
        <w:t xml:space="preserve">. </w:t>
      </w:r>
      <w:r w:rsidR="001076C9">
        <w:tab/>
        <w:t xml:space="preserve">Prior to the </w:t>
      </w:r>
      <w:r>
        <w:t xml:space="preserve">scheduling of the </w:t>
      </w:r>
      <w:r w:rsidR="001076C9">
        <w:t>hearing, Complainant received $8,000 from AP&amp;G in order to settle his complaint with the supplier.  (Tr. 52-56).</w:t>
      </w:r>
    </w:p>
    <w:p w:rsidR="00856416" w:rsidRDefault="00856416" w:rsidP="008C62D6">
      <w:pPr>
        <w:tabs>
          <w:tab w:val="left" w:pos="2160"/>
        </w:tabs>
        <w:spacing w:line="360" w:lineRule="auto"/>
        <w:ind w:firstLine="1440"/>
      </w:pPr>
    </w:p>
    <w:p w:rsidR="00E84A12" w:rsidRDefault="005B2186" w:rsidP="00E84A12">
      <w:pPr>
        <w:tabs>
          <w:tab w:val="left" w:pos="2160"/>
        </w:tabs>
        <w:spacing w:line="360" w:lineRule="auto"/>
        <w:ind w:firstLine="1440"/>
      </w:pPr>
      <w:r>
        <w:t>3</w:t>
      </w:r>
      <w:r w:rsidR="001C183A">
        <w:t>0</w:t>
      </w:r>
      <w:r w:rsidR="00856416">
        <w:t xml:space="preserve">. </w:t>
      </w:r>
      <w:r w:rsidR="00856416">
        <w:tab/>
      </w:r>
      <w:r w:rsidR="00E84A12">
        <w:t>As of June 2016</w:t>
      </w:r>
      <w:r w:rsidR="00856416">
        <w:t xml:space="preserve">, Complainant owed </w:t>
      </w:r>
      <w:r w:rsidR="00E84A12">
        <w:t>almost</w:t>
      </w:r>
      <w:r w:rsidR="00856416">
        <w:t xml:space="preserve"> $</w:t>
      </w:r>
      <w:r w:rsidR="00E84A12">
        <w:t>6,700</w:t>
      </w:r>
      <w:r w:rsidR="00856416">
        <w:t xml:space="preserve"> on the three accounts for the premises.  </w:t>
      </w:r>
      <w:proofErr w:type="gramStart"/>
      <w:r w:rsidR="00856416">
        <w:t xml:space="preserve">(Duquesne Light Exhibits </w:t>
      </w:r>
      <w:r w:rsidR="00E84A12">
        <w:t>G, H, I, M, N &amp; O</w:t>
      </w:r>
      <w:r w:rsidR="00856416">
        <w:t>)</w:t>
      </w:r>
      <w:r w:rsidR="00E84A12">
        <w:t>.</w:t>
      </w:r>
      <w:proofErr w:type="gramEnd"/>
    </w:p>
    <w:p w:rsidR="0083184B" w:rsidRDefault="0083184B" w:rsidP="008C62D6">
      <w:pPr>
        <w:tabs>
          <w:tab w:val="left" w:pos="2160"/>
        </w:tabs>
        <w:spacing w:line="360" w:lineRule="auto"/>
        <w:ind w:firstLine="1440"/>
      </w:pPr>
    </w:p>
    <w:p w:rsidR="009C2F2A" w:rsidRDefault="009C2F2A" w:rsidP="009C2F2A">
      <w:pPr>
        <w:spacing w:line="360" w:lineRule="auto"/>
        <w:jc w:val="center"/>
        <w:rPr>
          <w:u w:val="single"/>
        </w:rPr>
      </w:pPr>
      <w:r>
        <w:rPr>
          <w:u w:val="single"/>
        </w:rPr>
        <w:t>DISCUSSION</w:t>
      </w:r>
    </w:p>
    <w:p w:rsidR="009C2F2A" w:rsidRDefault="009C2F2A" w:rsidP="005C410F">
      <w:pPr>
        <w:spacing w:line="360" w:lineRule="auto"/>
        <w:rPr>
          <w:u w:val="single"/>
        </w:rPr>
      </w:pPr>
    </w:p>
    <w:p w:rsidR="005C410F" w:rsidRDefault="005C410F" w:rsidP="005C410F">
      <w:pPr>
        <w:spacing w:line="360" w:lineRule="auto"/>
      </w:pPr>
      <w:r>
        <w:tab/>
      </w:r>
      <w:r>
        <w:tab/>
        <w:t>In this proceeding, Complainant argued</w:t>
      </w:r>
      <w:r w:rsidR="003F2D1E">
        <w:t xml:space="preserve"> he was a customer in good standing who paid his bills timely.  He acknowledged that he does not review every bill Duquesne Light sent him but he assumed Duquesne Light was his supplier.  He contended he had no reason to review the billing statement back to page three to see who was listed as the supplier because he was the only person authorized to make a supplier switch on the three accounts, and because it was Duquesne Light’s letterhead on the billing statements.  Mr. Kelly insisted Duquesne Light knew or should have known that AP&amp;G did not receive authorization for the switch from the ratepayer of record.  Mr. Kelly pointed out that AP&amp;G admitted to its role in this mistake and Mr. Kelly wants Duquesne Light to admit it made a mistake as well.  Mr. Kelly received full payment from AP&amp;G for the charges he paid to them and Mr. Kelly asks the Commission to order Duquesne Light to pay him back for all the charges he paid during the period from June 2015 through September 2015.</w:t>
      </w:r>
    </w:p>
    <w:p w:rsidR="005C410F" w:rsidRDefault="005C410F" w:rsidP="005C410F">
      <w:pPr>
        <w:spacing w:line="360" w:lineRule="auto"/>
      </w:pPr>
    </w:p>
    <w:p w:rsidR="005C410F" w:rsidRDefault="005C410F" w:rsidP="005C410F">
      <w:pPr>
        <w:spacing w:line="360" w:lineRule="auto"/>
      </w:pPr>
      <w:r>
        <w:lastRenderedPageBreak/>
        <w:tab/>
      </w:r>
      <w:r>
        <w:tab/>
        <w:t xml:space="preserve">Respondent contended the evidence presented proved Duquesne Light acted reasonably and in accord with the regulations when it processed and approved the supplier switch to AP&amp;G in May 2015.  </w:t>
      </w:r>
      <w:r w:rsidR="00505337">
        <w:t xml:space="preserve">Duquesne Light argued it was justified to rely on the information forwarded to it by the supplier on May 28, 2015 and for switching Complainant from default service to AP&amp;G as his supplier.  Furthermore, Duquesne Light pointed out it notified Complainant about the supplier switch first through three separate letters sent to him, and then through three separate billing statements which clearly show AP&amp;G was the new supplier.  Respondent contends Complainant must have seen the billing statements because he personally signed the checks which paid </w:t>
      </w:r>
      <w:r w:rsidR="003F2D1E">
        <w:t>Duquesne Light each month.</w:t>
      </w:r>
    </w:p>
    <w:p w:rsidR="005C410F" w:rsidRPr="005C410F" w:rsidRDefault="005C410F" w:rsidP="005C410F">
      <w:pPr>
        <w:spacing w:line="360" w:lineRule="auto"/>
      </w:pPr>
    </w:p>
    <w:p w:rsidR="009C2F2A" w:rsidRDefault="009C2F2A" w:rsidP="009C2F2A">
      <w:pPr>
        <w:spacing w:line="360" w:lineRule="auto"/>
        <w:rPr>
          <w:u w:val="single"/>
        </w:rPr>
      </w:pPr>
      <w:r>
        <w:rPr>
          <w:u w:val="single"/>
        </w:rPr>
        <w:t>Burden of Proof</w:t>
      </w:r>
    </w:p>
    <w:p w:rsidR="009C2F2A" w:rsidRDefault="009C2F2A" w:rsidP="009C2F2A">
      <w:pPr>
        <w:spacing w:line="360" w:lineRule="auto"/>
        <w:rPr>
          <w:u w:val="single"/>
        </w:rPr>
      </w:pPr>
    </w:p>
    <w:p w:rsidR="009C2F2A" w:rsidRDefault="009C2F2A" w:rsidP="009C2F2A">
      <w:pPr>
        <w:tabs>
          <w:tab w:val="left" w:pos="-1440"/>
          <w:tab w:val="left" w:pos="-720"/>
        </w:tabs>
        <w:suppressAutoHyphens/>
        <w:spacing w:line="360" w:lineRule="auto"/>
        <w:ind w:firstLine="1440"/>
        <w:rPr>
          <w:spacing w:val="-3"/>
        </w:rPr>
      </w:pPr>
      <w:r w:rsidRPr="00A941C5">
        <w:t xml:space="preserve">As the party seeking affirmative relief from the Commission, </w:t>
      </w:r>
      <w:r>
        <w:t xml:space="preserve">Complainant </w:t>
      </w:r>
      <w:r w:rsidRPr="00A941C5">
        <w:t>bear</w:t>
      </w:r>
      <w:r>
        <w:t>s</w:t>
      </w:r>
      <w:r w:rsidRPr="00A941C5">
        <w:t xml:space="preserve"> the burden of proof.  </w:t>
      </w:r>
      <w:proofErr w:type="gramStart"/>
      <w:r w:rsidRPr="00A941C5">
        <w:t xml:space="preserve">66 </w:t>
      </w:r>
      <w:proofErr w:type="spellStart"/>
      <w:r w:rsidRPr="00A941C5">
        <w:t>Pa.C.S</w:t>
      </w:r>
      <w:r w:rsidR="0098677F">
        <w:t>.A</w:t>
      </w:r>
      <w:proofErr w:type="spellEnd"/>
      <w:r w:rsidRPr="00A941C5">
        <w:t>.</w:t>
      </w:r>
      <w:proofErr w:type="gramEnd"/>
      <w:r w:rsidRPr="00A941C5">
        <w:t xml:space="preserve"> §</w:t>
      </w:r>
      <w:r>
        <w:t xml:space="preserve"> </w:t>
      </w:r>
      <w:r w:rsidRPr="00A941C5">
        <w:t>332(a).</w:t>
      </w:r>
      <w:r>
        <w:t xml:space="preserve">  </w:t>
      </w:r>
      <w:r w:rsidRPr="00614336">
        <w:rPr>
          <w:spacing w:val="-3"/>
        </w:rPr>
        <w:t>To establish a sufficient case and satisfy the burden of proof,</w:t>
      </w:r>
      <w:r>
        <w:rPr>
          <w:spacing w:val="-3"/>
        </w:rPr>
        <w:t xml:space="preserve"> Complainant</w:t>
      </w:r>
      <w:r w:rsidRPr="00614336">
        <w:rPr>
          <w:spacing w:val="-3"/>
        </w:rPr>
        <w:t xml:space="preserve"> must show </w:t>
      </w:r>
      <w:r w:rsidR="007A1571">
        <w:rPr>
          <w:spacing w:val="-3"/>
        </w:rPr>
        <w:t xml:space="preserve">a utility </w:t>
      </w:r>
      <w:r w:rsidRPr="00614336">
        <w:rPr>
          <w:spacing w:val="-3"/>
        </w:rPr>
        <w:t>is responsible or accountable fo</w:t>
      </w:r>
      <w:r w:rsidR="0098677F">
        <w:rPr>
          <w:spacing w:val="-3"/>
        </w:rPr>
        <w:t>r the problem described in the c</w:t>
      </w:r>
      <w:r w:rsidRPr="00614336">
        <w:rPr>
          <w:spacing w:val="-3"/>
        </w:rPr>
        <w:t xml:space="preserve">omplaint.  </w:t>
      </w:r>
      <w:proofErr w:type="gramStart"/>
      <w:r w:rsidRPr="00614336">
        <w:rPr>
          <w:spacing w:val="-3"/>
          <w:u w:val="single"/>
        </w:rPr>
        <w:t>Patterson v. Bell Telephone Company of Pennsylvania</w:t>
      </w:r>
      <w:r w:rsidRPr="00614336">
        <w:rPr>
          <w:spacing w:val="-3"/>
        </w:rPr>
        <w:t>, 72 P</w:t>
      </w:r>
      <w:r>
        <w:rPr>
          <w:spacing w:val="-3"/>
        </w:rPr>
        <w:t>a.</w:t>
      </w:r>
      <w:r w:rsidRPr="00614336">
        <w:rPr>
          <w:spacing w:val="-3"/>
        </w:rPr>
        <w:t xml:space="preserve"> PUC 196</w:t>
      </w:r>
      <w:r>
        <w:rPr>
          <w:spacing w:val="-3"/>
        </w:rPr>
        <w:t xml:space="preserve"> (</w:t>
      </w:r>
      <w:r w:rsidRPr="00614336">
        <w:rPr>
          <w:spacing w:val="-3"/>
        </w:rPr>
        <w:t xml:space="preserve">1990), </w:t>
      </w:r>
      <w:r w:rsidRPr="00614336">
        <w:rPr>
          <w:spacing w:val="-3"/>
          <w:u w:val="single"/>
        </w:rPr>
        <w:t>Feinstein v. Philadelphia Suburban Water Company</w:t>
      </w:r>
      <w:r w:rsidRPr="00614336">
        <w:rPr>
          <w:spacing w:val="-3"/>
        </w:rPr>
        <w:t>, 50 P</w:t>
      </w:r>
      <w:r>
        <w:rPr>
          <w:spacing w:val="-3"/>
        </w:rPr>
        <w:t>a.</w:t>
      </w:r>
      <w:r w:rsidRPr="00614336">
        <w:rPr>
          <w:spacing w:val="-3"/>
        </w:rPr>
        <w:t xml:space="preserve"> PUC 300</w:t>
      </w:r>
      <w:r>
        <w:rPr>
          <w:spacing w:val="-3"/>
        </w:rPr>
        <w:t xml:space="preserve"> </w:t>
      </w:r>
      <w:r w:rsidRPr="00614336">
        <w:rPr>
          <w:spacing w:val="-3"/>
        </w:rPr>
        <w:t>(1976).</w:t>
      </w:r>
      <w:proofErr w:type="gramEnd"/>
      <w:r w:rsidRPr="00614336">
        <w:rPr>
          <w:spacing w:val="-3"/>
        </w:rPr>
        <w:t xml:space="preserve">  </w:t>
      </w:r>
    </w:p>
    <w:p w:rsidR="0024610D" w:rsidRPr="005C28F8" w:rsidRDefault="0024610D" w:rsidP="009C2F2A">
      <w:pPr>
        <w:tabs>
          <w:tab w:val="left" w:pos="-1440"/>
          <w:tab w:val="left" w:pos="-720"/>
        </w:tabs>
        <w:suppressAutoHyphens/>
        <w:spacing w:line="360" w:lineRule="auto"/>
        <w:rPr>
          <w:b/>
          <w:spacing w:val="-3"/>
          <w:u w:val="single"/>
        </w:rPr>
      </w:pPr>
    </w:p>
    <w:p w:rsidR="009C2F2A" w:rsidRPr="008115AB" w:rsidRDefault="009C2F2A" w:rsidP="009C2F2A">
      <w:pPr>
        <w:pStyle w:val="ParaTab1"/>
        <w:spacing w:line="360" w:lineRule="auto"/>
        <w:ind w:firstLine="0"/>
        <w:rPr>
          <w:rFonts w:ascii="Times New Roman" w:hAnsi="Times New Roman" w:cs="Times New Roman"/>
          <w:u w:val="single"/>
        </w:rPr>
      </w:pPr>
      <w:r>
        <w:rPr>
          <w:rFonts w:ascii="Times New Roman" w:hAnsi="Times New Roman" w:cs="Times New Roman"/>
          <w:u w:val="single"/>
        </w:rPr>
        <w:t>Jurisdiction</w:t>
      </w:r>
    </w:p>
    <w:p w:rsidR="009C2F2A" w:rsidRDefault="009C2F2A" w:rsidP="009C2F2A">
      <w:pPr>
        <w:pStyle w:val="ParaTab1"/>
        <w:spacing w:line="360" w:lineRule="auto"/>
        <w:rPr>
          <w:rFonts w:ascii="Times New Roman" w:hAnsi="Times New Roman" w:cs="Times New Roman"/>
        </w:rPr>
      </w:pPr>
    </w:p>
    <w:p w:rsidR="009C2F2A" w:rsidRPr="00CC4458" w:rsidRDefault="009C2F2A" w:rsidP="009C2F2A">
      <w:pPr>
        <w:pStyle w:val="ParaTab1"/>
        <w:spacing w:line="360" w:lineRule="auto"/>
        <w:rPr>
          <w:rFonts w:ascii="Times New Roman" w:hAnsi="Times New Roman" w:cs="Times New Roman"/>
        </w:rPr>
      </w:pPr>
      <w:r w:rsidRPr="00CC4458">
        <w:rPr>
          <w:rFonts w:ascii="Times New Roman" w:hAnsi="Times New Roman" w:cs="Times New Roman"/>
        </w:rPr>
        <w:t xml:space="preserve">The Commission, as a creation of the General Assembly, has only the powers and authority granted to it by the General Assembly contained in the Public Utility Code.  </w:t>
      </w:r>
      <w:r w:rsidRPr="00CC4458">
        <w:rPr>
          <w:rFonts w:ascii="Times New Roman" w:hAnsi="Times New Roman" w:cs="Times New Roman"/>
          <w:u w:val="single"/>
        </w:rPr>
        <w:t xml:space="preserve">Tod and Lisa </w:t>
      </w:r>
      <w:proofErr w:type="spellStart"/>
      <w:r w:rsidRPr="00CC4458">
        <w:rPr>
          <w:rFonts w:ascii="Times New Roman" w:hAnsi="Times New Roman" w:cs="Times New Roman"/>
          <w:u w:val="single"/>
        </w:rPr>
        <w:t>Shedlosky</w:t>
      </w:r>
      <w:proofErr w:type="spellEnd"/>
      <w:r w:rsidRPr="00CC4458">
        <w:rPr>
          <w:rFonts w:ascii="Times New Roman" w:hAnsi="Times New Roman" w:cs="Times New Roman"/>
          <w:u w:val="single"/>
        </w:rPr>
        <w:t xml:space="preserve"> v. Pennsylvania Electric Co.</w:t>
      </w:r>
      <w:r w:rsidRPr="00CC4458">
        <w:rPr>
          <w:rFonts w:ascii="Times New Roman" w:hAnsi="Times New Roman" w:cs="Times New Roman"/>
        </w:rPr>
        <w:t xml:space="preserve">, Docket No. C-20066937 (Order entered May 28, 2008); </w:t>
      </w:r>
      <w:r w:rsidRPr="00CC4458">
        <w:rPr>
          <w:rFonts w:ascii="Times New Roman" w:hAnsi="Times New Roman" w:cs="Times New Roman"/>
          <w:u w:val="single"/>
        </w:rPr>
        <w:t>Feingold v. Bell Tel. Co. of Pa.</w:t>
      </w:r>
      <w:r w:rsidRPr="00CC4458">
        <w:rPr>
          <w:rFonts w:ascii="Times New Roman" w:hAnsi="Times New Roman" w:cs="Times New Roman"/>
        </w:rPr>
        <w:t xml:space="preserve">, 383 A.2d 791 (Pa. 1977).  The Commission must act within, and cannot exceed, its jurisdiction.  </w:t>
      </w:r>
      <w:proofErr w:type="gramStart"/>
      <w:r w:rsidRPr="00CC4458">
        <w:rPr>
          <w:rFonts w:ascii="Times New Roman" w:hAnsi="Times New Roman" w:cs="Times New Roman"/>
          <w:u w:val="single"/>
        </w:rPr>
        <w:t>City of Pittsburgh v. Pa. Pub.</w:t>
      </w:r>
      <w:proofErr w:type="gramEnd"/>
      <w:r w:rsidRPr="00CC4458">
        <w:rPr>
          <w:rFonts w:ascii="Times New Roman" w:hAnsi="Times New Roman" w:cs="Times New Roman"/>
          <w:u w:val="single"/>
        </w:rPr>
        <w:t xml:space="preserve"> </w:t>
      </w:r>
      <w:proofErr w:type="gramStart"/>
      <w:r w:rsidRPr="00CC4458">
        <w:rPr>
          <w:rFonts w:ascii="Times New Roman" w:hAnsi="Times New Roman" w:cs="Times New Roman"/>
          <w:u w:val="single"/>
        </w:rPr>
        <w:t xml:space="preserve">Util. </w:t>
      </w:r>
      <w:proofErr w:type="spellStart"/>
      <w:r w:rsidRPr="00CC4458">
        <w:rPr>
          <w:rFonts w:ascii="Times New Roman" w:hAnsi="Times New Roman" w:cs="Times New Roman"/>
          <w:u w:val="single"/>
        </w:rPr>
        <w:t>Comm’n</w:t>
      </w:r>
      <w:proofErr w:type="spellEnd"/>
      <w:r w:rsidRPr="00CC4458">
        <w:rPr>
          <w:rFonts w:ascii="Times New Roman" w:hAnsi="Times New Roman" w:cs="Times New Roman"/>
          <w:u w:val="single"/>
        </w:rPr>
        <w:t>,</w:t>
      </w:r>
      <w:r w:rsidRPr="00CC4458">
        <w:rPr>
          <w:rFonts w:ascii="Times New Roman" w:hAnsi="Times New Roman" w:cs="Times New Roman"/>
        </w:rPr>
        <w:t xml:space="preserve"> 43 A.2d 348 (</w:t>
      </w:r>
      <w:proofErr w:type="spellStart"/>
      <w:r w:rsidRPr="00CC4458">
        <w:rPr>
          <w:rFonts w:ascii="Times New Roman" w:hAnsi="Times New Roman" w:cs="Times New Roman"/>
        </w:rPr>
        <w:t>Pa.Super</w:t>
      </w:r>
      <w:proofErr w:type="spellEnd"/>
      <w:r w:rsidRPr="00CC4458">
        <w:rPr>
          <w:rFonts w:ascii="Times New Roman" w:hAnsi="Times New Roman" w:cs="Times New Roman"/>
        </w:rPr>
        <w:t>. 1945).</w:t>
      </w:r>
      <w:proofErr w:type="gramEnd"/>
      <w:r w:rsidRPr="00CC4458">
        <w:rPr>
          <w:rFonts w:ascii="Times New Roman" w:hAnsi="Times New Roman" w:cs="Times New Roman"/>
        </w:rPr>
        <w:t xml:space="preserve">  Jurisdiction may not be conferred by the parties where none exists.  </w:t>
      </w:r>
      <w:proofErr w:type="gramStart"/>
      <w:r w:rsidRPr="00CC4458">
        <w:rPr>
          <w:rFonts w:ascii="Times New Roman" w:hAnsi="Times New Roman" w:cs="Times New Roman"/>
          <w:u w:val="single"/>
        </w:rPr>
        <w:t xml:space="preserve">Roberts v. </w:t>
      </w:r>
      <w:proofErr w:type="spellStart"/>
      <w:r w:rsidRPr="00CC4458">
        <w:rPr>
          <w:rFonts w:ascii="Times New Roman" w:hAnsi="Times New Roman" w:cs="Times New Roman"/>
          <w:u w:val="single"/>
        </w:rPr>
        <w:t>Martorano</w:t>
      </w:r>
      <w:proofErr w:type="spellEnd"/>
      <w:r w:rsidRPr="00CC4458">
        <w:rPr>
          <w:rFonts w:ascii="Times New Roman" w:hAnsi="Times New Roman" w:cs="Times New Roman"/>
        </w:rPr>
        <w:t>, 235 A.2d 602 (Pa. 1967).</w:t>
      </w:r>
      <w:proofErr w:type="gramEnd"/>
      <w:r w:rsidRPr="00CC4458">
        <w:rPr>
          <w:rFonts w:ascii="Times New Roman" w:hAnsi="Times New Roman" w:cs="Times New Roman"/>
        </w:rPr>
        <w:t xml:space="preserve">  Subject matter jurisdiction is a prerequisite to the exercise of power to decide a controversy.  </w:t>
      </w:r>
      <w:proofErr w:type="gramStart"/>
      <w:r w:rsidRPr="00CC4458">
        <w:rPr>
          <w:rFonts w:ascii="Times New Roman" w:hAnsi="Times New Roman" w:cs="Times New Roman"/>
          <w:u w:val="single"/>
        </w:rPr>
        <w:t>Hughes v. Pennsylvania State Police</w:t>
      </w:r>
      <w:r>
        <w:rPr>
          <w:rFonts w:ascii="Times New Roman" w:hAnsi="Times New Roman" w:cs="Times New Roman"/>
        </w:rPr>
        <w:t>, 619 A.2d 390 (</w:t>
      </w:r>
      <w:proofErr w:type="spellStart"/>
      <w:r>
        <w:rPr>
          <w:rFonts w:ascii="Times New Roman" w:hAnsi="Times New Roman" w:cs="Times New Roman"/>
        </w:rPr>
        <w:t>Pa.</w:t>
      </w:r>
      <w:r w:rsidRPr="00CC4458">
        <w:rPr>
          <w:rFonts w:ascii="Times New Roman" w:hAnsi="Times New Roman" w:cs="Times New Roman"/>
        </w:rPr>
        <w:t>Cmwlth</w:t>
      </w:r>
      <w:proofErr w:type="spellEnd"/>
      <w:r w:rsidRPr="00CC4458">
        <w:rPr>
          <w:rFonts w:ascii="Times New Roman" w:hAnsi="Times New Roman" w:cs="Times New Roman"/>
        </w:rPr>
        <w:t xml:space="preserve">. 1992), </w:t>
      </w:r>
      <w:proofErr w:type="spellStart"/>
      <w:r w:rsidRPr="00CC4458">
        <w:rPr>
          <w:rFonts w:ascii="Times New Roman" w:hAnsi="Times New Roman" w:cs="Times New Roman"/>
          <w:u w:val="single"/>
        </w:rPr>
        <w:t>alloc</w:t>
      </w:r>
      <w:proofErr w:type="spellEnd"/>
      <w:r w:rsidRPr="00CC4458">
        <w:rPr>
          <w:rFonts w:ascii="Times New Roman" w:hAnsi="Times New Roman" w:cs="Times New Roman"/>
          <w:u w:val="single"/>
        </w:rPr>
        <w:t>.</w:t>
      </w:r>
      <w:proofErr w:type="gramEnd"/>
      <w:r w:rsidRPr="00CC4458">
        <w:rPr>
          <w:rFonts w:ascii="Times New Roman" w:hAnsi="Times New Roman" w:cs="Times New Roman"/>
          <w:u w:val="single"/>
        </w:rPr>
        <w:t xml:space="preserve"> </w:t>
      </w:r>
      <w:proofErr w:type="gramStart"/>
      <w:r w:rsidRPr="00CC4458">
        <w:rPr>
          <w:rFonts w:ascii="Times New Roman" w:hAnsi="Times New Roman" w:cs="Times New Roman"/>
          <w:u w:val="single"/>
        </w:rPr>
        <w:t>denied</w:t>
      </w:r>
      <w:proofErr w:type="gramEnd"/>
      <w:r w:rsidRPr="00CC4458">
        <w:rPr>
          <w:rFonts w:ascii="Times New Roman" w:hAnsi="Times New Roman" w:cs="Times New Roman"/>
        </w:rPr>
        <w:t>, 637 A.2d 293 (Pa. 1993).</w:t>
      </w:r>
    </w:p>
    <w:p w:rsidR="009C2F2A" w:rsidRPr="00CC4458" w:rsidRDefault="009C2F2A" w:rsidP="009C2F2A">
      <w:pPr>
        <w:pStyle w:val="ParaTab1"/>
        <w:spacing w:line="360" w:lineRule="auto"/>
        <w:rPr>
          <w:rFonts w:ascii="Times New Roman" w:hAnsi="Times New Roman" w:cs="Times New Roman"/>
        </w:rPr>
      </w:pPr>
    </w:p>
    <w:p w:rsidR="001C183A" w:rsidRDefault="001C183A" w:rsidP="009C2F2A">
      <w:pPr>
        <w:pStyle w:val="ParaTab1"/>
        <w:spacing w:line="360" w:lineRule="auto"/>
        <w:ind w:firstLine="0"/>
        <w:rPr>
          <w:rFonts w:ascii="Times New Roman" w:hAnsi="Times New Roman" w:cs="Times New Roman"/>
          <w:u w:val="single"/>
        </w:rPr>
      </w:pPr>
    </w:p>
    <w:p w:rsidR="009C2F2A" w:rsidRDefault="009C2F2A" w:rsidP="009C2F2A">
      <w:pPr>
        <w:pStyle w:val="ParaTab1"/>
        <w:spacing w:line="360" w:lineRule="auto"/>
        <w:ind w:firstLine="0"/>
        <w:rPr>
          <w:rFonts w:ascii="Times New Roman" w:hAnsi="Times New Roman" w:cs="Times New Roman"/>
          <w:u w:val="single"/>
        </w:rPr>
      </w:pPr>
      <w:r w:rsidRPr="003A52EE">
        <w:rPr>
          <w:rFonts w:ascii="Times New Roman" w:hAnsi="Times New Roman" w:cs="Times New Roman"/>
          <w:u w:val="single"/>
        </w:rPr>
        <w:lastRenderedPageBreak/>
        <w:t>Analysis</w:t>
      </w:r>
    </w:p>
    <w:p w:rsidR="009C2F2A" w:rsidRPr="003A52EE" w:rsidRDefault="009C2F2A" w:rsidP="009C2F2A">
      <w:pPr>
        <w:pStyle w:val="ParaTab1"/>
        <w:spacing w:line="360" w:lineRule="auto"/>
        <w:ind w:firstLine="0"/>
        <w:rPr>
          <w:rFonts w:ascii="Times New Roman" w:hAnsi="Times New Roman" w:cs="Times New Roman"/>
          <w:u w:val="single"/>
        </w:rPr>
      </w:pPr>
    </w:p>
    <w:p w:rsidR="009C2F2A" w:rsidRDefault="009C2F2A" w:rsidP="009C2F2A">
      <w:pPr>
        <w:pStyle w:val="ParaTab1"/>
        <w:spacing w:line="360" w:lineRule="auto"/>
        <w:rPr>
          <w:rFonts w:ascii="Times New Roman" w:hAnsi="Times New Roman" w:cs="Times New Roman"/>
        </w:rPr>
      </w:pPr>
      <w:r>
        <w:rPr>
          <w:rFonts w:ascii="Times New Roman" w:hAnsi="Times New Roman" w:cs="Times New Roman"/>
        </w:rPr>
        <w:t xml:space="preserve">In the instant matter, Complainant </w:t>
      </w:r>
      <w:r w:rsidR="00BD2092">
        <w:t xml:space="preserve">alleged </w:t>
      </w:r>
      <w:r w:rsidR="005B2186">
        <w:t xml:space="preserve">Duquesne Light </w:t>
      </w:r>
      <w:r w:rsidR="00895ABC">
        <w:rPr>
          <w:color w:val="000000"/>
          <w:w w:val="107"/>
        </w:rPr>
        <w:t xml:space="preserve">erred when it switched the electric service supplier for Mt. Lebanon Pizza from </w:t>
      </w:r>
      <w:r w:rsidR="00895ABC">
        <w:rPr>
          <w:color w:val="000000"/>
          <w:w w:val="108"/>
        </w:rPr>
        <w:t>Duquesne Light</w:t>
      </w:r>
      <w:r w:rsidR="00895ABC">
        <w:rPr>
          <w:color w:val="000000"/>
          <w:w w:val="107"/>
        </w:rPr>
        <w:t xml:space="preserve"> to AP&amp;G without permission from Complainant who is listed personally as the customer at the service address, and because </w:t>
      </w:r>
      <w:r w:rsidR="00895ABC">
        <w:rPr>
          <w:color w:val="000000"/>
          <w:w w:val="108"/>
        </w:rPr>
        <w:t>Duquesne Light</w:t>
      </w:r>
      <w:r w:rsidR="00895ABC">
        <w:rPr>
          <w:color w:val="000000"/>
          <w:w w:val="107"/>
        </w:rPr>
        <w:t xml:space="preserve"> allowed the account in Complainant’s name personally to be switched with a third party’s permission but without Complainant’s permission. </w:t>
      </w:r>
      <w:r w:rsidR="00BD2092">
        <w:t xml:space="preserve"> Complainant settled his dispute with </w:t>
      </w:r>
      <w:r w:rsidR="000D03D3">
        <w:t>AP&amp;G</w:t>
      </w:r>
      <w:r w:rsidR="00BD2092">
        <w:t xml:space="preserve"> prior to the hearing, but was unable to reach a resolution with </w:t>
      </w:r>
      <w:r w:rsidR="000D03D3">
        <w:t>Duquesne Light</w:t>
      </w:r>
      <w:r w:rsidR="00BD2092">
        <w:t xml:space="preserve">.  </w:t>
      </w:r>
      <w:r w:rsidR="00EC18D3">
        <w:t xml:space="preserve">Complainant contends Duquesne Light did not give him what he paid his distribution company </w:t>
      </w:r>
      <w:r w:rsidR="00895ABC">
        <w:t xml:space="preserve">to </w:t>
      </w:r>
      <w:r w:rsidR="00EC18D3">
        <w:t xml:space="preserve">give to him: </w:t>
      </w:r>
      <w:r w:rsidR="007A1571">
        <w:t xml:space="preserve"> </w:t>
      </w:r>
      <w:r w:rsidR="00EC18D3">
        <w:t>to not switch suppliers until after a proper verification was obtained from the actual ratepayer of record.  Complainant asked the Commission to order Duquesne Light to credit back to his account the amount of money he paid for electric service in May, June and July of 2015</w:t>
      </w:r>
      <w:r w:rsidR="00895ABC">
        <w:t xml:space="preserve"> before he realized his supplier was switched without his permission</w:t>
      </w:r>
      <w:r w:rsidR="00EC18D3">
        <w:t xml:space="preserve">.  </w:t>
      </w:r>
    </w:p>
    <w:p w:rsidR="009C2F2A" w:rsidRDefault="009C2F2A" w:rsidP="009C2F2A">
      <w:pPr>
        <w:pStyle w:val="ParaTab1"/>
        <w:spacing w:line="360" w:lineRule="auto"/>
        <w:rPr>
          <w:rFonts w:ascii="Times New Roman" w:hAnsi="Times New Roman" w:cs="Times New Roman"/>
        </w:rPr>
      </w:pPr>
    </w:p>
    <w:p w:rsidR="001C183A" w:rsidRDefault="001C183A" w:rsidP="009C2F2A">
      <w:pPr>
        <w:pStyle w:val="ParaTab1"/>
        <w:spacing w:line="360" w:lineRule="auto"/>
        <w:rPr>
          <w:rFonts w:ascii="Times New Roman" w:hAnsi="Times New Roman" w:cs="Times New Roman"/>
        </w:rPr>
      </w:pPr>
      <w:r>
        <w:rPr>
          <w:rFonts w:ascii="Times New Roman" w:hAnsi="Times New Roman" w:cs="Times New Roman"/>
        </w:rPr>
        <w:t>Duquesne Light argues it appropriately relied on the information provided to it by AP&amp;G.  Duquesne Light contends the Commission does not require it to verify the switch was authorized by the customer when a supplier provides the unique supplier identifier number.  Duquesne Light assumes AP&amp;G spoke with the customer or an individual who is authorized on the account to make a supplier switch.  Duquesne Light further points out that it quickly notified Mr. Kelly about the impending switch when it sen</w:t>
      </w:r>
      <w:r w:rsidR="00C46CA5">
        <w:rPr>
          <w:rFonts w:ascii="Times New Roman" w:hAnsi="Times New Roman" w:cs="Times New Roman"/>
        </w:rPr>
        <w:t>t</w:t>
      </w:r>
      <w:r>
        <w:rPr>
          <w:rFonts w:ascii="Times New Roman" w:hAnsi="Times New Roman" w:cs="Times New Roman"/>
        </w:rPr>
        <w:t xml:space="preserve"> him three letters on the next business day.</w:t>
      </w:r>
    </w:p>
    <w:p w:rsidR="001C183A" w:rsidRDefault="001C183A" w:rsidP="009C2F2A">
      <w:pPr>
        <w:pStyle w:val="ParaTab1"/>
        <w:spacing w:line="360" w:lineRule="auto"/>
        <w:rPr>
          <w:rFonts w:ascii="Times New Roman" w:hAnsi="Times New Roman" w:cs="Times New Roman"/>
        </w:rPr>
      </w:pPr>
    </w:p>
    <w:p w:rsidR="000875C7" w:rsidRPr="00532756" w:rsidRDefault="00C46CA5" w:rsidP="009C2F2A">
      <w:pPr>
        <w:pStyle w:val="ParaTab1"/>
        <w:spacing w:line="360" w:lineRule="auto"/>
        <w:rPr>
          <w:rFonts w:ascii="Times New Roman" w:hAnsi="Times New Roman" w:cs="Times New Roman"/>
        </w:rPr>
      </w:pPr>
      <w:r>
        <w:rPr>
          <w:rFonts w:ascii="Times New Roman" w:hAnsi="Times New Roman" w:cs="Times New Roman"/>
        </w:rPr>
        <w:t xml:space="preserve">Duquesne Light is correct.  </w:t>
      </w:r>
      <w:r w:rsidR="000875C7">
        <w:rPr>
          <w:rFonts w:ascii="Times New Roman" w:hAnsi="Times New Roman" w:cs="Times New Roman"/>
        </w:rPr>
        <w:t xml:space="preserve">Mr. </w:t>
      </w:r>
      <w:r w:rsidR="000D03D3">
        <w:rPr>
          <w:rFonts w:ascii="Times New Roman" w:hAnsi="Times New Roman" w:cs="Times New Roman"/>
        </w:rPr>
        <w:t>Kelly</w:t>
      </w:r>
      <w:r w:rsidR="000875C7">
        <w:rPr>
          <w:rFonts w:ascii="Times New Roman" w:hAnsi="Times New Roman" w:cs="Times New Roman"/>
        </w:rPr>
        <w:t xml:space="preserve"> failed to show </w:t>
      </w:r>
      <w:r w:rsidR="000D03D3">
        <w:rPr>
          <w:rFonts w:ascii="Times New Roman" w:hAnsi="Times New Roman" w:cs="Times New Roman"/>
        </w:rPr>
        <w:t>Duquesne Light</w:t>
      </w:r>
      <w:r w:rsidR="000875C7">
        <w:rPr>
          <w:rFonts w:ascii="Times New Roman" w:hAnsi="Times New Roman" w:cs="Times New Roman"/>
        </w:rPr>
        <w:t xml:space="preserve"> was in error to have permitted his account to be transferred to </w:t>
      </w:r>
      <w:r w:rsidR="000D03D3">
        <w:rPr>
          <w:rFonts w:ascii="Times New Roman" w:hAnsi="Times New Roman" w:cs="Times New Roman"/>
        </w:rPr>
        <w:t>AP&amp;G</w:t>
      </w:r>
      <w:r w:rsidR="000875C7">
        <w:rPr>
          <w:rFonts w:ascii="Times New Roman" w:hAnsi="Times New Roman" w:cs="Times New Roman"/>
        </w:rPr>
        <w:t xml:space="preserve"> without first notifying him.  </w:t>
      </w:r>
      <w:r w:rsidR="00895ABC">
        <w:rPr>
          <w:rFonts w:ascii="Times New Roman" w:hAnsi="Times New Roman" w:cs="Times New Roman"/>
        </w:rPr>
        <w:t>Duquesne Light sent three letters to Mr. Kelly on May 29, 2015, notifying him about the switch.</w:t>
      </w:r>
      <w:r w:rsidR="00791549">
        <w:rPr>
          <w:rFonts w:ascii="Times New Roman" w:hAnsi="Times New Roman" w:cs="Times New Roman"/>
        </w:rPr>
        <w:t xml:space="preserve">  </w:t>
      </w:r>
      <w:r w:rsidR="00895ABC">
        <w:rPr>
          <w:rFonts w:ascii="Times New Roman" w:hAnsi="Times New Roman" w:cs="Times New Roman"/>
        </w:rPr>
        <w:t>Duquesne Light’s monthly bills showed on page 3 of each bill that AP&amp;G was the supplier, starting with the first bill dated June</w:t>
      </w:r>
      <w:r w:rsidR="007A1571">
        <w:rPr>
          <w:rFonts w:ascii="Times New Roman" w:hAnsi="Times New Roman" w:cs="Times New Roman"/>
        </w:rPr>
        <w:t> </w:t>
      </w:r>
      <w:r w:rsidR="00895ABC">
        <w:rPr>
          <w:rFonts w:ascii="Times New Roman" w:hAnsi="Times New Roman" w:cs="Times New Roman"/>
        </w:rPr>
        <w:t xml:space="preserve">10, 2015.  </w:t>
      </w:r>
      <w:r w:rsidR="00791549">
        <w:rPr>
          <w:rFonts w:ascii="Times New Roman" w:hAnsi="Times New Roman" w:cs="Times New Roman"/>
        </w:rPr>
        <w:t xml:space="preserve">Complainant knew as of </w:t>
      </w:r>
      <w:r w:rsidR="00895ABC">
        <w:rPr>
          <w:rFonts w:ascii="Times New Roman" w:hAnsi="Times New Roman" w:cs="Times New Roman"/>
        </w:rPr>
        <w:t>May 29, 2015</w:t>
      </w:r>
      <w:r w:rsidR="00791549">
        <w:rPr>
          <w:rFonts w:ascii="Times New Roman" w:hAnsi="Times New Roman" w:cs="Times New Roman"/>
        </w:rPr>
        <w:t xml:space="preserve"> that </w:t>
      </w:r>
      <w:r w:rsidR="000D03D3">
        <w:rPr>
          <w:rFonts w:ascii="Times New Roman" w:hAnsi="Times New Roman" w:cs="Times New Roman"/>
        </w:rPr>
        <w:t>AP&amp;G</w:t>
      </w:r>
      <w:r w:rsidR="00791549">
        <w:rPr>
          <w:rFonts w:ascii="Times New Roman" w:hAnsi="Times New Roman" w:cs="Times New Roman"/>
        </w:rPr>
        <w:t xml:space="preserve"> </w:t>
      </w:r>
      <w:r w:rsidR="00895ABC">
        <w:rPr>
          <w:rFonts w:ascii="Times New Roman" w:hAnsi="Times New Roman" w:cs="Times New Roman"/>
        </w:rPr>
        <w:t>was</w:t>
      </w:r>
      <w:r w:rsidR="00791549">
        <w:rPr>
          <w:rFonts w:ascii="Times New Roman" w:hAnsi="Times New Roman" w:cs="Times New Roman"/>
        </w:rPr>
        <w:t xml:space="preserve"> his new electric service supplier</w:t>
      </w:r>
      <w:r w:rsidR="000D03D3">
        <w:rPr>
          <w:rFonts w:ascii="Times New Roman" w:hAnsi="Times New Roman" w:cs="Times New Roman"/>
        </w:rPr>
        <w:t xml:space="preserve"> but waited until </w:t>
      </w:r>
      <w:r w:rsidR="00895ABC">
        <w:rPr>
          <w:rFonts w:ascii="Times New Roman" w:hAnsi="Times New Roman" w:cs="Times New Roman"/>
        </w:rPr>
        <w:t>the end of August 2015</w:t>
      </w:r>
      <w:r w:rsidR="000D03D3">
        <w:rPr>
          <w:rFonts w:ascii="Times New Roman" w:hAnsi="Times New Roman" w:cs="Times New Roman"/>
        </w:rPr>
        <w:t xml:space="preserve"> before complaining to Duquesne Light that he never authorized the switch</w:t>
      </w:r>
      <w:r w:rsidR="00791549">
        <w:rPr>
          <w:rFonts w:ascii="Times New Roman" w:hAnsi="Times New Roman" w:cs="Times New Roman"/>
        </w:rPr>
        <w:t xml:space="preserve">.  </w:t>
      </w:r>
    </w:p>
    <w:p w:rsidR="009C2F2A" w:rsidRPr="00CC4458" w:rsidRDefault="00DC72E7" w:rsidP="009C2F2A">
      <w:pPr>
        <w:spacing w:line="360" w:lineRule="auto"/>
        <w:ind w:firstLine="720"/>
        <w:rPr>
          <w:b/>
        </w:rPr>
      </w:pPr>
      <w:r>
        <w:t xml:space="preserve">  </w:t>
      </w:r>
    </w:p>
    <w:p w:rsidR="009C2F2A" w:rsidRPr="00791549" w:rsidRDefault="009C2F2A" w:rsidP="00791549">
      <w:pPr>
        <w:pStyle w:val="ParaTab1"/>
        <w:spacing w:line="360" w:lineRule="auto"/>
        <w:rPr>
          <w:rFonts w:ascii="Times New Roman" w:hAnsi="Times New Roman" w:cs="Times New Roman"/>
        </w:rPr>
      </w:pPr>
      <w:r w:rsidRPr="00CC4458">
        <w:rPr>
          <w:rFonts w:ascii="Times New Roman" w:hAnsi="Times New Roman" w:cs="Times New Roman"/>
        </w:rPr>
        <w:lastRenderedPageBreak/>
        <w:t xml:space="preserve">Based on the evidence presented, Complainant failed to demonstrate by a preponderance of the evidence that </w:t>
      </w:r>
      <w:r w:rsidR="000D03D3">
        <w:rPr>
          <w:rFonts w:ascii="Times New Roman" w:hAnsi="Times New Roman" w:cs="Times New Roman"/>
        </w:rPr>
        <w:t>Duquesne Light</w:t>
      </w:r>
      <w:r w:rsidR="00791549">
        <w:rPr>
          <w:rFonts w:ascii="Times New Roman" w:hAnsi="Times New Roman" w:cs="Times New Roman"/>
        </w:rPr>
        <w:t xml:space="preserve"> </w:t>
      </w:r>
      <w:r w:rsidR="007C5079">
        <w:rPr>
          <w:rFonts w:ascii="Times New Roman" w:hAnsi="Times New Roman" w:cs="Times New Roman"/>
        </w:rPr>
        <w:t xml:space="preserve">did not </w:t>
      </w:r>
      <w:r w:rsidR="00791549">
        <w:rPr>
          <w:rFonts w:ascii="Times New Roman" w:hAnsi="Times New Roman" w:cs="Times New Roman"/>
        </w:rPr>
        <w:t>provide reasonable and adequate customer service</w:t>
      </w:r>
      <w:r w:rsidR="007C5079">
        <w:rPr>
          <w:rFonts w:ascii="Times New Roman" w:hAnsi="Times New Roman" w:cs="Times New Roman"/>
        </w:rPr>
        <w:t xml:space="preserve">, as required by 66 </w:t>
      </w:r>
      <w:proofErr w:type="spellStart"/>
      <w:r w:rsidR="007C5079">
        <w:rPr>
          <w:rFonts w:ascii="Times New Roman" w:hAnsi="Times New Roman" w:cs="Times New Roman"/>
        </w:rPr>
        <w:t>Pa.C.S.A</w:t>
      </w:r>
      <w:proofErr w:type="spellEnd"/>
      <w:r w:rsidR="007C5079">
        <w:rPr>
          <w:rFonts w:ascii="Times New Roman" w:hAnsi="Times New Roman" w:cs="Times New Roman"/>
        </w:rPr>
        <w:t>. § 1501,</w:t>
      </w:r>
      <w:r w:rsidR="00791549">
        <w:rPr>
          <w:rFonts w:ascii="Times New Roman" w:hAnsi="Times New Roman" w:cs="Times New Roman"/>
        </w:rPr>
        <w:t xml:space="preserve"> when it </w:t>
      </w:r>
      <w:r w:rsidR="00895ABC">
        <w:rPr>
          <w:rFonts w:ascii="Times New Roman" w:hAnsi="Times New Roman" w:cs="Times New Roman"/>
        </w:rPr>
        <w:t>changed Complainant’s electric supplier to AP&amp;G in June 2015.</w:t>
      </w:r>
      <w:r w:rsidR="00791549">
        <w:rPr>
          <w:rFonts w:ascii="Times New Roman" w:hAnsi="Times New Roman" w:cs="Times New Roman"/>
        </w:rPr>
        <w:t xml:space="preserve">  Accordingly, </w:t>
      </w:r>
      <w:r w:rsidRPr="00CC4458">
        <w:t xml:space="preserve">Complainant did not meet </w:t>
      </w:r>
      <w:r w:rsidR="00791549">
        <w:t>the</w:t>
      </w:r>
      <w:r w:rsidRPr="00CC4458">
        <w:t xml:space="preserve"> burden of proof to show </w:t>
      </w:r>
      <w:r w:rsidR="000D03D3">
        <w:t>Duquesne Light</w:t>
      </w:r>
      <w:r w:rsidRPr="00CC4458">
        <w:t xml:space="preserve"> </w:t>
      </w:r>
      <w:r w:rsidRPr="00CC4458">
        <w:rPr>
          <w:spacing w:val="-3"/>
        </w:rPr>
        <w:t>is responsible or accountable fo</w:t>
      </w:r>
      <w:r w:rsidR="0098677F">
        <w:rPr>
          <w:spacing w:val="-3"/>
        </w:rPr>
        <w:t>r the problem described in the c</w:t>
      </w:r>
      <w:r w:rsidR="000D03D3">
        <w:rPr>
          <w:spacing w:val="-3"/>
        </w:rPr>
        <w:t>omplaint.</w:t>
      </w:r>
      <w:r w:rsidR="000D03D3">
        <w:rPr>
          <w:rStyle w:val="FootnoteReference"/>
          <w:spacing w:val="-3"/>
        </w:rPr>
        <w:footnoteReference w:id="2"/>
      </w:r>
      <w:r w:rsidRPr="00CC4458">
        <w:rPr>
          <w:spacing w:val="-3"/>
        </w:rPr>
        <w:t xml:space="preserve"> </w:t>
      </w:r>
    </w:p>
    <w:p w:rsidR="008C62D6" w:rsidRDefault="008C62D6" w:rsidP="00FE2741">
      <w:pPr>
        <w:spacing w:line="360" w:lineRule="auto"/>
      </w:pPr>
    </w:p>
    <w:p w:rsidR="009C2F2A" w:rsidRPr="003A52EE" w:rsidRDefault="009C2F2A" w:rsidP="009C2F2A">
      <w:pPr>
        <w:spacing w:line="360" w:lineRule="auto"/>
        <w:jc w:val="center"/>
        <w:rPr>
          <w:u w:val="single"/>
        </w:rPr>
      </w:pPr>
      <w:r w:rsidRPr="003A52EE">
        <w:rPr>
          <w:u w:val="single"/>
        </w:rPr>
        <w:t>CONCLUSIONS OF LAW</w:t>
      </w:r>
    </w:p>
    <w:p w:rsidR="009C2F2A" w:rsidRPr="00EE0848" w:rsidRDefault="009C2F2A" w:rsidP="009C2F2A">
      <w:pPr>
        <w:spacing w:line="360" w:lineRule="auto"/>
        <w:jc w:val="center"/>
        <w:rPr>
          <w:b/>
          <w:u w:val="single"/>
        </w:rPr>
      </w:pPr>
    </w:p>
    <w:p w:rsidR="009C2F2A" w:rsidRPr="00DF2CC3" w:rsidRDefault="009C2F2A" w:rsidP="009C2F2A">
      <w:pPr>
        <w:pStyle w:val="ListParagraph"/>
        <w:numPr>
          <w:ilvl w:val="0"/>
          <w:numId w:val="5"/>
        </w:numPr>
        <w:ind w:left="0" w:firstLine="1440"/>
        <w:rPr>
          <w:sz w:val="24"/>
          <w:szCs w:val="24"/>
        </w:rPr>
      </w:pPr>
      <w:r w:rsidRPr="00DF2CC3">
        <w:rPr>
          <w:sz w:val="24"/>
          <w:szCs w:val="24"/>
        </w:rPr>
        <w:t>The Commission has jurisdiction over the parties and subject matter of this Formal Complaint.</w:t>
      </w:r>
      <w:r w:rsidRPr="00DF2CC3">
        <w:rPr>
          <w:b/>
          <w:sz w:val="24"/>
          <w:szCs w:val="24"/>
        </w:rPr>
        <w:t xml:space="preserve">  </w:t>
      </w:r>
      <w:proofErr w:type="gramStart"/>
      <w:r w:rsidRPr="00DF2CC3">
        <w:rPr>
          <w:sz w:val="24"/>
          <w:szCs w:val="24"/>
        </w:rPr>
        <w:t>66 </w:t>
      </w:r>
      <w:proofErr w:type="spellStart"/>
      <w:r w:rsidRPr="00DF2CC3">
        <w:rPr>
          <w:sz w:val="24"/>
          <w:szCs w:val="24"/>
        </w:rPr>
        <w:t>Pa.C.S.</w:t>
      </w:r>
      <w:r w:rsidR="00DC72E7" w:rsidRPr="00DF2CC3">
        <w:rPr>
          <w:sz w:val="24"/>
          <w:szCs w:val="24"/>
        </w:rPr>
        <w:t>A</w:t>
      </w:r>
      <w:proofErr w:type="spellEnd"/>
      <w:r w:rsidR="00DC72E7" w:rsidRPr="00DF2CC3">
        <w:rPr>
          <w:sz w:val="24"/>
          <w:szCs w:val="24"/>
        </w:rPr>
        <w:t>.</w:t>
      </w:r>
      <w:proofErr w:type="gramEnd"/>
      <w:r w:rsidRPr="00DF2CC3">
        <w:rPr>
          <w:sz w:val="24"/>
          <w:szCs w:val="24"/>
        </w:rPr>
        <w:t xml:space="preserve"> § 701; 66 </w:t>
      </w:r>
      <w:proofErr w:type="spellStart"/>
      <w:r w:rsidRPr="00DF2CC3">
        <w:rPr>
          <w:sz w:val="24"/>
          <w:szCs w:val="24"/>
        </w:rPr>
        <w:t>Pa.C.S.</w:t>
      </w:r>
      <w:r w:rsidR="00DC72E7" w:rsidRPr="00DF2CC3">
        <w:rPr>
          <w:sz w:val="24"/>
          <w:szCs w:val="24"/>
        </w:rPr>
        <w:t>A</w:t>
      </w:r>
      <w:proofErr w:type="spellEnd"/>
      <w:r w:rsidR="00DC72E7" w:rsidRPr="00DF2CC3">
        <w:rPr>
          <w:sz w:val="24"/>
          <w:szCs w:val="24"/>
        </w:rPr>
        <w:t>.</w:t>
      </w:r>
      <w:r w:rsidRPr="00DF2CC3">
        <w:rPr>
          <w:sz w:val="24"/>
          <w:szCs w:val="24"/>
        </w:rPr>
        <w:t xml:space="preserve"> § 2807(d</w:t>
      </w:r>
      <w:proofErr w:type="gramStart"/>
      <w:r w:rsidRPr="00DF2CC3">
        <w:rPr>
          <w:sz w:val="24"/>
          <w:szCs w:val="24"/>
        </w:rPr>
        <w:t>)(</w:t>
      </w:r>
      <w:proofErr w:type="gramEnd"/>
      <w:r w:rsidRPr="00DF2CC3">
        <w:rPr>
          <w:sz w:val="24"/>
          <w:szCs w:val="24"/>
        </w:rPr>
        <w:t>2).</w:t>
      </w:r>
    </w:p>
    <w:p w:rsidR="009C2F2A" w:rsidRPr="00DF2CC3" w:rsidRDefault="009C2F2A" w:rsidP="009C2F2A">
      <w:pPr>
        <w:pStyle w:val="ListParagraph"/>
        <w:ind w:left="1440"/>
        <w:rPr>
          <w:b/>
          <w:sz w:val="24"/>
          <w:szCs w:val="24"/>
        </w:rPr>
      </w:pPr>
      <w:r w:rsidRPr="00DF2CC3">
        <w:rPr>
          <w:b/>
          <w:sz w:val="24"/>
          <w:szCs w:val="24"/>
        </w:rPr>
        <w:t xml:space="preserve"> </w:t>
      </w:r>
    </w:p>
    <w:p w:rsidR="009C2F2A" w:rsidRPr="00DF2CC3" w:rsidRDefault="00DF2CC3" w:rsidP="009C2F2A">
      <w:pPr>
        <w:pStyle w:val="ListParagraph"/>
        <w:numPr>
          <w:ilvl w:val="0"/>
          <w:numId w:val="5"/>
        </w:numPr>
        <w:tabs>
          <w:tab w:val="left" w:pos="-1440"/>
          <w:tab w:val="left" w:pos="-720"/>
          <w:tab w:val="left" w:pos="1350"/>
        </w:tabs>
        <w:suppressAutoHyphens/>
        <w:ind w:left="0" w:firstLine="1440"/>
        <w:rPr>
          <w:sz w:val="24"/>
          <w:szCs w:val="24"/>
        </w:rPr>
      </w:pPr>
      <w:r w:rsidRPr="00DF2CC3">
        <w:rPr>
          <w:sz w:val="24"/>
          <w:szCs w:val="24"/>
        </w:rPr>
        <w:t xml:space="preserve">The burden of proof in this proceeding is on Complainant.  66 </w:t>
      </w:r>
      <w:proofErr w:type="spellStart"/>
      <w:r w:rsidRPr="00DF2CC3">
        <w:rPr>
          <w:sz w:val="24"/>
          <w:szCs w:val="24"/>
        </w:rPr>
        <w:t>Pa.C.S.A</w:t>
      </w:r>
      <w:proofErr w:type="spellEnd"/>
      <w:r w:rsidRPr="00DF2CC3">
        <w:rPr>
          <w:sz w:val="24"/>
          <w:szCs w:val="24"/>
        </w:rPr>
        <w:t xml:space="preserve"> § 332(a).</w:t>
      </w:r>
    </w:p>
    <w:p w:rsidR="00CB3C2B" w:rsidRPr="00DF2CC3" w:rsidRDefault="00CB3C2B" w:rsidP="00CB3C2B">
      <w:pPr>
        <w:tabs>
          <w:tab w:val="left" w:pos="-1440"/>
          <w:tab w:val="left" w:pos="-720"/>
          <w:tab w:val="left" w:pos="1350"/>
        </w:tabs>
        <w:suppressAutoHyphens/>
      </w:pPr>
    </w:p>
    <w:p w:rsidR="009C2F2A" w:rsidRPr="00DF2CC3" w:rsidRDefault="009C2F2A" w:rsidP="009C2F2A">
      <w:pPr>
        <w:spacing w:line="360" w:lineRule="auto"/>
        <w:ind w:firstLine="720"/>
      </w:pPr>
      <w:r w:rsidRPr="00DF2CC3">
        <w:tab/>
        <w:t>3.</w:t>
      </w:r>
      <w:r w:rsidRPr="00DF2CC3">
        <w:tab/>
      </w:r>
      <w:r w:rsidR="00DF2CC3" w:rsidRPr="00DF2CC3">
        <w:t>Complainant did not meet h</w:t>
      </w:r>
      <w:r w:rsidR="0009055C">
        <w:t>is</w:t>
      </w:r>
      <w:r w:rsidR="00DF2CC3" w:rsidRPr="00DF2CC3">
        <w:t xml:space="preserve"> burden of proof to show </w:t>
      </w:r>
      <w:r w:rsidR="000D03D3">
        <w:t>Duquesne Light Company</w:t>
      </w:r>
      <w:r w:rsidR="00DF2CC3" w:rsidRPr="00DF2CC3">
        <w:t xml:space="preserve"> </w:t>
      </w:r>
      <w:r w:rsidR="00DF2CC3" w:rsidRPr="00DF2CC3">
        <w:rPr>
          <w:spacing w:val="-3"/>
        </w:rPr>
        <w:t xml:space="preserve">is responsible or accountable for the problem described in the complaint.  66 </w:t>
      </w:r>
      <w:proofErr w:type="spellStart"/>
      <w:r w:rsidR="00DF2CC3" w:rsidRPr="00DF2CC3">
        <w:rPr>
          <w:spacing w:val="-3"/>
        </w:rPr>
        <w:t>Pa.C.S.A</w:t>
      </w:r>
      <w:proofErr w:type="spellEnd"/>
      <w:r w:rsidR="00DF2CC3" w:rsidRPr="00DF2CC3">
        <w:rPr>
          <w:spacing w:val="-3"/>
        </w:rPr>
        <w:t>. §</w:t>
      </w:r>
      <w:r w:rsidR="007A1571">
        <w:rPr>
          <w:spacing w:val="-3"/>
        </w:rPr>
        <w:t> </w:t>
      </w:r>
      <w:r w:rsidR="00DF2CC3" w:rsidRPr="00DF2CC3">
        <w:rPr>
          <w:spacing w:val="-3"/>
        </w:rPr>
        <w:t xml:space="preserve">332(a). </w:t>
      </w:r>
    </w:p>
    <w:p w:rsidR="009C2F2A" w:rsidRDefault="009C2F2A" w:rsidP="009C2F2A">
      <w:pPr>
        <w:spacing w:line="360" w:lineRule="auto"/>
      </w:pPr>
    </w:p>
    <w:p w:rsidR="007C5079" w:rsidRDefault="007C5079" w:rsidP="009C2F2A">
      <w:pPr>
        <w:spacing w:line="360" w:lineRule="auto"/>
      </w:pPr>
      <w:r>
        <w:tab/>
      </w:r>
      <w:r>
        <w:tab/>
        <w:t>4.</w:t>
      </w:r>
      <w:r>
        <w:tab/>
        <w:t xml:space="preserve">Respondent provided reasonable and adequate customer service when it switched Complainant’s supplier in June 2015.  </w:t>
      </w:r>
      <w:proofErr w:type="gramStart"/>
      <w:r>
        <w:t xml:space="preserve">66 </w:t>
      </w:r>
      <w:proofErr w:type="spellStart"/>
      <w:r>
        <w:t>Pa.C.S.A</w:t>
      </w:r>
      <w:proofErr w:type="spellEnd"/>
      <w:r>
        <w:t>.</w:t>
      </w:r>
      <w:proofErr w:type="gramEnd"/>
      <w:r>
        <w:t xml:space="preserve"> § 1501.</w:t>
      </w:r>
    </w:p>
    <w:p w:rsidR="007C5079" w:rsidRDefault="007C5079" w:rsidP="009C2F2A">
      <w:pPr>
        <w:spacing w:line="360" w:lineRule="auto"/>
      </w:pPr>
    </w:p>
    <w:p w:rsidR="009C2F2A" w:rsidRPr="00A00D08" w:rsidRDefault="009C2F2A" w:rsidP="009C2F2A">
      <w:pPr>
        <w:pStyle w:val="BodyText"/>
        <w:spacing w:after="0" w:line="360" w:lineRule="auto"/>
        <w:jc w:val="center"/>
        <w:rPr>
          <w:sz w:val="24"/>
          <w:szCs w:val="24"/>
          <w:u w:val="single"/>
        </w:rPr>
      </w:pPr>
      <w:r w:rsidRPr="00A00D08">
        <w:rPr>
          <w:sz w:val="24"/>
          <w:szCs w:val="24"/>
          <w:u w:val="single"/>
        </w:rPr>
        <w:t>ORDER</w:t>
      </w:r>
    </w:p>
    <w:p w:rsidR="009C2F2A" w:rsidRPr="00A00D08" w:rsidRDefault="009C2F2A" w:rsidP="009C2F2A">
      <w:pPr>
        <w:pStyle w:val="BodyText"/>
        <w:spacing w:after="0" w:line="360" w:lineRule="auto"/>
        <w:rPr>
          <w:sz w:val="24"/>
          <w:szCs w:val="24"/>
        </w:rPr>
      </w:pPr>
    </w:p>
    <w:p w:rsidR="009C2F2A" w:rsidRPr="00A00D08" w:rsidRDefault="009C2F2A" w:rsidP="009C2F2A">
      <w:pPr>
        <w:pStyle w:val="BodyText"/>
        <w:spacing w:after="0" w:line="360" w:lineRule="auto"/>
        <w:rPr>
          <w:sz w:val="24"/>
          <w:szCs w:val="24"/>
        </w:rPr>
      </w:pPr>
    </w:p>
    <w:p w:rsidR="009C2F2A" w:rsidRPr="00A00D08" w:rsidRDefault="009C2F2A" w:rsidP="009C2F2A">
      <w:pPr>
        <w:pStyle w:val="BodyText"/>
        <w:spacing w:after="0" w:line="360" w:lineRule="auto"/>
        <w:rPr>
          <w:sz w:val="24"/>
          <w:szCs w:val="24"/>
        </w:rPr>
      </w:pPr>
      <w:r w:rsidRPr="00A00D08">
        <w:rPr>
          <w:sz w:val="24"/>
          <w:szCs w:val="24"/>
        </w:rPr>
        <w:tab/>
      </w:r>
      <w:r w:rsidRPr="00A00D08">
        <w:rPr>
          <w:sz w:val="24"/>
          <w:szCs w:val="24"/>
        </w:rPr>
        <w:tab/>
        <w:t>THEREFORE,</w:t>
      </w:r>
    </w:p>
    <w:p w:rsidR="009C2F2A" w:rsidRPr="00A00D08" w:rsidRDefault="009C2F2A" w:rsidP="009C2F2A">
      <w:pPr>
        <w:pStyle w:val="BodyText"/>
        <w:spacing w:after="0" w:line="360" w:lineRule="auto"/>
        <w:rPr>
          <w:sz w:val="24"/>
          <w:szCs w:val="24"/>
        </w:rPr>
      </w:pPr>
    </w:p>
    <w:p w:rsidR="009C2F2A" w:rsidRPr="00A00D08" w:rsidRDefault="009C2F2A" w:rsidP="009C2F2A">
      <w:pPr>
        <w:pStyle w:val="BodyText"/>
        <w:spacing w:after="0" w:line="360" w:lineRule="auto"/>
        <w:rPr>
          <w:sz w:val="24"/>
          <w:szCs w:val="24"/>
        </w:rPr>
      </w:pPr>
      <w:r w:rsidRPr="00A00D08">
        <w:rPr>
          <w:sz w:val="24"/>
          <w:szCs w:val="24"/>
        </w:rPr>
        <w:tab/>
      </w:r>
      <w:r w:rsidRPr="00A00D08">
        <w:rPr>
          <w:sz w:val="24"/>
          <w:szCs w:val="24"/>
        </w:rPr>
        <w:tab/>
        <w:t>IT IS ORDERED:</w:t>
      </w:r>
    </w:p>
    <w:p w:rsidR="009C2F2A" w:rsidRPr="00A00D08" w:rsidRDefault="009C2F2A" w:rsidP="009C2F2A">
      <w:pPr>
        <w:pStyle w:val="BodyText"/>
        <w:spacing w:after="0" w:line="360" w:lineRule="auto"/>
        <w:rPr>
          <w:sz w:val="24"/>
          <w:szCs w:val="24"/>
        </w:rPr>
      </w:pPr>
    </w:p>
    <w:p w:rsidR="009C2F2A" w:rsidRPr="00CC4458" w:rsidRDefault="009C2F2A" w:rsidP="009C2F2A">
      <w:pPr>
        <w:pStyle w:val="BodyText"/>
        <w:numPr>
          <w:ilvl w:val="0"/>
          <w:numId w:val="6"/>
        </w:numPr>
        <w:tabs>
          <w:tab w:val="clear" w:pos="360"/>
        </w:tabs>
        <w:spacing w:after="0" w:line="360" w:lineRule="auto"/>
        <w:ind w:left="0" w:firstLine="1440"/>
        <w:rPr>
          <w:sz w:val="24"/>
          <w:szCs w:val="24"/>
        </w:rPr>
      </w:pPr>
      <w:r w:rsidRPr="00CC4458">
        <w:rPr>
          <w:sz w:val="24"/>
          <w:szCs w:val="24"/>
        </w:rPr>
        <w:t xml:space="preserve">That the complaint of </w:t>
      </w:r>
      <w:r w:rsidR="000D03D3">
        <w:rPr>
          <w:sz w:val="24"/>
          <w:szCs w:val="24"/>
        </w:rPr>
        <w:t>Brian Kelly</w:t>
      </w:r>
      <w:r w:rsidRPr="00CC4458">
        <w:rPr>
          <w:sz w:val="24"/>
          <w:szCs w:val="24"/>
        </w:rPr>
        <w:t xml:space="preserve"> against</w:t>
      </w:r>
      <w:r>
        <w:rPr>
          <w:sz w:val="24"/>
          <w:szCs w:val="24"/>
        </w:rPr>
        <w:t xml:space="preserve"> </w:t>
      </w:r>
      <w:r w:rsidR="000D03D3">
        <w:rPr>
          <w:sz w:val="24"/>
          <w:szCs w:val="24"/>
        </w:rPr>
        <w:t>Duquesne Light</w:t>
      </w:r>
      <w:r w:rsidR="00CB3C2B">
        <w:rPr>
          <w:sz w:val="24"/>
          <w:szCs w:val="24"/>
        </w:rPr>
        <w:t xml:space="preserve"> Company</w:t>
      </w:r>
      <w:r w:rsidRPr="00CC4458">
        <w:rPr>
          <w:sz w:val="24"/>
          <w:szCs w:val="24"/>
        </w:rPr>
        <w:t xml:space="preserve"> at Docket No. </w:t>
      </w:r>
      <w:r w:rsidR="000D03D3">
        <w:rPr>
          <w:sz w:val="24"/>
          <w:szCs w:val="24"/>
        </w:rPr>
        <w:t>C-2016-2535507</w:t>
      </w:r>
      <w:r w:rsidRPr="00CC4458">
        <w:rPr>
          <w:sz w:val="24"/>
          <w:szCs w:val="24"/>
        </w:rPr>
        <w:t xml:space="preserve"> is d</w:t>
      </w:r>
      <w:r w:rsidR="00E271CC">
        <w:rPr>
          <w:sz w:val="24"/>
          <w:szCs w:val="24"/>
        </w:rPr>
        <w:t>ismissed</w:t>
      </w:r>
      <w:r w:rsidRPr="00CC4458">
        <w:rPr>
          <w:sz w:val="24"/>
          <w:szCs w:val="24"/>
        </w:rPr>
        <w:t>.</w:t>
      </w:r>
    </w:p>
    <w:p w:rsidR="009C2F2A" w:rsidRDefault="009C2F2A" w:rsidP="009C2F2A">
      <w:pPr>
        <w:pStyle w:val="BodyText"/>
        <w:spacing w:after="0" w:line="360" w:lineRule="auto"/>
        <w:rPr>
          <w:sz w:val="24"/>
          <w:szCs w:val="24"/>
        </w:rPr>
      </w:pPr>
      <w:r w:rsidRPr="00CC4458">
        <w:rPr>
          <w:sz w:val="24"/>
          <w:szCs w:val="24"/>
        </w:rPr>
        <w:lastRenderedPageBreak/>
        <w:tab/>
      </w:r>
      <w:r w:rsidRPr="00CC4458">
        <w:rPr>
          <w:sz w:val="24"/>
          <w:szCs w:val="24"/>
        </w:rPr>
        <w:tab/>
        <w:t>2.</w:t>
      </w:r>
      <w:r w:rsidRPr="00CC4458">
        <w:rPr>
          <w:sz w:val="24"/>
          <w:szCs w:val="24"/>
        </w:rPr>
        <w:tab/>
      </w:r>
      <w:r>
        <w:rPr>
          <w:sz w:val="24"/>
          <w:szCs w:val="24"/>
        </w:rPr>
        <w:t xml:space="preserve">That the complaint of </w:t>
      </w:r>
      <w:r w:rsidR="000D03D3">
        <w:rPr>
          <w:sz w:val="24"/>
          <w:szCs w:val="24"/>
        </w:rPr>
        <w:t>Brian Kelly</w:t>
      </w:r>
      <w:r>
        <w:rPr>
          <w:sz w:val="24"/>
          <w:szCs w:val="24"/>
        </w:rPr>
        <w:t xml:space="preserve"> against </w:t>
      </w:r>
      <w:r w:rsidR="000D03D3">
        <w:rPr>
          <w:sz w:val="24"/>
          <w:szCs w:val="24"/>
        </w:rPr>
        <w:t>American Power &amp; Gas</w:t>
      </w:r>
      <w:r w:rsidR="00CB3C2B">
        <w:rPr>
          <w:sz w:val="24"/>
          <w:szCs w:val="24"/>
        </w:rPr>
        <w:t xml:space="preserve"> LLC</w:t>
      </w:r>
      <w:r>
        <w:rPr>
          <w:sz w:val="24"/>
          <w:szCs w:val="24"/>
        </w:rPr>
        <w:t xml:space="preserve"> at Docket No. </w:t>
      </w:r>
      <w:r w:rsidR="000D03D3">
        <w:rPr>
          <w:sz w:val="24"/>
          <w:szCs w:val="24"/>
        </w:rPr>
        <w:t>C-2016-2535507</w:t>
      </w:r>
      <w:r>
        <w:rPr>
          <w:sz w:val="24"/>
          <w:szCs w:val="24"/>
        </w:rPr>
        <w:t xml:space="preserve"> is </w:t>
      </w:r>
      <w:r w:rsidR="00257206">
        <w:rPr>
          <w:sz w:val="24"/>
          <w:szCs w:val="24"/>
        </w:rPr>
        <w:t>closed</w:t>
      </w:r>
      <w:r>
        <w:rPr>
          <w:sz w:val="24"/>
          <w:szCs w:val="24"/>
        </w:rPr>
        <w:t>.</w:t>
      </w:r>
    </w:p>
    <w:p w:rsidR="002E658E" w:rsidRDefault="002E658E" w:rsidP="009C2F2A">
      <w:pPr>
        <w:pStyle w:val="BodyText"/>
        <w:spacing w:after="0" w:line="360" w:lineRule="auto"/>
        <w:rPr>
          <w:sz w:val="24"/>
          <w:szCs w:val="24"/>
        </w:rPr>
      </w:pPr>
    </w:p>
    <w:p w:rsidR="009C2F2A" w:rsidRPr="00CC4458" w:rsidRDefault="009C2F2A" w:rsidP="009C2F2A">
      <w:pPr>
        <w:pStyle w:val="BodyText"/>
        <w:spacing w:after="0" w:line="360" w:lineRule="auto"/>
        <w:ind w:left="720" w:firstLine="720"/>
        <w:rPr>
          <w:sz w:val="24"/>
          <w:szCs w:val="24"/>
        </w:rPr>
      </w:pPr>
      <w:r>
        <w:rPr>
          <w:sz w:val="24"/>
          <w:szCs w:val="24"/>
        </w:rPr>
        <w:t xml:space="preserve">3. </w:t>
      </w:r>
      <w:r>
        <w:rPr>
          <w:sz w:val="24"/>
          <w:szCs w:val="24"/>
        </w:rPr>
        <w:tab/>
      </w:r>
      <w:r w:rsidRPr="00CC4458">
        <w:rPr>
          <w:sz w:val="24"/>
          <w:szCs w:val="24"/>
        </w:rPr>
        <w:t>That the docket at Docket No.</w:t>
      </w:r>
      <w:r w:rsidRPr="00CC4458">
        <w:rPr>
          <w:spacing w:val="-3"/>
          <w:sz w:val="24"/>
          <w:szCs w:val="24"/>
        </w:rPr>
        <w:t xml:space="preserve"> </w:t>
      </w:r>
      <w:r w:rsidR="000D03D3">
        <w:rPr>
          <w:sz w:val="24"/>
          <w:szCs w:val="24"/>
        </w:rPr>
        <w:t>C-2016-2535507</w:t>
      </w:r>
      <w:r w:rsidRPr="00CC4458">
        <w:rPr>
          <w:sz w:val="24"/>
          <w:szCs w:val="24"/>
        </w:rPr>
        <w:t xml:space="preserve"> is marked closed.</w:t>
      </w:r>
    </w:p>
    <w:p w:rsidR="009C2F2A" w:rsidRDefault="009C2F2A" w:rsidP="009C2F2A">
      <w:pPr>
        <w:pStyle w:val="ParaTab1"/>
        <w:spacing w:line="360" w:lineRule="auto"/>
        <w:rPr>
          <w:rFonts w:ascii="Times New Roman" w:hAnsi="Times New Roman" w:cs="Times New Roman"/>
          <w:spacing w:val="-3"/>
        </w:rPr>
      </w:pPr>
    </w:p>
    <w:p w:rsidR="008C62D6" w:rsidRPr="0044591D" w:rsidRDefault="008C62D6" w:rsidP="008C62D6"/>
    <w:p w:rsidR="008C62D6" w:rsidRPr="0044591D" w:rsidRDefault="008C62D6" w:rsidP="008C62D6"/>
    <w:p w:rsidR="008C62D6" w:rsidRPr="0044591D" w:rsidRDefault="008C62D6" w:rsidP="008C62D6">
      <w:r w:rsidRPr="0044591D">
        <w:t xml:space="preserve">Date:  </w:t>
      </w:r>
      <w:r w:rsidR="00895ABC">
        <w:rPr>
          <w:u w:val="single"/>
        </w:rPr>
        <w:t xml:space="preserve">December </w:t>
      </w:r>
      <w:r w:rsidR="0030734E">
        <w:rPr>
          <w:u w:val="single"/>
        </w:rPr>
        <w:t>12</w:t>
      </w:r>
      <w:r w:rsidR="00CB3C2B">
        <w:rPr>
          <w:u w:val="single"/>
        </w:rPr>
        <w:t>, 2016</w:t>
      </w:r>
      <w:r w:rsidRPr="0044591D">
        <w:tab/>
      </w:r>
      <w:r w:rsidRPr="0044591D">
        <w:tab/>
      </w:r>
      <w:r w:rsidRPr="0044591D">
        <w:tab/>
      </w:r>
      <w:r w:rsidRPr="0044591D">
        <w:tab/>
      </w:r>
      <w:r w:rsidRPr="0044591D">
        <w:tab/>
      </w:r>
      <w:r w:rsidRPr="0044591D">
        <w:rPr>
          <w:u w:val="single"/>
        </w:rPr>
        <w:tab/>
      </w:r>
      <w:r w:rsidRPr="0044591D">
        <w:rPr>
          <w:u w:val="single"/>
        </w:rPr>
        <w:tab/>
        <w:t>/s/</w:t>
      </w:r>
      <w:r w:rsidRPr="0044591D">
        <w:rPr>
          <w:u w:val="single"/>
        </w:rPr>
        <w:tab/>
      </w:r>
      <w:r w:rsidRPr="0044591D">
        <w:rPr>
          <w:u w:val="single"/>
        </w:rPr>
        <w:tab/>
      </w:r>
      <w:r w:rsidRPr="0044591D">
        <w:rPr>
          <w:u w:val="single"/>
        </w:rPr>
        <w:tab/>
      </w:r>
    </w:p>
    <w:p w:rsidR="008C62D6" w:rsidRPr="0044591D" w:rsidRDefault="008C62D6" w:rsidP="008C62D6">
      <w:pPr>
        <w:rPr>
          <w:u w:val="single"/>
        </w:rPr>
      </w:pPr>
      <w:r w:rsidRPr="0044591D">
        <w:tab/>
      </w:r>
      <w:r w:rsidRPr="0044591D">
        <w:tab/>
      </w:r>
      <w:r w:rsidRPr="0044591D">
        <w:tab/>
      </w:r>
      <w:r w:rsidRPr="0044591D">
        <w:tab/>
      </w:r>
      <w:r w:rsidRPr="0044591D">
        <w:tab/>
      </w:r>
      <w:r w:rsidRPr="0044591D">
        <w:tab/>
      </w:r>
      <w:r w:rsidRPr="0044591D">
        <w:tab/>
      </w:r>
      <w:r w:rsidRPr="0044591D">
        <w:tab/>
        <w:t>Katrina L. Dunderdale</w:t>
      </w:r>
    </w:p>
    <w:p w:rsidR="009857C2" w:rsidRDefault="008C62D6">
      <w:r w:rsidRPr="00ED1D67">
        <w:tab/>
      </w:r>
      <w:r w:rsidRPr="00ED1D67">
        <w:tab/>
      </w:r>
      <w:r w:rsidRPr="00B73D10">
        <w:tab/>
      </w:r>
      <w:r w:rsidRPr="00B73D10">
        <w:tab/>
      </w:r>
      <w:r w:rsidRPr="00B73D10">
        <w:tab/>
      </w:r>
      <w:r w:rsidRPr="00B73D10">
        <w:tab/>
      </w:r>
      <w:r w:rsidRPr="00B73D10">
        <w:tab/>
      </w:r>
      <w:r>
        <w:tab/>
      </w:r>
      <w:r w:rsidRPr="00B73D10">
        <w:t>Administrative Law Judge</w:t>
      </w:r>
    </w:p>
    <w:sectPr w:rsidR="009857C2" w:rsidSect="00C9062E">
      <w:foot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A45" w:rsidRDefault="001A1A45" w:rsidP="008C62D6">
      <w:r>
        <w:separator/>
      </w:r>
    </w:p>
  </w:endnote>
  <w:endnote w:type="continuationSeparator" w:id="0">
    <w:p w:rsidR="001A1A45" w:rsidRDefault="001A1A45" w:rsidP="008C6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9008749"/>
      <w:docPartObj>
        <w:docPartGallery w:val="Page Numbers (Bottom of Page)"/>
        <w:docPartUnique/>
      </w:docPartObj>
    </w:sdtPr>
    <w:sdtEndPr>
      <w:rPr>
        <w:noProof/>
        <w:sz w:val="20"/>
        <w:szCs w:val="20"/>
      </w:rPr>
    </w:sdtEndPr>
    <w:sdtContent>
      <w:p w:rsidR="00C9062E" w:rsidRPr="007254B8" w:rsidRDefault="00C9062E">
        <w:pPr>
          <w:pStyle w:val="Footer"/>
          <w:jc w:val="center"/>
          <w:rPr>
            <w:sz w:val="20"/>
            <w:szCs w:val="20"/>
          </w:rPr>
        </w:pPr>
        <w:r w:rsidRPr="007254B8">
          <w:rPr>
            <w:sz w:val="20"/>
            <w:szCs w:val="20"/>
          </w:rPr>
          <w:fldChar w:fldCharType="begin"/>
        </w:r>
        <w:r w:rsidRPr="007254B8">
          <w:rPr>
            <w:sz w:val="20"/>
            <w:szCs w:val="20"/>
          </w:rPr>
          <w:instrText xml:space="preserve"> PAGE   \* MERGEFORMAT </w:instrText>
        </w:r>
        <w:r w:rsidRPr="007254B8">
          <w:rPr>
            <w:sz w:val="20"/>
            <w:szCs w:val="20"/>
          </w:rPr>
          <w:fldChar w:fldCharType="separate"/>
        </w:r>
        <w:r w:rsidR="002518B7">
          <w:rPr>
            <w:noProof/>
            <w:sz w:val="20"/>
            <w:szCs w:val="20"/>
          </w:rPr>
          <w:t>2</w:t>
        </w:r>
        <w:r w:rsidRPr="007254B8">
          <w:rPr>
            <w:noProof/>
            <w:sz w:val="20"/>
            <w:szCs w:val="20"/>
          </w:rPr>
          <w:fldChar w:fldCharType="end"/>
        </w:r>
      </w:p>
    </w:sdtContent>
  </w:sdt>
  <w:p w:rsidR="00C11B4C" w:rsidRDefault="00C11B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B4C" w:rsidRDefault="00C11B4C">
    <w:pPr>
      <w:pStyle w:val="Footer"/>
      <w:jc w:val="center"/>
    </w:pPr>
  </w:p>
  <w:p w:rsidR="00C11B4C" w:rsidRDefault="00C11B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A45" w:rsidRDefault="001A1A45" w:rsidP="008C62D6">
      <w:r>
        <w:separator/>
      </w:r>
    </w:p>
  </w:footnote>
  <w:footnote w:type="continuationSeparator" w:id="0">
    <w:p w:rsidR="001A1A45" w:rsidRDefault="001A1A45" w:rsidP="008C62D6">
      <w:r>
        <w:continuationSeparator/>
      </w:r>
    </w:p>
  </w:footnote>
  <w:footnote w:id="1">
    <w:p w:rsidR="00A34287" w:rsidRDefault="00A34287" w:rsidP="00A34287">
      <w:pPr>
        <w:pStyle w:val="FootnoteText"/>
      </w:pPr>
      <w:r w:rsidRPr="00BA1987">
        <w:rPr>
          <w:rStyle w:val="FootnoteReference"/>
        </w:rPr>
        <w:footnoteRef/>
      </w:r>
      <w:r w:rsidRPr="00BA1987">
        <w:rPr>
          <w:vertAlign w:val="superscript"/>
        </w:rPr>
        <w:t xml:space="preserve"> </w:t>
      </w:r>
      <w:r>
        <w:tab/>
        <w:t xml:space="preserve">It should be noted the billing statements attached to the Answer and New Matter were prepared in the name of “Brian Kelly” and were sent to Brian Kelly, not Pub &amp; Pizza.  The business name is not listed or noted on the billing statements.  </w:t>
      </w:r>
    </w:p>
  </w:footnote>
  <w:footnote w:id="2">
    <w:p w:rsidR="000D03D3" w:rsidRDefault="000D03D3">
      <w:pPr>
        <w:pStyle w:val="FootnoteText"/>
      </w:pPr>
      <w:r>
        <w:rPr>
          <w:rStyle w:val="FootnoteReference"/>
        </w:rPr>
        <w:footnoteRef/>
      </w:r>
      <w:r>
        <w:t xml:space="preserve"> </w:t>
      </w:r>
      <w:r>
        <w:tab/>
      </w:r>
      <w:r>
        <w:rPr>
          <w:spacing w:val="-3"/>
        </w:rPr>
        <w:t xml:space="preserve">See </w:t>
      </w:r>
      <w:r w:rsidRPr="00CC4458">
        <w:rPr>
          <w:spacing w:val="-3"/>
          <w:u w:val="single"/>
        </w:rPr>
        <w:t>Patterson v. Bell Telephone Company of Pennsylvania</w:t>
      </w:r>
      <w:r w:rsidRPr="00CC4458">
        <w:rPr>
          <w:spacing w:val="-3"/>
        </w:rPr>
        <w:t xml:space="preserve">, 72 Pa. PUC 196 (1990), </w:t>
      </w:r>
      <w:r w:rsidRPr="00CC4458">
        <w:rPr>
          <w:spacing w:val="-3"/>
          <w:u w:val="single"/>
        </w:rPr>
        <w:t>Feinstein v. Philadelphia Suburban Water Company</w:t>
      </w:r>
      <w:r w:rsidRPr="00CC4458">
        <w:rPr>
          <w:spacing w:val="-3"/>
        </w:rPr>
        <w:t>, 50 Pa. PUC 300 (1976).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8001B"/>
    <w:multiLevelType w:val="hybridMultilevel"/>
    <w:tmpl w:val="E49CF734"/>
    <w:lvl w:ilvl="0" w:tplc="DEBA361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2183581A"/>
    <w:multiLevelType w:val="singleLevel"/>
    <w:tmpl w:val="0409000F"/>
    <w:lvl w:ilvl="0">
      <w:start w:val="1"/>
      <w:numFmt w:val="decimal"/>
      <w:lvlText w:val="%1."/>
      <w:lvlJc w:val="left"/>
      <w:pPr>
        <w:tabs>
          <w:tab w:val="num" w:pos="360"/>
        </w:tabs>
        <w:ind w:left="360" w:hanging="360"/>
      </w:pPr>
    </w:lvl>
  </w:abstractNum>
  <w:abstractNum w:abstractNumId="2">
    <w:nsid w:val="2E1C2C9D"/>
    <w:multiLevelType w:val="hybridMultilevel"/>
    <w:tmpl w:val="83BAFE64"/>
    <w:lvl w:ilvl="0" w:tplc="055866C4">
      <w:start w:val="1"/>
      <w:numFmt w:val="decimal"/>
      <w:lvlText w:val="%1."/>
      <w:lvlJc w:val="left"/>
      <w:pPr>
        <w:ind w:left="25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3647CC"/>
    <w:multiLevelType w:val="hybridMultilevel"/>
    <w:tmpl w:val="3ACC0502"/>
    <w:lvl w:ilvl="0" w:tplc="291C7F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0C95D4E"/>
    <w:multiLevelType w:val="hybridMultilevel"/>
    <w:tmpl w:val="190A0196"/>
    <w:lvl w:ilvl="0" w:tplc="76AE502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6EF75055"/>
    <w:multiLevelType w:val="singleLevel"/>
    <w:tmpl w:val="3244E540"/>
    <w:lvl w:ilvl="0">
      <w:start w:val="1"/>
      <w:numFmt w:val="decimal"/>
      <w:lvlText w:val="%1."/>
      <w:lvlJc w:val="left"/>
      <w:pPr>
        <w:tabs>
          <w:tab w:val="num" w:pos="1440"/>
        </w:tabs>
        <w:ind w:left="1440" w:hanging="720"/>
      </w:pPr>
      <w:rPr>
        <w:rFonts w:hint="default"/>
      </w:r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2D6"/>
    <w:rsid w:val="00004A34"/>
    <w:rsid w:val="00006CB3"/>
    <w:rsid w:val="00024307"/>
    <w:rsid w:val="00037266"/>
    <w:rsid w:val="00061955"/>
    <w:rsid w:val="000875C7"/>
    <w:rsid w:val="0009055C"/>
    <w:rsid w:val="000B3F8E"/>
    <w:rsid w:val="000D03D3"/>
    <w:rsid w:val="000E4374"/>
    <w:rsid w:val="000E5FC6"/>
    <w:rsid w:val="001069B1"/>
    <w:rsid w:val="001076C9"/>
    <w:rsid w:val="00114640"/>
    <w:rsid w:val="0012466F"/>
    <w:rsid w:val="001A1A45"/>
    <w:rsid w:val="001C183A"/>
    <w:rsid w:val="001C1DB9"/>
    <w:rsid w:val="001C7C26"/>
    <w:rsid w:val="001D50F5"/>
    <w:rsid w:val="001D6719"/>
    <w:rsid w:val="00203BD5"/>
    <w:rsid w:val="00216B7C"/>
    <w:rsid w:val="002277DA"/>
    <w:rsid w:val="002316BE"/>
    <w:rsid w:val="0024610D"/>
    <w:rsid w:val="002518B7"/>
    <w:rsid w:val="00257206"/>
    <w:rsid w:val="00264585"/>
    <w:rsid w:val="00271295"/>
    <w:rsid w:val="00293908"/>
    <w:rsid w:val="00294148"/>
    <w:rsid w:val="002B0D0E"/>
    <w:rsid w:val="002B68B0"/>
    <w:rsid w:val="002D5E24"/>
    <w:rsid w:val="002E658E"/>
    <w:rsid w:val="002F36D4"/>
    <w:rsid w:val="0030734E"/>
    <w:rsid w:val="003316B3"/>
    <w:rsid w:val="00336D20"/>
    <w:rsid w:val="00362250"/>
    <w:rsid w:val="003722EC"/>
    <w:rsid w:val="00383776"/>
    <w:rsid w:val="003A25F0"/>
    <w:rsid w:val="003C3A2E"/>
    <w:rsid w:val="003C4E0F"/>
    <w:rsid w:val="003D4218"/>
    <w:rsid w:val="003F25DB"/>
    <w:rsid w:val="003F2D1E"/>
    <w:rsid w:val="00413CFC"/>
    <w:rsid w:val="00421A9C"/>
    <w:rsid w:val="0042549D"/>
    <w:rsid w:val="00426BC1"/>
    <w:rsid w:val="00443F98"/>
    <w:rsid w:val="00444CC8"/>
    <w:rsid w:val="00481300"/>
    <w:rsid w:val="00481F67"/>
    <w:rsid w:val="004A5D9A"/>
    <w:rsid w:val="004B504A"/>
    <w:rsid w:val="004E6F69"/>
    <w:rsid w:val="00505337"/>
    <w:rsid w:val="005058C8"/>
    <w:rsid w:val="00506B49"/>
    <w:rsid w:val="0052149B"/>
    <w:rsid w:val="00534710"/>
    <w:rsid w:val="00540BFB"/>
    <w:rsid w:val="00546C40"/>
    <w:rsid w:val="00584418"/>
    <w:rsid w:val="005B2186"/>
    <w:rsid w:val="005C410F"/>
    <w:rsid w:val="005D010C"/>
    <w:rsid w:val="005D1C07"/>
    <w:rsid w:val="005D6062"/>
    <w:rsid w:val="00611442"/>
    <w:rsid w:val="00621F37"/>
    <w:rsid w:val="00627E3E"/>
    <w:rsid w:val="00645200"/>
    <w:rsid w:val="00691959"/>
    <w:rsid w:val="0069746E"/>
    <w:rsid w:val="006B3242"/>
    <w:rsid w:val="006C1738"/>
    <w:rsid w:val="00704D13"/>
    <w:rsid w:val="00723461"/>
    <w:rsid w:val="007254B8"/>
    <w:rsid w:val="007329DD"/>
    <w:rsid w:val="00752613"/>
    <w:rsid w:val="00755315"/>
    <w:rsid w:val="00771237"/>
    <w:rsid w:val="0077513B"/>
    <w:rsid w:val="00776A91"/>
    <w:rsid w:val="00777602"/>
    <w:rsid w:val="00791549"/>
    <w:rsid w:val="007A1571"/>
    <w:rsid w:val="007A4BDC"/>
    <w:rsid w:val="007B1937"/>
    <w:rsid w:val="007C5079"/>
    <w:rsid w:val="007D4B4A"/>
    <w:rsid w:val="008000E4"/>
    <w:rsid w:val="0083184B"/>
    <w:rsid w:val="00834082"/>
    <w:rsid w:val="00847873"/>
    <w:rsid w:val="00852806"/>
    <w:rsid w:val="00856416"/>
    <w:rsid w:val="00885CA0"/>
    <w:rsid w:val="00895ABC"/>
    <w:rsid w:val="008A04FF"/>
    <w:rsid w:val="008A475F"/>
    <w:rsid w:val="008C62D6"/>
    <w:rsid w:val="008E6C72"/>
    <w:rsid w:val="00900ABA"/>
    <w:rsid w:val="009024BA"/>
    <w:rsid w:val="00927982"/>
    <w:rsid w:val="00943164"/>
    <w:rsid w:val="00951B1C"/>
    <w:rsid w:val="00966BCB"/>
    <w:rsid w:val="009857C2"/>
    <w:rsid w:val="0098677F"/>
    <w:rsid w:val="009C2AA0"/>
    <w:rsid w:val="009C2F2A"/>
    <w:rsid w:val="009E5EF2"/>
    <w:rsid w:val="009F2726"/>
    <w:rsid w:val="00A1270D"/>
    <w:rsid w:val="00A14FDC"/>
    <w:rsid w:val="00A34287"/>
    <w:rsid w:val="00A67675"/>
    <w:rsid w:val="00AB5ACA"/>
    <w:rsid w:val="00AC6D44"/>
    <w:rsid w:val="00B6749F"/>
    <w:rsid w:val="00B735F2"/>
    <w:rsid w:val="00B7791E"/>
    <w:rsid w:val="00BC24DD"/>
    <w:rsid w:val="00BD2092"/>
    <w:rsid w:val="00BF0092"/>
    <w:rsid w:val="00BF3832"/>
    <w:rsid w:val="00BF732F"/>
    <w:rsid w:val="00C07F41"/>
    <w:rsid w:val="00C11B4C"/>
    <w:rsid w:val="00C33E86"/>
    <w:rsid w:val="00C46CA5"/>
    <w:rsid w:val="00C5129B"/>
    <w:rsid w:val="00C9062E"/>
    <w:rsid w:val="00CA1BC8"/>
    <w:rsid w:val="00CA4631"/>
    <w:rsid w:val="00CB2F35"/>
    <w:rsid w:val="00CB3C2B"/>
    <w:rsid w:val="00CC0EB6"/>
    <w:rsid w:val="00D2056C"/>
    <w:rsid w:val="00D22779"/>
    <w:rsid w:val="00D3791D"/>
    <w:rsid w:val="00D608B8"/>
    <w:rsid w:val="00D63020"/>
    <w:rsid w:val="00D73B9D"/>
    <w:rsid w:val="00D96736"/>
    <w:rsid w:val="00DA7EC7"/>
    <w:rsid w:val="00DC72E7"/>
    <w:rsid w:val="00DE22D1"/>
    <w:rsid w:val="00DF2CC3"/>
    <w:rsid w:val="00E06E50"/>
    <w:rsid w:val="00E07A6E"/>
    <w:rsid w:val="00E15B45"/>
    <w:rsid w:val="00E17E05"/>
    <w:rsid w:val="00E236CD"/>
    <w:rsid w:val="00E271CC"/>
    <w:rsid w:val="00E34C9C"/>
    <w:rsid w:val="00E36C2A"/>
    <w:rsid w:val="00E47802"/>
    <w:rsid w:val="00E53790"/>
    <w:rsid w:val="00E71C85"/>
    <w:rsid w:val="00E727C1"/>
    <w:rsid w:val="00E7614C"/>
    <w:rsid w:val="00E84A12"/>
    <w:rsid w:val="00EC18D3"/>
    <w:rsid w:val="00EC30A2"/>
    <w:rsid w:val="00EC591C"/>
    <w:rsid w:val="00ED0A9F"/>
    <w:rsid w:val="00ED20C4"/>
    <w:rsid w:val="00EE6E8E"/>
    <w:rsid w:val="00EF6BD9"/>
    <w:rsid w:val="00EF73A3"/>
    <w:rsid w:val="00F056FA"/>
    <w:rsid w:val="00F10B11"/>
    <w:rsid w:val="00F35021"/>
    <w:rsid w:val="00F51C81"/>
    <w:rsid w:val="00F5525B"/>
    <w:rsid w:val="00F8450E"/>
    <w:rsid w:val="00F90427"/>
    <w:rsid w:val="00FA6EB3"/>
    <w:rsid w:val="00FB0E2E"/>
    <w:rsid w:val="00FC08D0"/>
    <w:rsid w:val="00FC48D2"/>
    <w:rsid w:val="00FE074C"/>
    <w:rsid w:val="00FE2741"/>
    <w:rsid w:val="00FF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2D6"/>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C62D6"/>
    <w:pPr>
      <w:keepNext/>
      <w:jc w:val="center"/>
      <w:outlineLvl w:val="0"/>
    </w:pPr>
    <w:rPr>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62D6"/>
    <w:rPr>
      <w:rFonts w:ascii="Times New Roman" w:eastAsia="Times New Roman" w:hAnsi="Times New Roman" w:cs="Times New Roman"/>
      <w:sz w:val="26"/>
      <w:szCs w:val="20"/>
      <w:u w:val="single"/>
    </w:rPr>
  </w:style>
  <w:style w:type="paragraph" w:styleId="FootnoteText">
    <w:name w:val="footnote text"/>
    <w:basedOn w:val="Normal"/>
    <w:link w:val="FootnoteTextChar"/>
    <w:rsid w:val="008C62D6"/>
    <w:rPr>
      <w:sz w:val="20"/>
      <w:szCs w:val="20"/>
    </w:rPr>
  </w:style>
  <w:style w:type="character" w:customStyle="1" w:styleId="FootnoteTextChar">
    <w:name w:val="Footnote Text Char"/>
    <w:basedOn w:val="DefaultParagraphFont"/>
    <w:link w:val="FootnoteText"/>
    <w:rsid w:val="008C62D6"/>
    <w:rPr>
      <w:rFonts w:ascii="Times New Roman" w:eastAsia="Times New Roman" w:hAnsi="Times New Roman" w:cs="Times New Roman"/>
      <w:sz w:val="20"/>
      <w:szCs w:val="20"/>
    </w:rPr>
  </w:style>
  <w:style w:type="character" w:styleId="FootnoteReference">
    <w:name w:val="footnote reference"/>
    <w:basedOn w:val="DefaultParagraphFont"/>
    <w:rsid w:val="008C62D6"/>
    <w:rPr>
      <w:vertAlign w:val="superscript"/>
    </w:rPr>
  </w:style>
  <w:style w:type="paragraph" w:styleId="ListParagraph">
    <w:name w:val="List Paragraph"/>
    <w:basedOn w:val="Normal"/>
    <w:uiPriority w:val="34"/>
    <w:qFormat/>
    <w:rsid w:val="008C62D6"/>
    <w:pPr>
      <w:spacing w:line="360" w:lineRule="auto"/>
      <w:ind w:left="720"/>
      <w:contextualSpacing/>
    </w:pPr>
    <w:rPr>
      <w:sz w:val="26"/>
      <w:szCs w:val="20"/>
    </w:rPr>
  </w:style>
  <w:style w:type="paragraph" w:customStyle="1" w:styleId="ParaTab1">
    <w:name w:val="ParaTab 1"/>
    <w:rsid w:val="009C2F2A"/>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BodyText">
    <w:name w:val="Body Text"/>
    <w:basedOn w:val="Normal"/>
    <w:link w:val="BodyTextChar"/>
    <w:rsid w:val="009C2F2A"/>
    <w:pPr>
      <w:spacing w:after="120"/>
    </w:pPr>
    <w:rPr>
      <w:sz w:val="20"/>
      <w:szCs w:val="26"/>
    </w:rPr>
  </w:style>
  <w:style w:type="character" w:customStyle="1" w:styleId="BodyTextChar">
    <w:name w:val="Body Text Char"/>
    <w:basedOn w:val="DefaultParagraphFont"/>
    <w:link w:val="BodyText"/>
    <w:rsid w:val="009C2F2A"/>
    <w:rPr>
      <w:rFonts w:ascii="Times New Roman" w:eastAsia="Times New Roman" w:hAnsi="Times New Roman" w:cs="Times New Roman"/>
      <w:sz w:val="20"/>
      <w:szCs w:val="26"/>
    </w:rPr>
  </w:style>
  <w:style w:type="paragraph" w:styleId="BalloonText">
    <w:name w:val="Balloon Text"/>
    <w:basedOn w:val="Normal"/>
    <w:link w:val="BalloonTextChar"/>
    <w:uiPriority w:val="99"/>
    <w:semiHidden/>
    <w:unhideWhenUsed/>
    <w:rsid w:val="00966BCB"/>
    <w:rPr>
      <w:rFonts w:ascii="Tahoma" w:hAnsi="Tahoma" w:cs="Tahoma"/>
      <w:sz w:val="16"/>
      <w:szCs w:val="16"/>
    </w:rPr>
  </w:style>
  <w:style w:type="character" w:customStyle="1" w:styleId="BalloonTextChar">
    <w:name w:val="Balloon Text Char"/>
    <w:basedOn w:val="DefaultParagraphFont"/>
    <w:link w:val="BalloonText"/>
    <w:uiPriority w:val="99"/>
    <w:semiHidden/>
    <w:rsid w:val="00966BCB"/>
    <w:rPr>
      <w:rFonts w:ascii="Tahoma" w:eastAsia="Times New Roman" w:hAnsi="Tahoma" w:cs="Tahoma"/>
      <w:sz w:val="16"/>
      <w:szCs w:val="16"/>
    </w:rPr>
  </w:style>
  <w:style w:type="paragraph" w:styleId="Header">
    <w:name w:val="header"/>
    <w:basedOn w:val="Normal"/>
    <w:link w:val="HeaderChar"/>
    <w:uiPriority w:val="99"/>
    <w:unhideWhenUsed/>
    <w:rsid w:val="00C11B4C"/>
    <w:pPr>
      <w:tabs>
        <w:tab w:val="center" w:pos="4680"/>
        <w:tab w:val="right" w:pos="9360"/>
      </w:tabs>
    </w:pPr>
  </w:style>
  <w:style w:type="character" w:customStyle="1" w:styleId="HeaderChar">
    <w:name w:val="Header Char"/>
    <w:basedOn w:val="DefaultParagraphFont"/>
    <w:link w:val="Header"/>
    <w:uiPriority w:val="99"/>
    <w:rsid w:val="00C11B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11B4C"/>
    <w:pPr>
      <w:tabs>
        <w:tab w:val="center" w:pos="4680"/>
        <w:tab w:val="right" w:pos="9360"/>
      </w:tabs>
    </w:pPr>
  </w:style>
  <w:style w:type="character" w:customStyle="1" w:styleId="FooterChar">
    <w:name w:val="Footer Char"/>
    <w:basedOn w:val="DefaultParagraphFont"/>
    <w:link w:val="Footer"/>
    <w:uiPriority w:val="99"/>
    <w:rsid w:val="00C11B4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2D6"/>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C62D6"/>
    <w:pPr>
      <w:keepNext/>
      <w:jc w:val="center"/>
      <w:outlineLvl w:val="0"/>
    </w:pPr>
    <w:rPr>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62D6"/>
    <w:rPr>
      <w:rFonts w:ascii="Times New Roman" w:eastAsia="Times New Roman" w:hAnsi="Times New Roman" w:cs="Times New Roman"/>
      <w:sz w:val="26"/>
      <w:szCs w:val="20"/>
      <w:u w:val="single"/>
    </w:rPr>
  </w:style>
  <w:style w:type="paragraph" w:styleId="FootnoteText">
    <w:name w:val="footnote text"/>
    <w:basedOn w:val="Normal"/>
    <w:link w:val="FootnoteTextChar"/>
    <w:rsid w:val="008C62D6"/>
    <w:rPr>
      <w:sz w:val="20"/>
      <w:szCs w:val="20"/>
    </w:rPr>
  </w:style>
  <w:style w:type="character" w:customStyle="1" w:styleId="FootnoteTextChar">
    <w:name w:val="Footnote Text Char"/>
    <w:basedOn w:val="DefaultParagraphFont"/>
    <w:link w:val="FootnoteText"/>
    <w:rsid w:val="008C62D6"/>
    <w:rPr>
      <w:rFonts w:ascii="Times New Roman" w:eastAsia="Times New Roman" w:hAnsi="Times New Roman" w:cs="Times New Roman"/>
      <w:sz w:val="20"/>
      <w:szCs w:val="20"/>
    </w:rPr>
  </w:style>
  <w:style w:type="character" w:styleId="FootnoteReference">
    <w:name w:val="footnote reference"/>
    <w:basedOn w:val="DefaultParagraphFont"/>
    <w:rsid w:val="008C62D6"/>
    <w:rPr>
      <w:vertAlign w:val="superscript"/>
    </w:rPr>
  </w:style>
  <w:style w:type="paragraph" w:styleId="ListParagraph">
    <w:name w:val="List Paragraph"/>
    <w:basedOn w:val="Normal"/>
    <w:uiPriority w:val="34"/>
    <w:qFormat/>
    <w:rsid w:val="008C62D6"/>
    <w:pPr>
      <w:spacing w:line="360" w:lineRule="auto"/>
      <w:ind w:left="720"/>
      <w:contextualSpacing/>
    </w:pPr>
    <w:rPr>
      <w:sz w:val="26"/>
      <w:szCs w:val="20"/>
    </w:rPr>
  </w:style>
  <w:style w:type="paragraph" w:customStyle="1" w:styleId="ParaTab1">
    <w:name w:val="ParaTab 1"/>
    <w:rsid w:val="009C2F2A"/>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BodyText">
    <w:name w:val="Body Text"/>
    <w:basedOn w:val="Normal"/>
    <w:link w:val="BodyTextChar"/>
    <w:rsid w:val="009C2F2A"/>
    <w:pPr>
      <w:spacing w:after="120"/>
    </w:pPr>
    <w:rPr>
      <w:sz w:val="20"/>
      <w:szCs w:val="26"/>
    </w:rPr>
  </w:style>
  <w:style w:type="character" w:customStyle="1" w:styleId="BodyTextChar">
    <w:name w:val="Body Text Char"/>
    <w:basedOn w:val="DefaultParagraphFont"/>
    <w:link w:val="BodyText"/>
    <w:rsid w:val="009C2F2A"/>
    <w:rPr>
      <w:rFonts w:ascii="Times New Roman" w:eastAsia="Times New Roman" w:hAnsi="Times New Roman" w:cs="Times New Roman"/>
      <w:sz w:val="20"/>
      <w:szCs w:val="26"/>
    </w:rPr>
  </w:style>
  <w:style w:type="paragraph" w:styleId="BalloonText">
    <w:name w:val="Balloon Text"/>
    <w:basedOn w:val="Normal"/>
    <w:link w:val="BalloonTextChar"/>
    <w:uiPriority w:val="99"/>
    <w:semiHidden/>
    <w:unhideWhenUsed/>
    <w:rsid w:val="00966BCB"/>
    <w:rPr>
      <w:rFonts w:ascii="Tahoma" w:hAnsi="Tahoma" w:cs="Tahoma"/>
      <w:sz w:val="16"/>
      <w:szCs w:val="16"/>
    </w:rPr>
  </w:style>
  <w:style w:type="character" w:customStyle="1" w:styleId="BalloonTextChar">
    <w:name w:val="Balloon Text Char"/>
    <w:basedOn w:val="DefaultParagraphFont"/>
    <w:link w:val="BalloonText"/>
    <w:uiPriority w:val="99"/>
    <w:semiHidden/>
    <w:rsid w:val="00966BCB"/>
    <w:rPr>
      <w:rFonts w:ascii="Tahoma" w:eastAsia="Times New Roman" w:hAnsi="Tahoma" w:cs="Tahoma"/>
      <w:sz w:val="16"/>
      <w:szCs w:val="16"/>
    </w:rPr>
  </w:style>
  <w:style w:type="paragraph" w:styleId="Header">
    <w:name w:val="header"/>
    <w:basedOn w:val="Normal"/>
    <w:link w:val="HeaderChar"/>
    <w:uiPriority w:val="99"/>
    <w:unhideWhenUsed/>
    <w:rsid w:val="00C11B4C"/>
    <w:pPr>
      <w:tabs>
        <w:tab w:val="center" w:pos="4680"/>
        <w:tab w:val="right" w:pos="9360"/>
      </w:tabs>
    </w:pPr>
  </w:style>
  <w:style w:type="character" w:customStyle="1" w:styleId="HeaderChar">
    <w:name w:val="Header Char"/>
    <w:basedOn w:val="DefaultParagraphFont"/>
    <w:link w:val="Header"/>
    <w:uiPriority w:val="99"/>
    <w:rsid w:val="00C11B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11B4C"/>
    <w:pPr>
      <w:tabs>
        <w:tab w:val="center" w:pos="4680"/>
        <w:tab w:val="right" w:pos="9360"/>
      </w:tabs>
    </w:pPr>
  </w:style>
  <w:style w:type="character" w:customStyle="1" w:styleId="FooterChar">
    <w:name w:val="Footer Char"/>
    <w:basedOn w:val="DefaultParagraphFont"/>
    <w:link w:val="Footer"/>
    <w:uiPriority w:val="99"/>
    <w:rsid w:val="00C11B4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7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26BB6-EEEE-4D64-BB70-080DFFA80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2884</Words>
  <Characters>16441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19287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Dunderdale, Katrina</dc:creator>
  <cp:lastModifiedBy>sandra elizabeth oldynski</cp:lastModifiedBy>
  <cp:revision>3</cp:revision>
  <cp:lastPrinted>2016-12-13T15:10:00Z</cp:lastPrinted>
  <dcterms:created xsi:type="dcterms:W3CDTF">2016-12-13T15:10:00Z</dcterms:created>
  <dcterms:modified xsi:type="dcterms:W3CDTF">2016-12-21T15:42:00Z</dcterms:modified>
</cp:coreProperties>
</file>