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90" w:type="dxa"/>
        <w:tblInd w:w="-702" w:type="dxa"/>
        <w:tblLayout w:type="fixed"/>
        <w:tblLook w:val="0000" w:firstRow="0" w:lastRow="0" w:firstColumn="0" w:lastColumn="0" w:noHBand="0" w:noVBand="0"/>
      </w:tblPr>
      <w:tblGrid>
        <w:gridCol w:w="1363"/>
        <w:gridCol w:w="8087"/>
        <w:gridCol w:w="1440"/>
      </w:tblGrid>
      <w:tr w:rsidR="00935A5D">
        <w:trPr>
          <w:trHeight w:val="990"/>
        </w:trPr>
        <w:tc>
          <w:tcPr>
            <w:tcW w:w="1363" w:type="dxa"/>
          </w:tcPr>
          <w:p w:rsidR="00935A5D" w:rsidRDefault="00935A5D">
            <w:pPr>
              <w:rPr>
                <w:sz w:val="24"/>
              </w:rPr>
            </w:pPr>
            <w:r>
              <w:rPr>
                <w:noProof/>
                <w:spacing w:val="-2"/>
              </w:rPr>
              <w:drawing>
                <wp:inline distT="0" distB="0" distL="0" distR="0" wp14:anchorId="40DBA1D4" wp14:editId="44DC0C1F">
                  <wp:extent cx="723900" cy="723900"/>
                  <wp:effectExtent l="0" t="0" r="0" b="0"/>
                  <wp:docPr id="14" name="Picture 14"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87" w:type="dxa"/>
          </w:tcPr>
          <w:p w:rsidR="00935A5D" w:rsidRPr="00AF02D1" w:rsidRDefault="00935A5D">
            <w:pPr>
              <w:suppressAutoHyphens/>
              <w:spacing w:line="204" w:lineRule="auto"/>
              <w:jc w:val="center"/>
              <w:rPr>
                <w:rFonts w:ascii="Arial" w:hAnsi="Arial"/>
                <w:color w:val="000080"/>
                <w:spacing w:val="-3"/>
                <w:sz w:val="8"/>
                <w:szCs w:val="8"/>
              </w:rPr>
            </w:pPr>
          </w:p>
          <w:p w:rsidR="00935A5D" w:rsidRDefault="00935A5D">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935A5D" w:rsidRDefault="00935A5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35A5D" w:rsidRPr="00AF02D1" w:rsidRDefault="00935A5D" w:rsidP="00A61C0A">
            <w:pPr>
              <w:jc w:val="center"/>
              <w:rPr>
                <w:rFonts w:ascii="Arial" w:hAnsi="Arial"/>
                <w:color w:val="000080"/>
                <w:spacing w:val="-3"/>
                <w:sz w:val="26"/>
              </w:rPr>
            </w:pPr>
            <w:r>
              <w:rPr>
                <w:rFonts w:ascii="Arial" w:hAnsi="Arial"/>
                <w:color w:val="000080"/>
                <w:spacing w:val="-3"/>
                <w:sz w:val="26"/>
              </w:rPr>
              <w:t>P.O. BOX 3265, HARRISBURG, PA 17105-3265</w:t>
            </w:r>
          </w:p>
        </w:tc>
        <w:tc>
          <w:tcPr>
            <w:tcW w:w="1440" w:type="dxa"/>
          </w:tcPr>
          <w:p w:rsidR="00935A5D" w:rsidRDefault="00935A5D">
            <w:pPr>
              <w:rPr>
                <w:rFonts w:ascii="Arial" w:hAnsi="Arial"/>
                <w:sz w:val="12"/>
              </w:rPr>
            </w:pPr>
          </w:p>
          <w:p w:rsidR="00935A5D" w:rsidRDefault="00935A5D">
            <w:pPr>
              <w:rPr>
                <w:rFonts w:ascii="Arial" w:hAnsi="Arial"/>
                <w:sz w:val="12"/>
              </w:rPr>
            </w:pPr>
          </w:p>
          <w:p w:rsidR="00935A5D" w:rsidRDefault="00935A5D">
            <w:pPr>
              <w:jc w:val="right"/>
              <w:rPr>
                <w:rFonts w:ascii="Arial" w:hAnsi="Arial"/>
                <w:b/>
                <w:spacing w:val="-1"/>
                <w:sz w:val="12"/>
              </w:rPr>
            </w:pPr>
            <w:r>
              <w:rPr>
                <w:rFonts w:ascii="Arial" w:hAnsi="Arial"/>
                <w:b/>
                <w:spacing w:val="-1"/>
                <w:sz w:val="12"/>
              </w:rPr>
              <w:t>IN REPLY PLEASE REFER TO OUR FILE</w:t>
            </w:r>
          </w:p>
          <w:p w:rsidR="00935A5D" w:rsidRDefault="00935A5D">
            <w:pPr>
              <w:jc w:val="right"/>
              <w:rPr>
                <w:sz w:val="16"/>
                <w:szCs w:val="16"/>
              </w:rPr>
            </w:pPr>
          </w:p>
          <w:p w:rsidR="00935A5D" w:rsidRDefault="00935A5D" w:rsidP="00B42E50">
            <w:pPr>
              <w:jc w:val="center"/>
              <w:rPr>
                <w:sz w:val="16"/>
                <w:szCs w:val="16"/>
              </w:rPr>
            </w:pPr>
            <w:r>
              <w:rPr>
                <w:sz w:val="16"/>
                <w:szCs w:val="16"/>
              </w:rPr>
              <w:t xml:space="preserve">Docket No.  </w:t>
            </w:r>
          </w:p>
          <w:p w:rsidR="00935A5D" w:rsidRPr="00660A1D" w:rsidRDefault="00935A5D" w:rsidP="00B42E50">
            <w:pPr>
              <w:jc w:val="center"/>
              <w:rPr>
                <w:sz w:val="16"/>
                <w:szCs w:val="16"/>
              </w:rPr>
            </w:pPr>
            <w:r w:rsidRPr="001F7673">
              <w:rPr>
                <w:noProof/>
                <w:sz w:val="16"/>
                <w:szCs w:val="16"/>
              </w:rPr>
              <w:t>M-2012-2313209</w:t>
            </w:r>
            <w:r>
              <w:rPr>
                <w:sz w:val="16"/>
                <w:szCs w:val="16"/>
              </w:rPr>
              <w:t xml:space="preserve">   </w:t>
            </w:r>
          </w:p>
        </w:tc>
      </w:tr>
    </w:tbl>
    <w:p w:rsidR="00935A5D" w:rsidRDefault="00935A5D">
      <w:pPr>
        <w:rPr>
          <w:sz w:val="24"/>
        </w:rPr>
        <w:sectPr w:rsidR="00935A5D" w:rsidSect="00935A5D">
          <w:footerReference w:type="even" r:id="rId10"/>
          <w:footerReference w:type="default" r:id="rId11"/>
          <w:pgSz w:w="12240" w:h="15840"/>
          <w:pgMar w:top="504" w:right="1440" w:bottom="1440" w:left="1440" w:header="720" w:footer="720" w:gutter="0"/>
          <w:pgNumType w:start="1"/>
          <w:cols w:space="720"/>
          <w:titlePg/>
        </w:sectPr>
      </w:pPr>
    </w:p>
    <w:p w:rsidR="00935A5D" w:rsidRPr="003C56E2" w:rsidRDefault="00935A5D" w:rsidP="00FA0E37">
      <w:pPr>
        <w:jc w:val="center"/>
        <w:rPr>
          <w:b/>
          <w:sz w:val="26"/>
          <w:szCs w:val="26"/>
        </w:rPr>
      </w:pPr>
    </w:p>
    <w:p w:rsidR="00935A5D" w:rsidRPr="003C56E2" w:rsidRDefault="00935A5D" w:rsidP="003C56E2">
      <w:pPr>
        <w:rPr>
          <w:sz w:val="26"/>
          <w:szCs w:val="26"/>
        </w:rPr>
      </w:pPr>
      <w:r w:rsidRPr="003C56E2">
        <w:rPr>
          <w:b/>
          <w:sz w:val="26"/>
          <w:szCs w:val="26"/>
        </w:rPr>
        <w:tab/>
      </w:r>
      <w:r>
        <w:rPr>
          <w:b/>
          <w:sz w:val="26"/>
          <w:szCs w:val="26"/>
        </w:rPr>
        <w:tab/>
      </w:r>
      <w:r>
        <w:rPr>
          <w:b/>
          <w:sz w:val="26"/>
          <w:szCs w:val="26"/>
        </w:rPr>
        <w:tab/>
      </w:r>
      <w:r>
        <w:rPr>
          <w:b/>
          <w:sz w:val="26"/>
          <w:szCs w:val="26"/>
        </w:rPr>
        <w:tab/>
      </w:r>
      <w:r>
        <w:rPr>
          <w:b/>
          <w:sz w:val="26"/>
          <w:szCs w:val="26"/>
        </w:rPr>
        <w:tab/>
      </w:r>
      <w:r w:rsidRPr="003C56E2">
        <w:rPr>
          <w:b/>
          <w:sz w:val="26"/>
          <w:szCs w:val="26"/>
        </w:rPr>
        <w:tab/>
      </w:r>
      <w:r w:rsidR="00CB17FE">
        <w:rPr>
          <w:b/>
          <w:sz w:val="26"/>
          <w:szCs w:val="26"/>
        </w:rPr>
        <w:t>December 23, 2016</w:t>
      </w:r>
    </w:p>
    <w:p w:rsidR="00935A5D" w:rsidRPr="00B42E50" w:rsidRDefault="00935A5D" w:rsidP="00FA0E37">
      <w:pPr>
        <w:jc w:val="center"/>
        <w:rPr>
          <w:b/>
          <w:sz w:val="22"/>
          <w:szCs w:val="22"/>
        </w:rPr>
      </w:pPr>
    </w:p>
    <w:p w:rsidR="00935A5D" w:rsidRPr="00CB17FE" w:rsidRDefault="005202BB" w:rsidP="00930003">
      <w:pPr>
        <w:ind w:right="576"/>
        <w:rPr>
          <w:sz w:val="24"/>
          <w:szCs w:val="24"/>
        </w:rPr>
      </w:pPr>
      <w:r w:rsidRPr="00CB17FE">
        <w:rPr>
          <w:noProof/>
          <w:sz w:val="24"/>
          <w:szCs w:val="24"/>
        </w:rPr>
        <w:t>RICHARD URICK, ESQUIRE</w:t>
      </w:r>
    </w:p>
    <w:p w:rsidR="00935A5D" w:rsidRPr="00CB17FE" w:rsidRDefault="005202BB" w:rsidP="00930003">
      <w:pPr>
        <w:ind w:right="576"/>
        <w:rPr>
          <w:sz w:val="24"/>
          <w:szCs w:val="24"/>
        </w:rPr>
      </w:pPr>
      <w:r w:rsidRPr="00CB17FE">
        <w:rPr>
          <w:noProof/>
          <w:sz w:val="24"/>
          <w:szCs w:val="24"/>
        </w:rPr>
        <w:t>MCMILLEN URICK TOCCI FOUSE &amp; JONES</w:t>
      </w:r>
    </w:p>
    <w:p w:rsidR="00935A5D" w:rsidRPr="00CB17FE" w:rsidRDefault="005202BB" w:rsidP="00930003">
      <w:pPr>
        <w:ind w:right="576"/>
        <w:rPr>
          <w:sz w:val="24"/>
          <w:szCs w:val="24"/>
        </w:rPr>
      </w:pPr>
      <w:r w:rsidRPr="00CB17FE">
        <w:rPr>
          <w:noProof/>
          <w:sz w:val="24"/>
          <w:szCs w:val="24"/>
        </w:rPr>
        <w:t>2131 BRODHEAD ROAD</w:t>
      </w:r>
    </w:p>
    <w:p w:rsidR="00935A5D" w:rsidRPr="00CB17FE" w:rsidRDefault="005202BB" w:rsidP="00930003">
      <w:pPr>
        <w:ind w:right="576"/>
        <w:rPr>
          <w:sz w:val="24"/>
          <w:szCs w:val="24"/>
        </w:rPr>
      </w:pPr>
      <w:r w:rsidRPr="00CB17FE">
        <w:rPr>
          <w:noProof/>
          <w:sz w:val="24"/>
          <w:szCs w:val="24"/>
        </w:rPr>
        <w:t>ALIQUIPPA</w:t>
      </w:r>
      <w:r w:rsidRPr="00CB17FE">
        <w:rPr>
          <w:sz w:val="24"/>
          <w:szCs w:val="24"/>
        </w:rPr>
        <w:t xml:space="preserve"> </w:t>
      </w:r>
      <w:r w:rsidRPr="00CB17FE">
        <w:rPr>
          <w:noProof/>
          <w:sz w:val="24"/>
          <w:szCs w:val="24"/>
        </w:rPr>
        <w:t>PA</w:t>
      </w:r>
      <w:r w:rsidRPr="00CB17FE">
        <w:rPr>
          <w:sz w:val="24"/>
          <w:szCs w:val="24"/>
        </w:rPr>
        <w:t xml:space="preserve"> </w:t>
      </w:r>
      <w:r w:rsidRPr="00CB17FE">
        <w:rPr>
          <w:noProof/>
          <w:sz w:val="24"/>
          <w:szCs w:val="24"/>
        </w:rPr>
        <w:t>15001</w:t>
      </w:r>
    </w:p>
    <w:p w:rsidR="00935A5D" w:rsidRPr="00B42E50" w:rsidRDefault="00935A5D" w:rsidP="00930003">
      <w:pPr>
        <w:ind w:right="576"/>
        <w:rPr>
          <w:sz w:val="22"/>
          <w:szCs w:val="22"/>
        </w:rPr>
      </w:pPr>
    </w:p>
    <w:p w:rsidR="00935A5D" w:rsidRDefault="00935A5D" w:rsidP="00FA244D">
      <w:pPr>
        <w:ind w:left="1440" w:hanging="540"/>
        <w:rPr>
          <w:sz w:val="26"/>
          <w:szCs w:val="26"/>
        </w:rPr>
      </w:pPr>
      <w:r w:rsidRPr="003C56E2">
        <w:rPr>
          <w:sz w:val="26"/>
          <w:szCs w:val="26"/>
        </w:rPr>
        <w:t>Re:</w:t>
      </w:r>
      <w:r>
        <w:rPr>
          <w:sz w:val="26"/>
          <w:szCs w:val="26"/>
        </w:rPr>
        <w:tab/>
        <w:t>Act 13 Zoning Ordinance Review Requests</w:t>
      </w:r>
    </w:p>
    <w:p w:rsidR="00935A5D" w:rsidRPr="00B42E50" w:rsidRDefault="00935A5D" w:rsidP="00930003">
      <w:pPr>
        <w:rPr>
          <w:sz w:val="22"/>
          <w:szCs w:val="22"/>
        </w:rPr>
      </w:pPr>
    </w:p>
    <w:p w:rsidR="00935A5D" w:rsidRPr="003C56E2" w:rsidRDefault="00935A5D" w:rsidP="00930003">
      <w:pPr>
        <w:rPr>
          <w:sz w:val="26"/>
          <w:szCs w:val="26"/>
        </w:rPr>
      </w:pPr>
      <w:r w:rsidRPr="003C56E2">
        <w:rPr>
          <w:sz w:val="26"/>
          <w:szCs w:val="26"/>
        </w:rPr>
        <w:t xml:space="preserve">Dear </w:t>
      </w:r>
      <w:r w:rsidR="005202BB">
        <w:rPr>
          <w:noProof/>
          <w:sz w:val="26"/>
          <w:szCs w:val="26"/>
        </w:rPr>
        <w:t>Mr. Urick</w:t>
      </w:r>
      <w:r w:rsidRPr="003C56E2">
        <w:rPr>
          <w:sz w:val="26"/>
          <w:szCs w:val="26"/>
        </w:rPr>
        <w:t>:</w:t>
      </w:r>
      <w:r>
        <w:rPr>
          <w:sz w:val="26"/>
          <w:szCs w:val="26"/>
        </w:rPr>
        <w:t xml:space="preserve">  </w:t>
      </w:r>
    </w:p>
    <w:p w:rsidR="00935A5D" w:rsidRDefault="00935A5D" w:rsidP="00930003">
      <w:pPr>
        <w:rPr>
          <w:sz w:val="26"/>
          <w:szCs w:val="26"/>
        </w:rPr>
      </w:pPr>
    </w:p>
    <w:p w:rsidR="00935A5D" w:rsidRDefault="00935A5D" w:rsidP="00930003">
      <w:pPr>
        <w:rPr>
          <w:sz w:val="26"/>
          <w:szCs w:val="26"/>
        </w:rPr>
      </w:pPr>
      <w:r>
        <w:rPr>
          <w:sz w:val="26"/>
          <w:szCs w:val="26"/>
        </w:rPr>
        <w:tab/>
        <w:t>Pursuant to Act 13 of 2012, P.L. 87 (Act 13), the Pennsylvania Public Utility Commission (Commission) was authorized to review proposed</w:t>
      </w:r>
      <w:r w:rsidRPr="00DE6C55">
        <w:rPr>
          <w:sz w:val="26"/>
          <w:szCs w:val="26"/>
        </w:rPr>
        <w:t xml:space="preserve"> </w:t>
      </w:r>
      <w:r>
        <w:rPr>
          <w:sz w:val="26"/>
          <w:szCs w:val="26"/>
        </w:rPr>
        <w:t xml:space="preserve">and enacted local government ordinances to determine whether those ordinances were in compliance with the Municipalities Planning Code, 53 P.S. §10101 </w:t>
      </w:r>
      <w:r w:rsidRPr="00CE11FF">
        <w:rPr>
          <w:i/>
          <w:sz w:val="26"/>
          <w:szCs w:val="26"/>
        </w:rPr>
        <w:t>et seq</w:t>
      </w:r>
      <w:r>
        <w:rPr>
          <w:sz w:val="26"/>
          <w:szCs w:val="26"/>
        </w:rPr>
        <w:t xml:space="preserve">., as well as with the uniformity of zoning and other requirements established by Act 13.  58 </w:t>
      </w:r>
      <w:proofErr w:type="spellStart"/>
      <w:r>
        <w:rPr>
          <w:sz w:val="26"/>
          <w:szCs w:val="26"/>
        </w:rPr>
        <w:t>Pa.C.S</w:t>
      </w:r>
      <w:proofErr w:type="spellEnd"/>
      <w:r>
        <w:rPr>
          <w:sz w:val="26"/>
          <w:szCs w:val="26"/>
        </w:rPr>
        <w:t xml:space="preserve">. § 3305.  </w:t>
      </w:r>
    </w:p>
    <w:p w:rsidR="00935A5D" w:rsidRPr="00B42E50" w:rsidRDefault="00935A5D" w:rsidP="00930003">
      <w:pPr>
        <w:rPr>
          <w:sz w:val="22"/>
          <w:szCs w:val="22"/>
        </w:rPr>
      </w:pPr>
    </w:p>
    <w:p w:rsidR="00935A5D" w:rsidRPr="0093678B" w:rsidRDefault="00935A5D" w:rsidP="00DE6C55">
      <w:pPr>
        <w:ind w:firstLine="720"/>
        <w:rPr>
          <w:color w:val="000000"/>
          <w:sz w:val="26"/>
          <w:szCs w:val="26"/>
        </w:rPr>
      </w:pPr>
      <w:r w:rsidRPr="00055B57">
        <w:rPr>
          <w:sz w:val="26"/>
          <w:szCs w:val="26"/>
        </w:rPr>
        <w:t xml:space="preserve">Recently, the Pennsylvania Supreme Court (Court) in </w:t>
      </w:r>
      <w:r w:rsidRPr="00055B57">
        <w:rPr>
          <w:i/>
          <w:sz w:val="26"/>
          <w:szCs w:val="26"/>
        </w:rPr>
        <w:t>Robinson Township, et al. v. Commonwealth of Pennsylvania, et al</w:t>
      </w:r>
      <w:r w:rsidRPr="0093678B">
        <w:rPr>
          <w:i/>
          <w:color w:val="000000"/>
          <w:sz w:val="26"/>
          <w:szCs w:val="26"/>
        </w:rPr>
        <w:t xml:space="preserve">., </w:t>
      </w:r>
      <w:r w:rsidRPr="0093678B">
        <w:rPr>
          <w:rStyle w:val="Emphasis"/>
          <w:i w:val="0"/>
          <w:color w:val="000000"/>
          <w:sz w:val="26"/>
          <w:szCs w:val="26"/>
        </w:rPr>
        <w:t>147 A.3d 536 (Pa. 2016)</w:t>
      </w:r>
      <w:r w:rsidRPr="0093678B">
        <w:rPr>
          <w:color w:val="000000"/>
          <w:sz w:val="26"/>
          <w:szCs w:val="26"/>
        </w:rPr>
        <w:t xml:space="preserve"> (</w:t>
      </w:r>
      <w:r w:rsidRPr="0093678B">
        <w:rPr>
          <w:i/>
          <w:color w:val="000000"/>
          <w:sz w:val="26"/>
          <w:szCs w:val="26"/>
        </w:rPr>
        <w:t>Robinson IV</w:t>
      </w:r>
      <w:r w:rsidRPr="0093678B">
        <w:rPr>
          <w:color w:val="000000"/>
          <w:sz w:val="26"/>
          <w:szCs w:val="26"/>
        </w:rPr>
        <w:t xml:space="preserve">), found several provisions of Act 13 unconstitutional, including the Commission’s authority to review enacted and proposed local government ordinances.  </w:t>
      </w:r>
      <w:r w:rsidRPr="0093678B">
        <w:rPr>
          <w:i/>
          <w:color w:val="000000"/>
          <w:sz w:val="26"/>
          <w:szCs w:val="26"/>
        </w:rPr>
        <w:t>Robinson IV</w:t>
      </w:r>
      <w:r w:rsidRPr="0093678B">
        <w:rPr>
          <w:color w:val="000000"/>
          <w:sz w:val="26"/>
          <w:szCs w:val="26"/>
        </w:rPr>
        <w:t xml:space="preserve"> is the culmination of several years of litigation over the legality of Chapter 32 (development of oil and gas resources) and Chapter 33 (local ordinances relating to oil and gas resources) of Act 13.</w:t>
      </w:r>
    </w:p>
    <w:p w:rsidR="00935A5D" w:rsidRPr="00B42E50" w:rsidRDefault="00935A5D" w:rsidP="00930003">
      <w:pPr>
        <w:rPr>
          <w:color w:val="000000"/>
          <w:sz w:val="22"/>
          <w:szCs w:val="22"/>
        </w:rPr>
      </w:pPr>
    </w:p>
    <w:p w:rsidR="00935A5D" w:rsidRPr="0093678B" w:rsidRDefault="00935A5D" w:rsidP="00300E69">
      <w:pPr>
        <w:rPr>
          <w:color w:val="000000"/>
          <w:sz w:val="26"/>
          <w:szCs w:val="26"/>
        </w:rPr>
      </w:pPr>
      <w:r w:rsidRPr="0093678B">
        <w:rPr>
          <w:color w:val="000000"/>
          <w:sz w:val="26"/>
        </w:rPr>
        <w:tab/>
        <w:t>A</w:t>
      </w:r>
      <w:r w:rsidRPr="0093678B">
        <w:rPr>
          <w:rFonts w:cs="Arial"/>
          <w:color w:val="000000"/>
          <w:sz w:val="26"/>
          <w:szCs w:val="24"/>
        </w:rPr>
        <w:t xml:space="preserve">n ordinance review request was filed with the Commission at the above docket number.  In light of </w:t>
      </w:r>
      <w:r w:rsidRPr="0093678B">
        <w:rPr>
          <w:color w:val="000000"/>
          <w:sz w:val="26"/>
        </w:rPr>
        <w:t xml:space="preserve">the Court’s decision in </w:t>
      </w:r>
      <w:r w:rsidRPr="0093678B">
        <w:rPr>
          <w:i/>
          <w:color w:val="000000"/>
          <w:sz w:val="26"/>
        </w:rPr>
        <w:t xml:space="preserve">Robinson IV </w:t>
      </w:r>
      <w:r w:rsidRPr="0093678B">
        <w:rPr>
          <w:color w:val="000000"/>
          <w:sz w:val="26"/>
        </w:rPr>
        <w:t>which has now divested the Commission of statutory authority to undertake such reviews, that request will be dismissed and the matter will be closed.</w:t>
      </w:r>
      <w:r w:rsidRPr="0093678B">
        <w:rPr>
          <w:color w:val="000000"/>
          <w:sz w:val="26"/>
          <w:szCs w:val="26"/>
        </w:rPr>
        <w:t xml:space="preserve">  </w:t>
      </w:r>
    </w:p>
    <w:p w:rsidR="00935A5D" w:rsidRPr="00B42E50" w:rsidRDefault="00935A5D" w:rsidP="00300E69">
      <w:pPr>
        <w:rPr>
          <w:color w:val="000000"/>
          <w:sz w:val="22"/>
          <w:szCs w:val="22"/>
        </w:rPr>
      </w:pPr>
    </w:p>
    <w:p w:rsidR="00935A5D" w:rsidRPr="0093678B" w:rsidRDefault="00935A5D" w:rsidP="00CE11FF">
      <w:pPr>
        <w:ind w:firstLine="720"/>
        <w:rPr>
          <w:color w:val="000000"/>
          <w:sz w:val="26"/>
          <w:szCs w:val="26"/>
        </w:rPr>
      </w:pPr>
      <w:r w:rsidRPr="0093678B">
        <w:rPr>
          <w:color w:val="000000"/>
          <w:sz w:val="26"/>
          <w:szCs w:val="26"/>
        </w:rPr>
        <w:t>Please direct any questions to Colin W. Scott, Assistant Counsel, Law Bureau, at (717) 787</w:t>
      </w:r>
      <w:r w:rsidRPr="0093678B">
        <w:rPr>
          <w:color w:val="000000"/>
          <w:sz w:val="26"/>
          <w:szCs w:val="26"/>
        </w:rPr>
        <w:noBreakHyphen/>
        <w:t>5000.</w:t>
      </w:r>
    </w:p>
    <w:p w:rsidR="00935A5D" w:rsidRPr="00B42E50" w:rsidRDefault="00CB17FE" w:rsidP="00930003">
      <w:pPr>
        <w:tabs>
          <w:tab w:val="left" w:pos="720"/>
          <w:tab w:val="left" w:pos="5040"/>
        </w:tabs>
        <w:rPr>
          <w:sz w:val="22"/>
          <w:szCs w:val="22"/>
        </w:rPr>
      </w:pPr>
      <w:bookmarkStart w:id="0" w:name="_GoBack"/>
      <w:r w:rsidRPr="00F45E06">
        <w:rPr>
          <w:b/>
          <w:noProof/>
        </w:rPr>
        <w:drawing>
          <wp:anchor distT="0" distB="0" distL="114300" distR="114300" simplePos="0" relativeHeight="251659264" behindDoc="1" locked="0" layoutInCell="1" allowOverlap="1" wp14:anchorId="23BE1B18" wp14:editId="4F222CA7">
            <wp:simplePos x="0" y="0"/>
            <wp:positionH relativeFrom="column">
              <wp:posOffset>2587625</wp:posOffset>
            </wp:positionH>
            <wp:positionV relativeFrom="paragraph">
              <wp:posOffset>58420</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p>
    <w:p w:rsidR="00935A5D" w:rsidRPr="003C56E2" w:rsidRDefault="00935A5D" w:rsidP="00930003">
      <w:pPr>
        <w:tabs>
          <w:tab w:val="left" w:pos="720"/>
          <w:tab w:val="left" w:pos="5040"/>
        </w:tabs>
        <w:rPr>
          <w:sz w:val="26"/>
          <w:szCs w:val="26"/>
        </w:rPr>
      </w:pPr>
      <w:r w:rsidRPr="003C56E2">
        <w:rPr>
          <w:sz w:val="26"/>
          <w:szCs w:val="26"/>
        </w:rPr>
        <w:tab/>
      </w:r>
      <w:r w:rsidRPr="003C56E2">
        <w:rPr>
          <w:sz w:val="26"/>
          <w:szCs w:val="26"/>
        </w:rPr>
        <w:tab/>
        <w:t>Sincerely,</w:t>
      </w:r>
    </w:p>
    <w:p w:rsidR="00935A5D" w:rsidRPr="00B42E50" w:rsidRDefault="00935A5D" w:rsidP="00930003">
      <w:pPr>
        <w:tabs>
          <w:tab w:val="left" w:pos="720"/>
          <w:tab w:val="left" w:pos="5040"/>
        </w:tabs>
        <w:rPr>
          <w:sz w:val="24"/>
          <w:szCs w:val="24"/>
        </w:rPr>
      </w:pPr>
    </w:p>
    <w:p w:rsidR="00935A5D" w:rsidRPr="00B42E50" w:rsidRDefault="00935A5D" w:rsidP="00930003">
      <w:pPr>
        <w:tabs>
          <w:tab w:val="left" w:pos="720"/>
          <w:tab w:val="left" w:pos="5040"/>
        </w:tabs>
        <w:rPr>
          <w:sz w:val="24"/>
          <w:szCs w:val="24"/>
        </w:rPr>
      </w:pPr>
    </w:p>
    <w:p w:rsidR="00935A5D" w:rsidRPr="00B42E50" w:rsidRDefault="00935A5D" w:rsidP="00930003">
      <w:pPr>
        <w:tabs>
          <w:tab w:val="left" w:pos="720"/>
        </w:tabs>
        <w:rPr>
          <w:sz w:val="24"/>
          <w:szCs w:val="24"/>
        </w:rPr>
      </w:pPr>
    </w:p>
    <w:p w:rsidR="00935A5D" w:rsidRPr="003C56E2" w:rsidRDefault="00935A5D" w:rsidP="00930003">
      <w:pPr>
        <w:pStyle w:val="Heading1"/>
        <w:rPr>
          <w:sz w:val="26"/>
          <w:szCs w:val="26"/>
        </w:rPr>
      </w:pPr>
      <w:r w:rsidRPr="003C56E2">
        <w:rPr>
          <w:sz w:val="26"/>
          <w:szCs w:val="26"/>
        </w:rPr>
        <w:tab/>
      </w:r>
      <w:r w:rsidRPr="003C56E2">
        <w:rPr>
          <w:sz w:val="26"/>
          <w:szCs w:val="26"/>
        </w:rPr>
        <w:tab/>
      </w:r>
      <w:r w:rsidRPr="003C56E2">
        <w:rPr>
          <w:sz w:val="26"/>
          <w:szCs w:val="26"/>
        </w:rPr>
        <w:tab/>
      </w:r>
      <w:r w:rsidRPr="003C56E2">
        <w:rPr>
          <w:sz w:val="26"/>
          <w:szCs w:val="26"/>
        </w:rPr>
        <w:tab/>
      </w:r>
      <w:r w:rsidRPr="003C56E2">
        <w:rPr>
          <w:sz w:val="26"/>
          <w:szCs w:val="26"/>
        </w:rPr>
        <w:tab/>
      </w:r>
      <w:r w:rsidRPr="003C56E2">
        <w:rPr>
          <w:sz w:val="26"/>
          <w:szCs w:val="26"/>
        </w:rPr>
        <w:tab/>
      </w:r>
      <w:r w:rsidRPr="003C56E2">
        <w:rPr>
          <w:sz w:val="26"/>
          <w:szCs w:val="26"/>
        </w:rPr>
        <w:tab/>
      </w:r>
      <w:r>
        <w:rPr>
          <w:sz w:val="26"/>
          <w:szCs w:val="26"/>
        </w:rPr>
        <w:t>Rosemary Chiavetta</w:t>
      </w:r>
    </w:p>
    <w:p w:rsidR="00935A5D" w:rsidRDefault="00935A5D" w:rsidP="009B660B">
      <w:pPr>
        <w:tabs>
          <w:tab w:val="left" w:pos="720"/>
          <w:tab w:val="left" w:pos="5040"/>
        </w:tabs>
        <w:rPr>
          <w:sz w:val="26"/>
          <w:szCs w:val="26"/>
        </w:rPr>
        <w:sectPr w:rsidR="00935A5D" w:rsidSect="00B42E50">
          <w:footerReference w:type="even" r:id="rId13"/>
          <w:footerReference w:type="default" r:id="rId14"/>
          <w:type w:val="continuous"/>
          <w:pgSz w:w="12240" w:h="15840"/>
          <w:pgMar w:top="1440" w:right="1440" w:bottom="720" w:left="1440" w:header="720" w:footer="720" w:gutter="0"/>
          <w:cols w:space="720"/>
        </w:sectPr>
      </w:pPr>
      <w:r w:rsidRPr="003C56E2">
        <w:rPr>
          <w:sz w:val="26"/>
          <w:szCs w:val="26"/>
        </w:rPr>
        <w:tab/>
      </w:r>
      <w:r w:rsidRPr="003C56E2">
        <w:rPr>
          <w:sz w:val="26"/>
          <w:szCs w:val="26"/>
        </w:rPr>
        <w:tab/>
        <w:t>Secretary</w:t>
      </w:r>
    </w:p>
    <w:p w:rsidR="00935A5D" w:rsidRPr="003C56E2" w:rsidRDefault="00935A5D" w:rsidP="00DE6C55">
      <w:pPr>
        <w:tabs>
          <w:tab w:val="left" w:pos="720"/>
          <w:tab w:val="left" w:pos="5040"/>
        </w:tabs>
        <w:rPr>
          <w:sz w:val="26"/>
          <w:szCs w:val="26"/>
        </w:rPr>
      </w:pPr>
    </w:p>
    <w:sectPr w:rsidR="00935A5D" w:rsidRPr="003C56E2" w:rsidSect="00935A5D">
      <w:footerReference w:type="even" r:id="rId15"/>
      <w:footerReference w:type="default" r:id="rId16"/>
      <w:type w:val="continuous"/>
      <w:pgSz w:w="12240" w:h="15840"/>
      <w:pgMar w:top="1440" w:right="1440" w:bottom="72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58FB" w:rsidRDefault="00C758FB">
      <w:r>
        <w:separator/>
      </w:r>
    </w:p>
  </w:endnote>
  <w:endnote w:type="continuationSeparator" w:id="0">
    <w:p w:rsidR="00C758FB" w:rsidRDefault="00C758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3508" w:rsidRDefault="00D33508"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D33508" w:rsidRDefault="00D3350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3508" w:rsidRDefault="00D33508"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D33508" w:rsidRDefault="00D3350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3508" w:rsidRDefault="00D3350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D33508" w:rsidRDefault="00D33508">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3508" w:rsidRDefault="00D33508">
    <w:pPr>
      <w:pStyle w:val="Footer"/>
      <w:framePr w:wrap="around" w:vAnchor="text" w:hAnchor="margin" w:xAlign="center" w:y="1"/>
      <w:rPr>
        <w:rStyle w:val="PageNumber"/>
      </w:rPr>
    </w:pPr>
  </w:p>
  <w:p w:rsidR="00D33508" w:rsidRDefault="00D33508">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3508" w:rsidRDefault="00D3350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D33508" w:rsidRDefault="00D33508">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3508" w:rsidRDefault="00D33508">
    <w:pPr>
      <w:pStyle w:val="Footer"/>
      <w:framePr w:wrap="around" w:vAnchor="text" w:hAnchor="margin" w:xAlign="center" w:y="1"/>
      <w:rPr>
        <w:rStyle w:val="PageNumber"/>
      </w:rPr>
    </w:pPr>
  </w:p>
  <w:p w:rsidR="00D33508" w:rsidRDefault="00D3350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58FB" w:rsidRDefault="00C758FB">
      <w:r>
        <w:separator/>
      </w:r>
    </w:p>
  </w:footnote>
  <w:footnote w:type="continuationSeparator" w:id="0">
    <w:p w:rsidR="00C758FB" w:rsidRDefault="00C758F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711F029C"/>
    <w:multiLevelType w:val="hybridMultilevel"/>
    <w:tmpl w:val="9510058C"/>
    <w:lvl w:ilvl="0" w:tplc="F72C192A">
      <w:start w:val="1"/>
      <w:numFmt w:val="bullet"/>
      <w:lvlText w:val=""/>
      <w:lvlJc w:val="left"/>
      <w:pPr>
        <w:tabs>
          <w:tab w:val="num" w:pos="1080"/>
        </w:tabs>
        <w:ind w:left="1080" w:hanging="72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5"/>
  </w:num>
  <w:num w:numId="3">
    <w:abstractNumId w:val="2"/>
  </w:num>
  <w:num w:numId="4">
    <w:abstractNumId w:val="4"/>
  </w:num>
  <w:num w:numId="5">
    <w:abstractNumId w:val="8"/>
  </w:num>
  <w:num w:numId="6">
    <w:abstractNumId w:val="3"/>
  </w:num>
  <w:num w:numId="7">
    <w:abstractNumId w:val="9"/>
  </w:num>
  <w:num w:numId="8">
    <w:abstractNumId w:val="7"/>
  </w:num>
  <w:num w:numId="9">
    <w:abstractNumId w:val="0"/>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4A51"/>
    <w:rsid w:val="00034796"/>
    <w:rsid w:val="00055B57"/>
    <w:rsid w:val="0006085A"/>
    <w:rsid w:val="00067B3B"/>
    <w:rsid w:val="00067F2B"/>
    <w:rsid w:val="00075539"/>
    <w:rsid w:val="00076B03"/>
    <w:rsid w:val="00076F23"/>
    <w:rsid w:val="00091504"/>
    <w:rsid w:val="00094150"/>
    <w:rsid w:val="000E4C77"/>
    <w:rsid w:val="001209F1"/>
    <w:rsid w:val="00122C44"/>
    <w:rsid w:val="0012404A"/>
    <w:rsid w:val="00124DD5"/>
    <w:rsid w:val="00143AE8"/>
    <w:rsid w:val="00152F72"/>
    <w:rsid w:val="00170283"/>
    <w:rsid w:val="001743D0"/>
    <w:rsid w:val="001D5DBB"/>
    <w:rsid w:val="001E1BF3"/>
    <w:rsid w:val="001F060A"/>
    <w:rsid w:val="001F2EDC"/>
    <w:rsid w:val="00202276"/>
    <w:rsid w:val="00206F2B"/>
    <w:rsid w:val="002229C3"/>
    <w:rsid w:val="002364E4"/>
    <w:rsid w:val="0025446A"/>
    <w:rsid w:val="00280E91"/>
    <w:rsid w:val="00284E35"/>
    <w:rsid w:val="00285461"/>
    <w:rsid w:val="00292374"/>
    <w:rsid w:val="0029471C"/>
    <w:rsid w:val="002A2000"/>
    <w:rsid w:val="002A52A0"/>
    <w:rsid w:val="002B51A2"/>
    <w:rsid w:val="002C08FE"/>
    <w:rsid w:val="002D62E5"/>
    <w:rsid w:val="002F0138"/>
    <w:rsid w:val="00300E69"/>
    <w:rsid w:val="00303D80"/>
    <w:rsid w:val="00307FF2"/>
    <w:rsid w:val="00313F77"/>
    <w:rsid w:val="0031429F"/>
    <w:rsid w:val="0032677D"/>
    <w:rsid w:val="00335A29"/>
    <w:rsid w:val="00337D2B"/>
    <w:rsid w:val="00345522"/>
    <w:rsid w:val="00347684"/>
    <w:rsid w:val="00347A10"/>
    <w:rsid w:val="003516A6"/>
    <w:rsid w:val="00353111"/>
    <w:rsid w:val="003569E8"/>
    <w:rsid w:val="00365010"/>
    <w:rsid w:val="00366A65"/>
    <w:rsid w:val="003B26C3"/>
    <w:rsid w:val="003B6CCA"/>
    <w:rsid w:val="003C102A"/>
    <w:rsid w:val="003C56E2"/>
    <w:rsid w:val="003E4B39"/>
    <w:rsid w:val="003F2866"/>
    <w:rsid w:val="00402362"/>
    <w:rsid w:val="0042140E"/>
    <w:rsid w:val="004246D9"/>
    <w:rsid w:val="00455F78"/>
    <w:rsid w:val="004A1767"/>
    <w:rsid w:val="004D2698"/>
    <w:rsid w:val="004F32B3"/>
    <w:rsid w:val="004F5AAA"/>
    <w:rsid w:val="004F5DDC"/>
    <w:rsid w:val="00513DCA"/>
    <w:rsid w:val="00514EA3"/>
    <w:rsid w:val="0051639C"/>
    <w:rsid w:val="005202BB"/>
    <w:rsid w:val="00526ADA"/>
    <w:rsid w:val="00526F31"/>
    <w:rsid w:val="00584C01"/>
    <w:rsid w:val="005871E0"/>
    <w:rsid w:val="005A0955"/>
    <w:rsid w:val="005B3262"/>
    <w:rsid w:val="005B58B7"/>
    <w:rsid w:val="005C03C4"/>
    <w:rsid w:val="005E25C5"/>
    <w:rsid w:val="005E3690"/>
    <w:rsid w:val="005F3D24"/>
    <w:rsid w:val="00660A1D"/>
    <w:rsid w:val="00672262"/>
    <w:rsid w:val="006755C0"/>
    <w:rsid w:val="006813FD"/>
    <w:rsid w:val="006A1D3F"/>
    <w:rsid w:val="006C5C47"/>
    <w:rsid w:val="006D02B9"/>
    <w:rsid w:val="006D6779"/>
    <w:rsid w:val="006E1A84"/>
    <w:rsid w:val="006F4172"/>
    <w:rsid w:val="00700501"/>
    <w:rsid w:val="00701ED5"/>
    <w:rsid w:val="00721FA8"/>
    <w:rsid w:val="00735E47"/>
    <w:rsid w:val="0075019A"/>
    <w:rsid w:val="007617B1"/>
    <w:rsid w:val="0076218A"/>
    <w:rsid w:val="0077210F"/>
    <w:rsid w:val="00772716"/>
    <w:rsid w:val="00773F47"/>
    <w:rsid w:val="00774744"/>
    <w:rsid w:val="00782BB5"/>
    <w:rsid w:val="00794208"/>
    <w:rsid w:val="00794E58"/>
    <w:rsid w:val="007A16AE"/>
    <w:rsid w:val="007E64B5"/>
    <w:rsid w:val="007F0775"/>
    <w:rsid w:val="007F55F1"/>
    <w:rsid w:val="0080792C"/>
    <w:rsid w:val="00807CAF"/>
    <w:rsid w:val="0084218B"/>
    <w:rsid w:val="008476A6"/>
    <w:rsid w:val="00864070"/>
    <w:rsid w:val="008821D0"/>
    <w:rsid w:val="0089421A"/>
    <w:rsid w:val="008A2241"/>
    <w:rsid w:val="008B1871"/>
    <w:rsid w:val="008B1E96"/>
    <w:rsid w:val="008D1842"/>
    <w:rsid w:val="008E1D31"/>
    <w:rsid w:val="008E5EA0"/>
    <w:rsid w:val="008F78AA"/>
    <w:rsid w:val="009068D0"/>
    <w:rsid w:val="00915B23"/>
    <w:rsid w:val="00927022"/>
    <w:rsid w:val="00930003"/>
    <w:rsid w:val="0093258F"/>
    <w:rsid w:val="00935A5D"/>
    <w:rsid w:val="0093678B"/>
    <w:rsid w:val="00955668"/>
    <w:rsid w:val="00984274"/>
    <w:rsid w:val="0099767B"/>
    <w:rsid w:val="009A1144"/>
    <w:rsid w:val="009A5A76"/>
    <w:rsid w:val="009B1956"/>
    <w:rsid w:val="009B23D8"/>
    <w:rsid w:val="009B2E39"/>
    <w:rsid w:val="009B36CB"/>
    <w:rsid w:val="009B660B"/>
    <w:rsid w:val="009C6AD6"/>
    <w:rsid w:val="009E40EC"/>
    <w:rsid w:val="009E65F6"/>
    <w:rsid w:val="009E7E5D"/>
    <w:rsid w:val="009F5E95"/>
    <w:rsid w:val="009F5F66"/>
    <w:rsid w:val="00A0792A"/>
    <w:rsid w:val="00A07CD0"/>
    <w:rsid w:val="00A10C5E"/>
    <w:rsid w:val="00A61C0A"/>
    <w:rsid w:val="00A6281A"/>
    <w:rsid w:val="00A66D1F"/>
    <w:rsid w:val="00A70E6C"/>
    <w:rsid w:val="00A769E0"/>
    <w:rsid w:val="00A82C28"/>
    <w:rsid w:val="00A84699"/>
    <w:rsid w:val="00A955FA"/>
    <w:rsid w:val="00AA0347"/>
    <w:rsid w:val="00AA6F16"/>
    <w:rsid w:val="00AB36A9"/>
    <w:rsid w:val="00AD6503"/>
    <w:rsid w:val="00AD77EE"/>
    <w:rsid w:val="00AE792C"/>
    <w:rsid w:val="00AF02D1"/>
    <w:rsid w:val="00AF16AC"/>
    <w:rsid w:val="00AF4A0F"/>
    <w:rsid w:val="00B00393"/>
    <w:rsid w:val="00B12277"/>
    <w:rsid w:val="00B31B02"/>
    <w:rsid w:val="00B3551A"/>
    <w:rsid w:val="00B41EE7"/>
    <w:rsid w:val="00B42E50"/>
    <w:rsid w:val="00B44A1E"/>
    <w:rsid w:val="00B62D45"/>
    <w:rsid w:val="00B719AA"/>
    <w:rsid w:val="00B97014"/>
    <w:rsid w:val="00BC3A3C"/>
    <w:rsid w:val="00BC7ABE"/>
    <w:rsid w:val="00BD3A5C"/>
    <w:rsid w:val="00BD752E"/>
    <w:rsid w:val="00BE4A72"/>
    <w:rsid w:val="00BE5119"/>
    <w:rsid w:val="00BF66A8"/>
    <w:rsid w:val="00BF6D7C"/>
    <w:rsid w:val="00BF6F03"/>
    <w:rsid w:val="00C12FC0"/>
    <w:rsid w:val="00C140D5"/>
    <w:rsid w:val="00C17CD5"/>
    <w:rsid w:val="00C17E65"/>
    <w:rsid w:val="00C27699"/>
    <w:rsid w:val="00C35E20"/>
    <w:rsid w:val="00C370D7"/>
    <w:rsid w:val="00C74A51"/>
    <w:rsid w:val="00C758FB"/>
    <w:rsid w:val="00C77C13"/>
    <w:rsid w:val="00C77F29"/>
    <w:rsid w:val="00C90506"/>
    <w:rsid w:val="00C95F36"/>
    <w:rsid w:val="00C96CF9"/>
    <w:rsid w:val="00CA44B2"/>
    <w:rsid w:val="00CB17FE"/>
    <w:rsid w:val="00CB5738"/>
    <w:rsid w:val="00CD1EBF"/>
    <w:rsid w:val="00CD42ED"/>
    <w:rsid w:val="00CE0E66"/>
    <w:rsid w:val="00CE11FF"/>
    <w:rsid w:val="00CE2A65"/>
    <w:rsid w:val="00CF047C"/>
    <w:rsid w:val="00D33508"/>
    <w:rsid w:val="00D355DB"/>
    <w:rsid w:val="00D55E96"/>
    <w:rsid w:val="00D64F9B"/>
    <w:rsid w:val="00D93199"/>
    <w:rsid w:val="00DA4D87"/>
    <w:rsid w:val="00DB572E"/>
    <w:rsid w:val="00DC35C5"/>
    <w:rsid w:val="00DD0612"/>
    <w:rsid w:val="00DD1A19"/>
    <w:rsid w:val="00DD7880"/>
    <w:rsid w:val="00DE3C6A"/>
    <w:rsid w:val="00DE4076"/>
    <w:rsid w:val="00DE483C"/>
    <w:rsid w:val="00DE6C55"/>
    <w:rsid w:val="00E236E3"/>
    <w:rsid w:val="00E26FF2"/>
    <w:rsid w:val="00E349DA"/>
    <w:rsid w:val="00E42147"/>
    <w:rsid w:val="00E93258"/>
    <w:rsid w:val="00EC0F0A"/>
    <w:rsid w:val="00EC277A"/>
    <w:rsid w:val="00EC71DD"/>
    <w:rsid w:val="00EC7A49"/>
    <w:rsid w:val="00EC7ADB"/>
    <w:rsid w:val="00ED57C8"/>
    <w:rsid w:val="00F11A59"/>
    <w:rsid w:val="00F11A81"/>
    <w:rsid w:val="00F4242D"/>
    <w:rsid w:val="00F7094C"/>
    <w:rsid w:val="00F90527"/>
    <w:rsid w:val="00FA0E37"/>
    <w:rsid w:val="00FA244D"/>
    <w:rsid w:val="00FA2FCC"/>
    <w:rsid w:val="00FB3D01"/>
    <w:rsid w:val="00FC1D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360"/>
    </w:pPr>
    <w:rPr>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Emphasis">
    <w:name w:val="Emphasis"/>
    <w:uiPriority w:val="20"/>
    <w:qFormat/>
    <w:rsid w:val="00055B57"/>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360"/>
    </w:pPr>
    <w:rPr>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Emphasis">
    <w:name w:val="Emphasis"/>
    <w:uiPriority w:val="20"/>
    <w:qFormat/>
    <w:rsid w:val="00055B5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5.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833E23-31F2-4DD4-B9C0-9A3FB19770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259</Words>
  <Characters>1482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1738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REYNOLDS</dc:creator>
  <cp:lastModifiedBy>Farner, Joyce</cp:lastModifiedBy>
  <cp:revision>3</cp:revision>
  <cp:lastPrinted>2016-12-23T12:30:00Z</cp:lastPrinted>
  <dcterms:created xsi:type="dcterms:W3CDTF">2016-12-21T19:21:00Z</dcterms:created>
  <dcterms:modified xsi:type="dcterms:W3CDTF">2016-12-23T12:30:00Z</dcterms:modified>
</cp:coreProperties>
</file>