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Pr="00205AC0" w:rsidRDefault="004B26E2" w:rsidP="004B26E2">
      <w:pPr>
        <w:jc w:val="center"/>
        <w:rPr>
          <w:b/>
          <w:sz w:val="26"/>
          <w:szCs w:val="26"/>
        </w:rPr>
      </w:pPr>
      <w:r w:rsidRPr="00205AC0">
        <w:rPr>
          <w:sz w:val="26"/>
          <w:szCs w:val="26"/>
        </w:rPr>
        <w:tab/>
      </w:r>
      <w:r w:rsidRPr="00205AC0">
        <w:rPr>
          <w:b/>
          <w:sz w:val="26"/>
          <w:szCs w:val="26"/>
        </w:rPr>
        <w:t>BEFORE THE</w:t>
      </w:r>
    </w:p>
    <w:p w:rsidR="004B26E2" w:rsidRPr="00205AC0" w:rsidRDefault="004B26E2" w:rsidP="004B26E2">
      <w:pPr>
        <w:jc w:val="center"/>
        <w:rPr>
          <w:sz w:val="26"/>
          <w:szCs w:val="26"/>
        </w:rPr>
      </w:pPr>
      <w:r w:rsidRPr="00205AC0">
        <w:rPr>
          <w:b/>
          <w:sz w:val="26"/>
          <w:szCs w:val="26"/>
        </w:rPr>
        <w:t>PENNSYLVANIA PUBLIC UTILITY COMMISSION</w:t>
      </w:r>
    </w:p>
    <w:p w:rsidR="004B26E2" w:rsidRPr="00205AC0" w:rsidRDefault="004B26E2" w:rsidP="004B26E2">
      <w:pPr>
        <w:rPr>
          <w:sz w:val="26"/>
          <w:szCs w:val="26"/>
        </w:rPr>
      </w:pPr>
    </w:p>
    <w:p w:rsidR="004B26E2" w:rsidRPr="00205AC0" w:rsidRDefault="004B26E2" w:rsidP="004B26E2">
      <w:pPr>
        <w:rPr>
          <w:sz w:val="26"/>
          <w:szCs w:val="26"/>
        </w:rPr>
      </w:pPr>
    </w:p>
    <w:tbl>
      <w:tblPr>
        <w:tblW w:w="0" w:type="auto"/>
        <w:tblLayout w:type="fixed"/>
        <w:tblLook w:val="0000" w:firstRow="0" w:lastRow="0" w:firstColumn="0" w:lastColumn="0" w:noHBand="0" w:noVBand="0"/>
      </w:tblPr>
      <w:tblGrid>
        <w:gridCol w:w="4968"/>
        <w:gridCol w:w="4320"/>
      </w:tblGrid>
      <w:tr w:rsidR="009F64F2" w:rsidRPr="00205AC0" w:rsidTr="00C17234">
        <w:tc>
          <w:tcPr>
            <w:tcW w:w="4968" w:type="dxa"/>
          </w:tcPr>
          <w:p w:rsidR="009F64F2" w:rsidRPr="00205AC0" w:rsidRDefault="009F64F2" w:rsidP="009F64F2">
            <w:pPr>
              <w:rPr>
                <w:sz w:val="26"/>
                <w:szCs w:val="26"/>
              </w:rPr>
            </w:pPr>
          </w:p>
        </w:tc>
        <w:tc>
          <w:tcPr>
            <w:tcW w:w="4320" w:type="dxa"/>
          </w:tcPr>
          <w:p w:rsidR="009F64F2" w:rsidRPr="00205AC0" w:rsidRDefault="009F64F2" w:rsidP="00C17234">
            <w:pPr>
              <w:ind w:left="-108" w:right="-198"/>
              <w:rPr>
                <w:sz w:val="26"/>
                <w:szCs w:val="26"/>
              </w:rPr>
            </w:pPr>
            <w:r w:rsidRPr="00205AC0">
              <w:rPr>
                <w:sz w:val="26"/>
                <w:szCs w:val="26"/>
              </w:rPr>
              <w:t xml:space="preserve">Public Meeting held </w:t>
            </w:r>
            <w:r w:rsidR="00C17234" w:rsidRPr="00205AC0">
              <w:rPr>
                <w:sz w:val="26"/>
                <w:szCs w:val="26"/>
              </w:rPr>
              <w:t>December 22, 2016</w:t>
            </w:r>
          </w:p>
        </w:tc>
      </w:tr>
      <w:tr w:rsidR="009F64F2" w:rsidRPr="00205AC0" w:rsidTr="00C17234">
        <w:tc>
          <w:tcPr>
            <w:tcW w:w="4968" w:type="dxa"/>
          </w:tcPr>
          <w:p w:rsidR="009F64F2" w:rsidRPr="00205AC0" w:rsidRDefault="009F64F2" w:rsidP="009F64F2">
            <w:pPr>
              <w:rPr>
                <w:sz w:val="26"/>
                <w:szCs w:val="26"/>
              </w:rPr>
            </w:pPr>
          </w:p>
        </w:tc>
        <w:tc>
          <w:tcPr>
            <w:tcW w:w="4320" w:type="dxa"/>
          </w:tcPr>
          <w:p w:rsidR="009F64F2" w:rsidRPr="00205AC0" w:rsidRDefault="009F64F2" w:rsidP="009F64F2">
            <w:pPr>
              <w:rPr>
                <w:sz w:val="26"/>
                <w:szCs w:val="26"/>
              </w:rPr>
            </w:pPr>
          </w:p>
        </w:tc>
      </w:tr>
      <w:tr w:rsidR="009F64F2" w:rsidRPr="00205AC0" w:rsidTr="00C17234">
        <w:tc>
          <w:tcPr>
            <w:tcW w:w="4968" w:type="dxa"/>
          </w:tcPr>
          <w:p w:rsidR="009F64F2" w:rsidRPr="00205AC0" w:rsidRDefault="009F64F2" w:rsidP="009F64F2">
            <w:pPr>
              <w:rPr>
                <w:sz w:val="26"/>
                <w:szCs w:val="26"/>
              </w:rPr>
            </w:pPr>
            <w:r w:rsidRPr="00205AC0">
              <w:rPr>
                <w:sz w:val="26"/>
                <w:szCs w:val="26"/>
              </w:rPr>
              <w:t>Commissioners Present:</w:t>
            </w:r>
          </w:p>
        </w:tc>
        <w:tc>
          <w:tcPr>
            <w:tcW w:w="4320" w:type="dxa"/>
          </w:tcPr>
          <w:p w:rsidR="009F64F2" w:rsidRPr="00205AC0" w:rsidRDefault="009F64F2" w:rsidP="009F64F2">
            <w:pPr>
              <w:rPr>
                <w:sz w:val="26"/>
                <w:szCs w:val="26"/>
              </w:rPr>
            </w:pPr>
          </w:p>
        </w:tc>
      </w:tr>
      <w:tr w:rsidR="009F64F2" w:rsidRPr="00205AC0" w:rsidTr="00C17234">
        <w:tc>
          <w:tcPr>
            <w:tcW w:w="4968" w:type="dxa"/>
          </w:tcPr>
          <w:p w:rsidR="009F64F2" w:rsidRPr="00205AC0" w:rsidRDefault="009F64F2" w:rsidP="009F64F2">
            <w:pPr>
              <w:rPr>
                <w:sz w:val="26"/>
                <w:szCs w:val="26"/>
              </w:rPr>
            </w:pPr>
          </w:p>
        </w:tc>
        <w:tc>
          <w:tcPr>
            <w:tcW w:w="4320" w:type="dxa"/>
          </w:tcPr>
          <w:p w:rsidR="009F64F2" w:rsidRPr="00205AC0" w:rsidRDefault="009F64F2" w:rsidP="009F64F2">
            <w:pPr>
              <w:rPr>
                <w:sz w:val="26"/>
                <w:szCs w:val="26"/>
              </w:rPr>
            </w:pPr>
          </w:p>
        </w:tc>
      </w:tr>
      <w:tr w:rsidR="00B72B3F" w:rsidRPr="00205AC0" w:rsidTr="00C17234">
        <w:tc>
          <w:tcPr>
            <w:tcW w:w="9288" w:type="dxa"/>
            <w:gridSpan w:val="2"/>
          </w:tcPr>
          <w:p w:rsidR="00B72B3F" w:rsidRPr="00205AC0" w:rsidRDefault="00B72B3F" w:rsidP="00361271">
            <w:pPr>
              <w:ind w:left="720"/>
              <w:rPr>
                <w:sz w:val="26"/>
                <w:szCs w:val="26"/>
              </w:rPr>
            </w:pPr>
            <w:r w:rsidRPr="00205AC0">
              <w:rPr>
                <w:sz w:val="26"/>
                <w:szCs w:val="26"/>
              </w:rPr>
              <w:t>Gladys M. Brown, Chairman</w:t>
            </w:r>
          </w:p>
          <w:p w:rsidR="00C17234" w:rsidRPr="00205AC0" w:rsidRDefault="00C17234" w:rsidP="00C17234">
            <w:pPr>
              <w:ind w:left="720"/>
              <w:rPr>
                <w:sz w:val="26"/>
                <w:szCs w:val="26"/>
              </w:rPr>
            </w:pPr>
            <w:r w:rsidRPr="00205AC0">
              <w:rPr>
                <w:sz w:val="26"/>
                <w:szCs w:val="26"/>
              </w:rPr>
              <w:t>Andrew G. Place, Vice Chairman</w:t>
            </w:r>
          </w:p>
        </w:tc>
      </w:tr>
      <w:tr w:rsidR="00B72B3F" w:rsidRPr="00205AC0" w:rsidTr="00C17234">
        <w:tc>
          <w:tcPr>
            <w:tcW w:w="9288" w:type="dxa"/>
            <w:gridSpan w:val="2"/>
          </w:tcPr>
          <w:p w:rsidR="00B72B3F" w:rsidRPr="00205AC0" w:rsidRDefault="00B72B3F" w:rsidP="00C17234">
            <w:pPr>
              <w:ind w:left="720"/>
              <w:rPr>
                <w:sz w:val="26"/>
                <w:szCs w:val="26"/>
              </w:rPr>
            </w:pPr>
            <w:r w:rsidRPr="00205AC0">
              <w:rPr>
                <w:sz w:val="26"/>
                <w:szCs w:val="26"/>
              </w:rPr>
              <w:t>John F. Coleman, Jr.</w:t>
            </w:r>
          </w:p>
        </w:tc>
      </w:tr>
      <w:tr w:rsidR="00B72B3F" w:rsidRPr="00205AC0" w:rsidTr="00C17234">
        <w:tc>
          <w:tcPr>
            <w:tcW w:w="9288" w:type="dxa"/>
            <w:gridSpan w:val="2"/>
          </w:tcPr>
          <w:p w:rsidR="00C17234" w:rsidRPr="00205AC0" w:rsidRDefault="00C17234" w:rsidP="00C17234">
            <w:pPr>
              <w:ind w:left="720"/>
              <w:rPr>
                <w:sz w:val="26"/>
                <w:szCs w:val="26"/>
              </w:rPr>
            </w:pPr>
            <w:r w:rsidRPr="00205AC0">
              <w:rPr>
                <w:sz w:val="26"/>
                <w:szCs w:val="26"/>
              </w:rPr>
              <w:t xml:space="preserve">Robert F. </w:t>
            </w:r>
            <w:proofErr w:type="spellStart"/>
            <w:r w:rsidRPr="00205AC0">
              <w:rPr>
                <w:sz w:val="26"/>
                <w:szCs w:val="26"/>
              </w:rPr>
              <w:t>Powelson</w:t>
            </w:r>
            <w:proofErr w:type="spellEnd"/>
          </w:p>
          <w:p w:rsidR="00C17234" w:rsidRPr="00205AC0" w:rsidRDefault="00C17234" w:rsidP="00C17234">
            <w:pPr>
              <w:ind w:left="720"/>
              <w:rPr>
                <w:sz w:val="26"/>
                <w:szCs w:val="26"/>
              </w:rPr>
            </w:pPr>
            <w:r w:rsidRPr="00205AC0">
              <w:rPr>
                <w:sz w:val="26"/>
                <w:szCs w:val="26"/>
              </w:rPr>
              <w:t>David W. Sweet</w:t>
            </w:r>
          </w:p>
          <w:p w:rsidR="00B72B3F" w:rsidRPr="00205AC0" w:rsidRDefault="00B72B3F" w:rsidP="00361271">
            <w:pPr>
              <w:ind w:left="720"/>
              <w:rPr>
                <w:sz w:val="26"/>
                <w:szCs w:val="26"/>
              </w:rPr>
            </w:pPr>
          </w:p>
        </w:tc>
      </w:tr>
      <w:tr w:rsidR="00B72B3F" w:rsidRPr="00205AC0" w:rsidTr="00C17234">
        <w:trPr>
          <w:trHeight w:val="198"/>
        </w:trPr>
        <w:tc>
          <w:tcPr>
            <w:tcW w:w="4968" w:type="dxa"/>
          </w:tcPr>
          <w:p w:rsidR="00B72B3F" w:rsidRPr="00205AC0" w:rsidRDefault="00B72B3F" w:rsidP="00C17234">
            <w:pPr>
              <w:rPr>
                <w:sz w:val="26"/>
                <w:szCs w:val="26"/>
              </w:rPr>
            </w:pPr>
          </w:p>
        </w:tc>
        <w:tc>
          <w:tcPr>
            <w:tcW w:w="4320" w:type="dxa"/>
          </w:tcPr>
          <w:p w:rsidR="00B72B3F" w:rsidRPr="00205AC0" w:rsidRDefault="00B72B3F" w:rsidP="00B72B3F">
            <w:pPr>
              <w:ind w:left="720"/>
              <w:rPr>
                <w:sz w:val="26"/>
                <w:szCs w:val="26"/>
              </w:rPr>
            </w:pPr>
          </w:p>
        </w:tc>
      </w:tr>
      <w:tr w:rsidR="00B72B3F" w:rsidRPr="00205AC0" w:rsidTr="00C17234">
        <w:tc>
          <w:tcPr>
            <w:tcW w:w="4968" w:type="dxa"/>
          </w:tcPr>
          <w:p w:rsidR="00B72B3F" w:rsidRPr="00205AC0" w:rsidRDefault="00C17234" w:rsidP="00B72B3F">
            <w:pPr>
              <w:rPr>
                <w:sz w:val="26"/>
                <w:szCs w:val="26"/>
              </w:rPr>
            </w:pPr>
            <w:r w:rsidRPr="00205AC0">
              <w:rPr>
                <w:sz w:val="26"/>
                <w:szCs w:val="26"/>
              </w:rPr>
              <w:t>Pennsylvania Public Utility Commission</w:t>
            </w:r>
            <w:r w:rsidR="00B72B3F" w:rsidRPr="00205AC0">
              <w:rPr>
                <w:sz w:val="26"/>
                <w:szCs w:val="26"/>
              </w:rPr>
              <w:t xml:space="preserve"> </w:t>
            </w:r>
          </w:p>
          <w:p w:rsidR="00C17234" w:rsidRPr="00205AC0" w:rsidRDefault="00C17234" w:rsidP="00B72B3F">
            <w:pPr>
              <w:rPr>
                <w:sz w:val="26"/>
                <w:szCs w:val="26"/>
              </w:rPr>
            </w:pPr>
            <w:r w:rsidRPr="00205AC0">
              <w:rPr>
                <w:sz w:val="26"/>
                <w:szCs w:val="26"/>
              </w:rPr>
              <w:t xml:space="preserve">                           </w:t>
            </w:r>
            <w:proofErr w:type="gramStart"/>
            <w:r w:rsidRPr="00205AC0">
              <w:rPr>
                <w:sz w:val="26"/>
                <w:szCs w:val="26"/>
              </w:rPr>
              <w:t>v</w:t>
            </w:r>
            <w:proofErr w:type="gramEnd"/>
            <w:r w:rsidRPr="00205AC0">
              <w:rPr>
                <w:sz w:val="26"/>
                <w:szCs w:val="26"/>
              </w:rPr>
              <w:t>.</w:t>
            </w:r>
          </w:p>
          <w:p w:rsidR="00C17234" w:rsidRPr="00205AC0" w:rsidRDefault="00C17234" w:rsidP="00B72B3F">
            <w:pPr>
              <w:rPr>
                <w:sz w:val="26"/>
                <w:szCs w:val="26"/>
              </w:rPr>
            </w:pPr>
            <w:r w:rsidRPr="00205AC0">
              <w:rPr>
                <w:sz w:val="26"/>
                <w:szCs w:val="26"/>
              </w:rPr>
              <w:t>PPL Electric Utilities Corporation Supplement No. 213 to Tariff Electric Pa. PUC No. 201 for Rate Schedule LPEP</w:t>
            </w:r>
          </w:p>
        </w:tc>
        <w:tc>
          <w:tcPr>
            <w:tcW w:w="4320" w:type="dxa"/>
          </w:tcPr>
          <w:p w:rsidR="00B72B3F" w:rsidRPr="00205AC0" w:rsidRDefault="00C17234" w:rsidP="00B72B3F">
            <w:pPr>
              <w:ind w:left="720"/>
              <w:rPr>
                <w:sz w:val="26"/>
                <w:szCs w:val="26"/>
              </w:rPr>
            </w:pPr>
            <w:r w:rsidRPr="00205AC0">
              <w:rPr>
                <w:sz w:val="26"/>
                <w:szCs w:val="26"/>
              </w:rPr>
              <w:t>R-2016-2569975</w:t>
            </w:r>
          </w:p>
          <w:p w:rsidR="00B72B3F" w:rsidRPr="00205AC0" w:rsidRDefault="00B72B3F" w:rsidP="00B72B3F">
            <w:pPr>
              <w:ind w:left="720"/>
              <w:rPr>
                <w:sz w:val="26"/>
                <w:szCs w:val="26"/>
              </w:rPr>
            </w:pPr>
          </w:p>
          <w:p w:rsidR="00B72B3F" w:rsidRPr="00205AC0" w:rsidRDefault="00B72B3F" w:rsidP="00B72B3F">
            <w:pPr>
              <w:ind w:left="720"/>
              <w:rPr>
                <w:sz w:val="26"/>
                <w:szCs w:val="26"/>
              </w:rPr>
            </w:pPr>
          </w:p>
          <w:p w:rsidR="00B72B3F" w:rsidRPr="00205AC0" w:rsidRDefault="00B72B3F" w:rsidP="00B72B3F">
            <w:pPr>
              <w:ind w:left="720"/>
              <w:rPr>
                <w:sz w:val="26"/>
                <w:szCs w:val="26"/>
              </w:rPr>
            </w:pPr>
          </w:p>
        </w:tc>
      </w:tr>
      <w:tr w:rsidR="00B72B3F" w:rsidRPr="00205AC0" w:rsidTr="00C17234">
        <w:tc>
          <w:tcPr>
            <w:tcW w:w="4968" w:type="dxa"/>
          </w:tcPr>
          <w:p w:rsidR="00B72B3F" w:rsidRPr="00205AC0" w:rsidRDefault="00B72B3F" w:rsidP="00B72B3F">
            <w:pPr>
              <w:rPr>
                <w:sz w:val="26"/>
                <w:szCs w:val="26"/>
              </w:rPr>
            </w:pPr>
          </w:p>
        </w:tc>
        <w:tc>
          <w:tcPr>
            <w:tcW w:w="4320" w:type="dxa"/>
          </w:tcPr>
          <w:p w:rsidR="00B72B3F" w:rsidRPr="00205AC0" w:rsidRDefault="00B72B3F" w:rsidP="00B72B3F">
            <w:pPr>
              <w:ind w:left="720"/>
              <w:rPr>
                <w:sz w:val="26"/>
                <w:szCs w:val="26"/>
              </w:rPr>
            </w:pPr>
          </w:p>
        </w:tc>
      </w:tr>
    </w:tbl>
    <w:p w:rsidR="00061AA0" w:rsidRPr="00205AC0" w:rsidRDefault="00061AA0" w:rsidP="00B72B3F">
      <w:pPr>
        <w:ind w:left="2880" w:firstLine="720"/>
        <w:rPr>
          <w:sz w:val="26"/>
          <w:szCs w:val="26"/>
        </w:rPr>
      </w:pPr>
      <w:r w:rsidRPr="00205AC0">
        <w:rPr>
          <w:b/>
          <w:bCs/>
          <w:sz w:val="26"/>
          <w:szCs w:val="26"/>
          <w:u w:val="single"/>
        </w:rPr>
        <w:t xml:space="preserve">ERRATA NOTICE </w:t>
      </w:r>
    </w:p>
    <w:p w:rsidR="00061AA0" w:rsidRPr="00205AC0" w:rsidRDefault="00061AA0" w:rsidP="00061AA0">
      <w:pPr>
        <w:ind w:firstLine="1440"/>
        <w:jc w:val="center"/>
        <w:rPr>
          <w:sz w:val="26"/>
          <w:szCs w:val="26"/>
        </w:rPr>
      </w:pPr>
    </w:p>
    <w:p w:rsidR="00061AA0" w:rsidRPr="00205AC0" w:rsidRDefault="00061AA0" w:rsidP="00061AA0">
      <w:pPr>
        <w:ind w:firstLine="1440"/>
        <w:jc w:val="center"/>
        <w:rPr>
          <w:sz w:val="26"/>
          <w:szCs w:val="26"/>
        </w:rPr>
      </w:pPr>
    </w:p>
    <w:p w:rsidR="00F922A0" w:rsidRPr="00205AC0" w:rsidRDefault="00061AA0" w:rsidP="00E85D5D">
      <w:pPr>
        <w:spacing w:line="360" w:lineRule="auto"/>
        <w:ind w:firstLine="1440"/>
        <w:jc w:val="both"/>
        <w:rPr>
          <w:sz w:val="26"/>
          <w:szCs w:val="26"/>
        </w:rPr>
      </w:pPr>
      <w:r w:rsidRPr="00205AC0">
        <w:rPr>
          <w:sz w:val="26"/>
          <w:szCs w:val="26"/>
        </w:rPr>
        <w:t xml:space="preserve">This is to advise all parties of record that </w:t>
      </w:r>
      <w:r w:rsidR="00180DB7" w:rsidRPr="00205AC0">
        <w:rPr>
          <w:sz w:val="26"/>
          <w:szCs w:val="26"/>
        </w:rPr>
        <w:t>the Order</w:t>
      </w:r>
      <w:r w:rsidRPr="00205AC0">
        <w:rPr>
          <w:sz w:val="26"/>
          <w:szCs w:val="26"/>
        </w:rPr>
        <w:t xml:space="preserve"> </w:t>
      </w:r>
      <w:r w:rsidR="00693018" w:rsidRPr="00205AC0">
        <w:rPr>
          <w:sz w:val="26"/>
          <w:szCs w:val="26"/>
        </w:rPr>
        <w:t>entered on</w:t>
      </w:r>
      <w:r w:rsidR="00B72B3F" w:rsidRPr="00205AC0">
        <w:rPr>
          <w:sz w:val="26"/>
          <w:szCs w:val="26"/>
        </w:rPr>
        <w:t xml:space="preserve">                </w:t>
      </w:r>
      <w:r w:rsidR="00693018" w:rsidRPr="00205AC0">
        <w:rPr>
          <w:sz w:val="26"/>
          <w:szCs w:val="26"/>
        </w:rPr>
        <w:t xml:space="preserve"> </w:t>
      </w:r>
      <w:r w:rsidR="00C17234" w:rsidRPr="00205AC0">
        <w:rPr>
          <w:sz w:val="26"/>
          <w:szCs w:val="26"/>
        </w:rPr>
        <w:t>December 22, 2016</w:t>
      </w:r>
      <w:r w:rsidR="00180DB7" w:rsidRPr="00205AC0">
        <w:rPr>
          <w:sz w:val="26"/>
          <w:szCs w:val="26"/>
        </w:rPr>
        <w:t>,</w:t>
      </w:r>
      <w:r w:rsidRPr="00205AC0">
        <w:rPr>
          <w:sz w:val="26"/>
          <w:szCs w:val="26"/>
        </w:rPr>
        <w:t xml:space="preserve"> in the above-captioned proceeding contains</w:t>
      </w:r>
      <w:r w:rsidR="00F922A0" w:rsidRPr="00205AC0">
        <w:rPr>
          <w:sz w:val="26"/>
          <w:szCs w:val="26"/>
        </w:rPr>
        <w:t xml:space="preserve"> </w:t>
      </w:r>
      <w:r w:rsidR="00C17234" w:rsidRPr="00205AC0">
        <w:rPr>
          <w:sz w:val="26"/>
          <w:szCs w:val="26"/>
        </w:rPr>
        <w:t xml:space="preserve">two </w:t>
      </w:r>
      <w:r w:rsidRPr="00205AC0">
        <w:rPr>
          <w:sz w:val="26"/>
          <w:szCs w:val="26"/>
        </w:rPr>
        <w:t>erro</w:t>
      </w:r>
      <w:r w:rsidR="00FA0973" w:rsidRPr="00205AC0">
        <w:rPr>
          <w:sz w:val="26"/>
          <w:szCs w:val="26"/>
        </w:rPr>
        <w:t>r</w:t>
      </w:r>
      <w:r w:rsidR="00180DB7" w:rsidRPr="00205AC0">
        <w:rPr>
          <w:sz w:val="26"/>
          <w:szCs w:val="26"/>
        </w:rPr>
        <w:t>s</w:t>
      </w:r>
      <w:r w:rsidR="00F922A0" w:rsidRPr="00205AC0">
        <w:rPr>
          <w:sz w:val="26"/>
          <w:szCs w:val="26"/>
        </w:rPr>
        <w:t xml:space="preserve"> on P</w:t>
      </w:r>
      <w:r w:rsidR="00AD3111" w:rsidRPr="00205AC0">
        <w:rPr>
          <w:sz w:val="26"/>
          <w:szCs w:val="26"/>
        </w:rPr>
        <w:t xml:space="preserve">age </w:t>
      </w:r>
      <w:r w:rsidR="007448B4" w:rsidRPr="00205AC0">
        <w:rPr>
          <w:sz w:val="26"/>
          <w:szCs w:val="26"/>
        </w:rPr>
        <w:t>2</w:t>
      </w:r>
      <w:r w:rsidR="00094EB8" w:rsidRPr="00205AC0">
        <w:rPr>
          <w:sz w:val="26"/>
          <w:szCs w:val="26"/>
        </w:rPr>
        <w:t xml:space="preserve">, </w:t>
      </w:r>
      <w:r w:rsidR="002E6AD9" w:rsidRPr="00205AC0">
        <w:rPr>
          <w:sz w:val="26"/>
          <w:szCs w:val="26"/>
        </w:rPr>
        <w:t xml:space="preserve">concerning </w:t>
      </w:r>
      <w:r w:rsidR="00B72B3F" w:rsidRPr="00205AC0">
        <w:rPr>
          <w:sz w:val="26"/>
          <w:szCs w:val="26"/>
        </w:rPr>
        <w:t xml:space="preserve">the </w:t>
      </w:r>
      <w:r w:rsidR="00C17234" w:rsidRPr="00205AC0">
        <w:rPr>
          <w:sz w:val="26"/>
          <w:szCs w:val="26"/>
        </w:rPr>
        <w:t>suspend by operation of law date</w:t>
      </w:r>
      <w:r w:rsidR="009F64F2" w:rsidRPr="00205AC0">
        <w:rPr>
          <w:sz w:val="26"/>
          <w:szCs w:val="26"/>
        </w:rPr>
        <w:t>.</w:t>
      </w:r>
    </w:p>
    <w:p w:rsidR="00F922A0" w:rsidRPr="00205AC0" w:rsidRDefault="00F922A0" w:rsidP="00E85D5D">
      <w:pPr>
        <w:spacing w:line="360" w:lineRule="auto"/>
        <w:ind w:firstLine="1440"/>
        <w:jc w:val="both"/>
        <w:rPr>
          <w:sz w:val="26"/>
          <w:szCs w:val="26"/>
          <w:highlight w:val="yellow"/>
        </w:rPr>
      </w:pPr>
    </w:p>
    <w:p w:rsidR="00A00930" w:rsidRPr="00205AC0" w:rsidRDefault="00B72B3F" w:rsidP="00E85D5D">
      <w:pPr>
        <w:spacing w:line="360" w:lineRule="auto"/>
        <w:ind w:firstLine="1440"/>
        <w:jc w:val="both"/>
        <w:rPr>
          <w:sz w:val="26"/>
          <w:szCs w:val="26"/>
        </w:rPr>
      </w:pPr>
      <w:r w:rsidRPr="00205AC0">
        <w:rPr>
          <w:sz w:val="26"/>
          <w:szCs w:val="26"/>
        </w:rPr>
        <w:t>I</w:t>
      </w:r>
      <w:r w:rsidR="007448B4" w:rsidRPr="00205AC0">
        <w:rPr>
          <w:sz w:val="26"/>
          <w:szCs w:val="26"/>
        </w:rPr>
        <w:t>n the Order</w:t>
      </w:r>
      <w:r w:rsidRPr="00205AC0">
        <w:rPr>
          <w:sz w:val="26"/>
          <w:szCs w:val="26"/>
        </w:rPr>
        <w:t xml:space="preserve">, </w:t>
      </w:r>
      <w:r w:rsidR="00C17234" w:rsidRPr="00205AC0">
        <w:rPr>
          <w:sz w:val="26"/>
          <w:szCs w:val="26"/>
        </w:rPr>
        <w:t xml:space="preserve">it stated the filing will be suspended by operation of law on </w:t>
      </w:r>
    </w:p>
    <w:p w:rsidR="00061AA0" w:rsidRPr="00205AC0" w:rsidRDefault="00C17234" w:rsidP="00A00930">
      <w:pPr>
        <w:spacing w:line="360" w:lineRule="auto"/>
        <w:jc w:val="both"/>
        <w:rPr>
          <w:sz w:val="26"/>
          <w:szCs w:val="26"/>
        </w:rPr>
      </w:pPr>
      <w:r w:rsidRPr="00205AC0">
        <w:rPr>
          <w:sz w:val="26"/>
          <w:szCs w:val="26"/>
        </w:rPr>
        <w:t xml:space="preserve">January 1, 2017, until June 1, 2017, unless permitted by Commission Order to become effective at an earlier date.  </w:t>
      </w:r>
      <w:r w:rsidR="00A00930" w:rsidRPr="00205AC0">
        <w:rPr>
          <w:sz w:val="26"/>
          <w:szCs w:val="26"/>
        </w:rPr>
        <w:t xml:space="preserve">The Order should have stated the filing will be suspended by operation of law on January 1, 2017, until July 1, 2017, unless permitted by Commission Order to become effective at an earlier date.  </w:t>
      </w:r>
      <w:r w:rsidR="00A253F8" w:rsidRPr="00205AC0">
        <w:rPr>
          <w:sz w:val="26"/>
          <w:szCs w:val="26"/>
        </w:rPr>
        <w:t>Please find the corrected page attached</w:t>
      </w:r>
      <w:r w:rsidR="00D67425" w:rsidRPr="00205AC0">
        <w:rPr>
          <w:sz w:val="26"/>
          <w:szCs w:val="26"/>
        </w:rPr>
        <w:t xml:space="preserve"> for your records</w:t>
      </w:r>
      <w:r w:rsidR="00A253F8" w:rsidRPr="00205AC0">
        <w:rPr>
          <w:sz w:val="26"/>
          <w:szCs w:val="26"/>
        </w:rPr>
        <w:t>.</w:t>
      </w:r>
      <w:r w:rsidR="00061AA0" w:rsidRPr="00205AC0">
        <w:rPr>
          <w:sz w:val="26"/>
          <w:szCs w:val="26"/>
        </w:rPr>
        <w:t xml:space="preserve">  </w:t>
      </w:r>
    </w:p>
    <w:p w:rsidR="00813ED3" w:rsidRPr="00205AC0" w:rsidRDefault="00813ED3" w:rsidP="00E85D5D">
      <w:pPr>
        <w:spacing w:line="360" w:lineRule="auto"/>
        <w:ind w:firstLine="1440"/>
        <w:jc w:val="both"/>
        <w:rPr>
          <w:sz w:val="26"/>
          <w:szCs w:val="26"/>
          <w:highlight w:val="yellow"/>
        </w:rPr>
      </w:pPr>
    </w:p>
    <w:p w:rsidR="00541786" w:rsidRPr="00205AC0" w:rsidRDefault="00061AA0" w:rsidP="00E85D5D">
      <w:pPr>
        <w:spacing w:line="360" w:lineRule="auto"/>
        <w:ind w:firstLine="1440"/>
        <w:jc w:val="both"/>
        <w:rPr>
          <w:sz w:val="26"/>
          <w:szCs w:val="26"/>
        </w:rPr>
      </w:pPr>
      <w:r w:rsidRPr="00205AC0">
        <w:rPr>
          <w:sz w:val="26"/>
          <w:szCs w:val="26"/>
        </w:rPr>
        <w:t xml:space="preserve">The </w:t>
      </w:r>
      <w:r w:rsidR="00560082" w:rsidRPr="00205AC0">
        <w:rPr>
          <w:sz w:val="26"/>
          <w:szCs w:val="26"/>
        </w:rPr>
        <w:t>Order</w:t>
      </w:r>
      <w:r w:rsidRPr="00205AC0">
        <w:rPr>
          <w:sz w:val="26"/>
          <w:szCs w:val="26"/>
        </w:rPr>
        <w:t xml:space="preserve"> on the PA PUC website will be corrected as indicated above. </w:t>
      </w:r>
    </w:p>
    <w:p w:rsidR="00A00930" w:rsidRDefault="00A00930"/>
    <w:p w:rsidR="00A00930" w:rsidRDefault="00A00930"/>
    <w:p w:rsidR="00A00930" w:rsidRDefault="00A00930"/>
    <w:p w:rsidR="00A00930" w:rsidRDefault="00A00930"/>
    <w:p w:rsidR="00A00930" w:rsidRDefault="00A00930"/>
    <w:p w:rsidR="00A00930" w:rsidRDefault="00A00930"/>
    <w:p w:rsidR="00A00930" w:rsidRPr="00A00930" w:rsidRDefault="00A00930" w:rsidP="00A00930">
      <w:pPr>
        <w:spacing w:line="360" w:lineRule="auto"/>
        <w:rPr>
          <w:color w:val="000000"/>
          <w:kern w:val="1"/>
          <w:sz w:val="26"/>
          <w:szCs w:val="20"/>
        </w:rPr>
      </w:pPr>
      <w:proofErr w:type="gramStart"/>
      <w:r w:rsidRPr="00A00930">
        <w:rPr>
          <w:sz w:val="26"/>
          <w:szCs w:val="26"/>
        </w:rPr>
        <w:t>from</w:t>
      </w:r>
      <w:proofErr w:type="gramEnd"/>
      <w:r w:rsidRPr="00A00930">
        <w:rPr>
          <w:sz w:val="26"/>
          <w:szCs w:val="26"/>
        </w:rPr>
        <w:t xml:space="preserve"> rate schedule Power Service to Electric Propulsion (LPEP).</w:t>
      </w:r>
      <w:r w:rsidRPr="00A00930">
        <w:rPr>
          <w:sz w:val="26"/>
        </w:rPr>
        <w:t xml:space="preserve">  </w:t>
      </w:r>
      <w:r w:rsidRPr="00A00930">
        <w:rPr>
          <w:sz w:val="26"/>
          <w:szCs w:val="26"/>
        </w:rPr>
        <w:t xml:space="preserve">PPL Electric states that the National Passenger Railroad Corporation, (Amtrak) is its sole customer under rate schedule LPEP. </w:t>
      </w:r>
    </w:p>
    <w:p w:rsidR="00A00930" w:rsidRPr="00A00930" w:rsidRDefault="00A00930" w:rsidP="00A00930">
      <w:pPr>
        <w:spacing w:line="360" w:lineRule="auto"/>
        <w:ind w:firstLine="1440"/>
        <w:rPr>
          <w:color w:val="000000"/>
          <w:kern w:val="1"/>
          <w:sz w:val="26"/>
          <w:szCs w:val="20"/>
        </w:rPr>
      </w:pPr>
    </w:p>
    <w:p w:rsidR="00A00930" w:rsidRPr="00A00930" w:rsidRDefault="00A00930" w:rsidP="00A00930">
      <w:pPr>
        <w:spacing w:line="360" w:lineRule="auto"/>
        <w:ind w:firstLine="1440"/>
        <w:rPr>
          <w:color w:val="000000"/>
          <w:kern w:val="1"/>
          <w:sz w:val="26"/>
          <w:szCs w:val="20"/>
        </w:rPr>
      </w:pPr>
      <w:r w:rsidRPr="00A00930">
        <w:rPr>
          <w:color w:val="000000"/>
          <w:kern w:val="1"/>
          <w:sz w:val="26"/>
          <w:szCs w:val="20"/>
        </w:rPr>
        <w:t xml:space="preserve">A formal complaint was filed by Amtrak on December 19, 2016, at Docket No. </w:t>
      </w:r>
      <w:proofErr w:type="gramStart"/>
      <w:r w:rsidRPr="00A00930">
        <w:rPr>
          <w:color w:val="000000"/>
          <w:kern w:val="1"/>
          <w:sz w:val="26"/>
          <w:szCs w:val="20"/>
        </w:rPr>
        <w:t>C-2016-2580526.</w:t>
      </w:r>
      <w:proofErr w:type="gramEnd"/>
    </w:p>
    <w:p w:rsidR="00A00930" w:rsidRPr="00A00930" w:rsidRDefault="00A00930" w:rsidP="00A00930">
      <w:pPr>
        <w:spacing w:line="360" w:lineRule="auto"/>
        <w:ind w:firstLine="1440"/>
        <w:rPr>
          <w:color w:val="000000"/>
          <w:kern w:val="1"/>
          <w:sz w:val="26"/>
          <w:szCs w:val="20"/>
        </w:rPr>
      </w:pPr>
    </w:p>
    <w:p w:rsidR="00A00930" w:rsidRPr="00A00930" w:rsidRDefault="00A00930" w:rsidP="00A00930">
      <w:pPr>
        <w:spacing w:line="360" w:lineRule="auto"/>
        <w:ind w:firstLine="1440"/>
        <w:rPr>
          <w:color w:val="000000"/>
          <w:kern w:val="1"/>
          <w:sz w:val="26"/>
          <w:szCs w:val="20"/>
        </w:rPr>
      </w:pPr>
      <w:r w:rsidRPr="00A00930">
        <w:rPr>
          <w:color w:val="000000"/>
          <w:sz w:val="26"/>
          <w:szCs w:val="20"/>
        </w:rPr>
        <w:t xml:space="preserve">Pursuant to 66 Pa. C.S. §1308(b), the filings will be suspended by operation of law on January 1, 2017, until </w:t>
      </w:r>
      <w:r w:rsidR="008158C3">
        <w:rPr>
          <w:color w:val="000000"/>
          <w:sz w:val="26"/>
          <w:szCs w:val="20"/>
        </w:rPr>
        <w:t>July</w:t>
      </w:r>
      <w:r w:rsidRPr="00A00930">
        <w:rPr>
          <w:color w:val="000000"/>
          <w:sz w:val="26"/>
          <w:szCs w:val="20"/>
        </w:rPr>
        <w:t xml:space="preserve"> 1, 2017, unless permitted by Commission Order to become effective at an earlier date.</w:t>
      </w:r>
    </w:p>
    <w:p w:rsidR="00A00930" w:rsidRPr="00A00930" w:rsidRDefault="00A00930" w:rsidP="00A00930">
      <w:pPr>
        <w:spacing w:line="360" w:lineRule="auto"/>
        <w:ind w:firstLine="1440"/>
        <w:rPr>
          <w:color w:val="000000"/>
          <w:sz w:val="26"/>
          <w:szCs w:val="20"/>
        </w:rPr>
      </w:pPr>
    </w:p>
    <w:p w:rsidR="00A00930" w:rsidRPr="00A00930" w:rsidRDefault="00A00930" w:rsidP="00A00930">
      <w:pPr>
        <w:spacing w:line="360" w:lineRule="auto"/>
        <w:ind w:firstLine="1440"/>
        <w:rPr>
          <w:b/>
          <w:color w:val="000000"/>
          <w:sz w:val="26"/>
          <w:szCs w:val="20"/>
        </w:rPr>
      </w:pPr>
      <w:r w:rsidRPr="00A00930">
        <w:rPr>
          <w:color w:val="000000"/>
          <w:sz w:val="26"/>
          <w:szCs w:val="20"/>
        </w:rPr>
        <w:t xml:space="preserve">Investigation and analysis of this proposed tariff filing and the supporting data indicate that the proposed changes in rates, rules, and regulations may be unlawful, unjust, unreasonable, and contrary to the public interest.  It also appears that consideration should be given to the reasonableness of the Respondent’s existing rates, rules, and regulations; </w:t>
      </w:r>
      <w:r w:rsidRPr="00A00930">
        <w:rPr>
          <w:b/>
          <w:color w:val="000000"/>
          <w:sz w:val="26"/>
          <w:szCs w:val="20"/>
        </w:rPr>
        <w:t>THEREFORE,</w:t>
      </w:r>
    </w:p>
    <w:p w:rsidR="00A00930" w:rsidRPr="00A00930" w:rsidRDefault="00A00930" w:rsidP="00A00930">
      <w:pPr>
        <w:spacing w:line="360" w:lineRule="auto"/>
        <w:ind w:firstLine="1440"/>
        <w:rPr>
          <w:color w:val="000000"/>
          <w:sz w:val="26"/>
          <w:szCs w:val="20"/>
        </w:rPr>
      </w:pPr>
    </w:p>
    <w:p w:rsidR="00A00930" w:rsidRPr="00A00930" w:rsidRDefault="00A00930" w:rsidP="00A00930">
      <w:pPr>
        <w:spacing w:line="360" w:lineRule="auto"/>
        <w:ind w:firstLine="1440"/>
        <w:rPr>
          <w:b/>
          <w:color w:val="000000"/>
          <w:sz w:val="26"/>
          <w:szCs w:val="20"/>
        </w:rPr>
      </w:pPr>
      <w:r w:rsidRPr="00A00930">
        <w:rPr>
          <w:b/>
          <w:color w:val="000000"/>
          <w:sz w:val="26"/>
          <w:szCs w:val="20"/>
        </w:rPr>
        <w:t>IT IS ORDERED:</w:t>
      </w:r>
    </w:p>
    <w:p w:rsidR="00A00930" w:rsidRPr="00A00930" w:rsidRDefault="00A00930" w:rsidP="00A00930">
      <w:pPr>
        <w:spacing w:line="360" w:lineRule="auto"/>
        <w:rPr>
          <w:color w:val="000000"/>
          <w:sz w:val="26"/>
          <w:szCs w:val="20"/>
        </w:rPr>
      </w:pPr>
    </w:p>
    <w:p w:rsidR="00A00930" w:rsidRPr="00A00930" w:rsidRDefault="00A00930" w:rsidP="00A00930">
      <w:pPr>
        <w:tabs>
          <w:tab w:val="left" w:pos="2160"/>
        </w:tabs>
        <w:spacing w:line="360" w:lineRule="auto"/>
        <w:ind w:firstLine="1440"/>
        <w:rPr>
          <w:color w:val="000000"/>
          <w:sz w:val="26"/>
          <w:szCs w:val="20"/>
        </w:rPr>
      </w:pPr>
      <w:r w:rsidRPr="00A00930">
        <w:rPr>
          <w:color w:val="000000"/>
          <w:sz w:val="26"/>
          <w:szCs w:val="20"/>
        </w:rPr>
        <w:t>1.</w:t>
      </w:r>
      <w:r w:rsidRPr="00A00930">
        <w:rPr>
          <w:color w:val="000000"/>
          <w:sz w:val="26"/>
          <w:szCs w:val="20"/>
        </w:rPr>
        <w:tab/>
        <w:t xml:space="preserve">That an investigation on Commission motion be, and hereby is, instituted to determine the lawfulness, justness, and reasonableness of the rates, rules, and regulations contained in  </w:t>
      </w:r>
      <w:r w:rsidRPr="00A00930">
        <w:rPr>
          <w:sz w:val="26"/>
          <w:szCs w:val="26"/>
        </w:rPr>
        <w:t>PPL Electric Utilities Corporations’</w:t>
      </w:r>
      <w:r w:rsidRPr="00A00930">
        <w:rPr>
          <w:color w:val="000000"/>
          <w:sz w:val="26"/>
          <w:szCs w:val="20"/>
        </w:rPr>
        <w:t xml:space="preserve"> </w:t>
      </w:r>
      <w:r w:rsidRPr="00A00930">
        <w:rPr>
          <w:color w:val="000000"/>
          <w:kern w:val="1"/>
          <w:sz w:val="26"/>
          <w:szCs w:val="20"/>
        </w:rPr>
        <w:t>Supplement No. 213 to Tariff Electric Pa P.U.C. No 20.</w:t>
      </w:r>
    </w:p>
    <w:p w:rsidR="00A00930" w:rsidRPr="00A00930" w:rsidRDefault="00A00930" w:rsidP="00A00930">
      <w:pPr>
        <w:tabs>
          <w:tab w:val="left" w:pos="2160"/>
        </w:tabs>
        <w:spacing w:line="360" w:lineRule="auto"/>
        <w:ind w:firstLine="1440"/>
        <w:rPr>
          <w:color w:val="000000"/>
          <w:sz w:val="26"/>
          <w:szCs w:val="20"/>
        </w:rPr>
      </w:pPr>
    </w:p>
    <w:p w:rsidR="00A00930" w:rsidRPr="00A00930" w:rsidRDefault="00A00930" w:rsidP="00A00930">
      <w:pPr>
        <w:tabs>
          <w:tab w:val="left" w:pos="2160"/>
        </w:tabs>
        <w:spacing w:line="360" w:lineRule="auto"/>
        <w:ind w:firstLine="1440"/>
        <w:rPr>
          <w:color w:val="000000"/>
          <w:sz w:val="26"/>
          <w:szCs w:val="20"/>
        </w:rPr>
      </w:pPr>
      <w:r w:rsidRPr="00A00930">
        <w:rPr>
          <w:color w:val="000000"/>
          <w:sz w:val="26"/>
          <w:szCs w:val="20"/>
        </w:rPr>
        <w:t xml:space="preserve">2. </w:t>
      </w:r>
      <w:r w:rsidRPr="00A00930">
        <w:rPr>
          <w:color w:val="000000"/>
          <w:sz w:val="26"/>
          <w:szCs w:val="20"/>
        </w:rPr>
        <w:tab/>
        <w:t xml:space="preserve">That </w:t>
      </w:r>
      <w:r w:rsidRPr="00A00930">
        <w:rPr>
          <w:color w:val="000000"/>
          <w:kern w:val="1"/>
          <w:sz w:val="26"/>
          <w:szCs w:val="20"/>
        </w:rPr>
        <w:t xml:space="preserve">the proposed Supplement No. 213 to Electric –PA. </w:t>
      </w:r>
      <w:proofErr w:type="gramStart"/>
      <w:r w:rsidRPr="00A00930">
        <w:rPr>
          <w:color w:val="000000"/>
          <w:kern w:val="1"/>
          <w:sz w:val="26"/>
          <w:szCs w:val="20"/>
        </w:rPr>
        <w:t>P.U.C.</w:t>
      </w:r>
      <w:proofErr w:type="gramEnd"/>
      <w:r w:rsidRPr="00A00930">
        <w:rPr>
          <w:color w:val="000000"/>
          <w:kern w:val="1"/>
          <w:sz w:val="26"/>
          <w:szCs w:val="20"/>
        </w:rPr>
        <w:t xml:space="preserve"> No 201 will be suspended by operation of law until Ju</w:t>
      </w:r>
      <w:r w:rsidR="008158C3">
        <w:rPr>
          <w:color w:val="000000"/>
          <w:kern w:val="1"/>
          <w:sz w:val="26"/>
          <w:szCs w:val="20"/>
        </w:rPr>
        <w:t>ly</w:t>
      </w:r>
      <w:r w:rsidRPr="00A00930">
        <w:rPr>
          <w:color w:val="000000"/>
          <w:kern w:val="1"/>
          <w:sz w:val="26"/>
          <w:szCs w:val="20"/>
        </w:rPr>
        <w:t xml:space="preserve"> 1, 2017, unless otherwise directed by Order of the Commission</w:t>
      </w:r>
      <w:r w:rsidRPr="00A00930">
        <w:rPr>
          <w:color w:val="000000"/>
          <w:sz w:val="26"/>
          <w:szCs w:val="20"/>
        </w:rPr>
        <w:t>.</w:t>
      </w:r>
    </w:p>
    <w:p w:rsidR="00A00930" w:rsidRPr="00A00930" w:rsidRDefault="00A00930" w:rsidP="00A00930">
      <w:pPr>
        <w:tabs>
          <w:tab w:val="left" w:pos="2160"/>
        </w:tabs>
        <w:spacing w:line="360" w:lineRule="auto"/>
        <w:ind w:firstLine="1440"/>
        <w:rPr>
          <w:color w:val="000000"/>
          <w:sz w:val="26"/>
          <w:szCs w:val="20"/>
        </w:rPr>
      </w:pPr>
    </w:p>
    <w:p w:rsidR="00A00930" w:rsidRPr="00A00930" w:rsidRDefault="00A00930" w:rsidP="00A00930">
      <w:pPr>
        <w:rPr>
          <w:color w:val="000000"/>
          <w:szCs w:val="20"/>
        </w:rPr>
      </w:pPr>
    </w:p>
    <w:p w:rsidR="00A00930" w:rsidRPr="00A00930" w:rsidRDefault="00A00930" w:rsidP="00A00930">
      <w:pPr>
        <w:rPr>
          <w:color w:val="000000"/>
          <w:szCs w:val="20"/>
        </w:rPr>
      </w:pPr>
    </w:p>
    <w:p w:rsidR="00A00930" w:rsidRPr="00A00930" w:rsidRDefault="00A00930" w:rsidP="00A00930">
      <w:pPr>
        <w:rPr>
          <w:color w:val="000000"/>
          <w:szCs w:val="20"/>
        </w:rPr>
      </w:pPr>
    </w:p>
    <w:p w:rsidR="00A00930" w:rsidRPr="00A00930" w:rsidRDefault="00A00930" w:rsidP="00A00930">
      <w:pPr>
        <w:rPr>
          <w:color w:val="000000"/>
          <w:szCs w:val="20"/>
        </w:rPr>
      </w:pPr>
      <w:bookmarkStart w:id="0" w:name="_GoBack"/>
      <w:bookmarkEnd w:id="0"/>
    </w:p>
    <w:sectPr w:rsidR="00A00930" w:rsidRPr="00A00930" w:rsidSect="00CE0C52">
      <w:footerReference w:type="even" r:id="rId8"/>
      <w:footerReference w:type="first" r:id="rId9"/>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B1" w:rsidRDefault="005D49B1">
      <w:r>
        <w:separator/>
      </w:r>
    </w:p>
  </w:endnote>
  <w:endnote w:type="continuationSeparator" w:id="0">
    <w:p w:rsidR="005D49B1" w:rsidRDefault="005D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B1" w:rsidRDefault="005D49B1">
      <w:r>
        <w:separator/>
      </w:r>
    </w:p>
  </w:footnote>
  <w:footnote w:type="continuationSeparator" w:id="0">
    <w:p w:rsidR="005D49B1" w:rsidRDefault="005D4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52B5"/>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08EE"/>
    <w:rsid w:val="001E2338"/>
    <w:rsid w:val="001E3BB5"/>
    <w:rsid w:val="001E6BE6"/>
    <w:rsid w:val="001E7E8D"/>
    <w:rsid w:val="001E7FB2"/>
    <w:rsid w:val="001F212D"/>
    <w:rsid w:val="001F25FF"/>
    <w:rsid w:val="001F2730"/>
    <w:rsid w:val="0020235D"/>
    <w:rsid w:val="00204634"/>
    <w:rsid w:val="00205AC0"/>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6AD9"/>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0C9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6760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3B4B"/>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9B1"/>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B5852"/>
    <w:rsid w:val="006C00D6"/>
    <w:rsid w:val="006C202B"/>
    <w:rsid w:val="006C23A1"/>
    <w:rsid w:val="006C43B6"/>
    <w:rsid w:val="006C6AA9"/>
    <w:rsid w:val="006D0180"/>
    <w:rsid w:val="006D2702"/>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48B4"/>
    <w:rsid w:val="007461AC"/>
    <w:rsid w:val="007462DE"/>
    <w:rsid w:val="00752524"/>
    <w:rsid w:val="0075260C"/>
    <w:rsid w:val="0075673A"/>
    <w:rsid w:val="00760C92"/>
    <w:rsid w:val="0076669A"/>
    <w:rsid w:val="00767539"/>
    <w:rsid w:val="00770D18"/>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58C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44DB"/>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0FA"/>
    <w:rsid w:val="00950999"/>
    <w:rsid w:val="00954C64"/>
    <w:rsid w:val="0096435A"/>
    <w:rsid w:val="0096565E"/>
    <w:rsid w:val="00965869"/>
    <w:rsid w:val="009659A8"/>
    <w:rsid w:val="00967588"/>
    <w:rsid w:val="00967FB6"/>
    <w:rsid w:val="009700A1"/>
    <w:rsid w:val="009735B7"/>
    <w:rsid w:val="009757E7"/>
    <w:rsid w:val="00984610"/>
    <w:rsid w:val="00990EE0"/>
    <w:rsid w:val="0099535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0930"/>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B3F"/>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17234"/>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1013"/>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4F5E"/>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4767"/>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177C"/>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1D0B"/>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link w:val="HeaderChar"/>
    <w:uiPriority w:val="99"/>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erChar">
    <w:name w:val="Header Char"/>
    <w:link w:val="Header"/>
    <w:uiPriority w:val="99"/>
    <w:rsid w:val="00380C93"/>
    <w:rPr>
      <w:sz w:val="24"/>
      <w:szCs w:val="24"/>
    </w:rPr>
  </w:style>
  <w:style w:type="table" w:styleId="TableGrid">
    <w:name w:val="Table Grid"/>
    <w:basedOn w:val="TableNormal"/>
    <w:uiPriority w:val="59"/>
    <w:rsid w:val="00B72B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link w:val="HeaderChar"/>
    <w:uiPriority w:val="99"/>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erChar">
    <w:name w:val="Header Char"/>
    <w:link w:val="Header"/>
    <w:uiPriority w:val="99"/>
    <w:rsid w:val="00380C93"/>
    <w:rPr>
      <w:sz w:val="24"/>
      <w:szCs w:val="24"/>
    </w:rPr>
  </w:style>
  <w:style w:type="table" w:styleId="TableGrid">
    <w:name w:val="Table Grid"/>
    <w:basedOn w:val="TableNormal"/>
    <w:uiPriority w:val="59"/>
    <w:rsid w:val="00B72B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Backer, Debra</cp:lastModifiedBy>
  <cp:revision>2</cp:revision>
  <cp:lastPrinted>2015-12-01T20:51:00Z</cp:lastPrinted>
  <dcterms:created xsi:type="dcterms:W3CDTF">2016-12-29T20:29:00Z</dcterms:created>
  <dcterms:modified xsi:type="dcterms:W3CDTF">2016-12-29T20:29:00Z</dcterms:modified>
</cp:coreProperties>
</file>