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C38F3" w:rsidP="00560DC5">
      <w:pPr>
        <w:tabs>
          <w:tab w:val="left" w:pos="0"/>
        </w:tabs>
        <w:spacing w:line="233" w:lineRule="auto"/>
        <w:jc w:val="both"/>
        <w:rPr>
          <w:b/>
          <w:sz w:val="24"/>
        </w:rPr>
      </w:pPr>
      <w:r w:rsidRPr="008C38F3">
        <w:rPr>
          <w:sz w:val="24"/>
        </w:rPr>
        <w:t>Broadhead Investors Group LLC</w:t>
      </w:r>
      <w:r w:rsidR="001E361B">
        <w:rPr>
          <w:sz w:val="24"/>
        </w:rPr>
        <w:tab/>
      </w:r>
      <w:r w:rsidR="00332CA0">
        <w:rPr>
          <w:sz w:val="24"/>
        </w:rPr>
        <w:tab/>
      </w:r>
      <w:r w:rsidR="00560DC5">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EF7653"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C38F3" w:rsidRPr="008C38F3">
        <w:rPr>
          <w:sz w:val="24"/>
        </w:rPr>
        <w:t>C-2016-2570282</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8C38F3" w:rsidP="00560DC5">
      <w:pPr>
        <w:tabs>
          <w:tab w:val="left" w:pos="0"/>
        </w:tabs>
        <w:spacing w:line="233" w:lineRule="auto"/>
        <w:jc w:val="both"/>
        <w:rPr>
          <w:sz w:val="24"/>
        </w:rPr>
      </w:pPr>
      <w:r w:rsidRPr="008C38F3">
        <w:rPr>
          <w:sz w:val="24"/>
        </w:rPr>
        <w:t>Duquesne Light Company</w:t>
      </w:r>
      <w:r w:rsidR="00EF7653">
        <w:rPr>
          <w:sz w:val="24"/>
        </w:rPr>
        <w:tab/>
      </w:r>
      <w:r w:rsidR="00AA305A">
        <w:rPr>
          <w:sz w:val="24"/>
        </w:rPr>
        <w:tab/>
      </w:r>
      <w:r w:rsidR="008D7E61">
        <w:rPr>
          <w:sz w:val="24"/>
        </w:rPr>
        <w:tab/>
      </w:r>
      <w:r w:rsidR="008D7E61">
        <w:rPr>
          <w:sz w:val="24"/>
        </w:rPr>
        <w:tab/>
        <w:t>:</w:t>
      </w:r>
    </w:p>
    <w:p w:rsidR="00332CA0" w:rsidRDefault="00332CA0" w:rsidP="00560DC5">
      <w:pPr>
        <w:tabs>
          <w:tab w:val="left" w:pos="0"/>
        </w:tabs>
        <w:spacing w:line="233" w:lineRule="auto"/>
        <w:jc w:val="both"/>
        <w:rPr>
          <w:b/>
          <w:sz w:val="24"/>
        </w:rPr>
      </w:pPr>
    </w:p>
    <w:p w:rsidR="00CF4DBA" w:rsidRDefault="00CF4DBA"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Pr="00EF7653" w:rsidRDefault="00332CA0" w:rsidP="00560DC5">
      <w:pPr>
        <w:tabs>
          <w:tab w:val="left" w:pos="0"/>
        </w:tabs>
        <w:spacing w:line="360" w:lineRule="auto"/>
        <w:rPr>
          <w:sz w:val="24"/>
          <w:highlight w:val="yellow"/>
        </w:rPr>
      </w:pPr>
      <w:r>
        <w:rPr>
          <w:b/>
          <w:sz w:val="24"/>
        </w:rPr>
        <w:tab/>
      </w:r>
      <w:r>
        <w:rPr>
          <w:b/>
          <w:sz w:val="24"/>
        </w:rPr>
        <w:tab/>
      </w:r>
      <w:r>
        <w:rPr>
          <w:sz w:val="24"/>
        </w:rPr>
        <w:t xml:space="preserve">An initial hearing in this case is scheduled for </w:t>
      </w:r>
      <w:r w:rsidR="005867E0">
        <w:rPr>
          <w:sz w:val="24"/>
        </w:rPr>
        <w:t xml:space="preserve">Monday, February </w:t>
      </w:r>
      <w:r w:rsidR="008C38F3" w:rsidRPr="008C38F3">
        <w:rPr>
          <w:sz w:val="24"/>
        </w:rPr>
        <w:t>6, 2017</w:t>
      </w:r>
      <w:r w:rsidR="008D7E61" w:rsidRPr="008C38F3">
        <w:rPr>
          <w:sz w:val="24"/>
        </w:rPr>
        <w:t>,</w:t>
      </w:r>
      <w:r w:rsidRPr="008C38F3">
        <w:rPr>
          <w:sz w:val="24"/>
        </w:rPr>
        <w:t xml:space="preserve"> at </w:t>
      </w:r>
    </w:p>
    <w:p w:rsidR="00332CA0" w:rsidRDefault="008D7E61" w:rsidP="00560DC5">
      <w:pPr>
        <w:tabs>
          <w:tab w:val="left" w:pos="0"/>
        </w:tabs>
        <w:spacing w:line="360" w:lineRule="auto"/>
        <w:rPr>
          <w:sz w:val="24"/>
        </w:rPr>
      </w:pPr>
      <w:r w:rsidRPr="008C38F3">
        <w:rPr>
          <w:sz w:val="24"/>
        </w:rPr>
        <w:t>10:00 a.m.,</w:t>
      </w:r>
      <w:r w:rsidR="00652CA9">
        <w:rPr>
          <w:sz w:val="24"/>
        </w:rPr>
        <w:t xml:space="preserve"> in an</w:t>
      </w:r>
      <w:r w:rsidR="00B56A3E">
        <w:rPr>
          <w:sz w:val="24"/>
        </w:rPr>
        <w:t xml:space="preserve"> available hearing room</w:t>
      </w:r>
      <w:r w:rsidR="004A4A20">
        <w:rPr>
          <w:sz w:val="24"/>
        </w:rPr>
        <w:t xml:space="preserve">, </w:t>
      </w:r>
      <w:r w:rsidR="004A4A20" w:rsidRPr="008C38F3">
        <w:rPr>
          <w:sz w:val="24"/>
        </w:rPr>
        <w:t>Piatt Place, 2</w:t>
      </w:r>
      <w:r w:rsidR="004A4A20" w:rsidRPr="008C38F3">
        <w:rPr>
          <w:sz w:val="24"/>
          <w:vertAlign w:val="superscript"/>
        </w:rPr>
        <w:t>nd</w:t>
      </w:r>
      <w:r w:rsidR="004A4A20" w:rsidRPr="008C38F3">
        <w:rPr>
          <w:sz w:val="24"/>
        </w:rPr>
        <w:t xml:space="preserve"> Floor, Suite 220, 301</w:t>
      </w:r>
      <w:r w:rsidR="00B56A3E" w:rsidRPr="008C38F3">
        <w:rPr>
          <w:sz w:val="24"/>
        </w:rPr>
        <w:t xml:space="preserve"> </w:t>
      </w:r>
      <w:r w:rsidR="004A4A20" w:rsidRPr="008C38F3">
        <w:rPr>
          <w:sz w:val="24"/>
        </w:rPr>
        <w:t>Fifth</w:t>
      </w:r>
      <w:r w:rsidR="00652CA9" w:rsidRPr="008C38F3">
        <w:rPr>
          <w:sz w:val="24"/>
        </w:rPr>
        <w:t xml:space="preserve"> Avenue, Pittsburgh, PA 15222.</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Pr="008C38F3" w:rsidRDefault="00615E0E" w:rsidP="00543385">
      <w:pPr>
        <w:tabs>
          <w:tab w:val="left" w:pos="0"/>
        </w:tabs>
        <w:rPr>
          <w:sz w:val="24"/>
        </w:rPr>
      </w:pPr>
      <w:r>
        <w:rPr>
          <w:sz w:val="24"/>
        </w:rPr>
        <w:tab/>
      </w:r>
      <w:r>
        <w:rPr>
          <w:sz w:val="24"/>
        </w:rPr>
        <w:tab/>
      </w:r>
      <w:r>
        <w:rPr>
          <w:sz w:val="24"/>
        </w:rPr>
        <w:tab/>
      </w:r>
      <w:r>
        <w:rPr>
          <w:sz w:val="24"/>
        </w:rPr>
        <w:tab/>
      </w:r>
      <w:r w:rsidR="00543385" w:rsidRPr="008C38F3">
        <w:rPr>
          <w:sz w:val="24"/>
        </w:rPr>
        <w:t>Pennsylvania Public Utility Commission</w:t>
      </w:r>
    </w:p>
    <w:p w:rsidR="00543385" w:rsidRPr="008C38F3" w:rsidRDefault="00543385" w:rsidP="00543385">
      <w:pPr>
        <w:tabs>
          <w:tab w:val="left" w:pos="0"/>
        </w:tabs>
        <w:rPr>
          <w:sz w:val="24"/>
        </w:rPr>
      </w:pPr>
      <w:r w:rsidRPr="008C38F3">
        <w:rPr>
          <w:sz w:val="24"/>
        </w:rPr>
        <w:tab/>
      </w:r>
      <w:r w:rsidRPr="008C38F3">
        <w:rPr>
          <w:sz w:val="24"/>
        </w:rPr>
        <w:tab/>
      </w:r>
      <w:r w:rsidRPr="008C38F3">
        <w:rPr>
          <w:sz w:val="24"/>
        </w:rPr>
        <w:tab/>
      </w:r>
      <w:r w:rsidRPr="008C38F3">
        <w:rPr>
          <w:sz w:val="24"/>
        </w:rPr>
        <w:tab/>
        <w:t>Office of Administrative Law Judge</w:t>
      </w:r>
    </w:p>
    <w:p w:rsidR="0080557F" w:rsidRPr="008C38F3" w:rsidRDefault="0080557F" w:rsidP="00543385">
      <w:pPr>
        <w:tabs>
          <w:tab w:val="left" w:pos="0"/>
        </w:tabs>
        <w:rPr>
          <w:sz w:val="24"/>
        </w:rPr>
      </w:pPr>
      <w:r w:rsidRPr="008C38F3">
        <w:rPr>
          <w:sz w:val="24"/>
        </w:rPr>
        <w:tab/>
      </w:r>
      <w:r w:rsidRPr="008C38F3">
        <w:rPr>
          <w:sz w:val="24"/>
        </w:rPr>
        <w:tab/>
      </w:r>
      <w:r w:rsidRPr="008C38F3">
        <w:rPr>
          <w:sz w:val="24"/>
        </w:rPr>
        <w:tab/>
      </w:r>
      <w:r w:rsidRPr="008C38F3">
        <w:rPr>
          <w:sz w:val="24"/>
        </w:rPr>
        <w:tab/>
      </w:r>
      <w:r w:rsidR="00CE0B3F" w:rsidRPr="008C38F3">
        <w:rPr>
          <w:sz w:val="24"/>
        </w:rPr>
        <w:t>Piatt Place, Suite 220</w:t>
      </w:r>
    </w:p>
    <w:p w:rsidR="00F66E07" w:rsidRPr="008C38F3" w:rsidRDefault="00F66E07" w:rsidP="00543385">
      <w:pPr>
        <w:tabs>
          <w:tab w:val="left" w:pos="0"/>
        </w:tabs>
        <w:rPr>
          <w:sz w:val="24"/>
        </w:rPr>
      </w:pPr>
      <w:r w:rsidRPr="008C38F3">
        <w:rPr>
          <w:sz w:val="24"/>
        </w:rPr>
        <w:tab/>
      </w:r>
      <w:r w:rsidRPr="008C38F3">
        <w:rPr>
          <w:sz w:val="24"/>
        </w:rPr>
        <w:tab/>
      </w:r>
      <w:r w:rsidRPr="008C38F3">
        <w:rPr>
          <w:sz w:val="24"/>
        </w:rPr>
        <w:tab/>
      </w:r>
      <w:r w:rsidRPr="008C38F3">
        <w:rPr>
          <w:sz w:val="24"/>
        </w:rPr>
        <w:tab/>
        <w:t>30</w:t>
      </w:r>
      <w:r w:rsidR="00CE0B3F" w:rsidRPr="008C38F3">
        <w:rPr>
          <w:sz w:val="24"/>
        </w:rPr>
        <w:t>1</w:t>
      </w:r>
      <w:r w:rsidRPr="008C38F3">
        <w:rPr>
          <w:sz w:val="24"/>
        </w:rPr>
        <w:t xml:space="preserve"> </w:t>
      </w:r>
      <w:r w:rsidR="00CE0B3F" w:rsidRPr="008C38F3">
        <w:rPr>
          <w:sz w:val="24"/>
        </w:rPr>
        <w:t>Fifth</w:t>
      </w:r>
      <w:r w:rsidRPr="008C38F3">
        <w:rPr>
          <w:sz w:val="24"/>
        </w:rPr>
        <w:t xml:space="preserve"> Avenue</w:t>
      </w:r>
    </w:p>
    <w:p w:rsidR="00F66E07" w:rsidRPr="008C38F3" w:rsidRDefault="00F66E07" w:rsidP="00543385">
      <w:pPr>
        <w:tabs>
          <w:tab w:val="left" w:pos="0"/>
        </w:tabs>
        <w:rPr>
          <w:sz w:val="24"/>
        </w:rPr>
      </w:pPr>
      <w:r w:rsidRPr="008C38F3">
        <w:rPr>
          <w:sz w:val="24"/>
        </w:rPr>
        <w:tab/>
      </w:r>
      <w:r w:rsidRPr="008C38F3">
        <w:rPr>
          <w:sz w:val="24"/>
        </w:rPr>
        <w:tab/>
      </w:r>
      <w:r w:rsidRPr="008C38F3">
        <w:rPr>
          <w:sz w:val="24"/>
        </w:rPr>
        <w:tab/>
      </w:r>
      <w:r w:rsidRPr="008C38F3">
        <w:rPr>
          <w:sz w:val="24"/>
        </w:rPr>
        <w:tab/>
        <w:t>Pittsburgh, PA 15222</w:t>
      </w:r>
    </w:p>
    <w:p w:rsidR="00F66E07" w:rsidRPr="008C38F3" w:rsidRDefault="00F66E07" w:rsidP="00543385">
      <w:pPr>
        <w:tabs>
          <w:tab w:val="left" w:pos="0"/>
        </w:tabs>
        <w:rPr>
          <w:sz w:val="24"/>
        </w:rPr>
      </w:pPr>
      <w:r w:rsidRPr="008C38F3">
        <w:rPr>
          <w:sz w:val="24"/>
        </w:rPr>
        <w:tab/>
      </w:r>
      <w:r w:rsidRPr="008C38F3">
        <w:rPr>
          <w:sz w:val="24"/>
        </w:rPr>
        <w:tab/>
      </w:r>
      <w:r w:rsidRPr="008C38F3">
        <w:rPr>
          <w:sz w:val="24"/>
        </w:rPr>
        <w:tab/>
      </w:r>
      <w:r w:rsidRPr="008C38F3">
        <w:rPr>
          <w:sz w:val="24"/>
        </w:rPr>
        <w:tab/>
        <w:t>Telephone: (412) 565-3550</w:t>
      </w:r>
    </w:p>
    <w:p w:rsidR="00F66E07" w:rsidRDefault="00F66E07" w:rsidP="00C74351">
      <w:pPr>
        <w:tabs>
          <w:tab w:val="left" w:pos="0"/>
        </w:tabs>
        <w:spacing w:line="360" w:lineRule="auto"/>
        <w:rPr>
          <w:sz w:val="24"/>
        </w:rPr>
      </w:pPr>
      <w:r w:rsidRPr="008C38F3">
        <w:rPr>
          <w:sz w:val="24"/>
        </w:rPr>
        <w:tab/>
      </w:r>
      <w:r w:rsidRPr="008C38F3">
        <w:rPr>
          <w:sz w:val="24"/>
        </w:rPr>
        <w:tab/>
      </w:r>
      <w:r w:rsidRPr="008C38F3">
        <w:rPr>
          <w:sz w:val="24"/>
        </w:rPr>
        <w:tab/>
      </w:r>
      <w:r w:rsidRPr="008C38F3">
        <w:rPr>
          <w:sz w:val="24"/>
        </w:rPr>
        <w:tab/>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document to every other party in this case</w:t>
      </w:r>
      <w:r w:rsidR="006F489F"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w:t>
      </w:r>
      <w:r w:rsidR="0036191C">
        <w:rPr>
          <w:sz w:val="24"/>
        </w:rPr>
        <w:t xml:space="preserve">. </w:t>
      </w:r>
      <w:r w:rsidRPr="006E2126">
        <w:rPr>
          <w:sz w:val="24"/>
        </w:rPr>
        <w:t xml:space="preserve">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w:t>
      </w:r>
      <w:r>
        <w:rPr>
          <w:sz w:val="24"/>
        </w:rPr>
        <w:lastRenderedPageBreak/>
        <w:t>information on an informal basis.”  All parties are urged to cooperate in informal information exchanges and in conducting discovery.  Cooperation is preferable to disagreements, which require my participation to resolve</w:t>
      </w:r>
      <w:r w:rsidR="005867E0">
        <w:rPr>
          <w:sz w:val="24"/>
        </w:rPr>
        <w:t xml:space="preserve"> any disagreement</w:t>
      </w:r>
      <w:bookmarkStart w:id="0" w:name="_GoBack"/>
      <w:bookmarkEnd w:id="0"/>
      <w:r>
        <w:rPr>
          <w:sz w:val="24"/>
        </w:rPr>
        <w:t xml:space="preser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w:t>
      </w:r>
      <w:r w:rsidR="001B1A57">
        <w:rPr>
          <w:sz w:val="24"/>
        </w:rPr>
        <w:t>Code, a regulation,</w:t>
      </w:r>
      <w:r>
        <w:rPr>
          <w:sz w:val="24"/>
        </w:rPr>
        <w:t xml:space="preserve">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40C46" w:rsidRPr="00F40C46" w:rsidRDefault="00F40C46" w:rsidP="00F40C46">
      <w:pPr>
        <w:tabs>
          <w:tab w:val="left" w:pos="0"/>
        </w:tabs>
        <w:ind w:left="1440"/>
        <w:rPr>
          <w:sz w:val="24"/>
        </w:rPr>
      </w:pPr>
    </w:p>
    <w:p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rsidR="00671FD6" w:rsidRDefault="00671FD6" w:rsidP="004E59F9">
      <w:pPr>
        <w:tabs>
          <w:tab w:val="left" w:pos="0"/>
        </w:tabs>
        <w:ind w:left="1440"/>
        <w:rPr>
          <w:sz w:val="24"/>
        </w:rPr>
      </w:pPr>
      <w:r>
        <w:rPr>
          <w:sz w:val="24"/>
        </w:rPr>
        <w:t>AT&amp;T Relay Service number for persons who are deaf or hearing-impaired:</w:t>
      </w:r>
    </w:p>
    <w:p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p>
    <w:p w:rsidR="004E59F9" w:rsidRDefault="006F489F" w:rsidP="00671FD6">
      <w:pPr>
        <w:tabs>
          <w:tab w:val="left" w:pos="0"/>
        </w:tabs>
        <w:jc w:val="both"/>
        <w:rPr>
          <w:sz w:val="24"/>
        </w:rPr>
      </w:pPr>
      <w:r>
        <w:rPr>
          <w:noProof/>
        </w:rPr>
        <w:drawing>
          <wp:anchor distT="0" distB="0" distL="114300" distR="114300" simplePos="0" relativeHeight="251659264" behindDoc="0" locked="0" layoutInCell="1" allowOverlap="0" wp14:anchorId="6CB96A0F" wp14:editId="2026BE48">
            <wp:simplePos x="0" y="0"/>
            <wp:positionH relativeFrom="column">
              <wp:posOffset>3116580</wp:posOffset>
            </wp:positionH>
            <wp:positionV relativeFrom="paragraph">
              <wp:posOffset>135255</wp:posOffset>
            </wp:positionV>
            <wp:extent cx="2359025" cy="1179195"/>
            <wp:effectExtent l="0" t="0" r="3175" b="1905"/>
            <wp:wrapSquare wrapText="left"/>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9025"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40C46" w:rsidRDefault="00F40C46" w:rsidP="00671FD6">
      <w:pPr>
        <w:tabs>
          <w:tab w:val="left" w:pos="0"/>
        </w:tabs>
        <w:jc w:val="both"/>
        <w:rPr>
          <w:sz w:val="24"/>
        </w:rPr>
      </w:pPr>
    </w:p>
    <w:p w:rsidR="00F40C46" w:rsidRDefault="00F40C46" w:rsidP="00671FD6">
      <w:pPr>
        <w:tabs>
          <w:tab w:val="left" w:pos="0"/>
        </w:tabs>
        <w:jc w:val="both"/>
        <w:rPr>
          <w:sz w:val="24"/>
        </w:rPr>
      </w:pPr>
    </w:p>
    <w:p w:rsidR="00671FD6" w:rsidRDefault="00671FD6" w:rsidP="006F489F">
      <w:pPr>
        <w:tabs>
          <w:tab w:val="left" w:pos="0"/>
        </w:tabs>
        <w:jc w:val="both"/>
        <w:rPr>
          <w:sz w:val="24"/>
        </w:rPr>
      </w:pPr>
      <w:r>
        <w:rPr>
          <w:sz w:val="24"/>
        </w:rPr>
        <w:t>Date</w:t>
      </w:r>
      <w:r w:rsidRPr="006F489F">
        <w:rPr>
          <w:sz w:val="24"/>
        </w:rPr>
        <w:t xml:space="preserve">:  </w:t>
      </w:r>
      <w:r w:rsidR="006F489F">
        <w:rPr>
          <w:sz w:val="24"/>
          <w:u w:val="single"/>
        </w:rPr>
        <w:t>Januar</w:t>
      </w:r>
      <w:r w:rsidR="006F47A9" w:rsidRPr="006F489F">
        <w:rPr>
          <w:sz w:val="24"/>
          <w:u w:val="single"/>
        </w:rPr>
        <w:t xml:space="preserve">y </w:t>
      </w:r>
      <w:r w:rsidR="005867E0">
        <w:rPr>
          <w:sz w:val="24"/>
          <w:u w:val="single"/>
        </w:rPr>
        <w:t>9</w:t>
      </w:r>
      <w:r w:rsidR="00760961" w:rsidRPr="006F489F">
        <w:rPr>
          <w:sz w:val="24"/>
          <w:u w:val="single"/>
        </w:rPr>
        <w:t>, 20</w:t>
      </w:r>
      <w:r w:rsidR="006F47A9" w:rsidRPr="006F489F">
        <w:rPr>
          <w:sz w:val="24"/>
          <w:u w:val="single"/>
        </w:rPr>
        <w:t>1</w:t>
      </w:r>
      <w:r w:rsidR="006F489F">
        <w:rPr>
          <w:sz w:val="24"/>
          <w:u w:val="single"/>
        </w:rPr>
        <w:t>7</w:t>
      </w:r>
      <w:r>
        <w:rPr>
          <w:sz w:val="24"/>
        </w:rPr>
        <w:tab/>
      </w:r>
      <w:r>
        <w:rPr>
          <w:sz w:val="24"/>
        </w:rPr>
        <w:tab/>
      </w:r>
      <w:r>
        <w:rPr>
          <w:sz w:val="24"/>
        </w:rPr>
        <w:tab/>
      </w:r>
      <w:r>
        <w:rPr>
          <w:sz w:val="24"/>
        </w:rPr>
        <w:tab/>
      </w:r>
    </w:p>
    <w:p w:rsidR="00671FD6" w:rsidRDefault="00671FD6" w:rsidP="00671FD6">
      <w:pPr>
        <w:tabs>
          <w:tab w:val="left" w:pos="0"/>
        </w:tabs>
        <w:jc w:val="both"/>
        <w:rPr>
          <w:sz w:val="24"/>
        </w:rPr>
        <w:sectPr w:rsidR="00671FD6" w:rsidSect="004E59F9">
          <w:footerReference w:type="even" r:id="rId10"/>
          <w:footerReference w:type="default" r:id="rId11"/>
          <w:footerReference w:type="first" r:id="rId12"/>
          <w:pgSz w:w="12240" w:h="15840"/>
          <w:pgMar w:top="1440" w:right="1440" w:bottom="720" w:left="1440" w:header="720" w:footer="720" w:gutter="0"/>
          <w:pgNumType w:start="1"/>
          <w:cols w:space="720"/>
          <w:titlePg/>
          <w:docGrid w:linePitch="272"/>
        </w:sectPr>
      </w:pP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b/>
          <w:sz w:val="24"/>
          <w:u w:val="single"/>
        </w:rPr>
        <w:lastRenderedPageBreak/>
        <w:t>C-2016-2570282 - BROADHEAD INVESTORS GROUP LLC V. DUQUESNE LIGHT COMPANY</w:t>
      </w:r>
    </w:p>
    <w:p w:rsidR="001B1A57" w:rsidRPr="001B1A57" w:rsidRDefault="001B1A57" w:rsidP="001B1A57">
      <w:pPr>
        <w:rPr>
          <w:rFonts w:ascii="Microsoft Sans Serif" w:eastAsia="Calibri" w:hAnsi="Microsoft Sans Serif" w:cs="Microsoft Sans Serif"/>
          <w:sz w:val="24"/>
        </w:rPr>
      </w:pPr>
    </w:p>
    <w:p w:rsidR="001B1A57" w:rsidRPr="001B1A57" w:rsidRDefault="001B1A57" w:rsidP="001B1A57">
      <w:pPr>
        <w:rPr>
          <w:rFonts w:ascii="Microsoft Sans Serif" w:eastAsia="Calibri" w:hAnsi="Microsoft Sans Serif" w:cs="Microsoft Sans Serif"/>
          <w:sz w:val="24"/>
        </w:rPr>
      </w:pP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ROBERT O LAMPL ESQUIRE</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960 PENN AVENUE SUITE 1200</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PITTSBURGH PA  15222</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b/>
          <w:sz w:val="24"/>
        </w:rPr>
        <w:t>412.392.0330</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b/>
          <w:i/>
          <w:sz w:val="24"/>
          <w:u w:val="single"/>
        </w:rPr>
        <w:t>Accepts e-Service</w:t>
      </w:r>
    </w:p>
    <w:p w:rsidR="001B1A57" w:rsidRPr="001B1A57" w:rsidRDefault="001B1A57" w:rsidP="001B1A57">
      <w:pPr>
        <w:rPr>
          <w:rFonts w:ascii="Microsoft Sans Serif" w:eastAsia="Calibri" w:hAnsi="Microsoft Sans Serif" w:cs="Microsoft Sans Serif"/>
          <w:sz w:val="24"/>
        </w:rPr>
      </w:pP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JEREMY V FARRELL ESQUIRE</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GARY P HUNT ESQUIRE</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TUCKER ARENSBERG PC</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1500 ONE PPG PLACE</w:t>
      </w:r>
    </w:p>
    <w:p w:rsidR="001B1A57" w:rsidRPr="001B1A57" w:rsidRDefault="001B1A57" w:rsidP="001B1A57">
      <w:pPr>
        <w:rPr>
          <w:rFonts w:ascii="Microsoft Sans Serif" w:eastAsia="Calibri" w:hAnsi="Microsoft Sans Serif" w:cs="Microsoft Sans Serif"/>
          <w:sz w:val="24"/>
        </w:rPr>
      </w:pPr>
      <w:r w:rsidRPr="001B1A57">
        <w:rPr>
          <w:rFonts w:ascii="Microsoft Sans Serif" w:eastAsia="Calibri" w:hAnsi="Microsoft Sans Serif" w:cs="Microsoft Sans Serif"/>
          <w:sz w:val="24"/>
        </w:rPr>
        <w:t>PITTSBURGH PA  15222</w:t>
      </w:r>
    </w:p>
    <w:p w:rsidR="001B1A57" w:rsidRPr="001B1A57" w:rsidRDefault="001B1A57" w:rsidP="001B1A57">
      <w:pPr>
        <w:rPr>
          <w:rFonts w:ascii="Microsoft Sans Serif" w:eastAsia="Calibri" w:hAnsi="Microsoft Sans Serif" w:cs="Microsoft Sans Serif"/>
          <w:b/>
          <w:sz w:val="24"/>
        </w:rPr>
      </w:pPr>
      <w:r w:rsidRPr="001B1A57">
        <w:rPr>
          <w:rFonts w:ascii="Microsoft Sans Serif" w:eastAsia="Calibri" w:hAnsi="Microsoft Sans Serif" w:cs="Microsoft Sans Serif"/>
          <w:b/>
          <w:sz w:val="24"/>
        </w:rPr>
        <w:t>412.566.1212</w:t>
      </w:r>
    </w:p>
    <w:p w:rsidR="001B1A57" w:rsidRPr="001B1A57" w:rsidRDefault="001B1A57" w:rsidP="001B1A57">
      <w:pPr>
        <w:rPr>
          <w:rFonts w:ascii="Microsoft Sans Serif" w:eastAsia="Calibri" w:hAnsi="Microsoft Sans Serif" w:cs="Microsoft Sans Serif"/>
          <w:b/>
          <w:i/>
          <w:sz w:val="24"/>
          <w:u w:val="single"/>
        </w:rPr>
      </w:pPr>
      <w:r w:rsidRPr="001B1A57">
        <w:rPr>
          <w:rFonts w:ascii="Microsoft Sans Serif" w:eastAsia="Calibri" w:hAnsi="Microsoft Sans Serif" w:cs="Microsoft Sans Serif"/>
          <w:b/>
          <w:i/>
          <w:sz w:val="24"/>
          <w:u w:val="single"/>
        </w:rPr>
        <w:t>Accepts e-Service</w:t>
      </w:r>
    </w:p>
    <w:p w:rsidR="00EF7653" w:rsidRDefault="00EF7653" w:rsidP="00AC4367">
      <w:pPr>
        <w:rPr>
          <w:rFonts w:ascii="Microsoft Sans Serif" w:hAnsi="Microsoft Sans Serif" w:cs="Microsoft Sans Serif"/>
          <w:b/>
          <w:caps/>
          <w:noProof/>
          <w:sz w:val="24"/>
          <w:szCs w:val="24"/>
          <w:u w:val="single"/>
        </w:rPr>
      </w:pPr>
    </w:p>
    <w:sectPr w:rsidR="00EF7653"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7F" w:rsidRDefault="00DE5F7F">
      <w:r>
        <w:separator/>
      </w:r>
    </w:p>
  </w:endnote>
  <w:endnote w:type="continuationSeparator" w:id="0">
    <w:p w:rsidR="00DE5F7F" w:rsidRDefault="00DE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628500"/>
      <w:docPartObj>
        <w:docPartGallery w:val="Page Numbers (Bottom of Page)"/>
        <w:docPartUnique/>
      </w:docPartObj>
    </w:sdtPr>
    <w:sdtEndPr>
      <w:rPr>
        <w:noProof/>
      </w:rPr>
    </w:sdtEndPr>
    <w:sdtContent>
      <w:p w:rsidR="006F489F" w:rsidRDefault="006F489F">
        <w:pPr>
          <w:pStyle w:val="Footer"/>
          <w:jc w:val="center"/>
        </w:pPr>
        <w:r>
          <w:fldChar w:fldCharType="begin"/>
        </w:r>
        <w:r>
          <w:instrText xml:space="preserve"> PAGE   \* MERGEFORMAT </w:instrText>
        </w:r>
        <w:r>
          <w:fldChar w:fldCharType="separate"/>
        </w:r>
        <w:r w:rsidR="005867E0">
          <w:rPr>
            <w:noProof/>
          </w:rPr>
          <w:t>3</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7F" w:rsidRDefault="00DE5F7F">
      <w:r>
        <w:separator/>
      </w:r>
    </w:p>
  </w:footnote>
  <w:footnote w:type="continuationSeparator" w:id="0">
    <w:p w:rsidR="00DE5F7F" w:rsidRDefault="00DE5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7343"/>
    <w:rsid w:val="0001066C"/>
    <w:rsid w:val="000129C1"/>
    <w:rsid w:val="000146B9"/>
    <w:rsid w:val="0001497D"/>
    <w:rsid w:val="000650E4"/>
    <w:rsid w:val="00076AB6"/>
    <w:rsid w:val="000A46E8"/>
    <w:rsid w:val="0011292C"/>
    <w:rsid w:val="00120898"/>
    <w:rsid w:val="00143187"/>
    <w:rsid w:val="00143935"/>
    <w:rsid w:val="00156BF7"/>
    <w:rsid w:val="001601CE"/>
    <w:rsid w:val="0017554E"/>
    <w:rsid w:val="001932F7"/>
    <w:rsid w:val="001A00E0"/>
    <w:rsid w:val="001B1A57"/>
    <w:rsid w:val="001E361B"/>
    <w:rsid w:val="001E59B9"/>
    <w:rsid w:val="001F4423"/>
    <w:rsid w:val="00203B3C"/>
    <w:rsid w:val="00215292"/>
    <w:rsid w:val="00245C80"/>
    <w:rsid w:val="00247900"/>
    <w:rsid w:val="00256B89"/>
    <w:rsid w:val="0026268C"/>
    <w:rsid w:val="00273ABB"/>
    <w:rsid w:val="002D5E29"/>
    <w:rsid w:val="003232B1"/>
    <w:rsid w:val="00332CA0"/>
    <w:rsid w:val="003612E1"/>
    <w:rsid w:val="0036191C"/>
    <w:rsid w:val="003779EE"/>
    <w:rsid w:val="003C150F"/>
    <w:rsid w:val="003C5118"/>
    <w:rsid w:val="003D2772"/>
    <w:rsid w:val="004024E6"/>
    <w:rsid w:val="00412B85"/>
    <w:rsid w:val="00437132"/>
    <w:rsid w:val="004462CA"/>
    <w:rsid w:val="0044702F"/>
    <w:rsid w:val="004505F5"/>
    <w:rsid w:val="00450F44"/>
    <w:rsid w:val="0047386A"/>
    <w:rsid w:val="004A4A20"/>
    <w:rsid w:val="004B6BF4"/>
    <w:rsid w:val="004D0E26"/>
    <w:rsid w:val="004D22DE"/>
    <w:rsid w:val="004E477C"/>
    <w:rsid w:val="004E59F9"/>
    <w:rsid w:val="004F0EFD"/>
    <w:rsid w:val="0051419B"/>
    <w:rsid w:val="00543385"/>
    <w:rsid w:val="00560DC5"/>
    <w:rsid w:val="00574D12"/>
    <w:rsid w:val="005867E0"/>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E2126"/>
    <w:rsid w:val="006F47A9"/>
    <w:rsid w:val="006F489F"/>
    <w:rsid w:val="007009ED"/>
    <w:rsid w:val="00711655"/>
    <w:rsid w:val="00740950"/>
    <w:rsid w:val="007539C9"/>
    <w:rsid w:val="00760961"/>
    <w:rsid w:val="007932DC"/>
    <w:rsid w:val="007B7A28"/>
    <w:rsid w:val="007C0A7A"/>
    <w:rsid w:val="007C146E"/>
    <w:rsid w:val="007C428A"/>
    <w:rsid w:val="007C66C0"/>
    <w:rsid w:val="007D3F4A"/>
    <w:rsid w:val="007D5B3B"/>
    <w:rsid w:val="007E195D"/>
    <w:rsid w:val="007E2C68"/>
    <w:rsid w:val="00803B70"/>
    <w:rsid w:val="0080557F"/>
    <w:rsid w:val="008159FC"/>
    <w:rsid w:val="0082264A"/>
    <w:rsid w:val="00822E47"/>
    <w:rsid w:val="00844F99"/>
    <w:rsid w:val="00845FB1"/>
    <w:rsid w:val="00870D35"/>
    <w:rsid w:val="00877FC3"/>
    <w:rsid w:val="00880DFD"/>
    <w:rsid w:val="008C3295"/>
    <w:rsid w:val="008C38F3"/>
    <w:rsid w:val="008D4BA8"/>
    <w:rsid w:val="008D6D8C"/>
    <w:rsid w:val="008D7E61"/>
    <w:rsid w:val="00915389"/>
    <w:rsid w:val="00926E97"/>
    <w:rsid w:val="00950F37"/>
    <w:rsid w:val="00967100"/>
    <w:rsid w:val="0098034A"/>
    <w:rsid w:val="009A7B6A"/>
    <w:rsid w:val="009B2DA0"/>
    <w:rsid w:val="009B5EE2"/>
    <w:rsid w:val="00A07880"/>
    <w:rsid w:val="00A107A5"/>
    <w:rsid w:val="00A13B55"/>
    <w:rsid w:val="00A169BB"/>
    <w:rsid w:val="00A602D7"/>
    <w:rsid w:val="00A70419"/>
    <w:rsid w:val="00A73D2F"/>
    <w:rsid w:val="00A841D9"/>
    <w:rsid w:val="00AA1113"/>
    <w:rsid w:val="00AA305A"/>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62F7"/>
    <w:rsid w:val="00C35505"/>
    <w:rsid w:val="00C52A23"/>
    <w:rsid w:val="00C57E07"/>
    <w:rsid w:val="00C606BF"/>
    <w:rsid w:val="00C66289"/>
    <w:rsid w:val="00C71543"/>
    <w:rsid w:val="00C74351"/>
    <w:rsid w:val="00C828D6"/>
    <w:rsid w:val="00C837A6"/>
    <w:rsid w:val="00C84E88"/>
    <w:rsid w:val="00C86EBF"/>
    <w:rsid w:val="00CA17C0"/>
    <w:rsid w:val="00CA7530"/>
    <w:rsid w:val="00CB077E"/>
    <w:rsid w:val="00CD44B0"/>
    <w:rsid w:val="00CE0B3F"/>
    <w:rsid w:val="00CE628E"/>
    <w:rsid w:val="00CF4DBA"/>
    <w:rsid w:val="00D64EDE"/>
    <w:rsid w:val="00D64EFD"/>
    <w:rsid w:val="00D676E4"/>
    <w:rsid w:val="00D709D1"/>
    <w:rsid w:val="00D72F67"/>
    <w:rsid w:val="00D92F83"/>
    <w:rsid w:val="00D93E5C"/>
    <w:rsid w:val="00DA0FE3"/>
    <w:rsid w:val="00DB5E62"/>
    <w:rsid w:val="00DC3080"/>
    <w:rsid w:val="00DE5F7F"/>
    <w:rsid w:val="00E02B54"/>
    <w:rsid w:val="00E1181B"/>
    <w:rsid w:val="00E3672B"/>
    <w:rsid w:val="00E42AC8"/>
    <w:rsid w:val="00E82611"/>
    <w:rsid w:val="00EC3B51"/>
    <w:rsid w:val="00EE596A"/>
    <w:rsid w:val="00EE7B47"/>
    <w:rsid w:val="00EF7653"/>
    <w:rsid w:val="00F02AD2"/>
    <w:rsid w:val="00F10D22"/>
    <w:rsid w:val="00F40C46"/>
    <w:rsid w:val="00F45549"/>
    <w:rsid w:val="00F46B96"/>
    <w:rsid w:val="00F66E07"/>
    <w:rsid w:val="00F70414"/>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 w:type="paragraph" w:styleId="BalloonText">
    <w:name w:val="Balloon Text"/>
    <w:basedOn w:val="Normal"/>
    <w:link w:val="BalloonTextChar"/>
    <w:rsid w:val="00245C80"/>
    <w:rPr>
      <w:rFonts w:ascii="Tahoma" w:hAnsi="Tahoma" w:cs="Tahoma"/>
      <w:sz w:val="16"/>
      <w:szCs w:val="16"/>
    </w:rPr>
  </w:style>
  <w:style w:type="character" w:customStyle="1" w:styleId="BalloonTextChar">
    <w:name w:val="Balloon Text Char"/>
    <w:basedOn w:val="DefaultParagraphFont"/>
    <w:link w:val="BalloonText"/>
    <w:rsid w:val="00245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 w:type="paragraph" w:styleId="BalloonText">
    <w:name w:val="Balloon Text"/>
    <w:basedOn w:val="Normal"/>
    <w:link w:val="BalloonTextChar"/>
    <w:rsid w:val="00245C80"/>
    <w:rPr>
      <w:rFonts w:ascii="Tahoma" w:hAnsi="Tahoma" w:cs="Tahoma"/>
      <w:sz w:val="16"/>
      <w:szCs w:val="16"/>
    </w:rPr>
  </w:style>
  <w:style w:type="character" w:customStyle="1" w:styleId="BalloonTextChar">
    <w:name w:val="Balloon Text Char"/>
    <w:basedOn w:val="DefaultParagraphFont"/>
    <w:link w:val="BalloonText"/>
    <w:rsid w:val="00245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5476-4E10-49D9-95D6-36D95F99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2010-05-10T15:39:00Z</cp:lastPrinted>
  <dcterms:created xsi:type="dcterms:W3CDTF">2017-01-09T15:03:00Z</dcterms:created>
  <dcterms:modified xsi:type="dcterms:W3CDTF">2017-01-09T15:43:00Z</dcterms:modified>
</cp:coreProperties>
</file>