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BF" w:rsidRPr="006A0D93" w:rsidRDefault="004A68BF" w:rsidP="006A0D93">
      <w:pPr>
        <w:jc w:val="center"/>
        <w:rPr>
          <w:rFonts w:ascii="Times New Roman" w:hAnsi="Times New Roman" w:cs="Times New Roman"/>
          <w:b/>
        </w:rPr>
      </w:pPr>
      <w:bookmarkStart w:id="0" w:name="_GoBack"/>
      <w:bookmarkEnd w:id="0"/>
      <w:r w:rsidRPr="006A0D93">
        <w:rPr>
          <w:rFonts w:ascii="Times New Roman" w:hAnsi="Times New Roman" w:cs="Times New Roman"/>
          <w:b/>
        </w:rPr>
        <w:t>BEFORE THE</w:t>
      </w:r>
    </w:p>
    <w:p w:rsidR="004A68BF" w:rsidRPr="006A0D93" w:rsidRDefault="004A68BF" w:rsidP="004A68BF">
      <w:pPr>
        <w:tabs>
          <w:tab w:val="center" w:pos="4680"/>
        </w:tabs>
        <w:suppressAutoHyphens/>
        <w:jc w:val="center"/>
        <w:rPr>
          <w:rFonts w:ascii="Times New Roman" w:hAnsi="Times New Roman" w:cs="Times New Roman"/>
          <w:b/>
          <w:bCs/>
          <w:spacing w:val="-3"/>
        </w:rPr>
      </w:pPr>
      <w:r w:rsidRPr="006A0D93">
        <w:rPr>
          <w:rFonts w:ascii="Times New Roman" w:hAnsi="Times New Roman" w:cs="Times New Roman"/>
          <w:b/>
          <w:bCs/>
          <w:spacing w:val="-3"/>
        </w:rPr>
        <w:t>PENNSYLVANIA PUBLIC UTILITY COMMISSION</w:t>
      </w:r>
    </w:p>
    <w:p w:rsidR="004A68BF" w:rsidRPr="006A0D93" w:rsidRDefault="004A68BF" w:rsidP="004A68BF">
      <w:pPr>
        <w:tabs>
          <w:tab w:val="left" w:pos="-720"/>
        </w:tabs>
        <w:suppressAutoHyphens/>
        <w:rPr>
          <w:rFonts w:ascii="Times New Roman" w:hAnsi="Times New Roman" w:cs="Times New Roman"/>
          <w:spacing w:val="-3"/>
        </w:rPr>
      </w:pPr>
    </w:p>
    <w:p w:rsidR="004A68BF" w:rsidRPr="006A0D93" w:rsidRDefault="004A68BF" w:rsidP="004A68BF">
      <w:pPr>
        <w:tabs>
          <w:tab w:val="left" w:pos="-720"/>
        </w:tabs>
        <w:suppressAutoHyphens/>
        <w:rPr>
          <w:rFonts w:ascii="Times New Roman" w:hAnsi="Times New Roman" w:cs="Times New Roman"/>
          <w:spacing w:val="-3"/>
        </w:rPr>
      </w:pPr>
    </w:p>
    <w:p w:rsidR="004A68BF" w:rsidRPr="006A0D93" w:rsidRDefault="004A68BF" w:rsidP="004A68BF">
      <w:pPr>
        <w:tabs>
          <w:tab w:val="left" w:pos="-720"/>
        </w:tabs>
        <w:suppressAutoHyphens/>
        <w:rPr>
          <w:rFonts w:ascii="Times New Roman" w:hAnsi="Times New Roman" w:cs="Times New Roman"/>
          <w:spacing w:val="-3"/>
        </w:rPr>
      </w:pPr>
    </w:p>
    <w:p w:rsidR="004A68BF" w:rsidRPr="006A0D93" w:rsidRDefault="004A68BF" w:rsidP="004A68BF">
      <w:pPr>
        <w:tabs>
          <w:tab w:val="left" w:pos="-720"/>
        </w:tabs>
        <w:suppressAutoHyphens/>
        <w:jc w:val="both"/>
        <w:rPr>
          <w:rFonts w:ascii="Times New Roman" w:hAnsi="Times New Roman" w:cs="Times New Roman"/>
          <w:spacing w:val="-3"/>
        </w:rPr>
      </w:pPr>
      <w:r w:rsidRPr="006A0D93">
        <w:rPr>
          <w:rFonts w:ascii="Times New Roman" w:hAnsi="Times New Roman" w:cs="Times New Roman"/>
          <w:spacing w:val="-3"/>
        </w:rPr>
        <w:t>Diane Walker</w:t>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fldChar w:fldCharType="begin"/>
      </w:r>
      <w:r w:rsidRPr="006A0D93">
        <w:rPr>
          <w:rFonts w:ascii="Times New Roman" w:hAnsi="Times New Roman" w:cs="Times New Roman"/>
          <w:spacing w:val="-3"/>
        </w:rPr>
        <w:instrText>fillin "Complainant's name" \d ""</w:instrText>
      </w:r>
      <w:r w:rsidRPr="006A0D93">
        <w:rPr>
          <w:rFonts w:ascii="Times New Roman" w:hAnsi="Times New Roman" w:cs="Times New Roman"/>
          <w:spacing w:val="-3"/>
        </w:rPr>
        <w:fldChar w:fldCharType="end"/>
      </w:r>
      <w:r w:rsidRPr="006A0D93">
        <w:rPr>
          <w:rFonts w:ascii="Times New Roman" w:hAnsi="Times New Roman" w:cs="Times New Roman"/>
          <w:spacing w:val="-3"/>
        </w:rPr>
        <w:t>:</w:t>
      </w:r>
    </w:p>
    <w:p w:rsidR="004A68BF" w:rsidRPr="006A0D93" w:rsidRDefault="004A68BF" w:rsidP="004A68BF">
      <w:pPr>
        <w:tabs>
          <w:tab w:val="left" w:pos="-720"/>
        </w:tabs>
        <w:suppressAutoHyphens/>
        <w:jc w:val="both"/>
        <w:rPr>
          <w:rFonts w:ascii="Times New Roman" w:hAnsi="Times New Roman" w:cs="Times New Roman"/>
          <w:spacing w:val="-3"/>
        </w:rPr>
      </w:pP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t>:</w:t>
      </w:r>
    </w:p>
    <w:p w:rsidR="004A68BF" w:rsidRPr="006A0D93" w:rsidRDefault="004A68BF" w:rsidP="004A68BF">
      <w:pPr>
        <w:tabs>
          <w:tab w:val="left" w:pos="-720"/>
        </w:tabs>
        <w:suppressAutoHyphens/>
        <w:jc w:val="both"/>
        <w:rPr>
          <w:rFonts w:ascii="Times New Roman" w:hAnsi="Times New Roman" w:cs="Times New Roman"/>
          <w:spacing w:val="-3"/>
        </w:rPr>
      </w:pPr>
      <w:r w:rsidRPr="006A0D93">
        <w:rPr>
          <w:rFonts w:ascii="Times New Roman" w:hAnsi="Times New Roman" w:cs="Times New Roman"/>
          <w:spacing w:val="-3"/>
        </w:rPr>
        <w:tab/>
        <w:t>v.</w:t>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t>:</w:t>
      </w:r>
      <w:r w:rsidRPr="006A0D93">
        <w:rPr>
          <w:rFonts w:ascii="Times New Roman" w:hAnsi="Times New Roman" w:cs="Times New Roman"/>
          <w:spacing w:val="-3"/>
        </w:rPr>
        <w:tab/>
      </w:r>
      <w:r w:rsidRPr="006A0D93">
        <w:rPr>
          <w:rFonts w:ascii="Times New Roman" w:hAnsi="Times New Roman" w:cs="Times New Roman"/>
          <w:spacing w:val="-3"/>
        </w:rPr>
        <w:tab/>
        <w:t>F-2015-2520980</w:t>
      </w:r>
    </w:p>
    <w:p w:rsidR="004A68BF" w:rsidRPr="006A0D93" w:rsidRDefault="004A68BF" w:rsidP="004A68BF">
      <w:pPr>
        <w:tabs>
          <w:tab w:val="left" w:pos="-720"/>
        </w:tabs>
        <w:suppressAutoHyphens/>
        <w:jc w:val="both"/>
        <w:rPr>
          <w:rFonts w:ascii="Times New Roman" w:hAnsi="Times New Roman" w:cs="Times New Roman"/>
          <w:spacing w:val="-3"/>
        </w:rPr>
      </w:pP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t>:</w:t>
      </w:r>
    </w:p>
    <w:p w:rsidR="004A68BF" w:rsidRPr="006A0D93" w:rsidRDefault="004A68BF" w:rsidP="004A68BF">
      <w:pPr>
        <w:tabs>
          <w:tab w:val="left" w:pos="-720"/>
        </w:tabs>
        <w:suppressAutoHyphens/>
        <w:jc w:val="both"/>
        <w:rPr>
          <w:rFonts w:ascii="Times New Roman" w:hAnsi="Times New Roman" w:cs="Times New Roman"/>
          <w:spacing w:val="-3"/>
        </w:rPr>
      </w:pPr>
      <w:r w:rsidRPr="006A0D93">
        <w:rPr>
          <w:rFonts w:ascii="Times New Roman" w:hAnsi="Times New Roman" w:cs="Times New Roman"/>
          <w:spacing w:val="-3"/>
        </w:rPr>
        <w:t>Philadelphia Gas Works</w:t>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r>
      <w:r w:rsidRPr="006A0D93">
        <w:rPr>
          <w:rFonts w:ascii="Times New Roman" w:hAnsi="Times New Roman" w:cs="Times New Roman"/>
          <w:spacing w:val="-3"/>
        </w:rPr>
        <w:tab/>
        <w:t>:</w:t>
      </w:r>
    </w:p>
    <w:p w:rsidR="004A68BF" w:rsidRPr="006A0D93" w:rsidRDefault="004A68BF" w:rsidP="004A68BF">
      <w:pPr>
        <w:tabs>
          <w:tab w:val="left" w:pos="-720"/>
        </w:tabs>
        <w:suppressAutoHyphens/>
        <w:rPr>
          <w:rFonts w:ascii="Times New Roman" w:hAnsi="Times New Roman" w:cs="Times New Roman"/>
          <w:spacing w:val="-3"/>
        </w:rPr>
      </w:pPr>
    </w:p>
    <w:p w:rsidR="004A68BF" w:rsidRDefault="004A68BF" w:rsidP="004A68BF">
      <w:pPr>
        <w:tabs>
          <w:tab w:val="left" w:pos="-720"/>
          <w:tab w:val="left" w:pos="5040"/>
        </w:tabs>
        <w:suppressAutoHyphens/>
        <w:rPr>
          <w:rFonts w:ascii="Times New Roman" w:hAnsi="Times New Roman" w:cs="Times New Roman"/>
          <w:spacing w:val="-3"/>
        </w:rPr>
      </w:pPr>
    </w:p>
    <w:p w:rsidR="00AF7AF7" w:rsidRPr="006A0D93" w:rsidRDefault="00AF7AF7" w:rsidP="004A68BF">
      <w:pPr>
        <w:tabs>
          <w:tab w:val="left" w:pos="-720"/>
          <w:tab w:val="left" w:pos="5040"/>
        </w:tabs>
        <w:suppressAutoHyphens/>
        <w:rPr>
          <w:rFonts w:ascii="Times New Roman" w:hAnsi="Times New Roman" w:cs="Times New Roman"/>
          <w:spacing w:val="-3"/>
        </w:rPr>
      </w:pPr>
    </w:p>
    <w:p w:rsidR="00AF7AF7" w:rsidRDefault="00AF7AF7" w:rsidP="00AF7AF7">
      <w:pPr>
        <w:keepNext/>
        <w:jc w:val="center"/>
        <w:outlineLvl w:val="0"/>
        <w:rPr>
          <w:rFonts w:ascii="Times New Roman" w:hAnsi="Times New Roman"/>
          <w:b/>
          <w:u w:val="single"/>
        </w:rPr>
      </w:pPr>
      <w:r>
        <w:rPr>
          <w:rFonts w:ascii="Times New Roman" w:hAnsi="Times New Roman"/>
          <w:b/>
          <w:u w:val="single"/>
        </w:rPr>
        <w:t>INITIAL DECISION</w:t>
      </w:r>
    </w:p>
    <w:p w:rsidR="00AF7AF7" w:rsidRDefault="00AF7AF7" w:rsidP="00AF7AF7">
      <w:pPr>
        <w:jc w:val="center"/>
        <w:rPr>
          <w:rFonts w:ascii="Times New Roman" w:hAnsi="Times New Roman"/>
        </w:rPr>
      </w:pPr>
    </w:p>
    <w:p w:rsidR="00AF7AF7" w:rsidRDefault="00AF7AF7" w:rsidP="00AF7AF7">
      <w:pPr>
        <w:jc w:val="center"/>
        <w:rPr>
          <w:rFonts w:ascii="Times New Roman" w:hAnsi="Times New Roman"/>
        </w:rPr>
      </w:pPr>
    </w:p>
    <w:p w:rsidR="00AF7AF7" w:rsidRDefault="00AF7AF7" w:rsidP="00AF7AF7">
      <w:pPr>
        <w:jc w:val="center"/>
        <w:rPr>
          <w:rFonts w:ascii="Times New Roman" w:hAnsi="Times New Roman"/>
        </w:rPr>
      </w:pPr>
      <w:r>
        <w:rPr>
          <w:rFonts w:ascii="Times New Roman" w:hAnsi="Times New Roman"/>
        </w:rPr>
        <w:t>Before</w:t>
      </w:r>
    </w:p>
    <w:p w:rsidR="00AF7AF7" w:rsidRDefault="00AF7AF7" w:rsidP="00AF7AF7">
      <w:pPr>
        <w:jc w:val="center"/>
        <w:rPr>
          <w:rFonts w:ascii="Times New Roman" w:hAnsi="Times New Roman"/>
        </w:rPr>
      </w:pPr>
      <w:r>
        <w:rPr>
          <w:rFonts w:ascii="Times New Roman" w:hAnsi="Times New Roman"/>
        </w:rPr>
        <w:t>Eranda Vero</w:t>
      </w:r>
    </w:p>
    <w:p w:rsidR="00AF7AF7" w:rsidRDefault="00AF7AF7" w:rsidP="00AF7AF7">
      <w:pPr>
        <w:jc w:val="center"/>
        <w:rPr>
          <w:rFonts w:ascii="Times New Roman" w:hAnsi="Times New Roman"/>
        </w:rPr>
      </w:pPr>
      <w:r>
        <w:rPr>
          <w:rFonts w:ascii="Times New Roman" w:hAnsi="Times New Roman"/>
        </w:rPr>
        <w:t>Administrative Law Judge</w:t>
      </w:r>
    </w:p>
    <w:p w:rsidR="00AF7AF7" w:rsidRDefault="00AF7AF7" w:rsidP="00AF7AF7">
      <w:pPr>
        <w:jc w:val="center"/>
        <w:rPr>
          <w:rFonts w:ascii="Times New Roman" w:hAnsi="Times New Roman"/>
        </w:rPr>
      </w:pPr>
    </w:p>
    <w:p w:rsidR="00AF7AF7" w:rsidRDefault="00AF7AF7" w:rsidP="00AF7AF7">
      <w:pPr>
        <w:jc w:val="center"/>
        <w:rPr>
          <w:rFonts w:ascii="Times New Roman" w:hAnsi="Times New Roman"/>
        </w:rPr>
      </w:pPr>
    </w:p>
    <w:p w:rsidR="00AF7AF7" w:rsidRDefault="00AF7AF7" w:rsidP="00AF7AF7">
      <w:pPr>
        <w:keepNext/>
        <w:ind w:right="288"/>
        <w:jc w:val="center"/>
        <w:outlineLvl w:val="0"/>
        <w:rPr>
          <w:rFonts w:ascii="Times New Roman" w:hAnsi="Times New Roman" w:cs="Times New Roman"/>
          <w:u w:val="single"/>
        </w:rPr>
      </w:pPr>
      <w:r>
        <w:rPr>
          <w:rFonts w:ascii="Times New Roman" w:hAnsi="Times New Roman" w:cs="Times New Roman"/>
          <w:u w:val="single"/>
        </w:rPr>
        <w:t>INTRODUCTION</w:t>
      </w:r>
    </w:p>
    <w:p w:rsidR="00AF7AF7" w:rsidRDefault="00AF7AF7" w:rsidP="00AF7AF7">
      <w:pPr>
        <w:jc w:val="center"/>
        <w:rPr>
          <w:rFonts w:ascii="Times New Roman" w:hAnsi="Times New Roman" w:cs="Times New Roman"/>
        </w:rPr>
      </w:pPr>
    </w:p>
    <w:p w:rsidR="00AF7AF7" w:rsidRDefault="00AF7AF7" w:rsidP="00AF7AF7">
      <w:pPr>
        <w:jc w:val="center"/>
        <w:rPr>
          <w:rFonts w:ascii="Times New Roman" w:hAnsi="Times New Roman" w:cstheme="minorBidi"/>
        </w:rPr>
      </w:pPr>
    </w:p>
    <w:p w:rsidR="00AF7AF7" w:rsidRDefault="00AF7AF7" w:rsidP="00AF7AF7">
      <w:pPr>
        <w:autoSpaceDE/>
        <w:autoSpaceDN/>
        <w:spacing w:line="360" w:lineRule="auto"/>
        <w:ind w:firstLine="1440"/>
        <w:rPr>
          <w:rFonts w:ascii="Times New Roman" w:eastAsiaTheme="minorHAnsi" w:hAnsi="Times New Roman" w:cs="Times New Roman"/>
        </w:rPr>
      </w:pPr>
      <w:r>
        <w:rPr>
          <w:rFonts w:ascii="Times New Roman" w:hAnsi="Times New Roman" w:cs="Times New Roman"/>
          <w:spacing w:val="-3"/>
        </w:rPr>
        <w:t xml:space="preserve">This Initial Decision denies the formal Complaint filed by Diane Walker against Philadelphia Gas Works because she failed to carry her burden of proving, </w:t>
      </w:r>
      <w:r>
        <w:rPr>
          <w:rFonts w:ascii="Times New Roman" w:eastAsiaTheme="minorHAnsi" w:hAnsi="Times New Roman" w:cs="Times New Roman"/>
        </w:rPr>
        <w:t>by a preponderance of the evidence, that she is not responsible for the theft of service charges accrued</w:t>
      </w:r>
      <w:r w:rsidRPr="00CE4083">
        <w:rPr>
          <w:rFonts w:ascii="Times New Roman" w:hAnsi="Times New Roman"/>
        </w:rPr>
        <w:t xml:space="preserve"> </w:t>
      </w:r>
      <w:r>
        <w:rPr>
          <w:rFonts w:ascii="Times New Roman" w:hAnsi="Times New Roman"/>
        </w:rPr>
        <w:t>at her property</w:t>
      </w:r>
      <w:r w:rsidRPr="00310D50">
        <w:rPr>
          <w:rFonts w:ascii="Times New Roman" w:hAnsi="Times New Roman" w:cs="Times New Roman"/>
        </w:rPr>
        <w:t xml:space="preserve"> </w:t>
      </w:r>
      <w:r>
        <w:rPr>
          <w:rFonts w:ascii="Times New Roman" w:hAnsi="Times New Roman" w:cs="Times New Roman"/>
        </w:rPr>
        <w:t xml:space="preserve">from </w:t>
      </w:r>
      <w:r w:rsidRPr="006A0D93">
        <w:rPr>
          <w:rFonts w:ascii="Times New Roman" w:hAnsi="Times New Roman" w:cs="Times New Roman"/>
        </w:rPr>
        <w:t>June 6, 2011 to April 2, 2013</w:t>
      </w:r>
      <w:r>
        <w:rPr>
          <w:rFonts w:ascii="Times New Roman" w:hAnsi="Times New Roman" w:cs="Times New Roman"/>
        </w:rPr>
        <w:t xml:space="preserve">, and from </w:t>
      </w:r>
      <w:r>
        <w:rPr>
          <w:rFonts w:ascii="Times New Roman" w:eastAsiaTheme="minorHAnsi" w:hAnsi="Times New Roman" w:cs="Times New Roman"/>
        </w:rPr>
        <w:t xml:space="preserve">August 5, </w:t>
      </w:r>
      <w:r w:rsidRPr="006A0D93">
        <w:rPr>
          <w:rFonts w:ascii="Times New Roman" w:eastAsiaTheme="minorHAnsi" w:hAnsi="Times New Roman" w:cs="Times New Roman"/>
        </w:rPr>
        <w:t>2013 to June 24, 2015</w:t>
      </w:r>
      <w:r>
        <w:rPr>
          <w:rFonts w:ascii="Times New Roman" w:eastAsiaTheme="minorHAnsi" w:hAnsi="Times New Roman" w:cs="Times New Roman"/>
        </w:rPr>
        <w:t>.</w:t>
      </w:r>
    </w:p>
    <w:p w:rsidR="00AF7AF7" w:rsidRDefault="00AF7AF7" w:rsidP="00AF7AF7">
      <w:pPr>
        <w:tabs>
          <w:tab w:val="left" w:pos="-720"/>
          <w:tab w:val="left" w:pos="5040"/>
        </w:tabs>
        <w:suppressAutoHyphens/>
        <w:spacing w:line="360" w:lineRule="auto"/>
        <w:rPr>
          <w:rFonts w:ascii="Times New Roman" w:hAnsi="Times New Roman" w:cs="Times New Roman"/>
          <w:spacing w:val="-3"/>
        </w:rPr>
      </w:pPr>
    </w:p>
    <w:p w:rsidR="00AF7AF7" w:rsidRDefault="00AF7AF7" w:rsidP="00AF7AF7">
      <w:pPr>
        <w:spacing w:line="360" w:lineRule="auto"/>
        <w:jc w:val="center"/>
        <w:rPr>
          <w:rFonts w:ascii="Times New Roman" w:hAnsi="Times New Roman"/>
          <w:caps/>
          <w:u w:val="single"/>
        </w:rPr>
      </w:pPr>
      <w:r>
        <w:rPr>
          <w:rFonts w:ascii="Times New Roman" w:hAnsi="Times New Roman"/>
          <w:caps/>
          <w:u w:val="single"/>
        </w:rPr>
        <w:t>history of the proceeding</w:t>
      </w:r>
    </w:p>
    <w:p w:rsidR="004A68BF" w:rsidRPr="006A0D93" w:rsidRDefault="004A68BF" w:rsidP="004A68BF">
      <w:pPr>
        <w:pStyle w:val="ParaTab1"/>
        <w:ind w:firstLine="0"/>
        <w:rPr>
          <w:rFonts w:ascii="Times New Roman" w:hAnsi="Times New Roman" w:cs="Times New Roman"/>
        </w:rPr>
      </w:pPr>
    </w:p>
    <w:p w:rsidR="004A68BF" w:rsidRDefault="004A68BF" w:rsidP="004A68BF">
      <w:pPr>
        <w:pStyle w:val="ParaTab1"/>
        <w:tabs>
          <w:tab w:val="left" w:pos="2070"/>
        </w:tabs>
        <w:spacing w:line="360" w:lineRule="auto"/>
        <w:rPr>
          <w:rFonts w:ascii="Times New Roman" w:hAnsi="Times New Roman" w:cs="Times New Roman"/>
        </w:rPr>
      </w:pPr>
      <w:r w:rsidRPr="006A0D93">
        <w:rPr>
          <w:rFonts w:ascii="Times New Roman" w:hAnsi="Times New Roman" w:cs="Times New Roman"/>
        </w:rPr>
        <w:t xml:space="preserve">On December 22, 2015, Diane Walker (Ms. Walker or Complainant) filed with the Pennsylvania Public Utility Commission (Commission) a formal Complaint (Complaint) against Philadelphia </w:t>
      </w:r>
      <w:r w:rsidR="00D70029">
        <w:rPr>
          <w:rFonts w:ascii="Times New Roman" w:hAnsi="Times New Roman" w:cs="Times New Roman"/>
        </w:rPr>
        <w:t xml:space="preserve">Gas Works (PGW or Respondent) averring </w:t>
      </w:r>
      <w:r w:rsidRPr="006A0D93">
        <w:rPr>
          <w:rFonts w:ascii="Times New Roman" w:hAnsi="Times New Roman" w:cs="Times New Roman"/>
        </w:rPr>
        <w:t xml:space="preserve">that PGW has terminated her service and that there are incorrect charges on her bill.  Ms. Walker further averred that there is an outstanding balance that is not hers and that she would like the Commission to have PGW remove the </w:t>
      </w:r>
      <w:r w:rsidR="00D70029">
        <w:rPr>
          <w:rFonts w:ascii="Times New Roman" w:hAnsi="Times New Roman" w:cs="Times New Roman"/>
        </w:rPr>
        <w:t xml:space="preserve">disputed </w:t>
      </w:r>
      <w:r w:rsidRPr="006A0D93">
        <w:rPr>
          <w:rFonts w:ascii="Times New Roman" w:hAnsi="Times New Roman" w:cs="Times New Roman"/>
        </w:rPr>
        <w:t xml:space="preserve">charges from her bill.  </w:t>
      </w:r>
    </w:p>
    <w:p w:rsidR="008F55D2" w:rsidRPr="006A0D93" w:rsidRDefault="008F55D2" w:rsidP="004A68BF">
      <w:pPr>
        <w:pStyle w:val="ParaTab1"/>
        <w:tabs>
          <w:tab w:val="left" w:pos="2070"/>
        </w:tabs>
        <w:spacing w:line="360" w:lineRule="auto"/>
        <w:rPr>
          <w:rFonts w:ascii="Times New Roman" w:hAnsi="Times New Roman" w:cs="Times New Roman"/>
        </w:rPr>
      </w:pPr>
    </w:p>
    <w:p w:rsidR="006A0D93" w:rsidRPr="006A0D93" w:rsidRDefault="006A0D93" w:rsidP="006A0D93">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lastRenderedPageBreak/>
        <w:t>The Complaint is a timely appeal of the Commission’s Bureau of Consumer Services (BCS) decision dated</w:t>
      </w:r>
      <w:r w:rsidR="008F55D2">
        <w:rPr>
          <w:rFonts w:ascii="Times New Roman" w:eastAsiaTheme="minorHAnsi" w:hAnsi="Times New Roman" w:cs="Times New Roman"/>
        </w:rPr>
        <w:t xml:space="preserve"> November 2, 2015, at BCS No. 3396943</w:t>
      </w:r>
      <w:r w:rsidRPr="006A0D93">
        <w:rPr>
          <w:rFonts w:ascii="Times New Roman" w:eastAsiaTheme="minorHAnsi" w:hAnsi="Times New Roman" w:cs="Times New Roman"/>
        </w:rPr>
        <w:t>, which denied the Complainant’s informal complaint.</w:t>
      </w:r>
    </w:p>
    <w:p w:rsidR="004A68BF" w:rsidRPr="006A0D93" w:rsidRDefault="004A68BF" w:rsidP="004A68BF">
      <w:pPr>
        <w:pStyle w:val="ParaTab1"/>
        <w:tabs>
          <w:tab w:val="left" w:pos="2070"/>
        </w:tabs>
        <w:spacing w:line="360" w:lineRule="auto"/>
        <w:rPr>
          <w:rFonts w:ascii="Times New Roman" w:hAnsi="Times New Roman" w:cs="Times New Roman"/>
        </w:rPr>
      </w:pPr>
    </w:p>
    <w:p w:rsidR="004A68BF" w:rsidRPr="006A0D93" w:rsidRDefault="004A68BF" w:rsidP="004A68BF">
      <w:pPr>
        <w:pStyle w:val="ParaTab1"/>
        <w:tabs>
          <w:tab w:val="left" w:pos="2070"/>
        </w:tabs>
        <w:spacing w:line="360" w:lineRule="auto"/>
        <w:rPr>
          <w:rFonts w:ascii="Times New Roman" w:hAnsi="Times New Roman" w:cs="Times New Roman"/>
        </w:rPr>
      </w:pPr>
      <w:r w:rsidRPr="006A0D93">
        <w:rPr>
          <w:rFonts w:ascii="Times New Roman" w:hAnsi="Times New Roman" w:cs="Times New Roman"/>
        </w:rPr>
        <w:t>On January 19, 2016, PGW filed an Answer to Ms. Walker’s Complaint.  In its Answer, PGW admitted that it terminated service at the service address.  PGW also provided an explanation for the charge that Ms. Walker believes is not her responsibility.  PGW also attached as an exhibit to its answer the determination made by BCS on Ms. Walker’s informal Complaint.</w:t>
      </w:r>
    </w:p>
    <w:p w:rsidR="004A68BF" w:rsidRPr="006A0D93" w:rsidRDefault="004A68BF" w:rsidP="004A68BF">
      <w:pPr>
        <w:pStyle w:val="ParaTab1"/>
        <w:tabs>
          <w:tab w:val="left" w:pos="2070"/>
        </w:tabs>
        <w:spacing w:line="360" w:lineRule="auto"/>
        <w:rPr>
          <w:rFonts w:ascii="Times New Roman" w:hAnsi="Times New Roman" w:cs="Times New Roman"/>
        </w:rPr>
      </w:pPr>
    </w:p>
    <w:p w:rsidR="004A68BF" w:rsidRPr="006A0D93" w:rsidRDefault="004A68BF" w:rsidP="004A68BF">
      <w:pPr>
        <w:pStyle w:val="ParaTab1"/>
        <w:tabs>
          <w:tab w:val="left" w:pos="2070"/>
        </w:tabs>
        <w:spacing w:line="360" w:lineRule="auto"/>
        <w:rPr>
          <w:rFonts w:ascii="Times New Roman" w:hAnsi="Times New Roman" w:cs="Times New Roman"/>
        </w:rPr>
      </w:pPr>
      <w:r w:rsidRPr="006A0D93">
        <w:rPr>
          <w:rFonts w:ascii="Times New Roman" w:hAnsi="Times New Roman" w:cs="Times New Roman"/>
        </w:rPr>
        <w:t xml:space="preserve">By Telephonic Hearing Notice dated January 22, 2016, the Commission scheduled an initial telephonic hearing for this matter for Friday, February 26, 2016 at 10:00 a.m. and assigned </w:t>
      </w:r>
      <w:r w:rsidR="00A9556E" w:rsidRPr="006A0D93">
        <w:rPr>
          <w:rFonts w:ascii="Times New Roman" w:hAnsi="Times New Roman" w:cs="Times New Roman"/>
        </w:rPr>
        <w:t>the case to Administrative Law Judge (ALJ) Joel H. Cheskis</w:t>
      </w:r>
      <w:r w:rsidRPr="006A0D93">
        <w:rPr>
          <w:rFonts w:ascii="Times New Roman" w:hAnsi="Times New Roman" w:cs="Times New Roman"/>
        </w:rPr>
        <w:t>.  A Prehearing Order dated January 29, 2016</w:t>
      </w:r>
      <w:r w:rsidR="00474EE5">
        <w:rPr>
          <w:rFonts w:ascii="Times New Roman" w:hAnsi="Times New Roman" w:cs="Times New Roman"/>
        </w:rPr>
        <w:t>,</w:t>
      </w:r>
      <w:r w:rsidRPr="006A0D93">
        <w:rPr>
          <w:rFonts w:ascii="Times New Roman" w:hAnsi="Times New Roman" w:cs="Times New Roman"/>
        </w:rPr>
        <w:t xml:space="preserve"> was issued setti</w:t>
      </w:r>
      <w:r w:rsidR="00975F50">
        <w:rPr>
          <w:rFonts w:ascii="Times New Roman" w:hAnsi="Times New Roman" w:cs="Times New Roman"/>
        </w:rPr>
        <w:t>ng forth various rules that would</w:t>
      </w:r>
      <w:r w:rsidRPr="006A0D93">
        <w:rPr>
          <w:rFonts w:ascii="Times New Roman" w:hAnsi="Times New Roman" w:cs="Times New Roman"/>
        </w:rPr>
        <w:t xml:space="preserve"> govern that hearing.  In particular, the Prehearing Order stated that a request for a change of the scheduled hearing date must state the agreement or opposition of the other parties, and must be submitted in writing no later than five days prior to the hearing.  By Corrected Telepho</w:t>
      </w:r>
      <w:r w:rsidR="00474EE5">
        <w:rPr>
          <w:rFonts w:ascii="Times New Roman" w:hAnsi="Times New Roman" w:cs="Times New Roman"/>
        </w:rPr>
        <w:t>ne Hearing Notice dated January </w:t>
      </w:r>
      <w:r w:rsidRPr="006A0D93">
        <w:rPr>
          <w:rFonts w:ascii="Times New Roman" w:hAnsi="Times New Roman" w:cs="Times New Roman"/>
        </w:rPr>
        <w:t>29, 2016, the time of the hearing was changed from 10:00 a.m. to 2:00 p.m.</w:t>
      </w:r>
    </w:p>
    <w:p w:rsidR="004A68BF" w:rsidRPr="006A0D93" w:rsidRDefault="004A68BF" w:rsidP="004A68BF">
      <w:pPr>
        <w:pStyle w:val="ParaTab1"/>
        <w:tabs>
          <w:tab w:val="left" w:pos="2070"/>
        </w:tabs>
        <w:spacing w:line="360" w:lineRule="auto"/>
        <w:rPr>
          <w:rFonts w:ascii="Times New Roman" w:hAnsi="Times New Roman" w:cs="Times New Roman"/>
        </w:rPr>
      </w:pPr>
    </w:p>
    <w:p w:rsidR="004A68BF" w:rsidRPr="006A0D93" w:rsidRDefault="004A68BF" w:rsidP="004A68BF">
      <w:pPr>
        <w:pStyle w:val="ParaTab1"/>
        <w:tabs>
          <w:tab w:val="left" w:pos="2070"/>
        </w:tabs>
        <w:spacing w:line="360" w:lineRule="auto"/>
        <w:rPr>
          <w:rFonts w:ascii="Times New Roman" w:hAnsi="Times New Roman" w:cs="Times New Roman"/>
        </w:rPr>
      </w:pPr>
      <w:r w:rsidRPr="006A0D93">
        <w:rPr>
          <w:rFonts w:ascii="Times New Roman" w:hAnsi="Times New Roman" w:cs="Times New Roman"/>
        </w:rPr>
        <w:t>On February 18, 2016, PGW filed a letter requesting that the hearing in this case be converted from a telephonic hearing to an in-person hearing to be heard in the Commission’s Philadelphia offices</w:t>
      </w:r>
      <w:r w:rsidR="00975F50">
        <w:rPr>
          <w:rFonts w:ascii="Times New Roman" w:hAnsi="Times New Roman" w:cs="Times New Roman"/>
        </w:rPr>
        <w:t>.  PGW added that it anticipated that the hearing would r</w:t>
      </w:r>
      <w:r w:rsidRPr="006A0D93">
        <w:rPr>
          <w:rFonts w:ascii="Times New Roman" w:hAnsi="Times New Roman" w:cs="Times New Roman"/>
        </w:rPr>
        <w:t>equire testimony from several witnesses as well as the presentation of many exhibits which would be better managed at an in-person hearing.  PGW also noted that Ms. Walker is in agreement that the hearing should be held in-person at the Commission’s Philadelphia offices.</w:t>
      </w:r>
    </w:p>
    <w:p w:rsidR="004A68BF" w:rsidRPr="006A0D93" w:rsidRDefault="004A68BF" w:rsidP="004A68BF">
      <w:pPr>
        <w:pStyle w:val="ParaTab1"/>
        <w:tabs>
          <w:tab w:val="left" w:pos="2070"/>
        </w:tabs>
        <w:spacing w:line="360" w:lineRule="auto"/>
        <w:rPr>
          <w:rFonts w:ascii="Times New Roman" w:hAnsi="Times New Roman" w:cs="Times New Roman"/>
        </w:rPr>
      </w:pPr>
    </w:p>
    <w:p w:rsidR="00A9556E" w:rsidRPr="006A0D93" w:rsidRDefault="00A9556E" w:rsidP="004A68BF">
      <w:pPr>
        <w:pStyle w:val="ParaTab1"/>
        <w:tabs>
          <w:tab w:val="left" w:pos="2070"/>
        </w:tabs>
        <w:spacing w:line="360" w:lineRule="auto"/>
        <w:rPr>
          <w:rFonts w:ascii="Times New Roman" w:hAnsi="Times New Roman" w:cs="Times New Roman"/>
        </w:rPr>
      </w:pPr>
      <w:r w:rsidRPr="006A0D93">
        <w:rPr>
          <w:rFonts w:ascii="Times New Roman" w:hAnsi="Times New Roman" w:cs="Times New Roman"/>
        </w:rPr>
        <w:t>On February 22, 2016, ALJ Cheskis issued an Order granting PGW</w:t>
      </w:r>
      <w:r w:rsidR="00975F50">
        <w:rPr>
          <w:rFonts w:ascii="Times New Roman" w:hAnsi="Times New Roman" w:cs="Times New Roman"/>
        </w:rPr>
        <w:t>’s</w:t>
      </w:r>
      <w:r w:rsidRPr="006A0D93">
        <w:rPr>
          <w:rFonts w:ascii="Times New Roman" w:hAnsi="Times New Roman" w:cs="Times New Roman"/>
        </w:rPr>
        <w:t xml:space="preserve"> request for an in-person hearing in Philadelphia. </w:t>
      </w:r>
    </w:p>
    <w:p w:rsidR="00A9556E" w:rsidRPr="006A0D93" w:rsidRDefault="00A9556E" w:rsidP="004A68BF">
      <w:pPr>
        <w:pStyle w:val="ParaTab1"/>
        <w:tabs>
          <w:tab w:val="left" w:pos="2070"/>
        </w:tabs>
        <w:spacing w:line="360" w:lineRule="auto"/>
        <w:rPr>
          <w:rFonts w:ascii="Times New Roman" w:hAnsi="Times New Roman" w:cs="Times New Roman"/>
        </w:rPr>
      </w:pPr>
    </w:p>
    <w:p w:rsidR="004A68BF" w:rsidRPr="006A0D93" w:rsidRDefault="004A68BF" w:rsidP="004A68BF">
      <w:pPr>
        <w:autoSpaceDE/>
        <w:autoSpaceDN/>
        <w:spacing w:line="360" w:lineRule="auto"/>
        <w:ind w:firstLine="1440"/>
        <w:rPr>
          <w:rFonts w:ascii="Times New Roman" w:hAnsi="Times New Roman" w:cs="Times New Roman"/>
        </w:rPr>
      </w:pPr>
      <w:r w:rsidRPr="006A0D93">
        <w:rPr>
          <w:rFonts w:ascii="Times New Roman" w:hAnsi="Times New Roman" w:cs="Times New Roman"/>
        </w:rPr>
        <w:t xml:space="preserve">A Hearing </w:t>
      </w:r>
      <w:r w:rsidR="00A9556E" w:rsidRPr="006A0D93">
        <w:rPr>
          <w:rFonts w:ascii="Times New Roman" w:hAnsi="Times New Roman" w:cs="Times New Roman"/>
        </w:rPr>
        <w:t xml:space="preserve">Cancellation/Reschedule and Judge Change </w:t>
      </w:r>
      <w:r w:rsidRPr="006A0D93">
        <w:rPr>
          <w:rFonts w:ascii="Times New Roman" w:hAnsi="Times New Roman" w:cs="Times New Roman"/>
        </w:rPr>
        <w:t>Notice dated</w:t>
      </w:r>
      <w:r w:rsidR="00A9556E" w:rsidRPr="006A0D93">
        <w:rPr>
          <w:rFonts w:ascii="Times New Roman" w:hAnsi="Times New Roman" w:cs="Times New Roman"/>
        </w:rPr>
        <w:t xml:space="preserve"> February 23</w:t>
      </w:r>
      <w:r w:rsidRPr="006A0D93">
        <w:rPr>
          <w:rFonts w:ascii="Times New Roman" w:hAnsi="Times New Roman" w:cs="Times New Roman"/>
        </w:rPr>
        <w:t xml:space="preserve">, 2016, notified the parties that an initial </w:t>
      </w:r>
      <w:r w:rsidR="00A9556E" w:rsidRPr="006A0D93">
        <w:rPr>
          <w:rFonts w:ascii="Times New Roman" w:hAnsi="Times New Roman" w:cs="Times New Roman"/>
        </w:rPr>
        <w:t xml:space="preserve">in-person </w:t>
      </w:r>
      <w:r w:rsidRPr="006A0D93">
        <w:rPr>
          <w:rFonts w:ascii="Times New Roman" w:hAnsi="Times New Roman" w:cs="Times New Roman"/>
        </w:rPr>
        <w:t>hearing was scheduled for</w:t>
      </w:r>
      <w:r w:rsidR="00A9556E" w:rsidRPr="006A0D93">
        <w:rPr>
          <w:rFonts w:ascii="Times New Roman" w:hAnsi="Times New Roman" w:cs="Times New Roman"/>
        </w:rPr>
        <w:t xml:space="preserve"> Wednesday, April 6, 2016, at 10:00 a.m., and assigned the matter to me.</w:t>
      </w:r>
    </w:p>
    <w:p w:rsidR="004A68BF" w:rsidRPr="006A0D93" w:rsidRDefault="004A68BF" w:rsidP="004A68BF">
      <w:pPr>
        <w:tabs>
          <w:tab w:val="left" w:pos="-1440"/>
          <w:tab w:val="left" w:pos="-720"/>
        </w:tabs>
        <w:suppressAutoHyphens/>
        <w:autoSpaceDE/>
        <w:autoSpaceDN/>
        <w:spacing w:line="360" w:lineRule="auto"/>
        <w:ind w:firstLine="1440"/>
        <w:rPr>
          <w:rFonts w:ascii="Times New Roman" w:hAnsi="Times New Roman" w:cs="Times New Roman"/>
        </w:rPr>
      </w:pPr>
      <w:r w:rsidRPr="006A0D93">
        <w:rPr>
          <w:rFonts w:ascii="Times New Roman" w:eastAsia="Calibri" w:hAnsi="Times New Roman" w:cs="Times New Roman"/>
        </w:rPr>
        <w:lastRenderedPageBreak/>
        <w:t>The initial hearing convened as scheduled on</w:t>
      </w:r>
      <w:r w:rsidR="00A9556E" w:rsidRPr="006A0D93">
        <w:rPr>
          <w:rFonts w:ascii="Times New Roman" w:eastAsia="Calibri" w:hAnsi="Times New Roman" w:cs="Times New Roman"/>
        </w:rPr>
        <w:t xml:space="preserve"> April 6</w:t>
      </w:r>
      <w:r w:rsidRPr="006A0D93">
        <w:rPr>
          <w:rFonts w:ascii="Times New Roman" w:eastAsia="Calibri" w:hAnsi="Times New Roman" w:cs="Times New Roman"/>
        </w:rPr>
        <w:t>, 2016</w:t>
      </w:r>
      <w:r w:rsidRPr="006A0D93">
        <w:rPr>
          <w:rFonts w:ascii="Times New Roman" w:hAnsi="Times New Roman" w:cs="Times New Roman"/>
        </w:rPr>
        <w:t xml:space="preserve">.  </w:t>
      </w:r>
      <w:r w:rsidRPr="006A0D93">
        <w:rPr>
          <w:rFonts w:ascii="Times New Roman" w:eastAsia="Calibri" w:hAnsi="Times New Roman" w:cs="Times New Roman"/>
        </w:rPr>
        <w:t xml:space="preserve">Ms. </w:t>
      </w:r>
      <w:r w:rsidR="00A9556E" w:rsidRPr="006A0D93">
        <w:rPr>
          <w:rFonts w:ascii="Times New Roman" w:eastAsia="Calibri" w:hAnsi="Times New Roman" w:cs="Times New Roman"/>
        </w:rPr>
        <w:t xml:space="preserve">Walker </w:t>
      </w:r>
      <w:r w:rsidRPr="006A0D93">
        <w:rPr>
          <w:rFonts w:ascii="Times New Roman" w:hAnsi="Times New Roman" w:cs="Times New Roman"/>
        </w:rPr>
        <w:t xml:space="preserve">appeared </w:t>
      </w:r>
      <w:r w:rsidRPr="006A0D93">
        <w:rPr>
          <w:rFonts w:ascii="Times New Roman" w:hAnsi="Times New Roman" w:cs="Times New Roman"/>
          <w:i/>
        </w:rPr>
        <w:t xml:space="preserve">pro se </w:t>
      </w:r>
      <w:r w:rsidRPr="006A0D93">
        <w:rPr>
          <w:rFonts w:ascii="Times New Roman" w:hAnsi="Times New Roman" w:cs="Times New Roman"/>
        </w:rPr>
        <w:t xml:space="preserve">and testified in support of the Complaint.  </w:t>
      </w:r>
      <w:r w:rsidR="00A9556E" w:rsidRPr="006A0D93">
        <w:rPr>
          <w:rFonts w:ascii="Times New Roman" w:hAnsi="Times New Roman" w:cs="Times New Roman"/>
        </w:rPr>
        <w:t xml:space="preserve">Ms. Walker sponsored two exhibits which were admitted into the record.  </w:t>
      </w:r>
      <w:r w:rsidRPr="006A0D93">
        <w:rPr>
          <w:rFonts w:ascii="Times New Roman" w:hAnsi="Times New Roman" w:cs="Times New Roman"/>
        </w:rPr>
        <w:t>Graciela C. Christlieb, Esq. represented the Respondent</w:t>
      </w:r>
      <w:r w:rsidR="00A9556E" w:rsidRPr="006A0D93">
        <w:rPr>
          <w:rFonts w:ascii="Times New Roman" w:hAnsi="Times New Roman" w:cs="Times New Roman"/>
        </w:rPr>
        <w:t>, and presented the testimonies of Frank Rowley</w:t>
      </w:r>
      <w:r w:rsidR="006105E7">
        <w:rPr>
          <w:rFonts w:ascii="Times New Roman" w:hAnsi="Times New Roman" w:cs="Times New Roman"/>
        </w:rPr>
        <w:t xml:space="preserve"> – senior repairman for PGW, John </w:t>
      </w:r>
      <w:proofErr w:type="spellStart"/>
      <w:r w:rsidR="006105E7">
        <w:rPr>
          <w:rFonts w:ascii="Times New Roman" w:hAnsi="Times New Roman" w:cs="Times New Roman"/>
        </w:rPr>
        <w:t>Bickelman</w:t>
      </w:r>
      <w:proofErr w:type="spellEnd"/>
      <w:r w:rsidR="006105E7">
        <w:rPr>
          <w:rFonts w:ascii="Times New Roman" w:hAnsi="Times New Roman" w:cs="Times New Roman"/>
        </w:rPr>
        <w:t xml:space="preserve"> – field service technician for PGW, </w:t>
      </w:r>
      <w:r w:rsidR="00A9556E" w:rsidRPr="006A0D93">
        <w:rPr>
          <w:rFonts w:ascii="Times New Roman" w:hAnsi="Times New Roman" w:cs="Times New Roman"/>
        </w:rPr>
        <w:t>Timothy Sullivan</w:t>
      </w:r>
      <w:r w:rsidR="006105E7">
        <w:rPr>
          <w:rFonts w:ascii="Times New Roman" w:hAnsi="Times New Roman" w:cs="Times New Roman"/>
        </w:rPr>
        <w:t xml:space="preserve"> – superintended of revenue protection for PGW</w:t>
      </w:r>
      <w:r w:rsidR="00A9556E" w:rsidRPr="006A0D93">
        <w:rPr>
          <w:rFonts w:ascii="Times New Roman" w:hAnsi="Times New Roman" w:cs="Times New Roman"/>
        </w:rPr>
        <w:t>, and Tiffany Higgins</w:t>
      </w:r>
      <w:r w:rsidR="006105E7">
        <w:rPr>
          <w:rFonts w:ascii="Times New Roman" w:hAnsi="Times New Roman" w:cs="Times New Roman"/>
        </w:rPr>
        <w:t xml:space="preserve"> – senior customer review officer at PGW</w:t>
      </w:r>
      <w:r w:rsidRPr="006A0D93">
        <w:rPr>
          <w:rFonts w:ascii="Times New Roman" w:hAnsi="Times New Roman" w:cs="Times New Roman"/>
        </w:rPr>
        <w:t xml:space="preserve">.  The Respondent sponsored </w:t>
      </w:r>
      <w:r w:rsidR="00A9556E" w:rsidRPr="006A0D93">
        <w:rPr>
          <w:rFonts w:ascii="Times New Roman" w:hAnsi="Times New Roman" w:cs="Times New Roman"/>
        </w:rPr>
        <w:t xml:space="preserve">13 </w:t>
      </w:r>
      <w:r w:rsidRPr="006A0D93">
        <w:rPr>
          <w:rFonts w:ascii="Times New Roman" w:hAnsi="Times New Roman" w:cs="Times New Roman"/>
        </w:rPr>
        <w:t>exhibits, all of which were admitted into the record.</w:t>
      </w:r>
    </w:p>
    <w:p w:rsidR="004A68BF" w:rsidRPr="006A0D93" w:rsidRDefault="004A68BF" w:rsidP="004A68BF">
      <w:pPr>
        <w:tabs>
          <w:tab w:val="left" w:pos="-1440"/>
          <w:tab w:val="left" w:pos="-720"/>
        </w:tabs>
        <w:suppressAutoHyphens/>
        <w:autoSpaceDE/>
        <w:autoSpaceDN/>
        <w:spacing w:line="360" w:lineRule="auto"/>
        <w:rPr>
          <w:rFonts w:ascii="Times New Roman" w:hAnsi="Times New Roman" w:cs="Times New Roman"/>
        </w:rPr>
      </w:pPr>
    </w:p>
    <w:p w:rsidR="004A68BF" w:rsidRDefault="004A68BF" w:rsidP="004A68BF">
      <w:pPr>
        <w:tabs>
          <w:tab w:val="left" w:pos="-1440"/>
          <w:tab w:val="left" w:pos="-720"/>
        </w:tabs>
        <w:suppressAutoHyphens/>
        <w:autoSpaceDE/>
        <w:autoSpaceDN/>
        <w:spacing w:line="360" w:lineRule="auto"/>
        <w:ind w:firstLine="1440"/>
        <w:rPr>
          <w:rFonts w:ascii="Times New Roman" w:hAnsi="Times New Roman" w:cs="Times New Roman"/>
        </w:rPr>
      </w:pPr>
      <w:r w:rsidRPr="006A0D93">
        <w:rPr>
          <w:rFonts w:ascii="Times New Roman" w:hAnsi="Times New Roman" w:cs="Times New Roman"/>
        </w:rPr>
        <w:t>The record closed on</w:t>
      </w:r>
      <w:r w:rsidR="00A9556E" w:rsidRPr="006A0D93">
        <w:rPr>
          <w:rFonts w:ascii="Times New Roman" w:hAnsi="Times New Roman" w:cs="Times New Roman"/>
        </w:rPr>
        <w:t xml:space="preserve"> May 6</w:t>
      </w:r>
      <w:r w:rsidRPr="006A0D93">
        <w:rPr>
          <w:rFonts w:ascii="Times New Roman" w:hAnsi="Times New Roman" w:cs="Times New Roman"/>
        </w:rPr>
        <w:t>, 2016.</w:t>
      </w:r>
    </w:p>
    <w:p w:rsidR="00AF7AF7" w:rsidRDefault="00AF7AF7" w:rsidP="004A68BF">
      <w:pPr>
        <w:tabs>
          <w:tab w:val="left" w:pos="-1440"/>
          <w:tab w:val="left" w:pos="-720"/>
        </w:tabs>
        <w:suppressAutoHyphens/>
        <w:autoSpaceDE/>
        <w:autoSpaceDN/>
        <w:spacing w:line="360" w:lineRule="auto"/>
        <w:ind w:firstLine="1440"/>
        <w:rPr>
          <w:rFonts w:ascii="Times New Roman" w:hAnsi="Times New Roman" w:cs="Times New Roman"/>
        </w:rPr>
      </w:pPr>
    </w:p>
    <w:p w:rsidR="00AF7AF7" w:rsidRDefault="00AF7AF7" w:rsidP="00AF7AF7">
      <w:pPr>
        <w:spacing w:line="360" w:lineRule="auto"/>
        <w:jc w:val="center"/>
        <w:rPr>
          <w:rFonts w:ascii="Times New Roman" w:hAnsi="Times New Roman" w:cs="Times New Roman"/>
          <w:u w:val="single"/>
        </w:rPr>
      </w:pPr>
      <w:r>
        <w:rPr>
          <w:rFonts w:ascii="Times New Roman" w:hAnsi="Times New Roman" w:cs="Times New Roman"/>
          <w:u w:val="single"/>
        </w:rPr>
        <w:t>FINDINGS OF FACT</w:t>
      </w:r>
    </w:p>
    <w:p w:rsidR="008F55D2" w:rsidRDefault="008F55D2" w:rsidP="004A68BF">
      <w:pPr>
        <w:tabs>
          <w:tab w:val="left" w:pos="-1440"/>
          <w:tab w:val="left" w:pos="-720"/>
        </w:tabs>
        <w:suppressAutoHyphens/>
        <w:autoSpaceDE/>
        <w:autoSpaceDN/>
        <w:spacing w:line="360" w:lineRule="auto"/>
        <w:ind w:firstLine="1440"/>
        <w:rPr>
          <w:rFonts w:ascii="Times New Roman" w:hAnsi="Times New Roman" w:cs="Times New Roman"/>
        </w:rPr>
      </w:pPr>
    </w:p>
    <w:p w:rsidR="008F55D2" w:rsidRPr="006377A3" w:rsidRDefault="008F55D2" w:rsidP="006377A3">
      <w:pPr>
        <w:pStyle w:val="ListParagraph"/>
        <w:numPr>
          <w:ilvl w:val="0"/>
          <w:numId w:val="2"/>
        </w:numPr>
        <w:spacing w:line="360" w:lineRule="auto"/>
        <w:ind w:left="0" w:firstLine="1440"/>
        <w:contextualSpacing w:val="0"/>
        <w:rPr>
          <w:rFonts w:ascii="Times New Roman" w:hAnsi="Times New Roman" w:cs="Times New Roman"/>
        </w:rPr>
      </w:pPr>
      <w:r w:rsidRPr="006377A3">
        <w:rPr>
          <w:rFonts w:ascii="Times New Roman" w:hAnsi="Times New Roman" w:cs="Times New Roman"/>
        </w:rPr>
        <w:t xml:space="preserve">Complainant is Diane Walker, </w:t>
      </w:r>
      <w:proofErr w:type="spellStart"/>
      <w:r w:rsidRPr="006377A3">
        <w:rPr>
          <w:rFonts w:ascii="Times New Roman" w:hAnsi="Times New Roman" w:cs="Times New Roman"/>
        </w:rPr>
        <w:t>a.k.a</w:t>
      </w:r>
      <w:proofErr w:type="spellEnd"/>
      <w:r w:rsidRPr="006377A3">
        <w:rPr>
          <w:rFonts w:ascii="Times New Roman" w:hAnsi="Times New Roman" w:cs="Times New Roman"/>
        </w:rPr>
        <w:t xml:space="preserve"> Diane McDuffie, </w:t>
      </w:r>
      <w:proofErr w:type="spellStart"/>
      <w:r w:rsidRPr="006377A3">
        <w:rPr>
          <w:rFonts w:ascii="Times New Roman" w:hAnsi="Times New Roman" w:cs="Times New Roman"/>
        </w:rPr>
        <w:t>a.k.a</w:t>
      </w:r>
      <w:proofErr w:type="spellEnd"/>
      <w:r w:rsidRPr="006377A3">
        <w:rPr>
          <w:rFonts w:ascii="Times New Roman" w:hAnsi="Times New Roman" w:cs="Times New Roman"/>
        </w:rPr>
        <w:t xml:space="preserve"> Diane Byrd, who currently resides at 2718 North Judson Street, Philadelphia, PA 19132 (Service Address).  Tr. 6, Complainant Exhibits 1 and 2, PGW Exhibit 1.</w:t>
      </w:r>
    </w:p>
    <w:p w:rsidR="00C5695E" w:rsidRPr="006377A3" w:rsidRDefault="00C5695E" w:rsidP="006377A3">
      <w:pPr>
        <w:pStyle w:val="ListParagraph"/>
        <w:spacing w:line="360" w:lineRule="auto"/>
        <w:ind w:firstLine="1440"/>
        <w:contextualSpacing w:val="0"/>
        <w:rPr>
          <w:rFonts w:ascii="Times New Roman" w:hAnsi="Times New Roman" w:cs="Times New Roman"/>
        </w:rPr>
      </w:pPr>
    </w:p>
    <w:p w:rsidR="008F55D2" w:rsidRPr="006377A3" w:rsidRDefault="008F55D2" w:rsidP="006377A3">
      <w:pPr>
        <w:pStyle w:val="ListParagraph"/>
        <w:numPr>
          <w:ilvl w:val="0"/>
          <w:numId w:val="2"/>
        </w:numPr>
        <w:spacing w:line="360" w:lineRule="auto"/>
        <w:ind w:left="0" w:firstLine="1440"/>
        <w:contextualSpacing w:val="0"/>
        <w:rPr>
          <w:rFonts w:ascii="Times New Roman" w:hAnsi="Times New Roman" w:cs="Times New Roman"/>
        </w:rPr>
      </w:pPr>
      <w:r w:rsidRPr="006377A3">
        <w:rPr>
          <w:rFonts w:ascii="Times New Roman" w:hAnsi="Times New Roman" w:cs="Times New Roman"/>
        </w:rPr>
        <w:t>Respondent is Philadelphia Gas Works.</w:t>
      </w:r>
    </w:p>
    <w:p w:rsidR="00C5695E" w:rsidRPr="006377A3" w:rsidRDefault="00C5695E" w:rsidP="006377A3">
      <w:pPr>
        <w:spacing w:line="360" w:lineRule="auto"/>
        <w:rPr>
          <w:rFonts w:ascii="Times New Roman" w:hAnsi="Times New Roman" w:cs="Times New Roman"/>
        </w:rPr>
      </w:pPr>
    </w:p>
    <w:p w:rsidR="00C5695E" w:rsidRPr="006377A3" w:rsidRDefault="008F55D2" w:rsidP="006377A3">
      <w:pPr>
        <w:pStyle w:val="ListParagraph"/>
        <w:numPr>
          <w:ilvl w:val="0"/>
          <w:numId w:val="2"/>
        </w:numPr>
        <w:spacing w:line="360" w:lineRule="auto"/>
        <w:ind w:left="0" w:firstLine="1440"/>
        <w:contextualSpacing w:val="0"/>
        <w:rPr>
          <w:rFonts w:ascii="Times New Roman" w:hAnsi="Times New Roman" w:cs="Times New Roman"/>
        </w:rPr>
      </w:pPr>
      <w:r w:rsidRPr="006377A3">
        <w:rPr>
          <w:rFonts w:ascii="Times New Roman" w:hAnsi="Times New Roman" w:cs="Times New Roman"/>
        </w:rPr>
        <w:t>Complainant is the owner of the Service Address.  Tr. 9.</w:t>
      </w:r>
    </w:p>
    <w:p w:rsidR="00C5695E" w:rsidRPr="006377A3" w:rsidRDefault="00C5695E" w:rsidP="006377A3">
      <w:pPr>
        <w:pStyle w:val="ListParagraph"/>
        <w:spacing w:line="360" w:lineRule="auto"/>
        <w:contextualSpacing w:val="0"/>
        <w:rPr>
          <w:rFonts w:ascii="Times New Roman" w:hAnsi="Times New Roman" w:cs="Times New Roman"/>
        </w:rPr>
      </w:pPr>
    </w:p>
    <w:p w:rsidR="00C5695E" w:rsidRPr="006377A3" w:rsidRDefault="00C5695E" w:rsidP="006377A3">
      <w:pPr>
        <w:pStyle w:val="ListParagraph"/>
        <w:numPr>
          <w:ilvl w:val="0"/>
          <w:numId w:val="2"/>
        </w:numPr>
        <w:spacing w:line="360" w:lineRule="auto"/>
        <w:ind w:left="0" w:firstLine="1440"/>
        <w:contextualSpacing w:val="0"/>
        <w:rPr>
          <w:rFonts w:ascii="Times New Roman" w:hAnsi="Times New Roman" w:cs="Times New Roman"/>
        </w:rPr>
      </w:pPr>
      <w:r w:rsidRPr="006377A3">
        <w:rPr>
          <w:rFonts w:ascii="Times New Roman" w:hAnsi="Times New Roman" w:cs="Times New Roman"/>
        </w:rPr>
        <w:t>The Complainant received the Service Address from</w:t>
      </w:r>
      <w:r w:rsidR="008F55D2" w:rsidRPr="006377A3">
        <w:rPr>
          <w:rFonts w:ascii="Times New Roman" w:hAnsi="Times New Roman" w:cs="Times New Roman"/>
        </w:rPr>
        <w:t xml:space="preserve"> her grandmother around 1999</w:t>
      </w:r>
      <w:r w:rsidRPr="006377A3">
        <w:rPr>
          <w:rFonts w:ascii="Times New Roman" w:hAnsi="Times New Roman" w:cs="Times New Roman"/>
        </w:rPr>
        <w:t xml:space="preserve"> either as a gift or inheritance</w:t>
      </w:r>
      <w:r w:rsidR="008F55D2" w:rsidRPr="006377A3">
        <w:rPr>
          <w:rFonts w:ascii="Times New Roman" w:hAnsi="Times New Roman" w:cs="Times New Roman"/>
        </w:rPr>
        <w:t>.  Tr. 20.</w:t>
      </w:r>
    </w:p>
    <w:p w:rsidR="00C5695E" w:rsidRPr="006377A3" w:rsidRDefault="00C5695E" w:rsidP="006377A3">
      <w:pPr>
        <w:pStyle w:val="ListParagraph"/>
        <w:spacing w:line="360" w:lineRule="auto"/>
        <w:contextualSpacing w:val="0"/>
        <w:rPr>
          <w:rFonts w:ascii="Times New Roman" w:hAnsi="Times New Roman" w:cs="Times New Roman"/>
        </w:rPr>
      </w:pPr>
    </w:p>
    <w:p w:rsidR="00C5695E" w:rsidRPr="006377A3" w:rsidRDefault="008F55D2" w:rsidP="006377A3">
      <w:pPr>
        <w:pStyle w:val="ListParagraph"/>
        <w:numPr>
          <w:ilvl w:val="0"/>
          <w:numId w:val="2"/>
        </w:numPr>
        <w:spacing w:line="360" w:lineRule="auto"/>
        <w:ind w:left="0" w:firstLine="1440"/>
        <w:contextualSpacing w:val="0"/>
        <w:rPr>
          <w:rFonts w:ascii="Times New Roman" w:hAnsi="Times New Roman" w:cs="Times New Roman"/>
        </w:rPr>
      </w:pPr>
      <w:r w:rsidRPr="006377A3">
        <w:rPr>
          <w:rFonts w:ascii="Times New Roman" w:hAnsi="Times New Roman" w:cs="Times New Roman"/>
        </w:rPr>
        <w:t xml:space="preserve">The </w:t>
      </w:r>
      <w:r w:rsidR="00C5695E" w:rsidRPr="006377A3">
        <w:rPr>
          <w:rFonts w:ascii="Times New Roman" w:hAnsi="Times New Roman" w:cs="Times New Roman"/>
        </w:rPr>
        <w:t>Service Address is a three-</w:t>
      </w:r>
      <w:r w:rsidRPr="006377A3">
        <w:rPr>
          <w:rFonts w:ascii="Times New Roman" w:hAnsi="Times New Roman" w:cs="Times New Roman"/>
        </w:rPr>
        <w:t xml:space="preserve">bedroom row house with one bathroom, one living room and one kitchen. </w:t>
      </w:r>
      <w:r w:rsidR="00C5695E" w:rsidRPr="006377A3">
        <w:rPr>
          <w:rFonts w:ascii="Times New Roman" w:hAnsi="Times New Roman" w:cs="Times New Roman"/>
        </w:rPr>
        <w:t xml:space="preserve"> </w:t>
      </w:r>
      <w:r w:rsidRPr="006377A3">
        <w:rPr>
          <w:rFonts w:ascii="Times New Roman" w:hAnsi="Times New Roman" w:cs="Times New Roman"/>
        </w:rPr>
        <w:t>Tr. 17.</w:t>
      </w:r>
    </w:p>
    <w:p w:rsidR="00C5695E" w:rsidRPr="006377A3" w:rsidRDefault="00C5695E" w:rsidP="006377A3">
      <w:pPr>
        <w:pStyle w:val="ListParagraph"/>
        <w:spacing w:line="360" w:lineRule="auto"/>
        <w:contextualSpacing w:val="0"/>
        <w:rPr>
          <w:rFonts w:ascii="Times New Roman" w:hAnsi="Times New Roman" w:cs="Times New Roman"/>
        </w:rPr>
      </w:pPr>
    </w:p>
    <w:p w:rsidR="00C5695E" w:rsidRPr="006377A3" w:rsidRDefault="00C5695E" w:rsidP="006377A3">
      <w:pPr>
        <w:pStyle w:val="ListParagraph"/>
        <w:numPr>
          <w:ilvl w:val="0"/>
          <w:numId w:val="2"/>
        </w:numPr>
        <w:spacing w:line="360" w:lineRule="auto"/>
        <w:ind w:left="0" w:firstLine="1440"/>
        <w:contextualSpacing w:val="0"/>
        <w:rPr>
          <w:rFonts w:ascii="Times New Roman" w:hAnsi="Times New Roman" w:cs="Times New Roman"/>
        </w:rPr>
      </w:pPr>
      <w:r w:rsidRPr="006377A3">
        <w:rPr>
          <w:rFonts w:ascii="Times New Roman" w:hAnsi="Times New Roman" w:cs="Times New Roman"/>
        </w:rPr>
        <w:t>Complainant resided at the Service Address from 1999 until 2008.  Tr. 21.</w:t>
      </w:r>
    </w:p>
    <w:p w:rsidR="00C5695E" w:rsidRPr="006377A3" w:rsidRDefault="00C5695E" w:rsidP="006377A3">
      <w:pPr>
        <w:pStyle w:val="ListParagraph"/>
        <w:spacing w:line="360" w:lineRule="auto"/>
        <w:contextualSpacing w:val="0"/>
        <w:rPr>
          <w:rFonts w:ascii="Times New Roman" w:hAnsi="Times New Roman" w:cs="Times New Roman"/>
        </w:rPr>
      </w:pPr>
    </w:p>
    <w:p w:rsidR="00C5695E" w:rsidRPr="006377A3" w:rsidRDefault="006377A3" w:rsidP="006377A3">
      <w:pPr>
        <w:spacing w:line="360" w:lineRule="auto"/>
        <w:ind w:firstLine="1440"/>
        <w:rPr>
          <w:rFonts w:ascii="Times New Roman" w:eastAsiaTheme="minorHAnsi" w:hAnsi="Times New Roman" w:cs="Times New Roman"/>
        </w:rPr>
      </w:pPr>
      <w:r w:rsidRPr="006377A3">
        <w:rPr>
          <w:rFonts w:ascii="Times New Roman" w:hAnsi="Times New Roman" w:cs="Times New Roman"/>
        </w:rPr>
        <w:t>7.</w:t>
      </w:r>
      <w:r w:rsidRPr="006377A3">
        <w:rPr>
          <w:rFonts w:ascii="Times New Roman" w:hAnsi="Times New Roman" w:cs="Times New Roman"/>
        </w:rPr>
        <w:tab/>
      </w:r>
      <w:r w:rsidR="00C5695E" w:rsidRPr="006377A3">
        <w:rPr>
          <w:rFonts w:ascii="Times New Roman" w:hAnsi="Times New Roman" w:cs="Times New Roman"/>
        </w:rPr>
        <w:t>By September of</w:t>
      </w:r>
      <w:r w:rsidR="008F55D2" w:rsidRPr="006377A3">
        <w:rPr>
          <w:rFonts w:ascii="Times New Roman" w:hAnsi="Times New Roman" w:cs="Times New Roman"/>
        </w:rPr>
        <w:t xml:space="preserve"> 2008, C</w:t>
      </w:r>
      <w:r w:rsidR="00C5695E" w:rsidRPr="006377A3">
        <w:rPr>
          <w:rFonts w:ascii="Times New Roman" w:hAnsi="Times New Roman" w:cs="Times New Roman"/>
        </w:rPr>
        <w:t xml:space="preserve">omplainant </w:t>
      </w:r>
      <w:r w:rsidR="008F55D2" w:rsidRPr="006377A3">
        <w:rPr>
          <w:rFonts w:ascii="Times New Roman" w:hAnsi="Times New Roman" w:cs="Times New Roman"/>
        </w:rPr>
        <w:t xml:space="preserve">had </w:t>
      </w:r>
      <w:r w:rsidR="00C5695E" w:rsidRPr="006377A3">
        <w:rPr>
          <w:rFonts w:ascii="Times New Roman" w:hAnsi="Times New Roman" w:cs="Times New Roman"/>
        </w:rPr>
        <w:t xml:space="preserve">accumulated </w:t>
      </w:r>
      <w:r w:rsidR="008F55D2" w:rsidRPr="006377A3">
        <w:rPr>
          <w:rFonts w:ascii="Times New Roman" w:hAnsi="Times New Roman" w:cs="Times New Roman"/>
        </w:rPr>
        <w:t xml:space="preserve">a past due balance of $13,974 with PGW.  </w:t>
      </w:r>
      <w:proofErr w:type="gramStart"/>
      <w:r w:rsidR="008F55D2" w:rsidRPr="006377A3">
        <w:rPr>
          <w:rFonts w:ascii="Times New Roman" w:hAnsi="Times New Roman" w:cs="Times New Roman"/>
        </w:rPr>
        <w:t>Tr. 27.</w:t>
      </w:r>
      <w:proofErr w:type="gramEnd"/>
      <w:r w:rsidR="00C5695E" w:rsidRPr="006377A3">
        <w:rPr>
          <w:rFonts w:ascii="Times New Roman" w:eastAsiaTheme="minorHAnsi" w:hAnsi="Times New Roman" w:cs="Times New Roman"/>
        </w:rPr>
        <w:t xml:space="preserve"> </w:t>
      </w:r>
    </w:p>
    <w:p w:rsidR="006377A3" w:rsidRPr="006377A3" w:rsidRDefault="006377A3" w:rsidP="006377A3">
      <w:pPr>
        <w:spacing w:line="360" w:lineRule="auto"/>
        <w:ind w:firstLine="1440"/>
        <w:rPr>
          <w:rFonts w:ascii="Times New Roman" w:hAnsi="Times New Roman" w:cs="Times New Roman"/>
        </w:rPr>
      </w:pPr>
      <w:r w:rsidRPr="006377A3">
        <w:rPr>
          <w:rFonts w:ascii="Times New Roman" w:eastAsiaTheme="minorHAnsi" w:hAnsi="Times New Roman" w:cs="Times New Roman"/>
        </w:rPr>
        <w:lastRenderedPageBreak/>
        <w:t>8.</w:t>
      </w:r>
      <w:r w:rsidRPr="006377A3">
        <w:rPr>
          <w:rFonts w:ascii="Times New Roman" w:eastAsiaTheme="minorHAnsi" w:hAnsi="Times New Roman" w:cs="Times New Roman"/>
        </w:rPr>
        <w:tab/>
      </w:r>
      <w:r w:rsidR="00C5695E" w:rsidRPr="006377A3">
        <w:rPr>
          <w:rFonts w:ascii="Times New Roman" w:eastAsiaTheme="minorHAnsi" w:hAnsi="Times New Roman" w:cs="Times New Roman"/>
        </w:rPr>
        <w:t xml:space="preserve">In September of 2008, PGW terminated Ms. Walker’s gas service at the Service Address for non-payment.  </w:t>
      </w:r>
      <w:proofErr w:type="gramStart"/>
      <w:r w:rsidR="00C5695E" w:rsidRPr="006377A3">
        <w:rPr>
          <w:rFonts w:ascii="Times New Roman" w:eastAsiaTheme="minorHAnsi" w:hAnsi="Times New Roman" w:cs="Times New Roman"/>
        </w:rPr>
        <w:t>Tr. 27-28, PGW Exhibit 13.</w:t>
      </w:r>
      <w:proofErr w:type="gramEnd"/>
      <w:r w:rsidR="00C5695E" w:rsidRPr="006377A3">
        <w:rPr>
          <w:rFonts w:ascii="Times New Roman" w:eastAsiaTheme="minorHAnsi" w:hAnsi="Times New Roman" w:cs="Times New Roman"/>
        </w:rPr>
        <w:t xml:space="preserve">  </w:t>
      </w:r>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9.</w:t>
      </w:r>
      <w:r w:rsidRPr="006377A3">
        <w:rPr>
          <w:rFonts w:ascii="Times New Roman" w:hAnsi="Times New Roman" w:cs="Times New Roman"/>
        </w:rPr>
        <w:tab/>
      </w:r>
      <w:r w:rsidR="00C5695E" w:rsidRPr="006377A3">
        <w:rPr>
          <w:rFonts w:ascii="Times New Roman" w:hAnsi="Times New Roman" w:cs="Times New Roman"/>
        </w:rPr>
        <w:t xml:space="preserve">On October 6, 2008, Ms. Walker’s daughter, Felicia McDuffie, </w:t>
      </w:r>
      <w:r w:rsidR="006F142D" w:rsidRPr="006377A3">
        <w:rPr>
          <w:rFonts w:ascii="Times New Roman" w:hAnsi="Times New Roman" w:cs="Times New Roman"/>
        </w:rPr>
        <w:t>became</w:t>
      </w:r>
      <w:r w:rsidR="00C5695E" w:rsidRPr="006377A3">
        <w:rPr>
          <w:rFonts w:ascii="Times New Roman" w:hAnsi="Times New Roman" w:cs="Times New Roman"/>
        </w:rPr>
        <w:t xml:space="preserve"> the ratepayer of record for the Service Address.  </w:t>
      </w:r>
      <w:proofErr w:type="gramStart"/>
      <w:r w:rsidR="00C5695E" w:rsidRPr="006377A3">
        <w:rPr>
          <w:rFonts w:ascii="Times New Roman" w:hAnsi="Times New Roman" w:cs="Times New Roman"/>
        </w:rPr>
        <w:t>Tr. 8-10, 52, 83, PGW Exhibit 13.</w:t>
      </w:r>
      <w:proofErr w:type="gramEnd"/>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10.</w:t>
      </w:r>
      <w:r w:rsidRPr="006377A3">
        <w:rPr>
          <w:rFonts w:ascii="Times New Roman" w:hAnsi="Times New Roman" w:cs="Times New Roman"/>
        </w:rPr>
        <w:tab/>
      </w:r>
      <w:r w:rsidR="008F55D2" w:rsidRPr="006377A3">
        <w:rPr>
          <w:rFonts w:ascii="Times New Roman" w:hAnsi="Times New Roman" w:cs="Times New Roman"/>
        </w:rPr>
        <w:t>Felici</w:t>
      </w:r>
      <w:r w:rsidR="00C5695E" w:rsidRPr="006377A3">
        <w:rPr>
          <w:rFonts w:ascii="Times New Roman" w:hAnsi="Times New Roman" w:cs="Times New Roman"/>
        </w:rPr>
        <w:t>a McDuffie had service at the Service Address</w:t>
      </w:r>
      <w:r w:rsidR="008F55D2" w:rsidRPr="006377A3">
        <w:rPr>
          <w:rFonts w:ascii="Times New Roman" w:hAnsi="Times New Roman" w:cs="Times New Roman"/>
        </w:rPr>
        <w:t xml:space="preserve"> from October 6, 2008 to June 6, 2011.  </w:t>
      </w:r>
      <w:proofErr w:type="gramStart"/>
      <w:r w:rsidR="008F55D2" w:rsidRPr="006377A3">
        <w:rPr>
          <w:rFonts w:ascii="Times New Roman" w:hAnsi="Times New Roman" w:cs="Times New Roman"/>
        </w:rPr>
        <w:t>Tr. 52, 83, PGW Exhibit 13.</w:t>
      </w:r>
      <w:proofErr w:type="gramEnd"/>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11.</w:t>
      </w:r>
      <w:r w:rsidRPr="006377A3">
        <w:rPr>
          <w:rFonts w:ascii="Times New Roman" w:hAnsi="Times New Roman" w:cs="Times New Roman"/>
        </w:rPr>
        <w:tab/>
      </w:r>
      <w:r w:rsidR="008F55D2" w:rsidRPr="006377A3">
        <w:rPr>
          <w:rFonts w:ascii="Times New Roman" w:hAnsi="Times New Roman" w:cs="Times New Roman"/>
        </w:rPr>
        <w:t>On June 6, 2011, PGW disconnected Fel</w:t>
      </w:r>
      <w:r w:rsidR="00975F50">
        <w:rPr>
          <w:rFonts w:ascii="Times New Roman" w:hAnsi="Times New Roman" w:cs="Times New Roman"/>
        </w:rPr>
        <w:t>icia McDuffie’s gas service for</w:t>
      </w:r>
      <w:r w:rsidR="008F55D2" w:rsidRPr="006377A3">
        <w:rPr>
          <w:rFonts w:ascii="Times New Roman" w:hAnsi="Times New Roman" w:cs="Times New Roman"/>
        </w:rPr>
        <w:t xml:space="preserve"> nonpayment</w:t>
      </w:r>
      <w:r w:rsidR="00C5695E" w:rsidRPr="006377A3">
        <w:rPr>
          <w:rFonts w:ascii="Times New Roman" w:hAnsi="Times New Roman" w:cs="Times New Roman"/>
        </w:rPr>
        <w:t xml:space="preserve"> by shutting off gas service at the curb valve</w:t>
      </w:r>
      <w:r w:rsidR="008F55D2" w:rsidRPr="006377A3">
        <w:rPr>
          <w:rFonts w:ascii="Times New Roman" w:hAnsi="Times New Roman" w:cs="Times New Roman"/>
        </w:rPr>
        <w:t xml:space="preserve">.  </w:t>
      </w:r>
      <w:proofErr w:type="gramStart"/>
      <w:r w:rsidR="008F55D2" w:rsidRPr="006377A3">
        <w:rPr>
          <w:rFonts w:ascii="Times New Roman" w:hAnsi="Times New Roman" w:cs="Times New Roman"/>
        </w:rPr>
        <w:t>Tr. 52</w:t>
      </w:r>
      <w:r w:rsidR="00C5695E" w:rsidRPr="006377A3">
        <w:rPr>
          <w:rFonts w:ascii="Times New Roman" w:hAnsi="Times New Roman" w:cs="Times New Roman"/>
        </w:rPr>
        <w:t>-53</w:t>
      </w:r>
      <w:r w:rsidR="008F55D2" w:rsidRPr="006377A3">
        <w:rPr>
          <w:rFonts w:ascii="Times New Roman" w:hAnsi="Times New Roman" w:cs="Times New Roman"/>
        </w:rPr>
        <w:t>, PGW Exhibit 3.</w:t>
      </w:r>
      <w:proofErr w:type="gramEnd"/>
      <w:r w:rsidR="008F55D2" w:rsidRPr="006377A3">
        <w:rPr>
          <w:rFonts w:ascii="Times New Roman" w:hAnsi="Times New Roman" w:cs="Times New Roman"/>
        </w:rPr>
        <w:t xml:space="preserve"> </w:t>
      </w:r>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12.</w:t>
      </w:r>
      <w:r w:rsidRPr="006377A3">
        <w:rPr>
          <w:rFonts w:ascii="Times New Roman" w:hAnsi="Times New Roman" w:cs="Times New Roman"/>
        </w:rPr>
        <w:tab/>
      </w:r>
      <w:r w:rsidR="00754BBC" w:rsidRPr="006377A3">
        <w:rPr>
          <w:rFonts w:ascii="Times New Roman" w:hAnsi="Times New Roman" w:cs="Times New Roman"/>
        </w:rPr>
        <w:t>On March 28</w:t>
      </w:r>
      <w:r w:rsidR="008F55D2" w:rsidRPr="006377A3">
        <w:rPr>
          <w:rFonts w:ascii="Times New Roman" w:hAnsi="Times New Roman" w:cs="Times New Roman"/>
        </w:rPr>
        <w:t xml:space="preserve">, 2013, </w:t>
      </w:r>
      <w:r w:rsidR="00C5695E" w:rsidRPr="006377A3">
        <w:rPr>
          <w:rFonts w:ascii="Times New Roman" w:hAnsi="Times New Roman" w:cs="Times New Roman"/>
        </w:rPr>
        <w:t xml:space="preserve">Ms. Walker’s niece, </w:t>
      </w:r>
      <w:r w:rsidR="008F55D2" w:rsidRPr="006377A3">
        <w:rPr>
          <w:rFonts w:ascii="Times New Roman" w:hAnsi="Times New Roman" w:cs="Times New Roman"/>
        </w:rPr>
        <w:t>Latoya Bickerstaff</w:t>
      </w:r>
      <w:r w:rsidR="00C5695E" w:rsidRPr="006377A3">
        <w:rPr>
          <w:rFonts w:ascii="Times New Roman" w:hAnsi="Times New Roman" w:cs="Times New Roman"/>
        </w:rPr>
        <w:t>,</w:t>
      </w:r>
      <w:r w:rsidR="008F55D2" w:rsidRPr="006377A3">
        <w:rPr>
          <w:rFonts w:ascii="Times New Roman" w:hAnsi="Times New Roman" w:cs="Times New Roman"/>
        </w:rPr>
        <w:t xml:space="preserve"> applied to receive gas service at the Service Address in her name.  </w:t>
      </w:r>
      <w:proofErr w:type="gramStart"/>
      <w:r w:rsidR="008F55D2" w:rsidRPr="006377A3">
        <w:rPr>
          <w:rFonts w:ascii="Times New Roman" w:hAnsi="Times New Roman" w:cs="Times New Roman"/>
        </w:rPr>
        <w:t xml:space="preserve">Tr. </w:t>
      </w:r>
      <w:r w:rsidR="00754BBC" w:rsidRPr="006377A3">
        <w:rPr>
          <w:rFonts w:ascii="Times New Roman" w:hAnsi="Times New Roman" w:cs="Times New Roman"/>
        </w:rPr>
        <w:t xml:space="preserve">8, </w:t>
      </w:r>
      <w:r w:rsidR="008F55D2" w:rsidRPr="006377A3">
        <w:rPr>
          <w:rFonts w:ascii="Times New Roman" w:hAnsi="Times New Roman" w:cs="Times New Roman"/>
        </w:rPr>
        <w:t>53-54, PGW Exhibit 1.</w:t>
      </w:r>
      <w:proofErr w:type="gramEnd"/>
      <w:r w:rsidR="008F55D2" w:rsidRPr="006377A3">
        <w:rPr>
          <w:rFonts w:ascii="Times New Roman" w:hAnsi="Times New Roman" w:cs="Times New Roman"/>
        </w:rPr>
        <w:t xml:space="preserve"> </w:t>
      </w:r>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13.</w:t>
      </w:r>
      <w:r w:rsidRPr="006377A3">
        <w:rPr>
          <w:rFonts w:ascii="Times New Roman" w:hAnsi="Times New Roman" w:cs="Times New Roman"/>
        </w:rPr>
        <w:tab/>
      </w:r>
      <w:r w:rsidR="008F55D2" w:rsidRPr="006377A3">
        <w:rPr>
          <w:rFonts w:ascii="Times New Roman" w:hAnsi="Times New Roman" w:cs="Times New Roman"/>
        </w:rPr>
        <w:t xml:space="preserve">On April 1, 2013, </w:t>
      </w:r>
      <w:r w:rsidR="000954C7">
        <w:rPr>
          <w:rFonts w:ascii="Times New Roman" w:hAnsi="Times New Roman" w:cs="Times New Roman"/>
        </w:rPr>
        <w:t>PGW’s senior repairman,</w:t>
      </w:r>
      <w:r w:rsidR="000954C7" w:rsidRPr="006377A3">
        <w:rPr>
          <w:rFonts w:ascii="Times New Roman" w:hAnsi="Times New Roman" w:cs="Times New Roman"/>
        </w:rPr>
        <w:t xml:space="preserve"> </w:t>
      </w:r>
      <w:r w:rsidR="008F55D2" w:rsidRPr="006377A3">
        <w:rPr>
          <w:rFonts w:ascii="Times New Roman" w:hAnsi="Times New Roman" w:cs="Times New Roman"/>
        </w:rPr>
        <w:t>Francis Rowley</w:t>
      </w:r>
      <w:r w:rsidR="000954C7">
        <w:rPr>
          <w:rFonts w:ascii="Times New Roman" w:hAnsi="Times New Roman" w:cs="Times New Roman"/>
        </w:rPr>
        <w:t>,</w:t>
      </w:r>
      <w:r w:rsidR="008F55D2" w:rsidRPr="006377A3">
        <w:rPr>
          <w:rFonts w:ascii="Times New Roman" w:hAnsi="Times New Roman" w:cs="Times New Roman"/>
        </w:rPr>
        <w:t xml:space="preserve"> visited the </w:t>
      </w:r>
      <w:r w:rsidR="00754BBC" w:rsidRPr="006377A3">
        <w:rPr>
          <w:rFonts w:ascii="Times New Roman" w:hAnsi="Times New Roman" w:cs="Times New Roman"/>
        </w:rPr>
        <w:t xml:space="preserve">Service Address </w:t>
      </w:r>
      <w:r w:rsidR="008F55D2" w:rsidRPr="006377A3">
        <w:rPr>
          <w:rFonts w:ascii="Times New Roman" w:hAnsi="Times New Roman" w:cs="Times New Roman"/>
        </w:rPr>
        <w:t xml:space="preserve">on an unbilled usage investigation and found gas on.  </w:t>
      </w:r>
      <w:proofErr w:type="gramStart"/>
      <w:r w:rsidR="008F55D2" w:rsidRPr="006377A3">
        <w:rPr>
          <w:rFonts w:ascii="Times New Roman" w:hAnsi="Times New Roman" w:cs="Times New Roman"/>
        </w:rPr>
        <w:t>Tr. 54, PGW Exhibit 1.</w:t>
      </w:r>
      <w:proofErr w:type="gramEnd"/>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14.</w:t>
      </w:r>
      <w:r w:rsidRPr="006377A3">
        <w:rPr>
          <w:rFonts w:ascii="Times New Roman" w:hAnsi="Times New Roman" w:cs="Times New Roman"/>
        </w:rPr>
        <w:tab/>
      </w:r>
      <w:r w:rsidR="008F55D2" w:rsidRPr="006377A3">
        <w:rPr>
          <w:rFonts w:ascii="Times New Roman" w:hAnsi="Times New Roman" w:cs="Times New Roman"/>
        </w:rPr>
        <w:t xml:space="preserve">Mr. Rowley was unable to get into the property so he shut off gas service at the curb. </w:t>
      </w:r>
      <w:r w:rsidR="00754BBC" w:rsidRPr="006377A3">
        <w:rPr>
          <w:rFonts w:ascii="Times New Roman" w:hAnsi="Times New Roman" w:cs="Times New Roman"/>
        </w:rPr>
        <w:t xml:space="preserve"> </w:t>
      </w:r>
      <w:proofErr w:type="gramStart"/>
      <w:r w:rsidR="008F55D2" w:rsidRPr="006377A3">
        <w:rPr>
          <w:rFonts w:ascii="Times New Roman" w:hAnsi="Times New Roman" w:cs="Times New Roman"/>
        </w:rPr>
        <w:t>Tr. 54-55, PGW Exhibit 1.</w:t>
      </w:r>
      <w:proofErr w:type="gramEnd"/>
      <w:r w:rsidR="008F55D2" w:rsidRPr="006377A3">
        <w:rPr>
          <w:rFonts w:ascii="Times New Roman" w:hAnsi="Times New Roman" w:cs="Times New Roman"/>
        </w:rPr>
        <w:t xml:space="preserve">  </w:t>
      </w:r>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15.</w:t>
      </w:r>
      <w:r w:rsidRPr="006377A3">
        <w:rPr>
          <w:rFonts w:ascii="Times New Roman" w:hAnsi="Times New Roman" w:cs="Times New Roman"/>
        </w:rPr>
        <w:tab/>
      </w:r>
      <w:r w:rsidR="008F55D2" w:rsidRPr="006377A3">
        <w:rPr>
          <w:rFonts w:ascii="Times New Roman" w:hAnsi="Times New Roman" w:cs="Times New Roman"/>
        </w:rPr>
        <w:t>On April 2,</w:t>
      </w:r>
      <w:r w:rsidR="00754BBC" w:rsidRPr="006377A3">
        <w:rPr>
          <w:rFonts w:ascii="Times New Roman" w:hAnsi="Times New Roman" w:cs="Times New Roman"/>
        </w:rPr>
        <w:t xml:space="preserve"> 2013, Mr. Rowley visited the Serv</w:t>
      </w:r>
      <w:r w:rsidRPr="006377A3">
        <w:rPr>
          <w:rFonts w:ascii="Times New Roman" w:hAnsi="Times New Roman" w:cs="Times New Roman"/>
        </w:rPr>
        <w:t xml:space="preserve">ice Address to perform a safety </w:t>
      </w:r>
      <w:r w:rsidR="00754BBC" w:rsidRPr="006377A3">
        <w:rPr>
          <w:rFonts w:ascii="Times New Roman" w:hAnsi="Times New Roman" w:cs="Times New Roman"/>
        </w:rPr>
        <w:t>check</w:t>
      </w:r>
      <w:r w:rsidR="008F55D2" w:rsidRPr="006377A3">
        <w:rPr>
          <w:rFonts w:ascii="Times New Roman" w:hAnsi="Times New Roman" w:cs="Times New Roman"/>
        </w:rPr>
        <w:t xml:space="preserve"> and was let in</w:t>
      </w:r>
      <w:r w:rsidR="00A42381" w:rsidRPr="006377A3">
        <w:rPr>
          <w:rFonts w:ascii="Times New Roman" w:hAnsi="Times New Roman" w:cs="Times New Roman"/>
        </w:rPr>
        <w:t>to the property</w:t>
      </w:r>
      <w:r w:rsidR="008F55D2" w:rsidRPr="006377A3">
        <w:rPr>
          <w:rFonts w:ascii="Times New Roman" w:hAnsi="Times New Roman" w:cs="Times New Roman"/>
        </w:rPr>
        <w:t xml:space="preserve"> by Latoya Bickerstaff.  </w:t>
      </w:r>
      <w:proofErr w:type="gramStart"/>
      <w:r w:rsidR="008F55D2" w:rsidRPr="006377A3">
        <w:rPr>
          <w:rFonts w:ascii="Times New Roman" w:hAnsi="Times New Roman" w:cs="Times New Roman"/>
        </w:rPr>
        <w:t>Tr. 36</w:t>
      </w:r>
      <w:r w:rsidR="00754BBC" w:rsidRPr="006377A3">
        <w:rPr>
          <w:rFonts w:ascii="Times New Roman" w:hAnsi="Times New Roman" w:cs="Times New Roman"/>
        </w:rPr>
        <w:t>, 57</w:t>
      </w:r>
      <w:r w:rsidR="008F55D2" w:rsidRPr="006377A3">
        <w:rPr>
          <w:rFonts w:ascii="Times New Roman" w:hAnsi="Times New Roman" w:cs="Times New Roman"/>
        </w:rPr>
        <w:t>.</w:t>
      </w:r>
      <w:proofErr w:type="gramEnd"/>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16.</w:t>
      </w:r>
      <w:r w:rsidRPr="006377A3">
        <w:rPr>
          <w:rFonts w:ascii="Times New Roman" w:hAnsi="Times New Roman" w:cs="Times New Roman"/>
        </w:rPr>
        <w:tab/>
      </w:r>
      <w:r w:rsidR="008F55D2" w:rsidRPr="006377A3">
        <w:rPr>
          <w:rFonts w:ascii="Times New Roman" w:hAnsi="Times New Roman" w:cs="Times New Roman"/>
        </w:rPr>
        <w:t>On April 2, 2013, Mr. Rowley found t</w:t>
      </w:r>
      <w:r w:rsidR="00754BBC" w:rsidRPr="006377A3">
        <w:rPr>
          <w:rFonts w:ascii="Times New Roman" w:hAnsi="Times New Roman" w:cs="Times New Roman"/>
        </w:rPr>
        <w:t>hat the gas meter serving the Service Address</w:t>
      </w:r>
      <w:r w:rsidR="008F55D2" w:rsidRPr="006377A3">
        <w:rPr>
          <w:rFonts w:ascii="Times New Roman" w:hAnsi="Times New Roman" w:cs="Times New Roman"/>
        </w:rPr>
        <w:t xml:space="preserve"> had been removed from the meter bar and </w:t>
      </w:r>
      <w:r w:rsidR="00754BBC" w:rsidRPr="006377A3">
        <w:rPr>
          <w:rFonts w:ascii="Times New Roman" w:hAnsi="Times New Roman" w:cs="Times New Roman"/>
        </w:rPr>
        <w:t xml:space="preserve">was sitting on top of a pool table.  In its place </w:t>
      </w:r>
      <w:r w:rsidR="008F55D2" w:rsidRPr="006377A3">
        <w:rPr>
          <w:rFonts w:ascii="Times New Roman" w:hAnsi="Times New Roman" w:cs="Times New Roman"/>
        </w:rPr>
        <w:t>there was a flex line connect</w:t>
      </w:r>
      <w:r w:rsidR="00754BBC" w:rsidRPr="006377A3">
        <w:rPr>
          <w:rFonts w:ascii="Times New Roman" w:hAnsi="Times New Roman" w:cs="Times New Roman"/>
        </w:rPr>
        <w:t xml:space="preserve">ed inlet to outlet.  </w:t>
      </w:r>
      <w:proofErr w:type="gramStart"/>
      <w:r w:rsidR="00754BBC" w:rsidRPr="006377A3">
        <w:rPr>
          <w:rFonts w:ascii="Times New Roman" w:hAnsi="Times New Roman" w:cs="Times New Roman"/>
        </w:rPr>
        <w:t>Tr. 32-</w:t>
      </w:r>
      <w:r w:rsidR="008F55D2" w:rsidRPr="006377A3">
        <w:rPr>
          <w:rFonts w:ascii="Times New Roman" w:hAnsi="Times New Roman" w:cs="Times New Roman"/>
        </w:rPr>
        <w:t xml:space="preserve">36, </w:t>
      </w:r>
      <w:r w:rsidR="00754BBC" w:rsidRPr="006377A3">
        <w:rPr>
          <w:rFonts w:ascii="Times New Roman" w:hAnsi="Times New Roman" w:cs="Times New Roman"/>
        </w:rPr>
        <w:t>57, P</w:t>
      </w:r>
      <w:r w:rsidR="008F55D2" w:rsidRPr="006377A3">
        <w:rPr>
          <w:rFonts w:ascii="Times New Roman" w:hAnsi="Times New Roman" w:cs="Times New Roman"/>
        </w:rPr>
        <w:t>GW Exhibit</w:t>
      </w:r>
      <w:r w:rsidR="00754BBC" w:rsidRPr="006377A3">
        <w:rPr>
          <w:rFonts w:ascii="Times New Roman" w:hAnsi="Times New Roman" w:cs="Times New Roman"/>
        </w:rPr>
        <w:t>s 1 and 5.</w:t>
      </w:r>
      <w:proofErr w:type="gramEnd"/>
    </w:p>
    <w:p w:rsidR="006377A3" w:rsidRPr="006377A3" w:rsidRDefault="006377A3" w:rsidP="006377A3">
      <w:pPr>
        <w:spacing w:line="360" w:lineRule="auto"/>
        <w:ind w:firstLine="1440"/>
        <w:rPr>
          <w:rFonts w:ascii="Times New Roman" w:hAnsi="Times New Roman" w:cs="Times New Roman"/>
        </w:rPr>
      </w:pPr>
    </w:p>
    <w:p w:rsidR="006377A3"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17.</w:t>
      </w:r>
      <w:r w:rsidRPr="006377A3">
        <w:rPr>
          <w:rFonts w:ascii="Times New Roman" w:hAnsi="Times New Roman" w:cs="Times New Roman"/>
        </w:rPr>
        <w:tab/>
      </w:r>
      <w:r w:rsidR="00A42381" w:rsidRPr="006377A3">
        <w:rPr>
          <w:rFonts w:ascii="Times New Roman" w:hAnsi="Times New Roman" w:cs="Times New Roman"/>
        </w:rPr>
        <w:t xml:space="preserve">On April 2, 2013, Mr. Rowley prepared a theft report relating his findings at the Service Address.  </w:t>
      </w:r>
      <w:proofErr w:type="gramStart"/>
      <w:r w:rsidR="00A42381" w:rsidRPr="006377A3">
        <w:rPr>
          <w:rFonts w:ascii="Times New Roman" w:hAnsi="Times New Roman" w:cs="Times New Roman"/>
        </w:rPr>
        <w:t>PGW Exhibit 5.</w:t>
      </w:r>
      <w:proofErr w:type="gramEnd"/>
    </w:p>
    <w:p w:rsidR="006377A3" w:rsidRPr="006377A3" w:rsidRDefault="006377A3" w:rsidP="006377A3">
      <w:pPr>
        <w:spacing w:line="360" w:lineRule="auto"/>
        <w:ind w:firstLine="1440"/>
        <w:rPr>
          <w:rFonts w:ascii="Times New Roman" w:hAnsi="Times New Roman" w:cs="Times New Roman"/>
        </w:rPr>
      </w:pPr>
    </w:p>
    <w:p w:rsidR="00754BBC"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lastRenderedPageBreak/>
        <w:t>18.</w:t>
      </w:r>
      <w:r w:rsidRPr="006377A3">
        <w:rPr>
          <w:rFonts w:ascii="Times New Roman" w:hAnsi="Times New Roman" w:cs="Times New Roman"/>
        </w:rPr>
        <w:tab/>
      </w:r>
      <w:r w:rsidR="008F55D2" w:rsidRPr="006377A3">
        <w:rPr>
          <w:rFonts w:ascii="Times New Roman" w:hAnsi="Times New Roman" w:cs="Times New Roman"/>
        </w:rPr>
        <w:t>On April 3, 2013, PGW received a lease from Latoya Bickerstaff for the Service Addre</w:t>
      </w:r>
      <w:r w:rsidR="00754BBC" w:rsidRPr="006377A3">
        <w:rPr>
          <w:rFonts w:ascii="Times New Roman" w:hAnsi="Times New Roman" w:cs="Times New Roman"/>
        </w:rPr>
        <w:t xml:space="preserve">ss.  </w:t>
      </w:r>
      <w:proofErr w:type="gramStart"/>
      <w:r w:rsidR="00754BBC" w:rsidRPr="006377A3">
        <w:rPr>
          <w:rFonts w:ascii="Times New Roman" w:hAnsi="Times New Roman" w:cs="Times New Roman"/>
        </w:rPr>
        <w:t>Tr. 58, 60, PGW Exhibit 1.</w:t>
      </w:r>
      <w:proofErr w:type="gramEnd"/>
    </w:p>
    <w:p w:rsidR="00754BBC" w:rsidRPr="006377A3" w:rsidRDefault="00754BBC" w:rsidP="006377A3">
      <w:pPr>
        <w:spacing w:line="360" w:lineRule="auto"/>
        <w:rPr>
          <w:rFonts w:ascii="Times New Roman" w:hAnsi="Times New Roman" w:cs="Times New Roman"/>
        </w:rPr>
      </w:pPr>
    </w:p>
    <w:p w:rsidR="008F55D2"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19.</w:t>
      </w:r>
      <w:r w:rsidRPr="006377A3">
        <w:rPr>
          <w:rFonts w:ascii="Times New Roman" w:hAnsi="Times New Roman" w:cs="Times New Roman"/>
        </w:rPr>
        <w:tab/>
      </w:r>
      <w:r w:rsidR="008F55D2" w:rsidRPr="006377A3">
        <w:rPr>
          <w:rFonts w:ascii="Times New Roman" w:hAnsi="Times New Roman" w:cs="Times New Roman"/>
        </w:rPr>
        <w:t xml:space="preserve">On April 3, 2013, PGW billed Complainant in the amount of $6,353.28 for theft of service during the period June 6, 2011 to April 2, 2013. </w:t>
      </w:r>
      <w:r w:rsidR="00754BBC" w:rsidRPr="006377A3">
        <w:rPr>
          <w:rFonts w:ascii="Times New Roman" w:hAnsi="Times New Roman" w:cs="Times New Roman"/>
        </w:rPr>
        <w:t xml:space="preserve"> </w:t>
      </w:r>
      <w:proofErr w:type="gramStart"/>
      <w:r w:rsidR="00754BBC" w:rsidRPr="006377A3">
        <w:rPr>
          <w:rFonts w:ascii="Times New Roman" w:hAnsi="Times New Roman" w:cs="Times New Roman"/>
        </w:rPr>
        <w:t>Tr. 66, PGW Exhibits 1 and 4.</w:t>
      </w:r>
      <w:proofErr w:type="gramEnd"/>
    </w:p>
    <w:p w:rsidR="00754BBC" w:rsidRPr="006377A3" w:rsidRDefault="00754BBC" w:rsidP="006377A3">
      <w:pPr>
        <w:spacing w:line="360" w:lineRule="auto"/>
        <w:ind w:firstLine="144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20.</w:t>
      </w:r>
      <w:r w:rsidRPr="006377A3">
        <w:rPr>
          <w:rFonts w:ascii="Times New Roman" w:hAnsi="Times New Roman" w:cs="Times New Roman"/>
        </w:rPr>
        <w:tab/>
      </w:r>
      <w:r w:rsidR="008F55D2" w:rsidRPr="006377A3">
        <w:rPr>
          <w:rFonts w:ascii="Times New Roman" w:hAnsi="Times New Roman" w:cs="Times New Roman"/>
        </w:rPr>
        <w:t xml:space="preserve">The $6,353.28 amount was calculated based on </w:t>
      </w:r>
      <w:r w:rsidR="00754BBC" w:rsidRPr="006377A3">
        <w:rPr>
          <w:rFonts w:ascii="Times New Roman" w:hAnsi="Times New Roman" w:cs="Times New Roman"/>
        </w:rPr>
        <w:t xml:space="preserve">historical </w:t>
      </w:r>
      <w:r w:rsidR="008F55D2" w:rsidRPr="006377A3">
        <w:rPr>
          <w:rFonts w:ascii="Times New Roman" w:hAnsi="Times New Roman" w:cs="Times New Roman"/>
        </w:rPr>
        <w:t xml:space="preserve">usage at the </w:t>
      </w:r>
      <w:r w:rsidR="00754BBC" w:rsidRPr="006377A3">
        <w:rPr>
          <w:rFonts w:ascii="Times New Roman" w:hAnsi="Times New Roman" w:cs="Times New Roman"/>
        </w:rPr>
        <w:t xml:space="preserve">Service Address </w:t>
      </w:r>
      <w:r w:rsidR="008F55D2" w:rsidRPr="006377A3">
        <w:rPr>
          <w:rFonts w:ascii="Times New Roman" w:hAnsi="Times New Roman" w:cs="Times New Roman"/>
        </w:rPr>
        <w:t xml:space="preserve">during the period July 26, 2010 to June 6, 2011. </w:t>
      </w:r>
      <w:r w:rsidR="00754BBC" w:rsidRPr="006377A3">
        <w:rPr>
          <w:rFonts w:ascii="Times New Roman" w:hAnsi="Times New Roman" w:cs="Times New Roman"/>
        </w:rPr>
        <w:t xml:space="preserve"> </w:t>
      </w:r>
      <w:proofErr w:type="gramStart"/>
      <w:r w:rsidR="008F55D2" w:rsidRPr="006377A3">
        <w:rPr>
          <w:rFonts w:ascii="Times New Roman" w:hAnsi="Times New Roman" w:cs="Times New Roman"/>
        </w:rPr>
        <w:t>Tr. 68-69, PGW Exhibit</w:t>
      </w:r>
      <w:r w:rsidR="00D32D93" w:rsidRPr="006377A3">
        <w:rPr>
          <w:rFonts w:ascii="Times New Roman" w:hAnsi="Times New Roman" w:cs="Times New Roman"/>
        </w:rPr>
        <w:t>s</w:t>
      </w:r>
      <w:r w:rsidR="00754BBC" w:rsidRPr="006377A3">
        <w:rPr>
          <w:rFonts w:ascii="Times New Roman" w:hAnsi="Times New Roman" w:cs="Times New Roman"/>
        </w:rPr>
        <w:t xml:space="preserve"> </w:t>
      </w:r>
      <w:r w:rsidR="008F55D2" w:rsidRPr="006377A3">
        <w:rPr>
          <w:rFonts w:ascii="Times New Roman" w:hAnsi="Times New Roman" w:cs="Times New Roman"/>
        </w:rPr>
        <w:t>1</w:t>
      </w:r>
      <w:r w:rsidR="00D32D93" w:rsidRPr="006377A3">
        <w:rPr>
          <w:rFonts w:ascii="Times New Roman" w:hAnsi="Times New Roman" w:cs="Times New Roman"/>
        </w:rPr>
        <w:t xml:space="preserve"> and 6</w:t>
      </w:r>
      <w:r w:rsidR="008F55D2" w:rsidRPr="006377A3">
        <w:rPr>
          <w:rFonts w:ascii="Times New Roman" w:hAnsi="Times New Roman" w:cs="Times New Roman"/>
        </w:rPr>
        <w:t>.</w:t>
      </w:r>
      <w:proofErr w:type="gramEnd"/>
    </w:p>
    <w:p w:rsidR="00C44822" w:rsidRPr="006377A3" w:rsidRDefault="00C44822" w:rsidP="006377A3">
      <w:pPr>
        <w:pStyle w:val="ListParagraph"/>
        <w:spacing w:line="360" w:lineRule="auto"/>
        <w:ind w:left="0" w:firstLine="1440"/>
        <w:contextualSpacing w:val="0"/>
        <w:jc w:val="both"/>
        <w:rPr>
          <w:rFonts w:ascii="Times New Roman" w:hAnsi="Times New Roman" w:cs="Times New Roman"/>
        </w:rPr>
      </w:pPr>
    </w:p>
    <w:p w:rsidR="00C44822"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21.</w:t>
      </w:r>
      <w:r w:rsidRPr="006377A3">
        <w:rPr>
          <w:rFonts w:ascii="Times New Roman" w:hAnsi="Times New Roman" w:cs="Times New Roman"/>
        </w:rPr>
        <w:tab/>
      </w:r>
      <w:r w:rsidR="00C44822" w:rsidRPr="006377A3">
        <w:rPr>
          <w:rFonts w:ascii="Times New Roman" w:hAnsi="Times New Roman" w:cs="Times New Roman"/>
        </w:rPr>
        <w:t xml:space="preserve">During the period August 2013 to January 2014, six payments of $50.00 each were made towards the $6,353.28 balance in Ms. Walker’s account with PGW, reducing it to $6,053.28.  </w:t>
      </w:r>
      <w:proofErr w:type="gramStart"/>
      <w:r w:rsidR="00C44822" w:rsidRPr="006377A3">
        <w:rPr>
          <w:rFonts w:ascii="Times New Roman" w:hAnsi="Times New Roman" w:cs="Times New Roman"/>
        </w:rPr>
        <w:t>PGW Exhibit 11.</w:t>
      </w:r>
      <w:proofErr w:type="gramEnd"/>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22.</w:t>
      </w:r>
      <w:r w:rsidRPr="006377A3">
        <w:rPr>
          <w:rFonts w:ascii="Times New Roman" w:hAnsi="Times New Roman" w:cs="Times New Roman"/>
        </w:rPr>
        <w:tab/>
      </w:r>
      <w:r w:rsidR="00754BBC" w:rsidRPr="006377A3">
        <w:rPr>
          <w:rFonts w:ascii="Times New Roman" w:hAnsi="Times New Roman" w:cs="Times New Roman"/>
        </w:rPr>
        <w:t xml:space="preserve">After determining that Ms. Bickerstaff had inherited the bypass from the property owner, Diane Walker McDuffie, PGW turned the service back on at the Service Address and placed the service in Latoya Bickerstaff’s name on April 5, 2013.  </w:t>
      </w:r>
      <w:proofErr w:type="gramStart"/>
      <w:r w:rsidR="00754BBC" w:rsidRPr="006377A3">
        <w:rPr>
          <w:rFonts w:ascii="Times New Roman" w:hAnsi="Times New Roman" w:cs="Times New Roman"/>
        </w:rPr>
        <w:t>Tr. 58, 60, PGW Exhibit 1.</w:t>
      </w:r>
      <w:proofErr w:type="gramEnd"/>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23.</w:t>
      </w:r>
      <w:r w:rsidRPr="006377A3">
        <w:rPr>
          <w:rFonts w:ascii="Times New Roman" w:hAnsi="Times New Roman" w:cs="Times New Roman"/>
        </w:rPr>
        <w:tab/>
      </w:r>
      <w:r w:rsidR="008F55D2" w:rsidRPr="006377A3">
        <w:rPr>
          <w:rFonts w:ascii="Times New Roman" w:hAnsi="Times New Roman" w:cs="Times New Roman"/>
        </w:rPr>
        <w:t xml:space="preserve">On August 5, 2013, PGW </w:t>
      </w:r>
      <w:r w:rsidR="00754BBC" w:rsidRPr="006377A3">
        <w:rPr>
          <w:rFonts w:ascii="Times New Roman" w:hAnsi="Times New Roman" w:cs="Times New Roman"/>
        </w:rPr>
        <w:t>terminated gas service at the Service Address</w:t>
      </w:r>
      <w:r w:rsidR="008F55D2" w:rsidRPr="006377A3">
        <w:rPr>
          <w:rFonts w:ascii="Times New Roman" w:hAnsi="Times New Roman" w:cs="Times New Roman"/>
        </w:rPr>
        <w:t xml:space="preserve"> for nonpayment by shutting the gas off at the curb.  </w:t>
      </w:r>
      <w:proofErr w:type="gramStart"/>
      <w:r w:rsidR="008F55D2" w:rsidRPr="006377A3">
        <w:rPr>
          <w:rFonts w:ascii="Times New Roman" w:hAnsi="Times New Roman" w:cs="Times New Roman"/>
        </w:rPr>
        <w:t>Tr. 62.</w:t>
      </w:r>
      <w:proofErr w:type="gramEnd"/>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24.</w:t>
      </w:r>
      <w:r w:rsidRPr="006377A3">
        <w:rPr>
          <w:rFonts w:ascii="Times New Roman" w:hAnsi="Times New Roman" w:cs="Times New Roman"/>
        </w:rPr>
        <w:tab/>
      </w:r>
      <w:r w:rsidR="008F55D2" w:rsidRPr="006377A3">
        <w:rPr>
          <w:rFonts w:ascii="Times New Roman" w:hAnsi="Times New Roman" w:cs="Times New Roman"/>
        </w:rPr>
        <w:t>Latoya Bickerstaff is responsible for the outstanding balance accumulated during the period April 5, 2</w:t>
      </w:r>
      <w:r w:rsidR="00C44822" w:rsidRPr="006377A3">
        <w:rPr>
          <w:rFonts w:ascii="Times New Roman" w:hAnsi="Times New Roman" w:cs="Times New Roman"/>
        </w:rPr>
        <w:t xml:space="preserve">013 to August 5, 2013.  </w:t>
      </w:r>
      <w:proofErr w:type="gramStart"/>
      <w:r w:rsidR="00C44822" w:rsidRPr="006377A3">
        <w:rPr>
          <w:rFonts w:ascii="Times New Roman" w:hAnsi="Times New Roman" w:cs="Times New Roman"/>
        </w:rPr>
        <w:t>Tr. 62.</w:t>
      </w:r>
      <w:proofErr w:type="gramEnd"/>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8F55D2"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25.</w:t>
      </w:r>
      <w:r w:rsidRPr="006377A3">
        <w:rPr>
          <w:rFonts w:ascii="Times New Roman" w:hAnsi="Times New Roman" w:cs="Times New Roman"/>
        </w:rPr>
        <w:tab/>
      </w:r>
      <w:r w:rsidR="008F55D2" w:rsidRPr="006377A3">
        <w:rPr>
          <w:rFonts w:ascii="Times New Roman" w:hAnsi="Times New Roman" w:cs="Times New Roman"/>
        </w:rPr>
        <w:t>PGW has not billed Ms. Walker for any part of the balance that Ms. Bickerstaff accrued at the Service Address.</w:t>
      </w:r>
      <w:r w:rsidR="00754BBC" w:rsidRPr="006377A3">
        <w:rPr>
          <w:rFonts w:ascii="Times New Roman" w:hAnsi="Times New Roman" w:cs="Times New Roman"/>
        </w:rPr>
        <w:t xml:space="preserve"> </w:t>
      </w:r>
      <w:r w:rsidR="008F55D2" w:rsidRPr="006377A3">
        <w:rPr>
          <w:rFonts w:ascii="Times New Roman" w:hAnsi="Times New Roman" w:cs="Times New Roman"/>
        </w:rPr>
        <w:t xml:space="preserve"> </w:t>
      </w:r>
      <w:proofErr w:type="gramStart"/>
      <w:r w:rsidR="008F55D2" w:rsidRPr="006377A3">
        <w:rPr>
          <w:rFonts w:ascii="Times New Roman" w:hAnsi="Times New Roman" w:cs="Times New Roman"/>
        </w:rPr>
        <w:t>Tr. 63.</w:t>
      </w:r>
      <w:proofErr w:type="gramEnd"/>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26.</w:t>
      </w:r>
      <w:r w:rsidRPr="006377A3">
        <w:rPr>
          <w:rFonts w:ascii="Times New Roman" w:hAnsi="Times New Roman" w:cs="Times New Roman"/>
        </w:rPr>
        <w:tab/>
      </w:r>
      <w:r w:rsidR="008F55D2" w:rsidRPr="006377A3">
        <w:rPr>
          <w:rFonts w:ascii="Times New Roman" w:hAnsi="Times New Roman" w:cs="Times New Roman"/>
        </w:rPr>
        <w:t>On October 31, 2013, a PGW technician visited the property to perform an unbilled usage investigation</w:t>
      </w:r>
      <w:r w:rsidR="00754BBC" w:rsidRPr="006377A3">
        <w:rPr>
          <w:rFonts w:ascii="Times New Roman" w:hAnsi="Times New Roman" w:cs="Times New Roman"/>
        </w:rPr>
        <w:t xml:space="preserve"> and found gas on at the curb</w:t>
      </w:r>
      <w:r w:rsidR="00D32D93" w:rsidRPr="006377A3">
        <w:rPr>
          <w:rFonts w:ascii="Times New Roman" w:hAnsi="Times New Roman" w:cs="Times New Roman"/>
        </w:rPr>
        <w:t xml:space="preserve">.  </w:t>
      </w:r>
      <w:proofErr w:type="gramStart"/>
      <w:r w:rsidR="00D32D93" w:rsidRPr="006377A3">
        <w:rPr>
          <w:rFonts w:ascii="Times New Roman" w:hAnsi="Times New Roman" w:cs="Times New Roman"/>
        </w:rPr>
        <w:t>Tr. 64.</w:t>
      </w:r>
      <w:proofErr w:type="gramEnd"/>
    </w:p>
    <w:p w:rsidR="00D32D93" w:rsidRPr="006377A3" w:rsidRDefault="00D32D93" w:rsidP="006377A3">
      <w:pPr>
        <w:spacing w:line="360" w:lineRule="auto"/>
        <w:ind w:firstLine="144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lastRenderedPageBreak/>
        <w:t>27.</w:t>
      </w:r>
      <w:r w:rsidRPr="006377A3">
        <w:rPr>
          <w:rFonts w:ascii="Times New Roman" w:hAnsi="Times New Roman" w:cs="Times New Roman"/>
        </w:rPr>
        <w:tab/>
      </w:r>
      <w:r w:rsidR="00754BBC" w:rsidRPr="006377A3">
        <w:rPr>
          <w:rFonts w:ascii="Times New Roman" w:hAnsi="Times New Roman" w:cs="Times New Roman"/>
        </w:rPr>
        <w:t>On October 31, 2013, t</w:t>
      </w:r>
      <w:r w:rsidR="008F55D2" w:rsidRPr="006377A3">
        <w:rPr>
          <w:rFonts w:ascii="Times New Roman" w:hAnsi="Times New Roman" w:cs="Times New Roman"/>
        </w:rPr>
        <w:t xml:space="preserve">he PGW technician used an expander to shut the gas off again at the curb.  </w:t>
      </w:r>
      <w:proofErr w:type="gramStart"/>
      <w:r w:rsidR="008F55D2" w:rsidRPr="006377A3">
        <w:rPr>
          <w:rFonts w:ascii="Times New Roman" w:hAnsi="Times New Roman" w:cs="Times New Roman"/>
        </w:rPr>
        <w:t>Tr. 64.</w:t>
      </w:r>
      <w:proofErr w:type="gramEnd"/>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754BBC"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28.</w:t>
      </w:r>
      <w:r w:rsidRPr="006377A3">
        <w:rPr>
          <w:rFonts w:ascii="Times New Roman" w:hAnsi="Times New Roman" w:cs="Times New Roman"/>
        </w:rPr>
        <w:tab/>
      </w:r>
      <w:r w:rsidR="008F55D2" w:rsidRPr="006377A3">
        <w:rPr>
          <w:rFonts w:ascii="Times New Roman" w:hAnsi="Times New Roman" w:cs="Times New Roman"/>
        </w:rPr>
        <w:t xml:space="preserve">PGW billed the Complainant </w:t>
      </w:r>
      <w:r w:rsidR="00EB4409" w:rsidRPr="006377A3">
        <w:rPr>
          <w:rFonts w:ascii="Times New Roman" w:hAnsi="Times New Roman" w:cs="Times New Roman"/>
        </w:rPr>
        <w:t xml:space="preserve">in the </w:t>
      </w:r>
      <w:r w:rsidR="008F55D2" w:rsidRPr="006377A3">
        <w:rPr>
          <w:rFonts w:ascii="Times New Roman" w:hAnsi="Times New Roman" w:cs="Times New Roman"/>
        </w:rPr>
        <w:t xml:space="preserve">amount of </w:t>
      </w:r>
      <w:r w:rsidR="00EB4409" w:rsidRPr="006377A3">
        <w:rPr>
          <w:rFonts w:ascii="Times New Roman" w:hAnsi="Times New Roman" w:cs="Times New Roman"/>
        </w:rPr>
        <w:t xml:space="preserve">$60.65 for 16 CCF of </w:t>
      </w:r>
      <w:r w:rsidR="008F55D2" w:rsidRPr="006377A3">
        <w:rPr>
          <w:rFonts w:ascii="Times New Roman" w:hAnsi="Times New Roman" w:cs="Times New Roman"/>
        </w:rPr>
        <w:t xml:space="preserve">unauthorized usage at the property during the period of time from August 5, 2013 to October 31, 2013.  </w:t>
      </w:r>
      <w:proofErr w:type="gramStart"/>
      <w:r w:rsidR="008F55D2" w:rsidRPr="006377A3">
        <w:rPr>
          <w:rFonts w:ascii="Times New Roman" w:hAnsi="Times New Roman" w:cs="Times New Roman"/>
        </w:rPr>
        <w:t>Tr. 64-65</w:t>
      </w:r>
      <w:r w:rsidR="00EB4409" w:rsidRPr="006377A3">
        <w:rPr>
          <w:rFonts w:ascii="Times New Roman" w:hAnsi="Times New Roman" w:cs="Times New Roman"/>
        </w:rPr>
        <w:t>, 76, PGW Exhibit 11</w:t>
      </w:r>
      <w:r w:rsidR="008F55D2" w:rsidRPr="006377A3">
        <w:rPr>
          <w:rFonts w:ascii="Times New Roman" w:hAnsi="Times New Roman" w:cs="Times New Roman"/>
        </w:rPr>
        <w:t>.</w:t>
      </w:r>
      <w:proofErr w:type="gramEnd"/>
      <w:r w:rsidR="008F55D2" w:rsidRPr="006377A3">
        <w:rPr>
          <w:rFonts w:ascii="Times New Roman" w:hAnsi="Times New Roman" w:cs="Times New Roman"/>
        </w:rPr>
        <w:t xml:space="preserve"> </w:t>
      </w:r>
    </w:p>
    <w:p w:rsidR="00754BBC" w:rsidRPr="006377A3" w:rsidRDefault="00754BBC" w:rsidP="006377A3">
      <w:pPr>
        <w:pStyle w:val="ListParagraph"/>
        <w:spacing w:line="360" w:lineRule="auto"/>
        <w:ind w:left="0" w:firstLine="1440"/>
        <w:contextualSpacing w:val="0"/>
        <w:jc w:val="both"/>
        <w:rPr>
          <w:rFonts w:ascii="Times New Roman" w:hAnsi="Times New Roman" w:cs="Times New Roman"/>
        </w:rPr>
      </w:pPr>
    </w:p>
    <w:p w:rsidR="00A42381"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29.</w:t>
      </w:r>
      <w:r w:rsidRPr="006377A3">
        <w:rPr>
          <w:rFonts w:ascii="Times New Roman" w:hAnsi="Times New Roman" w:cs="Times New Roman"/>
        </w:rPr>
        <w:tab/>
      </w:r>
      <w:r w:rsidR="008F55D2" w:rsidRPr="006377A3">
        <w:rPr>
          <w:rFonts w:ascii="Times New Roman" w:hAnsi="Times New Roman" w:cs="Times New Roman"/>
        </w:rPr>
        <w:t>On June 24, 2015</w:t>
      </w:r>
      <w:r w:rsidR="00754BBC" w:rsidRPr="006377A3">
        <w:rPr>
          <w:rFonts w:ascii="Times New Roman" w:hAnsi="Times New Roman" w:cs="Times New Roman"/>
        </w:rPr>
        <w:t>, a PGW technician visited the S</w:t>
      </w:r>
      <w:r w:rsidR="008F55D2" w:rsidRPr="006377A3">
        <w:rPr>
          <w:rFonts w:ascii="Times New Roman" w:hAnsi="Times New Roman" w:cs="Times New Roman"/>
        </w:rPr>
        <w:t xml:space="preserve">ervice Address on an unbilled usage investigation and found gas on </w:t>
      </w:r>
      <w:r w:rsidR="00A42381" w:rsidRPr="006377A3">
        <w:rPr>
          <w:rFonts w:ascii="Times New Roman" w:hAnsi="Times New Roman" w:cs="Times New Roman"/>
        </w:rPr>
        <w:t xml:space="preserve">at the curb.  </w:t>
      </w:r>
      <w:proofErr w:type="gramStart"/>
      <w:r w:rsidR="008F55D2" w:rsidRPr="006377A3">
        <w:rPr>
          <w:rFonts w:ascii="Times New Roman" w:hAnsi="Times New Roman" w:cs="Times New Roman"/>
        </w:rPr>
        <w:t>Tr. 65, PGW Exhibit 1.</w:t>
      </w:r>
      <w:proofErr w:type="gramEnd"/>
    </w:p>
    <w:p w:rsidR="00A42381" w:rsidRPr="006377A3" w:rsidRDefault="00A42381" w:rsidP="006377A3">
      <w:pPr>
        <w:pStyle w:val="ListParagraph"/>
        <w:spacing w:line="360" w:lineRule="auto"/>
        <w:ind w:left="0" w:firstLine="1440"/>
        <w:contextualSpacing w:val="0"/>
        <w:jc w:val="both"/>
        <w:rPr>
          <w:rFonts w:ascii="Times New Roman" w:hAnsi="Times New Roman" w:cs="Times New Roman"/>
        </w:rPr>
      </w:pPr>
    </w:p>
    <w:p w:rsidR="00A42381"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30.</w:t>
      </w:r>
      <w:r w:rsidRPr="006377A3">
        <w:rPr>
          <w:rFonts w:ascii="Times New Roman" w:hAnsi="Times New Roman" w:cs="Times New Roman"/>
        </w:rPr>
        <w:tab/>
      </w:r>
      <w:r w:rsidR="008F55D2" w:rsidRPr="006377A3">
        <w:rPr>
          <w:rFonts w:ascii="Times New Roman" w:hAnsi="Times New Roman" w:cs="Times New Roman"/>
        </w:rPr>
        <w:t>During the June 24, 2015 investigation, the PGW technician was unable to gain access t</w:t>
      </w:r>
      <w:r w:rsidR="00A42381" w:rsidRPr="006377A3">
        <w:rPr>
          <w:rFonts w:ascii="Times New Roman" w:hAnsi="Times New Roman" w:cs="Times New Roman"/>
        </w:rPr>
        <w:t>o the meter inside the Service A</w:t>
      </w:r>
      <w:r w:rsidR="008F55D2" w:rsidRPr="006377A3">
        <w:rPr>
          <w:rFonts w:ascii="Times New Roman" w:hAnsi="Times New Roman" w:cs="Times New Roman"/>
        </w:rPr>
        <w:t xml:space="preserve">ddress and had to use an expander to shut the gas off again at the curb.  </w:t>
      </w:r>
      <w:proofErr w:type="gramStart"/>
      <w:r w:rsidR="008F55D2" w:rsidRPr="006377A3">
        <w:rPr>
          <w:rFonts w:ascii="Times New Roman" w:hAnsi="Times New Roman" w:cs="Times New Roman"/>
        </w:rPr>
        <w:t>Tr. 65, PGW Exhibit 1.</w:t>
      </w:r>
      <w:proofErr w:type="gramEnd"/>
    </w:p>
    <w:p w:rsidR="00A42381" w:rsidRPr="006377A3" w:rsidRDefault="00A42381" w:rsidP="006377A3">
      <w:pPr>
        <w:pStyle w:val="ListParagraph"/>
        <w:spacing w:line="360" w:lineRule="auto"/>
        <w:ind w:left="0" w:firstLine="1440"/>
        <w:contextualSpacing w:val="0"/>
        <w:jc w:val="both"/>
        <w:rPr>
          <w:rFonts w:ascii="Times New Roman" w:hAnsi="Times New Roman" w:cs="Times New Roman"/>
        </w:rPr>
      </w:pPr>
    </w:p>
    <w:p w:rsidR="00A42381" w:rsidRPr="006377A3" w:rsidRDefault="006377A3" w:rsidP="006377A3">
      <w:pPr>
        <w:spacing w:line="360" w:lineRule="auto"/>
        <w:ind w:firstLine="1440"/>
        <w:jc w:val="both"/>
        <w:rPr>
          <w:rFonts w:ascii="Times New Roman" w:hAnsi="Times New Roman" w:cs="Times New Roman"/>
        </w:rPr>
      </w:pPr>
      <w:r w:rsidRPr="006377A3">
        <w:rPr>
          <w:rFonts w:ascii="Times New Roman" w:hAnsi="Times New Roman" w:cs="Times New Roman"/>
        </w:rPr>
        <w:t>31.</w:t>
      </w:r>
      <w:r w:rsidRPr="006377A3">
        <w:rPr>
          <w:rFonts w:ascii="Times New Roman" w:hAnsi="Times New Roman" w:cs="Times New Roman"/>
        </w:rPr>
        <w:tab/>
      </w:r>
      <w:r w:rsidR="008F55D2" w:rsidRPr="006377A3">
        <w:rPr>
          <w:rFonts w:ascii="Times New Roman" w:hAnsi="Times New Roman" w:cs="Times New Roman"/>
        </w:rPr>
        <w:t xml:space="preserve">On June 26, 2015, Felicia McDuffie contacted PGW requesting to have </w:t>
      </w:r>
      <w:r w:rsidR="00A42381" w:rsidRPr="006377A3">
        <w:rPr>
          <w:rFonts w:ascii="Times New Roman" w:hAnsi="Times New Roman" w:cs="Times New Roman"/>
        </w:rPr>
        <w:t xml:space="preserve">gas </w:t>
      </w:r>
      <w:r w:rsidR="008F55D2" w:rsidRPr="006377A3">
        <w:rPr>
          <w:rFonts w:ascii="Times New Roman" w:hAnsi="Times New Roman" w:cs="Times New Roman"/>
        </w:rPr>
        <w:t>service reconnected</w:t>
      </w:r>
      <w:r w:rsidR="00A42381" w:rsidRPr="006377A3">
        <w:rPr>
          <w:rFonts w:ascii="Times New Roman" w:hAnsi="Times New Roman" w:cs="Times New Roman"/>
        </w:rPr>
        <w:t xml:space="preserve"> at the Service Address</w:t>
      </w:r>
      <w:r w:rsidR="008F55D2" w:rsidRPr="006377A3">
        <w:rPr>
          <w:rFonts w:ascii="Times New Roman" w:hAnsi="Times New Roman" w:cs="Times New Roman"/>
        </w:rPr>
        <w:t xml:space="preserve">.  </w:t>
      </w:r>
      <w:proofErr w:type="gramStart"/>
      <w:r w:rsidR="00A42381" w:rsidRPr="006377A3">
        <w:rPr>
          <w:rFonts w:ascii="Times New Roman" w:hAnsi="Times New Roman" w:cs="Times New Roman"/>
        </w:rPr>
        <w:t>Tr. 65, PGW Exhibit 1.</w:t>
      </w:r>
      <w:proofErr w:type="gramEnd"/>
    </w:p>
    <w:p w:rsidR="00A42381" w:rsidRPr="006377A3" w:rsidRDefault="00A42381" w:rsidP="006377A3">
      <w:pPr>
        <w:pStyle w:val="ListParagraph"/>
        <w:spacing w:line="360" w:lineRule="auto"/>
        <w:ind w:left="0" w:firstLine="1440"/>
        <w:contextualSpacing w:val="0"/>
        <w:jc w:val="both"/>
        <w:rPr>
          <w:rFonts w:ascii="Times New Roman" w:hAnsi="Times New Roman" w:cs="Times New Roman"/>
        </w:rPr>
      </w:pPr>
    </w:p>
    <w:p w:rsidR="00A42381"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32.</w:t>
      </w:r>
      <w:r w:rsidRPr="006377A3">
        <w:rPr>
          <w:rFonts w:ascii="Times New Roman" w:hAnsi="Times New Roman" w:cs="Times New Roman"/>
        </w:rPr>
        <w:tab/>
      </w:r>
      <w:r w:rsidR="008F55D2" w:rsidRPr="006377A3">
        <w:rPr>
          <w:rFonts w:ascii="Times New Roman" w:hAnsi="Times New Roman" w:cs="Times New Roman"/>
        </w:rPr>
        <w:t xml:space="preserve">On July 15, 2015, Ms. Walker contacted PGW to dispute the $6,353.28 charge for theft of service during the period June 6, 2011 to April 2, 2013.  </w:t>
      </w:r>
      <w:proofErr w:type="gramStart"/>
      <w:r w:rsidR="008F55D2" w:rsidRPr="006377A3">
        <w:rPr>
          <w:rFonts w:ascii="Times New Roman" w:hAnsi="Times New Roman" w:cs="Times New Roman"/>
        </w:rPr>
        <w:t>PGW Exhibits 1 and 10.</w:t>
      </w:r>
      <w:proofErr w:type="gramEnd"/>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A42381" w:rsidRPr="006377A3" w:rsidRDefault="006377A3" w:rsidP="006377A3">
      <w:pPr>
        <w:pStyle w:val="ListParagraph"/>
        <w:spacing w:line="360" w:lineRule="auto"/>
        <w:ind w:left="0" w:firstLine="1440"/>
        <w:contextualSpacing w:val="0"/>
        <w:rPr>
          <w:rFonts w:ascii="Times New Roman" w:hAnsi="Times New Roman" w:cs="Times New Roman"/>
        </w:rPr>
      </w:pPr>
      <w:r w:rsidRPr="006377A3">
        <w:rPr>
          <w:rFonts w:ascii="Times New Roman" w:hAnsi="Times New Roman" w:cs="Times New Roman"/>
        </w:rPr>
        <w:t>33.</w:t>
      </w:r>
      <w:r w:rsidRPr="006377A3">
        <w:rPr>
          <w:rFonts w:ascii="Times New Roman" w:hAnsi="Times New Roman" w:cs="Times New Roman"/>
        </w:rPr>
        <w:tab/>
      </w:r>
      <w:r w:rsidR="008F55D2" w:rsidRPr="006377A3">
        <w:rPr>
          <w:rFonts w:ascii="Times New Roman" w:hAnsi="Times New Roman" w:cs="Times New Roman"/>
        </w:rPr>
        <w:t xml:space="preserve">By letter dated August 11, 2015, PGW responded to Ms. Walker’s dispute explaining the calculations performed and confirming that the charge was correct as rendered. </w:t>
      </w:r>
      <w:r w:rsidR="00A42381" w:rsidRPr="006377A3">
        <w:rPr>
          <w:rFonts w:ascii="Times New Roman" w:hAnsi="Times New Roman" w:cs="Times New Roman"/>
        </w:rPr>
        <w:t xml:space="preserve"> </w:t>
      </w:r>
      <w:proofErr w:type="gramStart"/>
      <w:r w:rsidR="008F55D2" w:rsidRPr="006377A3">
        <w:rPr>
          <w:rFonts w:ascii="Times New Roman" w:hAnsi="Times New Roman" w:cs="Times New Roman"/>
        </w:rPr>
        <w:t>PGW Exhibits 1 and 10.</w:t>
      </w:r>
      <w:proofErr w:type="gramEnd"/>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A42381" w:rsidRPr="006377A3" w:rsidRDefault="006377A3" w:rsidP="006377A3">
      <w:pPr>
        <w:pStyle w:val="ListParagraph"/>
        <w:spacing w:line="360" w:lineRule="auto"/>
        <w:ind w:left="0" w:firstLine="1440"/>
        <w:contextualSpacing w:val="0"/>
        <w:rPr>
          <w:rFonts w:ascii="Times New Roman" w:hAnsi="Times New Roman" w:cs="Times New Roman"/>
        </w:rPr>
      </w:pPr>
      <w:r w:rsidRPr="006377A3">
        <w:rPr>
          <w:rFonts w:ascii="Times New Roman" w:hAnsi="Times New Roman" w:cs="Times New Roman"/>
        </w:rPr>
        <w:t>34.</w:t>
      </w:r>
      <w:r w:rsidRPr="006377A3">
        <w:rPr>
          <w:rFonts w:ascii="Times New Roman" w:hAnsi="Times New Roman" w:cs="Times New Roman"/>
        </w:rPr>
        <w:tab/>
      </w:r>
      <w:r w:rsidR="008F55D2" w:rsidRPr="006377A3">
        <w:rPr>
          <w:rFonts w:ascii="Times New Roman" w:hAnsi="Times New Roman" w:cs="Times New Roman"/>
        </w:rPr>
        <w:t>On November 2, 2015, Joh</w:t>
      </w:r>
      <w:r w:rsidR="00A42381" w:rsidRPr="006377A3">
        <w:rPr>
          <w:rFonts w:ascii="Times New Roman" w:hAnsi="Times New Roman" w:cs="Times New Roman"/>
        </w:rPr>
        <w:t xml:space="preserve">n </w:t>
      </w:r>
      <w:proofErr w:type="spellStart"/>
      <w:r w:rsidR="00A42381" w:rsidRPr="006377A3">
        <w:rPr>
          <w:rFonts w:ascii="Times New Roman" w:hAnsi="Times New Roman" w:cs="Times New Roman"/>
        </w:rPr>
        <w:t>Bickelman</w:t>
      </w:r>
      <w:proofErr w:type="spellEnd"/>
      <w:r w:rsidR="00A42381" w:rsidRPr="006377A3">
        <w:rPr>
          <w:rFonts w:ascii="Times New Roman" w:hAnsi="Times New Roman" w:cs="Times New Roman"/>
        </w:rPr>
        <w:t>, Jr.</w:t>
      </w:r>
      <w:r w:rsidR="000954C7">
        <w:rPr>
          <w:rFonts w:ascii="Times New Roman" w:hAnsi="Times New Roman" w:cs="Times New Roman"/>
        </w:rPr>
        <w:t>, field service technician for PGW,</w:t>
      </w:r>
      <w:r w:rsidR="00A42381" w:rsidRPr="006377A3">
        <w:rPr>
          <w:rFonts w:ascii="Times New Roman" w:hAnsi="Times New Roman" w:cs="Times New Roman"/>
        </w:rPr>
        <w:t xml:space="preserve"> visited the Service Address </w:t>
      </w:r>
      <w:r w:rsidR="008F55D2" w:rsidRPr="006377A3">
        <w:rPr>
          <w:rFonts w:ascii="Times New Roman" w:hAnsi="Times New Roman" w:cs="Times New Roman"/>
        </w:rPr>
        <w:t xml:space="preserve">and found gas off </w:t>
      </w:r>
      <w:r w:rsidR="00A42381" w:rsidRPr="006377A3">
        <w:rPr>
          <w:rFonts w:ascii="Times New Roman" w:hAnsi="Times New Roman" w:cs="Times New Roman"/>
        </w:rPr>
        <w:t xml:space="preserve">at the property. </w:t>
      </w:r>
      <w:proofErr w:type="gramStart"/>
      <w:r w:rsidR="008F55D2" w:rsidRPr="006377A3">
        <w:rPr>
          <w:rFonts w:ascii="Times New Roman" w:hAnsi="Times New Roman" w:cs="Times New Roman"/>
        </w:rPr>
        <w:t>Tr. 65-66, PGW Ex</w:t>
      </w:r>
      <w:r w:rsidR="00A42381" w:rsidRPr="006377A3">
        <w:rPr>
          <w:rFonts w:ascii="Times New Roman" w:hAnsi="Times New Roman" w:cs="Times New Roman"/>
        </w:rPr>
        <w:t>hibit 1.</w:t>
      </w:r>
      <w:proofErr w:type="gramEnd"/>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A42381" w:rsidRPr="006377A3" w:rsidRDefault="006377A3" w:rsidP="006377A3">
      <w:pPr>
        <w:pStyle w:val="ListParagraph"/>
        <w:spacing w:line="360" w:lineRule="auto"/>
        <w:ind w:left="0" w:firstLine="1440"/>
        <w:contextualSpacing w:val="0"/>
        <w:rPr>
          <w:rFonts w:ascii="Times New Roman" w:hAnsi="Times New Roman" w:cs="Times New Roman"/>
        </w:rPr>
      </w:pPr>
      <w:r w:rsidRPr="006377A3">
        <w:rPr>
          <w:rFonts w:ascii="Times New Roman" w:hAnsi="Times New Roman" w:cs="Times New Roman"/>
        </w:rPr>
        <w:t>35.</w:t>
      </w:r>
      <w:r w:rsidRPr="006377A3">
        <w:rPr>
          <w:rFonts w:ascii="Times New Roman" w:hAnsi="Times New Roman" w:cs="Times New Roman"/>
        </w:rPr>
        <w:tab/>
      </w:r>
      <w:r w:rsidR="00A42381" w:rsidRPr="006377A3">
        <w:rPr>
          <w:rFonts w:ascii="Times New Roman" w:hAnsi="Times New Roman" w:cs="Times New Roman"/>
        </w:rPr>
        <w:t>During the November 2, 2015 field visit,</w:t>
      </w:r>
      <w:r w:rsidR="008F55D2" w:rsidRPr="006377A3">
        <w:rPr>
          <w:rFonts w:ascii="Times New Roman" w:hAnsi="Times New Roman" w:cs="Times New Roman"/>
        </w:rPr>
        <w:t xml:space="preserve"> </w:t>
      </w:r>
      <w:r w:rsidR="00A42381" w:rsidRPr="006377A3">
        <w:rPr>
          <w:rFonts w:ascii="Times New Roman" w:hAnsi="Times New Roman" w:cs="Times New Roman"/>
        </w:rPr>
        <w:t xml:space="preserve">Mr. </w:t>
      </w:r>
      <w:proofErr w:type="spellStart"/>
      <w:r w:rsidR="00A42381" w:rsidRPr="006377A3">
        <w:rPr>
          <w:rFonts w:ascii="Times New Roman" w:hAnsi="Times New Roman" w:cs="Times New Roman"/>
        </w:rPr>
        <w:t>Bickelman</w:t>
      </w:r>
      <w:proofErr w:type="spellEnd"/>
      <w:r w:rsidR="00A42381" w:rsidRPr="006377A3">
        <w:rPr>
          <w:rFonts w:ascii="Times New Roman" w:hAnsi="Times New Roman" w:cs="Times New Roman"/>
        </w:rPr>
        <w:t xml:space="preserve"> </w:t>
      </w:r>
      <w:r w:rsidR="008F55D2" w:rsidRPr="006377A3">
        <w:rPr>
          <w:rFonts w:ascii="Times New Roman" w:hAnsi="Times New Roman" w:cs="Times New Roman"/>
        </w:rPr>
        <w:t xml:space="preserve">found that the gas meter serving the property was hanging from its mount and that the ERT head had been removed from the meter. </w:t>
      </w:r>
      <w:r w:rsidR="00A42381" w:rsidRPr="006377A3">
        <w:rPr>
          <w:rFonts w:ascii="Times New Roman" w:hAnsi="Times New Roman" w:cs="Times New Roman"/>
        </w:rPr>
        <w:t xml:space="preserve"> </w:t>
      </w:r>
      <w:proofErr w:type="gramStart"/>
      <w:r w:rsidR="008F55D2" w:rsidRPr="006377A3">
        <w:rPr>
          <w:rFonts w:ascii="Times New Roman" w:hAnsi="Times New Roman" w:cs="Times New Roman"/>
        </w:rPr>
        <w:t>Tr. 38-31, PGW Exhibit 7.</w:t>
      </w:r>
      <w:proofErr w:type="gramEnd"/>
      <w:r w:rsidR="008F55D2" w:rsidRPr="006377A3">
        <w:rPr>
          <w:rFonts w:ascii="Times New Roman" w:hAnsi="Times New Roman" w:cs="Times New Roman"/>
        </w:rPr>
        <w:t xml:space="preserve"> </w:t>
      </w:r>
    </w:p>
    <w:p w:rsidR="00A42381"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lastRenderedPageBreak/>
        <w:t>36.</w:t>
      </w:r>
      <w:r w:rsidRPr="006377A3">
        <w:rPr>
          <w:rFonts w:ascii="Times New Roman" w:hAnsi="Times New Roman" w:cs="Times New Roman"/>
        </w:rPr>
        <w:tab/>
      </w:r>
      <w:r w:rsidR="008F55D2" w:rsidRPr="006377A3">
        <w:rPr>
          <w:rFonts w:ascii="Times New Roman" w:hAnsi="Times New Roman" w:cs="Times New Roman"/>
        </w:rPr>
        <w:t xml:space="preserve">Mr. </w:t>
      </w:r>
      <w:proofErr w:type="spellStart"/>
      <w:r w:rsidR="008F55D2" w:rsidRPr="006377A3">
        <w:rPr>
          <w:rFonts w:ascii="Times New Roman" w:hAnsi="Times New Roman" w:cs="Times New Roman"/>
        </w:rPr>
        <w:t>Bickelman</w:t>
      </w:r>
      <w:proofErr w:type="spellEnd"/>
      <w:r w:rsidR="008F55D2" w:rsidRPr="006377A3">
        <w:rPr>
          <w:rFonts w:ascii="Times New Roman" w:hAnsi="Times New Roman" w:cs="Times New Roman"/>
        </w:rPr>
        <w:t xml:space="preserve"> was not able to locate the ERT head at all.  </w:t>
      </w:r>
      <w:proofErr w:type="gramStart"/>
      <w:r w:rsidR="008F55D2" w:rsidRPr="006377A3">
        <w:rPr>
          <w:rFonts w:ascii="Times New Roman" w:hAnsi="Times New Roman" w:cs="Times New Roman"/>
        </w:rPr>
        <w:t>Tr. 41.</w:t>
      </w:r>
      <w:proofErr w:type="gramEnd"/>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A42381"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37.</w:t>
      </w:r>
      <w:r w:rsidRPr="006377A3">
        <w:rPr>
          <w:rFonts w:ascii="Times New Roman" w:hAnsi="Times New Roman" w:cs="Times New Roman"/>
        </w:rPr>
        <w:tab/>
      </w:r>
      <w:r w:rsidR="008F55D2" w:rsidRPr="006377A3">
        <w:rPr>
          <w:rFonts w:ascii="Times New Roman" w:hAnsi="Times New Roman" w:cs="Times New Roman"/>
        </w:rPr>
        <w:t xml:space="preserve">The absence of the ERT </w:t>
      </w:r>
      <w:r w:rsidR="00A42381" w:rsidRPr="006377A3">
        <w:rPr>
          <w:rFonts w:ascii="Times New Roman" w:hAnsi="Times New Roman" w:cs="Times New Roman"/>
        </w:rPr>
        <w:t xml:space="preserve">head </w:t>
      </w:r>
      <w:r w:rsidR="008F55D2" w:rsidRPr="006377A3">
        <w:rPr>
          <w:rFonts w:ascii="Times New Roman" w:hAnsi="Times New Roman" w:cs="Times New Roman"/>
        </w:rPr>
        <w:t>from a PGW</w:t>
      </w:r>
      <w:r w:rsidR="00A42381" w:rsidRPr="006377A3">
        <w:rPr>
          <w:rFonts w:ascii="Times New Roman" w:hAnsi="Times New Roman" w:cs="Times New Roman"/>
        </w:rPr>
        <w:t xml:space="preserve"> gas</w:t>
      </w:r>
      <w:r w:rsidR="008F55D2" w:rsidRPr="006377A3">
        <w:rPr>
          <w:rFonts w:ascii="Times New Roman" w:hAnsi="Times New Roman" w:cs="Times New Roman"/>
        </w:rPr>
        <w:t xml:space="preserve"> meter indicates that there is unauthorized use of gas at the property.  </w:t>
      </w:r>
      <w:proofErr w:type="gramStart"/>
      <w:r w:rsidR="008F55D2" w:rsidRPr="006377A3">
        <w:rPr>
          <w:rFonts w:ascii="Times New Roman" w:hAnsi="Times New Roman" w:cs="Times New Roman"/>
        </w:rPr>
        <w:t>Tr. 39.</w:t>
      </w:r>
      <w:proofErr w:type="gramEnd"/>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A42381"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38.</w:t>
      </w:r>
      <w:r w:rsidRPr="006377A3">
        <w:rPr>
          <w:rFonts w:ascii="Times New Roman" w:hAnsi="Times New Roman" w:cs="Times New Roman"/>
        </w:rPr>
        <w:tab/>
      </w:r>
      <w:r w:rsidR="008F55D2" w:rsidRPr="006377A3">
        <w:rPr>
          <w:rFonts w:ascii="Times New Roman" w:hAnsi="Times New Roman" w:cs="Times New Roman"/>
        </w:rPr>
        <w:t xml:space="preserve">Without the ERT head, the gas meter was unable </w:t>
      </w:r>
      <w:r w:rsidR="00975F50">
        <w:rPr>
          <w:rFonts w:ascii="Times New Roman" w:hAnsi="Times New Roman" w:cs="Times New Roman"/>
        </w:rPr>
        <w:t xml:space="preserve">to </w:t>
      </w:r>
      <w:r w:rsidR="008F55D2" w:rsidRPr="006377A3">
        <w:rPr>
          <w:rFonts w:ascii="Times New Roman" w:hAnsi="Times New Roman" w:cs="Times New Roman"/>
        </w:rPr>
        <w:t>record or report the gas being used</w:t>
      </w:r>
      <w:r w:rsidR="00A42381" w:rsidRPr="006377A3">
        <w:rPr>
          <w:rFonts w:ascii="Times New Roman" w:hAnsi="Times New Roman" w:cs="Times New Roman"/>
        </w:rPr>
        <w:t>,</w:t>
      </w:r>
      <w:r w:rsidR="008F55D2" w:rsidRPr="006377A3">
        <w:rPr>
          <w:rFonts w:ascii="Times New Roman" w:hAnsi="Times New Roman" w:cs="Times New Roman"/>
        </w:rPr>
        <w:t xml:space="preserve"> but it was allowing gas to come into the property.  Tr. 41-42</w:t>
      </w:r>
      <w:r w:rsidR="00A42381" w:rsidRPr="006377A3">
        <w:rPr>
          <w:rFonts w:ascii="Times New Roman" w:hAnsi="Times New Roman" w:cs="Times New Roman"/>
        </w:rPr>
        <w:t>.</w:t>
      </w:r>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8F55D2"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39.</w:t>
      </w:r>
      <w:r w:rsidRPr="006377A3">
        <w:rPr>
          <w:rFonts w:ascii="Times New Roman" w:hAnsi="Times New Roman" w:cs="Times New Roman"/>
        </w:rPr>
        <w:tab/>
      </w:r>
      <w:r w:rsidR="008F55D2" w:rsidRPr="006377A3">
        <w:rPr>
          <w:rFonts w:ascii="Times New Roman" w:hAnsi="Times New Roman" w:cs="Times New Roman"/>
        </w:rPr>
        <w:t xml:space="preserve">Mr. </w:t>
      </w:r>
      <w:proofErr w:type="spellStart"/>
      <w:r w:rsidR="008F55D2" w:rsidRPr="006377A3">
        <w:rPr>
          <w:rFonts w:ascii="Times New Roman" w:hAnsi="Times New Roman" w:cs="Times New Roman"/>
        </w:rPr>
        <w:t>Bickelman</w:t>
      </w:r>
      <w:proofErr w:type="spellEnd"/>
      <w:r w:rsidR="008F55D2" w:rsidRPr="006377A3">
        <w:rPr>
          <w:rFonts w:ascii="Times New Roman" w:hAnsi="Times New Roman" w:cs="Times New Roman"/>
        </w:rPr>
        <w:t xml:space="preserve"> prepared a theft report relating his fi</w:t>
      </w:r>
      <w:r w:rsidR="00A42381" w:rsidRPr="006377A3">
        <w:rPr>
          <w:rFonts w:ascii="Times New Roman" w:hAnsi="Times New Roman" w:cs="Times New Roman"/>
        </w:rPr>
        <w:t>ndings at the Service Address</w:t>
      </w:r>
      <w:r w:rsidR="008F55D2" w:rsidRPr="006377A3">
        <w:rPr>
          <w:rFonts w:ascii="Times New Roman" w:hAnsi="Times New Roman" w:cs="Times New Roman"/>
        </w:rPr>
        <w:t xml:space="preserve">.  </w:t>
      </w:r>
      <w:proofErr w:type="gramStart"/>
      <w:r w:rsidR="008F55D2" w:rsidRPr="006377A3">
        <w:rPr>
          <w:rFonts w:ascii="Times New Roman" w:hAnsi="Times New Roman" w:cs="Times New Roman"/>
        </w:rPr>
        <w:t>Tr. 39, 42, PGW Exhibit 7.</w:t>
      </w:r>
      <w:proofErr w:type="gramEnd"/>
    </w:p>
    <w:p w:rsidR="00A42381" w:rsidRPr="006377A3" w:rsidRDefault="00A42381" w:rsidP="006377A3">
      <w:pPr>
        <w:pStyle w:val="ListParagraph"/>
        <w:spacing w:line="360" w:lineRule="auto"/>
        <w:ind w:left="0" w:firstLine="1440"/>
        <w:contextualSpacing w:val="0"/>
        <w:rPr>
          <w:rFonts w:ascii="Times New Roman" w:hAnsi="Times New Roman" w:cs="Times New Roman"/>
        </w:rPr>
      </w:pPr>
    </w:p>
    <w:p w:rsidR="008F55D2" w:rsidRPr="006377A3" w:rsidRDefault="006377A3" w:rsidP="006377A3">
      <w:pPr>
        <w:spacing w:line="360" w:lineRule="auto"/>
        <w:ind w:firstLine="1440"/>
        <w:rPr>
          <w:rFonts w:ascii="Times New Roman" w:hAnsi="Times New Roman" w:cs="Times New Roman"/>
        </w:rPr>
      </w:pPr>
      <w:r w:rsidRPr="006377A3">
        <w:rPr>
          <w:rFonts w:ascii="Times New Roman" w:hAnsi="Times New Roman" w:cs="Times New Roman"/>
        </w:rPr>
        <w:t>40.</w:t>
      </w:r>
      <w:r w:rsidRPr="006377A3">
        <w:rPr>
          <w:rFonts w:ascii="Times New Roman" w:hAnsi="Times New Roman" w:cs="Times New Roman"/>
        </w:rPr>
        <w:tab/>
      </w:r>
      <w:r w:rsidR="008F55D2" w:rsidRPr="006377A3">
        <w:rPr>
          <w:rFonts w:ascii="Times New Roman" w:hAnsi="Times New Roman" w:cs="Times New Roman"/>
        </w:rPr>
        <w:t xml:space="preserve">During his November 2, 2015 field visit Mr. </w:t>
      </w:r>
      <w:proofErr w:type="spellStart"/>
      <w:r w:rsidR="008F55D2" w:rsidRPr="006377A3">
        <w:rPr>
          <w:rFonts w:ascii="Times New Roman" w:hAnsi="Times New Roman" w:cs="Times New Roman"/>
        </w:rPr>
        <w:t>Bickelman</w:t>
      </w:r>
      <w:proofErr w:type="spellEnd"/>
      <w:r w:rsidR="008F55D2" w:rsidRPr="006377A3">
        <w:rPr>
          <w:rFonts w:ascii="Times New Roman" w:hAnsi="Times New Roman" w:cs="Times New Roman"/>
        </w:rPr>
        <w:t xml:space="preserve"> recorded the gas</w:t>
      </w:r>
      <w:r w:rsidR="00954C35" w:rsidRPr="006377A3">
        <w:rPr>
          <w:rFonts w:ascii="Times New Roman" w:hAnsi="Times New Roman" w:cs="Times New Roman"/>
        </w:rPr>
        <w:t xml:space="preserve"> appliances connected to the Service Address’</w:t>
      </w:r>
      <w:r w:rsidR="008F55D2" w:rsidRPr="006377A3">
        <w:rPr>
          <w:rFonts w:ascii="Times New Roman" w:hAnsi="Times New Roman" w:cs="Times New Roman"/>
        </w:rPr>
        <w:t xml:space="preserve"> gas line: a</w:t>
      </w:r>
      <w:r w:rsidR="00975F50">
        <w:rPr>
          <w:rFonts w:ascii="Times New Roman" w:hAnsi="Times New Roman" w:cs="Times New Roman"/>
        </w:rPr>
        <w:t xml:space="preserve"> 75,000 BTU house heater, a 40,</w:t>
      </w:r>
      <w:r w:rsidR="008F55D2" w:rsidRPr="006377A3">
        <w:rPr>
          <w:rFonts w:ascii="Times New Roman" w:hAnsi="Times New Roman" w:cs="Times New Roman"/>
        </w:rPr>
        <w:t xml:space="preserve">000 BTU water heater, and a 55,000 BTU gas range.  </w:t>
      </w:r>
      <w:proofErr w:type="gramStart"/>
      <w:r w:rsidR="008F55D2" w:rsidRPr="006377A3">
        <w:rPr>
          <w:rFonts w:ascii="Times New Roman" w:hAnsi="Times New Roman" w:cs="Times New Roman"/>
        </w:rPr>
        <w:t>Tr. 42-43, PGW Exhibit 7.</w:t>
      </w:r>
      <w:proofErr w:type="gramEnd"/>
      <w:r w:rsidR="008F55D2" w:rsidRPr="006377A3">
        <w:rPr>
          <w:rFonts w:ascii="Times New Roman" w:hAnsi="Times New Roman" w:cs="Times New Roman"/>
        </w:rPr>
        <w:t xml:space="preserve"> </w:t>
      </w:r>
    </w:p>
    <w:p w:rsidR="00954C35" w:rsidRPr="006377A3" w:rsidRDefault="00954C35" w:rsidP="006377A3">
      <w:pPr>
        <w:pStyle w:val="ListParagraph"/>
        <w:spacing w:line="360" w:lineRule="auto"/>
        <w:ind w:left="0" w:firstLine="1440"/>
        <w:contextualSpacing w:val="0"/>
        <w:rPr>
          <w:rFonts w:ascii="Times New Roman" w:hAnsi="Times New Roman" w:cs="Times New Roman"/>
        </w:rPr>
      </w:pPr>
    </w:p>
    <w:p w:rsidR="00954C35" w:rsidRPr="006377A3" w:rsidRDefault="006377A3" w:rsidP="006377A3">
      <w:pPr>
        <w:spacing w:line="360" w:lineRule="auto"/>
        <w:ind w:firstLine="1440"/>
        <w:rPr>
          <w:rFonts w:ascii="Times New Roman" w:hAnsi="Times New Roman" w:cs="Times New Roman"/>
        </w:rPr>
      </w:pPr>
      <w:r w:rsidRPr="006377A3">
        <w:rPr>
          <w:rFonts w:ascii="Times New Roman" w:eastAsiaTheme="minorHAnsi" w:hAnsi="Times New Roman" w:cs="Times New Roman"/>
        </w:rPr>
        <w:t>41.</w:t>
      </w:r>
      <w:r w:rsidRPr="006377A3">
        <w:rPr>
          <w:rFonts w:ascii="Times New Roman" w:eastAsiaTheme="minorHAnsi" w:hAnsi="Times New Roman" w:cs="Times New Roman"/>
        </w:rPr>
        <w:tab/>
      </w:r>
      <w:r w:rsidR="00954C35" w:rsidRPr="006377A3">
        <w:rPr>
          <w:rFonts w:ascii="Times New Roman" w:eastAsiaTheme="minorHAnsi" w:hAnsi="Times New Roman" w:cs="Times New Roman"/>
        </w:rPr>
        <w:t xml:space="preserve">On December 31, 2015, PGW charged the Complainant’s account $4,686.74 in estimated gas used during the period October 31, 2013 to June 24, 2015.  </w:t>
      </w:r>
      <w:proofErr w:type="gramStart"/>
      <w:r w:rsidR="00A92D76" w:rsidRPr="006377A3">
        <w:rPr>
          <w:rFonts w:ascii="Times New Roman" w:eastAsiaTheme="minorHAnsi" w:hAnsi="Times New Roman" w:cs="Times New Roman"/>
        </w:rPr>
        <w:t>Tr. 73.</w:t>
      </w:r>
      <w:proofErr w:type="gramEnd"/>
    </w:p>
    <w:p w:rsidR="00954C35" w:rsidRPr="006377A3" w:rsidRDefault="00954C35" w:rsidP="006377A3">
      <w:pPr>
        <w:pStyle w:val="ListParagraph"/>
        <w:spacing w:line="360" w:lineRule="auto"/>
        <w:ind w:left="0" w:firstLine="1440"/>
        <w:contextualSpacing w:val="0"/>
        <w:rPr>
          <w:rFonts w:ascii="Times New Roman" w:eastAsiaTheme="minorHAnsi" w:hAnsi="Times New Roman" w:cs="Times New Roman"/>
        </w:rPr>
      </w:pPr>
    </w:p>
    <w:p w:rsidR="00954C35" w:rsidRPr="006377A3" w:rsidRDefault="006377A3" w:rsidP="006377A3">
      <w:pPr>
        <w:spacing w:line="360" w:lineRule="auto"/>
        <w:ind w:firstLine="1440"/>
        <w:rPr>
          <w:rFonts w:ascii="Times New Roman" w:hAnsi="Times New Roman" w:cs="Times New Roman"/>
        </w:rPr>
      </w:pPr>
      <w:r w:rsidRPr="006377A3">
        <w:rPr>
          <w:rFonts w:ascii="Times New Roman" w:eastAsiaTheme="minorHAnsi" w:hAnsi="Times New Roman" w:cs="Times New Roman"/>
        </w:rPr>
        <w:t>42.</w:t>
      </w:r>
      <w:r w:rsidRPr="006377A3">
        <w:rPr>
          <w:rFonts w:ascii="Times New Roman" w:eastAsiaTheme="minorHAnsi" w:hAnsi="Times New Roman" w:cs="Times New Roman"/>
        </w:rPr>
        <w:tab/>
      </w:r>
      <w:r w:rsidR="00954C35" w:rsidRPr="006377A3">
        <w:rPr>
          <w:rFonts w:ascii="Times New Roman" w:eastAsiaTheme="minorHAnsi" w:hAnsi="Times New Roman" w:cs="Times New Roman"/>
        </w:rPr>
        <w:t>The charg</w:t>
      </w:r>
      <w:r w:rsidR="00D32D93" w:rsidRPr="006377A3">
        <w:rPr>
          <w:rFonts w:ascii="Times New Roman" w:eastAsiaTheme="minorHAnsi" w:hAnsi="Times New Roman" w:cs="Times New Roman"/>
        </w:rPr>
        <w:t xml:space="preserve">e of $4,686.74 was assessed based on historical usage at the Service Address during the period March 25, 2010 to February 25, 2011.  </w:t>
      </w:r>
      <w:proofErr w:type="gramStart"/>
      <w:r w:rsidR="00D32D93" w:rsidRPr="006377A3">
        <w:rPr>
          <w:rFonts w:ascii="Times New Roman" w:eastAsiaTheme="minorHAnsi" w:hAnsi="Times New Roman" w:cs="Times New Roman"/>
        </w:rPr>
        <w:t>Tr. 68-69, PGW Exhibits 1 and 8.</w:t>
      </w:r>
      <w:proofErr w:type="gramEnd"/>
    </w:p>
    <w:p w:rsidR="00D32D93" w:rsidRPr="006377A3" w:rsidRDefault="00D32D93" w:rsidP="006377A3">
      <w:pPr>
        <w:spacing w:line="360" w:lineRule="auto"/>
        <w:ind w:firstLine="1440"/>
        <w:rPr>
          <w:rFonts w:ascii="Times New Roman" w:hAnsi="Times New Roman" w:cs="Times New Roman"/>
        </w:rPr>
      </w:pPr>
    </w:p>
    <w:p w:rsidR="008F55D2" w:rsidRPr="006377A3" w:rsidRDefault="006377A3" w:rsidP="006377A3">
      <w:pPr>
        <w:spacing w:line="360" w:lineRule="auto"/>
        <w:ind w:firstLine="1440"/>
        <w:rPr>
          <w:rFonts w:ascii="Times New Roman" w:hAnsi="Times New Roman" w:cs="Times New Roman"/>
        </w:rPr>
      </w:pPr>
      <w:r w:rsidRPr="006377A3">
        <w:rPr>
          <w:rFonts w:ascii="Times New Roman" w:eastAsiaTheme="minorHAnsi" w:hAnsi="Times New Roman" w:cs="Times New Roman"/>
        </w:rPr>
        <w:t>43.</w:t>
      </w:r>
      <w:r w:rsidRPr="006377A3">
        <w:rPr>
          <w:rFonts w:ascii="Times New Roman" w:eastAsiaTheme="minorHAnsi" w:hAnsi="Times New Roman" w:cs="Times New Roman"/>
        </w:rPr>
        <w:tab/>
      </w:r>
      <w:r w:rsidR="00954C35" w:rsidRPr="006377A3">
        <w:rPr>
          <w:rFonts w:ascii="Times New Roman" w:eastAsiaTheme="minorHAnsi" w:hAnsi="Times New Roman" w:cs="Times New Roman"/>
        </w:rPr>
        <w:t xml:space="preserve">Ms. Walker’s outstanding balance with PGW is $10,800.67.  </w:t>
      </w:r>
      <w:proofErr w:type="gramStart"/>
      <w:r w:rsidR="00A92D76" w:rsidRPr="006377A3">
        <w:rPr>
          <w:rFonts w:ascii="Times New Roman" w:eastAsiaTheme="minorHAnsi" w:hAnsi="Times New Roman" w:cs="Times New Roman"/>
        </w:rPr>
        <w:t>Tr. 73.</w:t>
      </w:r>
      <w:proofErr w:type="gramEnd"/>
    </w:p>
    <w:p w:rsidR="004B3292" w:rsidRPr="006A0D93" w:rsidRDefault="004B3292" w:rsidP="004A68BF">
      <w:pPr>
        <w:tabs>
          <w:tab w:val="left" w:pos="-1440"/>
          <w:tab w:val="left" w:pos="-720"/>
        </w:tabs>
        <w:suppressAutoHyphens/>
        <w:autoSpaceDE/>
        <w:autoSpaceDN/>
        <w:spacing w:line="360" w:lineRule="auto"/>
        <w:ind w:firstLine="1440"/>
        <w:rPr>
          <w:rFonts w:ascii="Times New Roman" w:hAnsi="Times New Roman" w:cs="Times New Roman"/>
        </w:rPr>
      </w:pPr>
    </w:p>
    <w:p w:rsidR="004B3292" w:rsidRPr="006A0D93" w:rsidRDefault="004B3292" w:rsidP="004B3292">
      <w:pPr>
        <w:autoSpaceDE/>
        <w:autoSpaceDN/>
        <w:spacing w:line="360" w:lineRule="auto"/>
        <w:jc w:val="center"/>
        <w:rPr>
          <w:rFonts w:ascii="Times New Roman" w:hAnsi="Times New Roman" w:cs="Times New Roman"/>
          <w:u w:val="single"/>
        </w:rPr>
      </w:pPr>
      <w:r w:rsidRPr="006A0D93">
        <w:rPr>
          <w:rFonts w:ascii="Times New Roman" w:hAnsi="Times New Roman" w:cs="Times New Roman"/>
          <w:u w:val="single"/>
        </w:rPr>
        <w:t>DISCUSSION</w:t>
      </w:r>
    </w:p>
    <w:p w:rsidR="004B3292" w:rsidRPr="006A0D93" w:rsidRDefault="004B3292" w:rsidP="004B3292">
      <w:pPr>
        <w:autoSpaceDE/>
        <w:autoSpaceDN/>
        <w:spacing w:line="360" w:lineRule="auto"/>
        <w:ind w:firstLine="1440"/>
        <w:rPr>
          <w:rFonts w:ascii="Times New Roman" w:hAnsi="Times New Roman" w:cs="Times New Roman"/>
        </w:rPr>
      </w:pPr>
    </w:p>
    <w:p w:rsidR="004B3292" w:rsidRPr="006A0D93" w:rsidRDefault="004B3292" w:rsidP="004B3292">
      <w:pPr>
        <w:autoSpaceDE/>
        <w:autoSpaceDN/>
        <w:spacing w:line="360" w:lineRule="auto"/>
        <w:ind w:firstLine="1440"/>
        <w:rPr>
          <w:rFonts w:ascii="Times New Roman" w:eastAsia="Calibri" w:hAnsi="Times New Roman" w:cs="Times New Roman"/>
        </w:rPr>
      </w:pPr>
      <w:r w:rsidRPr="006A0D93">
        <w:rPr>
          <w:rFonts w:ascii="Times New Roman" w:hAnsi="Times New Roman" w:cs="Times New Roman"/>
        </w:rPr>
        <w:t xml:space="preserve">In her formal Complaint, Ms. </w:t>
      </w:r>
      <w:r w:rsidR="00D70029">
        <w:rPr>
          <w:rFonts w:ascii="Times New Roman" w:hAnsi="Times New Roman" w:cs="Times New Roman"/>
        </w:rPr>
        <w:t xml:space="preserve">Walker averred </w:t>
      </w:r>
      <w:r w:rsidR="00D70029" w:rsidRPr="006A0D93">
        <w:rPr>
          <w:rFonts w:ascii="Times New Roman" w:hAnsi="Times New Roman" w:cs="Times New Roman"/>
        </w:rPr>
        <w:t>that PGW has terminated her service and that there are incorrect charges on her bill.  Ms. Walker further averred that there is an outst</w:t>
      </w:r>
      <w:r w:rsidR="00D70029">
        <w:rPr>
          <w:rFonts w:ascii="Times New Roman" w:hAnsi="Times New Roman" w:cs="Times New Roman"/>
        </w:rPr>
        <w:t xml:space="preserve">anding balance that is not hers.  As relief, the Complainant requested that </w:t>
      </w:r>
      <w:r w:rsidR="00D70029" w:rsidRPr="006A0D93">
        <w:rPr>
          <w:rFonts w:ascii="Times New Roman" w:hAnsi="Times New Roman" w:cs="Times New Roman"/>
        </w:rPr>
        <w:t xml:space="preserve">the Commission </w:t>
      </w:r>
      <w:r w:rsidR="00D70029">
        <w:rPr>
          <w:rFonts w:ascii="Times New Roman" w:hAnsi="Times New Roman" w:cs="Times New Roman"/>
        </w:rPr>
        <w:t xml:space="preserve">instruct </w:t>
      </w:r>
      <w:r w:rsidR="00D70029" w:rsidRPr="006A0D93">
        <w:rPr>
          <w:rFonts w:ascii="Times New Roman" w:hAnsi="Times New Roman" w:cs="Times New Roman"/>
        </w:rPr>
        <w:t xml:space="preserve">PGW </w:t>
      </w:r>
      <w:r w:rsidR="00D70029">
        <w:rPr>
          <w:rFonts w:ascii="Times New Roman" w:hAnsi="Times New Roman" w:cs="Times New Roman"/>
        </w:rPr>
        <w:t xml:space="preserve">to </w:t>
      </w:r>
      <w:r w:rsidR="00D70029" w:rsidRPr="006A0D93">
        <w:rPr>
          <w:rFonts w:ascii="Times New Roman" w:hAnsi="Times New Roman" w:cs="Times New Roman"/>
        </w:rPr>
        <w:t xml:space="preserve">remove the </w:t>
      </w:r>
      <w:r w:rsidR="00D70029">
        <w:rPr>
          <w:rFonts w:ascii="Times New Roman" w:hAnsi="Times New Roman" w:cs="Times New Roman"/>
        </w:rPr>
        <w:t xml:space="preserve">disputed </w:t>
      </w:r>
      <w:r w:rsidR="00D70029" w:rsidRPr="006A0D93">
        <w:rPr>
          <w:rFonts w:ascii="Times New Roman" w:hAnsi="Times New Roman" w:cs="Times New Roman"/>
        </w:rPr>
        <w:t xml:space="preserve">charges from her bill.  </w:t>
      </w:r>
    </w:p>
    <w:p w:rsidR="004B3292" w:rsidRPr="006A0D93" w:rsidRDefault="004B3292" w:rsidP="004B3292">
      <w:pPr>
        <w:autoSpaceDE/>
        <w:autoSpaceDN/>
        <w:spacing w:line="360" w:lineRule="auto"/>
        <w:rPr>
          <w:rFonts w:ascii="Times New Roman" w:hAnsi="Times New Roman" w:cs="Times New Roman"/>
        </w:rPr>
      </w:pPr>
    </w:p>
    <w:p w:rsidR="004B3292" w:rsidRPr="006A0D93" w:rsidRDefault="004B3292" w:rsidP="004B3292">
      <w:pPr>
        <w:autoSpaceDE/>
        <w:autoSpaceDN/>
        <w:spacing w:line="360" w:lineRule="auto"/>
        <w:ind w:firstLine="1440"/>
        <w:rPr>
          <w:rFonts w:ascii="Times New Roman" w:hAnsi="Times New Roman" w:cs="Times New Roman"/>
        </w:rPr>
      </w:pPr>
      <w:r w:rsidRPr="006A0D93">
        <w:rPr>
          <w:rFonts w:ascii="Times New Roman" w:hAnsi="Times New Roman" w:cs="Times New Roman"/>
        </w:rPr>
        <w:lastRenderedPageBreak/>
        <w:t xml:space="preserve">As the proponent of a rule or order, the Complainant in this proceeding bears the burden of proof pursuant to Section 332(a) of the Public Utility Code (Code), 66 </w:t>
      </w:r>
      <w:proofErr w:type="spellStart"/>
      <w:r w:rsidRPr="006A0D93">
        <w:rPr>
          <w:rFonts w:ascii="Times New Roman" w:hAnsi="Times New Roman" w:cs="Times New Roman"/>
        </w:rPr>
        <w:t>Pa.C.S</w:t>
      </w:r>
      <w:proofErr w:type="spellEnd"/>
      <w:r w:rsidRPr="006A0D93">
        <w:rPr>
          <w:rFonts w:ascii="Times New Roman" w:hAnsi="Times New Roman" w:cs="Times New Roman"/>
        </w:rPr>
        <w:t xml:space="preserve">. § 332(a).  In </w:t>
      </w:r>
      <w:r w:rsidRPr="006A0D93">
        <w:rPr>
          <w:rFonts w:ascii="Times New Roman" w:hAnsi="Times New Roman" w:cs="Times New Roman"/>
          <w:i/>
        </w:rPr>
        <w:t>Waldron v. Philadelphia Electric Company</w:t>
      </w:r>
      <w:r w:rsidRPr="006A0D93">
        <w:rPr>
          <w:rFonts w:ascii="Times New Roman" w:hAnsi="Times New Roman" w:cs="Times New Roman"/>
        </w:rPr>
        <w:t>, 54 Pa. PUC 98 (1980) (</w:t>
      </w:r>
      <w:r w:rsidRPr="006A0D93">
        <w:rPr>
          <w:rFonts w:ascii="Times New Roman" w:hAnsi="Times New Roman" w:cs="Times New Roman"/>
          <w:i/>
        </w:rPr>
        <w:t>Waldron</w:t>
      </w:r>
      <w:r w:rsidRPr="006A0D93">
        <w:rPr>
          <w:rFonts w:ascii="Times New Roman" w:hAnsi="Times New Roman" w:cs="Times New Roman"/>
        </w:rPr>
        <w:t xml:space="preserve">), the Commission explained the process for initially meeting the burden of proof.  A complainant must first establish a </w:t>
      </w:r>
      <w:r w:rsidRPr="006A0D93">
        <w:rPr>
          <w:rFonts w:ascii="Times New Roman" w:hAnsi="Times New Roman" w:cs="Times New Roman"/>
          <w:bCs/>
          <w:i/>
        </w:rPr>
        <w:t>prima facie</w:t>
      </w:r>
      <w:r w:rsidRPr="006A0D93">
        <w:rPr>
          <w:rFonts w:ascii="Times New Roman" w:hAnsi="Times New Roman" w:cs="Times New Roman"/>
        </w:rPr>
        <w:t xml:space="preserve"> case, showing that the utility breached some duty owed to the complainant, in that the utility violated the Public Utility Code or a regulation or order of the Commission.  </w:t>
      </w:r>
      <w:hyperlink r:id="rId9" w:history="1">
        <w:proofErr w:type="gramStart"/>
        <w:r w:rsidRPr="006A0D93">
          <w:rPr>
            <w:rFonts w:ascii="Times New Roman" w:hAnsi="Times New Roman" w:cs="Times New Roman"/>
          </w:rPr>
          <w:t xml:space="preserve">66 </w:t>
        </w:r>
        <w:proofErr w:type="spellStart"/>
        <w:r w:rsidRPr="006A0D93">
          <w:rPr>
            <w:rFonts w:ascii="Times New Roman" w:hAnsi="Times New Roman" w:cs="Times New Roman"/>
          </w:rPr>
          <w:t>Pa.C.S</w:t>
        </w:r>
        <w:proofErr w:type="spellEnd"/>
        <w:r w:rsidRPr="006A0D93">
          <w:rPr>
            <w:rFonts w:ascii="Times New Roman" w:hAnsi="Times New Roman" w:cs="Times New Roman"/>
          </w:rPr>
          <w:t>.</w:t>
        </w:r>
        <w:proofErr w:type="gramEnd"/>
        <w:r w:rsidRPr="006A0D93">
          <w:rPr>
            <w:rFonts w:ascii="Times New Roman" w:hAnsi="Times New Roman" w:cs="Times New Roman"/>
          </w:rPr>
          <w:t xml:space="preserve"> § 701</w:t>
        </w:r>
      </w:hyperlink>
      <w:r w:rsidRPr="006A0D93">
        <w:rPr>
          <w:rFonts w:ascii="Times New Roman" w:hAnsi="Times New Roman" w:cs="Times New Roman"/>
        </w:rPr>
        <w:t xml:space="preserve">.  If the complainant establishes a </w:t>
      </w:r>
      <w:r w:rsidRPr="006A0D93">
        <w:rPr>
          <w:rFonts w:ascii="Times New Roman" w:hAnsi="Times New Roman" w:cs="Times New Roman"/>
          <w:bCs/>
          <w:i/>
        </w:rPr>
        <w:t>prima facie</w:t>
      </w:r>
      <w:r w:rsidRPr="006A0D93">
        <w:rPr>
          <w:rFonts w:ascii="Times New Roman" w:hAnsi="Times New Roman" w:cs="Times New Roman"/>
        </w:rPr>
        <w:t xml:space="preserve"> case, then the burden of going forward with the evidence, but not the ultimate burden of proof, shifts to the utility to rebut the </w:t>
      </w:r>
      <w:r w:rsidRPr="006A0D93">
        <w:rPr>
          <w:rFonts w:ascii="Times New Roman" w:hAnsi="Times New Roman" w:cs="Times New Roman"/>
          <w:bCs/>
          <w:i/>
        </w:rPr>
        <w:t>prima facie</w:t>
      </w:r>
      <w:r w:rsidRPr="006A0D93">
        <w:rPr>
          <w:rFonts w:ascii="Times New Roman" w:hAnsi="Times New Roman" w:cs="Times New Roman"/>
        </w:rPr>
        <w:t xml:space="preserve"> case with evidence which is at least co-equal.  </w:t>
      </w:r>
      <w:proofErr w:type="gramStart"/>
      <w:r w:rsidRPr="006A0D93">
        <w:rPr>
          <w:rFonts w:ascii="Times New Roman" w:hAnsi="Times New Roman" w:cs="Times New Roman"/>
        </w:rPr>
        <w:t>If the utility presents co-equal evidence, the burden of going forward shifts back to the complainant, to rebut the utility’s case by a preponderance of the evidence.</w:t>
      </w:r>
      <w:proofErr w:type="gramEnd"/>
      <w:r w:rsidRPr="006A0D93">
        <w:rPr>
          <w:rFonts w:ascii="Times New Roman" w:hAnsi="Times New Roman" w:cs="Times New Roman"/>
        </w:rPr>
        <w:t xml:space="preserve">  </w:t>
      </w:r>
      <w:hyperlink r:id="rId10" w:history="1">
        <w:proofErr w:type="spellStart"/>
        <w:proofErr w:type="gramStart"/>
        <w:r w:rsidRPr="006A0D93">
          <w:rPr>
            <w:rFonts w:ascii="Times New Roman" w:hAnsi="Times New Roman" w:cs="Times New Roman"/>
            <w:i/>
          </w:rPr>
          <w:t>Poorbaugh</w:t>
        </w:r>
        <w:proofErr w:type="spellEnd"/>
        <w:r w:rsidRPr="006A0D93">
          <w:rPr>
            <w:rFonts w:ascii="Times New Roman" w:hAnsi="Times New Roman" w:cs="Times New Roman"/>
            <w:i/>
          </w:rPr>
          <w:t xml:space="preserve"> v. West Penn Power Company</w:t>
        </w:r>
        <w:r w:rsidRPr="006A0D93">
          <w:rPr>
            <w:rFonts w:ascii="Times New Roman" w:hAnsi="Times New Roman" w:cs="Times New Roman"/>
          </w:rPr>
          <w:t>, 1994 Pa. PUC LEXIS 95</w:t>
        </w:r>
      </w:hyperlink>
      <w:r w:rsidRPr="006A0D93">
        <w:rPr>
          <w:rFonts w:ascii="Times New Roman" w:hAnsi="Times New Roman" w:cs="Times New Roman"/>
        </w:rPr>
        <w:t xml:space="preserve"> (</w:t>
      </w:r>
      <w:proofErr w:type="spellStart"/>
      <w:r w:rsidRPr="006A0D93">
        <w:rPr>
          <w:rFonts w:ascii="Times New Roman" w:hAnsi="Times New Roman" w:cs="Times New Roman"/>
          <w:i/>
        </w:rPr>
        <w:t>Poorbaugh</w:t>
      </w:r>
      <w:proofErr w:type="spellEnd"/>
      <w:r w:rsidRPr="006A0D93">
        <w:rPr>
          <w:rFonts w:ascii="Times New Roman" w:hAnsi="Times New Roman" w:cs="Times New Roman"/>
        </w:rPr>
        <w:t>).</w:t>
      </w:r>
      <w:proofErr w:type="gramEnd"/>
      <w:r w:rsidRPr="006A0D93">
        <w:rPr>
          <w:rFonts w:ascii="Times New Roman" w:hAnsi="Times New Roman" w:cs="Times New Roman"/>
        </w:rPr>
        <w:t xml:space="preserve">  Preponderance of the evidence means that the party with the burden of proof has presented evidence that is more convincing than that presented by the other party.  </w:t>
      </w:r>
      <w:proofErr w:type="gramStart"/>
      <w:r w:rsidRPr="006A0D93">
        <w:rPr>
          <w:rFonts w:ascii="Times New Roman" w:hAnsi="Times New Roman" w:cs="Times New Roman"/>
          <w:i/>
          <w:iCs/>
        </w:rPr>
        <w:t xml:space="preserve">Samuel J. </w:t>
      </w:r>
      <w:proofErr w:type="spellStart"/>
      <w:r w:rsidRPr="006A0D93">
        <w:rPr>
          <w:rFonts w:ascii="Times New Roman" w:hAnsi="Times New Roman" w:cs="Times New Roman"/>
          <w:i/>
          <w:iCs/>
        </w:rPr>
        <w:t>Lansberry</w:t>
      </w:r>
      <w:proofErr w:type="spellEnd"/>
      <w:r w:rsidRPr="006A0D93">
        <w:rPr>
          <w:rFonts w:ascii="Times New Roman" w:hAnsi="Times New Roman" w:cs="Times New Roman"/>
          <w:i/>
          <w:iCs/>
        </w:rPr>
        <w:t>, Inc. v. Pa. Pub.</w:t>
      </w:r>
      <w:proofErr w:type="gramEnd"/>
      <w:r w:rsidRPr="006A0D93">
        <w:rPr>
          <w:rFonts w:ascii="Times New Roman" w:hAnsi="Times New Roman" w:cs="Times New Roman"/>
          <w:i/>
          <w:iCs/>
        </w:rPr>
        <w:t xml:space="preserve"> Util. </w:t>
      </w:r>
      <w:proofErr w:type="spellStart"/>
      <w:r w:rsidRPr="006A0D93">
        <w:rPr>
          <w:rFonts w:ascii="Times New Roman" w:hAnsi="Times New Roman" w:cs="Times New Roman"/>
          <w:i/>
          <w:iCs/>
        </w:rPr>
        <w:t>Comm’n</w:t>
      </w:r>
      <w:proofErr w:type="spellEnd"/>
      <w:r w:rsidRPr="006A0D93">
        <w:rPr>
          <w:rFonts w:ascii="Times New Roman" w:hAnsi="Times New Roman" w:cs="Times New Roman"/>
          <w:i/>
          <w:iCs/>
        </w:rPr>
        <w:t>,</w:t>
      </w:r>
      <w:r w:rsidRPr="006A0D93">
        <w:rPr>
          <w:rFonts w:ascii="Times New Roman" w:hAnsi="Times New Roman" w:cs="Times New Roman"/>
        </w:rPr>
        <w:t xml:space="preserve"> 578 A.2d 600 (</w:t>
      </w:r>
      <w:proofErr w:type="spellStart"/>
      <w:r w:rsidRPr="006A0D93">
        <w:rPr>
          <w:rFonts w:ascii="Times New Roman" w:hAnsi="Times New Roman" w:cs="Times New Roman"/>
        </w:rPr>
        <w:t>Pa.Cmwlth</w:t>
      </w:r>
      <w:proofErr w:type="spellEnd"/>
      <w:r w:rsidRPr="006A0D93">
        <w:rPr>
          <w:rFonts w:ascii="Times New Roman" w:hAnsi="Times New Roman" w:cs="Times New Roman"/>
        </w:rPr>
        <w:t xml:space="preserve">. 1990) </w:t>
      </w:r>
      <w:proofErr w:type="spellStart"/>
      <w:r w:rsidRPr="006A0D93">
        <w:rPr>
          <w:rFonts w:ascii="Times New Roman" w:hAnsi="Times New Roman" w:cs="Times New Roman"/>
          <w:i/>
          <w:iCs/>
        </w:rPr>
        <w:t>alloc</w:t>
      </w:r>
      <w:proofErr w:type="spellEnd"/>
      <w:r w:rsidRPr="006A0D93">
        <w:rPr>
          <w:rFonts w:ascii="Times New Roman" w:hAnsi="Times New Roman" w:cs="Times New Roman"/>
          <w:i/>
          <w:iCs/>
        </w:rPr>
        <w:t xml:space="preserve">. </w:t>
      </w:r>
      <w:proofErr w:type="gramStart"/>
      <w:r w:rsidRPr="006A0D93">
        <w:rPr>
          <w:rFonts w:ascii="Times New Roman" w:hAnsi="Times New Roman" w:cs="Times New Roman"/>
          <w:i/>
          <w:iCs/>
        </w:rPr>
        <w:t>den.</w:t>
      </w:r>
      <w:r w:rsidRPr="006A0D93">
        <w:rPr>
          <w:rFonts w:ascii="Times New Roman" w:hAnsi="Times New Roman" w:cs="Times New Roman"/>
        </w:rPr>
        <w:t>, 602 A.2d 863 (Pa. 1992).</w:t>
      </w:r>
      <w:proofErr w:type="gramEnd"/>
      <w:r w:rsidRPr="006A0D93">
        <w:rPr>
          <w:rFonts w:ascii="Times New Roman" w:hAnsi="Times New Roman" w:cs="Times New Roman"/>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6A0D93">
        <w:rPr>
          <w:rFonts w:ascii="Times New Roman" w:hAnsi="Times New Roman" w:cs="Times New Roman"/>
          <w:i/>
          <w:iCs/>
        </w:rPr>
        <w:t>Norfolk and Western Railway Co. v. Pa. Pub.</w:t>
      </w:r>
      <w:proofErr w:type="gramEnd"/>
      <w:r w:rsidRPr="006A0D93">
        <w:rPr>
          <w:rFonts w:ascii="Times New Roman" w:hAnsi="Times New Roman" w:cs="Times New Roman"/>
          <w:i/>
          <w:iCs/>
        </w:rPr>
        <w:t xml:space="preserve"> </w:t>
      </w:r>
      <w:proofErr w:type="gramStart"/>
      <w:r w:rsidRPr="006A0D93">
        <w:rPr>
          <w:rFonts w:ascii="Times New Roman" w:hAnsi="Times New Roman" w:cs="Times New Roman"/>
          <w:i/>
          <w:iCs/>
        </w:rPr>
        <w:t xml:space="preserve">Util. </w:t>
      </w:r>
      <w:proofErr w:type="spellStart"/>
      <w:r w:rsidRPr="006A0D93">
        <w:rPr>
          <w:rFonts w:ascii="Times New Roman" w:hAnsi="Times New Roman" w:cs="Times New Roman"/>
          <w:i/>
          <w:iCs/>
        </w:rPr>
        <w:t>Comm’n</w:t>
      </w:r>
      <w:proofErr w:type="spellEnd"/>
      <w:r w:rsidRPr="006A0D93">
        <w:rPr>
          <w:rFonts w:ascii="Times New Roman" w:hAnsi="Times New Roman" w:cs="Times New Roman"/>
        </w:rPr>
        <w:t>, 413 A.2d 1037 (Pa. 1980).</w:t>
      </w:r>
      <w:proofErr w:type="gramEnd"/>
    </w:p>
    <w:p w:rsidR="004B3292" w:rsidRPr="006A0D93" w:rsidRDefault="004B3292" w:rsidP="004B3292">
      <w:pPr>
        <w:autoSpaceDE/>
        <w:autoSpaceDN/>
        <w:spacing w:line="360" w:lineRule="auto"/>
        <w:ind w:firstLine="1440"/>
        <w:rPr>
          <w:rFonts w:ascii="Times New Roman" w:hAnsi="Times New Roman" w:cs="Times New Roman"/>
        </w:rPr>
      </w:pPr>
    </w:p>
    <w:p w:rsidR="004B3292" w:rsidRPr="006A0D93" w:rsidRDefault="004B3292" w:rsidP="004B3292">
      <w:pPr>
        <w:autoSpaceDE/>
        <w:autoSpaceDN/>
        <w:spacing w:line="360" w:lineRule="auto"/>
        <w:ind w:firstLine="1440"/>
        <w:rPr>
          <w:rFonts w:ascii="Times New Roman" w:hAnsi="Times New Roman" w:cs="Times New Roman"/>
        </w:rPr>
      </w:pPr>
      <w:r w:rsidRPr="006A0D93">
        <w:rPr>
          <w:rFonts w:ascii="Times New Roman" w:hAnsi="Times New Roman" w:cs="Times New Roman"/>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proofErr w:type="gramStart"/>
      <w:r w:rsidRPr="006A0D93">
        <w:rPr>
          <w:rFonts w:ascii="Times New Roman" w:hAnsi="Times New Roman" w:cs="Times New Roman"/>
          <w:i/>
          <w:iCs/>
        </w:rPr>
        <w:t>Burleson v. Pa. Pub.</w:t>
      </w:r>
      <w:proofErr w:type="gramEnd"/>
      <w:r w:rsidRPr="006A0D93">
        <w:rPr>
          <w:rFonts w:ascii="Times New Roman" w:hAnsi="Times New Roman" w:cs="Times New Roman"/>
          <w:i/>
          <w:iCs/>
        </w:rPr>
        <w:t xml:space="preserve"> Util. </w:t>
      </w:r>
      <w:proofErr w:type="spellStart"/>
      <w:r w:rsidRPr="006A0D93">
        <w:rPr>
          <w:rFonts w:ascii="Times New Roman" w:hAnsi="Times New Roman" w:cs="Times New Roman"/>
          <w:i/>
          <w:iCs/>
        </w:rPr>
        <w:t>Comm’n</w:t>
      </w:r>
      <w:proofErr w:type="spellEnd"/>
      <w:r w:rsidR="007D6125">
        <w:rPr>
          <w:rFonts w:ascii="Times New Roman" w:hAnsi="Times New Roman" w:cs="Times New Roman"/>
        </w:rPr>
        <w:t>, 443 A.2d 1373 (</w:t>
      </w:r>
      <w:proofErr w:type="spellStart"/>
      <w:r w:rsidR="007D6125">
        <w:rPr>
          <w:rFonts w:ascii="Times New Roman" w:hAnsi="Times New Roman" w:cs="Times New Roman"/>
        </w:rPr>
        <w:t>Pa.</w:t>
      </w:r>
      <w:r w:rsidRPr="006A0D93">
        <w:rPr>
          <w:rFonts w:ascii="Times New Roman" w:hAnsi="Times New Roman" w:cs="Times New Roman"/>
        </w:rPr>
        <w:t>Cmwlth</w:t>
      </w:r>
      <w:proofErr w:type="spellEnd"/>
      <w:r w:rsidRPr="006A0D93">
        <w:rPr>
          <w:rFonts w:ascii="Times New Roman" w:hAnsi="Times New Roman" w:cs="Times New Roman"/>
        </w:rPr>
        <w:t xml:space="preserve">. 1982), </w:t>
      </w:r>
      <w:r w:rsidRPr="006A0D93">
        <w:rPr>
          <w:rFonts w:ascii="Times New Roman" w:hAnsi="Times New Roman" w:cs="Times New Roman"/>
          <w:i/>
          <w:iCs/>
        </w:rPr>
        <w:t>aff'd</w:t>
      </w:r>
      <w:r w:rsidRPr="006A0D93">
        <w:rPr>
          <w:rFonts w:ascii="Times New Roman" w:hAnsi="Times New Roman" w:cs="Times New Roman"/>
        </w:rPr>
        <w:t xml:space="preserve">, 461 A.2d 1234 (Pa. 1983).  </w:t>
      </w:r>
    </w:p>
    <w:p w:rsidR="004B3292" w:rsidRPr="006A0D93" w:rsidRDefault="004B3292" w:rsidP="004B3292">
      <w:pPr>
        <w:autoSpaceDE/>
        <w:autoSpaceDN/>
        <w:spacing w:line="360" w:lineRule="auto"/>
        <w:ind w:firstLine="1440"/>
        <w:rPr>
          <w:rFonts w:ascii="Times New Roman" w:hAnsi="Times New Roman" w:cs="Times New Roman"/>
        </w:rPr>
      </w:pPr>
    </w:p>
    <w:p w:rsidR="004B3292" w:rsidRPr="006A0D93" w:rsidRDefault="004B3292" w:rsidP="004B3292">
      <w:pPr>
        <w:autoSpaceDE/>
        <w:autoSpaceDN/>
        <w:spacing w:line="360" w:lineRule="auto"/>
        <w:ind w:firstLine="1440"/>
        <w:rPr>
          <w:rFonts w:ascii="Times New Roman" w:hAnsi="Times New Roman" w:cs="Times New Roman"/>
        </w:rPr>
      </w:pPr>
      <w:r w:rsidRPr="006A0D93">
        <w:rPr>
          <w:rFonts w:ascii="Times New Roman" w:hAnsi="Times New Roman" w:cs="Times New Roman"/>
        </w:rPr>
        <w:t xml:space="preserve">While the </w:t>
      </w:r>
      <w:r w:rsidRPr="006A0D93">
        <w:rPr>
          <w:rFonts w:ascii="Times New Roman" w:hAnsi="Times New Roman" w:cs="Times New Roman"/>
          <w:bCs/>
        </w:rPr>
        <w:t>burden of persuasion</w:t>
      </w:r>
      <w:r w:rsidRPr="006A0D93">
        <w:rPr>
          <w:rFonts w:ascii="Times New Roman" w:hAnsi="Times New Roman" w:cs="Times New Roman"/>
        </w:rPr>
        <w:t xml:space="preserve"> may shift back and forth during a proceeding, the burden of proof never shifts.  The burden of proof always remains on the party seeking affirmative relief from the Commission.  </w:t>
      </w:r>
      <w:proofErr w:type="spellStart"/>
      <w:proofErr w:type="gramStart"/>
      <w:r w:rsidRPr="006A0D93">
        <w:rPr>
          <w:rFonts w:ascii="Times New Roman" w:hAnsi="Times New Roman" w:cs="Times New Roman"/>
          <w:i/>
          <w:iCs/>
        </w:rPr>
        <w:t>Milkie</w:t>
      </w:r>
      <w:proofErr w:type="spellEnd"/>
      <w:r w:rsidRPr="006A0D93">
        <w:rPr>
          <w:rFonts w:ascii="Times New Roman" w:hAnsi="Times New Roman" w:cs="Times New Roman"/>
          <w:i/>
          <w:iCs/>
        </w:rPr>
        <w:t xml:space="preserve"> v. Pa. Pub.</w:t>
      </w:r>
      <w:proofErr w:type="gramEnd"/>
      <w:r w:rsidRPr="006A0D93">
        <w:rPr>
          <w:rFonts w:ascii="Times New Roman" w:hAnsi="Times New Roman" w:cs="Times New Roman"/>
          <w:i/>
          <w:iCs/>
        </w:rPr>
        <w:t xml:space="preserve"> </w:t>
      </w:r>
      <w:proofErr w:type="gramStart"/>
      <w:r w:rsidRPr="006A0D93">
        <w:rPr>
          <w:rFonts w:ascii="Times New Roman" w:hAnsi="Times New Roman" w:cs="Times New Roman"/>
          <w:i/>
          <w:iCs/>
        </w:rPr>
        <w:t xml:space="preserve">Util. </w:t>
      </w:r>
      <w:proofErr w:type="spellStart"/>
      <w:r w:rsidRPr="006A0D93">
        <w:rPr>
          <w:rFonts w:ascii="Times New Roman" w:hAnsi="Times New Roman" w:cs="Times New Roman"/>
          <w:i/>
          <w:iCs/>
        </w:rPr>
        <w:t>Comm’n</w:t>
      </w:r>
      <w:proofErr w:type="spellEnd"/>
      <w:r w:rsidRPr="006A0D93">
        <w:rPr>
          <w:rFonts w:ascii="Times New Roman" w:hAnsi="Times New Roman" w:cs="Times New Roman"/>
        </w:rPr>
        <w:t>, 768 A.2d 1217 (</w:t>
      </w:r>
      <w:proofErr w:type="spellStart"/>
      <w:r w:rsidRPr="006A0D93">
        <w:rPr>
          <w:rFonts w:ascii="Times New Roman" w:hAnsi="Times New Roman" w:cs="Times New Roman"/>
        </w:rPr>
        <w:t>Pa.Cmwlth</w:t>
      </w:r>
      <w:proofErr w:type="spellEnd"/>
      <w:r w:rsidRPr="006A0D93">
        <w:rPr>
          <w:rFonts w:ascii="Times New Roman" w:hAnsi="Times New Roman" w:cs="Times New Roman"/>
        </w:rPr>
        <w:t>. 2001).</w:t>
      </w:r>
      <w:proofErr w:type="gramEnd"/>
    </w:p>
    <w:p w:rsidR="00AF2168" w:rsidRPr="006A0D93" w:rsidRDefault="000B10A4" w:rsidP="006A0D93">
      <w:pPr>
        <w:spacing w:line="360" w:lineRule="auto"/>
        <w:ind w:firstLine="1440"/>
        <w:rPr>
          <w:rFonts w:ascii="Times New Roman" w:eastAsiaTheme="minorHAnsi" w:hAnsi="Times New Roman" w:cs="Times New Roman"/>
        </w:rPr>
      </w:pPr>
      <w:r w:rsidRPr="006A0D93">
        <w:rPr>
          <w:rFonts w:ascii="Times New Roman" w:hAnsi="Times New Roman" w:cs="Times New Roman"/>
          <w:color w:val="333333"/>
        </w:rPr>
        <w:lastRenderedPageBreak/>
        <w:t>At the hearing, Diane Walker testified that she is also known as Diane McDuffie and as Diane Byrd.  She currently resides at the Service Address which was given to her either as a gift or as inh</w:t>
      </w:r>
      <w:r w:rsidR="00DE53F2" w:rsidRPr="006A0D93">
        <w:rPr>
          <w:rFonts w:ascii="Times New Roman" w:hAnsi="Times New Roman" w:cs="Times New Roman"/>
          <w:color w:val="333333"/>
        </w:rPr>
        <w:t>eritance by her grandmother.  Ms</w:t>
      </w:r>
      <w:r w:rsidRPr="006A0D93">
        <w:rPr>
          <w:rFonts w:ascii="Times New Roman" w:hAnsi="Times New Roman" w:cs="Times New Roman"/>
          <w:color w:val="333333"/>
        </w:rPr>
        <w:t xml:space="preserve">. Walker </w:t>
      </w:r>
      <w:r w:rsidR="00DE53F2" w:rsidRPr="006A0D93">
        <w:rPr>
          <w:rFonts w:ascii="Times New Roman" w:hAnsi="Times New Roman" w:cs="Times New Roman"/>
          <w:color w:val="333333"/>
        </w:rPr>
        <w:t>testified that the Service A</w:t>
      </w:r>
      <w:r w:rsidRPr="006A0D93">
        <w:rPr>
          <w:rFonts w:ascii="Times New Roman" w:hAnsi="Times New Roman" w:cs="Times New Roman"/>
          <w:color w:val="333333"/>
        </w:rPr>
        <w:t>ddress is a</w:t>
      </w:r>
      <w:r w:rsidR="00D56C83" w:rsidRPr="006A0D93">
        <w:rPr>
          <w:rFonts w:ascii="Times New Roman" w:eastAsiaTheme="minorHAnsi" w:hAnsi="Times New Roman" w:cs="Times New Roman"/>
        </w:rPr>
        <w:t xml:space="preserve"> three-</w:t>
      </w:r>
      <w:r w:rsidRPr="006A0D93">
        <w:rPr>
          <w:rFonts w:ascii="Times New Roman" w:eastAsiaTheme="minorHAnsi" w:hAnsi="Times New Roman" w:cs="Times New Roman"/>
        </w:rPr>
        <w:t xml:space="preserve">bedroom row house with one bathroom, one living room and one kitchen. </w:t>
      </w:r>
      <w:r w:rsidR="00F12278" w:rsidRPr="006A0D93">
        <w:rPr>
          <w:rFonts w:ascii="Times New Roman" w:eastAsiaTheme="minorHAnsi" w:hAnsi="Times New Roman" w:cs="Times New Roman"/>
        </w:rPr>
        <w:t xml:space="preserve"> </w:t>
      </w:r>
      <w:r w:rsidR="00DE53F2" w:rsidRPr="006A0D93">
        <w:rPr>
          <w:rFonts w:ascii="Times New Roman" w:eastAsiaTheme="minorHAnsi" w:hAnsi="Times New Roman" w:cs="Times New Roman"/>
        </w:rPr>
        <w:t>She explained that she resided at the Service A</w:t>
      </w:r>
      <w:r w:rsidR="00AF2168" w:rsidRPr="006A0D93">
        <w:rPr>
          <w:rFonts w:ascii="Times New Roman" w:eastAsiaTheme="minorHAnsi" w:hAnsi="Times New Roman" w:cs="Times New Roman"/>
        </w:rPr>
        <w:t xml:space="preserve">ddress between 1999 and 2008.  </w:t>
      </w:r>
      <w:r w:rsidR="00DE53F2" w:rsidRPr="006A0D93">
        <w:rPr>
          <w:rFonts w:ascii="Times New Roman" w:eastAsiaTheme="minorHAnsi" w:hAnsi="Times New Roman" w:cs="Times New Roman"/>
        </w:rPr>
        <w:t xml:space="preserve">Ms. Walker admitted that in September of 2008 her gas service at the Service Address was terminated for non-payment.  </w:t>
      </w:r>
      <w:proofErr w:type="gramStart"/>
      <w:r w:rsidR="00F075DC">
        <w:rPr>
          <w:rFonts w:ascii="Times New Roman" w:eastAsiaTheme="minorHAnsi" w:hAnsi="Times New Roman" w:cs="Times New Roman"/>
        </w:rPr>
        <w:t>Tr. </w:t>
      </w:r>
      <w:r w:rsidR="00F12278" w:rsidRPr="006A0D93">
        <w:rPr>
          <w:rFonts w:ascii="Times New Roman" w:eastAsiaTheme="minorHAnsi" w:hAnsi="Times New Roman" w:cs="Times New Roman"/>
        </w:rPr>
        <w:t>27-28, PGW Exhibit 13.</w:t>
      </w:r>
      <w:proofErr w:type="gramEnd"/>
      <w:r w:rsidR="00F12278" w:rsidRPr="006A0D93">
        <w:rPr>
          <w:rFonts w:ascii="Times New Roman" w:eastAsiaTheme="minorHAnsi" w:hAnsi="Times New Roman" w:cs="Times New Roman"/>
        </w:rPr>
        <w:t xml:space="preserve">  </w:t>
      </w:r>
      <w:r w:rsidR="00AF2168" w:rsidRPr="006A0D93">
        <w:rPr>
          <w:rFonts w:ascii="Times New Roman" w:eastAsiaTheme="minorHAnsi" w:hAnsi="Times New Roman" w:cs="Times New Roman"/>
        </w:rPr>
        <w:t xml:space="preserve">Her outstanding balance at the time was $13,900.74, which PGW later referred to a collection agency. </w:t>
      </w:r>
      <w:r w:rsidR="00F12278" w:rsidRPr="006A0D93">
        <w:rPr>
          <w:rFonts w:ascii="Times New Roman" w:eastAsiaTheme="minorHAnsi" w:hAnsi="Times New Roman" w:cs="Times New Roman"/>
        </w:rPr>
        <w:t xml:space="preserve"> </w:t>
      </w:r>
      <w:r w:rsidR="00F12278" w:rsidRPr="006A0D93">
        <w:rPr>
          <w:rFonts w:ascii="Times New Roman" w:eastAsiaTheme="minorHAnsi" w:hAnsi="Times New Roman" w:cs="Times New Roman"/>
          <w:u w:val="single"/>
        </w:rPr>
        <w:t>Id</w:t>
      </w:r>
      <w:r w:rsidR="00F12278" w:rsidRPr="006A0D93">
        <w:rPr>
          <w:rFonts w:ascii="Times New Roman" w:eastAsiaTheme="minorHAnsi" w:hAnsi="Times New Roman" w:cs="Times New Roman"/>
        </w:rPr>
        <w:t>.</w:t>
      </w:r>
    </w:p>
    <w:p w:rsidR="00AF2168" w:rsidRPr="006A0D93" w:rsidRDefault="00AF2168" w:rsidP="006A0D93">
      <w:pPr>
        <w:spacing w:line="360" w:lineRule="auto"/>
        <w:ind w:firstLine="1440"/>
        <w:rPr>
          <w:rFonts w:ascii="Times New Roman" w:eastAsiaTheme="minorHAnsi" w:hAnsi="Times New Roman" w:cs="Times New Roman"/>
        </w:rPr>
      </w:pPr>
    </w:p>
    <w:p w:rsidR="00D56C83" w:rsidRPr="006A0D93" w:rsidRDefault="00945A90" w:rsidP="006A0D93">
      <w:pPr>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Complainant testified that she did not reside at the Service Address after 2008</w:t>
      </w:r>
      <w:r w:rsidR="00BC36C5" w:rsidRPr="006A0D93">
        <w:rPr>
          <w:rFonts w:ascii="Times New Roman" w:eastAsiaTheme="minorHAnsi" w:hAnsi="Times New Roman" w:cs="Times New Roman"/>
        </w:rPr>
        <w:t>,</w:t>
      </w:r>
      <w:r w:rsidR="00AF2168" w:rsidRPr="006A0D93">
        <w:rPr>
          <w:rFonts w:ascii="Times New Roman" w:eastAsiaTheme="minorHAnsi" w:hAnsi="Times New Roman" w:cs="Times New Roman"/>
        </w:rPr>
        <w:t xml:space="preserve"> until</w:t>
      </w:r>
      <w:r w:rsidRPr="006A0D93">
        <w:rPr>
          <w:rFonts w:ascii="Times New Roman" w:eastAsiaTheme="minorHAnsi" w:hAnsi="Times New Roman" w:cs="Times New Roman"/>
        </w:rPr>
        <w:t xml:space="preserve"> she </w:t>
      </w:r>
      <w:r w:rsidR="00BC36C5" w:rsidRPr="006A0D93">
        <w:rPr>
          <w:rFonts w:ascii="Times New Roman" w:eastAsiaTheme="minorHAnsi" w:hAnsi="Times New Roman" w:cs="Times New Roman"/>
        </w:rPr>
        <w:t>moved back in on March 1, 2016.  Tr. 16, 27-28.  She testified that from November 2011 to November 2014</w:t>
      </w:r>
      <w:r w:rsidR="00AF2168" w:rsidRPr="006A0D93">
        <w:rPr>
          <w:rFonts w:ascii="Times New Roman" w:eastAsiaTheme="minorHAnsi" w:hAnsi="Times New Roman" w:cs="Times New Roman"/>
        </w:rPr>
        <w:t>,</w:t>
      </w:r>
      <w:r w:rsidR="00BC36C5" w:rsidRPr="006A0D93">
        <w:rPr>
          <w:rFonts w:ascii="Times New Roman" w:eastAsiaTheme="minorHAnsi" w:hAnsi="Times New Roman" w:cs="Times New Roman"/>
        </w:rPr>
        <w:t xml:space="preserve"> she resided at 4836 North </w:t>
      </w:r>
      <w:proofErr w:type="spellStart"/>
      <w:r w:rsidR="00BC36C5" w:rsidRPr="006A0D93">
        <w:rPr>
          <w:rFonts w:ascii="Times New Roman" w:eastAsiaTheme="minorHAnsi" w:hAnsi="Times New Roman" w:cs="Times New Roman"/>
        </w:rPr>
        <w:t>Marvine</w:t>
      </w:r>
      <w:proofErr w:type="spellEnd"/>
      <w:r w:rsidR="00BC36C5" w:rsidRPr="006A0D93">
        <w:rPr>
          <w:rFonts w:ascii="Times New Roman" w:eastAsiaTheme="minorHAnsi" w:hAnsi="Times New Roman" w:cs="Times New Roman"/>
        </w:rPr>
        <w:t xml:space="preserve"> Street, Philadelphia, PA with her daughter, Marquita McDuffie.  </w:t>
      </w:r>
      <w:proofErr w:type="gramStart"/>
      <w:r w:rsidR="00BC36C5" w:rsidRPr="006A0D93">
        <w:rPr>
          <w:rFonts w:ascii="Times New Roman" w:eastAsiaTheme="minorHAnsi" w:hAnsi="Times New Roman" w:cs="Times New Roman"/>
        </w:rPr>
        <w:t>Tr. 10-12</w:t>
      </w:r>
      <w:r w:rsidR="00AF2168" w:rsidRPr="006A0D93">
        <w:rPr>
          <w:rFonts w:ascii="Times New Roman" w:eastAsiaTheme="minorHAnsi" w:hAnsi="Times New Roman" w:cs="Times New Roman"/>
        </w:rPr>
        <w:t>, Complainant Exhibit</w:t>
      </w:r>
      <w:r w:rsidR="006A0D93" w:rsidRPr="006A0D93">
        <w:rPr>
          <w:rFonts w:ascii="Times New Roman" w:eastAsiaTheme="minorHAnsi" w:hAnsi="Times New Roman" w:cs="Times New Roman"/>
        </w:rPr>
        <w:t xml:space="preserve"> </w:t>
      </w:r>
      <w:r w:rsidR="00AF2168" w:rsidRPr="006A0D93">
        <w:rPr>
          <w:rFonts w:ascii="Times New Roman" w:eastAsiaTheme="minorHAnsi" w:hAnsi="Times New Roman" w:cs="Times New Roman"/>
        </w:rPr>
        <w:t>1</w:t>
      </w:r>
      <w:r w:rsidR="00BC36C5" w:rsidRPr="006A0D93">
        <w:rPr>
          <w:rFonts w:ascii="Times New Roman" w:eastAsiaTheme="minorHAnsi" w:hAnsi="Times New Roman" w:cs="Times New Roman"/>
        </w:rPr>
        <w:t>.</w:t>
      </w:r>
      <w:proofErr w:type="gramEnd"/>
      <w:r w:rsidR="00BC36C5" w:rsidRPr="006A0D93">
        <w:rPr>
          <w:rFonts w:ascii="Times New Roman" w:eastAsiaTheme="minorHAnsi" w:hAnsi="Times New Roman" w:cs="Times New Roman"/>
        </w:rPr>
        <w:t xml:space="preserve">  In November 2014, Ms. Walker moved in with her husband, Clarence Byrd, at 1141 West Indiana Avenue, Philadelphia, PA, where she resided until March of 2016. </w:t>
      </w:r>
      <w:r w:rsidR="00AF2168" w:rsidRPr="006A0D93">
        <w:rPr>
          <w:rFonts w:ascii="Times New Roman" w:eastAsiaTheme="minorHAnsi" w:hAnsi="Times New Roman" w:cs="Times New Roman"/>
        </w:rPr>
        <w:t xml:space="preserve"> See Complainant Exhibit 2. </w:t>
      </w:r>
      <w:r w:rsidR="00BC36C5" w:rsidRPr="006A0D93">
        <w:rPr>
          <w:rFonts w:ascii="Times New Roman" w:eastAsiaTheme="minorHAnsi" w:hAnsi="Times New Roman" w:cs="Times New Roman"/>
        </w:rPr>
        <w:t xml:space="preserve"> </w:t>
      </w:r>
      <w:r w:rsidR="00D56C83" w:rsidRPr="006A0D93">
        <w:rPr>
          <w:rFonts w:ascii="Times New Roman" w:eastAsiaTheme="minorHAnsi" w:hAnsi="Times New Roman" w:cs="Times New Roman"/>
        </w:rPr>
        <w:t>She was unable to account for her place of residence during the period 2008 to November 2011.</w:t>
      </w:r>
      <w:r w:rsidR="007C6C91">
        <w:rPr>
          <w:rFonts w:ascii="Times New Roman" w:eastAsiaTheme="minorHAnsi" w:hAnsi="Times New Roman" w:cs="Times New Roman"/>
        </w:rPr>
        <w:t xml:space="preserve">  Tr. 21-22.</w:t>
      </w:r>
    </w:p>
    <w:p w:rsidR="00D56C83" w:rsidRPr="006A0D93" w:rsidRDefault="00D56C83" w:rsidP="006A0D93">
      <w:pPr>
        <w:spacing w:line="360" w:lineRule="auto"/>
        <w:ind w:firstLine="1440"/>
        <w:rPr>
          <w:rFonts w:ascii="Times New Roman" w:eastAsiaTheme="minorHAnsi" w:hAnsi="Times New Roman" w:cs="Times New Roman"/>
        </w:rPr>
      </w:pPr>
    </w:p>
    <w:p w:rsidR="007C6C91" w:rsidRDefault="00CA41FD" w:rsidP="00A7339D">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 xml:space="preserve">Ms. Walker testified that </w:t>
      </w:r>
      <w:r w:rsidR="00D56C83" w:rsidRPr="006A0D93">
        <w:rPr>
          <w:rFonts w:ascii="Times New Roman" w:eastAsiaTheme="minorHAnsi" w:hAnsi="Times New Roman" w:cs="Times New Roman"/>
        </w:rPr>
        <w:t>PGW is holding her responsible for two large charges assessed for unauthorized gas usage at the Service Address and has refused to restore gas service at her property until those charges and the reconnection fee is paid in full.  She averred that although she is the owner of the property in question, she did not reside at the property during the period of tim</w:t>
      </w:r>
      <w:r w:rsidR="00F12278" w:rsidRPr="006A0D93">
        <w:rPr>
          <w:rFonts w:ascii="Times New Roman" w:eastAsiaTheme="minorHAnsi" w:hAnsi="Times New Roman" w:cs="Times New Roman"/>
        </w:rPr>
        <w:t xml:space="preserve">e the theft of service occurred.  </w:t>
      </w:r>
      <w:r w:rsidR="00A7339D">
        <w:rPr>
          <w:rFonts w:ascii="Times New Roman" w:eastAsiaTheme="minorHAnsi" w:hAnsi="Times New Roman" w:cs="Times New Roman"/>
        </w:rPr>
        <w:t xml:space="preserve">Tr. 9-10.  </w:t>
      </w:r>
      <w:r w:rsidR="00D56C83" w:rsidRPr="006A0D93">
        <w:rPr>
          <w:rFonts w:ascii="Times New Roman" w:eastAsiaTheme="minorHAnsi" w:hAnsi="Times New Roman" w:cs="Times New Roman"/>
        </w:rPr>
        <w:t>She further testified that her daughter, Felicia McDuffie</w:t>
      </w:r>
      <w:r w:rsidR="00643EA7" w:rsidRPr="006A0D93">
        <w:rPr>
          <w:rFonts w:ascii="Times New Roman" w:eastAsiaTheme="minorHAnsi" w:hAnsi="Times New Roman" w:cs="Times New Roman"/>
        </w:rPr>
        <w:t>,</w:t>
      </w:r>
      <w:r w:rsidR="00D56C83" w:rsidRPr="006A0D93">
        <w:rPr>
          <w:rFonts w:ascii="Times New Roman" w:eastAsiaTheme="minorHAnsi" w:hAnsi="Times New Roman" w:cs="Times New Roman"/>
        </w:rPr>
        <w:t xml:space="preserve"> resided at the Service Address from 2008 to sometime in 2010 or 2011.  </w:t>
      </w:r>
      <w:r w:rsidR="00A7339D">
        <w:rPr>
          <w:rFonts w:ascii="Times New Roman" w:eastAsiaTheme="minorHAnsi" w:hAnsi="Times New Roman" w:cs="Times New Roman"/>
        </w:rPr>
        <w:t xml:space="preserve">Tr. 8-10.  </w:t>
      </w:r>
      <w:r w:rsidR="007C6C91">
        <w:rPr>
          <w:rFonts w:ascii="Times New Roman" w:eastAsiaTheme="minorHAnsi" w:hAnsi="Times New Roman" w:cs="Times New Roman"/>
        </w:rPr>
        <w:t xml:space="preserve">After </w:t>
      </w:r>
      <w:r w:rsidR="00D56C83" w:rsidRPr="006A0D93">
        <w:rPr>
          <w:rFonts w:ascii="Times New Roman" w:eastAsiaTheme="minorHAnsi" w:hAnsi="Times New Roman" w:cs="Times New Roman"/>
        </w:rPr>
        <w:t>Felicia McDuffie moved out of the Service Address, the Complainant’s sister</w:t>
      </w:r>
      <w:r w:rsidR="00F12278" w:rsidRPr="006A0D93">
        <w:rPr>
          <w:rFonts w:ascii="Times New Roman" w:eastAsiaTheme="minorHAnsi" w:hAnsi="Times New Roman" w:cs="Times New Roman"/>
        </w:rPr>
        <w:t>,</w:t>
      </w:r>
      <w:r w:rsidR="00D56C83" w:rsidRPr="006A0D93">
        <w:rPr>
          <w:rFonts w:ascii="Times New Roman" w:eastAsiaTheme="minorHAnsi" w:hAnsi="Times New Roman" w:cs="Times New Roman"/>
        </w:rPr>
        <w:t xml:space="preserve"> Lisa Bickerstaff, and the Complainant’s niece, Latoya Bickerstaff</w:t>
      </w:r>
      <w:r w:rsidR="00F12278" w:rsidRPr="006A0D93">
        <w:rPr>
          <w:rFonts w:ascii="Times New Roman" w:eastAsiaTheme="minorHAnsi" w:hAnsi="Times New Roman" w:cs="Times New Roman"/>
        </w:rPr>
        <w:t>,</w:t>
      </w:r>
      <w:r w:rsidR="00D56C83" w:rsidRPr="006A0D93">
        <w:rPr>
          <w:rFonts w:ascii="Times New Roman" w:eastAsiaTheme="minorHAnsi" w:hAnsi="Times New Roman" w:cs="Times New Roman"/>
        </w:rPr>
        <w:t xml:space="preserve"> moved into the property and resided there until sometime in 2013. </w:t>
      </w:r>
      <w:r w:rsidR="00F12278" w:rsidRPr="006A0D93">
        <w:rPr>
          <w:rFonts w:ascii="Times New Roman" w:eastAsiaTheme="minorHAnsi" w:hAnsi="Times New Roman" w:cs="Times New Roman"/>
        </w:rPr>
        <w:t xml:space="preserve"> </w:t>
      </w:r>
      <w:proofErr w:type="gramStart"/>
      <w:r w:rsidR="00D56C83" w:rsidRPr="006A0D93">
        <w:rPr>
          <w:rFonts w:ascii="Times New Roman" w:eastAsiaTheme="minorHAnsi" w:hAnsi="Times New Roman" w:cs="Times New Roman"/>
        </w:rPr>
        <w:t>Tr. 8.</w:t>
      </w:r>
      <w:proofErr w:type="gramEnd"/>
      <w:r w:rsidR="00D56C83" w:rsidRPr="006A0D93">
        <w:rPr>
          <w:rFonts w:ascii="Times New Roman" w:eastAsiaTheme="minorHAnsi" w:hAnsi="Times New Roman" w:cs="Times New Roman"/>
        </w:rPr>
        <w:t xml:space="preserve"> </w:t>
      </w:r>
      <w:r w:rsidR="00F12278" w:rsidRPr="006A0D93">
        <w:rPr>
          <w:rFonts w:ascii="Times New Roman" w:eastAsiaTheme="minorHAnsi" w:hAnsi="Times New Roman" w:cs="Times New Roman"/>
        </w:rPr>
        <w:t xml:space="preserve"> </w:t>
      </w:r>
      <w:r w:rsidR="00D56C83" w:rsidRPr="006A0D93">
        <w:rPr>
          <w:rFonts w:ascii="Times New Roman" w:eastAsiaTheme="minorHAnsi" w:hAnsi="Times New Roman" w:cs="Times New Roman"/>
        </w:rPr>
        <w:t xml:space="preserve">Ms. Walker </w:t>
      </w:r>
      <w:r w:rsidR="00C278E4" w:rsidRPr="006A0D93">
        <w:rPr>
          <w:rFonts w:ascii="Times New Roman" w:eastAsiaTheme="minorHAnsi" w:hAnsi="Times New Roman" w:cs="Times New Roman"/>
        </w:rPr>
        <w:t>averred that her daughter</w:t>
      </w:r>
      <w:r w:rsidR="00F12278" w:rsidRPr="006A0D93">
        <w:rPr>
          <w:rFonts w:ascii="Times New Roman" w:eastAsiaTheme="minorHAnsi" w:hAnsi="Times New Roman" w:cs="Times New Roman"/>
        </w:rPr>
        <w:t>,</w:t>
      </w:r>
      <w:r w:rsidR="00C278E4" w:rsidRPr="006A0D93">
        <w:rPr>
          <w:rFonts w:ascii="Times New Roman" w:eastAsiaTheme="minorHAnsi" w:hAnsi="Times New Roman" w:cs="Times New Roman"/>
        </w:rPr>
        <w:t xml:space="preserve"> </w:t>
      </w:r>
      <w:r w:rsidR="00F12278" w:rsidRPr="006A0D93">
        <w:rPr>
          <w:rFonts w:ascii="Times New Roman" w:eastAsiaTheme="minorHAnsi" w:hAnsi="Times New Roman" w:cs="Times New Roman"/>
        </w:rPr>
        <w:t xml:space="preserve">Felicia McDuffie, </w:t>
      </w:r>
      <w:r w:rsidR="00C278E4" w:rsidRPr="006A0D93">
        <w:rPr>
          <w:rFonts w:ascii="Times New Roman" w:eastAsiaTheme="minorHAnsi" w:hAnsi="Times New Roman" w:cs="Times New Roman"/>
        </w:rPr>
        <w:t xml:space="preserve">contacted PGW in 2015 requesting service at the Service Address and was informed of a large outstanding balance in connection with theft of service at the Service Address. </w:t>
      </w:r>
      <w:r w:rsidR="004E6426" w:rsidRPr="006A0D93">
        <w:rPr>
          <w:rFonts w:ascii="Times New Roman" w:eastAsiaTheme="minorHAnsi" w:hAnsi="Times New Roman" w:cs="Times New Roman"/>
        </w:rPr>
        <w:t xml:space="preserve"> </w:t>
      </w:r>
      <w:r w:rsidR="007C6C91">
        <w:rPr>
          <w:rFonts w:ascii="Times New Roman" w:eastAsiaTheme="minorHAnsi" w:hAnsi="Times New Roman" w:cs="Times New Roman"/>
        </w:rPr>
        <w:t xml:space="preserve">Tr. 14-15.  </w:t>
      </w:r>
      <w:r w:rsidR="00C278E4" w:rsidRPr="006A0D93">
        <w:rPr>
          <w:rFonts w:ascii="Times New Roman" w:eastAsiaTheme="minorHAnsi" w:hAnsi="Times New Roman" w:cs="Times New Roman"/>
        </w:rPr>
        <w:t xml:space="preserve">PGW confirmed that information when Ms. Walker contacted PGW herself to request that service be restored at the Service Address.  </w:t>
      </w:r>
      <w:r w:rsidR="007C6C91" w:rsidRPr="007C6C91">
        <w:rPr>
          <w:rFonts w:ascii="Times New Roman" w:eastAsiaTheme="minorHAnsi" w:hAnsi="Times New Roman" w:cs="Times New Roman"/>
          <w:u w:val="single"/>
        </w:rPr>
        <w:t>Id.</w:t>
      </w:r>
      <w:r w:rsidR="007C6C91">
        <w:rPr>
          <w:rFonts w:ascii="Times New Roman" w:eastAsiaTheme="minorHAnsi" w:hAnsi="Times New Roman" w:cs="Times New Roman"/>
        </w:rPr>
        <w:t xml:space="preserve">  </w:t>
      </w:r>
      <w:r w:rsidR="00C278E4" w:rsidRPr="006A0D93">
        <w:rPr>
          <w:rFonts w:ascii="Times New Roman" w:eastAsiaTheme="minorHAnsi" w:hAnsi="Times New Roman" w:cs="Times New Roman"/>
        </w:rPr>
        <w:t>Ms</w:t>
      </w:r>
      <w:r w:rsidR="004E6426" w:rsidRPr="006A0D93">
        <w:rPr>
          <w:rFonts w:ascii="Times New Roman" w:eastAsiaTheme="minorHAnsi" w:hAnsi="Times New Roman" w:cs="Times New Roman"/>
        </w:rPr>
        <w:t xml:space="preserve">. Walker agreed that as the owner of the Service Address she is responsible for a portion of the outstanding balance, but states that PGW </w:t>
      </w:r>
      <w:r w:rsidR="004E6426" w:rsidRPr="006A0D93">
        <w:rPr>
          <w:rFonts w:ascii="Times New Roman" w:eastAsiaTheme="minorHAnsi" w:hAnsi="Times New Roman" w:cs="Times New Roman"/>
        </w:rPr>
        <w:lastRenderedPageBreak/>
        <w:t xml:space="preserve">should pursue her other family members, like Felicia McDuffie, Lisa Bickerstaff and Latoya Bickerstaff who resided at the Service Address while she resided elsewhere. </w:t>
      </w:r>
      <w:r w:rsidR="00111136">
        <w:rPr>
          <w:rFonts w:ascii="Times New Roman" w:eastAsiaTheme="minorHAnsi" w:hAnsi="Times New Roman" w:cs="Times New Roman"/>
        </w:rPr>
        <w:t xml:space="preserve"> </w:t>
      </w:r>
      <w:r w:rsidR="007C6C91">
        <w:rPr>
          <w:rFonts w:ascii="Times New Roman" w:eastAsiaTheme="minorHAnsi" w:hAnsi="Times New Roman" w:cs="Times New Roman"/>
        </w:rPr>
        <w:t>Tr. 16-18.</w:t>
      </w:r>
    </w:p>
    <w:p w:rsidR="007C6C91" w:rsidRDefault="007C6C91" w:rsidP="00A7339D">
      <w:pPr>
        <w:autoSpaceDE/>
        <w:autoSpaceDN/>
        <w:spacing w:line="360" w:lineRule="auto"/>
        <w:ind w:firstLine="1440"/>
        <w:rPr>
          <w:rFonts w:ascii="Times New Roman" w:eastAsiaTheme="minorHAnsi" w:hAnsi="Times New Roman" w:cs="Times New Roman"/>
        </w:rPr>
      </w:pPr>
    </w:p>
    <w:p w:rsidR="00155F1D" w:rsidRPr="006A0D93" w:rsidRDefault="004E6426" w:rsidP="00A7339D">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 xml:space="preserve">Ms. Walker testified </w:t>
      </w:r>
      <w:r w:rsidRPr="006A0D93">
        <w:rPr>
          <w:rFonts w:ascii="Times New Roman" w:hAnsi="Times New Roman" w:cs="Times New Roman"/>
        </w:rPr>
        <w:t xml:space="preserve">that </w:t>
      </w:r>
      <w:r w:rsidR="00155F1D" w:rsidRPr="006A0D93">
        <w:rPr>
          <w:rFonts w:ascii="Times New Roman" w:hAnsi="Times New Roman" w:cs="Times New Roman"/>
        </w:rPr>
        <w:t>for a period of time s</w:t>
      </w:r>
      <w:r w:rsidRPr="006A0D93">
        <w:rPr>
          <w:rFonts w:ascii="Times New Roman" w:hAnsi="Times New Roman" w:cs="Times New Roman"/>
        </w:rPr>
        <w:t>he did not care about the Servic</w:t>
      </w:r>
      <w:r w:rsidR="00F12278" w:rsidRPr="006A0D93">
        <w:rPr>
          <w:rFonts w:ascii="Times New Roman" w:hAnsi="Times New Roman" w:cs="Times New Roman"/>
        </w:rPr>
        <w:t>e</w:t>
      </w:r>
      <w:r w:rsidRPr="006A0D93">
        <w:rPr>
          <w:rFonts w:ascii="Times New Roman" w:hAnsi="Times New Roman" w:cs="Times New Roman"/>
        </w:rPr>
        <w:t xml:space="preserve"> Address or who resided there.  T</w:t>
      </w:r>
      <w:r w:rsidR="00155F1D" w:rsidRPr="006A0D93">
        <w:rPr>
          <w:rFonts w:ascii="Times New Roman" w:hAnsi="Times New Roman" w:cs="Times New Roman"/>
        </w:rPr>
        <w:t xml:space="preserve">r. </w:t>
      </w:r>
      <w:r w:rsidR="00111136">
        <w:rPr>
          <w:rFonts w:ascii="Times New Roman" w:hAnsi="Times New Roman" w:cs="Times New Roman"/>
        </w:rPr>
        <w:t xml:space="preserve">9, </w:t>
      </w:r>
      <w:r w:rsidR="00155F1D" w:rsidRPr="006A0D93">
        <w:rPr>
          <w:rFonts w:ascii="Times New Roman" w:hAnsi="Times New Roman" w:cs="Times New Roman"/>
        </w:rPr>
        <w:t>29-30</w:t>
      </w:r>
      <w:r w:rsidR="00111136">
        <w:rPr>
          <w:rFonts w:ascii="Times New Roman" w:eastAsiaTheme="minorHAnsi" w:hAnsi="Times New Roman" w:cs="Times New Roman"/>
        </w:rPr>
        <w:t xml:space="preserve">.  She stated that, “During that time, I really had no connection with the house…I wasn’t even really at the property.  It was whoever wanted to live in there.  That’s how it went.”  Tr. </w:t>
      </w:r>
      <w:proofErr w:type="gramStart"/>
      <w:r w:rsidR="00111136">
        <w:rPr>
          <w:rFonts w:ascii="Times New Roman" w:eastAsiaTheme="minorHAnsi" w:hAnsi="Times New Roman" w:cs="Times New Roman"/>
        </w:rPr>
        <w:t>9,</w:t>
      </w:r>
      <w:proofErr w:type="gramEnd"/>
      <w:r w:rsidR="00111136">
        <w:rPr>
          <w:rFonts w:ascii="Times New Roman" w:eastAsiaTheme="minorHAnsi" w:hAnsi="Times New Roman" w:cs="Times New Roman"/>
        </w:rPr>
        <w:t xml:space="preserve"> see also Tr. 11.  </w:t>
      </w:r>
      <w:r w:rsidRPr="006A0D93">
        <w:rPr>
          <w:rFonts w:ascii="Times New Roman" w:eastAsiaTheme="minorHAnsi" w:hAnsi="Times New Roman" w:cs="Times New Roman"/>
        </w:rPr>
        <w:t>She also</w:t>
      </w:r>
      <w:r w:rsidR="00155F1D" w:rsidRPr="006A0D93">
        <w:rPr>
          <w:rFonts w:ascii="Times New Roman" w:hAnsi="Times New Roman" w:cs="Times New Roman"/>
        </w:rPr>
        <w:t xml:space="preserve"> stated that all of</w:t>
      </w:r>
      <w:r w:rsidR="00F12278" w:rsidRPr="006A0D93">
        <w:rPr>
          <w:rFonts w:ascii="Times New Roman" w:hAnsi="Times New Roman" w:cs="Times New Roman"/>
        </w:rPr>
        <w:t xml:space="preserve"> her children have</w:t>
      </w:r>
      <w:r w:rsidRPr="006A0D93">
        <w:rPr>
          <w:rFonts w:ascii="Times New Roman" w:hAnsi="Times New Roman" w:cs="Times New Roman"/>
        </w:rPr>
        <w:t xml:space="preserve"> keys to the Service Address.  </w:t>
      </w:r>
      <w:proofErr w:type="gramStart"/>
      <w:r w:rsidRPr="006A0D93">
        <w:rPr>
          <w:rFonts w:ascii="Times New Roman" w:hAnsi="Times New Roman" w:cs="Times New Roman"/>
        </w:rPr>
        <w:t>T</w:t>
      </w:r>
      <w:r w:rsidR="00155F1D" w:rsidRPr="006A0D93">
        <w:rPr>
          <w:rFonts w:ascii="Times New Roman" w:hAnsi="Times New Roman" w:cs="Times New Roman"/>
        </w:rPr>
        <w:t>r. 30.</w:t>
      </w:r>
      <w:proofErr w:type="gramEnd"/>
      <w:r w:rsidR="00155F1D" w:rsidRPr="006A0D93">
        <w:rPr>
          <w:rFonts w:ascii="Times New Roman" w:hAnsi="Times New Roman" w:cs="Times New Roman"/>
        </w:rPr>
        <w:t xml:space="preserve">  </w:t>
      </w:r>
      <w:r w:rsidRPr="006A0D93">
        <w:rPr>
          <w:rFonts w:ascii="Times New Roman" w:hAnsi="Times New Roman" w:cs="Times New Roman"/>
        </w:rPr>
        <w:t xml:space="preserve">Ms. Walker agreed that all the people who </w:t>
      </w:r>
      <w:r w:rsidR="00AF2168" w:rsidRPr="006A0D93">
        <w:rPr>
          <w:rFonts w:ascii="Times New Roman" w:hAnsi="Times New Roman" w:cs="Times New Roman"/>
        </w:rPr>
        <w:t xml:space="preserve">resided at the Service Address from 2008 on were family members </w:t>
      </w:r>
      <w:r w:rsidR="00AF2168" w:rsidRPr="007C6C91">
        <w:rPr>
          <w:rFonts w:ascii="Times New Roman" w:hAnsi="Times New Roman" w:cs="Times New Roman"/>
        </w:rPr>
        <w:t>of hers.</w:t>
      </w:r>
      <w:r w:rsidR="00A13B6D" w:rsidRPr="007C6C91">
        <w:rPr>
          <w:rFonts w:ascii="Times New Roman" w:hAnsi="Times New Roman" w:cs="Times New Roman"/>
        </w:rPr>
        <w:t xml:space="preserve"> </w:t>
      </w:r>
      <w:r w:rsidR="007C6C91" w:rsidRPr="007C6C91">
        <w:rPr>
          <w:rFonts w:ascii="Times New Roman" w:hAnsi="Times New Roman" w:cs="Times New Roman"/>
        </w:rPr>
        <w:t xml:space="preserve"> </w:t>
      </w:r>
      <w:proofErr w:type="gramStart"/>
      <w:r w:rsidR="00A13B6D" w:rsidRPr="007C6C91">
        <w:rPr>
          <w:rFonts w:ascii="Times New Roman" w:hAnsi="Times New Roman" w:cs="Times New Roman"/>
        </w:rPr>
        <w:t xml:space="preserve">Tr. </w:t>
      </w:r>
      <w:r w:rsidR="007C6C91" w:rsidRPr="007C6C91">
        <w:rPr>
          <w:rFonts w:ascii="Times New Roman" w:hAnsi="Times New Roman" w:cs="Times New Roman"/>
        </w:rPr>
        <w:t>25.</w:t>
      </w:r>
      <w:proofErr w:type="gramEnd"/>
      <w:r w:rsidR="007C6C91" w:rsidRPr="007C6C91">
        <w:rPr>
          <w:rFonts w:ascii="Times New Roman" w:hAnsi="Times New Roman" w:cs="Times New Roman"/>
        </w:rPr>
        <w:t xml:space="preserve"> </w:t>
      </w:r>
      <w:r w:rsidR="00A13B6D" w:rsidRPr="007C6C91">
        <w:rPr>
          <w:rFonts w:ascii="Times New Roman" w:hAnsi="Times New Roman" w:cs="Times New Roman"/>
        </w:rPr>
        <w:t xml:space="preserve"> She</w:t>
      </w:r>
      <w:r w:rsidR="00A13B6D" w:rsidRPr="006A0D93">
        <w:rPr>
          <w:rFonts w:ascii="Times New Roman" w:hAnsi="Times New Roman" w:cs="Times New Roman"/>
        </w:rPr>
        <w:t xml:space="preserve"> also admitted that </w:t>
      </w:r>
      <w:r w:rsidR="006A0D93" w:rsidRPr="006A0D93">
        <w:rPr>
          <w:rFonts w:ascii="Times New Roman" w:eastAsiaTheme="minorHAnsi" w:hAnsi="Times New Roman" w:cs="Times New Roman"/>
        </w:rPr>
        <w:t>in March of 2016, Ms. Walker’s son, Phillip McDuffie, attempted to get gas service in his name at the Service Address</w:t>
      </w:r>
      <w:r w:rsidR="00974CA3">
        <w:rPr>
          <w:rFonts w:ascii="Times New Roman" w:eastAsiaTheme="minorHAnsi" w:hAnsi="Times New Roman" w:cs="Times New Roman"/>
        </w:rPr>
        <w:t xml:space="preserve"> claiming to be the sole resident there</w:t>
      </w:r>
      <w:r w:rsidR="006A0D93" w:rsidRPr="006A0D93">
        <w:rPr>
          <w:rFonts w:ascii="Times New Roman" w:eastAsiaTheme="minorHAnsi" w:hAnsi="Times New Roman" w:cs="Times New Roman"/>
        </w:rPr>
        <w:t xml:space="preserve">.  </w:t>
      </w:r>
      <w:proofErr w:type="gramStart"/>
      <w:r w:rsidR="006A0D93" w:rsidRPr="006A0D93">
        <w:rPr>
          <w:rFonts w:ascii="Times New Roman" w:eastAsiaTheme="minorHAnsi" w:hAnsi="Times New Roman" w:cs="Times New Roman"/>
        </w:rPr>
        <w:t>Tr. 25.</w:t>
      </w:r>
      <w:proofErr w:type="gramEnd"/>
      <w:r w:rsidR="006A0D93" w:rsidRPr="006A0D93">
        <w:rPr>
          <w:rFonts w:ascii="Times New Roman" w:eastAsiaTheme="minorHAnsi" w:hAnsi="Times New Roman" w:cs="Times New Roman"/>
        </w:rPr>
        <w:t xml:space="preserve"> </w:t>
      </w:r>
    </w:p>
    <w:p w:rsidR="00155F1D" w:rsidRPr="006A0D93" w:rsidRDefault="00155F1D" w:rsidP="006A0D93">
      <w:pPr>
        <w:spacing w:line="360" w:lineRule="auto"/>
        <w:ind w:firstLine="1440"/>
        <w:rPr>
          <w:rFonts w:ascii="Times New Roman" w:eastAsiaTheme="minorHAnsi" w:hAnsi="Times New Roman" w:cs="Times New Roman"/>
        </w:rPr>
      </w:pPr>
    </w:p>
    <w:p w:rsidR="00155F1D" w:rsidRPr="006A0D93" w:rsidRDefault="00F12278" w:rsidP="006A0D93">
      <w:pPr>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 xml:space="preserve">PGW’s witness Tiffany Higgins explained that </w:t>
      </w:r>
      <w:r w:rsidR="00A13B6D" w:rsidRPr="006A0D93">
        <w:rPr>
          <w:rFonts w:ascii="Times New Roman" w:eastAsiaTheme="minorHAnsi" w:hAnsi="Times New Roman" w:cs="Times New Roman"/>
        </w:rPr>
        <w:t xml:space="preserve">soon </w:t>
      </w:r>
      <w:r w:rsidRPr="006A0D93">
        <w:rPr>
          <w:rFonts w:ascii="Times New Roman" w:eastAsiaTheme="minorHAnsi" w:hAnsi="Times New Roman" w:cs="Times New Roman"/>
        </w:rPr>
        <w:t>after Ms. Walker’s gas service was terminated for nonpayment in September of 2008</w:t>
      </w:r>
      <w:r w:rsidR="00A13B6D" w:rsidRPr="006A0D93">
        <w:rPr>
          <w:rFonts w:ascii="Times New Roman" w:eastAsiaTheme="minorHAnsi" w:hAnsi="Times New Roman" w:cs="Times New Roman"/>
        </w:rPr>
        <w:t xml:space="preserve">, </w:t>
      </w:r>
      <w:r w:rsidR="00155F1D" w:rsidRPr="006A0D93">
        <w:rPr>
          <w:rFonts w:ascii="Times New Roman" w:eastAsiaTheme="minorHAnsi" w:hAnsi="Times New Roman" w:cs="Times New Roman"/>
        </w:rPr>
        <w:t>Ms. Walker’s daughter, Felicia McDuffie</w:t>
      </w:r>
      <w:r w:rsidRPr="006A0D93">
        <w:rPr>
          <w:rFonts w:ascii="Times New Roman" w:eastAsiaTheme="minorHAnsi" w:hAnsi="Times New Roman" w:cs="Times New Roman"/>
        </w:rPr>
        <w:t>,</w:t>
      </w:r>
      <w:r w:rsidR="00155F1D" w:rsidRPr="006A0D93">
        <w:rPr>
          <w:rFonts w:ascii="Times New Roman" w:eastAsiaTheme="minorHAnsi" w:hAnsi="Times New Roman" w:cs="Times New Roman"/>
        </w:rPr>
        <w:t xml:space="preserve"> applied to have gas service in her name at the Service Address.  Felicia McDuffie was the ratepayer of record at the S</w:t>
      </w:r>
      <w:r w:rsidR="00CA41FD" w:rsidRPr="006A0D93">
        <w:rPr>
          <w:rFonts w:ascii="Times New Roman" w:eastAsiaTheme="minorHAnsi" w:hAnsi="Times New Roman" w:cs="Times New Roman"/>
        </w:rPr>
        <w:t>ervice A</w:t>
      </w:r>
      <w:r w:rsidR="00155F1D" w:rsidRPr="006A0D93">
        <w:rPr>
          <w:rFonts w:ascii="Times New Roman" w:eastAsiaTheme="minorHAnsi" w:hAnsi="Times New Roman" w:cs="Times New Roman"/>
        </w:rPr>
        <w:t xml:space="preserve">ddress from October 6, 2008 to June 6, 2011.  On June 6, 2011, PGW disconnected Felicia McDuffie’s gas service for nonpayment by shutting off gas service at the curb valve.  </w:t>
      </w:r>
    </w:p>
    <w:p w:rsidR="00976B75" w:rsidRPr="006A0D93" w:rsidRDefault="00976B75" w:rsidP="006A0D93">
      <w:pPr>
        <w:spacing w:line="360" w:lineRule="auto"/>
        <w:ind w:firstLine="1440"/>
        <w:rPr>
          <w:rFonts w:ascii="Times New Roman" w:hAnsi="Times New Roman" w:cs="Times New Roman"/>
        </w:rPr>
      </w:pPr>
    </w:p>
    <w:p w:rsidR="00155F1D" w:rsidRDefault="00155F1D" w:rsidP="006A0D93">
      <w:pPr>
        <w:spacing w:line="360" w:lineRule="auto"/>
        <w:ind w:firstLine="1440"/>
        <w:rPr>
          <w:rFonts w:ascii="Times New Roman" w:hAnsi="Times New Roman" w:cs="Times New Roman"/>
        </w:rPr>
      </w:pPr>
      <w:r w:rsidRPr="006A0D93">
        <w:rPr>
          <w:rFonts w:ascii="Times New Roman" w:hAnsi="Times New Roman" w:cs="Times New Roman"/>
        </w:rPr>
        <w:t xml:space="preserve">On March 23, 2013, </w:t>
      </w:r>
      <w:r w:rsidR="00976B75" w:rsidRPr="006A0D93">
        <w:rPr>
          <w:rFonts w:ascii="Times New Roman" w:hAnsi="Times New Roman" w:cs="Times New Roman"/>
        </w:rPr>
        <w:t xml:space="preserve">Ms. Walker’s niece, </w:t>
      </w:r>
      <w:r w:rsidRPr="006A0D93">
        <w:rPr>
          <w:rFonts w:ascii="Times New Roman" w:hAnsi="Times New Roman" w:cs="Times New Roman"/>
        </w:rPr>
        <w:t>Latoya Bickerstaff</w:t>
      </w:r>
      <w:r w:rsidR="00976B75" w:rsidRPr="006A0D93">
        <w:rPr>
          <w:rFonts w:ascii="Times New Roman" w:hAnsi="Times New Roman" w:cs="Times New Roman"/>
        </w:rPr>
        <w:t>,</w:t>
      </w:r>
      <w:r w:rsidRPr="006A0D93">
        <w:rPr>
          <w:rFonts w:ascii="Times New Roman" w:hAnsi="Times New Roman" w:cs="Times New Roman"/>
        </w:rPr>
        <w:t xml:space="preserve"> applied to receive gas service at the Service Address in her name.  </w:t>
      </w:r>
      <w:proofErr w:type="gramStart"/>
      <w:r w:rsidRPr="006A0D93">
        <w:rPr>
          <w:rFonts w:ascii="Times New Roman" w:hAnsi="Times New Roman" w:cs="Times New Roman"/>
        </w:rPr>
        <w:t>Tr. 53-54, PGW Exhibit 1.</w:t>
      </w:r>
      <w:proofErr w:type="gramEnd"/>
      <w:r w:rsidRPr="006A0D93">
        <w:rPr>
          <w:rFonts w:ascii="Times New Roman" w:hAnsi="Times New Roman" w:cs="Times New Roman"/>
        </w:rPr>
        <w:t xml:space="preserve"> </w:t>
      </w:r>
      <w:r w:rsidR="00AF2168" w:rsidRPr="006A0D93">
        <w:rPr>
          <w:rFonts w:ascii="Times New Roman" w:hAnsi="Times New Roman" w:cs="Times New Roman"/>
        </w:rPr>
        <w:t xml:space="preserve"> </w:t>
      </w:r>
      <w:r w:rsidR="00A13B6D" w:rsidRPr="006A0D93">
        <w:rPr>
          <w:rFonts w:ascii="Times New Roman" w:hAnsi="Times New Roman" w:cs="Times New Roman"/>
        </w:rPr>
        <w:t>PGW witness, Francis Rowley testified that o</w:t>
      </w:r>
      <w:r w:rsidRPr="006A0D93">
        <w:rPr>
          <w:rFonts w:ascii="Times New Roman" w:hAnsi="Times New Roman" w:cs="Times New Roman"/>
        </w:rPr>
        <w:t xml:space="preserve">n April 1, 2013, </w:t>
      </w:r>
      <w:r w:rsidR="00A13B6D" w:rsidRPr="006A0D93">
        <w:rPr>
          <w:rFonts w:ascii="Times New Roman" w:hAnsi="Times New Roman" w:cs="Times New Roman"/>
        </w:rPr>
        <w:t xml:space="preserve">he </w:t>
      </w:r>
      <w:r w:rsidRPr="006A0D93">
        <w:rPr>
          <w:rFonts w:ascii="Times New Roman" w:hAnsi="Times New Roman" w:cs="Times New Roman"/>
        </w:rPr>
        <w:t xml:space="preserve">visited the property on an unbilled usage investigation and found gas on.  Mr. Rowley was unable to get into the property so he shut off gas service at the curb. </w:t>
      </w:r>
      <w:r w:rsidR="00A13B6D" w:rsidRPr="006A0D93">
        <w:rPr>
          <w:rFonts w:ascii="Times New Roman" w:hAnsi="Times New Roman" w:cs="Times New Roman"/>
        </w:rPr>
        <w:t xml:space="preserve"> </w:t>
      </w:r>
      <w:r w:rsidR="00976B75" w:rsidRPr="006A0D93">
        <w:rPr>
          <w:rFonts w:ascii="Times New Roman" w:hAnsi="Times New Roman" w:cs="Times New Roman"/>
        </w:rPr>
        <w:t>He</w:t>
      </w:r>
      <w:r w:rsidRPr="006A0D93">
        <w:rPr>
          <w:rFonts w:ascii="Times New Roman" w:hAnsi="Times New Roman" w:cs="Times New Roman"/>
        </w:rPr>
        <w:t xml:space="preserve"> returned to the property on April 2, 2</w:t>
      </w:r>
      <w:r w:rsidR="00976B75" w:rsidRPr="006A0D93">
        <w:rPr>
          <w:rFonts w:ascii="Times New Roman" w:hAnsi="Times New Roman" w:cs="Times New Roman"/>
        </w:rPr>
        <w:t>013</w:t>
      </w:r>
      <w:r w:rsidR="000954C7">
        <w:rPr>
          <w:rFonts w:ascii="Times New Roman" w:hAnsi="Times New Roman" w:cs="Times New Roman"/>
        </w:rPr>
        <w:t>,</w:t>
      </w:r>
      <w:r w:rsidR="00976B75" w:rsidRPr="006A0D93">
        <w:rPr>
          <w:rFonts w:ascii="Times New Roman" w:hAnsi="Times New Roman" w:cs="Times New Roman"/>
        </w:rPr>
        <w:t xml:space="preserve"> to perform a safety check. </w:t>
      </w:r>
      <w:r w:rsidR="00A13B6D" w:rsidRPr="006A0D93">
        <w:rPr>
          <w:rFonts w:ascii="Times New Roman" w:hAnsi="Times New Roman" w:cs="Times New Roman"/>
        </w:rPr>
        <w:t xml:space="preserve"> </w:t>
      </w:r>
      <w:r w:rsidR="00976B75" w:rsidRPr="006A0D93">
        <w:rPr>
          <w:rFonts w:ascii="Times New Roman" w:hAnsi="Times New Roman" w:cs="Times New Roman"/>
        </w:rPr>
        <w:t>This time Latoya Bickerstaff was present and gave Mr. Rowley access to the Service Address.  Inside the Service Address, Mr. Rowley found that the gas meter</w:t>
      </w:r>
      <w:r w:rsidRPr="006A0D93">
        <w:rPr>
          <w:rFonts w:ascii="Times New Roman" w:hAnsi="Times New Roman" w:cs="Times New Roman"/>
        </w:rPr>
        <w:t xml:space="preserve"> had been removed from the meter bar</w:t>
      </w:r>
      <w:r w:rsidR="00976B75" w:rsidRPr="006A0D93">
        <w:rPr>
          <w:rFonts w:ascii="Times New Roman" w:hAnsi="Times New Roman" w:cs="Times New Roman"/>
        </w:rPr>
        <w:t>.  Mr. Rowley testified that,</w:t>
      </w:r>
      <w:r w:rsidRPr="006A0D93">
        <w:rPr>
          <w:rFonts w:ascii="Times New Roman" w:hAnsi="Times New Roman" w:cs="Times New Roman"/>
        </w:rPr>
        <w:t xml:space="preserve"> </w:t>
      </w:r>
      <w:r w:rsidR="00976B75" w:rsidRPr="006A0D93">
        <w:rPr>
          <w:rFonts w:ascii="Times New Roman" w:hAnsi="Times New Roman" w:cs="Times New Roman"/>
        </w:rPr>
        <w:t xml:space="preserve">“The meter was sitting on top of a pool table” </w:t>
      </w:r>
      <w:r w:rsidRPr="006A0D93">
        <w:rPr>
          <w:rFonts w:ascii="Times New Roman" w:hAnsi="Times New Roman" w:cs="Times New Roman"/>
        </w:rPr>
        <w:t xml:space="preserve">and there was a flex line connected inlet to outlet </w:t>
      </w:r>
      <w:r w:rsidR="00976B75" w:rsidRPr="006A0D93">
        <w:rPr>
          <w:rFonts w:ascii="Times New Roman" w:hAnsi="Times New Roman" w:cs="Times New Roman"/>
        </w:rPr>
        <w:t xml:space="preserve">allowing gas to flow into the building in the absence of the meter.  </w:t>
      </w:r>
      <w:proofErr w:type="gramStart"/>
      <w:r w:rsidR="00976B75" w:rsidRPr="006A0D93">
        <w:rPr>
          <w:rFonts w:ascii="Times New Roman" w:hAnsi="Times New Roman" w:cs="Times New Roman"/>
        </w:rPr>
        <w:t>Tr. 57, PGW Exhibit 1.</w:t>
      </w:r>
      <w:proofErr w:type="gramEnd"/>
    </w:p>
    <w:p w:rsidR="00031267" w:rsidRPr="006A0D93" w:rsidRDefault="00031267" w:rsidP="006A0D93">
      <w:pPr>
        <w:spacing w:line="360" w:lineRule="auto"/>
        <w:ind w:firstLine="1440"/>
        <w:rPr>
          <w:rFonts w:ascii="Times New Roman" w:hAnsi="Times New Roman" w:cs="Times New Roman"/>
        </w:rPr>
      </w:pPr>
    </w:p>
    <w:p w:rsidR="00155F1D" w:rsidRPr="006A0D93" w:rsidRDefault="00A13B6D" w:rsidP="006A0D93">
      <w:pPr>
        <w:spacing w:line="360" w:lineRule="auto"/>
        <w:ind w:firstLine="1440"/>
        <w:rPr>
          <w:rFonts w:ascii="Times New Roman" w:hAnsi="Times New Roman" w:cs="Times New Roman"/>
        </w:rPr>
      </w:pPr>
      <w:r w:rsidRPr="006A0D93">
        <w:rPr>
          <w:rFonts w:ascii="Times New Roman" w:hAnsi="Times New Roman" w:cs="Times New Roman"/>
        </w:rPr>
        <w:lastRenderedPageBreak/>
        <w:t>Ms. Higgins testified that o</w:t>
      </w:r>
      <w:r w:rsidR="00155F1D" w:rsidRPr="006A0D93">
        <w:rPr>
          <w:rFonts w:ascii="Times New Roman" w:hAnsi="Times New Roman" w:cs="Times New Roman"/>
        </w:rPr>
        <w:t xml:space="preserve">n April 3, 2013, PGW received a lease from Latoya Bickerstaff for the Service Address.  </w:t>
      </w:r>
      <w:proofErr w:type="gramStart"/>
      <w:r w:rsidR="00155F1D" w:rsidRPr="006A0D93">
        <w:rPr>
          <w:rFonts w:ascii="Times New Roman" w:hAnsi="Times New Roman" w:cs="Times New Roman"/>
        </w:rPr>
        <w:t>Tr. 58, 60, PGW Exhibit 1.</w:t>
      </w:r>
      <w:proofErr w:type="gramEnd"/>
      <w:r w:rsidR="00155F1D" w:rsidRPr="006A0D93">
        <w:rPr>
          <w:rFonts w:ascii="Times New Roman" w:hAnsi="Times New Roman" w:cs="Times New Roman"/>
        </w:rPr>
        <w:t xml:space="preserve"> </w:t>
      </w:r>
      <w:r w:rsidRPr="006A0D93">
        <w:rPr>
          <w:rFonts w:ascii="Times New Roman" w:hAnsi="Times New Roman" w:cs="Times New Roman"/>
        </w:rPr>
        <w:t xml:space="preserve"> </w:t>
      </w:r>
      <w:r w:rsidR="00976B75" w:rsidRPr="006A0D93">
        <w:rPr>
          <w:rFonts w:ascii="Times New Roman" w:hAnsi="Times New Roman" w:cs="Times New Roman"/>
        </w:rPr>
        <w:t>PGW determined</w:t>
      </w:r>
      <w:r w:rsidR="00155F1D" w:rsidRPr="006A0D93">
        <w:rPr>
          <w:rFonts w:ascii="Times New Roman" w:hAnsi="Times New Roman" w:cs="Times New Roman"/>
        </w:rPr>
        <w:t xml:space="preserve"> that Ms. </w:t>
      </w:r>
      <w:r w:rsidR="00346FD0">
        <w:rPr>
          <w:rFonts w:ascii="Times New Roman" w:hAnsi="Times New Roman" w:cs="Times New Roman"/>
        </w:rPr>
        <w:t> </w:t>
      </w:r>
      <w:r w:rsidR="00155F1D" w:rsidRPr="006A0D93">
        <w:rPr>
          <w:rFonts w:ascii="Times New Roman" w:hAnsi="Times New Roman" w:cs="Times New Roman"/>
        </w:rPr>
        <w:t>Bickerstaff had inherited the bypass from th</w:t>
      </w:r>
      <w:r w:rsidR="00976B75" w:rsidRPr="006A0D93">
        <w:rPr>
          <w:rFonts w:ascii="Times New Roman" w:hAnsi="Times New Roman" w:cs="Times New Roman"/>
        </w:rPr>
        <w:t xml:space="preserve">e property owner, Diane Walker. </w:t>
      </w:r>
      <w:r w:rsidRPr="006A0D93">
        <w:rPr>
          <w:rFonts w:ascii="Times New Roman" w:hAnsi="Times New Roman" w:cs="Times New Roman"/>
        </w:rPr>
        <w:t xml:space="preserve"> </w:t>
      </w:r>
      <w:r w:rsidR="00976B75" w:rsidRPr="006A0D93">
        <w:rPr>
          <w:rFonts w:ascii="Times New Roman" w:hAnsi="Times New Roman" w:cs="Times New Roman"/>
        </w:rPr>
        <w:t>Respondent</w:t>
      </w:r>
      <w:r w:rsidR="00155F1D" w:rsidRPr="006A0D93">
        <w:rPr>
          <w:rFonts w:ascii="Times New Roman" w:hAnsi="Times New Roman" w:cs="Times New Roman"/>
        </w:rPr>
        <w:t xml:space="preserve"> turn</w:t>
      </w:r>
      <w:r w:rsidR="00976B75" w:rsidRPr="006A0D93">
        <w:rPr>
          <w:rFonts w:ascii="Times New Roman" w:hAnsi="Times New Roman" w:cs="Times New Roman"/>
        </w:rPr>
        <w:t>ed the service back on at the Service Address</w:t>
      </w:r>
      <w:r w:rsidR="00155F1D" w:rsidRPr="006A0D93">
        <w:rPr>
          <w:rFonts w:ascii="Times New Roman" w:hAnsi="Times New Roman" w:cs="Times New Roman"/>
        </w:rPr>
        <w:t xml:space="preserve"> and place</w:t>
      </w:r>
      <w:r w:rsidR="00976B75" w:rsidRPr="006A0D93">
        <w:rPr>
          <w:rFonts w:ascii="Times New Roman" w:hAnsi="Times New Roman" w:cs="Times New Roman"/>
        </w:rPr>
        <w:t>d</w:t>
      </w:r>
      <w:r w:rsidR="00155F1D" w:rsidRPr="006A0D93">
        <w:rPr>
          <w:rFonts w:ascii="Times New Roman" w:hAnsi="Times New Roman" w:cs="Times New Roman"/>
        </w:rPr>
        <w:t xml:space="preserve"> the service in Latoya Bickerstaff’s name on April 5, 2013.  On April 3, 2013, PGW billed Complainant in the amount of $6,353.28 for theft of service during the period June 6, 2011 to April 2, 2013. </w:t>
      </w:r>
      <w:r w:rsidRPr="006A0D93">
        <w:rPr>
          <w:rFonts w:ascii="Times New Roman" w:hAnsi="Times New Roman" w:cs="Times New Roman"/>
        </w:rPr>
        <w:t xml:space="preserve"> Ms. Higgins explained that t</w:t>
      </w:r>
      <w:r w:rsidR="00155F1D" w:rsidRPr="006A0D93">
        <w:rPr>
          <w:rFonts w:ascii="Times New Roman" w:hAnsi="Times New Roman" w:cs="Times New Roman"/>
        </w:rPr>
        <w:t xml:space="preserve">he $6,353.28 amount was calculated based on prior usage at the </w:t>
      </w:r>
      <w:r w:rsidR="00DE0C84">
        <w:rPr>
          <w:rFonts w:ascii="Times New Roman" w:hAnsi="Times New Roman" w:cs="Times New Roman"/>
        </w:rPr>
        <w:t>property during the period July </w:t>
      </w:r>
      <w:r w:rsidR="00155F1D" w:rsidRPr="006A0D93">
        <w:rPr>
          <w:rFonts w:ascii="Times New Roman" w:hAnsi="Times New Roman" w:cs="Times New Roman"/>
        </w:rPr>
        <w:t xml:space="preserve">26, 2010 to June 6, 2011. </w:t>
      </w:r>
    </w:p>
    <w:p w:rsidR="000B10A4" w:rsidRPr="006A0D93" w:rsidRDefault="000B10A4" w:rsidP="006A0D93">
      <w:pPr>
        <w:spacing w:line="360" w:lineRule="auto"/>
        <w:ind w:firstLine="1440"/>
        <w:rPr>
          <w:rFonts w:ascii="Times New Roman" w:eastAsiaTheme="minorHAnsi" w:hAnsi="Times New Roman" w:cs="Times New Roman"/>
        </w:rPr>
      </w:pPr>
    </w:p>
    <w:p w:rsidR="00976B75" w:rsidRPr="006A0D93" w:rsidRDefault="00976B75" w:rsidP="006A0D93">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 xml:space="preserve">On August 5, 2013, PGW terminated gas service at the Service Address for nonpayment by shutting the gas off at the curb.  </w:t>
      </w:r>
      <w:r w:rsidR="00A13B6D" w:rsidRPr="006A0D93">
        <w:rPr>
          <w:rFonts w:ascii="Times New Roman" w:eastAsiaTheme="minorHAnsi" w:hAnsi="Times New Roman" w:cs="Times New Roman"/>
        </w:rPr>
        <w:t xml:space="preserve">Ms. Higgins testified that </w:t>
      </w:r>
      <w:r w:rsidRPr="006A0D93">
        <w:rPr>
          <w:rFonts w:ascii="Times New Roman" w:eastAsiaTheme="minorHAnsi" w:hAnsi="Times New Roman" w:cs="Times New Roman"/>
        </w:rPr>
        <w:t xml:space="preserve">Latoya Bickerstaff is responsible for the outstanding balance accumulated during the period April 5, 2013 to August 5, 2013.  PGW has not billed Ms. Walker for any part of the balance that Ms. Bickerstaff accrued at the Service Address. </w:t>
      </w:r>
    </w:p>
    <w:p w:rsidR="006A0D93" w:rsidRDefault="006A0D93" w:rsidP="006A0D93">
      <w:pPr>
        <w:autoSpaceDE/>
        <w:autoSpaceDN/>
        <w:spacing w:line="360" w:lineRule="auto"/>
        <w:ind w:firstLine="1440"/>
        <w:rPr>
          <w:rFonts w:ascii="Times New Roman" w:eastAsiaTheme="minorHAnsi" w:hAnsi="Times New Roman" w:cs="Times New Roman"/>
          <w:highlight w:val="yellow"/>
        </w:rPr>
      </w:pPr>
    </w:p>
    <w:p w:rsidR="00075DCE" w:rsidRPr="006A0D93" w:rsidRDefault="00A13B6D" w:rsidP="006A0D93">
      <w:pPr>
        <w:autoSpaceDE/>
        <w:autoSpaceDN/>
        <w:spacing w:line="360" w:lineRule="auto"/>
        <w:ind w:firstLine="1440"/>
        <w:rPr>
          <w:rFonts w:ascii="Times New Roman" w:eastAsiaTheme="minorHAnsi" w:hAnsi="Times New Roman" w:cs="Times New Roman"/>
        </w:rPr>
      </w:pPr>
      <w:r w:rsidRPr="0006484C">
        <w:rPr>
          <w:rFonts w:ascii="Times New Roman" w:eastAsiaTheme="minorHAnsi" w:hAnsi="Times New Roman" w:cs="Times New Roman"/>
        </w:rPr>
        <w:t>Ms. Higgins further testified that o</w:t>
      </w:r>
      <w:r w:rsidR="00075DCE" w:rsidRPr="0006484C">
        <w:rPr>
          <w:rFonts w:ascii="Times New Roman" w:eastAsiaTheme="minorHAnsi" w:hAnsi="Times New Roman" w:cs="Times New Roman"/>
        </w:rPr>
        <w:t>n October 31, 2013, a</w:t>
      </w:r>
      <w:r w:rsidR="00075DCE" w:rsidRPr="006A0D93">
        <w:rPr>
          <w:rFonts w:ascii="Times New Roman" w:eastAsiaTheme="minorHAnsi" w:hAnsi="Times New Roman" w:cs="Times New Roman"/>
        </w:rPr>
        <w:t xml:space="preserve"> PGW technician visited the property to perform an unbilled </w:t>
      </w:r>
      <w:r w:rsidR="00EC6384" w:rsidRPr="006A0D93">
        <w:rPr>
          <w:rFonts w:ascii="Times New Roman" w:eastAsiaTheme="minorHAnsi" w:hAnsi="Times New Roman" w:cs="Times New Roman"/>
        </w:rPr>
        <w:t xml:space="preserve">usage investigation </w:t>
      </w:r>
      <w:r w:rsidR="00075DCE" w:rsidRPr="006A0D93">
        <w:rPr>
          <w:rFonts w:ascii="Times New Roman" w:eastAsiaTheme="minorHAnsi" w:hAnsi="Times New Roman" w:cs="Times New Roman"/>
        </w:rPr>
        <w:t xml:space="preserve">because the gas meter at the property was reporting gas usage after the August 5, 2013 turn off. </w:t>
      </w:r>
      <w:r w:rsidR="00EC6384" w:rsidRPr="006A0D93">
        <w:rPr>
          <w:rFonts w:ascii="Times New Roman" w:eastAsiaTheme="minorHAnsi" w:hAnsi="Times New Roman" w:cs="Times New Roman"/>
        </w:rPr>
        <w:t xml:space="preserve"> </w:t>
      </w:r>
      <w:r w:rsidR="00075DCE" w:rsidRPr="006A0D93">
        <w:rPr>
          <w:rFonts w:ascii="Times New Roman" w:eastAsiaTheme="minorHAnsi" w:hAnsi="Times New Roman" w:cs="Times New Roman"/>
        </w:rPr>
        <w:t xml:space="preserve">The PGW technician found gas on at the curb. </w:t>
      </w:r>
      <w:r w:rsidR="00EC6384" w:rsidRPr="006A0D93">
        <w:rPr>
          <w:rFonts w:ascii="Times New Roman" w:eastAsiaTheme="minorHAnsi" w:hAnsi="Times New Roman" w:cs="Times New Roman"/>
        </w:rPr>
        <w:t xml:space="preserve"> </w:t>
      </w:r>
      <w:r w:rsidR="00075DCE" w:rsidRPr="006A0D93">
        <w:rPr>
          <w:rFonts w:ascii="Times New Roman" w:eastAsiaTheme="minorHAnsi" w:hAnsi="Times New Roman" w:cs="Times New Roman"/>
        </w:rPr>
        <w:t>He used an expander to shut the gas</w:t>
      </w:r>
      <w:r w:rsidR="00EC6384" w:rsidRPr="006A0D93">
        <w:rPr>
          <w:rFonts w:ascii="Times New Roman" w:eastAsiaTheme="minorHAnsi" w:hAnsi="Times New Roman" w:cs="Times New Roman"/>
        </w:rPr>
        <w:t xml:space="preserve"> off again at the curb.  </w:t>
      </w:r>
      <w:r w:rsidR="00075DCE" w:rsidRPr="006A0D93">
        <w:rPr>
          <w:rFonts w:ascii="Times New Roman" w:eastAsiaTheme="minorHAnsi" w:hAnsi="Times New Roman" w:cs="Times New Roman"/>
        </w:rPr>
        <w:t xml:space="preserve">PGW billed the Complainant </w:t>
      </w:r>
      <w:r w:rsidR="00EB4409">
        <w:rPr>
          <w:rFonts w:ascii="Times New Roman" w:eastAsiaTheme="minorHAnsi" w:hAnsi="Times New Roman" w:cs="Times New Roman"/>
        </w:rPr>
        <w:t xml:space="preserve">in the amount of $60.65 </w:t>
      </w:r>
      <w:r w:rsidR="00C44822">
        <w:rPr>
          <w:rFonts w:ascii="Times New Roman" w:eastAsiaTheme="minorHAnsi" w:hAnsi="Times New Roman" w:cs="Times New Roman"/>
        </w:rPr>
        <w:t xml:space="preserve">for the </w:t>
      </w:r>
      <w:r w:rsidR="00075DCE" w:rsidRPr="006A0D93">
        <w:rPr>
          <w:rFonts w:ascii="Times New Roman" w:eastAsiaTheme="minorHAnsi" w:hAnsi="Times New Roman" w:cs="Times New Roman"/>
        </w:rPr>
        <w:t>unauthorized usage</w:t>
      </w:r>
      <w:r w:rsidR="00EB4409">
        <w:rPr>
          <w:rFonts w:ascii="Times New Roman" w:eastAsiaTheme="minorHAnsi" w:hAnsi="Times New Roman" w:cs="Times New Roman"/>
        </w:rPr>
        <w:t xml:space="preserve"> </w:t>
      </w:r>
      <w:r w:rsidR="00EC6384" w:rsidRPr="006A0D93">
        <w:rPr>
          <w:rFonts w:ascii="Times New Roman" w:eastAsiaTheme="minorHAnsi" w:hAnsi="Times New Roman" w:cs="Times New Roman"/>
        </w:rPr>
        <w:t xml:space="preserve">of 16 CCF of gas </w:t>
      </w:r>
      <w:r w:rsidR="00075DCE" w:rsidRPr="006A0D93">
        <w:rPr>
          <w:rFonts w:ascii="Times New Roman" w:eastAsiaTheme="minorHAnsi" w:hAnsi="Times New Roman" w:cs="Times New Roman"/>
        </w:rPr>
        <w:t>at the property during the period of time from August 5, 2013 to October 31, 2013</w:t>
      </w:r>
      <w:r w:rsidR="00975F50">
        <w:rPr>
          <w:rFonts w:ascii="Times New Roman" w:eastAsiaTheme="minorHAnsi" w:hAnsi="Times New Roman" w:cs="Times New Roman"/>
        </w:rPr>
        <w:t>.</w:t>
      </w:r>
      <w:r w:rsidR="00975F50">
        <w:rPr>
          <w:rStyle w:val="FootnoteReference"/>
          <w:rFonts w:ascii="Times New Roman" w:eastAsiaTheme="minorHAnsi" w:hAnsi="Times New Roman" w:cs="Times New Roman"/>
        </w:rPr>
        <w:footnoteReference w:id="1"/>
      </w:r>
      <w:r w:rsidR="00075DCE" w:rsidRPr="006A0D93">
        <w:rPr>
          <w:rFonts w:ascii="Times New Roman" w:eastAsiaTheme="minorHAnsi" w:hAnsi="Times New Roman" w:cs="Times New Roman"/>
        </w:rPr>
        <w:t xml:space="preserve">  </w:t>
      </w:r>
    </w:p>
    <w:p w:rsidR="006A0D93" w:rsidRDefault="006A0D93" w:rsidP="006A0D93">
      <w:pPr>
        <w:autoSpaceDE/>
        <w:autoSpaceDN/>
        <w:spacing w:line="360" w:lineRule="auto"/>
        <w:ind w:firstLine="1440"/>
        <w:rPr>
          <w:rFonts w:ascii="Times New Roman" w:eastAsiaTheme="minorHAnsi" w:hAnsi="Times New Roman" w:cs="Times New Roman"/>
        </w:rPr>
      </w:pPr>
    </w:p>
    <w:p w:rsidR="00EC6384" w:rsidRPr="006A0D93" w:rsidRDefault="00A13B6D" w:rsidP="006A0D93">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Ms. Higgins testified that o</w:t>
      </w:r>
      <w:r w:rsidR="00EC6384" w:rsidRPr="006A0D93">
        <w:rPr>
          <w:rFonts w:ascii="Times New Roman" w:eastAsiaTheme="minorHAnsi" w:hAnsi="Times New Roman" w:cs="Times New Roman"/>
        </w:rPr>
        <w:t>n June 24, 2015</w:t>
      </w:r>
      <w:r w:rsidR="000954C7">
        <w:rPr>
          <w:rFonts w:ascii="Times New Roman" w:eastAsiaTheme="minorHAnsi" w:hAnsi="Times New Roman" w:cs="Times New Roman"/>
        </w:rPr>
        <w:t>, a PGW technician visited the S</w:t>
      </w:r>
      <w:r w:rsidR="00EC6384" w:rsidRPr="006A0D93">
        <w:rPr>
          <w:rFonts w:ascii="Times New Roman" w:eastAsiaTheme="minorHAnsi" w:hAnsi="Times New Roman" w:cs="Times New Roman"/>
        </w:rPr>
        <w:t>ervice Address on an unbilled usage investigation and found gas on at</w:t>
      </w:r>
      <w:r w:rsidR="00D90F89">
        <w:rPr>
          <w:rFonts w:ascii="Times New Roman" w:eastAsiaTheme="minorHAnsi" w:hAnsi="Times New Roman" w:cs="Times New Roman"/>
        </w:rPr>
        <w:t xml:space="preserve"> the property.  During the June </w:t>
      </w:r>
      <w:r w:rsidR="00EC6384" w:rsidRPr="006A0D93">
        <w:rPr>
          <w:rFonts w:ascii="Times New Roman" w:eastAsiaTheme="minorHAnsi" w:hAnsi="Times New Roman" w:cs="Times New Roman"/>
        </w:rPr>
        <w:t>24, 2015 investigation, the PGW technician was unable to gain access to the meter in</w:t>
      </w:r>
      <w:r w:rsidR="000954C7">
        <w:rPr>
          <w:rFonts w:ascii="Times New Roman" w:eastAsiaTheme="minorHAnsi" w:hAnsi="Times New Roman" w:cs="Times New Roman"/>
        </w:rPr>
        <w:t>side the Service A</w:t>
      </w:r>
      <w:r w:rsidR="00EC6384" w:rsidRPr="006A0D93">
        <w:rPr>
          <w:rFonts w:ascii="Times New Roman" w:eastAsiaTheme="minorHAnsi" w:hAnsi="Times New Roman" w:cs="Times New Roman"/>
        </w:rPr>
        <w:t xml:space="preserve">ddress and had to use an expander to shut the gas off again at the curb.  Two </w:t>
      </w:r>
      <w:r w:rsidR="000B04F4" w:rsidRPr="006A0D93">
        <w:rPr>
          <w:rFonts w:ascii="Times New Roman" w:eastAsiaTheme="minorHAnsi" w:hAnsi="Times New Roman" w:cs="Times New Roman"/>
        </w:rPr>
        <w:t xml:space="preserve">days later, on </w:t>
      </w:r>
      <w:r w:rsidR="00EC6384" w:rsidRPr="006A0D93">
        <w:rPr>
          <w:rFonts w:ascii="Times New Roman" w:eastAsiaTheme="minorHAnsi" w:hAnsi="Times New Roman" w:cs="Times New Roman"/>
        </w:rPr>
        <w:t>June 26, 2015, Felicia McDuffie contacted PGW requesting to have service reconnected</w:t>
      </w:r>
      <w:r w:rsidR="000B04F4" w:rsidRPr="006A0D93">
        <w:rPr>
          <w:rFonts w:ascii="Times New Roman" w:eastAsiaTheme="minorHAnsi" w:hAnsi="Times New Roman" w:cs="Times New Roman"/>
        </w:rPr>
        <w:t xml:space="preserve"> at the Service Address.</w:t>
      </w:r>
    </w:p>
    <w:p w:rsidR="006A0D93" w:rsidRDefault="006A0D93" w:rsidP="006A0D93">
      <w:pPr>
        <w:autoSpaceDE/>
        <w:autoSpaceDN/>
        <w:spacing w:line="360" w:lineRule="auto"/>
        <w:ind w:firstLine="1440"/>
        <w:rPr>
          <w:rFonts w:ascii="Times New Roman" w:eastAsiaTheme="minorHAnsi" w:hAnsi="Times New Roman" w:cs="Times New Roman"/>
        </w:rPr>
      </w:pPr>
    </w:p>
    <w:p w:rsidR="00A13B6D" w:rsidRDefault="00EC6384" w:rsidP="006A0D93">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lastRenderedPageBreak/>
        <w:t xml:space="preserve">On July 15, 2015, Ms. Walker contacted PGW to dispute the $6,353.28 charge for theft of service during the period June 6, 2011 to April 2, 2013.  </w:t>
      </w:r>
      <w:proofErr w:type="gramStart"/>
      <w:r w:rsidRPr="006A0D93">
        <w:rPr>
          <w:rFonts w:ascii="Times New Roman" w:eastAsiaTheme="minorHAnsi" w:hAnsi="Times New Roman" w:cs="Times New Roman"/>
        </w:rPr>
        <w:t>PGW Exhibits 1 and 10.</w:t>
      </w:r>
      <w:proofErr w:type="gramEnd"/>
      <w:r w:rsidR="00A13B6D" w:rsidRPr="006A0D93">
        <w:rPr>
          <w:rFonts w:ascii="Times New Roman" w:eastAsiaTheme="minorHAnsi" w:hAnsi="Times New Roman" w:cs="Times New Roman"/>
        </w:rPr>
        <w:t xml:space="preserve">  </w:t>
      </w:r>
      <w:r w:rsidRPr="006A0D93">
        <w:rPr>
          <w:rFonts w:ascii="Times New Roman" w:eastAsiaTheme="minorHAnsi" w:hAnsi="Times New Roman" w:cs="Times New Roman"/>
        </w:rPr>
        <w:t>By letter dated August 11, 2015, PGW responded to Ms. Walker’s dispute explaining the calculations performed and confirming that the charge was correct as rendered.</w:t>
      </w:r>
      <w:r w:rsidR="0006484C">
        <w:rPr>
          <w:rFonts w:ascii="Times New Roman" w:eastAsiaTheme="minorHAnsi" w:hAnsi="Times New Roman" w:cs="Times New Roman"/>
        </w:rPr>
        <w:t xml:space="preserve"> </w:t>
      </w:r>
      <w:r w:rsidRPr="006A0D93">
        <w:rPr>
          <w:rFonts w:ascii="Times New Roman" w:eastAsiaTheme="minorHAnsi" w:hAnsi="Times New Roman" w:cs="Times New Roman"/>
        </w:rPr>
        <w:t xml:space="preserve"> </w:t>
      </w:r>
      <w:proofErr w:type="gramStart"/>
      <w:r w:rsidRPr="006A0D93">
        <w:rPr>
          <w:rFonts w:ascii="Times New Roman" w:eastAsiaTheme="minorHAnsi" w:hAnsi="Times New Roman" w:cs="Times New Roman"/>
        </w:rPr>
        <w:t>PGW Exhibits 1 and 10.</w:t>
      </w:r>
      <w:proofErr w:type="gramEnd"/>
      <w:r w:rsidR="000B04F4" w:rsidRPr="006A0D93">
        <w:rPr>
          <w:rFonts w:ascii="Times New Roman" w:eastAsiaTheme="minorHAnsi" w:hAnsi="Times New Roman" w:cs="Times New Roman"/>
        </w:rPr>
        <w:t xml:space="preserve">  On September 11, 2015, Ms. Walker contacted PGW seeking a payment arrangement in order to have gas service restored at the Service Address.  </w:t>
      </w:r>
      <w:proofErr w:type="gramStart"/>
      <w:r w:rsidR="000B04F4" w:rsidRPr="006A0D93">
        <w:rPr>
          <w:rFonts w:ascii="Times New Roman" w:eastAsiaTheme="minorHAnsi" w:hAnsi="Times New Roman" w:cs="Times New Roman"/>
        </w:rPr>
        <w:t>PGW Exhibit</w:t>
      </w:r>
      <w:r w:rsidR="00A13B6D" w:rsidRPr="006A0D93">
        <w:rPr>
          <w:rFonts w:ascii="Times New Roman" w:eastAsiaTheme="minorHAnsi" w:hAnsi="Times New Roman" w:cs="Times New Roman"/>
        </w:rPr>
        <w:t xml:space="preserve"> </w:t>
      </w:r>
      <w:r w:rsidR="000B04F4" w:rsidRPr="006A0D93">
        <w:rPr>
          <w:rFonts w:ascii="Times New Roman" w:eastAsiaTheme="minorHAnsi" w:hAnsi="Times New Roman" w:cs="Times New Roman"/>
        </w:rPr>
        <w:t>1.</w:t>
      </w:r>
      <w:proofErr w:type="gramEnd"/>
      <w:r w:rsidR="000B04F4" w:rsidRPr="006A0D93">
        <w:rPr>
          <w:rFonts w:ascii="Times New Roman" w:eastAsiaTheme="minorHAnsi" w:hAnsi="Times New Roman" w:cs="Times New Roman"/>
        </w:rPr>
        <w:t xml:space="preserve">  She was informed that no payment arrangement was possible on charges connected to unauthorized use of gas.  </w:t>
      </w:r>
      <w:r w:rsidR="000B04F4" w:rsidRPr="006A0D93">
        <w:rPr>
          <w:rFonts w:ascii="Times New Roman" w:eastAsiaTheme="minorHAnsi" w:hAnsi="Times New Roman" w:cs="Times New Roman"/>
          <w:u w:val="single"/>
        </w:rPr>
        <w:t>Id.</w:t>
      </w:r>
      <w:r w:rsidR="000B04F4" w:rsidRPr="006A0D93">
        <w:rPr>
          <w:rFonts w:ascii="Times New Roman" w:eastAsiaTheme="minorHAnsi" w:hAnsi="Times New Roman" w:cs="Times New Roman"/>
        </w:rPr>
        <w:t xml:space="preserve">  Ms. Walker contacted the Respondent again on September 22, 2015, this time mentioning a tenant who wanted to establish gas service at the Service Address.  </w:t>
      </w:r>
      <w:r w:rsidR="000B04F4" w:rsidRPr="006A0D93">
        <w:rPr>
          <w:rFonts w:ascii="Times New Roman" w:eastAsiaTheme="minorHAnsi" w:hAnsi="Times New Roman" w:cs="Times New Roman"/>
          <w:u w:val="single"/>
        </w:rPr>
        <w:t>Id.</w:t>
      </w:r>
      <w:r w:rsidR="000B04F4" w:rsidRPr="006A0D93">
        <w:rPr>
          <w:rFonts w:ascii="Times New Roman" w:eastAsiaTheme="minorHAnsi" w:hAnsi="Times New Roman" w:cs="Times New Roman"/>
        </w:rPr>
        <w:t xml:space="preserve">  She called PGW again on October 27, 2015, asking about reconnection terms.  </w:t>
      </w:r>
      <w:r w:rsidR="00BF5399" w:rsidRPr="006A0D93">
        <w:rPr>
          <w:rFonts w:ascii="Times New Roman" w:eastAsiaTheme="minorHAnsi" w:hAnsi="Times New Roman" w:cs="Times New Roman"/>
          <w:u w:val="single"/>
        </w:rPr>
        <w:t>Id.</w:t>
      </w:r>
      <w:r w:rsidR="00BF5399" w:rsidRPr="006A0D93">
        <w:rPr>
          <w:rFonts w:ascii="Times New Roman" w:eastAsiaTheme="minorHAnsi" w:hAnsi="Times New Roman" w:cs="Times New Roman"/>
        </w:rPr>
        <w:t xml:space="preserve">  </w:t>
      </w:r>
      <w:r w:rsidR="000B04F4" w:rsidRPr="006A0D93">
        <w:rPr>
          <w:rFonts w:ascii="Times New Roman" w:eastAsiaTheme="minorHAnsi" w:hAnsi="Times New Roman" w:cs="Times New Roman"/>
        </w:rPr>
        <w:t xml:space="preserve">She was informed that in order to have service reconnected at the Service Address she </w:t>
      </w:r>
      <w:r w:rsidR="00BF5399" w:rsidRPr="006A0D93">
        <w:rPr>
          <w:rFonts w:ascii="Times New Roman" w:eastAsiaTheme="minorHAnsi" w:hAnsi="Times New Roman" w:cs="Times New Roman"/>
        </w:rPr>
        <w:t>needed to pay $6,053.28 for unauthorized usage during the period June 6, 2011 to April 3, 2013, plus $123.33 re</w:t>
      </w:r>
      <w:r w:rsidR="000954C7">
        <w:rPr>
          <w:rFonts w:ascii="Times New Roman" w:eastAsiaTheme="minorHAnsi" w:hAnsi="Times New Roman" w:cs="Times New Roman"/>
        </w:rPr>
        <w:t xml:space="preserve">connection fee, for a total of </w:t>
      </w:r>
      <w:r w:rsidR="00BF5399" w:rsidRPr="006A0D93">
        <w:rPr>
          <w:rFonts w:ascii="Times New Roman" w:eastAsiaTheme="minorHAnsi" w:hAnsi="Times New Roman" w:cs="Times New Roman"/>
        </w:rPr>
        <w:t xml:space="preserve">$6,176.51.  </w:t>
      </w:r>
      <w:r w:rsidR="00BF5399" w:rsidRPr="006A0D93">
        <w:rPr>
          <w:rFonts w:ascii="Times New Roman" w:eastAsiaTheme="minorHAnsi" w:hAnsi="Times New Roman" w:cs="Times New Roman"/>
          <w:u w:val="single"/>
        </w:rPr>
        <w:t>Id.</w:t>
      </w:r>
      <w:r w:rsidR="00BF5399" w:rsidRPr="006A0D93">
        <w:rPr>
          <w:rFonts w:ascii="Times New Roman" w:eastAsiaTheme="minorHAnsi" w:hAnsi="Times New Roman" w:cs="Times New Roman"/>
        </w:rPr>
        <w:t xml:space="preserve">  </w:t>
      </w:r>
    </w:p>
    <w:p w:rsidR="00111136" w:rsidRPr="006A0D93" w:rsidRDefault="00111136" w:rsidP="006A0D93">
      <w:pPr>
        <w:autoSpaceDE/>
        <w:autoSpaceDN/>
        <w:spacing w:line="360" w:lineRule="auto"/>
        <w:ind w:firstLine="1440"/>
        <w:rPr>
          <w:rFonts w:ascii="Times New Roman" w:eastAsiaTheme="minorHAnsi" w:hAnsi="Times New Roman" w:cs="Times New Roman"/>
        </w:rPr>
      </w:pPr>
    </w:p>
    <w:p w:rsidR="00C16871" w:rsidRPr="006A0D93" w:rsidRDefault="00BF5399" w:rsidP="006A0D93">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PGW returned to the Service Address again o</w:t>
      </w:r>
      <w:r w:rsidR="00037CE8">
        <w:rPr>
          <w:rFonts w:ascii="Times New Roman" w:eastAsiaTheme="minorHAnsi" w:hAnsi="Times New Roman" w:cs="Times New Roman"/>
        </w:rPr>
        <w:t>n October 28, 2015 and November </w:t>
      </w:r>
      <w:r w:rsidRPr="006A0D93">
        <w:rPr>
          <w:rFonts w:ascii="Times New Roman" w:eastAsiaTheme="minorHAnsi" w:hAnsi="Times New Roman" w:cs="Times New Roman"/>
        </w:rPr>
        <w:t>2, 2015 in order to perform unbilled usage investigations.  Both times gas was found off and left off at the property; however, during the November 2, 2015 investigation, PGW’</w:t>
      </w:r>
      <w:r w:rsidR="00C16871" w:rsidRPr="006A0D93">
        <w:rPr>
          <w:rFonts w:ascii="Times New Roman" w:eastAsiaTheme="minorHAnsi" w:hAnsi="Times New Roman" w:cs="Times New Roman"/>
        </w:rPr>
        <w:t xml:space="preserve">s technician John </w:t>
      </w:r>
      <w:proofErr w:type="spellStart"/>
      <w:r w:rsidR="00C16871" w:rsidRPr="006A0D93">
        <w:rPr>
          <w:rFonts w:ascii="Times New Roman" w:eastAsiaTheme="minorHAnsi" w:hAnsi="Times New Roman" w:cs="Times New Roman"/>
        </w:rPr>
        <w:t>Bickelman</w:t>
      </w:r>
      <w:proofErr w:type="spellEnd"/>
      <w:r w:rsidR="00C16871" w:rsidRPr="006A0D93">
        <w:rPr>
          <w:rFonts w:ascii="Times New Roman" w:eastAsiaTheme="minorHAnsi" w:hAnsi="Times New Roman" w:cs="Times New Roman"/>
        </w:rPr>
        <w:t xml:space="preserve"> was given access to the meter.  Mr. </w:t>
      </w:r>
      <w:proofErr w:type="spellStart"/>
      <w:r w:rsidR="00C16871" w:rsidRPr="006A0D93">
        <w:rPr>
          <w:rFonts w:ascii="Times New Roman" w:eastAsiaTheme="minorHAnsi" w:hAnsi="Times New Roman" w:cs="Times New Roman"/>
        </w:rPr>
        <w:t>Bickelman</w:t>
      </w:r>
      <w:proofErr w:type="spellEnd"/>
      <w:r w:rsidR="00C16871" w:rsidRPr="006A0D93">
        <w:rPr>
          <w:rFonts w:ascii="Times New Roman" w:eastAsiaTheme="minorHAnsi" w:hAnsi="Times New Roman" w:cs="Times New Roman"/>
        </w:rPr>
        <w:t xml:space="preserve"> testified that inside the Service Address he found that the gas meter serving the property was hanging from its mount and that the ERT head had been removed from the meter. </w:t>
      </w:r>
      <w:r w:rsidR="00A13B6D" w:rsidRPr="006A0D93">
        <w:rPr>
          <w:rFonts w:ascii="Times New Roman" w:eastAsiaTheme="minorHAnsi" w:hAnsi="Times New Roman" w:cs="Times New Roman"/>
        </w:rPr>
        <w:t xml:space="preserve"> </w:t>
      </w:r>
      <w:r w:rsidR="00C16871" w:rsidRPr="006A0D93">
        <w:rPr>
          <w:rFonts w:ascii="Times New Roman" w:eastAsiaTheme="minorHAnsi" w:hAnsi="Times New Roman" w:cs="Times New Roman"/>
        </w:rPr>
        <w:t xml:space="preserve">Mr. </w:t>
      </w:r>
      <w:proofErr w:type="spellStart"/>
      <w:r w:rsidR="00C16871" w:rsidRPr="006A0D93">
        <w:rPr>
          <w:rFonts w:ascii="Times New Roman" w:eastAsiaTheme="minorHAnsi" w:hAnsi="Times New Roman" w:cs="Times New Roman"/>
        </w:rPr>
        <w:t>Bickelman</w:t>
      </w:r>
      <w:proofErr w:type="spellEnd"/>
      <w:r w:rsidR="00C16871" w:rsidRPr="006A0D93">
        <w:rPr>
          <w:rFonts w:ascii="Times New Roman" w:eastAsiaTheme="minorHAnsi" w:hAnsi="Times New Roman" w:cs="Times New Roman"/>
        </w:rPr>
        <w:t xml:space="preserve"> was not able to locate the ERT head at all.  </w:t>
      </w:r>
      <w:proofErr w:type="gramStart"/>
      <w:r w:rsidR="00C16871" w:rsidRPr="006A0D93">
        <w:rPr>
          <w:rFonts w:ascii="Times New Roman" w:eastAsiaTheme="minorHAnsi" w:hAnsi="Times New Roman" w:cs="Times New Roman"/>
        </w:rPr>
        <w:t>Tr. 41.</w:t>
      </w:r>
      <w:proofErr w:type="gramEnd"/>
      <w:r w:rsidR="00C16871" w:rsidRPr="006A0D93">
        <w:rPr>
          <w:rFonts w:ascii="Times New Roman" w:eastAsiaTheme="minorHAnsi" w:hAnsi="Times New Roman" w:cs="Times New Roman"/>
        </w:rPr>
        <w:t xml:space="preserve">  He explained that the absence of the ERT from a PGW meter indicates that there is unauthorized use of gas at the property.  Without the ERT head, the gas meter was unable to record or report the gas being used but it was allowing gas to come into the property.  Mr. </w:t>
      </w:r>
      <w:proofErr w:type="spellStart"/>
      <w:r w:rsidR="00C16871" w:rsidRPr="006A0D93">
        <w:rPr>
          <w:rFonts w:ascii="Times New Roman" w:eastAsiaTheme="minorHAnsi" w:hAnsi="Times New Roman" w:cs="Times New Roman"/>
        </w:rPr>
        <w:t>Bickelman</w:t>
      </w:r>
      <w:proofErr w:type="spellEnd"/>
      <w:r w:rsidR="00C16871" w:rsidRPr="006A0D93">
        <w:rPr>
          <w:rFonts w:ascii="Times New Roman" w:eastAsiaTheme="minorHAnsi" w:hAnsi="Times New Roman" w:cs="Times New Roman"/>
        </w:rPr>
        <w:t xml:space="preserve"> prepared a theft report relating his findings at the Service Address.</w:t>
      </w:r>
    </w:p>
    <w:p w:rsidR="006A0D93" w:rsidRDefault="006A0D93" w:rsidP="006A0D93">
      <w:pPr>
        <w:autoSpaceDE/>
        <w:autoSpaceDN/>
        <w:spacing w:line="360" w:lineRule="auto"/>
        <w:ind w:firstLine="1440"/>
        <w:rPr>
          <w:rFonts w:ascii="Times New Roman" w:eastAsiaTheme="minorHAnsi" w:hAnsi="Times New Roman" w:cs="Times New Roman"/>
        </w:rPr>
      </w:pPr>
    </w:p>
    <w:p w:rsidR="00EC6384" w:rsidRPr="006A0D93" w:rsidRDefault="00C16871" w:rsidP="00111136">
      <w:pPr>
        <w:autoSpaceDE/>
        <w:autoSpaceDN/>
        <w:spacing w:line="360" w:lineRule="auto"/>
        <w:ind w:firstLine="1440"/>
        <w:rPr>
          <w:rFonts w:ascii="Times New Roman" w:eastAsiaTheme="minorHAnsi" w:hAnsi="Times New Roman" w:cs="Times New Roman"/>
        </w:rPr>
      </w:pPr>
      <w:r w:rsidRPr="006A0D93">
        <w:rPr>
          <w:rFonts w:ascii="Times New Roman" w:eastAsiaTheme="minorHAnsi" w:hAnsi="Times New Roman" w:cs="Times New Roman"/>
        </w:rPr>
        <w:t>During his November 2, 2015 field visit</w:t>
      </w:r>
      <w:r w:rsidR="00111136">
        <w:rPr>
          <w:rFonts w:ascii="Times New Roman" w:eastAsiaTheme="minorHAnsi" w:hAnsi="Times New Roman" w:cs="Times New Roman"/>
        </w:rPr>
        <w:t>,</w:t>
      </w:r>
      <w:r w:rsidRPr="006A0D93">
        <w:rPr>
          <w:rFonts w:ascii="Times New Roman" w:eastAsiaTheme="minorHAnsi" w:hAnsi="Times New Roman" w:cs="Times New Roman"/>
        </w:rPr>
        <w:t xml:space="preserve"> Mr. </w:t>
      </w:r>
      <w:proofErr w:type="spellStart"/>
      <w:r w:rsidRPr="006A0D93">
        <w:rPr>
          <w:rFonts w:ascii="Times New Roman" w:eastAsiaTheme="minorHAnsi" w:hAnsi="Times New Roman" w:cs="Times New Roman"/>
        </w:rPr>
        <w:t>Bickelman</w:t>
      </w:r>
      <w:proofErr w:type="spellEnd"/>
      <w:r w:rsidRPr="006A0D93">
        <w:rPr>
          <w:rFonts w:ascii="Times New Roman" w:eastAsiaTheme="minorHAnsi" w:hAnsi="Times New Roman" w:cs="Times New Roman"/>
        </w:rPr>
        <w:t xml:space="preserve"> recorded the ga</w:t>
      </w:r>
      <w:r w:rsidR="00F52198" w:rsidRPr="006A0D93">
        <w:rPr>
          <w:rFonts w:ascii="Times New Roman" w:eastAsiaTheme="minorHAnsi" w:hAnsi="Times New Roman" w:cs="Times New Roman"/>
        </w:rPr>
        <w:t>s appliances connected to the Service Address</w:t>
      </w:r>
      <w:r w:rsidRPr="006A0D93">
        <w:rPr>
          <w:rFonts w:ascii="Times New Roman" w:eastAsiaTheme="minorHAnsi" w:hAnsi="Times New Roman" w:cs="Times New Roman"/>
        </w:rPr>
        <w:t>’ gas line: a</w:t>
      </w:r>
      <w:r w:rsidR="00A13B6D" w:rsidRPr="006A0D93">
        <w:rPr>
          <w:rFonts w:ascii="Times New Roman" w:eastAsiaTheme="minorHAnsi" w:hAnsi="Times New Roman" w:cs="Times New Roman"/>
        </w:rPr>
        <w:t xml:space="preserve"> 75,000 BTU house heater, a 40,</w:t>
      </w:r>
      <w:r w:rsidRPr="006A0D93">
        <w:rPr>
          <w:rFonts w:ascii="Times New Roman" w:eastAsiaTheme="minorHAnsi" w:hAnsi="Times New Roman" w:cs="Times New Roman"/>
        </w:rPr>
        <w:t xml:space="preserve">000 BTU water heater, and a 55,000 BTU gas range.  </w:t>
      </w:r>
      <w:r w:rsidR="00A13B6D" w:rsidRPr="006A0D93">
        <w:rPr>
          <w:rFonts w:ascii="Times New Roman" w:eastAsiaTheme="minorHAnsi" w:hAnsi="Times New Roman" w:cs="Times New Roman"/>
        </w:rPr>
        <w:t>Ms. Higgins testified that o</w:t>
      </w:r>
      <w:r w:rsidRPr="006A0D93">
        <w:rPr>
          <w:rFonts w:ascii="Times New Roman" w:eastAsiaTheme="minorHAnsi" w:hAnsi="Times New Roman" w:cs="Times New Roman"/>
        </w:rPr>
        <w:t>n December 31, 2015, PGW char</w:t>
      </w:r>
      <w:r w:rsidR="00EC6384" w:rsidRPr="006A0D93">
        <w:rPr>
          <w:rFonts w:ascii="Times New Roman" w:eastAsiaTheme="minorHAnsi" w:hAnsi="Times New Roman" w:cs="Times New Roman"/>
        </w:rPr>
        <w:t>ged the Complainant’s account for $4,686.74 in estimated gas used during the period October 31, 2013 to June 24, 2015</w:t>
      </w:r>
      <w:r w:rsidRPr="006A0D93">
        <w:rPr>
          <w:rFonts w:ascii="Times New Roman" w:eastAsiaTheme="minorHAnsi" w:hAnsi="Times New Roman" w:cs="Times New Roman"/>
        </w:rPr>
        <w:t xml:space="preserve">.  </w:t>
      </w:r>
      <w:r w:rsidR="00A13B6D" w:rsidRPr="006A0D93">
        <w:rPr>
          <w:rFonts w:ascii="Times New Roman" w:eastAsiaTheme="minorHAnsi" w:hAnsi="Times New Roman" w:cs="Times New Roman"/>
        </w:rPr>
        <w:t xml:space="preserve">The charge of $4,686.74 was </w:t>
      </w:r>
      <w:r w:rsidR="00D32D93">
        <w:rPr>
          <w:rFonts w:ascii="Times New Roman" w:eastAsiaTheme="minorHAnsi" w:hAnsi="Times New Roman" w:cs="Times New Roman"/>
        </w:rPr>
        <w:t xml:space="preserve">assessed </w:t>
      </w:r>
      <w:r w:rsidR="00D32D93" w:rsidRPr="00D32D93">
        <w:rPr>
          <w:rFonts w:ascii="Times New Roman" w:eastAsiaTheme="minorHAnsi" w:hAnsi="Times New Roman" w:cs="Times New Roman"/>
        </w:rPr>
        <w:t xml:space="preserve">based on </w:t>
      </w:r>
      <w:r w:rsidR="00D32D93" w:rsidRPr="00D32D93">
        <w:rPr>
          <w:rFonts w:ascii="Times New Roman" w:eastAsiaTheme="minorHAnsi" w:hAnsi="Times New Roman" w:cs="Times New Roman"/>
        </w:rPr>
        <w:lastRenderedPageBreak/>
        <w:t>historical usage at the Service Address during the period</w:t>
      </w:r>
      <w:r w:rsidR="00D32D93">
        <w:rPr>
          <w:rFonts w:ascii="Times New Roman" w:eastAsiaTheme="minorHAnsi" w:hAnsi="Times New Roman" w:cs="Times New Roman"/>
        </w:rPr>
        <w:t xml:space="preserve"> March 25</w:t>
      </w:r>
      <w:r w:rsidR="00D32D93" w:rsidRPr="00D32D93">
        <w:rPr>
          <w:rFonts w:ascii="Times New Roman" w:eastAsiaTheme="minorHAnsi" w:hAnsi="Times New Roman" w:cs="Times New Roman"/>
        </w:rPr>
        <w:t>, 2010 to</w:t>
      </w:r>
      <w:r w:rsidR="00D32D93">
        <w:rPr>
          <w:rFonts w:ascii="Times New Roman" w:eastAsiaTheme="minorHAnsi" w:hAnsi="Times New Roman" w:cs="Times New Roman"/>
        </w:rPr>
        <w:t xml:space="preserve"> February 25</w:t>
      </w:r>
      <w:r w:rsidR="00D32D93" w:rsidRPr="00D32D93">
        <w:rPr>
          <w:rFonts w:ascii="Times New Roman" w:eastAsiaTheme="minorHAnsi" w:hAnsi="Times New Roman" w:cs="Times New Roman"/>
        </w:rPr>
        <w:t xml:space="preserve">, 2011. </w:t>
      </w:r>
      <w:r w:rsidR="00D32D93">
        <w:rPr>
          <w:rFonts w:ascii="Times New Roman" w:eastAsiaTheme="minorHAnsi" w:hAnsi="Times New Roman" w:cs="Times New Roman"/>
        </w:rPr>
        <w:t xml:space="preserve"> </w:t>
      </w:r>
      <w:r w:rsidRPr="006A0D93">
        <w:rPr>
          <w:rFonts w:ascii="Times New Roman" w:eastAsiaTheme="minorHAnsi" w:hAnsi="Times New Roman" w:cs="Times New Roman"/>
        </w:rPr>
        <w:t>Ms</w:t>
      </w:r>
      <w:r w:rsidR="00EC6384" w:rsidRPr="006A0D93">
        <w:rPr>
          <w:rFonts w:ascii="Times New Roman" w:eastAsiaTheme="minorHAnsi" w:hAnsi="Times New Roman" w:cs="Times New Roman"/>
        </w:rPr>
        <w:t xml:space="preserve">. Walker’s outstanding balance with PGW is $10,800.67.  </w:t>
      </w:r>
    </w:p>
    <w:p w:rsidR="000B10A4" w:rsidRPr="006A0D93" w:rsidRDefault="000B10A4" w:rsidP="00A13B6D">
      <w:pPr>
        <w:autoSpaceDE/>
        <w:autoSpaceDN/>
        <w:spacing w:line="360" w:lineRule="auto"/>
        <w:rPr>
          <w:rFonts w:ascii="Times New Roman" w:hAnsi="Times New Roman" w:cs="Times New Roman"/>
          <w:color w:val="333333"/>
        </w:rPr>
      </w:pPr>
    </w:p>
    <w:p w:rsidR="004B4706" w:rsidRPr="00111136" w:rsidRDefault="004B4706" w:rsidP="004B4706">
      <w:pPr>
        <w:autoSpaceDE/>
        <w:autoSpaceDN/>
        <w:spacing w:line="360" w:lineRule="auto"/>
        <w:ind w:firstLine="1440"/>
        <w:rPr>
          <w:rFonts w:ascii="Times New Roman" w:eastAsia="Calibri" w:hAnsi="Times New Roman" w:cs="Times New Roman"/>
          <w:i/>
          <w:iCs/>
        </w:rPr>
      </w:pPr>
      <w:r w:rsidRPr="006A0D93">
        <w:rPr>
          <w:rFonts w:ascii="Times New Roman" w:eastAsia="Calibri" w:hAnsi="Times New Roman" w:cs="Times New Roman"/>
          <w:iCs/>
        </w:rPr>
        <w:t>Section 1407 of the Responsible Utility Customer</w:t>
      </w:r>
      <w:r w:rsidR="005E2D8D">
        <w:rPr>
          <w:rFonts w:ascii="Times New Roman" w:eastAsia="Calibri" w:hAnsi="Times New Roman" w:cs="Times New Roman"/>
          <w:iCs/>
        </w:rPr>
        <w:t xml:space="preserve"> Protection Act, 66 </w:t>
      </w:r>
      <w:proofErr w:type="spellStart"/>
      <w:r w:rsidR="005E2D8D">
        <w:rPr>
          <w:rFonts w:ascii="Times New Roman" w:eastAsia="Calibri" w:hAnsi="Times New Roman" w:cs="Times New Roman"/>
          <w:iCs/>
        </w:rPr>
        <w:t>Pa.C.S.A</w:t>
      </w:r>
      <w:proofErr w:type="spellEnd"/>
      <w:r w:rsidR="005E2D8D">
        <w:rPr>
          <w:rFonts w:ascii="Times New Roman" w:eastAsia="Calibri" w:hAnsi="Times New Roman" w:cs="Times New Roman"/>
          <w:iCs/>
        </w:rPr>
        <w:t xml:space="preserve"> §§ </w:t>
      </w:r>
      <w:r w:rsidRPr="006A0D93">
        <w:rPr>
          <w:rFonts w:ascii="Times New Roman" w:eastAsia="Calibri" w:hAnsi="Times New Roman" w:cs="Times New Roman"/>
          <w:iCs/>
        </w:rPr>
        <w:t xml:space="preserve">1401 </w:t>
      </w:r>
      <w:r w:rsidRPr="006A0D93">
        <w:rPr>
          <w:rFonts w:ascii="Times New Roman" w:eastAsia="Calibri" w:hAnsi="Times New Roman" w:cs="Times New Roman"/>
          <w:i/>
          <w:iCs/>
        </w:rPr>
        <w:t>et seq</w:t>
      </w:r>
      <w:r w:rsidRPr="006A0D93">
        <w:rPr>
          <w:rFonts w:ascii="Times New Roman" w:eastAsia="Calibri" w:hAnsi="Times New Roman" w:cs="Times New Roman"/>
          <w:iCs/>
        </w:rPr>
        <w:t xml:space="preserve">., allows </w:t>
      </w:r>
      <w:r w:rsidRPr="006A0D93">
        <w:rPr>
          <w:rFonts w:ascii="Times New Roman" w:eastAsia="Calibri" w:hAnsi="Times New Roman" w:cs="Times New Roman"/>
        </w:rPr>
        <w:t xml:space="preserve">a public utility to require the payment of any outstanding balance, or portion of an outstanding balance, if the applicant resided at the property for which service is requested during the time the outstanding balance accrued and for the time the applicant resided there.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w:t>
      </w:r>
      <w:r w:rsidRPr="00111136">
        <w:rPr>
          <w:rFonts w:ascii="Times New Roman" w:eastAsia="Calibri" w:hAnsi="Times New Roman" w:cs="Times New Roman"/>
        </w:rPr>
        <w:t xml:space="preserve">Commission.  </w:t>
      </w:r>
      <w:proofErr w:type="gramStart"/>
      <w:r w:rsidRPr="00111136">
        <w:rPr>
          <w:rFonts w:ascii="Times New Roman" w:eastAsia="Calibri" w:hAnsi="Times New Roman" w:cs="Times New Roman"/>
          <w:iCs/>
        </w:rPr>
        <w:t xml:space="preserve">66 </w:t>
      </w:r>
      <w:proofErr w:type="spellStart"/>
      <w:r w:rsidRPr="00111136">
        <w:rPr>
          <w:rFonts w:ascii="Times New Roman" w:eastAsia="Calibri" w:hAnsi="Times New Roman" w:cs="Times New Roman"/>
          <w:iCs/>
        </w:rPr>
        <w:t>Pa.C.S.A</w:t>
      </w:r>
      <w:proofErr w:type="spellEnd"/>
      <w:r w:rsidRPr="00111136">
        <w:rPr>
          <w:rFonts w:ascii="Times New Roman" w:eastAsia="Calibri" w:hAnsi="Times New Roman" w:cs="Times New Roman"/>
          <w:iCs/>
        </w:rPr>
        <w:t xml:space="preserve"> § 1407(d) and (e).</w:t>
      </w:r>
      <w:proofErr w:type="gramEnd"/>
      <w:r w:rsidRPr="00111136">
        <w:rPr>
          <w:rFonts w:ascii="Times New Roman" w:eastAsia="Calibri" w:hAnsi="Times New Roman" w:cs="Times New Roman"/>
          <w:i/>
          <w:iCs/>
        </w:rPr>
        <w:t xml:space="preserve">  </w:t>
      </w:r>
    </w:p>
    <w:p w:rsidR="004B4706" w:rsidRPr="00111136" w:rsidRDefault="004B4706" w:rsidP="004B4706">
      <w:pPr>
        <w:autoSpaceDE/>
        <w:autoSpaceDN/>
        <w:spacing w:line="360" w:lineRule="auto"/>
        <w:ind w:firstLine="1440"/>
        <w:rPr>
          <w:rFonts w:ascii="Times New Roman" w:eastAsia="Calibri" w:hAnsi="Times New Roman" w:cs="Times New Roman"/>
          <w:i/>
          <w:iCs/>
        </w:rPr>
      </w:pPr>
    </w:p>
    <w:p w:rsidR="00111136" w:rsidRPr="00111136" w:rsidRDefault="00F52198" w:rsidP="00111136">
      <w:pPr>
        <w:autoSpaceDE/>
        <w:autoSpaceDN/>
        <w:spacing w:line="360" w:lineRule="auto"/>
        <w:ind w:right="1440" w:firstLine="1440"/>
        <w:rPr>
          <w:rFonts w:ascii="Times New Roman" w:hAnsi="Times New Roman" w:cs="Times New Roman"/>
        </w:rPr>
      </w:pPr>
      <w:r w:rsidRPr="00111136">
        <w:rPr>
          <w:rFonts w:ascii="Times New Roman" w:eastAsia="Calibri" w:hAnsi="Times New Roman" w:cs="Times New Roman"/>
          <w:iCs/>
        </w:rPr>
        <w:t>The Commission’s regulation</w:t>
      </w:r>
      <w:r w:rsidR="004B4706" w:rsidRPr="00111136">
        <w:rPr>
          <w:rFonts w:ascii="Times New Roman" w:eastAsia="Calibri" w:hAnsi="Times New Roman" w:cs="Times New Roman"/>
          <w:iCs/>
        </w:rPr>
        <w:t xml:space="preserve"> at 5</w:t>
      </w:r>
      <w:r w:rsidRPr="00111136">
        <w:rPr>
          <w:rFonts w:ascii="Times New Roman" w:eastAsia="Calibri" w:hAnsi="Times New Roman" w:cs="Times New Roman"/>
          <w:iCs/>
        </w:rPr>
        <w:t xml:space="preserve">2 </w:t>
      </w:r>
      <w:proofErr w:type="spellStart"/>
      <w:r w:rsidRPr="00111136">
        <w:rPr>
          <w:rFonts w:ascii="Times New Roman" w:eastAsia="Calibri" w:hAnsi="Times New Roman" w:cs="Times New Roman"/>
          <w:iCs/>
        </w:rPr>
        <w:t>Pa.Code</w:t>
      </w:r>
      <w:proofErr w:type="spellEnd"/>
      <w:r w:rsidRPr="00111136">
        <w:rPr>
          <w:rFonts w:ascii="Times New Roman" w:eastAsia="Calibri" w:hAnsi="Times New Roman" w:cs="Times New Roman"/>
          <w:iCs/>
        </w:rPr>
        <w:t xml:space="preserve"> § 56.35</w:t>
      </w:r>
      <w:r w:rsidR="004B4706" w:rsidRPr="00111136">
        <w:rPr>
          <w:rFonts w:ascii="Times New Roman" w:eastAsia="Calibri" w:hAnsi="Times New Roman" w:cs="Times New Roman"/>
          <w:iCs/>
        </w:rPr>
        <w:t xml:space="preserve"> incorporate</w:t>
      </w:r>
      <w:r w:rsidRPr="00111136">
        <w:rPr>
          <w:rFonts w:ascii="Times New Roman" w:eastAsia="Calibri" w:hAnsi="Times New Roman" w:cs="Times New Roman"/>
          <w:iCs/>
        </w:rPr>
        <w:t>s</w:t>
      </w:r>
      <w:r w:rsidR="004B4706" w:rsidRPr="00111136">
        <w:rPr>
          <w:rFonts w:ascii="Times New Roman" w:eastAsia="Calibri" w:hAnsi="Times New Roman" w:cs="Times New Roman"/>
          <w:iCs/>
        </w:rPr>
        <w:t xml:space="preserve"> the provisions of 66 </w:t>
      </w:r>
      <w:proofErr w:type="spellStart"/>
      <w:r w:rsidR="004B4706" w:rsidRPr="00111136">
        <w:rPr>
          <w:rFonts w:ascii="Times New Roman" w:eastAsia="Calibri" w:hAnsi="Times New Roman" w:cs="Times New Roman"/>
          <w:iCs/>
        </w:rPr>
        <w:t>Pa.C.S.A</w:t>
      </w:r>
      <w:proofErr w:type="spellEnd"/>
      <w:r w:rsidRPr="00111136">
        <w:rPr>
          <w:rFonts w:ascii="Times New Roman" w:eastAsia="Calibri" w:hAnsi="Times New Roman" w:cs="Times New Roman"/>
          <w:iCs/>
        </w:rPr>
        <w:t xml:space="preserve"> § 1407(d) and (e).</w:t>
      </w:r>
    </w:p>
    <w:p w:rsidR="00310D50" w:rsidRPr="00111136" w:rsidRDefault="00647EA3" w:rsidP="00910359">
      <w:pPr>
        <w:autoSpaceDE/>
        <w:autoSpaceDN/>
        <w:ind w:left="1440" w:right="1440"/>
        <w:rPr>
          <w:rFonts w:ascii="Times New Roman" w:hAnsi="Times New Roman" w:cs="Times New Roman"/>
        </w:rPr>
      </w:pPr>
      <w:r w:rsidRPr="00111136">
        <w:rPr>
          <w:rFonts w:ascii="Times New Roman" w:hAnsi="Times New Roman" w:cs="Times New Roman"/>
        </w:rPr>
        <w:br/>
        <w:t>  (a)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w:t>
      </w:r>
      <w:r w:rsidRPr="00111136">
        <w:rPr>
          <w:rFonts w:ascii="Times New Roman" w:hAnsi="Times New Roman" w:cs="Times New Roman"/>
        </w:rPr>
        <w:br/>
      </w:r>
      <w:r w:rsidRPr="00111136">
        <w:rPr>
          <w:rFonts w:ascii="Times New Roman" w:hAnsi="Times New Roman" w:cs="Times New Roman"/>
        </w:rPr>
        <w:br/>
      </w:r>
      <w:r w:rsidR="001365E2">
        <w:rPr>
          <w:rFonts w:ascii="Times New Roman" w:hAnsi="Times New Roman" w:cs="Times New Roman"/>
        </w:rPr>
        <w:t xml:space="preserve">  </w:t>
      </w:r>
      <w:r w:rsidRPr="00111136">
        <w:rPr>
          <w:rFonts w:ascii="Times New Roman" w:hAnsi="Times New Roman" w:cs="Times New Roman"/>
        </w:rPr>
        <w:t>(b) A public utility may not require, as a condition of the furnishing of residential service, payment for residential service previously furnished under an account in the name of a person other than the applicant, except as provided for in paragraphs (1) and (2).</w:t>
      </w:r>
      <w:r w:rsidRPr="00111136">
        <w:rPr>
          <w:rFonts w:ascii="Times New Roman" w:hAnsi="Times New Roman" w:cs="Times New Roman"/>
        </w:rPr>
        <w:br/>
      </w:r>
      <w:r w:rsidRPr="00111136">
        <w:rPr>
          <w:rFonts w:ascii="Times New Roman" w:hAnsi="Times New Roman" w:cs="Times New Roman"/>
        </w:rPr>
        <w:br/>
      </w:r>
      <w:r w:rsidR="00B53E9C">
        <w:rPr>
          <w:rFonts w:ascii="Times New Roman" w:hAnsi="Times New Roman" w:cs="Times New Roman"/>
        </w:rPr>
        <w:t xml:space="preserve">   </w:t>
      </w:r>
      <w:r w:rsidRPr="00111136">
        <w:rPr>
          <w:rFonts w:ascii="Times New Roman" w:hAnsi="Times New Roman" w:cs="Times New Roman"/>
        </w:rPr>
        <w:t xml:space="preserve">(1)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w:t>
      </w:r>
      <w:r w:rsidRPr="00111136">
        <w:rPr>
          <w:rFonts w:ascii="Times New Roman" w:hAnsi="Times New Roman" w:cs="Times New Roman"/>
          <w:u w:val="single"/>
        </w:rPr>
        <w:t>The 4-year limit does not apply if the balance includes amounts that the utility was not aware of because of fraud or theft on the part of the applicant.</w:t>
      </w:r>
      <w:r w:rsidRPr="00111136">
        <w:rPr>
          <w:rFonts w:ascii="Times New Roman" w:hAnsi="Times New Roman" w:cs="Times New Roman"/>
        </w:rPr>
        <w:br/>
      </w:r>
      <w:r w:rsidRPr="00111136">
        <w:rPr>
          <w:rFonts w:ascii="Times New Roman" w:hAnsi="Times New Roman" w:cs="Times New Roman"/>
        </w:rPr>
        <w:br/>
      </w:r>
      <w:r w:rsidR="00B53E9C">
        <w:rPr>
          <w:rFonts w:ascii="Times New Roman" w:hAnsi="Times New Roman" w:cs="Times New Roman"/>
        </w:rPr>
        <w:t xml:space="preserve">   </w:t>
      </w:r>
      <w:r w:rsidRPr="00111136">
        <w:rPr>
          <w:rFonts w:ascii="Times New Roman" w:hAnsi="Times New Roman" w:cs="Times New Roman"/>
        </w:rPr>
        <w:t xml:space="preserve">(2) </w:t>
      </w:r>
      <w:r w:rsidRPr="00111136">
        <w:rPr>
          <w:rFonts w:ascii="Times New Roman" w:hAnsi="Times New Roman" w:cs="Times New Roman"/>
          <w:u w:val="single"/>
        </w:rPr>
        <w:t xml:space="preserve">A public utility may establish that an applicant previously resided at a property for which residential service is requested through the use of mortgage, deed or lease information, a </w:t>
      </w:r>
      <w:r w:rsidRPr="00111136">
        <w:rPr>
          <w:rFonts w:ascii="Times New Roman" w:hAnsi="Times New Roman" w:cs="Times New Roman"/>
          <w:u w:val="single"/>
        </w:rPr>
        <w:lastRenderedPageBreak/>
        <w:t>commercially available consumer credit reporting service or other methods approved as valid by the Commission</w:t>
      </w:r>
      <w:r w:rsidRPr="00111136">
        <w:rPr>
          <w:rFonts w:ascii="Times New Roman" w:hAnsi="Times New Roman" w:cs="Times New Roman"/>
        </w:rPr>
        <w:t>. Public utilities shall include in their tariffs filed with the Commission the methods, other than those specifically mentioned in this paragraph, used to determine the applicant's liability for any outstanding balance</w:t>
      </w:r>
      <w:r w:rsidR="00310D50" w:rsidRPr="00111136">
        <w:rPr>
          <w:rFonts w:ascii="Times New Roman" w:hAnsi="Times New Roman" w:cs="Times New Roman"/>
        </w:rPr>
        <w:t>.</w:t>
      </w:r>
      <w:r w:rsidR="00310D50" w:rsidRPr="00111136">
        <w:rPr>
          <w:rFonts w:ascii="Times New Roman" w:hAnsi="Times New Roman" w:cs="Times New Roman"/>
        </w:rPr>
        <w:br/>
      </w:r>
    </w:p>
    <w:p w:rsidR="00DB75B0" w:rsidRDefault="00DB75B0" w:rsidP="00DB75B0">
      <w:pPr>
        <w:autoSpaceDE/>
        <w:autoSpaceDN/>
        <w:spacing w:line="360" w:lineRule="auto"/>
        <w:rPr>
          <w:rFonts w:ascii="Times New Roman" w:eastAsia="Calibri" w:hAnsi="Times New Roman" w:cs="Times New Roman"/>
          <w:iCs/>
        </w:rPr>
      </w:pPr>
      <w:proofErr w:type="gramStart"/>
      <w:r w:rsidRPr="00111136">
        <w:rPr>
          <w:rFonts w:ascii="Times New Roman" w:eastAsia="Calibri" w:hAnsi="Times New Roman" w:cs="Times New Roman"/>
          <w:iCs/>
        </w:rPr>
        <w:t xml:space="preserve">52 </w:t>
      </w:r>
      <w:proofErr w:type="spellStart"/>
      <w:r w:rsidRPr="00111136">
        <w:rPr>
          <w:rFonts w:ascii="Times New Roman" w:eastAsia="Calibri" w:hAnsi="Times New Roman" w:cs="Times New Roman"/>
          <w:iCs/>
        </w:rPr>
        <w:t>Pa.Code</w:t>
      </w:r>
      <w:proofErr w:type="spellEnd"/>
      <w:r w:rsidRPr="00111136">
        <w:rPr>
          <w:rFonts w:ascii="Times New Roman" w:eastAsia="Calibri" w:hAnsi="Times New Roman" w:cs="Times New Roman"/>
          <w:iCs/>
        </w:rPr>
        <w:t xml:space="preserve"> § 56.35</w:t>
      </w:r>
      <w:r>
        <w:rPr>
          <w:rFonts w:ascii="Times New Roman" w:eastAsia="Calibri" w:hAnsi="Times New Roman" w:cs="Times New Roman"/>
          <w:iCs/>
        </w:rPr>
        <w:t>.</w:t>
      </w:r>
      <w:proofErr w:type="gramEnd"/>
      <w:r>
        <w:rPr>
          <w:rFonts w:ascii="Times New Roman" w:eastAsia="Calibri" w:hAnsi="Times New Roman" w:cs="Times New Roman"/>
          <w:iCs/>
        </w:rPr>
        <w:t xml:space="preserve">  (Emphasis added).</w:t>
      </w:r>
    </w:p>
    <w:p w:rsidR="00DB75B0" w:rsidRDefault="00DB75B0" w:rsidP="00DB75B0">
      <w:pPr>
        <w:autoSpaceDE/>
        <w:autoSpaceDN/>
        <w:spacing w:line="360" w:lineRule="auto"/>
        <w:rPr>
          <w:rFonts w:ascii="Times New Roman" w:eastAsia="Calibri" w:hAnsi="Times New Roman" w:cs="Times New Roman"/>
          <w:iCs/>
        </w:rPr>
      </w:pPr>
    </w:p>
    <w:p w:rsidR="004B3292" w:rsidRDefault="006A0D93" w:rsidP="00F52198">
      <w:pPr>
        <w:autoSpaceDE/>
        <w:autoSpaceDN/>
        <w:spacing w:line="360" w:lineRule="auto"/>
        <w:ind w:firstLine="1440"/>
        <w:rPr>
          <w:rFonts w:ascii="Times New Roman" w:eastAsiaTheme="minorHAnsi" w:hAnsi="Times New Roman" w:cs="Times New Roman"/>
        </w:rPr>
      </w:pPr>
      <w:r w:rsidRPr="00111136">
        <w:rPr>
          <w:rFonts w:ascii="Times New Roman" w:eastAsia="Calibri" w:hAnsi="Times New Roman" w:cs="Times New Roman"/>
          <w:iCs/>
        </w:rPr>
        <w:t xml:space="preserve">It is important to note that in the present case, Ms. Walker is not disputing PGW’s finding that </w:t>
      </w:r>
      <w:r w:rsidR="00265DED" w:rsidRPr="00111136">
        <w:rPr>
          <w:rFonts w:ascii="Times New Roman" w:eastAsia="Calibri" w:hAnsi="Times New Roman" w:cs="Times New Roman"/>
          <w:iCs/>
        </w:rPr>
        <w:t>theft of service wa</w:t>
      </w:r>
      <w:r w:rsidR="00C44822">
        <w:rPr>
          <w:rFonts w:ascii="Times New Roman" w:eastAsia="Calibri" w:hAnsi="Times New Roman" w:cs="Times New Roman"/>
          <w:iCs/>
        </w:rPr>
        <w:t>s detected at her property three</w:t>
      </w:r>
      <w:r w:rsidR="00265DED" w:rsidRPr="00111136">
        <w:rPr>
          <w:rFonts w:ascii="Times New Roman" w:eastAsia="Calibri" w:hAnsi="Times New Roman" w:cs="Times New Roman"/>
          <w:iCs/>
        </w:rPr>
        <w:t xml:space="preserve"> </w:t>
      </w:r>
      <w:r w:rsidR="000954C7">
        <w:rPr>
          <w:rFonts w:ascii="Times New Roman" w:eastAsia="Calibri" w:hAnsi="Times New Roman" w:cs="Times New Roman"/>
          <w:iCs/>
        </w:rPr>
        <w:t xml:space="preserve">times </w:t>
      </w:r>
      <w:r w:rsidR="00265DED" w:rsidRPr="00111136">
        <w:rPr>
          <w:rFonts w:ascii="Times New Roman" w:eastAsia="Calibri" w:hAnsi="Times New Roman" w:cs="Times New Roman"/>
          <w:iCs/>
        </w:rPr>
        <w:t>in little more than two years (on April 2, 2013</w:t>
      </w:r>
      <w:r w:rsidR="00C44822">
        <w:rPr>
          <w:rFonts w:ascii="Times New Roman" w:eastAsia="Calibri" w:hAnsi="Times New Roman" w:cs="Times New Roman"/>
          <w:iCs/>
        </w:rPr>
        <w:t>, on October 31, 2013,</w:t>
      </w:r>
      <w:r w:rsidR="00265DED" w:rsidRPr="00111136">
        <w:rPr>
          <w:rFonts w:ascii="Times New Roman" w:eastAsia="Calibri" w:hAnsi="Times New Roman" w:cs="Times New Roman"/>
          <w:iCs/>
        </w:rPr>
        <w:t xml:space="preserve"> and on June 24, 2015).  She is also not disputing the amounts charged in connection with each occurrence.  Ms. Walker is</w:t>
      </w:r>
      <w:r w:rsidR="0006484C">
        <w:rPr>
          <w:rFonts w:ascii="Times New Roman" w:eastAsia="Calibri" w:hAnsi="Times New Roman" w:cs="Times New Roman"/>
          <w:iCs/>
        </w:rPr>
        <w:t xml:space="preserve"> </w:t>
      </w:r>
      <w:r w:rsidR="00265DED" w:rsidRPr="00111136">
        <w:rPr>
          <w:rFonts w:ascii="Times New Roman" w:eastAsia="Calibri" w:hAnsi="Times New Roman" w:cs="Times New Roman"/>
          <w:iCs/>
        </w:rPr>
        <w:t xml:space="preserve">challenging PGW’s determination that she is responsible for the unauthorized usage and the charges related to it.  </w:t>
      </w:r>
      <w:r w:rsidR="00CE4083">
        <w:rPr>
          <w:rFonts w:ascii="Times New Roman" w:eastAsia="Calibri" w:hAnsi="Times New Roman" w:cs="Times New Roman"/>
          <w:iCs/>
        </w:rPr>
        <w:t xml:space="preserve">The Complainant claims </w:t>
      </w:r>
      <w:r w:rsidR="00265DED" w:rsidRPr="00111136">
        <w:rPr>
          <w:rFonts w:ascii="Times New Roman" w:eastAsia="Calibri" w:hAnsi="Times New Roman" w:cs="Times New Roman"/>
          <w:iCs/>
        </w:rPr>
        <w:t xml:space="preserve">that she resided elsewhere during the </w:t>
      </w:r>
      <w:r w:rsidR="00265DED">
        <w:rPr>
          <w:rFonts w:ascii="Times New Roman" w:eastAsia="Calibri" w:hAnsi="Times New Roman" w:cs="Times New Roman"/>
          <w:iCs/>
        </w:rPr>
        <w:t>period of time when theft of service occurred at the Service Address (</w:t>
      </w:r>
      <w:r w:rsidR="00265DED" w:rsidRPr="006A0D93">
        <w:rPr>
          <w:rFonts w:ascii="Times New Roman" w:hAnsi="Times New Roman" w:cs="Times New Roman"/>
        </w:rPr>
        <w:t>June 6, 2011 to April 2, 2013</w:t>
      </w:r>
      <w:r w:rsidR="00265DED">
        <w:rPr>
          <w:rFonts w:ascii="Times New Roman" w:hAnsi="Times New Roman" w:cs="Times New Roman"/>
        </w:rPr>
        <w:t xml:space="preserve">, </w:t>
      </w:r>
      <w:r w:rsidR="00C6117E">
        <w:rPr>
          <w:rFonts w:ascii="Times New Roman" w:hAnsi="Times New Roman" w:cs="Times New Roman"/>
        </w:rPr>
        <w:t xml:space="preserve">August 5, 2013 </w:t>
      </w:r>
      <w:r w:rsidR="00265DED" w:rsidRPr="006A0D93">
        <w:rPr>
          <w:rFonts w:ascii="Times New Roman" w:eastAsiaTheme="minorHAnsi" w:hAnsi="Times New Roman" w:cs="Times New Roman"/>
        </w:rPr>
        <w:t xml:space="preserve">to </w:t>
      </w:r>
      <w:r w:rsidR="00C6117E">
        <w:rPr>
          <w:rFonts w:ascii="Times New Roman" w:eastAsiaTheme="minorHAnsi" w:hAnsi="Times New Roman" w:cs="Times New Roman"/>
        </w:rPr>
        <w:t xml:space="preserve">October 31, 2013, and October 31, 2013 to </w:t>
      </w:r>
      <w:r w:rsidR="00265DED" w:rsidRPr="006A0D93">
        <w:rPr>
          <w:rFonts w:ascii="Times New Roman" w:eastAsiaTheme="minorHAnsi" w:hAnsi="Times New Roman" w:cs="Times New Roman"/>
        </w:rPr>
        <w:t>June 24, 2015</w:t>
      </w:r>
      <w:r w:rsidR="00CE4083">
        <w:rPr>
          <w:rFonts w:ascii="Times New Roman" w:eastAsiaTheme="minorHAnsi" w:hAnsi="Times New Roman" w:cs="Times New Roman"/>
        </w:rPr>
        <w:t xml:space="preserve">).  </w:t>
      </w:r>
      <w:r w:rsidR="00CE4083" w:rsidRPr="00111136">
        <w:rPr>
          <w:rFonts w:ascii="Times New Roman" w:eastAsia="Calibri" w:hAnsi="Times New Roman" w:cs="Times New Roman"/>
          <w:iCs/>
        </w:rPr>
        <w:t>In order to support her claim</w:t>
      </w:r>
      <w:r w:rsidR="00CE4083">
        <w:rPr>
          <w:rFonts w:ascii="Times New Roman" w:eastAsia="Calibri" w:hAnsi="Times New Roman" w:cs="Times New Roman"/>
          <w:iCs/>
        </w:rPr>
        <w:t>,</w:t>
      </w:r>
      <w:r w:rsidR="00D71B2D">
        <w:rPr>
          <w:rFonts w:ascii="Times New Roman" w:eastAsiaTheme="minorHAnsi" w:hAnsi="Times New Roman" w:cs="Times New Roman"/>
        </w:rPr>
        <w:t xml:space="preserve"> Ms. Walker submitted several documents </w:t>
      </w:r>
      <w:r w:rsidR="00C05906">
        <w:rPr>
          <w:rFonts w:ascii="Times New Roman" w:eastAsiaTheme="minorHAnsi" w:hAnsi="Times New Roman" w:cs="Times New Roman"/>
        </w:rPr>
        <w:t xml:space="preserve">addressed to </w:t>
      </w:r>
      <w:r w:rsidR="00CE4083">
        <w:rPr>
          <w:rFonts w:ascii="Times New Roman" w:eastAsiaTheme="minorHAnsi" w:hAnsi="Times New Roman" w:cs="Times New Roman"/>
        </w:rPr>
        <w:t xml:space="preserve">her </w:t>
      </w:r>
      <w:r w:rsidR="00C05906">
        <w:rPr>
          <w:rFonts w:ascii="Times New Roman" w:eastAsiaTheme="minorHAnsi" w:hAnsi="Times New Roman" w:cs="Times New Roman"/>
        </w:rPr>
        <w:t xml:space="preserve">at 4836 N. </w:t>
      </w:r>
      <w:proofErr w:type="spellStart"/>
      <w:r w:rsidR="00C05906">
        <w:rPr>
          <w:rFonts w:ascii="Times New Roman" w:eastAsiaTheme="minorHAnsi" w:hAnsi="Times New Roman" w:cs="Times New Roman"/>
        </w:rPr>
        <w:t>Marvine</w:t>
      </w:r>
      <w:proofErr w:type="spellEnd"/>
      <w:r w:rsidR="00C05906">
        <w:rPr>
          <w:rFonts w:ascii="Times New Roman" w:eastAsiaTheme="minorHAnsi" w:hAnsi="Times New Roman" w:cs="Times New Roman"/>
        </w:rPr>
        <w:t xml:space="preserve"> Street and 1141 W. Indiana Avenue during the periods in question.  See Complainant’s Exhibits 1 and 2.  Amongst them, I take note of a decision by the Court of Common Pleas of Philadelphia dated March 23, 2015 which was served on Ms. Walker on all three addresses used by her: the Service Address, the </w:t>
      </w:r>
      <w:proofErr w:type="spellStart"/>
      <w:r w:rsidR="00C05906">
        <w:rPr>
          <w:rFonts w:ascii="Times New Roman" w:eastAsiaTheme="minorHAnsi" w:hAnsi="Times New Roman" w:cs="Times New Roman"/>
        </w:rPr>
        <w:t>Marvine</w:t>
      </w:r>
      <w:proofErr w:type="spellEnd"/>
      <w:r w:rsidR="00C05906">
        <w:rPr>
          <w:rFonts w:ascii="Times New Roman" w:eastAsiaTheme="minorHAnsi" w:hAnsi="Times New Roman" w:cs="Times New Roman"/>
        </w:rPr>
        <w:t xml:space="preserve"> Street address and the Indiana Avenue Address.</w:t>
      </w:r>
    </w:p>
    <w:p w:rsidR="00310D50" w:rsidRDefault="00310D50" w:rsidP="00F52198">
      <w:pPr>
        <w:autoSpaceDE/>
        <w:autoSpaceDN/>
        <w:spacing w:line="360" w:lineRule="auto"/>
        <w:ind w:firstLine="1440"/>
        <w:rPr>
          <w:rFonts w:ascii="Times New Roman" w:eastAsiaTheme="minorHAnsi" w:hAnsi="Times New Roman" w:cs="Times New Roman"/>
        </w:rPr>
      </w:pPr>
    </w:p>
    <w:p w:rsidR="00C05906" w:rsidRDefault="00974CA3" w:rsidP="00F52198">
      <w:pPr>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 xml:space="preserve">In its efforts to rebut Ms. Walker’s </w:t>
      </w:r>
      <w:r w:rsidRPr="00974CA3">
        <w:rPr>
          <w:rFonts w:ascii="Times New Roman" w:eastAsiaTheme="minorHAnsi" w:hAnsi="Times New Roman" w:cs="Times New Roman"/>
          <w:i/>
        </w:rPr>
        <w:t xml:space="preserve">prima </w:t>
      </w:r>
      <w:proofErr w:type="spellStart"/>
      <w:r w:rsidRPr="00974CA3">
        <w:rPr>
          <w:rFonts w:ascii="Times New Roman" w:eastAsiaTheme="minorHAnsi" w:hAnsi="Times New Roman" w:cs="Times New Roman"/>
          <w:i/>
        </w:rPr>
        <w:t>facia</w:t>
      </w:r>
      <w:proofErr w:type="spellEnd"/>
      <w:r>
        <w:rPr>
          <w:rFonts w:ascii="Times New Roman" w:eastAsiaTheme="minorHAnsi" w:hAnsi="Times New Roman" w:cs="Times New Roman"/>
        </w:rPr>
        <w:t xml:space="preserve"> case, PGW emphasized the facts that Ms. Walker has been the owner of the Service Address and has held the deed to it since 1999.  Since 1999</w:t>
      </w:r>
      <w:r w:rsidR="00CE4083">
        <w:rPr>
          <w:rFonts w:ascii="Times New Roman" w:eastAsiaTheme="minorHAnsi" w:hAnsi="Times New Roman" w:cs="Times New Roman"/>
        </w:rPr>
        <w:t>,</w:t>
      </w:r>
      <w:r>
        <w:rPr>
          <w:rFonts w:ascii="Times New Roman" w:eastAsiaTheme="minorHAnsi" w:hAnsi="Times New Roman" w:cs="Times New Roman"/>
        </w:rPr>
        <w:t xml:space="preserve"> the Service Address has been strictly used and occupied by Ms. Walker or by members of her family.  PGW argued that the Service Address is a family property for the Walker-McDuffie family and it is not a rental property.  Either willingly or through sheer neglect, Ms. Walker has permitted her daughter, her sister, her niece and her son to reside there</w:t>
      </w:r>
      <w:r w:rsidR="0039165C">
        <w:rPr>
          <w:rFonts w:ascii="Times New Roman" w:eastAsiaTheme="minorHAnsi" w:hAnsi="Times New Roman" w:cs="Times New Roman"/>
        </w:rPr>
        <w:t xml:space="preserve"> at different times</w:t>
      </w:r>
      <w:r>
        <w:rPr>
          <w:rFonts w:ascii="Times New Roman" w:eastAsiaTheme="minorHAnsi" w:hAnsi="Times New Roman" w:cs="Times New Roman"/>
        </w:rPr>
        <w:t>.</w:t>
      </w:r>
      <w:r w:rsidR="0039165C">
        <w:rPr>
          <w:rFonts w:ascii="Times New Roman" w:eastAsiaTheme="minorHAnsi" w:hAnsi="Times New Roman" w:cs="Times New Roman"/>
        </w:rPr>
        <w:t xml:space="preserve">  In fact, PGW suspects the Walker-McDuffie family to be engaged in the name game having evaded payments for gas service</w:t>
      </w:r>
      <w:r w:rsidR="00975F50" w:rsidRPr="00975F50">
        <w:rPr>
          <w:rFonts w:ascii="Times New Roman" w:eastAsiaTheme="minorHAnsi" w:hAnsi="Times New Roman" w:cs="Times New Roman"/>
        </w:rPr>
        <w:t xml:space="preserve"> </w:t>
      </w:r>
      <w:r w:rsidR="00975F50">
        <w:rPr>
          <w:rFonts w:ascii="Times New Roman" w:eastAsiaTheme="minorHAnsi" w:hAnsi="Times New Roman" w:cs="Times New Roman"/>
        </w:rPr>
        <w:t>for decades</w:t>
      </w:r>
      <w:r w:rsidR="0039165C">
        <w:rPr>
          <w:rFonts w:ascii="Times New Roman" w:eastAsiaTheme="minorHAnsi" w:hAnsi="Times New Roman" w:cs="Times New Roman"/>
        </w:rPr>
        <w:t xml:space="preserve">.  </w:t>
      </w:r>
      <w:proofErr w:type="gramStart"/>
      <w:r w:rsidR="0039165C">
        <w:rPr>
          <w:rFonts w:ascii="Times New Roman" w:eastAsiaTheme="minorHAnsi" w:hAnsi="Times New Roman" w:cs="Times New Roman"/>
        </w:rPr>
        <w:t>Tr. 97.</w:t>
      </w:r>
      <w:proofErr w:type="gramEnd"/>
    </w:p>
    <w:p w:rsidR="00310D50" w:rsidRDefault="00310D50" w:rsidP="00F52198">
      <w:pPr>
        <w:autoSpaceDE/>
        <w:autoSpaceDN/>
        <w:spacing w:line="360" w:lineRule="auto"/>
        <w:ind w:firstLine="1440"/>
        <w:rPr>
          <w:rFonts w:ascii="Times New Roman" w:eastAsiaTheme="minorHAnsi" w:hAnsi="Times New Roman" w:cs="Times New Roman"/>
        </w:rPr>
      </w:pPr>
    </w:p>
    <w:p w:rsidR="00CE4083" w:rsidRDefault="0039165C" w:rsidP="00AF7AF7">
      <w:pPr>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lastRenderedPageBreak/>
        <w:t xml:space="preserve">After carefully considering, the evidence presented in this matter, I agree with PGW.  The present case is distinguishable from </w:t>
      </w:r>
      <w:r w:rsidRPr="0039165C">
        <w:rPr>
          <w:rFonts w:ascii="Times New Roman" w:eastAsiaTheme="minorHAnsi" w:hAnsi="Times New Roman" w:cs="Times New Roman"/>
          <w:i/>
        </w:rPr>
        <w:t>Lisa Jones v. Philadelphia Gas Works</w:t>
      </w:r>
      <w:r>
        <w:rPr>
          <w:rFonts w:ascii="Times New Roman" w:eastAsiaTheme="minorHAnsi" w:hAnsi="Times New Roman" w:cs="Times New Roman"/>
        </w:rPr>
        <w:t>, Docket No.</w:t>
      </w:r>
      <w:r w:rsidRPr="0039165C">
        <w:rPr>
          <w:rFonts w:ascii="Times New Roman" w:hAnsi="Times New Roman"/>
        </w:rPr>
        <w:t xml:space="preserve"> </w:t>
      </w:r>
      <w:r w:rsidRPr="00532498">
        <w:rPr>
          <w:rFonts w:ascii="Times New Roman" w:hAnsi="Times New Roman"/>
        </w:rPr>
        <w:t>F-2013-</w:t>
      </w:r>
      <w:r>
        <w:rPr>
          <w:rFonts w:ascii="Times New Roman" w:hAnsi="Times New Roman"/>
        </w:rPr>
        <w:t>2370462 (Final Order entered November 7, 2014)</w:t>
      </w:r>
      <w:r w:rsidR="00F767A9">
        <w:rPr>
          <w:rFonts w:ascii="Times New Roman" w:hAnsi="Times New Roman"/>
        </w:rPr>
        <w:t>,</w:t>
      </w:r>
      <w:r>
        <w:rPr>
          <w:rFonts w:ascii="Times New Roman" w:hAnsi="Times New Roman"/>
        </w:rPr>
        <w:t xml:space="preserve"> where the Commission </w:t>
      </w:r>
      <w:r w:rsidR="00310D50">
        <w:rPr>
          <w:rFonts w:ascii="Times New Roman" w:hAnsi="Times New Roman"/>
        </w:rPr>
        <w:t>ruled that the Complainant was not responsible for charges related to unauthorized gas usage at the property she owned because she established by the preponderance of the evidence not only that she resided elsewhere during the period of time when theft of service occurred, but also that tenant had been in possession of the property for most of that time</w:t>
      </w:r>
      <w:r w:rsidR="00CE4083">
        <w:rPr>
          <w:rFonts w:ascii="Times New Roman" w:hAnsi="Times New Roman"/>
        </w:rPr>
        <w:t>,</w:t>
      </w:r>
      <w:r w:rsidR="00310D50">
        <w:rPr>
          <w:rFonts w:ascii="Times New Roman" w:hAnsi="Times New Roman"/>
        </w:rPr>
        <w:t xml:space="preserve"> and that Complainant had taken the necessary steps to take possession of the property through legal recourse.  Ms. Walker was unable to say who resided at her property</w:t>
      </w:r>
      <w:r w:rsidR="00310D50" w:rsidRPr="00310D50">
        <w:rPr>
          <w:rFonts w:ascii="Times New Roman" w:hAnsi="Times New Roman" w:cs="Times New Roman"/>
        </w:rPr>
        <w:t xml:space="preserve"> </w:t>
      </w:r>
      <w:r w:rsidR="00310D50">
        <w:rPr>
          <w:rFonts w:ascii="Times New Roman" w:hAnsi="Times New Roman" w:cs="Times New Roman"/>
        </w:rPr>
        <w:t xml:space="preserve">from </w:t>
      </w:r>
      <w:r w:rsidR="00310D50" w:rsidRPr="006A0D93">
        <w:rPr>
          <w:rFonts w:ascii="Times New Roman" w:hAnsi="Times New Roman" w:cs="Times New Roman"/>
        </w:rPr>
        <w:t>June 6, 2011</w:t>
      </w:r>
      <w:r w:rsidR="00F767A9">
        <w:rPr>
          <w:rFonts w:ascii="Times New Roman" w:hAnsi="Times New Roman" w:cs="Times New Roman"/>
        </w:rPr>
        <w:t>,</w:t>
      </w:r>
      <w:r w:rsidR="00310D50" w:rsidRPr="006A0D93">
        <w:rPr>
          <w:rFonts w:ascii="Times New Roman" w:hAnsi="Times New Roman" w:cs="Times New Roman"/>
        </w:rPr>
        <w:t xml:space="preserve"> to April 2, 2013</w:t>
      </w:r>
      <w:r w:rsidR="00310D50">
        <w:rPr>
          <w:rFonts w:ascii="Times New Roman" w:hAnsi="Times New Roman" w:cs="Times New Roman"/>
        </w:rPr>
        <w:t xml:space="preserve">, </w:t>
      </w:r>
      <w:r w:rsidR="00C6117E">
        <w:rPr>
          <w:rFonts w:ascii="Times New Roman" w:hAnsi="Times New Roman" w:cs="Times New Roman"/>
        </w:rPr>
        <w:t xml:space="preserve">from </w:t>
      </w:r>
      <w:r w:rsidR="00310D50">
        <w:rPr>
          <w:rFonts w:ascii="Times New Roman" w:hAnsi="Times New Roman" w:cs="Times New Roman"/>
        </w:rPr>
        <w:t xml:space="preserve">and from </w:t>
      </w:r>
      <w:r w:rsidR="00C6117E">
        <w:rPr>
          <w:rFonts w:ascii="Times New Roman" w:eastAsiaTheme="minorHAnsi" w:hAnsi="Times New Roman" w:cs="Times New Roman"/>
        </w:rPr>
        <w:t>August 5, 2013</w:t>
      </w:r>
      <w:r w:rsidR="00F767A9">
        <w:rPr>
          <w:rFonts w:ascii="Times New Roman" w:eastAsiaTheme="minorHAnsi" w:hAnsi="Times New Roman" w:cs="Times New Roman"/>
        </w:rPr>
        <w:t>,</w:t>
      </w:r>
      <w:r w:rsidR="00C6117E">
        <w:rPr>
          <w:rFonts w:ascii="Times New Roman" w:eastAsiaTheme="minorHAnsi" w:hAnsi="Times New Roman" w:cs="Times New Roman"/>
        </w:rPr>
        <w:t xml:space="preserve"> </w:t>
      </w:r>
      <w:r w:rsidR="00310D50" w:rsidRPr="006A0D93">
        <w:rPr>
          <w:rFonts w:ascii="Times New Roman" w:eastAsiaTheme="minorHAnsi" w:hAnsi="Times New Roman" w:cs="Times New Roman"/>
        </w:rPr>
        <w:t>to June 24, 2015</w:t>
      </w:r>
      <w:r w:rsidR="00F767A9">
        <w:rPr>
          <w:rFonts w:ascii="Times New Roman" w:eastAsiaTheme="minorHAnsi" w:hAnsi="Times New Roman" w:cs="Times New Roman"/>
        </w:rPr>
        <w:t>,</w:t>
      </w:r>
      <w:r w:rsidR="00310D50">
        <w:rPr>
          <w:rFonts w:ascii="Times New Roman" w:eastAsiaTheme="minorHAnsi" w:hAnsi="Times New Roman" w:cs="Times New Roman"/>
        </w:rPr>
        <w:t xml:space="preserve"> when the unauthorized gas usage occurred.  As the owner, she was or should have been in control of the Service Address at these times and is therefore responsible for an</w:t>
      </w:r>
      <w:r w:rsidR="009C2BD0">
        <w:rPr>
          <w:rFonts w:ascii="Times New Roman" w:eastAsiaTheme="minorHAnsi" w:hAnsi="Times New Roman" w:cs="Times New Roman"/>
        </w:rPr>
        <w:t>y charges accrued</w:t>
      </w:r>
      <w:r w:rsidR="00310D50">
        <w:rPr>
          <w:rFonts w:ascii="Times New Roman" w:eastAsiaTheme="minorHAnsi" w:hAnsi="Times New Roman" w:cs="Times New Roman"/>
        </w:rPr>
        <w:t>.</w:t>
      </w:r>
      <w:r w:rsidR="00AF7AF7">
        <w:rPr>
          <w:rFonts w:ascii="Times New Roman" w:eastAsiaTheme="minorHAnsi" w:hAnsi="Times New Roman" w:cs="Times New Roman"/>
        </w:rPr>
        <w:t xml:space="preserve">  </w:t>
      </w:r>
      <w:r w:rsidR="00101462">
        <w:rPr>
          <w:rFonts w:ascii="Times New Roman" w:eastAsiaTheme="minorHAnsi" w:hAnsi="Times New Roman" w:cs="Times New Roman"/>
        </w:rPr>
        <w:t xml:space="preserve">In view of the above, I </w:t>
      </w:r>
      <w:r w:rsidR="003E46A7">
        <w:rPr>
          <w:rFonts w:ascii="Times New Roman" w:eastAsiaTheme="minorHAnsi" w:hAnsi="Times New Roman" w:cs="Times New Roman"/>
        </w:rPr>
        <w:t xml:space="preserve">find that the </w:t>
      </w:r>
      <w:r w:rsidR="00CE4083">
        <w:rPr>
          <w:rFonts w:ascii="Times New Roman" w:eastAsiaTheme="minorHAnsi" w:hAnsi="Times New Roman" w:cs="Times New Roman"/>
        </w:rPr>
        <w:t>Complainant has failed to carry her burden of proving, by a preponderance of the evidence, that she is not responsible for the theft of service charges accrued</w:t>
      </w:r>
      <w:r w:rsidR="00CE4083" w:rsidRPr="00CE4083">
        <w:rPr>
          <w:rFonts w:ascii="Times New Roman" w:hAnsi="Times New Roman"/>
        </w:rPr>
        <w:t xml:space="preserve"> </w:t>
      </w:r>
      <w:r w:rsidR="00CE4083">
        <w:rPr>
          <w:rFonts w:ascii="Times New Roman" w:hAnsi="Times New Roman"/>
        </w:rPr>
        <w:t>at her property</w:t>
      </w:r>
      <w:r w:rsidR="00CE4083" w:rsidRPr="00310D50">
        <w:rPr>
          <w:rFonts w:ascii="Times New Roman" w:hAnsi="Times New Roman" w:cs="Times New Roman"/>
        </w:rPr>
        <w:t xml:space="preserve"> </w:t>
      </w:r>
      <w:r w:rsidR="00CE4083">
        <w:rPr>
          <w:rFonts w:ascii="Times New Roman" w:hAnsi="Times New Roman" w:cs="Times New Roman"/>
        </w:rPr>
        <w:t xml:space="preserve">from </w:t>
      </w:r>
      <w:r w:rsidR="00CE4083" w:rsidRPr="006A0D93">
        <w:rPr>
          <w:rFonts w:ascii="Times New Roman" w:hAnsi="Times New Roman" w:cs="Times New Roman"/>
        </w:rPr>
        <w:t>June 6, 2011</w:t>
      </w:r>
      <w:r w:rsidR="00F767A9">
        <w:rPr>
          <w:rFonts w:ascii="Times New Roman" w:hAnsi="Times New Roman" w:cs="Times New Roman"/>
        </w:rPr>
        <w:t>,</w:t>
      </w:r>
      <w:r w:rsidR="00CE4083" w:rsidRPr="006A0D93">
        <w:rPr>
          <w:rFonts w:ascii="Times New Roman" w:hAnsi="Times New Roman" w:cs="Times New Roman"/>
        </w:rPr>
        <w:t xml:space="preserve"> to April 2, 2013</w:t>
      </w:r>
      <w:r w:rsidR="00CE4083">
        <w:rPr>
          <w:rFonts w:ascii="Times New Roman" w:hAnsi="Times New Roman" w:cs="Times New Roman"/>
        </w:rPr>
        <w:t>, and from</w:t>
      </w:r>
      <w:r w:rsidR="00C6117E">
        <w:rPr>
          <w:rFonts w:ascii="Times New Roman" w:hAnsi="Times New Roman" w:cs="Times New Roman"/>
        </w:rPr>
        <w:t xml:space="preserve"> </w:t>
      </w:r>
      <w:r w:rsidR="00C6117E">
        <w:rPr>
          <w:rFonts w:ascii="Times New Roman" w:eastAsiaTheme="minorHAnsi" w:hAnsi="Times New Roman" w:cs="Times New Roman"/>
        </w:rPr>
        <w:t xml:space="preserve">August 5, </w:t>
      </w:r>
      <w:r w:rsidR="00CE4083" w:rsidRPr="006A0D93">
        <w:rPr>
          <w:rFonts w:ascii="Times New Roman" w:eastAsiaTheme="minorHAnsi" w:hAnsi="Times New Roman" w:cs="Times New Roman"/>
        </w:rPr>
        <w:t>2013</w:t>
      </w:r>
      <w:r w:rsidR="00F767A9">
        <w:rPr>
          <w:rFonts w:ascii="Times New Roman" w:eastAsiaTheme="minorHAnsi" w:hAnsi="Times New Roman" w:cs="Times New Roman"/>
        </w:rPr>
        <w:t>,</w:t>
      </w:r>
      <w:r w:rsidR="00CE4083" w:rsidRPr="006A0D93">
        <w:rPr>
          <w:rFonts w:ascii="Times New Roman" w:eastAsiaTheme="minorHAnsi" w:hAnsi="Times New Roman" w:cs="Times New Roman"/>
        </w:rPr>
        <w:t xml:space="preserve"> to June 24, 2015</w:t>
      </w:r>
      <w:r w:rsidR="00CE4083">
        <w:rPr>
          <w:rFonts w:ascii="Times New Roman" w:eastAsiaTheme="minorHAnsi" w:hAnsi="Times New Roman" w:cs="Times New Roman"/>
        </w:rPr>
        <w:t>.</w:t>
      </w:r>
    </w:p>
    <w:p w:rsidR="00C6117E" w:rsidRDefault="00C6117E" w:rsidP="00F52198">
      <w:pPr>
        <w:autoSpaceDE/>
        <w:autoSpaceDN/>
        <w:spacing w:line="360" w:lineRule="auto"/>
        <w:ind w:firstLine="1440"/>
        <w:rPr>
          <w:rFonts w:ascii="Times New Roman" w:eastAsiaTheme="minorHAnsi" w:hAnsi="Times New Roman" w:cs="Times New Roman"/>
        </w:rPr>
      </w:pPr>
    </w:p>
    <w:p w:rsidR="00C6117E" w:rsidRDefault="00C6117E" w:rsidP="00F52198">
      <w:pPr>
        <w:autoSpaceDE/>
        <w:autoSpaceDN/>
        <w:spacing w:line="360" w:lineRule="auto"/>
        <w:ind w:firstLine="1440"/>
        <w:rPr>
          <w:rFonts w:ascii="Times New Roman" w:eastAsiaTheme="minorHAnsi" w:hAnsi="Times New Roman" w:cs="Times New Roman"/>
        </w:rPr>
      </w:pPr>
      <w:r>
        <w:rPr>
          <w:rFonts w:ascii="Times New Roman" w:eastAsiaTheme="minorHAnsi" w:hAnsi="Times New Roman" w:cs="Times New Roman"/>
        </w:rPr>
        <w:t>Before conclu</w:t>
      </w:r>
      <w:r w:rsidR="009E3085">
        <w:rPr>
          <w:rFonts w:ascii="Times New Roman" w:eastAsiaTheme="minorHAnsi" w:hAnsi="Times New Roman" w:cs="Times New Roman"/>
        </w:rPr>
        <w:t xml:space="preserve">ding I urge PGW to explore alternative ways of turning gas off at the Service Address.  In a little over two years, individuals residing at the Service Address were able to </w:t>
      </w:r>
      <w:r w:rsidR="00975F50">
        <w:rPr>
          <w:rFonts w:ascii="Times New Roman" w:eastAsiaTheme="minorHAnsi" w:hAnsi="Times New Roman" w:cs="Times New Roman"/>
        </w:rPr>
        <w:t xml:space="preserve">destroy </w:t>
      </w:r>
      <w:r w:rsidR="009E3085">
        <w:rPr>
          <w:rFonts w:ascii="Times New Roman" w:eastAsiaTheme="minorHAnsi" w:hAnsi="Times New Roman" w:cs="Times New Roman"/>
        </w:rPr>
        <w:t>two gas meters and to turn gas service back on at the curb valve.  This egregious behavior is not only costly to the Respondent but also extremely dangerous to the lives and property located near the Service Address.</w:t>
      </w:r>
    </w:p>
    <w:p w:rsidR="00101462" w:rsidRPr="006A0D93" w:rsidRDefault="00CE4083" w:rsidP="00F52198">
      <w:pPr>
        <w:autoSpaceDE/>
        <w:autoSpaceDN/>
        <w:spacing w:line="360" w:lineRule="auto"/>
        <w:ind w:firstLine="1440"/>
        <w:rPr>
          <w:rFonts w:ascii="Times New Roman" w:eastAsia="Calibri" w:hAnsi="Times New Roman" w:cs="Times New Roman"/>
          <w:iCs/>
        </w:rPr>
      </w:pPr>
      <w:r>
        <w:rPr>
          <w:rFonts w:ascii="Times New Roman" w:eastAsiaTheme="minorHAnsi" w:hAnsi="Times New Roman" w:cs="Times New Roman"/>
        </w:rPr>
        <w:t xml:space="preserve"> </w:t>
      </w:r>
    </w:p>
    <w:p w:rsidR="00A7339D" w:rsidRPr="00A7339D" w:rsidRDefault="00A7339D" w:rsidP="00A7339D">
      <w:pPr>
        <w:tabs>
          <w:tab w:val="left" w:pos="9810"/>
        </w:tabs>
        <w:autoSpaceDE/>
        <w:autoSpaceDN/>
        <w:spacing w:line="360" w:lineRule="auto"/>
        <w:jc w:val="center"/>
        <w:rPr>
          <w:rFonts w:ascii="Times New Roman" w:eastAsia="Calibri" w:hAnsi="Times New Roman" w:cs="Times New Roman"/>
          <w:u w:val="single"/>
        </w:rPr>
      </w:pPr>
      <w:r w:rsidRPr="00A7339D">
        <w:rPr>
          <w:rFonts w:ascii="Times New Roman" w:eastAsia="Calibri" w:hAnsi="Times New Roman" w:cs="Times New Roman"/>
          <w:u w:val="single"/>
        </w:rPr>
        <w:t>CONCLUSIONS OF LAW</w:t>
      </w:r>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r w:rsidRPr="00A7339D">
        <w:rPr>
          <w:rFonts w:ascii="Times New Roman" w:eastAsia="Calibri" w:hAnsi="Times New Roman" w:cs="Times New Roman"/>
        </w:rPr>
        <w:t xml:space="preserve">1. </w:t>
      </w:r>
      <w:r w:rsidRPr="00A7339D">
        <w:rPr>
          <w:rFonts w:ascii="Times New Roman" w:eastAsia="Calibri" w:hAnsi="Times New Roman" w:cs="Times New Roman"/>
        </w:rPr>
        <w:tab/>
        <w:t xml:space="preserve">The party filing the Complaint bears the burden of proving that she is entitled to relief from the Commission. </w:t>
      </w:r>
      <w:r w:rsidR="00CE4083">
        <w:rPr>
          <w:rFonts w:ascii="Times New Roman" w:eastAsia="Calibri" w:hAnsi="Times New Roman" w:cs="Times New Roman"/>
        </w:rPr>
        <w:t xml:space="preserve"> </w:t>
      </w:r>
      <w:proofErr w:type="gramStart"/>
      <w:r w:rsidRPr="00A7339D">
        <w:rPr>
          <w:rFonts w:ascii="Times New Roman" w:eastAsia="Calibri" w:hAnsi="Times New Roman" w:cs="Times New Roman"/>
        </w:rPr>
        <w:t xml:space="preserve">66 </w:t>
      </w:r>
      <w:proofErr w:type="spellStart"/>
      <w:r w:rsidRPr="00A7339D">
        <w:rPr>
          <w:rFonts w:ascii="Times New Roman" w:eastAsia="Calibri" w:hAnsi="Times New Roman" w:cs="Times New Roman"/>
        </w:rPr>
        <w:t>Pa.C.S.A</w:t>
      </w:r>
      <w:proofErr w:type="spellEnd"/>
      <w:r w:rsidRPr="00A7339D">
        <w:rPr>
          <w:rFonts w:ascii="Times New Roman" w:eastAsia="Calibri" w:hAnsi="Times New Roman" w:cs="Times New Roman"/>
        </w:rPr>
        <w:t>.</w:t>
      </w:r>
      <w:proofErr w:type="gramEnd"/>
      <w:r w:rsidR="00975F50">
        <w:rPr>
          <w:rFonts w:ascii="Times New Roman" w:eastAsia="Calibri" w:hAnsi="Times New Roman" w:cs="Times New Roman"/>
        </w:rPr>
        <w:t xml:space="preserve"> § 332(a).</w:t>
      </w:r>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r w:rsidRPr="00A7339D">
        <w:rPr>
          <w:rFonts w:ascii="Times New Roman" w:eastAsia="Calibri" w:hAnsi="Times New Roman" w:cs="Times New Roman"/>
        </w:rPr>
        <w:t xml:space="preserve">2. </w:t>
      </w:r>
      <w:r w:rsidRPr="00A7339D">
        <w:rPr>
          <w:rFonts w:ascii="Times New Roman" w:eastAsia="Calibri" w:hAnsi="Times New Roman" w:cs="Times New Roman"/>
        </w:rPr>
        <w:tab/>
        <w:t xml:space="preserve">"Burden of proof" means a duty to establish one's case by a preponderance of the evidence, which requires that the evidence be more convincing by even the smallest degree, than the evidence presented by the other side. </w:t>
      </w:r>
      <w:r w:rsidR="00CE4083">
        <w:rPr>
          <w:rFonts w:ascii="Times New Roman" w:eastAsia="Calibri" w:hAnsi="Times New Roman" w:cs="Times New Roman"/>
        </w:rPr>
        <w:t xml:space="preserve"> </w:t>
      </w:r>
      <w:proofErr w:type="gramStart"/>
      <w:r w:rsidRPr="00A7339D">
        <w:rPr>
          <w:rFonts w:ascii="Times New Roman" w:eastAsia="Calibri" w:hAnsi="Times New Roman" w:cs="Times New Roman"/>
          <w:i/>
        </w:rPr>
        <w:t>Se-Ling Hosiery, Inc. v. Margulies</w:t>
      </w:r>
      <w:r w:rsidRPr="00A7339D">
        <w:rPr>
          <w:rFonts w:ascii="Times New Roman" w:eastAsia="Calibri" w:hAnsi="Times New Roman" w:cs="Times New Roman"/>
        </w:rPr>
        <w:t>, 70 A.2d 854 (</w:t>
      </w:r>
      <w:r w:rsidR="000954C7">
        <w:rPr>
          <w:rFonts w:ascii="Times New Roman" w:eastAsia="Calibri" w:hAnsi="Times New Roman" w:cs="Times New Roman"/>
        </w:rPr>
        <w:t xml:space="preserve">Pa. </w:t>
      </w:r>
      <w:r w:rsidRPr="00A7339D">
        <w:rPr>
          <w:rFonts w:ascii="Times New Roman" w:eastAsia="Calibri" w:hAnsi="Times New Roman" w:cs="Times New Roman"/>
        </w:rPr>
        <w:t>1950).</w:t>
      </w:r>
      <w:proofErr w:type="gramEnd"/>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r w:rsidRPr="00A7339D">
        <w:rPr>
          <w:rFonts w:ascii="Times New Roman" w:eastAsia="Calibri" w:hAnsi="Times New Roman" w:cs="Times New Roman"/>
        </w:rPr>
        <w:lastRenderedPageBreak/>
        <w:t xml:space="preserve">3. </w:t>
      </w:r>
      <w:r w:rsidRPr="00A7339D">
        <w:rPr>
          <w:rFonts w:ascii="Times New Roman" w:eastAsia="Calibri" w:hAnsi="Times New Roman" w:cs="Times New Roman"/>
        </w:rPr>
        <w:tab/>
        <w:t xml:space="preserve">The Commission has jurisdiction over the parties to and the subject matter of this proceeding. </w:t>
      </w:r>
      <w:r w:rsidR="00CE4083">
        <w:rPr>
          <w:rFonts w:ascii="Times New Roman" w:eastAsia="Calibri" w:hAnsi="Times New Roman" w:cs="Times New Roman"/>
        </w:rPr>
        <w:t xml:space="preserve"> </w:t>
      </w:r>
      <w:proofErr w:type="gramStart"/>
      <w:r w:rsidRPr="00A7339D">
        <w:rPr>
          <w:rFonts w:ascii="Times New Roman" w:eastAsia="Calibri" w:hAnsi="Times New Roman" w:cs="Times New Roman"/>
        </w:rPr>
        <w:t xml:space="preserve">66 </w:t>
      </w:r>
      <w:proofErr w:type="spellStart"/>
      <w:r w:rsidRPr="00A7339D">
        <w:rPr>
          <w:rFonts w:ascii="Times New Roman" w:eastAsia="Calibri" w:hAnsi="Times New Roman" w:cs="Times New Roman"/>
        </w:rPr>
        <w:t>Pa.C.S.A</w:t>
      </w:r>
      <w:proofErr w:type="spellEnd"/>
      <w:r w:rsidRPr="00A7339D">
        <w:rPr>
          <w:rFonts w:ascii="Times New Roman" w:eastAsia="Calibri" w:hAnsi="Times New Roman" w:cs="Times New Roman"/>
        </w:rPr>
        <w:t>.</w:t>
      </w:r>
      <w:proofErr w:type="gramEnd"/>
      <w:r w:rsidRPr="00A7339D">
        <w:rPr>
          <w:rFonts w:ascii="Times New Roman" w:eastAsia="Calibri" w:hAnsi="Times New Roman" w:cs="Times New Roman"/>
        </w:rPr>
        <w:t xml:space="preserve"> § 701.</w:t>
      </w:r>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p>
    <w:p w:rsidR="00A7339D" w:rsidRPr="00A7339D" w:rsidRDefault="00A7339D" w:rsidP="00A7339D">
      <w:pPr>
        <w:tabs>
          <w:tab w:val="left" w:pos="1440"/>
          <w:tab w:val="left" w:pos="2160"/>
        </w:tabs>
        <w:autoSpaceDE/>
        <w:autoSpaceDN/>
        <w:spacing w:line="360" w:lineRule="auto"/>
        <w:ind w:firstLine="1440"/>
        <w:rPr>
          <w:rFonts w:ascii="Times New Roman" w:eastAsia="Calibri" w:hAnsi="Times New Roman" w:cs="Times New Roman"/>
        </w:rPr>
      </w:pPr>
      <w:r w:rsidRPr="00A7339D">
        <w:rPr>
          <w:rFonts w:ascii="Times New Roman" w:eastAsia="Calibri" w:hAnsi="Times New Roman" w:cs="Times New Roman"/>
        </w:rPr>
        <w:t xml:space="preserve">4. </w:t>
      </w:r>
      <w:r w:rsidRPr="00A7339D">
        <w:rPr>
          <w:rFonts w:ascii="Times New Roman" w:eastAsia="Calibri" w:hAnsi="Times New Roman" w:cs="Times New Roman"/>
        </w:rPr>
        <w:tab/>
        <w:t xml:space="preserve">Complainant </w:t>
      </w:r>
      <w:r>
        <w:rPr>
          <w:rFonts w:ascii="Times New Roman" w:eastAsia="Calibri" w:hAnsi="Times New Roman" w:cs="Times New Roman"/>
        </w:rPr>
        <w:t xml:space="preserve">has failed to carry </w:t>
      </w:r>
      <w:r w:rsidRPr="00A7339D">
        <w:rPr>
          <w:rFonts w:ascii="Times New Roman" w:eastAsia="Calibri" w:hAnsi="Times New Roman" w:cs="Times New Roman"/>
        </w:rPr>
        <w:t>her burden of proving</w:t>
      </w:r>
      <w:r>
        <w:rPr>
          <w:rFonts w:ascii="Times New Roman" w:eastAsia="Calibri" w:hAnsi="Times New Roman" w:cs="Times New Roman"/>
        </w:rPr>
        <w:t>, by a preponderance of the evidence,</w:t>
      </w:r>
      <w:r w:rsidRPr="00A7339D">
        <w:rPr>
          <w:rFonts w:ascii="Times New Roman" w:eastAsia="Calibri" w:hAnsi="Times New Roman" w:cs="Times New Roman"/>
        </w:rPr>
        <w:t xml:space="preserve"> that she is not responsible for charges related to previously unbilled services due to theft covering the period</w:t>
      </w:r>
      <w:r>
        <w:rPr>
          <w:rFonts w:ascii="Times New Roman" w:eastAsia="Calibri" w:hAnsi="Times New Roman" w:cs="Times New Roman"/>
        </w:rPr>
        <w:t>s</w:t>
      </w:r>
      <w:r w:rsidRPr="00A7339D">
        <w:rPr>
          <w:rFonts w:ascii="Times New Roman" w:hAnsi="Times New Roman" w:cs="Times New Roman"/>
        </w:rPr>
        <w:t xml:space="preserve"> </w:t>
      </w:r>
      <w:r>
        <w:rPr>
          <w:rFonts w:ascii="Times New Roman" w:hAnsi="Times New Roman" w:cs="Times New Roman"/>
        </w:rPr>
        <w:t xml:space="preserve">from </w:t>
      </w:r>
      <w:r w:rsidRPr="006A0D93">
        <w:rPr>
          <w:rFonts w:ascii="Times New Roman" w:hAnsi="Times New Roman" w:cs="Times New Roman"/>
        </w:rPr>
        <w:t>June 6, 2011 to April 2, 2013</w:t>
      </w:r>
      <w:r>
        <w:rPr>
          <w:rFonts w:ascii="Times New Roman" w:hAnsi="Times New Roman" w:cs="Times New Roman"/>
        </w:rPr>
        <w:t>, and from</w:t>
      </w:r>
      <w:r w:rsidR="003152EF">
        <w:rPr>
          <w:rFonts w:ascii="Times New Roman" w:eastAsiaTheme="minorHAnsi" w:hAnsi="Times New Roman" w:cs="Times New Roman"/>
        </w:rPr>
        <w:t xml:space="preserve"> August 5</w:t>
      </w:r>
      <w:r w:rsidRPr="006A0D93">
        <w:rPr>
          <w:rFonts w:ascii="Times New Roman" w:eastAsiaTheme="minorHAnsi" w:hAnsi="Times New Roman" w:cs="Times New Roman"/>
        </w:rPr>
        <w:t>, 2013</w:t>
      </w:r>
      <w:r w:rsidR="004530A2">
        <w:rPr>
          <w:rFonts w:ascii="Times New Roman" w:eastAsiaTheme="minorHAnsi" w:hAnsi="Times New Roman" w:cs="Times New Roman"/>
        </w:rPr>
        <w:t>,</w:t>
      </w:r>
      <w:r w:rsidRPr="006A0D93">
        <w:rPr>
          <w:rFonts w:ascii="Times New Roman" w:eastAsiaTheme="minorHAnsi" w:hAnsi="Times New Roman" w:cs="Times New Roman"/>
        </w:rPr>
        <w:t xml:space="preserve"> to June 24, 2015</w:t>
      </w:r>
      <w:r w:rsidRPr="00A7339D">
        <w:rPr>
          <w:rFonts w:ascii="Times New Roman" w:eastAsia="Calibri" w:hAnsi="Times New Roman" w:cs="Times New Roman"/>
        </w:rPr>
        <w:t xml:space="preserve">.  </w:t>
      </w:r>
      <w:proofErr w:type="gramStart"/>
      <w:r w:rsidRPr="00A7339D">
        <w:rPr>
          <w:rFonts w:ascii="Times New Roman" w:eastAsia="Calibri" w:hAnsi="Times New Roman" w:cs="Times New Roman"/>
        </w:rPr>
        <w:t xml:space="preserve">66 </w:t>
      </w:r>
      <w:proofErr w:type="spellStart"/>
      <w:r w:rsidRPr="00A7339D">
        <w:rPr>
          <w:rFonts w:ascii="Times New Roman" w:eastAsia="Calibri" w:hAnsi="Times New Roman" w:cs="Times New Roman"/>
        </w:rPr>
        <w:t>Pa.C.S.A</w:t>
      </w:r>
      <w:proofErr w:type="spellEnd"/>
      <w:r w:rsidRPr="00A7339D">
        <w:rPr>
          <w:rFonts w:ascii="Times New Roman" w:eastAsia="Calibri" w:hAnsi="Times New Roman" w:cs="Times New Roman"/>
        </w:rPr>
        <w:t>.</w:t>
      </w:r>
      <w:proofErr w:type="gramEnd"/>
      <w:r w:rsidRPr="00A7339D">
        <w:rPr>
          <w:rFonts w:ascii="Times New Roman" w:eastAsia="Calibri" w:hAnsi="Times New Roman" w:cs="Times New Roman"/>
        </w:rPr>
        <w:t xml:space="preserve"> </w:t>
      </w:r>
      <w:proofErr w:type="gramStart"/>
      <w:r w:rsidRPr="00A7339D">
        <w:rPr>
          <w:rFonts w:ascii="Times New Roman" w:eastAsia="Calibri" w:hAnsi="Times New Roman" w:cs="Times New Roman"/>
        </w:rPr>
        <w:t>§ 1407(d) and (</w:t>
      </w:r>
      <w:r>
        <w:rPr>
          <w:rFonts w:ascii="Times New Roman" w:eastAsia="Calibri" w:hAnsi="Times New Roman" w:cs="Times New Roman"/>
        </w:rPr>
        <w:t xml:space="preserve">e); 52 </w:t>
      </w:r>
      <w:proofErr w:type="spellStart"/>
      <w:r>
        <w:rPr>
          <w:rFonts w:ascii="Times New Roman" w:eastAsia="Calibri" w:hAnsi="Times New Roman" w:cs="Times New Roman"/>
        </w:rPr>
        <w:t>Pa.Code</w:t>
      </w:r>
      <w:proofErr w:type="spellEnd"/>
      <w:r>
        <w:rPr>
          <w:rFonts w:ascii="Times New Roman" w:eastAsia="Calibri" w:hAnsi="Times New Roman" w:cs="Times New Roman"/>
        </w:rPr>
        <w:t xml:space="preserve"> §§ 56.2, 56.35</w:t>
      </w:r>
      <w:r w:rsidRPr="00A7339D">
        <w:rPr>
          <w:rFonts w:ascii="Times New Roman" w:eastAsia="Calibri" w:hAnsi="Times New Roman" w:cs="Times New Roman"/>
        </w:rPr>
        <w:t>.</w:t>
      </w:r>
      <w:proofErr w:type="gramEnd"/>
    </w:p>
    <w:p w:rsidR="00A7339D" w:rsidRPr="00A7339D" w:rsidRDefault="00A7339D" w:rsidP="00A7339D">
      <w:pPr>
        <w:tabs>
          <w:tab w:val="left" w:pos="2160"/>
        </w:tabs>
        <w:autoSpaceDE/>
        <w:autoSpaceDN/>
        <w:spacing w:after="200" w:line="276" w:lineRule="auto"/>
        <w:rPr>
          <w:rFonts w:ascii="Times New Roman" w:eastAsia="Calibri" w:hAnsi="Times New Roman" w:cs="Times New Roman"/>
          <w:u w:val="single"/>
        </w:rPr>
      </w:pPr>
    </w:p>
    <w:p w:rsidR="00A7339D" w:rsidRPr="00A7339D" w:rsidRDefault="00A7339D" w:rsidP="00A7339D">
      <w:pPr>
        <w:tabs>
          <w:tab w:val="left" w:pos="9810"/>
        </w:tabs>
        <w:autoSpaceDE/>
        <w:autoSpaceDN/>
        <w:spacing w:line="360" w:lineRule="auto"/>
        <w:outlineLvl w:val="0"/>
        <w:rPr>
          <w:rFonts w:ascii="Times New Roman" w:eastAsia="Calibri" w:hAnsi="Times New Roman" w:cs="Times New Roman"/>
        </w:rPr>
      </w:pPr>
    </w:p>
    <w:p w:rsidR="00A7339D" w:rsidRPr="00A7339D" w:rsidRDefault="00A7339D" w:rsidP="00A7339D">
      <w:pPr>
        <w:tabs>
          <w:tab w:val="left" w:pos="9810"/>
        </w:tabs>
        <w:autoSpaceDE/>
        <w:autoSpaceDN/>
        <w:spacing w:line="360" w:lineRule="auto"/>
        <w:jc w:val="center"/>
        <w:rPr>
          <w:rFonts w:ascii="Times New Roman" w:eastAsia="Calibri" w:hAnsi="Times New Roman" w:cs="Times New Roman"/>
          <w:u w:val="single"/>
        </w:rPr>
      </w:pPr>
      <w:r w:rsidRPr="00A7339D">
        <w:rPr>
          <w:rFonts w:ascii="Times New Roman" w:eastAsia="Calibri" w:hAnsi="Times New Roman" w:cs="Times New Roman"/>
          <w:u w:val="single"/>
        </w:rPr>
        <w:t>ORDER</w:t>
      </w:r>
    </w:p>
    <w:p w:rsidR="00A7339D" w:rsidRDefault="00A7339D" w:rsidP="00A7339D">
      <w:pPr>
        <w:tabs>
          <w:tab w:val="left" w:pos="9810"/>
        </w:tabs>
        <w:autoSpaceDE/>
        <w:autoSpaceDN/>
        <w:spacing w:line="360" w:lineRule="auto"/>
        <w:jc w:val="center"/>
        <w:outlineLvl w:val="0"/>
        <w:rPr>
          <w:rFonts w:ascii="Times New Roman" w:eastAsia="Calibri" w:hAnsi="Times New Roman" w:cs="Times New Roman"/>
          <w:u w:val="single"/>
        </w:rPr>
      </w:pPr>
    </w:p>
    <w:p w:rsidR="0043080D" w:rsidRPr="00A7339D" w:rsidRDefault="0043080D" w:rsidP="00A7339D">
      <w:pPr>
        <w:tabs>
          <w:tab w:val="left" w:pos="9810"/>
        </w:tabs>
        <w:autoSpaceDE/>
        <w:autoSpaceDN/>
        <w:spacing w:line="360" w:lineRule="auto"/>
        <w:jc w:val="center"/>
        <w:outlineLvl w:val="0"/>
        <w:rPr>
          <w:rFonts w:ascii="Times New Roman" w:eastAsia="Calibri" w:hAnsi="Times New Roman" w:cs="Times New Roman"/>
          <w:u w:val="single"/>
        </w:rPr>
      </w:pPr>
    </w:p>
    <w:p w:rsidR="00A7339D" w:rsidRPr="00A7339D" w:rsidRDefault="00A7339D" w:rsidP="00A7339D">
      <w:pPr>
        <w:tabs>
          <w:tab w:val="num" w:pos="2160"/>
          <w:tab w:val="left" w:pos="9810"/>
        </w:tabs>
        <w:autoSpaceDE/>
        <w:autoSpaceDN/>
        <w:spacing w:line="360" w:lineRule="auto"/>
        <w:ind w:firstLine="1440"/>
        <w:rPr>
          <w:rFonts w:ascii="Times New Roman" w:eastAsia="Calibri" w:hAnsi="Times New Roman" w:cs="Times New Roman"/>
        </w:rPr>
      </w:pPr>
      <w:r w:rsidRPr="00A7339D">
        <w:rPr>
          <w:rFonts w:ascii="Times New Roman" w:eastAsia="Calibri" w:hAnsi="Times New Roman" w:cs="Times New Roman"/>
        </w:rPr>
        <w:t>THEREFORE,</w:t>
      </w:r>
    </w:p>
    <w:p w:rsidR="00A7339D" w:rsidRPr="00A7339D" w:rsidRDefault="00A7339D" w:rsidP="00A7339D">
      <w:pPr>
        <w:tabs>
          <w:tab w:val="num" w:pos="2160"/>
          <w:tab w:val="left" w:pos="9810"/>
        </w:tabs>
        <w:autoSpaceDE/>
        <w:autoSpaceDN/>
        <w:spacing w:line="360" w:lineRule="auto"/>
        <w:rPr>
          <w:rFonts w:ascii="Times New Roman" w:eastAsia="Calibri" w:hAnsi="Times New Roman" w:cs="Times New Roman"/>
        </w:rPr>
      </w:pPr>
    </w:p>
    <w:p w:rsidR="00A7339D" w:rsidRPr="00A7339D" w:rsidRDefault="00A7339D" w:rsidP="00A7339D">
      <w:pPr>
        <w:tabs>
          <w:tab w:val="num" w:pos="2160"/>
          <w:tab w:val="left" w:pos="9810"/>
        </w:tabs>
        <w:autoSpaceDE/>
        <w:autoSpaceDN/>
        <w:spacing w:line="360" w:lineRule="auto"/>
        <w:ind w:firstLine="1440"/>
        <w:outlineLvl w:val="0"/>
        <w:rPr>
          <w:rFonts w:ascii="Times New Roman" w:eastAsia="Calibri" w:hAnsi="Times New Roman" w:cs="Times New Roman"/>
        </w:rPr>
      </w:pPr>
      <w:r w:rsidRPr="00A7339D">
        <w:rPr>
          <w:rFonts w:ascii="Times New Roman" w:eastAsia="Calibri" w:hAnsi="Times New Roman" w:cs="Times New Roman"/>
        </w:rPr>
        <w:t>IT IS ORDERED:</w:t>
      </w:r>
    </w:p>
    <w:p w:rsidR="00A7339D" w:rsidRPr="00A7339D" w:rsidRDefault="00A7339D" w:rsidP="00A7339D">
      <w:pPr>
        <w:autoSpaceDE/>
        <w:autoSpaceDN/>
        <w:spacing w:line="360" w:lineRule="auto"/>
        <w:rPr>
          <w:rFonts w:ascii="Times New Roman" w:hAnsi="Times New Roman" w:cstheme="minorBidi"/>
          <w:spacing w:val="-3"/>
        </w:rPr>
      </w:pPr>
    </w:p>
    <w:p w:rsidR="00A7339D" w:rsidRPr="00A7339D" w:rsidRDefault="00A7339D" w:rsidP="00A7339D">
      <w:pPr>
        <w:tabs>
          <w:tab w:val="num" w:pos="2160"/>
          <w:tab w:val="left" w:pos="9810"/>
        </w:tabs>
        <w:autoSpaceDE/>
        <w:autoSpaceDN/>
        <w:spacing w:line="360" w:lineRule="auto"/>
        <w:ind w:firstLine="1440"/>
        <w:outlineLvl w:val="0"/>
        <w:rPr>
          <w:rFonts w:ascii="Times New Roman" w:eastAsia="Calibri" w:hAnsi="Times New Roman" w:cs="Times New Roman"/>
        </w:rPr>
      </w:pPr>
    </w:p>
    <w:p w:rsidR="00A7339D" w:rsidRPr="00A7339D" w:rsidRDefault="00A7339D" w:rsidP="00A7339D">
      <w:pPr>
        <w:tabs>
          <w:tab w:val="left" w:pos="90"/>
        </w:tabs>
        <w:autoSpaceDE/>
        <w:autoSpaceDN/>
        <w:spacing w:line="360" w:lineRule="auto"/>
        <w:ind w:firstLine="1440"/>
        <w:rPr>
          <w:rFonts w:ascii="Times New Roman" w:eastAsia="Calibri" w:hAnsi="Times New Roman" w:cs="Times New Roman"/>
        </w:rPr>
      </w:pPr>
      <w:r w:rsidRPr="00A7339D">
        <w:rPr>
          <w:rFonts w:ascii="Times New Roman" w:eastAsia="Calibri" w:hAnsi="Times New Roman" w:cs="Times New Roman"/>
        </w:rPr>
        <w:t>1.</w:t>
      </w:r>
      <w:r w:rsidRPr="00A7339D">
        <w:rPr>
          <w:rFonts w:ascii="Times New Roman" w:eastAsia="Calibri" w:hAnsi="Times New Roman" w:cs="Times New Roman"/>
        </w:rPr>
        <w:tab/>
        <w:t xml:space="preserve">That the formal Complaint filed by </w:t>
      </w:r>
      <w:r>
        <w:rPr>
          <w:rFonts w:ascii="Times New Roman" w:eastAsia="Calibri" w:hAnsi="Times New Roman" w:cs="Times New Roman"/>
        </w:rPr>
        <w:t xml:space="preserve">Diane Walker </w:t>
      </w:r>
      <w:r w:rsidRPr="00A7339D">
        <w:rPr>
          <w:rFonts w:ascii="Times New Roman" w:eastAsia="Calibri" w:hAnsi="Times New Roman" w:cs="Times New Roman"/>
        </w:rPr>
        <w:t>against Philadelphia Gas Wo</w:t>
      </w:r>
      <w:r>
        <w:rPr>
          <w:rFonts w:ascii="Times New Roman" w:eastAsia="Calibri" w:hAnsi="Times New Roman" w:cs="Times New Roman"/>
        </w:rPr>
        <w:t>rks at Docket No. F-2015-2520980</w:t>
      </w:r>
      <w:r w:rsidRPr="00A7339D">
        <w:rPr>
          <w:rFonts w:ascii="Times New Roman" w:eastAsia="Calibri" w:hAnsi="Times New Roman" w:cs="Times New Roman"/>
        </w:rPr>
        <w:t xml:space="preserve"> is</w:t>
      </w:r>
      <w:r>
        <w:rPr>
          <w:rFonts w:ascii="Times New Roman" w:eastAsia="Calibri" w:hAnsi="Times New Roman" w:cs="Times New Roman"/>
        </w:rPr>
        <w:t xml:space="preserve"> denied</w:t>
      </w:r>
      <w:r w:rsidRPr="00A7339D">
        <w:rPr>
          <w:rFonts w:ascii="Times New Roman" w:eastAsia="Calibri" w:hAnsi="Times New Roman" w:cs="Times New Roman"/>
        </w:rPr>
        <w:t>.</w:t>
      </w:r>
    </w:p>
    <w:p w:rsidR="00A7339D" w:rsidRPr="00A7339D" w:rsidRDefault="00A7339D" w:rsidP="00A7339D">
      <w:pPr>
        <w:tabs>
          <w:tab w:val="left" w:pos="90"/>
        </w:tabs>
        <w:autoSpaceDE/>
        <w:autoSpaceDN/>
        <w:spacing w:line="360" w:lineRule="auto"/>
        <w:ind w:firstLine="1440"/>
        <w:rPr>
          <w:rFonts w:ascii="Times New Roman" w:eastAsia="Calibri" w:hAnsi="Times New Roman" w:cs="Times New Roman"/>
        </w:rPr>
      </w:pPr>
    </w:p>
    <w:p w:rsidR="00A7339D" w:rsidRPr="00A7339D" w:rsidRDefault="00A7339D" w:rsidP="00A7339D">
      <w:pPr>
        <w:autoSpaceDE/>
        <w:autoSpaceDN/>
        <w:spacing w:line="360" w:lineRule="auto"/>
        <w:ind w:left="720" w:firstLine="720"/>
        <w:outlineLvl w:val="0"/>
        <w:rPr>
          <w:rFonts w:ascii="Times New Roman" w:eastAsia="Calibri" w:hAnsi="Times New Roman" w:cs="Times New Roman"/>
        </w:rPr>
      </w:pPr>
      <w:r w:rsidRPr="00A7339D">
        <w:rPr>
          <w:rFonts w:ascii="Times New Roman" w:eastAsia="Calibri" w:hAnsi="Times New Roman" w:cs="Times New Roman"/>
        </w:rPr>
        <w:t>2.</w:t>
      </w:r>
      <w:r w:rsidRPr="00A7339D">
        <w:rPr>
          <w:rFonts w:ascii="Times New Roman" w:eastAsia="Calibri" w:hAnsi="Times New Roman" w:cs="Times New Roman"/>
        </w:rPr>
        <w:tab/>
        <w:t xml:space="preserve">That the Secretary </w:t>
      </w:r>
      <w:proofErr w:type="gramStart"/>
      <w:r w:rsidRPr="00A7339D">
        <w:rPr>
          <w:rFonts w:ascii="Times New Roman" w:eastAsia="Calibri" w:hAnsi="Times New Roman" w:cs="Times New Roman"/>
        </w:rPr>
        <w:t>mark</w:t>
      </w:r>
      <w:proofErr w:type="gramEnd"/>
      <w:r w:rsidRPr="00A7339D">
        <w:rPr>
          <w:rFonts w:ascii="Times New Roman" w:eastAsia="Calibri" w:hAnsi="Times New Roman" w:cs="Times New Roman"/>
        </w:rPr>
        <w:t xml:space="preserve"> this docket closed.</w:t>
      </w:r>
    </w:p>
    <w:p w:rsidR="00A7339D" w:rsidRPr="00A7339D" w:rsidRDefault="00A7339D" w:rsidP="00A7339D">
      <w:pPr>
        <w:tabs>
          <w:tab w:val="left" w:pos="90"/>
        </w:tabs>
        <w:autoSpaceDE/>
        <w:autoSpaceDN/>
        <w:spacing w:line="360" w:lineRule="auto"/>
        <w:ind w:firstLine="1440"/>
        <w:rPr>
          <w:rFonts w:ascii="Times New Roman" w:eastAsia="Calibri" w:hAnsi="Times New Roman" w:cs="Times New Roman"/>
        </w:rPr>
      </w:pPr>
    </w:p>
    <w:p w:rsidR="00A7339D" w:rsidRPr="00A7339D" w:rsidRDefault="00A7339D" w:rsidP="00A7339D">
      <w:pPr>
        <w:tabs>
          <w:tab w:val="left" w:pos="90"/>
        </w:tabs>
        <w:autoSpaceDE/>
        <w:autoSpaceDN/>
        <w:spacing w:line="360" w:lineRule="auto"/>
        <w:ind w:firstLine="1440"/>
        <w:rPr>
          <w:rFonts w:ascii="Times New Roman" w:hAnsi="Times New Roman" w:cstheme="minorBidi"/>
          <w:spacing w:val="-3"/>
        </w:rPr>
      </w:pPr>
    </w:p>
    <w:p w:rsidR="00A7339D" w:rsidRPr="00A7339D" w:rsidRDefault="00A7339D" w:rsidP="00A7339D">
      <w:pPr>
        <w:autoSpaceDE/>
        <w:autoSpaceDN/>
        <w:rPr>
          <w:rFonts w:ascii="Times New Roman" w:hAnsi="Times New Roman" w:cs="Times New Roman"/>
          <w:spacing w:val="-3"/>
        </w:rPr>
      </w:pPr>
      <w:r w:rsidRPr="00A7339D">
        <w:rPr>
          <w:rFonts w:ascii="Times New Roman" w:hAnsi="Times New Roman" w:cs="Times New Roman"/>
          <w:spacing w:val="-3"/>
        </w:rPr>
        <w:t>Date:</w:t>
      </w:r>
      <w:r w:rsidRPr="00A7339D">
        <w:rPr>
          <w:rFonts w:ascii="Times New Roman" w:hAnsi="Times New Roman" w:cs="Times New Roman"/>
          <w:spacing w:val="-3"/>
        </w:rPr>
        <w:tab/>
      </w:r>
      <w:r>
        <w:rPr>
          <w:rFonts w:ascii="Times New Roman" w:hAnsi="Times New Roman" w:cs="Times New Roman"/>
          <w:spacing w:val="-3"/>
          <w:u w:val="single"/>
        </w:rPr>
        <w:t>December 2, 2016</w:t>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u w:val="single"/>
        </w:rPr>
        <w:tab/>
      </w:r>
      <w:r w:rsidRPr="00A7339D">
        <w:rPr>
          <w:rFonts w:ascii="Times New Roman" w:hAnsi="Times New Roman" w:cs="Times New Roman"/>
          <w:spacing w:val="-3"/>
          <w:u w:val="single"/>
        </w:rPr>
        <w:tab/>
        <w:t>/s/</w:t>
      </w:r>
      <w:r w:rsidRPr="00A7339D">
        <w:rPr>
          <w:rFonts w:ascii="Times New Roman" w:hAnsi="Times New Roman" w:cs="Times New Roman"/>
          <w:spacing w:val="-3"/>
          <w:u w:val="single"/>
        </w:rPr>
        <w:tab/>
      </w:r>
      <w:r w:rsidRPr="00A7339D">
        <w:rPr>
          <w:rFonts w:ascii="Times New Roman" w:hAnsi="Times New Roman" w:cs="Times New Roman"/>
          <w:spacing w:val="-3"/>
          <w:u w:val="single"/>
        </w:rPr>
        <w:tab/>
      </w:r>
      <w:r w:rsidRPr="00A7339D">
        <w:rPr>
          <w:rFonts w:ascii="Times New Roman" w:hAnsi="Times New Roman" w:cs="Times New Roman"/>
          <w:spacing w:val="-3"/>
          <w:u w:val="single"/>
        </w:rPr>
        <w:tab/>
      </w:r>
      <w:r w:rsidRPr="00A7339D">
        <w:rPr>
          <w:rFonts w:ascii="Times New Roman" w:hAnsi="Times New Roman" w:cs="Times New Roman"/>
          <w:spacing w:val="-3"/>
          <w:u w:val="single"/>
        </w:rPr>
        <w:tab/>
      </w:r>
    </w:p>
    <w:p w:rsidR="00A7339D" w:rsidRPr="00A7339D" w:rsidRDefault="00A7339D" w:rsidP="00A7339D">
      <w:pPr>
        <w:autoSpaceDE/>
        <w:autoSpaceDN/>
        <w:rPr>
          <w:rFonts w:ascii="Times New Roman" w:hAnsi="Times New Roman" w:cs="Times New Roman"/>
          <w:spacing w:val="-3"/>
        </w:rPr>
      </w:pP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r>
      <w:r w:rsidRPr="00A7339D">
        <w:rPr>
          <w:rFonts w:ascii="Times New Roman" w:hAnsi="Times New Roman" w:cs="Times New Roman"/>
          <w:spacing w:val="-3"/>
        </w:rPr>
        <w:tab/>
        <w:t>Eranda Vero</w:t>
      </w:r>
    </w:p>
    <w:p w:rsidR="00A71921" w:rsidRPr="00AF7AF7" w:rsidRDefault="00AF7AF7" w:rsidP="00AF7AF7">
      <w:pPr>
        <w:autoSpaceDE/>
        <w:autoSpaceDN/>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sectPr w:rsidR="00A71921" w:rsidRPr="00AF7AF7" w:rsidSect="004A68B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B47" w:rsidRDefault="00F05B47" w:rsidP="004A68BF">
      <w:r>
        <w:separator/>
      </w:r>
    </w:p>
  </w:endnote>
  <w:endnote w:type="continuationSeparator" w:id="0">
    <w:p w:rsidR="00F05B47" w:rsidRDefault="00F05B47" w:rsidP="004A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838523"/>
      <w:docPartObj>
        <w:docPartGallery w:val="Page Numbers (Bottom of Page)"/>
        <w:docPartUnique/>
      </w:docPartObj>
    </w:sdtPr>
    <w:sdtEndPr>
      <w:rPr>
        <w:noProof/>
      </w:rPr>
    </w:sdtEndPr>
    <w:sdtContent>
      <w:p w:rsidR="004A68BF" w:rsidRDefault="004A68BF">
        <w:pPr>
          <w:pStyle w:val="Footer"/>
          <w:jc w:val="center"/>
        </w:pPr>
        <w:r w:rsidRPr="0087000B">
          <w:rPr>
            <w:rFonts w:ascii="Times New Roman" w:hAnsi="Times New Roman" w:cs="Times New Roman"/>
            <w:sz w:val="20"/>
            <w:szCs w:val="20"/>
          </w:rPr>
          <w:fldChar w:fldCharType="begin"/>
        </w:r>
        <w:r w:rsidRPr="0087000B">
          <w:rPr>
            <w:rFonts w:ascii="Times New Roman" w:hAnsi="Times New Roman" w:cs="Times New Roman"/>
            <w:sz w:val="20"/>
            <w:szCs w:val="20"/>
          </w:rPr>
          <w:instrText xml:space="preserve"> PAGE   \* MERGEFORMAT </w:instrText>
        </w:r>
        <w:r w:rsidRPr="0087000B">
          <w:rPr>
            <w:rFonts w:ascii="Times New Roman" w:hAnsi="Times New Roman" w:cs="Times New Roman"/>
            <w:sz w:val="20"/>
            <w:szCs w:val="20"/>
          </w:rPr>
          <w:fldChar w:fldCharType="separate"/>
        </w:r>
        <w:r w:rsidR="00921042">
          <w:rPr>
            <w:rFonts w:ascii="Times New Roman" w:hAnsi="Times New Roman" w:cs="Times New Roman"/>
            <w:noProof/>
            <w:sz w:val="20"/>
            <w:szCs w:val="20"/>
          </w:rPr>
          <w:t>16</w:t>
        </w:r>
        <w:r w:rsidRPr="0087000B">
          <w:rPr>
            <w:rFonts w:ascii="Times New Roman" w:hAnsi="Times New Roman" w:cs="Times New Roman"/>
            <w:noProof/>
            <w:sz w:val="20"/>
            <w:szCs w:val="20"/>
          </w:rPr>
          <w:fldChar w:fldCharType="end"/>
        </w:r>
      </w:p>
    </w:sdtContent>
  </w:sdt>
  <w:p w:rsidR="004A68BF" w:rsidRDefault="004A6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B47" w:rsidRDefault="00F05B47" w:rsidP="004A68BF">
      <w:r>
        <w:separator/>
      </w:r>
    </w:p>
  </w:footnote>
  <w:footnote w:type="continuationSeparator" w:id="0">
    <w:p w:rsidR="00F05B47" w:rsidRDefault="00F05B47" w:rsidP="004A68BF">
      <w:r>
        <w:continuationSeparator/>
      </w:r>
    </w:p>
  </w:footnote>
  <w:footnote w:id="1">
    <w:p w:rsidR="00975F50" w:rsidRDefault="00975F50" w:rsidP="00975F50">
      <w:pPr>
        <w:pStyle w:val="FootnoteText"/>
      </w:pPr>
      <w:r>
        <w:rPr>
          <w:rStyle w:val="FootnoteReference"/>
        </w:rPr>
        <w:footnoteRef/>
      </w:r>
      <w:r>
        <w:t xml:space="preserve"> The reading recorded on October 31, 2013 was the last reading reported by the meter serving the Service Address.  </w:t>
      </w:r>
      <w:proofErr w:type="gramStart"/>
      <w:r>
        <w:t>Tr. 67.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52C710B"/>
    <w:multiLevelType w:val="hybridMultilevel"/>
    <w:tmpl w:val="84C2AD22"/>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BF"/>
    <w:rsid w:val="00031267"/>
    <w:rsid w:val="00037CE8"/>
    <w:rsid w:val="0006484C"/>
    <w:rsid w:val="00075DCE"/>
    <w:rsid w:val="000954C7"/>
    <w:rsid w:val="00097D42"/>
    <w:rsid w:val="000B04F4"/>
    <w:rsid w:val="000B10A4"/>
    <w:rsid w:val="00101462"/>
    <w:rsid w:val="00111136"/>
    <w:rsid w:val="001365E2"/>
    <w:rsid w:val="001467AC"/>
    <w:rsid w:val="00155F1D"/>
    <w:rsid w:val="001E4ADE"/>
    <w:rsid w:val="00265DED"/>
    <w:rsid w:val="00275F35"/>
    <w:rsid w:val="00310D50"/>
    <w:rsid w:val="003152EF"/>
    <w:rsid w:val="00346FD0"/>
    <w:rsid w:val="0039165C"/>
    <w:rsid w:val="003E46A7"/>
    <w:rsid w:val="0043080D"/>
    <w:rsid w:val="004530A2"/>
    <w:rsid w:val="0046065B"/>
    <w:rsid w:val="00474EE5"/>
    <w:rsid w:val="004A68BF"/>
    <w:rsid w:val="004B3292"/>
    <w:rsid w:val="004B4706"/>
    <w:rsid w:val="004E6426"/>
    <w:rsid w:val="005E2D8D"/>
    <w:rsid w:val="006105E7"/>
    <w:rsid w:val="006377A3"/>
    <w:rsid w:val="00643216"/>
    <w:rsid w:val="00643EA7"/>
    <w:rsid w:val="00647EA3"/>
    <w:rsid w:val="006A0D93"/>
    <w:rsid w:val="006F142D"/>
    <w:rsid w:val="00754BBC"/>
    <w:rsid w:val="007A670D"/>
    <w:rsid w:val="007C6C91"/>
    <w:rsid w:val="007D6125"/>
    <w:rsid w:val="00801EFE"/>
    <w:rsid w:val="0087000B"/>
    <w:rsid w:val="008B6EE7"/>
    <w:rsid w:val="008F55D2"/>
    <w:rsid w:val="00910359"/>
    <w:rsid w:val="00921042"/>
    <w:rsid w:val="0094474B"/>
    <w:rsid w:val="00945A90"/>
    <w:rsid w:val="00954C35"/>
    <w:rsid w:val="00957059"/>
    <w:rsid w:val="00974CA3"/>
    <w:rsid w:val="00975F50"/>
    <w:rsid w:val="00976B75"/>
    <w:rsid w:val="009C2BD0"/>
    <w:rsid w:val="009E3085"/>
    <w:rsid w:val="00A13B6D"/>
    <w:rsid w:val="00A42381"/>
    <w:rsid w:val="00A71921"/>
    <w:rsid w:val="00A7339D"/>
    <w:rsid w:val="00A9130B"/>
    <w:rsid w:val="00A92D76"/>
    <w:rsid w:val="00A9556E"/>
    <w:rsid w:val="00AF2168"/>
    <w:rsid w:val="00AF7AF7"/>
    <w:rsid w:val="00B1089A"/>
    <w:rsid w:val="00B53E9C"/>
    <w:rsid w:val="00BA6DE8"/>
    <w:rsid w:val="00BC36C5"/>
    <w:rsid w:val="00BF5399"/>
    <w:rsid w:val="00C05906"/>
    <w:rsid w:val="00C16871"/>
    <w:rsid w:val="00C278E4"/>
    <w:rsid w:val="00C44822"/>
    <w:rsid w:val="00C5695E"/>
    <w:rsid w:val="00C6117E"/>
    <w:rsid w:val="00C655BD"/>
    <w:rsid w:val="00C7155E"/>
    <w:rsid w:val="00CA41FD"/>
    <w:rsid w:val="00CE4083"/>
    <w:rsid w:val="00D32D93"/>
    <w:rsid w:val="00D56C83"/>
    <w:rsid w:val="00D70029"/>
    <w:rsid w:val="00D71B2D"/>
    <w:rsid w:val="00D90F89"/>
    <w:rsid w:val="00DB48EE"/>
    <w:rsid w:val="00DB75B0"/>
    <w:rsid w:val="00DE0C84"/>
    <w:rsid w:val="00DE53F2"/>
    <w:rsid w:val="00EB4409"/>
    <w:rsid w:val="00EC6384"/>
    <w:rsid w:val="00F05B47"/>
    <w:rsid w:val="00F075DC"/>
    <w:rsid w:val="00F12278"/>
    <w:rsid w:val="00F52198"/>
    <w:rsid w:val="00F767A9"/>
    <w:rsid w:val="00F9332C"/>
    <w:rsid w:val="00FC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B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A68B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A68BF"/>
    <w:pPr>
      <w:tabs>
        <w:tab w:val="center" w:pos="4680"/>
        <w:tab w:val="right" w:pos="9360"/>
      </w:tabs>
    </w:pPr>
  </w:style>
  <w:style w:type="character" w:customStyle="1" w:styleId="HeaderChar">
    <w:name w:val="Header Char"/>
    <w:basedOn w:val="DefaultParagraphFont"/>
    <w:link w:val="Header"/>
    <w:uiPriority w:val="99"/>
    <w:rsid w:val="004A68BF"/>
    <w:rPr>
      <w:rFonts w:ascii="CG Times" w:eastAsia="Times New Roman" w:hAnsi="CG Times" w:cs="CG Times"/>
      <w:sz w:val="24"/>
      <w:szCs w:val="24"/>
    </w:rPr>
  </w:style>
  <w:style w:type="paragraph" w:styleId="Footer">
    <w:name w:val="footer"/>
    <w:basedOn w:val="Normal"/>
    <w:link w:val="FooterChar"/>
    <w:uiPriority w:val="99"/>
    <w:unhideWhenUsed/>
    <w:rsid w:val="004A68BF"/>
    <w:pPr>
      <w:tabs>
        <w:tab w:val="center" w:pos="4680"/>
        <w:tab w:val="right" w:pos="9360"/>
      </w:tabs>
    </w:pPr>
  </w:style>
  <w:style w:type="character" w:customStyle="1" w:styleId="FooterChar">
    <w:name w:val="Footer Char"/>
    <w:basedOn w:val="DefaultParagraphFont"/>
    <w:link w:val="Footer"/>
    <w:uiPriority w:val="99"/>
    <w:rsid w:val="004A68BF"/>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EC6384"/>
    <w:rPr>
      <w:sz w:val="16"/>
      <w:szCs w:val="16"/>
    </w:rPr>
  </w:style>
  <w:style w:type="paragraph" w:styleId="CommentText">
    <w:name w:val="annotation text"/>
    <w:basedOn w:val="Normal"/>
    <w:link w:val="CommentTextChar"/>
    <w:uiPriority w:val="99"/>
    <w:semiHidden/>
    <w:unhideWhenUsed/>
    <w:rsid w:val="00EC6384"/>
    <w:rPr>
      <w:sz w:val="20"/>
      <w:szCs w:val="20"/>
    </w:rPr>
  </w:style>
  <w:style w:type="character" w:customStyle="1" w:styleId="CommentTextChar">
    <w:name w:val="Comment Text Char"/>
    <w:basedOn w:val="DefaultParagraphFont"/>
    <w:link w:val="CommentText"/>
    <w:uiPriority w:val="99"/>
    <w:semiHidden/>
    <w:rsid w:val="00EC6384"/>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EC6384"/>
    <w:rPr>
      <w:b/>
      <w:bCs/>
    </w:rPr>
  </w:style>
  <w:style w:type="character" w:customStyle="1" w:styleId="CommentSubjectChar">
    <w:name w:val="Comment Subject Char"/>
    <w:basedOn w:val="CommentTextChar"/>
    <w:link w:val="CommentSubject"/>
    <w:uiPriority w:val="99"/>
    <w:semiHidden/>
    <w:rsid w:val="00EC6384"/>
    <w:rPr>
      <w:rFonts w:ascii="CG Times" w:eastAsia="Times New Roman" w:hAnsi="CG Times" w:cs="CG Times"/>
      <w:b/>
      <w:bCs/>
      <w:sz w:val="20"/>
      <w:szCs w:val="20"/>
    </w:rPr>
  </w:style>
  <w:style w:type="paragraph" w:styleId="BalloonText">
    <w:name w:val="Balloon Text"/>
    <w:basedOn w:val="Normal"/>
    <w:link w:val="BalloonTextChar"/>
    <w:uiPriority w:val="99"/>
    <w:semiHidden/>
    <w:unhideWhenUsed/>
    <w:rsid w:val="00EC6384"/>
    <w:rPr>
      <w:rFonts w:ascii="Tahoma" w:hAnsi="Tahoma" w:cs="Tahoma"/>
      <w:sz w:val="16"/>
      <w:szCs w:val="16"/>
    </w:rPr>
  </w:style>
  <w:style w:type="character" w:customStyle="1" w:styleId="BalloonTextChar">
    <w:name w:val="Balloon Text Char"/>
    <w:basedOn w:val="DefaultParagraphFont"/>
    <w:link w:val="BalloonText"/>
    <w:uiPriority w:val="99"/>
    <w:semiHidden/>
    <w:rsid w:val="00EC6384"/>
    <w:rPr>
      <w:rFonts w:ascii="Tahoma" w:eastAsia="Times New Roman" w:hAnsi="Tahoma" w:cs="Tahoma"/>
      <w:sz w:val="16"/>
      <w:szCs w:val="16"/>
    </w:rPr>
  </w:style>
  <w:style w:type="paragraph" w:styleId="ListParagraph">
    <w:name w:val="List Paragraph"/>
    <w:basedOn w:val="Normal"/>
    <w:uiPriority w:val="34"/>
    <w:qFormat/>
    <w:rsid w:val="00F52198"/>
    <w:pPr>
      <w:ind w:left="720"/>
      <w:contextualSpacing/>
    </w:pPr>
  </w:style>
  <w:style w:type="paragraph" w:styleId="FootnoteText">
    <w:name w:val="footnote text"/>
    <w:basedOn w:val="Normal"/>
    <w:link w:val="FootnoteTextChar"/>
    <w:uiPriority w:val="99"/>
    <w:semiHidden/>
    <w:unhideWhenUsed/>
    <w:rsid w:val="0006484C"/>
    <w:rPr>
      <w:sz w:val="20"/>
      <w:szCs w:val="20"/>
    </w:rPr>
  </w:style>
  <w:style w:type="character" w:customStyle="1" w:styleId="FootnoteTextChar">
    <w:name w:val="Footnote Text Char"/>
    <w:basedOn w:val="DefaultParagraphFont"/>
    <w:link w:val="FootnoteText"/>
    <w:uiPriority w:val="99"/>
    <w:semiHidden/>
    <w:rsid w:val="0006484C"/>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0648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B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A68B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4A68BF"/>
    <w:pPr>
      <w:tabs>
        <w:tab w:val="center" w:pos="4680"/>
        <w:tab w:val="right" w:pos="9360"/>
      </w:tabs>
    </w:pPr>
  </w:style>
  <w:style w:type="character" w:customStyle="1" w:styleId="HeaderChar">
    <w:name w:val="Header Char"/>
    <w:basedOn w:val="DefaultParagraphFont"/>
    <w:link w:val="Header"/>
    <w:uiPriority w:val="99"/>
    <w:rsid w:val="004A68BF"/>
    <w:rPr>
      <w:rFonts w:ascii="CG Times" w:eastAsia="Times New Roman" w:hAnsi="CG Times" w:cs="CG Times"/>
      <w:sz w:val="24"/>
      <w:szCs w:val="24"/>
    </w:rPr>
  </w:style>
  <w:style w:type="paragraph" w:styleId="Footer">
    <w:name w:val="footer"/>
    <w:basedOn w:val="Normal"/>
    <w:link w:val="FooterChar"/>
    <w:uiPriority w:val="99"/>
    <w:unhideWhenUsed/>
    <w:rsid w:val="004A68BF"/>
    <w:pPr>
      <w:tabs>
        <w:tab w:val="center" w:pos="4680"/>
        <w:tab w:val="right" w:pos="9360"/>
      </w:tabs>
    </w:pPr>
  </w:style>
  <w:style w:type="character" w:customStyle="1" w:styleId="FooterChar">
    <w:name w:val="Footer Char"/>
    <w:basedOn w:val="DefaultParagraphFont"/>
    <w:link w:val="Footer"/>
    <w:uiPriority w:val="99"/>
    <w:rsid w:val="004A68BF"/>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EC6384"/>
    <w:rPr>
      <w:sz w:val="16"/>
      <w:szCs w:val="16"/>
    </w:rPr>
  </w:style>
  <w:style w:type="paragraph" w:styleId="CommentText">
    <w:name w:val="annotation text"/>
    <w:basedOn w:val="Normal"/>
    <w:link w:val="CommentTextChar"/>
    <w:uiPriority w:val="99"/>
    <w:semiHidden/>
    <w:unhideWhenUsed/>
    <w:rsid w:val="00EC6384"/>
    <w:rPr>
      <w:sz w:val="20"/>
      <w:szCs w:val="20"/>
    </w:rPr>
  </w:style>
  <w:style w:type="character" w:customStyle="1" w:styleId="CommentTextChar">
    <w:name w:val="Comment Text Char"/>
    <w:basedOn w:val="DefaultParagraphFont"/>
    <w:link w:val="CommentText"/>
    <w:uiPriority w:val="99"/>
    <w:semiHidden/>
    <w:rsid w:val="00EC6384"/>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EC6384"/>
    <w:rPr>
      <w:b/>
      <w:bCs/>
    </w:rPr>
  </w:style>
  <w:style w:type="character" w:customStyle="1" w:styleId="CommentSubjectChar">
    <w:name w:val="Comment Subject Char"/>
    <w:basedOn w:val="CommentTextChar"/>
    <w:link w:val="CommentSubject"/>
    <w:uiPriority w:val="99"/>
    <w:semiHidden/>
    <w:rsid w:val="00EC6384"/>
    <w:rPr>
      <w:rFonts w:ascii="CG Times" w:eastAsia="Times New Roman" w:hAnsi="CG Times" w:cs="CG Times"/>
      <w:b/>
      <w:bCs/>
      <w:sz w:val="20"/>
      <w:szCs w:val="20"/>
    </w:rPr>
  </w:style>
  <w:style w:type="paragraph" w:styleId="BalloonText">
    <w:name w:val="Balloon Text"/>
    <w:basedOn w:val="Normal"/>
    <w:link w:val="BalloonTextChar"/>
    <w:uiPriority w:val="99"/>
    <w:semiHidden/>
    <w:unhideWhenUsed/>
    <w:rsid w:val="00EC6384"/>
    <w:rPr>
      <w:rFonts w:ascii="Tahoma" w:hAnsi="Tahoma" w:cs="Tahoma"/>
      <w:sz w:val="16"/>
      <w:szCs w:val="16"/>
    </w:rPr>
  </w:style>
  <w:style w:type="character" w:customStyle="1" w:styleId="BalloonTextChar">
    <w:name w:val="Balloon Text Char"/>
    <w:basedOn w:val="DefaultParagraphFont"/>
    <w:link w:val="BalloonText"/>
    <w:uiPriority w:val="99"/>
    <w:semiHidden/>
    <w:rsid w:val="00EC6384"/>
    <w:rPr>
      <w:rFonts w:ascii="Tahoma" w:eastAsia="Times New Roman" w:hAnsi="Tahoma" w:cs="Tahoma"/>
      <w:sz w:val="16"/>
      <w:szCs w:val="16"/>
    </w:rPr>
  </w:style>
  <w:style w:type="paragraph" w:styleId="ListParagraph">
    <w:name w:val="List Paragraph"/>
    <w:basedOn w:val="Normal"/>
    <w:uiPriority w:val="34"/>
    <w:qFormat/>
    <w:rsid w:val="00F52198"/>
    <w:pPr>
      <w:ind w:left="720"/>
      <w:contextualSpacing/>
    </w:pPr>
  </w:style>
  <w:style w:type="paragraph" w:styleId="FootnoteText">
    <w:name w:val="footnote text"/>
    <w:basedOn w:val="Normal"/>
    <w:link w:val="FootnoteTextChar"/>
    <w:uiPriority w:val="99"/>
    <w:semiHidden/>
    <w:unhideWhenUsed/>
    <w:rsid w:val="0006484C"/>
    <w:rPr>
      <w:sz w:val="20"/>
      <w:szCs w:val="20"/>
    </w:rPr>
  </w:style>
  <w:style w:type="character" w:customStyle="1" w:styleId="FootnoteTextChar">
    <w:name w:val="Footnote Text Char"/>
    <w:basedOn w:val="DefaultParagraphFont"/>
    <w:link w:val="FootnoteText"/>
    <w:uiPriority w:val="99"/>
    <w:semiHidden/>
    <w:rsid w:val="0006484C"/>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064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0859">
      <w:bodyDiv w:val="1"/>
      <w:marLeft w:val="0"/>
      <w:marRight w:val="0"/>
      <w:marTop w:val="0"/>
      <w:marBottom w:val="0"/>
      <w:divBdr>
        <w:top w:val="none" w:sz="0" w:space="0" w:color="auto"/>
        <w:left w:val="none" w:sz="0" w:space="0" w:color="auto"/>
        <w:bottom w:val="none" w:sz="0" w:space="0" w:color="auto"/>
        <w:right w:val="none" w:sz="0" w:space="0" w:color="auto"/>
      </w:divBdr>
    </w:div>
    <w:div w:id="579095343">
      <w:bodyDiv w:val="1"/>
      <w:marLeft w:val="0"/>
      <w:marRight w:val="0"/>
      <w:marTop w:val="0"/>
      <w:marBottom w:val="0"/>
      <w:divBdr>
        <w:top w:val="none" w:sz="0" w:space="0" w:color="auto"/>
        <w:left w:val="none" w:sz="0" w:space="0" w:color="auto"/>
        <w:bottom w:val="none" w:sz="0" w:space="0" w:color="auto"/>
        <w:right w:val="none" w:sz="0" w:space="0" w:color="auto"/>
      </w:divBdr>
    </w:div>
    <w:div w:id="1080061696">
      <w:bodyDiv w:val="1"/>
      <w:marLeft w:val="0"/>
      <w:marRight w:val="0"/>
      <w:marTop w:val="0"/>
      <w:marBottom w:val="0"/>
      <w:divBdr>
        <w:top w:val="none" w:sz="0" w:space="0" w:color="auto"/>
        <w:left w:val="none" w:sz="0" w:space="0" w:color="auto"/>
        <w:bottom w:val="none" w:sz="0" w:space="0" w:color="auto"/>
        <w:right w:val="none" w:sz="0" w:space="0" w:color="auto"/>
      </w:divBdr>
    </w:div>
    <w:div w:id="1623341670">
      <w:bodyDiv w:val="1"/>
      <w:marLeft w:val="0"/>
      <w:marRight w:val="0"/>
      <w:marTop w:val="0"/>
      <w:marBottom w:val="0"/>
      <w:divBdr>
        <w:top w:val="none" w:sz="0" w:space="0" w:color="auto"/>
        <w:left w:val="none" w:sz="0" w:space="0" w:color="auto"/>
        <w:bottom w:val="none" w:sz="0" w:space="0" w:color="auto"/>
        <w:right w:val="none" w:sz="0" w:space="0" w:color="auto"/>
      </w:divBdr>
    </w:div>
    <w:div w:id="16533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92C8-10A3-44EF-91E6-2F7E5916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2017-01-10T13:52:00Z</dcterms:created>
  <dcterms:modified xsi:type="dcterms:W3CDTF">2017-01-10T13:52:00Z</dcterms:modified>
</cp:coreProperties>
</file>