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057A3B" w:rsidP="006F7B8B">
      <w:pPr>
        <w:pStyle w:val="Heading5"/>
        <w:spacing w:before="0" w:after="0"/>
        <w:ind w:right="-36"/>
        <w:jc w:val="center"/>
        <w:rPr>
          <w:b w:val="0"/>
          <w:i w:val="0"/>
          <w:sz w:val="24"/>
          <w:szCs w:val="24"/>
        </w:rPr>
      </w:pPr>
      <w:r w:rsidRPr="00766198">
        <w:rPr>
          <w:b w:val="0"/>
          <w:i w:val="0"/>
          <w:sz w:val="24"/>
          <w:szCs w:val="24"/>
        </w:rPr>
        <w:t xml:space="preserve"> </w:t>
      </w:r>
      <w:r w:rsidR="000E645D">
        <w:rPr>
          <w:b w:val="0"/>
          <w:i w:val="0"/>
          <w:sz w:val="24"/>
          <w:szCs w:val="24"/>
        </w:rPr>
        <w:t>January 11, 2017</w:t>
      </w:r>
    </w:p>
    <w:p w:rsidR="00A47120" w:rsidRPr="00766198" w:rsidRDefault="00A47120" w:rsidP="00A47120">
      <w:pPr>
        <w:pStyle w:val="Heading5"/>
        <w:spacing w:before="0" w:after="0"/>
        <w:ind w:left="7920" w:right="-630" w:firstLine="720"/>
        <w:rPr>
          <w:i w:val="0"/>
          <w:sz w:val="24"/>
          <w:szCs w:val="24"/>
        </w:rPr>
      </w:pPr>
      <w:r w:rsidRPr="00766198">
        <w:rPr>
          <w:i w:val="0"/>
          <w:sz w:val="24"/>
          <w:szCs w:val="24"/>
        </w:rPr>
        <w:t>A-</w:t>
      </w:r>
      <w:r w:rsidR="0063405D">
        <w:rPr>
          <w:i w:val="0"/>
          <w:sz w:val="24"/>
          <w:szCs w:val="24"/>
        </w:rPr>
        <w:t>8918717</w:t>
      </w:r>
    </w:p>
    <w:p w:rsidR="00A47120" w:rsidRPr="00766198" w:rsidRDefault="00A47120" w:rsidP="00A47120">
      <w:pPr>
        <w:pStyle w:val="Heading5"/>
        <w:spacing w:before="0" w:after="0"/>
        <w:ind w:left="7920" w:right="-630" w:firstLine="720"/>
        <w:rPr>
          <w:i w:val="0"/>
          <w:sz w:val="24"/>
          <w:szCs w:val="24"/>
        </w:rPr>
      </w:pPr>
      <w:r w:rsidRPr="00766198">
        <w:rPr>
          <w:i w:val="0"/>
          <w:sz w:val="24"/>
          <w:szCs w:val="24"/>
        </w:rPr>
        <w:t>A-2016-25</w:t>
      </w:r>
      <w:r w:rsidR="0063405D">
        <w:rPr>
          <w:i w:val="0"/>
          <w:sz w:val="24"/>
          <w:szCs w:val="24"/>
        </w:rPr>
        <w:t>4</w:t>
      </w:r>
      <w:r w:rsidR="00766198" w:rsidRPr="00766198">
        <w:rPr>
          <w:i w:val="0"/>
          <w:sz w:val="24"/>
          <w:szCs w:val="24"/>
        </w:rPr>
        <w:t>08</w:t>
      </w:r>
      <w:r w:rsidR="0063405D">
        <w:rPr>
          <w:i w:val="0"/>
          <w:sz w:val="24"/>
          <w:szCs w:val="24"/>
        </w:rPr>
        <w:t>51</w:t>
      </w:r>
    </w:p>
    <w:p w:rsidR="00A47120" w:rsidRPr="00766198" w:rsidRDefault="00A47120" w:rsidP="00A47120">
      <w:pPr>
        <w:rPr>
          <w:sz w:val="24"/>
          <w:szCs w:val="24"/>
        </w:rPr>
      </w:pPr>
    </w:p>
    <w:p w:rsidR="0063405D" w:rsidRDefault="0063405D" w:rsidP="0063405D">
      <w:pPr>
        <w:pStyle w:val="BodyTextIndent"/>
        <w:ind w:left="0"/>
        <w:rPr>
          <w:b/>
          <w:szCs w:val="24"/>
        </w:rPr>
      </w:pPr>
    </w:p>
    <w:p w:rsidR="0063405D" w:rsidRPr="00CF1B03" w:rsidRDefault="0063405D" w:rsidP="0063405D">
      <w:pPr>
        <w:pStyle w:val="BodyTextIndent"/>
        <w:ind w:left="0"/>
        <w:rPr>
          <w:b/>
          <w:szCs w:val="24"/>
        </w:rPr>
      </w:pPr>
      <w:bookmarkStart w:id="0" w:name="_GoBack"/>
      <w:r w:rsidRPr="00CF1B03">
        <w:rPr>
          <w:b/>
          <w:szCs w:val="24"/>
        </w:rPr>
        <w:t>THE MOVE SMITH LLC</w:t>
      </w:r>
    </w:p>
    <w:p w:rsidR="0063405D" w:rsidRPr="00CF1B03" w:rsidRDefault="0063405D" w:rsidP="0063405D">
      <w:pPr>
        <w:pStyle w:val="BodyTextIndent"/>
        <w:ind w:left="0"/>
        <w:rPr>
          <w:b/>
          <w:szCs w:val="24"/>
        </w:rPr>
      </w:pPr>
      <w:r w:rsidRPr="00CF1B03">
        <w:rPr>
          <w:b/>
          <w:szCs w:val="24"/>
        </w:rPr>
        <w:t>147 MUNCIPAL DRIVE</w:t>
      </w:r>
    </w:p>
    <w:p w:rsidR="0063405D" w:rsidRPr="00CF1B03" w:rsidRDefault="0063405D" w:rsidP="0063405D">
      <w:pPr>
        <w:pStyle w:val="BodyTextIndent"/>
        <w:ind w:left="0"/>
        <w:rPr>
          <w:b/>
          <w:szCs w:val="24"/>
        </w:rPr>
      </w:pPr>
      <w:r w:rsidRPr="00CF1B03">
        <w:rPr>
          <w:b/>
          <w:szCs w:val="24"/>
        </w:rPr>
        <w:t>BUSHKILL PA  18324</w:t>
      </w:r>
    </w:p>
    <w:bookmarkEnd w:id="0"/>
    <w:p w:rsidR="0063405D" w:rsidRPr="00CF1B03" w:rsidRDefault="0063405D" w:rsidP="0063405D">
      <w:pPr>
        <w:pStyle w:val="BodyTextIndent"/>
        <w:ind w:left="0"/>
        <w:rPr>
          <w:szCs w:val="24"/>
        </w:rPr>
      </w:pPr>
    </w:p>
    <w:p w:rsidR="0063405D" w:rsidRPr="00CF1B03" w:rsidRDefault="0063405D" w:rsidP="0063405D">
      <w:pPr>
        <w:tabs>
          <w:tab w:val="left" w:pos="-720"/>
        </w:tabs>
        <w:suppressAutoHyphens/>
        <w:ind w:left="720" w:hanging="720"/>
        <w:rPr>
          <w:sz w:val="24"/>
          <w:szCs w:val="24"/>
        </w:rPr>
      </w:pPr>
    </w:p>
    <w:p w:rsidR="00A47120" w:rsidRPr="00766198" w:rsidRDefault="0063405D" w:rsidP="0063405D">
      <w:pPr>
        <w:tabs>
          <w:tab w:val="left" w:pos="-6750"/>
        </w:tabs>
        <w:suppressAutoHyphens/>
        <w:ind w:left="1980" w:right="1224" w:hanging="540"/>
        <w:rPr>
          <w:sz w:val="24"/>
          <w:szCs w:val="24"/>
        </w:rPr>
      </w:pPr>
      <w:r w:rsidRPr="00CF1B03">
        <w:rPr>
          <w:sz w:val="24"/>
          <w:szCs w:val="24"/>
        </w:rPr>
        <w:t xml:space="preserve">Re:   Application of </w:t>
      </w:r>
      <w:proofErr w:type="gramStart"/>
      <w:r w:rsidRPr="00CF1B03">
        <w:rPr>
          <w:sz w:val="24"/>
          <w:szCs w:val="24"/>
        </w:rPr>
        <w:t>The</w:t>
      </w:r>
      <w:proofErr w:type="gramEnd"/>
      <w:r w:rsidRPr="00CF1B03">
        <w:rPr>
          <w:sz w:val="24"/>
          <w:szCs w:val="24"/>
        </w:rPr>
        <w:t xml:space="preserve"> Move Smith, LLC, 147 Municipal Drive, Bushkill, Pike County, Pennsylvania 18324.  (570) 441-2325</w:t>
      </w:r>
    </w:p>
    <w:p w:rsidR="00B85D53" w:rsidRPr="00766198" w:rsidRDefault="00B85D53" w:rsidP="00B85D53">
      <w:pPr>
        <w:pStyle w:val="BodyTextIndent"/>
        <w:ind w:left="0"/>
        <w:rPr>
          <w:szCs w:val="24"/>
        </w:rPr>
      </w:pPr>
    </w:p>
    <w:p w:rsidR="00B85D53" w:rsidRPr="00766198" w:rsidRDefault="00B85D53" w:rsidP="00B85D53">
      <w:pPr>
        <w:tabs>
          <w:tab w:val="left" w:pos="-720"/>
        </w:tabs>
        <w:suppressAutoHyphens/>
        <w:ind w:left="720" w:hanging="72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63405D"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63405D">
        <w:rPr>
          <w:sz w:val="24"/>
          <w:szCs w:val="24"/>
        </w:rPr>
        <w:t>September 16</w:t>
      </w:r>
      <w:r w:rsidR="00057A3B" w:rsidRPr="00766198">
        <w:rPr>
          <w:sz w:val="24"/>
          <w:szCs w:val="24"/>
        </w:rPr>
        <w:t xml:space="preserve">, 2016, the Commission dismissed the application of </w:t>
      </w:r>
      <w:r w:rsidR="0063405D">
        <w:rPr>
          <w:sz w:val="24"/>
          <w:szCs w:val="24"/>
        </w:rPr>
        <w:t>The Move Smith</w:t>
      </w:r>
      <w:r w:rsidR="00766198">
        <w:rPr>
          <w:sz w:val="24"/>
          <w:szCs w:val="24"/>
        </w:rPr>
        <w:t>,</w:t>
      </w:r>
      <w:r w:rsidR="00766198" w:rsidRPr="00766198">
        <w:rPr>
          <w:sz w:val="24"/>
          <w:szCs w:val="24"/>
        </w:rPr>
        <w:t xml:space="preserve"> LLC</w:t>
      </w:r>
      <w:r w:rsidR="00B85D53" w:rsidRPr="00766198">
        <w:rPr>
          <w:sz w:val="24"/>
          <w:szCs w:val="24"/>
        </w:rPr>
        <w:t xml:space="preserve"> </w:t>
      </w:r>
      <w:r w:rsidR="00057A3B" w:rsidRPr="00766198">
        <w:rPr>
          <w:sz w:val="24"/>
          <w:szCs w:val="24"/>
        </w:rPr>
        <w:t xml:space="preserve">at Case Docket No. </w:t>
      </w:r>
      <w:proofErr w:type="gramStart"/>
      <w:r w:rsidR="00057A3B" w:rsidRPr="00766198">
        <w:rPr>
          <w:sz w:val="24"/>
          <w:szCs w:val="24"/>
        </w:rPr>
        <w:t>A-201</w:t>
      </w:r>
      <w:r w:rsidR="00A47120" w:rsidRPr="00766198">
        <w:rPr>
          <w:sz w:val="24"/>
          <w:szCs w:val="24"/>
        </w:rPr>
        <w:t>6</w:t>
      </w:r>
      <w:r w:rsidR="00057A3B" w:rsidRPr="00766198">
        <w:rPr>
          <w:sz w:val="24"/>
          <w:szCs w:val="24"/>
        </w:rPr>
        <w:t>-</w:t>
      </w:r>
      <w:r w:rsidR="00672740" w:rsidRPr="00766198">
        <w:rPr>
          <w:sz w:val="24"/>
          <w:szCs w:val="24"/>
        </w:rPr>
        <w:t>2</w:t>
      </w:r>
      <w:r w:rsidR="00B85D53" w:rsidRPr="00766198">
        <w:rPr>
          <w:sz w:val="24"/>
          <w:szCs w:val="24"/>
        </w:rPr>
        <w:t>5</w:t>
      </w:r>
      <w:r w:rsidR="0063405D">
        <w:rPr>
          <w:sz w:val="24"/>
          <w:szCs w:val="24"/>
        </w:rPr>
        <w:t>4</w:t>
      </w:r>
      <w:r w:rsidR="00766198">
        <w:rPr>
          <w:sz w:val="24"/>
          <w:szCs w:val="24"/>
        </w:rPr>
        <w:t>08</w:t>
      </w:r>
      <w:r w:rsidR="0063405D">
        <w:rPr>
          <w:sz w:val="24"/>
          <w:szCs w:val="24"/>
        </w:rPr>
        <w:t>51</w:t>
      </w:r>
      <w:r w:rsidR="00057A3B" w:rsidRPr="00766198">
        <w:rPr>
          <w:sz w:val="24"/>
          <w:szCs w:val="24"/>
        </w:rPr>
        <w:t xml:space="preserve">, for failure to </w:t>
      </w:r>
      <w:r w:rsidR="00A47120" w:rsidRPr="00766198">
        <w:rPr>
          <w:sz w:val="24"/>
          <w:szCs w:val="24"/>
        </w:rPr>
        <w:t xml:space="preserve">provide </w:t>
      </w:r>
      <w:r w:rsidR="0063405D">
        <w:rPr>
          <w:sz w:val="24"/>
          <w:szCs w:val="24"/>
        </w:rPr>
        <w:t>an acceptable tariff</w:t>
      </w:r>
      <w:r w:rsidR="00A47120" w:rsidRPr="00766198">
        <w:rPr>
          <w:sz w:val="24"/>
          <w:szCs w:val="24"/>
        </w:rPr>
        <w:t>.</w:t>
      </w:r>
      <w:proofErr w:type="gramEnd"/>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143DF9">
        <w:rPr>
          <w:sz w:val="24"/>
          <w:szCs w:val="24"/>
        </w:rPr>
        <w:t>the tariff had been submitted prior to the sending of the letter</w:t>
      </w:r>
      <w:r w:rsidR="00672740" w:rsidRPr="00766198">
        <w:rPr>
          <w:sz w:val="24"/>
          <w:szCs w:val="24"/>
        </w:rPr>
        <w:t xml:space="preserve">.  </w:t>
      </w:r>
      <w:r w:rsidRPr="00766198">
        <w:rPr>
          <w:sz w:val="24"/>
          <w:szCs w:val="24"/>
        </w:rPr>
        <w:t xml:space="preserve">Therefore, the </w:t>
      </w:r>
      <w:r w:rsidR="00143DF9">
        <w:rPr>
          <w:sz w:val="24"/>
          <w:szCs w:val="24"/>
        </w:rPr>
        <w:t>September 16</w:t>
      </w:r>
      <w:r w:rsidR="00C443C0" w:rsidRPr="00766198">
        <w:rPr>
          <w:sz w:val="24"/>
          <w:szCs w:val="24"/>
        </w:rPr>
        <w:t>, 2016</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143DF9">
        <w:rPr>
          <w:sz w:val="24"/>
          <w:szCs w:val="24"/>
        </w:rPr>
        <w:t>The Move Smith</w:t>
      </w:r>
      <w:r w:rsidR="00766198">
        <w:rPr>
          <w:sz w:val="24"/>
          <w:szCs w:val="24"/>
        </w:rPr>
        <w:t>,</w:t>
      </w:r>
      <w:r w:rsidR="00766198" w:rsidRPr="00766198">
        <w:rPr>
          <w:sz w:val="24"/>
          <w:szCs w:val="24"/>
        </w:rPr>
        <w:t xml:space="preserve">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766198" w:rsidRDefault="00B85D53" w:rsidP="00B85D53">
      <w:pPr>
        <w:tabs>
          <w:tab w:val="left" w:pos="-6840"/>
        </w:tabs>
        <w:suppressAutoHyphens/>
        <w:ind w:left="720" w:right="864"/>
        <w:rPr>
          <w:b/>
          <w:i/>
          <w:sz w:val="24"/>
          <w:szCs w:val="24"/>
        </w:rPr>
      </w:pPr>
      <w:proofErr w:type="gramStart"/>
      <w:r w:rsidRPr="00766198">
        <w:rPr>
          <w:b/>
          <w:i/>
          <w:sz w:val="24"/>
          <w:szCs w:val="24"/>
        </w:rPr>
        <w:t>To transport, as a motor common carrier of household goods in use, between points in Pennsylvania.</w:t>
      </w:r>
      <w:proofErr w:type="gramEnd"/>
      <w:r w:rsidRPr="00766198">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 xml:space="preserve">The number on the Certificate, which is also the first </w:t>
      </w:r>
      <w:proofErr w:type="gramStart"/>
      <w:r w:rsidR="00B85D53" w:rsidRPr="00766198">
        <w:rPr>
          <w:sz w:val="24"/>
          <w:szCs w:val="24"/>
        </w:rPr>
        <w:t>A</w:t>
      </w:r>
      <w:proofErr w:type="gramEnd"/>
      <w:r w:rsidR="00B85D53" w:rsidRPr="00766198">
        <w:rPr>
          <w:sz w:val="24"/>
          <w:szCs w:val="24"/>
        </w:rPr>
        <w:t># at the top of this page, is the PA P.U.C. No. which should be used for identification markings on the vehicle</w:t>
      </w:r>
      <w:r w:rsidR="00143DF9">
        <w:rPr>
          <w:sz w:val="24"/>
          <w:szCs w:val="24"/>
        </w:rPr>
        <w:t>s</w:t>
      </w:r>
      <w:r w:rsidR="00B85D53" w:rsidRPr="00766198">
        <w:rPr>
          <w:sz w:val="24"/>
          <w:szCs w:val="24"/>
        </w:rPr>
        <w:t>.</w:t>
      </w:r>
    </w:p>
    <w:p w:rsidR="00B85D53" w:rsidRDefault="00B85D53" w:rsidP="00B85D53">
      <w:pPr>
        <w:ind w:left="432" w:right="720"/>
        <w:rPr>
          <w:rFonts w:ascii="Arial" w:hAnsi="Arial" w:cs="Arial"/>
          <w:sz w:val="24"/>
          <w:szCs w:val="24"/>
        </w:rPr>
      </w:pPr>
    </w:p>
    <w:p w:rsidR="0063405D" w:rsidRPr="0063405D" w:rsidRDefault="0063405D" w:rsidP="0063405D">
      <w:pPr>
        <w:tabs>
          <w:tab w:val="left" w:pos="-720"/>
        </w:tabs>
        <w:suppressAutoHyphens/>
        <w:rPr>
          <w:spacing w:val="-3"/>
          <w:sz w:val="24"/>
          <w:szCs w:val="24"/>
        </w:rPr>
      </w:pPr>
      <w:r w:rsidRPr="0063405D">
        <w:rPr>
          <w:spacing w:val="-3"/>
          <w:sz w:val="24"/>
          <w:szCs w:val="24"/>
        </w:rPr>
        <w:tab/>
      </w:r>
      <w:r w:rsidRPr="0063405D">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63405D">
        <w:rPr>
          <w:spacing w:val="-3"/>
          <w:sz w:val="24"/>
          <w:szCs w:val="24"/>
          <w:u w:val="single"/>
        </w:rPr>
        <w:t>Failure to submit to the Safety Fitness Review will result in the cancellation of your certificate.</w:t>
      </w:r>
      <w:r w:rsidRPr="0063405D">
        <w:rPr>
          <w:spacing w:val="-3"/>
          <w:sz w:val="24"/>
          <w:szCs w:val="24"/>
        </w:rPr>
        <w:t xml:space="preserve">  An overview of the safety regulations for carriers of people, property, and household goods between points in Pennsylvania can be found on the PUC’s Website:  </w:t>
      </w:r>
      <w:hyperlink r:id="rId9" w:history="1">
        <w:r w:rsidRPr="0063405D">
          <w:rPr>
            <w:rStyle w:val="Hyperlink"/>
            <w:spacing w:val="-3"/>
            <w:sz w:val="24"/>
            <w:szCs w:val="24"/>
          </w:rPr>
          <w:t>http://www.puc.state.pa.us/general/onlineforms.aspx</w:t>
        </w:r>
      </w:hyperlink>
      <w:r w:rsidRPr="0063405D">
        <w:rPr>
          <w:spacing w:val="-3"/>
          <w:sz w:val="24"/>
          <w:szCs w:val="24"/>
        </w:rPr>
        <w:t xml:space="preserve"> </w:t>
      </w:r>
    </w:p>
    <w:p w:rsidR="0063405D" w:rsidRPr="0063405D" w:rsidRDefault="0063405D" w:rsidP="0063405D">
      <w:pPr>
        <w:ind w:right="-36"/>
        <w:rPr>
          <w:rFonts w:ascii="Arial" w:hAnsi="Arial" w:cs="Arial"/>
          <w:sz w:val="24"/>
          <w:szCs w:val="24"/>
        </w:rPr>
      </w:pPr>
      <w:proofErr w:type="gramStart"/>
      <w:r w:rsidRPr="0063405D">
        <w:rPr>
          <w:spacing w:val="-3"/>
          <w:sz w:val="24"/>
          <w:szCs w:val="24"/>
        </w:rPr>
        <w:t>then</w:t>
      </w:r>
      <w:proofErr w:type="gramEnd"/>
      <w:r w:rsidRPr="0063405D">
        <w:rPr>
          <w:spacing w:val="-3"/>
          <w:sz w:val="24"/>
          <w:szCs w:val="24"/>
        </w:rPr>
        <w:t xml:space="preserve"> select:  </w:t>
      </w:r>
      <w:r w:rsidRPr="0063405D">
        <w:rPr>
          <w:bCs/>
          <w:sz w:val="24"/>
          <w:szCs w:val="24"/>
        </w:rPr>
        <w:t>Transportation &amp; Safety - Motor Carrier Forms, Safety Fitness Compliance.</w:t>
      </w:r>
    </w:p>
    <w:p w:rsidR="0063405D" w:rsidRPr="00766198" w:rsidRDefault="0063405D" w:rsidP="00B85D53">
      <w:pPr>
        <w:ind w:left="432" w:right="720"/>
        <w:rPr>
          <w:rFonts w:ascii="Arial" w:hAnsi="Arial" w:cs="Arial"/>
          <w:sz w:val="24"/>
          <w:szCs w:val="24"/>
        </w:rPr>
      </w:pPr>
    </w:p>
    <w:p w:rsidR="00B85D53" w:rsidRPr="00766198" w:rsidRDefault="00B85D53" w:rsidP="00B85D53">
      <w:pPr>
        <w:ind w:right="54"/>
        <w:rPr>
          <w:sz w:val="24"/>
          <w:szCs w:val="24"/>
        </w:rPr>
      </w:pPr>
      <w:r w:rsidRPr="00766198">
        <w:rPr>
          <w:sz w:val="24"/>
          <w:szCs w:val="24"/>
        </w:rPr>
        <w:tab/>
        <w:t xml:space="preserve">   </w:t>
      </w:r>
      <w:r w:rsidRPr="00766198">
        <w:rPr>
          <w:sz w:val="24"/>
          <w:szCs w:val="24"/>
        </w:rPr>
        <w:tab/>
      </w:r>
      <w:r w:rsidR="00086718" w:rsidRPr="00766198">
        <w:rPr>
          <w:sz w:val="24"/>
          <w:szCs w:val="24"/>
        </w:rPr>
        <w:t xml:space="preserve">A </w:t>
      </w:r>
      <w:r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0" w:history="1">
        <w:r w:rsidRPr="00766198">
          <w:rPr>
            <w:rStyle w:val="Hyperlink"/>
            <w:sz w:val="24"/>
            <w:szCs w:val="24"/>
          </w:rPr>
          <w:t>www.pacode.com</w:t>
        </w:r>
      </w:hyperlink>
      <w:r w:rsidRPr="00766198">
        <w:rPr>
          <w:sz w:val="24"/>
          <w:szCs w:val="24"/>
        </w:rPr>
        <w:t>.</w:t>
      </w:r>
    </w:p>
    <w:p w:rsidR="00B85D53" w:rsidRPr="00766198" w:rsidRDefault="00B85D53"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66198">
          <w:rPr>
            <w:rStyle w:val="Hyperlink"/>
            <w:sz w:val="24"/>
            <w:szCs w:val="24"/>
          </w:rPr>
          <w:t>www.pacode.com</w:t>
        </w:r>
      </w:hyperlink>
      <w:r w:rsidRPr="00766198">
        <w:rPr>
          <w:sz w:val="24"/>
          <w:szCs w:val="24"/>
        </w:rPr>
        <w:t>.</w:t>
      </w:r>
    </w:p>
    <w:p w:rsidR="00BC7006" w:rsidRPr="00766198" w:rsidRDefault="00BC7006" w:rsidP="00BC7006">
      <w:pPr>
        <w:rPr>
          <w:sz w:val="24"/>
          <w:szCs w:val="24"/>
        </w:rPr>
      </w:pPr>
    </w:p>
    <w:p w:rsidR="00BC7006" w:rsidRPr="00766198" w:rsidRDefault="00BC7006" w:rsidP="00086718">
      <w:pPr>
        <w:ind w:left="720" w:firstLine="720"/>
        <w:rPr>
          <w:sz w:val="24"/>
          <w:szCs w:val="24"/>
        </w:rPr>
      </w:pPr>
      <w:r w:rsidRPr="00766198">
        <w:rPr>
          <w:spacing w:val="-3"/>
          <w:sz w:val="24"/>
          <w:szCs w:val="24"/>
        </w:rPr>
        <w:t>Any PUC motor carrier who needs to submit a change of address to the Public Utility Commission, can obtain the Change of Address form from the PUC Website:  </w:t>
      </w:r>
      <w:hyperlink r:id="rId12"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proofErr w:type="spellStart"/>
      <w:r w:rsidRPr="00766198">
        <w:rPr>
          <w:bCs/>
          <w:sz w:val="24"/>
          <w:szCs w:val="24"/>
        </w:rPr>
        <w:t>Filing&amp;Resources</w:t>
      </w:r>
      <w:proofErr w:type="spellEnd"/>
      <w:r w:rsidRPr="00766198">
        <w:rPr>
          <w:bCs/>
          <w:sz w:val="24"/>
          <w:szCs w:val="24"/>
        </w:rPr>
        <w:t xml:space="preserve">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rsidR="00F77C97" w:rsidRPr="00766198" w:rsidRDefault="000E645D"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1032280" wp14:editId="104F5335">
            <wp:simplePos x="0" y="0"/>
            <wp:positionH relativeFrom="column">
              <wp:posOffset>3209290</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0E645D" w:rsidP="000E645D">
      <w:pPr>
        <w:tabs>
          <w:tab w:val="left" w:pos="-720"/>
          <w:tab w:val="left" w:pos="6022"/>
        </w:tabs>
        <w:suppressAutoHyphens/>
        <w:jc w:val="both"/>
        <w:rPr>
          <w:spacing w:val="-3"/>
          <w:sz w:val="24"/>
          <w:szCs w:val="24"/>
        </w:rPr>
      </w:pPr>
      <w:r>
        <w:rPr>
          <w:spacing w:val="-3"/>
          <w:sz w:val="24"/>
          <w:szCs w:val="24"/>
        </w:rPr>
        <w:tab/>
      </w: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9DD" w:rsidRDefault="000029DD" w:rsidP="00E8536A">
      <w:r>
        <w:separator/>
      </w:r>
    </w:p>
  </w:endnote>
  <w:endnote w:type="continuationSeparator" w:id="0">
    <w:p w:rsidR="000029DD" w:rsidRDefault="000029D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9DD" w:rsidRDefault="000029DD" w:rsidP="00E8536A">
      <w:r>
        <w:separator/>
      </w:r>
    </w:p>
  </w:footnote>
  <w:footnote w:type="continuationSeparator" w:id="0">
    <w:p w:rsidR="000029DD" w:rsidRDefault="000029DD"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9DD"/>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45D"/>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3824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2015-12-21T16:34:00Z</cp:lastPrinted>
  <dcterms:created xsi:type="dcterms:W3CDTF">2017-01-11T15:17:00Z</dcterms:created>
  <dcterms:modified xsi:type="dcterms:W3CDTF">2017-01-11T16:07:00Z</dcterms:modified>
</cp:coreProperties>
</file>