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F005F" w:rsidRPr="00712C56">
        <w:trPr>
          <w:trHeight w:val="990"/>
        </w:trPr>
        <w:tc>
          <w:tcPr>
            <w:tcW w:w="1363" w:type="dxa"/>
          </w:tcPr>
          <w:p w:rsidR="008F005F" w:rsidRPr="00712C56" w:rsidRDefault="004E78E2">
            <w:pPr>
              <w:rPr>
                <w:color w:val="000000" w:themeColor="text1"/>
                <w:sz w:val="24"/>
              </w:rPr>
            </w:pPr>
            <w:r>
              <w:rPr>
                <w:noProof/>
                <w:color w:val="000000" w:themeColor="text1"/>
                <w:spacing w:val="-2"/>
              </w:rPr>
              <w:drawing>
                <wp:inline distT="0" distB="0" distL="0" distR="0" wp14:anchorId="3A5AB41E" wp14:editId="44BCB47F">
                  <wp:extent cx="721360" cy="72136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F005F" w:rsidRPr="00712C56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</w:p>
          <w:p w:rsidR="008F005F" w:rsidRPr="00712C56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712C56">
              <w:rPr>
                <w:rFonts w:ascii="Arial" w:hAnsi="Arial"/>
                <w:color w:val="000000" w:themeColor="text1"/>
                <w:spacing w:val="-3"/>
                <w:sz w:val="26"/>
              </w:rPr>
              <w:t>COMMONWEALTH OF PENNSYLVANIA</w:t>
            </w:r>
          </w:p>
          <w:p w:rsidR="008F005F" w:rsidRPr="00712C56" w:rsidRDefault="008F005F">
            <w:pPr>
              <w:suppressAutoHyphens/>
              <w:spacing w:line="204" w:lineRule="auto"/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712C56">
              <w:rPr>
                <w:rFonts w:ascii="Arial" w:hAnsi="Arial"/>
                <w:color w:val="000000" w:themeColor="text1"/>
                <w:spacing w:val="-3"/>
                <w:sz w:val="26"/>
              </w:rPr>
              <w:t>PENNSYLVANIA PUBLIC UTILITY COMMISSION</w:t>
            </w:r>
          </w:p>
          <w:p w:rsidR="008F005F" w:rsidRPr="00712C56" w:rsidRDefault="008F005F">
            <w:pPr>
              <w:jc w:val="center"/>
              <w:rPr>
                <w:rFonts w:ascii="Arial" w:hAnsi="Arial"/>
                <w:color w:val="000000" w:themeColor="text1"/>
                <w:spacing w:val="-3"/>
                <w:sz w:val="26"/>
              </w:rPr>
            </w:pPr>
            <w:r w:rsidRPr="00712C56">
              <w:rPr>
                <w:rFonts w:ascii="Arial" w:hAnsi="Arial"/>
                <w:color w:val="000000" w:themeColor="text1"/>
                <w:spacing w:val="-3"/>
                <w:sz w:val="26"/>
              </w:rPr>
              <w:t>P.O. BOX 3265, HARRISBURG, PA 17105-3265</w:t>
            </w:r>
          </w:p>
          <w:p w:rsidR="00121261" w:rsidRPr="00712C56" w:rsidRDefault="00121261">
            <w:pPr>
              <w:jc w:val="center"/>
              <w:rPr>
                <w:rFonts w:ascii="Arial" w:hAnsi="Arial"/>
                <w:color w:val="000000" w:themeColor="text1"/>
                <w:sz w:val="12"/>
              </w:rPr>
            </w:pPr>
          </w:p>
        </w:tc>
        <w:tc>
          <w:tcPr>
            <w:tcW w:w="1452" w:type="dxa"/>
          </w:tcPr>
          <w:p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:rsidR="008F005F" w:rsidRPr="00712C56" w:rsidRDefault="008F005F">
            <w:pPr>
              <w:rPr>
                <w:rFonts w:ascii="Arial" w:hAnsi="Arial"/>
                <w:color w:val="000000" w:themeColor="text1"/>
                <w:sz w:val="12"/>
              </w:rPr>
            </w:pPr>
          </w:p>
          <w:p w:rsidR="008F005F" w:rsidRPr="00712C56" w:rsidRDefault="008F005F">
            <w:pPr>
              <w:jc w:val="right"/>
              <w:rPr>
                <w:rFonts w:ascii="Arial" w:hAnsi="Arial"/>
                <w:color w:val="000000" w:themeColor="text1"/>
                <w:sz w:val="12"/>
              </w:rPr>
            </w:pPr>
            <w:r w:rsidRPr="00712C56">
              <w:rPr>
                <w:rFonts w:ascii="Arial" w:hAnsi="Arial"/>
                <w:b/>
                <w:color w:val="000000" w:themeColor="text1"/>
                <w:spacing w:val="-1"/>
                <w:sz w:val="12"/>
              </w:rPr>
              <w:t>IN REPLY PLEASE REFER TO OUR FILE</w:t>
            </w:r>
          </w:p>
        </w:tc>
      </w:tr>
    </w:tbl>
    <w:p w:rsidR="008F005F" w:rsidRPr="00712C56" w:rsidRDefault="008F005F">
      <w:pPr>
        <w:rPr>
          <w:color w:val="000000" w:themeColor="text1"/>
          <w:sz w:val="24"/>
        </w:rPr>
        <w:sectPr w:rsidR="008F005F" w:rsidRPr="00712C56" w:rsidSect="00D0427C">
          <w:footerReference w:type="default" r:id="rId10"/>
          <w:pgSz w:w="12240" w:h="15840" w:code="1"/>
          <w:pgMar w:top="504" w:right="1440" w:bottom="432" w:left="1440" w:header="720" w:footer="0" w:gutter="0"/>
          <w:cols w:space="720"/>
        </w:sectPr>
      </w:pPr>
    </w:p>
    <w:p w:rsidR="00905A37" w:rsidRDefault="00640740" w:rsidP="00640740">
      <w:pPr>
        <w:tabs>
          <w:tab w:val="left" w:pos="-720"/>
        </w:tabs>
        <w:ind w:left="216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January 20, 2017</w:t>
      </w:r>
    </w:p>
    <w:p w:rsidR="00C74EF7" w:rsidRPr="00712C56" w:rsidRDefault="00C74EF7" w:rsidP="00552646">
      <w:pPr>
        <w:tabs>
          <w:tab w:val="left" w:pos="-720"/>
        </w:tabs>
        <w:ind w:left="216"/>
        <w:jc w:val="right"/>
        <w:rPr>
          <w:color w:val="000000" w:themeColor="text1"/>
          <w:sz w:val="24"/>
        </w:rPr>
      </w:pPr>
    </w:p>
    <w:p w:rsidR="00474030" w:rsidRPr="001F0D55" w:rsidRDefault="00474030" w:rsidP="00474030">
      <w:pPr>
        <w:jc w:val="right"/>
        <w:rPr>
          <w:sz w:val="24"/>
        </w:rPr>
      </w:pPr>
      <w:r>
        <w:rPr>
          <w:sz w:val="24"/>
        </w:rPr>
        <w:t>Docket No</w:t>
      </w:r>
      <w:r w:rsidR="001A1D71">
        <w:rPr>
          <w:sz w:val="24"/>
        </w:rPr>
        <w:t>s</w:t>
      </w:r>
      <w:r>
        <w:rPr>
          <w:sz w:val="24"/>
        </w:rPr>
        <w:t xml:space="preserve">. </w:t>
      </w:r>
      <w:r w:rsidRPr="00697797">
        <w:rPr>
          <w:sz w:val="24"/>
        </w:rPr>
        <w:t>G-2016-2546454</w:t>
      </w:r>
    </w:p>
    <w:p w:rsidR="00474030" w:rsidRDefault="00474030" w:rsidP="00474030">
      <w:pPr>
        <w:jc w:val="right"/>
        <w:rPr>
          <w:sz w:val="24"/>
        </w:rPr>
      </w:pPr>
      <w:r w:rsidRPr="0037195F">
        <w:rPr>
          <w:sz w:val="24"/>
        </w:rPr>
        <w:t>G-2016-2557846</w:t>
      </w:r>
    </w:p>
    <w:p w:rsidR="005D0853" w:rsidRPr="005D0853" w:rsidRDefault="005D0853" w:rsidP="005D0853">
      <w:pPr>
        <w:jc w:val="right"/>
        <w:rPr>
          <w:sz w:val="24"/>
          <w:szCs w:val="24"/>
        </w:rPr>
      </w:pPr>
      <w:r w:rsidRPr="005D0853">
        <w:rPr>
          <w:sz w:val="24"/>
          <w:szCs w:val="24"/>
        </w:rPr>
        <w:t>G-2016-2546481</w:t>
      </w:r>
    </w:p>
    <w:p w:rsidR="005D0853" w:rsidRPr="005D0853" w:rsidRDefault="005D0853" w:rsidP="005D0853">
      <w:pPr>
        <w:ind w:left="5760" w:firstLine="720"/>
        <w:rPr>
          <w:sz w:val="24"/>
          <w:szCs w:val="24"/>
        </w:rPr>
      </w:pPr>
    </w:p>
    <w:p w:rsidR="00E86C83" w:rsidRPr="00712C56" w:rsidRDefault="00E86C83" w:rsidP="00E86C8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DAVID P ZAMBITO ESQUIRE</w:t>
      </w:r>
    </w:p>
    <w:p w:rsidR="00E86C83" w:rsidRDefault="00E86C83" w:rsidP="00E86C8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COZEN O’CONNOR </w:t>
      </w:r>
    </w:p>
    <w:p w:rsidR="00E86C83" w:rsidRDefault="00E86C83" w:rsidP="00E86C8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17 NORTH SECOND STREET SUITE 1410 </w:t>
      </w:r>
    </w:p>
    <w:p w:rsidR="00E86C83" w:rsidRPr="00712C56" w:rsidRDefault="00E86C83" w:rsidP="00E86C83">
      <w:pPr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HARRISBURG PA  17101</w:t>
      </w:r>
    </w:p>
    <w:p w:rsidR="00E86C83" w:rsidRDefault="00E86C83" w:rsidP="00E86C83">
      <w:pPr>
        <w:rPr>
          <w:rFonts w:ascii="Arial" w:hAnsi="Arial"/>
          <w:sz w:val="24"/>
        </w:rPr>
      </w:pPr>
    </w:p>
    <w:p w:rsidR="000B7E7A" w:rsidRDefault="000B7E7A" w:rsidP="000B7E7A">
      <w:pPr>
        <w:ind w:left="720" w:hanging="720"/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>
        <w:rPr>
          <w:sz w:val="24"/>
          <w:szCs w:val="24"/>
        </w:rPr>
        <w:t>Attorney Zambito</w:t>
      </w:r>
      <w:r w:rsidRPr="001F0D55">
        <w:rPr>
          <w:sz w:val="24"/>
          <w:szCs w:val="24"/>
        </w:rPr>
        <w:t>:</w:t>
      </w:r>
    </w:p>
    <w:p w:rsidR="000B7E7A" w:rsidRDefault="000B7E7A" w:rsidP="000B7E7A">
      <w:pPr>
        <w:rPr>
          <w:sz w:val="24"/>
          <w:szCs w:val="24"/>
        </w:rPr>
      </w:pPr>
    </w:p>
    <w:p w:rsidR="000B7E7A" w:rsidRPr="00C618DB" w:rsidRDefault="000B7E7A" w:rsidP="000B7E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23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This letter pertains to the following Affiliated Interest Agreements (AIAs) </w:t>
      </w:r>
      <w:r w:rsidRPr="00C618DB">
        <w:rPr>
          <w:sz w:val="24"/>
          <w:szCs w:val="24"/>
        </w:rPr>
        <w:t>wherein SUEZ Water Management &amp; Services Inc. (SM&amp;S)</w:t>
      </w:r>
      <w:r>
        <w:rPr>
          <w:sz w:val="24"/>
          <w:szCs w:val="24"/>
        </w:rPr>
        <w:t xml:space="preserve">, a non-regulated entity, </w:t>
      </w:r>
      <w:r w:rsidRPr="00C618DB">
        <w:rPr>
          <w:sz w:val="24"/>
          <w:szCs w:val="24"/>
        </w:rPr>
        <w:t xml:space="preserve">provides services to three regulated </w:t>
      </w:r>
      <w:r>
        <w:rPr>
          <w:sz w:val="24"/>
          <w:szCs w:val="24"/>
        </w:rPr>
        <w:t xml:space="preserve">public utility </w:t>
      </w:r>
      <w:r w:rsidRPr="00C618DB">
        <w:rPr>
          <w:sz w:val="24"/>
          <w:szCs w:val="24"/>
        </w:rPr>
        <w:t>affiliates:</w:t>
      </w:r>
    </w:p>
    <w:p w:rsidR="000B7E7A" w:rsidRDefault="000B7E7A" w:rsidP="000B7E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23"/>
        </w:tabs>
        <w:ind w:firstLine="720"/>
        <w:rPr>
          <w:color w:val="000000" w:themeColor="text1"/>
          <w:szCs w:val="24"/>
        </w:rPr>
      </w:pPr>
    </w:p>
    <w:p w:rsidR="000B7E7A" w:rsidRPr="00C618DB" w:rsidRDefault="000B7E7A" w:rsidP="000B7E7A">
      <w:pPr>
        <w:pStyle w:val="ListParagraph"/>
        <w:numPr>
          <w:ilvl w:val="0"/>
          <w:numId w:val="19"/>
        </w:numPr>
        <w:ind w:right="720"/>
        <w:contextualSpacing w:val="0"/>
        <w:rPr>
          <w:color w:val="000000" w:themeColor="text1"/>
          <w:sz w:val="24"/>
          <w:szCs w:val="24"/>
        </w:rPr>
      </w:pPr>
      <w:r w:rsidRPr="00C618DB">
        <w:rPr>
          <w:sz w:val="24"/>
          <w:szCs w:val="24"/>
        </w:rPr>
        <w:t>SUEZ Water Pennsylvania Inc.</w:t>
      </w:r>
      <w:r w:rsidRPr="00C618DB">
        <w:rPr>
          <w:rFonts w:ascii="Arial" w:hAnsi="Arial" w:cs="Arial"/>
          <w:sz w:val="24"/>
          <w:szCs w:val="24"/>
        </w:rPr>
        <w:t xml:space="preserve"> </w:t>
      </w:r>
      <w:r w:rsidRPr="00C618DB">
        <w:rPr>
          <w:color w:val="000000" w:themeColor="text1"/>
          <w:sz w:val="24"/>
          <w:szCs w:val="24"/>
        </w:rPr>
        <w:t xml:space="preserve">(Water Division), utility code 210013; and SUEZ Water Pennsylvania, Inc. (Wastewater Division), utility code 230077, </w:t>
      </w:r>
      <w:r>
        <w:rPr>
          <w:color w:val="000000" w:themeColor="text1"/>
          <w:sz w:val="24"/>
          <w:szCs w:val="24"/>
        </w:rPr>
        <w:t>(</w:t>
      </w:r>
      <w:r w:rsidRPr="00C618DB">
        <w:rPr>
          <w:color w:val="000000" w:themeColor="text1"/>
          <w:sz w:val="24"/>
          <w:szCs w:val="24"/>
        </w:rPr>
        <w:t>collectively SWPA</w:t>
      </w:r>
      <w:r>
        <w:rPr>
          <w:color w:val="000000" w:themeColor="text1"/>
          <w:sz w:val="24"/>
          <w:szCs w:val="24"/>
        </w:rPr>
        <w:t>)</w:t>
      </w:r>
      <w:r w:rsidRPr="00C618DB">
        <w:rPr>
          <w:color w:val="000000" w:themeColor="text1"/>
          <w:sz w:val="24"/>
          <w:szCs w:val="24"/>
        </w:rPr>
        <w:t xml:space="preserve">, at Docket Nos. </w:t>
      </w:r>
      <w:r w:rsidRPr="00C618DB">
        <w:rPr>
          <w:sz w:val="24"/>
          <w:szCs w:val="24"/>
        </w:rPr>
        <w:t>G-2016-2546454 and G</w:t>
      </w:r>
      <w:r w:rsidRPr="00C618DB">
        <w:rPr>
          <w:sz w:val="24"/>
          <w:szCs w:val="24"/>
        </w:rPr>
        <w:noBreakHyphen/>
        <w:t xml:space="preserve">2016-2557846; and </w:t>
      </w:r>
    </w:p>
    <w:p w:rsidR="000B7E7A" w:rsidRPr="00C618DB" w:rsidRDefault="000B7E7A" w:rsidP="000B7E7A">
      <w:pPr>
        <w:pStyle w:val="ListParagraph"/>
        <w:numPr>
          <w:ilvl w:val="0"/>
          <w:numId w:val="19"/>
        </w:numPr>
        <w:spacing w:before="240"/>
        <w:contextualSpacing w:val="0"/>
        <w:rPr>
          <w:color w:val="000000" w:themeColor="text1"/>
          <w:sz w:val="24"/>
          <w:szCs w:val="24"/>
        </w:rPr>
      </w:pPr>
      <w:r w:rsidRPr="00C618DB">
        <w:rPr>
          <w:color w:val="000000" w:themeColor="text1"/>
          <w:sz w:val="24"/>
          <w:szCs w:val="24"/>
        </w:rPr>
        <w:t xml:space="preserve">SUEZ Water Bethel Inc., utility code 210150, (SWB) at Docket No. </w:t>
      </w:r>
      <w:r w:rsidRPr="00C618DB">
        <w:rPr>
          <w:sz w:val="24"/>
          <w:szCs w:val="24"/>
        </w:rPr>
        <w:t>G</w:t>
      </w:r>
      <w:r w:rsidRPr="00C618DB">
        <w:rPr>
          <w:sz w:val="24"/>
          <w:szCs w:val="24"/>
        </w:rPr>
        <w:noBreakHyphen/>
        <w:t>2016</w:t>
      </w:r>
      <w:r w:rsidRPr="00C618DB">
        <w:rPr>
          <w:sz w:val="24"/>
          <w:szCs w:val="24"/>
        </w:rPr>
        <w:noBreakHyphen/>
        <w:t>2546481.</w:t>
      </w:r>
    </w:p>
    <w:p w:rsidR="000B7E7A" w:rsidRPr="0070106A" w:rsidRDefault="000B7E7A" w:rsidP="000B7E7A">
      <w:pPr>
        <w:rPr>
          <w:sz w:val="24"/>
          <w:szCs w:val="24"/>
        </w:rPr>
      </w:pPr>
    </w:p>
    <w:p w:rsidR="000B7E7A" w:rsidRDefault="000B7E7A" w:rsidP="000B7E7A">
      <w:pPr>
        <w:ind w:firstLine="720"/>
        <w:rPr>
          <w:color w:val="000000" w:themeColor="text1"/>
          <w:sz w:val="24"/>
          <w:szCs w:val="24"/>
        </w:rPr>
      </w:pPr>
      <w:r w:rsidRPr="0053003D">
        <w:rPr>
          <w:color w:val="000000" w:themeColor="text1"/>
          <w:sz w:val="24"/>
          <w:szCs w:val="24"/>
        </w:rPr>
        <w:t>On May 16, 2016, SWPA</w:t>
      </w:r>
      <w:r>
        <w:rPr>
          <w:color w:val="000000" w:themeColor="text1"/>
          <w:sz w:val="24"/>
          <w:szCs w:val="24"/>
        </w:rPr>
        <w:t xml:space="preserve"> and SWB</w:t>
      </w:r>
      <w:r w:rsidRPr="0053003D">
        <w:rPr>
          <w:color w:val="000000" w:themeColor="text1"/>
          <w:sz w:val="24"/>
          <w:szCs w:val="24"/>
        </w:rPr>
        <w:t xml:space="preserve"> filed the above AIA</w:t>
      </w:r>
      <w:r>
        <w:rPr>
          <w:color w:val="000000" w:themeColor="text1"/>
          <w:sz w:val="24"/>
          <w:szCs w:val="24"/>
        </w:rPr>
        <w:t>s</w:t>
      </w:r>
      <w:r w:rsidRPr="0053003D">
        <w:rPr>
          <w:color w:val="000000" w:themeColor="text1"/>
          <w:sz w:val="24"/>
          <w:szCs w:val="24"/>
        </w:rPr>
        <w:t xml:space="preserve"> </w:t>
      </w:r>
      <w:r w:rsidRPr="00712C56">
        <w:rPr>
          <w:color w:val="000000" w:themeColor="text1"/>
          <w:sz w:val="24"/>
          <w:szCs w:val="24"/>
        </w:rPr>
        <w:t xml:space="preserve">with the Commission pursuant to 66 Pa. C.S. §§ 2102, </w:t>
      </w:r>
      <w:r w:rsidRPr="00712C56">
        <w:rPr>
          <w:i/>
          <w:color w:val="000000" w:themeColor="text1"/>
          <w:sz w:val="24"/>
          <w:szCs w:val="24"/>
        </w:rPr>
        <w:t>et seq.</w:t>
      </w:r>
      <w:r w:rsidRPr="00712C56">
        <w:rPr>
          <w:color w:val="000000" w:themeColor="text1"/>
          <w:sz w:val="24"/>
          <w:szCs w:val="24"/>
        </w:rPr>
        <w:t xml:space="preserve">  By Secretarial Letter</w:t>
      </w:r>
      <w:r>
        <w:rPr>
          <w:color w:val="000000" w:themeColor="text1"/>
          <w:sz w:val="24"/>
          <w:szCs w:val="24"/>
        </w:rPr>
        <w:t>s</w:t>
      </w:r>
      <w:r w:rsidRPr="00712C56">
        <w:rPr>
          <w:color w:val="000000" w:themeColor="text1"/>
          <w:sz w:val="24"/>
          <w:szCs w:val="24"/>
        </w:rPr>
        <w:t xml:space="preserve"> dated </w:t>
      </w:r>
      <w:r>
        <w:rPr>
          <w:color w:val="000000" w:themeColor="text1"/>
          <w:sz w:val="24"/>
          <w:szCs w:val="24"/>
        </w:rPr>
        <w:t>May</w:t>
      </w:r>
      <w:r w:rsidRPr="00712C5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20</w:t>
      </w:r>
      <w:r w:rsidRPr="00712C56">
        <w:rPr>
          <w:color w:val="000000" w:themeColor="text1"/>
          <w:sz w:val="24"/>
          <w:szCs w:val="24"/>
        </w:rPr>
        <w:t>, 201</w:t>
      </w:r>
      <w:r>
        <w:rPr>
          <w:color w:val="000000" w:themeColor="text1"/>
          <w:sz w:val="24"/>
          <w:szCs w:val="24"/>
        </w:rPr>
        <w:t>6, and July 22</w:t>
      </w:r>
      <w:r w:rsidRPr="00712C56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2016,</w:t>
      </w:r>
      <w:r w:rsidRPr="00712C56">
        <w:rPr>
          <w:color w:val="000000" w:themeColor="text1"/>
          <w:sz w:val="24"/>
          <w:szCs w:val="24"/>
        </w:rPr>
        <w:t xml:space="preserve"> the Commission extended the statutory consideration period for </w:t>
      </w:r>
      <w:r>
        <w:rPr>
          <w:color w:val="000000" w:themeColor="text1"/>
          <w:sz w:val="24"/>
          <w:szCs w:val="24"/>
        </w:rPr>
        <w:t>these</w:t>
      </w:r>
      <w:r w:rsidRPr="00712C56">
        <w:rPr>
          <w:color w:val="000000" w:themeColor="text1"/>
          <w:sz w:val="24"/>
          <w:szCs w:val="24"/>
        </w:rPr>
        <w:t xml:space="preserve"> AIA</w:t>
      </w:r>
      <w:r>
        <w:rPr>
          <w:color w:val="000000" w:themeColor="text1"/>
          <w:sz w:val="24"/>
          <w:szCs w:val="24"/>
        </w:rPr>
        <w:t>s</w:t>
      </w:r>
      <w:r w:rsidRPr="00712C56">
        <w:rPr>
          <w:color w:val="000000" w:themeColor="text1"/>
          <w:sz w:val="24"/>
          <w:szCs w:val="24"/>
        </w:rPr>
        <w:t xml:space="preserve"> until further action of the Commission.</w:t>
      </w:r>
    </w:p>
    <w:p w:rsidR="000B7E7A" w:rsidRDefault="000B7E7A" w:rsidP="000B7E7A">
      <w:pPr>
        <w:tabs>
          <w:tab w:val="left" w:pos="-720"/>
        </w:tabs>
        <w:rPr>
          <w:sz w:val="24"/>
          <w:szCs w:val="24"/>
        </w:rPr>
      </w:pPr>
    </w:p>
    <w:p w:rsidR="000B7E7A" w:rsidRDefault="000B7E7A" w:rsidP="000B7E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23"/>
        </w:tabs>
        <w:ind w:firstLine="720"/>
        <w:rPr>
          <w:color w:val="000000" w:themeColor="text1"/>
          <w:sz w:val="24"/>
          <w:szCs w:val="24"/>
        </w:rPr>
      </w:pPr>
      <w:r w:rsidRPr="00712C56">
        <w:rPr>
          <w:color w:val="000000" w:themeColor="text1"/>
          <w:sz w:val="24"/>
          <w:szCs w:val="24"/>
        </w:rPr>
        <w:t xml:space="preserve">Upon review of the filing, it does not appear that </w:t>
      </w:r>
      <w:r>
        <w:rPr>
          <w:color w:val="000000" w:themeColor="text1"/>
          <w:sz w:val="24"/>
          <w:szCs w:val="24"/>
        </w:rPr>
        <w:t>these</w:t>
      </w:r>
      <w:r w:rsidRPr="00712C56">
        <w:rPr>
          <w:color w:val="000000" w:themeColor="text1"/>
          <w:sz w:val="24"/>
          <w:szCs w:val="24"/>
        </w:rPr>
        <w:t xml:space="preserve"> AIA</w:t>
      </w:r>
      <w:r>
        <w:rPr>
          <w:color w:val="000000" w:themeColor="text1"/>
          <w:sz w:val="24"/>
          <w:szCs w:val="24"/>
        </w:rPr>
        <w:t>s</w:t>
      </w:r>
      <w:r w:rsidRPr="00712C5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are</w:t>
      </w:r>
      <w:r w:rsidRPr="00712C56">
        <w:rPr>
          <w:color w:val="000000" w:themeColor="text1"/>
          <w:sz w:val="24"/>
          <w:szCs w:val="24"/>
        </w:rPr>
        <w:t xml:space="preserve"> unreasonable or contrary to the public interest.  Therefore, </w:t>
      </w:r>
      <w:r w:rsidRPr="00D0427C">
        <w:rPr>
          <w:sz w:val="24"/>
          <w:szCs w:val="24"/>
        </w:rPr>
        <w:t>the</w:t>
      </w:r>
      <w:r w:rsidRPr="00712C56">
        <w:rPr>
          <w:color w:val="000000" w:themeColor="text1"/>
          <w:sz w:val="24"/>
          <w:szCs w:val="24"/>
        </w:rPr>
        <w:t xml:space="preserve"> filing</w:t>
      </w:r>
      <w:r>
        <w:rPr>
          <w:color w:val="000000" w:themeColor="text1"/>
          <w:sz w:val="24"/>
          <w:szCs w:val="24"/>
        </w:rPr>
        <w:t>s are</w:t>
      </w:r>
      <w:r w:rsidRPr="00712C56">
        <w:rPr>
          <w:color w:val="000000" w:themeColor="text1"/>
          <w:sz w:val="24"/>
          <w:szCs w:val="24"/>
        </w:rPr>
        <w:t xml:space="preserve"> hereby approved.  </w:t>
      </w:r>
      <w:r>
        <w:rPr>
          <w:color w:val="000000"/>
          <w:sz w:val="24"/>
          <w:szCs w:val="24"/>
        </w:rPr>
        <w:t>T</w:t>
      </w:r>
      <w:r w:rsidRPr="006B69E0">
        <w:rPr>
          <w:color w:val="000000"/>
          <w:sz w:val="24"/>
          <w:szCs w:val="24"/>
        </w:rPr>
        <w:t xml:space="preserve">his approval </w:t>
      </w:r>
      <w:r>
        <w:rPr>
          <w:color w:val="000000"/>
          <w:sz w:val="24"/>
          <w:szCs w:val="24"/>
        </w:rPr>
        <w:t xml:space="preserve">applies </w:t>
      </w:r>
      <w:r w:rsidRPr="006B69E0">
        <w:rPr>
          <w:color w:val="000000"/>
          <w:sz w:val="24"/>
          <w:szCs w:val="24"/>
        </w:rPr>
        <w:t>only to the AIA</w:t>
      </w:r>
      <w:r>
        <w:rPr>
          <w:color w:val="000000"/>
          <w:sz w:val="24"/>
          <w:szCs w:val="24"/>
        </w:rPr>
        <w:t>s</w:t>
      </w:r>
      <w:r w:rsidRPr="006B69E0">
        <w:rPr>
          <w:color w:val="000000"/>
          <w:sz w:val="24"/>
          <w:szCs w:val="24"/>
        </w:rPr>
        <w:t>, services, matters, and parties specifically and clearly defined under this instant proceeding.</w:t>
      </w:r>
      <w:r>
        <w:rPr>
          <w:color w:val="000000"/>
          <w:sz w:val="24"/>
          <w:szCs w:val="24"/>
        </w:rPr>
        <w:t xml:space="preserve">  </w:t>
      </w:r>
      <w:r w:rsidRPr="00712C56">
        <w:rPr>
          <w:color w:val="000000" w:themeColor="text1"/>
          <w:sz w:val="24"/>
          <w:szCs w:val="24"/>
        </w:rPr>
        <w:t>However, approval of this filing does not constitute a determination that the associated costs or expenses are reasonable or prudent for the purposes of determining just and reasonable rates</w:t>
      </w:r>
      <w:r>
        <w:rPr>
          <w:color w:val="000000" w:themeColor="text1"/>
          <w:sz w:val="24"/>
          <w:szCs w:val="24"/>
        </w:rPr>
        <w:t xml:space="preserve"> for the relevant public utility entities</w:t>
      </w:r>
      <w:r w:rsidRPr="00712C56">
        <w:rPr>
          <w:color w:val="000000" w:themeColor="text1"/>
          <w:sz w:val="24"/>
          <w:szCs w:val="24"/>
        </w:rPr>
        <w:t xml:space="preserve">.  </w:t>
      </w:r>
      <w:r>
        <w:rPr>
          <w:color w:val="000000" w:themeColor="text1"/>
          <w:sz w:val="24"/>
          <w:szCs w:val="24"/>
        </w:rPr>
        <w:t>F</w:t>
      </w:r>
      <w:r w:rsidRPr="00712C56">
        <w:rPr>
          <w:color w:val="000000" w:themeColor="text1"/>
          <w:sz w:val="24"/>
          <w:szCs w:val="24"/>
        </w:rPr>
        <w:t xml:space="preserve">urthermore, the Commission’s approval is contingent upon the possibility that subsequent audits, reviews, and inquiries in any Commission proceeding may be conducted pursuant to 66 Pa. C.S. §§ 2102, </w:t>
      </w:r>
      <w:r w:rsidRPr="00883190">
        <w:rPr>
          <w:i/>
          <w:color w:val="000000" w:themeColor="text1"/>
          <w:sz w:val="24"/>
          <w:szCs w:val="24"/>
        </w:rPr>
        <w:t>et seq</w:t>
      </w:r>
      <w:r w:rsidRPr="00712C56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, and </w:t>
      </w:r>
      <w:r w:rsidRPr="00883190">
        <w:rPr>
          <w:color w:val="000000" w:themeColor="text1"/>
          <w:sz w:val="24"/>
          <w:szCs w:val="24"/>
        </w:rPr>
        <w:t>further investigation will occur in an appropriate rate proceeding.</w:t>
      </w:r>
      <w:r>
        <w:rPr>
          <w:color w:val="000000" w:themeColor="text1"/>
          <w:szCs w:val="24"/>
        </w:rPr>
        <w:t xml:space="preserve"> </w:t>
      </w:r>
    </w:p>
    <w:p w:rsidR="00883190" w:rsidRDefault="00883190" w:rsidP="00712C56">
      <w:pPr>
        <w:ind w:firstLine="720"/>
        <w:rPr>
          <w:color w:val="000000" w:themeColor="text1"/>
          <w:sz w:val="24"/>
          <w:szCs w:val="24"/>
        </w:rPr>
      </w:pPr>
    </w:p>
    <w:p w:rsidR="008F005F" w:rsidRPr="00712C56" w:rsidRDefault="00640740" w:rsidP="00712C56">
      <w:pPr>
        <w:tabs>
          <w:tab w:val="left" w:pos="-720"/>
        </w:tabs>
        <w:ind w:left="4320"/>
        <w:rPr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4A865B" wp14:editId="121124FB">
            <wp:simplePos x="0" y="0"/>
            <wp:positionH relativeFrom="column">
              <wp:posOffset>2616200</wp:posOffset>
            </wp:positionH>
            <wp:positionV relativeFrom="paragraph">
              <wp:posOffset>55880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1EFE" w:rsidRPr="00712C56">
        <w:rPr>
          <w:color w:val="000000" w:themeColor="text1"/>
          <w:sz w:val="24"/>
          <w:szCs w:val="24"/>
        </w:rPr>
        <w:t>Sincerely</w:t>
      </w:r>
      <w:r w:rsidR="008F005F" w:rsidRPr="00712C56">
        <w:rPr>
          <w:color w:val="000000" w:themeColor="text1"/>
          <w:sz w:val="24"/>
          <w:szCs w:val="24"/>
        </w:rPr>
        <w:t>,</w:t>
      </w:r>
    </w:p>
    <w:p w:rsidR="00FE26E8" w:rsidRDefault="00FE26E8" w:rsidP="00653539">
      <w:pPr>
        <w:tabs>
          <w:tab w:val="left" w:pos="-720"/>
        </w:tabs>
        <w:rPr>
          <w:color w:val="000000" w:themeColor="text1"/>
          <w:sz w:val="24"/>
          <w:szCs w:val="24"/>
        </w:rPr>
      </w:pPr>
    </w:p>
    <w:p w:rsidR="001A1D71" w:rsidRDefault="001A1D71" w:rsidP="00653539">
      <w:pPr>
        <w:tabs>
          <w:tab w:val="left" w:pos="-720"/>
        </w:tabs>
        <w:rPr>
          <w:color w:val="000000" w:themeColor="text1"/>
          <w:sz w:val="24"/>
          <w:szCs w:val="24"/>
        </w:rPr>
      </w:pPr>
    </w:p>
    <w:p w:rsidR="001A1D71" w:rsidRPr="00712C56" w:rsidRDefault="001A1D71" w:rsidP="00653539">
      <w:pPr>
        <w:tabs>
          <w:tab w:val="left" w:pos="-720"/>
        </w:tabs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8F005F" w:rsidRPr="00712C56" w:rsidRDefault="00035551" w:rsidP="00712C56">
      <w:pPr>
        <w:tabs>
          <w:tab w:val="left" w:pos="-720"/>
        </w:tabs>
        <w:ind w:left="4320"/>
        <w:rPr>
          <w:color w:val="000000" w:themeColor="text1"/>
          <w:sz w:val="24"/>
          <w:szCs w:val="24"/>
        </w:rPr>
      </w:pPr>
      <w:r w:rsidRPr="00712C56">
        <w:rPr>
          <w:color w:val="000000" w:themeColor="text1"/>
          <w:sz w:val="24"/>
          <w:szCs w:val="24"/>
        </w:rPr>
        <w:t>Rosemary Chiavetta</w:t>
      </w:r>
    </w:p>
    <w:p w:rsidR="008F005F" w:rsidRDefault="0078040D" w:rsidP="00712C56">
      <w:pPr>
        <w:tabs>
          <w:tab w:val="left" w:pos="-720"/>
        </w:tabs>
        <w:ind w:left="43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Secretary</w:t>
      </w:r>
    </w:p>
    <w:p w:rsidR="00BE5DC0" w:rsidRDefault="00BE5DC0" w:rsidP="00712C56">
      <w:pPr>
        <w:tabs>
          <w:tab w:val="left" w:pos="-720"/>
        </w:tabs>
        <w:ind w:left="4320"/>
        <w:rPr>
          <w:color w:val="000000" w:themeColor="text1"/>
          <w:sz w:val="24"/>
          <w:szCs w:val="24"/>
        </w:rPr>
      </w:pPr>
    </w:p>
    <w:p w:rsidR="00E225BB" w:rsidRDefault="00E225BB" w:rsidP="00E225BB">
      <w:pPr>
        <w:rPr>
          <w:sz w:val="24"/>
          <w:szCs w:val="24"/>
        </w:rPr>
      </w:pPr>
      <w:r>
        <w:rPr>
          <w:sz w:val="24"/>
          <w:szCs w:val="24"/>
        </w:rPr>
        <w:t xml:space="preserve">cc: </w:t>
      </w:r>
      <w:r>
        <w:rPr>
          <w:sz w:val="24"/>
          <w:szCs w:val="24"/>
        </w:rPr>
        <w:tab/>
        <w:t xml:space="preserve">Tanya McCloskey, Office of Consumer Advocate </w:t>
      </w:r>
    </w:p>
    <w:p w:rsidR="00E225BB" w:rsidRDefault="00E225BB" w:rsidP="00E225BB">
      <w:pPr>
        <w:rPr>
          <w:sz w:val="24"/>
          <w:szCs w:val="24"/>
        </w:rPr>
      </w:pPr>
      <w:r>
        <w:rPr>
          <w:sz w:val="24"/>
          <w:szCs w:val="24"/>
        </w:rPr>
        <w:tab/>
        <w:t>John Evans, Office of Small Business Advocate</w:t>
      </w:r>
    </w:p>
    <w:p w:rsidR="00E225BB" w:rsidRDefault="00E225BB" w:rsidP="00E225B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Richard Kanaskie, PUC Bureau of Investigation and Enforcement </w:t>
      </w:r>
    </w:p>
    <w:sectPr w:rsidR="00E225BB" w:rsidSect="00D0427C">
      <w:type w:val="continuous"/>
      <w:pgSz w:w="12240" w:h="15840"/>
      <w:pgMar w:top="50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BE" w:rsidRDefault="007040BE">
      <w:r>
        <w:separator/>
      </w:r>
    </w:p>
  </w:endnote>
  <w:endnote w:type="continuationSeparator" w:id="0">
    <w:p w:rsidR="007040BE" w:rsidRDefault="00704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A37" w:rsidRDefault="00905A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BE" w:rsidRDefault="007040BE">
      <w:r>
        <w:separator/>
      </w:r>
    </w:p>
  </w:footnote>
  <w:footnote w:type="continuationSeparator" w:id="0">
    <w:p w:rsidR="007040BE" w:rsidRDefault="00704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CA69D8"/>
    <w:multiLevelType w:val="hybridMultilevel"/>
    <w:tmpl w:val="7D6288A4"/>
    <w:lvl w:ilvl="0" w:tplc="040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4">
    <w:nsid w:val="11CF6D9E"/>
    <w:multiLevelType w:val="hybridMultilevel"/>
    <w:tmpl w:val="50C86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43F78"/>
    <w:multiLevelType w:val="hybridMultilevel"/>
    <w:tmpl w:val="64C8ADD4"/>
    <w:lvl w:ilvl="0" w:tplc="C36ED6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A8202F1"/>
    <w:multiLevelType w:val="hybridMultilevel"/>
    <w:tmpl w:val="E08E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D57F8"/>
    <w:multiLevelType w:val="hybridMultilevel"/>
    <w:tmpl w:val="3BDA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A73018"/>
    <w:multiLevelType w:val="hybridMultilevel"/>
    <w:tmpl w:val="8CF4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73E3959"/>
    <w:multiLevelType w:val="hybridMultilevel"/>
    <w:tmpl w:val="8498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B32621"/>
    <w:multiLevelType w:val="hybridMultilevel"/>
    <w:tmpl w:val="057A8A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DB827F2"/>
    <w:multiLevelType w:val="hybridMultilevel"/>
    <w:tmpl w:val="462A185E"/>
    <w:lvl w:ilvl="0" w:tplc="0409000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14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0"/>
  </w:num>
  <w:num w:numId="5">
    <w:abstractNumId w:val="16"/>
  </w:num>
  <w:num w:numId="6">
    <w:abstractNumId w:val="6"/>
  </w:num>
  <w:num w:numId="7">
    <w:abstractNumId w:val="17"/>
  </w:num>
  <w:num w:numId="8">
    <w:abstractNumId w:val="15"/>
  </w:num>
  <w:num w:numId="9">
    <w:abstractNumId w:val="0"/>
  </w:num>
  <w:num w:numId="10">
    <w:abstractNumId w:val="13"/>
  </w:num>
  <w:num w:numId="11">
    <w:abstractNumId w:val="13"/>
  </w:num>
  <w:num w:numId="12">
    <w:abstractNumId w:val="3"/>
  </w:num>
  <w:num w:numId="13">
    <w:abstractNumId w:val="4"/>
  </w:num>
  <w:num w:numId="14">
    <w:abstractNumId w:val="11"/>
  </w:num>
  <w:num w:numId="15">
    <w:abstractNumId w:val="12"/>
  </w:num>
  <w:num w:numId="16">
    <w:abstractNumId w:val="8"/>
  </w:num>
  <w:num w:numId="17">
    <w:abstractNumId w:val="9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5F"/>
    <w:rsid w:val="000077E9"/>
    <w:rsid w:val="000314D3"/>
    <w:rsid w:val="000342F8"/>
    <w:rsid w:val="00034CE2"/>
    <w:rsid w:val="00035551"/>
    <w:rsid w:val="0004223F"/>
    <w:rsid w:val="000445A2"/>
    <w:rsid w:val="00046F45"/>
    <w:rsid w:val="00054D67"/>
    <w:rsid w:val="0005552F"/>
    <w:rsid w:val="00062694"/>
    <w:rsid w:val="00065BF1"/>
    <w:rsid w:val="00065D9C"/>
    <w:rsid w:val="00072526"/>
    <w:rsid w:val="000740D8"/>
    <w:rsid w:val="0007537E"/>
    <w:rsid w:val="00077425"/>
    <w:rsid w:val="00077E64"/>
    <w:rsid w:val="00083711"/>
    <w:rsid w:val="00084288"/>
    <w:rsid w:val="00091027"/>
    <w:rsid w:val="00097545"/>
    <w:rsid w:val="000A0066"/>
    <w:rsid w:val="000A5CF7"/>
    <w:rsid w:val="000B4027"/>
    <w:rsid w:val="000B48EA"/>
    <w:rsid w:val="000B7E7A"/>
    <w:rsid w:val="000C6055"/>
    <w:rsid w:val="000C7431"/>
    <w:rsid w:val="000E3424"/>
    <w:rsid w:val="000E3C3F"/>
    <w:rsid w:val="000E4552"/>
    <w:rsid w:val="000F0EEE"/>
    <w:rsid w:val="00100148"/>
    <w:rsid w:val="00121093"/>
    <w:rsid w:val="00121261"/>
    <w:rsid w:val="00125190"/>
    <w:rsid w:val="00135BC5"/>
    <w:rsid w:val="00147724"/>
    <w:rsid w:val="00150330"/>
    <w:rsid w:val="00153898"/>
    <w:rsid w:val="001540C6"/>
    <w:rsid w:val="00154558"/>
    <w:rsid w:val="00157AA1"/>
    <w:rsid w:val="00161348"/>
    <w:rsid w:val="00171221"/>
    <w:rsid w:val="001714DA"/>
    <w:rsid w:val="00173D30"/>
    <w:rsid w:val="00175F75"/>
    <w:rsid w:val="00182A15"/>
    <w:rsid w:val="00186039"/>
    <w:rsid w:val="001869CF"/>
    <w:rsid w:val="00187425"/>
    <w:rsid w:val="00195751"/>
    <w:rsid w:val="001A1D71"/>
    <w:rsid w:val="001A5AEB"/>
    <w:rsid w:val="001A6CF2"/>
    <w:rsid w:val="001A7B25"/>
    <w:rsid w:val="001B511D"/>
    <w:rsid w:val="001D0065"/>
    <w:rsid w:val="001D5808"/>
    <w:rsid w:val="001F265B"/>
    <w:rsid w:val="001F2778"/>
    <w:rsid w:val="001F2ABE"/>
    <w:rsid w:val="001F58F8"/>
    <w:rsid w:val="001F7B80"/>
    <w:rsid w:val="0020589B"/>
    <w:rsid w:val="0021767D"/>
    <w:rsid w:val="00223717"/>
    <w:rsid w:val="00237498"/>
    <w:rsid w:val="002410AF"/>
    <w:rsid w:val="002456D3"/>
    <w:rsid w:val="00271A1B"/>
    <w:rsid w:val="002732C3"/>
    <w:rsid w:val="0027682C"/>
    <w:rsid w:val="0028016A"/>
    <w:rsid w:val="002837AB"/>
    <w:rsid w:val="00287D2E"/>
    <w:rsid w:val="00292AB4"/>
    <w:rsid w:val="002942D0"/>
    <w:rsid w:val="00297AFE"/>
    <w:rsid w:val="00297DFC"/>
    <w:rsid w:val="002A0397"/>
    <w:rsid w:val="002A144B"/>
    <w:rsid w:val="002A15B2"/>
    <w:rsid w:val="002A51A9"/>
    <w:rsid w:val="002A574B"/>
    <w:rsid w:val="002B5581"/>
    <w:rsid w:val="002B7899"/>
    <w:rsid w:val="002D0638"/>
    <w:rsid w:val="002E2251"/>
    <w:rsid w:val="002E3586"/>
    <w:rsid w:val="002E3CE1"/>
    <w:rsid w:val="002E481E"/>
    <w:rsid w:val="002E691D"/>
    <w:rsid w:val="002F3411"/>
    <w:rsid w:val="002F6B65"/>
    <w:rsid w:val="00305BB4"/>
    <w:rsid w:val="00305F9B"/>
    <w:rsid w:val="00310C7E"/>
    <w:rsid w:val="003224B4"/>
    <w:rsid w:val="00326873"/>
    <w:rsid w:val="003305F9"/>
    <w:rsid w:val="00333596"/>
    <w:rsid w:val="00333B74"/>
    <w:rsid w:val="00344B63"/>
    <w:rsid w:val="00345AC7"/>
    <w:rsid w:val="00346B83"/>
    <w:rsid w:val="003513FD"/>
    <w:rsid w:val="003578EB"/>
    <w:rsid w:val="00360013"/>
    <w:rsid w:val="003601F8"/>
    <w:rsid w:val="0036152B"/>
    <w:rsid w:val="00377F6A"/>
    <w:rsid w:val="003840FC"/>
    <w:rsid w:val="00391339"/>
    <w:rsid w:val="0039218C"/>
    <w:rsid w:val="003A3FB7"/>
    <w:rsid w:val="003B0246"/>
    <w:rsid w:val="003B38F8"/>
    <w:rsid w:val="003B6985"/>
    <w:rsid w:val="003B78C8"/>
    <w:rsid w:val="003C161D"/>
    <w:rsid w:val="003C6085"/>
    <w:rsid w:val="003D68E1"/>
    <w:rsid w:val="003E0955"/>
    <w:rsid w:val="003E0B90"/>
    <w:rsid w:val="003E73AF"/>
    <w:rsid w:val="003F3F70"/>
    <w:rsid w:val="00401318"/>
    <w:rsid w:val="00404A3B"/>
    <w:rsid w:val="004063F2"/>
    <w:rsid w:val="0041790E"/>
    <w:rsid w:val="00417B3F"/>
    <w:rsid w:val="00421084"/>
    <w:rsid w:val="004221B9"/>
    <w:rsid w:val="00426681"/>
    <w:rsid w:val="00430C37"/>
    <w:rsid w:val="00434240"/>
    <w:rsid w:val="00436D87"/>
    <w:rsid w:val="004377B8"/>
    <w:rsid w:val="00437ECC"/>
    <w:rsid w:val="0044046E"/>
    <w:rsid w:val="00443D70"/>
    <w:rsid w:val="00444C65"/>
    <w:rsid w:val="0044628D"/>
    <w:rsid w:val="00447C16"/>
    <w:rsid w:val="00453C1D"/>
    <w:rsid w:val="00461A5A"/>
    <w:rsid w:val="00470BB3"/>
    <w:rsid w:val="00474030"/>
    <w:rsid w:val="00480521"/>
    <w:rsid w:val="004833DA"/>
    <w:rsid w:val="00484BB3"/>
    <w:rsid w:val="004904C4"/>
    <w:rsid w:val="004B2B7A"/>
    <w:rsid w:val="004C468B"/>
    <w:rsid w:val="004D4934"/>
    <w:rsid w:val="004E0D0D"/>
    <w:rsid w:val="004E102C"/>
    <w:rsid w:val="004E78E2"/>
    <w:rsid w:val="004F0161"/>
    <w:rsid w:val="004F4EC4"/>
    <w:rsid w:val="004F4FF4"/>
    <w:rsid w:val="00500117"/>
    <w:rsid w:val="0050529D"/>
    <w:rsid w:val="00507373"/>
    <w:rsid w:val="0050780E"/>
    <w:rsid w:val="005213ED"/>
    <w:rsid w:val="00522F0E"/>
    <w:rsid w:val="0053003D"/>
    <w:rsid w:val="00540E96"/>
    <w:rsid w:val="00552646"/>
    <w:rsid w:val="00557208"/>
    <w:rsid w:val="00557F17"/>
    <w:rsid w:val="00564862"/>
    <w:rsid w:val="005709B1"/>
    <w:rsid w:val="005731E1"/>
    <w:rsid w:val="00575278"/>
    <w:rsid w:val="005A3910"/>
    <w:rsid w:val="005A4B7D"/>
    <w:rsid w:val="005A5C2E"/>
    <w:rsid w:val="005B1F91"/>
    <w:rsid w:val="005B2F30"/>
    <w:rsid w:val="005C26AF"/>
    <w:rsid w:val="005D0853"/>
    <w:rsid w:val="005D2194"/>
    <w:rsid w:val="005D378C"/>
    <w:rsid w:val="005E18A8"/>
    <w:rsid w:val="005E3AD5"/>
    <w:rsid w:val="005E553E"/>
    <w:rsid w:val="005E65AB"/>
    <w:rsid w:val="005F0ACA"/>
    <w:rsid w:val="005F4A43"/>
    <w:rsid w:val="006226F3"/>
    <w:rsid w:val="00622DC9"/>
    <w:rsid w:val="00623CC5"/>
    <w:rsid w:val="00625581"/>
    <w:rsid w:val="006354A7"/>
    <w:rsid w:val="00636496"/>
    <w:rsid w:val="00640740"/>
    <w:rsid w:val="0065005B"/>
    <w:rsid w:val="00650587"/>
    <w:rsid w:val="00652471"/>
    <w:rsid w:val="00653539"/>
    <w:rsid w:val="00654BDD"/>
    <w:rsid w:val="00654D09"/>
    <w:rsid w:val="006653E7"/>
    <w:rsid w:val="006729FA"/>
    <w:rsid w:val="006740E6"/>
    <w:rsid w:val="006929B6"/>
    <w:rsid w:val="00694FAD"/>
    <w:rsid w:val="006A3CFD"/>
    <w:rsid w:val="006B5562"/>
    <w:rsid w:val="006B69E0"/>
    <w:rsid w:val="006C0DAA"/>
    <w:rsid w:val="006D28C2"/>
    <w:rsid w:val="006D4CBD"/>
    <w:rsid w:val="006D547E"/>
    <w:rsid w:val="006E18E8"/>
    <w:rsid w:val="006E2D48"/>
    <w:rsid w:val="006F2115"/>
    <w:rsid w:val="0070106A"/>
    <w:rsid w:val="007040BE"/>
    <w:rsid w:val="00706790"/>
    <w:rsid w:val="00707627"/>
    <w:rsid w:val="00712C56"/>
    <w:rsid w:val="00713D09"/>
    <w:rsid w:val="00722DE1"/>
    <w:rsid w:val="00731EFE"/>
    <w:rsid w:val="00734835"/>
    <w:rsid w:val="00742EB6"/>
    <w:rsid w:val="00743F02"/>
    <w:rsid w:val="00745752"/>
    <w:rsid w:val="0074602F"/>
    <w:rsid w:val="007461A2"/>
    <w:rsid w:val="007548F0"/>
    <w:rsid w:val="007710CD"/>
    <w:rsid w:val="00773E93"/>
    <w:rsid w:val="0078040D"/>
    <w:rsid w:val="00786663"/>
    <w:rsid w:val="0079155C"/>
    <w:rsid w:val="007A5B94"/>
    <w:rsid w:val="007B0123"/>
    <w:rsid w:val="007B3574"/>
    <w:rsid w:val="007B50CB"/>
    <w:rsid w:val="007B770A"/>
    <w:rsid w:val="007C082C"/>
    <w:rsid w:val="007C5686"/>
    <w:rsid w:val="007D22F8"/>
    <w:rsid w:val="007D3369"/>
    <w:rsid w:val="007E4D1A"/>
    <w:rsid w:val="007E6296"/>
    <w:rsid w:val="007E72CA"/>
    <w:rsid w:val="007F0459"/>
    <w:rsid w:val="00800EE9"/>
    <w:rsid w:val="00803109"/>
    <w:rsid w:val="00804260"/>
    <w:rsid w:val="00805E55"/>
    <w:rsid w:val="00807D00"/>
    <w:rsid w:val="008227C9"/>
    <w:rsid w:val="00832511"/>
    <w:rsid w:val="00847B98"/>
    <w:rsid w:val="0085359B"/>
    <w:rsid w:val="008540D1"/>
    <w:rsid w:val="0085777A"/>
    <w:rsid w:val="00860E76"/>
    <w:rsid w:val="00865677"/>
    <w:rsid w:val="008663BF"/>
    <w:rsid w:val="00872156"/>
    <w:rsid w:val="00881F3C"/>
    <w:rsid w:val="00882AEE"/>
    <w:rsid w:val="00883190"/>
    <w:rsid w:val="008838D0"/>
    <w:rsid w:val="00891CBA"/>
    <w:rsid w:val="00894BC3"/>
    <w:rsid w:val="00896ED0"/>
    <w:rsid w:val="008B1107"/>
    <w:rsid w:val="008B5D85"/>
    <w:rsid w:val="008C4A47"/>
    <w:rsid w:val="008C6A4C"/>
    <w:rsid w:val="008D3AEE"/>
    <w:rsid w:val="008D4307"/>
    <w:rsid w:val="008E240C"/>
    <w:rsid w:val="008E3425"/>
    <w:rsid w:val="008E5A53"/>
    <w:rsid w:val="008E5F91"/>
    <w:rsid w:val="008F005F"/>
    <w:rsid w:val="008F017C"/>
    <w:rsid w:val="008F03BF"/>
    <w:rsid w:val="008F0A3C"/>
    <w:rsid w:val="008F4576"/>
    <w:rsid w:val="008F5D99"/>
    <w:rsid w:val="009006A4"/>
    <w:rsid w:val="00901313"/>
    <w:rsid w:val="00901325"/>
    <w:rsid w:val="00902CE3"/>
    <w:rsid w:val="00905A37"/>
    <w:rsid w:val="00910E7F"/>
    <w:rsid w:val="009142A7"/>
    <w:rsid w:val="009177F0"/>
    <w:rsid w:val="00931C76"/>
    <w:rsid w:val="00936D3F"/>
    <w:rsid w:val="00946EED"/>
    <w:rsid w:val="00950838"/>
    <w:rsid w:val="00965729"/>
    <w:rsid w:val="00970B3E"/>
    <w:rsid w:val="00992ACB"/>
    <w:rsid w:val="00993941"/>
    <w:rsid w:val="00994C0C"/>
    <w:rsid w:val="00997E59"/>
    <w:rsid w:val="009A2BBE"/>
    <w:rsid w:val="009A682B"/>
    <w:rsid w:val="009B23FA"/>
    <w:rsid w:val="009C012B"/>
    <w:rsid w:val="009C3CBC"/>
    <w:rsid w:val="009C679B"/>
    <w:rsid w:val="009E0560"/>
    <w:rsid w:val="009E2640"/>
    <w:rsid w:val="009E580D"/>
    <w:rsid w:val="009F3B06"/>
    <w:rsid w:val="00A00C33"/>
    <w:rsid w:val="00A02BAE"/>
    <w:rsid w:val="00A2076C"/>
    <w:rsid w:val="00A22E19"/>
    <w:rsid w:val="00A256D5"/>
    <w:rsid w:val="00A30C59"/>
    <w:rsid w:val="00A37A90"/>
    <w:rsid w:val="00A405FF"/>
    <w:rsid w:val="00A53061"/>
    <w:rsid w:val="00A55F42"/>
    <w:rsid w:val="00A620DA"/>
    <w:rsid w:val="00A65F01"/>
    <w:rsid w:val="00A778F1"/>
    <w:rsid w:val="00A812C9"/>
    <w:rsid w:val="00A83F94"/>
    <w:rsid w:val="00A86C4D"/>
    <w:rsid w:val="00A87BD9"/>
    <w:rsid w:val="00A90AE5"/>
    <w:rsid w:val="00A92BCB"/>
    <w:rsid w:val="00A93516"/>
    <w:rsid w:val="00A95596"/>
    <w:rsid w:val="00AA6C2A"/>
    <w:rsid w:val="00AB227F"/>
    <w:rsid w:val="00AB3946"/>
    <w:rsid w:val="00AC723C"/>
    <w:rsid w:val="00AD37B1"/>
    <w:rsid w:val="00AD423C"/>
    <w:rsid w:val="00AE3F7F"/>
    <w:rsid w:val="00B0737F"/>
    <w:rsid w:val="00B10BCC"/>
    <w:rsid w:val="00B13B01"/>
    <w:rsid w:val="00B171F8"/>
    <w:rsid w:val="00B3219B"/>
    <w:rsid w:val="00B32C73"/>
    <w:rsid w:val="00B35066"/>
    <w:rsid w:val="00B47DBE"/>
    <w:rsid w:val="00B508E4"/>
    <w:rsid w:val="00B55594"/>
    <w:rsid w:val="00B624EC"/>
    <w:rsid w:val="00B94467"/>
    <w:rsid w:val="00BA2B61"/>
    <w:rsid w:val="00BB5EED"/>
    <w:rsid w:val="00BC35DA"/>
    <w:rsid w:val="00BC58C3"/>
    <w:rsid w:val="00BD1E8B"/>
    <w:rsid w:val="00BE12AC"/>
    <w:rsid w:val="00BE4736"/>
    <w:rsid w:val="00BE5DC0"/>
    <w:rsid w:val="00BF1388"/>
    <w:rsid w:val="00BF2BA4"/>
    <w:rsid w:val="00BF4BA7"/>
    <w:rsid w:val="00C0435C"/>
    <w:rsid w:val="00C11F1F"/>
    <w:rsid w:val="00C20C74"/>
    <w:rsid w:val="00C211C2"/>
    <w:rsid w:val="00C253D3"/>
    <w:rsid w:val="00C26DF5"/>
    <w:rsid w:val="00C27C8F"/>
    <w:rsid w:val="00C30527"/>
    <w:rsid w:val="00C35902"/>
    <w:rsid w:val="00C401D1"/>
    <w:rsid w:val="00C45FCB"/>
    <w:rsid w:val="00C60AAB"/>
    <w:rsid w:val="00C62058"/>
    <w:rsid w:val="00C72F47"/>
    <w:rsid w:val="00C74EF7"/>
    <w:rsid w:val="00C74FB4"/>
    <w:rsid w:val="00C7624B"/>
    <w:rsid w:val="00C76EB8"/>
    <w:rsid w:val="00C805AA"/>
    <w:rsid w:val="00C877E5"/>
    <w:rsid w:val="00C90006"/>
    <w:rsid w:val="00C95B5D"/>
    <w:rsid w:val="00CB384C"/>
    <w:rsid w:val="00CB7160"/>
    <w:rsid w:val="00CC37EC"/>
    <w:rsid w:val="00CC48C0"/>
    <w:rsid w:val="00CC5119"/>
    <w:rsid w:val="00CC51BD"/>
    <w:rsid w:val="00CC685A"/>
    <w:rsid w:val="00CD6F27"/>
    <w:rsid w:val="00CE6CF2"/>
    <w:rsid w:val="00CF7005"/>
    <w:rsid w:val="00CF748B"/>
    <w:rsid w:val="00D008A9"/>
    <w:rsid w:val="00D0427C"/>
    <w:rsid w:val="00D17F3B"/>
    <w:rsid w:val="00D21A60"/>
    <w:rsid w:val="00D2462D"/>
    <w:rsid w:val="00D34620"/>
    <w:rsid w:val="00D36D6D"/>
    <w:rsid w:val="00D37A3D"/>
    <w:rsid w:val="00D37E81"/>
    <w:rsid w:val="00D56C4F"/>
    <w:rsid w:val="00D56D0D"/>
    <w:rsid w:val="00D630C6"/>
    <w:rsid w:val="00D74892"/>
    <w:rsid w:val="00D7509A"/>
    <w:rsid w:val="00D752BC"/>
    <w:rsid w:val="00D771DE"/>
    <w:rsid w:val="00D9339E"/>
    <w:rsid w:val="00DA209B"/>
    <w:rsid w:val="00DB5212"/>
    <w:rsid w:val="00DD4C5C"/>
    <w:rsid w:val="00DD6D51"/>
    <w:rsid w:val="00DF0CB3"/>
    <w:rsid w:val="00DF1A68"/>
    <w:rsid w:val="00DF5780"/>
    <w:rsid w:val="00E10403"/>
    <w:rsid w:val="00E119B6"/>
    <w:rsid w:val="00E12ADE"/>
    <w:rsid w:val="00E14DA1"/>
    <w:rsid w:val="00E2065D"/>
    <w:rsid w:val="00E2245A"/>
    <w:rsid w:val="00E225BB"/>
    <w:rsid w:val="00E30F85"/>
    <w:rsid w:val="00E32E30"/>
    <w:rsid w:val="00E34404"/>
    <w:rsid w:val="00E37ABD"/>
    <w:rsid w:val="00E40793"/>
    <w:rsid w:val="00E432A4"/>
    <w:rsid w:val="00E4770D"/>
    <w:rsid w:val="00E72166"/>
    <w:rsid w:val="00E8268A"/>
    <w:rsid w:val="00E86BCC"/>
    <w:rsid w:val="00E86C83"/>
    <w:rsid w:val="00EA31DF"/>
    <w:rsid w:val="00EA78EA"/>
    <w:rsid w:val="00EA7AE6"/>
    <w:rsid w:val="00EB1CC7"/>
    <w:rsid w:val="00EB3B02"/>
    <w:rsid w:val="00EB6F07"/>
    <w:rsid w:val="00EE222C"/>
    <w:rsid w:val="00EE4FF7"/>
    <w:rsid w:val="00F00BF1"/>
    <w:rsid w:val="00F039A3"/>
    <w:rsid w:val="00F07D52"/>
    <w:rsid w:val="00F10B0D"/>
    <w:rsid w:val="00F115AC"/>
    <w:rsid w:val="00F13A5E"/>
    <w:rsid w:val="00F20E66"/>
    <w:rsid w:val="00F2550B"/>
    <w:rsid w:val="00F32CBE"/>
    <w:rsid w:val="00F427AC"/>
    <w:rsid w:val="00F4549B"/>
    <w:rsid w:val="00F53FFF"/>
    <w:rsid w:val="00F60B5F"/>
    <w:rsid w:val="00F627E7"/>
    <w:rsid w:val="00F62DEF"/>
    <w:rsid w:val="00F65DE1"/>
    <w:rsid w:val="00F70210"/>
    <w:rsid w:val="00F724DA"/>
    <w:rsid w:val="00F7307A"/>
    <w:rsid w:val="00F74531"/>
    <w:rsid w:val="00F746BD"/>
    <w:rsid w:val="00F97B6A"/>
    <w:rsid w:val="00FA185B"/>
    <w:rsid w:val="00FB0659"/>
    <w:rsid w:val="00FB248D"/>
    <w:rsid w:val="00FB2F1F"/>
    <w:rsid w:val="00FB5F0F"/>
    <w:rsid w:val="00FC6EEC"/>
    <w:rsid w:val="00FC77ED"/>
    <w:rsid w:val="00FE26E8"/>
    <w:rsid w:val="00FF1C55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05A37"/>
  </w:style>
  <w:style w:type="paragraph" w:styleId="EndnoteText">
    <w:name w:val="endnote text"/>
    <w:basedOn w:val="Normal"/>
    <w:link w:val="EndnoteTextChar"/>
    <w:rsid w:val="00BE5DC0"/>
  </w:style>
  <w:style w:type="character" w:customStyle="1" w:styleId="EndnoteTextChar">
    <w:name w:val="Endnote Text Char"/>
    <w:basedOn w:val="DefaultParagraphFont"/>
    <w:link w:val="EndnoteText"/>
    <w:rsid w:val="00BE5DC0"/>
  </w:style>
  <w:style w:type="character" w:styleId="EndnoteReference">
    <w:name w:val="endnote reference"/>
    <w:basedOn w:val="DefaultParagraphFont"/>
    <w:rsid w:val="00BE5DC0"/>
    <w:rPr>
      <w:vertAlign w:val="superscript"/>
    </w:rPr>
  </w:style>
  <w:style w:type="paragraph" w:styleId="FootnoteText">
    <w:name w:val="footnote text"/>
    <w:basedOn w:val="Normal"/>
    <w:link w:val="FootnoteTextChar"/>
    <w:rsid w:val="00BE5DC0"/>
  </w:style>
  <w:style w:type="character" w:customStyle="1" w:styleId="FootnoteTextChar">
    <w:name w:val="Footnote Text Char"/>
    <w:basedOn w:val="DefaultParagraphFont"/>
    <w:link w:val="FootnoteText"/>
    <w:rsid w:val="00BE5DC0"/>
  </w:style>
  <w:style w:type="character" w:styleId="FootnoteReference">
    <w:name w:val="footnote reference"/>
    <w:basedOn w:val="DefaultParagraphFont"/>
    <w:rsid w:val="00BE5D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08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724"/>
  </w:style>
  <w:style w:type="paragraph" w:styleId="Heading1">
    <w:name w:val="heading 1"/>
    <w:basedOn w:val="Normal"/>
    <w:next w:val="Normal"/>
    <w:qFormat/>
    <w:rsid w:val="0014772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47724"/>
    <w:pPr>
      <w:ind w:left="360"/>
    </w:pPr>
    <w:rPr>
      <w:sz w:val="24"/>
    </w:rPr>
  </w:style>
  <w:style w:type="paragraph" w:styleId="Header">
    <w:name w:val="header"/>
    <w:basedOn w:val="Normal"/>
    <w:rsid w:val="001477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4772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7724"/>
    <w:rPr>
      <w:sz w:val="24"/>
    </w:rPr>
  </w:style>
  <w:style w:type="paragraph" w:styleId="BalloonText">
    <w:name w:val="Balloon Text"/>
    <w:basedOn w:val="Normal"/>
    <w:semiHidden/>
    <w:rsid w:val="001F58F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905A37"/>
  </w:style>
  <w:style w:type="paragraph" w:styleId="EndnoteText">
    <w:name w:val="endnote text"/>
    <w:basedOn w:val="Normal"/>
    <w:link w:val="EndnoteTextChar"/>
    <w:rsid w:val="00BE5DC0"/>
  </w:style>
  <w:style w:type="character" w:customStyle="1" w:styleId="EndnoteTextChar">
    <w:name w:val="Endnote Text Char"/>
    <w:basedOn w:val="DefaultParagraphFont"/>
    <w:link w:val="EndnoteText"/>
    <w:rsid w:val="00BE5DC0"/>
  </w:style>
  <w:style w:type="character" w:styleId="EndnoteReference">
    <w:name w:val="endnote reference"/>
    <w:basedOn w:val="DefaultParagraphFont"/>
    <w:rsid w:val="00BE5DC0"/>
    <w:rPr>
      <w:vertAlign w:val="superscript"/>
    </w:rPr>
  </w:style>
  <w:style w:type="paragraph" w:styleId="FootnoteText">
    <w:name w:val="footnote text"/>
    <w:basedOn w:val="Normal"/>
    <w:link w:val="FootnoteTextChar"/>
    <w:rsid w:val="00BE5DC0"/>
  </w:style>
  <w:style w:type="character" w:customStyle="1" w:styleId="FootnoteTextChar">
    <w:name w:val="Footnote Text Char"/>
    <w:basedOn w:val="DefaultParagraphFont"/>
    <w:link w:val="FootnoteText"/>
    <w:rsid w:val="00BE5DC0"/>
  </w:style>
  <w:style w:type="character" w:styleId="FootnoteReference">
    <w:name w:val="footnote reference"/>
    <w:basedOn w:val="DefaultParagraphFont"/>
    <w:rsid w:val="00BE5DC0"/>
    <w:rPr>
      <w:vertAlign w:val="superscript"/>
    </w:rPr>
  </w:style>
  <w:style w:type="paragraph" w:styleId="ListParagraph">
    <w:name w:val="List Paragraph"/>
    <w:basedOn w:val="Normal"/>
    <w:uiPriority w:val="34"/>
    <w:qFormat/>
    <w:rsid w:val="005D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F493-4BE6-4867-904D-DD65FBF4D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PLATZER</dc:creator>
  <cp:lastModifiedBy>Wagner, Nathan R</cp:lastModifiedBy>
  <cp:revision>4</cp:revision>
  <cp:lastPrinted>2017-01-11T16:18:00Z</cp:lastPrinted>
  <dcterms:created xsi:type="dcterms:W3CDTF">2017-01-11T19:13:00Z</dcterms:created>
  <dcterms:modified xsi:type="dcterms:W3CDTF">2017-01-20T13:02:00Z</dcterms:modified>
</cp:coreProperties>
</file>