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D365A7" w:rsidRDefault="00F514FB" w:rsidP="00204C0B">
      <w:pPr>
        <w:widowControl/>
        <w:tabs>
          <w:tab w:val="center" w:pos="4680"/>
        </w:tabs>
        <w:suppressAutoHyphens/>
        <w:jc w:val="center"/>
        <w:rPr>
          <w:b/>
          <w:sz w:val="26"/>
          <w:szCs w:val="26"/>
        </w:rPr>
      </w:pPr>
      <w:r w:rsidRPr="00D365A7">
        <w:rPr>
          <w:b/>
          <w:sz w:val="26"/>
          <w:szCs w:val="26"/>
        </w:rPr>
        <w:t>PENNSYLVANIA</w:t>
      </w:r>
    </w:p>
    <w:p w:rsidR="00F514FB" w:rsidRPr="00D365A7" w:rsidRDefault="00F514FB" w:rsidP="00204C0B">
      <w:pPr>
        <w:widowControl/>
        <w:tabs>
          <w:tab w:val="center" w:pos="4680"/>
        </w:tabs>
        <w:suppressAutoHyphens/>
        <w:jc w:val="center"/>
        <w:rPr>
          <w:sz w:val="26"/>
          <w:szCs w:val="26"/>
        </w:rPr>
      </w:pPr>
      <w:r w:rsidRPr="00D365A7">
        <w:rPr>
          <w:b/>
          <w:sz w:val="26"/>
          <w:szCs w:val="26"/>
        </w:rPr>
        <w:t>PUBLIC UTILITY COMMISSION</w:t>
      </w:r>
    </w:p>
    <w:p w:rsidR="00F514FB" w:rsidRPr="00D365A7" w:rsidRDefault="00F514FB" w:rsidP="00204C0B">
      <w:pPr>
        <w:widowControl/>
        <w:tabs>
          <w:tab w:val="center" w:pos="4680"/>
        </w:tabs>
        <w:suppressAutoHyphens/>
        <w:jc w:val="center"/>
        <w:rPr>
          <w:sz w:val="26"/>
          <w:szCs w:val="26"/>
        </w:rPr>
      </w:pPr>
      <w:r w:rsidRPr="00D365A7">
        <w:rPr>
          <w:b/>
          <w:sz w:val="26"/>
          <w:szCs w:val="26"/>
        </w:rPr>
        <w:t>Harrisburg, PA 17105-3265</w:t>
      </w:r>
    </w:p>
    <w:p w:rsidR="00F514FB" w:rsidRPr="00D365A7" w:rsidRDefault="00F514FB" w:rsidP="00204C0B">
      <w:pPr>
        <w:widowControl/>
        <w:tabs>
          <w:tab w:val="left" w:pos="-720"/>
        </w:tabs>
        <w:suppressAutoHyphens/>
        <w:rPr>
          <w:sz w:val="26"/>
          <w:szCs w:val="26"/>
        </w:rPr>
      </w:pPr>
      <w:bookmarkStart w:id="0" w:name="_GoBack"/>
      <w:bookmarkEnd w:id="0"/>
    </w:p>
    <w:p w:rsidR="00F514FB" w:rsidRPr="00D365A7" w:rsidRDefault="00F514FB" w:rsidP="00204C0B">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8"/>
        <w:gridCol w:w="3330"/>
      </w:tblGrid>
      <w:tr w:rsidR="002004C8" w:rsidRPr="00D365A7" w:rsidTr="00713861">
        <w:tc>
          <w:tcPr>
            <w:tcW w:w="9558" w:type="dxa"/>
            <w:gridSpan w:val="2"/>
          </w:tcPr>
          <w:p w:rsidR="002004C8" w:rsidRPr="00D365A7" w:rsidRDefault="002004C8" w:rsidP="002004C8">
            <w:pPr>
              <w:widowControl/>
              <w:jc w:val="right"/>
              <w:rPr>
                <w:sz w:val="26"/>
                <w:szCs w:val="26"/>
              </w:rPr>
            </w:pPr>
            <w:r>
              <w:rPr>
                <w:sz w:val="26"/>
                <w:szCs w:val="26"/>
              </w:rPr>
              <w:t>Public Meeting held December 22, 2016</w:t>
            </w:r>
          </w:p>
          <w:p w:rsidR="002004C8" w:rsidRPr="00D365A7" w:rsidRDefault="002004C8" w:rsidP="00204C0B">
            <w:pPr>
              <w:widowControl/>
              <w:jc w:val="right"/>
              <w:rPr>
                <w:sz w:val="26"/>
                <w:szCs w:val="26"/>
              </w:rPr>
            </w:pPr>
          </w:p>
          <w:p w:rsidR="002004C8" w:rsidRPr="00D365A7" w:rsidRDefault="002004C8" w:rsidP="00204C0B">
            <w:pPr>
              <w:widowControl/>
              <w:jc w:val="right"/>
              <w:rPr>
                <w:sz w:val="26"/>
                <w:szCs w:val="26"/>
              </w:rPr>
            </w:pPr>
          </w:p>
        </w:tc>
      </w:tr>
      <w:tr w:rsidR="00D365A7" w:rsidRPr="00D365A7" w:rsidTr="002004C8">
        <w:tc>
          <w:tcPr>
            <w:tcW w:w="6228" w:type="dxa"/>
          </w:tcPr>
          <w:p w:rsidR="00F514FB" w:rsidRDefault="00F514FB" w:rsidP="00204C0B">
            <w:pPr>
              <w:widowControl/>
              <w:rPr>
                <w:sz w:val="26"/>
                <w:szCs w:val="26"/>
              </w:rPr>
            </w:pPr>
            <w:r w:rsidRPr="00D365A7">
              <w:rPr>
                <w:sz w:val="26"/>
                <w:szCs w:val="26"/>
              </w:rPr>
              <w:t>Commissioners Present:</w:t>
            </w:r>
          </w:p>
          <w:p w:rsidR="00EA57EC" w:rsidRPr="00D365A7" w:rsidRDefault="00EA57EC" w:rsidP="00204C0B">
            <w:pPr>
              <w:widowControl/>
              <w:rPr>
                <w:sz w:val="26"/>
                <w:szCs w:val="26"/>
              </w:rPr>
            </w:pPr>
          </w:p>
          <w:p w:rsidR="00DA314B" w:rsidRPr="00DA314B" w:rsidRDefault="00DA314B" w:rsidP="00204C0B">
            <w:pPr>
              <w:widowControl/>
              <w:tabs>
                <w:tab w:val="left" w:pos="705"/>
              </w:tabs>
              <w:ind w:left="720"/>
              <w:contextualSpacing/>
              <w:rPr>
                <w:sz w:val="26"/>
                <w:szCs w:val="26"/>
              </w:rPr>
            </w:pPr>
            <w:r w:rsidRPr="00DA314B">
              <w:rPr>
                <w:sz w:val="26"/>
                <w:szCs w:val="26"/>
              </w:rPr>
              <w:t>Gladys M. Brown, Chairman</w:t>
            </w:r>
          </w:p>
          <w:p w:rsidR="00DA314B" w:rsidRPr="00DA314B" w:rsidRDefault="00DA314B" w:rsidP="00204C0B">
            <w:pPr>
              <w:widowControl/>
              <w:tabs>
                <w:tab w:val="left" w:pos="705"/>
              </w:tabs>
              <w:ind w:left="720"/>
              <w:contextualSpacing/>
              <w:rPr>
                <w:sz w:val="26"/>
                <w:szCs w:val="26"/>
              </w:rPr>
            </w:pPr>
            <w:r w:rsidRPr="00DA314B">
              <w:rPr>
                <w:sz w:val="26"/>
                <w:szCs w:val="26"/>
              </w:rPr>
              <w:t>Andrew G. Place, Vice Chairman</w:t>
            </w:r>
          </w:p>
          <w:p w:rsidR="00DA314B" w:rsidRPr="00DA314B" w:rsidRDefault="00DA314B" w:rsidP="00204C0B">
            <w:pPr>
              <w:widowControl/>
              <w:tabs>
                <w:tab w:val="left" w:pos="705"/>
              </w:tabs>
              <w:ind w:left="720"/>
              <w:contextualSpacing/>
              <w:rPr>
                <w:sz w:val="26"/>
                <w:szCs w:val="26"/>
              </w:rPr>
            </w:pPr>
            <w:r w:rsidRPr="00DA314B">
              <w:rPr>
                <w:sz w:val="26"/>
                <w:szCs w:val="26"/>
              </w:rPr>
              <w:t>John F. Coleman, Jr.</w:t>
            </w:r>
            <w:r w:rsidR="002004C8">
              <w:rPr>
                <w:sz w:val="26"/>
                <w:szCs w:val="26"/>
              </w:rPr>
              <w:t>, Joint Statement, dissenting</w:t>
            </w:r>
          </w:p>
          <w:p w:rsidR="00DA314B" w:rsidRPr="00DA314B" w:rsidRDefault="00DA314B" w:rsidP="00204C0B">
            <w:pPr>
              <w:widowControl/>
              <w:tabs>
                <w:tab w:val="left" w:pos="705"/>
              </w:tabs>
              <w:ind w:left="720"/>
              <w:contextualSpacing/>
              <w:rPr>
                <w:sz w:val="26"/>
                <w:szCs w:val="26"/>
              </w:rPr>
            </w:pPr>
            <w:r w:rsidRPr="00DA314B">
              <w:rPr>
                <w:sz w:val="26"/>
                <w:szCs w:val="26"/>
              </w:rPr>
              <w:t>Robert F. Powelson</w:t>
            </w:r>
            <w:r w:rsidR="002004C8">
              <w:rPr>
                <w:sz w:val="26"/>
                <w:szCs w:val="26"/>
              </w:rPr>
              <w:t>, Joint Statement, dissenting</w:t>
            </w:r>
          </w:p>
          <w:p w:rsidR="00DA314B" w:rsidRPr="00DA314B" w:rsidRDefault="00DA314B" w:rsidP="00204C0B">
            <w:pPr>
              <w:widowControl/>
              <w:tabs>
                <w:tab w:val="left" w:pos="705"/>
              </w:tabs>
              <w:ind w:left="720"/>
              <w:contextualSpacing/>
              <w:rPr>
                <w:sz w:val="26"/>
                <w:szCs w:val="26"/>
              </w:rPr>
            </w:pPr>
            <w:r w:rsidRPr="00DA314B">
              <w:rPr>
                <w:sz w:val="26"/>
                <w:szCs w:val="26"/>
              </w:rPr>
              <w:t>David W. Sweet</w:t>
            </w:r>
          </w:p>
          <w:p w:rsidR="00DA314B" w:rsidRPr="00165F75" w:rsidRDefault="00DA314B" w:rsidP="00204C0B">
            <w:pPr>
              <w:widowControl/>
              <w:contextualSpacing/>
            </w:pPr>
          </w:p>
          <w:p w:rsidR="00F514FB" w:rsidRPr="00D365A7" w:rsidRDefault="00F514FB" w:rsidP="00204C0B">
            <w:pPr>
              <w:widowControl/>
              <w:rPr>
                <w:sz w:val="26"/>
                <w:szCs w:val="26"/>
              </w:rPr>
            </w:pPr>
          </w:p>
        </w:tc>
        <w:tc>
          <w:tcPr>
            <w:tcW w:w="3330" w:type="dxa"/>
          </w:tcPr>
          <w:p w:rsidR="00F514FB" w:rsidRPr="00D365A7" w:rsidRDefault="00F514FB" w:rsidP="00204C0B">
            <w:pPr>
              <w:widowControl/>
              <w:jc w:val="right"/>
              <w:rPr>
                <w:sz w:val="26"/>
                <w:szCs w:val="26"/>
              </w:rPr>
            </w:pPr>
          </w:p>
          <w:p w:rsidR="00F514FB" w:rsidRPr="00D365A7" w:rsidRDefault="00F514FB" w:rsidP="00204C0B">
            <w:pPr>
              <w:widowControl/>
              <w:jc w:val="right"/>
              <w:rPr>
                <w:sz w:val="26"/>
                <w:szCs w:val="26"/>
              </w:rPr>
            </w:pPr>
          </w:p>
        </w:tc>
      </w:tr>
      <w:tr w:rsidR="00D365A7" w:rsidRPr="00D365A7" w:rsidTr="002004C8">
        <w:trPr>
          <w:trHeight w:val="675"/>
        </w:trPr>
        <w:tc>
          <w:tcPr>
            <w:tcW w:w="6228" w:type="dxa"/>
          </w:tcPr>
          <w:p w:rsidR="00F514FB" w:rsidRPr="00D365A7" w:rsidRDefault="000E7580" w:rsidP="00204C0B">
            <w:pPr>
              <w:widowControl/>
              <w:rPr>
                <w:sz w:val="26"/>
                <w:szCs w:val="26"/>
              </w:rPr>
            </w:pPr>
            <w:r>
              <w:rPr>
                <w:sz w:val="26"/>
                <w:szCs w:val="26"/>
              </w:rPr>
              <w:t>Esther Lenzner</w:t>
            </w:r>
          </w:p>
          <w:p w:rsidR="00CE2E09" w:rsidRPr="00D365A7" w:rsidRDefault="00CE2E09" w:rsidP="00204C0B">
            <w:pPr>
              <w:widowControl/>
              <w:rPr>
                <w:sz w:val="26"/>
                <w:szCs w:val="26"/>
              </w:rPr>
            </w:pPr>
          </w:p>
        </w:tc>
        <w:tc>
          <w:tcPr>
            <w:tcW w:w="3330" w:type="dxa"/>
          </w:tcPr>
          <w:p w:rsidR="00F514FB" w:rsidRPr="00D365A7" w:rsidRDefault="000E7580" w:rsidP="00204C0B">
            <w:pPr>
              <w:widowControl/>
              <w:jc w:val="right"/>
              <w:rPr>
                <w:sz w:val="26"/>
                <w:szCs w:val="26"/>
              </w:rPr>
            </w:pPr>
            <w:r>
              <w:rPr>
                <w:sz w:val="26"/>
                <w:szCs w:val="26"/>
              </w:rPr>
              <w:t>F</w:t>
            </w:r>
            <w:r w:rsidR="00992D66" w:rsidRPr="00D365A7">
              <w:rPr>
                <w:sz w:val="26"/>
                <w:szCs w:val="26"/>
              </w:rPr>
              <w:t>-201</w:t>
            </w:r>
            <w:r>
              <w:rPr>
                <w:sz w:val="26"/>
                <w:szCs w:val="26"/>
              </w:rPr>
              <w:t>5</w:t>
            </w:r>
            <w:r w:rsidR="00992D66" w:rsidRPr="00D365A7">
              <w:rPr>
                <w:sz w:val="26"/>
                <w:szCs w:val="26"/>
              </w:rPr>
              <w:t>-</w:t>
            </w:r>
            <w:r>
              <w:rPr>
                <w:sz w:val="26"/>
                <w:szCs w:val="26"/>
              </w:rPr>
              <w:t>2491223</w:t>
            </w:r>
          </w:p>
        </w:tc>
      </w:tr>
      <w:tr w:rsidR="00D365A7" w:rsidRPr="00D365A7" w:rsidTr="002004C8">
        <w:tc>
          <w:tcPr>
            <w:tcW w:w="6228" w:type="dxa"/>
          </w:tcPr>
          <w:p w:rsidR="00F514FB" w:rsidRPr="00D365A7" w:rsidRDefault="00F514FB" w:rsidP="00204C0B">
            <w:pPr>
              <w:widowControl/>
              <w:ind w:firstLine="900"/>
              <w:rPr>
                <w:sz w:val="26"/>
                <w:szCs w:val="26"/>
              </w:rPr>
            </w:pPr>
            <w:proofErr w:type="gramStart"/>
            <w:r w:rsidRPr="00D365A7">
              <w:rPr>
                <w:sz w:val="26"/>
                <w:szCs w:val="26"/>
              </w:rPr>
              <w:t>v</w:t>
            </w:r>
            <w:proofErr w:type="gramEnd"/>
            <w:r w:rsidRPr="00D365A7">
              <w:rPr>
                <w:sz w:val="26"/>
                <w:szCs w:val="26"/>
              </w:rPr>
              <w:t>.</w:t>
            </w:r>
          </w:p>
          <w:p w:rsidR="00CE2E09" w:rsidRPr="00D365A7" w:rsidRDefault="00CE2E09" w:rsidP="00204C0B">
            <w:pPr>
              <w:widowControl/>
              <w:ind w:firstLine="1440"/>
              <w:rPr>
                <w:sz w:val="26"/>
                <w:szCs w:val="26"/>
              </w:rPr>
            </w:pPr>
          </w:p>
        </w:tc>
        <w:tc>
          <w:tcPr>
            <w:tcW w:w="3330" w:type="dxa"/>
          </w:tcPr>
          <w:p w:rsidR="00F514FB" w:rsidRPr="00D365A7" w:rsidRDefault="00F514FB" w:rsidP="00204C0B">
            <w:pPr>
              <w:widowControl/>
              <w:rPr>
                <w:sz w:val="26"/>
                <w:szCs w:val="26"/>
              </w:rPr>
            </w:pPr>
          </w:p>
        </w:tc>
      </w:tr>
      <w:tr w:rsidR="00F514FB" w:rsidRPr="00D365A7" w:rsidTr="002004C8">
        <w:tc>
          <w:tcPr>
            <w:tcW w:w="6228" w:type="dxa"/>
          </w:tcPr>
          <w:p w:rsidR="00F514FB" w:rsidRPr="00D365A7" w:rsidRDefault="00CE2E09" w:rsidP="00204C0B">
            <w:pPr>
              <w:widowControl/>
              <w:rPr>
                <w:sz w:val="26"/>
                <w:szCs w:val="26"/>
              </w:rPr>
            </w:pPr>
            <w:r>
              <w:rPr>
                <w:sz w:val="26"/>
                <w:szCs w:val="26"/>
              </w:rPr>
              <w:t>Philadelphia Gas Works</w:t>
            </w:r>
          </w:p>
        </w:tc>
        <w:tc>
          <w:tcPr>
            <w:tcW w:w="3330" w:type="dxa"/>
          </w:tcPr>
          <w:p w:rsidR="00F514FB" w:rsidRPr="00D365A7" w:rsidRDefault="00F514FB" w:rsidP="00204C0B">
            <w:pPr>
              <w:widowControl/>
              <w:rPr>
                <w:sz w:val="26"/>
                <w:szCs w:val="26"/>
              </w:rPr>
            </w:pPr>
          </w:p>
        </w:tc>
      </w:tr>
    </w:tbl>
    <w:p w:rsidR="00F514FB" w:rsidRDefault="00F514FB" w:rsidP="00204C0B">
      <w:pPr>
        <w:widowControl/>
        <w:rPr>
          <w:sz w:val="26"/>
          <w:szCs w:val="26"/>
        </w:rPr>
      </w:pPr>
    </w:p>
    <w:p w:rsidR="00C46B34" w:rsidRDefault="00C46B34" w:rsidP="00204C0B">
      <w:pPr>
        <w:widowControl/>
        <w:jc w:val="center"/>
        <w:rPr>
          <w:b/>
          <w:sz w:val="26"/>
          <w:szCs w:val="26"/>
        </w:rPr>
      </w:pPr>
    </w:p>
    <w:p w:rsidR="00F514FB" w:rsidRPr="00D365A7" w:rsidRDefault="00F514FB" w:rsidP="00204C0B">
      <w:pPr>
        <w:widowControl/>
        <w:jc w:val="center"/>
        <w:rPr>
          <w:b/>
          <w:sz w:val="26"/>
          <w:szCs w:val="26"/>
        </w:rPr>
      </w:pPr>
      <w:r w:rsidRPr="00D365A7">
        <w:rPr>
          <w:b/>
          <w:sz w:val="26"/>
          <w:szCs w:val="26"/>
        </w:rPr>
        <w:t>OPINION AND ORDER</w:t>
      </w:r>
    </w:p>
    <w:p w:rsidR="00F514FB" w:rsidRPr="00D365A7" w:rsidRDefault="00F514FB" w:rsidP="00204C0B">
      <w:pPr>
        <w:widowControl/>
        <w:jc w:val="center"/>
        <w:rPr>
          <w:b/>
          <w:sz w:val="26"/>
          <w:szCs w:val="26"/>
        </w:rPr>
      </w:pPr>
    </w:p>
    <w:p w:rsidR="00F514FB" w:rsidRPr="00D365A7" w:rsidRDefault="00F514FB" w:rsidP="00204C0B">
      <w:pPr>
        <w:widowControl/>
        <w:jc w:val="center"/>
        <w:rPr>
          <w:b/>
          <w:sz w:val="26"/>
          <w:szCs w:val="26"/>
        </w:rPr>
      </w:pPr>
    </w:p>
    <w:p w:rsidR="00F514FB" w:rsidRPr="00D365A7" w:rsidRDefault="00F514FB" w:rsidP="00204C0B">
      <w:pPr>
        <w:widowControl/>
        <w:rPr>
          <w:b/>
          <w:sz w:val="26"/>
          <w:szCs w:val="26"/>
        </w:rPr>
      </w:pPr>
      <w:r w:rsidRPr="00D365A7">
        <w:rPr>
          <w:b/>
          <w:sz w:val="26"/>
          <w:szCs w:val="26"/>
        </w:rPr>
        <w:t>BY THE COMMISSION:</w:t>
      </w:r>
    </w:p>
    <w:p w:rsidR="00F514FB" w:rsidRPr="00D365A7" w:rsidRDefault="00F514FB" w:rsidP="00204C0B">
      <w:pPr>
        <w:widowControl/>
        <w:rPr>
          <w:sz w:val="26"/>
          <w:szCs w:val="26"/>
        </w:rPr>
      </w:pPr>
    </w:p>
    <w:p w:rsidR="00E22C75" w:rsidRDefault="00CA43A5" w:rsidP="00204C0B">
      <w:pPr>
        <w:widowControl/>
        <w:spacing w:line="360" w:lineRule="auto"/>
        <w:ind w:firstLine="1440"/>
        <w:rPr>
          <w:sz w:val="26"/>
          <w:szCs w:val="26"/>
        </w:rPr>
      </w:pPr>
      <w:r w:rsidRPr="00D365A7">
        <w:rPr>
          <w:sz w:val="26"/>
          <w:szCs w:val="26"/>
        </w:rPr>
        <w:t xml:space="preserve">Before the Pennsylvania Public Utility Commission (Commission) for consideration and disposition </w:t>
      </w:r>
      <w:r w:rsidR="00A30A39">
        <w:rPr>
          <w:sz w:val="26"/>
          <w:szCs w:val="26"/>
        </w:rPr>
        <w:t xml:space="preserve">are the </w:t>
      </w:r>
      <w:r w:rsidR="002C4494">
        <w:rPr>
          <w:sz w:val="26"/>
          <w:szCs w:val="26"/>
        </w:rPr>
        <w:t xml:space="preserve">Exceptions </w:t>
      </w:r>
      <w:r w:rsidR="002C4494">
        <w:rPr>
          <w:sz w:val="26"/>
        </w:rPr>
        <w:t>of</w:t>
      </w:r>
      <w:r w:rsidR="000E7580">
        <w:rPr>
          <w:sz w:val="26"/>
        </w:rPr>
        <w:t xml:space="preserve"> Esther Lenzner</w:t>
      </w:r>
      <w:r w:rsidR="00A16587" w:rsidRPr="00D365A7">
        <w:rPr>
          <w:sz w:val="26"/>
        </w:rPr>
        <w:t xml:space="preserve"> </w:t>
      </w:r>
      <w:r w:rsidR="00671E4C" w:rsidRPr="00D365A7">
        <w:rPr>
          <w:sz w:val="26"/>
        </w:rPr>
        <w:t>(</w:t>
      </w:r>
      <w:r w:rsidR="00EF4058" w:rsidRPr="00D365A7">
        <w:rPr>
          <w:sz w:val="26"/>
        </w:rPr>
        <w:t>C</w:t>
      </w:r>
      <w:r w:rsidR="00D54B2B">
        <w:rPr>
          <w:sz w:val="26"/>
        </w:rPr>
        <w:t>omplainant</w:t>
      </w:r>
      <w:r w:rsidR="00D57358">
        <w:rPr>
          <w:sz w:val="26"/>
        </w:rPr>
        <w:t>)</w:t>
      </w:r>
      <w:r w:rsidR="00D54B2B">
        <w:rPr>
          <w:sz w:val="26"/>
        </w:rPr>
        <w:t xml:space="preserve"> filed on</w:t>
      </w:r>
      <w:r w:rsidR="000E7580">
        <w:rPr>
          <w:sz w:val="26"/>
        </w:rPr>
        <w:t xml:space="preserve"> July </w:t>
      </w:r>
      <w:r w:rsidR="003F374E">
        <w:rPr>
          <w:sz w:val="26"/>
        </w:rPr>
        <w:t>6</w:t>
      </w:r>
      <w:r w:rsidR="004064EA" w:rsidRPr="00D365A7">
        <w:rPr>
          <w:sz w:val="26"/>
        </w:rPr>
        <w:t>,</w:t>
      </w:r>
      <w:r w:rsidR="000E7580">
        <w:rPr>
          <w:sz w:val="26"/>
        </w:rPr>
        <w:t xml:space="preserve"> 2016</w:t>
      </w:r>
      <w:r w:rsidR="007E2AAF">
        <w:rPr>
          <w:sz w:val="26"/>
        </w:rPr>
        <w:t>,</w:t>
      </w:r>
      <w:r w:rsidR="00671E4C" w:rsidRPr="00D365A7">
        <w:rPr>
          <w:sz w:val="26"/>
        </w:rPr>
        <w:t xml:space="preserve"> to the Initial Decision (I.D.) of Administrative </w:t>
      </w:r>
      <w:r w:rsidR="00193757">
        <w:rPr>
          <w:sz w:val="26"/>
        </w:rPr>
        <w:t>Law J</w:t>
      </w:r>
      <w:r w:rsidR="00311378">
        <w:rPr>
          <w:sz w:val="26"/>
        </w:rPr>
        <w:t xml:space="preserve">udge (ALJ) </w:t>
      </w:r>
      <w:r w:rsidR="000E7580">
        <w:rPr>
          <w:sz w:val="26"/>
        </w:rPr>
        <w:t>Cynthia</w:t>
      </w:r>
      <w:r w:rsidR="00682AF0">
        <w:rPr>
          <w:sz w:val="26"/>
        </w:rPr>
        <w:t> </w:t>
      </w:r>
      <w:r w:rsidR="000E7580">
        <w:rPr>
          <w:sz w:val="26"/>
        </w:rPr>
        <w:t>W. Fordham</w:t>
      </w:r>
      <w:r w:rsidR="004E31FF">
        <w:rPr>
          <w:sz w:val="26"/>
        </w:rPr>
        <w:t>, i</w:t>
      </w:r>
      <w:r w:rsidR="000E7580">
        <w:rPr>
          <w:sz w:val="26"/>
        </w:rPr>
        <w:t>ssued on June 17, 2016</w:t>
      </w:r>
      <w:r w:rsidR="00671E4C" w:rsidRPr="00795E1B">
        <w:rPr>
          <w:sz w:val="26"/>
        </w:rPr>
        <w:t>,</w:t>
      </w:r>
      <w:r w:rsidR="00671E4C" w:rsidRPr="00D365A7">
        <w:rPr>
          <w:sz w:val="26"/>
        </w:rPr>
        <w:t xml:space="preserve"> in</w:t>
      </w:r>
      <w:r w:rsidR="0035728C" w:rsidRPr="00D365A7">
        <w:rPr>
          <w:sz w:val="26"/>
        </w:rPr>
        <w:t xml:space="preserve"> the above-captioned proceeding</w:t>
      </w:r>
      <w:r w:rsidR="00671E4C" w:rsidRPr="00D365A7">
        <w:rPr>
          <w:sz w:val="26"/>
        </w:rPr>
        <w:t>.</w:t>
      </w:r>
      <w:r w:rsidR="00EA57EC">
        <w:rPr>
          <w:rStyle w:val="FootnoteReference"/>
          <w:sz w:val="26"/>
        </w:rPr>
        <w:footnoteReference w:id="1"/>
      </w:r>
      <w:r w:rsidR="00502921">
        <w:rPr>
          <w:sz w:val="26"/>
        </w:rPr>
        <w:t xml:space="preserve">  </w:t>
      </w:r>
      <w:r w:rsidR="000E7580">
        <w:rPr>
          <w:sz w:val="26"/>
        </w:rPr>
        <w:t xml:space="preserve">No </w:t>
      </w:r>
      <w:r w:rsidR="000E7580">
        <w:rPr>
          <w:sz w:val="26"/>
        </w:rPr>
        <w:lastRenderedPageBreak/>
        <w:t xml:space="preserve">Replies to Exceptions were filed by </w:t>
      </w:r>
      <w:r w:rsidR="00CE2E09">
        <w:rPr>
          <w:sz w:val="26"/>
        </w:rPr>
        <w:t>Philadelphia Gas Works</w:t>
      </w:r>
      <w:r w:rsidR="00E97BD6">
        <w:rPr>
          <w:sz w:val="26"/>
        </w:rPr>
        <w:t xml:space="preserve"> (</w:t>
      </w:r>
      <w:r w:rsidR="00CE2E09">
        <w:rPr>
          <w:sz w:val="26"/>
          <w:szCs w:val="26"/>
        </w:rPr>
        <w:t>PGW</w:t>
      </w:r>
      <w:r w:rsidR="00502921">
        <w:rPr>
          <w:sz w:val="26"/>
          <w:szCs w:val="26"/>
        </w:rPr>
        <w:t xml:space="preserve"> or the Company</w:t>
      </w:r>
      <w:r w:rsidR="000E7580">
        <w:rPr>
          <w:sz w:val="26"/>
          <w:szCs w:val="26"/>
        </w:rPr>
        <w:t>).</w:t>
      </w:r>
      <w:r w:rsidR="00502921">
        <w:rPr>
          <w:sz w:val="26"/>
          <w:szCs w:val="26"/>
        </w:rPr>
        <w:t xml:space="preserve">  </w:t>
      </w:r>
      <w:r w:rsidR="00E22C75" w:rsidRPr="00D365A7">
        <w:rPr>
          <w:sz w:val="26"/>
          <w:szCs w:val="26"/>
        </w:rPr>
        <w:t xml:space="preserve">For the reasons stated below, </w:t>
      </w:r>
      <w:r w:rsidR="002C4494">
        <w:rPr>
          <w:sz w:val="26"/>
          <w:szCs w:val="26"/>
        </w:rPr>
        <w:t xml:space="preserve">we shall </w:t>
      </w:r>
      <w:r w:rsidR="001A2156">
        <w:rPr>
          <w:sz w:val="26"/>
          <w:szCs w:val="26"/>
        </w:rPr>
        <w:t xml:space="preserve">grant </w:t>
      </w:r>
      <w:r w:rsidR="002C4494">
        <w:rPr>
          <w:sz w:val="26"/>
          <w:szCs w:val="26"/>
        </w:rPr>
        <w:t>the Complainant’s Exceptions</w:t>
      </w:r>
      <w:r w:rsidR="001A2156">
        <w:rPr>
          <w:sz w:val="26"/>
          <w:szCs w:val="26"/>
        </w:rPr>
        <w:t>, in part,</w:t>
      </w:r>
      <w:r w:rsidR="00BC5A72">
        <w:rPr>
          <w:sz w:val="26"/>
          <w:szCs w:val="26"/>
        </w:rPr>
        <w:t xml:space="preserve"> and </w:t>
      </w:r>
      <w:r w:rsidR="001A2156">
        <w:rPr>
          <w:sz w:val="26"/>
          <w:szCs w:val="26"/>
        </w:rPr>
        <w:t xml:space="preserve">modify </w:t>
      </w:r>
      <w:r w:rsidR="00BC5A72">
        <w:rPr>
          <w:sz w:val="26"/>
          <w:szCs w:val="26"/>
        </w:rPr>
        <w:t>the Initial Decision</w:t>
      </w:r>
      <w:r w:rsidR="00E22C75">
        <w:rPr>
          <w:sz w:val="26"/>
          <w:szCs w:val="26"/>
        </w:rPr>
        <w:t>.</w:t>
      </w:r>
    </w:p>
    <w:p w:rsidR="00CA43A5" w:rsidRPr="00D365A7" w:rsidRDefault="00CA43A5" w:rsidP="00204C0B">
      <w:pPr>
        <w:widowControl/>
        <w:spacing w:line="360" w:lineRule="auto"/>
        <w:rPr>
          <w:sz w:val="26"/>
          <w:szCs w:val="26"/>
        </w:rPr>
      </w:pPr>
    </w:p>
    <w:p w:rsidR="00CE2E09" w:rsidRDefault="00CE2E09" w:rsidP="00204C0B">
      <w:pPr>
        <w:widowControl/>
        <w:spacing w:line="360" w:lineRule="auto"/>
        <w:jc w:val="center"/>
        <w:rPr>
          <w:b/>
          <w:sz w:val="26"/>
          <w:szCs w:val="26"/>
        </w:rPr>
      </w:pPr>
      <w:bookmarkStart w:id="1" w:name="OLE_LINK1"/>
      <w:bookmarkStart w:id="2" w:name="OLE_LINK2"/>
      <w:r w:rsidRPr="00D365A7">
        <w:rPr>
          <w:b/>
          <w:sz w:val="26"/>
          <w:szCs w:val="26"/>
        </w:rPr>
        <w:t>History of the Proceeding</w:t>
      </w:r>
    </w:p>
    <w:p w:rsidR="00C17323" w:rsidRPr="00D365A7" w:rsidRDefault="00C17323" w:rsidP="00204C0B">
      <w:pPr>
        <w:widowControl/>
        <w:spacing w:line="360" w:lineRule="auto"/>
        <w:jc w:val="center"/>
        <w:rPr>
          <w:sz w:val="26"/>
          <w:szCs w:val="26"/>
        </w:rPr>
      </w:pPr>
    </w:p>
    <w:p w:rsidR="00A96603" w:rsidRDefault="00800CC6" w:rsidP="00204C0B">
      <w:pPr>
        <w:pStyle w:val="Style"/>
        <w:widowControl/>
        <w:spacing w:line="360" w:lineRule="auto"/>
        <w:ind w:firstLine="1440"/>
        <w:rPr>
          <w:sz w:val="26"/>
          <w:szCs w:val="26"/>
        </w:rPr>
      </w:pPr>
      <w:r>
        <w:rPr>
          <w:bCs/>
          <w:color w:val="000000"/>
          <w:sz w:val="26"/>
          <w:szCs w:val="26"/>
        </w:rPr>
        <w:t>On June 22, 2015</w:t>
      </w:r>
      <w:r w:rsidR="00C17323">
        <w:rPr>
          <w:bCs/>
          <w:color w:val="000000"/>
          <w:sz w:val="26"/>
          <w:szCs w:val="26"/>
        </w:rPr>
        <w:t xml:space="preserve">, </w:t>
      </w:r>
      <w:r w:rsidR="00CE2E09">
        <w:rPr>
          <w:bCs/>
          <w:color w:val="000000"/>
          <w:sz w:val="26"/>
          <w:szCs w:val="26"/>
        </w:rPr>
        <w:t xml:space="preserve">the Complainant </w:t>
      </w:r>
      <w:r w:rsidR="00CE2E09" w:rsidRPr="008B28D0">
        <w:rPr>
          <w:bCs/>
          <w:color w:val="000000"/>
          <w:sz w:val="26"/>
          <w:szCs w:val="26"/>
        </w:rPr>
        <w:t xml:space="preserve">filed </w:t>
      </w:r>
      <w:r w:rsidR="00CE2E09">
        <w:rPr>
          <w:bCs/>
          <w:color w:val="000000"/>
          <w:sz w:val="26"/>
          <w:szCs w:val="26"/>
        </w:rPr>
        <w:t>a F</w:t>
      </w:r>
      <w:r w:rsidR="00CE2E09" w:rsidRPr="008B28D0">
        <w:rPr>
          <w:bCs/>
          <w:color w:val="000000"/>
          <w:sz w:val="26"/>
          <w:szCs w:val="26"/>
        </w:rPr>
        <w:t xml:space="preserve">ormal Complaint </w:t>
      </w:r>
      <w:r w:rsidR="00CE2E09">
        <w:rPr>
          <w:bCs/>
          <w:color w:val="000000"/>
          <w:sz w:val="26"/>
          <w:szCs w:val="26"/>
        </w:rPr>
        <w:t>(Complaint</w:t>
      </w:r>
      <w:r w:rsidR="00C17323">
        <w:rPr>
          <w:bCs/>
          <w:color w:val="000000"/>
          <w:sz w:val="26"/>
          <w:szCs w:val="26"/>
        </w:rPr>
        <w:t>) against PGW</w:t>
      </w:r>
      <w:r>
        <w:rPr>
          <w:bCs/>
          <w:color w:val="000000"/>
          <w:sz w:val="26"/>
          <w:szCs w:val="26"/>
        </w:rPr>
        <w:t xml:space="preserve"> claiming that </w:t>
      </w:r>
      <w:r w:rsidR="00502921">
        <w:rPr>
          <w:bCs/>
          <w:color w:val="000000"/>
          <w:sz w:val="26"/>
          <w:szCs w:val="26"/>
        </w:rPr>
        <w:t xml:space="preserve">the Company </w:t>
      </w:r>
      <w:r>
        <w:rPr>
          <w:bCs/>
          <w:color w:val="000000"/>
          <w:sz w:val="26"/>
          <w:szCs w:val="26"/>
        </w:rPr>
        <w:t>terminated her s</w:t>
      </w:r>
      <w:r w:rsidR="00322FDB">
        <w:rPr>
          <w:bCs/>
          <w:color w:val="000000"/>
          <w:sz w:val="26"/>
          <w:szCs w:val="26"/>
        </w:rPr>
        <w:t>ervice after she made a payment and also charged her a reconnection fee</w:t>
      </w:r>
      <w:r w:rsidR="00A96603">
        <w:rPr>
          <w:bCs/>
          <w:color w:val="000000"/>
          <w:sz w:val="26"/>
          <w:szCs w:val="26"/>
        </w:rPr>
        <w:t>.</w:t>
      </w:r>
      <w:r w:rsidR="00A96603">
        <w:rPr>
          <w:rStyle w:val="FootnoteReference"/>
          <w:sz w:val="26"/>
          <w:szCs w:val="26"/>
        </w:rPr>
        <w:footnoteReference w:id="2"/>
      </w:r>
      <w:r w:rsidR="006D6983">
        <w:rPr>
          <w:bCs/>
          <w:color w:val="000000"/>
          <w:sz w:val="26"/>
          <w:szCs w:val="26"/>
        </w:rPr>
        <w:t xml:space="preserve">  </w:t>
      </w:r>
      <w:r w:rsidR="00CE2E09">
        <w:rPr>
          <w:bCs/>
          <w:color w:val="000000"/>
          <w:sz w:val="26"/>
          <w:szCs w:val="26"/>
        </w:rPr>
        <w:t xml:space="preserve">For relief, </w:t>
      </w:r>
      <w:r w:rsidR="00A96603">
        <w:rPr>
          <w:bCs/>
          <w:color w:val="000000"/>
          <w:sz w:val="26"/>
          <w:szCs w:val="26"/>
        </w:rPr>
        <w:t>s</w:t>
      </w:r>
      <w:r w:rsidR="00CE2E09">
        <w:rPr>
          <w:kern w:val="1"/>
          <w:sz w:val="26"/>
          <w:szCs w:val="26"/>
        </w:rPr>
        <w:t xml:space="preserve">he </w:t>
      </w:r>
      <w:r w:rsidR="00322FDB">
        <w:rPr>
          <w:bCs/>
          <w:color w:val="000000"/>
          <w:sz w:val="26"/>
          <w:szCs w:val="26"/>
        </w:rPr>
        <w:t>requested that the reconnection fee be waived</w:t>
      </w:r>
      <w:r w:rsidR="00A96603">
        <w:rPr>
          <w:bCs/>
          <w:color w:val="000000"/>
          <w:sz w:val="26"/>
          <w:szCs w:val="26"/>
        </w:rPr>
        <w:t xml:space="preserve">.  </w:t>
      </w:r>
      <w:proofErr w:type="gramStart"/>
      <w:r w:rsidR="00A96603">
        <w:rPr>
          <w:sz w:val="26"/>
          <w:szCs w:val="26"/>
        </w:rPr>
        <w:t>Complaint at 2-3</w:t>
      </w:r>
      <w:r w:rsidR="00CE2E09">
        <w:rPr>
          <w:sz w:val="26"/>
          <w:szCs w:val="26"/>
        </w:rPr>
        <w:t>; I.D. at</w:t>
      </w:r>
      <w:r w:rsidR="00A96603">
        <w:rPr>
          <w:sz w:val="26"/>
          <w:szCs w:val="26"/>
        </w:rPr>
        <w:t xml:space="preserve"> 1</w:t>
      </w:r>
      <w:r w:rsidR="00CE2E09">
        <w:rPr>
          <w:sz w:val="26"/>
          <w:szCs w:val="26"/>
        </w:rPr>
        <w:t>.</w:t>
      </w:r>
      <w:proofErr w:type="gramEnd"/>
    </w:p>
    <w:p w:rsidR="00CE2E09" w:rsidRDefault="00CE2E09" w:rsidP="00204C0B">
      <w:pPr>
        <w:pStyle w:val="Style"/>
        <w:widowControl/>
        <w:spacing w:line="360" w:lineRule="auto"/>
        <w:ind w:firstLine="1440"/>
        <w:rPr>
          <w:sz w:val="26"/>
          <w:szCs w:val="26"/>
        </w:rPr>
      </w:pPr>
    </w:p>
    <w:p w:rsidR="00CC3313" w:rsidRDefault="00322FDB" w:rsidP="00204C0B">
      <w:pPr>
        <w:pStyle w:val="Style"/>
        <w:widowControl/>
        <w:spacing w:line="360" w:lineRule="auto"/>
        <w:ind w:firstLine="1440"/>
        <w:rPr>
          <w:sz w:val="26"/>
          <w:szCs w:val="26"/>
        </w:rPr>
      </w:pPr>
      <w:r>
        <w:rPr>
          <w:sz w:val="26"/>
          <w:szCs w:val="26"/>
        </w:rPr>
        <w:t>On July 27, 2015</w:t>
      </w:r>
      <w:r w:rsidR="00A96603">
        <w:rPr>
          <w:sz w:val="26"/>
          <w:szCs w:val="26"/>
        </w:rPr>
        <w:t>, PGW</w:t>
      </w:r>
      <w:r w:rsidR="00CE2E09" w:rsidRPr="008B1B88">
        <w:rPr>
          <w:sz w:val="26"/>
          <w:szCs w:val="26"/>
        </w:rPr>
        <w:t xml:space="preserve"> filed an Answer to the Complaint (Answer) in which</w:t>
      </w:r>
      <w:r w:rsidR="00502921">
        <w:rPr>
          <w:sz w:val="26"/>
          <w:szCs w:val="26"/>
        </w:rPr>
        <w:t xml:space="preserve"> the Company</w:t>
      </w:r>
      <w:r w:rsidR="00CE2E09" w:rsidRPr="008B1B88">
        <w:rPr>
          <w:sz w:val="26"/>
          <w:szCs w:val="26"/>
        </w:rPr>
        <w:t xml:space="preserve"> </w:t>
      </w:r>
      <w:r w:rsidRPr="00322FDB">
        <w:rPr>
          <w:sz w:val="26"/>
          <w:szCs w:val="26"/>
        </w:rPr>
        <w:t xml:space="preserve">admitted that it terminated the Complainant’s gas service for non-payment on May 6, 2015.  </w:t>
      </w:r>
      <w:r>
        <w:rPr>
          <w:sz w:val="26"/>
          <w:szCs w:val="26"/>
        </w:rPr>
        <w:t>According to PGW, the Complainant, who resides at 3330 Gu</w:t>
      </w:r>
      <w:r w:rsidR="001A2156">
        <w:rPr>
          <w:sz w:val="26"/>
          <w:szCs w:val="26"/>
        </w:rPr>
        <w:t>i</w:t>
      </w:r>
      <w:r>
        <w:rPr>
          <w:sz w:val="26"/>
          <w:szCs w:val="26"/>
        </w:rPr>
        <w:t xml:space="preserve">lford Street, Philadelphia, PA, </w:t>
      </w:r>
      <w:r w:rsidR="00F24A4B">
        <w:rPr>
          <w:sz w:val="26"/>
          <w:szCs w:val="26"/>
        </w:rPr>
        <w:t>became a customer of the Company on April 1, 2008.  PGW</w:t>
      </w:r>
      <w:r w:rsidR="00F24A4B" w:rsidRPr="00322FDB">
        <w:rPr>
          <w:sz w:val="26"/>
          <w:szCs w:val="26"/>
        </w:rPr>
        <w:t xml:space="preserve"> stated that the Complainant </w:t>
      </w:r>
      <w:r w:rsidR="00CB079B">
        <w:rPr>
          <w:sz w:val="26"/>
          <w:szCs w:val="26"/>
        </w:rPr>
        <w:t>was</w:t>
      </w:r>
      <w:r w:rsidR="00F24A4B" w:rsidRPr="00322FDB">
        <w:rPr>
          <w:sz w:val="26"/>
          <w:szCs w:val="26"/>
        </w:rPr>
        <w:t xml:space="preserve"> enrolled in its Customer Responsibility Program (CRP) sin</w:t>
      </w:r>
      <w:r w:rsidR="00F24A4B">
        <w:rPr>
          <w:sz w:val="26"/>
          <w:szCs w:val="26"/>
        </w:rPr>
        <w:t>ce May 10, 2013.  PGW indicated that due to lack of payment, the Complainant’s outstanding balance of $3,165.27 was tu</w:t>
      </w:r>
      <w:r w:rsidR="00AE3AFE">
        <w:rPr>
          <w:sz w:val="26"/>
          <w:szCs w:val="26"/>
        </w:rPr>
        <w:t>rned over to collections</w:t>
      </w:r>
      <w:r w:rsidR="00F24A4B">
        <w:rPr>
          <w:sz w:val="26"/>
          <w:szCs w:val="26"/>
        </w:rPr>
        <w:t xml:space="preserve">.  </w:t>
      </w:r>
      <w:r w:rsidR="003C770F">
        <w:rPr>
          <w:sz w:val="26"/>
          <w:szCs w:val="26"/>
        </w:rPr>
        <w:t xml:space="preserve">PGW </w:t>
      </w:r>
      <w:r w:rsidR="00502921">
        <w:rPr>
          <w:sz w:val="26"/>
          <w:szCs w:val="26"/>
        </w:rPr>
        <w:t>averred</w:t>
      </w:r>
      <w:r w:rsidR="003C770F">
        <w:rPr>
          <w:sz w:val="26"/>
          <w:szCs w:val="26"/>
        </w:rPr>
        <w:t xml:space="preserve"> that the Complainant </w:t>
      </w:r>
      <w:r w:rsidRPr="00322FDB">
        <w:rPr>
          <w:sz w:val="26"/>
          <w:szCs w:val="26"/>
        </w:rPr>
        <w:t xml:space="preserve">made a partial payment </w:t>
      </w:r>
      <w:r>
        <w:rPr>
          <w:sz w:val="26"/>
          <w:szCs w:val="26"/>
        </w:rPr>
        <w:t xml:space="preserve">of $168.00 out of an outstanding balance of $2,730.99 </w:t>
      </w:r>
      <w:r w:rsidR="003C770F">
        <w:rPr>
          <w:sz w:val="26"/>
          <w:szCs w:val="26"/>
        </w:rPr>
        <w:t>on the day her service was terminated</w:t>
      </w:r>
      <w:r>
        <w:rPr>
          <w:sz w:val="26"/>
          <w:szCs w:val="26"/>
        </w:rPr>
        <w:t>.</w:t>
      </w:r>
      <w:r w:rsidR="00502921">
        <w:rPr>
          <w:rStyle w:val="FootnoteReference"/>
          <w:sz w:val="26"/>
          <w:szCs w:val="26"/>
        </w:rPr>
        <w:footnoteReference w:id="3"/>
      </w:r>
      <w:r>
        <w:rPr>
          <w:sz w:val="26"/>
          <w:szCs w:val="26"/>
        </w:rPr>
        <w:t xml:space="preserve">  </w:t>
      </w:r>
      <w:r w:rsidR="00CC3313">
        <w:rPr>
          <w:sz w:val="26"/>
          <w:szCs w:val="26"/>
        </w:rPr>
        <w:t xml:space="preserve">PGW averred that </w:t>
      </w:r>
      <w:r w:rsidR="00CC3313" w:rsidRPr="00322FDB">
        <w:rPr>
          <w:sz w:val="26"/>
          <w:szCs w:val="26"/>
        </w:rPr>
        <w:t>the Complainant’s servic</w:t>
      </w:r>
      <w:r w:rsidR="00CC3313">
        <w:rPr>
          <w:sz w:val="26"/>
          <w:szCs w:val="26"/>
        </w:rPr>
        <w:t xml:space="preserve">e was restored on May 8, 2015, </w:t>
      </w:r>
      <w:r w:rsidRPr="00322FDB">
        <w:rPr>
          <w:sz w:val="26"/>
          <w:szCs w:val="26"/>
        </w:rPr>
        <w:t>after the Complainant’s spouse requested rest</w:t>
      </w:r>
      <w:r w:rsidR="00CC3313">
        <w:rPr>
          <w:sz w:val="26"/>
          <w:szCs w:val="26"/>
        </w:rPr>
        <w:t xml:space="preserve">oration terms and </w:t>
      </w:r>
      <w:r w:rsidRPr="00322FDB">
        <w:rPr>
          <w:sz w:val="26"/>
          <w:szCs w:val="26"/>
        </w:rPr>
        <w:t xml:space="preserve">paid $189.31, which included a $123.23 reconnection fee.  </w:t>
      </w:r>
      <w:proofErr w:type="gramStart"/>
      <w:r w:rsidR="00CC3313">
        <w:rPr>
          <w:sz w:val="26"/>
          <w:szCs w:val="26"/>
        </w:rPr>
        <w:t>Answer at 1-2.</w:t>
      </w:r>
      <w:proofErr w:type="gramEnd"/>
      <w:r w:rsidR="00CC3313">
        <w:rPr>
          <w:sz w:val="26"/>
          <w:szCs w:val="26"/>
        </w:rPr>
        <w:t xml:space="preserve">  However, according to PGW, on May 12, 2015, the payments of $189.31 and $168.00 made by the Complainant on May 6, 2015, were returned for insufficient fu</w:t>
      </w:r>
      <w:r w:rsidR="00502921">
        <w:rPr>
          <w:sz w:val="26"/>
          <w:szCs w:val="26"/>
        </w:rPr>
        <w:t>nds</w:t>
      </w:r>
      <w:r w:rsidR="00CC3313">
        <w:rPr>
          <w:sz w:val="26"/>
          <w:szCs w:val="26"/>
        </w:rPr>
        <w:t>.</w:t>
      </w:r>
      <w:r w:rsidR="00CC3313">
        <w:rPr>
          <w:rStyle w:val="FootnoteReference"/>
          <w:sz w:val="26"/>
          <w:szCs w:val="26"/>
        </w:rPr>
        <w:footnoteReference w:id="4"/>
      </w:r>
      <w:r w:rsidR="00502921">
        <w:rPr>
          <w:sz w:val="26"/>
          <w:szCs w:val="26"/>
        </w:rPr>
        <w:t xml:space="preserve">  </w:t>
      </w:r>
      <w:r w:rsidR="00CF1093">
        <w:rPr>
          <w:sz w:val="26"/>
          <w:szCs w:val="26"/>
        </w:rPr>
        <w:t>PGW, therefore, requested</w:t>
      </w:r>
      <w:r w:rsidR="00CC3313">
        <w:rPr>
          <w:sz w:val="26"/>
          <w:szCs w:val="26"/>
        </w:rPr>
        <w:t xml:space="preserve"> that the Complaint be dismissed.</w:t>
      </w:r>
      <w:r w:rsidR="00CF1093">
        <w:rPr>
          <w:sz w:val="26"/>
          <w:szCs w:val="26"/>
        </w:rPr>
        <w:t xml:space="preserve">  </w:t>
      </w:r>
      <w:proofErr w:type="gramStart"/>
      <w:r w:rsidR="00CF1093" w:rsidRPr="00CF1093">
        <w:rPr>
          <w:i/>
          <w:sz w:val="26"/>
          <w:szCs w:val="26"/>
        </w:rPr>
        <w:t>Id.</w:t>
      </w:r>
      <w:r w:rsidR="00CF1093">
        <w:rPr>
          <w:sz w:val="26"/>
          <w:szCs w:val="26"/>
        </w:rPr>
        <w:t xml:space="preserve"> at 2.</w:t>
      </w:r>
      <w:proofErr w:type="gramEnd"/>
    </w:p>
    <w:p w:rsidR="00E43F06" w:rsidRDefault="00E43F06" w:rsidP="00204C0B">
      <w:pPr>
        <w:widowControl/>
        <w:spacing w:line="360" w:lineRule="auto"/>
        <w:ind w:firstLine="1440"/>
        <w:rPr>
          <w:rStyle w:val="FootnoteReference"/>
          <w:sz w:val="26"/>
          <w:szCs w:val="26"/>
        </w:rPr>
      </w:pPr>
      <w:r>
        <w:rPr>
          <w:sz w:val="26"/>
          <w:szCs w:val="26"/>
        </w:rPr>
        <w:lastRenderedPageBreak/>
        <w:t>On October 5</w:t>
      </w:r>
      <w:r w:rsidR="006A24C6">
        <w:rPr>
          <w:sz w:val="26"/>
          <w:szCs w:val="26"/>
        </w:rPr>
        <w:t>, 2015, th</w:t>
      </w:r>
      <w:r>
        <w:rPr>
          <w:sz w:val="26"/>
          <w:szCs w:val="26"/>
        </w:rPr>
        <w:t xml:space="preserve">e </w:t>
      </w:r>
      <w:r w:rsidR="00734AE0">
        <w:rPr>
          <w:sz w:val="26"/>
          <w:szCs w:val="26"/>
        </w:rPr>
        <w:t xml:space="preserve">Office of Administrative Law Judge </w:t>
      </w:r>
      <w:r>
        <w:rPr>
          <w:sz w:val="26"/>
          <w:szCs w:val="26"/>
        </w:rPr>
        <w:t xml:space="preserve">issued a </w:t>
      </w:r>
      <w:r w:rsidR="006A24C6">
        <w:rPr>
          <w:sz w:val="26"/>
          <w:szCs w:val="26"/>
        </w:rPr>
        <w:t>Hearing Notice that scheduled</w:t>
      </w:r>
      <w:r>
        <w:rPr>
          <w:sz w:val="26"/>
          <w:szCs w:val="26"/>
        </w:rPr>
        <w:t xml:space="preserve"> an initial </w:t>
      </w:r>
      <w:r w:rsidR="006A24C6">
        <w:rPr>
          <w:sz w:val="26"/>
          <w:szCs w:val="26"/>
        </w:rPr>
        <w:t>h</w:t>
      </w:r>
      <w:r>
        <w:rPr>
          <w:sz w:val="26"/>
          <w:szCs w:val="26"/>
        </w:rPr>
        <w:t xml:space="preserve">earing for this matter </w:t>
      </w:r>
      <w:r w:rsidR="00734AE0">
        <w:rPr>
          <w:sz w:val="26"/>
          <w:szCs w:val="26"/>
        </w:rPr>
        <w:t xml:space="preserve">on </w:t>
      </w:r>
      <w:r>
        <w:rPr>
          <w:sz w:val="26"/>
          <w:szCs w:val="26"/>
        </w:rPr>
        <w:t>November 24</w:t>
      </w:r>
      <w:r w:rsidR="006A24C6">
        <w:rPr>
          <w:sz w:val="26"/>
          <w:szCs w:val="26"/>
        </w:rPr>
        <w:t>, 2015.</w:t>
      </w:r>
    </w:p>
    <w:p w:rsidR="00DF6DC7" w:rsidRDefault="00DF6DC7" w:rsidP="00204C0B">
      <w:pPr>
        <w:widowControl/>
        <w:spacing w:line="360" w:lineRule="auto"/>
        <w:ind w:firstLine="1440"/>
        <w:rPr>
          <w:sz w:val="26"/>
          <w:szCs w:val="26"/>
        </w:rPr>
      </w:pPr>
    </w:p>
    <w:p w:rsidR="00DF6DC7" w:rsidRDefault="00DF6DC7" w:rsidP="00204C0B">
      <w:pPr>
        <w:widowControl/>
        <w:spacing w:line="360" w:lineRule="auto"/>
        <w:ind w:firstLine="1440"/>
        <w:rPr>
          <w:sz w:val="26"/>
          <w:szCs w:val="26"/>
        </w:rPr>
      </w:pPr>
      <w:r>
        <w:rPr>
          <w:sz w:val="26"/>
          <w:szCs w:val="26"/>
        </w:rPr>
        <w:t xml:space="preserve">On November 5, 2015, the ALJ issued a Prehearing Order </w:t>
      </w:r>
      <w:r w:rsidR="008C442A">
        <w:rPr>
          <w:sz w:val="26"/>
          <w:szCs w:val="26"/>
        </w:rPr>
        <w:t xml:space="preserve">that </w:t>
      </w:r>
      <w:r>
        <w:rPr>
          <w:sz w:val="26"/>
          <w:szCs w:val="26"/>
        </w:rPr>
        <w:t>explain</w:t>
      </w:r>
      <w:r w:rsidR="008C442A">
        <w:rPr>
          <w:sz w:val="26"/>
          <w:szCs w:val="26"/>
        </w:rPr>
        <w:t>ed</w:t>
      </w:r>
      <w:r>
        <w:rPr>
          <w:sz w:val="26"/>
          <w:szCs w:val="26"/>
        </w:rPr>
        <w:t xml:space="preserve"> the procedural rules and regulations </w:t>
      </w:r>
      <w:r w:rsidR="008C442A">
        <w:rPr>
          <w:sz w:val="26"/>
          <w:szCs w:val="26"/>
        </w:rPr>
        <w:t xml:space="preserve">to be followed </w:t>
      </w:r>
      <w:r>
        <w:rPr>
          <w:sz w:val="26"/>
          <w:szCs w:val="26"/>
        </w:rPr>
        <w:t>and confirm</w:t>
      </w:r>
      <w:r w:rsidR="008C442A">
        <w:rPr>
          <w:sz w:val="26"/>
          <w:szCs w:val="26"/>
        </w:rPr>
        <w:t>ed</w:t>
      </w:r>
      <w:r>
        <w:rPr>
          <w:sz w:val="26"/>
          <w:szCs w:val="26"/>
        </w:rPr>
        <w:t xml:space="preserve"> the date of the Initial H</w:t>
      </w:r>
      <w:r w:rsidR="008C442A">
        <w:rPr>
          <w:sz w:val="26"/>
          <w:szCs w:val="26"/>
        </w:rPr>
        <w:t>earing on November 24, 2015.</w:t>
      </w:r>
    </w:p>
    <w:p w:rsidR="00E43F06" w:rsidRDefault="00E43F06" w:rsidP="00204C0B">
      <w:pPr>
        <w:widowControl/>
        <w:spacing w:line="360" w:lineRule="auto"/>
        <w:ind w:firstLine="1440"/>
        <w:rPr>
          <w:sz w:val="26"/>
          <w:szCs w:val="26"/>
        </w:rPr>
      </w:pPr>
    </w:p>
    <w:p w:rsidR="00E43F06" w:rsidRPr="00AF085C" w:rsidRDefault="00E43F06" w:rsidP="00204C0B">
      <w:pPr>
        <w:widowControl/>
        <w:spacing w:line="360" w:lineRule="auto"/>
        <w:ind w:firstLine="1440"/>
        <w:rPr>
          <w:sz w:val="26"/>
          <w:szCs w:val="26"/>
        </w:rPr>
      </w:pPr>
      <w:r w:rsidRPr="00AF085C">
        <w:rPr>
          <w:sz w:val="26"/>
          <w:szCs w:val="26"/>
        </w:rPr>
        <w:t>On November 19, 2015,</w:t>
      </w:r>
      <w:r w:rsidR="00D65A48" w:rsidRPr="00D65A48">
        <w:rPr>
          <w:sz w:val="26"/>
          <w:szCs w:val="26"/>
        </w:rPr>
        <w:t xml:space="preserve"> </w:t>
      </w:r>
      <w:r w:rsidRPr="00AF085C">
        <w:rPr>
          <w:sz w:val="26"/>
          <w:szCs w:val="26"/>
        </w:rPr>
        <w:t>the Complainant</w:t>
      </w:r>
      <w:r w:rsidR="00734AE0">
        <w:rPr>
          <w:sz w:val="26"/>
          <w:szCs w:val="26"/>
        </w:rPr>
        <w:t xml:space="preserve">, </w:t>
      </w:r>
      <w:r w:rsidR="008C442A">
        <w:rPr>
          <w:sz w:val="26"/>
          <w:szCs w:val="26"/>
        </w:rPr>
        <w:t xml:space="preserve">in </w:t>
      </w:r>
      <w:r w:rsidR="00734AE0" w:rsidRPr="00AF085C">
        <w:rPr>
          <w:sz w:val="26"/>
          <w:szCs w:val="26"/>
        </w:rPr>
        <w:t>citing medical reasons</w:t>
      </w:r>
      <w:r w:rsidR="00734AE0">
        <w:rPr>
          <w:sz w:val="26"/>
          <w:szCs w:val="26"/>
        </w:rPr>
        <w:t>,</w:t>
      </w:r>
      <w:r w:rsidR="00734AE0" w:rsidRPr="00AF085C">
        <w:rPr>
          <w:sz w:val="26"/>
          <w:szCs w:val="26"/>
        </w:rPr>
        <w:t xml:space="preserve"> </w:t>
      </w:r>
      <w:r w:rsidRPr="00AF085C">
        <w:rPr>
          <w:sz w:val="26"/>
          <w:szCs w:val="26"/>
        </w:rPr>
        <w:t xml:space="preserve">requested a continuance of the hearing scheduled for Tuesday, November 24, 2015.  On the same day, the </w:t>
      </w:r>
      <w:r w:rsidR="00CC6283">
        <w:rPr>
          <w:sz w:val="26"/>
          <w:szCs w:val="26"/>
        </w:rPr>
        <w:t xml:space="preserve">ALJ </w:t>
      </w:r>
      <w:r w:rsidR="00734AE0">
        <w:rPr>
          <w:sz w:val="26"/>
          <w:szCs w:val="26"/>
        </w:rPr>
        <w:t xml:space="preserve">issued </w:t>
      </w:r>
      <w:r w:rsidR="00190FB3">
        <w:rPr>
          <w:sz w:val="26"/>
          <w:szCs w:val="26"/>
        </w:rPr>
        <w:t xml:space="preserve">Prehearing Order #2, which </w:t>
      </w:r>
      <w:r w:rsidRPr="00AF085C">
        <w:rPr>
          <w:sz w:val="26"/>
          <w:szCs w:val="26"/>
        </w:rPr>
        <w:t>granted the request for continuance.</w:t>
      </w:r>
    </w:p>
    <w:p w:rsidR="00E43F06" w:rsidRDefault="00E43F06" w:rsidP="00204C0B">
      <w:pPr>
        <w:widowControl/>
        <w:spacing w:line="360" w:lineRule="auto"/>
        <w:ind w:firstLine="1440"/>
        <w:rPr>
          <w:sz w:val="26"/>
          <w:szCs w:val="26"/>
        </w:rPr>
      </w:pPr>
    </w:p>
    <w:p w:rsidR="006A24C6" w:rsidRDefault="00AF085C" w:rsidP="00204C0B">
      <w:pPr>
        <w:widowControl/>
        <w:spacing w:line="360" w:lineRule="auto"/>
        <w:ind w:firstLine="1440"/>
        <w:rPr>
          <w:sz w:val="26"/>
          <w:szCs w:val="26"/>
        </w:rPr>
      </w:pPr>
      <w:r>
        <w:rPr>
          <w:sz w:val="26"/>
          <w:szCs w:val="26"/>
        </w:rPr>
        <w:t>On December 24</w:t>
      </w:r>
      <w:r w:rsidRPr="00AF085C">
        <w:rPr>
          <w:sz w:val="26"/>
          <w:szCs w:val="26"/>
        </w:rPr>
        <w:t xml:space="preserve">, 2015, </w:t>
      </w:r>
      <w:r>
        <w:rPr>
          <w:sz w:val="26"/>
          <w:szCs w:val="26"/>
        </w:rPr>
        <w:t xml:space="preserve">the </w:t>
      </w:r>
      <w:r w:rsidR="00190FB3">
        <w:rPr>
          <w:sz w:val="26"/>
          <w:szCs w:val="26"/>
        </w:rPr>
        <w:t>Office of Administrative Law Judge</w:t>
      </w:r>
      <w:r>
        <w:rPr>
          <w:sz w:val="26"/>
          <w:szCs w:val="26"/>
        </w:rPr>
        <w:t xml:space="preserve"> issued a second Hearing Notice that rescheduled the initial hearing for this matter </w:t>
      </w:r>
      <w:r w:rsidR="00190FB3">
        <w:rPr>
          <w:sz w:val="26"/>
          <w:szCs w:val="26"/>
        </w:rPr>
        <w:t xml:space="preserve">from November 24, 2015, to </w:t>
      </w:r>
      <w:r>
        <w:rPr>
          <w:sz w:val="26"/>
          <w:szCs w:val="26"/>
        </w:rPr>
        <w:t>February</w:t>
      </w:r>
      <w:r w:rsidR="00190FB3">
        <w:rPr>
          <w:sz w:val="26"/>
          <w:szCs w:val="26"/>
        </w:rPr>
        <w:t> </w:t>
      </w:r>
      <w:r>
        <w:rPr>
          <w:sz w:val="26"/>
          <w:szCs w:val="26"/>
        </w:rPr>
        <w:t>19, 2016</w:t>
      </w:r>
      <w:r w:rsidR="00AE4045">
        <w:rPr>
          <w:sz w:val="26"/>
          <w:szCs w:val="26"/>
        </w:rPr>
        <w:t>, at 10:00 a.m</w:t>
      </w:r>
      <w:r>
        <w:rPr>
          <w:sz w:val="26"/>
          <w:szCs w:val="26"/>
        </w:rPr>
        <w:t xml:space="preserve">.  </w:t>
      </w:r>
      <w:r w:rsidR="006A24C6">
        <w:rPr>
          <w:sz w:val="26"/>
          <w:szCs w:val="26"/>
        </w:rPr>
        <w:t xml:space="preserve">In particular, the </w:t>
      </w:r>
      <w:r w:rsidR="008C442A">
        <w:rPr>
          <w:sz w:val="26"/>
          <w:szCs w:val="26"/>
        </w:rPr>
        <w:t xml:space="preserve">second </w:t>
      </w:r>
      <w:r w:rsidR="006A24C6">
        <w:rPr>
          <w:sz w:val="26"/>
          <w:szCs w:val="26"/>
        </w:rPr>
        <w:t>Hearing Notice stated, among other things, “</w:t>
      </w:r>
      <w:r w:rsidR="006A24C6" w:rsidRPr="002F6995">
        <w:rPr>
          <w:b/>
          <w:sz w:val="26"/>
          <w:szCs w:val="26"/>
          <w:u w:val="single"/>
        </w:rPr>
        <w:t>Attention</w:t>
      </w:r>
      <w:r w:rsidR="006A24C6" w:rsidRPr="002F6995">
        <w:rPr>
          <w:b/>
          <w:sz w:val="26"/>
          <w:szCs w:val="26"/>
        </w:rPr>
        <w:t>:</w:t>
      </w:r>
      <w:r w:rsidR="002F6995" w:rsidRPr="002F6995">
        <w:rPr>
          <w:b/>
          <w:sz w:val="26"/>
          <w:szCs w:val="26"/>
        </w:rPr>
        <w:t>-</w:t>
      </w:r>
      <w:r w:rsidR="006A24C6" w:rsidRPr="002F6995">
        <w:rPr>
          <w:b/>
          <w:sz w:val="26"/>
          <w:szCs w:val="26"/>
        </w:rPr>
        <w:t>You may lose th</w:t>
      </w:r>
      <w:r w:rsidR="002F6995" w:rsidRPr="002F6995">
        <w:rPr>
          <w:b/>
          <w:sz w:val="26"/>
          <w:szCs w:val="26"/>
        </w:rPr>
        <w:t>e</w:t>
      </w:r>
      <w:r w:rsidRPr="002F6995">
        <w:rPr>
          <w:b/>
          <w:sz w:val="26"/>
          <w:szCs w:val="26"/>
        </w:rPr>
        <w:t xml:space="preserve"> case if you do not come to </w:t>
      </w:r>
      <w:r w:rsidR="006A24C6" w:rsidRPr="002F6995">
        <w:rPr>
          <w:b/>
          <w:sz w:val="26"/>
          <w:szCs w:val="26"/>
        </w:rPr>
        <w:t xml:space="preserve">this hearing and present facts on the issues </w:t>
      </w:r>
      <w:proofErr w:type="gramStart"/>
      <w:r w:rsidR="006A24C6" w:rsidRPr="002F6995">
        <w:rPr>
          <w:b/>
          <w:sz w:val="26"/>
          <w:szCs w:val="26"/>
        </w:rPr>
        <w:t>raised</w:t>
      </w:r>
      <w:proofErr w:type="gramEnd"/>
      <w:r w:rsidR="006A24C6" w:rsidRPr="002F6995">
        <w:rPr>
          <w:b/>
          <w:sz w:val="26"/>
          <w:szCs w:val="26"/>
        </w:rPr>
        <w:t>.</w:t>
      </w:r>
      <w:r w:rsidR="00D65A48">
        <w:rPr>
          <w:sz w:val="26"/>
          <w:szCs w:val="26"/>
        </w:rPr>
        <w:t>”</w:t>
      </w:r>
      <w:r w:rsidR="002F6995">
        <w:rPr>
          <w:sz w:val="26"/>
          <w:szCs w:val="26"/>
        </w:rPr>
        <w:t xml:space="preserve">  </w:t>
      </w:r>
      <w:proofErr w:type="gramStart"/>
      <w:r w:rsidR="002F6995">
        <w:rPr>
          <w:sz w:val="26"/>
          <w:szCs w:val="26"/>
        </w:rPr>
        <w:t>(Emphasis in original).</w:t>
      </w:r>
      <w:proofErr w:type="gramEnd"/>
    </w:p>
    <w:p w:rsidR="006A24C6" w:rsidRDefault="006A24C6" w:rsidP="00204C0B">
      <w:pPr>
        <w:widowControl/>
        <w:rPr>
          <w:sz w:val="26"/>
          <w:szCs w:val="26"/>
        </w:rPr>
      </w:pPr>
    </w:p>
    <w:p w:rsidR="006A24C6" w:rsidRDefault="006A24C6" w:rsidP="00204C0B">
      <w:pPr>
        <w:widowControl/>
        <w:spacing w:line="360" w:lineRule="auto"/>
        <w:rPr>
          <w:i/>
          <w:sz w:val="26"/>
          <w:szCs w:val="26"/>
        </w:rPr>
      </w:pPr>
      <w:r>
        <w:rPr>
          <w:sz w:val="26"/>
          <w:szCs w:val="26"/>
        </w:rPr>
        <w:tab/>
      </w:r>
      <w:r>
        <w:rPr>
          <w:sz w:val="26"/>
          <w:szCs w:val="26"/>
        </w:rPr>
        <w:tab/>
      </w:r>
      <w:r w:rsidR="008C442A">
        <w:rPr>
          <w:sz w:val="26"/>
          <w:szCs w:val="26"/>
        </w:rPr>
        <w:t xml:space="preserve">On January 20, 2016, the ALJ issued </w:t>
      </w:r>
      <w:r>
        <w:rPr>
          <w:sz w:val="26"/>
          <w:szCs w:val="26"/>
        </w:rPr>
        <w:t>Prehearing Order</w:t>
      </w:r>
      <w:r w:rsidR="005C7E51">
        <w:rPr>
          <w:sz w:val="26"/>
          <w:szCs w:val="26"/>
        </w:rPr>
        <w:t xml:space="preserve"> </w:t>
      </w:r>
      <w:r w:rsidR="008C442A">
        <w:rPr>
          <w:sz w:val="26"/>
          <w:szCs w:val="26"/>
        </w:rPr>
        <w:t>#</w:t>
      </w:r>
      <w:r w:rsidR="00673E82">
        <w:rPr>
          <w:sz w:val="26"/>
          <w:szCs w:val="26"/>
        </w:rPr>
        <w:t xml:space="preserve"> </w:t>
      </w:r>
      <w:r w:rsidR="008C442A">
        <w:rPr>
          <w:sz w:val="26"/>
          <w:szCs w:val="26"/>
        </w:rPr>
        <w:t xml:space="preserve">3 that </w:t>
      </w:r>
      <w:r w:rsidR="002B5EDD">
        <w:rPr>
          <w:sz w:val="26"/>
          <w:szCs w:val="26"/>
        </w:rPr>
        <w:t xml:space="preserve">further discussed </w:t>
      </w:r>
      <w:r>
        <w:rPr>
          <w:sz w:val="26"/>
          <w:szCs w:val="26"/>
        </w:rPr>
        <w:t>the procedural issues pertaining to the hearing</w:t>
      </w:r>
      <w:r w:rsidR="00834FF6">
        <w:rPr>
          <w:sz w:val="26"/>
          <w:szCs w:val="26"/>
        </w:rPr>
        <w:t xml:space="preserve"> to be held on February 19, 2016</w:t>
      </w:r>
      <w:r>
        <w:rPr>
          <w:sz w:val="26"/>
          <w:szCs w:val="26"/>
        </w:rPr>
        <w:t xml:space="preserve">.  Similar to the </w:t>
      </w:r>
      <w:r w:rsidR="002B5EDD">
        <w:rPr>
          <w:sz w:val="26"/>
          <w:szCs w:val="26"/>
        </w:rPr>
        <w:t xml:space="preserve">second </w:t>
      </w:r>
      <w:r>
        <w:rPr>
          <w:sz w:val="26"/>
          <w:szCs w:val="26"/>
        </w:rPr>
        <w:t>Hearing Notice, Prehearing Order</w:t>
      </w:r>
      <w:r w:rsidR="005C7E51">
        <w:rPr>
          <w:sz w:val="26"/>
          <w:szCs w:val="26"/>
        </w:rPr>
        <w:t xml:space="preserve"> </w:t>
      </w:r>
      <w:r w:rsidR="002B5EDD">
        <w:rPr>
          <w:sz w:val="26"/>
          <w:szCs w:val="26"/>
        </w:rPr>
        <w:t>#</w:t>
      </w:r>
      <w:r w:rsidR="00673E82">
        <w:rPr>
          <w:sz w:val="26"/>
          <w:szCs w:val="26"/>
        </w:rPr>
        <w:t xml:space="preserve"> </w:t>
      </w:r>
      <w:r w:rsidR="002B5EDD">
        <w:rPr>
          <w:sz w:val="26"/>
          <w:szCs w:val="26"/>
        </w:rPr>
        <w:t xml:space="preserve">3 </w:t>
      </w:r>
      <w:r w:rsidR="005C7E51">
        <w:rPr>
          <w:sz w:val="26"/>
          <w:szCs w:val="26"/>
        </w:rPr>
        <w:t xml:space="preserve">informed the Complainant that her case would be dismissed if she failed to participate in the hearing.  </w:t>
      </w:r>
      <w:proofErr w:type="gramStart"/>
      <w:r w:rsidR="005C7E51">
        <w:rPr>
          <w:sz w:val="26"/>
          <w:szCs w:val="26"/>
        </w:rPr>
        <w:t>I.D. at 2.</w:t>
      </w:r>
      <w:proofErr w:type="gramEnd"/>
    </w:p>
    <w:p w:rsidR="006A24C6" w:rsidRPr="0074668D" w:rsidRDefault="006A24C6" w:rsidP="00204C0B">
      <w:pPr>
        <w:widowControl/>
        <w:spacing w:line="360" w:lineRule="auto"/>
        <w:rPr>
          <w:sz w:val="26"/>
          <w:szCs w:val="26"/>
        </w:rPr>
      </w:pPr>
    </w:p>
    <w:p w:rsidR="0040222B" w:rsidRDefault="006A24C6" w:rsidP="00204C0B">
      <w:pPr>
        <w:pStyle w:val="ParaTab1"/>
        <w:tabs>
          <w:tab w:val="left" w:pos="0"/>
        </w:tabs>
        <w:spacing w:line="360" w:lineRule="auto"/>
        <w:rPr>
          <w:i/>
          <w:sz w:val="26"/>
          <w:szCs w:val="26"/>
        </w:rPr>
      </w:pPr>
      <w:r>
        <w:rPr>
          <w:sz w:val="26"/>
          <w:szCs w:val="26"/>
        </w:rPr>
        <w:t xml:space="preserve">Both the </w:t>
      </w:r>
      <w:r w:rsidR="002B5EDD">
        <w:rPr>
          <w:sz w:val="26"/>
          <w:szCs w:val="26"/>
        </w:rPr>
        <w:t xml:space="preserve">second </w:t>
      </w:r>
      <w:r>
        <w:rPr>
          <w:sz w:val="26"/>
          <w:szCs w:val="26"/>
        </w:rPr>
        <w:t xml:space="preserve">Hearing Notice and Prehearing Order </w:t>
      </w:r>
      <w:r w:rsidR="002B5EDD">
        <w:rPr>
          <w:sz w:val="26"/>
          <w:szCs w:val="26"/>
        </w:rPr>
        <w:t>#</w:t>
      </w:r>
      <w:r w:rsidR="00673E82">
        <w:rPr>
          <w:sz w:val="26"/>
          <w:szCs w:val="26"/>
        </w:rPr>
        <w:t xml:space="preserve"> </w:t>
      </w:r>
      <w:r w:rsidR="002B5EDD">
        <w:rPr>
          <w:sz w:val="26"/>
          <w:szCs w:val="26"/>
        </w:rPr>
        <w:t xml:space="preserve">3 </w:t>
      </w:r>
      <w:r>
        <w:rPr>
          <w:sz w:val="26"/>
          <w:szCs w:val="26"/>
        </w:rPr>
        <w:t xml:space="preserve">were </w:t>
      </w:r>
      <w:r w:rsidR="00502921">
        <w:rPr>
          <w:sz w:val="26"/>
          <w:szCs w:val="26"/>
        </w:rPr>
        <w:t>mailed</w:t>
      </w:r>
      <w:r>
        <w:rPr>
          <w:sz w:val="26"/>
          <w:szCs w:val="26"/>
        </w:rPr>
        <w:t xml:space="preserve"> </w:t>
      </w:r>
      <w:r w:rsidRPr="00E60E59">
        <w:rPr>
          <w:sz w:val="26"/>
          <w:szCs w:val="26"/>
        </w:rPr>
        <w:t>through the United States Postal Service</w:t>
      </w:r>
      <w:r w:rsidRPr="009811F1">
        <w:t xml:space="preserve"> </w:t>
      </w:r>
      <w:r>
        <w:rPr>
          <w:sz w:val="26"/>
          <w:szCs w:val="26"/>
        </w:rPr>
        <w:t>to the address the Complainant provided in her Complaint.  Neither document was returned to the Commission as undeliverable.</w:t>
      </w:r>
      <w:r w:rsidR="0040222B">
        <w:rPr>
          <w:sz w:val="26"/>
          <w:szCs w:val="26"/>
        </w:rPr>
        <w:t xml:space="preserve">  </w:t>
      </w:r>
      <w:proofErr w:type="gramStart"/>
      <w:r w:rsidRPr="0074668D">
        <w:rPr>
          <w:i/>
          <w:sz w:val="26"/>
          <w:szCs w:val="26"/>
        </w:rPr>
        <w:t>Id.</w:t>
      </w:r>
      <w:r w:rsidR="00CC426A">
        <w:rPr>
          <w:sz w:val="26"/>
          <w:szCs w:val="26"/>
        </w:rPr>
        <w:t xml:space="preserve"> at 4.</w:t>
      </w:r>
      <w:proofErr w:type="gramEnd"/>
      <w:r w:rsidR="00502921">
        <w:rPr>
          <w:sz w:val="26"/>
          <w:szCs w:val="26"/>
        </w:rPr>
        <w:t xml:space="preserve">  </w:t>
      </w:r>
      <w:r w:rsidR="009B36A6" w:rsidRPr="009B36A6">
        <w:rPr>
          <w:rFonts w:ascii="Times New Roman" w:hAnsi="Times New Roman" w:cs="Times New Roman"/>
          <w:sz w:val="26"/>
          <w:szCs w:val="26"/>
        </w:rPr>
        <w:t xml:space="preserve">The Complainant did not request a continuance of the </w:t>
      </w:r>
      <w:r w:rsidR="002B5EDD">
        <w:rPr>
          <w:rFonts w:ascii="Times New Roman" w:hAnsi="Times New Roman" w:cs="Times New Roman"/>
          <w:sz w:val="26"/>
          <w:szCs w:val="26"/>
        </w:rPr>
        <w:t xml:space="preserve">hearing scheduled for </w:t>
      </w:r>
      <w:r w:rsidR="009B36A6" w:rsidRPr="009B36A6">
        <w:rPr>
          <w:rFonts w:ascii="Times New Roman" w:hAnsi="Times New Roman" w:cs="Times New Roman"/>
          <w:sz w:val="26"/>
          <w:szCs w:val="26"/>
        </w:rPr>
        <w:t>February 19, 2016</w:t>
      </w:r>
      <w:r w:rsidR="002B5EDD">
        <w:rPr>
          <w:rFonts w:ascii="Times New Roman" w:hAnsi="Times New Roman" w:cs="Times New Roman"/>
          <w:sz w:val="26"/>
          <w:szCs w:val="26"/>
        </w:rPr>
        <w:t>.</w:t>
      </w:r>
      <w:r w:rsidR="00DD67A1">
        <w:rPr>
          <w:rFonts w:ascii="Times New Roman" w:hAnsi="Times New Roman" w:cs="Times New Roman"/>
          <w:sz w:val="26"/>
          <w:szCs w:val="26"/>
        </w:rPr>
        <w:t xml:space="preserve">  </w:t>
      </w:r>
      <w:r w:rsidR="0040222B" w:rsidRPr="0074668D">
        <w:rPr>
          <w:i/>
          <w:sz w:val="26"/>
          <w:szCs w:val="26"/>
        </w:rPr>
        <w:t>Id.</w:t>
      </w:r>
    </w:p>
    <w:p w:rsidR="006A24C6" w:rsidRDefault="006A24C6" w:rsidP="00204C0B">
      <w:pPr>
        <w:widowControl/>
        <w:spacing w:line="360" w:lineRule="auto"/>
        <w:rPr>
          <w:sz w:val="26"/>
          <w:szCs w:val="26"/>
        </w:rPr>
      </w:pPr>
      <w:r w:rsidRPr="00EB0468">
        <w:rPr>
          <w:sz w:val="26"/>
          <w:szCs w:val="26"/>
        </w:rPr>
        <w:lastRenderedPageBreak/>
        <w:tab/>
      </w:r>
      <w:r>
        <w:rPr>
          <w:sz w:val="26"/>
          <w:szCs w:val="26"/>
        </w:rPr>
        <w:tab/>
      </w:r>
      <w:r w:rsidR="00AC608E">
        <w:rPr>
          <w:sz w:val="26"/>
          <w:szCs w:val="26"/>
        </w:rPr>
        <w:t>On February 19, 2016</w:t>
      </w:r>
      <w:r w:rsidRPr="00EB0468">
        <w:rPr>
          <w:sz w:val="26"/>
          <w:szCs w:val="26"/>
        </w:rPr>
        <w:t>, a hearing was held</w:t>
      </w:r>
      <w:r w:rsidR="002B5EDD">
        <w:rPr>
          <w:sz w:val="26"/>
          <w:szCs w:val="26"/>
        </w:rPr>
        <w:t xml:space="preserve"> i</w:t>
      </w:r>
      <w:r w:rsidR="00045080">
        <w:rPr>
          <w:sz w:val="26"/>
          <w:szCs w:val="26"/>
        </w:rPr>
        <w:t>n Philadelphia before the presiding ALJ Cynthia Williams Fordham</w:t>
      </w:r>
      <w:r w:rsidRPr="00EB0468">
        <w:rPr>
          <w:sz w:val="26"/>
          <w:szCs w:val="26"/>
        </w:rPr>
        <w:t>.</w:t>
      </w:r>
      <w:r w:rsidR="00E75B72">
        <w:rPr>
          <w:sz w:val="26"/>
          <w:szCs w:val="26"/>
        </w:rPr>
        <w:t xml:space="preserve"> </w:t>
      </w:r>
      <w:r w:rsidRPr="00EB0468">
        <w:rPr>
          <w:sz w:val="26"/>
          <w:szCs w:val="26"/>
        </w:rPr>
        <w:t xml:space="preserve"> </w:t>
      </w:r>
      <w:r w:rsidR="00AC608E">
        <w:rPr>
          <w:sz w:val="26"/>
          <w:szCs w:val="26"/>
        </w:rPr>
        <w:t>PGW</w:t>
      </w:r>
      <w:r w:rsidRPr="00EB0468">
        <w:rPr>
          <w:sz w:val="26"/>
          <w:szCs w:val="26"/>
        </w:rPr>
        <w:t xml:space="preserve"> appe</w:t>
      </w:r>
      <w:r>
        <w:rPr>
          <w:sz w:val="26"/>
          <w:szCs w:val="26"/>
        </w:rPr>
        <w:t xml:space="preserve">ared and was represented by </w:t>
      </w:r>
      <w:r w:rsidR="00AE4045">
        <w:rPr>
          <w:sz w:val="26"/>
          <w:szCs w:val="26"/>
        </w:rPr>
        <w:t>counsel</w:t>
      </w:r>
      <w:r w:rsidR="001F7F6E">
        <w:rPr>
          <w:sz w:val="26"/>
          <w:szCs w:val="26"/>
        </w:rPr>
        <w:t>, who was accompanied by one witness</w:t>
      </w:r>
      <w:r>
        <w:rPr>
          <w:sz w:val="26"/>
          <w:szCs w:val="26"/>
        </w:rPr>
        <w:t xml:space="preserve">.  </w:t>
      </w:r>
      <w:r w:rsidR="00045080">
        <w:rPr>
          <w:sz w:val="26"/>
          <w:szCs w:val="26"/>
        </w:rPr>
        <w:t>The Complainant did not appear.</w:t>
      </w:r>
    </w:p>
    <w:p w:rsidR="006A24C6" w:rsidRDefault="006A24C6" w:rsidP="00204C0B">
      <w:pPr>
        <w:widowControl/>
        <w:spacing w:line="360" w:lineRule="auto"/>
        <w:rPr>
          <w:sz w:val="26"/>
          <w:szCs w:val="26"/>
        </w:rPr>
      </w:pPr>
    </w:p>
    <w:p w:rsidR="006A24C6" w:rsidRDefault="006A24C6" w:rsidP="00204C0B">
      <w:pPr>
        <w:widowControl/>
        <w:spacing w:line="360" w:lineRule="auto"/>
        <w:ind w:firstLine="1440"/>
        <w:rPr>
          <w:sz w:val="26"/>
          <w:szCs w:val="26"/>
        </w:rPr>
      </w:pPr>
      <w:r w:rsidRPr="0024330A">
        <w:rPr>
          <w:sz w:val="26"/>
          <w:szCs w:val="26"/>
        </w:rPr>
        <w:t xml:space="preserve">On the day of the hearing, the ALJ </w:t>
      </w:r>
      <w:r w:rsidR="001F7F6E">
        <w:rPr>
          <w:sz w:val="26"/>
          <w:szCs w:val="26"/>
        </w:rPr>
        <w:t xml:space="preserve">waited till 10:15 a.m. but the Complainant </w:t>
      </w:r>
      <w:r w:rsidR="001A2156">
        <w:rPr>
          <w:sz w:val="26"/>
          <w:szCs w:val="26"/>
        </w:rPr>
        <w:t>did not appear</w:t>
      </w:r>
      <w:r w:rsidR="001F7F6E">
        <w:rPr>
          <w:sz w:val="26"/>
          <w:szCs w:val="26"/>
        </w:rPr>
        <w:t xml:space="preserve">.  The ALJ </w:t>
      </w:r>
      <w:r w:rsidR="001A2156">
        <w:rPr>
          <w:sz w:val="26"/>
          <w:szCs w:val="26"/>
        </w:rPr>
        <w:t xml:space="preserve">then </w:t>
      </w:r>
      <w:r w:rsidR="001F7F6E">
        <w:rPr>
          <w:sz w:val="26"/>
          <w:szCs w:val="26"/>
        </w:rPr>
        <w:t xml:space="preserve">checked to see if the Complainant had gone down the hall to sit down and also checked her office </w:t>
      </w:r>
      <w:r w:rsidR="00CA4DD9">
        <w:rPr>
          <w:sz w:val="26"/>
          <w:szCs w:val="26"/>
        </w:rPr>
        <w:t xml:space="preserve">and her answering machine </w:t>
      </w:r>
      <w:r w:rsidR="001F7F6E">
        <w:rPr>
          <w:sz w:val="26"/>
          <w:szCs w:val="26"/>
        </w:rPr>
        <w:t xml:space="preserve">to </w:t>
      </w:r>
      <w:r w:rsidR="004E0928">
        <w:rPr>
          <w:sz w:val="26"/>
          <w:szCs w:val="26"/>
        </w:rPr>
        <w:t xml:space="preserve">determine whether </w:t>
      </w:r>
      <w:r w:rsidR="001F7F6E">
        <w:rPr>
          <w:sz w:val="26"/>
          <w:szCs w:val="26"/>
        </w:rPr>
        <w:t xml:space="preserve">the Complainant </w:t>
      </w:r>
      <w:r w:rsidR="004E0928">
        <w:rPr>
          <w:sz w:val="26"/>
          <w:szCs w:val="26"/>
        </w:rPr>
        <w:t xml:space="preserve">may have </w:t>
      </w:r>
      <w:r w:rsidR="001F7F6E">
        <w:rPr>
          <w:sz w:val="26"/>
          <w:szCs w:val="26"/>
        </w:rPr>
        <w:t xml:space="preserve">called to indicate that she was delayed or that she </w:t>
      </w:r>
      <w:r w:rsidR="004E0928">
        <w:rPr>
          <w:sz w:val="26"/>
          <w:szCs w:val="26"/>
        </w:rPr>
        <w:t xml:space="preserve">would not be able to </w:t>
      </w:r>
      <w:r w:rsidR="001F7F6E">
        <w:rPr>
          <w:sz w:val="26"/>
          <w:szCs w:val="26"/>
        </w:rPr>
        <w:t>attend the heari</w:t>
      </w:r>
      <w:r w:rsidR="00CA4DD9">
        <w:rPr>
          <w:sz w:val="26"/>
          <w:szCs w:val="26"/>
        </w:rPr>
        <w:t>ng, but there was no message from the Complainant</w:t>
      </w:r>
      <w:r w:rsidR="001F7F6E">
        <w:rPr>
          <w:sz w:val="26"/>
          <w:szCs w:val="26"/>
        </w:rPr>
        <w:t>.  No fax or any other contact was received from the Complai</w:t>
      </w:r>
      <w:r w:rsidR="00DD67A1">
        <w:rPr>
          <w:sz w:val="26"/>
          <w:szCs w:val="26"/>
        </w:rPr>
        <w:t xml:space="preserve">nant on the day of the hearing.  </w:t>
      </w:r>
      <w:r w:rsidR="00911621">
        <w:rPr>
          <w:sz w:val="26"/>
          <w:szCs w:val="26"/>
        </w:rPr>
        <w:t>Tr.</w:t>
      </w:r>
      <w:r>
        <w:rPr>
          <w:sz w:val="26"/>
          <w:szCs w:val="26"/>
        </w:rPr>
        <w:t xml:space="preserve"> at 5</w:t>
      </w:r>
      <w:r w:rsidR="00AF0C83">
        <w:rPr>
          <w:sz w:val="26"/>
          <w:szCs w:val="26"/>
        </w:rPr>
        <w:t>-6</w:t>
      </w:r>
      <w:r>
        <w:rPr>
          <w:sz w:val="26"/>
          <w:szCs w:val="26"/>
        </w:rPr>
        <w:t xml:space="preserve">. </w:t>
      </w:r>
      <w:r w:rsidRPr="0024330A">
        <w:rPr>
          <w:sz w:val="26"/>
          <w:szCs w:val="26"/>
        </w:rPr>
        <w:t xml:space="preserve"> </w:t>
      </w:r>
    </w:p>
    <w:p w:rsidR="006A24C6" w:rsidRDefault="006A24C6" w:rsidP="00204C0B">
      <w:pPr>
        <w:widowControl/>
        <w:spacing w:line="360" w:lineRule="auto"/>
        <w:ind w:firstLine="1440"/>
        <w:rPr>
          <w:sz w:val="26"/>
          <w:szCs w:val="26"/>
        </w:rPr>
      </w:pPr>
    </w:p>
    <w:p w:rsidR="00AF0C83" w:rsidRDefault="00CA4DD9" w:rsidP="00204C0B">
      <w:pPr>
        <w:widowControl/>
        <w:spacing w:line="360" w:lineRule="auto"/>
        <w:ind w:firstLine="1350"/>
        <w:rPr>
          <w:sz w:val="26"/>
          <w:szCs w:val="26"/>
        </w:rPr>
      </w:pPr>
      <w:r>
        <w:rPr>
          <w:sz w:val="26"/>
          <w:szCs w:val="26"/>
        </w:rPr>
        <w:t xml:space="preserve">Moreover, </w:t>
      </w:r>
      <w:r w:rsidR="00702992">
        <w:rPr>
          <w:sz w:val="26"/>
          <w:szCs w:val="26"/>
        </w:rPr>
        <w:t>c</w:t>
      </w:r>
      <w:r w:rsidR="00653482">
        <w:rPr>
          <w:sz w:val="26"/>
          <w:szCs w:val="26"/>
        </w:rPr>
        <w:t>ounsel for PGW</w:t>
      </w:r>
      <w:r>
        <w:rPr>
          <w:sz w:val="26"/>
          <w:szCs w:val="26"/>
        </w:rPr>
        <w:t xml:space="preserve"> indicated that neither she</w:t>
      </w:r>
      <w:r w:rsidR="00653482">
        <w:rPr>
          <w:sz w:val="26"/>
          <w:szCs w:val="26"/>
        </w:rPr>
        <w:t xml:space="preserve"> nor PGW’s witness received any call, e-mail, or fax from the Complainant on the morning of the hearing </w:t>
      </w:r>
      <w:r w:rsidR="004E0928">
        <w:rPr>
          <w:sz w:val="26"/>
          <w:szCs w:val="26"/>
        </w:rPr>
        <w:t xml:space="preserve">that would </w:t>
      </w:r>
      <w:r w:rsidR="00653482">
        <w:rPr>
          <w:sz w:val="26"/>
          <w:szCs w:val="26"/>
        </w:rPr>
        <w:t>indicat</w:t>
      </w:r>
      <w:r w:rsidR="004E0928">
        <w:rPr>
          <w:sz w:val="26"/>
          <w:szCs w:val="26"/>
        </w:rPr>
        <w:t>e</w:t>
      </w:r>
      <w:r w:rsidR="00653482">
        <w:rPr>
          <w:sz w:val="26"/>
          <w:szCs w:val="26"/>
        </w:rPr>
        <w:t xml:space="preserve"> that </w:t>
      </w:r>
      <w:r w:rsidR="006C54A9">
        <w:rPr>
          <w:sz w:val="26"/>
          <w:szCs w:val="26"/>
        </w:rPr>
        <w:t xml:space="preserve">the Complainant was </w:t>
      </w:r>
      <w:r w:rsidR="004E0928">
        <w:rPr>
          <w:sz w:val="26"/>
          <w:szCs w:val="26"/>
        </w:rPr>
        <w:t xml:space="preserve">unable to </w:t>
      </w:r>
      <w:r w:rsidR="00653482">
        <w:rPr>
          <w:sz w:val="26"/>
          <w:szCs w:val="26"/>
        </w:rPr>
        <w:t>attend the</w:t>
      </w:r>
      <w:r>
        <w:rPr>
          <w:sz w:val="26"/>
          <w:szCs w:val="26"/>
        </w:rPr>
        <w:t xml:space="preserve"> hearing.  For these reasons, </w:t>
      </w:r>
      <w:r w:rsidR="00614D2D">
        <w:rPr>
          <w:sz w:val="26"/>
          <w:szCs w:val="26"/>
        </w:rPr>
        <w:t>c</w:t>
      </w:r>
      <w:r w:rsidR="00653482">
        <w:rPr>
          <w:sz w:val="26"/>
          <w:szCs w:val="26"/>
        </w:rPr>
        <w:t xml:space="preserve">ounsel for PGW </w:t>
      </w:r>
      <w:r w:rsidR="00653482" w:rsidRPr="00FB5EB2">
        <w:rPr>
          <w:sz w:val="26"/>
          <w:szCs w:val="26"/>
        </w:rPr>
        <w:t xml:space="preserve">moved to dismiss the complaint with prejudice for failure to appear.  </w:t>
      </w:r>
      <w:r w:rsidR="006C54A9">
        <w:rPr>
          <w:sz w:val="26"/>
          <w:szCs w:val="26"/>
        </w:rPr>
        <w:t>Tr. at 6-7.</w:t>
      </w:r>
    </w:p>
    <w:p w:rsidR="006A24C6" w:rsidRDefault="006A24C6" w:rsidP="00204C0B">
      <w:pPr>
        <w:widowControl/>
        <w:spacing w:line="360" w:lineRule="auto"/>
        <w:ind w:firstLine="1350"/>
        <w:rPr>
          <w:sz w:val="26"/>
          <w:szCs w:val="26"/>
        </w:rPr>
      </w:pPr>
    </w:p>
    <w:p w:rsidR="006A24C6" w:rsidRDefault="006A24C6" w:rsidP="00204C0B">
      <w:pPr>
        <w:widowControl/>
        <w:spacing w:line="360" w:lineRule="auto"/>
        <w:ind w:firstLine="1350"/>
        <w:rPr>
          <w:sz w:val="26"/>
          <w:szCs w:val="26"/>
        </w:rPr>
      </w:pPr>
      <w:r w:rsidRPr="00EB0468">
        <w:rPr>
          <w:sz w:val="26"/>
          <w:szCs w:val="26"/>
        </w:rPr>
        <w:t>T</w:t>
      </w:r>
      <w:r>
        <w:rPr>
          <w:sz w:val="26"/>
          <w:szCs w:val="26"/>
        </w:rPr>
        <w:t>he r</w:t>
      </w:r>
      <w:r w:rsidR="00835FFB">
        <w:rPr>
          <w:sz w:val="26"/>
          <w:szCs w:val="26"/>
        </w:rPr>
        <w:t>ecord</w:t>
      </w:r>
      <w:r w:rsidR="006C54A9">
        <w:rPr>
          <w:sz w:val="26"/>
          <w:szCs w:val="26"/>
        </w:rPr>
        <w:t xml:space="preserve"> in this case, which contains an eight-page transcript, </w:t>
      </w:r>
      <w:r w:rsidR="00835FFB">
        <w:rPr>
          <w:sz w:val="26"/>
          <w:szCs w:val="26"/>
        </w:rPr>
        <w:t>was closed on March 7, 2016</w:t>
      </w:r>
      <w:r w:rsidRPr="00EB0468">
        <w:rPr>
          <w:sz w:val="26"/>
          <w:szCs w:val="26"/>
        </w:rPr>
        <w:t xml:space="preserve">. </w:t>
      </w:r>
    </w:p>
    <w:p w:rsidR="006C54A9" w:rsidRDefault="006C54A9" w:rsidP="00204C0B">
      <w:pPr>
        <w:widowControl/>
        <w:spacing w:line="360" w:lineRule="auto"/>
        <w:ind w:firstLine="1350"/>
        <w:rPr>
          <w:sz w:val="26"/>
          <w:szCs w:val="26"/>
        </w:rPr>
      </w:pPr>
    </w:p>
    <w:p w:rsidR="006A24C6" w:rsidRDefault="006A24C6" w:rsidP="00204C0B">
      <w:pPr>
        <w:widowControl/>
        <w:spacing w:line="360" w:lineRule="auto"/>
        <w:rPr>
          <w:sz w:val="26"/>
          <w:szCs w:val="26"/>
        </w:rPr>
      </w:pPr>
      <w:r>
        <w:rPr>
          <w:sz w:val="26"/>
          <w:szCs w:val="26"/>
        </w:rPr>
        <w:tab/>
      </w:r>
      <w:r>
        <w:rPr>
          <w:sz w:val="26"/>
          <w:szCs w:val="26"/>
        </w:rPr>
        <w:tab/>
      </w:r>
      <w:r w:rsidR="00B765F8">
        <w:rPr>
          <w:sz w:val="26"/>
          <w:szCs w:val="26"/>
        </w:rPr>
        <w:t>On June 17, 2016</w:t>
      </w:r>
      <w:r>
        <w:rPr>
          <w:sz w:val="26"/>
          <w:szCs w:val="26"/>
        </w:rPr>
        <w:t xml:space="preserve">, the Commission issued the Initial Decision of Administrative Law Judge (ALJ) </w:t>
      </w:r>
      <w:r w:rsidR="00B765F8">
        <w:rPr>
          <w:sz w:val="26"/>
        </w:rPr>
        <w:t>Cynthia W. Fordham</w:t>
      </w:r>
      <w:r w:rsidR="00B765F8">
        <w:rPr>
          <w:sz w:val="26"/>
          <w:szCs w:val="26"/>
        </w:rPr>
        <w:t xml:space="preserve"> </w:t>
      </w:r>
      <w:r w:rsidR="006C54A9">
        <w:rPr>
          <w:sz w:val="26"/>
          <w:szCs w:val="26"/>
        </w:rPr>
        <w:t xml:space="preserve">that </w:t>
      </w:r>
      <w:r>
        <w:rPr>
          <w:sz w:val="26"/>
          <w:szCs w:val="26"/>
        </w:rPr>
        <w:t xml:space="preserve">granted </w:t>
      </w:r>
      <w:r w:rsidR="00B765F8">
        <w:rPr>
          <w:sz w:val="26"/>
          <w:szCs w:val="26"/>
        </w:rPr>
        <w:t>PGW’s</w:t>
      </w:r>
      <w:r>
        <w:rPr>
          <w:sz w:val="26"/>
          <w:szCs w:val="26"/>
        </w:rPr>
        <w:t xml:space="preserve"> motion to dismiss </w:t>
      </w:r>
      <w:r w:rsidRPr="00D365A7">
        <w:rPr>
          <w:sz w:val="26"/>
          <w:szCs w:val="26"/>
        </w:rPr>
        <w:t>the Complaint</w:t>
      </w:r>
      <w:r>
        <w:rPr>
          <w:sz w:val="26"/>
          <w:szCs w:val="26"/>
        </w:rPr>
        <w:t xml:space="preserve"> for failure to prosecute, despite being provided </w:t>
      </w:r>
      <w:r w:rsidR="00B765F8">
        <w:rPr>
          <w:sz w:val="26"/>
          <w:szCs w:val="26"/>
        </w:rPr>
        <w:t>with notice</w:t>
      </w:r>
      <w:r>
        <w:rPr>
          <w:sz w:val="26"/>
          <w:szCs w:val="26"/>
        </w:rPr>
        <w:t xml:space="preserve"> of the hearing.</w:t>
      </w:r>
      <w:r w:rsidRPr="00D365A7">
        <w:rPr>
          <w:sz w:val="26"/>
          <w:szCs w:val="26"/>
        </w:rPr>
        <w:t xml:space="preserve">  </w:t>
      </w:r>
      <w:proofErr w:type="gramStart"/>
      <w:r w:rsidR="00796553">
        <w:rPr>
          <w:sz w:val="26"/>
          <w:szCs w:val="26"/>
        </w:rPr>
        <w:t xml:space="preserve">I.D. </w:t>
      </w:r>
      <w:r w:rsidRPr="00D365A7">
        <w:rPr>
          <w:sz w:val="26"/>
          <w:szCs w:val="26"/>
        </w:rPr>
        <w:t xml:space="preserve">at </w:t>
      </w:r>
      <w:r w:rsidR="00B765F8">
        <w:rPr>
          <w:sz w:val="26"/>
          <w:szCs w:val="26"/>
        </w:rPr>
        <w:t>5</w:t>
      </w:r>
      <w:r w:rsidR="003F374E">
        <w:rPr>
          <w:sz w:val="26"/>
          <w:szCs w:val="26"/>
        </w:rPr>
        <w:t>,</w:t>
      </w:r>
      <w:r>
        <w:rPr>
          <w:sz w:val="26"/>
          <w:szCs w:val="26"/>
        </w:rPr>
        <w:t xml:space="preserve"> 7</w:t>
      </w:r>
      <w:r w:rsidR="00DA45E6">
        <w:rPr>
          <w:sz w:val="26"/>
          <w:szCs w:val="26"/>
        </w:rPr>
        <w:t>.</w:t>
      </w:r>
      <w:proofErr w:type="gramEnd"/>
      <w:r w:rsidR="00DA45E6">
        <w:rPr>
          <w:sz w:val="26"/>
          <w:szCs w:val="26"/>
        </w:rPr>
        <w:t xml:space="preserve"> </w:t>
      </w:r>
      <w:r w:rsidR="00DA45E6" w:rsidRPr="00D365A7">
        <w:rPr>
          <w:sz w:val="26"/>
          <w:szCs w:val="26"/>
        </w:rPr>
        <w:t xml:space="preserve"> </w:t>
      </w:r>
      <w:r w:rsidRPr="00D365A7">
        <w:rPr>
          <w:sz w:val="26"/>
          <w:szCs w:val="26"/>
        </w:rPr>
        <w:t xml:space="preserve">As noted, </w:t>
      </w:r>
      <w:r w:rsidRPr="00D365A7">
        <w:rPr>
          <w:i/>
          <w:sz w:val="26"/>
          <w:szCs w:val="26"/>
        </w:rPr>
        <w:t>supra</w:t>
      </w:r>
      <w:r w:rsidRPr="00D365A7">
        <w:rPr>
          <w:sz w:val="26"/>
          <w:szCs w:val="26"/>
        </w:rPr>
        <w:t xml:space="preserve">, </w:t>
      </w:r>
      <w:r w:rsidR="00DA45E6">
        <w:rPr>
          <w:sz w:val="26"/>
          <w:szCs w:val="26"/>
        </w:rPr>
        <w:t xml:space="preserve">on July </w:t>
      </w:r>
      <w:r w:rsidR="003F374E">
        <w:rPr>
          <w:sz w:val="26"/>
          <w:szCs w:val="26"/>
        </w:rPr>
        <w:t>6</w:t>
      </w:r>
      <w:r w:rsidR="00DA45E6">
        <w:rPr>
          <w:sz w:val="26"/>
          <w:szCs w:val="26"/>
        </w:rPr>
        <w:t>, 2016</w:t>
      </w:r>
      <w:r>
        <w:rPr>
          <w:sz w:val="26"/>
          <w:szCs w:val="26"/>
        </w:rPr>
        <w:t xml:space="preserve">, </w:t>
      </w:r>
      <w:r w:rsidRPr="00D365A7">
        <w:rPr>
          <w:sz w:val="26"/>
          <w:szCs w:val="26"/>
        </w:rPr>
        <w:t>the Complainant</w:t>
      </w:r>
      <w:r>
        <w:rPr>
          <w:sz w:val="26"/>
          <w:szCs w:val="26"/>
        </w:rPr>
        <w:t xml:space="preserve"> </w:t>
      </w:r>
      <w:r w:rsidRPr="00D365A7">
        <w:rPr>
          <w:sz w:val="26"/>
          <w:szCs w:val="26"/>
        </w:rPr>
        <w:t xml:space="preserve">filed </w:t>
      </w:r>
      <w:r w:rsidR="00DA45E6">
        <w:rPr>
          <w:sz w:val="26"/>
          <w:szCs w:val="26"/>
        </w:rPr>
        <w:t xml:space="preserve">her Exceptions to the Initial Decision.  </w:t>
      </w:r>
      <w:r w:rsidR="000824D9">
        <w:rPr>
          <w:sz w:val="26"/>
          <w:szCs w:val="26"/>
        </w:rPr>
        <w:t>No Replies to Exceptions were filed by PGW.</w:t>
      </w:r>
    </w:p>
    <w:p w:rsidR="009F7FAE" w:rsidRDefault="009F7FAE" w:rsidP="00204C0B">
      <w:pPr>
        <w:widowControl/>
        <w:spacing w:line="360" w:lineRule="auto"/>
        <w:rPr>
          <w:sz w:val="26"/>
          <w:szCs w:val="26"/>
        </w:rPr>
      </w:pPr>
    </w:p>
    <w:p w:rsidR="009F7FAE" w:rsidRDefault="009F7FAE" w:rsidP="00204C0B">
      <w:pPr>
        <w:widowControl/>
        <w:spacing w:line="360" w:lineRule="auto"/>
        <w:rPr>
          <w:sz w:val="26"/>
          <w:szCs w:val="26"/>
        </w:rPr>
      </w:pPr>
    </w:p>
    <w:p w:rsidR="009F7FAE" w:rsidRDefault="009F7FAE" w:rsidP="00204C0B">
      <w:pPr>
        <w:widowControl/>
        <w:spacing w:line="360" w:lineRule="auto"/>
        <w:rPr>
          <w:sz w:val="26"/>
          <w:szCs w:val="26"/>
        </w:rPr>
      </w:pPr>
    </w:p>
    <w:bookmarkEnd w:id="1"/>
    <w:bookmarkEnd w:id="2"/>
    <w:p w:rsidR="00CE2E09" w:rsidRDefault="00CE2E09" w:rsidP="00204C0B">
      <w:pPr>
        <w:widowControl/>
        <w:spacing w:line="360" w:lineRule="auto"/>
        <w:jc w:val="center"/>
        <w:rPr>
          <w:b/>
          <w:sz w:val="26"/>
          <w:szCs w:val="26"/>
        </w:rPr>
      </w:pPr>
      <w:r w:rsidRPr="00D365A7">
        <w:rPr>
          <w:b/>
          <w:sz w:val="26"/>
          <w:szCs w:val="26"/>
        </w:rPr>
        <w:lastRenderedPageBreak/>
        <w:t>Discussion</w:t>
      </w:r>
    </w:p>
    <w:p w:rsidR="006917F6" w:rsidRDefault="006917F6" w:rsidP="00204C0B">
      <w:pPr>
        <w:widowControl/>
        <w:spacing w:line="360" w:lineRule="auto"/>
        <w:rPr>
          <w:b/>
          <w:sz w:val="26"/>
          <w:szCs w:val="26"/>
        </w:rPr>
      </w:pPr>
    </w:p>
    <w:p w:rsidR="00CE2E09" w:rsidRPr="00D365A7" w:rsidRDefault="00CE2E09" w:rsidP="00204C0B">
      <w:pPr>
        <w:widowControl/>
        <w:spacing w:line="360" w:lineRule="auto"/>
        <w:rPr>
          <w:b/>
          <w:sz w:val="26"/>
          <w:szCs w:val="26"/>
        </w:rPr>
      </w:pPr>
      <w:r w:rsidRPr="00D365A7">
        <w:rPr>
          <w:b/>
          <w:sz w:val="26"/>
          <w:szCs w:val="26"/>
        </w:rPr>
        <w:t>Legal Standards</w:t>
      </w:r>
    </w:p>
    <w:p w:rsidR="00CE2E09" w:rsidRPr="00D365A7" w:rsidRDefault="00CE2E09" w:rsidP="00204C0B">
      <w:pPr>
        <w:widowControl/>
        <w:spacing w:line="360" w:lineRule="auto"/>
        <w:rPr>
          <w:sz w:val="26"/>
          <w:szCs w:val="26"/>
        </w:rPr>
      </w:pPr>
    </w:p>
    <w:p w:rsidR="00CE2E09" w:rsidRPr="00770896" w:rsidRDefault="00CE2E09" w:rsidP="00204C0B">
      <w:pPr>
        <w:widowControl/>
        <w:spacing w:line="360" w:lineRule="auto"/>
        <w:ind w:firstLine="1440"/>
        <w:rPr>
          <w:sz w:val="26"/>
        </w:rPr>
      </w:pPr>
      <w:r w:rsidRPr="00770896">
        <w:rPr>
          <w:sz w:val="26"/>
          <w:szCs w:val="26"/>
        </w:rPr>
        <w:t>As the proponent of a rule or order, the Complainant in this proceeding bears the burden of proof pu</w:t>
      </w:r>
      <w:r w:rsidR="00701994">
        <w:rPr>
          <w:sz w:val="26"/>
          <w:szCs w:val="26"/>
        </w:rPr>
        <w:t>rsuant to Section 332(a) of the Public Utility Code (Code</w:t>
      </w:r>
      <w:r w:rsidR="00701994" w:rsidRPr="00701994">
        <w:rPr>
          <w:sz w:val="26"/>
          <w:szCs w:val="26"/>
        </w:rPr>
        <w:t>)</w:t>
      </w:r>
      <w:r w:rsidRPr="00770896">
        <w:rPr>
          <w:sz w:val="26"/>
          <w:szCs w:val="26"/>
        </w:rPr>
        <w:t xml:space="preserve">.  </w:t>
      </w:r>
      <w:proofErr w:type="gramStart"/>
      <w:r w:rsidRPr="00770896">
        <w:rPr>
          <w:sz w:val="26"/>
          <w:szCs w:val="26"/>
        </w:rPr>
        <w:t>66 Pa. C.S. § 332(a).</w:t>
      </w:r>
      <w:proofErr w:type="gramEnd"/>
      <w:r w:rsidRPr="00770896">
        <w:rPr>
          <w:sz w:val="26"/>
          <w:szCs w:val="26"/>
        </w:rPr>
        <w:t xml:space="preserve">  To establish a sufficient case and satisfy the burden of proof, the Complainant, as the party seeking relief, must show that</w:t>
      </w:r>
      <w:r>
        <w:rPr>
          <w:sz w:val="26"/>
          <w:szCs w:val="26"/>
        </w:rPr>
        <w:t xml:space="preserve"> </w:t>
      </w:r>
      <w:r w:rsidR="001A4982">
        <w:rPr>
          <w:sz w:val="26"/>
          <w:szCs w:val="26"/>
        </w:rPr>
        <w:t>PGW is</w:t>
      </w:r>
      <w:r w:rsidRPr="00770896">
        <w:rPr>
          <w:sz w:val="26"/>
          <w:szCs w:val="26"/>
        </w:rPr>
        <w:t xml:space="preserve"> responsible or accountable for the problem described in the Complaint.  </w:t>
      </w:r>
      <w:proofErr w:type="gramStart"/>
      <w:r w:rsidRPr="00770896">
        <w:rPr>
          <w:i/>
          <w:sz w:val="26"/>
          <w:szCs w:val="26"/>
        </w:rPr>
        <w:t>Patterson v.</w:t>
      </w:r>
      <w:proofErr w:type="gramEnd"/>
      <w:r w:rsidRPr="00770896">
        <w:rPr>
          <w:i/>
          <w:sz w:val="26"/>
          <w:szCs w:val="26"/>
        </w:rPr>
        <w:t xml:space="preserve"> </w:t>
      </w:r>
      <w:proofErr w:type="gramStart"/>
      <w:r w:rsidRPr="00770896">
        <w:rPr>
          <w:i/>
          <w:sz w:val="26"/>
          <w:szCs w:val="26"/>
        </w:rPr>
        <w:t>The Bell Telephone Company of Pennsylvania</w:t>
      </w:r>
      <w:r w:rsidRPr="00770896">
        <w:rPr>
          <w:sz w:val="26"/>
          <w:szCs w:val="26"/>
        </w:rPr>
        <w:t>, 72 Pa. P.U.C. 196 (1990).</w:t>
      </w:r>
      <w:proofErr w:type="gramEnd"/>
      <w:r w:rsidRPr="00770896">
        <w:rPr>
          <w:sz w:val="26"/>
          <w:szCs w:val="26"/>
        </w:rPr>
        <w:t xml:space="preserve">  Such a showing must be by a preponderance of the evidence.  </w:t>
      </w:r>
      <w:proofErr w:type="gramStart"/>
      <w:r w:rsidRPr="00770896">
        <w:rPr>
          <w:i/>
          <w:iCs/>
          <w:sz w:val="26"/>
          <w:szCs w:val="26"/>
        </w:rPr>
        <w:t>Samuel J. Lansberry, Inc. v. Pa. PUC</w:t>
      </w:r>
      <w:r w:rsidRPr="00770896">
        <w:rPr>
          <w:sz w:val="26"/>
          <w:szCs w:val="26"/>
        </w:rPr>
        <w:t xml:space="preserve">, 578 A.2d 600 (Pa. Cmwlth. 1990), </w:t>
      </w:r>
      <w:r w:rsidRPr="00770896">
        <w:rPr>
          <w:i/>
          <w:sz w:val="26"/>
          <w:szCs w:val="26"/>
        </w:rPr>
        <w:t>alloc.</w:t>
      </w:r>
      <w:proofErr w:type="gramEnd"/>
      <w:r w:rsidRPr="00770896">
        <w:rPr>
          <w:i/>
          <w:sz w:val="26"/>
          <w:szCs w:val="26"/>
        </w:rPr>
        <w:t xml:space="preserve"> </w:t>
      </w:r>
      <w:proofErr w:type="gramStart"/>
      <w:r w:rsidRPr="00770896">
        <w:rPr>
          <w:i/>
          <w:sz w:val="26"/>
          <w:szCs w:val="26"/>
        </w:rPr>
        <w:t>denied</w:t>
      </w:r>
      <w:proofErr w:type="gramEnd"/>
      <w:r w:rsidRPr="00770896">
        <w:rPr>
          <w:i/>
          <w:sz w:val="26"/>
          <w:szCs w:val="26"/>
        </w:rPr>
        <w:t>,</w:t>
      </w:r>
      <w:r w:rsidRPr="00770896">
        <w:rPr>
          <w:sz w:val="26"/>
          <w:szCs w:val="26"/>
        </w:rPr>
        <w:t xml:space="preserve"> 529 Pa. 654, 602 A.2d 863 (1992).  That is, the Complainant’s evidence must be more convincing, by even the smallest am</w:t>
      </w:r>
      <w:r>
        <w:rPr>
          <w:sz w:val="26"/>
          <w:szCs w:val="26"/>
        </w:rPr>
        <w:t xml:space="preserve">ount, than that presented by </w:t>
      </w:r>
      <w:r w:rsidR="001A4982">
        <w:rPr>
          <w:sz w:val="26"/>
          <w:szCs w:val="26"/>
        </w:rPr>
        <w:t>PGW</w:t>
      </w:r>
      <w:r w:rsidRPr="00770896">
        <w:rPr>
          <w:sz w:val="26"/>
          <w:szCs w:val="26"/>
        </w:rPr>
        <w:t xml:space="preserve">.  </w:t>
      </w:r>
      <w:proofErr w:type="gramStart"/>
      <w:r w:rsidRPr="00770896">
        <w:rPr>
          <w:i/>
          <w:sz w:val="26"/>
          <w:szCs w:val="26"/>
        </w:rPr>
        <w:t>Se-Ling Hosiery, Inc. v. Margulies</w:t>
      </w:r>
      <w:r w:rsidRPr="00770896">
        <w:rPr>
          <w:sz w:val="26"/>
          <w:szCs w:val="26"/>
        </w:rPr>
        <w:t>, 364 Pa. 45, 70 A.2d 854 (1950).</w:t>
      </w:r>
      <w:proofErr w:type="gramEnd"/>
      <w:r w:rsidRPr="00770896">
        <w:rPr>
          <w:sz w:val="26"/>
          <w:szCs w:val="26"/>
        </w:rPr>
        <w:t xml:space="preserve">  Additionally, this Commission’s </w:t>
      </w:r>
      <w:r w:rsidRPr="00770896">
        <w:rPr>
          <w:sz w:val="26"/>
        </w:rPr>
        <w:t xml:space="preserve">decision must be supported by substantial evidence in the record.  More is required than a mere trace of evidence or a suspicion of the existence of a fact sought to be established.  </w:t>
      </w:r>
      <w:proofErr w:type="gramStart"/>
      <w:r w:rsidRPr="00770896">
        <w:rPr>
          <w:i/>
          <w:sz w:val="26"/>
        </w:rPr>
        <w:t xml:space="preserve">Norfolk &amp; Western Ry. Co. v. Pa. PUC, </w:t>
      </w:r>
      <w:r w:rsidRPr="00770896">
        <w:rPr>
          <w:sz w:val="26"/>
        </w:rPr>
        <w:t>489 Pa. 109, 413 A.2d 1037 (1980).</w:t>
      </w:r>
      <w:proofErr w:type="gramEnd"/>
    </w:p>
    <w:p w:rsidR="00CE2E09" w:rsidRPr="00770896" w:rsidRDefault="00CE2E09" w:rsidP="00204C0B">
      <w:pPr>
        <w:widowControl/>
        <w:spacing w:line="360" w:lineRule="auto"/>
        <w:ind w:firstLine="1440"/>
        <w:rPr>
          <w:sz w:val="26"/>
        </w:rPr>
      </w:pPr>
    </w:p>
    <w:p w:rsidR="00CE2E09" w:rsidRPr="00770896" w:rsidRDefault="00CE2E09" w:rsidP="00204C0B">
      <w:pPr>
        <w:widowControl/>
        <w:spacing w:line="360" w:lineRule="auto"/>
        <w:ind w:firstLine="1440"/>
        <w:rPr>
          <w:sz w:val="26"/>
          <w:szCs w:val="26"/>
        </w:rPr>
      </w:pPr>
      <w:r w:rsidRPr="00770896">
        <w:rPr>
          <w:sz w:val="26"/>
          <w:szCs w:val="26"/>
        </w:rPr>
        <w:t>Upon the presentation by the Complainant of evidence sufficient to initially satisfy the burden of proof, the burden of going forward with the evidence to rebut the evidence of the Complainant</w:t>
      </w:r>
      <w:r>
        <w:rPr>
          <w:sz w:val="26"/>
          <w:szCs w:val="26"/>
        </w:rPr>
        <w:t xml:space="preserve"> shifts to </w:t>
      </w:r>
      <w:r w:rsidR="001A4982">
        <w:rPr>
          <w:sz w:val="26"/>
          <w:szCs w:val="26"/>
        </w:rPr>
        <w:t>PGW</w:t>
      </w:r>
      <w:r w:rsidRPr="00770896">
        <w:rPr>
          <w:sz w:val="26"/>
          <w:szCs w:val="26"/>
        </w:rPr>
        <w:t xml:space="preserve">.  </w:t>
      </w:r>
      <w:r>
        <w:rPr>
          <w:sz w:val="26"/>
          <w:szCs w:val="26"/>
        </w:rPr>
        <w:t xml:space="preserve">If the evidence presented by </w:t>
      </w:r>
      <w:r w:rsidR="001A4982">
        <w:rPr>
          <w:sz w:val="26"/>
          <w:szCs w:val="26"/>
        </w:rPr>
        <w:t>PGW</w:t>
      </w:r>
      <w:r w:rsidRPr="00770896">
        <w:rPr>
          <w:sz w:val="26"/>
          <w:szCs w:val="26"/>
        </w:rPr>
        <w:t xml:space="preserve"> is of co-equal weight, the Complainant has not satisfied </w:t>
      </w:r>
      <w:r w:rsidR="007403BF">
        <w:rPr>
          <w:sz w:val="26"/>
          <w:szCs w:val="26"/>
        </w:rPr>
        <w:t>the</w:t>
      </w:r>
      <w:r w:rsidRPr="00770896">
        <w:rPr>
          <w:sz w:val="26"/>
          <w:szCs w:val="26"/>
        </w:rPr>
        <w:t xml:space="preserve"> burden of proof.  The Complainant now has to provide some addit</w:t>
      </w:r>
      <w:r>
        <w:rPr>
          <w:sz w:val="26"/>
          <w:szCs w:val="26"/>
        </w:rPr>
        <w:t xml:space="preserve">ional evidence to rebut that of </w:t>
      </w:r>
      <w:r w:rsidR="00701994">
        <w:rPr>
          <w:sz w:val="26"/>
          <w:szCs w:val="26"/>
        </w:rPr>
        <w:t>PGW</w:t>
      </w:r>
      <w:r w:rsidRPr="00770896">
        <w:rPr>
          <w:sz w:val="26"/>
          <w:szCs w:val="26"/>
        </w:rPr>
        <w:t xml:space="preserve">. </w:t>
      </w:r>
      <w:r w:rsidRPr="00770896">
        <w:rPr>
          <w:iCs/>
          <w:sz w:val="26"/>
          <w:szCs w:val="26"/>
        </w:rPr>
        <w:t xml:space="preserve"> </w:t>
      </w:r>
      <w:r w:rsidRPr="00770896">
        <w:rPr>
          <w:i/>
          <w:iCs/>
          <w:sz w:val="26"/>
          <w:szCs w:val="26"/>
        </w:rPr>
        <w:t>Burleson v. Pa. PUC</w:t>
      </w:r>
      <w:r w:rsidRPr="00770896">
        <w:rPr>
          <w:iCs/>
          <w:sz w:val="26"/>
          <w:szCs w:val="26"/>
        </w:rPr>
        <w:t xml:space="preserve">, 443 A.2d 1373 (Pa. Cmwlth. 1982), </w:t>
      </w:r>
      <w:r w:rsidRPr="00770896">
        <w:rPr>
          <w:i/>
          <w:iCs/>
          <w:sz w:val="26"/>
          <w:szCs w:val="26"/>
        </w:rPr>
        <w:t>aff’d</w:t>
      </w:r>
      <w:r w:rsidRPr="00770896">
        <w:rPr>
          <w:iCs/>
          <w:sz w:val="26"/>
          <w:szCs w:val="26"/>
        </w:rPr>
        <w:t>, 501 Pa. 433, 461 A.2d 1234 (1983).</w:t>
      </w:r>
    </w:p>
    <w:p w:rsidR="00CE2E09" w:rsidRPr="00770896" w:rsidRDefault="00CE2E09" w:rsidP="00204C0B">
      <w:pPr>
        <w:widowControl/>
        <w:tabs>
          <w:tab w:val="left" w:pos="204"/>
        </w:tabs>
        <w:spacing w:line="360" w:lineRule="auto"/>
        <w:rPr>
          <w:sz w:val="26"/>
        </w:rPr>
      </w:pPr>
    </w:p>
    <w:p w:rsidR="00701994" w:rsidRDefault="00CE2E09" w:rsidP="00204C0B">
      <w:pPr>
        <w:widowControl/>
        <w:spacing w:line="360" w:lineRule="auto"/>
        <w:ind w:firstLine="1440"/>
        <w:rPr>
          <w:sz w:val="26"/>
          <w:szCs w:val="26"/>
        </w:rPr>
      </w:pPr>
      <w:r w:rsidRPr="00770896">
        <w:rPr>
          <w:sz w:val="26"/>
          <w:szCs w:val="26"/>
        </w:rPr>
        <w:t xml:space="preserve">While the burden of persuasion may shift back and forth during a proceeding, the burden of proof never shifts.  The burden of proof always remains on the </w:t>
      </w:r>
      <w:r w:rsidRPr="00770896">
        <w:rPr>
          <w:sz w:val="26"/>
          <w:szCs w:val="26"/>
        </w:rPr>
        <w:lastRenderedPageBreak/>
        <w:t>party seeking affirmative relief from the Commission</w:t>
      </w:r>
      <w:r w:rsidRPr="00770896">
        <w:rPr>
          <w:i/>
          <w:sz w:val="26"/>
          <w:szCs w:val="26"/>
        </w:rPr>
        <w:t xml:space="preserve">.  </w:t>
      </w:r>
      <w:proofErr w:type="gramStart"/>
      <w:r w:rsidRPr="00770896">
        <w:rPr>
          <w:i/>
          <w:sz w:val="26"/>
          <w:szCs w:val="26"/>
        </w:rPr>
        <w:t>Milkie v. Pa. PUC,</w:t>
      </w:r>
      <w:r w:rsidRPr="00770896">
        <w:rPr>
          <w:sz w:val="26"/>
          <w:szCs w:val="26"/>
        </w:rPr>
        <w:t xml:space="preserve"> 768 A.2d 1217 (Pa. Cmwlth. 2001).</w:t>
      </w:r>
      <w:proofErr w:type="gramEnd"/>
      <w:r w:rsidRPr="00770896">
        <w:rPr>
          <w:sz w:val="26"/>
          <w:szCs w:val="26"/>
        </w:rPr>
        <w:t xml:space="preserve">  </w:t>
      </w:r>
    </w:p>
    <w:p w:rsidR="00701994" w:rsidRDefault="00701994" w:rsidP="00204C0B">
      <w:pPr>
        <w:widowControl/>
        <w:spacing w:line="360" w:lineRule="auto"/>
        <w:rPr>
          <w:sz w:val="26"/>
          <w:szCs w:val="26"/>
        </w:rPr>
      </w:pPr>
    </w:p>
    <w:p w:rsidR="009F7FAE" w:rsidRDefault="00701994" w:rsidP="00204C0B">
      <w:pPr>
        <w:pStyle w:val="BodyText2"/>
        <w:widowControl/>
        <w:spacing w:line="360" w:lineRule="auto"/>
        <w:rPr>
          <w:sz w:val="26"/>
          <w:szCs w:val="26"/>
        </w:rPr>
      </w:pPr>
      <w:r>
        <w:rPr>
          <w:sz w:val="26"/>
          <w:szCs w:val="26"/>
        </w:rPr>
        <w:tab/>
      </w:r>
      <w:r>
        <w:rPr>
          <w:sz w:val="26"/>
          <w:szCs w:val="26"/>
        </w:rPr>
        <w:tab/>
      </w:r>
      <w:r w:rsidRPr="008D1277">
        <w:rPr>
          <w:sz w:val="26"/>
          <w:szCs w:val="26"/>
        </w:rPr>
        <w:t xml:space="preserve">Furthermore, </w:t>
      </w:r>
      <w:r w:rsidR="008D1277" w:rsidRPr="008D1277">
        <w:rPr>
          <w:sz w:val="26"/>
          <w:szCs w:val="26"/>
        </w:rPr>
        <w:t xml:space="preserve">administrative agencies, like the Commission, are required to provide due process to the parties appearing before them.  This requirement is satisfied when the parties are afforded notice and the opportunity to appear and be heard.  </w:t>
      </w:r>
      <w:proofErr w:type="gramStart"/>
      <w:r w:rsidR="008D1277" w:rsidRPr="008D1277">
        <w:rPr>
          <w:i/>
          <w:sz w:val="26"/>
          <w:szCs w:val="26"/>
        </w:rPr>
        <w:t>Schneider v. Pa. Pub.</w:t>
      </w:r>
      <w:proofErr w:type="gramEnd"/>
      <w:r w:rsidR="008D1277" w:rsidRPr="008D1277">
        <w:rPr>
          <w:i/>
          <w:sz w:val="26"/>
          <w:szCs w:val="26"/>
        </w:rPr>
        <w:t xml:space="preserve"> </w:t>
      </w:r>
      <w:proofErr w:type="gramStart"/>
      <w:r w:rsidR="008D1277" w:rsidRPr="008D1277">
        <w:rPr>
          <w:i/>
          <w:sz w:val="26"/>
          <w:szCs w:val="26"/>
        </w:rPr>
        <w:t>Util.</w:t>
      </w:r>
      <w:r w:rsidR="008D1277" w:rsidRPr="008D1277">
        <w:rPr>
          <w:sz w:val="26"/>
          <w:szCs w:val="26"/>
        </w:rPr>
        <w:t xml:space="preserve"> </w:t>
      </w:r>
      <w:r w:rsidR="008D1277" w:rsidRPr="008D1277">
        <w:rPr>
          <w:i/>
          <w:sz w:val="26"/>
          <w:szCs w:val="26"/>
        </w:rPr>
        <w:t>Comm’n</w:t>
      </w:r>
      <w:r w:rsidR="008D1277" w:rsidRPr="008D1277">
        <w:rPr>
          <w:sz w:val="26"/>
          <w:szCs w:val="26"/>
        </w:rPr>
        <w:t>, 479 A.2d 10 (Pa. Cmwlth. 1984).</w:t>
      </w:r>
      <w:proofErr w:type="gramEnd"/>
      <w:r w:rsidR="008D1277" w:rsidRPr="008D1277">
        <w:rPr>
          <w:sz w:val="26"/>
          <w:szCs w:val="26"/>
        </w:rPr>
        <w:t xml:space="preserve">  Once notice of a hearing and the opportunity to be heard has been provided, it is the responsibility of the parties to appear and participate in the hearing.  </w:t>
      </w:r>
      <w:r w:rsidR="008D1277" w:rsidRPr="008D1277">
        <w:rPr>
          <w:i/>
          <w:sz w:val="26"/>
          <w:szCs w:val="26"/>
        </w:rPr>
        <w:t>Sentner</w:t>
      </w:r>
      <w:r w:rsidR="008D1277" w:rsidRPr="008D1277">
        <w:rPr>
          <w:sz w:val="26"/>
          <w:szCs w:val="26"/>
        </w:rPr>
        <w:t xml:space="preserve"> </w:t>
      </w:r>
      <w:r w:rsidR="008D1277" w:rsidRPr="008D1277">
        <w:rPr>
          <w:i/>
          <w:sz w:val="26"/>
          <w:szCs w:val="26"/>
        </w:rPr>
        <w:t>v. Bell Telephone Co. of Pennsylvania</w:t>
      </w:r>
      <w:r w:rsidR="008D1277" w:rsidRPr="008D1277">
        <w:rPr>
          <w:sz w:val="26"/>
          <w:szCs w:val="26"/>
        </w:rPr>
        <w:t xml:space="preserve">, Docket No. </w:t>
      </w:r>
      <w:proofErr w:type="gramStart"/>
      <w:r w:rsidR="008D1277" w:rsidRPr="008D1277">
        <w:rPr>
          <w:sz w:val="26"/>
          <w:szCs w:val="26"/>
        </w:rPr>
        <w:t>F-00161106 (Order entered October 25, 1993)</w:t>
      </w:r>
      <w:r w:rsidR="00742F1B">
        <w:rPr>
          <w:sz w:val="26"/>
          <w:szCs w:val="26"/>
        </w:rPr>
        <w:t xml:space="preserve"> (</w:t>
      </w:r>
      <w:r w:rsidR="00742F1B">
        <w:rPr>
          <w:i/>
          <w:sz w:val="26"/>
          <w:szCs w:val="26"/>
        </w:rPr>
        <w:t>Sentner</w:t>
      </w:r>
      <w:r w:rsidR="00742F1B">
        <w:rPr>
          <w:sz w:val="26"/>
          <w:szCs w:val="26"/>
        </w:rPr>
        <w:t>)</w:t>
      </w:r>
      <w:r w:rsidR="008D1277" w:rsidRPr="008D1277">
        <w:rPr>
          <w:sz w:val="26"/>
          <w:szCs w:val="26"/>
        </w:rPr>
        <w:t>.</w:t>
      </w:r>
      <w:bookmarkStart w:id="3" w:name="1.24."/>
      <w:bookmarkEnd w:id="3"/>
      <w:proofErr w:type="gramEnd"/>
    </w:p>
    <w:p w:rsidR="00896707" w:rsidRDefault="00896707" w:rsidP="00204C0B">
      <w:pPr>
        <w:pStyle w:val="BodyText2"/>
        <w:widowControl/>
        <w:spacing w:line="360" w:lineRule="auto"/>
        <w:rPr>
          <w:sz w:val="26"/>
          <w:szCs w:val="26"/>
        </w:rPr>
      </w:pPr>
    </w:p>
    <w:p w:rsidR="00C0463C" w:rsidRDefault="00C0463C" w:rsidP="00204C0B">
      <w:pPr>
        <w:pStyle w:val="BodyText2"/>
        <w:widowControl/>
        <w:spacing w:line="360" w:lineRule="auto"/>
        <w:rPr>
          <w:sz w:val="26"/>
          <w:szCs w:val="26"/>
        </w:rPr>
      </w:pPr>
      <w:r>
        <w:rPr>
          <w:sz w:val="26"/>
          <w:szCs w:val="26"/>
        </w:rPr>
        <w:tab/>
      </w:r>
      <w:r>
        <w:rPr>
          <w:sz w:val="26"/>
          <w:szCs w:val="26"/>
        </w:rPr>
        <w:tab/>
      </w:r>
      <w:r w:rsidRPr="00770896">
        <w:rPr>
          <w:sz w:val="26"/>
          <w:szCs w:val="26"/>
        </w:rPr>
        <w:t xml:space="preserve">Any issue or Exception that we do not specifically address has been duly considered and will be denied without further discussion.  It is well settled that we are not required to consider, expressly or at length, each contention or argument raised by the parties.  </w:t>
      </w:r>
      <w:proofErr w:type="gramStart"/>
      <w:r w:rsidRPr="00770896">
        <w:rPr>
          <w:i/>
          <w:sz w:val="26"/>
          <w:szCs w:val="26"/>
        </w:rPr>
        <w:t>Consolidated Rail Corporation v. Pa. PUC</w:t>
      </w:r>
      <w:r w:rsidRPr="00770896">
        <w:rPr>
          <w:sz w:val="26"/>
          <w:szCs w:val="26"/>
        </w:rPr>
        <w:t xml:space="preserve">, 625 A.2d 741 (Pa. Cmwlth. 1993); </w:t>
      </w:r>
      <w:r w:rsidRPr="00770896">
        <w:rPr>
          <w:i/>
          <w:sz w:val="26"/>
          <w:szCs w:val="26"/>
        </w:rPr>
        <w:t>see also, generally</w:t>
      </w:r>
      <w:r w:rsidRPr="00770896">
        <w:rPr>
          <w:sz w:val="26"/>
          <w:szCs w:val="26"/>
        </w:rPr>
        <w:t xml:space="preserve">, </w:t>
      </w:r>
      <w:r w:rsidRPr="00770896">
        <w:rPr>
          <w:i/>
          <w:sz w:val="26"/>
          <w:szCs w:val="26"/>
        </w:rPr>
        <w:t>University of Pennsylvania v. Pa. PUC</w:t>
      </w:r>
      <w:r w:rsidRPr="00770896">
        <w:rPr>
          <w:sz w:val="26"/>
          <w:szCs w:val="26"/>
        </w:rPr>
        <w:t>, 485 A.2d 1217 (Pa. Cmwlth. 1984).</w:t>
      </w:r>
      <w:proofErr w:type="gramEnd"/>
    </w:p>
    <w:p w:rsidR="004E65C4" w:rsidRDefault="004E65C4" w:rsidP="00204C0B">
      <w:pPr>
        <w:pStyle w:val="BodyText2"/>
        <w:widowControl/>
        <w:spacing w:line="360" w:lineRule="auto"/>
        <w:rPr>
          <w:szCs w:val="26"/>
        </w:rPr>
      </w:pPr>
    </w:p>
    <w:p w:rsidR="006A24C6" w:rsidRDefault="008D1277" w:rsidP="00204C0B">
      <w:pPr>
        <w:pStyle w:val="BodyText"/>
        <w:tabs>
          <w:tab w:val="left" w:pos="-1710"/>
          <w:tab w:val="left" w:pos="0"/>
        </w:tabs>
        <w:jc w:val="left"/>
        <w:rPr>
          <w:b/>
          <w:szCs w:val="26"/>
        </w:rPr>
      </w:pPr>
      <w:r w:rsidRPr="008D1277">
        <w:rPr>
          <w:szCs w:val="26"/>
        </w:rPr>
        <w:tab/>
      </w:r>
      <w:r w:rsidRPr="008D1277">
        <w:rPr>
          <w:szCs w:val="26"/>
        </w:rPr>
        <w:tab/>
      </w:r>
      <w:r w:rsidR="006A24C6" w:rsidRPr="00D365A7">
        <w:rPr>
          <w:b/>
          <w:szCs w:val="26"/>
        </w:rPr>
        <w:t>ALJ’s Initial Decision</w:t>
      </w:r>
    </w:p>
    <w:p w:rsidR="006A24C6" w:rsidRDefault="006A24C6" w:rsidP="00204C0B">
      <w:pPr>
        <w:keepLines/>
        <w:widowControl/>
        <w:tabs>
          <w:tab w:val="left" w:pos="720"/>
          <w:tab w:val="left" w:pos="1440"/>
        </w:tabs>
        <w:spacing w:line="360" w:lineRule="auto"/>
        <w:jc w:val="center"/>
        <w:rPr>
          <w:sz w:val="26"/>
          <w:szCs w:val="26"/>
        </w:rPr>
      </w:pPr>
    </w:p>
    <w:p w:rsidR="006A24C6" w:rsidRPr="00D365A7" w:rsidRDefault="006A24C6" w:rsidP="00204C0B">
      <w:pPr>
        <w:keepLines/>
        <w:widowControl/>
        <w:tabs>
          <w:tab w:val="left" w:pos="720"/>
          <w:tab w:val="left" w:pos="1440"/>
        </w:tabs>
        <w:spacing w:line="360" w:lineRule="auto"/>
        <w:rPr>
          <w:b/>
          <w:sz w:val="26"/>
          <w:szCs w:val="26"/>
        </w:rPr>
      </w:pPr>
      <w:r>
        <w:rPr>
          <w:sz w:val="26"/>
          <w:szCs w:val="26"/>
        </w:rPr>
        <w:tab/>
      </w:r>
      <w:r>
        <w:rPr>
          <w:sz w:val="26"/>
          <w:szCs w:val="26"/>
        </w:rPr>
        <w:tab/>
        <w:t xml:space="preserve">ALJ </w:t>
      </w:r>
      <w:r w:rsidR="007D1074">
        <w:rPr>
          <w:sz w:val="26"/>
          <w:szCs w:val="26"/>
        </w:rPr>
        <w:t>Fordham</w:t>
      </w:r>
      <w:r>
        <w:rPr>
          <w:sz w:val="26"/>
          <w:szCs w:val="26"/>
        </w:rPr>
        <w:t xml:space="preserve"> </w:t>
      </w:r>
      <w:r w:rsidR="007D1074">
        <w:rPr>
          <w:sz w:val="26"/>
          <w:szCs w:val="26"/>
        </w:rPr>
        <w:t>made twelve</w:t>
      </w:r>
      <w:r>
        <w:rPr>
          <w:sz w:val="26"/>
          <w:szCs w:val="26"/>
        </w:rPr>
        <w:t xml:space="preserve"> </w:t>
      </w:r>
      <w:r w:rsidRPr="00D365A7">
        <w:rPr>
          <w:sz w:val="26"/>
          <w:szCs w:val="26"/>
        </w:rPr>
        <w:t>Find</w:t>
      </w:r>
      <w:r>
        <w:rPr>
          <w:sz w:val="26"/>
          <w:szCs w:val="26"/>
        </w:rPr>
        <w:t>ings of Fact and reached s</w:t>
      </w:r>
      <w:r w:rsidR="007D1074">
        <w:rPr>
          <w:sz w:val="26"/>
          <w:szCs w:val="26"/>
        </w:rPr>
        <w:t>ix</w:t>
      </w:r>
      <w:r>
        <w:rPr>
          <w:sz w:val="26"/>
          <w:szCs w:val="26"/>
        </w:rPr>
        <w:t xml:space="preserve"> </w:t>
      </w:r>
      <w:r w:rsidRPr="00D365A7">
        <w:rPr>
          <w:sz w:val="26"/>
          <w:szCs w:val="26"/>
        </w:rPr>
        <w:t xml:space="preserve">Conclusions of Law.  </w:t>
      </w:r>
      <w:proofErr w:type="gramStart"/>
      <w:r>
        <w:rPr>
          <w:sz w:val="26"/>
          <w:szCs w:val="26"/>
        </w:rPr>
        <w:t>I.D. at 3-4, 6</w:t>
      </w:r>
      <w:r w:rsidRPr="00D365A7">
        <w:rPr>
          <w:sz w:val="26"/>
          <w:szCs w:val="26"/>
        </w:rPr>
        <w:t>.</w:t>
      </w:r>
      <w:proofErr w:type="gramEnd"/>
      <w:r w:rsidRPr="00D365A7">
        <w:rPr>
          <w:sz w:val="26"/>
          <w:szCs w:val="26"/>
        </w:rPr>
        <w:t xml:space="preserve">  The Findings of Fact and Conclusions of Law are incorporated herein by reference and are adopted without comment unless they are either expressly or by necessary implication rejected or modified by this Opinion and Order.</w:t>
      </w:r>
    </w:p>
    <w:p w:rsidR="006A24C6" w:rsidRPr="00922497" w:rsidRDefault="006A24C6" w:rsidP="00204C0B">
      <w:pPr>
        <w:pStyle w:val="BodyText"/>
        <w:jc w:val="left"/>
        <w:rPr>
          <w:szCs w:val="26"/>
        </w:rPr>
      </w:pPr>
    </w:p>
    <w:p w:rsidR="006A24C6" w:rsidRDefault="006A24C6" w:rsidP="00204C0B">
      <w:pPr>
        <w:widowControl/>
        <w:tabs>
          <w:tab w:val="left" w:pos="-720"/>
        </w:tabs>
        <w:suppressAutoHyphens/>
        <w:autoSpaceDE w:val="0"/>
        <w:autoSpaceDN w:val="0"/>
        <w:spacing w:line="360" w:lineRule="auto"/>
        <w:rPr>
          <w:sz w:val="26"/>
          <w:szCs w:val="26"/>
        </w:rPr>
      </w:pPr>
      <w:r>
        <w:rPr>
          <w:sz w:val="26"/>
          <w:szCs w:val="26"/>
        </w:rPr>
        <w:tab/>
      </w:r>
      <w:r>
        <w:rPr>
          <w:sz w:val="26"/>
          <w:szCs w:val="26"/>
        </w:rPr>
        <w:tab/>
      </w:r>
      <w:r w:rsidR="007D1074">
        <w:rPr>
          <w:sz w:val="26"/>
          <w:szCs w:val="26"/>
        </w:rPr>
        <w:t>In her</w:t>
      </w:r>
      <w:r>
        <w:rPr>
          <w:sz w:val="26"/>
          <w:szCs w:val="26"/>
        </w:rPr>
        <w:t xml:space="preserve"> Initial Decision, the ALJ </w:t>
      </w:r>
      <w:r w:rsidR="004E65C4">
        <w:rPr>
          <w:sz w:val="26"/>
          <w:szCs w:val="26"/>
        </w:rPr>
        <w:t>stated</w:t>
      </w:r>
      <w:r>
        <w:rPr>
          <w:sz w:val="26"/>
          <w:szCs w:val="26"/>
        </w:rPr>
        <w:t xml:space="preserve"> that despite being served with a notice of the hearing, no one appeared on behalf of the Complainant at the date and time set for the hearing, and there was no request for a postponement or continuance of the </w:t>
      </w:r>
      <w:r>
        <w:rPr>
          <w:sz w:val="26"/>
          <w:szCs w:val="26"/>
        </w:rPr>
        <w:lastRenderedPageBreak/>
        <w:t>hearing on behalf of the Complainant.  I.D. at 4-5.  According to the ALJ, the Hearing Notice an</w:t>
      </w:r>
      <w:r w:rsidR="007D1074">
        <w:rPr>
          <w:sz w:val="26"/>
          <w:szCs w:val="26"/>
        </w:rPr>
        <w:t>d the Prehearing Order were mailed</w:t>
      </w:r>
      <w:r>
        <w:rPr>
          <w:sz w:val="26"/>
          <w:szCs w:val="26"/>
        </w:rPr>
        <w:t xml:space="preserve"> to the Complainant and neither was returned to the Commission as undeliverable.  Hence, the ALJ concluded that there is a presumption that the documents were received by the Complainant.  </w:t>
      </w:r>
      <w:r w:rsidRPr="00EC57C3">
        <w:rPr>
          <w:i/>
          <w:sz w:val="26"/>
          <w:szCs w:val="26"/>
        </w:rPr>
        <w:t>Id</w:t>
      </w:r>
      <w:r>
        <w:rPr>
          <w:sz w:val="26"/>
          <w:szCs w:val="26"/>
        </w:rPr>
        <w:t>. at</w:t>
      </w:r>
      <w:r w:rsidR="007D1074">
        <w:rPr>
          <w:sz w:val="26"/>
          <w:szCs w:val="26"/>
        </w:rPr>
        <w:t xml:space="preserve"> </w:t>
      </w:r>
      <w:r>
        <w:rPr>
          <w:sz w:val="26"/>
          <w:szCs w:val="26"/>
        </w:rPr>
        <w:t xml:space="preserve">5 </w:t>
      </w:r>
      <w:r w:rsidR="00742F1B">
        <w:rPr>
          <w:sz w:val="26"/>
          <w:szCs w:val="26"/>
        </w:rPr>
        <w:t>(</w:t>
      </w:r>
      <w:r>
        <w:rPr>
          <w:sz w:val="26"/>
          <w:szCs w:val="26"/>
        </w:rPr>
        <w:t xml:space="preserve">citing </w:t>
      </w:r>
      <w:r w:rsidRPr="00E4685E">
        <w:rPr>
          <w:i/>
          <w:sz w:val="26"/>
          <w:szCs w:val="26"/>
        </w:rPr>
        <w:t>Berkowitz v. Mayflower Securities, Inc.,</w:t>
      </w:r>
      <w:r w:rsidRPr="00E4685E">
        <w:rPr>
          <w:sz w:val="26"/>
          <w:szCs w:val="26"/>
        </w:rPr>
        <w:t xml:space="preserve"> 455 Pa. 531, 317 A.2d 584 (1974); </w:t>
      </w:r>
      <w:r w:rsidR="00742F1B">
        <w:rPr>
          <w:sz w:val="26"/>
          <w:szCs w:val="26"/>
        </w:rPr>
        <w:t xml:space="preserve">and </w:t>
      </w:r>
      <w:r w:rsidR="00DC2182" w:rsidRPr="00DC2182">
        <w:rPr>
          <w:i/>
          <w:sz w:val="26"/>
          <w:szCs w:val="26"/>
        </w:rPr>
        <w:t>Chartiers Industrial and Commercial Development Authority v. Allegheny County Board of Property Assessment Appeals and Review</w:t>
      </w:r>
      <w:r w:rsidR="00DC2182" w:rsidRPr="00DC2182">
        <w:rPr>
          <w:sz w:val="26"/>
          <w:szCs w:val="26"/>
        </w:rPr>
        <w:t>, 645 A.2d 944 (Pa.</w:t>
      </w:r>
      <w:r w:rsidR="00DC2182">
        <w:rPr>
          <w:sz w:val="26"/>
          <w:szCs w:val="26"/>
        </w:rPr>
        <w:t xml:space="preserve"> </w:t>
      </w:r>
      <w:r w:rsidR="00DC2182" w:rsidRPr="00DC2182">
        <w:rPr>
          <w:sz w:val="26"/>
          <w:szCs w:val="26"/>
        </w:rPr>
        <w:t>Cmwlth. 1994)</w:t>
      </w:r>
      <w:r w:rsidR="00742F1B">
        <w:rPr>
          <w:sz w:val="26"/>
          <w:szCs w:val="26"/>
        </w:rPr>
        <w:t>)</w:t>
      </w:r>
      <w:r w:rsidR="00DC2182" w:rsidRPr="00B230B9">
        <w:rPr>
          <w:sz w:val="24"/>
          <w:szCs w:val="24"/>
        </w:rPr>
        <w:t xml:space="preserve">.  </w:t>
      </w:r>
      <w:r>
        <w:rPr>
          <w:sz w:val="26"/>
          <w:szCs w:val="26"/>
        </w:rPr>
        <w:t xml:space="preserve">The ALJ further explained that the Complainant was notified about the hearing and was given an opportunity to be heard in this proceeding, but decided not to show up for the hearing. Consequently, the Complainant’s due process rights were fully protected. </w:t>
      </w:r>
      <w:proofErr w:type="gramStart"/>
      <w:r w:rsidR="00DC2182">
        <w:rPr>
          <w:sz w:val="26"/>
          <w:szCs w:val="26"/>
        </w:rPr>
        <w:t xml:space="preserve">I.D. </w:t>
      </w:r>
      <w:r w:rsidRPr="00CC444C">
        <w:rPr>
          <w:sz w:val="26"/>
          <w:szCs w:val="26"/>
        </w:rPr>
        <w:t>at 5</w:t>
      </w:r>
      <w:r>
        <w:rPr>
          <w:sz w:val="26"/>
          <w:szCs w:val="26"/>
        </w:rPr>
        <w:t xml:space="preserve"> </w:t>
      </w:r>
      <w:r w:rsidR="00742F1B">
        <w:rPr>
          <w:sz w:val="26"/>
          <w:szCs w:val="26"/>
        </w:rPr>
        <w:t>(</w:t>
      </w:r>
      <w:r>
        <w:rPr>
          <w:sz w:val="26"/>
          <w:szCs w:val="26"/>
        </w:rPr>
        <w:t>citing</w:t>
      </w:r>
      <w:r w:rsidRPr="00DD3A07">
        <w:rPr>
          <w:i/>
          <w:sz w:val="26"/>
          <w:szCs w:val="26"/>
        </w:rPr>
        <w:t xml:space="preserve"> </w:t>
      </w:r>
      <w:r w:rsidRPr="00E4685E">
        <w:rPr>
          <w:i/>
          <w:sz w:val="26"/>
          <w:szCs w:val="26"/>
        </w:rPr>
        <w:t>Sentner</w:t>
      </w:r>
      <w:r w:rsidR="00DC2182">
        <w:rPr>
          <w:sz w:val="26"/>
          <w:szCs w:val="26"/>
        </w:rPr>
        <w:t xml:space="preserve">; </w:t>
      </w:r>
      <w:r w:rsidR="00742F1B">
        <w:rPr>
          <w:sz w:val="26"/>
          <w:szCs w:val="26"/>
        </w:rPr>
        <w:t xml:space="preserve">and </w:t>
      </w:r>
      <w:r w:rsidRPr="00E4685E">
        <w:rPr>
          <w:sz w:val="26"/>
          <w:szCs w:val="26"/>
        </w:rPr>
        <w:t>52 Pa. Code § 5.245(a)</w:t>
      </w:r>
      <w:r w:rsidR="00742F1B">
        <w:rPr>
          <w:sz w:val="26"/>
          <w:szCs w:val="26"/>
        </w:rPr>
        <w:t>)</w:t>
      </w:r>
      <w:r w:rsidRPr="00E4685E">
        <w:rPr>
          <w:sz w:val="26"/>
          <w:szCs w:val="26"/>
        </w:rPr>
        <w:t>.</w:t>
      </w:r>
      <w:proofErr w:type="gramEnd"/>
      <w:r w:rsidRPr="00CC444C">
        <w:rPr>
          <w:sz w:val="26"/>
          <w:szCs w:val="26"/>
        </w:rPr>
        <w:t xml:space="preserve"> </w:t>
      </w:r>
    </w:p>
    <w:p w:rsidR="00F02FDD" w:rsidRDefault="00F02FDD" w:rsidP="00204C0B">
      <w:pPr>
        <w:widowControl/>
        <w:tabs>
          <w:tab w:val="left" w:pos="-720"/>
        </w:tabs>
        <w:suppressAutoHyphens/>
        <w:autoSpaceDE w:val="0"/>
        <w:autoSpaceDN w:val="0"/>
        <w:spacing w:line="360" w:lineRule="auto"/>
        <w:rPr>
          <w:sz w:val="26"/>
          <w:szCs w:val="26"/>
        </w:rPr>
      </w:pPr>
    </w:p>
    <w:p w:rsidR="006A24C6" w:rsidRDefault="004E6B76" w:rsidP="00204C0B">
      <w:pPr>
        <w:widowControl/>
        <w:spacing w:line="360" w:lineRule="auto"/>
        <w:ind w:left="86" w:firstLine="1354"/>
        <w:rPr>
          <w:sz w:val="26"/>
          <w:szCs w:val="26"/>
        </w:rPr>
      </w:pPr>
      <w:r>
        <w:rPr>
          <w:sz w:val="26"/>
          <w:szCs w:val="26"/>
        </w:rPr>
        <w:t xml:space="preserve">The ALJ </w:t>
      </w:r>
      <w:r w:rsidR="006A24C6">
        <w:rPr>
          <w:sz w:val="26"/>
          <w:szCs w:val="26"/>
        </w:rPr>
        <w:t xml:space="preserve">explained that </w:t>
      </w:r>
      <w:r>
        <w:rPr>
          <w:sz w:val="26"/>
          <w:szCs w:val="26"/>
        </w:rPr>
        <w:t>the Complainant failed to present eviden</w:t>
      </w:r>
      <w:r w:rsidR="00ED4F07">
        <w:rPr>
          <w:sz w:val="26"/>
          <w:szCs w:val="26"/>
        </w:rPr>
        <w:t xml:space="preserve">ce to support her allegations and </w:t>
      </w:r>
      <w:r w:rsidR="006A24C6">
        <w:rPr>
          <w:sz w:val="26"/>
          <w:szCs w:val="26"/>
        </w:rPr>
        <w:t xml:space="preserve">that during the hearing, </w:t>
      </w:r>
      <w:r w:rsidR="00742F1B">
        <w:rPr>
          <w:sz w:val="26"/>
          <w:szCs w:val="26"/>
        </w:rPr>
        <w:t>c</w:t>
      </w:r>
      <w:r w:rsidR="006A24C6">
        <w:rPr>
          <w:sz w:val="26"/>
          <w:szCs w:val="26"/>
        </w:rPr>
        <w:t xml:space="preserve">ounsel for </w:t>
      </w:r>
      <w:r>
        <w:rPr>
          <w:sz w:val="26"/>
          <w:szCs w:val="26"/>
        </w:rPr>
        <w:t>PGW</w:t>
      </w:r>
      <w:r w:rsidR="006A24C6">
        <w:rPr>
          <w:sz w:val="26"/>
          <w:szCs w:val="26"/>
        </w:rPr>
        <w:t xml:space="preserve"> moved to have the Complaint dismissed with prejudice for lack of prosecution.   </w:t>
      </w:r>
      <w:proofErr w:type="gramStart"/>
      <w:r w:rsidR="006A24C6">
        <w:rPr>
          <w:sz w:val="26"/>
          <w:szCs w:val="26"/>
        </w:rPr>
        <w:t>I.D. at 5</w:t>
      </w:r>
      <w:r w:rsidR="00742F1B">
        <w:rPr>
          <w:sz w:val="26"/>
          <w:szCs w:val="26"/>
        </w:rPr>
        <w:t>;</w:t>
      </w:r>
      <w:r w:rsidR="006A24C6">
        <w:rPr>
          <w:sz w:val="26"/>
          <w:szCs w:val="26"/>
        </w:rPr>
        <w:t xml:space="preserve"> Tr. at 7.</w:t>
      </w:r>
      <w:proofErr w:type="gramEnd"/>
      <w:r w:rsidR="006A24C6">
        <w:rPr>
          <w:sz w:val="26"/>
          <w:szCs w:val="26"/>
        </w:rPr>
        <w:t xml:space="preserve">  </w:t>
      </w:r>
      <w:r w:rsidR="006A24C6" w:rsidRPr="003D62A9">
        <w:rPr>
          <w:sz w:val="26"/>
          <w:szCs w:val="26"/>
        </w:rPr>
        <w:t>The ALJ</w:t>
      </w:r>
      <w:r w:rsidR="006A24C6">
        <w:rPr>
          <w:sz w:val="26"/>
          <w:szCs w:val="26"/>
        </w:rPr>
        <w:t>, therefore,</w:t>
      </w:r>
      <w:r w:rsidR="006A24C6" w:rsidRPr="003D62A9">
        <w:rPr>
          <w:sz w:val="26"/>
          <w:szCs w:val="26"/>
        </w:rPr>
        <w:t xml:space="preserve"> concluded that by failing to appear and present evidence in support of her Complaint, the Complainant failed to carr</w:t>
      </w:r>
      <w:r w:rsidR="006A24C6">
        <w:rPr>
          <w:sz w:val="26"/>
          <w:szCs w:val="26"/>
        </w:rPr>
        <w:t xml:space="preserve">y her burden of proof.  </w:t>
      </w:r>
      <w:proofErr w:type="gramStart"/>
      <w:r w:rsidR="00ED4F07">
        <w:rPr>
          <w:sz w:val="26"/>
          <w:szCs w:val="26"/>
        </w:rPr>
        <w:t>I.D.</w:t>
      </w:r>
      <w:r w:rsidR="006A24C6">
        <w:rPr>
          <w:sz w:val="26"/>
          <w:szCs w:val="26"/>
        </w:rPr>
        <w:t xml:space="preserve"> at 5.</w:t>
      </w:r>
      <w:proofErr w:type="gramEnd"/>
    </w:p>
    <w:p w:rsidR="006A24C6" w:rsidRDefault="006A24C6" w:rsidP="00204C0B">
      <w:pPr>
        <w:widowControl/>
        <w:spacing w:line="360" w:lineRule="auto"/>
        <w:ind w:left="86" w:firstLine="1354"/>
        <w:rPr>
          <w:sz w:val="26"/>
          <w:szCs w:val="26"/>
        </w:rPr>
      </w:pPr>
    </w:p>
    <w:p w:rsidR="006A24C6" w:rsidRPr="00AB24F0" w:rsidRDefault="006A24C6" w:rsidP="00204C0B">
      <w:pPr>
        <w:widowControl/>
        <w:spacing w:line="360" w:lineRule="auto"/>
        <w:ind w:left="86" w:firstLine="1354"/>
        <w:rPr>
          <w:sz w:val="26"/>
          <w:szCs w:val="26"/>
        </w:rPr>
      </w:pPr>
      <w:r w:rsidRPr="00D365A7">
        <w:rPr>
          <w:rFonts w:eastAsia="Calibri"/>
          <w:sz w:val="26"/>
          <w:szCs w:val="26"/>
        </w:rPr>
        <w:t xml:space="preserve">Consistent with </w:t>
      </w:r>
      <w:r>
        <w:rPr>
          <w:rFonts w:eastAsia="Calibri"/>
          <w:sz w:val="26"/>
          <w:szCs w:val="26"/>
        </w:rPr>
        <w:t xml:space="preserve">all of the </w:t>
      </w:r>
      <w:r w:rsidRPr="00D365A7">
        <w:rPr>
          <w:rFonts w:eastAsia="Calibri"/>
          <w:sz w:val="26"/>
          <w:szCs w:val="26"/>
        </w:rPr>
        <w:t>a</w:t>
      </w:r>
      <w:r>
        <w:rPr>
          <w:rFonts w:eastAsia="Calibri"/>
          <w:sz w:val="26"/>
          <w:szCs w:val="26"/>
        </w:rPr>
        <w:t xml:space="preserve">bove </w:t>
      </w:r>
      <w:r w:rsidRPr="003D62A9">
        <w:rPr>
          <w:sz w:val="26"/>
          <w:szCs w:val="26"/>
        </w:rPr>
        <w:t>reasons, the ALJ dismissed the Complaint with prejudice</w:t>
      </w:r>
      <w:r w:rsidR="00154FB8">
        <w:rPr>
          <w:rStyle w:val="FootnoteReference"/>
          <w:sz w:val="26"/>
          <w:szCs w:val="26"/>
        </w:rPr>
        <w:footnoteReference w:id="5"/>
      </w:r>
      <w:r>
        <w:rPr>
          <w:sz w:val="26"/>
          <w:szCs w:val="26"/>
        </w:rPr>
        <w:t xml:space="preserve"> without addressing the merits of the Complaint</w:t>
      </w:r>
      <w:r w:rsidRPr="003D62A9">
        <w:rPr>
          <w:sz w:val="26"/>
          <w:szCs w:val="26"/>
        </w:rPr>
        <w:t xml:space="preserve">.  </w:t>
      </w:r>
      <w:proofErr w:type="gramStart"/>
      <w:r w:rsidRPr="003D62A9">
        <w:rPr>
          <w:i/>
          <w:sz w:val="26"/>
          <w:szCs w:val="26"/>
        </w:rPr>
        <w:t>Id.</w:t>
      </w:r>
      <w:r w:rsidR="004E6B76">
        <w:rPr>
          <w:sz w:val="26"/>
          <w:szCs w:val="26"/>
        </w:rPr>
        <w:t xml:space="preserve"> at 6-7</w:t>
      </w:r>
      <w:r w:rsidR="00614D2D" w:rsidRPr="00614D2D">
        <w:rPr>
          <w:i/>
          <w:szCs w:val="24"/>
        </w:rPr>
        <w:t xml:space="preserve"> </w:t>
      </w:r>
      <w:r w:rsidR="003F374E" w:rsidRPr="00DD67A1">
        <w:rPr>
          <w:sz w:val="26"/>
          <w:szCs w:val="26"/>
        </w:rPr>
        <w:t>(citing</w:t>
      </w:r>
      <w:r w:rsidR="003F374E">
        <w:rPr>
          <w:szCs w:val="24"/>
        </w:rPr>
        <w:t xml:space="preserve"> </w:t>
      </w:r>
      <w:r w:rsidR="00614D2D" w:rsidRPr="00614D2D">
        <w:rPr>
          <w:i/>
          <w:sz w:val="26"/>
          <w:szCs w:val="26"/>
        </w:rPr>
        <w:t>Volgstadt v. UGI Penn Natural Gas, Inc</w:t>
      </w:r>
      <w:r w:rsidR="00614D2D" w:rsidRPr="00614D2D">
        <w:rPr>
          <w:sz w:val="26"/>
          <w:szCs w:val="26"/>
        </w:rPr>
        <w:t>., Docket No.</w:t>
      </w:r>
      <w:proofErr w:type="gramEnd"/>
      <w:r w:rsidR="00614D2D" w:rsidRPr="00614D2D">
        <w:rPr>
          <w:sz w:val="26"/>
          <w:szCs w:val="26"/>
        </w:rPr>
        <w:t xml:space="preserve"> F-02266429 (Order entered September 12, 2008) and </w:t>
      </w:r>
      <w:r w:rsidR="00614D2D" w:rsidRPr="00614D2D">
        <w:rPr>
          <w:i/>
          <w:iCs/>
          <w:sz w:val="26"/>
          <w:szCs w:val="26"/>
        </w:rPr>
        <w:t>Martin Jefferson v. UGI Utilities, Inc.</w:t>
      </w:r>
      <w:r w:rsidR="00614D2D" w:rsidRPr="00614D2D">
        <w:rPr>
          <w:sz w:val="26"/>
          <w:szCs w:val="26"/>
        </w:rPr>
        <w:t xml:space="preserve">, Docket No. </w:t>
      </w:r>
      <w:proofErr w:type="gramStart"/>
      <w:r w:rsidR="00614D2D" w:rsidRPr="00614D2D">
        <w:rPr>
          <w:sz w:val="26"/>
          <w:szCs w:val="26"/>
        </w:rPr>
        <w:t>Z</w:t>
      </w:r>
      <w:r w:rsidR="0003721A">
        <w:rPr>
          <w:sz w:val="26"/>
          <w:szCs w:val="26"/>
        </w:rPr>
        <w:noBreakHyphen/>
      </w:r>
      <w:r w:rsidR="00614D2D" w:rsidRPr="00614D2D">
        <w:rPr>
          <w:sz w:val="26"/>
          <w:szCs w:val="26"/>
        </w:rPr>
        <w:t>00269892 (Order entered December 26, 1995)</w:t>
      </w:r>
      <w:r w:rsidR="003F374E">
        <w:rPr>
          <w:sz w:val="26"/>
          <w:szCs w:val="26"/>
        </w:rPr>
        <w:t>)</w:t>
      </w:r>
      <w:r w:rsidRPr="00614D2D">
        <w:rPr>
          <w:sz w:val="26"/>
          <w:szCs w:val="26"/>
        </w:rPr>
        <w:t>.</w:t>
      </w:r>
      <w:proofErr w:type="gramEnd"/>
      <w:r w:rsidRPr="003D62A9">
        <w:rPr>
          <w:sz w:val="26"/>
          <w:szCs w:val="26"/>
        </w:rPr>
        <w:t xml:space="preserve"> </w:t>
      </w:r>
    </w:p>
    <w:p w:rsidR="00423310" w:rsidRDefault="00423310" w:rsidP="00204C0B">
      <w:pPr>
        <w:widowControl/>
        <w:tabs>
          <w:tab w:val="left" w:pos="720"/>
          <w:tab w:val="left" w:pos="1440"/>
        </w:tabs>
        <w:spacing w:line="360" w:lineRule="auto"/>
        <w:rPr>
          <w:b/>
          <w:sz w:val="26"/>
          <w:szCs w:val="26"/>
        </w:rPr>
      </w:pPr>
    </w:p>
    <w:p w:rsidR="00154FB8" w:rsidRDefault="00154FB8" w:rsidP="00204C0B">
      <w:pPr>
        <w:widowControl/>
        <w:tabs>
          <w:tab w:val="left" w:pos="720"/>
          <w:tab w:val="left" w:pos="1440"/>
        </w:tabs>
        <w:spacing w:line="360" w:lineRule="auto"/>
        <w:rPr>
          <w:b/>
          <w:sz w:val="26"/>
          <w:szCs w:val="26"/>
        </w:rPr>
      </w:pPr>
    </w:p>
    <w:p w:rsidR="00154FB8" w:rsidRDefault="00154FB8" w:rsidP="00204C0B">
      <w:pPr>
        <w:widowControl/>
        <w:tabs>
          <w:tab w:val="left" w:pos="720"/>
          <w:tab w:val="left" w:pos="1440"/>
        </w:tabs>
        <w:spacing w:line="360" w:lineRule="auto"/>
        <w:rPr>
          <w:b/>
          <w:sz w:val="26"/>
          <w:szCs w:val="26"/>
        </w:rPr>
      </w:pPr>
    </w:p>
    <w:p w:rsidR="00154FB8" w:rsidRDefault="00154FB8" w:rsidP="00204C0B">
      <w:pPr>
        <w:widowControl/>
        <w:tabs>
          <w:tab w:val="left" w:pos="720"/>
          <w:tab w:val="left" w:pos="1440"/>
        </w:tabs>
        <w:spacing w:line="360" w:lineRule="auto"/>
        <w:rPr>
          <w:b/>
          <w:sz w:val="26"/>
          <w:szCs w:val="26"/>
        </w:rPr>
      </w:pPr>
    </w:p>
    <w:p w:rsidR="00CE2E09" w:rsidRPr="00770896" w:rsidRDefault="00CE2E09" w:rsidP="00204C0B">
      <w:pPr>
        <w:widowControl/>
        <w:spacing w:line="360" w:lineRule="auto"/>
        <w:rPr>
          <w:b/>
          <w:sz w:val="26"/>
          <w:szCs w:val="26"/>
        </w:rPr>
      </w:pPr>
      <w:r w:rsidRPr="00770896">
        <w:rPr>
          <w:b/>
          <w:sz w:val="26"/>
          <w:szCs w:val="26"/>
        </w:rPr>
        <w:lastRenderedPageBreak/>
        <w:t xml:space="preserve">Exceptions </w:t>
      </w:r>
    </w:p>
    <w:p w:rsidR="00CE2E09" w:rsidRPr="00770896" w:rsidRDefault="00CE2E09" w:rsidP="00204C0B">
      <w:pPr>
        <w:widowControl/>
        <w:spacing w:line="360" w:lineRule="auto"/>
        <w:rPr>
          <w:b/>
          <w:sz w:val="26"/>
          <w:szCs w:val="26"/>
        </w:rPr>
      </w:pPr>
    </w:p>
    <w:p w:rsidR="00CE2E09" w:rsidRPr="00770896" w:rsidRDefault="00CE2E09" w:rsidP="00204C0B">
      <w:pPr>
        <w:widowControl/>
        <w:spacing w:line="360" w:lineRule="auto"/>
        <w:ind w:firstLine="1440"/>
        <w:rPr>
          <w:sz w:val="26"/>
          <w:szCs w:val="26"/>
        </w:rPr>
      </w:pPr>
      <w:r w:rsidRPr="00770896">
        <w:rPr>
          <w:sz w:val="26"/>
          <w:szCs w:val="26"/>
        </w:rPr>
        <w:t>We note at the outset that the Exceptions of the Complainant are not in strict compliance with Section 5.533(b) of our Rules of Administrative Practice and Procedure, 52 Pa. Code § 5.533(b), which provides that:</w:t>
      </w:r>
    </w:p>
    <w:p w:rsidR="00CE2E09" w:rsidRPr="00770896" w:rsidRDefault="00CE2E09" w:rsidP="00204C0B">
      <w:pPr>
        <w:widowControl/>
        <w:spacing w:line="360" w:lineRule="auto"/>
        <w:ind w:firstLine="1440"/>
        <w:rPr>
          <w:sz w:val="26"/>
          <w:szCs w:val="26"/>
        </w:rPr>
      </w:pPr>
    </w:p>
    <w:p w:rsidR="00CE2E09" w:rsidRDefault="00CE2E09" w:rsidP="00204C0B">
      <w:pPr>
        <w:widowControl/>
        <w:ind w:left="1440" w:right="1440"/>
        <w:rPr>
          <w:sz w:val="26"/>
          <w:szCs w:val="26"/>
        </w:rPr>
      </w:pPr>
      <w:r w:rsidRPr="00770896">
        <w:rPr>
          <w:sz w:val="26"/>
          <w:szCs w:val="26"/>
        </w:rPr>
        <w:t xml:space="preserve">(b) </w:t>
      </w:r>
      <w:r w:rsidR="00747B17">
        <w:rPr>
          <w:sz w:val="26"/>
          <w:szCs w:val="26"/>
        </w:rPr>
        <w:t>Each</w:t>
      </w:r>
      <w:r w:rsidRPr="00770896">
        <w:rPr>
          <w:sz w:val="26"/>
          <w:szCs w:val="26"/>
        </w:rPr>
        <w:t xml:space="preserve"> exception </w:t>
      </w:r>
      <w:r w:rsidR="00F95AC9">
        <w:rPr>
          <w:sz w:val="26"/>
          <w:szCs w:val="26"/>
        </w:rPr>
        <w:t xml:space="preserve">must be numbered </w:t>
      </w:r>
      <w:r w:rsidR="00450768">
        <w:rPr>
          <w:sz w:val="26"/>
          <w:szCs w:val="26"/>
        </w:rPr>
        <w:t xml:space="preserve">and </w:t>
      </w:r>
      <w:r w:rsidR="00450768" w:rsidRPr="00770896">
        <w:rPr>
          <w:sz w:val="26"/>
          <w:szCs w:val="26"/>
        </w:rPr>
        <w:t>identify</w:t>
      </w:r>
      <w:r w:rsidRPr="00770896">
        <w:rPr>
          <w:sz w:val="26"/>
          <w:szCs w:val="26"/>
        </w:rPr>
        <w:t xml:space="preserve"> the finding of fact or conclusion of law to which exception is taken and cite relevant pages of the decision. </w:t>
      </w:r>
      <w:r w:rsidR="00F95AC9">
        <w:rPr>
          <w:sz w:val="26"/>
          <w:szCs w:val="26"/>
        </w:rPr>
        <w:t xml:space="preserve"> </w:t>
      </w:r>
      <w:r w:rsidRPr="00770896">
        <w:rPr>
          <w:sz w:val="26"/>
          <w:szCs w:val="26"/>
        </w:rPr>
        <w:t>Supporting reasons for the exception</w:t>
      </w:r>
      <w:r w:rsidR="00F95AC9">
        <w:rPr>
          <w:sz w:val="26"/>
          <w:szCs w:val="26"/>
        </w:rPr>
        <w:t>s</w:t>
      </w:r>
      <w:r w:rsidRPr="00770896">
        <w:rPr>
          <w:sz w:val="26"/>
          <w:szCs w:val="26"/>
        </w:rPr>
        <w:t xml:space="preserve"> shall follow </w:t>
      </w:r>
      <w:r w:rsidR="00F95AC9">
        <w:rPr>
          <w:sz w:val="26"/>
          <w:szCs w:val="26"/>
        </w:rPr>
        <w:t>each</w:t>
      </w:r>
      <w:r w:rsidRPr="00770896">
        <w:rPr>
          <w:sz w:val="26"/>
          <w:szCs w:val="26"/>
        </w:rPr>
        <w:t xml:space="preserve"> specific exception.</w:t>
      </w:r>
    </w:p>
    <w:p w:rsidR="0003721A" w:rsidRDefault="0003721A" w:rsidP="00204C0B">
      <w:pPr>
        <w:widowControl/>
        <w:ind w:left="1440" w:right="1440"/>
        <w:rPr>
          <w:sz w:val="26"/>
          <w:szCs w:val="26"/>
        </w:rPr>
      </w:pPr>
    </w:p>
    <w:p w:rsidR="00CE2E09" w:rsidRPr="00770896" w:rsidRDefault="00CE2E09" w:rsidP="00204C0B">
      <w:pPr>
        <w:widowControl/>
        <w:spacing w:line="360" w:lineRule="auto"/>
        <w:ind w:left="1440" w:right="1440"/>
        <w:rPr>
          <w:sz w:val="26"/>
          <w:szCs w:val="26"/>
        </w:rPr>
      </w:pPr>
    </w:p>
    <w:p w:rsidR="00CE2E09" w:rsidRDefault="00CE2E09" w:rsidP="00204C0B">
      <w:pPr>
        <w:widowControl/>
        <w:spacing w:line="360" w:lineRule="auto"/>
        <w:rPr>
          <w:sz w:val="26"/>
          <w:szCs w:val="26"/>
        </w:rPr>
      </w:pPr>
      <w:r w:rsidRPr="002C537A">
        <w:rPr>
          <w:sz w:val="26"/>
          <w:szCs w:val="26"/>
        </w:rPr>
        <w:t xml:space="preserve">Nevertheless, particularly because the Complainant is appearing </w:t>
      </w:r>
      <w:r w:rsidRPr="002C537A">
        <w:rPr>
          <w:i/>
          <w:sz w:val="26"/>
          <w:szCs w:val="26"/>
        </w:rPr>
        <w:t>pro se</w:t>
      </w:r>
      <w:r w:rsidRPr="002C537A">
        <w:rPr>
          <w:sz w:val="26"/>
          <w:szCs w:val="26"/>
        </w:rPr>
        <w:t xml:space="preserve">, we </w:t>
      </w:r>
      <w:r>
        <w:rPr>
          <w:sz w:val="26"/>
          <w:szCs w:val="26"/>
        </w:rPr>
        <w:t xml:space="preserve">will </w:t>
      </w:r>
      <w:r w:rsidRPr="002C537A">
        <w:rPr>
          <w:sz w:val="26"/>
          <w:szCs w:val="26"/>
        </w:rPr>
        <w:t>accept the Exceptions as filed pursuant to Section 1.2(a) of our Regulations, 52 Pa. Code § 1.2(a), in order to secure a just, speedy and inexpensive determination.</w:t>
      </w:r>
    </w:p>
    <w:p w:rsidR="00CE66C1" w:rsidRDefault="00CE66C1" w:rsidP="00204C0B">
      <w:pPr>
        <w:widowControl/>
        <w:spacing w:line="360" w:lineRule="auto"/>
        <w:ind w:firstLine="1440"/>
        <w:rPr>
          <w:sz w:val="26"/>
          <w:szCs w:val="26"/>
        </w:rPr>
      </w:pPr>
    </w:p>
    <w:p w:rsidR="006A24C6" w:rsidRDefault="00B25677" w:rsidP="00204C0B">
      <w:pPr>
        <w:widowControl/>
        <w:spacing w:line="360" w:lineRule="auto"/>
        <w:ind w:firstLine="1440"/>
        <w:rPr>
          <w:sz w:val="26"/>
          <w:szCs w:val="26"/>
        </w:rPr>
      </w:pPr>
      <w:r>
        <w:rPr>
          <w:sz w:val="26"/>
          <w:szCs w:val="26"/>
        </w:rPr>
        <w:t>In her</w:t>
      </w:r>
      <w:r w:rsidR="00CE2E09">
        <w:rPr>
          <w:sz w:val="26"/>
          <w:szCs w:val="26"/>
        </w:rPr>
        <w:t xml:space="preserve"> Exceptions, the Complainant </w:t>
      </w:r>
      <w:r w:rsidR="000824D9">
        <w:rPr>
          <w:sz w:val="26"/>
          <w:szCs w:val="26"/>
        </w:rPr>
        <w:t xml:space="preserve">states </w:t>
      </w:r>
      <w:r w:rsidR="004E6B76">
        <w:rPr>
          <w:sz w:val="26"/>
          <w:szCs w:val="26"/>
        </w:rPr>
        <w:t xml:space="preserve">she does not remember receiving the Hearing Notice and the </w:t>
      </w:r>
      <w:r w:rsidR="000824D9">
        <w:rPr>
          <w:sz w:val="26"/>
          <w:szCs w:val="26"/>
        </w:rPr>
        <w:t xml:space="preserve">Prehearing Order.  The Complainant asserts </w:t>
      </w:r>
      <w:r w:rsidR="0074451E">
        <w:rPr>
          <w:sz w:val="26"/>
          <w:szCs w:val="26"/>
        </w:rPr>
        <w:t xml:space="preserve">that </w:t>
      </w:r>
      <w:r w:rsidR="000824D9">
        <w:rPr>
          <w:sz w:val="26"/>
          <w:szCs w:val="26"/>
        </w:rPr>
        <w:t xml:space="preserve">she has a severe memory problem </w:t>
      </w:r>
      <w:r w:rsidR="0003721A">
        <w:rPr>
          <w:sz w:val="26"/>
          <w:szCs w:val="26"/>
        </w:rPr>
        <w:t xml:space="preserve">that she attributes to </w:t>
      </w:r>
      <w:r w:rsidR="000824D9">
        <w:rPr>
          <w:sz w:val="26"/>
          <w:szCs w:val="26"/>
        </w:rPr>
        <w:t>a fall</w:t>
      </w:r>
      <w:r w:rsidR="00C4221D">
        <w:rPr>
          <w:sz w:val="26"/>
          <w:szCs w:val="26"/>
        </w:rPr>
        <w:t xml:space="preserve"> at</w:t>
      </w:r>
      <w:r w:rsidR="000824D9">
        <w:rPr>
          <w:sz w:val="26"/>
          <w:szCs w:val="26"/>
        </w:rPr>
        <w:t xml:space="preserve"> her place of employment </w:t>
      </w:r>
      <w:r w:rsidR="0007339E">
        <w:rPr>
          <w:sz w:val="26"/>
          <w:szCs w:val="26"/>
        </w:rPr>
        <w:t xml:space="preserve">in January 2011 </w:t>
      </w:r>
      <w:r w:rsidR="000824D9">
        <w:rPr>
          <w:sz w:val="26"/>
          <w:szCs w:val="26"/>
        </w:rPr>
        <w:t xml:space="preserve">and </w:t>
      </w:r>
      <w:r w:rsidR="0007339E">
        <w:rPr>
          <w:sz w:val="26"/>
          <w:szCs w:val="26"/>
        </w:rPr>
        <w:t xml:space="preserve">the </w:t>
      </w:r>
      <w:r w:rsidR="000824D9">
        <w:rPr>
          <w:sz w:val="26"/>
          <w:szCs w:val="26"/>
        </w:rPr>
        <w:t xml:space="preserve">medications she takes daily as a result of the fall.  She, therefore, requests another hearing to prosecute her case.  </w:t>
      </w:r>
      <w:r w:rsidR="00C4221D">
        <w:rPr>
          <w:sz w:val="26"/>
          <w:szCs w:val="26"/>
        </w:rPr>
        <w:t xml:space="preserve">The Complainant also requests that due to her health problems, </w:t>
      </w:r>
      <w:r w:rsidR="000824D9">
        <w:rPr>
          <w:sz w:val="26"/>
          <w:szCs w:val="26"/>
        </w:rPr>
        <w:t xml:space="preserve">future hearings </w:t>
      </w:r>
      <w:r w:rsidR="0074451E">
        <w:rPr>
          <w:sz w:val="26"/>
          <w:szCs w:val="26"/>
        </w:rPr>
        <w:t xml:space="preserve">be </w:t>
      </w:r>
      <w:r w:rsidR="000824D9">
        <w:rPr>
          <w:sz w:val="26"/>
          <w:szCs w:val="26"/>
        </w:rPr>
        <w:t>conducted by phone.</w:t>
      </w:r>
      <w:r w:rsidR="00CE66C1">
        <w:rPr>
          <w:sz w:val="26"/>
          <w:szCs w:val="26"/>
        </w:rPr>
        <w:t xml:space="preserve">  </w:t>
      </w:r>
      <w:proofErr w:type="gramStart"/>
      <w:r w:rsidR="00CE66C1">
        <w:rPr>
          <w:sz w:val="26"/>
          <w:szCs w:val="26"/>
        </w:rPr>
        <w:t>Exc. at 1.</w:t>
      </w:r>
      <w:proofErr w:type="gramEnd"/>
    </w:p>
    <w:p w:rsidR="00204C0B" w:rsidRDefault="00204C0B" w:rsidP="00204C0B">
      <w:pPr>
        <w:widowControl/>
        <w:spacing w:line="360" w:lineRule="auto"/>
        <w:ind w:firstLine="1440"/>
        <w:rPr>
          <w:sz w:val="26"/>
          <w:szCs w:val="26"/>
        </w:rPr>
      </w:pPr>
    </w:p>
    <w:p w:rsidR="006A24C6" w:rsidRPr="00D365A7" w:rsidRDefault="006A24C6" w:rsidP="00204C0B">
      <w:pPr>
        <w:widowControl/>
        <w:spacing w:line="360" w:lineRule="auto"/>
        <w:rPr>
          <w:b/>
          <w:sz w:val="26"/>
          <w:szCs w:val="26"/>
        </w:rPr>
      </w:pPr>
      <w:r w:rsidRPr="00D365A7">
        <w:rPr>
          <w:b/>
          <w:sz w:val="26"/>
          <w:szCs w:val="26"/>
        </w:rPr>
        <w:t>Disposition</w:t>
      </w:r>
    </w:p>
    <w:p w:rsidR="006A24C6" w:rsidRDefault="006A24C6" w:rsidP="00204C0B">
      <w:pPr>
        <w:widowControl/>
        <w:tabs>
          <w:tab w:val="left" w:pos="720"/>
          <w:tab w:val="left" w:pos="1440"/>
        </w:tabs>
        <w:spacing w:line="360" w:lineRule="auto"/>
        <w:rPr>
          <w:color w:val="000000"/>
          <w:sz w:val="26"/>
          <w:szCs w:val="26"/>
        </w:rPr>
      </w:pPr>
    </w:p>
    <w:p w:rsidR="009F0D61" w:rsidRDefault="00C4221D" w:rsidP="00204C0B">
      <w:pPr>
        <w:pStyle w:val="FootnoteText"/>
        <w:widowControl/>
        <w:spacing w:line="360" w:lineRule="auto"/>
        <w:ind w:firstLine="1440"/>
        <w:rPr>
          <w:sz w:val="26"/>
          <w:szCs w:val="26"/>
        </w:rPr>
      </w:pPr>
      <w:r>
        <w:rPr>
          <w:sz w:val="26"/>
          <w:szCs w:val="26"/>
        </w:rPr>
        <w:t xml:space="preserve">After a careful consideration of the evidence provided in this case, we </w:t>
      </w:r>
      <w:r w:rsidR="009F0D61">
        <w:rPr>
          <w:sz w:val="26"/>
          <w:szCs w:val="26"/>
        </w:rPr>
        <w:t>will</w:t>
      </w:r>
      <w:r>
        <w:rPr>
          <w:sz w:val="26"/>
          <w:szCs w:val="26"/>
        </w:rPr>
        <w:t xml:space="preserve"> </w:t>
      </w:r>
      <w:r w:rsidR="009F0D61">
        <w:rPr>
          <w:sz w:val="26"/>
          <w:szCs w:val="26"/>
        </w:rPr>
        <w:t>grant, in part, the Complainant’s Exceptions, and modify the ALJ’s recommendation</w:t>
      </w:r>
      <w:r>
        <w:rPr>
          <w:sz w:val="26"/>
          <w:szCs w:val="26"/>
        </w:rPr>
        <w:t xml:space="preserve">.  </w:t>
      </w:r>
      <w:r w:rsidR="001A2156">
        <w:rPr>
          <w:sz w:val="26"/>
          <w:szCs w:val="26"/>
        </w:rPr>
        <w:t>Under the circumstances of this case, w</w:t>
      </w:r>
      <w:r w:rsidR="009F0D61">
        <w:rPr>
          <w:sz w:val="26"/>
          <w:szCs w:val="26"/>
        </w:rPr>
        <w:t xml:space="preserve">e believe that the Complainant’s </w:t>
      </w:r>
      <w:r w:rsidR="001A2156">
        <w:rPr>
          <w:sz w:val="26"/>
          <w:szCs w:val="26"/>
        </w:rPr>
        <w:t xml:space="preserve">alleged </w:t>
      </w:r>
      <w:r w:rsidR="009F0D61">
        <w:rPr>
          <w:sz w:val="26"/>
          <w:szCs w:val="26"/>
        </w:rPr>
        <w:t>medical condition</w:t>
      </w:r>
      <w:r w:rsidR="00230BC7">
        <w:rPr>
          <w:sz w:val="26"/>
          <w:szCs w:val="26"/>
        </w:rPr>
        <w:t>, if verified,</w:t>
      </w:r>
      <w:r w:rsidR="001A2156">
        <w:rPr>
          <w:sz w:val="26"/>
          <w:szCs w:val="26"/>
        </w:rPr>
        <w:t xml:space="preserve"> </w:t>
      </w:r>
      <w:r w:rsidR="009F0D61">
        <w:rPr>
          <w:sz w:val="26"/>
          <w:szCs w:val="26"/>
        </w:rPr>
        <w:t xml:space="preserve">would serve as a justifiable excuse for permitting </w:t>
      </w:r>
      <w:r w:rsidR="00154FB8">
        <w:rPr>
          <w:sz w:val="26"/>
          <w:szCs w:val="26"/>
        </w:rPr>
        <w:t>her</w:t>
      </w:r>
      <w:r w:rsidR="009F0D61">
        <w:rPr>
          <w:sz w:val="26"/>
          <w:szCs w:val="26"/>
        </w:rPr>
        <w:t xml:space="preserve"> to file a second complaint on the same subject matter.  Therefore, while we agree with the ALJ’s </w:t>
      </w:r>
      <w:r w:rsidR="009F0D61">
        <w:rPr>
          <w:sz w:val="26"/>
          <w:szCs w:val="26"/>
        </w:rPr>
        <w:lastRenderedPageBreak/>
        <w:t xml:space="preserve">recommendation to dismiss the Complaint, </w:t>
      </w:r>
      <w:r w:rsidR="00EF4995">
        <w:rPr>
          <w:sz w:val="26"/>
          <w:szCs w:val="26"/>
        </w:rPr>
        <w:t xml:space="preserve">we are of the opinion that the </w:t>
      </w:r>
      <w:r w:rsidR="009F0D61">
        <w:rPr>
          <w:sz w:val="26"/>
          <w:szCs w:val="26"/>
        </w:rPr>
        <w:t xml:space="preserve">dismissal should be without prejudice.  </w:t>
      </w:r>
    </w:p>
    <w:p w:rsidR="00EF4995" w:rsidRDefault="00EF4995" w:rsidP="00204C0B">
      <w:pPr>
        <w:pStyle w:val="FootnoteText"/>
        <w:widowControl/>
        <w:spacing w:line="360" w:lineRule="auto"/>
        <w:ind w:firstLine="1440"/>
        <w:rPr>
          <w:sz w:val="26"/>
          <w:szCs w:val="26"/>
        </w:rPr>
      </w:pPr>
    </w:p>
    <w:p w:rsidR="009F0D61" w:rsidRDefault="009F0D61" w:rsidP="00204C0B">
      <w:pPr>
        <w:pStyle w:val="FootnoteText"/>
        <w:widowControl/>
        <w:spacing w:line="360" w:lineRule="auto"/>
        <w:ind w:firstLine="1440"/>
        <w:rPr>
          <w:sz w:val="26"/>
          <w:szCs w:val="26"/>
        </w:rPr>
      </w:pPr>
      <w:r>
        <w:rPr>
          <w:sz w:val="26"/>
          <w:szCs w:val="26"/>
        </w:rPr>
        <w:t>We note that based on these unique facts, in this case, dismissing the case without prejudice protects the Complainant’s right to due process while respecting th</w:t>
      </w:r>
      <w:r w:rsidR="00395D9B">
        <w:rPr>
          <w:sz w:val="26"/>
          <w:szCs w:val="26"/>
        </w:rPr>
        <w:t>is</w:t>
      </w:r>
      <w:r>
        <w:rPr>
          <w:sz w:val="26"/>
          <w:szCs w:val="26"/>
        </w:rPr>
        <w:t xml:space="preserve"> Commis</w:t>
      </w:r>
      <w:r w:rsidR="00395D9B">
        <w:rPr>
          <w:sz w:val="26"/>
          <w:szCs w:val="26"/>
        </w:rPr>
        <w:t>sion’s administrative process.</w:t>
      </w:r>
    </w:p>
    <w:p w:rsidR="009F0D61" w:rsidRDefault="009F0D61" w:rsidP="00204C0B">
      <w:pPr>
        <w:pStyle w:val="FootnoteText"/>
        <w:widowControl/>
        <w:spacing w:line="360" w:lineRule="auto"/>
        <w:ind w:firstLine="1440"/>
        <w:rPr>
          <w:sz w:val="26"/>
          <w:szCs w:val="26"/>
        </w:rPr>
      </w:pPr>
    </w:p>
    <w:p w:rsidR="006A24C6" w:rsidRPr="00D365A7" w:rsidRDefault="006A24C6" w:rsidP="00204C0B">
      <w:pPr>
        <w:widowControl/>
        <w:spacing w:line="360" w:lineRule="auto"/>
        <w:jc w:val="center"/>
        <w:rPr>
          <w:b/>
          <w:sz w:val="26"/>
          <w:szCs w:val="26"/>
        </w:rPr>
      </w:pPr>
      <w:r w:rsidRPr="00D365A7">
        <w:rPr>
          <w:b/>
          <w:sz w:val="26"/>
          <w:szCs w:val="26"/>
        </w:rPr>
        <w:t>Conclusion</w:t>
      </w:r>
    </w:p>
    <w:p w:rsidR="006A24C6" w:rsidRPr="00D365A7" w:rsidRDefault="006A24C6" w:rsidP="00204C0B">
      <w:pPr>
        <w:widowControl/>
        <w:ind w:firstLine="1440"/>
        <w:rPr>
          <w:sz w:val="26"/>
          <w:szCs w:val="26"/>
        </w:rPr>
      </w:pPr>
    </w:p>
    <w:p w:rsidR="006A24C6" w:rsidRDefault="00395D9B" w:rsidP="00204C0B">
      <w:pPr>
        <w:pStyle w:val="FootnoteText"/>
        <w:widowControl/>
        <w:spacing w:line="360" w:lineRule="auto"/>
        <w:ind w:firstLine="1440"/>
        <w:rPr>
          <w:b/>
          <w:sz w:val="26"/>
          <w:szCs w:val="26"/>
        </w:rPr>
      </w:pPr>
      <w:r>
        <w:rPr>
          <w:sz w:val="26"/>
          <w:szCs w:val="26"/>
        </w:rPr>
        <w:t xml:space="preserve">Based on the foregoing discussion, we shall </w:t>
      </w:r>
      <w:r w:rsidR="00154FB8">
        <w:rPr>
          <w:sz w:val="26"/>
          <w:szCs w:val="26"/>
        </w:rPr>
        <w:t>grant, in part,</w:t>
      </w:r>
      <w:r w:rsidR="006A24C6">
        <w:rPr>
          <w:sz w:val="26"/>
          <w:szCs w:val="26"/>
        </w:rPr>
        <w:t xml:space="preserve"> the Complainant’s </w:t>
      </w:r>
      <w:r w:rsidR="0037206B">
        <w:rPr>
          <w:sz w:val="26"/>
          <w:szCs w:val="26"/>
        </w:rPr>
        <w:t>Exceptions</w:t>
      </w:r>
      <w:r w:rsidR="006A24C6">
        <w:rPr>
          <w:sz w:val="26"/>
          <w:szCs w:val="26"/>
        </w:rPr>
        <w:t>,</w:t>
      </w:r>
      <w:r w:rsidRPr="00395D9B">
        <w:rPr>
          <w:sz w:val="26"/>
          <w:szCs w:val="26"/>
        </w:rPr>
        <w:t xml:space="preserve"> </w:t>
      </w:r>
      <w:r>
        <w:rPr>
          <w:sz w:val="26"/>
          <w:szCs w:val="26"/>
        </w:rPr>
        <w:t>and modify the ALJ’s recommendation</w:t>
      </w:r>
      <w:r w:rsidR="00980B85">
        <w:rPr>
          <w:sz w:val="26"/>
          <w:szCs w:val="26"/>
        </w:rPr>
        <w:t xml:space="preserve"> by dismissing the Complaint without prejudice rather than with prejudice</w:t>
      </w:r>
      <w:r w:rsidR="006A24C6" w:rsidRPr="00D365A7">
        <w:rPr>
          <w:sz w:val="26"/>
          <w:szCs w:val="26"/>
        </w:rPr>
        <w:t xml:space="preserve">; </w:t>
      </w:r>
      <w:r w:rsidR="006A24C6" w:rsidRPr="00D365A7">
        <w:rPr>
          <w:b/>
          <w:sz w:val="26"/>
          <w:szCs w:val="26"/>
        </w:rPr>
        <w:t>THEREFORE,</w:t>
      </w:r>
    </w:p>
    <w:p w:rsidR="006A24C6" w:rsidRPr="00D365A7" w:rsidRDefault="006A24C6" w:rsidP="00204C0B">
      <w:pPr>
        <w:widowControl/>
        <w:spacing w:line="360" w:lineRule="auto"/>
        <w:rPr>
          <w:sz w:val="26"/>
          <w:szCs w:val="26"/>
        </w:rPr>
      </w:pPr>
    </w:p>
    <w:p w:rsidR="006A24C6" w:rsidRPr="00D365A7" w:rsidRDefault="006A24C6" w:rsidP="00736F8B">
      <w:pPr>
        <w:keepNext/>
        <w:keepLines/>
        <w:widowControl/>
        <w:spacing w:line="360" w:lineRule="auto"/>
        <w:ind w:firstLine="1440"/>
        <w:rPr>
          <w:b/>
          <w:sz w:val="26"/>
          <w:szCs w:val="26"/>
        </w:rPr>
      </w:pPr>
      <w:r w:rsidRPr="00D365A7">
        <w:rPr>
          <w:b/>
          <w:sz w:val="26"/>
          <w:szCs w:val="26"/>
        </w:rPr>
        <w:t>IT IS ORDERED:</w:t>
      </w:r>
    </w:p>
    <w:p w:rsidR="006A24C6" w:rsidRPr="00D365A7" w:rsidRDefault="006A24C6" w:rsidP="00736F8B">
      <w:pPr>
        <w:keepNext/>
        <w:keepLines/>
        <w:widowControl/>
        <w:spacing w:line="360" w:lineRule="auto"/>
        <w:rPr>
          <w:sz w:val="26"/>
          <w:szCs w:val="26"/>
        </w:rPr>
      </w:pPr>
    </w:p>
    <w:p w:rsidR="005B0310" w:rsidRDefault="006A24C6" w:rsidP="00204C0B">
      <w:pPr>
        <w:widowControl/>
        <w:numPr>
          <w:ilvl w:val="0"/>
          <w:numId w:val="1"/>
        </w:numPr>
        <w:tabs>
          <w:tab w:val="clear" w:pos="2160"/>
          <w:tab w:val="num" w:pos="0"/>
        </w:tabs>
        <w:spacing w:line="360" w:lineRule="auto"/>
        <w:ind w:left="0" w:firstLine="1440"/>
        <w:rPr>
          <w:sz w:val="26"/>
          <w:szCs w:val="26"/>
        </w:rPr>
      </w:pPr>
      <w:r>
        <w:rPr>
          <w:sz w:val="26"/>
          <w:szCs w:val="26"/>
        </w:rPr>
        <w:t xml:space="preserve">That the </w:t>
      </w:r>
      <w:r w:rsidR="0037206B">
        <w:rPr>
          <w:sz w:val="26"/>
          <w:szCs w:val="26"/>
        </w:rPr>
        <w:t>Exceptions</w:t>
      </w:r>
      <w:r>
        <w:rPr>
          <w:sz w:val="26"/>
          <w:szCs w:val="26"/>
        </w:rPr>
        <w:t xml:space="preserve"> </w:t>
      </w:r>
      <w:r w:rsidRPr="00D365A7">
        <w:rPr>
          <w:sz w:val="26"/>
          <w:szCs w:val="26"/>
        </w:rPr>
        <w:t>of</w:t>
      </w:r>
      <w:r>
        <w:rPr>
          <w:sz w:val="26"/>
          <w:szCs w:val="26"/>
        </w:rPr>
        <w:t xml:space="preserve"> </w:t>
      </w:r>
      <w:r w:rsidR="0037206B">
        <w:rPr>
          <w:sz w:val="26"/>
          <w:szCs w:val="26"/>
        </w:rPr>
        <w:t xml:space="preserve">Esther Lenzner, filed on July </w:t>
      </w:r>
      <w:r w:rsidR="005B0310">
        <w:rPr>
          <w:sz w:val="26"/>
          <w:szCs w:val="26"/>
        </w:rPr>
        <w:t>6</w:t>
      </w:r>
      <w:r w:rsidR="0037206B">
        <w:rPr>
          <w:sz w:val="26"/>
          <w:szCs w:val="26"/>
        </w:rPr>
        <w:t>, 2016</w:t>
      </w:r>
      <w:r w:rsidRPr="00D365A7">
        <w:rPr>
          <w:sz w:val="26"/>
          <w:szCs w:val="26"/>
        </w:rPr>
        <w:t>,</w:t>
      </w:r>
      <w:r>
        <w:rPr>
          <w:sz w:val="26"/>
          <w:szCs w:val="26"/>
        </w:rPr>
        <w:t xml:space="preserve"> </w:t>
      </w:r>
      <w:r w:rsidR="005B0310">
        <w:rPr>
          <w:sz w:val="26"/>
          <w:szCs w:val="26"/>
        </w:rPr>
        <w:t>are</w:t>
      </w:r>
      <w:r w:rsidR="00154FB8">
        <w:rPr>
          <w:sz w:val="26"/>
          <w:szCs w:val="26"/>
        </w:rPr>
        <w:t xml:space="preserve"> granted, in part</w:t>
      </w:r>
      <w:r w:rsidRPr="00D365A7">
        <w:rPr>
          <w:sz w:val="26"/>
          <w:szCs w:val="26"/>
        </w:rPr>
        <w:t>, consistent with this Opinion and Order.</w:t>
      </w:r>
    </w:p>
    <w:p w:rsidR="005B0310" w:rsidRDefault="005B0310" w:rsidP="00204C0B">
      <w:pPr>
        <w:widowControl/>
        <w:spacing w:line="360" w:lineRule="auto"/>
        <w:ind w:left="1440"/>
        <w:rPr>
          <w:sz w:val="26"/>
          <w:szCs w:val="26"/>
        </w:rPr>
      </w:pPr>
    </w:p>
    <w:p w:rsidR="005B0310" w:rsidRPr="00DD67A1" w:rsidRDefault="005B0310" w:rsidP="00204C0B">
      <w:pPr>
        <w:widowControl/>
        <w:spacing w:line="360" w:lineRule="auto"/>
        <w:rPr>
          <w:sz w:val="26"/>
          <w:szCs w:val="26"/>
        </w:rPr>
      </w:pPr>
      <w:r>
        <w:rPr>
          <w:sz w:val="26"/>
          <w:szCs w:val="26"/>
        </w:rPr>
        <w:tab/>
      </w:r>
      <w:r>
        <w:rPr>
          <w:sz w:val="26"/>
          <w:szCs w:val="26"/>
        </w:rPr>
        <w:tab/>
      </w:r>
      <w:r w:rsidRPr="00DD67A1">
        <w:rPr>
          <w:sz w:val="26"/>
        </w:rPr>
        <w:t>2.</w:t>
      </w:r>
      <w:r w:rsidRPr="00DD67A1">
        <w:rPr>
          <w:sz w:val="26"/>
        </w:rPr>
        <w:tab/>
        <w:t>That the Initial Decision of Administrative Law Judge Cynthia</w:t>
      </w:r>
      <w:r w:rsidR="00736F8B">
        <w:rPr>
          <w:sz w:val="26"/>
        </w:rPr>
        <w:t> </w:t>
      </w:r>
      <w:r w:rsidRPr="00DD67A1">
        <w:rPr>
          <w:sz w:val="26"/>
        </w:rPr>
        <w:t>W</w:t>
      </w:r>
      <w:r w:rsidR="00736F8B">
        <w:rPr>
          <w:sz w:val="26"/>
        </w:rPr>
        <w:t>illiams </w:t>
      </w:r>
      <w:r w:rsidRPr="00DD67A1">
        <w:rPr>
          <w:sz w:val="26"/>
        </w:rPr>
        <w:t xml:space="preserve">Fordham, issued on </w:t>
      </w:r>
      <w:r>
        <w:rPr>
          <w:sz w:val="26"/>
        </w:rPr>
        <w:t>June 17, 2016</w:t>
      </w:r>
      <w:r w:rsidRPr="00DD67A1">
        <w:rPr>
          <w:sz w:val="26"/>
        </w:rPr>
        <w:t>,</w:t>
      </w:r>
      <w:r w:rsidR="00154FB8">
        <w:rPr>
          <w:sz w:val="26"/>
        </w:rPr>
        <w:t xml:space="preserve"> is modified</w:t>
      </w:r>
      <w:r w:rsidR="000F2041">
        <w:rPr>
          <w:sz w:val="26"/>
        </w:rPr>
        <w:t>, consistent with this Opinion and Order</w:t>
      </w:r>
      <w:r w:rsidRPr="00DD67A1">
        <w:rPr>
          <w:sz w:val="26"/>
        </w:rPr>
        <w:t>.</w:t>
      </w:r>
    </w:p>
    <w:p w:rsidR="005B0310" w:rsidRDefault="005B0310" w:rsidP="00204C0B">
      <w:pPr>
        <w:pStyle w:val="ListParagraph"/>
        <w:widowControl/>
        <w:tabs>
          <w:tab w:val="left" w:pos="0"/>
        </w:tabs>
        <w:suppressAutoHyphens/>
        <w:spacing w:line="360" w:lineRule="auto"/>
        <w:ind w:left="2160"/>
        <w:rPr>
          <w:spacing w:val="-3"/>
          <w:sz w:val="26"/>
        </w:rPr>
      </w:pPr>
    </w:p>
    <w:p w:rsidR="002004C8" w:rsidRDefault="005B0310" w:rsidP="00204C0B">
      <w:pPr>
        <w:pStyle w:val="ListParagraph"/>
        <w:widowControl/>
        <w:tabs>
          <w:tab w:val="left" w:pos="0"/>
        </w:tabs>
        <w:suppressAutoHyphens/>
        <w:spacing w:line="360" w:lineRule="auto"/>
        <w:ind w:left="0"/>
        <w:rPr>
          <w:sz w:val="26"/>
          <w:szCs w:val="26"/>
        </w:rPr>
      </w:pPr>
      <w:r>
        <w:rPr>
          <w:spacing w:val="-3"/>
          <w:sz w:val="26"/>
        </w:rPr>
        <w:tab/>
      </w:r>
      <w:r>
        <w:rPr>
          <w:spacing w:val="-3"/>
          <w:sz w:val="26"/>
        </w:rPr>
        <w:tab/>
      </w:r>
      <w:r w:rsidRPr="005B0310">
        <w:rPr>
          <w:spacing w:val="-3"/>
          <w:sz w:val="26"/>
          <w:szCs w:val="24"/>
        </w:rPr>
        <w:t>3.</w:t>
      </w:r>
      <w:r w:rsidRPr="005B0310">
        <w:rPr>
          <w:spacing w:val="-3"/>
          <w:sz w:val="26"/>
          <w:szCs w:val="24"/>
        </w:rPr>
        <w:tab/>
      </w:r>
      <w:r w:rsidRPr="005B0310">
        <w:rPr>
          <w:sz w:val="26"/>
          <w:szCs w:val="26"/>
        </w:rPr>
        <w:t xml:space="preserve">That the Formal Complaint filed on </w:t>
      </w:r>
      <w:r>
        <w:rPr>
          <w:sz w:val="26"/>
          <w:szCs w:val="26"/>
        </w:rPr>
        <w:t>June 22, 2015</w:t>
      </w:r>
      <w:r w:rsidRPr="005B0310">
        <w:rPr>
          <w:sz w:val="26"/>
          <w:szCs w:val="26"/>
        </w:rPr>
        <w:t xml:space="preserve">, by </w:t>
      </w:r>
      <w:r>
        <w:rPr>
          <w:sz w:val="26"/>
          <w:szCs w:val="26"/>
        </w:rPr>
        <w:t>Esther Lenz</w:t>
      </w:r>
      <w:r w:rsidR="006B4698">
        <w:rPr>
          <w:sz w:val="26"/>
          <w:szCs w:val="26"/>
        </w:rPr>
        <w:t>n</w:t>
      </w:r>
      <w:r>
        <w:rPr>
          <w:sz w:val="26"/>
          <w:szCs w:val="26"/>
        </w:rPr>
        <w:t>er</w:t>
      </w:r>
      <w:r w:rsidRPr="005B0310">
        <w:rPr>
          <w:sz w:val="26"/>
        </w:rPr>
        <w:t xml:space="preserve"> </w:t>
      </w:r>
      <w:r w:rsidRPr="005B0310">
        <w:rPr>
          <w:sz w:val="26"/>
          <w:szCs w:val="26"/>
        </w:rPr>
        <w:t xml:space="preserve">against </w:t>
      </w:r>
      <w:r>
        <w:rPr>
          <w:sz w:val="26"/>
          <w:szCs w:val="26"/>
        </w:rPr>
        <w:t>Philadelphia Gas Works</w:t>
      </w:r>
      <w:r w:rsidRPr="005B0310">
        <w:rPr>
          <w:sz w:val="26"/>
          <w:szCs w:val="26"/>
        </w:rPr>
        <w:t xml:space="preserve"> is dismissed, with</w:t>
      </w:r>
      <w:r w:rsidR="00154FB8">
        <w:rPr>
          <w:sz w:val="26"/>
          <w:szCs w:val="26"/>
        </w:rPr>
        <w:t>out</w:t>
      </w:r>
      <w:r w:rsidRPr="005B0310">
        <w:rPr>
          <w:sz w:val="26"/>
          <w:szCs w:val="26"/>
        </w:rPr>
        <w:t xml:space="preserve"> prejudice.</w:t>
      </w:r>
    </w:p>
    <w:p w:rsidR="002004C8" w:rsidRDefault="002004C8">
      <w:pPr>
        <w:widowControl/>
        <w:spacing w:after="200" w:line="276" w:lineRule="auto"/>
        <w:rPr>
          <w:sz w:val="26"/>
          <w:szCs w:val="26"/>
        </w:rPr>
      </w:pPr>
      <w:r>
        <w:rPr>
          <w:sz w:val="26"/>
          <w:szCs w:val="26"/>
        </w:rPr>
        <w:br w:type="page"/>
      </w:r>
    </w:p>
    <w:p w:rsidR="006A24C6" w:rsidRDefault="00CD578B" w:rsidP="000F2041">
      <w:pPr>
        <w:pStyle w:val="ListParagraph"/>
        <w:keepNext/>
        <w:keepLines/>
        <w:widowControl/>
        <w:spacing w:line="360" w:lineRule="auto"/>
        <w:ind w:left="0"/>
        <w:rPr>
          <w:sz w:val="26"/>
          <w:szCs w:val="26"/>
        </w:rPr>
      </w:pPr>
      <w:r>
        <w:rPr>
          <w:sz w:val="26"/>
          <w:szCs w:val="26"/>
        </w:rPr>
        <w:lastRenderedPageBreak/>
        <w:tab/>
      </w:r>
      <w:r w:rsidR="005C181C">
        <w:rPr>
          <w:sz w:val="26"/>
          <w:szCs w:val="26"/>
        </w:rPr>
        <w:tab/>
      </w:r>
      <w:r w:rsidR="000F2041">
        <w:rPr>
          <w:sz w:val="26"/>
          <w:szCs w:val="26"/>
        </w:rPr>
        <w:t>4.</w:t>
      </w:r>
      <w:r>
        <w:rPr>
          <w:sz w:val="26"/>
          <w:szCs w:val="26"/>
        </w:rPr>
        <w:tab/>
      </w:r>
      <w:r w:rsidR="006A24C6">
        <w:rPr>
          <w:sz w:val="26"/>
          <w:szCs w:val="26"/>
        </w:rPr>
        <w:t>T</w:t>
      </w:r>
      <w:r w:rsidR="006A24C6" w:rsidRPr="00D365A7">
        <w:rPr>
          <w:sz w:val="26"/>
          <w:szCs w:val="26"/>
        </w:rPr>
        <w:t>hat</w:t>
      </w:r>
      <w:r w:rsidR="006A24C6">
        <w:rPr>
          <w:sz w:val="26"/>
          <w:szCs w:val="26"/>
        </w:rPr>
        <w:t xml:space="preserve"> the proceeding at this docket </w:t>
      </w:r>
      <w:r w:rsidR="006A24C6" w:rsidRPr="00D365A7">
        <w:rPr>
          <w:sz w:val="26"/>
          <w:szCs w:val="26"/>
        </w:rPr>
        <w:t>be marked closed.</w:t>
      </w:r>
    </w:p>
    <w:p w:rsidR="006A24C6" w:rsidRPr="005725DC" w:rsidRDefault="006A24C6" w:rsidP="000F2041">
      <w:pPr>
        <w:keepNext/>
        <w:keepLines/>
        <w:widowControl/>
        <w:rPr>
          <w:sz w:val="26"/>
          <w:szCs w:val="26"/>
        </w:rPr>
      </w:pPr>
    </w:p>
    <w:p w:rsidR="006A24C6" w:rsidRPr="00D365A7" w:rsidRDefault="006A24C6" w:rsidP="000F2041">
      <w:pPr>
        <w:keepNext/>
        <w:keepLines/>
        <w:widowControl/>
        <w:rPr>
          <w:sz w:val="26"/>
          <w:szCs w:val="26"/>
        </w:rPr>
      </w:pPr>
    </w:p>
    <w:p w:rsidR="006A24C6" w:rsidRPr="00D365A7" w:rsidRDefault="002004C8" w:rsidP="000F2041">
      <w:pPr>
        <w:keepNext/>
        <w:keepLines/>
        <w:widowControl/>
        <w:tabs>
          <w:tab w:val="left" w:pos="-720"/>
        </w:tabs>
        <w:ind w:firstLine="5040"/>
        <w:rPr>
          <w:sz w:val="26"/>
          <w:szCs w:val="26"/>
        </w:rPr>
      </w:pPr>
      <w:r>
        <w:rPr>
          <w:noProof/>
        </w:rPr>
        <w:drawing>
          <wp:anchor distT="0" distB="0" distL="114300" distR="114300" simplePos="0" relativeHeight="251659264" behindDoc="1" locked="0" layoutInCell="1" allowOverlap="1" wp14:anchorId="240BC46B" wp14:editId="727B0805">
            <wp:simplePos x="0" y="0"/>
            <wp:positionH relativeFrom="column">
              <wp:posOffset>2986405</wp:posOffset>
            </wp:positionH>
            <wp:positionV relativeFrom="paragraph">
              <wp:posOffset>148590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6A24C6" w:rsidRPr="00D365A7">
        <w:rPr>
          <w:b/>
          <w:sz w:val="26"/>
          <w:szCs w:val="26"/>
        </w:rPr>
        <w:t>BY THE COMMISSION,</w:t>
      </w:r>
    </w:p>
    <w:p w:rsidR="006A24C6" w:rsidRPr="00D365A7" w:rsidRDefault="006A24C6" w:rsidP="000F2041">
      <w:pPr>
        <w:keepNext/>
        <w:keepLines/>
        <w:widowControl/>
        <w:tabs>
          <w:tab w:val="left" w:pos="-720"/>
        </w:tabs>
        <w:rPr>
          <w:sz w:val="26"/>
          <w:szCs w:val="26"/>
        </w:rPr>
      </w:pPr>
    </w:p>
    <w:p w:rsidR="002004C8" w:rsidRDefault="002004C8"/>
    <w:p w:rsidR="006A24C6" w:rsidRDefault="006A24C6" w:rsidP="000F2041">
      <w:pPr>
        <w:keepNext/>
        <w:keepLines/>
        <w:widowControl/>
        <w:tabs>
          <w:tab w:val="left" w:pos="-720"/>
        </w:tabs>
        <w:rPr>
          <w:sz w:val="26"/>
          <w:szCs w:val="26"/>
        </w:rPr>
      </w:pPr>
    </w:p>
    <w:p w:rsidR="006A24C6" w:rsidRPr="00D365A7" w:rsidRDefault="006A24C6" w:rsidP="000F2041">
      <w:pPr>
        <w:keepNext/>
        <w:keepLines/>
        <w:widowControl/>
        <w:tabs>
          <w:tab w:val="left" w:pos="-720"/>
        </w:tabs>
        <w:rPr>
          <w:sz w:val="26"/>
          <w:szCs w:val="26"/>
        </w:rPr>
      </w:pPr>
    </w:p>
    <w:p w:rsidR="006A24C6" w:rsidRPr="00D365A7" w:rsidRDefault="006A24C6" w:rsidP="000F2041">
      <w:pPr>
        <w:keepNext/>
        <w:keepLines/>
        <w:widowControl/>
        <w:tabs>
          <w:tab w:val="left" w:pos="-720"/>
        </w:tabs>
        <w:ind w:firstLine="5040"/>
        <w:rPr>
          <w:b/>
          <w:sz w:val="26"/>
          <w:szCs w:val="26"/>
        </w:rPr>
      </w:pPr>
      <w:r w:rsidRPr="00D365A7">
        <w:rPr>
          <w:sz w:val="26"/>
          <w:szCs w:val="26"/>
        </w:rPr>
        <w:t>Rosemary Chiavetta</w:t>
      </w:r>
    </w:p>
    <w:p w:rsidR="006A24C6" w:rsidRPr="00D365A7" w:rsidRDefault="006A24C6" w:rsidP="000F2041">
      <w:pPr>
        <w:keepNext/>
        <w:keepLines/>
        <w:widowControl/>
        <w:tabs>
          <w:tab w:val="left" w:pos="-720"/>
        </w:tabs>
        <w:ind w:firstLine="5040"/>
        <w:rPr>
          <w:sz w:val="26"/>
          <w:szCs w:val="26"/>
        </w:rPr>
      </w:pPr>
      <w:r w:rsidRPr="00D365A7">
        <w:rPr>
          <w:sz w:val="26"/>
          <w:szCs w:val="26"/>
        </w:rPr>
        <w:t>Secretary</w:t>
      </w:r>
    </w:p>
    <w:p w:rsidR="006A24C6" w:rsidRPr="00D365A7" w:rsidRDefault="006A24C6" w:rsidP="000F2041">
      <w:pPr>
        <w:keepNext/>
        <w:keepLines/>
        <w:widowControl/>
        <w:tabs>
          <w:tab w:val="left" w:pos="-720"/>
        </w:tabs>
        <w:rPr>
          <w:sz w:val="26"/>
          <w:szCs w:val="26"/>
        </w:rPr>
      </w:pPr>
      <w:r w:rsidRPr="00D365A7">
        <w:rPr>
          <w:sz w:val="26"/>
          <w:szCs w:val="26"/>
        </w:rPr>
        <w:t>(SEAL)</w:t>
      </w:r>
    </w:p>
    <w:p w:rsidR="006A24C6" w:rsidRDefault="006A24C6" w:rsidP="000F2041">
      <w:pPr>
        <w:keepNext/>
        <w:keepLines/>
        <w:widowControl/>
        <w:tabs>
          <w:tab w:val="left" w:pos="-720"/>
        </w:tabs>
        <w:rPr>
          <w:sz w:val="26"/>
          <w:szCs w:val="26"/>
        </w:rPr>
      </w:pPr>
    </w:p>
    <w:p w:rsidR="006A24C6" w:rsidRPr="00D365A7" w:rsidRDefault="006A24C6" w:rsidP="000F2041">
      <w:pPr>
        <w:keepNext/>
        <w:keepLines/>
        <w:widowControl/>
        <w:tabs>
          <w:tab w:val="left" w:pos="-720"/>
        </w:tabs>
        <w:rPr>
          <w:sz w:val="26"/>
          <w:szCs w:val="26"/>
        </w:rPr>
      </w:pPr>
      <w:r w:rsidRPr="00D365A7">
        <w:rPr>
          <w:sz w:val="26"/>
          <w:szCs w:val="26"/>
        </w:rPr>
        <w:t xml:space="preserve">ORDER ADOPTED: </w:t>
      </w:r>
      <w:r w:rsidR="0037206B">
        <w:rPr>
          <w:sz w:val="26"/>
          <w:szCs w:val="26"/>
        </w:rPr>
        <w:t>December 22</w:t>
      </w:r>
      <w:r>
        <w:rPr>
          <w:sz w:val="26"/>
          <w:szCs w:val="26"/>
        </w:rPr>
        <w:t>, 2016</w:t>
      </w:r>
    </w:p>
    <w:p w:rsidR="006A24C6" w:rsidRDefault="006A24C6" w:rsidP="000F2041">
      <w:pPr>
        <w:keepNext/>
        <w:keepLines/>
        <w:widowControl/>
        <w:tabs>
          <w:tab w:val="left" w:pos="-720"/>
        </w:tabs>
        <w:rPr>
          <w:sz w:val="26"/>
          <w:szCs w:val="26"/>
        </w:rPr>
      </w:pPr>
    </w:p>
    <w:p w:rsidR="006A24C6" w:rsidRDefault="006A24C6" w:rsidP="000F2041">
      <w:pPr>
        <w:keepNext/>
        <w:keepLines/>
        <w:widowControl/>
        <w:tabs>
          <w:tab w:val="left" w:pos="-720"/>
        </w:tabs>
        <w:rPr>
          <w:sz w:val="26"/>
          <w:szCs w:val="26"/>
        </w:rPr>
      </w:pPr>
      <w:r w:rsidRPr="00D365A7">
        <w:rPr>
          <w:sz w:val="26"/>
          <w:szCs w:val="26"/>
        </w:rPr>
        <w:t xml:space="preserve">ORDER ENTERED:  </w:t>
      </w:r>
      <w:r w:rsidR="002004C8">
        <w:rPr>
          <w:sz w:val="26"/>
          <w:szCs w:val="26"/>
        </w:rPr>
        <w:t>January 20, 2017</w:t>
      </w:r>
    </w:p>
    <w:sectPr w:rsidR="006A24C6" w:rsidSect="004770D4">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9EA" w:rsidRDefault="002509EA" w:rsidP="00F7174B">
      <w:r>
        <w:separator/>
      </w:r>
    </w:p>
  </w:endnote>
  <w:endnote w:type="continuationSeparator" w:id="0">
    <w:p w:rsidR="002509EA" w:rsidRDefault="002509EA"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242D76" w:rsidRPr="009F1A08" w:rsidRDefault="00242D76">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2004C8">
          <w:rPr>
            <w:noProof/>
            <w:sz w:val="26"/>
            <w:szCs w:val="26"/>
          </w:rPr>
          <w:t>10</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9EA" w:rsidRDefault="002509EA" w:rsidP="00F7174B">
      <w:r>
        <w:separator/>
      </w:r>
    </w:p>
  </w:footnote>
  <w:footnote w:type="continuationSeparator" w:id="0">
    <w:p w:rsidR="002509EA" w:rsidRDefault="002509EA" w:rsidP="00F7174B">
      <w:r>
        <w:continuationSeparator/>
      </w:r>
    </w:p>
  </w:footnote>
  <w:footnote w:id="1">
    <w:p w:rsidR="00EA57EC" w:rsidRPr="001B7C19" w:rsidRDefault="00EA57EC" w:rsidP="00EA57EC">
      <w:pPr>
        <w:pStyle w:val="FootnoteText"/>
        <w:ind w:firstLine="720"/>
        <w:rPr>
          <w:sz w:val="26"/>
          <w:szCs w:val="26"/>
        </w:rPr>
      </w:pPr>
      <w:r w:rsidRPr="001B7C19">
        <w:rPr>
          <w:rStyle w:val="FootnoteReference"/>
          <w:sz w:val="26"/>
          <w:szCs w:val="26"/>
        </w:rPr>
        <w:footnoteRef/>
      </w:r>
      <w:r w:rsidRPr="001B7C19">
        <w:rPr>
          <w:sz w:val="26"/>
          <w:szCs w:val="26"/>
        </w:rPr>
        <w:tab/>
      </w:r>
      <w:r>
        <w:rPr>
          <w:sz w:val="26"/>
          <w:szCs w:val="26"/>
        </w:rPr>
        <w:t>On July 8, 2016</w:t>
      </w:r>
      <w:r w:rsidRPr="001B7C19">
        <w:rPr>
          <w:sz w:val="26"/>
          <w:szCs w:val="26"/>
        </w:rPr>
        <w:t xml:space="preserve">, the Commission’s Secretary’s Bureau issued a letter </w:t>
      </w:r>
      <w:r w:rsidR="00AD7203">
        <w:rPr>
          <w:sz w:val="26"/>
          <w:szCs w:val="26"/>
        </w:rPr>
        <w:t xml:space="preserve">to the Complainant </w:t>
      </w:r>
      <w:r w:rsidRPr="001B7C19">
        <w:rPr>
          <w:sz w:val="26"/>
          <w:szCs w:val="26"/>
        </w:rPr>
        <w:t xml:space="preserve">stating that </w:t>
      </w:r>
      <w:r w:rsidR="00AD7203">
        <w:rPr>
          <w:sz w:val="26"/>
          <w:szCs w:val="26"/>
        </w:rPr>
        <w:t>her</w:t>
      </w:r>
      <w:r w:rsidRPr="001B7C19">
        <w:rPr>
          <w:sz w:val="26"/>
          <w:szCs w:val="26"/>
        </w:rPr>
        <w:t xml:space="preserve"> timely f</w:t>
      </w:r>
      <w:r w:rsidR="00AD7203">
        <w:rPr>
          <w:sz w:val="26"/>
          <w:szCs w:val="26"/>
        </w:rPr>
        <w:t xml:space="preserve">iled Exceptions did not contain </w:t>
      </w:r>
      <w:r w:rsidR="00502921">
        <w:rPr>
          <w:sz w:val="26"/>
          <w:szCs w:val="26"/>
        </w:rPr>
        <w:t>an</w:t>
      </w:r>
      <w:r w:rsidR="00AD7203">
        <w:rPr>
          <w:sz w:val="26"/>
          <w:szCs w:val="26"/>
        </w:rPr>
        <w:t xml:space="preserve"> </w:t>
      </w:r>
      <w:r w:rsidR="00502921">
        <w:rPr>
          <w:sz w:val="26"/>
          <w:szCs w:val="26"/>
        </w:rPr>
        <w:t xml:space="preserve">original signature and </w:t>
      </w:r>
      <w:r w:rsidRPr="001B7C19">
        <w:rPr>
          <w:sz w:val="26"/>
          <w:szCs w:val="26"/>
        </w:rPr>
        <w:t xml:space="preserve">a certificate of service or other indication that </w:t>
      </w:r>
      <w:r w:rsidR="00006001">
        <w:rPr>
          <w:sz w:val="26"/>
          <w:szCs w:val="26"/>
        </w:rPr>
        <w:t>s</w:t>
      </w:r>
      <w:r w:rsidRPr="001B7C19">
        <w:rPr>
          <w:sz w:val="26"/>
          <w:szCs w:val="26"/>
        </w:rPr>
        <w:t>he served the Respondent with the Exceptions.  Thus, the Secretary’s</w:t>
      </w:r>
      <w:r>
        <w:rPr>
          <w:sz w:val="26"/>
          <w:szCs w:val="26"/>
        </w:rPr>
        <w:t xml:space="preserve"> Bureau enclosed a blank certificate of service</w:t>
      </w:r>
      <w:r w:rsidR="00AD7203">
        <w:rPr>
          <w:sz w:val="26"/>
          <w:szCs w:val="26"/>
        </w:rPr>
        <w:t xml:space="preserve"> with the letter and requested that the Complainant re</w:t>
      </w:r>
      <w:r w:rsidR="00502921">
        <w:rPr>
          <w:sz w:val="26"/>
          <w:szCs w:val="26"/>
        </w:rPr>
        <w:t>submit</w:t>
      </w:r>
      <w:r w:rsidR="00AD7203">
        <w:rPr>
          <w:sz w:val="26"/>
          <w:szCs w:val="26"/>
        </w:rPr>
        <w:t xml:space="preserve"> her Exceptions with her original signature within ten days</w:t>
      </w:r>
      <w:r w:rsidRPr="001B7C19">
        <w:rPr>
          <w:sz w:val="26"/>
          <w:szCs w:val="26"/>
        </w:rPr>
        <w:t xml:space="preserve">. </w:t>
      </w:r>
      <w:r w:rsidR="00702992">
        <w:rPr>
          <w:sz w:val="26"/>
          <w:szCs w:val="26"/>
        </w:rPr>
        <w:t xml:space="preserve"> On July 18, 2016, </w:t>
      </w:r>
      <w:r w:rsidR="00D57358">
        <w:rPr>
          <w:sz w:val="26"/>
          <w:szCs w:val="26"/>
        </w:rPr>
        <w:t>the Complainant</w:t>
      </w:r>
      <w:r w:rsidR="00702992">
        <w:rPr>
          <w:sz w:val="26"/>
          <w:szCs w:val="26"/>
        </w:rPr>
        <w:t xml:space="preserve"> filed her certificate of service.</w:t>
      </w:r>
    </w:p>
  </w:footnote>
  <w:footnote w:id="2">
    <w:p w:rsidR="00242D76" w:rsidRPr="00D61A4B" w:rsidRDefault="00242D76" w:rsidP="005B2141">
      <w:pPr>
        <w:pStyle w:val="FootnoteText"/>
        <w:keepNext/>
        <w:keepLines/>
        <w:widowControl/>
        <w:ind w:firstLine="720"/>
        <w:rPr>
          <w:sz w:val="26"/>
          <w:szCs w:val="26"/>
        </w:rPr>
      </w:pPr>
      <w:r w:rsidRPr="00D61A4B">
        <w:rPr>
          <w:rStyle w:val="FootnoteReference"/>
          <w:sz w:val="26"/>
          <w:szCs w:val="26"/>
        </w:rPr>
        <w:footnoteRef/>
      </w:r>
      <w:r w:rsidR="00800CC6">
        <w:rPr>
          <w:sz w:val="26"/>
          <w:szCs w:val="26"/>
        </w:rPr>
        <w:tab/>
        <w:t>This Complaint is a timely</w:t>
      </w:r>
      <w:r w:rsidRPr="00D61A4B">
        <w:rPr>
          <w:sz w:val="26"/>
          <w:szCs w:val="26"/>
        </w:rPr>
        <w:t xml:space="preserve"> appeal of a Bureau of Consumer Services (BCS) informal </w:t>
      </w:r>
      <w:r w:rsidR="00800CC6">
        <w:rPr>
          <w:sz w:val="26"/>
          <w:szCs w:val="26"/>
        </w:rPr>
        <w:t>decision at BCS Case No. 3344066, dated</w:t>
      </w:r>
      <w:r w:rsidR="00F24A4B">
        <w:rPr>
          <w:sz w:val="26"/>
          <w:szCs w:val="26"/>
        </w:rPr>
        <w:t xml:space="preserve"> May 15</w:t>
      </w:r>
      <w:r w:rsidR="00800CC6">
        <w:rPr>
          <w:sz w:val="26"/>
          <w:szCs w:val="26"/>
        </w:rPr>
        <w:t>, 2015</w:t>
      </w:r>
      <w:r w:rsidRPr="00D61A4B">
        <w:rPr>
          <w:sz w:val="26"/>
          <w:szCs w:val="26"/>
        </w:rPr>
        <w:t xml:space="preserve">.  </w:t>
      </w:r>
    </w:p>
  </w:footnote>
  <w:footnote w:id="3">
    <w:p w:rsidR="00502921" w:rsidRPr="00CC3313" w:rsidRDefault="00502921" w:rsidP="00502921">
      <w:pPr>
        <w:pStyle w:val="FootnoteText"/>
        <w:ind w:firstLine="720"/>
        <w:rPr>
          <w:sz w:val="26"/>
          <w:szCs w:val="26"/>
        </w:rPr>
      </w:pPr>
      <w:r w:rsidRPr="00CC3313">
        <w:rPr>
          <w:rStyle w:val="FootnoteReference"/>
          <w:sz w:val="26"/>
          <w:szCs w:val="26"/>
        </w:rPr>
        <w:footnoteRef/>
      </w:r>
      <w:r w:rsidRPr="00CC3313">
        <w:rPr>
          <w:sz w:val="26"/>
          <w:szCs w:val="26"/>
        </w:rPr>
        <w:tab/>
        <w:t>PGW stated that there was a CRP balance of $234.08 ou</w:t>
      </w:r>
      <w:r w:rsidR="00AE3AFE">
        <w:rPr>
          <w:sz w:val="26"/>
          <w:szCs w:val="26"/>
        </w:rPr>
        <w:t>t of the $2,730.99</w:t>
      </w:r>
      <w:r w:rsidRPr="00CC3313">
        <w:rPr>
          <w:sz w:val="26"/>
          <w:szCs w:val="26"/>
        </w:rPr>
        <w:t xml:space="preserve">. </w:t>
      </w:r>
    </w:p>
  </w:footnote>
  <w:footnote w:id="4">
    <w:p w:rsidR="00CC3313" w:rsidRPr="00CC3313" w:rsidRDefault="00CC3313" w:rsidP="00CC3313">
      <w:pPr>
        <w:pStyle w:val="FootnoteText"/>
        <w:ind w:firstLine="720"/>
        <w:rPr>
          <w:sz w:val="26"/>
          <w:szCs w:val="26"/>
        </w:rPr>
      </w:pPr>
      <w:r w:rsidRPr="00CC3313">
        <w:rPr>
          <w:rStyle w:val="FootnoteReference"/>
          <w:sz w:val="26"/>
          <w:szCs w:val="26"/>
        </w:rPr>
        <w:footnoteRef/>
      </w:r>
      <w:r w:rsidRPr="00CC3313">
        <w:rPr>
          <w:sz w:val="26"/>
          <w:szCs w:val="26"/>
        </w:rPr>
        <w:tab/>
        <w:t>PGW assessed a $20 fee for each returned payment on the Compl</w:t>
      </w:r>
      <w:r w:rsidR="00D65A48">
        <w:rPr>
          <w:sz w:val="26"/>
          <w:szCs w:val="26"/>
        </w:rPr>
        <w:t xml:space="preserve">ainant’s account.  </w:t>
      </w:r>
      <w:proofErr w:type="gramStart"/>
      <w:r w:rsidR="00D65A48">
        <w:rPr>
          <w:sz w:val="26"/>
          <w:szCs w:val="26"/>
        </w:rPr>
        <w:t>Answer at 2.</w:t>
      </w:r>
      <w:proofErr w:type="gramEnd"/>
    </w:p>
  </w:footnote>
  <w:footnote w:id="5">
    <w:p w:rsidR="00154FB8" w:rsidRPr="00154FB8" w:rsidRDefault="00154FB8" w:rsidP="00154FB8">
      <w:pPr>
        <w:pStyle w:val="FootnoteText"/>
        <w:ind w:firstLine="720"/>
        <w:rPr>
          <w:sz w:val="26"/>
          <w:szCs w:val="26"/>
        </w:rPr>
      </w:pPr>
      <w:r w:rsidRPr="00154FB8">
        <w:rPr>
          <w:rStyle w:val="FootnoteReference"/>
          <w:sz w:val="26"/>
          <w:szCs w:val="26"/>
        </w:rPr>
        <w:footnoteRef/>
      </w:r>
      <w:r w:rsidRPr="00154FB8">
        <w:rPr>
          <w:sz w:val="26"/>
          <w:szCs w:val="26"/>
        </w:rPr>
        <w:tab/>
        <w:t>A dismissal with prejudice precludes the Complainant from re-filing her Complaint</w:t>
      </w:r>
      <w:r w:rsidR="001A2156">
        <w:rPr>
          <w:sz w:val="26"/>
          <w:szCs w:val="26"/>
        </w:rPr>
        <w:t xml:space="preserve"> on the same subject matter</w:t>
      </w:r>
      <w:r w:rsidRPr="00154FB8">
        <w:rPr>
          <w:sz w:val="26"/>
          <w:szCs w:val="26"/>
        </w:rPr>
        <w:t xml:space="preserve">, while a dismissal without prejudice does not.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2ACE596A"/>
    <w:multiLevelType w:val="hybridMultilevel"/>
    <w:tmpl w:val="247AE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46033145"/>
    <w:multiLevelType w:val="hybridMultilevel"/>
    <w:tmpl w:val="61FA27C0"/>
    <w:lvl w:ilvl="0" w:tplc="BED20C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53D"/>
    <w:rsid w:val="00001FC8"/>
    <w:rsid w:val="000029F2"/>
    <w:rsid w:val="00004097"/>
    <w:rsid w:val="00004822"/>
    <w:rsid w:val="00004D03"/>
    <w:rsid w:val="00005318"/>
    <w:rsid w:val="00006001"/>
    <w:rsid w:val="000065FB"/>
    <w:rsid w:val="00006685"/>
    <w:rsid w:val="00006A65"/>
    <w:rsid w:val="00006AB6"/>
    <w:rsid w:val="00006F35"/>
    <w:rsid w:val="00006FEE"/>
    <w:rsid w:val="0000721A"/>
    <w:rsid w:val="00007630"/>
    <w:rsid w:val="00007813"/>
    <w:rsid w:val="00007AF7"/>
    <w:rsid w:val="00007ECA"/>
    <w:rsid w:val="00012162"/>
    <w:rsid w:val="00013358"/>
    <w:rsid w:val="00014E95"/>
    <w:rsid w:val="000166CB"/>
    <w:rsid w:val="00016D57"/>
    <w:rsid w:val="00017852"/>
    <w:rsid w:val="00020EF6"/>
    <w:rsid w:val="0002111A"/>
    <w:rsid w:val="00021E46"/>
    <w:rsid w:val="00022B74"/>
    <w:rsid w:val="0002315D"/>
    <w:rsid w:val="000241B0"/>
    <w:rsid w:val="000244E7"/>
    <w:rsid w:val="00024F85"/>
    <w:rsid w:val="0002501D"/>
    <w:rsid w:val="0002524C"/>
    <w:rsid w:val="00025B48"/>
    <w:rsid w:val="00025F3F"/>
    <w:rsid w:val="00026CD2"/>
    <w:rsid w:val="00027221"/>
    <w:rsid w:val="00030B81"/>
    <w:rsid w:val="00030F6D"/>
    <w:rsid w:val="00033512"/>
    <w:rsid w:val="000338FE"/>
    <w:rsid w:val="00033D2F"/>
    <w:rsid w:val="0003481E"/>
    <w:rsid w:val="00034C94"/>
    <w:rsid w:val="00034FAE"/>
    <w:rsid w:val="000359E1"/>
    <w:rsid w:val="00035A3B"/>
    <w:rsid w:val="0003721A"/>
    <w:rsid w:val="00037341"/>
    <w:rsid w:val="00037FC0"/>
    <w:rsid w:val="00040A8E"/>
    <w:rsid w:val="00040AEA"/>
    <w:rsid w:val="000441C7"/>
    <w:rsid w:val="00044CDF"/>
    <w:rsid w:val="00045080"/>
    <w:rsid w:val="00045363"/>
    <w:rsid w:val="000453AF"/>
    <w:rsid w:val="00045800"/>
    <w:rsid w:val="00045AE7"/>
    <w:rsid w:val="0004710C"/>
    <w:rsid w:val="00047874"/>
    <w:rsid w:val="00047F4A"/>
    <w:rsid w:val="0005113F"/>
    <w:rsid w:val="000523D1"/>
    <w:rsid w:val="00052B8F"/>
    <w:rsid w:val="0005346D"/>
    <w:rsid w:val="000536BC"/>
    <w:rsid w:val="00054612"/>
    <w:rsid w:val="0005572E"/>
    <w:rsid w:val="00055CAD"/>
    <w:rsid w:val="00056286"/>
    <w:rsid w:val="00057F7A"/>
    <w:rsid w:val="00060ADE"/>
    <w:rsid w:val="000612FD"/>
    <w:rsid w:val="00062001"/>
    <w:rsid w:val="000623C6"/>
    <w:rsid w:val="00062B37"/>
    <w:rsid w:val="0006356A"/>
    <w:rsid w:val="00063B60"/>
    <w:rsid w:val="000642AA"/>
    <w:rsid w:val="000649EC"/>
    <w:rsid w:val="00065D0D"/>
    <w:rsid w:val="00066261"/>
    <w:rsid w:val="00066960"/>
    <w:rsid w:val="00066EE5"/>
    <w:rsid w:val="0006709B"/>
    <w:rsid w:val="00067260"/>
    <w:rsid w:val="000715E8"/>
    <w:rsid w:val="0007209F"/>
    <w:rsid w:val="00072808"/>
    <w:rsid w:val="00072B4E"/>
    <w:rsid w:val="00072C4A"/>
    <w:rsid w:val="0007339E"/>
    <w:rsid w:val="0007521D"/>
    <w:rsid w:val="000753F6"/>
    <w:rsid w:val="00076F35"/>
    <w:rsid w:val="00081416"/>
    <w:rsid w:val="000824D9"/>
    <w:rsid w:val="00083125"/>
    <w:rsid w:val="000833F3"/>
    <w:rsid w:val="0008379F"/>
    <w:rsid w:val="00084573"/>
    <w:rsid w:val="00084891"/>
    <w:rsid w:val="0008490E"/>
    <w:rsid w:val="00084AF9"/>
    <w:rsid w:val="00085513"/>
    <w:rsid w:val="00085B98"/>
    <w:rsid w:val="00085E78"/>
    <w:rsid w:val="00087299"/>
    <w:rsid w:val="000878C9"/>
    <w:rsid w:val="000918D4"/>
    <w:rsid w:val="00093164"/>
    <w:rsid w:val="00094851"/>
    <w:rsid w:val="0009612D"/>
    <w:rsid w:val="00096F08"/>
    <w:rsid w:val="00097504"/>
    <w:rsid w:val="000A013F"/>
    <w:rsid w:val="000A04E4"/>
    <w:rsid w:val="000A06E0"/>
    <w:rsid w:val="000A1358"/>
    <w:rsid w:val="000A35C0"/>
    <w:rsid w:val="000A365D"/>
    <w:rsid w:val="000A443E"/>
    <w:rsid w:val="000A76C2"/>
    <w:rsid w:val="000B216D"/>
    <w:rsid w:val="000B2755"/>
    <w:rsid w:val="000B27BD"/>
    <w:rsid w:val="000B363C"/>
    <w:rsid w:val="000B38B3"/>
    <w:rsid w:val="000B41CC"/>
    <w:rsid w:val="000B4EAE"/>
    <w:rsid w:val="000B5206"/>
    <w:rsid w:val="000B5238"/>
    <w:rsid w:val="000B607A"/>
    <w:rsid w:val="000B6B15"/>
    <w:rsid w:val="000B72CF"/>
    <w:rsid w:val="000B7419"/>
    <w:rsid w:val="000C04EA"/>
    <w:rsid w:val="000C07BC"/>
    <w:rsid w:val="000C083D"/>
    <w:rsid w:val="000C0DC3"/>
    <w:rsid w:val="000C10BC"/>
    <w:rsid w:val="000C1A75"/>
    <w:rsid w:val="000C2AE3"/>
    <w:rsid w:val="000C31E4"/>
    <w:rsid w:val="000C398A"/>
    <w:rsid w:val="000C55FE"/>
    <w:rsid w:val="000C5927"/>
    <w:rsid w:val="000C67F5"/>
    <w:rsid w:val="000C709A"/>
    <w:rsid w:val="000C7255"/>
    <w:rsid w:val="000C7D21"/>
    <w:rsid w:val="000D008C"/>
    <w:rsid w:val="000D01E0"/>
    <w:rsid w:val="000D02FE"/>
    <w:rsid w:val="000D0A77"/>
    <w:rsid w:val="000D0BA5"/>
    <w:rsid w:val="000D29C8"/>
    <w:rsid w:val="000D3B0E"/>
    <w:rsid w:val="000D3CAA"/>
    <w:rsid w:val="000D3E1C"/>
    <w:rsid w:val="000D4A7B"/>
    <w:rsid w:val="000D4B93"/>
    <w:rsid w:val="000D5306"/>
    <w:rsid w:val="000D65F2"/>
    <w:rsid w:val="000D6E1E"/>
    <w:rsid w:val="000E0295"/>
    <w:rsid w:val="000E0395"/>
    <w:rsid w:val="000E2AF5"/>
    <w:rsid w:val="000E5778"/>
    <w:rsid w:val="000E60D3"/>
    <w:rsid w:val="000E6DC6"/>
    <w:rsid w:val="000E7580"/>
    <w:rsid w:val="000E75FD"/>
    <w:rsid w:val="000E7B10"/>
    <w:rsid w:val="000F179E"/>
    <w:rsid w:val="000F1DC2"/>
    <w:rsid w:val="000F2041"/>
    <w:rsid w:val="000F255C"/>
    <w:rsid w:val="000F27FE"/>
    <w:rsid w:val="000F2DE3"/>
    <w:rsid w:val="000F4307"/>
    <w:rsid w:val="000F4A97"/>
    <w:rsid w:val="000F55F7"/>
    <w:rsid w:val="000F7B08"/>
    <w:rsid w:val="001006A8"/>
    <w:rsid w:val="00100A7C"/>
    <w:rsid w:val="00100F06"/>
    <w:rsid w:val="001012C7"/>
    <w:rsid w:val="00101387"/>
    <w:rsid w:val="0010147F"/>
    <w:rsid w:val="0010158F"/>
    <w:rsid w:val="001017F6"/>
    <w:rsid w:val="00101F51"/>
    <w:rsid w:val="00101F7F"/>
    <w:rsid w:val="001026CA"/>
    <w:rsid w:val="00102E71"/>
    <w:rsid w:val="00103242"/>
    <w:rsid w:val="001035AF"/>
    <w:rsid w:val="00103797"/>
    <w:rsid w:val="00103ACC"/>
    <w:rsid w:val="0010425F"/>
    <w:rsid w:val="00104D61"/>
    <w:rsid w:val="00104D9B"/>
    <w:rsid w:val="00105C8E"/>
    <w:rsid w:val="001062CD"/>
    <w:rsid w:val="00106312"/>
    <w:rsid w:val="00107388"/>
    <w:rsid w:val="001106DA"/>
    <w:rsid w:val="001129F3"/>
    <w:rsid w:val="00112E9E"/>
    <w:rsid w:val="00112FDA"/>
    <w:rsid w:val="001138D3"/>
    <w:rsid w:val="00114656"/>
    <w:rsid w:val="0011565D"/>
    <w:rsid w:val="00115B4A"/>
    <w:rsid w:val="00115EF5"/>
    <w:rsid w:val="0011757D"/>
    <w:rsid w:val="00117A05"/>
    <w:rsid w:val="00117CB2"/>
    <w:rsid w:val="00120B39"/>
    <w:rsid w:val="00120B8F"/>
    <w:rsid w:val="00120C0D"/>
    <w:rsid w:val="00120CC2"/>
    <w:rsid w:val="00120D10"/>
    <w:rsid w:val="00121167"/>
    <w:rsid w:val="0012370F"/>
    <w:rsid w:val="001238E5"/>
    <w:rsid w:val="001239CD"/>
    <w:rsid w:val="00123A2E"/>
    <w:rsid w:val="00123FEA"/>
    <w:rsid w:val="00124071"/>
    <w:rsid w:val="00124ED6"/>
    <w:rsid w:val="00125373"/>
    <w:rsid w:val="001253FB"/>
    <w:rsid w:val="00125EB4"/>
    <w:rsid w:val="001266DB"/>
    <w:rsid w:val="001267D4"/>
    <w:rsid w:val="0012696F"/>
    <w:rsid w:val="00126D31"/>
    <w:rsid w:val="00127062"/>
    <w:rsid w:val="001303B4"/>
    <w:rsid w:val="0013269E"/>
    <w:rsid w:val="00134395"/>
    <w:rsid w:val="00135972"/>
    <w:rsid w:val="001360FC"/>
    <w:rsid w:val="001400A9"/>
    <w:rsid w:val="0014096A"/>
    <w:rsid w:val="001414CD"/>
    <w:rsid w:val="00142CF7"/>
    <w:rsid w:val="00142E02"/>
    <w:rsid w:val="001447A0"/>
    <w:rsid w:val="0014497F"/>
    <w:rsid w:val="00144F43"/>
    <w:rsid w:val="00145197"/>
    <w:rsid w:val="00146DDD"/>
    <w:rsid w:val="00146E58"/>
    <w:rsid w:val="00147145"/>
    <w:rsid w:val="001476D4"/>
    <w:rsid w:val="00150096"/>
    <w:rsid w:val="001508E4"/>
    <w:rsid w:val="001515A8"/>
    <w:rsid w:val="001526C2"/>
    <w:rsid w:val="00152DFB"/>
    <w:rsid w:val="0015380A"/>
    <w:rsid w:val="00153A46"/>
    <w:rsid w:val="00153AA8"/>
    <w:rsid w:val="001542D1"/>
    <w:rsid w:val="00154CB6"/>
    <w:rsid w:val="00154FB8"/>
    <w:rsid w:val="00156329"/>
    <w:rsid w:val="001568FD"/>
    <w:rsid w:val="001629AF"/>
    <w:rsid w:val="00162F21"/>
    <w:rsid w:val="00163D79"/>
    <w:rsid w:val="001645C9"/>
    <w:rsid w:val="00164D32"/>
    <w:rsid w:val="00164DA4"/>
    <w:rsid w:val="00166298"/>
    <w:rsid w:val="001663C8"/>
    <w:rsid w:val="00167CF6"/>
    <w:rsid w:val="00171F3E"/>
    <w:rsid w:val="0017211B"/>
    <w:rsid w:val="001728FC"/>
    <w:rsid w:val="00172A96"/>
    <w:rsid w:val="00172AB2"/>
    <w:rsid w:val="00174A09"/>
    <w:rsid w:val="00174D3D"/>
    <w:rsid w:val="00174E3F"/>
    <w:rsid w:val="0017563E"/>
    <w:rsid w:val="00175FA8"/>
    <w:rsid w:val="0017682B"/>
    <w:rsid w:val="00177F78"/>
    <w:rsid w:val="00181222"/>
    <w:rsid w:val="00181696"/>
    <w:rsid w:val="00181B19"/>
    <w:rsid w:val="00182478"/>
    <w:rsid w:val="00182607"/>
    <w:rsid w:val="0018274A"/>
    <w:rsid w:val="001831AC"/>
    <w:rsid w:val="0018480F"/>
    <w:rsid w:val="0018583E"/>
    <w:rsid w:val="00185B0D"/>
    <w:rsid w:val="00186A97"/>
    <w:rsid w:val="00187930"/>
    <w:rsid w:val="001903A9"/>
    <w:rsid w:val="00190992"/>
    <w:rsid w:val="00190FB3"/>
    <w:rsid w:val="00191763"/>
    <w:rsid w:val="00191CD5"/>
    <w:rsid w:val="00191F65"/>
    <w:rsid w:val="00193757"/>
    <w:rsid w:val="001946AC"/>
    <w:rsid w:val="00194940"/>
    <w:rsid w:val="00194E02"/>
    <w:rsid w:val="0019530E"/>
    <w:rsid w:val="00195C58"/>
    <w:rsid w:val="00195D34"/>
    <w:rsid w:val="00195F2E"/>
    <w:rsid w:val="00195F83"/>
    <w:rsid w:val="00196538"/>
    <w:rsid w:val="001A0219"/>
    <w:rsid w:val="001A16F3"/>
    <w:rsid w:val="001A2156"/>
    <w:rsid w:val="001A280F"/>
    <w:rsid w:val="001A4982"/>
    <w:rsid w:val="001A4A8A"/>
    <w:rsid w:val="001A61B5"/>
    <w:rsid w:val="001A6A04"/>
    <w:rsid w:val="001B0C7B"/>
    <w:rsid w:val="001B1151"/>
    <w:rsid w:val="001B1DB4"/>
    <w:rsid w:val="001B2603"/>
    <w:rsid w:val="001B5865"/>
    <w:rsid w:val="001B59F0"/>
    <w:rsid w:val="001C0809"/>
    <w:rsid w:val="001C0ACD"/>
    <w:rsid w:val="001C1183"/>
    <w:rsid w:val="001C1F06"/>
    <w:rsid w:val="001C4978"/>
    <w:rsid w:val="001C5E5D"/>
    <w:rsid w:val="001C7AAE"/>
    <w:rsid w:val="001D0ED2"/>
    <w:rsid w:val="001D1D6B"/>
    <w:rsid w:val="001D25F3"/>
    <w:rsid w:val="001D3548"/>
    <w:rsid w:val="001D3751"/>
    <w:rsid w:val="001D38E9"/>
    <w:rsid w:val="001D3B01"/>
    <w:rsid w:val="001D4BB5"/>
    <w:rsid w:val="001D5103"/>
    <w:rsid w:val="001D537B"/>
    <w:rsid w:val="001D6778"/>
    <w:rsid w:val="001D69F4"/>
    <w:rsid w:val="001E0A39"/>
    <w:rsid w:val="001E0B61"/>
    <w:rsid w:val="001E1276"/>
    <w:rsid w:val="001E1FD6"/>
    <w:rsid w:val="001E2949"/>
    <w:rsid w:val="001E44A3"/>
    <w:rsid w:val="001E5286"/>
    <w:rsid w:val="001E60EE"/>
    <w:rsid w:val="001E6734"/>
    <w:rsid w:val="001E6885"/>
    <w:rsid w:val="001F0509"/>
    <w:rsid w:val="001F12C4"/>
    <w:rsid w:val="001F22FA"/>
    <w:rsid w:val="001F285E"/>
    <w:rsid w:val="001F2D64"/>
    <w:rsid w:val="001F3812"/>
    <w:rsid w:val="001F3F2F"/>
    <w:rsid w:val="001F43D6"/>
    <w:rsid w:val="001F4BCA"/>
    <w:rsid w:val="001F67C2"/>
    <w:rsid w:val="001F7F6E"/>
    <w:rsid w:val="0020016F"/>
    <w:rsid w:val="002004C8"/>
    <w:rsid w:val="00200AE5"/>
    <w:rsid w:val="0020136C"/>
    <w:rsid w:val="00201748"/>
    <w:rsid w:val="00201A48"/>
    <w:rsid w:val="00202524"/>
    <w:rsid w:val="0020271B"/>
    <w:rsid w:val="00202A4F"/>
    <w:rsid w:val="00202B57"/>
    <w:rsid w:val="00203F94"/>
    <w:rsid w:val="0020490A"/>
    <w:rsid w:val="00204C0B"/>
    <w:rsid w:val="00205122"/>
    <w:rsid w:val="0020580B"/>
    <w:rsid w:val="0020644D"/>
    <w:rsid w:val="00206592"/>
    <w:rsid w:val="00207A51"/>
    <w:rsid w:val="00210736"/>
    <w:rsid w:val="00210F81"/>
    <w:rsid w:val="00211622"/>
    <w:rsid w:val="00211BB7"/>
    <w:rsid w:val="002127D0"/>
    <w:rsid w:val="00212BA2"/>
    <w:rsid w:val="00213C5D"/>
    <w:rsid w:val="00214A5C"/>
    <w:rsid w:val="00214B3E"/>
    <w:rsid w:val="00214E5F"/>
    <w:rsid w:val="00215C08"/>
    <w:rsid w:val="0021693E"/>
    <w:rsid w:val="0021698B"/>
    <w:rsid w:val="00216A86"/>
    <w:rsid w:val="0022004A"/>
    <w:rsid w:val="00221533"/>
    <w:rsid w:val="00221BF0"/>
    <w:rsid w:val="00221F1A"/>
    <w:rsid w:val="002224A0"/>
    <w:rsid w:val="00223CCB"/>
    <w:rsid w:val="00223CD5"/>
    <w:rsid w:val="00223F5F"/>
    <w:rsid w:val="002265E2"/>
    <w:rsid w:val="0022698E"/>
    <w:rsid w:val="002276B4"/>
    <w:rsid w:val="00227912"/>
    <w:rsid w:val="002305D8"/>
    <w:rsid w:val="00230BC7"/>
    <w:rsid w:val="002311C3"/>
    <w:rsid w:val="002311EE"/>
    <w:rsid w:val="00231FCD"/>
    <w:rsid w:val="00233488"/>
    <w:rsid w:val="00233A1F"/>
    <w:rsid w:val="00233C05"/>
    <w:rsid w:val="002370F5"/>
    <w:rsid w:val="002372B8"/>
    <w:rsid w:val="00237E48"/>
    <w:rsid w:val="0024007E"/>
    <w:rsid w:val="0024088A"/>
    <w:rsid w:val="00240ACA"/>
    <w:rsid w:val="00240D7B"/>
    <w:rsid w:val="00241299"/>
    <w:rsid w:val="002418C7"/>
    <w:rsid w:val="00242B89"/>
    <w:rsid w:val="00242D76"/>
    <w:rsid w:val="0024399A"/>
    <w:rsid w:val="00244EBA"/>
    <w:rsid w:val="00246C59"/>
    <w:rsid w:val="002509EA"/>
    <w:rsid w:val="00250A1F"/>
    <w:rsid w:val="0025157C"/>
    <w:rsid w:val="00251918"/>
    <w:rsid w:val="002537EF"/>
    <w:rsid w:val="00254995"/>
    <w:rsid w:val="00255462"/>
    <w:rsid w:val="00256233"/>
    <w:rsid w:val="0025655C"/>
    <w:rsid w:val="00256BA9"/>
    <w:rsid w:val="00257D32"/>
    <w:rsid w:val="00260957"/>
    <w:rsid w:val="00262D9F"/>
    <w:rsid w:val="002643F9"/>
    <w:rsid w:val="00264646"/>
    <w:rsid w:val="0026468B"/>
    <w:rsid w:val="002663C7"/>
    <w:rsid w:val="00266D46"/>
    <w:rsid w:val="00267188"/>
    <w:rsid w:val="00267B63"/>
    <w:rsid w:val="00270455"/>
    <w:rsid w:val="00270DFB"/>
    <w:rsid w:val="00271BBD"/>
    <w:rsid w:val="0027215A"/>
    <w:rsid w:val="0027232D"/>
    <w:rsid w:val="00272BD5"/>
    <w:rsid w:val="00274D0F"/>
    <w:rsid w:val="00275037"/>
    <w:rsid w:val="002773BA"/>
    <w:rsid w:val="00277500"/>
    <w:rsid w:val="00277BF4"/>
    <w:rsid w:val="0028125E"/>
    <w:rsid w:val="002818FA"/>
    <w:rsid w:val="00281A5F"/>
    <w:rsid w:val="00283539"/>
    <w:rsid w:val="00285073"/>
    <w:rsid w:val="002859FB"/>
    <w:rsid w:val="00285A8E"/>
    <w:rsid w:val="0028701F"/>
    <w:rsid w:val="00287681"/>
    <w:rsid w:val="00287EF7"/>
    <w:rsid w:val="00291F2F"/>
    <w:rsid w:val="00291F68"/>
    <w:rsid w:val="0029235E"/>
    <w:rsid w:val="00293E65"/>
    <w:rsid w:val="00294BD5"/>
    <w:rsid w:val="0029672A"/>
    <w:rsid w:val="00296998"/>
    <w:rsid w:val="00297B94"/>
    <w:rsid w:val="002A060A"/>
    <w:rsid w:val="002A2BEB"/>
    <w:rsid w:val="002A4450"/>
    <w:rsid w:val="002A4485"/>
    <w:rsid w:val="002A555B"/>
    <w:rsid w:val="002A60F1"/>
    <w:rsid w:val="002A6750"/>
    <w:rsid w:val="002B11AA"/>
    <w:rsid w:val="002B2296"/>
    <w:rsid w:val="002B28A9"/>
    <w:rsid w:val="002B3040"/>
    <w:rsid w:val="002B333B"/>
    <w:rsid w:val="002B4407"/>
    <w:rsid w:val="002B4E21"/>
    <w:rsid w:val="002B5411"/>
    <w:rsid w:val="002B5EDD"/>
    <w:rsid w:val="002B67B7"/>
    <w:rsid w:val="002B75A1"/>
    <w:rsid w:val="002B7628"/>
    <w:rsid w:val="002B7FD9"/>
    <w:rsid w:val="002C0429"/>
    <w:rsid w:val="002C16BE"/>
    <w:rsid w:val="002C19E4"/>
    <w:rsid w:val="002C1CCB"/>
    <w:rsid w:val="002C257A"/>
    <w:rsid w:val="002C3676"/>
    <w:rsid w:val="002C3C98"/>
    <w:rsid w:val="002C4049"/>
    <w:rsid w:val="002C4494"/>
    <w:rsid w:val="002C6CC4"/>
    <w:rsid w:val="002C7166"/>
    <w:rsid w:val="002C7582"/>
    <w:rsid w:val="002D03EC"/>
    <w:rsid w:val="002D0B97"/>
    <w:rsid w:val="002D13C4"/>
    <w:rsid w:val="002D142A"/>
    <w:rsid w:val="002D1791"/>
    <w:rsid w:val="002D275E"/>
    <w:rsid w:val="002D2A1D"/>
    <w:rsid w:val="002D2B52"/>
    <w:rsid w:val="002D313F"/>
    <w:rsid w:val="002D4C3C"/>
    <w:rsid w:val="002D5320"/>
    <w:rsid w:val="002D6357"/>
    <w:rsid w:val="002D68D2"/>
    <w:rsid w:val="002D71CD"/>
    <w:rsid w:val="002D7584"/>
    <w:rsid w:val="002D7925"/>
    <w:rsid w:val="002D7A10"/>
    <w:rsid w:val="002E01A0"/>
    <w:rsid w:val="002E039A"/>
    <w:rsid w:val="002E0A68"/>
    <w:rsid w:val="002E0FA9"/>
    <w:rsid w:val="002E10BB"/>
    <w:rsid w:val="002E2BE4"/>
    <w:rsid w:val="002E3026"/>
    <w:rsid w:val="002E3598"/>
    <w:rsid w:val="002E3F06"/>
    <w:rsid w:val="002E48BF"/>
    <w:rsid w:val="002E4A4B"/>
    <w:rsid w:val="002E4F56"/>
    <w:rsid w:val="002E506E"/>
    <w:rsid w:val="002E5839"/>
    <w:rsid w:val="002E64EB"/>
    <w:rsid w:val="002E6FFA"/>
    <w:rsid w:val="002E7798"/>
    <w:rsid w:val="002E7BAB"/>
    <w:rsid w:val="002E7F8F"/>
    <w:rsid w:val="002F0C5B"/>
    <w:rsid w:val="002F112F"/>
    <w:rsid w:val="002F1A77"/>
    <w:rsid w:val="002F24F7"/>
    <w:rsid w:val="002F3F04"/>
    <w:rsid w:val="002F41BA"/>
    <w:rsid w:val="002F5637"/>
    <w:rsid w:val="002F662D"/>
    <w:rsid w:val="002F6995"/>
    <w:rsid w:val="002F7249"/>
    <w:rsid w:val="002F750E"/>
    <w:rsid w:val="00300AD2"/>
    <w:rsid w:val="00300C2E"/>
    <w:rsid w:val="003018AA"/>
    <w:rsid w:val="00302D56"/>
    <w:rsid w:val="00303197"/>
    <w:rsid w:val="00303B99"/>
    <w:rsid w:val="00305057"/>
    <w:rsid w:val="0030714F"/>
    <w:rsid w:val="003073E2"/>
    <w:rsid w:val="00307DDF"/>
    <w:rsid w:val="003103D6"/>
    <w:rsid w:val="00310F51"/>
    <w:rsid w:val="00311378"/>
    <w:rsid w:val="003134B2"/>
    <w:rsid w:val="00313706"/>
    <w:rsid w:val="003141F1"/>
    <w:rsid w:val="0031463E"/>
    <w:rsid w:val="00314A43"/>
    <w:rsid w:val="00315102"/>
    <w:rsid w:val="0031578C"/>
    <w:rsid w:val="003159E5"/>
    <w:rsid w:val="00315A0E"/>
    <w:rsid w:val="003169F2"/>
    <w:rsid w:val="00320D83"/>
    <w:rsid w:val="00320FE4"/>
    <w:rsid w:val="00322040"/>
    <w:rsid w:val="003228F9"/>
    <w:rsid w:val="003229AB"/>
    <w:rsid w:val="00322FDB"/>
    <w:rsid w:val="00323EAB"/>
    <w:rsid w:val="003240B8"/>
    <w:rsid w:val="003247AF"/>
    <w:rsid w:val="00324AE2"/>
    <w:rsid w:val="00325422"/>
    <w:rsid w:val="003258AF"/>
    <w:rsid w:val="00325A3F"/>
    <w:rsid w:val="003268C2"/>
    <w:rsid w:val="00326BC5"/>
    <w:rsid w:val="00331EB6"/>
    <w:rsid w:val="00333FDA"/>
    <w:rsid w:val="003340DE"/>
    <w:rsid w:val="00334887"/>
    <w:rsid w:val="003359B5"/>
    <w:rsid w:val="00336277"/>
    <w:rsid w:val="0033657E"/>
    <w:rsid w:val="00340612"/>
    <w:rsid w:val="00340D19"/>
    <w:rsid w:val="00341840"/>
    <w:rsid w:val="00342334"/>
    <w:rsid w:val="00342956"/>
    <w:rsid w:val="00343384"/>
    <w:rsid w:val="00343EC0"/>
    <w:rsid w:val="00343EF5"/>
    <w:rsid w:val="00344804"/>
    <w:rsid w:val="00346357"/>
    <w:rsid w:val="003468E7"/>
    <w:rsid w:val="00346C09"/>
    <w:rsid w:val="00346C47"/>
    <w:rsid w:val="00347A1F"/>
    <w:rsid w:val="003510FF"/>
    <w:rsid w:val="00351297"/>
    <w:rsid w:val="003518C8"/>
    <w:rsid w:val="00352BC7"/>
    <w:rsid w:val="0035338B"/>
    <w:rsid w:val="003533B5"/>
    <w:rsid w:val="00353CE3"/>
    <w:rsid w:val="00353D65"/>
    <w:rsid w:val="0035408E"/>
    <w:rsid w:val="003542D3"/>
    <w:rsid w:val="003553F8"/>
    <w:rsid w:val="00355A2F"/>
    <w:rsid w:val="00356024"/>
    <w:rsid w:val="0035728C"/>
    <w:rsid w:val="00357853"/>
    <w:rsid w:val="0036063F"/>
    <w:rsid w:val="00361DD8"/>
    <w:rsid w:val="00361F8D"/>
    <w:rsid w:val="003622CA"/>
    <w:rsid w:val="003629F0"/>
    <w:rsid w:val="00363030"/>
    <w:rsid w:val="0036354E"/>
    <w:rsid w:val="00364206"/>
    <w:rsid w:val="0036462C"/>
    <w:rsid w:val="00364A42"/>
    <w:rsid w:val="00364B67"/>
    <w:rsid w:val="00364CC8"/>
    <w:rsid w:val="003653A1"/>
    <w:rsid w:val="003674CA"/>
    <w:rsid w:val="003708B3"/>
    <w:rsid w:val="00370962"/>
    <w:rsid w:val="00371DCB"/>
    <w:rsid w:val="0037206B"/>
    <w:rsid w:val="0037352F"/>
    <w:rsid w:val="00373AB4"/>
    <w:rsid w:val="00374099"/>
    <w:rsid w:val="003743C4"/>
    <w:rsid w:val="003755FB"/>
    <w:rsid w:val="0037577C"/>
    <w:rsid w:val="00377862"/>
    <w:rsid w:val="00377A3A"/>
    <w:rsid w:val="00380241"/>
    <w:rsid w:val="0038188D"/>
    <w:rsid w:val="00382138"/>
    <w:rsid w:val="00382EFA"/>
    <w:rsid w:val="00383580"/>
    <w:rsid w:val="003841E8"/>
    <w:rsid w:val="0038430C"/>
    <w:rsid w:val="00384AEA"/>
    <w:rsid w:val="00385502"/>
    <w:rsid w:val="00385526"/>
    <w:rsid w:val="003857E9"/>
    <w:rsid w:val="00385844"/>
    <w:rsid w:val="003863E7"/>
    <w:rsid w:val="003866CA"/>
    <w:rsid w:val="00387E7D"/>
    <w:rsid w:val="003904F7"/>
    <w:rsid w:val="0039070E"/>
    <w:rsid w:val="0039085E"/>
    <w:rsid w:val="00391A43"/>
    <w:rsid w:val="00391CAA"/>
    <w:rsid w:val="003933D9"/>
    <w:rsid w:val="003957E0"/>
    <w:rsid w:val="00395D9B"/>
    <w:rsid w:val="00396541"/>
    <w:rsid w:val="00396636"/>
    <w:rsid w:val="003A0A0B"/>
    <w:rsid w:val="003A1A55"/>
    <w:rsid w:val="003A281C"/>
    <w:rsid w:val="003A31BD"/>
    <w:rsid w:val="003A3356"/>
    <w:rsid w:val="003A3C44"/>
    <w:rsid w:val="003A4DA9"/>
    <w:rsid w:val="003A4DC8"/>
    <w:rsid w:val="003A50DA"/>
    <w:rsid w:val="003A534F"/>
    <w:rsid w:val="003A5623"/>
    <w:rsid w:val="003A64D0"/>
    <w:rsid w:val="003A74D3"/>
    <w:rsid w:val="003A7E3A"/>
    <w:rsid w:val="003B0611"/>
    <w:rsid w:val="003B0D66"/>
    <w:rsid w:val="003B0D72"/>
    <w:rsid w:val="003B22FA"/>
    <w:rsid w:val="003B26B5"/>
    <w:rsid w:val="003B2CB6"/>
    <w:rsid w:val="003B2E21"/>
    <w:rsid w:val="003B30D8"/>
    <w:rsid w:val="003B3617"/>
    <w:rsid w:val="003B38FD"/>
    <w:rsid w:val="003B42D9"/>
    <w:rsid w:val="003B5DFF"/>
    <w:rsid w:val="003B6445"/>
    <w:rsid w:val="003B7849"/>
    <w:rsid w:val="003C01ED"/>
    <w:rsid w:val="003C06D8"/>
    <w:rsid w:val="003C2620"/>
    <w:rsid w:val="003C29DA"/>
    <w:rsid w:val="003C3140"/>
    <w:rsid w:val="003C3E02"/>
    <w:rsid w:val="003C3FE8"/>
    <w:rsid w:val="003C5150"/>
    <w:rsid w:val="003C73F9"/>
    <w:rsid w:val="003C770F"/>
    <w:rsid w:val="003C7940"/>
    <w:rsid w:val="003D2152"/>
    <w:rsid w:val="003D330B"/>
    <w:rsid w:val="003D3FE9"/>
    <w:rsid w:val="003D5F07"/>
    <w:rsid w:val="003D69C7"/>
    <w:rsid w:val="003D6AB5"/>
    <w:rsid w:val="003D75DC"/>
    <w:rsid w:val="003E02E7"/>
    <w:rsid w:val="003E071C"/>
    <w:rsid w:val="003E253D"/>
    <w:rsid w:val="003E34AB"/>
    <w:rsid w:val="003E3FF5"/>
    <w:rsid w:val="003E4B34"/>
    <w:rsid w:val="003E5354"/>
    <w:rsid w:val="003E5C36"/>
    <w:rsid w:val="003E71A4"/>
    <w:rsid w:val="003F1789"/>
    <w:rsid w:val="003F2A4C"/>
    <w:rsid w:val="003F2A52"/>
    <w:rsid w:val="003F2DF5"/>
    <w:rsid w:val="003F374E"/>
    <w:rsid w:val="003F3C69"/>
    <w:rsid w:val="003F51F4"/>
    <w:rsid w:val="003F52C6"/>
    <w:rsid w:val="003F558E"/>
    <w:rsid w:val="003F577C"/>
    <w:rsid w:val="003F6692"/>
    <w:rsid w:val="003F683A"/>
    <w:rsid w:val="003F7285"/>
    <w:rsid w:val="003F7B70"/>
    <w:rsid w:val="00400801"/>
    <w:rsid w:val="0040222B"/>
    <w:rsid w:val="0040281C"/>
    <w:rsid w:val="00403D6E"/>
    <w:rsid w:val="00405083"/>
    <w:rsid w:val="00405C4E"/>
    <w:rsid w:val="004064EA"/>
    <w:rsid w:val="00406897"/>
    <w:rsid w:val="00407AC0"/>
    <w:rsid w:val="0041061C"/>
    <w:rsid w:val="00411814"/>
    <w:rsid w:val="00412E30"/>
    <w:rsid w:val="00413B67"/>
    <w:rsid w:val="00413BEB"/>
    <w:rsid w:val="00413FA9"/>
    <w:rsid w:val="00414907"/>
    <w:rsid w:val="00414DEC"/>
    <w:rsid w:val="00415341"/>
    <w:rsid w:val="00415B78"/>
    <w:rsid w:val="004166BD"/>
    <w:rsid w:val="004169A6"/>
    <w:rsid w:val="00416B4E"/>
    <w:rsid w:val="00416B58"/>
    <w:rsid w:val="004170AF"/>
    <w:rsid w:val="00420672"/>
    <w:rsid w:val="0042093E"/>
    <w:rsid w:val="004216B9"/>
    <w:rsid w:val="004222F5"/>
    <w:rsid w:val="00422C55"/>
    <w:rsid w:val="00423004"/>
    <w:rsid w:val="00423310"/>
    <w:rsid w:val="00425698"/>
    <w:rsid w:val="004256C1"/>
    <w:rsid w:val="00425ED2"/>
    <w:rsid w:val="00426C68"/>
    <w:rsid w:val="00427789"/>
    <w:rsid w:val="00427BEA"/>
    <w:rsid w:val="00430F45"/>
    <w:rsid w:val="0043157D"/>
    <w:rsid w:val="00431C4F"/>
    <w:rsid w:val="00432AF2"/>
    <w:rsid w:val="00432BB7"/>
    <w:rsid w:val="004331E9"/>
    <w:rsid w:val="00433E8D"/>
    <w:rsid w:val="00434A60"/>
    <w:rsid w:val="00434E88"/>
    <w:rsid w:val="0043541B"/>
    <w:rsid w:val="0043592C"/>
    <w:rsid w:val="00436217"/>
    <w:rsid w:val="0044061D"/>
    <w:rsid w:val="004408CD"/>
    <w:rsid w:val="00440BEA"/>
    <w:rsid w:val="004411B9"/>
    <w:rsid w:val="00441207"/>
    <w:rsid w:val="00441462"/>
    <w:rsid w:val="0044189B"/>
    <w:rsid w:val="004422CA"/>
    <w:rsid w:val="00442CDF"/>
    <w:rsid w:val="00443354"/>
    <w:rsid w:val="00443807"/>
    <w:rsid w:val="004449AC"/>
    <w:rsid w:val="0044511F"/>
    <w:rsid w:val="004462F7"/>
    <w:rsid w:val="00450768"/>
    <w:rsid w:val="004516D0"/>
    <w:rsid w:val="00454F06"/>
    <w:rsid w:val="0045650D"/>
    <w:rsid w:val="00457E8A"/>
    <w:rsid w:val="0046019D"/>
    <w:rsid w:val="004626A5"/>
    <w:rsid w:val="0046361F"/>
    <w:rsid w:val="00464536"/>
    <w:rsid w:val="0046514E"/>
    <w:rsid w:val="00465716"/>
    <w:rsid w:val="0046623C"/>
    <w:rsid w:val="004672EE"/>
    <w:rsid w:val="00467739"/>
    <w:rsid w:val="00470391"/>
    <w:rsid w:val="00470472"/>
    <w:rsid w:val="00470D0C"/>
    <w:rsid w:val="00471AAB"/>
    <w:rsid w:val="00471EAB"/>
    <w:rsid w:val="004722BA"/>
    <w:rsid w:val="00474E22"/>
    <w:rsid w:val="00475D86"/>
    <w:rsid w:val="0047608F"/>
    <w:rsid w:val="004762EF"/>
    <w:rsid w:val="00476554"/>
    <w:rsid w:val="004765F6"/>
    <w:rsid w:val="00476E70"/>
    <w:rsid w:val="004770D4"/>
    <w:rsid w:val="0047739F"/>
    <w:rsid w:val="004813D4"/>
    <w:rsid w:val="00482DB7"/>
    <w:rsid w:val="00483108"/>
    <w:rsid w:val="0048456B"/>
    <w:rsid w:val="00485279"/>
    <w:rsid w:val="004861C3"/>
    <w:rsid w:val="00487FD3"/>
    <w:rsid w:val="004912CE"/>
    <w:rsid w:val="00491D91"/>
    <w:rsid w:val="00492DCE"/>
    <w:rsid w:val="00493524"/>
    <w:rsid w:val="0049580C"/>
    <w:rsid w:val="00496874"/>
    <w:rsid w:val="0049768F"/>
    <w:rsid w:val="004A04E5"/>
    <w:rsid w:val="004A04EE"/>
    <w:rsid w:val="004A0768"/>
    <w:rsid w:val="004A13AE"/>
    <w:rsid w:val="004A1495"/>
    <w:rsid w:val="004A17BE"/>
    <w:rsid w:val="004A1C0F"/>
    <w:rsid w:val="004A1D61"/>
    <w:rsid w:val="004A2089"/>
    <w:rsid w:val="004A2165"/>
    <w:rsid w:val="004A3E61"/>
    <w:rsid w:val="004A4993"/>
    <w:rsid w:val="004A5084"/>
    <w:rsid w:val="004A5F74"/>
    <w:rsid w:val="004A7071"/>
    <w:rsid w:val="004B0043"/>
    <w:rsid w:val="004B04C8"/>
    <w:rsid w:val="004B1052"/>
    <w:rsid w:val="004B35AF"/>
    <w:rsid w:val="004B59A8"/>
    <w:rsid w:val="004B604A"/>
    <w:rsid w:val="004B6A8C"/>
    <w:rsid w:val="004B6B14"/>
    <w:rsid w:val="004C07BB"/>
    <w:rsid w:val="004C324B"/>
    <w:rsid w:val="004C3265"/>
    <w:rsid w:val="004C3390"/>
    <w:rsid w:val="004C3AD9"/>
    <w:rsid w:val="004C4E4F"/>
    <w:rsid w:val="004C57CC"/>
    <w:rsid w:val="004C68A0"/>
    <w:rsid w:val="004C748A"/>
    <w:rsid w:val="004D0897"/>
    <w:rsid w:val="004D0AF9"/>
    <w:rsid w:val="004D1201"/>
    <w:rsid w:val="004D1D7C"/>
    <w:rsid w:val="004D227B"/>
    <w:rsid w:val="004D2D46"/>
    <w:rsid w:val="004D3155"/>
    <w:rsid w:val="004D3E98"/>
    <w:rsid w:val="004D5EDC"/>
    <w:rsid w:val="004D61A6"/>
    <w:rsid w:val="004D78E9"/>
    <w:rsid w:val="004E0928"/>
    <w:rsid w:val="004E1BB9"/>
    <w:rsid w:val="004E31FF"/>
    <w:rsid w:val="004E32F2"/>
    <w:rsid w:val="004E47EC"/>
    <w:rsid w:val="004E514F"/>
    <w:rsid w:val="004E638F"/>
    <w:rsid w:val="004E65C4"/>
    <w:rsid w:val="004E6B76"/>
    <w:rsid w:val="004E6E06"/>
    <w:rsid w:val="004E737F"/>
    <w:rsid w:val="004E7D5B"/>
    <w:rsid w:val="004F0378"/>
    <w:rsid w:val="004F03DE"/>
    <w:rsid w:val="004F1674"/>
    <w:rsid w:val="004F22DA"/>
    <w:rsid w:val="004F2512"/>
    <w:rsid w:val="004F2B86"/>
    <w:rsid w:val="004F315D"/>
    <w:rsid w:val="004F40B5"/>
    <w:rsid w:val="004F428B"/>
    <w:rsid w:val="004F547D"/>
    <w:rsid w:val="00500E33"/>
    <w:rsid w:val="00502165"/>
    <w:rsid w:val="00502921"/>
    <w:rsid w:val="00503BED"/>
    <w:rsid w:val="00504834"/>
    <w:rsid w:val="00504C7A"/>
    <w:rsid w:val="00505AEE"/>
    <w:rsid w:val="00505FDF"/>
    <w:rsid w:val="0050632E"/>
    <w:rsid w:val="00506FAE"/>
    <w:rsid w:val="005071C3"/>
    <w:rsid w:val="0050752D"/>
    <w:rsid w:val="0051132E"/>
    <w:rsid w:val="00511EF3"/>
    <w:rsid w:val="00512540"/>
    <w:rsid w:val="00512613"/>
    <w:rsid w:val="00513441"/>
    <w:rsid w:val="0051380C"/>
    <w:rsid w:val="00513C84"/>
    <w:rsid w:val="00514507"/>
    <w:rsid w:val="005148C2"/>
    <w:rsid w:val="005153F5"/>
    <w:rsid w:val="0051670B"/>
    <w:rsid w:val="005169EC"/>
    <w:rsid w:val="00516E98"/>
    <w:rsid w:val="00521350"/>
    <w:rsid w:val="00523398"/>
    <w:rsid w:val="00525849"/>
    <w:rsid w:val="005269E6"/>
    <w:rsid w:val="00530BFA"/>
    <w:rsid w:val="00530EE7"/>
    <w:rsid w:val="0053112A"/>
    <w:rsid w:val="00531849"/>
    <w:rsid w:val="00532271"/>
    <w:rsid w:val="005351B9"/>
    <w:rsid w:val="00536011"/>
    <w:rsid w:val="005369AC"/>
    <w:rsid w:val="00537F9D"/>
    <w:rsid w:val="00540006"/>
    <w:rsid w:val="00543903"/>
    <w:rsid w:val="00543C89"/>
    <w:rsid w:val="0054498C"/>
    <w:rsid w:val="00544FD6"/>
    <w:rsid w:val="00545A45"/>
    <w:rsid w:val="00545CD4"/>
    <w:rsid w:val="00545DB1"/>
    <w:rsid w:val="0054659E"/>
    <w:rsid w:val="005465B4"/>
    <w:rsid w:val="005466AD"/>
    <w:rsid w:val="00547606"/>
    <w:rsid w:val="005500C7"/>
    <w:rsid w:val="00550B79"/>
    <w:rsid w:val="0055150B"/>
    <w:rsid w:val="005519A7"/>
    <w:rsid w:val="0055230F"/>
    <w:rsid w:val="0055315B"/>
    <w:rsid w:val="005532F9"/>
    <w:rsid w:val="0055440B"/>
    <w:rsid w:val="0055604A"/>
    <w:rsid w:val="0055708D"/>
    <w:rsid w:val="00557A3A"/>
    <w:rsid w:val="00560BD7"/>
    <w:rsid w:val="00561C90"/>
    <w:rsid w:val="00561CA6"/>
    <w:rsid w:val="00562087"/>
    <w:rsid w:val="005624BD"/>
    <w:rsid w:val="00562E45"/>
    <w:rsid w:val="00562F0D"/>
    <w:rsid w:val="00563A02"/>
    <w:rsid w:val="00564265"/>
    <w:rsid w:val="00564565"/>
    <w:rsid w:val="005647BE"/>
    <w:rsid w:val="00564A12"/>
    <w:rsid w:val="00564C70"/>
    <w:rsid w:val="00565F74"/>
    <w:rsid w:val="00565FD3"/>
    <w:rsid w:val="0056603A"/>
    <w:rsid w:val="00566299"/>
    <w:rsid w:val="00566B47"/>
    <w:rsid w:val="00567984"/>
    <w:rsid w:val="005707D2"/>
    <w:rsid w:val="00571B4B"/>
    <w:rsid w:val="005722F6"/>
    <w:rsid w:val="005725F6"/>
    <w:rsid w:val="005749CC"/>
    <w:rsid w:val="00574DB8"/>
    <w:rsid w:val="00576197"/>
    <w:rsid w:val="005772AA"/>
    <w:rsid w:val="005802AF"/>
    <w:rsid w:val="00581B06"/>
    <w:rsid w:val="005829DD"/>
    <w:rsid w:val="00583C85"/>
    <w:rsid w:val="00586817"/>
    <w:rsid w:val="00586D92"/>
    <w:rsid w:val="00586FB7"/>
    <w:rsid w:val="00587507"/>
    <w:rsid w:val="00587939"/>
    <w:rsid w:val="00591466"/>
    <w:rsid w:val="005922FA"/>
    <w:rsid w:val="00593755"/>
    <w:rsid w:val="00593A99"/>
    <w:rsid w:val="0059458B"/>
    <w:rsid w:val="00595D46"/>
    <w:rsid w:val="00596A0B"/>
    <w:rsid w:val="00596E05"/>
    <w:rsid w:val="00596F85"/>
    <w:rsid w:val="005970FA"/>
    <w:rsid w:val="005A0176"/>
    <w:rsid w:val="005A088E"/>
    <w:rsid w:val="005A139C"/>
    <w:rsid w:val="005A2298"/>
    <w:rsid w:val="005A28C1"/>
    <w:rsid w:val="005A3309"/>
    <w:rsid w:val="005A72FC"/>
    <w:rsid w:val="005B0310"/>
    <w:rsid w:val="005B0388"/>
    <w:rsid w:val="005B109A"/>
    <w:rsid w:val="005B197F"/>
    <w:rsid w:val="005B1C8B"/>
    <w:rsid w:val="005B2141"/>
    <w:rsid w:val="005B280D"/>
    <w:rsid w:val="005B28C5"/>
    <w:rsid w:val="005B2F1E"/>
    <w:rsid w:val="005B36E8"/>
    <w:rsid w:val="005B4219"/>
    <w:rsid w:val="005B5606"/>
    <w:rsid w:val="005B5D1F"/>
    <w:rsid w:val="005B6E15"/>
    <w:rsid w:val="005B7A67"/>
    <w:rsid w:val="005C07F7"/>
    <w:rsid w:val="005C0E58"/>
    <w:rsid w:val="005C10E3"/>
    <w:rsid w:val="005C181C"/>
    <w:rsid w:val="005C2FD5"/>
    <w:rsid w:val="005C31EB"/>
    <w:rsid w:val="005C399D"/>
    <w:rsid w:val="005C3F5A"/>
    <w:rsid w:val="005C4EFD"/>
    <w:rsid w:val="005C5378"/>
    <w:rsid w:val="005C7D13"/>
    <w:rsid w:val="005C7E51"/>
    <w:rsid w:val="005C7F30"/>
    <w:rsid w:val="005D08D2"/>
    <w:rsid w:val="005D10FF"/>
    <w:rsid w:val="005D14E0"/>
    <w:rsid w:val="005D2AB9"/>
    <w:rsid w:val="005D30B3"/>
    <w:rsid w:val="005D34E2"/>
    <w:rsid w:val="005D4178"/>
    <w:rsid w:val="005D496E"/>
    <w:rsid w:val="005D4B0B"/>
    <w:rsid w:val="005D4CDC"/>
    <w:rsid w:val="005D56DA"/>
    <w:rsid w:val="005D7C20"/>
    <w:rsid w:val="005E0C1B"/>
    <w:rsid w:val="005E0C94"/>
    <w:rsid w:val="005E0DCB"/>
    <w:rsid w:val="005E19AF"/>
    <w:rsid w:val="005E2EDE"/>
    <w:rsid w:val="005E47FB"/>
    <w:rsid w:val="005E49A6"/>
    <w:rsid w:val="005E5108"/>
    <w:rsid w:val="005E5B52"/>
    <w:rsid w:val="005E5FF8"/>
    <w:rsid w:val="005E6960"/>
    <w:rsid w:val="005E6AD2"/>
    <w:rsid w:val="005E6B97"/>
    <w:rsid w:val="005E6E51"/>
    <w:rsid w:val="005E7D93"/>
    <w:rsid w:val="005E7EB8"/>
    <w:rsid w:val="005F184F"/>
    <w:rsid w:val="005F18D6"/>
    <w:rsid w:val="005F2BA8"/>
    <w:rsid w:val="005F313B"/>
    <w:rsid w:val="005F3582"/>
    <w:rsid w:val="005F3FFE"/>
    <w:rsid w:val="005F4434"/>
    <w:rsid w:val="005F50DF"/>
    <w:rsid w:val="005F59F5"/>
    <w:rsid w:val="005F5E97"/>
    <w:rsid w:val="00600D34"/>
    <w:rsid w:val="00601089"/>
    <w:rsid w:val="00601DC7"/>
    <w:rsid w:val="0060248B"/>
    <w:rsid w:val="00602C1D"/>
    <w:rsid w:val="00603024"/>
    <w:rsid w:val="006032FA"/>
    <w:rsid w:val="00603928"/>
    <w:rsid w:val="0060421E"/>
    <w:rsid w:val="00605F3F"/>
    <w:rsid w:val="00607374"/>
    <w:rsid w:val="006075A4"/>
    <w:rsid w:val="00607F85"/>
    <w:rsid w:val="006102C2"/>
    <w:rsid w:val="0061079B"/>
    <w:rsid w:val="00610B05"/>
    <w:rsid w:val="00611041"/>
    <w:rsid w:val="00611196"/>
    <w:rsid w:val="006116E3"/>
    <w:rsid w:val="00611AFF"/>
    <w:rsid w:val="00613A81"/>
    <w:rsid w:val="00614C2C"/>
    <w:rsid w:val="00614D2D"/>
    <w:rsid w:val="00614E10"/>
    <w:rsid w:val="00615EF4"/>
    <w:rsid w:val="00616FF1"/>
    <w:rsid w:val="0061747B"/>
    <w:rsid w:val="00617B95"/>
    <w:rsid w:val="00620B76"/>
    <w:rsid w:val="00622A43"/>
    <w:rsid w:val="0062402E"/>
    <w:rsid w:val="00624400"/>
    <w:rsid w:val="00624E51"/>
    <w:rsid w:val="00625ACD"/>
    <w:rsid w:val="00626162"/>
    <w:rsid w:val="0062669B"/>
    <w:rsid w:val="00627A9E"/>
    <w:rsid w:val="00630927"/>
    <w:rsid w:val="00630C2A"/>
    <w:rsid w:val="00631911"/>
    <w:rsid w:val="00631D5D"/>
    <w:rsid w:val="00631FEE"/>
    <w:rsid w:val="0063439E"/>
    <w:rsid w:val="006343F9"/>
    <w:rsid w:val="00634719"/>
    <w:rsid w:val="00634C5F"/>
    <w:rsid w:val="00635923"/>
    <w:rsid w:val="00635B87"/>
    <w:rsid w:val="00636AC8"/>
    <w:rsid w:val="00636B09"/>
    <w:rsid w:val="00637A1D"/>
    <w:rsid w:val="00640C34"/>
    <w:rsid w:val="0064106B"/>
    <w:rsid w:val="0064134E"/>
    <w:rsid w:val="00641C9C"/>
    <w:rsid w:val="0064586F"/>
    <w:rsid w:val="00647E2D"/>
    <w:rsid w:val="006503E8"/>
    <w:rsid w:val="00650570"/>
    <w:rsid w:val="0065104F"/>
    <w:rsid w:val="00652143"/>
    <w:rsid w:val="00652747"/>
    <w:rsid w:val="00653482"/>
    <w:rsid w:val="00653A6C"/>
    <w:rsid w:val="00654A4A"/>
    <w:rsid w:val="0065545A"/>
    <w:rsid w:val="00661C9D"/>
    <w:rsid w:val="00662A6B"/>
    <w:rsid w:val="00664A6C"/>
    <w:rsid w:val="00664DAC"/>
    <w:rsid w:val="00664EB0"/>
    <w:rsid w:val="00666184"/>
    <w:rsid w:val="006661CF"/>
    <w:rsid w:val="006668F8"/>
    <w:rsid w:val="00667FDE"/>
    <w:rsid w:val="00667FE2"/>
    <w:rsid w:val="00670BFD"/>
    <w:rsid w:val="00670DC6"/>
    <w:rsid w:val="00671E4C"/>
    <w:rsid w:val="0067299B"/>
    <w:rsid w:val="00672D00"/>
    <w:rsid w:val="00673E82"/>
    <w:rsid w:val="00674295"/>
    <w:rsid w:val="006743AB"/>
    <w:rsid w:val="00674D90"/>
    <w:rsid w:val="00676500"/>
    <w:rsid w:val="006770DB"/>
    <w:rsid w:val="00677350"/>
    <w:rsid w:val="00680771"/>
    <w:rsid w:val="00680F4B"/>
    <w:rsid w:val="0068139E"/>
    <w:rsid w:val="006818A8"/>
    <w:rsid w:val="00681A51"/>
    <w:rsid w:val="00682424"/>
    <w:rsid w:val="00682469"/>
    <w:rsid w:val="00682AF0"/>
    <w:rsid w:val="0068337B"/>
    <w:rsid w:val="00683D97"/>
    <w:rsid w:val="00684FCA"/>
    <w:rsid w:val="00685B44"/>
    <w:rsid w:val="00685E4A"/>
    <w:rsid w:val="00686B5C"/>
    <w:rsid w:val="00686F01"/>
    <w:rsid w:val="006871F0"/>
    <w:rsid w:val="006872D9"/>
    <w:rsid w:val="006917F6"/>
    <w:rsid w:val="00691BFE"/>
    <w:rsid w:val="0069232B"/>
    <w:rsid w:val="00692850"/>
    <w:rsid w:val="0069347D"/>
    <w:rsid w:val="0069418C"/>
    <w:rsid w:val="00694FE9"/>
    <w:rsid w:val="0069620F"/>
    <w:rsid w:val="00696997"/>
    <w:rsid w:val="006A02D6"/>
    <w:rsid w:val="006A1FE8"/>
    <w:rsid w:val="006A22B6"/>
    <w:rsid w:val="006A24C6"/>
    <w:rsid w:val="006A37FF"/>
    <w:rsid w:val="006A4295"/>
    <w:rsid w:val="006A6375"/>
    <w:rsid w:val="006A684C"/>
    <w:rsid w:val="006A6D0E"/>
    <w:rsid w:val="006A758C"/>
    <w:rsid w:val="006B1D18"/>
    <w:rsid w:val="006B2718"/>
    <w:rsid w:val="006B4493"/>
    <w:rsid w:val="006B4698"/>
    <w:rsid w:val="006B72FB"/>
    <w:rsid w:val="006C0744"/>
    <w:rsid w:val="006C0C51"/>
    <w:rsid w:val="006C0F46"/>
    <w:rsid w:val="006C1271"/>
    <w:rsid w:val="006C1EE9"/>
    <w:rsid w:val="006C1EEC"/>
    <w:rsid w:val="006C352C"/>
    <w:rsid w:val="006C3C12"/>
    <w:rsid w:val="006C3FEA"/>
    <w:rsid w:val="006C54A9"/>
    <w:rsid w:val="006C6105"/>
    <w:rsid w:val="006C65E9"/>
    <w:rsid w:val="006C69E7"/>
    <w:rsid w:val="006D10AE"/>
    <w:rsid w:val="006D1E54"/>
    <w:rsid w:val="006D24DC"/>
    <w:rsid w:val="006D29F2"/>
    <w:rsid w:val="006D3AFE"/>
    <w:rsid w:val="006D4CAB"/>
    <w:rsid w:val="006D6983"/>
    <w:rsid w:val="006D6F85"/>
    <w:rsid w:val="006D71F9"/>
    <w:rsid w:val="006D7CA2"/>
    <w:rsid w:val="006E025F"/>
    <w:rsid w:val="006E065B"/>
    <w:rsid w:val="006E09D3"/>
    <w:rsid w:val="006E1692"/>
    <w:rsid w:val="006E1E6C"/>
    <w:rsid w:val="006E203B"/>
    <w:rsid w:val="006E20CB"/>
    <w:rsid w:val="006E5505"/>
    <w:rsid w:val="006E5D24"/>
    <w:rsid w:val="006E6BBE"/>
    <w:rsid w:val="006E71BB"/>
    <w:rsid w:val="006E73C1"/>
    <w:rsid w:val="006F027C"/>
    <w:rsid w:val="006F0815"/>
    <w:rsid w:val="006F0D0A"/>
    <w:rsid w:val="006F136D"/>
    <w:rsid w:val="006F226D"/>
    <w:rsid w:val="006F240A"/>
    <w:rsid w:val="006F2A5B"/>
    <w:rsid w:val="006F2D27"/>
    <w:rsid w:val="006F2FB3"/>
    <w:rsid w:val="006F3D23"/>
    <w:rsid w:val="006F4E35"/>
    <w:rsid w:val="006F531B"/>
    <w:rsid w:val="006F56B6"/>
    <w:rsid w:val="006F5911"/>
    <w:rsid w:val="006F62BC"/>
    <w:rsid w:val="006F70BD"/>
    <w:rsid w:val="0070023A"/>
    <w:rsid w:val="007004C3"/>
    <w:rsid w:val="00700817"/>
    <w:rsid w:val="00701994"/>
    <w:rsid w:val="00702493"/>
    <w:rsid w:val="00702992"/>
    <w:rsid w:val="007034D1"/>
    <w:rsid w:val="0070417A"/>
    <w:rsid w:val="007061F4"/>
    <w:rsid w:val="0070676F"/>
    <w:rsid w:val="00706A77"/>
    <w:rsid w:val="00706E55"/>
    <w:rsid w:val="00707EC3"/>
    <w:rsid w:val="0071035D"/>
    <w:rsid w:val="007109EA"/>
    <w:rsid w:val="00710D4D"/>
    <w:rsid w:val="007122F9"/>
    <w:rsid w:val="00712F45"/>
    <w:rsid w:val="0071339B"/>
    <w:rsid w:val="00713A0F"/>
    <w:rsid w:val="00714652"/>
    <w:rsid w:val="00714A8A"/>
    <w:rsid w:val="00714F3B"/>
    <w:rsid w:val="007166F7"/>
    <w:rsid w:val="00716AEF"/>
    <w:rsid w:val="00716B51"/>
    <w:rsid w:val="00716C74"/>
    <w:rsid w:val="00717076"/>
    <w:rsid w:val="00717296"/>
    <w:rsid w:val="007172CB"/>
    <w:rsid w:val="00721591"/>
    <w:rsid w:val="00722E4E"/>
    <w:rsid w:val="007253B2"/>
    <w:rsid w:val="007253FF"/>
    <w:rsid w:val="00727370"/>
    <w:rsid w:val="007320A9"/>
    <w:rsid w:val="007326A9"/>
    <w:rsid w:val="00732A29"/>
    <w:rsid w:val="007339F8"/>
    <w:rsid w:val="00734AE0"/>
    <w:rsid w:val="00735D9E"/>
    <w:rsid w:val="00736F8B"/>
    <w:rsid w:val="007374D3"/>
    <w:rsid w:val="007403BF"/>
    <w:rsid w:val="00740561"/>
    <w:rsid w:val="007405F1"/>
    <w:rsid w:val="0074109C"/>
    <w:rsid w:val="0074124E"/>
    <w:rsid w:val="00742335"/>
    <w:rsid w:val="00742842"/>
    <w:rsid w:val="00742F1B"/>
    <w:rsid w:val="0074451E"/>
    <w:rsid w:val="0074492D"/>
    <w:rsid w:val="00745E99"/>
    <w:rsid w:val="0074620D"/>
    <w:rsid w:val="00746D93"/>
    <w:rsid w:val="00747B17"/>
    <w:rsid w:val="00751216"/>
    <w:rsid w:val="007516A1"/>
    <w:rsid w:val="00753376"/>
    <w:rsid w:val="00753909"/>
    <w:rsid w:val="007543B0"/>
    <w:rsid w:val="007556B5"/>
    <w:rsid w:val="007568A9"/>
    <w:rsid w:val="00756DEC"/>
    <w:rsid w:val="00761514"/>
    <w:rsid w:val="00761CF7"/>
    <w:rsid w:val="0076267A"/>
    <w:rsid w:val="00763C22"/>
    <w:rsid w:val="00763CE7"/>
    <w:rsid w:val="00764885"/>
    <w:rsid w:val="007661BD"/>
    <w:rsid w:val="00767793"/>
    <w:rsid w:val="00770127"/>
    <w:rsid w:val="0077087B"/>
    <w:rsid w:val="0077168C"/>
    <w:rsid w:val="00771830"/>
    <w:rsid w:val="0077187D"/>
    <w:rsid w:val="00772177"/>
    <w:rsid w:val="0077265F"/>
    <w:rsid w:val="00772B76"/>
    <w:rsid w:val="00774B7C"/>
    <w:rsid w:val="0077576E"/>
    <w:rsid w:val="00775C65"/>
    <w:rsid w:val="0077639A"/>
    <w:rsid w:val="007774C6"/>
    <w:rsid w:val="007800AF"/>
    <w:rsid w:val="0078100C"/>
    <w:rsid w:val="0078157F"/>
    <w:rsid w:val="0078185E"/>
    <w:rsid w:val="00782799"/>
    <w:rsid w:val="00783D3B"/>
    <w:rsid w:val="0078470C"/>
    <w:rsid w:val="00784FFE"/>
    <w:rsid w:val="00786F48"/>
    <w:rsid w:val="0078772C"/>
    <w:rsid w:val="00787866"/>
    <w:rsid w:val="007878E4"/>
    <w:rsid w:val="0079090E"/>
    <w:rsid w:val="00792289"/>
    <w:rsid w:val="00792396"/>
    <w:rsid w:val="0079267C"/>
    <w:rsid w:val="0079419B"/>
    <w:rsid w:val="0079552B"/>
    <w:rsid w:val="00795E1B"/>
    <w:rsid w:val="007963BD"/>
    <w:rsid w:val="00796553"/>
    <w:rsid w:val="00796FED"/>
    <w:rsid w:val="007A0169"/>
    <w:rsid w:val="007A0298"/>
    <w:rsid w:val="007A0505"/>
    <w:rsid w:val="007A1190"/>
    <w:rsid w:val="007A1B38"/>
    <w:rsid w:val="007A1D1F"/>
    <w:rsid w:val="007A2779"/>
    <w:rsid w:val="007A4783"/>
    <w:rsid w:val="007A5191"/>
    <w:rsid w:val="007A647F"/>
    <w:rsid w:val="007A6ED6"/>
    <w:rsid w:val="007B032F"/>
    <w:rsid w:val="007B0500"/>
    <w:rsid w:val="007B111B"/>
    <w:rsid w:val="007B1441"/>
    <w:rsid w:val="007B25E8"/>
    <w:rsid w:val="007B25FE"/>
    <w:rsid w:val="007B28E4"/>
    <w:rsid w:val="007B374F"/>
    <w:rsid w:val="007B3AE8"/>
    <w:rsid w:val="007B4418"/>
    <w:rsid w:val="007B5BFA"/>
    <w:rsid w:val="007B5DAC"/>
    <w:rsid w:val="007B5F62"/>
    <w:rsid w:val="007B625E"/>
    <w:rsid w:val="007B66B3"/>
    <w:rsid w:val="007B7077"/>
    <w:rsid w:val="007B73FD"/>
    <w:rsid w:val="007C1042"/>
    <w:rsid w:val="007C20B1"/>
    <w:rsid w:val="007C3003"/>
    <w:rsid w:val="007C5403"/>
    <w:rsid w:val="007C5923"/>
    <w:rsid w:val="007C69BD"/>
    <w:rsid w:val="007C6B60"/>
    <w:rsid w:val="007C6F85"/>
    <w:rsid w:val="007C7871"/>
    <w:rsid w:val="007C7B99"/>
    <w:rsid w:val="007C7D88"/>
    <w:rsid w:val="007D1074"/>
    <w:rsid w:val="007D16CC"/>
    <w:rsid w:val="007D1FDF"/>
    <w:rsid w:val="007D23B3"/>
    <w:rsid w:val="007D3AA0"/>
    <w:rsid w:val="007D3B71"/>
    <w:rsid w:val="007D3FE2"/>
    <w:rsid w:val="007D4359"/>
    <w:rsid w:val="007D4DB2"/>
    <w:rsid w:val="007D4EC2"/>
    <w:rsid w:val="007D5690"/>
    <w:rsid w:val="007D5CE8"/>
    <w:rsid w:val="007D69FA"/>
    <w:rsid w:val="007D6B25"/>
    <w:rsid w:val="007D75E9"/>
    <w:rsid w:val="007D7CC9"/>
    <w:rsid w:val="007E1600"/>
    <w:rsid w:val="007E2AAF"/>
    <w:rsid w:val="007E4641"/>
    <w:rsid w:val="007E76A1"/>
    <w:rsid w:val="007F02C3"/>
    <w:rsid w:val="007F03E8"/>
    <w:rsid w:val="007F0CE1"/>
    <w:rsid w:val="007F1ABA"/>
    <w:rsid w:val="007F2A03"/>
    <w:rsid w:val="007F3616"/>
    <w:rsid w:val="007F4847"/>
    <w:rsid w:val="007F498E"/>
    <w:rsid w:val="007F4D92"/>
    <w:rsid w:val="007F7358"/>
    <w:rsid w:val="007F766C"/>
    <w:rsid w:val="007F77B2"/>
    <w:rsid w:val="007F7883"/>
    <w:rsid w:val="008001AC"/>
    <w:rsid w:val="00800499"/>
    <w:rsid w:val="00800CC6"/>
    <w:rsid w:val="008014B3"/>
    <w:rsid w:val="008029DB"/>
    <w:rsid w:val="00802CA3"/>
    <w:rsid w:val="008039D6"/>
    <w:rsid w:val="0080639C"/>
    <w:rsid w:val="00806AFE"/>
    <w:rsid w:val="008072D7"/>
    <w:rsid w:val="00810603"/>
    <w:rsid w:val="00811145"/>
    <w:rsid w:val="00811263"/>
    <w:rsid w:val="00811883"/>
    <w:rsid w:val="00812B83"/>
    <w:rsid w:val="00812C2D"/>
    <w:rsid w:val="00812EE2"/>
    <w:rsid w:val="00813813"/>
    <w:rsid w:val="00813C03"/>
    <w:rsid w:val="00813E13"/>
    <w:rsid w:val="00814283"/>
    <w:rsid w:val="00816A5E"/>
    <w:rsid w:val="00816C67"/>
    <w:rsid w:val="00817B30"/>
    <w:rsid w:val="00820209"/>
    <w:rsid w:val="00820F35"/>
    <w:rsid w:val="00820FEC"/>
    <w:rsid w:val="00821F27"/>
    <w:rsid w:val="0082393D"/>
    <w:rsid w:val="008239D1"/>
    <w:rsid w:val="008239D9"/>
    <w:rsid w:val="00823DE0"/>
    <w:rsid w:val="00824BFC"/>
    <w:rsid w:val="00824FAC"/>
    <w:rsid w:val="00830821"/>
    <w:rsid w:val="00831BC7"/>
    <w:rsid w:val="00832177"/>
    <w:rsid w:val="0083324D"/>
    <w:rsid w:val="00834FF6"/>
    <w:rsid w:val="008350A0"/>
    <w:rsid w:val="0083551E"/>
    <w:rsid w:val="00835642"/>
    <w:rsid w:val="00835FFB"/>
    <w:rsid w:val="00840600"/>
    <w:rsid w:val="00841733"/>
    <w:rsid w:val="00842484"/>
    <w:rsid w:val="00843447"/>
    <w:rsid w:val="00844764"/>
    <w:rsid w:val="00844A1A"/>
    <w:rsid w:val="00844D38"/>
    <w:rsid w:val="00844D85"/>
    <w:rsid w:val="008450D6"/>
    <w:rsid w:val="0084563E"/>
    <w:rsid w:val="00845D6B"/>
    <w:rsid w:val="00850E71"/>
    <w:rsid w:val="00851B6E"/>
    <w:rsid w:val="008524BE"/>
    <w:rsid w:val="0085269A"/>
    <w:rsid w:val="0085306F"/>
    <w:rsid w:val="00853243"/>
    <w:rsid w:val="008537C9"/>
    <w:rsid w:val="00853BC2"/>
    <w:rsid w:val="00853C7E"/>
    <w:rsid w:val="00854278"/>
    <w:rsid w:val="00854AC0"/>
    <w:rsid w:val="00855E31"/>
    <w:rsid w:val="00856063"/>
    <w:rsid w:val="008566B2"/>
    <w:rsid w:val="00857172"/>
    <w:rsid w:val="00860DE4"/>
    <w:rsid w:val="0086236A"/>
    <w:rsid w:val="0086569A"/>
    <w:rsid w:val="0086581C"/>
    <w:rsid w:val="00866FC8"/>
    <w:rsid w:val="00867A36"/>
    <w:rsid w:val="00867C3F"/>
    <w:rsid w:val="00870002"/>
    <w:rsid w:val="008702A8"/>
    <w:rsid w:val="0087035A"/>
    <w:rsid w:val="00870517"/>
    <w:rsid w:val="00870FD4"/>
    <w:rsid w:val="00871A61"/>
    <w:rsid w:val="008726DF"/>
    <w:rsid w:val="00872B3E"/>
    <w:rsid w:val="0087347D"/>
    <w:rsid w:val="00873CA1"/>
    <w:rsid w:val="00876F90"/>
    <w:rsid w:val="00877B0B"/>
    <w:rsid w:val="00880121"/>
    <w:rsid w:val="00881F6E"/>
    <w:rsid w:val="008828E5"/>
    <w:rsid w:val="00882DAD"/>
    <w:rsid w:val="008843F5"/>
    <w:rsid w:val="00884F32"/>
    <w:rsid w:val="00885263"/>
    <w:rsid w:val="008868A8"/>
    <w:rsid w:val="00886EAF"/>
    <w:rsid w:val="00887EE1"/>
    <w:rsid w:val="008902F2"/>
    <w:rsid w:val="00890D93"/>
    <w:rsid w:val="00892DA5"/>
    <w:rsid w:val="00892FA4"/>
    <w:rsid w:val="00893AAE"/>
    <w:rsid w:val="00893C9B"/>
    <w:rsid w:val="008949B1"/>
    <w:rsid w:val="00895391"/>
    <w:rsid w:val="00895ADC"/>
    <w:rsid w:val="00895D15"/>
    <w:rsid w:val="0089664B"/>
    <w:rsid w:val="00896707"/>
    <w:rsid w:val="00896DA2"/>
    <w:rsid w:val="00896E2B"/>
    <w:rsid w:val="0089713E"/>
    <w:rsid w:val="008972AA"/>
    <w:rsid w:val="00897829"/>
    <w:rsid w:val="008A10F3"/>
    <w:rsid w:val="008A11AC"/>
    <w:rsid w:val="008A162B"/>
    <w:rsid w:val="008A1995"/>
    <w:rsid w:val="008A28FA"/>
    <w:rsid w:val="008A306A"/>
    <w:rsid w:val="008A4D60"/>
    <w:rsid w:val="008A53EE"/>
    <w:rsid w:val="008A5C0F"/>
    <w:rsid w:val="008A67B2"/>
    <w:rsid w:val="008A6E3C"/>
    <w:rsid w:val="008A714C"/>
    <w:rsid w:val="008B012A"/>
    <w:rsid w:val="008B1596"/>
    <w:rsid w:val="008B1A8F"/>
    <w:rsid w:val="008B1B37"/>
    <w:rsid w:val="008B1B88"/>
    <w:rsid w:val="008B28D0"/>
    <w:rsid w:val="008B4062"/>
    <w:rsid w:val="008B5977"/>
    <w:rsid w:val="008B61CA"/>
    <w:rsid w:val="008B74D8"/>
    <w:rsid w:val="008B7A43"/>
    <w:rsid w:val="008B7C3A"/>
    <w:rsid w:val="008C09C4"/>
    <w:rsid w:val="008C14EA"/>
    <w:rsid w:val="008C1598"/>
    <w:rsid w:val="008C1F44"/>
    <w:rsid w:val="008C442A"/>
    <w:rsid w:val="008C646F"/>
    <w:rsid w:val="008C71F0"/>
    <w:rsid w:val="008C7864"/>
    <w:rsid w:val="008C7AF2"/>
    <w:rsid w:val="008D1072"/>
    <w:rsid w:val="008D1277"/>
    <w:rsid w:val="008D15B6"/>
    <w:rsid w:val="008D1BE5"/>
    <w:rsid w:val="008D2AC2"/>
    <w:rsid w:val="008D48FF"/>
    <w:rsid w:val="008D50EA"/>
    <w:rsid w:val="008D61A7"/>
    <w:rsid w:val="008E0007"/>
    <w:rsid w:val="008E0374"/>
    <w:rsid w:val="008E04F9"/>
    <w:rsid w:val="008E0871"/>
    <w:rsid w:val="008E1426"/>
    <w:rsid w:val="008E16B0"/>
    <w:rsid w:val="008E1AA7"/>
    <w:rsid w:val="008E3E4B"/>
    <w:rsid w:val="008E43A6"/>
    <w:rsid w:val="008E4923"/>
    <w:rsid w:val="008E4EF9"/>
    <w:rsid w:val="008E55DA"/>
    <w:rsid w:val="008E578A"/>
    <w:rsid w:val="008E62F5"/>
    <w:rsid w:val="008E6DFC"/>
    <w:rsid w:val="008E74C9"/>
    <w:rsid w:val="008E7710"/>
    <w:rsid w:val="008E7771"/>
    <w:rsid w:val="008F2795"/>
    <w:rsid w:val="008F4212"/>
    <w:rsid w:val="008F485A"/>
    <w:rsid w:val="008F7A79"/>
    <w:rsid w:val="008F7DB1"/>
    <w:rsid w:val="009007CD"/>
    <w:rsid w:val="00900D4D"/>
    <w:rsid w:val="009012FC"/>
    <w:rsid w:val="00901D76"/>
    <w:rsid w:val="00902D59"/>
    <w:rsid w:val="0090380F"/>
    <w:rsid w:val="0090393B"/>
    <w:rsid w:val="00903F34"/>
    <w:rsid w:val="009043CE"/>
    <w:rsid w:val="009056DA"/>
    <w:rsid w:val="00905C0A"/>
    <w:rsid w:val="00906028"/>
    <w:rsid w:val="00906B32"/>
    <w:rsid w:val="00911621"/>
    <w:rsid w:val="009122F8"/>
    <w:rsid w:val="0091234A"/>
    <w:rsid w:val="009124CB"/>
    <w:rsid w:val="00912568"/>
    <w:rsid w:val="00912915"/>
    <w:rsid w:val="00913870"/>
    <w:rsid w:val="00913A0B"/>
    <w:rsid w:val="009154B5"/>
    <w:rsid w:val="00915520"/>
    <w:rsid w:val="009155DC"/>
    <w:rsid w:val="009155F7"/>
    <w:rsid w:val="00917477"/>
    <w:rsid w:val="00917AA0"/>
    <w:rsid w:val="0092075A"/>
    <w:rsid w:val="00921131"/>
    <w:rsid w:val="009217AB"/>
    <w:rsid w:val="009238F7"/>
    <w:rsid w:val="00923C63"/>
    <w:rsid w:val="00924605"/>
    <w:rsid w:val="00924625"/>
    <w:rsid w:val="009247F5"/>
    <w:rsid w:val="00924966"/>
    <w:rsid w:val="00925717"/>
    <w:rsid w:val="00926AB2"/>
    <w:rsid w:val="00926FBD"/>
    <w:rsid w:val="00927C5C"/>
    <w:rsid w:val="00927CEF"/>
    <w:rsid w:val="009315B0"/>
    <w:rsid w:val="00931CB5"/>
    <w:rsid w:val="00931F26"/>
    <w:rsid w:val="00932B80"/>
    <w:rsid w:val="00932FF5"/>
    <w:rsid w:val="0093381E"/>
    <w:rsid w:val="0093409F"/>
    <w:rsid w:val="009356BA"/>
    <w:rsid w:val="009373D3"/>
    <w:rsid w:val="00937995"/>
    <w:rsid w:val="00940413"/>
    <w:rsid w:val="009407FE"/>
    <w:rsid w:val="0094111C"/>
    <w:rsid w:val="00941E3E"/>
    <w:rsid w:val="00942436"/>
    <w:rsid w:val="00943263"/>
    <w:rsid w:val="00945F18"/>
    <w:rsid w:val="009479D1"/>
    <w:rsid w:val="00951719"/>
    <w:rsid w:val="009535DE"/>
    <w:rsid w:val="0095361B"/>
    <w:rsid w:val="00953D70"/>
    <w:rsid w:val="00953EE0"/>
    <w:rsid w:val="00954A61"/>
    <w:rsid w:val="00954E70"/>
    <w:rsid w:val="009561CA"/>
    <w:rsid w:val="00956F14"/>
    <w:rsid w:val="00957603"/>
    <w:rsid w:val="009579A2"/>
    <w:rsid w:val="00957A1D"/>
    <w:rsid w:val="00957BC0"/>
    <w:rsid w:val="00960369"/>
    <w:rsid w:val="009607A2"/>
    <w:rsid w:val="00961671"/>
    <w:rsid w:val="00961AC1"/>
    <w:rsid w:val="0096487B"/>
    <w:rsid w:val="00965CD1"/>
    <w:rsid w:val="009701E4"/>
    <w:rsid w:val="00970460"/>
    <w:rsid w:val="00971B48"/>
    <w:rsid w:val="00972AA3"/>
    <w:rsid w:val="00972ECE"/>
    <w:rsid w:val="009734B3"/>
    <w:rsid w:val="00974E79"/>
    <w:rsid w:val="009757D1"/>
    <w:rsid w:val="00975EB9"/>
    <w:rsid w:val="0097646A"/>
    <w:rsid w:val="00980754"/>
    <w:rsid w:val="00980975"/>
    <w:rsid w:val="00980B85"/>
    <w:rsid w:val="00981535"/>
    <w:rsid w:val="009825C8"/>
    <w:rsid w:val="00983531"/>
    <w:rsid w:val="0098409F"/>
    <w:rsid w:val="00984A55"/>
    <w:rsid w:val="0098521C"/>
    <w:rsid w:val="00985537"/>
    <w:rsid w:val="00985C01"/>
    <w:rsid w:val="009868AC"/>
    <w:rsid w:val="009903BA"/>
    <w:rsid w:val="009911B1"/>
    <w:rsid w:val="00991698"/>
    <w:rsid w:val="009917E7"/>
    <w:rsid w:val="00991AE2"/>
    <w:rsid w:val="00991C17"/>
    <w:rsid w:val="00992D1E"/>
    <w:rsid w:val="00992D66"/>
    <w:rsid w:val="00994D1A"/>
    <w:rsid w:val="00996074"/>
    <w:rsid w:val="00997EB2"/>
    <w:rsid w:val="009A036C"/>
    <w:rsid w:val="009A06F5"/>
    <w:rsid w:val="009A0788"/>
    <w:rsid w:val="009A0ABC"/>
    <w:rsid w:val="009A0E92"/>
    <w:rsid w:val="009A17EC"/>
    <w:rsid w:val="009A25D3"/>
    <w:rsid w:val="009A4E89"/>
    <w:rsid w:val="009A5F65"/>
    <w:rsid w:val="009B0054"/>
    <w:rsid w:val="009B03DF"/>
    <w:rsid w:val="009B1766"/>
    <w:rsid w:val="009B208D"/>
    <w:rsid w:val="009B2A33"/>
    <w:rsid w:val="009B3192"/>
    <w:rsid w:val="009B36A6"/>
    <w:rsid w:val="009B38A6"/>
    <w:rsid w:val="009B6AF0"/>
    <w:rsid w:val="009B6F99"/>
    <w:rsid w:val="009C09F3"/>
    <w:rsid w:val="009C0CEE"/>
    <w:rsid w:val="009C128C"/>
    <w:rsid w:val="009C1FC8"/>
    <w:rsid w:val="009C292D"/>
    <w:rsid w:val="009C3747"/>
    <w:rsid w:val="009C4C87"/>
    <w:rsid w:val="009C56F0"/>
    <w:rsid w:val="009C5F0C"/>
    <w:rsid w:val="009C67C0"/>
    <w:rsid w:val="009C6C4B"/>
    <w:rsid w:val="009C6EB0"/>
    <w:rsid w:val="009D1035"/>
    <w:rsid w:val="009D13D0"/>
    <w:rsid w:val="009D1B09"/>
    <w:rsid w:val="009D1E5D"/>
    <w:rsid w:val="009D2068"/>
    <w:rsid w:val="009D3D3E"/>
    <w:rsid w:val="009D7D33"/>
    <w:rsid w:val="009E01FC"/>
    <w:rsid w:val="009E0355"/>
    <w:rsid w:val="009E1999"/>
    <w:rsid w:val="009E237C"/>
    <w:rsid w:val="009E324D"/>
    <w:rsid w:val="009E4DD4"/>
    <w:rsid w:val="009E4E3F"/>
    <w:rsid w:val="009E5B49"/>
    <w:rsid w:val="009E698B"/>
    <w:rsid w:val="009E6ADB"/>
    <w:rsid w:val="009E7446"/>
    <w:rsid w:val="009E7C2F"/>
    <w:rsid w:val="009F0BB6"/>
    <w:rsid w:val="009F0BED"/>
    <w:rsid w:val="009F0D61"/>
    <w:rsid w:val="009F0FBE"/>
    <w:rsid w:val="009F1547"/>
    <w:rsid w:val="009F1A08"/>
    <w:rsid w:val="009F423D"/>
    <w:rsid w:val="009F47E8"/>
    <w:rsid w:val="009F4ABA"/>
    <w:rsid w:val="009F55FF"/>
    <w:rsid w:val="009F67A9"/>
    <w:rsid w:val="009F71BE"/>
    <w:rsid w:val="009F7706"/>
    <w:rsid w:val="009F7FAE"/>
    <w:rsid w:val="00A00317"/>
    <w:rsid w:val="00A02D14"/>
    <w:rsid w:val="00A02E64"/>
    <w:rsid w:val="00A04664"/>
    <w:rsid w:val="00A04DEE"/>
    <w:rsid w:val="00A0598C"/>
    <w:rsid w:val="00A066AE"/>
    <w:rsid w:val="00A10DD9"/>
    <w:rsid w:val="00A113E0"/>
    <w:rsid w:val="00A11D21"/>
    <w:rsid w:val="00A12C6B"/>
    <w:rsid w:val="00A12E41"/>
    <w:rsid w:val="00A13151"/>
    <w:rsid w:val="00A13525"/>
    <w:rsid w:val="00A13E8A"/>
    <w:rsid w:val="00A14117"/>
    <w:rsid w:val="00A14757"/>
    <w:rsid w:val="00A149FA"/>
    <w:rsid w:val="00A16587"/>
    <w:rsid w:val="00A16849"/>
    <w:rsid w:val="00A17630"/>
    <w:rsid w:val="00A17DF0"/>
    <w:rsid w:val="00A20F78"/>
    <w:rsid w:val="00A218F1"/>
    <w:rsid w:val="00A22250"/>
    <w:rsid w:val="00A22E57"/>
    <w:rsid w:val="00A23ACA"/>
    <w:rsid w:val="00A24993"/>
    <w:rsid w:val="00A258FB"/>
    <w:rsid w:val="00A2605D"/>
    <w:rsid w:val="00A27DEE"/>
    <w:rsid w:val="00A30A39"/>
    <w:rsid w:val="00A31B93"/>
    <w:rsid w:val="00A32EB7"/>
    <w:rsid w:val="00A34C4D"/>
    <w:rsid w:val="00A34E06"/>
    <w:rsid w:val="00A34FFC"/>
    <w:rsid w:val="00A35D32"/>
    <w:rsid w:val="00A375EF"/>
    <w:rsid w:val="00A376BB"/>
    <w:rsid w:val="00A41A97"/>
    <w:rsid w:val="00A42061"/>
    <w:rsid w:val="00A42360"/>
    <w:rsid w:val="00A430ED"/>
    <w:rsid w:val="00A4342E"/>
    <w:rsid w:val="00A455A4"/>
    <w:rsid w:val="00A4578E"/>
    <w:rsid w:val="00A45FA3"/>
    <w:rsid w:val="00A465C1"/>
    <w:rsid w:val="00A47EAC"/>
    <w:rsid w:val="00A508FB"/>
    <w:rsid w:val="00A517B6"/>
    <w:rsid w:val="00A52333"/>
    <w:rsid w:val="00A528C2"/>
    <w:rsid w:val="00A53BEB"/>
    <w:rsid w:val="00A53E55"/>
    <w:rsid w:val="00A5433A"/>
    <w:rsid w:val="00A54AFD"/>
    <w:rsid w:val="00A54E69"/>
    <w:rsid w:val="00A57043"/>
    <w:rsid w:val="00A61B06"/>
    <w:rsid w:val="00A61C8F"/>
    <w:rsid w:val="00A62113"/>
    <w:rsid w:val="00A630BE"/>
    <w:rsid w:val="00A63774"/>
    <w:rsid w:val="00A64F11"/>
    <w:rsid w:val="00A65B15"/>
    <w:rsid w:val="00A65EE2"/>
    <w:rsid w:val="00A6759C"/>
    <w:rsid w:val="00A67923"/>
    <w:rsid w:val="00A7015E"/>
    <w:rsid w:val="00A713ED"/>
    <w:rsid w:val="00A714B8"/>
    <w:rsid w:val="00A7194B"/>
    <w:rsid w:val="00A71DE0"/>
    <w:rsid w:val="00A72227"/>
    <w:rsid w:val="00A72CE7"/>
    <w:rsid w:val="00A74088"/>
    <w:rsid w:val="00A74901"/>
    <w:rsid w:val="00A749E9"/>
    <w:rsid w:val="00A75031"/>
    <w:rsid w:val="00A75733"/>
    <w:rsid w:val="00A76308"/>
    <w:rsid w:val="00A76B39"/>
    <w:rsid w:val="00A776C7"/>
    <w:rsid w:val="00A7796D"/>
    <w:rsid w:val="00A77C08"/>
    <w:rsid w:val="00A80ACB"/>
    <w:rsid w:val="00A81058"/>
    <w:rsid w:val="00A81527"/>
    <w:rsid w:val="00A82058"/>
    <w:rsid w:val="00A84010"/>
    <w:rsid w:val="00A84AE7"/>
    <w:rsid w:val="00A84BA9"/>
    <w:rsid w:val="00A84E8D"/>
    <w:rsid w:val="00A85146"/>
    <w:rsid w:val="00A86576"/>
    <w:rsid w:val="00A8668D"/>
    <w:rsid w:val="00A869B0"/>
    <w:rsid w:val="00A86C04"/>
    <w:rsid w:val="00A87EB2"/>
    <w:rsid w:val="00A90420"/>
    <w:rsid w:val="00A91051"/>
    <w:rsid w:val="00A910CB"/>
    <w:rsid w:val="00A91DC1"/>
    <w:rsid w:val="00A9289F"/>
    <w:rsid w:val="00A929FD"/>
    <w:rsid w:val="00A92C1D"/>
    <w:rsid w:val="00A93633"/>
    <w:rsid w:val="00A95617"/>
    <w:rsid w:val="00A96603"/>
    <w:rsid w:val="00A9774D"/>
    <w:rsid w:val="00AA0798"/>
    <w:rsid w:val="00AA0C77"/>
    <w:rsid w:val="00AA0CF4"/>
    <w:rsid w:val="00AA1D27"/>
    <w:rsid w:val="00AA204C"/>
    <w:rsid w:val="00AA2D57"/>
    <w:rsid w:val="00AA3941"/>
    <w:rsid w:val="00AA538E"/>
    <w:rsid w:val="00AA56D0"/>
    <w:rsid w:val="00AA588E"/>
    <w:rsid w:val="00AA610F"/>
    <w:rsid w:val="00AA7118"/>
    <w:rsid w:val="00AA722B"/>
    <w:rsid w:val="00AB0C9F"/>
    <w:rsid w:val="00AB0F63"/>
    <w:rsid w:val="00AB143A"/>
    <w:rsid w:val="00AB155C"/>
    <w:rsid w:val="00AB26BF"/>
    <w:rsid w:val="00AB3B46"/>
    <w:rsid w:val="00AB529F"/>
    <w:rsid w:val="00AB68F9"/>
    <w:rsid w:val="00AB717A"/>
    <w:rsid w:val="00AB7274"/>
    <w:rsid w:val="00AB7355"/>
    <w:rsid w:val="00AB7E96"/>
    <w:rsid w:val="00AC003B"/>
    <w:rsid w:val="00AC003C"/>
    <w:rsid w:val="00AC0103"/>
    <w:rsid w:val="00AC011A"/>
    <w:rsid w:val="00AC1404"/>
    <w:rsid w:val="00AC31EA"/>
    <w:rsid w:val="00AC3BBA"/>
    <w:rsid w:val="00AC4881"/>
    <w:rsid w:val="00AC4998"/>
    <w:rsid w:val="00AC608E"/>
    <w:rsid w:val="00AC6497"/>
    <w:rsid w:val="00AC7650"/>
    <w:rsid w:val="00AD039F"/>
    <w:rsid w:val="00AD0F88"/>
    <w:rsid w:val="00AD3902"/>
    <w:rsid w:val="00AD3A93"/>
    <w:rsid w:val="00AD3C07"/>
    <w:rsid w:val="00AD57F8"/>
    <w:rsid w:val="00AD5833"/>
    <w:rsid w:val="00AD5B73"/>
    <w:rsid w:val="00AD6010"/>
    <w:rsid w:val="00AD7203"/>
    <w:rsid w:val="00AE09A7"/>
    <w:rsid w:val="00AE33FF"/>
    <w:rsid w:val="00AE3AFE"/>
    <w:rsid w:val="00AE4045"/>
    <w:rsid w:val="00AE498D"/>
    <w:rsid w:val="00AE4B14"/>
    <w:rsid w:val="00AE4F6D"/>
    <w:rsid w:val="00AE5E94"/>
    <w:rsid w:val="00AE741F"/>
    <w:rsid w:val="00AF026B"/>
    <w:rsid w:val="00AF02BF"/>
    <w:rsid w:val="00AF06D5"/>
    <w:rsid w:val="00AF085C"/>
    <w:rsid w:val="00AF09DD"/>
    <w:rsid w:val="00AF0C83"/>
    <w:rsid w:val="00AF246B"/>
    <w:rsid w:val="00AF26B5"/>
    <w:rsid w:val="00AF31C3"/>
    <w:rsid w:val="00AF5B2F"/>
    <w:rsid w:val="00AF6446"/>
    <w:rsid w:val="00AF712A"/>
    <w:rsid w:val="00AF7DB4"/>
    <w:rsid w:val="00B00105"/>
    <w:rsid w:val="00B00C02"/>
    <w:rsid w:val="00B01A94"/>
    <w:rsid w:val="00B02655"/>
    <w:rsid w:val="00B05102"/>
    <w:rsid w:val="00B055AE"/>
    <w:rsid w:val="00B05B8E"/>
    <w:rsid w:val="00B06130"/>
    <w:rsid w:val="00B06E33"/>
    <w:rsid w:val="00B070FC"/>
    <w:rsid w:val="00B079F9"/>
    <w:rsid w:val="00B07FED"/>
    <w:rsid w:val="00B10263"/>
    <w:rsid w:val="00B10376"/>
    <w:rsid w:val="00B10D36"/>
    <w:rsid w:val="00B11C26"/>
    <w:rsid w:val="00B11DEE"/>
    <w:rsid w:val="00B12661"/>
    <w:rsid w:val="00B1348E"/>
    <w:rsid w:val="00B142AA"/>
    <w:rsid w:val="00B14BD1"/>
    <w:rsid w:val="00B14BDB"/>
    <w:rsid w:val="00B15F5A"/>
    <w:rsid w:val="00B16A34"/>
    <w:rsid w:val="00B2042B"/>
    <w:rsid w:val="00B2096B"/>
    <w:rsid w:val="00B213F2"/>
    <w:rsid w:val="00B217D6"/>
    <w:rsid w:val="00B2264A"/>
    <w:rsid w:val="00B2469E"/>
    <w:rsid w:val="00B24FAF"/>
    <w:rsid w:val="00B25453"/>
    <w:rsid w:val="00B25677"/>
    <w:rsid w:val="00B25E56"/>
    <w:rsid w:val="00B25ED6"/>
    <w:rsid w:val="00B26109"/>
    <w:rsid w:val="00B26DE7"/>
    <w:rsid w:val="00B3057E"/>
    <w:rsid w:val="00B3064D"/>
    <w:rsid w:val="00B31B9C"/>
    <w:rsid w:val="00B333F2"/>
    <w:rsid w:val="00B33653"/>
    <w:rsid w:val="00B34D6C"/>
    <w:rsid w:val="00B35559"/>
    <w:rsid w:val="00B3559C"/>
    <w:rsid w:val="00B357B9"/>
    <w:rsid w:val="00B3725B"/>
    <w:rsid w:val="00B402F4"/>
    <w:rsid w:val="00B4118A"/>
    <w:rsid w:val="00B4186F"/>
    <w:rsid w:val="00B4696B"/>
    <w:rsid w:val="00B47CC6"/>
    <w:rsid w:val="00B505B6"/>
    <w:rsid w:val="00B505C9"/>
    <w:rsid w:val="00B50BFA"/>
    <w:rsid w:val="00B5384F"/>
    <w:rsid w:val="00B54421"/>
    <w:rsid w:val="00B552E3"/>
    <w:rsid w:val="00B5544F"/>
    <w:rsid w:val="00B55E5D"/>
    <w:rsid w:val="00B56826"/>
    <w:rsid w:val="00B56FF7"/>
    <w:rsid w:val="00B570F4"/>
    <w:rsid w:val="00B577A8"/>
    <w:rsid w:val="00B577EA"/>
    <w:rsid w:val="00B577FF"/>
    <w:rsid w:val="00B60314"/>
    <w:rsid w:val="00B60A36"/>
    <w:rsid w:val="00B61155"/>
    <w:rsid w:val="00B61A6D"/>
    <w:rsid w:val="00B61A97"/>
    <w:rsid w:val="00B6285D"/>
    <w:rsid w:val="00B65540"/>
    <w:rsid w:val="00B66867"/>
    <w:rsid w:val="00B66994"/>
    <w:rsid w:val="00B66EF5"/>
    <w:rsid w:val="00B676A4"/>
    <w:rsid w:val="00B67D62"/>
    <w:rsid w:val="00B704A7"/>
    <w:rsid w:val="00B70757"/>
    <w:rsid w:val="00B7079D"/>
    <w:rsid w:val="00B707FE"/>
    <w:rsid w:val="00B71A1E"/>
    <w:rsid w:val="00B71AFB"/>
    <w:rsid w:val="00B71EFC"/>
    <w:rsid w:val="00B71F3A"/>
    <w:rsid w:val="00B73C97"/>
    <w:rsid w:val="00B74895"/>
    <w:rsid w:val="00B74A83"/>
    <w:rsid w:val="00B7619A"/>
    <w:rsid w:val="00B76340"/>
    <w:rsid w:val="00B765F8"/>
    <w:rsid w:val="00B76A88"/>
    <w:rsid w:val="00B80C43"/>
    <w:rsid w:val="00B80DF0"/>
    <w:rsid w:val="00B815B2"/>
    <w:rsid w:val="00B81816"/>
    <w:rsid w:val="00B821F8"/>
    <w:rsid w:val="00B8264D"/>
    <w:rsid w:val="00B836F5"/>
    <w:rsid w:val="00B85B4E"/>
    <w:rsid w:val="00B85E48"/>
    <w:rsid w:val="00B8608E"/>
    <w:rsid w:val="00B868E2"/>
    <w:rsid w:val="00B87B6D"/>
    <w:rsid w:val="00B87CAD"/>
    <w:rsid w:val="00B87E7C"/>
    <w:rsid w:val="00B87EAE"/>
    <w:rsid w:val="00B905F8"/>
    <w:rsid w:val="00B91530"/>
    <w:rsid w:val="00B9153C"/>
    <w:rsid w:val="00B92D7C"/>
    <w:rsid w:val="00B9355C"/>
    <w:rsid w:val="00B94786"/>
    <w:rsid w:val="00B94866"/>
    <w:rsid w:val="00B9551C"/>
    <w:rsid w:val="00B95FA7"/>
    <w:rsid w:val="00B9607E"/>
    <w:rsid w:val="00BA0AC0"/>
    <w:rsid w:val="00BA0D64"/>
    <w:rsid w:val="00BA202C"/>
    <w:rsid w:val="00BA297C"/>
    <w:rsid w:val="00BA2B9C"/>
    <w:rsid w:val="00BA4324"/>
    <w:rsid w:val="00BA44ED"/>
    <w:rsid w:val="00BA44F9"/>
    <w:rsid w:val="00BA5663"/>
    <w:rsid w:val="00BA649A"/>
    <w:rsid w:val="00BA67FD"/>
    <w:rsid w:val="00BA68A6"/>
    <w:rsid w:val="00BA700E"/>
    <w:rsid w:val="00BA7631"/>
    <w:rsid w:val="00BA7678"/>
    <w:rsid w:val="00BA7715"/>
    <w:rsid w:val="00BA774F"/>
    <w:rsid w:val="00BA78B6"/>
    <w:rsid w:val="00BA7944"/>
    <w:rsid w:val="00BA79B5"/>
    <w:rsid w:val="00BA7DE9"/>
    <w:rsid w:val="00BB0EEE"/>
    <w:rsid w:val="00BB0FE5"/>
    <w:rsid w:val="00BB19A9"/>
    <w:rsid w:val="00BB20BA"/>
    <w:rsid w:val="00BB26AD"/>
    <w:rsid w:val="00BB2AAD"/>
    <w:rsid w:val="00BB3D25"/>
    <w:rsid w:val="00BB683B"/>
    <w:rsid w:val="00BB6D2B"/>
    <w:rsid w:val="00BB79BD"/>
    <w:rsid w:val="00BC0422"/>
    <w:rsid w:val="00BC10E6"/>
    <w:rsid w:val="00BC3516"/>
    <w:rsid w:val="00BC55A3"/>
    <w:rsid w:val="00BC5A72"/>
    <w:rsid w:val="00BC666B"/>
    <w:rsid w:val="00BC7208"/>
    <w:rsid w:val="00BD0B48"/>
    <w:rsid w:val="00BD1E24"/>
    <w:rsid w:val="00BD2A0A"/>
    <w:rsid w:val="00BD2ACA"/>
    <w:rsid w:val="00BD3653"/>
    <w:rsid w:val="00BD462E"/>
    <w:rsid w:val="00BD476A"/>
    <w:rsid w:val="00BD4A0D"/>
    <w:rsid w:val="00BD4CE7"/>
    <w:rsid w:val="00BD5935"/>
    <w:rsid w:val="00BD5D0F"/>
    <w:rsid w:val="00BD75BA"/>
    <w:rsid w:val="00BD761A"/>
    <w:rsid w:val="00BD77EB"/>
    <w:rsid w:val="00BD7C68"/>
    <w:rsid w:val="00BE08AA"/>
    <w:rsid w:val="00BE0CC9"/>
    <w:rsid w:val="00BE15B2"/>
    <w:rsid w:val="00BE1CBC"/>
    <w:rsid w:val="00BE1F49"/>
    <w:rsid w:val="00BE29DC"/>
    <w:rsid w:val="00BE2D2A"/>
    <w:rsid w:val="00BE5393"/>
    <w:rsid w:val="00BE5435"/>
    <w:rsid w:val="00BE5C7D"/>
    <w:rsid w:val="00BE6BD1"/>
    <w:rsid w:val="00BF0AD0"/>
    <w:rsid w:val="00BF1EA0"/>
    <w:rsid w:val="00BF4BED"/>
    <w:rsid w:val="00BF5DA3"/>
    <w:rsid w:val="00BF5DF9"/>
    <w:rsid w:val="00BF66B9"/>
    <w:rsid w:val="00BF68F0"/>
    <w:rsid w:val="00BF697A"/>
    <w:rsid w:val="00BF6A0A"/>
    <w:rsid w:val="00BF6ADB"/>
    <w:rsid w:val="00BF6D5A"/>
    <w:rsid w:val="00BF74B5"/>
    <w:rsid w:val="00BF79B8"/>
    <w:rsid w:val="00C00DFE"/>
    <w:rsid w:val="00C0223F"/>
    <w:rsid w:val="00C025CD"/>
    <w:rsid w:val="00C02B35"/>
    <w:rsid w:val="00C03776"/>
    <w:rsid w:val="00C03E66"/>
    <w:rsid w:val="00C0463C"/>
    <w:rsid w:val="00C04B9F"/>
    <w:rsid w:val="00C074D9"/>
    <w:rsid w:val="00C0753E"/>
    <w:rsid w:val="00C10A86"/>
    <w:rsid w:val="00C10B36"/>
    <w:rsid w:val="00C1164F"/>
    <w:rsid w:val="00C12078"/>
    <w:rsid w:val="00C135B8"/>
    <w:rsid w:val="00C13821"/>
    <w:rsid w:val="00C13A14"/>
    <w:rsid w:val="00C14051"/>
    <w:rsid w:val="00C15F73"/>
    <w:rsid w:val="00C17323"/>
    <w:rsid w:val="00C2037B"/>
    <w:rsid w:val="00C22FF7"/>
    <w:rsid w:val="00C23487"/>
    <w:rsid w:val="00C23DC9"/>
    <w:rsid w:val="00C25F93"/>
    <w:rsid w:val="00C26391"/>
    <w:rsid w:val="00C27A2F"/>
    <w:rsid w:val="00C27F75"/>
    <w:rsid w:val="00C27F76"/>
    <w:rsid w:val="00C30DA4"/>
    <w:rsid w:val="00C314AB"/>
    <w:rsid w:val="00C33D7F"/>
    <w:rsid w:val="00C3421E"/>
    <w:rsid w:val="00C36F56"/>
    <w:rsid w:val="00C3711F"/>
    <w:rsid w:val="00C3788C"/>
    <w:rsid w:val="00C37AD6"/>
    <w:rsid w:val="00C4221D"/>
    <w:rsid w:val="00C427CE"/>
    <w:rsid w:val="00C429B0"/>
    <w:rsid w:val="00C42E1E"/>
    <w:rsid w:val="00C4337B"/>
    <w:rsid w:val="00C44719"/>
    <w:rsid w:val="00C44A9B"/>
    <w:rsid w:val="00C4690E"/>
    <w:rsid w:val="00C46B34"/>
    <w:rsid w:val="00C46EDD"/>
    <w:rsid w:val="00C47486"/>
    <w:rsid w:val="00C47F43"/>
    <w:rsid w:val="00C50108"/>
    <w:rsid w:val="00C51610"/>
    <w:rsid w:val="00C51E37"/>
    <w:rsid w:val="00C51F33"/>
    <w:rsid w:val="00C51F6A"/>
    <w:rsid w:val="00C5211B"/>
    <w:rsid w:val="00C534EE"/>
    <w:rsid w:val="00C560BC"/>
    <w:rsid w:val="00C57857"/>
    <w:rsid w:val="00C57D74"/>
    <w:rsid w:val="00C60128"/>
    <w:rsid w:val="00C60ED4"/>
    <w:rsid w:val="00C60EE6"/>
    <w:rsid w:val="00C61FDC"/>
    <w:rsid w:val="00C6282C"/>
    <w:rsid w:val="00C63F97"/>
    <w:rsid w:val="00C6572C"/>
    <w:rsid w:val="00C65EEC"/>
    <w:rsid w:val="00C6669C"/>
    <w:rsid w:val="00C672C4"/>
    <w:rsid w:val="00C674CB"/>
    <w:rsid w:val="00C67AC4"/>
    <w:rsid w:val="00C708F7"/>
    <w:rsid w:val="00C70CFF"/>
    <w:rsid w:val="00C71973"/>
    <w:rsid w:val="00C71A6A"/>
    <w:rsid w:val="00C72EB9"/>
    <w:rsid w:val="00C74092"/>
    <w:rsid w:val="00C75655"/>
    <w:rsid w:val="00C75D4E"/>
    <w:rsid w:val="00C761FB"/>
    <w:rsid w:val="00C7672B"/>
    <w:rsid w:val="00C7691A"/>
    <w:rsid w:val="00C76AF3"/>
    <w:rsid w:val="00C76C36"/>
    <w:rsid w:val="00C77A1F"/>
    <w:rsid w:val="00C804C7"/>
    <w:rsid w:val="00C804D1"/>
    <w:rsid w:val="00C80CA5"/>
    <w:rsid w:val="00C818DD"/>
    <w:rsid w:val="00C819B7"/>
    <w:rsid w:val="00C81C8D"/>
    <w:rsid w:val="00C81DE1"/>
    <w:rsid w:val="00C8255A"/>
    <w:rsid w:val="00C82FC8"/>
    <w:rsid w:val="00C837C3"/>
    <w:rsid w:val="00C84497"/>
    <w:rsid w:val="00C868F6"/>
    <w:rsid w:val="00C86953"/>
    <w:rsid w:val="00C90BF2"/>
    <w:rsid w:val="00C9137C"/>
    <w:rsid w:val="00C91644"/>
    <w:rsid w:val="00C930D3"/>
    <w:rsid w:val="00C9443A"/>
    <w:rsid w:val="00C9663B"/>
    <w:rsid w:val="00CA10FF"/>
    <w:rsid w:val="00CA1356"/>
    <w:rsid w:val="00CA269E"/>
    <w:rsid w:val="00CA2E99"/>
    <w:rsid w:val="00CA35C7"/>
    <w:rsid w:val="00CA3669"/>
    <w:rsid w:val="00CA43A5"/>
    <w:rsid w:val="00CA4960"/>
    <w:rsid w:val="00CA4DD9"/>
    <w:rsid w:val="00CA5FDE"/>
    <w:rsid w:val="00CA63F0"/>
    <w:rsid w:val="00CA67AD"/>
    <w:rsid w:val="00CA7C0B"/>
    <w:rsid w:val="00CA7F1D"/>
    <w:rsid w:val="00CB079B"/>
    <w:rsid w:val="00CB0C1D"/>
    <w:rsid w:val="00CB0C94"/>
    <w:rsid w:val="00CB18EB"/>
    <w:rsid w:val="00CB18FC"/>
    <w:rsid w:val="00CB2039"/>
    <w:rsid w:val="00CB21D2"/>
    <w:rsid w:val="00CB2301"/>
    <w:rsid w:val="00CB244C"/>
    <w:rsid w:val="00CB50CC"/>
    <w:rsid w:val="00CB56AB"/>
    <w:rsid w:val="00CB65BF"/>
    <w:rsid w:val="00CB6E2B"/>
    <w:rsid w:val="00CB6FF7"/>
    <w:rsid w:val="00CB7302"/>
    <w:rsid w:val="00CB792D"/>
    <w:rsid w:val="00CC010F"/>
    <w:rsid w:val="00CC1E9F"/>
    <w:rsid w:val="00CC3313"/>
    <w:rsid w:val="00CC426A"/>
    <w:rsid w:val="00CC505E"/>
    <w:rsid w:val="00CC5896"/>
    <w:rsid w:val="00CC6283"/>
    <w:rsid w:val="00CC6F89"/>
    <w:rsid w:val="00CD045F"/>
    <w:rsid w:val="00CD12FE"/>
    <w:rsid w:val="00CD2B54"/>
    <w:rsid w:val="00CD4158"/>
    <w:rsid w:val="00CD50AF"/>
    <w:rsid w:val="00CD578B"/>
    <w:rsid w:val="00CD5A0D"/>
    <w:rsid w:val="00CD6514"/>
    <w:rsid w:val="00CD665A"/>
    <w:rsid w:val="00CE0C35"/>
    <w:rsid w:val="00CE17C2"/>
    <w:rsid w:val="00CE2E09"/>
    <w:rsid w:val="00CE3810"/>
    <w:rsid w:val="00CE3A1B"/>
    <w:rsid w:val="00CE4EA8"/>
    <w:rsid w:val="00CE52B4"/>
    <w:rsid w:val="00CE5903"/>
    <w:rsid w:val="00CE59BB"/>
    <w:rsid w:val="00CE5DCD"/>
    <w:rsid w:val="00CE66C1"/>
    <w:rsid w:val="00CE6946"/>
    <w:rsid w:val="00CE6E0B"/>
    <w:rsid w:val="00CE701C"/>
    <w:rsid w:val="00CE7599"/>
    <w:rsid w:val="00CF1093"/>
    <w:rsid w:val="00CF2095"/>
    <w:rsid w:val="00CF245A"/>
    <w:rsid w:val="00CF414A"/>
    <w:rsid w:val="00CF47E1"/>
    <w:rsid w:val="00CF4892"/>
    <w:rsid w:val="00CF4FF0"/>
    <w:rsid w:val="00CF57B0"/>
    <w:rsid w:val="00CF5B47"/>
    <w:rsid w:val="00CF607B"/>
    <w:rsid w:val="00CF685E"/>
    <w:rsid w:val="00CF6869"/>
    <w:rsid w:val="00D0042E"/>
    <w:rsid w:val="00D013CF"/>
    <w:rsid w:val="00D02B7D"/>
    <w:rsid w:val="00D038FC"/>
    <w:rsid w:val="00D04FDD"/>
    <w:rsid w:val="00D078B7"/>
    <w:rsid w:val="00D079B4"/>
    <w:rsid w:val="00D1003F"/>
    <w:rsid w:val="00D104F9"/>
    <w:rsid w:val="00D11F02"/>
    <w:rsid w:val="00D12DD6"/>
    <w:rsid w:val="00D13005"/>
    <w:rsid w:val="00D14323"/>
    <w:rsid w:val="00D157F0"/>
    <w:rsid w:val="00D1581D"/>
    <w:rsid w:val="00D15D9F"/>
    <w:rsid w:val="00D16008"/>
    <w:rsid w:val="00D166D4"/>
    <w:rsid w:val="00D2099C"/>
    <w:rsid w:val="00D209C9"/>
    <w:rsid w:val="00D20A1F"/>
    <w:rsid w:val="00D20D57"/>
    <w:rsid w:val="00D22631"/>
    <w:rsid w:val="00D241FB"/>
    <w:rsid w:val="00D25369"/>
    <w:rsid w:val="00D263ED"/>
    <w:rsid w:val="00D2656C"/>
    <w:rsid w:val="00D26D24"/>
    <w:rsid w:val="00D30254"/>
    <w:rsid w:val="00D324D4"/>
    <w:rsid w:val="00D32931"/>
    <w:rsid w:val="00D33768"/>
    <w:rsid w:val="00D33D87"/>
    <w:rsid w:val="00D34960"/>
    <w:rsid w:val="00D349A8"/>
    <w:rsid w:val="00D34C7A"/>
    <w:rsid w:val="00D34F4A"/>
    <w:rsid w:val="00D35077"/>
    <w:rsid w:val="00D35A6E"/>
    <w:rsid w:val="00D365A7"/>
    <w:rsid w:val="00D408A8"/>
    <w:rsid w:val="00D40A8C"/>
    <w:rsid w:val="00D40B27"/>
    <w:rsid w:val="00D40B57"/>
    <w:rsid w:val="00D41458"/>
    <w:rsid w:val="00D415D6"/>
    <w:rsid w:val="00D41844"/>
    <w:rsid w:val="00D41A9C"/>
    <w:rsid w:val="00D42AF2"/>
    <w:rsid w:val="00D43A67"/>
    <w:rsid w:val="00D43DC1"/>
    <w:rsid w:val="00D44A7C"/>
    <w:rsid w:val="00D45204"/>
    <w:rsid w:val="00D45DD3"/>
    <w:rsid w:val="00D4647A"/>
    <w:rsid w:val="00D46DAE"/>
    <w:rsid w:val="00D47B0C"/>
    <w:rsid w:val="00D50721"/>
    <w:rsid w:val="00D51346"/>
    <w:rsid w:val="00D51C8F"/>
    <w:rsid w:val="00D5204B"/>
    <w:rsid w:val="00D525BB"/>
    <w:rsid w:val="00D528B0"/>
    <w:rsid w:val="00D53034"/>
    <w:rsid w:val="00D53460"/>
    <w:rsid w:val="00D54B2B"/>
    <w:rsid w:val="00D54C10"/>
    <w:rsid w:val="00D55191"/>
    <w:rsid w:val="00D55240"/>
    <w:rsid w:val="00D55CD0"/>
    <w:rsid w:val="00D57275"/>
    <w:rsid w:val="00D57358"/>
    <w:rsid w:val="00D57544"/>
    <w:rsid w:val="00D57973"/>
    <w:rsid w:val="00D60704"/>
    <w:rsid w:val="00D60CE2"/>
    <w:rsid w:val="00D612EC"/>
    <w:rsid w:val="00D6153E"/>
    <w:rsid w:val="00D61893"/>
    <w:rsid w:val="00D61A4B"/>
    <w:rsid w:val="00D61B65"/>
    <w:rsid w:val="00D623C4"/>
    <w:rsid w:val="00D62708"/>
    <w:rsid w:val="00D62932"/>
    <w:rsid w:val="00D62CE8"/>
    <w:rsid w:val="00D65A48"/>
    <w:rsid w:val="00D669D3"/>
    <w:rsid w:val="00D67FD8"/>
    <w:rsid w:val="00D70501"/>
    <w:rsid w:val="00D7065C"/>
    <w:rsid w:val="00D71B8C"/>
    <w:rsid w:val="00D722DF"/>
    <w:rsid w:val="00D72A2E"/>
    <w:rsid w:val="00D741FF"/>
    <w:rsid w:val="00D75669"/>
    <w:rsid w:val="00D769B9"/>
    <w:rsid w:val="00D77699"/>
    <w:rsid w:val="00D807D4"/>
    <w:rsid w:val="00D81C1D"/>
    <w:rsid w:val="00D8223C"/>
    <w:rsid w:val="00D83F48"/>
    <w:rsid w:val="00D84675"/>
    <w:rsid w:val="00D8526A"/>
    <w:rsid w:val="00D8595F"/>
    <w:rsid w:val="00D86252"/>
    <w:rsid w:val="00D86EF5"/>
    <w:rsid w:val="00D87CC5"/>
    <w:rsid w:val="00D9029E"/>
    <w:rsid w:val="00D916F4"/>
    <w:rsid w:val="00D917F3"/>
    <w:rsid w:val="00D92201"/>
    <w:rsid w:val="00D95091"/>
    <w:rsid w:val="00D95CB0"/>
    <w:rsid w:val="00D9636F"/>
    <w:rsid w:val="00D96D38"/>
    <w:rsid w:val="00D973B2"/>
    <w:rsid w:val="00D9761F"/>
    <w:rsid w:val="00D97BAA"/>
    <w:rsid w:val="00DA0435"/>
    <w:rsid w:val="00DA0773"/>
    <w:rsid w:val="00DA1902"/>
    <w:rsid w:val="00DA2866"/>
    <w:rsid w:val="00DA314B"/>
    <w:rsid w:val="00DA3AF3"/>
    <w:rsid w:val="00DA45E6"/>
    <w:rsid w:val="00DA46BF"/>
    <w:rsid w:val="00DA495A"/>
    <w:rsid w:val="00DA4C31"/>
    <w:rsid w:val="00DA544F"/>
    <w:rsid w:val="00DA5455"/>
    <w:rsid w:val="00DA57F0"/>
    <w:rsid w:val="00DA5C2B"/>
    <w:rsid w:val="00DA648B"/>
    <w:rsid w:val="00DA6C17"/>
    <w:rsid w:val="00DA6F07"/>
    <w:rsid w:val="00DB0797"/>
    <w:rsid w:val="00DB0B66"/>
    <w:rsid w:val="00DB1369"/>
    <w:rsid w:val="00DB169E"/>
    <w:rsid w:val="00DB3E83"/>
    <w:rsid w:val="00DB422A"/>
    <w:rsid w:val="00DB4655"/>
    <w:rsid w:val="00DB4754"/>
    <w:rsid w:val="00DB5541"/>
    <w:rsid w:val="00DB5DF2"/>
    <w:rsid w:val="00DB5EFB"/>
    <w:rsid w:val="00DB6EF1"/>
    <w:rsid w:val="00DB6F95"/>
    <w:rsid w:val="00DB71D6"/>
    <w:rsid w:val="00DB7732"/>
    <w:rsid w:val="00DC0893"/>
    <w:rsid w:val="00DC1494"/>
    <w:rsid w:val="00DC19BB"/>
    <w:rsid w:val="00DC2172"/>
    <w:rsid w:val="00DC2182"/>
    <w:rsid w:val="00DC38AF"/>
    <w:rsid w:val="00DC3A4B"/>
    <w:rsid w:val="00DC4D3A"/>
    <w:rsid w:val="00DC5574"/>
    <w:rsid w:val="00DC616D"/>
    <w:rsid w:val="00DC6404"/>
    <w:rsid w:val="00DC6690"/>
    <w:rsid w:val="00DC72B1"/>
    <w:rsid w:val="00DC7B30"/>
    <w:rsid w:val="00DD113B"/>
    <w:rsid w:val="00DD1CA7"/>
    <w:rsid w:val="00DD215C"/>
    <w:rsid w:val="00DD2CC2"/>
    <w:rsid w:val="00DD3D8D"/>
    <w:rsid w:val="00DD4237"/>
    <w:rsid w:val="00DD4818"/>
    <w:rsid w:val="00DD48EF"/>
    <w:rsid w:val="00DD54E7"/>
    <w:rsid w:val="00DD57B3"/>
    <w:rsid w:val="00DD5848"/>
    <w:rsid w:val="00DD5D3F"/>
    <w:rsid w:val="00DD613D"/>
    <w:rsid w:val="00DD64C5"/>
    <w:rsid w:val="00DD67A1"/>
    <w:rsid w:val="00DD68E2"/>
    <w:rsid w:val="00DD701A"/>
    <w:rsid w:val="00DD72E1"/>
    <w:rsid w:val="00DD7ABC"/>
    <w:rsid w:val="00DD7FDF"/>
    <w:rsid w:val="00DE0758"/>
    <w:rsid w:val="00DE0776"/>
    <w:rsid w:val="00DE0B09"/>
    <w:rsid w:val="00DE1703"/>
    <w:rsid w:val="00DE25AC"/>
    <w:rsid w:val="00DE2760"/>
    <w:rsid w:val="00DE31F4"/>
    <w:rsid w:val="00DE55DE"/>
    <w:rsid w:val="00DE5995"/>
    <w:rsid w:val="00DE6744"/>
    <w:rsid w:val="00DF03CC"/>
    <w:rsid w:val="00DF049A"/>
    <w:rsid w:val="00DF0EA3"/>
    <w:rsid w:val="00DF212C"/>
    <w:rsid w:val="00DF2791"/>
    <w:rsid w:val="00DF27D4"/>
    <w:rsid w:val="00DF3174"/>
    <w:rsid w:val="00DF568D"/>
    <w:rsid w:val="00DF67D2"/>
    <w:rsid w:val="00DF6DC7"/>
    <w:rsid w:val="00DF7069"/>
    <w:rsid w:val="00E0055D"/>
    <w:rsid w:val="00E00C1D"/>
    <w:rsid w:val="00E00CCB"/>
    <w:rsid w:val="00E02689"/>
    <w:rsid w:val="00E03206"/>
    <w:rsid w:val="00E0324B"/>
    <w:rsid w:val="00E03BB4"/>
    <w:rsid w:val="00E04064"/>
    <w:rsid w:val="00E042C7"/>
    <w:rsid w:val="00E04F6D"/>
    <w:rsid w:val="00E057F8"/>
    <w:rsid w:val="00E0781A"/>
    <w:rsid w:val="00E10B7B"/>
    <w:rsid w:val="00E1127F"/>
    <w:rsid w:val="00E11475"/>
    <w:rsid w:val="00E116C5"/>
    <w:rsid w:val="00E12A46"/>
    <w:rsid w:val="00E13E04"/>
    <w:rsid w:val="00E1419D"/>
    <w:rsid w:val="00E149C5"/>
    <w:rsid w:val="00E15C62"/>
    <w:rsid w:val="00E167D3"/>
    <w:rsid w:val="00E16D63"/>
    <w:rsid w:val="00E16F60"/>
    <w:rsid w:val="00E175A7"/>
    <w:rsid w:val="00E20168"/>
    <w:rsid w:val="00E20740"/>
    <w:rsid w:val="00E20E92"/>
    <w:rsid w:val="00E221C1"/>
    <w:rsid w:val="00E22709"/>
    <w:rsid w:val="00E22C75"/>
    <w:rsid w:val="00E245DA"/>
    <w:rsid w:val="00E24645"/>
    <w:rsid w:val="00E24817"/>
    <w:rsid w:val="00E24A2B"/>
    <w:rsid w:val="00E25257"/>
    <w:rsid w:val="00E25496"/>
    <w:rsid w:val="00E260C5"/>
    <w:rsid w:val="00E27177"/>
    <w:rsid w:val="00E274B5"/>
    <w:rsid w:val="00E30D61"/>
    <w:rsid w:val="00E30F1B"/>
    <w:rsid w:val="00E31BCB"/>
    <w:rsid w:val="00E32963"/>
    <w:rsid w:val="00E32C81"/>
    <w:rsid w:val="00E337BC"/>
    <w:rsid w:val="00E350CD"/>
    <w:rsid w:val="00E372A9"/>
    <w:rsid w:val="00E4001B"/>
    <w:rsid w:val="00E43094"/>
    <w:rsid w:val="00E43E14"/>
    <w:rsid w:val="00E43F06"/>
    <w:rsid w:val="00E4448C"/>
    <w:rsid w:val="00E45A4C"/>
    <w:rsid w:val="00E46123"/>
    <w:rsid w:val="00E461C0"/>
    <w:rsid w:val="00E47262"/>
    <w:rsid w:val="00E50B9E"/>
    <w:rsid w:val="00E50E3D"/>
    <w:rsid w:val="00E50F64"/>
    <w:rsid w:val="00E51E10"/>
    <w:rsid w:val="00E51FDE"/>
    <w:rsid w:val="00E52475"/>
    <w:rsid w:val="00E534B2"/>
    <w:rsid w:val="00E53759"/>
    <w:rsid w:val="00E5659E"/>
    <w:rsid w:val="00E567DA"/>
    <w:rsid w:val="00E568DA"/>
    <w:rsid w:val="00E56B66"/>
    <w:rsid w:val="00E579AF"/>
    <w:rsid w:val="00E57CF3"/>
    <w:rsid w:val="00E60545"/>
    <w:rsid w:val="00E6066A"/>
    <w:rsid w:val="00E609AD"/>
    <w:rsid w:val="00E622CC"/>
    <w:rsid w:val="00E62523"/>
    <w:rsid w:val="00E639E9"/>
    <w:rsid w:val="00E63D14"/>
    <w:rsid w:val="00E64563"/>
    <w:rsid w:val="00E6468A"/>
    <w:rsid w:val="00E64F7F"/>
    <w:rsid w:val="00E65A5A"/>
    <w:rsid w:val="00E65CE2"/>
    <w:rsid w:val="00E705B7"/>
    <w:rsid w:val="00E7086E"/>
    <w:rsid w:val="00E70ECC"/>
    <w:rsid w:val="00E71839"/>
    <w:rsid w:val="00E71A89"/>
    <w:rsid w:val="00E71DE5"/>
    <w:rsid w:val="00E71FC7"/>
    <w:rsid w:val="00E724E0"/>
    <w:rsid w:val="00E72CAB"/>
    <w:rsid w:val="00E7452F"/>
    <w:rsid w:val="00E75B72"/>
    <w:rsid w:val="00E76187"/>
    <w:rsid w:val="00E7694D"/>
    <w:rsid w:val="00E770B5"/>
    <w:rsid w:val="00E77197"/>
    <w:rsid w:val="00E77A3E"/>
    <w:rsid w:val="00E8187B"/>
    <w:rsid w:val="00E81B1A"/>
    <w:rsid w:val="00E81DD4"/>
    <w:rsid w:val="00E84FB3"/>
    <w:rsid w:val="00E8523F"/>
    <w:rsid w:val="00E854DD"/>
    <w:rsid w:val="00E86A3E"/>
    <w:rsid w:val="00E87037"/>
    <w:rsid w:val="00E9026A"/>
    <w:rsid w:val="00E91230"/>
    <w:rsid w:val="00E940E0"/>
    <w:rsid w:val="00E964CA"/>
    <w:rsid w:val="00E96D70"/>
    <w:rsid w:val="00E96E05"/>
    <w:rsid w:val="00E9767C"/>
    <w:rsid w:val="00E97BD6"/>
    <w:rsid w:val="00E97E67"/>
    <w:rsid w:val="00EA0F03"/>
    <w:rsid w:val="00EA1EF9"/>
    <w:rsid w:val="00EA25C1"/>
    <w:rsid w:val="00EA2BC8"/>
    <w:rsid w:val="00EA2CA0"/>
    <w:rsid w:val="00EA2D03"/>
    <w:rsid w:val="00EA3031"/>
    <w:rsid w:val="00EA3C3F"/>
    <w:rsid w:val="00EA416A"/>
    <w:rsid w:val="00EA575C"/>
    <w:rsid w:val="00EA57EC"/>
    <w:rsid w:val="00EA60B4"/>
    <w:rsid w:val="00EA6F81"/>
    <w:rsid w:val="00EA7237"/>
    <w:rsid w:val="00EB0468"/>
    <w:rsid w:val="00EB055B"/>
    <w:rsid w:val="00EB0A51"/>
    <w:rsid w:val="00EB0DC2"/>
    <w:rsid w:val="00EB112A"/>
    <w:rsid w:val="00EB1504"/>
    <w:rsid w:val="00EB2C07"/>
    <w:rsid w:val="00EB2FE6"/>
    <w:rsid w:val="00EB47AB"/>
    <w:rsid w:val="00EB57D6"/>
    <w:rsid w:val="00EB58DD"/>
    <w:rsid w:val="00EB6050"/>
    <w:rsid w:val="00EB67F6"/>
    <w:rsid w:val="00EB7727"/>
    <w:rsid w:val="00EB7AFB"/>
    <w:rsid w:val="00EC103A"/>
    <w:rsid w:val="00EC1212"/>
    <w:rsid w:val="00EC1D3D"/>
    <w:rsid w:val="00EC2922"/>
    <w:rsid w:val="00EC3151"/>
    <w:rsid w:val="00EC3331"/>
    <w:rsid w:val="00EC34C9"/>
    <w:rsid w:val="00EC518F"/>
    <w:rsid w:val="00EC5B5B"/>
    <w:rsid w:val="00EC677E"/>
    <w:rsid w:val="00EC7071"/>
    <w:rsid w:val="00EC7E67"/>
    <w:rsid w:val="00ED0903"/>
    <w:rsid w:val="00ED0DF3"/>
    <w:rsid w:val="00ED1F5D"/>
    <w:rsid w:val="00ED3143"/>
    <w:rsid w:val="00ED3E97"/>
    <w:rsid w:val="00ED3F10"/>
    <w:rsid w:val="00ED4CE6"/>
    <w:rsid w:val="00ED4F07"/>
    <w:rsid w:val="00ED5466"/>
    <w:rsid w:val="00ED5536"/>
    <w:rsid w:val="00ED56CF"/>
    <w:rsid w:val="00ED5B5C"/>
    <w:rsid w:val="00ED6B5A"/>
    <w:rsid w:val="00ED70BD"/>
    <w:rsid w:val="00ED7934"/>
    <w:rsid w:val="00EE0B3E"/>
    <w:rsid w:val="00EE1208"/>
    <w:rsid w:val="00EE1FD6"/>
    <w:rsid w:val="00EE37BB"/>
    <w:rsid w:val="00EE37C3"/>
    <w:rsid w:val="00EE4952"/>
    <w:rsid w:val="00EE6A61"/>
    <w:rsid w:val="00EF063D"/>
    <w:rsid w:val="00EF1830"/>
    <w:rsid w:val="00EF2EA9"/>
    <w:rsid w:val="00EF37CF"/>
    <w:rsid w:val="00EF3F1B"/>
    <w:rsid w:val="00EF4058"/>
    <w:rsid w:val="00EF4099"/>
    <w:rsid w:val="00EF4995"/>
    <w:rsid w:val="00EF4DA7"/>
    <w:rsid w:val="00EF4F82"/>
    <w:rsid w:val="00EF59CA"/>
    <w:rsid w:val="00EF6BDC"/>
    <w:rsid w:val="00F0190F"/>
    <w:rsid w:val="00F01C4C"/>
    <w:rsid w:val="00F02786"/>
    <w:rsid w:val="00F02FDD"/>
    <w:rsid w:val="00F0434F"/>
    <w:rsid w:val="00F05566"/>
    <w:rsid w:val="00F058A3"/>
    <w:rsid w:val="00F05D0A"/>
    <w:rsid w:val="00F0670F"/>
    <w:rsid w:val="00F068E9"/>
    <w:rsid w:val="00F0692E"/>
    <w:rsid w:val="00F06A1F"/>
    <w:rsid w:val="00F0722A"/>
    <w:rsid w:val="00F07FA6"/>
    <w:rsid w:val="00F11BB3"/>
    <w:rsid w:val="00F12E1B"/>
    <w:rsid w:val="00F13036"/>
    <w:rsid w:val="00F14DC1"/>
    <w:rsid w:val="00F15C3C"/>
    <w:rsid w:val="00F16EB0"/>
    <w:rsid w:val="00F209BB"/>
    <w:rsid w:val="00F2127D"/>
    <w:rsid w:val="00F215DE"/>
    <w:rsid w:val="00F21D1A"/>
    <w:rsid w:val="00F22865"/>
    <w:rsid w:val="00F2411E"/>
    <w:rsid w:val="00F244C9"/>
    <w:rsid w:val="00F24A4B"/>
    <w:rsid w:val="00F24BF5"/>
    <w:rsid w:val="00F24D75"/>
    <w:rsid w:val="00F24F4E"/>
    <w:rsid w:val="00F261E3"/>
    <w:rsid w:val="00F30EB3"/>
    <w:rsid w:val="00F31995"/>
    <w:rsid w:val="00F32E80"/>
    <w:rsid w:val="00F33948"/>
    <w:rsid w:val="00F34B2F"/>
    <w:rsid w:val="00F34F33"/>
    <w:rsid w:val="00F35472"/>
    <w:rsid w:val="00F366D8"/>
    <w:rsid w:val="00F36D1F"/>
    <w:rsid w:val="00F3769E"/>
    <w:rsid w:val="00F379BA"/>
    <w:rsid w:val="00F37F25"/>
    <w:rsid w:val="00F40F06"/>
    <w:rsid w:val="00F41172"/>
    <w:rsid w:val="00F42669"/>
    <w:rsid w:val="00F4374F"/>
    <w:rsid w:val="00F46A6E"/>
    <w:rsid w:val="00F47128"/>
    <w:rsid w:val="00F4749B"/>
    <w:rsid w:val="00F514FB"/>
    <w:rsid w:val="00F523E8"/>
    <w:rsid w:val="00F52432"/>
    <w:rsid w:val="00F52B73"/>
    <w:rsid w:val="00F52C8E"/>
    <w:rsid w:val="00F54F4B"/>
    <w:rsid w:val="00F55062"/>
    <w:rsid w:val="00F55B9C"/>
    <w:rsid w:val="00F56A79"/>
    <w:rsid w:val="00F56CE9"/>
    <w:rsid w:val="00F60793"/>
    <w:rsid w:val="00F61151"/>
    <w:rsid w:val="00F63723"/>
    <w:rsid w:val="00F64E44"/>
    <w:rsid w:val="00F64ECE"/>
    <w:rsid w:val="00F67B6E"/>
    <w:rsid w:val="00F7174B"/>
    <w:rsid w:val="00F72583"/>
    <w:rsid w:val="00F72A85"/>
    <w:rsid w:val="00F73B0B"/>
    <w:rsid w:val="00F74692"/>
    <w:rsid w:val="00F77765"/>
    <w:rsid w:val="00F77907"/>
    <w:rsid w:val="00F77EC3"/>
    <w:rsid w:val="00F8049C"/>
    <w:rsid w:val="00F816B4"/>
    <w:rsid w:val="00F823C6"/>
    <w:rsid w:val="00F83E63"/>
    <w:rsid w:val="00F842C0"/>
    <w:rsid w:val="00F84E26"/>
    <w:rsid w:val="00F84FE8"/>
    <w:rsid w:val="00F853B8"/>
    <w:rsid w:val="00F85E98"/>
    <w:rsid w:val="00F90F30"/>
    <w:rsid w:val="00F91762"/>
    <w:rsid w:val="00F91943"/>
    <w:rsid w:val="00F92808"/>
    <w:rsid w:val="00F92924"/>
    <w:rsid w:val="00F9310B"/>
    <w:rsid w:val="00F9342E"/>
    <w:rsid w:val="00F9388B"/>
    <w:rsid w:val="00F945ED"/>
    <w:rsid w:val="00F94B22"/>
    <w:rsid w:val="00F951A5"/>
    <w:rsid w:val="00F95989"/>
    <w:rsid w:val="00F95AC9"/>
    <w:rsid w:val="00F963F4"/>
    <w:rsid w:val="00F97843"/>
    <w:rsid w:val="00FA00C9"/>
    <w:rsid w:val="00FA0EEA"/>
    <w:rsid w:val="00FA2DE0"/>
    <w:rsid w:val="00FA320A"/>
    <w:rsid w:val="00FA4E75"/>
    <w:rsid w:val="00FA5C88"/>
    <w:rsid w:val="00FA6372"/>
    <w:rsid w:val="00FA6845"/>
    <w:rsid w:val="00FA72D9"/>
    <w:rsid w:val="00FA7C8B"/>
    <w:rsid w:val="00FB0249"/>
    <w:rsid w:val="00FB1051"/>
    <w:rsid w:val="00FB1263"/>
    <w:rsid w:val="00FB17E3"/>
    <w:rsid w:val="00FB3343"/>
    <w:rsid w:val="00FB3CE5"/>
    <w:rsid w:val="00FB6425"/>
    <w:rsid w:val="00FB793A"/>
    <w:rsid w:val="00FC0B12"/>
    <w:rsid w:val="00FC0E31"/>
    <w:rsid w:val="00FC1056"/>
    <w:rsid w:val="00FC2DFD"/>
    <w:rsid w:val="00FC5915"/>
    <w:rsid w:val="00FC5D6D"/>
    <w:rsid w:val="00FC6451"/>
    <w:rsid w:val="00FC6961"/>
    <w:rsid w:val="00FC718B"/>
    <w:rsid w:val="00FC74FE"/>
    <w:rsid w:val="00FD07DD"/>
    <w:rsid w:val="00FD2233"/>
    <w:rsid w:val="00FD6657"/>
    <w:rsid w:val="00FD7187"/>
    <w:rsid w:val="00FD7B20"/>
    <w:rsid w:val="00FE015F"/>
    <w:rsid w:val="00FE0163"/>
    <w:rsid w:val="00FE0276"/>
    <w:rsid w:val="00FE3498"/>
    <w:rsid w:val="00FE5873"/>
    <w:rsid w:val="00FE61B0"/>
    <w:rsid w:val="00FE6527"/>
    <w:rsid w:val="00FE6ADE"/>
    <w:rsid w:val="00FE7387"/>
    <w:rsid w:val="00FE76E3"/>
    <w:rsid w:val="00FF0584"/>
    <w:rsid w:val="00FF1A54"/>
    <w:rsid w:val="00FF55DD"/>
    <w:rsid w:val="00FF63A5"/>
    <w:rsid w:val="00FF659E"/>
    <w:rsid w:val="00FF6B55"/>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
    <w:basedOn w:val="Normal"/>
    <w:link w:val="FootnoteTextChar"/>
    <w:uiPriority w:val="99"/>
    <w:unhideWhenUsed/>
    <w:qFormat/>
    <w:rsid w:val="00F7174B"/>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634C5F"/>
    <w:pPr>
      <w:widowControl/>
      <w:spacing w:line="360" w:lineRule="auto"/>
      <w:jc w:val="both"/>
    </w:pPr>
    <w:rPr>
      <w:sz w:val="26"/>
    </w:rPr>
  </w:style>
  <w:style w:type="character" w:customStyle="1" w:styleId="BodyTextChar">
    <w:name w:val="Body Text Char"/>
    <w:basedOn w:val="DefaultParagraphFont"/>
    <w:link w:val="BodyText"/>
    <w:rsid w:val="00634C5F"/>
    <w:rPr>
      <w:rFonts w:ascii="Times New Roman" w:eastAsia="Times New Roman" w:hAnsi="Times New Roman" w:cs="Times New Roman"/>
      <w:sz w:val="26"/>
      <w:szCs w:val="20"/>
    </w:rPr>
  </w:style>
  <w:style w:type="paragraph" w:styleId="BlockText">
    <w:name w:val="Block Text"/>
    <w:basedOn w:val="Normal"/>
    <w:rsid w:val="003247AF"/>
    <w:pPr>
      <w:tabs>
        <w:tab w:val="left" w:pos="-720"/>
      </w:tabs>
      <w:spacing w:line="360" w:lineRule="auto"/>
      <w:ind w:left="1440" w:right="2160"/>
    </w:pPr>
    <w:rPr>
      <w:sz w:val="26"/>
    </w:rPr>
  </w:style>
  <w:style w:type="paragraph" w:customStyle="1" w:styleId="Style">
    <w:name w:val="Style"/>
    <w:rsid w:val="008B28D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701994"/>
    <w:pPr>
      <w:spacing w:after="0" w:line="240" w:lineRule="auto"/>
    </w:pPr>
    <w:rPr>
      <w:rFonts w:ascii="Times New Roman" w:eastAsia="Calibri" w:hAnsi="Times New Roman" w:cs="Times New Roman"/>
      <w:sz w:val="24"/>
      <w:szCs w:val="20"/>
    </w:rPr>
  </w:style>
  <w:style w:type="paragraph" w:styleId="NormalWeb">
    <w:name w:val="Normal (Web)"/>
    <w:basedOn w:val="Normal"/>
    <w:uiPriority w:val="99"/>
    <w:unhideWhenUsed/>
    <w:rsid w:val="00701994"/>
    <w:pPr>
      <w:widowControl/>
    </w:pPr>
    <w:rPr>
      <w:sz w:val="24"/>
      <w:szCs w:val="24"/>
    </w:rPr>
  </w:style>
  <w:style w:type="character" w:styleId="FollowedHyperlink">
    <w:name w:val="FollowedHyperlink"/>
    <w:basedOn w:val="DefaultParagraphFont"/>
    <w:uiPriority w:val="99"/>
    <w:semiHidden/>
    <w:unhideWhenUsed/>
    <w:rsid w:val="00D47B0C"/>
    <w:rPr>
      <w:color w:val="800080" w:themeColor="followedHyperlink"/>
      <w:u w:val="single"/>
    </w:rPr>
  </w:style>
  <w:style w:type="paragraph" w:styleId="BodyText2">
    <w:name w:val="Body Text 2"/>
    <w:basedOn w:val="Normal"/>
    <w:link w:val="BodyText2Char"/>
    <w:uiPriority w:val="99"/>
    <w:unhideWhenUsed/>
    <w:rsid w:val="008D1277"/>
    <w:pPr>
      <w:spacing w:after="120" w:line="480" w:lineRule="auto"/>
    </w:pPr>
  </w:style>
  <w:style w:type="character" w:customStyle="1" w:styleId="BodyText2Char">
    <w:name w:val="Body Text 2 Char"/>
    <w:basedOn w:val="DefaultParagraphFont"/>
    <w:link w:val="BodyText2"/>
    <w:uiPriority w:val="99"/>
    <w:rsid w:val="008D1277"/>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
    <w:basedOn w:val="Normal"/>
    <w:link w:val="FootnoteTextChar"/>
    <w:uiPriority w:val="99"/>
    <w:unhideWhenUsed/>
    <w:qFormat/>
    <w:rsid w:val="00F7174B"/>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634C5F"/>
    <w:pPr>
      <w:widowControl/>
      <w:spacing w:line="360" w:lineRule="auto"/>
      <w:jc w:val="both"/>
    </w:pPr>
    <w:rPr>
      <w:sz w:val="26"/>
    </w:rPr>
  </w:style>
  <w:style w:type="character" w:customStyle="1" w:styleId="BodyTextChar">
    <w:name w:val="Body Text Char"/>
    <w:basedOn w:val="DefaultParagraphFont"/>
    <w:link w:val="BodyText"/>
    <w:rsid w:val="00634C5F"/>
    <w:rPr>
      <w:rFonts w:ascii="Times New Roman" w:eastAsia="Times New Roman" w:hAnsi="Times New Roman" w:cs="Times New Roman"/>
      <w:sz w:val="26"/>
      <w:szCs w:val="20"/>
    </w:rPr>
  </w:style>
  <w:style w:type="paragraph" w:styleId="BlockText">
    <w:name w:val="Block Text"/>
    <w:basedOn w:val="Normal"/>
    <w:rsid w:val="003247AF"/>
    <w:pPr>
      <w:tabs>
        <w:tab w:val="left" w:pos="-720"/>
      </w:tabs>
      <w:spacing w:line="360" w:lineRule="auto"/>
      <w:ind w:left="1440" w:right="2160"/>
    </w:pPr>
    <w:rPr>
      <w:sz w:val="26"/>
    </w:rPr>
  </w:style>
  <w:style w:type="paragraph" w:customStyle="1" w:styleId="Style">
    <w:name w:val="Style"/>
    <w:rsid w:val="008B28D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701994"/>
    <w:pPr>
      <w:spacing w:after="0" w:line="240" w:lineRule="auto"/>
    </w:pPr>
    <w:rPr>
      <w:rFonts w:ascii="Times New Roman" w:eastAsia="Calibri" w:hAnsi="Times New Roman" w:cs="Times New Roman"/>
      <w:sz w:val="24"/>
      <w:szCs w:val="20"/>
    </w:rPr>
  </w:style>
  <w:style w:type="paragraph" w:styleId="NormalWeb">
    <w:name w:val="Normal (Web)"/>
    <w:basedOn w:val="Normal"/>
    <w:uiPriority w:val="99"/>
    <w:unhideWhenUsed/>
    <w:rsid w:val="00701994"/>
    <w:pPr>
      <w:widowControl/>
    </w:pPr>
    <w:rPr>
      <w:sz w:val="24"/>
      <w:szCs w:val="24"/>
    </w:rPr>
  </w:style>
  <w:style w:type="character" w:styleId="FollowedHyperlink">
    <w:name w:val="FollowedHyperlink"/>
    <w:basedOn w:val="DefaultParagraphFont"/>
    <w:uiPriority w:val="99"/>
    <w:semiHidden/>
    <w:unhideWhenUsed/>
    <w:rsid w:val="00D47B0C"/>
    <w:rPr>
      <w:color w:val="800080" w:themeColor="followedHyperlink"/>
      <w:u w:val="single"/>
    </w:rPr>
  </w:style>
  <w:style w:type="paragraph" w:styleId="BodyText2">
    <w:name w:val="Body Text 2"/>
    <w:basedOn w:val="Normal"/>
    <w:link w:val="BodyText2Char"/>
    <w:uiPriority w:val="99"/>
    <w:unhideWhenUsed/>
    <w:rsid w:val="008D1277"/>
    <w:pPr>
      <w:spacing w:after="120" w:line="480" w:lineRule="auto"/>
    </w:pPr>
  </w:style>
  <w:style w:type="character" w:customStyle="1" w:styleId="BodyText2Char">
    <w:name w:val="Body Text 2 Char"/>
    <w:basedOn w:val="DefaultParagraphFont"/>
    <w:link w:val="BodyText2"/>
    <w:uiPriority w:val="99"/>
    <w:rsid w:val="008D127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50400">
      <w:bodyDiv w:val="1"/>
      <w:marLeft w:val="0"/>
      <w:marRight w:val="0"/>
      <w:marTop w:val="0"/>
      <w:marBottom w:val="0"/>
      <w:divBdr>
        <w:top w:val="none" w:sz="0" w:space="0" w:color="auto"/>
        <w:left w:val="none" w:sz="0" w:space="0" w:color="auto"/>
        <w:bottom w:val="none" w:sz="0" w:space="0" w:color="auto"/>
        <w:right w:val="none" w:sz="0" w:space="0" w:color="auto"/>
      </w:divBdr>
    </w:div>
    <w:div w:id="519203584">
      <w:bodyDiv w:val="1"/>
      <w:marLeft w:val="0"/>
      <w:marRight w:val="0"/>
      <w:marTop w:val="0"/>
      <w:marBottom w:val="0"/>
      <w:divBdr>
        <w:top w:val="none" w:sz="0" w:space="0" w:color="auto"/>
        <w:left w:val="none" w:sz="0" w:space="0" w:color="auto"/>
        <w:bottom w:val="none" w:sz="0" w:space="0" w:color="auto"/>
        <w:right w:val="none" w:sz="0" w:space="0" w:color="auto"/>
      </w:divBdr>
    </w:div>
    <w:div w:id="584149063">
      <w:bodyDiv w:val="1"/>
      <w:marLeft w:val="0"/>
      <w:marRight w:val="0"/>
      <w:marTop w:val="0"/>
      <w:marBottom w:val="0"/>
      <w:divBdr>
        <w:top w:val="none" w:sz="0" w:space="0" w:color="auto"/>
        <w:left w:val="none" w:sz="0" w:space="0" w:color="auto"/>
        <w:bottom w:val="none" w:sz="0" w:space="0" w:color="auto"/>
        <w:right w:val="none" w:sz="0" w:space="0" w:color="auto"/>
      </w:divBdr>
    </w:div>
    <w:div w:id="584801348">
      <w:bodyDiv w:val="1"/>
      <w:marLeft w:val="0"/>
      <w:marRight w:val="0"/>
      <w:marTop w:val="0"/>
      <w:marBottom w:val="0"/>
      <w:divBdr>
        <w:top w:val="none" w:sz="0" w:space="0" w:color="auto"/>
        <w:left w:val="none" w:sz="0" w:space="0" w:color="auto"/>
        <w:bottom w:val="none" w:sz="0" w:space="0" w:color="auto"/>
        <w:right w:val="none" w:sz="0" w:space="0" w:color="auto"/>
      </w:divBdr>
    </w:div>
    <w:div w:id="679427013">
      <w:bodyDiv w:val="1"/>
      <w:marLeft w:val="0"/>
      <w:marRight w:val="0"/>
      <w:marTop w:val="0"/>
      <w:marBottom w:val="0"/>
      <w:divBdr>
        <w:top w:val="none" w:sz="0" w:space="0" w:color="auto"/>
        <w:left w:val="none" w:sz="0" w:space="0" w:color="auto"/>
        <w:bottom w:val="none" w:sz="0" w:space="0" w:color="auto"/>
        <w:right w:val="none" w:sz="0" w:space="0" w:color="auto"/>
      </w:divBdr>
    </w:div>
    <w:div w:id="839077531">
      <w:bodyDiv w:val="1"/>
      <w:marLeft w:val="0"/>
      <w:marRight w:val="0"/>
      <w:marTop w:val="0"/>
      <w:marBottom w:val="0"/>
      <w:divBdr>
        <w:top w:val="none" w:sz="0" w:space="0" w:color="auto"/>
        <w:left w:val="none" w:sz="0" w:space="0" w:color="auto"/>
        <w:bottom w:val="none" w:sz="0" w:space="0" w:color="auto"/>
        <w:right w:val="none" w:sz="0" w:space="0" w:color="auto"/>
      </w:divBdr>
    </w:div>
    <w:div w:id="861044141">
      <w:bodyDiv w:val="1"/>
      <w:marLeft w:val="0"/>
      <w:marRight w:val="0"/>
      <w:marTop w:val="0"/>
      <w:marBottom w:val="0"/>
      <w:divBdr>
        <w:top w:val="none" w:sz="0" w:space="0" w:color="auto"/>
        <w:left w:val="none" w:sz="0" w:space="0" w:color="auto"/>
        <w:bottom w:val="none" w:sz="0" w:space="0" w:color="auto"/>
        <w:right w:val="none" w:sz="0" w:space="0" w:color="auto"/>
      </w:divBdr>
    </w:div>
    <w:div w:id="889458903">
      <w:bodyDiv w:val="1"/>
      <w:marLeft w:val="0"/>
      <w:marRight w:val="0"/>
      <w:marTop w:val="0"/>
      <w:marBottom w:val="0"/>
      <w:divBdr>
        <w:top w:val="none" w:sz="0" w:space="0" w:color="auto"/>
        <w:left w:val="none" w:sz="0" w:space="0" w:color="auto"/>
        <w:bottom w:val="none" w:sz="0" w:space="0" w:color="auto"/>
        <w:right w:val="none" w:sz="0" w:space="0" w:color="auto"/>
      </w:divBdr>
    </w:div>
    <w:div w:id="1171065470">
      <w:bodyDiv w:val="1"/>
      <w:marLeft w:val="0"/>
      <w:marRight w:val="0"/>
      <w:marTop w:val="0"/>
      <w:marBottom w:val="0"/>
      <w:divBdr>
        <w:top w:val="none" w:sz="0" w:space="0" w:color="auto"/>
        <w:left w:val="none" w:sz="0" w:space="0" w:color="auto"/>
        <w:bottom w:val="none" w:sz="0" w:space="0" w:color="auto"/>
        <w:right w:val="none" w:sz="0" w:space="0" w:color="auto"/>
      </w:divBdr>
    </w:div>
    <w:div w:id="1187521846">
      <w:bodyDiv w:val="1"/>
      <w:marLeft w:val="0"/>
      <w:marRight w:val="0"/>
      <w:marTop w:val="0"/>
      <w:marBottom w:val="0"/>
      <w:divBdr>
        <w:top w:val="none" w:sz="0" w:space="0" w:color="auto"/>
        <w:left w:val="none" w:sz="0" w:space="0" w:color="auto"/>
        <w:bottom w:val="none" w:sz="0" w:space="0" w:color="auto"/>
        <w:right w:val="none" w:sz="0" w:space="0" w:color="auto"/>
      </w:divBdr>
    </w:div>
    <w:div w:id="1535382618">
      <w:bodyDiv w:val="1"/>
      <w:marLeft w:val="0"/>
      <w:marRight w:val="0"/>
      <w:marTop w:val="0"/>
      <w:marBottom w:val="0"/>
      <w:divBdr>
        <w:top w:val="none" w:sz="0" w:space="0" w:color="auto"/>
        <w:left w:val="none" w:sz="0" w:space="0" w:color="auto"/>
        <w:bottom w:val="none" w:sz="0" w:space="0" w:color="auto"/>
        <w:right w:val="none" w:sz="0" w:space="0" w:color="auto"/>
      </w:divBdr>
    </w:div>
    <w:div w:id="1663580998">
      <w:bodyDiv w:val="1"/>
      <w:marLeft w:val="0"/>
      <w:marRight w:val="0"/>
      <w:marTop w:val="0"/>
      <w:marBottom w:val="0"/>
      <w:divBdr>
        <w:top w:val="none" w:sz="0" w:space="0" w:color="auto"/>
        <w:left w:val="none" w:sz="0" w:space="0" w:color="auto"/>
        <w:bottom w:val="none" w:sz="0" w:space="0" w:color="auto"/>
        <w:right w:val="none" w:sz="0" w:space="0" w:color="auto"/>
      </w:divBdr>
    </w:div>
    <w:div w:id="18527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C600C-ABBB-4D1C-88F6-86BBA135F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2047</Words>
  <Characters>11673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Reynolds, Doris</cp:lastModifiedBy>
  <cp:revision>4</cp:revision>
  <cp:lastPrinted>2017-01-20T13:16:00Z</cp:lastPrinted>
  <dcterms:created xsi:type="dcterms:W3CDTF">2017-01-06T15:13:00Z</dcterms:created>
  <dcterms:modified xsi:type="dcterms:W3CDTF">2017-01-20T13:24:00Z</dcterms:modified>
</cp:coreProperties>
</file>