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79" w:rsidRPr="00EF7CA8" w:rsidRDefault="008C0379" w:rsidP="008C0379">
      <w:pPr>
        <w:jc w:val="center"/>
        <w:rPr>
          <w:rFonts w:cs="Times New Roman"/>
          <w:b/>
        </w:rPr>
      </w:pPr>
      <w:r w:rsidRPr="00EF7CA8">
        <w:rPr>
          <w:rFonts w:cs="Times New Roman"/>
          <w:b/>
        </w:rPr>
        <w:t>BEFORE THE</w:t>
      </w:r>
    </w:p>
    <w:p w:rsidR="008C0379" w:rsidRPr="00EF7CA8" w:rsidRDefault="008C0379" w:rsidP="008C0379">
      <w:pPr>
        <w:tabs>
          <w:tab w:val="center" w:pos="4680"/>
        </w:tabs>
        <w:suppressAutoHyphens/>
        <w:jc w:val="center"/>
        <w:rPr>
          <w:rFonts w:cs="Times New Roman"/>
          <w:b/>
          <w:bCs/>
          <w:spacing w:val="-3"/>
        </w:rPr>
      </w:pPr>
      <w:r w:rsidRPr="00EF7CA8">
        <w:rPr>
          <w:rFonts w:cs="Times New Roman"/>
          <w:b/>
          <w:bCs/>
          <w:spacing w:val="-3"/>
        </w:rPr>
        <w:t>PENNSYLVANIA PUBLIC UTILITY COMMISSION</w:t>
      </w:r>
    </w:p>
    <w:p w:rsidR="008C0379" w:rsidRDefault="008C0379" w:rsidP="008C0379">
      <w:pPr>
        <w:tabs>
          <w:tab w:val="left" w:pos="-720"/>
        </w:tabs>
        <w:suppressAutoHyphens/>
        <w:ind w:firstLine="1440"/>
        <w:rPr>
          <w:rFonts w:cs="Times New Roman"/>
          <w:spacing w:val="-3"/>
        </w:rPr>
      </w:pPr>
    </w:p>
    <w:p w:rsidR="008C0379" w:rsidRDefault="008C0379" w:rsidP="008C0379">
      <w:pPr>
        <w:tabs>
          <w:tab w:val="left" w:pos="-720"/>
        </w:tabs>
        <w:suppressAutoHyphens/>
        <w:ind w:firstLine="1440"/>
        <w:rPr>
          <w:rFonts w:cs="Times New Roman"/>
          <w:spacing w:val="-3"/>
        </w:rPr>
      </w:pPr>
    </w:p>
    <w:p w:rsidR="008C0379" w:rsidRPr="00EF7CA8" w:rsidRDefault="008C0379" w:rsidP="008C0379">
      <w:pPr>
        <w:tabs>
          <w:tab w:val="left" w:pos="-720"/>
        </w:tabs>
        <w:suppressAutoHyphens/>
        <w:ind w:firstLine="1440"/>
        <w:rPr>
          <w:rFonts w:cs="Times New Roman"/>
          <w:spacing w:val="-3"/>
        </w:rPr>
      </w:pPr>
    </w:p>
    <w:p w:rsidR="008C0379" w:rsidRPr="00EF7CA8" w:rsidRDefault="000373EA" w:rsidP="008C0379">
      <w:pPr>
        <w:tabs>
          <w:tab w:val="left" w:pos="-720"/>
        </w:tabs>
        <w:suppressAutoHyphens/>
        <w:rPr>
          <w:rFonts w:cs="Times New Roman"/>
          <w:spacing w:val="-3"/>
        </w:rPr>
      </w:pPr>
      <w:r>
        <w:rPr>
          <w:rFonts w:cs="Times New Roman"/>
          <w:spacing w:val="-3"/>
        </w:rPr>
        <w:t>Donna Walker</w:t>
      </w:r>
      <w:r w:rsidR="008C0379">
        <w:rPr>
          <w:rFonts w:cs="Times New Roman"/>
          <w:spacing w:val="-3"/>
        </w:rPr>
        <w:tab/>
      </w:r>
      <w:r w:rsidR="008C0379">
        <w:rPr>
          <w:rFonts w:cs="Times New Roman"/>
          <w:spacing w:val="-3"/>
        </w:rPr>
        <w:tab/>
      </w:r>
      <w:r w:rsidR="008C0379" w:rsidRPr="00EF7CA8">
        <w:rPr>
          <w:rFonts w:cs="Times New Roman"/>
          <w:spacing w:val="-3"/>
        </w:rPr>
        <w:tab/>
      </w:r>
      <w:r w:rsidR="008C0379" w:rsidRPr="00EF7CA8">
        <w:rPr>
          <w:rFonts w:cs="Times New Roman"/>
          <w:spacing w:val="-3"/>
        </w:rPr>
        <w:tab/>
      </w:r>
      <w:r w:rsidR="008C0379" w:rsidRPr="00EF7CA8">
        <w:rPr>
          <w:rFonts w:cs="Times New Roman"/>
          <w:spacing w:val="-3"/>
        </w:rPr>
        <w:tab/>
      </w:r>
      <w:r w:rsidR="008C0379" w:rsidRPr="00EF7CA8">
        <w:rPr>
          <w:rFonts w:cs="Times New Roman"/>
          <w:spacing w:val="-3"/>
        </w:rPr>
        <w:tab/>
      </w:r>
      <w:r w:rsidR="008C0379" w:rsidRPr="00EF7CA8">
        <w:rPr>
          <w:rFonts w:cs="Times New Roman"/>
          <w:spacing w:val="-3"/>
        </w:rPr>
        <w:fldChar w:fldCharType="begin"/>
      </w:r>
      <w:r w:rsidR="008C0379" w:rsidRPr="00EF7CA8">
        <w:rPr>
          <w:rFonts w:cs="Times New Roman"/>
          <w:spacing w:val="-3"/>
        </w:rPr>
        <w:instrText>fillin "Complainant's name" \d ""</w:instrText>
      </w:r>
      <w:r w:rsidR="008C0379" w:rsidRPr="00EF7CA8">
        <w:rPr>
          <w:rFonts w:cs="Times New Roman"/>
          <w:spacing w:val="-3"/>
        </w:rPr>
        <w:fldChar w:fldCharType="end"/>
      </w:r>
      <w:r w:rsidR="008C0379" w:rsidRPr="00EF7CA8">
        <w:rPr>
          <w:rFonts w:cs="Times New Roman"/>
          <w:spacing w:val="-3"/>
        </w:rPr>
        <w:t>:</w:t>
      </w:r>
    </w:p>
    <w:p w:rsidR="008C0379" w:rsidRPr="00EF7CA8" w:rsidRDefault="008C0379" w:rsidP="008C0379">
      <w:pPr>
        <w:tabs>
          <w:tab w:val="left" w:pos="-720"/>
        </w:tabs>
        <w:suppressAutoHyphens/>
        <w:rPr>
          <w:rFonts w:cs="Times New Roman"/>
          <w:spacing w:val="-3"/>
        </w:rPr>
      </w:pPr>
      <w:r w:rsidRPr="00EF7CA8">
        <w:rPr>
          <w:rFonts w:cs="Times New Roman"/>
          <w:spacing w:val="-3"/>
        </w:rPr>
        <w:tab/>
      </w:r>
      <w:r w:rsidRPr="00EF7CA8">
        <w:rPr>
          <w:rFonts w:cs="Times New Roman"/>
          <w:spacing w:val="-3"/>
        </w:rPr>
        <w:tab/>
      </w:r>
      <w:r w:rsidRPr="00EF7CA8">
        <w:rPr>
          <w:rFonts w:cs="Times New Roman"/>
          <w:spacing w:val="-3"/>
        </w:rPr>
        <w:tab/>
      </w:r>
      <w:r>
        <w:rPr>
          <w:rFonts w:cs="Times New Roman"/>
          <w:spacing w:val="-3"/>
        </w:rPr>
        <w:tab/>
      </w:r>
      <w:r w:rsidRPr="00EF7CA8">
        <w:rPr>
          <w:rFonts w:cs="Times New Roman"/>
          <w:spacing w:val="-3"/>
        </w:rPr>
        <w:tab/>
      </w:r>
      <w:r w:rsidRPr="00EF7CA8">
        <w:rPr>
          <w:rFonts w:cs="Times New Roman"/>
          <w:spacing w:val="-3"/>
        </w:rPr>
        <w:tab/>
      </w:r>
      <w:r w:rsidRPr="00EF7CA8">
        <w:rPr>
          <w:rFonts w:cs="Times New Roman"/>
          <w:spacing w:val="-3"/>
        </w:rPr>
        <w:tab/>
      </w:r>
      <w:r>
        <w:rPr>
          <w:rFonts w:cs="Times New Roman"/>
          <w:spacing w:val="-3"/>
        </w:rPr>
        <w:t>:</w:t>
      </w:r>
      <w:r>
        <w:rPr>
          <w:rFonts w:cs="Times New Roman"/>
          <w:spacing w:val="-3"/>
        </w:rPr>
        <w:tab/>
      </w:r>
      <w:r>
        <w:rPr>
          <w:rFonts w:cs="Times New Roman"/>
          <w:spacing w:val="-3"/>
        </w:rPr>
        <w:tab/>
      </w:r>
    </w:p>
    <w:p w:rsidR="008C0379" w:rsidRPr="00EF7CA8" w:rsidRDefault="008C0379" w:rsidP="008C0379">
      <w:pPr>
        <w:tabs>
          <w:tab w:val="left" w:pos="-720"/>
        </w:tabs>
        <w:suppressAutoHyphens/>
        <w:rPr>
          <w:rFonts w:cs="Times New Roman"/>
          <w:spacing w:val="-3"/>
        </w:rPr>
      </w:pPr>
      <w:r w:rsidRPr="00EF7CA8">
        <w:rPr>
          <w:rFonts w:cs="Times New Roman"/>
          <w:spacing w:val="-3"/>
        </w:rPr>
        <w:tab/>
        <w:t>v.</w:t>
      </w:r>
      <w:r w:rsidRPr="00EF7CA8">
        <w:rPr>
          <w:rFonts w:cs="Times New Roman"/>
          <w:spacing w:val="-3"/>
        </w:rPr>
        <w:tab/>
      </w:r>
      <w:r w:rsidRPr="00EF7CA8">
        <w:rPr>
          <w:rFonts w:cs="Times New Roman"/>
          <w:spacing w:val="-3"/>
        </w:rPr>
        <w:tab/>
      </w:r>
      <w:r w:rsidRPr="00EF7CA8">
        <w:rPr>
          <w:rFonts w:cs="Times New Roman"/>
          <w:spacing w:val="-3"/>
        </w:rPr>
        <w:tab/>
      </w:r>
      <w:r>
        <w:rPr>
          <w:rFonts w:cs="Times New Roman"/>
          <w:spacing w:val="-3"/>
        </w:rPr>
        <w:tab/>
      </w:r>
      <w:r w:rsidRPr="00EF7CA8">
        <w:rPr>
          <w:rFonts w:cs="Times New Roman"/>
          <w:spacing w:val="-3"/>
        </w:rPr>
        <w:tab/>
      </w:r>
      <w:r w:rsidRPr="00EF7CA8">
        <w:rPr>
          <w:rFonts w:cs="Times New Roman"/>
          <w:spacing w:val="-3"/>
        </w:rPr>
        <w:tab/>
        <w:t>:</w:t>
      </w:r>
      <w:r w:rsidRPr="00EF7CA8">
        <w:rPr>
          <w:rFonts w:cs="Times New Roman"/>
          <w:spacing w:val="-3"/>
        </w:rPr>
        <w:tab/>
      </w:r>
      <w:r w:rsidR="00067D05">
        <w:rPr>
          <w:rFonts w:cs="Times New Roman"/>
          <w:spacing w:val="-3"/>
        </w:rPr>
        <w:tab/>
        <w:t>C-2015-2514324</w:t>
      </w:r>
      <w:r w:rsidRPr="00EF7CA8">
        <w:rPr>
          <w:rFonts w:cs="Times New Roman"/>
          <w:spacing w:val="-3"/>
        </w:rPr>
        <w:tab/>
      </w:r>
    </w:p>
    <w:p w:rsidR="008C0379" w:rsidRPr="00EF7CA8" w:rsidRDefault="008C0379" w:rsidP="008C0379">
      <w:pPr>
        <w:tabs>
          <w:tab w:val="left" w:pos="-720"/>
        </w:tabs>
        <w:suppressAutoHyphens/>
        <w:rPr>
          <w:rFonts w:cs="Times New Roman"/>
          <w:spacing w:val="-3"/>
        </w:rPr>
      </w:pPr>
      <w:r w:rsidRPr="00EF7CA8">
        <w:rPr>
          <w:rFonts w:cs="Times New Roman"/>
          <w:spacing w:val="-3"/>
        </w:rPr>
        <w:tab/>
      </w:r>
      <w:r w:rsidRPr="00EF7CA8">
        <w:rPr>
          <w:rFonts w:cs="Times New Roman"/>
          <w:spacing w:val="-3"/>
        </w:rPr>
        <w:tab/>
      </w:r>
      <w:r w:rsidRPr="00EF7CA8">
        <w:rPr>
          <w:rFonts w:cs="Times New Roman"/>
          <w:spacing w:val="-3"/>
        </w:rPr>
        <w:tab/>
      </w:r>
      <w:r w:rsidRPr="00EF7CA8">
        <w:rPr>
          <w:rFonts w:cs="Times New Roman"/>
          <w:spacing w:val="-3"/>
        </w:rPr>
        <w:tab/>
      </w:r>
      <w:r w:rsidRPr="00EF7CA8">
        <w:rPr>
          <w:rFonts w:cs="Times New Roman"/>
          <w:spacing w:val="-3"/>
        </w:rPr>
        <w:tab/>
      </w:r>
      <w:r>
        <w:rPr>
          <w:rFonts w:cs="Times New Roman"/>
          <w:spacing w:val="-3"/>
        </w:rPr>
        <w:tab/>
      </w:r>
      <w:r w:rsidRPr="00EF7CA8">
        <w:rPr>
          <w:rFonts w:cs="Times New Roman"/>
          <w:spacing w:val="-3"/>
        </w:rPr>
        <w:tab/>
        <w:t>:</w:t>
      </w:r>
      <w:r>
        <w:rPr>
          <w:rFonts w:cs="Times New Roman"/>
          <w:spacing w:val="-3"/>
        </w:rPr>
        <w:tab/>
      </w:r>
      <w:r>
        <w:rPr>
          <w:rFonts w:cs="Times New Roman"/>
          <w:spacing w:val="-3"/>
        </w:rPr>
        <w:tab/>
      </w:r>
    </w:p>
    <w:p w:rsidR="008C0379" w:rsidRPr="00EF7CA8" w:rsidRDefault="000373EA" w:rsidP="008C0379">
      <w:pPr>
        <w:tabs>
          <w:tab w:val="left" w:pos="-720"/>
          <w:tab w:val="left" w:pos="-90"/>
        </w:tabs>
        <w:suppressAutoHyphens/>
        <w:rPr>
          <w:rFonts w:cs="Times New Roman"/>
          <w:spacing w:val="-3"/>
        </w:rPr>
      </w:pPr>
      <w:r>
        <w:rPr>
          <w:rFonts w:cs="Times New Roman"/>
          <w:spacing w:val="-3"/>
        </w:rPr>
        <w:t xml:space="preserve">Duquesne Light </w:t>
      </w:r>
      <w:r w:rsidR="008C0379">
        <w:rPr>
          <w:rFonts w:cs="Times New Roman"/>
          <w:spacing w:val="-3"/>
        </w:rPr>
        <w:t>Co</w:t>
      </w:r>
      <w:r>
        <w:rPr>
          <w:rFonts w:cs="Times New Roman"/>
          <w:spacing w:val="-3"/>
        </w:rPr>
        <w:t>mpany</w:t>
      </w:r>
      <w:r>
        <w:rPr>
          <w:rFonts w:cs="Times New Roman"/>
          <w:spacing w:val="-3"/>
        </w:rPr>
        <w:tab/>
      </w:r>
      <w:r w:rsidR="008C0379" w:rsidRPr="00EF7CA8">
        <w:rPr>
          <w:rFonts w:cs="Times New Roman"/>
          <w:spacing w:val="-3"/>
        </w:rPr>
        <w:tab/>
      </w:r>
      <w:r w:rsidR="008C0379" w:rsidRPr="00EF7CA8">
        <w:rPr>
          <w:rFonts w:cs="Times New Roman"/>
          <w:spacing w:val="-3"/>
        </w:rPr>
        <w:tab/>
      </w:r>
      <w:r w:rsidR="008C0379">
        <w:rPr>
          <w:rFonts w:cs="Times New Roman"/>
          <w:spacing w:val="-3"/>
        </w:rPr>
        <w:tab/>
      </w:r>
      <w:r w:rsidR="008C0379" w:rsidRPr="00EF7CA8">
        <w:rPr>
          <w:rFonts w:cs="Times New Roman"/>
          <w:spacing w:val="-3"/>
        </w:rPr>
        <w:t>:</w:t>
      </w:r>
    </w:p>
    <w:p w:rsidR="008C0379" w:rsidRDefault="008C0379" w:rsidP="008C0379">
      <w:pPr>
        <w:tabs>
          <w:tab w:val="left" w:pos="-720"/>
          <w:tab w:val="left" w:pos="5040"/>
        </w:tabs>
        <w:suppressAutoHyphens/>
        <w:rPr>
          <w:rFonts w:cs="Times New Roman"/>
          <w:spacing w:val="-3"/>
        </w:rPr>
      </w:pPr>
    </w:p>
    <w:p w:rsidR="008C0379" w:rsidRDefault="008C0379" w:rsidP="008C0379">
      <w:pPr>
        <w:tabs>
          <w:tab w:val="left" w:pos="-720"/>
          <w:tab w:val="left" w:pos="5040"/>
        </w:tabs>
        <w:suppressAutoHyphens/>
        <w:rPr>
          <w:rFonts w:cs="Times New Roman"/>
          <w:spacing w:val="-3"/>
        </w:rPr>
      </w:pPr>
    </w:p>
    <w:p w:rsidR="008C0379" w:rsidRPr="00EF7CA8" w:rsidRDefault="008C0379" w:rsidP="008C0379">
      <w:pPr>
        <w:tabs>
          <w:tab w:val="left" w:pos="-720"/>
          <w:tab w:val="left" w:pos="5040"/>
        </w:tabs>
        <w:suppressAutoHyphens/>
        <w:rPr>
          <w:rFonts w:cs="Times New Roman"/>
          <w:spacing w:val="-3"/>
        </w:rPr>
      </w:pPr>
    </w:p>
    <w:p w:rsidR="008C0379" w:rsidRPr="00EF7CA8" w:rsidRDefault="008C0379" w:rsidP="008C0379">
      <w:pPr>
        <w:tabs>
          <w:tab w:val="center" w:pos="4680"/>
        </w:tabs>
        <w:suppressAutoHyphens/>
        <w:jc w:val="center"/>
        <w:rPr>
          <w:rFonts w:cs="Times New Roman"/>
          <w:b/>
          <w:bCs/>
          <w:spacing w:val="-3"/>
          <w:u w:val="single"/>
        </w:rPr>
      </w:pPr>
      <w:r w:rsidRPr="00EF7CA8">
        <w:rPr>
          <w:rFonts w:cs="Times New Roman"/>
          <w:b/>
          <w:bCs/>
          <w:spacing w:val="-3"/>
          <w:u w:val="single"/>
        </w:rPr>
        <w:t xml:space="preserve">INITIAL DECISION </w:t>
      </w:r>
    </w:p>
    <w:p w:rsidR="008C0379" w:rsidRDefault="008C0379" w:rsidP="008C0379">
      <w:pPr>
        <w:tabs>
          <w:tab w:val="center" w:pos="4680"/>
        </w:tabs>
        <w:suppressAutoHyphens/>
        <w:jc w:val="center"/>
        <w:rPr>
          <w:rFonts w:cs="Times New Roman"/>
          <w:b/>
          <w:bCs/>
          <w:spacing w:val="-3"/>
          <w:u w:val="single"/>
        </w:rPr>
      </w:pPr>
    </w:p>
    <w:p w:rsidR="008C0379" w:rsidRPr="00EF7CA8" w:rsidRDefault="008C0379" w:rsidP="008C0379">
      <w:pPr>
        <w:tabs>
          <w:tab w:val="center" w:pos="4680"/>
        </w:tabs>
        <w:suppressAutoHyphens/>
        <w:jc w:val="center"/>
        <w:rPr>
          <w:rFonts w:cs="Times New Roman"/>
          <w:b/>
          <w:bCs/>
          <w:spacing w:val="-3"/>
          <w:u w:val="single"/>
        </w:rPr>
      </w:pPr>
    </w:p>
    <w:p w:rsidR="008C0379" w:rsidRPr="00EF7CA8" w:rsidRDefault="008C0379" w:rsidP="008C0379">
      <w:pPr>
        <w:tabs>
          <w:tab w:val="center" w:pos="4680"/>
        </w:tabs>
        <w:suppressAutoHyphens/>
        <w:jc w:val="center"/>
        <w:rPr>
          <w:rFonts w:cs="Times New Roman"/>
          <w:bCs/>
          <w:spacing w:val="-3"/>
        </w:rPr>
      </w:pPr>
      <w:r w:rsidRPr="00EF7CA8">
        <w:rPr>
          <w:rFonts w:cs="Times New Roman"/>
          <w:bCs/>
          <w:spacing w:val="-3"/>
        </w:rPr>
        <w:t xml:space="preserve">Before </w:t>
      </w:r>
    </w:p>
    <w:p w:rsidR="008C0379" w:rsidRPr="00EF7CA8" w:rsidRDefault="008C0379" w:rsidP="008C0379">
      <w:pPr>
        <w:tabs>
          <w:tab w:val="center" w:pos="4680"/>
        </w:tabs>
        <w:suppressAutoHyphens/>
        <w:jc w:val="center"/>
        <w:rPr>
          <w:rFonts w:cs="Times New Roman"/>
          <w:bCs/>
          <w:spacing w:val="-3"/>
        </w:rPr>
      </w:pPr>
      <w:r>
        <w:rPr>
          <w:rFonts w:cs="Times New Roman"/>
          <w:bCs/>
          <w:spacing w:val="-3"/>
        </w:rPr>
        <w:t>Jeffrey A. Watson</w:t>
      </w:r>
    </w:p>
    <w:p w:rsidR="008C0379" w:rsidRDefault="008C0379" w:rsidP="008C0379">
      <w:pPr>
        <w:tabs>
          <w:tab w:val="center" w:pos="4680"/>
        </w:tabs>
        <w:suppressAutoHyphens/>
        <w:jc w:val="center"/>
        <w:rPr>
          <w:rFonts w:cs="Times New Roman"/>
          <w:bCs/>
          <w:spacing w:val="-3"/>
        </w:rPr>
      </w:pPr>
      <w:r w:rsidRPr="00EF7CA8">
        <w:rPr>
          <w:rFonts w:cs="Times New Roman"/>
          <w:bCs/>
          <w:spacing w:val="-3"/>
        </w:rPr>
        <w:t>Administrative Law Judge</w:t>
      </w:r>
    </w:p>
    <w:p w:rsidR="008C0379" w:rsidRDefault="008C0379" w:rsidP="008C0379">
      <w:pPr>
        <w:tabs>
          <w:tab w:val="center" w:pos="4680"/>
        </w:tabs>
        <w:suppressAutoHyphens/>
        <w:jc w:val="center"/>
        <w:rPr>
          <w:rFonts w:cs="Times New Roman"/>
          <w:bCs/>
          <w:spacing w:val="-3"/>
        </w:rPr>
      </w:pPr>
    </w:p>
    <w:p w:rsidR="008C0379" w:rsidRDefault="008C0379" w:rsidP="008C0379">
      <w:pPr>
        <w:tabs>
          <w:tab w:val="center" w:pos="4680"/>
        </w:tabs>
        <w:suppressAutoHyphens/>
        <w:jc w:val="center"/>
        <w:rPr>
          <w:rFonts w:cs="Times New Roman"/>
          <w:bCs/>
          <w:spacing w:val="-3"/>
        </w:rPr>
      </w:pPr>
    </w:p>
    <w:p w:rsidR="008C0379" w:rsidRPr="002A6DBC" w:rsidRDefault="008C0379" w:rsidP="008C0379">
      <w:pPr>
        <w:tabs>
          <w:tab w:val="center" w:pos="4680"/>
        </w:tabs>
        <w:suppressAutoHyphens/>
        <w:spacing w:line="360" w:lineRule="auto"/>
        <w:jc w:val="center"/>
        <w:rPr>
          <w:rFonts w:cs="Times New Roman"/>
          <w:bCs/>
          <w:spacing w:val="-3"/>
          <w:u w:val="single"/>
        </w:rPr>
      </w:pPr>
      <w:r w:rsidRPr="002A6DBC">
        <w:rPr>
          <w:rFonts w:cs="Times New Roman"/>
          <w:bCs/>
          <w:spacing w:val="-3"/>
          <w:u w:val="single"/>
        </w:rPr>
        <w:t>INTRODUCTION</w:t>
      </w:r>
    </w:p>
    <w:p w:rsidR="008C0379" w:rsidRDefault="008C0379" w:rsidP="008C0379">
      <w:pPr>
        <w:tabs>
          <w:tab w:val="center" w:pos="4680"/>
        </w:tabs>
        <w:suppressAutoHyphens/>
        <w:spacing w:line="360" w:lineRule="auto"/>
        <w:jc w:val="center"/>
        <w:rPr>
          <w:rFonts w:cs="Times New Roman"/>
          <w:bCs/>
          <w:spacing w:val="-3"/>
        </w:rPr>
      </w:pPr>
    </w:p>
    <w:p w:rsidR="000373EA" w:rsidRDefault="008C0379" w:rsidP="00F07FC5">
      <w:pPr>
        <w:spacing w:line="360" w:lineRule="auto"/>
        <w:jc w:val="left"/>
        <w:rPr>
          <w:rFonts w:cs="Times New Roman"/>
        </w:rPr>
      </w:pPr>
      <w:r>
        <w:rPr>
          <w:rFonts w:cs="Times New Roman"/>
          <w:spacing w:val="-3"/>
        </w:rPr>
        <w:tab/>
      </w:r>
      <w:r>
        <w:rPr>
          <w:rFonts w:cs="Times New Roman"/>
          <w:spacing w:val="-3"/>
        </w:rPr>
        <w:tab/>
      </w:r>
      <w:r w:rsidR="000373EA">
        <w:rPr>
          <w:szCs w:val="24"/>
        </w:rPr>
        <w:t xml:space="preserve">Donna Walker (Ms. Walker or Complainant) </w:t>
      </w:r>
      <w:r w:rsidR="000373EA" w:rsidRPr="00964981">
        <w:rPr>
          <w:szCs w:val="24"/>
        </w:rPr>
        <w:t xml:space="preserve">filed a </w:t>
      </w:r>
      <w:r w:rsidR="000373EA">
        <w:rPr>
          <w:szCs w:val="24"/>
        </w:rPr>
        <w:t xml:space="preserve">formal </w:t>
      </w:r>
      <w:r w:rsidR="000373EA" w:rsidRPr="00964981">
        <w:rPr>
          <w:szCs w:val="24"/>
        </w:rPr>
        <w:t xml:space="preserve">complaint against </w:t>
      </w:r>
      <w:r w:rsidR="000373EA">
        <w:t xml:space="preserve">Duquesne Light Company </w:t>
      </w:r>
      <w:r w:rsidR="000373EA">
        <w:rPr>
          <w:szCs w:val="24"/>
        </w:rPr>
        <w:t>(Company or Respondent)</w:t>
      </w:r>
      <w:r w:rsidR="000373EA" w:rsidRPr="00964981">
        <w:rPr>
          <w:szCs w:val="24"/>
        </w:rPr>
        <w:t xml:space="preserve"> </w:t>
      </w:r>
      <w:r w:rsidR="003174EA">
        <w:rPr>
          <w:szCs w:val="24"/>
        </w:rPr>
        <w:t xml:space="preserve">alleging that </w:t>
      </w:r>
      <w:r w:rsidR="000373EA">
        <w:rPr>
          <w:szCs w:val="24"/>
        </w:rPr>
        <w:t>tree branches fell on a transformer causing a power surge</w:t>
      </w:r>
      <w:r w:rsidR="00C96E03">
        <w:rPr>
          <w:szCs w:val="24"/>
        </w:rPr>
        <w:t>,</w:t>
      </w:r>
      <w:r w:rsidR="00067D05">
        <w:rPr>
          <w:szCs w:val="24"/>
        </w:rPr>
        <w:t xml:space="preserve"> resulting </w:t>
      </w:r>
      <w:r w:rsidR="000373EA">
        <w:rPr>
          <w:szCs w:val="24"/>
        </w:rPr>
        <w:t xml:space="preserve">in items being damaged at her home.  Complainant requested that the Company </w:t>
      </w:r>
      <w:r w:rsidR="00C96E03">
        <w:rPr>
          <w:szCs w:val="24"/>
        </w:rPr>
        <w:t>reimburse her for damages</w:t>
      </w:r>
      <w:r w:rsidR="000373EA">
        <w:rPr>
          <w:szCs w:val="24"/>
        </w:rPr>
        <w:t>.</w:t>
      </w:r>
      <w:r w:rsidR="000373EA" w:rsidRPr="002C3656">
        <w:rPr>
          <w:b/>
          <w:szCs w:val="24"/>
        </w:rPr>
        <w:t xml:space="preserve">  </w:t>
      </w:r>
      <w:r w:rsidR="000373EA">
        <w:rPr>
          <w:rFonts w:cs="Times New Roman"/>
        </w:rPr>
        <w:t xml:space="preserve">This decision denies the formal complaint for failure of </w:t>
      </w:r>
      <w:r w:rsidR="000373EA" w:rsidRPr="003A0B68">
        <w:rPr>
          <w:rFonts w:cs="Times New Roman"/>
        </w:rPr>
        <w:t xml:space="preserve">Complainant </w:t>
      </w:r>
      <w:r w:rsidR="000373EA">
        <w:rPr>
          <w:rFonts w:cs="Times New Roman"/>
        </w:rPr>
        <w:t xml:space="preserve">to meet her burden of proof.  </w:t>
      </w:r>
    </w:p>
    <w:p w:rsidR="000373EA" w:rsidRDefault="000373EA" w:rsidP="000373EA">
      <w:pPr>
        <w:spacing w:line="360" w:lineRule="auto"/>
        <w:ind w:firstLine="720"/>
        <w:rPr>
          <w:b/>
          <w:szCs w:val="24"/>
        </w:rPr>
      </w:pPr>
    </w:p>
    <w:p w:rsidR="000373EA" w:rsidRDefault="000373EA" w:rsidP="000373EA">
      <w:pPr>
        <w:tabs>
          <w:tab w:val="center" w:pos="4680"/>
        </w:tabs>
        <w:suppressAutoHyphens/>
        <w:jc w:val="center"/>
        <w:rPr>
          <w:rFonts w:cs="Times New Roman"/>
          <w:bCs/>
          <w:spacing w:val="-3"/>
          <w:u w:val="single"/>
        </w:rPr>
      </w:pPr>
      <w:r w:rsidRPr="00EF7CA8">
        <w:rPr>
          <w:rFonts w:cs="Times New Roman"/>
          <w:bCs/>
          <w:spacing w:val="-3"/>
          <w:u w:val="single"/>
        </w:rPr>
        <w:t>HISTORY OF THE PROCEEDING</w:t>
      </w:r>
    </w:p>
    <w:p w:rsidR="003174EA" w:rsidRDefault="003174EA" w:rsidP="000373EA">
      <w:pPr>
        <w:tabs>
          <w:tab w:val="center" w:pos="4680"/>
        </w:tabs>
        <w:suppressAutoHyphens/>
        <w:jc w:val="center"/>
        <w:rPr>
          <w:rFonts w:cs="Times New Roman"/>
          <w:bCs/>
          <w:spacing w:val="-3"/>
          <w:u w:val="single"/>
        </w:rPr>
      </w:pPr>
    </w:p>
    <w:p w:rsidR="003174EA" w:rsidRDefault="003174EA" w:rsidP="000373EA">
      <w:pPr>
        <w:tabs>
          <w:tab w:val="center" w:pos="4680"/>
        </w:tabs>
        <w:suppressAutoHyphens/>
        <w:jc w:val="center"/>
        <w:rPr>
          <w:rFonts w:cs="Times New Roman"/>
          <w:bCs/>
          <w:spacing w:val="-3"/>
          <w:u w:val="single"/>
        </w:rPr>
      </w:pPr>
    </w:p>
    <w:p w:rsidR="003174EA" w:rsidRPr="00B656BB" w:rsidRDefault="00F07FC5" w:rsidP="00F07FC5">
      <w:pPr>
        <w:spacing w:line="360" w:lineRule="auto"/>
        <w:ind w:firstLine="720"/>
        <w:jc w:val="left"/>
        <w:rPr>
          <w:szCs w:val="24"/>
        </w:rPr>
      </w:pPr>
      <w:r>
        <w:rPr>
          <w:szCs w:val="24"/>
        </w:rPr>
        <w:tab/>
      </w:r>
      <w:r w:rsidR="003174EA" w:rsidRPr="00964981">
        <w:rPr>
          <w:szCs w:val="24"/>
        </w:rPr>
        <w:t xml:space="preserve">On </w:t>
      </w:r>
      <w:r w:rsidR="003174EA">
        <w:rPr>
          <w:szCs w:val="24"/>
        </w:rPr>
        <w:t xml:space="preserve">November 18, 2015, Donna Walker </w:t>
      </w:r>
      <w:r w:rsidR="003174EA" w:rsidRPr="00964981">
        <w:rPr>
          <w:szCs w:val="24"/>
        </w:rPr>
        <w:t xml:space="preserve">filed a </w:t>
      </w:r>
      <w:r w:rsidR="003174EA">
        <w:rPr>
          <w:szCs w:val="24"/>
        </w:rPr>
        <w:t xml:space="preserve">formal </w:t>
      </w:r>
      <w:r w:rsidR="003174EA" w:rsidRPr="00964981">
        <w:rPr>
          <w:szCs w:val="24"/>
        </w:rPr>
        <w:t xml:space="preserve">complaint against </w:t>
      </w:r>
      <w:r w:rsidR="003174EA">
        <w:t xml:space="preserve">Duquesne Light Company </w:t>
      </w:r>
      <w:r w:rsidR="003174EA" w:rsidRPr="00964981">
        <w:rPr>
          <w:szCs w:val="24"/>
        </w:rPr>
        <w:t>which</w:t>
      </w:r>
      <w:r w:rsidR="003174EA">
        <w:rPr>
          <w:szCs w:val="24"/>
        </w:rPr>
        <w:t>, among other things,</w:t>
      </w:r>
      <w:r w:rsidR="003174EA" w:rsidRPr="00964981">
        <w:rPr>
          <w:szCs w:val="24"/>
        </w:rPr>
        <w:t xml:space="preserve"> </w:t>
      </w:r>
      <w:r w:rsidR="003174EA">
        <w:rPr>
          <w:szCs w:val="24"/>
        </w:rPr>
        <w:t>averred that in March or April of 2015, tree branches fell on a transformer causing a power surge throughout her house, resulting in items being damaged at her home.  Complainant requested that the Company pay her for the damage done to the items damaged at her home.</w:t>
      </w:r>
      <w:r w:rsidR="003174EA" w:rsidRPr="002C3656">
        <w:rPr>
          <w:b/>
          <w:szCs w:val="24"/>
        </w:rPr>
        <w:t xml:space="preserve">  </w:t>
      </w:r>
      <w:r w:rsidR="003174EA" w:rsidRPr="00B656BB">
        <w:rPr>
          <w:szCs w:val="24"/>
        </w:rPr>
        <w:t xml:space="preserve">Respondent filed an answer and new matter as well as preliminary objections on </w:t>
      </w:r>
      <w:r w:rsidR="003174EA">
        <w:rPr>
          <w:szCs w:val="24"/>
        </w:rPr>
        <w:t>December 14, 2015</w:t>
      </w:r>
      <w:r w:rsidR="003174EA" w:rsidRPr="00B656BB">
        <w:rPr>
          <w:szCs w:val="24"/>
        </w:rPr>
        <w:t xml:space="preserve">.  </w:t>
      </w:r>
      <w:r w:rsidR="00C96E03">
        <w:rPr>
          <w:szCs w:val="24"/>
        </w:rPr>
        <w:t xml:space="preserve">Respondent averred that it was not </w:t>
      </w:r>
      <w:r w:rsidR="00C96E03">
        <w:rPr>
          <w:szCs w:val="24"/>
        </w:rPr>
        <w:lastRenderedPageBreak/>
        <w:t xml:space="preserve">responsible for the damage incurred by Complainant.  </w:t>
      </w:r>
      <w:r w:rsidR="003174EA" w:rsidRPr="00B656BB">
        <w:rPr>
          <w:szCs w:val="24"/>
        </w:rPr>
        <w:t>Ms. </w:t>
      </w:r>
      <w:r w:rsidR="003174EA">
        <w:rPr>
          <w:szCs w:val="24"/>
        </w:rPr>
        <w:t xml:space="preserve">Walker </w:t>
      </w:r>
      <w:r w:rsidR="003174EA" w:rsidRPr="00B656BB">
        <w:rPr>
          <w:szCs w:val="24"/>
        </w:rPr>
        <w:t xml:space="preserve">did not respond to the answer and new matter or the preliminary objections.  </w:t>
      </w:r>
    </w:p>
    <w:p w:rsidR="003174EA" w:rsidRPr="002C3656" w:rsidRDefault="003174EA" w:rsidP="003174EA">
      <w:pPr>
        <w:spacing w:line="360" w:lineRule="auto"/>
        <w:rPr>
          <w:b/>
          <w:szCs w:val="24"/>
        </w:rPr>
      </w:pPr>
    </w:p>
    <w:p w:rsidR="003174EA" w:rsidRDefault="00F07FC5" w:rsidP="00953F56">
      <w:pPr>
        <w:spacing w:line="360" w:lineRule="auto"/>
        <w:ind w:firstLine="720"/>
        <w:jc w:val="left"/>
        <w:rPr>
          <w:szCs w:val="24"/>
        </w:rPr>
      </w:pPr>
      <w:r>
        <w:rPr>
          <w:szCs w:val="24"/>
        </w:rPr>
        <w:tab/>
      </w:r>
      <w:r w:rsidR="003174EA">
        <w:rPr>
          <w:szCs w:val="24"/>
        </w:rPr>
        <w:t xml:space="preserve">In its preliminary objections, Respondent sought an order dismissing the complaint to the extent that it sought recovery of monetary damages.  By interim order entered on </w:t>
      </w:r>
      <w:r w:rsidR="003174EA" w:rsidRPr="00B3369E">
        <w:t>January 14, 2016</w:t>
      </w:r>
      <w:r w:rsidR="003174EA">
        <w:t>,</w:t>
      </w:r>
      <w:r w:rsidR="003174EA" w:rsidRPr="0076675C">
        <w:rPr>
          <w:szCs w:val="24"/>
        </w:rPr>
        <w:t xml:space="preserve"> the preliminary objection</w:t>
      </w:r>
      <w:r w:rsidR="003174EA">
        <w:rPr>
          <w:szCs w:val="24"/>
        </w:rPr>
        <w:t>s</w:t>
      </w:r>
      <w:r w:rsidR="003174EA" w:rsidRPr="0076675C">
        <w:rPr>
          <w:szCs w:val="24"/>
        </w:rPr>
        <w:t xml:space="preserve"> of </w:t>
      </w:r>
      <w:r w:rsidR="003174EA">
        <w:rPr>
          <w:szCs w:val="24"/>
        </w:rPr>
        <w:t xml:space="preserve">Duquesne Light </w:t>
      </w:r>
      <w:r w:rsidR="003174EA">
        <w:t>Company</w:t>
      </w:r>
      <w:r w:rsidR="003174EA">
        <w:rPr>
          <w:szCs w:val="24"/>
        </w:rPr>
        <w:t xml:space="preserve"> were </w:t>
      </w:r>
      <w:r w:rsidR="003174EA" w:rsidRPr="0076675C">
        <w:rPr>
          <w:szCs w:val="24"/>
        </w:rPr>
        <w:t>granted in part and denied in part.  Respondent’s motion to strike Complainant’s request for money damages</w:t>
      </w:r>
      <w:r w:rsidR="003174EA">
        <w:rPr>
          <w:szCs w:val="24"/>
        </w:rPr>
        <w:t xml:space="preserve"> was </w:t>
      </w:r>
      <w:r w:rsidR="003174EA" w:rsidRPr="0076675C">
        <w:rPr>
          <w:szCs w:val="24"/>
        </w:rPr>
        <w:t>granted.</w:t>
      </w:r>
      <w:r w:rsidR="003174EA">
        <w:rPr>
          <w:szCs w:val="24"/>
        </w:rPr>
        <w:t xml:space="preserve">  The </w:t>
      </w:r>
      <w:r w:rsidR="00067D05">
        <w:rPr>
          <w:szCs w:val="24"/>
        </w:rPr>
        <w:t>p</w:t>
      </w:r>
      <w:r w:rsidR="003174EA">
        <w:rPr>
          <w:szCs w:val="24"/>
        </w:rPr>
        <w:t>relim</w:t>
      </w:r>
      <w:r w:rsidR="003174EA" w:rsidRPr="0076675C">
        <w:rPr>
          <w:szCs w:val="24"/>
        </w:rPr>
        <w:t>inary objection</w:t>
      </w:r>
      <w:r w:rsidR="003174EA">
        <w:rPr>
          <w:szCs w:val="24"/>
        </w:rPr>
        <w:t xml:space="preserve"> seeking</w:t>
      </w:r>
      <w:r w:rsidR="003174EA" w:rsidRPr="0076675C">
        <w:rPr>
          <w:szCs w:val="24"/>
        </w:rPr>
        <w:t xml:space="preserve"> an </w:t>
      </w:r>
      <w:r w:rsidR="003174EA">
        <w:rPr>
          <w:szCs w:val="24"/>
        </w:rPr>
        <w:t>o</w:t>
      </w:r>
      <w:r w:rsidR="003174EA" w:rsidRPr="0076675C">
        <w:rPr>
          <w:szCs w:val="24"/>
        </w:rPr>
        <w:t xml:space="preserve">rder prohibiting the introduction of any testimony or evidence </w:t>
      </w:r>
      <w:r w:rsidR="003174EA">
        <w:rPr>
          <w:szCs w:val="24"/>
        </w:rPr>
        <w:t>purporting to address money damages at the hearing was</w:t>
      </w:r>
      <w:r w:rsidR="003174EA" w:rsidRPr="0076675C">
        <w:rPr>
          <w:szCs w:val="24"/>
        </w:rPr>
        <w:t xml:space="preserve"> </w:t>
      </w:r>
      <w:r w:rsidR="003174EA">
        <w:rPr>
          <w:szCs w:val="24"/>
        </w:rPr>
        <w:t>denied</w:t>
      </w:r>
      <w:r w:rsidR="003174EA" w:rsidRPr="0076675C">
        <w:rPr>
          <w:szCs w:val="24"/>
        </w:rPr>
        <w:t>.</w:t>
      </w:r>
    </w:p>
    <w:p w:rsidR="003174EA" w:rsidRDefault="003174EA" w:rsidP="00953F56">
      <w:pPr>
        <w:spacing w:line="360" w:lineRule="auto"/>
        <w:jc w:val="left"/>
        <w:rPr>
          <w:szCs w:val="24"/>
        </w:rPr>
      </w:pPr>
    </w:p>
    <w:p w:rsidR="003174EA" w:rsidRPr="0047496B" w:rsidRDefault="003174EA" w:rsidP="00953F56">
      <w:pPr>
        <w:spacing w:line="360" w:lineRule="auto"/>
        <w:jc w:val="left"/>
        <w:rPr>
          <w:szCs w:val="24"/>
        </w:rPr>
      </w:pPr>
      <w:r>
        <w:rPr>
          <w:szCs w:val="24"/>
        </w:rPr>
        <w:tab/>
      </w:r>
      <w:r w:rsidR="00C85B4A">
        <w:rPr>
          <w:szCs w:val="24"/>
        </w:rPr>
        <w:tab/>
      </w:r>
      <w:r w:rsidRPr="0047496B">
        <w:rPr>
          <w:szCs w:val="24"/>
        </w:rPr>
        <w:t>On February 12, 2016</w:t>
      </w:r>
      <w:r>
        <w:rPr>
          <w:szCs w:val="24"/>
        </w:rPr>
        <w:t>,</w:t>
      </w:r>
      <w:r w:rsidRPr="0047496B">
        <w:rPr>
          <w:szCs w:val="24"/>
        </w:rPr>
        <w:t xml:space="preserve"> a hearing notice was issued scheduling the initial telephonic hearing for Wednesday, </w:t>
      </w:r>
      <w:r>
        <w:rPr>
          <w:szCs w:val="24"/>
        </w:rPr>
        <w:t>M</w:t>
      </w:r>
      <w:r w:rsidRPr="0047496B">
        <w:rPr>
          <w:szCs w:val="24"/>
        </w:rPr>
        <w:t>arch 23, 2016 at 10:00 a</w:t>
      </w:r>
      <w:r w:rsidR="00E64CC2">
        <w:rPr>
          <w:szCs w:val="24"/>
        </w:rPr>
        <w:t>.</w:t>
      </w:r>
      <w:r w:rsidRPr="0047496B">
        <w:rPr>
          <w:szCs w:val="24"/>
        </w:rPr>
        <w:t>m</w:t>
      </w:r>
      <w:r w:rsidR="00067D05">
        <w:rPr>
          <w:szCs w:val="24"/>
        </w:rPr>
        <w:t>.</w:t>
      </w:r>
      <w:r w:rsidRPr="0047496B">
        <w:rPr>
          <w:szCs w:val="24"/>
        </w:rPr>
        <w:t xml:space="preserve">, in Pittsburgh.  A prehearing order was issued on </w:t>
      </w:r>
      <w:r>
        <w:rPr>
          <w:szCs w:val="24"/>
        </w:rPr>
        <w:t>February 18, 2016</w:t>
      </w:r>
      <w:r w:rsidRPr="0047496B">
        <w:rPr>
          <w:szCs w:val="24"/>
        </w:rPr>
        <w:t xml:space="preserve">, which set forth various requirements for a formal proceeding before the Commission.  </w:t>
      </w:r>
    </w:p>
    <w:p w:rsidR="003174EA" w:rsidRPr="0047496B" w:rsidRDefault="003174EA" w:rsidP="00953F56">
      <w:pPr>
        <w:spacing w:line="360" w:lineRule="auto"/>
        <w:jc w:val="left"/>
        <w:rPr>
          <w:szCs w:val="24"/>
        </w:rPr>
      </w:pPr>
    </w:p>
    <w:p w:rsidR="003174EA" w:rsidRPr="0047496B" w:rsidRDefault="003174EA" w:rsidP="00953F56">
      <w:pPr>
        <w:spacing w:line="360" w:lineRule="auto"/>
        <w:jc w:val="left"/>
        <w:rPr>
          <w:szCs w:val="24"/>
        </w:rPr>
      </w:pPr>
      <w:r w:rsidRPr="0047496B">
        <w:rPr>
          <w:szCs w:val="24"/>
        </w:rPr>
        <w:tab/>
      </w:r>
      <w:r w:rsidRPr="0047496B">
        <w:rPr>
          <w:szCs w:val="24"/>
        </w:rPr>
        <w:tab/>
        <w:t xml:space="preserve">On </w:t>
      </w:r>
      <w:r>
        <w:rPr>
          <w:szCs w:val="24"/>
        </w:rPr>
        <w:t>M</w:t>
      </w:r>
      <w:r w:rsidRPr="0047496B">
        <w:rPr>
          <w:szCs w:val="24"/>
        </w:rPr>
        <w:t>arch 23, 2016</w:t>
      </w:r>
      <w:r>
        <w:rPr>
          <w:szCs w:val="24"/>
        </w:rPr>
        <w:t xml:space="preserve">, </w:t>
      </w:r>
      <w:r w:rsidRPr="0047496B">
        <w:rPr>
          <w:szCs w:val="24"/>
        </w:rPr>
        <w:t xml:space="preserve">the hearing was convened as scheduled.  Ms. </w:t>
      </w:r>
      <w:r>
        <w:rPr>
          <w:szCs w:val="24"/>
        </w:rPr>
        <w:t>Walker</w:t>
      </w:r>
      <w:r w:rsidRPr="0047496B">
        <w:rPr>
          <w:szCs w:val="24"/>
        </w:rPr>
        <w:t xml:space="preserve"> appeared on behalf of herself</w:t>
      </w:r>
      <w:r>
        <w:rPr>
          <w:szCs w:val="24"/>
        </w:rPr>
        <w:t xml:space="preserve"> and presented the testimony of one additional witness.  Jeremy V. Farrell</w:t>
      </w:r>
      <w:r w:rsidRPr="0047496B">
        <w:rPr>
          <w:szCs w:val="24"/>
        </w:rPr>
        <w:t>, Esquire, appeared on behalf of Respondent</w:t>
      </w:r>
      <w:r>
        <w:rPr>
          <w:szCs w:val="24"/>
        </w:rPr>
        <w:t xml:space="preserve"> </w:t>
      </w:r>
      <w:r w:rsidRPr="0047496B">
        <w:rPr>
          <w:szCs w:val="24"/>
        </w:rPr>
        <w:t xml:space="preserve">and presented </w:t>
      </w:r>
      <w:r>
        <w:rPr>
          <w:szCs w:val="24"/>
        </w:rPr>
        <w:t xml:space="preserve">four </w:t>
      </w:r>
      <w:r w:rsidRPr="0047496B">
        <w:rPr>
          <w:szCs w:val="24"/>
        </w:rPr>
        <w:t>witness</w:t>
      </w:r>
      <w:r>
        <w:rPr>
          <w:szCs w:val="24"/>
        </w:rPr>
        <w:t>es</w:t>
      </w:r>
      <w:r w:rsidRPr="0047496B">
        <w:rPr>
          <w:szCs w:val="24"/>
        </w:rPr>
        <w:t>.</w:t>
      </w:r>
      <w:r w:rsidRPr="0047496B">
        <w:rPr>
          <w:b/>
          <w:szCs w:val="24"/>
        </w:rPr>
        <w:t xml:space="preserve"> </w:t>
      </w:r>
      <w:r w:rsidR="00067D05">
        <w:rPr>
          <w:b/>
          <w:szCs w:val="24"/>
        </w:rPr>
        <w:t xml:space="preserve"> </w:t>
      </w:r>
      <w:r w:rsidRPr="003174EA">
        <w:rPr>
          <w:szCs w:val="24"/>
        </w:rPr>
        <w:t>N</w:t>
      </w:r>
      <w:r w:rsidRPr="0047496B">
        <w:rPr>
          <w:szCs w:val="24"/>
        </w:rPr>
        <w:t xml:space="preserve">o exhibits were submitted by </w:t>
      </w:r>
      <w:r>
        <w:rPr>
          <w:szCs w:val="24"/>
        </w:rPr>
        <w:t xml:space="preserve">Complainant.  Respondent offered seven exhibits </w:t>
      </w:r>
      <w:r w:rsidR="0017748B">
        <w:rPr>
          <w:szCs w:val="24"/>
        </w:rPr>
        <w:t xml:space="preserve">and </w:t>
      </w:r>
      <w:r w:rsidR="0017748B">
        <w:t>Respondent Exhibits B, C, F, H, I</w:t>
      </w:r>
      <w:r w:rsidR="00067D05">
        <w:t>,</w:t>
      </w:r>
      <w:r w:rsidR="0017748B">
        <w:t xml:space="preserve"> and J were admitted into evidence. </w:t>
      </w:r>
      <w:r>
        <w:rPr>
          <w:szCs w:val="24"/>
        </w:rPr>
        <w:t xml:space="preserve">  </w:t>
      </w:r>
    </w:p>
    <w:p w:rsidR="003174EA" w:rsidRPr="0047496B" w:rsidRDefault="003174EA" w:rsidP="00953F56">
      <w:pPr>
        <w:spacing w:line="360" w:lineRule="auto"/>
        <w:jc w:val="left"/>
        <w:rPr>
          <w:szCs w:val="24"/>
        </w:rPr>
      </w:pPr>
    </w:p>
    <w:p w:rsidR="003174EA" w:rsidRDefault="003174EA" w:rsidP="00953F56">
      <w:pPr>
        <w:spacing w:line="360" w:lineRule="auto"/>
        <w:jc w:val="left"/>
        <w:rPr>
          <w:szCs w:val="24"/>
        </w:rPr>
      </w:pPr>
      <w:r w:rsidRPr="0047496B">
        <w:rPr>
          <w:szCs w:val="24"/>
        </w:rPr>
        <w:tab/>
      </w:r>
      <w:r w:rsidRPr="0047496B">
        <w:rPr>
          <w:szCs w:val="24"/>
        </w:rPr>
        <w:tab/>
      </w:r>
      <w:r>
        <w:rPr>
          <w:szCs w:val="24"/>
        </w:rPr>
        <w:t>During the hearing, Respondent made a request to submit late-filed exhibits</w:t>
      </w:r>
      <w:r w:rsidR="00203131">
        <w:rPr>
          <w:szCs w:val="24"/>
        </w:rPr>
        <w:t xml:space="preserve">.  </w:t>
      </w:r>
      <w:r>
        <w:rPr>
          <w:szCs w:val="24"/>
        </w:rPr>
        <w:t>The undersigned presiding officer advised the parties that they would be permitted, subject to objection, to submit late</w:t>
      </w:r>
      <w:r w:rsidR="003636D7">
        <w:rPr>
          <w:szCs w:val="24"/>
        </w:rPr>
        <w:t>-</w:t>
      </w:r>
      <w:r>
        <w:rPr>
          <w:szCs w:val="24"/>
        </w:rPr>
        <w:t xml:space="preserve">filed exhibits in this matter upon conclusion of the hearing.    </w:t>
      </w:r>
    </w:p>
    <w:p w:rsidR="003174EA" w:rsidRDefault="003174EA" w:rsidP="00953F56">
      <w:pPr>
        <w:tabs>
          <w:tab w:val="left" w:pos="2160"/>
        </w:tabs>
        <w:spacing w:line="360" w:lineRule="auto"/>
        <w:ind w:firstLine="1440"/>
        <w:jc w:val="left"/>
        <w:rPr>
          <w:szCs w:val="24"/>
        </w:rPr>
      </w:pPr>
    </w:p>
    <w:p w:rsidR="003174EA" w:rsidRDefault="003174EA" w:rsidP="00953F56">
      <w:pPr>
        <w:tabs>
          <w:tab w:val="left" w:pos="2160"/>
        </w:tabs>
        <w:spacing w:line="360" w:lineRule="auto"/>
        <w:ind w:firstLine="1440"/>
        <w:jc w:val="left"/>
        <w:rPr>
          <w:bCs/>
          <w:spacing w:val="-3"/>
          <w:szCs w:val="24"/>
        </w:rPr>
      </w:pPr>
      <w:r>
        <w:rPr>
          <w:szCs w:val="24"/>
        </w:rPr>
        <w:t>Subsequent to the hearing, on March 23, 2016, Respondent provided the undersigned presiding officer with a cover letter along with proposed Exhibits R and S.  The cover letter indicated that a copy of the letter and enclosures were provided to Complainant</w:t>
      </w:r>
      <w:r w:rsidR="00203131">
        <w:rPr>
          <w:szCs w:val="24"/>
        </w:rPr>
        <w:t xml:space="preserve">.  </w:t>
      </w:r>
      <w:r w:rsidRPr="008A1460">
        <w:rPr>
          <w:szCs w:val="24"/>
        </w:rPr>
        <w:t>An interim order was entered on March 30, 2016 which provided that any additional late</w:t>
      </w:r>
      <w:r w:rsidR="003636D7">
        <w:rPr>
          <w:szCs w:val="24"/>
        </w:rPr>
        <w:t>-</w:t>
      </w:r>
      <w:r w:rsidRPr="008A1460">
        <w:rPr>
          <w:szCs w:val="24"/>
        </w:rPr>
        <w:t xml:space="preserve">filed exhibits </w:t>
      </w:r>
      <w:r w:rsidRPr="008A1460">
        <w:rPr>
          <w:bCs/>
          <w:spacing w:val="-3"/>
          <w:szCs w:val="24"/>
        </w:rPr>
        <w:t xml:space="preserve">shall be filed on or before April 8, 2016. </w:t>
      </w:r>
      <w:r>
        <w:rPr>
          <w:bCs/>
          <w:spacing w:val="-3"/>
          <w:szCs w:val="24"/>
        </w:rPr>
        <w:t xml:space="preserve"> </w:t>
      </w:r>
      <w:r w:rsidRPr="008A1460">
        <w:rPr>
          <w:bCs/>
          <w:spacing w:val="-3"/>
          <w:szCs w:val="24"/>
        </w:rPr>
        <w:t xml:space="preserve">In addition, it was ordered that objections to late-filed exhibits shall be filed on or before April 25, 2016. </w:t>
      </w:r>
      <w:r w:rsidR="003636D7">
        <w:rPr>
          <w:bCs/>
          <w:spacing w:val="-3"/>
          <w:szCs w:val="24"/>
        </w:rPr>
        <w:t xml:space="preserve"> </w:t>
      </w:r>
      <w:r>
        <w:rPr>
          <w:bCs/>
          <w:spacing w:val="-3"/>
          <w:szCs w:val="24"/>
        </w:rPr>
        <w:t>No additional late</w:t>
      </w:r>
      <w:r w:rsidR="003636D7">
        <w:rPr>
          <w:bCs/>
          <w:spacing w:val="-3"/>
          <w:szCs w:val="24"/>
        </w:rPr>
        <w:t>-</w:t>
      </w:r>
      <w:r>
        <w:rPr>
          <w:bCs/>
          <w:spacing w:val="-3"/>
          <w:szCs w:val="24"/>
        </w:rPr>
        <w:t xml:space="preserve">filed exhibits were </w:t>
      </w:r>
      <w:r>
        <w:rPr>
          <w:bCs/>
          <w:spacing w:val="-3"/>
          <w:szCs w:val="24"/>
        </w:rPr>
        <w:lastRenderedPageBreak/>
        <w:t>submitted by either party.  In addition, the parties unsuccessfully attempted to resolve this matter through settlement negotiations.</w:t>
      </w:r>
    </w:p>
    <w:p w:rsidR="003174EA" w:rsidRDefault="003174EA" w:rsidP="00953F56">
      <w:pPr>
        <w:tabs>
          <w:tab w:val="left" w:pos="0"/>
          <w:tab w:val="left" w:pos="2160"/>
        </w:tabs>
        <w:suppressAutoHyphens/>
        <w:spacing w:line="360" w:lineRule="auto"/>
        <w:jc w:val="left"/>
        <w:rPr>
          <w:bCs/>
          <w:spacing w:val="-3"/>
          <w:szCs w:val="24"/>
        </w:rPr>
      </w:pPr>
    </w:p>
    <w:p w:rsidR="003174EA" w:rsidRDefault="008318FD" w:rsidP="008318FD">
      <w:pPr>
        <w:tabs>
          <w:tab w:val="left" w:pos="0"/>
          <w:tab w:val="left" w:pos="1440"/>
          <w:tab w:val="left" w:pos="2160"/>
        </w:tabs>
        <w:suppressAutoHyphens/>
        <w:spacing w:line="360" w:lineRule="auto"/>
        <w:jc w:val="left"/>
        <w:rPr>
          <w:bCs/>
          <w:spacing w:val="-3"/>
          <w:szCs w:val="24"/>
        </w:rPr>
      </w:pPr>
      <w:r>
        <w:rPr>
          <w:bCs/>
          <w:spacing w:val="-3"/>
          <w:szCs w:val="24"/>
        </w:rPr>
        <w:tab/>
      </w:r>
      <w:r w:rsidR="003174EA">
        <w:rPr>
          <w:bCs/>
          <w:spacing w:val="-3"/>
          <w:szCs w:val="24"/>
        </w:rPr>
        <w:t xml:space="preserve">On September 1, 2016, an interim order was entered scheduling an additional hearing in order to consider the admissibility of Respondent’s proposed </w:t>
      </w:r>
      <w:r>
        <w:rPr>
          <w:bCs/>
          <w:spacing w:val="-3"/>
          <w:szCs w:val="24"/>
        </w:rPr>
        <w:t>E</w:t>
      </w:r>
      <w:r w:rsidR="003174EA">
        <w:rPr>
          <w:bCs/>
          <w:spacing w:val="-3"/>
          <w:szCs w:val="24"/>
        </w:rPr>
        <w:t>xhibits R and S, as well as any other appropriate evidence in this matter.</w:t>
      </w:r>
    </w:p>
    <w:p w:rsidR="003174EA" w:rsidRPr="00DE1FB4" w:rsidRDefault="003174EA" w:rsidP="00953F56">
      <w:pPr>
        <w:tabs>
          <w:tab w:val="left" w:pos="0"/>
          <w:tab w:val="left" w:pos="2160"/>
        </w:tabs>
        <w:suppressAutoHyphens/>
        <w:spacing w:line="360" w:lineRule="auto"/>
        <w:jc w:val="left"/>
        <w:rPr>
          <w:bCs/>
          <w:spacing w:val="-3"/>
          <w:szCs w:val="24"/>
        </w:rPr>
      </w:pPr>
    </w:p>
    <w:p w:rsidR="003174EA" w:rsidRPr="0047496B" w:rsidRDefault="008318FD" w:rsidP="00953F56">
      <w:pPr>
        <w:spacing w:line="360" w:lineRule="auto"/>
        <w:ind w:firstLine="720"/>
        <w:jc w:val="left"/>
        <w:rPr>
          <w:szCs w:val="24"/>
        </w:rPr>
      </w:pPr>
      <w:r>
        <w:rPr>
          <w:szCs w:val="24"/>
        </w:rPr>
        <w:tab/>
      </w:r>
      <w:r w:rsidR="003174EA" w:rsidRPr="0047496B">
        <w:rPr>
          <w:szCs w:val="24"/>
        </w:rPr>
        <w:t xml:space="preserve">On </w:t>
      </w:r>
      <w:r w:rsidR="00F26D8E">
        <w:rPr>
          <w:szCs w:val="24"/>
        </w:rPr>
        <w:t xml:space="preserve">September 7, </w:t>
      </w:r>
      <w:r w:rsidR="003174EA" w:rsidRPr="0047496B">
        <w:rPr>
          <w:szCs w:val="24"/>
        </w:rPr>
        <w:t>2016</w:t>
      </w:r>
      <w:r w:rsidR="003174EA">
        <w:rPr>
          <w:szCs w:val="24"/>
        </w:rPr>
        <w:t>,</w:t>
      </w:r>
      <w:r w:rsidR="003174EA" w:rsidRPr="0047496B">
        <w:rPr>
          <w:szCs w:val="24"/>
        </w:rPr>
        <w:t xml:space="preserve"> a hearing notice was issued scheduling </w:t>
      </w:r>
      <w:r w:rsidR="00F26D8E">
        <w:rPr>
          <w:szCs w:val="24"/>
        </w:rPr>
        <w:t>a further</w:t>
      </w:r>
      <w:r w:rsidR="003174EA" w:rsidRPr="0047496B">
        <w:rPr>
          <w:szCs w:val="24"/>
        </w:rPr>
        <w:t xml:space="preserve"> hearing for </w:t>
      </w:r>
      <w:r w:rsidR="00F26D8E">
        <w:rPr>
          <w:szCs w:val="24"/>
        </w:rPr>
        <w:t>Monday</w:t>
      </w:r>
      <w:r w:rsidR="003174EA" w:rsidRPr="0047496B">
        <w:rPr>
          <w:szCs w:val="24"/>
        </w:rPr>
        <w:t xml:space="preserve">, </w:t>
      </w:r>
      <w:r w:rsidR="00F26D8E">
        <w:rPr>
          <w:szCs w:val="24"/>
        </w:rPr>
        <w:t>October 24, 2016</w:t>
      </w:r>
      <w:r w:rsidR="003174EA" w:rsidRPr="0047496B">
        <w:rPr>
          <w:szCs w:val="24"/>
        </w:rPr>
        <w:t xml:space="preserve"> at 10:00 a</w:t>
      </w:r>
      <w:r>
        <w:rPr>
          <w:szCs w:val="24"/>
        </w:rPr>
        <w:t>.</w:t>
      </w:r>
      <w:r w:rsidR="003174EA" w:rsidRPr="0047496B">
        <w:rPr>
          <w:szCs w:val="24"/>
        </w:rPr>
        <w:t>m</w:t>
      </w:r>
      <w:r w:rsidR="00F26D8E">
        <w:rPr>
          <w:szCs w:val="24"/>
        </w:rPr>
        <w:t xml:space="preserve">.  </w:t>
      </w:r>
      <w:r w:rsidR="003174EA" w:rsidRPr="0047496B">
        <w:rPr>
          <w:szCs w:val="24"/>
        </w:rPr>
        <w:t xml:space="preserve">    </w:t>
      </w:r>
    </w:p>
    <w:p w:rsidR="003174EA" w:rsidRPr="0047496B" w:rsidRDefault="003174EA" w:rsidP="00953F56">
      <w:pPr>
        <w:spacing w:line="360" w:lineRule="auto"/>
        <w:jc w:val="left"/>
        <w:rPr>
          <w:szCs w:val="24"/>
        </w:rPr>
      </w:pPr>
    </w:p>
    <w:p w:rsidR="003174EA" w:rsidRPr="00E52D96" w:rsidRDefault="003174EA" w:rsidP="00953F56">
      <w:pPr>
        <w:spacing w:line="360" w:lineRule="auto"/>
        <w:jc w:val="left"/>
        <w:rPr>
          <w:szCs w:val="24"/>
        </w:rPr>
      </w:pPr>
      <w:r w:rsidRPr="0047496B">
        <w:rPr>
          <w:szCs w:val="24"/>
        </w:rPr>
        <w:tab/>
      </w:r>
      <w:r w:rsidRPr="0047496B">
        <w:rPr>
          <w:szCs w:val="24"/>
        </w:rPr>
        <w:tab/>
        <w:t xml:space="preserve">On </w:t>
      </w:r>
      <w:r w:rsidR="00F26D8E">
        <w:rPr>
          <w:szCs w:val="24"/>
        </w:rPr>
        <w:t>October 24, 2016</w:t>
      </w:r>
      <w:r>
        <w:rPr>
          <w:szCs w:val="24"/>
        </w:rPr>
        <w:t xml:space="preserve">, </w:t>
      </w:r>
      <w:r w:rsidRPr="0047496B">
        <w:rPr>
          <w:szCs w:val="24"/>
        </w:rPr>
        <w:t xml:space="preserve">the hearing was convened as scheduled.  Ms. </w:t>
      </w:r>
      <w:r>
        <w:rPr>
          <w:szCs w:val="24"/>
        </w:rPr>
        <w:t>Walker</w:t>
      </w:r>
      <w:r w:rsidRPr="0047496B">
        <w:rPr>
          <w:szCs w:val="24"/>
        </w:rPr>
        <w:t xml:space="preserve"> appeared on behalf of herself</w:t>
      </w:r>
      <w:r w:rsidR="00F26D8E">
        <w:rPr>
          <w:szCs w:val="24"/>
        </w:rPr>
        <w:t xml:space="preserve"> and provided testimony.  </w:t>
      </w:r>
      <w:r>
        <w:rPr>
          <w:szCs w:val="24"/>
        </w:rPr>
        <w:t>Jeremy V. Farrell</w:t>
      </w:r>
      <w:r w:rsidRPr="0047496B">
        <w:rPr>
          <w:szCs w:val="24"/>
        </w:rPr>
        <w:t>, Esquire, appeared on behalf of Respondent</w:t>
      </w:r>
      <w:r>
        <w:rPr>
          <w:szCs w:val="24"/>
        </w:rPr>
        <w:t xml:space="preserve"> </w:t>
      </w:r>
      <w:r w:rsidRPr="0047496B">
        <w:rPr>
          <w:szCs w:val="24"/>
        </w:rPr>
        <w:t xml:space="preserve">and presented </w:t>
      </w:r>
      <w:r w:rsidR="00F26D8E">
        <w:rPr>
          <w:szCs w:val="24"/>
        </w:rPr>
        <w:t xml:space="preserve">one </w:t>
      </w:r>
      <w:r w:rsidRPr="0047496B">
        <w:rPr>
          <w:szCs w:val="24"/>
        </w:rPr>
        <w:t>witness.</w:t>
      </w:r>
      <w:r w:rsidRPr="0047496B">
        <w:rPr>
          <w:b/>
          <w:szCs w:val="24"/>
        </w:rPr>
        <w:t xml:space="preserve"> </w:t>
      </w:r>
      <w:r w:rsidR="00F26D8E">
        <w:rPr>
          <w:b/>
          <w:szCs w:val="24"/>
        </w:rPr>
        <w:t xml:space="preserve"> </w:t>
      </w:r>
      <w:r w:rsidR="00E52D96" w:rsidRPr="00E52D96">
        <w:rPr>
          <w:szCs w:val="24"/>
        </w:rPr>
        <w:t xml:space="preserve">Respondent offered proposed </w:t>
      </w:r>
      <w:r w:rsidR="008318FD">
        <w:rPr>
          <w:szCs w:val="24"/>
        </w:rPr>
        <w:t>E</w:t>
      </w:r>
      <w:r w:rsidR="00E52D96" w:rsidRPr="00E52D96">
        <w:rPr>
          <w:szCs w:val="24"/>
        </w:rPr>
        <w:t>xhibits R and</w:t>
      </w:r>
      <w:r w:rsidR="00953F56">
        <w:rPr>
          <w:szCs w:val="24"/>
        </w:rPr>
        <w:t> </w:t>
      </w:r>
      <w:r w:rsidR="00E52D96" w:rsidRPr="00E52D96">
        <w:rPr>
          <w:szCs w:val="24"/>
        </w:rPr>
        <w:t xml:space="preserve">S. </w:t>
      </w:r>
      <w:r w:rsidR="00953F56">
        <w:rPr>
          <w:szCs w:val="24"/>
        </w:rPr>
        <w:t xml:space="preserve"> </w:t>
      </w:r>
      <w:r w:rsidR="00E52D96" w:rsidRPr="00E52D96">
        <w:rPr>
          <w:szCs w:val="24"/>
        </w:rPr>
        <w:t xml:space="preserve">Respondent withdrew its request to admit </w:t>
      </w:r>
      <w:r w:rsidR="008318FD">
        <w:rPr>
          <w:szCs w:val="24"/>
        </w:rPr>
        <w:t>E</w:t>
      </w:r>
      <w:r w:rsidR="00E52D96" w:rsidRPr="00E52D96">
        <w:rPr>
          <w:szCs w:val="24"/>
        </w:rPr>
        <w:t xml:space="preserve">xhibit R into evidence.  Respondent </w:t>
      </w:r>
      <w:r w:rsidR="008318FD">
        <w:rPr>
          <w:szCs w:val="24"/>
        </w:rPr>
        <w:t>E</w:t>
      </w:r>
      <w:r w:rsidR="00E52D96" w:rsidRPr="00E52D96">
        <w:rPr>
          <w:szCs w:val="24"/>
        </w:rPr>
        <w:t xml:space="preserve">xhibit S was admitted into evidence.  </w:t>
      </w:r>
      <w:r w:rsidRPr="00E52D96">
        <w:rPr>
          <w:szCs w:val="24"/>
        </w:rPr>
        <w:t xml:space="preserve">No exhibits were </w:t>
      </w:r>
      <w:r w:rsidR="00E52D96" w:rsidRPr="00E52D96">
        <w:rPr>
          <w:szCs w:val="24"/>
        </w:rPr>
        <w:t xml:space="preserve">offered </w:t>
      </w:r>
      <w:r w:rsidRPr="00E52D96">
        <w:rPr>
          <w:szCs w:val="24"/>
        </w:rPr>
        <w:t xml:space="preserve">by Complainant.    </w:t>
      </w:r>
    </w:p>
    <w:p w:rsidR="003174EA" w:rsidRPr="00E52D96" w:rsidRDefault="003174EA" w:rsidP="00953F56">
      <w:pPr>
        <w:tabs>
          <w:tab w:val="left" w:pos="2160"/>
        </w:tabs>
        <w:spacing w:line="360" w:lineRule="auto"/>
        <w:ind w:firstLine="1440"/>
        <w:jc w:val="left"/>
        <w:rPr>
          <w:szCs w:val="24"/>
        </w:rPr>
      </w:pPr>
    </w:p>
    <w:p w:rsidR="000373EA" w:rsidRDefault="000373EA" w:rsidP="00953F56">
      <w:pPr>
        <w:spacing w:line="360" w:lineRule="auto"/>
        <w:jc w:val="left"/>
        <w:rPr>
          <w:rFonts w:cs="Times New Roman"/>
          <w:bCs/>
          <w:spacing w:val="-3"/>
        </w:rPr>
      </w:pPr>
      <w:r>
        <w:rPr>
          <w:rFonts w:cs="Times New Roman"/>
        </w:rPr>
        <w:tab/>
      </w:r>
      <w:r>
        <w:rPr>
          <w:rFonts w:cs="Times New Roman"/>
        </w:rPr>
        <w:tab/>
      </w:r>
      <w:r w:rsidRPr="003A0B68">
        <w:rPr>
          <w:rFonts w:cs="Times New Roman"/>
          <w:bCs/>
          <w:spacing w:val="-3"/>
        </w:rPr>
        <w:t>A transcript of the</w:t>
      </w:r>
      <w:r w:rsidR="00F26D8E">
        <w:rPr>
          <w:rFonts w:cs="Times New Roman"/>
          <w:bCs/>
          <w:spacing w:val="-3"/>
        </w:rPr>
        <w:t xml:space="preserve"> initial</w:t>
      </w:r>
      <w:r w:rsidRPr="003A0B68">
        <w:rPr>
          <w:rFonts w:cs="Times New Roman"/>
          <w:bCs/>
          <w:spacing w:val="-3"/>
        </w:rPr>
        <w:t xml:space="preserve"> hearing was generated, consisting of </w:t>
      </w:r>
      <w:r w:rsidR="00F26D8E">
        <w:rPr>
          <w:rFonts w:cs="Times New Roman"/>
          <w:bCs/>
          <w:spacing w:val="-3"/>
        </w:rPr>
        <w:t>115</w:t>
      </w:r>
      <w:r w:rsidRPr="003A0B68">
        <w:rPr>
          <w:rFonts w:cs="Times New Roman"/>
          <w:bCs/>
          <w:spacing w:val="-3"/>
        </w:rPr>
        <w:t xml:space="preserve"> pages</w:t>
      </w:r>
      <w:r>
        <w:rPr>
          <w:rFonts w:cs="Times New Roman"/>
          <w:bCs/>
          <w:spacing w:val="-3"/>
        </w:rPr>
        <w:t xml:space="preserve">, </w:t>
      </w:r>
      <w:r w:rsidR="008D72DB">
        <w:rPr>
          <w:rFonts w:cs="Times New Roman"/>
          <w:bCs/>
          <w:spacing w:val="-3"/>
        </w:rPr>
        <w:t xml:space="preserve">and </w:t>
      </w:r>
      <w:r>
        <w:rPr>
          <w:rFonts w:cs="Times New Roman"/>
          <w:bCs/>
          <w:spacing w:val="-3"/>
        </w:rPr>
        <w:t xml:space="preserve">was received on </w:t>
      </w:r>
      <w:r w:rsidR="00F26D8E">
        <w:rPr>
          <w:rFonts w:cs="Times New Roman"/>
          <w:bCs/>
          <w:spacing w:val="-3"/>
        </w:rPr>
        <w:t xml:space="preserve">April 8, </w:t>
      </w:r>
      <w:r>
        <w:rPr>
          <w:rFonts w:cs="Times New Roman"/>
          <w:bCs/>
          <w:spacing w:val="-3"/>
        </w:rPr>
        <w:t xml:space="preserve">2016. </w:t>
      </w:r>
      <w:r w:rsidRPr="003A0B68">
        <w:rPr>
          <w:rFonts w:cs="Times New Roman"/>
          <w:bCs/>
          <w:spacing w:val="-3"/>
        </w:rPr>
        <w:t xml:space="preserve"> </w:t>
      </w:r>
      <w:r w:rsidR="00F26D8E" w:rsidRPr="003A0B68">
        <w:rPr>
          <w:rFonts w:cs="Times New Roman"/>
          <w:bCs/>
          <w:spacing w:val="-3"/>
        </w:rPr>
        <w:t>A transcript of the</w:t>
      </w:r>
      <w:r w:rsidR="00F26D8E">
        <w:rPr>
          <w:rFonts w:cs="Times New Roman"/>
          <w:bCs/>
          <w:spacing w:val="-3"/>
        </w:rPr>
        <w:t xml:space="preserve"> further </w:t>
      </w:r>
      <w:r w:rsidR="00F26D8E" w:rsidRPr="003A0B68">
        <w:rPr>
          <w:rFonts w:cs="Times New Roman"/>
          <w:bCs/>
          <w:spacing w:val="-3"/>
        </w:rPr>
        <w:t xml:space="preserve">hearing was generated, consisting of </w:t>
      </w:r>
      <w:r w:rsidR="00E52D96">
        <w:rPr>
          <w:rFonts w:cs="Times New Roman"/>
          <w:bCs/>
          <w:spacing w:val="-3"/>
        </w:rPr>
        <w:t>an additional 27 pages</w:t>
      </w:r>
      <w:r w:rsidR="008D72DB">
        <w:rPr>
          <w:rFonts w:cs="Times New Roman"/>
          <w:bCs/>
          <w:spacing w:val="-3"/>
        </w:rPr>
        <w:t xml:space="preserve"> and</w:t>
      </w:r>
      <w:r w:rsidR="00E52D96">
        <w:rPr>
          <w:rFonts w:cs="Times New Roman"/>
          <w:bCs/>
          <w:spacing w:val="-3"/>
        </w:rPr>
        <w:t xml:space="preserve"> </w:t>
      </w:r>
      <w:r w:rsidR="00F26D8E">
        <w:rPr>
          <w:rFonts w:cs="Times New Roman"/>
          <w:bCs/>
          <w:spacing w:val="-3"/>
        </w:rPr>
        <w:t xml:space="preserve">was received on </w:t>
      </w:r>
      <w:r w:rsidR="00E52D96">
        <w:rPr>
          <w:rFonts w:cs="Times New Roman"/>
          <w:bCs/>
          <w:spacing w:val="-3"/>
        </w:rPr>
        <w:t xml:space="preserve">November 16, 2016.  </w:t>
      </w:r>
      <w:r w:rsidRPr="003A0B68">
        <w:rPr>
          <w:rFonts w:cs="Times New Roman"/>
          <w:bCs/>
          <w:spacing w:val="-3"/>
        </w:rPr>
        <w:t xml:space="preserve">The record closed </w:t>
      </w:r>
      <w:r w:rsidR="00C60B40">
        <w:rPr>
          <w:rFonts w:cs="Times New Roman"/>
          <w:bCs/>
          <w:spacing w:val="-3"/>
        </w:rPr>
        <w:t xml:space="preserve">upon receipt of the </w:t>
      </w:r>
      <w:r w:rsidR="00C60B40" w:rsidRPr="003A0B68">
        <w:rPr>
          <w:rFonts w:cs="Times New Roman"/>
          <w:bCs/>
          <w:spacing w:val="-3"/>
        </w:rPr>
        <w:t>transcript of the</w:t>
      </w:r>
      <w:r w:rsidR="00C60B40">
        <w:rPr>
          <w:rFonts w:cs="Times New Roman"/>
          <w:bCs/>
          <w:spacing w:val="-3"/>
        </w:rPr>
        <w:t xml:space="preserve"> further </w:t>
      </w:r>
      <w:r w:rsidR="00C60B40" w:rsidRPr="003A0B68">
        <w:rPr>
          <w:rFonts w:cs="Times New Roman"/>
          <w:bCs/>
          <w:spacing w:val="-3"/>
        </w:rPr>
        <w:t xml:space="preserve">hearing </w:t>
      </w:r>
      <w:r>
        <w:rPr>
          <w:rFonts w:cs="Times New Roman"/>
          <w:bCs/>
          <w:spacing w:val="-3"/>
        </w:rPr>
        <w:t>on</w:t>
      </w:r>
      <w:r w:rsidR="00C60B40">
        <w:rPr>
          <w:rFonts w:cs="Times New Roman"/>
          <w:bCs/>
          <w:spacing w:val="-3"/>
        </w:rPr>
        <w:t xml:space="preserve"> November 16, 2016.</w:t>
      </w:r>
      <w:r>
        <w:rPr>
          <w:rFonts w:cs="Times New Roman"/>
          <w:bCs/>
          <w:spacing w:val="-3"/>
        </w:rPr>
        <w:t xml:space="preserve">   </w:t>
      </w:r>
    </w:p>
    <w:p w:rsidR="000373EA" w:rsidRDefault="000373EA" w:rsidP="00953F56">
      <w:pPr>
        <w:spacing w:line="360" w:lineRule="auto"/>
        <w:jc w:val="left"/>
        <w:rPr>
          <w:rFonts w:cs="Times New Roman"/>
          <w:bCs/>
          <w:spacing w:val="-3"/>
        </w:rPr>
      </w:pPr>
    </w:p>
    <w:p w:rsidR="000373EA" w:rsidRPr="003A0B68" w:rsidRDefault="000373EA" w:rsidP="00953F56">
      <w:pPr>
        <w:tabs>
          <w:tab w:val="left" w:pos="1440"/>
          <w:tab w:val="center" w:pos="4680"/>
        </w:tabs>
        <w:suppressAutoHyphens/>
        <w:spacing w:line="360" w:lineRule="auto"/>
        <w:jc w:val="left"/>
        <w:rPr>
          <w:rFonts w:cs="Times New Roman"/>
        </w:rPr>
      </w:pPr>
      <w:r w:rsidRPr="003A0B68">
        <w:rPr>
          <w:rFonts w:cs="Times New Roman"/>
          <w:b/>
        </w:rPr>
        <w:tab/>
      </w:r>
      <w:r w:rsidRPr="003A0B68">
        <w:rPr>
          <w:rFonts w:cs="Times New Roman"/>
        </w:rPr>
        <w:t>For the reasons set forth below, the formal complaint will be denied</w:t>
      </w:r>
      <w:r>
        <w:rPr>
          <w:rFonts w:cs="Times New Roman"/>
        </w:rPr>
        <w:t>.</w:t>
      </w:r>
    </w:p>
    <w:p w:rsidR="000373EA" w:rsidRDefault="000373EA" w:rsidP="00953F56">
      <w:pPr>
        <w:spacing w:line="360" w:lineRule="auto"/>
        <w:ind w:firstLine="720"/>
        <w:jc w:val="left"/>
        <w:rPr>
          <w:b/>
          <w:szCs w:val="24"/>
        </w:rPr>
      </w:pPr>
    </w:p>
    <w:p w:rsidR="008C0379" w:rsidRDefault="008C0379" w:rsidP="008C0379">
      <w:pPr>
        <w:spacing w:line="360" w:lineRule="auto"/>
        <w:jc w:val="center"/>
        <w:rPr>
          <w:rFonts w:cs="Times New Roman"/>
          <w:u w:val="single"/>
        </w:rPr>
      </w:pPr>
      <w:r w:rsidRPr="00EF7CA8">
        <w:rPr>
          <w:rFonts w:cs="Times New Roman"/>
          <w:u w:val="single"/>
        </w:rPr>
        <w:t>FINDINGS OF FACT</w:t>
      </w:r>
    </w:p>
    <w:p w:rsidR="008C0379" w:rsidRPr="00EF7CA8" w:rsidRDefault="008C0379" w:rsidP="008C0379">
      <w:pPr>
        <w:spacing w:line="360" w:lineRule="auto"/>
        <w:rPr>
          <w:rFonts w:cs="Times New Roman"/>
        </w:rPr>
      </w:pPr>
    </w:p>
    <w:p w:rsidR="008C0379" w:rsidRPr="009C3EC3" w:rsidRDefault="008C0379" w:rsidP="00C1566F">
      <w:pPr>
        <w:spacing w:line="360" w:lineRule="auto"/>
        <w:jc w:val="left"/>
        <w:rPr>
          <w:rFonts w:cs="Times New Roman"/>
        </w:rPr>
      </w:pPr>
      <w:r w:rsidRPr="00EF7CA8">
        <w:rPr>
          <w:rFonts w:cs="Times New Roman"/>
        </w:rPr>
        <w:tab/>
      </w:r>
      <w:r w:rsidRPr="00EF7CA8">
        <w:rPr>
          <w:rFonts w:cs="Times New Roman"/>
        </w:rPr>
        <w:tab/>
        <w:t>1.</w:t>
      </w:r>
      <w:r w:rsidRPr="00EF7CA8">
        <w:rPr>
          <w:rFonts w:cs="Times New Roman"/>
        </w:rPr>
        <w:tab/>
      </w:r>
      <w:r w:rsidRPr="009C3EC3">
        <w:rPr>
          <w:rFonts w:cs="Times New Roman"/>
        </w:rPr>
        <w:t xml:space="preserve">Complainant is </w:t>
      </w:r>
      <w:r w:rsidR="006321FF">
        <w:rPr>
          <w:rFonts w:cs="Times New Roman"/>
        </w:rPr>
        <w:t xml:space="preserve">Donna Walker </w:t>
      </w:r>
      <w:r w:rsidRPr="009C3EC3">
        <w:rPr>
          <w:rFonts w:cs="Times New Roman"/>
        </w:rPr>
        <w:t xml:space="preserve">who </w:t>
      </w:r>
      <w:r>
        <w:t xml:space="preserve">resides </w:t>
      </w:r>
      <w:r w:rsidR="006321FF">
        <w:t>at 426 Black Walnut Lane, Glenshaw</w:t>
      </w:r>
      <w:r>
        <w:t>, Pennsylvania</w:t>
      </w:r>
      <w:r w:rsidRPr="009C3EC3">
        <w:rPr>
          <w:rFonts w:cs="Times New Roman"/>
        </w:rPr>
        <w:t xml:space="preserve"> (service address or service location).  </w:t>
      </w:r>
      <w:r w:rsidR="00C7575C">
        <w:rPr>
          <w:rFonts w:cs="Times New Roman"/>
        </w:rPr>
        <w:t>(</w:t>
      </w:r>
      <w:r w:rsidRPr="009C3EC3">
        <w:rPr>
          <w:rFonts w:cs="Times New Roman"/>
        </w:rPr>
        <w:t xml:space="preserve">Tr. </w:t>
      </w:r>
      <w:r>
        <w:rPr>
          <w:rFonts w:cs="Times New Roman"/>
        </w:rPr>
        <w:t>1</w:t>
      </w:r>
      <w:r w:rsidR="006321FF">
        <w:rPr>
          <w:rFonts w:cs="Times New Roman"/>
        </w:rPr>
        <w:t>2</w:t>
      </w:r>
      <w:r w:rsidR="00C7575C">
        <w:rPr>
          <w:rFonts w:cs="Times New Roman"/>
        </w:rPr>
        <w:t>)</w:t>
      </w:r>
      <w:r w:rsidR="006321FF">
        <w:rPr>
          <w:rFonts w:cs="Times New Roman"/>
        </w:rPr>
        <w:t xml:space="preserve">  </w:t>
      </w:r>
    </w:p>
    <w:p w:rsidR="008C0379" w:rsidRPr="009C3EC3" w:rsidRDefault="008C0379" w:rsidP="00C1566F">
      <w:pPr>
        <w:spacing w:line="360" w:lineRule="auto"/>
        <w:jc w:val="left"/>
        <w:rPr>
          <w:rFonts w:cs="Times New Roman"/>
        </w:rPr>
      </w:pPr>
    </w:p>
    <w:p w:rsidR="008C0379" w:rsidRDefault="008C0379" w:rsidP="00C1566F">
      <w:pPr>
        <w:spacing w:line="360" w:lineRule="auto"/>
        <w:jc w:val="left"/>
        <w:rPr>
          <w:rFonts w:cs="Times New Roman"/>
        </w:rPr>
      </w:pPr>
      <w:r w:rsidRPr="009C3EC3">
        <w:rPr>
          <w:rFonts w:cs="Times New Roman"/>
        </w:rPr>
        <w:tab/>
      </w:r>
      <w:r w:rsidRPr="009C3EC3">
        <w:rPr>
          <w:rFonts w:cs="Times New Roman"/>
        </w:rPr>
        <w:tab/>
      </w:r>
      <w:r w:rsidR="00C1566F">
        <w:rPr>
          <w:rFonts w:cs="Times New Roman"/>
        </w:rPr>
        <w:t>2.</w:t>
      </w:r>
      <w:r w:rsidR="00C1566F">
        <w:rPr>
          <w:rFonts w:cs="Times New Roman"/>
        </w:rPr>
        <w:tab/>
        <w:t xml:space="preserve">Respondent </w:t>
      </w:r>
      <w:r w:rsidRPr="009C3EC3">
        <w:rPr>
          <w:rFonts w:cs="Times New Roman"/>
        </w:rPr>
        <w:t xml:space="preserve">is </w:t>
      </w:r>
      <w:r w:rsidR="006321FF">
        <w:rPr>
          <w:rFonts w:cs="Times New Roman"/>
          <w:spacing w:val="-3"/>
        </w:rPr>
        <w:t>Duquesne Light Company</w:t>
      </w:r>
      <w:r w:rsidRPr="009C3EC3">
        <w:rPr>
          <w:rFonts w:cs="Times New Roman"/>
        </w:rPr>
        <w:t xml:space="preserve">.  </w:t>
      </w:r>
    </w:p>
    <w:p w:rsidR="008C0379" w:rsidRDefault="008C0379" w:rsidP="00C1566F">
      <w:pPr>
        <w:spacing w:line="360" w:lineRule="auto"/>
        <w:jc w:val="left"/>
        <w:rPr>
          <w:rFonts w:cs="Times New Roman"/>
        </w:rPr>
      </w:pPr>
    </w:p>
    <w:p w:rsidR="00A548F0" w:rsidRDefault="008C0379" w:rsidP="00C1566F">
      <w:pPr>
        <w:spacing w:line="360" w:lineRule="auto"/>
        <w:jc w:val="left"/>
      </w:pPr>
      <w:r>
        <w:rPr>
          <w:rFonts w:cs="Times New Roman"/>
        </w:rPr>
        <w:lastRenderedPageBreak/>
        <w:tab/>
      </w:r>
      <w:r>
        <w:rPr>
          <w:rFonts w:cs="Times New Roman"/>
        </w:rPr>
        <w:tab/>
        <w:t>3.</w:t>
      </w:r>
      <w:r>
        <w:rPr>
          <w:rFonts w:cs="Times New Roman"/>
        </w:rPr>
        <w:tab/>
      </w:r>
      <w:r w:rsidR="00A548F0">
        <w:t>Complainant experienced a power surge and electric outage on April 10, 2015</w:t>
      </w:r>
      <w:r w:rsidR="007B641F">
        <w:t xml:space="preserve">, at 1:20 p.m.  </w:t>
      </w:r>
      <w:r w:rsidR="00A548F0">
        <w:t>(Tr. 12, 29, 31</w:t>
      </w:r>
      <w:r w:rsidR="007B641F">
        <w:t>, 38-40</w:t>
      </w:r>
      <w:r w:rsidR="00A548F0">
        <w:t>)</w:t>
      </w:r>
    </w:p>
    <w:p w:rsidR="00C1566F" w:rsidRDefault="00C1566F" w:rsidP="00C1566F">
      <w:pPr>
        <w:spacing w:line="360" w:lineRule="auto"/>
        <w:jc w:val="left"/>
      </w:pPr>
    </w:p>
    <w:p w:rsidR="00A548F0" w:rsidRDefault="00A548F0" w:rsidP="00C1566F">
      <w:pPr>
        <w:spacing w:line="360" w:lineRule="auto"/>
        <w:ind w:firstLine="1440"/>
        <w:jc w:val="left"/>
      </w:pPr>
      <w:r>
        <w:t>4.</w:t>
      </w:r>
      <w:r>
        <w:tab/>
        <w:t>The power surge resulted in damage to various appliance</w:t>
      </w:r>
      <w:r w:rsidR="00C7575C">
        <w:t>s</w:t>
      </w:r>
      <w:r>
        <w:t xml:space="preserve"> in </w:t>
      </w:r>
      <w:r w:rsidR="00C7575C">
        <w:t xml:space="preserve">Complainant’s </w:t>
      </w:r>
      <w:r>
        <w:t xml:space="preserve">home. </w:t>
      </w:r>
      <w:r w:rsidR="00C7575C">
        <w:t xml:space="preserve"> </w:t>
      </w:r>
      <w:r>
        <w:t>(Tr. 12)</w:t>
      </w:r>
    </w:p>
    <w:p w:rsidR="00C1566F" w:rsidRDefault="00C1566F" w:rsidP="00C1566F">
      <w:pPr>
        <w:spacing w:line="360" w:lineRule="auto"/>
        <w:ind w:firstLine="1440"/>
        <w:jc w:val="left"/>
      </w:pPr>
    </w:p>
    <w:p w:rsidR="00A548F0" w:rsidRDefault="00A548F0" w:rsidP="00C1566F">
      <w:pPr>
        <w:spacing w:line="360" w:lineRule="auto"/>
        <w:jc w:val="left"/>
      </w:pPr>
      <w:r>
        <w:tab/>
      </w:r>
      <w:r w:rsidR="00C7575C">
        <w:tab/>
        <w:t>5.</w:t>
      </w:r>
      <w:r w:rsidR="00C7575C">
        <w:tab/>
      </w:r>
      <w:r>
        <w:t>Complainant reported the outage and damage to her appliance</w:t>
      </w:r>
      <w:r w:rsidR="00C7575C">
        <w:t xml:space="preserve">s to Respondent </w:t>
      </w:r>
      <w:r>
        <w:t>on the day</w:t>
      </w:r>
      <w:r w:rsidR="00C7575C">
        <w:t xml:space="preserve"> of the outage or on the following day</w:t>
      </w:r>
      <w:r>
        <w:t>.</w:t>
      </w:r>
      <w:r w:rsidR="00C7575C">
        <w:t xml:space="preserve">  </w:t>
      </w:r>
      <w:r>
        <w:t>(Tr. 20)</w:t>
      </w:r>
    </w:p>
    <w:p w:rsidR="00C1566F" w:rsidRDefault="00C1566F" w:rsidP="00C1566F">
      <w:pPr>
        <w:spacing w:line="360" w:lineRule="auto"/>
        <w:jc w:val="left"/>
      </w:pPr>
    </w:p>
    <w:p w:rsidR="00A548F0" w:rsidRDefault="00A548F0" w:rsidP="00C1566F">
      <w:pPr>
        <w:spacing w:line="360" w:lineRule="auto"/>
        <w:jc w:val="left"/>
      </w:pPr>
      <w:r>
        <w:tab/>
      </w:r>
      <w:r w:rsidR="00C7575C">
        <w:tab/>
        <w:t>6.</w:t>
      </w:r>
      <w:r w:rsidR="00C7575C">
        <w:tab/>
      </w:r>
      <w:r>
        <w:t xml:space="preserve">Power was restored </w:t>
      </w:r>
      <w:r w:rsidR="00C7575C">
        <w:t xml:space="preserve">to the service location </w:t>
      </w:r>
      <w:r>
        <w:t xml:space="preserve">within a couple </w:t>
      </w:r>
      <w:r w:rsidR="008318FD">
        <w:t xml:space="preserve">of </w:t>
      </w:r>
      <w:r>
        <w:t xml:space="preserve">hours after the outage. </w:t>
      </w:r>
      <w:r w:rsidR="00C1566F">
        <w:t xml:space="preserve"> </w:t>
      </w:r>
      <w:r>
        <w:t>(Tr. 20)</w:t>
      </w:r>
    </w:p>
    <w:p w:rsidR="00C1566F" w:rsidRDefault="00C1566F" w:rsidP="00C1566F">
      <w:pPr>
        <w:spacing w:line="360" w:lineRule="auto"/>
        <w:jc w:val="left"/>
      </w:pPr>
    </w:p>
    <w:p w:rsidR="00A548F0" w:rsidRDefault="00A548F0" w:rsidP="00C1566F">
      <w:pPr>
        <w:spacing w:line="360" w:lineRule="auto"/>
        <w:jc w:val="left"/>
      </w:pPr>
      <w:r>
        <w:tab/>
      </w:r>
      <w:r w:rsidR="00C7575C">
        <w:tab/>
        <w:t>7.</w:t>
      </w:r>
      <w:r w:rsidR="00C7575C">
        <w:tab/>
      </w:r>
      <w:r w:rsidRPr="006E6839">
        <w:t>Complainant asked Respondent to replace the items that were damaged at her residence</w:t>
      </w:r>
      <w:r w:rsidR="00251F9D">
        <w:t xml:space="preserve">.  </w:t>
      </w:r>
      <w:r w:rsidRPr="006E6839">
        <w:t>(Tr. 17)</w:t>
      </w:r>
    </w:p>
    <w:p w:rsidR="00C1566F" w:rsidRPr="006E6839" w:rsidRDefault="00C1566F" w:rsidP="00C1566F">
      <w:pPr>
        <w:spacing w:line="360" w:lineRule="auto"/>
        <w:jc w:val="left"/>
      </w:pPr>
    </w:p>
    <w:p w:rsidR="00A548F0" w:rsidRDefault="00A548F0" w:rsidP="00C1566F">
      <w:pPr>
        <w:spacing w:line="360" w:lineRule="auto"/>
        <w:jc w:val="left"/>
      </w:pPr>
      <w:r>
        <w:tab/>
      </w:r>
      <w:r w:rsidR="006E6839">
        <w:tab/>
        <w:t>8.</w:t>
      </w:r>
      <w:r w:rsidR="006E6839">
        <w:tab/>
      </w:r>
      <w:r>
        <w:t xml:space="preserve">Respondent refused to accept responsibility for the damage. </w:t>
      </w:r>
      <w:r w:rsidR="00C1566F">
        <w:t xml:space="preserve"> </w:t>
      </w:r>
      <w:r>
        <w:t>(Tr. 22</w:t>
      </w:r>
      <w:r w:rsidR="00C1566F">
        <w:t>-</w:t>
      </w:r>
      <w:r>
        <w:t>23)</w:t>
      </w:r>
    </w:p>
    <w:p w:rsidR="00C1566F" w:rsidRDefault="00C1566F" w:rsidP="00C1566F">
      <w:pPr>
        <w:spacing w:line="360" w:lineRule="auto"/>
        <w:jc w:val="left"/>
      </w:pPr>
    </w:p>
    <w:p w:rsidR="00251F9D" w:rsidRDefault="00A548F0" w:rsidP="00C1566F">
      <w:pPr>
        <w:spacing w:line="360" w:lineRule="auto"/>
        <w:jc w:val="left"/>
      </w:pPr>
      <w:r>
        <w:tab/>
      </w:r>
      <w:r w:rsidR="00251F9D">
        <w:tab/>
        <w:t>9.</w:t>
      </w:r>
      <w:r w:rsidR="00251F9D">
        <w:tab/>
        <w:t xml:space="preserve">The service location is serviced by circuit number </w:t>
      </w:r>
      <w:r w:rsidR="0017748B">
        <w:t>D</w:t>
      </w:r>
      <w:r w:rsidR="00251F9D">
        <w:t>23711 along Harts Run Road.</w:t>
      </w:r>
      <w:r w:rsidR="00C1566F">
        <w:t xml:space="preserve"> </w:t>
      </w:r>
      <w:r w:rsidR="00251F9D">
        <w:t xml:space="preserve"> (Tr. 77)</w:t>
      </w:r>
    </w:p>
    <w:p w:rsidR="00C1566F" w:rsidRDefault="00C1566F" w:rsidP="00C1566F">
      <w:pPr>
        <w:spacing w:line="360" w:lineRule="auto"/>
        <w:jc w:val="left"/>
      </w:pPr>
    </w:p>
    <w:p w:rsidR="00A548F0" w:rsidRDefault="00C96E03" w:rsidP="00C1566F">
      <w:pPr>
        <w:spacing w:line="360" w:lineRule="auto"/>
        <w:ind w:firstLine="1440"/>
        <w:jc w:val="left"/>
      </w:pPr>
      <w:r>
        <w:t>10.</w:t>
      </w:r>
      <w:r>
        <w:tab/>
        <w:t>T</w:t>
      </w:r>
      <w:r w:rsidR="00A548F0">
        <w:t xml:space="preserve">he outage was caused by a tree limb that fell </w:t>
      </w:r>
      <w:r w:rsidR="00251F9D">
        <w:t xml:space="preserve">during a </w:t>
      </w:r>
      <w:r w:rsidR="00203131">
        <w:t>windstorm</w:t>
      </w:r>
      <w:r w:rsidR="00251F9D">
        <w:t xml:space="preserve"> on a </w:t>
      </w:r>
      <w:r w:rsidR="00A548F0">
        <w:t xml:space="preserve">primary conductor </w:t>
      </w:r>
      <w:r w:rsidR="00251F9D">
        <w:t xml:space="preserve">near the circuit that provides service to Complainant.  </w:t>
      </w:r>
      <w:r w:rsidR="00A548F0">
        <w:t>(Tr. 36</w:t>
      </w:r>
      <w:r w:rsidR="00C1566F">
        <w:t>-</w:t>
      </w:r>
      <w:r w:rsidR="00A548F0">
        <w:t>3</w:t>
      </w:r>
      <w:r w:rsidR="00251F9D">
        <w:t>9</w:t>
      </w:r>
      <w:r w:rsidR="00A548F0">
        <w:t>)</w:t>
      </w:r>
    </w:p>
    <w:p w:rsidR="00C1566F" w:rsidRDefault="00C1566F" w:rsidP="00C1566F">
      <w:pPr>
        <w:spacing w:line="360" w:lineRule="auto"/>
        <w:ind w:left="720" w:firstLine="720"/>
        <w:jc w:val="left"/>
      </w:pPr>
    </w:p>
    <w:p w:rsidR="007B641F" w:rsidRDefault="007B641F" w:rsidP="00C1566F">
      <w:pPr>
        <w:spacing w:line="360" w:lineRule="auto"/>
        <w:ind w:left="720" w:firstLine="720"/>
        <w:jc w:val="left"/>
      </w:pPr>
      <w:r>
        <w:t>11.</w:t>
      </w:r>
      <w:r>
        <w:tab/>
        <w:t xml:space="preserve">The area </w:t>
      </w:r>
      <w:r w:rsidR="00C96E03">
        <w:t xml:space="preserve">experienced </w:t>
      </w:r>
      <w:r>
        <w:t>high winds at that time.</w:t>
      </w:r>
      <w:r w:rsidR="00C1566F">
        <w:t xml:space="preserve"> </w:t>
      </w:r>
      <w:r>
        <w:t xml:space="preserve"> (Tr. 58)</w:t>
      </w:r>
    </w:p>
    <w:p w:rsidR="00C1566F" w:rsidRDefault="00C1566F" w:rsidP="00C1566F">
      <w:pPr>
        <w:spacing w:line="360" w:lineRule="auto"/>
        <w:ind w:left="720" w:firstLine="720"/>
        <w:jc w:val="left"/>
      </w:pPr>
    </w:p>
    <w:p w:rsidR="007B641F" w:rsidRDefault="007B641F" w:rsidP="00C1566F">
      <w:pPr>
        <w:spacing w:line="360" w:lineRule="auto"/>
        <w:ind w:firstLine="1440"/>
        <w:jc w:val="left"/>
      </w:pPr>
      <w:r>
        <w:t>12.</w:t>
      </w:r>
      <w:r>
        <w:tab/>
        <w:t>After receiving a call regarding the outage, Respondent located a large tree limb that pushed a high voltage line, 13.2</w:t>
      </w:r>
      <w:r w:rsidR="00880AD5">
        <w:t xml:space="preserve"> kV</w:t>
      </w:r>
      <w:r>
        <w:t xml:space="preserve">, into a voltage line, 4 kV. </w:t>
      </w:r>
      <w:r w:rsidR="00C1566F">
        <w:t xml:space="preserve"> </w:t>
      </w:r>
      <w:r>
        <w:t>(Tr. 58)</w:t>
      </w:r>
    </w:p>
    <w:p w:rsidR="00C1566F" w:rsidRDefault="00C1566F" w:rsidP="00C1566F">
      <w:pPr>
        <w:spacing w:line="360" w:lineRule="auto"/>
        <w:ind w:left="720" w:firstLine="720"/>
        <w:jc w:val="left"/>
      </w:pPr>
    </w:p>
    <w:p w:rsidR="007B641F" w:rsidRDefault="007B641F" w:rsidP="00C1566F">
      <w:pPr>
        <w:spacing w:line="360" w:lineRule="auto"/>
        <w:ind w:firstLine="1440"/>
        <w:jc w:val="left"/>
      </w:pPr>
      <w:r>
        <w:t>13.</w:t>
      </w:r>
      <w:r>
        <w:tab/>
        <w:t>The tree limb was 25 to 30 feet in the air requiring the use, by Respondent, of a bucket truck and hydraulic saw to remove the limb.</w:t>
      </w:r>
      <w:r w:rsidR="00C1566F">
        <w:t xml:space="preserve"> </w:t>
      </w:r>
      <w:r>
        <w:t xml:space="preserve"> (Tr. 61)</w:t>
      </w:r>
    </w:p>
    <w:p w:rsidR="00A548F0" w:rsidRDefault="00A548F0" w:rsidP="00C96E03">
      <w:pPr>
        <w:spacing w:line="360" w:lineRule="auto"/>
        <w:jc w:val="left"/>
      </w:pPr>
      <w:r>
        <w:lastRenderedPageBreak/>
        <w:tab/>
      </w:r>
      <w:r>
        <w:tab/>
      </w:r>
      <w:r w:rsidR="00251F9D">
        <w:t>1</w:t>
      </w:r>
      <w:r w:rsidR="007B641F">
        <w:t>4</w:t>
      </w:r>
      <w:r w:rsidR="00251F9D">
        <w:t>.</w:t>
      </w:r>
      <w:r w:rsidR="00251F9D">
        <w:tab/>
      </w:r>
      <w:r w:rsidR="007B641F">
        <w:t xml:space="preserve">The </w:t>
      </w:r>
      <w:r>
        <w:t>t</w:t>
      </w:r>
      <w:r w:rsidR="007B641F">
        <w:t>re</w:t>
      </w:r>
      <w:r>
        <w:t>e limb was removed</w:t>
      </w:r>
      <w:r w:rsidR="007B641F">
        <w:t xml:space="preserve"> by Respondent, </w:t>
      </w:r>
      <w:r>
        <w:t>which allowed the breaker to be closed, and the power was</w:t>
      </w:r>
      <w:r w:rsidR="007B641F">
        <w:t xml:space="preserve"> subsequently</w:t>
      </w:r>
      <w:r>
        <w:t xml:space="preserve"> restored.</w:t>
      </w:r>
      <w:r w:rsidR="008318FD">
        <w:t xml:space="preserve"> </w:t>
      </w:r>
      <w:r>
        <w:t xml:space="preserve"> (Tr. 46</w:t>
      </w:r>
      <w:r w:rsidR="00C1566F">
        <w:t>-</w:t>
      </w:r>
      <w:r>
        <w:t>48)</w:t>
      </w:r>
    </w:p>
    <w:p w:rsidR="00C1566F" w:rsidRDefault="00C1566F" w:rsidP="00C1566F">
      <w:pPr>
        <w:spacing w:line="360" w:lineRule="auto"/>
        <w:ind w:left="720" w:firstLine="720"/>
        <w:jc w:val="left"/>
      </w:pPr>
    </w:p>
    <w:p w:rsidR="00A548F0" w:rsidRDefault="00A548F0" w:rsidP="00C1566F">
      <w:pPr>
        <w:spacing w:line="360" w:lineRule="auto"/>
        <w:jc w:val="left"/>
      </w:pPr>
      <w:r>
        <w:tab/>
      </w:r>
      <w:r w:rsidR="00C1566F">
        <w:tab/>
      </w:r>
      <w:r w:rsidR="00C66627">
        <w:t>1</w:t>
      </w:r>
      <w:r w:rsidR="00C96E03">
        <w:t>5</w:t>
      </w:r>
      <w:r w:rsidR="00C66627">
        <w:t>.</w:t>
      </w:r>
      <w:r w:rsidR="00C66627">
        <w:tab/>
        <w:t xml:space="preserve">No evidence was presented to indicate </w:t>
      </w:r>
      <w:r>
        <w:t>that Respondent could have prevent</w:t>
      </w:r>
      <w:r w:rsidR="00C66627">
        <w:t xml:space="preserve">ed </w:t>
      </w:r>
      <w:r>
        <w:t>the outage or the power surge.</w:t>
      </w:r>
      <w:r w:rsidR="00C1566F">
        <w:t xml:space="preserve"> </w:t>
      </w:r>
      <w:r>
        <w:t xml:space="preserve"> (Tr. 63</w:t>
      </w:r>
      <w:r w:rsidR="00C1566F">
        <w:t>-</w:t>
      </w:r>
      <w:r>
        <w:t>64, 70)</w:t>
      </w:r>
    </w:p>
    <w:p w:rsidR="00A548F0" w:rsidRDefault="00A548F0" w:rsidP="00C1566F">
      <w:pPr>
        <w:spacing w:line="360" w:lineRule="auto"/>
        <w:jc w:val="left"/>
      </w:pPr>
      <w:r>
        <w:tab/>
      </w:r>
    </w:p>
    <w:p w:rsidR="00A548F0" w:rsidRDefault="00C66627" w:rsidP="00C1566F">
      <w:pPr>
        <w:spacing w:line="360" w:lineRule="auto"/>
        <w:jc w:val="left"/>
      </w:pPr>
      <w:r>
        <w:tab/>
      </w:r>
      <w:r>
        <w:tab/>
        <w:t>1</w:t>
      </w:r>
      <w:r w:rsidR="00C96E03">
        <w:t>6</w:t>
      </w:r>
      <w:r>
        <w:t>.</w:t>
      </w:r>
      <w:r>
        <w:tab/>
      </w:r>
      <w:r w:rsidR="00A548F0">
        <w:t xml:space="preserve">Respondent </w:t>
      </w:r>
      <w:r>
        <w:t>causes</w:t>
      </w:r>
      <w:r w:rsidR="00A548F0">
        <w:t xml:space="preserve"> routine vegetation management work to occur every four to six years in order to provide a minimum of </w:t>
      </w:r>
      <w:r w:rsidR="00C60B40">
        <w:t>five</w:t>
      </w:r>
      <w:r w:rsidR="008318FD">
        <w:t>-</w:t>
      </w:r>
      <w:r w:rsidR="00C60B40">
        <w:t>foot</w:t>
      </w:r>
      <w:r w:rsidR="00A548F0">
        <w:t xml:space="preserve"> clearance on Respondent’s facilities.</w:t>
      </w:r>
      <w:r w:rsidR="00C1566F">
        <w:t xml:space="preserve">  </w:t>
      </w:r>
      <w:r w:rsidR="00A548F0">
        <w:t>(Tr. 79)</w:t>
      </w:r>
    </w:p>
    <w:p w:rsidR="00C1566F" w:rsidRDefault="00C1566F" w:rsidP="00C1566F">
      <w:pPr>
        <w:spacing w:line="360" w:lineRule="auto"/>
        <w:jc w:val="left"/>
      </w:pPr>
    </w:p>
    <w:p w:rsidR="00A548F0" w:rsidRDefault="00A548F0" w:rsidP="00C1566F">
      <w:pPr>
        <w:spacing w:line="360" w:lineRule="auto"/>
        <w:jc w:val="left"/>
      </w:pPr>
      <w:r>
        <w:tab/>
      </w:r>
      <w:r w:rsidR="00C66627">
        <w:tab/>
        <w:t>1</w:t>
      </w:r>
      <w:r w:rsidR="00C96E03">
        <w:t>7</w:t>
      </w:r>
      <w:r w:rsidR="00C66627">
        <w:t>.</w:t>
      </w:r>
      <w:r w:rsidR="00C66627">
        <w:tab/>
      </w:r>
      <w:r>
        <w:t>The last time Respondent c</w:t>
      </w:r>
      <w:r w:rsidR="005C0DBA">
        <w:t>ompleted</w:t>
      </w:r>
      <w:r>
        <w:t xml:space="preserve"> vegetation maintenance and inspection work at circuit </w:t>
      </w:r>
      <w:r w:rsidR="00C66627">
        <w:t xml:space="preserve">number </w:t>
      </w:r>
      <w:r w:rsidR="0017748B">
        <w:t>D</w:t>
      </w:r>
      <w:r>
        <w:t>23711 was the fourth quarter of 2010 and possibly the first quarter of 2</w:t>
      </w:r>
      <w:r w:rsidR="008318FD">
        <w:t>0</w:t>
      </w:r>
      <w:r>
        <w:t xml:space="preserve">11. </w:t>
      </w:r>
      <w:r w:rsidR="00C66627">
        <w:t xml:space="preserve"> </w:t>
      </w:r>
      <w:r>
        <w:t>(Tr. 80)</w:t>
      </w:r>
    </w:p>
    <w:p w:rsidR="00C1566F" w:rsidRDefault="00C1566F" w:rsidP="00C1566F">
      <w:pPr>
        <w:spacing w:line="360" w:lineRule="auto"/>
        <w:jc w:val="left"/>
      </w:pPr>
    </w:p>
    <w:p w:rsidR="00A548F0" w:rsidRDefault="00A548F0" w:rsidP="00C1566F">
      <w:pPr>
        <w:spacing w:line="360" w:lineRule="auto"/>
        <w:jc w:val="left"/>
      </w:pPr>
      <w:r>
        <w:tab/>
      </w:r>
      <w:r w:rsidR="00C66627">
        <w:tab/>
        <w:t>1</w:t>
      </w:r>
      <w:r w:rsidR="00C96E03">
        <w:t>8</w:t>
      </w:r>
      <w:r w:rsidR="00C66627">
        <w:t>.</w:t>
      </w:r>
      <w:r w:rsidR="00C66627">
        <w:tab/>
        <w:t xml:space="preserve">The </w:t>
      </w:r>
      <w:r>
        <w:t>April 10, 2015 outage</w:t>
      </w:r>
      <w:r w:rsidR="00C66627">
        <w:t xml:space="preserve"> </w:t>
      </w:r>
      <w:r>
        <w:t>was investigated by Respondent’s vegetation manager</w:t>
      </w:r>
      <w:r w:rsidR="00C96E03">
        <w:t>, Colleen Donovan,</w:t>
      </w:r>
      <w:r>
        <w:t xml:space="preserve"> on April 20, 2015. </w:t>
      </w:r>
      <w:r w:rsidR="00C66627">
        <w:t xml:space="preserve"> </w:t>
      </w:r>
      <w:r>
        <w:t>(Tr. 88)</w:t>
      </w:r>
    </w:p>
    <w:p w:rsidR="00C1566F" w:rsidRDefault="00C1566F" w:rsidP="00C1566F">
      <w:pPr>
        <w:spacing w:line="360" w:lineRule="auto"/>
        <w:jc w:val="left"/>
      </w:pPr>
    </w:p>
    <w:p w:rsidR="00A548F0" w:rsidRDefault="00A548F0" w:rsidP="00C1566F">
      <w:pPr>
        <w:spacing w:line="360" w:lineRule="auto"/>
        <w:jc w:val="left"/>
      </w:pPr>
      <w:r>
        <w:tab/>
      </w:r>
      <w:r w:rsidR="00C66627">
        <w:tab/>
      </w:r>
      <w:r w:rsidR="00C96E03">
        <w:t>19</w:t>
      </w:r>
      <w:r w:rsidR="00C66627">
        <w:t>.</w:t>
      </w:r>
      <w:r w:rsidR="00C66627">
        <w:tab/>
      </w:r>
      <w:r w:rsidR="00C96E03">
        <w:t>Ms. Donovan investigated the outage and</w:t>
      </w:r>
      <w:r>
        <w:t xml:space="preserve"> </w:t>
      </w:r>
      <w:r w:rsidR="00C66627">
        <w:t xml:space="preserve">concluded </w:t>
      </w:r>
      <w:r>
        <w:t xml:space="preserve">that a healthy black locust tree was damaged by wind in the area where the outage occurred. </w:t>
      </w:r>
      <w:r w:rsidR="00C1566F">
        <w:t xml:space="preserve"> </w:t>
      </w:r>
      <w:r>
        <w:t xml:space="preserve">(Tr. 90; Respondent Exhibit </w:t>
      </w:r>
      <w:r w:rsidR="00C66627">
        <w:t>J</w:t>
      </w:r>
      <w:r w:rsidR="0017748B">
        <w:t>)</w:t>
      </w:r>
      <w:r>
        <w:t xml:space="preserve"> </w:t>
      </w:r>
    </w:p>
    <w:p w:rsidR="00A548F0" w:rsidRDefault="00A548F0" w:rsidP="00C1566F">
      <w:pPr>
        <w:spacing w:line="360" w:lineRule="auto"/>
        <w:jc w:val="left"/>
      </w:pPr>
      <w:r>
        <w:tab/>
        <w:t xml:space="preserve"> </w:t>
      </w:r>
    </w:p>
    <w:p w:rsidR="008C0379" w:rsidRPr="00C1566F" w:rsidRDefault="008C0379" w:rsidP="008C0379">
      <w:pPr>
        <w:pStyle w:val="ParaTab1"/>
        <w:tabs>
          <w:tab w:val="left" w:pos="2070"/>
        </w:tabs>
        <w:spacing w:line="360" w:lineRule="auto"/>
        <w:ind w:firstLine="0"/>
        <w:jc w:val="center"/>
        <w:rPr>
          <w:rFonts w:ascii="Times New Roman" w:hAnsi="Times New Roman" w:cs="Times New Roman"/>
          <w:u w:val="single"/>
        </w:rPr>
      </w:pPr>
      <w:r w:rsidRPr="00C1566F">
        <w:rPr>
          <w:rFonts w:ascii="Times New Roman" w:hAnsi="Times New Roman" w:cs="Times New Roman"/>
          <w:u w:val="single"/>
        </w:rPr>
        <w:t>DISCUSSION</w:t>
      </w:r>
    </w:p>
    <w:p w:rsidR="008C0379" w:rsidRPr="0017748B" w:rsidRDefault="008C0379" w:rsidP="008C0379">
      <w:pPr>
        <w:pStyle w:val="ParaTab1"/>
        <w:tabs>
          <w:tab w:val="left" w:pos="2070"/>
        </w:tabs>
        <w:spacing w:line="360" w:lineRule="auto"/>
        <w:ind w:firstLine="0"/>
        <w:rPr>
          <w:rFonts w:ascii="Times New Roman" w:hAnsi="Times New Roman" w:cs="Times New Roman"/>
          <w:b/>
          <w:u w:val="single"/>
        </w:rPr>
      </w:pPr>
    </w:p>
    <w:p w:rsidR="00343A18" w:rsidRPr="00B656BB" w:rsidRDefault="008C0379" w:rsidP="00343A18">
      <w:pPr>
        <w:spacing w:line="360" w:lineRule="auto"/>
        <w:ind w:firstLine="720"/>
        <w:rPr>
          <w:szCs w:val="24"/>
        </w:rPr>
      </w:pPr>
      <w:r w:rsidRPr="0017748B">
        <w:rPr>
          <w:rFonts w:cs="Times New Roman"/>
          <w:b/>
        </w:rPr>
        <w:tab/>
      </w:r>
      <w:r w:rsidRPr="00343A18">
        <w:rPr>
          <w:rFonts w:cs="Times New Roman"/>
        </w:rPr>
        <w:t>In h</w:t>
      </w:r>
      <w:r w:rsidR="00343A18" w:rsidRPr="00343A18">
        <w:rPr>
          <w:rFonts w:cs="Times New Roman"/>
        </w:rPr>
        <w:t xml:space="preserve">er </w:t>
      </w:r>
      <w:r w:rsidRPr="00343A18">
        <w:t>complaint, M</w:t>
      </w:r>
      <w:r w:rsidR="00343A18" w:rsidRPr="00343A18">
        <w:t>s</w:t>
      </w:r>
      <w:r w:rsidRPr="00343A18">
        <w:t xml:space="preserve">. </w:t>
      </w:r>
      <w:r w:rsidR="00343A18" w:rsidRPr="00343A18">
        <w:t>Walker</w:t>
      </w:r>
      <w:r w:rsidRPr="00343A18">
        <w:t xml:space="preserve"> alleged </w:t>
      </w:r>
      <w:r w:rsidR="00343A18" w:rsidRPr="00343A18">
        <w:t>that tr</w:t>
      </w:r>
      <w:r w:rsidR="00343A18">
        <w:rPr>
          <w:szCs w:val="24"/>
        </w:rPr>
        <w:t>ee branches fell on a transformer causing a power surge throughout her house, resulting in items being damaged at her home.  Complainant requested that the Company pay her for the damage</w:t>
      </w:r>
      <w:r w:rsidR="007C56FA">
        <w:rPr>
          <w:szCs w:val="24"/>
        </w:rPr>
        <w:t xml:space="preserve">d items.  </w:t>
      </w:r>
      <w:r w:rsidR="00343A18" w:rsidRPr="00B656BB">
        <w:rPr>
          <w:szCs w:val="24"/>
        </w:rPr>
        <w:t>Respondent filed an answer and new matter as well as preliminary objections</w:t>
      </w:r>
      <w:r w:rsidR="00343A18">
        <w:rPr>
          <w:szCs w:val="24"/>
        </w:rPr>
        <w:t xml:space="preserve">.  </w:t>
      </w:r>
      <w:r w:rsidR="00343A18" w:rsidRPr="00B656BB">
        <w:rPr>
          <w:szCs w:val="24"/>
        </w:rPr>
        <w:t xml:space="preserve">  </w:t>
      </w:r>
    </w:p>
    <w:p w:rsidR="00343A18" w:rsidRPr="002C3656" w:rsidRDefault="00343A18" w:rsidP="00343A18">
      <w:pPr>
        <w:spacing w:line="360" w:lineRule="auto"/>
        <w:rPr>
          <w:b/>
          <w:szCs w:val="24"/>
        </w:rPr>
      </w:pPr>
    </w:p>
    <w:p w:rsidR="00343A18" w:rsidRDefault="00515460" w:rsidP="007469CF">
      <w:pPr>
        <w:spacing w:line="360" w:lineRule="auto"/>
        <w:ind w:firstLine="720"/>
        <w:jc w:val="left"/>
        <w:rPr>
          <w:szCs w:val="24"/>
        </w:rPr>
      </w:pPr>
      <w:r>
        <w:rPr>
          <w:szCs w:val="24"/>
        </w:rPr>
        <w:tab/>
      </w:r>
      <w:r w:rsidR="00343A18">
        <w:rPr>
          <w:szCs w:val="24"/>
        </w:rPr>
        <w:t xml:space="preserve">In its preliminary objections, Respondent sought an order dismissing the complaint to the extent that it sought recovery of monetary damages.  By interim order entered on </w:t>
      </w:r>
      <w:r w:rsidR="00343A18" w:rsidRPr="00B3369E">
        <w:t>January 14, 2016</w:t>
      </w:r>
      <w:r w:rsidR="00343A18">
        <w:t>,</w:t>
      </w:r>
      <w:r w:rsidR="00343A18" w:rsidRPr="0076675C">
        <w:rPr>
          <w:szCs w:val="24"/>
        </w:rPr>
        <w:t xml:space="preserve"> the preliminary objection</w:t>
      </w:r>
      <w:r w:rsidR="00343A18">
        <w:rPr>
          <w:szCs w:val="24"/>
        </w:rPr>
        <w:t>s</w:t>
      </w:r>
      <w:r w:rsidR="00343A18" w:rsidRPr="0076675C">
        <w:rPr>
          <w:szCs w:val="24"/>
        </w:rPr>
        <w:t xml:space="preserve"> of </w:t>
      </w:r>
      <w:r w:rsidR="00343A18">
        <w:rPr>
          <w:szCs w:val="24"/>
        </w:rPr>
        <w:t xml:space="preserve">Duquesne Light </w:t>
      </w:r>
      <w:r w:rsidR="00343A18">
        <w:t>Company</w:t>
      </w:r>
      <w:r w:rsidR="00343A18">
        <w:rPr>
          <w:szCs w:val="24"/>
        </w:rPr>
        <w:t xml:space="preserve"> were </w:t>
      </w:r>
      <w:r w:rsidR="00343A18" w:rsidRPr="0076675C">
        <w:rPr>
          <w:szCs w:val="24"/>
        </w:rPr>
        <w:t xml:space="preserve">granted in </w:t>
      </w:r>
      <w:r w:rsidR="00343A18" w:rsidRPr="0076675C">
        <w:rPr>
          <w:szCs w:val="24"/>
        </w:rPr>
        <w:lastRenderedPageBreak/>
        <w:t>part and denied in part.  Respondent’s motion to strike Complainant’s request for money damages</w:t>
      </w:r>
      <w:r w:rsidR="00343A18">
        <w:rPr>
          <w:szCs w:val="24"/>
        </w:rPr>
        <w:t xml:space="preserve"> was </w:t>
      </w:r>
      <w:r w:rsidR="00343A18" w:rsidRPr="0076675C">
        <w:rPr>
          <w:szCs w:val="24"/>
        </w:rPr>
        <w:t>granted.</w:t>
      </w:r>
      <w:r w:rsidR="00343A18">
        <w:rPr>
          <w:szCs w:val="24"/>
        </w:rPr>
        <w:t xml:space="preserve">  The </w:t>
      </w:r>
      <w:r w:rsidR="008318FD">
        <w:rPr>
          <w:szCs w:val="24"/>
        </w:rPr>
        <w:t>p</w:t>
      </w:r>
      <w:r w:rsidR="00343A18">
        <w:rPr>
          <w:szCs w:val="24"/>
        </w:rPr>
        <w:t>relim</w:t>
      </w:r>
      <w:r w:rsidR="00343A18" w:rsidRPr="0076675C">
        <w:rPr>
          <w:szCs w:val="24"/>
        </w:rPr>
        <w:t>inary objection</w:t>
      </w:r>
      <w:r w:rsidR="00343A18">
        <w:rPr>
          <w:szCs w:val="24"/>
        </w:rPr>
        <w:t xml:space="preserve"> seeking</w:t>
      </w:r>
      <w:r w:rsidR="00343A18" w:rsidRPr="0076675C">
        <w:rPr>
          <w:szCs w:val="24"/>
        </w:rPr>
        <w:t xml:space="preserve"> an </w:t>
      </w:r>
      <w:r w:rsidR="00343A18">
        <w:rPr>
          <w:szCs w:val="24"/>
        </w:rPr>
        <w:t>o</w:t>
      </w:r>
      <w:r w:rsidR="00343A18" w:rsidRPr="0076675C">
        <w:rPr>
          <w:szCs w:val="24"/>
        </w:rPr>
        <w:t xml:space="preserve">rder prohibiting the introduction of any testimony or evidence </w:t>
      </w:r>
      <w:r w:rsidR="00343A18">
        <w:rPr>
          <w:szCs w:val="24"/>
        </w:rPr>
        <w:t>purporting to address money damages was</w:t>
      </w:r>
      <w:r w:rsidR="00343A18" w:rsidRPr="0076675C">
        <w:rPr>
          <w:szCs w:val="24"/>
        </w:rPr>
        <w:t xml:space="preserve"> </w:t>
      </w:r>
      <w:r w:rsidR="00343A18">
        <w:rPr>
          <w:szCs w:val="24"/>
        </w:rPr>
        <w:t>denied</w:t>
      </w:r>
      <w:r w:rsidR="00343A18" w:rsidRPr="0076675C">
        <w:rPr>
          <w:szCs w:val="24"/>
        </w:rPr>
        <w:t>.</w:t>
      </w:r>
    </w:p>
    <w:p w:rsidR="008C0379" w:rsidRDefault="008C0379" w:rsidP="007469CF">
      <w:pPr>
        <w:spacing w:line="360" w:lineRule="auto"/>
        <w:jc w:val="left"/>
        <w:rPr>
          <w:rFonts w:cs="Times New Roman"/>
        </w:rPr>
      </w:pPr>
      <w:r>
        <w:t xml:space="preserve">   </w:t>
      </w:r>
    </w:p>
    <w:p w:rsidR="00343A18" w:rsidRDefault="00515460" w:rsidP="007469CF">
      <w:pPr>
        <w:spacing w:line="360" w:lineRule="auto"/>
        <w:ind w:firstLine="720"/>
        <w:jc w:val="left"/>
      </w:pPr>
      <w:r>
        <w:tab/>
      </w:r>
      <w:r w:rsidR="008C0379">
        <w:t xml:space="preserve">Complainant testified </w:t>
      </w:r>
      <w:r w:rsidR="00343A18">
        <w:t xml:space="preserve">that she experienced a power surge and electric outage in April of 2015, which resulted in damage to various appliances in her home.  </w:t>
      </w:r>
      <w:r w:rsidR="00343A18" w:rsidRPr="006E6839">
        <w:t>Complainant asked Respondent to replace the items that were damaged at her residence</w:t>
      </w:r>
      <w:r w:rsidR="009D4959">
        <w:t>, however, R</w:t>
      </w:r>
      <w:r w:rsidR="00343A18">
        <w:t xml:space="preserve">espondent refused to accept responsibility for the damage. </w:t>
      </w:r>
      <w:r w:rsidR="008318FD">
        <w:t xml:space="preserve"> </w:t>
      </w:r>
      <w:r w:rsidR="009D4959">
        <w:t xml:space="preserve">Complainant’s claim for money damages was dismissed, however, she was permitted to attempt to establish that Respondent provided unreasonable or inadequate service.  </w:t>
      </w:r>
    </w:p>
    <w:p w:rsidR="008C0379" w:rsidRDefault="008C0379" w:rsidP="007469CF">
      <w:pPr>
        <w:spacing w:line="360" w:lineRule="auto"/>
        <w:ind w:firstLine="720"/>
        <w:jc w:val="left"/>
      </w:pPr>
    </w:p>
    <w:p w:rsidR="008C0379" w:rsidRPr="00840AC1" w:rsidRDefault="00515460" w:rsidP="007469CF">
      <w:pPr>
        <w:pStyle w:val="NormalWeb"/>
        <w:spacing w:before="0" w:beforeAutospacing="0" w:after="0" w:afterAutospacing="0" w:line="360" w:lineRule="auto"/>
        <w:ind w:firstLine="720"/>
        <w:rPr>
          <w:spacing w:val="-3"/>
        </w:rPr>
      </w:pPr>
      <w:r>
        <w:tab/>
      </w:r>
      <w:r w:rsidR="008C0379" w:rsidRPr="00FB448C">
        <w:t xml:space="preserve">As the party seeking </w:t>
      </w:r>
      <w:r w:rsidR="008C0379">
        <w:t xml:space="preserve">relief </w:t>
      </w:r>
      <w:r w:rsidR="008C0379" w:rsidRPr="00FB448C">
        <w:t>fr</w:t>
      </w:r>
      <w:r w:rsidR="008C0379">
        <w:t xml:space="preserve">om the Commission, </w:t>
      </w:r>
      <w:r w:rsidR="006477C3">
        <w:t>a c</w:t>
      </w:r>
      <w:r w:rsidR="008C0379">
        <w:t>omplainant</w:t>
      </w:r>
      <w:r w:rsidR="008C0379" w:rsidRPr="00FB448C">
        <w:t xml:space="preserve"> bear</w:t>
      </w:r>
      <w:r w:rsidR="008C0379">
        <w:t>s</w:t>
      </w:r>
      <w:r w:rsidR="008C0379" w:rsidRPr="00FB448C">
        <w:t xml:space="preserve"> the burden of proving </w:t>
      </w:r>
      <w:r w:rsidR="008318FD">
        <w:t>r</w:t>
      </w:r>
      <w:r w:rsidR="008C0379" w:rsidRPr="00FB448C">
        <w:t>espondent violated provisions of the Code or the Commission’s regulations in some fashion.</w:t>
      </w:r>
      <w:r w:rsidR="00840AC1">
        <w:t xml:space="preserve">  </w:t>
      </w:r>
      <w:r w:rsidR="00840AC1" w:rsidRPr="00840AC1">
        <w:t>66 Pa.C.S. § 332(a).</w:t>
      </w:r>
      <w:r w:rsidR="008C0379" w:rsidRPr="00FB448C">
        <w:t xml:space="preserve">  </w:t>
      </w:r>
      <w:r w:rsidR="008C0379" w:rsidRPr="00FB448C">
        <w:rPr>
          <w:spacing w:val="-3"/>
        </w:rPr>
        <w:t xml:space="preserve">To establish a sufficient case and satisfy the </w:t>
      </w:r>
      <w:r w:rsidR="008C0379">
        <w:rPr>
          <w:spacing w:val="-3"/>
        </w:rPr>
        <w:t xml:space="preserve">burden of proof, </w:t>
      </w:r>
      <w:r w:rsidR="008318FD">
        <w:rPr>
          <w:spacing w:val="-3"/>
        </w:rPr>
        <w:t>c</w:t>
      </w:r>
      <w:r w:rsidR="008C0379">
        <w:rPr>
          <w:spacing w:val="-3"/>
        </w:rPr>
        <w:t>omplainant</w:t>
      </w:r>
      <w:r w:rsidR="008C0379" w:rsidRPr="00FB448C">
        <w:rPr>
          <w:spacing w:val="-3"/>
        </w:rPr>
        <w:t xml:space="preserve"> must show the public utility is responsible or accountable for the problem described in the </w:t>
      </w:r>
      <w:r w:rsidR="008318FD">
        <w:rPr>
          <w:spacing w:val="-3"/>
        </w:rPr>
        <w:t>c</w:t>
      </w:r>
      <w:r w:rsidR="008C0379" w:rsidRPr="00FB448C">
        <w:rPr>
          <w:spacing w:val="-3"/>
        </w:rPr>
        <w:t>omplaint</w:t>
      </w:r>
      <w:r w:rsidR="008C0379" w:rsidRPr="00840AC1">
        <w:rPr>
          <w:spacing w:val="-3"/>
        </w:rPr>
        <w:t>.</w:t>
      </w:r>
      <w:r w:rsidR="00840AC1" w:rsidRPr="00840AC1">
        <w:rPr>
          <w:spacing w:val="-3"/>
        </w:rPr>
        <w:t xml:space="preserve">  </w:t>
      </w:r>
      <w:r w:rsidR="00840AC1" w:rsidRPr="00840AC1">
        <w:rPr>
          <w:i/>
          <w:spacing w:val="-3"/>
        </w:rPr>
        <w:t>Patterson v. Bell Telephone Company of Pennsylvania</w:t>
      </w:r>
      <w:r w:rsidR="00840AC1" w:rsidRPr="00840AC1">
        <w:rPr>
          <w:spacing w:val="-3"/>
        </w:rPr>
        <w:t xml:space="preserve">, 72 Pa. PUC 196 (Opinion and Order entered February 8, 1990); </w:t>
      </w:r>
      <w:r w:rsidR="00840AC1" w:rsidRPr="00840AC1">
        <w:rPr>
          <w:i/>
          <w:spacing w:val="-3"/>
        </w:rPr>
        <w:t>Feinstein v. Philadelphia Suburban Water Company</w:t>
      </w:r>
      <w:r w:rsidR="00840AC1" w:rsidRPr="00840AC1">
        <w:rPr>
          <w:spacing w:val="-3"/>
        </w:rPr>
        <w:t>, 50 Pa. PUC 300 (Opinion and Order entered October 6, 1976)</w:t>
      </w:r>
      <w:r w:rsidR="00840AC1">
        <w:rPr>
          <w:spacing w:val="-3"/>
        </w:rPr>
        <w:t>.</w:t>
      </w:r>
      <w:r w:rsidR="00840AC1" w:rsidRPr="005F5810">
        <w:rPr>
          <w:spacing w:val="-3"/>
          <w:sz w:val="20"/>
          <w:szCs w:val="20"/>
        </w:rPr>
        <w:t xml:space="preserve">  </w:t>
      </w:r>
      <w:r w:rsidR="008C0379" w:rsidRPr="00FB448C">
        <w:rPr>
          <w:spacing w:val="-3"/>
        </w:rPr>
        <w:t>Such a showing must be by a preponderance of the evidence</w:t>
      </w:r>
      <w:r w:rsidR="008C0379">
        <w:rPr>
          <w:spacing w:val="-3"/>
        </w:rPr>
        <w:t>.</w:t>
      </w:r>
      <w:r w:rsidR="00840AC1">
        <w:rPr>
          <w:spacing w:val="-3"/>
        </w:rPr>
        <w:t xml:space="preserve">  </w:t>
      </w:r>
      <w:r w:rsidR="00840AC1" w:rsidRPr="00840AC1">
        <w:rPr>
          <w:i/>
          <w:spacing w:val="-3"/>
        </w:rPr>
        <w:t>Samuel J. Lansberry, Inc. v. Pa. Pub. Util. Comm’n</w:t>
      </w:r>
      <w:r w:rsidR="00840AC1" w:rsidRPr="00840AC1">
        <w:rPr>
          <w:spacing w:val="-3"/>
        </w:rPr>
        <w:t xml:space="preserve">, 134 Pa.Cmwlth. 218; 221-222, 578 A.2d 600, 602 (1990), </w:t>
      </w:r>
      <w:r w:rsidR="00840AC1" w:rsidRPr="00840AC1">
        <w:rPr>
          <w:i/>
          <w:iCs/>
          <w:spacing w:val="-3"/>
        </w:rPr>
        <w:t>alloc. den</w:t>
      </w:r>
      <w:r w:rsidR="00840AC1" w:rsidRPr="00840AC1">
        <w:rPr>
          <w:spacing w:val="-3"/>
        </w:rPr>
        <w:t>., 602 A.2d 863 (1992).</w:t>
      </w:r>
      <w:r w:rsidR="00840AC1">
        <w:rPr>
          <w:spacing w:val="-3"/>
        </w:rPr>
        <w:t xml:space="preserve">  </w:t>
      </w:r>
      <w:r w:rsidR="008C0379">
        <w:rPr>
          <w:spacing w:val="-3"/>
        </w:rPr>
        <w:t>Complainant</w:t>
      </w:r>
      <w:r w:rsidR="008C0379" w:rsidRPr="00FB448C">
        <w:rPr>
          <w:spacing w:val="-3"/>
        </w:rPr>
        <w:t xml:space="preserve"> can meet that burden if </w:t>
      </w:r>
      <w:r w:rsidR="008C0379">
        <w:rPr>
          <w:spacing w:val="-3"/>
        </w:rPr>
        <w:t>she</w:t>
      </w:r>
      <w:r w:rsidR="008C0379" w:rsidRPr="00FB448C">
        <w:rPr>
          <w:spacing w:val="-3"/>
        </w:rPr>
        <w:t xml:space="preserve"> present</w:t>
      </w:r>
      <w:r w:rsidR="008C0379">
        <w:rPr>
          <w:spacing w:val="-3"/>
        </w:rPr>
        <w:t>s</w:t>
      </w:r>
      <w:r w:rsidR="008C0379" w:rsidRPr="00FB448C">
        <w:rPr>
          <w:spacing w:val="-3"/>
        </w:rPr>
        <w:t xml:space="preserve"> evidence more convincing, by even the smallest amount, than that evidence presented by Respondent</w:t>
      </w:r>
      <w:r w:rsidR="00203131" w:rsidRPr="00FB448C">
        <w:rPr>
          <w:spacing w:val="-3"/>
        </w:rPr>
        <w:t>.</w:t>
      </w:r>
      <w:r w:rsidR="00203131">
        <w:rPr>
          <w:spacing w:val="-3"/>
        </w:rPr>
        <w:t xml:space="preserve">  </w:t>
      </w:r>
      <w:r w:rsidR="00840AC1" w:rsidRPr="00840AC1">
        <w:rPr>
          <w:i/>
          <w:spacing w:val="-3"/>
        </w:rPr>
        <w:t>Se-Ling Hosiery v. Margulies</w:t>
      </w:r>
      <w:r w:rsidR="00840AC1" w:rsidRPr="00840AC1">
        <w:rPr>
          <w:spacing w:val="-3"/>
        </w:rPr>
        <w:t>, 364 Pa. 45, 70 A.2d 854 (Pa. 1950).</w:t>
      </w:r>
      <w:r w:rsidR="008C0379" w:rsidRPr="00840AC1">
        <w:rPr>
          <w:spacing w:val="-3"/>
        </w:rPr>
        <w:t xml:space="preserve"> </w:t>
      </w:r>
    </w:p>
    <w:p w:rsidR="008C0379" w:rsidRDefault="008C0379" w:rsidP="007469CF">
      <w:pPr>
        <w:spacing w:line="360" w:lineRule="auto"/>
        <w:jc w:val="left"/>
        <w:rPr>
          <w:b/>
        </w:rPr>
      </w:pPr>
      <w:r>
        <w:rPr>
          <w:rFonts w:cs="Times New Roman"/>
        </w:rPr>
        <w:tab/>
      </w:r>
      <w:r>
        <w:rPr>
          <w:b/>
        </w:rPr>
        <w:t xml:space="preserve"> </w:t>
      </w:r>
    </w:p>
    <w:p w:rsidR="008C0379" w:rsidRDefault="008C0379" w:rsidP="00244648">
      <w:pPr>
        <w:spacing w:line="360" w:lineRule="auto"/>
        <w:jc w:val="left"/>
      </w:pPr>
      <w:r>
        <w:tab/>
      </w:r>
      <w:r>
        <w:rPr>
          <w:szCs w:val="24"/>
        </w:rPr>
        <w:tab/>
      </w:r>
      <w:r w:rsidRPr="00FD108F">
        <w:t xml:space="preserve">Section 1501 of the Public Utility Code (Code), 66 Pa.C.S.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w:t>
      </w:r>
    </w:p>
    <w:p w:rsidR="008C0379" w:rsidRPr="00FD108F" w:rsidRDefault="008C0379" w:rsidP="008C0379">
      <w:pPr>
        <w:pStyle w:val="BodyText"/>
        <w:spacing w:line="360" w:lineRule="auto"/>
        <w:jc w:val="left"/>
      </w:pPr>
      <w:r w:rsidRPr="00FD108F">
        <w:t xml:space="preserve">employees, and the public.  As defined, in pertinent part, in Section 102 of the Code, 66 Pa.C.S. § 102: </w:t>
      </w:r>
    </w:p>
    <w:p w:rsidR="008C0379" w:rsidRPr="00FD108F" w:rsidRDefault="008C0379" w:rsidP="008C0379">
      <w:pPr>
        <w:ind w:left="1440" w:right="720"/>
      </w:pPr>
    </w:p>
    <w:p w:rsidR="008C0379" w:rsidRPr="00FD108F" w:rsidRDefault="008C0379" w:rsidP="008C0379">
      <w:pPr>
        <w:ind w:left="1440" w:right="1440"/>
      </w:pPr>
      <w:r w:rsidRPr="00FD108F">
        <w:lastRenderedPageBreak/>
        <w:t xml:space="preserve">“Service.”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8C0379" w:rsidRPr="00FD108F" w:rsidRDefault="008C0379" w:rsidP="008C0379">
      <w:pPr>
        <w:pStyle w:val="BodyText"/>
        <w:jc w:val="left"/>
        <w:rPr>
          <w:szCs w:val="24"/>
        </w:rPr>
      </w:pPr>
    </w:p>
    <w:p w:rsidR="008C0379" w:rsidRDefault="008C0379" w:rsidP="008C0379">
      <w:pPr>
        <w:pStyle w:val="BodyText"/>
        <w:spacing w:line="360" w:lineRule="auto"/>
        <w:ind w:firstLine="720"/>
        <w:jc w:val="left"/>
        <w:rPr>
          <w:szCs w:val="24"/>
        </w:rPr>
      </w:pPr>
      <w:r>
        <w:rPr>
          <w:szCs w:val="24"/>
        </w:rPr>
        <w:tab/>
        <w:t>Complainant argue</w:t>
      </w:r>
      <w:r w:rsidR="006477C3">
        <w:rPr>
          <w:szCs w:val="24"/>
        </w:rPr>
        <w:t>s</w:t>
      </w:r>
      <w:r>
        <w:rPr>
          <w:szCs w:val="24"/>
        </w:rPr>
        <w:t xml:space="preserve"> that Respondent violated the provisions of 66 Pa.C.S. § 1501.  Absent proof by a preponderance of the evidence that Respondent violated the provisions of 66</w:t>
      </w:r>
      <w:r w:rsidR="008318FD">
        <w:rPr>
          <w:szCs w:val="24"/>
        </w:rPr>
        <w:t> </w:t>
      </w:r>
      <w:r>
        <w:rPr>
          <w:szCs w:val="24"/>
        </w:rPr>
        <w:t xml:space="preserve">Pa.C.S. § 1501, the Commission has no authority to require any action by Respondent.  </w:t>
      </w:r>
      <w:r w:rsidRPr="00AE06AC">
        <w:rPr>
          <w:i/>
          <w:szCs w:val="24"/>
        </w:rPr>
        <w:t>West Penn Power Co. v. Pa. Pub. Util. Comm’n,</w:t>
      </w:r>
      <w:r>
        <w:rPr>
          <w:szCs w:val="24"/>
        </w:rPr>
        <w:t xml:space="preserve"> 478 A.2d 947 (Pa.Cmwlth. 1984).</w:t>
      </w:r>
    </w:p>
    <w:p w:rsidR="008C0379" w:rsidRDefault="008C0379" w:rsidP="008C0379">
      <w:pPr>
        <w:pStyle w:val="BodyText"/>
        <w:ind w:firstLine="720"/>
        <w:jc w:val="left"/>
        <w:rPr>
          <w:szCs w:val="24"/>
        </w:rPr>
      </w:pPr>
    </w:p>
    <w:p w:rsidR="008C0379" w:rsidRDefault="008C0379" w:rsidP="008C0379">
      <w:pPr>
        <w:pStyle w:val="BodyText"/>
        <w:spacing w:line="360" w:lineRule="auto"/>
        <w:ind w:firstLine="720"/>
        <w:jc w:val="left"/>
        <w:rPr>
          <w:szCs w:val="24"/>
        </w:rPr>
      </w:pPr>
      <w:r w:rsidRPr="00FD108F">
        <w:rPr>
          <w:szCs w:val="24"/>
        </w:rPr>
        <w:tab/>
      </w:r>
      <w:r>
        <w:rPr>
          <w:szCs w:val="24"/>
        </w:rPr>
        <w:t>In determining whether Respondent has violated the provisions of 66 Pa.C.S. § 1501, it must be understood that what is required is adequate, efficient, safe, and reasonable service and facilities, not “perfect service</w:t>
      </w:r>
      <w:r w:rsidRPr="00AE06AC">
        <w:rPr>
          <w:szCs w:val="24"/>
        </w:rPr>
        <w:t xml:space="preserve">.”  </w:t>
      </w:r>
      <w:r w:rsidRPr="00AE06AC">
        <w:rPr>
          <w:i/>
          <w:szCs w:val="24"/>
        </w:rPr>
        <w:t>Manuel A. Biason v. Metropolitan Edison Company</w:t>
      </w:r>
      <w:r>
        <w:rPr>
          <w:szCs w:val="24"/>
        </w:rPr>
        <w:t xml:space="preserve">, PUC Docket No. C-00004450 (Opinion and Order entered December 19, 2001).  Likewise, service must only be </w:t>
      </w:r>
      <w:r w:rsidRPr="00E27196">
        <w:rPr>
          <w:szCs w:val="24"/>
        </w:rPr>
        <w:t>reasonably</w:t>
      </w:r>
      <w:r>
        <w:rPr>
          <w:szCs w:val="24"/>
        </w:rPr>
        <w:t xml:space="preserve"> continuous and without </w:t>
      </w:r>
      <w:r w:rsidRPr="00E27196">
        <w:rPr>
          <w:szCs w:val="24"/>
        </w:rPr>
        <w:t xml:space="preserve">unreasonable </w:t>
      </w:r>
      <w:r>
        <w:rPr>
          <w:szCs w:val="24"/>
        </w:rPr>
        <w:t xml:space="preserve">interruptions or delay.  The Code does not mandate perfect service nor must a public utility provide the best possible service.  Most certainly, a public utility is not a guarantor of either perfect service or the best possible service.  </w:t>
      </w:r>
      <w:r w:rsidRPr="00AE06AC">
        <w:rPr>
          <w:i/>
          <w:szCs w:val="24"/>
        </w:rPr>
        <w:t>Re Metropolitan Edison Company</w:t>
      </w:r>
      <w:r>
        <w:rPr>
          <w:szCs w:val="24"/>
        </w:rPr>
        <w:t xml:space="preserve">, 80 Pa. PUC 662 (November 19, 1993). </w:t>
      </w:r>
    </w:p>
    <w:p w:rsidR="008C0379" w:rsidRDefault="008C0379" w:rsidP="008C0379">
      <w:pPr>
        <w:pStyle w:val="BodyText"/>
        <w:spacing w:line="360" w:lineRule="auto"/>
        <w:ind w:firstLine="1440"/>
        <w:jc w:val="left"/>
        <w:rPr>
          <w:szCs w:val="24"/>
        </w:rPr>
      </w:pPr>
    </w:p>
    <w:p w:rsidR="00AD6F08" w:rsidRDefault="00F9798F" w:rsidP="007C0549">
      <w:pPr>
        <w:spacing w:line="360" w:lineRule="auto"/>
        <w:ind w:firstLine="720"/>
        <w:jc w:val="left"/>
      </w:pPr>
      <w:r>
        <w:tab/>
      </w:r>
      <w:r w:rsidR="008C0379" w:rsidRPr="00792A9B">
        <w:t>In h</w:t>
      </w:r>
      <w:r w:rsidR="009D4959">
        <w:t>er</w:t>
      </w:r>
      <w:r w:rsidR="008C0379" w:rsidRPr="00792A9B">
        <w:t xml:space="preserve"> complaint, M</w:t>
      </w:r>
      <w:r w:rsidR="009D4959">
        <w:t>s</w:t>
      </w:r>
      <w:r w:rsidR="008C0379" w:rsidRPr="00792A9B">
        <w:t xml:space="preserve">. </w:t>
      </w:r>
      <w:r w:rsidR="009D4959">
        <w:t>Walker</w:t>
      </w:r>
      <w:r w:rsidR="008C0379" w:rsidRPr="00792A9B">
        <w:t xml:space="preserve"> averred that</w:t>
      </w:r>
      <w:r w:rsidR="008C0379" w:rsidRPr="00792A9B">
        <w:rPr>
          <w:b/>
        </w:rPr>
        <w:t xml:space="preserve"> </w:t>
      </w:r>
      <w:r w:rsidR="009D4959">
        <w:rPr>
          <w:szCs w:val="24"/>
        </w:rPr>
        <w:t>tree branches fell on a transformer causing a power surge throughout her house, resulting in items being damaged at her home.</w:t>
      </w:r>
      <w:r w:rsidR="008C0379">
        <w:t xml:space="preserve"> </w:t>
      </w:r>
      <w:r w:rsidR="009D4959">
        <w:t xml:space="preserve"> She testified that power was restored within a couple hours after the outage</w:t>
      </w:r>
      <w:r w:rsidR="00203131">
        <w:t xml:space="preserve">.  </w:t>
      </w:r>
      <w:r w:rsidR="00AD6F08">
        <w:t>Complainant testified that Respondent’s failure to maintain the trees near their lines c</w:t>
      </w:r>
      <w:r w:rsidR="00B832BB">
        <w:t>aused</w:t>
      </w:r>
      <w:r w:rsidR="00AD6F08">
        <w:t xml:space="preserve"> the outages and damages to her appliances. </w:t>
      </w:r>
    </w:p>
    <w:p w:rsidR="00F9798F" w:rsidRDefault="00F9798F" w:rsidP="007C0549">
      <w:pPr>
        <w:spacing w:line="360" w:lineRule="auto"/>
        <w:ind w:firstLine="720"/>
        <w:jc w:val="left"/>
      </w:pPr>
    </w:p>
    <w:p w:rsidR="009D4959" w:rsidRDefault="00F9798F" w:rsidP="007C0549">
      <w:pPr>
        <w:spacing w:line="360" w:lineRule="auto"/>
        <w:ind w:firstLine="720"/>
        <w:jc w:val="left"/>
      </w:pPr>
      <w:r>
        <w:tab/>
      </w:r>
      <w:r w:rsidR="009D4959">
        <w:t>Complainant further testified that power outages occur quite frequently</w:t>
      </w:r>
      <w:r w:rsidR="00AD6F08">
        <w:t xml:space="preserve"> and</w:t>
      </w:r>
      <w:r w:rsidR="009D4959">
        <w:t xml:space="preserve"> objected to the attitude displayed by Respondent’s representatives who insisted they did not cause the problem and referred her to her own insurance carrier to file an insurance claim. </w:t>
      </w:r>
      <w:r w:rsidR="00ED6EDD">
        <w:t xml:space="preserve"> </w:t>
      </w:r>
      <w:r w:rsidR="00AD6F08">
        <w:t>Complainant provided no further testimony or evidence to support these claims.</w:t>
      </w:r>
    </w:p>
    <w:p w:rsidR="009D4959" w:rsidRDefault="009D4959" w:rsidP="007C0549">
      <w:pPr>
        <w:spacing w:line="360" w:lineRule="auto"/>
        <w:ind w:firstLine="720"/>
        <w:jc w:val="left"/>
      </w:pPr>
    </w:p>
    <w:p w:rsidR="00AD6F08" w:rsidRDefault="008C0379" w:rsidP="007C0549">
      <w:pPr>
        <w:spacing w:line="360" w:lineRule="auto"/>
        <w:jc w:val="left"/>
      </w:pPr>
      <w:r>
        <w:lastRenderedPageBreak/>
        <w:tab/>
      </w:r>
      <w:r w:rsidR="00F9798F">
        <w:tab/>
      </w:r>
      <w:r w:rsidR="00AD6F08">
        <w:t>Testimony was presented from Dale Collier, Manager of Distribution Operations for Respondent.</w:t>
      </w:r>
      <w:r w:rsidR="00687D28">
        <w:t xml:space="preserve">  </w:t>
      </w:r>
      <w:r w:rsidR="00AD6F08">
        <w:t>Mr. Collier concluded that the April 10, 2015 outage was caused by a tree limb that fell on</w:t>
      </w:r>
      <w:r w:rsidR="00687D28">
        <w:t xml:space="preserve"> a</w:t>
      </w:r>
      <w:r w:rsidR="00AD6F08">
        <w:t xml:space="preserve"> primary conductor</w:t>
      </w:r>
      <w:r w:rsidR="00B832BB">
        <w:t xml:space="preserve"> </w:t>
      </w:r>
      <w:r w:rsidR="00687D28">
        <w:t>that provides service to Complainant</w:t>
      </w:r>
      <w:r w:rsidR="00B832BB">
        <w:t xml:space="preserve">.  </w:t>
      </w:r>
      <w:r w:rsidR="00AD6F08">
        <w:t xml:space="preserve">The outage occurred on April 10, 2015 at 1:20 p.m. </w:t>
      </w:r>
      <w:r w:rsidR="00ED6EDD">
        <w:t xml:space="preserve"> </w:t>
      </w:r>
      <w:r w:rsidR="00687D28">
        <w:t>Mr. Collier testified th</w:t>
      </w:r>
      <w:r w:rsidR="00B832BB">
        <w:t>ere</w:t>
      </w:r>
      <w:r w:rsidR="00687D28">
        <w:t xml:space="preserve"> was a </w:t>
      </w:r>
      <w:r w:rsidR="00203131">
        <w:t>windstorm</w:t>
      </w:r>
      <w:r w:rsidR="00687D28">
        <w:t xml:space="preserve"> at the time of the outage.  </w:t>
      </w:r>
      <w:r w:rsidR="00AD6F08">
        <w:t>Subsequently, the tree limb was removed which allowed the breaker to be closed, and the power was restored.</w:t>
      </w:r>
      <w:r w:rsidR="007C0549">
        <w:t xml:space="preserve"> </w:t>
      </w:r>
      <w:r w:rsidR="00AD6F08">
        <w:t xml:space="preserve"> (Tr. 46</w:t>
      </w:r>
      <w:r w:rsidR="007C0549">
        <w:t>-</w:t>
      </w:r>
      <w:r w:rsidR="00AD6F08">
        <w:t>48)</w:t>
      </w:r>
    </w:p>
    <w:p w:rsidR="007C0549" w:rsidRDefault="007C0549" w:rsidP="007C0549">
      <w:pPr>
        <w:spacing w:line="360" w:lineRule="auto"/>
        <w:jc w:val="left"/>
      </w:pPr>
    </w:p>
    <w:p w:rsidR="00AD6F08" w:rsidRDefault="00AD6F08" w:rsidP="007C0549">
      <w:pPr>
        <w:spacing w:line="360" w:lineRule="auto"/>
        <w:jc w:val="left"/>
      </w:pPr>
      <w:r>
        <w:tab/>
      </w:r>
      <w:r>
        <w:tab/>
        <w:t>Patrick John Kisiday, a troubleshooter and station operator for Respondent</w:t>
      </w:r>
      <w:r w:rsidR="00687D28">
        <w:t>, also</w:t>
      </w:r>
      <w:r>
        <w:t xml:space="preserve"> testified for the </w:t>
      </w:r>
      <w:r w:rsidR="00687D28">
        <w:t>C</w:t>
      </w:r>
      <w:r>
        <w:t>ompany.</w:t>
      </w:r>
      <w:r w:rsidR="00687D28">
        <w:t xml:space="preserve">  </w:t>
      </w:r>
      <w:r>
        <w:t>After receiving a call regarding the outage, Mr. Kisiday located a large tree limb that pushed a high voltage line</w:t>
      </w:r>
      <w:r w:rsidR="00687D28">
        <w:t xml:space="preserve"> </w:t>
      </w:r>
      <w:r>
        <w:t xml:space="preserve">into </w:t>
      </w:r>
      <w:r w:rsidR="00C779C2">
        <w:t xml:space="preserve">a </w:t>
      </w:r>
      <w:r w:rsidR="00687D28">
        <w:t xml:space="preserve">4 kV </w:t>
      </w:r>
      <w:r>
        <w:t>voltage line</w:t>
      </w:r>
      <w:r w:rsidR="00687D28">
        <w:t xml:space="preserve">.  </w:t>
      </w:r>
      <w:r>
        <w:t>The area was experiencing high winds at th</w:t>
      </w:r>
      <w:r w:rsidR="00B832BB">
        <w:t>e time of the outage</w:t>
      </w:r>
      <w:r>
        <w:t xml:space="preserve">. </w:t>
      </w:r>
      <w:r w:rsidR="00687D28">
        <w:t xml:space="preserve"> </w:t>
      </w:r>
      <w:r>
        <w:t xml:space="preserve">The tree limb was 25 to 30 feet in the air requiring the use of a bucket truck and hydraulic saw to remove the limb. </w:t>
      </w:r>
    </w:p>
    <w:p w:rsidR="007C0549" w:rsidRDefault="007C0549" w:rsidP="007C0549">
      <w:pPr>
        <w:spacing w:line="360" w:lineRule="auto"/>
        <w:jc w:val="left"/>
      </w:pPr>
    </w:p>
    <w:p w:rsidR="00AD6F08" w:rsidRDefault="00F9798F" w:rsidP="007C0549">
      <w:pPr>
        <w:spacing w:line="360" w:lineRule="auto"/>
        <w:jc w:val="left"/>
      </w:pPr>
      <w:r>
        <w:tab/>
      </w:r>
      <w:r w:rsidR="00AD6F08">
        <w:tab/>
        <w:t>Upon inspection, Respondent determined there was nothing wrong with the facilities</w:t>
      </w:r>
      <w:r w:rsidR="00687D28">
        <w:t xml:space="preserve"> and </w:t>
      </w:r>
      <w:r w:rsidR="00AD6F08">
        <w:t xml:space="preserve">that there was nothing that Respondent could have done to prevent the outage or the power surge. </w:t>
      </w:r>
    </w:p>
    <w:p w:rsidR="007C0549" w:rsidRDefault="007C0549" w:rsidP="007C0549">
      <w:pPr>
        <w:spacing w:line="360" w:lineRule="auto"/>
        <w:jc w:val="left"/>
      </w:pPr>
    </w:p>
    <w:p w:rsidR="00AD6F08" w:rsidRDefault="00AD6F08" w:rsidP="007C0549">
      <w:pPr>
        <w:spacing w:line="360" w:lineRule="auto"/>
        <w:jc w:val="left"/>
      </w:pPr>
      <w:r>
        <w:tab/>
      </w:r>
      <w:r w:rsidR="007C0549">
        <w:tab/>
      </w:r>
      <w:r>
        <w:t xml:space="preserve">Fred Ottaviani, a certified arborist and vegetation supervisor for Respondent, </w:t>
      </w:r>
      <w:r w:rsidR="00687D28">
        <w:t xml:space="preserve">also </w:t>
      </w:r>
      <w:r>
        <w:t xml:space="preserve">testified for the </w:t>
      </w:r>
      <w:r w:rsidR="00B832BB">
        <w:t>C</w:t>
      </w:r>
      <w:r>
        <w:t xml:space="preserve">ompany. </w:t>
      </w:r>
      <w:r w:rsidR="00C779C2">
        <w:t xml:space="preserve"> </w:t>
      </w:r>
      <w:r>
        <w:t>The vegetation management group’s job is to work with hired contractors to inspect the work that they perform; to identify tree</w:t>
      </w:r>
      <w:r w:rsidR="00C779C2">
        <w:t>-</w:t>
      </w:r>
      <w:r>
        <w:t>related outages</w:t>
      </w:r>
      <w:r w:rsidR="00B832BB">
        <w:t>;</w:t>
      </w:r>
      <w:r>
        <w:t xml:space="preserve"> and provide vegetation reports for Respondent. </w:t>
      </w:r>
      <w:r w:rsidR="00687D28">
        <w:t xml:space="preserve"> He testified that </w:t>
      </w:r>
      <w:r>
        <w:tab/>
        <w:t>Respondent c</w:t>
      </w:r>
      <w:r w:rsidR="00687D28">
        <w:t xml:space="preserve">auses </w:t>
      </w:r>
      <w:r>
        <w:t xml:space="preserve">routine vegetation management work to occur every four to six years in order to provide </w:t>
      </w:r>
      <w:r w:rsidR="00B832BB">
        <w:t xml:space="preserve">appropriate </w:t>
      </w:r>
      <w:r>
        <w:t xml:space="preserve">clearance on Respondent’s facilities. </w:t>
      </w:r>
      <w:r w:rsidR="00C779C2">
        <w:t xml:space="preserve"> </w:t>
      </w:r>
      <w:r>
        <w:t>The last time Respondent caused vegetation maintenance and inspection work at circuit</w:t>
      </w:r>
      <w:r w:rsidR="00687D28">
        <w:t xml:space="preserve"> number</w:t>
      </w:r>
      <w:r>
        <w:t xml:space="preserve"> D23711 was the fourth quarter of 2010</w:t>
      </w:r>
      <w:r w:rsidR="00F15B4A">
        <w:t>.</w:t>
      </w:r>
      <w:r>
        <w:t xml:space="preserve"> </w:t>
      </w:r>
    </w:p>
    <w:p w:rsidR="007C0549" w:rsidRDefault="007C0549" w:rsidP="007C0549">
      <w:pPr>
        <w:spacing w:line="360" w:lineRule="auto"/>
        <w:jc w:val="left"/>
      </w:pPr>
    </w:p>
    <w:p w:rsidR="00AD6F08" w:rsidRDefault="00AD6F08" w:rsidP="007C0549">
      <w:pPr>
        <w:spacing w:line="360" w:lineRule="auto"/>
        <w:jc w:val="left"/>
      </w:pPr>
      <w:r>
        <w:tab/>
      </w:r>
      <w:r w:rsidR="00F9798F">
        <w:tab/>
      </w:r>
      <w:r>
        <w:t>After the April 10, 2015 outage, the matter was investigated by Respondent’s vegetation manager on April 20, 2015.</w:t>
      </w:r>
      <w:r w:rsidR="00F9798F">
        <w:t xml:space="preserve">  </w:t>
      </w:r>
      <w:r>
        <w:t>Respondent</w:t>
      </w:r>
      <w:r w:rsidR="00687D28">
        <w:t xml:space="preserve"> concluded that </w:t>
      </w:r>
      <w:r>
        <w:t xml:space="preserve">a healthy black locust tree was damaged by wind in the area where the outage occurred. </w:t>
      </w:r>
      <w:r w:rsidR="007E185B">
        <w:t xml:space="preserve"> </w:t>
      </w:r>
      <w:r w:rsidR="00687D28">
        <w:t>Respondent concluded th</w:t>
      </w:r>
      <w:r w:rsidR="007E185B">
        <w:t>at</w:t>
      </w:r>
      <w:r w:rsidR="00687D28">
        <w:t xml:space="preserve"> </w:t>
      </w:r>
      <w:r w:rsidR="00B832BB">
        <w:t xml:space="preserve">high winds were </w:t>
      </w:r>
      <w:r w:rsidR="00687D28">
        <w:t>the cause of the outage.</w:t>
      </w:r>
    </w:p>
    <w:p w:rsidR="007C0549" w:rsidRDefault="007C0549" w:rsidP="007C0549">
      <w:pPr>
        <w:spacing w:line="360" w:lineRule="auto"/>
        <w:jc w:val="left"/>
      </w:pPr>
    </w:p>
    <w:p w:rsidR="008C0379" w:rsidRDefault="008C0379" w:rsidP="007C0549">
      <w:pPr>
        <w:spacing w:line="360" w:lineRule="auto"/>
        <w:jc w:val="left"/>
      </w:pPr>
      <w:r>
        <w:rPr>
          <w:rFonts w:cs="Times New Roman"/>
        </w:rPr>
        <w:lastRenderedPageBreak/>
        <w:tab/>
      </w:r>
      <w:r>
        <w:tab/>
      </w:r>
      <w:r w:rsidRPr="005B6E1A">
        <w:t>Although the evidence presented by Respondent establishes that Complainant experienced a</w:t>
      </w:r>
      <w:r w:rsidRPr="002F2B02">
        <w:rPr>
          <w:b/>
        </w:rPr>
        <w:t xml:space="preserve"> </w:t>
      </w:r>
      <w:r w:rsidR="005B6E1A">
        <w:t xml:space="preserve">power surge and electric outage on April 10, 2015 for a duration of approximately two hours, </w:t>
      </w:r>
      <w:r w:rsidRPr="005B6E1A">
        <w:t>no evidence was presented establishing that the outage could have been prevented or that Respondent failed to adequately and timely address the outages.</w:t>
      </w:r>
      <w:bookmarkStart w:id="0" w:name="_GoBack"/>
      <w:bookmarkEnd w:id="0"/>
      <w:r w:rsidRPr="005B6E1A">
        <w:t xml:space="preserve">  The evidence presented by Complainant is not sufficient to support a finding that Respondent provided inadequate, inefficient, unsafe, or unreasonable service and facilities.  M</w:t>
      </w:r>
      <w:r w:rsidR="005B6E1A">
        <w:t>s. Walker</w:t>
      </w:r>
      <w:r w:rsidRPr="005B6E1A">
        <w:t xml:space="preserve"> failed to establish a </w:t>
      </w:r>
      <w:r w:rsidRPr="005B6E1A">
        <w:rPr>
          <w:i/>
        </w:rPr>
        <w:t>prima facie</w:t>
      </w:r>
      <w:r w:rsidRPr="005B6E1A">
        <w:t xml:space="preserve"> case.</w:t>
      </w:r>
    </w:p>
    <w:p w:rsidR="007C0549" w:rsidRPr="005B6E1A" w:rsidRDefault="007C0549" w:rsidP="007C0549">
      <w:pPr>
        <w:spacing w:line="360" w:lineRule="auto"/>
        <w:jc w:val="left"/>
      </w:pPr>
    </w:p>
    <w:p w:rsidR="008C0379" w:rsidRPr="005B6E1A" w:rsidRDefault="008C0379" w:rsidP="007C0549">
      <w:pPr>
        <w:spacing w:line="360" w:lineRule="auto"/>
        <w:ind w:firstLine="1440"/>
        <w:jc w:val="left"/>
      </w:pPr>
      <w:r w:rsidRPr="005B6E1A">
        <w:t xml:space="preserve">Complainant presented no evidence or authority to establish, under the circumstances, that the outage experienced by Complainant or the customer service provided in addressing the outage constituted inadequate, inefficient, unsafe, or unreasonable service.     </w:t>
      </w:r>
    </w:p>
    <w:p w:rsidR="008C0379" w:rsidRPr="002F2B02" w:rsidRDefault="008C0379" w:rsidP="007C0549">
      <w:pPr>
        <w:spacing w:line="360" w:lineRule="auto"/>
        <w:ind w:firstLine="1440"/>
        <w:jc w:val="left"/>
        <w:rPr>
          <w:b/>
        </w:rPr>
      </w:pPr>
    </w:p>
    <w:p w:rsidR="008C0379" w:rsidRPr="005B6E1A" w:rsidRDefault="008C0379" w:rsidP="007C0549">
      <w:pPr>
        <w:spacing w:line="360" w:lineRule="auto"/>
        <w:ind w:firstLine="1440"/>
        <w:jc w:val="left"/>
      </w:pPr>
      <w:r w:rsidRPr="005B6E1A">
        <w:t>Although Respondent should respond to its customers’ concerns as soon as possible and in a reasonable manner, the evidence in this matter indicates that the Company responded to the subject outage in a timely manner under the circumstances.</w:t>
      </w:r>
      <w:r w:rsidR="00840AC1">
        <w:t xml:space="preserve">  A tree limb fell on a primary conductor during a windstorm </w:t>
      </w:r>
      <w:r w:rsidR="001E4FE7">
        <w:t>causing two concurrent outages.  Subsequently, power was restored within two hours.  No evidence was presented to establish that Respondent failed to comply with its utility management policy or that the outages could have been prevented by Respondent.</w:t>
      </w:r>
      <w:r w:rsidRPr="005B6E1A">
        <w:t xml:space="preserve">  </w:t>
      </w:r>
    </w:p>
    <w:p w:rsidR="008C0379" w:rsidRPr="002F2B02" w:rsidRDefault="008C0379" w:rsidP="007C0549">
      <w:pPr>
        <w:spacing w:line="360" w:lineRule="auto"/>
        <w:ind w:firstLine="1440"/>
        <w:jc w:val="left"/>
        <w:rPr>
          <w:b/>
        </w:rPr>
      </w:pPr>
    </w:p>
    <w:p w:rsidR="008C0379" w:rsidRDefault="008C0379" w:rsidP="007C0549">
      <w:pPr>
        <w:spacing w:line="360" w:lineRule="auto"/>
        <w:ind w:firstLine="1440"/>
        <w:jc w:val="left"/>
      </w:pPr>
      <w:r w:rsidRPr="005B6E1A">
        <w:t xml:space="preserve">In </w:t>
      </w:r>
      <w:r w:rsidRPr="005B6E1A">
        <w:rPr>
          <w:i/>
        </w:rPr>
        <w:t>Elkin v. Bell Telephone Company</w:t>
      </w:r>
      <w:r w:rsidRPr="005B6E1A">
        <w:t>, 372 A.2d 1203 (Pa.Super. 1977),</w:t>
      </w:r>
      <w:r>
        <w:t xml:space="preserve"> the Pennsylvania Superior Court defined “reasonable and adequate” service and explained:</w:t>
      </w:r>
    </w:p>
    <w:p w:rsidR="008C0379" w:rsidRDefault="008C0379" w:rsidP="008C0379">
      <w:pPr>
        <w:ind w:firstLine="1440"/>
      </w:pPr>
    </w:p>
    <w:p w:rsidR="008C0379" w:rsidRDefault="008C0379" w:rsidP="008C0379">
      <w:pPr>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commission . . . .”  </w:t>
      </w:r>
      <w:r w:rsidRPr="00142D4B">
        <w:rPr>
          <w:i/>
        </w:rPr>
        <w:t>Id.</w:t>
      </w:r>
      <w:r>
        <w:t xml:space="preserve"> 372 A.2d at 1205-06.  </w:t>
      </w:r>
    </w:p>
    <w:p w:rsidR="008C0379" w:rsidRDefault="008C0379" w:rsidP="008C0379">
      <w:pPr>
        <w:ind w:left="1440" w:right="1440" w:firstLine="90"/>
      </w:pPr>
    </w:p>
    <w:p w:rsidR="008C0379" w:rsidRDefault="008C0379" w:rsidP="00F9798F">
      <w:pPr>
        <w:spacing w:line="360" w:lineRule="auto"/>
        <w:ind w:firstLine="1440"/>
        <w:jc w:val="left"/>
      </w:pPr>
      <w:r>
        <w:lastRenderedPageBreak/>
        <w:t xml:space="preserve">As the Court further explained in </w:t>
      </w:r>
      <w:r w:rsidRPr="00FF57D7">
        <w:rPr>
          <w:i/>
        </w:rPr>
        <w:t>Elkin</w:t>
      </w:r>
      <w:r>
        <w:t>, the duty is upon the Commission to determine, on the basis of the facts and circumstances indicated by the substantial evidence, whether the service provided was reasonable and adequate.  Therefore, a case</w:t>
      </w:r>
      <w:r w:rsidR="007E185B">
        <w:t>-</w:t>
      </w:r>
      <w:r>
        <w:t>by</w:t>
      </w:r>
      <w:r w:rsidR="007E185B">
        <w:t>-</w:t>
      </w:r>
      <w:r>
        <w:t xml:space="preserve">case analysis must be made with regard to the length of time required by the Company to respond to the concerns raised by the customer.  </w:t>
      </w:r>
    </w:p>
    <w:p w:rsidR="008C0379" w:rsidRDefault="008C0379" w:rsidP="008C0379">
      <w:pPr>
        <w:spacing w:line="360" w:lineRule="auto"/>
        <w:ind w:firstLine="1440"/>
      </w:pPr>
    </w:p>
    <w:p w:rsidR="008C0379" w:rsidRDefault="008C0379" w:rsidP="008C0379">
      <w:pPr>
        <w:pStyle w:val="BodyText"/>
        <w:spacing w:line="360" w:lineRule="auto"/>
        <w:ind w:firstLine="1440"/>
        <w:jc w:val="left"/>
        <w:rPr>
          <w:szCs w:val="24"/>
        </w:rPr>
      </w:pPr>
      <w:r w:rsidRPr="002D5226">
        <w:rPr>
          <w:szCs w:val="24"/>
        </w:rPr>
        <w:t>M</w:t>
      </w:r>
      <w:r w:rsidR="005B6E1A">
        <w:rPr>
          <w:szCs w:val="24"/>
        </w:rPr>
        <w:t>s</w:t>
      </w:r>
      <w:r>
        <w:rPr>
          <w:szCs w:val="24"/>
        </w:rPr>
        <w:t xml:space="preserve">. </w:t>
      </w:r>
      <w:r w:rsidR="005B6E1A">
        <w:rPr>
          <w:szCs w:val="24"/>
        </w:rPr>
        <w:t>Walker</w:t>
      </w:r>
      <w:r>
        <w:rPr>
          <w:szCs w:val="24"/>
        </w:rPr>
        <w:t xml:space="preserve"> </w:t>
      </w:r>
      <w:r w:rsidRPr="002D5226">
        <w:rPr>
          <w:szCs w:val="24"/>
        </w:rPr>
        <w:t>has not established that Respondent failed to provide adequate, safe, efficient and reasonable utility service in violation of 66 Pa.C.S. § 1501</w:t>
      </w:r>
      <w:r w:rsidR="001E4FE7">
        <w:rPr>
          <w:szCs w:val="24"/>
        </w:rPr>
        <w:t xml:space="preserve"> or failed to establish that Respondent violated a Commission rule, regulation or of order</w:t>
      </w:r>
      <w:r w:rsidRPr="002D5226">
        <w:rPr>
          <w:szCs w:val="24"/>
        </w:rPr>
        <w:t>.  M</w:t>
      </w:r>
      <w:r w:rsidR="005B6E1A">
        <w:rPr>
          <w:szCs w:val="24"/>
        </w:rPr>
        <w:t>s</w:t>
      </w:r>
      <w:r>
        <w:rPr>
          <w:szCs w:val="24"/>
        </w:rPr>
        <w:t xml:space="preserve">. </w:t>
      </w:r>
      <w:r w:rsidR="005B6E1A">
        <w:rPr>
          <w:szCs w:val="24"/>
        </w:rPr>
        <w:t>Walker</w:t>
      </w:r>
      <w:r>
        <w:rPr>
          <w:szCs w:val="24"/>
        </w:rPr>
        <w:t xml:space="preserve"> </w:t>
      </w:r>
      <w:r w:rsidRPr="002D5226">
        <w:rPr>
          <w:szCs w:val="24"/>
        </w:rPr>
        <w:t xml:space="preserve">failed to establish a </w:t>
      </w:r>
      <w:r w:rsidRPr="00955130">
        <w:rPr>
          <w:i/>
          <w:szCs w:val="24"/>
        </w:rPr>
        <w:t>prima facie</w:t>
      </w:r>
      <w:r w:rsidRPr="002D5226">
        <w:rPr>
          <w:szCs w:val="24"/>
        </w:rPr>
        <w:t xml:space="preserve"> case.  </w:t>
      </w:r>
      <w:r w:rsidR="005B6E1A">
        <w:rPr>
          <w:szCs w:val="24"/>
        </w:rPr>
        <w:t xml:space="preserve">She </w:t>
      </w:r>
      <w:r w:rsidRPr="002D5226">
        <w:rPr>
          <w:szCs w:val="24"/>
        </w:rPr>
        <w:t>has failed to meet h</w:t>
      </w:r>
      <w:r w:rsidR="005B6E1A">
        <w:rPr>
          <w:szCs w:val="24"/>
        </w:rPr>
        <w:t>er</w:t>
      </w:r>
      <w:r>
        <w:rPr>
          <w:szCs w:val="24"/>
        </w:rPr>
        <w:t xml:space="preserve"> </w:t>
      </w:r>
      <w:r w:rsidRPr="002D5226">
        <w:rPr>
          <w:szCs w:val="24"/>
        </w:rPr>
        <w:t>burden of proof.  Accordingly, th</w:t>
      </w:r>
      <w:r>
        <w:rPr>
          <w:szCs w:val="24"/>
        </w:rPr>
        <w:t xml:space="preserve">is claim will be dismissed.  </w:t>
      </w:r>
    </w:p>
    <w:p w:rsidR="008C0379" w:rsidRDefault="008C0379" w:rsidP="008C0379">
      <w:pPr>
        <w:pStyle w:val="BodyText"/>
        <w:spacing w:line="360" w:lineRule="auto"/>
        <w:jc w:val="left"/>
        <w:rPr>
          <w:szCs w:val="24"/>
        </w:rPr>
      </w:pPr>
    </w:p>
    <w:p w:rsidR="008C0379" w:rsidRPr="00207E1E" w:rsidRDefault="008C0379" w:rsidP="008C0379">
      <w:pPr>
        <w:spacing w:line="360" w:lineRule="auto"/>
        <w:jc w:val="center"/>
        <w:rPr>
          <w:u w:val="single"/>
        </w:rPr>
      </w:pPr>
      <w:r w:rsidRPr="00207E1E">
        <w:rPr>
          <w:u w:val="single"/>
        </w:rPr>
        <w:t>CONCLUSIONS OF LAW</w:t>
      </w:r>
    </w:p>
    <w:p w:rsidR="008C0379" w:rsidRPr="00207E1E" w:rsidRDefault="008C0379" w:rsidP="008C0379">
      <w:pPr>
        <w:spacing w:line="360" w:lineRule="auto"/>
        <w:jc w:val="center"/>
        <w:rPr>
          <w:u w:val="single"/>
        </w:rPr>
      </w:pPr>
    </w:p>
    <w:p w:rsidR="008C0379" w:rsidRPr="007E185B" w:rsidRDefault="008C0379" w:rsidP="00F9798F">
      <w:pPr>
        <w:pStyle w:val="ListParagraph"/>
        <w:numPr>
          <w:ilvl w:val="0"/>
          <w:numId w:val="1"/>
        </w:numPr>
        <w:tabs>
          <w:tab w:val="clear" w:pos="360"/>
          <w:tab w:val="num" w:pos="0"/>
        </w:tabs>
        <w:ind w:left="0" w:firstLine="1440"/>
        <w:rPr>
          <w:sz w:val="24"/>
          <w:szCs w:val="24"/>
        </w:rPr>
      </w:pPr>
      <w:r w:rsidRPr="007E185B">
        <w:rPr>
          <w:sz w:val="24"/>
          <w:szCs w:val="24"/>
        </w:rPr>
        <w:t>The Commission has jurisdiction over the parties and the subject matter of this proceeding.  66 Pa.C.S. § 701.</w:t>
      </w:r>
    </w:p>
    <w:p w:rsidR="008C0379" w:rsidRPr="00207E1E" w:rsidRDefault="008C0379" w:rsidP="008C0379">
      <w:pPr>
        <w:tabs>
          <w:tab w:val="num" w:pos="2160"/>
        </w:tabs>
        <w:spacing w:line="360" w:lineRule="auto"/>
        <w:ind w:firstLine="1260"/>
      </w:pPr>
    </w:p>
    <w:p w:rsidR="008C0379" w:rsidRDefault="008C0379" w:rsidP="00F9798F">
      <w:pPr>
        <w:pStyle w:val="FootnoteText"/>
        <w:numPr>
          <w:ilvl w:val="0"/>
          <w:numId w:val="1"/>
        </w:numPr>
        <w:spacing w:line="360" w:lineRule="auto"/>
        <w:ind w:firstLine="1080"/>
        <w:rPr>
          <w:rFonts w:ascii="Times New Roman" w:hAnsi="Times New Roman"/>
        </w:rPr>
      </w:pPr>
      <w:r w:rsidRPr="00207E1E">
        <w:rPr>
          <w:rFonts w:ascii="Times New Roman" w:hAnsi="Times New Roman"/>
        </w:rPr>
        <w:t>Complainant ha</w:t>
      </w:r>
      <w:r>
        <w:rPr>
          <w:rFonts w:ascii="Times New Roman" w:hAnsi="Times New Roman"/>
        </w:rPr>
        <w:t>s</w:t>
      </w:r>
      <w:r w:rsidRPr="00207E1E">
        <w:rPr>
          <w:rFonts w:ascii="Times New Roman" w:hAnsi="Times New Roman"/>
        </w:rPr>
        <w:t xml:space="preserve"> the burden of proof.  66 Pa.C.S. § 332(a).</w:t>
      </w:r>
    </w:p>
    <w:p w:rsidR="008C0379" w:rsidRDefault="008C0379" w:rsidP="008C0379">
      <w:pPr>
        <w:pStyle w:val="ListParagraph"/>
      </w:pPr>
    </w:p>
    <w:p w:rsidR="008C0379" w:rsidRPr="005A00F8" w:rsidRDefault="008C0379" w:rsidP="00F9798F">
      <w:pPr>
        <w:pStyle w:val="ListParagraph"/>
        <w:numPr>
          <w:ilvl w:val="0"/>
          <w:numId w:val="1"/>
        </w:numPr>
        <w:tabs>
          <w:tab w:val="clear" w:pos="360"/>
          <w:tab w:val="num" w:pos="0"/>
        </w:tabs>
        <w:ind w:left="0" w:firstLine="1440"/>
        <w:rPr>
          <w:sz w:val="24"/>
          <w:szCs w:val="24"/>
        </w:rPr>
      </w:pPr>
      <w:r w:rsidRPr="005A00F8">
        <w:rPr>
          <w:sz w:val="24"/>
          <w:szCs w:val="24"/>
        </w:rPr>
        <w:t>Complainant failed to meet h</w:t>
      </w:r>
      <w:r w:rsidR="005B6E1A">
        <w:rPr>
          <w:sz w:val="24"/>
          <w:szCs w:val="24"/>
        </w:rPr>
        <w:t>er</w:t>
      </w:r>
      <w:r w:rsidRPr="005A00F8">
        <w:rPr>
          <w:sz w:val="24"/>
          <w:szCs w:val="24"/>
        </w:rPr>
        <w:t xml:space="preserve"> burden of proving that Respondent violated the Public Utility Code, a Commission regulation or a Commission order.  66 Pa.C.S. § 332(a).</w:t>
      </w:r>
      <w:r w:rsidRPr="005A00F8">
        <w:rPr>
          <w:sz w:val="24"/>
          <w:szCs w:val="24"/>
        </w:rPr>
        <w:tab/>
      </w:r>
    </w:p>
    <w:p w:rsidR="008C0379" w:rsidRDefault="008C0379"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203131" w:rsidRDefault="00203131" w:rsidP="008C0379">
      <w:pPr>
        <w:spacing w:line="360" w:lineRule="auto"/>
        <w:rPr>
          <w:spacing w:val="-3"/>
        </w:rPr>
      </w:pPr>
    </w:p>
    <w:p w:rsidR="008C0379" w:rsidRPr="005E2935" w:rsidRDefault="008C0379" w:rsidP="008C0379">
      <w:pPr>
        <w:spacing w:after="200" w:line="276" w:lineRule="auto"/>
        <w:ind w:left="3600" w:firstLine="720"/>
        <w:rPr>
          <w:szCs w:val="24"/>
          <w:u w:val="single"/>
        </w:rPr>
      </w:pPr>
      <w:r w:rsidRPr="005E2935">
        <w:rPr>
          <w:szCs w:val="24"/>
          <w:u w:val="single"/>
        </w:rPr>
        <w:lastRenderedPageBreak/>
        <w:t>ORDER</w:t>
      </w:r>
    </w:p>
    <w:p w:rsidR="008C0379" w:rsidRPr="005E2935" w:rsidRDefault="008C0379" w:rsidP="008C0379">
      <w:pPr>
        <w:tabs>
          <w:tab w:val="left" w:pos="1440"/>
          <w:tab w:val="num" w:pos="2160"/>
        </w:tabs>
        <w:spacing w:line="360" w:lineRule="auto"/>
        <w:rPr>
          <w:szCs w:val="24"/>
        </w:rPr>
      </w:pPr>
    </w:p>
    <w:p w:rsidR="008C0379" w:rsidRPr="005E2935" w:rsidRDefault="008C0379" w:rsidP="008C0379">
      <w:pPr>
        <w:tabs>
          <w:tab w:val="left" w:pos="1440"/>
          <w:tab w:val="num" w:pos="2160"/>
        </w:tabs>
        <w:spacing w:line="360" w:lineRule="auto"/>
        <w:rPr>
          <w:szCs w:val="24"/>
        </w:rPr>
      </w:pPr>
    </w:p>
    <w:p w:rsidR="008C0379" w:rsidRPr="005E2935" w:rsidRDefault="008C0379" w:rsidP="008C0379">
      <w:pPr>
        <w:tabs>
          <w:tab w:val="left" w:pos="1440"/>
          <w:tab w:val="num" w:pos="2160"/>
        </w:tabs>
        <w:spacing w:line="360" w:lineRule="auto"/>
        <w:rPr>
          <w:szCs w:val="24"/>
        </w:rPr>
      </w:pPr>
      <w:r w:rsidRPr="005E2935">
        <w:rPr>
          <w:szCs w:val="24"/>
        </w:rPr>
        <w:tab/>
        <w:t xml:space="preserve">THEREFORE, </w:t>
      </w:r>
    </w:p>
    <w:p w:rsidR="008C0379" w:rsidRPr="005E2935" w:rsidRDefault="008C0379" w:rsidP="008C0379">
      <w:pPr>
        <w:tabs>
          <w:tab w:val="num" w:pos="2160"/>
        </w:tabs>
        <w:spacing w:line="360" w:lineRule="auto"/>
        <w:rPr>
          <w:szCs w:val="24"/>
        </w:rPr>
      </w:pPr>
    </w:p>
    <w:p w:rsidR="008C0379" w:rsidRPr="005E2935" w:rsidRDefault="008C0379" w:rsidP="008C0379">
      <w:pPr>
        <w:tabs>
          <w:tab w:val="num" w:pos="2160"/>
        </w:tabs>
        <w:spacing w:line="360" w:lineRule="auto"/>
        <w:ind w:firstLine="1440"/>
        <w:outlineLvl w:val="0"/>
        <w:rPr>
          <w:szCs w:val="24"/>
        </w:rPr>
      </w:pPr>
      <w:r w:rsidRPr="005E2935">
        <w:rPr>
          <w:szCs w:val="24"/>
        </w:rPr>
        <w:t>IT IS ORDERED:</w:t>
      </w:r>
    </w:p>
    <w:p w:rsidR="008C0379" w:rsidRPr="005E2935" w:rsidRDefault="008C0379" w:rsidP="008C0379">
      <w:pPr>
        <w:outlineLvl w:val="0"/>
        <w:rPr>
          <w:szCs w:val="24"/>
        </w:rPr>
      </w:pPr>
    </w:p>
    <w:p w:rsidR="008C0379" w:rsidRPr="00203131" w:rsidRDefault="008C0379" w:rsidP="007E7C00">
      <w:pPr>
        <w:pStyle w:val="ListParagraph"/>
        <w:numPr>
          <w:ilvl w:val="0"/>
          <w:numId w:val="2"/>
        </w:numPr>
        <w:tabs>
          <w:tab w:val="left" w:pos="-720"/>
        </w:tabs>
        <w:suppressAutoHyphens/>
        <w:ind w:left="0" w:firstLine="1440"/>
        <w:outlineLvl w:val="0"/>
        <w:rPr>
          <w:sz w:val="24"/>
          <w:szCs w:val="24"/>
        </w:rPr>
      </w:pPr>
      <w:r w:rsidRPr="005E2935">
        <w:rPr>
          <w:sz w:val="24"/>
          <w:szCs w:val="24"/>
        </w:rPr>
        <w:t xml:space="preserve">That the formal complaint filed by </w:t>
      </w:r>
      <w:r w:rsidR="00BF6306" w:rsidRPr="005E2935">
        <w:rPr>
          <w:sz w:val="24"/>
          <w:szCs w:val="24"/>
        </w:rPr>
        <w:t>Donna Walker</w:t>
      </w:r>
      <w:r w:rsidRPr="005E2935">
        <w:rPr>
          <w:sz w:val="24"/>
          <w:szCs w:val="24"/>
        </w:rPr>
        <w:t xml:space="preserve"> against </w:t>
      </w:r>
      <w:r w:rsidR="00BF6306" w:rsidRPr="005E2935">
        <w:rPr>
          <w:sz w:val="24"/>
          <w:szCs w:val="24"/>
        </w:rPr>
        <w:t>Duquesne Light Company</w:t>
      </w:r>
      <w:r w:rsidRPr="005E2935">
        <w:rPr>
          <w:sz w:val="24"/>
          <w:szCs w:val="24"/>
        </w:rPr>
        <w:t xml:space="preserve"> at Docket No.</w:t>
      </w:r>
      <w:r w:rsidRPr="005E2935">
        <w:rPr>
          <w:spacing w:val="-3"/>
          <w:sz w:val="24"/>
          <w:szCs w:val="24"/>
        </w:rPr>
        <w:t xml:space="preserve"> C-201</w:t>
      </w:r>
      <w:r w:rsidR="00BF6306" w:rsidRPr="005E2935">
        <w:rPr>
          <w:spacing w:val="-3"/>
          <w:sz w:val="24"/>
          <w:szCs w:val="24"/>
        </w:rPr>
        <w:t>5</w:t>
      </w:r>
      <w:r w:rsidRPr="005E2935">
        <w:rPr>
          <w:spacing w:val="-3"/>
          <w:sz w:val="24"/>
          <w:szCs w:val="24"/>
        </w:rPr>
        <w:t>-25</w:t>
      </w:r>
      <w:r w:rsidR="00BF6306" w:rsidRPr="005E2935">
        <w:rPr>
          <w:spacing w:val="-3"/>
          <w:sz w:val="24"/>
          <w:szCs w:val="24"/>
        </w:rPr>
        <w:t>1432</w:t>
      </w:r>
      <w:r w:rsidRPr="005E2935">
        <w:rPr>
          <w:spacing w:val="-3"/>
          <w:sz w:val="24"/>
          <w:szCs w:val="24"/>
        </w:rPr>
        <w:t xml:space="preserve">4 is denied.  </w:t>
      </w:r>
    </w:p>
    <w:p w:rsidR="00203131" w:rsidRPr="00203131" w:rsidRDefault="00203131" w:rsidP="00203131">
      <w:pPr>
        <w:tabs>
          <w:tab w:val="left" w:pos="-720"/>
        </w:tabs>
        <w:suppressAutoHyphens/>
        <w:ind w:left="1440"/>
        <w:outlineLvl w:val="0"/>
        <w:rPr>
          <w:szCs w:val="24"/>
        </w:rPr>
      </w:pPr>
    </w:p>
    <w:p w:rsidR="008C0379" w:rsidRPr="00203131" w:rsidRDefault="008C0379" w:rsidP="00822F14">
      <w:pPr>
        <w:pStyle w:val="ListParagraph"/>
        <w:numPr>
          <w:ilvl w:val="0"/>
          <w:numId w:val="2"/>
        </w:numPr>
        <w:ind w:left="0" w:firstLine="1440"/>
        <w:outlineLvl w:val="0"/>
        <w:rPr>
          <w:sz w:val="24"/>
          <w:szCs w:val="24"/>
        </w:rPr>
      </w:pPr>
      <w:r w:rsidRPr="005E2935">
        <w:rPr>
          <w:sz w:val="24"/>
          <w:szCs w:val="24"/>
        </w:rPr>
        <w:t>That the Secretary’s Bureau shal</w:t>
      </w:r>
      <w:r w:rsidR="00203131">
        <w:rPr>
          <w:sz w:val="24"/>
          <w:szCs w:val="24"/>
        </w:rPr>
        <w:t>l mark the docket at Docket No. </w:t>
      </w:r>
      <w:r w:rsidR="00203131">
        <w:rPr>
          <w:spacing w:val="-3"/>
          <w:sz w:val="24"/>
          <w:szCs w:val="24"/>
        </w:rPr>
        <w:t>C</w:t>
      </w:r>
      <w:r w:rsidR="00203131">
        <w:rPr>
          <w:spacing w:val="-3"/>
          <w:sz w:val="24"/>
          <w:szCs w:val="24"/>
        </w:rPr>
        <w:noBreakHyphen/>
        <w:t>2015</w:t>
      </w:r>
      <w:r w:rsidR="00203131">
        <w:rPr>
          <w:spacing w:val="-3"/>
          <w:sz w:val="24"/>
          <w:szCs w:val="24"/>
        </w:rPr>
        <w:noBreakHyphen/>
      </w:r>
      <w:r w:rsidR="00BF6306" w:rsidRPr="00203131">
        <w:rPr>
          <w:spacing w:val="-3"/>
          <w:sz w:val="24"/>
          <w:szCs w:val="24"/>
        </w:rPr>
        <w:t xml:space="preserve">2514324 </w:t>
      </w:r>
      <w:r w:rsidRPr="00203131">
        <w:rPr>
          <w:sz w:val="24"/>
          <w:szCs w:val="24"/>
        </w:rPr>
        <w:t>closed.</w:t>
      </w:r>
    </w:p>
    <w:p w:rsidR="008C0379" w:rsidRPr="005E2935" w:rsidRDefault="008C0379" w:rsidP="008C0379">
      <w:pPr>
        <w:tabs>
          <w:tab w:val="num" w:pos="2160"/>
        </w:tabs>
        <w:spacing w:line="360" w:lineRule="auto"/>
        <w:rPr>
          <w:szCs w:val="24"/>
        </w:rPr>
      </w:pPr>
    </w:p>
    <w:p w:rsidR="008C0379" w:rsidRPr="005E2935" w:rsidRDefault="008C0379" w:rsidP="008C0379">
      <w:pPr>
        <w:pStyle w:val="BodyText"/>
        <w:tabs>
          <w:tab w:val="clear" w:pos="-720"/>
        </w:tabs>
        <w:rPr>
          <w:szCs w:val="24"/>
        </w:rPr>
      </w:pPr>
    </w:p>
    <w:p w:rsidR="008C0379" w:rsidRPr="005E2935" w:rsidRDefault="008C0379" w:rsidP="008C0379">
      <w:pPr>
        <w:pStyle w:val="BodyText"/>
        <w:spacing w:line="240" w:lineRule="auto"/>
        <w:rPr>
          <w:szCs w:val="24"/>
        </w:rPr>
      </w:pPr>
      <w:r w:rsidRPr="005E2935">
        <w:rPr>
          <w:szCs w:val="24"/>
        </w:rPr>
        <w:t xml:space="preserve">Date:  </w:t>
      </w:r>
      <w:r w:rsidR="00BF6306" w:rsidRPr="005E2935">
        <w:rPr>
          <w:szCs w:val="24"/>
          <w:u w:val="single"/>
        </w:rPr>
        <w:t>December 2</w:t>
      </w:r>
      <w:r w:rsidR="00F9798F" w:rsidRPr="005E2935">
        <w:rPr>
          <w:szCs w:val="24"/>
          <w:u w:val="single"/>
        </w:rPr>
        <w:t>2</w:t>
      </w:r>
      <w:r w:rsidRPr="005E2935">
        <w:rPr>
          <w:szCs w:val="24"/>
          <w:u w:val="single"/>
        </w:rPr>
        <w:t>, 2016</w:t>
      </w:r>
      <w:r w:rsidRPr="005E2935">
        <w:rPr>
          <w:szCs w:val="24"/>
        </w:rPr>
        <w:tab/>
      </w:r>
      <w:r w:rsidRPr="005E2935">
        <w:rPr>
          <w:szCs w:val="24"/>
        </w:rPr>
        <w:tab/>
      </w:r>
      <w:r w:rsidRPr="005E2935">
        <w:rPr>
          <w:szCs w:val="24"/>
        </w:rPr>
        <w:tab/>
      </w:r>
      <w:r w:rsidRPr="005E2935">
        <w:rPr>
          <w:szCs w:val="24"/>
        </w:rPr>
        <w:tab/>
      </w:r>
      <w:r w:rsidRPr="005E2935">
        <w:rPr>
          <w:szCs w:val="24"/>
          <w:u w:val="single"/>
        </w:rPr>
        <w:tab/>
      </w:r>
      <w:r w:rsidRPr="005E2935">
        <w:rPr>
          <w:szCs w:val="24"/>
          <w:u w:val="single"/>
        </w:rPr>
        <w:tab/>
        <w:t>/s/</w:t>
      </w:r>
      <w:r w:rsidRPr="005E2935">
        <w:rPr>
          <w:szCs w:val="24"/>
          <w:u w:val="single"/>
        </w:rPr>
        <w:tab/>
      </w:r>
      <w:r w:rsidRPr="005E2935">
        <w:rPr>
          <w:szCs w:val="24"/>
          <w:u w:val="single"/>
        </w:rPr>
        <w:tab/>
      </w:r>
      <w:r w:rsidRPr="005E2935">
        <w:rPr>
          <w:szCs w:val="24"/>
          <w:u w:val="single"/>
        </w:rPr>
        <w:tab/>
      </w:r>
      <w:r w:rsidRPr="005E2935">
        <w:rPr>
          <w:szCs w:val="24"/>
          <w:u w:val="single"/>
        </w:rPr>
        <w:tab/>
      </w:r>
    </w:p>
    <w:p w:rsidR="008C0379" w:rsidRPr="005E2935" w:rsidRDefault="008C0379" w:rsidP="008C0379">
      <w:pPr>
        <w:pStyle w:val="BodyText"/>
        <w:spacing w:line="240" w:lineRule="auto"/>
        <w:rPr>
          <w:szCs w:val="24"/>
        </w:rPr>
      </w:pPr>
      <w:r w:rsidRPr="005E2935">
        <w:rPr>
          <w:szCs w:val="24"/>
        </w:rPr>
        <w:tab/>
      </w:r>
      <w:r w:rsidRPr="005E2935">
        <w:rPr>
          <w:szCs w:val="24"/>
        </w:rPr>
        <w:tab/>
      </w:r>
      <w:r w:rsidRPr="005E2935">
        <w:rPr>
          <w:szCs w:val="24"/>
        </w:rPr>
        <w:tab/>
      </w:r>
      <w:r w:rsidRPr="005E2935">
        <w:rPr>
          <w:szCs w:val="24"/>
        </w:rPr>
        <w:tab/>
      </w:r>
      <w:r w:rsidRPr="005E2935">
        <w:rPr>
          <w:szCs w:val="24"/>
        </w:rPr>
        <w:tab/>
      </w:r>
      <w:r w:rsidRPr="005E2935">
        <w:rPr>
          <w:szCs w:val="24"/>
        </w:rPr>
        <w:tab/>
      </w:r>
      <w:r w:rsidRPr="005E2935">
        <w:rPr>
          <w:szCs w:val="24"/>
        </w:rPr>
        <w:tab/>
        <w:t>Jeffrey A. Watson</w:t>
      </w:r>
    </w:p>
    <w:p w:rsidR="008C0379" w:rsidRPr="005E2935" w:rsidRDefault="008C0379" w:rsidP="008C0379">
      <w:pPr>
        <w:pStyle w:val="BodyText"/>
        <w:spacing w:line="240" w:lineRule="auto"/>
        <w:rPr>
          <w:szCs w:val="24"/>
        </w:rPr>
      </w:pPr>
      <w:r w:rsidRPr="005E2935">
        <w:rPr>
          <w:szCs w:val="24"/>
        </w:rPr>
        <w:tab/>
      </w:r>
      <w:r w:rsidRPr="005E2935">
        <w:rPr>
          <w:szCs w:val="24"/>
        </w:rPr>
        <w:tab/>
      </w:r>
      <w:r w:rsidRPr="005E2935">
        <w:rPr>
          <w:szCs w:val="24"/>
        </w:rPr>
        <w:tab/>
      </w:r>
      <w:r w:rsidRPr="005E2935">
        <w:rPr>
          <w:szCs w:val="24"/>
        </w:rPr>
        <w:tab/>
      </w:r>
      <w:r w:rsidRPr="005E2935">
        <w:rPr>
          <w:szCs w:val="24"/>
        </w:rPr>
        <w:tab/>
      </w:r>
      <w:r w:rsidRPr="005E2935">
        <w:rPr>
          <w:szCs w:val="24"/>
        </w:rPr>
        <w:tab/>
      </w:r>
      <w:r w:rsidRPr="005E2935">
        <w:rPr>
          <w:szCs w:val="24"/>
        </w:rPr>
        <w:tab/>
        <w:t>Administrative Law Judge</w:t>
      </w:r>
    </w:p>
    <w:sectPr w:rsidR="008C0379" w:rsidRPr="005E2935" w:rsidSect="007D5C1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4B" w:rsidRDefault="0019024B" w:rsidP="008C0379">
      <w:r>
        <w:separator/>
      </w:r>
    </w:p>
  </w:endnote>
  <w:endnote w:type="continuationSeparator" w:id="0">
    <w:p w:rsidR="0019024B" w:rsidRDefault="0019024B" w:rsidP="008C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569803"/>
      <w:docPartObj>
        <w:docPartGallery w:val="Page Numbers (Bottom of Page)"/>
        <w:docPartUnique/>
      </w:docPartObj>
    </w:sdtPr>
    <w:sdtEndPr>
      <w:rPr>
        <w:noProof/>
        <w:sz w:val="20"/>
        <w:szCs w:val="20"/>
      </w:rPr>
    </w:sdtEndPr>
    <w:sdtContent>
      <w:p w:rsidR="007D5C16" w:rsidRPr="00856D7F" w:rsidRDefault="007D5C16">
        <w:pPr>
          <w:pStyle w:val="Footer"/>
          <w:jc w:val="center"/>
          <w:rPr>
            <w:sz w:val="20"/>
            <w:szCs w:val="20"/>
          </w:rPr>
        </w:pPr>
        <w:r w:rsidRPr="00856D7F">
          <w:rPr>
            <w:sz w:val="20"/>
            <w:szCs w:val="20"/>
          </w:rPr>
          <w:fldChar w:fldCharType="begin"/>
        </w:r>
        <w:r w:rsidRPr="00856D7F">
          <w:rPr>
            <w:sz w:val="20"/>
            <w:szCs w:val="20"/>
          </w:rPr>
          <w:instrText xml:space="preserve"> PAGE   \* MERGEFORMAT </w:instrText>
        </w:r>
        <w:r w:rsidRPr="00856D7F">
          <w:rPr>
            <w:sz w:val="20"/>
            <w:szCs w:val="20"/>
          </w:rPr>
          <w:fldChar w:fldCharType="separate"/>
        </w:r>
        <w:r w:rsidR="00203131">
          <w:rPr>
            <w:noProof/>
            <w:sz w:val="20"/>
            <w:szCs w:val="20"/>
          </w:rPr>
          <w:t>9</w:t>
        </w:r>
        <w:r w:rsidRPr="00856D7F">
          <w:rPr>
            <w:noProof/>
            <w:sz w:val="20"/>
            <w:szCs w:val="20"/>
          </w:rPr>
          <w:fldChar w:fldCharType="end"/>
        </w:r>
      </w:p>
    </w:sdtContent>
  </w:sdt>
  <w:p w:rsidR="007D5C16" w:rsidRDefault="007D5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4B" w:rsidRDefault="0019024B" w:rsidP="008C0379">
      <w:r>
        <w:separator/>
      </w:r>
    </w:p>
  </w:footnote>
  <w:footnote w:type="continuationSeparator" w:id="0">
    <w:p w:rsidR="0019024B" w:rsidRDefault="0019024B" w:rsidP="008C0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nsid w:val="0C88001B"/>
    <w:multiLevelType w:val="hybridMultilevel"/>
    <w:tmpl w:val="6E98178E"/>
    <w:lvl w:ilvl="0" w:tplc="224E56B8">
      <w:start w:val="1"/>
      <w:numFmt w:val="decimal"/>
      <w:lvlText w:val="%1."/>
      <w:lvlJc w:val="left"/>
      <w:pPr>
        <w:ind w:left="360" w:hanging="360"/>
      </w:pPr>
      <w:rPr>
        <w:rFonts w:ascii="Times New Roman" w:eastAsia="Times New Roman" w:hAnsi="Times New Roman" w:cs="CG Tim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379"/>
    <w:rsid w:val="000373EA"/>
    <w:rsid w:val="00052F46"/>
    <w:rsid w:val="00067D05"/>
    <w:rsid w:val="001064C6"/>
    <w:rsid w:val="0017748B"/>
    <w:rsid w:val="0019024B"/>
    <w:rsid w:val="001E4FE7"/>
    <w:rsid w:val="00203131"/>
    <w:rsid w:val="00216D00"/>
    <w:rsid w:val="002274E5"/>
    <w:rsid w:val="00244648"/>
    <w:rsid w:val="00251F9D"/>
    <w:rsid w:val="00274980"/>
    <w:rsid w:val="002A532F"/>
    <w:rsid w:val="002F2B02"/>
    <w:rsid w:val="003174EA"/>
    <w:rsid w:val="00343A18"/>
    <w:rsid w:val="00360ADB"/>
    <w:rsid w:val="00362BC8"/>
    <w:rsid w:val="003636D7"/>
    <w:rsid w:val="003756D5"/>
    <w:rsid w:val="00504001"/>
    <w:rsid w:val="00515460"/>
    <w:rsid w:val="005B6E1A"/>
    <w:rsid w:val="005C0DBA"/>
    <w:rsid w:val="005E03C3"/>
    <w:rsid w:val="005E2935"/>
    <w:rsid w:val="006321FF"/>
    <w:rsid w:val="00643D22"/>
    <w:rsid w:val="006477C3"/>
    <w:rsid w:val="00687D28"/>
    <w:rsid w:val="006E6839"/>
    <w:rsid w:val="00706445"/>
    <w:rsid w:val="007469CF"/>
    <w:rsid w:val="00796FCA"/>
    <w:rsid w:val="007B641F"/>
    <w:rsid w:val="007C0549"/>
    <w:rsid w:val="007C56FA"/>
    <w:rsid w:val="007D5C16"/>
    <w:rsid w:val="007E0EED"/>
    <w:rsid w:val="007E185B"/>
    <w:rsid w:val="007E7C00"/>
    <w:rsid w:val="00801BEA"/>
    <w:rsid w:val="00822F14"/>
    <w:rsid w:val="008318FD"/>
    <w:rsid w:val="00840AC1"/>
    <w:rsid w:val="00856D7F"/>
    <w:rsid w:val="00880AD5"/>
    <w:rsid w:val="00884D7F"/>
    <w:rsid w:val="008C0379"/>
    <w:rsid w:val="008C7EAD"/>
    <w:rsid w:val="008D72DB"/>
    <w:rsid w:val="008F5F15"/>
    <w:rsid w:val="00953F56"/>
    <w:rsid w:val="009C0A78"/>
    <w:rsid w:val="009D4959"/>
    <w:rsid w:val="00A35A73"/>
    <w:rsid w:val="00A548F0"/>
    <w:rsid w:val="00A900F7"/>
    <w:rsid w:val="00AD6F08"/>
    <w:rsid w:val="00B832BB"/>
    <w:rsid w:val="00BF6306"/>
    <w:rsid w:val="00C10174"/>
    <w:rsid w:val="00C1566F"/>
    <w:rsid w:val="00C60B40"/>
    <w:rsid w:val="00C66627"/>
    <w:rsid w:val="00C7575C"/>
    <w:rsid w:val="00C779C2"/>
    <w:rsid w:val="00C85B4A"/>
    <w:rsid w:val="00C96E03"/>
    <w:rsid w:val="00CB6B0F"/>
    <w:rsid w:val="00D42B66"/>
    <w:rsid w:val="00D80666"/>
    <w:rsid w:val="00D97FBF"/>
    <w:rsid w:val="00DF6DC6"/>
    <w:rsid w:val="00E52D96"/>
    <w:rsid w:val="00E64CC2"/>
    <w:rsid w:val="00ED6EDD"/>
    <w:rsid w:val="00F07FC5"/>
    <w:rsid w:val="00F15B4A"/>
    <w:rsid w:val="00F26D8E"/>
    <w:rsid w:val="00F92460"/>
    <w:rsid w:val="00F9798F"/>
    <w:rsid w:val="00FD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79"/>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qFormat/>
    <w:rsid w:val="008C0379"/>
    <w:pPr>
      <w:autoSpaceDE w:val="0"/>
      <w:autoSpaceDN w:val="0"/>
      <w:jc w:val="left"/>
    </w:pPr>
    <w:rPr>
      <w:rFonts w:ascii="CG Times" w:eastAsia="Times New Roman" w:hAnsi="CG Times" w:cs="CG Times"/>
      <w:szCs w:val="24"/>
    </w:rPr>
  </w:style>
  <w:style w:type="character" w:customStyle="1" w:styleId="FootnoteTextChar">
    <w:name w:val="Footnote Text Char"/>
    <w:aliases w:val="Car Char"/>
    <w:basedOn w:val="DefaultParagraphFont"/>
    <w:link w:val="FootnoteText"/>
    <w:rsid w:val="008C0379"/>
    <w:rPr>
      <w:rFonts w:ascii="CG Times" w:eastAsia="Times New Roman" w:hAnsi="CG Times" w:cs="CG Times"/>
      <w:sz w:val="24"/>
      <w:szCs w:val="24"/>
    </w:rPr>
  </w:style>
  <w:style w:type="character" w:styleId="FootnoteReference">
    <w:name w:val="footnote reference"/>
    <w:basedOn w:val="DefaultParagraphFont"/>
    <w:uiPriority w:val="99"/>
    <w:rsid w:val="008C0379"/>
    <w:rPr>
      <w:vertAlign w:val="superscript"/>
    </w:rPr>
  </w:style>
  <w:style w:type="paragraph" w:customStyle="1" w:styleId="ParaTab1">
    <w:name w:val="ParaTab 1"/>
    <w:rsid w:val="008C037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8C0379"/>
    <w:pPr>
      <w:tabs>
        <w:tab w:val="left" w:pos="-1440"/>
        <w:tab w:val="left" w:pos="-720"/>
        <w:tab w:val="left" w:pos="0"/>
        <w:tab w:val="left" w:pos="720"/>
        <w:tab w:val="left" w:pos="1440"/>
      </w:tabs>
      <w:spacing w:line="480" w:lineRule="auto"/>
    </w:pPr>
    <w:rPr>
      <w:rFonts w:eastAsia="Times New Roman" w:cs="Times New Roman"/>
      <w:szCs w:val="20"/>
    </w:rPr>
  </w:style>
  <w:style w:type="character" w:customStyle="1" w:styleId="BodyTextChar">
    <w:name w:val="Body Text Char"/>
    <w:basedOn w:val="DefaultParagraphFont"/>
    <w:link w:val="BodyText"/>
    <w:rsid w:val="008C0379"/>
    <w:rPr>
      <w:rFonts w:ascii="Times New Roman" w:eastAsia="Times New Roman" w:hAnsi="Times New Roman" w:cs="Times New Roman"/>
      <w:sz w:val="24"/>
      <w:szCs w:val="20"/>
    </w:rPr>
  </w:style>
  <w:style w:type="paragraph" w:styleId="NormalWeb">
    <w:name w:val="Normal (Web)"/>
    <w:basedOn w:val="Normal"/>
    <w:uiPriority w:val="99"/>
    <w:unhideWhenUsed/>
    <w:rsid w:val="008C0379"/>
    <w:pPr>
      <w:spacing w:before="100" w:beforeAutospacing="1" w:after="100" w:afterAutospacing="1"/>
      <w:jc w:val="left"/>
    </w:pPr>
    <w:rPr>
      <w:rFonts w:eastAsia="Times New Roman" w:cs="Times New Roman"/>
      <w:szCs w:val="24"/>
    </w:rPr>
  </w:style>
  <w:style w:type="paragraph" w:styleId="ListParagraph">
    <w:name w:val="List Paragraph"/>
    <w:basedOn w:val="Normal"/>
    <w:qFormat/>
    <w:rsid w:val="008C0379"/>
    <w:pPr>
      <w:spacing w:line="360" w:lineRule="auto"/>
      <w:ind w:left="720"/>
      <w:contextualSpacing/>
      <w:jc w:val="left"/>
    </w:pPr>
    <w:rPr>
      <w:rFonts w:eastAsia="Times New Roman" w:cs="Times New Roman"/>
      <w:sz w:val="26"/>
      <w:szCs w:val="20"/>
    </w:rPr>
  </w:style>
  <w:style w:type="paragraph" w:styleId="Header">
    <w:name w:val="header"/>
    <w:basedOn w:val="Normal"/>
    <w:link w:val="HeaderChar"/>
    <w:uiPriority w:val="99"/>
    <w:unhideWhenUsed/>
    <w:rsid w:val="007D5C16"/>
    <w:pPr>
      <w:tabs>
        <w:tab w:val="center" w:pos="4680"/>
        <w:tab w:val="right" w:pos="9360"/>
      </w:tabs>
    </w:pPr>
  </w:style>
  <w:style w:type="character" w:customStyle="1" w:styleId="HeaderChar">
    <w:name w:val="Header Char"/>
    <w:basedOn w:val="DefaultParagraphFont"/>
    <w:link w:val="Header"/>
    <w:uiPriority w:val="99"/>
    <w:rsid w:val="007D5C16"/>
    <w:rPr>
      <w:rFonts w:ascii="Times New Roman" w:hAnsi="Times New Roman"/>
      <w:sz w:val="24"/>
    </w:rPr>
  </w:style>
  <w:style w:type="paragraph" w:styleId="Footer">
    <w:name w:val="footer"/>
    <w:basedOn w:val="Normal"/>
    <w:link w:val="FooterChar"/>
    <w:uiPriority w:val="99"/>
    <w:unhideWhenUsed/>
    <w:rsid w:val="007D5C16"/>
    <w:pPr>
      <w:tabs>
        <w:tab w:val="center" w:pos="4680"/>
        <w:tab w:val="right" w:pos="9360"/>
      </w:tabs>
    </w:pPr>
  </w:style>
  <w:style w:type="character" w:customStyle="1" w:styleId="FooterChar">
    <w:name w:val="Footer Char"/>
    <w:basedOn w:val="DefaultParagraphFont"/>
    <w:link w:val="Footer"/>
    <w:uiPriority w:val="99"/>
    <w:rsid w:val="007D5C16"/>
    <w:rPr>
      <w:rFonts w:ascii="Times New Roman" w:hAnsi="Times New Roman"/>
      <w:sz w:val="24"/>
    </w:rPr>
  </w:style>
  <w:style w:type="paragraph" w:styleId="BalloonText">
    <w:name w:val="Balloon Text"/>
    <w:basedOn w:val="Normal"/>
    <w:link w:val="BalloonTextChar"/>
    <w:uiPriority w:val="99"/>
    <w:semiHidden/>
    <w:unhideWhenUsed/>
    <w:rsid w:val="005E03C3"/>
    <w:rPr>
      <w:rFonts w:ascii="Tahoma" w:hAnsi="Tahoma" w:cs="Tahoma"/>
      <w:sz w:val="16"/>
      <w:szCs w:val="16"/>
    </w:rPr>
  </w:style>
  <w:style w:type="character" w:customStyle="1" w:styleId="BalloonTextChar">
    <w:name w:val="Balloon Text Char"/>
    <w:basedOn w:val="DefaultParagraphFont"/>
    <w:link w:val="BalloonText"/>
    <w:uiPriority w:val="99"/>
    <w:semiHidden/>
    <w:rsid w:val="005E0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79"/>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qFormat/>
    <w:rsid w:val="008C0379"/>
    <w:pPr>
      <w:autoSpaceDE w:val="0"/>
      <w:autoSpaceDN w:val="0"/>
      <w:jc w:val="left"/>
    </w:pPr>
    <w:rPr>
      <w:rFonts w:ascii="CG Times" w:eastAsia="Times New Roman" w:hAnsi="CG Times" w:cs="CG Times"/>
      <w:szCs w:val="24"/>
    </w:rPr>
  </w:style>
  <w:style w:type="character" w:customStyle="1" w:styleId="FootnoteTextChar">
    <w:name w:val="Footnote Text Char"/>
    <w:aliases w:val="Car Char"/>
    <w:basedOn w:val="DefaultParagraphFont"/>
    <w:link w:val="FootnoteText"/>
    <w:rsid w:val="008C0379"/>
    <w:rPr>
      <w:rFonts w:ascii="CG Times" w:eastAsia="Times New Roman" w:hAnsi="CG Times" w:cs="CG Times"/>
      <w:sz w:val="24"/>
      <w:szCs w:val="24"/>
    </w:rPr>
  </w:style>
  <w:style w:type="character" w:styleId="FootnoteReference">
    <w:name w:val="footnote reference"/>
    <w:basedOn w:val="DefaultParagraphFont"/>
    <w:uiPriority w:val="99"/>
    <w:rsid w:val="008C0379"/>
    <w:rPr>
      <w:vertAlign w:val="superscript"/>
    </w:rPr>
  </w:style>
  <w:style w:type="paragraph" w:customStyle="1" w:styleId="ParaTab1">
    <w:name w:val="ParaTab 1"/>
    <w:rsid w:val="008C037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8C0379"/>
    <w:pPr>
      <w:tabs>
        <w:tab w:val="left" w:pos="-1440"/>
        <w:tab w:val="left" w:pos="-720"/>
        <w:tab w:val="left" w:pos="0"/>
        <w:tab w:val="left" w:pos="720"/>
        <w:tab w:val="left" w:pos="1440"/>
      </w:tabs>
      <w:spacing w:line="480" w:lineRule="auto"/>
    </w:pPr>
    <w:rPr>
      <w:rFonts w:eastAsia="Times New Roman" w:cs="Times New Roman"/>
      <w:szCs w:val="20"/>
    </w:rPr>
  </w:style>
  <w:style w:type="character" w:customStyle="1" w:styleId="BodyTextChar">
    <w:name w:val="Body Text Char"/>
    <w:basedOn w:val="DefaultParagraphFont"/>
    <w:link w:val="BodyText"/>
    <w:rsid w:val="008C0379"/>
    <w:rPr>
      <w:rFonts w:ascii="Times New Roman" w:eastAsia="Times New Roman" w:hAnsi="Times New Roman" w:cs="Times New Roman"/>
      <w:sz w:val="24"/>
      <w:szCs w:val="20"/>
    </w:rPr>
  </w:style>
  <w:style w:type="paragraph" w:styleId="NormalWeb">
    <w:name w:val="Normal (Web)"/>
    <w:basedOn w:val="Normal"/>
    <w:uiPriority w:val="99"/>
    <w:unhideWhenUsed/>
    <w:rsid w:val="008C0379"/>
    <w:pPr>
      <w:spacing w:before="100" w:beforeAutospacing="1" w:after="100" w:afterAutospacing="1"/>
      <w:jc w:val="left"/>
    </w:pPr>
    <w:rPr>
      <w:rFonts w:eastAsia="Times New Roman" w:cs="Times New Roman"/>
      <w:szCs w:val="24"/>
    </w:rPr>
  </w:style>
  <w:style w:type="paragraph" w:styleId="ListParagraph">
    <w:name w:val="List Paragraph"/>
    <w:basedOn w:val="Normal"/>
    <w:qFormat/>
    <w:rsid w:val="008C0379"/>
    <w:pPr>
      <w:spacing w:line="360" w:lineRule="auto"/>
      <w:ind w:left="720"/>
      <w:contextualSpacing/>
      <w:jc w:val="left"/>
    </w:pPr>
    <w:rPr>
      <w:rFonts w:eastAsia="Times New Roman" w:cs="Times New Roman"/>
      <w:sz w:val="26"/>
      <w:szCs w:val="20"/>
    </w:rPr>
  </w:style>
  <w:style w:type="paragraph" w:styleId="Header">
    <w:name w:val="header"/>
    <w:basedOn w:val="Normal"/>
    <w:link w:val="HeaderChar"/>
    <w:uiPriority w:val="99"/>
    <w:unhideWhenUsed/>
    <w:rsid w:val="007D5C16"/>
    <w:pPr>
      <w:tabs>
        <w:tab w:val="center" w:pos="4680"/>
        <w:tab w:val="right" w:pos="9360"/>
      </w:tabs>
    </w:pPr>
  </w:style>
  <w:style w:type="character" w:customStyle="1" w:styleId="HeaderChar">
    <w:name w:val="Header Char"/>
    <w:basedOn w:val="DefaultParagraphFont"/>
    <w:link w:val="Header"/>
    <w:uiPriority w:val="99"/>
    <w:rsid w:val="007D5C16"/>
    <w:rPr>
      <w:rFonts w:ascii="Times New Roman" w:hAnsi="Times New Roman"/>
      <w:sz w:val="24"/>
    </w:rPr>
  </w:style>
  <w:style w:type="paragraph" w:styleId="Footer">
    <w:name w:val="footer"/>
    <w:basedOn w:val="Normal"/>
    <w:link w:val="FooterChar"/>
    <w:uiPriority w:val="99"/>
    <w:unhideWhenUsed/>
    <w:rsid w:val="007D5C16"/>
    <w:pPr>
      <w:tabs>
        <w:tab w:val="center" w:pos="4680"/>
        <w:tab w:val="right" w:pos="9360"/>
      </w:tabs>
    </w:pPr>
  </w:style>
  <w:style w:type="character" w:customStyle="1" w:styleId="FooterChar">
    <w:name w:val="Footer Char"/>
    <w:basedOn w:val="DefaultParagraphFont"/>
    <w:link w:val="Footer"/>
    <w:uiPriority w:val="99"/>
    <w:rsid w:val="007D5C16"/>
    <w:rPr>
      <w:rFonts w:ascii="Times New Roman" w:hAnsi="Times New Roman"/>
      <w:sz w:val="24"/>
    </w:rPr>
  </w:style>
  <w:style w:type="paragraph" w:styleId="BalloonText">
    <w:name w:val="Balloon Text"/>
    <w:basedOn w:val="Normal"/>
    <w:link w:val="BalloonTextChar"/>
    <w:uiPriority w:val="99"/>
    <w:semiHidden/>
    <w:unhideWhenUsed/>
    <w:rsid w:val="005E03C3"/>
    <w:rPr>
      <w:rFonts w:ascii="Tahoma" w:hAnsi="Tahoma" w:cs="Tahoma"/>
      <w:sz w:val="16"/>
      <w:szCs w:val="16"/>
    </w:rPr>
  </w:style>
  <w:style w:type="character" w:customStyle="1" w:styleId="BalloonTextChar">
    <w:name w:val="Balloon Text Char"/>
    <w:basedOn w:val="DefaultParagraphFont"/>
    <w:link w:val="BalloonText"/>
    <w:uiPriority w:val="99"/>
    <w:semiHidden/>
    <w:rsid w:val="005E0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3671-8050-4DAD-B6F8-932B72B5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Pallas, Dan</cp:lastModifiedBy>
  <cp:revision>47</cp:revision>
  <cp:lastPrinted>2017-01-13T20:44:00Z</cp:lastPrinted>
  <dcterms:created xsi:type="dcterms:W3CDTF">2016-12-21T18:40:00Z</dcterms:created>
  <dcterms:modified xsi:type="dcterms:W3CDTF">2017-01-13T20:55:00Z</dcterms:modified>
</cp:coreProperties>
</file>