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B666A8" w:rsidRDefault="0066241C" w:rsidP="0030769E">
      <w:pPr>
        <w:tabs>
          <w:tab w:val="left" w:pos="8370"/>
        </w:tabs>
        <w:jc w:val="center"/>
        <w:rPr>
          <w:rFonts w:ascii="Times New Roman" w:hAnsi="Times New Roman" w:cs="Times New Roman"/>
          <w:b/>
        </w:rPr>
      </w:pPr>
      <w:r w:rsidRPr="00B666A8">
        <w:rPr>
          <w:rFonts w:ascii="Times New Roman" w:hAnsi="Times New Roman" w:cs="Times New Roman"/>
          <w:b/>
        </w:rPr>
        <w:t>BEFORE THE</w:t>
      </w:r>
    </w:p>
    <w:p w:rsidR="0066241C" w:rsidRPr="00B666A8" w:rsidRDefault="0066241C">
      <w:pPr>
        <w:tabs>
          <w:tab w:val="center" w:pos="4680"/>
        </w:tabs>
        <w:suppressAutoHyphens/>
        <w:jc w:val="center"/>
        <w:rPr>
          <w:rFonts w:ascii="Times New Roman" w:hAnsi="Times New Roman" w:cs="Times New Roman"/>
          <w:b/>
          <w:bCs/>
          <w:spacing w:val="-3"/>
        </w:rPr>
      </w:pPr>
      <w:r w:rsidRPr="00B666A8">
        <w:rPr>
          <w:rFonts w:ascii="Times New Roman" w:hAnsi="Times New Roman" w:cs="Times New Roman"/>
          <w:b/>
          <w:bCs/>
          <w:spacing w:val="-3"/>
        </w:rPr>
        <w:t>PENNSYLVANIA PUBLIC UTILITY COMMISSION</w:t>
      </w:r>
    </w:p>
    <w:p w:rsidR="0066241C" w:rsidRPr="00B666A8" w:rsidRDefault="0066241C" w:rsidP="00D641C5">
      <w:pPr>
        <w:tabs>
          <w:tab w:val="left" w:pos="-720"/>
        </w:tabs>
        <w:suppressAutoHyphens/>
        <w:ind w:firstLine="1440"/>
        <w:rPr>
          <w:rFonts w:ascii="Times New Roman" w:hAnsi="Times New Roman" w:cs="Times New Roman"/>
          <w:spacing w:val="-3"/>
        </w:rPr>
      </w:pPr>
    </w:p>
    <w:p w:rsidR="00D641C5" w:rsidRPr="00B666A8" w:rsidRDefault="00D641C5" w:rsidP="00D641C5">
      <w:pPr>
        <w:tabs>
          <w:tab w:val="left" w:pos="-720"/>
        </w:tabs>
        <w:suppressAutoHyphens/>
        <w:ind w:firstLine="1440"/>
        <w:rPr>
          <w:rFonts w:ascii="Times New Roman" w:hAnsi="Times New Roman" w:cs="Times New Roman"/>
          <w:spacing w:val="-3"/>
        </w:rPr>
      </w:pPr>
    </w:p>
    <w:p w:rsidR="0066241C" w:rsidRPr="00B666A8" w:rsidRDefault="0066241C" w:rsidP="00D641C5">
      <w:pPr>
        <w:tabs>
          <w:tab w:val="left" w:pos="-720"/>
        </w:tabs>
        <w:suppressAutoHyphens/>
        <w:ind w:firstLine="1440"/>
        <w:rPr>
          <w:rFonts w:ascii="Times New Roman" w:hAnsi="Times New Roman" w:cs="Times New Roman"/>
          <w:spacing w:val="-3"/>
        </w:rPr>
      </w:pPr>
    </w:p>
    <w:p w:rsidR="00B90587" w:rsidRPr="00B666A8" w:rsidRDefault="00984883" w:rsidP="00B90587">
      <w:pPr>
        <w:jc w:val="both"/>
        <w:rPr>
          <w:rFonts w:ascii="Times New Roman" w:hAnsi="Times New Roman" w:cs="Times New Roman"/>
        </w:rPr>
      </w:pPr>
      <w:r>
        <w:rPr>
          <w:rFonts w:ascii="Times New Roman" w:hAnsi="Times New Roman" w:cs="Times New Roman"/>
        </w:rPr>
        <w:t>Dolores Kervick</w:t>
      </w:r>
      <w:r w:rsidR="00E81B71">
        <w:rPr>
          <w:rFonts w:ascii="Times New Roman" w:hAnsi="Times New Roman" w:cs="Times New Roman"/>
        </w:rPr>
        <w:tab/>
      </w:r>
      <w:r w:rsidR="00875E1B">
        <w:rPr>
          <w:rFonts w:ascii="Times New Roman" w:hAnsi="Times New Roman" w:cs="Times New Roman"/>
        </w:rPr>
        <w:tab/>
      </w:r>
      <w:r w:rsidR="00B90587" w:rsidRPr="00B666A8">
        <w:rPr>
          <w:rFonts w:ascii="Times New Roman" w:hAnsi="Times New Roman" w:cs="Times New Roman"/>
        </w:rPr>
        <w:tab/>
      </w:r>
      <w:r w:rsidR="00B90587" w:rsidRPr="00B666A8">
        <w:rPr>
          <w:rFonts w:ascii="Times New Roman" w:hAnsi="Times New Roman" w:cs="Times New Roman"/>
        </w:rPr>
        <w:tab/>
      </w:r>
      <w:r w:rsidR="00FE4AE0">
        <w:rPr>
          <w:rFonts w:ascii="Times New Roman" w:hAnsi="Times New Roman" w:cs="Times New Roman"/>
        </w:rPr>
        <w:tab/>
      </w:r>
      <w:r w:rsidR="00B90587" w:rsidRPr="00B666A8">
        <w:rPr>
          <w:rFonts w:ascii="Times New Roman" w:hAnsi="Times New Roman" w:cs="Times New Roman"/>
        </w:rPr>
        <w:t>:</w:t>
      </w:r>
    </w:p>
    <w:p w:rsidR="00B90587" w:rsidRPr="00B666A8" w:rsidRDefault="00B90587" w:rsidP="00B90587">
      <w:pPr>
        <w:jc w:val="both"/>
        <w:rPr>
          <w:rFonts w:ascii="Times New Roman" w:hAnsi="Times New Roman" w:cs="Times New Roman"/>
        </w:rPr>
      </w:pP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007C0DE7">
        <w:rPr>
          <w:rFonts w:ascii="Times New Roman" w:hAnsi="Times New Roman" w:cs="Times New Roman"/>
        </w:rPr>
        <w:tab/>
      </w:r>
      <w:r w:rsidRPr="00B666A8">
        <w:rPr>
          <w:rFonts w:ascii="Times New Roman" w:hAnsi="Times New Roman" w:cs="Times New Roman"/>
        </w:rPr>
        <w:t>:</w:t>
      </w:r>
    </w:p>
    <w:p w:rsidR="00E81B71" w:rsidRDefault="00B90587" w:rsidP="00E81B71">
      <w:pPr>
        <w:jc w:val="both"/>
        <w:rPr>
          <w:rFonts w:ascii="Times New Roman" w:hAnsi="Times New Roman" w:cs="Times New Roman"/>
        </w:rPr>
      </w:pPr>
      <w:r w:rsidRPr="00B666A8">
        <w:rPr>
          <w:rFonts w:ascii="Times New Roman" w:hAnsi="Times New Roman" w:cs="Times New Roman"/>
        </w:rPr>
        <w:tab/>
        <w:t>v.</w:t>
      </w: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00FE4AE0">
        <w:rPr>
          <w:rFonts w:ascii="Times New Roman" w:hAnsi="Times New Roman" w:cs="Times New Roman"/>
        </w:rPr>
        <w:tab/>
      </w:r>
      <w:r w:rsidRPr="00B666A8">
        <w:rPr>
          <w:rFonts w:ascii="Times New Roman" w:hAnsi="Times New Roman" w:cs="Times New Roman"/>
        </w:rPr>
        <w:t>:</w:t>
      </w:r>
      <w:r w:rsidRPr="00B666A8">
        <w:rPr>
          <w:rFonts w:ascii="Times New Roman" w:hAnsi="Times New Roman" w:cs="Times New Roman"/>
        </w:rPr>
        <w:tab/>
      </w:r>
      <w:r w:rsidRPr="00B666A8">
        <w:rPr>
          <w:rFonts w:ascii="Times New Roman" w:hAnsi="Times New Roman" w:cs="Times New Roman"/>
        </w:rPr>
        <w:tab/>
      </w:r>
      <w:r w:rsidR="00875E1B">
        <w:rPr>
          <w:rFonts w:ascii="Times New Roman" w:hAnsi="Times New Roman" w:cs="Times New Roman"/>
        </w:rPr>
        <w:t>F-</w:t>
      </w:r>
      <w:r w:rsidR="00984883">
        <w:rPr>
          <w:rFonts w:ascii="Times New Roman" w:hAnsi="Times New Roman" w:cs="Times New Roman"/>
        </w:rPr>
        <w:t>2016-2580010</w:t>
      </w:r>
    </w:p>
    <w:p w:rsidR="00B90587" w:rsidRPr="00B666A8" w:rsidRDefault="00B90587" w:rsidP="00B90587">
      <w:pPr>
        <w:ind w:firstLine="720"/>
        <w:jc w:val="both"/>
        <w:rPr>
          <w:rFonts w:ascii="Times New Roman" w:hAnsi="Times New Roman" w:cs="Times New Roman"/>
        </w:rPr>
      </w:pP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00FE4AE0">
        <w:rPr>
          <w:rFonts w:ascii="Times New Roman" w:hAnsi="Times New Roman" w:cs="Times New Roman"/>
        </w:rPr>
        <w:tab/>
      </w:r>
      <w:r w:rsidRPr="00B666A8">
        <w:rPr>
          <w:rFonts w:ascii="Times New Roman" w:hAnsi="Times New Roman" w:cs="Times New Roman"/>
        </w:rPr>
        <w:t>:</w:t>
      </w:r>
    </w:p>
    <w:p w:rsidR="00B90587" w:rsidRPr="00B666A8" w:rsidRDefault="00B90587" w:rsidP="00B90587">
      <w:pPr>
        <w:jc w:val="both"/>
        <w:rPr>
          <w:rFonts w:ascii="Times New Roman" w:hAnsi="Times New Roman" w:cs="Times New Roman"/>
        </w:rPr>
      </w:pPr>
      <w:r w:rsidRPr="00B666A8">
        <w:rPr>
          <w:rFonts w:ascii="Times New Roman" w:hAnsi="Times New Roman" w:cs="Times New Roman"/>
        </w:rPr>
        <w:t>PECO Energy Company</w:t>
      </w:r>
      <w:r w:rsidRPr="00B666A8">
        <w:rPr>
          <w:rFonts w:ascii="Times New Roman" w:hAnsi="Times New Roman" w:cs="Times New Roman"/>
        </w:rPr>
        <w:tab/>
      </w:r>
      <w:r w:rsidRPr="00B666A8">
        <w:rPr>
          <w:rFonts w:ascii="Times New Roman" w:hAnsi="Times New Roman" w:cs="Times New Roman"/>
        </w:rPr>
        <w:tab/>
      </w:r>
      <w:r w:rsidRPr="00B666A8">
        <w:rPr>
          <w:rFonts w:ascii="Times New Roman" w:hAnsi="Times New Roman" w:cs="Times New Roman"/>
        </w:rPr>
        <w:tab/>
      </w:r>
      <w:r w:rsidR="00FE4AE0">
        <w:rPr>
          <w:rFonts w:ascii="Times New Roman" w:hAnsi="Times New Roman" w:cs="Times New Roman"/>
        </w:rPr>
        <w:tab/>
      </w:r>
      <w:r w:rsidRPr="00B666A8">
        <w:rPr>
          <w:rFonts w:ascii="Times New Roman" w:hAnsi="Times New Roman" w:cs="Times New Roman"/>
        </w:rPr>
        <w:t>:</w:t>
      </w:r>
    </w:p>
    <w:p w:rsidR="00422F13" w:rsidRPr="00B666A8" w:rsidRDefault="00422F13" w:rsidP="00B72D65">
      <w:pPr>
        <w:tabs>
          <w:tab w:val="left" w:pos="-720"/>
          <w:tab w:val="left" w:pos="5040"/>
        </w:tabs>
        <w:suppressAutoHyphens/>
        <w:jc w:val="both"/>
        <w:rPr>
          <w:rFonts w:ascii="Times New Roman" w:hAnsi="Times New Roman" w:cs="Times New Roman"/>
          <w:spacing w:val="-3"/>
        </w:rPr>
      </w:pPr>
    </w:p>
    <w:p w:rsidR="00422F13" w:rsidRDefault="00422F13" w:rsidP="00B72D65">
      <w:pPr>
        <w:tabs>
          <w:tab w:val="left" w:pos="-720"/>
          <w:tab w:val="left" w:pos="5040"/>
        </w:tabs>
        <w:suppressAutoHyphens/>
        <w:jc w:val="both"/>
        <w:rPr>
          <w:rFonts w:ascii="Times New Roman" w:hAnsi="Times New Roman" w:cs="Times New Roman"/>
          <w:spacing w:val="-3"/>
        </w:rPr>
      </w:pPr>
    </w:p>
    <w:p w:rsidR="00AC42C2" w:rsidRPr="00B666A8" w:rsidRDefault="00AC42C2" w:rsidP="00B72D65">
      <w:pPr>
        <w:tabs>
          <w:tab w:val="left" w:pos="-720"/>
          <w:tab w:val="left" w:pos="5040"/>
        </w:tabs>
        <w:suppressAutoHyphens/>
        <w:jc w:val="both"/>
        <w:rPr>
          <w:rFonts w:ascii="Times New Roman" w:hAnsi="Times New Roman" w:cs="Times New Roman"/>
          <w:spacing w:val="-3"/>
        </w:rPr>
      </w:pPr>
    </w:p>
    <w:p w:rsidR="0066241C" w:rsidRPr="00B666A8" w:rsidRDefault="0066241C">
      <w:pPr>
        <w:tabs>
          <w:tab w:val="center" w:pos="4680"/>
        </w:tabs>
        <w:suppressAutoHyphens/>
        <w:jc w:val="center"/>
        <w:rPr>
          <w:rFonts w:ascii="Times New Roman" w:hAnsi="Times New Roman" w:cs="Times New Roman"/>
          <w:b/>
          <w:bCs/>
          <w:spacing w:val="-3"/>
        </w:rPr>
      </w:pPr>
      <w:r w:rsidRPr="00B666A8">
        <w:rPr>
          <w:rFonts w:ascii="Times New Roman" w:hAnsi="Times New Roman" w:cs="Times New Roman"/>
          <w:b/>
          <w:bCs/>
          <w:spacing w:val="-3"/>
          <w:u w:val="single"/>
        </w:rPr>
        <w:t>PREHEARING ORDER</w:t>
      </w:r>
    </w:p>
    <w:p w:rsidR="00422F13" w:rsidRPr="00B666A8" w:rsidRDefault="00422F13" w:rsidP="00F759B7">
      <w:pPr>
        <w:tabs>
          <w:tab w:val="left" w:pos="-720"/>
        </w:tabs>
        <w:suppressAutoHyphens/>
        <w:spacing w:line="360" w:lineRule="auto"/>
        <w:rPr>
          <w:rFonts w:ascii="Times New Roman" w:hAnsi="Times New Roman" w:cs="Times New Roman"/>
          <w:spacing w:val="-3"/>
        </w:rPr>
      </w:pPr>
    </w:p>
    <w:p w:rsidR="00D54681" w:rsidRPr="00B666A8" w:rsidRDefault="00E81B71" w:rsidP="00D54681">
      <w:pPr>
        <w:spacing w:line="360" w:lineRule="auto"/>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t xml:space="preserve">On </w:t>
      </w:r>
      <w:r w:rsidR="00984883">
        <w:rPr>
          <w:rFonts w:ascii="Times New Roman" w:hAnsi="Times New Roman" w:cs="Times New Roman"/>
        </w:rPr>
        <w:t>January 13, 2017</w:t>
      </w:r>
      <w:r>
        <w:rPr>
          <w:rFonts w:ascii="Times New Roman" w:hAnsi="Times New Roman" w:cs="Times New Roman"/>
        </w:rPr>
        <w:t xml:space="preserve">, I was assigned as the presiding officer in this case.  The purpose of this order is to bring to the attention of the parties certain procedural rules that apply to the participants in this proceeding.  An </w:t>
      </w:r>
      <w:r>
        <w:rPr>
          <w:rFonts w:ascii="Times New Roman" w:hAnsi="Times New Roman" w:cs="Times New Roman"/>
          <w:b/>
        </w:rPr>
        <w:t>Initial Hearing</w:t>
      </w:r>
      <w:r>
        <w:rPr>
          <w:rFonts w:ascii="Times New Roman" w:hAnsi="Times New Roman" w:cs="Times New Roman"/>
        </w:rPr>
        <w:t xml:space="preserve"> in this case is scheduled for </w:t>
      </w:r>
      <w:r w:rsidR="00984883">
        <w:rPr>
          <w:rFonts w:ascii="Times New Roman" w:hAnsi="Times New Roman" w:cs="Times New Roman"/>
          <w:b/>
        </w:rPr>
        <w:t>Tuesday, March 14, 2017</w:t>
      </w:r>
      <w:r w:rsidR="00FE4AE0">
        <w:rPr>
          <w:rFonts w:ascii="Times New Roman" w:hAnsi="Times New Roman" w:cs="Times New Roman"/>
          <w:b/>
        </w:rPr>
        <w:t xml:space="preserve"> at 9:30 a.m.</w:t>
      </w:r>
      <w:r>
        <w:rPr>
          <w:rFonts w:ascii="Times New Roman" w:hAnsi="Times New Roman" w:cs="Times New Roman"/>
          <w:b/>
        </w:rPr>
        <w:t xml:space="preserve"> </w:t>
      </w:r>
      <w:r>
        <w:rPr>
          <w:rFonts w:ascii="Times New Roman" w:hAnsi="Times New Roman" w:cs="Times New Roman"/>
        </w:rPr>
        <w:t xml:space="preserve">in an available hearing room </w:t>
      </w:r>
      <w:r>
        <w:rPr>
          <w:rFonts w:ascii="Times New Roman" w:hAnsi="Times New Roman" w:cs="Times New Roman"/>
          <w:b/>
        </w:rPr>
        <w:t>on the 4</w:t>
      </w:r>
      <w:r>
        <w:rPr>
          <w:rFonts w:ascii="Times New Roman" w:hAnsi="Times New Roman" w:cs="Times New Roman"/>
          <w:b/>
          <w:vertAlign w:val="superscript"/>
        </w:rPr>
        <w:t>th</w:t>
      </w:r>
      <w:r>
        <w:rPr>
          <w:rFonts w:ascii="Times New Roman" w:hAnsi="Times New Roman" w:cs="Times New Roman"/>
          <w:b/>
        </w:rPr>
        <w:t xml:space="preserve"> floor at 801 Market Street.  </w:t>
      </w:r>
      <w:r>
        <w:rPr>
          <w:rFonts w:ascii="Times New Roman" w:hAnsi="Times New Roman"/>
          <w:b/>
        </w:rPr>
        <w:t>(The entrance is on 8</w:t>
      </w:r>
      <w:r>
        <w:rPr>
          <w:rFonts w:ascii="Times New Roman" w:hAnsi="Times New Roman"/>
          <w:b/>
          <w:vertAlign w:val="superscript"/>
        </w:rPr>
        <w:t>th</w:t>
      </w:r>
      <w:r>
        <w:rPr>
          <w:rFonts w:ascii="Times New Roman" w:hAnsi="Times New Roman"/>
          <w:b/>
        </w:rPr>
        <w:t xml:space="preserve"> Street.  When you get to the 4</w:t>
      </w:r>
      <w:r>
        <w:rPr>
          <w:rFonts w:ascii="Times New Roman" w:hAnsi="Times New Roman"/>
          <w:b/>
          <w:vertAlign w:val="superscript"/>
        </w:rPr>
        <w:t xml:space="preserve">th </w:t>
      </w:r>
      <w:r>
        <w:rPr>
          <w:rFonts w:ascii="Times New Roman" w:hAnsi="Times New Roman"/>
          <w:b/>
        </w:rPr>
        <w:t xml:space="preserve"> floor, go to the desk, call (215) 560-2105 and wait to be escorted to the hearing room.)  </w:t>
      </w:r>
      <w:r>
        <w:rPr>
          <w:rFonts w:ascii="Times New Roman" w:hAnsi="Times New Roman" w:cs="Times New Roman"/>
        </w:rPr>
        <w:t xml:space="preserve">Your case is one of several cases that have been scheduled at this time.  </w:t>
      </w:r>
      <w:r>
        <w:rPr>
          <w:rFonts w:ascii="Times New Roman" w:hAnsi="Times New Roman" w:cs="Times New Roman"/>
          <w:b/>
          <w:u w:val="single"/>
        </w:rPr>
        <w:t>You must be available in the hearing room when your case is called by the presiding Administrative Law Judge.</w:t>
      </w:r>
      <w:r>
        <w:rPr>
          <w:rFonts w:ascii="Times New Roman" w:hAnsi="Times New Roman" w:cs="Times New Roman"/>
        </w:rPr>
        <w:t xml:space="preserve">  You should arrive at the </w:t>
      </w:r>
      <w:r w:rsidR="00D54681" w:rsidRPr="00B666A8">
        <w:rPr>
          <w:rFonts w:ascii="Times New Roman" w:hAnsi="Times New Roman" w:cs="Times New Roman"/>
        </w:rPr>
        <w:t xml:space="preserve">Hearing Room no later than </w:t>
      </w:r>
      <w:r w:rsidR="00FE4AE0">
        <w:rPr>
          <w:rFonts w:ascii="Times New Roman" w:hAnsi="Times New Roman" w:cs="Times New Roman"/>
        </w:rPr>
        <w:t>9:15 a.m.</w:t>
      </w:r>
      <w:r w:rsidR="00D54681" w:rsidRPr="00B666A8">
        <w:rPr>
          <w:rFonts w:ascii="Times New Roman" w:hAnsi="Times New Roman" w:cs="Times New Roman"/>
        </w:rPr>
        <w:t xml:space="preserve"> and wait in the Hearing Room until the Administrative Law Judge calls your case.  Your case might not be the first one to be called and you should be prepared to stay in the hearing room all </w:t>
      </w:r>
      <w:r w:rsidR="003C2BF5">
        <w:rPr>
          <w:rFonts w:ascii="Times New Roman" w:hAnsi="Times New Roman" w:cs="Times New Roman"/>
        </w:rPr>
        <w:t>after</w:t>
      </w:r>
      <w:r w:rsidR="00B931FA" w:rsidRPr="00B666A8">
        <w:rPr>
          <w:rFonts w:ascii="Times New Roman" w:hAnsi="Times New Roman" w:cs="Times New Roman"/>
        </w:rPr>
        <w:t>n</w:t>
      </w:r>
      <w:r w:rsidR="003C2BF5">
        <w:rPr>
          <w:rFonts w:ascii="Times New Roman" w:hAnsi="Times New Roman" w:cs="Times New Roman"/>
        </w:rPr>
        <w:t>oo</w:t>
      </w:r>
      <w:r w:rsidR="00B931FA" w:rsidRPr="00B666A8">
        <w:rPr>
          <w:rFonts w:ascii="Times New Roman" w:hAnsi="Times New Roman" w:cs="Times New Roman"/>
        </w:rPr>
        <w:t>n</w:t>
      </w:r>
      <w:r w:rsidR="00D54681" w:rsidRPr="00B666A8">
        <w:rPr>
          <w:rFonts w:ascii="Times New Roman" w:hAnsi="Times New Roman" w:cs="Times New Roman"/>
        </w:rPr>
        <w:t xml:space="preserve">, if necessary.  </w:t>
      </w:r>
      <w:r w:rsidR="00D54681" w:rsidRPr="00B666A8">
        <w:rPr>
          <w:rFonts w:ascii="Times New Roman" w:hAnsi="Times New Roman" w:cs="Times New Roman"/>
          <w:b/>
          <w:u w:val="single"/>
        </w:rPr>
        <w:t>If you are not present and prepared to go forward with your case when it is called, your case will be dismissed by the Administrative Law Judge.</w:t>
      </w:r>
    </w:p>
    <w:p w:rsidR="00D54681" w:rsidRPr="00B666A8" w:rsidRDefault="00D54681" w:rsidP="00F321C9">
      <w:pPr>
        <w:spacing w:line="360" w:lineRule="auto"/>
        <w:rPr>
          <w:rFonts w:ascii="Times New Roman" w:hAnsi="Times New Roman" w:cs="Times New Roman"/>
          <w:b/>
          <w:u w:val="single"/>
        </w:rPr>
      </w:pPr>
    </w:p>
    <w:p w:rsidR="00810931" w:rsidRDefault="00D54681" w:rsidP="00810931">
      <w:pPr>
        <w:spacing w:line="360" w:lineRule="auto"/>
        <w:rPr>
          <w:rFonts w:ascii="Times New Roman" w:hAnsi="Times New Roman" w:cs="Times New Roman"/>
        </w:rPr>
      </w:pPr>
      <w:r w:rsidRPr="00B666A8">
        <w:rPr>
          <w:rFonts w:ascii="Times New Roman" w:hAnsi="Times New Roman" w:cs="Times New Roman"/>
        </w:rPr>
        <w:tab/>
      </w:r>
      <w:r w:rsidRPr="00B666A8">
        <w:rPr>
          <w:rFonts w:ascii="Times New Roman" w:hAnsi="Times New Roman" w:cs="Times New Roman"/>
        </w:rPr>
        <w:tab/>
        <w:t xml:space="preserve">On </w:t>
      </w:r>
      <w:r w:rsidR="002F4068">
        <w:rPr>
          <w:rFonts w:ascii="Times New Roman" w:hAnsi="Times New Roman" w:cs="Times New Roman"/>
        </w:rPr>
        <w:t>De</w:t>
      </w:r>
      <w:r w:rsidR="00BB0E00">
        <w:rPr>
          <w:rFonts w:ascii="Times New Roman" w:hAnsi="Times New Roman" w:cs="Times New Roman"/>
        </w:rPr>
        <w:t>c</w:t>
      </w:r>
      <w:r w:rsidR="00DD4D48">
        <w:rPr>
          <w:rFonts w:ascii="Times New Roman" w:hAnsi="Times New Roman" w:cs="Times New Roman"/>
        </w:rPr>
        <w:t>em</w:t>
      </w:r>
      <w:r w:rsidR="00BB0E00">
        <w:rPr>
          <w:rFonts w:ascii="Times New Roman" w:hAnsi="Times New Roman" w:cs="Times New Roman"/>
        </w:rPr>
        <w:t xml:space="preserve">ber </w:t>
      </w:r>
      <w:r w:rsidR="00984883">
        <w:rPr>
          <w:rFonts w:ascii="Times New Roman" w:hAnsi="Times New Roman" w:cs="Times New Roman"/>
        </w:rPr>
        <w:t>14</w:t>
      </w:r>
      <w:r w:rsidR="00BB0E00">
        <w:rPr>
          <w:rFonts w:ascii="Times New Roman" w:hAnsi="Times New Roman" w:cs="Times New Roman"/>
        </w:rPr>
        <w:t>, 201</w:t>
      </w:r>
      <w:r w:rsidR="00984883">
        <w:rPr>
          <w:rFonts w:ascii="Times New Roman" w:hAnsi="Times New Roman" w:cs="Times New Roman"/>
        </w:rPr>
        <w:t>6</w:t>
      </w:r>
      <w:r w:rsidRPr="00B666A8">
        <w:rPr>
          <w:rFonts w:ascii="Times New Roman" w:hAnsi="Times New Roman" w:cs="Times New Roman"/>
        </w:rPr>
        <w:t xml:space="preserve">, </w:t>
      </w:r>
      <w:r w:rsidR="00984883">
        <w:rPr>
          <w:rFonts w:ascii="Times New Roman" w:hAnsi="Times New Roman" w:cs="Times New Roman"/>
        </w:rPr>
        <w:t>Dolores Kervick</w:t>
      </w:r>
      <w:r w:rsidR="00E81B71" w:rsidRPr="00B666A8">
        <w:rPr>
          <w:rFonts w:ascii="Times New Roman" w:hAnsi="Times New Roman" w:cs="Times New Roman"/>
        </w:rPr>
        <w:t xml:space="preserve"> </w:t>
      </w:r>
      <w:r w:rsidR="00CD50CE" w:rsidRPr="00B666A8">
        <w:rPr>
          <w:rFonts w:ascii="Times New Roman" w:hAnsi="Times New Roman" w:cs="Times New Roman"/>
        </w:rPr>
        <w:t>(“</w:t>
      </w:r>
      <w:r w:rsidR="00984883">
        <w:rPr>
          <w:rFonts w:ascii="Times New Roman" w:hAnsi="Times New Roman" w:cs="Times New Roman"/>
        </w:rPr>
        <w:t>Kervick</w:t>
      </w:r>
      <w:r w:rsidR="00CD50CE" w:rsidRPr="00B666A8">
        <w:rPr>
          <w:rFonts w:ascii="Times New Roman" w:hAnsi="Times New Roman" w:cs="Times New Roman"/>
        </w:rPr>
        <w:t xml:space="preserve">” or </w:t>
      </w:r>
      <w:r w:rsidR="002E4BB3" w:rsidRPr="00B666A8">
        <w:rPr>
          <w:rFonts w:ascii="Times New Roman" w:hAnsi="Times New Roman" w:cs="Times New Roman"/>
        </w:rPr>
        <w:t>“</w:t>
      </w:r>
      <w:r w:rsidRPr="00B666A8">
        <w:rPr>
          <w:rFonts w:ascii="Times New Roman" w:hAnsi="Times New Roman" w:cs="Times New Roman"/>
        </w:rPr>
        <w:t>Complainant</w:t>
      </w:r>
      <w:r w:rsidR="002E4BB3" w:rsidRPr="00B666A8">
        <w:rPr>
          <w:rFonts w:ascii="Times New Roman" w:hAnsi="Times New Roman" w:cs="Times New Roman"/>
        </w:rPr>
        <w:t>”</w:t>
      </w:r>
      <w:r w:rsidR="00CD50CE" w:rsidRPr="00B666A8">
        <w:rPr>
          <w:rFonts w:ascii="Times New Roman" w:hAnsi="Times New Roman" w:cs="Times New Roman"/>
        </w:rPr>
        <w:t>)</w:t>
      </w:r>
      <w:r w:rsidRPr="00B666A8">
        <w:rPr>
          <w:rFonts w:ascii="Times New Roman" w:hAnsi="Times New Roman" w:cs="Times New Roman"/>
        </w:rPr>
        <w:t xml:space="preserve"> filed a formal complaint </w:t>
      </w:r>
      <w:r w:rsidR="00984883">
        <w:rPr>
          <w:rFonts w:ascii="Times New Roman" w:hAnsi="Times New Roman" w:cs="Times New Roman"/>
        </w:rPr>
        <w:t xml:space="preserve">with the Pennsylvania Public Utility Commission (“Commission”) </w:t>
      </w:r>
      <w:r w:rsidRPr="00B666A8">
        <w:rPr>
          <w:rFonts w:ascii="Times New Roman" w:hAnsi="Times New Roman" w:cs="Times New Roman"/>
        </w:rPr>
        <w:t>against PECO Energy Company (“PEC</w:t>
      </w:r>
      <w:r w:rsidR="00EB3FC6" w:rsidRPr="00B666A8">
        <w:rPr>
          <w:rFonts w:ascii="Times New Roman" w:hAnsi="Times New Roman" w:cs="Times New Roman"/>
        </w:rPr>
        <w:t xml:space="preserve">O” or the </w:t>
      </w:r>
      <w:r w:rsidR="002E4BB3" w:rsidRPr="00B666A8">
        <w:rPr>
          <w:rFonts w:ascii="Times New Roman" w:hAnsi="Times New Roman" w:cs="Times New Roman"/>
        </w:rPr>
        <w:t>“</w:t>
      </w:r>
      <w:r w:rsidR="00EB3FC6" w:rsidRPr="00B666A8">
        <w:rPr>
          <w:rFonts w:ascii="Times New Roman" w:hAnsi="Times New Roman" w:cs="Times New Roman"/>
        </w:rPr>
        <w:t>Respondent</w:t>
      </w:r>
      <w:r w:rsidR="002E4BB3" w:rsidRPr="00B666A8">
        <w:rPr>
          <w:rFonts w:ascii="Times New Roman" w:hAnsi="Times New Roman" w:cs="Times New Roman"/>
        </w:rPr>
        <w:t>”</w:t>
      </w:r>
      <w:r w:rsidR="00EB3FC6" w:rsidRPr="00B666A8">
        <w:rPr>
          <w:rFonts w:ascii="Times New Roman" w:hAnsi="Times New Roman" w:cs="Times New Roman"/>
        </w:rPr>
        <w:t>) alleging</w:t>
      </w:r>
      <w:r w:rsidR="00967845">
        <w:rPr>
          <w:rFonts w:ascii="Times New Roman" w:hAnsi="Times New Roman" w:cs="Times New Roman"/>
        </w:rPr>
        <w:t>, the following among other things:</w:t>
      </w:r>
      <w:r w:rsidR="00EB3FC6" w:rsidRPr="00B666A8">
        <w:rPr>
          <w:rFonts w:ascii="Times New Roman" w:hAnsi="Times New Roman" w:cs="Times New Roman"/>
        </w:rPr>
        <w:t xml:space="preserve"> </w:t>
      </w:r>
      <w:r w:rsidR="00810931">
        <w:rPr>
          <w:rFonts w:ascii="Times New Roman" w:hAnsi="Times New Roman" w:cs="Times New Roman"/>
        </w:rPr>
        <w:t xml:space="preserve">that </w:t>
      </w:r>
      <w:r w:rsidR="00984883">
        <w:rPr>
          <w:rFonts w:ascii="Times New Roman" w:hAnsi="Times New Roman" w:cs="Times New Roman"/>
        </w:rPr>
        <w:t>the Respondent is thr</w:t>
      </w:r>
      <w:r w:rsidR="00DD4D48">
        <w:rPr>
          <w:rFonts w:ascii="Times New Roman" w:hAnsi="Times New Roman" w:cs="Times New Roman"/>
        </w:rPr>
        <w:t>e</w:t>
      </w:r>
      <w:r w:rsidR="00984883">
        <w:rPr>
          <w:rFonts w:ascii="Times New Roman" w:hAnsi="Times New Roman" w:cs="Times New Roman"/>
        </w:rPr>
        <w:t>atening to terminate her service; that she asked the Respondent to give her a couple of days to pay her bill because she had death in her family; that the Respondent stated that it could not put her back on budget billing</w:t>
      </w:r>
      <w:r w:rsidR="00DD4D48">
        <w:rPr>
          <w:rFonts w:ascii="Times New Roman" w:hAnsi="Times New Roman" w:cs="Times New Roman"/>
        </w:rPr>
        <w:t xml:space="preserve">; and </w:t>
      </w:r>
      <w:r w:rsidR="00810931">
        <w:rPr>
          <w:rFonts w:ascii="Times New Roman" w:hAnsi="Times New Roman" w:cs="Times New Roman"/>
        </w:rPr>
        <w:t xml:space="preserve">that </w:t>
      </w:r>
      <w:r w:rsidR="00BB0E00">
        <w:rPr>
          <w:rFonts w:ascii="Times New Roman" w:hAnsi="Times New Roman" w:cs="Times New Roman"/>
        </w:rPr>
        <w:t>s</w:t>
      </w:r>
      <w:r w:rsidR="00810931">
        <w:rPr>
          <w:rFonts w:ascii="Times New Roman" w:hAnsi="Times New Roman" w:cs="Times New Roman"/>
        </w:rPr>
        <w:t>he</w:t>
      </w:r>
      <w:r w:rsidR="00977483">
        <w:rPr>
          <w:rFonts w:ascii="Times New Roman" w:hAnsi="Times New Roman" w:cs="Times New Roman"/>
        </w:rPr>
        <w:t xml:space="preserve"> wants a payment </w:t>
      </w:r>
      <w:r w:rsidR="00977483">
        <w:rPr>
          <w:rFonts w:ascii="Times New Roman" w:hAnsi="Times New Roman" w:cs="Times New Roman"/>
        </w:rPr>
        <w:lastRenderedPageBreak/>
        <w:t>arrangement</w:t>
      </w:r>
      <w:r w:rsidR="00563842">
        <w:rPr>
          <w:rFonts w:ascii="Times New Roman" w:hAnsi="Times New Roman" w:cs="Times New Roman"/>
        </w:rPr>
        <w:t xml:space="preserve">.  </w:t>
      </w:r>
      <w:r w:rsidR="00DD4D48">
        <w:rPr>
          <w:rFonts w:ascii="Times New Roman" w:hAnsi="Times New Roman" w:cs="Times New Roman"/>
        </w:rPr>
        <w:t>This is a timely appeal of a Bureau of Consumer Services decision</w:t>
      </w:r>
      <w:r w:rsidR="00984883">
        <w:rPr>
          <w:rFonts w:ascii="Times New Roman" w:hAnsi="Times New Roman" w:cs="Times New Roman"/>
        </w:rPr>
        <w:t xml:space="preserve"> (BCS#</w:t>
      </w:r>
      <w:r w:rsidR="00AE3F98">
        <w:rPr>
          <w:rFonts w:ascii="Times New Roman" w:hAnsi="Times New Roman" w:cs="Times New Roman"/>
        </w:rPr>
        <w:t>00</w:t>
      </w:r>
      <w:r w:rsidR="00984883">
        <w:rPr>
          <w:rFonts w:ascii="Times New Roman" w:hAnsi="Times New Roman" w:cs="Times New Roman"/>
        </w:rPr>
        <w:t>3444859)</w:t>
      </w:r>
      <w:r w:rsidR="00DD4D48">
        <w:rPr>
          <w:rFonts w:ascii="Times New Roman" w:hAnsi="Times New Roman" w:cs="Times New Roman"/>
        </w:rPr>
        <w:t>.</w:t>
      </w:r>
    </w:p>
    <w:p w:rsidR="00984883" w:rsidRDefault="00984883" w:rsidP="00810931">
      <w:pPr>
        <w:spacing w:line="360" w:lineRule="auto"/>
        <w:rPr>
          <w:rFonts w:ascii="Times New Roman" w:hAnsi="Times New Roman" w:cs="Times New Roman"/>
        </w:rPr>
      </w:pPr>
    </w:p>
    <w:p w:rsidR="00563842" w:rsidRDefault="00D54681" w:rsidP="00D52354">
      <w:pPr>
        <w:spacing w:line="360" w:lineRule="auto"/>
        <w:rPr>
          <w:rFonts w:ascii="Times New Roman" w:hAnsi="Times New Roman" w:cs="Times New Roman"/>
        </w:rPr>
      </w:pPr>
      <w:r w:rsidRPr="00914DFF">
        <w:rPr>
          <w:rFonts w:ascii="Times New Roman" w:hAnsi="Times New Roman" w:cs="Times New Roman"/>
        </w:rPr>
        <w:tab/>
      </w:r>
      <w:r w:rsidRPr="00914DFF">
        <w:rPr>
          <w:rFonts w:ascii="Times New Roman" w:hAnsi="Times New Roman" w:cs="Times New Roman"/>
        </w:rPr>
        <w:tab/>
        <w:t xml:space="preserve">On </w:t>
      </w:r>
      <w:r w:rsidR="00DD4D48">
        <w:rPr>
          <w:rFonts w:ascii="Times New Roman" w:hAnsi="Times New Roman" w:cs="Times New Roman"/>
        </w:rPr>
        <w:t>Dec</w:t>
      </w:r>
      <w:r w:rsidR="000A4DE1">
        <w:rPr>
          <w:rFonts w:ascii="Times New Roman" w:hAnsi="Times New Roman" w:cs="Times New Roman"/>
        </w:rPr>
        <w:t xml:space="preserve">ember </w:t>
      </w:r>
      <w:r w:rsidR="00984883">
        <w:rPr>
          <w:rFonts w:ascii="Times New Roman" w:hAnsi="Times New Roman" w:cs="Times New Roman"/>
        </w:rPr>
        <w:t>21</w:t>
      </w:r>
      <w:r w:rsidR="00A06EEB" w:rsidRPr="00914DFF">
        <w:rPr>
          <w:rFonts w:ascii="Times New Roman" w:hAnsi="Times New Roman" w:cs="Times New Roman"/>
        </w:rPr>
        <w:t>,</w:t>
      </w:r>
      <w:r w:rsidRPr="00914DFF">
        <w:rPr>
          <w:rFonts w:ascii="Times New Roman" w:hAnsi="Times New Roman" w:cs="Times New Roman"/>
        </w:rPr>
        <w:t xml:space="preserve"> 20</w:t>
      </w:r>
      <w:r w:rsidR="00816F88" w:rsidRPr="00914DFF">
        <w:rPr>
          <w:rFonts w:ascii="Times New Roman" w:hAnsi="Times New Roman" w:cs="Times New Roman"/>
        </w:rPr>
        <w:t>1</w:t>
      </w:r>
      <w:r w:rsidR="00984883">
        <w:rPr>
          <w:rFonts w:ascii="Times New Roman" w:hAnsi="Times New Roman" w:cs="Times New Roman"/>
        </w:rPr>
        <w:t>6</w:t>
      </w:r>
      <w:r w:rsidRPr="00914DFF">
        <w:rPr>
          <w:rFonts w:ascii="Times New Roman" w:hAnsi="Times New Roman" w:cs="Times New Roman"/>
        </w:rPr>
        <w:t xml:space="preserve">, the Respondent filed an </w:t>
      </w:r>
      <w:r w:rsidR="00967845" w:rsidRPr="00914DFF">
        <w:rPr>
          <w:rFonts w:ascii="Times New Roman" w:hAnsi="Times New Roman" w:cs="Times New Roman"/>
        </w:rPr>
        <w:t>a</w:t>
      </w:r>
      <w:r w:rsidRPr="00914DFF">
        <w:rPr>
          <w:rFonts w:ascii="Times New Roman" w:hAnsi="Times New Roman" w:cs="Times New Roman"/>
        </w:rPr>
        <w:t>nswer</w:t>
      </w:r>
      <w:r w:rsidR="00563842">
        <w:rPr>
          <w:rFonts w:ascii="Times New Roman" w:hAnsi="Times New Roman" w:cs="Times New Roman"/>
        </w:rPr>
        <w:t xml:space="preserve">. </w:t>
      </w:r>
      <w:r w:rsidR="003E4D32" w:rsidRPr="003E4D32">
        <w:rPr>
          <w:rFonts w:ascii="Times New Roman" w:hAnsi="Times New Roman" w:cs="Times New Roman"/>
        </w:rPr>
        <w:t xml:space="preserve"> </w:t>
      </w:r>
      <w:r w:rsidR="003E4D32">
        <w:rPr>
          <w:rFonts w:ascii="Times New Roman" w:hAnsi="Times New Roman" w:cs="Times New Roman"/>
        </w:rPr>
        <w:t xml:space="preserve">The Respondent </w:t>
      </w:r>
      <w:r w:rsidR="00816AC2">
        <w:rPr>
          <w:rFonts w:ascii="Times New Roman" w:hAnsi="Times New Roman" w:cs="Times New Roman"/>
        </w:rPr>
        <w:t xml:space="preserve">stated that the Complainant </w:t>
      </w:r>
      <w:r w:rsidR="003E4D32">
        <w:rPr>
          <w:rFonts w:ascii="Times New Roman" w:hAnsi="Times New Roman" w:cs="Times New Roman"/>
        </w:rPr>
        <w:t>filed an informal complaint with the Bureau of Consumer Services (“BCS”) at #003</w:t>
      </w:r>
      <w:r w:rsidR="00B3671C">
        <w:rPr>
          <w:rFonts w:ascii="Times New Roman" w:hAnsi="Times New Roman" w:cs="Times New Roman"/>
        </w:rPr>
        <w:t>18745</w:t>
      </w:r>
      <w:r w:rsidR="00BB0E00">
        <w:rPr>
          <w:rFonts w:ascii="Times New Roman" w:hAnsi="Times New Roman" w:cs="Times New Roman"/>
        </w:rPr>
        <w:t xml:space="preserve">3 </w:t>
      </w:r>
      <w:r w:rsidR="00816AC2">
        <w:rPr>
          <w:rFonts w:ascii="Times New Roman" w:hAnsi="Times New Roman" w:cs="Times New Roman"/>
        </w:rPr>
        <w:t xml:space="preserve">requesting a payment arrangement </w:t>
      </w:r>
      <w:r w:rsidR="00BB0E00">
        <w:rPr>
          <w:rFonts w:ascii="Times New Roman" w:hAnsi="Times New Roman" w:cs="Times New Roman"/>
        </w:rPr>
        <w:t>o</w:t>
      </w:r>
      <w:r w:rsidR="00AE3F98">
        <w:rPr>
          <w:rFonts w:ascii="Times New Roman" w:hAnsi="Times New Roman" w:cs="Times New Roman"/>
        </w:rPr>
        <w:t>n her $3,852.79 balance.  She reported a monthly gross income of $1,200.00 for one adult and two child</w:t>
      </w:r>
      <w:r w:rsidR="00BB0E00">
        <w:rPr>
          <w:rFonts w:ascii="Times New Roman" w:hAnsi="Times New Roman" w:cs="Times New Roman"/>
        </w:rPr>
        <w:t>ren</w:t>
      </w:r>
      <w:r w:rsidR="003E4D32">
        <w:rPr>
          <w:rFonts w:ascii="Times New Roman" w:hAnsi="Times New Roman" w:cs="Times New Roman"/>
        </w:rPr>
        <w:t xml:space="preserve">.  On </w:t>
      </w:r>
      <w:r w:rsidR="00AE3F98">
        <w:rPr>
          <w:rFonts w:ascii="Times New Roman" w:hAnsi="Times New Roman" w:cs="Times New Roman"/>
        </w:rPr>
        <w:t>February 13</w:t>
      </w:r>
      <w:r w:rsidR="003E4D32">
        <w:rPr>
          <w:rFonts w:ascii="Times New Roman" w:hAnsi="Times New Roman" w:cs="Times New Roman"/>
        </w:rPr>
        <w:t>, 201</w:t>
      </w:r>
      <w:r w:rsidR="00AE3F98">
        <w:rPr>
          <w:rFonts w:ascii="Times New Roman" w:hAnsi="Times New Roman" w:cs="Times New Roman"/>
        </w:rPr>
        <w:t>4</w:t>
      </w:r>
      <w:r w:rsidR="003E4D32">
        <w:rPr>
          <w:rFonts w:ascii="Times New Roman" w:hAnsi="Times New Roman" w:cs="Times New Roman"/>
        </w:rPr>
        <w:t xml:space="preserve">, </w:t>
      </w:r>
      <w:r w:rsidR="00AE3F98">
        <w:rPr>
          <w:rFonts w:ascii="Times New Roman" w:hAnsi="Times New Roman" w:cs="Times New Roman"/>
        </w:rPr>
        <w:t xml:space="preserve">BCS granted the Complainant a Level 1 payment agreement.  The Complainant was required to pay a monthly budget bill of $307.00 plus $64.00 a month on the arrearage.  The Respondent stated that the agreement defaulted on May 31, 2016.  The Respondent averred that the Complainant filed another informal complaint with BCS at #003444859 requesting a payment arrangement on her $4,150.10 balance.  She reported a monthly gross income of $1,500.00 for one adult and two children.  On November 10, 2016, </w:t>
      </w:r>
      <w:r w:rsidR="003E4D32">
        <w:rPr>
          <w:rFonts w:ascii="Times New Roman" w:hAnsi="Times New Roman" w:cs="Times New Roman"/>
        </w:rPr>
        <w:t xml:space="preserve">BCS </w:t>
      </w:r>
      <w:r w:rsidR="00BB0E00">
        <w:rPr>
          <w:rFonts w:ascii="Times New Roman" w:hAnsi="Times New Roman" w:cs="Times New Roman"/>
        </w:rPr>
        <w:t>dismis</w:t>
      </w:r>
      <w:r w:rsidR="003E4D32">
        <w:rPr>
          <w:rFonts w:ascii="Times New Roman" w:hAnsi="Times New Roman" w:cs="Times New Roman"/>
        </w:rPr>
        <w:t xml:space="preserve">sed </w:t>
      </w:r>
      <w:r w:rsidR="00BB0E00">
        <w:rPr>
          <w:rFonts w:ascii="Times New Roman" w:hAnsi="Times New Roman" w:cs="Times New Roman"/>
        </w:rPr>
        <w:t>the informal complaint</w:t>
      </w:r>
      <w:r w:rsidR="00AE3F98">
        <w:rPr>
          <w:rFonts w:ascii="Times New Roman" w:hAnsi="Times New Roman" w:cs="Times New Roman"/>
        </w:rPr>
        <w:t xml:space="preserve"> because the Complainant did not satisfy the prior BCS payment arrangement.  The Respondent argued that the Complainant is not entitled to another payment arrangement </w:t>
      </w:r>
      <w:r w:rsidR="00BB0E00">
        <w:rPr>
          <w:rFonts w:ascii="Times New Roman" w:hAnsi="Times New Roman" w:cs="Times New Roman"/>
        </w:rPr>
        <w:t>pursuant to</w:t>
      </w:r>
      <w:r w:rsidR="003E4D32">
        <w:rPr>
          <w:rFonts w:ascii="Times New Roman" w:hAnsi="Times New Roman" w:cs="Times New Roman"/>
        </w:rPr>
        <w:t xml:space="preserve"> 66 Pa.C.S. § 1405(</w:t>
      </w:r>
      <w:r w:rsidR="00AE3F98">
        <w:rPr>
          <w:rFonts w:ascii="Times New Roman" w:hAnsi="Times New Roman" w:cs="Times New Roman"/>
        </w:rPr>
        <w:t>d</w:t>
      </w:r>
      <w:r w:rsidR="003E4D32">
        <w:rPr>
          <w:rFonts w:ascii="Times New Roman" w:hAnsi="Times New Roman" w:cs="Times New Roman"/>
        </w:rPr>
        <w:t>)</w:t>
      </w:r>
      <w:r w:rsidR="00BB0E00">
        <w:rPr>
          <w:rFonts w:ascii="Times New Roman" w:hAnsi="Times New Roman" w:cs="Times New Roman"/>
        </w:rPr>
        <w:t xml:space="preserve"> because </w:t>
      </w:r>
      <w:r w:rsidR="00AE3F98">
        <w:rPr>
          <w:rFonts w:ascii="Times New Roman" w:hAnsi="Times New Roman" w:cs="Times New Roman"/>
        </w:rPr>
        <w:t>s</w:t>
      </w:r>
      <w:r w:rsidR="00BB0E00">
        <w:rPr>
          <w:rFonts w:ascii="Times New Roman" w:hAnsi="Times New Roman" w:cs="Times New Roman"/>
        </w:rPr>
        <w:t xml:space="preserve">he </w:t>
      </w:r>
      <w:r w:rsidR="00AE3F98">
        <w:rPr>
          <w:rFonts w:ascii="Times New Roman" w:hAnsi="Times New Roman" w:cs="Times New Roman"/>
        </w:rPr>
        <w:t>h</w:t>
      </w:r>
      <w:r w:rsidR="00BB0E00">
        <w:rPr>
          <w:rFonts w:ascii="Times New Roman" w:hAnsi="Times New Roman" w:cs="Times New Roman"/>
        </w:rPr>
        <w:t xml:space="preserve">as </w:t>
      </w:r>
      <w:r w:rsidR="00AE3F98">
        <w:rPr>
          <w:rFonts w:ascii="Times New Roman" w:hAnsi="Times New Roman" w:cs="Times New Roman"/>
        </w:rPr>
        <w:t>not demonstrated a change of income or significant change in circumstance.</w:t>
      </w:r>
      <w:r w:rsidR="00816AC2">
        <w:rPr>
          <w:rFonts w:ascii="Times New Roman" w:hAnsi="Times New Roman" w:cs="Times New Roman"/>
        </w:rPr>
        <w:t xml:space="preserve">  </w:t>
      </w:r>
    </w:p>
    <w:p w:rsidR="00563842" w:rsidRDefault="00563842" w:rsidP="00D52354">
      <w:pPr>
        <w:spacing w:line="360" w:lineRule="auto"/>
        <w:rPr>
          <w:rFonts w:ascii="Times New Roman" w:hAnsi="Times New Roman" w:cs="Times New Roman"/>
        </w:rPr>
      </w:pPr>
    </w:p>
    <w:p w:rsidR="00D54681" w:rsidRPr="00B666A8" w:rsidRDefault="00D54681" w:rsidP="00D54681">
      <w:pPr>
        <w:tabs>
          <w:tab w:val="left" w:pos="-720"/>
        </w:tabs>
        <w:suppressAutoHyphens/>
        <w:spacing w:line="360" w:lineRule="auto"/>
        <w:ind w:firstLine="1440"/>
        <w:rPr>
          <w:rFonts w:ascii="Times New Roman" w:hAnsi="Times New Roman" w:cs="Times New Roman"/>
        </w:rPr>
      </w:pPr>
      <w:r w:rsidRPr="00B666A8">
        <w:rPr>
          <w:rFonts w:ascii="Times New Roman" w:hAnsi="Times New Roman" w:cs="Times New Roman"/>
        </w:rPr>
        <w:fldChar w:fldCharType="begin"/>
      </w:r>
      <w:r w:rsidRPr="00B666A8">
        <w:rPr>
          <w:rFonts w:ascii="Times New Roman" w:hAnsi="Times New Roman" w:cs="Times New Roman"/>
        </w:rPr>
        <w:instrText>fillin "Time" \d ""</w:instrText>
      </w:r>
      <w:r w:rsidRPr="00B666A8">
        <w:rPr>
          <w:rFonts w:ascii="Times New Roman" w:hAnsi="Times New Roman" w:cs="Times New Roman"/>
        </w:rPr>
        <w:fldChar w:fldCharType="end"/>
      </w:r>
      <w:r w:rsidRPr="00B666A8">
        <w:rPr>
          <w:rFonts w:ascii="Times New Roman" w:hAnsi="Times New Roman" w:cs="Times New Roman"/>
        </w:rPr>
        <w:t xml:space="preserve">The parties are hereby directed to comply with the following requirements: </w:t>
      </w:r>
    </w:p>
    <w:p w:rsidR="00D54681" w:rsidRPr="00B666A8" w:rsidRDefault="00D54681" w:rsidP="00D54681">
      <w:pPr>
        <w:tabs>
          <w:tab w:val="left" w:pos="-720"/>
        </w:tabs>
        <w:suppressAutoHyphens/>
        <w:spacing w:line="360" w:lineRule="auto"/>
        <w:ind w:firstLine="1440"/>
        <w:rPr>
          <w:rFonts w:ascii="Times New Roman" w:hAnsi="Times New Roman" w:cs="Times New Roman"/>
        </w:rPr>
      </w:pPr>
    </w:p>
    <w:p w:rsidR="00D54681" w:rsidRPr="00B666A8" w:rsidRDefault="00D54681" w:rsidP="00D54681">
      <w:pPr>
        <w:pStyle w:val="ParaTab1"/>
        <w:numPr>
          <w:ilvl w:val="0"/>
          <w:numId w:val="4"/>
        </w:numPr>
        <w:tabs>
          <w:tab w:val="clear" w:pos="1890"/>
          <w:tab w:val="num" w:pos="0"/>
          <w:tab w:val="num" w:pos="1800"/>
          <w:tab w:val="left" w:pos="2070"/>
        </w:tabs>
        <w:spacing w:line="360" w:lineRule="auto"/>
        <w:ind w:left="0" w:firstLine="1440"/>
        <w:rPr>
          <w:rFonts w:ascii="Times New Roman" w:hAnsi="Times New Roman" w:cs="Times New Roman"/>
          <w:spacing w:val="-3"/>
        </w:rPr>
      </w:pPr>
      <w:r w:rsidRPr="00B666A8">
        <w:rPr>
          <w:rFonts w:ascii="Times New Roman" w:hAnsi="Times New Roman" w:cs="Times New Roman"/>
          <w:spacing w:val="-3"/>
        </w:rPr>
        <w:t xml:space="preserve">A request for a continuance of the scheduled hearing date must state the agreement or opposition of other parties, </w:t>
      </w:r>
      <w:r w:rsidRPr="00B666A8">
        <w:rPr>
          <w:rFonts w:ascii="Times New Roman" w:hAnsi="Times New Roman" w:cs="Times New Roman"/>
          <w:spacing w:val="-3"/>
          <w:u w:val="single"/>
        </w:rPr>
        <w:t>and must be submitted in writing no later than five (5) business days prior to the hearing.</w:t>
      </w:r>
      <w:r w:rsidRPr="00B666A8">
        <w:rPr>
          <w:rFonts w:ascii="Times New Roman" w:hAnsi="Times New Roman" w:cs="Times New Roman"/>
          <w:spacing w:val="-3"/>
        </w:rPr>
        <w:t xml:space="preserve">  52 Pa. Code § 1.15(b).  Requests for a change of hearing date must be sent to me and all parties of record.  </w:t>
      </w:r>
      <w:r w:rsidR="007F41A9" w:rsidRPr="00B666A8">
        <w:rPr>
          <w:rFonts w:ascii="Times New Roman" w:hAnsi="Times New Roman" w:cs="Times New Roman"/>
          <w:spacing w:val="-3"/>
        </w:rPr>
        <w:t>My contact information</w:t>
      </w:r>
      <w:r w:rsidRPr="00B666A8">
        <w:rPr>
          <w:rFonts w:ascii="Times New Roman" w:hAnsi="Times New Roman" w:cs="Times New Roman"/>
          <w:spacing w:val="-3"/>
        </w:rPr>
        <w:t xml:space="preserve"> is:</w:t>
      </w:r>
    </w:p>
    <w:p w:rsidR="004D15F6" w:rsidRDefault="004D15F6" w:rsidP="00816F88">
      <w:pPr>
        <w:pStyle w:val="ParaTab1"/>
        <w:tabs>
          <w:tab w:val="left" w:pos="0"/>
        </w:tabs>
        <w:ind w:firstLine="2160"/>
        <w:rPr>
          <w:rFonts w:ascii="Times New Roman" w:hAnsi="Times New Roman" w:cs="Times New Roman"/>
          <w:spacing w:val="-3"/>
        </w:rPr>
      </w:pPr>
    </w:p>
    <w:p w:rsidR="00816F88" w:rsidRPr="00B666A8" w:rsidRDefault="00816F88" w:rsidP="00816F88">
      <w:pPr>
        <w:pStyle w:val="ParaTab1"/>
        <w:tabs>
          <w:tab w:val="left" w:pos="0"/>
        </w:tabs>
        <w:ind w:firstLine="2160"/>
        <w:rPr>
          <w:rFonts w:ascii="Times New Roman" w:hAnsi="Times New Roman" w:cs="Times New Roman"/>
          <w:spacing w:val="-3"/>
        </w:rPr>
      </w:pPr>
      <w:r w:rsidRPr="00B666A8">
        <w:rPr>
          <w:rFonts w:ascii="Times New Roman" w:hAnsi="Times New Roman" w:cs="Times New Roman"/>
          <w:spacing w:val="-3"/>
        </w:rPr>
        <w:t>Administrative Law Judge Cynthia Williams Fordham</w:t>
      </w:r>
    </w:p>
    <w:p w:rsidR="00816F88" w:rsidRPr="00B666A8" w:rsidRDefault="00816F88" w:rsidP="00816F88">
      <w:pPr>
        <w:pStyle w:val="ParaTab1"/>
        <w:tabs>
          <w:tab w:val="left" w:pos="0"/>
        </w:tabs>
        <w:ind w:left="2160" w:firstLine="0"/>
        <w:rPr>
          <w:rFonts w:ascii="Times New Roman" w:hAnsi="Times New Roman" w:cs="Times New Roman"/>
          <w:spacing w:val="-3"/>
        </w:rPr>
      </w:pPr>
      <w:r w:rsidRPr="00B666A8">
        <w:rPr>
          <w:rFonts w:ascii="Times New Roman" w:hAnsi="Times New Roman" w:cs="Times New Roman"/>
        </w:rPr>
        <w:t>Pennsylvania Public Utility Commission</w:t>
      </w:r>
      <w:r w:rsidRPr="00B666A8">
        <w:rPr>
          <w:rFonts w:ascii="Times New Roman" w:hAnsi="Times New Roman" w:cs="Times New Roman"/>
          <w:spacing w:val="-3"/>
        </w:rPr>
        <w:t xml:space="preserve"> </w:t>
      </w:r>
    </w:p>
    <w:p w:rsidR="00816F88" w:rsidRPr="00B666A8" w:rsidRDefault="00816F88" w:rsidP="00816F88">
      <w:pPr>
        <w:pStyle w:val="ParaTab1"/>
        <w:tabs>
          <w:tab w:val="left" w:pos="0"/>
        </w:tabs>
        <w:ind w:left="2160" w:firstLine="0"/>
        <w:rPr>
          <w:rFonts w:ascii="Times New Roman" w:hAnsi="Times New Roman" w:cs="Times New Roman"/>
          <w:spacing w:val="-3"/>
        </w:rPr>
      </w:pPr>
      <w:r w:rsidRPr="00B666A8">
        <w:rPr>
          <w:rFonts w:ascii="Times New Roman" w:hAnsi="Times New Roman" w:cs="Times New Roman"/>
          <w:spacing w:val="-3"/>
        </w:rPr>
        <w:t>801 Market Street, Suite 4063</w:t>
      </w:r>
    </w:p>
    <w:p w:rsidR="00816F88" w:rsidRPr="00B666A8" w:rsidRDefault="00816F88" w:rsidP="00816F88">
      <w:pPr>
        <w:pStyle w:val="ParaTab1"/>
        <w:tabs>
          <w:tab w:val="left" w:pos="0"/>
        </w:tabs>
        <w:ind w:left="2160" w:firstLine="0"/>
        <w:rPr>
          <w:rFonts w:ascii="Times New Roman" w:hAnsi="Times New Roman" w:cs="Times New Roman"/>
          <w:spacing w:val="-3"/>
        </w:rPr>
      </w:pPr>
      <w:r w:rsidRPr="00B666A8">
        <w:rPr>
          <w:rFonts w:ascii="Times New Roman" w:hAnsi="Times New Roman" w:cs="Times New Roman"/>
          <w:spacing w:val="-3"/>
        </w:rPr>
        <w:t>Philadelphia, PA 19107</w:t>
      </w:r>
    </w:p>
    <w:p w:rsidR="00816F88" w:rsidRPr="00B666A8" w:rsidRDefault="00816F88" w:rsidP="00816F88">
      <w:pPr>
        <w:pStyle w:val="ParaTab1"/>
        <w:tabs>
          <w:tab w:val="left" w:pos="0"/>
        </w:tabs>
        <w:ind w:left="2160" w:firstLine="0"/>
        <w:rPr>
          <w:rFonts w:ascii="Times New Roman" w:hAnsi="Times New Roman" w:cs="Times New Roman"/>
          <w:spacing w:val="-3"/>
        </w:rPr>
      </w:pPr>
      <w:r w:rsidRPr="00B666A8">
        <w:rPr>
          <w:rFonts w:ascii="Times New Roman" w:hAnsi="Times New Roman" w:cs="Times New Roman"/>
          <w:spacing w:val="-3"/>
        </w:rPr>
        <w:t>Telephone:  (215) 560-2105</w:t>
      </w:r>
    </w:p>
    <w:p w:rsidR="00816F88" w:rsidRDefault="00816F88" w:rsidP="00816F88">
      <w:pPr>
        <w:pStyle w:val="ParaTab1"/>
        <w:tabs>
          <w:tab w:val="left" w:pos="0"/>
        </w:tabs>
        <w:ind w:left="2160" w:firstLine="0"/>
        <w:rPr>
          <w:rFonts w:ascii="Times New Roman" w:hAnsi="Times New Roman" w:cs="Times New Roman"/>
          <w:spacing w:val="-3"/>
        </w:rPr>
      </w:pPr>
      <w:r w:rsidRPr="00B666A8">
        <w:rPr>
          <w:rFonts w:ascii="Times New Roman" w:hAnsi="Times New Roman" w:cs="Times New Roman"/>
          <w:spacing w:val="-3"/>
        </w:rPr>
        <w:t>Fax:  (215) 560-3133</w:t>
      </w:r>
    </w:p>
    <w:p w:rsidR="00E643BB" w:rsidRDefault="00E643BB" w:rsidP="00F759B7">
      <w:pPr>
        <w:pStyle w:val="ParaTab1"/>
        <w:tabs>
          <w:tab w:val="left" w:pos="0"/>
        </w:tabs>
        <w:spacing w:line="360" w:lineRule="auto"/>
        <w:ind w:left="2160" w:firstLine="0"/>
        <w:rPr>
          <w:rFonts w:ascii="Times New Roman" w:hAnsi="Times New Roman" w:cs="Times New Roman"/>
          <w:spacing w:val="-3"/>
        </w:rPr>
      </w:pPr>
    </w:p>
    <w:p w:rsidR="00D54681" w:rsidRDefault="00D54681" w:rsidP="00D54681">
      <w:pPr>
        <w:pStyle w:val="ParaTab1"/>
        <w:tabs>
          <w:tab w:val="left" w:pos="2070"/>
        </w:tabs>
        <w:spacing w:line="360" w:lineRule="auto"/>
        <w:ind w:firstLine="0"/>
        <w:rPr>
          <w:rFonts w:ascii="Times New Roman" w:hAnsi="Times New Roman" w:cs="Times New Roman"/>
          <w:b/>
          <w:spacing w:val="-3"/>
        </w:rPr>
      </w:pPr>
      <w:r w:rsidRPr="00B666A8">
        <w:rPr>
          <w:rFonts w:ascii="Times New Roman" w:hAnsi="Times New Roman" w:cs="Times New Roman"/>
          <w:b/>
          <w:spacing w:val="-3"/>
        </w:rPr>
        <w:t>Changes are granted only in rare situations where good cause exists.</w:t>
      </w:r>
    </w:p>
    <w:p w:rsidR="00D54681" w:rsidRDefault="00D54681" w:rsidP="00D54681">
      <w:pPr>
        <w:numPr>
          <w:ilvl w:val="0"/>
          <w:numId w:val="4"/>
        </w:numPr>
        <w:tabs>
          <w:tab w:val="clear" w:pos="1890"/>
          <w:tab w:val="left" w:pos="-720"/>
          <w:tab w:val="num" w:pos="0"/>
          <w:tab w:val="num" w:pos="1800"/>
          <w:tab w:val="left" w:pos="2070"/>
        </w:tabs>
        <w:suppressAutoHyphens/>
        <w:spacing w:line="360" w:lineRule="auto"/>
        <w:ind w:left="0" w:firstLine="1440"/>
        <w:rPr>
          <w:rFonts w:ascii="Times New Roman" w:hAnsi="Times New Roman" w:cs="Times New Roman"/>
        </w:rPr>
      </w:pPr>
      <w:r w:rsidRPr="00B666A8">
        <w:rPr>
          <w:rFonts w:ascii="Times New Roman" w:hAnsi="Times New Roman" w:cs="Times New Roman"/>
          <w:b/>
        </w:rPr>
        <w:lastRenderedPageBreak/>
        <w:t xml:space="preserve">The Commission’s policy promotes settlements.  52 Pa. Code § 5.231(a).  The utility shall contact the Complainant at least one week before the scheduled hearing to discuss a possible settlement of this case.  </w:t>
      </w:r>
      <w:r w:rsidRPr="00B666A8">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931088" w:rsidRPr="00B666A8" w:rsidRDefault="00931088" w:rsidP="00931088">
      <w:pPr>
        <w:tabs>
          <w:tab w:val="left" w:pos="-720"/>
          <w:tab w:val="num" w:pos="1890"/>
          <w:tab w:val="left" w:pos="2070"/>
        </w:tabs>
        <w:suppressAutoHyphens/>
        <w:spacing w:line="360" w:lineRule="auto"/>
        <w:ind w:left="1440"/>
        <w:rPr>
          <w:rFonts w:ascii="Times New Roman" w:hAnsi="Times New Roman" w:cs="Times New Roman"/>
        </w:rPr>
      </w:pPr>
    </w:p>
    <w:p w:rsidR="00D54681" w:rsidRPr="00B666A8" w:rsidRDefault="00D54681" w:rsidP="00A119DE">
      <w:pPr>
        <w:pStyle w:val="BodyText"/>
        <w:numPr>
          <w:ilvl w:val="0"/>
          <w:numId w:val="4"/>
        </w:numPr>
        <w:tabs>
          <w:tab w:val="clear" w:pos="1890"/>
          <w:tab w:val="clear" w:pos="1980"/>
          <w:tab w:val="left" w:pos="-90"/>
          <w:tab w:val="num" w:pos="0"/>
        </w:tabs>
        <w:spacing w:line="360" w:lineRule="auto"/>
        <w:ind w:left="0" w:firstLine="1530"/>
        <w:jc w:val="left"/>
        <w:rPr>
          <w:rFonts w:ascii="Times New Roman" w:hAnsi="Times New Roman"/>
        </w:rPr>
      </w:pPr>
      <w:r w:rsidRPr="00B666A8">
        <w:rPr>
          <w:rFonts w:ascii="Times New Roman" w:hAnsi="Times New Roman"/>
        </w:rPr>
        <w:t xml:space="preserve">The Complainant has the burden of proving that the allegations in the complaint are true.  Section 332(a) of the Public Utility Code, 66 Pa.C.S. § 332(a).  </w:t>
      </w:r>
    </w:p>
    <w:p w:rsidR="009332CA" w:rsidRDefault="009332CA" w:rsidP="00B71D7D">
      <w:pPr>
        <w:tabs>
          <w:tab w:val="left" w:pos="-720"/>
          <w:tab w:val="left" w:pos="0"/>
        </w:tabs>
        <w:suppressAutoHyphens/>
        <w:spacing w:line="360" w:lineRule="auto"/>
        <w:ind w:left="-90" w:firstLine="1530"/>
        <w:rPr>
          <w:rFonts w:ascii="Times New Roman" w:hAnsi="Times New Roman" w:cs="Times New Roman"/>
        </w:rPr>
      </w:pPr>
    </w:p>
    <w:p w:rsidR="00563842" w:rsidRDefault="00B71D7D" w:rsidP="00B71D7D">
      <w:pPr>
        <w:tabs>
          <w:tab w:val="left" w:pos="-720"/>
          <w:tab w:val="left" w:pos="0"/>
        </w:tabs>
        <w:suppressAutoHyphens/>
        <w:spacing w:line="360" w:lineRule="auto"/>
        <w:ind w:left="-90" w:firstLine="1530"/>
        <w:rPr>
          <w:rFonts w:ascii="Times New Roman" w:hAnsi="Times New Roman" w:cs="Times New Roman"/>
          <w:spacing w:val="-3"/>
        </w:rPr>
      </w:pPr>
      <w:r w:rsidRPr="00B666A8">
        <w:rPr>
          <w:rFonts w:ascii="Times New Roman" w:hAnsi="Times New Roman" w:cs="Times New Roman"/>
        </w:rPr>
        <w:t>4.</w:t>
      </w:r>
      <w:r w:rsidRPr="00B666A8">
        <w:rPr>
          <w:rFonts w:ascii="Times New Roman" w:hAnsi="Times New Roman" w:cs="Times New Roman"/>
        </w:rPr>
        <w:tab/>
      </w:r>
      <w:r w:rsidRPr="00B666A8">
        <w:rPr>
          <w:rFonts w:ascii="Times New Roman" w:hAnsi="Times New Roman" w:cs="Times New Roman"/>
          <w:spacing w:val="-3"/>
        </w:rPr>
        <w:t>The Pennsylvania Legislature enacted the Responsible Utility Customer Protection Act.  66 Pa.C.S. § 1401</w:t>
      </w:r>
      <w:r w:rsidRPr="00B666A8">
        <w:rPr>
          <w:rFonts w:ascii="Times New Roman" w:hAnsi="Times New Roman" w:cs="Times New Roman"/>
          <w:i/>
          <w:spacing w:val="-3"/>
        </w:rPr>
        <w:t xml:space="preserve"> et seq.</w:t>
      </w:r>
      <w:r w:rsidRPr="00B666A8">
        <w:rPr>
          <w:rFonts w:ascii="Times New Roman" w:hAnsi="Times New Roman" w:cs="Times New Roman"/>
          <w:spacing w:val="-3"/>
        </w:rPr>
        <w:t xml:space="preserve">  This law provides strict guidelines as to how the Commission must handle customer complaints.  The application of this law may result in the issuance of a less favorable payment arrangement than a customer’s current payment arrangement.  </w:t>
      </w:r>
    </w:p>
    <w:p w:rsidR="00816AC2" w:rsidRDefault="00816AC2" w:rsidP="00B71D7D">
      <w:pPr>
        <w:tabs>
          <w:tab w:val="left" w:pos="-720"/>
          <w:tab w:val="left" w:pos="0"/>
        </w:tabs>
        <w:suppressAutoHyphens/>
        <w:spacing w:line="360" w:lineRule="auto"/>
        <w:ind w:left="-90" w:firstLine="1530"/>
        <w:rPr>
          <w:rFonts w:ascii="Times New Roman" w:hAnsi="Times New Roman" w:cs="Times New Roman"/>
        </w:rPr>
      </w:pPr>
    </w:p>
    <w:p w:rsidR="00B71D7D" w:rsidRPr="00B666A8" w:rsidRDefault="00B71D7D" w:rsidP="00B71D7D">
      <w:pPr>
        <w:tabs>
          <w:tab w:val="left" w:pos="-720"/>
          <w:tab w:val="left" w:pos="0"/>
        </w:tabs>
        <w:suppressAutoHyphens/>
        <w:spacing w:line="360" w:lineRule="auto"/>
        <w:ind w:left="-90" w:firstLine="1530"/>
        <w:rPr>
          <w:rFonts w:ascii="Times New Roman" w:hAnsi="Times New Roman" w:cs="Times New Roman"/>
        </w:rPr>
      </w:pPr>
      <w:r w:rsidRPr="00B666A8">
        <w:rPr>
          <w:rFonts w:ascii="Times New Roman" w:hAnsi="Times New Roman" w:cs="Times New Roman"/>
        </w:rPr>
        <w:t>5.</w:t>
      </w:r>
      <w:r w:rsidRPr="00B666A8">
        <w:rPr>
          <w:rFonts w:ascii="Times New Roman" w:hAnsi="Times New Roman" w:cs="Times New Roman"/>
        </w:rPr>
        <w:tab/>
        <w:t>If the Complainant has not made the payments that the Bureau of Consumer Services (“BCS”) directed h</w:t>
      </w:r>
      <w:r w:rsidR="009158FA">
        <w:rPr>
          <w:rFonts w:ascii="Times New Roman" w:hAnsi="Times New Roman" w:cs="Times New Roman"/>
        </w:rPr>
        <w:t>er</w:t>
      </w:r>
      <w:r w:rsidRPr="00B666A8">
        <w:rPr>
          <w:rFonts w:ascii="Times New Roman" w:hAnsi="Times New Roman" w:cs="Times New Roman"/>
        </w:rPr>
        <w:t xml:space="preserve"> to make, </w:t>
      </w:r>
      <w:r w:rsidR="009158FA">
        <w:rPr>
          <w:rFonts w:ascii="Times New Roman" w:hAnsi="Times New Roman" w:cs="Times New Roman"/>
        </w:rPr>
        <w:t>s</w:t>
      </w:r>
      <w:r w:rsidRPr="00B666A8">
        <w:rPr>
          <w:rFonts w:ascii="Times New Roman" w:hAnsi="Times New Roman" w:cs="Times New Roman"/>
        </w:rPr>
        <w:t xml:space="preserve">he must explain why the payments were not made.  </w:t>
      </w:r>
    </w:p>
    <w:p w:rsidR="00B71D7D" w:rsidRPr="00B666A8" w:rsidRDefault="00B71D7D" w:rsidP="00B71D7D">
      <w:pPr>
        <w:tabs>
          <w:tab w:val="left" w:pos="-720"/>
          <w:tab w:val="left" w:pos="2070"/>
        </w:tabs>
        <w:suppressAutoHyphens/>
        <w:spacing w:line="360" w:lineRule="auto"/>
        <w:rPr>
          <w:rFonts w:ascii="Times New Roman" w:hAnsi="Times New Roman" w:cs="Times New Roman"/>
        </w:rPr>
      </w:pPr>
    </w:p>
    <w:p w:rsidR="00B71D7D" w:rsidRPr="00B666A8" w:rsidRDefault="00B71D7D" w:rsidP="00B71D7D">
      <w:pPr>
        <w:tabs>
          <w:tab w:val="left" w:pos="-720"/>
          <w:tab w:val="left" w:pos="0"/>
        </w:tabs>
        <w:suppressAutoHyphens/>
        <w:spacing w:line="360" w:lineRule="auto"/>
        <w:rPr>
          <w:rFonts w:ascii="Times New Roman" w:hAnsi="Times New Roman" w:cs="Times New Roman"/>
          <w:b/>
          <w:spacing w:val="-3"/>
        </w:rPr>
      </w:pPr>
      <w:r w:rsidRPr="00B666A8">
        <w:rPr>
          <w:rFonts w:ascii="Times New Roman" w:hAnsi="Times New Roman" w:cs="Times New Roman"/>
        </w:rPr>
        <w:tab/>
      </w:r>
      <w:r w:rsidRPr="00B666A8">
        <w:rPr>
          <w:rFonts w:ascii="Times New Roman" w:hAnsi="Times New Roman" w:cs="Times New Roman"/>
        </w:rPr>
        <w:tab/>
        <w:t>6.</w:t>
      </w:r>
      <w:r w:rsidRPr="00B666A8">
        <w:rPr>
          <w:rFonts w:ascii="Times New Roman" w:hAnsi="Times New Roman" w:cs="Times New Roman"/>
        </w:rPr>
        <w:tab/>
      </w:r>
      <w:r w:rsidRPr="00B666A8">
        <w:rPr>
          <w:rFonts w:ascii="Times New Roman" w:hAnsi="Times New Roman" w:cs="Times New Roman"/>
          <w:spacing w:val="-3"/>
        </w:rPr>
        <w:t xml:space="preserve">The customer </w:t>
      </w:r>
      <w:r w:rsidRPr="00B666A8">
        <w:rPr>
          <w:rFonts w:ascii="Times New Roman" w:hAnsi="Times New Roman" w:cs="Times New Roman"/>
          <w:spacing w:val="-3"/>
          <w:u w:val="single"/>
        </w:rPr>
        <w:t>must</w:t>
      </w:r>
      <w:r w:rsidRPr="00B666A8">
        <w:rPr>
          <w:rFonts w:ascii="Times New Roman" w:hAnsi="Times New Roman" w:cs="Times New Roman"/>
          <w:spacing w:val="-3"/>
        </w:rPr>
        <w:t xml:space="preserve"> make monthly payments towards his/her utility bill while the complaint is pending.  </w:t>
      </w:r>
      <w:r w:rsidRPr="00B666A8">
        <w:rPr>
          <w:rFonts w:ascii="Times New Roman" w:hAnsi="Times New Roman" w:cs="Times New Roman"/>
          <w:b/>
          <w:spacing w:val="-3"/>
        </w:rPr>
        <w:t>FAILURE TO MAKE PAYMENTS MAY RESULT IN THE UTILITY TERMINATING YOUR SERVICE.</w:t>
      </w:r>
    </w:p>
    <w:p w:rsidR="00B71D7D" w:rsidRPr="00B666A8" w:rsidRDefault="00B71D7D" w:rsidP="00B71D7D">
      <w:pPr>
        <w:tabs>
          <w:tab w:val="left" w:pos="-720"/>
          <w:tab w:val="left" w:pos="2070"/>
        </w:tabs>
        <w:suppressAutoHyphens/>
        <w:spacing w:line="360" w:lineRule="auto"/>
        <w:rPr>
          <w:rFonts w:ascii="Times New Roman" w:hAnsi="Times New Roman" w:cs="Times New Roman"/>
        </w:rPr>
      </w:pPr>
    </w:p>
    <w:p w:rsidR="00B71D7D" w:rsidRPr="00B666A8" w:rsidRDefault="00B71D7D" w:rsidP="00B71D7D">
      <w:pPr>
        <w:tabs>
          <w:tab w:val="left" w:pos="-720"/>
          <w:tab w:val="left" w:pos="0"/>
        </w:tabs>
        <w:suppressAutoHyphens/>
        <w:spacing w:line="360" w:lineRule="auto"/>
        <w:rPr>
          <w:rFonts w:ascii="Times New Roman" w:hAnsi="Times New Roman" w:cs="Times New Roman"/>
        </w:rPr>
      </w:pPr>
      <w:r w:rsidRPr="00B666A8">
        <w:rPr>
          <w:rFonts w:ascii="Times New Roman" w:hAnsi="Times New Roman" w:cs="Times New Roman"/>
        </w:rPr>
        <w:tab/>
      </w:r>
      <w:r w:rsidRPr="00B666A8">
        <w:rPr>
          <w:rFonts w:ascii="Times New Roman" w:hAnsi="Times New Roman" w:cs="Times New Roman"/>
        </w:rPr>
        <w:tab/>
        <w:t>7.</w:t>
      </w:r>
      <w:r w:rsidRPr="00B666A8">
        <w:rPr>
          <w:rFonts w:ascii="Times New Roman" w:hAnsi="Times New Roman" w:cs="Times New Roman"/>
        </w:rPr>
        <w:tab/>
        <w:t xml:space="preserve">If you wish to offer documents into evidence during the hearing (i.e. letters, bills, canceled checks, receipts, account statements, etc.), you must bring four (4) copies (a copy for the presiding officer, two (2) copies for the Court Reporter and a copy for each party of record).  Please keep a copy for yourself.  52 Pa. Code § 5.409. </w:t>
      </w:r>
    </w:p>
    <w:p w:rsidR="00B71D7D" w:rsidRPr="00B666A8" w:rsidRDefault="00B71D7D" w:rsidP="00B71D7D">
      <w:pPr>
        <w:tabs>
          <w:tab w:val="left" w:pos="-720"/>
          <w:tab w:val="left" w:pos="0"/>
        </w:tabs>
        <w:suppressAutoHyphens/>
        <w:spacing w:line="360" w:lineRule="auto"/>
        <w:rPr>
          <w:rFonts w:ascii="Times New Roman" w:hAnsi="Times New Roman" w:cs="Times New Roman"/>
        </w:rPr>
      </w:pPr>
    </w:p>
    <w:p w:rsidR="00B71D7D" w:rsidRDefault="00B71D7D" w:rsidP="00B71D7D">
      <w:pPr>
        <w:tabs>
          <w:tab w:val="left" w:pos="-720"/>
          <w:tab w:val="left" w:pos="0"/>
        </w:tabs>
        <w:suppressAutoHyphens/>
        <w:spacing w:line="360" w:lineRule="auto"/>
        <w:rPr>
          <w:rFonts w:ascii="Times New Roman" w:hAnsi="Times New Roman" w:cs="Times New Roman"/>
        </w:rPr>
      </w:pPr>
      <w:r w:rsidRPr="00B666A8">
        <w:rPr>
          <w:rFonts w:ascii="Times New Roman" w:hAnsi="Times New Roman" w:cs="Times New Roman"/>
        </w:rPr>
        <w:tab/>
      </w:r>
      <w:r w:rsidRPr="00B666A8">
        <w:rPr>
          <w:rFonts w:ascii="Times New Roman" w:hAnsi="Times New Roman" w:cs="Times New Roman"/>
        </w:rPr>
        <w:tab/>
        <w:t>8.</w:t>
      </w:r>
      <w:r w:rsidRPr="00B666A8">
        <w:rPr>
          <w:rFonts w:ascii="Times New Roman" w:hAnsi="Times New Roman" w:cs="Times New Roman"/>
        </w:rPr>
        <w:tab/>
        <w:t xml:space="preserve">During the hearing, the Complainant must be prepared to testify about the total gross monthly income of the household.  A household includes </w:t>
      </w:r>
      <w:r w:rsidRPr="00B666A8">
        <w:rPr>
          <w:rFonts w:ascii="Times New Roman" w:hAnsi="Times New Roman" w:cs="Times New Roman"/>
          <w:u w:val="single"/>
        </w:rPr>
        <w:t xml:space="preserve">all </w:t>
      </w:r>
      <w:r w:rsidRPr="00B666A8">
        <w:rPr>
          <w:rFonts w:ascii="Times New Roman" w:hAnsi="Times New Roman" w:cs="Times New Roman"/>
        </w:rPr>
        <w:t>adults living at the service address and benefiting from the utility service.  The “total gross monthly household income” includes but is not limited to the following:</w:t>
      </w:r>
    </w:p>
    <w:p w:rsidR="00B71D7D" w:rsidRPr="00B666A8" w:rsidRDefault="00B71D7D" w:rsidP="00B71D7D">
      <w:pPr>
        <w:pStyle w:val="ParaTab1"/>
        <w:tabs>
          <w:tab w:val="left" w:pos="2070"/>
        </w:tabs>
        <w:ind w:left="2880" w:right="1494" w:hanging="720"/>
        <w:rPr>
          <w:rFonts w:ascii="Times New Roman" w:hAnsi="Times New Roman" w:cs="Times New Roman"/>
          <w:spacing w:val="-3"/>
        </w:rPr>
      </w:pPr>
      <w:r w:rsidRPr="00B666A8">
        <w:rPr>
          <w:rFonts w:ascii="Times New Roman" w:hAnsi="Times New Roman" w:cs="Times New Roman"/>
          <w:spacing w:val="-3"/>
        </w:rPr>
        <w:lastRenderedPageBreak/>
        <w:t>(a)</w:t>
      </w:r>
      <w:r w:rsidRPr="00B666A8">
        <w:rPr>
          <w:rFonts w:ascii="Times New Roman" w:hAnsi="Times New Roman" w:cs="Times New Roman"/>
          <w:spacing w:val="-3"/>
        </w:rPr>
        <w:tab/>
        <w:t>income from salaries, wages, tips or other compensation;</w:t>
      </w:r>
    </w:p>
    <w:p w:rsidR="00B71D7D" w:rsidRPr="00B666A8" w:rsidRDefault="00B71D7D" w:rsidP="00B71D7D">
      <w:pPr>
        <w:pStyle w:val="ParaTab1"/>
        <w:tabs>
          <w:tab w:val="left" w:pos="2070"/>
        </w:tabs>
        <w:ind w:left="2880" w:right="1494" w:hanging="720"/>
        <w:rPr>
          <w:rFonts w:ascii="Times New Roman" w:hAnsi="Times New Roman" w:cs="Times New Roman"/>
          <w:spacing w:val="-3"/>
        </w:rPr>
      </w:pPr>
      <w:r w:rsidRPr="00B666A8">
        <w:rPr>
          <w:rFonts w:ascii="Times New Roman" w:hAnsi="Times New Roman" w:cs="Times New Roman"/>
          <w:spacing w:val="-3"/>
        </w:rPr>
        <w:t>(b)</w:t>
      </w:r>
      <w:r w:rsidRPr="00B666A8">
        <w:rPr>
          <w:rFonts w:ascii="Times New Roman" w:hAnsi="Times New Roman" w:cs="Times New Roman"/>
          <w:spacing w:val="-3"/>
        </w:rPr>
        <w:tab/>
        <w:t>pension, retirement or social security benefits;</w:t>
      </w:r>
    </w:p>
    <w:p w:rsidR="00B71D7D" w:rsidRPr="00B666A8" w:rsidRDefault="00B71D7D" w:rsidP="00B71D7D">
      <w:pPr>
        <w:pStyle w:val="ParaTab1"/>
        <w:tabs>
          <w:tab w:val="left" w:pos="2070"/>
        </w:tabs>
        <w:ind w:left="2880" w:right="1494" w:hanging="720"/>
        <w:rPr>
          <w:rFonts w:ascii="Times New Roman" w:hAnsi="Times New Roman" w:cs="Times New Roman"/>
          <w:spacing w:val="-3"/>
        </w:rPr>
      </w:pPr>
      <w:r w:rsidRPr="00B666A8">
        <w:rPr>
          <w:rFonts w:ascii="Times New Roman" w:hAnsi="Times New Roman" w:cs="Times New Roman"/>
          <w:spacing w:val="-3"/>
        </w:rPr>
        <w:t>(c)</w:t>
      </w:r>
      <w:r w:rsidRPr="00B666A8">
        <w:rPr>
          <w:rFonts w:ascii="Times New Roman" w:hAnsi="Times New Roman" w:cs="Times New Roman"/>
          <w:spacing w:val="-3"/>
        </w:rPr>
        <w:tab/>
        <w:t>Supplemental Security Income (SSI)</w:t>
      </w:r>
    </w:p>
    <w:p w:rsidR="00B71D7D" w:rsidRPr="00B666A8" w:rsidRDefault="00B71D7D" w:rsidP="00B71D7D">
      <w:pPr>
        <w:pStyle w:val="ParaTab1"/>
        <w:tabs>
          <w:tab w:val="left" w:pos="2070"/>
        </w:tabs>
        <w:ind w:left="2880" w:right="1494" w:hanging="720"/>
        <w:rPr>
          <w:rFonts w:ascii="Times New Roman" w:hAnsi="Times New Roman" w:cs="Times New Roman"/>
          <w:spacing w:val="-3"/>
        </w:rPr>
      </w:pPr>
      <w:r w:rsidRPr="00B666A8">
        <w:rPr>
          <w:rFonts w:ascii="Times New Roman" w:hAnsi="Times New Roman" w:cs="Times New Roman"/>
          <w:spacing w:val="-3"/>
        </w:rPr>
        <w:t>(d)</w:t>
      </w:r>
      <w:r w:rsidRPr="00B666A8">
        <w:rPr>
          <w:rFonts w:ascii="Times New Roman" w:hAnsi="Times New Roman" w:cs="Times New Roman"/>
          <w:spacing w:val="-3"/>
        </w:rPr>
        <w:tab/>
        <w:t>unemployment compensation benefits;</w:t>
      </w:r>
    </w:p>
    <w:p w:rsidR="00B71D7D" w:rsidRPr="00B666A8" w:rsidRDefault="00B71D7D" w:rsidP="00B71D7D">
      <w:pPr>
        <w:pStyle w:val="ParaTab1"/>
        <w:tabs>
          <w:tab w:val="left" w:pos="2070"/>
        </w:tabs>
        <w:ind w:left="2880" w:right="1494" w:hanging="720"/>
        <w:rPr>
          <w:rFonts w:ascii="Times New Roman" w:hAnsi="Times New Roman" w:cs="Times New Roman"/>
          <w:spacing w:val="-3"/>
        </w:rPr>
      </w:pPr>
      <w:r w:rsidRPr="00B666A8">
        <w:rPr>
          <w:rFonts w:ascii="Times New Roman" w:hAnsi="Times New Roman" w:cs="Times New Roman"/>
          <w:spacing w:val="-3"/>
        </w:rPr>
        <w:t>(e)</w:t>
      </w:r>
      <w:r w:rsidRPr="00B666A8">
        <w:rPr>
          <w:rFonts w:ascii="Times New Roman" w:hAnsi="Times New Roman" w:cs="Times New Roman"/>
          <w:spacing w:val="-3"/>
        </w:rPr>
        <w:tab/>
        <w:t>workers’ compensation benefits;</w:t>
      </w:r>
    </w:p>
    <w:p w:rsidR="00B71D7D" w:rsidRPr="00B666A8" w:rsidRDefault="00B71D7D" w:rsidP="00B71D7D">
      <w:pPr>
        <w:pStyle w:val="ParaTab1"/>
        <w:tabs>
          <w:tab w:val="left" w:pos="2070"/>
        </w:tabs>
        <w:ind w:left="2880" w:right="1494" w:hanging="720"/>
        <w:rPr>
          <w:rFonts w:ascii="Times New Roman" w:hAnsi="Times New Roman" w:cs="Times New Roman"/>
          <w:spacing w:val="-3"/>
        </w:rPr>
      </w:pPr>
      <w:r w:rsidRPr="00B666A8">
        <w:rPr>
          <w:rFonts w:ascii="Times New Roman" w:hAnsi="Times New Roman" w:cs="Times New Roman"/>
          <w:spacing w:val="-3"/>
        </w:rPr>
        <w:t>(f)</w:t>
      </w:r>
      <w:r w:rsidRPr="00B666A8">
        <w:rPr>
          <w:rFonts w:ascii="Times New Roman" w:hAnsi="Times New Roman" w:cs="Times New Roman"/>
          <w:spacing w:val="-3"/>
        </w:rPr>
        <w:tab/>
        <w:t>alimony;</w:t>
      </w:r>
    </w:p>
    <w:p w:rsidR="00B71D7D" w:rsidRPr="00B666A8" w:rsidRDefault="00B71D7D" w:rsidP="00B71D7D">
      <w:pPr>
        <w:pStyle w:val="ParaTab1"/>
        <w:tabs>
          <w:tab w:val="left" w:pos="2070"/>
        </w:tabs>
        <w:ind w:left="2880" w:right="1494" w:hanging="720"/>
        <w:rPr>
          <w:rFonts w:ascii="Times New Roman" w:hAnsi="Times New Roman" w:cs="Times New Roman"/>
          <w:spacing w:val="-3"/>
        </w:rPr>
      </w:pPr>
      <w:r w:rsidRPr="00B666A8">
        <w:rPr>
          <w:rFonts w:ascii="Times New Roman" w:hAnsi="Times New Roman" w:cs="Times New Roman"/>
          <w:spacing w:val="-3"/>
        </w:rPr>
        <w:t>(g)</w:t>
      </w:r>
      <w:r w:rsidRPr="00B666A8">
        <w:rPr>
          <w:rFonts w:ascii="Times New Roman" w:hAnsi="Times New Roman" w:cs="Times New Roman"/>
          <w:spacing w:val="-3"/>
        </w:rPr>
        <w:tab/>
        <w:t>support;</w:t>
      </w:r>
    </w:p>
    <w:p w:rsidR="00B71D7D" w:rsidRPr="00B666A8" w:rsidRDefault="00B71D7D" w:rsidP="00B71D7D">
      <w:pPr>
        <w:pStyle w:val="ParaTab1"/>
        <w:tabs>
          <w:tab w:val="left" w:pos="2070"/>
        </w:tabs>
        <w:ind w:left="2880" w:right="1494" w:hanging="720"/>
        <w:rPr>
          <w:rFonts w:ascii="Times New Roman" w:hAnsi="Times New Roman" w:cs="Times New Roman"/>
          <w:spacing w:val="-3"/>
        </w:rPr>
      </w:pPr>
      <w:r w:rsidRPr="00B666A8">
        <w:rPr>
          <w:rFonts w:ascii="Times New Roman" w:hAnsi="Times New Roman" w:cs="Times New Roman"/>
          <w:spacing w:val="-3"/>
        </w:rPr>
        <w:t>(h)</w:t>
      </w:r>
      <w:r w:rsidRPr="00B666A8">
        <w:rPr>
          <w:rFonts w:ascii="Times New Roman" w:hAnsi="Times New Roman" w:cs="Times New Roman"/>
          <w:spacing w:val="-3"/>
        </w:rPr>
        <w:tab/>
        <w:t>public assistance, and</w:t>
      </w:r>
    </w:p>
    <w:p w:rsidR="00B71D7D" w:rsidRPr="00B666A8" w:rsidRDefault="00B71D7D" w:rsidP="00B71D7D">
      <w:pPr>
        <w:pStyle w:val="ParaTab1"/>
        <w:tabs>
          <w:tab w:val="left" w:pos="2070"/>
        </w:tabs>
        <w:ind w:left="2880" w:right="1494" w:hanging="720"/>
        <w:rPr>
          <w:rFonts w:ascii="Times New Roman" w:hAnsi="Times New Roman" w:cs="Times New Roman"/>
          <w:spacing w:val="-3"/>
        </w:rPr>
      </w:pPr>
      <w:r w:rsidRPr="00B666A8">
        <w:rPr>
          <w:rFonts w:ascii="Times New Roman" w:hAnsi="Times New Roman" w:cs="Times New Roman"/>
          <w:spacing w:val="-3"/>
        </w:rPr>
        <w:t>(i)</w:t>
      </w:r>
      <w:r w:rsidRPr="00B666A8">
        <w:rPr>
          <w:rFonts w:ascii="Times New Roman" w:hAnsi="Times New Roman" w:cs="Times New Roman"/>
          <w:spacing w:val="-3"/>
        </w:rPr>
        <w:tab/>
        <w:t>any other source(s) of income.</w:t>
      </w:r>
    </w:p>
    <w:p w:rsidR="00B71D7D" w:rsidRDefault="00B71D7D" w:rsidP="00B71D7D">
      <w:pPr>
        <w:pStyle w:val="ParaTab1"/>
        <w:tabs>
          <w:tab w:val="left" w:pos="0"/>
        </w:tabs>
        <w:spacing w:line="360" w:lineRule="auto"/>
        <w:ind w:right="1494" w:firstLine="90"/>
        <w:rPr>
          <w:rFonts w:ascii="Times New Roman" w:hAnsi="Times New Roman" w:cs="Times New Roman"/>
          <w:spacing w:val="-3"/>
        </w:rPr>
      </w:pPr>
    </w:p>
    <w:p w:rsidR="00B71D7D" w:rsidRPr="00B666A8" w:rsidRDefault="00B71D7D" w:rsidP="00B71D7D">
      <w:pPr>
        <w:pStyle w:val="ParaTab1"/>
        <w:tabs>
          <w:tab w:val="clear" w:pos="-720"/>
          <w:tab w:val="left" w:pos="720"/>
        </w:tabs>
        <w:spacing w:line="360" w:lineRule="auto"/>
        <w:ind w:right="-180" w:firstLine="90"/>
        <w:rPr>
          <w:rFonts w:ascii="Times New Roman" w:hAnsi="Times New Roman" w:cs="Times New Roman"/>
          <w:spacing w:val="-3"/>
        </w:rPr>
      </w:pPr>
      <w:r w:rsidRPr="00B666A8">
        <w:rPr>
          <w:rFonts w:ascii="Times New Roman" w:hAnsi="Times New Roman" w:cs="Times New Roman"/>
          <w:spacing w:val="-3"/>
        </w:rPr>
        <w:tab/>
      </w:r>
      <w:r w:rsidRPr="00B666A8">
        <w:rPr>
          <w:rFonts w:ascii="Times New Roman" w:hAnsi="Times New Roman" w:cs="Times New Roman"/>
          <w:spacing w:val="-3"/>
        </w:rPr>
        <w:tab/>
        <w:t>9.</w:t>
      </w:r>
      <w:r w:rsidRPr="00B666A8">
        <w:rPr>
          <w:rFonts w:ascii="Times New Roman" w:hAnsi="Times New Roman" w:cs="Times New Roman"/>
          <w:spacing w:val="-3"/>
        </w:rPr>
        <w:tab/>
        <w:t>The utility must bring the following documents to the hearing:</w:t>
      </w:r>
    </w:p>
    <w:p w:rsidR="00B71D7D" w:rsidRPr="00B666A8" w:rsidRDefault="00B71D7D" w:rsidP="00B71D7D">
      <w:pPr>
        <w:pStyle w:val="ParaTab1"/>
        <w:tabs>
          <w:tab w:val="left" w:pos="2070"/>
        </w:tabs>
        <w:ind w:left="1440" w:firstLine="0"/>
        <w:rPr>
          <w:rFonts w:ascii="Times New Roman" w:hAnsi="Times New Roman" w:cs="Times New Roman"/>
          <w:spacing w:val="-3"/>
        </w:rPr>
      </w:pPr>
    </w:p>
    <w:p w:rsidR="00B71D7D" w:rsidRPr="00B666A8" w:rsidRDefault="00B71D7D" w:rsidP="00B71D7D">
      <w:pPr>
        <w:pStyle w:val="ParaTab1"/>
        <w:tabs>
          <w:tab w:val="left" w:pos="2070"/>
        </w:tabs>
        <w:ind w:left="2880" w:right="1440" w:hanging="720"/>
        <w:rPr>
          <w:rFonts w:ascii="Times New Roman" w:hAnsi="Times New Roman" w:cs="Times New Roman"/>
          <w:spacing w:val="-3"/>
        </w:rPr>
      </w:pPr>
      <w:r w:rsidRPr="00B666A8">
        <w:rPr>
          <w:rFonts w:ascii="Times New Roman" w:hAnsi="Times New Roman" w:cs="Times New Roman"/>
          <w:spacing w:val="-3"/>
        </w:rPr>
        <w:t>(a)</w:t>
      </w:r>
      <w:r w:rsidRPr="00B666A8">
        <w:rPr>
          <w:rFonts w:ascii="Times New Roman" w:hAnsi="Times New Roman" w:cs="Times New Roman"/>
          <w:spacing w:val="-3"/>
        </w:rPr>
        <w:tab/>
        <w:t>an account statement, showing the history of the account for a minimum of 24 months or the entire history of the account, whichever is less; and</w:t>
      </w:r>
    </w:p>
    <w:p w:rsidR="00B71D7D" w:rsidRPr="00B666A8" w:rsidRDefault="00B71D7D" w:rsidP="00B71D7D">
      <w:pPr>
        <w:pStyle w:val="ParaTab1"/>
        <w:tabs>
          <w:tab w:val="left" w:pos="2070"/>
        </w:tabs>
        <w:ind w:left="2880" w:right="1440" w:hanging="720"/>
        <w:rPr>
          <w:rFonts w:ascii="Times New Roman" w:hAnsi="Times New Roman" w:cs="Times New Roman"/>
          <w:spacing w:val="-3"/>
        </w:rPr>
      </w:pPr>
      <w:r w:rsidRPr="00B666A8">
        <w:rPr>
          <w:rFonts w:ascii="Times New Roman" w:hAnsi="Times New Roman" w:cs="Times New Roman"/>
          <w:spacing w:val="-3"/>
        </w:rPr>
        <w:t>(b)</w:t>
      </w:r>
      <w:r w:rsidRPr="00B666A8">
        <w:rPr>
          <w:rFonts w:ascii="Times New Roman" w:hAnsi="Times New Roman" w:cs="Times New Roman"/>
          <w:spacing w:val="-3"/>
        </w:rPr>
        <w:tab/>
        <w:t>a copy of any applicable Bureau of Consumer Services (BCS) decisions.</w:t>
      </w:r>
    </w:p>
    <w:p w:rsidR="00B71D7D" w:rsidRPr="00B666A8" w:rsidRDefault="00B71D7D" w:rsidP="00B71D7D">
      <w:pPr>
        <w:pStyle w:val="ParaTab1"/>
        <w:tabs>
          <w:tab w:val="left" w:pos="2070"/>
        </w:tabs>
        <w:spacing w:line="360" w:lineRule="auto"/>
        <w:ind w:left="2880" w:right="1440" w:hanging="720"/>
        <w:rPr>
          <w:rFonts w:ascii="Times New Roman" w:hAnsi="Times New Roman" w:cs="Times New Roman"/>
          <w:spacing w:val="-3"/>
        </w:rPr>
      </w:pPr>
    </w:p>
    <w:p w:rsidR="00816AC2" w:rsidRDefault="00277832" w:rsidP="00816AC2">
      <w:pPr>
        <w:pStyle w:val="ParaTab1"/>
        <w:tabs>
          <w:tab w:val="left" w:pos="0"/>
        </w:tabs>
        <w:spacing w:line="360" w:lineRule="auto"/>
        <w:ind w:firstLine="0"/>
        <w:rPr>
          <w:rFonts w:ascii="Times New Roman" w:hAnsi="Times New Roman"/>
        </w:rPr>
      </w:pPr>
      <w:r>
        <w:rPr>
          <w:rFonts w:ascii="Times New Roman" w:hAnsi="Times New Roman" w:cs="Times New Roman"/>
          <w:spacing w:val="-3"/>
        </w:rPr>
        <w:tab/>
      </w:r>
      <w:r>
        <w:rPr>
          <w:rFonts w:ascii="Times New Roman" w:hAnsi="Times New Roman" w:cs="Times New Roman"/>
          <w:spacing w:val="-3"/>
        </w:rPr>
        <w:tab/>
      </w:r>
      <w:r w:rsidR="00B71D7D" w:rsidRPr="00B666A8">
        <w:rPr>
          <w:rFonts w:ascii="Times New Roman" w:hAnsi="Times New Roman" w:cs="Times New Roman"/>
          <w:spacing w:val="-3"/>
        </w:rPr>
        <w:t>10.</w:t>
      </w:r>
      <w:r w:rsidR="00B71D7D" w:rsidRPr="00B666A8">
        <w:rPr>
          <w:rFonts w:ascii="Times New Roman" w:hAnsi="Times New Roman" w:cs="Times New Roman"/>
          <w:spacing w:val="-3"/>
        </w:rPr>
        <w:tab/>
      </w:r>
      <w:r w:rsidR="00816AC2">
        <w:rPr>
          <w:rFonts w:ascii="Times New Roman" w:hAnsi="Times New Roman"/>
          <w:spacing w:val="-3"/>
        </w:rPr>
        <w:t xml:space="preserve">Pursuant to 52 Pa. Code §§ 1.21 &amp; 1.22, you may represent yourself, if you are an individual, or you may have an attorney licensed to practice law in the Commonwealth of Pennsylvania, or admitted </w:t>
      </w:r>
      <w:r w:rsidR="00816AC2">
        <w:rPr>
          <w:rFonts w:ascii="Times New Roman" w:hAnsi="Times New Roman"/>
          <w:i/>
          <w:iCs/>
          <w:spacing w:val="-3"/>
        </w:rPr>
        <w:t>Pro Hac Vice</w:t>
      </w:r>
      <w:r w:rsidR="00816AC2">
        <w:rPr>
          <w:rFonts w:ascii="Times New Roman" w:hAnsi="Times New Roman"/>
          <w:spacing w:val="-3"/>
        </w:rPr>
        <w:t xml:space="preserve">, represent you. </w:t>
      </w:r>
      <w:r w:rsidR="00816AC2">
        <w:rPr>
          <w:rFonts w:ascii="Times New Roman" w:hAnsi="Times New Roman"/>
        </w:rPr>
        <w:t xml:space="preserve"> However, if you are a partnership, corporation, trust, association, or governmental agency or subdivision, you must have an attorney licensed to practice law in the Commonwealth of Pennsylvania, or admitted </w:t>
      </w:r>
      <w:r w:rsidR="00816AC2">
        <w:rPr>
          <w:rFonts w:ascii="Times New Roman" w:hAnsi="Times New Roman"/>
          <w:i/>
        </w:rPr>
        <w:t>Pro Hac Vice</w:t>
      </w:r>
      <w:r w:rsidR="00816AC2">
        <w:rPr>
          <w:rFonts w:ascii="Times New Roman" w:hAnsi="Times New Roman"/>
        </w:rPr>
        <w:t>, represent you in this proceeding.  Unless you are an attorney, you may not represent someone else.  Attorneys shall insure that their appearance is entered in accordance with the provisions of 52 Pa. Code § 1.24(b).</w:t>
      </w:r>
    </w:p>
    <w:p w:rsidR="00B71D7D" w:rsidRPr="00B666A8" w:rsidRDefault="00B71D7D" w:rsidP="00816AC2">
      <w:pPr>
        <w:pStyle w:val="ParaTab1"/>
        <w:tabs>
          <w:tab w:val="left" w:pos="0"/>
        </w:tabs>
        <w:spacing w:line="360" w:lineRule="auto"/>
        <w:ind w:firstLine="0"/>
        <w:rPr>
          <w:rFonts w:ascii="Times New Roman" w:hAnsi="Times New Roman" w:cs="Times New Roman"/>
          <w:spacing w:val="-3"/>
        </w:rPr>
      </w:pPr>
    </w:p>
    <w:p w:rsidR="00B71D7D" w:rsidRPr="00B666A8" w:rsidRDefault="00B71D7D" w:rsidP="00B71D7D">
      <w:pPr>
        <w:pStyle w:val="ParaTab1"/>
        <w:tabs>
          <w:tab w:val="left" w:pos="0"/>
        </w:tabs>
        <w:spacing w:line="360" w:lineRule="auto"/>
        <w:ind w:firstLine="0"/>
        <w:rPr>
          <w:rFonts w:ascii="Times New Roman" w:hAnsi="Times New Roman" w:cs="Times New Roman"/>
        </w:rPr>
      </w:pPr>
      <w:r w:rsidRPr="00B666A8">
        <w:rPr>
          <w:rFonts w:ascii="Times New Roman" w:hAnsi="Times New Roman" w:cs="Times New Roman"/>
          <w:spacing w:val="-3"/>
        </w:rPr>
        <w:tab/>
      </w:r>
      <w:r w:rsidRPr="00B666A8">
        <w:rPr>
          <w:rFonts w:ascii="Times New Roman" w:hAnsi="Times New Roman" w:cs="Times New Roman"/>
          <w:spacing w:val="-3"/>
        </w:rPr>
        <w:tab/>
        <w:t>11</w:t>
      </w:r>
      <w:r w:rsidRPr="00B666A8">
        <w:rPr>
          <w:rFonts w:ascii="Times New Roman" w:hAnsi="Times New Roman" w:cs="Times New Roman"/>
        </w:rPr>
        <w:t>.</w:t>
      </w:r>
      <w:r w:rsidRPr="00B666A8">
        <w:rPr>
          <w:rFonts w:ascii="Times New Roman" w:hAnsi="Times New Roman" w:cs="Times New Roman"/>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52 Pa. Code § 5.421 (a, b). The subpoena application can be found on the Commission’s website at </w:t>
      </w:r>
      <w:hyperlink r:id="rId8" w:history="1">
        <w:r w:rsidRPr="00B666A8">
          <w:rPr>
            <w:rStyle w:val="Hyperlink"/>
            <w:rFonts w:ascii="Times New Roman" w:hAnsi="Times New Roman" w:cs="Times New Roman"/>
          </w:rPr>
          <w:t>www.puc.pa.state.us</w:t>
        </w:r>
      </w:hyperlink>
      <w:r w:rsidRPr="00B666A8">
        <w:rPr>
          <w:rFonts w:ascii="Times New Roman" w:hAnsi="Times New Roman" w:cs="Times New Roman"/>
        </w:rPr>
        <w:t>.</w:t>
      </w:r>
    </w:p>
    <w:p w:rsidR="00B71D7D" w:rsidRPr="00B666A8" w:rsidRDefault="00B71D7D" w:rsidP="00B71D7D">
      <w:pPr>
        <w:pStyle w:val="ParaTab1"/>
        <w:tabs>
          <w:tab w:val="left" w:pos="2160"/>
        </w:tabs>
        <w:spacing w:line="360" w:lineRule="auto"/>
        <w:rPr>
          <w:rFonts w:ascii="Times New Roman" w:hAnsi="Times New Roman" w:cs="Times New Roman"/>
          <w:b/>
          <w:spacing w:val="-3"/>
        </w:rPr>
      </w:pPr>
      <w:r w:rsidRPr="00B666A8">
        <w:rPr>
          <w:rFonts w:ascii="Times New Roman" w:hAnsi="Times New Roman" w:cs="Times New Roman"/>
          <w:spacing w:val="-3"/>
        </w:rPr>
        <w:lastRenderedPageBreak/>
        <w:t>12.</w:t>
      </w:r>
      <w:r w:rsidRPr="00B666A8">
        <w:rPr>
          <w:rFonts w:ascii="Times New Roman" w:hAnsi="Times New Roman" w:cs="Times New Roman"/>
          <w:spacing w:val="-3"/>
        </w:rPr>
        <w:tab/>
      </w:r>
      <w:r w:rsidRPr="00B666A8">
        <w:rPr>
          <w:rFonts w:ascii="Times New Roman" w:hAnsi="Times New Roman" w:cs="Times New Roman"/>
          <w:b/>
          <w:spacing w:val="-3"/>
        </w:rPr>
        <w:t>THIS CASE WILL BE DISMISSED IF THE CUSTOMER FAILS TO PARTICIPATE IN THE HEARING AND PRESENT EVIDENCE IN SUPPORT OF THE COMPLAINT.</w:t>
      </w:r>
    </w:p>
    <w:p w:rsidR="00B71D7D" w:rsidRPr="00B666A8" w:rsidRDefault="00B71D7D" w:rsidP="00B71D7D">
      <w:pPr>
        <w:pStyle w:val="ParaTab1"/>
        <w:tabs>
          <w:tab w:val="left" w:pos="2160"/>
        </w:tabs>
        <w:spacing w:line="360" w:lineRule="auto"/>
        <w:rPr>
          <w:rFonts w:ascii="Times New Roman" w:hAnsi="Times New Roman" w:cs="Times New Roman"/>
          <w:b/>
          <w:spacing w:val="-3"/>
        </w:rPr>
      </w:pPr>
    </w:p>
    <w:p w:rsidR="00B71D7D" w:rsidRDefault="00B71D7D" w:rsidP="00B71D7D">
      <w:pPr>
        <w:pStyle w:val="ParaTab1"/>
        <w:tabs>
          <w:tab w:val="left" w:pos="2160"/>
        </w:tabs>
        <w:spacing w:line="360" w:lineRule="auto"/>
        <w:rPr>
          <w:rFonts w:ascii="Times New Roman" w:hAnsi="Times New Roman" w:cs="Times New Roman"/>
          <w:spacing w:val="-3"/>
        </w:rPr>
      </w:pPr>
      <w:r w:rsidRPr="00B666A8">
        <w:rPr>
          <w:rFonts w:ascii="Times New Roman" w:hAnsi="Times New Roman" w:cs="Times New Roman"/>
          <w:spacing w:val="-3"/>
        </w:rPr>
        <w:t>13.</w:t>
      </w:r>
      <w:r w:rsidRPr="00B666A8">
        <w:rPr>
          <w:rFonts w:ascii="Times New Roman" w:hAnsi="Times New Roman" w:cs="Times New Roman"/>
          <w:spacing w:val="-3"/>
        </w:rPr>
        <w:tab/>
        <w:t>This is a formal hearing and will be conducted in accordance with the Commission’s Rules of Practice and Procedure.</w:t>
      </w:r>
    </w:p>
    <w:p w:rsidR="009D47C4" w:rsidRDefault="009D47C4" w:rsidP="008614F7">
      <w:pPr>
        <w:pStyle w:val="ParaTab1"/>
        <w:tabs>
          <w:tab w:val="left" w:pos="2160"/>
        </w:tabs>
        <w:spacing w:line="360" w:lineRule="auto"/>
        <w:rPr>
          <w:rFonts w:ascii="Times New Roman" w:hAnsi="Times New Roman" w:cs="Times New Roman"/>
          <w:spacing w:val="-3"/>
        </w:rPr>
      </w:pPr>
    </w:p>
    <w:p w:rsidR="00967845" w:rsidRPr="00967845" w:rsidRDefault="00967845" w:rsidP="008614F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r>
      <w:r w:rsidRPr="00967845">
        <w:rPr>
          <w:rFonts w:ascii="Times New Roman" w:hAnsi="Times New Roman" w:cs="Times New Roman"/>
          <w:spacing w:val="-3"/>
        </w:rPr>
        <w:t xml:space="preserve">If you, or anyone you plan to call as a witness on your behalf, cannot speak or understand English well enough to participate in the hearing, you can request an interpreter.  Please contact the Scheduling Office at (717) 787-1399 at least ten (10) days before the scheduled Prehearing Conference or Hearing and provide the language that the interpreter needs to be fluent in. </w:t>
      </w:r>
    </w:p>
    <w:p w:rsidR="00444162" w:rsidRPr="00B666A8" w:rsidRDefault="00444162" w:rsidP="00967845">
      <w:pPr>
        <w:pStyle w:val="ParaTab1"/>
        <w:tabs>
          <w:tab w:val="left" w:pos="0"/>
        </w:tabs>
        <w:spacing w:line="360" w:lineRule="auto"/>
        <w:ind w:firstLine="0"/>
        <w:rPr>
          <w:rFonts w:ascii="Times New Roman" w:hAnsi="Times New Roman" w:cs="Times New Roman"/>
          <w:spacing w:val="-3"/>
        </w:rPr>
      </w:pPr>
    </w:p>
    <w:p w:rsidR="002B19DD" w:rsidRDefault="002B19DD" w:rsidP="007169E1">
      <w:pPr>
        <w:pStyle w:val="ParaTab1"/>
        <w:tabs>
          <w:tab w:val="num" w:pos="0"/>
          <w:tab w:val="left" w:pos="2070"/>
        </w:tabs>
        <w:spacing w:line="360" w:lineRule="auto"/>
        <w:ind w:firstLine="0"/>
        <w:rPr>
          <w:rFonts w:ascii="Times New Roman" w:hAnsi="Times New Roman" w:cs="Times New Roman"/>
          <w:spacing w:val="-3"/>
        </w:rPr>
      </w:pPr>
    </w:p>
    <w:p w:rsidR="00D54681" w:rsidRPr="00B666A8" w:rsidRDefault="00D54681" w:rsidP="00D54681">
      <w:pPr>
        <w:pStyle w:val="ParaTab1"/>
        <w:tabs>
          <w:tab w:val="left" w:pos="720"/>
          <w:tab w:val="left" w:pos="5040"/>
        </w:tabs>
        <w:ind w:firstLine="0"/>
        <w:rPr>
          <w:rFonts w:ascii="Times New Roman" w:hAnsi="Times New Roman" w:cs="Times New Roman"/>
          <w:spacing w:val="-3"/>
          <w:u w:val="single"/>
        </w:rPr>
      </w:pPr>
      <w:r w:rsidRPr="00B666A8">
        <w:rPr>
          <w:rFonts w:ascii="Times New Roman" w:hAnsi="Times New Roman" w:cs="Times New Roman"/>
          <w:spacing w:val="-3"/>
        </w:rPr>
        <w:t>Date:</w:t>
      </w:r>
      <w:r w:rsidRPr="00B666A8">
        <w:rPr>
          <w:rFonts w:ascii="Times New Roman" w:hAnsi="Times New Roman" w:cs="Times New Roman"/>
          <w:spacing w:val="-3"/>
        </w:rPr>
        <w:tab/>
      </w:r>
      <w:r w:rsidR="00931088">
        <w:rPr>
          <w:rFonts w:ascii="Times New Roman" w:hAnsi="Times New Roman" w:cs="Times New Roman"/>
          <w:spacing w:val="-3"/>
          <w:u w:val="single"/>
        </w:rPr>
        <w:t>January 24, 2017</w:t>
      </w:r>
      <w:r w:rsidRPr="00B666A8">
        <w:rPr>
          <w:rFonts w:ascii="Times New Roman" w:hAnsi="Times New Roman" w:cs="Times New Roman"/>
          <w:spacing w:val="-3"/>
        </w:rPr>
        <w:tab/>
      </w:r>
      <w:r w:rsidRPr="00B666A8">
        <w:rPr>
          <w:rFonts w:ascii="Times New Roman" w:hAnsi="Times New Roman" w:cs="Times New Roman"/>
          <w:spacing w:val="-3"/>
          <w:u w:val="single"/>
        </w:rPr>
        <w:tab/>
      </w:r>
      <w:r w:rsidRPr="00B666A8">
        <w:rPr>
          <w:rFonts w:ascii="Times New Roman" w:hAnsi="Times New Roman" w:cs="Times New Roman"/>
          <w:spacing w:val="-3"/>
          <w:u w:val="single"/>
        </w:rPr>
        <w:tab/>
      </w:r>
      <w:r w:rsidRPr="00B666A8">
        <w:rPr>
          <w:rFonts w:ascii="Times New Roman" w:hAnsi="Times New Roman" w:cs="Times New Roman"/>
          <w:spacing w:val="-3"/>
          <w:u w:val="single"/>
        </w:rPr>
        <w:tab/>
      </w:r>
      <w:r w:rsidRPr="00B666A8">
        <w:rPr>
          <w:rFonts w:ascii="Times New Roman" w:hAnsi="Times New Roman" w:cs="Times New Roman"/>
          <w:spacing w:val="-3"/>
          <w:u w:val="single"/>
        </w:rPr>
        <w:tab/>
      </w:r>
      <w:r w:rsidRPr="00B666A8">
        <w:rPr>
          <w:rFonts w:ascii="Times New Roman" w:hAnsi="Times New Roman" w:cs="Times New Roman"/>
          <w:spacing w:val="-3"/>
          <w:u w:val="single"/>
        </w:rPr>
        <w:tab/>
      </w:r>
    </w:p>
    <w:p w:rsidR="00D54681" w:rsidRPr="00B666A8" w:rsidRDefault="00D54681" w:rsidP="00D54681">
      <w:pPr>
        <w:pStyle w:val="ParaTab1"/>
        <w:tabs>
          <w:tab w:val="left" w:pos="720"/>
          <w:tab w:val="left" w:pos="5040"/>
        </w:tabs>
        <w:ind w:firstLine="0"/>
        <w:rPr>
          <w:rFonts w:ascii="Times New Roman" w:hAnsi="Times New Roman" w:cs="Times New Roman"/>
          <w:spacing w:val="-3"/>
        </w:rPr>
      </w:pPr>
      <w:r w:rsidRPr="00B666A8">
        <w:rPr>
          <w:rFonts w:ascii="Times New Roman" w:hAnsi="Times New Roman" w:cs="Times New Roman"/>
          <w:spacing w:val="-3"/>
        </w:rPr>
        <w:tab/>
      </w:r>
      <w:r w:rsidRPr="00B666A8">
        <w:rPr>
          <w:rFonts w:ascii="Times New Roman" w:hAnsi="Times New Roman" w:cs="Times New Roman"/>
          <w:spacing w:val="-3"/>
        </w:rPr>
        <w:tab/>
        <w:t>Cynthia Williams Fordham</w:t>
      </w:r>
    </w:p>
    <w:p w:rsidR="00D54681" w:rsidRPr="00B666A8" w:rsidRDefault="00D54681" w:rsidP="00D54681">
      <w:pPr>
        <w:pStyle w:val="ParaTab1"/>
        <w:tabs>
          <w:tab w:val="left" w:pos="720"/>
          <w:tab w:val="left" w:pos="5040"/>
        </w:tabs>
        <w:ind w:firstLine="0"/>
        <w:rPr>
          <w:rFonts w:ascii="Times New Roman" w:hAnsi="Times New Roman" w:cs="Times New Roman"/>
        </w:rPr>
      </w:pPr>
      <w:r w:rsidRPr="00B666A8">
        <w:rPr>
          <w:rFonts w:ascii="Times New Roman" w:hAnsi="Times New Roman" w:cs="Times New Roman"/>
        </w:rPr>
        <w:tab/>
      </w:r>
      <w:r w:rsidRPr="00B666A8">
        <w:rPr>
          <w:rFonts w:ascii="Times New Roman" w:hAnsi="Times New Roman" w:cs="Times New Roman"/>
        </w:rPr>
        <w:tab/>
        <w:t>Administrative Law Judge</w:t>
      </w:r>
    </w:p>
    <w:p w:rsidR="008029B5" w:rsidRPr="00B666A8" w:rsidRDefault="000F7F28" w:rsidP="000F7F28">
      <w:pPr>
        <w:pStyle w:val="ParaTab1"/>
        <w:tabs>
          <w:tab w:val="left" w:pos="720"/>
          <w:tab w:val="left" w:pos="5040"/>
        </w:tabs>
        <w:ind w:firstLine="0"/>
        <w:rPr>
          <w:rFonts w:ascii="Times New Roman" w:hAnsi="Times New Roman" w:cs="Times New Roman"/>
        </w:rPr>
      </w:pPr>
      <w:r w:rsidRPr="00B666A8">
        <w:rPr>
          <w:rFonts w:ascii="Times New Roman" w:hAnsi="Times New Roman" w:cs="Times New Roman"/>
        </w:rPr>
        <w:br w:type="page"/>
      </w:r>
      <w:r w:rsidR="00984883">
        <w:rPr>
          <w:rFonts w:ascii="Times New Roman" w:hAnsi="Times New Roman" w:cs="Times New Roman"/>
        </w:rPr>
        <w:lastRenderedPageBreak/>
        <w:t>Dolores Kervick</w:t>
      </w:r>
      <w:r w:rsidR="00E81B71">
        <w:rPr>
          <w:rFonts w:ascii="Times New Roman" w:hAnsi="Times New Roman" w:cs="Times New Roman"/>
        </w:rPr>
        <w:t xml:space="preserve"> </w:t>
      </w:r>
      <w:r w:rsidR="0098239F" w:rsidRPr="00B666A8">
        <w:rPr>
          <w:rFonts w:ascii="Times New Roman" w:hAnsi="Times New Roman" w:cs="Times New Roman"/>
        </w:rPr>
        <w:t>v. PECO Energy Company</w:t>
      </w:r>
    </w:p>
    <w:p w:rsidR="00E81B71" w:rsidRDefault="008029B5" w:rsidP="00E81B71">
      <w:pPr>
        <w:jc w:val="both"/>
        <w:rPr>
          <w:rFonts w:ascii="Times New Roman" w:hAnsi="Times New Roman" w:cs="Times New Roman"/>
        </w:rPr>
      </w:pPr>
      <w:r w:rsidRPr="00B666A8">
        <w:rPr>
          <w:rFonts w:ascii="Times New Roman" w:hAnsi="Times New Roman" w:cs="Times New Roman"/>
        </w:rPr>
        <w:t xml:space="preserve">Docket No. </w:t>
      </w:r>
      <w:r w:rsidR="008E44F8">
        <w:rPr>
          <w:rFonts w:ascii="Times New Roman" w:hAnsi="Times New Roman" w:cs="Times New Roman"/>
        </w:rPr>
        <w:t>F-</w:t>
      </w:r>
      <w:r w:rsidR="00984883">
        <w:rPr>
          <w:rFonts w:ascii="Times New Roman" w:hAnsi="Times New Roman" w:cs="Times New Roman"/>
        </w:rPr>
        <w:t>2016-2580010</w:t>
      </w:r>
    </w:p>
    <w:p w:rsidR="008029B5" w:rsidRPr="00B666A8" w:rsidRDefault="008029B5" w:rsidP="00AE1215">
      <w:pPr>
        <w:pStyle w:val="ParaTab1"/>
        <w:tabs>
          <w:tab w:val="clear" w:pos="-720"/>
          <w:tab w:val="left" w:pos="720"/>
          <w:tab w:val="left" w:pos="5040"/>
        </w:tabs>
        <w:ind w:firstLine="0"/>
        <w:rPr>
          <w:rFonts w:ascii="Times New Roman" w:hAnsi="Times New Roman" w:cs="Times New Roman"/>
        </w:rPr>
      </w:pPr>
    </w:p>
    <w:p w:rsidR="008029B5" w:rsidRPr="00B666A8" w:rsidRDefault="008029B5" w:rsidP="00AE1215">
      <w:pPr>
        <w:pStyle w:val="ParaTab1"/>
        <w:tabs>
          <w:tab w:val="clear" w:pos="-720"/>
          <w:tab w:val="left" w:pos="720"/>
          <w:tab w:val="left" w:pos="5040"/>
        </w:tabs>
        <w:ind w:firstLine="0"/>
        <w:rPr>
          <w:rFonts w:ascii="Times New Roman" w:hAnsi="Times New Roman" w:cs="Times New Roman"/>
        </w:rPr>
      </w:pPr>
    </w:p>
    <w:p w:rsidR="008029B5" w:rsidRPr="00B666A8" w:rsidRDefault="008029B5" w:rsidP="00AE1215">
      <w:pPr>
        <w:pStyle w:val="ParaTab1"/>
        <w:tabs>
          <w:tab w:val="clear" w:pos="-720"/>
          <w:tab w:val="left" w:pos="720"/>
          <w:tab w:val="left" w:pos="5040"/>
        </w:tabs>
        <w:ind w:firstLine="0"/>
        <w:rPr>
          <w:rFonts w:ascii="Times New Roman" w:hAnsi="Times New Roman" w:cs="Times New Roman"/>
        </w:rPr>
      </w:pPr>
    </w:p>
    <w:p w:rsidR="008029B5" w:rsidRPr="00B666A8" w:rsidRDefault="008029B5" w:rsidP="008029B5">
      <w:pPr>
        <w:pStyle w:val="ParaTab1"/>
        <w:tabs>
          <w:tab w:val="clear" w:pos="-720"/>
          <w:tab w:val="left" w:pos="720"/>
          <w:tab w:val="left" w:pos="5040"/>
        </w:tabs>
        <w:ind w:firstLine="0"/>
        <w:jc w:val="center"/>
        <w:rPr>
          <w:rFonts w:ascii="Times New Roman" w:hAnsi="Times New Roman" w:cs="Times New Roman"/>
        </w:rPr>
      </w:pPr>
      <w:r w:rsidRPr="00B666A8">
        <w:rPr>
          <w:rFonts w:ascii="Times New Roman" w:hAnsi="Times New Roman" w:cs="Times New Roman"/>
          <w:u w:val="single"/>
        </w:rPr>
        <w:t>SERVICE LIST</w:t>
      </w:r>
    </w:p>
    <w:p w:rsidR="008029B5" w:rsidRPr="00B666A8" w:rsidRDefault="008029B5" w:rsidP="008029B5">
      <w:pPr>
        <w:pStyle w:val="ParaTab1"/>
        <w:tabs>
          <w:tab w:val="clear" w:pos="-720"/>
          <w:tab w:val="left" w:pos="720"/>
          <w:tab w:val="left" w:pos="5040"/>
        </w:tabs>
        <w:ind w:firstLine="0"/>
        <w:jc w:val="center"/>
        <w:rPr>
          <w:rFonts w:ascii="Times New Roman" w:hAnsi="Times New Roman" w:cs="Times New Roman"/>
        </w:rPr>
      </w:pPr>
    </w:p>
    <w:p w:rsidR="008029B5" w:rsidRDefault="008029B5" w:rsidP="008029B5">
      <w:pPr>
        <w:pStyle w:val="ParaTab1"/>
        <w:tabs>
          <w:tab w:val="clear" w:pos="-720"/>
          <w:tab w:val="left" w:pos="720"/>
          <w:tab w:val="left" w:pos="5040"/>
        </w:tabs>
        <w:ind w:firstLine="0"/>
        <w:jc w:val="center"/>
        <w:rPr>
          <w:rFonts w:ascii="Times New Roman" w:hAnsi="Times New Roman" w:cs="Times New Roman"/>
        </w:rPr>
      </w:pPr>
    </w:p>
    <w:p w:rsidR="00077031" w:rsidRDefault="00077031" w:rsidP="008029B5">
      <w:pPr>
        <w:pStyle w:val="ParaTab1"/>
        <w:tabs>
          <w:tab w:val="clear" w:pos="-720"/>
          <w:tab w:val="left" w:pos="720"/>
          <w:tab w:val="left" w:pos="5040"/>
        </w:tabs>
        <w:ind w:firstLine="0"/>
        <w:jc w:val="center"/>
        <w:rPr>
          <w:rFonts w:ascii="Times New Roman" w:hAnsi="Times New Roman" w:cs="Times New Roman"/>
        </w:rPr>
      </w:pPr>
    </w:p>
    <w:p w:rsidR="00077031" w:rsidRDefault="00F759B7" w:rsidP="00077031">
      <w:r>
        <w:t>DOROLES KERVICK</w:t>
      </w:r>
    </w:p>
    <w:p w:rsidR="00F759B7" w:rsidRDefault="00F759B7" w:rsidP="00077031">
      <w:r>
        <w:t>63 TAYLOR DRIVE</w:t>
      </w:r>
    </w:p>
    <w:p w:rsidR="00F759B7" w:rsidRDefault="00F759B7" w:rsidP="00077031">
      <w:r>
        <w:t>LEVITTOWN PA</w:t>
      </w:r>
      <w:bookmarkStart w:id="0" w:name="_GoBack"/>
      <w:bookmarkEnd w:id="0"/>
      <w:r>
        <w:t xml:space="preserve">  19054</w:t>
      </w:r>
    </w:p>
    <w:p w:rsidR="00077031" w:rsidRDefault="00077031" w:rsidP="00077031"/>
    <w:p w:rsidR="00077031" w:rsidRDefault="00077031" w:rsidP="00077031">
      <w:r>
        <w:t>SHAWANE L. LEE</w:t>
      </w:r>
    </w:p>
    <w:p w:rsidR="00077031" w:rsidRDefault="00077031" w:rsidP="00077031">
      <w:r>
        <w:t>EXELON BUSINESS SERVICES COMPANY LLC</w:t>
      </w:r>
    </w:p>
    <w:p w:rsidR="00077031" w:rsidRDefault="00077031" w:rsidP="00077031">
      <w:r>
        <w:t>LEGAL DEPARTMENT S23-1</w:t>
      </w:r>
    </w:p>
    <w:p w:rsidR="00077031" w:rsidRDefault="00077031" w:rsidP="00077031">
      <w:r>
        <w:t>2301 MARKET STREET</w:t>
      </w:r>
    </w:p>
    <w:p w:rsidR="00077031" w:rsidRDefault="00077031" w:rsidP="00077031">
      <w:r>
        <w:t>PHILADELPHIA PA 19103-1338</w:t>
      </w:r>
    </w:p>
    <w:p w:rsidR="00077031" w:rsidRPr="00077031" w:rsidRDefault="00077031" w:rsidP="00077031">
      <w:pPr>
        <w:rPr>
          <w:i/>
        </w:rPr>
      </w:pPr>
      <w:r>
        <w:rPr>
          <w:i/>
        </w:rPr>
        <w:t>Representing PECO Energy Company</w:t>
      </w:r>
    </w:p>
    <w:p w:rsidR="00077031" w:rsidRPr="00B666A8" w:rsidRDefault="00077031" w:rsidP="008029B5">
      <w:pPr>
        <w:pStyle w:val="ParaTab1"/>
        <w:tabs>
          <w:tab w:val="clear" w:pos="-720"/>
          <w:tab w:val="left" w:pos="720"/>
          <w:tab w:val="left" w:pos="5040"/>
        </w:tabs>
        <w:ind w:firstLine="0"/>
        <w:jc w:val="center"/>
        <w:rPr>
          <w:rFonts w:ascii="Times New Roman" w:hAnsi="Times New Roman" w:cs="Times New Roman"/>
        </w:rPr>
      </w:pPr>
    </w:p>
    <w:sectPr w:rsidR="00077031" w:rsidRPr="00B666A8" w:rsidSect="0001112E">
      <w:footerReference w:type="even" r:id="rId9"/>
      <w:footerReference w:type="default" r:id="rId10"/>
      <w:type w:val="continuous"/>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39B" w:rsidRDefault="008C539B">
      <w:pPr>
        <w:spacing w:line="20" w:lineRule="exact"/>
        <w:rPr>
          <w:sz w:val="20"/>
          <w:szCs w:val="20"/>
        </w:rPr>
      </w:pPr>
    </w:p>
  </w:endnote>
  <w:endnote w:type="continuationSeparator" w:id="0">
    <w:p w:rsidR="008C539B" w:rsidRDefault="008C539B">
      <w:pPr>
        <w:pStyle w:val="ParaTab1"/>
        <w:rPr>
          <w:sz w:val="20"/>
          <w:szCs w:val="20"/>
        </w:rPr>
      </w:pPr>
      <w:r>
        <w:rPr>
          <w:sz w:val="20"/>
          <w:szCs w:val="20"/>
        </w:rPr>
        <w:t xml:space="preserve"> </w:t>
      </w:r>
    </w:p>
  </w:endnote>
  <w:endnote w:type="continuationNotice" w:id="1">
    <w:p w:rsidR="008C539B" w:rsidRDefault="008C539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B58" w:rsidRDefault="006A2B5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2B58" w:rsidRDefault="006A2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B58" w:rsidRDefault="006A2B5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759B7">
      <w:rPr>
        <w:rStyle w:val="PageNumber"/>
        <w:noProof/>
        <w:sz w:val="21"/>
        <w:szCs w:val="21"/>
      </w:rPr>
      <w:t>6</w:t>
    </w:r>
    <w:r>
      <w:rPr>
        <w:rStyle w:val="PageNumber"/>
        <w:sz w:val="21"/>
        <w:szCs w:val="21"/>
      </w:rPr>
      <w:fldChar w:fldCharType="end"/>
    </w:r>
  </w:p>
  <w:p w:rsidR="006A2B58" w:rsidRDefault="006A2B5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39B" w:rsidRDefault="008C539B">
      <w:pPr>
        <w:pStyle w:val="ParaTab1"/>
        <w:rPr>
          <w:sz w:val="20"/>
          <w:szCs w:val="20"/>
        </w:rPr>
      </w:pPr>
      <w:r>
        <w:rPr>
          <w:sz w:val="20"/>
          <w:szCs w:val="20"/>
        </w:rPr>
        <w:separator/>
      </w:r>
    </w:p>
  </w:footnote>
  <w:footnote w:type="continuationSeparator" w:id="0">
    <w:p w:rsidR="008C539B" w:rsidRDefault="008C539B">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5553A"/>
    <w:multiLevelType w:val="hybridMultilevel"/>
    <w:tmpl w:val="A64A0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101FF"/>
    <w:rsid w:val="0001112E"/>
    <w:rsid w:val="000132DD"/>
    <w:rsid w:val="0002580A"/>
    <w:rsid w:val="0003199A"/>
    <w:rsid w:val="0003249B"/>
    <w:rsid w:val="0003733C"/>
    <w:rsid w:val="0004672F"/>
    <w:rsid w:val="0005019C"/>
    <w:rsid w:val="00051947"/>
    <w:rsid w:val="000579B2"/>
    <w:rsid w:val="00066AF1"/>
    <w:rsid w:val="00071C51"/>
    <w:rsid w:val="000724FF"/>
    <w:rsid w:val="0007411C"/>
    <w:rsid w:val="00074724"/>
    <w:rsid w:val="00074FDA"/>
    <w:rsid w:val="00077031"/>
    <w:rsid w:val="00085ABA"/>
    <w:rsid w:val="000A11AB"/>
    <w:rsid w:val="000A4DE1"/>
    <w:rsid w:val="000A7D36"/>
    <w:rsid w:val="000B3C86"/>
    <w:rsid w:val="000C1849"/>
    <w:rsid w:val="000C696A"/>
    <w:rsid w:val="000C6A1D"/>
    <w:rsid w:val="000C7257"/>
    <w:rsid w:val="000C7627"/>
    <w:rsid w:val="000D67C0"/>
    <w:rsid w:val="000E1C79"/>
    <w:rsid w:val="000E4193"/>
    <w:rsid w:val="000E7B8F"/>
    <w:rsid w:val="000F4C93"/>
    <w:rsid w:val="000F6FBB"/>
    <w:rsid w:val="000F7F28"/>
    <w:rsid w:val="00101E9E"/>
    <w:rsid w:val="00102D22"/>
    <w:rsid w:val="00107838"/>
    <w:rsid w:val="00114D92"/>
    <w:rsid w:val="00115464"/>
    <w:rsid w:val="00117FE0"/>
    <w:rsid w:val="00123853"/>
    <w:rsid w:val="00145617"/>
    <w:rsid w:val="001465EB"/>
    <w:rsid w:val="00146735"/>
    <w:rsid w:val="00151078"/>
    <w:rsid w:val="001545A6"/>
    <w:rsid w:val="00157F47"/>
    <w:rsid w:val="00175E50"/>
    <w:rsid w:val="00180FC9"/>
    <w:rsid w:val="00190B3D"/>
    <w:rsid w:val="001913E2"/>
    <w:rsid w:val="00191AA1"/>
    <w:rsid w:val="00193F05"/>
    <w:rsid w:val="00196175"/>
    <w:rsid w:val="001A1E0C"/>
    <w:rsid w:val="001A1E4D"/>
    <w:rsid w:val="001A526C"/>
    <w:rsid w:val="001A53EF"/>
    <w:rsid w:val="001B20BF"/>
    <w:rsid w:val="001B3180"/>
    <w:rsid w:val="001B383C"/>
    <w:rsid w:val="001B51B1"/>
    <w:rsid w:val="001C7081"/>
    <w:rsid w:val="001D0837"/>
    <w:rsid w:val="001D1AD1"/>
    <w:rsid w:val="001D1D9C"/>
    <w:rsid w:val="001D5559"/>
    <w:rsid w:val="001D7B3E"/>
    <w:rsid w:val="001E03F0"/>
    <w:rsid w:val="001E4FE1"/>
    <w:rsid w:val="001F11E8"/>
    <w:rsid w:val="001F5B04"/>
    <w:rsid w:val="001F642F"/>
    <w:rsid w:val="00212B69"/>
    <w:rsid w:val="00213880"/>
    <w:rsid w:val="0022061E"/>
    <w:rsid w:val="0022634D"/>
    <w:rsid w:val="00232D72"/>
    <w:rsid w:val="00234024"/>
    <w:rsid w:val="0023722B"/>
    <w:rsid w:val="002374A5"/>
    <w:rsid w:val="00244D8B"/>
    <w:rsid w:val="00247C97"/>
    <w:rsid w:val="00251DCD"/>
    <w:rsid w:val="002624B6"/>
    <w:rsid w:val="00267ABC"/>
    <w:rsid w:val="00270B46"/>
    <w:rsid w:val="00272C05"/>
    <w:rsid w:val="0027423F"/>
    <w:rsid w:val="00277832"/>
    <w:rsid w:val="00281054"/>
    <w:rsid w:val="00281D25"/>
    <w:rsid w:val="0028258E"/>
    <w:rsid w:val="002842AC"/>
    <w:rsid w:val="0028579C"/>
    <w:rsid w:val="002931C8"/>
    <w:rsid w:val="00295707"/>
    <w:rsid w:val="00296137"/>
    <w:rsid w:val="00297751"/>
    <w:rsid w:val="002B19DD"/>
    <w:rsid w:val="002B5E52"/>
    <w:rsid w:val="002B6F3F"/>
    <w:rsid w:val="002B78D7"/>
    <w:rsid w:val="002C28BB"/>
    <w:rsid w:val="002D0730"/>
    <w:rsid w:val="002D4B8D"/>
    <w:rsid w:val="002E35A1"/>
    <w:rsid w:val="002E4BB3"/>
    <w:rsid w:val="002E6BFB"/>
    <w:rsid w:val="002F4068"/>
    <w:rsid w:val="002F5CD5"/>
    <w:rsid w:val="00304B12"/>
    <w:rsid w:val="00305550"/>
    <w:rsid w:val="0030769E"/>
    <w:rsid w:val="0031518E"/>
    <w:rsid w:val="003162A2"/>
    <w:rsid w:val="00317FA2"/>
    <w:rsid w:val="00320C6F"/>
    <w:rsid w:val="00327F22"/>
    <w:rsid w:val="00331AC5"/>
    <w:rsid w:val="00337CDB"/>
    <w:rsid w:val="00337CF1"/>
    <w:rsid w:val="003405EC"/>
    <w:rsid w:val="00344BB9"/>
    <w:rsid w:val="0034744D"/>
    <w:rsid w:val="00353462"/>
    <w:rsid w:val="00354C96"/>
    <w:rsid w:val="0035711D"/>
    <w:rsid w:val="00362634"/>
    <w:rsid w:val="00362B96"/>
    <w:rsid w:val="00362FFE"/>
    <w:rsid w:val="00363273"/>
    <w:rsid w:val="00371787"/>
    <w:rsid w:val="00372D01"/>
    <w:rsid w:val="00373D26"/>
    <w:rsid w:val="00376195"/>
    <w:rsid w:val="00376D13"/>
    <w:rsid w:val="00377F32"/>
    <w:rsid w:val="0038029E"/>
    <w:rsid w:val="003921FB"/>
    <w:rsid w:val="003A28F8"/>
    <w:rsid w:val="003A3BD7"/>
    <w:rsid w:val="003A65C4"/>
    <w:rsid w:val="003B429E"/>
    <w:rsid w:val="003B4D2C"/>
    <w:rsid w:val="003C18AE"/>
    <w:rsid w:val="003C2BF5"/>
    <w:rsid w:val="003C2ED9"/>
    <w:rsid w:val="003C5897"/>
    <w:rsid w:val="003C6EF3"/>
    <w:rsid w:val="003D0E52"/>
    <w:rsid w:val="003D12FB"/>
    <w:rsid w:val="003D408B"/>
    <w:rsid w:val="003D51F6"/>
    <w:rsid w:val="003D5FEC"/>
    <w:rsid w:val="003D6062"/>
    <w:rsid w:val="003E01A1"/>
    <w:rsid w:val="003E3518"/>
    <w:rsid w:val="003E4D32"/>
    <w:rsid w:val="003E5392"/>
    <w:rsid w:val="003F1AC6"/>
    <w:rsid w:val="003F35CF"/>
    <w:rsid w:val="003F5E4D"/>
    <w:rsid w:val="00403EE1"/>
    <w:rsid w:val="0041397D"/>
    <w:rsid w:val="00422F13"/>
    <w:rsid w:val="004245ED"/>
    <w:rsid w:val="00432390"/>
    <w:rsid w:val="00435AA3"/>
    <w:rsid w:val="00436AD3"/>
    <w:rsid w:val="00440B5A"/>
    <w:rsid w:val="00441785"/>
    <w:rsid w:val="00444162"/>
    <w:rsid w:val="00447AB5"/>
    <w:rsid w:val="00461B36"/>
    <w:rsid w:val="004640AE"/>
    <w:rsid w:val="00465A2C"/>
    <w:rsid w:val="0047001D"/>
    <w:rsid w:val="00471358"/>
    <w:rsid w:val="00483815"/>
    <w:rsid w:val="00486BBF"/>
    <w:rsid w:val="004946F6"/>
    <w:rsid w:val="004955E6"/>
    <w:rsid w:val="004B0990"/>
    <w:rsid w:val="004B3362"/>
    <w:rsid w:val="004B73EB"/>
    <w:rsid w:val="004C636D"/>
    <w:rsid w:val="004D15F6"/>
    <w:rsid w:val="004E0F7B"/>
    <w:rsid w:val="004E3135"/>
    <w:rsid w:val="004E453F"/>
    <w:rsid w:val="004E4C7D"/>
    <w:rsid w:val="004E7962"/>
    <w:rsid w:val="004F4257"/>
    <w:rsid w:val="004F72A4"/>
    <w:rsid w:val="00504499"/>
    <w:rsid w:val="00511F84"/>
    <w:rsid w:val="00513E70"/>
    <w:rsid w:val="00522445"/>
    <w:rsid w:val="0052544C"/>
    <w:rsid w:val="00534201"/>
    <w:rsid w:val="00544C76"/>
    <w:rsid w:val="0054748C"/>
    <w:rsid w:val="00547922"/>
    <w:rsid w:val="0055022D"/>
    <w:rsid w:val="00551376"/>
    <w:rsid w:val="00554503"/>
    <w:rsid w:val="0056006D"/>
    <w:rsid w:val="005635E3"/>
    <w:rsid w:val="00563842"/>
    <w:rsid w:val="005670AC"/>
    <w:rsid w:val="00567106"/>
    <w:rsid w:val="00573692"/>
    <w:rsid w:val="00573B26"/>
    <w:rsid w:val="0058419B"/>
    <w:rsid w:val="00586C74"/>
    <w:rsid w:val="005A27D0"/>
    <w:rsid w:val="005A6C09"/>
    <w:rsid w:val="005B29B8"/>
    <w:rsid w:val="005B4F80"/>
    <w:rsid w:val="005C4537"/>
    <w:rsid w:val="005C4709"/>
    <w:rsid w:val="005D2A74"/>
    <w:rsid w:val="005D66D5"/>
    <w:rsid w:val="005E2ED7"/>
    <w:rsid w:val="005E4B0B"/>
    <w:rsid w:val="005E5106"/>
    <w:rsid w:val="005E5531"/>
    <w:rsid w:val="005E5B8A"/>
    <w:rsid w:val="005F33F1"/>
    <w:rsid w:val="005F706C"/>
    <w:rsid w:val="00604212"/>
    <w:rsid w:val="0060450B"/>
    <w:rsid w:val="006078DF"/>
    <w:rsid w:val="00611DAB"/>
    <w:rsid w:val="00615756"/>
    <w:rsid w:val="00617F4A"/>
    <w:rsid w:val="00622B49"/>
    <w:rsid w:val="006252CC"/>
    <w:rsid w:val="0063148D"/>
    <w:rsid w:val="00631A7B"/>
    <w:rsid w:val="006349C0"/>
    <w:rsid w:val="006426E4"/>
    <w:rsid w:val="00645358"/>
    <w:rsid w:val="006479D7"/>
    <w:rsid w:val="00651064"/>
    <w:rsid w:val="006557AC"/>
    <w:rsid w:val="006573C5"/>
    <w:rsid w:val="006608FD"/>
    <w:rsid w:val="00660F90"/>
    <w:rsid w:val="0066223E"/>
    <w:rsid w:val="0066241C"/>
    <w:rsid w:val="00662491"/>
    <w:rsid w:val="00663566"/>
    <w:rsid w:val="00664278"/>
    <w:rsid w:val="006764BC"/>
    <w:rsid w:val="0067658B"/>
    <w:rsid w:val="006807F4"/>
    <w:rsid w:val="006848A4"/>
    <w:rsid w:val="00686575"/>
    <w:rsid w:val="0069071C"/>
    <w:rsid w:val="0069498A"/>
    <w:rsid w:val="006A2B58"/>
    <w:rsid w:val="006A4FFB"/>
    <w:rsid w:val="006A57E2"/>
    <w:rsid w:val="006A6261"/>
    <w:rsid w:val="006A6645"/>
    <w:rsid w:val="006B161B"/>
    <w:rsid w:val="006B3EA6"/>
    <w:rsid w:val="006C5054"/>
    <w:rsid w:val="006D5683"/>
    <w:rsid w:val="006D797D"/>
    <w:rsid w:val="006E0A31"/>
    <w:rsid w:val="006E2F8D"/>
    <w:rsid w:val="006E4DAD"/>
    <w:rsid w:val="006E5589"/>
    <w:rsid w:val="006E721C"/>
    <w:rsid w:val="006F244B"/>
    <w:rsid w:val="006F2E0F"/>
    <w:rsid w:val="00703F19"/>
    <w:rsid w:val="007042AE"/>
    <w:rsid w:val="00710955"/>
    <w:rsid w:val="0071467B"/>
    <w:rsid w:val="00715841"/>
    <w:rsid w:val="007169E1"/>
    <w:rsid w:val="00717DD4"/>
    <w:rsid w:val="00722965"/>
    <w:rsid w:val="00725BA8"/>
    <w:rsid w:val="00742E76"/>
    <w:rsid w:val="007515E8"/>
    <w:rsid w:val="007546FC"/>
    <w:rsid w:val="0075658E"/>
    <w:rsid w:val="00756BB4"/>
    <w:rsid w:val="00756D04"/>
    <w:rsid w:val="00756F59"/>
    <w:rsid w:val="00766B6C"/>
    <w:rsid w:val="00772CF2"/>
    <w:rsid w:val="007810D0"/>
    <w:rsid w:val="0079257C"/>
    <w:rsid w:val="00792F0E"/>
    <w:rsid w:val="00797AF5"/>
    <w:rsid w:val="007A1266"/>
    <w:rsid w:val="007A2B0A"/>
    <w:rsid w:val="007B5973"/>
    <w:rsid w:val="007C0DE7"/>
    <w:rsid w:val="007C141B"/>
    <w:rsid w:val="007C166F"/>
    <w:rsid w:val="007C6B7B"/>
    <w:rsid w:val="007D0C0D"/>
    <w:rsid w:val="007D47BE"/>
    <w:rsid w:val="007D4F74"/>
    <w:rsid w:val="007E29E2"/>
    <w:rsid w:val="007E7052"/>
    <w:rsid w:val="007F1E7B"/>
    <w:rsid w:val="007F41A9"/>
    <w:rsid w:val="007F576B"/>
    <w:rsid w:val="007F5B4F"/>
    <w:rsid w:val="007F6B89"/>
    <w:rsid w:val="0080198C"/>
    <w:rsid w:val="008029B5"/>
    <w:rsid w:val="00807B8F"/>
    <w:rsid w:val="00810931"/>
    <w:rsid w:val="008128B3"/>
    <w:rsid w:val="00812CA3"/>
    <w:rsid w:val="00816AC2"/>
    <w:rsid w:val="00816F88"/>
    <w:rsid w:val="00821A6B"/>
    <w:rsid w:val="0082300F"/>
    <w:rsid w:val="008249D3"/>
    <w:rsid w:val="00833FB8"/>
    <w:rsid w:val="0083517E"/>
    <w:rsid w:val="0084333D"/>
    <w:rsid w:val="00844412"/>
    <w:rsid w:val="008537F5"/>
    <w:rsid w:val="008614F7"/>
    <w:rsid w:val="00862068"/>
    <w:rsid w:val="00864589"/>
    <w:rsid w:val="008646E4"/>
    <w:rsid w:val="00867052"/>
    <w:rsid w:val="00867FBD"/>
    <w:rsid w:val="008736AE"/>
    <w:rsid w:val="00875E1B"/>
    <w:rsid w:val="00885185"/>
    <w:rsid w:val="00895853"/>
    <w:rsid w:val="00897B60"/>
    <w:rsid w:val="00897C02"/>
    <w:rsid w:val="00897D6A"/>
    <w:rsid w:val="008A0D88"/>
    <w:rsid w:val="008A0E9A"/>
    <w:rsid w:val="008A53B7"/>
    <w:rsid w:val="008A7408"/>
    <w:rsid w:val="008B13DC"/>
    <w:rsid w:val="008C0E01"/>
    <w:rsid w:val="008C539B"/>
    <w:rsid w:val="008D1001"/>
    <w:rsid w:val="008D3243"/>
    <w:rsid w:val="008D4DA8"/>
    <w:rsid w:val="008E2FB6"/>
    <w:rsid w:val="008E44F8"/>
    <w:rsid w:val="008F1052"/>
    <w:rsid w:val="008F1DE7"/>
    <w:rsid w:val="008F6355"/>
    <w:rsid w:val="008F7358"/>
    <w:rsid w:val="00905CA4"/>
    <w:rsid w:val="009136AF"/>
    <w:rsid w:val="00914DFF"/>
    <w:rsid w:val="009158FA"/>
    <w:rsid w:val="0092318F"/>
    <w:rsid w:val="00925AA0"/>
    <w:rsid w:val="00926D97"/>
    <w:rsid w:val="009302E5"/>
    <w:rsid w:val="00931088"/>
    <w:rsid w:val="009332CA"/>
    <w:rsid w:val="009473BF"/>
    <w:rsid w:val="0095003B"/>
    <w:rsid w:val="00952C97"/>
    <w:rsid w:val="009568BE"/>
    <w:rsid w:val="00960F3C"/>
    <w:rsid w:val="0096422B"/>
    <w:rsid w:val="009660D6"/>
    <w:rsid w:val="00966E87"/>
    <w:rsid w:val="00967845"/>
    <w:rsid w:val="009728A5"/>
    <w:rsid w:val="0097436D"/>
    <w:rsid w:val="00974D94"/>
    <w:rsid w:val="00977483"/>
    <w:rsid w:val="0098095E"/>
    <w:rsid w:val="0098215A"/>
    <w:rsid w:val="0098239F"/>
    <w:rsid w:val="00983F2C"/>
    <w:rsid w:val="00984405"/>
    <w:rsid w:val="00984883"/>
    <w:rsid w:val="009860B5"/>
    <w:rsid w:val="009863CD"/>
    <w:rsid w:val="00990854"/>
    <w:rsid w:val="009959E2"/>
    <w:rsid w:val="009A1E24"/>
    <w:rsid w:val="009A271D"/>
    <w:rsid w:val="009A4689"/>
    <w:rsid w:val="009B0C61"/>
    <w:rsid w:val="009B13F0"/>
    <w:rsid w:val="009B2A5E"/>
    <w:rsid w:val="009B4366"/>
    <w:rsid w:val="009C2BEA"/>
    <w:rsid w:val="009D0E1C"/>
    <w:rsid w:val="009D47C4"/>
    <w:rsid w:val="009D6DA8"/>
    <w:rsid w:val="009E01CA"/>
    <w:rsid w:val="009E51F6"/>
    <w:rsid w:val="00A06BB3"/>
    <w:rsid w:val="00A06EEB"/>
    <w:rsid w:val="00A1098F"/>
    <w:rsid w:val="00A118DA"/>
    <w:rsid w:val="00A119DE"/>
    <w:rsid w:val="00A20FA0"/>
    <w:rsid w:val="00A258CD"/>
    <w:rsid w:val="00A259E4"/>
    <w:rsid w:val="00A30266"/>
    <w:rsid w:val="00A36DA7"/>
    <w:rsid w:val="00A4010C"/>
    <w:rsid w:val="00A45084"/>
    <w:rsid w:val="00A56F0E"/>
    <w:rsid w:val="00A60EBF"/>
    <w:rsid w:val="00A65366"/>
    <w:rsid w:val="00A65998"/>
    <w:rsid w:val="00A70CA0"/>
    <w:rsid w:val="00A74F81"/>
    <w:rsid w:val="00A75EE7"/>
    <w:rsid w:val="00A805A6"/>
    <w:rsid w:val="00A839FD"/>
    <w:rsid w:val="00A862CE"/>
    <w:rsid w:val="00A9452C"/>
    <w:rsid w:val="00AB17F8"/>
    <w:rsid w:val="00AB1D13"/>
    <w:rsid w:val="00AB2673"/>
    <w:rsid w:val="00AC11F3"/>
    <w:rsid w:val="00AC42C2"/>
    <w:rsid w:val="00AC59C7"/>
    <w:rsid w:val="00AC6AFE"/>
    <w:rsid w:val="00AC6DFE"/>
    <w:rsid w:val="00AD61B7"/>
    <w:rsid w:val="00AE1215"/>
    <w:rsid w:val="00AE2E76"/>
    <w:rsid w:val="00AE3F98"/>
    <w:rsid w:val="00AE6175"/>
    <w:rsid w:val="00AF1E79"/>
    <w:rsid w:val="00AF243D"/>
    <w:rsid w:val="00AF3E72"/>
    <w:rsid w:val="00B07ECF"/>
    <w:rsid w:val="00B23177"/>
    <w:rsid w:val="00B30EE3"/>
    <w:rsid w:val="00B33BA2"/>
    <w:rsid w:val="00B3671C"/>
    <w:rsid w:val="00B37763"/>
    <w:rsid w:val="00B40327"/>
    <w:rsid w:val="00B42737"/>
    <w:rsid w:val="00B4433D"/>
    <w:rsid w:val="00B5116B"/>
    <w:rsid w:val="00B5790A"/>
    <w:rsid w:val="00B61566"/>
    <w:rsid w:val="00B61D9E"/>
    <w:rsid w:val="00B62415"/>
    <w:rsid w:val="00B666A8"/>
    <w:rsid w:val="00B715CE"/>
    <w:rsid w:val="00B71D7D"/>
    <w:rsid w:val="00B72D65"/>
    <w:rsid w:val="00B860D6"/>
    <w:rsid w:val="00B90587"/>
    <w:rsid w:val="00B91891"/>
    <w:rsid w:val="00B931FA"/>
    <w:rsid w:val="00B978EB"/>
    <w:rsid w:val="00BA22A2"/>
    <w:rsid w:val="00BA4173"/>
    <w:rsid w:val="00BB0E00"/>
    <w:rsid w:val="00BB636C"/>
    <w:rsid w:val="00BB6A38"/>
    <w:rsid w:val="00BC356E"/>
    <w:rsid w:val="00BC3FE5"/>
    <w:rsid w:val="00BC7344"/>
    <w:rsid w:val="00BD44D3"/>
    <w:rsid w:val="00BD56B5"/>
    <w:rsid w:val="00BD6DBC"/>
    <w:rsid w:val="00BE2ACA"/>
    <w:rsid w:val="00BE3D72"/>
    <w:rsid w:val="00BF075A"/>
    <w:rsid w:val="00BF1A27"/>
    <w:rsid w:val="00C05E00"/>
    <w:rsid w:val="00C078C2"/>
    <w:rsid w:val="00C1709B"/>
    <w:rsid w:val="00C17974"/>
    <w:rsid w:val="00C3078F"/>
    <w:rsid w:val="00C42508"/>
    <w:rsid w:val="00C43B6A"/>
    <w:rsid w:val="00C4494F"/>
    <w:rsid w:val="00C52F27"/>
    <w:rsid w:val="00C562AF"/>
    <w:rsid w:val="00C6794F"/>
    <w:rsid w:val="00C72CEC"/>
    <w:rsid w:val="00C7429F"/>
    <w:rsid w:val="00C80BD0"/>
    <w:rsid w:val="00C868F8"/>
    <w:rsid w:val="00C86A11"/>
    <w:rsid w:val="00C86B5C"/>
    <w:rsid w:val="00C870AF"/>
    <w:rsid w:val="00C879E5"/>
    <w:rsid w:val="00C96E1A"/>
    <w:rsid w:val="00CA1477"/>
    <w:rsid w:val="00CA2AE7"/>
    <w:rsid w:val="00CA2FE0"/>
    <w:rsid w:val="00CA3A9A"/>
    <w:rsid w:val="00CA53D9"/>
    <w:rsid w:val="00CB34A2"/>
    <w:rsid w:val="00CB7ACD"/>
    <w:rsid w:val="00CB7F09"/>
    <w:rsid w:val="00CC4391"/>
    <w:rsid w:val="00CC62E2"/>
    <w:rsid w:val="00CD285B"/>
    <w:rsid w:val="00CD50CE"/>
    <w:rsid w:val="00CE400E"/>
    <w:rsid w:val="00CF0572"/>
    <w:rsid w:val="00CF0F1D"/>
    <w:rsid w:val="00CF1CA8"/>
    <w:rsid w:val="00D0272E"/>
    <w:rsid w:val="00D02DA3"/>
    <w:rsid w:val="00D109F1"/>
    <w:rsid w:val="00D11F55"/>
    <w:rsid w:val="00D1705E"/>
    <w:rsid w:val="00D3322D"/>
    <w:rsid w:val="00D362B8"/>
    <w:rsid w:val="00D37A77"/>
    <w:rsid w:val="00D470F5"/>
    <w:rsid w:val="00D52354"/>
    <w:rsid w:val="00D54681"/>
    <w:rsid w:val="00D63669"/>
    <w:rsid w:val="00D64007"/>
    <w:rsid w:val="00D641C5"/>
    <w:rsid w:val="00D6784A"/>
    <w:rsid w:val="00D71D77"/>
    <w:rsid w:val="00D71EAF"/>
    <w:rsid w:val="00D74455"/>
    <w:rsid w:val="00D8243B"/>
    <w:rsid w:val="00D82D64"/>
    <w:rsid w:val="00D83169"/>
    <w:rsid w:val="00D858D8"/>
    <w:rsid w:val="00D9433C"/>
    <w:rsid w:val="00D97C37"/>
    <w:rsid w:val="00DA0B94"/>
    <w:rsid w:val="00DA397B"/>
    <w:rsid w:val="00DA50DF"/>
    <w:rsid w:val="00DB5107"/>
    <w:rsid w:val="00DB5586"/>
    <w:rsid w:val="00DB6D34"/>
    <w:rsid w:val="00DC0F33"/>
    <w:rsid w:val="00DC251E"/>
    <w:rsid w:val="00DC6D39"/>
    <w:rsid w:val="00DD41AF"/>
    <w:rsid w:val="00DD4D48"/>
    <w:rsid w:val="00DD685A"/>
    <w:rsid w:val="00DE0129"/>
    <w:rsid w:val="00DE3E7D"/>
    <w:rsid w:val="00E00217"/>
    <w:rsid w:val="00E12835"/>
    <w:rsid w:val="00E14C30"/>
    <w:rsid w:val="00E1535E"/>
    <w:rsid w:val="00E21409"/>
    <w:rsid w:val="00E24391"/>
    <w:rsid w:val="00E26BBB"/>
    <w:rsid w:val="00E34871"/>
    <w:rsid w:val="00E46780"/>
    <w:rsid w:val="00E507BA"/>
    <w:rsid w:val="00E507BC"/>
    <w:rsid w:val="00E50E67"/>
    <w:rsid w:val="00E56B08"/>
    <w:rsid w:val="00E643BB"/>
    <w:rsid w:val="00E7161D"/>
    <w:rsid w:val="00E7480E"/>
    <w:rsid w:val="00E81B71"/>
    <w:rsid w:val="00E83BF0"/>
    <w:rsid w:val="00E849D5"/>
    <w:rsid w:val="00E926D3"/>
    <w:rsid w:val="00E92F24"/>
    <w:rsid w:val="00E93AB3"/>
    <w:rsid w:val="00E94046"/>
    <w:rsid w:val="00E95B19"/>
    <w:rsid w:val="00E96EB4"/>
    <w:rsid w:val="00EA3C79"/>
    <w:rsid w:val="00EB3FC6"/>
    <w:rsid w:val="00EB54EB"/>
    <w:rsid w:val="00EC2CF7"/>
    <w:rsid w:val="00EC7184"/>
    <w:rsid w:val="00ED510C"/>
    <w:rsid w:val="00EE42D0"/>
    <w:rsid w:val="00EE5A0F"/>
    <w:rsid w:val="00EF1542"/>
    <w:rsid w:val="00F1278A"/>
    <w:rsid w:val="00F1656B"/>
    <w:rsid w:val="00F20F26"/>
    <w:rsid w:val="00F2226E"/>
    <w:rsid w:val="00F2498B"/>
    <w:rsid w:val="00F321C9"/>
    <w:rsid w:val="00F35BA9"/>
    <w:rsid w:val="00F46CF4"/>
    <w:rsid w:val="00F51F67"/>
    <w:rsid w:val="00F53C22"/>
    <w:rsid w:val="00F55770"/>
    <w:rsid w:val="00F57A9C"/>
    <w:rsid w:val="00F625B5"/>
    <w:rsid w:val="00F66A80"/>
    <w:rsid w:val="00F71724"/>
    <w:rsid w:val="00F7325B"/>
    <w:rsid w:val="00F759B7"/>
    <w:rsid w:val="00F76E37"/>
    <w:rsid w:val="00F77131"/>
    <w:rsid w:val="00F80488"/>
    <w:rsid w:val="00F820C3"/>
    <w:rsid w:val="00F82CFD"/>
    <w:rsid w:val="00F90C0F"/>
    <w:rsid w:val="00F91D7D"/>
    <w:rsid w:val="00F946BC"/>
    <w:rsid w:val="00F960F5"/>
    <w:rsid w:val="00FA2E8C"/>
    <w:rsid w:val="00FA3F4C"/>
    <w:rsid w:val="00FA52B0"/>
    <w:rsid w:val="00FB095A"/>
    <w:rsid w:val="00FB13C0"/>
    <w:rsid w:val="00FB170C"/>
    <w:rsid w:val="00FC0540"/>
    <w:rsid w:val="00FC1F33"/>
    <w:rsid w:val="00FC3954"/>
    <w:rsid w:val="00FD04E2"/>
    <w:rsid w:val="00FD2F7B"/>
    <w:rsid w:val="00FE2711"/>
    <w:rsid w:val="00FE4AE0"/>
    <w:rsid w:val="00FE63B9"/>
    <w:rsid w:val="00FE6A4D"/>
    <w:rsid w:val="00FE7532"/>
    <w:rsid w:val="00FF1631"/>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D54681"/>
    <w:rPr>
      <w:color w:val="0000FF"/>
      <w:u w:val="single"/>
    </w:rPr>
  </w:style>
  <w:style w:type="paragraph" w:styleId="BodyText">
    <w:name w:val="Body Text"/>
    <w:basedOn w:val="Normal"/>
    <w:link w:val="BodyTextChar"/>
    <w:rsid w:val="00D54681"/>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link w:val="BodyText"/>
    <w:locked/>
    <w:rsid w:val="00B90587"/>
    <w:rPr>
      <w:rFonts w:ascii="Courier" w:hAnsi="Courier"/>
      <w:sz w:val="24"/>
      <w:lang w:val="en-US" w:eastAsia="en-US" w:bidi="ar-SA"/>
    </w:rPr>
  </w:style>
  <w:style w:type="paragraph" w:styleId="ListParagraph">
    <w:name w:val="List Paragraph"/>
    <w:basedOn w:val="Normal"/>
    <w:uiPriority w:val="34"/>
    <w:qFormat/>
    <w:rsid w:val="00651064"/>
    <w:pPr>
      <w:ind w:left="720"/>
    </w:pPr>
  </w:style>
  <w:style w:type="paragraph" w:styleId="PlainText">
    <w:name w:val="Plain Text"/>
    <w:basedOn w:val="Normal"/>
    <w:link w:val="PlainTextChar"/>
    <w:uiPriority w:val="99"/>
    <w:unhideWhenUsed/>
    <w:rsid w:val="00CF0F1D"/>
    <w:pPr>
      <w:autoSpaceDE/>
      <w:autoSpaceDN/>
    </w:pPr>
    <w:rPr>
      <w:rFonts w:ascii="Calibri" w:eastAsia="Calibri" w:hAnsi="Calibri" w:cs="Times New Roman"/>
      <w:b/>
      <w:sz w:val="22"/>
      <w:szCs w:val="21"/>
      <w:u w:val="single"/>
    </w:rPr>
  </w:style>
  <w:style w:type="character" w:customStyle="1" w:styleId="PlainTextChar">
    <w:name w:val="Plain Text Char"/>
    <w:link w:val="PlainText"/>
    <w:uiPriority w:val="99"/>
    <w:rsid w:val="00CF0F1D"/>
    <w:rPr>
      <w:rFonts w:ascii="Calibri" w:eastAsia="Calibri" w:hAnsi="Calibri"/>
      <w:b/>
      <w:sz w:val="22"/>
      <w:szCs w:val="2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D54681"/>
    <w:rPr>
      <w:color w:val="0000FF"/>
      <w:u w:val="single"/>
    </w:rPr>
  </w:style>
  <w:style w:type="paragraph" w:styleId="BodyText">
    <w:name w:val="Body Text"/>
    <w:basedOn w:val="Normal"/>
    <w:link w:val="BodyTextChar"/>
    <w:rsid w:val="00D54681"/>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link w:val="BodyText"/>
    <w:locked/>
    <w:rsid w:val="00B90587"/>
    <w:rPr>
      <w:rFonts w:ascii="Courier" w:hAnsi="Courier"/>
      <w:sz w:val="24"/>
      <w:lang w:val="en-US" w:eastAsia="en-US" w:bidi="ar-SA"/>
    </w:rPr>
  </w:style>
  <w:style w:type="paragraph" w:styleId="ListParagraph">
    <w:name w:val="List Paragraph"/>
    <w:basedOn w:val="Normal"/>
    <w:uiPriority w:val="34"/>
    <w:qFormat/>
    <w:rsid w:val="00651064"/>
    <w:pPr>
      <w:ind w:left="720"/>
    </w:pPr>
  </w:style>
  <w:style w:type="paragraph" w:styleId="PlainText">
    <w:name w:val="Plain Text"/>
    <w:basedOn w:val="Normal"/>
    <w:link w:val="PlainTextChar"/>
    <w:uiPriority w:val="99"/>
    <w:unhideWhenUsed/>
    <w:rsid w:val="00CF0F1D"/>
    <w:pPr>
      <w:autoSpaceDE/>
      <w:autoSpaceDN/>
    </w:pPr>
    <w:rPr>
      <w:rFonts w:ascii="Calibri" w:eastAsia="Calibri" w:hAnsi="Calibri" w:cs="Times New Roman"/>
      <w:b/>
      <w:sz w:val="22"/>
      <w:szCs w:val="21"/>
      <w:u w:val="single"/>
    </w:rPr>
  </w:style>
  <w:style w:type="character" w:customStyle="1" w:styleId="PlainTextChar">
    <w:name w:val="Plain Text Char"/>
    <w:link w:val="PlainText"/>
    <w:uiPriority w:val="99"/>
    <w:rsid w:val="00CF0F1D"/>
    <w:rPr>
      <w:rFonts w:ascii="Calibri" w:eastAsia="Calibri" w:hAnsi="Calibri"/>
      <w:b/>
      <w:sz w:val="22"/>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8218">
      <w:bodyDiv w:val="1"/>
      <w:marLeft w:val="0"/>
      <w:marRight w:val="0"/>
      <w:marTop w:val="0"/>
      <w:marBottom w:val="0"/>
      <w:divBdr>
        <w:top w:val="none" w:sz="0" w:space="0" w:color="auto"/>
        <w:left w:val="none" w:sz="0" w:space="0" w:color="auto"/>
        <w:bottom w:val="none" w:sz="0" w:space="0" w:color="auto"/>
        <w:right w:val="none" w:sz="0" w:space="0" w:color="auto"/>
      </w:divBdr>
    </w:div>
    <w:div w:id="82067623">
      <w:bodyDiv w:val="1"/>
      <w:marLeft w:val="0"/>
      <w:marRight w:val="0"/>
      <w:marTop w:val="0"/>
      <w:marBottom w:val="0"/>
      <w:divBdr>
        <w:top w:val="none" w:sz="0" w:space="0" w:color="auto"/>
        <w:left w:val="none" w:sz="0" w:space="0" w:color="auto"/>
        <w:bottom w:val="none" w:sz="0" w:space="0" w:color="auto"/>
        <w:right w:val="none" w:sz="0" w:space="0" w:color="auto"/>
      </w:divBdr>
    </w:div>
    <w:div w:id="187836495">
      <w:bodyDiv w:val="1"/>
      <w:marLeft w:val="0"/>
      <w:marRight w:val="0"/>
      <w:marTop w:val="0"/>
      <w:marBottom w:val="0"/>
      <w:divBdr>
        <w:top w:val="none" w:sz="0" w:space="0" w:color="auto"/>
        <w:left w:val="none" w:sz="0" w:space="0" w:color="auto"/>
        <w:bottom w:val="none" w:sz="0" w:space="0" w:color="auto"/>
        <w:right w:val="none" w:sz="0" w:space="0" w:color="auto"/>
      </w:divBdr>
    </w:div>
    <w:div w:id="205796664">
      <w:bodyDiv w:val="1"/>
      <w:marLeft w:val="0"/>
      <w:marRight w:val="0"/>
      <w:marTop w:val="0"/>
      <w:marBottom w:val="0"/>
      <w:divBdr>
        <w:top w:val="none" w:sz="0" w:space="0" w:color="auto"/>
        <w:left w:val="none" w:sz="0" w:space="0" w:color="auto"/>
        <w:bottom w:val="none" w:sz="0" w:space="0" w:color="auto"/>
        <w:right w:val="none" w:sz="0" w:space="0" w:color="auto"/>
      </w:divBdr>
    </w:div>
    <w:div w:id="263196757">
      <w:bodyDiv w:val="1"/>
      <w:marLeft w:val="0"/>
      <w:marRight w:val="0"/>
      <w:marTop w:val="0"/>
      <w:marBottom w:val="0"/>
      <w:divBdr>
        <w:top w:val="none" w:sz="0" w:space="0" w:color="auto"/>
        <w:left w:val="none" w:sz="0" w:space="0" w:color="auto"/>
        <w:bottom w:val="none" w:sz="0" w:space="0" w:color="auto"/>
        <w:right w:val="none" w:sz="0" w:space="0" w:color="auto"/>
      </w:divBdr>
    </w:div>
    <w:div w:id="359598865">
      <w:bodyDiv w:val="1"/>
      <w:marLeft w:val="0"/>
      <w:marRight w:val="0"/>
      <w:marTop w:val="0"/>
      <w:marBottom w:val="0"/>
      <w:divBdr>
        <w:top w:val="none" w:sz="0" w:space="0" w:color="auto"/>
        <w:left w:val="none" w:sz="0" w:space="0" w:color="auto"/>
        <w:bottom w:val="none" w:sz="0" w:space="0" w:color="auto"/>
        <w:right w:val="none" w:sz="0" w:space="0" w:color="auto"/>
      </w:divBdr>
    </w:div>
    <w:div w:id="415513811">
      <w:bodyDiv w:val="1"/>
      <w:marLeft w:val="0"/>
      <w:marRight w:val="0"/>
      <w:marTop w:val="0"/>
      <w:marBottom w:val="0"/>
      <w:divBdr>
        <w:top w:val="none" w:sz="0" w:space="0" w:color="auto"/>
        <w:left w:val="none" w:sz="0" w:space="0" w:color="auto"/>
        <w:bottom w:val="none" w:sz="0" w:space="0" w:color="auto"/>
        <w:right w:val="none" w:sz="0" w:space="0" w:color="auto"/>
      </w:divBdr>
    </w:div>
    <w:div w:id="758521413">
      <w:bodyDiv w:val="1"/>
      <w:marLeft w:val="0"/>
      <w:marRight w:val="0"/>
      <w:marTop w:val="0"/>
      <w:marBottom w:val="0"/>
      <w:divBdr>
        <w:top w:val="none" w:sz="0" w:space="0" w:color="auto"/>
        <w:left w:val="none" w:sz="0" w:space="0" w:color="auto"/>
        <w:bottom w:val="none" w:sz="0" w:space="0" w:color="auto"/>
        <w:right w:val="none" w:sz="0" w:space="0" w:color="auto"/>
      </w:divBdr>
    </w:div>
    <w:div w:id="910575872">
      <w:bodyDiv w:val="1"/>
      <w:marLeft w:val="0"/>
      <w:marRight w:val="0"/>
      <w:marTop w:val="0"/>
      <w:marBottom w:val="0"/>
      <w:divBdr>
        <w:top w:val="none" w:sz="0" w:space="0" w:color="auto"/>
        <w:left w:val="none" w:sz="0" w:space="0" w:color="auto"/>
        <w:bottom w:val="none" w:sz="0" w:space="0" w:color="auto"/>
        <w:right w:val="none" w:sz="0" w:space="0" w:color="auto"/>
      </w:divBdr>
    </w:div>
    <w:div w:id="1068118037">
      <w:bodyDiv w:val="1"/>
      <w:marLeft w:val="0"/>
      <w:marRight w:val="0"/>
      <w:marTop w:val="0"/>
      <w:marBottom w:val="0"/>
      <w:divBdr>
        <w:top w:val="none" w:sz="0" w:space="0" w:color="auto"/>
        <w:left w:val="none" w:sz="0" w:space="0" w:color="auto"/>
        <w:bottom w:val="none" w:sz="0" w:space="0" w:color="auto"/>
        <w:right w:val="none" w:sz="0" w:space="0" w:color="auto"/>
      </w:divBdr>
    </w:div>
    <w:div w:id="1282112726">
      <w:bodyDiv w:val="1"/>
      <w:marLeft w:val="0"/>
      <w:marRight w:val="0"/>
      <w:marTop w:val="0"/>
      <w:marBottom w:val="0"/>
      <w:divBdr>
        <w:top w:val="none" w:sz="0" w:space="0" w:color="auto"/>
        <w:left w:val="none" w:sz="0" w:space="0" w:color="auto"/>
        <w:bottom w:val="none" w:sz="0" w:space="0" w:color="auto"/>
        <w:right w:val="none" w:sz="0" w:space="0" w:color="auto"/>
      </w:divBdr>
    </w:div>
    <w:div w:id="1322805777">
      <w:bodyDiv w:val="1"/>
      <w:marLeft w:val="0"/>
      <w:marRight w:val="0"/>
      <w:marTop w:val="0"/>
      <w:marBottom w:val="0"/>
      <w:divBdr>
        <w:top w:val="none" w:sz="0" w:space="0" w:color="auto"/>
        <w:left w:val="none" w:sz="0" w:space="0" w:color="auto"/>
        <w:bottom w:val="none" w:sz="0" w:space="0" w:color="auto"/>
        <w:right w:val="none" w:sz="0" w:space="0" w:color="auto"/>
      </w:divBdr>
    </w:div>
    <w:div w:id="1336685938">
      <w:bodyDiv w:val="1"/>
      <w:marLeft w:val="0"/>
      <w:marRight w:val="0"/>
      <w:marTop w:val="0"/>
      <w:marBottom w:val="0"/>
      <w:divBdr>
        <w:top w:val="none" w:sz="0" w:space="0" w:color="auto"/>
        <w:left w:val="none" w:sz="0" w:space="0" w:color="auto"/>
        <w:bottom w:val="none" w:sz="0" w:space="0" w:color="auto"/>
        <w:right w:val="none" w:sz="0" w:space="0" w:color="auto"/>
      </w:divBdr>
    </w:div>
    <w:div w:id="1546017619">
      <w:bodyDiv w:val="1"/>
      <w:marLeft w:val="0"/>
      <w:marRight w:val="0"/>
      <w:marTop w:val="0"/>
      <w:marBottom w:val="0"/>
      <w:divBdr>
        <w:top w:val="none" w:sz="0" w:space="0" w:color="auto"/>
        <w:left w:val="none" w:sz="0" w:space="0" w:color="auto"/>
        <w:bottom w:val="none" w:sz="0" w:space="0" w:color="auto"/>
        <w:right w:val="none" w:sz="0" w:space="0" w:color="auto"/>
      </w:divBdr>
    </w:div>
    <w:div w:id="1583026039">
      <w:bodyDiv w:val="1"/>
      <w:marLeft w:val="0"/>
      <w:marRight w:val="0"/>
      <w:marTop w:val="0"/>
      <w:marBottom w:val="0"/>
      <w:divBdr>
        <w:top w:val="none" w:sz="0" w:space="0" w:color="auto"/>
        <w:left w:val="none" w:sz="0" w:space="0" w:color="auto"/>
        <w:bottom w:val="none" w:sz="0" w:space="0" w:color="auto"/>
        <w:right w:val="none" w:sz="0" w:space="0" w:color="auto"/>
      </w:divBdr>
    </w:div>
    <w:div w:id="1607228230">
      <w:bodyDiv w:val="1"/>
      <w:marLeft w:val="0"/>
      <w:marRight w:val="0"/>
      <w:marTop w:val="0"/>
      <w:marBottom w:val="0"/>
      <w:divBdr>
        <w:top w:val="none" w:sz="0" w:space="0" w:color="auto"/>
        <w:left w:val="none" w:sz="0" w:space="0" w:color="auto"/>
        <w:bottom w:val="none" w:sz="0" w:space="0" w:color="auto"/>
        <w:right w:val="none" w:sz="0" w:space="0" w:color="auto"/>
      </w:divBdr>
    </w:div>
    <w:div w:id="1725374063">
      <w:bodyDiv w:val="1"/>
      <w:marLeft w:val="0"/>
      <w:marRight w:val="0"/>
      <w:marTop w:val="0"/>
      <w:marBottom w:val="0"/>
      <w:divBdr>
        <w:top w:val="none" w:sz="0" w:space="0" w:color="auto"/>
        <w:left w:val="none" w:sz="0" w:space="0" w:color="auto"/>
        <w:bottom w:val="none" w:sz="0" w:space="0" w:color="auto"/>
        <w:right w:val="none" w:sz="0" w:space="0" w:color="auto"/>
      </w:divBdr>
    </w:div>
    <w:div w:id="1751728928">
      <w:bodyDiv w:val="1"/>
      <w:marLeft w:val="0"/>
      <w:marRight w:val="0"/>
      <w:marTop w:val="0"/>
      <w:marBottom w:val="0"/>
      <w:divBdr>
        <w:top w:val="none" w:sz="0" w:space="0" w:color="auto"/>
        <w:left w:val="none" w:sz="0" w:space="0" w:color="auto"/>
        <w:bottom w:val="none" w:sz="0" w:space="0" w:color="auto"/>
        <w:right w:val="none" w:sz="0" w:space="0" w:color="auto"/>
      </w:divBdr>
    </w:div>
    <w:div w:id="1758362685">
      <w:bodyDiv w:val="1"/>
      <w:marLeft w:val="0"/>
      <w:marRight w:val="0"/>
      <w:marTop w:val="0"/>
      <w:marBottom w:val="0"/>
      <w:divBdr>
        <w:top w:val="none" w:sz="0" w:space="0" w:color="auto"/>
        <w:left w:val="none" w:sz="0" w:space="0" w:color="auto"/>
        <w:bottom w:val="none" w:sz="0" w:space="0" w:color="auto"/>
        <w:right w:val="none" w:sz="0" w:space="0" w:color="auto"/>
      </w:divBdr>
    </w:div>
    <w:div w:id="1938128373">
      <w:bodyDiv w:val="1"/>
      <w:marLeft w:val="0"/>
      <w:marRight w:val="0"/>
      <w:marTop w:val="0"/>
      <w:marBottom w:val="0"/>
      <w:divBdr>
        <w:top w:val="none" w:sz="0" w:space="0" w:color="auto"/>
        <w:left w:val="none" w:sz="0" w:space="0" w:color="auto"/>
        <w:bottom w:val="none" w:sz="0" w:space="0" w:color="auto"/>
        <w:right w:val="none" w:sz="0" w:space="0" w:color="auto"/>
      </w:divBdr>
    </w:div>
    <w:div w:id="1987006947">
      <w:bodyDiv w:val="1"/>
      <w:marLeft w:val="0"/>
      <w:marRight w:val="0"/>
      <w:marTop w:val="0"/>
      <w:marBottom w:val="0"/>
      <w:divBdr>
        <w:top w:val="none" w:sz="0" w:space="0" w:color="auto"/>
        <w:left w:val="none" w:sz="0" w:space="0" w:color="auto"/>
        <w:bottom w:val="none" w:sz="0" w:space="0" w:color="auto"/>
        <w:right w:val="none" w:sz="0" w:space="0" w:color="auto"/>
      </w:divBdr>
    </w:div>
    <w:div w:id="2004622358">
      <w:bodyDiv w:val="1"/>
      <w:marLeft w:val="0"/>
      <w:marRight w:val="0"/>
      <w:marTop w:val="0"/>
      <w:marBottom w:val="0"/>
      <w:divBdr>
        <w:top w:val="none" w:sz="0" w:space="0" w:color="auto"/>
        <w:left w:val="none" w:sz="0" w:space="0" w:color="auto"/>
        <w:bottom w:val="none" w:sz="0" w:space="0" w:color="auto"/>
        <w:right w:val="none" w:sz="0" w:space="0" w:color="auto"/>
      </w:divBdr>
    </w:div>
    <w:div w:id="2026663184">
      <w:bodyDiv w:val="1"/>
      <w:marLeft w:val="0"/>
      <w:marRight w:val="0"/>
      <w:marTop w:val="0"/>
      <w:marBottom w:val="0"/>
      <w:divBdr>
        <w:top w:val="none" w:sz="0" w:space="0" w:color="auto"/>
        <w:left w:val="none" w:sz="0" w:space="0" w:color="auto"/>
        <w:bottom w:val="none" w:sz="0" w:space="0" w:color="auto"/>
        <w:right w:val="none" w:sz="0" w:space="0" w:color="auto"/>
      </w:divBdr>
    </w:div>
    <w:div w:id="20455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state.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8776</CharactersWithSpaces>
  <SharedDoc>false</SharedDoc>
  <HLinks>
    <vt:vector size="6" baseType="variant">
      <vt:variant>
        <vt:i4>3866728</vt:i4>
      </vt:variant>
      <vt:variant>
        <vt:i4>2</vt:i4>
      </vt:variant>
      <vt:variant>
        <vt:i4>0</vt:i4>
      </vt:variant>
      <vt:variant>
        <vt:i4>5</vt:i4>
      </vt:variant>
      <vt:variant>
        <vt:lpwstr>http://www.puc.pa.state.us/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McNeal, Pamela</cp:lastModifiedBy>
  <cp:revision>2</cp:revision>
  <cp:lastPrinted>2017-01-24T18:01:00Z</cp:lastPrinted>
  <dcterms:created xsi:type="dcterms:W3CDTF">2017-01-24T18:02:00Z</dcterms:created>
  <dcterms:modified xsi:type="dcterms:W3CDTF">2017-01-24T18:02:00Z</dcterms:modified>
</cp:coreProperties>
</file>