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3D" w:rsidRPr="008D1E0A" w:rsidRDefault="0097183D" w:rsidP="0097183D">
      <w:pPr>
        <w:widowControl/>
        <w:spacing w:line="240" w:lineRule="auto"/>
        <w:ind w:firstLine="0"/>
        <w:jc w:val="center"/>
        <w:rPr>
          <w:rFonts w:ascii="Times New (W1)" w:hAnsi="Times New (W1)"/>
          <w:b/>
        </w:rPr>
      </w:pPr>
      <w:r w:rsidRPr="008D1E0A">
        <w:rPr>
          <w:rFonts w:ascii="Times New (W1)" w:hAnsi="Times New (W1)"/>
          <w:b/>
        </w:rPr>
        <w:t>PENNSYLVANIA</w:t>
      </w:r>
    </w:p>
    <w:p w:rsidR="0097183D" w:rsidRPr="008D1E0A" w:rsidRDefault="0097183D" w:rsidP="0097183D">
      <w:pPr>
        <w:widowControl/>
        <w:spacing w:line="240" w:lineRule="auto"/>
        <w:ind w:firstLine="0"/>
        <w:jc w:val="center"/>
        <w:rPr>
          <w:rFonts w:ascii="Times New (W1)" w:hAnsi="Times New (W1)"/>
          <w:b/>
        </w:rPr>
      </w:pPr>
      <w:r w:rsidRPr="008D1E0A">
        <w:rPr>
          <w:rFonts w:ascii="Times New (W1)" w:hAnsi="Times New (W1)"/>
          <w:b/>
        </w:rPr>
        <w:t>PUBLIC UTILITY COMMISSION</w:t>
      </w:r>
    </w:p>
    <w:p w:rsidR="0097183D" w:rsidRPr="008D1E0A" w:rsidRDefault="0097183D" w:rsidP="0097183D">
      <w:pPr>
        <w:widowControl/>
        <w:spacing w:line="240" w:lineRule="auto"/>
        <w:ind w:firstLine="0"/>
        <w:jc w:val="center"/>
        <w:rPr>
          <w:rFonts w:ascii="Times New (W1)" w:hAnsi="Times New (W1)"/>
          <w:b/>
        </w:rPr>
      </w:pPr>
      <w:r w:rsidRPr="008D1E0A">
        <w:rPr>
          <w:rFonts w:ascii="Times New (W1)" w:hAnsi="Times New (W1)"/>
          <w:b/>
        </w:rPr>
        <w:t>Harrisburg, PA  17105-3265</w:t>
      </w:r>
    </w:p>
    <w:p w:rsidR="0097183D" w:rsidRDefault="0097183D" w:rsidP="0097183D">
      <w:pPr>
        <w:spacing w:line="240" w:lineRule="auto"/>
        <w:ind w:firstLine="0"/>
      </w:pPr>
    </w:p>
    <w:p w:rsidR="0097183D" w:rsidRDefault="0097183D" w:rsidP="0097183D">
      <w:pPr>
        <w:spacing w:line="240" w:lineRule="auto"/>
        <w:ind w:firstLine="0"/>
      </w:pPr>
    </w:p>
    <w:p w:rsidR="0097183D" w:rsidRDefault="00F35B9A" w:rsidP="0097183D">
      <w:pPr>
        <w:spacing w:line="240" w:lineRule="auto"/>
        <w:ind w:firstLine="0"/>
        <w:jc w:val="right"/>
      </w:pPr>
      <w:r>
        <w:t xml:space="preserve">  </w:t>
      </w:r>
      <w:r w:rsidR="0097183D" w:rsidRPr="008D1E0A">
        <w:t>Public Meeting h</w:t>
      </w:r>
      <w:r w:rsidR="0097183D">
        <w:t>eld January 26, 2017</w:t>
      </w:r>
    </w:p>
    <w:p w:rsidR="0097183D" w:rsidRDefault="0097183D" w:rsidP="0097183D">
      <w:pPr>
        <w:widowControl/>
        <w:tabs>
          <w:tab w:val="left" w:pos="7375"/>
        </w:tabs>
        <w:spacing w:line="240" w:lineRule="auto"/>
        <w:ind w:firstLine="0"/>
        <w:jc w:val="both"/>
        <w:rPr>
          <w:rFonts w:ascii="Times New (W1)" w:hAnsi="Times New (W1)"/>
        </w:rPr>
      </w:pPr>
    </w:p>
    <w:p w:rsidR="0097183D" w:rsidRDefault="0097183D" w:rsidP="0097183D">
      <w:pPr>
        <w:widowControl/>
        <w:tabs>
          <w:tab w:val="left" w:pos="7375"/>
        </w:tabs>
        <w:spacing w:line="240" w:lineRule="auto"/>
        <w:ind w:firstLine="0"/>
        <w:jc w:val="both"/>
        <w:rPr>
          <w:rFonts w:ascii="Times New (W1)" w:hAnsi="Times New (W1)"/>
        </w:rPr>
      </w:pPr>
    </w:p>
    <w:p w:rsidR="0097183D" w:rsidRDefault="0097183D" w:rsidP="0097183D">
      <w:pPr>
        <w:widowControl/>
        <w:tabs>
          <w:tab w:val="left" w:pos="7375"/>
        </w:tabs>
        <w:spacing w:line="240" w:lineRule="auto"/>
        <w:ind w:firstLine="0"/>
        <w:jc w:val="both"/>
        <w:rPr>
          <w:rFonts w:ascii="Times New (W1)" w:hAnsi="Times New (W1)"/>
        </w:rPr>
      </w:pPr>
    </w:p>
    <w:p w:rsidR="0097183D" w:rsidRDefault="0097183D" w:rsidP="0097183D">
      <w:pPr>
        <w:widowControl/>
        <w:tabs>
          <w:tab w:val="left" w:pos="7375"/>
        </w:tabs>
        <w:spacing w:line="240" w:lineRule="auto"/>
        <w:ind w:firstLine="0"/>
        <w:jc w:val="both"/>
        <w:rPr>
          <w:rFonts w:ascii="Times New (W1)" w:hAnsi="Times New (W1)"/>
        </w:rPr>
      </w:pPr>
    </w:p>
    <w:p w:rsidR="0097183D" w:rsidRPr="008D1E0A" w:rsidRDefault="0097183D" w:rsidP="0097183D">
      <w:pPr>
        <w:widowControl/>
        <w:tabs>
          <w:tab w:val="left" w:pos="7375"/>
        </w:tabs>
        <w:spacing w:line="240" w:lineRule="auto"/>
        <w:ind w:firstLine="0"/>
        <w:jc w:val="both"/>
        <w:rPr>
          <w:rFonts w:ascii="Times New (W1)" w:hAnsi="Times New (W1)"/>
        </w:rPr>
      </w:pPr>
      <w:r w:rsidRPr="008D1E0A">
        <w:rPr>
          <w:rFonts w:ascii="Times New (W1)" w:hAnsi="Times New (W1)"/>
        </w:rPr>
        <w:t>Commissioners Present:</w:t>
      </w:r>
    </w:p>
    <w:p w:rsidR="0097183D" w:rsidRPr="008D1E0A" w:rsidRDefault="0097183D" w:rsidP="0097183D">
      <w:pPr>
        <w:widowControl/>
        <w:tabs>
          <w:tab w:val="left" w:pos="7237"/>
        </w:tabs>
        <w:spacing w:line="240" w:lineRule="auto"/>
        <w:ind w:firstLine="0"/>
        <w:rPr>
          <w:rFonts w:ascii="Times New (W1)" w:hAnsi="Times New (W1)"/>
        </w:rPr>
      </w:pPr>
    </w:p>
    <w:p w:rsidR="0097183D" w:rsidRPr="008D1E0A" w:rsidRDefault="0097183D" w:rsidP="0097183D">
      <w:pPr>
        <w:widowControl/>
        <w:spacing w:line="240" w:lineRule="auto"/>
        <w:ind w:firstLine="720"/>
        <w:rPr>
          <w:rFonts w:ascii="Times New (W1)" w:hAnsi="Times New (W1)"/>
        </w:rPr>
      </w:pPr>
      <w:r w:rsidRPr="008D1E0A">
        <w:rPr>
          <w:rFonts w:ascii="Times New (W1)" w:hAnsi="Times New (W1)"/>
        </w:rPr>
        <w:t>Gladys M. Brown, Chairman</w:t>
      </w:r>
      <w:r w:rsidR="00D17E58">
        <w:rPr>
          <w:rFonts w:ascii="Times New (W1)" w:hAnsi="Times New (W1)"/>
        </w:rPr>
        <w:t xml:space="preserve">, </w:t>
      </w:r>
      <w:r w:rsidR="0053343B">
        <w:rPr>
          <w:rFonts w:ascii="Times New (W1)" w:hAnsi="Times New (W1)"/>
        </w:rPr>
        <w:t xml:space="preserve">Joint </w:t>
      </w:r>
      <w:r w:rsidR="00D17E58">
        <w:rPr>
          <w:rFonts w:ascii="Times New (W1)" w:hAnsi="Times New (W1)"/>
        </w:rPr>
        <w:t>Statement</w:t>
      </w:r>
    </w:p>
    <w:p w:rsidR="0097183D" w:rsidRPr="008D1E0A" w:rsidRDefault="0097183D" w:rsidP="0097183D">
      <w:pPr>
        <w:widowControl/>
        <w:spacing w:line="240" w:lineRule="auto"/>
        <w:ind w:firstLine="720"/>
        <w:rPr>
          <w:rFonts w:ascii="Times New (W1)" w:hAnsi="Times New (W1)"/>
        </w:rPr>
      </w:pPr>
      <w:r w:rsidRPr="008D1E0A">
        <w:rPr>
          <w:rFonts w:ascii="Times New (W1)" w:hAnsi="Times New (W1)"/>
        </w:rPr>
        <w:t>Andrew G. Place, Vice Chairman</w:t>
      </w:r>
    </w:p>
    <w:p w:rsidR="0097183D" w:rsidRPr="008D1E0A" w:rsidRDefault="0097183D" w:rsidP="0097183D">
      <w:pPr>
        <w:widowControl/>
        <w:spacing w:line="240" w:lineRule="auto"/>
        <w:ind w:firstLine="720"/>
        <w:rPr>
          <w:rFonts w:ascii="Times New (W1)" w:hAnsi="Times New (W1)"/>
        </w:rPr>
      </w:pPr>
      <w:r w:rsidRPr="008D1E0A">
        <w:rPr>
          <w:rFonts w:ascii="Times New (W1)" w:hAnsi="Times New (W1)"/>
        </w:rPr>
        <w:t>John F. Coleman, Jr.</w:t>
      </w:r>
    </w:p>
    <w:p w:rsidR="0097183D" w:rsidRDefault="0097183D" w:rsidP="0097183D">
      <w:pPr>
        <w:widowControl/>
        <w:spacing w:line="240" w:lineRule="auto"/>
        <w:ind w:firstLine="720"/>
        <w:rPr>
          <w:rFonts w:ascii="Times New (W1)" w:hAnsi="Times New (W1)"/>
        </w:rPr>
      </w:pPr>
      <w:r w:rsidRPr="008D1E0A">
        <w:rPr>
          <w:rFonts w:ascii="Times New (W1)" w:hAnsi="Times New (W1)"/>
        </w:rPr>
        <w:t>Robert F. Powelson</w:t>
      </w:r>
    </w:p>
    <w:p w:rsidR="0097183D" w:rsidRDefault="0097183D" w:rsidP="0097183D">
      <w:pPr>
        <w:widowControl/>
        <w:spacing w:line="240" w:lineRule="auto"/>
        <w:ind w:firstLine="720"/>
        <w:rPr>
          <w:rFonts w:ascii="Times New (W1)" w:hAnsi="Times New (W1)"/>
        </w:rPr>
      </w:pPr>
      <w:r>
        <w:rPr>
          <w:rFonts w:ascii="Times New (W1)" w:hAnsi="Times New (W1)"/>
        </w:rPr>
        <w:t>David W. Sweet</w:t>
      </w:r>
      <w:r w:rsidR="00D17E58">
        <w:rPr>
          <w:rFonts w:ascii="Times New (W1)" w:hAnsi="Times New (W1)"/>
        </w:rPr>
        <w:t xml:space="preserve">, </w:t>
      </w:r>
      <w:r w:rsidR="0053343B">
        <w:rPr>
          <w:rFonts w:ascii="Times New (W1)" w:hAnsi="Times New (W1)"/>
        </w:rPr>
        <w:t xml:space="preserve">Joint </w:t>
      </w:r>
      <w:r w:rsidR="00D17E58">
        <w:rPr>
          <w:rFonts w:ascii="Times New (W1)" w:hAnsi="Times New (W1)"/>
        </w:rPr>
        <w:t>Statement</w:t>
      </w:r>
      <w:r w:rsidR="0053343B">
        <w:rPr>
          <w:rFonts w:ascii="Times New (W1)" w:hAnsi="Times New (W1)"/>
        </w:rPr>
        <w:t xml:space="preserve"> and Statement</w:t>
      </w:r>
    </w:p>
    <w:p w:rsidR="0097183D" w:rsidRDefault="0097183D" w:rsidP="0097183D">
      <w:pPr>
        <w:widowControl/>
        <w:spacing w:line="240" w:lineRule="auto"/>
        <w:ind w:firstLine="720"/>
        <w:rPr>
          <w:rFonts w:ascii="Times New (W1)" w:hAnsi="Times New (W1)"/>
        </w:rPr>
      </w:pPr>
    </w:p>
    <w:p w:rsidR="0097183D" w:rsidRDefault="0097183D" w:rsidP="0097183D">
      <w:pPr>
        <w:widowControl/>
        <w:spacing w:line="240" w:lineRule="auto"/>
        <w:ind w:firstLine="720"/>
        <w:rPr>
          <w:rFonts w:ascii="Times New (W1)" w:hAnsi="Times New (W1)"/>
        </w:rPr>
      </w:pPr>
    </w:p>
    <w:p w:rsidR="0097183D" w:rsidRDefault="0097183D" w:rsidP="0097183D">
      <w:pPr>
        <w:widowControl/>
        <w:spacing w:line="240" w:lineRule="auto"/>
        <w:ind w:firstLine="720"/>
        <w:rPr>
          <w:rFonts w:ascii="Times New (W1)" w:hAnsi="Times New (W1)"/>
        </w:rPr>
      </w:pPr>
    </w:p>
    <w:p w:rsidR="0097183D" w:rsidRPr="008D1E0A" w:rsidRDefault="0097183D" w:rsidP="0097183D">
      <w:pPr>
        <w:widowControl/>
        <w:spacing w:line="240" w:lineRule="auto"/>
        <w:ind w:firstLine="720"/>
        <w:rPr>
          <w:rFonts w:ascii="Times New (W1)" w:hAnsi="Times New (W1)"/>
        </w:rPr>
      </w:pPr>
    </w:p>
    <w:p w:rsidR="0097183D" w:rsidRDefault="0097183D" w:rsidP="0097183D">
      <w:pPr>
        <w:spacing w:line="240" w:lineRule="auto"/>
        <w:ind w:firstLine="0"/>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60"/>
      </w:tblGrid>
      <w:tr w:rsidR="00AD7725" w:rsidRPr="008D1E0A" w:rsidTr="008C5299">
        <w:tc>
          <w:tcPr>
            <w:tcW w:w="4788" w:type="dxa"/>
          </w:tcPr>
          <w:p w:rsidR="00517D70" w:rsidRPr="008D1E0A" w:rsidRDefault="003C713D" w:rsidP="00B737E4">
            <w:pPr>
              <w:widowControl/>
              <w:spacing w:line="240" w:lineRule="auto"/>
              <w:ind w:firstLine="0"/>
              <w:rPr>
                <w:rFonts w:ascii="Times New (W1)" w:hAnsi="Times New (W1)"/>
              </w:rPr>
            </w:pPr>
            <w:r w:rsidRPr="008D1E0A">
              <w:rPr>
                <w:rFonts w:ascii="Times New (W1)" w:hAnsi="Times New (W1)"/>
              </w:rPr>
              <w:t>Petition of PPL Electric Utilities Corporation for Approval of its Act 129 Phase III Energy Efficiency and Conservation Plan</w:t>
            </w:r>
          </w:p>
        </w:tc>
        <w:tc>
          <w:tcPr>
            <w:tcW w:w="4860" w:type="dxa"/>
          </w:tcPr>
          <w:p w:rsidR="00517D70" w:rsidRPr="008D1E0A" w:rsidRDefault="003C713D" w:rsidP="00B737E4">
            <w:pPr>
              <w:widowControl/>
              <w:spacing w:line="240" w:lineRule="auto"/>
              <w:jc w:val="right"/>
              <w:rPr>
                <w:rFonts w:ascii="Times New (W1)" w:hAnsi="Times New (W1)"/>
              </w:rPr>
            </w:pPr>
            <w:r w:rsidRPr="008D1E0A">
              <w:rPr>
                <w:rFonts w:ascii="Times New (W1)" w:hAnsi="Times New (W1)"/>
              </w:rPr>
              <w:t>M-2015-2515642</w:t>
            </w:r>
          </w:p>
          <w:p w:rsidR="00517D70" w:rsidRPr="008D1E0A" w:rsidRDefault="00517D70" w:rsidP="00B737E4">
            <w:pPr>
              <w:widowControl/>
              <w:spacing w:line="240" w:lineRule="auto"/>
              <w:jc w:val="right"/>
              <w:rPr>
                <w:rFonts w:ascii="Times New (W1)" w:hAnsi="Times New (W1)"/>
              </w:rPr>
            </w:pPr>
          </w:p>
        </w:tc>
      </w:tr>
    </w:tbl>
    <w:p w:rsidR="00004997" w:rsidRPr="008D1E0A" w:rsidRDefault="00004997" w:rsidP="00B737E4">
      <w:pPr>
        <w:widowControl/>
        <w:ind w:firstLine="0"/>
        <w:jc w:val="center"/>
        <w:rPr>
          <w:b/>
        </w:rPr>
      </w:pPr>
    </w:p>
    <w:p w:rsidR="00517D70" w:rsidRDefault="00517D70" w:rsidP="00B737E4">
      <w:pPr>
        <w:widowControl/>
        <w:ind w:firstLine="0"/>
        <w:jc w:val="center"/>
        <w:rPr>
          <w:b/>
        </w:rPr>
      </w:pPr>
    </w:p>
    <w:p w:rsidR="008C5299" w:rsidRDefault="008C5299" w:rsidP="00B737E4">
      <w:pPr>
        <w:widowControl/>
        <w:ind w:firstLine="0"/>
        <w:jc w:val="center"/>
        <w:rPr>
          <w:b/>
        </w:rPr>
      </w:pPr>
    </w:p>
    <w:p w:rsidR="008C5299" w:rsidRDefault="008C5299" w:rsidP="00B737E4">
      <w:pPr>
        <w:widowControl/>
        <w:ind w:firstLine="0"/>
        <w:jc w:val="center"/>
        <w:rPr>
          <w:b/>
        </w:rPr>
      </w:pPr>
    </w:p>
    <w:p w:rsidR="00004997" w:rsidRPr="00797E5F" w:rsidRDefault="00004997" w:rsidP="00B737E4">
      <w:pPr>
        <w:widowControl/>
        <w:ind w:firstLine="0"/>
        <w:jc w:val="center"/>
        <w:rPr>
          <w:b/>
        </w:rPr>
      </w:pPr>
      <w:r w:rsidRPr="00797E5F">
        <w:rPr>
          <w:b/>
        </w:rPr>
        <w:t>OPINION AND ORDER</w:t>
      </w:r>
    </w:p>
    <w:p w:rsidR="008C5299" w:rsidRDefault="008C5299" w:rsidP="00B737E4">
      <w:pPr>
        <w:widowControl/>
        <w:rPr>
          <w:b/>
          <w:szCs w:val="26"/>
        </w:rPr>
        <w:sectPr w:rsidR="008C5299" w:rsidSect="002F21AC">
          <w:footerReference w:type="default" r:id="rId9"/>
          <w:pgSz w:w="12240" w:h="15840"/>
          <w:pgMar w:top="1440" w:right="1440" w:bottom="1440" w:left="1440" w:header="720" w:footer="720" w:gutter="0"/>
          <w:cols w:space="720"/>
          <w:titlePg/>
          <w:docGrid w:linePitch="360"/>
        </w:sectPr>
      </w:pPr>
    </w:p>
    <w:p w:rsidR="005A2356" w:rsidRPr="008C4DF4" w:rsidRDefault="008C4DF4" w:rsidP="008C4DF4">
      <w:pPr>
        <w:widowControl/>
        <w:spacing w:line="240" w:lineRule="auto"/>
        <w:ind w:firstLine="0"/>
        <w:jc w:val="center"/>
        <w:rPr>
          <w:b/>
          <w:i/>
          <w:szCs w:val="26"/>
        </w:rPr>
      </w:pPr>
      <w:r w:rsidRPr="008C4DF4">
        <w:rPr>
          <w:b/>
          <w:i/>
          <w:szCs w:val="26"/>
        </w:rPr>
        <w:lastRenderedPageBreak/>
        <w:t>Table of Contents</w:t>
      </w:r>
    </w:p>
    <w:p w:rsidR="008C4DF4" w:rsidRDefault="008C4DF4" w:rsidP="00B737E4">
      <w:pPr>
        <w:widowControl/>
        <w:spacing w:line="240" w:lineRule="auto"/>
        <w:ind w:firstLine="0"/>
        <w:rPr>
          <w:b/>
          <w:szCs w:val="26"/>
        </w:rPr>
      </w:pPr>
    </w:p>
    <w:p w:rsidR="008C4DF4" w:rsidRDefault="008C4DF4" w:rsidP="00B737E4">
      <w:pPr>
        <w:widowControl/>
        <w:spacing w:line="240" w:lineRule="auto"/>
        <w:ind w:firstLine="0"/>
        <w:rPr>
          <w:b/>
          <w:szCs w:val="26"/>
        </w:rPr>
      </w:pPr>
    </w:p>
    <w:p w:rsidR="004C4207" w:rsidRDefault="004C4207">
      <w:pPr>
        <w:pStyle w:val="TOC1"/>
        <w:tabs>
          <w:tab w:val="left" w:pos="1812"/>
          <w:tab w:val="right" w:leader="dot" w:pos="10070"/>
        </w:tabs>
        <w:rPr>
          <w:rFonts w:asciiTheme="minorHAnsi" w:eastAsiaTheme="minorEastAsia" w:hAnsiTheme="minorHAnsi" w:cstheme="minorBidi"/>
          <w:noProof/>
          <w:sz w:val="22"/>
          <w:szCs w:val="22"/>
        </w:rPr>
      </w:pPr>
      <w:r>
        <w:rPr>
          <w:b/>
          <w:szCs w:val="26"/>
        </w:rPr>
        <w:fldChar w:fldCharType="begin"/>
      </w:r>
      <w:r>
        <w:rPr>
          <w:b/>
          <w:szCs w:val="26"/>
        </w:rPr>
        <w:instrText xml:space="preserve"> TOC \o "1-3" \u </w:instrText>
      </w:r>
      <w:r>
        <w:rPr>
          <w:b/>
          <w:szCs w:val="26"/>
        </w:rPr>
        <w:fldChar w:fldCharType="separate"/>
      </w:r>
      <w:r>
        <w:rPr>
          <w:noProof/>
        </w:rPr>
        <w:t>I.</w:t>
      </w:r>
      <w:r>
        <w:rPr>
          <w:rFonts w:asciiTheme="minorHAnsi" w:eastAsiaTheme="minorEastAsia" w:hAnsiTheme="minorHAnsi" w:cstheme="minorBidi"/>
          <w:noProof/>
          <w:sz w:val="22"/>
          <w:szCs w:val="22"/>
        </w:rPr>
        <w:tab/>
      </w:r>
      <w:r>
        <w:rPr>
          <w:noProof/>
        </w:rPr>
        <w:t>Matter Before the Commission</w:t>
      </w:r>
      <w:r>
        <w:rPr>
          <w:noProof/>
        </w:rPr>
        <w:tab/>
      </w:r>
      <w:r>
        <w:rPr>
          <w:noProof/>
        </w:rPr>
        <w:fldChar w:fldCharType="begin"/>
      </w:r>
      <w:r>
        <w:rPr>
          <w:noProof/>
        </w:rPr>
        <w:instrText xml:space="preserve"> PAGEREF _Toc472079762 \h </w:instrText>
      </w:r>
      <w:r>
        <w:rPr>
          <w:noProof/>
        </w:rPr>
      </w:r>
      <w:r>
        <w:rPr>
          <w:noProof/>
        </w:rPr>
        <w:fldChar w:fldCharType="separate"/>
      </w:r>
      <w:r w:rsidR="0053343B">
        <w:rPr>
          <w:noProof/>
        </w:rPr>
        <w:t>1</w:t>
      </w:r>
      <w:r>
        <w:rPr>
          <w:noProof/>
        </w:rPr>
        <w:fldChar w:fldCharType="end"/>
      </w:r>
    </w:p>
    <w:p w:rsidR="004C4207" w:rsidRDefault="004C4207">
      <w:pPr>
        <w:pStyle w:val="TOC1"/>
        <w:tabs>
          <w:tab w:val="left" w:pos="1898"/>
          <w:tab w:val="right" w:leader="dot" w:pos="10070"/>
        </w:tabs>
        <w:rPr>
          <w:rFonts w:asciiTheme="minorHAnsi" w:eastAsiaTheme="minorEastAsia" w:hAnsiTheme="minorHAnsi" w:cstheme="minorBidi"/>
          <w:noProof/>
          <w:sz w:val="22"/>
          <w:szCs w:val="22"/>
        </w:rPr>
      </w:pPr>
      <w:r>
        <w:rPr>
          <w:noProof/>
        </w:rPr>
        <w:t>II.</w:t>
      </w:r>
      <w:r>
        <w:rPr>
          <w:rFonts w:asciiTheme="minorHAnsi" w:eastAsiaTheme="minorEastAsia" w:hAnsiTheme="minorHAnsi" w:cstheme="minorBidi"/>
          <w:noProof/>
          <w:sz w:val="22"/>
          <w:szCs w:val="22"/>
        </w:rPr>
        <w:tab/>
      </w:r>
      <w:r>
        <w:rPr>
          <w:noProof/>
        </w:rPr>
        <w:t>Procedural History</w:t>
      </w:r>
      <w:r>
        <w:rPr>
          <w:noProof/>
        </w:rPr>
        <w:tab/>
      </w:r>
      <w:r>
        <w:rPr>
          <w:noProof/>
        </w:rPr>
        <w:fldChar w:fldCharType="begin"/>
      </w:r>
      <w:r>
        <w:rPr>
          <w:noProof/>
        </w:rPr>
        <w:instrText xml:space="preserve"> PAGEREF _Toc472079763 \h </w:instrText>
      </w:r>
      <w:r>
        <w:rPr>
          <w:noProof/>
        </w:rPr>
      </w:r>
      <w:r>
        <w:rPr>
          <w:noProof/>
        </w:rPr>
        <w:fldChar w:fldCharType="separate"/>
      </w:r>
      <w:r w:rsidR="0053343B">
        <w:rPr>
          <w:noProof/>
        </w:rPr>
        <w:t>2</w:t>
      </w:r>
      <w:r>
        <w:rPr>
          <w:noProof/>
        </w:rPr>
        <w:fldChar w:fldCharType="end"/>
      </w:r>
    </w:p>
    <w:p w:rsidR="004C4207" w:rsidRDefault="004C4207">
      <w:pPr>
        <w:pStyle w:val="TOC1"/>
        <w:tabs>
          <w:tab w:val="left" w:pos="1985"/>
          <w:tab w:val="right" w:leader="dot" w:pos="10070"/>
        </w:tabs>
        <w:rPr>
          <w:rFonts w:asciiTheme="minorHAnsi" w:eastAsiaTheme="minorEastAsia" w:hAnsiTheme="minorHAnsi" w:cstheme="minorBidi"/>
          <w:noProof/>
          <w:sz w:val="22"/>
          <w:szCs w:val="22"/>
        </w:rPr>
      </w:pPr>
      <w:r>
        <w:rPr>
          <w:noProof/>
        </w:rPr>
        <w:t>III.</w:t>
      </w:r>
      <w:r>
        <w:rPr>
          <w:rFonts w:asciiTheme="minorHAnsi" w:eastAsiaTheme="minorEastAsia" w:hAnsiTheme="minorHAnsi" w:cstheme="minorBidi"/>
          <w:noProof/>
          <w:sz w:val="22"/>
          <w:szCs w:val="22"/>
        </w:rPr>
        <w:tab/>
      </w:r>
      <w:r>
        <w:rPr>
          <w:noProof/>
        </w:rPr>
        <w:t>Discussion</w:t>
      </w:r>
      <w:r>
        <w:rPr>
          <w:noProof/>
        </w:rPr>
        <w:tab/>
      </w:r>
      <w:r>
        <w:rPr>
          <w:noProof/>
        </w:rPr>
        <w:fldChar w:fldCharType="begin"/>
      </w:r>
      <w:r>
        <w:rPr>
          <w:noProof/>
        </w:rPr>
        <w:instrText xml:space="preserve"> PAGEREF _Toc472079764 \h </w:instrText>
      </w:r>
      <w:r>
        <w:rPr>
          <w:noProof/>
        </w:rPr>
      </w:r>
      <w:r>
        <w:rPr>
          <w:noProof/>
        </w:rPr>
        <w:fldChar w:fldCharType="separate"/>
      </w:r>
      <w:r w:rsidR="0053343B">
        <w:rPr>
          <w:noProof/>
        </w:rPr>
        <w:t>6</w:t>
      </w:r>
      <w:r>
        <w:rPr>
          <w:noProof/>
        </w:rPr>
        <w:fldChar w:fldCharType="end"/>
      </w:r>
    </w:p>
    <w:p w:rsidR="004C4207" w:rsidRDefault="004C4207">
      <w:pPr>
        <w:pStyle w:val="TOC2"/>
        <w:rPr>
          <w:rFonts w:asciiTheme="minorHAnsi" w:eastAsiaTheme="minorEastAsia" w:hAnsiTheme="minorHAnsi" w:cstheme="minorBidi"/>
          <w:noProof/>
          <w:sz w:val="22"/>
          <w:szCs w:val="22"/>
        </w:rPr>
      </w:pPr>
      <w:r>
        <w:rPr>
          <w:noProof/>
        </w:rPr>
        <w:t xml:space="preserve">   </w:t>
      </w:r>
      <w:r w:rsidR="008C4DF4">
        <w:rPr>
          <w:noProof/>
        </w:rPr>
        <w:t xml:space="preserve"> </w:t>
      </w:r>
      <w:r>
        <w:rPr>
          <w:noProof/>
        </w:rPr>
        <w:t xml:space="preserve"> A.</w:t>
      </w:r>
      <w:r>
        <w:rPr>
          <w:rFonts w:asciiTheme="minorHAnsi" w:eastAsiaTheme="minorEastAsia" w:hAnsiTheme="minorHAnsi" w:cstheme="minorBidi"/>
          <w:noProof/>
          <w:sz w:val="22"/>
          <w:szCs w:val="22"/>
        </w:rPr>
        <w:tab/>
      </w:r>
      <w:r>
        <w:rPr>
          <w:noProof/>
        </w:rPr>
        <w:t>Legal and Procedural Standard…………………………………………….</w:t>
      </w:r>
      <w:r>
        <w:rPr>
          <w:noProof/>
        </w:rPr>
        <w:fldChar w:fldCharType="begin"/>
      </w:r>
      <w:r>
        <w:rPr>
          <w:noProof/>
        </w:rPr>
        <w:instrText xml:space="preserve"> PAGEREF _Toc472079765 \h </w:instrText>
      </w:r>
      <w:r>
        <w:rPr>
          <w:noProof/>
        </w:rPr>
      </w:r>
      <w:r>
        <w:rPr>
          <w:noProof/>
        </w:rPr>
        <w:fldChar w:fldCharType="separate"/>
      </w:r>
      <w:r w:rsidR="0053343B">
        <w:rPr>
          <w:noProof/>
        </w:rPr>
        <w:t>6</w:t>
      </w:r>
      <w:r>
        <w:rPr>
          <w:noProof/>
        </w:rPr>
        <w:fldChar w:fldCharType="end"/>
      </w:r>
    </w:p>
    <w:p w:rsidR="004C4207" w:rsidRDefault="004C4207">
      <w:pPr>
        <w:pStyle w:val="TOC2"/>
        <w:rPr>
          <w:rFonts w:asciiTheme="minorHAnsi" w:eastAsiaTheme="minorEastAsia" w:hAnsiTheme="minorHAnsi" w:cstheme="minorBidi"/>
          <w:noProof/>
          <w:sz w:val="22"/>
          <w:szCs w:val="22"/>
        </w:rPr>
      </w:pPr>
      <w:r>
        <w:rPr>
          <w:noProof/>
        </w:rPr>
        <w:t xml:space="preserve">   </w:t>
      </w:r>
      <w:r w:rsidR="008C4DF4">
        <w:rPr>
          <w:noProof/>
        </w:rPr>
        <w:t xml:space="preserve"> </w:t>
      </w:r>
      <w:r>
        <w:rPr>
          <w:noProof/>
        </w:rPr>
        <w:t xml:space="preserve"> B.</w:t>
      </w:r>
      <w:r>
        <w:rPr>
          <w:rFonts w:asciiTheme="minorHAnsi" w:eastAsiaTheme="minorEastAsia" w:hAnsiTheme="minorHAnsi" w:cstheme="minorBidi"/>
          <w:noProof/>
          <w:sz w:val="22"/>
          <w:szCs w:val="22"/>
        </w:rPr>
        <w:tab/>
      </w:r>
      <w:r>
        <w:rPr>
          <w:noProof/>
        </w:rPr>
        <w:t>PPL’s Minor Change Petition………………………………………………</w:t>
      </w:r>
      <w:r>
        <w:rPr>
          <w:noProof/>
        </w:rPr>
        <w:fldChar w:fldCharType="begin"/>
      </w:r>
      <w:r>
        <w:rPr>
          <w:noProof/>
        </w:rPr>
        <w:instrText xml:space="preserve"> PAGEREF _Toc472079766 \h </w:instrText>
      </w:r>
      <w:r>
        <w:rPr>
          <w:noProof/>
        </w:rPr>
      </w:r>
      <w:r>
        <w:rPr>
          <w:noProof/>
        </w:rPr>
        <w:fldChar w:fldCharType="separate"/>
      </w:r>
      <w:r w:rsidR="0053343B">
        <w:rPr>
          <w:noProof/>
        </w:rPr>
        <w:t>9</w:t>
      </w:r>
      <w:r>
        <w:rPr>
          <w:noProof/>
        </w:rPr>
        <w:fldChar w:fldCharType="end"/>
      </w:r>
    </w:p>
    <w:p w:rsidR="004C4207" w:rsidRDefault="004C4207">
      <w:pPr>
        <w:pStyle w:val="TOC2"/>
        <w:rPr>
          <w:rFonts w:asciiTheme="minorHAnsi" w:eastAsiaTheme="minorEastAsia" w:hAnsiTheme="minorHAnsi" w:cstheme="minorBidi"/>
          <w:noProof/>
          <w:sz w:val="22"/>
          <w:szCs w:val="22"/>
        </w:rPr>
      </w:pPr>
      <w:r>
        <w:rPr>
          <w:noProof/>
        </w:rPr>
        <w:t xml:space="preserve">  </w:t>
      </w:r>
      <w:r w:rsidR="008C4DF4">
        <w:rPr>
          <w:noProof/>
        </w:rPr>
        <w:t xml:space="preserve"> </w:t>
      </w:r>
      <w:r>
        <w:rPr>
          <w:noProof/>
        </w:rPr>
        <w:t xml:space="preserve">  C.</w:t>
      </w:r>
      <w:r>
        <w:rPr>
          <w:rFonts w:asciiTheme="minorHAnsi" w:eastAsiaTheme="minorEastAsia" w:hAnsiTheme="minorHAnsi" w:cstheme="minorBidi"/>
          <w:noProof/>
          <w:sz w:val="22"/>
          <w:szCs w:val="22"/>
        </w:rPr>
        <w:tab/>
      </w:r>
      <w:r>
        <w:rPr>
          <w:noProof/>
        </w:rPr>
        <w:t>Comments and Reply Comments…………………………………………</w:t>
      </w:r>
      <w:r>
        <w:rPr>
          <w:noProof/>
        </w:rPr>
        <w:fldChar w:fldCharType="begin"/>
      </w:r>
      <w:r>
        <w:rPr>
          <w:noProof/>
        </w:rPr>
        <w:instrText xml:space="preserve"> PAGEREF _Toc472079767 \h </w:instrText>
      </w:r>
      <w:r>
        <w:rPr>
          <w:noProof/>
        </w:rPr>
      </w:r>
      <w:r>
        <w:rPr>
          <w:noProof/>
        </w:rPr>
        <w:fldChar w:fldCharType="separate"/>
      </w:r>
      <w:r w:rsidR="0053343B">
        <w:rPr>
          <w:noProof/>
        </w:rPr>
        <w:t>10</w:t>
      </w:r>
      <w:r>
        <w:rPr>
          <w:noProof/>
        </w:rPr>
        <w:fldChar w:fldCharType="end"/>
      </w:r>
    </w:p>
    <w:p w:rsidR="004C4207" w:rsidRDefault="004C4207">
      <w:pPr>
        <w:pStyle w:val="TOC3"/>
        <w:tabs>
          <w:tab w:val="left" w:pos="2375"/>
          <w:tab w:val="right" w:leader="dot" w:pos="1007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OSBA’s Comments</w:t>
      </w:r>
      <w:r>
        <w:rPr>
          <w:noProof/>
        </w:rPr>
        <w:tab/>
      </w:r>
      <w:r>
        <w:rPr>
          <w:noProof/>
        </w:rPr>
        <w:fldChar w:fldCharType="begin"/>
      </w:r>
      <w:r>
        <w:rPr>
          <w:noProof/>
        </w:rPr>
        <w:instrText xml:space="preserve"> PAGEREF _Toc472079768 \h </w:instrText>
      </w:r>
      <w:r>
        <w:rPr>
          <w:noProof/>
        </w:rPr>
      </w:r>
      <w:r>
        <w:rPr>
          <w:noProof/>
        </w:rPr>
        <w:fldChar w:fldCharType="separate"/>
      </w:r>
      <w:r w:rsidR="0053343B">
        <w:rPr>
          <w:noProof/>
        </w:rPr>
        <w:t>10</w:t>
      </w:r>
      <w:r>
        <w:rPr>
          <w:noProof/>
        </w:rPr>
        <w:fldChar w:fldCharType="end"/>
      </w:r>
    </w:p>
    <w:p w:rsidR="004C4207" w:rsidRDefault="004C4207">
      <w:pPr>
        <w:pStyle w:val="TOC3"/>
        <w:tabs>
          <w:tab w:val="left" w:pos="2375"/>
          <w:tab w:val="right" w:leader="dot" w:pos="1007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SEF’s Comments</w:t>
      </w:r>
      <w:r>
        <w:rPr>
          <w:noProof/>
        </w:rPr>
        <w:tab/>
      </w:r>
      <w:r>
        <w:rPr>
          <w:noProof/>
        </w:rPr>
        <w:fldChar w:fldCharType="begin"/>
      </w:r>
      <w:r>
        <w:rPr>
          <w:noProof/>
        </w:rPr>
        <w:instrText xml:space="preserve"> PAGEREF _Toc472079769 \h </w:instrText>
      </w:r>
      <w:r>
        <w:rPr>
          <w:noProof/>
        </w:rPr>
      </w:r>
      <w:r>
        <w:rPr>
          <w:noProof/>
        </w:rPr>
        <w:fldChar w:fldCharType="separate"/>
      </w:r>
      <w:r w:rsidR="0053343B">
        <w:rPr>
          <w:noProof/>
        </w:rPr>
        <w:t>11</w:t>
      </w:r>
      <w:r>
        <w:rPr>
          <w:noProof/>
        </w:rPr>
        <w:fldChar w:fldCharType="end"/>
      </w:r>
    </w:p>
    <w:p w:rsidR="004C4207" w:rsidRDefault="004C4207">
      <w:pPr>
        <w:pStyle w:val="TOC3"/>
        <w:tabs>
          <w:tab w:val="left" w:pos="2375"/>
          <w:tab w:val="right" w:leader="dot" w:pos="1007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PPLICA’s Comments</w:t>
      </w:r>
      <w:r>
        <w:rPr>
          <w:noProof/>
        </w:rPr>
        <w:tab/>
      </w:r>
      <w:r>
        <w:rPr>
          <w:noProof/>
        </w:rPr>
        <w:fldChar w:fldCharType="begin"/>
      </w:r>
      <w:r>
        <w:rPr>
          <w:noProof/>
        </w:rPr>
        <w:instrText xml:space="preserve"> PAGEREF _Toc472079770 \h </w:instrText>
      </w:r>
      <w:r>
        <w:rPr>
          <w:noProof/>
        </w:rPr>
      </w:r>
      <w:r>
        <w:rPr>
          <w:noProof/>
        </w:rPr>
        <w:fldChar w:fldCharType="separate"/>
      </w:r>
      <w:r w:rsidR="0053343B">
        <w:rPr>
          <w:noProof/>
        </w:rPr>
        <w:t>12</w:t>
      </w:r>
      <w:r>
        <w:rPr>
          <w:noProof/>
        </w:rPr>
        <w:fldChar w:fldCharType="end"/>
      </w:r>
    </w:p>
    <w:p w:rsidR="004C4207" w:rsidRDefault="004C4207">
      <w:pPr>
        <w:pStyle w:val="TOC3"/>
        <w:tabs>
          <w:tab w:val="left" w:pos="2375"/>
          <w:tab w:val="right" w:leader="dot" w:pos="1007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PPL’s Reply Comments</w:t>
      </w:r>
      <w:r>
        <w:rPr>
          <w:noProof/>
        </w:rPr>
        <w:tab/>
      </w:r>
      <w:r>
        <w:rPr>
          <w:noProof/>
        </w:rPr>
        <w:fldChar w:fldCharType="begin"/>
      </w:r>
      <w:r>
        <w:rPr>
          <w:noProof/>
        </w:rPr>
        <w:instrText xml:space="preserve"> PAGEREF _Toc472079771 \h </w:instrText>
      </w:r>
      <w:r>
        <w:rPr>
          <w:noProof/>
        </w:rPr>
      </w:r>
      <w:r>
        <w:rPr>
          <w:noProof/>
        </w:rPr>
        <w:fldChar w:fldCharType="separate"/>
      </w:r>
      <w:r w:rsidR="0053343B">
        <w:rPr>
          <w:noProof/>
        </w:rPr>
        <w:t>13</w:t>
      </w:r>
      <w:r>
        <w:rPr>
          <w:noProof/>
        </w:rPr>
        <w:fldChar w:fldCharType="end"/>
      </w:r>
    </w:p>
    <w:p w:rsidR="004C4207" w:rsidRDefault="004C4207">
      <w:pPr>
        <w:pStyle w:val="TOC2"/>
        <w:rPr>
          <w:rFonts w:asciiTheme="minorHAnsi" w:eastAsiaTheme="minorEastAsia" w:hAnsiTheme="minorHAnsi" w:cstheme="minorBidi"/>
          <w:noProof/>
          <w:sz w:val="22"/>
          <w:szCs w:val="22"/>
        </w:rPr>
      </w:pPr>
      <w:r>
        <w:rPr>
          <w:noProof/>
        </w:rPr>
        <w:t xml:space="preserve">    </w:t>
      </w:r>
      <w:r w:rsidR="008C4DF4">
        <w:rPr>
          <w:noProof/>
        </w:rPr>
        <w:t xml:space="preserve"> </w:t>
      </w:r>
      <w:r>
        <w:rPr>
          <w:noProof/>
        </w:rPr>
        <w:t>D.</w:t>
      </w:r>
      <w:r>
        <w:rPr>
          <w:rFonts w:asciiTheme="minorHAnsi" w:eastAsiaTheme="minorEastAsia" w:hAnsiTheme="minorHAnsi" w:cstheme="minorBidi"/>
          <w:noProof/>
          <w:sz w:val="22"/>
          <w:szCs w:val="22"/>
        </w:rPr>
        <w:tab/>
      </w:r>
      <w:r>
        <w:rPr>
          <w:noProof/>
        </w:rPr>
        <w:t>N</w:t>
      </w:r>
      <w:r w:rsidR="008C4DF4">
        <w:rPr>
          <w:noProof/>
        </w:rPr>
        <w:t xml:space="preserve">ovember 2016 Secretarial Letter                                                              </w:t>
      </w:r>
      <w:r>
        <w:rPr>
          <w:noProof/>
        </w:rPr>
        <w:fldChar w:fldCharType="begin"/>
      </w:r>
      <w:r>
        <w:rPr>
          <w:noProof/>
        </w:rPr>
        <w:instrText xml:space="preserve"> PAGEREF _Toc472079772 \h </w:instrText>
      </w:r>
      <w:r>
        <w:rPr>
          <w:noProof/>
        </w:rPr>
      </w:r>
      <w:r>
        <w:rPr>
          <w:noProof/>
        </w:rPr>
        <w:fldChar w:fldCharType="separate"/>
      </w:r>
      <w:r w:rsidR="0053343B">
        <w:rPr>
          <w:noProof/>
        </w:rPr>
        <w:t>15</w:t>
      </w:r>
      <w:r>
        <w:rPr>
          <w:noProof/>
        </w:rPr>
        <w:fldChar w:fldCharType="end"/>
      </w:r>
    </w:p>
    <w:p w:rsidR="004C4207" w:rsidRDefault="004C4207">
      <w:pPr>
        <w:pStyle w:val="TOC2"/>
        <w:rPr>
          <w:rFonts w:asciiTheme="minorHAnsi" w:eastAsiaTheme="minorEastAsia" w:hAnsiTheme="minorHAnsi" w:cstheme="minorBidi"/>
          <w:noProof/>
          <w:sz w:val="22"/>
          <w:szCs w:val="22"/>
        </w:rPr>
      </w:pPr>
      <w:r>
        <w:rPr>
          <w:noProof/>
        </w:rPr>
        <w:t xml:space="preserve">    </w:t>
      </w:r>
      <w:r w:rsidR="008C4DF4">
        <w:rPr>
          <w:noProof/>
        </w:rPr>
        <w:t xml:space="preserve"> </w:t>
      </w:r>
      <w:r>
        <w:rPr>
          <w:noProof/>
        </w:rPr>
        <w:t>E.</w:t>
      </w:r>
      <w:r>
        <w:rPr>
          <w:rFonts w:asciiTheme="minorHAnsi" w:eastAsiaTheme="minorEastAsia" w:hAnsiTheme="minorHAnsi" w:cstheme="minorBidi"/>
          <w:noProof/>
          <w:sz w:val="22"/>
          <w:szCs w:val="22"/>
        </w:rPr>
        <w:tab/>
      </w:r>
      <w:r>
        <w:rPr>
          <w:noProof/>
        </w:rPr>
        <w:t>PPL</w:t>
      </w:r>
      <w:r w:rsidR="008C4DF4">
        <w:rPr>
          <w:noProof/>
        </w:rPr>
        <w:t xml:space="preserve">ICA’s Petition and PPL’s Answer                                                        </w:t>
      </w:r>
      <w:r>
        <w:rPr>
          <w:noProof/>
        </w:rPr>
        <w:fldChar w:fldCharType="begin"/>
      </w:r>
      <w:r>
        <w:rPr>
          <w:noProof/>
        </w:rPr>
        <w:instrText xml:space="preserve"> PAGEREF _Toc472079773 \h </w:instrText>
      </w:r>
      <w:r>
        <w:rPr>
          <w:noProof/>
        </w:rPr>
      </w:r>
      <w:r>
        <w:rPr>
          <w:noProof/>
        </w:rPr>
        <w:fldChar w:fldCharType="separate"/>
      </w:r>
      <w:r w:rsidR="0053343B">
        <w:rPr>
          <w:noProof/>
        </w:rPr>
        <w:t>17</w:t>
      </w:r>
      <w:r>
        <w:rPr>
          <w:noProof/>
        </w:rPr>
        <w:fldChar w:fldCharType="end"/>
      </w:r>
    </w:p>
    <w:p w:rsidR="004C4207" w:rsidRDefault="004C4207">
      <w:pPr>
        <w:pStyle w:val="TOC3"/>
        <w:tabs>
          <w:tab w:val="left" w:pos="2375"/>
          <w:tab w:val="right" w:leader="dot" w:pos="1007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PPLICA’s Petition</w:t>
      </w:r>
      <w:r>
        <w:rPr>
          <w:noProof/>
        </w:rPr>
        <w:tab/>
      </w:r>
      <w:r>
        <w:rPr>
          <w:noProof/>
        </w:rPr>
        <w:fldChar w:fldCharType="begin"/>
      </w:r>
      <w:r>
        <w:rPr>
          <w:noProof/>
        </w:rPr>
        <w:instrText xml:space="preserve"> PAGEREF _Toc472079774 \h </w:instrText>
      </w:r>
      <w:r>
        <w:rPr>
          <w:noProof/>
        </w:rPr>
      </w:r>
      <w:r>
        <w:rPr>
          <w:noProof/>
        </w:rPr>
        <w:fldChar w:fldCharType="separate"/>
      </w:r>
      <w:r w:rsidR="0053343B">
        <w:rPr>
          <w:noProof/>
        </w:rPr>
        <w:t>17</w:t>
      </w:r>
      <w:r>
        <w:rPr>
          <w:noProof/>
        </w:rPr>
        <w:fldChar w:fldCharType="end"/>
      </w:r>
    </w:p>
    <w:p w:rsidR="004C4207" w:rsidRDefault="004C4207">
      <w:pPr>
        <w:pStyle w:val="TOC3"/>
        <w:tabs>
          <w:tab w:val="left" w:pos="2375"/>
          <w:tab w:val="right" w:leader="dot" w:pos="1007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PPL’s Answer to PPLICA’s Petition</w:t>
      </w:r>
      <w:r>
        <w:rPr>
          <w:noProof/>
        </w:rPr>
        <w:tab/>
      </w:r>
      <w:r>
        <w:rPr>
          <w:noProof/>
        </w:rPr>
        <w:fldChar w:fldCharType="begin"/>
      </w:r>
      <w:r>
        <w:rPr>
          <w:noProof/>
        </w:rPr>
        <w:instrText xml:space="preserve"> PAGEREF _Toc472079775 \h </w:instrText>
      </w:r>
      <w:r>
        <w:rPr>
          <w:noProof/>
        </w:rPr>
      </w:r>
      <w:r>
        <w:rPr>
          <w:noProof/>
        </w:rPr>
        <w:fldChar w:fldCharType="separate"/>
      </w:r>
      <w:r w:rsidR="0053343B">
        <w:rPr>
          <w:noProof/>
        </w:rPr>
        <w:t>20</w:t>
      </w:r>
      <w:r>
        <w:rPr>
          <w:noProof/>
        </w:rPr>
        <w:fldChar w:fldCharType="end"/>
      </w:r>
    </w:p>
    <w:p w:rsidR="004C4207" w:rsidRDefault="004C4207">
      <w:pPr>
        <w:pStyle w:val="TOC2"/>
        <w:rPr>
          <w:rFonts w:asciiTheme="minorHAnsi" w:eastAsiaTheme="minorEastAsia" w:hAnsiTheme="minorHAnsi" w:cstheme="minorBidi"/>
          <w:noProof/>
          <w:sz w:val="22"/>
          <w:szCs w:val="22"/>
        </w:rPr>
      </w:pPr>
      <w:r>
        <w:rPr>
          <w:noProof/>
        </w:rPr>
        <w:t xml:space="preserve"> </w:t>
      </w:r>
      <w:r w:rsidR="008C4DF4">
        <w:rPr>
          <w:noProof/>
        </w:rPr>
        <w:t xml:space="preserve"> </w:t>
      </w:r>
      <w:r>
        <w:rPr>
          <w:noProof/>
        </w:rPr>
        <w:t xml:space="preserve">   F.</w:t>
      </w:r>
      <w:r>
        <w:rPr>
          <w:rFonts w:asciiTheme="minorHAnsi" w:eastAsiaTheme="minorEastAsia" w:hAnsiTheme="minorHAnsi" w:cstheme="minorBidi"/>
          <w:noProof/>
          <w:sz w:val="22"/>
          <w:szCs w:val="22"/>
        </w:rPr>
        <w:tab/>
      </w:r>
      <w:r w:rsidR="008C4DF4">
        <w:rPr>
          <w:noProof/>
        </w:rPr>
        <w:t xml:space="preserve">Disposition                                                                                                  </w:t>
      </w:r>
      <w:r>
        <w:rPr>
          <w:noProof/>
        </w:rPr>
        <w:fldChar w:fldCharType="begin"/>
      </w:r>
      <w:r>
        <w:rPr>
          <w:noProof/>
        </w:rPr>
        <w:instrText xml:space="preserve"> PAGEREF _Toc472079776 \h </w:instrText>
      </w:r>
      <w:r>
        <w:rPr>
          <w:noProof/>
        </w:rPr>
      </w:r>
      <w:r>
        <w:rPr>
          <w:noProof/>
        </w:rPr>
        <w:fldChar w:fldCharType="separate"/>
      </w:r>
      <w:r w:rsidR="0053343B">
        <w:rPr>
          <w:noProof/>
        </w:rPr>
        <w:t>23</w:t>
      </w:r>
      <w:r>
        <w:rPr>
          <w:noProof/>
        </w:rPr>
        <w:fldChar w:fldCharType="end"/>
      </w:r>
    </w:p>
    <w:p w:rsidR="004C4207" w:rsidRDefault="004C4207">
      <w:pPr>
        <w:pStyle w:val="TOC1"/>
        <w:tabs>
          <w:tab w:val="left" w:pos="1999"/>
          <w:tab w:val="right" w:leader="dot" w:pos="10070"/>
        </w:tabs>
        <w:rPr>
          <w:rFonts w:asciiTheme="minorHAnsi" w:eastAsiaTheme="minorEastAsia" w:hAnsiTheme="minorHAnsi" w:cstheme="minorBidi"/>
          <w:noProof/>
          <w:sz w:val="22"/>
          <w:szCs w:val="22"/>
        </w:rPr>
      </w:pPr>
      <w:r>
        <w:rPr>
          <w:noProof/>
        </w:rPr>
        <w:t>IV.</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_Toc472079777 \h </w:instrText>
      </w:r>
      <w:r>
        <w:rPr>
          <w:noProof/>
        </w:rPr>
      </w:r>
      <w:r>
        <w:rPr>
          <w:noProof/>
        </w:rPr>
        <w:fldChar w:fldCharType="separate"/>
      </w:r>
      <w:r w:rsidR="0053343B">
        <w:rPr>
          <w:noProof/>
        </w:rPr>
        <w:t>26</w:t>
      </w:r>
      <w:r>
        <w:rPr>
          <w:noProof/>
        </w:rPr>
        <w:fldChar w:fldCharType="end"/>
      </w:r>
    </w:p>
    <w:p w:rsidR="004C4207" w:rsidRDefault="004C4207">
      <w:pPr>
        <w:pStyle w:val="TOC1"/>
        <w:tabs>
          <w:tab w:val="left" w:pos="1913"/>
          <w:tab w:val="right" w:leader="dot" w:pos="10070"/>
        </w:tabs>
        <w:rPr>
          <w:rFonts w:asciiTheme="minorHAnsi" w:eastAsiaTheme="minorEastAsia" w:hAnsiTheme="minorHAnsi" w:cstheme="minorBidi"/>
          <w:noProof/>
          <w:sz w:val="22"/>
          <w:szCs w:val="22"/>
        </w:rPr>
      </w:pPr>
      <w:r>
        <w:rPr>
          <w:noProof/>
        </w:rPr>
        <w:t>V.</w:t>
      </w:r>
      <w:r>
        <w:rPr>
          <w:rFonts w:asciiTheme="minorHAnsi" w:eastAsiaTheme="minorEastAsia" w:hAnsiTheme="minorHAnsi" w:cstheme="minorBidi"/>
          <w:noProof/>
          <w:sz w:val="22"/>
          <w:szCs w:val="22"/>
        </w:rPr>
        <w:tab/>
      </w:r>
      <w:r>
        <w:rPr>
          <w:noProof/>
        </w:rPr>
        <w:t>Order</w:t>
      </w:r>
      <w:r>
        <w:rPr>
          <w:noProof/>
        </w:rPr>
        <w:tab/>
      </w:r>
      <w:r>
        <w:rPr>
          <w:noProof/>
        </w:rPr>
        <w:fldChar w:fldCharType="begin"/>
      </w:r>
      <w:r>
        <w:rPr>
          <w:noProof/>
        </w:rPr>
        <w:instrText xml:space="preserve"> PAGEREF _Toc472079778 \h </w:instrText>
      </w:r>
      <w:r>
        <w:rPr>
          <w:noProof/>
        </w:rPr>
      </w:r>
      <w:r>
        <w:rPr>
          <w:noProof/>
        </w:rPr>
        <w:fldChar w:fldCharType="separate"/>
      </w:r>
      <w:r w:rsidR="0053343B">
        <w:rPr>
          <w:noProof/>
        </w:rPr>
        <w:t>27</w:t>
      </w:r>
      <w:r>
        <w:rPr>
          <w:noProof/>
        </w:rPr>
        <w:fldChar w:fldCharType="end"/>
      </w:r>
    </w:p>
    <w:p w:rsidR="00CA677F" w:rsidRDefault="004C4207" w:rsidP="00B737E4">
      <w:pPr>
        <w:widowControl/>
        <w:spacing w:line="240" w:lineRule="auto"/>
        <w:ind w:firstLine="0"/>
        <w:rPr>
          <w:b/>
          <w:szCs w:val="26"/>
        </w:rPr>
      </w:pPr>
      <w:r>
        <w:rPr>
          <w:b/>
          <w:szCs w:val="26"/>
        </w:rPr>
        <w:fldChar w:fldCharType="end"/>
      </w:r>
    </w:p>
    <w:p w:rsidR="00CA677F" w:rsidRDefault="00CA677F" w:rsidP="00B737E4">
      <w:pPr>
        <w:widowControl/>
        <w:spacing w:line="240" w:lineRule="auto"/>
        <w:ind w:firstLine="0"/>
        <w:rPr>
          <w:b/>
          <w:szCs w:val="26"/>
        </w:rPr>
        <w:sectPr w:rsidR="00CA677F" w:rsidSect="003F6691">
          <w:footerReference w:type="default" r:id="rId10"/>
          <w:footerReference w:type="first" r:id="rId11"/>
          <w:pgSz w:w="12240" w:h="15840"/>
          <w:pgMar w:top="1440" w:right="1440" w:bottom="1440" w:left="720" w:header="720" w:footer="720" w:gutter="0"/>
          <w:pgNumType w:fmt="lowerRoman" w:start="1"/>
          <w:cols w:space="720"/>
          <w:docGrid w:linePitch="360"/>
        </w:sectPr>
      </w:pPr>
    </w:p>
    <w:p w:rsidR="00004997" w:rsidRPr="00797E5F" w:rsidRDefault="00004997" w:rsidP="00B737E4">
      <w:pPr>
        <w:widowControl/>
        <w:spacing w:line="240" w:lineRule="auto"/>
        <w:ind w:firstLine="0"/>
        <w:rPr>
          <w:b/>
          <w:szCs w:val="26"/>
        </w:rPr>
      </w:pPr>
      <w:r w:rsidRPr="00797E5F">
        <w:rPr>
          <w:b/>
          <w:szCs w:val="26"/>
        </w:rPr>
        <w:lastRenderedPageBreak/>
        <w:t>BY THE COMMISSION:</w:t>
      </w:r>
    </w:p>
    <w:p w:rsidR="00004997" w:rsidRDefault="00004997" w:rsidP="00B737E4">
      <w:pPr>
        <w:widowControl/>
        <w:ind w:firstLine="0"/>
        <w:rPr>
          <w:szCs w:val="26"/>
        </w:rPr>
      </w:pPr>
    </w:p>
    <w:p w:rsidR="0097183D" w:rsidRDefault="0097183D">
      <w:pPr>
        <w:widowControl/>
        <w:spacing w:line="240" w:lineRule="auto"/>
        <w:ind w:firstLine="0"/>
        <w:rPr>
          <w:b/>
          <w:szCs w:val="26"/>
        </w:rPr>
      </w:pPr>
    </w:p>
    <w:p w:rsidR="00C00BC2" w:rsidRPr="00F55888" w:rsidRDefault="00C00BC2" w:rsidP="00F55888">
      <w:pPr>
        <w:pStyle w:val="Heading1"/>
      </w:pPr>
      <w:bookmarkStart w:id="0" w:name="_Toc472076680"/>
      <w:bookmarkStart w:id="1" w:name="_Toc472078825"/>
      <w:bookmarkStart w:id="2" w:name="_Toc472079179"/>
      <w:bookmarkStart w:id="3" w:name="_Toc472079762"/>
      <w:r w:rsidRPr="00F55888">
        <w:t>I.</w:t>
      </w:r>
      <w:r w:rsidRPr="00F55888">
        <w:tab/>
        <w:t xml:space="preserve">Matter </w:t>
      </w:r>
      <w:proofErr w:type="gramStart"/>
      <w:r w:rsidRPr="00F55888">
        <w:t>Before</w:t>
      </w:r>
      <w:proofErr w:type="gramEnd"/>
      <w:r w:rsidRPr="00F55888">
        <w:t xml:space="preserve"> the Commission</w:t>
      </w:r>
      <w:bookmarkEnd w:id="0"/>
      <w:bookmarkEnd w:id="1"/>
      <w:bookmarkEnd w:id="2"/>
      <w:bookmarkEnd w:id="3"/>
    </w:p>
    <w:p w:rsidR="00C00BC2" w:rsidRPr="00797E5F" w:rsidRDefault="00C00BC2" w:rsidP="00B737E4">
      <w:pPr>
        <w:widowControl/>
        <w:ind w:firstLine="0"/>
        <w:rPr>
          <w:szCs w:val="26"/>
        </w:rPr>
      </w:pPr>
    </w:p>
    <w:p w:rsidR="00DB27FC" w:rsidRPr="00937208" w:rsidRDefault="00DB27FC" w:rsidP="00B737E4">
      <w:pPr>
        <w:widowControl/>
        <w:ind w:firstLine="0"/>
        <w:rPr>
          <w:szCs w:val="26"/>
        </w:rPr>
      </w:pPr>
      <w:r>
        <w:rPr>
          <w:szCs w:val="26"/>
        </w:rPr>
        <w:tab/>
      </w:r>
      <w:r>
        <w:rPr>
          <w:szCs w:val="26"/>
        </w:rPr>
        <w:tab/>
      </w:r>
      <w:r w:rsidR="00004997" w:rsidRPr="00DB27FC">
        <w:rPr>
          <w:szCs w:val="26"/>
        </w:rPr>
        <w:t xml:space="preserve">Before the Pennsylvania Public Utility Commission (Commission) for consideration and disposition </w:t>
      </w:r>
      <w:r w:rsidR="00CF71E2" w:rsidRPr="00DB27FC">
        <w:rPr>
          <w:szCs w:val="26"/>
        </w:rPr>
        <w:t>is the</w:t>
      </w:r>
      <w:r w:rsidR="00604C42" w:rsidRPr="00DB27FC">
        <w:rPr>
          <w:szCs w:val="26"/>
        </w:rPr>
        <w:t xml:space="preserve"> </w:t>
      </w:r>
      <w:r w:rsidR="00F77534">
        <w:rPr>
          <w:szCs w:val="26"/>
        </w:rPr>
        <w:t>“</w:t>
      </w:r>
      <w:r w:rsidRPr="00DB27FC">
        <w:rPr>
          <w:szCs w:val="26"/>
        </w:rPr>
        <w:t>Petition for</w:t>
      </w:r>
      <w:r>
        <w:rPr>
          <w:szCs w:val="26"/>
        </w:rPr>
        <w:t xml:space="preserve"> Appeal of Staff Action</w:t>
      </w:r>
      <w:r w:rsidR="00F77534">
        <w:rPr>
          <w:szCs w:val="26"/>
        </w:rPr>
        <w:t>”</w:t>
      </w:r>
      <w:r w:rsidR="000F5C22">
        <w:rPr>
          <w:szCs w:val="26"/>
        </w:rPr>
        <w:t xml:space="preserve"> (Petition)</w:t>
      </w:r>
      <w:r>
        <w:rPr>
          <w:szCs w:val="26"/>
        </w:rPr>
        <w:t xml:space="preserve"> filed</w:t>
      </w:r>
      <w:r w:rsidR="008C0C79">
        <w:rPr>
          <w:szCs w:val="26"/>
        </w:rPr>
        <w:t xml:space="preserve"> by</w:t>
      </w:r>
      <w:r>
        <w:rPr>
          <w:szCs w:val="26"/>
        </w:rPr>
        <w:t xml:space="preserve"> the PP&amp;L Industrial Customer Alliance (PPLICA) on November 14, 2016,</w:t>
      </w:r>
      <w:r w:rsidRPr="00DB27FC">
        <w:rPr>
          <w:szCs w:val="26"/>
        </w:rPr>
        <w:t xml:space="preserve"> in the above-captioned proceeding.  The Petition seeks</w:t>
      </w:r>
      <w:r w:rsidR="008C0C79">
        <w:rPr>
          <w:szCs w:val="26"/>
        </w:rPr>
        <w:t xml:space="preserve"> review of the determination of the Commission’s Bureau of</w:t>
      </w:r>
      <w:r w:rsidR="004B48AC">
        <w:rPr>
          <w:szCs w:val="26"/>
        </w:rPr>
        <w:t xml:space="preserve"> Technical Utility Services (Commission Staff or Staff</w:t>
      </w:r>
      <w:r w:rsidR="008C0C79">
        <w:rPr>
          <w:szCs w:val="26"/>
        </w:rPr>
        <w:t>) as set forth in the Secretarial Letter issued on November 4, 2016 (</w:t>
      </w:r>
      <w:r w:rsidR="008C0C79">
        <w:rPr>
          <w:i/>
          <w:szCs w:val="26"/>
        </w:rPr>
        <w:t>November 2016</w:t>
      </w:r>
      <w:r w:rsidRPr="00DB27FC">
        <w:rPr>
          <w:i/>
          <w:szCs w:val="26"/>
        </w:rPr>
        <w:t xml:space="preserve"> Secretarial Letter</w:t>
      </w:r>
      <w:r w:rsidRPr="00DB27FC">
        <w:rPr>
          <w:szCs w:val="26"/>
        </w:rPr>
        <w:t xml:space="preserve">).  </w:t>
      </w:r>
      <w:r w:rsidR="00DE1229">
        <w:rPr>
          <w:szCs w:val="26"/>
        </w:rPr>
        <w:t>An Answer to PPLICA’s Petition</w:t>
      </w:r>
      <w:r w:rsidR="00AB2784">
        <w:rPr>
          <w:szCs w:val="26"/>
        </w:rPr>
        <w:t xml:space="preserve"> </w:t>
      </w:r>
      <w:r w:rsidR="00DE1229">
        <w:rPr>
          <w:szCs w:val="26"/>
        </w:rPr>
        <w:t xml:space="preserve">was filed by PPL Electric Utilities Corporation (PPL or the Company) on November 28, 2016.  </w:t>
      </w:r>
      <w:r w:rsidRPr="00937208">
        <w:rPr>
          <w:szCs w:val="26"/>
        </w:rPr>
        <w:t>For the reasons stated he</w:t>
      </w:r>
      <w:r w:rsidR="00DE1229" w:rsidRPr="00937208">
        <w:rPr>
          <w:szCs w:val="26"/>
        </w:rPr>
        <w:t xml:space="preserve">rein, we will </w:t>
      </w:r>
      <w:r w:rsidR="00937208" w:rsidRPr="00937208">
        <w:rPr>
          <w:szCs w:val="26"/>
        </w:rPr>
        <w:t>deny PPLICA’s Petition.</w:t>
      </w:r>
    </w:p>
    <w:p w:rsidR="008C5299" w:rsidRDefault="008C5299">
      <w:pPr>
        <w:widowControl/>
        <w:spacing w:line="240" w:lineRule="auto"/>
        <w:ind w:firstLine="0"/>
        <w:rPr>
          <w:rFonts w:eastAsiaTheme="majorEastAsia"/>
          <w:b/>
          <w:bCs/>
          <w:kern w:val="32"/>
          <w:szCs w:val="26"/>
        </w:rPr>
      </w:pPr>
      <w:bookmarkStart w:id="4" w:name="_Toc338058263"/>
      <w:r>
        <w:rPr>
          <w:szCs w:val="26"/>
        </w:rPr>
        <w:br w:type="page"/>
      </w:r>
    </w:p>
    <w:p w:rsidR="00617061" w:rsidRPr="0085210F" w:rsidRDefault="00C00BC2" w:rsidP="00F55888">
      <w:pPr>
        <w:pStyle w:val="Heading1"/>
      </w:pPr>
      <w:bookmarkStart w:id="5" w:name="_Toc472076681"/>
      <w:bookmarkStart w:id="6" w:name="_Toc472078826"/>
      <w:bookmarkStart w:id="7" w:name="_Toc472079180"/>
      <w:bookmarkStart w:id="8" w:name="_Toc472079763"/>
      <w:r w:rsidRPr="0085210F">
        <w:lastRenderedPageBreak/>
        <w:t>II.</w:t>
      </w:r>
      <w:r w:rsidRPr="0085210F">
        <w:tab/>
      </w:r>
      <w:r w:rsidR="00617061" w:rsidRPr="0085210F">
        <w:t>Procedural History</w:t>
      </w:r>
      <w:bookmarkEnd w:id="4"/>
      <w:bookmarkEnd w:id="5"/>
      <w:bookmarkEnd w:id="6"/>
      <w:bookmarkEnd w:id="7"/>
      <w:bookmarkEnd w:id="8"/>
    </w:p>
    <w:p w:rsidR="00DD4C5B" w:rsidRPr="00E60CD0" w:rsidRDefault="00DD4C5B" w:rsidP="00B737E4">
      <w:pPr>
        <w:keepNext/>
        <w:widowControl/>
        <w:ind w:firstLine="0"/>
      </w:pPr>
    </w:p>
    <w:p w:rsidR="009E2CA9" w:rsidRDefault="002471A3" w:rsidP="00B737E4">
      <w:pPr>
        <w:widowControl/>
        <w:contextualSpacing/>
        <w:rPr>
          <w:szCs w:val="26"/>
        </w:rPr>
      </w:pPr>
      <w:r w:rsidRPr="00E60CD0">
        <w:rPr>
          <w:szCs w:val="26"/>
        </w:rPr>
        <w:t>On November 30, 2015, PPL</w:t>
      </w:r>
      <w:r w:rsidR="000F5C22" w:rsidRPr="00E60CD0">
        <w:rPr>
          <w:szCs w:val="26"/>
        </w:rPr>
        <w:t xml:space="preserve"> filed a Petition </w:t>
      </w:r>
      <w:r w:rsidR="00CB1DD4" w:rsidRPr="00E60CD0">
        <w:rPr>
          <w:szCs w:val="26"/>
        </w:rPr>
        <w:t>for approval of its Act 129 Phase III Energy Efficiency and Conservation</w:t>
      </w:r>
      <w:r w:rsidR="004F6821">
        <w:rPr>
          <w:szCs w:val="26"/>
        </w:rPr>
        <w:t xml:space="preserve"> (EE&amp;C)</w:t>
      </w:r>
      <w:r w:rsidR="00CB1DD4" w:rsidRPr="00E60CD0">
        <w:rPr>
          <w:szCs w:val="26"/>
        </w:rPr>
        <w:t xml:space="preserve"> Plan (</w:t>
      </w:r>
      <w:r w:rsidR="00674563" w:rsidRPr="00E60CD0">
        <w:rPr>
          <w:szCs w:val="26"/>
        </w:rPr>
        <w:t xml:space="preserve">Phase III </w:t>
      </w:r>
      <w:r w:rsidR="00CB1DD4" w:rsidRPr="00E60CD0">
        <w:rPr>
          <w:szCs w:val="26"/>
        </w:rPr>
        <w:t xml:space="preserve">Plan).  </w:t>
      </w:r>
      <w:r w:rsidR="009E2CA9">
        <w:rPr>
          <w:szCs w:val="26"/>
        </w:rPr>
        <w:t>A number of Parti</w:t>
      </w:r>
      <w:r w:rsidR="00C2168C">
        <w:rPr>
          <w:szCs w:val="26"/>
        </w:rPr>
        <w:t>es intervened in the proceeding</w:t>
      </w:r>
      <w:r w:rsidR="009E2CA9">
        <w:rPr>
          <w:szCs w:val="26"/>
        </w:rPr>
        <w:t xml:space="preserve"> and written testimony was filed.  </w:t>
      </w:r>
      <w:r w:rsidR="009E2CA9" w:rsidRPr="009E2CA9">
        <w:rPr>
          <w:szCs w:val="26"/>
        </w:rPr>
        <w:t>On January 29, 2016, an evidentiary hearing was held, at which the Parties moved their respective testimonies</w:t>
      </w:r>
      <w:r w:rsidR="00E0641B">
        <w:rPr>
          <w:szCs w:val="26"/>
        </w:rPr>
        <w:t xml:space="preserve"> and exhibits into the record.</w:t>
      </w:r>
    </w:p>
    <w:p w:rsidR="009E2CA9" w:rsidRDefault="009E2CA9" w:rsidP="00B737E4">
      <w:pPr>
        <w:widowControl/>
        <w:contextualSpacing/>
        <w:rPr>
          <w:szCs w:val="26"/>
        </w:rPr>
      </w:pPr>
    </w:p>
    <w:p w:rsidR="00CB1DD4" w:rsidRPr="00A53A4A" w:rsidRDefault="00674563" w:rsidP="00B737E4">
      <w:pPr>
        <w:widowControl/>
        <w:contextualSpacing/>
        <w:rPr>
          <w:szCs w:val="26"/>
        </w:rPr>
      </w:pPr>
      <w:r w:rsidRPr="00E60CD0">
        <w:rPr>
          <w:szCs w:val="26"/>
        </w:rPr>
        <w:t>On February 16</w:t>
      </w:r>
      <w:r w:rsidR="00CB1DD4" w:rsidRPr="00E60CD0">
        <w:rPr>
          <w:szCs w:val="26"/>
        </w:rPr>
        <w:t>, 2016, a</w:t>
      </w:r>
      <w:r w:rsidRPr="00E60CD0">
        <w:t xml:space="preserve"> Joint Petition for Approval of Partial</w:t>
      </w:r>
      <w:r w:rsidRPr="00451EF6">
        <w:t xml:space="preserve"> Settlement (Partial Settlement) was filed by PPL, </w:t>
      </w:r>
      <w:r w:rsidR="007E5CA9" w:rsidRPr="00451EF6">
        <w:t>the Office of Consumer Advocate</w:t>
      </w:r>
      <w:r w:rsidR="00447E40">
        <w:t xml:space="preserve"> (OCA)</w:t>
      </w:r>
      <w:r w:rsidRPr="00451EF6">
        <w:t>, the Of</w:t>
      </w:r>
      <w:r w:rsidR="007E5CA9" w:rsidRPr="00451EF6">
        <w:t>fice of Small Business Advocate</w:t>
      </w:r>
      <w:r w:rsidR="00447E40">
        <w:t xml:space="preserve"> (OSBA)</w:t>
      </w:r>
      <w:r w:rsidR="00171D26" w:rsidRPr="00451EF6">
        <w:t xml:space="preserve">, PPLICA, </w:t>
      </w:r>
      <w:r w:rsidRPr="00451EF6">
        <w:t>the Comm</w:t>
      </w:r>
      <w:r w:rsidR="007E5CA9" w:rsidRPr="00451EF6">
        <w:t>ission for Economic Opportunity</w:t>
      </w:r>
      <w:r w:rsidRPr="00451EF6">
        <w:t>, the Coalition for Affordable Utility Services and En</w:t>
      </w:r>
      <w:r w:rsidR="007E5CA9" w:rsidRPr="00451EF6">
        <w:t xml:space="preserve">ergy Efficiency </w:t>
      </w:r>
      <w:r w:rsidR="007E5CA9" w:rsidRPr="00A53A4A">
        <w:t>in Pennsylvania, the Sustainable Energy Fund</w:t>
      </w:r>
      <w:r w:rsidR="00993559">
        <w:t xml:space="preserve"> (SEF)</w:t>
      </w:r>
      <w:r w:rsidR="007E5CA9" w:rsidRPr="00A53A4A">
        <w:t xml:space="preserve">, Nest Labs, Inc., and </w:t>
      </w:r>
      <w:proofErr w:type="spellStart"/>
      <w:r w:rsidR="007E5CA9" w:rsidRPr="00A53A4A">
        <w:t>EnerNOC</w:t>
      </w:r>
      <w:proofErr w:type="spellEnd"/>
      <w:r w:rsidR="007E5CA9" w:rsidRPr="00A53A4A">
        <w:t xml:space="preserve">, Inc. </w:t>
      </w:r>
      <w:r w:rsidRPr="00A53A4A">
        <w:t>(collectively Joint Petitioners)</w:t>
      </w:r>
      <w:r w:rsidRPr="00A53A4A">
        <w:rPr>
          <w:szCs w:val="26"/>
        </w:rPr>
        <w:t>.</w:t>
      </w:r>
      <w:r w:rsidR="009E2CA9">
        <w:rPr>
          <w:szCs w:val="26"/>
        </w:rPr>
        <w:t xml:space="preserve">  The Partial Settlement </w:t>
      </w:r>
      <w:r w:rsidR="00810E44">
        <w:rPr>
          <w:szCs w:val="26"/>
        </w:rPr>
        <w:t>addressed all contested issue</w:t>
      </w:r>
      <w:r w:rsidR="00C2168C">
        <w:rPr>
          <w:szCs w:val="26"/>
        </w:rPr>
        <w:t>s except for one</w:t>
      </w:r>
      <w:r w:rsidR="00810E44">
        <w:rPr>
          <w:szCs w:val="26"/>
        </w:rPr>
        <w:t xml:space="preserve"> </w:t>
      </w:r>
      <w:r w:rsidR="00810E44" w:rsidRPr="00810E44">
        <w:rPr>
          <w:szCs w:val="26"/>
        </w:rPr>
        <w:t>relating to the</w:t>
      </w:r>
      <w:r w:rsidR="00937208">
        <w:rPr>
          <w:szCs w:val="26"/>
        </w:rPr>
        <w:t xml:space="preserve"> determination of</w:t>
      </w:r>
      <w:r w:rsidR="00810E44" w:rsidRPr="00810E44">
        <w:rPr>
          <w:szCs w:val="26"/>
        </w:rPr>
        <w:t xml:space="preserve"> Total Resource Cost (TRC)</w:t>
      </w:r>
      <w:r w:rsidR="00937208">
        <w:rPr>
          <w:szCs w:val="26"/>
        </w:rPr>
        <w:t xml:space="preserve"> benefit-cost ratios</w:t>
      </w:r>
      <w:r w:rsidR="00810E44" w:rsidRPr="00810E44">
        <w:rPr>
          <w:szCs w:val="26"/>
        </w:rPr>
        <w:t xml:space="preserve"> raised by PPLICA</w:t>
      </w:r>
      <w:r w:rsidR="00810E44">
        <w:rPr>
          <w:szCs w:val="26"/>
        </w:rPr>
        <w:t>, which was deferred for briefing.</w:t>
      </w:r>
      <w:r w:rsidR="00937208">
        <w:rPr>
          <w:szCs w:val="26"/>
        </w:rPr>
        <w:t xml:space="preserve">  Main Briefs were filed by PPL and PPLICA on February 16, 2016.  No Reply Briefs were filed.</w:t>
      </w:r>
    </w:p>
    <w:p w:rsidR="00CB1DD4" w:rsidRPr="00A53A4A" w:rsidRDefault="00CB1DD4" w:rsidP="00B737E4">
      <w:pPr>
        <w:widowControl/>
        <w:contextualSpacing/>
        <w:rPr>
          <w:szCs w:val="26"/>
        </w:rPr>
      </w:pPr>
    </w:p>
    <w:p w:rsidR="00CB1DD4" w:rsidRPr="00451EF6" w:rsidRDefault="00CB1DD4" w:rsidP="00B737E4">
      <w:pPr>
        <w:widowControl/>
        <w:contextualSpacing/>
        <w:rPr>
          <w:szCs w:val="26"/>
        </w:rPr>
      </w:pPr>
      <w:r w:rsidRPr="00A53A4A">
        <w:rPr>
          <w:szCs w:val="26"/>
        </w:rPr>
        <w:t xml:space="preserve">On February 19, 2016, </w:t>
      </w:r>
      <w:r w:rsidR="00F97281" w:rsidRPr="00A53A4A">
        <w:rPr>
          <w:szCs w:val="26"/>
        </w:rPr>
        <w:t xml:space="preserve">Administrative Law </w:t>
      </w:r>
      <w:r w:rsidR="008C0476" w:rsidRPr="00A53A4A">
        <w:rPr>
          <w:szCs w:val="26"/>
        </w:rPr>
        <w:t>Judge</w:t>
      </w:r>
      <w:r w:rsidR="007E5CA9" w:rsidRPr="00A53A4A">
        <w:rPr>
          <w:szCs w:val="26"/>
        </w:rPr>
        <w:t xml:space="preserve"> </w:t>
      </w:r>
      <w:r w:rsidR="008C0476" w:rsidRPr="00A53A4A">
        <w:t>Susan D. Colwell</w:t>
      </w:r>
      <w:r w:rsidRPr="00A53A4A">
        <w:rPr>
          <w:szCs w:val="26"/>
        </w:rPr>
        <w:t xml:space="preserve"> certified the record to the Commission</w:t>
      </w:r>
      <w:r w:rsidRPr="00451EF6">
        <w:rPr>
          <w:szCs w:val="26"/>
        </w:rPr>
        <w:t xml:space="preserve"> for consideration and disposition.</w:t>
      </w:r>
    </w:p>
    <w:p w:rsidR="00CB1DD4" w:rsidRPr="00451EF6" w:rsidRDefault="00CB1DD4" w:rsidP="00B737E4">
      <w:pPr>
        <w:widowControl/>
        <w:contextualSpacing/>
        <w:rPr>
          <w:szCs w:val="26"/>
        </w:rPr>
      </w:pPr>
    </w:p>
    <w:p w:rsidR="000959B5" w:rsidRDefault="00CE1DE8" w:rsidP="00B737E4">
      <w:pPr>
        <w:widowControl/>
        <w:contextualSpacing/>
        <w:rPr>
          <w:szCs w:val="26"/>
        </w:rPr>
      </w:pPr>
      <w:r>
        <w:rPr>
          <w:szCs w:val="26"/>
        </w:rPr>
        <w:t xml:space="preserve">By </w:t>
      </w:r>
      <w:r w:rsidR="00451EF6" w:rsidRPr="000959B5">
        <w:rPr>
          <w:szCs w:val="26"/>
        </w:rPr>
        <w:t>Opinion and Order entered March 17, 2016, in the above-captioned proceeding</w:t>
      </w:r>
      <w:r w:rsidR="00F97281" w:rsidRPr="000959B5">
        <w:t xml:space="preserve"> </w:t>
      </w:r>
      <w:r w:rsidR="00923019" w:rsidRPr="000959B5">
        <w:t>(</w:t>
      </w:r>
      <w:r w:rsidR="00C8078A" w:rsidRPr="000959B5">
        <w:rPr>
          <w:i/>
        </w:rPr>
        <w:t>March 201</w:t>
      </w:r>
      <w:r w:rsidR="00F97281" w:rsidRPr="000959B5">
        <w:rPr>
          <w:i/>
        </w:rPr>
        <w:t>6</w:t>
      </w:r>
      <w:r w:rsidR="00C8078A" w:rsidRPr="000959B5">
        <w:rPr>
          <w:i/>
        </w:rPr>
        <w:t xml:space="preserve"> Order</w:t>
      </w:r>
      <w:r w:rsidR="00923019" w:rsidRPr="000959B5">
        <w:t>)</w:t>
      </w:r>
      <w:r w:rsidR="001B624D" w:rsidRPr="000959B5">
        <w:rPr>
          <w:i/>
        </w:rPr>
        <w:t>,</w:t>
      </w:r>
      <w:r w:rsidR="00C8078A" w:rsidRPr="000959B5">
        <w:t xml:space="preserve"> </w:t>
      </w:r>
      <w:r w:rsidR="00F97281" w:rsidRPr="000959B5">
        <w:t>the Commission</w:t>
      </w:r>
      <w:r w:rsidR="00850771">
        <w:t xml:space="preserve"> approved PPL’s Phase III Plan as modified by the</w:t>
      </w:r>
      <w:r w:rsidR="008C0476" w:rsidRPr="000959B5">
        <w:t xml:space="preserve"> Partial Settlement, subject to </w:t>
      </w:r>
      <w:r w:rsidR="000959B5" w:rsidRPr="000959B5">
        <w:t>cert</w:t>
      </w:r>
      <w:r w:rsidR="005A61B7">
        <w:t>ain directives</w:t>
      </w:r>
      <w:r w:rsidR="000F1534">
        <w:t xml:space="preserve"> and modifications</w:t>
      </w:r>
      <w:r w:rsidR="000959B5" w:rsidRPr="000959B5">
        <w:t xml:space="preserve">, and subject to </w:t>
      </w:r>
      <w:r w:rsidR="000959B5" w:rsidRPr="000959B5">
        <w:rPr>
          <w:szCs w:val="26"/>
        </w:rPr>
        <w:t>the condition that no Party to the Partial Settlement exercised the right to withdraw therefrom.</w:t>
      </w:r>
      <w:r>
        <w:rPr>
          <w:szCs w:val="26"/>
        </w:rPr>
        <w:t xml:space="preserve"> </w:t>
      </w:r>
      <w:r w:rsidR="000959B5" w:rsidRPr="000959B5">
        <w:rPr>
          <w:szCs w:val="26"/>
        </w:rPr>
        <w:t xml:space="preserve"> </w:t>
      </w:r>
      <w:proofErr w:type="gramStart"/>
      <w:r w:rsidRPr="000959B5">
        <w:rPr>
          <w:i/>
        </w:rPr>
        <w:t>March 2016 Order</w:t>
      </w:r>
      <w:r w:rsidR="000959B5" w:rsidRPr="000959B5">
        <w:rPr>
          <w:szCs w:val="26"/>
        </w:rPr>
        <w:t xml:space="preserve"> </w:t>
      </w:r>
      <w:r>
        <w:rPr>
          <w:szCs w:val="26"/>
        </w:rPr>
        <w:t>at 57-61.</w:t>
      </w:r>
      <w:proofErr w:type="gramEnd"/>
      <w:r>
        <w:rPr>
          <w:szCs w:val="26"/>
        </w:rPr>
        <w:t xml:space="preserve">  </w:t>
      </w:r>
      <w:r w:rsidR="00A53A4A" w:rsidRPr="008D1E0A">
        <w:rPr>
          <w:szCs w:val="26"/>
        </w:rPr>
        <w:t>None of the Joint Petitioners</w:t>
      </w:r>
      <w:r w:rsidR="00E0641B">
        <w:rPr>
          <w:szCs w:val="26"/>
        </w:rPr>
        <w:t xml:space="preserve"> withdrew from the Settlement.</w:t>
      </w:r>
    </w:p>
    <w:p w:rsidR="000F1534" w:rsidRDefault="000F1534" w:rsidP="00B737E4">
      <w:pPr>
        <w:widowControl/>
        <w:ind w:firstLine="0"/>
        <w:contextualSpacing/>
        <w:rPr>
          <w:szCs w:val="26"/>
        </w:rPr>
      </w:pPr>
    </w:p>
    <w:p w:rsidR="00D11215" w:rsidRDefault="000F1534" w:rsidP="00B737E4">
      <w:pPr>
        <w:widowControl/>
        <w:ind w:firstLine="0"/>
        <w:contextualSpacing/>
      </w:pPr>
      <w:r>
        <w:rPr>
          <w:szCs w:val="26"/>
        </w:rPr>
        <w:lastRenderedPageBreak/>
        <w:tab/>
      </w:r>
      <w:r>
        <w:rPr>
          <w:szCs w:val="26"/>
        </w:rPr>
        <w:tab/>
      </w:r>
      <w:r w:rsidRPr="006F6D63">
        <w:rPr>
          <w:szCs w:val="26"/>
        </w:rPr>
        <w:t xml:space="preserve">On April 22, 2016, PPL filed a </w:t>
      </w:r>
      <w:r w:rsidR="006F6D63" w:rsidRPr="006F6D63">
        <w:t>Revised Phase III Plan</w:t>
      </w:r>
      <w:r w:rsidR="00CE1DE8" w:rsidRPr="006F6D63">
        <w:t>,</w:t>
      </w:r>
      <w:r w:rsidRPr="006F6D63">
        <w:t xml:space="preserve"> pursuant to the </w:t>
      </w:r>
      <w:r w:rsidRPr="006F6D63">
        <w:rPr>
          <w:i/>
        </w:rPr>
        <w:t>March 2016 Order</w:t>
      </w:r>
      <w:r w:rsidRPr="006F6D63">
        <w:t>.</w:t>
      </w:r>
      <w:r w:rsidR="00D11215" w:rsidRPr="006F6D63">
        <w:t xml:space="preserve">  On May 24, 2016, PPL filed </w:t>
      </w:r>
      <w:proofErr w:type="gramStart"/>
      <w:r w:rsidR="00D11215" w:rsidRPr="006F6D63">
        <w:t>an Errata</w:t>
      </w:r>
      <w:proofErr w:type="gramEnd"/>
      <w:r w:rsidR="00D11215" w:rsidRPr="00D11215">
        <w:t xml:space="preserve"> to</w:t>
      </w:r>
      <w:r w:rsidR="00D11215">
        <w:t xml:space="preserve"> the Revised Phase III Plan to</w:t>
      </w:r>
      <w:r w:rsidR="00D11215" w:rsidRPr="00D11215">
        <w:t xml:space="preserve"> correct the measure life assumption for home energy reports in the Revised Phase III Plan’s Home Energy Education Program.</w:t>
      </w:r>
      <w:r w:rsidR="00E60CD0">
        <w:rPr>
          <w:rStyle w:val="FootnoteReference"/>
        </w:rPr>
        <w:footnoteReference w:id="1"/>
      </w:r>
    </w:p>
    <w:p w:rsidR="00494747" w:rsidRDefault="00494747" w:rsidP="00B737E4">
      <w:pPr>
        <w:widowControl/>
        <w:ind w:firstLine="0"/>
        <w:contextualSpacing/>
      </w:pPr>
    </w:p>
    <w:p w:rsidR="00B44811" w:rsidRDefault="00B24A93" w:rsidP="00B737E4">
      <w:pPr>
        <w:widowControl/>
        <w:ind w:firstLine="0"/>
        <w:contextualSpacing/>
      </w:pPr>
      <w:r>
        <w:rPr>
          <w:szCs w:val="26"/>
        </w:rPr>
        <w:tab/>
      </w:r>
      <w:r>
        <w:rPr>
          <w:szCs w:val="26"/>
        </w:rPr>
        <w:tab/>
      </w:r>
      <w:r w:rsidR="00CE1DE8">
        <w:rPr>
          <w:szCs w:val="26"/>
        </w:rPr>
        <w:t>By</w:t>
      </w:r>
      <w:r w:rsidRPr="000959B5">
        <w:rPr>
          <w:szCs w:val="26"/>
        </w:rPr>
        <w:t xml:space="preserve"> </w:t>
      </w:r>
      <w:r w:rsidR="00140F78">
        <w:rPr>
          <w:szCs w:val="26"/>
        </w:rPr>
        <w:t xml:space="preserve">Tentative </w:t>
      </w:r>
      <w:r w:rsidRPr="000959B5">
        <w:rPr>
          <w:szCs w:val="26"/>
        </w:rPr>
        <w:t>Op</w:t>
      </w:r>
      <w:r>
        <w:rPr>
          <w:szCs w:val="26"/>
        </w:rPr>
        <w:t>inion and Order entered June 9</w:t>
      </w:r>
      <w:r w:rsidRPr="000959B5">
        <w:rPr>
          <w:szCs w:val="26"/>
        </w:rPr>
        <w:t>, 2016, in the above-captioned proceeding</w:t>
      </w:r>
      <w:r w:rsidRPr="000959B5">
        <w:t xml:space="preserve"> (</w:t>
      </w:r>
      <w:r>
        <w:rPr>
          <w:i/>
        </w:rPr>
        <w:t>June</w:t>
      </w:r>
      <w:r w:rsidRPr="000959B5">
        <w:rPr>
          <w:i/>
        </w:rPr>
        <w:t xml:space="preserve"> 2016 </w:t>
      </w:r>
      <w:r w:rsidR="00140F78">
        <w:rPr>
          <w:i/>
        </w:rPr>
        <w:t xml:space="preserve">Tentative </w:t>
      </w:r>
      <w:r w:rsidRPr="000959B5">
        <w:rPr>
          <w:i/>
        </w:rPr>
        <w:t>Order</w:t>
      </w:r>
      <w:r w:rsidRPr="000959B5">
        <w:t>)</w:t>
      </w:r>
      <w:r w:rsidRPr="000959B5">
        <w:rPr>
          <w:i/>
        </w:rPr>
        <w:t>,</w:t>
      </w:r>
      <w:r w:rsidRPr="000959B5">
        <w:t xml:space="preserve"> the Commission</w:t>
      </w:r>
      <w:r>
        <w:t xml:space="preserve"> found</w:t>
      </w:r>
      <w:r>
        <w:rPr>
          <w:szCs w:val="26"/>
        </w:rPr>
        <w:t xml:space="preserve"> that the Revised Phase III Plan appropriately incorporated</w:t>
      </w:r>
      <w:r w:rsidRPr="008D1E0A">
        <w:rPr>
          <w:szCs w:val="26"/>
        </w:rPr>
        <w:t xml:space="preserve"> the modifications and improvements specified in the terms of the Partial Settlement</w:t>
      </w:r>
      <w:r w:rsidR="00280681">
        <w:rPr>
          <w:szCs w:val="26"/>
        </w:rPr>
        <w:t xml:space="preserve">, and otherwise complied with the directives set forth in the </w:t>
      </w:r>
      <w:r w:rsidR="00280681" w:rsidRPr="000959B5">
        <w:rPr>
          <w:i/>
        </w:rPr>
        <w:t>March 2016 Order</w:t>
      </w:r>
      <w:r w:rsidR="00280681">
        <w:t>.</w:t>
      </w:r>
      <w:r w:rsidR="00C450B8">
        <w:t xml:space="preserve">  Accordingly, the Commission tentatively approved the Revised Phase III Plan.</w:t>
      </w:r>
      <w:r w:rsidR="00280681">
        <w:t xml:space="preserve">  </w:t>
      </w:r>
      <w:r w:rsidR="00CE1DE8">
        <w:rPr>
          <w:i/>
        </w:rPr>
        <w:t>June</w:t>
      </w:r>
      <w:r w:rsidR="00CE1DE8" w:rsidRPr="000959B5">
        <w:rPr>
          <w:i/>
        </w:rPr>
        <w:t xml:space="preserve"> 2016 </w:t>
      </w:r>
      <w:r w:rsidR="00CE1DE8">
        <w:rPr>
          <w:i/>
        </w:rPr>
        <w:t xml:space="preserve">Tentative </w:t>
      </w:r>
      <w:r w:rsidR="00CE1DE8" w:rsidRPr="000959B5">
        <w:rPr>
          <w:i/>
        </w:rPr>
        <w:t>Order</w:t>
      </w:r>
      <w:r w:rsidR="00CE1DE8" w:rsidRPr="00B44811">
        <w:t xml:space="preserve"> </w:t>
      </w:r>
      <w:r w:rsidR="00C450B8">
        <w:t>at 5-8</w:t>
      </w:r>
      <w:r w:rsidR="00CE1DE8">
        <w:t xml:space="preserve">.  </w:t>
      </w:r>
      <w:r w:rsidR="00B44811" w:rsidRPr="00B44811">
        <w:t>However, in order to ensure the right of all Parties to comment on</w:t>
      </w:r>
      <w:r w:rsidR="00B44811">
        <w:t xml:space="preserve"> the</w:t>
      </w:r>
      <w:r w:rsidR="00B44811" w:rsidRPr="00B44811">
        <w:t xml:space="preserve"> proposed changes in the Revised Phase III Plan as amended by the May 24, 2016 Errata</w:t>
      </w:r>
      <w:r w:rsidR="00B44811">
        <w:t>, the Parties were</w:t>
      </w:r>
      <w:r w:rsidR="00E3669F">
        <w:t xml:space="preserve"> given the opportunity to file Comments and Reply Comments</w:t>
      </w:r>
      <w:r w:rsidR="00140F78">
        <w:t xml:space="preserve"> within a specified time period.  The Commission stated that if no opposing Comments or Reply Comments were received by the specified deadlines, the </w:t>
      </w:r>
      <w:r w:rsidR="00BE2292" w:rsidRPr="00140F78">
        <w:rPr>
          <w:i/>
        </w:rPr>
        <w:t>June 2016 Tentative Order</w:t>
      </w:r>
      <w:r w:rsidR="00BE2292">
        <w:t xml:space="preserve"> </w:t>
      </w:r>
      <w:r w:rsidR="00140F78">
        <w:t>would become final without further action by the Commission.</w:t>
      </w:r>
      <w:r w:rsidR="00CE1DE8">
        <w:t xml:space="preserve">  </w:t>
      </w:r>
      <w:r w:rsidR="00CE1DE8" w:rsidRPr="00CE1DE8">
        <w:rPr>
          <w:i/>
        </w:rPr>
        <w:t>Id</w:t>
      </w:r>
      <w:r w:rsidR="00CE1DE8">
        <w:t>. at 7-9.</w:t>
      </w:r>
    </w:p>
    <w:p w:rsidR="00BE2292" w:rsidRDefault="00BE2292" w:rsidP="00B737E4">
      <w:pPr>
        <w:widowControl/>
        <w:ind w:firstLine="0"/>
        <w:contextualSpacing/>
      </w:pPr>
    </w:p>
    <w:p w:rsidR="00BE2292" w:rsidRPr="00BE2292" w:rsidRDefault="00BE2292" w:rsidP="00B737E4">
      <w:pPr>
        <w:widowControl/>
        <w:ind w:firstLine="0"/>
        <w:contextualSpacing/>
      </w:pPr>
      <w:r>
        <w:tab/>
      </w:r>
      <w:r>
        <w:tab/>
        <w:t xml:space="preserve">No Comments or Reply Comments were filed with respect to the </w:t>
      </w:r>
      <w:r w:rsidRPr="00140F78">
        <w:rPr>
          <w:i/>
        </w:rPr>
        <w:t>June 2016 Tentative Order</w:t>
      </w:r>
      <w:r>
        <w:t xml:space="preserve">.  Therefore, the Commission issued a Secretarial Letter on June 27, 2016, indicating that, by its terms, the </w:t>
      </w:r>
      <w:r w:rsidRPr="00140F78">
        <w:rPr>
          <w:i/>
        </w:rPr>
        <w:t>June 2016 Tentative Order</w:t>
      </w:r>
      <w:r>
        <w:t xml:space="preserve"> was deemed final as of June 20, 2016.</w:t>
      </w:r>
    </w:p>
    <w:p w:rsidR="00B44811" w:rsidRDefault="00B44811" w:rsidP="00B737E4">
      <w:pPr>
        <w:widowControl/>
        <w:ind w:firstLine="0"/>
        <w:contextualSpacing/>
      </w:pPr>
    </w:p>
    <w:p w:rsidR="00B24A93" w:rsidRDefault="00BF1554" w:rsidP="00B737E4">
      <w:pPr>
        <w:widowControl/>
        <w:ind w:firstLine="0"/>
        <w:contextualSpacing/>
      </w:pPr>
      <w:r>
        <w:tab/>
      </w:r>
      <w:r>
        <w:tab/>
        <w:t xml:space="preserve">On September 21, 2016, PPL filed </w:t>
      </w:r>
      <w:r w:rsidR="005E1EA8">
        <w:t>a Petition for Approval of a Minor Change to its Phase III</w:t>
      </w:r>
      <w:r w:rsidR="008F4162">
        <w:t xml:space="preserve"> </w:t>
      </w:r>
      <w:r w:rsidR="004B624B">
        <w:t>Plan</w:t>
      </w:r>
      <w:r w:rsidR="005428C2">
        <w:t xml:space="preserve"> (</w:t>
      </w:r>
      <w:r w:rsidR="005428C2" w:rsidRPr="008F4162">
        <w:t>Minor Change Petition</w:t>
      </w:r>
      <w:r w:rsidR="004B624B" w:rsidRPr="008F4162">
        <w:t xml:space="preserve">).  In its </w:t>
      </w:r>
      <w:r w:rsidR="005428C2" w:rsidRPr="008F4162">
        <w:t xml:space="preserve">Minor Change </w:t>
      </w:r>
      <w:r w:rsidR="004B624B" w:rsidRPr="008F4162">
        <w:t xml:space="preserve">Petition, PPL </w:t>
      </w:r>
      <w:r w:rsidR="004B624B" w:rsidRPr="008F4162">
        <w:lastRenderedPageBreak/>
        <w:t xml:space="preserve">sought approval </w:t>
      </w:r>
      <w:r w:rsidR="005428C2" w:rsidRPr="008F4162">
        <w:t>to modify</w:t>
      </w:r>
      <w:r w:rsidR="004B624B" w:rsidRPr="008F4162">
        <w:t xml:space="preserve"> the eligibility requirements for measures implemented in the Custom P</w:t>
      </w:r>
      <w:r w:rsidR="008F4162" w:rsidRPr="008F4162">
        <w:t xml:space="preserve">rogram of the Company’s </w:t>
      </w:r>
      <w:r w:rsidR="004B624B" w:rsidRPr="008F4162">
        <w:t>Phase III Plan.  PPL asserted that the requested change would have no effect on any budget, s</w:t>
      </w:r>
      <w:r w:rsidR="00E72F4E" w:rsidRPr="008F4162">
        <w:t>avings, or TRC</w:t>
      </w:r>
      <w:r w:rsidR="004B624B" w:rsidRPr="008F4162">
        <w:t xml:space="preserve"> Test figures in its </w:t>
      </w:r>
      <w:r w:rsidR="005428C2" w:rsidRPr="008F4162">
        <w:t>Phase III Plan.  Thus</w:t>
      </w:r>
      <w:r w:rsidR="004B624B" w:rsidRPr="008F4162">
        <w:t xml:space="preserve">, PPL requested that </w:t>
      </w:r>
      <w:r w:rsidR="003C25AE" w:rsidRPr="008F4162">
        <w:t>the Commission review the proposed change pursuant to the expedited review proc</w:t>
      </w:r>
      <w:r w:rsidR="003C25AE">
        <w:t xml:space="preserve">ess set forth in </w:t>
      </w:r>
      <w:r w:rsidR="00AA4EC0" w:rsidRPr="00AA4EC0">
        <w:rPr>
          <w:i/>
        </w:rPr>
        <w:t>Energy Efficiency and Conservation Program</w:t>
      </w:r>
      <w:r w:rsidR="00AA4EC0">
        <w:t>, Docket No. M</w:t>
      </w:r>
      <w:r w:rsidR="00AA4EC0">
        <w:noBreakHyphen/>
        <w:t>2008-2069887 (Final Order entered June 10, 2011) (</w:t>
      </w:r>
      <w:r w:rsidR="00AA4EC0" w:rsidRPr="00AA4EC0">
        <w:rPr>
          <w:i/>
        </w:rPr>
        <w:t>Minor Plan Change Order</w:t>
      </w:r>
      <w:r w:rsidR="00AA4EC0">
        <w:t xml:space="preserve">).  </w:t>
      </w:r>
      <w:r w:rsidR="005428C2">
        <w:t xml:space="preserve">Minor Change </w:t>
      </w:r>
      <w:r w:rsidR="00AA4EC0">
        <w:t>Petition at 1-2.</w:t>
      </w:r>
      <w:r w:rsidR="005428C2">
        <w:t xml:space="preserve">  PPL </w:t>
      </w:r>
      <w:r w:rsidR="00FD58F0">
        <w:t xml:space="preserve">referenced the </w:t>
      </w:r>
      <w:r w:rsidR="005428C2">
        <w:t xml:space="preserve">procedural schedule established in the </w:t>
      </w:r>
      <w:r w:rsidR="005428C2" w:rsidRPr="00B00A91">
        <w:rPr>
          <w:i/>
        </w:rPr>
        <w:t>Minor Plan Change Order</w:t>
      </w:r>
      <w:r w:rsidR="00FD58F0">
        <w:rPr>
          <w:i/>
        </w:rPr>
        <w:t xml:space="preserve"> </w:t>
      </w:r>
      <w:r w:rsidR="00FD58F0">
        <w:t xml:space="preserve">that </w:t>
      </w:r>
      <w:r w:rsidR="00992331">
        <w:t xml:space="preserve">requires </w:t>
      </w:r>
      <w:r w:rsidR="00B00A91">
        <w:t>c</w:t>
      </w:r>
      <w:r w:rsidR="005428C2">
        <w:t xml:space="preserve">omments </w:t>
      </w:r>
      <w:r w:rsidR="00992331">
        <w:t>t</w:t>
      </w:r>
      <w:r w:rsidR="005428C2">
        <w:t>o be filed within fifteen days o</w:t>
      </w:r>
      <w:r w:rsidR="00B00A91">
        <w:t xml:space="preserve">f the filing of a request for </w:t>
      </w:r>
      <w:r w:rsidR="005428C2">
        <w:t>minor change</w:t>
      </w:r>
      <w:r w:rsidR="00B00A91">
        <w:t>s</w:t>
      </w:r>
      <w:r w:rsidR="005428C2">
        <w:t xml:space="preserve"> to </w:t>
      </w:r>
      <w:r w:rsidR="00B00A91">
        <w:t xml:space="preserve">an EE&amp;C Plan, and reply comments </w:t>
      </w:r>
      <w:r w:rsidR="00992331">
        <w:t>t</w:t>
      </w:r>
      <w:r w:rsidR="00B00A91">
        <w:t xml:space="preserve">o be filed ten days thereafter.  Minor Change Petition at 2; </w:t>
      </w:r>
      <w:r w:rsidR="00B00A91" w:rsidRPr="00B00A91">
        <w:rPr>
          <w:i/>
        </w:rPr>
        <w:t>see</w:t>
      </w:r>
      <w:r w:rsidR="00E72F4E">
        <w:rPr>
          <w:i/>
        </w:rPr>
        <w:t xml:space="preserve"> also</w:t>
      </w:r>
      <w:r w:rsidR="00B00A91" w:rsidRPr="00B00A91">
        <w:rPr>
          <w:i/>
        </w:rPr>
        <w:t xml:space="preserve"> Minor Plan Change Order</w:t>
      </w:r>
      <w:r w:rsidR="00B00A91">
        <w:t xml:space="preserve"> at 19.</w:t>
      </w:r>
    </w:p>
    <w:p w:rsidR="005428C2" w:rsidRDefault="005428C2" w:rsidP="00B737E4">
      <w:pPr>
        <w:widowControl/>
        <w:ind w:firstLine="0"/>
        <w:contextualSpacing/>
      </w:pPr>
    </w:p>
    <w:p w:rsidR="005428C2" w:rsidRPr="00280681" w:rsidRDefault="005428C2" w:rsidP="00B737E4">
      <w:pPr>
        <w:widowControl/>
        <w:ind w:firstLine="0"/>
        <w:contextualSpacing/>
      </w:pPr>
      <w:r>
        <w:tab/>
      </w:r>
      <w:r>
        <w:tab/>
        <w:t xml:space="preserve">Comments to PPL’s Minor Change Petition were timely </w:t>
      </w:r>
      <w:r w:rsidRPr="00993559">
        <w:t>filed by PPLICA on October 5, 2016, and by t</w:t>
      </w:r>
      <w:r w:rsidR="00447E40" w:rsidRPr="00993559">
        <w:t xml:space="preserve">he </w:t>
      </w:r>
      <w:r w:rsidR="00993559" w:rsidRPr="00993559">
        <w:t>OSBA</w:t>
      </w:r>
      <w:r w:rsidRPr="00993559">
        <w:t xml:space="preserve"> a</w:t>
      </w:r>
      <w:r w:rsidR="00993559" w:rsidRPr="00993559">
        <w:t>nd SEF</w:t>
      </w:r>
      <w:r w:rsidRPr="00993559">
        <w:t xml:space="preserve"> on October 6, 2016.</w:t>
      </w:r>
      <w:r w:rsidR="00B00A91" w:rsidRPr="00993559">
        <w:t xml:space="preserve">  </w:t>
      </w:r>
      <w:r w:rsidR="00993559" w:rsidRPr="00993559">
        <w:t>The OCA</w:t>
      </w:r>
      <w:r w:rsidR="00B00A91">
        <w:t xml:space="preserve"> fi</w:t>
      </w:r>
      <w:r w:rsidR="0051729B">
        <w:t>l</w:t>
      </w:r>
      <w:r w:rsidR="00B00A91">
        <w:t>ed a letter on October 6, 2016, indicating that it would not be filing comments to PPL’s Minor Change Petition.  On October 17, 2016, PPL timely filed Reply Comments.</w:t>
      </w:r>
    </w:p>
    <w:p w:rsidR="00494747" w:rsidRDefault="00494747" w:rsidP="00B737E4">
      <w:pPr>
        <w:widowControl/>
        <w:ind w:firstLine="0"/>
        <w:contextualSpacing/>
      </w:pPr>
    </w:p>
    <w:p w:rsidR="00DA19AB" w:rsidRDefault="00F60545" w:rsidP="00B737E4">
      <w:pPr>
        <w:widowControl/>
        <w:ind w:firstLine="0"/>
        <w:contextualSpacing/>
      </w:pPr>
      <w:r>
        <w:tab/>
      </w:r>
      <w:r>
        <w:tab/>
      </w:r>
      <w:r w:rsidR="003A39C6">
        <w:t xml:space="preserve">On October 26, 2016, </w:t>
      </w:r>
      <w:r w:rsidR="00756161">
        <w:t xml:space="preserve">the Commission </w:t>
      </w:r>
      <w:r>
        <w:t>iss</w:t>
      </w:r>
      <w:r w:rsidR="00B03B34">
        <w:t xml:space="preserve">ued a Secretarial Letter </w:t>
      </w:r>
      <w:r w:rsidR="00DA19AB">
        <w:t xml:space="preserve">stating that, in accordance with the </w:t>
      </w:r>
      <w:r w:rsidR="00DA19AB" w:rsidRPr="00DA19AB">
        <w:rPr>
          <w:i/>
        </w:rPr>
        <w:t>Minor Plan Change Order</w:t>
      </w:r>
      <w:r w:rsidR="00DA19AB">
        <w:t>, the period for consideration of PPL’s Minor Change Petition was being extended until November 4, 2016, in order to allow Commission Staff adequate time to review</w:t>
      </w:r>
      <w:r w:rsidR="0025192B">
        <w:t xml:space="preserve"> the Minor Change Pe</w:t>
      </w:r>
      <w:r w:rsidR="008F4162">
        <w:t>tition,</w:t>
      </w:r>
      <w:r w:rsidR="0025192B">
        <w:t xml:space="preserve"> </w:t>
      </w:r>
      <w:r w:rsidR="00DA19AB">
        <w:t>Comments and Reply Comments.</w:t>
      </w:r>
      <w:r w:rsidR="00C52A69">
        <w:rPr>
          <w:rStyle w:val="FootnoteReference"/>
        </w:rPr>
        <w:footnoteReference w:id="2"/>
      </w:r>
    </w:p>
    <w:p w:rsidR="00E42455" w:rsidRDefault="00E42455" w:rsidP="00B737E4">
      <w:pPr>
        <w:widowControl/>
        <w:ind w:firstLine="0"/>
        <w:contextualSpacing/>
      </w:pPr>
    </w:p>
    <w:p w:rsidR="00D954D6" w:rsidRPr="00D954D6" w:rsidRDefault="00756161" w:rsidP="00B737E4">
      <w:pPr>
        <w:widowControl/>
        <w:ind w:firstLine="0"/>
        <w:contextualSpacing/>
      </w:pPr>
      <w:r>
        <w:lastRenderedPageBreak/>
        <w:tab/>
      </w:r>
      <w:r>
        <w:tab/>
        <w:t xml:space="preserve">On November 4, 2016, </w:t>
      </w:r>
      <w:r w:rsidR="002F369A">
        <w:t>the</w:t>
      </w:r>
      <w:r>
        <w:t xml:space="preserve"> Commission issued the</w:t>
      </w:r>
      <w:r w:rsidR="007D1414">
        <w:t xml:space="preserve"> </w:t>
      </w:r>
      <w:r w:rsidR="002F369A" w:rsidRPr="002F369A">
        <w:rPr>
          <w:i/>
        </w:rPr>
        <w:t>November 2016 Secretarial Letter</w:t>
      </w:r>
      <w:r>
        <w:t xml:space="preserve"> through which</w:t>
      </w:r>
      <w:r w:rsidR="002F369A">
        <w:t xml:space="preserve"> </w:t>
      </w:r>
      <w:r w:rsidR="0080496F">
        <w:t xml:space="preserve">Commission </w:t>
      </w:r>
      <w:r w:rsidR="002F369A">
        <w:t>Staff</w:t>
      </w:r>
      <w:r w:rsidR="00A627A8">
        <w:t xml:space="preserve"> granted PPL’s Minor Change Petition and approved the minor change proposed therein, as modified by PPL in its October 17, 2016 Reply Comments.</w:t>
      </w:r>
      <w:r w:rsidR="00193AB9">
        <w:rPr>
          <w:rStyle w:val="FootnoteReference"/>
        </w:rPr>
        <w:footnoteReference w:id="3"/>
      </w:r>
      <w:r w:rsidR="00193AB9">
        <w:t xml:space="preserve">  </w:t>
      </w:r>
      <w:r w:rsidR="00D954D6" w:rsidRPr="00D954D6">
        <w:t>PPL</w:t>
      </w:r>
      <w:r w:rsidR="00D954D6">
        <w:t xml:space="preserve"> was directed</w:t>
      </w:r>
      <w:r w:rsidR="00D954D6" w:rsidRPr="00D954D6">
        <w:t xml:space="preserve"> to file</w:t>
      </w:r>
      <w:r w:rsidR="00D954D6">
        <w:t xml:space="preserve"> a revised EE&amp;C Plan</w:t>
      </w:r>
      <w:r w:rsidR="00D954D6" w:rsidRPr="00D954D6">
        <w:t xml:space="preserve"> with the</w:t>
      </w:r>
      <w:r w:rsidR="00D954D6">
        <w:t xml:space="preserve"> Commission’s Secretary, </w:t>
      </w:r>
      <w:r w:rsidR="00D954D6" w:rsidRPr="00D954D6">
        <w:t xml:space="preserve">consistent with </w:t>
      </w:r>
      <w:r w:rsidR="00D954D6">
        <w:t xml:space="preserve">the </w:t>
      </w:r>
      <w:r w:rsidR="00D954D6" w:rsidRPr="002F369A">
        <w:rPr>
          <w:i/>
        </w:rPr>
        <w:t>November 2016 Secretarial Letter</w:t>
      </w:r>
      <w:r w:rsidR="00D954D6">
        <w:t xml:space="preserve">, </w:t>
      </w:r>
      <w:r w:rsidR="00D954D6" w:rsidRPr="00D954D6">
        <w:t xml:space="preserve">within </w:t>
      </w:r>
      <w:r w:rsidR="0051729B">
        <w:t>thirty</w:t>
      </w:r>
      <w:r w:rsidR="00D954D6" w:rsidRPr="00D954D6">
        <w:t xml:space="preserve"> days of the date of </w:t>
      </w:r>
      <w:r w:rsidR="00D954D6">
        <w:t xml:space="preserve">the </w:t>
      </w:r>
      <w:r w:rsidR="00D954D6" w:rsidRPr="002F369A">
        <w:rPr>
          <w:i/>
        </w:rPr>
        <w:t>November 2016 Secretarial Letter</w:t>
      </w:r>
      <w:r w:rsidR="00D954D6">
        <w:t>, and to post the revised EE&amp;C Plan</w:t>
      </w:r>
      <w:r w:rsidR="00A923EE">
        <w:t xml:space="preserve"> on the Company’s</w:t>
      </w:r>
      <w:r w:rsidR="00D954D6" w:rsidRPr="00D954D6">
        <w:t xml:space="preserve"> website.</w:t>
      </w:r>
      <w:r w:rsidR="00A923EE">
        <w:t xml:space="preserve"> </w:t>
      </w:r>
      <w:r w:rsidR="00D954D6">
        <w:t xml:space="preserve"> </w:t>
      </w:r>
      <w:proofErr w:type="gramStart"/>
      <w:r w:rsidR="00D954D6" w:rsidRPr="002F369A">
        <w:rPr>
          <w:i/>
        </w:rPr>
        <w:t>November 2016 Secretarial Letter</w:t>
      </w:r>
      <w:r w:rsidR="00D954D6">
        <w:t xml:space="preserve"> at 4.</w:t>
      </w:r>
      <w:proofErr w:type="gramEnd"/>
    </w:p>
    <w:p w:rsidR="00816F76" w:rsidRDefault="00816F76" w:rsidP="00B737E4">
      <w:pPr>
        <w:widowControl/>
        <w:ind w:firstLine="0"/>
        <w:contextualSpacing/>
      </w:pPr>
    </w:p>
    <w:p w:rsidR="008C2A2A" w:rsidRDefault="00816F76" w:rsidP="00B737E4">
      <w:pPr>
        <w:widowControl/>
        <w:ind w:firstLine="0"/>
        <w:contextualSpacing/>
      </w:pPr>
      <w:r>
        <w:tab/>
      </w:r>
      <w:r>
        <w:tab/>
        <w:t>As noted, PPLICA filed its Petition on November 14, 2016</w:t>
      </w:r>
      <w:r w:rsidR="008C2A2A">
        <w:t>,</w:t>
      </w:r>
      <w:r w:rsidR="00182488">
        <w:rPr>
          <w:rStyle w:val="FootnoteReference"/>
        </w:rPr>
        <w:footnoteReference w:id="4"/>
      </w:r>
      <w:r w:rsidR="008C2A2A">
        <w:t xml:space="preserve"> seeking review </w:t>
      </w:r>
      <w:r w:rsidR="008C2A2A">
        <w:rPr>
          <w:szCs w:val="26"/>
        </w:rPr>
        <w:t xml:space="preserve">of the determination of Commission Staff as set forth in the </w:t>
      </w:r>
      <w:r w:rsidR="008C2A2A">
        <w:rPr>
          <w:i/>
          <w:szCs w:val="26"/>
        </w:rPr>
        <w:t>November 2016</w:t>
      </w:r>
      <w:r w:rsidR="008C2A2A" w:rsidRPr="00DB27FC">
        <w:rPr>
          <w:i/>
          <w:szCs w:val="26"/>
        </w:rPr>
        <w:t xml:space="preserve"> Secretarial Letter</w:t>
      </w:r>
      <w:r w:rsidR="008C2A2A">
        <w:rPr>
          <w:szCs w:val="26"/>
        </w:rPr>
        <w:t xml:space="preserve">, and requesting that the determination be reversed.  On November 28, 2016, PPL filed an Answer </w:t>
      </w:r>
      <w:r w:rsidR="00292DB7">
        <w:rPr>
          <w:szCs w:val="26"/>
        </w:rPr>
        <w:t>to PPLICA’s Petition.</w:t>
      </w:r>
    </w:p>
    <w:p w:rsidR="001A466A" w:rsidRDefault="001A466A" w:rsidP="00B737E4">
      <w:pPr>
        <w:widowControl/>
        <w:ind w:firstLine="0"/>
        <w:contextualSpacing/>
      </w:pPr>
    </w:p>
    <w:p w:rsidR="00E93120" w:rsidRPr="00E93120" w:rsidRDefault="00E93120" w:rsidP="00B737E4">
      <w:pPr>
        <w:widowControl/>
        <w:ind w:firstLine="0"/>
        <w:contextualSpacing/>
      </w:pPr>
      <w:r>
        <w:tab/>
      </w:r>
      <w:r>
        <w:tab/>
      </w:r>
      <w:r w:rsidRPr="00E93120">
        <w:t xml:space="preserve">On December 5, 2016, PPL filed a Revised Phase III Plan as directed in the </w:t>
      </w:r>
      <w:r w:rsidRPr="00E93120">
        <w:rPr>
          <w:i/>
        </w:rPr>
        <w:t>November 2016 Secretarial Letter</w:t>
      </w:r>
      <w:r w:rsidRPr="00E93120">
        <w:t xml:space="preserve">.  In its filing, PPL acknowledged that PPLICA’s Petition was pending before the Commission, but stated that it was filing the Revised Phase III Plan in order to comply with the </w:t>
      </w:r>
      <w:r w:rsidRPr="00E93120">
        <w:rPr>
          <w:i/>
        </w:rPr>
        <w:t>November 2016 Secretarial Letter</w:t>
      </w:r>
      <w:r w:rsidRPr="00E93120">
        <w:t>.</w:t>
      </w:r>
    </w:p>
    <w:p w:rsidR="008C5299" w:rsidRDefault="008C5299">
      <w:pPr>
        <w:widowControl/>
        <w:spacing w:line="240" w:lineRule="auto"/>
        <w:ind w:firstLine="0"/>
        <w:rPr>
          <w:b/>
          <w:szCs w:val="26"/>
        </w:rPr>
      </w:pPr>
      <w:r>
        <w:rPr>
          <w:b/>
          <w:szCs w:val="26"/>
        </w:rPr>
        <w:br w:type="page"/>
      </w:r>
    </w:p>
    <w:p w:rsidR="005B0138" w:rsidRPr="00043459" w:rsidRDefault="00C00BC2" w:rsidP="00F55888">
      <w:pPr>
        <w:pStyle w:val="Heading1"/>
      </w:pPr>
      <w:bookmarkStart w:id="9" w:name="_Toc472076682"/>
      <w:bookmarkStart w:id="10" w:name="_Toc472078827"/>
      <w:bookmarkStart w:id="11" w:name="_Toc472079181"/>
      <w:bookmarkStart w:id="12" w:name="_Toc472079764"/>
      <w:r w:rsidRPr="00043459">
        <w:lastRenderedPageBreak/>
        <w:t>III.</w:t>
      </w:r>
      <w:r w:rsidRPr="00043459">
        <w:tab/>
      </w:r>
      <w:r w:rsidR="00BA4D60" w:rsidRPr="00043459">
        <w:t>Discussion</w:t>
      </w:r>
      <w:bookmarkEnd w:id="9"/>
      <w:bookmarkEnd w:id="10"/>
      <w:bookmarkEnd w:id="11"/>
      <w:bookmarkEnd w:id="12"/>
    </w:p>
    <w:p w:rsidR="00075583" w:rsidRPr="00075583" w:rsidRDefault="00075583" w:rsidP="00B737E4">
      <w:pPr>
        <w:keepNext/>
        <w:widowControl/>
        <w:tabs>
          <w:tab w:val="left" w:pos="-720"/>
        </w:tabs>
        <w:suppressAutoHyphens/>
        <w:ind w:firstLine="0"/>
        <w:rPr>
          <w:szCs w:val="26"/>
        </w:rPr>
      </w:pPr>
    </w:p>
    <w:p w:rsidR="00075583" w:rsidRPr="001C2355" w:rsidRDefault="00F55888" w:rsidP="001C2355">
      <w:pPr>
        <w:pStyle w:val="Heading2"/>
      </w:pPr>
      <w:bookmarkStart w:id="13" w:name="_Toc472076683"/>
      <w:bookmarkStart w:id="14" w:name="_Toc472078828"/>
      <w:r w:rsidRPr="001C2355">
        <w:tab/>
      </w:r>
      <w:bookmarkStart w:id="15" w:name="_Toc472079182"/>
      <w:bookmarkStart w:id="16" w:name="_Toc472079765"/>
      <w:r w:rsidR="00C00BC2" w:rsidRPr="001C2355">
        <w:t>A.</w:t>
      </w:r>
      <w:r w:rsidR="00C00BC2" w:rsidRPr="001C2355">
        <w:tab/>
      </w:r>
      <w:r w:rsidR="00075583" w:rsidRPr="001C2355">
        <w:t xml:space="preserve">Legal </w:t>
      </w:r>
      <w:r w:rsidR="005F01C2" w:rsidRPr="001C2355">
        <w:t xml:space="preserve">and Procedural </w:t>
      </w:r>
      <w:r w:rsidR="00075583" w:rsidRPr="001C2355">
        <w:t>Standards</w:t>
      </w:r>
      <w:bookmarkEnd w:id="13"/>
      <w:bookmarkEnd w:id="14"/>
      <w:bookmarkEnd w:id="15"/>
      <w:bookmarkEnd w:id="16"/>
    </w:p>
    <w:p w:rsidR="00075583" w:rsidRDefault="00075583" w:rsidP="00B737E4">
      <w:pPr>
        <w:keepNext/>
        <w:widowControl/>
        <w:suppressAutoHyphens/>
        <w:ind w:firstLine="0"/>
        <w:rPr>
          <w:szCs w:val="26"/>
        </w:rPr>
      </w:pPr>
    </w:p>
    <w:p w:rsidR="00A573CD" w:rsidRDefault="007E01BC" w:rsidP="00B737E4">
      <w:pPr>
        <w:widowControl/>
        <w:suppressAutoHyphens/>
        <w:ind w:firstLine="0"/>
        <w:rPr>
          <w:szCs w:val="26"/>
        </w:rPr>
      </w:pPr>
      <w:r>
        <w:rPr>
          <w:szCs w:val="26"/>
        </w:rPr>
        <w:tab/>
      </w:r>
      <w:r>
        <w:rPr>
          <w:szCs w:val="26"/>
        </w:rPr>
        <w:tab/>
        <w:t xml:space="preserve">The expedited process for reviewing </w:t>
      </w:r>
      <w:r w:rsidR="0051729B">
        <w:rPr>
          <w:szCs w:val="26"/>
        </w:rPr>
        <w:t>electric distribution companies’ (</w:t>
      </w:r>
      <w:r>
        <w:rPr>
          <w:szCs w:val="26"/>
        </w:rPr>
        <w:t>EDCs’</w:t>
      </w:r>
      <w:r w:rsidR="0051729B">
        <w:rPr>
          <w:szCs w:val="26"/>
        </w:rPr>
        <w:t>)</w:t>
      </w:r>
      <w:r>
        <w:rPr>
          <w:szCs w:val="26"/>
        </w:rPr>
        <w:t xml:space="preserve"> requests for minor changes to their Act 129 EE&amp;C Plans was established in the </w:t>
      </w:r>
      <w:r w:rsidRPr="007E01BC">
        <w:rPr>
          <w:i/>
          <w:szCs w:val="26"/>
        </w:rPr>
        <w:t>Minor Plan Change Order</w:t>
      </w:r>
      <w:r>
        <w:rPr>
          <w:szCs w:val="26"/>
        </w:rPr>
        <w:t xml:space="preserve">.  </w:t>
      </w:r>
      <w:r w:rsidR="00A573CD">
        <w:rPr>
          <w:szCs w:val="26"/>
        </w:rPr>
        <w:t xml:space="preserve"> </w:t>
      </w:r>
      <w:r w:rsidR="00A573CD" w:rsidRPr="00A573CD">
        <w:rPr>
          <w:szCs w:val="26"/>
        </w:rPr>
        <w:t>Minor EE&amp;C Plan changes to be reviewed under this e</w:t>
      </w:r>
      <w:r w:rsidR="00A573CD">
        <w:rPr>
          <w:szCs w:val="26"/>
        </w:rPr>
        <w:t>xpedited review process were</w:t>
      </w:r>
      <w:r w:rsidR="00A573CD" w:rsidRPr="00A573CD">
        <w:rPr>
          <w:szCs w:val="26"/>
        </w:rPr>
        <w:t xml:space="preserve"> defined</w:t>
      </w:r>
      <w:r w:rsidR="00A573CD">
        <w:rPr>
          <w:szCs w:val="26"/>
        </w:rPr>
        <w:t xml:space="preserve"> therein</w:t>
      </w:r>
      <w:r w:rsidR="00A573CD" w:rsidRPr="00A573CD">
        <w:rPr>
          <w:szCs w:val="26"/>
        </w:rPr>
        <w:t xml:space="preserve"> as follows:</w:t>
      </w:r>
    </w:p>
    <w:p w:rsidR="00A573CD" w:rsidRPr="00A573CD" w:rsidRDefault="00A573CD" w:rsidP="00B737E4">
      <w:pPr>
        <w:widowControl/>
        <w:suppressAutoHyphens/>
        <w:ind w:firstLine="0"/>
        <w:rPr>
          <w:szCs w:val="26"/>
        </w:rPr>
      </w:pPr>
    </w:p>
    <w:p w:rsidR="00A573CD" w:rsidRDefault="00A573CD" w:rsidP="00B737E4">
      <w:pPr>
        <w:widowControl/>
        <w:numPr>
          <w:ilvl w:val="1"/>
          <w:numId w:val="27"/>
        </w:numPr>
        <w:suppressAutoHyphens/>
        <w:spacing w:line="240" w:lineRule="auto"/>
        <w:ind w:right="1440"/>
        <w:rPr>
          <w:szCs w:val="26"/>
        </w:rPr>
      </w:pPr>
      <w:r w:rsidRPr="00A573CD">
        <w:rPr>
          <w:szCs w:val="26"/>
        </w:rPr>
        <w:t>The elimination of a measure that is underperforming, no longer viable for reasons of cost-effectiveness, savings or market penetration or has met its approved budgeted funding, participation level or amount of savings;</w:t>
      </w:r>
    </w:p>
    <w:p w:rsidR="00504FDB" w:rsidRPr="00A573CD" w:rsidRDefault="00504FDB" w:rsidP="00B737E4">
      <w:pPr>
        <w:widowControl/>
        <w:suppressAutoHyphens/>
        <w:spacing w:line="240" w:lineRule="auto"/>
        <w:ind w:left="2160" w:right="1440" w:firstLine="0"/>
        <w:rPr>
          <w:szCs w:val="26"/>
        </w:rPr>
      </w:pPr>
    </w:p>
    <w:p w:rsidR="00A573CD" w:rsidRDefault="00A573CD" w:rsidP="00B737E4">
      <w:pPr>
        <w:widowControl/>
        <w:numPr>
          <w:ilvl w:val="1"/>
          <w:numId w:val="27"/>
        </w:numPr>
        <w:suppressAutoHyphens/>
        <w:spacing w:line="240" w:lineRule="auto"/>
        <w:ind w:right="1440"/>
        <w:rPr>
          <w:szCs w:val="26"/>
        </w:rPr>
      </w:pPr>
      <w:r w:rsidRPr="00A573CD">
        <w:rPr>
          <w:szCs w:val="26"/>
        </w:rPr>
        <w:t>The transfer of funds from one measure or program to another measure or program within the same customer class; and</w:t>
      </w:r>
    </w:p>
    <w:p w:rsidR="00504FDB" w:rsidRPr="00A573CD" w:rsidRDefault="00504FDB" w:rsidP="00B737E4">
      <w:pPr>
        <w:widowControl/>
        <w:suppressAutoHyphens/>
        <w:spacing w:line="240" w:lineRule="auto"/>
        <w:ind w:left="2160" w:right="1440" w:firstLine="0"/>
        <w:rPr>
          <w:szCs w:val="26"/>
        </w:rPr>
      </w:pPr>
    </w:p>
    <w:p w:rsidR="00A573CD" w:rsidRDefault="00A573CD" w:rsidP="00B737E4">
      <w:pPr>
        <w:widowControl/>
        <w:numPr>
          <w:ilvl w:val="1"/>
          <w:numId w:val="27"/>
        </w:numPr>
        <w:suppressAutoHyphens/>
        <w:spacing w:line="240" w:lineRule="auto"/>
        <w:ind w:right="1440"/>
        <w:rPr>
          <w:szCs w:val="26"/>
        </w:rPr>
      </w:pPr>
      <w:r w:rsidRPr="00A573CD">
        <w:rPr>
          <w:szCs w:val="26"/>
        </w:rPr>
        <w:t>Adding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p>
    <w:p w:rsidR="00504FDB" w:rsidRDefault="00504FDB" w:rsidP="00B737E4">
      <w:pPr>
        <w:widowControl/>
        <w:suppressAutoHyphens/>
        <w:spacing w:line="240" w:lineRule="auto"/>
        <w:ind w:left="2160" w:firstLine="0"/>
        <w:rPr>
          <w:szCs w:val="26"/>
        </w:rPr>
      </w:pPr>
    </w:p>
    <w:p w:rsidR="00722D57" w:rsidRDefault="00504FDB" w:rsidP="00B737E4">
      <w:pPr>
        <w:widowControl/>
        <w:suppressAutoHyphens/>
        <w:ind w:firstLine="0"/>
        <w:rPr>
          <w:szCs w:val="26"/>
        </w:rPr>
      </w:pPr>
      <w:r w:rsidRPr="00504FDB">
        <w:rPr>
          <w:i/>
          <w:szCs w:val="26"/>
        </w:rPr>
        <w:t>Minor Plan Change Order</w:t>
      </w:r>
      <w:r>
        <w:rPr>
          <w:szCs w:val="26"/>
        </w:rPr>
        <w:t xml:space="preserve"> at 19-20.  </w:t>
      </w:r>
    </w:p>
    <w:p w:rsidR="00E156E3" w:rsidRDefault="00722D57" w:rsidP="00B737E4">
      <w:pPr>
        <w:widowControl/>
        <w:suppressAutoHyphens/>
        <w:ind w:firstLine="0"/>
        <w:rPr>
          <w:szCs w:val="26"/>
        </w:rPr>
      </w:pPr>
      <w:r>
        <w:rPr>
          <w:szCs w:val="26"/>
        </w:rPr>
        <w:tab/>
      </w:r>
      <w:r>
        <w:rPr>
          <w:szCs w:val="26"/>
        </w:rPr>
        <w:tab/>
        <w:t xml:space="preserve">In its Order implementing </w:t>
      </w:r>
      <w:r w:rsidR="00E156E3">
        <w:rPr>
          <w:szCs w:val="26"/>
        </w:rPr>
        <w:t>Phase II</w:t>
      </w:r>
      <w:r>
        <w:rPr>
          <w:szCs w:val="26"/>
        </w:rPr>
        <w:t xml:space="preserve"> of the EE&amp;C Program, the Commission </w:t>
      </w:r>
      <w:r w:rsidR="00E156E3">
        <w:rPr>
          <w:szCs w:val="26"/>
        </w:rPr>
        <w:t>directed that two</w:t>
      </w:r>
      <w:r>
        <w:rPr>
          <w:szCs w:val="26"/>
        </w:rPr>
        <w:t xml:space="preserve"> additional </w:t>
      </w:r>
      <w:r w:rsidR="00EC2FE3">
        <w:rPr>
          <w:szCs w:val="26"/>
        </w:rPr>
        <w:t>components</w:t>
      </w:r>
      <w:r w:rsidR="00E156E3">
        <w:rPr>
          <w:szCs w:val="26"/>
        </w:rPr>
        <w:t xml:space="preserve"> be included in</w:t>
      </w:r>
      <w:r>
        <w:rPr>
          <w:szCs w:val="26"/>
        </w:rPr>
        <w:t xml:space="preserve"> the definition of minor </w:t>
      </w:r>
      <w:r w:rsidR="00EC2FE3">
        <w:rPr>
          <w:szCs w:val="26"/>
        </w:rPr>
        <w:t>EE&amp;C Plan changes.  These were</w:t>
      </w:r>
      <w:r w:rsidR="00047EC4">
        <w:rPr>
          <w:szCs w:val="26"/>
        </w:rPr>
        <w:t>:</w:t>
      </w:r>
      <w:r w:rsidR="00EC2FE3">
        <w:rPr>
          <w:szCs w:val="26"/>
        </w:rPr>
        <w:t xml:space="preserve"> (1) </w:t>
      </w:r>
      <w:r w:rsidR="00E156E3">
        <w:rPr>
          <w:szCs w:val="26"/>
        </w:rPr>
        <w:t>a</w:t>
      </w:r>
      <w:r w:rsidR="00EC2FE3" w:rsidRPr="00EC2FE3">
        <w:rPr>
          <w:szCs w:val="26"/>
        </w:rPr>
        <w:t xml:space="preserve"> change in vendors for existing programs that will continue into Phase II; and </w:t>
      </w:r>
      <w:r w:rsidR="00E156E3">
        <w:rPr>
          <w:szCs w:val="26"/>
        </w:rPr>
        <w:t>(2) t</w:t>
      </w:r>
      <w:r w:rsidR="00EC2FE3" w:rsidRPr="00EC2FE3">
        <w:rPr>
          <w:szCs w:val="26"/>
        </w:rPr>
        <w:t>he elimination of programs which are not viable due to market conditions</w:t>
      </w:r>
      <w:r w:rsidR="00E156E3">
        <w:rPr>
          <w:szCs w:val="26"/>
        </w:rPr>
        <w:t xml:space="preserve">.  </w:t>
      </w:r>
      <w:proofErr w:type="gramStart"/>
      <w:r w:rsidR="00E156E3" w:rsidRPr="00E156E3">
        <w:rPr>
          <w:i/>
          <w:szCs w:val="26"/>
        </w:rPr>
        <w:t>Energy Efficiency and Conservation Program</w:t>
      </w:r>
      <w:r w:rsidR="00E156E3">
        <w:rPr>
          <w:szCs w:val="26"/>
        </w:rPr>
        <w:t>, Docket Nos.</w:t>
      </w:r>
      <w:proofErr w:type="gramEnd"/>
      <w:r w:rsidR="00E156E3">
        <w:rPr>
          <w:szCs w:val="26"/>
        </w:rPr>
        <w:t xml:space="preserve"> </w:t>
      </w:r>
      <w:proofErr w:type="gramStart"/>
      <w:r w:rsidR="00E156E3">
        <w:rPr>
          <w:szCs w:val="26"/>
        </w:rPr>
        <w:t>M-2012-2289411 and M-2008-2069887 (</w:t>
      </w:r>
      <w:r w:rsidR="00FC5A25">
        <w:rPr>
          <w:szCs w:val="26"/>
        </w:rPr>
        <w:t xml:space="preserve">Implementation </w:t>
      </w:r>
      <w:r w:rsidR="00047EC4">
        <w:rPr>
          <w:szCs w:val="26"/>
        </w:rPr>
        <w:t>Order entered August 3, 2012)</w:t>
      </w:r>
      <w:r w:rsidR="00E156E3">
        <w:rPr>
          <w:szCs w:val="26"/>
        </w:rPr>
        <w:t xml:space="preserve"> at 91.</w:t>
      </w:r>
      <w:proofErr w:type="gramEnd"/>
      <w:r w:rsidR="00E156E3">
        <w:rPr>
          <w:szCs w:val="26"/>
        </w:rPr>
        <w:t xml:space="preserve">  </w:t>
      </w:r>
      <w:r w:rsidR="008C54B7" w:rsidRPr="008C54B7">
        <w:rPr>
          <w:szCs w:val="26"/>
        </w:rPr>
        <w:t>In its Order implementing Phase II</w:t>
      </w:r>
      <w:r w:rsidR="008C54B7">
        <w:rPr>
          <w:szCs w:val="26"/>
        </w:rPr>
        <w:t>I</w:t>
      </w:r>
      <w:r w:rsidR="008C54B7" w:rsidRPr="008C54B7">
        <w:rPr>
          <w:szCs w:val="26"/>
        </w:rPr>
        <w:t xml:space="preserve"> of the EE&amp;C Program</w:t>
      </w:r>
      <w:r w:rsidR="008C54B7">
        <w:rPr>
          <w:szCs w:val="26"/>
        </w:rPr>
        <w:t xml:space="preserve">, the Commission adopted the </w:t>
      </w:r>
      <w:r w:rsidR="008C54B7">
        <w:rPr>
          <w:szCs w:val="26"/>
        </w:rPr>
        <w:lastRenderedPageBreak/>
        <w:t xml:space="preserve">minor plan change </w:t>
      </w:r>
      <w:r w:rsidR="008C54B7" w:rsidRPr="00047EC4">
        <w:rPr>
          <w:szCs w:val="26"/>
        </w:rPr>
        <w:t xml:space="preserve">process used in Phase II.  </w:t>
      </w:r>
      <w:r w:rsidR="00FC47C9" w:rsidRPr="00047EC4">
        <w:rPr>
          <w:i/>
          <w:szCs w:val="26"/>
        </w:rPr>
        <w:t>Energy Efficiency and Conservation Program</w:t>
      </w:r>
      <w:r w:rsidR="00FC47C9" w:rsidRPr="00047EC4">
        <w:rPr>
          <w:szCs w:val="26"/>
        </w:rPr>
        <w:t>, Docket No. M-2014-2424864 (</w:t>
      </w:r>
      <w:r w:rsidR="00FC5A25" w:rsidRPr="00047EC4">
        <w:rPr>
          <w:szCs w:val="26"/>
        </w:rPr>
        <w:t xml:space="preserve">Implementation </w:t>
      </w:r>
      <w:r w:rsidR="00FC47C9" w:rsidRPr="00047EC4">
        <w:rPr>
          <w:szCs w:val="26"/>
        </w:rPr>
        <w:t>Order entered June 19, 2015) (</w:t>
      </w:r>
      <w:r w:rsidR="00FC47C9" w:rsidRPr="00047EC4">
        <w:rPr>
          <w:i/>
          <w:szCs w:val="26"/>
        </w:rPr>
        <w:t>Phase III Implementation Order</w:t>
      </w:r>
      <w:r w:rsidR="00FC47C9" w:rsidRPr="00047EC4">
        <w:rPr>
          <w:szCs w:val="26"/>
        </w:rPr>
        <w:t xml:space="preserve">) at </w:t>
      </w:r>
      <w:r w:rsidR="008C54B7" w:rsidRPr="00047EC4">
        <w:rPr>
          <w:szCs w:val="26"/>
        </w:rPr>
        <w:t>115-18</w:t>
      </w:r>
      <w:r w:rsidR="00FC47C9" w:rsidRPr="00047EC4">
        <w:rPr>
          <w:szCs w:val="26"/>
        </w:rPr>
        <w:t>.</w:t>
      </w:r>
    </w:p>
    <w:p w:rsidR="00E156E3" w:rsidRDefault="00E156E3" w:rsidP="00B737E4">
      <w:pPr>
        <w:widowControl/>
        <w:suppressAutoHyphens/>
        <w:ind w:firstLine="0"/>
        <w:rPr>
          <w:szCs w:val="26"/>
        </w:rPr>
      </w:pPr>
    </w:p>
    <w:p w:rsidR="00932BBA" w:rsidRPr="00932BBA" w:rsidRDefault="00932BBA" w:rsidP="00B737E4">
      <w:pPr>
        <w:widowControl/>
        <w:suppressAutoHyphens/>
        <w:ind w:firstLine="0"/>
        <w:rPr>
          <w:szCs w:val="26"/>
        </w:rPr>
      </w:pPr>
      <w:r>
        <w:rPr>
          <w:szCs w:val="26"/>
        </w:rPr>
        <w:tab/>
      </w:r>
      <w:r>
        <w:rPr>
          <w:szCs w:val="26"/>
        </w:rPr>
        <w:tab/>
        <w:t xml:space="preserve">In the </w:t>
      </w:r>
      <w:r w:rsidRPr="00932BBA">
        <w:rPr>
          <w:i/>
          <w:szCs w:val="26"/>
        </w:rPr>
        <w:t>Minor Plan Change Order</w:t>
      </w:r>
      <w:r>
        <w:rPr>
          <w:szCs w:val="26"/>
        </w:rPr>
        <w:t xml:space="preserve">, the Commission delegated its authority </w:t>
      </w:r>
      <w:r w:rsidRPr="00932BBA">
        <w:rPr>
          <w:szCs w:val="26"/>
        </w:rPr>
        <w:t xml:space="preserve">to review and approve minor EE&amp;C </w:t>
      </w:r>
      <w:r>
        <w:rPr>
          <w:szCs w:val="26"/>
        </w:rPr>
        <w:t xml:space="preserve">Plan changes </w:t>
      </w:r>
      <w:r w:rsidRPr="00932BBA">
        <w:rPr>
          <w:szCs w:val="26"/>
        </w:rPr>
        <w:t xml:space="preserve">to staff of the Bureau of Conservation, Economics and Energy Planning, with assistance from staff of the Bureau of Fixed Utility Services and the Law Bureau, or their successor(s) </w:t>
      </w:r>
      <w:r w:rsidR="005F01C2">
        <w:rPr>
          <w:szCs w:val="26"/>
        </w:rPr>
        <w:t>as determined by the Commission</w:t>
      </w:r>
      <w:r>
        <w:rPr>
          <w:szCs w:val="26"/>
        </w:rPr>
        <w:t>.</w:t>
      </w:r>
      <w:r w:rsidR="00CB3DAD">
        <w:rPr>
          <w:rStyle w:val="FootnoteReference"/>
          <w:szCs w:val="26"/>
        </w:rPr>
        <w:footnoteReference w:id="5"/>
      </w:r>
      <w:r>
        <w:rPr>
          <w:szCs w:val="26"/>
        </w:rPr>
        <w:t xml:space="preserve">  </w:t>
      </w:r>
      <w:r w:rsidR="00915FD7">
        <w:rPr>
          <w:szCs w:val="26"/>
        </w:rPr>
        <w:t xml:space="preserve">Interested parties were directed to file </w:t>
      </w:r>
      <w:r w:rsidRPr="00932BBA">
        <w:rPr>
          <w:szCs w:val="26"/>
        </w:rPr>
        <w:t>comments on the proposed minor EE&amp;C Plan changes</w:t>
      </w:r>
      <w:r w:rsidR="00915FD7">
        <w:rPr>
          <w:szCs w:val="26"/>
        </w:rPr>
        <w:t xml:space="preserve"> within fifteen</w:t>
      </w:r>
      <w:r w:rsidRPr="00932BBA">
        <w:rPr>
          <w:szCs w:val="26"/>
        </w:rPr>
        <w:t xml:space="preserve"> days aft</w:t>
      </w:r>
      <w:r w:rsidR="00915FD7">
        <w:rPr>
          <w:szCs w:val="26"/>
        </w:rPr>
        <w:t xml:space="preserve">er the proposed </w:t>
      </w:r>
      <w:r w:rsidRPr="00932BBA">
        <w:rPr>
          <w:szCs w:val="26"/>
        </w:rPr>
        <w:t>changes hav</w:t>
      </w:r>
      <w:r w:rsidR="00915FD7">
        <w:rPr>
          <w:szCs w:val="26"/>
        </w:rPr>
        <w:t>e been filed with the Secretary, and to file</w:t>
      </w:r>
      <w:r w:rsidR="005F01C2">
        <w:rPr>
          <w:szCs w:val="26"/>
        </w:rPr>
        <w:t xml:space="preserve"> reply comments within twenty-five</w:t>
      </w:r>
      <w:r w:rsidRPr="00932BBA">
        <w:rPr>
          <w:szCs w:val="26"/>
        </w:rPr>
        <w:t xml:space="preserve"> days after the proposed minor EE&amp;C Plan changes have been filed with the Secretary.</w:t>
      </w:r>
      <w:r w:rsidR="005F01C2">
        <w:rPr>
          <w:szCs w:val="26"/>
        </w:rPr>
        <w:t xml:space="preserve">  Commission Staff </w:t>
      </w:r>
      <w:r w:rsidR="0076257E">
        <w:rPr>
          <w:szCs w:val="26"/>
        </w:rPr>
        <w:t>was</w:t>
      </w:r>
      <w:r w:rsidRPr="00932BBA">
        <w:rPr>
          <w:szCs w:val="26"/>
        </w:rPr>
        <w:t xml:space="preserve"> directed to issue a Secretarial Letter approving, denying, or transferring to the Office of Administrative Law Judge for hearings, some or all of the proposed minor EE&amp;C Plan changes, alon</w:t>
      </w:r>
      <w:r w:rsidR="005F01C2">
        <w:rPr>
          <w:szCs w:val="26"/>
        </w:rPr>
        <w:t>g with an explanation, within thirty-five</w:t>
      </w:r>
      <w:r w:rsidRPr="00932BBA">
        <w:rPr>
          <w:szCs w:val="26"/>
        </w:rPr>
        <w:t xml:space="preserve"> days after the proposed minor EE&amp;C Plan changes have been filed with the Secretary.</w:t>
      </w:r>
      <w:r w:rsidR="005F01C2">
        <w:rPr>
          <w:szCs w:val="26"/>
        </w:rPr>
        <w:t xml:space="preserve">  However, Commission Staff was provided</w:t>
      </w:r>
      <w:r w:rsidRPr="00932BBA">
        <w:rPr>
          <w:szCs w:val="26"/>
        </w:rPr>
        <w:t xml:space="preserve"> the discretion to extend this consideration period by an additional ten days.</w:t>
      </w:r>
      <w:r w:rsidR="005F01C2">
        <w:rPr>
          <w:szCs w:val="26"/>
        </w:rPr>
        <w:t xml:space="preserve">  Parties were</w:t>
      </w:r>
      <w:r w:rsidRPr="00932BBA">
        <w:rPr>
          <w:szCs w:val="26"/>
        </w:rPr>
        <w:t xml:space="preserve"> directed to file</w:t>
      </w:r>
      <w:r w:rsidR="005F01C2">
        <w:rPr>
          <w:szCs w:val="26"/>
        </w:rPr>
        <w:t>,</w:t>
      </w:r>
      <w:r w:rsidRPr="00932BBA">
        <w:rPr>
          <w:szCs w:val="26"/>
        </w:rPr>
        <w:t xml:space="preserve"> </w:t>
      </w:r>
      <w:r w:rsidR="005F01C2">
        <w:rPr>
          <w:szCs w:val="26"/>
        </w:rPr>
        <w:t xml:space="preserve">within ten </w:t>
      </w:r>
      <w:r w:rsidRPr="00932BBA">
        <w:rPr>
          <w:szCs w:val="26"/>
        </w:rPr>
        <w:t>days after service of the Secretarial Letter</w:t>
      </w:r>
      <w:r w:rsidR="005F01C2">
        <w:rPr>
          <w:szCs w:val="26"/>
        </w:rPr>
        <w:t>,</w:t>
      </w:r>
      <w:r w:rsidRPr="00932BBA">
        <w:rPr>
          <w:szCs w:val="26"/>
        </w:rPr>
        <w:t xml:space="preserve"> petitions </w:t>
      </w:r>
      <w:r w:rsidR="005F01C2">
        <w:rPr>
          <w:szCs w:val="26"/>
        </w:rPr>
        <w:t>for appeal from actions of the S</w:t>
      </w:r>
      <w:r w:rsidRPr="00932BBA">
        <w:rPr>
          <w:szCs w:val="26"/>
        </w:rPr>
        <w:t>taff in accordance with 52 Pa. Code § 5.44.</w:t>
      </w:r>
      <w:r w:rsidR="0051729B">
        <w:rPr>
          <w:rStyle w:val="FootnoteReference"/>
          <w:szCs w:val="26"/>
        </w:rPr>
        <w:footnoteReference w:id="6"/>
      </w:r>
      <w:r w:rsidR="005F01C2">
        <w:rPr>
          <w:szCs w:val="26"/>
        </w:rPr>
        <w:t xml:space="preserve">  </w:t>
      </w:r>
      <w:r w:rsidR="005F01C2" w:rsidRPr="00932BBA">
        <w:rPr>
          <w:i/>
          <w:szCs w:val="26"/>
        </w:rPr>
        <w:t>Minor Plan Change Order</w:t>
      </w:r>
      <w:r w:rsidR="005F01C2">
        <w:rPr>
          <w:szCs w:val="26"/>
        </w:rPr>
        <w:t xml:space="preserve"> at 18-19.</w:t>
      </w:r>
    </w:p>
    <w:p w:rsidR="00E156E3" w:rsidRDefault="00E156E3" w:rsidP="00B737E4">
      <w:pPr>
        <w:widowControl/>
        <w:suppressAutoHyphens/>
        <w:ind w:firstLine="0"/>
        <w:rPr>
          <w:szCs w:val="26"/>
        </w:rPr>
      </w:pPr>
    </w:p>
    <w:p w:rsidR="005F01C2" w:rsidRPr="00075583" w:rsidRDefault="0076257E" w:rsidP="00B737E4">
      <w:pPr>
        <w:widowControl/>
        <w:suppressAutoHyphens/>
        <w:ind w:firstLine="0"/>
        <w:rPr>
          <w:szCs w:val="26"/>
        </w:rPr>
      </w:pPr>
      <w:r>
        <w:rPr>
          <w:szCs w:val="26"/>
        </w:rPr>
        <w:lastRenderedPageBreak/>
        <w:tab/>
      </w:r>
      <w:r>
        <w:rPr>
          <w:szCs w:val="26"/>
        </w:rPr>
        <w:tab/>
      </w:r>
      <w:r w:rsidR="005F01C2" w:rsidRPr="00075583">
        <w:rPr>
          <w:szCs w:val="26"/>
        </w:rPr>
        <w:t>Petitions for Reconsideration of Staff Action are governed by Section 5.44(a) of the Commission’s Rules of Administrative Practice and Procedure, 52 Pa. Code § 5.44(a), which provides as follows:</w:t>
      </w:r>
    </w:p>
    <w:p w:rsidR="005F01C2" w:rsidRPr="00075583" w:rsidRDefault="005F01C2" w:rsidP="00B737E4">
      <w:pPr>
        <w:widowControl/>
        <w:suppressAutoHyphens/>
        <w:ind w:firstLine="0"/>
        <w:rPr>
          <w:szCs w:val="26"/>
        </w:rPr>
      </w:pPr>
    </w:p>
    <w:p w:rsidR="005F01C2" w:rsidRPr="00075583" w:rsidRDefault="005F01C2" w:rsidP="00B737E4">
      <w:pPr>
        <w:widowControl/>
        <w:suppressAutoHyphens/>
        <w:spacing w:line="240" w:lineRule="auto"/>
        <w:ind w:left="1440" w:right="1440" w:firstLine="0"/>
        <w:rPr>
          <w:szCs w:val="26"/>
        </w:rPr>
      </w:pPr>
      <w:r w:rsidRPr="00075583">
        <w:rPr>
          <w:szCs w:val="26"/>
        </w:rPr>
        <w:t>Actions taken by staff,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rsidR="005F01C2" w:rsidRPr="00075583" w:rsidRDefault="005F01C2" w:rsidP="00B737E4">
      <w:pPr>
        <w:widowControl/>
        <w:suppressAutoHyphens/>
        <w:spacing w:line="240" w:lineRule="auto"/>
        <w:ind w:right="1440" w:firstLine="0"/>
        <w:rPr>
          <w:szCs w:val="26"/>
        </w:rPr>
      </w:pPr>
    </w:p>
    <w:p w:rsidR="005F01C2" w:rsidRPr="00075583" w:rsidRDefault="005F01C2" w:rsidP="00B737E4">
      <w:pPr>
        <w:widowControl/>
        <w:suppressAutoHyphens/>
        <w:spacing w:line="240" w:lineRule="auto"/>
        <w:ind w:left="1440" w:right="1440"/>
        <w:rPr>
          <w:szCs w:val="26"/>
        </w:rPr>
      </w:pPr>
    </w:p>
    <w:p w:rsidR="005F01C2" w:rsidRPr="00075583" w:rsidRDefault="005F01C2" w:rsidP="00B737E4">
      <w:pPr>
        <w:widowControl/>
        <w:tabs>
          <w:tab w:val="left" w:pos="1440"/>
        </w:tabs>
        <w:ind w:firstLine="0"/>
        <w:rPr>
          <w:szCs w:val="26"/>
        </w:rPr>
      </w:pPr>
      <w:r w:rsidRPr="00075583">
        <w:rPr>
          <w:szCs w:val="26"/>
        </w:rPr>
        <w:tab/>
        <w:t xml:space="preserve">Courts have held that “[a] litigant’s burden of proof before administrative tribunals as well as before most civil proceedings is satisfied by establishing a preponderance of evidence which is substantial and legally credible.”  </w:t>
      </w:r>
      <w:proofErr w:type="gramStart"/>
      <w:r w:rsidRPr="00075583">
        <w:rPr>
          <w:i/>
          <w:szCs w:val="26"/>
        </w:rPr>
        <w:t xml:space="preserve">Samuel J. </w:t>
      </w:r>
      <w:proofErr w:type="spellStart"/>
      <w:r w:rsidRPr="00075583">
        <w:rPr>
          <w:i/>
          <w:szCs w:val="26"/>
        </w:rPr>
        <w:t>Lansberry</w:t>
      </w:r>
      <w:proofErr w:type="spellEnd"/>
      <w:r w:rsidRPr="00075583">
        <w:rPr>
          <w:i/>
          <w:szCs w:val="26"/>
        </w:rPr>
        <w:t>, Inc. v. Pa. PUC</w:t>
      </w:r>
      <w:r w:rsidRPr="00075583">
        <w:rPr>
          <w:szCs w:val="26"/>
        </w:rPr>
        <w:t xml:space="preserve">, 578 A.2d 600, 602 (Pa. </w:t>
      </w:r>
      <w:proofErr w:type="spellStart"/>
      <w:r w:rsidRPr="00075583">
        <w:rPr>
          <w:szCs w:val="26"/>
        </w:rPr>
        <w:t>Cmwlth</w:t>
      </w:r>
      <w:proofErr w:type="spellEnd"/>
      <w:r w:rsidRPr="00075583">
        <w:rPr>
          <w:szCs w:val="26"/>
        </w:rPr>
        <w:t>. 1990).</w:t>
      </w:r>
      <w:proofErr w:type="gramEnd"/>
      <w:r w:rsidRPr="00075583">
        <w:rPr>
          <w:szCs w:val="26"/>
        </w:rPr>
        <w:t xml:space="preserve">  Additionally, Section 332(a) of the Public Utility Code</w:t>
      </w:r>
      <w:r w:rsidR="0082470A">
        <w:rPr>
          <w:szCs w:val="26"/>
        </w:rPr>
        <w:t xml:space="preserve"> (Code)</w:t>
      </w:r>
      <w:r w:rsidRPr="00075583">
        <w:rPr>
          <w:szCs w:val="26"/>
        </w:rPr>
        <w:t xml:space="preserve">, 66 Pa. C.S. § 332(a), provides that the party seeking a rule or order from the Commission has the burden of proof in that proceeding. </w:t>
      </w:r>
    </w:p>
    <w:p w:rsidR="00E156E3" w:rsidRDefault="00E156E3" w:rsidP="00B737E4">
      <w:pPr>
        <w:widowControl/>
        <w:suppressAutoHyphens/>
        <w:ind w:firstLine="0"/>
        <w:rPr>
          <w:szCs w:val="26"/>
        </w:rPr>
      </w:pPr>
    </w:p>
    <w:p w:rsidR="008C381B" w:rsidRPr="008C381B" w:rsidRDefault="009114A4" w:rsidP="00B737E4">
      <w:pPr>
        <w:widowControl/>
        <w:ind w:firstLine="0"/>
        <w:rPr>
          <w:szCs w:val="26"/>
        </w:rPr>
      </w:pPr>
      <w:r>
        <w:rPr>
          <w:szCs w:val="26"/>
        </w:rPr>
        <w:tab/>
      </w:r>
      <w:r>
        <w:rPr>
          <w:szCs w:val="26"/>
        </w:rPr>
        <w:tab/>
      </w:r>
      <w:r w:rsidR="008C381B">
        <w:rPr>
          <w:szCs w:val="26"/>
        </w:rPr>
        <w:t>Finally, w</w:t>
      </w:r>
      <w:r w:rsidR="008C381B" w:rsidRPr="008C381B">
        <w:rPr>
          <w:szCs w:val="26"/>
        </w:rPr>
        <w:t xml:space="preserve">e note that </w:t>
      </w:r>
      <w:r>
        <w:rPr>
          <w:szCs w:val="26"/>
        </w:rPr>
        <w:t xml:space="preserve">any issue </w:t>
      </w:r>
      <w:r w:rsidRPr="009114A4">
        <w:rPr>
          <w:szCs w:val="26"/>
        </w:rPr>
        <w:t xml:space="preserve">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2" w:history="1">
        <w:r w:rsidRPr="009114A4">
          <w:rPr>
            <w:i/>
            <w:iCs/>
            <w:szCs w:val="26"/>
          </w:rPr>
          <w:t>Consolidated Ra</w:t>
        </w:r>
        <w:r w:rsidRPr="009114A4">
          <w:rPr>
            <w:i/>
            <w:iCs/>
            <w:color w:val="000000"/>
            <w:szCs w:val="26"/>
          </w:rPr>
          <w:t xml:space="preserve">il Corp. v. Pa. PUC, </w:t>
        </w:r>
        <w:r w:rsidRPr="009114A4">
          <w:rPr>
            <w:color w:val="000000"/>
            <w:szCs w:val="26"/>
          </w:rPr>
          <w:t xml:space="preserve">625 A.2d 741 (Pa. </w:t>
        </w:r>
        <w:proofErr w:type="spellStart"/>
        <w:r w:rsidRPr="009114A4">
          <w:rPr>
            <w:color w:val="000000"/>
            <w:szCs w:val="26"/>
          </w:rPr>
          <w:t>Cmwlth</w:t>
        </w:r>
        <w:proofErr w:type="spellEnd"/>
        <w:r w:rsidRPr="009114A4">
          <w:rPr>
            <w:color w:val="000000"/>
            <w:szCs w:val="26"/>
          </w:rPr>
          <w:t>. 1993);</w:t>
        </w:r>
      </w:hyperlink>
      <w:r w:rsidRPr="009114A4">
        <w:rPr>
          <w:color w:val="000000"/>
          <w:szCs w:val="26"/>
        </w:rPr>
        <w:t xml:space="preserve"> </w:t>
      </w:r>
      <w:r w:rsidRPr="009114A4">
        <w:rPr>
          <w:i/>
          <w:color w:val="000000"/>
          <w:szCs w:val="26"/>
        </w:rPr>
        <w:t xml:space="preserve">also </w:t>
      </w:r>
      <w:r w:rsidRPr="009114A4">
        <w:rPr>
          <w:i/>
          <w:iCs/>
          <w:color w:val="000000"/>
          <w:szCs w:val="26"/>
        </w:rPr>
        <w:t xml:space="preserve">see, generally, </w:t>
      </w:r>
      <w:hyperlink r:id="rId13" w:history="1">
        <w:r w:rsidRPr="009114A4">
          <w:rPr>
            <w:i/>
            <w:iCs/>
            <w:color w:val="000000"/>
            <w:szCs w:val="26"/>
          </w:rPr>
          <w:t>University of Pennsylvania v. Pa. PUC</w:t>
        </w:r>
        <w:r w:rsidRPr="009114A4">
          <w:rPr>
            <w:color w:val="000000"/>
            <w:szCs w:val="26"/>
          </w:rPr>
          <w:t xml:space="preserve">, 485 A.2d 1217 (Pa. </w:t>
        </w:r>
        <w:proofErr w:type="spellStart"/>
        <w:r w:rsidRPr="009114A4">
          <w:rPr>
            <w:color w:val="000000"/>
            <w:szCs w:val="26"/>
          </w:rPr>
          <w:t>Cmwlth</w:t>
        </w:r>
        <w:proofErr w:type="spellEnd"/>
        <w:r w:rsidRPr="009114A4">
          <w:rPr>
            <w:color w:val="000000"/>
            <w:szCs w:val="26"/>
          </w:rPr>
          <w:t>. 1984).</w:t>
        </w:r>
      </w:hyperlink>
      <w:r w:rsidR="008C381B" w:rsidRPr="008C381B">
        <w:rPr>
          <w:szCs w:val="26"/>
        </w:rPr>
        <w:t xml:space="preserve">  </w:t>
      </w:r>
    </w:p>
    <w:p w:rsidR="008C381B" w:rsidRPr="00075583" w:rsidRDefault="008C381B" w:rsidP="00B737E4">
      <w:pPr>
        <w:widowControl/>
        <w:suppressAutoHyphens/>
        <w:ind w:firstLine="0"/>
        <w:rPr>
          <w:szCs w:val="26"/>
        </w:rPr>
      </w:pPr>
    </w:p>
    <w:p w:rsidR="005B0138" w:rsidRPr="006B13F2" w:rsidRDefault="00F55888" w:rsidP="001C2355">
      <w:pPr>
        <w:pStyle w:val="Heading2"/>
      </w:pPr>
      <w:bookmarkStart w:id="17" w:name="_Toc472076684"/>
      <w:bookmarkStart w:id="18" w:name="_Toc472078829"/>
      <w:r>
        <w:lastRenderedPageBreak/>
        <w:tab/>
      </w:r>
      <w:bookmarkStart w:id="19" w:name="_Toc472079183"/>
      <w:bookmarkStart w:id="20" w:name="_Toc472079766"/>
      <w:r w:rsidR="00C00BC2">
        <w:t>B.</w:t>
      </w:r>
      <w:r w:rsidR="00C00BC2">
        <w:tab/>
        <w:t>PPL’s Minor Change Petition</w:t>
      </w:r>
      <w:bookmarkEnd w:id="17"/>
      <w:bookmarkEnd w:id="18"/>
      <w:bookmarkEnd w:id="19"/>
      <w:bookmarkEnd w:id="20"/>
    </w:p>
    <w:p w:rsidR="006B13F2" w:rsidRPr="006B13F2" w:rsidRDefault="006B13F2" w:rsidP="00B737E4">
      <w:pPr>
        <w:keepNext/>
        <w:widowControl/>
        <w:tabs>
          <w:tab w:val="left" w:pos="-720"/>
        </w:tabs>
        <w:suppressAutoHyphens/>
        <w:ind w:firstLine="0"/>
        <w:rPr>
          <w:szCs w:val="26"/>
        </w:rPr>
      </w:pPr>
    </w:p>
    <w:p w:rsidR="006A70A5" w:rsidRDefault="006A725E" w:rsidP="00C05854">
      <w:pPr>
        <w:widowControl/>
        <w:tabs>
          <w:tab w:val="left" w:pos="-720"/>
        </w:tabs>
        <w:suppressAutoHyphens/>
        <w:ind w:firstLine="0"/>
        <w:rPr>
          <w:szCs w:val="26"/>
        </w:rPr>
      </w:pPr>
      <w:r>
        <w:rPr>
          <w:szCs w:val="26"/>
        </w:rPr>
        <w:tab/>
      </w:r>
      <w:r>
        <w:rPr>
          <w:szCs w:val="26"/>
        </w:rPr>
        <w:tab/>
        <w:t>In its Min</w:t>
      </w:r>
      <w:r w:rsidR="004F71F5">
        <w:rPr>
          <w:szCs w:val="26"/>
        </w:rPr>
        <w:t>or Change Petition, PPL sought</w:t>
      </w:r>
      <w:r>
        <w:rPr>
          <w:szCs w:val="26"/>
        </w:rPr>
        <w:t xml:space="preserve"> to modify the cost-effectiveness eligibility requirement </w:t>
      </w:r>
      <w:r w:rsidR="000A55DF">
        <w:rPr>
          <w:szCs w:val="26"/>
        </w:rPr>
        <w:t>for projects under the</w:t>
      </w:r>
      <w:r>
        <w:rPr>
          <w:szCs w:val="26"/>
        </w:rPr>
        <w:t xml:space="preserve"> Custom Program</w:t>
      </w:r>
      <w:r w:rsidR="000A55DF">
        <w:rPr>
          <w:szCs w:val="26"/>
        </w:rPr>
        <w:t xml:space="preserve"> of its Phase III Plan</w:t>
      </w:r>
      <w:r>
        <w:rPr>
          <w:szCs w:val="26"/>
        </w:rPr>
        <w:t>.</w:t>
      </w:r>
      <w:r w:rsidR="000A55DF">
        <w:rPr>
          <w:rStyle w:val="FootnoteReference"/>
          <w:szCs w:val="26"/>
        </w:rPr>
        <w:footnoteReference w:id="7"/>
      </w:r>
      <w:r w:rsidR="00AC59F5">
        <w:rPr>
          <w:szCs w:val="26"/>
        </w:rPr>
        <w:t xml:space="preserve">  </w:t>
      </w:r>
      <w:r w:rsidRPr="006A725E">
        <w:rPr>
          <w:szCs w:val="26"/>
        </w:rPr>
        <w:t xml:space="preserve">Specifically, PPL </w:t>
      </w:r>
      <w:r w:rsidR="004F71F5">
        <w:rPr>
          <w:szCs w:val="26"/>
        </w:rPr>
        <w:t>proposed</w:t>
      </w:r>
      <w:r w:rsidRPr="006A725E">
        <w:rPr>
          <w:szCs w:val="26"/>
        </w:rPr>
        <w:t xml:space="preserve"> to change the requirement that all Custom Program projects undergo a pre-screening to determine that these projects meet a minimum </w:t>
      </w:r>
      <w:r w:rsidR="004F71F5">
        <w:rPr>
          <w:szCs w:val="26"/>
        </w:rPr>
        <w:t>TRC benefit-cost ratio</w:t>
      </w:r>
      <w:r w:rsidRPr="006A725E">
        <w:rPr>
          <w:szCs w:val="26"/>
        </w:rPr>
        <w:t xml:space="preserve"> threshold</w:t>
      </w:r>
      <w:r w:rsidR="004F71F5">
        <w:rPr>
          <w:szCs w:val="26"/>
        </w:rPr>
        <w:t>.  PPL noted that under its current Phase III Plan, CHP projects must have a TRC benefit-cost ratio in excess of 1.25, and all other Custom Program projects must have a TRC benefit-cost ratio in excess of 1.10.</w:t>
      </w:r>
      <w:r w:rsidR="006A70A5">
        <w:rPr>
          <w:szCs w:val="26"/>
        </w:rPr>
        <w:t xml:space="preserve">  PPL proposed to eliminate</w:t>
      </w:r>
      <w:r w:rsidRPr="006A725E">
        <w:rPr>
          <w:szCs w:val="26"/>
        </w:rPr>
        <w:t xml:space="preserve"> these minimum TRC th</w:t>
      </w:r>
      <w:r w:rsidR="006A70A5">
        <w:rPr>
          <w:szCs w:val="26"/>
        </w:rPr>
        <w:t>resholds for the Custom Program, but</w:t>
      </w:r>
      <w:r w:rsidR="00905AA1">
        <w:rPr>
          <w:szCs w:val="26"/>
        </w:rPr>
        <w:t xml:space="preserve"> to</w:t>
      </w:r>
      <w:r w:rsidR="006A70A5">
        <w:rPr>
          <w:szCs w:val="26"/>
        </w:rPr>
        <w:t xml:space="preserve"> retain the flexibility to implement a minimum TRC requirement for projects</w:t>
      </w:r>
      <w:r w:rsidR="000C3C44">
        <w:rPr>
          <w:szCs w:val="26"/>
        </w:rPr>
        <w:t>,</w:t>
      </w:r>
      <w:r w:rsidR="006A70A5">
        <w:rPr>
          <w:szCs w:val="26"/>
        </w:rPr>
        <w:t xml:space="preserve"> if necessary to ensure the program TRC</w:t>
      </w:r>
      <w:r w:rsidR="00905AA1">
        <w:rPr>
          <w:szCs w:val="26"/>
        </w:rPr>
        <w:t xml:space="preserve"> or</w:t>
      </w:r>
      <w:r w:rsidR="006A70A5">
        <w:rPr>
          <w:szCs w:val="26"/>
        </w:rPr>
        <w:t xml:space="preserve"> Phase III Plan portfolio TRC remain at a level greater than 1.0.</w:t>
      </w:r>
      <w:r w:rsidR="005142DF">
        <w:rPr>
          <w:szCs w:val="26"/>
        </w:rPr>
        <w:t xml:space="preserve">  PPL indicated that it would notify customers, trade allies, and stakeholders at least thirty days before </w:t>
      </w:r>
      <w:r w:rsidR="00905AA1">
        <w:rPr>
          <w:szCs w:val="26"/>
        </w:rPr>
        <w:t xml:space="preserve">the effective date of this minimum TRC requirement or a subsequent change to the TRC requirement.  </w:t>
      </w:r>
      <w:proofErr w:type="gramStart"/>
      <w:r w:rsidR="00905AA1">
        <w:rPr>
          <w:szCs w:val="26"/>
        </w:rPr>
        <w:t>Minor Change Petition at 3.</w:t>
      </w:r>
      <w:proofErr w:type="gramEnd"/>
    </w:p>
    <w:p w:rsidR="006A725E" w:rsidRPr="006A725E" w:rsidRDefault="006A725E" w:rsidP="00C05854">
      <w:pPr>
        <w:widowControl/>
        <w:tabs>
          <w:tab w:val="left" w:pos="-720"/>
        </w:tabs>
        <w:suppressAutoHyphens/>
        <w:ind w:firstLine="0"/>
        <w:rPr>
          <w:szCs w:val="26"/>
        </w:rPr>
      </w:pPr>
    </w:p>
    <w:p w:rsidR="006A725E" w:rsidRDefault="006A725E" w:rsidP="00C05854">
      <w:pPr>
        <w:widowControl/>
        <w:tabs>
          <w:tab w:val="left" w:pos="-720"/>
        </w:tabs>
        <w:suppressAutoHyphens/>
        <w:ind w:firstLine="0"/>
        <w:rPr>
          <w:szCs w:val="26"/>
        </w:rPr>
      </w:pPr>
      <w:r w:rsidRPr="006A725E">
        <w:rPr>
          <w:szCs w:val="26"/>
        </w:rPr>
        <w:tab/>
      </w:r>
      <w:r w:rsidR="004714ED">
        <w:rPr>
          <w:szCs w:val="26"/>
        </w:rPr>
        <w:tab/>
      </w:r>
      <w:r w:rsidR="00D329E3" w:rsidRPr="00D329E3">
        <w:rPr>
          <w:szCs w:val="26"/>
        </w:rPr>
        <w:t>PPL asserted</w:t>
      </w:r>
      <w:r w:rsidRPr="00D329E3">
        <w:rPr>
          <w:szCs w:val="26"/>
        </w:rPr>
        <w:t xml:space="preserve"> that </w:t>
      </w:r>
      <w:r w:rsidR="00D329E3" w:rsidRPr="00D329E3">
        <w:rPr>
          <w:szCs w:val="26"/>
        </w:rPr>
        <w:t xml:space="preserve">its </w:t>
      </w:r>
      <w:r w:rsidRPr="00D329E3">
        <w:rPr>
          <w:szCs w:val="26"/>
        </w:rPr>
        <w:t xml:space="preserve">proposed </w:t>
      </w:r>
      <w:r w:rsidR="00D329E3" w:rsidRPr="00D329E3">
        <w:rPr>
          <w:szCs w:val="26"/>
        </w:rPr>
        <w:t xml:space="preserve">minor </w:t>
      </w:r>
      <w:r w:rsidRPr="00D329E3">
        <w:rPr>
          <w:szCs w:val="26"/>
        </w:rPr>
        <w:t xml:space="preserve">change will neither </w:t>
      </w:r>
      <w:r w:rsidR="00D329E3" w:rsidRPr="00D329E3">
        <w:rPr>
          <w:szCs w:val="26"/>
        </w:rPr>
        <w:t>increase the overall cost</w:t>
      </w:r>
      <w:r w:rsidRPr="00D329E3">
        <w:rPr>
          <w:szCs w:val="26"/>
        </w:rPr>
        <w:t xml:space="preserve"> to any customer class, nor change any budget, savings, or TRC values </w:t>
      </w:r>
      <w:r w:rsidR="00D329E3" w:rsidRPr="00D329E3">
        <w:rPr>
          <w:szCs w:val="26"/>
        </w:rPr>
        <w:t>set forth in its Phase III plan.</w:t>
      </w:r>
      <w:r w:rsidR="00D329E3">
        <w:rPr>
          <w:szCs w:val="26"/>
        </w:rPr>
        <w:t xml:space="preserve">  PPL </w:t>
      </w:r>
      <w:r w:rsidR="00877714">
        <w:rPr>
          <w:szCs w:val="26"/>
        </w:rPr>
        <w:t xml:space="preserve">also </w:t>
      </w:r>
      <w:r w:rsidR="00D329E3">
        <w:rPr>
          <w:szCs w:val="26"/>
        </w:rPr>
        <w:t xml:space="preserve">opined that the proposed change was reasonable and should be approved for several reasons.  Specifically, PPL argued that its proposed change would be more consistent with the other EDCs’ Act 129 Phase III EE&amp;C Plans since no other EDC under Act 129 has a cost-effectiveness screening requirement for </w:t>
      </w:r>
      <w:r w:rsidR="00D329E3">
        <w:rPr>
          <w:szCs w:val="26"/>
        </w:rPr>
        <w:lastRenderedPageBreak/>
        <w:t>custom projects.  PPL</w:t>
      </w:r>
      <w:r w:rsidR="00EC0F7D">
        <w:rPr>
          <w:szCs w:val="26"/>
        </w:rPr>
        <w:t xml:space="preserve"> also</w:t>
      </w:r>
      <w:r w:rsidR="00D329E3">
        <w:rPr>
          <w:szCs w:val="26"/>
        </w:rPr>
        <w:t xml:space="preserve"> averred that </w:t>
      </w:r>
      <w:r w:rsidR="00EC0F7D">
        <w:rPr>
          <w:szCs w:val="26"/>
        </w:rPr>
        <w:t>because the proposed change would allow it to adjust the cost-effectiveness threshold on a prospective basis, it will be better equipped to respond to fluctuations in customer participation and the types of projects submitted.  In addition, PPL asserted that eliminating the stringent 1.25 TRC threshold for CHP projects would allow more such projects to be considered for incentives under the Custom Program, as long as the Custom Program and overall Phase III Plan portfolio remain cost-effective.</w:t>
      </w:r>
      <w:r w:rsidR="00EC0F7D">
        <w:rPr>
          <w:rStyle w:val="FootnoteReference"/>
          <w:szCs w:val="26"/>
        </w:rPr>
        <w:footnoteReference w:id="8"/>
      </w:r>
      <w:r w:rsidR="00EC0F7D">
        <w:rPr>
          <w:szCs w:val="26"/>
        </w:rPr>
        <w:t xml:space="preserve"> </w:t>
      </w:r>
      <w:r w:rsidR="004714ED">
        <w:rPr>
          <w:szCs w:val="26"/>
        </w:rPr>
        <w:t xml:space="preserve"> Minor Change Petition at 4-5.</w:t>
      </w:r>
    </w:p>
    <w:p w:rsidR="006A725E" w:rsidRDefault="006A725E" w:rsidP="00C05854">
      <w:pPr>
        <w:widowControl/>
        <w:tabs>
          <w:tab w:val="left" w:pos="-720"/>
        </w:tabs>
        <w:suppressAutoHyphens/>
        <w:ind w:firstLine="0"/>
        <w:rPr>
          <w:szCs w:val="26"/>
        </w:rPr>
      </w:pPr>
    </w:p>
    <w:p w:rsidR="006A725E" w:rsidRDefault="00001F63" w:rsidP="00C05854">
      <w:pPr>
        <w:widowControl/>
        <w:tabs>
          <w:tab w:val="left" w:pos="-720"/>
        </w:tabs>
        <w:suppressAutoHyphens/>
        <w:ind w:firstLine="0"/>
        <w:rPr>
          <w:szCs w:val="26"/>
        </w:rPr>
      </w:pPr>
      <w:r>
        <w:rPr>
          <w:szCs w:val="26"/>
        </w:rPr>
        <w:tab/>
      </w:r>
      <w:r>
        <w:rPr>
          <w:szCs w:val="26"/>
        </w:rPr>
        <w:tab/>
        <w:t xml:space="preserve">Finally, PPL requested that this matter be ruled on by Commission Staff and not referred to the </w:t>
      </w:r>
      <w:r w:rsidRPr="00932BBA">
        <w:rPr>
          <w:szCs w:val="26"/>
        </w:rPr>
        <w:t>Office of Administrative Law Judge</w:t>
      </w:r>
      <w:r>
        <w:rPr>
          <w:szCs w:val="26"/>
        </w:rPr>
        <w:t xml:space="preserve"> for hearings.  PPL argued that the proposed minor change can be adequately vetted through the comment process.  </w:t>
      </w:r>
      <w:proofErr w:type="gramStart"/>
      <w:r w:rsidRPr="00001F63">
        <w:rPr>
          <w:i/>
          <w:szCs w:val="26"/>
        </w:rPr>
        <w:t>Id</w:t>
      </w:r>
      <w:r w:rsidR="00E9125C">
        <w:rPr>
          <w:szCs w:val="26"/>
        </w:rPr>
        <w:t>. at </w:t>
      </w:r>
      <w:r>
        <w:rPr>
          <w:szCs w:val="26"/>
        </w:rPr>
        <w:t>5.</w:t>
      </w:r>
      <w:proofErr w:type="gramEnd"/>
    </w:p>
    <w:p w:rsidR="00C00BC2" w:rsidRDefault="00C00BC2" w:rsidP="00C05854">
      <w:pPr>
        <w:widowControl/>
        <w:tabs>
          <w:tab w:val="left" w:pos="-720"/>
        </w:tabs>
        <w:suppressAutoHyphens/>
        <w:ind w:firstLine="0"/>
        <w:rPr>
          <w:szCs w:val="26"/>
        </w:rPr>
      </w:pPr>
    </w:p>
    <w:p w:rsidR="00C00BC2" w:rsidRPr="00C00BC2" w:rsidRDefault="00F55888" w:rsidP="001C2355">
      <w:pPr>
        <w:pStyle w:val="Heading2"/>
      </w:pPr>
      <w:bookmarkStart w:id="21" w:name="_Toc472076685"/>
      <w:bookmarkStart w:id="22" w:name="_Toc472078830"/>
      <w:r>
        <w:tab/>
      </w:r>
      <w:bookmarkStart w:id="23" w:name="_Toc472079184"/>
      <w:bookmarkStart w:id="24" w:name="_Toc472079767"/>
      <w:r w:rsidR="00C00BC2" w:rsidRPr="00C00BC2">
        <w:t>C.</w:t>
      </w:r>
      <w:r w:rsidR="00C00BC2" w:rsidRPr="00C00BC2">
        <w:tab/>
        <w:t>Comments and Reply Comments</w:t>
      </w:r>
      <w:bookmarkEnd w:id="21"/>
      <w:bookmarkEnd w:id="22"/>
      <w:bookmarkEnd w:id="23"/>
      <w:bookmarkEnd w:id="24"/>
    </w:p>
    <w:p w:rsidR="003B0E54" w:rsidRDefault="003B0E54" w:rsidP="001C2355">
      <w:pPr>
        <w:pStyle w:val="Heading3"/>
      </w:pPr>
    </w:p>
    <w:p w:rsidR="007D2868" w:rsidRPr="001C2355" w:rsidRDefault="00F55888" w:rsidP="001C2355">
      <w:pPr>
        <w:pStyle w:val="Heading3"/>
      </w:pPr>
      <w:r w:rsidRPr="001C2355">
        <w:tab/>
      </w:r>
      <w:r w:rsidR="007D2868" w:rsidRPr="001C2355">
        <w:tab/>
      </w:r>
      <w:bookmarkStart w:id="25" w:name="_Toc472076686"/>
      <w:bookmarkStart w:id="26" w:name="_Toc472078831"/>
      <w:bookmarkStart w:id="27" w:name="_Toc472079185"/>
      <w:bookmarkStart w:id="28" w:name="_Toc472079768"/>
      <w:r w:rsidR="007D2868" w:rsidRPr="001C2355">
        <w:t>1.</w:t>
      </w:r>
      <w:r w:rsidR="007D2868" w:rsidRPr="001C2355">
        <w:tab/>
        <w:t>OSBA’s Comments</w:t>
      </w:r>
      <w:bookmarkEnd w:id="25"/>
      <w:bookmarkEnd w:id="26"/>
      <w:bookmarkEnd w:id="27"/>
      <w:bookmarkEnd w:id="28"/>
    </w:p>
    <w:p w:rsidR="007D2868" w:rsidRDefault="007D2868" w:rsidP="00B737E4">
      <w:pPr>
        <w:keepNext/>
        <w:widowControl/>
        <w:tabs>
          <w:tab w:val="left" w:pos="-720"/>
        </w:tabs>
        <w:suppressAutoHyphens/>
        <w:ind w:firstLine="0"/>
        <w:rPr>
          <w:szCs w:val="26"/>
        </w:rPr>
      </w:pPr>
    </w:p>
    <w:p w:rsidR="00315176" w:rsidRDefault="00315176" w:rsidP="00C05854">
      <w:pPr>
        <w:widowControl/>
        <w:tabs>
          <w:tab w:val="left" w:pos="-720"/>
        </w:tabs>
        <w:suppressAutoHyphens/>
        <w:ind w:firstLine="0"/>
        <w:rPr>
          <w:szCs w:val="26"/>
        </w:rPr>
      </w:pPr>
      <w:r>
        <w:rPr>
          <w:szCs w:val="26"/>
        </w:rPr>
        <w:tab/>
      </w:r>
      <w:r>
        <w:rPr>
          <w:szCs w:val="26"/>
        </w:rPr>
        <w:tab/>
      </w:r>
      <w:r w:rsidR="00BF4714">
        <w:rPr>
          <w:szCs w:val="26"/>
        </w:rPr>
        <w:t>In its C</w:t>
      </w:r>
      <w:r>
        <w:rPr>
          <w:szCs w:val="26"/>
        </w:rPr>
        <w:t xml:space="preserve">omments, the OSBA </w:t>
      </w:r>
      <w:r w:rsidR="00841CF8">
        <w:rPr>
          <w:szCs w:val="26"/>
        </w:rPr>
        <w:t>objected</w:t>
      </w:r>
      <w:r>
        <w:rPr>
          <w:szCs w:val="26"/>
        </w:rPr>
        <w:t xml:space="preserve"> to PPL’s proposal to remove the minimum TRC benefit-cost ratio </w:t>
      </w:r>
      <w:r w:rsidR="00574C23">
        <w:rPr>
          <w:szCs w:val="26"/>
        </w:rPr>
        <w:t>criteria for custom projects</w:t>
      </w:r>
      <w:r w:rsidR="00AD390E">
        <w:rPr>
          <w:szCs w:val="26"/>
        </w:rPr>
        <w:t xml:space="preserve">, </w:t>
      </w:r>
      <w:r w:rsidR="000C3C44">
        <w:rPr>
          <w:szCs w:val="26"/>
        </w:rPr>
        <w:t>and questioned</w:t>
      </w:r>
      <w:r w:rsidR="00AD390E">
        <w:rPr>
          <w:szCs w:val="26"/>
        </w:rPr>
        <w:t xml:space="preserve"> the Company’s proffered rationale for the proposal</w:t>
      </w:r>
      <w:r w:rsidR="00574C23">
        <w:rPr>
          <w:szCs w:val="26"/>
        </w:rPr>
        <w:t xml:space="preserve">.  </w:t>
      </w:r>
      <w:r w:rsidR="00841CF8">
        <w:rPr>
          <w:szCs w:val="26"/>
        </w:rPr>
        <w:t>The OSBA argued</w:t>
      </w:r>
      <w:r w:rsidR="00574C23">
        <w:rPr>
          <w:szCs w:val="26"/>
        </w:rPr>
        <w:t xml:space="preserve"> that PPL already has sufficient flexibility to determine what types of custom projects will be eligible for ince</w:t>
      </w:r>
      <w:r w:rsidR="000C3C44">
        <w:rPr>
          <w:szCs w:val="26"/>
        </w:rPr>
        <w:t>ntives under the Custom Program</w:t>
      </w:r>
      <w:r w:rsidR="00574C23">
        <w:rPr>
          <w:szCs w:val="26"/>
        </w:rPr>
        <w:t xml:space="preserve"> because the program places very few constraints on the magnitude of the subsidies that can be provided for any particular project.  According to the OSBA, </w:t>
      </w:r>
      <w:r w:rsidR="0059483D">
        <w:rPr>
          <w:szCs w:val="26"/>
        </w:rPr>
        <w:t>PPL’s budgeted costs</w:t>
      </w:r>
      <w:r w:rsidR="003215A4">
        <w:rPr>
          <w:szCs w:val="26"/>
        </w:rPr>
        <w:t xml:space="preserve"> for the Small Co</w:t>
      </w:r>
      <w:r w:rsidR="008A6FC2">
        <w:rPr>
          <w:szCs w:val="26"/>
        </w:rPr>
        <w:t>mmercial and Industrial (</w:t>
      </w:r>
      <w:r w:rsidR="003215A4">
        <w:rPr>
          <w:szCs w:val="26"/>
        </w:rPr>
        <w:t>C&amp;I) class under the Custom Program indicates that</w:t>
      </w:r>
      <w:r w:rsidR="0059483D">
        <w:rPr>
          <w:szCs w:val="26"/>
        </w:rPr>
        <w:t xml:space="preserve"> </w:t>
      </w:r>
      <w:r w:rsidR="00574C23">
        <w:rPr>
          <w:szCs w:val="26"/>
        </w:rPr>
        <w:t>over half of every do</w:t>
      </w:r>
      <w:r w:rsidR="003215A4">
        <w:rPr>
          <w:szCs w:val="26"/>
        </w:rPr>
        <w:t>llar spent on the program</w:t>
      </w:r>
      <w:r w:rsidR="00574C23">
        <w:rPr>
          <w:szCs w:val="26"/>
        </w:rPr>
        <w:t xml:space="preserve"> </w:t>
      </w:r>
      <w:r w:rsidR="00574C23">
        <w:rPr>
          <w:szCs w:val="26"/>
        </w:rPr>
        <w:lastRenderedPageBreak/>
        <w:t xml:space="preserve">represents </w:t>
      </w:r>
      <w:r w:rsidR="003215A4">
        <w:rPr>
          <w:szCs w:val="26"/>
        </w:rPr>
        <w:t xml:space="preserve">a cross-subsidy to participating customers from other ratepayers.  </w:t>
      </w:r>
      <w:proofErr w:type="gramStart"/>
      <w:r w:rsidR="003215A4">
        <w:rPr>
          <w:szCs w:val="26"/>
        </w:rPr>
        <w:t>OSBA Comments at 3.</w:t>
      </w:r>
      <w:proofErr w:type="gramEnd"/>
      <w:r w:rsidR="00841CF8">
        <w:rPr>
          <w:szCs w:val="26"/>
        </w:rPr>
        <w:t xml:space="preserve">  The OSBA asserted</w:t>
      </w:r>
      <w:r w:rsidR="00275290">
        <w:rPr>
          <w:szCs w:val="26"/>
        </w:rPr>
        <w:t xml:space="preserve"> that “only the TRC benefit-cost ratio provides any restriction on the Company from providing significant subsidies to customers of its own choosing.”  </w:t>
      </w:r>
      <w:r w:rsidR="00275290" w:rsidRPr="00275290">
        <w:rPr>
          <w:i/>
          <w:szCs w:val="26"/>
        </w:rPr>
        <w:t>Id</w:t>
      </w:r>
      <w:r w:rsidR="00275290">
        <w:rPr>
          <w:szCs w:val="26"/>
        </w:rPr>
        <w:t>. at 3-4.</w:t>
      </w:r>
    </w:p>
    <w:p w:rsidR="006A725E" w:rsidRDefault="006A725E" w:rsidP="00C05854">
      <w:pPr>
        <w:widowControl/>
        <w:tabs>
          <w:tab w:val="left" w:pos="-720"/>
        </w:tabs>
        <w:suppressAutoHyphens/>
        <w:ind w:firstLine="0"/>
        <w:rPr>
          <w:szCs w:val="26"/>
        </w:rPr>
      </w:pPr>
    </w:p>
    <w:p w:rsidR="001315F1" w:rsidRDefault="00841CF8" w:rsidP="00C05854">
      <w:pPr>
        <w:widowControl/>
        <w:tabs>
          <w:tab w:val="left" w:pos="-720"/>
        </w:tabs>
        <w:suppressAutoHyphens/>
        <w:ind w:firstLine="0"/>
        <w:rPr>
          <w:szCs w:val="26"/>
        </w:rPr>
      </w:pPr>
      <w:r>
        <w:rPr>
          <w:szCs w:val="26"/>
        </w:rPr>
        <w:tab/>
      </w:r>
      <w:r>
        <w:rPr>
          <w:szCs w:val="26"/>
        </w:rPr>
        <w:tab/>
        <w:t>The OSBA</w:t>
      </w:r>
      <w:r w:rsidR="00AD390E">
        <w:rPr>
          <w:szCs w:val="26"/>
        </w:rPr>
        <w:t xml:space="preserve"> also </w:t>
      </w:r>
      <w:r>
        <w:rPr>
          <w:szCs w:val="26"/>
        </w:rPr>
        <w:t>contended that PPL provided no evidence that it has experienced any specific problems under the existing cost-effectiveness criteria for non-CHP custom projects, and identified no specific benefits that would result from the</w:t>
      </w:r>
      <w:r w:rsidR="006F537D">
        <w:rPr>
          <w:szCs w:val="26"/>
        </w:rPr>
        <w:t xml:space="preserve"> proposed change.  Moreover, the OSBA</w:t>
      </w:r>
      <w:r>
        <w:rPr>
          <w:szCs w:val="26"/>
        </w:rPr>
        <w:t xml:space="preserve"> opined that if the proposed change will have no significant quantitative impact on PPL’s Phase III Plan as the Company contended, then the change i</w:t>
      </w:r>
      <w:r w:rsidR="0082470A">
        <w:rPr>
          <w:szCs w:val="26"/>
        </w:rPr>
        <w:t>s</w:t>
      </w:r>
      <w:r>
        <w:rPr>
          <w:szCs w:val="26"/>
        </w:rPr>
        <w:t xml:space="preserve"> not necessary.</w:t>
      </w:r>
      <w:r w:rsidR="003C2A1E">
        <w:rPr>
          <w:szCs w:val="26"/>
        </w:rPr>
        <w:t xml:space="preserve">  </w:t>
      </w:r>
      <w:r w:rsidR="001315F1">
        <w:rPr>
          <w:szCs w:val="26"/>
        </w:rPr>
        <w:t>On the other hand, the OSBA argued that custom projects accepted under the p</w:t>
      </w:r>
      <w:r w:rsidR="001E4D67">
        <w:rPr>
          <w:szCs w:val="26"/>
        </w:rPr>
        <w:t xml:space="preserve">roposed change will </w:t>
      </w:r>
      <w:r w:rsidR="001315F1">
        <w:rPr>
          <w:szCs w:val="26"/>
        </w:rPr>
        <w:t xml:space="preserve">have lower TRC benefit-cost ratios, which must necessarily impact all of the quantitative aspects of PPL’s Phase III Plan.  </w:t>
      </w:r>
      <w:proofErr w:type="gramStart"/>
      <w:r w:rsidR="001315F1" w:rsidRPr="001E4D67">
        <w:rPr>
          <w:i/>
          <w:szCs w:val="26"/>
        </w:rPr>
        <w:t>Id</w:t>
      </w:r>
      <w:r w:rsidR="001315F1">
        <w:rPr>
          <w:szCs w:val="26"/>
        </w:rPr>
        <w:t>. at 5.</w:t>
      </w:r>
      <w:proofErr w:type="gramEnd"/>
    </w:p>
    <w:p w:rsidR="001315F1" w:rsidRDefault="001315F1" w:rsidP="00C05854">
      <w:pPr>
        <w:widowControl/>
        <w:tabs>
          <w:tab w:val="left" w:pos="-720"/>
        </w:tabs>
        <w:suppressAutoHyphens/>
        <w:ind w:firstLine="0"/>
        <w:rPr>
          <w:szCs w:val="26"/>
        </w:rPr>
      </w:pPr>
    </w:p>
    <w:p w:rsidR="009C0A6C" w:rsidRDefault="001315F1" w:rsidP="009C4999">
      <w:pPr>
        <w:widowControl/>
        <w:tabs>
          <w:tab w:val="left" w:pos="-720"/>
        </w:tabs>
        <w:suppressAutoHyphens/>
        <w:ind w:firstLine="0"/>
        <w:rPr>
          <w:szCs w:val="26"/>
        </w:rPr>
      </w:pPr>
      <w:r>
        <w:rPr>
          <w:szCs w:val="26"/>
        </w:rPr>
        <w:tab/>
      </w:r>
      <w:r>
        <w:rPr>
          <w:szCs w:val="26"/>
        </w:rPr>
        <w:tab/>
      </w:r>
      <w:r w:rsidR="003C2A1E">
        <w:rPr>
          <w:szCs w:val="26"/>
        </w:rPr>
        <w:t xml:space="preserve">With regard to PPL’s </w:t>
      </w:r>
      <w:r w:rsidR="0083779A">
        <w:rPr>
          <w:szCs w:val="26"/>
        </w:rPr>
        <w:t>argument</w:t>
      </w:r>
      <w:r w:rsidR="003C2A1E">
        <w:rPr>
          <w:szCs w:val="26"/>
        </w:rPr>
        <w:t xml:space="preserve"> that other EDCs’ custom programs are not subject to</w:t>
      </w:r>
      <w:r w:rsidR="00AD390E">
        <w:rPr>
          <w:szCs w:val="26"/>
        </w:rPr>
        <w:t xml:space="preserve"> cost-effectiveness criteria, </w:t>
      </w:r>
      <w:r w:rsidR="0083779A">
        <w:rPr>
          <w:szCs w:val="26"/>
        </w:rPr>
        <w:t>the OSBA asserted that the existing restrictions under PPL’s Custom Program are sensible, and suggested that they could serve as a model for other EDCs’ programs.</w:t>
      </w:r>
      <w:r>
        <w:rPr>
          <w:szCs w:val="26"/>
        </w:rPr>
        <w:t xml:space="preserve">  In addition</w:t>
      </w:r>
      <w:r w:rsidR="0030003F">
        <w:rPr>
          <w:szCs w:val="26"/>
        </w:rPr>
        <w:t>, the OSBA contended that PPL’s intention to retain the flexibility to</w:t>
      </w:r>
      <w:r w:rsidR="00127F23">
        <w:rPr>
          <w:szCs w:val="26"/>
        </w:rPr>
        <w:t xml:space="preserve"> reinstate the cost-effectiveness criteria could be discriminatory</w:t>
      </w:r>
      <w:r w:rsidR="00092938">
        <w:rPr>
          <w:szCs w:val="26"/>
        </w:rPr>
        <w:t xml:space="preserve">, because it </w:t>
      </w:r>
      <w:r w:rsidR="00AA4942">
        <w:rPr>
          <w:szCs w:val="26"/>
        </w:rPr>
        <w:t>would create a situation in which some customers’ projects may be accepted without having to meet the criteria, while other customers’ projects would be rejected if the criteria are later reinstated</w:t>
      </w:r>
      <w:r w:rsidR="00127F23">
        <w:rPr>
          <w:szCs w:val="26"/>
        </w:rPr>
        <w:t xml:space="preserve">.  </w:t>
      </w:r>
      <w:proofErr w:type="gramStart"/>
      <w:r w:rsidR="0083779A" w:rsidRPr="0083779A">
        <w:rPr>
          <w:i/>
          <w:szCs w:val="26"/>
        </w:rPr>
        <w:t>Id</w:t>
      </w:r>
      <w:r>
        <w:rPr>
          <w:szCs w:val="26"/>
        </w:rPr>
        <w:t xml:space="preserve">. at </w:t>
      </w:r>
      <w:r w:rsidR="0083779A">
        <w:rPr>
          <w:szCs w:val="26"/>
        </w:rPr>
        <w:t>6.</w:t>
      </w:r>
      <w:proofErr w:type="gramEnd"/>
    </w:p>
    <w:p w:rsidR="009C4999" w:rsidRDefault="009C4999" w:rsidP="009C4999">
      <w:pPr>
        <w:widowControl/>
        <w:tabs>
          <w:tab w:val="left" w:pos="-720"/>
        </w:tabs>
        <w:suppressAutoHyphens/>
        <w:ind w:firstLine="0"/>
        <w:rPr>
          <w:szCs w:val="26"/>
        </w:rPr>
      </w:pPr>
    </w:p>
    <w:p w:rsidR="007D2868" w:rsidRPr="007D2868" w:rsidRDefault="00F55888" w:rsidP="001C2355">
      <w:pPr>
        <w:pStyle w:val="Heading3"/>
      </w:pPr>
      <w:r>
        <w:tab/>
      </w:r>
      <w:r w:rsidR="005C0264">
        <w:tab/>
      </w:r>
      <w:bookmarkStart w:id="29" w:name="_Toc472076687"/>
      <w:bookmarkStart w:id="30" w:name="_Toc472078832"/>
      <w:bookmarkStart w:id="31" w:name="_Toc472079186"/>
      <w:bookmarkStart w:id="32" w:name="_Toc472079769"/>
      <w:r w:rsidR="007D2868" w:rsidRPr="007D2868">
        <w:t>2.</w:t>
      </w:r>
      <w:r w:rsidR="007D2868" w:rsidRPr="007D2868">
        <w:tab/>
        <w:t>SEF’s Comments</w:t>
      </w:r>
      <w:bookmarkEnd w:id="29"/>
      <w:bookmarkEnd w:id="30"/>
      <w:bookmarkEnd w:id="31"/>
      <w:bookmarkEnd w:id="32"/>
    </w:p>
    <w:p w:rsidR="00001F63" w:rsidRDefault="00001F63" w:rsidP="00B737E4">
      <w:pPr>
        <w:keepNext/>
        <w:widowControl/>
        <w:tabs>
          <w:tab w:val="left" w:pos="-720"/>
        </w:tabs>
        <w:suppressAutoHyphens/>
        <w:ind w:firstLine="0"/>
        <w:rPr>
          <w:szCs w:val="26"/>
        </w:rPr>
      </w:pPr>
    </w:p>
    <w:p w:rsidR="006437D8" w:rsidRDefault="00485D36" w:rsidP="00B737E4">
      <w:pPr>
        <w:keepNext/>
        <w:widowControl/>
        <w:tabs>
          <w:tab w:val="left" w:pos="-720"/>
        </w:tabs>
        <w:suppressAutoHyphens/>
        <w:ind w:firstLine="0"/>
        <w:rPr>
          <w:szCs w:val="26"/>
        </w:rPr>
      </w:pPr>
      <w:r>
        <w:rPr>
          <w:szCs w:val="26"/>
        </w:rPr>
        <w:tab/>
      </w:r>
      <w:r>
        <w:rPr>
          <w:szCs w:val="26"/>
        </w:rPr>
        <w:tab/>
      </w:r>
      <w:r w:rsidR="0094000F">
        <w:rPr>
          <w:szCs w:val="26"/>
        </w:rPr>
        <w:t>In its Comments, SEF asserted</w:t>
      </w:r>
      <w:r>
        <w:rPr>
          <w:szCs w:val="26"/>
        </w:rPr>
        <w:t xml:space="preserve"> that although it does not object to PPL having some flexibility in setting eligibility requirements for custom projects, the Company should not be permitted </w:t>
      </w:r>
      <w:r w:rsidR="0094000F">
        <w:rPr>
          <w:szCs w:val="26"/>
        </w:rPr>
        <w:t xml:space="preserve">to completely eliminate its minimum TRCs in favor of vague language that would allow it to implement unspecified cost-effectiveness criteria, </w:t>
      </w:r>
      <w:r w:rsidR="0094000F">
        <w:rPr>
          <w:szCs w:val="26"/>
        </w:rPr>
        <w:lastRenderedPageBreak/>
        <w:t xml:space="preserve">which could result in TRC eligibility minimums being set at prohibitively high levels.  SEF argued that </w:t>
      </w:r>
      <w:r w:rsidR="00535B36">
        <w:rPr>
          <w:szCs w:val="26"/>
        </w:rPr>
        <w:t xml:space="preserve">such a proposal may result in decreased participation in the Custom Program, </w:t>
      </w:r>
      <w:r w:rsidR="00941903">
        <w:rPr>
          <w:szCs w:val="26"/>
        </w:rPr>
        <w:t>and would provide no guidance to potential participants in assessing the eligibility of the custom projects they may seek to implement.</w:t>
      </w:r>
      <w:r w:rsidR="00BF4714">
        <w:rPr>
          <w:szCs w:val="26"/>
        </w:rPr>
        <w:t xml:space="preserve">  </w:t>
      </w:r>
      <w:proofErr w:type="gramStart"/>
      <w:r w:rsidR="00BF4714">
        <w:rPr>
          <w:szCs w:val="26"/>
        </w:rPr>
        <w:t>SEF Comments at 4.</w:t>
      </w:r>
      <w:proofErr w:type="gramEnd"/>
    </w:p>
    <w:p w:rsidR="006437D8" w:rsidRDefault="006437D8" w:rsidP="009C4999">
      <w:pPr>
        <w:widowControl/>
        <w:tabs>
          <w:tab w:val="left" w:pos="-720"/>
        </w:tabs>
        <w:suppressAutoHyphens/>
        <w:ind w:firstLine="0"/>
        <w:rPr>
          <w:szCs w:val="26"/>
        </w:rPr>
      </w:pPr>
    </w:p>
    <w:p w:rsidR="00583759" w:rsidRDefault="006437D8" w:rsidP="009C4999">
      <w:pPr>
        <w:widowControl/>
        <w:tabs>
          <w:tab w:val="left" w:pos="-720"/>
        </w:tabs>
        <w:suppressAutoHyphens/>
        <w:ind w:firstLine="0"/>
        <w:rPr>
          <w:szCs w:val="26"/>
        </w:rPr>
      </w:pPr>
      <w:r>
        <w:rPr>
          <w:szCs w:val="26"/>
        </w:rPr>
        <w:tab/>
      </w:r>
      <w:r>
        <w:rPr>
          <w:szCs w:val="26"/>
        </w:rPr>
        <w:tab/>
        <w:t>Based on its concerns</w:t>
      </w:r>
      <w:r w:rsidR="00A3047B">
        <w:rPr>
          <w:szCs w:val="26"/>
        </w:rPr>
        <w:t>, SEF recommended that PPL be required to set a range of acceptable TRC eligibility levels that would allow the Company the flexibility to adjust the threshold eligibility requirement for Small and Large C&amp;I participants in the Custom Program.</w:t>
      </w:r>
      <w:r w:rsidR="00A2772B">
        <w:rPr>
          <w:szCs w:val="26"/>
        </w:rPr>
        <w:t xml:space="preserve">  Specifically, SEF suggested that the minimum TRC criterion be set at</w:t>
      </w:r>
      <w:r w:rsidR="008C5299">
        <w:rPr>
          <w:szCs w:val="26"/>
        </w:rPr>
        <w:t> </w:t>
      </w:r>
      <w:r w:rsidR="00A2772B">
        <w:rPr>
          <w:szCs w:val="26"/>
        </w:rPr>
        <w:t xml:space="preserve">1.0 for all custom projects, and that the maximum TRC criterion not exceed 1.7 for </w:t>
      </w:r>
      <w:r w:rsidR="0097716F">
        <w:rPr>
          <w:szCs w:val="26"/>
        </w:rPr>
        <w:t>non-CHP projects, and</w:t>
      </w:r>
      <w:r w:rsidR="00A2772B">
        <w:rPr>
          <w:szCs w:val="26"/>
        </w:rPr>
        <w:t xml:space="preserve"> 1.4 for CHP projects.  </w:t>
      </w:r>
      <w:r w:rsidR="009C1CAB" w:rsidRPr="009C1CAB">
        <w:rPr>
          <w:i/>
          <w:szCs w:val="26"/>
        </w:rPr>
        <w:t>Id</w:t>
      </w:r>
      <w:r w:rsidR="009C1CAB">
        <w:rPr>
          <w:szCs w:val="26"/>
        </w:rPr>
        <w:t xml:space="preserve">. at 4-5.  </w:t>
      </w:r>
      <w:r w:rsidR="000C339D">
        <w:rPr>
          <w:szCs w:val="26"/>
        </w:rPr>
        <w:t>In addition, SEF recommended</w:t>
      </w:r>
      <w:r w:rsidR="009753CB">
        <w:rPr>
          <w:szCs w:val="26"/>
        </w:rPr>
        <w:t xml:space="preserve"> that PPL be required to amend its</w:t>
      </w:r>
      <w:r w:rsidR="000C339D">
        <w:rPr>
          <w:szCs w:val="26"/>
        </w:rPr>
        <w:t xml:space="preserve"> proposed thirty-day notice to ninety days before making any adjustments to the minimum TRC criteria.  SEF argued that a thirty-day notice would act as a disincentive to participate in the Custom Program because customers will not be inclined to invest the time and resources nece</w:t>
      </w:r>
      <w:r w:rsidR="009C1CAB">
        <w:rPr>
          <w:szCs w:val="26"/>
        </w:rPr>
        <w:t>ssary to develop custom projects</w:t>
      </w:r>
      <w:r w:rsidR="000C339D">
        <w:rPr>
          <w:szCs w:val="26"/>
        </w:rPr>
        <w:t xml:space="preserve"> </w:t>
      </w:r>
      <w:r w:rsidR="009C1CAB">
        <w:rPr>
          <w:szCs w:val="26"/>
        </w:rPr>
        <w:t xml:space="preserve">if there is a potential that the cost-effectiveness threshold for such projects may increase by the time the project is fully developed.  </w:t>
      </w:r>
      <w:r w:rsidR="000C339D" w:rsidRPr="00A2772B">
        <w:rPr>
          <w:i/>
          <w:szCs w:val="26"/>
        </w:rPr>
        <w:t>Id</w:t>
      </w:r>
      <w:r w:rsidR="000C339D">
        <w:rPr>
          <w:szCs w:val="26"/>
        </w:rPr>
        <w:t>. at 5</w:t>
      </w:r>
    </w:p>
    <w:p w:rsidR="007D2868" w:rsidRDefault="007D2868" w:rsidP="009C4999">
      <w:pPr>
        <w:widowControl/>
        <w:tabs>
          <w:tab w:val="left" w:pos="-720"/>
        </w:tabs>
        <w:suppressAutoHyphens/>
        <w:ind w:firstLine="0"/>
        <w:rPr>
          <w:szCs w:val="26"/>
        </w:rPr>
      </w:pPr>
    </w:p>
    <w:p w:rsidR="007D2868" w:rsidRPr="007D2868" w:rsidRDefault="00F55888" w:rsidP="001C2355">
      <w:pPr>
        <w:pStyle w:val="Heading3"/>
      </w:pPr>
      <w:r>
        <w:tab/>
      </w:r>
      <w:r w:rsidR="007D2868">
        <w:tab/>
      </w:r>
      <w:bookmarkStart w:id="33" w:name="_Toc472076688"/>
      <w:bookmarkStart w:id="34" w:name="_Toc472078833"/>
      <w:bookmarkStart w:id="35" w:name="_Toc472079187"/>
      <w:bookmarkStart w:id="36" w:name="_Toc472079770"/>
      <w:r w:rsidR="007D2868" w:rsidRPr="007D2868">
        <w:t>3.</w:t>
      </w:r>
      <w:r w:rsidR="007D2868" w:rsidRPr="007D2868">
        <w:tab/>
        <w:t>PPLICA’s Comments</w:t>
      </w:r>
      <w:bookmarkEnd w:id="33"/>
      <w:bookmarkEnd w:id="34"/>
      <w:bookmarkEnd w:id="35"/>
      <w:bookmarkEnd w:id="36"/>
    </w:p>
    <w:p w:rsidR="000C339D" w:rsidRDefault="000C339D" w:rsidP="00B737E4">
      <w:pPr>
        <w:keepNext/>
        <w:widowControl/>
        <w:tabs>
          <w:tab w:val="left" w:pos="-720"/>
        </w:tabs>
        <w:suppressAutoHyphens/>
        <w:ind w:firstLine="0"/>
        <w:rPr>
          <w:szCs w:val="26"/>
        </w:rPr>
      </w:pPr>
    </w:p>
    <w:p w:rsidR="00583759" w:rsidRDefault="00583759" w:rsidP="009C4999">
      <w:pPr>
        <w:widowControl/>
        <w:tabs>
          <w:tab w:val="left" w:pos="-720"/>
        </w:tabs>
        <w:suppressAutoHyphens/>
        <w:ind w:firstLine="0"/>
        <w:rPr>
          <w:szCs w:val="26"/>
        </w:rPr>
      </w:pPr>
      <w:r>
        <w:rPr>
          <w:szCs w:val="26"/>
        </w:rPr>
        <w:tab/>
      </w:r>
      <w:r>
        <w:rPr>
          <w:szCs w:val="26"/>
        </w:rPr>
        <w:tab/>
        <w:t xml:space="preserve">In its Comments, PPLICA </w:t>
      </w:r>
      <w:r w:rsidR="00CC024A">
        <w:rPr>
          <w:szCs w:val="26"/>
        </w:rPr>
        <w:t xml:space="preserve">also </w:t>
      </w:r>
      <w:r>
        <w:rPr>
          <w:szCs w:val="26"/>
        </w:rPr>
        <w:t>o</w:t>
      </w:r>
      <w:r w:rsidR="00815F57">
        <w:rPr>
          <w:szCs w:val="26"/>
        </w:rPr>
        <w:t>pposed</w:t>
      </w:r>
      <w:r>
        <w:rPr>
          <w:szCs w:val="26"/>
        </w:rPr>
        <w:t xml:space="preserve"> PPL’s proposal to completely eliminate its current minimum TRC criteria for custom projects, </w:t>
      </w:r>
      <w:r w:rsidR="00815F57">
        <w:rPr>
          <w:szCs w:val="26"/>
        </w:rPr>
        <w:t>but stated</w:t>
      </w:r>
      <w:r>
        <w:rPr>
          <w:szCs w:val="26"/>
        </w:rPr>
        <w:t xml:space="preserve"> that it would not object to a reduction of the minimum TRC to 1.0.</w:t>
      </w:r>
      <w:r w:rsidR="00815F57">
        <w:rPr>
          <w:szCs w:val="26"/>
        </w:rPr>
        <w:t xml:space="preserve">  PPLICA argued that removing the minimum cost-effectiveness threshold would reduce the margin for uncertainties regarding the actual cost-effectiveness of custom projects, and incentivize the submission of projects with negative TRC ratings.  PPLICA Comments at 3-4.  PPLICA asserted that the Commission should accommodate PPL’s request for greater flexibility by allowing it to reduce the minimum TRC criteria to 1.0 for all custom projects.  According to PPLICA, this would allow PPL to incentivize additional projects</w:t>
      </w:r>
      <w:r w:rsidR="00C3147C">
        <w:rPr>
          <w:szCs w:val="26"/>
        </w:rPr>
        <w:t xml:space="preserve"> (particularly CHP </w:t>
      </w:r>
      <w:r w:rsidR="00C3147C">
        <w:rPr>
          <w:szCs w:val="26"/>
        </w:rPr>
        <w:lastRenderedPageBreak/>
        <w:t xml:space="preserve">projects) without requiring customers to subsidize inefficient projects with negative TRC cost-benefit ratios.  </w:t>
      </w:r>
      <w:proofErr w:type="gramStart"/>
      <w:r w:rsidR="00C3147C" w:rsidRPr="00C3147C">
        <w:rPr>
          <w:i/>
          <w:szCs w:val="26"/>
        </w:rPr>
        <w:t>Id</w:t>
      </w:r>
      <w:r w:rsidR="00C3147C">
        <w:rPr>
          <w:szCs w:val="26"/>
        </w:rPr>
        <w:t>. at 4.</w:t>
      </w:r>
      <w:proofErr w:type="gramEnd"/>
    </w:p>
    <w:p w:rsidR="003E39E8" w:rsidRDefault="003E39E8" w:rsidP="009C4999">
      <w:pPr>
        <w:widowControl/>
        <w:tabs>
          <w:tab w:val="left" w:pos="-720"/>
        </w:tabs>
        <w:suppressAutoHyphens/>
        <w:ind w:firstLine="0"/>
        <w:rPr>
          <w:szCs w:val="26"/>
        </w:rPr>
      </w:pPr>
    </w:p>
    <w:p w:rsidR="003E39E8" w:rsidRPr="003E39E8" w:rsidRDefault="00F55888" w:rsidP="001C2355">
      <w:pPr>
        <w:pStyle w:val="Heading3"/>
      </w:pPr>
      <w:r>
        <w:tab/>
      </w:r>
      <w:r w:rsidR="003E39E8">
        <w:tab/>
      </w:r>
      <w:bookmarkStart w:id="37" w:name="_Toc472076689"/>
      <w:bookmarkStart w:id="38" w:name="_Toc472078834"/>
      <w:bookmarkStart w:id="39" w:name="_Toc472079188"/>
      <w:bookmarkStart w:id="40" w:name="_Toc472079771"/>
      <w:r w:rsidR="003E39E8" w:rsidRPr="003E39E8">
        <w:t>4.</w:t>
      </w:r>
      <w:r w:rsidR="003E39E8" w:rsidRPr="003E39E8">
        <w:tab/>
        <w:t>PPL’s Reply Comments</w:t>
      </w:r>
      <w:bookmarkEnd w:id="37"/>
      <w:bookmarkEnd w:id="38"/>
      <w:bookmarkEnd w:id="39"/>
      <w:bookmarkEnd w:id="40"/>
    </w:p>
    <w:p w:rsidR="005F1900" w:rsidRDefault="005F1900" w:rsidP="00F55888">
      <w:pPr>
        <w:keepNext/>
        <w:keepLines/>
        <w:widowControl/>
        <w:tabs>
          <w:tab w:val="left" w:pos="-720"/>
        </w:tabs>
        <w:suppressAutoHyphens/>
        <w:ind w:firstLine="0"/>
        <w:rPr>
          <w:szCs w:val="26"/>
        </w:rPr>
      </w:pPr>
    </w:p>
    <w:p w:rsidR="005F1900" w:rsidRDefault="005F1900" w:rsidP="00D13FEF">
      <w:pPr>
        <w:widowControl/>
        <w:tabs>
          <w:tab w:val="left" w:pos="-720"/>
        </w:tabs>
        <w:suppressAutoHyphens/>
        <w:ind w:firstLine="0"/>
        <w:rPr>
          <w:szCs w:val="26"/>
        </w:rPr>
      </w:pPr>
      <w:r>
        <w:rPr>
          <w:szCs w:val="26"/>
        </w:rPr>
        <w:tab/>
      </w:r>
      <w:r>
        <w:rPr>
          <w:szCs w:val="26"/>
        </w:rPr>
        <w:tab/>
        <w:t xml:space="preserve">In its Reply Comments, PPL disagreed with the recommendations that it establish alternative cost-effectiveness criteria rather than eliminating </w:t>
      </w:r>
      <w:r w:rsidR="00AF37D4">
        <w:rPr>
          <w:szCs w:val="26"/>
        </w:rPr>
        <w:t xml:space="preserve">specific criteria altogether.  PPL argued that it has the ultimate responsibility to ensure that its Phase III Plan is cost-effective and meets its compliance targets within budget, and therefore, </w:t>
      </w:r>
      <w:r w:rsidR="003F3275">
        <w:rPr>
          <w:szCs w:val="26"/>
        </w:rPr>
        <w:t>should have reasonab</w:t>
      </w:r>
      <w:r w:rsidR="00E37C6E">
        <w:rPr>
          <w:szCs w:val="26"/>
        </w:rPr>
        <w:t>le discretion to adjust its Phase III Plan</w:t>
      </w:r>
      <w:r w:rsidR="003F3275">
        <w:rPr>
          <w:szCs w:val="26"/>
        </w:rPr>
        <w:t xml:space="preserve"> as it sees fit.</w:t>
      </w:r>
      <w:r w:rsidR="00B7720B">
        <w:rPr>
          <w:szCs w:val="26"/>
        </w:rPr>
        <w:t xml:space="preserve">  PPL </w:t>
      </w:r>
      <w:r w:rsidR="008C37BF">
        <w:rPr>
          <w:szCs w:val="26"/>
        </w:rPr>
        <w:t>averred that under its current minimum TR</w:t>
      </w:r>
      <w:r w:rsidR="00D13FEF">
        <w:rPr>
          <w:szCs w:val="26"/>
        </w:rPr>
        <w:t>C</w:t>
      </w:r>
      <w:r w:rsidR="008C37BF">
        <w:rPr>
          <w:szCs w:val="26"/>
        </w:rPr>
        <w:t xml:space="preserve"> benefit-cost ratio of 1.25 for CHP projects, </w:t>
      </w:r>
      <w:r w:rsidR="00B7720B">
        <w:rPr>
          <w:szCs w:val="26"/>
        </w:rPr>
        <w:t xml:space="preserve">a number of proposed CHP projects with </w:t>
      </w:r>
      <w:r w:rsidR="008C37BF">
        <w:rPr>
          <w:szCs w:val="26"/>
        </w:rPr>
        <w:t xml:space="preserve">projected TRC benefit-cost ratios </w:t>
      </w:r>
      <w:r w:rsidR="00A527BC">
        <w:rPr>
          <w:szCs w:val="26"/>
        </w:rPr>
        <w:t>less than</w:t>
      </w:r>
      <w:r w:rsidR="008C37BF">
        <w:rPr>
          <w:szCs w:val="26"/>
        </w:rPr>
        <w:t xml:space="preserve"> 1.0 will not qualify for incentives, resulting in the inability of the Company to count the significant energy savings that would be achieved by these projects toward its Phase III Plan target.</w:t>
      </w:r>
      <w:r w:rsidR="003039F1">
        <w:rPr>
          <w:szCs w:val="26"/>
        </w:rPr>
        <w:t xml:space="preserve">  </w:t>
      </w:r>
      <w:proofErr w:type="gramStart"/>
      <w:r w:rsidR="003039F1">
        <w:rPr>
          <w:szCs w:val="26"/>
        </w:rPr>
        <w:t>PPL Reply Comments at 4.</w:t>
      </w:r>
      <w:proofErr w:type="gramEnd"/>
      <w:r w:rsidR="003039F1">
        <w:rPr>
          <w:szCs w:val="26"/>
        </w:rPr>
        <w:t xml:space="preserve">  PPL also</w:t>
      </w:r>
      <w:r w:rsidR="005667F7">
        <w:rPr>
          <w:szCs w:val="26"/>
        </w:rPr>
        <w:t xml:space="preserve"> </w:t>
      </w:r>
      <w:r w:rsidR="0092317E">
        <w:rPr>
          <w:szCs w:val="26"/>
        </w:rPr>
        <w:t xml:space="preserve">contended that </w:t>
      </w:r>
      <w:r w:rsidR="003039F1">
        <w:rPr>
          <w:szCs w:val="26"/>
        </w:rPr>
        <w:t xml:space="preserve">removing the current cost-effectiveness criteria </w:t>
      </w:r>
      <w:r w:rsidR="005667F7">
        <w:rPr>
          <w:szCs w:val="26"/>
        </w:rPr>
        <w:t xml:space="preserve">will make PPL’s Phase III Plan more similar to other EDCs’ EE&amp;C plans, which will help reduce customer and contractor confusion and ensure more consistent treatment of customers throughout Pennsylvania.  </w:t>
      </w:r>
      <w:proofErr w:type="gramStart"/>
      <w:r w:rsidR="005667F7" w:rsidRPr="005667F7">
        <w:rPr>
          <w:i/>
          <w:szCs w:val="26"/>
        </w:rPr>
        <w:t>Id</w:t>
      </w:r>
      <w:r w:rsidR="005667F7">
        <w:rPr>
          <w:szCs w:val="26"/>
        </w:rPr>
        <w:t>. at 6.</w:t>
      </w:r>
      <w:proofErr w:type="gramEnd"/>
    </w:p>
    <w:p w:rsidR="00583759" w:rsidRDefault="00583759" w:rsidP="00D13FEF">
      <w:pPr>
        <w:widowControl/>
        <w:tabs>
          <w:tab w:val="left" w:pos="-720"/>
        </w:tabs>
        <w:suppressAutoHyphens/>
        <w:ind w:firstLine="0"/>
        <w:rPr>
          <w:szCs w:val="26"/>
        </w:rPr>
      </w:pPr>
    </w:p>
    <w:p w:rsidR="00583759" w:rsidRDefault="00395C20" w:rsidP="00D13FEF">
      <w:pPr>
        <w:widowControl/>
        <w:tabs>
          <w:tab w:val="left" w:pos="-720"/>
        </w:tabs>
        <w:suppressAutoHyphens/>
        <w:ind w:firstLine="0"/>
        <w:rPr>
          <w:szCs w:val="26"/>
        </w:rPr>
      </w:pPr>
      <w:r>
        <w:rPr>
          <w:szCs w:val="26"/>
        </w:rPr>
        <w:tab/>
      </w:r>
      <w:r>
        <w:rPr>
          <w:szCs w:val="26"/>
        </w:rPr>
        <w:tab/>
        <w:t xml:space="preserve">PPL disagreed with the OSBA that customers could be treated inequitably under the proposed minor change due to the possibility that some customers may be subject to different eligibility requirements at different times.  PPL argued that the risk of customers being subject to different eligibility requirements or incentive levels already exists in other programs and measures in its Phase III Plan, and that risk would be no different in its Custom Program under the proposed change.  </w:t>
      </w:r>
      <w:proofErr w:type="gramStart"/>
      <w:r w:rsidR="007F2B8E" w:rsidRPr="007F2B8E">
        <w:rPr>
          <w:i/>
          <w:szCs w:val="26"/>
        </w:rPr>
        <w:t>Id</w:t>
      </w:r>
      <w:r w:rsidR="007F2B8E">
        <w:rPr>
          <w:szCs w:val="26"/>
        </w:rPr>
        <w:t>. at 7.</w:t>
      </w:r>
      <w:proofErr w:type="gramEnd"/>
      <w:r w:rsidR="007F2B8E">
        <w:rPr>
          <w:szCs w:val="26"/>
        </w:rPr>
        <w:t xml:space="preserve">  </w:t>
      </w:r>
      <w:r>
        <w:rPr>
          <w:szCs w:val="26"/>
        </w:rPr>
        <w:t xml:space="preserve">However, PPL averred that after reviewing SEF’s concern regarding the thirty-day notice before adjusting the minimum TRC </w:t>
      </w:r>
      <w:proofErr w:type="gramStart"/>
      <w:r>
        <w:rPr>
          <w:szCs w:val="26"/>
        </w:rPr>
        <w:t>criteria,</w:t>
      </w:r>
      <w:proofErr w:type="gramEnd"/>
      <w:r>
        <w:rPr>
          <w:szCs w:val="26"/>
        </w:rPr>
        <w:t xml:space="preserve"> it </w:t>
      </w:r>
      <w:r w:rsidR="007F2B8E">
        <w:rPr>
          <w:szCs w:val="26"/>
        </w:rPr>
        <w:t>believes that SEF’s suggested ninety-day notice would be</w:t>
      </w:r>
      <w:r w:rsidR="00705C3E">
        <w:rPr>
          <w:szCs w:val="26"/>
        </w:rPr>
        <w:t xml:space="preserve"> more appropriate.  PPL averred</w:t>
      </w:r>
      <w:r w:rsidR="007F2B8E">
        <w:rPr>
          <w:szCs w:val="26"/>
        </w:rPr>
        <w:t xml:space="preserve"> that the addition</w:t>
      </w:r>
      <w:r w:rsidR="00705C3E">
        <w:rPr>
          <w:szCs w:val="26"/>
        </w:rPr>
        <w:t>al</w:t>
      </w:r>
      <w:r w:rsidR="007F2B8E">
        <w:rPr>
          <w:szCs w:val="26"/>
        </w:rPr>
        <w:t xml:space="preserve"> time would</w:t>
      </w:r>
      <w:r w:rsidR="007F2B8E" w:rsidRPr="007F2B8E">
        <w:rPr>
          <w:szCs w:val="26"/>
        </w:rPr>
        <w:t xml:space="preserve"> better</w:t>
      </w:r>
      <w:r w:rsidR="007F2B8E">
        <w:rPr>
          <w:szCs w:val="26"/>
        </w:rPr>
        <w:t xml:space="preserve"> </w:t>
      </w:r>
      <w:r w:rsidR="007F2B8E" w:rsidRPr="007F2B8E">
        <w:rPr>
          <w:szCs w:val="26"/>
        </w:rPr>
        <w:t>enable</w:t>
      </w:r>
      <w:r w:rsidR="007F2B8E">
        <w:rPr>
          <w:szCs w:val="26"/>
        </w:rPr>
        <w:t xml:space="preserve"> customers to know what </w:t>
      </w:r>
      <w:r w:rsidR="007F2B8E" w:rsidRPr="007F2B8E">
        <w:rPr>
          <w:szCs w:val="26"/>
        </w:rPr>
        <w:t>minimum TRC threshold, if any, will be in effect when they</w:t>
      </w:r>
      <w:r w:rsidR="007F2B8E">
        <w:rPr>
          <w:szCs w:val="26"/>
        </w:rPr>
        <w:t xml:space="preserve"> </w:t>
      </w:r>
      <w:r w:rsidR="007F2B8E" w:rsidRPr="007F2B8E">
        <w:rPr>
          <w:szCs w:val="26"/>
        </w:rPr>
        <w:lastRenderedPageBreak/>
        <w:t>submit their</w:t>
      </w:r>
      <w:r w:rsidR="007F2B8E">
        <w:rPr>
          <w:szCs w:val="26"/>
        </w:rPr>
        <w:t xml:space="preserve"> custom projects to the Company, and </w:t>
      </w:r>
      <w:r w:rsidR="007F2B8E" w:rsidRPr="007F2B8E">
        <w:rPr>
          <w:szCs w:val="26"/>
        </w:rPr>
        <w:t>will reduce the likelihood that</w:t>
      </w:r>
      <w:r w:rsidR="007F2B8E">
        <w:rPr>
          <w:szCs w:val="26"/>
        </w:rPr>
        <w:t xml:space="preserve"> different </w:t>
      </w:r>
      <w:r w:rsidR="007F2B8E" w:rsidRPr="007F2B8E">
        <w:rPr>
          <w:szCs w:val="26"/>
        </w:rPr>
        <w:t>customers will be subject to different minimum</w:t>
      </w:r>
      <w:r w:rsidR="007F2B8E">
        <w:rPr>
          <w:szCs w:val="26"/>
        </w:rPr>
        <w:t xml:space="preserve"> TRC thresholds.  Accordingly, PPL modified its proposed minor change to increase the notice period from thirty days to ninety days.  </w:t>
      </w:r>
      <w:r w:rsidR="007F2B8E" w:rsidRPr="007F2B8E">
        <w:rPr>
          <w:i/>
          <w:szCs w:val="26"/>
        </w:rPr>
        <w:t>Id</w:t>
      </w:r>
      <w:r w:rsidR="007F2B8E">
        <w:rPr>
          <w:szCs w:val="26"/>
        </w:rPr>
        <w:t>. at 7-8.</w:t>
      </w:r>
    </w:p>
    <w:p w:rsidR="00287EB0" w:rsidRDefault="00287EB0" w:rsidP="00D13FEF">
      <w:pPr>
        <w:widowControl/>
        <w:tabs>
          <w:tab w:val="left" w:pos="-720"/>
        </w:tabs>
        <w:suppressAutoHyphens/>
        <w:ind w:firstLine="0"/>
        <w:rPr>
          <w:szCs w:val="26"/>
        </w:rPr>
      </w:pPr>
    </w:p>
    <w:p w:rsidR="00877BEA" w:rsidRDefault="00287EB0" w:rsidP="00D13FEF">
      <w:pPr>
        <w:widowControl/>
        <w:tabs>
          <w:tab w:val="left" w:pos="-720"/>
        </w:tabs>
        <w:suppressAutoHyphens/>
        <w:ind w:firstLine="0"/>
        <w:rPr>
          <w:szCs w:val="26"/>
        </w:rPr>
      </w:pPr>
      <w:r>
        <w:rPr>
          <w:szCs w:val="26"/>
        </w:rPr>
        <w:tab/>
      </w:r>
      <w:r>
        <w:rPr>
          <w:szCs w:val="26"/>
        </w:rPr>
        <w:tab/>
        <w:t xml:space="preserve">With regard to PPLICA’s concern that eliminating the minimum TRC requirements </w:t>
      </w:r>
      <w:r w:rsidR="003B7183">
        <w:rPr>
          <w:szCs w:val="26"/>
        </w:rPr>
        <w:t>would result in the acceptance of projects that are not cost-effective, PPL contended that the cost-effectiveness requirement of Act 129 applies at the EE&amp;C Plan level, not at the individual program or measure level.</w:t>
      </w:r>
      <w:r w:rsidR="000970E4">
        <w:rPr>
          <w:szCs w:val="26"/>
        </w:rPr>
        <w:t xml:space="preserve">  PPL Reply Comments at 8 (citing </w:t>
      </w:r>
      <w:r w:rsidR="000970E4" w:rsidRPr="000970E4">
        <w:rPr>
          <w:i/>
          <w:szCs w:val="26"/>
        </w:rPr>
        <w:t>2016 Total Resource Cost (TRC) Test</w:t>
      </w:r>
      <w:r w:rsidR="000970E4">
        <w:rPr>
          <w:szCs w:val="26"/>
        </w:rPr>
        <w:t>, Docket No. M-2015-2468992 (Order entered June 22, 2015)</w:t>
      </w:r>
      <w:r w:rsidR="00612F10">
        <w:rPr>
          <w:szCs w:val="26"/>
        </w:rPr>
        <w:t xml:space="preserve"> (</w:t>
      </w:r>
      <w:r w:rsidR="00612F10" w:rsidRPr="00612F10">
        <w:rPr>
          <w:i/>
          <w:szCs w:val="26"/>
        </w:rPr>
        <w:t>2016 TRC Test Order</w:t>
      </w:r>
      <w:r w:rsidR="00612F10">
        <w:rPr>
          <w:szCs w:val="26"/>
        </w:rPr>
        <w:t>)</w:t>
      </w:r>
      <w:r w:rsidR="000970E4">
        <w:rPr>
          <w:szCs w:val="26"/>
        </w:rPr>
        <w:t xml:space="preserve"> at 17; </w:t>
      </w:r>
      <w:r w:rsidR="00A821EE">
        <w:rPr>
          <w:i/>
          <w:szCs w:val="26"/>
        </w:rPr>
        <w:t xml:space="preserve">Petition of </w:t>
      </w:r>
      <w:r w:rsidR="002A086F" w:rsidRPr="00DF5ECF">
        <w:rPr>
          <w:i/>
          <w:szCs w:val="26"/>
        </w:rPr>
        <w:t>PPL Electric Utilities Corporation for Approval of its Act 129 Phase II Energy Efficiency and Conservation Plan</w:t>
      </w:r>
      <w:r w:rsidR="002A086F" w:rsidRPr="00DF5ECF">
        <w:rPr>
          <w:szCs w:val="26"/>
        </w:rPr>
        <w:t>, Docket No. M-2012-2334388 (Order entered March 6, 2014)</w:t>
      </w:r>
      <w:r w:rsidR="00DF5ECF" w:rsidRPr="00DF5ECF">
        <w:rPr>
          <w:szCs w:val="26"/>
        </w:rPr>
        <w:t xml:space="preserve"> (</w:t>
      </w:r>
      <w:r w:rsidR="00DF5ECF" w:rsidRPr="00DF5ECF">
        <w:rPr>
          <w:i/>
          <w:szCs w:val="26"/>
        </w:rPr>
        <w:t>PPL Phase II EE&amp;C Plan</w:t>
      </w:r>
      <w:r w:rsidR="00A821EE">
        <w:rPr>
          <w:i/>
          <w:szCs w:val="26"/>
        </w:rPr>
        <w:t xml:space="preserve"> March 2014</w:t>
      </w:r>
      <w:r w:rsidR="00DF5ECF" w:rsidRPr="00DF5ECF">
        <w:rPr>
          <w:i/>
          <w:szCs w:val="26"/>
        </w:rPr>
        <w:t xml:space="preserve"> Order</w:t>
      </w:r>
      <w:r w:rsidR="00DF5ECF" w:rsidRPr="00DF5ECF">
        <w:rPr>
          <w:szCs w:val="26"/>
        </w:rPr>
        <w:t xml:space="preserve">) </w:t>
      </w:r>
      <w:r w:rsidR="002A086F" w:rsidRPr="00DF5ECF">
        <w:rPr>
          <w:szCs w:val="26"/>
        </w:rPr>
        <w:t>at 26</w:t>
      </w:r>
      <w:r w:rsidR="0082470A">
        <w:rPr>
          <w:szCs w:val="26"/>
        </w:rPr>
        <w:t>)</w:t>
      </w:r>
      <w:r w:rsidR="002A086F" w:rsidRPr="00DF5ECF">
        <w:rPr>
          <w:szCs w:val="26"/>
        </w:rPr>
        <w:t>.  PPL asserted that it expects its Phase III Plan to continue to be cost-effective, even if the per-project TRC threshold under the Custom Program is eliminated or reduced to a level below 1.0.</w:t>
      </w:r>
      <w:r w:rsidR="002A086F" w:rsidRPr="00DF5ECF">
        <w:rPr>
          <w:rStyle w:val="FootnoteReference"/>
          <w:szCs w:val="26"/>
        </w:rPr>
        <w:footnoteReference w:id="9"/>
      </w:r>
      <w:r w:rsidR="002A086F" w:rsidRPr="00DF5ECF">
        <w:rPr>
          <w:szCs w:val="26"/>
        </w:rPr>
        <w:t xml:space="preserve">  </w:t>
      </w:r>
      <w:r w:rsidR="00BB72C1" w:rsidRPr="00DF5ECF">
        <w:rPr>
          <w:szCs w:val="26"/>
        </w:rPr>
        <w:t>Moreover, PPL pointed out that its proposed minor change will provide it with the flexibility to establish a minimum TRC requirement</w:t>
      </w:r>
      <w:r w:rsidR="00BB72C1">
        <w:rPr>
          <w:szCs w:val="26"/>
        </w:rPr>
        <w:t xml:space="preserve"> for custom projects if necessary to ensure that that program or portfolio TRC is greater than</w:t>
      </w:r>
      <w:r w:rsidR="008C5299">
        <w:rPr>
          <w:szCs w:val="26"/>
        </w:rPr>
        <w:t> </w:t>
      </w:r>
      <w:r w:rsidR="00BB72C1">
        <w:rPr>
          <w:szCs w:val="26"/>
        </w:rPr>
        <w:t xml:space="preserve">1.0.  </w:t>
      </w:r>
      <w:r w:rsidR="00C53550">
        <w:rPr>
          <w:szCs w:val="26"/>
        </w:rPr>
        <w:t xml:space="preserve">PPL Reply Comments at 8-9.  </w:t>
      </w:r>
    </w:p>
    <w:p w:rsidR="00C53550" w:rsidRDefault="00C53550" w:rsidP="00D13FEF">
      <w:pPr>
        <w:widowControl/>
        <w:tabs>
          <w:tab w:val="left" w:pos="-720"/>
        </w:tabs>
        <w:suppressAutoHyphens/>
        <w:ind w:firstLine="0"/>
        <w:rPr>
          <w:szCs w:val="26"/>
        </w:rPr>
      </w:pPr>
    </w:p>
    <w:p w:rsidR="00A42BF7" w:rsidRDefault="00877BEA" w:rsidP="00D13FEF">
      <w:pPr>
        <w:widowControl/>
        <w:tabs>
          <w:tab w:val="left" w:pos="-720"/>
        </w:tabs>
        <w:suppressAutoHyphens/>
        <w:ind w:firstLine="0"/>
        <w:rPr>
          <w:szCs w:val="26"/>
        </w:rPr>
      </w:pPr>
      <w:r>
        <w:rPr>
          <w:szCs w:val="26"/>
        </w:rPr>
        <w:tab/>
      </w:r>
      <w:r>
        <w:rPr>
          <w:szCs w:val="26"/>
        </w:rPr>
        <w:tab/>
      </w:r>
      <w:r w:rsidR="006B6FCA">
        <w:rPr>
          <w:szCs w:val="26"/>
        </w:rPr>
        <w:t xml:space="preserve">PPL </w:t>
      </w:r>
      <w:r w:rsidR="003C76D4">
        <w:rPr>
          <w:szCs w:val="26"/>
        </w:rPr>
        <w:t>also disagreed with the OSBA that its proposed change will affect all quantitative aspects of its Phase III Plan.  PPL asserted that the proposed change will not change the budget for the Custom Program, will not change costs for any customer sector, and will not shift any costs between customer sectors.</w:t>
      </w:r>
      <w:r w:rsidR="00777936">
        <w:rPr>
          <w:szCs w:val="26"/>
        </w:rPr>
        <w:t xml:space="preserve">  Rather, PPL argued that </w:t>
      </w:r>
      <w:r w:rsidR="00D41C95" w:rsidRPr="00D41C95">
        <w:rPr>
          <w:szCs w:val="26"/>
        </w:rPr>
        <w:t>the proposed minor change could potentially produ</w:t>
      </w:r>
      <w:r w:rsidR="00777936">
        <w:rPr>
          <w:szCs w:val="26"/>
        </w:rPr>
        <w:t>ce additional savings under the current program budget by allowing more CHP projects to be eligible under the Custom Program</w:t>
      </w:r>
      <w:r w:rsidR="00C53550">
        <w:rPr>
          <w:szCs w:val="26"/>
        </w:rPr>
        <w:t xml:space="preserve">, which could </w:t>
      </w:r>
      <w:r w:rsidR="0018333E">
        <w:rPr>
          <w:szCs w:val="26"/>
        </w:rPr>
        <w:t xml:space="preserve">lower the program </w:t>
      </w:r>
      <w:r w:rsidR="00D41C95" w:rsidRPr="00D41C95">
        <w:rPr>
          <w:szCs w:val="26"/>
        </w:rPr>
        <w:t>acquisition cost (</w:t>
      </w:r>
      <w:r w:rsidR="00D41C95" w:rsidRPr="00C53550">
        <w:rPr>
          <w:i/>
          <w:szCs w:val="26"/>
        </w:rPr>
        <w:t>i.e</w:t>
      </w:r>
      <w:r w:rsidR="00D41C95" w:rsidRPr="00D41C95">
        <w:rPr>
          <w:szCs w:val="26"/>
        </w:rPr>
        <w:t xml:space="preserve">., program costs divided by </w:t>
      </w:r>
      <w:r w:rsidR="00D41C95" w:rsidRPr="00D41C95">
        <w:rPr>
          <w:szCs w:val="26"/>
        </w:rPr>
        <w:lastRenderedPageBreak/>
        <w:t>annu</w:t>
      </w:r>
      <w:r w:rsidR="003E30FC">
        <w:rPr>
          <w:szCs w:val="26"/>
        </w:rPr>
        <w:t xml:space="preserve">al kWh saved).  This, in turn, </w:t>
      </w:r>
      <w:r w:rsidR="00C53550">
        <w:rPr>
          <w:szCs w:val="26"/>
        </w:rPr>
        <w:t>may result in the Company having</w:t>
      </w:r>
      <w:r w:rsidR="00D41C95" w:rsidRPr="00D41C95">
        <w:rPr>
          <w:szCs w:val="26"/>
        </w:rPr>
        <w:t xml:space="preserve"> more funding for non-CHP project</w:t>
      </w:r>
      <w:r w:rsidR="00C53550">
        <w:rPr>
          <w:szCs w:val="26"/>
        </w:rPr>
        <w:t xml:space="preserve">s and could increase </w:t>
      </w:r>
      <w:r w:rsidR="00D41C95" w:rsidRPr="00D41C95">
        <w:rPr>
          <w:szCs w:val="26"/>
        </w:rPr>
        <w:t xml:space="preserve">the total savings for the Custom Program without </w:t>
      </w:r>
      <w:r w:rsidR="00860DFC">
        <w:rPr>
          <w:szCs w:val="26"/>
        </w:rPr>
        <w:t>increasing the program’</w:t>
      </w:r>
      <w:r w:rsidR="00C53550">
        <w:rPr>
          <w:szCs w:val="26"/>
        </w:rPr>
        <w:t xml:space="preserve">s budget, according to PPL.  </w:t>
      </w:r>
      <w:proofErr w:type="gramStart"/>
      <w:r w:rsidR="00C53550">
        <w:rPr>
          <w:szCs w:val="26"/>
        </w:rPr>
        <w:t>PPL Reply Comm</w:t>
      </w:r>
      <w:r w:rsidR="00511F47">
        <w:rPr>
          <w:szCs w:val="26"/>
        </w:rPr>
        <w:t>ents at 10.</w:t>
      </w:r>
      <w:proofErr w:type="gramEnd"/>
      <w:r w:rsidR="00511F47">
        <w:rPr>
          <w:szCs w:val="26"/>
        </w:rPr>
        <w:t xml:space="preserve">  However, PPL noted</w:t>
      </w:r>
      <w:r w:rsidR="00C53550">
        <w:rPr>
          <w:szCs w:val="26"/>
        </w:rPr>
        <w:t xml:space="preserve"> that at the time it filed its Minor Change Petition, it proposed no changes to the estimated savings or TRC benefit-cost ratios for the Custom Program.  PPL asserted that it will continually monitor the progress of the Custom Program and will propose changes to its estimated savings and TRC benefit-cost ratios if actual results warrant such changes.</w:t>
      </w:r>
      <w:r w:rsidR="005F17CC">
        <w:rPr>
          <w:szCs w:val="26"/>
        </w:rPr>
        <w:t xml:space="preserve">  </w:t>
      </w:r>
      <w:r w:rsidR="005F17CC" w:rsidRPr="005F17CC">
        <w:rPr>
          <w:i/>
          <w:szCs w:val="26"/>
        </w:rPr>
        <w:t>Id</w:t>
      </w:r>
      <w:r w:rsidR="005F17CC">
        <w:rPr>
          <w:szCs w:val="26"/>
        </w:rPr>
        <w:t>. at 10-11.</w:t>
      </w:r>
    </w:p>
    <w:p w:rsidR="00075583" w:rsidRPr="006B13F2" w:rsidRDefault="00075583" w:rsidP="00D13FEF">
      <w:pPr>
        <w:widowControl/>
        <w:tabs>
          <w:tab w:val="left" w:pos="-720"/>
        </w:tabs>
        <w:suppressAutoHyphens/>
        <w:ind w:firstLine="0"/>
        <w:rPr>
          <w:szCs w:val="26"/>
        </w:rPr>
      </w:pPr>
    </w:p>
    <w:p w:rsidR="00386A3D" w:rsidRPr="003B0E54" w:rsidRDefault="00F55888" w:rsidP="001C2355">
      <w:pPr>
        <w:pStyle w:val="Heading2"/>
      </w:pPr>
      <w:bookmarkStart w:id="41" w:name="_Toc472076690"/>
      <w:bookmarkStart w:id="42" w:name="_Toc472078835"/>
      <w:r>
        <w:tab/>
      </w:r>
      <w:bookmarkStart w:id="43" w:name="_Toc472079189"/>
      <w:bookmarkStart w:id="44" w:name="_Toc472079772"/>
      <w:r w:rsidR="00573C51" w:rsidRPr="003B0E54">
        <w:t>D.</w:t>
      </w:r>
      <w:r w:rsidR="00573C51" w:rsidRPr="003B0E54">
        <w:tab/>
      </w:r>
      <w:r w:rsidR="006B13F2" w:rsidRPr="003B0E54">
        <w:t>November 2016 Secretarial Letter</w:t>
      </w:r>
      <w:bookmarkEnd w:id="41"/>
      <w:bookmarkEnd w:id="42"/>
      <w:bookmarkEnd w:id="43"/>
      <w:bookmarkEnd w:id="44"/>
    </w:p>
    <w:p w:rsidR="006B13F2" w:rsidRDefault="006B13F2" w:rsidP="00B737E4">
      <w:pPr>
        <w:widowControl/>
        <w:tabs>
          <w:tab w:val="left" w:pos="-720"/>
        </w:tabs>
        <w:suppressAutoHyphens/>
        <w:ind w:firstLine="0"/>
        <w:rPr>
          <w:szCs w:val="26"/>
        </w:rPr>
      </w:pPr>
    </w:p>
    <w:p w:rsidR="00C86F80" w:rsidRPr="00C86F80" w:rsidRDefault="0080496F" w:rsidP="00B737E4">
      <w:pPr>
        <w:widowControl/>
        <w:tabs>
          <w:tab w:val="left" w:pos="-720"/>
        </w:tabs>
        <w:suppressAutoHyphens/>
        <w:ind w:firstLine="0"/>
        <w:rPr>
          <w:szCs w:val="26"/>
        </w:rPr>
      </w:pPr>
      <w:r>
        <w:rPr>
          <w:szCs w:val="26"/>
        </w:rPr>
        <w:tab/>
      </w:r>
      <w:r>
        <w:rPr>
          <w:szCs w:val="26"/>
        </w:rPr>
        <w:tab/>
        <w:t>Through the issuance of the</w:t>
      </w:r>
      <w:r w:rsidR="00C86F80">
        <w:rPr>
          <w:szCs w:val="26"/>
        </w:rPr>
        <w:t xml:space="preserve"> </w:t>
      </w:r>
      <w:r w:rsidR="00C86F80" w:rsidRPr="00C86F80">
        <w:rPr>
          <w:i/>
          <w:szCs w:val="26"/>
        </w:rPr>
        <w:t>November 2016 Secretarial Letter</w:t>
      </w:r>
      <w:r w:rsidR="00C86F80">
        <w:rPr>
          <w:szCs w:val="26"/>
        </w:rPr>
        <w:t xml:space="preserve">, Commission Staff </w:t>
      </w:r>
      <w:r>
        <w:rPr>
          <w:szCs w:val="26"/>
        </w:rPr>
        <w:t xml:space="preserve">granted PPL’s </w:t>
      </w:r>
      <w:r w:rsidR="00C86F80" w:rsidRPr="00C86F80">
        <w:rPr>
          <w:szCs w:val="26"/>
        </w:rPr>
        <w:t>Minor Change Petition and approved the minor change proposed therein, as modified</w:t>
      </w:r>
      <w:r w:rsidR="00C86F80">
        <w:rPr>
          <w:szCs w:val="26"/>
        </w:rPr>
        <w:t xml:space="preserve"> by PPL in its </w:t>
      </w:r>
      <w:r w:rsidR="00C86F80" w:rsidRPr="00C86F80">
        <w:rPr>
          <w:szCs w:val="26"/>
        </w:rPr>
        <w:t>Reply Comments</w:t>
      </w:r>
      <w:r w:rsidR="00C86F80">
        <w:rPr>
          <w:szCs w:val="26"/>
        </w:rPr>
        <w:t>.  Staff dismissed PPLICA’</w:t>
      </w:r>
      <w:r w:rsidR="00AF0BA9">
        <w:rPr>
          <w:szCs w:val="26"/>
        </w:rPr>
        <w:t xml:space="preserve">s contention that PPL should not be permitted to incentivize custom projects with TRC values less than 1.0, and that such projects should not be subsidized by other ratepayers.  Staff </w:t>
      </w:r>
      <w:r w:rsidR="00C86F80">
        <w:rPr>
          <w:szCs w:val="26"/>
        </w:rPr>
        <w:t xml:space="preserve">agreed with PPL that </w:t>
      </w:r>
      <w:r w:rsidR="00961CED">
        <w:rPr>
          <w:szCs w:val="26"/>
        </w:rPr>
        <w:t xml:space="preserve">the Commission requires only an EDC’s overall EE&amp;C Plan to be </w:t>
      </w:r>
      <w:proofErr w:type="gramStart"/>
      <w:r w:rsidR="00961CED">
        <w:rPr>
          <w:szCs w:val="26"/>
        </w:rPr>
        <w:t>cost-effective,</w:t>
      </w:r>
      <w:proofErr w:type="gramEnd"/>
      <w:r w:rsidR="00961CED">
        <w:rPr>
          <w:szCs w:val="26"/>
        </w:rPr>
        <w:t xml:space="preserve"> and not </w:t>
      </w:r>
      <w:r w:rsidR="00C86F80">
        <w:rPr>
          <w:szCs w:val="26"/>
        </w:rPr>
        <w:t>individual programs or</w:t>
      </w:r>
      <w:r w:rsidR="00961CED">
        <w:rPr>
          <w:szCs w:val="26"/>
        </w:rPr>
        <w:t xml:space="preserve"> </w:t>
      </w:r>
      <w:r w:rsidR="00961CED" w:rsidRPr="00977140">
        <w:rPr>
          <w:szCs w:val="26"/>
        </w:rPr>
        <w:t>measures in the Plan.</w:t>
      </w:r>
      <w:r w:rsidR="004C60B2" w:rsidRPr="00977140">
        <w:rPr>
          <w:szCs w:val="26"/>
        </w:rPr>
        <w:t xml:space="preserve"> </w:t>
      </w:r>
      <w:r w:rsidR="00ED11DE" w:rsidRPr="00977140">
        <w:rPr>
          <w:szCs w:val="26"/>
        </w:rPr>
        <w:t xml:space="preserve"> </w:t>
      </w:r>
      <w:proofErr w:type="gramStart"/>
      <w:r w:rsidR="004C60B2" w:rsidRPr="00977140">
        <w:rPr>
          <w:i/>
          <w:szCs w:val="26"/>
        </w:rPr>
        <w:t>November 2016 Secretarial Letter</w:t>
      </w:r>
      <w:r w:rsidR="004C60B2" w:rsidRPr="00977140">
        <w:rPr>
          <w:szCs w:val="26"/>
        </w:rPr>
        <w:t xml:space="preserve"> at </w:t>
      </w:r>
      <w:r w:rsidR="008B320B">
        <w:rPr>
          <w:szCs w:val="26"/>
        </w:rPr>
        <w:t xml:space="preserve">2 </w:t>
      </w:r>
      <w:r w:rsidR="004C60B2" w:rsidRPr="00977140">
        <w:rPr>
          <w:szCs w:val="26"/>
        </w:rPr>
        <w:t xml:space="preserve">(citing </w:t>
      </w:r>
      <w:r w:rsidR="004C60B2" w:rsidRPr="00977140">
        <w:rPr>
          <w:i/>
          <w:szCs w:val="26"/>
        </w:rPr>
        <w:t>Phase III Implementation Order</w:t>
      </w:r>
      <w:r w:rsidR="004C60B2" w:rsidRPr="00977140">
        <w:rPr>
          <w:szCs w:val="26"/>
        </w:rPr>
        <w:t xml:space="preserve"> at </w:t>
      </w:r>
      <w:r w:rsidR="00ED11DE" w:rsidRPr="00977140">
        <w:rPr>
          <w:szCs w:val="26"/>
        </w:rPr>
        <w:t>102</w:t>
      </w:r>
      <w:r w:rsidR="00291F9E">
        <w:rPr>
          <w:szCs w:val="26"/>
        </w:rPr>
        <w:t>).</w:t>
      </w:r>
      <w:proofErr w:type="gramEnd"/>
      <w:r w:rsidR="00291F9E">
        <w:rPr>
          <w:szCs w:val="26"/>
        </w:rPr>
        <w:t xml:space="preserve">  Staff </w:t>
      </w:r>
      <w:r w:rsidR="00A34497">
        <w:rPr>
          <w:szCs w:val="26"/>
        </w:rPr>
        <w:t>noted the Commission’s intent, as set forth in the</w:t>
      </w:r>
      <w:r w:rsidR="00ED11DE" w:rsidRPr="00977140">
        <w:rPr>
          <w:szCs w:val="26"/>
        </w:rPr>
        <w:t xml:space="preserve"> </w:t>
      </w:r>
      <w:r w:rsidR="00734B89" w:rsidRPr="00977140">
        <w:rPr>
          <w:i/>
          <w:szCs w:val="26"/>
        </w:rPr>
        <w:t>2016 TRC Test Order</w:t>
      </w:r>
      <w:r w:rsidR="00A34497">
        <w:rPr>
          <w:szCs w:val="26"/>
        </w:rPr>
        <w:t xml:space="preserve">, to </w:t>
      </w:r>
      <w:r w:rsidR="00A34497" w:rsidRPr="005E7232">
        <w:rPr>
          <w:szCs w:val="26"/>
        </w:rPr>
        <w:t xml:space="preserve">continue applying the TRC Test at the plan level </w:t>
      </w:r>
      <w:r w:rsidR="00A34497">
        <w:rPr>
          <w:szCs w:val="26"/>
        </w:rPr>
        <w:t xml:space="preserve">for Phase III, </w:t>
      </w:r>
      <w:r w:rsidR="00595160">
        <w:rPr>
          <w:szCs w:val="26"/>
        </w:rPr>
        <w:t>but</w:t>
      </w:r>
      <w:r w:rsidR="00A34497" w:rsidRPr="005E7232">
        <w:rPr>
          <w:szCs w:val="26"/>
        </w:rPr>
        <w:t xml:space="preserve"> to reserve the right to reject any prog</w:t>
      </w:r>
      <w:r w:rsidR="00595160">
        <w:rPr>
          <w:szCs w:val="26"/>
        </w:rPr>
        <w:t xml:space="preserve">ram with a low TRC test ratio.  </w:t>
      </w:r>
      <w:proofErr w:type="gramStart"/>
      <w:r w:rsidR="00595160" w:rsidRPr="00977140">
        <w:rPr>
          <w:i/>
          <w:szCs w:val="26"/>
        </w:rPr>
        <w:t>November 2016 Secretarial Letter</w:t>
      </w:r>
      <w:r w:rsidR="00595160" w:rsidRPr="00977140">
        <w:rPr>
          <w:szCs w:val="26"/>
        </w:rPr>
        <w:t xml:space="preserve"> at </w:t>
      </w:r>
      <w:r w:rsidR="00595160">
        <w:rPr>
          <w:szCs w:val="26"/>
        </w:rPr>
        <w:t xml:space="preserve">2 </w:t>
      </w:r>
      <w:r w:rsidR="00595160" w:rsidRPr="00977140">
        <w:rPr>
          <w:szCs w:val="26"/>
        </w:rPr>
        <w:t xml:space="preserve">(citing </w:t>
      </w:r>
      <w:r w:rsidR="00A34497" w:rsidRPr="00977140">
        <w:rPr>
          <w:i/>
          <w:szCs w:val="26"/>
        </w:rPr>
        <w:t>TRC Test Order</w:t>
      </w:r>
      <w:r w:rsidR="00A34497" w:rsidRPr="00977140">
        <w:rPr>
          <w:szCs w:val="26"/>
        </w:rPr>
        <w:t xml:space="preserve"> at</w:t>
      </w:r>
      <w:r w:rsidR="00160478">
        <w:rPr>
          <w:szCs w:val="26"/>
        </w:rPr>
        <w:t> </w:t>
      </w:r>
      <w:r w:rsidR="00A34497" w:rsidRPr="00977140">
        <w:rPr>
          <w:szCs w:val="26"/>
        </w:rPr>
        <w:t>17</w:t>
      </w:r>
      <w:r w:rsidR="00A34497">
        <w:rPr>
          <w:szCs w:val="26"/>
        </w:rPr>
        <w:t>)</w:t>
      </w:r>
      <w:r w:rsidR="00A34497" w:rsidRPr="00977140">
        <w:rPr>
          <w:szCs w:val="26"/>
        </w:rPr>
        <w:t>.</w:t>
      </w:r>
      <w:proofErr w:type="gramEnd"/>
      <w:r w:rsidR="00A34497" w:rsidRPr="00977140">
        <w:rPr>
          <w:szCs w:val="26"/>
        </w:rPr>
        <w:t xml:space="preserve">  </w:t>
      </w:r>
      <w:r w:rsidR="00977140" w:rsidRPr="00977140">
        <w:rPr>
          <w:szCs w:val="26"/>
        </w:rPr>
        <w:t xml:space="preserve">Staff also found it </w:t>
      </w:r>
      <w:r w:rsidR="00C86F80" w:rsidRPr="00977140">
        <w:rPr>
          <w:szCs w:val="26"/>
        </w:rPr>
        <w:t xml:space="preserve">significant that no </w:t>
      </w:r>
      <w:r w:rsidR="00977140" w:rsidRPr="00977140">
        <w:rPr>
          <w:szCs w:val="26"/>
        </w:rPr>
        <w:t>other program in PPL’s Phase III Plan</w:t>
      </w:r>
      <w:r w:rsidR="00C86F80" w:rsidRPr="00977140">
        <w:rPr>
          <w:szCs w:val="26"/>
        </w:rPr>
        <w:t xml:space="preserve"> has a cost</w:t>
      </w:r>
      <w:r w:rsidR="00C86F80" w:rsidRPr="00977140">
        <w:rPr>
          <w:szCs w:val="26"/>
        </w:rPr>
        <w:noBreakHyphen/>
        <w:t>effectiveness threshold for any of its measures</w:t>
      </w:r>
      <w:r w:rsidR="00B66897">
        <w:rPr>
          <w:szCs w:val="26"/>
        </w:rPr>
        <w:t>, and noted that no other EDCs include minimum TRC values for custom projects</w:t>
      </w:r>
      <w:r w:rsidR="00C86F80" w:rsidRPr="00977140">
        <w:rPr>
          <w:szCs w:val="26"/>
        </w:rPr>
        <w:t>.</w:t>
      </w:r>
      <w:r w:rsidR="00B66897">
        <w:rPr>
          <w:szCs w:val="26"/>
        </w:rPr>
        <w:t xml:space="preserve">  </w:t>
      </w:r>
      <w:r w:rsidR="00977140">
        <w:rPr>
          <w:szCs w:val="26"/>
        </w:rPr>
        <w:t>In addition, Staff was persuaded by PPL’s contention</w:t>
      </w:r>
      <w:r w:rsidR="00C86F80" w:rsidRPr="00977140">
        <w:rPr>
          <w:szCs w:val="26"/>
        </w:rPr>
        <w:t xml:space="preserve"> that eliminating the minimum TRC threshold is likely to lower the </w:t>
      </w:r>
      <w:r w:rsidR="00C86F80" w:rsidRPr="00977140">
        <w:rPr>
          <w:szCs w:val="26"/>
        </w:rPr>
        <w:lastRenderedPageBreak/>
        <w:t>program acquisition costs per kilowatt</w:t>
      </w:r>
      <w:r w:rsidR="00C86F80" w:rsidRPr="00977140">
        <w:rPr>
          <w:szCs w:val="26"/>
        </w:rPr>
        <w:noBreakHyphen/>
        <w:t>hours of annual energy savings.</w:t>
      </w:r>
      <w:r w:rsidR="005A0BE3" w:rsidRPr="00977140">
        <w:rPr>
          <w:szCs w:val="26"/>
          <w:vertAlign w:val="superscript"/>
        </w:rPr>
        <w:footnoteReference w:id="10"/>
      </w:r>
      <w:r w:rsidR="008B320B">
        <w:rPr>
          <w:szCs w:val="26"/>
        </w:rPr>
        <w:t xml:space="preserve">  </w:t>
      </w:r>
      <w:r w:rsidR="008B320B" w:rsidRPr="00977140">
        <w:rPr>
          <w:i/>
          <w:szCs w:val="26"/>
        </w:rPr>
        <w:t>November 2016 Secretarial Letter</w:t>
      </w:r>
      <w:r w:rsidR="008B320B" w:rsidRPr="00977140">
        <w:rPr>
          <w:szCs w:val="26"/>
        </w:rPr>
        <w:t xml:space="preserve"> at </w:t>
      </w:r>
      <w:r w:rsidR="008B320B">
        <w:rPr>
          <w:szCs w:val="26"/>
        </w:rPr>
        <w:t>2</w:t>
      </w:r>
      <w:r w:rsidR="00B66897">
        <w:rPr>
          <w:szCs w:val="26"/>
        </w:rPr>
        <w:t>-3</w:t>
      </w:r>
      <w:r w:rsidR="008B320B">
        <w:rPr>
          <w:szCs w:val="26"/>
        </w:rPr>
        <w:t>.</w:t>
      </w:r>
      <w:r w:rsidR="00C86F80" w:rsidRPr="00C86F80">
        <w:rPr>
          <w:szCs w:val="26"/>
        </w:rPr>
        <w:t xml:space="preserve">  </w:t>
      </w:r>
    </w:p>
    <w:p w:rsidR="00573C51" w:rsidRDefault="00573C51" w:rsidP="00B737E4">
      <w:pPr>
        <w:widowControl/>
        <w:tabs>
          <w:tab w:val="left" w:pos="-720"/>
        </w:tabs>
        <w:suppressAutoHyphens/>
        <w:ind w:firstLine="0"/>
        <w:rPr>
          <w:szCs w:val="26"/>
        </w:rPr>
      </w:pPr>
    </w:p>
    <w:p w:rsidR="00FA3114" w:rsidRPr="00FA3114" w:rsidRDefault="00FA3114" w:rsidP="00B737E4">
      <w:pPr>
        <w:widowControl/>
        <w:tabs>
          <w:tab w:val="left" w:pos="-720"/>
        </w:tabs>
        <w:suppressAutoHyphens/>
        <w:ind w:firstLine="0"/>
        <w:rPr>
          <w:szCs w:val="26"/>
        </w:rPr>
      </w:pPr>
      <w:r>
        <w:rPr>
          <w:szCs w:val="26"/>
        </w:rPr>
        <w:tab/>
      </w:r>
      <w:r>
        <w:rPr>
          <w:szCs w:val="26"/>
        </w:rPr>
        <w:tab/>
        <w:t xml:space="preserve">Staff also agreed with PPL that eliminating </w:t>
      </w:r>
      <w:r w:rsidRPr="00FA3114">
        <w:rPr>
          <w:szCs w:val="26"/>
        </w:rPr>
        <w:t>minimum TRC values</w:t>
      </w:r>
      <w:r>
        <w:rPr>
          <w:szCs w:val="26"/>
        </w:rPr>
        <w:t xml:space="preserve"> for custom projects</w:t>
      </w:r>
      <w:r w:rsidRPr="00FA3114">
        <w:rPr>
          <w:szCs w:val="26"/>
        </w:rPr>
        <w:t xml:space="preserve"> will </w:t>
      </w:r>
      <w:r>
        <w:rPr>
          <w:szCs w:val="26"/>
        </w:rPr>
        <w:t>provide the Company</w:t>
      </w:r>
      <w:r w:rsidRPr="00FA3114">
        <w:rPr>
          <w:szCs w:val="26"/>
        </w:rPr>
        <w:t xml:space="preserve"> with greater flexibility with which to reach its established Phase III targets</w:t>
      </w:r>
      <w:r>
        <w:rPr>
          <w:szCs w:val="26"/>
        </w:rPr>
        <w:t xml:space="preserve">, though Staff stated that eliminating the </w:t>
      </w:r>
      <w:r w:rsidRPr="00FA3114">
        <w:rPr>
          <w:szCs w:val="26"/>
        </w:rPr>
        <w:t>minimum TRC values</w:t>
      </w:r>
      <w:r>
        <w:rPr>
          <w:szCs w:val="26"/>
        </w:rPr>
        <w:t xml:space="preserve"> will also introduce</w:t>
      </w:r>
      <w:r w:rsidRPr="00FA3114">
        <w:rPr>
          <w:szCs w:val="26"/>
        </w:rPr>
        <w:t xml:space="preserve"> an elevated level of risk and responsibility that PPL must manage to ensure that it can adequately meet its Act 129 compliance targets.  </w:t>
      </w:r>
      <w:r w:rsidR="00355A64">
        <w:rPr>
          <w:szCs w:val="26"/>
        </w:rPr>
        <w:t>However, Staff found that such risk would not</w:t>
      </w:r>
      <w:r w:rsidRPr="00FA3114">
        <w:rPr>
          <w:szCs w:val="26"/>
        </w:rPr>
        <w:t xml:space="preserve"> be any greater</w:t>
      </w:r>
      <w:r w:rsidR="00355A64">
        <w:rPr>
          <w:szCs w:val="26"/>
        </w:rPr>
        <w:t xml:space="preserve"> or different than that experienced</w:t>
      </w:r>
      <w:r w:rsidRPr="00FA3114">
        <w:rPr>
          <w:szCs w:val="26"/>
        </w:rPr>
        <w:t xml:space="preserve"> by all other EDCs that share similar compliance obligations under Act 129.  </w:t>
      </w:r>
      <w:r w:rsidR="00355A64">
        <w:rPr>
          <w:szCs w:val="26"/>
        </w:rPr>
        <w:t>Staff agreed with PPL that the Company,</w:t>
      </w:r>
      <w:r w:rsidRPr="00FA3114">
        <w:rPr>
          <w:szCs w:val="26"/>
        </w:rPr>
        <w:t xml:space="preserve"> alone</w:t>
      </w:r>
      <w:r w:rsidR="00355A64">
        <w:rPr>
          <w:szCs w:val="26"/>
        </w:rPr>
        <w:t>,</w:t>
      </w:r>
      <w:r w:rsidRPr="00FA3114">
        <w:rPr>
          <w:szCs w:val="26"/>
        </w:rPr>
        <w:t xml:space="preserve"> is responsible for any potential penalties for non-compliance</w:t>
      </w:r>
      <w:r w:rsidR="00355A64">
        <w:rPr>
          <w:szCs w:val="26"/>
        </w:rPr>
        <w:t>, and thus,</w:t>
      </w:r>
      <w:r w:rsidRPr="00FA3114">
        <w:rPr>
          <w:szCs w:val="26"/>
        </w:rPr>
        <w:t xml:space="preserve"> should have discretion to adjust its EE&amp;C plan</w:t>
      </w:r>
      <w:r w:rsidR="00355A64">
        <w:rPr>
          <w:szCs w:val="26"/>
        </w:rPr>
        <w:t xml:space="preserve"> as it deems necessary</w:t>
      </w:r>
      <w:r w:rsidRPr="00FA3114">
        <w:rPr>
          <w:szCs w:val="26"/>
        </w:rPr>
        <w:t xml:space="preserve"> to meet its Act 129 obligations.</w:t>
      </w:r>
      <w:r w:rsidR="00106C2C">
        <w:rPr>
          <w:szCs w:val="26"/>
        </w:rPr>
        <w:t xml:space="preserve">  </w:t>
      </w:r>
      <w:proofErr w:type="gramStart"/>
      <w:r w:rsidR="00106C2C" w:rsidRPr="00977140">
        <w:rPr>
          <w:i/>
          <w:szCs w:val="26"/>
        </w:rPr>
        <w:t>November 2016 Secretarial Letter</w:t>
      </w:r>
      <w:r w:rsidR="00106C2C" w:rsidRPr="00977140">
        <w:rPr>
          <w:szCs w:val="26"/>
        </w:rPr>
        <w:t xml:space="preserve"> at </w:t>
      </w:r>
      <w:r w:rsidR="00106C2C">
        <w:rPr>
          <w:szCs w:val="26"/>
        </w:rPr>
        <w:t>3.</w:t>
      </w:r>
      <w:proofErr w:type="gramEnd"/>
    </w:p>
    <w:p w:rsidR="00573C51" w:rsidRDefault="00573C51" w:rsidP="00B737E4">
      <w:pPr>
        <w:widowControl/>
        <w:tabs>
          <w:tab w:val="left" w:pos="-720"/>
        </w:tabs>
        <w:suppressAutoHyphens/>
        <w:ind w:firstLine="0"/>
        <w:rPr>
          <w:szCs w:val="26"/>
        </w:rPr>
      </w:pPr>
    </w:p>
    <w:p w:rsidR="00106C2C" w:rsidRDefault="00106C2C" w:rsidP="00B737E4">
      <w:pPr>
        <w:widowControl/>
        <w:tabs>
          <w:tab w:val="left" w:pos="-720"/>
        </w:tabs>
        <w:suppressAutoHyphens/>
        <w:ind w:firstLine="0"/>
        <w:rPr>
          <w:szCs w:val="26"/>
        </w:rPr>
      </w:pPr>
      <w:r>
        <w:rPr>
          <w:szCs w:val="26"/>
        </w:rPr>
        <w:tab/>
      </w:r>
      <w:r>
        <w:rPr>
          <w:szCs w:val="26"/>
        </w:rPr>
        <w:tab/>
        <w:t xml:space="preserve">Staff noted PPL’s assertion that </w:t>
      </w:r>
      <w:r w:rsidR="002F139D">
        <w:rPr>
          <w:szCs w:val="26"/>
        </w:rPr>
        <w:t xml:space="preserve">the </w:t>
      </w:r>
      <w:r>
        <w:rPr>
          <w:szCs w:val="26"/>
        </w:rPr>
        <w:t xml:space="preserve">proposed minor change is only intended to permit consideration of </w:t>
      </w:r>
      <w:r w:rsidRPr="00106C2C">
        <w:rPr>
          <w:szCs w:val="26"/>
        </w:rPr>
        <w:t>additional</w:t>
      </w:r>
      <w:r>
        <w:rPr>
          <w:szCs w:val="26"/>
        </w:rPr>
        <w:t xml:space="preserve"> custom</w:t>
      </w:r>
      <w:r w:rsidRPr="00106C2C">
        <w:rPr>
          <w:szCs w:val="26"/>
        </w:rPr>
        <w:t xml:space="preserve"> projects that otherwise would be excluded from eligibility</w:t>
      </w:r>
      <w:r>
        <w:rPr>
          <w:szCs w:val="26"/>
        </w:rPr>
        <w:t xml:space="preserve">, and will not affect all quantitative aspects of the Company’s Phase III </w:t>
      </w:r>
      <w:r>
        <w:rPr>
          <w:szCs w:val="26"/>
        </w:rPr>
        <w:lastRenderedPageBreak/>
        <w:t xml:space="preserve">Plan, as the OSBA argued.  </w:t>
      </w:r>
      <w:r w:rsidR="002F139D">
        <w:rPr>
          <w:szCs w:val="26"/>
        </w:rPr>
        <w:t xml:space="preserve">Additionally, </w:t>
      </w:r>
      <w:r>
        <w:rPr>
          <w:szCs w:val="26"/>
        </w:rPr>
        <w:t xml:space="preserve">Staff noted that </w:t>
      </w:r>
      <w:r w:rsidRPr="00106C2C">
        <w:rPr>
          <w:szCs w:val="26"/>
        </w:rPr>
        <w:t xml:space="preserve">PPL </w:t>
      </w:r>
      <w:r w:rsidR="002F139D">
        <w:rPr>
          <w:szCs w:val="26"/>
        </w:rPr>
        <w:t xml:space="preserve">did </w:t>
      </w:r>
      <w:r w:rsidRPr="00106C2C">
        <w:rPr>
          <w:szCs w:val="26"/>
        </w:rPr>
        <w:t xml:space="preserve">not proposed to transfer any funds to or from any programs and </w:t>
      </w:r>
      <w:r w:rsidR="002F139D">
        <w:rPr>
          <w:szCs w:val="26"/>
        </w:rPr>
        <w:t>did</w:t>
      </w:r>
      <w:r w:rsidRPr="00106C2C">
        <w:rPr>
          <w:szCs w:val="26"/>
        </w:rPr>
        <w:t xml:space="preserve"> not propo</w:t>
      </w:r>
      <w:r>
        <w:rPr>
          <w:szCs w:val="26"/>
        </w:rPr>
        <w:t xml:space="preserve">sed changes to any incentives offered under the Custom Program.  </w:t>
      </w:r>
      <w:r w:rsidRPr="00977140">
        <w:rPr>
          <w:i/>
          <w:szCs w:val="26"/>
        </w:rPr>
        <w:t>November 2016 Secretarial Letter</w:t>
      </w:r>
      <w:r w:rsidRPr="00977140">
        <w:rPr>
          <w:szCs w:val="26"/>
        </w:rPr>
        <w:t xml:space="preserve"> at </w:t>
      </w:r>
      <w:r>
        <w:rPr>
          <w:szCs w:val="26"/>
        </w:rPr>
        <w:t>3-4.</w:t>
      </w:r>
    </w:p>
    <w:p w:rsidR="000C7F8F" w:rsidRDefault="000C7F8F" w:rsidP="00B737E4">
      <w:pPr>
        <w:widowControl/>
        <w:tabs>
          <w:tab w:val="left" w:pos="-720"/>
        </w:tabs>
        <w:suppressAutoHyphens/>
        <w:ind w:firstLine="0"/>
        <w:rPr>
          <w:szCs w:val="26"/>
        </w:rPr>
      </w:pPr>
    </w:p>
    <w:p w:rsidR="00303DF0" w:rsidRPr="00303DF0" w:rsidRDefault="000C7F8F" w:rsidP="00B737E4">
      <w:pPr>
        <w:widowControl/>
        <w:tabs>
          <w:tab w:val="left" w:pos="-720"/>
        </w:tabs>
        <w:suppressAutoHyphens/>
        <w:ind w:firstLine="0"/>
        <w:rPr>
          <w:szCs w:val="26"/>
        </w:rPr>
      </w:pPr>
      <w:r>
        <w:rPr>
          <w:szCs w:val="26"/>
        </w:rPr>
        <w:tab/>
      </w:r>
      <w:r>
        <w:rPr>
          <w:szCs w:val="26"/>
        </w:rPr>
        <w:tab/>
        <w:t>Staff concluded that PPL’s Minor Change Petition, as modified</w:t>
      </w:r>
      <w:r w:rsidR="00C96359">
        <w:rPr>
          <w:szCs w:val="26"/>
        </w:rPr>
        <w:t xml:space="preserve"> in its Reply Comments</w:t>
      </w:r>
      <w:r>
        <w:rPr>
          <w:szCs w:val="26"/>
        </w:rPr>
        <w:t xml:space="preserve"> to increase the notification period</w:t>
      </w:r>
      <w:r w:rsidR="00C96359">
        <w:rPr>
          <w:szCs w:val="26"/>
        </w:rPr>
        <w:t xml:space="preserve"> for adjusting the minimum TRC criteria</w:t>
      </w:r>
      <w:r>
        <w:rPr>
          <w:szCs w:val="26"/>
        </w:rPr>
        <w:t xml:space="preserve"> </w:t>
      </w:r>
      <w:r w:rsidR="00C96359">
        <w:rPr>
          <w:szCs w:val="26"/>
        </w:rPr>
        <w:t xml:space="preserve">from thirty to ninety </w:t>
      </w:r>
      <w:r w:rsidR="00C96359" w:rsidRPr="00C96359">
        <w:rPr>
          <w:szCs w:val="26"/>
        </w:rPr>
        <w:t xml:space="preserve">days, satisfies the requirements of Act 129 and the prior related Orders of the Commission.  </w:t>
      </w:r>
      <w:r w:rsidR="00303DF0">
        <w:rPr>
          <w:szCs w:val="26"/>
        </w:rPr>
        <w:t>Staff</w:t>
      </w:r>
      <w:r w:rsidR="002F139D">
        <w:rPr>
          <w:szCs w:val="26"/>
        </w:rPr>
        <w:t xml:space="preserve"> opined that </w:t>
      </w:r>
      <w:r w:rsidR="00303DF0">
        <w:rPr>
          <w:szCs w:val="26"/>
        </w:rPr>
        <w:t xml:space="preserve">the proposed minor change, as modified, </w:t>
      </w:r>
      <w:r w:rsidR="00303DF0" w:rsidRPr="00303DF0">
        <w:rPr>
          <w:szCs w:val="26"/>
        </w:rPr>
        <w:t xml:space="preserve">should enable PPL to meet or exceed the energy consumption and demand reduction requirements of Act 129 in a cost-effective manner.  Accordingly, Staff granted PPL’s Minor Change Petition and approved the proposed minor change to the Company’s Customer Program, as modified by PPL’s Reply Comments.  Staff directed PPL to </w:t>
      </w:r>
      <w:r w:rsidR="00106C2C" w:rsidRPr="00303DF0">
        <w:rPr>
          <w:szCs w:val="26"/>
        </w:rPr>
        <w:t>file</w:t>
      </w:r>
      <w:r w:rsidR="00303DF0" w:rsidRPr="00303DF0">
        <w:rPr>
          <w:szCs w:val="26"/>
        </w:rPr>
        <w:t>,</w:t>
      </w:r>
      <w:r w:rsidR="00106C2C" w:rsidRPr="00303DF0">
        <w:rPr>
          <w:szCs w:val="26"/>
        </w:rPr>
        <w:t xml:space="preserve"> with the Secretary </w:t>
      </w:r>
      <w:r w:rsidR="00303DF0" w:rsidRPr="00303DF0">
        <w:rPr>
          <w:szCs w:val="26"/>
        </w:rPr>
        <w:t>of the Commission, a revised Phase III Plan,</w:t>
      </w:r>
      <w:r w:rsidR="00106C2C" w:rsidRPr="00303DF0">
        <w:rPr>
          <w:szCs w:val="26"/>
        </w:rPr>
        <w:t xml:space="preserve"> consistent with </w:t>
      </w:r>
      <w:r w:rsidR="00303DF0" w:rsidRPr="00303DF0">
        <w:rPr>
          <w:szCs w:val="26"/>
        </w:rPr>
        <w:t xml:space="preserve">its determination as set forth in the </w:t>
      </w:r>
      <w:r w:rsidR="00303DF0" w:rsidRPr="00977140">
        <w:rPr>
          <w:i/>
          <w:szCs w:val="26"/>
        </w:rPr>
        <w:t>November 2016 Secretarial Letter</w:t>
      </w:r>
      <w:r w:rsidR="00303DF0">
        <w:rPr>
          <w:szCs w:val="26"/>
        </w:rPr>
        <w:t xml:space="preserve">, within thirty days of the date of the </w:t>
      </w:r>
      <w:r w:rsidR="00303DF0" w:rsidRPr="00977140">
        <w:rPr>
          <w:i/>
          <w:szCs w:val="26"/>
        </w:rPr>
        <w:t>November 2016 Secretarial Letter</w:t>
      </w:r>
      <w:r w:rsidR="00303DF0">
        <w:rPr>
          <w:szCs w:val="26"/>
        </w:rPr>
        <w:t>, and also to post t</w:t>
      </w:r>
      <w:r w:rsidR="00BC7714">
        <w:rPr>
          <w:szCs w:val="26"/>
        </w:rPr>
        <w:t>he revised Phase III Plan on the Company’s</w:t>
      </w:r>
      <w:r w:rsidR="00303DF0">
        <w:rPr>
          <w:szCs w:val="26"/>
        </w:rPr>
        <w:t xml:space="preserve"> website.  </w:t>
      </w:r>
      <w:proofErr w:type="gramStart"/>
      <w:r w:rsidR="00303DF0" w:rsidRPr="00977140">
        <w:rPr>
          <w:i/>
          <w:szCs w:val="26"/>
        </w:rPr>
        <w:t>November 2016 Secretarial Letter</w:t>
      </w:r>
      <w:r w:rsidR="00303DF0">
        <w:rPr>
          <w:szCs w:val="26"/>
        </w:rPr>
        <w:t xml:space="preserve"> at 4.</w:t>
      </w:r>
      <w:proofErr w:type="gramEnd"/>
    </w:p>
    <w:p w:rsidR="002C3541" w:rsidRDefault="002C3541" w:rsidP="00B737E4">
      <w:pPr>
        <w:widowControl/>
        <w:tabs>
          <w:tab w:val="left" w:pos="-720"/>
        </w:tabs>
        <w:suppressAutoHyphens/>
        <w:ind w:firstLine="0"/>
        <w:rPr>
          <w:szCs w:val="26"/>
        </w:rPr>
      </w:pPr>
    </w:p>
    <w:p w:rsidR="002C3541" w:rsidRPr="003B0E54" w:rsidRDefault="00F55888" w:rsidP="001C2355">
      <w:pPr>
        <w:pStyle w:val="Heading2"/>
      </w:pPr>
      <w:bookmarkStart w:id="45" w:name="_Toc472076691"/>
      <w:bookmarkStart w:id="46" w:name="_Toc472078836"/>
      <w:r>
        <w:tab/>
      </w:r>
      <w:bookmarkStart w:id="47" w:name="_Toc472079190"/>
      <w:bookmarkStart w:id="48" w:name="_Toc472079773"/>
      <w:r w:rsidR="00303DF0" w:rsidRPr="003B0E54">
        <w:t>E.</w:t>
      </w:r>
      <w:r w:rsidR="00303DF0" w:rsidRPr="003B0E54">
        <w:tab/>
      </w:r>
      <w:r w:rsidR="002C3541" w:rsidRPr="003B0E54">
        <w:t>PPLICA’s Petition and PPL’s Answer</w:t>
      </w:r>
      <w:bookmarkEnd w:id="45"/>
      <w:bookmarkEnd w:id="46"/>
      <w:bookmarkEnd w:id="47"/>
      <w:bookmarkEnd w:id="48"/>
    </w:p>
    <w:p w:rsidR="002C3541" w:rsidRDefault="002C3541" w:rsidP="00B737E4">
      <w:pPr>
        <w:widowControl/>
        <w:tabs>
          <w:tab w:val="left" w:pos="-720"/>
        </w:tabs>
        <w:suppressAutoHyphens/>
        <w:ind w:firstLine="0"/>
        <w:rPr>
          <w:szCs w:val="26"/>
        </w:rPr>
      </w:pPr>
    </w:p>
    <w:p w:rsidR="003E39E8" w:rsidRPr="003E39E8" w:rsidRDefault="003E39E8" w:rsidP="001C2355">
      <w:pPr>
        <w:pStyle w:val="Heading3"/>
      </w:pPr>
      <w:r>
        <w:tab/>
      </w:r>
      <w:bookmarkStart w:id="49" w:name="_Toc472076692"/>
      <w:bookmarkStart w:id="50" w:name="_Toc472078837"/>
      <w:r w:rsidR="00F55888">
        <w:tab/>
      </w:r>
      <w:bookmarkStart w:id="51" w:name="_Toc472079191"/>
      <w:bookmarkStart w:id="52" w:name="_Toc472079774"/>
      <w:r w:rsidRPr="003E39E8">
        <w:t>1.</w:t>
      </w:r>
      <w:r w:rsidRPr="003E39E8">
        <w:tab/>
        <w:t>PPLICA’s Petition</w:t>
      </w:r>
      <w:bookmarkEnd w:id="49"/>
      <w:bookmarkEnd w:id="50"/>
      <w:bookmarkEnd w:id="51"/>
      <w:bookmarkEnd w:id="52"/>
    </w:p>
    <w:p w:rsidR="003E39E8" w:rsidRDefault="003E39E8" w:rsidP="00B737E4">
      <w:pPr>
        <w:widowControl/>
        <w:tabs>
          <w:tab w:val="left" w:pos="-720"/>
        </w:tabs>
        <w:suppressAutoHyphens/>
        <w:ind w:firstLine="0"/>
        <w:rPr>
          <w:szCs w:val="26"/>
        </w:rPr>
      </w:pPr>
    </w:p>
    <w:p w:rsidR="00DD3D2B" w:rsidRPr="003B520C" w:rsidRDefault="00DD3D2B" w:rsidP="00B737E4">
      <w:pPr>
        <w:widowControl/>
        <w:tabs>
          <w:tab w:val="left" w:pos="-720"/>
        </w:tabs>
        <w:suppressAutoHyphens/>
        <w:ind w:firstLine="0"/>
        <w:rPr>
          <w:szCs w:val="26"/>
        </w:rPr>
      </w:pPr>
      <w:r>
        <w:rPr>
          <w:szCs w:val="26"/>
        </w:rPr>
        <w:tab/>
      </w:r>
      <w:r>
        <w:rPr>
          <w:szCs w:val="26"/>
        </w:rPr>
        <w:tab/>
      </w:r>
      <w:r w:rsidR="007A2621">
        <w:rPr>
          <w:szCs w:val="26"/>
        </w:rPr>
        <w:t xml:space="preserve">In its Petition, PPLICA disagrees with </w:t>
      </w:r>
      <w:r>
        <w:rPr>
          <w:szCs w:val="26"/>
        </w:rPr>
        <w:t xml:space="preserve">Staff’s approval of PPL’s proposal to eliminate minimum cost-effectiveness screening for projects under the Custom Program, as set forth in the </w:t>
      </w:r>
      <w:r w:rsidRPr="00977140">
        <w:rPr>
          <w:i/>
          <w:szCs w:val="26"/>
        </w:rPr>
        <w:t>November 2016 Secretarial Letter</w:t>
      </w:r>
      <w:r>
        <w:rPr>
          <w:szCs w:val="26"/>
        </w:rPr>
        <w:t xml:space="preserve">.  </w:t>
      </w:r>
      <w:r w:rsidR="007A2621">
        <w:rPr>
          <w:szCs w:val="26"/>
        </w:rPr>
        <w:t>PPLICA</w:t>
      </w:r>
      <w:r w:rsidR="003B520C">
        <w:rPr>
          <w:szCs w:val="26"/>
        </w:rPr>
        <w:t xml:space="preserve"> contends that Staff failed to</w:t>
      </w:r>
      <w:r w:rsidR="00F460F1">
        <w:rPr>
          <w:szCs w:val="26"/>
        </w:rPr>
        <w:t xml:space="preserve"> address the actual merits of PPL’s proposal, but instead, erroneously relied upon</w:t>
      </w:r>
      <w:r w:rsidR="007A2621">
        <w:rPr>
          <w:szCs w:val="26"/>
        </w:rPr>
        <w:t xml:space="preserve"> the </w:t>
      </w:r>
      <w:r w:rsidR="004F49BF" w:rsidRPr="00977140">
        <w:rPr>
          <w:i/>
          <w:szCs w:val="26"/>
        </w:rPr>
        <w:t>Phase III Implementation Order</w:t>
      </w:r>
      <w:r w:rsidR="004F49BF" w:rsidRPr="00263A07">
        <w:rPr>
          <w:i/>
          <w:szCs w:val="26"/>
        </w:rPr>
        <w:t>’s</w:t>
      </w:r>
      <w:r w:rsidR="004F49BF">
        <w:rPr>
          <w:szCs w:val="26"/>
        </w:rPr>
        <w:t xml:space="preserve"> determination that a minimum TRC requirement would only be imposed</w:t>
      </w:r>
      <w:r w:rsidR="007A2621">
        <w:rPr>
          <w:szCs w:val="26"/>
        </w:rPr>
        <w:t xml:space="preserve"> at the ov</w:t>
      </w:r>
      <w:r w:rsidR="00F460F1">
        <w:rPr>
          <w:szCs w:val="26"/>
        </w:rPr>
        <w:t>erall EE&amp;C Plan level, and upon the</w:t>
      </w:r>
      <w:r w:rsidR="004F49BF">
        <w:rPr>
          <w:szCs w:val="26"/>
        </w:rPr>
        <w:t xml:space="preserve"> assertion that no other EDCs impose minimum TRC requirements on custom projects.</w:t>
      </w:r>
      <w:r w:rsidR="00035B35">
        <w:rPr>
          <w:szCs w:val="26"/>
        </w:rPr>
        <w:t xml:space="preserve">  PPLICA Petition at 3-4.</w:t>
      </w:r>
      <w:r w:rsidR="00994B57">
        <w:rPr>
          <w:szCs w:val="26"/>
        </w:rPr>
        <w:t xml:space="preserve">  PPLICA argues that PPL’s proposal</w:t>
      </w:r>
      <w:r w:rsidR="00994B57" w:rsidRPr="00994B57">
        <w:rPr>
          <w:szCs w:val="26"/>
        </w:rPr>
        <w:t xml:space="preserve"> </w:t>
      </w:r>
      <w:r w:rsidR="00DF01D7">
        <w:rPr>
          <w:szCs w:val="26"/>
        </w:rPr>
        <w:t xml:space="preserve">will result in custom </w:t>
      </w:r>
      <w:r w:rsidR="00DF01D7">
        <w:rPr>
          <w:szCs w:val="26"/>
        </w:rPr>
        <w:lastRenderedPageBreak/>
        <w:t>projects that are</w:t>
      </w:r>
      <w:r w:rsidR="00994B57">
        <w:rPr>
          <w:szCs w:val="26"/>
        </w:rPr>
        <w:t xml:space="preserve"> not cost-effective</w:t>
      </w:r>
      <w:r w:rsidR="009172A9">
        <w:rPr>
          <w:szCs w:val="26"/>
        </w:rPr>
        <w:t>,</w:t>
      </w:r>
      <w:r w:rsidR="00994B57">
        <w:rPr>
          <w:szCs w:val="26"/>
        </w:rPr>
        <w:t xml:space="preserve"> and therefore, must be rejected in accordance with Section 2806.1(b</w:t>
      </w:r>
      <w:proofErr w:type="gramStart"/>
      <w:r w:rsidR="00994B57">
        <w:rPr>
          <w:szCs w:val="26"/>
        </w:rPr>
        <w:t>)(</w:t>
      </w:r>
      <w:proofErr w:type="gramEnd"/>
      <w:r w:rsidR="00994B57">
        <w:rPr>
          <w:szCs w:val="26"/>
        </w:rPr>
        <w:t>2) of the Code.</w:t>
      </w:r>
      <w:r w:rsidR="00035B35">
        <w:rPr>
          <w:rStyle w:val="FootnoteReference"/>
          <w:szCs w:val="26"/>
        </w:rPr>
        <w:footnoteReference w:id="11"/>
      </w:r>
      <w:r w:rsidR="00035B35">
        <w:rPr>
          <w:szCs w:val="26"/>
        </w:rPr>
        <w:t xml:space="preserve">  </w:t>
      </w:r>
      <w:proofErr w:type="gramStart"/>
      <w:r w:rsidR="00035B35">
        <w:rPr>
          <w:szCs w:val="26"/>
        </w:rPr>
        <w:t>PPLICA Petition at 3.</w:t>
      </w:r>
      <w:proofErr w:type="gramEnd"/>
      <w:r w:rsidR="00035B35">
        <w:rPr>
          <w:szCs w:val="26"/>
        </w:rPr>
        <w:t xml:space="preserve">  </w:t>
      </w:r>
      <w:r w:rsidR="00994B57">
        <w:rPr>
          <w:szCs w:val="26"/>
        </w:rPr>
        <w:t>PPLICA further argues</w:t>
      </w:r>
      <w:r w:rsidR="00081DE7">
        <w:rPr>
          <w:szCs w:val="26"/>
        </w:rPr>
        <w:t xml:space="preserve"> that Section 2806.1</w:t>
      </w:r>
      <w:r w:rsidR="00821432">
        <w:rPr>
          <w:szCs w:val="26"/>
        </w:rPr>
        <w:t>(k)(1</w:t>
      </w:r>
      <w:r w:rsidR="003B520C">
        <w:rPr>
          <w:szCs w:val="26"/>
        </w:rPr>
        <w:t xml:space="preserve">) of the </w:t>
      </w:r>
      <w:r w:rsidR="003B520C" w:rsidRPr="003B520C">
        <w:rPr>
          <w:szCs w:val="26"/>
        </w:rPr>
        <w:t>Code</w:t>
      </w:r>
      <w:r w:rsidR="00035B35" w:rsidRPr="0020779A">
        <w:rPr>
          <w:szCs w:val="26"/>
          <w:vertAlign w:val="superscript"/>
        </w:rPr>
        <w:footnoteReference w:id="12"/>
      </w:r>
      <w:r w:rsidR="003B520C" w:rsidRPr="003B520C">
        <w:rPr>
          <w:szCs w:val="26"/>
        </w:rPr>
        <w:t xml:space="preserve"> e</w:t>
      </w:r>
      <w:r w:rsidR="003B520C">
        <w:rPr>
          <w:szCs w:val="26"/>
        </w:rPr>
        <w:t>ntitles PPL to recover only the reasonable and prudent</w:t>
      </w:r>
      <w:r w:rsidR="0020779A">
        <w:rPr>
          <w:szCs w:val="26"/>
        </w:rPr>
        <w:t xml:space="preserve"> costs of an EE&amp;C Plan</w:t>
      </w:r>
      <w:r w:rsidR="00D349E7">
        <w:rPr>
          <w:szCs w:val="26"/>
        </w:rPr>
        <w:t>, and that c</w:t>
      </w:r>
      <w:r w:rsidR="003B520C" w:rsidRPr="003B520C">
        <w:rPr>
          <w:szCs w:val="26"/>
        </w:rPr>
        <w:t>os</w:t>
      </w:r>
      <w:r w:rsidR="00D349E7">
        <w:rPr>
          <w:szCs w:val="26"/>
        </w:rPr>
        <w:t xml:space="preserve">ts to subsidize projects with </w:t>
      </w:r>
      <w:r w:rsidR="003B520C" w:rsidRPr="003B520C">
        <w:rPr>
          <w:szCs w:val="26"/>
        </w:rPr>
        <w:t xml:space="preserve">TRC </w:t>
      </w:r>
      <w:r w:rsidR="00D349E7">
        <w:rPr>
          <w:szCs w:val="26"/>
        </w:rPr>
        <w:t xml:space="preserve">values </w:t>
      </w:r>
      <w:r w:rsidR="003B520C" w:rsidRPr="003B520C">
        <w:rPr>
          <w:szCs w:val="26"/>
        </w:rPr>
        <w:t>below 1.0 are,</w:t>
      </w:r>
      <w:r w:rsidR="00D349E7">
        <w:rPr>
          <w:szCs w:val="26"/>
        </w:rPr>
        <w:t xml:space="preserve"> </w:t>
      </w:r>
      <w:r w:rsidR="003B520C" w:rsidRPr="003B520C">
        <w:rPr>
          <w:szCs w:val="26"/>
        </w:rPr>
        <w:t>by definition, neither reasonable nor prudent.</w:t>
      </w:r>
      <w:r w:rsidR="00626D70">
        <w:rPr>
          <w:rStyle w:val="FootnoteReference"/>
          <w:szCs w:val="26"/>
        </w:rPr>
        <w:footnoteReference w:id="13"/>
      </w:r>
      <w:r w:rsidR="00626D70">
        <w:rPr>
          <w:szCs w:val="26"/>
        </w:rPr>
        <w:t xml:space="preserve"> </w:t>
      </w:r>
      <w:r w:rsidR="00D349E7">
        <w:rPr>
          <w:szCs w:val="26"/>
        </w:rPr>
        <w:t xml:space="preserve"> </w:t>
      </w:r>
      <w:proofErr w:type="gramStart"/>
      <w:r w:rsidR="00D349E7">
        <w:rPr>
          <w:szCs w:val="26"/>
        </w:rPr>
        <w:t>PPLICA Petition at 4.</w:t>
      </w:r>
      <w:proofErr w:type="gramEnd"/>
      <w:r w:rsidR="006A447B">
        <w:rPr>
          <w:szCs w:val="26"/>
        </w:rPr>
        <w:t xml:space="preserve">  </w:t>
      </w:r>
      <w:r w:rsidR="00F460F1">
        <w:rPr>
          <w:szCs w:val="26"/>
        </w:rPr>
        <w:t xml:space="preserve">PPLICA points out that </w:t>
      </w:r>
      <w:r w:rsidR="003B520C">
        <w:rPr>
          <w:szCs w:val="26"/>
        </w:rPr>
        <w:t xml:space="preserve">the </w:t>
      </w:r>
      <w:r w:rsidR="003B520C" w:rsidRPr="00977140">
        <w:rPr>
          <w:i/>
          <w:szCs w:val="26"/>
        </w:rPr>
        <w:t>November 2016 Secretarial Letter</w:t>
      </w:r>
      <w:r w:rsidR="003B520C">
        <w:rPr>
          <w:szCs w:val="26"/>
        </w:rPr>
        <w:t xml:space="preserve"> confirmed the Commission’</w:t>
      </w:r>
      <w:r w:rsidR="006A447B">
        <w:rPr>
          <w:szCs w:val="26"/>
        </w:rPr>
        <w:t xml:space="preserve">s discretion to reject </w:t>
      </w:r>
      <w:r w:rsidR="003B520C">
        <w:rPr>
          <w:szCs w:val="26"/>
        </w:rPr>
        <w:t>EE&amp;C pr</w:t>
      </w:r>
      <w:r w:rsidR="006A447B">
        <w:rPr>
          <w:szCs w:val="26"/>
        </w:rPr>
        <w:t xml:space="preserve">ograms with negative TRC values.  Thus, PPLICA argues that the Commission </w:t>
      </w:r>
      <w:r w:rsidR="003B520C">
        <w:rPr>
          <w:szCs w:val="26"/>
        </w:rPr>
        <w:t>has the authority to impose cost-effectivene</w:t>
      </w:r>
      <w:r w:rsidR="006A447B">
        <w:rPr>
          <w:szCs w:val="26"/>
        </w:rPr>
        <w:t>ss standards on a per-program basis, and should do so to ensure that an EE&amp;C Plan’s costs are reasonable and prudent under</w:t>
      </w:r>
      <w:r w:rsidR="00C84718" w:rsidRPr="00C84718">
        <w:rPr>
          <w:szCs w:val="26"/>
        </w:rPr>
        <w:t xml:space="preserve"> </w:t>
      </w:r>
      <w:r w:rsidR="00081DE7">
        <w:rPr>
          <w:szCs w:val="26"/>
        </w:rPr>
        <w:t>Section 2806.1</w:t>
      </w:r>
      <w:r w:rsidR="00821432">
        <w:rPr>
          <w:szCs w:val="26"/>
        </w:rPr>
        <w:t>(k</w:t>
      </w:r>
      <w:proofErr w:type="gramStart"/>
      <w:r w:rsidR="00821432">
        <w:rPr>
          <w:szCs w:val="26"/>
        </w:rPr>
        <w:t>)(</w:t>
      </w:r>
      <w:proofErr w:type="gramEnd"/>
      <w:r w:rsidR="00821432">
        <w:rPr>
          <w:szCs w:val="26"/>
        </w:rPr>
        <w:t>1</w:t>
      </w:r>
      <w:r w:rsidR="00C84718">
        <w:rPr>
          <w:szCs w:val="26"/>
        </w:rPr>
        <w:t>).  PPLICA Petition at 4-5.</w:t>
      </w:r>
    </w:p>
    <w:p w:rsidR="002C3541" w:rsidRDefault="002C3541" w:rsidP="00B737E4">
      <w:pPr>
        <w:widowControl/>
        <w:tabs>
          <w:tab w:val="left" w:pos="-720"/>
        </w:tabs>
        <w:suppressAutoHyphens/>
        <w:ind w:firstLine="0"/>
        <w:rPr>
          <w:szCs w:val="26"/>
        </w:rPr>
      </w:pPr>
    </w:p>
    <w:p w:rsidR="00C71DC7" w:rsidRDefault="00943121" w:rsidP="00B737E4">
      <w:pPr>
        <w:widowControl/>
        <w:tabs>
          <w:tab w:val="left" w:pos="-720"/>
        </w:tabs>
        <w:suppressAutoHyphens/>
        <w:ind w:firstLine="0"/>
        <w:rPr>
          <w:szCs w:val="26"/>
        </w:rPr>
      </w:pPr>
      <w:r>
        <w:rPr>
          <w:szCs w:val="26"/>
        </w:rPr>
        <w:lastRenderedPageBreak/>
        <w:tab/>
      </w:r>
      <w:r>
        <w:rPr>
          <w:szCs w:val="26"/>
        </w:rPr>
        <w:tab/>
        <w:t xml:space="preserve">PPLICA also submits that the </w:t>
      </w:r>
      <w:r w:rsidRPr="00977140">
        <w:rPr>
          <w:i/>
          <w:szCs w:val="26"/>
        </w:rPr>
        <w:t>November 2016 Secretarial Letter</w:t>
      </w:r>
      <w:r w:rsidR="00F739C9">
        <w:rPr>
          <w:szCs w:val="26"/>
        </w:rPr>
        <w:t xml:space="preserve"> ascribed undue weight to PPL’s</w:t>
      </w:r>
      <w:r>
        <w:rPr>
          <w:szCs w:val="26"/>
        </w:rPr>
        <w:t xml:space="preserve"> claim that other EDCs do not impose cost-effectiveness criteria on custom projects.</w:t>
      </w:r>
      <w:r w:rsidR="00C71DC7">
        <w:rPr>
          <w:szCs w:val="26"/>
        </w:rPr>
        <w:t xml:space="preserve">  PPLICA argues that, “[j]</w:t>
      </w:r>
      <w:proofErr w:type="spellStart"/>
      <w:r w:rsidR="00C71DC7">
        <w:rPr>
          <w:szCs w:val="26"/>
        </w:rPr>
        <w:t>ust</w:t>
      </w:r>
      <w:proofErr w:type="spellEnd"/>
      <w:r w:rsidR="00C71DC7">
        <w:rPr>
          <w:szCs w:val="26"/>
        </w:rPr>
        <w:t xml:space="preserve"> </w:t>
      </w:r>
      <w:r w:rsidRPr="00943121">
        <w:rPr>
          <w:szCs w:val="26"/>
        </w:rPr>
        <w:t>as other EDC</w:t>
      </w:r>
      <w:r w:rsidR="00C71DC7">
        <w:rPr>
          <w:szCs w:val="26"/>
        </w:rPr>
        <w:t xml:space="preserve"> </w:t>
      </w:r>
      <w:r w:rsidRPr="00943121">
        <w:rPr>
          <w:szCs w:val="26"/>
        </w:rPr>
        <w:t>Plans did not impact the</w:t>
      </w:r>
      <w:r w:rsidR="00C71DC7">
        <w:rPr>
          <w:szCs w:val="26"/>
        </w:rPr>
        <w:t xml:space="preserve"> </w:t>
      </w:r>
      <w:r w:rsidRPr="00943121">
        <w:rPr>
          <w:szCs w:val="26"/>
        </w:rPr>
        <w:t>Commission’s de</w:t>
      </w:r>
      <w:r w:rsidR="00C71DC7">
        <w:rPr>
          <w:szCs w:val="26"/>
        </w:rPr>
        <w:t>cision to initially approve PPL’</w:t>
      </w:r>
      <w:r w:rsidRPr="00943121">
        <w:rPr>
          <w:szCs w:val="26"/>
        </w:rPr>
        <w:t>s cost-effectiveness screening for the Custom</w:t>
      </w:r>
      <w:r w:rsidR="00C71DC7">
        <w:rPr>
          <w:szCs w:val="26"/>
        </w:rPr>
        <w:t xml:space="preserve"> </w:t>
      </w:r>
      <w:r w:rsidRPr="00943121">
        <w:rPr>
          <w:szCs w:val="26"/>
        </w:rPr>
        <w:t>Program, the practices of other EDCs should not g</w:t>
      </w:r>
      <w:r w:rsidR="00C71DC7">
        <w:rPr>
          <w:szCs w:val="26"/>
        </w:rPr>
        <w:t xml:space="preserve">uide the Commission’s </w:t>
      </w:r>
      <w:r w:rsidRPr="00943121">
        <w:rPr>
          <w:szCs w:val="26"/>
        </w:rPr>
        <w:t>decision as to whether</w:t>
      </w:r>
      <w:r w:rsidR="00C71DC7">
        <w:rPr>
          <w:szCs w:val="26"/>
        </w:rPr>
        <w:t xml:space="preserve"> to preserve or eliminate PPL’</w:t>
      </w:r>
      <w:r w:rsidRPr="00943121">
        <w:rPr>
          <w:szCs w:val="26"/>
        </w:rPr>
        <w:t>s Cu</w:t>
      </w:r>
      <w:r w:rsidR="00C71DC7">
        <w:rPr>
          <w:szCs w:val="26"/>
        </w:rPr>
        <w:t xml:space="preserve">stom Program cost-effectiveness </w:t>
      </w:r>
      <w:r w:rsidRPr="00943121">
        <w:rPr>
          <w:szCs w:val="26"/>
        </w:rPr>
        <w:t>screening.</w:t>
      </w:r>
      <w:r w:rsidR="00C71DC7">
        <w:rPr>
          <w:szCs w:val="26"/>
        </w:rPr>
        <w:t xml:space="preserve">”  </w:t>
      </w:r>
      <w:proofErr w:type="gramStart"/>
      <w:r w:rsidR="00C71DC7">
        <w:rPr>
          <w:szCs w:val="26"/>
        </w:rPr>
        <w:t>PPLICA Petition at 5.</w:t>
      </w:r>
      <w:proofErr w:type="gramEnd"/>
      <w:r w:rsidR="00C71DC7">
        <w:rPr>
          <w:szCs w:val="26"/>
        </w:rPr>
        <w:t xml:space="preserve">  </w:t>
      </w:r>
      <w:r w:rsidR="00E44AA5">
        <w:rPr>
          <w:szCs w:val="26"/>
        </w:rPr>
        <w:t>PPLICA maintains that the Commission should assess PPL’s</w:t>
      </w:r>
      <w:r w:rsidR="00F739C9">
        <w:rPr>
          <w:szCs w:val="26"/>
        </w:rPr>
        <w:t xml:space="preserve"> proposed</w:t>
      </w:r>
      <w:r w:rsidR="00E44AA5">
        <w:rPr>
          <w:szCs w:val="26"/>
        </w:rPr>
        <w:t xml:space="preserve"> minor change on its merits.  </w:t>
      </w:r>
      <w:r w:rsidR="00E44AA5" w:rsidRPr="00E44AA5">
        <w:rPr>
          <w:i/>
          <w:szCs w:val="26"/>
        </w:rPr>
        <w:t>Id</w:t>
      </w:r>
      <w:r w:rsidR="00E44AA5">
        <w:rPr>
          <w:szCs w:val="26"/>
        </w:rPr>
        <w:t>.</w:t>
      </w:r>
    </w:p>
    <w:p w:rsidR="00C71DC7" w:rsidRDefault="00C71DC7" w:rsidP="00B737E4">
      <w:pPr>
        <w:widowControl/>
        <w:tabs>
          <w:tab w:val="left" w:pos="-720"/>
        </w:tabs>
        <w:suppressAutoHyphens/>
        <w:ind w:firstLine="0"/>
        <w:rPr>
          <w:szCs w:val="26"/>
        </w:rPr>
      </w:pPr>
    </w:p>
    <w:p w:rsidR="005C107A" w:rsidRPr="00C30183" w:rsidRDefault="00693E10" w:rsidP="00B737E4">
      <w:pPr>
        <w:widowControl/>
        <w:tabs>
          <w:tab w:val="left" w:pos="-720"/>
        </w:tabs>
        <w:suppressAutoHyphens/>
        <w:ind w:firstLine="0"/>
        <w:rPr>
          <w:szCs w:val="26"/>
        </w:rPr>
      </w:pPr>
      <w:r>
        <w:rPr>
          <w:szCs w:val="26"/>
        </w:rPr>
        <w:tab/>
      </w:r>
      <w:r>
        <w:rPr>
          <w:szCs w:val="26"/>
        </w:rPr>
        <w:tab/>
        <w:t>PPLICA</w:t>
      </w:r>
      <w:r w:rsidR="00C25EBD">
        <w:rPr>
          <w:szCs w:val="26"/>
        </w:rPr>
        <w:t xml:space="preserve"> further</w:t>
      </w:r>
      <w:r>
        <w:rPr>
          <w:szCs w:val="26"/>
        </w:rPr>
        <w:t xml:space="preserve"> argues that unlike other programs in PPL’s Phase III </w:t>
      </w:r>
      <w:r w:rsidR="00943121" w:rsidRPr="00943121">
        <w:rPr>
          <w:szCs w:val="26"/>
        </w:rPr>
        <w:t xml:space="preserve">Plan, the Custom Program </w:t>
      </w:r>
      <w:r w:rsidR="002373E9">
        <w:rPr>
          <w:szCs w:val="26"/>
        </w:rPr>
        <w:t>provides customers with considerable</w:t>
      </w:r>
      <w:r>
        <w:rPr>
          <w:szCs w:val="26"/>
        </w:rPr>
        <w:t xml:space="preserve"> </w:t>
      </w:r>
      <w:r w:rsidR="002373E9">
        <w:rPr>
          <w:szCs w:val="26"/>
        </w:rPr>
        <w:t xml:space="preserve">flexibility </w:t>
      </w:r>
      <w:r w:rsidR="00943121" w:rsidRPr="00943121">
        <w:rPr>
          <w:szCs w:val="26"/>
        </w:rPr>
        <w:t>to design and propose unique efficiency measures</w:t>
      </w:r>
      <w:r w:rsidR="002F1260">
        <w:rPr>
          <w:szCs w:val="26"/>
        </w:rPr>
        <w:t xml:space="preserve"> that are not addressed in the Commissio</w:t>
      </w:r>
      <w:r w:rsidR="00581B51">
        <w:rPr>
          <w:szCs w:val="26"/>
        </w:rPr>
        <w:t>n’s TRM</w:t>
      </w:r>
      <w:r w:rsidR="002F1260">
        <w:rPr>
          <w:szCs w:val="26"/>
        </w:rPr>
        <w:t>.  According to PPLICA, such</w:t>
      </w:r>
      <w:r w:rsidR="00943121" w:rsidRPr="00943121">
        <w:rPr>
          <w:szCs w:val="26"/>
        </w:rPr>
        <w:t xml:space="preserve"> flexibility </w:t>
      </w:r>
      <w:r w:rsidR="00C25EBD">
        <w:rPr>
          <w:szCs w:val="26"/>
        </w:rPr>
        <w:t>“</w:t>
      </w:r>
      <w:r w:rsidR="00943121" w:rsidRPr="00943121">
        <w:rPr>
          <w:szCs w:val="26"/>
        </w:rPr>
        <w:t>allows customers to propose projects utilizing new and comparatively</w:t>
      </w:r>
      <w:r w:rsidR="006265F2">
        <w:rPr>
          <w:szCs w:val="26"/>
        </w:rPr>
        <w:t xml:space="preserve"> untested </w:t>
      </w:r>
      <w:r w:rsidR="00943121" w:rsidRPr="00943121">
        <w:rPr>
          <w:szCs w:val="26"/>
        </w:rPr>
        <w:t xml:space="preserve">technologies, thereby increasing the risk that the costs of those </w:t>
      </w:r>
      <w:r w:rsidR="00943121" w:rsidRPr="00C30183">
        <w:rPr>
          <w:szCs w:val="26"/>
        </w:rPr>
        <w:t>programs will outweigh</w:t>
      </w:r>
      <w:r w:rsidR="006265F2" w:rsidRPr="00C30183">
        <w:rPr>
          <w:szCs w:val="26"/>
        </w:rPr>
        <w:t xml:space="preserve"> their benefits.</w:t>
      </w:r>
      <w:r w:rsidR="002373E9" w:rsidRPr="00C30183">
        <w:rPr>
          <w:szCs w:val="26"/>
        </w:rPr>
        <w:t xml:space="preserve">”  </w:t>
      </w:r>
      <w:proofErr w:type="gramStart"/>
      <w:r w:rsidR="002373E9" w:rsidRPr="00C30183">
        <w:rPr>
          <w:szCs w:val="26"/>
        </w:rPr>
        <w:t>PPLICA Petition at 5.</w:t>
      </w:r>
      <w:proofErr w:type="gramEnd"/>
      <w:r w:rsidR="002373E9" w:rsidRPr="00C30183">
        <w:rPr>
          <w:szCs w:val="26"/>
        </w:rPr>
        <w:t xml:space="preserve">  </w:t>
      </w:r>
      <w:r w:rsidR="00225E4F">
        <w:rPr>
          <w:szCs w:val="26"/>
        </w:rPr>
        <w:t>PPLICA opines that</w:t>
      </w:r>
      <w:r w:rsidR="004E5EAD" w:rsidRPr="00C30183">
        <w:rPr>
          <w:szCs w:val="26"/>
        </w:rPr>
        <w:t xml:space="preserve"> imposing a mandatory 1.0 TRC threshold </w:t>
      </w:r>
      <w:r w:rsidR="00C30183">
        <w:rPr>
          <w:szCs w:val="26"/>
        </w:rPr>
        <w:t>for Large C&amp;I custom p</w:t>
      </w:r>
      <w:r w:rsidR="00943121" w:rsidRPr="00C30183">
        <w:rPr>
          <w:szCs w:val="26"/>
        </w:rPr>
        <w:t>rograms</w:t>
      </w:r>
      <w:r w:rsidR="00C25EBD" w:rsidRPr="00C30183">
        <w:rPr>
          <w:szCs w:val="26"/>
        </w:rPr>
        <w:t xml:space="preserve"> </w:t>
      </w:r>
      <w:r w:rsidR="002958A6">
        <w:rPr>
          <w:szCs w:val="26"/>
        </w:rPr>
        <w:t>would reasonably mitigate</w:t>
      </w:r>
      <w:r w:rsidR="00C30183" w:rsidRPr="00C30183">
        <w:rPr>
          <w:szCs w:val="26"/>
        </w:rPr>
        <w:t xml:space="preserve"> the risk of failed projects.</w:t>
      </w:r>
      <w:r w:rsidR="005C107A">
        <w:rPr>
          <w:szCs w:val="26"/>
        </w:rPr>
        <w:t xml:space="preserve">  </w:t>
      </w:r>
      <w:r w:rsidR="005C107A" w:rsidRPr="005C107A">
        <w:rPr>
          <w:i/>
          <w:szCs w:val="26"/>
        </w:rPr>
        <w:t>Id</w:t>
      </w:r>
      <w:r w:rsidR="005C107A">
        <w:rPr>
          <w:szCs w:val="26"/>
        </w:rPr>
        <w:t>.</w:t>
      </w:r>
      <w:r w:rsidR="0098493E">
        <w:rPr>
          <w:szCs w:val="26"/>
        </w:rPr>
        <w:t xml:space="preserve">  </w:t>
      </w:r>
      <w:r w:rsidR="002958A6">
        <w:rPr>
          <w:szCs w:val="26"/>
        </w:rPr>
        <w:t>Also, w</w:t>
      </w:r>
      <w:r w:rsidR="00EA647F">
        <w:rPr>
          <w:szCs w:val="26"/>
        </w:rPr>
        <w:t>hile PPLICA agrees with Staff’s determination that PPL alone bears the risk of any failure of the Company to meet its Phase III compliance targets, it asserts that Large C&amp;I customers must bear a significant portion of the costs of the Custom Program.  Thus, PPLICA contends that, “[a]s a matter of policy and fairness, PPL’s Large C&amp;I customers should reasonabl</w:t>
      </w:r>
      <w:r w:rsidR="0098493E">
        <w:rPr>
          <w:szCs w:val="26"/>
        </w:rPr>
        <w:t>y expect that costly custom pro</w:t>
      </w:r>
      <w:r w:rsidR="00EA647F">
        <w:rPr>
          <w:szCs w:val="26"/>
        </w:rPr>
        <w:t xml:space="preserve">jects submitted for customer-funded Custom Program rebates meet </w:t>
      </w:r>
      <w:r w:rsidR="0098493E">
        <w:rPr>
          <w:szCs w:val="26"/>
        </w:rPr>
        <w:t xml:space="preserve">reasonable cost-effectiveness thresholds.”  </w:t>
      </w:r>
      <w:proofErr w:type="gramStart"/>
      <w:r w:rsidR="0098493E" w:rsidRPr="0098493E">
        <w:rPr>
          <w:i/>
          <w:szCs w:val="26"/>
        </w:rPr>
        <w:t>Id</w:t>
      </w:r>
      <w:r w:rsidR="0098493E">
        <w:rPr>
          <w:szCs w:val="26"/>
        </w:rPr>
        <w:t>. at 6.</w:t>
      </w:r>
      <w:proofErr w:type="gramEnd"/>
    </w:p>
    <w:p w:rsidR="00943121" w:rsidRPr="00C30183" w:rsidRDefault="00943121" w:rsidP="00B737E4">
      <w:pPr>
        <w:widowControl/>
        <w:tabs>
          <w:tab w:val="left" w:pos="-720"/>
        </w:tabs>
        <w:suppressAutoHyphens/>
        <w:ind w:firstLine="0"/>
        <w:rPr>
          <w:szCs w:val="26"/>
        </w:rPr>
      </w:pPr>
    </w:p>
    <w:p w:rsidR="00943121" w:rsidRDefault="00225E4F" w:rsidP="00B737E4">
      <w:pPr>
        <w:widowControl/>
        <w:tabs>
          <w:tab w:val="left" w:pos="-720"/>
        </w:tabs>
        <w:suppressAutoHyphens/>
        <w:ind w:firstLine="0"/>
        <w:rPr>
          <w:szCs w:val="26"/>
        </w:rPr>
      </w:pPr>
      <w:r>
        <w:rPr>
          <w:szCs w:val="26"/>
        </w:rPr>
        <w:tab/>
      </w:r>
      <w:r>
        <w:rPr>
          <w:szCs w:val="26"/>
        </w:rPr>
        <w:tab/>
        <w:t>Finally, PPLICA submits</w:t>
      </w:r>
      <w:r w:rsidR="000546B6">
        <w:rPr>
          <w:szCs w:val="26"/>
        </w:rPr>
        <w:t xml:space="preserve"> that PPL will not need to rely on non-cost effective projects to meet its energy efficiency goals, as Staff appeared to believe in approving PPL’s proposed minor change.  PPLICA asserts that Section 2806.1(b</w:t>
      </w:r>
      <w:proofErr w:type="gramStart"/>
      <w:r w:rsidR="000546B6">
        <w:rPr>
          <w:szCs w:val="26"/>
        </w:rPr>
        <w:t>)(</w:t>
      </w:r>
      <w:proofErr w:type="gramEnd"/>
      <w:r w:rsidR="000546B6">
        <w:rPr>
          <w:szCs w:val="26"/>
        </w:rPr>
        <w:t xml:space="preserve">2) of Act 129 includes a specific remedy for situations wherein PPL </w:t>
      </w:r>
      <w:r w:rsidR="00D76BB5">
        <w:rPr>
          <w:szCs w:val="26"/>
        </w:rPr>
        <w:t>may be at risk for failing to meet its compliance targets, as follows:</w:t>
      </w:r>
    </w:p>
    <w:p w:rsidR="000546B6" w:rsidRDefault="000546B6" w:rsidP="00B737E4">
      <w:pPr>
        <w:widowControl/>
        <w:tabs>
          <w:tab w:val="left" w:pos="-720"/>
        </w:tabs>
        <w:suppressAutoHyphens/>
        <w:ind w:firstLine="0"/>
        <w:rPr>
          <w:szCs w:val="26"/>
        </w:rPr>
      </w:pPr>
    </w:p>
    <w:p w:rsidR="000546B6" w:rsidRDefault="000546B6" w:rsidP="00B737E4">
      <w:pPr>
        <w:widowControl/>
        <w:tabs>
          <w:tab w:val="left" w:pos="-720"/>
        </w:tabs>
        <w:suppressAutoHyphens/>
        <w:spacing w:line="240" w:lineRule="auto"/>
        <w:ind w:left="1440" w:right="1440" w:firstLine="0"/>
        <w:rPr>
          <w:szCs w:val="26"/>
        </w:rPr>
      </w:pPr>
      <w:r w:rsidRPr="000546B6">
        <w:rPr>
          <w:szCs w:val="26"/>
        </w:rPr>
        <w:t>The commission shall direct an electric distribution company to modify or terminate any part of a plan approved under this section if, after an adequate period for implementation, the commission determines that an energy efficiency or conservation measure included in the plan will not achieve the required reductions in consumption in a cost-effective manner under subsections (c) and (d).</w:t>
      </w:r>
    </w:p>
    <w:p w:rsidR="00D76BB5" w:rsidRDefault="00D76BB5" w:rsidP="00B737E4">
      <w:pPr>
        <w:widowControl/>
        <w:tabs>
          <w:tab w:val="left" w:pos="-720"/>
        </w:tabs>
        <w:suppressAutoHyphens/>
        <w:spacing w:line="240" w:lineRule="auto"/>
        <w:ind w:firstLine="0"/>
        <w:rPr>
          <w:szCs w:val="26"/>
        </w:rPr>
      </w:pPr>
    </w:p>
    <w:p w:rsidR="00D76BB5" w:rsidRDefault="00D76BB5" w:rsidP="00B737E4">
      <w:pPr>
        <w:widowControl/>
        <w:tabs>
          <w:tab w:val="left" w:pos="-720"/>
        </w:tabs>
        <w:suppressAutoHyphens/>
        <w:spacing w:line="240" w:lineRule="auto"/>
        <w:ind w:firstLine="0"/>
        <w:rPr>
          <w:szCs w:val="26"/>
        </w:rPr>
      </w:pPr>
    </w:p>
    <w:p w:rsidR="00C30183" w:rsidRDefault="00D76BB5" w:rsidP="00B737E4">
      <w:pPr>
        <w:widowControl/>
        <w:tabs>
          <w:tab w:val="left" w:pos="-720"/>
        </w:tabs>
        <w:suppressAutoHyphens/>
        <w:ind w:firstLine="0"/>
        <w:rPr>
          <w:szCs w:val="26"/>
        </w:rPr>
      </w:pPr>
      <w:r>
        <w:rPr>
          <w:szCs w:val="26"/>
        </w:rPr>
        <w:t xml:space="preserve">PPLICA Petition at 6-7 (quoting 66 Pa. C.S. </w:t>
      </w:r>
      <w:r w:rsidR="00500580">
        <w:rPr>
          <w:szCs w:val="26"/>
        </w:rPr>
        <w:t>§ 2806.1(b</w:t>
      </w:r>
      <w:proofErr w:type="gramStart"/>
      <w:r w:rsidR="00500580">
        <w:rPr>
          <w:szCs w:val="26"/>
        </w:rPr>
        <w:t>)(</w:t>
      </w:r>
      <w:proofErr w:type="gramEnd"/>
      <w:r w:rsidR="00500580">
        <w:rPr>
          <w:szCs w:val="26"/>
        </w:rPr>
        <w:t>2)).</w:t>
      </w:r>
      <w:r w:rsidR="008D5F94">
        <w:rPr>
          <w:szCs w:val="26"/>
        </w:rPr>
        <w:t xml:space="preserve">  PPLICA argues that including projects with TRC values less than 1.0 in PPL’s Phase III P</w:t>
      </w:r>
      <w:r w:rsidR="008D5F94" w:rsidRPr="008D5F94">
        <w:rPr>
          <w:szCs w:val="26"/>
        </w:rPr>
        <w:t>lan</w:t>
      </w:r>
      <w:r w:rsidR="008D5F94">
        <w:rPr>
          <w:szCs w:val="26"/>
        </w:rPr>
        <w:t xml:space="preserve"> </w:t>
      </w:r>
      <w:r w:rsidR="008D5F94" w:rsidRPr="008D5F94">
        <w:rPr>
          <w:szCs w:val="26"/>
        </w:rPr>
        <w:t xml:space="preserve">demonstrates </w:t>
      </w:r>
      <w:r w:rsidR="008D5F94" w:rsidRPr="005C0264">
        <w:t>that the energy efficiency goals for</w:t>
      </w:r>
      <w:r w:rsidR="003272D5" w:rsidRPr="005C0264">
        <w:t xml:space="preserve"> a measure under</w:t>
      </w:r>
      <w:r w:rsidR="008D5F94" w:rsidRPr="005C0264">
        <w:t xml:space="preserve"> the </w:t>
      </w:r>
      <w:r w:rsidR="003272D5" w:rsidRPr="005C0264">
        <w:t>Large C&amp;I Custom Program</w:t>
      </w:r>
      <w:r w:rsidR="003272D5">
        <w:rPr>
          <w:szCs w:val="26"/>
        </w:rPr>
        <w:t xml:space="preserve"> </w:t>
      </w:r>
      <w:r w:rsidR="008D5F94" w:rsidRPr="008D5F94">
        <w:rPr>
          <w:szCs w:val="26"/>
        </w:rPr>
        <w:t>cannot be achieved in a cost-effective manner.</w:t>
      </w:r>
      <w:r w:rsidR="00225E4F">
        <w:rPr>
          <w:szCs w:val="26"/>
        </w:rPr>
        <w:t xml:space="preserve">  Thus, PPLICA asserts</w:t>
      </w:r>
      <w:r w:rsidR="003272D5">
        <w:rPr>
          <w:szCs w:val="26"/>
        </w:rPr>
        <w:t xml:space="preserve"> that the Commission should </w:t>
      </w:r>
      <w:r w:rsidR="008D5F94" w:rsidRPr="008D5F94">
        <w:rPr>
          <w:szCs w:val="26"/>
        </w:rPr>
        <w:t>direct PPL to terminate the</w:t>
      </w:r>
      <w:r w:rsidR="003272D5">
        <w:rPr>
          <w:szCs w:val="26"/>
        </w:rPr>
        <w:t xml:space="preserve"> </w:t>
      </w:r>
      <w:r w:rsidR="008D5F94" w:rsidRPr="008D5F94">
        <w:rPr>
          <w:szCs w:val="26"/>
        </w:rPr>
        <w:t xml:space="preserve">measure or modify the goals assigned to this measure. </w:t>
      </w:r>
      <w:r w:rsidR="003272D5">
        <w:rPr>
          <w:szCs w:val="26"/>
        </w:rPr>
        <w:t xml:space="preserve"> According to PPLICA, removing</w:t>
      </w:r>
      <w:r w:rsidR="008D5F94" w:rsidRPr="008D5F94">
        <w:rPr>
          <w:szCs w:val="26"/>
        </w:rPr>
        <w:t xml:space="preserve"> the TRC threshold is contrary</w:t>
      </w:r>
      <w:r w:rsidR="003272D5">
        <w:rPr>
          <w:szCs w:val="26"/>
        </w:rPr>
        <w:t xml:space="preserve"> </w:t>
      </w:r>
      <w:r w:rsidR="008D5F94" w:rsidRPr="008D5F94">
        <w:rPr>
          <w:szCs w:val="26"/>
        </w:rPr>
        <w:t>to the cost-effectiveness requirement of Section 2806.1(b</w:t>
      </w:r>
      <w:proofErr w:type="gramStart"/>
      <w:r w:rsidR="008D5F94" w:rsidRPr="008D5F94">
        <w:rPr>
          <w:szCs w:val="26"/>
        </w:rPr>
        <w:t>)(</w:t>
      </w:r>
      <w:proofErr w:type="gramEnd"/>
      <w:r w:rsidR="008D5F94" w:rsidRPr="008D5F94">
        <w:rPr>
          <w:szCs w:val="26"/>
        </w:rPr>
        <w:t>2).</w:t>
      </w:r>
      <w:r w:rsidR="003272D5">
        <w:rPr>
          <w:szCs w:val="26"/>
        </w:rPr>
        <w:t xml:space="preserve">  </w:t>
      </w:r>
      <w:proofErr w:type="gramStart"/>
      <w:r w:rsidR="003272D5">
        <w:rPr>
          <w:szCs w:val="26"/>
        </w:rPr>
        <w:t>PPLICA Petition at 7.</w:t>
      </w:r>
      <w:proofErr w:type="gramEnd"/>
    </w:p>
    <w:p w:rsidR="00C30183" w:rsidRPr="00C30183" w:rsidRDefault="00C30183" w:rsidP="00B737E4">
      <w:pPr>
        <w:widowControl/>
        <w:tabs>
          <w:tab w:val="left" w:pos="-720"/>
        </w:tabs>
        <w:suppressAutoHyphens/>
        <w:ind w:firstLine="0"/>
        <w:rPr>
          <w:szCs w:val="26"/>
        </w:rPr>
      </w:pPr>
    </w:p>
    <w:p w:rsidR="003E39E8" w:rsidRPr="003B0E54" w:rsidRDefault="003B0E54" w:rsidP="001C2355">
      <w:pPr>
        <w:pStyle w:val="Heading3"/>
      </w:pPr>
      <w:bookmarkStart w:id="53" w:name="_Toc472076693"/>
      <w:r w:rsidRPr="003B0E54">
        <w:tab/>
      </w:r>
      <w:bookmarkStart w:id="54" w:name="_Toc472078838"/>
      <w:r w:rsidR="00F55888">
        <w:tab/>
      </w:r>
      <w:bookmarkStart w:id="55" w:name="_Toc472079192"/>
      <w:bookmarkStart w:id="56" w:name="_Toc472079775"/>
      <w:r w:rsidR="003E39E8" w:rsidRPr="003B0E54">
        <w:t>2.</w:t>
      </w:r>
      <w:r w:rsidR="003E39E8" w:rsidRPr="003B0E54">
        <w:tab/>
        <w:t>PPL’s Answer to PPLICA’s Petition</w:t>
      </w:r>
      <w:bookmarkEnd w:id="53"/>
      <w:bookmarkEnd w:id="54"/>
      <w:bookmarkEnd w:id="55"/>
      <w:bookmarkEnd w:id="56"/>
    </w:p>
    <w:p w:rsidR="003E39E8" w:rsidRPr="00C30183" w:rsidRDefault="003E39E8" w:rsidP="00B737E4">
      <w:pPr>
        <w:widowControl/>
        <w:tabs>
          <w:tab w:val="left" w:pos="-720"/>
        </w:tabs>
        <w:suppressAutoHyphens/>
        <w:ind w:firstLine="0"/>
        <w:rPr>
          <w:szCs w:val="26"/>
        </w:rPr>
      </w:pPr>
    </w:p>
    <w:p w:rsidR="00943121" w:rsidRDefault="00A61862" w:rsidP="00B737E4">
      <w:pPr>
        <w:widowControl/>
        <w:tabs>
          <w:tab w:val="left" w:pos="-720"/>
        </w:tabs>
        <w:suppressAutoHyphens/>
        <w:ind w:firstLine="0"/>
        <w:rPr>
          <w:szCs w:val="26"/>
        </w:rPr>
      </w:pPr>
      <w:r>
        <w:rPr>
          <w:szCs w:val="26"/>
        </w:rPr>
        <w:tab/>
      </w:r>
      <w:r>
        <w:rPr>
          <w:szCs w:val="26"/>
        </w:rPr>
        <w:tab/>
        <w:t>In its Answer, PPL maintains</w:t>
      </w:r>
      <w:r w:rsidR="0022068E" w:rsidRPr="00C30183">
        <w:rPr>
          <w:szCs w:val="26"/>
        </w:rPr>
        <w:t xml:space="preserve"> that because the</w:t>
      </w:r>
      <w:r w:rsidR="0022068E">
        <w:rPr>
          <w:szCs w:val="26"/>
        </w:rPr>
        <w:t xml:space="preserve"> Company bears the sole risk of any failure to meet its Act 129 energy savings and peak demand reduction targets, </w:t>
      </w:r>
      <w:r w:rsidR="005851A6">
        <w:rPr>
          <w:szCs w:val="26"/>
        </w:rPr>
        <w:t>it should have the discretion to design, implement, and adjust its programs to meet its compliance targets and Commission orders.</w:t>
      </w:r>
      <w:r w:rsidR="00296616">
        <w:rPr>
          <w:szCs w:val="26"/>
        </w:rPr>
        <w:t xml:space="preserve">  PPL asserts that customers have proposed eight CHP projects that are estimated to produce approximately 136,000 MW</w:t>
      </w:r>
      <w:r w:rsidR="00EC320E">
        <w:rPr>
          <w:szCs w:val="26"/>
        </w:rPr>
        <w:t>h/yr. in savings, or 9.4% of the Company’s</w:t>
      </w:r>
      <w:r w:rsidR="00296616">
        <w:rPr>
          <w:szCs w:val="26"/>
        </w:rPr>
        <w:t xml:space="preserve"> total </w:t>
      </w:r>
      <w:r w:rsidR="00974ABD">
        <w:rPr>
          <w:szCs w:val="26"/>
        </w:rPr>
        <w:t>compliance target of 1,</w:t>
      </w:r>
      <w:r w:rsidR="00296616">
        <w:rPr>
          <w:szCs w:val="26"/>
        </w:rPr>
        <w:t xml:space="preserve">443,035 MWh/yr., </w:t>
      </w:r>
      <w:r w:rsidR="000C7F12">
        <w:rPr>
          <w:szCs w:val="26"/>
        </w:rPr>
        <w:t>that will likely fail to meet the current TRC threshold and thus, not be countable toward the compliance target.  PPL states that its proposed</w:t>
      </w:r>
      <w:r w:rsidR="006F39F4">
        <w:rPr>
          <w:szCs w:val="26"/>
        </w:rPr>
        <w:t xml:space="preserve"> minor change would address this significant impact on its ability to meet the target.  </w:t>
      </w:r>
      <w:r w:rsidR="00B40CFD">
        <w:rPr>
          <w:szCs w:val="26"/>
        </w:rPr>
        <w:t xml:space="preserve">Moreover, PPL contends that PPLICA ignores that its proposed minor plan change would not prevent the Company from implementing a new minimum TRC requirement if </w:t>
      </w:r>
      <w:r w:rsidR="00F852C8">
        <w:rPr>
          <w:szCs w:val="26"/>
        </w:rPr>
        <w:t>PPL</w:t>
      </w:r>
      <w:r w:rsidR="00B40CFD">
        <w:rPr>
          <w:szCs w:val="26"/>
        </w:rPr>
        <w:t xml:space="preserve"> deems it necessary.  </w:t>
      </w:r>
      <w:r w:rsidR="006F39F4">
        <w:rPr>
          <w:szCs w:val="26"/>
        </w:rPr>
        <w:t>PPL Answer at 4-5.</w:t>
      </w:r>
    </w:p>
    <w:p w:rsidR="006F39F4" w:rsidRDefault="006F39F4" w:rsidP="00B737E4">
      <w:pPr>
        <w:widowControl/>
        <w:tabs>
          <w:tab w:val="left" w:pos="-720"/>
        </w:tabs>
        <w:suppressAutoHyphens/>
        <w:ind w:firstLine="0"/>
        <w:rPr>
          <w:szCs w:val="26"/>
        </w:rPr>
      </w:pPr>
    </w:p>
    <w:p w:rsidR="00446E95" w:rsidRDefault="00DB3D5A" w:rsidP="00B737E4">
      <w:pPr>
        <w:widowControl/>
        <w:tabs>
          <w:tab w:val="left" w:pos="-720"/>
        </w:tabs>
        <w:suppressAutoHyphens/>
        <w:ind w:firstLine="0"/>
        <w:rPr>
          <w:szCs w:val="26"/>
        </w:rPr>
      </w:pPr>
      <w:r>
        <w:rPr>
          <w:szCs w:val="26"/>
        </w:rPr>
        <w:tab/>
      </w:r>
      <w:r>
        <w:rPr>
          <w:szCs w:val="26"/>
        </w:rPr>
        <w:tab/>
        <w:t xml:space="preserve">PPL also avers that its proposed minor change will not negatively affect projected costs or savings for Large C&amp;I customers or any other customer sector.  PPL contends that </w:t>
      </w:r>
      <w:r w:rsidRPr="00DB3D5A">
        <w:rPr>
          <w:szCs w:val="26"/>
        </w:rPr>
        <w:t>the Custom Program already helps</w:t>
      </w:r>
      <w:r>
        <w:rPr>
          <w:szCs w:val="26"/>
        </w:rPr>
        <w:t xml:space="preserve"> </w:t>
      </w:r>
      <w:r w:rsidRPr="00DB3D5A">
        <w:rPr>
          <w:szCs w:val="26"/>
        </w:rPr>
        <w:t xml:space="preserve">protect against high-cost custom projects by capping incentives </w:t>
      </w:r>
      <w:r>
        <w:rPr>
          <w:szCs w:val="26"/>
        </w:rPr>
        <w:t xml:space="preserve">for all custom projects </w:t>
      </w:r>
      <w:r w:rsidRPr="00DB3D5A">
        <w:rPr>
          <w:szCs w:val="26"/>
        </w:rPr>
        <w:t>at $250,000</w:t>
      </w:r>
      <w:r>
        <w:rPr>
          <w:szCs w:val="26"/>
        </w:rPr>
        <w:t xml:space="preserve"> to $500,000 per customer site, </w:t>
      </w:r>
      <w:r w:rsidRPr="00DB3D5A">
        <w:rPr>
          <w:szCs w:val="26"/>
        </w:rPr>
        <w:t>not to exceed 50% of the total project cost</w:t>
      </w:r>
      <w:r>
        <w:rPr>
          <w:szCs w:val="26"/>
        </w:rPr>
        <w:t>, excluding internal labor</w:t>
      </w:r>
      <w:r w:rsidRPr="00DB3D5A">
        <w:rPr>
          <w:szCs w:val="26"/>
        </w:rPr>
        <w:t>.</w:t>
      </w:r>
      <w:r>
        <w:rPr>
          <w:szCs w:val="26"/>
        </w:rPr>
        <w:t xml:space="preserve">  </w:t>
      </w:r>
      <w:proofErr w:type="gramStart"/>
      <w:r w:rsidRPr="00DB3D5A">
        <w:rPr>
          <w:i/>
          <w:szCs w:val="26"/>
        </w:rPr>
        <w:t>Id</w:t>
      </w:r>
      <w:r>
        <w:rPr>
          <w:szCs w:val="26"/>
        </w:rPr>
        <w:t>. at</w:t>
      </w:r>
      <w:r w:rsidR="008C5299">
        <w:rPr>
          <w:szCs w:val="26"/>
        </w:rPr>
        <w:t> </w:t>
      </w:r>
      <w:r>
        <w:rPr>
          <w:szCs w:val="26"/>
        </w:rPr>
        <w:t>6 (citing Phase III Plan at</w:t>
      </w:r>
      <w:r w:rsidRPr="00DB3D5A">
        <w:rPr>
          <w:szCs w:val="26"/>
        </w:rPr>
        <w:t xml:space="preserve"> 95, 121,</w:t>
      </w:r>
      <w:r>
        <w:rPr>
          <w:szCs w:val="26"/>
        </w:rPr>
        <w:t xml:space="preserve"> </w:t>
      </w:r>
      <w:r w:rsidRPr="00DB3D5A">
        <w:rPr>
          <w:szCs w:val="26"/>
        </w:rPr>
        <w:t>145</w:t>
      </w:r>
      <w:r>
        <w:rPr>
          <w:szCs w:val="26"/>
        </w:rPr>
        <w:t>)</w:t>
      </w:r>
      <w:r w:rsidR="00446E95">
        <w:rPr>
          <w:szCs w:val="26"/>
        </w:rPr>
        <w:t>.</w:t>
      </w:r>
      <w:proofErr w:type="gramEnd"/>
      <w:r w:rsidR="00446E95">
        <w:rPr>
          <w:szCs w:val="26"/>
        </w:rPr>
        <w:t xml:space="preserve">  Moreover, PPL argues that</w:t>
      </w:r>
      <w:r w:rsidR="00621F23">
        <w:rPr>
          <w:szCs w:val="26"/>
        </w:rPr>
        <w:t xml:space="preserve"> its </w:t>
      </w:r>
      <w:r w:rsidR="00446E95">
        <w:rPr>
          <w:szCs w:val="26"/>
        </w:rPr>
        <w:t>proposed minor change</w:t>
      </w:r>
      <w:r w:rsidR="00621F23">
        <w:rPr>
          <w:szCs w:val="26"/>
        </w:rPr>
        <w:t xml:space="preserve"> may result in </w:t>
      </w:r>
      <w:r w:rsidR="00446E95">
        <w:rPr>
          <w:szCs w:val="26"/>
        </w:rPr>
        <w:t xml:space="preserve">additional savings </w:t>
      </w:r>
      <w:r w:rsidR="00621F23">
        <w:rPr>
          <w:szCs w:val="26"/>
        </w:rPr>
        <w:t xml:space="preserve">that can be used </w:t>
      </w:r>
      <w:r w:rsidR="00446E95">
        <w:rPr>
          <w:szCs w:val="26"/>
        </w:rPr>
        <w:t xml:space="preserve">without the need for additional funding if more CHP projects are able to participate in the Custom Program, given that CHP projects have a much lower acquisition cost than most measures due to their high amount of savings and capped incentives.  Thus, PPL submits that available funding for non-CHP projects could increase without any related increase to the Custom Program budget.  </w:t>
      </w:r>
      <w:proofErr w:type="gramStart"/>
      <w:r w:rsidR="00446E95">
        <w:rPr>
          <w:szCs w:val="26"/>
        </w:rPr>
        <w:t>PPL Answer at 6.</w:t>
      </w:r>
      <w:proofErr w:type="gramEnd"/>
    </w:p>
    <w:p w:rsidR="00446E95" w:rsidRDefault="00446E95" w:rsidP="00B737E4">
      <w:pPr>
        <w:widowControl/>
        <w:tabs>
          <w:tab w:val="left" w:pos="-720"/>
        </w:tabs>
        <w:suppressAutoHyphens/>
        <w:ind w:firstLine="0"/>
        <w:rPr>
          <w:szCs w:val="26"/>
        </w:rPr>
      </w:pPr>
    </w:p>
    <w:p w:rsidR="000C7F12" w:rsidRDefault="004F05FC" w:rsidP="00B737E4">
      <w:pPr>
        <w:widowControl/>
        <w:tabs>
          <w:tab w:val="left" w:pos="-720"/>
        </w:tabs>
        <w:suppressAutoHyphens/>
        <w:ind w:firstLine="0"/>
        <w:rPr>
          <w:szCs w:val="26"/>
        </w:rPr>
      </w:pPr>
      <w:r>
        <w:rPr>
          <w:szCs w:val="26"/>
        </w:rPr>
        <w:tab/>
      </w:r>
      <w:r>
        <w:rPr>
          <w:szCs w:val="26"/>
        </w:rPr>
        <w:tab/>
        <w:t>PPL also disagrees with PPLICA that Commission Staff gave undue weight to PPL’s assertion that other EDCs place no minimum TRC requirement</w:t>
      </w:r>
      <w:r w:rsidR="0058420B">
        <w:rPr>
          <w:szCs w:val="26"/>
        </w:rPr>
        <w:t>s on</w:t>
      </w:r>
      <w:r>
        <w:rPr>
          <w:szCs w:val="26"/>
        </w:rPr>
        <w:t xml:space="preserve"> custom projects.</w:t>
      </w:r>
      <w:r w:rsidR="0058420B">
        <w:rPr>
          <w:szCs w:val="26"/>
        </w:rPr>
        <w:t xml:space="preserve">  </w:t>
      </w:r>
      <w:r w:rsidR="0083582A">
        <w:rPr>
          <w:szCs w:val="26"/>
        </w:rPr>
        <w:t>PPL contends that PPLICA ignores th</w:t>
      </w:r>
      <w:r w:rsidR="00335D22">
        <w:rPr>
          <w:szCs w:val="26"/>
        </w:rPr>
        <w:t xml:space="preserve">e fact that approval of its revisions will </w:t>
      </w:r>
      <w:r w:rsidR="00A7277F">
        <w:rPr>
          <w:szCs w:val="26"/>
        </w:rPr>
        <w:t xml:space="preserve">have a desired outcome that </w:t>
      </w:r>
      <w:r w:rsidR="0083582A">
        <w:rPr>
          <w:szCs w:val="26"/>
        </w:rPr>
        <w:t xml:space="preserve">all of the EDCs’ EE&amp;C Plans </w:t>
      </w:r>
      <w:r w:rsidR="00311AC8">
        <w:rPr>
          <w:szCs w:val="26"/>
        </w:rPr>
        <w:t xml:space="preserve">in Pennsylvania will be consistent and </w:t>
      </w:r>
      <w:r w:rsidR="00335D22">
        <w:rPr>
          <w:szCs w:val="26"/>
        </w:rPr>
        <w:t>th</w:t>
      </w:r>
      <w:r w:rsidR="00311AC8">
        <w:rPr>
          <w:szCs w:val="26"/>
        </w:rPr>
        <w:t xml:space="preserve">is, </w:t>
      </w:r>
      <w:r w:rsidR="00335D22">
        <w:rPr>
          <w:szCs w:val="26"/>
        </w:rPr>
        <w:t>in turn</w:t>
      </w:r>
      <w:r w:rsidR="00311AC8">
        <w:rPr>
          <w:szCs w:val="26"/>
        </w:rPr>
        <w:t>,</w:t>
      </w:r>
      <w:r w:rsidR="00335D22">
        <w:rPr>
          <w:szCs w:val="26"/>
        </w:rPr>
        <w:t xml:space="preserve"> </w:t>
      </w:r>
      <w:r w:rsidR="0083582A">
        <w:rPr>
          <w:szCs w:val="26"/>
        </w:rPr>
        <w:t>will result in substantial benefits such as reducing</w:t>
      </w:r>
      <w:r w:rsidR="0083582A" w:rsidRPr="0083582A">
        <w:rPr>
          <w:szCs w:val="26"/>
        </w:rPr>
        <w:t xml:space="preserve"> customer and</w:t>
      </w:r>
      <w:r w:rsidR="0083582A">
        <w:rPr>
          <w:szCs w:val="26"/>
        </w:rPr>
        <w:t xml:space="preserve"> contractor confusion and ensuring more consistent treatment of </w:t>
      </w:r>
      <w:r w:rsidR="0083582A" w:rsidRPr="0083582A">
        <w:rPr>
          <w:szCs w:val="26"/>
        </w:rPr>
        <w:t xml:space="preserve">customers throughout </w:t>
      </w:r>
      <w:r w:rsidR="00311AC8">
        <w:rPr>
          <w:szCs w:val="26"/>
        </w:rPr>
        <w:t>the Commonwealth</w:t>
      </w:r>
      <w:r w:rsidR="0083582A">
        <w:rPr>
          <w:szCs w:val="26"/>
        </w:rPr>
        <w:t xml:space="preserve">.  </w:t>
      </w:r>
      <w:proofErr w:type="gramStart"/>
      <w:r w:rsidR="0083582A" w:rsidRPr="0083582A">
        <w:rPr>
          <w:i/>
          <w:szCs w:val="26"/>
        </w:rPr>
        <w:t>Id</w:t>
      </w:r>
      <w:r w:rsidR="0083582A">
        <w:rPr>
          <w:szCs w:val="26"/>
        </w:rPr>
        <w:t>. at 7.</w:t>
      </w:r>
      <w:proofErr w:type="gramEnd"/>
    </w:p>
    <w:p w:rsidR="00773872" w:rsidRDefault="00773872" w:rsidP="00B737E4">
      <w:pPr>
        <w:widowControl/>
        <w:tabs>
          <w:tab w:val="left" w:pos="-720"/>
        </w:tabs>
        <w:suppressAutoHyphens/>
        <w:ind w:firstLine="0"/>
        <w:rPr>
          <w:szCs w:val="26"/>
        </w:rPr>
      </w:pPr>
    </w:p>
    <w:p w:rsidR="00773872" w:rsidRDefault="00773872" w:rsidP="00B737E4">
      <w:pPr>
        <w:widowControl/>
        <w:tabs>
          <w:tab w:val="left" w:pos="-720"/>
        </w:tabs>
        <w:suppressAutoHyphens/>
        <w:ind w:firstLine="0"/>
        <w:rPr>
          <w:szCs w:val="26"/>
        </w:rPr>
      </w:pPr>
      <w:r>
        <w:rPr>
          <w:szCs w:val="26"/>
        </w:rPr>
        <w:tab/>
      </w:r>
      <w:r>
        <w:rPr>
          <w:szCs w:val="26"/>
        </w:rPr>
        <w:tab/>
        <w:t>In addition, PPL disagrees with PPLICA’s contention that Section 2806.1(b</w:t>
      </w:r>
      <w:proofErr w:type="gramStart"/>
      <w:r>
        <w:rPr>
          <w:szCs w:val="26"/>
        </w:rPr>
        <w:t>)(</w:t>
      </w:r>
      <w:proofErr w:type="gramEnd"/>
      <w:r w:rsidR="00311AC8">
        <w:rPr>
          <w:szCs w:val="26"/>
        </w:rPr>
        <w:t>2) of the Code</w:t>
      </w:r>
      <w:r>
        <w:rPr>
          <w:szCs w:val="26"/>
        </w:rPr>
        <w:t xml:space="preserve"> requires the rejection of the Company’s proposed minor change.  According to PPL, Section 2806.1(b</w:t>
      </w:r>
      <w:proofErr w:type="gramStart"/>
      <w:r>
        <w:rPr>
          <w:szCs w:val="26"/>
        </w:rPr>
        <w:t>)(</w:t>
      </w:r>
      <w:proofErr w:type="gramEnd"/>
      <w:r>
        <w:rPr>
          <w:szCs w:val="26"/>
        </w:rPr>
        <w:t>2) on</w:t>
      </w:r>
      <w:r w:rsidR="00B91F1A">
        <w:rPr>
          <w:szCs w:val="26"/>
        </w:rPr>
        <w:t>ly</w:t>
      </w:r>
      <w:r>
        <w:rPr>
          <w:szCs w:val="26"/>
        </w:rPr>
        <w:t xml:space="preserve"> requires the Commission to</w:t>
      </w:r>
      <w:r w:rsidRPr="00773872">
        <w:rPr>
          <w:szCs w:val="26"/>
        </w:rPr>
        <w:t xml:space="preserve"> modify or terminate a measure when it will prevent the EDC from</w:t>
      </w:r>
      <w:r>
        <w:rPr>
          <w:szCs w:val="26"/>
        </w:rPr>
        <w:t xml:space="preserve"> </w:t>
      </w:r>
      <w:r w:rsidRPr="00773872">
        <w:rPr>
          <w:szCs w:val="26"/>
        </w:rPr>
        <w:t>achieving its overall savings target in a cost-effective manner.</w:t>
      </w:r>
      <w:r>
        <w:rPr>
          <w:szCs w:val="26"/>
        </w:rPr>
        <w:t xml:space="preserve">  PPL contends that it </w:t>
      </w:r>
      <w:r w:rsidRPr="00773872">
        <w:rPr>
          <w:szCs w:val="26"/>
        </w:rPr>
        <w:t>still projects</w:t>
      </w:r>
      <w:r>
        <w:rPr>
          <w:szCs w:val="26"/>
        </w:rPr>
        <w:t xml:space="preserve"> that its Phase III</w:t>
      </w:r>
      <w:r w:rsidRPr="00773872">
        <w:rPr>
          <w:szCs w:val="26"/>
        </w:rPr>
        <w:t xml:space="preserve"> Plan will achieve the overall savings target in a cost-effective manner, even if the</w:t>
      </w:r>
      <w:r w:rsidR="00311AC8">
        <w:rPr>
          <w:szCs w:val="26"/>
        </w:rPr>
        <w:t xml:space="preserve"> </w:t>
      </w:r>
      <w:r>
        <w:rPr>
          <w:szCs w:val="26"/>
        </w:rPr>
        <w:t>Custom Program’</w:t>
      </w:r>
      <w:r w:rsidRPr="00773872">
        <w:rPr>
          <w:szCs w:val="26"/>
        </w:rPr>
        <w:t xml:space="preserve">s per-project TRC threshold is eliminated. </w:t>
      </w:r>
      <w:r w:rsidR="00E304D1">
        <w:rPr>
          <w:szCs w:val="26"/>
        </w:rPr>
        <w:t xml:space="preserve"> </w:t>
      </w:r>
      <w:r w:rsidR="00B91F1A">
        <w:rPr>
          <w:szCs w:val="26"/>
        </w:rPr>
        <w:t xml:space="preserve">In addition, PPL notes that </w:t>
      </w:r>
      <w:r w:rsidR="00B91F1A">
        <w:rPr>
          <w:szCs w:val="26"/>
        </w:rPr>
        <w:lastRenderedPageBreak/>
        <w:t>Section</w:t>
      </w:r>
      <w:r w:rsidR="00693DCD">
        <w:rPr>
          <w:szCs w:val="26"/>
        </w:rPr>
        <w:t> </w:t>
      </w:r>
      <w:r w:rsidR="00B91F1A">
        <w:rPr>
          <w:szCs w:val="26"/>
        </w:rPr>
        <w:t>2806.1(b</w:t>
      </w:r>
      <w:proofErr w:type="gramStart"/>
      <w:r w:rsidR="00B91F1A">
        <w:rPr>
          <w:szCs w:val="26"/>
        </w:rPr>
        <w:t>)(</w:t>
      </w:r>
      <w:proofErr w:type="gramEnd"/>
      <w:r w:rsidR="00B91F1A">
        <w:rPr>
          <w:szCs w:val="26"/>
        </w:rPr>
        <w:t xml:space="preserve">2) requires modification or termination of a part of an EE&amp;C Plan after an adequate period of implementation.  PPL avers that no </w:t>
      </w:r>
      <w:r w:rsidR="00B91F1A" w:rsidRPr="00B91F1A">
        <w:rPr>
          <w:szCs w:val="26"/>
        </w:rPr>
        <w:t>CHP</w:t>
      </w:r>
      <w:r w:rsidR="00B91F1A">
        <w:rPr>
          <w:szCs w:val="26"/>
        </w:rPr>
        <w:t xml:space="preserve"> projects have </w:t>
      </w:r>
      <w:r w:rsidR="00B91F1A" w:rsidRPr="00B91F1A">
        <w:rPr>
          <w:szCs w:val="26"/>
        </w:rPr>
        <w:t>been implemented ye</w:t>
      </w:r>
      <w:r w:rsidR="00B91F1A">
        <w:rPr>
          <w:szCs w:val="26"/>
        </w:rPr>
        <w:t>t under the</w:t>
      </w:r>
      <w:r w:rsidR="00B91F1A" w:rsidRPr="00B91F1A">
        <w:rPr>
          <w:szCs w:val="26"/>
        </w:rPr>
        <w:t xml:space="preserve"> Custom Program, and</w:t>
      </w:r>
      <w:r w:rsidR="00B91F1A">
        <w:rPr>
          <w:szCs w:val="26"/>
        </w:rPr>
        <w:t xml:space="preserve"> </w:t>
      </w:r>
      <w:r w:rsidR="00B91F1A" w:rsidRPr="00B91F1A">
        <w:rPr>
          <w:szCs w:val="26"/>
        </w:rPr>
        <w:t>the five-year long Phase III</w:t>
      </w:r>
      <w:r w:rsidR="00A61862">
        <w:rPr>
          <w:szCs w:val="26"/>
        </w:rPr>
        <w:t xml:space="preserve"> Plan</w:t>
      </w:r>
      <w:r w:rsidR="00B91F1A" w:rsidRPr="00B91F1A">
        <w:rPr>
          <w:szCs w:val="26"/>
        </w:rPr>
        <w:t xml:space="preserve"> only began about six months ago. </w:t>
      </w:r>
      <w:r w:rsidR="00B91F1A">
        <w:rPr>
          <w:szCs w:val="26"/>
        </w:rPr>
        <w:t xml:space="preserve"> </w:t>
      </w:r>
      <w:r w:rsidR="00B91F1A" w:rsidRPr="00B91F1A">
        <w:rPr>
          <w:szCs w:val="26"/>
        </w:rPr>
        <w:t xml:space="preserve">Therefore, </w:t>
      </w:r>
      <w:r w:rsidR="00A61862">
        <w:rPr>
          <w:szCs w:val="26"/>
        </w:rPr>
        <w:t>PPL asserts that</w:t>
      </w:r>
      <w:r w:rsidR="00B91F1A">
        <w:rPr>
          <w:szCs w:val="26"/>
        </w:rPr>
        <w:t xml:space="preserve"> an adequate period of implementation has not yet occurred.  For these reasons, PPL concludes that Section 2806.1(b</w:t>
      </w:r>
      <w:proofErr w:type="gramStart"/>
      <w:r w:rsidR="00B91F1A">
        <w:rPr>
          <w:szCs w:val="26"/>
        </w:rPr>
        <w:t>)(</w:t>
      </w:r>
      <w:proofErr w:type="gramEnd"/>
      <w:r w:rsidR="00B91F1A">
        <w:rPr>
          <w:szCs w:val="26"/>
        </w:rPr>
        <w:t xml:space="preserve">2) does not require </w:t>
      </w:r>
      <w:r w:rsidR="00E304D1">
        <w:rPr>
          <w:szCs w:val="26"/>
        </w:rPr>
        <w:t>the Commission to modify or terminat</w:t>
      </w:r>
      <w:r w:rsidR="00B91F1A">
        <w:rPr>
          <w:szCs w:val="26"/>
        </w:rPr>
        <w:t>e measures implemented under its</w:t>
      </w:r>
      <w:r w:rsidR="00E304D1">
        <w:rPr>
          <w:szCs w:val="26"/>
        </w:rPr>
        <w:t xml:space="preserve"> Custom Progr</w:t>
      </w:r>
      <w:r w:rsidR="00B91F1A">
        <w:rPr>
          <w:szCs w:val="26"/>
        </w:rPr>
        <w:t xml:space="preserve">am, as PPLICA contends.  PPL Answer at 8-9. </w:t>
      </w:r>
    </w:p>
    <w:p w:rsidR="00796047" w:rsidRDefault="00796047" w:rsidP="00B737E4">
      <w:pPr>
        <w:widowControl/>
        <w:tabs>
          <w:tab w:val="left" w:pos="-720"/>
        </w:tabs>
        <w:suppressAutoHyphens/>
        <w:ind w:firstLine="0"/>
        <w:rPr>
          <w:szCs w:val="26"/>
        </w:rPr>
      </w:pPr>
    </w:p>
    <w:p w:rsidR="000E5F40" w:rsidRDefault="002F08D4" w:rsidP="00B737E4">
      <w:pPr>
        <w:widowControl/>
        <w:tabs>
          <w:tab w:val="left" w:pos="-720"/>
        </w:tabs>
        <w:suppressAutoHyphens/>
        <w:ind w:firstLine="0"/>
        <w:rPr>
          <w:szCs w:val="26"/>
        </w:rPr>
      </w:pPr>
      <w:r>
        <w:rPr>
          <w:szCs w:val="26"/>
        </w:rPr>
        <w:tab/>
      </w:r>
      <w:r>
        <w:rPr>
          <w:szCs w:val="26"/>
        </w:rPr>
        <w:tab/>
        <w:t>PPL also asserts</w:t>
      </w:r>
      <w:r w:rsidR="00796047">
        <w:rPr>
          <w:szCs w:val="26"/>
        </w:rPr>
        <w:t xml:space="preserve"> that </w:t>
      </w:r>
      <w:r w:rsidR="00311AC8">
        <w:rPr>
          <w:szCs w:val="26"/>
        </w:rPr>
        <w:t xml:space="preserve">it is the intent of </w:t>
      </w:r>
      <w:r w:rsidR="000E5F40" w:rsidRPr="00E562D6">
        <w:rPr>
          <w:szCs w:val="26"/>
        </w:rPr>
        <w:t>Act 129</w:t>
      </w:r>
      <w:r>
        <w:rPr>
          <w:szCs w:val="26"/>
        </w:rPr>
        <w:t xml:space="preserve"> </w:t>
      </w:r>
      <w:r w:rsidR="00357C1A">
        <w:rPr>
          <w:szCs w:val="26"/>
        </w:rPr>
        <w:t xml:space="preserve">that </w:t>
      </w:r>
      <w:r w:rsidR="000E5F40" w:rsidRPr="00E562D6">
        <w:rPr>
          <w:szCs w:val="26"/>
        </w:rPr>
        <w:t>the TRC Test be applied at the EE&amp;C Plan level for compli</w:t>
      </w:r>
      <w:r>
        <w:rPr>
          <w:szCs w:val="26"/>
        </w:rPr>
        <w:t>ance purposes, in accordance with the following definition:</w:t>
      </w:r>
    </w:p>
    <w:p w:rsidR="002F08D4" w:rsidRDefault="002F08D4" w:rsidP="00B737E4">
      <w:pPr>
        <w:widowControl/>
        <w:tabs>
          <w:tab w:val="left" w:pos="-720"/>
        </w:tabs>
        <w:suppressAutoHyphens/>
        <w:ind w:firstLine="0"/>
        <w:rPr>
          <w:szCs w:val="26"/>
        </w:rPr>
      </w:pPr>
    </w:p>
    <w:p w:rsidR="000E5F40" w:rsidRDefault="002F08D4" w:rsidP="00B737E4">
      <w:pPr>
        <w:widowControl/>
        <w:tabs>
          <w:tab w:val="left" w:pos="-720"/>
        </w:tabs>
        <w:suppressAutoHyphens/>
        <w:spacing w:line="240" w:lineRule="auto"/>
        <w:ind w:left="1440" w:right="1440" w:firstLine="0"/>
        <w:rPr>
          <w:szCs w:val="26"/>
        </w:rPr>
      </w:pPr>
      <w:r>
        <w:rPr>
          <w:szCs w:val="26"/>
        </w:rPr>
        <w:t>“Total resource cost test.”</w:t>
      </w:r>
      <w:r w:rsidRPr="002F08D4">
        <w:rPr>
          <w:szCs w:val="26"/>
        </w:rPr>
        <w:t xml:space="preserve"> </w:t>
      </w:r>
      <w:r w:rsidR="00357C1A">
        <w:rPr>
          <w:szCs w:val="26"/>
        </w:rPr>
        <w:t xml:space="preserve"> </w:t>
      </w:r>
      <w:r w:rsidRPr="002F08D4">
        <w:rPr>
          <w:szCs w:val="26"/>
        </w:rPr>
        <w:t>A standard test that is met if, over the effective life of each plan not to exceed 15 years, the net present value of the avoided monetary cost of supplying electricity is greater than the net present value of the monetary cost of energy efficiency conservation measures.</w:t>
      </w:r>
    </w:p>
    <w:p w:rsidR="002F08D4" w:rsidRDefault="002F08D4" w:rsidP="00B737E4">
      <w:pPr>
        <w:widowControl/>
        <w:tabs>
          <w:tab w:val="left" w:pos="-720"/>
        </w:tabs>
        <w:suppressAutoHyphens/>
        <w:spacing w:line="240" w:lineRule="auto"/>
        <w:ind w:firstLine="0"/>
        <w:rPr>
          <w:szCs w:val="26"/>
        </w:rPr>
      </w:pPr>
    </w:p>
    <w:p w:rsidR="002F08D4" w:rsidRDefault="002F08D4" w:rsidP="00B737E4">
      <w:pPr>
        <w:widowControl/>
        <w:tabs>
          <w:tab w:val="left" w:pos="-720"/>
        </w:tabs>
        <w:suppressAutoHyphens/>
        <w:spacing w:line="240" w:lineRule="auto"/>
        <w:ind w:firstLine="0"/>
        <w:rPr>
          <w:szCs w:val="26"/>
        </w:rPr>
      </w:pPr>
    </w:p>
    <w:p w:rsidR="0083582A" w:rsidRPr="005A6494" w:rsidRDefault="00732710" w:rsidP="00B737E4">
      <w:pPr>
        <w:widowControl/>
        <w:tabs>
          <w:tab w:val="left" w:pos="-720"/>
        </w:tabs>
        <w:suppressAutoHyphens/>
        <w:ind w:firstLine="0"/>
        <w:rPr>
          <w:szCs w:val="26"/>
        </w:rPr>
      </w:pPr>
      <w:r>
        <w:rPr>
          <w:szCs w:val="26"/>
        </w:rPr>
        <w:t>PPL Answer at 9 (quoting</w:t>
      </w:r>
      <w:r w:rsidR="002F08D4">
        <w:rPr>
          <w:szCs w:val="26"/>
        </w:rPr>
        <w:t xml:space="preserve"> 66 Pa. C.S. § </w:t>
      </w:r>
      <w:r w:rsidR="002F08D4" w:rsidRPr="00E562D6">
        <w:rPr>
          <w:szCs w:val="26"/>
        </w:rPr>
        <w:t>2806.1(m)</w:t>
      </w:r>
      <w:r>
        <w:rPr>
          <w:szCs w:val="26"/>
        </w:rPr>
        <w:t xml:space="preserve">).  PPL contends that this definition demonstrates that </w:t>
      </w:r>
      <w:r w:rsidR="00E562D6" w:rsidRPr="00E562D6">
        <w:rPr>
          <w:szCs w:val="26"/>
        </w:rPr>
        <w:t>the cost-effectiveness requirement</w:t>
      </w:r>
      <w:r w:rsidR="000E5F40">
        <w:rPr>
          <w:szCs w:val="26"/>
        </w:rPr>
        <w:t xml:space="preserve"> </w:t>
      </w:r>
      <w:r w:rsidR="00E562D6" w:rsidRPr="00E562D6">
        <w:rPr>
          <w:szCs w:val="26"/>
        </w:rPr>
        <w:t>does not apply to individual p</w:t>
      </w:r>
      <w:r>
        <w:rPr>
          <w:szCs w:val="26"/>
        </w:rPr>
        <w:t>rograms and measures.</w:t>
      </w:r>
      <w:r w:rsidR="00A61862">
        <w:rPr>
          <w:szCs w:val="26"/>
        </w:rPr>
        <w:t xml:space="preserve">  Moreover, PPL maintains</w:t>
      </w:r>
      <w:r w:rsidR="00A22986">
        <w:rPr>
          <w:szCs w:val="26"/>
        </w:rPr>
        <w:t xml:space="preserve"> that the Commission has consistently held that individual programs and measures are not requi</w:t>
      </w:r>
      <w:r w:rsidR="000803A8">
        <w:rPr>
          <w:szCs w:val="26"/>
        </w:rPr>
        <w:t>red to be cost-effective under A</w:t>
      </w:r>
      <w:r w:rsidR="00A22986">
        <w:rPr>
          <w:szCs w:val="26"/>
        </w:rPr>
        <w:t>ct 129</w:t>
      </w:r>
      <w:r w:rsidR="000803A8">
        <w:rPr>
          <w:szCs w:val="26"/>
        </w:rPr>
        <w:t>, and that it has previously rejected PPLICA’s arguments to the contrary</w:t>
      </w:r>
      <w:r w:rsidR="00A22986">
        <w:rPr>
          <w:szCs w:val="26"/>
        </w:rPr>
        <w:t>.  PPL Answer at</w:t>
      </w:r>
      <w:r w:rsidR="000803A8">
        <w:rPr>
          <w:szCs w:val="26"/>
        </w:rPr>
        <w:t xml:space="preserve"> 8-</w:t>
      </w:r>
      <w:r w:rsidR="00A22986">
        <w:rPr>
          <w:szCs w:val="26"/>
        </w:rPr>
        <w:t xml:space="preserve">9 (citing </w:t>
      </w:r>
      <w:r w:rsidR="000D4EA6" w:rsidRPr="00612F10">
        <w:rPr>
          <w:i/>
          <w:szCs w:val="26"/>
        </w:rPr>
        <w:t>2016 TRC Test Order</w:t>
      </w:r>
      <w:r w:rsidR="000D4EA6">
        <w:rPr>
          <w:szCs w:val="26"/>
        </w:rPr>
        <w:t xml:space="preserve"> at 17; </w:t>
      </w:r>
      <w:r w:rsidR="00DF5ECF" w:rsidRPr="00DF5ECF">
        <w:rPr>
          <w:i/>
          <w:szCs w:val="26"/>
        </w:rPr>
        <w:t xml:space="preserve">PPL Phase II EE&amp;C Plan </w:t>
      </w:r>
      <w:r w:rsidR="00736080">
        <w:rPr>
          <w:i/>
          <w:szCs w:val="26"/>
        </w:rPr>
        <w:t xml:space="preserve">March 2014 </w:t>
      </w:r>
      <w:r w:rsidR="00DF5ECF" w:rsidRPr="00DF5ECF">
        <w:rPr>
          <w:i/>
          <w:szCs w:val="26"/>
        </w:rPr>
        <w:t>Order</w:t>
      </w:r>
      <w:r w:rsidR="00DF5ECF" w:rsidRPr="00DF5ECF">
        <w:rPr>
          <w:szCs w:val="26"/>
        </w:rPr>
        <w:t xml:space="preserve"> </w:t>
      </w:r>
      <w:r w:rsidR="00DF5ECF">
        <w:rPr>
          <w:szCs w:val="26"/>
        </w:rPr>
        <w:t xml:space="preserve">at </w:t>
      </w:r>
      <w:r w:rsidR="000803A8">
        <w:rPr>
          <w:szCs w:val="26"/>
        </w:rPr>
        <w:t>25-</w:t>
      </w:r>
      <w:r w:rsidR="00DF5ECF">
        <w:rPr>
          <w:szCs w:val="26"/>
        </w:rPr>
        <w:t xml:space="preserve">26; </w:t>
      </w:r>
      <w:r w:rsidR="00736080">
        <w:rPr>
          <w:i/>
          <w:szCs w:val="26"/>
        </w:rPr>
        <w:t xml:space="preserve">Petition of </w:t>
      </w:r>
      <w:r w:rsidR="00A821EE" w:rsidRPr="00DF5ECF">
        <w:rPr>
          <w:i/>
          <w:szCs w:val="26"/>
        </w:rPr>
        <w:t xml:space="preserve">PPL Electric Utilities Corporation for Approval of its Act 129 Phase II Energy Efficiency </w:t>
      </w:r>
      <w:r w:rsidR="00A821EE" w:rsidRPr="005A6494">
        <w:rPr>
          <w:i/>
          <w:szCs w:val="26"/>
        </w:rPr>
        <w:t>and Conservation Plan</w:t>
      </w:r>
      <w:r w:rsidR="00A821EE" w:rsidRPr="005A6494">
        <w:rPr>
          <w:szCs w:val="26"/>
        </w:rPr>
        <w:t>, Docket No. M-2</w:t>
      </w:r>
      <w:r w:rsidR="00736080" w:rsidRPr="005A6494">
        <w:rPr>
          <w:szCs w:val="26"/>
        </w:rPr>
        <w:t>012-2334388 (Order entered May 19, 2015</w:t>
      </w:r>
      <w:r w:rsidR="00A821EE" w:rsidRPr="005A6494">
        <w:rPr>
          <w:szCs w:val="26"/>
        </w:rPr>
        <w:t>) (</w:t>
      </w:r>
      <w:r w:rsidR="00A821EE" w:rsidRPr="005A6494">
        <w:rPr>
          <w:i/>
          <w:szCs w:val="26"/>
        </w:rPr>
        <w:t>PPL Phase II EE&amp;C Plan</w:t>
      </w:r>
      <w:r w:rsidR="00736080" w:rsidRPr="005A6494">
        <w:rPr>
          <w:i/>
          <w:szCs w:val="26"/>
        </w:rPr>
        <w:t xml:space="preserve"> May 2015</w:t>
      </w:r>
      <w:r w:rsidR="00A821EE" w:rsidRPr="005A6494">
        <w:rPr>
          <w:i/>
          <w:szCs w:val="26"/>
        </w:rPr>
        <w:t xml:space="preserve"> Order</w:t>
      </w:r>
      <w:r w:rsidR="00A821EE" w:rsidRPr="005A6494">
        <w:rPr>
          <w:szCs w:val="26"/>
        </w:rPr>
        <w:t xml:space="preserve">) </w:t>
      </w:r>
      <w:r w:rsidR="00736080" w:rsidRPr="005A6494">
        <w:rPr>
          <w:szCs w:val="26"/>
        </w:rPr>
        <w:t xml:space="preserve">at 27, </w:t>
      </w:r>
      <w:r w:rsidR="000803A8" w:rsidRPr="005A6494">
        <w:rPr>
          <w:szCs w:val="26"/>
        </w:rPr>
        <w:t>35-</w:t>
      </w:r>
      <w:r w:rsidR="00736080" w:rsidRPr="005A6494">
        <w:rPr>
          <w:szCs w:val="26"/>
        </w:rPr>
        <w:t>37).</w:t>
      </w:r>
    </w:p>
    <w:p w:rsidR="00985637" w:rsidRPr="005A6494" w:rsidRDefault="00985637" w:rsidP="00B737E4">
      <w:pPr>
        <w:widowControl/>
        <w:tabs>
          <w:tab w:val="left" w:pos="-720"/>
        </w:tabs>
        <w:suppressAutoHyphens/>
        <w:ind w:firstLine="0"/>
        <w:rPr>
          <w:szCs w:val="26"/>
        </w:rPr>
      </w:pPr>
    </w:p>
    <w:p w:rsidR="0083582A" w:rsidRPr="00912AA8" w:rsidRDefault="00985637" w:rsidP="00B737E4">
      <w:pPr>
        <w:widowControl/>
        <w:tabs>
          <w:tab w:val="left" w:pos="-720"/>
        </w:tabs>
        <w:suppressAutoHyphens/>
        <w:ind w:firstLine="0"/>
        <w:rPr>
          <w:szCs w:val="26"/>
        </w:rPr>
      </w:pPr>
      <w:r w:rsidRPr="005A6494">
        <w:rPr>
          <w:szCs w:val="26"/>
        </w:rPr>
        <w:tab/>
      </w:r>
      <w:r w:rsidRPr="005A6494">
        <w:rPr>
          <w:szCs w:val="26"/>
        </w:rPr>
        <w:tab/>
        <w:t xml:space="preserve">Finally, PPL disagrees with PPLICA’s assertion that the costs to subsidize </w:t>
      </w:r>
      <w:r w:rsidR="00081DE7" w:rsidRPr="005A6494">
        <w:rPr>
          <w:szCs w:val="26"/>
        </w:rPr>
        <w:t>custom projects with a TRC value</w:t>
      </w:r>
      <w:r w:rsidR="00081DE7">
        <w:rPr>
          <w:szCs w:val="26"/>
        </w:rPr>
        <w:t xml:space="preserve"> less than 1.0 would not be re</w:t>
      </w:r>
      <w:r w:rsidR="00202F6D">
        <w:rPr>
          <w:szCs w:val="26"/>
        </w:rPr>
        <w:t xml:space="preserve">asonable and prudent, and </w:t>
      </w:r>
      <w:r w:rsidR="00271A88">
        <w:rPr>
          <w:szCs w:val="26"/>
        </w:rPr>
        <w:lastRenderedPageBreak/>
        <w:t xml:space="preserve">must therefore be rejected as </w:t>
      </w:r>
      <w:r w:rsidR="00202F6D">
        <w:rPr>
          <w:szCs w:val="26"/>
        </w:rPr>
        <w:t>contrary to</w:t>
      </w:r>
      <w:r w:rsidR="00081DE7">
        <w:rPr>
          <w:szCs w:val="26"/>
        </w:rPr>
        <w:t xml:space="preserve"> 2806.1(k)(</w:t>
      </w:r>
      <w:r w:rsidR="00DB4E64">
        <w:rPr>
          <w:szCs w:val="26"/>
        </w:rPr>
        <w:t xml:space="preserve">1).  </w:t>
      </w:r>
      <w:r w:rsidR="006E6499">
        <w:rPr>
          <w:szCs w:val="26"/>
        </w:rPr>
        <w:t xml:space="preserve">PPL reiterates its contention that neither Act 129 nor the Commission </w:t>
      </w:r>
      <w:proofErr w:type="gramStart"/>
      <w:r w:rsidR="006E6499">
        <w:rPr>
          <w:szCs w:val="26"/>
        </w:rPr>
        <w:t>require</w:t>
      </w:r>
      <w:proofErr w:type="gramEnd"/>
      <w:r w:rsidR="006E6499">
        <w:rPr>
          <w:szCs w:val="26"/>
        </w:rPr>
        <w:t xml:space="preserve"> individual programs or measures to be cost-effective, and notes that all Pennsylvania EDCs, including PPL, have EE&amp;C Plans that include programs and measures that are not cost-effective on a TRC Test basis.</w:t>
      </w:r>
      <w:r w:rsidR="00C6150D">
        <w:rPr>
          <w:szCs w:val="26"/>
        </w:rPr>
        <w:t xml:space="preserve">  PPL opines</w:t>
      </w:r>
      <w:r w:rsidR="00266F0F">
        <w:rPr>
          <w:szCs w:val="26"/>
        </w:rPr>
        <w:t xml:space="preserve"> that rejecting such programs or measures based on PPLICA’s logic would prevent customers from experiencing the substantive benefits of those programs and measures.  </w:t>
      </w:r>
      <w:proofErr w:type="gramStart"/>
      <w:r w:rsidR="00266F0F">
        <w:rPr>
          <w:szCs w:val="26"/>
        </w:rPr>
        <w:t>PPL Answer at 11.</w:t>
      </w:r>
      <w:proofErr w:type="gramEnd"/>
      <w:r w:rsidR="00266F0F">
        <w:rPr>
          <w:szCs w:val="26"/>
        </w:rPr>
        <w:t xml:space="preserve">  </w:t>
      </w:r>
      <w:r w:rsidR="00C6150D">
        <w:rPr>
          <w:szCs w:val="26"/>
        </w:rPr>
        <w:t>Moreover, PPL argues that even though some measures may not be cost-effective on a strict TRC Test basis, “</w:t>
      </w:r>
      <w:r w:rsidR="00C6150D" w:rsidRPr="00C6150D">
        <w:rPr>
          <w:szCs w:val="26"/>
        </w:rPr>
        <w:t>they may still confer lasting and substantial benefits to customers, especially because</w:t>
      </w:r>
      <w:r w:rsidR="00C6150D">
        <w:rPr>
          <w:szCs w:val="26"/>
        </w:rPr>
        <w:t xml:space="preserve"> </w:t>
      </w:r>
      <w:r w:rsidR="00C6150D" w:rsidRPr="00C6150D">
        <w:rPr>
          <w:szCs w:val="26"/>
        </w:rPr>
        <w:t>customers likely evaluate the viability of projects using methods other than the TRC Test (such</w:t>
      </w:r>
      <w:r w:rsidR="00C6150D">
        <w:rPr>
          <w:szCs w:val="26"/>
        </w:rPr>
        <w:t xml:space="preserve"> </w:t>
      </w:r>
      <w:r w:rsidR="00C6150D" w:rsidRPr="00C6150D">
        <w:rPr>
          <w:szCs w:val="26"/>
        </w:rPr>
        <w:t>as Return on Investment, Simple Payback Period, etc.).</w:t>
      </w:r>
      <w:r w:rsidR="00C6150D">
        <w:rPr>
          <w:szCs w:val="26"/>
        </w:rPr>
        <w:t xml:space="preserve">”  </w:t>
      </w:r>
      <w:r w:rsidR="00C6150D" w:rsidRPr="00C6150D">
        <w:rPr>
          <w:i/>
          <w:szCs w:val="26"/>
        </w:rPr>
        <w:t>Id</w:t>
      </w:r>
      <w:r w:rsidR="00C6150D">
        <w:rPr>
          <w:szCs w:val="26"/>
        </w:rPr>
        <w:t xml:space="preserve">.  </w:t>
      </w:r>
      <w:r w:rsidR="00912AA8">
        <w:rPr>
          <w:szCs w:val="26"/>
        </w:rPr>
        <w:t xml:space="preserve">PPL also notes the Commission’s encouragement of CHP projects throughout Pennsylvania.  </w:t>
      </w:r>
      <w:r w:rsidR="00912AA8" w:rsidRPr="00912AA8">
        <w:rPr>
          <w:i/>
          <w:szCs w:val="26"/>
        </w:rPr>
        <w:t>Id</w:t>
      </w:r>
      <w:r w:rsidR="00912AA8">
        <w:rPr>
          <w:szCs w:val="26"/>
        </w:rPr>
        <w:t xml:space="preserve">. at 12 (citing </w:t>
      </w:r>
      <w:r w:rsidR="00912AA8" w:rsidRPr="00912AA8">
        <w:rPr>
          <w:i/>
          <w:szCs w:val="26"/>
        </w:rPr>
        <w:t>March 2016 CHP Order</w:t>
      </w:r>
      <w:r w:rsidR="00912AA8">
        <w:rPr>
          <w:szCs w:val="26"/>
        </w:rPr>
        <w:t xml:space="preserve">).  Thus, PPL concludes that the inability of customers’ projects to meet the TRC Test should not automatically disqualify them from participating in the Custom Program.  </w:t>
      </w:r>
      <w:proofErr w:type="gramStart"/>
      <w:r w:rsidR="00912AA8">
        <w:rPr>
          <w:szCs w:val="26"/>
        </w:rPr>
        <w:t>PPL Answer at</w:t>
      </w:r>
      <w:r w:rsidR="00357C1A">
        <w:rPr>
          <w:szCs w:val="26"/>
        </w:rPr>
        <w:t> </w:t>
      </w:r>
      <w:r w:rsidR="00912AA8">
        <w:rPr>
          <w:szCs w:val="26"/>
        </w:rPr>
        <w:t>12.</w:t>
      </w:r>
      <w:proofErr w:type="gramEnd"/>
    </w:p>
    <w:p w:rsidR="00912AA8" w:rsidRDefault="00912AA8" w:rsidP="00B737E4">
      <w:pPr>
        <w:widowControl/>
        <w:tabs>
          <w:tab w:val="left" w:pos="-720"/>
        </w:tabs>
        <w:suppressAutoHyphens/>
        <w:ind w:firstLine="0"/>
        <w:rPr>
          <w:szCs w:val="26"/>
        </w:rPr>
      </w:pPr>
    </w:p>
    <w:p w:rsidR="002C3541" w:rsidRPr="003B0E54" w:rsidRDefault="00F55888" w:rsidP="001C2355">
      <w:pPr>
        <w:pStyle w:val="Heading2"/>
        <w:keepLines/>
      </w:pPr>
      <w:bookmarkStart w:id="57" w:name="_Toc472076694"/>
      <w:bookmarkStart w:id="58" w:name="_Toc472078839"/>
      <w:r>
        <w:tab/>
      </w:r>
      <w:bookmarkStart w:id="59" w:name="_Toc472079193"/>
      <w:bookmarkStart w:id="60" w:name="_Toc472079776"/>
      <w:r w:rsidR="00AA378D" w:rsidRPr="003B0E54">
        <w:t>F.</w:t>
      </w:r>
      <w:r w:rsidR="00AA378D" w:rsidRPr="003B0E54">
        <w:tab/>
      </w:r>
      <w:r w:rsidR="002C3541" w:rsidRPr="003B0E54">
        <w:t>Disposition</w:t>
      </w:r>
      <w:bookmarkEnd w:id="57"/>
      <w:bookmarkEnd w:id="58"/>
      <w:bookmarkEnd w:id="59"/>
      <w:bookmarkEnd w:id="60"/>
    </w:p>
    <w:p w:rsidR="002C3541" w:rsidRDefault="002C3541" w:rsidP="001C2355">
      <w:pPr>
        <w:keepNext/>
        <w:keepLines/>
        <w:widowControl/>
        <w:tabs>
          <w:tab w:val="left" w:pos="-720"/>
        </w:tabs>
        <w:suppressAutoHyphens/>
        <w:ind w:firstLine="0"/>
        <w:rPr>
          <w:szCs w:val="26"/>
        </w:rPr>
      </w:pPr>
    </w:p>
    <w:p w:rsidR="009F7F6E" w:rsidRDefault="00C84F9D" w:rsidP="00B737E4">
      <w:pPr>
        <w:widowControl/>
        <w:tabs>
          <w:tab w:val="left" w:pos="-720"/>
        </w:tabs>
        <w:suppressAutoHyphens/>
        <w:ind w:firstLine="0"/>
        <w:rPr>
          <w:szCs w:val="26"/>
        </w:rPr>
      </w:pPr>
      <w:r>
        <w:rPr>
          <w:szCs w:val="26"/>
        </w:rPr>
        <w:tab/>
      </w:r>
      <w:r>
        <w:rPr>
          <w:szCs w:val="26"/>
        </w:rPr>
        <w:tab/>
        <w:t>After careful consideration of the</w:t>
      </w:r>
      <w:r w:rsidR="00E43014">
        <w:rPr>
          <w:szCs w:val="26"/>
        </w:rPr>
        <w:t xml:space="preserve"> record, the</w:t>
      </w:r>
      <w:r>
        <w:rPr>
          <w:szCs w:val="26"/>
        </w:rPr>
        <w:t xml:space="preserve"> Parties’ arguments</w:t>
      </w:r>
      <w:r w:rsidR="00B974D3">
        <w:rPr>
          <w:szCs w:val="26"/>
        </w:rPr>
        <w:t>,</w:t>
      </w:r>
      <w:r w:rsidR="00E43014">
        <w:rPr>
          <w:szCs w:val="26"/>
        </w:rPr>
        <w:t xml:space="preserve"> and applicable law,</w:t>
      </w:r>
      <w:r>
        <w:rPr>
          <w:szCs w:val="26"/>
        </w:rPr>
        <w:t xml:space="preserve"> we will deny PPLICA’s Petition.  </w:t>
      </w:r>
      <w:r w:rsidR="000569A0">
        <w:rPr>
          <w:szCs w:val="26"/>
        </w:rPr>
        <w:t xml:space="preserve">We agree with PPL, as affirmed by Staff in the </w:t>
      </w:r>
      <w:r w:rsidR="000569A0" w:rsidRPr="000569A0">
        <w:rPr>
          <w:i/>
          <w:szCs w:val="26"/>
        </w:rPr>
        <w:t>November 2016 Secretarial Letter</w:t>
      </w:r>
      <w:r w:rsidR="000569A0">
        <w:rPr>
          <w:szCs w:val="26"/>
        </w:rPr>
        <w:t xml:space="preserve">, that eliminating </w:t>
      </w:r>
      <w:r w:rsidR="000569A0" w:rsidRPr="00FA3114">
        <w:rPr>
          <w:szCs w:val="26"/>
        </w:rPr>
        <w:t>minimum TRC values</w:t>
      </w:r>
      <w:r w:rsidR="000569A0">
        <w:rPr>
          <w:szCs w:val="26"/>
        </w:rPr>
        <w:t xml:space="preserve"> for custom projects</w:t>
      </w:r>
      <w:r w:rsidR="000569A0" w:rsidRPr="00FA3114">
        <w:rPr>
          <w:szCs w:val="26"/>
        </w:rPr>
        <w:t xml:space="preserve"> will </w:t>
      </w:r>
      <w:r w:rsidR="000569A0">
        <w:rPr>
          <w:szCs w:val="26"/>
        </w:rPr>
        <w:t>provide the Company</w:t>
      </w:r>
      <w:r w:rsidR="000569A0" w:rsidRPr="00FA3114">
        <w:rPr>
          <w:szCs w:val="26"/>
        </w:rPr>
        <w:t xml:space="preserve"> with greater flexibility with which to reach its established Phase III targets</w:t>
      </w:r>
      <w:r w:rsidR="000569A0">
        <w:rPr>
          <w:szCs w:val="26"/>
        </w:rPr>
        <w:t xml:space="preserve">.  </w:t>
      </w:r>
      <w:r w:rsidR="00703028">
        <w:rPr>
          <w:szCs w:val="26"/>
        </w:rPr>
        <w:t>Such flexibility will allow PPL to approve custom projects</w:t>
      </w:r>
      <w:r w:rsidR="00357C1A">
        <w:rPr>
          <w:szCs w:val="26"/>
        </w:rPr>
        <w:t xml:space="preserve"> – </w:t>
      </w:r>
      <w:r w:rsidR="005F4B8F">
        <w:rPr>
          <w:szCs w:val="26"/>
        </w:rPr>
        <w:t xml:space="preserve">particularly </w:t>
      </w:r>
      <w:r w:rsidR="00BE38B3">
        <w:rPr>
          <w:szCs w:val="26"/>
        </w:rPr>
        <w:t>CHP projects</w:t>
      </w:r>
      <w:r w:rsidR="00357C1A">
        <w:rPr>
          <w:szCs w:val="26"/>
        </w:rPr>
        <w:t xml:space="preserve"> – </w:t>
      </w:r>
      <w:r w:rsidR="005F4B8F">
        <w:rPr>
          <w:szCs w:val="26"/>
        </w:rPr>
        <w:t>that may result in significant energy savings</w:t>
      </w:r>
      <w:r w:rsidR="00BE38B3">
        <w:rPr>
          <w:szCs w:val="26"/>
        </w:rPr>
        <w:t>, but would</w:t>
      </w:r>
      <w:r w:rsidR="001C0139">
        <w:rPr>
          <w:szCs w:val="26"/>
        </w:rPr>
        <w:t xml:space="preserve"> not </w:t>
      </w:r>
      <w:r w:rsidR="00783049">
        <w:rPr>
          <w:szCs w:val="26"/>
        </w:rPr>
        <w:t>qualify for incentives under PPL’s</w:t>
      </w:r>
      <w:r w:rsidR="001C0139">
        <w:rPr>
          <w:szCs w:val="26"/>
        </w:rPr>
        <w:t xml:space="preserve"> current</w:t>
      </w:r>
      <w:r w:rsidR="00783049">
        <w:rPr>
          <w:szCs w:val="26"/>
        </w:rPr>
        <w:t>,</w:t>
      </w:r>
      <w:r w:rsidR="001C0139">
        <w:rPr>
          <w:szCs w:val="26"/>
        </w:rPr>
        <w:t xml:space="preserve"> rigid cost-effectiveness criteria.</w:t>
      </w:r>
    </w:p>
    <w:p w:rsidR="009F7F6E" w:rsidRDefault="009F7F6E" w:rsidP="00B737E4">
      <w:pPr>
        <w:widowControl/>
        <w:tabs>
          <w:tab w:val="left" w:pos="-720"/>
        </w:tabs>
        <w:suppressAutoHyphens/>
        <w:ind w:firstLine="0"/>
        <w:rPr>
          <w:szCs w:val="26"/>
        </w:rPr>
      </w:pPr>
    </w:p>
    <w:p w:rsidR="000569A0" w:rsidRDefault="009F7F6E" w:rsidP="00B737E4">
      <w:pPr>
        <w:widowControl/>
        <w:tabs>
          <w:tab w:val="left" w:pos="-720"/>
        </w:tabs>
        <w:suppressAutoHyphens/>
        <w:ind w:firstLine="0"/>
        <w:rPr>
          <w:szCs w:val="26"/>
        </w:rPr>
      </w:pPr>
      <w:r>
        <w:rPr>
          <w:szCs w:val="26"/>
        </w:rPr>
        <w:tab/>
      </w:r>
      <w:r>
        <w:rPr>
          <w:szCs w:val="26"/>
        </w:rPr>
        <w:tab/>
      </w:r>
      <w:r w:rsidR="00703028">
        <w:rPr>
          <w:szCs w:val="26"/>
        </w:rPr>
        <w:t>Furthermor</w:t>
      </w:r>
      <w:r w:rsidR="002F516B">
        <w:rPr>
          <w:szCs w:val="26"/>
        </w:rPr>
        <w:t xml:space="preserve">e, we </w:t>
      </w:r>
      <w:r w:rsidR="00424EED">
        <w:rPr>
          <w:szCs w:val="26"/>
        </w:rPr>
        <w:t>disagree with PPLICA</w:t>
      </w:r>
      <w:r w:rsidR="002F516B">
        <w:rPr>
          <w:szCs w:val="26"/>
        </w:rPr>
        <w:t xml:space="preserve"> that allowing PPL the discretion to determine which custom projects to approve without the need for specific, unchanging cost-effectiveness criteria will</w:t>
      </w:r>
      <w:r w:rsidR="00F2277A">
        <w:rPr>
          <w:szCs w:val="26"/>
        </w:rPr>
        <w:t xml:space="preserve"> necessarily</w:t>
      </w:r>
      <w:r w:rsidR="002F516B">
        <w:rPr>
          <w:szCs w:val="26"/>
        </w:rPr>
        <w:t xml:space="preserve"> result in a failure of the Company to achieve </w:t>
      </w:r>
      <w:r w:rsidR="002F516B">
        <w:rPr>
          <w:szCs w:val="26"/>
        </w:rPr>
        <w:lastRenderedPageBreak/>
        <w:t>its Ph</w:t>
      </w:r>
      <w:r w:rsidR="00BB1ED3">
        <w:rPr>
          <w:szCs w:val="26"/>
        </w:rPr>
        <w:t xml:space="preserve">ase III </w:t>
      </w:r>
      <w:r w:rsidR="002F516B">
        <w:rPr>
          <w:szCs w:val="26"/>
        </w:rPr>
        <w:t>goals in a manner that is c</w:t>
      </w:r>
      <w:r w:rsidR="00424EED">
        <w:rPr>
          <w:szCs w:val="26"/>
        </w:rPr>
        <w:t>ost effective</w:t>
      </w:r>
      <w:r w:rsidR="002F516B">
        <w:rPr>
          <w:szCs w:val="26"/>
        </w:rPr>
        <w:t>.</w:t>
      </w:r>
      <w:r w:rsidR="00424EED">
        <w:rPr>
          <w:szCs w:val="26"/>
        </w:rPr>
        <w:t xml:space="preserve">  </w:t>
      </w:r>
      <w:r w:rsidR="00F2277A">
        <w:rPr>
          <w:szCs w:val="26"/>
        </w:rPr>
        <w:t>We find no reason to conclude that the approval of certain custom projects that may exhibit TRC benefit-cost ratios that are lower than PPL’s current criteria, or even lower than 1.0, will automatic</w:t>
      </w:r>
      <w:r w:rsidR="00640C9E">
        <w:rPr>
          <w:szCs w:val="26"/>
        </w:rPr>
        <w:t>ally render the Custom Program</w:t>
      </w:r>
      <w:r w:rsidR="007E1DF4">
        <w:rPr>
          <w:szCs w:val="26"/>
        </w:rPr>
        <w:t>, much less the overall Phase III Plan,</w:t>
      </w:r>
      <w:r w:rsidR="00640C9E">
        <w:rPr>
          <w:szCs w:val="26"/>
        </w:rPr>
        <w:t xml:space="preserve"> cost-ineffective.</w:t>
      </w:r>
      <w:r w:rsidR="009B12E2">
        <w:rPr>
          <w:rStyle w:val="FootnoteReference"/>
          <w:szCs w:val="26"/>
        </w:rPr>
        <w:footnoteReference w:id="14"/>
      </w:r>
      <w:r w:rsidR="00D07C36">
        <w:rPr>
          <w:szCs w:val="26"/>
        </w:rPr>
        <w:t xml:space="preserve">  We trust that PPL will continually</w:t>
      </w:r>
      <w:r w:rsidR="00777B0E">
        <w:rPr>
          <w:szCs w:val="26"/>
        </w:rPr>
        <w:t xml:space="preserve"> monitor </w:t>
      </w:r>
      <w:r w:rsidR="00D07C36">
        <w:rPr>
          <w:szCs w:val="26"/>
        </w:rPr>
        <w:t>the energy savings and cost-effectiveness of the Custom Program throughout the Phase III pe</w:t>
      </w:r>
      <w:r w:rsidR="00E43014">
        <w:rPr>
          <w:szCs w:val="26"/>
        </w:rPr>
        <w:t>riod</w:t>
      </w:r>
      <w:r w:rsidR="00D07C36">
        <w:rPr>
          <w:szCs w:val="26"/>
        </w:rPr>
        <w:t xml:space="preserve"> and make adjustments </w:t>
      </w:r>
      <w:r w:rsidR="00E43014">
        <w:rPr>
          <w:szCs w:val="26"/>
        </w:rPr>
        <w:t>when necessary to ensure that the Company</w:t>
      </w:r>
      <w:r w:rsidR="00D07C36">
        <w:rPr>
          <w:szCs w:val="26"/>
        </w:rPr>
        <w:t xml:space="preserve"> can remain on track to meet its energy savings goals in a cost-effective manne</w:t>
      </w:r>
      <w:r w:rsidR="00745B5A">
        <w:rPr>
          <w:szCs w:val="26"/>
        </w:rPr>
        <w:t>r.  Contrary to PPLICA’s assertions, w</w:t>
      </w:r>
      <w:r w:rsidR="00D07C36">
        <w:rPr>
          <w:szCs w:val="26"/>
        </w:rPr>
        <w:t>e believe the Company’s proposed minor change</w:t>
      </w:r>
      <w:r w:rsidR="00745B5A">
        <w:rPr>
          <w:szCs w:val="26"/>
        </w:rPr>
        <w:t xml:space="preserve"> </w:t>
      </w:r>
      <w:r w:rsidR="005C1318">
        <w:rPr>
          <w:szCs w:val="26"/>
        </w:rPr>
        <w:t>may</w:t>
      </w:r>
      <w:r w:rsidR="00745B5A">
        <w:rPr>
          <w:szCs w:val="26"/>
        </w:rPr>
        <w:t xml:space="preserve"> better allow it to achieve that objective</w:t>
      </w:r>
      <w:r w:rsidR="00D07C36">
        <w:rPr>
          <w:szCs w:val="26"/>
        </w:rPr>
        <w:t xml:space="preserve">.  Thus, we </w:t>
      </w:r>
      <w:r w:rsidR="00745B5A">
        <w:rPr>
          <w:szCs w:val="26"/>
        </w:rPr>
        <w:t xml:space="preserve">reject PPLICA’s argument that we must disallow the proposed minor change in accordance with Section </w:t>
      </w:r>
      <w:r w:rsidR="00D07C36" w:rsidRPr="00035B35">
        <w:rPr>
          <w:szCs w:val="26"/>
        </w:rPr>
        <w:t>2806.1(b</w:t>
      </w:r>
      <w:proofErr w:type="gramStart"/>
      <w:r w:rsidR="00D07C36" w:rsidRPr="00035B35">
        <w:rPr>
          <w:szCs w:val="26"/>
        </w:rPr>
        <w:t>)(</w:t>
      </w:r>
      <w:proofErr w:type="gramEnd"/>
      <w:r w:rsidR="00D07C36" w:rsidRPr="00035B35">
        <w:rPr>
          <w:szCs w:val="26"/>
        </w:rPr>
        <w:t>2) of the Code</w:t>
      </w:r>
      <w:r w:rsidR="00745B5A">
        <w:rPr>
          <w:szCs w:val="26"/>
        </w:rPr>
        <w:t>.</w:t>
      </w:r>
      <w:r w:rsidR="00544F74">
        <w:rPr>
          <w:szCs w:val="26"/>
        </w:rPr>
        <w:t xml:space="preserve">  Moreover, as PPL points out</w:t>
      </w:r>
      <w:r w:rsidR="003116CB">
        <w:rPr>
          <w:szCs w:val="26"/>
        </w:rPr>
        <w:t xml:space="preserve">, the modification or termination of any part of an EE&amp;C plan under Section </w:t>
      </w:r>
      <w:r w:rsidR="003116CB" w:rsidRPr="00035B35">
        <w:rPr>
          <w:szCs w:val="26"/>
        </w:rPr>
        <w:t>2806.1(b</w:t>
      </w:r>
      <w:proofErr w:type="gramStart"/>
      <w:r w:rsidR="003116CB" w:rsidRPr="00035B35">
        <w:rPr>
          <w:szCs w:val="26"/>
        </w:rPr>
        <w:t>)(</w:t>
      </w:r>
      <w:proofErr w:type="gramEnd"/>
      <w:r w:rsidR="003116CB" w:rsidRPr="00035B35">
        <w:rPr>
          <w:szCs w:val="26"/>
        </w:rPr>
        <w:t>2)</w:t>
      </w:r>
      <w:r w:rsidR="003116CB">
        <w:rPr>
          <w:szCs w:val="26"/>
        </w:rPr>
        <w:t xml:space="preserve"> can only be directed after an adequate per</w:t>
      </w:r>
      <w:r w:rsidR="00337521">
        <w:rPr>
          <w:szCs w:val="26"/>
        </w:rPr>
        <w:t xml:space="preserve">iod for implementation.  </w:t>
      </w:r>
      <w:r w:rsidR="002F78A8">
        <w:rPr>
          <w:szCs w:val="26"/>
        </w:rPr>
        <w:t>Because PPL’s five-year Phase III Plan became effective in June of 2016, and its proposed minor change has not yet been implemented, we cannot find that an adequate period for implementation has yet been realized.</w:t>
      </w:r>
    </w:p>
    <w:p w:rsidR="00745B5A" w:rsidRDefault="00745B5A" w:rsidP="00B737E4">
      <w:pPr>
        <w:widowControl/>
        <w:tabs>
          <w:tab w:val="left" w:pos="-720"/>
        </w:tabs>
        <w:suppressAutoHyphens/>
        <w:ind w:firstLine="0"/>
        <w:rPr>
          <w:szCs w:val="26"/>
        </w:rPr>
      </w:pPr>
    </w:p>
    <w:p w:rsidR="000569A0" w:rsidRDefault="00911FED" w:rsidP="00B737E4">
      <w:pPr>
        <w:widowControl/>
        <w:tabs>
          <w:tab w:val="left" w:pos="-720"/>
        </w:tabs>
        <w:suppressAutoHyphens/>
        <w:ind w:firstLine="0"/>
        <w:rPr>
          <w:szCs w:val="26"/>
        </w:rPr>
      </w:pPr>
      <w:r>
        <w:rPr>
          <w:szCs w:val="26"/>
        </w:rPr>
        <w:tab/>
      </w:r>
      <w:r>
        <w:rPr>
          <w:szCs w:val="26"/>
        </w:rPr>
        <w:tab/>
        <w:t xml:space="preserve">Similarly, we disagree with PPLICA that the elimination of stringent cost-effectiveness criteria for PPL’s Custom Program will </w:t>
      </w:r>
      <w:r w:rsidR="002D282F">
        <w:rPr>
          <w:szCs w:val="26"/>
        </w:rPr>
        <w:t xml:space="preserve">necessarily </w:t>
      </w:r>
      <w:r>
        <w:rPr>
          <w:szCs w:val="26"/>
        </w:rPr>
        <w:t>result in program costs that are not reasonable or prudent, and thus, unrecoverable under Section 2806.1(k)(1) of the Code.</w:t>
      </w:r>
      <w:r w:rsidR="003116CB">
        <w:rPr>
          <w:szCs w:val="26"/>
        </w:rPr>
        <w:t xml:space="preserve">  We find no reason to believe that the costs incurred under the Custom Program must automatically be deemed unreasonable or imprudent </w:t>
      </w:r>
      <w:r w:rsidR="008E0EF5">
        <w:rPr>
          <w:szCs w:val="26"/>
        </w:rPr>
        <w:t>simply based on PPL’s proposal to relax its cost-effectiveness criteria.</w:t>
      </w:r>
      <w:r w:rsidR="000E2A48">
        <w:rPr>
          <w:szCs w:val="26"/>
        </w:rPr>
        <w:t xml:space="preserve">  As we stated above, we trust that PPL will continually monitor the energy savings and cost-effectiveness of the Custom Program and make whatever adjustments are necessary to ensu</w:t>
      </w:r>
      <w:r w:rsidR="00A12F7A">
        <w:rPr>
          <w:szCs w:val="26"/>
        </w:rPr>
        <w:t>re continued compliance with the Company’s</w:t>
      </w:r>
      <w:r w:rsidR="000E2A48">
        <w:rPr>
          <w:szCs w:val="26"/>
        </w:rPr>
        <w:t xml:space="preserve"> Phase III goals</w:t>
      </w:r>
      <w:r w:rsidR="002D282F">
        <w:rPr>
          <w:szCs w:val="26"/>
        </w:rPr>
        <w:t xml:space="preserve"> in a cost-effective manner</w:t>
      </w:r>
      <w:r w:rsidR="000E2A48">
        <w:rPr>
          <w:szCs w:val="26"/>
        </w:rPr>
        <w:t xml:space="preserve">.  If, at any time during the </w:t>
      </w:r>
      <w:r w:rsidR="000E2A48">
        <w:rPr>
          <w:szCs w:val="26"/>
        </w:rPr>
        <w:lastRenderedPageBreak/>
        <w:t>Phase III period, we de</w:t>
      </w:r>
      <w:r w:rsidR="001750C1">
        <w:rPr>
          <w:szCs w:val="26"/>
        </w:rPr>
        <w:t xml:space="preserve">termine that PPL’s costs </w:t>
      </w:r>
      <w:r w:rsidR="000E2A48">
        <w:rPr>
          <w:szCs w:val="26"/>
        </w:rPr>
        <w:t>t</w:t>
      </w:r>
      <w:r w:rsidR="00A12F7A">
        <w:rPr>
          <w:szCs w:val="26"/>
        </w:rPr>
        <w:t>o implement the Custom Program</w:t>
      </w:r>
      <w:r w:rsidR="005C1318">
        <w:rPr>
          <w:szCs w:val="26"/>
        </w:rPr>
        <w:t xml:space="preserve"> – o</w:t>
      </w:r>
      <w:r w:rsidR="000E2A48">
        <w:rPr>
          <w:szCs w:val="26"/>
        </w:rPr>
        <w:t xml:space="preserve">r </w:t>
      </w:r>
      <w:r w:rsidR="001750C1">
        <w:rPr>
          <w:szCs w:val="26"/>
        </w:rPr>
        <w:t>any other program in its Phase III Plan</w:t>
      </w:r>
      <w:r w:rsidR="005C1318">
        <w:rPr>
          <w:szCs w:val="26"/>
        </w:rPr>
        <w:t xml:space="preserve"> – </w:t>
      </w:r>
      <w:r w:rsidR="001750C1">
        <w:rPr>
          <w:szCs w:val="26"/>
        </w:rPr>
        <w:t>are unreasonable or were incurred imprudently</w:t>
      </w:r>
      <w:r w:rsidR="00A12F7A">
        <w:rPr>
          <w:szCs w:val="26"/>
        </w:rPr>
        <w:t>, we will act accordingly at that time.</w:t>
      </w:r>
    </w:p>
    <w:p w:rsidR="007B3B0C" w:rsidRDefault="007B3B0C" w:rsidP="00B737E4">
      <w:pPr>
        <w:widowControl/>
        <w:tabs>
          <w:tab w:val="left" w:pos="-720"/>
        </w:tabs>
        <w:suppressAutoHyphens/>
        <w:ind w:firstLine="0"/>
        <w:rPr>
          <w:szCs w:val="26"/>
        </w:rPr>
      </w:pPr>
    </w:p>
    <w:p w:rsidR="007B3B0C" w:rsidRDefault="007B3B0C" w:rsidP="00B737E4">
      <w:pPr>
        <w:widowControl/>
        <w:tabs>
          <w:tab w:val="left" w:pos="-720"/>
        </w:tabs>
        <w:suppressAutoHyphens/>
        <w:ind w:firstLine="0"/>
        <w:rPr>
          <w:szCs w:val="26"/>
        </w:rPr>
      </w:pPr>
      <w:r>
        <w:rPr>
          <w:szCs w:val="26"/>
        </w:rPr>
        <w:tab/>
      </w:r>
      <w:r>
        <w:rPr>
          <w:szCs w:val="26"/>
        </w:rPr>
        <w:tab/>
        <w:t xml:space="preserve">For the above-stated reasons, we </w:t>
      </w:r>
      <w:r w:rsidR="005C1318">
        <w:rPr>
          <w:szCs w:val="26"/>
        </w:rPr>
        <w:t xml:space="preserve">shall </w:t>
      </w:r>
      <w:r w:rsidR="004F5F2D">
        <w:rPr>
          <w:szCs w:val="26"/>
        </w:rPr>
        <w:t xml:space="preserve">deny </w:t>
      </w:r>
      <w:r>
        <w:rPr>
          <w:szCs w:val="26"/>
        </w:rPr>
        <w:t xml:space="preserve">PPLICA’s </w:t>
      </w:r>
      <w:r w:rsidR="004F5F2D">
        <w:rPr>
          <w:szCs w:val="26"/>
        </w:rPr>
        <w:t xml:space="preserve">Petition and uphold Staff’s approval of PPL’s proposal to eliminate minimum cost-effectiveness screening for projects under the Custom Program, as set forth in the </w:t>
      </w:r>
      <w:r w:rsidR="004F5F2D" w:rsidRPr="00977140">
        <w:rPr>
          <w:i/>
          <w:szCs w:val="26"/>
        </w:rPr>
        <w:t>November 2016 Secretarial Letter</w:t>
      </w:r>
      <w:r w:rsidR="004F5F2D">
        <w:rPr>
          <w:szCs w:val="26"/>
        </w:rPr>
        <w:t>.</w:t>
      </w:r>
    </w:p>
    <w:p w:rsidR="007B3B0C" w:rsidRPr="006B13F2" w:rsidRDefault="007B3B0C" w:rsidP="00B737E4">
      <w:pPr>
        <w:widowControl/>
        <w:tabs>
          <w:tab w:val="left" w:pos="-720"/>
        </w:tabs>
        <w:suppressAutoHyphens/>
        <w:ind w:firstLine="0"/>
        <w:rPr>
          <w:szCs w:val="26"/>
        </w:rPr>
      </w:pPr>
    </w:p>
    <w:p w:rsidR="00693DCD" w:rsidRDefault="00693DCD">
      <w:pPr>
        <w:widowControl/>
        <w:spacing w:line="240" w:lineRule="auto"/>
        <w:ind w:firstLine="0"/>
        <w:rPr>
          <w:b/>
        </w:rPr>
      </w:pPr>
      <w:r>
        <w:rPr>
          <w:b/>
        </w:rPr>
        <w:br w:type="page"/>
      </w:r>
    </w:p>
    <w:p w:rsidR="00913362" w:rsidRPr="00E03F69" w:rsidRDefault="00F852C8" w:rsidP="00F55888">
      <w:pPr>
        <w:pStyle w:val="Heading1"/>
      </w:pPr>
      <w:bookmarkStart w:id="61" w:name="_Toc472076695"/>
      <w:bookmarkStart w:id="62" w:name="_Toc472078840"/>
      <w:bookmarkStart w:id="63" w:name="_Toc472079194"/>
      <w:bookmarkStart w:id="64" w:name="_Toc472079777"/>
      <w:r>
        <w:lastRenderedPageBreak/>
        <w:t>IV.</w:t>
      </w:r>
      <w:r>
        <w:tab/>
      </w:r>
      <w:r w:rsidR="00DD4C5B" w:rsidRPr="00E03F69">
        <w:t>Conclusion</w:t>
      </w:r>
      <w:bookmarkEnd w:id="61"/>
      <w:bookmarkEnd w:id="62"/>
      <w:bookmarkEnd w:id="63"/>
      <w:bookmarkEnd w:id="64"/>
    </w:p>
    <w:p w:rsidR="00E7424F" w:rsidRPr="00E03F69" w:rsidRDefault="00E7424F" w:rsidP="00B737E4">
      <w:pPr>
        <w:keepNext/>
        <w:widowControl/>
        <w:rPr>
          <w:szCs w:val="26"/>
        </w:rPr>
      </w:pPr>
    </w:p>
    <w:p w:rsidR="00BD582B" w:rsidRPr="00E03F69" w:rsidRDefault="009F5303" w:rsidP="00B737E4">
      <w:pPr>
        <w:keepNext/>
        <w:widowControl/>
        <w:rPr>
          <w:szCs w:val="26"/>
        </w:rPr>
      </w:pPr>
      <w:r w:rsidRPr="00E03F69">
        <w:rPr>
          <w:szCs w:val="26"/>
        </w:rPr>
        <w:t>Consistent with the foregoing discussion</w:t>
      </w:r>
      <w:r w:rsidR="00CF30F5" w:rsidRPr="00E03F69">
        <w:rPr>
          <w:szCs w:val="26"/>
        </w:rPr>
        <w:t>,</w:t>
      </w:r>
      <w:r w:rsidR="004E0EC9" w:rsidRPr="00E03F69">
        <w:rPr>
          <w:szCs w:val="26"/>
        </w:rPr>
        <w:t xml:space="preserve"> </w:t>
      </w:r>
      <w:r w:rsidR="00011287" w:rsidRPr="00E03F69">
        <w:rPr>
          <w:color w:val="000000"/>
        </w:rPr>
        <w:t xml:space="preserve">we shall </w:t>
      </w:r>
      <w:r w:rsidR="00E03F69">
        <w:rPr>
          <w:color w:val="000000"/>
        </w:rPr>
        <w:t xml:space="preserve">deny PPLICA’s Petition and affirm the ruling set forth in the </w:t>
      </w:r>
      <w:r w:rsidR="00E03F69" w:rsidRPr="00E03F69">
        <w:rPr>
          <w:i/>
          <w:color w:val="000000"/>
        </w:rPr>
        <w:t>November 201</w:t>
      </w:r>
      <w:r w:rsidR="00E03F69">
        <w:rPr>
          <w:i/>
          <w:color w:val="000000"/>
        </w:rPr>
        <w:t>6</w:t>
      </w:r>
      <w:r w:rsidR="00E03F69" w:rsidRPr="00E03F69">
        <w:rPr>
          <w:i/>
          <w:color w:val="000000"/>
        </w:rPr>
        <w:t xml:space="preserve"> Secretarial Letter</w:t>
      </w:r>
      <w:r w:rsidR="00011287" w:rsidRPr="00E03F69">
        <w:rPr>
          <w:color w:val="000000"/>
        </w:rPr>
        <w:t>;</w:t>
      </w:r>
      <w:r w:rsidR="00FA6DD5" w:rsidRPr="00E03F69">
        <w:t xml:space="preserve"> </w:t>
      </w:r>
      <w:r w:rsidR="00BD582B" w:rsidRPr="00E03F69">
        <w:rPr>
          <w:b/>
          <w:szCs w:val="26"/>
        </w:rPr>
        <w:t>THEREFORE,</w:t>
      </w:r>
    </w:p>
    <w:p w:rsidR="00AF5568" w:rsidRDefault="00AF5568" w:rsidP="00B737E4">
      <w:pPr>
        <w:keepNext/>
        <w:widowControl/>
        <w:spacing w:line="240" w:lineRule="auto"/>
        <w:ind w:firstLine="720"/>
        <w:rPr>
          <w:b/>
          <w:szCs w:val="26"/>
        </w:rPr>
      </w:pPr>
    </w:p>
    <w:p w:rsidR="0097183D" w:rsidRDefault="0097183D">
      <w:pPr>
        <w:widowControl/>
        <w:spacing w:line="240" w:lineRule="auto"/>
        <w:ind w:firstLine="0"/>
        <w:rPr>
          <w:b/>
        </w:rPr>
      </w:pPr>
      <w:r>
        <w:rPr>
          <w:b/>
        </w:rPr>
        <w:br w:type="page"/>
      </w:r>
    </w:p>
    <w:p w:rsidR="0097183D" w:rsidRPr="00E03F69" w:rsidRDefault="0097183D" w:rsidP="00F55888">
      <w:pPr>
        <w:pStyle w:val="Heading1"/>
      </w:pPr>
      <w:bookmarkStart w:id="65" w:name="_Toc472076696"/>
      <w:bookmarkStart w:id="66" w:name="_Toc472078841"/>
      <w:bookmarkStart w:id="67" w:name="_Toc472079195"/>
      <w:bookmarkStart w:id="68" w:name="_Toc472079778"/>
      <w:r>
        <w:lastRenderedPageBreak/>
        <w:t>V.</w:t>
      </w:r>
      <w:r>
        <w:tab/>
        <w:t>Order</w:t>
      </w:r>
      <w:bookmarkEnd w:id="65"/>
      <w:bookmarkEnd w:id="66"/>
      <w:bookmarkEnd w:id="67"/>
      <w:bookmarkEnd w:id="68"/>
    </w:p>
    <w:p w:rsidR="0097183D" w:rsidRDefault="0097183D" w:rsidP="00B737E4">
      <w:pPr>
        <w:keepNext/>
        <w:widowControl/>
        <w:spacing w:line="240" w:lineRule="auto"/>
        <w:ind w:firstLine="720"/>
        <w:rPr>
          <w:b/>
          <w:szCs w:val="26"/>
        </w:rPr>
      </w:pPr>
    </w:p>
    <w:p w:rsidR="00BD582B" w:rsidRPr="00E03F69" w:rsidRDefault="00BD582B" w:rsidP="0097183D">
      <w:pPr>
        <w:keepNext/>
        <w:keepLines/>
        <w:widowControl/>
        <w:spacing w:line="240" w:lineRule="auto"/>
        <w:rPr>
          <w:szCs w:val="26"/>
        </w:rPr>
      </w:pPr>
      <w:r w:rsidRPr="00E03F69">
        <w:rPr>
          <w:b/>
          <w:szCs w:val="26"/>
        </w:rPr>
        <w:t>IT IS ORDERED:</w:t>
      </w:r>
      <w:r w:rsidRPr="00E03F69">
        <w:rPr>
          <w:szCs w:val="26"/>
        </w:rPr>
        <w:tab/>
      </w:r>
    </w:p>
    <w:p w:rsidR="00BD582B" w:rsidRPr="00E03F69" w:rsidRDefault="00BD582B" w:rsidP="0097183D">
      <w:pPr>
        <w:keepNext/>
        <w:keepLines/>
        <w:widowControl/>
        <w:spacing w:line="240" w:lineRule="auto"/>
        <w:ind w:firstLine="720"/>
        <w:rPr>
          <w:szCs w:val="26"/>
        </w:rPr>
      </w:pPr>
    </w:p>
    <w:p w:rsidR="004E0EC9" w:rsidRPr="00E03F69" w:rsidRDefault="004E0EC9" w:rsidP="0097183D">
      <w:pPr>
        <w:keepNext/>
        <w:keepLines/>
        <w:widowControl/>
        <w:spacing w:line="240" w:lineRule="auto"/>
        <w:ind w:firstLine="0"/>
        <w:rPr>
          <w:szCs w:val="26"/>
        </w:rPr>
      </w:pPr>
    </w:p>
    <w:p w:rsidR="00E77E1C" w:rsidRDefault="00AF5568" w:rsidP="0097183D">
      <w:pPr>
        <w:keepNext/>
        <w:keepLines/>
        <w:widowControl/>
        <w:ind w:firstLine="0"/>
        <w:rPr>
          <w:szCs w:val="26"/>
        </w:rPr>
      </w:pPr>
      <w:r w:rsidRPr="00E03F69">
        <w:rPr>
          <w:szCs w:val="26"/>
        </w:rPr>
        <w:tab/>
      </w:r>
      <w:r w:rsidRPr="00E03F69">
        <w:rPr>
          <w:szCs w:val="26"/>
        </w:rPr>
        <w:tab/>
      </w:r>
      <w:r w:rsidR="00510BCB" w:rsidRPr="00E03F69">
        <w:rPr>
          <w:szCs w:val="26"/>
        </w:rPr>
        <w:t>That</w:t>
      </w:r>
      <w:r w:rsidR="00CA0B40" w:rsidRPr="00CA0B40">
        <w:rPr>
          <w:szCs w:val="26"/>
        </w:rPr>
        <w:t xml:space="preserve"> </w:t>
      </w:r>
      <w:r w:rsidR="00CA0B40">
        <w:rPr>
          <w:szCs w:val="26"/>
        </w:rPr>
        <w:t xml:space="preserve">the </w:t>
      </w:r>
      <w:r w:rsidR="00CA0B40" w:rsidRPr="00DB27FC">
        <w:rPr>
          <w:szCs w:val="26"/>
        </w:rPr>
        <w:t>Petition for</w:t>
      </w:r>
      <w:r w:rsidR="00CA0B40">
        <w:rPr>
          <w:szCs w:val="26"/>
        </w:rPr>
        <w:t xml:space="preserve"> Appeal of Staff Action filed by the PP&amp;L Industrial Customer Alliance </w:t>
      </w:r>
      <w:r w:rsidR="00973F43">
        <w:rPr>
          <w:szCs w:val="26"/>
        </w:rPr>
        <w:t>on November 14, 2016</w:t>
      </w:r>
      <w:r w:rsidR="00693DCD">
        <w:rPr>
          <w:szCs w:val="26"/>
        </w:rPr>
        <w:t>,</w:t>
      </w:r>
      <w:r w:rsidR="00CA0B40" w:rsidRPr="00DB27FC">
        <w:rPr>
          <w:szCs w:val="26"/>
        </w:rPr>
        <w:t xml:space="preserve"> in the above-captioned proceeding</w:t>
      </w:r>
      <w:r w:rsidR="00CA0B40">
        <w:rPr>
          <w:szCs w:val="26"/>
        </w:rPr>
        <w:t>, is denied, consistent with this Opinion and Order</w:t>
      </w:r>
      <w:r w:rsidR="00CA0B40" w:rsidRPr="00DB27FC">
        <w:rPr>
          <w:szCs w:val="26"/>
        </w:rPr>
        <w:t>.</w:t>
      </w:r>
    </w:p>
    <w:p w:rsidR="009C0A6C" w:rsidRPr="006B13F2" w:rsidRDefault="009C0A6C" w:rsidP="0097183D">
      <w:pPr>
        <w:keepNext/>
        <w:keepLines/>
        <w:widowControl/>
        <w:ind w:firstLine="0"/>
        <w:rPr>
          <w:szCs w:val="26"/>
        </w:rPr>
      </w:pPr>
    </w:p>
    <w:p w:rsidR="00BD582B" w:rsidRPr="006B13F2" w:rsidRDefault="001E167C" w:rsidP="0097183D">
      <w:pPr>
        <w:keepNext/>
        <w:keepLines/>
        <w:widowControl/>
        <w:tabs>
          <w:tab w:val="left" w:pos="-720"/>
        </w:tabs>
        <w:ind w:firstLine="5040"/>
        <w:rPr>
          <w:szCs w:val="26"/>
        </w:rPr>
      </w:pPr>
      <w:r>
        <w:rPr>
          <w:noProof/>
        </w:rPr>
        <w:drawing>
          <wp:anchor distT="0" distB="0" distL="114300" distR="114300" simplePos="0" relativeHeight="251659264" behindDoc="1" locked="0" layoutInCell="1" allowOverlap="1" wp14:anchorId="020D59B1" wp14:editId="55369D89">
            <wp:simplePos x="0" y="0"/>
            <wp:positionH relativeFrom="column">
              <wp:posOffset>3124835</wp:posOffset>
            </wp:positionH>
            <wp:positionV relativeFrom="paragraph">
              <wp:posOffset>148590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D582B" w:rsidRPr="006B13F2">
        <w:rPr>
          <w:b/>
          <w:szCs w:val="26"/>
        </w:rPr>
        <w:t>BY THE COMMISSION,</w:t>
      </w:r>
    </w:p>
    <w:p w:rsidR="00BD582B" w:rsidRPr="006B13F2" w:rsidRDefault="00BD582B" w:rsidP="0097183D">
      <w:pPr>
        <w:keepNext/>
        <w:keepLines/>
        <w:widowControl/>
        <w:tabs>
          <w:tab w:val="left" w:pos="-720"/>
        </w:tabs>
        <w:rPr>
          <w:szCs w:val="26"/>
        </w:rPr>
      </w:pPr>
    </w:p>
    <w:p w:rsidR="00BD582B" w:rsidRPr="006B13F2" w:rsidRDefault="00BD582B" w:rsidP="0097183D">
      <w:pPr>
        <w:keepNext/>
        <w:keepLines/>
        <w:widowControl/>
        <w:tabs>
          <w:tab w:val="left" w:pos="-720"/>
        </w:tabs>
        <w:rPr>
          <w:szCs w:val="26"/>
        </w:rPr>
      </w:pPr>
      <w:bookmarkStart w:id="69" w:name="_GoBack"/>
      <w:bookmarkEnd w:id="69"/>
    </w:p>
    <w:p w:rsidR="00BD582B" w:rsidRPr="006B13F2" w:rsidRDefault="00BD582B" w:rsidP="0097183D">
      <w:pPr>
        <w:keepNext/>
        <w:keepLines/>
        <w:widowControl/>
        <w:tabs>
          <w:tab w:val="left" w:pos="-720"/>
        </w:tabs>
        <w:spacing w:line="240" w:lineRule="auto"/>
        <w:ind w:firstLine="5040"/>
        <w:rPr>
          <w:b/>
          <w:szCs w:val="26"/>
        </w:rPr>
      </w:pPr>
      <w:r w:rsidRPr="006B13F2">
        <w:rPr>
          <w:szCs w:val="26"/>
        </w:rPr>
        <w:t>Rosemary Chiavetta</w:t>
      </w:r>
    </w:p>
    <w:p w:rsidR="00BD582B" w:rsidRPr="006B13F2" w:rsidRDefault="00BD582B" w:rsidP="0097183D">
      <w:pPr>
        <w:keepNext/>
        <w:keepLines/>
        <w:widowControl/>
        <w:tabs>
          <w:tab w:val="left" w:pos="-720"/>
        </w:tabs>
        <w:spacing w:line="240" w:lineRule="auto"/>
        <w:ind w:firstLine="5040"/>
        <w:rPr>
          <w:szCs w:val="26"/>
        </w:rPr>
      </w:pPr>
      <w:r w:rsidRPr="006B13F2">
        <w:rPr>
          <w:szCs w:val="26"/>
        </w:rPr>
        <w:t>Secretary</w:t>
      </w:r>
    </w:p>
    <w:p w:rsidR="00BD582B" w:rsidRPr="006B13F2" w:rsidRDefault="00BD582B" w:rsidP="0097183D">
      <w:pPr>
        <w:keepNext/>
        <w:keepLines/>
        <w:widowControl/>
        <w:tabs>
          <w:tab w:val="left" w:pos="-720"/>
        </w:tabs>
        <w:spacing w:line="240" w:lineRule="auto"/>
        <w:rPr>
          <w:szCs w:val="26"/>
        </w:rPr>
      </w:pPr>
    </w:p>
    <w:p w:rsidR="00BD582B" w:rsidRDefault="00BD582B" w:rsidP="0097183D">
      <w:pPr>
        <w:keepNext/>
        <w:keepLines/>
        <w:widowControl/>
        <w:tabs>
          <w:tab w:val="left" w:pos="-720"/>
        </w:tabs>
        <w:spacing w:line="240" w:lineRule="auto"/>
        <w:ind w:firstLine="0"/>
        <w:rPr>
          <w:szCs w:val="26"/>
        </w:rPr>
      </w:pPr>
      <w:r w:rsidRPr="006B13F2">
        <w:rPr>
          <w:szCs w:val="26"/>
        </w:rPr>
        <w:t>(SEAL)</w:t>
      </w:r>
    </w:p>
    <w:p w:rsidR="004F5F2D" w:rsidRPr="006B13F2" w:rsidRDefault="004F5F2D" w:rsidP="0097183D">
      <w:pPr>
        <w:keepNext/>
        <w:keepLines/>
        <w:widowControl/>
        <w:tabs>
          <w:tab w:val="left" w:pos="-720"/>
        </w:tabs>
        <w:spacing w:line="240" w:lineRule="auto"/>
        <w:ind w:firstLine="0"/>
        <w:rPr>
          <w:szCs w:val="26"/>
        </w:rPr>
      </w:pPr>
    </w:p>
    <w:p w:rsidR="00BD582B" w:rsidRPr="006B13F2" w:rsidRDefault="00BD582B" w:rsidP="0097183D">
      <w:pPr>
        <w:keepNext/>
        <w:keepLines/>
        <w:widowControl/>
        <w:tabs>
          <w:tab w:val="left" w:pos="-720"/>
        </w:tabs>
        <w:spacing w:line="240" w:lineRule="auto"/>
        <w:ind w:firstLine="0"/>
        <w:rPr>
          <w:szCs w:val="26"/>
        </w:rPr>
      </w:pPr>
      <w:r w:rsidRPr="006B13F2">
        <w:rPr>
          <w:szCs w:val="26"/>
        </w:rPr>
        <w:t xml:space="preserve">ORDER ADOPTED: </w:t>
      </w:r>
      <w:r w:rsidR="009E724F" w:rsidRPr="006B13F2">
        <w:rPr>
          <w:szCs w:val="26"/>
        </w:rPr>
        <w:t xml:space="preserve"> </w:t>
      </w:r>
      <w:r w:rsidR="00CB5973" w:rsidRPr="006B13F2">
        <w:rPr>
          <w:szCs w:val="26"/>
        </w:rPr>
        <w:t>January 26, 2017</w:t>
      </w:r>
    </w:p>
    <w:p w:rsidR="004F5F2D" w:rsidRDefault="004F5F2D" w:rsidP="0097183D">
      <w:pPr>
        <w:keepNext/>
        <w:keepLines/>
        <w:widowControl/>
        <w:tabs>
          <w:tab w:val="left" w:pos="-720"/>
        </w:tabs>
        <w:spacing w:line="240" w:lineRule="auto"/>
        <w:ind w:firstLine="0"/>
        <w:rPr>
          <w:szCs w:val="26"/>
        </w:rPr>
      </w:pPr>
    </w:p>
    <w:p w:rsidR="00004997" w:rsidRDefault="00BD582B" w:rsidP="0097183D">
      <w:pPr>
        <w:keepNext/>
        <w:keepLines/>
        <w:widowControl/>
        <w:tabs>
          <w:tab w:val="left" w:pos="-720"/>
        </w:tabs>
        <w:spacing w:line="240" w:lineRule="auto"/>
        <w:ind w:firstLine="0"/>
      </w:pPr>
      <w:r w:rsidRPr="006B13F2">
        <w:rPr>
          <w:szCs w:val="26"/>
        </w:rPr>
        <w:t>ORDER ENTERE</w:t>
      </w:r>
      <w:r w:rsidRPr="00CB5973">
        <w:rPr>
          <w:szCs w:val="26"/>
        </w:rPr>
        <w:t>D:</w:t>
      </w:r>
      <w:r w:rsidR="00CB5973" w:rsidRPr="00CB5973">
        <w:rPr>
          <w:szCs w:val="26"/>
        </w:rPr>
        <w:t xml:space="preserve"> </w:t>
      </w:r>
      <w:r w:rsidR="00693DCD">
        <w:rPr>
          <w:szCs w:val="26"/>
        </w:rPr>
        <w:t xml:space="preserve"> </w:t>
      </w:r>
      <w:r w:rsidR="001E167C">
        <w:rPr>
          <w:szCs w:val="26"/>
        </w:rPr>
        <w:t>January 26, 2017</w:t>
      </w:r>
    </w:p>
    <w:sectPr w:rsidR="00004997" w:rsidSect="00693DCD">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2F" w:rsidRDefault="00E60F2F" w:rsidP="002F21AC">
      <w:pPr>
        <w:spacing w:line="240" w:lineRule="auto"/>
      </w:pPr>
      <w:r>
        <w:separator/>
      </w:r>
    </w:p>
  </w:endnote>
  <w:endnote w:type="continuationSeparator" w:id="0">
    <w:p w:rsidR="00E60F2F" w:rsidRDefault="00E60F2F"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374"/>
      <w:docPartObj>
        <w:docPartGallery w:val="Page Numbers (Bottom of Page)"/>
        <w:docPartUnique/>
      </w:docPartObj>
    </w:sdtPr>
    <w:sdtEndPr>
      <w:rPr>
        <w:noProof/>
      </w:rPr>
    </w:sdtEndPr>
    <w:sdtContent>
      <w:p w:rsidR="0015086E" w:rsidRDefault="007204D3" w:rsidP="00952217">
        <w:pPr>
          <w:pStyle w:val="Footer"/>
          <w:ind w:firstLine="0"/>
          <w:jc w:val="center"/>
        </w:pPr>
        <w:r>
          <w:fldChar w:fldCharType="begin"/>
        </w:r>
        <w:r w:rsidR="00F24042">
          <w:instrText xml:space="preserve"> PAGE   \* MERGEFORMAT </w:instrText>
        </w:r>
        <w:r>
          <w:fldChar w:fldCharType="separate"/>
        </w:r>
        <w:r w:rsidR="00693DC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860847"/>
      <w:docPartObj>
        <w:docPartGallery w:val="Page Numbers (Bottom of Page)"/>
        <w:docPartUnique/>
      </w:docPartObj>
    </w:sdtPr>
    <w:sdtEndPr>
      <w:rPr>
        <w:noProof/>
      </w:rPr>
    </w:sdtEndPr>
    <w:sdtContent>
      <w:p w:rsidR="00693DCD" w:rsidRDefault="00693DCD" w:rsidP="00952217">
        <w:pPr>
          <w:pStyle w:val="Footer"/>
          <w:ind w:firstLine="0"/>
          <w:jc w:val="center"/>
        </w:pPr>
        <w:r>
          <w:fldChar w:fldCharType="begin"/>
        </w:r>
        <w:r>
          <w:instrText xml:space="preserve"> PAGE   \* MERGEFORMAT </w:instrText>
        </w:r>
        <w:r>
          <w:fldChar w:fldCharType="separate"/>
        </w:r>
        <w:r w:rsidR="001E167C">
          <w:rPr>
            <w:noProof/>
          </w:rPr>
          <w:t>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CD" w:rsidRDefault="00693D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CD" w:rsidRDefault="00693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2F" w:rsidRDefault="00E60F2F" w:rsidP="00D91E72">
      <w:pPr>
        <w:spacing w:line="240" w:lineRule="auto"/>
        <w:ind w:firstLine="0"/>
      </w:pPr>
      <w:r>
        <w:separator/>
      </w:r>
    </w:p>
  </w:footnote>
  <w:footnote w:type="continuationSeparator" w:id="0">
    <w:p w:rsidR="00E60F2F" w:rsidRDefault="00E60F2F" w:rsidP="002F21AC">
      <w:pPr>
        <w:spacing w:line="240" w:lineRule="auto"/>
      </w:pPr>
      <w:r>
        <w:continuationSeparator/>
      </w:r>
    </w:p>
  </w:footnote>
  <w:footnote w:id="1">
    <w:p w:rsidR="00E60CD0" w:rsidRPr="00E60CD0" w:rsidRDefault="00E60CD0" w:rsidP="00E60CD0">
      <w:pPr>
        <w:pStyle w:val="FootnoteText"/>
        <w:ind w:firstLine="0"/>
        <w:rPr>
          <w:sz w:val="26"/>
          <w:szCs w:val="26"/>
        </w:rPr>
      </w:pPr>
      <w:r>
        <w:rPr>
          <w:sz w:val="26"/>
          <w:szCs w:val="26"/>
        </w:rPr>
        <w:tab/>
      </w:r>
      <w:r w:rsidRPr="00E60CD0">
        <w:rPr>
          <w:rStyle w:val="FootnoteReference"/>
          <w:sz w:val="26"/>
          <w:szCs w:val="26"/>
        </w:rPr>
        <w:footnoteRef/>
      </w:r>
      <w:r>
        <w:rPr>
          <w:sz w:val="26"/>
          <w:szCs w:val="26"/>
        </w:rPr>
        <w:tab/>
        <w:t xml:space="preserve">In its May 24, 2016 Errata filing, </w:t>
      </w:r>
      <w:r w:rsidRPr="00E60CD0">
        <w:rPr>
          <w:sz w:val="26"/>
          <w:szCs w:val="26"/>
        </w:rPr>
        <w:t>PPL indicated that it had incorrectly used a five-year, rather than a one-year, measure life assumption for the home energy reports.  PPL also indicated that the change in the measure life assumption</w:t>
      </w:r>
      <w:r>
        <w:rPr>
          <w:sz w:val="26"/>
          <w:szCs w:val="26"/>
        </w:rPr>
        <w:t xml:space="preserve"> reduced</w:t>
      </w:r>
      <w:r w:rsidRPr="00E60CD0">
        <w:rPr>
          <w:sz w:val="26"/>
          <w:szCs w:val="26"/>
        </w:rPr>
        <w:t xml:space="preserve"> the benefit-cost ratio of the Home Energ</w:t>
      </w:r>
      <w:r>
        <w:rPr>
          <w:sz w:val="26"/>
          <w:szCs w:val="26"/>
        </w:rPr>
        <w:t>y Education Program, but did</w:t>
      </w:r>
      <w:r w:rsidRPr="00E60CD0">
        <w:rPr>
          <w:sz w:val="26"/>
          <w:szCs w:val="26"/>
        </w:rPr>
        <w:t xml:space="preserve"> not impact the implementation cost of the program or the energy savings for compliance.</w:t>
      </w:r>
    </w:p>
  </w:footnote>
  <w:footnote w:id="2">
    <w:p w:rsidR="00C52A69" w:rsidRDefault="00C52A69" w:rsidP="00193AB9">
      <w:pPr>
        <w:keepLines/>
        <w:widowControl/>
        <w:spacing w:line="240" w:lineRule="auto"/>
        <w:ind w:firstLine="0"/>
        <w:contextualSpacing/>
      </w:pPr>
      <w:r>
        <w:rPr>
          <w:szCs w:val="26"/>
        </w:rPr>
        <w:tab/>
      </w:r>
      <w:r w:rsidRPr="00C52A69">
        <w:rPr>
          <w:rStyle w:val="FootnoteReference"/>
          <w:szCs w:val="26"/>
        </w:rPr>
        <w:footnoteRef/>
      </w:r>
      <w:r>
        <w:rPr>
          <w:szCs w:val="26"/>
        </w:rPr>
        <w:tab/>
      </w:r>
      <w:r>
        <w:t xml:space="preserve">The </w:t>
      </w:r>
      <w:r w:rsidRPr="00B00A91">
        <w:rPr>
          <w:i/>
        </w:rPr>
        <w:t>Minor Plan Change Order</w:t>
      </w:r>
      <w:r>
        <w:t xml:space="preserve"> requires Commission Staff to </w:t>
      </w:r>
      <w:r w:rsidRPr="00C97309">
        <w:t>issue a Secretarial Letter approving, denying, or transferring to the Office of Administrative Law Judge for hearings, some or all of the proposed minor EE&amp;C Plan changes, alon</w:t>
      </w:r>
      <w:r w:rsidR="00B361D3">
        <w:t>g with an explanation, within thirty-five</w:t>
      </w:r>
      <w:r w:rsidRPr="00C97309">
        <w:t xml:space="preserve"> days after the proposed minor EE&amp;C Plan changes have been filed with the Secretary.  </w:t>
      </w:r>
      <w:r>
        <w:t>However, Commission S</w:t>
      </w:r>
      <w:r w:rsidRPr="003A39C6">
        <w:t xml:space="preserve">taff may extend the period for consideration of the proposed minor plan change by </w:t>
      </w:r>
      <w:r>
        <w:t xml:space="preserve">up to ten </w:t>
      </w:r>
      <w:r w:rsidRPr="003A39C6">
        <w:t>days.</w:t>
      </w:r>
      <w:r>
        <w:t xml:space="preserve">  </w:t>
      </w:r>
      <w:proofErr w:type="gramStart"/>
      <w:r w:rsidRPr="003A39C6">
        <w:rPr>
          <w:i/>
        </w:rPr>
        <w:t>Minor Plan Change Order</w:t>
      </w:r>
      <w:r w:rsidRPr="003A39C6">
        <w:t xml:space="preserve"> at 19.</w:t>
      </w:r>
      <w:proofErr w:type="gramEnd"/>
    </w:p>
    <w:p w:rsidR="007E2E42" w:rsidRPr="00193AB9" w:rsidRDefault="007E2E42" w:rsidP="007E2E42">
      <w:pPr>
        <w:keepLines/>
        <w:widowControl/>
        <w:spacing w:line="60" w:lineRule="auto"/>
        <w:ind w:firstLine="0"/>
        <w:contextualSpacing/>
      </w:pPr>
    </w:p>
  </w:footnote>
  <w:footnote w:id="3">
    <w:p w:rsidR="00193AB9" w:rsidRDefault="00193AB9" w:rsidP="00193AB9">
      <w:pPr>
        <w:pStyle w:val="FootnoteText"/>
        <w:ind w:firstLine="0"/>
        <w:rPr>
          <w:sz w:val="26"/>
          <w:szCs w:val="26"/>
        </w:rPr>
      </w:pPr>
      <w:r>
        <w:rPr>
          <w:sz w:val="26"/>
          <w:szCs w:val="26"/>
        </w:rPr>
        <w:tab/>
      </w:r>
      <w:r w:rsidRPr="00193AB9">
        <w:rPr>
          <w:rStyle w:val="FootnoteReference"/>
          <w:sz w:val="26"/>
          <w:szCs w:val="26"/>
        </w:rPr>
        <w:footnoteRef/>
      </w:r>
      <w:r>
        <w:rPr>
          <w:sz w:val="26"/>
          <w:szCs w:val="26"/>
        </w:rPr>
        <w:tab/>
        <w:t>The Parties’ Comments and Reply Comments will be discussed more fully below.</w:t>
      </w:r>
    </w:p>
    <w:p w:rsidR="007E2E42" w:rsidRPr="00193AB9" w:rsidRDefault="007E2E42" w:rsidP="007E2E42">
      <w:pPr>
        <w:pStyle w:val="FootnoteText"/>
        <w:spacing w:line="60" w:lineRule="auto"/>
        <w:ind w:firstLine="0"/>
        <w:rPr>
          <w:sz w:val="26"/>
          <w:szCs w:val="26"/>
        </w:rPr>
      </w:pPr>
    </w:p>
  </w:footnote>
  <w:footnote w:id="4">
    <w:p w:rsidR="00182488" w:rsidRPr="00182488" w:rsidRDefault="00182488" w:rsidP="00593581">
      <w:pPr>
        <w:pStyle w:val="FootnoteText"/>
        <w:keepNext/>
        <w:keepLines/>
        <w:widowControl/>
        <w:ind w:firstLine="0"/>
        <w:rPr>
          <w:sz w:val="26"/>
          <w:szCs w:val="26"/>
        </w:rPr>
      </w:pPr>
      <w:r>
        <w:rPr>
          <w:sz w:val="26"/>
          <w:szCs w:val="26"/>
        </w:rPr>
        <w:tab/>
      </w:r>
      <w:r w:rsidRPr="00182488">
        <w:rPr>
          <w:rStyle w:val="FootnoteReference"/>
          <w:sz w:val="26"/>
          <w:szCs w:val="26"/>
        </w:rPr>
        <w:footnoteRef/>
      </w:r>
      <w:r>
        <w:rPr>
          <w:sz w:val="26"/>
          <w:szCs w:val="26"/>
        </w:rPr>
        <w:tab/>
        <w:t xml:space="preserve">On November 15, 2016, the Commission’s </w:t>
      </w:r>
      <w:r w:rsidR="00AD3D4B">
        <w:rPr>
          <w:sz w:val="26"/>
          <w:szCs w:val="26"/>
        </w:rPr>
        <w:t>Secretary issued a l</w:t>
      </w:r>
      <w:r>
        <w:rPr>
          <w:sz w:val="26"/>
          <w:szCs w:val="26"/>
        </w:rPr>
        <w:t>etter informing PPLICA that its November 14, 2016 filing was deficient because it was missing a verification form.  On November 21, 2016, PPLICA submitted a letter to the Commission stating that it originally had considered its Petition to be a filing lacking averments of fact not appearing in the record of this proceeding</w:t>
      </w:r>
      <w:r w:rsidR="00996157">
        <w:rPr>
          <w:sz w:val="26"/>
          <w:szCs w:val="26"/>
        </w:rPr>
        <w:t>,</w:t>
      </w:r>
      <w:r>
        <w:rPr>
          <w:sz w:val="26"/>
          <w:szCs w:val="26"/>
        </w:rPr>
        <w:t xml:space="preserve"> and therefore, not subject to </w:t>
      </w:r>
      <w:r w:rsidR="00996157">
        <w:rPr>
          <w:sz w:val="26"/>
          <w:szCs w:val="26"/>
        </w:rPr>
        <w:t>the verification requirement of Section 1.36 of the Commission’s Regulations, 52 Pa. Code § 1.36.  Nevertheless, PPLICA provided the verification of its Petition, as requested by the Secretary.</w:t>
      </w:r>
      <w:r w:rsidR="006D6C2A">
        <w:rPr>
          <w:sz w:val="26"/>
          <w:szCs w:val="26"/>
        </w:rPr>
        <w:t xml:space="preserve">  </w:t>
      </w:r>
      <w:r w:rsidR="00FC17A3">
        <w:rPr>
          <w:sz w:val="26"/>
          <w:szCs w:val="26"/>
        </w:rPr>
        <w:t xml:space="preserve">In addition, on December 28, 2016, PPLICA refiled its Petition at the request of Commission staff in order to include page six of the Petition, which did not appear in </w:t>
      </w:r>
      <w:r w:rsidR="006D6C2A">
        <w:rPr>
          <w:sz w:val="26"/>
          <w:szCs w:val="26"/>
        </w:rPr>
        <w:t>the original November 14, 2016 e-filed copy of the Petition.</w:t>
      </w:r>
    </w:p>
  </w:footnote>
  <w:footnote w:id="5">
    <w:p w:rsidR="00CB3DAD" w:rsidRPr="00CB3DAD" w:rsidRDefault="00CB3DAD" w:rsidP="00CB3DAD">
      <w:pPr>
        <w:pStyle w:val="FootnoteText"/>
        <w:ind w:firstLine="0"/>
        <w:rPr>
          <w:sz w:val="26"/>
          <w:szCs w:val="26"/>
        </w:rPr>
      </w:pPr>
      <w:r>
        <w:rPr>
          <w:sz w:val="26"/>
          <w:szCs w:val="26"/>
        </w:rPr>
        <w:tab/>
      </w:r>
      <w:r w:rsidRPr="00CB3DAD">
        <w:rPr>
          <w:rStyle w:val="FootnoteReference"/>
          <w:sz w:val="26"/>
          <w:szCs w:val="26"/>
        </w:rPr>
        <w:footnoteRef/>
      </w:r>
      <w:r>
        <w:rPr>
          <w:sz w:val="26"/>
          <w:szCs w:val="26"/>
        </w:rPr>
        <w:tab/>
        <w:t>In its</w:t>
      </w:r>
      <w:r w:rsidRPr="00CB3DAD">
        <w:rPr>
          <w:sz w:val="26"/>
          <w:szCs w:val="26"/>
        </w:rPr>
        <w:t xml:space="preserve"> Final Procedural Order entered on A</w:t>
      </w:r>
      <w:r>
        <w:rPr>
          <w:sz w:val="26"/>
          <w:szCs w:val="26"/>
        </w:rPr>
        <w:t>ugust 11, 2011, at Docket No. M</w:t>
      </w:r>
      <w:r>
        <w:rPr>
          <w:sz w:val="26"/>
          <w:szCs w:val="26"/>
        </w:rPr>
        <w:noBreakHyphen/>
      </w:r>
      <w:r w:rsidRPr="00CB3DAD">
        <w:rPr>
          <w:sz w:val="26"/>
          <w:szCs w:val="26"/>
        </w:rPr>
        <w:t xml:space="preserve">2008-2071852, the Commission transferred the staff and functions of the Bureaus of Fixed Utility Services and Conservation, Economics and Energy Planning to the Bureau of Technical Utility Services.  </w:t>
      </w:r>
      <w:r w:rsidRPr="00CB3DAD">
        <w:rPr>
          <w:i/>
          <w:sz w:val="26"/>
          <w:szCs w:val="26"/>
        </w:rPr>
        <w:t>See Implementation of Act 129 of 2008</w:t>
      </w:r>
      <w:r>
        <w:rPr>
          <w:i/>
          <w:sz w:val="26"/>
          <w:szCs w:val="26"/>
        </w:rPr>
        <w:t>;</w:t>
      </w:r>
      <w:r w:rsidRPr="00CB3DAD">
        <w:rPr>
          <w:i/>
          <w:sz w:val="26"/>
          <w:szCs w:val="26"/>
        </w:rPr>
        <w:t xml:space="preserve"> Organization of Bureaus and Offices</w:t>
      </w:r>
      <w:r w:rsidRPr="00CB3DAD">
        <w:rPr>
          <w:sz w:val="26"/>
          <w:szCs w:val="26"/>
        </w:rPr>
        <w:t>,</w:t>
      </w:r>
      <w:r>
        <w:rPr>
          <w:sz w:val="26"/>
          <w:szCs w:val="26"/>
        </w:rPr>
        <w:t xml:space="preserve"> Docket No. M-2008-2071852 (</w:t>
      </w:r>
      <w:r w:rsidRPr="00CB3DAD">
        <w:rPr>
          <w:sz w:val="26"/>
          <w:szCs w:val="26"/>
        </w:rPr>
        <w:t>Final Procedural Order</w:t>
      </w:r>
      <w:r>
        <w:rPr>
          <w:sz w:val="26"/>
          <w:szCs w:val="26"/>
        </w:rPr>
        <w:t xml:space="preserve"> entered August 11, 2011)</w:t>
      </w:r>
      <w:r w:rsidRPr="00CB3DAD">
        <w:rPr>
          <w:sz w:val="26"/>
          <w:szCs w:val="26"/>
        </w:rPr>
        <w:t xml:space="preserve"> at 4.</w:t>
      </w:r>
    </w:p>
  </w:footnote>
  <w:footnote w:id="6">
    <w:p w:rsidR="0051729B" w:rsidRPr="00263A07" w:rsidRDefault="0051729B" w:rsidP="00263A07">
      <w:pPr>
        <w:pStyle w:val="FootnoteText"/>
        <w:ind w:firstLine="720"/>
        <w:rPr>
          <w:sz w:val="26"/>
          <w:szCs w:val="26"/>
        </w:rPr>
      </w:pPr>
      <w:r w:rsidRPr="00263A07">
        <w:rPr>
          <w:rStyle w:val="FootnoteReference"/>
          <w:sz w:val="26"/>
          <w:szCs w:val="26"/>
        </w:rPr>
        <w:footnoteRef/>
      </w:r>
      <w:r w:rsidRPr="00263A07">
        <w:rPr>
          <w:sz w:val="26"/>
          <w:szCs w:val="26"/>
        </w:rPr>
        <w:t xml:space="preserve"> </w:t>
      </w:r>
      <w:r w:rsidRPr="00263A07">
        <w:rPr>
          <w:sz w:val="26"/>
          <w:szCs w:val="26"/>
        </w:rPr>
        <w:tab/>
        <w:t xml:space="preserve">Section 5.44 was subsequently amended to re-name the filing a petition for reconsideration </w:t>
      </w:r>
      <w:r>
        <w:rPr>
          <w:sz w:val="26"/>
          <w:szCs w:val="26"/>
        </w:rPr>
        <w:t xml:space="preserve">of </w:t>
      </w:r>
      <w:r w:rsidRPr="00263A07">
        <w:rPr>
          <w:sz w:val="26"/>
          <w:szCs w:val="26"/>
        </w:rPr>
        <w:t>staff</w:t>
      </w:r>
      <w:r>
        <w:rPr>
          <w:sz w:val="26"/>
          <w:szCs w:val="26"/>
        </w:rPr>
        <w:t xml:space="preserve"> action</w:t>
      </w:r>
      <w:r w:rsidRPr="00263A07">
        <w:rPr>
          <w:sz w:val="26"/>
          <w:szCs w:val="26"/>
        </w:rPr>
        <w:t>, rather than appeals of staff actio</w:t>
      </w:r>
      <w:r w:rsidR="0082470A" w:rsidRPr="0082470A">
        <w:rPr>
          <w:sz w:val="26"/>
          <w:szCs w:val="26"/>
        </w:rPr>
        <w:t xml:space="preserve">n.  43 </w:t>
      </w:r>
      <w:r w:rsidR="0082470A" w:rsidRPr="00263A07">
        <w:rPr>
          <w:i/>
          <w:sz w:val="26"/>
          <w:szCs w:val="26"/>
        </w:rPr>
        <w:t>Pa. B.</w:t>
      </w:r>
      <w:r w:rsidR="0082470A" w:rsidRPr="0082470A">
        <w:rPr>
          <w:sz w:val="26"/>
          <w:szCs w:val="26"/>
        </w:rPr>
        <w:t xml:space="preserve"> 5593 (September 2</w:t>
      </w:r>
      <w:r w:rsidR="0082470A">
        <w:rPr>
          <w:sz w:val="26"/>
          <w:szCs w:val="26"/>
        </w:rPr>
        <w:t>1</w:t>
      </w:r>
      <w:r w:rsidRPr="00263A07">
        <w:rPr>
          <w:sz w:val="26"/>
          <w:szCs w:val="26"/>
        </w:rPr>
        <w:t>, 2013).</w:t>
      </w:r>
    </w:p>
  </w:footnote>
  <w:footnote w:id="7">
    <w:p w:rsidR="000A55DF" w:rsidRPr="00AC59F5" w:rsidRDefault="000A55DF" w:rsidP="00341D6A">
      <w:pPr>
        <w:pStyle w:val="FootnoteText"/>
        <w:keepLines/>
        <w:widowControl/>
        <w:ind w:firstLine="0"/>
        <w:rPr>
          <w:sz w:val="26"/>
          <w:szCs w:val="26"/>
        </w:rPr>
      </w:pPr>
      <w:r>
        <w:rPr>
          <w:sz w:val="26"/>
          <w:szCs w:val="26"/>
        </w:rPr>
        <w:tab/>
      </w:r>
      <w:r w:rsidRPr="000A55DF">
        <w:rPr>
          <w:rStyle w:val="FootnoteReference"/>
          <w:sz w:val="26"/>
          <w:szCs w:val="26"/>
        </w:rPr>
        <w:footnoteRef/>
      </w:r>
      <w:r>
        <w:rPr>
          <w:sz w:val="26"/>
          <w:szCs w:val="26"/>
        </w:rPr>
        <w:tab/>
        <w:t xml:space="preserve">Under its Custom Program, </w:t>
      </w:r>
      <w:r w:rsidRPr="000A55DF">
        <w:rPr>
          <w:sz w:val="26"/>
          <w:szCs w:val="26"/>
        </w:rPr>
        <w:t>PPL</w:t>
      </w:r>
      <w:r>
        <w:rPr>
          <w:sz w:val="26"/>
          <w:szCs w:val="26"/>
        </w:rPr>
        <w:t xml:space="preserve"> provides </w:t>
      </w:r>
      <w:r w:rsidRPr="000A55DF">
        <w:rPr>
          <w:sz w:val="26"/>
          <w:szCs w:val="26"/>
        </w:rPr>
        <w:t xml:space="preserve">financial incentives to non-residential customers who install measures that are not offered in the </w:t>
      </w:r>
      <w:proofErr w:type="gramStart"/>
      <w:r w:rsidRPr="000A55DF">
        <w:rPr>
          <w:sz w:val="26"/>
          <w:szCs w:val="26"/>
        </w:rPr>
        <w:t>Company’s</w:t>
      </w:r>
      <w:proofErr w:type="gramEnd"/>
      <w:r w:rsidRPr="000A55DF">
        <w:rPr>
          <w:sz w:val="26"/>
          <w:szCs w:val="26"/>
        </w:rPr>
        <w:t xml:space="preserve"> other programs, including measures that are not addressed in the Technical Reference Manual</w:t>
      </w:r>
      <w:r w:rsidR="00581B51">
        <w:rPr>
          <w:sz w:val="26"/>
          <w:szCs w:val="26"/>
        </w:rPr>
        <w:t xml:space="preserve"> (TRM)</w:t>
      </w:r>
      <w:r w:rsidRPr="000A55DF">
        <w:rPr>
          <w:sz w:val="26"/>
          <w:szCs w:val="26"/>
        </w:rPr>
        <w:t xml:space="preserve">.  These measures may include new or replacement energy efficient equipment, retro-commissioning, repairs, equipment optimization, new construction projects, operational and process improvements, combined heat and power (CHP) projects, and behavioral changes that result </w:t>
      </w:r>
      <w:r w:rsidRPr="00581B51">
        <w:rPr>
          <w:sz w:val="26"/>
          <w:szCs w:val="26"/>
        </w:rPr>
        <w:t xml:space="preserve">in cost-effective energy efficiency savings.  </w:t>
      </w:r>
      <w:r w:rsidR="00905AA1" w:rsidRPr="00581B51">
        <w:rPr>
          <w:i/>
          <w:sz w:val="26"/>
          <w:szCs w:val="26"/>
        </w:rPr>
        <w:t>See</w:t>
      </w:r>
      <w:r w:rsidR="00905AA1" w:rsidRPr="00581B51">
        <w:rPr>
          <w:sz w:val="26"/>
          <w:szCs w:val="26"/>
        </w:rPr>
        <w:t xml:space="preserve"> </w:t>
      </w:r>
      <w:r w:rsidR="00AC59F5" w:rsidRPr="00581B51">
        <w:rPr>
          <w:sz w:val="26"/>
          <w:szCs w:val="26"/>
        </w:rPr>
        <w:t xml:space="preserve">Minor Change Petition, Appendix A – Redline EE&amp;C Plan Pages at 92; </w:t>
      </w:r>
      <w:r w:rsidR="0082470A">
        <w:rPr>
          <w:i/>
          <w:sz w:val="26"/>
          <w:szCs w:val="26"/>
        </w:rPr>
        <w:t>s</w:t>
      </w:r>
      <w:r w:rsidR="00AC59F5" w:rsidRPr="00581B51">
        <w:rPr>
          <w:i/>
          <w:sz w:val="26"/>
          <w:szCs w:val="26"/>
        </w:rPr>
        <w:t>ee also</w:t>
      </w:r>
      <w:r w:rsidR="00AC59F5" w:rsidRPr="00581B51">
        <w:rPr>
          <w:sz w:val="26"/>
          <w:szCs w:val="26"/>
        </w:rPr>
        <w:t xml:space="preserve"> </w:t>
      </w:r>
      <w:r w:rsidR="00AC59F5" w:rsidRPr="00581B51">
        <w:rPr>
          <w:i/>
          <w:sz w:val="26"/>
          <w:szCs w:val="26"/>
        </w:rPr>
        <w:t>March 2016 Order</w:t>
      </w:r>
      <w:r w:rsidR="00AC59F5" w:rsidRPr="00581B51">
        <w:rPr>
          <w:sz w:val="26"/>
          <w:szCs w:val="26"/>
        </w:rPr>
        <w:t xml:space="preserve"> at 11.</w:t>
      </w:r>
    </w:p>
  </w:footnote>
  <w:footnote w:id="8">
    <w:p w:rsidR="00EC0F7D" w:rsidRPr="00EC0F7D" w:rsidRDefault="00EC0F7D" w:rsidP="00EC0F7D">
      <w:pPr>
        <w:pStyle w:val="FootnoteText"/>
        <w:ind w:firstLine="0"/>
        <w:rPr>
          <w:sz w:val="26"/>
          <w:szCs w:val="26"/>
        </w:rPr>
      </w:pPr>
      <w:r>
        <w:rPr>
          <w:sz w:val="26"/>
          <w:szCs w:val="26"/>
        </w:rPr>
        <w:tab/>
      </w:r>
      <w:r w:rsidRPr="00BF4714">
        <w:rPr>
          <w:rStyle w:val="FootnoteReference"/>
          <w:sz w:val="26"/>
          <w:szCs w:val="26"/>
        </w:rPr>
        <w:footnoteRef/>
      </w:r>
      <w:r w:rsidRPr="00BF4714">
        <w:rPr>
          <w:sz w:val="26"/>
          <w:szCs w:val="26"/>
        </w:rPr>
        <w:tab/>
        <w:t xml:space="preserve">PPL </w:t>
      </w:r>
      <w:r w:rsidR="00DE79F8" w:rsidRPr="00BF4714">
        <w:rPr>
          <w:sz w:val="26"/>
          <w:szCs w:val="26"/>
        </w:rPr>
        <w:t xml:space="preserve">cited </w:t>
      </w:r>
      <w:r w:rsidR="00DE79F8" w:rsidRPr="00BF4714">
        <w:rPr>
          <w:i/>
          <w:sz w:val="26"/>
          <w:szCs w:val="26"/>
        </w:rPr>
        <w:t>Proposed Policy Statement on Combined Heat and Power</w:t>
      </w:r>
      <w:r w:rsidR="00DE79F8" w:rsidRPr="00BF4714">
        <w:rPr>
          <w:sz w:val="26"/>
          <w:szCs w:val="26"/>
        </w:rPr>
        <w:t>, Docket No. M-2016-2530484 (Order entered March 9, 2016)</w:t>
      </w:r>
      <w:r w:rsidR="00912AA8">
        <w:rPr>
          <w:sz w:val="26"/>
          <w:szCs w:val="26"/>
        </w:rPr>
        <w:t xml:space="preserve"> (</w:t>
      </w:r>
      <w:r w:rsidR="00912AA8" w:rsidRPr="00912AA8">
        <w:rPr>
          <w:i/>
          <w:sz w:val="26"/>
          <w:szCs w:val="26"/>
        </w:rPr>
        <w:t>March 2016 CHP Order</w:t>
      </w:r>
      <w:r w:rsidR="00912AA8">
        <w:rPr>
          <w:sz w:val="26"/>
          <w:szCs w:val="26"/>
        </w:rPr>
        <w:t>)</w:t>
      </w:r>
      <w:r w:rsidR="00DE79F8" w:rsidRPr="00BF4714">
        <w:rPr>
          <w:sz w:val="26"/>
          <w:szCs w:val="26"/>
        </w:rPr>
        <w:t xml:space="preserve">, in which the Commission noted the benefits and untapped market of CHP.  </w:t>
      </w:r>
      <w:proofErr w:type="gramStart"/>
      <w:r w:rsidR="00DE79F8" w:rsidRPr="00BF4714">
        <w:rPr>
          <w:sz w:val="26"/>
          <w:szCs w:val="26"/>
        </w:rPr>
        <w:t>Minor Change Petition at 3.</w:t>
      </w:r>
      <w:proofErr w:type="gramEnd"/>
    </w:p>
  </w:footnote>
  <w:footnote w:id="9">
    <w:p w:rsidR="002A086F" w:rsidRPr="002A086F" w:rsidRDefault="002A086F" w:rsidP="002A086F">
      <w:pPr>
        <w:pStyle w:val="FootnoteText"/>
        <w:ind w:firstLine="0"/>
        <w:rPr>
          <w:sz w:val="26"/>
          <w:szCs w:val="26"/>
        </w:rPr>
      </w:pPr>
      <w:r>
        <w:rPr>
          <w:sz w:val="26"/>
          <w:szCs w:val="26"/>
        </w:rPr>
        <w:tab/>
      </w:r>
      <w:r w:rsidRPr="002A086F">
        <w:rPr>
          <w:rStyle w:val="FootnoteReference"/>
          <w:sz w:val="26"/>
          <w:szCs w:val="26"/>
        </w:rPr>
        <w:footnoteRef/>
      </w:r>
      <w:r w:rsidR="006867EB">
        <w:rPr>
          <w:sz w:val="26"/>
          <w:szCs w:val="26"/>
        </w:rPr>
        <w:tab/>
        <w:t>PPL noted</w:t>
      </w:r>
      <w:r>
        <w:rPr>
          <w:sz w:val="26"/>
          <w:szCs w:val="26"/>
        </w:rPr>
        <w:t xml:space="preserve"> that its Phase III Plan already offers programs and measures that are not cost-effective.  </w:t>
      </w:r>
      <w:proofErr w:type="gramStart"/>
      <w:r>
        <w:rPr>
          <w:sz w:val="26"/>
          <w:szCs w:val="26"/>
        </w:rPr>
        <w:t>PPL Reply Comments at 9.</w:t>
      </w:r>
      <w:proofErr w:type="gramEnd"/>
    </w:p>
  </w:footnote>
  <w:footnote w:id="10">
    <w:p w:rsidR="005A0BE3" w:rsidRDefault="005A0BE3" w:rsidP="005A0BE3">
      <w:pPr>
        <w:pStyle w:val="FootnoteText"/>
        <w:keepNext/>
        <w:keepLines/>
        <w:widowControl/>
        <w:ind w:firstLine="0"/>
        <w:rPr>
          <w:sz w:val="26"/>
          <w:szCs w:val="26"/>
        </w:rPr>
      </w:pPr>
      <w:r>
        <w:rPr>
          <w:sz w:val="22"/>
          <w:szCs w:val="22"/>
        </w:rPr>
        <w:tab/>
      </w:r>
      <w:r w:rsidRPr="00125812">
        <w:rPr>
          <w:rStyle w:val="FootnoteReference"/>
          <w:sz w:val="26"/>
          <w:szCs w:val="26"/>
        </w:rPr>
        <w:footnoteRef/>
      </w:r>
      <w:r w:rsidRPr="00125812">
        <w:rPr>
          <w:sz w:val="26"/>
          <w:szCs w:val="26"/>
        </w:rPr>
        <w:tab/>
      </w:r>
      <w:r>
        <w:rPr>
          <w:sz w:val="26"/>
          <w:szCs w:val="26"/>
        </w:rPr>
        <w:t>Staff also offered the following assertion regarding the cost-effectiveness of CHP projects:</w:t>
      </w:r>
    </w:p>
    <w:p w:rsidR="005A0BE3" w:rsidRDefault="005A0BE3" w:rsidP="005A0BE3">
      <w:pPr>
        <w:pStyle w:val="FootnoteText"/>
        <w:keepNext/>
        <w:keepLines/>
        <w:widowControl/>
        <w:ind w:firstLine="0"/>
        <w:rPr>
          <w:sz w:val="26"/>
          <w:szCs w:val="26"/>
        </w:rPr>
      </w:pPr>
    </w:p>
    <w:p w:rsidR="005A0BE3" w:rsidRDefault="005A0BE3" w:rsidP="005A0BE3">
      <w:pPr>
        <w:pStyle w:val="FootnoteText"/>
        <w:keepLines/>
        <w:widowControl/>
        <w:ind w:left="1440" w:right="1440" w:firstLine="0"/>
        <w:rPr>
          <w:sz w:val="26"/>
          <w:szCs w:val="26"/>
        </w:rPr>
      </w:pPr>
      <w:r w:rsidRPr="00125812">
        <w:rPr>
          <w:sz w:val="26"/>
          <w:szCs w:val="26"/>
        </w:rPr>
        <w:t xml:space="preserve">Staff also notes that Combined heat and power (CHP) projects are typically very energy efficient but can be capital intensive.  In the report </w:t>
      </w:r>
      <w:r w:rsidRPr="00125812">
        <w:rPr>
          <w:i/>
          <w:sz w:val="26"/>
          <w:szCs w:val="26"/>
        </w:rPr>
        <w:t>Distributed Generation Potential Study for Pennsylvania</w:t>
      </w:r>
      <w:r w:rsidRPr="00125812">
        <w:rPr>
          <w:sz w:val="26"/>
          <w:szCs w:val="26"/>
        </w:rPr>
        <w:t xml:space="preserve">, prepared by the Commission’s Act 129 statewide evaluator in March 2015, it is noted that a significant number of CHP projects would be cost-effective under a TRC calculation if the useful life of the project was taken into account, thereby supporting the consideration of providing incentives to worthy projects even beyond those having TRC values greater than 1.0.  See, </w:t>
      </w:r>
      <w:r w:rsidRPr="00125812">
        <w:rPr>
          <w:i/>
          <w:sz w:val="26"/>
          <w:szCs w:val="26"/>
        </w:rPr>
        <w:t>Distributed Generation Potential Study for Pennsylvania</w:t>
      </w:r>
      <w:r w:rsidRPr="00125812">
        <w:rPr>
          <w:sz w:val="26"/>
          <w:szCs w:val="26"/>
        </w:rPr>
        <w:t xml:space="preserve"> at 30 and 4.</w:t>
      </w:r>
    </w:p>
    <w:p w:rsidR="005A0BE3" w:rsidRDefault="005A0BE3" w:rsidP="005A0BE3">
      <w:pPr>
        <w:pStyle w:val="FootnoteText"/>
        <w:keepLines/>
        <w:widowControl/>
        <w:ind w:left="1440" w:right="1440" w:firstLine="0"/>
        <w:rPr>
          <w:sz w:val="26"/>
          <w:szCs w:val="26"/>
        </w:rPr>
      </w:pPr>
    </w:p>
    <w:p w:rsidR="005A0BE3" w:rsidRPr="00125812" w:rsidRDefault="005A0BE3" w:rsidP="005A0BE3">
      <w:pPr>
        <w:pStyle w:val="FootnoteText"/>
        <w:keepLines/>
        <w:widowControl/>
        <w:ind w:firstLine="0"/>
        <w:rPr>
          <w:sz w:val="26"/>
          <w:szCs w:val="26"/>
        </w:rPr>
      </w:pPr>
      <w:proofErr w:type="gramStart"/>
      <w:r w:rsidRPr="00125812">
        <w:rPr>
          <w:i/>
          <w:sz w:val="26"/>
          <w:szCs w:val="26"/>
        </w:rPr>
        <w:t>November 2016 Secretarial Letter</w:t>
      </w:r>
      <w:r w:rsidRPr="00125812">
        <w:rPr>
          <w:sz w:val="26"/>
          <w:szCs w:val="26"/>
        </w:rPr>
        <w:t xml:space="preserve"> at 2</w:t>
      </w:r>
      <w:r>
        <w:rPr>
          <w:sz w:val="26"/>
          <w:szCs w:val="26"/>
        </w:rPr>
        <w:t>, n.8.</w:t>
      </w:r>
      <w:proofErr w:type="gramEnd"/>
    </w:p>
  </w:footnote>
  <w:footnote w:id="11">
    <w:p w:rsidR="00035B35" w:rsidRDefault="00035B35" w:rsidP="008D30FE">
      <w:pPr>
        <w:pStyle w:val="FootnoteText"/>
        <w:keepNext/>
        <w:keepLines/>
        <w:widowControl/>
        <w:ind w:firstLine="0"/>
        <w:rPr>
          <w:sz w:val="26"/>
          <w:szCs w:val="26"/>
        </w:rPr>
      </w:pPr>
      <w:r>
        <w:rPr>
          <w:sz w:val="26"/>
          <w:szCs w:val="26"/>
        </w:rPr>
        <w:tab/>
      </w:r>
      <w:r w:rsidRPr="00035B35">
        <w:rPr>
          <w:rStyle w:val="FootnoteReference"/>
          <w:sz w:val="26"/>
          <w:szCs w:val="26"/>
        </w:rPr>
        <w:footnoteRef/>
      </w:r>
      <w:r>
        <w:rPr>
          <w:sz w:val="26"/>
          <w:szCs w:val="26"/>
        </w:rPr>
        <w:tab/>
      </w:r>
      <w:r w:rsidRPr="00035B35">
        <w:rPr>
          <w:sz w:val="26"/>
          <w:szCs w:val="26"/>
        </w:rPr>
        <w:t xml:space="preserve">Section 2806.1(b)(2) of the Code </w:t>
      </w:r>
      <w:r>
        <w:rPr>
          <w:sz w:val="26"/>
          <w:szCs w:val="26"/>
        </w:rPr>
        <w:t>provides</w:t>
      </w:r>
      <w:r w:rsidR="00626D70">
        <w:rPr>
          <w:sz w:val="26"/>
          <w:szCs w:val="26"/>
        </w:rPr>
        <w:t xml:space="preserve"> as follows</w:t>
      </w:r>
      <w:r>
        <w:rPr>
          <w:sz w:val="26"/>
          <w:szCs w:val="26"/>
        </w:rPr>
        <w:t>:</w:t>
      </w:r>
    </w:p>
    <w:p w:rsidR="00035B35" w:rsidRDefault="00035B35" w:rsidP="008D30FE">
      <w:pPr>
        <w:pStyle w:val="FootnoteText"/>
        <w:keepNext/>
        <w:keepLines/>
        <w:widowControl/>
        <w:ind w:firstLine="0"/>
        <w:rPr>
          <w:sz w:val="26"/>
          <w:szCs w:val="26"/>
        </w:rPr>
      </w:pPr>
    </w:p>
    <w:p w:rsidR="00035B35" w:rsidRDefault="00035B35" w:rsidP="008D30FE">
      <w:pPr>
        <w:pStyle w:val="FootnoteText"/>
        <w:keepNext/>
        <w:keepLines/>
        <w:widowControl/>
        <w:ind w:left="1440" w:right="1440" w:firstLine="0"/>
        <w:rPr>
          <w:sz w:val="26"/>
          <w:szCs w:val="26"/>
        </w:rPr>
      </w:pPr>
      <w:r w:rsidRPr="00035B35">
        <w:rPr>
          <w:sz w:val="26"/>
          <w:szCs w:val="26"/>
        </w:rPr>
        <w:t>The commission shall direct an electric distribution company to modify or terminate any part of a plan approved under this section if, after an adequate period for implementation, the commission determines that an energy efficiency or conservation measure included in the plan will not achieve the required reductions in consumption in a cost-effective manner under subsections (c) and (d).</w:t>
      </w:r>
    </w:p>
    <w:p w:rsidR="0061612C" w:rsidRDefault="0061612C" w:rsidP="008D30FE">
      <w:pPr>
        <w:pStyle w:val="FootnoteText"/>
        <w:keepNext/>
        <w:keepLines/>
        <w:widowControl/>
        <w:ind w:left="1440" w:right="1440" w:firstLine="0"/>
        <w:rPr>
          <w:sz w:val="26"/>
          <w:szCs w:val="26"/>
        </w:rPr>
      </w:pPr>
    </w:p>
    <w:p w:rsidR="0061612C" w:rsidRDefault="0061612C" w:rsidP="008D30FE">
      <w:pPr>
        <w:pStyle w:val="FootnoteText"/>
        <w:keepNext/>
        <w:keepLines/>
        <w:widowControl/>
        <w:ind w:firstLine="0"/>
        <w:rPr>
          <w:sz w:val="26"/>
          <w:szCs w:val="26"/>
        </w:rPr>
      </w:pPr>
      <w:r>
        <w:rPr>
          <w:sz w:val="26"/>
          <w:szCs w:val="26"/>
        </w:rPr>
        <w:t xml:space="preserve">66 Pa. C.S. § </w:t>
      </w:r>
      <w:r w:rsidRPr="0061612C">
        <w:rPr>
          <w:sz w:val="26"/>
          <w:szCs w:val="26"/>
        </w:rPr>
        <w:t>2806.1(b</w:t>
      </w:r>
      <w:proofErr w:type="gramStart"/>
      <w:r w:rsidRPr="0061612C">
        <w:rPr>
          <w:sz w:val="26"/>
          <w:szCs w:val="26"/>
        </w:rPr>
        <w:t>)(</w:t>
      </w:r>
      <w:proofErr w:type="gramEnd"/>
      <w:r w:rsidRPr="0061612C">
        <w:rPr>
          <w:sz w:val="26"/>
          <w:szCs w:val="26"/>
        </w:rPr>
        <w:t>2)</w:t>
      </w:r>
      <w:r>
        <w:rPr>
          <w:sz w:val="26"/>
          <w:szCs w:val="26"/>
        </w:rPr>
        <w:t>.</w:t>
      </w:r>
    </w:p>
    <w:p w:rsidR="007E2E42" w:rsidRPr="00035B35" w:rsidRDefault="007E2E42" w:rsidP="007E2E42">
      <w:pPr>
        <w:pStyle w:val="FootnoteText"/>
        <w:spacing w:line="60" w:lineRule="auto"/>
        <w:ind w:firstLine="0"/>
        <w:rPr>
          <w:sz w:val="26"/>
          <w:szCs w:val="26"/>
        </w:rPr>
      </w:pPr>
    </w:p>
  </w:footnote>
  <w:footnote w:id="12">
    <w:p w:rsidR="00035B35" w:rsidRDefault="00035B35" w:rsidP="00035B35">
      <w:pPr>
        <w:pStyle w:val="FootnoteText"/>
        <w:keepNext/>
        <w:keepLines/>
        <w:widowControl/>
        <w:ind w:firstLine="0"/>
        <w:rPr>
          <w:sz w:val="26"/>
          <w:szCs w:val="26"/>
        </w:rPr>
      </w:pPr>
      <w:r>
        <w:rPr>
          <w:sz w:val="26"/>
          <w:szCs w:val="26"/>
        </w:rPr>
        <w:tab/>
      </w:r>
      <w:r w:rsidRPr="00AF11FA">
        <w:rPr>
          <w:rStyle w:val="FootnoteReference"/>
          <w:sz w:val="26"/>
          <w:szCs w:val="26"/>
        </w:rPr>
        <w:footnoteRef/>
      </w:r>
      <w:r>
        <w:rPr>
          <w:sz w:val="26"/>
          <w:szCs w:val="26"/>
        </w:rPr>
        <w:tab/>
      </w:r>
      <w:r w:rsidR="00081DE7">
        <w:rPr>
          <w:sz w:val="26"/>
          <w:szCs w:val="26"/>
        </w:rPr>
        <w:t>Section 2806.1</w:t>
      </w:r>
      <w:r w:rsidR="00821432">
        <w:rPr>
          <w:sz w:val="26"/>
          <w:szCs w:val="26"/>
        </w:rPr>
        <w:t>(k)(1</w:t>
      </w:r>
      <w:r w:rsidRPr="00AF11FA">
        <w:rPr>
          <w:sz w:val="26"/>
          <w:szCs w:val="26"/>
        </w:rPr>
        <w:t>) of the Code</w:t>
      </w:r>
      <w:r>
        <w:rPr>
          <w:sz w:val="26"/>
          <w:szCs w:val="26"/>
        </w:rPr>
        <w:t xml:space="preserve"> provides, in part</w:t>
      </w:r>
      <w:r w:rsidR="00626D70">
        <w:rPr>
          <w:sz w:val="26"/>
          <w:szCs w:val="26"/>
        </w:rPr>
        <w:t>, as follows</w:t>
      </w:r>
      <w:r>
        <w:rPr>
          <w:sz w:val="26"/>
          <w:szCs w:val="26"/>
        </w:rPr>
        <w:t>:</w:t>
      </w:r>
    </w:p>
    <w:p w:rsidR="00035B35" w:rsidRDefault="00035B35" w:rsidP="00035B35">
      <w:pPr>
        <w:pStyle w:val="FootnoteText"/>
        <w:keepNext/>
        <w:keepLines/>
        <w:widowControl/>
        <w:ind w:firstLine="0"/>
        <w:rPr>
          <w:sz w:val="26"/>
          <w:szCs w:val="26"/>
        </w:rPr>
      </w:pPr>
    </w:p>
    <w:p w:rsidR="00035B35" w:rsidRDefault="00035B35" w:rsidP="00035B35">
      <w:pPr>
        <w:pStyle w:val="FootnoteText"/>
        <w:keepNext/>
        <w:keepLines/>
        <w:widowControl/>
        <w:ind w:left="1440" w:right="1440" w:firstLine="0"/>
        <w:rPr>
          <w:sz w:val="26"/>
          <w:szCs w:val="26"/>
        </w:rPr>
      </w:pPr>
      <w:r>
        <w:rPr>
          <w:sz w:val="26"/>
          <w:szCs w:val="26"/>
        </w:rPr>
        <w:t>An electric distribution company shall recover on a full and current basis from customers, through a reconcilable adjustment clause under section 1307, all reasonable and prudent costs incurred in the provision or management of a plan provided under this section.</w:t>
      </w:r>
    </w:p>
    <w:p w:rsidR="00035B35" w:rsidRDefault="00035B35" w:rsidP="00035B35">
      <w:pPr>
        <w:pStyle w:val="FootnoteText"/>
        <w:keepNext/>
        <w:keepLines/>
        <w:widowControl/>
        <w:ind w:firstLine="0"/>
        <w:rPr>
          <w:sz w:val="26"/>
          <w:szCs w:val="26"/>
        </w:rPr>
      </w:pPr>
    </w:p>
    <w:p w:rsidR="00035B35" w:rsidRDefault="00821432" w:rsidP="00035B35">
      <w:pPr>
        <w:pStyle w:val="FootnoteText"/>
        <w:keepNext/>
        <w:keepLines/>
        <w:widowControl/>
        <w:ind w:firstLine="0"/>
        <w:rPr>
          <w:sz w:val="26"/>
          <w:szCs w:val="26"/>
        </w:rPr>
      </w:pPr>
      <w:r>
        <w:rPr>
          <w:sz w:val="26"/>
          <w:szCs w:val="26"/>
        </w:rPr>
        <w:t>66 Pa. C.S. § 2806.1(k</w:t>
      </w:r>
      <w:proofErr w:type="gramStart"/>
      <w:r>
        <w:rPr>
          <w:sz w:val="26"/>
          <w:szCs w:val="26"/>
        </w:rPr>
        <w:t>)(</w:t>
      </w:r>
      <w:proofErr w:type="gramEnd"/>
      <w:r>
        <w:rPr>
          <w:sz w:val="26"/>
          <w:szCs w:val="26"/>
        </w:rPr>
        <w:t>1</w:t>
      </w:r>
      <w:r w:rsidR="00035B35">
        <w:rPr>
          <w:sz w:val="26"/>
          <w:szCs w:val="26"/>
        </w:rPr>
        <w:t>).</w:t>
      </w:r>
    </w:p>
    <w:p w:rsidR="007E2E42" w:rsidRPr="00AF11FA" w:rsidRDefault="007E2E42" w:rsidP="007E2E42">
      <w:pPr>
        <w:pStyle w:val="FootnoteText"/>
        <w:keepNext/>
        <w:keepLines/>
        <w:widowControl/>
        <w:spacing w:line="60" w:lineRule="auto"/>
        <w:ind w:firstLine="0"/>
        <w:rPr>
          <w:sz w:val="26"/>
          <w:szCs w:val="26"/>
        </w:rPr>
      </w:pPr>
    </w:p>
  </w:footnote>
  <w:footnote w:id="13">
    <w:p w:rsidR="00626D70" w:rsidRPr="004B73D5" w:rsidRDefault="00626D70" w:rsidP="00626D70">
      <w:pPr>
        <w:pStyle w:val="FootnoteText"/>
        <w:ind w:firstLine="0"/>
        <w:rPr>
          <w:sz w:val="26"/>
          <w:szCs w:val="26"/>
        </w:rPr>
      </w:pPr>
      <w:r>
        <w:rPr>
          <w:sz w:val="26"/>
          <w:szCs w:val="26"/>
        </w:rPr>
        <w:tab/>
      </w:r>
      <w:r w:rsidRPr="004B73D5">
        <w:rPr>
          <w:rStyle w:val="FootnoteReference"/>
          <w:sz w:val="26"/>
          <w:szCs w:val="26"/>
        </w:rPr>
        <w:footnoteRef/>
      </w:r>
      <w:r>
        <w:rPr>
          <w:sz w:val="26"/>
          <w:szCs w:val="26"/>
        </w:rPr>
        <w:tab/>
        <w:t xml:space="preserve">PPLICA asserts that </w:t>
      </w:r>
      <w:r w:rsidRPr="004B73D5">
        <w:rPr>
          <w:sz w:val="26"/>
          <w:szCs w:val="26"/>
        </w:rPr>
        <w:t>Large C&amp;I customers</w:t>
      </w:r>
      <w:r>
        <w:rPr>
          <w:sz w:val="26"/>
          <w:szCs w:val="26"/>
        </w:rPr>
        <w:t xml:space="preserve">, in particular, pay significant revenues </w:t>
      </w:r>
      <w:r w:rsidRPr="004B73D5">
        <w:rPr>
          <w:sz w:val="26"/>
          <w:szCs w:val="26"/>
        </w:rPr>
        <w:t>into PPL’s Custom Program and are</w:t>
      </w:r>
      <w:r>
        <w:rPr>
          <w:sz w:val="26"/>
          <w:szCs w:val="26"/>
        </w:rPr>
        <w:t>,</w:t>
      </w:r>
      <w:r w:rsidRPr="004B73D5">
        <w:rPr>
          <w:sz w:val="26"/>
          <w:szCs w:val="26"/>
        </w:rPr>
        <w:t xml:space="preserve"> therefore</w:t>
      </w:r>
      <w:r>
        <w:rPr>
          <w:sz w:val="26"/>
          <w:szCs w:val="26"/>
        </w:rPr>
        <w:t xml:space="preserve">, impacted by the awarding of </w:t>
      </w:r>
      <w:r w:rsidRPr="004B73D5">
        <w:rPr>
          <w:sz w:val="26"/>
          <w:szCs w:val="26"/>
        </w:rPr>
        <w:t>customer-funded rebates to inefficient projects.</w:t>
      </w:r>
      <w:r>
        <w:rPr>
          <w:sz w:val="26"/>
          <w:szCs w:val="26"/>
        </w:rPr>
        <w:t xml:space="preserve">  </w:t>
      </w:r>
      <w:proofErr w:type="gramStart"/>
      <w:r>
        <w:rPr>
          <w:sz w:val="26"/>
          <w:szCs w:val="26"/>
        </w:rPr>
        <w:t>PPLICA Petition at 3.</w:t>
      </w:r>
      <w:proofErr w:type="gramEnd"/>
    </w:p>
  </w:footnote>
  <w:footnote w:id="14">
    <w:p w:rsidR="009B12E2" w:rsidRPr="009B12E2" w:rsidRDefault="009B12E2" w:rsidP="009B12E2">
      <w:pPr>
        <w:pStyle w:val="FootnoteText"/>
        <w:ind w:firstLine="0"/>
        <w:rPr>
          <w:sz w:val="26"/>
          <w:szCs w:val="26"/>
        </w:rPr>
      </w:pPr>
      <w:r>
        <w:rPr>
          <w:sz w:val="26"/>
          <w:szCs w:val="26"/>
        </w:rPr>
        <w:tab/>
      </w:r>
      <w:r w:rsidRPr="009B12E2">
        <w:rPr>
          <w:rStyle w:val="FootnoteReference"/>
          <w:sz w:val="26"/>
          <w:szCs w:val="26"/>
        </w:rPr>
        <w:footnoteRef/>
      </w:r>
      <w:r>
        <w:rPr>
          <w:sz w:val="26"/>
          <w:szCs w:val="26"/>
        </w:rPr>
        <w:tab/>
      </w:r>
      <w:r w:rsidR="00095739">
        <w:rPr>
          <w:sz w:val="26"/>
          <w:szCs w:val="26"/>
        </w:rPr>
        <w:t>A</w:t>
      </w:r>
      <w:r>
        <w:rPr>
          <w:sz w:val="26"/>
          <w:szCs w:val="26"/>
        </w:rPr>
        <w:t xml:space="preserve">s Staff and PPL </w:t>
      </w:r>
      <w:r w:rsidR="002C3011">
        <w:rPr>
          <w:sz w:val="26"/>
          <w:szCs w:val="26"/>
        </w:rPr>
        <w:t xml:space="preserve">have </w:t>
      </w:r>
      <w:r>
        <w:rPr>
          <w:sz w:val="26"/>
          <w:szCs w:val="26"/>
        </w:rPr>
        <w:t>point</w:t>
      </w:r>
      <w:r w:rsidR="002C3011">
        <w:rPr>
          <w:sz w:val="26"/>
          <w:szCs w:val="26"/>
        </w:rPr>
        <w:t>ed</w:t>
      </w:r>
      <w:r>
        <w:rPr>
          <w:sz w:val="26"/>
          <w:szCs w:val="26"/>
        </w:rPr>
        <w:t xml:space="preserve"> out, we </w:t>
      </w:r>
      <w:r w:rsidR="007C3125">
        <w:rPr>
          <w:sz w:val="26"/>
          <w:szCs w:val="26"/>
        </w:rPr>
        <w:t>have repeatedly noted our intent to apply the TRC benefit-cost ratio criterion mainly at the plan level.</w:t>
      </w:r>
      <w:r w:rsidR="00EB192B">
        <w:rPr>
          <w:sz w:val="26"/>
          <w:szCs w:val="26"/>
        </w:rPr>
        <w:t xml:space="preserve">  </w:t>
      </w:r>
      <w:r w:rsidR="00EB192B" w:rsidRPr="005A6494">
        <w:rPr>
          <w:i/>
          <w:sz w:val="26"/>
          <w:szCs w:val="26"/>
        </w:rPr>
        <w:t>See, e.g</w:t>
      </w:r>
      <w:r w:rsidR="00EB192B">
        <w:rPr>
          <w:sz w:val="26"/>
          <w:szCs w:val="26"/>
        </w:rPr>
        <w:t xml:space="preserve">., </w:t>
      </w:r>
      <w:r w:rsidR="005A6494" w:rsidRPr="005A6494">
        <w:rPr>
          <w:i/>
          <w:sz w:val="26"/>
          <w:szCs w:val="26"/>
        </w:rPr>
        <w:t>PPL Phase II EE&amp;C Plan March 2014 Order</w:t>
      </w:r>
      <w:r w:rsidR="005A6494" w:rsidRPr="005A6494">
        <w:rPr>
          <w:sz w:val="26"/>
          <w:szCs w:val="26"/>
        </w:rPr>
        <w:t xml:space="preserve"> </w:t>
      </w:r>
      <w:r w:rsidR="005A6494">
        <w:rPr>
          <w:sz w:val="26"/>
          <w:szCs w:val="26"/>
        </w:rPr>
        <w:t xml:space="preserve">at </w:t>
      </w:r>
      <w:r w:rsidR="005A6494" w:rsidRPr="005A6494">
        <w:rPr>
          <w:sz w:val="26"/>
          <w:szCs w:val="26"/>
        </w:rPr>
        <w:t>26</w:t>
      </w:r>
      <w:r w:rsidR="005A6494">
        <w:rPr>
          <w:sz w:val="26"/>
          <w:szCs w:val="26"/>
        </w:rPr>
        <w:t xml:space="preserve">; </w:t>
      </w:r>
      <w:r w:rsidR="005A6494" w:rsidRPr="005A6494">
        <w:rPr>
          <w:i/>
          <w:sz w:val="26"/>
          <w:szCs w:val="26"/>
        </w:rPr>
        <w:t>PPL Phase II EE&amp;C Plan May 2015 Order</w:t>
      </w:r>
      <w:r w:rsidR="005A6494" w:rsidRPr="005A6494">
        <w:rPr>
          <w:sz w:val="26"/>
          <w:szCs w:val="26"/>
        </w:rPr>
        <w:t xml:space="preserve"> </w:t>
      </w:r>
      <w:r w:rsidR="002C3011">
        <w:rPr>
          <w:sz w:val="26"/>
          <w:szCs w:val="26"/>
        </w:rPr>
        <w:t xml:space="preserve">at 27, </w:t>
      </w:r>
      <w:r w:rsidR="005A6494">
        <w:rPr>
          <w:sz w:val="26"/>
          <w:szCs w:val="26"/>
        </w:rPr>
        <w:t>37</w:t>
      </w:r>
      <w:r w:rsidR="005A6494" w:rsidRPr="005A6494">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865"/>
    <w:multiLevelType w:val="hybridMultilevel"/>
    <w:tmpl w:val="E0DCF750"/>
    <w:lvl w:ilvl="0" w:tplc="24785F48">
      <w:start w:val="4"/>
      <w:numFmt w:val="decimal"/>
      <w:lvlText w:val="%1."/>
      <w:lvlJc w:val="left"/>
      <w:pPr>
        <w:ind w:left="1800" w:hanging="360"/>
      </w:pPr>
      <w:rPr>
        <w:rFonts w:hint="default"/>
      </w:rPr>
    </w:lvl>
    <w:lvl w:ilvl="1" w:tplc="A56835E6">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A0692F"/>
    <w:multiLevelType w:val="hybridMultilevel"/>
    <w:tmpl w:val="14DCA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404819"/>
    <w:multiLevelType w:val="hybridMultilevel"/>
    <w:tmpl w:val="311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12A7"/>
    <w:multiLevelType w:val="hybridMultilevel"/>
    <w:tmpl w:val="EEFE3FE8"/>
    <w:lvl w:ilvl="0" w:tplc="5F746FF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E391B20"/>
    <w:multiLevelType w:val="hybridMultilevel"/>
    <w:tmpl w:val="C372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103FD"/>
    <w:multiLevelType w:val="hybridMultilevel"/>
    <w:tmpl w:val="A95A5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D3170B"/>
    <w:multiLevelType w:val="hybridMultilevel"/>
    <w:tmpl w:val="2FE268DC"/>
    <w:lvl w:ilvl="0" w:tplc="C78A7D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9B703B5"/>
    <w:multiLevelType w:val="hybridMultilevel"/>
    <w:tmpl w:val="C0C4B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E72BF1"/>
    <w:multiLevelType w:val="hybridMultilevel"/>
    <w:tmpl w:val="0CCE84BA"/>
    <w:lvl w:ilvl="0" w:tplc="C4B866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2983193"/>
    <w:multiLevelType w:val="hybridMultilevel"/>
    <w:tmpl w:val="A8D45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8666015"/>
    <w:multiLevelType w:val="hybridMultilevel"/>
    <w:tmpl w:val="AD22A6C6"/>
    <w:lvl w:ilvl="0" w:tplc="36C454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3D035829"/>
    <w:multiLevelType w:val="hybridMultilevel"/>
    <w:tmpl w:val="80E0AF02"/>
    <w:lvl w:ilvl="0" w:tplc="F0208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B8509B"/>
    <w:multiLevelType w:val="hybridMultilevel"/>
    <w:tmpl w:val="BEEE47DA"/>
    <w:lvl w:ilvl="0" w:tplc="1C682E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84255E4"/>
    <w:multiLevelType w:val="hybridMultilevel"/>
    <w:tmpl w:val="C4209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8E52DDB"/>
    <w:multiLevelType w:val="hybridMultilevel"/>
    <w:tmpl w:val="A5C899C8"/>
    <w:lvl w:ilvl="0" w:tplc="FCE2F77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9BC67D3"/>
    <w:multiLevelType w:val="hybridMultilevel"/>
    <w:tmpl w:val="AF4EB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A514849"/>
    <w:multiLevelType w:val="hybridMultilevel"/>
    <w:tmpl w:val="91504A7E"/>
    <w:lvl w:ilvl="0" w:tplc="1F08EC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8F0FAB"/>
    <w:multiLevelType w:val="hybridMultilevel"/>
    <w:tmpl w:val="9E70AAB2"/>
    <w:lvl w:ilvl="0" w:tplc="78421406">
      <w:start w:val="1"/>
      <w:numFmt w:val="lowerRoman"/>
      <w:lvlText w:val="%1."/>
      <w:lvlJc w:val="left"/>
      <w:pPr>
        <w:ind w:left="3600" w:hanging="72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6EB1170"/>
    <w:multiLevelType w:val="hybridMultilevel"/>
    <w:tmpl w:val="5156E4C8"/>
    <w:lvl w:ilvl="0" w:tplc="9E5A7FB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03E5E"/>
    <w:multiLevelType w:val="hybridMultilevel"/>
    <w:tmpl w:val="B8066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2C025A"/>
    <w:multiLevelType w:val="hybridMultilevel"/>
    <w:tmpl w:val="56E890CE"/>
    <w:lvl w:ilvl="0" w:tplc="EF8A3E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F125A91"/>
    <w:multiLevelType w:val="hybridMultilevel"/>
    <w:tmpl w:val="E984ECD2"/>
    <w:lvl w:ilvl="0" w:tplc="A148CB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FB42962"/>
    <w:multiLevelType w:val="hybridMultilevel"/>
    <w:tmpl w:val="3DF44758"/>
    <w:lvl w:ilvl="0" w:tplc="733E89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0AC4656"/>
    <w:multiLevelType w:val="hybridMultilevel"/>
    <w:tmpl w:val="384AC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DC0078"/>
    <w:multiLevelType w:val="hybridMultilevel"/>
    <w:tmpl w:val="486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9009E8"/>
    <w:multiLevelType w:val="hybridMultilevel"/>
    <w:tmpl w:val="CDE67772"/>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20"/>
  </w:num>
  <w:num w:numId="3">
    <w:abstractNumId w:val="12"/>
  </w:num>
  <w:num w:numId="4">
    <w:abstractNumId w:val="15"/>
  </w:num>
  <w:num w:numId="5">
    <w:abstractNumId w:val="13"/>
  </w:num>
  <w:num w:numId="6">
    <w:abstractNumId w:val="14"/>
  </w:num>
  <w:num w:numId="7">
    <w:abstractNumId w:val="8"/>
  </w:num>
  <w:num w:numId="8">
    <w:abstractNumId w:val="18"/>
  </w:num>
  <w:num w:numId="9">
    <w:abstractNumId w:val="10"/>
  </w:num>
  <w:num w:numId="10">
    <w:abstractNumId w:val="3"/>
  </w:num>
  <w:num w:numId="11">
    <w:abstractNumId w:val="6"/>
  </w:num>
  <w:num w:numId="12">
    <w:abstractNumId w:val="23"/>
  </w:num>
  <w:num w:numId="13">
    <w:abstractNumId w:val="22"/>
  </w:num>
  <w:num w:numId="14">
    <w:abstractNumId w:val="21"/>
  </w:num>
  <w:num w:numId="15">
    <w:abstractNumId w:val="16"/>
  </w:num>
  <w:num w:numId="16">
    <w:abstractNumId w:val="1"/>
  </w:num>
  <w:num w:numId="17">
    <w:abstractNumId w:val="4"/>
  </w:num>
  <w:num w:numId="18">
    <w:abstractNumId w:val="5"/>
  </w:num>
  <w:num w:numId="19">
    <w:abstractNumId w:val="24"/>
  </w:num>
  <w:num w:numId="20">
    <w:abstractNumId w:val="26"/>
  </w:num>
  <w:num w:numId="21">
    <w:abstractNumId w:val="9"/>
  </w:num>
  <w:num w:numId="22">
    <w:abstractNumId w:val="11"/>
  </w:num>
  <w:num w:numId="23">
    <w:abstractNumId w:val="0"/>
  </w:num>
  <w:num w:numId="24">
    <w:abstractNumId w:val="19"/>
  </w:num>
  <w:num w:numId="25">
    <w:abstractNumId w:val="2"/>
  </w:num>
  <w:num w:numId="26">
    <w:abstractNumId w:val="7"/>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620"/>
    <w:rsid w:val="000006C6"/>
    <w:rsid w:val="00000840"/>
    <w:rsid w:val="000008A8"/>
    <w:rsid w:val="00000994"/>
    <w:rsid w:val="00000A3E"/>
    <w:rsid w:val="00000B46"/>
    <w:rsid w:val="00000D47"/>
    <w:rsid w:val="00000FEE"/>
    <w:rsid w:val="00001C35"/>
    <w:rsid w:val="00001CF9"/>
    <w:rsid w:val="00001F63"/>
    <w:rsid w:val="00001FC8"/>
    <w:rsid w:val="0000206B"/>
    <w:rsid w:val="0000282B"/>
    <w:rsid w:val="00002B88"/>
    <w:rsid w:val="000044FF"/>
    <w:rsid w:val="0000462E"/>
    <w:rsid w:val="00004997"/>
    <w:rsid w:val="00004CBF"/>
    <w:rsid w:val="00004FF7"/>
    <w:rsid w:val="00005369"/>
    <w:rsid w:val="000062DC"/>
    <w:rsid w:val="0000657D"/>
    <w:rsid w:val="00006685"/>
    <w:rsid w:val="00006887"/>
    <w:rsid w:val="000069E2"/>
    <w:rsid w:val="00006D34"/>
    <w:rsid w:val="00006FBB"/>
    <w:rsid w:val="0000708D"/>
    <w:rsid w:val="0000764A"/>
    <w:rsid w:val="0000785F"/>
    <w:rsid w:val="00007AFA"/>
    <w:rsid w:val="0001097E"/>
    <w:rsid w:val="00010B2D"/>
    <w:rsid w:val="00010F03"/>
    <w:rsid w:val="00011287"/>
    <w:rsid w:val="00011639"/>
    <w:rsid w:val="000119F1"/>
    <w:rsid w:val="00011C9A"/>
    <w:rsid w:val="000122A8"/>
    <w:rsid w:val="00012A16"/>
    <w:rsid w:val="00012BD7"/>
    <w:rsid w:val="000131C8"/>
    <w:rsid w:val="0001337D"/>
    <w:rsid w:val="0001393B"/>
    <w:rsid w:val="00013E97"/>
    <w:rsid w:val="00014455"/>
    <w:rsid w:val="00015879"/>
    <w:rsid w:val="0001593A"/>
    <w:rsid w:val="00015E4E"/>
    <w:rsid w:val="00015EDA"/>
    <w:rsid w:val="000162D9"/>
    <w:rsid w:val="000164A2"/>
    <w:rsid w:val="00016B87"/>
    <w:rsid w:val="00016D57"/>
    <w:rsid w:val="00017248"/>
    <w:rsid w:val="00017852"/>
    <w:rsid w:val="0002055B"/>
    <w:rsid w:val="00021710"/>
    <w:rsid w:val="00021C35"/>
    <w:rsid w:val="00021E46"/>
    <w:rsid w:val="000221C9"/>
    <w:rsid w:val="0002231D"/>
    <w:rsid w:val="000223F7"/>
    <w:rsid w:val="0002262C"/>
    <w:rsid w:val="00022B74"/>
    <w:rsid w:val="00023F13"/>
    <w:rsid w:val="00023F60"/>
    <w:rsid w:val="00024164"/>
    <w:rsid w:val="0002493C"/>
    <w:rsid w:val="00024BD6"/>
    <w:rsid w:val="00024F5F"/>
    <w:rsid w:val="0002524C"/>
    <w:rsid w:val="000254CA"/>
    <w:rsid w:val="0002571E"/>
    <w:rsid w:val="00025F3F"/>
    <w:rsid w:val="00026393"/>
    <w:rsid w:val="00026590"/>
    <w:rsid w:val="000266F6"/>
    <w:rsid w:val="000268CB"/>
    <w:rsid w:val="000269A2"/>
    <w:rsid w:val="00026CD2"/>
    <w:rsid w:val="00026DB1"/>
    <w:rsid w:val="00026DC5"/>
    <w:rsid w:val="00026FBE"/>
    <w:rsid w:val="0002703D"/>
    <w:rsid w:val="00027669"/>
    <w:rsid w:val="0002784A"/>
    <w:rsid w:val="000279BA"/>
    <w:rsid w:val="00027ACF"/>
    <w:rsid w:val="00027D04"/>
    <w:rsid w:val="0003029A"/>
    <w:rsid w:val="000303BC"/>
    <w:rsid w:val="00030453"/>
    <w:rsid w:val="0003085C"/>
    <w:rsid w:val="00030CF9"/>
    <w:rsid w:val="000315D3"/>
    <w:rsid w:val="00031E02"/>
    <w:rsid w:val="00032917"/>
    <w:rsid w:val="00032ED4"/>
    <w:rsid w:val="000332A0"/>
    <w:rsid w:val="00033923"/>
    <w:rsid w:val="00033BB5"/>
    <w:rsid w:val="00033E14"/>
    <w:rsid w:val="000341D7"/>
    <w:rsid w:val="00034373"/>
    <w:rsid w:val="00034EA9"/>
    <w:rsid w:val="0003537C"/>
    <w:rsid w:val="00035B35"/>
    <w:rsid w:val="00036176"/>
    <w:rsid w:val="000362C5"/>
    <w:rsid w:val="000364E6"/>
    <w:rsid w:val="00036D43"/>
    <w:rsid w:val="00036D6C"/>
    <w:rsid w:val="00036FA1"/>
    <w:rsid w:val="000370E1"/>
    <w:rsid w:val="00037FE5"/>
    <w:rsid w:val="000400A1"/>
    <w:rsid w:val="000404BA"/>
    <w:rsid w:val="00040A8E"/>
    <w:rsid w:val="00040AEA"/>
    <w:rsid w:val="0004146D"/>
    <w:rsid w:val="000414B0"/>
    <w:rsid w:val="00041682"/>
    <w:rsid w:val="00041C8D"/>
    <w:rsid w:val="000427A6"/>
    <w:rsid w:val="00042F32"/>
    <w:rsid w:val="0004324C"/>
    <w:rsid w:val="00043341"/>
    <w:rsid w:val="00043459"/>
    <w:rsid w:val="000438AA"/>
    <w:rsid w:val="0004397A"/>
    <w:rsid w:val="00043AD1"/>
    <w:rsid w:val="00043D2B"/>
    <w:rsid w:val="00044B18"/>
    <w:rsid w:val="00044D84"/>
    <w:rsid w:val="00045932"/>
    <w:rsid w:val="0004651A"/>
    <w:rsid w:val="000470AB"/>
    <w:rsid w:val="0004723F"/>
    <w:rsid w:val="00047575"/>
    <w:rsid w:val="000475CD"/>
    <w:rsid w:val="00047874"/>
    <w:rsid w:val="000478E5"/>
    <w:rsid w:val="00047EC4"/>
    <w:rsid w:val="00047EE7"/>
    <w:rsid w:val="00047F4A"/>
    <w:rsid w:val="00050427"/>
    <w:rsid w:val="00051477"/>
    <w:rsid w:val="00051920"/>
    <w:rsid w:val="0005219C"/>
    <w:rsid w:val="000523D1"/>
    <w:rsid w:val="00052B8F"/>
    <w:rsid w:val="000530DF"/>
    <w:rsid w:val="00053148"/>
    <w:rsid w:val="000537A0"/>
    <w:rsid w:val="00053EA5"/>
    <w:rsid w:val="000540CE"/>
    <w:rsid w:val="00054612"/>
    <w:rsid w:val="000546B6"/>
    <w:rsid w:val="000556D0"/>
    <w:rsid w:val="0005572E"/>
    <w:rsid w:val="00055869"/>
    <w:rsid w:val="0005602D"/>
    <w:rsid w:val="000561EB"/>
    <w:rsid w:val="00056286"/>
    <w:rsid w:val="00056722"/>
    <w:rsid w:val="000569A0"/>
    <w:rsid w:val="00056BAE"/>
    <w:rsid w:val="00056F09"/>
    <w:rsid w:val="00057436"/>
    <w:rsid w:val="000574D3"/>
    <w:rsid w:val="00057BA3"/>
    <w:rsid w:val="00060066"/>
    <w:rsid w:val="00060ED2"/>
    <w:rsid w:val="000612FD"/>
    <w:rsid w:val="000619EB"/>
    <w:rsid w:val="00061D99"/>
    <w:rsid w:val="00061DCB"/>
    <w:rsid w:val="00061E17"/>
    <w:rsid w:val="00061F5B"/>
    <w:rsid w:val="0006227F"/>
    <w:rsid w:val="0006243C"/>
    <w:rsid w:val="00062838"/>
    <w:rsid w:val="000628CA"/>
    <w:rsid w:val="00063AA9"/>
    <w:rsid w:val="00063E00"/>
    <w:rsid w:val="00064171"/>
    <w:rsid w:val="000642AA"/>
    <w:rsid w:val="000643DD"/>
    <w:rsid w:val="000649EC"/>
    <w:rsid w:val="00064C56"/>
    <w:rsid w:val="00065562"/>
    <w:rsid w:val="00065E78"/>
    <w:rsid w:val="000663CB"/>
    <w:rsid w:val="000666EF"/>
    <w:rsid w:val="00066EE5"/>
    <w:rsid w:val="000671EB"/>
    <w:rsid w:val="00067260"/>
    <w:rsid w:val="0006775B"/>
    <w:rsid w:val="00070792"/>
    <w:rsid w:val="00070D5D"/>
    <w:rsid w:val="00071399"/>
    <w:rsid w:val="00071963"/>
    <w:rsid w:val="00071EC7"/>
    <w:rsid w:val="00072694"/>
    <w:rsid w:val="000727B3"/>
    <w:rsid w:val="00072808"/>
    <w:rsid w:val="000729E6"/>
    <w:rsid w:val="00072CD9"/>
    <w:rsid w:val="000731A3"/>
    <w:rsid w:val="00073258"/>
    <w:rsid w:val="0007326C"/>
    <w:rsid w:val="00074C4B"/>
    <w:rsid w:val="00075098"/>
    <w:rsid w:val="00075288"/>
    <w:rsid w:val="00075436"/>
    <w:rsid w:val="00075583"/>
    <w:rsid w:val="000757C3"/>
    <w:rsid w:val="000761A5"/>
    <w:rsid w:val="00076F07"/>
    <w:rsid w:val="00076F35"/>
    <w:rsid w:val="00077030"/>
    <w:rsid w:val="000771CD"/>
    <w:rsid w:val="0007723E"/>
    <w:rsid w:val="00077ACB"/>
    <w:rsid w:val="000803A8"/>
    <w:rsid w:val="000806E1"/>
    <w:rsid w:val="00080A9F"/>
    <w:rsid w:val="00080C15"/>
    <w:rsid w:val="00080C63"/>
    <w:rsid w:val="0008123D"/>
    <w:rsid w:val="0008171B"/>
    <w:rsid w:val="00081737"/>
    <w:rsid w:val="00081DE7"/>
    <w:rsid w:val="0008299A"/>
    <w:rsid w:val="00082CBF"/>
    <w:rsid w:val="0008312A"/>
    <w:rsid w:val="00083347"/>
    <w:rsid w:val="00084573"/>
    <w:rsid w:val="000845B9"/>
    <w:rsid w:val="00084AF9"/>
    <w:rsid w:val="0008503F"/>
    <w:rsid w:val="000853E3"/>
    <w:rsid w:val="000856F9"/>
    <w:rsid w:val="000861B0"/>
    <w:rsid w:val="0008631B"/>
    <w:rsid w:val="00086415"/>
    <w:rsid w:val="000903C5"/>
    <w:rsid w:val="0009063A"/>
    <w:rsid w:val="00090C1F"/>
    <w:rsid w:val="0009115D"/>
    <w:rsid w:val="00091527"/>
    <w:rsid w:val="000917C8"/>
    <w:rsid w:val="000918D4"/>
    <w:rsid w:val="00091AEF"/>
    <w:rsid w:val="00091F1A"/>
    <w:rsid w:val="00091F90"/>
    <w:rsid w:val="00092434"/>
    <w:rsid w:val="0009264A"/>
    <w:rsid w:val="0009269E"/>
    <w:rsid w:val="00092938"/>
    <w:rsid w:val="00092E88"/>
    <w:rsid w:val="00093164"/>
    <w:rsid w:val="00094834"/>
    <w:rsid w:val="00094D85"/>
    <w:rsid w:val="00095739"/>
    <w:rsid w:val="000959B5"/>
    <w:rsid w:val="00096035"/>
    <w:rsid w:val="0009612D"/>
    <w:rsid w:val="00096F7A"/>
    <w:rsid w:val="00097003"/>
    <w:rsid w:val="000970E4"/>
    <w:rsid w:val="00097504"/>
    <w:rsid w:val="000976C9"/>
    <w:rsid w:val="0009780A"/>
    <w:rsid w:val="000A0BFC"/>
    <w:rsid w:val="000A1AC2"/>
    <w:rsid w:val="000A1CD0"/>
    <w:rsid w:val="000A295A"/>
    <w:rsid w:val="000A314E"/>
    <w:rsid w:val="000A32F6"/>
    <w:rsid w:val="000A349B"/>
    <w:rsid w:val="000A359F"/>
    <w:rsid w:val="000A365D"/>
    <w:rsid w:val="000A377B"/>
    <w:rsid w:val="000A3A42"/>
    <w:rsid w:val="000A3A7D"/>
    <w:rsid w:val="000A4131"/>
    <w:rsid w:val="000A472E"/>
    <w:rsid w:val="000A4989"/>
    <w:rsid w:val="000A53EC"/>
    <w:rsid w:val="000A55DF"/>
    <w:rsid w:val="000A5815"/>
    <w:rsid w:val="000A5AA0"/>
    <w:rsid w:val="000A5F18"/>
    <w:rsid w:val="000A6C54"/>
    <w:rsid w:val="000A7736"/>
    <w:rsid w:val="000A777B"/>
    <w:rsid w:val="000A78E5"/>
    <w:rsid w:val="000A79A9"/>
    <w:rsid w:val="000B0362"/>
    <w:rsid w:val="000B0B8C"/>
    <w:rsid w:val="000B11BF"/>
    <w:rsid w:val="000B1384"/>
    <w:rsid w:val="000B16EB"/>
    <w:rsid w:val="000B1ECA"/>
    <w:rsid w:val="000B216D"/>
    <w:rsid w:val="000B2735"/>
    <w:rsid w:val="000B2755"/>
    <w:rsid w:val="000B29D9"/>
    <w:rsid w:val="000B3B37"/>
    <w:rsid w:val="000B3DAF"/>
    <w:rsid w:val="000B3E7F"/>
    <w:rsid w:val="000B41F6"/>
    <w:rsid w:val="000B4EAE"/>
    <w:rsid w:val="000B5238"/>
    <w:rsid w:val="000B535A"/>
    <w:rsid w:val="000B5584"/>
    <w:rsid w:val="000B5F49"/>
    <w:rsid w:val="000B607A"/>
    <w:rsid w:val="000B646A"/>
    <w:rsid w:val="000B6AC7"/>
    <w:rsid w:val="000B6B15"/>
    <w:rsid w:val="000B6B59"/>
    <w:rsid w:val="000B7451"/>
    <w:rsid w:val="000B7920"/>
    <w:rsid w:val="000B7EAB"/>
    <w:rsid w:val="000C0056"/>
    <w:rsid w:val="000C02E7"/>
    <w:rsid w:val="000C0521"/>
    <w:rsid w:val="000C0A0F"/>
    <w:rsid w:val="000C0C91"/>
    <w:rsid w:val="000C0E21"/>
    <w:rsid w:val="000C1B0D"/>
    <w:rsid w:val="000C1CE7"/>
    <w:rsid w:val="000C1EC9"/>
    <w:rsid w:val="000C28C9"/>
    <w:rsid w:val="000C2AE3"/>
    <w:rsid w:val="000C2C39"/>
    <w:rsid w:val="000C2C72"/>
    <w:rsid w:val="000C339D"/>
    <w:rsid w:val="000C346B"/>
    <w:rsid w:val="000C34AD"/>
    <w:rsid w:val="000C3C44"/>
    <w:rsid w:val="000C45F7"/>
    <w:rsid w:val="000C491C"/>
    <w:rsid w:val="000C4BA6"/>
    <w:rsid w:val="000C511A"/>
    <w:rsid w:val="000C5E77"/>
    <w:rsid w:val="000C5F4D"/>
    <w:rsid w:val="000C61B0"/>
    <w:rsid w:val="000C63BA"/>
    <w:rsid w:val="000C6BAC"/>
    <w:rsid w:val="000C6D46"/>
    <w:rsid w:val="000C6DE4"/>
    <w:rsid w:val="000C709A"/>
    <w:rsid w:val="000C7451"/>
    <w:rsid w:val="000C75C3"/>
    <w:rsid w:val="000C75C5"/>
    <w:rsid w:val="000C787C"/>
    <w:rsid w:val="000C7B00"/>
    <w:rsid w:val="000C7F12"/>
    <w:rsid w:val="000C7F8F"/>
    <w:rsid w:val="000D00B7"/>
    <w:rsid w:val="000D060A"/>
    <w:rsid w:val="000D0BFB"/>
    <w:rsid w:val="000D11D0"/>
    <w:rsid w:val="000D165D"/>
    <w:rsid w:val="000D1778"/>
    <w:rsid w:val="000D1DE4"/>
    <w:rsid w:val="000D27C3"/>
    <w:rsid w:val="000D2CF2"/>
    <w:rsid w:val="000D373D"/>
    <w:rsid w:val="000D3D96"/>
    <w:rsid w:val="000D3F98"/>
    <w:rsid w:val="000D422C"/>
    <w:rsid w:val="000D4EA6"/>
    <w:rsid w:val="000D58AE"/>
    <w:rsid w:val="000D5FCE"/>
    <w:rsid w:val="000D6347"/>
    <w:rsid w:val="000D6857"/>
    <w:rsid w:val="000D6BA5"/>
    <w:rsid w:val="000D6C27"/>
    <w:rsid w:val="000D6F9B"/>
    <w:rsid w:val="000D70C8"/>
    <w:rsid w:val="000D70D1"/>
    <w:rsid w:val="000E0302"/>
    <w:rsid w:val="000E0DCF"/>
    <w:rsid w:val="000E163A"/>
    <w:rsid w:val="000E29C2"/>
    <w:rsid w:val="000E2A48"/>
    <w:rsid w:val="000E2E15"/>
    <w:rsid w:val="000E3974"/>
    <w:rsid w:val="000E39CC"/>
    <w:rsid w:val="000E3C53"/>
    <w:rsid w:val="000E3C95"/>
    <w:rsid w:val="000E3E85"/>
    <w:rsid w:val="000E41CD"/>
    <w:rsid w:val="000E4858"/>
    <w:rsid w:val="000E4D01"/>
    <w:rsid w:val="000E5633"/>
    <w:rsid w:val="000E57B4"/>
    <w:rsid w:val="000E5F40"/>
    <w:rsid w:val="000E5FFC"/>
    <w:rsid w:val="000E62F7"/>
    <w:rsid w:val="000E689A"/>
    <w:rsid w:val="000E6D1A"/>
    <w:rsid w:val="000F00B5"/>
    <w:rsid w:val="000F0550"/>
    <w:rsid w:val="000F0E47"/>
    <w:rsid w:val="000F1012"/>
    <w:rsid w:val="000F1534"/>
    <w:rsid w:val="000F179E"/>
    <w:rsid w:val="000F1DAA"/>
    <w:rsid w:val="000F2592"/>
    <w:rsid w:val="000F2689"/>
    <w:rsid w:val="000F31C2"/>
    <w:rsid w:val="000F341E"/>
    <w:rsid w:val="000F353C"/>
    <w:rsid w:val="000F36DC"/>
    <w:rsid w:val="000F400D"/>
    <w:rsid w:val="000F4307"/>
    <w:rsid w:val="000F4553"/>
    <w:rsid w:val="000F499F"/>
    <w:rsid w:val="000F5C22"/>
    <w:rsid w:val="000F5EF0"/>
    <w:rsid w:val="000F6300"/>
    <w:rsid w:val="000F6CAF"/>
    <w:rsid w:val="000F7B93"/>
    <w:rsid w:val="000F7D5A"/>
    <w:rsid w:val="001003EC"/>
    <w:rsid w:val="001004CD"/>
    <w:rsid w:val="00100A28"/>
    <w:rsid w:val="00100EC9"/>
    <w:rsid w:val="001013A6"/>
    <w:rsid w:val="00101469"/>
    <w:rsid w:val="001014BE"/>
    <w:rsid w:val="0010158F"/>
    <w:rsid w:val="00101C24"/>
    <w:rsid w:val="00101F51"/>
    <w:rsid w:val="00102241"/>
    <w:rsid w:val="00102528"/>
    <w:rsid w:val="0010264E"/>
    <w:rsid w:val="001026CA"/>
    <w:rsid w:val="00102D27"/>
    <w:rsid w:val="00102FBA"/>
    <w:rsid w:val="0010344A"/>
    <w:rsid w:val="00103593"/>
    <w:rsid w:val="00103ACD"/>
    <w:rsid w:val="00103B6E"/>
    <w:rsid w:val="001040A5"/>
    <w:rsid w:val="00104D9B"/>
    <w:rsid w:val="001050FC"/>
    <w:rsid w:val="00105191"/>
    <w:rsid w:val="0010521F"/>
    <w:rsid w:val="001057BD"/>
    <w:rsid w:val="00105B98"/>
    <w:rsid w:val="00105FAF"/>
    <w:rsid w:val="00106448"/>
    <w:rsid w:val="0010662C"/>
    <w:rsid w:val="00106C2C"/>
    <w:rsid w:val="00107359"/>
    <w:rsid w:val="0010742E"/>
    <w:rsid w:val="00107E1D"/>
    <w:rsid w:val="001105B2"/>
    <w:rsid w:val="0011062E"/>
    <w:rsid w:val="001114C9"/>
    <w:rsid w:val="00111B59"/>
    <w:rsid w:val="00111C8B"/>
    <w:rsid w:val="00112024"/>
    <w:rsid w:val="00112077"/>
    <w:rsid w:val="001125FF"/>
    <w:rsid w:val="00112607"/>
    <w:rsid w:val="00112BDC"/>
    <w:rsid w:val="0011301F"/>
    <w:rsid w:val="00113724"/>
    <w:rsid w:val="00113E4F"/>
    <w:rsid w:val="00113FEA"/>
    <w:rsid w:val="001143ED"/>
    <w:rsid w:val="00115132"/>
    <w:rsid w:val="00115237"/>
    <w:rsid w:val="0011584E"/>
    <w:rsid w:val="001164CB"/>
    <w:rsid w:val="001166AE"/>
    <w:rsid w:val="00116772"/>
    <w:rsid w:val="00116E1C"/>
    <w:rsid w:val="001174C7"/>
    <w:rsid w:val="00117CB2"/>
    <w:rsid w:val="001209DB"/>
    <w:rsid w:val="00120B39"/>
    <w:rsid w:val="00121260"/>
    <w:rsid w:val="00121A62"/>
    <w:rsid w:val="001222A2"/>
    <w:rsid w:val="00122313"/>
    <w:rsid w:val="001225CB"/>
    <w:rsid w:val="001225E7"/>
    <w:rsid w:val="00122632"/>
    <w:rsid w:val="001238E5"/>
    <w:rsid w:val="00123A2E"/>
    <w:rsid w:val="00123E5A"/>
    <w:rsid w:val="00124071"/>
    <w:rsid w:val="00124733"/>
    <w:rsid w:val="00125022"/>
    <w:rsid w:val="00125812"/>
    <w:rsid w:val="0012590B"/>
    <w:rsid w:val="001267D4"/>
    <w:rsid w:val="00126BC5"/>
    <w:rsid w:val="00127F23"/>
    <w:rsid w:val="00130534"/>
    <w:rsid w:val="001308BE"/>
    <w:rsid w:val="0013127E"/>
    <w:rsid w:val="0013140C"/>
    <w:rsid w:val="001315F1"/>
    <w:rsid w:val="0013186B"/>
    <w:rsid w:val="00131DB4"/>
    <w:rsid w:val="00131DF6"/>
    <w:rsid w:val="00131E0E"/>
    <w:rsid w:val="00131E73"/>
    <w:rsid w:val="0013203D"/>
    <w:rsid w:val="0013210E"/>
    <w:rsid w:val="0013241B"/>
    <w:rsid w:val="001325C1"/>
    <w:rsid w:val="001339AE"/>
    <w:rsid w:val="0013426D"/>
    <w:rsid w:val="0013449C"/>
    <w:rsid w:val="001344DF"/>
    <w:rsid w:val="00134524"/>
    <w:rsid w:val="00134643"/>
    <w:rsid w:val="00134C02"/>
    <w:rsid w:val="00135126"/>
    <w:rsid w:val="00135608"/>
    <w:rsid w:val="00135972"/>
    <w:rsid w:val="00135F41"/>
    <w:rsid w:val="001360FC"/>
    <w:rsid w:val="00136414"/>
    <w:rsid w:val="001369E4"/>
    <w:rsid w:val="001402C6"/>
    <w:rsid w:val="00140392"/>
    <w:rsid w:val="00140F78"/>
    <w:rsid w:val="001410B6"/>
    <w:rsid w:val="001412E6"/>
    <w:rsid w:val="001419A4"/>
    <w:rsid w:val="00141B9C"/>
    <w:rsid w:val="001422C6"/>
    <w:rsid w:val="00142482"/>
    <w:rsid w:val="0014299A"/>
    <w:rsid w:val="001431F9"/>
    <w:rsid w:val="0014364F"/>
    <w:rsid w:val="00143BFA"/>
    <w:rsid w:val="001447A0"/>
    <w:rsid w:val="0014497F"/>
    <w:rsid w:val="00144C30"/>
    <w:rsid w:val="00145602"/>
    <w:rsid w:val="00145AF3"/>
    <w:rsid w:val="0014678F"/>
    <w:rsid w:val="001467FC"/>
    <w:rsid w:val="00146D6B"/>
    <w:rsid w:val="00146D93"/>
    <w:rsid w:val="00146DDD"/>
    <w:rsid w:val="00146E58"/>
    <w:rsid w:val="00147145"/>
    <w:rsid w:val="00147816"/>
    <w:rsid w:val="00147A68"/>
    <w:rsid w:val="00150096"/>
    <w:rsid w:val="001504F4"/>
    <w:rsid w:val="0015051C"/>
    <w:rsid w:val="001506C2"/>
    <w:rsid w:val="0015086E"/>
    <w:rsid w:val="001508E4"/>
    <w:rsid w:val="00150D51"/>
    <w:rsid w:val="00150FC2"/>
    <w:rsid w:val="0015120D"/>
    <w:rsid w:val="00151485"/>
    <w:rsid w:val="00151771"/>
    <w:rsid w:val="00151A99"/>
    <w:rsid w:val="001520AE"/>
    <w:rsid w:val="001526A8"/>
    <w:rsid w:val="00152A87"/>
    <w:rsid w:val="00152B67"/>
    <w:rsid w:val="00152B70"/>
    <w:rsid w:val="00153116"/>
    <w:rsid w:val="00153406"/>
    <w:rsid w:val="0015380A"/>
    <w:rsid w:val="00153F21"/>
    <w:rsid w:val="00153F45"/>
    <w:rsid w:val="001546C4"/>
    <w:rsid w:val="00154B55"/>
    <w:rsid w:val="00154E97"/>
    <w:rsid w:val="00154F45"/>
    <w:rsid w:val="00154FF0"/>
    <w:rsid w:val="001550A4"/>
    <w:rsid w:val="00155121"/>
    <w:rsid w:val="001556FE"/>
    <w:rsid w:val="00155733"/>
    <w:rsid w:val="0015584C"/>
    <w:rsid w:val="001558C7"/>
    <w:rsid w:val="001559BD"/>
    <w:rsid w:val="00155CB0"/>
    <w:rsid w:val="001565C4"/>
    <w:rsid w:val="00156601"/>
    <w:rsid w:val="0015723F"/>
    <w:rsid w:val="00157507"/>
    <w:rsid w:val="0015798B"/>
    <w:rsid w:val="00157ADB"/>
    <w:rsid w:val="00160478"/>
    <w:rsid w:val="00160670"/>
    <w:rsid w:val="001606E4"/>
    <w:rsid w:val="00161490"/>
    <w:rsid w:val="00161C96"/>
    <w:rsid w:val="00161F47"/>
    <w:rsid w:val="001622D3"/>
    <w:rsid w:val="0016249F"/>
    <w:rsid w:val="00163651"/>
    <w:rsid w:val="00163F9C"/>
    <w:rsid w:val="00164361"/>
    <w:rsid w:val="00164667"/>
    <w:rsid w:val="00164D3C"/>
    <w:rsid w:val="00164DA4"/>
    <w:rsid w:val="00165099"/>
    <w:rsid w:val="001650BA"/>
    <w:rsid w:val="001650D9"/>
    <w:rsid w:val="00166298"/>
    <w:rsid w:val="001663C8"/>
    <w:rsid w:val="001666A4"/>
    <w:rsid w:val="00166BB7"/>
    <w:rsid w:val="001671AB"/>
    <w:rsid w:val="001671DD"/>
    <w:rsid w:val="001674C2"/>
    <w:rsid w:val="001678E9"/>
    <w:rsid w:val="00167F3D"/>
    <w:rsid w:val="0017032A"/>
    <w:rsid w:val="0017044E"/>
    <w:rsid w:val="0017162B"/>
    <w:rsid w:val="00171812"/>
    <w:rsid w:val="0017193A"/>
    <w:rsid w:val="00171D26"/>
    <w:rsid w:val="00171FAD"/>
    <w:rsid w:val="00172924"/>
    <w:rsid w:val="00172C4C"/>
    <w:rsid w:val="00172CC4"/>
    <w:rsid w:val="0017385A"/>
    <w:rsid w:val="00173BB7"/>
    <w:rsid w:val="00174108"/>
    <w:rsid w:val="00174160"/>
    <w:rsid w:val="00174673"/>
    <w:rsid w:val="00174D3D"/>
    <w:rsid w:val="001750C1"/>
    <w:rsid w:val="00175890"/>
    <w:rsid w:val="00175D80"/>
    <w:rsid w:val="00175FD0"/>
    <w:rsid w:val="00176054"/>
    <w:rsid w:val="001765F9"/>
    <w:rsid w:val="001776A9"/>
    <w:rsid w:val="001778D6"/>
    <w:rsid w:val="00177CB4"/>
    <w:rsid w:val="00177D9B"/>
    <w:rsid w:val="001807F2"/>
    <w:rsid w:val="00180C56"/>
    <w:rsid w:val="00180C60"/>
    <w:rsid w:val="00181060"/>
    <w:rsid w:val="001813E6"/>
    <w:rsid w:val="00181961"/>
    <w:rsid w:val="001820E8"/>
    <w:rsid w:val="00182205"/>
    <w:rsid w:val="00182478"/>
    <w:rsid w:val="00182488"/>
    <w:rsid w:val="0018281B"/>
    <w:rsid w:val="00182A79"/>
    <w:rsid w:val="00182B33"/>
    <w:rsid w:val="00182E7D"/>
    <w:rsid w:val="00183233"/>
    <w:rsid w:val="0018333E"/>
    <w:rsid w:val="00183965"/>
    <w:rsid w:val="001839BA"/>
    <w:rsid w:val="00183A40"/>
    <w:rsid w:val="00183F27"/>
    <w:rsid w:val="001845E3"/>
    <w:rsid w:val="001848B4"/>
    <w:rsid w:val="00185DED"/>
    <w:rsid w:val="0018640D"/>
    <w:rsid w:val="0018654C"/>
    <w:rsid w:val="00186A97"/>
    <w:rsid w:val="00186DBA"/>
    <w:rsid w:val="001870DE"/>
    <w:rsid w:val="00187112"/>
    <w:rsid w:val="001871EC"/>
    <w:rsid w:val="00187667"/>
    <w:rsid w:val="00187CEF"/>
    <w:rsid w:val="00190289"/>
    <w:rsid w:val="0019033A"/>
    <w:rsid w:val="001903A0"/>
    <w:rsid w:val="00190970"/>
    <w:rsid w:val="00190A1D"/>
    <w:rsid w:val="00190CDD"/>
    <w:rsid w:val="00190D1A"/>
    <w:rsid w:val="00190DA6"/>
    <w:rsid w:val="0019175F"/>
    <w:rsid w:val="001917AC"/>
    <w:rsid w:val="00191DAA"/>
    <w:rsid w:val="00193A8F"/>
    <w:rsid w:val="00193AB9"/>
    <w:rsid w:val="00193FFA"/>
    <w:rsid w:val="0019419E"/>
    <w:rsid w:val="00194353"/>
    <w:rsid w:val="0019453E"/>
    <w:rsid w:val="00194DEF"/>
    <w:rsid w:val="0019530E"/>
    <w:rsid w:val="00195782"/>
    <w:rsid w:val="00196161"/>
    <w:rsid w:val="0019619A"/>
    <w:rsid w:val="0019636A"/>
    <w:rsid w:val="00196E39"/>
    <w:rsid w:val="00197718"/>
    <w:rsid w:val="00197A20"/>
    <w:rsid w:val="00197F3D"/>
    <w:rsid w:val="001A0072"/>
    <w:rsid w:val="001A02C7"/>
    <w:rsid w:val="001A02CD"/>
    <w:rsid w:val="001A064C"/>
    <w:rsid w:val="001A064F"/>
    <w:rsid w:val="001A167A"/>
    <w:rsid w:val="001A1C00"/>
    <w:rsid w:val="001A2DFC"/>
    <w:rsid w:val="001A2E1C"/>
    <w:rsid w:val="001A3472"/>
    <w:rsid w:val="001A37D2"/>
    <w:rsid w:val="001A3FE0"/>
    <w:rsid w:val="001A42FB"/>
    <w:rsid w:val="001A466A"/>
    <w:rsid w:val="001A4A60"/>
    <w:rsid w:val="001A51F7"/>
    <w:rsid w:val="001A5547"/>
    <w:rsid w:val="001A55D2"/>
    <w:rsid w:val="001A5678"/>
    <w:rsid w:val="001A56AA"/>
    <w:rsid w:val="001A5DA3"/>
    <w:rsid w:val="001A5F3A"/>
    <w:rsid w:val="001A6472"/>
    <w:rsid w:val="001A6700"/>
    <w:rsid w:val="001A6A9C"/>
    <w:rsid w:val="001A6E5B"/>
    <w:rsid w:val="001A6E7A"/>
    <w:rsid w:val="001A6ECB"/>
    <w:rsid w:val="001A6FEC"/>
    <w:rsid w:val="001A721C"/>
    <w:rsid w:val="001A7BFC"/>
    <w:rsid w:val="001A7D2F"/>
    <w:rsid w:val="001A7FC9"/>
    <w:rsid w:val="001B04BA"/>
    <w:rsid w:val="001B0A8A"/>
    <w:rsid w:val="001B0CF6"/>
    <w:rsid w:val="001B1088"/>
    <w:rsid w:val="001B19B5"/>
    <w:rsid w:val="001B1DB4"/>
    <w:rsid w:val="001B1EF5"/>
    <w:rsid w:val="001B2657"/>
    <w:rsid w:val="001B2859"/>
    <w:rsid w:val="001B2E64"/>
    <w:rsid w:val="001B3063"/>
    <w:rsid w:val="001B31D3"/>
    <w:rsid w:val="001B327A"/>
    <w:rsid w:val="001B3A9F"/>
    <w:rsid w:val="001B3C2B"/>
    <w:rsid w:val="001B3D7C"/>
    <w:rsid w:val="001B3E32"/>
    <w:rsid w:val="001B3E49"/>
    <w:rsid w:val="001B404B"/>
    <w:rsid w:val="001B4393"/>
    <w:rsid w:val="001B4546"/>
    <w:rsid w:val="001B4BE1"/>
    <w:rsid w:val="001B4DA0"/>
    <w:rsid w:val="001B5176"/>
    <w:rsid w:val="001B574F"/>
    <w:rsid w:val="001B5803"/>
    <w:rsid w:val="001B5D07"/>
    <w:rsid w:val="001B624D"/>
    <w:rsid w:val="001B6506"/>
    <w:rsid w:val="001C0031"/>
    <w:rsid w:val="001C0139"/>
    <w:rsid w:val="001C0146"/>
    <w:rsid w:val="001C0598"/>
    <w:rsid w:val="001C0D45"/>
    <w:rsid w:val="001C1543"/>
    <w:rsid w:val="001C165F"/>
    <w:rsid w:val="001C17BD"/>
    <w:rsid w:val="001C1DE2"/>
    <w:rsid w:val="001C1DE8"/>
    <w:rsid w:val="001C2355"/>
    <w:rsid w:val="001C2999"/>
    <w:rsid w:val="001C3A30"/>
    <w:rsid w:val="001C3BF8"/>
    <w:rsid w:val="001C400F"/>
    <w:rsid w:val="001C4542"/>
    <w:rsid w:val="001C4978"/>
    <w:rsid w:val="001C4C9B"/>
    <w:rsid w:val="001C4DBE"/>
    <w:rsid w:val="001C5116"/>
    <w:rsid w:val="001C52D8"/>
    <w:rsid w:val="001C56CF"/>
    <w:rsid w:val="001C5CE1"/>
    <w:rsid w:val="001C6217"/>
    <w:rsid w:val="001C69D0"/>
    <w:rsid w:val="001C69D9"/>
    <w:rsid w:val="001C6F9F"/>
    <w:rsid w:val="001C7E8F"/>
    <w:rsid w:val="001C7FEF"/>
    <w:rsid w:val="001D0C27"/>
    <w:rsid w:val="001D0ED2"/>
    <w:rsid w:val="001D214A"/>
    <w:rsid w:val="001D2B96"/>
    <w:rsid w:val="001D3155"/>
    <w:rsid w:val="001D3236"/>
    <w:rsid w:val="001D38C0"/>
    <w:rsid w:val="001D3BB8"/>
    <w:rsid w:val="001D3BF7"/>
    <w:rsid w:val="001D3CF8"/>
    <w:rsid w:val="001D4750"/>
    <w:rsid w:val="001D5730"/>
    <w:rsid w:val="001D5809"/>
    <w:rsid w:val="001D5CFD"/>
    <w:rsid w:val="001D5DE7"/>
    <w:rsid w:val="001D65F1"/>
    <w:rsid w:val="001D66F7"/>
    <w:rsid w:val="001D6B42"/>
    <w:rsid w:val="001D6CD0"/>
    <w:rsid w:val="001D6D85"/>
    <w:rsid w:val="001D6F4D"/>
    <w:rsid w:val="001D743E"/>
    <w:rsid w:val="001D746E"/>
    <w:rsid w:val="001D74EC"/>
    <w:rsid w:val="001D7A32"/>
    <w:rsid w:val="001D7B4B"/>
    <w:rsid w:val="001D7F5F"/>
    <w:rsid w:val="001E0B61"/>
    <w:rsid w:val="001E0BA7"/>
    <w:rsid w:val="001E0DFD"/>
    <w:rsid w:val="001E1276"/>
    <w:rsid w:val="001E12B6"/>
    <w:rsid w:val="001E1336"/>
    <w:rsid w:val="001E167C"/>
    <w:rsid w:val="001E2DD8"/>
    <w:rsid w:val="001E30C5"/>
    <w:rsid w:val="001E3736"/>
    <w:rsid w:val="001E3B18"/>
    <w:rsid w:val="001E3F58"/>
    <w:rsid w:val="001E40AD"/>
    <w:rsid w:val="001E43B3"/>
    <w:rsid w:val="001E43E9"/>
    <w:rsid w:val="001E4BB8"/>
    <w:rsid w:val="001E4D67"/>
    <w:rsid w:val="001E4F11"/>
    <w:rsid w:val="001E5E0D"/>
    <w:rsid w:val="001E5EAB"/>
    <w:rsid w:val="001E6527"/>
    <w:rsid w:val="001E672A"/>
    <w:rsid w:val="001E6B38"/>
    <w:rsid w:val="001E7723"/>
    <w:rsid w:val="001E79C7"/>
    <w:rsid w:val="001F01D6"/>
    <w:rsid w:val="001F049C"/>
    <w:rsid w:val="001F059F"/>
    <w:rsid w:val="001F062E"/>
    <w:rsid w:val="001F0AC3"/>
    <w:rsid w:val="001F0CB1"/>
    <w:rsid w:val="001F1A88"/>
    <w:rsid w:val="001F208C"/>
    <w:rsid w:val="001F2470"/>
    <w:rsid w:val="001F285E"/>
    <w:rsid w:val="001F29DB"/>
    <w:rsid w:val="001F2D21"/>
    <w:rsid w:val="001F38F5"/>
    <w:rsid w:val="001F3B74"/>
    <w:rsid w:val="001F4755"/>
    <w:rsid w:val="001F4CD3"/>
    <w:rsid w:val="001F54F1"/>
    <w:rsid w:val="001F5D28"/>
    <w:rsid w:val="001F5F79"/>
    <w:rsid w:val="001F605D"/>
    <w:rsid w:val="001F68AF"/>
    <w:rsid w:val="001F70A0"/>
    <w:rsid w:val="001F70F7"/>
    <w:rsid w:val="00200774"/>
    <w:rsid w:val="00201755"/>
    <w:rsid w:val="002018DF"/>
    <w:rsid w:val="00201944"/>
    <w:rsid w:val="00201C79"/>
    <w:rsid w:val="00201CF4"/>
    <w:rsid w:val="00202524"/>
    <w:rsid w:val="00202899"/>
    <w:rsid w:val="00202ABA"/>
    <w:rsid w:val="00202BB9"/>
    <w:rsid w:val="00202F6D"/>
    <w:rsid w:val="0020330E"/>
    <w:rsid w:val="00203D49"/>
    <w:rsid w:val="002040C2"/>
    <w:rsid w:val="00204558"/>
    <w:rsid w:val="00204A9C"/>
    <w:rsid w:val="00204D64"/>
    <w:rsid w:val="0020535A"/>
    <w:rsid w:val="00205A49"/>
    <w:rsid w:val="0020635F"/>
    <w:rsid w:val="00206AAB"/>
    <w:rsid w:val="00207747"/>
    <w:rsid w:val="0020779A"/>
    <w:rsid w:val="00207850"/>
    <w:rsid w:val="00207A97"/>
    <w:rsid w:val="00207C97"/>
    <w:rsid w:val="00210736"/>
    <w:rsid w:val="00210D5D"/>
    <w:rsid w:val="00210E1A"/>
    <w:rsid w:val="00210F81"/>
    <w:rsid w:val="00211440"/>
    <w:rsid w:val="00211622"/>
    <w:rsid w:val="00211A2E"/>
    <w:rsid w:val="00211BCC"/>
    <w:rsid w:val="00212153"/>
    <w:rsid w:val="002121DA"/>
    <w:rsid w:val="002128F3"/>
    <w:rsid w:val="0021293B"/>
    <w:rsid w:val="00212FA0"/>
    <w:rsid w:val="00213AAC"/>
    <w:rsid w:val="002141E1"/>
    <w:rsid w:val="002144EA"/>
    <w:rsid w:val="002146AB"/>
    <w:rsid w:val="002146EF"/>
    <w:rsid w:val="00214BBD"/>
    <w:rsid w:val="00215A17"/>
    <w:rsid w:val="00215A93"/>
    <w:rsid w:val="00215AA5"/>
    <w:rsid w:val="002164A7"/>
    <w:rsid w:val="002166A2"/>
    <w:rsid w:val="00216844"/>
    <w:rsid w:val="00216EB1"/>
    <w:rsid w:val="0021701E"/>
    <w:rsid w:val="002170B8"/>
    <w:rsid w:val="002172A4"/>
    <w:rsid w:val="00217A16"/>
    <w:rsid w:val="002202EE"/>
    <w:rsid w:val="0022068E"/>
    <w:rsid w:val="00220968"/>
    <w:rsid w:val="00221AD1"/>
    <w:rsid w:val="00221EE6"/>
    <w:rsid w:val="0022271D"/>
    <w:rsid w:val="00223031"/>
    <w:rsid w:val="00223E90"/>
    <w:rsid w:val="002254BF"/>
    <w:rsid w:val="002259B0"/>
    <w:rsid w:val="00225E4F"/>
    <w:rsid w:val="0022630F"/>
    <w:rsid w:val="00226513"/>
    <w:rsid w:val="002265CD"/>
    <w:rsid w:val="0022698E"/>
    <w:rsid w:val="00226B09"/>
    <w:rsid w:val="002276BB"/>
    <w:rsid w:val="0022773C"/>
    <w:rsid w:val="00227912"/>
    <w:rsid w:val="0023016A"/>
    <w:rsid w:val="002301BD"/>
    <w:rsid w:val="0023030A"/>
    <w:rsid w:val="002306EC"/>
    <w:rsid w:val="0023100A"/>
    <w:rsid w:val="002311C2"/>
    <w:rsid w:val="002311EE"/>
    <w:rsid w:val="00233407"/>
    <w:rsid w:val="00233780"/>
    <w:rsid w:val="00234469"/>
    <w:rsid w:val="00234AF6"/>
    <w:rsid w:val="00234C19"/>
    <w:rsid w:val="002356A9"/>
    <w:rsid w:val="00235E2F"/>
    <w:rsid w:val="002370F5"/>
    <w:rsid w:val="002373E9"/>
    <w:rsid w:val="00237B3E"/>
    <w:rsid w:val="00237B5E"/>
    <w:rsid w:val="0024037F"/>
    <w:rsid w:val="00240ACA"/>
    <w:rsid w:val="00240D18"/>
    <w:rsid w:val="00240D3A"/>
    <w:rsid w:val="00240D7B"/>
    <w:rsid w:val="00241299"/>
    <w:rsid w:val="0024150A"/>
    <w:rsid w:val="0024169D"/>
    <w:rsid w:val="00241B1E"/>
    <w:rsid w:val="00241EB6"/>
    <w:rsid w:val="00241EEF"/>
    <w:rsid w:val="0024247A"/>
    <w:rsid w:val="00243BF3"/>
    <w:rsid w:val="00243D6F"/>
    <w:rsid w:val="002449C3"/>
    <w:rsid w:val="00244F62"/>
    <w:rsid w:val="00245220"/>
    <w:rsid w:val="002453F4"/>
    <w:rsid w:val="00245FA1"/>
    <w:rsid w:val="00246AC5"/>
    <w:rsid w:val="00246ECF"/>
    <w:rsid w:val="002471A3"/>
    <w:rsid w:val="00247337"/>
    <w:rsid w:val="00247611"/>
    <w:rsid w:val="002479F0"/>
    <w:rsid w:val="00247D3B"/>
    <w:rsid w:val="0025062A"/>
    <w:rsid w:val="002510B2"/>
    <w:rsid w:val="0025192B"/>
    <w:rsid w:val="00253534"/>
    <w:rsid w:val="00253A56"/>
    <w:rsid w:val="00253B37"/>
    <w:rsid w:val="00253F9D"/>
    <w:rsid w:val="00253FBF"/>
    <w:rsid w:val="00254E45"/>
    <w:rsid w:val="00255462"/>
    <w:rsid w:val="00255A6C"/>
    <w:rsid w:val="00255E34"/>
    <w:rsid w:val="0025622A"/>
    <w:rsid w:val="00256A8A"/>
    <w:rsid w:val="002572E7"/>
    <w:rsid w:val="002573EF"/>
    <w:rsid w:val="002579C9"/>
    <w:rsid w:val="002579FD"/>
    <w:rsid w:val="00257D8E"/>
    <w:rsid w:val="002600FE"/>
    <w:rsid w:val="0026037D"/>
    <w:rsid w:val="002607E3"/>
    <w:rsid w:val="00260957"/>
    <w:rsid w:val="0026148E"/>
    <w:rsid w:val="00262300"/>
    <w:rsid w:val="00262870"/>
    <w:rsid w:val="002632DE"/>
    <w:rsid w:val="00263A07"/>
    <w:rsid w:val="00263E88"/>
    <w:rsid w:val="0026424B"/>
    <w:rsid w:val="00264646"/>
    <w:rsid w:val="002646C0"/>
    <w:rsid w:val="002649B8"/>
    <w:rsid w:val="00265086"/>
    <w:rsid w:val="00265125"/>
    <w:rsid w:val="00265929"/>
    <w:rsid w:val="00266043"/>
    <w:rsid w:val="00266364"/>
    <w:rsid w:val="0026639E"/>
    <w:rsid w:val="00266F0F"/>
    <w:rsid w:val="002704A6"/>
    <w:rsid w:val="002706CB"/>
    <w:rsid w:val="002709A1"/>
    <w:rsid w:val="00270A02"/>
    <w:rsid w:val="00270B5E"/>
    <w:rsid w:val="00270E75"/>
    <w:rsid w:val="002714DE"/>
    <w:rsid w:val="00271A88"/>
    <w:rsid w:val="0027232D"/>
    <w:rsid w:val="00272642"/>
    <w:rsid w:val="0027339F"/>
    <w:rsid w:val="00273627"/>
    <w:rsid w:val="00274053"/>
    <w:rsid w:val="00274273"/>
    <w:rsid w:val="002743A8"/>
    <w:rsid w:val="00274640"/>
    <w:rsid w:val="002747AF"/>
    <w:rsid w:val="00274D0F"/>
    <w:rsid w:val="00275290"/>
    <w:rsid w:val="002755D2"/>
    <w:rsid w:val="002770A0"/>
    <w:rsid w:val="002774E8"/>
    <w:rsid w:val="00277500"/>
    <w:rsid w:val="00277AB5"/>
    <w:rsid w:val="00277B38"/>
    <w:rsid w:val="00280434"/>
    <w:rsid w:val="002805B0"/>
    <w:rsid w:val="00280681"/>
    <w:rsid w:val="00281A5F"/>
    <w:rsid w:val="002821EA"/>
    <w:rsid w:val="00282344"/>
    <w:rsid w:val="002825F9"/>
    <w:rsid w:val="00282BA7"/>
    <w:rsid w:val="00283C4F"/>
    <w:rsid w:val="00283F68"/>
    <w:rsid w:val="00285762"/>
    <w:rsid w:val="00285AAE"/>
    <w:rsid w:val="00285AC7"/>
    <w:rsid w:val="00285B3F"/>
    <w:rsid w:val="00285C3A"/>
    <w:rsid w:val="00285ED7"/>
    <w:rsid w:val="0028634B"/>
    <w:rsid w:val="00286755"/>
    <w:rsid w:val="00287035"/>
    <w:rsid w:val="00287242"/>
    <w:rsid w:val="00287336"/>
    <w:rsid w:val="0028753E"/>
    <w:rsid w:val="00287CC8"/>
    <w:rsid w:val="00287D51"/>
    <w:rsid w:val="00287EB0"/>
    <w:rsid w:val="00290162"/>
    <w:rsid w:val="002909E2"/>
    <w:rsid w:val="00290A82"/>
    <w:rsid w:val="00290C4F"/>
    <w:rsid w:val="00290DE8"/>
    <w:rsid w:val="0029111D"/>
    <w:rsid w:val="00291C22"/>
    <w:rsid w:val="00291F68"/>
    <w:rsid w:val="00291F9E"/>
    <w:rsid w:val="00292184"/>
    <w:rsid w:val="00292542"/>
    <w:rsid w:val="00292AC5"/>
    <w:rsid w:val="00292DB7"/>
    <w:rsid w:val="0029303A"/>
    <w:rsid w:val="00293097"/>
    <w:rsid w:val="0029386E"/>
    <w:rsid w:val="00293B15"/>
    <w:rsid w:val="00294287"/>
    <w:rsid w:val="00294296"/>
    <w:rsid w:val="00294732"/>
    <w:rsid w:val="00294B2D"/>
    <w:rsid w:val="00294C25"/>
    <w:rsid w:val="0029518E"/>
    <w:rsid w:val="002953FC"/>
    <w:rsid w:val="002958A6"/>
    <w:rsid w:val="00295B55"/>
    <w:rsid w:val="00295C8B"/>
    <w:rsid w:val="00295CA7"/>
    <w:rsid w:val="00295D10"/>
    <w:rsid w:val="00295D44"/>
    <w:rsid w:val="00296403"/>
    <w:rsid w:val="00296616"/>
    <w:rsid w:val="00296B77"/>
    <w:rsid w:val="00297731"/>
    <w:rsid w:val="002977A0"/>
    <w:rsid w:val="002A060A"/>
    <w:rsid w:val="002A0814"/>
    <w:rsid w:val="002A086F"/>
    <w:rsid w:val="002A0DC4"/>
    <w:rsid w:val="002A0F1F"/>
    <w:rsid w:val="002A1BA1"/>
    <w:rsid w:val="002A1CBF"/>
    <w:rsid w:val="002A1DEF"/>
    <w:rsid w:val="002A2347"/>
    <w:rsid w:val="002A244B"/>
    <w:rsid w:val="002A2572"/>
    <w:rsid w:val="002A26E4"/>
    <w:rsid w:val="002A2D5A"/>
    <w:rsid w:val="002A34C9"/>
    <w:rsid w:val="002A3B91"/>
    <w:rsid w:val="002A3F39"/>
    <w:rsid w:val="002A411C"/>
    <w:rsid w:val="002A4450"/>
    <w:rsid w:val="002A4527"/>
    <w:rsid w:val="002A4721"/>
    <w:rsid w:val="002A4B58"/>
    <w:rsid w:val="002A4D60"/>
    <w:rsid w:val="002A5AC8"/>
    <w:rsid w:val="002A5F98"/>
    <w:rsid w:val="002B0AA2"/>
    <w:rsid w:val="002B15E3"/>
    <w:rsid w:val="002B1A37"/>
    <w:rsid w:val="002B1C00"/>
    <w:rsid w:val="002B1CF0"/>
    <w:rsid w:val="002B20C6"/>
    <w:rsid w:val="002B2296"/>
    <w:rsid w:val="002B25E4"/>
    <w:rsid w:val="002B29A0"/>
    <w:rsid w:val="002B2EAF"/>
    <w:rsid w:val="002B3BDC"/>
    <w:rsid w:val="002B4407"/>
    <w:rsid w:val="002B45C1"/>
    <w:rsid w:val="002B5D9C"/>
    <w:rsid w:val="002B5F23"/>
    <w:rsid w:val="002B5F59"/>
    <w:rsid w:val="002B6673"/>
    <w:rsid w:val="002B67B7"/>
    <w:rsid w:val="002B689B"/>
    <w:rsid w:val="002B753D"/>
    <w:rsid w:val="002B78F6"/>
    <w:rsid w:val="002C01AD"/>
    <w:rsid w:val="002C0429"/>
    <w:rsid w:val="002C083E"/>
    <w:rsid w:val="002C0C02"/>
    <w:rsid w:val="002C19E4"/>
    <w:rsid w:val="002C1DA2"/>
    <w:rsid w:val="002C2071"/>
    <w:rsid w:val="002C24B1"/>
    <w:rsid w:val="002C2A5D"/>
    <w:rsid w:val="002C2DC9"/>
    <w:rsid w:val="002C3011"/>
    <w:rsid w:val="002C335A"/>
    <w:rsid w:val="002C3541"/>
    <w:rsid w:val="002C406B"/>
    <w:rsid w:val="002C5428"/>
    <w:rsid w:val="002C648A"/>
    <w:rsid w:val="002C6A1B"/>
    <w:rsid w:val="002C6BC7"/>
    <w:rsid w:val="002C6CC4"/>
    <w:rsid w:val="002C73AB"/>
    <w:rsid w:val="002C758A"/>
    <w:rsid w:val="002C76C1"/>
    <w:rsid w:val="002D06EB"/>
    <w:rsid w:val="002D0AEF"/>
    <w:rsid w:val="002D0B93"/>
    <w:rsid w:val="002D0C90"/>
    <w:rsid w:val="002D12A5"/>
    <w:rsid w:val="002D13C4"/>
    <w:rsid w:val="002D1427"/>
    <w:rsid w:val="002D1715"/>
    <w:rsid w:val="002D1C27"/>
    <w:rsid w:val="002D20AC"/>
    <w:rsid w:val="002D275E"/>
    <w:rsid w:val="002D282F"/>
    <w:rsid w:val="002D285D"/>
    <w:rsid w:val="002D2CC2"/>
    <w:rsid w:val="002D31D9"/>
    <w:rsid w:val="002D328E"/>
    <w:rsid w:val="002D3681"/>
    <w:rsid w:val="002D3A04"/>
    <w:rsid w:val="002D4467"/>
    <w:rsid w:val="002D4769"/>
    <w:rsid w:val="002D51C2"/>
    <w:rsid w:val="002D57CE"/>
    <w:rsid w:val="002D6357"/>
    <w:rsid w:val="002D7584"/>
    <w:rsid w:val="002D7689"/>
    <w:rsid w:val="002D79A2"/>
    <w:rsid w:val="002E0135"/>
    <w:rsid w:val="002E0234"/>
    <w:rsid w:val="002E0783"/>
    <w:rsid w:val="002E07D9"/>
    <w:rsid w:val="002E1889"/>
    <w:rsid w:val="002E1FF4"/>
    <w:rsid w:val="002E215D"/>
    <w:rsid w:val="002E29ED"/>
    <w:rsid w:val="002E3026"/>
    <w:rsid w:val="002E322D"/>
    <w:rsid w:val="002E36B2"/>
    <w:rsid w:val="002E3F06"/>
    <w:rsid w:val="002E4430"/>
    <w:rsid w:val="002E4577"/>
    <w:rsid w:val="002E49B9"/>
    <w:rsid w:val="002E4D41"/>
    <w:rsid w:val="002E4DB8"/>
    <w:rsid w:val="002E578A"/>
    <w:rsid w:val="002E5A2C"/>
    <w:rsid w:val="002E5BD5"/>
    <w:rsid w:val="002E5F5B"/>
    <w:rsid w:val="002E669E"/>
    <w:rsid w:val="002E6704"/>
    <w:rsid w:val="002E6A37"/>
    <w:rsid w:val="002E6C62"/>
    <w:rsid w:val="002E6FFA"/>
    <w:rsid w:val="002E72FF"/>
    <w:rsid w:val="002E7C7D"/>
    <w:rsid w:val="002E7F67"/>
    <w:rsid w:val="002E7F8F"/>
    <w:rsid w:val="002F0255"/>
    <w:rsid w:val="002F0689"/>
    <w:rsid w:val="002F06A3"/>
    <w:rsid w:val="002F08D4"/>
    <w:rsid w:val="002F1260"/>
    <w:rsid w:val="002F139D"/>
    <w:rsid w:val="002F1C80"/>
    <w:rsid w:val="002F2168"/>
    <w:rsid w:val="002F21AC"/>
    <w:rsid w:val="002F252E"/>
    <w:rsid w:val="002F3148"/>
    <w:rsid w:val="002F31B0"/>
    <w:rsid w:val="002F35F4"/>
    <w:rsid w:val="002F369A"/>
    <w:rsid w:val="002F38A6"/>
    <w:rsid w:val="002F3926"/>
    <w:rsid w:val="002F3AD5"/>
    <w:rsid w:val="002F3F04"/>
    <w:rsid w:val="002F4008"/>
    <w:rsid w:val="002F41BA"/>
    <w:rsid w:val="002F4675"/>
    <w:rsid w:val="002F49C1"/>
    <w:rsid w:val="002F516B"/>
    <w:rsid w:val="002F5749"/>
    <w:rsid w:val="002F5D94"/>
    <w:rsid w:val="002F6245"/>
    <w:rsid w:val="002F6577"/>
    <w:rsid w:val="002F671D"/>
    <w:rsid w:val="002F6752"/>
    <w:rsid w:val="002F6903"/>
    <w:rsid w:val="002F6BD4"/>
    <w:rsid w:val="002F6FDE"/>
    <w:rsid w:val="002F72BE"/>
    <w:rsid w:val="002F7578"/>
    <w:rsid w:val="002F77E4"/>
    <w:rsid w:val="002F78A8"/>
    <w:rsid w:val="002F795C"/>
    <w:rsid w:val="002F7C39"/>
    <w:rsid w:val="0030003F"/>
    <w:rsid w:val="00300E35"/>
    <w:rsid w:val="00301216"/>
    <w:rsid w:val="00301686"/>
    <w:rsid w:val="00301832"/>
    <w:rsid w:val="003018AA"/>
    <w:rsid w:val="00301EDD"/>
    <w:rsid w:val="003023A5"/>
    <w:rsid w:val="00302417"/>
    <w:rsid w:val="00302573"/>
    <w:rsid w:val="0030289A"/>
    <w:rsid w:val="00302F5F"/>
    <w:rsid w:val="0030366B"/>
    <w:rsid w:val="0030367A"/>
    <w:rsid w:val="0030369D"/>
    <w:rsid w:val="003039F1"/>
    <w:rsid w:val="00303B99"/>
    <w:rsid w:val="00303D28"/>
    <w:rsid w:val="00303DF0"/>
    <w:rsid w:val="00303F62"/>
    <w:rsid w:val="00304343"/>
    <w:rsid w:val="00304353"/>
    <w:rsid w:val="0030438E"/>
    <w:rsid w:val="0030532C"/>
    <w:rsid w:val="00305609"/>
    <w:rsid w:val="003059B0"/>
    <w:rsid w:val="00305B66"/>
    <w:rsid w:val="0030684B"/>
    <w:rsid w:val="00306B32"/>
    <w:rsid w:val="0030714F"/>
    <w:rsid w:val="003073E2"/>
    <w:rsid w:val="00307656"/>
    <w:rsid w:val="00307DDF"/>
    <w:rsid w:val="00307E52"/>
    <w:rsid w:val="00307F15"/>
    <w:rsid w:val="00311353"/>
    <w:rsid w:val="0031136E"/>
    <w:rsid w:val="003116CB"/>
    <w:rsid w:val="00311AC8"/>
    <w:rsid w:val="00311E3D"/>
    <w:rsid w:val="00311FC1"/>
    <w:rsid w:val="00312518"/>
    <w:rsid w:val="00312DC8"/>
    <w:rsid w:val="0031358E"/>
    <w:rsid w:val="00313986"/>
    <w:rsid w:val="00314145"/>
    <w:rsid w:val="00314A43"/>
    <w:rsid w:val="00314B41"/>
    <w:rsid w:val="00315176"/>
    <w:rsid w:val="003152C8"/>
    <w:rsid w:val="0031581C"/>
    <w:rsid w:val="0031590E"/>
    <w:rsid w:val="00316092"/>
    <w:rsid w:val="003167FA"/>
    <w:rsid w:val="003168AB"/>
    <w:rsid w:val="00316CDD"/>
    <w:rsid w:val="00316E4A"/>
    <w:rsid w:val="0031715D"/>
    <w:rsid w:val="003174FF"/>
    <w:rsid w:val="003177D3"/>
    <w:rsid w:val="0031795B"/>
    <w:rsid w:val="00317EEF"/>
    <w:rsid w:val="00320391"/>
    <w:rsid w:val="00320774"/>
    <w:rsid w:val="00320B3E"/>
    <w:rsid w:val="00320BED"/>
    <w:rsid w:val="00320D17"/>
    <w:rsid w:val="00320FC7"/>
    <w:rsid w:val="0032121B"/>
    <w:rsid w:val="003215A4"/>
    <w:rsid w:val="00321818"/>
    <w:rsid w:val="00321E01"/>
    <w:rsid w:val="00321F65"/>
    <w:rsid w:val="00322040"/>
    <w:rsid w:val="0032208C"/>
    <w:rsid w:val="003226F8"/>
    <w:rsid w:val="00322DC5"/>
    <w:rsid w:val="00322FEF"/>
    <w:rsid w:val="00323829"/>
    <w:rsid w:val="003238CD"/>
    <w:rsid w:val="00323CC6"/>
    <w:rsid w:val="00323EF5"/>
    <w:rsid w:val="003240B8"/>
    <w:rsid w:val="003247CE"/>
    <w:rsid w:val="003249D5"/>
    <w:rsid w:val="00324C31"/>
    <w:rsid w:val="00325133"/>
    <w:rsid w:val="0032519A"/>
    <w:rsid w:val="00325422"/>
    <w:rsid w:val="003255C4"/>
    <w:rsid w:val="003255CF"/>
    <w:rsid w:val="003258D3"/>
    <w:rsid w:val="00326A72"/>
    <w:rsid w:val="003272D5"/>
    <w:rsid w:val="00327334"/>
    <w:rsid w:val="00330616"/>
    <w:rsid w:val="00330D4E"/>
    <w:rsid w:val="00331EC7"/>
    <w:rsid w:val="00331F76"/>
    <w:rsid w:val="00332131"/>
    <w:rsid w:val="00332740"/>
    <w:rsid w:val="00332D07"/>
    <w:rsid w:val="00333000"/>
    <w:rsid w:val="00333E7E"/>
    <w:rsid w:val="00333FDA"/>
    <w:rsid w:val="00334F8E"/>
    <w:rsid w:val="00334FB3"/>
    <w:rsid w:val="00334FBA"/>
    <w:rsid w:val="00335043"/>
    <w:rsid w:val="003358B0"/>
    <w:rsid w:val="00335D22"/>
    <w:rsid w:val="003363CD"/>
    <w:rsid w:val="00336D10"/>
    <w:rsid w:val="003372DF"/>
    <w:rsid w:val="0033747E"/>
    <w:rsid w:val="00337521"/>
    <w:rsid w:val="00337562"/>
    <w:rsid w:val="00337826"/>
    <w:rsid w:val="003378F9"/>
    <w:rsid w:val="00337B6E"/>
    <w:rsid w:val="003406E3"/>
    <w:rsid w:val="0034086D"/>
    <w:rsid w:val="00340BD9"/>
    <w:rsid w:val="00340D19"/>
    <w:rsid w:val="00341D29"/>
    <w:rsid w:val="00341D6A"/>
    <w:rsid w:val="003423C9"/>
    <w:rsid w:val="0034255B"/>
    <w:rsid w:val="0034271B"/>
    <w:rsid w:val="00342BB8"/>
    <w:rsid w:val="00342C5F"/>
    <w:rsid w:val="00342CE3"/>
    <w:rsid w:val="00342E55"/>
    <w:rsid w:val="0034377E"/>
    <w:rsid w:val="00343CA8"/>
    <w:rsid w:val="00344356"/>
    <w:rsid w:val="003443F5"/>
    <w:rsid w:val="00344613"/>
    <w:rsid w:val="003455B0"/>
    <w:rsid w:val="00345899"/>
    <w:rsid w:val="00345FF9"/>
    <w:rsid w:val="003470D0"/>
    <w:rsid w:val="003479EA"/>
    <w:rsid w:val="00347ADD"/>
    <w:rsid w:val="003504F0"/>
    <w:rsid w:val="003505CD"/>
    <w:rsid w:val="003507F1"/>
    <w:rsid w:val="00351204"/>
    <w:rsid w:val="0035173C"/>
    <w:rsid w:val="003518C8"/>
    <w:rsid w:val="00351A45"/>
    <w:rsid w:val="00351AFC"/>
    <w:rsid w:val="00352EC1"/>
    <w:rsid w:val="00353119"/>
    <w:rsid w:val="003531F8"/>
    <w:rsid w:val="003538B0"/>
    <w:rsid w:val="00353915"/>
    <w:rsid w:val="00353C00"/>
    <w:rsid w:val="00354316"/>
    <w:rsid w:val="003545D2"/>
    <w:rsid w:val="00354F11"/>
    <w:rsid w:val="00355A64"/>
    <w:rsid w:val="00355D7F"/>
    <w:rsid w:val="00356179"/>
    <w:rsid w:val="00356889"/>
    <w:rsid w:val="00356ABE"/>
    <w:rsid w:val="00356C8D"/>
    <w:rsid w:val="00357969"/>
    <w:rsid w:val="00357C1A"/>
    <w:rsid w:val="00357FDA"/>
    <w:rsid w:val="003601AB"/>
    <w:rsid w:val="00360262"/>
    <w:rsid w:val="0036090A"/>
    <w:rsid w:val="00360A58"/>
    <w:rsid w:val="00360A7C"/>
    <w:rsid w:val="00361060"/>
    <w:rsid w:val="0036136D"/>
    <w:rsid w:val="0036161E"/>
    <w:rsid w:val="00361C6B"/>
    <w:rsid w:val="00361DA8"/>
    <w:rsid w:val="003622CA"/>
    <w:rsid w:val="00363030"/>
    <w:rsid w:val="0036333B"/>
    <w:rsid w:val="0036346F"/>
    <w:rsid w:val="0036368A"/>
    <w:rsid w:val="003639F0"/>
    <w:rsid w:val="0036462C"/>
    <w:rsid w:val="00364A42"/>
    <w:rsid w:val="00364BF6"/>
    <w:rsid w:val="003654B3"/>
    <w:rsid w:val="0036640B"/>
    <w:rsid w:val="003664A7"/>
    <w:rsid w:val="003665AF"/>
    <w:rsid w:val="00366695"/>
    <w:rsid w:val="00366771"/>
    <w:rsid w:val="00366B7B"/>
    <w:rsid w:val="00366CF0"/>
    <w:rsid w:val="00367146"/>
    <w:rsid w:val="00370158"/>
    <w:rsid w:val="0037022C"/>
    <w:rsid w:val="00370CCB"/>
    <w:rsid w:val="00370DB6"/>
    <w:rsid w:val="00370FB2"/>
    <w:rsid w:val="003716A7"/>
    <w:rsid w:val="00371A1F"/>
    <w:rsid w:val="00371F91"/>
    <w:rsid w:val="00372B31"/>
    <w:rsid w:val="0037326E"/>
    <w:rsid w:val="0037347A"/>
    <w:rsid w:val="00374222"/>
    <w:rsid w:val="00374494"/>
    <w:rsid w:val="00374665"/>
    <w:rsid w:val="00374FFE"/>
    <w:rsid w:val="003755FB"/>
    <w:rsid w:val="0037577C"/>
    <w:rsid w:val="00375D3E"/>
    <w:rsid w:val="00376304"/>
    <w:rsid w:val="00376D93"/>
    <w:rsid w:val="0037714D"/>
    <w:rsid w:val="003773AB"/>
    <w:rsid w:val="00377511"/>
    <w:rsid w:val="003777B3"/>
    <w:rsid w:val="003803E8"/>
    <w:rsid w:val="00380B58"/>
    <w:rsid w:val="00381581"/>
    <w:rsid w:val="00381AE1"/>
    <w:rsid w:val="0038205E"/>
    <w:rsid w:val="00382569"/>
    <w:rsid w:val="00382A8F"/>
    <w:rsid w:val="00382CBD"/>
    <w:rsid w:val="00382F0C"/>
    <w:rsid w:val="0038380B"/>
    <w:rsid w:val="00383953"/>
    <w:rsid w:val="00383FD7"/>
    <w:rsid w:val="0038410B"/>
    <w:rsid w:val="00384948"/>
    <w:rsid w:val="00385073"/>
    <w:rsid w:val="00385502"/>
    <w:rsid w:val="00386186"/>
    <w:rsid w:val="00386A3D"/>
    <w:rsid w:val="00386DE7"/>
    <w:rsid w:val="00387075"/>
    <w:rsid w:val="0038718B"/>
    <w:rsid w:val="00387ABD"/>
    <w:rsid w:val="0039035A"/>
    <w:rsid w:val="003915C7"/>
    <w:rsid w:val="00391A43"/>
    <w:rsid w:val="00391B8C"/>
    <w:rsid w:val="00392134"/>
    <w:rsid w:val="00392A1D"/>
    <w:rsid w:val="003934CE"/>
    <w:rsid w:val="003937E2"/>
    <w:rsid w:val="00393AD2"/>
    <w:rsid w:val="003940E1"/>
    <w:rsid w:val="003948DC"/>
    <w:rsid w:val="00394D2B"/>
    <w:rsid w:val="003954EE"/>
    <w:rsid w:val="00395C07"/>
    <w:rsid w:val="00395C20"/>
    <w:rsid w:val="00397F03"/>
    <w:rsid w:val="00397FE6"/>
    <w:rsid w:val="003A0928"/>
    <w:rsid w:val="003A123C"/>
    <w:rsid w:val="003A15BF"/>
    <w:rsid w:val="003A22C6"/>
    <w:rsid w:val="003A2720"/>
    <w:rsid w:val="003A2797"/>
    <w:rsid w:val="003A27B9"/>
    <w:rsid w:val="003A2894"/>
    <w:rsid w:val="003A28D1"/>
    <w:rsid w:val="003A2A21"/>
    <w:rsid w:val="003A39C6"/>
    <w:rsid w:val="003A40A4"/>
    <w:rsid w:val="003A4527"/>
    <w:rsid w:val="003A46D3"/>
    <w:rsid w:val="003A493A"/>
    <w:rsid w:val="003A4BF7"/>
    <w:rsid w:val="003A5CA8"/>
    <w:rsid w:val="003A6420"/>
    <w:rsid w:val="003A69CA"/>
    <w:rsid w:val="003A70E7"/>
    <w:rsid w:val="003A7418"/>
    <w:rsid w:val="003A7942"/>
    <w:rsid w:val="003A7EA0"/>
    <w:rsid w:val="003B00B8"/>
    <w:rsid w:val="003B0611"/>
    <w:rsid w:val="003B0CF3"/>
    <w:rsid w:val="003B0D1C"/>
    <w:rsid w:val="003B0E54"/>
    <w:rsid w:val="003B0F78"/>
    <w:rsid w:val="003B1543"/>
    <w:rsid w:val="003B1D1D"/>
    <w:rsid w:val="003B1D97"/>
    <w:rsid w:val="003B205D"/>
    <w:rsid w:val="003B21A2"/>
    <w:rsid w:val="003B2570"/>
    <w:rsid w:val="003B2803"/>
    <w:rsid w:val="003B28BC"/>
    <w:rsid w:val="003B2B28"/>
    <w:rsid w:val="003B2C79"/>
    <w:rsid w:val="003B2F43"/>
    <w:rsid w:val="003B32F6"/>
    <w:rsid w:val="003B3386"/>
    <w:rsid w:val="003B358B"/>
    <w:rsid w:val="003B37A7"/>
    <w:rsid w:val="003B3D9D"/>
    <w:rsid w:val="003B3F40"/>
    <w:rsid w:val="003B42CD"/>
    <w:rsid w:val="003B42D9"/>
    <w:rsid w:val="003B49D4"/>
    <w:rsid w:val="003B4C95"/>
    <w:rsid w:val="003B4E96"/>
    <w:rsid w:val="003B520C"/>
    <w:rsid w:val="003B5A02"/>
    <w:rsid w:val="003B6921"/>
    <w:rsid w:val="003B6BA9"/>
    <w:rsid w:val="003B7183"/>
    <w:rsid w:val="003B7400"/>
    <w:rsid w:val="003B74A6"/>
    <w:rsid w:val="003B7741"/>
    <w:rsid w:val="003C0053"/>
    <w:rsid w:val="003C0996"/>
    <w:rsid w:val="003C0CFB"/>
    <w:rsid w:val="003C0D8D"/>
    <w:rsid w:val="003C10D4"/>
    <w:rsid w:val="003C1A95"/>
    <w:rsid w:val="003C1BE6"/>
    <w:rsid w:val="003C1BFA"/>
    <w:rsid w:val="003C226B"/>
    <w:rsid w:val="003C25AE"/>
    <w:rsid w:val="003C29CF"/>
    <w:rsid w:val="003C2A1E"/>
    <w:rsid w:val="003C2A8B"/>
    <w:rsid w:val="003C2DC8"/>
    <w:rsid w:val="003C3140"/>
    <w:rsid w:val="003C3BFE"/>
    <w:rsid w:val="003C3E02"/>
    <w:rsid w:val="003C3EB7"/>
    <w:rsid w:val="003C3FE8"/>
    <w:rsid w:val="003C48D4"/>
    <w:rsid w:val="003C4A6B"/>
    <w:rsid w:val="003C559C"/>
    <w:rsid w:val="003C5736"/>
    <w:rsid w:val="003C5DA5"/>
    <w:rsid w:val="003C5EFC"/>
    <w:rsid w:val="003C5FB9"/>
    <w:rsid w:val="003C60E8"/>
    <w:rsid w:val="003C6CF7"/>
    <w:rsid w:val="003C6D4B"/>
    <w:rsid w:val="003C6E88"/>
    <w:rsid w:val="003C713D"/>
    <w:rsid w:val="003C73F9"/>
    <w:rsid w:val="003C76D4"/>
    <w:rsid w:val="003C77D6"/>
    <w:rsid w:val="003C7A3E"/>
    <w:rsid w:val="003D0114"/>
    <w:rsid w:val="003D020E"/>
    <w:rsid w:val="003D06F9"/>
    <w:rsid w:val="003D0AD4"/>
    <w:rsid w:val="003D0C2D"/>
    <w:rsid w:val="003D1C3A"/>
    <w:rsid w:val="003D1F5B"/>
    <w:rsid w:val="003D215F"/>
    <w:rsid w:val="003D24E5"/>
    <w:rsid w:val="003D2632"/>
    <w:rsid w:val="003D27E3"/>
    <w:rsid w:val="003D4746"/>
    <w:rsid w:val="003D4C86"/>
    <w:rsid w:val="003D5287"/>
    <w:rsid w:val="003D59AA"/>
    <w:rsid w:val="003D5F07"/>
    <w:rsid w:val="003D61E6"/>
    <w:rsid w:val="003D6AB5"/>
    <w:rsid w:val="003D719D"/>
    <w:rsid w:val="003D78EA"/>
    <w:rsid w:val="003D7930"/>
    <w:rsid w:val="003D7D5C"/>
    <w:rsid w:val="003E01B7"/>
    <w:rsid w:val="003E0570"/>
    <w:rsid w:val="003E06DF"/>
    <w:rsid w:val="003E0836"/>
    <w:rsid w:val="003E0B55"/>
    <w:rsid w:val="003E0DA7"/>
    <w:rsid w:val="003E1830"/>
    <w:rsid w:val="003E1908"/>
    <w:rsid w:val="003E1B54"/>
    <w:rsid w:val="003E30F2"/>
    <w:rsid w:val="003E30FC"/>
    <w:rsid w:val="003E37F0"/>
    <w:rsid w:val="003E3860"/>
    <w:rsid w:val="003E39E8"/>
    <w:rsid w:val="003E3CD1"/>
    <w:rsid w:val="003E3DEB"/>
    <w:rsid w:val="003E3FA1"/>
    <w:rsid w:val="003E3FF5"/>
    <w:rsid w:val="003E4925"/>
    <w:rsid w:val="003E5354"/>
    <w:rsid w:val="003E602B"/>
    <w:rsid w:val="003E63B6"/>
    <w:rsid w:val="003E66DB"/>
    <w:rsid w:val="003E6D22"/>
    <w:rsid w:val="003E748D"/>
    <w:rsid w:val="003E7872"/>
    <w:rsid w:val="003E79DD"/>
    <w:rsid w:val="003E7D69"/>
    <w:rsid w:val="003F0571"/>
    <w:rsid w:val="003F0A5E"/>
    <w:rsid w:val="003F0CA2"/>
    <w:rsid w:val="003F1237"/>
    <w:rsid w:val="003F1F65"/>
    <w:rsid w:val="003F2447"/>
    <w:rsid w:val="003F2751"/>
    <w:rsid w:val="003F2A25"/>
    <w:rsid w:val="003F2BD1"/>
    <w:rsid w:val="003F3275"/>
    <w:rsid w:val="003F332C"/>
    <w:rsid w:val="003F336F"/>
    <w:rsid w:val="003F3438"/>
    <w:rsid w:val="003F346E"/>
    <w:rsid w:val="003F35D3"/>
    <w:rsid w:val="003F379F"/>
    <w:rsid w:val="003F37D0"/>
    <w:rsid w:val="003F3968"/>
    <w:rsid w:val="003F3BFF"/>
    <w:rsid w:val="003F3D86"/>
    <w:rsid w:val="003F3E7C"/>
    <w:rsid w:val="003F42A2"/>
    <w:rsid w:val="003F44F9"/>
    <w:rsid w:val="003F4712"/>
    <w:rsid w:val="003F4A44"/>
    <w:rsid w:val="003F52C6"/>
    <w:rsid w:val="003F53E1"/>
    <w:rsid w:val="003F5581"/>
    <w:rsid w:val="003F558E"/>
    <w:rsid w:val="003F5F20"/>
    <w:rsid w:val="003F604A"/>
    <w:rsid w:val="003F62AE"/>
    <w:rsid w:val="003F6691"/>
    <w:rsid w:val="003F69F4"/>
    <w:rsid w:val="003F74C6"/>
    <w:rsid w:val="003F785F"/>
    <w:rsid w:val="0040056D"/>
    <w:rsid w:val="004016CB"/>
    <w:rsid w:val="004020B1"/>
    <w:rsid w:val="00402498"/>
    <w:rsid w:val="00402A06"/>
    <w:rsid w:val="00402F50"/>
    <w:rsid w:val="0040381C"/>
    <w:rsid w:val="00403D30"/>
    <w:rsid w:val="00403D6E"/>
    <w:rsid w:val="00403F33"/>
    <w:rsid w:val="0040469B"/>
    <w:rsid w:val="00404D09"/>
    <w:rsid w:val="00405E55"/>
    <w:rsid w:val="00406544"/>
    <w:rsid w:val="0040697E"/>
    <w:rsid w:val="00406FD0"/>
    <w:rsid w:val="00407483"/>
    <w:rsid w:val="004076AA"/>
    <w:rsid w:val="00407AC0"/>
    <w:rsid w:val="00410070"/>
    <w:rsid w:val="004103CE"/>
    <w:rsid w:val="00410486"/>
    <w:rsid w:val="00410E1F"/>
    <w:rsid w:val="00410E78"/>
    <w:rsid w:val="00410F1F"/>
    <w:rsid w:val="00411E60"/>
    <w:rsid w:val="00412142"/>
    <w:rsid w:val="00412E30"/>
    <w:rsid w:val="00413491"/>
    <w:rsid w:val="004134F4"/>
    <w:rsid w:val="00413514"/>
    <w:rsid w:val="00413866"/>
    <w:rsid w:val="00413AA8"/>
    <w:rsid w:val="00413CF3"/>
    <w:rsid w:val="00413E8B"/>
    <w:rsid w:val="0041409D"/>
    <w:rsid w:val="004140E5"/>
    <w:rsid w:val="00414C08"/>
    <w:rsid w:val="004153B1"/>
    <w:rsid w:val="0041598D"/>
    <w:rsid w:val="0041601A"/>
    <w:rsid w:val="00416685"/>
    <w:rsid w:val="00416F99"/>
    <w:rsid w:val="004170AF"/>
    <w:rsid w:val="00417182"/>
    <w:rsid w:val="004171C2"/>
    <w:rsid w:val="0041736E"/>
    <w:rsid w:val="00417578"/>
    <w:rsid w:val="00417BA0"/>
    <w:rsid w:val="00417CD0"/>
    <w:rsid w:val="00420B95"/>
    <w:rsid w:val="00420E4C"/>
    <w:rsid w:val="0042129E"/>
    <w:rsid w:val="00421568"/>
    <w:rsid w:val="00422136"/>
    <w:rsid w:val="004224B6"/>
    <w:rsid w:val="00422573"/>
    <w:rsid w:val="004226CF"/>
    <w:rsid w:val="00423252"/>
    <w:rsid w:val="00423A3A"/>
    <w:rsid w:val="00423B00"/>
    <w:rsid w:val="00423E8B"/>
    <w:rsid w:val="00423ED2"/>
    <w:rsid w:val="00424378"/>
    <w:rsid w:val="00424914"/>
    <w:rsid w:val="00424EED"/>
    <w:rsid w:val="0042509D"/>
    <w:rsid w:val="00425822"/>
    <w:rsid w:val="00425B16"/>
    <w:rsid w:val="00426481"/>
    <w:rsid w:val="0042658F"/>
    <w:rsid w:val="00426758"/>
    <w:rsid w:val="00427065"/>
    <w:rsid w:val="0043049A"/>
    <w:rsid w:val="004306EA"/>
    <w:rsid w:val="00430EED"/>
    <w:rsid w:val="00430F39"/>
    <w:rsid w:val="0043103F"/>
    <w:rsid w:val="0043114B"/>
    <w:rsid w:val="004313B7"/>
    <w:rsid w:val="00431B3F"/>
    <w:rsid w:val="00431BBE"/>
    <w:rsid w:val="004329BF"/>
    <w:rsid w:val="00432BB7"/>
    <w:rsid w:val="00432EE9"/>
    <w:rsid w:val="004331E9"/>
    <w:rsid w:val="00433D7D"/>
    <w:rsid w:val="00433DBE"/>
    <w:rsid w:val="00433FD4"/>
    <w:rsid w:val="004340C1"/>
    <w:rsid w:val="0043501B"/>
    <w:rsid w:val="00435200"/>
    <w:rsid w:val="00435203"/>
    <w:rsid w:val="00436CDF"/>
    <w:rsid w:val="00436D19"/>
    <w:rsid w:val="0043751F"/>
    <w:rsid w:val="00437C85"/>
    <w:rsid w:val="00437F2F"/>
    <w:rsid w:val="00440515"/>
    <w:rsid w:val="00440641"/>
    <w:rsid w:val="00440CB2"/>
    <w:rsid w:val="00440E4E"/>
    <w:rsid w:val="004411E4"/>
    <w:rsid w:val="00441207"/>
    <w:rsid w:val="004414E8"/>
    <w:rsid w:val="004416E9"/>
    <w:rsid w:val="00441D04"/>
    <w:rsid w:val="0044200B"/>
    <w:rsid w:val="004422CA"/>
    <w:rsid w:val="004426BE"/>
    <w:rsid w:val="0044363E"/>
    <w:rsid w:val="00443807"/>
    <w:rsid w:val="00444503"/>
    <w:rsid w:val="00444A1F"/>
    <w:rsid w:val="00445026"/>
    <w:rsid w:val="004456E1"/>
    <w:rsid w:val="004458E0"/>
    <w:rsid w:val="00445A9B"/>
    <w:rsid w:val="00445F4F"/>
    <w:rsid w:val="0044614B"/>
    <w:rsid w:val="004462F7"/>
    <w:rsid w:val="00446A3E"/>
    <w:rsid w:val="00446C29"/>
    <w:rsid w:val="00446DFD"/>
    <w:rsid w:val="00446E95"/>
    <w:rsid w:val="00446FE2"/>
    <w:rsid w:val="00447E40"/>
    <w:rsid w:val="00450192"/>
    <w:rsid w:val="00450465"/>
    <w:rsid w:val="0045089B"/>
    <w:rsid w:val="0045092B"/>
    <w:rsid w:val="00450973"/>
    <w:rsid w:val="0045106B"/>
    <w:rsid w:val="00451284"/>
    <w:rsid w:val="00451684"/>
    <w:rsid w:val="00451AB1"/>
    <w:rsid w:val="00451EF6"/>
    <w:rsid w:val="00452116"/>
    <w:rsid w:val="00452E67"/>
    <w:rsid w:val="00453241"/>
    <w:rsid w:val="00453810"/>
    <w:rsid w:val="00453F61"/>
    <w:rsid w:val="0045417A"/>
    <w:rsid w:val="00454C12"/>
    <w:rsid w:val="00455547"/>
    <w:rsid w:val="00455985"/>
    <w:rsid w:val="00455ACA"/>
    <w:rsid w:val="00455E3B"/>
    <w:rsid w:val="0045611C"/>
    <w:rsid w:val="004568C4"/>
    <w:rsid w:val="00456D77"/>
    <w:rsid w:val="004570B5"/>
    <w:rsid w:val="0046019D"/>
    <w:rsid w:val="004604D0"/>
    <w:rsid w:val="00460EBF"/>
    <w:rsid w:val="0046114C"/>
    <w:rsid w:val="00461584"/>
    <w:rsid w:val="00461653"/>
    <w:rsid w:val="0046207F"/>
    <w:rsid w:val="004620F8"/>
    <w:rsid w:val="004624C3"/>
    <w:rsid w:val="00462661"/>
    <w:rsid w:val="00462A2C"/>
    <w:rsid w:val="00462B3E"/>
    <w:rsid w:val="00462E92"/>
    <w:rsid w:val="004630BA"/>
    <w:rsid w:val="00464536"/>
    <w:rsid w:val="00464C9A"/>
    <w:rsid w:val="00464DDA"/>
    <w:rsid w:val="00464FBD"/>
    <w:rsid w:val="0046514E"/>
    <w:rsid w:val="00465675"/>
    <w:rsid w:val="0046623C"/>
    <w:rsid w:val="004665CD"/>
    <w:rsid w:val="004669F9"/>
    <w:rsid w:val="004670B3"/>
    <w:rsid w:val="00467228"/>
    <w:rsid w:val="00467508"/>
    <w:rsid w:val="0046753A"/>
    <w:rsid w:val="00467570"/>
    <w:rsid w:val="00467739"/>
    <w:rsid w:val="00467A1C"/>
    <w:rsid w:val="00467EA4"/>
    <w:rsid w:val="00470D0C"/>
    <w:rsid w:val="00471179"/>
    <w:rsid w:val="004714ED"/>
    <w:rsid w:val="00471637"/>
    <w:rsid w:val="004717D2"/>
    <w:rsid w:val="00471EE9"/>
    <w:rsid w:val="00472FA9"/>
    <w:rsid w:val="00473822"/>
    <w:rsid w:val="0047466B"/>
    <w:rsid w:val="0047477F"/>
    <w:rsid w:val="00474BF0"/>
    <w:rsid w:val="00474E22"/>
    <w:rsid w:val="00475133"/>
    <w:rsid w:val="00475778"/>
    <w:rsid w:val="00475DC3"/>
    <w:rsid w:val="0047608F"/>
    <w:rsid w:val="00476211"/>
    <w:rsid w:val="00476554"/>
    <w:rsid w:val="00476BB5"/>
    <w:rsid w:val="0047706D"/>
    <w:rsid w:val="004771D5"/>
    <w:rsid w:val="0047727D"/>
    <w:rsid w:val="004779EC"/>
    <w:rsid w:val="00477E35"/>
    <w:rsid w:val="00480908"/>
    <w:rsid w:val="00480D33"/>
    <w:rsid w:val="00480DB0"/>
    <w:rsid w:val="004813D4"/>
    <w:rsid w:val="00481485"/>
    <w:rsid w:val="00481A1F"/>
    <w:rsid w:val="00481B72"/>
    <w:rsid w:val="0048214B"/>
    <w:rsid w:val="00482B6E"/>
    <w:rsid w:val="00482F0C"/>
    <w:rsid w:val="004832B4"/>
    <w:rsid w:val="004833C3"/>
    <w:rsid w:val="00483821"/>
    <w:rsid w:val="00483A4B"/>
    <w:rsid w:val="00484116"/>
    <w:rsid w:val="0048412D"/>
    <w:rsid w:val="0048445B"/>
    <w:rsid w:val="00484C59"/>
    <w:rsid w:val="00484DB4"/>
    <w:rsid w:val="0048593B"/>
    <w:rsid w:val="00485962"/>
    <w:rsid w:val="00485D36"/>
    <w:rsid w:val="00485E27"/>
    <w:rsid w:val="00485F9A"/>
    <w:rsid w:val="00487269"/>
    <w:rsid w:val="004878E7"/>
    <w:rsid w:val="00487C16"/>
    <w:rsid w:val="0049149A"/>
    <w:rsid w:val="0049177B"/>
    <w:rsid w:val="00491D91"/>
    <w:rsid w:val="004921FC"/>
    <w:rsid w:val="00492422"/>
    <w:rsid w:val="004925B1"/>
    <w:rsid w:val="004927A2"/>
    <w:rsid w:val="00492B18"/>
    <w:rsid w:val="00492D56"/>
    <w:rsid w:val="00493BF2"/>
    <w:rsid w:val="00494159"/>
    <w:rsid w:val="00494747"/>
    <w:rsid w:val="004948FC"/>
    <w:rsid w:val="0049498E"/>
    <w:rsid w:val="00494AC4"/>
    <w:rsid w:val="00494D7B"/>
    <w:rsid w:val="00495174"/>
    <w:rsid w:val="00495685"/>
    <w:rsid w:val="00495716"/>
    <w:rsid w:val="0049580C"/>
    <w:rsid w:val="00495933"/>
    <w:rsid w:val="004959F8"/>
    <w:rsid w:val="00496377"/>
    <w:rsid w:val="00496624"/>
    <w:rsid w:val="00496A76"/>
    <w:rsid w:val="00496BE9"/>
    <w:rsid w:val="00496CD0"/>
    <w:rsid w:val="00496CF4"/>
    <w:rsid w:val="00496EAF"/>
    <w:rsid w:val="004970FD"/>
    <w:rsid w:val="0049768F"/>
    <w:rsid w:val="004978EE"/>
    <w:rsid w:val="00497AA3"/>
    <w:rsid w:val="00497ACA"/>
    <w:rsid w:val="00497EF2"/>
    <w:rsid w:val="004A0409"/>
    <w:rsid w:val="004A04E5"/>
    <w:rsid w:val="004A0C20"/>
    <w:rsid w:val="004A0F7C"/>
    <w:rsid w:val="004A1495"/>
    <w:rsid w:val="004A1B8E"/>
    <w:rsid w:val="004A1FBF"/>
    <w:rsid w:val="004A2165"/>
    <w:rsid w:val="004A230B"/>
    <w:rsid w:val="004A2423"/>
    <w:rsid w:val="004A2861"/>
    <w:rsid w:val="004A321D"/>
    <w:rsid w:val="004A3749"/>
    <w:rsid w:val="004A43B9"/>
    <w:rsid w:val="004A45FE"/>
    <w:rsid w:val="004A4608"/>
    <w:rsid w:val="004A4B43"/>
    <w:rsid w:val="004A5CFA"/>
    <w:rsid w:val="004A5F74"/>
    <w:rsid w:val="004A657E"/>
    <w:rsid w:val="004A65C2"/>
    <w:rsid w:val="004A666B"/>
    <w:rsid w:val="004A6FD5"/>
    <w:rsid w:val="004A7056"/>
    <w:rsid w:val="004B0CAB"/>
    <w:rsid w:val="004B0D6E"/>
    <w:rsid w:val="004B0E75"/>
    <w:rsid w:val="004B1052"/>
    <w:rsid w:val="004B1564"/>
    <w:rsid w:val="004B18F8"/>
    <w:rsid w:val="004B1D59"/>
    <w:rsid w:val="004B1DE8"/>
    <w:rsid w:val="004B3B2C"/>
    <w:rsid w:val="004B420F"/>
    <w:rsid w:val="004B48AC"/>
    <w:rsid w:val="004B4A6F"/>
    <w:rsid w:val="004B4B35"/>
    <w:rsid w:val="004B5053"/>
    <w:rsid w:val="004B51DE"/>
    <w:rsid w:val="004B5A42"/>
    <w:rsid w:val="004B5B40"/>
    <w:rsid w:val="004B624B"/>
    <w:rsid w:val="004B691A"/>
    <w:rsid w:val="004B6B14"/>
    <w:rsid w:val="004B73D5"/>
    <w:rsid w:val="004B7F64"/>
    <w:rsid w:val="004B7F7F"/>
    <w:rsid w:val="004C001E"/>
    <w:rsid w:val="004C0505"/>
    <w:rsid w:val="004C0A8E"/>
    <w:rsid w:val="004C1A13"/>
    <w:rsid w:val="004C1AC8"/>
    <w:rsid w:val="004C2506"/>
    <w:rsid w:val="004C25CB"/>
    <w:rsid w:val="004C2940"/>
    <w:rsid w:val="004C31B7"/>
    <w:rsid w:val="004C3B24"/>
    <w:rsid w:val="004C3C2C"/>
    <w:rsid w:val="004C4207"/>
    <w:rsid w:val="004C4F9B"/>
    <w:rsid w:val="004C52DA"/>
    <w:rsid w:val="004C53E6"/>
    <w:rsid w:val="004C58BC"/>
    <w:rsid w:val="004C5ACB"/>
    <w:rsid w:val="004C5C35"/>
    <w:rsid w:val="004C60B2"/>
    <w:rsid w:val="004C7508"/>
    <w:rsid w:val="004C7AEA"/>
    <w:rsid w:val="004D0624"/>
    <w:rsid w:val="004D1D21"/>
    <w:rsid w:val="004D2194"/>
    <w:rsid w:val="004D220A"/>
    <w:rsid w:val="004D276C"/>
    <w:rsid w:val="004D290B"/>
    <w:rsid w:val="004D293A"/>
    <w:rsid w:val="004D2CB4"/>
    <w:rsid w:val="004D3F7D"/>
    <w:rsid w:val="004D529D"/>
    <w:rsid w:val="004D5BBC"/>
    <w:rsid w:val="004D5E12"/>
    <w:rsid w:val="004D5FB6"/>
    <w:rsid w:val="004D625C"/>
    <w:rsid w:val="004D63B8"/>
    <w:rsid w:val="004D6544"/>
    <w:rsid w:val="004D675E"/>
    <w:rsid w:val="004D6B1B"/>
    <w:rsid w:val="004D6DC5"/>
    <w:rsid w:val="004D6FE0"/>
    <w:rsid w:val="004D7BC7"/>
    <w:rsid w:val="004E01DE"/>
    <w:rsid w:val="004E02BA"/>
    <w:rsid w:val="004E0757"/>
    <w:rsid w:val="004E082A"/>
    <w:rsid w:val="004E0AD9"/>
    <w:rsid w:val="004E0B3D"/>
    <w:rsid w:val="004E0E05"/>
    <w:rsid w:val="004E0EC9"/>
    <w:rsid w:val="004E1185"/>
    <w:rsid w:val="004E12C1"/>
    <w:rsid w:val="004E1569"/>
    <w:rsid w:val="004E1733"/>
    <w:rsid w:val="004E1A82"/>
    <w:rsid w:val="004E1FCA"/>
    <w:rsid w:val="004E2734"/>
    <w:rsid w:val="004E38CE"/>
    <w:rsid w:val="004E47EC"/>
    <w:rsid w:val="004E514F"/>
    <w:rsid w:val="004E5EAD"/>
    <w:rsid w:val="004E68FF"/>
    <w:rsid w:val="004E6BE0"/>
    <w:rsid w:val="004E737F"/>
    <w:rsid w:val="004E73FB"/>
    <w:rsid w:val="004E7491"/>
    <w:rsid w:val="004E7567"/>
    <w:rsid w:val="004E763C"/>
    <w:rsid w:val="004E77A7"/>
    <w:rsid w:val="004E78DE"/>
    <w:rsid w:val="004F03A4"/>
    <w:rsid w:val="004F03DE"/>
    <w:rsid w:val="004F05FC"/>
    <w:rsid w:val="004F08E7"/>
    <w:rsid w:val="004F0B09"/>
    <w:rsid w:val="004F0F6D"/>
    <w:rsid w:val="004F107C"/>
    <w:rsid w:val="004F136E"/>
    <w:rsid w:val="004F16C7"/>
    <w:rsid w:val="004F18AA"/>
    <w:rsid w:val="004F1BDA"/>
    <w:rsid w:val="004F1C20"/>
    <w:rsid w:val="004F22DA"/>
    <w:rsid w:val="004F2F87"/>
    <w:rsid w:val="004F3DBE"/>
    <w:rsid w:val="004F4700"/>
    <w:rsid w:val="004F49BF"/>
    <w:rsid w:val="004F4C45"/>
    <w:rsid w:val="004F54D3"/>
    <w:rsid w:val="004F56C8"/>
    <w:rsid w:val="004F5720"/>
    <w:rsid w:val="004F5F2D"/>
    <w:rsid w:val="004F6632"/>
    <w:rsid w:val="004F6821"/>
    <w:rsid w:val="004F6FD5"/>
    <w:rsid w:val="004F71F5"/>
    <w:rsid w:val="004F74AC"/>
    <w:rsid w:val="004F751B"/>
    <w:rsid w:val="004F75F4"/>
    <w:rsid w:val="004F7862"/>
    <w:rsid w:val="004F7AF5"/>
    <w:rsid w:val="00500580"/>
    <w:rsid w:val="00500A13"/>
    <w:rsid w:val="00501555"/>
    <w:rsid w:val="005018DC"/>
    <w:rsid w:val="00501EA5"/>
    <w:rsid w:val="00501FAD"/>
    <w:rsid w:val="00502165"/>
    <w:rsid w:val="0050292E"/>
    <w:rsid w:val="00502B03"/>
    <w:rsid w:val="00502D4F"/>
    <w:rsid w:val="00504077"/>
    <w:rsid w:val="00504084"/>
    <w:rsid w:val="005045BD"/>
    <w:rsid w:val="00504834"/>
    <w:rsid w:val="00504C7A"/>
    <w:rsid w:val="00504FDB"/>
    <w:rsid w:val="005051C5"/>
    <w:rsid w:val="00505700"/>
    <w:rsid w:val="00505961"/>
    <w:rsid w:val="00505AEE"/>
    <w:rsid w:val="00505DEA"/>
    <w:rsid w:val="0050632E"/>
    <w:rsid w:val="0050752D"/>
    <w:rsid w:val="00507B75"/>
    <w:rsid w:val="00510329"/>
    <w:rsid w:val="0051033F"/>
    <w:rsid w:val="00510BCB"/>
    <w:rsid w:val="005112C4"/>
    <w:rsid w:val="00511505"/>
    <w:rsid w:val="00511EF3"/>
    <w:rsid w:val="00511F47"/>
    <w:rsid w:val="005129AC"/>
    <w:rsid w:val="005136D1"/>
    <w:rsid w:val="0051397E"/>
    <w:rsid w:val="005139D6"/>
    <w:rsid w:val="00513DC2"/>
    <w:rsid w:val="00513E33"/>
    <w:rsid w:val="005142DF"/>
    <w:rsid w:val="00514448"/>
    <w:rsid w:val="00514507"/>
    <w:rsid w:val="00515461"/>
    <w:rsid w:val="005156B2"/>
    <w:rsid w:val="00515CDA"/>
    <w:rsid w:val="0051714F"/>
    <w:rsid w:val="0051729B"/>
    <w:rsid w:val="005172BB"/>
    <w:rsid w:val="005176C6"/>
    <w:rsid w:val="00517D70"/>
    <w:rsid w:val="00517DC4"/>
    <w:rsid w:val="00517E73"/>
    <w:rsid w:val="00517FD2"/>
    <w:rsid w:val="00520E16"/>
    <w:rsid w:val="00521350"/>
    <w:rsid w:val="0052135D"/>
    <w:rsid w:val="0052227C"/>
    <w:rsid w:val="005222B7"/>
    <w:rsid w:val="00523157"/>
    <w:rsid w:val="00523677"/>
    <w:rsid w:val="0052438A"/>
    <w:rsid w:val="005248E3"/>
    <w:rsid w:val="00524C2D"/>
    <w:rsid w:val="0052510C"/>
    <w:rsid w:val="00525EEE"/>
    <w:rsid w:val="00526003"/>
    <w:rsid w:val="005265C8"/>
    <w:rsid w:val="0052694E"/>
    <w:rsid w:val="00526A21"/>
    <w:rsid w:val="00526E8A"/>
    <w:rsid w:val="0052762D"/>
    <w:rsid w:val="00527A0B"/>
    <w:rsid w:val="00527C23"/>
    <w:rsid w:val="005304E7"/>
    <w:rsid w:val="00530ECE"/>
    <w:rsid w:val="00531EC0"/>
    <w:rsid w:val="00531F67"/>
    <w:rsid w:val="005330A4"/>
    <w:rsid w:val="0053342A"/>
    <w:rsid w:val="0053343B"/>
    <w:rsid w:val="005334BE"/>
    <w:rsid w:val="00533989"/>
    <w:rsid w:val="0053416C"/>
    <w:rsid w:val="00534276"/>
    <w:rsid w:val="005344B7"/>
    <w:rsid w:val="005344BB"/>
    <w:rsid w:val="00534855"/>
    <w:rsid w:val="00534B57"/>
    <w:rsid w:val="00535587"/>
    <w:rsid w:val="00535B36"/>
    <w:rsid w:val="00536011"/>
    <w:rsid w:val="00537091"/>
    <w:rsid w:val="00537953"/>
    <w:rsid w:val="00537F03"/>
    <w:rsid w:val="0054046A"/>
    <w:rsid w:val="00540EE5"/>
    <w:rsid w:val="00541014"/>
    <w:rsid w:val="0054174E"/>
    <w:rsid w:val="005428C2"/>
    <w:rsid w:val="00543023"/>
    <w:rsid w:val="005432B2"/>
    <w:rsid w:val="005437B2"/>
    <w:rsid w:val="00543BAE"/>
    <w:rsid w:val="00544B63"/>
    <w:rsid w:val="00544CE3"/>
    <w:rsid w:val="00544F74"/>
    <w:rsid w:val="00545128"/>
    <w:rsid w:val="005453FD"/>
    <w:rsid w:val="005455C1"/>
    <w:rsid w:val="00545CF9"/>
    <w:rsid w:val="0054684D"/>
    <w:rsid w:val="00546C32"/>
    <w:rsid w:val="00547010"/>
    <w:rsid w:val="00547064"/>
    <w:rsid w:val="005471CE"/>
    <w:rsid w:val="00547EE4"/>
    <w:rsid w:val="00550083"/>
    <w:rsid w:val="0055019F"/>
    <w:rsid w:val="00550B79"/>
    <w:rsid w:val="00550E41"/>
    <w:rsid w:val="0055150B"/>
    <w:rsid w:val="005517CE"/>
    <w:rsid w:val="00551FA4"/>
    <w:rsid w:val="0055320C"/>
    <w:rsid w:val="005532F9"/>
    <w:rsid w:val="0055334A"/>
    <w:rsid w:val="005536A6"/>
    <w:rsid w:val="0055440B"/>
    <w:rsid w:val="00554862"/>
    <w:rsid w:val="0055497F"/>
    <w:rsid w:val="00554BF7"/>
    <w:rsid w:val="00555734"/>
    <w:rsid w:val="00555770"/>
    <w:rsid w:val="00555771"/>
    <w:rsid w:val="00555890"/>
    <w:rsid w:val="005560F3"/>
    <w:rsid w:val="0055634A"/>
    <w:rsid w:val="00556597"/>
    <w:rsid w:val="00556E2A"/>
    <w:rsid w:val="00556F03"/>
    <w:rsid w:val="0055708D"/>
    <w:rsid w:val="00557A42"/>
    <w:rsid w:val="00557D21"/>
    <w:rsid w:val="00557FFC"/>
    <w:rsid w:val="005601C8"/>
    <w:rsid w:val="00560BCB"/>
    <w:rsid w:val="005617D0"/>
    <w:rsid w:val="005619DA"/>
    <w:rsid w:val="00561CA6"/>
    <w:rsid w:val="0056263A"/>
    <w:rsid w:val="0056291B"/>
    <w:rsid w:val="00562A83"/>
    <w:rsid w:val="00562BCB"/>
    <w:rsid w:val="00562CD9"/>
    <w:rsid w:val="00562FFC"/>
    <w:rsid w:val="005632A5"/>
    <w:rsid w:val="0056398B"/>
    <w:rsid w:val="00563A89"/>
    <w:rsid w:val="00563E6C"/>
    <w:rsid w:val="0056463C"/>
    <w:rsid w:val="005647BE"/>
    <w:rsid w:val="00564CC5"/>
    <w:rsid w:val="0056582F"/>
    <w:rsid w:val="00565A48"/>
    <w:rsid w:val="00566299"/>
    <w:rsid w:val="00566304"/>
    <w:rsid w:val="0056642D"/>
    <w:rsid w:val="005667F7"/>
    <w:rsid w:val="00567014"/>
    <w:rsid w:val="005671E8"/>
    <w:rsid w:val="005675C0"/>
    <w:rsid w:val="00567FC7"/>
    <w:rsid w:val="00570C98"/>
    <w:rsid w:val="0057118D"/>
    <w:rsid w:val="0057142C"/>
    <w:rsid w:val="0057146F"/>
    <w:rsid w:val="0057238E"/>
    <w:rsid w:val="005725F6"/>
    <w:rsid w:val="00572D33"/>
    <w:rsid w:val="005736ED"/>
    <w:rsid w:val="0057370B"/>
    <w:rsid w:val="00573769"/>
    <w:rsid w:val="00573C0C"/>
    <w:rsid w:val="00573C51"/>
    <w:rsid w:val="00574382"/>
    <w:rsid w:val="00574ADB"/>
    <w:rsid w:val="00574B87"/>
    <w:rsid w:val="00574C23"/>
    <w:rsid w:val="005750E8"/>
    <w:rsid w:val="00576102"/>
    <w:rsid w:val="005763DE"/>
    <w:rsid w:val="005769C8"/>
    <w:rsid w:val="00576CE4"/>
    <w:rsid w:val="00577B04"/>
    <w:rsid w:val="00577BBE"/>
    <w:rsid w:val="00577E42"/>
    <w:rsid w:val="00580704"/>
    <w:rsid w:val="00580A21"/>
    <w:rsid w:val="00580CF2"/>
    <w:rsid w:val="0058179C"/>
    <w:rsid w:val="00581B51"/>
    <w:rsid w:val="00582167"/>
    <w:rsid w:val="0058242B"/>
    <w:rsid w:val="005825B9"/>
    <w:rsid w:val="00582833"/>
    <w:rsid w:val="00582865"/>
    <w:rsid w:val="00582CD6"/>
    <w:rsid w:val="005831E2"/>
    <w:rsid w:val="00583759"/>
    <w:rsid w:val="005837BF"/>
    <w:rsid w:val="00583EF4"/>
    <w:rsid w:val="00583F2E"/>
    <w:rsid w:val="005841FD"/>
    <w:rsid w:val="0058420B"/>
    <w:rsid w:val="00584596"/>
    <w:rsid w:val="0058489A"/>
    <w:rsid w:val="005849F9"/>
    <w:rsid w:val="00584A44"/>
    <w:rsid w:val="00584E11"/>
    <w:rsid w:val="00584F9B"/>
    <w:rsid w:val="005851A6"/>
    <w:rsid w:val="005851BB"/>
    <w:rsid w:val="0058532F"/>
    <w:rsid w:val="005854BB"/>
    <w:rsid w:val="005859E2"/>
    <w:rsid w:val="00585C4F"/>
    <w:rsid w:val="00585F5C"/>
    <w:rsid w:val="00586573"/>
    <w:rsid w:val="00586817"/>
    <w:rsid w:val="00586B7E"/>
    <w:rsid w:val="00587063"/>
    <w:rsid w:val="00587507"/>
    <w:rsid w:val="00587D31"/>
    <w:rsid w:val="005904A3"/>
    <w:rsid w:val="005908D4"/>
    <w:rsid w:val="0059094B"/>
    <w:rsid w:val="005918C6"/>
    <w:rsid w:val="00591A84"/>
    <w:rsid w:val="00592CF5"/>
    <w:rsid w:val="00593446"/>
    <w:rsid w:val="00593581"/>
    <w:rsid w:val="00593C78"/>
    <w:rsid w:val="00593EFE"/>
    <w:rsid w:val="00594397"/>
    <w:rsid w:val="0059483D"/>
    <w:rsid w:val="005948DD"/>
    <w:rsid w:val="00595160"/>
    <w:rsid w:val="005951D9"/>
    <w:rsid w:val="00596201"/>
    <w:rsid w:val="005965DB"/>
    <w:rsid w:val="00596A0B"/>
    <w:rsid w:val="00596A34"/>
    <w:rsid w:val="00596E05"/>
    <w:rsid w:val="00596F85"/>
    <w:rsid w:val="005970FA"/>
    <w:rsid w:val="00597121"/>
    <w:rsid w:val="005971C3"/>
    <w:rsid w:val="005975E6"/>
    <w:rsid w:val="00597D42"/>
    <w:rsid w:val="00597E88"/>
    <w:rsid w:val="00597F14"/>
    <w:rsid w:val="005A0176"/>
    <w:rsid w:val="005A088E"/>
    <w:rsid w:val="005A0B3A"/>
    <w:rsid w:val="005A0BE3"/>
    <w:rsid w:val="005A0E05"/>
    <w:rsid w:val="005A1B5C"/>
    <w:rsid w:val="005A1CB5"/>
    <w:rsid w:val="005A2298"/>
    <w:rsid w:val="005A2356"/>
    <w:rsid w:val="005A23E5"/>
    <w:rsid w:val="005A28C1"/>
    <w:rsid w:val="005A3662"/>
    <w:rsid w:val="005A39C6"/>
    <w:rsid w:val="005A3E19"/>
    <w:rsid w:val="005A5563"/>
    <w:rsid w:val="005A5776"/>
    <w:rsid w:val="005A57D0"/>
    <w:rsid w:val="005A60C7"/>
    <w:rsid w:val="005A61B7"/>
    <w:rsid w:val="005A6494"/>
    <w:rsid w:val="005A6731"/>
    <w:rsid w:val="005A697A"/>
    <w:rsid w:val="005A6C27"/>
    <w:rsid w:val="005A6F42"/>
    <w:rsid w:val="005A6FCC"/>
    <w:rsid w:val="005A72FC"/>
    <w:rsid w:val="005A7E5F"/>
    <w:rsid w:val="005B0138"/>
    <w:rsid w:val="005B0388"/>
    <w:rsid w:val="005B07CC"/>
    <w:rsid w:val="005B109A"/>
    <w:rsid w:val="005B1E7A"/>
    <w:rsid w:val="005B2003"/>
    <w:rsid w:val="005B33F2"/>
    <w:rsid w:val="005B3775"/>
    <w:rsid w:val="005B3FB4"/>
    <w:rsid w:val="005B40DB"/>
    <w:rsid w:val="005B53AE"/>
    <w:rsid w:val="005B592C"/>
    <w:rsid w:val="005B5B3F"/>
    <w:rsid w:val="005B5EEE"/>
    <w:rsid w:val="005B6772"/>
    <w:rsid w:val="005B6F77"/>
    <w:rsid w:val="005B6FC7"/>
    <w:rsid w:val="005B7FA9"/>
    <w:rsid w:val="005C012A"/>
    <w:rsid w:val="005C0264"/>
    <w:rsid w:val="005C0AD5"/>
    <w:rsid w:val="005C0C37"/>
    <w:rsid w:val="005C107A"/>
    <w:rsid w:val="005C1318"/>
    <w:rsid w:val="005C1547"/>
    <w:rsid w:val="005C1B57"/>
    <w:rsid w:val="005C1B8F"/>
    <w:rsid w:val="005C1CE0"/>
    <w:rsid w:val="005C2006"/>
    <w:rsid w:val="005C240A"/>
    <w:rsid w:val="005C26A6"/>
    <w:rsid w:val="005C29CF"/>
    <w:rsid w:val="005C2D8F"/>
    <w:rsid w:val="005C2EA4"/>
    <w:rsid w:val="005C2FD5"/>
    <w:rsid w:val="005C308A"/>
    <w:rsid w:val="005C3E30"/>
    <w:rsid w:val="005C4921"/>
    <w:rsid w:val="005C4D44"/>
    <w:rsid w:val="005C4E90"/>
    <w:rsid w:val="005C5378"/>
    <w:rsid w:val="005C5611"/>
    <w:rsid w:val="005C650A"/>
    <w:rsid w:val="005C745B"/>
    <w:rsid w:val="005C7672"/>
    <w:rsid w:val="005C783C"/>
    <w:rsid w:val="005C78A6"/>
    <w:rsid w:val="005C78D6"/>
    <w:rsid w:val="005D0000"/>
    <w:rsid w:val="005D0144"/>
    <w:rsid w:val="005D07D8"/>
    <w:rsid w:val="005D2024"/>
    <w:rsid w:val="005D21FF"/>
    <w:rsid w:val="005D2A2E"/>
    <w:rsid w:val="005D2AB9"/>
    <w:rsid w:val="005D2E49"/>
    <w:rsid w:val="005D3344"/>
    <w:rsid w:val="005D3756"/>
    <w:rsid w:val="005D39B2"/>
    <w:rsid w:val="005D496E"/>
    <w:rsid w:val="005D4B07"/>
    <w:rsid w:val="005D60CD"/>
    <w:rsid w:val="005D6230"/>
    <w:rsid w:val="005D693D"/>
    <w:rsid w:val="005D709A"/>
    <w:rsid w:val="005D71B7"/>
    <w:rsid w:val="005D734B"/>
    <w:rsid w:val="005D7992"/>
    <w:rsid w:val="005D7A38"/>
    <w:rsid w:val="005D7BD6"/>
    <w:rsid w:val="005D7C20"/>
    <w:rsid w:val="005E0120"/>
    <w:rsid w:val="005E01EA"/>
    <w:rsid w:val="005E03FF"/>
    <w:rsid w:val="005E0DB9"/>
    <w:rsid w:val="005E10B2"/>
    <w:rsid w:val="005E10F6"/>
    <w:rsid w:val="005E1EA8"/>
    <w:rsid w:val="005E207B"/>
    <w:rsid w:val="005E213E"/>
    <w:rsid w:val="005E31B5"/>
    <w:rsid w:val="005E35A8"/>
    <w:rsid w:val="005E369B"/>
    <w:rsid w:val="005E3F1C"/>
    <w:rsid w:val="005E4322"/>
    <w:rsid w:val="005E4BA9"/>
    <w:rsid w:val="005E5361"/>
    <w:rsid w:val="005E5F31"/>
    <w:rsid w:val="005E624E"/>
    <w:rsid w:val="005E64CF"/>
    <w:rsid w:val="005E68A4"/>
    <w:rsid w:val="005E6960"/>
    <w:rsid w:val="005E6CE0"/>
    <w:rsid w:val="005E6F67"/>
    <w:rsid w:val="005E7AE1"/>
    <w:rsid w:val="005E7EB8"/>
    <w:rsid w:val="005F00ED"/>
    <w:rsid w:val="005F01C2"/>
    <w:rsid w:val="005F0269"/>
    <w:rsid w:val="005F049D"/>
    <w:rsid w:val="005F04D9"/>
    <w:rsid w:val="005F084E"/>
    <w:rsid w:val="005F0DA6"/>
    <w:rsid w:val="005F17CC"/>
    <w:rsid w:val="005F18D6"/>
    <w:rsid w:val="005F1900"/>
    <w:rsid w:val="005F2223"/>
    <w:rsid w:val="005F287F"/>
    <w:rsid w:val="005F2B8C"/>
    <w:rsid w:val="005F4B8F"/>
    <w:rsid w:val="005F5B07"/>
    <w:rsid w:val="005F5B4D"/>
    <w:rsid w:val="005F653F"/>
    <w:rsid w:val="005F67CF"/>
    <w:rsid w:val="005F7484"/>
    <w:rsid w:val="005F77B9"/>
    <w:rsid w:val="005F7E52"/>
    <w:rsid w:val="005F7F3F"/>
    <w:rsid w:val="006003C7"/>
    <w:rsid w:val="00600A21"/>
    <w:rsid w:val="00601203"/>
    <w:rsid w:val="00601389"/>
    <w:rsid w:val="006019A9"/>
    <w:rsid w:val="00601D52"/>
    <w:rsid w:val="00602FC6"/>
    <w:rsid w:val="00603024"/>
    <w:rsid w:val="006034FA"/>
    <w:rsid w:val="006037C5"/>
    <w:rsid w:val="00603815"/>
    <w:rsid w:val="00603B5C"/>
    <w:rsid w:val="00603CD5"/>
    <w:rsid w:val="00603F94"/>
    <w:rsid w:val="00604B04"/>
    <w:rsid w:val="00604C42"/>
    <w:rsid w:val="006050C0"/>
    <w:rsid w:val="00605549"/>
    <w:rsid w:val="00606146"/>
    <w:rsid w:val="00606991"/>
    <w:rsid w:val="00606C22"/>
    <w:rsid w:val="00607486"/>
    <w:rsid w:val="00607776"/>
    <w:rsid w:val="00607FDE"/>
    <w:rsid w:val="00610285"/>
    <w:rsid w:val="00610338"/>
    <w:rsid w:val="00611155"/>
    <w:rsid w:val="0061119C"/>
    <w:rsid w:val="00611274"/>
    <w:rsid w:val="006114AB"/>
    <w:rsid w:val="006116E3"/>
    <w:rsid w:val="00611BF4"/>
    <w:rsid w:val="00612077"/>
    <w:rsid w:val="006121BC"/>
    <w:rsid w:val="00612CBD"/>
    <w:rsid w:val="00612F10"/>
    <w:rsid w:val="00613552"/>
    <w:rsid w:val="0061368F"/>
    <w:rsid w:val="00613860"/>
    <w:rsid w:val="00614092"/>
    <w:rsid w:val="0061446D"/>
    <w:rsid w:val="00614507"/>
    <w:rsid w:val="006149AB"/>
    <w:rsid w:val="00614DA9"/>
    <w:rsid w:val="00614DC2"/>
    <w:rsid w:val="00614E38"/>
    <w:rsid w:val="006153D0"/>
    <w:rsid w:val="006158BD"/>
    <w:rsid w:val="006159FF"/>
    <w:rsid w:val="0061606A"/>
    <w:rsid w:val="0061612C"/>
    <w:rsid w:val="00616417"/>
    <w:rsid w:val="00616925"/>
    <w:rsid w:val="00616E97"/>
    <w:rsid w:val="00616F22"/>
    <w:rsid w:val="00617061"/>
    <w:rsid w:val="00617675"/>
    <w:rsid w:val="006202B1"/>
    <w:rsid w:val="0062035F"/>
    <w:rsid w:val="0062050A"/>
    <w:rsid w:val="00620BF9"/>
    <w:rsid w:val="00620FA9"/>
    <w:rsid w:val="00621136"/>
    <w:rsid w:val="00621915"/>
    <w:rsid w:val="00621D4B"/>
    <w:rsid w:val="00621F23"/>
    <w:rsid w:val="006222B5"/>
    <w:rsid w:val="0062295E"/>
    <w:rsid w:val="00622C15"/>
    <w:rsid w:val="0062334E"/>
    <w:rsid w:val="00623511"/>
    <w:rsid w:val="006236B9"/>
    <w:rsid w:val="00623770"/>
    <w:rsid w:val="00623D6C"/>
    <w:rsid w:val="006241DC"/>
    <w:rsid w:val="00624300"/>
    <w:rsid w:val="00624400"/>
    <w:rsid w:val="00624649"/>
    <w:rsid w:val="00624C66"/>
    <w:rsid w:val="00624DA7"/>
    <w:rsid w:val="00624E51"/>
    <w:rsid w:val="00624E5E"/>
    <w:rsid w:val="006254AD"/>
    <w:rsid w:val="00625F54"/>
    <w:rsid w:val="00626162"/>
    <w:rsid w:val="006263B0"/>
    <w:rsid w:val="006264FC"/>
    <w:rsid w:val="006265F2"/>
    <w:rsid w:val="00626B7B"/>
    <w:rsid w:val="00626D70"/>
    <w:rsid w:val="00627286"/>
    <w:rsid w:val="00627DD7"/>
    <w:rsid w:val="00630001"/>
    <w:rsid w:val="00630C74"/>
    <w:rsid w:val="00630E32"/>
    <w:rsid w:val="00631A50"/>
    <w:rsid w:val="00631F42"/>
    <w:rsid w:val="006320D4"/>
    <w:rsid w:val="00632110"/>
    <w:rsid w:val="0063298B"/>
    <w:rsid w:val="00632F74"/>
    <w:rsid w:val="00633202"/>
    <w:rsid w:val="006335C6"/>
    <w:rsid w:val="00634719"/>
    <w:rsid w:val="00634E67"/>
    <w:rsid w:val="006352CD"/>
    <w:rsid w:val="0063584B"/>
    <w:rsid w:val="0063584F"/>
    <w:rsid w:val="00635CA1"/>
    <w:rsid w:val="00636049"/>
    <w:rsid w:val="006365D7"/>
    <w:rsid w:val="00636816"/>
    <w:rsid w:val="00640702"/>
    <w:rsid w:val="00640C9E"/>
    <w:rsid w:val="00640CD0"/>
    <w:rsid w:val="00641DF3"/>
    <w:rsid w:val="00642262"/>
    <w:rsid w:val="00642E48"/>
    <w:rsid w:val="00643150"/>
    <w:rsid w:val="006434C3"/>
    <w:rsid w:val="006437D8"/>
    <w:rsid w:val="006438F4"/>
    <w:rsid w:val="00643D27"/>
    <w:rsid w:val="0064450E"/>
    <w:rsid w:val="00644E91"/>
    <w:rsid w:val="00644F9C"/>
    <w:rsid w:val="00645BE3"/>
    <w:rsid w:val="00646CCE"/>
    <w:rsid w:val="0064744A"/>
    <w:rsid w:val="006500D2"/>
    <w:rsid w:val="006503E8"/>
    <w:rsid w:val="00650452"/>
    <w:rsid w:val="0065068E"/>
    <w:rsid w:val="00650AB4"/>
    <w:rsid w:val="00651095"/>
    <w:rsid w:val="00651384"/>
    <w:rsid w:val="006515BF"/>
    <w:rsid w:val="00652324"/>
    <w:rsid w:val="006525C5"/>
    <w:rsid w:val="0065268D"/>
    <w:rsid w:val="00652AC1"/>
    <w:rsid w:val="006534DD"/>
    <w:rsid w:val="00653CC7"/>
    <w:rsid w:val="00653E24"/>
    <w:rsid w:val="00653F28"/>
    <w:rsid w:val="006543B5"/>
    <w:rsid w:val="006548D2"/>
    <w:rsid w:val="00654A4A"/>
    <w:rsid w:val="00654C90"/>
    <w:rsid w:val="0065523F"/>
    <w:rsid w:val="0065545A"/>
    <w:rsid w:val="00655907"/>
    <w:rsid w:val="00655BE7"/>
    <w:rsid w:val="00656214"/>
    <w:rsid w:val="00656229"/>
    <w:rsid w:val="0065643F"/>
    <w:rsid w:val="006565C3"/>
    <w:rsid w:val="006570E0"/>
    <w:rsid w:val="006575E2"/>
    <w:rsid w:val="00657E35"/>
    <w:rsid w:val="006608AA"/>
    <w:rsid w:val="00660E98"/>
    <w:rsid w:val="0066196F"/>
    <w:rsid w:val="00661B7F"/>
    <w:rsid w:val="00661F5F"/>
    <w:rsid w:val="0066238D"/>
    <w:rsid w:val="0066339D"/>
    <w:rsid w:val="00663B78"/>
    <w:rsid w:val="00663E0A"/>
    <w:rsid w:val="0066421A"/>
    <w:rsid w:val="00664B18"/>
    <w:rsid w:val="00665040"/>
    <w:rsid w:val="0066618F"/>
    <w:rsid w:val="006661CF"/>
    <w:rsid w:val="0066669C"/>
    <w:rsid w:val="006671DA"/>
    <w:rsid w:val="00667371"/>
    <w:rsid w:val="00667D0A"/>
    <w:rsid w:val="00670477"/>
    <w:rsid w:val="00670698"/>
    <w:rsid w:val="00670985"/>
    <w:rsid w:val="00671163"/>
    <w:rsid w:val="00671191"/>
    <w:rsid w:val="006719BC"/>
    <w:rsid w:val="006720D0"/>
    <w:rsid w:val="0067231E"/>
    <w:rsid w:val="006723A7"/>
    <w:rsid w:val="0067260B"/>
    <w:rsid w:val="00672E53"/>
    <w:rsid w:val="006730C4"/>
    <w:rsid w:val="0067368D"/>
    <w:rsid w:val="006738A8"/>
    <w:rsid w:val="00673BE4"/>
    <w:rsid w:val="00674295"/>
    <w:rsid w:val="00674563"/>
    <w:rsid w:val="006747F6"/>
    <w:rsid w:val="00674B33"/>
    <w:rsid w:val="00674DB8"/>
    <w:rsid w:val="006753F0"/>
    <w:rsid w:val="00675874"/>
    <w:rsid w:val="00675C3B"/>
    <w:rsid w:val="00676056"/>
    <w:rsid w:val="006766F1"/>
    <w:rsid w:val="00676B73"/>
    <w:rsid w:val="00676B90"/>
    <w:rsid w:val="00676F82"/>
    <w:rsid w:val="0067714E"/>
    <w:rsid w:val="0067724F"/>
    <w:rsid w:val="006801E0"/>
    <w:rsid w:val="006802F1"/>
    <w:rsid w:val="006804B9"/>
    <w:rsid w:val="00680DB0"/>
    <w:rsid w:val="00680FD6"/>
    <w:rsid w:val="00681065"/>
    <w:rsid w:val="006810C9"/>
    <w:rsid w:val="00681252"/>
    <w:rsid w:val="006813A3"/>
    <w:rsid w:val="006818A8"/>
    <w:rsid w:val="00681A51"/>
    <w:rsid w:val="00681EE5"/>
    <w:rsid w:val="00681FF5"/>
    <w:rsid w:val="00682469"/>
    <w:rsid w:val="00682553"/>
    <w:rsid w:val="006826A3"/>
    <w:rsid w:val="00682975"/>
    <w:rsid w:val="00682B2D"/>
    <w:rsid w:val="006835A1"/>
    <w:rsid w:val="00683786"/>
    <w:rsid w:val="00683D97"/>
    <w:rsid w:val="00683DC9"/>
    <w:rsid w:val="00683E00"/>
    <w:rsid w:val="00683F4C"/>
    <w:rsid w:val="006843C1"/>
    <w:rsid w:val="00684FCA"/>
    <w:rsid w:val="006851CC"/>
    <w:rsid w:val="00685FEC"/>
    <w:rsid w:val="006864EF"/>
    <w:rsid w:val="006867EB"/>
    <w:rsid w:val="00686B5C"/>
    <w:rsid w:val="00686C2C"/>
    <w:rsid w:val="006873F4"/>
    <w:rsid w:val="00690434"/>
    <w:rsid w:val="00690634"/>
    <w:rsid w:val="00690772"/>
    <w:rsid w:val="00690B7F"/>
    <w:rsid w:val="00690F3F"/>
    <w:rsid w:val="0069146F"/>
    <w:rsid w:val="006915A4"/>
    <w:rsid w:val="00691616"/>
    <w:rsid w:val="00691707"/>
    <w:rsid w:val="00692ABD"/>
    <w:rsid w:val="00693273"/>
    <w:rsid w:val="00693C6C"/>
    <w:rsid w:val="00693DCD"/>
    <w:rsid w:val="00693E10"/>
    <w:rsid w:val="00694399"/>
    <w:rsid w:val="00694C9E"/>
    <w:rsid w:val="00694F13"/>
    <w:rsid w:val="0069542E"/>
    <w:rsid w:val="00695909"/>
    <w:rsid w:val="006963E2"/>
    <w:rsid w:val="006964F9"/>
    <w:rsid w:val="0069656D"/>
    <w:rsid w:val="00696997"/>
    <w:rsid w:val="00696E61"/>
    <w:rsid w:val="00696F57"/>
    <w:rsid w:val="00696FD1"/>
    <w:rsid w:val="006975C9"/>
    <w:rsid w:val="006A05B9"/>
    <w:rsid w:val="006A0637"/>
    <w:rsid w:val="006A0FF6"/>
    <w:rsid w:val="006A132B"/>
    <w:rsid w:val="006A2E01"/>
    <w:rsid w:val="006A30BC"/>
    <w:rsid w:val="006A3871"/>
    <w:rsid w:val="006A447B"/>
    <w:rsid w:val="006A46BA"/>
    <w:rsid w:val="006A4CED"/>
    <w:rsid w:val="006A4EB0"/>
    <w:rsid w:val="006A5338"/>
    <w:rsid w:val="006A5992"/>
    <w:rsid w:val="006A6123"/>
    <w:rsid w:val="006A6276"/>
    <w:rsid w:val="006A62D2"/>
    <w:rsid w:val="006A6533"/>
    <w:rsid w:val="006A6940"/>
    <w:rsid w:val="006A7008"/>
    <w:rsid w:val="006A70A5"/>
    <w:rsid w:val="006A725E"/>
    <w:rsid w:val="006A749A"/>
    <w:rsid w:val="006A758C"/>
    <w:rsid w:val="006A7B6A"/>
    <w:rsid w:val="006A7E73"/>
    <w:rsid w:val="006B0DAA"/>
    <w:rsid w:val="006B11B1"/>
    <w:rsid w:val="006B1395"/>
    <w:rsid w:val="006B13F2"/>
    <w:rsid w:val="006B19F1"/>
    <w:rsid w:val="006B1D96"/>
    <w:rsid w:val="006B1E8B"/>
    <w:rsid w:val="006B23A6"/>
    <w:rsid w:val="006B23EF"/>
    <w:rsid w:val="006B28C8"/>
    <w:rsid w:val="006B2F6F"/>
    <w:rsid w:val="006B42B9"/>
    <w:rsid w:val="006B4B1E"/>
    <w:rsid w:val="006B4DE6"/>
    <w:rsid w:val="006B4EBD"/>
    <w:rsid w:val="006B4F53"/>
    <w:rsid w:val="006B5265"/>
    <w:rsid w:val="006B5E10"/>
    <w:rsid w:val="006B6F35"/>
    <w:rsid w:val="006B6FCA"/>
    <w:rsid w:val="006B70E8"/>
    <w:rsid w:val="006B760A"/>
    <w:rsid w:val="006C003C"/>
    <w:rsid w:val="006C00F8"/>
    <w:rsid w:val="006C02AE"/>
    <w:rsid w:val="006C0912"/>
    <w:rsid w:val="006C0FCD"/>
    <w:rsid w:val="006C1503"/>
    <w:rsid w:val="006C1A7F"/>
    <w:rsid w:val="006C1EEC"/>
    <w:rsid w:val="006C21E6"/>
    <w:rsid w:val="006C22A6"/>
    <w:rsid w:val="006C22B1"/>
    <w:rsid w:val="006C2643"/>
    <w:rsid w:val="006C26A3"/>
    <w:rsid w:val="006C26C0"/>
    <w:rsid w:val="006C27C1"/>
    <w:rsid w:val="006C27F9"/>
    <w:rsid w:val="006C2DC5"/>
    <w:rsid w:val="006C2E2F"/>
    <w:rsid w:val="006C36AB"/>
    <w:rsid w:val="006C3C4B"/>
    <w:rsid w:val="006C3C9F"/>
    <w:rsid w:val="006C3FEA"/>
    <w:rsid w:val="006C4465"/>
    <w:rsid w:val="006C4B6C"/>
    <w:rsid w:val="006C4B6F"/>
    <w:rsid w:val="006C52CF"/>
    <w:rsid w:val="006C5A86"/>
    <w:rsid w:val="006C5BE0"/>
    <w:rsid w:val="006C5D0D"/>
    <w:rsid w:val="006C5D88"/>
    <w:rsid w:val="006C5E1E"/>
    <w:rsid w:val="006C61E6"/>
    <w:rsid w:val="006C68F6"/>
    <w:rsid w:val="006C69E7"/>
    <w:rsid w:val="006C7929"/>
    <w:rsid w:val="006C7E8F"/>
    <w:rsid w:val="006C7F27"/>
    <w:rsid w:val="006D056D"/>
    <w:rsid w:val="006D06A1"/>
    <w:rsid w:val="006D0C97"/>
    <w:rsid w:val="006D1007"/>
    <w:rsid w:val="006D10AE"/>
    <w:rsid w:val="006D115F"/>
    <w:rsid w:val="006D1551"/>
    <w:rsid w:val="006D15D4"/>
    <w:rsid w:val="006D1E9A"/>
    <w:rsid w:val="006D29F2"/>
    <w:rsid w:val="006D2DEF"/>
    <w:rsid w:val="006D3F58"/>
    <w:rsid w:val="006D47AC"/>
    <w:rsid w:val="006D4B0B"/>
    <w:rsid w:val="006D4F68"/>
    <w:rsid w:val="006D4F6B"/>
    <w:rsid w:val="006D5971"/>
    <w:rsid w:val="006D59C3"/>
    <w:rsid w:val="006D5B46"/>
    <w:rsid w:val="006D5C36"/>
    <w:rsid w:val="006D65F0"/>
    <w:rsid w:val="006D68F2"/>
    <w:rsid w:val="006D6C2A"/>
    <w:rsid w:val="006D6D4E"/>
    <w:rsid w:val="006D7151"/>
    <w:rsid w:val="006D7585"/>
    <w:rsid w:val="006D7827"/>
    <w:rsid w:val="006D7CA2"/>
    <w:rsid w:val="006E065B"/>
    <w:rsid w:val="006E09D3"/>
    <w:rsid w:val="006E0E4A"/>
    <w:rsid w:val="006E1B99"/>
    <w:rsid w:val="006E1E6C"/>
    <w:rsid w:val="006E27B0"/>
    <w:rsid w:val="006E2952"/>
    <w:rsid w:val="006E2AC6"/>
    <w:rsid w:val="006E2FAD"/>
    <w:rsid w:val="006E4667"/>
    <w:rsid w:val="006E51F1"/>
    <w:rsid w:val="006E5505"/>
    <w:rsid w:val="006E6499"/>
    <w:rsid w:val="006E6530"/>
    <w:rsid w:val="006E6C03"/>
    <w:rsid w:val="006E6E31"/>
    <w:rsid w:val="006E7A93"/>
    <w:rsid w:val="006F00A1"/>
    <w:rsid w:val="006F06FE"/>
    <w:rsid w:val="006F09E0"/>
    <w:rsid w:val="006F19A7"/>
    <w:rsid w:val="006F240A"/>
    <w:rsid w:val="006F2545"/>
    <w:rsid w:val="006F29F2"/>
    <w:rsid w:val="006F2D83"/>
    <w:rsid w:val="006F2FB3"/>
    <w:rsid w:val="006F39F4"/>
    <w:rsid w:val="006F3B6D"/>
    <w:rsid w:val="006F3C1D"/>
    <w:rsid w:val="006F3E4B"/>
    <w:rsid w:val="006F3F8B"/>
    <w:rsid w:val="006F44B1"/>
    <w:rsid w:val="006F467F"/>
    <w:rsid w:val="006F4A8C"/>
    <w:rsid w:val="006F4C5C"/>
    <w:rsid w:val="006F50AC"/>
    <w:rsid w:val="006F531B"/>
    <w:rsid w:val="006F537D"/>
    <w:rsid w:val="006F5554"/>
    <w:rsid w:val="006F55A7"/>
    <w:rsid w:val="006F5E87"/>
    <w:rsid w:val="006F62BC"/>
    <w:rsid w:val="006F64CE"/>
    <w:rsid w:val="006F6560"/>
    <w:rsid w:val="006F6803"/>
    <w:rsid w:val="006F68DC"/>
    <w:rsid w:val="006F6D63"/>
    <w:rsid w:val="006F76E8"/>
    <w:rsid w:val="006F7DD1"/>
    <w:rsid w:val="007009A9"/>
    <w:rsid w:val="007014F2"/>
    <w:rsid w:val="0070166E"/>
    <w:rsid w:val="007016CE"/>
    <w:rsid w:val="00702493"/>
    <w:rsid w:val="0070279B"/>
    <w:rsid w:val="00702CD5"/>
    <w:rsid w:val="00703028"/>
    <w:rsid w:val="0070316A"/>
    <w:rsid w:val="00703ADF"/>
    <w:rsid w:val="00703DC4"/>
    <w:rsid w:val="0070489B"/>
    <w:rsid w:val="00705002"/>
    <w:rsid w:val="00705610"/>
    <w:rsid w:val="0070568B"/>
    <w:rsid w:val="00705BA1"/>
    <w:rsid w:val="00705C3E"/>
    <w:rsid w:val="00706185"/>
    <w:rsid w:val="0070632D"/>
    <w:rsid w:val="00706E8C"/>
    <w:rsid w:val="00706F94"/>
    <w:rsid w:val="00707197"/>
    <w:rsid w:val="007074E7"/>
    <w:rsid w:val="00707ADD"/>
    <w:rsid w:val="00707EB2"/>
    <w:rsid w:val="00710090"/>
    <w:rsid w:val="00710B80"/>
    <w:rsid w:val="00710FB6"/>
    <w:rsid w:val="00710FE5"/>
    <w:rsid w:val="007111CE"/>
    <w:rsid w:val="00711218"/>
    <w:rsid w:val="0071129F"/>
    <w:rsid w:val="00711313"/>
    <w:rsid w:val="00711BCA"/>
    <w:rsid w:val="00711C73"/>
    <w:rsid w:val="0071255D"/>
    <w:rsid w:val="00712D13"/>
    <w:rsid w:val="007130BE"/>
    <w:rsid w:val="0071327C"/>
    <w:rsid w:val="0071387B"/>
    <w:rsid w:val="00713B83"/>
    <w:rsid w:val="00714935"/>
    <w:rsid w:val="00714F3B"/>
    <w:rsid w:val="00714FAC"/>
    <w:rsid w:val="007153DA"/>
    <w:rsid w:val="0071553D"/>
    <w:rsid w:val="0071599A"/>
    <w:rsid w:val="00715AD4"/>
    <w:rsid w:val="00715B71"/>
    <w:rsid w:val="007166F7"/>
    <w:rsid w:val="00716AEF"/>
    <w:rsid w:val="00716DE5"/>
    <w:rsid w:val="00717076"/>
    <w:rsid w:val="00717296"/>
    <w:rsid w:val="00717361"/>
    <w:rsid w:val="00717CDC"/>
    <w:rsid w:val="0072014B"/>
    <w:rsid w:val="00720236"/>
    <w:rsid w:val="007204D3"/>
    <w:rsid w:val="00720798"/>
    <w:rsid w:val="00720AFC"/>
    <w:rsid w:val="007213BA"/>
    <w:rsid w:val="00721D55"/>
    <w:rsid w:val="00721E38"/>
    <w:rsid w:val="007221E2"/>
    <w:rsid w:val="00722379"/>
    <w:rsid w:val="00722D57"/>
    <w:rsid w:val="00722DAD"/>
    <w:rsid w:val="0072329A"/>
    <w:rsid w:val="00723331"/>
    <w:rsid w:val="007234D0"/>
    <w:rsid w:val="007238D1"/>
    <w:rsid w:val="00723BA9"/>
    <w:rsid w:val="00723D11"/>
    <w:rsid w:val="00724A2B"/>
    <w:rsid w:val="00725297"/>
    <w:rsid w:val="00725516"/>
    <w:rsid w:val="007255DA"/>
    <w:rsid w:val="007256A4"/>
    <w:rsid w:val="007257BF"/>
    <w:rsid w:val="00725CF1"/>
    <w:rsid w:val="007260EF"/>
    <w:rsid w:val="00726DB6"/>
    <w:rsid w:val="00726E39"/>
    <w:rsid w:val="00727370"/>
    <w:rsid w:val="007273CD"/>
    <w:rsid w:val="00727BF7"/>
    <w:rsid w:val="00727DB0"/>
    <w:rsid w:val="0073053B"/>
    <w:rsid w:val="0073170A"/>
    <w:rsid w:val="007317D8"/>
    <w:rsid w:val="00731911"/>
    <w:rsid w:val="00731CC8"/>
    <w:rsid w:val="0073208B"/>
    <w:rsid w:val="00732710"/>
    <w:rsid w:val="00733BBC"/>
    <w:rsid w:val="00734108"/>
    <w:rsid w:val="00734B89"/>
    <w:rsid w:val="007359A0"/>
    <w:rsid w:val="00735D9E"/>
    <w:rsid w:val="00735E01"/>
    <w:rsid w:val="00736080"/>
    <w:rsid w:val="00736257"/>
    <w:rsid w:val="00736A33"/>
    <w:rsid w:val="00737C8C"/>
    <w:rsid w:val="00737E56"/>
    <w:rsid w:val="00740008"/>
    <w:rsid w:val="007401AE"/>
    <w:rsid w:val="00740720"/>
    <w:rsid w:val="00740D6D"/>
    <w:rsid w:val="00741087"/>
    <w:rsid w:val="0074109C"/>
    <w:rsid w:val="00741662"/>
    <w:rsid w:val="00742335"/>
    <w:rsid w:val="00742842"/>
    <w:rsid w:val="00742953"/>
    <w:rsid w:val="00742CC6"/>
    <w:rsid w:val="00742E84"/>
    <w:rsid w:val="00742F5A"/>
    <w:rsid w:val="007439B0"/>
    <w:rsid w:val="00743A18"/>
    <w:rsid w:val="00744F02"/>
    <w:rsid w:val="00745B5A"/>
    <w:rsid w:val="00745DDB"/>
    <w:rsid w:val="00745E86"/>
    <w:rsid w:val="00746DBE"/>
    <w:rsid w:val="00746DC6"/>
    <w:rsid w:val="00747151"/>
    <w:rsid w:val="00747284"/>
    <w:rsid w:val="007476D8"/>
    <w:rsid w:val="00751CC6"/>
    <w:rsid w:val="0075219D"/>
    <w:rsid w:val="007522CB"/>
    <w:rsid w:val="00752675"/>
    <w:rsid w:val="00753376"/>
    <w:rsid w:val="00753936"/>
    <w:rsid w:val="00753D8E"/>
    <w:rsid w:val="0075439C"/>
    <w:rsid w:val="007543B0"/>
    <w:rsid w:val="007547DC"/>
    <w:rsid w:val="00754842"/>
    <w:rsid w:val="0075493A"/>
    <w:rsid w:val="007555F3"/>
    <w:rsid w:val="0075607C"/>
    <w:rsid w:val="00756161"/>
    <w:rsid w:val="007561F1"/>
    <w:rsid w:val="00756352"/>
    <w:rsid w:val="007568A9"/>
    <w:rsid w:val="00756B66"/>
    <w:rsid w:val="00757222"/>
    <w:rsid w:val="0075754A"/>
    <w:rsid w:val="007576A3"/>
    <w:rsid w:val="00757C77"/>
    <w:rsid w:val="007602FA"/>
    <w:rsid w:val="00760700"/>
    <w:rsid w:val="007609A5"/>
    <w:rsid w:val="00760BB3"/>
    <w:rsid w:val="00760E15"/>
    <w:rsid w:val="00761514"/>
    <w:rsid w:val="00761516"/>
    <w:rsid w:val="00761628"/>
    <w:rsid w:val="007616E9"/>
    <w:rsid w:val="007617CC"/>
    <w:rsid w:val="00761E39"/>
    <w:rsid w:val="00761EF2"/>
    <w:rsid w:val="00761F8C"/>
    <w:rsid w:val="00761FFE"/>
    <w:rsid w:val="00762028"/>
    <w:rsid w:val="0076257E"/>
    <w:rsid w:val="00762C9E"/>
    <w:rsid w:val="007636E3"/>
    <w:rsid w:val="0076373E"/>
    <w:rsid w:val="00763CE7"/>
    <w:rsid w:val="00763F92"/>
    <w:rsid w:val="007640FA"/>
    <w:rsid w:val="00764C03"/>
    <w:rsid w:val="0076626E"/>
    <w:rsid w:val="007666C0"/>
    <w:rsid w:val="00766966"/>
    <w:rsid w:val="00766B5C"/>
    <w:rsid w:val="0076756D"/>
    <w:rsid w:val="00767865"/>
    <w:rsid w:val="00767B1E"/>
    <w:rsid w:val="00770447"/>
    <w:rsid w:val="00770843"/>
    <w:rsid w:val="0077112C"/>
    <w:rsid w:val="007713EC"/>
    <w:rsid w:val="0077162D"/>
    <w:rsid w:val="007717F1"/>
    <w:rsid w:val="00771F65"/>
    <w:rsid w:val="007723E5"/>
    <w:rsid w:val="00772459"/>
    <w:rsid w:val="00772DC5"/>
    <w:rsid w:val="0077324D"/>
    <w:rsid w:val="00773428"/>
    <w:rsid w:val="007734F5"/>
    <w:rsid w:val="00773792"/>
    <w:rsid w:val="00773872"/>
    <w:rsid w:val="007739BB"/>
    <w:rsid w:val="00773A11"/>
    <w:rsid w:val="007747BA"/>
    <w:rsid w:val="00774872"/>
    <w:rsid w:val="00774C73"/>
    <w:rsid w:val="00774D3C"/>
    <w:rsid w:val="00774F82"/>
    <w:rsid w:val="007753BD"/>
    <w:rsid w:val="00775487"/>
    <w:rsid w:val="00775C65"/>
    <w:rsid w:val="0077639A"/>
    <w:rsid w:val="0077779D"/>
    <w:rsid w:val="0077784B"/>
    <w:rsid w:val="00777936"/>
    <w:rsid w:val="00777B0E"/>
    <w:rsid w:val="00777CAE"/>
    <w:rsid w:val="0078041F"/>
    <w:rsid w:val="007804C9"/>
    <w:rsid w:val="0078100C"/>
    <w:rsid w:val="0078133A"/>
    <w:rsid w:val="0078157F"/>
    <w:rsid w:val="00783049"/>
    <w:rsid w:val="007831DB"/>
    <w:rsid w:val="00783276"/>
    <w:rsid w:val="007837B6"/>
    <w:rsid w:val="00783C94"/>
    <w:rsid w:val="0078411F"/>
    <w:rsid w:val="007841CE"/>
    <w:rsid w:val="00784643"/>
    <w:rsid w:val="0078469C"/>
    <w:rsid w:val="0078666C"/>
    <w:rsid w:val="00786F48"/>
    <w:rsid w:val="00787091"/>
    <w:rsid w:val="0078731D"/>
    <w:rsid w:val="0078772C"/>
    <w:rsid w:val="007878E4"/>
    <w:rsid w:val="00787ABE"/>
    <w:rsid w:val="00787C99"/>
    <w:rsid w:val="00787F13"/>
    <w:rsid w:val="0079012C"/>
    <w:rsid w:val="00790321"/>
    <w:rsid w:val="0079040C"/>
    <w:rsid w:val="00790567"/>
    <w:rsid w:val="0079082B"/>
    <w:rsid w:val="00790B79"/>
    <w:rsid w:val="00790BFC"/>
    <w:rsid w:val="007913AA"/>
    <w:rsid w:val="00791574"/>
    <w:rsid w:val="00791626"/>
    <w:rsid w:val="00791687"/>
    <w:rsid w:val="00791970"/>
    <w:rsid w:val="00791C4A"/>
    <w:rsid w:val="00793292"/>
    <w:rsid w:val="007932D0"/>
    <w:rsid w:val="00793655"/>
    <w:rsid w:val="0079370A"/>
    <w:rsid w:val="00793BC3"/>
    <w:rsid w:val="00793C44"/>
    <w:rsid w:val="00794098"/>
    <w:rsid w:val="00794528"/>
    <w:rsid w:val="00794EAA"/>
    <w:rsid w:val="00796047"/>
    <w:rsid w:val="0079630E"/>
    <w:rsid w:val="007963BD"/>
    <w:rsid w:val="00796F1F"/>
    <w:rsid w:val="007970F3"/>
    <w:rsid w:val="00797AB1"/>
    <w:rsid w:val="00797E5F"/>
    <w:rsid w:val="007A00B6"/>
    <w:rsid w:val="007A0289"/>
    <w:rsid w:val="007A08BA"/>
    <w:rsid w:val="007A10EC"/>
    <w:rsid w:val="007A188A"/>
    <w:rsid w:val="007A1DC8"/>
    <w:rsid w:val="007A1E9D"/>
    <w:rsid w:val="007A2621"/>
    <w:rsid w:val="007A2821"/>
    <w:rsid w:val="007A28C7"/>
    <w:rsid w:val="007A307F"/>
    <w:rsid w:val="007A331D"/>
    <w:rsid w:val="007A33B5"/>
    <w:rsid w:val="007A3542"/>
    <w:rsid w:val="007A3D82"/>
    <w:rsid w:val="007A466D"/>
    <w:rsid w:val="007A4783"/>
    <w:rsid w:val="007A4929"/>
    <w:rsid w:val="007A4D27"/>
    <w:rsid w:val="007A5191"/>
    <w:rsid w:val="007A5C4A"/>
    <w:rsid w:val="007A5CF5"/>
    <w:rsid w:val="007A61BA"/>
    <w:rsid w:val="007A66F2"/>
    <w:rsid w:val="007A6734"/>
    <w:rsid w:val="007A6753"/>
    <w:rsid w:val="007A6A2A"/>
    <w:rsid w:val="007A70D8"/>
    <w:rsid w:val="007A70FA"/>
    <w:rsid w:val="007A7B99"/>
    <w:rsid w:val="007B04EE"/>
    <w:rsid w:val="007B0500"/>
    <w:rsid w:val="007B05BA"/>
    <w:rsid w:val="007B08F2"/>
    <w:rsid w:val="007B09FC"/>
    <w:rsid w:val="007B0CF4"/>
    <w:rsid w:val="007B111B"/>
    <w:rsid w:val="007B13CF"/>
    <w:rsid w:val="007B1518"/>
    <w:rsid w:val="007B16BB"/>
    <w:rsid w:val="007B170F"/>
    <w:rsid w:val="007B2676"/>
    <w:rsid w:val="007B28F7"/>
    <w:rsid w:val="007B2DC4"/>
    <w:rsid w:val="007B3191"/>
    <w:rsid w:val="007B35B3"/>
    <w:rsid w:val="007B39A0"/>
    <w:rsid w:val="007B3AE8"/>
    <w:rsid w:val="007B3B0C"/>
    <w:rsid w:val="007B3DB5"/>
    <w:rsid w:val="007B4418"/>
    <w:rsid w:val="007B484F"/>
    <w:rsid w:val="007B4B98"/>
    <w:rsid w:val="007B4BAB"/>
    <w:rsid w:val="007B4BE7"/>
    <w:rsid w:val="007B4E99"/>
    <w:rsid w:val="007B5605"/>
    <w:rsid w:val="007B57A9"/>
    <w:rsid w:val="007B5DC2"/>
    <w:rsid w:val="007B5F62"/>
    <w:rsid w:val="007B66B3"/>
    <w:rsid w:val="007B7077"/>
    <w:rsid w:val="007B78E7"/>
    <w:rsid w:val="007B7A03"/>
    <w:rsid w:val="007B7AD7"/>
    <w:rsid w:val="007B7B90"/>
    <w:rsid w:val="007C0613"/>
    <w:rsid w:val="007C18A4"/>
    <w:rsid w:val="007C1C46"/>
    <w:rsid w:val="007C2231"/>
    <w:rsid w:val="007C2788"/>
    <w:rsid w:val="007C2E36"/>
    <w:rsid w:val="007C3003"/>
    <w:rsid w:val="007C3125"/>
    <w:rsid w:val="007C404A"/>
    <w:rsid w:val="007C4378"/>
    <w:rsid w:val="007C45D2"/>
    <w:rsid w:val="007C4A68"/>
    <w:rsid w:val="007C644D"/>
    <w:rsid w:val="007C67B3"/>
    <w:rsid w:val="007C6B60"/>
    <w:rsid w:val="007C6F85"/>
    <w:rsid w:val="007C753B"/>
    <w:rsid w:val="007C7FB9"/>
    <w:rsid w:val="007D05AE"/>
    <w:rsid w:val="007D0BFA"/>
    <w:rsid w:val="007D0D83"/>
    <w:rsid w:val="007D102E"/>
    <w:rsid w:val="007D1414"/>
    <w:rsid w:val="007D1997"/>
    <w:rsid w:val="007D1EEC"/>
    <w:rsid w:val="007D278F"/>
    <w:rsid w:val="007D2868"/>
    <w:rsid w:val="007D2D38"/>
    <w:rsid w:val="007D3065"/>
    <w:rsid w:val="007D308A"/>
    <w:rsid w:val="007D3254"/>
    <w:rsid w:val="007D3514"/>
    <w:rsid w:val="007D377A"/>
    <w:rsid w:val="007D3AA0"/>
    <w:rsid w:val="007D3BA2"/>
    <w:rsid w:val="007D3BDE"/>
    <w:rsid w:val="007D3D29"/>
    <w:rsid w:val="007D3EBE"/>
    <w:rsid w:val="007D3FE2"/>
    <w:rsid w:val="007D43C5"/>
    <w:rsid w:val="007D5516"/>
    <w:rsid w:val="007D5690"/>
    <w:rsid w:val="007D5872"/>
    <w:rsid w:val="007D5FD4"/>
    <w:rsid w:val="007D61AB"/>
    <w:rsid w:val="007D64F9"/>
    <w:rsid w:val="007D66CF"/>
    <w:rsid w:val="007D69FA"/>
    <w:rsid w:val="007D6BE0"/>
    <w:rsid w:val="007D7221"/>
    <w:rsid w:val="007D7935"/>
    <w:rsid w:val="007D79BF"/>
    <w:rsid w:val="007E0066"/>
    <w:rsid w:val="007E01BC"/>
    <w:rsid w:val="007E03AF"/>
    <w:rsid w:val="007E08DE"/>
    <w:rsid w:val="007E0F00"/>
    <w:rsid w:val="007E1206"/>
    <w:rsid w:val="007E12B4"/>
    <w:rsid w:val="007E132D"/>
    <w:rsid w:val="007E1487"/>
    <w:rsid w:val="007E1600"/>
    <w:rsid w:val="007E1DC7"/>
    <w:rsid w:val="007E1DF4"/>
    <w:rsid w:val="007E1E40"/>
    <w:rsid w:val="007E21D2"/>
    <w:rsid w:val="007E2E42"/>
    <w:rsid w:val="007E303C"/>
    <w:rsid w:val="007E33AD"/>
    <w:rsid w:val="007E3916"/>
    <w:rsid w:val="007E4A6A"/>
    <w:rsid w:val="007E5CA9"/>
    <w:rsid w:val="007E62ED"/>
    <w:rsid w:val="007E6523"/>
    <w:rsid w:val="007E68E6"/>
    <w:rsid w:val="007E6AE5"/>
    <w:rsid w:val="007E7CD4"/>
    <w:rsid w:val="007F02D7"/>
    <w:rsid w:val="007F0468"/>
    <w:rsid w:val="007F0586"/>
    <w:rsid w:val="007F08CF"/>
    <w:rsid w:val="007F08E5"/>
    <w:rsid w:val="007F11BE"/>
    <w:rsid w:val="007F11FD"/>
    <w:rsid w:val="007F1BB5"/>
    <w:rsid w:val="007F1DA3"/>
    <w:rsid w:val="007F2239"/>
    <w:rsid w:val="007F296F"/>
    <w:rsid w:val="007F2B8E"/>
    <w:rsid w:val="007F2CD9"/>
    <w:rsid w:val="007F2EE3"/>
    <w:rsid w:val="007F309F"/>
    <w:rsid w:val="007F3236"/>
    <w:rsid w:val="007F355F"/>
    <w:rsid w:val="007F35A0"/>
    <w:rsid w:val="007F3C93"/>
    <w:rsid w:val="007F3D26"/>
    <w:rsid w:val="007F4491"/>
    <w:rsid w:val="007F4AA0"/>
    <w:rsid w:val="007F4DCB"/>
    <w:rsid w:val="007F4DEB"/>
    <w:rsid w:val="007F520D"/>
    <w:rsid w:val="007F54D1"/>
    <w:rsid w:val="007F576B"/>
    <w:rsid w:val="007F5F08"/>
    <w:rsid w:val="007F5F83"/>
    <w:rsid w:val="007F65FB"/>
    <w:rsid w:val="007F6A31"/>
    <w:rsid w:val="007F71EB"/>
    <w:rsid w:val="007F77D8"/>
    <w:rsid w:val="007F7AA2"/>
    <w:rsid w:val="007F7C56"/>
    <w:rsid w:val="007F7FCE"/>
    <w:rsid w:val="008008C7"/>
    <w:rsid w:val="00800AE9"/>
    <w:rsid w:val="00800B96"/>
    <w:rsid w:val="00800C08"/>
    <w:rsid w:val="00800C50"/>
    <w:rsid w:val="00800F7A"/>
    <w:rsid w:val="00802076"/>
    <w:rsid w:val="008026BC"/>
    <w:rsid w:val="00802BE3"/>
    <w:rsid w:val="008034FA"/>
    <w:rsid w:val="00803AD4"/>
    <w:rsid w:val="0080409C"/>
    <w:rsid w:val="008041A2"/>
    <w:rsid w:val="0080496F"/>
    <w:rsid w:val="00804988"/>
    <w:rsid w:val="00804A0B"/>
    <w:rsid w:val="00804C8B"/>
    <w:rsid w:val="00804CDC"/>
    <w:rsid w:val="00804D4B"/>
    <w:rsid w:val="0080503A"/>
    <w:rsid w:val="00805056"/>
    <w:rsid w:val="00805A67"/>
    <w:rsid w:val="00805C8E"/>
    <w:rsid w:val="00806AD3"/>
    <w:rsid w:val="00806B30"/>
    <w:rsid w:val="00806BAE"/>
    <w:rsid w:val="008073AA"/>
    <w:rsid w:val="0080798D"/>
    <w:rsid w:val="00807E1C"/>
    <w:rsid w:val="00810046"/>
    <w:rsid w:val="0081017E"/>
    <w:rsid w:val="00810603"/>
    <w:rsid w:val="00810E44"/>
    <w:rsid w:val="00811013"/>
    <w:rsid w:val="008115E8"/>
    <w:rsid w:val="00811753"/>
    <w:rsid w:val="0081184C"/>
    <w:rsid w:val="00811C59"/>
    <w:rsid w:val="008128A7"/>
    <w:rsid w:val="008129DE"/>
    <w:rsid w:val="00812CEB"/>
    <w:rsid w:val="00812D85"/>
    <w:rsid w:val="00813243"/>
    <w:rsid w:val="008132E2"/>
    <w:rsid w:val="00813873"/>
    <w:rsid w:val="00814283"/>
    <w:rsid w:val="00814406"/>
    <w:rsid w:val="00814810"/>
    <w:rsid w:val="0081558A"/>
    <w:rsid w:val="008157A9"/>
    <w:rsid w:val="00815D9D"/>
    <w:rsid w:val="00815F57"/>
    <w:rsid w:val="00816312"/>
    <w:rsid w:val="00816393"/>
    <w:rsid w:val="008168E3"/>
    <w:rsid w:val="00816A67"/>
    <w:rsid w:val="00816B1F"/>
    <w:rsid w:val="00816F76"/>
    <w:rsid w:val="00817DC9"/>
    <w:rsid w:val="00820122"/>
    <w:rsid w:val="00820209"/>
    <w:rsid w:val="00820627"/>
    <w:rsid w:val="00820BB4"/>
    <w:rsid w:val="00820F35"/>
    <w:rsid w:val="00820FEC"/>
    <w:rsid w:val="00821374"/>
    <w:rsid w:val="00821432"/>
    <w:rsid w:val="00821B58"/>
    <w:rsid w:val="00821BB3"/>
    <w:rsid w:val="00822208"/>
    <w:rsid w:val="00822562"/>
    <w:rsid w:val="008229D5"/>
    <w:rsid w:val="008238B0"/>
    <w:rsid w:val="0082393D"/>
    <w:rsid w:val="00823F21"/>
    <w:rsid w:val="008240B2"/>
    <w:rsid w:val="0082457E"/>
    <w:rsid w:val="0082470A"/>
    <w:rsid w:val="0082473B"/>
    <w:rsid w:val="00825917"/>
    <w:rsid w:val="0082596E"/>
    <w:rsid w:val="0082646F"/>
    <w:rsid w:val="00826894"/>
    <w:rsid w:val="00826B20"/>
    <w:rsid w:val="00826C59"/>
    <w:rsid w:val="00830576"/>
    <w:rsid w:val="00830A68"/>
    <w:rsid w:val="00830B6D"/>
    <w:rsid w:val="00830BFE"/>
    <w:rsid w:val="00830C69"/>
    <w:rsid w:val="00831320"/>
    <w:rsid w:val="00831572"/>
    <w:rsid w:val="00831BDB"/>
    <w:rsid w:val="00831C79"/>
    <w:rsid w:val="00831F90"/>
    <w:rsid w:val="008323A7"/>
    <w:rsid w:val="00832C70"/>
    <w:rsid w:val="00832E73"/>
    <w:rsid w:val="0083324D"/>
    <w:rsid w:val="008334CC"/>
    <w:rsid w:val="0083371D"/>
    <w:rsid w:val="00833C1A"/>
    <w:rsid w:val="00833C2C"/>
    <w:rsid w:val="00833D3A"/>
    <w:rsid w:val="008341F4"/>
    <w:rsid w:val="00835325"/>
    <w:rsid w:val="00835626"/>
    <w:rsid w:val="0083582A"/>
    <w:rsid w:val="00835945"/>
    <w:rsid w:val="00835B1B"/>
    <w:rsid w:val="00835BBF"/>
    <w:rsid w:val="0083601E"/>
    <w:rsid w:val="008365FB"/>
    <w:rsid w:val="00837300"/>
    <w:rsid w:val="008376B3"/>
    <w:rsid w:val="0083773A"/>
    <w:rsid w:val="0083779A"/>
    <w:rsid w:val="00837930"/>
    <w:rsid w:val="00837A2E"/>
    <w:rsid w:val="00837C02"/>
    <w:rsid w:val="00837F65"/>
    <w:rsid w:val="00840866"/>
    <w:rsid w:val="008409CE"/>
    <w:rsid w:val="00840AC7"/>
    <w:rsid w:val="00840ECB"/>
    <w:rsid w:val="0084160B"/>
    <w:rsid w:val="00841733"/>
    <w:rsid w:val="00841CF8"/>
    <w:rsid w:val="00841D4F"/>
    <w:rsid w:val="00842163"/>
    <w:rsid w:val="0084246E"/>
    <w:rsid w:val="00842C54"/>
    <w:rsid w:val="00842C8A"/>
    <w:rsid w:val="00843432"/>
    <w:rsid w:val="008435B9"/>
    <w:rsid w:val="00844228"/>
    <w:rsid w:val="008442EA"/>
    <w:rsid w:val="00844350"/>
    <w:rsid w:val="008448C2"/>
    <w:rsid w:val="00844B43"/>
    <w:rsid w:val="00844D38"/>
    <w:rsid w:val="00844D85"/>
    <w:rsid w:val="0084519A"/>
    <w:rsid w:val="00845530"/>
    <w:rsid w:val="00845554"/>
    <w:rsid w:val="008457FF"/>
    <w:rsid w:val="0084586B"/>
    <w:rsid w:val="008459FC"/>
    <w:rsid w:val="00845A54"/>
    <w:rsid w:val="00845C5A"/>
    <w:rsid w:val="00845DA5"/>
    <w:rsid w:val="00845E4B"/>
    <w:rsid w:val="00845F2E"/>
    <w:rsid w:val="0084646B"/>
    <w:rsid w:val="0084652E"/>
    <w:rsid w:val="00846E97"/>
    <w:rsid w:val="00847C83"/>
    <w:rsid w:val="00850075"/>
    <w:rsid w:val="008503CE"/>
    <w:rsid w:val="008503EB"/>
    <w:rsid w:val="00850771"/>
    <w:rsid w:val="00851265"/>
    <w:rsid w:val="008516A6"/>
    <w:rsid w:val="00851759"/>
    <w:rsid w:val="0085210F"/>
    <w:rsid w:val="008524BE"/>
    <w:rsid w:val="008529CE"/>
    <w:rsid w:val="00853B69"/>
    <w:rsid w:val="00853BC2"/>
    <w:rsid w:val="00854278"/>
    <w:rsid w:val="0085485D"/>
    <w:rsid w:val="00854960"/>
    <w:rsid w:val="008549B9"/>
    <w:rsid w:val="008549CF"/>
    <w:rsid w:val="00854ECE"/>
    <w:rsid w:val="00854F43"/>
    <w:rsid w:val="00855015"/>
    <w:rsid w:val="0085585E"/>
    <w:rsid w:val="00855DF9"/>
    <w:rsid w:val="00855ED4"/>
    <w:rsid w:val="00856063"/>
    <w:rsid w:val="008561CC"/>
    <w:rsid w:val="00856859"/>
    <w:rsid w:val="00856CCC"/>
    <w:rsid w:val="00856E28"/>
    <w:rsid w:val="008570FD"/>
    <w:rsid w:val="00857677"/>
    <w:rsid w:val="008576D1"/>
    <w:rsid w:val="00857C0D"/>
    <w:rsid w:val="00857CD1"/>
    <w:rsid w:val="0086018A"/>
    <w:rsid w:val="008603F1"/>
    <w:rsid w:val="008607B2"/>
    <w:rsid w:val="00860DFC"/>
    <w:rsid w:val="0086130C"/>
    <w:rsid w:val="0086131F"/>
    <w:rsid w:val="008619CB"/>
    <w:rsid w:val="00861A47"/>
    <w:rsid w:val="00861F3A"/>
    <w:rsid w:val="00862049"/>
    <w:rsid w:val="008621E9"/>
    <w:rsid w:val="0086236A"/>
    <w:rsid w:val="008623C7"/>
    <w:rsid w:val="008624E9"/>
    <w:rsid w:val="00862E3D"/>
    <w:rsid w:val="008634F1"/>
    <w:rsid w:val="00863585"/>
    <w:rsid w:val="00863999"/>
    <w:rsid w:val="00863A1F"/>
    <w:rsid w:val="0086439F"/>
    <w:rsid w:val="0086460E"/>
    <w:rsid w:val="00866917"/>
    <w:rsid w:val="00866A27"/>
    <w:rsid w:val="00866E5B"/>
    <w:rsid w:val="00867446"/>
    <w:rsid w:val="008679A8"/>
    <w:rsid w:val="0087035A"/>
    <w:rsid w:val="00870825"/>
    <w:rsid w:val="00870C0B"/>
    <w:rsid w:val="00870E67"/>
    <w:rsid w:val="008715B8"/>
    <w:rsid w:val="00871DF2"/>
    <w:rsid w:val="0087236E"/>
    <w:rsid w:val="0087242B"/>
    <w:rsid w:val="00872827"/>
    <w:rsid w:val="00872A20"/>
    <w:rsid w:val="008730DA"/>
    <w:rsid w:val="008732AC"/>
    <w:rsid w:val="008732BB"/>
    <w:rsid w:val="0087347D"/>
    <w:rsid w:val="0087357A"/>
    <w:rsid w:val="008735BF"/>
    <w:rsid w:val="008736F9"/>
    <w:rsid w:val="008747D2"/>
    <w:rsid w:val="00874E96"/>
    <w:rsid w:val="00874EC0"/>
    <w:rsid w:val="008756C3"/>
    <w:rsid w:val="00875920"/>
    <w:rsid w:val="00875983"/>
    <w:rsid w:val="00875FA1"/>
    <w:rsid w:val="00876021"/>
    <w:rsid w:val="00876356"/>
    <w:rsid w:val="00877078"/>
    <w:rsid w:val="00877714"/>
    <w:rsid w:val="00877A1A"/>
    <w:rsid w:val="00877B10"/>
    <w:rsid w:val="00877BEA"/>
    <w:rsid w:val="00880293"/>
    <w:rsid w:val="008809AA"/>
    <w:rsid w:val="008809C4"/>
    <w:rsid w:val="008809E5"/>
    <w:rsid w:val="00881667"/>
    <w:rsid w:val="008816AD"/>
    <w:rsid w:val="00881E0C"/>
    <w:rsid w:val="0088201B"/>
    <w:rsid w:val="00882093"/>
    <w:rsid w:val="00882A0C"/>
    <w:rsid w:val="00882DAD"/>
    <w:rsid w:val="0088362B"/>
    <w:rsid w:val="00883A30"/>
    <w:rsid w:val="00883B9B"/>
    <w:rsid w:val="00883F48"/>
    <w:rsid w:val="008840FF"/>
    <w:rsid w:val="008841B6"/>
    <w:rsid w:val="0088482C"/>
    <w:rsid w:val="00884A9B"/>
    <w:rsid w:val="00884CA0"/>
    <w:rsid w:val="008850F1"/>
    <w:rsid w:val="0088562E"/>
    <w:rsid w:val="008868BE"/>
    <w:rsid w:val="0088731A"/>
    <w:rsid w:val="008876F1"/>
    <w:rsid w:val="0088784C"/>
    <w:rsid w:val="00887CCC"/>
    <w:rsid w:val="00887DC0"/>
    <w:rsid w:val="0089060B"/>
    <w:rsid w:val="00890663"/>
    <w:rsid w:val="00891570"/>
    <w:rsid w:val="00891A77"/>
    <w:rsid w:val="00892DA5"/>
    <w:rsid w:val="0089310B"/>
    <w:rsid w:val="00893566"/>
    <w:rsid w:val="008936A7"/>
    <w:rsid w:val="008939AA"/>
    <w:rsid w:val="008940BF"/>
    <w:rsid w:val="0089433F"/>
    <w:rsid w:val="008945BD"/>
    <w:rsid w:val="008949B1"/>
    <w:rsid w:val="00894B4B"/>
    <w:rsid w:val="008954FB"/>
    <w:rsid w:val="008957EE"/>
    <w:rsid w:val="00896315"/>
    <w:rsid w:val="0089713E"/>
    <w:rsid w:val="00897619"/>
    <w:rsid w:val="00897980"/>
    <w:rsid w:val="008979F5"/>
    <w:rsid w:val="008A03F5"/>
    <w:rsid w:val="008A08F8"/>
    <w:rsid w:val="008A0AA4"/>
    <w:rsid w:val="008A10F3"/>
    <w:rsid w:val="008A116F"/>
    <w:rsid w:val="008A1196"/>
    <w:rsid w:val="008A15E1"/>
    <w:rsid w:val="008A1BA0"/>
    <w:rsid w:val="008A22FE"/>
    <w:rsid w:val="008A239F"/>
    <w:rsid w:val="008A2431"/>
    <w:rsid w:val="008A2564"/>
    <w:rsid w:val="008A2BC4"/>
    <w:rsid w:val="008A2C62"/>
    <w:rsid w:val="008A4450"/>
    <w:rsid w:val="008A4B18"/>
    <w:rsid w:val="008A5C0F"/>
    <w:rsid w:val="008A5D39"/>
    <w:rsid w:val="008A68F6"/>
    <w:rsid w:val="008A6FC2"/>
    <w:rsid w:val="008A7143"/>
    <w:rsid w:val="008A7E9E"/>
    <w:rsid w:val="008A7EA8"/>
    <w:rsid w:val="008A7EF6"/>
    <w:rsid w:val="008B0421"/>
    <w:rsid w:val="008B06DF"/>
    <w:rsid w:val="008B14D1"/>
    <w:rsid w:val="008B1596"/>
    <w:rsid w:val="008B1B79"/>
    <w:rsid w:val="008B1C5A"/>
    <w:rsid w:val="008B2174"/>
    <w:rsid w:val="008B2E62"/>
    <w:rsid w:val="008B320B"/>
    <w:rsid w:val="008B378A"/>
    <w:rsid w:val="008B3B46"/>
    <w:rsid w:val="008B424E"/>
    <w:rsid w:val="008B42D2"/>
    <w:rsid w:val="008B441E"/>
    <w:rsid w:val="008B4477"/>
    <w:rsid w:val="008B4A40"/>
    <w:rsid w:val="008B5685"/>
    <w:rsid w:val="008B6057"/>
    <w:rsid w:val="008B612B"/>
    <w:rsid w:val="008B6288"/>
    <w:rsid w:val="008B62EA"/>
    <w:rsid w:val="008B678A"/>
    <w:rsid w:val="008B6B55"/>
    <w:rsid w:val="008B6DF9"/>
    <w:rsid w:val="008B7B6B"/>
    <w:rsid w:val="008C0476"/>
    <w:rsid w:val="008C0617"/>
    <w:rsid w:val="008C0831"/>
    <w:rsid w:val="008C08AC"/>
    <w:rsid w:val="008C09C4"/>
    <w:rsid w:val="008C0C79"/>
    <w:rsid w:val="008C1260"/>
    <w:rsid w:val="008C1F44"/>
    <w:rsid w:val="008C232C"/>
    <w:rsid w:val="008C24E6"/>
    <w:rsid w:val="008C25E0"/>
    <w:rsid w:val="008C2720"/>
    <w:rsid w:val="008C2A2A"/>
    <w:rsid w:val="008C3123"/>
    <w:rsid w:val="008C3169"/>
    <w:rsid w:val="008C3512"/>
    <w:rsid w:val="008C37BF"/>
    <w:rsid w:val="008C381B"/>
    <w:rsid w:val="008C3983"/>
    <w:rsid w:val="008C3B90"/>
    <w:rsid w:val="008C41CF"/>
    <w:rsid w:val="008C4434"/>
    <w:rsid w:val="008C473C"/>
    <w:rsid w:val="008C4A47"/>
    <w:rsid w:val="008C4AE2"/>
    <w:rsid w:val="008C4DF4"/>
    <w:rsid w:val="008C5299"/>
    <w:rsid w:val="008C54B7"/>
    <w:rsid w:val="008C5742"/>
    <w:rsid w:val="008C646F"/>
    <w:rsid w:val="008C64F7"/>
    <w:rsid w:val="008C64FD"/>
    <w:rsid w:val="008C6B7B"/>
    <w:rsid w:val="008D033D"/>
    <w:rsid w:val="008D0D64"/>
    <w:rsid w:val="008D11CA"/>
    <w:rsid w:val="008D1594"/>
    <w:rsid w:val="008D159A"/>
    <w:rsid w:val="008D1C9F"/>
    <w:rsid w:val="008D1D4F"/>
    <w:rsid w:val="008D1E0A"/>
    <w:rsid w:val="008D216A"/>
    <w:rsid w:val="008D2C21"/>
    <w:rsid w:val="008D30E3"/>
    <w:rsid w:val="008D30FE"/>
    <w:rsid w:val="008D3D6D"/>
    <w:rsid w:val="008D3FEE"/>
    <w:rsid w:val="008D4209"/>
    <w:rsid w:val="008D42F1"/>
    <w:rsid w:val="008D5806"/>
    <w:rsid w:val="008D5D06"/>
    <w:rsid w:val="008D5F18"/>
    <w:rsid w:val="008D5F94"/>
    <w:rsid w:val="008D6E45"/>
    <w:rsid w:val="008D78A1"/>
    <w:rsid w:val="008D7E01"/>
    <w:rsid w:val="008E00E7"/>
    <w:rsid w:val="008E04B3"/>
    <w:rsid w:val="008E0AF6"/>
    <w:rsid w:val="008E0EF5"/>
    <w:rsid w:val="008E1697"/>
    <w:rsid w:val="008E19DD"/>
    <w:rsid w:val="008E1D91"/>
    <w:rsid w:val="008E1DC8"/>
    <w:rsid w:val="008E2228"/>
    <w:rsid w:val="008E2965"/>
    <w:rsid w:val="008E3869"/>
    <w:rsid w:val="008E39EE"/>
    <w:rsid w:val="008E3A6A"/>
    <w:rsid w:val="008E3E4B"/>
    <w:rsid w:val="008E410B"/>
    <w:rsid w:val="008E4BCF"/>
    <w:rsid w:val="008E4ED0"/>
    <w:rsid w:val="008E4EF9"/>
    <w:rsid w:val="008E4F82"/>
    <w:rsid w:val="008E613C"/>
    <w:rsid w:val="008E6616"/>
    <w:rsid w:val="008E663F"/>
    <w:rsid w:val="008E6908"/>
    <w:rsid w:val="008E6DFC"/>
    <w:rsid w:val="008E7710"/>
    <w:rsid w:val="008F01AF"/>
    <w:rsid w:val="008F0CCE"/>
    <w:rsid w:val="008F137A"/>
    <w:rsid w:val="008F1DB3"/>
    <w:rsid w:val="008F22F9"/>
    <w:rsid w:val="008F23F2"/>
    <w:rsid w:val="008F2A07"/>
    <w:rsid w:val="008F2C99"/>
    <w:rsid w:val="008F37BB"/>
    <w:rsid w:val="008F3834"/>
    <w:rsid w:val="008F3D32"/>
    <w:rsid w:val="008F4162"/>
    <w:rsid w:val="008F41B2"/>
    <w:rsid w:val="008F4B03"/>
    <w:rsid w:val="008F5050"/>
    <w:rsid w:val="008F5461"/>
    <w:rsid w:val="008F5AE9"/>
    <w:rsid w:val="008F5E02"/>
    <w:rsid w:val="008F5F2F"/>
    <w:rsid w:val="008F62EE"/>
    <w:rsid w:val="008F6620"/>
    <w:rsid w:val="008F69F5"/>
    <w:rsid w:val="008F6CA6"/>
    <w:rsid w:val="008F6F0E"/>
    <w:rsid w:val="008F737C"/>
    <w:rsid w:val="008F7AAA"/>
    <w:rsid w:val="008F7DD4"/>
    <w:rsid w:val="008F7F6F"/>
    <w:rsid w:val="00900DC0"/>
    <w:rsid w:val="0090173B"/>
    <w:rsid w:val="009026BF"/>
    <w:rsid w:val="00902825"/>
    <w:rsid w:val="00902A85"/>
    <w:rsid w:val="00902A93"/>
    <w:rsid w:val="00902B4D"/>
    <w:rsid w:val="00902D65"/>
    <w:rsid w:val="00902ED9"/>
    <w:rsid w:val="00902F78"/>
    <w:rsid w:val="00903179"/>
    <w:rsid w:val="00903260"/>
    <w:rsid w:val="00903653"/>
    <w:rsid w:val="00903ABC"/>
    <w:rsid w:val="00903F34"/>
    <w:rsid w:val="00904144"/>
    <w:rsid w:val="0090436C"/>
    <w:rsid w:val="00904479"/>
    <w:rsid w:val="009049BF"/>
    <w:rsid w:val="00904ACA"/>
    <w:rsid w:val="00904C03"/>
    <w:rsid w:val="00905744"/>
    <w:rsid w:val="00905995"/>
    <w:rsid w:val="00905AA1"/>
    <w:rsid w:val="00905C0A"/>
    <w:rsid w:val="009062AF"/>
    <w:rsid w:val="009068A8"/>
    <w:rsid w:val="00906C86"/>
    <w:rsid w:val="009073D7"/>
    <w:rsid w:val="00907CBD"/>
    <w:rsid w:val="00910043"/>
    <w:rsid w:val="00910374"/>
    <w:rsid w:val="0091042C"/>
    <w:rsid w:val="009105B8"/>
    <w:rsid w:val="009107F1"/>
    <w:rsid w:val="009109DE"/>
    <w:rsid w:val="0091119D"/>
    <w:rsid w:val="009114A4"/>
    <w:rsid w:val="00911B0D"/>
    <w:rsid w:val="00911FED"/>
    <w:rsid w:val="009121D9"/>
    <w:rsid w:val="009122F8"/>
    <w:rsid w:val="00912468"/>
    <w:rsid w:val="00912AA8"/>
    <w:rsid w:val="00912B6F"/>
    <w:rsid w:val="00912DF4"/>
    <w:rsid w:val="00913362"/>
    <w:rsid w:val="009133C8"/>
    <w:rsid w:val="0091367C"/>
    <w:rsid w:val="00913C64"/>
    <w:rsid w:val="0091425E"/>
    <w:rsid w:val="00914411"/>
    <w:rsid w:val="00914C2B"/>
    <w:rsid w:val="00915110"/>
    <w:rsid w:val="00915520"/>
    <w:rsid w:val="00915A65"/>
    <w:rsid w:val="00915D03"/>
    <w:rsid w:val="00915FD7"/>
    <w:rsid w:val="0091609C"/>
    <w:rsid w:val="009161E5"/>
    <w:rsid w:val="00916498"/>
    <w:rsid w:val="00916C5E"/>
    <w:rsid w:val="009172A9"/>
    <w:rsid w:val="009200FC"/>
    <w:rsid w:val="009201AF"/>
    <w:rsid w:val="0092024B"/>
    <w:rsid w:val="0092028E"/>
    <w:rsid w:val="00920296"/>
    <w:rsid w:val="009203C7"/>
    <w:rsid w:val="00920574"/>
    <w:rsid w:val="009207F6"/>
    <w:rsid w:val="00920AFA"/>
    <w:rsid w:val="00920E94"/>
    <w:rsid w:val="00921131"/>
    <w:rsid w:val="009216CA"/>
    <w:rsid w:val="0092185E"/>
    <w:rsid w:val="00922255"/>
    <w:rsid w:val="00922634"/>
    <w:rsid w:val="009228BC"/>
    <w:rsid w:val="00922AEB"/>
    <w:rsid w:val="00923019"/>
    <w:rsid w:val="00923069"/>
    <w:rsid w:val="0092317E"/>
    <w:rsid w:val="00923737"/>
    <w:rsid w:val="0092396E"/>
    <w:rsid w:val="00923BFF"/>
    <w:rsid w:val="00923C02"/>
    <w:rsid w:val="00923E91"/>
    <w:rsid w:val="009247F5"/>
    <w:rsid w:val="00925146"/>
    <w:rsid w:val="0092526F"/>
    <w:rsid w:val="00925C89"/>
    <w:rsid w:val="00925D84"/>
    <w:rsid w:val="00925DAA"/>
    <w:rsid w:val="00926AB2"/>
    <w:rsid w:val="009275CC"/>
    <w:rsid w:val="00927DCD"/>
    <w:rsid w:val="00930450"/>
    <w:rsid w:val="00930D43"/>
    <w:rsid w:val="00931554"/>
    <w:rsid w:val="00931BDB"/>
    <w:rsid w:val="00931DA8"/>
    <w:rsid w:val="00931DFD"/>
    <w:rsid w:val="009323E4"/>
    <w:rsid w:val="009323F0"/>
    <w:rsid w:val="009326F4"/>
    <w:rsid w:val="00932BBA"/>
    <w:rsid w:val="00933102"/>
    <w:rsid w:val="00933922"/>
    <w:rsid w:val="00933932"/>
    <w:rsid w:val="00933CBF"/>
    <w:rsid w:val="00933EF1"/>
    <w:rsid w:val="00933F99"/>
    <w:rsid w:val="009340BC"/>
    <w:rsid w:val="00934323"/>
    <w:rsid w:val="00934541"/>
    <w:rsid w:val="00934DE0"/>
    <w:rsid w:val="009353E5"/>
    <w:rsid w:val="009355C5"/>
    <w:rsid w:val="00936142"/>
    <w:rsid w:val="00936396"/>
    <w:rsid w:val="0093639A"/>
    <w:rsid w:val="00936F49"/>
    <w:rsid w:val="00936FFB"/>
    <w:rsid w:val="00937208"/>
    <w:rsid w:val="00937592"/>
    <w:rsid w:val="009378BA"/>
    <w:rsid w:val="0094000F"/>
    <w:rsid w:val="00940416"/>
    <w:rsid w:val="009407FE"/>
    <w:rsid w:val="00940858"/>
    <w:rsid w:val="009417DA"/>
    <w:rsid w:val="0094185D"/>
    <w:rsid w:val="00941903"/>
    <w:rsid w:val="00941DB3"/>
    <w:rsid w:val="00942294"/>
    <w:rsid w:val="00942436"/>
    <w:rsid w:val="00942DEA"/>
    <w:rsid w:val="00943063"/>
    <w:rsid w:val="00943121"/>
    <w:rsid w:val="00943704"/>
    <w:rsid w:val="00943A07"/>
    <w:rsid w:val="0094443F"/>
    <w:rsid w:val="009445B7"/>
    <w:rsid w:val="009446CA"/>
    <w:rsid w:val="009449D6"/>
    <w:rsid w:val="00944C9B"/>
    <w:rsid w:val="00944E89"/>
    <w:rsid w:val="00945E6F"/>
    <w:rsid w:val="00945F8A"/>
    <w:rsid w:val="00946793"/>
    <w:rsid w:val="00946A95"/>
    <w:rsid w:val="00946E33"/>
    <w:rsid w:val="00947130"/>
    <w:rsid w:val="00947F35"/>
    <w:rsid w:val="00950222"/>
    <w:rsid w:val="00950265"/>
    <w:rsid w:val="009504F9"/>
    <w:rsid w:val="00951066"/>
    <w:rsid w:val="0095116C"/>
    <w:rsid w:val="00951B11"/>
    <w:rsid w:val="00952217"/>
    <w:rsid w:val="00952611"/>
    <w:rsid w:val="00952BD0"/>
    <w:rsid w:val="0095356B"/>
    <w:rsid w:val="009538B7"/>
    <w:rsid w:val="00953F49"/>
    <w:rsid w:val="00954048"/>
    <w:rsid w:val="00954145"/>
    <w:rsid w:val="00954579"/>
    <w:rsid w:val="009548BB"/>
    <w:rsid w:val="00954C6E"/>
    <w:rsid w:val="00954ED6"/>
    <w:rsid w:val="00955015"/>
    <w:rsid w:val="00955615"/>
    <w:rsid w:val="00955842"/>
    <w:rsid w:val="00955EF7"/>
    <w:rsid w:val="0095680E"/>
    <w:rsid w:val="009574CA"/>
    <w:rsid w:val="00957603"/>
    <w:rsid w:val="0095762D"/>
    <w:rsid w:val="00957A1D"/>
    <w:rsid w:val="00960220"/>
    <w:rsid w:val="00961087"/>
    <w:rsid w:val="00961CED"/>
    <w:rsid w:val="009620F8"/>
    <w:rsid w:val="00962618"/>
    <w:rsid w:val="00962D9E"/>
    <w:rsid w:val="0096386B"/>
    <w:rsid w:val="00963B76"/>
    <w:rsid w:val="00963C36"/>
    <w:rsid w:val="00963EFC"/>
    <w:rsid w:val="0096406A"/>
    <w:rsid w:val="009644A5"/>
    <w:rsid w:val="0096487B"/>
    <w:rsid w:val="00965632"/>
    <w:rsid w:val="00967126"/>
    <w:rsid w:val="009671E5"/>
    <w:rsid w:val="00967240"/>
    <w:rsid w:val="009672A5"/>
    <w:rsid w:val="00967D89"/>
    <w:rsid w:val="00970471"/>
    <w:rsid w:val="00970BAD"/>
    <w:rsid w:val="00971742"/>
    <w:rsid w:val="0097183D"/>
    <w:rsid w:val="00971850"/>
    <w:rsid w:val="00971E3B"/>
    <w:rsid w:val="00971F91"/>
    <w:rsid w:val="009721A7"/>
    <w:rsid w:val="00972343"/>
    <w:rsid w:val="00972E69"/>
    <w:rsid w:val="0097317A"/>
    <w:rsid w:val="00973F43"/>
    <w:rsid w:val="00974016"/>
    <w:rsid w:val="0097407B"/>
    <w:rsid w:val="00974ABD"/>
    <w:rsid w:val="009753CB"/>
    <w:rsid w:val="0097553D"/>
    <w:rsid w:val="009757D1"/>
    <w:rsid w:val="009758D5"/>
    <w:rsid w:val="00975D45"/>
    <w:rsid w:val="009764F7"/>
    <w:rsid w:val="0097692B"/>
    <w:rsid w:val="00976969"/>
    <w:rsid w:val="00976A0A"/>
    <w:rsid w:val="00976CF4"/>
    <w:rsid w:val="00976EA3"/>
    <w:rsid w:val="00977140"/>
    <w:rsid w:val="0097716F"/>
    <w:rsid w:val="009771A8"/>
    <w:rsid w:val="009771CD"/>
    <w:rsid w:val="009776A3"/>
    <w:rsid w:val="00977CFC"/>
    <w:rsid w:val="0098061D"/>
    <w:rsid w:val="0098072D"/>
    <w:rsid w:val="00980754"/>
    <w:rsid w:val="009808FB"/>
    <w:rsid w:val="00980909"/>
    <w:rsid w:val="00981535"/>
    <w:rsid w:val="009825C8"/>
    <w:rsid w:val="009829BC"/>
    <w:rsid w:val="00982B0D"/>
    <w:rsid w:val="00982C45"/>
    <w:rsid w:val="00982CC8"/>
    <w:rsid w:val="00982E75"/>
    <w:rsid w:val="00983FAB"/>
    <w:rsid w:val="0098409F"/>
    <w:rsid w:val="009848C8"/>
    <w:rsid w:val="0098493E"/>
    <w:rsid w:val="0098494F"/>
    <w:rsid w:val="00984D93"/>
    <w:rsid w:val="00984E65"/>
    <w:rsid w:val="00985168"/>
    <w:rsid w:val="00985537"/>
    <w:rsid w:val="00985603"/>
    <w:rsid w:val="00985637"/>
    <w:rsid w:val="00985D49"/>
    <w:rsid w:val="00985E8F"/>
    <w:rsid w:val="00986DE0"/>
    <w:rsid w:val="0098751C"/>
    <w:rsid w:val="00987A6E"/>
    <w:rsid w:val="00987C74"/>
    <w:rsid w:val="00987EF1"/>
    <w:rsid w:val="00987FF3"/>
    <w:rsid w:val="009900FA"/>
    <w:rsid w:val="00990AFD"/>
    <w:rsid w:val="00990CD6"/>
    <w:rsid w:val="0099115E"/>
    <w:rsid w:val="00991203"/>
    <w:rsid w:val="00991698"/>
    <w:rsid w:val="00991A87"/>
    <w:rsid w:val="00991C17"/>
    <w:rsid w:val="00992331"/>
    <w:rsid w:val="0099258E"/>
    <w:rsid w:val="0099292A"/>
    <w:rsid w:val="00992D1E"/>
    <w:rsid w:val="00992D77"/>
    <w:rsid w:val="00993559"/>
    <w:rsid w:val="009936BB"/>
    <w:rsid w:val="0099455E"/>
    <w:rsid w:val="0099465A"/>
    <w:rsid w:val="0099495E"/>
    <w:rsid w:val="00994A33"/>
    <w:rsid w:val="00994B57"/>
    <w:rsid w:val="009952E9"/>
    <w:rsid w:val="00995B62"/>
    <w:rsid w:val="00995CF3"/>
    <w:rsid w:val="00996157"/>
    <w:rsid w:val="00996E0B"/>
    <w:rsid w:val="00996E21"/>
    <w:rsid w:val="0099754E"/>
    <w:rsid w:val="0099783E"/>
    <w:rsid w:val="00997A93"/>
    <w:rsid w:val="00997B7C"/>
    <w:rsid w:val="00997BA8"/>
    <w:rsid w:val="00997EB2"/>
    <w:rsid w:val="009A0151"/>
    <w:rsid w:val="009A0378"/>
    <w:rsid w:val="009A06F5"/>
    <w:rsid w:val="009A0788"/>
    <w:rsid w:val="009A07B8"/>
    <w:rsid w:val="009A0BEC"/>
    <w:rsid w:val="009A0E92"/>
    <w:rsid w:val="009A0FF1"/>
    <w:rsid w:val="009A1E3A"/>
    <w:rsid w:val="009A20F8"/>
    <w:rsid w:val="009A23EC"/>
    <w:rsid w:val="009A2C33"/>
    <w:rsid w:val="009A3939"/>
    <w:rsid w:val="009A3978"/>
    <w:rsid w:val="009A41D7"/>
    <w:rsid w:val="009A447A"/>
    <w:rsid w:val="009A4EE3"/>
    <w:rsid w:val="009A53B7"/>
    <w:rsid w:val="009A6967"/>
    <w:rsid w:val="009B03DF"/>
    <w:rsid w:val="009B08E4"/>
    <w:rsid w:val="009B09F8"/>
    <w:rsid w:val="009B10D1"/>
    <w:rsid w:val="009B12E2"/>
    <w:rsid w:val="009B198A"/>
    <w:rsid w:val="009B1BCA"/>
    <w:rsid w:val="009B203E"/>
    <w:rsid w:val="009B20DF"/>
    <w:rsid w:val="009B23B9"/>
    <w:rsid w:val="009B2773"/>
    <w:rsid w:val="009B296F"/>
    <w:rsid w:val="009B3573"/>
    <w:rsid w:val="009B3906"/>
    <w:rsid w:val="009B3967"/>
    <w:rsid w:val="009B39F1"/>
    <w:rsid w:val="009B3B6F"/>
    <w:rsid w:val="009B3E59"/>
    <w:rsid w:val="009B41CB"/>
    <w:rsid w:val="009B432E"/>
    <w:rsid w:val="009B4476"/>
    <w:rsid w:val="009B4B83"/>
    <w:rsid w:val="009B4D74"/>
    <w:rsid w:val="009B4F01"/>
    <w:rsid w:val="009B5018"/>
    <w:rsid w:val="009B56A9"/>
    <w:rsid w:val="009B58D4"/>
    <w:rsid w:val="009B59AA"/>
    <w:rsid w:val="009B5AE4"/>
    <w:rsid w:val="009B6AF0"/>
    <w:rsid w:val="009B7514"/>
    <w:rsid w:val="009B77BC"/>
    <w:rsid w:val="009B785B"/>
    <w:rsid w:val="009B7A9C"/>
    <w:rsid w:val="009C01D7"/>
    <w:rsid w:val="009C0A6C"/>
    <w:rsid w:val="009C182B"/>
    <w:rsid w:val="009C1884"/>
    <w:rsid w:val="009C1AE3"/>
    <w:rsid w:val="009C1C7F"/>
    <w:rsid w:val="009C1CAB"/>
    <w:rsid w:val="009C1F22"/>
    <w:rsid w:val="009C217E"/>
    <w:rsid w:val="009C292D"/>
    <w:rsid w:val="009C2C37"/>
    <w:rsid w:val="009C2E67"/>
    <w:rsid w:val="009C2F42"/>
    <w:rsid w:val="009C3237"/>
    <w:rsid w:val="009C33C9"/>
    <w:rsid w:val="009C3B40"/>
    <w:rsid w:val="009C3BED"/>
    <w:rsid w:val="009C3CA6"/>
    <w:rsid w:val="009C3DAE"/>
    <w:rsid w:val="009C4999"/>
    <w:rsid w:val="009C589A"/>
    <w:rsid w:val="009C5F0C"/>
    <w:rsid w:val="009C65E8"/>
    <w:rsid w:val="009C67C0"/>
    <w:rsid w:val="009C6F94"/>
    <w:rsid w:val="009C6FB3"/>
    <w:rsid w:val="009C7F53"/>
    <w:rsid w:val="009D0A71"/>
    <w:rsid w:val="009D0ABD"/>
    <w:rsid w:val="009D0F3B"/>
    <w:rsid w:val="009D1035"/>
    <w:rsid w:val="009D13D0"/>
    <w:rsid w:val="009D1C80"/>
    <w:rsid w:val="009D2068"/>
    <w:rsid w:val="009D273D"/>
    <w:rsid w:val="009D2761"/>
    <w:rsid w:val="009D31B6"/>
    <w:rsid w:val="009D3256"/>
    <w:rsid w:val="009D342B"/>
    <w:rsid w:val="009D4396"/>
    <w:rsid w:val="009D453B"/>
    <w:rsid w:val="009D4C95"/>
    <w:rsid w:val="009D536E"/>
    <w:rsid w:val="009D5504"/>
    <w:rsid w:val="009D5E45"/>
    <w:rsid w:val="009D651B"/>
    <w:rsid w:val="009D6729"/>
    <w:rsid w:val="009D6E1A"/>
    <w:rsid w:val="009D6EAF"/>
    <w:rsid w:val="009D6FC6"/>
    <w:rsid w:val="009D7030"/>
    <w:rsid w:val="009D788E"/>
    <w:rsid w:val="009D7D33"/>
    <w:rsid w:val="009E0868"/>
    <w:rsid w:val="009E15A6"/>
    <w:rsid w:val="009E2283"/>
    <w:rsid w:val="009E293C"/>
    <w:rsid w:val="009E29CF"/>
    <w:rsid w:val="009E2CA9"/>
    <w:rsid w:val="009E3787"/>
    <w:rsid w:val="009E38F7"/>
    <w:rsid w:val="009E3A08"/>
    <w:rsid w:val="009E479C"/>
    <w:rsid w:val="009E49FA"/>
    <w:rsid w:val="009E4DD4"/>
    <w:rsid w:val="009E4E3F"/>
    <w:rsid w:val="009E4F5E"/>
    <w:rsid w:val="009E5286"/>
    <w:rsid w:val="009E588D"/>
    <w:rsid w:val="009E67E8"/>
    <w:rsid w:val="009E698B"/>
    <w:rsid w:val="009E6EA8"/>
    <w:rsid w:val="009E6F8A"/>
    <w:rsid w:val="009E6FD7"/>
    <w:rsid w:val="009E724F"/>
    <w:rsid w:val="009E732A"/>
    <w:rsid w:val="009E79AD"/>
    <w:rsid w:val="009F0109"/>
    <w:rsid w:val="009F02EE"/>
    <w:rsid w:val="009F0463"/>
    <w:rsid w:val="009F0CBF"/>
    <w:rsid w:val="009F0E3D"/>
    <w:rsid w:val="009F1547"/>
    <w:rsid w:val="009F1D8D"/>
    <w:rsid w:val="009F2197"/>
    <w:rsid w:val="009F23B2"/>
    <w:rsid w:val="009F27AB"/>
    <w:rsid w:val="009F36E9"/>
    <w:rsid w:val="009F457A"/>
    <w:rsid w:val="009F4ABA"/>
    <w:rsid w:val="009F4C63"/>
    <w:rsid w:val="009F4E54"/>
    <w:rsid w:val="009F5104"/>
    <w:rsid w:val="009F5303"/>
    <w:rsid w:val="009F5672"/>
    <w:rsid w:val="009F579F"/>
    <w:rsid w:val="009F643A"/>
    <w:rsid w:val="009F6568"/>
    <w:rsid w:val="009F7406"/>
    <w:rsid w:val="009F74D2"/>
    <w:rsid w:val="009F74E8"/>
    <w:rsid w:val="009F7F6E"/>
    <w:rsid w:val="00A000E5"/>
    <w:rsid w:val="00A00653"/>
    <w:rsid w:val="00A00E92"/>
    <w:rsid w:val="00A010A8"/>
    <w:rsid w:val="00A010DB"/>
    <w:rsid w:val="00A01597"/>
    <w:rsid w:val="00A01BA5"/>
    <w:rsid w:val="00A02003"/>
    <w:rsid w:val="00A023B8"/>
    <w:rsid w:val="00A0258A"/>
    <w:rsid w:val="00A02AA5"/>
    <w:rsid w:val="00A02B75"/>
    <w:rsid w:val="00A02F86"/>
    <w:rsid w:val="00A03213"/>
    <w:rsid w:val="00A03233"/>
    <w:rsid w:val="00A0369A"/>
    <w:rsid w:val="00A03CFA"/>
    <w:rsid w:val="00A03ED3"/>
    <w:rsid w:val="00A0423E"/>
    <w:rsid w:val="00A042A3"/>
    <w:rsid w:val="00A04567"/>
    <w:rsid w:val="00A04FF2"/>
    <w:rsid w:val="00A05621"/>
    <w:rsid w:val="00A0570B"/>
    <w:rsid w:val="00A063D9"/>
    <w:rsid w:val="00A066AE"/>
    <w:rsid w:val="00A06853"/>
    <w:rsid w:val="00A07F19"/>
    <w:rsid w:val="00A10269"/>
    <w:rsid w:val="00A103FD"/>
    <w:rsid w:val="00A10566"/>
    <w:rsid w:val="00A10572"/>
    <w:rsid w:val="00A107ED"/>
    <w:rsid w:val="00A10D69"/>
    <w:rsid w:val="00A10D97"/>
    <w:rsid w:val="00A10DD9"/>
    <w:rsid w:val="00A11111"/>
    <w:rsid w:val="00A120B1"/>
    <w:rsid w:val="00A12655"/>
    <w:rsid w:val="00A1273C"/>
    <w:rsid w:val="00A12C35"/>
    <w:rsid w:val="00A12C6B"/>
    <w:rsid w:val="00A12F7A"/>
    <w:rsid w:val="00A12F80"/>
    <w:rsid w:val="00A1365E"/>
    <w:rsid w:val="00A13CD2"/>
    <w:rsid w:val="00A13F15"/>
    <w:rsid w:val="00A14117"/>
    <w:rsid w:val="00A148D9"/>
    <w:rsid w:val="00A149FA"/>
    <w:rsid w:val="00A14C3D"/>
    <w:rsid w:val="00A14E48"/>
    <w:rsid w:val="00A1526D"/>
    <w:rsid w:val="00A15E17"/>
    <w:rsid w:val="00A15E56"/>
    <w:rsid w:val="00A15FBC"/>
    <w:rsid w:val="00A16078"/>
    <w:rsid w:val="00A1616E"/>
    <w:rsid w:val="00A168BE"/>
    <w:rsid w:val="00A16CAF"/>
    <w:rsid w:val="00A174A8"/>
    <w:rsid w:val="00A17515"/>
    <w:rsid w:val="00A177D7"/>
    <w:rsid w:val="00A17DF0"/>
    <w:rsid w:val="00A204C2"/>
    <w:rsid w:val="00A20543"/>
    <w:rsid w:val="00A20735"/>
    <w:rsid w:val="00A20F78"/>
    <w:rsid w:val="00A21768"/>
    <w:rsid w:val="00A218F1"/>
    <w:rsid w:val="00A221C3"/>
    <w:rsid w:val="00A22986"/>
    <w:rsid w:val="00A22E69"/>
    <w:rsid w:val="00A234A2"/>
    <w:rsid w:val="00A23618"/>
    <w:rsid w:val="00A23980"/>
    <w:rsid w:val="00A23A0E"/>
    <w:rsid w:val="00A23E89"/>
    <w:rsid w:val="00A24564"/>
    <w:rsid w:val="00A248B0"/>
    <w:rsid w:val="00A24C64"/>
    <w:rsid w:val="00A24E82"/>
    <w:rsid w:val="00A252ED"/>
    <w:rsid w:val="00A25330"/>
    <w:rsid w:val="00A2541F"/>
    <w:rsid w:val="00A25577"/>
    <w:rsid w:val="00A25D96"/>
    <w:rsid w:val="00A26D19"/>
    <w:rsid w:val="00A26D60"/>
    <w:rsid w:val="00A2717E"/>
    <w:rsid w:val="00A27452"/>
    <w:rsid w:val="00A274E8"/>
    <w:rsid w:val="00A2772B"/>
    <w:rsid w:val="00A27B22"/>
    <w:rsid w:val="00A27DEE"/>
    <w:rsid w:val="00A27FAE"/>
    <w:rsid w:val="00A30076"/>
    <w:rsid w:val="00A300DF"/>
    <w:rsid w:val="00A3019A"/>
    <w:rsid w:val="00A3047B"/>
    <w:rsid w:val="00A3058C"/>
    <w:rsid w:val="00A307AF"/>
    <w:rsid w:val="00A308B7"/>
    <w:rsid w:val="00A30A49"/>
    <w:rsid w:val="00A30B97"/>
    <w:rsid w:val="00A30C7C"/>
    <w:rsid w:val="00A31772"/>
    <w:rsid w:val="00A319E2"/>
    <w:rsid w:val="00A31A73"/>
    <w:rsid w:val="00A31B93"/>
    <w:rsid w:val="00A31FC0"/>
    <w:rsid w:val="00A32EC5"/>
    <w:rsid w:val="00A336B7"/>
    <w:rsid w:val="00A3374A"/>
    <w:rsid w:val="00A3392D"/>
    <w:rsid w:val="00A33D99"/>
    <w:rsid w:val="00A33EC9"/>
    <w:rsid w:val="00A34463"/>
    <w:rsid w:val="00A34497"/>
    <w:rsid w:val="00A34793"/>
    <w:rsid w:val="00A34913"/>
    <w:rsid w:val="00A34A93"/>
    <w:rsid w:val="00A34B85"/>
    <w:rsid w:val="00A34D5F"/>
    <w:rsid w:val="00A3528C"/>
    <w:rsid w:val="00A35557"/>
    <w:rsid w:val="00A35926"/>
    <w:rsid w:val="00A35C3B"/>
    <w:rsid w:val="00A35DF7"/>
    <w:rsid w:val="00A35F13"/>
    <w:rsid w:val="00A360D2"/>
    <w:rsid w:val="00A375EF"/>
    <w:rsid w:val="00A37CA9"/>
    <w:rsid w:val="00A401BC"/>
    <w:rsid w:val="00A409FE"/>
    <w:rsid w:val="00A40EF8"/>
    <w:rsid w:val="00A41ED8"/>
    <w:rsid w:val="00A4235B"/>
    <w:rsid w:val="00A42BF7"/>
    <w:rsid w:val="00A42EBA"/>
    <w:rsid w:val="00A432B2"/>
    <w:rsid w:val="00A43398"/>
    <w:rsid w:val="00A433D8"/>
    <w:rsid w:val="00A43467"/>
    <w:rsid w:val="00A43706"/>
    <w:rsid w:val="00A440D8"/>
    <w:rsid w:val="00A44745"/>
    <w:rsid w:val="00A45097"/>
    <w:rsid w:val="00A45436"/>
    <w:rsid w:val="00A45B5C"/>
    <w:rsid w:val="00A465CD"/>
    <w:rsid w:val="00A4668E"/>
    <w:rsid w:val="00A46B7F"/>
    <w:rsid w:val="00A46C0F"/>
    <w:rsid w:val="00A4713C"/>
    <w:rsid w:val="00A473E0"/>
    <w:rsid w:val="00A4797A"/>
    <w:rsid w:val="00A47FF7"/>
    <w:rsid w:val="00A50D48"/>
    <w:rsid w:val="00A5211F"/>
    <w:rsid w:val="00A5244C"/>
    <w:rsid w:val="00A524B5"/>
    <w:rsid w:val="00A525EB"/>
    <w:rsid w:val="00A527BC"/>
    <w:rsid w:val="00A528C2"/>
    <w:rsid w:val="00A53271"/>
    <w:rsid w:val="00A53A4A"/>
    <w:rsid w:val="00A53AA1"/>
    <w:rsid w:val="00A5403D"/>
    <w:rsid w:val="00A54260"/>
    <w:rsid w:val="00A54906"/>
    <w:rsid w:val="00A5496E"/>
    <w:rsid w:val="00A54AFD"/>
    <w:rsid w:val="00A54C7A"/>
    <w:rsid w:val="00A554F4"/>
    <w:rsid w:val="00A5580A"/>
    <w:rsid w:val="00A55824"/>
    <w:rsid w:val="00A55AA6"/>
    <w:rsid w:val="00A55B13"/>
    <w:rsid w:val="00A5667F"/>
    <w:rsid w:val="00A56986"/>
    <w:rsid w:val="00A56B42"/>
    <w:rsid w:val="00A573CD"/>
    <w:rsid w:val="00A579C8"/>
    <w:rsid w:val="00A6064A"/>
    <w:rsid w:val="00A615E8"/>
    <w:rsid w:val="00A61862"/>
    <w:rsid w:val="00A618B2"/>
    <w:rsid w:val="00A61B06"/>
    <w:rsid w:val="00A61C01"/>
    <w:rsid w:val="00A61FF3"/>
    <w:rsid w:val="00A62113"/>
    <w:rsid w:val="00A624FA"/>
    <w:rsid w:val="00A627A8"/>
    <w:rsid w:val="00A63805"/>
    <w:rsid w:val="00A64372"/>
    <w:rsid w:val="00A6464D"/>
    <w:rsid w:val="00A64C72"/>
    <w:rsid w:val="00A651C6"/>
    <w:rsid w:val="00A65347"/>
    <w:rsid w:val="00A65935"/>
    <w:rsid w:val="00A65C18"/>
    <w:rsid w:val="00A65EAC"/>
    <w:rsid w:val="00A665EA"/>
    <w:rsid w:val="00A66D28"/>
    <w:rsid w:val="00A6717A"/>
    <w:rsid w:val="00A6739B"/>
    <w:rsid w:val="00A673A4"/>
    <w:rsid w:val="00A673F6"/>
    <w:rsid w:val="00A6759C"/>
    <w:rsid w:val="00A67923"/>
    <w:rsid w:val="00A67988"/>
    <w:rsid w:val="00A67A7C"/>
    <w:rsid w:val="00A67F58"/>
    <w:rsid w:val="00A70928"/>
    <w:rsid w:val="00A710FA"/>
    <w:rsid w:val="00A71316"/>
    <w:rsid w:val="00A713ED"/>
    <w:rsid w:val="00A714B8"/>
    <w:rsid w:val="00A71832"/>
    <w:rsid w:val="00A7277F"/>
    <w:rsid w:val="00A72810"/>
    <w:rsid w:val="00A72C72"/>
    <w:rsid w:val="00A72DA9"/>
    <w:rsid w:val="00A731A0"/>
    <w:rsid w:val="00A7361A"/>
    <w:rsid w:val="00A736F0"/>
    <w:rsid w:val="00A74207"/>
    <w:rsid w:val="00A743F9"/>
    <w:rsid w:val="00A74901"/>
    <w:rsid w:val="00A74A38"/>
    <w:rsid w:val="00A74B17"/>
    <w:rsid w:val="00A74E73"/>
    <w:rsid w:val="00A74EEB"/>
    <w:rsid w:val="00A7557A"/>
    <w:rsid w:val="00A755E1"/>
    <w:rsid w:val="00A75609"/>
    <w:rsid w:val="00A75733"/>
    <w:rsid w:val="00A76308"/>
    <w:rsid w:val="00A764D3"/>
    <w:rsid w:val="00A76B65"/>
    <w:rsid w:val="00A76D87"/>
    <w:rsid w:val="00A774EE"/>
    <w:rsid w:val="00A775B0"/>
    <w:rsid w:val="00A77C08"/>
    <w:rsid w:val="00A81527"/>
    <w:rsid w:val="00A82058"/>
    <w:rsid w:val="00A821EE"/>
    <w:rsid w:val="00A82354"/>
    <w:rsid w:val="00A828FB"/>
    <w:rsid w:val="00A82997"/>
    <w:rsid w:val="00A8347D"/>
    <w:rsid w:val="00A83804"/>
    <w:rsid w:val="00A83858"/>
    <w:rsid w:val="00A844C9"/>
    <w:rsid w:val="00A84A74"/>
    <w:rsid w:val="00A84AE7"/>
    <w:rsid w:val="00A84D2D"/>
    <w:rsid w:val="00A84FC1"/>
    <w:rsid w:val="00A84FFB"/>
    <w:rsid w:val="00A85982"/>
    <w:rsid w:val="00A85EA3"/>
    <w:rsid w:val="00A85F68"/>
    <w:rsid w:val="00A86999"/>
    <w:rsid w:val="00A869B0"/>
    <w:rsid w:val="00A86ECB"/>
    <w:rsid w:val="00A8725D"/>
    <w:rsid w:val="00A87C67"/>
    <w:rsid w:val="00A9019F"/>
    <w:rsid w:val="00A906FF"/>
    <w:rsid w:val="00A9092F"/>
    <w:rsid w:val="00A90ACB"/>
    <w:rsid w:val="00A90F69"/>
    <w:rsid w:val="00A92024"/>
    <w:rsid w:val="00A92156"/>
    <w:rsid w:val="00A923EE"/>
    <w:rsid w:val="00A924FD"/>
    <w:rsid w:val="00A9289F"/>
    <w:rsid w:val="00A929E1"/>
    <w:rsid w:val="00A92C1D"/>
    <w:rsid w:val="00A92E07"/>
    <w:rsid w:val="00A932B9"/>
    <w:rsid w:val="00A93929"/>
    <w:rsid w:val="00A9511C"/>
    <w:rsid w:val="00A953E6"/>
    <w:rsid w:val="00A96076"/>
    <w:rsid w:val="00A969B2"/>
    <w:rsid w:val="00A96E9F"/>
    <w:rsid w:val="00A97A37"/>
    <w:rsid w:val="00A97A44"/>
    <w:rsid w:val="00A97C08"/>
    <w:rsid w:val="00AA0AC8"/>
    <w:rsid w:val="00AA0C77"/>
    <w:rsid w:val="00AA0F04"/>
    <w:rsid w:val="00AA1A2F"/>
    <w:rsid w:val="00AA1D27"/>
    <w:rsid w:val="00AA1E63"/>
    <w:rsid w:val="00AA1E93"/>
    <w:rsid w:val="00AA204C"/>
    <w:rsid w:val="00AA2381"/>
    <w:rsid w:val="00AA2419"/>
    <w:rsid w:val="00AA2AB9"/>
    <w:rsid w:val="00AA2D57"/>
    <w:rsid w:val="00AA2DA0"/>
    <w:rsid w:val="00AA3592"/>
    <w:rsid w:val="00AA378D"/>
    <w:rsid w:val="00AA438D"/>
    <w:rsid w:val="00AA46E3"/>
    <w:rsid w:val="00AA4942"/>
    <w:rsid w:val="00AA4EC0"/>
    <w:rsid w:val="00AA4F1D"/>
    <w:rsid w:val="00AA502B"/>
    <w:rsid w:val="00AA53A3"/>
    <w:rsid w:val="00AA56D0"/>
    <w:rsid w:val="00AA5701"/>
    <w:rsid w:val="00AA5F41"/>
    <w:rsid w:val="00AA65D7"/>
    <w:rsid w:val="00AA6893"/>
    <w:rsid w:val="00AA6954"/>
    <w:rsid w:val="00AA7151"/>
    <w:rsid w:val="00AA728F"/>
    <w:rsid w:val="00AA764C"/>
    <w:rsid w:val="00AA7A5C"/>
    <w:rsid w:val="00AA7B96"/>
    <w:rsid w:val="00AA7FF2"/>
    <w:rsid w:val="00AB0330"/>
    <w:rsid w:val="00AB079C"/>
    <w:rsid w:val="00AB0883"/>
    <w:rsid w:val="00AB08A7"/>
    <w:rsid w:val="00AB0C9F"/>
    <w:rsid w:val="00AB0F9C"/>
    <w:rsid w:val="00AB143A"/>
    <w:rsid w:val="00AB190F"/>
    <w:rsid w:val="00AB1C97"/>
    <w:rsid w:val="00AB1D0E"/>
    <w:rsid w:val="00AB2549"/>
    <w:rsid w:val="00AB2583"/>
    <w:rsid w:val="00AB2784"/>
    <w:rsid w:val="00AB2808"/>
    <w:rsid w:val="00AB3187"/>
    <w:rsid w:val="00AB32BC"/>
    <w:rsid w:val="00AB3472"/>
    <w:rsid w:val="00AB34CC"/>
    <w:rsid w:val="00AB4642"/>
    <w:rsid w:val="00AB5261"/>
    <w:rsid w:val="00AB5A5D"/>
    <w:rsid w:val="00AB623E"/>
    <w:rsid w:val="00AB64D2"/>
    <w:rsid w:val="00AB652F"/>
    <w:rsid w:val="00AB70A2"/>
    <w:rsid w:val="00AB755D"/>
    <w:rsid w:val="00AB7C99"/>
    <w:rsid w:val="00AB7D11"/>
    <w:rsid w:val="00AB7E87"/>
    <w:rsid w:val="00AC003C"/>
    <w:rsid w:val="00AC0103"/>
    <w:rsid w:val="00AC058E"/>
    <w:rsid w:val="00AC0925"/>
    <w:rsid w:val="00AC1404"/>
    <w:rsid w:val="00AC14FB"/>
    <w:rsid w:val="00AC1E07"/>
    <w:rsid w:val="00AC1E90"/>
    <w:rsid w:val="00AC2096"/>
    <w:rsid w:val="00AC2AB8"/>
    <w:rsid w:val="00AC3099"/>
    <w:rsid w:val="00AC32AA"/>
    <w:rsid w:val="00AC3D8B"/>
    <w:rsid w:val="00AC4820"/>
    <w:rsid w:val="00AC4E7A"/>
    <w:rsid w:val="00AC4FB2"/>
    <w:rsid w:val="00AC58DA"/>
    <w:rsid w:val="00AC59F5"/>
    <w:rsid w:val="00AC62B0"/>
    <w:rsid w:val="00AC76E8"/>
    <w:rsid w:val="00AC780D"/>
    <w:rsid w:val="00AC7961"/>
    <w:rsid w:val="00AC79F4"/>
    <w:rsid w:val="00AC7D4C"/>
    <w:rsid w:val="00AD039F"/>
    <w:rsid w:val="00AD08A7"/>
    <w:rsid w:val="00AD0EC6"/>
    <w:rsid w:val="00AD0FFC"/>
    <w:rsid w:val="00AD168B"/>
    <w:rsid w:val="00AD1B77"/>
    <w:rsid w:val="00AD1FA7"/>
    <w:rsid w:val="00AD2315"/>
    <w:rsid w:val="00AD2801"/>
    <w:rsid w:val="00AD2C92"/>
    <w:rsid w:val="00AD2F54"/>
    <w:rsid w:val="00AD326F"/>
    <w:rsid w:val="00AD3902"/>
    <w:rsid w:val="00AD390E"/>
    <w:rsid w:val="00AD3D4B"/>
    <w:rsid w:val="00AD3F0A"/>
    <w:rsid w:val="00AD44D7"/>
    <w:rsid w:val="00AD4A36"/>
    <w:rsid w:val="00AD4AD1"/>
    <w:rsid w:val="00AD4C39"/>
    <w:rsid w:val="00AD5540"/>
    <w:rsid w:val="00AD561C"/>
    <w:rsid w:val="00AD5CDF"/>
    <w:rsid w:val="00AD5DA0"/>
    <w:rsid w:val="00AD6010"/>
    <w:rsid w:val="00AD665C"/>
    <w:rsid w:val="00AD66AC"/>
    <w:rsid w:val="00AD7725"/>
    <w:rsid w:val="00AD7C87"/>
    <w:rsid w:val="00AE12E9"/>
    <w:rsid w:val="00AE186D"/>
    <w:rsid w:val="00AE1C8F"/>
    <w:rsid w:val="00AE244D"/>
    <w:rsid w:val="00AE33FF"/>
    <w:rsid w:val="00AE3539"/>
    <w:rsid w:val="00AE3AF5"/>
    <w:rsid w:val="00AE48C4"/>
    <w:rsid w:val="00AE4A4A"/>
    <w:rsid w:val="00AE50E9"/>
    <w:rsid w:val="00AE5283"/>
    <w:rsid w:val="00AE5643"/>
    <w:rsid w:val="00AE6707"/>
    <w:rsid w:val="00AE6BFF"/>
    <w:rsid w:val="00AE78F1"/>
    <w:rsid w:val="00AF02A4"/>
    <w:rsid w:val="00AF0561"/>
    <w:rsid w:val="00AF06D5"/>
    <w:rsid w:val="00AF08EA"/>
    <w:rsid w:val="00AF09DD"/>
    <w:rsid w:val="00AF0BA9"/>
    <w:rsid w:val="00AF11FA"/>
    <w:rsid w:val="00AF1226"/>
    <w:rsid w:val="00AF1F4B"/>
    <w:rsid w:val="00AF2041"/>
    <w:rsid w:val="00AF299B"/>
    <w:rsid w:val="00AF3701"/>
    <w:rsid w:val="00AF37D4"/>
    <w:rsid w:val="00AF3A62"/>
    <w:rsid w:val="00AF40D5"/>
    <w:rsid w:val="00AF430F"/>
    <w:rsid w:val="00AF4D81"/>
    <w:rsid w:val="00AF549A"/>
    <w:rsid w:val="00AF5568"/>
    <w:rsid w:val="00AF58C2"/>
    <w:rsid w:val="00AF74C7"/>
    <w:rsid w:val="00AF75B0"/>
    <w:rsid w:val="00AF7DAF"/>
    <w:rsid w:val="00AF7F31"/>
    <w:rsid w:val="00B00A91"/>
    <w:rsid w:val="00B00E4D"/>
    <w:rsid w:val="00B01888"/>
    <w:rsid w:val="00B0209F"/>
    <w:rsid w:val="00B025BB"/>
    <w:rsid w:val="00B02655"/>
    <w:rsid w:val="00B02AA7"/>
    <w:rsid w:val="00B02C65"/>
    <w:rsid w:val="00B032FD"/>
    <w:rsid w:val="00B03B34"/>
    <w:rsid w:val="00B03BF1"/>
    <w:rsid w:val="00B04096"/>
    <w:rsid w:val="00B04579"/>
    <w:rsid w:val="00B05102"/>
    <w:rsid w:val="00B05578"/>
    <w:rsid w:val="00B05721"/>
    <w:rsid w:val="00B057D0"/>
    <w:rsid w:val="00B05E3B"/>
    <w:rsid w:val="00B0654B"/>
    <w:rsid w:val="00B06A2F"/>
    <w:rsid w:val="00B06B61"/>
    <w:rsid w:val="00B0735A"/>
    <w:rsid w:val="00B07518"/>
    <w:rsid w:val="00B07555"/>
    <w:rsid w:val="00B075F8"/>
    <w:rsid w:val="00B07D8D"/>
    <w:rsid w:val="00B10988"/>
    <w:rsid w:val="00B113A0"/>
    <w:rsid w:val="00B1170B"/>
    <w:rsid w:val="00B11799"/>
    <w:rsid w:val="00B11FB9"/>
    <w:rsid w:val="00B13A4B"/>
    <w:rsid w:val="00B13A6E"/>
    <w:rsid w:val="00B13BC5"/>
    <w:rsid w:val="00B13C3E"/>
    <w:rsid w:val="00B143F3"/>
    <w:rsid w:val="00B14526"/>
    <w:rsid w:val="00B1458A"/>
    <w:rsid w:val="00B14A2F"/>
    <w:rsid w:val="00B14DCD"/>
    <w:rsid w:val="00B154E1"/>
    <w:rsid w:val="00B15908"/>
    <w:rsid w:val="00B15FA4"/>
    <w:rsid w:val="00B16A34"/>
    <w:rsid w:val="00B16BE4"/>
    <w:rsid w:val="00B16C92"/>
    <w:rsid w:val="00B17629"/>
    <w:rsid w:val="00B178F2"/>
    <w:rsid w:val="00B206B3"/>
    <w:rsid w:val="00B209F9"/>
    <w:rsid w:val="00B211B2"/>
    <w:rsid w:val="00B2121E"/>
    <w:rsid w:val="00B22F65"/>
    <w:rsid w:val="00B233C0"/>
    <w:rsid w:val="00B23431"/>
    <w:rsid w:val="00B23C80"/>
    <w:rsid w:val="00B23D7B"/>
    <w:rsid w:val="00B24A93"/>
    <w:rsid w:val="00B24EEC"/>
    <w:rsid w:val="00B2525E"/>
    <w:rsid w:val="00B25453"/>
    <w:rsid w:val="00B254D7"/>
    <w:rsid w:val="00B25819"/>
    <w:rsid w:val="00B26244"/>
    <w:rsid w:val="00B2653E"/>
    <w:rsid w:val="00B26715"/>
    <w:rsid w:val="00B26FB6"/>
    <w:rsid w:val="00B26FE5"/>
    <w:rsid w:val="00B275B0"/>
    <w:rsid w:val="00B27BEE"/>
    <w:rsid w:val="00B27C0D"/>
    <w:rsid w:val="00B27EAC"/>
    <w:rsid w:val="00B301F5"/>
    <w:rsid w:val="00B30695"/>
    <w:rsid w:val="00B311B3"/>
    <w:rsid w:val="00B31324"/>
    <w:rsid w:val="00B31A1B"/>
    <w:rsid w:val="00B31B9C"/>
    <w:rsid w:val="00B32949"/>
    <w:rsid w:val="00B33255"/>
    <w:rsid w:val="00B332E4"/>
    <w:rsid w:val="00B33A38"/>
    <w:rsid w:val="00B33FCD"/>
    <w:rsid w:val="00B34392"/>
    <w:rsid w:val="00B3460F"/>
    <w:rsid w:val="00B34D6C"/>
    <w:rsid w:val="00B35391"/>
    <w:rsid w:val="00B36033"/>
    <w:rsid w:val="00B361D3"/>
    <w:rsid w:val="00B36364"/>
    <w:rsid w:val="00B36832"/>
    <w:rsid w:val="00B3712F"/>
    <w:rsid w:val="00B40CA3"/>
    <w:rsid w:val="00B40CFD"/>
    <w:rsid w:val="00B40DA5"/>
    <w:rsid w:val="00B41156"/>
    <w:rsid w:val="00B4245D"/>
    <w:rsid w:val="00B429F5"/>
    <w:rsid w:val="00B42BAC"/>
    <w:rsid w:val="00B42DD2"/>
    <w:rsid w:val="00B44115"/>
    <w:rsid w:val="00B44615"/>
    <w:rsid w:val="00B44703"/>
    <w:rsid w:val="00B44800"/>
    <w:rsid w:val="00B44811"/>
    <w:rsid w:val="00B4567E"/>
    <w:rsid w:val="00B45DEF"/>
    <w:rsid w:val="00B50C00"/>
    <w:rsid w:val="00B514A5"/>
    <w:rsid w:val="00B51868"/>
    <w:rsid w:val="00B52281"/>
    <w:rsid w:val="00B526CE"/>
    <w:rsid w:val="00B52734"/>
    <w:rsid w:val="00B538F0"/>
    <w:rsid w:val="00B5444A"/>
    <w:rsid w:val="00B550A7"/>
    <w:rsid w:val="00B5544F"/>
    <w:rsid w:val="00B55E5D"/>
    <w:rsid w:val="00B55F61"/>
    <w:rsid w:val="00B56723"/>
    <w:rsid w:val="00B56DAC"/>
    <w:rsid w:val="00B577B8"/>
    <w:rsid w:val="00B57932"/>
    <w:rsid w:val="00B57B06"/>
    <w:rsid w:val="00B57FA5"/>
    <w:rsid w:val="00B60185"/>
    <w:rsid w:val="00B601FD"/>
    <w:rsid w:val="00B603D5"/>
    <w:rsid w:val="00B60A36"/>
    <w:rsid w:val="00B60E22"/>
    <w:rsid w:val="00B60ECC"/>
    <w:rsid w:val="00B614C1"/>
    <w:rsid w:val="00B61726"/>
    <w:rsid w:val="00B618B3"/>
    <w:rsid w:val="00B620C5"/>
    <w:rsid w:val="00B62C60"/>
    <w:rsid w:val="00B62D2E"/>
    <w:rsid w:val="00B62F26"/>
    <w:rsid w:val="00B62F5F"/>
    <w:rsid w:val="00B62FE4"/>
    <w:rsid w:val="00B6362D"/>
    <w:rsid w:val="00B63C57"/>
    <w:rsid w:val="00B63C81"/>
    <w:rsid w:val="00B63D9B"/>
    <w:rsid w:val="00B646FD"/>
    <w:rsid w:val="00B64B18"/>
    <w:rsid w:val="00B64C36"/>
    <w:rsid w:val="00B6531C"/>
    <w:rsid w:val="00B653DE"/>
    <w:rsid w:val="00B662C8"/>
    <w:rsid w:val="00B66867"/>
    <w:rsid w:val="00B66897"/>
    <w:rsid w:val="00B66994"/>
    <w:rsid w:val="00B67A85"/>
    <w:rsid w:val="00B67BF7"/>
    <w:rsid w:val="00B67CEB"/>
    <w:rsid w:val="00B67E5C"/>
    <w:rsid w:val="00B70FA9"/>
    <w:rsid w:val="00B71AFB"/>
    <w:rsid w:val="00B7287C"/>
    <w:rsid w:val="00B72EC9"/>
    <w:rsid w:val="00B737E4"/>
    <w:rsid w:val="00B739D7"/>
    <w:rsid w:val="00B73C7E"/>
    <w:rsid w:val="00B73C97"/>
    <w:rsid w:val="00B7464A"/>
    <w:rsid w:val="00B74872"/>
    <w:rsid w:val="00B7502B"/>
    <w:rsid w:val="00B75252"/>
    <w:rsid w:val="00B75D56"/>
    <w:rsid w:val="00B75ED5"/>
    <w:rsid w:val="00B75FF6"/>
    <w:rsid w:val="00B76016"/>
    <w:rsid w:val="00B76340"/>
    <w:rsid w:val="00B76A78"/>
    <w:rsid w:val="00B76C25"/>
    <w:rsid w:val="00B7720B"/>
    <w:rsid w:val="00B775CE"/>
    <w:rsid w:val="00B80406"/>
    <w:rsid w:val="00B809B1"/>
    <w:rsid w:val="00B821E2"/>
    <w:rsid w:val="00B826B6"/>
    <w:rsid w:val="00B82D7A"/>
    <w:rsid w:val="00B84529"/>
    <w:rsid w:val="00B8452E"/>
    <w:rsid w:val="00B84735"/>
    <w:rsid w:val="00B851A9"/>
    <w:rsid w:val="00B85518"/>
    <w:rsid w:val="00B867E0"/>
    <w:rsid w:val="00B86940"/>
    <w:rsid w:val="00B86AD0"/>
    <w:rsid w:val="00B86BDF"/>
    <w:rsid w:val="00B86C4C"/>
    <w:rsid w:val="00B86E8E"/>
    <w:rsid w:val="00B87179"/>
    <w:rsid w:val="00B87410"/>
    <w:rsid w:val="00B877C7"/>
    <w:rsid w:val="00B879DE"/>
    <w:rsid w:val="00B90259"/>
    <w:rsid w:val="00B908E9"/>
    <w:rsid w:val="00B913E9"/>
    <w:rsid w:val="00B91AFF"/>
    <w:rsid w:val="00B91F1A"/>
    <w:rsid w:val="00B924E4"/>
    <w:rsid w:val="00B929BF"/>
    <w:rsid w:val="00B92D30"/>
    <w:rsid w:val="00B935BF"/>
    <w:rsid w:val="00B9387D"/>
    <w:rsid w:val="00B93E98"/>
    <w:rsid w:val="00B94786"/>
    <w:rsid w:val="00B94836"/>
    <w:rsid w:val="00B94A32"/>
    <w:rsid w:val="00B94FF2"/>
    <w:rsid w:val="00B951BC"/>
    <w:rsid w:val="00B95CD4"/>
    <w:rsid w:val="00B95D13"/>
    <w:rsid w:val="00B966F5"/>
    <w:rsid w:val="00B9686D"/>
    <w:rsid w:val="00B96984"/>
    <w:rsid w:val="00B96DE1"/>
    <w:rsid w:val="00B97124"/>
    <w:rsid w:val="00B974D3"/>
    <w:rsid w:val="00B97BC9"/>
    <w:rsid w:val="00B97F32"/>
    <w:rsid w:val="00BA00A8"/>
    <w:rsid w:val="00BA01F0"/>
    <w:rsid w:val="00BA0528"/>
    <w:rsid w:val="00BA0844"/>
    <w:rsid w:val="00BA0856"/>
    <w:rsid w:val="00BA0AA5"/>
    <w:rsid w:val="00BA1584"/>
    <w:rsid w:val="00BA18C7"/>
    <w:rsid w:val="00BA1D0E"/>
    <w:rsid w:val="00BA1EC2"/>
    <w:rsid w:val="00BA2082"/>
    <w:rsid w:val="00BA21BD"/>
    <w:rsid w:val="00BA26BB"/>
    <w:rsid w:val="00BA31DF"/>
    <w:rsid w:val="00BA3894"/>
    <w:rsid w:val="00BA39FE"/>
    <w:rsid w:val="00BA3E80"/>
    <w:rsid w:val="00BA3F46"/>
    <w:rsid w:val="00BA45D0"/>
    <w:rsid w:val="00BA4D60"/>
    <w:rsid w:val="00BA4F48"/>
    <w:rsid w:val="00BA50D6"/>
    <w:rsid w:val="00BA550B"/>
    <w:rsid w:val="00BA5E73"/>
    <w:rsid w:val="00BA6354"/>
    <w:rsid w:val="00BA65D6"/>
    <w:rsid w:val="00BA672B"/>
    <w:rsid w:val="00BA6902"/>
    <w:rsid w:val="00BA699C"/>
    <w:rsid w:val="00BA6EEA"/>
    <w:rsid w:val="00BA78B6"/>
    <w:rsid w:val="00BA7D52"/>
    <w:rsid w:val="00BA7DEC"/>
    <w:rsid w:val="00BB020E"/>
    <w:rsid w:val="00BB05BF"/>
    <w:rsid w:val="00BB0B07"/>
    <w:rsid w:val="00BB16DE"/>
    <w:rsid w:val="00BB1AA5"/>
    <w:rsid w:val="00BB1ED3"/>
    <w:rsid w:val="00BB2120"/>
    <w:rsid w:val="00BB26AD"/>
    <w:rsid w:val="00BB2BE1"/>
    <w:rsid w:val="00BB2E74"/>
    <w:rsid w:val="00BB30E0"/>
    <w:rsid w:val="00BB3647"/>
    <w:rsid w:val="00BB3765"/>
    <w:rsid w:val="00BB394F"/>
    <w:rsid w:val="00BB59A7"/>
    <w:rsid w:val="00BB5FE7"/>
    <w:rsid w:val="00BB6170"/>
    <w:rsid w:val="00BB6B8C"/>
    <w:rsid w:val="00BB72C1"/>
    <w:rsid w:val="00BB7695"/>
    <w:rsid w:val="00BB79BD"/>
    <w:rsid w:val="00BB7A0F"/>
    <w:rsid w:val="00BB7BEC"/>
    <w:rsid w:val="00BC1193"/>
    <w:rsid w:val="00BC1210"/>
    <w:rsid w:val="00BC1734"/>
    <w:rsid w:val="00BC198A"/>
    <w:rsid w:val="00BC199F"/>
    <w:rsid w:val="00BC1BF7"/>
    <w:rsid w:val="00BC2751"/>
    <w:rsid w:val="00BC3718"/>
    <w:rsid w:val="00BC41AC"/>
    <w:rsid w:val="00BC4464"/>
    <w:rsid w:val="00BC4536"/>
    <w:rsid w:val="00BC482B"/>
    <w:rsid w:val="00BC4AE0"/>
    <w:rsid w:val="00BC4FDA"/>
    <w:rsid w:val="00BC513C"/>
    <w:rsid w:val="00BC533E"/>
    <w:rsid w:val="00BC5441"/>
    <w:rsid w:val="00BC55F0"/>
    <w:rsid w:val="00BC584F"/>
    <w:rsid w:val="00BC5D50"/>
    <w:rsid w:val="00BC603D"/>
    <w:rsid w:val="00BC624D"/>
    <w:rsid w:val="00BC7208"/>
    <w:rsid w:val="00BC7353"/>
    <w:rsid w:val="00BC7714"/>
    <w:rsid w:val="00BC7BAF"/>
    <w:rsid w:val="00BC7C50"/>
    <w:rsid w:val="00BC7C72"/>
    <w:rsid w:val="00BD0030"/>
    <w:rsid w:val="00BD00E3"/>
    <w:rsid w:val="00BD0362"/>
    <w:rsid w:val="00BD0B48"/>
    <w:rsid w:val="00BD0F58"/>
    <w:rsid w:val="00BD0FEB"/>
    <w:rsid w:val="00BD18E7"/>
    <w:rsid w:val="00BD19CF"/>
    <w:rsid w:val="00BD1BDC"/>
    <w:rsid w:val="00BD24EB"/>
    <w:rsid w:val="00BD29DB"/>
    <w:rsid w:val="00BD2A0A"/>
    <w:rsid w:val="00BD2BE5"/>
    <w:rsid w:val="00BD3622"/>
    <w:rsid w:val="00BD3A8F"/>
    <w:rsid w:val="00BD3E67"/>
    <w:rsid w:val="00BD419B"/>
    <w:rsid w:val="00BD4890"/>
    <w:rsid w:val="00BD48BA"/>
    <w:rsid w:val="00BD5543"/>
    <w:rsid w:val="00BD576A"/>
    <w:rsid w:val="00BD582B"/>
    <w:rsid w:val="00BD59E9"/>
    <w:rsid w:val="00BD5D0F"/>
    <w:rsid w:val="00BD5FD7"/>
    <w:rsid w:val="00BD6040"/>
    <w:rsid w:val="00BD6281"/>
    <w:rsid w:val="00BD6557"/>
    <w:rsid w:val="00BD6927"/>
    <w:rsid w:val="00BD6F37"/>
    <w:rsid w:val="00BD73C4"/>
    <w:rsid w:val="00BD768B"/>
    <w:rsid w:val="00BD7ACE"/>
    <w:rsid w:val="00BD7C68"/>
    <w:rsid w:val="00BE032D"/>
    <w:rsid w:val="00BE0EEB"/>
    <w:rsid w:val="00BE1742"/>
    <w:rsid w:val="00BE1CBC"/>
    <w:rsid w:val="00BE1DD2"/>
    <w:rsid w:val="00BE1F53"/>
    <w:rsid w:val="00BE1F7D"/>
    <w:rsid w:val="00BE1FBD"/>
    <w:rsid w:val="00BE20A0"/>
    <w:rsid w:val="00BE2292"/>
    <w:rsid w:val="00BE23C9"/>
    <w:rsid w:val="00BE2538"/>
    <w:rsid w:val="00BE26AC"/>
    <w:rsid w:val="00BE29DC"/>
    <w:rsid w:val="00BE32B4"/>
    <w:rsid w:val="00BE3375"/>
    <w:rsid w:val="00BE35CF"/>
    <w:rsid w:val="00BE38B3"/>
    <w:rsid w:val="00BE4B1D"/>
    <w:rsid w:val="00BE5466"/>
    <w:rsid w:val="00BE5944"/>
    <w:rsid w:val="00BE597F"/>
    <w:rsid w:val="00BE5EDF"/>
    <w:rsid w:val="00BE5F54"/>
    <w:rsid w:val="00BE5FCB"/>
    <w:rsid w:val="00BE6001"/>
    <w:rsid w:val="00BE6166"/>
    <w:rsid w:val="00BE63E9"/>
    <w:rsid w:val="00BE7CD7"/>
    <w:rsid w:val="00BF0564"/>
    <w:rsid w:val="00BF0801"/>
    <w:rsid w:val="00BF0AF7"/>
    <w:rsid w:val="00BF0CB4"/>
    <w:rsid w:val="00BF1554"/>
    <w:rsid w:val="00BF1A47"/>
    <w:rsid w:val="00BF1A97"/>
    <w:rsid w:val="00BF2173"/>
    <w:rsid w:val="00BF25DC"/>
    <w:rsid w:val="00BF2952"/>
    <w:rsid w:val="00BF2B33"/>
    <w:rsid w:val="00BF31B0"/>
    <w:rsid w:val="00BF3A09"/>
    <w:rsid w:val="00BF3E62"/>
    <w:rsid w:val="00BF4714"/>
    <w:rsid w:val="00BF47E4"/>
    <w:rsid w:val="00BF4AD6"/>
    <w:rsid w:val="00BF4E99"/>
    <w:rsid w:val="00BF5033"/>
    <w:rsid w:val="00BF54BA"/>
    <w:rsid w:val="00BF65F6"/>
    <w:rsid w:val="00BF6719"/>
    <w:rsid w:val="00BF697A"/>
    <w:rsid w:val="00BF6ADB"/>
    <w:rsid w:val="00BF6DB5"/>
    <w:rsid w:val="00BF7595"/>
    <w:rsid w:val="00C009B3"/>
    <w:rsid w:val="00C00BC2"/>
    <w:rsid w:val="00C00C53"/>
    <w:rsid w:val="00C00D80"/>
    <w:rsid w:val="00C0144E"/>
    <w:rsid w:val="00C01568"/>
    <w:rsid w:val="00C01B67"/>
    <w:rsid w:val="00C01EFC"/>
    <w:rsid w:val="00C02094"/>
    <w:rsid w:val="00C02341"/>
    <w:rsid w:val="00C026F3"/>
    <w:rsid w:val="00C02707"/>
    <w:rsid w:val="00C02FDE"/>
    <w:rsid w:val="00C0308E"/>
    <w:rsid w:val="00C03499"/>
    <w:rsid w:val="00C03508"/>
    <w:rsid w:val="00C03776"/>
    <w:rsid w:val="00C03CE2"/>
    <w:rsid w:val="00C057C0"/>
    <w:rsid w:val="00C05854"/>
    <w:rsid w:val="00C05E78"/>
    <w:rsid w:val="00C05EE8"/>
    <w:rsid w:val="00C06D54"/>
    <w:rsid w:val="00C06EDD"/>
    <w:rsid w:val="00C10D63"/>
    <w:rsid w:val="00C117C4"/>
    <w:rsid w:val="00C119AA"/>
    <w:rsid w:val="00C1211B"/>
    <w:rsid w:val="00C13821"/>
    <w:rsid w:val="00C13FF8"/>
    <w:rsid w:val="00C14051"/>
    <w:rsid w:val="00C14BEB"/>
    <w:rsid w:val="00C152F1"/>
    <w:rsid w:val="00C1539F"/>
    <w:rsid w:val="00C15689"/>
    <w:rsid w:val="00C15B13"/>
    <w:rsid w:val="00C15F4B"/>
    <w:rsid w:val="00C15F73"/>
    <w:rsid w:val="00C16001"/>
    <w:rsid w:val="00C165E4"/>
    <w:rsid w:val="00C16944"/>
    <w:rsid w:val="00C169DF"/>
    <w:rsid w:val="00C16B07"/>
    <w:rsid w:val="00C16B27"/>
    <w:rsid w:val="00C16D39"/>
    <w:rsid w:val="00C1728B"/>
    <w:rsid w:val="00C17F11"/>
    <w:rsid w:val="00C200CA"/>
    <w:rsid w:val="00C2037B"/>
    <w:rsid w:val="00C20504"/>
    <w:rsid w:val="00C2054D"/>
    <w:rsid w:val="00C205D9"/>
    <w:rsid w:val="00C20674"/>
    <w:rsid w:val="00C20A34"/>
    <w:rsid w:val="00C20B3D"/>
    <w:rsid w:val="00C2127D"/>
    <w:rsid w:val="00C21508"/>
    <w:rsid w:val="00C2168C"/>
    <w:rsid w:val="00C2176C"/>
    <w:rsid w:val="00C21DC8"/>
    <w:rsid w:val="00C2208B"/>
    <w:rsid w:val="00C221D5"/>
    <w:rsid w:val="00C22943"/>
    <w:rsid w:val="00C22A2F"/>
    <w:rsid w:val="00C22B47"/>
    <w:rsid w:val="00C22FF7"/>
    <w:rsid w:val="00C24192"/>
    <w:rsid w:val="00C2487D"/>
    <w:rsid w:val="00C24AFD"/>
    <w:rsid w:val="00C24B95"/>
    <w:rsid w:val="00C24F8A"/>
    <w:rsid w:val="00C25BDE"/>
    <w:rsid w:val="00C25EBD"/>
    <w:rsid w:val="00C26719"/>
    <w:rsid w:val="00C26976"/>
    <w:rsid w:val="00C27062"/>
    <w:rsid w:val="00C2778B"/>
    <w:rsid w:val="00C27C3A"/>
    <w:rsid w:val="00C27F76"/>
    <w:rsid w:val="00C30183"/>
    <w:rsid w:val="00C3020E"/>
    <w:rsid w:val="00C3038A"/>
    <w:rsid w:val="00C3072B"/>
    <w:rsid w:val="00C30CB6"/>
    <w:rsid w:val="00C30DA4"/>
    <w:rsid w:val="00C30F2A"/>
    <w:rsid w:val="00C3147C"/>
    <w:rsid w:val="00C31951"/>
    <w:rsid w:val="00C3326E"/>
    <w:rsid w:val="00C333FD"/>
    <w:rsid w:val="00C33456"/>
    <w:rsid w:val="00C33A64"/>
    <w:rsid w:val="00C33AC9"/>
    <w:rsid w:val="00C33B16"/>
    <w:rsid w:val="00C33C2C"/>
    <w:rsid w:val="00C33CCB"/>
    <w:rsid w:val="00C33E11"/>
    <w:rsid w:val="00C34408"/>
    <w:rsid w:val="00C34870"/>
    <w:rsid w:val="00C34E8E"/>
    <w:rsid w:val="00C34F44"/>
    <w:rsid w:val="00C35AB9"/>
    <w:rsid w:val="00C368DB"/>
    <w:rsid w:val="00C369A6"/>
    <w:rsid w:val="00C370CA"/>
    <w:rsid w:val="00C37324"/>
    <w:rsid w:val="00C4053A"/>
    <w:rsid w:val="00C409AF"/>
    <w:rsid w:val="00C40A14"/>
    <w:rsid w:val="00C40AC5"/>
    <w:rsid w:val="00C411F9"/>
    <w:rsid w:val="00C41643"/>
    <w:rsid w:val="00C418F3"/>
    <w:rsid w:val="00C422CD"/>
    <w:rsid w:val="00C422DF"/>
    <w:rsid w:val="00C425F8"/>
    <w:rsid w:val="00C42639"/>
    <w:rsid w:val="00C42D66"/>
    <w:rsid w:val="00C43210"/>
    <w:rsid w:val="00C43778"/>
    <w:rsid w:val="00C44719"/>
    <w:rsid w:val="00C4473E"/>
    <w:rsid w:val="00C44C7B"/>
    <w:rsid w:val="00C44CFE"/>
    <w:rsid w:val="00C44EBB"/>
    <w:rsid w:val="00C450B8"/>
    <w:rsid w:val="00C453F5"/>
    <w:rsid w:val="00C455F1"/>
    <w:rsid w:val="00C45635"/>
    <w:rsid w:val="00C45746"/>
    <w:rsid w:val="00C45837"/>
    <w:rsid w:val="00C46673"/>
    <w:rsid w:val="00C4728C"/>
    <w:rsid w:val="00C473E6"/>
    <w:rsid w:val="00C47574"/>
    <w:rsid w:val="00C47947"/>
    <w:rsid w:val="00C47AC5"/>
    <w:rsid w:val="00C47ACE"/>
    <w:rsid w:val="00C47C1E"/>
    <w:rsid w:val="00C47EBB"/>
    <w:rsid w:val="00C50108"/>
    <w:rsid w:val="00C5024A"/>
    <w:rsid w:val="00C503B6"/>
    <w:rsid w:val="00C504D8"/>
    <w:rsid w:val="00C50592"/>
    <w:rsid w:val="00C50A80"/>
    <w:rsid w:val="00C50B45"/>
    <w:rsid w:val="00C5159C"/>
    <w:rsid w:val="00C515C2"/>
    <w:rsid w:val="00C517E4"/>
    <w:rsid w:val="00C51D0F"/>
    <w:rsid w:val="00C52042"/>
    <w:rsid w:val="00C5218E"/>
    <w:rsid w:val="00C521FD"/>
    <w:rsid w:val="00C52A69"/>
    <w:rsid w:val="00C53550"/>
    <w:rsid w:val="00C536CD"/>
    <w:rsid w:val="00C53872"/>
    <w:rsid w:val="00C53B6D"/>
    <w:rsid w:val="00C53F72"/>
    <w:rsid w:val="00C543A9"/>
    <w:rsid w:val="00C551D3"/>
    <w:rsid w:val="00C55DE0"/>
    <w:rsid w:val="00C565D2"/>
    <w:rsid w:val="00C56B35"/>
    <w:rsid w:val="00C57A3C"/>
    <w:rsid w:val="00C57B83"/>
    <w:rsid w:val="00C57CA5"/>
    <w:rsid w:val="00C57CB7"/>
    <w:rsid w:val="00C57DA5"/>
    <w:rsid w:val="00C60237"/>
    <w:rsid w:val="00C60AB8"/>
    <w:rsid w:val="00C6150D"/>
    <w:rsid w:val="00C619E9"/>
    <w:rsid w:val="00C61C08"/>
    <w:rsid w:val="00C61C17"/>
    <w:rsid w:val="00C61F55"/>
    <w:rsid w:val="00C62021"/>
    <w:rsid w:val="00C62B9F"/>
    <w:rsid w:val="00C62F9C"/>
    <w:rsid w:val="00C631A8"/>
    <w:rsid w:val="00C6320C"/>
    <w:rsid w:val="00C635A9"/>
    <w:rsid w:val="00C63D94"/>
    <w:rsid w:val="00C654DE"/>
    <w:rsid w:val="00C65552"/>
    <w:rsid w:val="00C6572C"/>
    <w:rsid w:val="00C66235"/>
    <w:rsid w:val="00C66A19"/>
    <w:rsid w:val="00C67344"/>
    <w:rsid w:val="00C674F8"/>
    <w:rsid w:val="00C67E98"/>
    <w:rsid w:val="00C7097E"/>
    <w:rsid w:val="00C70C47"/>
    <w:rsid w:val="00C70CFF"/>
    <w:rsid w:val="00C711A8"/>
    <w:rsid w:val="00C71232"/>
    <w:rsid w:val="00C719FA"/>
    <w:rsid w:val="00C71DC7"/>
    <w:rsid w:val="00C7247A"/>
    <w:rsid w:val="00C72CE1"/>
    <w:rsid w:val="00C73A4B"/>
    <w:rsid w:val="00C73A7C"/>
    <w:rsid w:val="00C73E04"/>
    <w:rsid w:val="00C74545"/>
    <w:rsid w:val="00C7471D"/>
    <w:rsid w:val="00C74804"/>
    <w:rsid w:val="00C74A96"/>
    <w:rsid w:val="00C74C7E"/>
    <w:rsid w:val="00C75075"/>
    <w:rsid w:val="00C75655"/>
    <w:rsid w:val="00C76EA4"/>
    <w:rsid w:val="00C7747B"/>
    <w:rsid w:val="00C77DB1"/>
    <w:rsid w:val="00C805D4"/>
    <w:rsid w:val="00C8078A"/>
    <w:rsid w:val="00C80962"/>
    <w:rsid w:val="00C813F8"/>
    <w:rsid w:val="00C81662"/>
    <w:rsid w:val="00C81795"/>
    <w:rsid w:val="00C819C1"/>
    <w:rsid w:val="00C81AB5"/>
    <w:rsid w:val="00C81BE1"/>
    <w:rsid w:val="00C81D3E"/>
    <w:rsid w:val="00C8224A"/>
    <w:rsid w:val="00C82263"/>
    <w:rsid w:val="00C825EB"/>
    <w:rsid w:val="00C82903"/>
    <w:rsid w:val="00C829F4"/>
    <w:rsid w:val="00C82AC9"/>
    <w:rsid w:val="00C82FC1"/>
    <w:rsid w:val="00C8318B"/>
    <w:rsid w:val="00C83551"/>
    <w:rsid w:val="00C8368F"/>
    <w:rsid w:val="00C837C3"/>
    <w:rsid w:val="00C838DE"/>
    <w:rsid w:val="00C84362"/>
    <w:rsid w:val="00C84497"/>
    <w:rsid w:val="00C84718"/>
    <w:rsid w:val="00C84AED"/>
    <w:rsid w:val="00C84E1E"/>
    <w:rsid w:val="00C84E7C"/>
    <w:rsid w:val="00C84F83"/>
    <w:rsid w:val="00C84F9D"/>
    <w:rsid w:val="00C8582A"/>
    <w:rsid w:val="00C86043"/>
    <w:rsid w:val="00C86138"/>
    <w:rsid w:val="00C862CC"/>
    <w:rsid w:val="00C864D8"/>
    <w:rsid w:val="00C868F6"/>
    <w:rsid w:val="00C86F80"/>
    <w:rsid w:val="00C87097"/>
    <w:rsid w:val="00C8745F"/>
    <w:rsid w:val="00C87592"/>
    <w:rsid w:val="00C87F72"/>
    <w:rsid w:val="00C90129"/>
    <w:rsid w:val="00C90167"/>
    <w:rsid w:val="00C90314"/>
    <w:rsid w:val="00C904AF"/>
    <w:rsid w:val="00C9137C"/>
    <w:rsid w:val="00C91644"/>
    <w:rsid w:val="00C91AFB"/>
    <w:rsid w:val="00C91D9D"/>
    <w:rsid w:val="00C91F3A"/>
    <w:rsid w:val="00C92046"/>
    <w:rsid w:val="00C92BB1"/>
    <w:rsid w:val="00C92D9B"/>
    <w:rsid w:val="00C93121"/>
    <w:rsid w:val="00C9356D"/>
    <w:rsid w:val="00C93AC0"/>
    <w:rsid w:val="00C93D48"/>
    <w:rsid w:val="00C94183"/>
    <w:rsid w:val="00C94A4C"/>
    <w:rsid w:val="00C94E90"/>
    <w:rsid w:val="00C94E9E"/>
    <w:rsid w:val="00C96359"/>
    <w:rsid w:val="00C96392"/>
    <w:rsid w:val="00C964E4"/>
    <w:rsid w:val="00C9663B"/>
    <w:rsid w:val="00C96837"/>
    <w:rsid w:val="00C96D5D"/>
    <w:rsid w:val="00C97309"/>
    <w:rsid w:val="00C97598"/>
    <w:rsid w:val="00C97798"/>
    <w:rsid w:val="00C97C8D"/>
    <w:rsid w:val="00C97FF6"/>
    <w:rsid w:val="00CA0129"/>
    <w:rsid w:val="00CA022A"/>
    <w:rsid w:val="00CA03A5"/>
    <w:rsid w:val="00CA0AA7"/>
    <w:rsid w:val="00CA0B40"/>
    <w:rsid w:val="00CA0C96"/>
    <w:rsid w:val="00CA0CC2"/>
    <w:rsid w:val="00CA0FFF"/>
    <w:rsid w:val="00CA1E77"/>
    <w:rsid w:val="00CA241D"/>
    <w:rsid w:val="00CA241E"/>
    <w:rsid w:val="00CA25F3"/>
    <w:rsid w:val="00CA3242"/>
    <w:rsid w:val="00CA3462"/>
    <w:rsid w:val="00CA420A"/>
    <w:rsid w:val="00CA4257"/>
    <w:rsid w:val="00CA444A"/>
    <w:rsid w:val="00CA4560"/>
    <w:rsid w:val="00CA467C"/>
    <w:rsid w:val="00CA4BD5"/>
    <w:rsid w:val="00CA5C23"/>
    <w:rsid w:val="00CA5E32"/>
    <w:rsid w:val="00CA6020"/>
    <w:rsid w:val="00CA677F"/>
    <w:rsid w:val="00CA7509"/>
    <w:rsid w:val="00CA7AEF"/>
    <w:rsid w:val="00CA7B0A"/>
    <w:rsid w:val="00CA7C0B"/>
    <w:rsid w:val="00CA7F72"/>
    <w:rsid w:val="00CB0063"/>
    <w:rsid w:val="00CB0143"/>
    <w:rsid w:val="00CB015E"/>
    <w:rsid w:val="00CB0196"/>
    <w:rsid w:val="00CB0282"/>
    <w:rsid w:val="00CB070B"/>
    <w:rsid w:val="00CB08B8"/>
    <w:rsid w:val="00CB09F8"/>
    <w:rsid w:val="00CB0D1A"/>
    <w:rsid w:val="00CB14A5"/>
    <w:rsid w:val="00CB1C05"/>
    <w:rsid w:val="00CB1DD4"/>
    <w:rsid w:val="00CB1F19"/>
    <w:rsid w:val="00CB202A"/>
    <w:rsid w:val="00CB2E40"/>
    <w:rsid w:val="00CB30FC"/>
    <w:rsid w:val="00CB3125"/>
    <w:rsid w:val="00CB3695"/>
    <w:rsid w:val="00CB3B13"/>
    <w:rsid w:val="00CB3CF5"/>
    <w:rsid w:val="00CB3DAD"/>
    <w:rsid w:val="00CB3DF1"/>
    <w:rsid w:val="00CB4076"/>
    <w:rsid w:val="00CB409A"/>
    <w:rsid w:val="00CB4113"/>
    <w:rsid w:val="00CB43B7"/>
    <w:rsid w:val="00CB4E40"/>
    <w:rsid w:val="00CB5518"/>
    <w:rsid w:val="00CB5628"/>
    <w:rsid w:val="00CB5973"/>
    <w:rsid w:val="00CB59E2"/>
    <w:rsid w:val="00CB5D25"/>
    <w:rsid w:val="00CB615B"/>
    <w:rsid w:val="00CB62BD"/>
    <w:rsid w:val="00CB6E2B"/>
    <w:rsid w:val="00CB6FF7"/>
    <w:rsid w:val="00CB71CD"/>
    <w:rsid w:val="00CB7302"/>
    <w:rsid w:val="00CB7FCB"/>
    <w:rsid w:val="00CC024A"/>
    <w:rsid w:val="00CC0258"/>
    <w:rsid w:val="00CC0287"/>
    <w:rsid w:val="00CC0EC7"/>
    <w:rsid w:val="00CC1640"/>
    <w:rsid w:val="00CC1DAD"/>
    <w:rsid w:val="00CC1E9F"/>
    <w:rsid w:val="00CC20C9"/>
    <w:rsid w:val="00CC232E"/>
    <w:rsid w:val="00CC2A06"/>
    <w:rsid w:val="00CC2F64"/>
    <w:rsid w:val="00CC3512"/>
    <w:rsid w:val="00CC36D1"/>
    <w:rsid w:val="00CC37A7"/>
    <w:rsid w:val="00CC3A2C"/>
    <w:rsid w:val="00CC3AD0"/>
    <w:rsid w:val="00CC416E"/>
    <w:rsid w:val="00CC49FC"/>
    <w:rsid w:val="00CC4B0D"/>
    <w:rsid w:val="00CC51A0"/>
    <w:rsid w:val="00CC51B4"/>
    <w:rsid w:val="00CC51DF"/>
    <w:rsid w:val="00CC5896"/>
    <w:rsid w:val="00CC58DA"/>
    <w:rsid w:val="00CC5BF1"/>
    <w:rsid w:val="00CC5ED5"/>
    <w:rsid w:val="00CC613D"/>
    <w:rsid w:val="00CC62C7"/>
    <w:rsid w:val="00CC6EF6"/>
    <w:rsid w:val="00CC6F74"/>
    <w:rsid w:val="00CC770A"/>
    <w:rsid w:val="00CD0847"/>
    <w:rsid w:val="00CD0B83"/>
    <w:rsid w:val="00CD0F51"/>
    <w:rsid w:val="00CD1123"/>
    <w:rsid w:val="00CD1261"/>
    <w:rsid w:val="00CD1A88"/>
    <w:rsid w:val="00CD1D23"/>
    <w:rsid w:val="00CD254D"/>
    <w:rsid w:val="00CD26EC"/>
    <w:rsid w:val="00CD295F"/>
    <w:rsid w:val="00CD3FA7"/>
    <w:rsid w:val="00CD4093"/>
    <w:rsid w:val="00CD4403"/>
    <w:rsid w:val="00CD56DF"/>
    <w:rsid w:val="00CD582F"/>
    <w:rsid w:val="00CD5B38"/>
    <w:rsid w:val="00CD61B2"/>
    <w:rsid w:val="00CD676A"/>
    <w:rsid w:val="00CD6EC7"/>
    <w:rsid w:val="00CD725B"/>
    <w:rsid w:val="00CD7A0B"/>
    <w:rsid w:val="00CD7B2C"/>
    <w:rsid w:val="00CE09AC"/>
    <w:rsid w:val="00CE0AB9"/>
    <w:rsid w:val="00CE11DE"/>
    <w:rsid w:val="00CE1A8E"/>
    <w:rsid w:val="00CE1C89"/>
    <w:rsid w:val="00CE1DE8"/>
    <w:rsid w:val="00CE28CC"/>
    <w:rsid w:val="00CE30A3"/>
    <w:rsid w:val="00CE3810"/>
    <w:rsid w:val="00CE3D33"/>
    <w:rsid w:val="00CE402F"/>
    <w:rsid w:val="00CE472C"/>
    <w:rsid w:val="00CE4BBD"/>
    <w:rsid w:val="00CE52B4"/>
    <w:rsid w:val="00CE5DCD"/>
    <w:rsid w:val="00CE5FF0"/>
    <w:rsid w:val="00CE624A"/>
    <w:rsid w:val="00CE643C"/>
    <w:rsid w:val="00CE701C"/>
    <w:rsid w:val="00CE7155"/>
    <w:rsid w:val="00CE7599"/>
    <w:rsid w:val="00CF0FEC"/>
    <w:rsid w:val="00CF1395"/>
    <w:rsid w:val="00CF13B9"/>
    <w:rsid w:val="00CF1894"/>
    <w:rsid w:val="00CF1B37"/>
    <w:rsid w:val="00CF1E9E"/>
    <w:rsid w:val="00CF2034"/>
    <w:rsid w:val="00CF206A"/>
    <w:rsid w:val="00CF2EBD"/>
    <w:rsid w:val="00CF30F5"/>
    <w:rsid w:val="00CF362F"/>
    <w:rsid w:val="00CF3806"/>
    <w:rsid w:val="00CF3A33"/>
    <w:rsid w:val="00CF3B80"/>
    <w:rsid w:val="00CF3D1E"/>
    <w:rsid w:val="00CF414A"/>
    <w:rsid w:val="00CF4EF1"/>
    <w:rsid w:val="00CF4F7C"/>
    <w:rsid w:val="00CF4FF0"/>
    <w:rsid w:val="00CF5705"/>
    <w:rsid w:val="00CF57D9"/>
    <w:rsid w:val="00CF5B47"/>
    <w:rsid w:val="00CF5C35"/>
    <w:rsid w:val="00CF5F85"/>
    <w:rsid w:val="00CF6117"/>
    <w:rsid w:val="00CF6850"/>
    <w:rsid w:val="00CF68FB"/>
    <w:rsid w:val="00CF6C07"/>
    <w:rsid w:val="00CF71E2"/>
    <w:rsid w:val="00CF76BC"/>
    <w:rsid w:val="00CF791E"/>
    <w:rsid w:val="00CF7B6B"/>
    <w:rsid w:val="00CF7E80"/>
    <w:rsid w:val="00CF7FD1"/>
    <w:rsid w:val="00D000A7"/>
    <w:rsid w:val="00D002FD"/>
    <w:rsid w:val="00D0109D"/>
    <w:rsid w:val="00D01988"/>
    <w:rsid w:val="00D02299"/>
    <w:rsid w:val="00D02624"/>
    <w:rsid w:val="00D02DBF"/>
    <w:rsid w:val="00D0330D"/>
    <w:rsid w:val="00D048C1"/>
    <w:rsid w:val="00D04A82"/>
    <w:rsid w:val="00D052A5"/>
    <w:rsid w:val="00D05C34"/>
    <w:rsid w:val="00D06072"/>
    <w:rsid w:val="00D069DF"/>
    <w:rsid w:val="00D06BC2"/>
    <w:rsid w:val="00D06F2E"/>
    <w:rsid w:val="00D07AB4"/>
    <w:rsid w:val="00D07C36"/>
    <w:rsid w:val="00D10068"/>
    <w:rsid w:val="00D104F9"/>
    <w:rsid w:val="00D1055B"/>
    <w:rsid w:val="00D10564"/>
    <w:rsid w:val="00D1069B"/>
    <w:rsid w:val="00D10AA2"/>
    <w:rsid w:val="00D10B1F"/>
    <w:rsid w:val="00D1102F"/>
    <w:rsid w:val="00D11215"/>
    <w:rsid w:val="00D113D1"/>
    <w:rsid w:val="00D1150D"/>
    <w:rsid w:val="00D11D5A"/>
    <w:rsid w:val="00D12036"/>
    <w:rsid w:val="00D124FB"/>
    <w:rsid w:val="00D12DFE"/>
    <w:rsid w:val="00D13FEF"/>
    <w:rsid w:val="00D14323"/>
    <w:rsid w:val="00D149AA"/>
    <w:rsid w:val="00D153D0"/>
    <w:rsid w:val="00D1556C"/>
    <w:rsid w:val="00D155EC"/>
    <w:rsid w:val="00D15A9B"/>
    <w:rsid w:val="00D15C01"/>
    <w:rsid w:val="00D16008"/>
    <w:rsid w:val="00D160B1"/>
    <w:rsid w:val="00D166D4"/>
    <w:rsid w:val="00D1742A"/>
    <w:rsid w:val="00D178A0"/>
    <w:rsid w:val="00D17E58"/>
    <w:rsid w:val="00D20470"/>
    <w:rsid w:val="00D208BE"/>
    <w:rsid w:val="00D20C06"/>
    <w:rsid w:val="00D20E31"/>
    <w:rsid w:val="00D21E54"/>
    <w:rsid w:val="00D21FD0"/>
    <w:rsid w:val="00D225AB"/>
    <w:rsid w:val="00D22695"/>
    <w:rsid w:val="00D22CCE"/>
    <w:rsid w:val="00D23254"/>
    <w:rsid w:val="00D237F4"/>
    <w:rsid w:val="00D239D7"/>
    <w:rsid w:val="00D24490"/>
    <w:rsid w:val="00D2449D"/>
    <w:rsid w:val="00D25351"/>
    <w:rsid w:val="00D25673"/>
    <w:rsid w:val="00D25D37"/>
    <w:rsid w:val="00D2618E"/>
    <w:rsid w:val="00D26212"/>
    <w:rsid w:val="00D26363"/>
    <w:rsid w:val="00D26B92"/>
    <w:rsid w:val="00D27807"/>
    <w:rsid w:val="00D27AF4"/>
    <w:rsid w:val="00D30254"/>
    <w:rsid w:val="00D30C33"/>
    <w:rsid w:val="00D3117A"/>
    <w:rsid w:val="00D31671"/>
    <w:rsid w:val="00D31A78"/>
    <w:rsid w:val="00D31B52"/>
    <w:rsid w:val="00D31CEF"/>
    <w:rsid w:val="00D31ED3"/>
    <w:rsid w:val="00D32084"/>
    <w:rsid w:val="00D32571"/>
    <w:rsid w:val="00D32765"/>
    <w:rsid w:val="00D329E3"/>
    <w:rsid w:val="00D336EC"/>
    <w:rsid w:val="00D33768"/>
    <w:rsid w:val="00D338DD"/>
    <w:rsid w:val="00D33983"/>
    <w:rsid w:val="00D33D87"/>
    <w:rsid w:val="00D34088"/>
    <w:rsid w:val="00D344CE"/>
    <w:rsid w:val="00D3459F"/>
    <w:rsid w:val="00D347A6"/>
    <w:rsid w:val="00D349E7"/>
    <w:rsid w:val="00D34BD0"/>
    <w:rsid w:val="00D34E01"/>
    <w:rsid w:val="00D35077"/>
    <w:rsid w:val="00D35158"/>
    <w:rsid w:val="00D35177"/>
    <w:rsid w:val="00D35182"/>
    <w:rsid w:val="00D35A6E"/>
    <w:rsid w:val="00D35D7F"/>
    <w:rsid w:val="00D35EAC"/>
    <w:rsid w:val="00D36CEF"/>
    <w:rsid w:val="00D36DE6"/>
    <w:rsid w:val="00D37B8E"/>
    <w:rsid w:val="00D400F8"/>
    <w:rsid w:val="00D40654"/>
    <w:rsid w:val="00D408A8"/>
    <w:rsid w:val="00D40A9A"/>
    <w:rsid w:val="00D411C5"/>
    <w:rsid w:val="00D416C7"/>
    <w:rsid w:val="00D41C95"/>
    <w:rsid w:val="00D42190"/>
    <w:rsid w:val="00D42329"/>
    <w:rsid w:val="00D42D9F"/>
    <w:rsid w:val="00D433AA"/>
    <w:rsid w:val="00D4440A"/>
    <w:rsid w:val="00D45CD8"/>
    <w:rsid w:val="00D45D0C"/>
    <w:rsid w:val="00D45F04"/>
    <w:rsid w:val="00D46D6D"/>
    <w:rsid w:val="00D46DAE"/>
    <w:rsid w:val="00D472F1"/>
    <w:rsid w:val="00D476F1"/>
    <w:rsid w:val="00D479D7"/>
    <w:rsid w:val="00D503A8"/>
    <w:rsid w:val="00D50B0B"/>
    <w:rsid w:val="00D51330"/>
    <w:rsid w:val="00D51922"/>
    <w:rsid w:val="00D51C8F"/>
    <w:rsid w:val="00D51CD1"/>
    <w:rsid w:val="00D51DFC"/>
    <w:rsid w:val="00D5204B"/>
    <w:rsid w:val="00D5266E"/>
    <w:rsid w:val="00D52AE2"/>
    <w:rsid w:val="00D532AB"/>
    <w:rsid w:val="00D53488"/>
    <w:rsid w:val="00D5360A"/>
    <w:rsid w:val="00D53846"/>
    <w:rsid w:val="00D54C10"/>
    <w:rsid w:val="00D54DCB"/>
    <w:rsid w:val="00D54E96"/>
    <w:rsid w:val="00D55236"/>
    <w:rsid w:val="00D55CD0"/>
    <w:rsid w:val="00D55F7C"/>
    <w:rsid w:val="00D578D3"/>
    <w:rsid w:val="00D57973"/>
    <w:rsid w:val="00D606C8"/>
    <w:rsid w:val="00D60842"/>
    <w:rsid w:val="00D60AB7"/>
    <w:rsid w:val="00D60CE2"/>
    <w:rsid w:val="00D60FEB"/>
    <w:rsid w:val="00D6122F"/>
    <w:rsid w:val="00D612EC"/>
    <w:rsid w:val="00D6153E"/>
    <w:rsid w:val="00D6177A"/>
    <w:rsid w:val="00D61A7B"/>
    <w:rsid w:val="00D61D1B"/>
    <w:rsid w:val="00D623C4"/>
    <w:rsid w:val="00D6262F"/>
    <w:rsid w:val="00D644B0"/>
    <w:rsid w:val="00D6474A"/>
    <w:rsid w:val="00D65465"/>
    <w:rsid w:val="00D657D1"/>
    <w:rsid w:val="00D668E1"/>
    <w:rsid w:val="00D66BB3"/>
    <w:rsid w:val="00D66D74"/>
    <w:rsid w:val="00D66F2B"/>
    <w:rsid w:val="00D67293"/>
    <w:rsid w:val="00D67B67"/>
    <w:rsid w:val="00D70561"/>
    <w:rsid w:val="00D70D6A"/>
    <w:rsid w:val="00D70EFC"/>
    <w:rsid w:val="00D710EC"/>
    <w:rsid w:val="00D71241"/>
    <w:rsid w:val="00D71388"/>
    <w:rsid w:val="00D722DF"/>
    <w:rsid w:val="00D73C10"/>
    <w:rsid w:val="00D73E8E"/>
    <w:rsid w:val="00D74199"/>
    <w:rsid w:val="00D7457E"/>
    <w:rsid w:val="00D7475B"/>
    <w:rsid w:val="00D748E4"/>
    <w:rsid w:val="00D74A23"/>
    <w:rsid w:val="00D75272"/>
    <w:rsid w:val="00D75B6D"/>
    <w:rsid w:val="00D76122"/>
    <w:rsid w:val="00D76975"/>
    <w:rsid w:val="00D76BB5"/>
    <w:rsid w:val="00D76E5D"/>
    <w:rsid w:val="00D76F35"/>
    <w:rsid w:val="00D7792D"/>
    <w:rsid w:val="00D80178"/>
    <w:rsid w:val="00D80B55"/>
    <w:rsid w:val="00D81155"/>
    <w:rsid w:val="00D821CA"/>
    <w:rsid w:val="00D82626"/>
    <w:rsid w:val="00D82E4E"/>
    <w:rsid w:val="00D83350"/>
    <w:rsid w:val="00D8383C"/>
    <w:rsid w:val="00D8395F"/>
    <w:rsid w:val="00D83E68"/>
    <w:rsid w:val="00D84655"/>
    <w:rsid w:val="00D84675"/>
    <w:rsid w:val="00D84D9F"/>
    <w:rsid w:val="00D84DC5"/>
    <w:rsid w:val="00D84EB3"/>
    <w:rsid w:val="00D8526A"/>
    <w:rsid w:val="00D852F6"/>
    <w:rsid w:val="00D8565B"/>
    <w:rsid w:val="00D86252"/>
    <w:rsid w:val="00D864E1"/>
    <w:rsid w:val="00D865BF"/>
    <w:rsid w:val="00D86786"/>
    <w:rsid w:val="00D86CA3"/>
    <w:rsid w:val="00D86E18"/>
    <w:rsid w:val="00D86E99"/>
    <w:rsid w:val="00D876B4"/>
    <w:rsid w:val="00D877EA"/>
    <w:rsid w:val="00D87B67"/>
    <w:rsid w:val="00D87E7C"/>
    <w:rsid w:val="00D87FE8"/>
    <w:rsid w:val="00D9032B"/>
    <w:rsid w:val="00D904C3"/>
    <w:rsid w:val="00D90ACE"/>
    <w:rsid w:val="00D90AD0"/>
    <w:rsid w:val="00D90EA1"/>
    <w:rsid w:val="00D912C0"/>
    <w:rsid w:val="00D917F3"/>
    <w:rsid w:val="00D91913"/>
    <w:rsid w:val="00D91E72"/>
    <w:rsid w:val="00D91F1C"/>
    <w:rsid w:val="00D92177"/>
    <w:rsid w:val="00D92A1E"/>
    <w:rsid w:val="00D9316C"/>
    <w:rsid w:val="00D9349F"/>
    <w:rsid w:val="00D937A9"/>
    <w:rsid w:val="00D93D24"/>
    <w:rsid w:val="00D94457"/>
    <w:rsid w:val="00D944DA"/>
    <w:rsid w:val="00D94509"/>
    <w:rsid w:val="00D9451D"/>
    <w:rsid w:val="00D9506E"/>
    <w:rsid w:val="00D954D6"/>
    <w:rsid w:val="00D95AB7"/>
    <w:rsid w:val="00D970A4"/>
    <w:rsid w:val="00D97BAA"/>
    <w:rsid w:val="00DA0156"/>
    <w:rsid w:val="00DA0363"/>
    <w:rsid w:val="00DA07FC"/>
    <w:rsid w:val="00DA0E5D"/>
    <w:rsid w:val="00DA1411"/>
    <w:rsid w:val="00DA199E"/>
    <w:rsid w:val="00DA19AB"/>
    <w:rsid w:val="00DA2835"/>
    <w:rsid w:val="00DA33B2"/>
    <w:rsid w:val="00DA35BD"/>
    <w:rsid w:val="00DA3AF3"/>
    <w:rsid w:val="00DA3DF3"/>
    <w:rsid w:val="00DA4152"/>
    <w:rsid w:val="00DA4541"/>
    <w:rsid w:val="00DA4A93"/>
    <w:rsid w:val="00DA4BF6"/>
    <w:rsid w:val="00DA5361"/>
    <w:rsid w:val="00DA5455"/>
    <w:rsid w:val="00DA545A"/>
    <w:rsid w:val="00DA5709"/>
    <w:rsid w:val="00DA58E5"/>
    <w:rsid w:val="00DA5B4A"/>
    <w:rsid w:val="00DA5C2B"/>
    <w:rsid w:val="00DA5FB6"/>
    <w:rsid w:val="00DA6001"/>
    <w:rsid w:val="00DA62F0"/>
    <w:rsid w:val="00DA6A00"/>
    <w:rsid w:val="00DA795D"/>
    <w:rsid w:val="00DA7A58"/>
    <w:rsid w:val="00DA7BA8"/>
    <w:rsid w:val="00DB05D0"/>
    <w:rsid w:val="00DB0788"/>
    <w:rsid w:val="00DB0F62"/>
    <w:rsid w:val="00DB11FA"/>
    <w:rsid w:val="00DB15B1"/>
    <w:rsid w:val="00DB1D1F"/>
    <w:rsid w:val="00DB215B"/>
    <w:rsid w:val="00DB27FC"/>
    <w:rsid w:val="00DB2DBE"/>
    <w:rsid w:val="00DB2F13"/>
    <w:rsid w:val="00DB36CD"/>
    <w:rsid w:val="00DB3D5A"/>
    <w:rsid w:val="00DB3E24"/>
    <w:rsid w:val="00DB3EF8"/>
    <w:rsid w:val="00DB415E"/>
    <w:rsid w:val="00DB4E64"/>
    <w:rsid w:val="00DB4F0E"/>
    <w:rsid w:val="00DB5948"/>
    <w:rsid w:val="00DB5EFB"/>
    <w:rsid w:val="00DB61C2"/>
    <w:rsid w:val="00DB6424"/>
    <w:rsid w:val="00DB6B40"/>
    <w:rsid w:val="00DB6EF1"/>
    <w:rsid w:val="00DB75ED"/>
    <w:rsid w:val="00DB7E95"/>
    <w:rsid w:val="00DC09DF"/>
    <w:rsid w:val="00DC0B71"/>
    <w:rsid w:val="00DC0D17"/>
    <w:rsid w:val="00DC1385"/>
    <w:rsid w:val="00DC19BB"/>
    <w:rsid w:val="00DC2166"/>
    <w:rsid w:val="00DC322F"/>
    <w:rsid w:val="00DC36E4"/>
    <w:rsid w:val="00DC4ADF"/>
    <w:rsid w:val="00DC4B61"/>
    <w:rsid w:val="00DC55FB"/>
    <w:rsid w:val="00DC5838"/>
    <w:rsid w:val="00DC5B94"/>
    <w:rsid w:val="00DC617D"/>
    <w:rsid w:val="00DC61A9"/>
    <w:rsid w:val="00DC63EA"/>
    <w:rsid w:val="00DC6404"/>
    <w:rsid w:val="00DC67D9"/>
    <w:rsid w:val="00DC7743"/>
    <w:rsid w:val="00DC77CB"/>
    <w:rsid w:val="00DD0B5E"/>
    <w:rsid w:val="00DD0E2D"/>
    <w:rsid w:val="00DD0F4F"/>
    <w:rsid w:val="00DD10F3"/>
    <w:rsid w:val="00DD115C"/>
    <w:rsid w:val="00DD145A"/>
    <w:rsid w:val="00DD16E4"/>
    <w:rsid w:val="00DD2249"/>
    <w:rsid w:val="00DD235D"/>
    <w:rsid w:val="00DD2A30"/>
    <w:rsid w:val="00DD2A9B"/>
    <w:rsid w:val="00DD2C11"/>
    <w:rsid w:val="00DD2EBD"/>
    <w:rsid w:val="00DD344C"/>
    <w:rsid w:val="00DD3D2B"/>
    <w:rsid w:val="00DD406A"/>
    <w:rsid w:val="00DD406B"/>
    <w:rsid w:val="00DD4133"/>
    <w:rsid w:val="00DD4263"/>
    <w:rsid w:val="00DD458E"/>
    <w:rsid w:val="00DD46F2"/>
    <w:rsid w:val="00DD48EA"/>
    <w:rsid w:val="00DD4C5B"/>
    <w:rsid w:val="00DD5B51"/>
    <w:rsid w:val="00DD5EDC"/>
    <w:rsid w:val="00DD6352"/>
    <w:rsid w:val="00DD6622"/>
    <w:rsid w:val="00DD6887"/>
    <w:rsid w:val="00DD7140"/>
    <w:rsid w:val="00DD7A30"/>
    <w:rsid w:val="00DD7FCB"/>
    <w:rsid w:val="00DD7FDF"/>
    <w:rsid w:val="00DE0E20"/>
    <w:rsid w:val="00DE1229"/>
    <w:rsid w:val="00DE1703"/>
    <w:rsid w:val="00DE1756"/>
    <w:rsid w:val="00DE1FC5"/>
    <w:rsid w:val="00DE21AD"/>
    <w:rsid w:val="00DE2CF4"/>
    <w:rsid w:val="00DE38E4"/>
    <w:rsid w:val="00DE3A2F"/>
    <w:rsid w:val="00DE3AC3"/>
    <w:rsid w:val="00DE3C4F"/>
    <w:rsid w:val="00DE4178"/>
    <w:rsid w:val="00DE4E84"/>
    <w:rsid w:val="00DE57B6"/>
    <w:rsid w:val="00DE5A93"/>
    <w:rsid w:val="00DE5F38"/>
    <w:rsid w:val="00DE6151"/>
    <w:rsid w:val="00DE6847"/>
    <w:rsid w:val="00DE7304"/>
    <w:rsid w:val="00DE7961"/>
    <w:rsid w:val="00DE79F8"/>
    <w:rsid w:val="00DE7FF2"/>
    <w:rsid w:val="00DF01D7"/>
    <w:rsid w:val="00DF04F1"/>
    <w:rsid w:val="00DF052B"/>
    <w:rsid w:val="00DF1836"/>
    <w:rsid w:val="00DF20E3"/>
    <w:rsid w:val="00DF2110"/>
    <w:rsid w:val="00DF273E"/>
    <w:rsid w:val="00DF2A22"/>
    <w:rsid w:val="00DF2E64"/>
    <w:rsid w:val="00DF2FB1"/>
    <w:rsid w:val="00DF3DB4"/>
    <w:rsid w:val="00DF568D"/>
    <w:rsid w:val="00DF58E5"/>
    <w:rsid w:val="00DF5DED"/>
    <w:rsid w:val="00DF5ECF"/>
    <w:rsid w:val="00DF7D77"/>
    <w:rsid w:val="00E00450"/>
    <w:rsid w:val="00E00CCB"/>
    <w:rsid w:val="00E019C1"/>
    <w:rsid w:val="00E0243F"/>
    <w:rsid w:val="00E02798"/>
    <w:rsid w:val="00E02C97"/>
    <w:rsid w:val="00E03114"/>
    <w:rsid w:val="00E03190"/>
    <w:rsid w:val="00E03424"/>
    <w:rsid w:val="00E0390C"/>
    <w:rsid w:val="00E03E8E"/>
    <w:rsid w:val="00E03F69"/>
    <w:rsid w:val="00E042C7"/>
    <w:rsid w:val="00E04672"/>
    <w:rsid w:val="00E057D3"/>
    <w:rsid w:val="00E05B93"/>
    <w:rsid w:val="00E0641B"/>
    <w:rsid w:val="00E064C3"/>
    <w:rsid w:val="00E06879"/>
    <w:rsid w:val="00E06CCD"/>
    <w:rsid w:val="00E0781A"/>
    <w:rsid w:val="00E07999"/>
    <w:rsid w:val="00E10C45"/>
    <w:rsid w:val="00E110CB"/>
    <w:rsid w:val="00E11257"/>
    <w:rsid w:val="00E11402"/>
    <w:rsid w:val="00E11475"/>
    <w:rsid w:val="00E11AB1"/>
    <w:rsid w:val="00E125A1"/>
    <w:rsid w:val="00E12B32"/>
    <w:rsid w:val="00E12C90"/>
    <w:rsid w:val="00E12E62"/>
    <w:rsid w:val="00E12FD7"/>
    <w:rsid w:val="00E13176"/>
    <w:rsid w:val="00E1349E"/>
    <w:rsid w:val="00E137B9"/>
    <w:rsid w:val="00E13A4E"/>
    <w:rsid w:val="00E13A66"/>
    <w:rsid w:val="00E13BE9"/>
    <w:rsid w:val="00E13C59"/>
    <w:rsid w:val="00E13EA2"/>
    <w:rsid w:val="00E14289"/>
    <w:rsid w:val="00E148FE"/>
    <w:rsid w:val="00E14A38"/>
    <w:rsid w:val="00E152A8"/>
    <w:rsid w:val="00E15366"/>
    <w:rsid w:val="00E15423"/>
    <w:rsid w:val="00E156E3"/>
    <w:rsid w:val="00E15A1C"/>
    <w:rsid w:val="00E15C19"/>
    <w:rsid w:val="00E16022"/>
    <w:rsid w:val="00E1638F"/>
    <w:rsid w:val="00E165F1"/>
    <w:rsid w:val="00E1675D"/>
    <w:rsid w:val="00E16AB4"/>
    <w:rsid w:val="00E175A7"/>
    <w:rsid w:val="00E200E5"/>
    <w:rsid w:val="00E20168"/>
    <w:rsid w:val="00E201C8"/>
    <w:rsid w:val="00E20740"/>
    <w:rsid w:val="00E20994"/>
    <w:rsid w:val="00E20CDE"/>
    <w:rsid w:val="00E20E92"/>
    <w:rsid w:val="00E20EA5"/>
    <w:rsid w:val="00E20EF7"/>
    <w:rsid w:val="00E20F48"/>
    <w:rsid w:val="00E2232C"/>
    <w:rsid w:val="00E2273B"/>
    <w:rsid w:val="00E22C81"/>
    <w:rsid w:val="00E23120"/>
    <w:rsid w:val="00E237B4"/>
    <w:rsid w:val="00E245DA"/>
    <w:rsid w:val="00E24645"/>
    <w:rsid w:val="00E24B3B"/>
    <w:rsid w:val="00E25909"/>
    <w:rsid w:val="00E25B82"/>
    <w:rsid w:val="00E25B9B"/>
    <w:rsid w:val="00E264ED"/>
    <w:rsid w:val="00E266AB"/>
    <w:rsid w:val="00E26A86"/>
    <w:rsid w:val="00E26C9A"/>
    <w:rsid w:val="00E271AE"/>
    <w:rsid w:val="00E2743B"/>
    <w:rsid w:val="00E27471"/>
    <w:rsid w:val="00E27710"/>
    <w:rsid w:val="00E3046E"/>
    <w:rsid w:val="00E304D1"/>
    <w:rsid w:val="00E3078F"/>
    <w:rsid w:val="00E30B52"/>
    <w:rsid w:val="00E30E92"/>
    <w:rsid w:val="00E30FC2"/>
    <w:rsid w:val="00E3123B"/>
    <w:rsid w:val="00E31469"/>
    <w:rsid w:val="00E31980"/>
    <w:rsid w:val="00E31BCB"/>
    <w:rsid w:val="00E324A7"/>
    <w:rsid w:val="00E3278C"/>
    <w:rsid w:val="00E327C3"/>
    <w:rsid w:val="00E3281B"/>
    <w:rsid w:val="00E32963"/>
    <w:rsid w:val="00E32ED6"/>
    <w:rsid w:val="00E33119"/>
    <w:rsid w:val="00E337BC"/>
    <w:rsid w:val="00E34229"/>
    <w:rsid w:val="00E34290"/>
    <w:rsid w:val="00E350CD"/>
    <w:rsid w:val="00E35AB0"/>
    <w:rsid w:val="00E35F5F"/>
    <w:rsid w:val="00E360C0"/>
    <w:rsid w:val="00E36340"/>
    <w:rsid w:val="00E3654A"/>
    <w:rsid w:val="00E3669F"/>
    <w:rsid w:val="00E372A9"/>
    <w:rsid w:val="00E374FF"/>
    <w:rsid w:val="00E37AD3"/>
    <w:rsid w:val="00E37C6E"/>
    <w:rsid w:val="00E37DC2"/>
    <w:rsid w:val="00E4001B"/>
    <w:rsid w:val="00E404C3"/>
    <w:rsid w:val="00E4068F"/>
    <w:rsid w:val="00E412E7"/>
    <w:rsid w:val="00E4196F"/>
    <w:rsid w:val="00E41E6F"/>
    <w:rsid w:val="00E41F5B"/>
    <w:rsid w:val="00E4229B"/>
    <w:rsid w:val="00E42455"/>
    <w:rsid w:val="00E42503"/>
    <w:rsid w:val="00E42AD5"/>
    <w:rsid w:val="00E43014"/>
    <w:rsid w:val="00E434AE"/>
    <w:rsid w:val="00E4387E"/>
    <w:rsid w:val="00E43A7D"/>
    <w:rsid w:val="00E446AD"/>
    <w:rsid w:val="00E447CB"/>
    <w:rsid w:val="00E44AA5"/>
    <w:rsid w:val="00E451AC"/>
    <w:rsid w:val="00E45372"/>
    <w:rsid w:val="00E45562"/>
    <w:rsid w:val="00E4581E"/>
    <w:rsid w:val="00E45B45"/>
    <w:rsid w:val="00E4620E"/>
    <w:rsid w:val="00E462F4"/>
    <w:rsid w:val="00E46E98"/>
    <w:rsid w:val="00E47050"/>
    <w:rsid w:val="00E47086"/>
    <w:rsid w:val="00E47254"/>
    <w:rsid w:val="00E4791E"/>
    <w:rsid w:val="00E47D60"/>
    <w:rsid w:val="00E501D7"/>
    <w:rsid w:val="00E5020B"/>
    <w:rsid w:val="00E502DB"/>
    <w:rsid w:val="00E50656"/>
    <w:rsid w:val="00E5087B"/>
    <w:rsid w:val="00E50885"/>
    <w:rsid w:val="00E50C56"/>
    <w:rsid w:val="00E50FED"/>
    <w:rsid w:val="00E511A9"/>
    <w:rsid w:val="00E517C6"/>
    <w:rsid w:val="00E5195B"/>
    <w:rsid w:val="00E51BA6"/>
    <w:rsid w:val="00E51CAE"/>
    <w:rsid w:val="00E51FDE"/>
    <w:rsid w:val="00E52027"/>
    <w:rsid w:val="00E52473"/>
    <w:rsid w:val="00E526FB"/>
    <w:rsid w:val="00E52832"/>
    <w:rsid w:val="00E529F3"/>
    <w:rsid w:val="00E52E81"/>
    <w:rsid w:val="00E534B2"/>
    <w:rsid w:val="00E5383D"/>
    <w:rsid w:val="00E538CB"/>
    <w:rsid w:val="00E54435"/>
    <w:rsid w:val="00E54484"/>
    <w:rsid w:val="00E544F0"/>
    <w:rsid w:val="00E54B03"/>
    <w:rsid w:val="00E54ED8"/>
    <w:rsid w:val="00E54F3F"/>
    <w:rsid w:val="00E5531C"/>
    <w:rsid w:val="00E5589E"/>
    <w:rsid w:val="00E562D6"/>
    <w:rsid w:val="00E56842"/>
    <w:rsid w:val="00E56B66"/>
    <w:rsid w:val="00E56EAC"/>
    <w:rsid w:val="00E606FC"/>
    <w:rsid w:val="00E60AD5"/>
    <w:rsid w:val="00E60CD0"/>
    <w:rsid w:val="00E60F2F"/>
    <w:rsid w:val="00E60F44"/>
    <w:rsid w:val="00E61643"/>
    <w:rsid w:val="00E61F95"/>
    <w:rsid w:val="00E61FBC"/>
    <w:rsid w:val="00E62430"/>
    <w:rsid w:val="00E62457"/>
    <w:rsid w:val="00E62C1F"/>
    <w:rsid w:val="00E62E50"/>
    <w:rsid w:val="00E630E8"/>
    <w:rsid w:val="00E6396B"/>
    <w:rsid w:val="00E63F24"/>
    <w:rsid w:val="00E64A10"/>
    <w:rsid w:val="00E65691"/>
    <w:rsid w:val="00E657B5"/>
    <w:rsid w:val="00E65AA9"/>
    <w:rsid w:val="00E65ADB"/>
    <w:rsid w:val="00E65EC1"/>
    <w:rsid w:val="00E660E4"/>
    <w:rsid w:val="00E6649E"/>
    <w:rsid w:val="00E664E8"/>
    <w:rsid w:val="00E667AC"/>
    <w:rsid w:val="00E667FB"/>
    <w:rsid w:val="00E6702B"/>
    <w:rsid w:val="00E676D1"/>
    <w:rsid w:val="00E67DB8"/>
    <w:rsid w:val="00E67F0E"/>
    <w:rsid w:val="00E67FDC"/>
    <w:rsid w:val="00E705B7"/>
    <w:rsid w:val="00E706BF"/>
    <w:rsid w:val="00E7086E"/>
    <w:rsid w:val="00E70ECC"/>
    <w:rsid w:val="00E71542"/>
    <w:rsid w:val="00E71966"/>
    <w:rsid w:val="00E71A89"/>
    <w:rsid w:val="00E71A8F"/>
    <w:rsid w:val="00E721A1"/>
    <w:rsid w:val="00E72D3A"/>
    <w:rsid w:val="00E72F4E"/>
    <w:rsid w:val="00E733B4"/>
    <w:rsid w:val="00E73B86"/>
    <w:rsid w:val="00E73C3E"/>
    <w:rsid w:val="00E73FCE"/>
    <w:rsid w:val="00E7424F"/>
    <w:rsid w:val="00E74DAB"/>
    <w:rsid w:val="00E75585"/>
    <w:rsid w:val="00E75900"/>
    <w:rsid w:val="00E75B68"/>
    <w:rsid w:val="00E76789"/>
    <w:rsid w:val="00E76A7B"/>
    <w:rsid w:val="00E76B70"/>
    <w:rsid w:val="00E77197"/>
    <w:rsid w:val="00E7759D"/>
    <w:rsid w:val="00E775B8"/>
    <w:rsid w:val="00E77E1C"/>
    <w:rsid w:val="00E80201"/>
    <w:rsid w:val="00E8133A"/>
    <w:rsid w:val="00E815DD"/>
    <w:rsid w:val="00E81B1A"/>
    <w:rsid w:val="00E81E8E"/>
    <w:rsid w:val="00E842D3"/>
    <w:rsid w:val="00E843B3"/>
    <w:rsid w:val="00E84AF1"/>
    <w:rsid w:val="00E84C7D"/>
    <w:rsid w:val="00E84FB3"/>
    <w:rsid w:val="00E85E28"/>
    <w:rsid w:val="00E85E6B"/>
    <w:rsid w:val="00E86DC6"/>
    <w:rsid w:val="00E87037"/>
    <w:rsid w:val="00E871D3"/>
    <w:rsid w:val="00E87A73"/>
    <w:rsid w:val="00E87ABA"/>
    <w:rsid w:val="00E902EC"/>
    <w:rsid w:val="00E9079C"/>
    <w:rsid w:val="00E90996"/>
    <w:rsid w:val="00E90C54"/>
    <w:rsid w:val="00E9125C"/>
    <w:rsid w:val="00E91E5C"/>
    <w:rsid w:val="00E921C2"/>
    <w:rsid w:val="00E92406"/>
    <w:rsid w:val="00E92636"/>
    <w:rsid w:val="00E92902"/>
    <w:rsid w:val="00E92F58"/>
    <w:rsid w:val="00E92FF8"/>
    <w:rsid w:val="00E93120"/>
    <w:rsid w:val="00E93389"/>
    <w:rsid w:val="00E936AF"/>
    <w:rsid w:val="00E938F0"/>
    <w:rsid w:val="00E93A1F"/>
    <w:rsid w:val="00E9496F"/>
    <w:rsid w:val="00E94B3C"/>
    <w:rsid w:val="00E95033"/>
    <w:rsid w:val="00E9595E"/>
    <w:rsid w:val="00E95B4D"/>
    <w:rsid w:val="00E95BCC"/>
    <w:rsid w:val="00E960C4"/>
    <w:rsid w:val="00E96346"/>
    <w:rsid w:val="00E96948"/>
    <w:rsid w:val="00E969B0"/>
    <w:rsid w:val="00E96C20"/>
    <w:rsid w:val="00E96CD2"/>
    <w:rsid w:val="00E971C3"/>
    <w:rsid w:val="00EA0727"/>
    <w:rsid w:val="00EA0DD8"/>
    <w:rsid w:val="00EA155A"/>
    <w:rsid w:val="00EA16F2"/>
    <w:rsid w:val="00EA1EF9"/>
    <w:rsid w:val="00EA213C"/>
    <w:rsid w:val="00EA2326"/>
    <w:rsid w:val="00EA247D"/>
    <w:rsid w:val="00EA288F"/>
    <w:rsid w:val="00EA2BCE"/>
    <w:rsid w:val="00EA2CA0"/>
    <w:rsid w:val="00EA3344"/>
    <w:rsid w:val="00EA38F4"/>
    <w:rsid w:val="00EA396D"/>
    <w:rsid w:val="00EA3D2D"/>
    <w:rsid w:val="00EA4F08"/>
    <w:rsid w:val="00EA53C5"/>
    <w:rsid w:val="00EA5446"/>
    <w:rsid w:val="00EA56D2"/>
    <w:rsid w:val="00EA5A99"/>
    <w:rsid w:val="00EA5D79"/>
    <w:rsid w:val="00EA5DEF"/>
    <w:rsid w:val="00EA5E57"/>
    <w:rsid w:val="00EA5EC5"/>
    <w:rsid w:val="00EA647F"/>
    <w:rsid w:val="00EA6A9C"/>
    <w:rsid w:val="00EA6B0F"/>
    <w:rsid w:val="00EA7237"/>
    <w:rsid w:val="00EA7BA2"/>
    <w:rsid w:val="00EB055B"/>
    <w:rsid w:val="00EB112A"/>
    <w:rsid w:val="00EB192B"/>
    <w:rsid w:val="00EB4DA4"/>
    <w:rsid w:val="00EB4F3B"/>
    <w:rsid w:val="00EB5424"/>
    <w:rsid w:val="00EB5778"/>
    <w:rsid w:val="00EB68F1"/>
    <w:rsid w:val="00EB7183"/>
    <w:rsid w:val="00EB742B"/>
    <w:rsid w:val="00EB7A45"/>
    <w:rsid w:val="00EC02DA"/>
    <w:rsid w:val="00EC06D5"/>
    <w:rsid w:val="00EC09F9"/>
    <w:rsid w:val="00EC0AEC"/>
    <w:rsid w:val="00EC0B1B"/>
    <w:rsid w:val="00EC0F7D"/>
    <w:rsid w:val="00EC11AB"/>
    <w:rsid w:val="00EC1212"/>
    <w:rsid w:val="00EC1268"/>
    <w:rsid w:val="00EC1D3D"/>
    <w:rsid w:val="00EC25C9"/>
    <w:rsid w:val="00EC2FE3"/>
    <w:rsid w:val="00EC3201"/>
    <w:rsid w:val="00EC320E"/>
    <w:rsid w:val="00EC3331"/>
    <w:rsid w:val="00EC402C"/>
    <w:rsid w:val="00EC482D"/>
    <w:rsid w:val="00EC5331"/>
    <w:rsid w:val="00EC5742"/>
    <w:rsid w:val="00EC595E"/>
    <w:rsid w:val="00EC64B0"/>
    <w:rsid w:val="00EC677E"/>
    <w:rsid w:val="00EC6962"/>
    <w:rsid w:val="00EC6C2F"/>
    <w:rsid w:val="00EC6C78"/>
    <w:rsid w:val="00EC6CC5"/>
    <w:rsid w:val="00EC6E53"/>
    <w:rsid w:val="00EC711D"/>
    <w:rsid w:val="00EC79CB"/>
    <w:rsid w:val="00EC7ACD"/>
    <w:rsid w:val="00EC7E67"/>
    <w:rsid w:val="00ED06D8"/>
    <w:rsid w:val="00ED06E6"/>
    <w:rsid w:val="00ED0750"/>
    <w:rsid w:val="00ED0B6D"/>
    <w:rsid w:val="00ED0D37"/>
    <w:rsid w:val="00ED0EE2"/>
    <w:rsid w:val="00ED11DE"/>
    <w:rsid w:val="00ED12A9"/>
    <w:rsid w:val="00ED13C9"/>
    <w:rsid w:val="00ED156E"/>
    <w:rsid w:val="00ED1C74"/>
    <w:rsid w:val="00ED1D7A"/>
    <w:rsid w:val="00ED2B81"/>
    <w:rsid w:val="00ED2C89"/>
    <w:rsid w:val="00ED2CAA"/>
    <w:rsid w:val="00ED2DCC"/>
    <w:rsid w:val="00ED33E2"/>
    <w:rsid w:val="00ED363B"/>
    <w:rsid w:val="00ED3713"/>
    <w:rsid w:val="00ED42E4"/>
    <w:rsid w:val="00ED47AC"/>
    <w:rsid w:val="00ED4B27"/>
    <w:rsid w:val="00ED4EA6"/>
    <w:rsid w:val="00ED5B5C"/>
    <w:rsid w:val="00ED5D6F"/>
    <w:rsid w:val="00ED6AD5"/>
    <w:rsid w:val="00ED6B03"/>
    <w:rsid w:val="00ED70BD"/>
    <w:rsid w:val="00ED7217"/>
    <w:rsid w:val="00ED74FB"/>
    <w:rsid w:val="00ED75CF"/>
    <w:rsid w:val="00ED76E4"/>
    <w:rsid w:val="00ED7775"/>
    <w:rsid w:val="00ED7A01"/>
    <w:rsid w:val="00ED7C39"/>
    <w:rsid w:val="00ED7E0D"/>
    <w:rsid w:val="00EE0416"/>
    <w:rsid w:val="00EE05ED"/>
    <w:rsid w:val="00EE0B3E"/>
    <w:rsid w:val="00EE0D0A"/>
    <w:rsid w:val="00EE0E63"/>
    <w:rsid w:val="00EE1684"/>
    <w:rsid w:val="00EE1F14"/>
    <w:rsid w:val="00EE1FC0"/>
    <w:rsid w:val="00EE2D61"/>
    <w:rsid w:val="00EE2E98"/>
    <w:rsid w:val="00EE2F7A"/>
    <w:rsid w:val="00EE3061"/>
    <w:rsid w:val="00EE358D"/>
    <w:rsid w:val="00EE37BB"/>
    <w:rsid w:val="00EE37F8"/>
    <w:rsid w:val="00EE41A8"/>
    <w:rsid w:val="00EE451F"/>
    <w:rsid w:val="00EE45FF"/>
    <w:rsid w:val="00EE48E8"/>
    <w:rsid w:val="00EE4F70"/>
    <w:rsid w:val="00EE51BB"/>
    <w:rsid w:val="00EE52A8"/>
    <w:rsid w:val="00EE544B"/>
    <w:rsid w:val="00EE62E4"/>
    <w:rsid w:val="00EE6C00"/>
    <w:rsid w:val="00EE7D82"/>
    <w:rsid w:val="00EF0845"/>
    <w:rsid w:val="00EF1D25"/>
    <w:rsid w:val="00EF20D6"/>
    <w:rsid w:val="00EF31B7"/>
    <w:rsid w:val="00EF3A9E"/>
    <w:rsid w:val="00EF3B0E"/>
    <w:rsid w:val="00EF3B7C"/>
    <w:rsid w:val="00EF4099"/>
    <w:rsid w:val="00EF493B"/>
    <w:rsid w:val="00EF55C5"/>
    <w:rsid w:val="00EF5FDB"/>
    <w:rsid w:val="00EF6024"/>
    <w:rsid w:val="00EF6079"/>
    <w:rsid w:val="00EF62CA"/>
    <w:rsid w:val="00EF67C6"/>
    <w:rsid w:val="00EF6BBB"/>
    <w:rsid w:val="00EF6BDC"/>
    <w:rsid w:val="00EF6FE0"/>
    <w:rsid w:val="00EF7B27"/>
    <w:rsid w:val="00EF7EF4"/>
    <w:rsid w:val="00F0085C"/>
    <w:rsid w:val="00F00B68"/>
    <w:rsid w:val="00F0116D"/>
    <w:rsid w:val="00F011FE"/>
    <w:rsid w:val="00F01C4C"/>
    <w:rsid w:val="00F02280"/>
    <w:rsid w:val="00F02362"/>
    <w:rsid w:val="00F0246F"/>
    <w:rsid w:val="00F02786"/>
    <w:rsid w:val="00F02CB5"/>
    <w:rsid w:val="00F03528"/>
    <w:rsid w:val="00F0418E"/>
    <w:rsid w:val="00F0434F"/>
    <w:rsid w:val="00F049DD"/>
    <w:rsid w:val="00F04A4F"/>
    <w:rsid w:val="00F04CB6"/>
    <w:rsid w:val="00F04FF1"/>
    <w:rsid w:val="00F059AF"/>
    <w:rsid w:val="00F05A2E"/>
    <w:rsid w:val="00F06514"/>
    <w:rsid w:val="00F0670F"/>
    <w:rsid w:val="00F0677E"/>
    <w:rsid w:val="00F06CC5"/>
    <w:rsid w:val="00F06F80"/>
    <w:rsid w:val="00F070F5"/>
    <w:rsid w:val="00F077D6"/>
    <w:rsid w:val="00F07FA6"/>
    <w:rsid w:val="00F103E2"/>
    <w:rsid w:val="00F10417"/>
    <w:rsid w:val="00F11364"/>
    <w:rsid w:val="00F11885"/>
    <w:rsid w:val="00F11E2B"/>
    <w:rsid w:val="00F12110"/>
    <w:rsid w:val="00F128F3"/>
    <w:rsid w:val="00F12A04"/>
    <w:rsid w:val="00F12D86"/>
    <w:rsid w:val="00F13036"/>
    <w:rsid w:val="00F13077"/>
    <w:rsid w:val="00F130DC"/>
    <w:rsid w:val="00F1354E"/>
    <w:rsid w:val="00F13CDB"/>
    <w:rsid w:val="00F13DA3"/>
    <w:rsid w:val="00F1408C"/>
    <w:rsid w:val="00F140F8"/>
    <w:rsid w:val="00F14EAA"/>
    <w:rsid w:val="00F14FEB"/>
    <w:rsid w:val="00F1531A"/>
    <w:rsid w:val="00F158E1"/>
    <w:rsid w:val="00F15DDA"/>
    <w:rsid w:val="00F169C4"/>
    <w:rsid w:val="00F16AB1"/>
    <w:rsid w:val="00F171F9"/>
    <w:rsid w:val="00F17B93"/>
    <w:rsid w:val="00F20066"/>
    <w:rsid w:val="00F203D1"/>
    <w:rsid w:val="00F20649"/>
    <w:rsid w:val="00F20F2F"/>
    <w:rsid w:val="00F21026"/>
    <w:rsid w:val="00F21081"/>
    <w:rsid w:val="00F216E9"/>
    <w:rsid w:val="00F2177D"/>
    <w:rsid w:val="00F21D1A"/>
    <w:rsid w:val="00F21E64"/>
    <w:rsid w:val="00F21EA8"/>
    <w:rsid w:val="00F223AF"/>
    <w:rsid w:val="00F22552"/>
    <w:rsid w:val="00F2277A"/>
    <w:rsid w:val="00F22865"/>
    <w:rsid w:val="00F22C6A"/>
    <w:rsid w:val="00F2339C"/>
    <w:rsid w:val="00F2355E"/>
    <w:rsid w:val="00F23C12"/>
    <w:rsid w:val="00F23FF5"/>
    <w:rsid w:val="00F24042"/>
    <w:rsid w:val="00F2416E"/>
    <w:rsid w:val="00F2471C"/>
    <w:rsid w:val="00F24945"/>
    <w:rsid w:val="00F24D75"/>
    <w:rsid w:val="00F24D80"/>
    <w:rsid w:val="00F254CF"/>
    <w:rsid w:val="00F2550B"/>
    <w:rsid w:val="00F2614E"/>
    <w:rsid w:val="00F261E3"/>
    <w:rsid w:val="00F32941"/>
    <w:rsid w:val="00F333CA"/>
    <w:rsid w:val="00F336CB"/>
    <w:rsid w:val="00F33F87"/>
    <w:rsid w:val="00F346DA"/>
    <w:rsid w:val="00F34DD1"/>
    <w:rsid w:val="00F34F33"/>
    <w:rsid w:val="00F35421"/>
    <w:rsid w:val="00F35524"/>
    <w:rsid w:val="00F35B9A"/>
    <w:rsid w:val="00F361E4"/>
    <w:rsid w:val="00F364D5"/>
    <w:rsid w:val="00F368C6"/>
    <w:rsid w:val="00F36C13"/>
    <w:rsid w:val="00F36D1F"/>
    <w:rsid w:val="00F37041"/>
    <w:rsid w:val="00F372F3"/>
    <w:rsid w:val="00F3769E"/>
    <w:rsid w:val="00F379CF"/>
    <w:rsid w:val="00F407A8"/>
    <w:rsid w:val="00F40B39"/>
    <w:rsid w:val="00F40F06"/>
    <w:rsid w:val="00F4113F"/>
    <w:rsid w:val="00F4121E"/>
    <w:rsid w:val="00F414C2"/>
    <w:rsid w:val="00F419C7"/>
    <w:rsid w:val="00F42669"/>
    <w:rsid w:val="00F4270F"/>
    <w:rsid w:val="00F42C8B"/>
    <w:rsid w:val="00F42E90"/>
    <w:rsid w:val="00F42EEF"/>
    <w:rsid w:val="00F43D55"/>
    <w:rsid w:val="00F43EAC"/>
    <w:rsid w:val="00F4463B"/>
    <w:rsid w:val="00F4466D"/>
    <w:rsid w:val="00F44B21"/>
    <w:rsid w:val="00F45328"/>
    <w:rsid w:val="00F45511"/>
    <w:rsid w:val="00F4599A"/>
    <w:rsid w:val="00F45A7B"/>
    <w:rsid w:val="00F460F1"/>
    <w:rsid w:val="00F46C17"/>
    <w:rsid w:val="00F46D6A"/>
    <w:rsid w:val="00F47479"/>
    <w:rsid w:val="00F4749B"/>
    <w:rsid w:val="00F47B0C"/>
    <w:rsid w:val="00F504A7"/>
    <w:rsid w:val="00F504DE"/>
    <w:rsid w:val="00F50668"/>
    <w:rsid w:val="00F50D99"/>
    <w:rsid w:val="00F5136D"/>
    <w:rsid w:val="00F516C9"/>
    <w:rsid w:val="00F51DD8"/>
    <w:rsid w:val="00F544C0"/>
    <w:rsid w:val="00F54671"/>
    <w:rsid w:val="00F548EA"/>
    <w:rsid w:val="00F54AD6"/>
    <w:rsid w:val="00F55224"/>
    <w:rsid w:val="00F557E1"/>
    <w:rsid w:val="00F55888"/>
    <w:rsid w:val="00F55A6C"/>
    <w:rsid w:val="00F55B48"/>
    <w:rsid w:val="00F55DEE"/>
    <w:rsid w:val="00F56A1C"/>
    <w:rsid w:val="00F56A1F"/>
    <w:rsid w:val="00F56C93"/>
    <w:rsid w:val="00F56CE9"/>
    <w:rsid w:val="00F57037"/>
    <w:rsid w:val="00F60545"/>
    <w:rsid w:val="00F6061A"/>
    <w:rsid w:val="00F6092E"/>
    <w:rsid w:val="00F61151"/>
    <w:rsid w:val="00F61BC3"/>
    <w:rsid w:val="00F62446"/>
    <w:rsid w:val="00F629FD"/>
    <w:rsid w:val="00F62C5B"/>
    <w:rsid w:val="00F63056"/>
    <w:rsid w:val="00F6456A"/>
    <w:rsid w:val="00F64ECE"/>
    <w:rsid w:val="00F650E9"/>
    <w:rsid w:val="00F65569"/>
    <w:rsid w:val="00F658C0"/>
    <w:rsid w:val="00F661C2"/>
    <w:rsid w:val="00F66313"/>
    <w:rsid w:val="00F66877"/>
    <w:rsid w:val="00F6701F"/>
    <w:rsid w:val="00F670A0"/>
    <w:rsid w:val="00F676E0"/>
    <w:rsid w:val="00F67B6E"/>
    <w:rsid w:val="00F67C17"/>
    <w:rsid w:val="00F703FD"/>
    <w:rsid w:val="00F70460"/>
    <w:rsid w:val="00F706E4"/>
    <w:rsid w:val="00F71636"/>
    <w:rsid w:val="00F71853"/>
    <w:rsid w:val="00F71DEB"/>
    <w:rsid w:val="00F71F14"/>
    <w:rsid w:val="00F721B5"/>
    <w:rsid w:val="00F726D4"/>
    <w:rsid w:val="00F72A7C"/>
    <w:rsid w:val="00F7321C"/>
    <w:rsid w:val="00F73363"/>
    <w:rsid w:val="00F73790"/>
    <w:rsid w:val="00F739C9"/>
    <w:rsid w:val="00F73B02"/>
    <w:rsid w:val="00F73D17"/>
    <w:rsid w:val="00F73DEE"/>
    <w:rsid w:val="00F744C4"/>
    <w:rsid w:val="00F74A11"/>
    <w:rsid w:val="00F74A1D"/>
    <w:rsid w:val="00F75160"/>
    <w:rsid w:val="00F7615F"/>
    <w:rsid w:val="00F76266"/>
    <w:rsid w:val="00F763C6"/>
    <w:rsid w:val="00F77534"/>
    <w:rsid w:val="00F77765"/>
    <w:rsid w:val="00F77A05"/>
    <w:rsid w:val="00F77B04"/>
    <w:rsid w:val="00F77BA0"/>
    <w:rsid w:val="00F77EC3"/>
    <w:rsid w:val="00F806A6"/>
    <w:rsid w:val="00F80ADF"/>
    <w:rsid w:val="00F827B5"/>
    <w:rsid w:val="00F82B07"/>
    <w:rsid w:val="00F831BA"/>
    <w:rsid w:val="00F834A5"/>
    <w:rsid w:val="00F83CEC"/>
    <w:rsid w:val="00F8421F"/>
    <w:rsid w:val="00F84497"/>
    <w:rsid w:val="00F84586"/>
    <w:rsid w:val="00F8484D"/>
    <w:rsid w:val="00F84E1F"/>
    <w:rsid w:val="00F85078"/>
    <w:rsid w:val="00F852C8"/>
    <w:rsid w:val="00F85D81"/>
    <w:rsid w:val="00F85E98"/>
    <w:rsid w:val="00F861B8"/>
    <w:rsid w:val="00F86A14"/>
    <w:rsid w:val="00F86D1B"/>
    <w:rsid w:val="00F870BC"/>
    <w:rsid w:val="00F875E2"/>
    <w:rsid w:val="00F87E3B"/>
    <w:rsid w:val="00F90736"/>
    <w:rsid w:val="00F908D1"/>
    <w:rsid w:val="00F9105F"/>
    <w:rsid w:val="00F910B7"/>
    <w:rsid w:val="00F9152B"/>
    <w:rsid w:val="00F91C1A"/>
    <w:rsid w:val="00F91D98"/>
    <w:rsid w:val="00F91EA4"/>
    <w:rsid w:val="00F91EFC"/>
    <w:rsid w:val="00F92751"/>
    <w:rsid w:val="00F92BDB"/>
    <w:rsid w:val="00F935DD"/>
    <w:rsid w:val="00F943ED"/>
    <w:rsid w:val="00F947B6"/>
    <w:rsid w:val="00F95561"/>
    <w:rsid w:val="00F9576F"/>
    <w:rsid w:val="00F96888"/>
    <w:rsid w:val="00F969A7"/>
    <w:rsid w:val="00F970B4"/>
    <w:rsid w:val="00F971BD"/>
    <w:rsid w:val="00F97281"/>
    <w:rsid w:val="00F97B36"/>
    <w:rsid w:val="00FA075B"/>
    <w:rsid w:val="00FA0DFE"/>
    <w:rsid w:val="00FA11CD"/>
    <w:rsid w:val="00FA16D1"/>
    <w:rsid w:val="00FA1B0D"/>
    <w:rsid w:val="00FA1E99"/>
    <w:rsid w:val="00FA209C"/>
    <w:rsid w:val="00FA2242"/>
    <w:rsid w:val="00FA26A2"/>
    <w:rsid w:val="00FA2858"/>
    <w:rsid w:val="00FA2941"/>
    <w:rsid w:val="00FA2EB0"/>
    <w:rsid w:val="00FA3114"/>
    <w:rsid w:val="00FA3193"/>
    <w:rsid w:val="00FA39BC"/>
    <w:rsid w:val="00FA3A15"/>
    <w:rsid w:val="00FA3BE2"/>
    <w:rsid w:val="00FA4BE3"/>
    <w:rsid w:val="00FA4D08"/>
    <w:rsid w:val="00FA5567"/>
    <w:rsid w:val="00FA5C09"/>
    <w:rsid w:val="00FA6286"/>
    <w:rsid w:val="00FA6DD5"/>
    <w:rsid w:val="00FA769D"/>
    <w:rsid w:val="00FA77F3"/>
    <w:rsid w:val="00FA7AD4"/>
    <w:rsid w:val="00FA7C8B"/>
    <w:rsid w:val="00FA7CB5"/>
    <w:rsid w:val="00FA7DDD"/>
    <w:rsid w:val="00FB0249"/>
    <w:rsid w:val="00FB0257"/>
    <w:rsid w:val="00FB0A2A"/>
    <w:rsid w:val="00FB10BC"/>
    <w:rsid w:val="00FB160C"/>
    <w:rsid w:val="00FB2E43"/>
    <w:rsid w:val="00FB3374"/>
    <w:rsid w:val="00FB4C40"/>
    <w:rsid w:val="00FB4E08"/>
    <w:rsid w:val="00FB527D"/>
    <w:rsid w:val="00FB569A"/>
    <w:rsid w:val="00FB5EC9"/>
    <w:rsid w:val="00FB60B4"/>
    <w:rsid w:val="00FB66EA"/>
    <w:rsid w:val="00FB67E0"/>
    <w:rsid w:val="00FB6C8E"/>
    <w:rsid w:val="00FB6DB2"/>
    <w:rsid w:val="00FB6E7B"/>
    <w:rsid w:val="00FB75A8"/>
    <w:rsid w:val="00FB75F3"/>
    <w:rsid w:val="00FB770B"/>
    <w:rsid w:val="00FB7976"/>
    <w:rsid w:val="00FB7C16"/>
    <w:rsid w:val="00FB7C63"/>
    <w:rsid w:val="00FC060E"/>
    <w:rsid w:val="00FC06AA"/>
    <w:rsid w:val="00FC106E"/>
    <w:rsid w:val="00FC148E"/>
    <w:rsid w:val="00FC157A"/>
    <w:rsid w:val="00FC17A3"/>
    <w:rsid w:val="00FC17F2"/>
    <w:rsid w:val="00FC1916"/>
    <w:rsid w:val="00FC1A59"/>
    <w:rsid w:val="00FC1B00"/>
    <w:rsid w:val="00FC1D00"/>
    <w:rsid w:val="00FC200B"/>
    <w:rsid w:val="00FC220B"/>
    <w:rsid w:val="00FC260C"/>
    <w:rsid w:val="00FC32AF"/>
    <w:rsid w:val="00FC36F7"/>
    <w:rsid w:val="00FC39F5"/>
    <w:rsid w:val="00FC3FC3"/>
    <w:rsid w:val="00FC4735"/>
    <w:rsid w:val="00FC47C9"/>
    <w:rsid w:val="00FC48E6"/>
    <w:rsid w:val="00FC4E41"/>
    <w:rsid w:val="00FC5995"/>
    <w:rsid w:val="00FC5A25"/>
    <w:rsid w:val="00FC5D6D"/>
    <w:rsid w:val="00FC5EDF"/>
    <w:rsid w:val="00FC5F87"/>
    <w:rsid w:val="00FC604F"/>
    <w:rsid w:val="00FC67E0"/>
    <w:rsid w:val="00FC6A93"/>
    <w:rsid w:val="00FC7607"/>
    <w:rsid w:val="00FC7B01"/>
    <w:rsid w:val="00FC7C7F"/>
    <w:rsid w:val="00FC7E70"/>
    <w:rsid w:val="00FD025A"/>
    <w:rsid w:val="00FD0A4C"/>
    <w:rsid w:val="00FD1127"/>
    <w:rsid w:val="00FD1F12"/>
    <w:rsid w:val="00FD238F"/>
    <w:rsid w:val="00FD3357"/>
    <w:rsid w:val="00FD463C"/>
    <w:rsid w:val="00FD49CA"/>
    <w:rsid w:val="00FD4B45"/>
    <w:rsid w:val="00FD4D43"/>
    <w:rsid w:val="00FD4FB9"/>
    <w:rsid w:val="00FD57BF"/>
    <w:rsid w:val="00FD58F0"/>
    <w:rsid w:val="00FD6657"/>
    <w:rsid w:val="00FD67B2"/>
    <w:rsid w:val="00FD730A"/>
    <w:rsid w:val="00FD7496"/>
    <w:rsid w:val="00FD7C91"/>
    <w:rsid w:val="00FD7D6A"/>
    <w:rsid w:val="00FE00E9"/>
    <w:rsid w:val="00FE0191"/>
    <w:rsid w:val="00FE07C3"/>
    <w:rsid w:val="00FE0C1A"/>
    <w:rsid w:val="00FE1013"/>
    <w:rsid w:val="00FE10EC"/>
    <w:rsid w:val="00FE11CF"/>
    <w:rsid w:val="00FE136E"/>
    <w:rsid w:val="00FE1876"/>
    <w:rsid w:val="00FE1B85"/>
    <w:rsid w:val="00FE1D54"/>
    <w:rsid w:val="00FE1D7C"/>
    <w:rsid w:val="00FE2442"/>
    <w:rsid w:val="00FE244D"/>
    <w:rsid w:val="00FE24B5"/>
    <w:rsid w:val="00FE2699"/>
    <w:rsid w:val="00FE2704"/>
    <w:rsid w:val="00FE3165"/>
    <w:rsid w:val="00FE43B7"/>
    <w:rsid w:val="00FE43FB"/>
    <w:rsid w:val="00FE464E"/>
    <w:rsid w:val="00FE467E"/>
    <w:rsid w:val="00FE4E60"/>
    <w:rsid w:val="00FE590F"/>
    <w:rsid w:val="00FE6055"/>
    <w:rsid w:val="00FE791F"/>
    <w:rsid w:val="00FE7C22"/>
    <w:rsid w:val="00FE7CBA"/>
    <w:rsid w:val="00FF04AF"/>
    <w:rsid w:val="00FF0857"/>
    <w:rsid w:val="00FF0860"/>
    <w:rsid w:val="00FF14CE"/>
    <w:rsid w:val="00FF1A01"/>
    <w:rsid w:val="00FF1A54"/>
    <w:rsid w:val="00FF1DF7"/>
    <w:rsid w:val="00FF26C6"/>
    <w:rsid w:val="00FF26E5"/>
    <w:rsid w:val="00FF2924"/>
    <w:rsid w:val="00FF2A7D"/>
    <w:rsid w:val="00FF2F78"/>
    <w:rsid w:val="00FF36E4"/>
    <w:rsid w:val="00FF39B5"/>
    <w:rsid w:val="00FF3CA7"/>
    <w:rsid w:val="00FF3ED0"/>
    <w:rsid w:val="00FF50F0"/>
    <w:rsid w:val="00FF5B4B"/>
    <w:rsid w:val="00FF5BB3"/>
    <w:rsid w:val="00FF5E0F"/>
    <w:rsid w:val="00FF6A89"/>
    <w:rsid w:val="00FF6F6A"/>
    <w:rsid w:val="00FF71C1"/>
    <w:rsid w:val="00FF7D34"/>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77F"/>
    <w:pPr>
      <w:widowControl w:val="0"/>
      <w:spacing w:line="360" w:lineRule="auto"/>
      <w:ind w:firstLine="1440"/>
    </w:pPr>
    <w:rPr>
      <w:sz w:val="26"/>
    </w:rPr>
  </w:style>
  <w:style w:type="paragraph" w:styleId="Heading1">
    <w:name w:val="heading 1"/>
    <w:basedOn w:val="Normal"/>
    <w:next w:val="Normal"/>
    <w:link w:val="Heading1Char"/>
    <w:uiPriority w:val="9"/>
    <w:qFormat/>
    <w:rsid w:val="00F55888"/>
    <w:pPr>
      <w:keepNext/>
      <w:widowControl/>
      <w:tabs>
        <w:tab w:val="left" w:pos="-720"/>
      </w:tabs>
      <w:suppressAutoHyphens/>
      <w:ind w:firstLine="0"/>
      <w:jc w:val="center"/>
      <w:outlineLvl w:val="0"/>
    </w:pPr>
    <w:rPr>
      <w:b/>
      <w:szCs w:val="26"/>
    </w:rPr>
  </w:style>
  <w:style w:type="paragraph" w:styleId="Heading2">
    <w:name w:val="heading 2"/>
    <w:basedOn w:val="Normal"/>
    <w:next w:val="Normal"/>
    <w:link w:val="Heading2Char"/>
    <w:unhideWhenUsed/>
    <w:qFormat/>
    <w:rsid w:val="001C2355"/>
    <w:pPr>
      <w:keepNext/>
      <w:widowControl/>
      <w:tabs>
        <w:tab w:val="left" w:pos="-720"/>
      </w:tabs>
      <w:suppressAutoHyphens/>
      <w:ind w:firstLine="0"/>
      <w:outlineLvl w:val="1"/>
    </w:pPr>
    <w:rPr>
      <w:b/>
      <w:szCs w:val="26"/>
    </w:rPr>
  </w:style>
  <w:style w:type="paragraph" w:styleId="Heading3">
    <w:name w:val="heading 3"/>
    <w:basedOn w:val="Normal"/>
    <w:next w:val="Normal"/>
    <w:link w:val="Heading3Char"/>
    <w:unhideWhenUsed/>
    <w:qFormat/>
    <w:rsid w:val="001C2355"/>
    <w:pPr>
      <w:widowControl/>
      <w:tabs>
        <w:tab w:val="left" w:pos="-720"/>
      </w:tabs>
      <w:suppressAutoHyphens/>
      <w:ind w:firstLine="0"/>
      <w:outlineLvl w:val="2"/>
    </w:pPr>
    <w:rPr>
      <w:b/>
      <w:szCs w:val="26"/>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88"/>
    <w:rPr>
      <w:b/>
      <w:sz w:val="26"/>
      <w:szCs w:val="26"/>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rsid w:val="001C2355"/>
    <w:rPr>
      <w:b/>
      <w:sz w:val="26"/>
      <w:szCs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rsid w:val="001C2355"/>
    <w:rPr>
      <w:b/>
      <w:sz w:val="26"/>
      <w:szCs w:val="26"/>
    </w:rPr>
  </w:style>
  <w:style w:type="paragraph" w:styleId="BodyTextIndent">
    <w:name w:val="Body Text Indent"/>
    <w:basedOn w:val="Normal"/>
    <w:link w:val="BodyTextIndentChar"/>
    <w:uiPriority w:val="99"/>
    <w:unhideWhenUsed/>
    <w:rsid w:val="00386A3D"/>
    <w:pPr>
      <w:spacing w:after="120"/>
      <w:ind w:left="360"/>
    </w:pPr>
  </w:style>
  <w:style w:type="character" w:customStyle="1" w:styleId="BodyTextIndentChar">
    <w:name w:val="Body Text Indent Char"/>
    <w:basedOn w:val="DefaultParagraphFont"/>
    <w:link w:val="BodyTextIndent"/>
    <w:uiPriority w:val="99"/>
    <w:rsid w:val="00386A3D"/>
    <w:rPr>
      <w:sz w:val="26"/>
    </w:rPr>
  </w:style>
  <w:style w:type="paragraph" w:styleId="TOC1">
    <w:name w:val="toc 1"/>
    <w:basedOn w:val="Normal"/>
    <w:next w:val="Normal"/>
    <w:autoRedefine/>
    <w:uiPriority w:val="39"/>
    <w:unhideWhenUsed/>
    <w:rsid w:val="00E27471"/>
    <w:pPr>
      <w:spacing w:after="100"/>
    </w:pPr>
  </w:style>
  <w:style w:type="paragraph" w:styleId="TOC2">
    <w:name w:val="toc 2"/>
    <w:basedOn w:val="Normal"/>
    <w:next w:val="Normal"/>
    <w:autoRedefine/>
    <w:uiPriority w:val="39"/>
    <w:unhideWhenUsed/>
    <w:rsid w:val="00253534"/>
    <w:pPr>
      <w:tabs>
        <w:tab w:val="left" w:pos="2173"/>
        <w:tab w:val="right" w:leader="dot" w:pos="9350"/>
      </w:tabs>
      <w:spacing w:after="100"/>
    </w:pPr>
  </w:style>
  <w:style w:type="paragraph" w:styleId="TOC3">
    <w:name w:val="toc 3"/>
    <w:basedOn w:val="Normal"/>
    <w:next w:val="Normal"/>
    <w:autoRedefine/>
    <w:uiPriority w:val="39"/>
    <w:unhideWhenUsed/>
    <w:rsid w:val="00E27471"/>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77F"/>
    <w:pPr>
      <w:widowControl w:val="0"/>
      <w:spacing w:line="360" w:lineRule="auto"/>
      <w:ind w:firstLine="1440"/>
    </w:pPr>
    <w:rPr>
      <w:sz w:val="26"/>
    </w:rPr>
  </w:style>
  <w:style w:type="paragraph" w:styleId="Heading1">
    <w:name w:val="heading 1"/>
    <w:basedOn w:val="Normal"/>
    <w:next w:val="Normal"/>
    <w:link w:val="Heading1Char"/>
    <w:uiPriority w:val="9"/>
    <w:qFormat/>
    <w:rsid w:val="00F55888"/>
    <w:pPr>
      <w:keepNext/>
      <w:widowControl/>
      <w:tabs>
        <w:tab w:val="left" w:pos="-720"/>
      </w:tabs>
      <w:suppressAutoHyphens/>
      <w:ind w:firstLine="0"/>
      <w:jc w:val="center"/>
      <w:outlineLvl w:val="0"/>
    </w:pPr>
    <w:rPr>
      <w:b/>
      <w:szCs w:val="26"/>
    </w:rPr>
  </w:style>
  <w:style w:type="paragraph" w:styleId="Heading2">
    <w:name w:val="heading 2"/>
    <w:basedOn w:val="Normal"/>
    <w:next w:val="Normal"/>
    <w:link w:val="Heading2Char"/>
    <w:unhideWhenUsed/>
    <w:qFormat/>
    <w:rsid w:val="001C2355"/>
    <w:pPr>
      <w:keepNext/>
      <w:widowControl/>
      <w:tabs>
        <w:tab w:val="left" w:pos="-720"/>
      </w:tabs>
      <w:suppressAutoHyphens/>
      <w:ind w:firstLine="0"/>
      <w:outlineLvl w:val="1"/>
    </w:pPr>
    <w:rPr>
      <w:b/>
      <w:szCs w:val="26"/>
    </w:rPr>
  </w:style>
  <w:style w:type="paragraph" w:styleId="Heading3">
    <w:name w:val="heading 3"/>
    <w:basedOn w:val="Normal"/>
    <w:next w:val="Normal"/>
    <w:link w:val="Heading3Char"/>
    <w:unhideWhenUsed/>
    <w:qFormat/>
    <w:rsid w:val="001C2355"/>
    <w:pPr>
      <w:widowControl/>
      <w:tabs>
        <w:tab w:val="left" w:pos="-720"/>
      </w:tabs>
      <w:suppressAutoHyphens/>
      <w:ind w:firstLine="0"/>
      <w:outlineLvl w:val="2"/>
    </w:pPr>
    <w:rPr>
      <w:b/>
      <w:szCs w:val="26"/>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88"/>
    <w:rPr>
      <w:b/>
      <w:sz w:val="26"/>
      <w:szCs w:val="26"/>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rsid w:val="001C2355"/>
    <w:rPr>
      <w:b/>
      <w:sz w:val="26"/>
      <w:szCs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rsid w:val="001C2355"/>
    <w:rPr>
      <w:b/>
      <w:sz w:val="26"/>
      <w:szCs w:val="26"/>
    </w:rPr>
  </w:style>
  <w:style w:type="paragraph" w:styleId="BodyTextIndent">
    <w:name w:val="Body Text Indent"/>
    <w:basedOn w:val="Normal"/>
    <w:link w:val="BodyTextIndentChar"/>
    <w:uiPriority w:val="99"/>
    <w:unhideWhenUsed/>
    <w:rsid w:val="00386A3D"/>
    <w:pPr>
      <w:spacing w:after="120"/>
      <w:ind w:left="360"/>
    </w:pPr>
  </w:style>
  <w:style w:type="character" w:customStyle="1" w:styleId="BodyTextIndentChar">
    <w:name w:val="Body Text Indent Char"/>
    <w:basedOn w:val="DefaultParagraphFont"/>
    <w:link w:val="BodyTextIndent"/>
    <w:uiPriority w:val="99"/>
    <w:rsid w:val="00386A3D"/>
    <w:rPr>
      <w:sz w:val="26"/>
    </w:rPr>
  </w:style>
  <w:style w:type="paragraph" w:styleId="TOC1">
    <w:name w:val="toc 1"/>
    <w:basedOn w:val="Normal"/>
    <w:next w:val="Normal"/>
    <w:autoRedefine/>
    <w:uiPriority w:val="39"/>
    <w:unhideWhenUsed/>
    <w:rsid w:val="00E27471"/>
    <w:pPr>
      <w:spacing w:after="100"/>
    </w:pPr>
  </w:style>
  <w:style w:type="paragraph" w:styleId="TOC2">
    <w:name w:val="toc 2"/>
    <w:basedOn w:val="Normal"/>
    <w:next w:val="Normal"/>
    <w:autoRedefine/>
    <w:uiPriority w:val="39"/>
    <w:unhideWhenUsed/>
    <w:rsid w:val="00253534"/>
    <w:pPr>
      <w:tabs>
        <w:tab w:val="left" w:pos="2173"/>
        <w:tab w:val="right" w:leader="dot" w:pos="9350"/>
      </w:tabs>
      <w:spacing w:after="100"/>
    </w:pPr>
  </w:style>
  <w:style w:type="paragraph" w:styleId="TOC3">
    <w:name w:val="toc 3"/>
    <w:basedOn w:val="Normal"/>
    <w:next w:val="Normal"/>
    <w:autoRedefine/>
    <w:uiPriority w:val="39"/>
    <w:unhideWhenUsed/>
    <w:rsid w:val="00E27471"/>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0553">
      <w:bodyDiv w:val="1"/>
      <w:marLeft w:val="0"/>
      <w:marRight w:val="0"/>
      <w:marTop w:val="0"/>
      <w:marBottom w:val="0"/>
      <w:divBdr>
        <w:top w:val="none" w:sz="0" w:space="0" w:color="auto"/>
        <w:left w:val="none" w:sz="0" w:space="0" w:color="auto"/>
        <w:bottom w:val="none" w:sz="0" w:space="0" w:color="auto"/>
        <w:right w:val="none" w:sz="0" w:space="0" w:color="auto"/>
      </w:divBdr>
    </w:div>
    <w:div w:id="19067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1835-8FB0-46C5-87FE-0109AE74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6670</Words>
  <Characters>38021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Wagner, Nathan R</cp:lastModifiedBy>
  <cp:revision>8</cp:revision>
  <cp:lastPrinted>2017-01-26T16:37:00Z</cp:lastPrinted>
  <dcterms:created xsi:type="dcterms:W3CDTF">2017-01-13T19:16:00Z</dcterms:created>
  <dcterms:modified xsi:type="dcterms:W3CDTF">2017-01-26T16:56:00Z</dcterms:modified>
</cp:coreProperties>
</file>