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096198" w:rsidP="00A86F10">
      <w:r>
        <w:t>Seneca Willoughby</w:t>
      </w:r>
      <w:r w:rsidR="00155EAF" w:rsidRPr="00206E57">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7869B9">
        <w:t>F</w:t>
      </w:r>
      <w:r w:rsidRPr="00206E57">
        <w:t>-201</w:t>
      </w:r>
      <w:r w:rsidR="007869B9">
        <w:t>6</w:t>
      </w:r>
      <w:r w:rsidRPr="00206E57">
        <w:t>-2</w:t>
      </w:r>
      <w:r w:rsidR="007869B9">
        <w:t>5</w:t>
      </w:r>
      <w:r w:rsidR="006A6289">
        <w:t>5</w:t>
      </w:r>
      <w:r w:rsidR="00096198">
        <w:t>9931</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tab/>
      </w:r>
      <w:r w:rsidRPr="00206E57">
        <w:tab/>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924ECE">
        <w:t>hiladelphia Gas Works</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3A388C" w:rsidP="00A86F10">
      <w:pPr>
        <w:jc w:val="center"/>
        <w:rPr>
          <w:b/>
          <w:u w:val="single"/>
        </w:rPr>
      </w:pPr>
      <w:r w:rsidRPr="00206E57">
        <w:rPr>
          <w:b/>
          <w:u w:val="single"/>
        </w:rPr>
        <w:t>INITIAL DECISION</w:t>
      </w:r>
    </w:p>
    <w:p w:rsidR="003A388C" w:rsidRPr="00206E57" w:rsidRDefault="003A388C" w:rsidP="00A86F10">
      <w:pPr>
        <w:jc w:val="center"/>
        <w:rPr>
          <w:b/>
          <w:u w:val="single"/>
        </w:rPr>
      </w:pPr>
    </w:p>
    <w:p w:rsidR="003A388C" w:rsidRPr="00206E57" w:rsidRDefault="003A388C" w:rsidP="00A86F10">
      <w:pPr>
        <w:jc w:val="center"/>
        <w:rPr>
          <w:b/>
          <w:u w:val="single"/>
        </w:rPr>
      </w:pPr>
    </w:p>
    <w:p w:rsidR="003A388C" w:rsidRPr="00206E57" w:rsidRDefault="003A388C" w:rsidP="00A86F10">
      <w:pPr>
        <w:jc w:val="center"/>
      </w:pPr>
      <w:r w:rsidRPr="00206E57">
        <w:t>Before</w:t>
      </w:r>
    </w:p>
    <w:p w:rsidR="003A388C" w:rsidRPr="00206E57" w:rsidRDefault="003A388C" w:rsidP="00A86F10">
      <w:pPr>
        <w:jc w:val="center"/>
      </w:pPr>
      <w:r w:rsidRPr="00206E57">
        <w:t>Angela T. Jones</w:t>
      </w:r>
    </w:p>
    <w:p w:rsidR="003A388C" w:rsidRPr="00206E57" w:rsidRDefault="003A388C" w:rsidP="00A86F10">
      <w:pPr>
        <w:jc w:val="center"/>
      </w:pPr>
      <w:r w:rsidRPr="00206E57">
        <w:t>Administrative Law Judge</w:t>
      </w:r>
    </w:p>
    <w:p w:rsidR="003A388C" w:rsidRPr="00206E57" w:rsidRDefault="003A388C" w:rsidP="00A86F10">
      <w:pPr>
        <w:jc w:val="center"/>
      </w:pPr>
    </w:p>
    <w:p w:rsidR="003A388C" w:rsidRPr="00206E57" w:rsidRDefault="003A388C" w:rsidP="00A86F10">
      <w:pPr>
        <w:jc w:val="center"/>
        <w:rPr>
          <w:u w:val="single"/>
        </w:rPr>
      </w:pPr>
    </w:p>
    <w:p w:rsidR="00C8722E" w:rsidRPr="00206E57" w:rsidRDefault="00C8722E" w:rsidP="00A86F10">
      <w:pPr>
        <w:jc w:val="center"/>
        <w:rPr>
          <w:u w:val="single"/>
        </w:rPr>
      </w:pPr>
      <w:r w:rsidRPr="00206E57">
        <w:rPr>
          <w:u w:val="single"/>
        </w:rPr>
        <w:t>INTRODUCTION</w:t>
      </w:r>
    </w:p>
    <w:p w:rsidR="00C8722E" w:rsidRPr="00206E57" w:rsidRDefault="00C8722E" w:rsidP="00A86F10">
      <w:pPr>
        <w:jc w:val="center"/>
        <w:rPr>
          <w:u w:val="single"/>
        </w:rPr>
      </w:pPr>
    </w:p>
    <w:p w:rsidR="00855E15" w:rsidRPr="00206E57" w:rsidRDefault="00855E15" w:rsidP="00A86F10">
      <w:pPr>
        <w:jc w:val="center"/>
        <w:rPr>
          <w:u w:val="single"/>
        </w:rPr>
      </w:pPr>
    </w:p>
    <w:p w:rsidR="00752029" w:rsidRDefault="00F836FD" w:rsidP="00A86F10">
      <w:pPr>
        <w:spacing w:line="360" w:lineRule="auto"/>
        <w:ind w:firstLine="1440"/>
      </w:pPr>
      <w:r>
        <w:t>The undersigned through t</w:t>
      </w:r>
      <w:r w:rsidR="00C8722E" w:rsidRPr="00206E57">
        <w:t xml:space="preserve">his </w:t>
      </w:r>
      <w:r w:rsidR="00752029">
        <w:t xml:space="preserve">decision dismisses the </w:t>
      </w:r>
      <w:r w:rsidR="00C8722E" w:rsidRPr="00206E57">
        <w:t xml:space="preserve">formal </w:t>
      </w:r>
      <w:r w:rsidR="00AC7D4E">
        <w:t xml:space="preserve">complaint (Complaint) </w:t>
      </w:r>
      <w:r w:rsidR="00752029">
        <w:t xml:space="preserve">filed in this matter for failure of the </w:t>
      </w:r>
      <w:r w:rsidR="00AC7D4E">
        <w:t>Complainant</w:t>
      </w:r>
      <w:r w:rsidR="00752029">
        <w:t xml:space="preserve"> to appear for the hearing and prosecute the Complaint.</w:t>
      </w:r>
    </w:p>
    <w:p w:rsidR="00855E15" w:rsidRPr="00206E57" w:rsidRDefault="00752029" w:rsidP="00A86F10">
      <w:pPr>
        <w:spacing w:line="360" w:lineRule="auto"/>
        <w:ind w:firstLine="1440"/>
      </w:pPr>
      <w:r w:rsidRPr="00206E57">
        <w:t xml:space="preserve"> </w:t>
      </w: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787A80" w:rsidRDefault="00F11D5B" w:rsidP="00A86F10">
      <w:pPr>
        <w:spacing w:line="360" w:lineRule="auto"/>
        <w:ind w:firstLine="1440"/>
      </w:pPr>
      <w:r w:rsidRPr="00206E57">
        <w:t xml:space="preserve">On </w:t>
      </w:r>
      <w:r w:rsidR="00096198">
        <w:t>July 20</w:t>
      </w:r>
      <w:r w:rsidR="00DA1854" w:rsidRPr="00206E57">
        <w:t xml:space="preserve">, </w:t>
      </w:r>
      <w:r w:rsidRPr="00206E57">
        <w:t>201</w:t>
      </w:r>
      <w:r w:rsidR="00752029">
        <w:t>6</w:t>
      </w:r>
      <w:r w:rsidRPr="00206E57">
        <w:t>, Complainant</w:t>
      </w:r>
      <w:r w:rsidR="009B6A6A" w:rsidRPr="00206E57">
        <w:t xml:space="preserve">, </w:t>
      </w:r>
      <w:r w:rsidR="00096198">
        <w:t>Seneca Willoughby</w:t>
      </w:r>
      <w:r w:rsidR="009B6A6A" w:rsidRPr="00206E57">
        <w:t>,</w:t>
      </w:r>
      <w:r w:rsidRPr="00206E57">
        <w:t xml:space="preserve"> filed a </w:t>
      </w:r>
      <w:r w:rsidR="00A313CE" w:rsidRPr="00206E57">
        <w:t xml:space="preserve">Complaint </w:t>
      </w:r>
      <w:r w:rsidR="00752029" w:rsidRPr="00206E57">
        <w:t>with the Pennsylvania Public Utility Commission (Commission or PUC)</w:t>
      </w:r>
      <w:r w:rsidR="00752029">
        <w:t xml:space="preserve"> </w:t>
      </w:r>
      <w:r w:rsidR="00A313CE" w:rsidRPr="00206E57">
        <w:t>against</w:t>
      </w:r>
      <w:r w:rsidRPr="00206E57">
        <w:t xml:space="preserve"> P</w:t>
      </w:r>
      <w:r w:rsidR="00752029">
        <w:t>hiladelphia Gas Works</w:t>
      </w:r>
      <w:r w:rsidR="007F1B21" w:rsidRPr="00206E57">
        <w:t xml:space="preserve"> (P</w:t>
      </w:r>
      <w:r w:rsidR="00752029">
        <w:t>GW</w:t>
      </w:r>
      <w:r w:rsidR="007F1B21" w:rsidRPr="00206E57">
        <w:t xml:space="preserve"> or Company or Respondent)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9A0A14" w:rsidRPr="00206E57">
        <w:t xml:space="preserve">alleged that </w:t>
      </w:r>
      <w:r w:rsidR="00FA6D7E">
        <w:t>t</w:t>
      </w:r>
      <w:r w:rsidR="00BF2095">
        <w:t>he</w:t>
      </w:r>
      <w:r w:rsidR="00096198">
        <w:t xml:space="preserve">re were incorrect charges on the Complainant’s bill.  </w:t>
      </w:r>
    </w:p>
    <w:p w:rsidR="00787A80" w:rsidRDefault="00787A80" w:rsidP="00A86F10">
      <w:pPr>
        <w:spacing w:line="360" w:lineRule="auto"/>
        <w:ind w:firstLine="1440"/>
      </w:pPr>
    </w:p>
    <w:p w:rsidR="006A6289" w:rsidRDefault="00096198" w:rsidP="00A86F10">
      <w:pPr>
        <w:spacing w:line="360" w:lineRule="auto"/>
        <w:ind w:firstLine="1440"/>
      </w:pPr>
      <w:r>
        <w:t xml:space="preserve">More specifically, the Complainant alleged that an amount in excess of $6,000.00 for unauthorized usage of gas service at </w:t>
      </w:r>
      <w:r w:rsidR="00372503">
        <w:t>1</w:t>
      </w:r>
      <w:r>
        <w:t>6</w:t>
      </w:r>
      <w:r w:rsidR="00372503">
        <w:t>18 Glenwood Avenue</w:t>
      </w:r>
      <w:r>
        <w:t>, Philadelphia, Pennsylvania, (service address) was incorrectly charge</w:t>
      </w:r>
      <w:r w:rsidR="00787A80">
        <w:t>d</w:t>
      </w:r>
      <w:r>
        <w:t xml:space="preserve"> to him.  The </w:t>
      </w:r>
      <w:r w:rsidR="00787A80">
        <w:t>Complainant asserted that his mother was initially charged for the unauthorized usage.</w:t>
      </w:r>
      <w:r>
        <w:t xml:space="preserve">  The Complainant alleged he did not occupy the </w:t>
      </w:r>
      <w:r>
        <w:lastRenderedPageBreak/>
        <w:t>service address at the time the assessed amount accrued.  The Complainant stated that he is not responsible for the charges and request</w:t>
      </w:r>
      <w:r w:rsidR="00787A80">
        <w:t>ed</w:t>
      </w:r>
      <w:r>
        <w:t xml:space="preserve"> that his mother be held accountable for the charges.</w:t>
      </w:r>
    </w:p>
    <w:p w:rsidR="001C6D16" w:rsidRDefault="00821C67" w:rsidP="00A86F10">
      <w:pPr>
        <w:spacing w:line="360" w:lineRule="auto"/>
        <w:ind w:firstLine="1440"/>
      </w:pPr>
      <w:r>
        <w:t xml:space="preserve"> </w:t>
      </w:r>
    </w:p>
    <w:p w:rsidR="00AE5FFC" w:rsidRDefault="00AE5FFC" w:rsidP="00A86F10">
      <w:pPr>
        <w:spacing w:line="360" w:lineRule="auto"/>
        <w:ind w:firstLine="1440"/>
      </w:pPr>
      <w:r w:rsidRPr="00206E57">
        <w:t xml:space="preserve">The Complaint was served electronically (eService) by the Commission’s Secretary on </w:t>
      </w:r>
      <w:r w:rsidR="00372503">
        <w:t>August 4</w:t>
      </w:r>
      <w:r w:rsidRPr="00206E57">
        <w:t>, 201</w:t>
      </w:r>
      <w:r w:rsidR="00A7261C">
        <w:t>6</w:t>
      </w:r>
      <w:r w:rsidRPr="00206E57">
        <w:t>, according to the audit history of the docket.  The eService is pursuant to the 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31638A" w:rsidRDefault="0031638A" w:rsidP="00A86F10">
      <w:pPr>
        <w:spacing w:line="360" w:lineRule="auto"/>
        <w:ind w:firstLine="1440"/>
      </w:pPr>
      <w:r w:rsidRPr="00206E57">
        <w:t>On</w:t>
      </w:r>
      <w:r>
        <w:t xml:space="preserve"> </w:t>
      </w:r>
      <w:r w:rsidR="00372503">
        <w:t>August 24</w:t>
      </w:r>
      <w:r w:rsidRPr="00206E57">
        <w:t>, 201</w:t>
      </w:r>
      <w:r w:rsidR="00A7261C">
        <w:t>6</w:t>
      </w:r>
      <w:r w:rsidRPr="00206E57">
        <w:t xml:space="preserve">, </w:t>
      </w:r>
      <w:r w:rsidR="00A7261C">
        <w:t>Graciela Christlieb</w:t>
      </w:r>
      <w:r w:rsidRPr="00206E57">
        <w:t xml:space="preserve">, Esquire, counsel for </w:t>
      </w:r>
      <w:r w:rsidR="002104EF">
        <w:t>the Respondent</w:t>
      </w:r>
      <w:r w:rsidRPr="00206E57">
        <w:t>, filed an Answer to the Complaint.  The Answer denied that the action</w:t>
      </w:r>
      <w:r>
        <w:t>s</w:t>
      </w:r>
      <w:r w:rsidRPr="00206E57">
        <w:t xml:space="preserve"> of the Respondent were improper.</w:t>
      </w:r>
      <w:r>
        <w:t xml:space="preserve">  </w:t>
      </w:r>
    </w:p>
    <w:p w:rsidR="0031638A" w:rsidRDefault="0031638A" w:rsidP="00A86F10">
      <w:pPr>
        <w:spacing w:line="360" w:lineRule="auto"/>
        <w:ind w:firstLine="1440"/>
      </w:pPr>
    </w:p>
    <w:p w:rsidR="006466AD" w:rsidRDefault="0031638A" w:rsidP="003B10D4">
      <w:pPr>
        <w:spacing w:line="360" w:lineRule="auto"/>
        <w:ind w:firstLine="1440"/>
      </w:pPr>
      <w:r>
        <w:t>Specifically, t</w:t>
      </w:r>
      <w:r w:rsidR="00AE5FFC" w:rsidRPr="00AE5FFC">
        <w:t xml:space="preserve">he Respondent </w:t>
      </w:r>
      <w:r w:rsidR="00FA5D3F">
        <w:t>stated</w:t>
      </w:r>
      <w:r w:rsidR="009A3F91">
        <w:t xml:space="preserve"> that</w:t>
      </w:r>
      <w:r w:rsidR="004E350B">
        <w:t xml:space="preserve"> on May 7, 2010, </w:t>
      </w:r>
      <w:r w:rsidR="00443B5F">
        <w:t>gas services were terminated at the service address</w:t>
      </w:r>
      <w:r w:rsidR="00FA5D3F">
        <w:t xml:space="preserve"> </w:t>
      </w:r>
      <w:r w:rsidR="004E350B">
        <w:t>for non-payment.  A closing bill in the amount of $690.35 was generated on May 14, 2010.  On December 2, 2015</w:t>
      </w:r>
      <w:r w:rsidR="00AA7B98">
        <w:t>,</w:t>
      </w:r>
      <w:r w:rsidR="004E350B">
        <w:t xml:space="preserve"> a Respondent’s technician was at the service address and discovered a bypass of the meter which resulted in u</w:t>
      </w:r>
      <w:r w:rsidR="00236470">
        <w:t>nbilled gas usage.  On December </w:t>
      </w:r>
      <w:r w:rsidR="004E350B">
        <w:t xml:space="preserve">3, 2015, the Respondent billed the Complainant $6,508.89 for unauthorized usage, $380.00 for a security deposit and </w:t>
      </w:r>
      <w:r w:rsidR="00335F45">
        <w:t>$</w:t>
      </w:r>
      <w:r w:rsidR="004E350B">
        <w:t>123.23 for a reconnection fee</w:t>
      </w:r>
      <w:r w:rsidR="006466AD">
        <w:t xml:space="preserve"> </w:t>
      </w:r>
      <w:r w:rsidR="004E350B">
        <w:t xml:space="preserve">for a total amount of ($6,508.89 + </w:t>
      </w:r>
      <w:r w:rsidR="006466AD">
        <w:t xml:space="preserve">$380.00 + $123.23 = $7,012.12) $7,012.12. </w:t>
      </w:r>
    </w:p>
    <w:p w:rsidR="006466AD" w:rsidRDefault="006466AD" w:rsidP="003B10D4">
      <w:pPr>
        <w:spacing w:line="360" w:lineRule="auto"/>
        <w:ind w:firstLine="1440"/>
      </w:pPr>
    </w:p>
    <w:p w:rsidR="000216E6" w:rsidRDefault="006466AD" w:rsidP="00A86F10">
      <w:pPr>
        <w:spacing w:line="360" w:lineRule="auto"/>
        <w:ind w:firstLine="1440"/>
      </w:pPr>
      <w:r>
        <w:t xml:space="preserve">The Respondent </w:t>
      </w:r>
      <w:r w:rsidR="00B9626D">
        <w:t xml:space="preserve">referred to a decision </w:t>
      </w:r>
      <w:r>
        <w:t xml:space="preserve">of the Complainant’s informal complaint </w:t>
      </w:r>
      <w:r w:rsidR="00FA5D3F">
        <w:t>at Case No. 34</w:t>
      </w:r>
      <w:r>
        <w:t>08116</w:t>
      </w:r>
      <w:r w:rsidR="00FA5D3F">
        <w:t xml:space="preserve"> </w:t>
      </w:r>
      <w:r w:rsidR="00B9626D">
        <w:t xml:space="preserve">dated </w:t>
      </w:r>
      <w:r>
        <w:t>May 24</w:t>
      </w:r>
      <w:r w:rsidR="00B9626D">
        <w:t>, 2016</w:t>
      </w:r>
      <w:r w:rsidR="00AA7B98">
        <w:t>,</w:t>
      </w:r>
      <w:r w:rsidR="00B9626D">
        <w:t xml:space="preserve"> from the PUC’s Bureau of Consumer Services (BCS).</w:t>
      </w:r>
      <w:r>
        <w:t xml:space="preserve">  </w:t>
      </w:r>
      <w:r w:rsidR="00B9626D">
        <w:t xml:space="preserve">The BCS decision </w:t>
      </w:r>
      <w:r>
        <w:t xml:space="preserve">found that the Complainant was responsible for unauthorized use at the service address due to the bypass of the meter. </w:t>
      </w:r>
      <w:r w:rsidR="00FA5D3F">
        <w:t xml:space="preserve"> The </w:t>
      </w:r>
      <w:r w:rsidR="003B10D4">
        <w:t>BCS dismissed the informal complaint</w:t>
      </w:r>
      <w:r w:rsidR="00BC31D0">
        <w:t>.</w:t>
      </w:r>
      <w:r w:rsidR="00D453FE">
        <w:t xml:space="preserve">  This </w:t>
      </w:r>
      <w:r w:rsidR="00F81B32">
        <w:t>Complaint is a timely appeal of the BCS decision at Case No. 34</w:t>
      </w:r>
      <w:r>
        <w:t>08116</w:t>
      </w:r>
      <w:r w:rsidR="00F81B32">
        <w:t>.</w:t>
      </w:r>
      <w:r w:rsidR="003B10D4">
        <w:t xml:space="preserve"> </w:t>
      </w:r>
      <w:r w:rsidR="00D453FE">
        <w:t xml:space="preserve"> </w:t>
      </w:r>
    </w:p>
    <w:p w:rsidR="00D453FE" w:rsidRPr="00206E57" w:rsidRDefault="00D453FE" w:rsidP="00A86F10">
      <w:pPr>
        <w:spacing w:line="360" w:lineRule="auto"/>
        <w:ind w:firstLine="1440"/>
      </w:pPr>
    </w:p>
    <w:p w:rsidR="00830B12" w:rsidRPr="00206E57" w:rsidRDefault="00830B12" w:rsidP="00A86F10">
      <w:pPr>
        <w:spacing w:line="360" w:lineRule="auto"/>
        <w:ind w:firstLine="1440"/>
      </w:pPr>
      <w:r w:rsidRPr="00206E57">
        <w:t xml:space="preserve">A Hearing Notice dated </w:t>
      </w:r>
      <w:r w:rsidR="006466AD">
        <w:t xml:space="preserve">September </w:t>
      </w:r>
      <w:r w:rsidR="00BC31D0">
        <w:t>2</w:t>
      </w:r>
      <w:r w:rsidR="006466AD">
        <w:t>9</w:t>
      </w:r>
      <w:r w:rsidR="00192050" w:rsidRPr="00206E57">
        <w:t>, 201</w:t>
      </w:r>
      <w:r w:rsidR="002104EF">
        <w:t>6</w:t>
      </w:r>
      <w:r w:rsidR="00192050" w:rsidRPr="00206E57">
        <w:t xml:space="preserve">, </w:t>
      </w:r>
      <w:r w:rsidRPr="00206E57">
        <w:t xml:space="preserve">notified the parties that an </w:t>
      </w:r>
      <w:r w:rsidR="00A3129D">
        <w:t>i</w:t>
      </w:r>
      <w:r w:rsidRPr="00206E57">
        <w:t>nitial</w:t>
      </w:r>
      <w:r w:rsidR="006466AD">
        <w:t xml:space="preserve"> telephonic</w:t>
      </w:r>
      <w:r w:rsidRPr="00206E57">
        <w:t xml:space="preserve"> </w:t>
      </w:r>
      <w:r w:rsidR="00A3129D">
        <w:t>h</w:t>
      </w:r>
      <w:r w:rsidRPr="00206E57">
        <w:t xml:space="preserve">earing was scheduled for </w:t>
      </w:r>
      <w:r w:rsidR="006466AD">
        <w:t>Wednes</w:t>
      </w:r>
      <w:r w:rsidRPr="00206E57">
        <w:t xml:space="preserve">day, </w:t>
      </w:r>
      <w:r w:rsidR="006466AD">
        <w:t>Nov</w:t>
      </w:r>
      <w:r w:rsidR="00BC31D0">
        <w:t xml:space="preserve">ember </w:t>
      </w:r>
      <w:r w:rsidR="006466AD">
        <w:t>23</w:t>
      </w:r>
      <w:r w:rsidRPr="00206E57">
        <w:t>, 201</w:t>
      </w:r>
      <w:r w:rsidR="002104EF">
        <w:t>6</w:t>
      </w:r>
      <w:r w:rsidRPr="00206E57">
        <w:t xml:space="preserve">, at </w:t>
      </w:r>
      <w:r w:rsidR="0031638A">
        <w:t>10</w:t>
      </w:r>
      <w:r w:rsidRPr="00206E57">
        <w:t>:</w:t>
      </w:r>
      <w:r w:rsidR="0031638A">
        <w:t>0</w:t>
      </w:r>
      <w:r w:rsidRPr="00206E57">
        <w:t xml:space="preserve">0 </w:t>
      </w:r>
      <w:r w:rsidR="003C7C86" w:rsidRPr="00206E57">
        <w:t>a</w:t>
      </w:r>
      <w:r w:rsidRPr="00206E57">
        <w:t>.m.  This Notice indicated that the case was assigned to A</w:t>
      </w:r>
      <w:r w:rsidR="003C7C86" w:rsidRPr="00206E57">
        <w:t xml:space="preserve">dministrative </w:t>
      </w:r>
      <w:r w:rsidRPr="00206E57">
        <w:t>L</w:t>
      </w:r>
      <w:r w:rsidR="003C7C86" w:rsidRPr="00206E57">
        <w:t xml:space="preserve">aw </w:t>
      </w:r>
      <w:r w:rsidRPr="00206E57">
        <w:t>J</w:t>
      </w:r>
      <w:r w:rsidR="003C7C86" w:rsidRPr="00206E57">
        <w:t>udge</w:t>
      </w:r>
      <w:r w:rsidR="006466AD">
        <w:t xml:space="preserve"> (ALJ)</w:t>
      </w:r>
      <w:r w:rsidRPr="00206E57">
        <w:t xml:space="preserve"> </w:t>
      </w:r>
      <w:r w:rsidR="006466AD">
        <w:t>Mark A. Hoyer</w:t>
      </w:r>
      <w:r w:rsidR="009E33BD" w:rsidRPr="00206E57">
        <w:t xml:space="preserve"> as</w:t>
      </w:r>
      <w:r w:rsidR="004A5BB7" w:rsidRPr="00206E57">
        <w:t xml:space="preserve"> the presiding officer.</w:t>
      </w:r>
      <w:r w:rsidRPr="00206E57">
        <w:t xml:space="preserve"> </w:t>
      </w:r>
      <w:r w:rsidR="00202C99" w:rsidRPr="00206E57">
        <w:t xml:space="preserve"> </w:t>
      </w:r>
    </w:p>
    <w:p w:rsidR="00333BB3" w:rsidRPr="00206E57" w:rsidRDefault="00333BB3"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lastRenderedPageBreak/>
        <w:t xml:space="preserve">A </w:t>
      </w:r>
      <w:r w:rsidRPr="00206E57">
        <w:t xml:space="preserve">Prehearing Order dated </w:t>
      </w:r>
      <w:r w:rsidR="006466AD">
        <w:t>Sept</w:t>
      </w:r>
      <w:r w:rsidR="00BC31D0">
        <w:t xml:space="preserve">ember </w:t>
      </w:r>
      <w:r w:rsidR="006466AD">
        <w:t>30</w:t>
      </w:r>
      <w:r w:rsidRPr="00206E57">
        <w:t>, 201</w:t>
      </w:r>
      <w:r w:rsidR="002104EF">
        <w:t>6</w:t>
      </w:r>
      <w:r w:rsidRPr="00206E57">
        <w:t>,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830B12" w:rsidP="00A86F10">
      <w:pPr>
        <w:tabs>
          <w:tab w:val="left" w:pos="2160"/>
        </w:tabs>
        <w:ind w:left="1440" w:right="1440"/>
      </w:pPr>
      <w:r w:rsidRPr="00206E57">
        <w:t>(1) a request to change the scheduled hearing should be sent at least five days prior to the hearing date;</w:t>
      </w:r>
    </w:p>
    <w:p w:rsidR="00830B12" w:rsidRPr="00206E57" w:rsidRDefault="00830B12" w:rsidP="00A86F10">
      <w:pPr>
        <w:tabs>
          <w:tab w:val="left" w:pos="2160"/>
        </w:tabs>
        <w:ind w:left="1440" w:right="1440"/>
      </w:pPr>
      <w:r w:rsidRPr="00206E57">
        <w:t xml:space="preserve">(2) the request for a hearing change is to be in writing and sent to all parties of record; </w:t>
      </w:r>
      <w:r w:rsidR="004A5BB7" w:rsidRPr="00206E57">
        <w:t>and</w:t>
      </w:r>
    </w:p>
    <w:p w:rsidR="00830B12" w:rsidRPr="00206E57" w:rsidRDefault="00830B12" w:rsidP="00A86F10">
      <w:pPr>
        <w:tabs>
          <w:tab w:val="left" w:pos="2160"/>
        </w:tabs>
        <w:ind w:left="1440" w:right="1440"/>
      </w:pPr>
      <w:r w:rsidRPr="00206E57">
        <w:t>(3) a caution that Complainant may lose the case if</w:t>
      </w:r>
      <w:r w:rsidR="00BC31D0">
        <w:t xml:space="preserve"> </w:t>
      </w:r>
      <w:r w:rsidR="00C81232" w:rsidRPr="00206E57">
        <w:t>he</w:t>
      </w:r>
      <w:r w:rsidRPr="00206E57">
        <w:t xml:space="preserve"> does not take part in the hearing and present evidence on the issues raised</w:t>
      </w:r>
      <w:r w:rsidR="004A5BB7" w:rsidRPr="00206E57">
        <w:t>.</w:t>
      </w:r>
      <w:r w:rsidRPr="00206E57">
        <w:t xml:space="preserve"> </w:t>
      </w:r>
    </w:p>
    <w:p w:rsidR="000C1597" w:rsidRPr="00206E57" w:rsidRDefault="000C1597" w:rsidP="00A86F10">
      <w:pPr>
        <w:tabs>
          <w:tab w:val="left" w:pos="2160"/>
        </w:tabs>
        <w:spacing w:line="360" w:lineRule="auto"/>
        <w:ind w:left="1440" w:right="1440"/>
      </w:pPr>
    </w:p>
    <w:p w:rsidR="00F275E9" w:rsidRDefault="006466AD" w:rsidP="00A86F10">
      <w:pPr>
        <w:tabs>
          <w:tab w:val="left" w:pos="-90"/>
        </w:tabs>
        <w:spacing w:line="360" w:lineRule="auto"/>
        <w:ind w:firstLine="1440"/>
        <w:rPr>
          <w:spacing w:val="-3"/>
        </w:rPr>
      </w:pPr>
      <w:r>
        <w:rPr>
          <w:spacing w:val="-3"/>
        </w:rPr>
        <w:t xml:space="preserve">A </w:t>
      </w:r>
      <w:r w:rsidR="00F275E9">
        <w:rPr>
          <w:spacing w:val="-3"/>
        </w:rPr>
        <w:t>Hearing Notice dated November 16, 2016, cancelled the scheduled initial telephonic hearing, rescheduled the proceeding to an initial in-person hearing on Thursday, January 12, 2017, and changed the presiding officer to the u</w:t>
      </w:r>
      <w:r w:rsidR="000705AF">
        <w:rPr>
          <w:spacing w:val="-3"/>
        </w:rPr>
        <w:t>n</w:t>
      </w:r>
      <w:r w:rsidR="00F275E9">
        <w:rPr>
          <w:spacing w:val="-3"/>
        </w:rPr>
        <w:t>dersigned ALJ.</w:t>
      </w:r>
    </w:p>
    <w:p w:rsidR="00F275E9" w:rsidRDefault="00F275E9" w:rsidP="00A86F10">
      <w:pPr>
        <w:tabs>
          <w:tab w:val="left" w:pos="-90"/>
        </w:tabs>
        <w:spacing w:line="360" w:lineRule="auto"/>
        <w:ind w:firstLine="1440"/>
        <w:rPr>
          <w:spacing w:val="-3"/>
        </w:rPr>
      </w:pPr>
    </w:p>
    <w:p w:rsidR="00F275E9" w:rsidRDefault="00F275E9" w:rsidP="00A86F10">
      <w:pPr>
        <w:tabs>
          <w:tab w:val="left" w:pos="-90"/>
        </w:tabs>
        <w:spacing w:line="360" w:lineRule="auto"/>
        <w:ind w:firstLine="1440"/>
        <w:rPr>
          <w:spacing w:val="-3"/>
        </w:rPr>
      </w:pPr>
      <w:r>
        <w:rPr>
          <w:spacing w:val="-3"/>
        </w:rPr>
        <w:t xml:space="preserve">A Prehearing Order dated November 17, 2016, provided the same procedural </w:t>
      </w:r>
      <w:r w:rsidR="00C918DF">
        <w:rPr>
          <w:spacing w:val="-3"/>
        </w:rPr>
        <w:t xml:space="preserve">rules as the September 30, 2016, </w:t>
      </w:r>
      <w:r>
        <w:rPr>
          <w:spacing w:val="-3"/>
        </w:rPr>
        <w:t>Prehearing Order and confirmed the scheduled in-person hearing</w:t>
      </w:r>
      <w:r w:rsidR="000F0C16">
        <w:rPr>
          <w:spacing w:val="-3"/>
        </w:rPr>
        <w:t xml:space="preserve"> location,</w:t>
      </w:r>
      <w:r>
        <w:rPr>
          <w:spacing w:val="-3"/>
        </w:rPr>
        <w:t xml:space="preserve"> day, time and date.</w:t>
      </w:r>
    </w:p>
    <w:p w:rsidR="00F275E9" w:rsidRDefault="00F275E9" w:rsidP="00A86F10">
      <w:pPr>
        <w:tabs>
          <w:tab w:val="left" w:pos="-90"/>
        </w:tabs>
        <w:spacing w:line="360" w:lineRule="auto"/>
        <w:ind w:firstLine="1440"/>
        <w:rPr>
          <w:spacing w:val="-3"/>
        </w:rPr>
      </w:pPr>
    </w:p>
    <w:p w:rsidR="00DE3DCC" w:rsidRDefault="00F275E9" w:rsidP="00A86F10">
      <w:pPr>
        <w:tabs>
          <w:tab w:val="left" w:pos="-90"/>
        </w:tabs>
        <w:spacing w:line="360" w:lineRule="auto"/>
        <w:ind w:firstLine="1440"/>
        <w:rPr>
          <w:spacing w:val="-3"/>
        </w:rPr>
      </w:pPr>
      <w:r>
        <w:rPr>
          <w:spacing w:val="-3"/>
        </w:rPr>
        <w:t>T</w:t>
      </w:r>
      <w:r w:rsidR="000705AF">
        <w:rPr>
          <w:spacing w:val="-3"/>
        </w:rPr>
        <w:t xml:space="preserve">he </w:t>
      </w:r>
      <w:r>
        <w:rPr>
          <w:spacing w:val="-3"/>
        </w:rPr>
        <w:t xml:space="preserve">in-person </w:t>
      </w:r>
      <w:r w:rsidR="002104EF">
        <w:rPr>
          <w:spacing w:val="-3"/>
        </w:rPr>
        <w:t>evidentiary</w:t>
      </w:r>
      <w:r w:rsidR="000705AF">
        <w:rPr>
          <w:spacing w:val="-3"/>
        </w:rPr>
        <w:t xml:space="preserve"> hearing convened as scheduled.  The </w:t>
      </w:r>
      <w:r w:rsidR="002104EF">
        <w:rPr>
          <w:spacing w:val="-3"/>
        </w:rPr>
        <w:t xml:space="preserve">counsel for the Respondent, Ms. Christlieb, </w:t>
      </w:r>
      <w:r w:rsidR="00204101">
        <w:rPr>
          <w:spacing w:val="-3"/>
        </w:rPr>
        <w:t>was</w:t>
      </w:r>
      <w:r w:rsidR="000F0C16">
        <w:rPr>
          <w:spacing w:val="-3"/>
        </w:rPr>
        <w:t xml:space="preserve"> present and</w:t>
      </w:r>
      <w:r w:rsidR="00204101">
        <w:rPr>
          <w:spacing w:val="-3"/>
        </w:rPr>
        <w:t xml:space="preserve"> accompanied by</w:t>
      </w:r>
      <w:r w:rsidR="000705AF">
        <w:rPr>
          <w:spacing w:val="-3"/>
        </w:rPr>
        <w:t xml:space="preserve"> </w:t>
      </w:r>
      <w:r>
        <w:rPr>
          <w:spacing w:val="-3"/>
        </w:rPr>
        <w:t>tw</w:t>
      </w:r>
      <w:r w:rsidR="00BC31D0">
        <w:rPr>
          <w:spacing w:val="-3"/>
        </w:rPr>
        <w:t>o</w:t>
      </w:r>
      <w:r w:rsidR="00A02408">
        <w:rPr>
          <w:spacing w:val="-3"/>
        </w:rPr>
        <w:t xml:space="preserve"> </w:t>
      </w:r>
      <w:r w:rsidR="002104EF">
        <w:rPr>
          <w:spacing w:val="-3"/>
        </w:rPr>
        <w:t xml:space="preserve">potential </w:t>
      </w:r>
      <w:r w:rsidR="000705AF">
        <w:rPr>
          <w:spacing w:val="-3"/>
        </w:rPr>
        <w:t>witness</w:t>
      </w:r>
      <w:r>
        <w:rPr>
          <w:spacing w:val="-3"/>
        </w:rPr>
        <w:t>es</w:t>
      </w:r>
      <w:r w:rsidR="000705AF">
        <w:rPr>
          <w:spacing w:val="-3"/>
        </w:rPr>
        <w:t xml:space="preserve">.  </w:t>
      </w:r>
      <w:r w:rsidR="002104EF">
        <w:rPr>
          <w:spacing w:val="-3"/>
        </w:rPr>
        <w:t>The Complainant failed to appear at the evidentiary hearing.</w:t>
      </w:r>
      <w:r w:rsidR="00463734">
        <w:rPr>
          <w:spacing w:val="-3"/>
        </w:rPr>
        <w:t xml:space="preserve">  </w:t>
      </w:r>
      <w:r w:rsidR="00A02408">
        <w:rPr>
          <w:spacing w:val="-3"/>
        </w:rPr>
        <w:t>The undersigned directed that the proceeding recess for approximately 15 minutes to allow the Complainant time to appear or communicate a reasonable excuse as to why he would not be present at the evidentiary hearing.</w:t>
      </w:r>
      <w:r w:rsidR="00DE3DCC">
        <w:rPr>
          <w:spacing w:val="-3"/>
        </w:rPr>
        <w:t xml:space="preserve">  </w:t>
      </w:r>
    </w:p>
    <w:p w:rsidR="00DE3DCC" w:rsidRDefault="00DE3DCC" w:rsidP="00A86F10">
      <w:pPr>
        <w:tabs>
          <w:tab w:val="left" w:pos="-90"/>
        </w:tabs>
        <w:spacing w:line="360" w:lineRule="auto"/>
        <w:ind w:firstLine="1440"/>
        <w:rPr>
          <w:spacing w:val="-3"/>
        </w:rPr>
      </w:pPr>
    </w:p>
    <w:p w:rsidR="00414348" w:rsidRPr="00206E57" w:rsidRDefault="00DE3DCC" w:rsidP="00A86F10">
      <w:pPr>
        <w:tabs>
          <w:tab w:val="left" w:pos="-90"/>
        </w:tabs>
        <w:spacing w:line="360" w:lineRule="auto"/>
        <w:ind w:firstLine="1440"/>
        <w:rPr>
          <w:spacing w:val="-3"/>
        </w:rPr>
      </w:pPr>
      <w:r>
        <w:rPr>
          <w:spacing w:val="-3"/>
        </w:rPr>
        <w:t>The undersigned reconvened at approximately 10:2</w:t>
      </w:r>
      <w:r w:rsidR="00F275E9">
        <w:rPr>
          <w:spacing w:val="-3"/>
        </w:rPr>
        <w:t>5</w:t>
      </w:r>
      <w:r>
        <w:rPr>
          <w:spacing w:val="-3"/>
        </w:rPr>
        <w:t xml:space="preserve"> a.m. and the Complainant remained absent from the evidentiary hearing.  </w:t>
      </w:r>
      <w:r w:rsidR="00E55D54">
        <w:rPr>
          <w:spacing w:val="-3"/>
        </w:rPr>
        <w:t xml:space="preserve">Counsel for the Respondent moved to dismiss the Complaint with prejudice for lack of prosecution. </w:t>
      </w:r>
      <w:r w:rsidR="00CE1B3F">
        <w:rPr>
          <w:spacing w:val="-3"/>
        </w:rPr>
        <w:t xml:space="preserve"> </w:t>
      </w:r>
      <w:r w:rsidR="00367ACA" w:rsidRPr="00206E57">
        <w:rPr>
          <w:spacing w:val="-3"/>
        </w:rPr>
        <w:t>Th</w:t>
      </w:r>
      <w:r w:rsidR="007B35F5" w:rsidRPr="00206E57">
        <w:rPr>
          <w:spacing w:val="-3"/>
        </w:rPr>
        <w:t xml:space="preserve">e undersigned stated that the </w:t>
      </w:r>
      <w:r w:rsidR="00192050" w:rsidRPr="00206E57">
        <w:rPr>
          <w:spacing w:val="-3"/>
        </w:rPr>
        <w:t xml:space="preserve">Respondent’s </w:t>
      </w:r>
      <w:r w:rsidR="007B35F5" w:rsidRPr="00206E57">
        <w:rPr>
          <w:spacing w:val="-3"/>
        </w:rPr>
        <w:t>motion would be considered</w:t>
      </w:r>
      <w:r w:rsidR="00D11BDA" w:rsidRPr="00206E57">
        <w:rPr>
          <w:spacing w:val="-3"/>
        </w:rPr>
        <w:t xml:space="preserve"> and ruled upon in writing</w:t>
      </w:r>
      <w:r w:rsidR="007B35F5" w:rsidRPr="00206E57">
        <w:rPr>
          <w:spacing w:val="-3"/>
        </w:rPr>
        <w:t xml:space="preserve"> and adjourned.</w:t>
      </w:r>
      <w:r w:rsidR="00BF144E" w:rsidRPr="00206E57">
        <w:rPr>
          <w:spacing w:val="-3"/>
        </w:rPr>
        <w:t xml:space="preserve">  </w:t>
      </w:r>
      <w:r w:rsidR="00C81232" w:rsidRPr="00206E57">
        <w:rPr>
          <w:spacing w:val="-3"/>
        </w:rPr>
        <w:t>T</w:t>
      </w:r>
      <w:r w:rsidR="00BF144E" w:rsidRPr="00206E57">
        <w:rPr>
          <w:spacing w:val="-3"/>
        </w:rPr>
        <w:t>he record closed</w:t>
      </w:r>
      <w:r w:rsidR="00C81232" w:rsidRPr="00206E57">
        <w:rPr>
          <w:spacing w:val="-3"/>
        </w:rPr>
        <w:t xml:space="preserve"> on </w:t>
      </w:r>
      <w:r w:rsidR="00D33555">
        <w:rPr>
          <w:spacing w:val="-3"/>
        </w:rPr>
        <w:t>January </w:t>
      </w:r>
      <w:r w:rsidR="00AA7B98">
        <w:rPr>
          <w:spacing w:val="-3"/>
        </w:rPr>
        <w:t>12</w:t>
      </w:r>
      <w:r w:rsidR="00C81232" w:rsidRPr="00206E57">
        <w:rPr>
          <w:spacing w:val="-3"/>
        </w:rPr>
        <w:t>, 201</w:t>
      </w:r>
      <w:r w:rsidR="00AA7B98">
        <w:rPr>
          <w:spacing w:val="-3"/>
        </w:rPr>
        <w:t>7</w:t>
      </w:r>
      <w:r w:rsidR="00855E15" w:rsidRPr="00206E57">
        <w:rPr>
          <w:spacing w:val="-3"/>
        </w:rPr>
        <w:t>,</w:t>
      </w:r>
      <w:r w:rsidR="00C81232" w:rsidRPr="00206E57">
        <w:rPr>
          <w:spacing w:val="-3"/>
        </w:rPr>
        <w:t xml:space="preserve"> when the evidentiary hearing adjourned</w:t>
      </w:r>
      <w:r w:rsidR="00BF144E" w:rsidRPr="00206E57">
        <w:rPr>
          <w:spacing w:val="-3"/>
        </w:rPr>
        <w:t>.</w:t>
      </w:r>
    </w:p>
    <w:p w:rsidR="00F45E87" w:rsidRPr="00206E57" w:rsidRDefault="00F45E87" w:rsidP="00A86F10">
      <w:pPr>
        <w:tabs>
          <w:tab w:val="left" w:pos="-720"/>
        </w:tabs>
        <w:suppressAutoHyphens/>
        <w:spacing w:line="360" w:lineRule="auto"/>
        <w:rPr>
          <w:spacing w:val="-3"/>
        </w:rPr>
      </w:pPr>
    </w:p>
    <w:p w:rsidR="00AA7B98" w:rsidRDefault="00975607" w:rsidP="00A86F10">
      <w:pPr>
        <w:tabs>
          <w:tab w:val="left" w:pos="-720"/>
        </w:tabs>
        <w:suppressAutoHyphens/>
        <w:spacing w:line="360" w:lineRule="auto"/>
        <w:ind w:firstLine="1440"/>
        <w:rPr>
          <w:spacing w:val="-3"/>
        </w:rPr>
      </w:pPr>
      <w:r w:rsidRPr="00206E57">
        <w:rPr>
          <w:spacing w:val="-3"/>
        </w:rPr>
        <w:t xml:space="preserve">This matter is ripe for decision. </w:t>
      </w:r>
    </w:p>
    <w:p w:rsidR="00AA7B98" w:rsidRDefault="00AA7B98">
      <w:pPr>
        <w:rPr>
          <w:spacing w:val="-3"/>
        </w:rPr>
      </w:pPr>
      <w:r>
        <w:rPr>
          <w:spacing w:val="-3"/>
        </w:rPr>
        <w:br w:type="page"/>
      </w:r>
    </w:p>
    <w:p w:rsidR="003A388C" w:rsidRPr="00206E57" w:rsidRDefault="003A388C" w:rsidP="00A86F10">
      <w:pPr>
        <w:tabs>
          <w:tab w:val="left" w:pos="-720"/>
        </w:tabs>
        <w:suppressAutoHyphens/>
        <w:spacing w:line="360" w:lineRule="auto"/>
        <w:jc w:val="center"/>
      </w:pPr>
      <w:r w:rsidRPr="00206E57">
        <w:rPr>
          <w:u w:val="single"/>
        </w:rPr>
        <w:lastRenderedPageBreak/>
        <w:t>FINDINGS OF FACT</w:t>
      </w:r>
    </w:p>
    <w:p w:rsidR="003A388C" w:rsidRPr="00206E57" w:rsidRDefault="003A388C" w:rsidP="00A86F10">
      <w:pPr>
        <w:tabs>
          <w:tab w:val="left" w:pos="2160"/>
        </w:tabs>
        <w:spacing w:line="360" w:lineRule="auto"/>
        <w:rPr>
          <w:u w:val="single"/>
        </w:rPr>
      </w:pPr>
    </w:p>
    <w:p w:rsidR="008269B7" w:rsidRPr="00206E57" w:rsidRDefault="000933D2" w:rsidP="00D33555">
      <w:pPr>
        <w:numPr>
          <w:ilvl w:val="0"/>
          <w:numId w:val="1"/>
        </w:numPr>
        <w:tabs>
          <w:tab w:val="left" w:pos="2160"/>
        </w:tabs>
        <w:spacing w:line="360" w:lineRule="auto"/>
        <w:ind w:left="0" w:firstLine="1440"/>
      </w:pPr>
      <w:r>
        <w:t xml:space="preserve">The </w:t>
      </w:r>
      <w:r w:rsidR="006840CF" w:rsidRPr="00206E57">
        <w:t>Complainant</w:t>
      </w:r>
      <w:r w:rsidR="00D85330" w:rsidRPr="00206E57">
        <w:t xml:space="preserve"> </w:t>
      </w:r>
      <w:r w:rsidR="00043F6B" w:rsidRPr="00206E57">
        <w:t xml:space="preserve">is </w:t>
      </w:r>
      <w:r w:rsidR="00AA7B98">
        <w:t>Seneca Willoughby</w:t>
      </w:r>
      <w:r w:rsidR="007F75E5" w:rsidRPr="00206E57">
        <w:t xml:space="preserve">, who </w:t>
      </w:r>
      <w:r w:rsidR="0031638A">
        <w:t xml:space="preserve">is </w:t>
      </w:r>
      <w:r w:rsidR="00CE1B3F">
        <w:t xml:space="preserve">seeking to </w:t>
      </w:r>
      <w:r w:rsidR="00AA7B98">
        <w:t xml:space="preserve">not be held responsible for charges for </w:t>
      </w:r>
      <w:r w:rsidR="00CE1B3F">
        <w:t xml:space="preserve">gas service </w:t>
      </w:r>
      <w:r w:rsidR="004925D2" w:rsidRPr="00206E57">
        <w:t>from the Respondent</w:t>
      </w:r>
      <w:r w:rsidR="007B4BB5">
        <w:t xml:space="preserve"> </w:t>
      </w:r>
      <w:r w:rsidR="00AA7B98">
        <w:t>at 1618 Glenwood Avenue</w:t>
      </w:r>
      <w:r w:rsidR="00E55D54">
        <w:t>, Philadelphia Pennsylvania (service address)</w:t>
      </w:r>
      <w:r w:rsidR="004925D2">
        <w:t>.</w:t>
      </w:r>
    </w:p>
    <w:p w:rsidR="000E34BB" w:rsidRPr="00206E57" w:rsidRDefault="000E34BB" w:rsidP="00D33555">
      <w:pPr>
        <w:tabs>
          <w:tab w:val="left" w:pos="2160"/>
        </w:tabs>
        <w:spacing w:line="360" w:lineRule="auto"/>
        <w:ind w:left="1440"/>
      </w:pPr>
    </w:p>
    <w:p w:rsidR="000E34BB" w:rsidRPr="00206E57" w:rsidRDefault="000933D2" w:rsidP="00D33555">
      <w:pPr>
        <w:numPr>
          <w:ilvl w:val="0"/>
          <w:numId w:val="1"/>
        </w:numPr>
        <w:tabs>
          <w:tab w:val="left" w:pos="2160"/>
        </w:tabs>
        <w:spacing w:line="360" w:lineRule="auto"/>
        <w:ind w:left="0" w:firstLine="1440"/>
      </w:pPr>
      <w:r>
        <w:t xml:space="preserve">The </w:t>
      </w:r>
      <w:r w:rsidR="000E34BB" w:rsidRPr="00206E57">
        <w:t>Respondent is P</w:t>
      </w:r>
      <w:r w:rsidR="00CE1B3F">
        <w:t>hiladelphia Gas Works</w:t>
      </w:r>
      <w:r w:rsidR="007F75E5" w:rsidRPr="00206E57">
        <w:t xml:space="preserve">, a jurisdictional public utility </w:t>
      </w:r>
      <w:r w:rsidR="0049485E">
        <w:t>that provides</w:t>
      </w:r>
      <w:r w:rsidR="007F75E5" w:rsidRPr="00206E57">
        <w:t xml:space="preserve"> </w:t>
      </w:r>
      <w:r w:rsidR="00CE1B3F">
        <w:t>gas</w:t>
      </w:r>
      <w:r w:rsidR="007F75E5" w:rsidRPr="00206E57">
        <w:t xml:space="preserve"> distribution service in the Commonwealth of Pennsylvania</w:t>
      </w:r>
      <w:r w:rsidR="000E34BB" w:rsidRPr="00206E57">
        <w:t>.</w:t>
      </w:r>
    </w:p>
    <w:p w:rsidR="00F0486D" w:rsidRPr="00206E57" w:rsidRDefault="00F0486D" w:rsidP="00D33555">
      <w:pPr>
        <w:tabs>
          <w:tab w:val="left" w:pos="2160"/>
        </w:tabs>
        <w:spacing w:line="360" w:lineRule="auto"/>
        <w:ind w:left="1440"/>
      </w:pPr>
    </w:p>
    <w:p w:rsidR="00D85330" w:rsidRPr="00206E57" w:rsidRDefault="003E21D0" w:rsidP="00D33555">
      <w:pPr>
        <w:numPr>
          <w:ilvl w:val="0"/>
          <w:numId w:val="1"/>
        </w:numPr>
        <w:tabs>
          <w:tab w:val="left" w:pos="2160"/>
        </w:tabs>
        <w:spacing w:line="360" w:lineRule="auto"/>
        <w:ind w:left="0" w:firstLine="1440"/>
      </w:pPr>
      <w:r w:rsidRPr="00206E57">
        <w:t xml:space="preserve">On </w:t>
      </w:r>
      <w:r w:rsidR="00AA7B98">
        <w:t>July 20</w:t>
      </w:r>
      <w:r w:rsidRPr="00206E57">
        <w:t>, 201</w:t>
      </w:r>
      <w:r w:rsidR="00902059">
        <w:t>6</w:t>
      </w:r>
      <w:r w:rsidRPr="00206E57">
        <w:t xml:space="preserve">, </w:t>
      </w:r>
      <w:r w:rsidR="00A02C67" w:rsidRPr="00206E57">
        <w:t>Complainant</w:t>
      </w:r>
      <w:r w:rsidRPr="00206E57">
        <w:t xml:space="preserve"> filed a Complaint with the Commission against the Respondent</w:t>
      </w:r>
      <w:r w:rsidR="0049485E">
        <w:t>.</w:t>
      </w:r>
    </w:p>
    <w:p w:rsidR="006840CF" w:rsidRPr="00206E57" w:rsidRDefault="006840CF" w:rsidP="00D33555">
      <w:pPr>
        <w:tabs>
          <w:tab w:val="left" w:pos="2160"/>
        </w:tabs>
        <w:spacing w:line="360" w:lineRule="auto"/>
        <w:ind w:left="1440"/>
      </w:pPr>
    </w:p>
    <w:p w:rsidR="00DF0C12" w:rsidRPr="00206E57" w:rsidRDefault="000933D2" w:rsidP="00D33555">
      <w:pPr>
        <w:numPr>
          <w:ilvl w:val="0"/>
          <w:numId w:val="1"/>
        </w:numPr>
        <w:tabs>
          <w:tab w:val="left" w:pos="2160"/>
        </w:tabs>
        <w:spacing w:line="360" w:lineRule="auto"/>
        <w:ind w:left="0" w:firstLine="1440"/>
      </w:pPr>
      <w:r>
        <w:t xml:space="preserve">The </w:t>
      </w:r>
      <w:r w:rsidR="00BC69C7" w:rsidRPr="00206E57">
        <w:t>Respondent</w:t>
      </w:r>
      <w:r w:rsidR="00DF0C12" w:rsidRPr="00206E57">
        <w:t xml:space="preserve"> filed its Answer</w:t>
      </w:r>
      <w:r w:rsidR="00BC69C7" w:rsidRPr="00206E57">
        <w:t xml:space="preserve"> </w:t>
      </w:r>
      <w:r w:rsidR="00DF0C12" w:rsidRPr="00206E57">
        <w:t xml:space="preserve">on </w:t>
      </w:r>
      <w:r w:rsidR="00AA7B98">
        <w:t>August 2</w:t>
      </w:r>
      <w:r w:rsidR="00E55D54">
        <w:t>4</w:t>
      </w:r>
      <w:r w:rsidR="00F0486D" w:rsidRPr="00206E57">
        <w:t xml:space="preserve">, </w:t>
      </w:r>
      <w:r w:rsidR="00DF0C12" w:rsidRPr="00206E57">
        <w:t>201</w:t>
      </w:r>
      <w:r w:rsidR="00902059">
        <w:t>6</w:t>
      </w:r>
      <w:r w:rsidR="007F75E5" w:rsidRPr="00206E57">
        <w:t>, denying any wrongdoing</w:t>
      </w:r>
      <w:r w:rsidR="00DF0C12" w:rsidRPr="00206E57">
        <w:t>.</w:t>
      </w:r>
    </w:p>
    <w:p w:rsidR="00DF0C12" w:rsidRPr="00206E57" w:rsidRDefault="00DF0C12" w:rsidP="00D33555">
      <w:pPr>
        <w:pStyle w:val="ListParagraph"/>
        <w:spacing w:line="360" w:lineRule="auto"/>
      </w:pPr>
    </w:p>
    <w:p w:rsidR="003A388C" w:rsidRDefault="003A388C" w:rsidP="00D33555">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AA7B98">
        <w:t>November 16</w:t>
      </w:r>
      <w:r w:rsidR="00D014C6">
        <w:t>, 201</w:t>
      </w:r>
      <w:r w:rsidR="00902059">
        <w:t>6</w:t>
      </w:r>
      <w:r w:rsidR="00D014C6">
        <w:t>,</w:t>
      </w:r>
      <w:r w:rsidRPr="00206E57">
        <w:t xml:space="preserve"> </w:t>
      </w:r>
      <w:r w:rsidR="00C974D1" w:rsidRPr="00206E57">
        <w:t>w</w:t>
      </w:r>
      <w:r w:rsidR="00902059">
        <w:t>as</w:t>
      </w:r>
      <w:r w:rsidR="00C974D1" w:rsidRPr="00206E57">
        <w:t xml:space="preserve"> </w:t>
      </w:r>
      <w:r w:rsidR="00902059">
        <w:t xml:space="preserve">sent by regular first-class </w:t>
      </w:r>
      <w:r w:rsidR="00C974D1" w:rsidRPr="00206E57">
        <w:t>mail to the Complainant and scheduled a</w:t>
      </w:r>
      <w:r w:rsidR="00902059">
        <w:t>n evidentiary</w:t>
      </w:r>
      <w:r w:rsidR="00D014C6">
        <w:t xml:space="preserve"> h</w:t>
      </w:r>
      <w:r w:rsidRPr="00206E57">
        <w:t xml:space="preserve">earing for </w:t>
      </w:r>
      <w:r w:rsidR="00AA7B98">
        <w:t>Thursday</w:t>
      </w:r>
      <w:r w:rsidR="003E21D0" w:rsidRPr="00206E57">
        <w:t xml:space="preserve">, </w:t>
      </w:r>
      <w:r w:rsidR="00AA7B98">
        <w:t>January 12</w:t>
      </w:r>
      <w:r w:rsidR="00B16F58" w:rsidRPr="00206E57">
        <w:t>, 201</w:t>
      </w:r>
      <w:r w:rsidR="00AA7B98">
        <w:t>7</w:t>
      </w:r>
      <w:r w:rsidR="00902059">
        <w:t>, at 10 a.m.</w:t>
      </w:r>
      <w:r w:rsidRPr="00206E57">
        <w:t xml:space="preserve"> </w:t>
      </w:r>
    </w:p>
    <w:p w:rsidR="00902059" w:rsidRDefault="00902059" w:rsidP="00D33555">
      <w:pPr>
        <w:pStyle w:val="ListParagraph"/>
        <w:spacing w:line="360" w:lineRule="auto"/>
      </w:pPr>
    </w:p>
    <w:p w:rsidR="003A388C" w:rsidRDefault="00B16F58" w:rsidP="00D33555">
      <w:pPr>
        <w:numPr>
          <w:ilvl w:val="0"/>
          <w:numId w:val="1"/>
        </w:numPr>
        <w:tabs>
          <w:tab w:val="left" w:pos="2160"/>
        </w:tabs>
        <w:spacing w:line="360" w:lineRule="auto"/>
        <w:ind w:left="0" w:firstLine="1440"/>
      </w:pPr>
      <w:r w:rsidRPr="00206E57">
        <w:t>A</w:t>
      </w:r>
      <w:r w:rsidR="005C3E08" w:rsidRPr="00206E57">
        <w:t xml:space="preserve"> </w:t>
      </w:r>
      <w:r w:rsidR="003A388C" w:rsidRPr="00206E57">
        <w:t>Prehearing Order</w:t>
      </w:r>
      <w:r w:rsidR="005C3E08" w:rsidRPr="00206E57">
        <w:t xml:space="preserve">, </w:t>
      </w:r>
      <w:r w:rsidR="003A388C" w:rsidRPr="00206E57">
        <w:t xml:space="preserve">dated </w:t>
      </w:r>
      <w:r w:rsidR="002976AF">
        <w:t xml:space="preserve">November </w:t>
      </w:r>
      <w:r w:rsidR="00902059">
        <w:t>1</w:t>
      </w:r>
      <w:r w:rsidR="00AA7B98">
        <w:t>7</w:t>
      </w:r>
      <w:r w:rsidR="005C3E08" w:rsidRPr="00206E57">
        <w:t>, 201</w:t>
      </w:r>
      <w:r w:rsidR="00902059">
        <w:t>6</w:t>
      </w:r>
      <w:r w:rsidR="00D014C6">
        <w:t>,</w:t>
      </w:r>
      <w:r w:rsidR="005C3E08" w:rsidRPr="00206E57">
        <w:t xml:space="preserve"> </w:t>
      </w:r>
      <w:r w:rsidR="003A388C" w:rsidRPr="00206E57">
        <w:t>advised the Complainant of the proper procedure to obtain a continuance to reschedule the hearing date</w:t>
      </w:r>
      <w:r w:rsidR="00512898" w:rsidRPr="00206E57">
        <w:t>.</w:t>
      </w:r>
    </w:p>
    <w:p w:rsidR="007F2B71" w:rsidRDefault="007F2B71" w:rsidP="00D33555">
      <w:pPr>
        <w:pStyle w:val="ListParagraph"/>
        <w:spacing w:line="360" w:lineRule="auto"/>
      </w:pPr>
    </w:p>
    <w:p w:rsidR="00902059" w:rsidRDefault="00902059" w:rsidP="00D33555">
      <w:pPr>
        <w:numPr>
          <w:ilvl w:val="0"/>
          <w:numId w:val="1"/>
        </w:numPr>
        <w:tabs>
          <w:tab w:val="left" w:pos="2160"/>
        </w:tabs>
        <w:spacing w:line="360" w:lineRule="auto"/>
        <w:ind w:left="0" w:firstLine="1440"/>
      </w:pPr>
      <w:r>
        <w:t xml:space="preserve">The Commission’s </w:t>
      </w:r>
      <w:r w:rsidR="00AA7B98">
        <w:t>H</w:t>
      </w:r>
      <w:r>
        <w:t xml:space="preserve">earing </w:t>
      </w:r>
      <w:r w:rsidR="00AA7B98">
        <w:t>N</w:t>
      </w:r>
      <w:r>
        <w:t>otice was never returned to the sender.</w:t>
      </w:r>
    </w:p>
    <w:p w:rsidR="00902059" w:rsidRDefault="00902059" w:rsidP="00D33555">
      <w:pPr>
        <w:pStyle w:val="ListParagraph"/>
        <w:spacing w:line="360" w:lineRule="auto"/>
      </w:pPr>
    </w:p>
    <w:p w:rsidR="003A388C" w:rsidRPr="00206E57" w:rsidRDefault="00E63B78" w:rsidP="00D33555">
      <w:pPr>
        <w:numPr>
          <w:ilvl w:val="0"/>
          <w:numId w:val="1"/>
        </w:numPr>
        <w:tabs>
          <w:tab w:val="num" w:pos="2160"/>
        </w:tabs>
        <w:spacing w:line="360" w:lineRule="auto"/>
        <w:ind w:left="0" w:firstLine="1440"/>
        <w:rPr>
          <w:spacing w:val="-3"/>
        </w:rPr>
      </w:pPr>
      <w:r w:rsidRPr="00206E57">
        <w:rPr>
          <w:spacing w:val="-3"/>
        </w:rPr>
        <w:t xml:space="preserve">None of the documents mailed to Complainant </w:t>
      </w:r>
      <w:r w:rsidR="003A388C" w:rsidRPr="00206E57">
        <w:rPr>
          <w:spacing w:val="-3"/>
        </w:rPr>
        <w:t xml:space="preserve">was returned to the Commission by the United States </w:t>
      </w:r>
      <w:r w:rsidR="00261F04" w:rsidRPr="00206E57">
        <w:rPr>
          <w:spacing w:val="-3"/>
        </w:rPr>
        <w:t>p</w:t>
      </w:r>
      <w:r w:rsidR="003A388C" w:rsidRPr="00206E57">
        <w:rPr>
          <w:spacing w:val="-3"/>
        </w:rPr>
        <w:t xml:space="preserve">ost </w:t>
      </w:r>
      <w:r w:rsidR="00261F04" w:rsidRPr="00206E57">
        <w:rPr>
          <w:spacing w:val="-3"/>
        </w:rPr>
        <w:t>off</w:t>
      </w:r>
      <w:r w:rsidR="003A388C" w:rsidRPr="00206E57">
        <w:rPr>
          <w:spacing w:val="-3"/>
        </w:rPr>
        <w:t>ice as undeliverable.</w:t>
      </w:r>
    </w:p>
    <w:p w:rsidR="005B702D" w:rsidRPr="00206E57" w:rsidRDefault="005B702D" w:rsidP="00D33555">
      <w:pPr>
        <w:pStyle w:val="ListParagraph"/>
        <w:spacing w:line="360" w:lineRule="auto"/>
        <w:rPr>
          <w:spacing w:val="-3"/>
        </w:rPr>
      </w:pPr>
    </w:p>
    <w:p w:rsidR="00E43A42" w:rsidRPr="00206E57" w:rsidRDefault="003A388C" w:rsidP="00D33555">
      <w:pPr>
        <w:numPr>
          <w:ilvl w:val="0"/>
          <w:numId w:val="1"/>
        </w:numPr>
        <w:tabs>
          <w:tab w:val="num" w:pos="2160"/>
        </w:tabs>
        <w:spacing w:line="360" w:lineRule="auto"/>
        <w:ind w:left="0" w:firstLine="1440"/>
        <w:rPr>
          <w:spacing w:val="-3"/>
        </w:rPr>
      </w:pPr>
      <w:r w:rsidRPr="00206E57">
        <w:rPr>
          <w:spacing w:val="-3"/>
        </w:rPr>
        <w:t>Neither Complainant nor any c</w:t>
      </w:r>
      <w:r w:rsidR="00EB5A9C">
        <w:rPr>
          <w:spacing w:val="-3"/>
        </w:rPr>
        <w:t>ounsel representing Complainant</w:t>
      </w:r>
      <w:r w:rsidR="00E43A42" w:rsidRPr="00206E57">
        <w:rPr>
          <w:spacing w:val="-3"/>
        </w:rPr>
        <w:t xml:space="preserve"> </w:t>
      </w:r>
      <w:r w:rsidRPr="00206E57">
        <w:rPr>
          <w:spacing w:val="-3"/>
        </w:rPr>
        <w:t>appeared at the</w:t>
      </w:r>
      <w:r w:rsidR="00253904" w:rsidRPr="00206E57">
        <w:rPr>
          <w:spacing w:val="-3"/>
        </w:rPr>
        <w:t xml:space="preserve"> </w:t>
      </w:r>
      <w:r w:rsidRPr="00206E57">
        <w:rPr>
          <w:spacing w:val="-3"/>
        </w:rPr>
        <w:t xml:space="preserve">scheduled </w:t>
      </w:r>
      <w:r w:rsidR="00D014C6">
        <w:rPr>
          <w:spacing w:val="-3"/>
        </w:rPr>
        <w:t>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AA7B98">
        <w:rPr>
          <w:spacing w:val="-3"/>
        </w:rPr>
        <w:t>January 12</w:t>
      </w:r>
      <w:r w:rsidR="00216719" w:rsidRPr="00206E57">
        <w:rPr>
          <w:spacing w:val="-3"/>
        </w:rPr>
        <w:t>, 201</w:t>
      </w:r>
      <w:r w:rsidR="00AA7B98">
        <w:rPr>
          <w:spacing w:val="-3"/>
        </w:rPr>
        <w:t>7</w:t>
      </w:r>
      <w:r w:rsidR="00E43A42" w:rsidRPr="00206E57">
        <w:rPr>
          <w:spacing w:val="-3"/>
        </w:rPr>
        <w:t>.</w:t>
      </w:r>
    </w:p>
    <w:p w:rsidR="003A388C" w:rsidRPr="00206E57" w:rsidRDefault="003A388C" w:rsidP="00D33555">
      <w:pPr>
        <w:pStyle w:val="ListParagraph"/>
        <w:spacing w:line="360" w:lineRule="auto"/>
        <w:rPr>
          <w:spacing w:val="-3"/>
        </w:rPr>
      </w:pPr>
    </w:p>
    <w:p w:rsidR="00902059" w:rsidRDefault="003A388C" w:rsidP="00D33555">
      <w:pPr>
        <w:numPr>
          <w:ilvl w:val="0"/>
          <w:numId w:val="1"/>
        </w:numPr>
        <w:tabs>
          <w:tab w:val="num" w:pos="2160"/>
        </w:tabs>
        <w:spacing w:line="360" w:lineRule="auto"/>
        <w:ind w:left="0" w:firstLine="1440"/>
        <w:rPr>
          <w:spacing w:val="-3"/>
        </w:rPr>
      </w:pPr>
      <w:r w:rsidRPr="00206E57">
        <w:rPr>
          <w:spacing w:val="-3"/>
        </w:rPr>
        <w:t>Complainant did not settle or withdraw</w:t>
      </w:r>
      <w:r w:rsidR="00043F6B" w:rsidRPr="00206E57">
        <w:rPr>
          <w:spacing w:val="-3"/>
        </w:rPr>
        <w:t xml:space="preserve"> the</w:t>
      </w:r>
      <w:r w:rsidRPr="00206E57">
        <w:rPr>
          <w:spacing w:val="-3"/>
        </w:rPr>
        <w:t xml:space="preserve"> Complaint.</w:t>
      </w:r>
    </w:p>
    <w:p w:rsidR="003A388C" w:rsidRPr="00206E57" w:rsidRDefault="003A388C" w:rsidP="002976AF">
      <w:pPr>
        <w:jc w:val="center"/>
        <w:rPr>
          <w:u w:val="single"/>
        </w:rPr>
      </w:pPr>
      <w:r w:rsidRPr="00206E57">
        <w:rPr>
          <w:u w:val="single"/>
        </w:rPr>
        <w:lastRenderedPageBreak/>
        <w:t>DISCUSSION</w:t>
      </w:r>
    </w:p>
    <w:p w:rsidR="003A388C" w:rsidRPr="00206E57" w:rsidRDefault="003A388C" w:rsidP="00A86F10">
      <w:pPr>
        <w:tabs>
          <w:tab w:val="left" w:pos="2160"/>
        </w:tabs>
        <w:spacing w:line="360" w:lineRule="auto"/>
        <w:jc w:val="center"/>
        <w:rPr>
          <w:u w:val="single"/>
        </w:rPr>
      </w:pPr>
    </w:p>
    <w:p w:rsidR="003A388C" w:rsidRDefault="003A388C" w:rsidP="00A86F10">
      <w:pPr>
        <w:spacing w:line="360" w:lineRule="auto"/>
        <w:ind w:firstLine="1440"/>
      </w:pPr>
      <w:r w:rsidRPr="00206E57">
        <w:t>In this Complaint,</w:t>
      </w:r>
      <w:r w:rsidR="00A3196E">
        <w:t xml:space="preserve"> the</w:t>
      </w:r>
      <w:r w:rsidRPr="00206E57">
        <w:t xml:space="preserve"> Complainant </w:t>
      </w:r>
      <w:r w:rsidR="008362A0">
        <w:t>alleged that he i</w:t>
      </w:r>
      <w:r w:rsidR="001828B9">
        <w:t>s not responsible for the charge</w:t>
      </w:r>
      <w:r w:rsidR="008362A0">
        <w:t>s attributed to unauthorized usage of gas service at the service address.</w:t>
      </w:r>
      <w:r w:rsidR="00792352">
        <w:t xml:space="preserve">  </w:t>
      </w:r>
      <w:r w:rsidRPr="00206E57">
        <w:t>The issue in this proceeding is</w:t>
      </w:r>
      <w:r w:rsidR="00884E94" w:rsidRPr="00206E57">
        <w:t xml:space="preserve"> determined by</w:t>
      </w:r>
      <w:r w:rsidRPr="00206E57">
        <w:t xml:space="preserve"> whether the Complainant sustained </w:t>
      </w:r>
      <w:r w:rsidR="00820D1F" w:rsidRPr="00206E57">
        <w:t>h</w:t>
      </w:r>
      <w:r w:rsidR="008362A0">
        <w:t>is</w:t>
      </w:r>
      <w:r w:rsidRPr="00206E57">
        <w:t xml:space="preserve"> burden of proof.  By failing to participate in the hearing, </w:t>
      </w:r>
      <w:r w:rsidR="00E002FD">
        <w:t xml:space="preserve">the </w:t>
      </w:r>
      <w:r w:rsidRPr="00206E57">
        <w:t>Complainant was unable to meet this burden.</w:t>
      </w:r>
    </w:p>
    <w:p w:rsidR="00D014C6" w:rsidRPr="00206E57" w:rsidRDefault="00D014C6" w:rsidP="00A86F10">
      <w:pPr>
        <w:spacing w:line="360" w:lineRule="auto"/>
        <w:ind w:firstLine="1440"/>
      </w:pPr>
    </w:p>
    <w:p w:rsidR="007F75E5" w:rsidRPr="00206E57" w:rsidRDefault="007F75E5" w:rsidP="00A86F10">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206E57">
        <w:rPr>
          <w:i/>
        </w:rPr>
        <w:t>Patterson v. Bell Tel. Co. of P</w:t>
      </w:r>
      <w:r w:rsidR="001E4400">
        <w:rPr>
          <w:i/>
        </w:rPr>
        <w:t>a.</w:t>
      </w:r>
      <w:r w:rsidRPr="00206E57">
        <w:rPr>
          <w:i/>
        </w:rPr>
        <w:t>,</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alloc. denied,</w:t>
      </w:r>
      <w:r w:rsidRPr="00206E57">
        <w:t xml:space="preserve"> </w:t>
      </w:r>
      <w:r w:rsidR="00F66C2D" w:rsidRPr="00206E57">
        <w:t>602 A.2d 863 (</w:t>
      </w:r>
      <w:r w:rsidR="00EE0D94">
        <w:t xml:space="preserve">Pa. </w:t>
      </w:r>
      <w:r w:rsidR="00F66C2D" w:rsidRPr="00206E57">
        <w:t xml:space="preserve">1992).  A preponderance of the evidence is that which is more convincing, by even the smallest amount, than that presented by the other party.  </w:t>
      </w:r>
      <w:r w:rsidR="00F66C2D" w:rsidRPr="00206E57">
        <w:rPr>
          <w:i/>
        </w:rPr>
        <w:t xml:space="preserve">Se-Ling Hosiery v. Margulies, </w:t>
      </w:r>
      <w:r w:rsidR="00F66C2D" w:rsidRPr="00206E57">
        <w:t>70 A.2d 854 (</w:t>
      </w:r>
      <w:r w:rsidR="00EE0D94">
        <w:t xml:space="preserve">Pa. </w:t>
      </w:r>
      <w:r w:rsidR="00F66C2D" w:rsidRPr="00206E57">
        <w:t>1950).</w:t>
      </w:r>
    </w:p>
    <w:p w:rsidR="00F66C2D" w:rsidRPr="00206E57" w:rsidRDefault="00F66C2D" w:rsidP="00A86F10">
      <w:pPr>
        <w:spacing w:line="360" w:lineRule="auto"/>
        <w:ind w:firstLine="1440"/>
      </w:pPr>
    </w:p>
    <w:p w:rsidR="003A388C" w:rsidRPr="00206E57" w:rsidRDefault="003A388C" w:rsidP="00A86F10">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w:t>
      </w:r>
      <w:r w:rsidR="00855E15" w:rsidRPr="00206E57">
        <w:rPr>
          <w:i/>
        </w:rPr>
        <w:t xml:space="preserve">ub. </w:t>
      </w:r>
      <w:r w:rsidRPr="00206E57">
        <w:rPr>
          <w:i/>
        </w:rPr>
        <w:t>U</w:t>
      </w:r>
      <w:r w:rsidR="00855E15" w:rsidRPr="00206E57">
        <w:rPr>
          <w:i/>
        </w:rPr>
        <w:t xml:space="preserve">til. </w:t>
      </w:r>
      <w:r w:rsidRPr="00206E57">
        <w:rPr>
          <w:i/>
        </w:rPr>
        <w:t>C</w:t>
      </w:r>
      <w:r w:rsidR="00855E15" w:rsidRPr="00206E57">
        <w:rPr>
          <w:i/>
        </w:rPr>
        <w:t>omm’n</w:t>
      </w:r>
      <w:r w:rsidRPr="00206E57">
        <w:t>, 479 A.2d 10 (</w:t>
      </w:r>
      <w:r w:rsidR="001E4400">
        <w:t xml:space="preserve">Pa.Cmwlth. </w:t>
      </w:r>
      <w:r w:rsidRPr="00206E57">
        <w:t xml:space="preserve">1984).  </w:t>
      </w:r>
      <w:r w:rsidRPr="00206E57">
        <w:rPr>
          <w:spacing w:val="-3"/>
        </w:rPr>
        <w:t xml:space="preserve">Notice mailed to a party’s last known address and not returned by the post office is presumed to have been received.  </w:t>
      </w:r>
      <w:r w:rsidRPr="00206E57">
        <w:rPr>
          <w:i/>
        </w:rPr>
        <w:t>Chartiers Industrial and Commercial Development Authority v. Allegheny County Board of Property Assessment Appeals and Review</w:t>
      </w:r>
      <w:r w:rsidRPr="00206E57">
        <w:t>, 645 A.2d 944 (</w:t>
      </w:r>
      <w:r w:rsidR="001E4400">
        <w:t xml:space="preserve">Pa.Cmwlth. </w:t>
      </w:r>
      <w:r w:rsidRPr="00206E57">
        <w:t>1994).</w:t>
      </w:r>
    </w:p>
    <w:p w:rsidR="00280901" w:rsidRPr="00206E57" w:rsidRDefault="00280901" w:rsidP="00A86F10">
      <w:pPr>
        <w:spacing w:line="360" w:lineRule="auto"/>
        <w:ind w:firstLine="1440"/>
      </w:pPr>
    </w:p>
    <w:p w:rsidR="00792352" w:rsidRDefault="00792352" w:rsidP="00A86F10">
      <w:pPr>
        <w:spacing w:line="360" w:lineRule="auto"/>
        <w:ind w:firstLine="1440"/>
      </w:pPr>
      <w:r>
        <w:t>The Commission sent a</w:t>
      </w:r>
      <w:r w:rsidR="003A388C" w:rsidRPr="00206E57">
        <w:t xml:space="preserve"> Hearing Notice </w:t>
      </w:r>
      <w:r w:rsidR="00DE3FA7" w:rsidRPr="00206E57">
        <w:t xml:space="preserve">dated </w:t>
      </w:r>
      <w:r w:rsidR="008362A0">
        <w:t>November 16</w:t>
      </w:r>
      <w:r w:rsidR="00DE3FA7" w:rsidRPr="00206E57">
        <w:t>, 201</w:t>
      </w:r>
      <w:r w:rsidR="007F2B71">
        <w:t>6</w:t>
      </w:r>
      <w:r w:rsidR="00DE3FA7" w:rsidRPr="00206E57">
        <w:t>,</w:t>
      </w:r>
      <w:r w:rsidR="003A388C" w:rsidRPr="00206E57">
        <w:t xml:space="preserve"> to </w:t>
      </w:r>
      <w:r w:rsidR="004838F1">
        <w:t xml:space="preserve">the </w:t>
      </w:r>
      <w:r w:rsidR="003A388C" w:rsidRPr="00206E57">
        <w:t xml:space="preserve">Complainant </w:t>
      </w:r>
      <w:r>
        <w:t>by regular first class mail to</w:t>
      </w:r>
      <w:r w:rsidR="003A388C" w:rsidRPr="00206E57">
        <w:t xml:space="preserve"> the address listed on the Complaint</w:t>
      </w:r>
      <w:r w:rsidR="000B43FE">
        <w:t>.</w:t>
      </w:r>
      <w:r>
        <w:t xml:space="preserve">  </w:t>
      </w:r>
      <w:r w:rsidR="00093611">
        <w:t xml:space="preserve">52 </w:t>
      </w:r>
      <w:proofErr w:type="spellStart"/>
      <w:r w:rsidR="00093611">
        <w:t>Pa.Code</w:t>
      </w:r>
      <w:proofErr w:type="spellEnd"/>
      <w:r w:rsidR="00093611">
        <w:t xml:space="preserve"> § 5.20</w:t>
      </w:r>
      <w:r w:rsidR="00415E41">
        <w:t>1</w:t>
      </w:r>
      <w:bookmarkStart w:id="0" w:name="_GoBack"/>
      <w:bookmarkEnd w:id="0"/>
      <w:r w:rsidR="00093611">
        <w:t xml:space="preserve">(a).  The Hearing Notice provided the parties with the day, date, time, and place for the scheduled evidentiary hearing.  </w:t>
      </w:r>
      <w:r>
        <w:t>This document was never returned to the sender, the scheduling staff of the O</w:t>
      </w:r>
      <w:r w:rsidR="00BB430D">
        <w:t xml:space="preserve">ffice of </w:t>
      </w:r>
      <w:r>
        <w:t>A</w:t>
      </w:r>
      <w:r w:rsidR="00BB430D">
        <w:t xml:space="preserve">dministrative </w:t>
      </w:r>
      <w:r>
        <w:t>L</w:t>
      </w:r>
      <w:r w:rsidR="00BB430D">
        <w:t xml:space="preserve">aw </w:t>
      </w:r>
      <w:r>
        <w:t>J</w:t>
      </w:r>
      <w:r w:rsidR="00BB430D">
        <w:t>udge (OALJ)</w:t>
      </w:r>
      <w:r>
        <w:t xml:space="preserve"> in Harrisburg.</w:t>
      </w:r>
    </w:p>
    <w:p w:rsidR="00792352" w:rsidRDefault="00792352" w:rsidP="00A86F10">
      <w:pPr>
        <w:spacing w:line="360" w:lineRule="auto"/>
        <w:ind w:firstLine="1440"/>
      </w:pPr>
    </w:p>
    <w:p w:rsidR="003F3AAA" w:rsidRDefault="00792352" w:rsidP="00A86F10">
      <w:pPr>
        <w:spacing w:line="360" w:lineRule="auto"/>
        <w:ind w:firstLine="1440"/>
      </w:pPr>
      <w:r>
        <w:lastRenderedPageBreak/>
        <w:t xml:space="preserve">Furthermore, the undersigned issued a Prehearing Order dated </w:t>
      </w:r>
      <w:r w:rsidR="008362A0">
        <w:t>November 17</w:t>
      </w:r>
      <w:r>
        <w:t>, 2016, which</w:t>
      </w:r>
      <w:r w:rsidR="00771C02">
        <w:t>,</w:t>
      </w:r>
      <w:r>
        <w:t xml:space="preserve"> </w:t>
      </w:r>
      <w:r w:rsidRPr="000C19DC">
        <w:rPr>
          <w:i/>
        </w:rPr>
        <w:t>inter alia</w:t>
      </w:r>
      <w:r>
        <w:t xml:space="preserve">, </w:t>
      </w:r>
      <w:r w:rsidR="000C19DC">
        <w:t>instruct</w:t>
      </w:r>
      <w:r>
        <w:t>ed the parties t</w:t>
      </w:r>
      <w:r w:rsidR="000C19DC">
        <w:t xml:space="preserve">hat any request </w:t>
      </w:r>
      <w:r w:rsidR="004C5F40">
        <w:t xml:space="preserve">to change the scheduled hearing date should state the agreement or opposition </w:t>
      </w:r>
      <w:r>
        <w:t>o</w:t>
      </w:r>
      <w:r w:rsidR="004C5F40">
        <w:t xml:space="preserve">f the other party and be submitted in writing no later than five days prior to the hearing.  The Prehearing Order, which was mailed to the Complainant at the address shown in the Complaint, was never returned </w:t>
      </w:r>
      <w:r w:rsidR="004C5F40" w:rsidRPr="00206E57">
        <w:t>by the U.S. post office as undeliverable</w:t>
      </w:r>
      <w:r w:rsidR="004C5F40">
        <w:t xml:space="preserve">.  Accordingly, it is presumed that this mailing, which was done through the ordinary course of business, was received by the Complainant.  </w:t>
      </w:r>
      <w:r w:rsidR="004C5F40">
        <w:rPr>
          <w:i/>
        </w:rPr>
        <w:t xml:space="preserve">Berkowitz v. Mayflower Securities, Inc., </w:t>
      </w:r>
      <w:r w:rsidR="004C5F40">
        <w:t xml:space="preserve">317 A.2d 584 (Pa. 1974); </w:t>
      </w:r>
      <w:r w:rsidR="004C5F40">
        <w:rPr>
          <w:i/>
        </w:rPr>
        <w:t xml:space="preserve">Meirerdierck v. Miller, </w:t>
      </w:r>
      <w:r w:rsidR="004C5F40">
        <w:t xml:space="preserve">147 A.2d 406 (Pa. 1959); </w:t>
      </w:r>
      <w:r w:rsidR="004C5F40">
        <w:rPr>
          <w:i/>
        </w:rPr>
        <w:t xml:space="preserve">Samaras v. Hartwick, </w:t>
      </w:r>
      <w:r w:rsidR="004C5F40">
        <w:t xml:space="preserve">698 A.2d 71 (Pa.Super. 1997); </w:t>
      </w:r>
      <w:r w:rsidR="004C5F40">
        <w:rPr>
          <w:i/>
        </w:rPr>
        <w:t>Judge v. Celina Mutual Insurance Co.,</w:t>
      </w:r>
      <w:r w:rsidR="004C5F40">
        <w:t xml:space="preserve"> 444 A.2d 658 (Pa.Super. 1982).  </w:t>
      </w:r>
    </w:p>
    <w:p w:rsidR="003F3AAA" w:rsidRDefault="003F3AAA" w:rsidP="00A86F10">
      <w:pPr>
        <w:spacing w:line="360" w:lineRule="auto"/>
        <w:ind w:firstLine="1440"/>
      </w:pPr>
    </w:p>
    <w:p w:rsidR="00A93B36" w:rsidRPr="00206E57" w:rsidRDefault="00B818EE" w:rsidP="00A86F10">
      <w:pPr>
        <w:spacing w:line="360" w:lineRule="auto"/>
        <w:ind w:firstLine="1440"/>
      </w:pPr>
      <w:r>
        <w:t xml:space="preserve">The </w:t>
      </w:r>
      <w:r w:rsidRPr="00206E57">
        <w:t xml:space="preserve">Complainant is deemed to have received </w:t>
      </w:r>
      <w:r>
        <w:t>all</w:t>
      </w:r>
      <w:r w:rsidRPr="00206E57">
        <w:t xml:space="preserve"> of these documents and had sufficient notice of the day, date and time of the scheduled hearing.</w:t>
      </w:r>
      <w:r>
        <w:t xml:space="preserve">  The Complainant was notified of the scheduled hearing date and time, as well as how to contact the OALJ for the hearing.  Despite this, the Complainant made no attempt whatsoever to notify the presiding officer that she did not plan to participate in the hearing.  </w:t>
      </w:r>
      <w:r w:rsidR="004C5F40">
        <w:t>Under these circumstances, the Complainant had ample opportunity to appear and be heard in this proceeding, but chose not to do so.</w:t>
      </w:r>
      <w:r w:rsidR="00F66C2D" w:rsidRPr="00206E57">
        <w:t xml:space="preserve">  Once notice of a hearing and the opportunity to be heard has been provided to the parties, it is the responsibility of both parties to appear and participate in the hearing. </w:t>
      </w:r>
      <w:r w:rsidR="000D03DF">
        <w:t xml:space="preserve"> </w:t>
      </w:r>
      <w:r w:rsidR="004C5F40">
        <w:t xml:space="preserve">The due process rights of the Complainant have been fully protected.  </w:t>
      </w:r>
      <w:r w:rsidR="00F66C2D" w:rsidRPr="00206E57">
        <w:t xml:space="preserve"> </w:t>
      </w:r>
      <w:r w:rsidR="00F66C2D" w:rsidRPr="00206E57">
        <w:rPr>
          <w:i/>
        </w:rPr>
        <w:t>Sentner v. Bell Tel. Co. of P</w:t>
      </w:r>
      <w:r w:rsidR="001E4400">
        <w:rPr>
          <w:i/>
        </w:rPr>
        <w:t>a.</w:t>
      </w:r>
      <w:r w:rsidR="00F66C2D" w:rsidRPr="00206E57">
        <w:rPr>
          <w:i/>
        </w:rPr>
        <w:t xml:space="preserve">, </w:t>
      </w:r>
      <w:r w:rsidR="00F66C2D" w:rsidRPr="00206E57">
        <w:t>Docket No. F-00161106</w:t>
      </w:r>
      <w:r w:rsidR="001E4400">
        <w:t xml:space="preserve"> (</w:t>
      </w:r>
      <w:r w:rsidR="00F66C2D" w:rsidRPr="00206E57">
        <w:t xml:space="preserve">Opinion and Order entered October 25, </w:t>
      </w:r>
      <w:r w:rsidR="007C5DD5">
        <w:t>199</w:t>
      </w:r>
      <w:r w:rsidR="00F66C2D" w:rsidRPr="00206E57">
        <w:t>3</w:t>
      </w:r>
      <w:r w:rsidR="001E4400">
        <w:t>)</w:t>
      </w:r>
      <w:r w:rsidR="004C5F40">
        <w:t>; 52 Pa.Code § 5.245(a)</w:t>
      </w:r>
      <w:r w:rsidR="00F66C2D" w:rsidRPr="00206E57">
        <w:t xml:space="preserve">. </w:t>
      </w:r>
      <w:r w:rsidR="002A08B5" w:rsidRPr="00206E57">
        <w:t xml:space="preserve">  </w:t>
      </w:r>
    </w:p>
    <w:p w:rsidR="00A93B36" w:rsidRPr="00206E57" w:rsidRDefault="00A93B36" w:rsidP="00A86F10">
      <w:pPr>
        <w:spacing w:line="360" w:lineRule="auto"/>
        <w:ind w:firstLine="1440"/>
      </w:pPr>
    </w:p>
    <w:p w:rsidR="007C5DD5" w:rsidRDefault="007C5DD5" w:rsidP="00A86F10">
      <w:pPr>
        <w:spacing w:line="360" w:lineRule="auto"/>
        <w:ind w:firstLine="1440"/>
      </w:pPr>
      <w:r>
        <w:t xml:space="preserve">Section 332(a) of the Public Utility Code (Code), 66 Pa.C.S. § 332(a), places the burden of proof upon the proponent of any request for relief.  As the party bringing this Complaint, the Complainant bears the burden of proving by a preponderance of the evidence that they are entitled to relief.  </w:t>
      </w:r>
    </w:p>
    <w:p w:rsidR="007C5DD5" w:rsidRDefault="007C5DD5" w:rsidP="00A86F10">
      <w:pPr>
        <w:spacing w:line="360" w:lineRule="auto"/>
        <w:ind w:firstLine="1440"/>
      </w:pPr>
    </w:p>
    <w:p w:rsidR="0070483F" w:rsidRDefault="0070483F" w:rsidP="0070483F">
      <w:pPr>
        <w:spacing w:line="360" w:lineRule="auto"/>
        <w:ind w:firstLine="1440"/>
      </w:pPr>
      <w:r w:rsidRPr="0070483F">
        <w:t xml:space="preserve">The failure of the Complainant to appear at this scheduled hearing is unexcused.  </w:t>
      </w:r>
      <w:r w:rsidR="0034688C">
        <w:t xml:space="preserve">By choosing not to appear and proffer any evidence to support the Complaint, the Complainant has failed to sustain his burden of proof.  </w:t>
      </w:r>
      <w:r w:rsidR="001828B9">
        <w:t>T</w:t>
      </w:r>
      <w:r w:rsidRPr="0070483F">
        <w:t>he Complainant</w:t>
      </w:r>
      <w:r w:rsidR="0034688C">
        <w:t xml:space="preserve"> has failed to attend the hearing and to present evidence on the issues raised</w:t>
      </w:r>
      <w:r w:rsidRPr="0070483F">
        <w:t>.</w:t>
      </w:r>
    </w:p>
    <w:p w:rsidR="00B818EE" w:rsidRDefault="00B818EE" w:rsidP="0070483F">
      <w:pPr>
        <w:spacing w:line="360" w:lineRule="auto"/>
        <w:ind w:firstLine="1440"/>
      </w:pPr>
    </w:p>
    <w:p w:rsidR="002E2E80" w:rsidRDefault="00B818EE" w:rsidP="0070483F">
      <w:pPr>
        <w:spacing w:line="360" w:lineRule="auto"/>
        <w:ind w:firstLine="1440"/>
      </w:pPr>
      <w:r>
        <w:lastRenderedPageBreak/>
        <w:t xml:space="preserve">As the Commission stated in </w:t>
      </w:r>
      <w:r w:rsidRPr="00B818EE">
        <w:rPr>
          <w:i/>
        </w:rPr>
        <w:t>Mumma v. PPL Electric Utilities Corp.,</w:t>
      </w:r>
      <w:r>
        <w:t xml:space="preserve"> Docket No. C-00014869 (Opinion and Order entered January 24, 2002), “It is well-established law that once timely notice of a hearing and the opportunity to be heard have been provided, it is the responsibility of the parties to be present and participate in the hearing.”  See, </w:t>
      </w:r>
      <w:r w:rsidRPr="00B818EE">
        <w:rPr>
          <w:i/>
        </w:rPr>
        <w:t>Schneider v. Pa. Pub. Util. Comm’n,</w:t>
      </w:r>
      <w:r>
        <w:t xml:space="preserve"> 479 A.2d 10 (Pa.Cmwlth. 1984); </w:t>
      </w:r>
      <w:r w:rsidRPr="00B818EE">
        <w:rPr>
          <w:i/>
        </w:rPr>
        <w:t>Plummer v. Columbia Gas of Pa., Inc.,</w:t>
      </w:r>
      <w:r>
        <w:t xml:space="preserve"> Docket No. Z-00847836 (Opinion and Order entered September 27, 2001).  The Pennsylvania Commonwealth Court has made it clear that in administrative hearings, “a party’s own negligence is not sufficient good cause as a matter of law for failing to appear at a … hearing.”  </w:t>
      </w:r>
      <w:r>
        <w:rPr>
          <w:i/>
        </w:rPr>
        <w:t>Eat “N Park Hospitality Group, Inc. v. Unemployment Compensation Board of Review</w:t>
      </w:r>
      <w:r w:rsidR="002E2E80">
        <w:rPr>
          <w:i/>
        </w:rPr>
        <w:t xml:space="preserve">, </w:t>
      </w:r>
      <w:r w:rsidR="002E2E80">
        <w:t>970 A.2d 492, 494 (Pa.Cmwlth. 2008).</w:t>
      </w:r>
    </w:p>
    <w:p w:rsidR="002E2E80" w:rsidRDefault="002E2E80" w:rsidP="0070483F">
      <w:pPr>
        <w:spacing w:line="360" w:lineRule="auto"/>
        <w:ind w:firstLine="1440"/>
      </w:pPr>
    </w:p>
    <w:p w:rsidR="00B818EE" w:rsidRPr="0070483F" w:rsidRDefault="002E2E80" w:rsidP="0070483F">
      <w:pPr>
        <w:spacing w:line="360" w:lineRule="auto"/>
        <w:ind w:firstLine="1440"/>
      </w:pPr>
      <w:r>
        <w:t xml:space="preserve">Due to the waste of the Commission’s and Respondent’s time, money and energy occasioned by the Complainant’s failure to appear at a hearing of which he had notice, this Complaint will be dismissed with prejudice in accordance with well-established Commission precedent.  </w:t>
      </w:r>
      <w:r>
        <w:rPr>
          <w:i/>
        </w:rPr>
        <w:t xml:space="preserve">Jefferson v. UGI Utilities, Inc., </w:t>
      </w:r>
      <w:r>
        <w:t xml:space="preserve">Docket No. Z-00269892 (Opinion and Order entered December 26, 1995); </w:t>
      </w:r>
      <w:r w:rsidRPr="002E2E80">
        <w:rPr>
          <w:i/>
        </w:rPr>
        <w:t>Evans v</w:t>
      </w:r>
      <w:r>
        <w:rPr>
          <w:i/>
        </w:rPr>
        <w:t>. Bell Atlantic-Pennsylvania, Inc</w:t>
      </w:r>
      <w:r w:rsidRPr="002E2E80">
        <w:rPr>
          <w:i/>
        </w:rPr>
        <w:t>.</w:t>
      </w:r>
      <w:r>
        <w:rPr>
          <w:i/>
        </w:rPr>
        <w:t xml:space="preserve">, </w:t>
      </w:r>
      <w:r>
        <w:t xml:space="preserve">Docket No. C-00957229 (Opinion and Order entered July 12, 1996); </w:t>
      </w:r>
      <w:r>
        <w:rPr>
          <w:i/>
        </w:rPr>
        <w:t xml:space="preserve">King v. PECO Energy Co., </w:t>
      </w:r>
      <w:r>
        <w:t xml:space="preserve">Docket No. C-00967919 (Opinion and Order entered January 16, 1997); </w:t>
      </w:r>
      <w:r>
        <w:rPr>
          <w:i/>
        </w:rPr>
        <w:t xml:space="preserve">Kenny v. PPL Electric Utilities Corp., </w:t>
      </w:r>
      <w:r>
        <w:t xml:space="preserve">Docket No. C-20042399 (Final Order entered October 13, 2004); </w:t>
      </w:r>
      <w:r>
        <w:rPr>
          <w:i/>
        </w:rPr>
        <w:t xml:space="preserve">Jones v. The Peoples Natural Gas Co. d/b/a Dominion Peoples, </w:t>
      </w:r>
      <w:r>
        <w:t xml:space="preserve">Docket No. C-20054885 (Opinion and Order entered February 14, 2006); </w:t>
      </w:r>
      <w:r>
        <w:rPr>
          <w:i/>
        </w:rPr>
        <w:t xml:space="preserve">El-Ayazra v. West Penn Power Co., </w:t>
      </w:r>
      <w:r>
        <w:t xml:space="preserve">Docket No. F-2015-2509292 (Opinion and </w:t>
      </w:r>
      <w:r w:rsidR="000F630B">
        <w:t>Order entered June </w:t>
      </w:r>
      <w:r>
        <w:t>30, 2016).</w:t>
      </w:r>
      <w:r>
        <w:rPr>
          <w:i/>
        </w:rPr>
        <w:t xml:space="preserve"> </w:t>
      </w:r>
      <w:r w:rsidRPr="002E2E80">
        <w:rPr>
          <w:i/>
        </w:rPr>
        <w:t xml:space="preserve"> </w:t>
      </w:r>
      <w:r w:rsidR="00B818EE">
        <w:t xml:space="preserve"> </w:t>
      </w:r>
    </w:p>
    <w:p w:rsidR="0070483F" w:rsidRPr="0070483F" w:rsidRDefault="0070483F" w:rsidP="0070483F">
      <w:pPr>
        <w:spacing w:line="360" w:lineRule="auto"/>
        <w:ind w:firstLine="1440"/>
      </w:pPr>
    </w:p>
    <w:p w:rsidR="0070483F" w:rsidRPr="0070483F" w:rsidRDefault="0070483F" w:rsidP="0070483F">
      <w:pPr>
        <w:spacing w:line="360" w:lineRule="auto"/>
        <w:ind w:firstLine="1440"/>
        <w:rPr>
          <w:spacing w:val="-3"/>
        </w:rPr>
      </w:pPr>
      <w:r w:rsidRPr="0070483F">
        <w:t xml:space="preserve">The Complainant waived the opportunity to participate in the hearing by failing to appear.  This case will be dismissed.  52 Pa.Code § 5.245(a); </w:t>
      </w:r>
      <w:r w:rsidRPr="0070483F">
        <w:rPr>
          <w:i/>
          <w:spacing w:val="-3"/>
        </w:rPr>
        <w:t>Martin W. Jefferson v. UGI Utilities, Inc.</w:t>
      </w:r>
      <w:r w:rsidRPr="0070483F">
        <w:rPr>
          <w:spacing w:val="-3"/>
        </w:rPr>
        <w:t xml:space="preserve">, 1995 Pa. PUC LEXIS 159.  </w:t>
      </w:r>
    </w:p>
    <w:p w:rsidR="00DD64B6" w:rsidRDefault="00DD64B6" w:rsidP="00A86F10">
      <w:pPr>
        <w:spacing w:line="360" w:lineRule="auto"/>
        <w:ind w:firstLine="1440"/>
      </w:pPr>
    </w:p>
    <w:p w:rsidR="000F630B" w:rsidRDefault="000F630B">
      <w:pPr>
        <w:rPr>
          <w:u w:val="single"/>
        </w:rPr>
      </w:pPr>
      <w:r>
        <w:rPr>
          <w:u w:val="single"/>
        </w:rPr>
        <w:br w:type="page"/>
      </w:r>
    </w:p>
    <w:p w:rsidR="00BF6F11" w:rsidRPr="00206E57" w:rsidRDefault="00BF6F11" w:rsidP="00A86F10">
      <w:pPr>
        <w:spacing w:line="360" w:lineRule="auto"/>
        <w:jc w:val="center"/>
        <w:rPr>
          <w:u w:val="single"/>
        </w:rPr>
      </w:pPr>
      <w:r w:rsidRPr="00206E57">
        <w:rPr>
          <w:u w:val="single"/>
        </w:rPr>
        <w:lastRenderedPageBreak/>
        <w:t>CONCLUSIONS OF LAW</w:t>
      </w:r>
    </w:p>
    <w:p w:rsidR="00BF6F11" w:rsidRPr="00206E57" w:rsidRDefault="00BF6F11" w:rsidP="00A86F10">
      <w:pPr>
        <w:spacing w:line="360" w:lineRule="auto"/>
        <w:jc w:val="center"/>
        <w:rPr>
          <w:u w:val="single"/>
        </w:rPr>
      </w:pPr>
    </w:p>
    <w:p w:rsidR="00BF6F11" w:rsidRDefault="00BF6F11" w:rsidP="002B0C42">
      <w:pPr>
        <w:numPr>
          <w:ilvl w:val="0"/>
          <w:numId w:val="2"/>
        </w:numPr>
        <w:tabs>
          <w:tab w:val="clear" w:pos="900"/>
          <w:tab w:val="num" w:pos="2160"/>
        </w:tabs>
        <w:spacing w:line="360" w:lineRule="auto"/>
        <w:ind w:left="0" w:firstLine="1440"/>
      </w:pPr>
      <w:r w:rsidRPr="00206E57">
        <w:t xml:space="preserve">The Commission has jurisdiction over the parties and the subject matter of this proceeding.  </w:t>
      </w:r>
      <w:proofErr w:type="gramStart"/>
      <w:r w:rsidRPr="00206E57">
        <w:t>66 Pa.C.S.</w:t>
      </w:r>
      <w:proofErr w:type="gramEnd"/>
      <w:r w:rsidRPr="00206E57">
        <w:t xml:space="preserve"> § 701.</w:t>
      </w:r>
    </w:p>
    <w:p w:rsidR="000F630B" w:rsidRPr="00206E57" w:rsidRDefault="000F630B" w:rsidP="000F630B">
      <w:pPr>
        <w:spacing w:line="360" w:lineRule="auto"/>
        <w:ind w:left="1440"/>
      </w:pPr>
    </w:p>
    <w:p w:rsidR="00CB7867" w:rsidRDefault="00CB7867" w:rsidP="002B0C42">
      <w:pPr>
        <w:numPr>
          <w:ilvl w:val="0"/>
          <w:numId w:val="2"/>
        </w:numPr>
        <w:tabs>
          <w:tab w:val="clear" w:pos="900"/>
          <w:tab w:val="num" w:pos="2160"/>
        </w:tabs>
        <w:spacing w:line="360" w:lineRule="auto"/>
        <w:ind w:left="0" w:firstLine="1440"/>
      </w:pPr>
      <w:r w:rsidRPr="00206E57">
        <w:t>Notice</w:t>
      </w:r>
      <w:r w:rsidR="00C51BAA">
        <w:t xml:space="preserve"> properly</w:t>
      </w:r>
      <w:r w:rsidRPr="00206E57">
        <w:t xml:space="preserve"> mailed to a party’s last known address and not returned by the post office is presumed to have been received.  </w:t>
      </w:r>
      <w:r w:rsidR="00C51BAA">
        <w:rPr>
          <w:i/>
        </w:rPr>
        <w:t xml:space="preserve">Berkowitz v. Mayflower Securities, Inc., </w:t>
      </w:r>
      <w:r w:rsidR="00C51BAA">
        <w:t xml:space="preserve">317 A.2d 584 (Pa. 1974); </w:t>
      </w:r>
      <w:r w:rsidR="00C51BAA">
        <w:rPr>
          <w:i/>
        </w:rPr>
        <w:t xml:space="preserve">Meirerdierck v. Miller, </w:t>
      </w:r>
      <w:r w:rsidR="00C51BAA">
        <w:t xml:space="preserve">147 A.2d 406 (Pa. 1959); </w:t>
      </w:r>
      <w:r w:rsidR="00C51BAA">
        <w:rPr>
          <w:i/>
        </w:rPr>
        <w:t xml:space="preserve">Samaras v. Hartwick, </w:t>
      </w:r>
      <w:r w:rsidR="00C51BAA">
        <w:t xml:space="preserve">698 A.2d 71 (Pa.Super. 1997); </w:t>
      </w:r>
      <w:r w:rsidR="00C51BAA">
        <w:rPr>
          <w:i/>
        </w:rPr>
        <w:t>Judge v. Celina Mutual Insurance Co.,</w:t>
      </w:r>
      <w:r w:rsidR="00C51BAA">
        <w:t xml:space="preserve"> 444 A.2d 658 (Pa.Super. 1982).</w:t>
      </w:r>
    </w:p>
    <w:p w:rsidR="00C51BAA" w:rsidRDefault="00C51BAA" w:rsidP="002B0C42">
      <w:pPr>
        <w:pStyle w:val="ListParagraph"/>
        <w:spacing w:line="360" w:lineRule="auto"/>
      </w:pPr>
    </w:p>
    <w:p w:rsidR="00C51BAA" w:rsidRDefault="00093611" w:rsidP="002B0C42">
      <w:pPr>
        <w:numPr>
          <w:ilvl w:val="0"/>
          <w:numId w:val="2"/>
        </w:numPr>
        <w:tabs>
          <w:tab w:val="clear" w:pos="900"/>
          <w:tab w:val="num" w:pos="2160"/>
        </w:tabs>
        <w:spacing w:line="360" w:lineRule="auto"/>
        <w:ind w:left="0" w:firstLine="1440"/>
      </w:pPr>
      <w:r>
        <w:t>By Hearing Notice dated November 16, 2016, t</w:t>
      </w:r>
      <w:r w:rsidR="00C51BAA">
        <w:t>he Complainant had notice of the date, location and time of the scheduled hearing.</w:t>
      </w:r>
      <w:r>
        <w:t xml:space="preserve">  52 </w:t>
      </w:r>
      <w:proofErr w:type="spellStart"/>
      <w:r>
        <w:t>Pa.Code</w:t>
      </w:r>
      <w:proofErr w:type="spellEnd"/>
      <w:r>
        <w:t xml:space="preserve"> § 5.201(a).</w:t>
      </w:r>
    </w:p>
    <w:p w:rsidR="00593653" w:rsidRDefault="00593653" w:rsidP="002B0C42">
      <w:pPr>
        <w:pStyle w:val="ListParagraph"/>
        <w:spacing w:line="360" w:lineRule="auto"/>
      </w:pPr>
    </w:p>
    <w:p w:rsidR="00593653" w:rsidRPr="00206E57" w:rsidRDefault="00593653" w:rsidP="002B0C42">
      <w:pPr>
        <w:numPr>
          <w:ilvl w:val="0"/>
          <w:numId w:val="2"/>
        </w:numPr>
        <w:tabs>
          <w:tab w:val="clear" w:pos="900"/>
        </w:tabs>
        <w:spacing w:line="360" w:lineRule="auto"/>
        <w:ind w:left="0" w:firstLine="1440"/>
      </w:pPr>
      <w:r>
        <w:t xml:space="preserve">Once notice of a hearing and the opportunity to be heard has been provided, it is the responsibility of the parties to appear and participate in the hearing.  </w:t>
      </w:r>
      <w:r w:rsidRPr="00593653">
        <w:rPr>
          <w:i/>
        </w:rPr>
        <w:t>Sentner v. Bell Telephone Co. of Pennsylvania,</w:t>
      </w:r>
      <w:r>
        <w:t xml:space="preserve"> Docket No. F-00161106 (Order entered October 25, 1993).  </w:t>
      </w:r>
    </w:p>
    <w:p w:rsidR="00CB7867" w:rsidRPr="00206E57" w:rsidRDefault="00CB7867" w:rsidP="002B0C42">
      <w:pPr>
        <w:pStyle w:val="ListParagraph"/>
        <w:spacing w:line="360" w:lineRule="auto"/>
        <w:rPr>
          <w:i/>
        </w:rPr>
      </w:pPr>
    </w:p>
    <w:p w:rsidR="00CB7867" w:rsidRPr="00206E57" w:rsidRDefault="00CB7867" w:rsidP="002B0C42">
      <w:pPr>
        <w:numPr>
          <w:ilvl w:val="0"/>
          <w:numId w:val="2"/>
        </w:numPr>
        <w:tabs>
          <w:tab w:val="clear" w:pos="900"/>
          <w:tab w:val="num" w:pos="2160"/>
        </w:tabs>
        <w:spacing w:line="360" w:lineRule="auto"/>
        <w:ind w:left="0" w:firstLine="1440"/>
      </w:pPr>
      <w:r w:rsidRPr="00206E57">
        <w:t xml:space="preserve">As the party seeking affirmative relief from the Commission, </w:t>
      </w:r>
      <w:r w:rsidR="00C27475">
        <w:t xml:space="preserve">the </w:t>
      </w:r>
      <w:r w:rsidRPr="00206E57">
        <w:t>Complainant bears the burden of proof.  66 Pa.C.S. § 332(a).</w:t>
      </w:r>
    </w:p>
    <w:p w:rsidR="00CB7867" w:rsidRPr="00206E57" w:rsidRDefault="00CB7867" w:rsidP="002B0C42">
      <w:pPr>
        <w:pStyle w:val="ListParagraph"/>
        <w:spacing w:line="360" w:lineRule="auto"/>
        <w:rPr>
          <w:i/>
        </w:rPr>
      </w:pPr>
    </w:p>
    <w:p w:rsidR="00CB7867" w:rsidRPr="00206E57" w:rsidRDefault="00C51BAA" w:rsidP="002B0C42">
      <w:pPr>
        <w:numPr>
          <w:ilvl w:val="0"/>
          <w:numId w:val="2"/>
        </w:numPr>
        <w:tabs>
          <w:tab w:val="clear" w:pos="900"/>
          <w:tab w:val="num" w:pos="2160"/>
        </w:tabs>
        <w:spacing w:line="360" w:lineRule="auto"/>
        <w:ind w:left="0" w:firstLine="1440"/>
      </w:pPr>
      <w:r>
        <w:t>The d</w:t>
      </w:r>
      <w:r w:rsidR="00CB7867" w:rsidRPr="00206E57">
        <w:t xml:space="preserve">ue process </w:t>
      </w:r>
      <w:r>
        <w:t>rights of the Complainant have been fully protected because the Complainant was</w:t>
      </w:r>
      <w:r w:rsidR="00CB7867" w:rsidRPr="00206E57">
        <w:t xml:space="preserve"> afforded notice and the opportunity to appear and be heard.  </w:t>
      </w:r>
      <w:r w:rsidR="00CB7867" w:rsidRPr="00206E57">
        <w:rPr>
          <w:i/>
        </w:rPr>
        <w:t xml:space="preserve">Schneider v. Pa. Pub. Util. Comm’n, </w:t>
      </w:r>
      <w:r w:rsidR="00CB7867" w:rsidRPr="00206E57">
        <w:t>479 A.2d 10 (Pa.Cmwlth. 1984).</w:t>
      </w:r>
      <w:r w:rsidR="00CB7867" w:rsidRPr="00206E57">
        <w:rPr>
          <w:i/>
        </w:rPr>
        <w:t xml:space="preserve"> </w:t>
      </w:r>
    </w:p>
    <w:p w:rsidR="00F8750F" w:rsidRPr="00206E57" w:rsidRDefault="00F8750F" w:rsidP="002B0C42">
      <w:pPr>
        <w:spacing w:line="360" w:lineRule="auto"/>
        <w:ind w:left="1440"/>
      </w:pPr>
    </w:p>
    <w:p w:rsidR="00C51BAA" w:rsidRDefault="00C51BAA" w:rsidP="002B0C42">
      <w:pPr>
        <w:numPr>
          <w:ilvl w:val="0"/>
          <w:numId w:val="2"/>
        </w:numPr>
        <w:tabs>
          <w:tab w:val="clear" w:pos="900"/>
          <w:tab w:val="num" w:pos="2160"/>
        </w:tabs>
        <w:spacing w:line="360" w:lineRule="auto"/>
        <w:ind w:left="0" w:firstLine="1440"/>
      </w:pPr>
      <w:r>
        <w:t>A formal Complaint may be dismissed if, after notice and an opportunity to be heard, a</w:t>
      </w:r>
      <w:r w:rsidR="00BF6F11" w:rsidRPr="00206E57">
        <w:t xml:space="preserve"> Complainant</w:t>
      </w:r>
      <w:r>
        <w:t xml:space="preserve"> fails to appear and prosecute the Complaint.  </w:t>
      </w:r>
      <w:r w:rsidRPr="00C51BAA">
        <w:rPr>
          <w:i/>
        </w:rPr>
        <w:t>Mumma v. PPL Electric Utilities Corp.</w:t>
      </w:r>
      <w:r w:rsidR="00BF6F11" w:rsidRPr="00C51BAA">
        <w:rPr>
          <w:i/>
        </w:rPr>
        <w:t>,</w:t>
      </w:r>
      <w:r>
        <w:t xml:space="preserve"> Docket No. C-00014869 (Opinion and Order entered January 24, 2002).</w:t>
      </w:r>
    </w:p>
    <w:p w:rsidR="00C51BAA" w:rsidRDefault="00C51BAA" w:rsidP="002B0C42">
      <w:pPr>
        <w:pStyle w:val="ListParagraph"/>
        <w:spacing w:line="360" w:lineRule="auto"/>
      </w:pPr>
    </w:p>
    <w:p w:rsidR="008362A0" w:rsidRDefault="00EE0D94" w:rsidP="002B0C42">
      <w:pPr>
        <w:numPr>
          <w:ilvl w:val="0"/>
          <w:numId w:val="2"/>
        </w:numPr>
        <w:tabs>
          <w:tab w:val="clear" w:pos="900"/>
          <w:tab w:val="num" w:pos="2160"/>
        </w:tabs>
        <w:spacing w:line="360" w:lineRule="auto"/>
        <w:ind w:left="0" w:firstLine="1440"/>
      </w:pPr>
      <w:r>
        <w:t xml:space="preserve">The Complainant, </w:t>
      </w:r>
      <w:r w:rsidR="008362A0">
        <w:t>Seneca Willoughby</w:t>
      </w:r>
      <w:r>
        <w:t xml:space="preserve">, </w:t>
      </w:r>
      <w:r w:rsidR="00BF6F11" w:rsidRPr="00206E57">
        <w:t xml:space="preserve">failed to </w:t>
      </w:r>
      <w:r>
        <w:t>sustain h</w:t>
      </w:r>
      <w:r w:rsidR="008362A0">
        <w:t>is</w:t>
      </w:r>
      <w:r>
        <w:t xml:space="preserve"> burden of proof.</w:t>
      </w:r>
      <w:r w:rsidR="00BF6F11" w:rsidRPr="00206E57">
        <w:t xml:space="preserve">  66 Pa.C.S. § 332(a).</w:t>
      </w:r>
    </w:p>
    <w:p w:rsidR="008362A0" w:rsidRDefault="008362A0" w:rsidP="002B0C42">
      <w:pPr>
        <w:spacing w:line="360" w:lineRule="auto"/>
      </w:pPr>
      <w:r>
        <w:br w:type="page"/>
      </w:r>
    </w:p>
    <w:p w:rsidR="003A388C" w:rsidRPr="00206E57" w:rsidRDefault="003A388C" w:rsidP="00A86F10">
      <w:pPr>
        <w:spacing w:line="360" w:lineRule="auto"/>
        <w:jc w:val="center"/>
        <w:rPr>
          <w:u w:val="single"/>
        </w:rPr>
      </w:pPr>
      <w:r w:rsidRPr="00206E57">
        <w:rPr>
          <w:u w:val="single"/>
        </w:rPr>
        <w:lastRenderedPageBreak/>
        <w:t>ORDER</w:t>
      </w:r>
    </w:p>
    <w:p w:rsidR="003A388C" w:rsidRDefault="003A388C" w:rsidP="00A86F10">
      <w:pPr>
        <w:tabs>
          <w:tab w:val="num" w:pos="2160"/>
        </w:tabs>
        <w:spacing w:line="360" w:lineRule="auto"/>
        <w:jc w:val="center"/>
        <w:rPr>
          <w:u w:val="single"/>
        </w:rPr>
      </w:pPr>
    </w:p>
    <w:p w:rsidR="00E04853" w:rsidRDefault="00E04853" w:rsidP="00A86F10">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206E57" w:rsidRDefault="003A388C" w:rsidP="00A86F10">
      <w:pPr>
        <w:tabs>
          <w:tab w:val="num" w:pos="2160"/>
        </w:tabs>
        <w:spacing w:line="360" w:lineRule="auto"/>
        <w:rPr>
          <w:b/>
        </w:rPr>
      </w:pPr>
    </w:p>
    <w:p w:rsidR="003A388C" w:rsidRPr="00206E57" w:rsidRDefault="003A388C" w:rsidP="002B0C42">
      <w:pPr>
        <w:numPr>
          <w:ilvl w:val="0"/>
          <w:numId w:val="9"/>
        </w:numPr>
        <w:spacing w:line="360" w:lineRule="auto"/>
        <w:ind w:left="0" w:firstLine="1440"/>
      </w:pPr>
      <w:r w:rsidRPr="00206E57">
        <w:t xml:space="preserve">That the motion by </w:t>
      </w:r>
      <w:r w:rsidR="00035C10">
        <w:t>Graciela Christlieb</w:t>
      </w:r>
      <w:r w:rsidRPr="00206E57">
        <w:t>, Esquire on behalf of P</w:t>
      </w:r>
      <w:r w:rsidR="00035C10">
        <w:t>hiladelphia Gas Works</w:t>
      </w:r>
      <w:r w:rsidRPr="00206E57">
        <w:t xml:space="preserve"> to dismiss the formal Complaint of </w:t>
      </w:r>
      <w:r w:rsidR="008362A0">
        <w:t>Seneca Willoughby</w:t>
      </w:r>
      <w:r w:rsidR="00043F6B" w:rsidRPr="00206E57">
        <w:t xml:space="preserve"> </w:t>
      </w:r>
      <w:r w:rsidR="00765BF6" w:rsidRPr="00206E57">
        <w:t xml:space="preserve">at Docket No. </w:t>
      </w:r>
      <w:r w:rsidR="00035C10">
        <w:t>F</w:t>
      </w:r>
      <w:r w:rsidR="00035C10" w:rsidRPr="00206E57">
        <w:t>-201</w:t>
      </w:r>
      <w:r w:rsidR="00035C10">
        <w:t>6</w:t>
      </w:r>
      <w:r w:rsidR="00035C10" w:rsidRPr="00206E57">
        <w:t>-2</w:t>
      </w:r>
      <w:r w:rsidR="00035C10">
        <w:t>5</w:t>
      </w:r>
      <w:r w:rsidR="0070483F">
        <w:t>5</w:t>
      </w:r>
      <w:r w:rsidR="008362A0">
        <w:t>9931</w:t>
      </w:r>
      <w:r w:rsidRPr="00206E57">
        <w:t xml:space="preserve"> is </w:t>
      </w:r>
      <w:r w:rsidR="00C079EA" w:rsidRPr="00206E57">
        <w:t>granted</w:t>
      </w:r>
      <w:r w:rsidRPr="00206E57">
        <w:t>.</w:t>
      </w:r>
    </w:p>
    <w:p w:rsidR="00435021" w:rsidRPr="00206E57" w:rsidRDefault="00435021" w:rsidP="002B0C42">
      <w:pPr>
        <w:spacing w:line="360" w:lineRule="auto"/>
        <w:ind w:left="1440"/>
      </w:pPr>
    </w:p>
    <w:p w:rsidR="00FC3444" w:rsidRDefault="00435021" w:rsidP="002B0C42">
      <w:pPr>
        <w:numPr>
          <w:ilvl w:val="0"/>
          <w:numId w:val="9"/>
        </w:numPr>
        <w:spacing w:line="360" w:lineRule="auto"/>
        <w:ind w:left="0" w:firstLine="1440"/>
      </w:pPr>
      <w:r w:rsidRPr="00206E57">
        <w:t xml:space="preserve">That the formal Complaint filed by </w:t>
      </w:r>
      <w:r w:rsidR="008362A0">
        <w:t>Seneca Willoughby</w:t>
      </w:r>
      <w:r w:rsidR="00035C10">
        <w:t xml:space="preserve"> </w:t>
      </w:r>
      <w:r w:rsidRPr="00206E57">
        <w:t>against P</w:t>
      </w:r>
      <w:r w:rsidR="00035C10">
        <w:t>hiladelphia Gas Works</w:t>
      </w:r>
      <w:r w:rsidRPr="00206E57">
        <w:t xml:space="preserve"> at Docket No. </w:t>
      </w:r>
      <w:r w:rsidR="00035C10">
        <w:t>F</w:t>
      </w:r>
      <w:r w:rsidR="00035C10" w:rsidRPr="00206E57">
        <w:t>-201</w:t>
      </w:r>
      <w:r w:rsidR="00035C10">
        <w:t>6</w:t>
      </w:r>
      <w:r w:rsidR="00035C10" w:rsidRPr="00206E57">
        <w:t>-2</w:t>
      </w:r>
      <w:r w:rsidR="00035C10">
        <w:t>5</w:t>
      </w:r>
      <w:r w:rsidR="0070483F">
        <w:t>5</w:t>
      </w:r>
      <w:r w:rsidR="008362A0">
        <w:t>9931</w:t>
      </w:r>
      <w:r w:rsidRPr="00206E57">
        <w:t xml:space="preserve"> is dismissed </w:t>
      </w:r>
      <w:r w:rsidR="00EC6C6C">
        <w:t xml:space="preserve">in its entirety </w:t>
      </w:r>
      <w:r w:rsidRPr="00206E57">
        <w:t>with prejudice.</w:t>
      </w:r>
    </w:p>
    <w:p w:rsidR="00FC3444" w:rsidRDefault="00FC3444" w:rsidP="002B0C42">
      <w:pPr>
        <w:spacing w:line="360" w:lineRule="auto"/>
      </w:pPr>
    </w:p>
    <w:p w:rsidR="003A388C" w:rsidRDefault="003A388C" w:rsidP="002B0C42">
      <w:pPr>
        <w:pStyle w:val="ListParagraph"/>
        <w:numPr>
          <w:ilvl w:val="0"/>
          <w:numId w:val="9"/>
        </w:numPr>
        <w:tabs>
          <w:tab w:val="num" w:pos="2160"/>
        </w:tabs>
        <w:spacing w:line="360" w:lineRule="auto"/>
      </w:pPr>
      <w:r w:rsidRPr="00206E57">
        <w:t xml:space="preserve">That the </w:t>
      </w:r>
      <w:r w:rsidR="0070483F">
        <w:t>proceeding</w:t>
      </w:r>
      <w:r w:rsidR="00EC6C6C">
        <w:t xml:space="preserve"> at Docket No. F</w:t>
      </w:r>
      <w:r w:rsidR="00EC6C6C" w:rsidRPr="00206E57">
        <w:t>-201</w:t>
      </w:r>
      <w:r w:rsidR="00EC6C6C">
        <w:t>6</w:t>
      </w:r>
      <w:r w:rsidR="00EC6C6C" w:rsidRPr="00206E57">
        <w:t>-2</w:t>
      </w:r>
      <w:r w:rsidR="00EC6C6C">
        <w:t>5</w:t>
      </w:r>
      <w:r w:rsidR="0070483F">
        <w:t>5</w:t>
      </w:r>
      <w:r w:rsidR="008362A0">
        <w:t>9931</w:t>
      </w:r>
      <w:r w:rsidR="00EC6C6C">
        <w:t xml:space="preserve"> is</w:t>
      </w:r>
      <w:r w:rsidR="008362A0">
        <w:t xml:space="preserve"> to be</w:t>
      </w:r>
      <w:r w:rsidR="00EC6C6C">
        <w:t xml:space="preserve"> </w:t>
      </w:r>
      <w:r w:rsidRPr="00206E57">
        <w:t>mark</w:t>
      </w:r>
      <w:r w:rsidR="00EC6C6C">
        <w:t>ed</w:t>
      </w:r>
      <w:r w:rsidRPr="00206E57">
        <w:t xml:space="preserve"> closed.</w:t>
      </w:r>
    </w:p>
    <w:p w:rsidR="001217EB" w:rsidRDefault="001217EB" w:rsidP="001217EB">
      <w:pPr>
        <w:tabs>
          <w:tab w:val="num" w:pos="2160"/>
        </w:tabs>
        <w:spacing w:line="360" w:lineRule="auto"/>
        <w:ind w:left="1440"/>
      </w:pPr>
    </w:p>
    <w:p w:rsidR="00FC3444" w:rsidRPr="00206E57" w:rsidRDefault="00FC3444" w:rsidP="001217EB">
      <w:pPr>
        <w:tabs>
          <w:tab w:val="num" w:pos="2160"/>
        </w:tabs>
        <w:spacing w:line="360" w:lineRule="auto"/>
        <w:ind w:left="1440"/>
      </w:pPr>
    </w:p>
    <w:p w:rsidR="003A388C" w:rsidRPr="00206E57" w:rsidRDefault="003A388C" w:rsidP="00A86F10">
      <w:pPr>
        <w:tabs>
          <w:tab w:val="num" w:pos="2160"/>
          <w:tab w:val="left" w:pos="5048"/>
        </w:tabs>
      </w:pPr>
      <w:r w:rsidRPr="00206E57">
        <w:t xml:space="preserve">Dated: </w:t>
      </w:r>
      <w:r w:rsidR="0070483F">
        <w:rPr>
          <w:u w:val="single"/>
        </w:rPr>
        <w:t>January 1</w:t>
      </w:r>
      <w:r w:rsidR="008362A0">
        <w:rPr>
          <w:u w:val="single"/>
        </w:rPr>
        <w:t>9</w:t>
      </w:r>
      <w:r w:rsidRPr="00206E57">
        <w:rPr>
          <w:u w:val="single"/>
        </w:rPr>
        <w:t>, 201</w:t>
      </w:r>
      <w:r w:rsidR="0070483F">
        <w:rPr>
          <w:u w:val="single"/>
        </w:rPr>
        <w:t>7</w:t>
      </w:r>
      <w:r w:rsidR="009A2041" w:rsidRPr="00206E57">
        <w:tab/>
      </w:r>
      <w:r w:rsidR="006E1386" w:rsidRPr="00206E57">
        <w:rPr>
          <w:u w:val="single"/>
        </w:rPr>
        <w:tab/>
      </w:r>
      <w:r w:rsidR="006E1386" w:rsidRPr="00206E57">
        <w:rPr>
          <w:u w:val="single"/>
        </w:rPr>
        <w:tab/>
      </w:r>
      <w:r w:rsidR="00A71C4C" w:rsidRPr="00206E57">
        <w:rPr>
          <w:u w:val="single"/>
        </w:rPr>
        <w:t>/s/</w:t>
      </w:r>
      <w:r w:rsidR="006E1386" w:rsidRPr="00206E57">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r w:rsidR="006E1386" w:rsidRPr="00206E57">
        <w:tab/>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5A0" w:rsidRDefault="003E45A0" w:rsidP="00671B99">
      <w:r>
        <w:separator/>
      </w:r>
    </w:p>
  </w:endnote>
  <w:endnote w:type="continuationSeparator" w:id="0">
    <w:p w:rsidR="003E45A0" w:rsidRDefault="003E45A0"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415E41">
      <w:rPr>
        <w:noProof/>
        <w:sz w:val="20"/>
        <w:szCs w:val="20"/>
      </w:rPr>
      <w:t>5</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5A0" w:rsidRDefault="003E45A0" w:rsidP="00671B99">
      <w:r>
        <w:separator/>
      </w:r>
    </w:p>
  </w:footnote>
  <w:footnote w:type="continuationSeparator" w:id="0">
    <w:p w:rsidR="003E45A0" w:rsidRDefault="003E45A0"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238A"/>
    <w:rsid w:val="00013415"/>
    <w:rsid w:val="00013D9A"/>
    <w:rsid w:val="00015654"/>
    <w:rsid w:val="000216E6"/>
    <w:rsid w:val="000240B5"/>
    <w:rsid w:val="00024BCB"/>
    <w:rsid w:val="00024C3E"/>
    <w:rsid w:val="00035A18"/>
    <w:rsid w:val="00035C10"/>
    <w:rsid w:val="00035CA0"/>
    <w:rsid w:val="0003642E"/>
    <w:rsid w:val="00043F6B"/>
    <w:rsid w:val="00046766"/>
    <w:rsid w:val="0005378A"/>
    <w:rsid w:val="00054EBF"/>
    <w:rsid w:val="00055D94"/>
    <w:rsid w:val="000568BF"/>
    <w:rsid w:val="00056F8B"/>
    <w:rsid w:val="00061A0D"/>
    <w:rsid w:val="000649EB"/>
    <w:rsid w:val="000705AF"/>
    <w:rsid w:val="00080983"/>
    <w:rsid w:val="000933D2"/>
    <w:rsid w:val="00093611"/>
    <w:rsid w:val="00093933"/>
    <w:rsid w:val="00093F7C"/>
    <w:rsid w:val="00094F27"/>
    <w:rsid w:val="00096198"/>
    <w:rsid w:val="000A3F30"/>
    <w:rsid w:val="000B4031"/>
    <w:rsid w:val="000B43FE"/>
    <w:rsid w:val="000B6245"/>
    <w:rsid w:val="000B7A49"/>
    <w:rsid w:val="000C1597"/>
    <w:rsid w:val="000C19DC"/>
    <w:rsid w:val="000D03DF"/>
    <w:rsid w:val="000D5C2F"/>
    <w:rsid w:val="000D6317"/>
    <w:rsid w:val="000E1EB5"/>
    <w:rsid w:val="000E33A2"/>
    <w:rsid w:val="000E34BB"/>
    <w:rsid w:val="000F0C16"/>
    <w:rsid w:val="000F478A"/>
    <w:rsid w:val="000F5C41"/>
    <w:rsid w:val="000F630B"/>
    <w:rsid w:val="001024DF"/>
    <w:rsid w:val="001058FB"/>
    <w:rsid w:val="001151A8"/>
    <w:rsid w:val="001217EB"/>
    <w:rsid w:val="0012619E"/>
    <w:rsid w:val="00131EA5"/>
    <w:rsid w:val="001330A1"/>
    <w:rsid w:val="001363D7"/>
    <w:rsid w:val="001368BC"/>
    <w:rsid w:val="001368F9"/>
    <w:rsid w:val="00140257"/>
    <w:rsid w:val="00143991"/>
    <w:rsid w:val="001527E7"/>
    <w:rsid w:val="0015294E"/>
    <w:rsid w:val="00155EAF"/>
    <w:rsid w:val="00156C11"/>
    <w:rsid w:val="00157D81"/>
    <w:rsid w:val="001600B8"/>
    <w:rsid w:val="00165950"/>
    <w:rsid w:val="00171144"/>
    <w:rsid w:val="0017167F"/>
    <w:rsid w:val="00172118"/>
    <w:rsid w:val="00172B39"/>
    <w:rsid w:val="00173ED1"/>
    <w:rsid w:val="00180B9F"/>
    <w:rsid w:val="001828B9"/>
    <w:rsid w:val="00187F2D"/>
    <w:rsid w:val="00191475"/>
    <w:rsid w:val="00191915"/>
    <w:rsid w:val="00192050"/>
    <w:rsid w:val="00193AC9"/>
    <w:rsid w:val="00194014"/>
    <w:rsid w:val="00195C7C"/>
    <w:rsid w:val="00197F1A"/>
    <w:rsid w:val="001A0CCE"/>
    <w:rsid w:val="001A4A3D"/>
    <w:rsid w:val="001B5AF3"/>
    <w:rsid w:val="001C3393"/>
    <w:rsid w:val="001C4FA9"/>
    <w:rsid w:val="001C6D16"/>
    <w:rsid w:val="001C7916"/>
    <w:rsid w:val="001C7AA1"/>
    <w:rsid w:val="001D711E"/>
    <w:rsid w:val="001E21D4"/>
    <w:rsid w:val="001E2A34"/>
    <w:rsid w:val="001E4400"/>
    <w:rsid w:val="001F3031"/>
    <w:rsid w:val="001F3110"/>
    <w:rsid w:val="001F5588"/>
    <w:rsid w:val="0020029F"/>
    <w:rsid w:val="002007A1"/>
    <w:rsid w:val="00200C4D"/>
    <w:rsid w:val="00200D75"/>
    <w:rsid w:val="00202C99"/>
    <w:rsid w:val="00204101"/>
    <w:rsid w:val="002054DA"/>
    <w:rsid w:val="00206E57"/>
    <w:rsid w:val="002104EF"/>
    <w:rsid w:val="00216719"/>
    <w:rsid w:val="00216CFA"/>
    <w:rsid w:val="002215F8"/>
    <w:rsid w:val="00232AF2"/>
    <w:rsid w:val="00232F90"/>
    <w:rsid w:val="0023472F"/>
    <w:rsid w:val="00236470"/>
    <w:rsid w:val="00245795"/>
    <w:rsid w:val="00252B63"/>
    <w:rsid w:val="0025324E"/>
    <w:rsid w:val="00253904"/>
    <w:rsid w:val="00255311"/>
    <w:rsid w:val="00256CEC"/>
    <w:rsid w:val="00261F04"/>
    <w:rsid w:val="00265DB8"/>
    <w:rsid w:val="00270CCC"/>
    <w:rsid w:val="00271B22"/>
    <w:rsid w:val="00280901"/>
    <w:rsid w:val="00282451"/>
    <w:rsid w:val="00283497"/>
    <w:rsid w:val="002902FE"/>
    <w:rsid w:val="00295B12"/>
    <w:rsid w:val="002976AF"/>
    <w:rsid w:val="002A00B9"/>
    <w:rsid w:val="002A08B5"/>
    <w:rsid w:val="002A5745"/>
    <w:rsid w:val="002B0C42"/>
    <w:rsid w:val="002B17F8"/>
    <w:rsid w:val="002B4EA0"/>
    <w:rsid w:val="002B59A2"/>
    <w:rsid w:val="002B5BF4"/>
    <w:rsid w:val="002B6321"/>
    <w:rsid w:val="002C180D"/>
    <w:rsid w:val="002C2E5F"/>
    <w:rsid w:val="002D7BDD"/>
    <w:rsid w:val="002E2E80"/>
    <w:rsid w:val="002E36F5"/>
    <w:rsid w:val="002E52F7"/>
    <w:rsid w:val="002F0110"/>
    <w:rsid w:val="002F415A"/>
    <w:rsid w:val="003048B4"/>
    <w:rsid w:val="003073A4"/>
    <w:rsid w:val="0031638A"/>
    <w:rsid w:val="003208BD"/>
    <w:rsid w:val="00320D23"/>
    <w:rsid w:val="00320FDB"/>
    <w:rsid w:val="003242C4"/>
    <w:rsid w:val="0032442A"/>
    <w:rsid w:val="00325038"/>
    <w:rsid w:val="0032688F"/>
    <w:rsid w:val="00326AD7"/>
    <w:rsid w:val="0032744A"/>
    <w:rsid w:val="00333BB3"/>
    <w:rsid w:val="00335F45"/>
    <w:rsid w:val="00337525"/>
    <w:rsid w:val="0034688C"/>
    <w:rsid w:val="00347146"/>
    <w:rsid w:val="00352C36"/>
    <w:rsid w:val="00356F95"/>
    <w:rsid w:val="00362862"/>
    <w:rsid w:val="00363B4D"/>
    <w:rsid w:val="00363F20"/>
    <w:rsid w:val="00367ACA"/>
    <w:rsid w:val="00370CAA"/>
    <w:rsid w:val="00371633"/>
    <w:rsid w:val="003722A7"/>
    <w:rsid w:val="00372503"/>
    <w:rsid w:val="00377946"/>
    <w:rsid w:val="00386B2A"/>
    <w:rsid w:val="003903C6"/>
    <w:rsid w:val="00390B01"/>
    <w:rsid w:val="00391F41"/>
    <w:rsid w:val="003965F4"/>
    <w:rsid w:val="003A02E3"/>
    <w:rsid w:val="003A388C"/>
    <w:rsid w:val="003A6B45"/>
    <w:rsid w:val="003A78A8"/>
    <w:rsid w:val="003B10D4"/>
    <w:rsid w:val="003B25CB"/>
    <w:rsid w:val="003B289A"/>
    <w:rsid w:val="003B4D11"/>
    <w:rsid w:val="003B6501"/>
    <w:rsid w:val="003C23BF"/>
    <w:rsid w:val="003C7C86"/>
    <w:rsid w:val="003D43F0"/>
    <w:rsid w:val="003E21D0"/>
    <w:rsid w:val="003E2A33"/>
    <w:rsid w:val="003E3039"/>
    <w:rsid w:val="003E45A0"/>
    <w:rsid w:val="003E6177"/>
    <w:rsid w:val="003F08DA"/>
    <w:rsid w:val="003F0E6F"/>
    <w:rsid w:val="003F3AAA"/>
    <w:rsid w:val="003F561C"/>
    <w:rsid w:val="003F7F61"/>
    <w:rsid w:val="004007A8"/>
    <w:rsid w:val="00404AE9"/>
    <w:rsid w:val="00407C34"/>
    <w:rsid w:val="00412963"/>
    <w:rsid w:val="00414348"/>
    <w:rsid w:val="00414725"/>
    <w:rsid w:val="00415740"/>
    <w:rsid w:val="00415E41"/>
    <w:rsid w:val="00422960"/>
    <w:rsid w:val="00426901"/>
    <w:rsid w:val="0043227D"/>
    <w:rsid w:val="004329D2"/>
    <w:rsid w:val="00435021"/>
    <w:rsid w:val="0043644D"/>
    <w:rsid w:val="004365E3"/>
    <w:rsid w:val="00440F16"/>
    <w:rsid w:val="00442D53"/>
    <w:rsid w:val="00443B5F"/>
    <w:rsid w:val="004457FF"/>
    <w:rsid w:val="004462FB"/>
    <w:rsid w:val="00450543"/>
    <w:rsid w:val="00461D4F"/>
    <w:rsid w:val="00463734"/>
    <w:rsid w:val="00465820"/>
    <w:rsid w:val="004667A5"/>
    <w:rsid w:val="004751A5"/>
    <w:rsid w:val="004829DE"/>
    <w:rsid w:val="004838F1"/>
    <w:rsid w:val="00486506"/>
    <w:rsid w:val="00490A4C"/>
    <w:rsid w:val="004925D2"/>
    <w:rsid w:val="0049485E"/>
    <w:rsid w:val="004A0D20"/>
    <w:rsid w:val="004A4985"/>
    <w:rsid w:val="004A5BB7"/>
    <w:rsid w:val="004B45C1"/>
    <w:rsid w:val="004C0007"/>
    <w:rsid w:val="004C0200"/>
    <w:rsid w:val="004C221F"/>
    <w:rsid w:val="004C5F40"/>
    <w:rsid w:val="004C777A"/>
    <w:rsid w:val="004C7818"/>
    <w:rsid w:val="004D1411"/>
    <w:rsid w:val="004D6863"/>
    <w:rsid w:val="004E350B"/>
    <w:rsid w:val="004E45FC"/>
    <w:rsid w:val="004E6FA4"/>
    <w:rsid w:val="004E7B3C"/>
    <w:rsid w:val="004F3826"/>
    <w:rsid w:val="00503F63"/>
    <w:rsid w:val="0050520B"/>
    <w:rsid w:val="00507314"/>
    <w:rsid w:val="00511193"/>
    <w:rsid w:val="00512898"/>
    <w:rsid w:val="0051375C"/>
    <w:rsid w:val="00513A96"/>
    <w:rsid w:val="00515A5C"/>
    <w:rsid w:val="00516B8F"/>
    <w:rsid w:val="00523119"/>
    <w:rsid w:val="00523358"/>
    <w:rsid w:val="00531602"/>
    <w:rsid w:val="00532B54"/>
    <w:rsid w:val="0053692B"/>
    <w:rsid w:val="00551501"/>
    <w:rsid w:val="00554842"/>
    <w:rsid w:val="00564F32"/>
    <w:rsid w:val="0056503E"/>
    <w:rsid w:val="005675E2"/>
    <w:rsid w:val="005722C5"/>
    <w:rsid w:val="00577282"/>
    <w:rsid w:val="00577F9A"/>
    <w:rsid w:val="00580676"/>
    <w:rsid w:val="00580D3D"/>
    <w:rsid w:val="00581698"/>
    <w:rsid w:val="00581DDF"/>
    <w:rsid w:val="0058591F"/>
    <w:rsid w:val="00586206"/>
    <w:rsid w:val="00590314"/>
    <w:rsid w:val="00592164"/>
    <w:rsid w:val="00593653"/>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27E7"/>
    <w:rsid w:val="00642A55"/>
    <w:rsid w:val="00645BF8"/>
    <w:rsid w:val="006466AD"/>
    <w:rsid w:val="00647FEF"/>
    <w:rsid w:val="00654DBB"/>
    <w:rsid w:val="00655B0A"/>
    <w:rsid w:val="00656ED6"/>
    <w:rsid w:val="00671B99"/>
    <w:rsid w:val="00672BAC"/>
    <w:rsid w:val="00680FAC"/>
    <w:rsid w:val="0068373A"/>
    <w:rsid w:val="006840CF"/>
    <w:rsid w:val="00684D0B"/>
    <w:rsid w:val="006A3112"/>
    <w:rsid w:val="006A6289"/>
    <w:rsid w:val="006A69B7"/>
    <w:rsid w:val="006B1D44"/>
    <w:rsid w:val="006B5879"/>
    <w:rsid w:val="006C01FD"/>
    <w:rsid w:val="006C23BD"/>
    <w:rsid w:val="006C4D40"/>
    <w:rsid w:val="006D25DA"/>
    <w:rsid w:val="006E10BA"/>
    <w:rsid w:val="006E1386"/>
    <w:rsid w:val="006E73B9"/>
    <w:rsid w:val="00703CE7"/>
    <w:rsid w:val="0070483F"/>
    <w:rsid w:val="00705D82"/>
    <w:rsid w:val="0070620F"/>
    <w:rsid w:val="0071018F"/>
    <w:rsid w:val="00711B9A"/>
    <w:rsid w:val="00713031"/>
    <w:rsid w:val="00717D4B"/>
    <w:rsid w:val="007206AD"/>
    <w:rsid w:val="00724E68"/>
    <w:rsid w:val="00727FBF"/>
    <w:rsid w:val="00734514"/>
    <w:rsid w:val="00734995"/>
    <w:rsid w:val="00735808"/>
    <w:rsid w:val="00746258"/>
    <w:rsid w:val="00747F0F"/>
    <w:rsid w:val="00752029"/>
    <w:rsid w:val="00753BCE"/>
    <w:rsid w:val="00756172"/>
    <w:rsid w:val="00756526"/>
    <w:rsid w:val="00756B0B"/>
    <w:rsid w:val="007578AE"/>
    <w:rsid w:val="0076000A"/>
    <w:rsid w:val="00761B3E"/>
    <w:rsid w:val="00762BAE"/>
    <w:rsid w:val="00765BF6"/>
    <w:rsid w:val="00767248"/>
    <w:rsid w:val="00767D96"/>
    <w:rsid w:val="00771C02"/>
    <w:rsid w:val="00777B3A"/>
    <w:rsid w:val="0078081C"/>
    <w:rsid w:val="007845A8"/>
    <w:rsid w:val="007869B9"/>
    <w:rsid w:val="00787A80"/>
    <w:rsid w:val="00792352"/>
    <w:rsid w:val="00796A77"/>
    <w:rsid w:val="007A3521"/>
    <w:rsid w:val="007A6113"/>
    <w:rsid w:val="007A6F67"/>
    <w:rsid w:val="007B1AA6"/>
    <w:rsid w:val="007B35F5"/>
    <w:rsid w:val="007B3B06"/>
    <w:rsid w:val="007B4BB5"/>
    <w:rsid w:val="007B5326"/>
    <w:rsid w:val="007C0BE8"/>
    <w:rsid w:val="007C2CF6"/>
    <w:rsid w:val="007C5DD5"/>
    <w:rsid w:val="007D0C18"/>
    <w:rsid w:val="007D255B"/>
    <w:rsid w:val="007D3CC0"/>
    <w:rsid w:val="007E139F"/>
    <w:rsid w:val="007E37B9"/>
    <w:rsid w:val="007F1B21"/>
    <w:rsid w:val="007F2B71"/>
    <w:rsid w:val="007F2B9B"/>
    <w:rsid w:val="007F39CC"/>
    <w:rsid w:val="007F75E5"/>
    <w:rsid w:val="00806E69"/>
    <w:rsid w:val="00810B26"/>
    <w:rsid w:val="00812A6A"/>
    <w:rsid w:val="008140F5"/>
    <w:rsid w:val="00814BF0"/>
    <w:rsid w:val="00816BAC"/>
    <w:rsid w:val="00817C1A"/>
    <w:rsid w:val="00820D1F"/>
    <w:rsid w:val="008216F3"/>
    <w:rsid w:val="00821C67"/>
    <w:rsid w:val="00821CEA"/>
    <w:rsid w:val="00821D21"/>
    <w:rsid w:val="008244CA"/>
    <w:rsid w:val="00826741"/>
    <w:rsid w:val="008269B7"/>
    <w:rsid w:val="00830B12"/>
    <w:rsid w:val="00830C8E"/>
    <w:rsid w:val="00831A50"/>
    <w:rsid w:val="0083409B"/>
    <w:rsid w:val="00834679"/>
    <w:rsid w:val="008362A0"/>
    <w:rsid w:val="0085568B"/>
    <w:rsid w:val="00855E15"/>
    <w:rsid w:val="008600EC"/>
    <w:rsid w:val="00860750"/>
    <w:rsid w:val="00861A42"/>
    <w:rsid w:val="00864DA7"/>
    <w:rsid w:val="00865343"/>
    <w:rsid w:val="00867508"/>
    <w:rsid w:val="008760CF"/>
    <w:rsid w:val="008804D2"/>
    <w:rsid w:val="00880B2B"/>
    <w:rsid w:val="00881669"/>
    <w:rsid w:val="00882BC9"/>
    <w:rsid w:val="00883EF7"/>
    <w:rsid w:val="00884E94"/>
    <w:rsid w:val="00886309"/>
    <w:rsid w:val="00892049"/>
    <w:rsid w:val="0089437E"/>
    <w:rsid w:val="00897BBA"/>
    <w:rsid w:val="008A0025"/>
    <w:rsid w:val="008A1848"/>
    <w:rsid w:val="008A3674"/>
    <w:rsid w:val="008B2B9A"/>
    <w:rsid w:val="008B653E"/>
    <w:rsid w:val="008D0F62"/>
    <w:rsid w:val="008E1251"/>
    <w:rsid w:val="008E6D8F"/>
    <w:rsid w:val="008E75CF"/>
    <w:rsid w:val="008F5284"/>
    <w:rsid w:val="008F6CC1"/>
    <w:rsid w:val="00901DFF"/>
    <w:rsid w:val="00902059"/>
    <w:rsid w:val="009134C8"/>
    <w:rsid w:val="00915DE5"/>
    <w:rsid w:val="00921F7D"/>
    <w:rsid w:val="00924ECE"/>
    <w:rsid w:val="00927C48"/>
    <w:rsid w:val="00933192"/>
    <w:rsid w:val="00937A4B"/>
    <w:rsid w:val="00941D5A"/>
    <w:rsid w:val="00942AC4"/>
    <w:rsid w:val="00943331"/>
    <w:rsid w:val="00943D59"/>
    <w:rsid w:val="00945EFA"/>
    <w:rsid w:val="009603C4"/>
    <w:rsid w:val="009644E5"/>
    <w:rsid w:val="009701F0"/>
    <w:rsid w:val="00971B2F"/>
    <w:rsid w:val="00973F07"/>
    <w:rsid w:val="00975607"/>
    <w:rsid w:val="00976D08"/>
    <w:rsid w:val="00985A5B"/>
    <w:rsid w:val="0098768A"/>
    <w:rsid w:val="009925A2"/>
    <w:rsid w:val="00994150"/>
    <w:rsid w:val="0099522F"/>
    <w:rsid w:val="00995879"/>
    <w:rsid w:val="00995ECC"/>
    <w:rsid w:val="009A0A14"/>
    <w:rsid w:val="009A2041"/>
    <w:rsid w:val="009A3F91"/>
    <w:rsid w:val="009A5DC8"/>
    <w:rsid w:val="009B0FE6"/>
    <w:rsid w:val="009B2F92"/>
    <w:rsid w:val="009B4958"/>
    <w:rsid w:val="009B6A6A"/>
    <w:rsid w:val="009C3CE3"/>
    <w:rsid w:val="009D6276"/>
    <w:rsid w:val="009D71B9"/>
    <w:rsid w:val="009E33BD"/>
    <w:rsid w:val="009F1688"/>
    <w:rsid w:val="009F3118"/>
    <w:rsid w:val="009F41A1"/>
    <w:rsid w:val="00A00279"/>
    <w:rsid w:val="00A02408"/>
    <w:rsid w:val="00A028BC"/>
    <w:rsid w:val="00A02C67"/>
    <w:rsid w:val="00A05B02"/>
    <w:rsid w:val="00A11367"/>
    <w:rsid w:val="00A201AC"/>
    <w:rsid w:val="00A21F52"/>
    <w:rsid w:val="00A24CCC"/>
    <w:rsid w:val="00A30FD5"/>
    <w:rsid w:val="00A3129D"/>
    <w:rsid w:val="00A313CE"/>
    <w:rsid w:val="00A31967"/>
    <w:rsid w:val="00A3196E"/>
    <w:rsid w:val="00A350C4"/>
    <w:rsid w:val="00A376A6"/>
    <w:rsid w:val="00A40C25"/>
    <w:rsid w:val="00A460D2"/>
    <w:rsid w:val="00A46C92"/>
    <w:rsid w:val="00A47DB2"/>
    <w:rsid w:val="00A510FA"/>
    <w:rsid w:val="00A61517"/>
    <w:rsid w:val="00A6625A"/>
    <w:rsid w:val="00A71C4C"/>
    <w:rsid w:val="00A7261C"/>
    <w:rsid w:val="00A73516"/>
    <w:rsid w:val="00A74200"/>
    <w:rsid w:val="00A77BA9"/>
    <w:rsid w:val="00A85740"/>
    <w:rsid w:val="00A86ABD"/>
    <w:rsid w:val="00A86F10"/>
    <w:rsid w:val="00A8786A"/>
    <w:rsid w:val="00A90FB6"/>
    <w:rsid w:val="00A920B1"/>
    <w:rsid w:val="00A93B36"/>
    <w:rsid w:val="00A9541D"/>
    <w:rsid w:val="00AA3084"/>
    <w:rsid w:val="00AA7B98"/>
    <w:rsid w:val="00AB20BB"/>
    <w:rsid w:val="00AB52F0"/>
    <w:rsid w:val="00AC4EBD"/>
    <w:rsid w:val="00AC7D4E"/>
    <w:rsid w:val="00AC7EAE"/>
    <w:rsid w:val="00AD3A60"/>
    <w:rsid w:val="00AD54CA"/>
    <w:rsid w:val="00AE5FFC"/>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1609"/>
    <w:rsid w:val="00B4299D"/>
    <w:rsid w:val="00B462D8"/>
    <w:rsid w:val="00B60A58"/>
    <w:rsid w:val="00B63087"/>
    <w:rsid w:val="00B76C6A"/>
    <w:rsid w:val="00B818EE"/>
    <w:rsid w:val="00B82B0B"/>
    <w:rsid w:val="00B82F1D"/>
    <w:rsid w:val="00B84000"/>
    <w:rsid w:val="00B84C71"/>
    <w:rsid w:val="00B90C85"/>
    <w:rsid w:val="00B92F82"/>
    <w:rsid w:val="00B9626D"/>
    <w:rsid w:val="00BA28C9"/>
    <w:rsid w:val="00BA36EA"/>
    <w:rsid w:val="00BB430D"/>
    <w:rsid w:val="00BB7493"/>
    <w:rsid w:val="00BB7638"/>
    <w:rsid w:val="00BC31D0"/>
    <w:rsid w:val="00BC69C7"/>
    <w:rsid w:val="00BD02F4"/>
    <w:rsid w:val="00BD3460"/>
    <w:rsid w:val="00BD3EA3"/>
    <w:rsid w:val="00BD64D9"/>
    <w:rsid w:val="00BD6E2C"/>
    <w:rsid w:val="00BE053F"/>
    <w:rsid w:val="00BE4E0F"/>
    <w:rsid w:val="00BE6F63"/>
    <w:rsid w:val="00BF144E"/>
    <w:rsid w:val="00BF2095"/>
    <w:rsid w:val="00BF3C09"/>
    <w:rsid w:val="00BF5D86"/>
    <w:rsid w:val="00BF6F11"/>
    <w:rsid w:val="00C004C1"/>
    <w:rsid w:val="00C00503"/>
    <w:rsid w:val="00C009B5"/>
    <w:rsid w:val="00C02628"/>
    <w:rsid w:val="00C03E3A"/>
    <w:rsid w:val="00C0489C"/>
    <w:rsid w:val="00C079EA"/>
    <w:rsid w:val="00C14ED0"/>
    <w:rsid w:val="00C20513"/>
    <w:rsid w:val="00C207CD"/>
    <w:rsid w:val="00C26771"/>
    <w:rsid w:val="00C27475"/>
    <w:rsid w:val="00C27948"/>
    <w:rsid w:val="00C30185"/>
    <w:rsid w:val="00C32B5E"/>
    <w:rsid w:val="00C33E29"/>
    <w:rsid w:val="00C43343"/>
    <w:rsid w:val="00C45F1D"/>
    <w:rsid w:val="00C51BAA"/>
    <w:rsid w:val="00C53142"/>
    <w:rsid w:val="00C55254"/>
    <w:rsid w:val="00C64238"/>
    <w:rsid w:val="00C669B9"/>
    <w:rsid w:val="00C74F76"/>
    <w:rsid w:val="00C76A1B"/>
    <w:rsid w:val="00C80495"/>
    <w:rsid w:val="00C81232"/>
    <w:rsid w:val="00C865D5"/>
    <w:rsid w:val="00C86B02"/>
    <w:rsid w:val="00C8722E"/>
    <w:rsid w:val="00C918DF"/>
    <w:rsid w:val="00C9501C"/>
    <w:rsid w:val="00C974D1"/>
    <w:rsid w:val="00CA1725"/>
    <w:rsid w:val="00CA1BDD"/>
    <w:rsid w:val="00CA265E"/>
    <w:rsid w:val="00CA2B7F"/>
    <w:rsid w:val="00CA2B86"/>
    <w:rsid w:val="00CA3690"/>
    <w:rsid w:val="00CA6BA2"/>
    <w:rsid w:val="00CB7867"/>
    <w:rsid w:val="00CC330C"/>
    <w:rsid w:val="00CE1B3F"/>
    <w:rsid w:val="00CE4B36"/>
    <w:rsid w:val="00CE675B"/>
    <w:rsid w:val="00CF1302"/>
    <w:rsid w:val="00CF4CD0"/>
    <w:rsid w:val="00CF7F0D"/>
    <w:rsid w:val="00D014C6"/>
    <w:rsid w:val="00D03591"/>
    <w:rsid w:val="00D055B4"/>
    <w:rsid w:val="00D056DA"/>
    <w:rsid w:val="00D11BDA"/>
    <w:rsid w:val="00D20565"/>
    <w:rsid w:val="00D25029"/>
    <w:rsid w:val="00D2574A"/>
    <w:rsid w:val="00D27E15"/>
    <w:rsid w:val="00D33555"/>
    <w:rsid w:val="00D33D95"/>
    <w:rsid w:val="00D4030A"/>
    <w:rsid w:val="00D40DDD"/>
    <w:rsid w:val="00D453FE"/>
    <w:rsid w:val="00D45626"/>
    <w:rsid w:val="00D54FCA"/>
    <w:rsid w:val="00D5664A"/>
    <w:rsid w:val="00D65395"/>
    <w:rsid w:val="00D6799E"/>
    <w:rsid w:val="00D709D1"/>
    <w:rsid w:val="00D8314A"/>
    <w:rsid w:val="00D85330"/>
    <w:rsid w:val="00D961A1"/>
    <w:rsid w:val="00D9640E"/>
    <w:rsid w:val="00D97DBF"/>
    <w:rsid w:val="00DA0FC1"/>
    <w:rsid w:val="00DA1854"/>
    <w:rsid w:val="00DA780B"/>
    <w:rsid w:val="00DB1007"/>
    <w:rsid w:val="00DB2E1C"/>
    <w:rsid w:val="00DB6896"/>
    <w:rsid w:val="00DC08D5"/>
    <w:rsid w:val="00DC7A93"/>
    <w:rsid w:val="00DD39BD"/>
    <w:rsid w:val="00DD64B6"/>
    <w:rsid w:val="00DE11E3"/>
    <w:rsid w:val="00DE2973"/>
    <w:rsid w:val="00DE3DCC"/>
    <w:rsid w:val="00DE3FA7"/>
    <w:rsid w:val="00DE55D3"/>
    <w:rsid w:val="00DE66E9"/>
    <w:rsid w:val="00DE6B4D"/>
    <w:rsid w:val="00DF0C12"/>
    <w:rsid w:val="00DF38CA"/>
    <w:rsid w:val="00DF7410"/>
    <w:rsid w:val="00DF7D4C"/>
    <w:rsid w:val="00DF7E19"/>
    <w:rsid w:val="00E002FD"/>
    <w:rsid w:val="00E0363C"/>
    <w:rsid w:val="00E0421D"/>
    <w:rsid w:val="00E04853"/>
    <w:rsid w:val="00E06439"/>
    <w:rsid w:val="00E07C0E"/>
    <w:rsid w:val="00E07FF6"/>
    <w:rsid w:val="00E15861"/>
    <w:rsid w:val="00E15B9B"/>
    <w:rsid w:val="00E163D8"/>
    <w:rsid w:val="00E208E9"/>
    <w:rsid w:val="00E24151"/>
    <w:rsid w:val="00E2440F"/>
    <w:rsid w:val="00E255DB"/>
    <w:rsid w:val="00E326C7"/>
    <w:rsid w:val="00E34320"/>
    <w:rsid w:val="00E347A1"/>
    <w:rsid w:val="00E353F5"/>
    <w:rsid w:val="00E40F2D"/>
    <w:rsid w:val="00E41011"/>
    <w:rsid w:val="00E420E9"/>
    <w:rsid w:val="00E4213F"/>
    <w:rsid w:val="00E43A42"/>
    <w:rsid w:val="00E5336B"/>
    <w:rsid w:val="00E55D54"/>
    <w:rsid w:val="00E62548"/>
    <w:rsid w:val="00E63B78"/>
    <w:rsid w:val="00E654B2"/>
    <w:rsid w:val="00E663B4"/>
    <w:rsid w:val="00E66403"/>
    <w:rsid w:val="00E66FBB"/>
    <w:rsid w:val="00E72034"/>
    <w:rsid w:val="00E73CF6"/>
    <w:rsid w:val="00E73EB4"/>
    <w:rsid w:val="00E7704C"/>
    <w:rsid w:val="00E806C4"/>
    <w:rsid w:val="00E82474"/>
    <w:rsid w:val="00E82FB4"/>
    <w:rsid w:val="00E91117"/>
    <w:rsid w:val="00E93294"/>
    <w:rsid w:val="00E93A16"/>
    <w:rsid w:val="00E9617E"/>
    <w:rsid w:val="00E97FF2"/>
    <w:rsid w:val="00EA2249"/>
    <w:rsid w:val="00EA301D"/>
    <w:rsid w:val="00EA5FB5"/>
    <w:rsid w:val="00EB1BB7"/>
    <w:rsid w:val="00EB5A9C"/>
    <w:rsid w:val="00EB6309"/>
    <w:rsid w:val="00EB7D37"/>
    <w:rsid w:val="00EC02A0"/>
    <w:rsid w:val="00EC1AC1"/>
    <w:rsid w:val="00EC5BF6"/>
    <w:rsid w:val="00EC6C6C"/>
    <w:rsid w:val="00EC7459"/>
    <w:rsid w:val="00EC7A8A"/>
    <w:rsid w:val="00ED158F"/>
    <w:rsid w:val="00ED5432"/>
    <w:rsid w:val="00ED6B90"/>
    <w:rsid w:val="00ED6BE4"/>
    <w:rsid w:val="00ED6EF5"/>
    <w:rsid w:val="00EE0D94"/>
    <w:rsid w:val="00EE1812"/>
    <w:rsid w:val="00EE24EB"/>
    <w:rsid w:val="00EE4639"/>
    <w:rsid w:val="00EE52AB"/>
    <w:rsid w:val="00EE554D"/>
    <w:rsid w:val="00EE741F"/>
    <w:rsid w:val="00EF1507"/>
    <w:rsid w:val="00EF39C2"/>
    <w:rsid w:val="00EF5AEA"/>
    <w:rsid w:val="00EF63EF"/>
    <w:rsid w:val="00F00B15"/>
    <w:rsid w:val="00F0167A"/>
    <w:rsid w:val="00F02DBC"/>
    <w:rsid w:val="00F03844"/>
    <w:rsid w:val="00F042A3"/>
    <w:rsid w:val="00F0486D"/>
    <w:rsid w:val="00F11D5B"/>
    <w:rsid w:val="00F15002"/>
    <w:rsid w:val="00F25936"/>
    <w:rsid w:val="00F275E9"/>
    <w:rsid w:val="00F36578"/>
    <w:rsid w:val="00F41528"/>
    <w:rsid w:val="00F45E87"/>
    <w:rsid w:val="00F468D3"/>
    <w:rsid w:val="00F51E38"/>
    <w:rsid w:val="00F51FA9"/>
    <w:rsid w:val="00F52773"/>
    <w:rsid w:val="00F60D30"/>
    <w:rsid w:val="00F617F8"/>
    <w:rsid w:val="00F6475C"/>
    <w:rsid w:val="00F64890"/>
    <w:rsid w:val="00F66C2D"/>
    <w:rsid w:val="00F66C6B"/>
    <w:rsid w:val="00F66F04"/>
    <w:rsid w:val="00F72853"/>
    <w:rsid w:val="00F74E94"/>
    <w:rsid w:val="00F75D8C"/>
    <w:rsid w:val="00F81698"/>
    <w:rsid w:val="00F81B32"/>
    <w:rsid w:val="00F82DFD"/>
    <w:rsid w:val="00F836FD"/>
    <w:rsid w:val="00F8636E"/>
    <w:rsid w:val="00F86983"/>
    <w:rsid w:val="00F8750F"/>
    <w:rsid w:val="00F941B8"/>
    <w:rsid w:val="00FA5D3F"/>
    <w:rsid w:val="00FA6001"/>
    <w:rsid w:val="00FA6D36"/>
    <w:rsid w:val="00FA6D7E"/>
    <w:rsid w:val="00FC24B7"/>
    <w:rsid w:val="00FC3154"/>
    <w:rsid w:val="00FC3444"/>
    <w:rsid w:val="00FC563D"/>
    <w:rsid w:val="00FC5B6C"/>
    <w:rsid w:val="00FC704A"/>
    <w:rsid w:val="00FD0AB9"/>
    <w:rsid w:val="00FD48B6"/>
    <w:rsid w:val="00FD57EE"/>
    <w:rsid w:val="00FE26E0"/>
    <w:rsid w:val="00FE3C72"/>
    <w:rsid w:val="00FE69B7"/>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806632875">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F5C86-3999-4D6B-9C67-FEDBC562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20</cp:revision>
  <cp:lastPrinted>2017-01-20T16:46:00Z</cp:lastPrinted>
  <dcterms:created xsi:type="dcterms:W3CDTF">2017-01-19T19:17:00Z</dcterms:created>
  <dcterms:modified xsi:type="dcterms:W3CDTF">2017-01-20T19:53:00Z</dcterms:modified>
</cp:coreProperties>
</file>