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F642C8">
        <w:rPr>
          <w:b/>
          <w:i/>
          <w:spacing w:val="-1"/>
          <w:sz w:val="24"/>
        </w:rPr>
        <w:t>February 2, 2017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F642C8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A-2016-2541308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F642C8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JEFF LECORCHICK</w:t>
      </w:r>
    </w:p>
    <w:p w:rsidR="00F642C8" w:rsidRDefault="00F642C8" w:rsidP="00F642C8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KLLM TRANSPORTATION LLC</w:t>
      </w:r>
    </w:p>
    <w:p w:rsidR="00A518E0" w:rsidRDefault="00F642C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417 BEVERLY DRIVE</w:t>
      </w:r>
    </w:p>
    <w:p w:rsidR="00A91148" w:rsidRDefault="00F642C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ERIE, PA  16505</w:t>
      </w:r>
    </w:p>
    <w:p w:rsidR="00F642C8" w:rsidRPr="00966547" w:rsidRDefault="00F642C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F642C8">
        <w:rPr>
          <w:b/>
          <w:sz w:val="24"/>
        </w:rPr>
        <w:t>Letter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r w:rsidR="00F642C8">
        <w:rPr>
          <w:b/>
          <w:sz w:val="24"/>
        </w:rPr>
        <w:t>KLLM Transportation LLC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F642C8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2</cp:revision>
  <cp:lastPrinted>2012-12-20T12:36:00Z</cp:lastPrinted>
  <dcterms:created xsi:type="dcterms:W3CDTF">2017-02-02T16:49:00Z</dcterms:created>
  <dcterms:modified xsi:type="dcterms:W3CDTF">2017-02-02T16:49:00Z</dcterms:modified>
</cp:coreProperties>
</file>