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4E64B8" w:rsidRDefault="009304FE" w:rsidP="004E64B8">
      <w:pPr>
        <w:contextualSpacing/>
        <w:jc w:val="center"/>
        <w:rPr>
          <w:b/>
          <w:sz w:val="26"/>
          <w:szCs w:val="26"/>
        </w:rPr>
      </w:pPr>
      <w:r w:rsidRPr="004E64B8">
        <w:rPr>
          <w:b/>
          <w:sz w:val="26"/>
          <w:szCs w:val="26"/>
        </w:rPr>
        <w:t>PENNSYLVANIA</w:t>
      </w:r>
    </w:p>
    <w:p w:rsidR="009304FE" w:rsidRPr="004E64B8" w:rsidRDefault="009304FE" w:rsidP="004E64B8">
      <w:pPr>
        <w:contextualSpacing/>
        <w:jc w:val="center"/>
        <w:rPr>
          <w:b/>
          <w:sz w:val="26"/>
          <w:szCs w:val="26"/>
        </w:rPr>
      </w:pPr>
      <w:r w:rsidRPr="004E64B8">
        <w:rPr>
          <w:b/>
          <w:sz w:val="26"/>
          <w:szCs w:val="26"/>
        </w:rPr>
        <w:t>PUBLIC UTILITY COMMISSION</w:t>
      </w:r>
    </w:p>
    <w:p w:rsidR="009304FE" w:rsidRPr="004E64B8" w:rsidRDefault="009304FE" w:rsidP="004E64B8">
      <w:pPr>
        <w:contextualSpacing/>
        <w:jc w:val="center"/>
        <w:rPr>
          <w:b/>
          <w:sz w:val="26"/>
          <w:szCs w:val="26"/>
        </w:rPr>
      </w:pPr>
      <w:r w:rsidRPr="004E64B8">
        <w:rPr>
          <w:b/>
          <w:sz w:val="26"/>
          <w:szCs w:val="26"/>
        </w:rPr>
        <w:t>Harrisburg, PA 17105-3265</w:t>
      </w:r>
    </w:p>
    <w:p w:rsidR="009304FE" w:rsidRPr="004E64B8" w:rsidRDefault="009304FE" w:rsidP="004E64B8">
      <w:pPr>
        <w:contextualSpacing/>
        <w:rPr>
          <w:sz w:val="26"/>
          <w:szCs w:val="26"/>
        </w:rPr>
      </w:pPr>
    </w:p>
    <w:p w:rsidR="00B01F47" w:rsidRPr="004E64B8" w:rsidRDefault="00B01F47" w:rsidP="004E64B8">
      <w:pPr>
        <w:contextualSpacing/>
        <w:rPr>
          <w:sz w:val="26"/>
          <w:szCs w:val="26"/>
        </w:rPr>
      </w:pPr>
    </w:p>
    <w:p w:rsidR="009304FE" w:rsidRPr="004E64B8" w:rsidRDefault="009304FE" w:rsidP="004E64B8">
      <w:pPr>
        <w:contextualSpacing/>
        <w:jc w:val="right"/>
        <w:rPr>
          <w:sz w:val="26"/>
          <w:szCs w:val="26"/>
        </w:rPr>
      </w:pPr>
      <w:r w:rsidRPr="004E64B8">
        <w:rPr>
          <w:sz w:val="26"/>
          <w:szCs w:val="26"/>
        </w:rPr>
        <w:t xml:space="preserve">Public Meeting held </w:t>
      </w:r>
      <w:r w:rsidR="009145A4" w:rsidRPr="004E64B8">
        <w:rPr>
          <w:sz w:val="26"/>
          <w:szCs w:val="26"/>
        </w:rPr>
        <w:t>December 22</w:t>
      </w:r>
      <w:r w:rsidR="005205C0" w:rsidRPr="004E64B8">
        <w:rPr>
          <w:sz w:val="26"/>
          <w:szCs w:val="26"/>
        </w:rPr>
        <w:t>, 2016</w:t>
      </w:r>
      <w:r w:rsidR="00B01F47" w:rsidRPr="004E64B8">
        <w:rPr>
          <w:sz w:val="26"/>
          <w:szCs w:val="26"/>
        </w:rPr>
        <w:t xml:space="preserve"> </w:t>
      </w:r>
    </w:p>
    <w:p w:rsidR="009304FE" w:rsidRPr="004E64B8" w:rsidRDefault="009304FE" w:rsidP="004E64B8">
      <w:pPr>
        <w:contextualSpacing/>
        <w:rPr>
          <w:sz w:val="26"/>
          <w:szCs w:val="26"/>
        </w:rPr>
      </w:pPr>
    </w:p>
    <w:p w:rsidR="00B01F47" w:rsidRPr="004E64B8" w:rsidRDefault="00B01F47" w:rsidP="004E64B8">
      <w:pPr>
        <w:contextualSpacing/>
        <w:rPr>
          <w:sz w:val="26"/>
          <w:szCs w:val="26"/>
        </w:rPr>
      </w:pPr>
    </w:p>
    <w:p w:rsidR="005205C0" w:rsidRPr="004E64B8" w:rsidRDefault="005205C0" w:rsidP="004E64B8">
      <w:pPr>
        <w:contextualSpacing/>
        <w:rPr>
          <w:sz w:val="26"/>
          <w:szCs w:val="26"/>
        </w:rPr>
      </w:pPr>
      <w:r w:rsidRPr="004E64B8">
        <w:rPr>
          <w:sz w:val="26"/>
          <w:szCs w:val="26"/>
        </w:rPr>
        <w:t>Commissioners Present:</w:t>
      </w:r>
    </w:p>
    <w:p w:rsidR="005205C0" w:rsidRPr="004E64B8" w:rsidRDefault="005205C0" w:rsidP="004E64B8">
      <w:pPr>
        <w:contextualSpacing/>
        <w:rPr>
          <w:sz w:val="26"/>
          <w:szCs w:val="26"/>
        </w:rPr>
      </w:pPr>
    </w:p>
    <w:p w:rsidR="005205C0" w:rsidRPr="004E64B8" w:rsidRDefault="005205C0" w:rsidP="004E64B8">
      <w:pPr>
        <w:tabs>
          <w:tab w:val="left" w:pos="705"/>
        </w:tabs>
        <w:ind w:firstLine="720"/>
        <w:contextualSpacing/>
        <w:rPr>
          <w:sz w:val="26"/>
          <w:szCs w:val="26"/>
        </w:rPr>
      </w:pPr>
      <w:r w:rsidRPr="004E64B8">
        <w:rPr>
          <w:sz w:val="26"/>
          <w:szCs w:val="26"/>
        </w:rPr>
        <w:t>Gladys M. Brown, Chairman</w:t>
      </w:r>
    </w:p>
    <w:p w:rsidR="005205C0" w:rsidRPr="004E64B8" w:rsidRDefault="005205C0" w:rsidP="004E64B8">
      <w:pPr>
        <w:tabs>
          <w:tab w:val="left" w:pos="705"/>
        </w:tabs>
        <w:ind w:firstLine="720"/>
        <w:contextualSpacing/>
        <w:rPr>
          <w:sz w:val="26"/>
          <w:szCs w:val="26"/>
        </w:rPr>
      </w:pPr>
      <w:r w:rsidRPr="004E64B8">
        <w:rPr>
          <w:sz w:val="26"/>
          <w:szCs w:val="26"/>
        </w:rPr>
        <w:t>Andrew G. Place, Vice Chairman</w:t>
      </w:r>
    </w:p>
    <w:p w:rsidR="005205C0" w:rsidRPr="004E64B8" w:rsidRDefault="005205C0" w:rsidP="004E64B8">
      <w:pPr>
        <w:tabs>
          <w:tab w:val="left" w:pos="705"/>
        </w:tabs>
        <w:ind w:firstLine="720"/>
        <w:contextualSpacing/>
        <w:rPr>
          <w:sz w:val="26"/>
          <w:szCs w:val="26"/>
        </w:rPr>
      </w:pPr>
      <w:r w:rsidRPr="004E64B8">
        <w:rPr>
          <w:sz w:val="26"/>
          <w:szCs w:val="26"/>
        </w:rPr>
        <w:t>John F. Coleman, Jr.</w:t>
      </w:r>
    </w:p>
    <w:p w:rsidR="005205C0" w:rsidRPr="004E64B8" w:rsidRDefault="005205C0" w:rsidP="004E64B8">
      <w:pPr>
        <w:tabs>
          <w:tab w:val="left" w:pos="705"/>
        </w:tabs>
        <w:ind w:firstLine="720"/>
        <w:contextualSpacing/>
        <w:rPr>
          <w:sz w:val="26"/>
          <w:szCs w:val="26"/>
        </w:rPr>
      </w:pPr>
      <w:r w:rsidRPr="004E64B8">
        <w:rPr>
          <w:sz w:val="26"/>
          <w:szCs w:val="26"/>
        </w:rPr>
        <w:t>Robert F. Powelson</w:t>
      </w:r>
    </w:p>
    <w:p w:rsidR="00D5566B" w:rsidRPr="004E64B8" w:rsidRDefault="005205C0" w:rsidP="004E64B8">
      <w:pPr>
        <w:tabs>
          <w:tab w:val="left" w:pos="705"/>
        </w:tabs>
        <w:ind w:firstLine="720"/>
        <w:contextualSpacing/>
        <w:rPr>
          <w:sz w:val="26"/>
          <w:szCs w:val="26"/>
        </w:rPr>
      </w:pPr>
      <w:r w:rsidRPr="004E64B8">
        <w:rPr>
          <w:sz w:val="26"/>
          <w:szCs w:val="26"/>
        </w:rPr>
        <w:t>David W. Sweet</w:t>
      </w:r>
    </w:p>
    <w:p w:rsidR="00D5566B" w:rsidRPr="004E64B8" w:rsidRDefault="00D5566B" w:rsidP="004E64B8">
      <w:pPr>
        <w:contextualSpacing/>
        <w:rPr>
          <w:sz w:val="26"/>
          <w:szCs w:val="26"/>
        </w:rPr>
      </w:pPr>
    </w:p>
    <w:p w:rsidR="00AB0F2F" w:rsidRPr="004E64B8" w:rsidRDefault="00AB0F2F" w:rsidP="004E64B8">
      <w:pPr>
        <w:contextualSpacing/>
        <w:rPr>
          <w:sz w:val="26"/>
          <w:szCs w:val="26"/>
        </w:rPr>
      </w:pPr>
    </w:p>
    <w:p w:rsidR="009304FE" w:rsidRPr="004E64B8" w:rsidRDefault="009304FE" w:rsidP="004E64B8">
      <w:pPr>
        <w:contextualSpacing/>
        <w:rPr>
          <w:sz w:val="26"/>
          <w:szCs w:val="26"/>
        </w:rPr>
      </w:pPr>
    </w:p>
    <w:p w:rsidR="00E050C0" w:rsidRPr="004E64B8" w:rsidRDefault="009145A4" w:rsidP="004E64B8">
      <w:pPr>
        <w:tabs>
          <w:tab w:val="left" w:pos="-720"/>
          <w:tab w:val="left" w:pos="0"/>
        </w:tabs>
        <w:suppressAutoHyphens/>
        <w:contextualSpacing/>
        <w:rPr>
          <w:sz w:val="26"/>
          <w:szCs w:val="26"/>
        </w:rPr>
      </w:pPr>
      <w:r w:rsidRPr="004E64B8">
        <w:rPr>
          <w:sz w:val="26"/>
          <w:szCs w:val="26"/>
        </w:rPr>
        <w:t>Jacqueline Fielder</w:t>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r>
      <w:r w:rsidR="005205C0" w:rsidRPr="004E64B8">
        <w:rPr>
          <w:sz w:val="26"/>
          <w:szCs w:val="26"/>
        </w:rPr>
        <w:tab/>
        <w:t xml:space="preserve"> </w:t>
      </w:r>
      <w:r w:rsidR="001523CA" w:rsidRPr="004E64B8">
        <w:rPr>
          <w:sz w:val="26"/>
          <w:szCs w:val="26"/>
        </w:rPr>
        <w:t xml:space="preserve">               </w:t>
      </w:r>
      <w:r w:rsidR="00D5566B" w:rsidRPr="004E64B8">
        <w:rPr>
          <w:sz w:val="26"/>
          <w:szCs w:val="26"/>
        </w:rPr>
        <w:t>C-201</w:t>
      </w:r>
      <w:r w:rsidR="005205C0" w:rsidRPr="004E64B8">
        <w:rPr>
          <w:sz w:val="26"/>
          <w:szCs w:val="26"/>
        </w:rPr>
        <w:t>6</w:t>
      </w:r>
      <w:r w:rsidR="00D5566B" w:rsidRPr="004E64B8">
        <w:rPr>
          <w:sz w:val="26"/>
          <w:szCs w:val="26"/>
        </w:rPr>
        <w:t>-</w:t>
      </w:r>
      <w:r w:rsidR="005205C0" w:rsidRPr="004E64B8">
        <w:rPr>
          <w:sz w:val="26"/>
          <w:szCs w:val="26"/>
        </w:rPr>
        <w:t>25</w:t>
      </w:r>
      <w:r w:rsidRPr="004E64B8">
        <w:rPr>
          <w:sz w:val="26"/>
          <w:szCs w:val="26"/>
        </w:rPr>
        <w:t>53231</w:t>
      </w:r>
    </w:p>
    <w:p w:rsidR="00E050C0" w:rsidRPr="004E64B8" w:rsidRDefault="00E050C0" w:rsidP="004E64B8">
      <w:pPr>
        <w:tabs>
          <w:tab w:val="left" w:pos="-720"/>
          <w:tab w:val="left" w:pos="0"/>
        </w:tabs>
        <w:suppressAutoHyphens/>
        <w:contextualSpacing/>
        <w:rPr>
          <w:sz w:val="26"/>
          <w:szCs w:val="26"/>
        </w:rPr>
      </w:pPr>
    </w:p>
    <w:p w:rsidR="00E050C0" w:rsidRPr="004E64B8" w:rsidRDefault="00E050C0" w:rsidP="004E64B8">
      <w:pPr>
        <w:tabs>
          <w:tab w:val="left" w:pos="-720"/>
          <w:tab w:val="left" w:pos="0"/>
        </w:tabs>
        <w:suppressAutoHyphens/>
        <w:contextualSpacing/>
        <w:rPr>
          <w:sz w:val="26"/>
          <w:szCs w:val="26"/>
        </w:rPr>
      </w:pPr>
      <w:r w:rsidRPr="004E64B8">
        <w:rPr>
          <w:sz w:val="26"/>
          <w:szCs w:val="26"/>
        </w:rPr>
        <w:tab/>
      </w:r>
      <w:proofErr w:type="gramStart"/>
      <w:r w:rsidRPr="004E64B8">
        <w:rPr>
          <w:sz w:val="26"/>
          <w:szCs w:val="26"/>
        </w:rPr>
        <w:t>v</w:t>
      </w:r>
      <w:proofErr w:type="gramEnd"/>
      <w:r w:rsidRPr="004E64B8">
        <w:rPr>
          <w:sz w:val="26"/>
          <w:szCs w:val="26"/>
        </w:rPr>
        <w:t>.</w:t>
      </w:r>
    </w:p>
    <w:p w:rsidR="00E050C0" w:rsidRPr="004E64B8" w:rsidRDefault="00E050C0" w:rsidP="004E64B8">
      <w:pPr>
        <w:tabs>
          <w:tab w:val="left" w:pos="-720"/>
          <w:tab w:val="left" w:pos="0"/>
        </w:tabs>
        <w:suppressAutoHyphens/>
        <w:contextualSpacing/>
        <w:rPr>
          <w:sz w:val="26"/>
          <w:szCs w:val="26"/>
        </w:rPr>
      </w:pPr>
    </w:p>
    <w:p w:rsidR="009304FE" w:rsidRPr="004E64B8" w:rsidRDefault="005205C0" w:rsidP="004E64B8">
      <w:pPr>
        <w:tabs>
          <w:tab w:val="left" w:pos="-720"/>
          <w:tab w:val="left" w:pos="0"/>
        </w:tabs>
        <w:suppressAutoHyphens/>
        <w:contextualSpacing/>
        <w:rPr>
          <w:sz w:val="26"/>
          <w:szCs w:val="26"/>
        </w:rPr>
      </w:pPr>
      <w:r w:rsidRPr="004E64B8">
        <w:rPr>
          <w:sz w:val="26"/>
          <w:szCs w:val="26"/>
        </w:rPr>
        <w:t xml:space="preserve">Verizon </w:t>
      </w:r>
      <w:r w:rsidR="009145A4" w:rsidRPr="004E64B8">
        <w:rPr>
          <w:sz w:val="26"/>
          <w:szCs w:val="26"/>
        </w:rPr>
        <w:t>Pennsylvania</w:t>
      </w:r>
      <w:r w:rsidRPr="004E64B8">
        <w:rPr>
          <w:sz w:val="26"/>
          <w:szCs w:val="26"/>
        </w:rPr>
        <w:t xml:space="preserve"> LLC</w:t>
      </w:r>
    </w:p>
    <w:p w:rsidR="009304FE" w:rsidRPr="004E64B8" w:rsidRDefault="009304FE" w:rsidP="004E64B8">
      <w:pPr>
        <w:contextualSpacing/>
        <w:rPr>
          <w:sz w:val="26"/>
          <w:szCs w:val="26"/>
        </w:rPr>
      </w:pPr>
    </w:p>
    <w:p w:rsidR="009304FE" w:rsidRPr="004E64B8" w:rsidRDefault="009304FE" w:rsidP="004E64B8">
      <w:pPr>
        <w:tabs>
          <w:tab w:val="left" w:pos="-720"/>
        </w:tabs>
        <w:suppressAutoHyphens/>
        <w:contextualSpacing/>
        <w:rPr>
          <w:sz w:val="26"/>
          <w:szCs w:val="26"/>
        </w:rPr>
      </w:pPr>
    </w:p>
    <w:p w:rsidR="009304FE" w:rsidRPr="004E64B8" w:rsidRDefault="009304FE" w:rsidP="004E64B8">
      <w:pPr>
        <w:tabs>
          <w:tab w:val="center" w:pos="4680"/>
        </w:tabs>
        <w:suppressAutoHyphens/>
        <w:contextualSpacing/>
        <w:jc w:val="center"/>
        <w:rPr>
          <w:b/>
          <w:sz w:val="26"/>
          <w:szCs w:val="26"/>
        </w:rPr>
      </w:pPr>
      <w:r w:rsidRPr="004E64B8">
        <w:rPr>
          <w:b/>
          <w:sz w:val="26"/>
          <w:szCs w:val="26"/>
        </w:rPr>
        <w:t>OPINION AND ORDER</w:t>
      </w:r>
    </w:p>
    <w:p w:rsidR="00CA6BAF" w:rsidRPr="004E64B8" w:rsidRDefault="00CA6BAF" w:rsidP="004E64B8">
      <w:pPr>
        <w:tabs>
          <w:tab w:val="left" w:pos="-720"/>
        </w:tabs>
        <w:suppressAutoHyphens/>
        <w:spacing w:line="360" w:lineRule="auto"/>
        <w:contextualSpacing/>
        <w:rPr>
          <w:b/>
          <w:sz w:val="26"/>
          <w:szCs w:val="26"/>
        </w:rPr>
      </w:pPr>
    </w:p>
    <w:p w:rsidR="009304FE" w:rsidRPr="004E64B8" w:rsidRDefault="009304FE" w:rsidP="004E64B8">
      <w:pPr>
        <w:tabs>
          <w:tab w:val="left" w:pos="-720"/>
        </w:tabs>
        <w:suppressAutoHyphens/>
        <w:spacing w:line="360" w:lineRule="auto"/>
        <w:contextualSpacing/>
        <w:rPr>
          <w:sz w:val="26"/>
          <w:szCs w:val="26"/>
        </w:rPr>
      </w:pPr>
      <w:r w:rsidRPr="004E64B8">
        <w:rPr>
          <w:b/>
          <w:sz w:val="26"/>
          <w:szCs w:val="26"/>
        </w:rPr>
        <w:t>BY THE COMMISSION:</w:t>
      </w:r>
    </w:p>
    <w:p w:rsidR="009304FE" w:rsidRPr="004E64B8" w:rsidRDefault="009304FE" w:rsidP="004E64B8">
      <w:pPr>
        <w:contextualSpacing/>
        <w:rPr>
          <w:sz w:val="26"/>
          <w:szCs w:val="26"/>
        </w:rPr>
      </w:pPr>
    </w:p>
    <w:p w:rsidR="0067105F" w:rsidRPr="004E64B8" w:rsidRDefault="00AE655A" w:rsidP="004E64B8">
      <w:pPr>
        <w:spacing w:line="360" w:lineRule="auto"/>
        <w:contextualSpacing/>
        <w:rPr>
          <w:sz w:val="26"/>
          <w:szCs w:val="26"/>
        </w:rPr>
      </w:pPr>
      <w:r w:rsidRPr="004E64B8">
        <w:rPr>
          <w:sz w:val="26"/>
          <w:szCs w:val="26"/>
        </w:rPr>
        <w:tab/>
      </w:r>
      <w:r w:rsidRPr="004E64B8">
        <w:rPr>
          <w:sz w:val="26"/>
          <w:szCs w:val="26"/>
        </w:rPr>
        <w:tab/>
      </w:r>
      <w:r w:rsidR="009304FE" w:rsidRPr="004E64B8">
        <w:rPr>
          <w:sz w:val="26"/>
          <w:szCs w:val="26"/>
        </w:rPr>
        <w:t xml:space="preserve">Before the Pennsylvania Public Utility Commission (Commission) for consideration and disposition </w:t>
      </w:r>
      <w:r w:rsidR="00AA3F68" w:rsidRPr="004E64B8">
        <w:rPr>
          <w:sz w:val="26"/>
          <w:szCs w:val="26"/>
        </w:rPr>
        <w:t xml:space="preserve">is the Initial Decision (I.D.) of Administrative Law Judge (ALJ) </w:t>
      </w:r>
      <w:r w:rsidR="00120D85" w:rsidRPr="004E64B8">
        <w:rPr>
          <w:sz w:val="26"/>
          <w:szCs w:val="26"/>
        </w:rPr>
        <w:t>Elizabeth H. Barnes</w:t>
      </w:r>
      <w:r w:rsidR="00AA3F68" w:rsidRPr="004E64B8">
        <w:rPr>
          <w:sz w:val="26"/>
          <w:szCs w:val="26"/>
        </w:rPr>
        <w:t xml:space="preserve">, issued on </w:t>
      </w:r>
      <w:r w:rsidR="009145A4" w:rsidRPr="004E64B8">
        <w:rPr>
          <w:sz w:val="26"/>
          <w:szCs w:val="26"/>
        </w:rPr>
        <w:t>September 13, 2016</w:t>
      </w:r>
      <w:r w:rsidR="00A50430" w:rsidRPr="004E64B8">
        <w:rPr>
          <w:sz w:val="26"/>
          <w:szCs w:val="26"/>
        </w:rPr>
        <w:t>,</w:t>
      </w:r>
      <w:r w:rsidR="00B206E5" w:rsidRPr="004E64B8">
        <w:rPr>
          <w:sz w:val="26"/>
          <w:szCs w:val="26"/>
        </w:rPr>
        <w:t xml:space="preserve"> in the above-captioned proceeding.  </w:t>
      </w:r>
      <w:r w:rsidR="00700E59" w:rsidRPr="004E64B8">
        <w:rPr>
          <w:sz w:val="26"/>
          <w:szCs w:val="26"/>
        </w:rPr>
        <w:t xml:space="preserve">Exceptions have not been filed.  </w:t>
      </w:r>
      <w:r w:rsidR="00BE7433" w:rsidRPr="004E64B8">
        <w:rPr>
          <w:sz w:val="26"/>
          <w:szCs w:val="26"/>
        </w:rPr>
        <w:t>However, we</w:t>
      </w:r>
      <w:r w:rsidR="001A2F1D" w:rsidRPr="004E64B8">
        <w:rPr>
          <w:sz w:val="26"/>
          <w:szCs w:val="26"/>
        </w:rPr>
        <w:t xml:space="preserve"> have</w:t>
      </w:r>
      <w:r w:rsidR="00BE7433" w:rsidRPr="004E64B8">
        <w:rPr>
          <w:sz w:val="26"/>
          <w:szCs w:val="26"/>
        </w:rPr>
        <w:t xml:space="preserve"> exercised our right to review </w:t>
      </w:r>
      <w:r w:rsidR="008B24E5" w:rsidRPr="004E64B8">
        <w:rPr>
          <w:sz w:val="26"/>
          <w:szCs w:val="26"/>
        </w:rPr>
        <w:t xml:space="preserve">the Initial Decision pursuant to Section 332(h) of the Public Utility Code (Code), 66 Pa. C.S. § 332(h).  For the reasons stated below, we </w:t>
      </w:r>
      <w:r w:rsidR="009C1908" w:rsidRPr="004E64B8">
        <w:rPr>
          <w:sz w:val="26"/>
          <w:szCs w:val="26"/>
        </w:rPr>
        <w:t xml:space="preserve">shall </w:t>
      </w:r>
      <w:r w:rsidR="00FC04C8" w:rsidRPr="004E64B8">
        <w:rPr>
          <w:sz w:val="26"/>
          <w:szCs w:val="26"/>
        </w:rPr>
        <w:t>adopt</w:t>
      </w:r>
      <w:r w:rsidR="00884416" w:rsidRPr="004E64B8">
        <w:rPr>
          <w:sz w:val="26"/>
          <w:szCs w:val="26"/>
        </w:rPr>
        <w:t xml:space="preserve"> the Initial Decision </w:t>
      </w:r>
      <w:r w:rsidR="00FC04C8" w:rsidRPr="004E64B8">
        <w:rPr>
          <w:sz w:val="26"/>
          <w:szCs w:val="26"/>
        </w:rPr>
        <w:t xml:space="preserve">as clarified by </w:t>
      </w:r>
      <w:r w:rsidR="0070271E">
        <w:rPr>
          <w:sz w:val="26"/>
          <w:szCs w:val="26"/>
        </w:rPr>
        <w:t>this Opinion and Order.</w:t>
      </w:r>
    </w:p>
    <w:p w:rsidR="00B32735" w:rsidRPr="004E64B8" w:rsidRDefault="00B32735" w:rsidP="004E64B8">
      <w:pPr>
        <w:spacing w:line="360" w:lineRule="auto"/>
        <w:contextualSpacing/>
        <w:jc w:val="center"/>
        <w:rPr>
          <w:b/>
          <w:sz w:val="26"/>
          <w:szCs w:val="26"/>
        </w:rPr>
      </w:pPr>
    </w:p>
    <w:p w:rsidR="005C1345" w:rsidRPr="004E64B8" w:rsidRDefault="005C1345" w:rsidP="004E64B8">
      <w:pPr>
        <w:spacing w:line="360" w:lineRule="auto"/>
        <w:contextualSpacing/>
        <w:jc w:val="center"/>
        <w:rPr>
          <w:b/>
          <w:sz w:val="26"/>
          <w:szCs w:val="26"/>
        </w:rPr>
      </w:pPr>
    </w:p>
    <w:p w:rsidR="009304FE" w:rsidRPr="004E64B8" w:rsidRDefault="00F55BED" w:rsidP="00277997">
      <w:pPr>
        <w:keepNext/>
        <w:keepLines/>
        <w:spacing w:line="360" w:lineRule="auto"/>
        <w:contextualSpacing/>
        <w:jc w:val="center"/>
        <w:rPr>
          <w:b/>
          <w:sz w:val="26"/>
          <w:szCs w:val="26"/>
        </w:rPr>
      </w:pPr>
      <w:r w:rsidRPr="004E64B8">
        <w:rPr>
          <w:b/>
          <w:sz w:val="26"/>
          <w:szCs w:val="26"/>
        </w:rPr>
        <w:lastRenderedPageBreak/>
        <w:t>History of the Proceeding</w:t>
      </w:r>
    </w:p>
    <w:p w:rsidR="00F73965" w:rsidRPr="004E64B8" w:rsidRDefault="00F73965" w:rsidP="00277997">
      <w:pPr>
        <w:pStyle w:val="Default"/>
        <w:keepNext/>
        <w:keepLines/>
        <w:spacing w:line="360" w:lineRule="auto"/>
        <w:contextualSpacing/>
        <w:rPr>
          <w:color w:val="auto"/>
          <w:sz w:val="26"/>
          <w:szCs w:val="26"/>
        </w:rPr>
      </w:pPr>
    </w:p>
    <w:p w:rsidR="005212BC" w:rsidRPr="004E64B8" w:rsidRDefault="003F0A4A" w:rsidP="004E64B8">
      <w:pPr>
        <w:spacing w:line="360" w:lineRule="auto"/>
        <w:ind w:firstLine="1440"/>
        <w:contextualSpacing/>
        <w:rPr>
          <w:sz w:val="26"/>
          <w:szCs w:val="26"/>
        </w:rPr>
      </w:pPr>
      <w:r w:rsidRPr="004E64B8">
        <w:rPr>
          <w:rFonts w:eastAsia="Calibri"/>
          <w:sz w:val="26"/>
          <w:szCs w:val="26"/>
        </w:rPr>
        <w:t xml:space="preserve">On June 24, 2016, Jacqueline Fielder (Complainant) filed a Formal Complaint (Complaint) against Verizon Pennsylvania LLC (Verizon PA), wherein she alleged that there were incorrect charges on her bill and that Verizon PA erroneously terminated her telephone service.  As relief, the Complainant requested that Verizon PA be directed to: (1) permit her to port out her telephone numbers that she had had for over twenty years; (2) pay her a refund of $306.82, in addition to any other incorrect charges; and (3) remove two credit inquiries from her credit profile.  </w:t>
      </w:r>
      <w:r w:rsidR="008E627D" w:rsidRPr="004E64B8">
        <w:rPr>
          <w:sz w:val="26"/>
          <w:szCs w:val="26"/>
        </w:rPr>
        <w:t>Complaint at ¶¶ 4-5.</w:t>
      </w:r>
    </w:p>
    <w:p w:rsidR="008E627D" w:rsidRPr="004E64B8" w:rsidRDefault="008E627D" w:rsidP="004E64B8">
      <w:pPr>
        <w:pStyle w:val="Default"/>
        <w:spacing w:line="360" w:lineRule="auto"/>
        <w:ind w:firstLine="1440"/>
        <w:contextualSpacing/>
        <w:rPr>
          <w:color w:val="auto"/>
          <w:sz w:val="26"/>
          <w:szCs w:val="26"/>
        </w:rPr>
      </w:pPr>
    </w:p>
    <w:p w:rsidR="008E627D" w:rsidRPr="004E64B8" w:rsidRDefault="008E627D" w:rsidP="004E64B8">
      <w:pPr>
        <w:pStyle w:val="Default"/>
        <w:spacing w:line="360" w:lineRule="auto"/>
        <w:ind w:firstLine="1440"/>
        <w:contextualSpacing/>
        <w:rPr>
          <w:color w:val="auto"/>
          <w:sz w:val="26"/>
          <w:szCs w:val="26"/>
        </w:rPr>
      </w:pPr>
      <w:r w:rsidRPr="004E64B8">
        <w:rPr>
          <w:color w:val="auto"/>
          <w:sz w:val="26"/>
          <w:szCs w:val="26"/>
        </w:rPr>
        <w:t xml:space="preserve">On </w:t>
      </w:r>
      <w:r w:rsidR="00351F81" w:rsidRPr="004E64B8">
        <w:rPr>
          <w:color w:val="auto"/>
          <w:sz w:val="26"/>
          <w:szCs w:val="26"/>
        </w:rPr>
        <w:t>July 18</w:t>
      </w:r>
      <w:r w:rsidRPr="004E64B8">
        <w:rPr>
          <w:color w:val="auto"/>
          <w:sz w:val="26"/>
          <w:szCs w:val="26"/>
        </w:rPr>
        <w:t xml:space="preserve">, 2016, Verizon </w:t>
      </w:r>
      <w:r w:rsidR="00351F81" w:rsidRPr="004E64B8">
        <w:rPr>
          <w:color w:val="auto"/>
          <w:sz w:val="26"/>
          <w:szCs w:val="26"/>
        </w:rPr>
        <w:t>PA</w:t>
      </w:r>
      <w:r w:rsidRPr="004E64B8">
        <w:rPr>
          <w:color w:val="auto"/>
          <w:sz w:val="26"/>
          <w:szCs w:val="26"/>
        </w:rPr>
        <w:t xml:space="preserve"> filed an Answer, New Matter, and Preliminary Objections.  </w:t>
      </w:r>
      <w:r w:rsidR="003D4B2C" w:rsidRPr="004E64B8">
        <w:rPr>
          <w:color w:val="auto"/>
          <w:sz w:val="26"/>
          <w:szCs w:val="26"/>
        </w:rPr>
        <w:t xml:space="preserve">In its Answer, </w:t>
      </w:r>
      <w:r w:rsidR="00CF225D" w:rsidRPr="004E64B8">
        <w:rPr>
          <w:color w:val="auto"/>
          <w:sz w:val="26"/>
          <w:szCs w:val="26"/>
        </w:rPr>
        <w:t xml:space="preserve">Verizon PA asserted that it did not provide any </w:t>
      </w:r>
      <w:r w:rsidR="00084E42" w:rsidRPr="004E64B8">
        <w:rPr>
          <w:color w:val="auto"/>
          <w:sz w:val="26"/>
          <w:szCs w:val="26"/>
        </w:rPr>
        <w:t>Commission-</w:t>
      </w:r>
      <w:r w:rsidR="00CF225D" w:rsidRPr="004E64B8">
        <w:rPr>
          <w:color w:val="auto"/>
          <w:sz w:val="26"/>
          <w:szCs w:val="26"/>
        </w:rPr>
        <w:t xml:space="preserve">regulated service to the Complainant.  Rather, Verizon alleged that it provided the Complainant with its FiOS triple play bundle of television, internet, and Voice over Internet Protocol </w:t>
      </w:r>
      <w:r w:rsidR="00266A79" w:rsidRPr="004E64B8">
        <w:rPr>
          <w:color w:val="auto"/>
          <w:sz w:val="26"/>
          <w:szCs w:val="26"/>
        </w:rPr>
        <w:t xml:space="preserve">(VoIP) </w:t>
      </w:r>
      <w:r w:rsidR="00CF225D" w:rsidRPr="004E64B8">
        <w:rPr>
          <w:color w:val="auto"/>
          <w:sz w:val="26"/>
          <w:szCs w:val="26"/>
        </w:rPr>
        <w:t xml:space="preserve">calling service, all of which are services outside of the Commission’s jurisdiction.  Additionally, Verizon PA asserted that it is willing to work with the Complainant to resolve this matter.  Finally, Verizon argued that it has no record of receiving a porting request for the Complainant’s telephone numbers.  </w:t>
      </w:r>
      <w:r w:rsidR="00162BEE" w:rsidRPr="004E64B8">
        <w:rPr>
          <w:color w:val="auto"/>
          <w:sz w:val="26"/>
          <w:szCs w:val="26"/>
        </w:rPr>
        <w:t xml:space="preserve">In its New Matter, Verizon </w:t>
      </w:r>
      <w:r w:rsidR="00446699" w:rsidRPr="004E64B8">
        <w:rPr>
          <w:color w:val="auto"/>
          <w:sz w:val="26"/>
          <w:szCs w:val="26"/>
        </w:rPr>
        <w:t>PA</w:t>
      </w:r>
      <w:r w:rsidR="00162BEE" w:rsidRPr="004E64B8">
        <w:rPr>
          <w:color w:val="auto"/>
          <w:sz w:val="26"/>
          <w:szCs w:val="26"/>
        </w:rPr>
        <w:t xml:space="preserve"> repeated the above assertions outlined in its Answer and </w:t>
      </w:r>
      <w:r w:rsidR="00884416" w:rsidRPr="004E64B8">
        <w:rPr>
          <w:color w:val="auto"/>
          <w:sz w:val="26"/>
          <w:szCs w:val="26"/>
        </w:rPr>
        <w:t>r</w:t>
      </w:r>
      <w:r w:rsidR="00162BEE" w:rsidRPr="004E64B8">
        <w:rPr>
          <w:color w:val="auto"/>
          <w:sz w:val="26"/>
          <w:szCs w:val="26"/>
        </w:rPr>
        <w:t xml:space="preserve">equested that the Commission either dismiss or deny the Complaint.  </w:t>
      </w:r>
      <w:proofErr w:type="gramStart"/>
      <w:r w:rsidR="00162BEE" w:rsidRPr="004E64B8">
        <w:rPr>
          <w:color w:val="auto"/>
          <w:sz w:val="26"/>
          <w:szCs w:val="26"/>
        </w:rPr>
        <w:t>Answer at 1-</w:t>
      </w:r>
      <w:r w:rsidR="00446699" w:rsidRPr="004E64B8">
        <w:rPr>
          <w:color w:val="auto"/>
          <w:sz w:val="26"/>
          <w:szCs w:val="26"/>
        </w:rPr>
        <w:t>3</w:t>
      </w:r>
      <w:r w:rsidR="00162BEE" w:rsidRPr="004E64B8">
        <w:rPr>
          <w:color w:val="auto"/>
          <w:sz w:val="26"/>
          <w:szCs w:val="26"/>
        </w:rPr>
        <w:t>.</w:t>
      </w:r>
      <w:proofErr w:type="gramEnd"/>
      <w:r w:rsidR="00162BEE" w:rsidRPr="004E64B8">
        <w:rPr>
          <w:color w:val="auto"/>
          <w:sz w:val="26"/>
          <w:szCs w:val="26"/>
        </w:rPr>
        <w:t xml:space="preserve">  </w:t>
      </w:r>
    </w:p>
    <w:p w:rsidR="00162BEE" w:rsidRPr="004E64B8" w:rsidRDefault="00162BEE" w:rsidP="004E64B8">
      <w:pPr>
        <w:pStyle w:val="Default"/>
        <w:spacing w:line="360" w:lineRule="auto"/>
        <w:ind w:firstLine="1440"/>
        <w:contextualSpacing/>
        <w:rPr>
          <w:color w:val="auto"/>
          <w:sz w:val="26"/>
          <w:szCs w:val="26"/>
        </w:rPr>
      </w:pPr>
    </w:p>
    <w:p w:rsidR="00162BEE" w:rsidRPr="004E64B8" w:rsidRDefault="00162BEE" w:rsidP="004E64B8">
      <w:pPr>
        <w:pStyle w:val="Default"/>
        <w:spacing w:line="360" w:lineRule="auto"/>
        <w:ind w:firstLine="1440"/>
        <w:contextualSpacing/>
        <w:rPr>
          <w:color w:val="auto"/>
          <w:sz w:val="26"/>
          <w:szCs w:val="26"/>
        </w:rPr>
      </w:pPr>
      <w:r w:rsidRPr="004E64B8">
        <w:rPr>
          <w:color w:val="auto"/>
          <w:sz w:val="26"/>
          <w:szCs w:val="26"/>
        </w:rPr>
        <w:t xml:space="preserve">In its Preliminary Objections, Verizon </w:t>
      </w:r>
      <w:r w:rsidR="00446699" w:rsidRPr="004E64B8">
        <w:rPr>
          <w:color w:val="auto"/>
          <w:sz w:val="26"/>
          <w:szCs w:val="26"/>
        </w:rPr>
        <w:t>PA</w:t>
      </w:r>
      <w:r w:rsidRPr="004E64B8">
        <w:rPr>
          <w:color w:val="auto"/>
          <w:sz w:val="26"/>
          <w:szCs w:val="26"/>
        </w:rPr>
        <w:t xml:space="preserve"> restated its position that the Commission lacks jurisdiction over the subject matter of the Complaint and requested that the Commission dismiss the Complaint.  Preliminary Objections at 2-</w:t>
      </w:r>
      <w:r w:rsidR="00446699" w:rsidRPr="004E64B8">
        <w:rPr>
          <w:color w:val="auto"/>
          <w:sz w:val="26"/>
          <w:szCs w:val="26"/>
        </w:rPr>
        <w:t>4</w:t>
      </w:r>
      <w:r w:rsidRPr="004E64B8">
        <w:rPr>
          <w:color w:val="auto"/>
          <w:sz w:val="26"/>
          <w:szCs w:val="26"/>
        </w:rPr>
        <w:t>.</w:t>
      </w:r>
    </w:p>
    <w:p w:rsidR="00A61E0C" w:rsidRPr="004E64B8" w:rsidRDefault="00A61E0C" w:rsidP="004E64B8">
      <w:pPr>
        <w:spacing w:line="360" w:lineRule="auto"/>
        <w:ind w:firstLine="1440"/>
        <w:contextualSpacing/>
        <w:rPr>
          <w:sz w:val="26"/>
          <w:szCs w:val="26"/>
        </w:rPr>
      </w:pPr>
    </w:p>
    <w:p w:rsidR="003F2BF4" w:rsidRPr="004E64B8" w:rsidRDefault="00162BEE" w:rsidP="004E64B8">
      <w:pPr>
        <w:spacing w:line="360" w:lineRule="auto"/>
        <w:ind w:firstLine="1440"/>
        <w:contextualSpacing/>
        <w:rPr>
          <w:sz w:val="26"/>
          <w:szCs w:val="26"/>
        </w:rPr>
      </w:pPr>
      <w:r w:rsidRPr="004E64B8">
        <w:rPr>
          <w:sz w:val="26"/>
          <w:szCs w:val="26"/>
        </w:rPr>
        <w:t xml:space="preserve">The Complainant did not file an answer to Verizon </w:t>
      </w:r>
      <w:r w:rsidR="00446699" w:rsidRPr="004E64B8">
        <w:rPr>
          <w:sz w:val="26"/>
          <w:szCs w:val="26"/>
        </w:rPr>
        <w:t>PA</w:t>
      </w:r>
      <w:r w:rsidRPr="004E64B8">
        <w:rPr>
          <w:sz w:val="26"/>
          <w:szCs w:val="26"/>
        </w:rPr>
        <w:t>’s New Matter or Preliminary Objections.</w:t>
      </w:r>
    </w:p>
    <w:p w:rsidR="00162BEE" w:rsidRPr="004E64B8" w:rsidRDefault="00162BEE" w:rsidP="004E64B8">
      <w:pPr>
        <w:spacing w:line="360" w:lineRule="auto"/>
        <w:ind w:firstLine="1440"/>
        <w:contextualSpacing/>
        <w:rPr>
          <w:sz w:val="26"/>
          <w:szCs w:val="26"/>
        </w:rPr>
      </w:pPr>
    </w:p>
    <w:p w:rsidR="00162BEE" w:rsidRPr="004E64B8" w:rsidRDefault="00162BEE" w:rsidP="004E64B8">
      <w:pPr>
        <w:spacing w:line="360" w:lineRule="auto"/>
        <w:ind w:firstLine="1440"/>
        <w:contextualSpacing/>
        <w:rPr>
          <w:sz w:val="26"/>
          <w:szCs w:val="26"/>
        </w:rPr>
      </w:pPr>
      <w:r w:rsidRPr="004E64B8">
        <w:rPr>
          <w:sz w:val="26"/>
          <w:szCs w:val="26"/>
        </w:rPr>
        <w:lastRenderedPageBreak/>
        <w:t xml:space="preserve">On </w:t>
      </w:r>
      <w:r w:rsidR="00A6521D" w:rsidRPr="004E64B8">
        <w:rPr>
          <w:sz w:val="26"/>
          <w:szCs w:val="26"/>
        </w:rPr>
        <w:t>September 13</w:t>
      </w:r>
      <w:r w:rsidRPr="004E64B8">
        <w:rPr>
          <w:sz w:val="26"/>
          <w:szCs w:val="26"/>
        </w:rPr>
        <w:t xml:space="preserve">, 2016, the Commission issued the Initial Decision of ALJ </w:t>
      </w:r>
      <w:r w:rsidR="00A6521D" w:rsidRPr="004E64B8">
        <w:rPr>
          <w:sz w:val="26"/>
          <w:szCs w:val="26"/>
        </w:rPr>
        <w:t>Barnes</w:t>
      </w:r>
      <w:r w:rsidRPr="004E64B8">
        <w:rPr>
          <w:sz w:val="26"/>
          <w:szCs w:val="26"/>
        </w:rPr>
        <w:t xml:space="preserve"> wherein </w:t>
      </w:r>
      <w:r w:rsidR="00A6521D" w:rsidRPr="004E64B8">
        <w:rPr>
          <w:sz w:val="26"/>
          <w:szCs w:val="26"/>
        </w:rPr>
        <w:t>s</w:t>
      </w:r>
      <w:r w:rsidRPr="004E64B8">
        <w:rPr>
          <w:sz w:val="26"/>
          <w:szCs w:val="26"/>
        </w:rPr>
        <w:t xml:space="preserve">he </w:t>
      </w:r>
      <w:r w:rsidR="00451543" w:rsidRPr="004E64B8">
        <w:rPr>
          <w:sz w:val="26"/>
          <w:szCs w:val="26"/>
        </w:rPr>
        <w:t xml:space="preserve">sustained Verizon </w:t>
      </w:r>
      <w:r w:rsidR="00A6521D" w:rsidRPr="004E64B8">
        <w:rPr>
          <w:sz w:val="26"/>
          <w:szCs w:val="26"/>
        </w:rPr>
        <w:t>PA</w:t>
      </w:r>
      <w:r w:rsidR="00451543" w:rsidRPr="004E64B8">
        <w:rPr>
          <w:sz w:val="26"/>
          <w:szCs w:val="26"/>
        </w:rPr>
        <w:t>’s Preliminary Objections and dismissed the Complaint.</w:t>
      </w:r>
    </w:p>
    <w:p w:rsidR="00451543" w:rsidRPr="004E64B8" w:rsidRDefault="00451543" w:rsidP="004E64B8">
      <w:pPr>
        <w:spacing w:line="360" w:lineRule="auto"/>
        <w:ind w:firstLine="1440"/>
        <w:contextualSpacing/>
        <w:rPr>
          <w:sz w:val="26"/>
          <w:szCs w:val="26"/>
        </w:rPr>
      </w:pPr>
    </w:p>
    <w:p w:rsidR="003F2BF4" w:rsidRPr="004E64B8" w:rsidRDefault="003F2BF4" w:rsidP="00277997">
      <w:pPr>
        <w:keepNext/>
        <w:keepLines/>
        <w:spacing w:line="360" w:lineRule="auto"/>
        <w:contextualSpacing/>
        <w:jc w:val="center"/>
        <w:rPr>
          <w:b/>
          <w:sz w:val="26"/>
          <w:szCs w:val="26"/>
        </w:rPr>
      </w:pPr>
      <w:r w:rsidRPr="004E64B8">
        <w:rPr>
          <w:b/>
          <w:sz w:val="26"/>
          <w:szCs w:val="26"/>
        </w:rPr>
        <w:t>Discussion</w:t>
      </w:r>
    </w:p>
    <w:p w:rsidR="003F2BF4" w:rsidRPr="004E64B8" w:rsidRDefault="003F2BF4" w:rsidP="00277997">
      <w:pPr>
        <w:keepNext/>
        <w:keepLines/>
        <w:spacing w:line="360" w:lineRule="auto"/>
        <w:contextualSpacing/>
        <w:jc w:val="center"/>
        <w:rPr>
          <w:sz w:val="26"/>
          <w:szCs w:val="26"/>
        </w:rPr>
      </w:pPr>
    </w:p>
    <w:p w:rsidR="003F2BF4" w:rsidRPr="004E64B8" w:rsidRDefault="003F2BF4" w:rsidP="00277997">
      <w:pPr>
        <w:keepNext/>
        <w:keepLines/>
        <w:spacing w:line="360" w:lineRule="auto"/>
        <w:contextualSpacing/>
        <w:rPr>
          <w:b/>
          <w:sz w:val="26"/>
          <w:szCs w:val="26"/>
        </w:rPr>
      </w:pPr>
      <w:r w:rsidRPr="004E64B8">
        <w:rPr>
          <w:b/>
          <w:sz w:val="26"/>
          <w:szCs w:val="26"/>
        </w:rPr>
        <w:t>Legal Standards</w:t>
      </w:r>
    </w:p>
    <w:p w:rsidR="003F2BF4" w:rsidRPr="004E64B8" w:rsidRDefault="003F2BF4" w:rsidP="00277997">
      <w:pPr>
        <w:keepNext/>
        <w:keepLines/>
        <w:spacing w:line="360" w:lineRule="auto"/>
        <w:ind w:firstLine="1440"/>
        <w:contextualSpacing/>
        <w:rPr>
          <w:sz w:val="26"/>
          <w:szCs w:val="26"/>
        </w:rPr>
      </w:pPr>
    </w:p>
    <w:p w:rsidR="00884416" w:rsidRPr="004E64B8" w:rsidRDefault="00884416" w:rsidP="004E64B8">
      <w:pPr>
        <w:keepNext/>
        <w:tabs>
          <w:tab w:val="left" w:pos="0"/>
        </w:tabs>
        <w:spacing w:line="360" w:lineRule="auto"/>
        <w:ind w:firstLine="1440"/>
        <w:contextualSpacing/>
        <w:rPr>
          <w:sz w:val="26"/>
          <w:szCs w:val="26"/>
        </w:rPr>
      </w:pPr>
      <w:r w:rsidRPr="004E64B8">
        <w:rPr>
          <w:sz w:val="26"/>
          <w:szCs w:val="26"/>
        </w:rPr>
        <w:t xml:space="preserve">Section 5.101 of our Regulations, 52 Pa. Code § 5.101, sets forth the grounds for granting preliminary objections.  That section provides as follows: </w:t>
      </w:r>
    </w:p>
    <w:p w:rsidR="00884416" w:rsidRPr="004E64B8" w:rsidRDefault="00884416" w:rsidP="004E64B8">
      <w:pPr>
        <w:ind w:left="1440" w:right="1440"/>
        <w:contextualSpacing/>
        <w:rPr>
          <w:b/>
          <w:sz w:val="26"/>
          <w:szCs w:val="26"/>
        </w:rPr>
      </w:pPr>
    </w:p>
    <w:p w:rsidR="00884416" w:rsidRPr="004E64B8" w:rsidRDefault="00884416" w:rsidP="004E64B8">
      <w:pPr>
        <w:ind w:left="1440" w:right="1440"/>
        <w:contextualSpacing/>
        <w:rPr>
          <w:b/>
          <w:sz w:val="26"/>
          <w:szCs w:val="26"/>
        </w:rPr>
      </w:pPr>
      <w:r w:rsidRPr="004E64B8">
        <w:rPr>
          <w:b/>
          <w:sz w:val="26"/>
          <w:szCs w:val="26"/>
        </w:rPr>
        <w:t xml:space="preserve">§ 5.101.  </w:t>
      </w:r>
      <w:proofErr w:type="gramStart"/>
      <w:r w:rsidRPr="004E64B8">
        <w:rPr>
          <w:b/>
          <w:sz w:val="26"/>
          <w:szCs w:val="26"/>
        </w:rPr>
        <w:t>Preliminary objections.</w:t>
      </w:r>
      <w:proofErr w:type="gramEnd"/>
    </w:p>
    <w:p w:rsidR="00884416" w:rsidRPr="004E64B8" w:rsidRDefault="00884416" w:rsidP="004E64B8">
      <w:pPr>
        <w:ind w:left="1440" w:right="1440"/>
        <w:contextualSpacing/>
        <w:rPr>
          <w:b/>
          <w:sz w:val="26"/>
          <w:szCs w:val="26"/>
        </w:rPr>
      </w:pPr>
    </w:p>
    <w:p w:rsidR="00884416" w:rsidRPr="004E64B8" w:rsidRDefault="00884416" w:rsidP="004E64B8">
      <w:pPr>
        <w:ind w:left="1440" w:right="1440"/>
        <w:contextualSpacing/>
        <w:rPr>
          <w:sz w:val="26"/>
          <w:szCs w:val="26"/>
        </w:rPr>
      </w:pPr>
      <w:r w:rsidRPr="004E64B8">
        <w:rPr>
          <w:sz w:val="26"/>
          <w:szCs w:val="26"/>
        </w:rPr>
        <w:t>(a)</w:t>
      </w:r>
      <w:r w:rsidRPr="004E64B8">
        <w:rPr>
          <w:sz w:val="26"/>
          <w:szCs w:val="26"/>
        </w:rPr>
        <w:tab/>
      </w:r>
      <w:r w:rsidRPr="004E64B8">
        <w:rPr>
          <w:i/>
          <w:sz w:val="26"/>
          <w:szCs w:val="26"/>
        </w:rPr>
        <w:t>Grounds.</w:t>
      </w:r>
      <w:r w:rsidRPr="004E64B8">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320A9" w:rsidRPr="004E64B8" w:rsidRDefault="003320A9" w:rsidP="004E64B8">
      <w:pPr>
        <w:ind w:left="1440" w:right="1440"/>
        <w:contextualSpacing/>
        <w:rPr>
          <w:sz w:val="26"/>
          <w:szCs w:val="26"/>
        </w:rPr>
      </w:pPr>
    </w:p>
    <w:p w:rsidR="00884416" w:rsidRPr="004E64B8" w:rsidRDefault="00884416" w:rsidP="00277997">
      <w:pPr>
        <w:spacing w:before="100" w:beforeAutospacing="1" w:after="120"/>
        <w:ind w:left="2160" w:right="1440" w:hanging="720"/>
        <w:rPr>
          <w:sz w:val="26"/>
          <w:szCs w:val="26"/>
        </w:rPr>
      </w:pPr>
      <w:bookmarkStart w:id="0" w:name="5.101."/>
      <w:r w:rsidRPr="004E64B8">
        <w:rPr>
          <w:sz w:val="26"/>
          <w:szCs w:val="26"/>
        </w:rPr>
        <w:tab/>
        <w:t>(1)</w:t>
      </w:r>
      <w:r w:rsidRPr="004E64B8">
        <w:rPr>
          <w:sz w:val="26"/>
          <w:szCs w:val="26"/>
        </w:rPr>
        <w:tab/>
        <w:t xml:space="preserve">Lack of Commission jurisdiction or improper </w:t>
      </w:r>
      <w:r w:rsidR="003320A9" w:rsidRPr="004E64B8">
        <w:rPr>
          <w:sz w:val="26"/>
          <w:szCs w:val="26"/>
        </w:rPr>
        <w:tab/>
      </w:r>
      <w:r w:rsidRPr="004E64B8">
        <w:rPr>
          <w:sz w:val="26"/>
          <w:szCs w:val="26"/>
        </w:rPr>
        <w:t xml:space="preserve">service of the pleading initiating the proceeding. </w:t>
      </w:r>
    </w:p>
    <w:p w:rsidR="00884416" w:rsidRPr="004E64B8" w:rsidRDefault="00884416" w:rsidP="00277997">
      <w:pPr>
        <w:spacing w:before="100" w:beforeAutospacing="1" w:after="120"/>
        <w:ind w:left="2160" w:right="1440" w:hanging="720"/>
        <w:rPr>
          <w:sz w:val="26"/>
          <w:szCs w:val="26"/>
        </w:rPr>
      </w:pPr>
      <w:r w:rsidRPr="004E64B8">
        <w:rPr>
          <w:sz w:val="26"/>
          <w:szCs w:val="26"/>
        </w:rPr>
        <w:tab/>
        <w:t>(2)</w:t>
      </w:r>
      <w:r w:rsidRPr="004E64B8">
        <w:rPr>
          <w:sz w:val="26"/>
          <w:szCs w:val="26"/>
        </w:rPr>
        <w:tab/>
        <w:t>Failure of a pleading to conform to this chapter</w:t>
      </w:r>
      <w:r w:rsidR="003320A9" w:rsidRPr="004E64B8">
        <w:rPr>
          <w:sz w:val="26"/>
          <w:szCs w:val="26"/>
        </w:rPr>
        <w:tab/>
      </w:r>
      <w:r w:rsidRPr="004E64B8">
        <w:rPr>
          <w:sz w:val="26"/>
          <w:szCs w:val="26"/>
        </w:rPr>
        <w:t xml:space="preserve">or the inclusion of scandalous or impertinent </w:t>
      </w:r>
      <w:r w:rsidR="003320A9" w:rsidRPr="004E64B8">
        <w:rPr>
          <w:sz w:val="26"/>
          <w:szCs w:val="26"/>
        </w:rPr>
        <w:tab/>
      </w:r>
      <w:r w:rsidRPr="004E64B8">
        <w:rPr>
          <w:sz w:val="26"/>
          <w:szCs w:val="26"/>
        </w:rPr>
        <w:t>matter.</w:t>
      </w:r>
    </w:p>
    <w:p w:rsidR="00884416" w:rsidRPr="004E64B8" w:rsidRDefault="00884416" w:rsidP="00277997">
      <w:pPr>
        <w:spacing w:before="100" w:beforeAutospacing="1" w:after="120"/>
        <w:ind w:left="2160" w:right="1440" w:hanging="720"/>
        <w:rPr>
          <w:sz w:val="26"/>
          <w:szCs w:val="26"/>
        </w:rPr>
      </w:pPr>
      <w:r w:rsidRPr="004E64B8">
        <w:rPr>
          <w:sz w:val="26"/>
          <w:szCs w:val="26"/>
        </w:rPr>
        <w:tab/>
        <w:t>(3)</w:t>
      </w:r>
      <w:r w:rsidRPr="004E64B8">
        <w:rPr>
          <w:sz w:val="26"/>
          <w:szCs w:val="26"/>
        </w:rPr>
        <w:tab/>
        <w:t xml:space="preserve">Insufficient specificity of a pleading. </w:t>
      </w:r>
    </w:p>
    <w:p w:rsidR="00884416" w:rsidRPr="004E64B8" w:rsidRDefault="00884416" w:rsidP="00277997">
      <w:pPr>
        <w:spacing w:before="100" w:beforeAutospacing="1" w:after="120"/>
        <w:ind w:left="2160" w:right="1440" w:hanging="720"/>
        <w:rPr>
          <w:sz w:val="26"/>
          <w:szCs w:val="26"/>
        </w:rPr>
      </w:pPr>
      <w:r w:rsidRPr="004E64B8">
        <w:rPr>
          <w:sz w:val="26"/>
          <w:szCs w:val="26"/>
        </w:rPr>
        <w:tab/>
        <w:t>(4)</w:t>
      </w:r>
      <w:r w:rsidRPr="004E64B8">
        <w:rPr>
          <w:sz w:val="26"/>
          <w:szCs w:val="26"/>
        </w:rPr>
        <w:tab/>
        <w:t xml:space="preserve">Legal insufficiency of a pleading. </w:t>
      </w:r>
    </w:p>
    <w:p w:rsidR="00884416" w:rsidRPr="004E64B8" w:rsidRDefault="00884416" w:rsidP="00277997">
      <w:pPr>
        <w:spacing w:before="100" w:beforeAutospacing="1" w:after="120"/>
        <w:ind w:left="2160" w:right="1440" w:hanging="720"/>
        <w:rPr>
          <w:sz w:val="26"/>
          <w:szCs w:val="26"/>
        </w:rPr>
      </w:pPr>
      <w:r w:rsidRPr="004E64B8">
        <w:rPr>
          <w:sz w:val="26"/>
          <w:szCs w:val="26"/>
        </w:rPr>
        <w:tab/>
        <w:t>(5)</w:t>
      </w:r>
      <w:r w:rsidRPr="004E64B8">
        <w:rPr>
          <w:sz w:val="26"/>
          <w:szCs w:val="26"/>
        </w:rPr>
        <w:tab/>
        <w:t xml:space="preserve">Lack of capacity to sue, </w:t>
      </w:r>
      <w:proofErr w:type="spellStart"/>
      <w:r w:rsidRPr="004E64B8">
        <w:rPr>
          <w:sz w:val="26"/>
          <w:szCs w:val="26"/>
        </w:rPr>
        <w:t>nonjoinder</w:t>
      </w:r>
      <w:proofErr w:type="spellEnd"/>
      <w:r w:rsidRPr="004E64B8">
        <w:rPr>
          <w:sz w:val="26"/>
          <w:szCs w:val="26"/>
        </w:rPr>
        <w:t xml:space="preserve"> of a </w:t>
      </w:r>
      <w:r w:rsidR="003320A9" w:rsidRPr="004E64B8">
        <w:rPr>
          <w:sz w:val="26"/>
          <w:szCs w:val="26"/>
        </w:rPr>
        <w:tab/>
      </w:r>
      <w:r w:rsidRPr="004E64B8">
        <w:rPr>
          <w:sz w:val="26"/>
          <w:szCs w:val="26"/>
        </w:rPr>
        <w:t xml:space="preserve">necessary party or misjoinder of a cause of </w:t>
      </w:r>
      <w:r w:rsidR="003320A9" w:rsidRPr="004E64B8">
        <w:rPr>
          <w:sz w:val="26"/>
          <w:szCs w:val="26"/>
        </w:rPr>
        <w:tab/>
      </w:r>
      <w:r w:rsidRPr="004E64B8">
        <w:rPr>
          <w:sz w:val="26"/>
          <w:szCs w:val="26"/>
        </w:rPr>
        <w:t xml:space="preserve">action. </w:t>
      </w:r>
    </w:p>
    <w:bookmarkEnd w:id="0"/>
    <w:p w:rsidR="00884416" w:rsidRPr="004E64B8" w:rsidRDefault="00884416" w:rsidP="00277997">
      <w:pPr>
        <w:spacing w:after="120"/>
        <w:ind w:left="2160" w:right="1440" w:hanging="720"/>
        <w:rPr>
          <w:sz w:val="26"/>
          <w:szCs w:val="26"/>
        </w:rPr>
      </w:pPr>
      <w:r w:rsidRPr="004E64B8">
        <w:rPr>
          <w:sz w:val="26"/>
          <w:szCs w:val="26"/>
        </w:rPr>
        <w:tab/>
        <w:t>(6)</w:t>
      </w:r>
      <w:r w:rsidRPr="004E64B8">
        <w:rPr>
          <w:sz w:val="26"/>
          <w:szCs w:val="26"/>
        </w:rPr>
        <w:tab/>
        <w:t xml:space="preserve">Pendency of a prior proceeding or agreement </w:t>
      </w:r>
      <w:r w:rsidR="003320A9" w:rsidRPr="004E64B8">
        <w:rPr>
          <w:sz w:val="26"/>
          <w:szCs w:val="26"/>
        </w:rPr>
        <w:tab/>
      </w:r>
      <w:r w:rsidRPr="004E64B8">
        <w:rPr>
          <w:sz w:val="26"/>
          <w:szCs w:val="26"/>
        </w:rPr>
        <w:t>for alternative dispute resolution.</w:t>
      </w:r>
    </w:p>
    <w:p w:rsidR="00884416" w:rsidRDefault="003320A9" w:rsidP="00277997">
      <w:pPr>
        <w:ind w:left="2160" w:right="1440" w:hanging="720"/>
        <w:rPr>
          <w:sz w:val="26"/>
          <w:szCs w:val="26"/>
        </w:rPr>
      </w:pPr>
      <w:r w:rsidRPr="004E64B8">
        <w:rPr>
          <w:sz w:val="26"/>
          <w:szCs w:val="26"/>
        </w:rPr>
        <w:lastRenderedPageBreak/>
        <w:tab/>
      </w:r>
      <w:r w:rsidR="00884416" w:rsidRPr="004E64B8">
        <w:rPr>
          <w:sz w:val="26"/>
          <w:szCs w:val="26"/>
        </w:rPr>
        <w:t>(7)</w:t>
      </w:r>
      <w:r w:rsidR="00884416" w:rsidRPr="004E64B8">
        <w:rPr>
          <w:sz w:val="26"/>
          <w:szCs w:val="26"/>
        </w:rPr>
        <w:tab/>
        <w:t xml:space="preserve">Standing of a party to participate in the </w:t>
      </w:r>
      <w:r w:rsidRPr="004E64B8">
        <w:rPr>
          <w:sz w:val="26"/>
          <w:szCs w:val="26"/>
        </w:rPr>
        <w:tab/>
      </w:r>
      <w:r w:rsidR="00884416" w:rsidRPr="004E64B8">
        <w:rPr>
          <w:sz w:val="26"/>
          <w:szCs w:val="26"/>
        </w:rPr>
        <w:t>proceeding.</w:t>
      </w:r>
    </w:p>
    <w:p w:rsidR="00277997" w:rsidRDefault="00277997" w:rsidP="00277997">
      <w:pPr>
        <w:ind w:left="2160" w:right="1440" w:hanging="720"/>
        <w:rPr>
          <w:sz w:val="26"/>
          <w:szCs w:val="26"/>
        </w:rPr>
      </w:pPr>
    </w:p>
    <w:p w:rsidR="00277997" w:rsidRPr="004E64B8" w:rsidRDefault="00277997" w:rsidP="00277997">
      <w:pPr>
        <w:ind w:left="2160" w:right="1440" w:hanging="720"/>
        <w:rPr>
          <w:sz w:val="26"/>
          <w:szCs w:val="26"/>
        </w:rPr>
      </w:pPr>
    </w:p>
    <w:p w:rsidR="00884416" w:rsidRPr="004E64B8" w:rsidRDefault="00884416" w:rsidP="004E64B8">
      <w:pPr>
        <w:spacing w:line="360" w:lineRule="auto"/>
        <w:ind w:left="1440" w:right="1440" w:hanging="1440"/>
        <w:contextualSpacing/>
        <w:rPr>
          <w:sz w:val="26"/>
          <w:szCs w:val="26"/>
        </w:rPr>
      </w:pPr>
      <w:proofErr w:type="gramStart"/>
      <w:r w:rsidRPr="004E64B8">
        <w:rPr>
          <w:sz w:val="26"/>
          <w:szCs w:val="26"/>
        </w:rPr>
        <w:t>52 Pa. Code § 5.101(a).</w:t>
      </w:r>
      <w:proofErr w:type="gramEnd"/>
    </w:p>
    <w:p w:rsidR="00884416" w:rsidRPr="004E64B8" w:rsidRDefault="00884416" w:rsidP="004E64B8">
      <w:pPr>
        <w:spacing w:line="360" w:lineRule="auto"/>
        <w:ind w:left="1440" w:right="1440" w:hanging="1440"/>
        <w:contextualSpacing/>
        <w:rPr>
          <w:sz w:val="26"/>
          <w:szCs w:val="26"/>
        </w:rPr>
      </w:pPr>
    </w:p>
    <w:p w:rsidR="00994BED" w:rsidRPr="004E64B8" w:rsidRDefault="00884416" w:rsidP="004E64B8">
      <w:pPr>
        <w:spacing w:line="360" w:lineRule="auto"/>
        <w:ind w:firstLine="1440"/>
        <w:contextualSpacing/>
        <w:rPr>
          <w:sz w:val="26"/>
          <w:szCs w:val="26"/>
        </w:rPr>
      </w:pPr>
      <w:r w:rsidRPr="004E64B8">
        <w:rPr>
          <w:sz w:val="26"/>
          <w:szCs w:val="26"/>
        </w:rPr>
        <w:t xml:space="preserve">Commission procedure regarding the disposition of preliminary objections is similar to the procedure utilized in Pennsylvania civil practice.  A preliminary objection in civil practice seeking dismissal of a pleading will be granted only where relief is clearly warranted and free from doubt.  </w:t>
      </w:r>
      <w:proofErr w:type="gramStart"/>
      <w:r w:rsidRPr="004E64B8">
        <w:rPr>
          <w:i/>
          <w:sz w:val="26"/>
          <w:szCs w:val="26"/>
        </w:rPr>
        <w:t xml:space="preserve">Interstate </w:t>
      </w:r>
      <w:proofErr w:type="spellStart"/>
      <w:r w:rsidRPr="004E64B8">
        <w:rPr>
          <w:i/>
          <w:sz w:val="26"/>
          <w:szCs w:val="26"/>
        </w:rPr>
        <w:t>Traveller</w:t>
      </w:r>
      <w:proofErr w:type="spellEnd"/>
      <w:r w:rsidRPr="004E64B8">
        <w:rPr>
          <w:i/>
          <w:sz w:val="26"/>
          <w:szCs w:val="26"/>
        </w:rPr>
        <w:t xml:space="preserve"> Services, Inc. v. Pa. Dep’t of Environmental Resources</w:t>
      </w:r>
      <w:r w:rsidRPr="004E64B8">
        <w:rPr>
          <w:sz w:val="26"/>
          <w:szCs w:val="26"/>
        </w:rPr>
        <w:t>, 486 Pa. 536, 406 A.2d 1020 (1979).</w:t>
      </w:r>
      <w:proofErr w:type="gramEnd"/>
      <w:r w:rsidRPr="004E64B8">
        <w:rPr>
          <w:sz w:val="26"/>
          <w:szCs w:val="26"/>
        </w:rPr>
        <w:t xml:space="preserve">  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Pr="004E64B8">
        <w:rPr>
          <w:i/>
          <w:sz w:val="26"/>
          <w:szCs w:val="26"/>
        </w:rPr>
        <w:t>County of Allegheny v. Commonwealth</w:t>
      </w:r>
      <w:r w:rsidRPr="004E64B8">
        <w:rPr>
          <w:sz w:val="26"/>
          <w:szCs w:val="26"/>
        </w:rPr>
        <w:t xml:space="preserve"> </w:t>
      </w:r>
      <w:r w:rsidRPr="004E64B8">
        <w:rPr>
          <w:i/>
          <w:sz w:val="26"/>
          <w:szCs w:val="26"/>
        </w:rPr>
        <w:t>of Pa.</w:t>
      </w:r>
      <w:r w:rsidRPr="004E64B8">
        <w:rPr>
          <w:sz w:val="26"/>
          <w:szCs w:val="26"/>
        </w:rPr>
        <w:t>, 507 Pa. 360, 490 A.2d 402 (1985).</w:t>
      </w:r>
      <w:proofErr w:type="gramEnd"/>
      <w:r w:rsidRPr="004E64B8">
        <w:rPr>
          <w:sz w:val="26"/>
          <w:szCs w:val="26"/>
        </w:rPr>
        <w:t xml:space="preserve">  The preliminary objection may be granted only if the moving party prevails as a matter of law.  </w:t>
      </w:r>
      <w:proofErr w:type="spellStart"/>
      <w:proofErr w:type="gramStart"/>
      <w:r w:rsidRPr="004E64B8">
        <w:rPr>
          <w:i/>
          <w:sz w:val="26"/>
          <w:szCs w:val="26"/>
        </w:rPr>
        <w:t>Rok</w:t>
      </w:r>
      <w:proofErr w:type="spellEnd"/>
      <w:r w:rsidRPr="004E64B8">
        <w:rPr>
          <w:i/>
          <w:sz w:val="26"/>
          <w:szCs w:val="26"/>
        </w:rPr>
        <w:t xml:space="preserve"> v. Flaherty</w:t>
      </w:r>
      <w:r w:rsidRPr="004E64B8">
        <w:rPr>
          <w:sz w:val="26"/>
          <w:szCs w:val="26"/>
        </w:rPr>
        <w:t xml:space="preserve">, 527 A.2d 211 (Pa. </w:t>
      </w:r>
      <w:proofErr w:type="spellStart"/>
      <w:r w:rsidRPr="004E64B8">
        <w:rPr>
          <w:sz w:val="26"/>
          <w:szCs w:val="26"/>
        </w:rPr>
        <w:t>Cmwlth</w:t>
      </w:r>
      <w:proofErr w:type="spellEnd"/>
      <w:r w:rsidRPr="004E64B8">
        <w:rPr>
          <w:sz w:val="26"/>
          <w:szCs w:val="26"/>
        </w:rPr>
        <w:t>. 1987).</w:t>
      </w:r>
      <w:proofErr w:type="gramEnd"/>
      <w:r w:rsidRPr="004E64B8">
        <w:rPr>
          <w:sz w:val="26"/>
          <w:szCs w:val="26"/>
        </w:rPr>
        <w:t xml:space="preserve">  Any doubt must be resolved in favor of the non-moving party by refusing to sustain the preliminary objections.  </w:t>
      </w:r>
      <w:r w:rsidRPr="004E64B8">
        <w:rPr>
          <w:i/>
          <w:sz w:val="26"/>
          <w:szCs w:val="26"/>
        </w:rPr>
        <w:t>Dep’t of Auditor General, et al. v. State Employees’ Retirement System, et al.</w:t>
      </w:r>
      <w:r w:rsidRPr="004E64B8">
        <w:rPr>
          <w:sz w:val="26"/>
          <w:szCs w:val="26"/>
        </w:rPr>
        <w:t xml:space="preserve">, 836 A.2d 1053, 1064 (Pa. </w:t>
      </w:r>
      <w:proofErr w:type="spellStart"/>
      <w:r w:rsidRPr="004E64B8">
        <w:rPr>
          <w:sz w:val="26"/>
          <w:szCs w:val="26"/>
        </w:rPr>
        <w:t>Cmwlth</w:t>
      </w:r>
      <w:proofErr w:type="spellEnd"/>
      <w:r w:rsidRPr="004E64B8">
        <w:rPr>
          <w:sz w:val="26"/>
          <w:szCs w:val="26"/>
        </w:rPr>
        <w:t>. 2003) (citing</w:t>
      </w:r>
      <w:r w:rsidRPr="004E64B8">
        <w:rPr>
          <w:i/>
          <w:sz w:val="26"/>
          <w:szCs w:val="26"/>
        </w:rPr>
        <w:t xml:space="preserve"> Boyd v. Ward</w:t>
      </w:r>
      <w:r w:rsidRPr="004E64B8">
        <w:rPr>
          <w:sz w:val="26"/>
          <w:szCs w:val="26"/>
        </w:rPr>
        <w:t xml:space="preserve">, 802 A.2d 705 (Pa. </w:t>
      </w:r>
      <w:proofErr w:type="spellStart"/>
      <w:r w:rsidRPr="004E64B8">
        <w:rPr>
          <w:sz w:val="26"/>
          <w:szCs w:val="26"/>
        </w:rPr>
        <w:t>Cmwlth</w:t>
      </w:r>
      <w:proofErr w:type="spellEnd"/>
      <w:r w:rsidRPr="004E64B8">
        <w:rPr>
          <w:sz w:val="26"/>
          <w:szCs w:val="26"/>
        </w:rPr>
        <w:t>. 2002)).</w:t>
      </w:r>
    </w:p>
    <w:p w:rsidR="000A161F" w:rsidRPr="004E64B8" w:rsidRDefault="000A161F" w:rsidP="004E64B8">
      <w:pPr>
        <w:spacing w:line="360" w:lineRule="auto"/>
        <w:ind w:firstLine="1440"/>
        <w:contextualSpacing/>
        <w:rPr>
          <w:sz w:val="26"/>
          <w:szCs w:val="26"/>
        </w:rPr>
      </w:pPr>
    </w:p>
    <w:p w:rsidR="000A161F" w:rsidRPr="004E64B8" w:rsidRDefault="000A161F" w:rsidP="004E64B8">
      <w:pPr>
        <w:spacing w:line="360" w:lineRule="auto"/>
        <w:ind w:firstLine="1440"/>
        <w:contextualSpacing/>
        <w:rPr>
          <w:sz w:val="26"/>
          <w:szCs w:val="26"/>
        </w:rPr>
      </w:pPr>
      <w:r w:rsidRPr="004E64B8">
        <w:rPr>
          <w:sz w:val="26"/>
          <w:szCs w:val="26"/>
        </w:rPr>
        <w:t xml:space="preserve">The Commission has generally expressed a preference that administrative law judges refrain from dismissing complaints against unrepresented complainants without first giving them the opportunity to be heard orally and develop a sufficient record.  </w:t>
      </w:r>
      <w:proofErr w:type="gramStart"/>
      <w:r w:rsidRPr="004E64B8">
        <w:rPr>
          <w:i/>
          <w:sz w:val="26"/>
          <w:szCs w:val="26"/>
        </w:rPr>
        <w:t>See</w:t>
      </w:r>
      <w:r w:rsidRPr="004E64B8">
        <w:rPr>
          <w:sz w:val="26"/>
          <w:szCs w:val="26"/>
        </w:rPr>
        <w:t xml:space="preserve"> </w:t>
      </w:r>
      <w:r w:rsidRPr="004E64B8">
        <w:rPr>
          <w:rStyle w:val="term1"/>
          <w:b w:val="0"/>
          <w:i/>
          <w:iCs/>
          <w:sz w:val="26"/>
          <w:szCs w:val="26"/>
        </w:rPr>
        <w:t xml:space="preserve">Richard </w:t>
      </w:r>
      <w:proofErr w:type="spellStart"/>
      <w:r w:rsidRPr="004E64B8">
        <w:rPr>
          <w:rStyle w:val="term1"/>
          <w:b w:val="0"/>
          <w:i/>
          <w:iCs/>
          <w:sz w:val="26"/>
          <w:szCs w:val="26"/>
        </w:rPr>
        <w:t>Carlock</w:t>
      </w:r>
      <w:proofErr w:type="spellEnd"/>
      <w:r w:rsidRPr="004E64B8">
        <w:rPr>
          <w:i/>
          <w:iCs/>
          <w:sz w:val="26"/>
          <w:szCs w:val="26"/>
        </w:rPr>
        <w:t xml:space="preserve"> v.</w:t>
      </w:r>
      <w:proofErr w:type="gramEnd"/>
      <w:r w:rsidRPr="004E64B8">
        <w:rPr>
          <w:i/>
          <w:iCs/>
          <w:sz w:val="26"/>
          <w:szCs w:val="26"/>
        </w:rPr>
        <w:t xml:space="preserve"> The United Telephone Company of Pa.</w:t>
      </w:r>
      <w:r w:rsidRPr="004E64B8">
        <w:rPr>
          <w:sz w:val="26"/>
          <w:szCs w:val="26"/>
        </w:rPr>
        <w:t xml:space="preserve"> (</w:t>
      </w:r>
      <w:proofErr w:type="spellStart"/>
      <w:r w:rsidRPr="004E64B8">
        <w:rPr>
          <w:i/>
          <w:iCs/>
          <w:sz w:val="26"/>
          <w:szCs w:val="26"/>
        </w:rPr>
        <w:t>Carlock</w:t>
      </w:r>
      <w:proofErr w:type="spellEnd"/>
      <w:r w:rsidRPr="004E64B8">
        <w:rPr>
          <w:sz w:val="26"/>
          <w:szCs w:val="26"/>
        </w:rPr>
        <w:t xml:space="preserve">), Docket No. </w:t>
      </w:r>
      <w:proofErr w:type="gramStart"/>
      <w:r w:rsidRPr="004E64B8">
        <w:rPr>
          <w:sz w:val="26"/>
          <w:szCs w:val="26"/>
        </w:rPr>
        <w:t>F-00163617 (Order entered July 14, 1993).</w:t>
      </w:r>
      <w:proofErr w:type="gramEnd"/>
      <w:r w:rsidRPr="004E64B8">
        <w:rPr>
          <w:sz w:val="26"/>
          <w:szCs w:val="26"/>
        </w:rPr>
        <w:t xml:space="preserve">  However, we have noted in </w:t>
      </w:r>
      <w:proofErr w:type="spellStart"/>
      <w:r w:rsidRPr="004E64B8">
        <w:rPr>
          <w:rStyle w:val="term1"/>
          <w:b w:val="0"/>
          <w:i/>
          <w:color w:val="333333"/>
          <w:sz w:val="26"/>
          <w:szCs w:val="26"/>
        </w:rPr>
        <w:t>Wroblewski</w:t>
      </w:r>
      <w:proofErr w:type="spellEnd"/>
      <w:r w:rsidRPr="004E64B8">
        <w:rPr>
          <w:b/>
          <w:i/>
          <w:color w:val="333333"/>
          <w:sz w:val="26"/>
          <w:szCs w:val="26"/>
        </w:rPr>
        <w:t xml:space="preserve"> </w:t>
      </w:r>
      <w:r w:rsidRPr="004E64B8">
        <w:rPr>
          <w:i/>
          <w:color w:val="333333"/>
          <w:sz w:val="26"/>
          <w:szCs w:val="26"/>
        </w:rPr>
        <w:t>v. Pennsylvania Electric Company</w:t>
      </w:r>
      <w:r w:rsidRPr="004E64B8">
        <w:rPr>
          <w:color w:val="333333"/>
          <w:sz w:val="26"/>
          <w:szCs w:val="26"/>
        </w:rPr>
        <w:t xml:space="preserve"> (</w:t>
      </w:r>
      <w:proofErr w:type="spellStart"/>
      <w:r w:rsidRPr="004E64B8">
        <w:rPr>
          <w:rStyle w:val="term1"/>
          <w:b w:val="0"/>
          <w:i/>
          <w:color w:val="333333"/>
          <w:sz w:val="26"/>
          <w:szCs w:val="26"/>
        </w:rPr>
        <w:t>Wroblewski</w:t>
      </w:r>
      <w:proofErr w:type="spellEnd"/>
      <w:r w:rsidRPr="004E64B8">
        <w:rPr>
          <w:b/>
          <w:color w:val="333333"/>
          <w:sz w:val="26"/>
          <w:szCs w:val="26"/>
        </w:rPr>
        <w:t>)</w:t>
      </w:r>
      <w:r w:rsidRPr="004E64B8">
        <w:rPr>
          <w:color w:val="333333"/>
          <w:sz w:val="26"/>
          <w:szCs w:val="26"/>
        </w:rPr>
        <w:t>, Docket No. C-2008-2058385 (Order entered May 15, 2009) that</w:t>
      </w:r>
      <w:r w:rsidRPr="004E64B8">
        <w:rPr>
          <w:i/>
          <w:iCs/>
          <w:sz w:val="26"/>
          <w:szCs w:val="26"/>
        </w:rPr>
        <w:t xml:space="preserve"> </w:t>
      </w:r>
      <w:proofErr w:type="spellStart"/>
      <w:r w:rsidRPr="004E64B8">
        <w:rPr>
          <w:i/>
          <w:iCs/>
          <w:sz w:val="26"/>
          <w:szCs w:val="26"/>
        </w:rPr>
        <w:t>Carlock</w:t>
      </w:r>
      <w:proofErr w:type="spellEnd"/>
      <w:r w:rsidRPr="004E64B8">
        <w:rPr>
          <w:sz w:val="26"/>
          <w:szCs w:val="26"/>
        </w:rPr>
        <w:t xml:space="preserve"> did not absolutely preclude a disposition on the pleadings. </w:t>
      </w:r>
    </w:p>
    <w:p w:rsidR="000A161F" w:rsidRPr="004E64B8" w:rsidRDefault="000A161F" w:rsidP="004E64B8">
      <w:pPr>
        <w:spacing w:line="360" w:lineRule="auto"/>
        <w:ind w:firstLine="1440"/>
        <w:contextualSpacing/>
        <w:rPr>
          <w:sz w:val="26"/>
          <w:szCs w:val="26"/>
        </w:rPr>
      </w:pPr>
    </w:p>
    <w:p w:rsidR="0027458E" w:rsidRPr="004E64B8" w:rsidRDefault="009542EE" w:rsidP="004E64B8">
      <w:pPr>
        <w:spacing w:line="360" w:lineRule="auto"/>
        <w:ind w:firstLine="1440"/>
        <w:contextualSpacing/>
        <w:rPr>
          <w:sz w:val="26"/>
          <w:szCs w:val="26"/>
        </w:rPr>
      </w:pPr>
      <w:r w:rsidRPr="004E64B8">
        <w:rPr>
          <w:sz w:val="26"/>
          <w:szCs w:val="26"/>
        </w:rPr>
        <w:lastRenderedPageBreak/>
        <w:t xml:space="preserve">The ALJ </w:t>
      </w:r>
      <w:r w:rsidR="003440BD" w:rsidRPr="004E64B8">
        <w:rPr>
          <w:sz w:val="26"/>
          <w:szCs w:val="26"/>
        </w:rPr>
        <w:t xml:space="preserve">made </w:t>
      </w:r>
      <w:r w:rsidR="00A6521D" w:rsidRPr="004E64B8">
        <w:rPr>
          <w:sz w:val="26"/>
          <w:szCs w:val="26"/>
        </w:rPr>
        <w:t>six</w:t>
      </w:r>
      <w:r w:rsidR="003440BD" w:rsidRPr="004E64B8">
        <w:rPr>
          <w:sz w:val="26"/>
          <w:szCs w:val="26"/>
        </w:rPr>
        <w:t xml:space="preserve"> Findings of Fact and </w:t>
      </w:r>
      <w:r w:rsidR="00400A4D" w:rsidRPr="004E64B8">
        <w:rPr>
          <w:sz w:val="26"/>
          <w:szCs w:val="26"/>
        </w:rPr>
        <w:t xml:space="preserve">reached </w:t>
      </w:r>
      <w:r w:rsidR="00BA5041" w:rsidRPr="004E64B8">
        <w:rPr>
          <w:sz w:val="26"/>
          <w:szCs w:val="26"/>
        </w:rPr>
        <w:t>t</w:t>
      </w:r>
      <w:r w:rsidR="00A6521D" w:rsidRPr="004E64B8">
        <w:rPr>
          <w:sz w:val="26"/>
          <w:szCs w:val="26"/>
        </w:rPr>
        <w:t>hree</w:t>
      </w:r>
      <w:r w:rsidR="003440BD" w:rsidRPr="004E64B8">
        <w:rPr>
          <w:sz w:val="26"/>
          <w:szCs w:val="26"/>
        </w:rPr>
        <w:t xml:space="preserve"> Conclusions of Law.  </w:t>
      </w:r>
      <w:proofErr w:type="gramStart"/>
      <w:r w:rsidR="003440BD" w:rsidRPr="004E64B8">
        <w:rPr>
          <w:sz w:val="26"/>
          <w:szCs w:val="26"/>
        </w:rPr>
        <w:t xml:space="preserve">I.D. at </w:t>
      </w:r>
      <w:r w:rsidR="00BB09EF" w:rsidRPr="004E64B8">
        <w:rPr>
          <w:sz w:val="26"/>
          <w:szCs w:val="26"/>
        </w:rPr>
        <w:t>3</w:t>
      </w:r>
      <w:r w:rsidR="00BA5041" w:rsidRPr="004E64B8">
        <w:rPr>
          <w:sz w:val="26"/>
          <w:szCs w:val="26"/>
        </w:rPr>
        <w:t xml:space="preserve">, </w:t>
      </w:r>
      <w:r w:rsidR="00DE139F" w:rsidRPr="004E64B8">
        <w:rPr>
          <w:sz w:val="26"/>
          <w:szCs w:val="26"/>
        </w:rPr>
        <w:t>8</w:t>
      </w:r>
      <w:r w:rsidR="00BA5041" w:rsidRPr="004E64B8">
        <w:rPr>
          <w:sz w:val="26"/>
          <w:szCs w:val="26"/>
        </w:rPr>
        <w:t>.</w:t>
      </w:r>
      <w:proofErr w:type="gramEnd"/>
      <w:r w:rsidR="003440BD" w:rsidRPr="004E64B8">
        <w:rPr>
          <w:sz w:val="26"/>
          <w:szCs w:val="26"/>
        </w:rPr>
        <w:t xml:space="preserve">  We shall adopt and incorporate herein by reference the ALJ’s Findings of Fact and Conclusions of Law, unless they are reversed or modified by this Opinion and Order, either express</w:t>
      </w:r>
      <w:r w:rsidR="00BA27FF">
        <w:rPr>
          <w:sz w:val="26"/>
          <w:szCs w:val="26"/>
        </w:rPr>
        <w:t>ly or by necessary implication.</w:t>
      </w:r>
    </w:p>
    <w:p w:rsidR="004E66DA" w:rsidRPr="004E64B8" w:rsidRDefault="004E66DA" w:rsidP="004E64B8">
      <w:pPr>
        <w:spacing w:line="360" w:lineRule="auto"/>
        <w:ind w:firstLine="1440"/>
        <w:contextualSpacing/>
        <w:rPr>
          <w:sz w:val="26"/>
          <w:szCs w:val="26"/>
        </w:rPr>
      </w:pPr>
    </w:p>
    <w:p w:rsidR="00F57512" w:rsidRPr="004E64B8" w:rsidRDefault="00F57512" w:rsidP="00277997">
      <w:pPr>
        <w:keepNext/>
        <w:keepLines/>
        <w:spacing w:line="360" w:lineRule="auto"/>
        <w:contextualSpacing/>
        <w:rPr>
          <w:b/>
          <w:sz w:val="26"/>
          <w:szCs w:val="26"/>
        </w:rPr>
      </w:pPr>
      <w:r w:rsidRPr="004E64B8">
        <w:rPr>
          <w:b/>
          <w:sz w:val="26"/>
          <w:szCs w:val="26"/>
        </w:rPr>
        <w:t>ALJ’s Initial Decision</w:t>
      </w:r>
    </w:p>
    <w:p w:rsidR="00F57512" w:rsidRPr="004E64B8" w:rsidRDefault="00F57512" w:rsidP="00277997">
      <w:pPr>
        <w:keepNext/>
        <w:keepLines/>
        <w:spacing w:line="360" w:lineRule="auto"/>
        <w:contextualSpacing/>
        <w:rPr>
          <w:sz w:val="26"/>
          <w:szCs w:val="26"/>
        </w:rPr>
      </w:pPr>
    </w:p>
    <w:p w:rsidR="00900E01" w:rsidRPr="004E64B8" w:rsidRDefault="00900E01" w:rsidP="004E64B8">
      <w:pPr>
        <w:spacing w:line="360" w:lineRule="auto"/>
        <w:ind w:firstLine="1440"/>
        <w:contextualSpacing/>
        <w:rPr>
          <w:sz w:val="26"/>
          <w:szCs w:val="26"/>
        </w:rPr>
      </w:pPr>
      <w:r w:rsidRPr="004E64B8">
        <w:rPr>
          <w:sz w:val="26"/>
          <w:szCs w:val="26"/>
        </w:rPr>
        <w:t xml:space="preserve">In her Initial Decision, ALJ Barnes noted that </w:t>
      </w:r>
      <w:r w:rsidR="00C168A9" w:rsidRPr="004E64B8">
        <w:rPr>
          <w:sz w:val="26"/>
          <w:szCs w:val="26"/>
        </w:rPr>
        <w:t xml:space="preserve">the Complainant attached to her Complaint, </w:t>
      </w:r>
      <w:r w:rsidR="00C168A9" w:rsidRPr="004E64B8">
        <w:rPr>
          <w:i/>
          <w:sz w:val="26"/>
          <w:szCs w:val="26"/>
        </w:rPr>
        <w:t>inter alia,</w:t>
      </w:r>
      <w:r w:rsidR="00C168A9" w:rsidRPr="004E64B8">
        <w:rPr>
          <w:sz w:val="26"/>
          <w:szCs w:val="26"/>
        </w:rPr>
        <w:t xml:space="preserve"> a bill from Verizon PA dated</w:t>
      </w:r>
      <w:r w:rsidRPr="004E64B8">
        <w:rPr>
          <w:sz w:val="26"/>
          <w:szCs w:val="26"/>
        </w:rPr>
        <w:t xml:space="preserve"> April 12, 2016</w:t>
      </w:r>
      <w:r w:rsidR="00C168A9" w:rsidRPr="004E64B8">
        <w:rPr>
          <w:sz w:val="26"/>
          <w:szCs w:val="26"/>
        </w:rPr>
        <w:t>.  The ALJ stated that this bill indicates that the Complainant</w:t>
      </w:r>
      <w:r w:rsidRPr="004E64B8">
        <w:rPr>
          <w:sz w:val="26"/>
          <w:szCs w:val="26"/>
        </w:rPr>
        <w:t xml:space="preserve"> received Verizon FiOS Digital Voice</w:t>
      </w:r>
      <w:r w:rsidR="00C168A9" w:rsidRPr="004E64B8">
        <w:rPr>
          <w:sz w:val="26"/>
          <w:szCs w:val="26"/>
        </w:rPr>
        <w:t xml:space="preserve"> service</w:t>
      </w:r>
      <w:r w:rsidRPr="004E64B8">
        <w:rPr>
          <w:sz w:val="26"/>
          <w:szCs w:val="26"/>
        </w:rPr>
        <w:t xml:space="preserve">.  The ALJ agreed with Verizon PA’s assertion in its Preliminary Objections that </w:t>
      </w:r>
      <w:r w:rsidR="00963140" w:rsidRPr="004E64B8">
        <w:rPr>
          <w:sz w:val="26"/>
          <w:szCs w:val="26"/>
        </w:rPr>
        <w:t xml:space="preserve">this is a VoIP service that </w:t>
      </w:r>
      <w:r w:rsidRPr="004E64B8">
        <w:rPr>
          <w:sz w:val="26"/>
          <w:szCs w:val="26"/>
        </w:rPr>
        <w:t>Commission does not</w:t>
      </w:r>
      <w:r w:rsidR="00963140" w:rsidRPr="004E64B8">
        <w:rPr>
          <w:sz w:val="26"/>
          <w:szCs w:val="26"/>
        </w:rPr>
        <w:t xml:space="preserve"> regulate</w:t>
      </w:r>
      <w:r w:rsidRPr="004E64B8">
        <w:rPr>
          <w:sz w:val="26"/>
          <w:szCs w:val="26"/>
        </w:rPr>
        <w:t xml:space="preserve">.  The ALJ explained that the Voice </w:t>
      </w:r>
      <w:r w:rsidR="00182D08" w:rsidRPr="004E64B8">
        <w:rPr>
          <w:sz w:val="26"/>
          <w:szCs w:val="26"/>
        </w:rPr>
        <w:t>over</w:t>
      </w:r>
      <w:r w:rsidRPr="004E64B8">
        <w:rPr>
          <w:sz w:val="26"/>
          <w:szCs w:val="26"/>
        </w:rPr>
        <w:t xml:space="preserve"> Internet Protocol Freedom Act of 2008, 73 P.S. §§ 2251.1 </w:t>
      </w:r>
      <w:r w:rsidRPr="004E64B8">
        <w:rPr>
          <w:i/>
          <w:sz w:val="26"/>
          <w:szCs w:val="26"/>
        </w:rPr>
        <w:t xml:space="preserve">et seq. </w:t>
      </w:r>
      <w:r w:rsidRPr="004E64B8">
        <w:rPr>
          <w:sz w:val="26"/>
          <w:szCs w:val="26"/>
        </w:rPr>
        <w:t>(</w:t>
      </w:r>
      <w:r w:rsidRPr="004E64B8">
        <w:rPr>
          <w:i/>
          <w:sz w:val="26"/>
          <w:szCs w:val="26"/>
        </w:rPr>
        <w:t>VoIP Freedom Act</w:t>
      </w:r>
      <w:r w:rsidRPr="004E64B8">
        <w:rPr>
          <w:sz w:val="26"/>
          <w:szCs w:val="26"/>
        </w:rPr>
        <w:t xml:space="preserve">), bars the Commission from regulating the rates, terms, and </w:t>
      </w:r>
      <w:r w:rsidR="00ED5495" w:rsidRPr="004E64B8">
        <w:rPr>
          <w:sz w:val="26"/>
          <w:szCs w:val="26"/>
        </w:rPr>
        <w:t>conditions of</w:t>
      </w:r>
      <w:r w:rsidR="00987E09" w:rsidRPr="004E64B8">
        <w:rPr>
          <w:sz w:val="26"/>
          <w:szCs w:val="26"/>
        </w:rPr>
        <w:t xml:space="preserve"> internet</w:t>
      </w:r>
      <w:r w:rsidR="00C85E5F" w:rsidRPr="004E64B8">
        <w:rPr>
          <w:sz w:val="26"/>
          <w:szCs w:val="26"/>
        </w:rPr>
        <w:t xml:space="preserve"> </w:t>
      </w:r>
      <w:r w:rsidR="00AD149E" w:rsidRPr="004E64B8">
        <w:rPr>
          <w:sz w:val="26"/>
          <w:szCs w:val="26"/>
        </w:rPr>
        <w:t>protocol</w:t>
      </w:r>
      <w:r w:rsidR="00C85E5F" w:rsidRPr="004E64B8">
        <w:rPr>
          <w:sz w:val="26"/>
          <w:szCs w:val="26"/>
        </w:rPr>
        <w:t xml:space="preserve">-enabled service.  </w:t>
      </w:r>
      <w:r w:rsidR="00C168A9" w:rsidRPr="004E64B8">
        <w:rPr>
          <w:sz w:val="26"/>
          <w:szCs w:val="26"/>
        </w:rPr>
        <w:t xml:space="preserve">The ALJ emphasized that although the </w:t>
      </w:r>
      <w:r w:rsidR="00C168A9" w:rsidRPr="004E64B8">
        <w:rPr>
          <w:i/>
          <w:sz w:val="26"/>
          <w:szCs w:val="26"/>
        </w:rPr>
        <w:t>VoIP Freedom Act</w:t>
      </w:r>
      <w:r w:rsidR="00C168A9" w:rsidRPr="004E64B8">
        <w:rPr>
          <w:sz w:val="26"/>
          <w:szCs w:val="26"/>
        </w:rPr>
        <w:t xml:space="preserve"> preserves Commission jurisdiction over VoIP services in several aspects, outlined, </w:t>
      </w:r>
      <w:r w:rsidR="00C168A9" w:rsidRPr="004E64B8">
        <w:rPr>
          <w:i/>
          <w:sz w:val="26"/>
          <w:szCs w:val="26"/>
        </w:rPr>
        <w:t>infra,</w:t>
      </w:r>
      <w:r w:rsidR="00C168A9" w:rsidRPr="004E64B8">
        <w:rPr>
          <w:sz w:val="26"/>
          <w:szCs w:val="26"/>
        </w:rPr>
        <w:t xml:space="preserve"> the Commission has no jurisdiction over the terms and conditions of the Complainant’s VoIP service as it relates to her Complaint </w:t>
      </w:r>
      <w:r w:rsidR="00DB2A52" w:rsidRPr="004E64B8">
        <w:rPr>
          <w:sz w:val="26"/>
          <w:szCs w:val="26"/>
        </w:rPr>
        <w:t>in the instant case.  Citing several previous Commission decisions, the ALJ pointed out that the Commission has previously ruled on its lack of jurisdiction over VoIP and other internet services.  The ALJ found that the facts in the instant case are not distinguishable from th</w:t>
      </w:r>
      <w:r w:rsidR="00F360EF">
        <w:rPr>
          <w:sz w:val="26"/>
          <w:szCs w:val="26"/>
        </w:rPr>
        <w:t>o</w:t>
      </w:r>
      <w:r w:rsidR="00DB2A52" w:rsidRPr="004E64B8">
        <w:rPr>
          <w:sz w:val="26"/>
          <w:szCs w:val="26"/>
        </w:rPr>
        <w:t>se cases</w:t>
      </w:r>
      <w:r w:rsidR="00F360EF">
        <w:rPr>
          <w:sz w:val="26"/>
          <w:szCs w:val="26"/>
        </w:rPr>
        <w:t xml:space="preserve"> she cited</w:t>
      </w:r>
      <w:r w:rsidR="00DB2A52" w:rsidRPr="004E64B8">
        <w:rPr>
          <w:sz w:val="26"/>
          <w:szCs w:val="26"/>
        </w:rPr>
        <w:t xml:space="preserve">.  </w:t>
      </w:r>
      <w:r w:rsidR="003C3DBC" w:rsidRPr="004E64B8">
        <w:rPr>
          <w:sz w:val="26"/>
          <w:szCs w:val="26"/>
        </w:rPr>
        <w:t xml:space="preserve">Accordingly, the ALJ sustained Verizon PA’s Preliminary Objections and dismissed the Complaint on the basis </w:t>
      </w:r>
      <w:r w:rsidR="00322B47" w:rsidRPr="004E64B8">
        <w:rPr>
          <w:sz w:val="26"/>
          <w:szCs w:val="26"/>
        </w:rPr>
        <w:t xml:space="preserve">of her finding </w:t>
      </w:r>
      <w:r w:rsidR="003C3DBC" w:rsidRPr="004E64B8">
        <w:rPr>
          <w:sz w:val="26"/>
          <w:szCs w:val="26"/>
        </w:rPr>
        <w:t xml:space="preserve">that the Complainant is not entitled to relief as a matter of law.  The ALJ reasoned that there is no factual dispute that the Complainant received </w:t>
      </w:r>
      <w:r w:rsidR="00F360EF">
        <w:rPr>
          <w:sz w:val="26"/>
          <w:szCs w:val="26"/>
        </w:rPr>
        <w:t xml:space="preserve">VoIP </w:t>
      </w:r>
      <w:r w:rsidR="00322B47" w:rsidRPr="004E64B8">
        <w:rPr>
          <w:sz w:val="26"/>
          <w:szCs w:val="26"/>
        </w:rPr>
        <w:t>service</w:t>
      </w:r>
      <w:r w:rsidR="00F360EF">
        <w:rPr>
          <w:sz w:val="26"/>
          <w:szCs w:val="26"/>
        </w:rPr>
        <w:t xml:space="preserve"> for</w:t>
      </w:r>
      <w:r w:rsidR="00322B47" w:rsidRPr="004E64B8">
        <w:rPr>
          <w:sz w:val="26"/>
          <w:szCs w:val="26"/>
        </w:rPr>
        <w:t xml:space="preserve"> which</w:t>
      </w:r>
      <w:r w:rsidR="003C3DBC" w:rsidRPr="004E64B8">
        <w:rPr>
          <w:sz w:val="26"/>
          <w:szCs w:val="26"/>
        </w:rPr>
        <w:t xml:space="preserve"> the Commission does not have the authority to regulate.  I.D. at 5-8</w:t>
      </w:r>
    </w:p>
    <w:p w:rsidR="00E70F33" w:rsidRPr="004E64B8" w:rsidRDefault="00E70F33" w:rsidP="004E64B8">
      <w:pPr>
        <w:spacing w:line="360" w:lineRule="auto"/>
        <w:ind w:firstLine="1440"/>
        <w:contextualSpacing/>
        <w:rPr>
          <w:sz w:val="26"/>
          <w:szCs w:val="26"/>
        </w:rPr>
      </w:pPr>
    </w:p>
    <w:p w:rsidR="00867150" w:rsidRPr="004E64B8" w:rsidRDefault="00867150" w:rsidP="00277997">
      <w:pPr>
        <w:keepNext/>
        <w:keepLines/>
        <w:spacing w:line="360" w:lineRule="auto"/>
        <w:contextualSpacing/>
        <w:rPr>
          <w:b/>
          <w:sz w:val="26"/>
          <w:szCs w:val="26"/>
        </w:rPr>
      </w:pPr>
      <w:r w:rsidRPr="004E64B8">
        <w:rPr>
          <w:b/>
          <w:sz w:val="26"/>
          <w:szCs w:val="26"/>
        </w:rPr>
        <w:lastRenderedPageBreak/>
        <w:t>Disposition</w:t>
      </w:r>
    </w:p>
    <w:p w:rsidR="00AC275F" w:rsidRPr="004E64B8" w:rsidRDefault="00AC275F" w:rsidP="00277997">
      <w:pPr>
        <w:keepNext/>
        <w:keepLines/>
        <w:spacing w:line="360" w:lineRule="auto"/>
        <w:contextualSpacing/>
        <w:rPr>
          <w:b/>
          <w:sz w:val="26"/>
          <w:szCs w:val="26"/>
        </w:rPr>
      </w:pPr>
    </w:p>
    <w:p w:rsidR="00E70F33" w:rsidRPr="004E64B8" w:rsidRDefault="00411FC9" w:rsidP="004E64B8">
      <w:pPr>
        <w:spacing w:line="360" w:lineRule="auto"/>
        <w:ind w:firstLine="1440"/>
        <w:contextualSpacing/>
        <w:rPr>
          <w:sz w:val="26"/>
          <w:szCs w:val="26"/>
        </w:rPr>
      </w:pPr>
      <w:r w:rsidRPr="004E64B8">
        <w:rPr>
          <w:sz w:val="26"/>
          <w:szCs w:val="26"/>
        </w:rPr>
        <w:t xml:space="preserve">On consideration of the positions of the Parties and the record evidence, we shall </w:t>
      </w:r>
      <w:r w:rsidR="00E70F33" w:rsidRPr="004E64B8">
        <w:rPr>
          <w:sz w:val="26"/>
          <w:szCs w:val="26"/>
        </w:rPr>
        <w:t>adopt</w:t>
      </w:r>
      <w:r w:rsidR="00976280" w:rsidRPr="004E64B8">
        <w:rPr>
          <w:sz w:val="26"/>
          <w:szCs w:val="26"/>
        </w:rPr>
        <w:t xml:space="preserve"> </w:t>
      </w:r>
      <w:r w:rsidRPr="004E64B8">
        <w:rPr>
          <w:sz w:val="26"/>
          <w:szCs w:val="26"/>
        </w:rPr>
        <w:t xml:space="preserve">the Initial Decision of ALJ </w:t>
      </w:r>
      <w:r w:rsidR="00E70F33" w:rsidRPr="004E64B8">
        <w:rPr>
          <w:sz w:val="26"/>
          <w:szCs w:val="26"/>
        </w:rPr>
        <w:t>Barnes, as clarified by</w:t>
      </w:r>
      <w:r w:rsidR="00355E73" w:rsidRPr="004E64B8">
        <w:rPr>
          <w:sz w:val="26"/>
          <w:szCs w:val="26"/>
        </w:rPr>
        <w:t xml:space="preserve"> the following discussion</w:t>
      </w:r>
      <w:r w:rsidRPr="004E64B8">
        <w:rPr>
          <w:sz w:val="26"/>
          <w:szCs w:val="26"/>
        </w:rPr>
        <w:t xml:space="preserve">.  </w:t>
      </w:r>
      <w:r w:rsidR="006F12BF" w:rsidRPr="004E64B8">
        <w:rPr>
          <w:sz w:val="26"/>
          <w:szCs w:val="26"/>
        </w:rPr>
        <w:t>As noted above,</w:t>
      </w:r>
      <w:r w:rsidR="00E70F33" w:rsidRPr="004E64B8">
        <w:rPr>
          <w:sz w:val="26"/>
          <w:szCs w:val="26"/>
        </w:rPr>
        <w:t xml:space="preserve"> the ALJ largely agrees with Verizon PA’s Preliminary Objections and dismisses the Complaint on the basis that “the Complainant is not entitled to relief as a matter of law,” and that there “is no factual dispute that the Complainant received VoIP services that the Commission lacks the authority to regulate.”  </w:t>
      </w:r>
      <w:proofErr w:type="gramStart"/>
      <w:r w:rsidR="00E70F33" w:rsidRPr="004E64B8">
        <w:rPr>
          <w:sz w:val="26"/>
          <w:szCs w:val="26"/>
        </w:rPr>
        <w:t>I.D. at 8.</w:t>
      </w:r>
      <w:proofErr w:type="gramEnd"/>
      <w:r w:rsidR="00E70F33" w:rsidRPr="004E64B8">
        <w:rPr>
          <w:sz w:val="26"/>
          <w:szCs w:val="26"/>
        </w:rPr>
        <w:t xml:space="preserve">  Although we agree with most of the reasoning and the result that the ALJ reaches in her Initial Decision, we are of the opinion that certain aspects of her discussion therein warrant some additional clarification.  The ALJ </w:t>
      </w:r>
      <w:r w:rsidR="00CA6740" w:rsidRPr="004E64B8">
        <w:rPr>
          <w:sz w:val="26"/>
          <w:szCs w:val="26"/>
        </w:rPr>
        <w:t>generally</w:t>
      </w:r>
      <w:r w:rsidR="00E70F33" w:rsidRPr="004E64B8">
        <w:rPr>
          <w:sz w:val="26"/>
          <w:szCs w:val="26"/>
        </w:rPr>
        <w:t xml:space="preserve"> and correctly utilizes the statutory provisions of the </w:t>
      </w:r>
      <w:r w:rsidR="00E70F33" w:rsidRPr="004E64B8">
        <w:rPr>
          <w:i/>
          <w:sz w:val="26"/>
          <w:szCs w:val="26"/>
        </w:rPr>
        <w:t>VoIP Freedom Act</w:t>
      </w:r>
      <w:r w:rsidR="00E70F33" w:rsidRPr="004E64B8">
        <w:rPr>
          <w:sz w:val="26"/>
          <w:szCs w:val="26"/>
        </w:rPr>
        <w:t xml:space="preserve"> in her finding that the Commission cannot exercise jurisdiction over the VoIP service that is the subject of the C</w:t>
      </w:r>
      <w:r w:rsidR="00554781" w:rsidRPr="004E64B8">
        <w:rPr>
          <w:sz w:val="26"/>
          <w:szCs w:val="26"/>
        </w:rPr>
        <w:t>omplaint at issue.  I.D. at 6-7</w:t>
      </w:r>
      <w:r w:rsidR="00E70F33" w:rsidRPr="004E64B8">
        <w:rPr>
          <w:sz w:val="26"/>
          <w:szCs w:val="26"/>
        </w:rPr>
        <w:t xml:space="preserve"> </w:t>
      </w:r>
      <w:r w:rsidR="00554781" w:rsidRPr="004E64B8">
        <w:rPr>
          <w:sz w:val="26"/>
          <w:szCs w:val="26"/>
        </w:rPr>
        <w:t>(</w:t>
      </w:r>
      <w:r w:rsidR="00E70F33" w:rsidRPr="004E64B8">
        <w:rPr>
          <w:sz w:val="26"/>
          <w:szCs w:val="26"/>
        </w:rPr>
        <w:t xml:space="preserve">citing the </w:t>
      </w:r>
      <w:r w:rsidR="00E70F33" w:rsidRPr="004E64B8">
        <w:rPr>
          <w:i/>
          <w:sz w:val="26"/>
          <w:szCs w:val="26"/>
        </w:rPr>
        <w:t>VoIP Freedom Act</w:t>
      </w:r>
      <w:r w:rsidR="00E70F33" w:rsidRPr="004E64B8">
        <w:rPr>
          <w:sz w:val="26"/>
          <w:szCs w:val="26"/>
        </w:rPr>
        <w:t xml:space="preserve"> at </w:t>
      </w:r>
      <w:r w:rsidR="00554781" w:rsidRPr="004E64B8">
        <w:rPr>
          <w:sz w:val="26"/>
          <w:szCs w:val="26"/>
        </w:rPr>
        <w:t xml:space="preserve">73 P.S. </w:t>
      </w:r>
      <w:r w:rsidR="00E70F33" w:rsidRPr="004E64B8">
        <w:rPr>
          <w:sz w:val="26"/>
          <w:szCs w:val="26"/>
        </w:rPr>
        <w:t>§ 2251.4</w:t>
      </w:r>
      <w:r w:rsidR="00554781" w:rsidRPr="004E64B8">
        <w:rPr>
          <w:sz w:val="26"/>
          <w:szCs w:val="26"/>
        </w:rPr>
        <w:t>)</w:t>
      </w:r>
      <w:r w:rsidR="00E70F33" w:rsidRPr="004E64B8">
        <w:rPr>
          <w:sz w:val="26"/>
          <w:szCs w:val="26"/>
        </w:rPr>
        <w:t xml:space="preserve">.  However, in citing </w:t>
      </w:r>
      <w:proofErr w:type="spellStart"/>
      <w:r w:rsidR="00554781" w:rsidRPr="004E64B8">
        <w:rPr>
          <w:i/>
          <w:sz w:val="26"/>
          <w:szCs w:val="26"/>
        </w:rPr>
        <w:t>Silvestri</w:t>
      </w:r>
      <w:proofErr w:type="spellEnd"/>
      <w:r w:rsidR="00554781" w:rsidRPr="004E64B8">
        <w:rPr>
          <w:i/>
          <w:sz w:val="26"/>
          <w:szCs w:val="26"/>
        </w:rPr>
        <w:t xml:space="preserve"> v Comcast Phone of Pennsylvania, LLC</w:t>
      </w:r>
      <w:proofErr w:type="gramStart"/>
      <w:r w:rsidR="00047CB0">
        <w:rPr>
          <w:sz w:val="26"/>
          <w:szCs w:val="26"/>
        </w:rPr>
        <w:t>,</w:t>
      </w:r>
      <w:r w:rsidR="00554781" w:rsidRPr="004E64B8">
        <w:rPr>
          <w:sz w:val="26"/>
          <w:szCs w:val="26"/>
        </w:rPr>
        <w:t xml:space="preserve">  Docket</w:t>
      </w:r>
      <w:proofErr w:type="gramEnd"/>
      <w:r w:rsidR="00554781" w:rsidRPr="004E64B8">
        <w:rPr>
          <w:sz w:val="26"/>
          <w:szCs w:val="26"/>
        </w:rPr>
        <w:t xml:space="preserve"> No. C-2011-2241959 (</w:t>
      </w:r>
      <w:r w:rsidR="00047CB0">
        <w:rPr>
          <w:sz w:val="26"/>
          <w:szCs w:val="26"/>
        </w:rPr>
        <w:t xml:space="preserve">Initial Decision issued September 6, 2011; Final </w:t>
      </w:r>
      <w:r w:rsidR="00554781" w:rsidRPr="004E64B8">
        <w:rPr>
          <w:sz w:val="26"/>
          <w:szCs w:val="26"/>
        </w:rPr>
        <w:t>Order entered October 7, 2011</w:t>
      </w:r>
      <w:proofErr w:type="gramStart"/>
      <w:r w:rsidR="00554781" w:rsidRPr="004E64B8">
        <w:rPr>
          <w:sz w:val="26"/>
          <w:szCs w:val="26"/>
        </w:rPr>
        <w:t>)(</w:t>
      </w:r>
      <w:proofErr w:type="spellStart"/>
      <w:proofErr w:type="gramEnd"/>
      <w:r w:rsidR="00554781" w:rsidRPr="004E64B8">
        <w:rPr>
          <w:i/>
          <w:sz w:val="26"/>
          <w:szCs w:val="26"/>
        </w:rPr>
        <w:t>Silvestri</w:t>
      </w:r>
      <w:proofErr w:type="spellEnd"/>
      <w:r w:rsidR="00554781" w:rsidRPr="004E64B8">
        <w:rPr>
          <w:sz w:val="26"/>
          <w:szCs w:val="26"/>
        </w:rPr>
        <w:t>),</w:t>
      </w:r>
      <w:r w:rsidR="00AB7FEE">
        <w:rPr>
          <w:sz w:val="26"/>
          <w:szCs w:val="26"/>
        </w:rPr>
        <w:t xml:space="preserve"> the </w:t>
      </w:r>
      <w:r w:rsidR="00554781" w:rsidRPr="004E64B8">
        <w:rPr>
          <w:sz w:val="26"/>
          <w:szCs w:val="26"/>
        </w:rPr>
        <w:t xml:space="preserve">ALJ </w:t>
      </w:r>
      <w:r w:rsidR="00925E74">
        <w:rPr>
          <w:sz w:val="26"/>
          <w:szCs w:val="26"/>
        </w:rPr>
        <w:t>raised</w:t>
      </w:r>
      <w:r w:rsidR="00554781" w:rsidRPr="004E64B8">
        <w:rPr>
          <w:sz w:val="26"/>
          <w:szCs w:val="26"/>
        </w:rPr>
        <w:t xml:space="preserve"> the inference that VoIP </w:t>
      </w:r>
      <w:r w:rsidR="00AB7FEE">
        <w:rPr>
          <w:sz w:val="26"/>
          <w:szCs w:val="26"/>
        </w:rPr>
        <w:t xml:space="preserve">service </w:t>
      </w:r>
      <w:r w:rsidR="00554781" w:rsidRPr="004E64B8">
        <w:rPr>
          <w:sz w:val="26"/>
          <w:szCs w:val="26"/>
        </w:rPr>
        <w:t xml:space="preserve">is an interstate service </w:t>
      </w:r>
      <w:r w:rsidR="00AB7FEE">
        <w:rPr>
          <w:sz w:val="26"/>
          <w:szCs w:val="26"/>
        </w:rPr>
        <w:t xml:space="preserve">and </w:t>
      </w:r>
      <w:r w:rsidR="00554781" w:rsidRPr="004E64B8">
        <w:rPr>
          <w:sz w:val="26"/>
          <w:szCs w:val="26"/>
        </w:rPr>
        <w:t xml:space="preserve">that “the FCC regulated interstate communications and treated internet services as interstate for jurisdictional purposes.”  </w:t>
      </w:r>
      <w:proofErr w:type="gramStart"/>
      <w:r w:rsidR="00554781" w:rsidRPr="004E64B8">
        <w:rPr>
          <w:sz w:val="26"/>
          <w:szCs w:val="26"/>
        </w:rPr>
        <w:t xml:space="preserve">I.D. at 7 (citing </w:t>
      </w:r>
      <w:proofErr w:type="spellStart"/>
      <w:r w:rsidR="00554781" w:rsidRPr="004E64B8">
        <w:rPr>
          <w:i/>
          <w:sz w:val="26"/>
          <w:szCs w:val="26"/>
        </w:rPr>
        <w:t>Silvestri</w:t>
      </w:r>
      <w:proofErr w:type="spellEnd"/>
      <w:r w:rsidR="00554781" w:rsidRPr="004E64B8">
        <w:rPr>
          <w:sz w:val="26"/>
          <w:szCs w:val="26"/>
        </w:rPr>
        <w:t xml:space="preserve"> </w:t>
      </w:r>
      <w:r w:rsidR="00047CB0">
        <w:rPr>
          <w:sz w:val="26"/>
          <w:szCs w:val="26"/>
        </w:rPr>
        <w:t xml:space="preserve">Initial Decision </w:t>
      </w:r>
      <w:r w:rsidR="00554781" w:rsidRPr="004E64B8">
        <w:rPr>
          <w:sz w:val="26"/>
          <w:szCs w:val="26"/>
        </w:rPr>
        <w:t>at 7-8).</w:t>
      </w:r>
      <w:proofErr w:type="gramEnd"/>
    </w:p>
    <w:p w:rsidR="00554781" w:rsidRPr="004E64B8" w:rsidRDefault="00554781" w:rsidP="004E64B8">
      <w:pPr>
        <w:spacing w:line="360" w:lineRule="auto"/>
        <w:ind w:firstLine="1440"/>
        <w:contextualSpacing/>
        <w:rPr>
          <w:sz w:val="26"/>
          <w:szCs w:val="26"/>
        </w:rPr>
      </w:pPr>
    </w:p>
    <w:p w:rsidR="00554781" w:rsidRPr="004E64B8" w:rsidRDefault="00554781" w:rsidP="004E64B8">
      <w:pPr>
        <w:spacing w:line="360" w:lineRule="auto"/>
        <w:ind w:firstLine="1440"/>
        <w:contextualSpacing/>
        <w:rPr>
          <w:sz w:val="26"/>
          <w:szCs w:val="26"/>
        </w:rPr>
      </w:pPr>
      <w:r w:rsidRPr="004E64B8">
        <w:rPr>
          <w:sz w:val="26"/>
          <w:szCs w:val="26"/>
        </w:rPr>
        <w:t xml:space="preserve">As the ALJ noted, the </w:t>
      </w:r>
      <w:r w:rsidRPr="004E64B8">
        <w:rPr>
          <w:i/>
          <w:sz w:val="26"/>
          <w:szCs w:val="26"/>
        </w:rPr>
        <w:t>VoIP Freedom Act</w:t>
      </w:r>
      <w:r w:rsidRPr="004E64B8">
        <w:rPr>
          <w:sz w:val="26"/>
          <w:szCs w:val="26"/>
        </w:rPr>
        <w:t xml:space="preserve"> preserves Commission jurisdiction over VoIP services in a number of aspects.  Specifically, the </w:t>
      </w:r>
      <w:r w:rsidRPr="004E64B8">
        <w:rPr>
          <w:i/>
          <w:sz w:val="26"/>
          <w:szCs w:val="26"/>
        </w:rPr>
        <w:t>VoIP Freedom Act</w:t>
      </w:r>
      <w:r w:rsidRPr="004E64B8">
        <w:rPr>
          <w:sz w:val="26"/>
          <w:szCs w:val="26"/>
        </w:rPr>
        <w:t xml:space="preserve"> at 73 P.S. § 2251.6 </w:t>
      </w:r>
      <w:proofErr w:type="gramStart"/>
      <w:r w:rsidRPr="004E64B8">
        <w:rPr>
          <w:sz w:val="26"/>
          <w:szCs w:val="26"/>
        </w:rPr>
        <w:t>provides</w:t>
      </w:r>
      <w:proofErr w:type="gramEnd"/>
      <w:r w:rsidRPr="004E64B8">
        <w:rPr>
          <w:sz w:val="26"/>
          <w:szCs w:val="26"/>
        </w:rPr>
        <w:t xml:space="preserve"> that the Commission, as well as any department, agency, commission or political subdivision retains the authority to regulate</w:t>
      </w:r>
      <w:r w:rsidR="00304F7D" w:rsidRPr="004E64B8">
        <w:rPr>
          <w:sz w:val="26"/>
          <w:szCs w:val="26"/>
        </w:rPr>
        <w:t>:</w:t>
      </w:r>
    </w:p>
    <w:p w:rsidR="00304F7D" w:rsidRPr="004E64B8" w:rsidRDefault="00304F7D" w:rsidP="004E64B8">
      <w:pPr>
        <w:spacing w:line="360" w:lineRule="auto"/>
        <w:ind w:firstLine="1440"/>
        <w:contextualSpacing/>
        <w:rPr>
          <w:sz w:val="26"/>
          <w:szCs w:val="26"/>
        </w:rPr>
      </w:pPr>
    </w:p>
    <w:p w:rsidR="00304F7D" w:rsidRPr="004E64B8" w:rsidRDefault="00304F7D" w:rsidP="004E64B8">
      <w:pPr>
        <w:pStyle w:val="Default"/>
        <w:ind w:left="2160" w:right="1440" w:hanging="720"/>
        <w:contextualSpacing/>
        <w:rPr>
          <w:color w:val="auto"/>
          <w:sz w:val="26"/>
          <w:szCs w:val="26"/>
        </w:rPr>
      </w:pPr>
      <w:r w:rsidRPr="004E64B8">
        <w:rPr>
          <w:color w:val="auto"/>
          <w:sz w:val="26"/>
          <w:szCs w:val="26"/>
        </w:rPr>
        <w:t>(1)</w:t>
      </w:r>
      <w:r w:rsidRPr="004E64B8">
        <w:rPr>
          <w:color w:val="auto"/>
          <w:sz w:val="26"/>
          <w:szCs w:val="26"/>
        </w:rPr>
        <w:tab/>
      </w:r>
      <w:proofErr w:type="gramStart"/>
      <w:r w:rsidRPr="004E64B8">
        <w:rPr>
          <w:color w:val="auto"/>
          <w:sz w:val="26"/>
          <w:szCs w:val="26"/>
        </w:rPr>
        <w:t>the</w:t>
      </w:r>
      <w:proofErr w:type="gramEnd"/>
      <w:r w:rsidRPr="004E64B8">
        <w:rPr>
          <w:color w:val="auto"/>
          <w:sz w:val="26"/>
          <w:szCs w:val="26"/>
        </w:rPr>
        <w:t xml:space="preserve"> provision and administration of 911 service; </w:t>
      </w:r>
    </w:p>
    <w:p w:rsidR="00304F7D" w:rsidRPr="004E64B8" w:rsidRDefault="00304F7D" w:rsidP="004E64B8">
      <w:pPr>
        <w:pStyle w:val="Default"/>
        <w:ind w:left="2160" w:right="1440" w:hanging="720"/>
        <w:contextualSpacing/>
        <w:rPr>
          <w:color w:val="auto"/>
          <w:sz w:val="26"/>
          <w:szCs w:val="26"/>
        </w:rPr>
      </w:pPr>
    </w:p>
    <w:p w:rsidR="00304F7D" w:rsidRPr="004E64B8" w:rsidRDefault="00304F7D" w:rsidP="004E64B8">
      <w:pPr>
        <w:pStyle w:val="Default"/>
        <w:ind w:left="2160" w:right="1440" w:hanging="720"/>
        <w:contextualSpacing/>
        <w:rPr>
          <w:color w:val="auto"/>
          <w:sz w:val="26"/>
          <w:szCs w:val="26"/>
        </w:rPr>
      </w:pPr>
      <w:r w:rsidRPr="004E64B8">
        <w:rPr>
          <w:color w:val="auto"/>
          <w:sz w:val="26"/>
          <w:szCs w:val="26"/>
        </w:rPr>
        <w:t>(2)</w:t>
      </w:r>
      <w:r w:rsidRPr="004E64B8">
        <w:rPr>
          <w:color w:val="auto"/>
          <w:sz w:val="26"/>
          <w:szCs w:val="26"/>
        </w:rPr>
        <w:tab/>
      </w:r>
      <w:proofErr w:type="gramStart"/>
      <w:r w:rsidRPr="004E64B8">
        <w:rPr>
          <w:color w:val="auto"/>
          <w:sz w:val="26"/>
          <w:szCs w:val="26"/>
        </w:rPr>
        <w:t>telecommunications</w:t>
      </w:r>
      <w:proofErr w:type="gramEnd"/>
      <w:r w:rsidRPr="004E64B8">
        <w:rPr>
          <w:color w:val="auto"/>
          <w:sz w:val="26"/>
          <w:szCs w:val="26"/>
        </w:rPr>
        <w:t xml:space="preserve"> relay service; </w:t>
      </w:r>
    </w:p>
    <w:p w:rsidR="00304F7D" w:rsidRPr="004E64B8" w:rsidRDefault="00304F7D" w:rsidP="004E64B8">
      <w:pPr>
        <w:pStyle w:val="Default"/>
        <w:ind w:left="2160" w:right="1440" w:hanging="720"/>
        <w:contextualSpacing/>
        <w:rPr>
          <w:color w:val="auto"/>
          <w:sz w:val="26"/>
          <w:szCs w:val="26"/>
        </w:rPr>
      </w:pPr>
    </w:p>
    <w:p w:rsidR="00304F7D" w:rsidRPr="004E64B8" w:rsidRDefault="00304F7D" w:rsidP="004E64B8">
      <w:pPr>
        <w:pStyle w:val="Default"/>
        <w:ind w:left="2160" w:right="1440" w:hanging="720"/>
        <w:contextualSpacing/>
        <w:rPr>
          <w:color w:val="auto"/>
          <w:sz w:val="26"/>
          <w:szCs w:val="26"/>
        </w:rPr>
      </w:pPr>
      <w:r w:rsidRPr="004E64B8">
        <w:rPr>
          <w:color w:val="auto"/>
          <w:sz w:val="26"/>
          <w:szCs w:val="26"/>
        </w:rPr>
        <w:t>(3)</w:t>
      </w:r>
      <w:r w:rsidRPr="004E64B8">
        <w:rPr>
          <w:color w:val="auto"/>
          <w:sz w:val="26"/>
          <w:szCs w:val="26"/>
        </w:rPr>
        <w:tab/>
      </w:r>
      <w:proofErr w:type="gramStart"/>
      <w:r w:rsidRPr="004E64B8">
        <w:rPr>
          <w:color w:val="auto"/>
          <w:sz w:val="26"/>
          <w:szCs w:val="26"/>
        </w:rPr>
        <w:t>universal</w:t>
      </w:r>
      <w:proofErr w:type="gramEnd"/>
      <w:r w:rsidRPr="004E64B8">
        <w:rPr>
          <w:color w:val="auto"/>
          <w:sz w:val="26"/>
          <w:szCs w:val="26"/>
        </w:rPr>
        <w:t xml:space="preserve"> service fund fees; </w:t>
      </w:r>
    </w:p>
    <w:p w:rsidR="00304F7D" w:rsidRPr="004E64B8" w:rsidRDefault="00304F7D" w:rsidP="004E64B8">
      <w:pPr>
        <w:pStyle w:val="Default"/>
        <w:ind w:left="2160" w:right="1440" w:hanging="720"/>
        <w:contextualSpacing/>
        <w:rPr>
          <w:color w:val="auto"/>
          <w:sz w:val="26"/>
          <w:szCs w:val="26"/>
        </w:rPr>
      </w:pPr>
    </w:p>
    <w:p w:rsidR="00304F7D" w:rsidRPr="004E64B8" w:rsidRDefault="00304F7D" w:rsidP="004E64B8">
      <w:pPr>
        <w:pStyle w:val="Default"/>
        <w:ind w:left="2160" w:right="1440" w:hanging="720"/>
        <w:contextualSpacing/>
        <w:rPr>
          <w:color w:val="auto"/>
          <w:sz w:val="26"/>
          <w:szCs w:val="26"/>
        </w:rPr>
      </w:pPr>
      <w:r w:rsidRPr="004E64B8">
        <w:rPr>
          <w:color w:val="auto"/>
          <w:sz w:val="26"/>
          <w:szCs w:val="26"/>
        </w:rPr>
        <w:t>(4)</w:t>
      </w:r>
      <w:r w:rsidRPr="004E64B8">
        <w:rPr>
          <w:color w:val="auto"/>
          <w:sz w:val="26"/>
          <w:szCs w:val="26"/>
        </w:rPr>
        <w:tab/>
      </w:r>
      <w:proofErr w:type="gramStart"/>
      <w:r w:rsidRPr="004E64B8">
        <w:rPr>
          <w:color w:val="auto"/>
          <w:sz w:val="26"/>
          <w:szCs w:val="26"/>
        </w:rPr>
        <w:t>switched</w:t>
      </w:r>
      <w:proofErr w:type="gramEnd"/>
      <w:r w:rsidRPr="004E64B8">
        <w:rPr>
          <w:color w:val="auto"/>
          <w:sz w:val="26"/>
          <w:szCs w:val="26"/>
        </w:rPr>
        <w:t xml:space="preserve"> network access rates or other </w:t>
      </w:r>
      <w:proofErr w:type="spellStart"/>
      <w:r w:rsidRPr="004E64B8">
        <w:rPr>
          <w:color w:val="auto"/>
          <w:sz w:val="26"/>
          <w:szCs w:val="26"/>
        </w:rPr>
        <w:t>intercarrier</w:t>
      </w:r>
      <w:proofErr w:type="spellEnd"/>
      <w:r w:rsidRPr="004E64B8">
        <w:rPr>
          <w:color w:val="auto"/>
          <w:sz w:val="26"/>
          <w:szCs w:val="26"/>
        </w:rPr>
        <w:t xml:space="preserve"> compensation rates for interexchange services provided by a local exchange telecommunications company and; </w:t>
      </w:r>
    </w:p>
    <w:p w:rsidR="00304F7D" w:rsidRPr="004E64B8" w:rsidRDefault="00304F7D" w:rsidP="004E64B8">
      <w:pPr>
        <w:pStyle w:val="Default"/>
        <w:ind w:left="2160" w:right="1440" w:hanging="720"/>
        <w:contextualSpacing/>
        <w:rPr>
          <w:color w:val="auto"/>
          <w:sz w:val="26"/>
          <w:szCs w:val="26"/>
        </w:rPr>
      </w:pPr>
    </w:p>
    <w:p w:rsidR="00304F7D" w:rsidRPr="004E64B8" w:rsidRDefault="00304F7D" w:rsidP="004E64B8">
      <w:pPr>
        <w:pStyle w:val="Default"/>
        <w:ind w:left="2160" w:right="1440" w:hanging="720"/>
        <w:contextualSpacing/>
        <w:rPr>
          <w:color w:val="auto"/>
          <w:sz w:val="26"/>
          <w:szCs w:val="26"/>
        </w:rPr>
      </w:pPr>
      <w:r w:rsidRPr="004E64B8">
        <w:rPr>
          <w:color w:val="auto"/>
          <w:sz w:val="26"/>
          <w:szCs w:val="26"/>
        </w:rPr>
        <w:t>(5)</w:t>
      </w:r>
      <w:r w:rsidRPr="004E64B8">
        <w:rPr>
          <w:color w:val="auto"/>
          <w:sz w:val="26"/>
          <w:szCs w:val="26"/>
        </w:rPr>
        <w:tab/>
      </w:r>
      <w:proofErr w:type="gramStart"/>
      <w:r w:rsidRPr="004E64B8">
        <w:rPr>
          <w:color w:val="auto"/>
          <w:sz w:val="26"/>
          <w:szCs w:val="26"/>
        </w:rPr>
        <w:t>rates</w:t>
      </w:r>
      <w:proofErr w:type="gramEnd"/>
      <w:r w:rsidRPr="004E64B8">
        <w:rPr>
          <w:color w:val="auto"/>
          <w:sz w:val="26"/>
          <w:szCs w:val="26"/>
        </w:rPr>
        <w:t>, terms or conditions of protected services provided under tariffs subject to approval by the Commission.</w:t>
      </w:r>
    </w:p>
    <w:p w:rsidR="002D5341" w:rsidRDefault="002D5341" w:rsidP="001E0F56">
      <w:pPr>
        <w:spacing w:line="360" w:lineRule="auto"/>
        <w:contextualSpacing/>
        <w:rPr>
          <w:sz w:val="26"/>
          <w:szCs w:val="26"/>
        </w:rPr>
      </w:pPr>
    </w:p>
    <w:p w:rsidR="00304F7D" w:rsidRDefault="002D5341" w:rsidP="001E0F56">
      <w:pPr>
        <w:spacing w:line="360" w:lineRule="auto"/>
        <w:contextualSpacing/>
        <w:rPr>
          <w:sz w:val="26"/>
          <w:szCs w:val="26"/>
        </w:rPr>
      </w:pPr>
      <w:r>
        <w:rPr>
          <w:sz w:val="26"/>
          <w:szCs w:val="26"/>
        </w:rPr>
        <w:t xml:space="preserve">I.D., at 6 </w:t>
      </w:r>
      <w:r w:rsidR="006A555A">
        <w:rPr>
          <w:sz w:val="26"/>
          <w:szCs w:val="26"/>
        </w:rPr>
        <w:t>(</w:t>
      </w:r>
      <w:r>
        <w:rPr>
          <w:sz w:val="26"/>
          <w:szCs w:val="26"/>
        </w:rPr>
        <w:t xml:space="preserve">citing 73 P.S. </w:t>
      </w:r>
      <w:r w:rsidR="006A555A">
        <w:rPr>
          <w:sz w:val="26"/>
          <w:szCs w:val="26"/>
        </w:rPr>
        <w:t xml:space="preserve">¶§ </w:t>
      </w:r>
      <w:r>
        <w:rPr>
          <w:sz w:val="26"/>
          <w:szCs w:val="26"/>
        </w:rPr>
        <w:t>2251.6</w:t>
      </w:r>
      <w:r w:rsidR="006A555A">
        <w:rPr>
          <w:sz w:val="26"/>
          <w:szCs w:val="26"/>
        </w:rPr>
        <w:t>).</w:t>
      </w:r>
    </w:p>
    <w:p w:rsidR="002D5341" w:rsidRPr="004E64B8" w:rsidRDefault="002D5341" w:rsidP="001E0F56">
      <w:pPr>
        <w:spacing w:line="360" w:lineRule="auto"/>
        <w:contextualSpacing/>
        <w:rPr>
          <w:sz w:val="26"/>
          <w:szCs w:val="26"/>
        </w:rPr>
      </w:pPr>
    </w:p>
    <w:p w:rsidR="00304F7D" w:rsidRPr="004E64B8" w:rsidRDefault="00304F7D" w:rsidP="001E0F56">
      <w:pPr>
        <w:spacing w:line="360" w:lineRule="auto"/>
        <w:ind w:firstLine="1440"/>
        <w:contextualSpacing/>
        <w:rPr>
          <w:sz w:val="26"/>
          <w:szCs w:val="26"/>
        </w:rPr>
      </w:pPr>
      <w:r w:rsidRPr="004E64B8">
        <w:rPr>
          <w:sz w:val="26"/>
          <w:szCs w:val="26"/>
        </w:rPr>
        <w:t xml:space="preserve">In our view, the preservation of such Commission jurisdiction over VoIP services under </w:t>
      </w:r>
      <w:r w:rsidR="00CA6740" w:rsidRPr="004E64B8">
        <w:rPr>
          <w:sz w:val="26"/>
          <w:szCs w:val="26"/>
        </w:rPr>
        <w:t xml:space="preserve">the </w:t>
      </w:r>
      <w:r w:rsidRPr="004E64B8">
        <w:rPr>
          <w:sz w:val="26"/>
          <w:szCs w:val="26"/>
        </w:rPr>
        <w:t xml:space="preserve">applicable Pennsylvania and federal law would be legally impossible if such services were to be considered as solely interstate simply because they technically and functionally rely on the Internet Protocol.  The </w:t>
      </w:r>
      <w:r w:rsidRPr="004E64B8">
        <w:rPr>
          <w:i/>
          <w:sz w:val="26"/>
          <w:szCs w:val="26"/>
        </w:rPr>
        <w:t>VoIP Freedom Act</w:t>
      </w:r>
      <w:r w:rsidRPr="004E64B8">
        <w:rPr>
          <w:sz w:val="26"/>
          <w:szCs w:val="26"/>
        </w:rPr>
        <w:t xml:space="preserve"> did not intend and does not create such a legal conflict.  Thus, we conclude that the dismissal of the Complaint at issue is adequately justified on the basis of the </w:t>
      </w:r>
      <w:r w:rsidRPr="004E64B8">
        <w:rPr>
          <w:i/>
          <w:sz w:val="26"/>
          <w:szCs w:val="26"/>
        </w:rPr>
        <w:t>VoIP Freedom Act</w:t>
      </w:r>
      <w:r w:rsidRPr="004E64B8">
        <w:rPr>
          <w:sz w:val="26"/>
          <w:szCs w:val="26"/>
        </w:rPr>
        <w:t xml:space="preserve"> alone.</w:t>
      </w:r>
    </w:p>
    <w:p w:rsidR="00E70F33" w:rsidRPr="004E64B8" w:rsidRDefault="00E70F33" w:rsidP="004E64B8">
      <w:pPr>
        <w:spacing w:line="360" w:lineRule="auto"/>
        <w:ind w:firstLine="1440"/>
        <w:contextualSpacing/>
        <w:rPr>
          <w:sz w:val="26"/>
          <w:szCs w:val="26"/>
        </w:rPr>
      </w:pPr>
    </w:p>
    <w:p w:rsidR="00F10DBC" w:rsidRPr="004E64B8" w:rsidRDefault="00304F7D" w:rsidP="004E64B8">
      <w:pPr>
        <w:spacing w:line="360" w:lineRule="auto"/>
        <w:ind w:firstLine="1440"/>
        <w:contextualSpacing/>
        <w:rPr>
          <w:sz w:val="26"/>
          <w:szCs w:val="26"/>
        </w:rPr>
      </w:pPr>
      <w:r w:rsidRPr="004E64B8">
        <w:rPr>
          <w:sz w:val="26"/>
          <w:szCs w:val="26"/>
        </w:rPr>
        <w:t xml:space="preserve">In light of the above, we shall </w:t>
      </w:r>
      <w:r w:rsidR="00CA6740" w:rsidRPr="004E64B8">
        <w:rPr>
          <w:sz w:val="26"/>
          <w:szCs w:val="26"/>
        </w:rPr>
        <w:t>sustain</w:t>
      </w:r>
      <w:r w:rsidRPr="004E64B8">
        <w:rPr>
          <w:sz w:val="26"/>
          <w:szCs w:val="26"/>
        </w:rPr>
        <w:t xml:space="preserve"> Verizon PA’s Preliminary Objections and dismiss the Complaint</w:t>
      </w:r>
      <w:r w:rsidR="00884416" w:rsidRPr="004E64B8">
        <w:rPr>
          <w:sz w:val="26"/>
          <w:szCs w:val="26"/>
        </w:rPr>
        <w:t>.</w:t>
      </w:r>
    </w:p>
    <w:p w:rsidR="00F10DBC" w:rsidRPr="004E64B8" w:rsidRDefault="00F10DBC" w:rsidP="004E64B8">
      <w:pPr>
        <w:spacing w:line="360" w:lineRule="auto"/>
        <w:ind w:firstLine="1440"/>
        <w:contextualSpacing/>
        <w:rPr>
          <w:sz w:val="26"/>
          <w:szCs w:val="26"/>
        </w:rPr>
      </w:pPr>
    </w:p>
    <w:p w:rsidR="00956972" w:rsidRPr="004E64B8" w:rsidRDefault="00956972" w:rsidP="00277997">
      <w:pPr>
        <w:keepNext/>
        <w:keepLines/>
        <w:spacing w:line="360" w:lineRule="auto"/>
        <w:contextualSpacing/>
        <w:jc w:val="center"/>
        <w:rPr>
          <w:b/>
          <w:sz w:val="26"/>
          <w:szCs w:val="26"/>
        </w:rPr>
      </w:pPr>
      <w:r w:rsidRPr="004E64B8">
        <w:rPr>
          <w:b/>
          <w:sz w:val="26"/>
          <w:szCs w:val="26"/>
        </w:rPr>
        <w:t>Conclusion</w:t>
      </w:r>
    </w:p>
    <w:p w:rsidR="006C56A5" w:rsidRPr="004E64B8" w:rsidRDefault="006C56A5" w:rsidP="00277997">
      <w:pPr>
        <w:keepNext/>
        <w:keepLines/>
        <w:spacing w:line="360" w:lineRule="auto"/>
        <w:contextualSpacing/>
        <w:rPr>
          <w:sz w:val="26"/>
          <w:szCs w:val="26"/>
        </w:rPr>
      </w:pPr>
    </w:p>
    <w:p w:rsidR="00956972" w:rsidRPr="004E64B8" w:rsidRDefault="006C56A5" w:rsidP="004E64B8">
      <w:pPr>
        <w:spacing w:line="360" w:lineRule="auto"/>
        <w:contextualSpacing/>
        <w:rPr>
          <w:sz w:val="26"/>
          <w:szCs w:val="26"/>
        </w:rPr>
      </w:pPr>
      <w:r w:rsidRPr="004E64B8">
        <w:rPr>
          <w:sz w:val="26"/>
          <w:szCs w:val="26"/>
        </w:rPr>
        <w:tab/>
      </w:r>
      <w:r w:rsidRPr="004E64B8">
        <w:rPr>
          <w:sz w:val="26"/>
          <w:szCs w:val="26"/>
        </w:rPr>
        <w:tab/>
      </w:r>
      <w:r w:rsidR="0023377F" w:rsidRPr="004E64B8">
        <w:rPr>
          <w:sz w:val="26"/>
          <w:szCs w:val="26"/>
        </w:rPr>
        <w:t xml:space="preserve">Based on our review of the </w:t>
      </w:r>
      <w:r w:rsidR="008B496B" w:rsidRPr="004E64B8">
        <w:rPr>
          <w:sz w:val="26"/>
          <w:szCs w:val="26"/>
        </w:rPr>
        <w:t>record</w:t>
      </w:r>
      <w:r w:rsidR="003928E1" w:rsidRPr="004E64B8">
        <w:rPr>
          <w:sz w:val="26"/>
          <w:szCs w:val="26"/>
        </w:rPr>
        <w:t xml:space="preserve">, the ALJ’s Initial Decision, </w:t>
      </w:r>
      <w:r w:rsidR="0023377F" w:rsidRPr="004E64B8">
        <w:rPr>
          <w:sz w:val="26"/>
          <w:szCs w:val="26"/>
        </w:rPr>
        <w:t>and the applicable</w:t>
      </w:r>
      <w:r w:rsidR="003928E1" w:rsidRPr="004E64B8">
        <w:rPr>
          <w:sz w:val="26"/>
          <w:szCs w:val="26"/>
        </w:rPr>
        <w:t xml:space="preserve"> </w:t>
      </w:r>
      <w:r w:rsidR="0023377F" w:rsidRPr="004E64B8">
        <w:rPr>
          <w:sz w:val="26"/>
          <w:szCs w:val="26"/>
        </w:rPr>
        <w:t>law,</w:t>
      </w:r>
      <w:r w:rsidR="00474DBB" w:rsidRPr="004E64B8">
        <w:rPr>
          <w:sz w:val="26"/>
          <w:szCs w:val="26"/>
        </w:rPr>
        <w:t xml:space="preserve"> </w:t>
      </w:r>
      <w:r w:rsidR="00FD497B" w:rsidRPr="004E64B8">
        <w:rPr>
          <w:sz w:val="26"/>
          <w:szCs w:val="26"/>
        </w:rPr>
        <w:t>w</w:t>
      </w:r>
      <w:r w:rsidR="00B265B1" w:rsidRPr="004E64B8">
        <w:rPr>
          <w:sz w:val="26"/>
          <w:szCs w:val="26"/>
        </w:rPr>
        <w:t xml:space="preserve">e </w:t>
      </w:r>
      <w:r w:rsidR="00502D50" w:rsidRPr="004E64B8">
        <w:rPr>
          <w:sz w:val="26"/>
          <w:szCs w:val="26"/>
        </w:rPr>
        <w:t>shall</w:t>
      </w:r>
      <w:r w:rsidR="0019318F" w:rsidRPr="004E64B8">
        <w:rPr>
          <w:sz w:val="26"/>
          <w:szCs w:val="26"/>
        </w:rPr>
        <w:t xml:space="preserve"> </w:t>
      </w:r>
      <w:r w:rsidR="00E90EE6" w:rsidRPr="004E64B8">
        <w:rPr>
          <w:sz w:val="26"/>
          <w:szCs w:val="26"/>
        </w:rPr>
        <w:t>adopt</w:t>
      </w:r>
      <w:r w:rsidR="00884416" w:rsidRPr="004E64B8">
        <w:rPr>
          <w:sz w:val="26"/>
          <w:szCs w:val="26"/>
        </w:rPr>
        <w:t xml:space="preserve"> </w:t>
      </w:r>
      <w:r w:rsidR="006652C6" w:rsidRPr="004E64B8">
        <w:rPr>
          <w:sz w:val="26"/>
          <w:szCs w:val="26"/>
        </w:rPr>
        <w:t>the A</w:t>
      </w:r>
      <w:r w:rsidR="0023377F" w:rsidRPr="004E64B8">
        <w:rPr>
          <w:sz w:val="26"/>
          <w:szCs w:val="26"/>
        </w:rPr>
        <w:t>LJ’s Initial Decision</w:t>
      </w:r>
      <w:r w:rsidR="00191250" w:rsidRPr="004E64B8">
        <w:rPr>
          <w:sz w:val="26"/>
          <w:szCs w:val="26"/>
        </w:rPr>
        <w:t xml:space="preserve"> </w:t>
      </w:r>
      <w:r w:rsidR="00E90EE6" w:rsidRPr="004E64B8">
        <w:rPr>
          <w:sz w:val="26"/>
          <w:szCs w:val="26"/>
        </w:rPr>
        <w:t>as clarified by</w:t>
      </w:r>
      <w:r w:rsidR="007473AC" w:rsidRPr="004E64B8">
        <w:rPr>
          <w:sz w:val="26"/>
          <w:szCs w:val="26"/>
        </w:rPr>
        <w:t xml:space="preserve"> </w:t>
      </w:r>
      <w:r w:rsidR="0019251E" w:rsidRPr="004E64B8">
        <w:rPr>
          <w:sz w:val="26"/>
          <w:szCs w:val="26"/>
        </w:rPr>
        <w:t>this Opinion and Order</w:t>
      </w:r>
      <w:r w:rsidR="00905434" w:rsidRPr="004E64B8">
        <w:rPr>
          <w:sz w:val="26"/>
          <w:szCs w:val="26"/>
        </w:rPr>
        <w:t>;</w:t>
      </w:r>
      <w:r w:rsidR="00956972" w:rsidRPr="004E64B8">
        <w:rPr>
          <w:sz w:val="26"/>
          <w:szCs w:val="26"/>
        </w:rPr>
        <w:t xml:space="preserve"> </w:t>
      </w:r>
      <w:r w:rsidR="00956972" w:rsidRPr="004E64B8">
        <w:rPr>
          <w:b/>
          <w:sz w:val="26"/>
          <w:szCs w:val="26"/>
        </w:rPr>
        <w:t>THEREFORE,</w:t>
      </w:r>
      <w:r w:rsidR="00956972" w:rsidRPr="004E64B8">
        <w:rPr>
          <w:sz w:val="26"/>
          <w:szCs w:val="26"/>
        </w:rPr>
        <w:t xml:space="preserve"> </w:t>
      </w:r>
    </w:p>
    <w:p w:rsidR="001A1AD3" w:rsidRPr="004E64B8" w:rsidRDefault="001A1AD3" w:rsidP="004E64B8">
      <w:pPr>
        <w:spacing w:line="360" w:lineRule="auto"/>
        <w:contextualSpacing/>
        <w:rPr>
          <w:sz w:val="26"/>
          <w:szCs w:val="26"/>
        </w:rPr>
      </w:pPr>
      <w:r w:rsidRPr="004E64B8">
        <w:rPr>
          <w:sz w:val="26"/>
          <w:szCs w:val="26"/>
        </w:rPr>
        <w:tab/>
      </w:r>
      <w:r w:rsidRPr="004E64B8">
        <w:rPr>
          <w:sz w:val="26"/>
          <w:szCs w:val="26"/>
        </w:rPr>
        <w:tab/>
      </w:r>
    </w:p>
    <w:p w:rsidR="001A1AD3" w:rsidRPr="004E64B8" w:rsidRDefault="001A1AD3" w:rsidP="004E64B8">
      <w:pPr>
        <w:spacing w:line="360" w:lineRule="auto"/>
        <w:contextualSpacing/>
        <w:rPr>
          <w:b/>
          <w:sz w:val="26"/>
          <w:szCs w:val="26"/>
        </w:rPr>
      </w:pPr>
      <w:r w:rsidRPr="004E64B8">
        <w:rPr>
          <w:sz w:val="26"/>
          <w:szCs w:val="26"/>
        </w:rPr>
        <w:tab/>
      </w:r>
      <w:r w:rsidRPr="004E64B8">
        <w:rPr>
          <w:sz w:val="26"/>
          <w:szCs w:val="26"/>
        </w:rPr>
        <w:tab/>
      </w:r>
      <w:r w:rsidRPr="004E64B8">
        <w:rPr>
          <w:b/>
          <w:sz w:val="26"/>
          <w:szCs w:val="26"/>
        </w:rPr>
        <w:t>IT IS ORDERED:</w:t>
      </w:r>
    </w:p>
    <w:p w:rsidR="001A1AD3" w:rsidRPr="004E64B8" w:rsidRDefault="001A1AD3" w:rsidP="004E64B8">
      <w:pPr>
        <w:spacing w:line="360" w:lineRule="auto"/>
        <w:contextualSpacing/>
        <w:rPr>
          <w:sz w:val="26"/>
          <w:szCs w:val="26"/>
        </w:rPr>
      </w:pPr>
    </w:p>
    <w:p w:rsidR="00F97807" w:rsidRPr="004E64B8" w:rsidRDefault="001A1AD3" w:rsidP="004E64B8">
      <w:pPr>
        <w:spacing w:line="360" w:lineRule="auto"/>
        <w:contextualSpacing/>
        <w:rPr>
          <w:sz w:val="26"/>
          <w:szCs w:val="26"/>
        </w:rPr>
      </w:pPr>
      <w:r w:rsidRPr="004E64B8">
        <w:rPr>
          <w:sz w:val="26"/>
          <w:szCs w:val="26"/>
        </w:rPr>
        <w:tab/>
      </w:r>
      <w:r w:rsidRPr="004E64B8">
        <w:rPr>
          <w:sz w:val="26"/>
          <w:szCs w:val="26"/>
        </w:rPr>
        <w:tab/>
      </w:r>
      <w:r w:rsidR="0019251E" w:rsidRPr="004E64B8">
        <w:rPr>
          <w:sz w:val="26"/>
          <w:szCs w:val="26"/>
        </w:rPr>
        <w:t>1</w:t>
      </w:r>
      <w:r w:rsidR="00431F78" w:rsidRPr="004E64B8">
        <w:rPr>
          <w:sz w:val="26"/>
          <w:szCs w:val="26"/>
        </w:rPr>
        <w:t>.</w:t>
      </w:r>
      <w:r w:rsidR="00431F78" w:rsidRPr="004E64B8">
        <w:rPr>
          <w:b/>
          <w:sz w:val="26"/>
          <w:szCs w:val="26"/>
        </w:rPr>
        <w:tab/>
      </w:r>
      <w:r w:rsidR="00431F78" w:rsidRPr="004E64B8">
        <w:rPr>
          <w:sz w:val="26"/>
          <w:szCs w:val="26"/>
        </w:rPr>
        <w:t xml:space="preserve">That the </w:t>
      </w:r>
      <w:r w:rsidR="00527A20" w:rsidRPr="004E64B8">
        <w:rPr>
          <w:sz w:val="26"/>
          <w:szCs w:val="26"/>
        </w:rPr>
        <w:t xml:space="preserve">Initial Decision of </w:t>
      </w:r>
      <w:r w:rsidR="00C05103" w:rsidRPr="004E64B8">
        <w:rPr>
          <w:sz w:val="26"/>
          <w:szCs w:val="26"/>
        </w:rPr>
        <w:t xml:space="preserve">Administrative Law </w:t>
      </w:r>
      <w:r w:rsidR="00B809EB" w:rsidRPr="004E64B8">
        <w:rPr>
          <w:sz w:val="26"/>
          <w:szCs w:val="26"/>
        </w:rPr>
        <w:t xml:space="preserve">Judge </w:t>
      </w:r>
      <w:r w:rsidR="00E90EE6" w:rsidRPr="004E64B8">
        <w:rPr>
          <w:sz w:val="26"/>
          <w:szCs w:val="26"/>
        </w:rPr>
        <w:t>Elizabeth H. Barnes</w:t>
      </w:r>
      <w:r w:rsidR="00B809EB" w:rsidRPr="004E64B8">
        <w:rPr>
          <w:sz w:val="26"/>
          <w:szCs w:val="26"/>
        </w:rPr>
        <w:t xml:space="preserve">, issued </w:t>
      </w:r>
      <w:r w:rsidR="00E90EE6" w:rsidRPr="004E64B8">
        <w:rPr>
          <w:sz w:val="26"/>
          <w:szCs w:val="26"/>
        </w:rPr>
        <w:t>September 13</w:t>
      </w:r>
      <w:r w:rsidR="00277E9A" w:rsidRPr="004E64B8">
        <w:rPr>
          <w:sz w:val="26"/>
          <w:szCs w:val="26"/>
        </w:rPr>
        <w:t>, 2016</w:t>
      </w:r>
      <w:r w:rsidR="006652C6" w:rsidRPr="004E64B8">
        <w:rPr>
          <w:sz w:val="26"/>
          <w:szCs w:val="26"/>
        </w:rPr>
        <w:t>,</w:t>
      </w:r>
      <w:r w:rsidR="008E45DB" w:rsidRPr="004E64B8">
        <w:rPr>
          <w:sz w:val="26"/>
          <w:szCs w:val="26"/>
        </w:rPr>
        <w:t xml:space="preserve"> </w:t>
      </w:r>
      <w:r w:rsidR="005154BC" w:rsidRPr="004E64B8">
        <w:rPr>
          <w:sz w:val="26"/>
          <w:szCs w:val="26"/>
        </w:rPr>
        <w:t xml:space="preserve">is </w:t>
      </w:r>
      <w:r w:rsidR="00E90EE6" w:rsidRPr="004E64B8">
        <w:rPr>
          <w:sz w:val="26"/>
          <w:szCs w:val="26"/>
        </w:rPr>
        <w:t>adopted</w:t>
      </w:r>
      <w:r w:rsidR="00277E9A" w:rsidRPr="004E64B8">
        <w:rPr>
          <w:sz w:val="26"/>
          <w:szCs w:val="26"/>
        </w:rPr>
        <w:t xml:space="preserve">, </w:t>
      </w:r>
      <w:r w:rsidR="00E90EE6" w:rsidRPr="004E64B8">
        <w:rPr>
          <w:sz w:val="26"/>
          <w:szCs w:val="26"/>
        </w:rPr>
        <w:t>as clarified by</w:t>
      </w:r>
      <w:r w:rsidR="00243CC9" w:rsidRPr="004E64B8">
        <w:rPr>
          <w:sz w:val="26"/>
          <w:szCs w:val="26"/>
        </w:rPr>
        <w:t xml:space="preserve"> this Opinion and Order</w:t>
      </w:r>
      <w:r w:rsidR="00EF782F" w:rsidRPr="004E64B8">
        <w:rPr>
          <w:sz w:val="26"/>
          <w:szCs w:val="26"/>
        </w:rPr>
        <w:t>.</w:t>
      </w:r>
    </w:p>
    <w:p w:rsidR="00277E9A" w:rsidRPr="004E64B8" w:rsidRDefault="00277E9A" w:rsidP="004E64B8">
      <w:pPr>
        <w:spacing w:line="360" w:lineRule="auto"/>
        <w:contextualSpacing/>
        <w:rPr>
          <w:sz w:val="26"/>
          <w:szCs w:val="26"/>
        </w:rPr>
      </w:pPr>
    </w:p>
    <w:p w:rsidR="00277E9A" w:rsidRPr="004E64B8" w:rsidRDefault="00277E9A" w:rsidP="004E64B8">
      <w:pPr>
        <w:spacing w:line="360" w:lineRule="auto"/>
        <w:contextualSpacing/>
        <w:rPr>
          <w:sz w:val="26"/>
          <w:szCs w:val="26"/>
        </w:rPr>
      </w:pPr>
      <w:r w:rsidRPr="004E64B8">
        <w:rPr>
          <w:sz w:val="26"/>
          <w:szCs w:val="26"/>
        </w:rPr>
        <w:tab/>
      </w:r>
      <w:r w:rsidRPr="004E64B8">
        <w:rPr>
          <w:sz w:val="26"/>
          <w:szCs w:val="26"/>
        </w:rPr>
        <w:tab/>
        <w:t>2.</w:t>
      </w:r>
      <w:r w:rsidRPr="004E64B8">
        <w:rPr>
          <w:sz w:val="26"/>
          <w:szCs w:val="26"/>
        </w:rPr>
        <w:tab/>
      </w:r>
      <w:r w:rsidR="002F7FB8" w:rsidRPr="004E64B8">
        <w:rPr>
          <w:sz w:val="26"/>
          <w:szCs w:val="26"/>
        </w:rPr>
        <w:t>That the Complaint of Jacqueline Fielder against Verizon Pennsylvania LLC, at Docket No. C-2016-</w:t>
      </w:r>
      <w:proofErr w:type="gramStart"/>
      <w:r w:rsidR="002F7FB8" w:rsidRPr="004E64B8">
        <w:rPr>
          <w:sz w:val="26"/>
          <w:szCs w:val="26"/>
        </w:rPr>
        <w:t>2553231,</w:t>
      </w:r>
      <w:proofErr w:type="gramEnd"/>
      <w:r w:rsidR="002F7FB8" w:rsidRPr="004E64B8">
        <w:rPr>
          <w:sz w:val="26"/>
          <w:szCs w:val="26"/>
        </w:rPr>
        <w:t xml:space="preserve"> is dismissed with prejudice for lack </w:t>
      </w:r>
      <w:r w:rsidR="00BD4E1D" w:rsidRPr="004E64B8">
        <w:rPr>
          <w:sz w:val="26"/>
          <w:szCs w:val="26"/>
        </w:rPr>
        <w:t>of</w:t>
      </w:r>
      <w:r w:rsidR="002F7FB8" w:rsidRPr="004E64B8">
        <w:rPr>
          <w:sz w:val="26"/>
          <w:szCs w:val="26"/>
        </w:rPr>
        <w:t xml:space="preserve"> jurisdiction.</w:t>
      </w:r>
    </w:p>
    <w:p w:rsidR="00266A79" w:rsidRPr="004E64B8" w:rsidRDefault="00266A79" w:rsidP="004E64B8">
      <w:pPr>
        <w:spacing w:line="360" w:lineRule="auto"/>
        <w:contextualSpacing/>
        <w:rPr>
          <w:sz w:val="26"/>
          <w:szCs w:val="26"/>
        </w:rPr>
      </w:pPr>
    </w:p>
    <w:p w:rsidR="00C5582E" w:rsidRPr="004E64B8" w:rsidRDefault="00C5582E" w:rsidP="00B215A1">
      <w:pPr>
        <w:keepNext/>
        <w:keepLines/>
        <w:spacing w:line="360" w:lineRule="auto"/>
        <w:contextualSpacing/>
        <w:rPr>
          <w:sz w:val="26"/>
          <w:szCs w:val="26"/>
        </w:rPr>
      </w:pPr>
      <w:r w:rsidRPr="004E64B8">
        <w:rPr>
          <w:sz w:val="26"/>
          <w:szCs w:val="26"/>
        </w:rPr>
        <w:tab/>
      </w:r>
      <w:r w:rsidRPr="004E64B8">
        <w:rPr>
          <w:sz w:val="26"/>
          <w:szCs w:val="26"/>
        </w:rPr>
        <w:tab/>
        <w:t>3.</w:t>
      </w:r>
      <w:r w:rsidRPr="004E64B8">
        <w:rPr>
          <w:sz w:val="26"/>
          <w:szCs w:val="26"/>
        </w:rPr>
        <w:tab/>
        <w:t xml:space="preserve">That </w:t>
      </w:r>
      <w:r w:rsidR="002F7FB8" w:rsidRPr="004E64B8">
        <w:rPr>
          <w:sz w:val="26"/>
          <w:szCs w:val="26"/>
        </w:rPr>
        <w:t>this proceeding be marked closed</w:t>
      </w:r>
      <w:r w:rsidRPr="004E64B8">
        <w:rPr>
          <w:sz w:val="26"/>
          <w:szCs w:val="26"/>
        </w:rPr>
        <w:t>.</w:t>
      </w:r>
    </w:p>
    <w:p w:rsidR="00120C2F" w:rsidRPr="004E64B8" w:rsidRDefault="00120C2F" w:rsidP="00B215A1">
      <w:pPr>
        <w:keepNext/>
        <w:keepLines/>
        <w:spacing w:line="360" w:lineRule="auto"/>
        <w:contextualSpacing/>
        <w:rPr>
          <w:sz w:val="26"/>
          <w:szCs w:val="26"/>
        </w:rPr>
      </w:pPr>
    </w:p>
    <w:p w:rsidR="00503B2F" w:rsidRPr="004E64B8" w:rsidRDefault="004C702D" w:rsidP="00B215A1">
      <w:pPr>
        <w:keepNext/>
        <w:keepLines/>
        <w:spacing w:line="360" w:lineRule="auto"/>
        <w:contextualSpacing/>
        <w:rPr>
          <w:sz w:val="26"/>
          <w:szCs w:val="26"/>
        </w:rPr>
      </w:pPr>
      <w:r>
        <w:rPr>
          <w:noProof/>
        </w:rPr>
        <w:drawing>
          <wp:anchor distT="0" distB="0" distL="114300" distR="114300" simplePos="0" relativeHeight="251659264" behindDoc="1" locked="0" layoutInCell="1" allowOverlap="1" wp14:anchorId="27EDC7D8" wp14:editId="68187718">
            <wp:simplePos x="0" y="0"/>
            <wp:positionH relativeFrom="column">
              <wp:posOffset>2907030</wp:posOffset>
            </wp:positionH>
            <wp:positionV relativeFrom="paragraph">
              <wp:posOffset>180340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7206" w:rsidRPr="004E64B8">
        <w:rPr>
          <w:sz w:val="26"/>
          <w:szCs w:val="26"/>
        </w:rPr>
        <w:tab/>
      </w:r>
      <w:r w:rsidR="002E7206" w:rsidRPr="004E64B8">
        <w:rPr>
          <w:sz w:val="26"/>
          <w:szCs w:val="26"/>
        </w:rPr>
        <w:tab/>
      </w:r>
      <w:r w:rsidR="001A1AD3" w:rsidRPr="004E64B8">
        <w:rPr>
          <w:sz w:val="26"/>
          <w:szCs w:val="26"/>
        </w:rPr>
        <w:tab/>
      </w:r>
      <w:r w:rsidR="001A1AD3" w:rsidRPr="004E64B8">
        <w:rPr>
          <w:sz w:val="26"/>
          <w:szCs w:val="26"/>
        </w:rPr>
        <w:tab/>
      </w:r>
      <w:r w:rsidR="0019251E" w:rsidRPr="004E64B8">
        <w:rPr>
          <w:sz w:val="26"/>
          <w:szCs w:val="26"/>
        </w:rPr>
        <w:tab/>
      </w:r>
      <w:r w:rsidR="001A1AD3" w:rsidRPr="004E64B8">
        <w:rPr>
          <w:sz w:val="26"/>
          <w:szCs w:val="26"/>
        </w:rPr>
        <w:tab/>
      </w:r>
      <w:r w:rsidR="001A1AD3" w:rsidRPr="004E64B8">
        <w:rPr>
          <w:sz w:val="26"/>
          <w:szCs w:val="26"/>
        </w:rPr>
        <w:tab/>
      </w:r>
      <w:r w:rsidR="00503B2F" w:rsidRPr="004E64B8">
        <w:rPr>
          <w:b/>
          <w:sz w:val="26"/>
          <w:szCs w:val="26"/>
        </w:rPr>
        <w:t>BY THE COMMISSION,</w:t>
      </w:r>
    </w:p>
    <w:p w:rsidR="00503B2F" w:rsidRPr="004E64B8" w:rsidRDefault="00503B2F" w:rsidP="00B215A1">
      <w:pPr>
        <w:keepNext/>
        <w:keepLines/>
        <w:tabs>
          <w:tab w:val="left" w:pos="-720"/>
        </w:tabs>
        <w:suppressAutoHyphens/>
        <w:contextualSpacing/>
        <w:rPr>
          <w:sz w:val="26"/>
          <w:szCs w:val="26"/>
        </w:rPr>
      </w:pPr>
    </w:p>
    <w:p w:rsidR="004C702D" w:rsidRDefault="004C702D"/>
    <w:p w:rsidR="00503B2F" w:rsidRPr="004E64B8" w:rsidRDefault="00503B2F" w:rsidP="00B215A1">
      <w:pPr>
        <w:keepNext/>
        <w:keepLines/>
        <w:tabs>
          <w:tab w:val="left" w:pos="-720"/>
        </w:tabs>
        <w:suppressAutoHyphens/>
        <w:contextualSpacing/>
        <w:rPr>
          <w:sz w:val="26"/>
          <w:szCs w:val="26"/>
        </w:rPr>
      </w:pPr>
    </w:p>
    <w:p w:rsidR="00503B2F" w:rsidRPr="004E64B8" w:rsidRDefault="00503B2F" w:rsidP="00B215A1">
      <w:pPr>
        <w:keepNext/>
        <w:keepLines/>
        <w:tabs>
          <w:tab w:val="left" w:pos="-720"/>
        </w:tabs>
        <w:suppressAutoHyphens/>
        <w:contextualSpacing/>
        <w:rPr>
          <w:sz w:val="26"/>
          <w:szCs w:val="26"/>
        </w:rPr>
      </w:pPr>
    </w:p>
    <w:p w:rsidR="00503B2F" w:rsidRPr="004E64B8" w:rsidRDefault="00503B2F" w:rsidP="00B215A1">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Rosemary Chiavetta</w:t>
      </w:r>
    </w:p>
    <w:p w:rsidR="00503B2F" w:rsidRPr="004E64B8" w:rsidRDefault="00503B2F" w:rsidP="00B215A1">
      <w:pPr>
        <w:keepNext/>
        <w:keepLines/>
        <w:tabs>
          <w:tab w:val="left" w:pos="-720"/>
        </w:tabs>
        <w:suppressAutoHyphens/>
        <w:contextualSpacing/>
        <w:rPr>
          <w:sz w:val="26"/>
          <w:szCs w:val="26"/>
        </w:rPr>
      </w:pP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r>
      <w:r w:rsidRPr="004E64B8">
        <w:rPr>
          <w:sz w:val="26"/>
          <w:szCs w:val="26"/>
        </w:rPr>
        <w:tab/>
        <w:t>Secretary</w:t>
      </w:r>
    </w:p>
    <w:p w:rsidR="00EC7358" w:rsidRPr="004E64B8" w:rsidRDefault="00EC7358" w:rsidP="00B215A1">
      <w:pPr>
        <w:keepNext/>
        <w:keepLines/>
        <w:tabs>
          <w:tab w:val="left" w:pos="-720"/>
        </w:tabs>
        <w:suppressAutoHyphens/>
        <w:contextualSpacing/>
        <w:rPr>
          <w:sz w:val="26"/>
          <w:szCs w:val="26"/>
        </w:rPr>
      </w:pPr>
    </w:p>
    <w:p w:rsidR="00503B2F" w:rsidRPr="004E64B8" w:rsidRDefault="00503B2F" w:rsidP="00B215A1">
      <w:pPr>
        <w:keepNext/>
        <w:keepLines/>
        <w:tabs>
          <w:tab w:val="left" w:pos="-720"/>
        </w:tabs>
        <w:suppressAutoHyphens/>
        <w:contextualSpacing/>
        <w:rPr>
          <w:sz w:val="26"/>
          <w:szCs w:val="26"/>
        </w:rPr>
      </w:pPr>
    </w:p>
    <w:p w:rsidR="00503B2F" w:rsidRPr="004E64B8" w:rsidRDefault="00503B2F" w:rsidP="00B215A1">
      <w:pPr>
        <w:keepNext/>
        <w:keepLines/>
        <w:tabs>
          <w:tab w:val="left" w:pos="-720"/>
        </w:tabs>
        <w:suppressAutoHyphens/>
        <w:contextualSpacing/>
        <w:rPr>
          <w:sz w:val="26"/>
          <w:szCs w:val="26"/>
        </w:rPr>
      </w:pPr>
      <w:r w:rsidRPr="004E64B8">
        <w:rPr>
          <w:sz w:val="26"/>
          <w:szCs w:val="26"/>
        </w:rPr>
        <w:t>(SEAL)</w:t>
      </w:r>
    </w:p>
    <w:p w:rsidR="00503B2F" w:rsidRPr="004E64B8" w:rsidRDefault="00503B2F" w:rsidP="00B215A1">
      <w:pPr>
        <w:keepNext/>
        <w:keepLines/>
        <w:tabs>
          <w:tab w:val="left" w:pos="-720"/>
        </w:tabs>
        <w:suppressAutoHyphens/>
        <w:contextualSpacing/>
        <w:rPr>
          <w:sz w:val="26"/>
          <w:szCs w:val="26"/>
        </w:rPr>
      </w:pPr>
    </w:p>
    <w:p w:rsidR="00503B2F" w:rsidRPr="004E64B8" w:rsidRDefault="00503B2F" w:rsidP="00B215A1">
      <w:pPr>
        <w:keepNext/>
        <w:keepLines/>
        <w:tabs>
          <w:tab w:val="left" w:pos="-720"/>
        </w:tabs>
        <w:suppressAutoHyphens/>
        <w:contextualSpacing/>
        <w:rPr>
          <w:sz w:val="26"/>
          <w:szCs w:val="26"/>
        </w:rPr>
      </w:pPr>
      <w:r w:rsidRPr="004E64B8">
        <w:rPr>
          <w:sz w:val="26"/>
          <w:szCs w:val="26"/>
        </w:rPr>
        <w:t>ORDER ADOPTED:</w:t>
      </w:r>
      <w:r w:rsidR="00FF14E7" w:rsidRPr="004E64B8">
        <w:rPr>
          <w:sz w:val="26"/>
          <w:szCs w:val="26"/>
        </w:rPr>
        <w:t xml:space="preserve">  </w:t>
      </w:r>
      <w:r w:rsidR="00E90EE6" w:rsidRPr="004E64B8">
        <w:rPr>
          <w:sz w:val="26"/>
          <w:szCs w:val="26"/>
        </w:rPr>
        <w:t>December 22</w:t>
      </w:r>
      <w:r w:rsidR="00A926BB" w:rsidRPr="004E64B8">
        <w:rPr>
          <w:sz w:val="26"/>
          <w:szCs w:val="26"/>
        </w:rPr>
        <w:t>, 2016</w:t>
      </w:r>
    </w:p>
    <w:p w:rsidR="00503B2F" w:rsidRPr="004E64B8" w:rsidRDefault="00503B2F" w:rsidP="00B215A1">
      <w:pPr>
        <w:keepNext/>
        <w:keepLines/>
        <w:tabs>
          <w:tab w:val="left" w:pos="-720"/>
        </w:tabs>
        <w:suppressAutoHyphens/>
        <w:contextualSpacing/>
        <w:rPr>
          <w:sz w:val="26"/>
          <w:szCs w:val="26"/>
        </w:rPr>
      </w:pPr>
    </w:p>
    <w:p w:rsidR="009304FE" w:rsidRPr="004E64B8" w:rsidRDefault="00DD3119" w:rsidP="00B215A1">
      <w:pPr>
        <w:keepNext/>
        <w:keepLines/>
        <w:tabs>
          <w:tab w:val="left" w:pos="-720"/>
        </w:tabs>
        <w:suppressAutoHyphens/>
        <w:contextualSpacing/>
        <w:rPr>
          <w:sz w:val="26"/>
          <w:szCs w:val="26"/>
        </w:rPr>
      </w:pPr>
      <w:r w:rsidRPr="004E64B8">
        <w:rPr>
          <w:sz w:val="26"/>
          <w:szCs w:val="26"/>
        </w:rPr>
        <w:t xml:space="preserve">ORDER ENTERED:  </w:t>
      </w:r>
      <w:r w:rsidR="004C702D">
        <w:rPr>
          <w:sz w:val="26"/>
          <w:szCs w:val="26"/>
        </w:rPr>
        <w:t>February 3, 2017</w:t>
      </w:r>
      <w:bookmarkStart w:id="1" w:name="_GoBack"/>
      <w:bookmarkEnd w:id="1"/>
    </w:p>
    <w:sectPr w:rsidR="009304FE" w:rsidRPr="004E64B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AC" w:rsidRDefault="00353DAC">
      <w:r>
        <w:separator/>
      </w:r>
    </w:p>
  </w:endnote>
  <w:endnote w:type="continuationSeparator" w:id="0">
    <w:p w:rsidR="00353DAC" w:rsidRDefault="0035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839">
      <w:rPr>
        <w:rStyle w:val="PageNumber"/>
        <w:noProof/>
      </w:rPr>
      <w:t>8</w:t>
    </w:r>
    <w:r>
      <w:rPr>
        <w:rStyle w:val="PageNumber"/>
      </w:rPr>
      <w:fldChar w:fldCharType="end"/>
    </w:r>
  </w:p>
  <w:p w:rsidR="008F6315" w:rsidRDefault="008F6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315" w:rsidRDefault="008F6315"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02D">
      <w:rPr>
        <w:rStyle w:val="PageNumber"/>
        <w:noProof/>
      </w:rPr>
      <w:t>8</w:t>
    </w:r>
    <w:r>
      <w:rPr>
        <w:rStyle w:val="PageNumber"/>
      </w:rPr>
      <w:fldChar w:fldCharType="end"/>
    </w:r>
  </w:p>
  <w:p w:rsidR="008F6315" w:rsidRDefault="008F6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AC" w:rsidRDefault="00353DAC">
      <w:r>
        <w:separator/>
      </w:r>
    </w:p>
  </w:footnote>
  <w:footnote w:type="continuationSeparator" w:id="0">
    <w:p w:rsidR="00353DAC" w:rsidRDefault="00353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88B"/>
    <w:rsid w:val="00035F25"/>
    <w:rsid w:val="00037182"/>
    <w:rsid w:val="000378DC"/>
    <w:rsid w:val="0004071F"/>
    <w:rsid w:val="000416ED"/>
    <w:rsid w:val="00044438"/>
    <w:rsid w:val="0004679E"/>
    <w:rsid w:val="000472A4"/>
    <w:rsid w:val="00047CB0"/>
    <w:rsid w:val="000510D0"/>
    <w:rsid w:val="000510FD"/>
    <w:rsid w:val="000537BC"/>
    <w:rsid w:val="00053CED"/>
    <w:rsid w:val="000541A0"/>
    <w:rsid w:val="00054407"/>
    <w:rsid w:val="00054F7A"/>
    <w:rsid w:val="00055EF9"/>
    <w:rsid w:val="00057057"/>
    <w:rsid w:val="000573BD"/>
    <w:rsid w:val="0006057C"/>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4E42"/>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A1364"/>
    <w:rsid w:val="000A161F"/>
    <w:rsid w:val="000A2F11"/>
    <w:rsid w:val="000A35F4"/>
    <w:rsid w:val="000A4C46"/>
    <w:rsid w:val="000A6EB3"/>
    <w:rsid w:val="000A770A"/>
    <w:rsid w:val="000A7F96"/>
    <w:rsid w:val="000B0753"/>
    <w:rsid w:val="000B2688"/>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0D85"/>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10BB"/>
    <w:rsid w:val="001523CA"/>
    <w:rsid w:val="0015662E"/>
    <w:rsid w:val="001572C5"/>
    <w:rsid w:val="0016005F"/>
    <w:rsid w:val="001606BC"/>
    <w:rsid w:val="00160F0A"/>
    <w:rsid w:val="0016115A"/>
    <w:rsid w:val="00162A88"/>
    <w:rsid w:val="00162BEE"/>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2D08"/>
    <w:rsid w:val="00183D96"/>
    <w:rsid w:val="00185B5E"/>
    <w:rsid w:val="001865B9"/>
    <w:rsid w:val="00186887"/>
    <w:rsid w:val="00187BC6"/>
    <w:rsid w:val="00191250"/>
    <w:rsid w:val="0019214E"/>
    <w:rsid w:val="0019251E"/>
    <w:rsid w:val="0019318F"/>
    <w:rsid w:val="00193EF0"/>
    <w:rsid w:val="00197920"/>
    <w:rsid w:val="00197C2F"/>
    <w:rsid w:val="00197F3D"/>
    <w:rsid w:val="001A0516"/>
    <w:rsid w:val="001A18D5"/>
    <w:rsid w:val="001A1AD3"/>
    <w:rsid w:val="001A2F1D"/>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0F56"/>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8AC"/>
    <w:rsid w:val="0026312F"/>
    <w:rsid w:val="00264ABB"/>
    <w:rsid w:val="002652DF"/>
    <w:rsid w:val="00265BD8"/>
    <w:rsid w:val="00266A79"/>
    <w:rsid w:val="0026727E"/>
    <w:rsid w:val="00267FDA"/>
    <w:rsid w:val="00271322"/>
    <w:rsid w:val="00271DE6"/>
    <w:rsid w:val="002723CB"/>
    <w:rsid w:val="00273450"/>
    <w:rsid w:val="0027458E"/>
    <w:rsid w:val="00274EC0"/>
    <w:rsid w:val="00275533"/>
    <w:rsid w:val="00277997"/>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B7197"/>
    <w:rsid w:val="002C011D"/>
    <w:rsid w:val="002C116F"/>
    <w:rsid w:val="002C2053"/>
    <w:rsid w:val="002C20BD"/>
    <w:rsid w:val="002C348A"/>
    <w:rsid w:val="002C4014"/>
    <w:rsid w:val="002C4311"/>
    <w:rsid w:val="002C61A7"/>
    <w:rsid w:val="002C6681"/>
    <w:rsid w:val="002D08E2"/>
    <w:rsid w:val="002D0BD9"/>
    <w:rsid w:val="002D13F6"/>
    <w:rsid w:val="002D33E8"/>
    <w:rsid w:val="002D5216"/>
    <w:rsid w:val="002D5341"/>
    <w:rsid w:val="002D5C5B"/>
    <w:rsid w:val="002D650D"/>
    <w:rsid w:val="002D6FE5"/>
    <w:rsid w:val="002D775A"/>
    <w:rsid w:val="002E00A3"/>
    <w:rsid w:val="002E0503"/>
    <w:rsid w:val="002E1CA7"/>
    <w:rsid w:val="002E3288"/>
    <w:rsid w:val="002E4908"/>
    <w:rsid w:val="002E6029"/>
    <w:rsid w:val="002E6F2D"/>
    <w:rsid w:val="002E7206"/>
    <w:rsid w:val="002F0238"/>
    <w:rsid w:val="002F1287"/>
    <w:rsid w:val="002F14FA"/>
    <w:rsid w:val="002F3B92"/>
    <w:rsid w:val="002F4D5E"/>
    <w:rsid w:val="002F50FB"/>
    <w:rsid w:val="002F5F71"/>
    <w:rsid w:val="002F6563"/>
    <w:rsid w:val="002F716A"/>
    <w:rsid w:val="002F7FB8"/>
    <w:rsid w:val="00300C9D"/>
    <w:rsid w:val="00301735"/>
    <w:rsid w:val="00301857"/>
    <w:rsid w:val="00302FC9"/>
    <w:rsid w:val="00303915"/>
    <w:rsid w:val="00304ABF"/>
    <w:rsid w:val="00304F7D"/>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2B47"/>
    <w:rsid w:val="0032388C"/>
    <w:rsid w:val="00324417"/>
    <w:rsid w:val="00324791"/>
    <w:rsid w:val="00324B2C"/>
    <w:rsid w:val="00324E5B"/>
    <w:rsid w:val="00325440"/>
    <w:rsid w:val="0032579A"/>
    <w:rsid w:val="0032615A"/>
    <w:rsid w:val="00326A17"/>
    <w:rsid w:val="00327CBE"/>
    <w:rsid w:val="00330392"/>
    <w:rsid w:val="0033198B"/>
    <w:rsid w:val="003320A9"/>
    <w:rsid w:val="0033589A"/>
    <w:rsid w:val="00337C48"/>
    <w:rsid w:val="00337DFD"/>
    <w:rsid w:val="00340B42"/>
    <w:rsid w:val="00340BE3"/>
    <w:rsid w:val="00340E96"/>
    <w:rsid w:val="00341386"/>
    <w:rsid w:val="00342149"/>
    <w:rsid w:val="003428C1"/>
    <w:rsid w:val="003440BD"/>
    <w:rsid w:val="00344581"/>
    <w:rsid w:val="003459E2"/>
    <w:rsid w:val="00346964"/>
    <w:rsid w:val="003471B4"/>
    <w:rsid w:val="00350442"/>
    <w:rsid w:val="00350B3E"/>
    <w:rsid w:val="00351F81"/>
    <w:rsid w:val="00352BC7"/>
    <w:rsid w:val="003536D6"/>
    <w:rsid w:val="00353BBC"/>
    <w:rsid w:val="00353DAC"/>
    <w:rsid w:val="00353F42"/>
    <w:rsid w:val="0035474E"/>
    <w:rsid w:val="00354EEE"/>
    <w:rsid w:val="00355E73"/>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291"/>
    <w:rsid w:val="0037692B"/>
    <w:rsid w:val="003807E7"/>
    <w:rsid w:val="0038091E"/>
    <w:rsid w:val="00381C7A"/>
    <w:rsid w:val="003821C2"/>
    <w:rsid w:val="00383324"/>
    <w:rsid w:val="00383585"/>
    <w:rsid w:val="00384B25"/>
    <w:rsid w:val="00385898"/>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31AF"/>
    <w:rsid w:val="003C384E"/>
    <w:rsid w:val="003C3DBC"/>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4A"/>
    <w:rsid w:val="003F0ABA"/>
    <w:rsid w:val="003F12B4"/>
    <w:rsid w:val="003F1C7C"/>
    <w:rsid w:val="003F25E5"/>
    <w:rsid w:val="003F27D1"/>
    <w:rsid w:val="003F287E"/>
    <w:rsid w:val="003F2BF4"/>
    <w:rsid w:val="003F3939"/>
    <w:rsid w:val="003F5CC4"/>
    <w:rsid w:val="003F6450"/>
    <w:rsid w:val="003F78A2"/>
    <w:rsid w:val="00400A4D"/>
    <w:rsid w:val="0040233B"/>
    <w:rsid w:val="004023F4"/>
    <w:rsid w:val="00402479"/>
    <w:rsid w:val="00404C07"/>
    <w:rsid w:val="004051BE"/>
    <w:rsid w:val="004059A2"/>
    <w:rsid w:val="00406D11"/>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699"/>
    <w:rsid w:val="00446BCB"/>
    <w:rsid w:val="00447592"/>
    <w:rsid w:val="00451543"/>
    <w:rsid w:val="004551AB"/>
    <w:rsid w:val="00455C99"/>
    <w:rsid w:val="004572B4"/>
    <w:rsid w:val="00457386"/>
    <w:rsid w:val="00457839"/>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40E8"/>
    <w:rsid w:val="004C4F45"/>
    <w:rsid w:val="004C54A0"/>
    <w:rsid w:val="004C5B03"/>
    <w:rsid w:val="004C702D"/>
    <w:rsid w:val="004C749A"/>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4B8"/>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1D8F"/>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19BC"/>
    <w:rsid w:val="00551BEE"/>
    <w:rsid w:val="0055360E"/>
    <w:rsid w:val="005545BF"/>
    <w:rsid w:val="00554781"/>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77D"/>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4226"/>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55A"/>
    <w:rsid w:val="006A5CFC"/>
    <w:rsid w:val="006A5DB1"/>
    <w:rsid w:val="006A780B"/>
    <w:rsid w:val="006A7DB6"/>
    <w:rsid w:val="006A7FE0"/>
    <w:rsid w:val="006B1632"/>
    <w:rsid w:val="006B23FF"/>
    <w:rsid w:val="006B247F"/>
    <w:rsid w:val="006B3C0B"/>
    <w:rsid w:val="006B460D"/>
    <w:rsid w:val="006B59EF"/>
    <w:rsid w:val="006C0F2D"/>
    <w:rsid w:val="006C2D84"/>
    <w:rsid w:val="006C3710"/>
    <w:rsid w:val="006C56A5"/>
    <w:rsid w:val="006C58A2"/>
    <w:rsid w:val="006C5BFF"/>
    <w:rsid w:val="006C5D46"/>
    <w:rsid w:val="006C5DAF"/>
    <w:rsid w:val="006C65F1"/>
    <w:rsid w:val="006D0207"/>
    <w:rsid w:val="006D04EE"/>
    <w:rsid w:val="006D250A"/>
    <w:rsid w:val="006D3169"/>
    <w:rsid w:val="006D3773"/>
    <w:rsid w:val="006D590F"/>
    <w:rsid w:val="006D60A4"/>
    <w:rsid w:val="006D6E56"/>
    <w:rsid w:val="006D7726"/>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71E"/>
    <w:rsid w:val="00702EF7"/>
    <w:rsid w:val="00704294"/>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6076"/>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4922"/>
    <w:rsid w:val="00776EC9"/>
    <w:rsid w:val="00780290"/>
    <w:rsid w:val="00780296"/>
    <w:rsid w:val="00780707"/>
    <w:rsid w:val="00780972"/>
    <w:rsid w:val="00780E2F"/>
    <w:rsid w:val="00781C27"/>
    <w:rsid w:val="00787B2C"/>
    <w:rsid w:val="00787B36"/>
    <w:rsid w:val="00787D24"/>
    <w:rsid w:val="007906AE"/>
    <w:rsid w:val="00791EEE"/>
    <w:rsid w:val="00792C57"/>
    <w:rsid w:val="007946EB"/>
    <w:rsid w:val="0079538E"/>
    <w:rsid w:val="0079543C"/>
    <w:rsid w:val="00795F8D"/>
    <w:rsid w:val="00796AEA"/>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71F7"/>
    <w:rsid w:val="007E000F"/>
    <w:rsid w:val="007E0AB8"/>
    <w:rsid w:val="007E156E"/>
    <w:rsid w:val="007E2E70"/>
    <w:rsid w:val="007E3501"/>
    <w:rsid w:val="007E4C3F"/>
    <w:rsid w:val="007E52B4"/>
    <w:rsid w:val="007E65B1"/>
    <w:rsid w:val="007F05C7"/>
    <w:rsid w:val="007F0FF4"/>
    <w:rsid w:val="007F2683"/>
    <w:rsid w:val="007F2956"/>
    <w:rsid w:val="007F2E32"/>
    <w:rsid w:val="007F6940"/>
    <w:rsid w:val="007F6A11"/>
    <w:rsid w:val="008002AA"/>
    <w:rsid w:val="008015EA"/>
    <w:rsid w:val="008018EF"/>
    <w:rsid w:val="0080230D"/>
    <w:rsid w:val="008036FD"/>
    <w:rsid w:val="0080383D"/>
    <w:rsid w:val="00807429"/>
    <w:rsid w:val="00810827"/>
    <w:rsid w:val="008127D6"/>
    <w:rsid w:val="00814E45"/>
    <w:rsid w:val="00815227"/>
    <w:rsid w:val="00815360"/>
    <w:rsid w:val="00817DA7"/>
    <w:rsid w:val="0082161C"/>
    <w:rsid w:val="00821B16"/>
    <w:rsid w:val="00823378"/>
    <w:rsid w:val="008243DF"/>
    <w:rsid w:val="0082459D"/>
    <w:rsid w:val="00824CEF"/>
    <w:rsid w:val="008254AB"/>
    <w:rsid w:val="00826480"/>
    <w:rsid w:val="00827496"/>
    <w:rsid w:val="00830148"/>
    <w:rsid w:val="008316AD"/>
    <w:rsid w:val="00831855"/>
    <w:rsid w:val="00832D13"/>
    <w:rsid w:val="00832F75"/>
    <w:rsid w:val="0083362F"/>
    <w:rsid w:val="00835315"/>
    <w:rsid w:val="00835AEB"/>
    <w:rsid w:val="00836BE5"/>
    <w:rsid w:val="00836F2D"/>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4DEF"/>
    <w:rsid w:val="00876D09"/>
    <w:rsid w:val="00877308"/>
    <w:rsid w:val="0088013C"/>
    <w:rsid w:val="00881882"/>
    <w:rsid w:val="00882AC7"/>
    <w:rsid w:val="00882CC5"/>
    <w:rsid w:val="008835E3"/>
    <w:rsid w:val="00884416"/>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627D"/>
    <w:rsid w:val="008E7390"/>
    <w:rsid w:val="008E7B58"/>
    <w:rsid w:val="008F05C2"/>
    <w:rsid w:val="008F1D7A"/>
    <w:rsid w:val="008F1E28"/>
    <w:rsid w:val="008F1F00"/>
    <w:rsid w:val="008F41ED"/>
    <w:rsid w:val="008F42BB"/>
    <w:rsid w:val="008F47D1"/>
    <w:rsid w:val="008F6315"/>
    <w:rsid w:val="008F6D2B"/>
    <w:rsid w:val="008F7005"/>
    <w:rsid w:val="00900E01"/>
    <w:rsid w:val="00901E6F"/>
    <w:rsid w:val="0090291C"/>
    <w:rsid w:val="009043BE"/>
    <w:rsid w:val="00905434"/>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45A4"/>
    <w:rsid w:val="0091586C"/>
    <w:rsid w:val="009160E0"/>
    <w:rsid w:val="00917DA1"/>
    <w:rsid w:val="00921B80"/>
    <w:rsid w:val="00921F3C"/>
    <w:rsid w:val="00923A05"/>
    <w:rsid w:val="00924F4A"/>
    <w:rsid w:val="009259EF"/>
    <w:rsid w:val="00925E74"/>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140"/>
    <w:rsid w:val="00963876"/>
    <w:rsid w:val="00964CD3"/>
    <w:rsid w:val="00966051"/>
    <w:rsid w:val="00970E28"/>
    <w:rsid w:val="00973088"/>
    <w:rsid w:val="00974568"/>
    <w:rsid w:val="0097493A"/>
    <w:rsid w:val="00974BBF"/>
    <w:rsid w:val="0097619C"/>
    <w:rsid w:val="00976280"/>
    <w:rsid w:val="009765DF"/>
    <w:rsid w:val="00977973"/>
    <w:rsid w:val="00981F79"/>
    <w:rsid w:val="009834E9"/>
    <w:rsid w:val="00983A72"/>
    <w:rsid w:val="009850EF"/>
    <w:rsid w:val="009868FC"/>
    <w:rsid w:val="00986D78"/>
    <w:rsid w:val="00987E09"/>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7A0"/>
    <w:rsid w:val="009C79CB"/>
    <w:rsid w:val="009C7C61"/>
    <w:rsid w:val="009D1640"/>
    <w:rsid w:val="009D21D0"/>
    <w:rsid w:val="009D2D1D"/>
    <w:rsid w:val="009D2FBA"/>
    <w:rsid w:val="009D351E"/>
    <w:rsid w:val="009D5768"/>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D6B"/>
    <w:rsid w:val="00A36E14"/>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21D"/>
    <w:rsid w:val="00A65CB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B7FEE"/>
    <w:rsid w:val="00AC042B"/>
    <w:rsid w:val="00AC0A37"/>
    <w:rsid w:val="00AC113A"/>
    <w:rsid w:val="00AC1E64"/>
    <w:rsid w:val="00AC275F"/>
    <w:rsid w:val="00AC2919"/>
    <w:rsid w:val="00AC3473"/>
    <w:rsid w:val="00AC3742"/>
    <w:rsid w:val="00AC3CC5"/>
    <w:rsid w:val="00AC4230"/>
    <w:rsid w:val="00AC4746"/>
    <w:rsid w:val="00AC5FB9"/>
    <w:rsid w:val="00AC6001"/>
    <w:rsid w:val="00AC66CB"/>
    <w:rsid w:val="00AC6CAC"/>
    <w:rsid w:val="00AC6F04"/>
    <w:rsid w:val="00AC7080"/>
    <w:rsid w:val="00AC7204"/>
    <w:rsid w:val="00AD07F3"/>
    <w:rsid w:val="00AD149E"/>
    <w:rsid w:val="00AD1FB6"/>
    <w:rsid w:val="00AD20E2"/>
    <w:rsid w:val="00AD22B6"/>
    <w:rsid w:val="00AD2ADC"/>
    <w:rsid w:val="00AD2B54"/>
    <w:rsid w:val="00AD46E9"/>
    <w:rsid w:val="00AD5C38"/>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575"/>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5A1"/>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548B"/>
    <w:rsid w:val="00B46895"/>
    <w:rsid w:val="00B508E9"/>
    <w:rsid w:val="00B50A01"/>
    <w:rsid w:val="00B50EFF"/>
    <w:rsid w:val="00B513A5"/>
    <w:rsid w:val="00B52B1B"/>
    <w:rsid w:val="00B531F1"/>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0275"/>
    <w:rsid w:val="00BA188B"/>
    <w:rsid w:val="00BA27FF"/>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4E1D"/>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8A9"/>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82E"/>
    <w:rsid w:val="00C56CDC"/>
    <w:rsid w:val="00C56DC5"/>
    <w:rsid w:val="00C577BF"/>
    <w:rsid w:val="00C609DF"/>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A27"/>
    <w:rsid w:val="00C85B39"/>
    <w:rsid w:val="00C85E5F"/>
    <w:rsid w:val="00C86351"/>
    <w:rsid w:val="00C869F3"/>
    <w:rsid w:val="00C86F0C"/>
    <w:rsid w:val="00C87880"/>
    <w:rsid w:val="00C918DF"/>
    <w:rsid w:val="00C93939"/>
    <w:rsid w:val="00C93C0C"/>
    <w:rsid w:val="00C95721"/>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740"/>
    <w:rsid w:val="00CA6891"/>
    <w:rsid w:val="00CA6B73"/>
    <w:rsid w:val="00CA6BAF"/>
    <w:rsid w:val="00CB0B66"/>
    <w:rsid w:val="00CB0FE1"/>
    <w:rsid w:val="00CB1C25"/>
    <w:rsid w:val="00CB3617"/>
    <w:rsid w:val="00CB5B9E"/>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839"/>
    <w:rsid w:val="00CF0BAF"/>
    <w:rsid w:val="00CF1884"/>
    <w:rsid w:val="00CF1B89"/>
    <w:rsid w:val="00CF225D"/>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3FE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B07BF"/>
    <w:rsid w:val="00DB1610"/>
    <w:rsid w:val="00DB2A52"/>
    <w:rsid w:val="00DB393B"/>
    <w:rsid w:val="00DB56B4"/>
    <w:rsid w:val="00DB61A8"/>
    <w:rsid w:val="00DB6841"/>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666"/>
    <w:rsid w:val="00DF1A1E"/>
    <w:rsid w:val="00DF2BFF"/>
    <w:rsid w:val="00DF2DAE"/>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2C4"/>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79"/>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70F33"/>
    <w:rsid w:val="00E7230C"/>
    <w:rsid w:val="00E72523"/>
    <w:rsid w:val="00E73C65"/>
    <w:rsid w:val="00E741A1"/>
    <w:rsid w:val="00E743EC"/>
    <w:rsid w:val="00E74D5E"/>
    <w:rsid w:val="00E77ADD"/>
    <w:rsid w:val="00E83AD0"/>
    <w:rsid w:val="00E849FB"/>
    <w:rsid w:val="00E84AE9"/>
    <w:rsid w:val="00E865EA"/>
    <w:rsid w:val="00E90EE6"/>
    <w:rsid w:val="00E912EB"/>
    <w:rsid w:val="00E91331"/>
    <w:rsid w:val="00E91337"/>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495"/>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0EF"/>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3965"/>
    <w:rsid w:val="00F74101"/>
    <w:rsid w:val="00F74D99"/>
    <w:rsid w:val="00F803E8"/>
    <w:rsid w:val="00F8097F"/>
    <w:rsid w:val="00F8178D"/>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C64"/>
    <w:rsid w:val="00FA4F12"/>
    <w:rsid w:val="00FA5043"/>
    <w:rsid w:val="00FA5509"/>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04C8"/>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2A66-FD87-4D44-8F1B-F295DA17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4</cp:revision>
  <cp:lastPrinted>2017-02-03T13:06:00Z</cp:lastPrinted>
  <dcterms:created xsi:type="dcterms:W3CDTF">2017-02-02T20:38:00Z</dcterms:created>
  <dcterms:modified xsi:type="dcterms:W3CDTF">2017-02-03T13:07:00Z</dcterms:modified>
</cp:coreProperties>
</file>