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662939" w:rsidRDefault="0078003A" w:rsidP="00662939">
      <w:pPr>
        <w:pStyle w:val="Title"/>
        <w:rPr>
          <w:rFonts w:ascii="Times New Roman" w:hAnsi="Times New Roman"/>
          <w:szCs w:val="24"/>
        </w:rPr>
      </w:pPr>
      <w:r w:rsidRPr="00662939">
        <w:rPr>
          <w:rFonts w:ascii="Times New Roman" w:hAnsi="Times New Roman"/>
          <w:szCs w:val="24"/>
        </w:rPr>
        <w:t>BEFORE THE</w:t>
      </w:r>
    </w:p>
    <w:p w:rsidR="0078003A" w:rsidRPr="00662939" w:rsidRDefault="0078003A" w:rsidP="00662939">
      <w:pPr>
        <w:pStyle w:val="Subtitle"/>
        <w:rPr>
          <w:rFonts w:ascii="Times New Roman" w:hAnsi="Times New Roman"/>
          <w:szCs w:val="24"/>
        </w:rPr>
      </w:pPr>
      <w:r w:rsidRPr="00662939">
        <w:rPr>
          <w:rFonts w:ascii="Times New Roman" w:hAnsi="Times New Roman"/>
          <w:szCs w:val="24"/>
        </w:rPr>
        <w:t>PENNSY</w:t>
      </w:r>
      <w:r w:rsidR="00A31B68" w:rsidRPr="00662939">
        <w:rPr>
          <w:rFonts w:ascii="Times New Roman" w:hAnsi="Times New Roman"/>
          <w:szCs w:val="24"/>
        </w:rPr>
        <w:t>LVANIA PUBLIC UTILITY COMMISSION</w:t>
      </w:r>
    </w:p>
    <w:p w:rsidR="00BA74F0" w:rsidRPr="00662939" w:rsidRDefault="00BA74F0" w:rsidP="00662939">
      <w:pPr>
        <w:pStyle w:val="Subtitle"/>
        <w:rPr>
          <w:rFonts w:ascii="Times New Roman" w:hAnsi="Times New Roman"/>
          <w:szCs w:val="24"/>
        </w:rPr>
      </w:pPr>
    </w:p>
    <w:p w:rsidR="00BA74F0" w:rsidRPr="00662939" w:rsidRDefault="00BA74F0" w:rsidP="00662939">
      <w:pPr>
        <w:pStyle w:val="Subtitle"/>
        <w:rPr>
          <w:rFonts w:ascii="Times New Roman" w:hAnsi="Times New Roman"/>
          <w:szCs w:val="24"/>
        </w:rPr>
      </w:pPr>
    </w:p>
    <w:p w:rsidR="004105EC" w:rsidRPr="00662939" w:rsidRDefault="004105EC" w:rsidP="00662939">
      <w:pPr>
        <w:rPr>
          <w:sz w:val="24"/>
          <w:szCs w:val="24"/>
        </w:rPr>
      </w:pPr>
    </w:p>
    <w:p w:rsidR="004105EC" w:rsidRPr="00662939" w:rsidRDefault="004105EC" w:rsidP="00662939">
      <w:pPr>
        <w:rPr>
          <w:sz w:val="24"/>
          <w:szCs w:val="24"/>
        </w:rPr>
      </w:pPr>
      <w:r w:rsidRPr="00662939">
        <w:rPr>
          <w:sz w:val="24"/>
          <w:szCs w:val="24"/>
        </w:rPr>
        <w:t xml:space="preserve">Eden J. </w:t>
      </w:r>
      <w:proofErr w:type="spellStart"/>
      <w:r w:rsidRPr="00662939">
        <w:rPr>
          <w:sz w:val="24"/>
          <w:szCs w:val="24"/>
        </w:rPr>
        <w:t>Bistrican</w:t>
      </w:r>
      <w:proofErr w:type="spellEnd"/>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t>:</w:t>
      </w:r>
    </w:p>
    <w:p w:rsidR="004105EC" w:rsidRPr="00662939" w:rsidRDefault="004105EC" w:rsidP="00662939">
      <w:pPr>
        <w:rPr>
          <w:sz w:val="24"/>
          <w:szCs w:val="24"/>
        </w:rPr>
      </w:pP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t>:</w:t>
      </w:r>
    </w:p>
    <w:p w:rsidR="004105EC" w:rsidRPr="00662939" w:rsidRDefault="004105EC" w:rsidP="00662939">
      <w:pPr>
        <w:rPr>
          <w:sz w:val="24"/>
          <w:szCs w:val="24"/>
        </w:rPr>
      </w:pPr>
      <w:r w:rsidRPr="00662939">
        <w:rPr>
          <w:sz w:val="24"/>
          <w:szCs w:val="24"/>
        </w:rPr>
        <w:tab/>
        <w:t>v.</w:t>
      </w: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t>:</w:t>
      </w:r>
      <w:r w:rsidRPr="00662939">
        <w:rPr>
          <w:sz w:val="24"/>
          <w:szCs w:val="24"/>
        </w:rPr>
        <w:tab/>
      </w:r>
      <w:r w:rsidRPr="00662939">
        <w:rPr>
          <w:sz w:val="24"/>
          <w:szCs w:val="24"/>
        </w:rPr>
        <w:tab/>
        <w:t>F-2016-2548750</w:t>
      </w:r>
    </w:p>
    <w:p w:rsidR="004105EC" w:rsidRPr="00662939" w:rsidRDefault="004105EC" w:rsidP="00662939">
      <w:pPr>
        <w:rPr>
          <w:sz w:val="24"/>
          <w:szCs w:val="24"/>
        </w:rPr>
      </w:pP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t>:</w:t>
      </w:r>
    </w:p>
    <w:p w:rsidR="004105EC" w:rsidRPr="00662939" w:rsidRDefault="004105EC" w:rsidP="00662939">
      <w:pPr>
        <w:rPr>
          <w:sz w:val="24"/>
          <w:szCs w:val="24"/>
        </w:rPr>
      </w:pPr>
      <w:r w:rsidRPr="00662939">
        <w:rPr>
          <w:sz w:val="24"/>
          <w:szCs w:val="24"/>
        </w:rPr>
        <w:t>Duquesne Light Company</w:t>
      </w:r>
      <w:r w:rsidRPr="00662939">
        <w:rPr>
          <w:sz w:val="24"/>
          <w:szCs w:val="24"/>
        </w:rPr>
        <w:tab/>
      </w:r>
      <w:r w:rsidRPr="00662939">
        <w:rPr>
          <w:sz w:val="24"/>
          <w:szCs w:val="24"/>
        </w:rPr>
        <w:tab/>
      </w:r>
      <w:r w:rsidRPr="00662939">
        <w:rPr>
          <w:sz w:val="24"/>
          <w:szCs w:val="24"/>
        </w:rPr>
        <w:tab/>
      </w:r>
      <w:r w:rsidRPr="00662939">
        <w:rPr>
          <w:sz w:val="24"/>
          <w:szCs w:val="24"/>
        </w:rPr>
        <w:tab/>
        <w:t>:</w:t>
      </w:r>
    </w:p>
    <w:p w:rsidR="004105EC" w:rsidRPr="00662939" w:rsidRDefault="004105EC" w:rsidP="00662939">
      <w:pPr>
        <w:rPr>
          <w:sz w:val="24"/>
          <w:szCs w:val="24"/>
        </w:rPr>
      </w:pPr>
    </w:p>
    <w:p w:rsidR="00DB722B" w:rsidRPr="00662939" w:rsidRDefault="00DB722B" w:rsidP="00662939">
      <w:pPr>
        <w:jc w:val="center"/>
        <w:rPr>
          <w:sz w:val="24"/>
          <w:szCs w:val="24"/>
        </w:rPr>
      </w:pPr>
    </w:p>
    <w:p w:rsidR="0078003A" w:rsidRPr="00662939" w:rsidRDefault="0078003A" w:rsidP="00662939">
      <w:pPr>
        <w:jc w:val="center"/>
        <w:rPr>
          <w:sz w:val="24"/>
          <w:szCs w:val="24"/>
        </w:rPr>
      </w:pPr>
    </w:p>
    <w:p w:rsidR="00A01B82" w:rsidRPr="00662939" w:rsidRDefault="00A01B82" w:rsidP="00662939">
      <w:pPr>
        <w:pStyle w:val="Heading1"/>
        <w:rPr>
          <w:rFonts w:ascii="Times New Roman" w:hAnsi="Times New Roman"/>
          <w:szCs w:val="24"/>
        </w:rPr>
      </w:pPr>
      <w:r w:rsidRPr="00662939">
        <w:rPr>
          <w:rFonts w:ascii="Times New Roman" w:hAnsi="Times New Roman"/>
          <w:szCs w:val="24"/>
        </w:rPr>
        <w:t>INITIAL DECISION</w:t>
      </w:r>
    </w:p>
    <w:p w:rsidR="00AC6ADC" w:rsidRPr="00662939" w:rsidRDefault="00AC6ADC" w:rsidP="00662939">
      <w:pPr>
        <w:jc w:val="center"/>
        <w:rPr>
          <w:sz w:val="24"/>
          <w:szCs w:val="24"/>
        </w:rPr>
      </w:pPr>
    </w:p>
    <w:p w:rsidR="00AC6ADC" w:rsidRPr="00662939" w:rsidRDefault="00AC6ADC" w:rsidP="00662939">
      <w:pPr>
        <w:jc w:val="center"/>
        <w:rPr>
          <w:sz w:val="24"/>
          <w:szCs w:val="24"/>
        </w:rPr>
      </w:pPr>
    </w:p>
    <w:p w:rsidR="00A01B82" w:rsidRPr="00662939" w:rsidRDefault="00A01B82" w:rsidP="00662939">
      <w:pPr>
        <w:pStyle w:val="Heading2"/>
        <w:rPr>
          <w:rFonts w:ascii="Times New Roman" w:hAnsi="Times New Roman"/>
          <w:b w:val="0"/>
          <w:szCs w:val="24"/>
        </w:rPr>
      </w:pPr>
      <w:r w:rsidRPr="00662939">
        <w:rPr>
          <w:rFonts w:ascii="Times New Roman" w:hAnsi="Times New Roman"/>
          <w:b w:val="0"/>
          <w:szCs w:val="24"/>
        </w:rPr>
        <w:t>Before</w:t>
      </w:r>
    </w:p>
    <w:p w:rsidR="00A01B82" w:rsidRPr="00662939" w:rsidRDefault="00EE04B4" w:rsidP="00662939">
      <w:pPr>
        <w:jc w:val="center"/>
        <w:rPr>
          <w:sz w:val="24"/>
          <w:szCs w:val="24"/>
        </w:rPr>
      </w:pPr>
      <w:r w:rsidRPr="00662939">
        <w:rPr>
          <w:sz w:val="24"/>
          <w:szCs w:val="24"/>
        </w:rPr>
        <w:t>Katrina L. Dunderdale</w:t>
      </w:r>
    </w:p>
    <w:p w:rsidR="00A01B82" w:rsidRPr="00662939" w:rsidRDefault="00A01B82" w:rsidP="00662939">
      <w:pPr>
        <w:jc w:val="center"/>
        <w:rPr>
          <w:sz w:val="24"/>
          <w:szCs w:val="24"/>
        </w:rPr>
      </w:pPr>
      <w:r w:rsidRPr="00662939">
        <w:rPr>
          <w:sz w:val="24"/>
          <w:szCs w:val="24"/>
        </w:rPr>
        <w:t>Administrative Law Judge</w:t>
      </w:r>
    </w:p>
    <w:p w:rsidR="00A01B82" w:rsidRPr="00662939" w:rsidRDefault="00A01B82" w:rsidP="00662939">
      <w:pPr>
        <w:jc w:val="center"/>
        <w:rPr>
          <w:b/>
          <w:sz w:val="24"/>
          <w:szCs w:val="24"/>
        </w:rPr>
      </w:pPr>
    </w:p>
    <w:p w:rsidR="00A01B82" w:rsidRPr="00662939" w:rsidRDefault="00A01B82" w:rsidP="00662939">
      <w:pPr>
        <w:jc w:val="center"/>
        <w:rPr>
          <w:b/>
          <w:sz w:val="24"/>
          <w:szCs w:val="24"/>
        </w:rPr>
      </w:pPr>
    </w:p>
    <w:p w:rsidR="00AC6ADC" w:rsidRPr="00662939" w:rsidRDefault="00EE04B4" w:rsidP="00662939">
      <w:pPr>
        <w:pStyle w:val="Heading1"/>
        <w:tabs>
          <w:tab w:val="left" w:pos="1980"/>
        </w:tabs>
        <w:rPr>
          <w:rFonts w:ascii="Times New Roman" w:hAnsi="Times New Roman"/>
          <w:b w:val="0"/>
          <w:szCs w:val="24"/>
        </w:rPr>
      </w:pPr>
      <w:r w:rsidRPr="00662939">
        <w:rPr>
          <w:rFonts w:ascii="Times New Roman" w:hAnsi="Times New Roman"/>
          <w:b w:val="0"/>
          <w:szCs w:val="24"/>
        </w:rPr>
        <w:t>INTRODUCTION</w:t>
      </w:r>
    </w:p>
    <w:p w:rsidR="00F346DC" w:rsidRPr="00662939" w:rsidRDefault="00F346DC" w:rsidP="00662939">
      <w:pPr>
        <w:rPr>
          <w:sz w:val="24"/>
          <w:szCs w:val="24"/>
        </w:rPr>
      </w:pPr>
    </w:p>
    <w:p w:rsidR="00F346DC" w:rsidRPr="00662939" w:rsidRDefault="00F346DC" w:rsidP="00662939">
      <w:pPr>
        <w:rPr>
          <w:sz w:val="24"/>
          <w:szCs w:val="24"/>
        </w:rPr>
      </w:pPr>
    </w:p>
    <w:p w:rsidR="00483574" w:rsidRPr="00662939" w:rsidRDefault="00505821" w:rsidP="00662939">
      <w:pPr>
        <w:pStyle w:val="BodyText"/>
        <w:tabs>
          <w:tab w:val="clear" w:pos="1980"/>
          <w:tab w:val="left" w:pos="0"/>
        </w:tabs>
        <w:spacing w:line="360" w:lineRule="auto"/>
        <w:jc w:val="left"/>
        <w:rPr>
          <w:rFonts w:ascii="Times New Roman" w:hAnsi="Times New Roman"/>
          <w:szCs w:val="24"/>
        </w:rPr>
      </w:pPr>
      <w:r w:rsidRPr="00662939">
        <w:rPr>
          <w:rFonts w:ascii="Times New Roman" w:hAnsi="Times New Roman"/>
          <w:szCs w:val="24"/>
        </w:rPr>
        <w:tab/>
      </w:r>
      <w:r w:rsidRPr="00662939">
        <w:rPr>
          <w:rFonts w:ascii="Times New Roman" w:hAnsi="Times New Roman"/>
          <w:szCs w:val="24"/>
        </w:rPr>
        <w:tab/>
      </w:r>
      <w:r w:rsidR="00F964AE" w:rsidRPr="00662939">
        <w:rPr>
          <w:rFonts w:ascii="Times New Roman" w:hAnsi="Times New Roman"/>
          <w:szCs w:val="24"/>
        </w:rPr>
        <w:t>The undersigned is granting</w:t>
      </w:r>
      <w:r w:rsidR="00483574" w:rsidRPr="00662939">
        <w:rPr>
          <w:rFonts w:ascii="Times New Roman" w:hAnsi="Times New Roman"/>
          <w:szCs w:val="24"/>
        </w:rPr>
        <w:t xml:space="preserve"> Respondent’s Motion to </w:t>
      </w:r>
      <w:proofErr w:type="gramStart"/>
      <w:r w:rsidRPr="00662939">
        <w:rPr>
          <w:rFonts w:ascii="Times New Roman" w:hAnsi="Times New Roman"/>
          <w:szCs w:val="24"/>
        </w:rPr>
        <w:t>Dismiss</w:t>
      </w:r>
      <w:proofErr w:type="gramEnd"/>
      <w:r w:rsidR="00483574" w:rsidRPr="00662939">
        <w:rPr>
          <w:rFonts w:ascii="Times New Roman" w:hAnsi="Times New Roman"/>
          <w:szCs w:val="24"/>
        </w:rPr>
        <w:t xml:space="preserve"> the </w:t>
      </w:r>
      <w:r w:rsidR="00FE09EA" w:rsidRPr="00662939">
        <w:rPr>
          <w:rFonts w:ascii="Times New Roman" w:hAnsi="Times New Roman"/>
          <w:szCs w:val="24"/>
        </w:rPr>
        <w:t>c</w:t>
      </w:r>
      <w:r w:rsidR="00640BC7" w:rsidRPr="00662939">
        <w:rPr>
          <w:rFonts w:ascii="Times New Roman" w:hAnsi="Times New Roman"/>
          <w:szCs w:val="24"/>
        </w:rPr>
        <w:t xml:space="preserve">omplaint with </w:t>
      </w:r>
      <w:r w:rsidR="00483574" w:rsidRPr="00662939">
        <w:rPr>
          <w:rFonts w:ascii="Times New Roman" w:hAnsi="Times New Roman"/>
          <w:szCs w:val="24"/>
        </w:rPr>
        <w:t xml:space="preserve">prejudice because Complainant failed to </w:t>
      </w:r>
      <w:r w:rsidR="004105EC" w:rsidRPr="00662939">
        <w:rPr>
          <w:rFonts w:ascii="Times New Roman" w:hAnsi="Times New Roman"/>
          <w:szCs w:val="24"/>
        </w:rPr>
        <w:t>prosecute her case when she failed to make her testimony available for cross-examination</w:t>
      </w:r>
      <w:r w:rsidR="00EC0D90" w:rsidRPr="00662939">
        <w:rPr>
          <w:rFonts w:ascii="Times New Roman" w:hAnsi="Times New Roman"/>
          <w:szCs w:val="24"/>
        </w:rPr>
        <w:t>.</w:t>
      </w:r>
    </w:p>
    <w:p w:rsidR="00EE04B4" w:rsidRPr="00662939" w:rsidRDefault="00EE04B4" w:rsidP="00662939">
      <w:pPr>
        <w:spacing w:line="360" w:lineRule="auto"/>
        <w:rPr>
          <w:b/>
          <w:sz w:val="24"/>
          <w:szCs w:val="24"/>
        </w:rPr>
      </w:pPr>
    </w:p>
    <w:p w:rsidR="00EE04B4" w:rsidRPr="00662939" w:rsidRDefault="00EE04B4" w:rsidP="00662939">
      <w:pPr>
        <w:pStyle w:val="Heading1"/>
        <w:tabs>
          <w:tab w:val="left" w:pos="1980"/>
        </w:tabs>
        <w:spacing w:line="360" w:lineRule="auto"/>
        <w:rPr>
          <w:rFonts w:ascii="Times New Roman" w:hAnsi="Times New Roman"/>
          <w:b w:val="0"/>
          <w:szCs w:val="24"/>
        </w:rPr>
      </w:pPr>
      <w:r w:rsidRPr="00662939">
        <w:rPr>
          <w:rFonts w:ascii="Times New Roman" w:hAnsi="Times New Roman"/>
          <w:b w:val="0"/>
          <w:szCs w:val="24"/>
        </w:rPr>
        <w:t>HISTORY OF THE PROCEEDING</w:t>
      </w:r>
    </w:p>
    <w:p w:rsidR="00EE04B4" w:rsidRPr="00662939" w:rsidRDefault="00EE04B4" w:rsidP="00662939">
      <w:pPr>
        <w:pStyle w:val="BodyText"/>
        <w:tabs>
          <w:tab w:val="clear" w:pos="1980"/>
          <w:tab w:val="left" w:pos="0"/>
        </w:tabs>
        <w:spacing w:line="360" w:lineRule="auto"/>
        <w:jc w:val="left"/>
        <w:rPr>
          <w:rFonts w:ascii="Times New Roman" w:hAnsi="Times New Roman"/>
          <w:szCs w:val="24"/>
        </w:rPr>
      </w:pPr>
    </w:p>
    <w:p w:rsidR="00471CFB" w:rsidRPr="00662939" w:rsidRDefault="00471CFB" w:rsidP="00662939">
      <w:pPr>
        <w:spacing w:line="360" w:lineRule="auto"/>
        <w:ind w:firstLine="1440"/>
        <w:rPr>
          <w:sz w:val="24"/>
          <w:szCs w:val="24"/>
        </w:rPr>
      </w:pPr>
      <w:r w:rsidRPr="00662939">
        <w:rPr>
          <w:sz w:val="24"/>
          <w:szCs w:val="24"/>
        </w:rPr>
        <w:t xml:space="preserve">On </w:t>
      </w:r>
      <w:r w:rsidR="00354B5C" w:rsidRPr="00662939">
        <w:rPr>
          <w:sz w:val="24"/>
          <w:szCs w:val="24"/>
        </w:rPr>
        <w:t>May</w:t>
      </w:r>
      <w:r w:rsidR="004105EC" w:rsidRPr="00662939">
        <w:rPr>
          <w:sz w:val="24"/>
          <w:szCs w:val="24"/>
        </w:rPr>
        <w:t xml:space="preserve"> 12</w:t>
      </w:r>
      <w:r w:rsidR="000B2339" w:rsidRPr="00662939">
        <w:rPr>
          <w:sz w:val="24"/>
          <w:szCs w:val="24"/>
        </w:rPr>
        <w:t>, 2016</w:t>
      </w:r>
      <w:r w:rsidRPr="00662939">
        <w:rPr>
          <w:sz w:val="24"/>
          <w:szCs w:val="24"/>
        </w:rPr>
        <w:t xml:space="preserve">, </w:t>
      </w:r>
      <w:r w:rsidR="004105EC" w:rsidRPr="00662939">
        <w:rPr>
          <w:sz w:val="24"/>
          <w:szCs w:val="24"/>
        </w:rPr>
        <w:t xml:space="preserve">Eden J. </w:t>
      </w:r>
      <w:proofErr w:type="spellStart"/>
      <w:r w:rsidR="004105EC" w:rsidRPr="00662939">
        <w:rPr>
          <w:sz w:val="24"/>
          <w:szCs w:val="24"/>
        </w:rPr>
        <w:t>Bistrican</w:t>
      </w:r>
      <w:proofErr w:type="spellEnd"/>
      <w:r w:rsidRPr="00662939">
        <w:rPr>
          <w:sz w:val="24"/>
          <w:szCs w:val="24"/>
        </w:rPr>
        <w:t xml:space="preserve"> (M</w:t>
      </w:r>
      <w:r w:rsidR="00C57125" w:rsidRPr="00662939">
        <w:rPr>
          <w:sz w:val="24"/>
          <w:szCs w:val="24"/>
        </w:rPr>
        <w:t>s</w:t>
      </w:r>
      <w:r w:rsidR="002737E8" w:rsidRPr="00662939">
        <w:rPr>
          <w:sz w:val="24"/>
          <w:szCs w:val="24"/>
        </w:rPr>
        <w:t xml:space="preserve">. </w:t>
      </w:r>
      <w:proofErr w:type="spellStart"/>
      <w:r w:rsidR="004105EC" w:rsidRPr="00662939">
        <w:rPr>
          <w:sz w:val="24"/>
          <w:szCs w:val="24"/>
        </w:rPr>
        <w:t>Bistrican</w:t>
      </w:r>
      <w:proofErr w:type="spellEnd"/>
      <w:r w:rsidR="00501C37" w:rsidRPr="00662939">
        <w:rPr>
          <w:sz w:val="24"/>
          <w:szCs w:val="24"/>
        </w:rPr>
        <w:t xml:space="preserve"> or Complainant</w:t>
      </w:r>
      <w:r w:rsidRPr="00662939">
        <w:rPr>
          <w:sz w:val="24"/>
          <w:szCs w:val="24"/>
        </w:rPr>
        <w:t xml:space="preserve">) filed a formal </w:t>
      </w:r>
      <w:r w:rsidR="00501C37" w:rsidRPr="00662939">
        <w:rPr>
          <w:sz w:val="24"/>
          <w:szCs w:val="24"/>
        </w:rPr>
        <w:t xml:space="preserve">complaint with the Pennsylvania Public Utility Commission (Commission) </w:t>
      </w:r>
      <w:r w:rsidR="005F3C87" w:rsidRPr="00662939">
        <w:rPr>
          <w:sz w:val="24"/>
          <w:szCs w:val="24"/>
        </w:rPr>
        <w:t xml:space="preserve">against </w:t>
      </w:r>
      <w:r w:rsidR="004105EC" w:rsidRPr="00662939">
        <w:rPr>
          <w:sz w:val="24"/>
          <w:szCs w:val="24"/>
        </w:rPr>
        <w:t>Duquesne Light Company</w:t>
      </w:r>
      <w:r w:rsidRPr="00662939">
        <w:rPr>
          <w:sz w:val="24"/>
          <w:szCs w:val="24"/>
        </w:rPr>
        <w:t xml:space="preserve"> (</w:t>
      </w:r>
      <w:r w:rsidR="004105EC" w:rsidRPr="00662939">
        <w:rPr>
          <w:sz w:val="24"/>
          <w:szCs w:val="24"/>
        </w:rPr>
        <w:t>Duquesne Light</w:t>
      </w:r>
      <w:r w:rsidR="00354B5C" w:rsidRPr="00662939">
        <w:rPr>
          <w:sz w:val="24"/>
          <w:szCs w:val="24"/>
        </w:rPr>
        <w:t xml:space="preserve"> </w:t>
      </w:r>
      <w:r w:rsidRPr="00662939">
        <w:rPr>
          <w:sz w:val="24"/>
          <w:szCs w:val="24"/>
        </w:rPr>
        <w:t xml:space="preserve">or Respondent).  </w:t>
      </w:r>
      <w:r w:rsidR="00C57125" w:rsidRPr="00662939">
        <w:rPr>
          <w:sz w:val="24"/>
          <w:szCs w:val="24"/>
        </w:rPr>
        <w:t xml:space="preserve">Ms. </w:t>
      </w:r>
      <w:proofErr w:type="spellStart"/>
      <w:r w:rsidR="004105EC" w:rsidRPr="00662939">
        <w:rPr>
          <w:sz w:val="24"/>
          <w:szCs w:val="24"/>
        </w:rPr>
        <w:t>Bistrican</w:t>
      </w:r>
      <w:proofErr w:type="spellEnd"/>
      <w:r w:rsidRPr="00662939">
        <w:rPr>
          <w:sz w:val="24"/>
          <w:szCs w:val="24"/>
        </w:rPr>
        <w:t xml:space="preserve"> alleged </w:t>
      </w:r>
      <w:r w:rsidR="004105EC" w:rsidRPr="00662939">
        <w:rPr>
          <w:sz w:val="24"/>
          <w:szCs w:val="24"/>
        </w:rPr>
        <w:t>Duquesne Light provided a final bill for a previous address which was incorrect, erroneously added her name to the account, and erroneously determined her husband was no longer eligible for Customer Assistance Program (CAP) benefits</w:t>
      </w:r>
      <w:r w:rsidR="00AA766C" w:rsidRPr="00662939">
        <w:rPr>
          <w:sz w:val="24"/>
          <w:szCs w:val="24"/>
        </w:rPr>
        <w:t>.  In her formal complaint, Complainant alleged she had a Protection from Abuse (PFA) against her husband.</w:t>
      </w:r>
    </w:p>
    <w:p w:rsidR="00471CFB" w:rsidRPr="00662939" w:rsidRDefault="00471CFB" w:rsidP="00662939">
      <w:pPr>
        <w:spacing w:line="360" w:lineRule="auto"/>
        <w:ind w:firstLine="1440"/>
        <w:rPr>
          <w:sz w:val="24"/>
          <w:szCs w:val="24"/>
        </w:rPr>
      </w:pPr>
    </w:p>
    <w:p w:rsidR="00471CFB" w:rsidRPr="00662939" w:rsidRDefault="004105EC" w:rsidP="00662939">
      <w:pPr>
        <w:spacing w:line="360" w:lineRule="auto"/>
        <w:ind w:firstLine="1440"/>
        <w:rPr>
          <w:sz w:val="24"/>
          <w:szCs w:val="24"/>
        </w:rPr>
      </w:pPr>
      <w:r w:rsidRPr="00662939">
        <w:rPr>
          <w:sz w:val="24"/>
          <w:szCs w:val="24"/>
        </w:rPr>
        <w:lastRenderedPageBreak/>
        <w:t>Duquesne Light</w:t>
      </w:r>
      <w:r w:rsidR="00C57125" w:rsidRPr="00662939">
        <w:rPr>
          <w:sz w:val="24"/>
          <w:szCs w:val="24"/>
        </w:rPr>
        <w:t xml:space="preserve"> </w:t>
      </w:r>
      <w:r w:rsidR="00471CFB" w:rsidRPr="00662939">
        <w:rPr>
          <w:sz w:val="24"/>
          <w:szCs w:val="24"/>
        </w:rPr>
        <w:t xml:space="preserve">filed an Answer on </w:t>
      </w:r>
      <w:r w:rsidRPr="00662939">
        <w:rPr>
          <w:sz w:val="24"/>
          <w:szCs w:val="24"/>
        </w:rPr>
        <w:t>June 22</w:t>
      </w:r>
      <w:r w:rsidR="000B2339" w:rsidRPr="00662939">
        <w:rPr>
          <w:sz w:val="24"/>
          <w:szCs w:val="24"/>
        </w:rPr>
        <w:t>, 2016</w:t>
      </w:r>
      <w:r w:rsidR="00471CFB" w:rsidRPr="00662939">
        <w:rPr>
          <w:sz w:val="24"/>
          <w:szCs w:val="24"/>
        </w:rPr>
        <w:t xml:space="preserve">, </w:t>
      </w:r>
      <w:r w:rsidR="00C57125" w:rsidRPr="00662939">
        <w:rPr>
          <w:sz w:val="24"/>
          <w:szCs w:val="24"/>
        </w:rPr>
        <w:t xml:space="preserve">in which it </w:t>
      </w:r>
      <w:r w:rsidRPr="00662939">
        <w:rPr>
          <w:sz w:val="24"/>
          <w:szCs w:val="24"/>
        </w:rPr>
        <w:t>alleged</w:t>
      </w:r>
      <w:r w:rsidR="00354B5C" w:rsidRPr="00662939">
        <w:rPr>
          <w:sz w:val="24"/>
          <w:szCs w:val="24"/>
        </w:rPr>
        <w:t xml:space="preserve"> Ms.</w:t>
      </w:r>
      <w:r w:rsidR="00F84D1D">
        <w:rPr>
          <w:sz w:val="24"/>
          <w:szCs w:val="24"/>
        </w:rPr>
        <w:t> </w:t>
      </w:r>
      <w:proofErr w:type="spellStart"/>
      <w:r w:rsidRPr="00662939">
        <w:rPr>
          <w:sz w:val="24"/>
          <w:szCs w:val="24"/>
        </w:rPr>
        <w:t>Bistrican</w:t>
      </w:r>
      <w:proofErr w:type="spellEnd"/>
      <w:r w:rsidRPr="00662939">
        <w:rPr>
          <w:sz w:val="24"/>
          <w:szCs w:val="24"/>
        </w:rPr>
        <w:t xml:space="preserve"> herself enrolled in CAP on February 19, 2013 at a previous address</w:t>
      </w:r>
      <w:r w:rsidR="00AA766C" w:rsidRPr="00662939">
        <w:rPr>
          <w:sz w:val="24"/>
          <w:szCs w:val="24"/>
        </w:rPr>
        <w:t xml:space="preserve"> and listed her husband as an occupant with her.  Respondent denied the outstanding balance of $1,127.13 should be transferred to Complainant’s husband, and insists Complainant is responsible for the charges.  Duquesne Light further denied it was in error to require Complainant to be responsible for the remaining final balance after she cancelled her electric service in September 2016.  </w:t>
      </w:r>
      <w:r w:rsidR="002737E8" w:rsidRPr="00662939">
        <w:rPr>
          <w:sz w:val="24"/>
          <w:szCs w:val="24"/>
        </w:rPr>
        <w:t>Respondent requested</w:t>
      </w:r>
      <w:r w:rsidR="00471CFB" w:rsidRPr="00662939">
        <w:rPr>
          <w:sz w:val="24"/>
          <w:szCs w:val="24"/>
        </w:rPr>
        <w:t xml:space="preserve"> the </w:t>
      </w:r>
      <w:r w:rsidR="003170F1" w:rsidRPr="00662939">
        <w:rPr>
          <w:sz w:val="24"/>
          <w:szCs w:val="24"/>
        </w:rPr>
        <w:t>complaint</w:t>
      </w:r>
      <w:r w:rsidR="00471CFB" w:rsidRPr="00662939">
        <w:rPr>
          <w:sz w:val="24"/>
          <w:szCs w:val="24"/>
        </w:rPr>
        <w:t xml:space="preserve"> be </w:t>
      </w:r>
      <w:r w:rsidR="004F5655" w:rsidRPr="00662939">
        <w:rPr>
          <w:sz w:val="24"/>
          <w:szCs w:val="24"/>
        </w:rPr>
        <w:t>dismissed</w:t>
      </w:r>
      <w:r w:rsidR="00471CFB" w:rsidRPr="00662939">
        <w:rPr>
          <w:sz w:val="24"/>
          <w:szCs w:val="24"/>
        </w:rPr>
        <w:t xml:space="preserve">.  </w:t>
      </w:r>
    </w:p>
    <w:p w:rsidR="00471CFB" w:rsidRPr="00662939" w:rsidRDefault="00471CFB" w:rsidP="00662939">
      <w:pPr>
        <w:spacing w:line="360" w:lineRule="auto"/>
        <w:ind w:firstLine="1440"/>
        <w:rPr>
          <w:sz w:val="24"/>
          <w:szCs w:val="24"/>
        </w:rPr>
      </w:pPr>
    </w:p>
    <w:p w:rsidR="0078388B" w:rsidRPr="00662939" w:rsidRDefault="00471CFB" w:rsidP="00662939">
      <w:pPr>
        <w:spacing w:line="360" w:lineRule="auto"/>
        <w:ind w:firstLine="1440"/>
        <w:rPr>
          <w:sz w:val="24"/>
          <w:szCs w:val="24"/>
        </w:rPr>
      </w:pPr>
      <w:r w:rsidRPr="00662939">
        <w:rPr>
          <w:sz w:val="24"/>
          <w:szCs w:val="24"/>
        </w:rPr>
        <w:t xml:space="preserve">On </w:t>
      </w:r>
      <w:r w:rsidR="00AA766C" w:rsidRPr="00662939">
        <w:rPr>
          <w:sz w:val="24"/>
          <w:szCs w:val="24"/>
        </w:rPr>
        <w:t>October 24</w:t>
      </w:r>
      <w:r w:rsidR="00C57125" w:rsidRPr="00662939">
        <w:rPr>
          <w:sz w:val="24"/>
          <w:szCs w:val="24"/>
        </w:rPr>
        <w:t>, 2016</w:t>
      </w:r>
      <w:r w:rsidRPr="00662939">
        <w:rPr>
          <w:sz w:val="24"/>
          <w:szCs w:val="24"/>
        </w:rPr>
        <w:t xml:space="preserve">, the Commission issued a </w:t>
      </w:r>
      <w:r w:rsidR="00C57125" w:rsidRPr="00662939">
        <w:rPr>
          <w:sz w:val="24"/>
          <w:szCs w:val="24"/>
        </w:rPr>
        <w:t xml:space="preserve">Call-In </w:t>
      </w:r>
      <w:r w:rsidRPr="00662939">
        <w:rPr>
          <w:sz w:val="24"/>
          <w:szCs w:val="24"/>
        </w:rPr>
        <w:t>Telephon</w:t>
      </w:r>
      <w:r w:rsidR="00C57125" w:rsidRPr="00662939">
        <w:rPr>
          <w:sz w:val="24"/>
          <w:szCs w:val="24"/>
        </w:rPr>
        <w:t>ic</w:t>
      </w:r>
      <w:r w:rsidRPr="00662939">
        <w:rPr>
          <w:sz w:val="24"/>
          <w:szCs w:val="24"/>
        </w:rPr>
        <w:t xml:space="preserve"> Hearing Notice scheduling this matter to be heard as an initial call-in telephonic hearing on </w:t>
      </w:r>
      <w:r w:rsidR="00AA766C" w:rsidRPr="00662939">
        <w:rPr>
          <w:sz w:val="24"/>
          <w:szCs w:val="24"/>
        </w:rPr>
        <w:t>Thursday, December 15</w:t>
      </w:r>
      <w:r w:rsidR="002737E8" w:rsidRPr="00662939">
        <w:rPr>
          <w:sz w:val="24"/>
          <w:szCs w:val="24"/>
        </w:rPr>
        <w:t>, 2016</w:t>
      </w:r>
      <w:r w:rsidRPr="00662939">
        <w:rPr>
          <w:sz w:val="24"/>
          <w:szCs w:val="24"/>
        </w:rPr>
        <w:t xml:space="preserve">, from the Commission’s offices in Pittsburgh, Pennsylvania.  </w:t>
      </w:r>
    </w:p>
    <w:p w:rsidR="0078388B" w:rsidRPr="00662939" w:rsidRDefault="0078388B" w:rsidP="00662939">
      <w:pPr>
        <w:spacing w:line="360" w:lineRule="auto"/>
        <w:ind w:firstLine="1440"/>
        <w:rPr>
          <w:sz w:val="24"/>
          <w:szCs w:val="24"/>
        </w:rPr>
      </w:pPr>
    </w:p>
    <w:p w:rsidR="00471CFB" w:rsidRPr="00662939" w:rsidRDefault="00471CFB" w:rsidP="00662939">
      <w:pPr>
        <w:spacing w:line="360" w:lineRule="auto"/>
        <w:ind w:firstLine="1440"/>
        <w:rPr>
          <w:sz w:val="24"/>
          <w:szCs w:val="24"/>
        </w:rPr>
      </w:pPr>
      <w:r w:rsidRPr="00662939">
        <w:rPr>
          <w:sz w:val="24"/>
          <w:szCs w:val="24"/>
        </w:rPr>
        <w:t xml:space="preserve">On </w:t>
      </w:r>
      <w:r w:rsidR="00AA766C" w:rsidRPr="00662939">
        <w:rPr>
          <w:sz w:val="24"/>
          <w:szCs w:val="24"/>
        </w:rPr>
        <w:t>November 17</w:t>
      </w:r>
      <w:r w:rsidR="00C57125" w:rsidRPr="00662939">
        <w:rPr>
          <w:sz w:val="24"/>
          <w:szCs w:val="24"/>
        </w:rPr>
        <w:t>, 2016</w:t>
      </w:r>
      <w:r w:rsidRPr="00662939">
        <w:rPr>
          <w:sz w:val="24"/>
          <w:szCs w:val="24"/>
        </w:rPr>
        <w:t xml:space="preserve">, the presiding officer issued the Prehearing Order which, </w:t>
      </w:r>
      <w:r w:rsidRPr="00662939">
        <w:rPr>
          <w:i/>
          <w:sz w:val="24"/>
          <w:szCs w:val="24"/>
        </w:rPr>
        <w:t>inter alia</w:t>
      </w:r>
      <w:r w:rsidRPr="00662939">
        <w:rPr>
          <w:sz w:val="24"/>
          <w:szCs w:val="24"/>
        </w:rPr>
        <w:t xml:space="preserve">, advised the parties </w:t>
      </w:r>
      <w:r w:rsidR="00AA766C" w:rsidRPr="00662939">
        <w:rPr>
          <w:sz w:val="24"/>
          <w:szCs w:val="24"/>
        </w:rPr>
        <w:t xml:space="preserve">concerning various procedural matters, including how to request a </w:t>
      </w:r>
      <w:r w:rsidRPr="00662939">
        <w:rPr>
          <w:sz w:val="24"/>
          <w:szCs w:val="24"/>
        </w:rPr>
        <w:t xml:space="preserve">continuance </w:t>
      </w:r>
      <w:r w:rsidR="00AA766C" w:rsidRPr="00662939">
        <w:rPr>
          <w:sz w:val="24"/>
          <w:szCs w:val="24"/>
        </w:rPr>
        <w:t>and that Complainant was responsible to prove the facts she alleged in her formal complaint</w:t>
      </w:r>
      <w:r w:rsidRPr="00662939">
        <w:rPr>
          <w:sz w:val="24"/>
          <w:szCs w:val="24"/>
        </w:rPr>
        <w:t xml:space="preserve">.    </w:t>
      </w:r>
    </w:p>
    <w:p w:rsidR="0078388B" w:rsidRPr="00662939" w:rsidRDefault="0078388B" w:rsidP="00662939">
      <w:pPr>
        <w:spacing w:line="360" w:lineRule="auto"/>
        <w:ind w:firstLine="1440"/>
        <w:rPr>
          <w:sz w:val="24"/>
          <w:szCs w:val="24"/>
        </w:rPr>
      </w:pPr>
    </w:p>
    <w:p w:rsidR="0078388B" w:rsidRPr="00662939" w:rsidRDefault="0078388B" w:rsidP="00662939">
      <w:pPr>
        <w:spacing w:line="360" w:lineRule="auto"/>
        <w:ind w:firstLine="1440"/>
        <w:rPr>
          <w:sz w:val="24"/>
          <w:szCs w:val="24"/>
        </w:rPr>
      </w:pPr>
      <w:r w:rsidRPr="00662939">
        <w:rPr>
          <w:sz w:val="24"/>
          <w:szCs w:val="24"/>
        </w:rPr>
        <w:t>Complainant alleged in her formal complaint she had a PFA against her husband.  Complainant marked “yes” to the question on the Commission’s formal complaint form:</w:t>
      </w:r>
      <w:r w:rsidR="00F84D1D">
        <w:rPr>
          <w:sz w:val="24"/>
          <w:szCs w:val="24"/>
        </w:rPr>
        <w:t xml:space="preserve"> </w:t>
      </w:r>
      <w:r w:rsidRPr="00662939">
        <w:rPr>
          <w:sz w:val="24"/>
          <w:szCs w:val="24"/>
        </w:rPr>
        <w:t xml:space="preserve"> Has a court granted a “Protection from Abuse” order for your personal safety or welfare?  Complainant specifically averred in her formal complaint, “During this time with Duquesne Light - my husband was removed from the home by court order.  We have police records.”</w:t>
      </w:r>
    </w:p>
    <w:p w:rsidR="0078388B" w:rsidRPr="00662939" w:rsidRDefault="0078388B" w:rsidP="00662939">
      <w:pPr>
        <w:spacing w:line="360" w:lineRule="auto"/>
        <w:ind w:firstLine="1440"/>
        <w:rPr>
          <w:sz w:val="24"/>
          <w:szCs w:val="24"/>
        </w:rPr>
      </w:pPr>
    </w:p>
    <w:p w:rsidR="0078388B" w:rsidRPr="00662939" w:rsidRDefault="0078388B" w:rsidP="00662939">
      <w:pPr>
        <w:spacing w:line="360" w:lineRule="auto"/>
        <w:ind w:firstLine="1440"/>
        <w:rPr>
          <w:sz w:val="24"/>
          <w:szCs w:val="24"/>
        </w:rPr>
      </w:pPr>
      <w:r w:rsidRPr="00662939">
        <w:rPr>
          <w:sz w:val="24"/>
          <w:szCs w:val="24"/>
        </w:rPr>
        <w:t xml:space="preserve">As a result, on November 17, 2016, the presiding officer issued an Interim Order Directing Complainant to Produce Protection from Abuse Order.  The Interim Order required Ms. </w:t>
      </w:r>
      <w:proofErr w:type="spellStart"/>
      <w:r w:rsidRPr="00662939">
        <w:rPr>
          <w:sz w:val="24"/>
          <w:szCs w:val="24"/>
        </w:rPr>
        <w:t>Bistrican</w:t>
      </w:r>
      <w:proofErr w:type="spellEnd"/>
      <w:r w:rsidRPr="00662939">
        <w:rPr>
          <w:sz w:val="24"/>
          <w:szCs w:val="24"/>
        </w:rPr>
        <w:t xml:space="preserve"> to provide a true and correct copy of a Court-issued PFA which was currently in effect on or before December 2, 2016.  Complainant did not provide a copy and did not communicate or respond to the Interim Order dated November 17, 2016.</w:t>
      </w:r>
    </w:p>
    <w:p w:rsidR="00471CFB" w:rsidRPr="00662939" w:rsidRDefault="00471CFB" w:rsidP="00662939">
      <w:pPr>
        <w:spacing w:line="360" w:lineRule="auto"/>
        <w:ind w:firstLine="1440"/>
        <w:rPr>
          <w:sz w:val="24"/>
          <w:szCs w:val="24"/>
        </w:rPr>
      </w:pPr>
    </w:p>
    <w:p w:rsidR="00912A07" w:rsidRPr="00662939" w:rsidRDefault="00B34A3C" w:rsidP="00662939">
      <w:pPr>
        <w:spacing w:line="360" w:lineRule="auto"/>
        <w:ind w:firstLine="1440"/>
        <w:rPr>
          <w:sz w:val="24"/>
          <w:szCs w:val="24"/>
        </w:rPr>
      </w:pPr>
      <w:r w:rsidRPr="00662939">
        <w:rPr>
          <w:sz w:val="24"/>
          <w:szCs w:val="24"/>
        </w:rPr>
        <w:t xml:space="preserve">On </w:t>
      </w:r>
      <w:r w:rsidR="00912A07" w:rsidRPr="00662939">
        <w:rPr>
          <w:sz w:val="24"/>
          <w:szCs w:val="24"/>
        </w:rPr>
        <w:t>December 15</w:t>
      </w:r>
      <w:r w:rsidR="002737E8" w:rsidRPr="00662939">
        <w:rPr>
          <w:sz w:val="24"/>
          <w:szCs w:val="24"/>
        </w:rPr>
        <w:t>, 2016</w:t>
      </w:r>
      <w:r w:rsidR="00065D7E" w:rsidRPr="00662939">
        <w:rPr>
          <w:sz w:val="24"/>
          <w:szCs w:val="24"/>
        </w:rPr>
        <w:t>,</w:t>
      </w:r>
      <w:r w:rsidRPr="00662939">
        <w:rPr>
          <w:sz w:val="24"/>
          <w:szCs w:val="24"/>
        </w:rPr>
        <w:t xml:space="preserve"> at 10:</w:t>
      </w:r>
      <w:r w:rsidR="00912A07" w:rsidRPr="00662939">
        <w:rPr>
          <w:sz w:val="24"/>
          <w:szCs w:val="24"/>
        </w:rPr>
        <w:t>03</w:t>
      </w:r>
      <w:r w:rsidRPr="00662939">
        <w:rPr>
          <w:sz w:val="24"/>
          <w:szCs w:val="24"/>
        </w:rPr>
        <w:t xml:space="preserve"> a.m., the presiding officer convene</w:t>
      </w:r>
      <w:r w:rsidR="00912A07" w:rsidRPr="00662939">
        <w:rPr>
          <w:sz w:val="24"/>
          <w:szCs w:val="24"/>
        </w:rPr>
        <w:t>d</w:t>
      </w:r>
      <w:r w:rsidRPr="00662939">
        <w:rPr>
          <w:sz w:val="24"/>
          <w:szCs w:val="24"/>
        </w:rPr>
        <w:t xml:space="preserve"> the telephonic hearing as scheduled</w:t>
      </w:r>
      <w:r w:rsidR="00912A07" w:rsidRPr="00662939">
        <w:rPr>
          <w:sz w:val="24"/>
          <w:szCs w:val="24"/>
        </w:rPr>
        <w:t xml:space="preserve">.  </w:t>
      </w:r>
      <w:r w:rsidRPr="00662939">
        <w:rPr>
          <w:sz w:val="24"/>
          <w:szCs w:val="24"/>
        </w:rPr>
        <w:t xml:space="preserve">Complainant </w:t>
      </w:r>
      <w:r w:rsidR="00912A07" w:rsidRPr="00662939">
        <w:rPr>
          <w:sz w:val="24"/>
          <w:szCs w:val="24"/>
        </w:rPr>
        <w:t>appeared</w:t>
      </w:r>
      <w:r w:rsidRPr="00662939">
        <w:rPr>
          <w:sz w:val="24"/>
          <w:szCs w:val="24"/>
        </w:rPr>
        <w:t xml:space="preserve"> </w:t>
      </w:r>
      <w:r w:rsidR="0078388B" w:rsidRPr="00625DA1">
        <w:rPr>
          <w:i/>
          <w:sz w:val="24"/>
          <w:szCs w:val="24"/>
        </w:rPr>
        <w:t>pro se</w:t>
      </w:r>
      <w:r w:rsidR="0078388B" w:rsidRPr="00662939">
        <w:rPr>
          <w:sz w:val="24"/>
          <w:szCs w:val="24"/>
        </w:rPr>
        <w:t xml:space="preserve">.  Complainant </w:t>
      </w:r>
      <w:r w:rsidR="00865CBD" w:rsidRPr="00662939">
        <w:rPr>
          <w:sz w:val="24"/>
          <w:szCs w:val="24"/>
        </w:rPr>
        <w:t xml:space="preserve">notified the </w:t>
      </w:r>
      <w:r w:rsidR="00865CBD" w:rsidRPr="00662939">
        <w:rPr>
          <w:sz w:val="24"/>
          <w:szCs w:val="24"/>
        </w:rPr>
        <w:lastRenderedPageBreak/>
        <w:t>presiding officer that there was no PFA in effect, that there never had been a PFA and that her husband was removed from the household for a time as a result of criminal proceedings for simple assault.  Complainant began to offer direct testimony but</w:t>
      </w:r>
      <w:r w:rsidR="0078388B" w:rsidRPr="00662939">
        <w:rPr>
          <w:sz w:val="24"/>
          <w:szCs w:val="24"/>
        </w:rPr>
        <w:t xml:space="preserve"> </w:t>
      </w:r>
      <w:r w:rsidR="002779C3">
        <w:rPr>
          <w:sz w:val="24"/>
          <w:szCs w:val="24"/>
        </w:rPr>
        <w:t>claimed her cell phone was losing power and the hearing was a waste of time</w:t>
      </w:r>
      <w:r w:rsidRPr="00662939">
        <w:rPr>
          <w:sz w:val="24"/>
          <w:szCs w:val="24"/>
        </w:rPr>
        <w:t>.</w:t>
      </w:r>
      <w:r w:rsidR="00865CBD" w:rsidRPr="00662939">
        <w:rPr>
          <w:sz w:val="24"/>
          <w:szCs w:val="24"/>
        </w:rPr>
        <w:t xml:space="preserve">  Complainant</w:t>
      </w:r>
      <w:r w:rsidR="002779C3">
        <w:rPr>
          <w:sz w:val="24"/>
          <w:szCs w:val="24"/>
        </w:rPr>
        <w:t>’s</w:t>
      </w:r>
      <w:r w:rsidR="00865CBD" w:rsidRPr="00662939">
        <w:rPr>
          <w:sz w:val="24"/>
          <w:szCs w:val="24"/>
        </w:rPr>
        <w:t xml:space="preserve"> participation in the hearing via telephone </w:t>
      </w:r>
      <w:r w:rsidR="002779C3">
        <w:rPr>
          <w:sz w:val="24"/>
          <w:szCs w:val="24"/>
        </w:rPr>
        <w:t xml:space="preserve">ended suddenly </w:t>
      </w:r>
      <w:r w:rsidR="00865CBD" w:rsidRPr="00662939">
        <w:rPr>
          <w:sz w:val="24"/>
          <w:szCs w:val="24"/>
        </w:rPr>
        <w:t xml:space="preserve">at approximately 10:45 a.m. </w:t>
      </w:r>
      <w:r w:rsidR="002779C3">
        <w:rPr>
          <w:sz w:val="24"/>
          <w:szCs w:val="24"/>
        </w:rPr>
        <w:t>at the conclusion of her direct testimony and before Respondent could ask a question on cross-examination</w:t>
      </w:r>
      <w:r w:rsidR="00865CBD" w:rsidRPr="00662939">
        <w:rPr>
          <w:sz w:val="24"/>
          <w:szCs w:val="24"/>
        </w:rPr>
        <w:t xml:space="preserve">.  </w:t>
      </w:r>
    </w:p>
    <w:p w:rsidR="00912A07" w:rsidRPr="00662939" w:rsidRDefault="00912A07" w:rsidP="00662939">
      <w:pPr>
        <w:spacing w:line="360" w:lineRule="auto"/>
        <w:ind w:firstLine="1440"/>
        <w:rPr>
          <w:sz w:val="24"/>
          <w:szCs w:val="24"/>
        </w:rPr>
      </w:pPr>
    </w:p>
    <w:p w:rsidR="00B34A3C" w:rsidRPr="00662939" w:rsidRDefault="00B34A3C" w:rsidP="00662939">
      <w:pPr>
        <w:spacing w:line="360" w:lineRule="auto"/>
        <w:ind w:firstLine="1440"/>
        <w:rPr>
          <w:sz w:val="24"/>
          <w:szCs w:val="24"/>
        </w:rPr>
      </w:pPr>
      <w:r w:rsidRPr="00662939">
        <w:rPr>
          <w:sz w:val="24"/>
          <w:szCs w:val="24"/>
        </w:rPr>
        <w:t xml:space="preserve">The presiding officer’s staff made </w:t>
      </w:r>
      <w:r w:rsidR="002737E8" w:rsidRPr="00662939">
        <w:rPr>
          <w:sz w:val="24"/>
          <w:szCs w:val="24"/>
        </w:rPr>
        <w:t>a</w:t>
      </w:r>
      <w:r w:rsidRPr="00662939">
        <w:rPr>
          <w:sz w:val="24"/>
          <w:szCs w:val="24"/>
        </w:rPr>
        <w:t xml:space="preserve"> telephone call attempt</w:t>
      </w:r>
      <w:r w:rsidR="002737E8" w:rsidRPr="00662939">
        <w:rPr>
          <w:sz w:val="24"/>
          <w:szCs w:val="24"/>
        </w:rPr>
        <w:t xml:space="preserve"> at</w:t>
      </w:r>
      <w:r w:rsidRPr="00662939">
        <w:rPr>
          <w:sz w:val="24"/>
          <w:szCs w:val="24"/>
        </w:rPr>
        <w:t xml:space="preserve"> 10:</w:t>
      </w:r>
      <w:r w:rsidR="00912A07" w:rsidRPr="00662939">
        <w:rPr>
          <w:sz w:val="24"/>
          <w:szCs w:val="24"/>
        </w:rPr>
        <w:t>45</w:t>
      </w:r>
      <w:r w:rsidRPr="00662939">
        <w:rPr>
          <w:sz w:val="24"/>
          <w:szCs w:val="24"/>
        </w:rPr>
        <w:t xml:space="preserve"> a.m. to the telephone number provided by Complainant in </w:t>
      </w:r>
      <w:r w:rsidR="00471CFB" w:rsidRPr="00662939">
        <w:rPr>
          <w:sz w:val="24"/>
          <w:szCs w:val="24"/>
        </w:rPr>
        <w:t>the</w:t>
      </w:r>
      <w:r w:rsidRPr="00662939">
        <w:rPr>
          <w:sz w:val="24"/>
          <w:szCs w:val="24"/>
        </w:rPr>
        <w:t xml:space="preserve"> formal co</w:t>
      </w:r>
      <w:r w:rsidR="000B2339" w:rsidRPr="00662939">
        <w:rPr>
          <w:sz w:val="24"/>
          <w:szCs w:val="24"/>
        </w:rPr>
        <w:t xml:space="preserve">mplaint.  </w:t>
      </w:r>
      <w:r w:rsidR="00912A07" w:rsidRPr="00662939">
        <w:rPr>
          <w:sz w:val="24"/>
          <w:szCs w:val="24"/>
        </w:rPr>
        <w:t>When no one answered the telephone</w:t>
      </w:r>
      <w:r w:rsidR="00F041AF" w:rsidRPr="00662939">
        <w:rPr>
          <w:sz w:val="24"/>
          <w:szCs w:val="24"/>
        </w:rPr>
        <w:t xml:space="preserve">, the presiding officer’s staff </w:t>
      </w:r>
      <w:r w:rsidR="00912A07" w:rsidRPr="00662939">
        <w:rPr>
          <w:sz w:val="24"/>
          <w:szCs w:val="24"/>
        </w:rPr>
        <w:t>left a voicemail</w:t>
      </w:r>
      <w:r w:rsidR="00F041AF" w:rsidRPr="00662939">
        <w:rPr>
          <w:sz w:val="24"/>
          <w:szCs w:val="24"/>
        </w:rPr>
        <w:t xml:space="preserve"> message, which me</w:t>
      </w:r>
      <w:r w:rsidR="00912A07" w:rsidRPr="00662939">
        <w:rPr>
          <w:sz w:val="24"/>
          <w:szCs w:val="24"/>
        </w:rPr>
        <w:t xml:space="preserve">ssage indicated Complainant </w:t>
      </w:r>
      <w:r w:rsidR="00F041AF" w:rsidRPr="00662939">
        <w:rPr>
          <w:sz w:val="24"/>
          <w:szCs w:val="24"/>
        </w:rPr>
        <w:t xml:space="preserve">must call </w:t>
      </w:r>
      <w:r w:rsidR="00912A07" w:rsidRPr="00662939">
        <w:rPr>
          <w:sz w:val="24"/>
          <w:szCs w:val="24"/>
        </w:rPr>
        <w:t>into the telephone hearing</w:t>
      </w:r>
      <w:r w:rsidR="00F041AF" w:rsidRPr="00662939">
        <w:rPr>
          <w:sz w:val="24"/>
          <w:szCs w:val="24"/>
        </w:rPr>
        <w:t xml:space="preserve"> immediately</w:t>
      </w:r>
      <w:r w:rsidR="00912A07" w:rsidRPr="00662939">
        <w:rPr>
          <w:sz w:val="24"/>
          <w:szCs w:val="24"/>
        </w:rPr>
        <w:t xml:space="preserve">, and if she needed a continuance she must contact the presiding officer by the end of the business day in order to request a new hearing date.  </w:t>
      </w:r>
      <w:r w:rsidR="002779C3" w:rsidRPr="00662939">
        <w:rPr>
          <w:sz w:val="24"/>
          <w:szCs w:val="24"/>
        </w:rPr>
        <w:t xml:space="preserve">Complainant continued to be absent from the telephonic hearing.  </w:t>
      </w:r>
      <w:r w:rsidR="00912A07" w:rsidRPr="00662939">
        <w:rPr>
          <w:sz w:val="24"/>
          <w:szCs w:val="24"/>
        </w:rPr>
        <w:t>Complainant did not call into the telephone hearing and did not contact the presiding officer to request a continuance</w:t>
      </w:r>
      <w:r w:rsidR="00F041AF" w:rsidRPr="00662939">
        <w:rPr>
          <w:sz w:val="24"/>
          <w:szCs w:val="24"/>
        </w:rPr>
        <w:t xml:space="preserve">.  </w:t>
      </w:r>
      <w:r w:rsidR="000B2339" w:rsidRPr="00662939">
        <w:rPr>
          <w:sz w:val="24"/>
          <w:szCs w:val="24"/>
        </w:rPr>
        <w:t xml:space="preserve">  </w:t>
      </w:r>
      <w:r w:rsidRPr="00662939">
        <w:rPr>
          <w:sz w:val="24"/>
          <w:szCs w:val="24"/>
        </w:rPr>
        <w:t xml:space="preserve"> </w:t>
      </w:r>
    </w:p>
    <w:p w:rsidR="00B34A3C" w:rsidRPr="00662939" w:rsidRDefault="00B34A3C" w:rsidP="00662939">
      <w:pPr>
        <w:spacing w:line="360" w:lineRule="auto"/>
        <w:rPr>
          <w:sz w:val="24"/>
          <w:szCs w:val="24"/>
        </w:rPr>
      </w:pPr>
    </w:p>
    <w:p w:rsidR="00B34A3C" w:rsidRPr="00662939" w:rsidRDefault="00912A07" w:rsidP="00662939">
      <w:pPr>
        <w:spacing w:line="360" w:lineRule="auto"/>
        <w:ind w:firstLine="1440"/>
        <w:rPr>
          <w:sz w:val="24"/>
          <w:szCs w:val="24"/>
        </w:rPr>
      </w:pPr>
      <w:r w:rsidRPr="00662939">
        <w:rPr>
          <w:sz w:val="24"/>
          <w:szCs w:val="24"/>
        </w:rPr>
        <w:t>On December 15, 2016, c</w:t>
      </w:r>
      <w:r w:rsidR="00B34A3C" w:rsidRPr="00662939">
        <w:rPr>
          <w:sz w:val="24"/>
          <w:szCs w:val="24"/>
        </w:rPr>
        <w:t xml:space="preserve">ounsel for Respondent, </w:t>
      </w:r>
      <w:r w:rsidRPr="00662939">
        <w:rPr>
          <w:sz w:val="24"/>
          <w:szCs w:val="24"/>
        </w:rPr>
        <w:t>Jeremy V. Farrell</w:t>
      </w:r>
      <w:r w:rsidR="00B34A3C" w:rsidRPr="00662939">
        <w:rPr>
          <w:sz w:val="24"/>
          <w:szCs w:val="24"/>
        </w:rPr>
        <w:t>, Esquire</w:t>
      </w:r>
      <w:r w:rsidR="0099534F" w:rsidRPr="00662939">
        <w:rPr>
          <w:sz w:val="24"/>
          <w:szCs w:val="24"/>
        </w:rPr>
        <w:t>,</w:t>
      </w:r>
      <w:r w:rsidR="00B34A3C" w:rsidRPr="00662939">
        <w:rPr>
          <w:sz w:val="24"/>
          <w:szCs w:val="24"/>
        </w:rPr>
        <w:t xml:space="preserve"> </w:t>
      </w:r>
      <w:r w:rsidRPr="00662939">
        <w:rPr>
          <w:sz w:val="24"/>
          <w:szCs w:val="24"/>
        </w:rPr>
        <w:t xml:space="preserve">averred Complainant carried the burden of proof in this proceeding and </w:t>
      </w:r>
      <w:r w:rsidR="004F5655" w:rsidRPr="00662939">
        <w:rPr>
          <w:sz w:val="24"/>
          <w:szCs w:val="24"/>
        </w:rPr>
        <w:t xml:space="preserve">orally </w:t>
      </w:r>
      <w:r w:rsidR="00B34A3C" w:rsidRPr="00662939">
        <w:rPr>
          <w:sz w:val="24"/>
          <w:szCs w:val="24"/>
        </w:rPr>
        <w:t xml:space="preserve">moved to dismiss the complaint for failure </w:t>
      </w:r>
      <w:r w:rsidRPr="00662939">
        <w:rPr>
          <w:sz w:val="24"/>
          <w:szCs w:val="24"/>
        </w:rPr>
        <w:t xml:space="preserve">of Complainant </w:t>
      </w:r>
      <w:r w:rsidR="00B34A3C" w:rsidRPr="00662939">
        <w:rPr>
          <w:sz w:val="24"/>
          <w:szCs w:val="24"/>
        </w:rPr>
        <w:t>to prosecute</w:t>
      </w:r>
      <w:r w:rsidRPr="00662939">
        <w:rPr>
          <w:sz w:val="24"/>
          <w:szCs w:val="24"/>
        </w:rPr>
        <w:t xml:space="preserve"> her formal complaint</w:t>
      </w:r>
      <w:r w:rsidR="00B34A3C" w:rsidRPr="00662939">
        <w:rPr>
          <w:sz w:val="24"/>
          <w:szCs w:val="24"/>
        </w:rPr>
        <w:t xml:space="preserve">.  I advised Respondent I would </w:t>
      </w:r>
      <w:r w:rsidR="00F041AF" w:rsidRPr="00662939">
        <w:rPr>
          <w:sz w:val="24"/>
          <w:szCs w:val="24"/>
        </w:rPr>
        <w:t xml:space="preserve">take the </w:t>
      </w:r>
      <w:r w:rsidR="00B34A3C" w:rsidRPr="00662939">
        <w:rPr>
          <w:sz w:val="24"/>
          <w:szCs w:val="24"/>
        </w:rPr>
        <w:t xml:space="preserve">motion </w:t>
      </w:r>
      <w:r w:rsidR="004F5655" w:rsidRPr="00662939">
        <w:rPr>
          <w:sz w:val="24"/>
          <w:szCs w:val="24"/>
        </w:rPr>
        <w:t xml:space="preserve">to dismiss </w:t>
      </w:r>
      <w:r w:rsidR="00F041AF" w:rsidRPr="00662939">
        <w:rPr>
          <w:sz w:val="24"/>
          <w:szCs w:val="24"/>
        </w:rPr>
        <w:t xml:space="preserve">under advisement and wait to see if </w:t>
      </w:r>
      <w:r w:rsidR="00B34A3C" w:rsidRPr="00662939">
        <w:rPr>
          <w:sz w:val="24"/>
          <w:szCs w:val="24"/>
        </w:rPr>
        <w:t>Complainant contacted my off</w:t>
      </w:r>
      <w:r w:rsidRPr="00662939">
        <w:rPr>
          <w:sz w:val="24"/>
          <w:szCs w:val="24"/>
        </w:rPr>
        <w:t xml:space="preserve">ice by the close of business </w:t>
      </w:r>
      <w:r w:rsidR="00B34A3C" w:rsidRPr="00662939">
        <w:rPr>
          <w:sz w:val="24"/>
          <w:szCs w:val="24"/>
        </w:rPr>
        <w:t xml:space="preserve">to </w:t>
      </w:r>
      <w:r w:rsidRPr="00662939">
        <w:rPr>
          <w:sz w:val="24"/>
          <w:szCs w:val="24"/>
        </w:rPr>
        <w:t>explain</w:t>
      </w:r>
      <w:r w:rsidR="00B34A3C" w:rsidRPr="00662939">
        <w:rPr>
          <w:sz w:val="24"/>
          <w:szCs w:val="24"/>
        </w:rPr>
        <w:t xml:space="preserve"> </w:t>
      </w:r>
      <w:r w:rsidR="00471CFB" w:rsidRPr="00662939">
        <w:rPr>
          <w:sz w:val="24"/>
          <w:szCs w:val="24"/>
        </w:rPr>
        <w:t>Complainant’s</w:t>
      </w:r>
      <w:r w:rsidR="00B34A3C" w:rsidRPr="00662939">
        <w:rPr>
          <w:sz w:val="24"/>
          <w:szCs w:val="24"/>
        </w:rPr>
        <w:t xml:space="preserve"> failure to </w:t>
      </w:r>
      <w:r w:rsidRPr="00662939">
        <w:rPr>
          <w:sz w:val="24"/>
          <w:szCs w:val="24"/>
        </w:rPr>
        <w:t>reappear at the telephone</w:t>
      </w:r>
      <w:r w:rsidR="00B34A3C" w:rsidRPr="00662939">
        <w:rPr>
          <w:sz w:val="24"/>
          <w:szCs w:val="24"/>
        </w:rPr>
        <w:t xml:space="preserve"> hearing</w:t>
      </w:r>
      <w:r w:rsidRPr="00662939">
        <w:rPr>
          <w:sz w:val="24"/>
          <w:szCs w:val="24"/>
        </w:rPr>
        <w:t xml:space="preserve"> and/or to request a continuance</w:t>
      </w:r>
      <w:r w:rsidR="00B34A3C" w:rsidRPr="00662939">
        <w:rPr>
          <w:sz w:val="24"/>
          <w:szCs w:val="24"/>
        </w:rPr>
        <w:t xml:space="preserve">. </w:t>
      </w:r>
    </w:p>
    <w:p w:rsidR="00F041AF" w:rsidRPr="00662939" w:rsidRDefault="00F041AF" w:rsidP="00662939">
      <w:pPr>
        <w:spacing w:line="360" w:lineRule="auto"/>
        <w:ind w:firstLine="1440"/>
        <w:rPr>
          <w:sz w:val="24"/>
          <w:szCs w:val="24"/>
        </w:rPr>
      </w:pPr>
    </w:p>
    <w:p w:rsidR="00B34A3C" w:rsidRDefault="0057541B" w:rsidP="00662939">
      <w:pPr>
        <w:spacing w:line="360" w:lineRule="auto"/>
        <w:ind w:firstLine="1440"/>
        <w:rPr>
          <w:sz w:val="24"/>
          <w:szCs w:val="24"/>
        </w:rPr>
      </w:pPr>
      <w:r>
        <w:rPr>
          <w:sz w:val="24"/>
          <w:szCs w:val="24"/>
        </w:rPr>
        <w:t xml:space="preserve">Ms. </w:t>
      </w:r>
      <w:proofErr w:type="spellStart"/>
      <w:r>
        <w:rPr>
          <w:sz w:val="24"/>
          <w:szCs w:val="24"/>
        </w:rPr>
        <w:t>Bistrican</w:t>
      </w:r>
      <w:proofErr w:type="spellEnd"/>
      <w:r>
        <w:rPr>
          <w:sz w:val="24"/>
          <w:szCs w:val="24"/>
        </w:rPr>
        <w:t xml:space="preserve"> contacted the presiding officer at 7:11 p.m. on December 15, 2016, and left a voicemail indicating she wanted a continuance.  As a result, on December 16, 2016, the presiding officer sent a letter to </w:t>
      </w:r>
      <w:r w:rsidR="00842D95">
        <w:rPr>
          <w:sz w:val="24"/>
          <w:szCs w:val="24"/>
        </w:rPr>
        <w:t xml:space="preserve">the current address which </w:t>
      </w:r>
      <w:r>
        <w:rPr>
          <w:sz w:val="24"/>
          <w:szCs w:val="24"/>
        </w:rPr>
        <w:t>explain</w:t>
      </w:r>
      <w:r w:rsidR="00842D95">
        <w:rPr>
          <w:sz w:val="24"/>
          <w:szCs w:val="24"/>
        </w:rPr>
        <w:t>ed</w:t>
      </w:r>
      <w:bookmarkStart w:id="0" w:name="_GoBack"/>
      <w:bookmarkEnd w:id="0"/>
      <w:r>
        <w:rPr>
          <w:sz w:val="24"/>
          <w:szCs w:val="24"/>
        </w:rPr>
        <w:t xml:space="preserve"> how to request a continuance.  The letter indicated that Ms. </w:t>
      </w:r>
      <w:proofErr w:type="spellStart"/>
      <w:r>
        <w:rPr>
          <w:sz w:val="24"/>
          <w:szCs w:val="24"/>
        </w:rPr>
        <w:t>Bistrican</w:t>
      </w:r>
      <w:proofErr w:type="spellEnd"/>
      <w:r>
        <w:rPr>
          <w:sz w:val="24"/>
          <w:szCs w:val="24"/>
        </w:rPr>
        <w:t xml:space="preserve"> must submit a request in writing on or before Friday, December 30, 2016.  The letter further specified that if Ms. </w:t>
      </w:r>
      <w:proofErr w:type="spellStart"/>
      <w:r>
        <w:rPr>
          <w:sz w:val="24"/>
          <w:szCs w:val="24"/>
        </w:rPr>
        <w:t>Bistrican</w:t>
      </w:r>
      <w:proofErr w:type="spellEnd"/>
      <w:r>
        <w:rPr>
          <w:sz w:val="24"/>
          <w:szCs w:val="24"/>
        </w:rPr>
        <w:t xml:space="preserve"> failed to submit a written request for continuance by December 30, 2016, then the presiding officer would dismiss for failure of Complainant to proceed with her formal complaint.  </w:t>
      </w:r>
    </w:p>
    <w:p w:rsidR="004F745C" w:rsidRDefault="004F745C" w:rsidP="00662939">
      <w:pPr>
        <w:spacing w:line="360" w:lineRule="auto"/>
        <w:ind w:firstLine="1440"/>
        <w:rPr>
          <w:sz w:val="24"/>
          <w:szCs w:val="24"/>
        </w:rPr>
      </w:pPr>
    </w:p>
    <w:p w:rsidR="004F745C" w:rsidRPr="00662939" w:rsidRDefault="004F745C" w:rsidP="00662939">
      <w:pPr>
        <w:spacing w:line="360" w:lineRule="auto"/>
        <w:ind w:firstLine="1440"/>
        <w:rPr>
          <w:sz w:val="24"/>
          <w:szCs w:val="24"/>
        </w:rPr>
      </w:pPr>
      <w:r>
        <w:rPr>
          <w:sz w:val="24"/>
          <w:szCs w:val="24"/>
        </w:rPr>
        <w:lastRenderedPageBreak/>
        <w:t xml:space="preserve">No correspondence or contact, written or oral, was received from Complainant after December 15, 2016.  The hearing record closed on January 3, 2017 upon issuance of the Interim Order Closing the </w:t>
      </w:r>
      <w:r w:rsidR="0069606B">
        <w:rPr>
          <w:sz w:val="24"/>
          <w:szCs w:val="24"/>
        </w:rPr>
        <w:t xml:space="preserve">Hearing </w:t>
      </w:r>
      <w:r>
        <w:rPr>
          <w:sz w:val="24"/>
          <w:szCs w:val="24"/>
        </w:rPr>
        <w:t xml:space="preserve">Record.  </w:t>
      </w:r>
    </w:p>
    <w:p w:rsidR="00B34A3C" w:rsidRPr="00662939" w:rsidRDefault="00B34A3C" w:rsidP="00662939">
      <w:pPr>
        <w:spacing w:line="360" w:lineRule="auto"/>
        <w:rPr>
          <w:sz w:val="24"/>
          <w:szCs w:val="24"/>
          <w:u w:val="single"/>
        </w:rPr>
      </w:pPr>
    </w:p>
    <w:p w:rsidR="00EE150C" w:rsidRPr="00662939" w:rsidRDefault="00EE150C" w:rsidP="00662939">
      <w:pPr>
        <w:spacing w:line="360" w:lineRule="auto"/>
        <w:jc w:val="center"/>
        <w:rPr>
          <w:sz w:val="24"/>
          <w:szCs w:val="24"/>
          <w:u w:val="single"/>
        </w:rPr>
      </w:pPr>
      <w:r w:rsidRPr="00662939">
        <w:rPr>
          <w:sz w:val="24"/>
          <w:szCs w:val="24"/>
          <w:u w:val="single"/>
        </w:rPr>
        <w:t>FINDINGS OF FACT</w:t>
      </w:r>
    </w:p>
    <w:p w:rsidR="007C571A" w:rsidRPr="00662939" w:rsidRDefault="007C571A" w:rsidP="00662939">
      <w:pPr>
        <w:spacing w:line="360" w:lineRule="auto"/>
        <w:rPr>
          <w:sz w:val="24"/>
          <w:szCs w:val="24"/>
          <w:u w:val="single"/>
        </w:rPr>
      </w:pPr>
    </w:p>
    <w:p w:rsidR="00DB5EF5" w:rsidRPr="00662939" w:rsidRDefault="00EE150C" w:rsidP="00662939">
      <w:pPr>
        <w:spacing w:line="360" w:lineRule="auto"/>
        <w:rPr>
          <w:sz w:val="24"/>
          <w:szCs w:val="24"/>
        </w:rPr>
      </w:pPr>
      <w:r w:rsidRPr="00662939">
        <w:rPr>
          <w:sz w:val="24"/>
          <w:szCs w:val="24"/>
        </w:rPr>
        <w:tab/>
      </w:r>
      <w:r w:rsidRPr="00662939">
        <w:rPr>
          <w:sz w:val="24"/>
          <w:szCs w:val="24"/>
        </w:rPr>
        <w:tab/>
        <w:t>1.</w:t>
      </w:r>
      <w:r w:rsidRPr="00662939">
        <w:rPr>
          <w:sz w:val="24"/>
          <w:szCs w:val="24"/>
        </w:rPr>
        <w:tab/>
        <w:t>Complainant</w:t>
      </w:r>
      <w:r w:rsidR="00322934">
        <w:rPr>
          <w:sz w:val="24"/>
          <w:szCs w:val="24"/>
        </w:rPr>
        <w:t xml:space="preserve">, </w:t>
      </w:r>
      <w:r w:rsidR="00912A07" w:rsidRPr="00662939">
        <w:rPr>
          <w:sz w:val="24"/>
          <w:szCs w:val="24"/>
        </w:rPr>
        <w:t>Eden J.</w:t>
      </w:r>
      <w:r w:rsidR="000B2339" w:rsidRPr="00662939">
        <w:rPr>
          <w:sz w:val="24"/>
          <w:szCs w:val="24"/>
        </w:rPr>
        <w:t xml:space="preserve"> </w:t>
      </w:r>
      <w:proofErr w:type="spellStart"/>
      <w:r w:rsidR="004105EC" w:rsidRPr="00662939">
        <w:rPr>
          <w:sz w:val="24"/>
          <w:szCs w:val="24"/>
        </w:rPr>
        <w:t>Bistrican</w:t>
      </w:r>
      <w:proofErr w:type="spellEnd"/>
      <w:r w:rsidR="000B2339" w:rsidRPr="00662939">
        <w:rPr>
          <w:sz w:val="24"/>
          <w:szCs w:val="24"/>
        </w:rPr>
        <w:t xml:space="preserve">, </w:t>
      </w:r>
      <w:r w:rsidR="0075758E" w:rsidRPr="00662939">
        <w:rPr>
          <w:sz w:val="24"/>
          <w:szCs w:val="24"/>
        </w:rPr>
        <w:t xml:space="preserve">has resided at 822 Taylor Avenue, Pittsburgh, </w:t>
      </w:r>
      <w:r w:rsidR="004F5655" w:rsidRPr="00662939">
        <w:rPr>
          <w:sz w:val="24"/>
          <w:szCs w:val="24"/>
        </w:rPr>
        <w:t>P</w:t>
      </w:r>
      <w:r w:rsidR="0075758E" w:rsidRPr="00662939">
        <w:rPr>
          <w:sz w:val="24"/>
          <w:szCs w:val="24"/>
        </w:rPr>
        <w:t>ennsylvania (current address) from late September 2016 to present</w:t>
      </w:r>
      <w:r w:rsidR="002A4487" w:rsidRPr="00662939">
        <w:rPr>
          <w:sz w:val="24"/>
          <w:szCs w:val="24"/>
        </w:rPr>
        <w:t>.</w:t>
      </w:r>
    </w:p>
    <w:p w:rsidR="002A4487" w:rsidRPr="00662939" w:rsidRDefault="002A4487" w:rsidP="00662939">
      <w:pPr>
        <w:pStyle w:val="BodyText"/>
        <w:tabs>
          <w:tab w:val="clear" w:pos="1980"/>
          <w:tab w:val="left" w:pos="0"/>
        </w:tabs>
        <w:spacing w:line="360" w:lineRule="auto"/>
        <w:jc w:val="left"/>
        <w:rPr>
          <w:rFonts w:ascii="Times New Roman" w:hAnsi="Times New Roman"/>
          <w:szCs w:val="24"/>
        </w:rPr>
      </w:pPr>
    </w:p>
    <w:p w:rsidR="00EE150C" w:rsidRPr="00662939" w:rsidRDefault="00EE150C" w:rsidP="00662939">
      <w:pPr>
        <w:pStyle w:val="BodyText"/>
        <w:tabs>
          <w:tab w:val="clear" w:pos="1980"/>
          <w:tab w:val="left" w:pos="0"/>
        </w:tabs>
        <w:spacing w:line="360" w:lineRule="auto"/>
        <w:jc w:val="left"/>
        <w:rPr>
          <w:rFonts w:ascii="Times New Roman" w:hAnsi="Times New Roman"/>
          <w:szCs w:val="24"/>
        </w:rPr>
      </w:pPr>
      <w:r w:rsidRPr="00662939">
        <w:rPr>
          <w:rFonts w:ascii="Times New Roman" w:hAnsi="Times New Roman"/>
          <w:szCs w:val="24"/>
        </w:rPr>
        <w:tab/>
      </w:r>
      <w:r w:rsidRPr="00662939">
        <w:rPr>
          <w:rFonts w:ascii="Times New Roman" w:hAnsi="Times New Roman"/>
          <w:szCs w:val="24"/>
        </w:rPr>
        <w:tab/>
        <w:t>2.</w:t>
      </w:r>
      <w:r w:rsidRPr="00662939">
        <w:rPr>
          <w:rFonts w:ascii="Times New Roman" w:hAnsi="Times New Roman"/>
          <w:szCs w:val="24"/>
        </w:rPr>
        <w:tab/>
        <w:t xml:space="preserve">Respondent in this proceeding is </w:t>
      </w:r>
      <w:r w:rsidR="00912A07" w:rsidRPr="00662939">
        <w:rPr>
          <w:rFonts w:ascii="Times New Roman" w:hAnsi="Times New Roman"/>
          <w:szCs w:val="24"/>
        </w:rPr>
        <w:t>Duquesne Light Company</w:t>
      </w:r>
      <w:r w:rsidRPr="00662939">
        <w:rPr>
          <w:rFonts w:ascii="Times New Roman" w:hAnsi="Times New Roman"/>
          <w:szCs w:val="24"/>
        </w:rPr>
        <w:t>.</w:t>
      </w:r>
    </w:p>
    <w:p w:rsidR="004E5351" w:rsidRPr="00662939" w:rsidRDefault="004E5351" w:rsidP="00662939">
      <w:pPr>
        <w:pStyle w:val="ParaTab1"/>
        <w:tabs>
          <w:tab w:val="left" w:pos="0"/>
        </w:tabs>
        <w:spacing w:line="360" w:lineRule="auto"/>
        <w:ind w:firstLine="0"/>
        <w:rPr>
          <w:rFonts w:ascii="Times New Roman" w:hAnsi="Times New Roman" w:cs="Times New Roman"/>
        </w:rPr>
      </w:pPr>
    </w:p>
    <w:p w:rsidR="004E5351" w:rsidRPr="00662939" w:rsidRDefault="004E5351" w:rsidP="00662939">
      <w:pPr>
        <w:pStyle w:val="ParaTab1"/>
        <w:tabs>
          <w:tab w:val="left" w:pos="0"/>
        </w:tabs>
        <w:spacing w:line="360" w:lineRule="auto"/>
        <w:ind w:firstLine="0"/>
        <w:rPr>
          <w:rFonts w:ascii="Times New Roman" w:hAnsi="Times New Roman" w:cs="Times New Roman"/>
        </w:rPr>
      </w:pPr>
      <w:r w:rsidRPr="00662939">
        <w:rPr>
          <w:rFonts w:ascii="Times New Roman" w:hAnsi="Times New Roman" w:cs="Times New Roman"/>
        </w:rPr>
        <w:tab/>
      </w:r>
      <w:r w:rsidRPr="00662939">
        <w:rPr>
          <w:rFonts w:ascii="Times New Roman" w:hAnsi="Times New Roman" w:cs="Times New Roman"/>
        </w:rPr>
        <w:tab/>
        <w:t xml:space="preserve">3. </w:t>
      </w:r>
      <w:r w:rsidRPr="00662939">
        <w:rPr>
          <w:rFonts w:ascii="Times New Roman" w:hAnsi="Times New Roman" w:cs="Times New Roman"/>
        </w:rPr>
        <w:tab/>
        <w:t xml:space="preserve">Duquesne Light has provided electric service to the current address from late September 2016 to present and listed Complainant as a ratepayer on the account.  </w:t>
      </w:r>
    </w:p>
    <w:p w:rsidR="004E5351" w:rsidRPr="00662939" w:rsidRDefault="004E5351" w:rsidP="00662939">
      <w:pPr>
        <w:pStyle w:val="BodyText3"/>
        <w:rPr>
          <w:sz w:val="24"/>
          <w:szCs w:val="24"/>
        </w:rPr>
      </w:pPr>
    </w:p>
    <w:p w:rsidR="004E5351" w:rsidRPr="00662939" w:rsidRDefault="004E5351" w:rsidP="00662939">
      <w:pPr>
        <w:pStyle w:val="ParaTab1"/>
        <w:tabs>
          <w:tab w:val="left" w:pos="0"/>
        </w:tabs>
        <w:spacing w:line="360" w:lineRule="auto"/>
        <w:ind w:firstLine="0"/>
        <w:rPr>
          <w:rFonts w:ascii="Times New Roman" w:hAnsi="Times New Roman" w:cs="Times New Roman"/>
        </w:rPr>
      </w:pPr>
      <w:r w:rsidRPr="00662939">
        <w:rPr>
          <w:rFonts w:ascii="Times New Roman" w:hAnsi="Times New Roman" w:cs="Times New Roman"/>
        </w:rPr>
        <w:tab/>
      </w:r>
      <w:r w:rsidRPr="00662939">
        <w:rPr>
          <w:rFonts w:ascii="Times New Roman" w:hAnsi="Times New Roman" w:cs="Times New Roman"/>
        </w:rPr>
        <w:tab/>
        <w:t>4.</w:t>
      </w:r>
      <w:r w:rsidRPr="00662939">
        <w:rPr>
          <w:rFonts w:ascii="Times New Roman" w:hAnsi="Times New Roman" w:cs="Times New Roman"/>
        </w:rPr>
        <w:tab/>
        <w:t>Complainant resided at 219 Laurel Avenue, Pittsburgh, Pennsylvania 15202 (service address) from an unknown date until late September 2016.</w:t>
      </w:r>
    </w:p>
    <w:p w:rsidR="004E5351" w:rsidRPr="00662939" w:rsidRDefault="004E5351" w:rsidP="00662939">
      <w:pPr>
        <w:pStyle w:val="ParaTab1"/>
        <w:tabs>
          <w:tab w:val="left" w:pos="0"/>
        </w:tabs>
        <w:spacing w:line="360" w:lineRule="auto"/>
        <w:ind w:firstLine="0"/>
        <w:rPr>
          <w:rFonts w:ascii="Times New Roman" w:hAnsi="Times New Roman" w:cs="Times New Roman"/>
        </w:rPr>
      </w:pPr>
    </w:p>
    <w:p w:rsidR="004E5351" w:rsidRPr="00662939" w:rsidRDefault="004E5351" w:rsidP="00662939">
      <w:pPr>
        <w:pStyle w:val="ParaTab1"/>
        <w:tabs>
          <w:tab w:val="left" w:pos="0"/>
        </w:tabs>
        <w:spacing w:line="360" w:lineRule="auto"/>
        <w:ind w:firstLine="0"/>
        <w:rPr>
          <w:rFonts w:ascii="Times New Roman" w:hAnsi="Times New Roman" w:cs="Times New Roman"/>
        </w:rPr>
      </w:pPr>
      <w:r w:rsidRPr="00662939">
        <w:rPr>
          <w:rFonts w:ascii="Times New Roman" w:hAnsi="Times New Roman" w:cs="Times New Roman"/>
        </w:rPr>
        <w:tab/>
      </w:r>
      <w:r w:rsidRPr="00662939">
        <w:rPr>
          <w:rFonts w:ascii="Times New Roman" w:hAnsi="Times New Roman" w:cs="Times New Roman"/>
        </w:rPr>
        <w:tab/>
        <w:t>5.</w:t>
      </w:r>
      <w:r w:rsidRPr="00662939">
        <w:rPr>
          <w:rFonts w:ascii="Times New Roman" w:hAnsi="Times New Roman" w:cs="Times New Roman"/>
        </w:rPr>
        <w:tab/>
        <w:t xml:space="preserve">Duquesne Light provided electric service to the service address until late September 2016.    </w:t>
      </w:r>
    </w:p>
    <w:p w:rsidR="004E5351" w:rsidRPr="00662939" w:rsidRDefault="004E5351" w:rsidP="00662939">
      <w:pPr>
        <w:pStyle w:val="ParaTab1"/>
        <w:tabs>
          <w:tab w:val="left" w:pos="0"/>
        </w:tabs>
        <w:spacing w:line="360" w:lineRule="auto"/>
        <w:ind w:firstLine="0"/>
        <w:rPr>
          <w:rFonts w:ascii="Times New Roman" w:hAnsi="Times New Roman" w:cs="Times New Roman"/>
        </w:rPr>
      </w:pPr>
    </w:p>
    <w:p w:rsidR="004E5351" w:rsidRPr="00662939" w:rsidRDefault="004E5351" w:rsidP="00662939">
      <w:pPr>
        <w:pStyle w:val="ParaTab1"/>
        <w:tabs>
          <w:tab w:val="left" w:pos="0"/>
        </w:tabs>
        <w:spacing w:line="360" w:lineRule="auto"/>
        <w:ind w:firstLine="0"/>
        <w:rPr>
          <w:rFonts w:ascii="Times New Roman" w:hAnsi="Times New Roman" w:cs="Times New Roman"/>
        </w:rPr>
      </w:pPr>
      <w:r w:rsidRPr="00662939">
        <w:rPr>
          <w:rFonts w:ascii="Times New Roman" w:hAnsi="Times New Roman" w:cs="Times New Roman"/>
        </w:rPr>
        <w:tab/>
      </w:r>
      <w:r w:rsidRPr="00662939">
        <w:rPr>
          <w:rFonts w:ascii="Times New Roman" w:hAnsi="Times New Roman" w:cs="Times New Roman"/>
        </w:rPr>
        <w:tab/>
        <w:t xml:space="preserve">6. </w:t>
      </w:r>
      <w:r w:rsidRPr="00662939">
        <w:rPr>
          <w:rFonts w:ascii="Times New Roman" w:hAnsi="Times New Roman" w:cs="Times New Roman"/>
        </w:rPr>
        <w:tab/>
        <w:t xml:space="preserve">Sometime before July 2016, Duquesne Light listed Complainant’s name as a ratepayer on the billing statements it sent to Complainant.  </w:t>
      </w:r>
    </w:p>
    <w:p w:rsidR="00B374FC" w:rsidRPr="00662939" w:rsidRDefault="00B374FC" w:rsidP="00662939">
      <w:pPr>
        <w:pStyle w:val="ParaTab1"/>
        <w:tabs>
          <w:tab w:val="left" w:pos="0"/>
        </w:tabs>
        <w:spacing w:line="360" w:lineRule="auto"/>
        <w:ind w:firstLine="0"/>
        <w:rPr>
          <w:rFonts w:ascii="Times New Roman" w:hAnsi="Times New Roman" w:cs="Times New Roman"/>
        </w:rPr>
      </w:pPr>
    </w:p>
    <w:p w:rsidR="00B374FC" w:rsidRPr="00662939" w:rsidRDefault="00B374FC" w:rsidP="00662939">
      <w:pPr>
        <w:pStyle w:val="ParaTab1"/>
        <w:tabs>
          <w:tab w:val="left" w:pos="0"/>
        </w:tabs>
        <w:spacing w:line="360" w:lineRule="auto"/>
        <w:ind w:firstLine="0"/>
        <w:rPr>
          <w:rFonts w:ascii="Times New Roman" w:hAnsi="Times New Roman" w:cs="Times New Roman"/>
        </w:rPr>
      </w:pPr>
      <w:r w:rsidRPr="00662939">
        <w:rPr>
          <w:rFonts w:ascii="Times New Roman" w:hAnsi="Times New Roman" w:cs="Times New Roman"/>
        </w:rPr>
        <w:tab/>
      </w:r>
      <w:r w:rsidRPr="00662939">
        <w:rPr>
          <w:rFonts w:ascii="Times New Roman" w:hAnsi="Times New Roman" w:cs="Times New Roman"/>
        </w:rPr>
        <w:tab/>
      </w:r>
      <w:r w:rsidR="004E5351" w:rsidRPr="00662939">
        <w:rPr>
          <w:rFonts w:ascii="Times New Roman" w:hAnsi="Times New Roman" w:cs="Times New Roman"/>
        </w:rPr>
        <w:t>7</w:t>
      </w:r>
      <w:r w:rsidRPr="00662939">
        <w:rPr>
          <w:rFonts w:ascii="Times New Roman" w:hAnsi="Times New Roman" w:cs="Times New Roman"/>
        </w:rPr>
        <w:t>.</w:t>
      </w:r>
      <w:r w:rsidRPr="00662939">
        <w:rPr>
          <w:rFonts w:ascii="Times New Roman" w:hAnsi="Times New Roman" w:cs="Times New Roman"/>
        </w:rPr>
        <w:tab/>
        <w:t>Duquesne Light had the electric service account for the service address in the CAP Program</w:t>
      </w:r>
      <w:r w:rsidR="006B74EB">
        <w:rPr>
          <w:rFonts w:ascii="Times New Roman" w:hAnsi="Times New Roman" w:cs="Times New Roman"/>
        </w:rPr>
        <w:t>.</w:t>
      </w:r>
      <w:r w:rsidRPr="00662939">
        <w:rPr>
          <w:rFonts w:ascii="Times New Roman" w:hAnsi="Times New Roman" w:cs="Times New Roman"/>
        </w:rPr>
        <w:t xml:space="preserve"> </w:t>
      </w:r>
    </w:p>
    <w:p w:rsidR="0075758E" w:rsidRPr="00662939" w:rsidRDefault="0075758E" w:rsidP="00662939">
      <w:pPr>
        <w:pStyle w:val="ParaTab1"/>
        <w:tabs>
          <w:tab w:val="left" w:pos="0"/>
        </w:tabs>
        <w:spacing w:line="360" w:lineRule="auto"/>
        <w:ind w:firstLine="0"/>
        <w:rPr>
          <w:rFonts w:ascii="Times New Roman" w:hAnsi="Times New Roman" w:cs="Times New Roman"/>
        </w:rPr>
      </w:pPr>
    </w:p>
    <w:p w:rsidR="0075758E" w:rsidRPr="00662939" w:rsidRDefault="0075758E" w:rsidP="00662939">
      <w:pPr>
        <w:pStyle w:val="ParaTab1"/>
        <w:tabs>
          <w:tab w:val="left" w:pos="0"/>
        </w:tabs>
        <w:spacing w:line="360" w:lineRule="auto"/>
        <w:ind w:firstLine="0"/>
        <w:rPr>
          <w:rFonts w:ascii="Times New Roman" w:hAnsi="Times New Roman" w:cs="Times New Roman"/>
        </w:rPr>
      </w:pPr>
      <w:r w:rsidRPr="00662939">
        <w:rPr>
          <w:rFonts w:ascii="Times New Roman" w:hAnsi="Times New Roman" w:cs="Times New Roman"/>
        </w:rPr>
        <w:tab/>
      </w:r>
      <w:r w:rsidRPr="00662939">
        <w:rPr>
          <w:rFonts w:ascii="Times New Roman" w:hAnsi="Times New Roman" w:cs="Times New Roman"/>
        </w:rPr>
        <w:tab/>
      </w:r>
      <w:r w:rsidR="00B374FC" w:rsidRPr="00662939">
        <w:rPr>
          <w:rFonts w:ascii="Times New Roman" w:hAnsi="Times New Roman" w:cs="Times New Roman"/>
        </w:rPr>
        <w:t>8</w:t>
      </w:r>
      <w:r w:rsidRPr="00662939">
        <w:rPr>
          <w:rFonts w:ascii="Times New Roman" w:hAnsi="Times New Roman" w:cs="Times New Roman"/>
        </w:rPr>
        <w:t>.</w:t>
      </w:r>
      <w:r w:rsidRPr="00662939">
        <w:rPr>
          <w:rFonts w:ascii="Times New Roman" w:hAnsi="Times New Roman" w:cs="Times New Roman"/>
        </w:rPr>
        <w:tab/>
        <w:t xml:space="preserve">In order to receive CAP, Complainant’s husband provided his income information.  </w:t>
      </w:r>
    </w:p>
    <w:p w:rsidR="00DE7B08" w:rsidRPr="00662939" w:rsidRDefault="00DE7B08" w:rsidP="00662939">
      <w:pPr>
        <w:pStyle w:val="ParaTab1"/>
        <w:tabs>
          <w:tab w:val="left" w:pos="0"/>
        </w:tabs>
        <w:spacing w:line="360" w:lineRule="auto"/>
        <w:ind w:firstLine="0"/>
        <w:rPr>
          <w:rFonts w:ascii="Times New Roman" w:hAnsi="Times New Roman" w:cs="Times New Roman"/>
        </w:rPr>
      </w:pPr>
    </w:p>
    <w:p w:rsidR="00DE7B08" w:rsidRPr="00662939" w:rsidRDefault="00DE7B08" w:rsidP="00662939">
      <w:pPr>
        <w:pStyle w:val="ParaTab1"/>
        <w:tabs>
          <w:tab w:val="left" w:pos="0"/>
        </w:tabs>
        <w:spacing w:line="360" w:lineRule="auto"/>
        <w:ind w:firstLine="0"/>
        <w:rPr>
          <w:rFonts w:ascii="Times New Roman" w:hAnsi="Times New Roman" w:cs="Times New Roman"/>
        </w:rPr>
      </w:pPr>
      <w:r w:rsidRPr="00662939">
        <w:rPr>
          <w:rFonts w:ascii="Times New Roman" w:hAnsi="Times New Roman" w:cs="Times New Roman"/>
        </w:rPr>
        <w:tab/>
      </w:r>
      <w:r w:rsidRPr="00662939">
        <w:rPr>
          <w:rFonts w:ascii="Times New Roman" w:hAnsi="Times New Roman" w:cs="Times New Roman"/>
        </w:rPr>
        <w:tab/>
        <w:t xml:space="preserve">9. </w:t>
      </w:r>
      <w:r w:rsidRPr="00662939">
        <w:rPr>
          <w:rFonts w:ascii="Times New Roman" w:hAnsi="Times New Roman" w:cs="Times New Roman"/>
        </w:rPr>
        <w:tab/>
        <w:t xml:space="preserve">Complainant’s husband currently earns $12 per hour and does not receive overtime pay or holiday pay.  </w:t>
      </w:r>
    </w:p>
    <w:p w:rsidR="0075758E" w:rsidRPr="00662939" w:rsidRDefault="0075758E" w:rsidP="00662939">
      <w:pPr>
        <w:pStyle w:val="ParaTab1"/>
        <w:tabs>
          <w:tab w:val="left" w:pos="0"/>
        </w:tabs>
        <w:spacing w:line="360" w:lineRule="auto"/>
        <w:ind w:firstLine="0"/>
        <w:rPr>
          <w:rFonts w:ascii="Times New Roman" w:hAnsi="Times New Roman" w:cs="Times New Roman"/>
        </w:rPr>
      </w:pPr>
      <w:r w:rsidRPr="00662939">
        <w:rPr>
          <w:rFonts w:ascii="Times New Roman" w:hAnsi="Times New Roman" w:cs="Times New Roman"/>
        </w:rPr>
        <w:lastRenderedPageBreak/>
        <w:tab/>
      </w:r>
      <w:r w:rsidRPr="00662939">
        <w:rPr>
          <w:rFonts w:ascii="Times New Roman" w:hAnsi="Times New Roman" w:cs="Times New Roman"/>
        </w:rPr>
        <w:tab/>
      </w:r>
      <w:r w:rsidR="00DE7B08" w:rsidRPr="00662939">
        <w:rPr>
          <w:rFonts w:ascii="Times New Roman" w:hAnsi="Times New Roman" w:cs="Times New Roman"/>
        </w:rPr>
        <w:t>10</w:t>
      </w:r>
      <w:r w:rsidRPr="00662939">
        <w:rPr>
          <w:rFonts w:ascii="Times New Roman" w:hAnsi="Times New Roman" w:cs="Times New Roman"/>
        </w:rPr>
        <w:t>.</w:t>
      </w:r>
      <w:r w:rsidRPr="00662939">
        <w:rPr>
          <w:rFonts w:ascii="Times New Roman" w:hAnsi="Times New Roman" w:cs="Times New Roman"/>
        </w:rPr>
        <w:tab/>
        <w:t>When Complainant moved to the current address in September 2016, Duquesne Light transferred the unpaid balance from the service address to the new account for the current address, and denied CAP eligibility after calculating annual income for Complainant’s husband was too high.</w:t>
      </w:r>
    </w:p>
    <w:p w:rsidR="001A37E4" w:rsidRPr="00662939" w:rsidRDefault="001A37E4" w:rsidP="00662939">
      <w:pPr>
        <w:pStyle w:val="ParaTab1"/>
        <w:tabs>
          <w:tab w:val="left" w:pos="0"/>
        </w:tabs>
        <w:spacing w:line="360" w:lineRule="auto"/>
        <w:ind w:firstLine="0"/>
        <w:rPr>
          <w:rFonts w:ascii="Times New Roman" w:hAnsi="Times New Roman" w:cs="Times New Roman"/>
        </w:rPr>
      </w:pPr>
    </w:p>
    <w:p w:rsidR="00722189" w:rsidRPr="00662939" w:rsidRDefault="00722189" w:rsidP="00662939">
      <w:pPr>
        <w:pStyle w:val="ParaTab1"/>
        <w:tabs>
          <w:tab w:val="left" w:pos="0"/>
        </w:tabs>
        <w:spacing w:line="360" w:lineRule="auto"/>
        <w:ind w:firstLine="0"/>
        <w:rPr>
          <w:rFonts w:ascii="Times New Roman" w:hAnsi="Times New Roman" w:cs="Times New Roman"/>
        </w:rPr>
      </w:pPr>
      <w:r w:rsidRPr="00662939">
        <w:rPr>
          <w:rFonts w:ascii="Times New Roman" w:hAnsi="Times New Roman" w:cs="Times New Roman"/>
        </w:rPr>
        <w:tab/>
      </w:r>
      <w:r w:rsidRPr="00662939">
        <w:rPr>
          <w:rFonts w:ascii="Times New Roman" w:hAnsi="Times New Roman" w:cs="Times New Roman"/>
        </w:rPr>
        <w:tab/>
      </w:r>
      <w:r w:rsidR="00DE7B08" w:rsidRPr="00662939">
        <w:rPr>
          <w:rFonts w:ascii="Times New Roman" w:hAnsi="Times New Roman" w:cs="Times New Roman"/>
        </w:rPr>
        <w:t>11</w:t>
      </w:r>
      <w:r w:rsidRPr="00662939">
        <w:rPr>
          <w:rFonts w:ascii="Times New Roman" w:hAnsi="Times New Roman" w:cs="Times New Roman"/>
        </w:rPr>
        <w:t>.</w:t>
      </w:r>
      <w:r w:rsidRPr="00662939">
        <w:rPr>
          <w:rFonts w:ascii="Times New Roman" w:hAnsi="Times New Roman" w:cs="Times New Roman"/>
        </w:rPr>
        <w:tab/>
        <w:t xml:space="preserve">Complainant </w:t>
      </w:r>
      <w:r w:rsidR="00912A07" w:rsidRPr="00662939">
        <w:rPr>
          <w:rFonts w:ascii="Times New Roman" w:hAnsi="Times New Roman" w:cs="Times New Roman"/>
        </w:rPr>
        <w:t xml:space="preserve">appeared initially at the hearing but disconnected from the hearing before her </w:t>
      </w:r>
      <w:r w:rsidR="0075758E" w:rsidRPr="00662939">
        <w:rPr>
          <w:rFonts w:ascii="Times New Roman" w:hAnsi="Times New Roman" w:cs="Times New Roman"/>
        </w:rPr>
        <w:t xml:space="preserve">direct </w:t>
      </w:r>
      <w:r w:rsidR="00912A07" w:rsidRPr="00662939">
        <w:rPr>
          <w:rFonts w:ascii="Times New Roman" w:hAnsi="Times New Roman" w:cs="Times New Roman"/>
        </w:rPr>
        <w:t xml:space="preserve">testimony was subject to cross-examination </w:t>
      </w:r>
      <w:r w:rsidR="0075758E" w:rsidRPr="00662939">
        <w:rPr>
          <w:rFonts w:ascii="Times New Roman" w:hAnsi="Times New Roman" w:cs="Times New Roman"/>
        </w:rPr>
        <w:t xml:space="preserve">on </w:t>
      </w:r>
      <w:r w:rsidR="00912A07" w:rsidRPr="00662939">
        <w:rPr>
          <w:rFonts w:ascii="Times New Roman" w:hAnsi="Times New Roman" w:cs="Times New Roman"/>
        </w:rPr>
        <w:t>December 15</w:t>
      </w:r>
      <w:r w:rsidR="00C57125" w:rsidRPr="00662939">
        <w:rPr>
          <w:rFonts w:ascii="Times New Roman" w:hAnsi="Times New Roman" w:cs="Times New Roman"/>
        </w:rPr>
        <w:t>,</w:t>
      </w:r>
      <w:r w:rsidR="00B34A3C" w:rsidRPr="00662939">
        <w:rPr>
          <w:rFonts w:ascii="Times New Roman" w:hAnsi="Times New Roman" w:cs="Times New Roman"/>
        </w:rPr>
        <w:t xml:space="preserve"> 201</w:t>
      </w:r>
      <w:r w:rsidR="0037229F" w:rsidRPr="00662939">
        <w:rPr>
          <w:rFonts w:ascii="Times New Roman" w:hAnsi="Times New Roman" w:cs="Times New Roman"/>
        </w:rPr>
        <w:t>6</w:t>
      </w:r>
      <w:r w:rsidR="00B541FA" w:rsidRPr="00662939">
        <w:rPr>
          <w:rFonts w:ascii="Times New Roman" w:hAnsi="Times New Roman" w:cs="Times New Roman"/>
        </w:rPr>
        <w:t xml:space="preserve">.  </w:t>
      </w:r>
    </w:p>
    <w:p w:rsidR="00346EB9" w:rsidRPr="00662939" w:rsidRDefault="00346EB9" w:rsidP="00662939">
      <w:pPr>
        <w:pStyle w:val="ParaTab1"/>
        <w:tabs>
          <w:tab w:val="left" w:pos="0"/>
        </w:tabs>
        <w:spacing w:line="360" w:lineRule="auto"/>
        <w:ind w:firstLine="0"/>
        <w:rPr>
          <w:rFonts w:ascii="Times New Roman" w:hAnsi="Times New Roman" w:cs="Times New Roman"/>
        </w:rPr>
      </w:pPr>
    </w:p>
    <w:p w:rsidR="00B56D05" w:rsidRPr="00662939" w:rsidRDefault="004E5351" w:rsidP="00662939">
      <w:pPr>
        <w:pStyle w:val="ParaTab1"/>
        <w:tabs>
          <w:tab w:val="left" w:pos="0"/>
        </w:tabs>
        <w:spacing w:line="360" w:lineRule="auto"/>
        <w:ind w:firstLine="0"/>
        <w:rPr>
          <w:rFonts w:ascii="Times New Roman" w:hAnsi="Times New Roman" w:cs="Times New Roman"/>
        </w:rPr>
      </w:pPr>
      <w:r w:rsidRPr="00662939">
        <w:rPr>
          <w:rFonts w:ascii="Times New Roman" w:hAnsi="Times New Roman" w:cs="Times New Roman"/>
        </w:rPr>
        <w:tab/>
      </w:r>
      <w:r w:rsidRPr="00662939">
        <w:rPr>
          <w:rFonts w:ascii="Times New Roman" w:hAnsi="Times New Roman" w:cs="Times New Roman"/>
        </w:rPr>
        <w:tab/>
      </w:r>
      <w:r w:rsidR="00DE7B08" w:rsidRPr="00662939">
        <w:rPr>
          <w:rFonts w:ascii="Times New Roman" w:hAnsi="Times New Roman" w:cs="Times New Roman"/>
        </w:rPr>
        <w:t>12</w:t>
      </w:r>
      <w:r w:rsidR="00B56D05" w:rsidRPr="00662939">
        <w:rPr>
          <w:rFonts w:ascii="Times New Roman" w:hAnsi="Times New Roman" w:cs="Times New Roman"/>
        </w:rPr>
        <w:t xml:space="preserve">. </w:t>
      </w:r>
      <w:r w:rsidR="00B56D05" w:rsidRPr="00662939">
        <w:rPr>
          <w:rFonts w:ascii="Times New Roman" w:hAnsi="Times New Roman" w:cs="Times New Roman"/>
        </w:rPr>
        <w:tab/>
        <w:t xml:space="preserve">Respondent was ready to proceed with its </w:t>
      </w:r>
      <w:r w:rsidR="0075758E" w:rsidRPr="00662939">
        <w:rPr>
          <w:rFonts w:ascii="Times New Roman" w:hAnsi="Times New Roman" w:cs="Times New Roman"/>
        </w:rPr>
        <w:t xml:space="preserve">two </w:t>
      </w:r>
      <w:r w:rsidR="00B56D05" w:rsidRPr="00662939">
        <w:rPr>
          <w:rFonts w:ascii="Times New Roman" w:hAnsi="Times New Roman" w:cs="Times New Roman"/>
        </w:rPr>
        <w:t>witness</w:t>
      </w:r>
      <w:r w:rsidR="00912A07" w:rsidRPr="00662939">
        <w:rPr>
          <w:rFonts w:ascii="Times New Roman" w:hAnsi="Times New Roman" w:cs="Times New Roman"/>
        </w:rPr>
        <w:t>es</w:t>
      </w:r>
      <w:r w:rsidR="00B56D05" w:rsidRPr="00662939">
        <w:rPr>
          <w:rFonts w:ascii="Times New Roman" w:hAnsi="Times New Roman" w:cs="Times New Roman"/>
        </w:rPr>
        <w:t xml:space="preserve"> at the date and time scheduled for the hearing.</w:t>
      </w:r>
    </w:p>
    <w:p w:rsidR="004E5351" w:rsidRPr="00662939" w:rsidRDefault="004E5351" w:rsidP="00662939">
      <w:pPr>
        <w:pStyle w:val="BodyText"/>
        <w:tabs>
          <w:tab w:val="clear" w:pos="1980"/>
          <w:tab w:val="left" w:pos="0"/>
        </w:tabs>
        <w:spacing w:line="360" w:lineRule="auto"/>
        <w:jc w:val="left"/>
        <w:rPr>
          <w:rFonts w:ascii="Times New Roman" w:hAnsi="Times New Roman"/>
          <w:szCs w:val="24"/>
        </w:rPr>
      </w:pPr>
    </w:p>
    <w:p w:rsidR="005F7E43" w:rsidRPr="00662939" w:rsidRDefault="005F7E43" w:rsidP="00662939">
      <w:pPr>
        <w:pStyle w:val="BodyText2"/>
        <w:jc w:val="center"/>
        <w:rPr>
          <w:sz w:val="24"/>
          <w:szCs w:val="24"/>
          <w:u w:val="single"/>
        </w:rPr>
      </w:pPr>
      <w:r w:rsidRPr="00662939">
        <w:rPr>
          <w:sz w:val="24"/>
          <w:szCs w:val="24"/>
          <w:u w:val="single"/>
        </w:rPr>
        <w:t>DISCUSSION</w:t>
      </w:r>
    </w:p>
    <w:p w:rsidR="005F7E43" w:rsidRPr="00662939" w:rsidRDefault="005F7E43" w:rsidP="00662939">
      <w:pPr>
        <w:pStyle w:val="BodyText2"/>
        <w:rPr>
          <w:sz w:val="24"/>
          <w:szCs w:val="24"/>
        </w:rPr>
      </w:pPr>
    </w:p>
    <w:p w:rsidR="00722189" w:rsidRPr="00662939" w:rsidRDefault="00722189" w:rsidP="00662939">
      <w:pPr>
        <w:pStyle w:val="BodyText2"/>
        <w:rPr>
          <w:sz w:val="24"/>
          <w:szCs w:val="24"/>
        </w:rPr>
      </w:pPr>
      <w:r w:rsidRPr="00662939">
        <w:rPr>
          <w:sz w:val="24"/>
          <w:szCs w:val="24"/>
        </w:rPr>
        <w:tab/>
      </w:r>
      <w:r w:rsidRPr="00662939">
        <w:rPr>
          <w:sz w:val="24"/>
          <w:szCs w:val="24"/>
        </w:rPr>
        <w:tab/>
      </w:r>
      <w:proofErr w:type="gramStart"/>
      <w:r w:rsidRPr="00662939">
        <w:rPr>
          <w:sz w:val="24"/>
          <w:szCs w:val="24"/>
        </w:rPr>
        <w:t xml:space="preserve">Pursuant to Section 332(a) of the Public Utility Code, 66 </w:t>
      </w:r>
      <w:proofErr w:type="spellStart"/>
      <w:r w:rsidRPr="00662939">
        <w:rPr>
          <w:sz w:val="24"/>
          <w:szCs w:val="24"/>
        </w:rPr>
        <w:t>Pa.C.S.</w:t>
      </w:r>
      <w:r w:rsidR="00B56D05" w:rsidRPr="00662939">
        <w:rPr>
          <w:sz w:val="24"/>
          <w:szCs w:val="24"/>
        </w:rPr>
        <w:t>A</w:t>
      </w:r>
      <w:proofErr w:type="spellEnd"/>
      <w:r w:rsidR="00B56D05" w:rsidRPr="00662939">
        <w:rPr>
          <w:sz w:val="24"/>
          <w:szCs w:val="24"/>
        </w:rPr>
        <w:t>.</w:t>
      </w:r>
      <w:proofErr w:type="gramEnd"/>
      <w:r w:rsidRPr="00662939">
        <w:rPr>
          <w:sz w:val="24"/>
          <w:szCs w:val="24"/>
        </w:rPr>
        <w:t xml:space="preserve"> § 332(a), the burden of proof is on the proponent of a rule or order.  In this proceeding, Complainant </w:t>
      </w:r>
      <w:r w:rsidR="00912A07" w:rsidRPr="00662939">
        <w:rPr>
          <w:sz w:val="24"/>
          <w:szCs w:val="24"/>
        </w:rPr>
        <w:t>became</w:t>
      </w:r>
      <w:r w:rsidRPr="00662939">
        <w:rPr>
          <w:sz w:val="24"/>
          <w:szCs w:val="24"/>
        </w:rPr>
        <w:t xml:space="preserve"> the proponent of a rule or order</w:t>
      </w:r>
      <w:r w:rsidR="00912A07" w:rsidRPr="00662939">
        <w:rPr>
          <w:sz w:val="24"/>
          <w:szCs w:val="24"/>
        </w:rPr>
        <w:t xml:space="preserve"> when she filed the formal complaint asking the Commission to find Duquesne Light failed to provide </w:t>
      </w:r>
      <w:r w:rsidR="004E5351" w:rsidRPr="00662939">
        <w:rPr>
          <w:sz w:val="24"/>
          <w:szCs w:val="24"/>
        </w:rPr>
        <w:t>reasonable and adequate</w:t>
      </w:r>
      <w:r w:rsidR="00912A07" w:rsidRPr="00662939">
        <w:rPr>
          <w:sz w:val="24"/>
          <w:szCs w:val="24"/>
        </w:rPr>
        <w:t xml:space="preserve"> customer service when it provided a final bill for a previous address which was incorrect, erroneously added her name to the electric service account, and erroneously determined her husband was no longer eligible for CAP benefits</w:t>
      </w:r>
      <w:r w:rsidRPr="00662939">
        <w:rPr>
          <w:sz w:val="24"/>
          <w:szCs w:val="24"/>
        </w:rPr>
        <w:t xml:space="preserve">.  Therefore, Complainant </w:t>
      </w:r>
      <w:r w:rsidR="00FA3AF3" w:rsidRPr="00662939">
        <w:rPr>
          <w:sz w:val="24"/>
          <w:szCs w:val="24"/>
        </w:rPr>
        <w:t>bore</w:t>
      </w:r>
      <w:r w:rsidRPr="00662939">
        <w:rPr>
          <w:sz w:val="24"/>
          <w:szCs w:val="24"/>
        </w:rPr>
        <w:t xml:space="preserve"> the burden of proving by a preponderance of the evidence that Respondent violated the Public Utility Code or a regulation or order of the Commission.</w:t>
      </w:r>
      <w:r w:rsidR="00B56D05" w:rsidRPr="00662939">
        <w:rPr>
          <w:rStyle w:val="FootnoteReference"/>
          <w:sz w:val="24"/>
          <w:szCs w:val="24"/>
        </w:rPr>
        <w:footnoteReference w:id="1"/>
      </w:r>
      <w:r w:rsidRPr="00662939">
        <w:rPr>
          <w:sz w:val="24"/>
          <w:szCs w:val="24"/>
        </w:rPr>
        <w:t xml:space="preserve">  Complainant </w:t>
      </w:r>
      <w:r w:rsidR="00FA3AF3" w:rsidRPr="00662939">
        <w:rPr>
          <w:sz w:val="24"/>
          <w:szCs w:val="24"/>
        </w:rPr>
        <w:t>was required to show the utility wa</w:t>
      </w:r>
      <w:r w:rsidRPr="00662939">
        <w:rPr>
          <w:sz w:val="24"/>
          <w:szCs w:val="24"/>
        </w:rPr>
        <w:t xml:space="preserve">s responsible or accountable for the problem described in </w:t>
      </w:r>
      <w:r w:rsidR="00FA3AF3" w:rsidRPr="00662939">
        <w:rPr>
          <w:sz w:val="24"/>
          <w:szCs w:val="24"/>
        </w:rPr>
        <w:t>her formal</w:t>
      </w:r>
      <w:r w:rsidRPr="00662939">
        <w:rPr>
          <w:sz w:val="24"/>
          <w:szCs w:val="24"/>
        </w:rPr>
        <w:t xml:space="preserve"> complaint.</w:t>
      </w:r>
      <w:r w:rsidR="00B56D05" w:rsidRPr="00662939">
        <w:rPr>
          <w:rStyle w:val="FootnoteReference"/>
          <w:sz w:val="24"/>
          <w:szCs w:val="24"/>
        </w:rPr>
        <w:footnoteReference w:id="2"/>
      </w:r>
      <w:r w:rsidRPr="00662939">
        <w:rPr>
          <w:sz w:val="24"/>
          <w:szCs w:val="24"/>
        </w:rPr>
        <w:t xml:space="preserve">  </w:t>
      </w:r>
    </w:p>
    <w:p w:rsidR="00481CCD" w:rsidRPr="00662939" w:rsidRDefault="00481CCD" w:rsidP="00662939">
      <w:pPr>
        <w:pStyle w:val="BodyText2"/>
        <w:rPr>
          <w:sz w:val="24"/>
          <w:szCs w:val="24"/>
        </w:rPr>
      </w:pPr>
    </w:p>
    <w:p w:rsidR="00322934" w:rsidRDefault="00722189" w:rsidP="00662939">
      <w:pPr>
        <w:pStyle w:val="BodyText2"/>
        <w:rPr>
          <w:sz w:val="24"/>
          <w:szCs w:val="24"/>
        </w:rPr>
      </w:pPr>
      <w:r w:rsidRPr="00662939">
        <w:rPr>
          <w:sz w:val="24"/>
          <w:szCs w:val="24"/>
        </w:rPr>
        <w:tab/>
      </w:r>
      <w:r w:rsidRPr="00662939">
        <w:rPr>
          <w:sz w:val="24"/>
          <w:szCs w:val="24"/>
        </w:rPr>
        <w:tab/>
        <w:t xml:space="preserve">Administrative agencies, like the Public Utility Commission, are required to provide due process to the parties appearing before them.  This requirement is satisfied when the parties are afforded notice </w:t>
      </w:r>
      <w:r w:rsidR="00FA3AF3" w:rsidRPr="00662939">
        <w:rPr>
          <w:sz w:val="24"/>
          <w:szCs w:val="24"/>
        </w:rPr>
        <w:t xml:space="preserve">about the hearing </w:t>
      </w:r>
      <w:r w:rsidRPr="00662939">
        <w:rPr>
          <w:sz w:val="24"/>
          <w:szCs w:val="24"/>
        </w:rPr>
        <w:t xml:space="preserve">and </w:t>
      </w:r>
      <w:r w:rsidR="00FA3AF3" w:rsidRPr="00662939">
        <w:rPr>
          <w:sz w:val="24"/>
          <w:szCs w:val="24"/>
        </w:rPr>
        <w:t xml:space="preserve">are given </w:t>
      </w:r>
      <w:r w:rsidRPr="00662939">
        <w:rPr>
          <w:sz w:val="24"/>
          <w:szCs w:val="24"/>
        </w:rPr>
        <w:t>the opportunity to appear and be heard</w:t>
      </w:r>
      <w:r w:rsidR="00FA3AF3" w:rsidRPr="00662939">
        <w:rPr>
          <w:sz w:val="24"/>
          <w:szCs w:val="24"/>
        </w:rPr>
        <w:t xml:space="preserve"> </w:t>
      </w:r>
      <w:r w:rsidR="00FA3AF3" w:rsidRPr="00662939">
        <w:rPr>
          <w:sz w:val="24"/>
          <w:szCs w:val="24"/>
        </w:rPr>
        <w:lastRenderedPageBreak/>
        <w:t>in testimony</w:t>
      </w:r>
      <w:r w:rsidRPr="00662939">
        <w:rPr>
          <w:sz w:val="24"/>
          <w:szCs w:val="24"/>
        </w:rPr>
        <w:t>.</w:t>
      </w:r>
      <w:r w:rsidR="00B56D05" w:rsidRPr="00662939">
        <w:rPr>
          <w:rStyle w:val="FootnoteReference"/>
          <w:sz w:val="24"/>
          <w:szCs w:val="24"/>
        </w:rPr>
        <w:footnoteReference w:id="3"/>
      </w:r>
      <w:r w:rsidRPr="00662939">
        <w:rPr>
          <w:sz w:val="24"/>
          <w:szCs w:val="24"/>
        </w:rPr>
        <w:t xml:space="preserve">  </w:t>
      </w:r>
      <w:r w:rsidR="00FA3AF3" w:rsidRPr="00662939">
        <w:rPr>
          <w:sz w:val="24"/>
          <w:szCs w:val="24"/>
        </w:rPr>
        <w:t xml:space="preserve">Ms. </w:t>
      </w:r>
      <w:proofErr w:type="spellStart"/>
      <w:r w:rsidR="00FA3AF3" w:rsidRPr="00662939">
        <w:rPr>
          <w:sz w:val="24"/>
          <w:szCs w:val="24"/>
        </w:rPr>
        <w:t>Bistrican</w:t>
      </w:r>
      <w:proofErr w:type="spellEnd"/>
      <w:r w:rsidR="00FA3AF3" w:rsidRPr="00662939">
        <w:rPr>
          <w:sz w:val="24"/>
          <w:szCs w:val="24"/>
        </w:rPr>
        <w:t xml:space="preserve"> was given timely notice there would be a hearing, and she was given the opportunity to appear at the hearing and to provide evidence through her testimony.  </w:t>
      </w:r>
    </w:p>
    <w:p w:rsidR="00322934" w:rsidRDefault="00322934" w:rsidP="00322934">
      <w:pPr>
        <w:pStyle w:val="BodyText2"/>
        <w:ind w:firstLine="1440"/>
        <w:rPr>
          <w:sz w:val="24"/>
          <w:szCs w:val="24"/>
        </w:rPr>
      </w:pPr>
    </w:p>
    <w:p w:rsidR="00722189" w:rsidRPr="00662939" w:rsidRDefault="00FA3AF3" w:rsidP="00322934">
      <w:pPr>
        <w:pStyle w:val="BodyText2"/>
        <w:ind w:firstLine="1440"/>
        <w:rPr>
          <w:sz w:val="24"/>
          <w:szCs w:val="24"/>
        </w:rPr>
      </w:pPr>
      <w:r w:rsidRPr="00662939">
        <w:rPr>
          <w:sz w:val="24"/>
          <w:szCs w:val="24"/>
        </w:rPr>
        <w:t xml:space="preserve">Ms. </w:t>
      </w:r>
      <w:proofErr w:type="spellStart"/>
      <w:r w:rsidRPr="00662939">
        <w:rPr>
          <w:sz w:val="24"/>
          <w:szCs w:val="24"/>
        </w:rPr>
        <w:t>Bistrican</w:t>
      </w:r>
      <w:proofErr w:type="spellEnd"/>
      <w:r w:rsidRPr="00662939">
        <w:rPr>
          <w:sz w:val="24"/>
          <w:szCs w:val="24"/>
        </w:rPr>
        <w:t xml:space="preserve"> left the hearing after providing direct testimony but before her testimony was subject to cross-examination by counsel for Duquesne Light.  </w:t>
      </w:r>
      <w:r w:rsidR="00C57125" w:rsidRPr="00662939">
        <w:rPr>
          <w:sz w:val="24"/>
          <w:szCs w:val="24"/>
        </w:rPr>
        <w:t xml:space="preserve">Ms. </w:t>
      </w:r>
      <w:proofErr w:type="spellStart"/>
      <w:r w:rsidR="004105EC" w:rsidRPr="00662939">
        <w:rPr>
          <w:sz w:val="24"/>
          <w:szCs w:val="24"/>
        </w:rPr>
        <w:t>Bistrican</w:t>
      </w:r>
      <w:proofErr w:type="spellEnd"/>
      <w:r w:rsidR="004F5655" w:rsidRPr="00662939">
        <w:rPr>
          <w:sz w:val="24"/>
          <w:szCs w:val="24"/>
        </w:rPr>
        <w:t xml:space="preserve"> did appear </w:t>
      </w:r>
      <w:r w:rsidR="006E7CEA" w:rsidRPr="00662939">
        <w:rPr>
          <w:sz w:val="24"/>
          <w:szCs w:val="24"/>
        </w:rPr>
        <w:t xml:space="preserve">at the time scheduled for the </w:t>
      </w:r>
      <w:r w:rsidRPr="00662939">
        <w:rPr>
          <w:sz w:val="24"/>
          <w:szCs w:val="24"/>
        </w:rPr>
        <w:t>December 15</w:t>
      </w:r>
      <w:r w:rsidR="0037229F" w:rsidRPr="00662939">
        <w:rPr>
          <w:sz w:val="24"/>
          <w:szCs w:val="24"/>
        </w:rPr>
        <w:t>, 2016</w:t>
      </w:r>
      <w:r w:rsidR="006E7CEA" w:rsidRPr="00662939">
        <w:rPr>
          <w:sz w:val="24"/>
          <w:szCs w:val="24"/>
        </w:rPr>
        <w:t xml:space="preserve"> hearing</w:t>
      </w:r>
      <w:r w:rsidR="0037229F" w:rsidRPr="00662939">
        <w:rPr>
          <w:sz w:val="24"/>
          <w:szCs w:val="24"/>
        </w:rPr>
        <w:t xml:space="preserve">, </w:t>
      </w:r>
      <w:r w:rsidRPr="00662939">
        <w:rPr>
          <w:sz w:val="24"/>
          <w:szCs w:val="24"/>
        </w:rPr>
        <w:t>but</w:t>
      </w:r>
      <w:r w:rsidR="0037229F" w:rsidRPr="00662939">
        <w:rPr>
          <w:sz w:val="24"/>
          <w:szCs w:val="24"/>
        </w:rPr>
        <w:t xml:space="preserve"> </w:t>
      </w:r>
      <w:r w:rsidR="00815872" w:rsidRPr="00662939">
        <w:rPr>
          <w:sz w:val="24"/>
          <w:szCs w:val="24"/>
        </w:rPr>
        <w:t>s</w:t>
      </w:r>
      <w:r w:rsidR="004F5655" w:rsidRPr="00662939">
        <w:rPr>
          <w:sz w:val="24"/>
          <w:szCs w:val="24"/>
        </w:rPr>
        <w:t>he did not participate</w:t>
      </w:r>
      <w:r w:rsidR="00722189" w:rsidRPr="00662939">
        <w:rPr>
          <w:sz w:val="24"/>
          <w:szCs w:val="24"/>
        </w:rPr>
        <w:t xml:space="preserve"> </w:t>
      </w:r>
      <w:r w:rsidRPr="00662939">
        <w:rPr>
          <w:sz w:val="24"/>
          <w:szCs w:val="24"/>
        </w:rPr>
        <w:t xml:space="preserve">fully </w:t>
      </w:r>
      <w:r w:rsidR="00722189" w:rsidRPr="00662939">
        <w:rPr>
          <w:sz w:val="24"/>
          <w:szCs w:val="24"/>
        </w:rPr>
        <w:t>in the hearing</w:t>
      </w:r>
      <w:r w:rsidR="00322934">
        <w:rPr>
          <w:sz w:val="24"/>
          <w:szCs w:val="24"/>
        </w:rPr>
        <w:t xml:space="preserve"> and Duquesne Light was not provided with a fair opportunity to question Ms.</w:t>
      </w:r>
      <w:r w:rsidR="003B2661">
        <w:rPr>
          <w:sz w:val="24"/>
          <w:szCs w:val="24"/>
        </w:rPr>
        <w:t> </w:t>
      </w:r>
      <w:proofErr w:type="spellStart"/>
      <w:r w:rsidR="00322934">
        <w:rPr>
          <w:sz w:val="24"/>
          <w:szCs w:val="24"/>
        </w:rPr>
        <w:t>Bistrican’s</w:t>
      </w:r>
      <w:proofErr w:type="spellEnd"/>
      <w:r w:rsidR="00322934">
        <w:rPr>
          <w:sz w:val="24"/>
          <w:szCs w:val="24"/>
        </w:rPr>
        <w:t xml:space="preserve"> statements during the hearing</w:t>
      </w:r>
      <w:r w:rsidR="00722189" w:rsidRPr="00662939">
        <w:rPr>
          <w:sz w:val="24"/>
          <w:szCs w:val="24"/>
        </w:rPr>
        <w:t xml:space="preserve">.  </w:t>
      </w:r>
      <w:r w:rsidR="00322934">
        <w:rPr>
          <w:sz w:val="24"/>
          <w:szCs w:val="24"/>
        </w:rPr>
        <w:t>In addition, the presiding officer provided Ms.</w:t>
      </w:r>
      <w:r w:rsidR="003B2661">
        <w:rPr>
          <w:sz w:val="24"/>
          <w:szCs w:val="24"/>
        </w:rPr>
        <w:t> </w:t>
      </w:r>
      <w:proofErr w:type="spellStart"/>
      <w:r w:rsidR="00322934">
        <w:rPr>
          <w:sz w:val="24"/>
          <w:szCs w:val="24"/>
        </w:rPr>
        <w:t>Bistrican</w:t>
      </w:r>
      <w:proofErr w:type="spellEnd"/>
      <w:r w:rsidR="00322934">
        <w:rPr>
          <w:sz w:val="24"/>
          <w:szCs w:val="24"/>
        </w:rPr>
        <w:t xml:space="preserve"> with written instructions on how to request a second day of testimony but she did not make a request in writing as directed by the presiding officer in the letter dated December 16, 2016.  </w:t>
      </w:r>
      <w:r w:rsidR="00722189" w:rsidRPr="00662939">
        <w:rPr>
          <w:sz w:val="24"/>
          <w:szCs w:val="24"/>
        </w:rPr>
        <w:t>Once notice of a hearing and the opportunity to be heard has been provided, it is the responsibility of the parties to appear and participate in the hearing.</w:t>
      </w:r>
      <w:r w:rsidR="00B56D05" w:rsidRPr="00662939">
        <w:rPr>
          <w:rStyle w:val="FootnoteReference"/>
          <w:sz w:val="24"/>
          <w:szCs w:val="24"/>
        </w:rPr>
        <w:footnoteReference w:id="4"/>
      </w:r>
      <w:r w:rsidR="00722189" w:rsidRPr="00662939">
        <w:rPr>
          <w:sz w:val="24"/>
          <w:szCs w:val="24"/>
        </w:rPr>
        <w:t xml:space="preserve">    </w:t>
      </w:r>
    </w:p>
    <w:p w:rsidR="00FA3AF3" w:rsidRPr="00662939" w:rsidRDefault="00FA3AF3" w:rsidP="00662939">
      <w:pPr>
        <w:pStyle w:val="BodyText2"/>
        <w:rPr>
          <w:sz w:val="24"/>
          <w:szCs w:val="24"/>
        </w:rPr>
      </w:pPr>
    </w:p>
    <w:p w:rsidR="001B209E" w:rsidRPr="00662939" w:rsidRDefault="001B209E" w:rsidP="00662939">
      <w:pPr>
        <w:pStyle w:val="BodyText"/>
        <w:tabs>
          <w:tab w:val="clear" w:pos="1980"/>
          <w:tab w:val="left" w:pos="-1710"/>
          <w:tab w:val="left" w:pos="0"/>
        </w:tabs>
        <w:spacing w:line="360" w:lineRule="auto"/>
        <w:jc w:val="left"/>
        <w:rPr>
          <w:rFonts w:ascii="Times New Roman" w:hAnsi="Times New Roman"/>
          <w:szCs w:val="24"/>
        </w:rPr>
      </w:pPr>
      <w:r w:rsidRPr="00662939">
        <w:rPr>
          <w:rFonts w:ascii="Times New Roman" w:hAnsi="Times New Roman"/>
          <w:szCs w:val="24"/>
        </w:rPr>
        <w:tab/>
      </w:r>
      <w:r w:rsidRPr="00662939">
        <w:rPr>
          <w:rFonts w:ascii="Times New Roman" w:hAnsi="Times New Roman"/>
          <w:szCs w:val="24"/>
        </w:rPr>
        <w:tab/>
        <w:t xml:space="preserve">Section 332(f) of the Public Utility Code, </w:t>
      </w:r>
      <w:proofErr w:type="gramStart"/>
      <w:r w:rsidRPr="00662939">
        <w:rPr>
          <w:rFonts w:ascii="Times New Roman" w:hAnsi="Times New Roman"/>
          <w:szCs w:val="24"/>
        </w:rPr>
        <w:t xml:space="preserve">66 </w:t>
      </w:r>
      <w:proofErr w:type="spellStart"/>
      <w:r w:rsidRPr="00662939">
        <w:rPr>
          <w:rFonts w:ascii="Times New Roman" w:hAnsi="Times New Roman"/>
          <w:szCs w:val="24"/>
        </w:rPr>
        <w:t>Pa.C.S.</w:t>
      </w:r>
      <w:r w:rsidR="00B56D05" w:rsidRPr="00662939">
        <w:rPr>
          <w:rFonts w:ascii="Times New Roman" w:hAnsi="Times New Roman"/>
          <w:szCs w:val="24"/>
        </w:rPr>
        <w:t>A</w:t>
      </w:r>
      <w:proofErr w:type="spellEnd"/>
      <w:proofErr w:type="gramEnd"/>
      <w:r w:rsidR="00B56D05" w:rsidRPr="00662939">
        <w:rPr>
          <w:rFonts w:ascii="Times New Roman" w:hAnsi="Times New Roman"/>
          <w:szCs w:val="24"/>
        </w:rPr>
        <w:t>.</w:t>
      </w:r>
      <w:r w:rsidRPr="00662939">
        <w:rPr>
          <w:rFonts w:ascii="Times New Roman" w:hAnsi="Times New Roman"/>
          <w:szCs w:val="24"/>
        </w:rPr>
        <w:t xml:space="preserve"> § 332(f), provides in pertinent part:</w:t>
      </w:r>
    </w:p>
    <w:p w:rsidR="001B209E" w:rsidRPr="00662939" w:rsidRDefault="001B209E" w:rsidP="00662939">
      <w:pPr>
        <w:pStyle w:val="BodyText"/>
        <w:tabs>
          <w:tab w:val="left" w:pos="90"/>
        </w:tabs>
        <w:spacing w:line="240" w:lineRule="auto"/>
        <w:ind w:left="90" w:firstLine="1350"/>
        <w:jc w:val="left"/>
        <w:rPr>
          <w:rFonts w:ascii="Times New Roman" w:hAnsi="Times New Roman"/>
          <w:szCs w:val="24"/>
        </w:rPr>
      </w:pPr>
    </w:p>
    <w:p w:rsidR="001B209E" w:rsidRPr="00662939" w:rsidRDefault="001B209E" w:rsidP="00662939">
      <w:pPr>
        <w:pStyle w:val="BodyText"/>
        <w:tabs>
          <w:tab w:val="left" w:pos="720"/>
        </w:tabs>
        <w:spacing w:line="240" w:lineRule="auto"/>
        <w:ind w:left="2160" w:right="1440"/>
        <w:jc w:val="left"/>
        <w:rPr>
          <w:rFonts w:ascii="Times New Roman" w:hAnsi="Times New Roman"/>
          <w:szCs w:val="24"/>
        </w:rPr>
      </w:pPr>
      <w:r w:rsidRPr="00662939">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F0727D" w:rsidRPr="00662939" w:rsidRDefault="00F0727D" w:rsidP="00662939">
      <w:pPr>
        <w:tabs>
          <w:tab w:val="left" w:pos="-1710"/>
          <w:tab w:val="left" w:pos="-720"/>
        </w:tabs>
        <w:suppressAutoHyphens/>
        <w:snapToGrid w:val="0"/>
        <w:spacing w:line="360" w:lineRule="auto"/>
        <w:rPr>
          <w:spacing w:val="-3"/>
          <w:sz w:val="24"/>
          <w:szCs w:val="24"/>
        </w:rPr>
      </w:pPr>
    </w:p>
    <w:p w:rsidR="0077018F" w:rsidRPr="00662939" w:rsidRDefault="00126AD7" w:rsidP="00662939">
      <w:pPr>
        <w:tabs>
          <w:tab w:val="left" w:pos="-1710"/>
          <w:tab w:val="left" w:pos="-720"/>
        </w:tabs>
        <w:suppressAutoHyphens/>
        <w:snapToGrid w:val="0"/>
        <w:spacing w:line="360" w:lineRule="auto"/>
        <w:rPr>
          <w:sz w:val="24"/>
          <w:szCs w:val="24"/>
        </w:rPr>
      </w:pPr>
      <w:r w:rsidRPr="00662939">
        <w:rPr>
          <w:spacing w:val="-3"/>
          <w:sz w:val="24"/>
          <w:szCs w:val="24"/>
        </w:rPr>
        <w:tab/>
      </w:r>
      <w:r w:rsidRPr="00662939">
        <w:rPr>
          <w:spacing w:val="-3"/>
          <w:sz w:val="24"/>
          <w:szCs w:val="24"/>
        </w:rPr>
        <w:tab/>
        <w:t xml:space="preserve">Since </w:t>
      </w:r>
      <w:r w:rsidR="00346EB9" w:rsidRPr="00662939">
        <w:rPr>
          <w:sz w:val="24"/>
          <w:szCs w:val="24"/>
        </w:rPr>
        <w:t xml:space="preserve">Complainant </w:t>
      </w:r>
      <w:r w:rsidR="0098412F" w:rsidRPr="00662939">
        <w:rPr>
          <w:sz w:val="24"/>
          <w:szCs w:val="24"/>
        </w:rPr>
        <w:t>did not</w:t>
      </w:r>
      <w:r w:rsidR="00346EB9" w:rsidRPr="00662939">
        <w:rPr>
          <w:sz w:val="24"/>
          <w:szCs w:val="24"/>
        </w:rPr>
        <w:t xml:space="preserve"> </w:t>
      </w:r>
      <w:r w:rsidR="00FA3AF3" w:rsidRPr="00662939">
        <w:rPr>
          <w:sz w:val="24"/>
          <w:szCs w:val="24"/>
        </w:rPr>
        <w:t>make her testimony available for cross-examination by Res</w:t>
      </w:r>
      <w:r w:rsidR="003B2661">
        <w:rPr>
          <w:sz w:val="24"/>
          <w:szCs w:val="24"/>
        </w:rPr>
        <w:t>p</w:t>
      </w:r>
      <w:r w:rsidR="00FA3AF3" w:rsidRPr="00662939">
        <w:rPr>
          <w:sz w:val="24"/>
          <w:szCs w:val="24"/>
        </w:rPr>
        <w:t>ondent, she did not fully</w:t>
      </w:r>
      <w:r w:rsidR="00346EB9" w:rsidRPr="00662939">
        <w:rPr>
          <w:spacing w:val="-3"/>
          <w:sz w:val="24"/>
          <w:szCs w:val="24"/>
        </w:rPr>
        <w:t xml:space="preserve"> participate</w:t>
      </w:r>
      <w:r w:rsidRPr="00662939">
        <w:rPr>
          <w:spacing w:val="-3"/>
          <w:sz w:val="24"/>
          <w:szCs w:val="24"/>
        </w:rPr>
        <w:t xml:space="preserve"> in the hearing</w:t>
      </w:r>
      <w:r w:rsidR="00FA3AF3" w:rsidRPr="00662939">
        <w:rPr>
          <w:spacing w:val="-3"/>
          <w:sz w:val="24"/>
          <w:szCs w:val="24"/>
        </w:rPr>
        <w:t xml:space="preserve">, which </w:t>
      </w:r>
      <w:r w:rsidRPr="00662939">
        <w:rPr>
          <w:spacing w:val="-3"/>
          <w:sz w:val="24"/>
          <w:szCs w:val="24"/>
        </w:rPr>
        <w:t xml:space="preserve">was held in accordance with 66 </w:t>
      </w:r>
      <w:proofErr w:type="spellStart"/>
      <w:r w:rsidRPr="00662939">
        <w:rPr>
          <w:spacing w:val="-3"/>
          <w:sz w:val="24"/>
          <w:szCs w:val="24"/>
        </w:rPr>
        <w:t>Pa.C.S.</w:t>
      </w:r>
      <w:r w:rsidR="00B56D05" w:rsidRPr="00662939">
        <w:rPr>
          <w:spacing w:val="-3"/>
          <w:sz w:val="24"/>
          <w:szCs w:val="24"/>
        </w:rPr>
        <w:t>A</w:t>
      </w:r>
      <w:proofErr w:type="spellEnd"/>
      <w:r w:rsidR="00B56D05" w:rsidRPr="00662939">
        <w:rPr>
          <w:spacing w:val="-3"/>
          <w:sz w:val="24"/>
          <w:szCs w:val="24"/>
        </w:rPr>
        <w:t>.</w:t>
      </w:r>
      <w:r w:rsidRPr="00662939">
        <w:rPr>
          <w:spacing w:val="-3"/>
          <w:sz w:val="24"/>
          <w:szCs w:val="24"/>
        </w:rPr>
        <w:t xml:space="preserve"> §</w:t>
      </w:r>
      <w:r w:rsidR="00B64455" w:rsidRPr="00662939">
        <w:rPr>
          <w:spacing w:val="-3"/>
          <w:sz w:val="24"/>
          <w:szCs w:val="24"/>
        </w:rPr>
        <w:t> </w:t>
      </w:r>
      <w:r w:rsidRPr="00662939">
        <w:rPr>
          <w:spacing w:val="-3"/>
          <w:sz w:val="24"/>
          <w:szCs w:val="24"/>
        </w:rPr>
        <w:t xml:space="preserve">332(f) and 52 </w:t>
      </w:r>
      <w:proofErr w:type="spellStart"/>
      <w:r w:rsidRPr="00662939">
        <w:rPr>
          <w:spacing w:val="-3"/>
          <w:sz w:val="24"/>
          <w:szCs w:val="24"/>
        </w:rPr>
        <w:t>Pa.Code</w:t>
      </w:r>
      <w:proofErr w:type="spellEnd"/>
      <w:r w:rsidRPr="00662939">
        <w:rPr>
          <w:spacing w:val="-3"/>
          <w:sz w:val="24"/>
          <w:szCs w:val="24"/>
        </w:rPr>
        <w:t xml:space="preserve"> § 5.245</w:t>
      </w:r>
      <w:r w:rsidR="00F0727D" w:rsidRPr="00662939">
        <w:rPr>
          <w:spacing w:val="-3"/>
          <w:sz w:val="24"/>
          <w:szCs w:val="24"/>
        </w:rPr>
        <w:t xml:space="preserve">.  </w:t>
      </w:r>
      <w:r w:rsidRPr="00662939">
        <w:rPr>
          <w:spacing w:val="-3"/>
          <w:sz w:val="24"/>
          <w:szCs w:val="24"/>
        </w:rPr>
        <w:t xml:space="preserve">Complainant failed to sustain </w:t>
      </w:r>
      <w:r w:rsidR="00346EB9" w:rsidRPr="00662939">
        <w:rPr>
          <w:spacing w:val="-3"/>
          <w:sz w:val="24"/>
          <w:szCs w:val="24"/>
        </w:rPr>
        <w:t>the</w:t>
      </w:r>
      <w:r w:rsidRPr="00662939">
        <w:rPr>
          <w:spacing w:val="-3"/>
          <w:sz w:val="24"/>
          <w:szCs w:val="24"/>
        </w:rPr>
        <w:t xml:space="preserve"> burden of proof</w:t>
      </w:r>
      <w:r w:rsidR="00346EB9" w:rsidRPr="00662939">
        <w:rPr>
          <w:spacing w:val="-3"/>
          <w:sz w:val="24"/>
          <w:szCs w:val="24"/>
        </w:rPr>
        <w:t xml:space="preserve"> and </w:t>
      </w:r>
      <w:r w:rsidRPr="00662939">
        <w:rPr>
          <w:spacing w:val="-3"/>
          <w:sz w:val="24"/>
          <w:szCs w:val="24"/>
        </w:rPr>
        <w:t xml:space="preserve">failed to present evidence to support </w:t>
      </w:r>
      <w:r w:rsidR="00346EB9" w:rsidRPr="00662939">
        <w:rPr>
          <w:spacing w:val="-3"/>
          <w:sz w:val="24"/>
          <w:szCs w:val="24"/>
        </w:rPr>
        <w:t>the</w:t>
      </w:r>
      <w:r w:rsidRPr="00662939">
        <w:rPr>
          <w:spacing w:val="-3"/>
          <w:sz w:val="24"/>
          <w:szCs w:val="24"/>
        </w:rPr>
        <w:t xml:space="preserve"> allegations.</w:t>
      </w:r>
      <w:r w:rsidR="004E5351" w:rsidRPr="00662939">
        <w:rPr>
          <w:spacing w:val="-3"/>
          <w:sz w:val="24"/>
          <w:szCs w:val="24"/>
        </w:rPr>
        <w:t xml:space="preserve">  </w:t>
      </w:r>
      <w:r w:rsidRPr="00662939">
        <w:rPr>
          <w:spacing w:val="-3"/>
          <w:sz w:val="24"/>
          <w:szCs w:val="24"/>
        </w:rPr>
        <w:t xml:space="preserve">Respondent’s attorney moved to dismiss the complaint </w:t>
      </w:r>
      <w:r w:rsidR="0037229F" w:rsidRPr="00662939">
        <w:rPr>
          <w:spacing w:val="-3"/>
          <w:sz w:val="24"/>
          <w:szCs w:val="24"/>
        </w:rPr>
        <w:t xml:space="preserve">with prejudice </w:t>
      </w:r>
      <w:r w:rsidRPr="00662939">
        <w:rPr>
          <w:spacing w:val="-3"/>
          <w:sz w:val="24"/>
          <w:szCs w:val="24"/>
        </w:rPr>
        <w:t>for failure to prosecute</w:t>
      </w:r>
      <w:r w:rsidR="0072722C" w:rsidRPr="00662939">
        <w:rPr>
          <w:sz w:val="24"/>
          <w:szCs w:val="24"/>
        </w:rPr>
        <w:t xml:space="preserve">.  </w:t>
      </w:r>
      <w:r w:rsidR="00B56D05" w:rsidRPr="00662939">
        <w:rPr>
          <w:sz w:val="24"/>
          <w:szCs w:val="24"/>
        </w:rPr>
        <w:t>In the Ordering Paragraph</w:t>
      </w:r>
      <w:r w:rsidR="00423D68" w:rsidRPr="00662939">
        <w:rPr>
          <w:sz w:val="24"/>
          <w:szCs w:val="24"/>
        </w:rPr>
        <w:t>s</w:t>
      </w:r>
      <w:r w:rsidR="00B56D05" w:rsidRPr="00662939">
        <w:rPr>
          <w:sz w:val="24"/>
          <w:szCs w:val="24"/>
        </w:rPr>
        <w:t xml:space="preserve"> below, </w:t>
      </w:r>
      <w:r w:rsidRPr="00662939">
        <w:rPr>
          <w:spacing w:val="-3"/>
          <w:sz w:val="24"/>
          <w:szCs w:val="24"/>
        </w:rPr>
        <w:t xml:space="preserve">Respondent’s </w:t>
      </w:r>
      <w:r w:rsidRPr="00662939">
        <w:rPr>
          <w:spacing w:val="-3"/>
          <w:sz w:val="24"/>
          <w:szCs w:val="24"/>
        </w:rPr>
        <w:lastRenderedPageBreak/>
        <w:t xml:space="preserve">motion to dismiss the formal complaint is granted.  </w:t>
      </w:r>
      <w:r w:rsidR="001B209E" w:rsidRPr="00662939">
        <w:rPr>
          <w:sz w:val="24"/>
          <w:szCs w:val="24"/>
        </w:rPr>
        <w:t xml:space="preserve">Accordingly, the </w:t>
      </w:r>
      <w:r w:rsidR="006E7CEA" w:rsidRPr="00662939">
        <w:rPr>
          <w:sz w:val="24"/>
          <w:szCs w:val="24"/>
        </w:rPr>
        <w:t xml:space="preserve">formal </w:t>
      </w:r>
      <w:r w:rsidR="001B209E" w:rsidRPr="00662939">
        <w:rPr>
          <w:sz w:val="24"/>
          <w:szCs w:val="24"/>
        </w:rPr>
        <w:t>complaint in this matter will be dismissed</w:t>
      </w:r>
      <w:r w:rsidR="004E5351" w:rsidRPr="00662939">
        <w:rPr>
          <w:sz w:val="24"/>
          <w:szCs w:val="24"/>
        </w:rPr>
        <w:t xml:space="preserve"> in the paragraphs below</w:t>
      </w:r>
      <w:r w:rsidR="001B209E" w:rsidRPr="00662939">
        <w:rPr>
          <w:sz w:val="24"/>
          <w:szCs w:val="24"/>
        </w:rPr>
        <w:t>.</w:t>
      </w:r>
      <w:r w:rsidR="00B56D05" w:rsidRPr="00662939">
        <w:rPr>
          <w:rStyle w:val="FootnoteReference"/>
          <w:sz w:val="24"/>
          <w:szCs w:val="24"/>
        </w:rPr>
        <w:footnoteReference w:id="5"/>
      </w:r>
      <w:r w:rsidR="001B209E" w:rsidRPr="00662939">
        <w:rPr>
          <w:sz w:val="24"/>
          <w:szCs w:val="24"/>
        </w:rPr>
        <w:t xml:space="preserve">  </w:t>
      </w:r>
    </w:p>
    <w:p w:rsidR="004E5351" w:rsidRPr="00662939" w:rsidRDefault="004E5351" w:rsidP="00662939">
      <w:pPr>
        <w:tabs>
          <w:tab w:val="left" w:pos="-1710"/>
          <w:tab w:val="left" w:pos="-720"/>
        </w:tabs>
        <w:suppressAutoHyphens/>
        <w:snapToGrid w:val="0"/>
        <w:spacing w:line="360" w:lineRule="auto"/>
        <w:rPr>
          <w:sz w:val="24"/>
          <w:szCs w:val="24"/>
        </w:rPr>
      </w:pPr>
    </w:p>
    <w:p w:rsidR="002779C3" w:rsidRDefault="004E5351" w:rsidP="00662939">
      <w:pPr>
        <w:tabs>
          <w:tab w:val="left" w:pos="-1710"/>
          <w:tab w:val="left" w:pos="-720"/>
        </w:tabs>
        <w:suppressAutoHyphens/>
        <w:snapToGrid w:val="0"/>
        <w:spacing w:line="360" w:lineRule="auto"/>
        <w:rPr>
          <w:sz w:val="24"/>
          <w:szCs w:val="24"/>
        </w:rPr>
      </w:pPr>
      <w:r w:rsidRPr="00662939">
        <w:rPr>
          <w:sz w:val="24"/>
          <w:szCs w:val="24"/>
        </w:rPr>
        <w:tab/>
      </w:r>
      <w:r w:rsidRPr="00662939">
        <w:rPr>
          <w:sz w:val="24"/>
          <w:szCs w:val="24"/>
        </w:rPr>
        <w:tab/>
        <w:t>However, it should be noted that</w:t>
      </w:r>
      <w:r w:rsidR="00DE7B08" w:rsidRPr="00662939">
        <w:rPr>
          <w:sz w:val="24"/>
          <w:szCs w:val="24"/>
        </w:rPr>
        <w:t>,</w:t>
      </w:r>
      <w:r w:rsidRPr="00662939">
        <w:rPr>
          <w:sz w:val="24"/>
          <w:szCs w:val="24"/>
        </w:rPr>
        <w:t xml:space="preserve"> even if Complainant had </w:t>
      </w:r>
      <w:r w:rsidR="00C71F90" w:rsidRPr="00662939">
        <w:rPr>
          <w:sz w:val="24"/>
          <w:szCs w:val="24"/>
        </w:rPr>
        <w:t>been cross-examined by Respondent</w:t>
      </w:r>
      <w:r w:rsidRPr="00662939">
        <w:rPr>
          <w:sz w:val="24"/>
          <w:szCs w:val="24"/>
        </w:rPr>
        <w:t xml:space="preserve">, the information </w:t>
      </w:r>
      <w:r w:rsidR="00DE7B08" w:rsidRPr="00662939">
        <w:rPr>
          <w:sz w:val="24"/>
          <w:szCs w:val="24"/>
        </w:rPr>
        <w:t xml:space="preserve">Ms. </w:t>
      </w:r>
      <w:proofErr w:type="spellStart"/>
      <w:r w:rsidR="00DE7B08" w:rsidRPr="00662939">
        <w:rPr>
          <w:sz w:val="24"/>
          <w:szCs w:val="24"/>
        </w:rPr>
        <w:t>Bistrican</w:t>
      </w:r>
      <w:proofErr w:type="spellEnd"/>
      <w:r w:rsidRPr="00662939">
        <w:rPr>
          <w:sz w:val="24"/>
          <w:szCs w:val="24"/>
        </w:rPr>
        <w:t xml:space="preserve"> provided in her direct testimony was inadequate to </w:t>
      </w:r>
      <w:r w:rsidR="00DE7B08" w:rsidRPr="00662939">
        <w:rPr>
          <w:sz w:val="24"/>
          <w:szCs w:val="24"/>
        </w:rPr>
        <w:t>meet the burden of proof</w:t>
      </w:r>
      <w:r w:rsidR="00322934">
        <w:rPr>
          <w:sz w:val="24"/>
          <w:szCs w:val="24"/>
        </w:rPr>
        <w:t xml:space="preserve"> even if all of her statements are accepted as true recitations of the facts</w:t>
      </w:r>
      <w:r w:rsidR="00DE7B08" w:rsidRPr="00662939">
        <w:rPr>
          <w:sz w:val="24"/>
          <w:szCs w:val="24"/>
        </w:rPr>
        <w:t xml:space="preserve">.  Ms. </w:t>
      </w:r>
      <w:proofErr w:type="spellStart"/>
      <w:r w:rsidR="00DE7B08" w:rsidRPr="00662939">
        <w:rPr>
          <w:sz w:val="24"/>
          <w:szCs w:val="24"/>
        </w:rPr>
        <w:t>Bistrican</w:t>
      </w:r>
      <w:proofErr w:type="spellEnd"/>
      <w:r w:rsidR="00DE7B08" w:rsidRPr="00662939">
        <w:rPr>
          <w:sz w:val="24"/>
          <w:szCs w:val="24"/>
        </w:rPr>
        <w:t xml:space="preserve"> did not </w:t>
      </w:r>
      <w:r w:rsidRPr="00662939">
        <w:rPr>
          <w:sz w:val="24"/>
          <w:szCs w:val="24"/>
        </w:rPr>
        <w:t xml:space="preserve">prove Duquesne Light </w:t>
      </w:r>
      <w:r w:rsidR="00DE7B08" w:rsidRPr="00662939">
        <w:rPr>
          <w:sz w:val="24"/>
          <w:szCs w:val="24"/>
        </w:rPr>
        <w:t>acted</w:t>
      </w:r>
      <w:r w:rsidRPr="00662939">
        <w:rPr>
          <w:sz w:val="24"/>
          <w:szCs w:val="24"/>
        </w:rPr>
        <w:t xml:space="preserve"> </w:t>
      </w:r>
      <w:r w:rsidR="00DE7B08" w:rsidRPr="00662939">
        <w:rPr>
          <w:sz w:val="24"/>
          <w:szCs w:val="24"/>
        </w:rPr>
        <w:t>im</w:t>
      </w:r>
      <w:r w:rsidRPr="00662939">
        <w:rPr>
          <w:sz w:val="24"/>
          <w:szCs w:val="24"/>
        </w:rPr>
        <w:t>properly when it listed Complainant as a ratepayer</w:t>
      </w:r>
      <w:r w:rsidR="00322934">
        <w:rPr>
          <w:sz w:val="24"/>
          <w:szCs w:val="24"/>
        </w:rPr>
        <w:t xml:space="preserve"> on the electric service account</w:t>
      </w:r>
      <w:r w:rsidR="00DE7B08" w:rsidRPr="00662939">
        <w:rPr>
          <w:sz w:val="24"/>
          <w:szCs w:val="24"/>
        </w:rPr>
        <w:t xml:space="preserve">.  </w:t>
      </w:r>
      <w:r w:rsidR="002779C3">
        <w:rPr>
          <w:sz w:val="24"/>
          <w:szCs w:val="24"/>
        </w:rPr>
        <w:t xml:space="preserve">Ms. </w:t>
      </w:r>
      <w:proofErr w:type="spellStart"/>
      <w:r w:rsidR="002779C3">
        <w:rPr>
          <w:sz w:val="24"/>
          <w:szCs w:val="24"/>
        </w:rPr>
        <w:t>Bistrican</w:t>
      </w:r>
      <w:proofErr w:type="spellEnd"/>
      <w:r w:rsidR="002779C3">
        <w:rPr>
          <w:sz w:val="24"/>
          <w:szCs w:val="24"/>
        </w:rPr>
        <w:t xml:space="preserve"> provided no evidence at all concerning her allegation that the final bill from the service address was sent to the wrong address.  </w:t>
      </w:r>
    </w:p>
    <w:p w:rsidR="002779C3" w:rsidRDefault="002779C3" w:rsidP="00662939">
      <w:pPr>
        <w:tabs>
          <w:tab w:val="left" w:pos="-1710"/>
          <w:tab w:val="left" w:pos="-720"/>
        </w:tabs>
        <w:suppressAutoHyphens/>
        <w:snapToGrid w:val="0"/>
        <w:spacing w:line="360" w:lineRule="auto"/>
        <w:rPr>
          <w:sz w:val="24"/>
          <w:szCs w:val="24"/>
        </w:rPr>
      </w:pPr>
    </w:p>
    <w:p w:rsidR="00DE7B08" w:rsidRPr="00662939" w:rsidRDefault="002779C3" w:rsidP="00662939">
      <w:pPr>
        <w:tabs>
          <w:tab w:val="left" w:pos="-1710"/>
          <w:tab w:val="left" w:pos="-720"/>
        </w:tabs>
        <w:suppressAutoHyphens/>
        <w:snapToGrid w:val="0"/>
        <w:spacing w:line="360" w:lineRule="auto"/>
        <w:rPr>
          <w:sz w:val="24"/>
          <w:szCs w:val="24"/>
        </w:rPr>
      </w:pPr>
      <w:r>
        <w:rPr>
          <w:sz w:val="24"/>
          <w:szCs w:val="24"/>
        </w:rPr>
        <w:tab/>
      </w:r>
      <w:r>
        <w:rPr>
          <w:sz w:val="24"/>
          <w:szCs w:val="24"/>
        </w:rPr>
        <w:tab/>
      </w:r>
      <w:r w:rsidR="00DE7B08" w:rsidRPr="00662939">
        <w:rPr>
          <w:sz w:val="24"/>
          <w:szCs w:val="24"/>
        </w:rPr>
        <w:t xml:space="preserve">Complainant could not recall the dates when she resided at the service address with her husband or how long the service account had been active at the service address.  </w:t>
      </w:r>
      <w:r w:rsidR="00C71F90" w:rsidRPr="00662939">
        <w:rPr>
          <w:sz w:val="24"/>
          <w:szCs w:val="24"/>
        </w:rPr>
        <w:t xml:space="preserve">She could not recall when her name was added as a ratepayer and she insisted that at some point in time the account had been listed in her husband’s name only.  </w:t>
      </w:r>
      <w:r w:rsidR="00DE7B08" w:rsidRPr="00662939">
        <w:rPr>
          <w:sz w:val="24"/>
          <w:szCs w:val="24"/>
        </w:rPr>
        <w:t xml:space="preserve">Ms. </w:t>
      </w:r>
      <w:proofErr w:type="spellStart"/>
      <w:r w:rsidR="00DE7B08" w:rsidRPr="00662939">
        <w:rPr>
          <w:sz w:val="24"/>
          <w:szCs w:val="24"/>
        </w:rPr>
        <w:t>Bistrican</w:t>
      </w:r>
      <w:proofErr w:type="spellEnd"/>
      <w:r w:rsidR="00DE7B08" w:rsidRPr="00662939">
        <w:rPr>
          <w:sz w:val="24"/>
          <w:szCs w:val="24"/>
        </w:rPr>
        <w:t xml:space="preserve"> did acknowledge that she resided </w:t>
      </w:r>
      <w:r w:rsidR="00DE7B08" w:rsidRPr="00662939">
        <w:rPr>
          <w:sz w:val="24"/>
          <w:szCs w:val="24"/>
          <w:u w:val="single"/>
        </w:rPr>
        <w:t>at the service address</w:t>
      </w:r>
      <w:r w:rsidR="00DE7B08" w:rsidRPr="00662939">
        <w:rPr>
          <w:sz w:val="24"/>
          <w:szCs w:val="24"/>
        </w:rPr>
        <w:t xml:space="preserve"> off and on with her husband while Duquesne Light provided electric service there.  Ms. </w:t>
      </w:r>
      <w:proofErr w:type="spellStart"/>
      <w:r w:rsidR="00DE7B08" w:rsidRPr="00662939">
        <w:rPr>
          <w:sz w:val="24"/>
          <w:szCs w:val="24"/>
        </w:rPr>
        <w:t>Bistrican</w:t>
      </w:r>
      <w:proofErr w:type="spellEnd"/>
      <w:r w:rsidR="00DE7B08" w:rsidRPr="00662939">
        <w:rPr>
          <w:sz w:val="24"/>
          <w:szCs w:val="24"/>
        </w:rPr>
        <w:t xml:space="preserve"> also admitted she has resided </w:t>
      </w:r>
      <w:r w:rsidR="00DE7B08" w:rsidRPr="00662939">
        <w:rPr>
          <w:sz w:val="24"/>
          <w:szCs w:val="24"/>
          <w:u w:val="single"/>
        </w:rPr>
        <w:t>at the current address</w:t>
      </w:r>
      <w:r w:rsidR="00DE7B08" w:rsidRPr="00662939">
        <w:rPr>
          <w:sz w:val="24"/>
          <w:szCs w:val="24"/>
        </w:rPr>
        <w:t xml:space="preserve"> with her husband, where Respondent </w:t>
      </w:r>
      <w:r w:rsidR="00322934">
        <w:rPr>
          <w:sz w:val="24"/>
          <w:szCs w:val="24"/>
        </w:rPr>
        <w:t xml:space="preserve">has </w:t>
      </w:r>
      <w:r w:rsidR="00DE7B08" w:rsidRPr="00662939">
        <w:rPr>
          <w:sz w:val="24"/>
          <w:szCs w:val="24"/>
        </w:rPr>
        <w:t>provide</w:t>
      </w:r>
      <w:r w:rsidR="00322934">
        <w:rPr>
          <w:sz w:val="24"/>
          <w:szCs w:val="24"/>
        </w:rPr>
        <w:t>d</w:t>
      </w:r>
      <w:r w:rsidR="00DE7B08" w:rsidRPr="00662939">
        <w:rPr>
          <w:sz w:val="24"/>
          <w:szCs w:val="24"/>
        </w:rPr>
        <w:t xml:space="preserve"> electric service since September</w:t>
      </w:r>
      <w:r w:rsidR="00C71F90" w:rsidRPr="00662939">
        <w:rPr>
          <w:sz w:val="24"/>
          <w:szCs w:val="24"/>
        </w:rPr>
        <w:t xml:space="preserve"> 2016</w:t>
      </w:r>
      <w:r w:rsidR="00322934">
        <w:rPr>
          <w:sz w:val="24"/>
          <w:szCs w:val="24"/>
        </w:rPr>
        <w:t>,</w:t>
      </w:r>
      <w:r w:rsidR="00C71F90" w:rsidRPr="00662939">
        <w:rPr>
          <w:sz w:val="24"/>
          <w:szCs w:val="24"/>
        </w:rPr>
        <w:t xml:space="preserve"> but insisted</w:t>
      </w:r>
      <w:r w:rsidR="00DE7B08" w:rsidRPr="00662939">
        <w:rPr>
          <w:sz w:val="24"/>
          <w:szCs w:val="24"/>
        </w:rPr>
        <w:t xml:space="preserve"> her husband should have been listed as the only ratepayer.  </w:t>
      </w:r>
    </w:p>
    <w:p w:rsidR="00C71F90" w:rsidRPr="00662939" w:rsidRDefault="00C71F90" w:rsidP="00662939">
      <w:pPr>
        <w:tabs>
          <w:tab w:val="left" w:pos="-1710"/>
          <w:tab w:val="left" w:pos="-720"/>
        </w:tabs>
        <w:suppressAutoHyphens/>
        <w:snapToGrid w:val="0"/>
        <w:spacing w:line="360" w:lineRule="auto"/>
        <w:rPr>
          <w:sz w:val="24"/>
          <w:szCs w:val="24"/>
        </w:rPr>
      </w:pPr>
    </w:p>
    <w:p w:rsidR="00DE7B08" w:rsidRPr="00533EB2" w:rsidRDefault="00533EB2" w:rsidP="002779C3">
      <w:pPr>
        <w:pStyle w:val="BodyText"/>
        <w:tabs>
          <w:tab w:val="clear" w:pos="1980"/>
          <w:tab w:val="left" w:pos="1440"/>
        </w:tabs>
        <w:spacing w:line="360" w:lineRule="auto"/>
        <w:jc w:val="left"/>
        <w:rPr>
          <w:rFonts w:ascii="Times New Roman" w:hAnsi="Times New Roman"/>
          <w:szCs w:val="24"/>
        </w:rPr>
      </w:pPr>
      <w:r>
        <w:rPr>
          <w:rFonts w:ascii="Times New Roman" w:hAnsi="Times New Roman"/>
          <w:szCs w:val="24"/>
        </w:rPr>
        <w:tab/>
      </w:r>
      <w:proofErr w:type="gramStart"/>
      <w:r w:rsidR="00C71F90" w:rsidRPr="00533EB2">
        <w:rPr>
          <w:rFonts w:ascii="Times New Roman" w:hAnsi="Times New Roman"/>
          <w:szCs w:val="24"/>
        </w:rPr>
        <w:t>Pursuant to</w:t>
      </w:r>
      <w:r w:rsidR="00662939" w:rsidRPr="00533EB2">
        <w:rPr>
          <w:rFonts w:ascii="Times New Roman" w:hAnsi="Times New Roman"/>
          <w:szCs w:val="24"/>
        </w:rPr>
        <w:t xml:space="preserve"> 66 </w:t>
      </w:r>
      <w:proofErr w:type="spellStart"/>
      <w:r w:rsidR="00662939" w:rsidRPr="00533EB2">
        <w:rPr>
          <w:rFonts w:ascii="Times New Roman" w:hAnsi="Times New Roman"/>
          <w:szCs w:val="24"/>
        </w:rPr>
        <w:t>Pa.C.S.A</w:t>
      </w:r>
      <w:proofErr w:type="spellEnd"/>
      <w:r w:rsidR="00662939" w:rsidRPr="00533EB2">
        <w:rPr>
          <w:rFonts w:ascii="Times New Roman" w:hAnsi="Times New Roman"/>
          <w:szCs w:val="24"/>
        </w:rPr>
        <w:t>.</w:t>
      </w:r>
      <w:proofErr w:type="gramEnd"/>
      <w:r w:rsidR="00662939" w:rsidRPr="00533EB2">
        <w:rPr>
          <w:rFonts w:ascii="Times New Roman" w:hAnsi="Times New Roman"/>
          <w:szCs w:val="24"/>
        </w:rPr>
        <w:t xml:space="preserve"> §</w:t>
      </w:r>
      <w:r w:rsidR="003B2661">
        <w:rPr>
          <w:rFonts w:ascii="Times New Roman" w:hAnsi="Times New Roman"/>
          <w:szCs w:val="24"/>
        </w:rPr>
        <w:t xml:space="preserve"> </w:t>
      </w:r>
      <w:r w:rsidR="00662939" w:rsidRPr="00533EB2">
        <w:rPr>
          <w:rFonts w:ascii="Times New Roman" w:hAnsi="Times New Roman"/>
          <w:szCs w:val="24"/>
        </w:rPr>
        <w:t xml:space="preserve">1403, a “Customer” is defined as a “natural person in whose name a residential service account is listed and who is primarily responsible for payment of bills rendered for the service </w:t>
      </w:r>
      <w:r w:rsidR="00662939" w:rsidRPr="00533EB2">
        <w:rPr>
          <w:rFonts w:ascii="Times New Roman" w:hAnsi="Times New Roman"/>
          <w:szCs w:val="24"/>
          <w:u w:val="single"/>
        </w:rPr>
        <w:t>or any adult occupant whose name appears on the mortgage, deed or lease of the property for which the residential utility service is requested</w:t>
      </w:r>
      <w:r w:rsidR="00662939" w:rsidRPr="00533EB2">
        <w:rPr>
          <w:rFonts w:ascii="Times New Roman" w:hAnsi="Times New Roman"/>
          <w:szCs w:val="24"/>
        </w:rPr>
        <w:t xml:space="preserve">.”  (Emphasis added.)  Complainant acknowledged she is an adult resident in the service address where Respondent currently provides electric service.   Even if Complainant is correct – that Duquesne Light should have listed the electric service account in Complainant’s husband’s name only </w:t>
      </w:r>
      <w:r w:rsidR="003B2661">
        <w:rPr>
          <w:rFonts w:ascii="Times New Roman" w:hAnsi="Times New Roman"/>
          <w:szCs w:val="24"/>
        </w:rPr>
        <w:t>–</w:t>
      </w:r>
      <w:r w:rsidR="00662939" w:rsidRPr="00533EB2">
        <w:rPr>
          <w:rFonts w:ascii="Times New Roman" w:hAnsi="Times New Roman"/>
          <w:szCs w:val="24"/>
        </w:rPr>
        <w:t xml:space="preserve"> Complainant benefitted from receiving the electric service at both the current address and the service address</w:t>
      </w:r>
      <w:r w:rsidR="00322934">
        <w:rPr>
          <w:rFonts w:ascii="Times New Roman" w:hAnsi="Times New Roman"/>
          <w:szCs w:val="24"/>
        </w:rPr>
        <w:t>, and accordingly she would be responsible to pay for the electric service she enjoyed</w:t>
      </w:r>
      <w:r w:rsidR="00662939" w:rsidRPr="00533EB2">
        <w:rPr>
          <w:rFonts w:ascii="Times New Roman" w:hAnsi="Times New Roman"/>
          <w:szCs w:val="24"/>
        </w:rPr>
        <w:t xml:space="preserve">.  </w:t>
      </w:r>
      <w:r w:rsidRPr="00533EB2">
        <w:rPr>
          <w:rFonts w:ascii="Times New Roman" w:hAnsi="Times New Roman"/>
          <w:szCs w:val="24"/>
        </w:rPr>
        <w:t xml:space="preserve">However, the fact remains that Complainant failed to meet the burden of proving </w:t>
      </w:r>
      <w:r w:rsidRPr="00533EB2">
        <w:rPr>
          <w:rFonts w:ascii="Times New Roman" w:hAnsi="Times New Roman"/>
          <w:szCs w:val="24"/>
        </w:rPr>
        <w:lastRenderedPageBreak/>
        <w:t xml:space="preserve">Duquesne Light was in error to require her to pay the unpaid balance from the service address which accrued while she was an adult resident there.  </w:t>
      </w:r>
    </w:p>
    <w:p w:rsidR="00533EB2" w:rsidRPr="00533EB2" w:rsidRDefault="00533EB2" w:rsidP="002779C3">
      <w:pPr>
        <w:tabs>
          <w:tab w:val="left" w:pos="-1440"/>
          <w:tab w:val="left" w:pos="-720"/>
        </w:tabs>
        <w:suppressAutoHyphens/>
        <w:spacing w:line="360" w:lineRule="auto"/>
      </w:pPr>
      <w:r w:rsidRPr="00533EB2">
        <w:tab/>
      </w:r>
      <w:r w:rsidRPr="00533EB2">
        <w:tab/>
      </w:r>
    </w:p>
    <w:p w:rsidR="00533EB2" w:rsidRPr="00533EB2" w:rsidRDefault="002779C3" w:rsidP="002779C3">
      <w:pPr>
        <w:pStyle w:val="BodyText"/>
        <w:tabs>
          <w:tab w:val="clear" w:pos="1980"/>
          <w:tab w:val="left" w:pos="1440"/>
        </w:tabs>
        <w:spacing w:line="360" w:lineRule="auto"/>
        <w:jc w:val="left"/>
        <w:rPr>
          <w:rFonts w:ascii="Times New Roman" w:hAnsi="Times New Roman"/>
          <w:szCs w:val="24"/>
        </w:rPr>
      </w:pPr>
      <w:r>
        <w:rPr>
          <w:rFonts w:ascii="Times New Roman" w:hAnsi="Times New Roman"/>
          <w:szCs w:val="24"/>
        </w:rPr>
        <w:tab/>
      </w:r>
      <w:r w:rsidR="00533EB2" w:rsidRPr="00533EB2">
        <w:rPr>
          <w:rFonts w:ascii="Times New Roman" w:hAnsi="Times New Roman"/>
          <w:szCs w:val="24"/>
        </w:rPr>
        <w:t xml:space="preserve">Complainant failed to show she was not an adult occupant of the household who benefitted from the electric service Respondent provided at the current address and service address.  Complainant did not meet the burden of proof to show Respondent was in violation of the statutes or regulations when it transferred the unpaid balance from the service address to the current address.  </w:t>
      </w:r>
    </w:p>
    <w:p w:rsidR="00533EB2" w:rsidRPr="00533EB2" w:rsidRDefault="00533EB2" w:rsidP="002779C3">
      <w:pPr>
        <w:pStyle w:val="BodyText"/>
        <w:spacing w:line="360" w:lineRule="auto"/>
        <w:jc w:val="left"/>
        <w:rPr>
          <w:rFonts w:ascii="Times New Roman" w:hAnsi="Times New Roman"/>
          <w:szCs w:val="24"/>
        </w:rPr>
      </w:pPr>
    </w:p>
    <w:p w:rsidR="00533EB2" w:rsidRPr="00533EB2" w:rsidRDefault="002779C3" w:rsidP="002779C3">
      <w:pPr>
        <w:pStyle w:val="BodyText"/>
        <w:tabs>
          <w:tab w:val="clear" w:pos="1980"/>
          <w:tab w:val="left" w:pos="1440"/>
        </w:tabs>
        <w:spacing w:line="360" w:lineRule="auto"/>
        <w:jc w:val="left"/>
        <w:rPr>
          <w:rFonts w:ascii="Times New Roman" w:hAnsi="Times New Roman"/>
          <w:szCs w:val="24"/>
        </w:rPr>
      </w:pPr>
      <w:r>
        <w:rPr>
          <w:rFonts w:ascii="Times New Roman" w:hAnsi="Times New Roman"/>
          <w:szCs w:val="24"/>
        </w:rPr>
        <w:tab/>
      </w:r>
      <w:r w:rsidR="00533EB2" w:rsidRPr="00533EB2">
        <w:rPr>
          <w:rFonts w:ascii="Times New Roman" w:hAnsi="Times New Roman"/>
          <w:szCs w:val="24"/>
        </w:rPr>
        <w:t xml:space="preserve">In contrast, Complainant’s own testimony (despite not be cross-examined) provided sufficient evidence to show (1) Complainant lived with her husband at the current address and at the service address; (2) she was an adult at all times during her residence in those locations; and (3) she used and enjoyed the electrical service provided by the utility company at both the current address as well as the service address.  </w:t>
      </w:r>
    </w:p>
    <w:p w:rsidR="002779C3" w:rsidRDefault="002779C3" w:rsidP="002779C3">
      <w:pPr>
        <w:tabs>
          <w:tab w:val="left" w:pos="-1710"/>
          <w:tab w:val="left" w:pos="-720"/>
        </w:tabs>
        <w:suppressAutoHyphens/>
        <w:snapToGrid w:val="0"/>
        <w:spacing w:line="360" w:lineRule="auto"/>
        <w:rPr>
          <w:sz w:val="24"/>
          <w:szCs w:val="24"/>
        </w:rPr>
      </w:pPr>
    </w:p>
    <w:p w:rsidR="004E5351" w:rsidRDefault="00DE7B08" w:rsidP="002779C3">
      <w:pPr>
        <w:tabs>
          <w:tab w:val="left" w:pos="-1710"/>
          <w:tab w:val="left" w:pos="-720"/>
        </w:tabs>
        <w:suppressAutoHyphens/>
        <w:snapToGrid w:val="0"/>
        <w:spacing w:line="360" w:lineRule="auto"/>
        <w:rPr>
          <w:sz w:val="24"/>
          <w:szCs w:val="24"/>
        </w:rPr>
      </w:pPr>
      <w:r w:rsidRPr="00533EB2">
        <w:rPr>
          <w:sz w:val="24"/>
          <w:szCs w:val="24"/>
        </w:rPr>
        <w:tab/>
      </w:r>
      <w:r w:rsidRPr="00533EB2">
        <w:rPr>
          <w:sz w:val="24"/>
          <w:szCs w:val="24"/>
        </w:rPr>
        <w:tab/>
        <w:t>In addition, Complainant did not prove</w:t>
      </w:r>
      <w:r w:rsidR="004E5351" w:rsidRPr="00533EB2">
        <w:rPr>
          <w:sz w:val="24"/>
          <w:szCs w:val="24"/>
        </w:rPr>
        <w:t xml:space="preserve"> Duquesne Light was in error to deny CAP benefits</w:t>
      </w:r>
      <w:r w:rsidRPr="00533EB2">
        <w:rPr>
          <w:sz w:val="24"/>
          <w:szCs w:val="24"/>
        </w:rPr>
        <w:t xml:space="preserve">.  Complainant did not provide any explanation </w:t>
      </w:r>
      <w:r w:rsidR="00322934">
        <w:rPr>
          <w:sz w:val="24"/>
          <w:szCs w:val="24"/>
        </w:rPr>
        <w:t xml:space="preserve">or evidence </w:t>
      </w:r>
      <w:r w:rsidRPr="00533EB2">
        <w:rPr>
          <w:sz w:val="24"/>
          <w:szCs w:val="24"/>
        </w:rPr>
        <w:t xml:space="preserve">concerning when Respondent denied CAP benefits at the current address, or what reasons were provided (if any) for denying CAP benefits at the new address.  Ms. </w:t>
      </w:r>
      <w:proofErr w:type="spellStart"/>
      <w:r w:rsidRPr="00533EB2">
        <w:rPr>
          <w:sz w:val="24"/>
          <w:szCs w:val="24"/>
        </w:rPr>
        <w:t>Bistrican’s</w:t>
      </w:r>
      <w:proofErr w:type="spellEnd"/>
      <w:r w:rsidRPr="00533EB2">
        <w:rPr>
          <w:sz w:val="24"/>
          <w:szCs w:val="24"/>
        </w:rPr>
        <w:t xml:space="preserve"> testimony that he</w:t>
      </w:r>
      <w:r w:rsidR="004E5351" w:rsidRPr="00533EB2">
        <w:rPr>
          <w:sz w:val="24"/>
          <w:szCs w:val="24"/>
        </w:rPr>
        <w:t xml:space="preserve">r husband only makes </w:t>
      </w:r>
      <w:r w:rsidRPr="00533EB2">
        <w:rPr>
          <w:sz w:val="24"/>
          <w:szCs w:val="24"/>
        </w:rPr>
        <w:t xml:space="preserve">$12 per hour is insufficient evidence, on its face, to prove Duquesne Light was in error.  </w:t>
      </w:r>
      <w:r w:rsidR="00533EB2">
        <w:rPr>
          <w:sz w:val="24"/>
          <w:szCs w:val="24"/>
        </w:rPr>
        <w:t xml:space="preserve">Complainant insisted at the hearing that her bald statement that Duquesne Light was in error should be considered sufficient proof to overcome her burden of proof.  Ms. </w:t>
      </w:r>
      <w:proofErr w:type="spellStart"/>
      <w:r w:rsidR="00533EB2">
        <w:rPr>
          <w:sz w:val="24"/>
          <w:szCs w:val="24"/>
        </w:rPr>
        <w:t>Bistrican</w:t>
      </w:r>
      <w:proofErr w:type="spellEnd"/>
      <w:r w:rsidR="00533EB2">
        <w:rPr>
          <w:sz w:val="24"/>
          <w:szCs w:val="24"/>
        </w:rPr>
        <w:t xml:space="preserve"> needed to provide more evidence than just her “say so”.</w:t>
      </w:r>
    </w:p>
    <w:p w:rsidR="00322934" w:rsidRDefault="00322934" w:rsidP="002779C3">
      <w:pPr>
        <w:tabs>
          <w:tab w:val="left" w:pos="-1710"/>
          <w:tab w:val="left" w:pos="-720"/>
        </w:tabs>
        <w:suppressAutoHyphens/>
        <w:snapToGrid w:val="0"/>
        <w:spacing w:line="360" w:lineRule="auto"/>
        <w:rPr>
          <w:sz w:val="24"/>
          <w:szCs w:val="24"/>
        </w:rPr>
      </w:pPr>
    </w:p>
    <w:p w:rsidR="00322934" w:rsidRPr="00533EB2" w:rsidRDefault="00322934" w:rsidP="002779C3">
      <w:pPr>
        <w:tabs>
          <w:tab w:val="left" w:pos="-1710"/>
          <w:tab w:val="left" w:pos="-720"/>
        </w:tabs>
        <w:suppressAutoHyphens/>
        <w:snapToGrid w:val="0"/>
        <w:spacing w:line="360" w:lineRule="auto"/>
        <w:rPr>
          <w:spacing w:val="-3"/>
          <w:sz w:val="24"/>
          <w:szCs w:val="24"/>
        </w:rPr>
      </w:pPr>
      <w:r>
        <w:rPr>
          <w:sz w:val="24"/>
          <w:szCs w:val="24"/>
        </w:rPr>
        <w:tab/>
      </w:r>
      <w:r>
        <w:rPr>
          <w:sz w:val="24"/>
          <w:szCs w:val="24"/>
        </w:rPr>
        <w:tab/>
        <w:t>Accordingly, Complainant’s formal complaint will be dismissed in the paragraphs below.</w:t>
      </w:r>
    </w:p>
    <w:p w:rsidR="00483574" w:rsidRPr="00533EB2" w:rsidRDefault="00483574" w:rsidP="00533EB2">
      <w:pPr>
        <w:pStyle w:val="BodyText"/>
        <w:tabs>
          <w:tab w:val="clear" w:pos="1980"/>
          <w:tab w:val="left" w:pos="-1710"/>
          <w:tab w:val="left" w:pos="0"/>
        </w:tabs>
        <w:spacing w:line="360" w:lineRule="auto"/>
        <w:jc w:val="left"/>
        <w:rPr>
          <w:rFonts w:ascii="Times New Roman" w:hAnsi="Times New Roman"/>
          <w:szCs w:val="24"/>
          <w:u w:val="single"/>
        </w:rPr>
      </w:pPr>
    </w:p>
    <w:p w:rsidR="00CA23D8" w:rsidRDefault="00CA23D8" w:rsidP="00662939">
      <w:pPr>
        <w:pStyle w:val="BodyText"/>
        <w:tabs>
          <w:tab w:val="clear" w:pos="1980"/>
          <w:tab w:val="left" w:pos="-1710"/>
          <w:tab w:val="left" w:pos="0"/>
        </w:tabs>
        <w:spacing w:line="360" w:lineRule="auto"/>
        <w:jc w:val="center"/>
        <w:rPr>
          <w:rFonts w:ascii="Times New Roman" w:hAnsi="Times New Roman"/>
          <w:szCs w:val="24"/>
          <w:u w:val="single"/>
        </w:rPr>
      </w:pPr>
    </w:p>
    <w:p w:rsidR="00CA23D8" w:rsidRDefault="00CA23D8" w:rsidP="00662939">
      <w:pPr>
        <w:pStyle w:val="BodyText"/>
        <w:tabs>
          <w:tab w:val="clear" w:pos="1980"/>
          <w:tab w:val="left" w:pos="-1710"/>
          <w:tab w:val="left" w:pos="0"/>
        </w:tabs>
        <w:spacing w:line="360" w:lineRule="auto"/>
        <w:jc w:val="center"/>
        <w:rPr>
          <w:rFonts w:ascii="Times New Roman" w:hAnsi="Times New Roman"/>
          <w:szCs w:val="24"/>
          <w:u w:val="single"/>
        </w:rPr>
      </w:pPr>
    </w:p>
    <w:p w:rsidR="00CA23D8" w:rsidRDefault="00CA23D8" w:rsidP="00662939">
      <w:pPr>
        <w:pStyle w:val="BodyText"/>
        <w:tabs>
          <w:tab w:val="clear" w:pos="1980"/>
          <w:tab w:val="left" w:pos="-1710"/>
          <w:tab w:val="left" w:pos="0"/>
        </w:tabs>
        <w:spacing w:line="360" w:lineRule="auto"/>
        <w:jc w:val="center"/>
        <w:rPr>
          <w:rFonts w:ascii="Times New Roman" w:hAnsi="Times New Roman"/>
          <w:szCs w:val="24"/>
          <w:u w:val="single"/>
        </w:rPr>
      </w:pPr>
    </w:p>
    <w:p w:rsidR="00CA23D8" w:rsidRDefault="00CA23D8" w:rsidP="00662939">
      <w:pPr>
        <w:pStyle w:val="BodyText"/>
        <w:tabs>
          <w:tab w:val="clear" w:pos="1980"/>
          <w:tab w:val="left" w:pos="-1710"/>
          <w:tab w:val="left" w:pos="0"/>
        </w:tabs>
        <w:spacing w:line="360" w:lineRule="auto"/>
        <w:jc w:val="center"/>
        <w:rPr>
          <w:rFonts w:ascii="Times New Roman" w:hAnsi="Times New Roman"/>
          <w:szCs w:val="24"/>
          <w:u w:val="single"/>
        </w:rPr>
      </w:pPr>
    </w:p>
    <w:p w:rsidR="00C422FC" w:rsidRPr="00662939" w:rsidRDefault="00C422FC" w:rsidP="00662939">
      <w:pPr>
        <w:pStyle w:val="BodyText"/>
        <w:tabs>
          <w:tab w:val="clear" w:pos="1980"/>
          <w:tab w:val="left" w:pos="-1710"/>
          <w:tab w:val="left" w:pos="0"/>
        </w:tabs>
        <w:spacing w:line="360" w:lineRule="auto"/>
        <w:jc w:val="center"/>
        <w:rPr>
          <w:rFonts w:ascii="Times New Roman" w:hAnsi="Times New Roman"/>
          <w:szCs w:val="24"/>
          <w:u w:val="single"/>
        </w:rPr>
      </w:pPr>
      <w:r w:rsidRPr="00662939">
        <w:rPr>
          <w:rFonts w:ascii="Times New Roman" w:hAnsi="Times New Roman"/>
          <w:szCs w:val="24"/>
          <w:u w:val="single"/>
        </w:rPr>
        <w:lastRenderedPageBreak/>
        <w:t>CONCLUSIONS OF LAW</w:t>
      </w:r>
    </w:p>
    <w:p w:rsidR="00EE150C" w:rsidRPr="00662939" w:rsidRDefault="00EE150C" w:rsidP="00662939">
      <w:pPr>
        <w:tabs>
          <w:tab w:val="num" w:pos="0"/>
        </w:tabs>
        <w:spacing w:line="360" w:lineRule="auto"/>
        <w:rPr>
          <w:sz w:val="24"/>
          <w:szCs w:val="24"/>
        </w:rPr>
      </w:pPr>
    </w:p>
    <w:p w:rsidR="00B87002" w:rsidRDefault="00B87002" w:rsidP="00662939">
      <w:pPr>
        <w:spacing w:line="360" w:lineRule="auto"/>
        <w:rPr>
          <w:sz w:val="24"/>
          <w:szCs w:val="24"/>
        </w:rPr>
      </w:pPr>
      <w:r w:rsidRPr="00662939">
        <w:rPr>
          <w:sz w:val="24"/>
          <w:szCs w:val="24"/>
        </w:rPr>
        <w:tab/>
      </w:r>
      <w:r w:rsidRPr="00662939">
        <w:rPr>
          <w:sz w:val="24"/>
          <w:szCs w:val="24"/>
        </w:rPr>
        <w:tab/>
        <w:t>1.</w:t>
      </w:r>
      <w:r w:rsidRPr="00662939">
        <w:rPr>
          <w:sz w:val="24"/>
          <w:szCs w:val="24"/>
        </w:rPr>
        <w:tab/>
        <w:t xml:space="preserve">The Commission has jurisdiction over the parties and subject matter in this proceeding.  </w:t>
      </w:r>
      <w:proofErr w:type="gramStart"/>
      <w:r w:rsidRPr="00662939">
        <w:rPr>
          <w:sz w:val="24"/>
          <w:szCs w:val="24"/>
        </w:rPr>
        <w:t xml:space="preserve">66 </w:t>
      </w:r>
      <w:proofErr w:type="spellStart"/>
      <w:r w:rsidRPr="00662939">
        <w:rPr>
          <w:sz w:val="24"/>
          <w:szCs w:val="24"/>
        </w:rPr>
        <w:t>Pa.C.S.</w:t>
      </w:r>
      <w:r w:rsidR="006E7CEA" w:rsidRPr="00662939">
        <w:rPr>
          <w:sz w:val="24"/>
          <w:szCs w:val="24"/>
        </w:rPr>
        <w:t>A</w:t>
      </w:r>
      <w:proofErr w:type="spellEnd"/>
      <w:r w:rsidR="006E7CEA" w:rsidRPr="00662939">
        <w:rPr>
          <w:sz w:val="24"/>
          <w:szCs w:val="24"/>
        </w:rPr>
        <w:t>.</w:t>
      </w:r>
      <w:proofErr w:type="gramEnd"/>
      <w:r w:rsidRPr="00662939">
        <w:rPr>
          <w:sz w:val="24"/>
          <w:szCs w:val="24"/>
        </w:rPr>
        <w:t xml:space="preserve"> § 701.</w:t>
      </w:r>
    </w:p>
    <w:p w:rsidR="004B56AF" w:rsidRPr="00662939" w:rsidRDefault="004B56AF" w:rsidP="00662939">
      <w:pPr>
        <w:spacing w:line="360" w:lineRule="auto"/>
        <w:rPr>
          <w:sz w:val="24"/>
          <w:szCs w:val="24"/>
        </w:rPr>
      </w:pPr>
    </w:p>
    <w:p w:rsidR="00EE399F" w:rsidRPr="00662939" w:rsidRDefault="00EE399F" w:rsidP="00662939">
      <w:pPr>
        <w:spacing w:line="360" w:lineRule="auto"/>
        <w:rPr>
          <w:sz w:val="24"/>
          <w:szCs w:val="24"/>
        </w:rPr>
      </w:pPr>
      <w:r w:rsidRPr="00662939">
        <w:rPr>
          <w:sz w:val="24"/>
          <w:szCs w:val="24"/>
        </w:rPr>
        <w:tab/>
      </w:r>
      <w:r w:rsidRPr="00662939">
        <w:rPr>
          <w:sz w:val="24"/>
          <w:szCs w:val="24"/>
        </w:rPr>
        <w:tab/>
        <w:t>2.</w:t>
      </w:r>
      <w:r w:rsidRPr="00662939">
        <w:rPr>
          <w:sz w:val="24"/>
          <w:szCs w:val="24"/>
        </w:rPr>
        <w:tab/>
        <w:t>Complainant has the burden of proof in this matter pursuant to 66</w:t>
      </w:r>
      <w:r w:rsidR="00577EF2" w:rsidRPr="00662939">
        <w:rPr>
          <w:sz w:val="24"/>
          <w:szCs w:val="24"/>
        </w:rPr>
        <w:t> </w:t>
      </w:r>
      <w:proofErr w:type="spellStart"/>
      <w:r w:rsidRPr="00662939">
        <w:rPr>
          <w:sz w:val="24"/>
          <w:szCs w:val="24"/>
        </w:rPr>
        <w:t>Pa.C.S</w:t>
      </w:r>
      <w:r w:rsidR="006E7CEA" w:rsidRPr="00662939">
        <w:rPr>
          <w:sz w:val="24"/>
          <w:szCs w:val="24"/>
        </w:rPr>
        <w:t>.A</w:t>
      </w:r>
      <w:proofErr w:type="spellEnd"/>
      <w:r w:rsidRPr="00662939">
        <w:rPr>
          <w:sz w:val="24"/>
          <w:szCs w:val="24"/>
        </w:rPr>
        <w:t>. § 332(a).</w:t>
      </w:r>
    </w:p>
    <w:p w:rsidR="00EE399F" w:rsidRPr="00662939" w:rsidRDefault="00EE399F" w:rsidP="00662939">
      <w:pPr>
        <w:spacing w:line="360" w:lineRule="auto"/>
        <w:rPr>
          <w:sz w:val="24"/>
          <w:szCs w:val="24"/>
        </w:rPr>
      </w:pPr>
    </w:p>
    <w:p w:rsidR="00EE399F" w:rsidRPr="002779C3" w:rsidRDefault="00EE399F" w:rsidP="00662939">
      <w:pPr>
        <w:spacing w:line="360" w:lineRule="auto"/>
        <w:rPr>
          <w:sz w:val="24"/>
          <w:szCs w:val="24"/>
        </w:rPr>
      </w:pPr>
      <w:r w:rsidRPr="00662939">
        <w:rPr>
          <w:sz w:val="24"/>
          <w:szCs w:val="24"/>
        </w:rPr>
        <w:tab/>
      </w:r>
      <w:r w:rsidRPr="00662939">
        <w:rPr>
          <w:sz w:val="24"/>
          <w:szCs w:val="24"/>
        </w:rPr>
        <w:tab/>
        <w:t>3.</w:t>
      </w:r>
      <w:r w:rsidRPr="00662939">
        <w:rPr>
          <w:sz w:val="24"/>
          <w:szCs w:val="24"/>
        </w:rPr>
        <w:tab/>
      </w:r>
      <w:r w:rsidRPr="002779C3">
        <w:rPr>
          <w:sz w:val="24"/>
          <w:szCs w:val="24"/>
        </w:rPr>
        <w:t xml:space="preserve">Once notice of a hearing and the opportunity to be heard has been provided, it is the responsibility of the parties to appear and participate in the hearing.  </w:t>
      </w:r>
      <w:proofErr w:type="spellStart"/>
      <w:r w:rsidRPr="002779C3">
        <w:rPr>
          <w:i/>
          <w:sz w:val="24"/>
          <w:szCs w:val="24"/>
        </w:rPr>
        <w:t>Sentner</w:t>
      </w:r>
      <w:proofErr w:type="spellEnd"/>
      <w:r w:rsidRPr="002779C3">
        <w:rPr>
          <w:i/>
          <w:sz w:val="24"/>
          <w:szCs w:val="24"/>
        </w:rPr>
        <w:t xml:space="preserve"> v. Bell</w:t>
      </w:r>
      <w:r w:rsidR="00F07BC5" w:rsidRPr="002779C3">
        <w:rPr>
          <w:i/>
          <w:sz w:val="24"/>
          <w:szCs w:val="24"/>
        </w:rPr>
        <w:t xml:space="preserve"> </w:t>
      </w:r>
      <w:r w:rsidRPr="002779C3">
        <w:rPr>
          <w:i/>
          <w:sz w:val="24"/>
          <w:szCs w:val="24"/>
        </w:rPr>
        <w:t>Telephone Co. of Pennsylvania</w:t>
      </w:r>
      <w:r w:rsidRPr="002779C3">
        <w:rPr>
          <w:sz w:val="24"/>
          <w:szCs w:val="24"/>
        </w:rPr>
        <w:t xml:space="preserve">, Docket No. </w:t>
      </w:r>
      <w:proofErr w:type="gramStart"/>
      <w:r w:rsidRPr="002779C3">
        <w:rPr>
          <w:sz w:val="24"/>
          <w:szCs w:val="24"/>
        </w:rPr>
        <w:t>F-00161106 (Order entered October 25, 1993).</w:t>
      </w:r>
      <w:proofErr w:type="gramEnd"/>
      <w:r w:rsidRPr="002779C3">
        <w:rPr>
          <w:sz w:val="24"/>
          <w:szCs w:val="24"/>
        </w:rPr>
        <w:t xml:space="preserve"> </w:t>
      </w:r>
    </w:p>
    <w:p w:rsidR="00EE399F" w:rsidRPr="002779C3" w:rsidRDefault="00EE399F" w:rsidP="00662939">
      <w:pPr>
        <w:spacing w:line="360" w:lineRule="auto"/>
        <w:rPr>
          <w:sz w:val="24"/>
          <w:szCs w:val="24"/>
        </w:rPr>
      </w:pPr>
    </w:p>
    <w:p w:rsidR="002779C3" w:rsidRPr="002779C3" w:rsidRDefault="00EE399F" w:rsidP="00662939">
      <w:pPr>
        <w:spacing w:line="360" w:lineRule="auto"/>
        <w:rPr>
          <w:sz w:val="24"/>
          <w:szCs w:val="24"/>
        </w:rPr>
      </w:pPr>
      <w:r w:rsidRPr="002779C3">
        <w:rPr>
          <w:sz w:val="24"/>
          <w:szCs w:val="24"/>
        </w:rPr>
        <w:tab/>
      </w:r>
      <w:r w:rsidRPr="002779C3">
        <w:rPr>
          <w:sz w:val="24"/>
          <w:szCs w:val="24"/>
        </w:rPr>
        <w:tab/>
      </w:r>
      <w:r w:rsidR="000B4D37">
        <w:rPr>
          <w:sz w:val="24"/>
          <w:szCs w:val="24"/>
        </w:rPr>
        <w:t>4</w:t>
      </w:r>
      <w:r w:rsidRPr="002779C3">
        <w:rPr>
          <w:sz w:val="24"/>
          <w:szCs w:val="24"/>
        </w:rPr>
        <w:t>.</w:t>
      </w:r>
      <w:r w:rsidRPr="002779C3">
        <w:rPr>
          <w:sz w:val="24"/>
          <w:szCs w:val="24"/>
        </w:rPr>
        <w:tab/>
      </w:r>
      <w:r w:rsidR="002779C3" w:rsidRPr="002779C3">
        <w:rPr>
          <w:sz w:val="24"/>
          <w:szCs w:val="24"/>
        </w:rPr>
        <w:t>Complainant failed to meet the burden of proving Respondent did not provide reasonable and adequate service when Respondent listed Complainant as a ratepayer on the electric service account for the current address and the service address</w:t>
      </w:r>
      <w:r w:rsidRPr="002779C3">
        <w:rPr>
          <w:sz w:val="24"/>
          <w:szCs w:val="24"/>
        </w:rPr>
        <w:t>.</w:t>
      </w:r>
      <w:r w:rsidR="002779C3">
        <w:rPr>
          <w:sz w:val="24"/>
          <w:szCs w:val="24"/>
        </w:rPr>
        <w:t xml:space="preserve">  </w:t>
      </w:r>
      <w:proofErr w:type="gramStart"/>
      <w:r w:rsidR="002779C3" w:rsidRPr="00662939">
        <w:rPr>
          <w:sz w:val="24"/>
          <w:szCs w:val="24"/>
        </w:rPr>
        <w:t>66 </w:t>
      </w:r>
      <w:proofErr w:type="spellStart"/>
      <w:r w:rsidR="002779C3" w:rsidRPr="00662939">
        <w:rPr>
          <w:sz w:val="24"/>
          <w:szCs w:val="24"/>
        </w:rPr>
        <w:t>Pa.C.S.A</w:t>
      </w:r>
      <w:proofErr w:type="spellEnd"/>
      <w:r w:rsidR="002779C3">
        <w:rPr>
          <w:sz w:val="24"/>
          <w:szCs w:val="24"/>
        </w:rPr>
        <w:t>.</w:t>
      </w:r>
      <w:proofErr w:type="gramEnd"/>
      <w:r w:rsidR="002779C3">
        <w:rPr>
          <w:sz w:val="24"/>
          <w:szCs w:val="24"/>
        </w:rPr>
        <w:t xml:space="preserve"> § 1501</w:t>
      </w:r>
      <w:r w:rsidR="002779C3" w:rsidRPr="00662939">
        <w:rPr>
          <w:sz w:val="24"/>
          <w:szCs w:val="24"/>
        </w:rPr>
        <w:t>.</w:t>
      </w:r>
    </w:p>
    <w:p w:rsidR="002779C3" w:rsidRPr="002779C3" w:rsidRDefault="002779C3" w:rsidP="00662939">
      <w:pPr>
        <w:spacing w:line="360" w:lineRule="auto"/>
        <w:rPr>
          <w:sz w:val="24"/>
          <w:szCs w:val="24"/>
        </w:rPr>
      </w:pPr>
    </w:p>
    <w:p w:rsidR="00EE399F" w:rsidRPr="00662939" w:rsidRDefault="000B4D37" w:rsidP="00662939">
      <w:pPr>
        <w:spacing w:line="360" w:lineRule="auto"/>
        <w:rPr>
          <w:sz w:val="24"/>
          <w:szCs w:val="24"/>
        </w:rPr>
      </w:pPr>
      <w:r>
        <w:rPr>
          <w:sz w:val="24"/>
          <w:szCs w:val="24"/>
        </w:rPr>
        <w:tab/>
      </w:r>
      <w:r>
        <w:rPr>
          <w:sz w:val="24"/>
          <w:szCs w:val="24"/>
        </w:rPr>
        <w:tab/>
        <w:t>5</w:t>
      </w:r>
      <w:r w:rsidR="002779C3" w:rsidRPr="002779C3">
        <w:rPr>
          <w:sz w:val="24"/>
          <w:szCs w:val="24"/>
        </w:rPr>
        <w:t xml:space="preserve">. </w:t>
      </w:r>
      <w:r w:rsidR="002779C3" w:rsidRPr="002779C3">
        <w:rPr>
          <w:sz w:val="24"/>
          <w:szCs w:val="24"/>
        </w:rPr>
        <w:tab/>
      </w:r>
      <w:r w:rsidR="00EE399F" w:rsidRPr="002779C3">
        <w:rPr>
          <w:sz w:val="24"/>
          <w:szCs w:val="24"/>
        </w:rPr>
        <w:t xml:space="preserve"> </w:t>
      </w:r>
      <w:r w:rsidR="002779C3" w:rsidRPr="002779C3">
        <w:rPr>
          <w:sz w:val="24"/>
          <w:szCs w:val="24"/>
        </w:rPr>
        <w:t>Complainant failed to meet the burden of proving Respondent did not provide reasonable and adequate service when Respondent did not extend CAP benefits to the new electric service account at the current address</w:t>
      </w:r>
      <w:r w:rsidR="002779C3">
        <w:t xml:space="preserve">.  </w:t>
      </w:r>
      <w:proofErr w:type="gramStart"/>
      <w:r w:rsidR="002779C3" w:rsidRPr="00662939">
        <w:rPr>
          <w:sz w:val="24"/>
          <w:szCs w:val="24"/>
        </w:rPr>
        <w:t>66 </w:t>
      </w:r>
      <w:proofErr w:type="spellStart"/>
      <w:r w:rsidR="002779C3" w:rsidRPr="00662939">
        <w:rPr>
          <w:sz w:val="24"/>
          <w:szCs w:val="24"/>
        </w:rPr>
        <w:t>Pa.C.S.A</w:t>
      </w:r>
      <w:proofErr w:type="spellEnd"/>
      <w:r w:rsidR="002779C3">
        <w:rPr>
          <w:sz w:val="24"/>
          <w:szCs w:val="24"/>
        </w:rPr>
        <w:t>.</w:t>
      </w:r>
      <w:proofErr w:type="gramEnd"/>
      <w:r w:rsidR="002779C3">
        <w:rPr>
          <w:sz w:val="24"/>
          <w:szCs w:val="24"/>
        </w:rPr>
        <w:t xml:space="preserve"> § 1501</w:t>
      </w:r>
      <w:r w:rsidR="002779C3" w:rsidRPr="00662939">
        <w:rPr>
          <w:sz w:val="24"/>
          <w:szCs w:val="24"/>
        </w:rPr>
        <w:t>.</w:t>
      </w:r>
    </w:p>
    <w:p w:rsidR="00413380" w:rsidRPr="00662939" w:rsidRDefault="00413380" w:rsidP="00662939">
      <w:pPr>
        <w:spacing w:line="360" w:lineRule="auto"/>
        <w:rPr>
          <w:sz w:val="24"/>
          <w:szCs w:val="24"/>
          <w:u w:val="single"/>
        </w:rPr>
      </w:pPr>
    </w:p>
    <w:p w:rsidR="00505821" w:rsidRPr="00662939" w:rsidRDefault="00C422FC" w:rsidP="00662939">
      <w:pPr>
        <w:spacing w:line="360" w:lineRule="auto"/>
        <w:jc w:val="center"/>
        <w:rPr>
          <w:sz w:val="24"/>
          <w:szCs w:val="24"/>
          <w:u w:val="single"/>
        </w:rPr>
      </w:pPr>
      <w:r w:rsidRPr="00662939">
        <w:rPr>
          <w:sz w:val="24"/>
          <w:szCs w:val="24"/>
          <w:u w:val="single"/>
        </w:rPr>
        <w:t>ORDER</w:t>
      </w:r>
    </w:p>
    <w:p w:rsidR="002660FB" w:rsidRPr="00662939" w:rsidRDefault="002660FB" w:rsidP="00662939">
      <w:pPr>
        <w:jc w:val="center"/>
        <w:rPr>
          <w:sz w:val="24"/>
          <w:szCs w:val="24"/>
          <w:u w:val="single"/>
        </w:rPr>
      </w:pPr>
    </w:p>
    <w:p w:rsidR="00C422FC" w:rsidRPr="00662939" w:rsidRDefault="00C422FC" w:rsidP="00662939">
      <w:pPr>
        <w:tabs>
          <w:tab w:val="left" w:pos="720"/>
          <w:tab w:val="left" w:pos="5040"/>
        </w:tabs>
        <w:spacing w:line="360" w:lineRule="auto"/>
        <w:rPr>
          <w:sz w:val="24"/>
          <w:szCs w:val="24"/>
        </w:rPr>
      </w:pPr>
    </w:p>
    <w:p w:rsidR="00C422FC" w:rsidRPr="00662939" w:rsidRDefault="00C422FC" w:rsidP="00662939">
      <w:pPr>
        <w:spacing w:line="360" w:lineRule="auto"/>
        <w:ind w:left="720" w:firstLine="720"/>
        <w:rPr>
          <w:sz w:val="24"/>
          <w:szCs w:val="24"/>
        </w:rPr>
      </w:pPr>
      <w:r w:rsidRPr="00662939">
        <w:rPr>
          <w:sz w:val="24"/>
          <w:szCs w:val="24"/>
        </w:rPr>
        <w:t>THEREFORE,</w:t>
      </w:r>
    </w:p>
    <w:p w:rsidR="00B87002" w:rsidRPr="00662939" w:rsidRDefault="00B87002" w:rsidP="00662939">
      <w:pPr>
        <w:rPr>
          <w:sz w:val="24"/>
          <w:szCs w:val="24"/>
        </w:rPr>
      </w:pPr>
    </w:p>
    <w:p w:rsidR="00B87002" w:rsidRPr="00662939" w:rsidRDefault="00B87002" w:rsidP="00662939">
      <w:pPr>
        <w:rPr>
          <w:sz w:val="24"/>
          <w:szCs w:val="24"/>
        </w:rPr>
      </w:pPr>
      <w:r w:rsidRPr="00662939">
        <w:rPr>
          <w:sz w:val="24"/>
          <w:szCs w:val="24"/>
        </w:rPr>
        <w:tab/>
      </w:r>
      <w:r w:rsidRPr="00662939">
        <w:rPr>
          <w:sz w:val="24"/>
          <w:szCs w:val="24"/>
        </w:rPr>
        <w:tab/>
        <w:t>IT IS ORDERED:</w:t>
      </w:r>
    </w:p>
    <w:p w:rsidR="002660FB" w:rsidRPr="00662939" w:rsidRDefault="002660FB" w:rsidP="00662939">
      <w:pPr>
        <w:rPr>
          <w:sz w:val="24"/>
          <w:szCs w:val="24"/>
        </w:rPr>
      </w:pPr>
    </w:p>
    <w:p w:rsidR="00755D6B" w:rsidRPr="00662939" w:rsidRDefault="00755D6B" w:rsidP="00662939">
      <w:pPr>
        <w:rPr>
          <w:sz w:val="24"/>
          <w:szCs w:val="24"/>
        </w:rPr>
      </w:pPr>
    </w:p>
    <w:p w:rsidR="00755D6B" w:rsidRPr="00662939" w:rsidRDefault="00755D6B" w:rsidP="00662939">
      <w:pPr>
        <w:spacing w:line="360" w:lineRule="auto"/>
        <w:rPr>
          <w:sz w:val="24"/>
          <w:szCs w:val="24"/>
        </w:rPr>
      </w:pPr>
      <w:r w:rsidRPr="00662939">
        <w:rPr>
          <w:sz w:val="24"/>
          <w:szCs w:val="24"/>
        </w:rPr>
        <w:tab/>
      </w:r>
      <w:r w:rsidRPr="00662939">
        <w:rPr>
          <w:sz w:val="24"/>
          <w:szCs w:val="24"/>
        </w:rPr>
        <w:tab/>
        <w:t>1.</w:t>
      </w:r>
      <w:r w:rsidRPr="00662939">
        <w:rPr>
          <w:sz w:val="24"/>
          <w:szCs w:val="24"/>
        </w:rPr>
        <w:tab/>
        <w:t>That Respondent’s oral motion to dismiss</w:t>
      </w:r>
      <w:r w:rsidR="00815872" w:rsidRPr="00662939">
        <w:rPr>
          <w:sz w:val="24"/>
          <w:szCs w:val="24"/>
        </w:rPr>
        <w:t xml:space="preserve"> with prejudice</w:t>
      </w:r>
      <w:r w:rsidRPr="00662939">
        <w:rPr>
          <w:sz w:val="24"/>
          <w:szCs w:val="24"/>
        </w:rPr>
        <w:t xml:space="preserve"> is granted.</w:t>
      </w:r>
    </w:p>
    <w:p w:rsidR="009B1381" w:rsidRPr="00662939" w:rsidRDefault="009B1381" w:rsidP="00662939">
      <w:pPr>
        <w:spacing w:line="360" w:lineRule="auto"/>
        <w:rPr>
          <w:sz w:val="24"/>
          <w:szCs w:val="24"/>
        </w:rPr>
      </w:pPr>
    </w:p>
    <w:p w:rsidR="00B87002" w:rsidRPr="00662939" w:rsidRDefault="00B87002" w:rsidP="00662939">
      <w:pPr>
        <w:pStyle w:val="ParaTab1"/>
        <w:tabs>
          <w:tab w:val="clear" w:pos="-720"/>
          <w:tab w:val="left" w:pos="720"/>
        </w:tabs>
        <w:spacing w:line="360" w:lineRule="auto"/>
        <w:ind w:firstLine="0"/>
        <w:rPr>
          <w:rFonts w:ascii="Times New Roman" w:hAnsi="Times New Roman" w:cs="Times New Roman"/>
        </w:rPr>
      </w:pPr>
      <w:r w:rsidRPr="00662939">
        <w:rPr>
          <w:rFonts w:ascii="Times New Roman" w:hAnsi="Times New Roman" w:cs="Times New Roman"/>
        </w:rPr>
        <w:tab/>
      </w:r>
      <w:r w:rsidRPr="00662939">
        <w:rPr>
          <w:rFonts w:ascii="Times New Roman" w:hAnsi="Times New Roman" w:cs="Times New Roman"/>
        </w:rPr>
        <w:tab/>
      </w:r>
      <w:r w:rsidR="00755D6B" w:rsidRPr="00662939">
        <w:rPr>
          <w:rFonts w:ascii="Times New Roman" w:hAnsi="Times New Roman" w:cs="Times New Roman"/>
        </w:rPr>
        <w:t>2</w:t>
      </w:r>
      <w:r w:rsidRPr="00662939">
        <w:rPr>
          <w:rFonts w:ascii="Times New Roman" w:hAnsi="Times New Roman" w:cs="Times New Roman"/>
        </w:rPr>
        <w:t>.</w:t>
      </w:r>
      <w:r w:rsidRPr="00662939">
        <w:rPr>
          <w:rFonts w:ascii="Times New Roman" w:hAnsi="Times New Roman" w:cs="Times New Roman"/>
        </w:rPr>
        <w:tab/>
        <w:t xml:space="preserve">That the </w:t>
      </w:r>
      <w:r w:rsidR="006E7CEA" w:rsidRPr="00662939">
        <w:rPr>
          <w:rFonts w:ascii="Times New Roman" w:hAnsi="Times New Roman" w:cs="Times New Roman"/>
        </w:rPr>
        <w:t xml:space="preserve">formal </w:t>
      </w:r>
      <w:r w:rsidRPr="00662939">
        <w:rPr>
          <w:rFonts w:ascii="Times New Roman" w:hAnsi="Times New Roman" w:cs="Times New Roman"/>
        </w:rPr>
        <w:t xml:space="preserve">complaint filed by </w:t>
      </w:r>
      <w:r w:rsidR="0078388B" w:rsidRPr="00662939">
        <w:rPr>
          <w:rFonts w:ascii="Times New Roman" w:hAnsi="Times New Roman" w:cs="Times New Roman"/>
        </w:rPr>
        <w:t>Eden J.</w:t>
      </w:r>
      <w:r w:rsidR="000B2339" w:rsidRPr="00662939">
        <w:rPr>
          <w:rFonts w:ascii="Times New Roman" w:hAnsi="Times New Roman" w:cs="Times New Roman"/>
        </w:rPr>
        <w:t xml:space="preserve"> </w:t>
      </w:r>
      <w:proofErr w:type="spellStart"/>
      <w:r w:rsidR="004105EC" w:rsidRPr="00662939">
        <w:rPr>
          <w:rFonts w:ascii="Times New Roman" w:hAnsi="Times New Roman" w:cs="Times New Roman"/>
        </w:rPr>
        <w:t>Bistrican</w:t>
      </w:r>
      <w:proofErr w:type="spellEnd"/>
      <w:r w:rsidR="0037229F" w:rsidRPr="00662939">
        <w:rPr>
          <w:rFonts w:ascii="Times New Roman" w:hAnsi="Times New Roman" w:cs="Times New Roman"/>
        </w:rPr>
        <w:t xml:space="preserve"> </w:t>
      </w:r>
      <w:r w:rsidR="0098412F" w:rsidRPr="00662939">
        <w:rPr>
          <w:rFonts w:ascii="Times New Roman" w:hAnsi="Times New Roman" w:cs="Times New Roman"/>
        </w:rPr>
        <w:t xml:space="preserve">against </w:t>
      </w:r>
      <w:r w:rsidR="0078388B" w:rsidRPr="00662939">
        <w:rPr>
          <w:rFonts w:ascii="Times New Roman" w:hAnsi="Times New Roman" w:cs="Times New Roman"/>
        </w:rPr>
        <w:t>Duquesne Light Company</w:t>
      </w:r>
      <w:r w:rsidR="00815872" w:rsidRPr="00662939">
        <w:rPr>
          <w:rFonts w:ascii="Times New Roman" w:hAnsi="Times New Roman" w:cs="Times New Roman"/>
        </w:rPr>
        <w:t xml:space="preserve"> </w:t>
      </w:r>
      <w:r w:rsidRPr="00662939">
        <w:rPr>
          <w:rFonts w:ascii="Times New Roman" w:hAnsi="Times New Roman" w:cs="Times New Roman"/>
        </w:rPr>
        <w:t xml:space="preserve">at Docket </w:t>
      </w:r>
      <w:r w:rsidR="00F07BC5" w:rsidRPr="00662939">
        <w:rPr>
          <w:rFonts w:ascii="Times New Roman" w:hAnsi="Times New Roman" w:cs="Times New Roman"/>
        </w:rPr>
        <w:t xml:space="preserve">No. </w:t>
      </w:r>
      <w:r w:rsidR="0078388B" w:rsidRPr="00662939">
        <w:rPr>
          <w:rFonts w:ascii="Times New Roman" w:hAnsi="Times New Roman" w:cs="Times New Roman"/>
        </w:rPr>
        <w:t>F-2016-2548750</w:t>
      </w:r>
      <w:r w:rsidR="00760AA3" w:rsidRPr="00662939">
        <w:rPr>
          <w:rFonts w:ascii="Times New Roman" w:hAnsi="Times New Roman" w:cs="Times New Roman"/>
        </w:rPr>
        <w:t xml:space="preserve"> </w:t>
      </w:r>
      <w:r w:rsidRPr="00662939">
        <w:rPr>
          <w:rFonts w:ascii="Times New Roman" w:hAnsi="Times New Roman" w:cs="Times New Roman"/>
        </w:rPr>
        <w:t>is dismissed</w:t>
      </w:r>
      <w:r w:rsidR="00205D89" w:rsidRPr="00662939">
        <w:rPr>
          <w:rFonts w:ascii="Times New Roman" w:hAnsi="Times New Roman" w:cs="Times New Roman"/>
        </w:rPr>
        <w:t xml:space="preserve"> with prejudice</w:t>
      </w:r>
      <w:r w:rsidRPr="00662939">
        <w:rPr>
          <w:rFonts w:ascii="Times New Roman" w:hAnsi="Times New Roman" w:cs="Times New Roman"/>
        </w:rPr>
        <w:t>.</w:t>
      </w:r>
    </w:p>
    <w:p w:rsidR="00E33F68" w:rsidRPr="00662939" w:rsidRDefault="00E33F68" w:rsidP="00662939">
      <w:pPr>
        <w:spacing w:line="360" w:lineRule="auto"/>
        <w:rPr>
          <w:sz w:val="24"/>
          <w:szCs w:val="24"/>
        </w:rPr>
      </w:pPr>
    </w:p>
    <w:p w:rsidR="00B87002" w:rsidRPr="00662939" w:rsidRDefault="00B87002" w:rsidP="00662939">
      <w:pPr>
        <w:spacing w:line="360" w:lineRule="auto"/>
        <w:rPr>
          <w:sz w:val="24"/>
          <w:szCs w:val="24"/>
        </w:rPr>
      </w:pPr>
      <w:r w:rsidRPr="00662939">
        <w:rPr>
          <w:sz w:val="24"/>
          <w:szCs w:val="24"/>
        </w:rPr>
        <w:lastRenderedPageBreak/>
        <w:tab/>
      </w:r>
      <w:r w:rsidRPr="00662939">
        <w:rPr>
          <w:sz w:val="24"/>
          <w:szCs w:val="24"/>
        </w:rPr>
        <w:tab/>
        <w:t>3.</w:t>
      </w:r>
      <w:r w:rsidRPr="00662939">
        <w:rPr>
          <w:sz w:val="24"/>
          <w:szCs w:val="24"/>
        </w:rPr>
        <w:tab/>
        <w:t xml:space="preserve">That this case </w:t>
      </w:r>
      <w:r w:rsidR="00205D89" w:rsidRPr="00662939">
        <w:rPr>
          <w:sz w:val="24"/>
          <w:szCs w:val="24"/>
        </w:rPr>
        <w:t>be</w:t>
      </w:r>
      <w:r w:rsidRPr="00662939">
        <w:rPr>
          <w:sz w:val="24"/>
          <w:szCs w:val="24"/>
        </w:rPr>
        <w:t xml:space="preserve"> marked closed.</w:t>
      </w:r>
    </w:p>
    <w:p w:rsidR="0077018F" w:rsidRDefault="0077018F" w:rsidP="00662939">
      <w:pPr>
        <w:spacing w:line="360" w:lineRule="auto"/>
        <w:rPr>
          <w:sz w:val="24"/>
          <w:szCs w:val="24"/>
        </w:rPr>
      </w:pPr>
    </w:p>
    <w:p w:rsidR="002779C3" w:rsidRDefault="002779C3" w:rsidP="00662939">
      <w:pPr>
        <w:spacing w:line="360" w:lineRule="auto"/>
        <w:rPr>
          <w:sz w:val="24"/>
          <w:szCs w:val="24"/>
        </w:rPr>
      </w:pPr>
    </w:p>
    <w:p w:rsidR="004B56AF" w:rsidRPr="00662939" w:rsidRDefault="004B56AF" w:rsidP="00662939">
      <w:pPr>
        <w:spacing w:line="360" w:lineRule="auto"/>
        <w:rPr>
          <w:sz w:val="24"/>
          <w:szCs w:val="24"/>
        </w:rPr>
      </w:pPr>
    </w:p>
    <w:p w:rsidR="00B87002" w:rsidRPr="00662939" w:rsidRDefault="00B87002" w:rsidP="00662939">
      <w:pPr>
        <w:rPr>
          <w:sz w:val="24"/>
          <w:szCs w:val="24"/>
        </w:rPr>
      </w:pPr>
      <w:r w:rsidRPr="00662939">
        <w:rPr>
          <w:sz w:val="24"/>
          <w:szCs w:val="24"/>
        </w:rPr>
        <w:t>Date:</w:t>
      </w:r>
      <w:r w:rsidR="007E0F27">
        <w:rPr>
          <w:sz w:val="24"/>
          <w:szCs w:val="24"/>
        </w:rPr>
        <w:t xml:space="preserve">  </w:t>
      </w:r>
      <w:r w:rsidR="000B4D37">
        <w:rPr>
          <w:sz w:val="24"/>
          <w:szCs w:val="24"/>
          <w:u w:val="single"/>
        </w:rPr>
        <w:t>January 5, 2017</w:t>
      </w:r>
      <w:r w:rsidR="00EC0BCD" w:rsidRPr="00662939">
        <w:rPr>
          <w:sz w:val="24"/>
          <w:szCs w:val="24"/>
        </w:rPr>
        <w:tab/>
      </w:r>
      <w:r w:rsidRPr="00662939">
        <w:rPr>
          <w:sz w:val="24"/>
          <w:szCs w:val="24"/>
        </w:rPr>
        <w:tab/>
      </w:r>
      <w:r w:rsidR="00815872" w:rsidRPr="00662939">
        <w:rPr>
          <w:sz w:val="24"/>
          <w:szCs w:val="24"/>
        </w:rPr>
        <w:tab/>
      </w:r>
      <w:r w:rsidR="00FD376C" w:rsidRPr="00662939">
        <w:rPr>
          <w:sz w:val="24"/>
          <w:szCs w:val="24"/>
        </w:rPr>
        <w:tab/>
      </w:r>
      <w:r w:rsidR="00B00555" w:rsidRPr="00662939">
        <w:rPr>
          <w:sz w:val="24"/>
          <w:szCs w:val="24"/>
          <w:u w:val="single"/>
        </w:rPr>
        <w:tab/>
      </w:r>
      <w:r w:rsidR="009207F0" w:rsidRPr="00662939">
        <w:rPr>
          <w:sz w:val="24"/>
          <w:szCs w:val="24"/>
          <w:u w:val="single"/>
        </w:rPr>
        <w:tab/>
      </w:r>
      <w:r w:rsidR="00060905" w:rsidRPr="00662939">
        <w:rPr>
          <w:sz w:val="24"/>
          <w:szCs w:val="24"/>
          <w:u w:val="single"/>
        </w:rPr>
        <w:t>/s/</w:t>
      </w:r>
      <w:r w:rsidR="00B00555" w:rsidRPr="00662939">
        <w:rPr>
          <w:sz w:val="24"/>
          <w:szCs w:val="24"/>
          <w:u w:val="single"/>
        </w:rPr>
        <w:tab/>
      </w:r>
      <w:r w:rsidR="00060905" w:rsidRPr="00662939">
        <w:rPr>
          <w:sz w:val="24"/>
          <w:szCs w:val="24"/>
          <w:u w:val="single"/>
        </w:rPr>
        <w:tab/>
      </w:r>
      <w:r w:rsidR="00060905" w:rsidRPr="00662939">
        <w:rPr>
          <w:sz w:val="24"/>
          <w:szCs w:val="24"/>
          <w:u w:val="single"/>
        </w:rPr>
        <w:tab/>
      </w:r>
      <w:r w:rsidR="00060905" w:rsidRPr="00662939">
        <w:rPr>
          <w:sz w:val="24"/>
          <w:szCs w:val="24"/>
          <w:u w:val="single"/>
        </w:rPr>
        <w:tab/>
      </w:r>
    </w:p>
    <w:p w:rsidR="00B87002" w:rsidRPr="00662939" w:rsidRDefault="00B87002" w:rsidP="00662939">
      <w:pPr>
        <w:rPr>
          <w:sz w:val="24"/>
          <w:szCs w:val="24"/>
        </w:rPr>
      </w:pP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r>
      <w:r w:rsidR="006E7CEA" w:rsidRPr="00662939">
        <w:rPr>
          <w:sz w:val="24"/>
          <w:szCs w:val="24"/>
        </w:rPr>
        <w:t>Katrina L. Dunderdale</w:t>
      </w:r>
    </w:p>
    <w:p w:rsidR="00B87002" w:rsidRPr="00662939" w:rsidRDefault="00B87002" w:rsidP="00662939">
      <w:pPr>
        <w:rPr>
          <w:sz w:val="24"/>
          <w:szCs w:val="24"/>
        </w:rPr>
      </w:pP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r>
      <w:r w:rsidRPr="00662939">
        <w:rPr>
          <w:sz w:val="24"/>
          <w:szCs w:val="24"/>
        </w:rPr>
        <w:tab/>
        <w:t>Administrative Law Judge</w:t>
      </w:r>
    </w:p>
    <w:sectPr w:rsidR="00B87002" w:rsidRPr="00662939" w:rsidSect="00DE18D5">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864" w:rsidRDefault="00AB1864">
      <w:r>
        <w:separator/>
      </w:r>
    </w:p>
  </w:endnote>
  <w:endnote w:type="continuationSeparator" w:id="0">
    <w:p w:rsidR="00AB1864" w:rsidRDefault="00AB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rsidP="00FD376C">
    <w:pPr>
      <w:pStyle w:val="Footer"/>
      <w:framePr w:wrap="around" w:vAnchor="text" w:hAnchor="page" w:x="6117" w:y="-27"/>
      <w:rPr>
        <w:rStyle w:val="PageNumber"/>
      </w:rPr>
    </w:pPr>
    <w:r>
      <w:rPr>
        <w:rStyle w:val="PageNumber"/>
      </w:rPr>
      <w:fldChar w:fldCharType="begin"/>
    </w:r>
    <w:r>
      <w:rPr>
        <w:rStyle w:val="PageNumber"/>
      </w:rPr>
      <w:instrText xml:space="preserve">PAGE  </w:instrText>
    </w:r>
    <w:r>
      <w:rPr>
        <w:rStyle w:val="PageNumber"/>
      </w:rPr>
      <w:fldChar w:fldCharType="separate"/>
    </w:r>
    <w:r w:rsidR="00842D95">
      <w:rPr>
        <w:rStyle w:val="PageNumber"/>
        <w:noProof/>
      </w:rPr>
      <w:t>3</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864" w:rsidRDefault="00AB1864">
      <w:r>
        <w:separator/>
      </w:r>
    </w:p>
  </w:footnote>
  <w:footnote w:type="continuationSeparator" w:id="0">
    <w:p w:rsidR="00AB1864" w:rsidRDefault="00AB1864">
      <w:r>
        <w:continuationSeparator/>
      </w:r>
    </w:p>
  </w:footnote>
  <w:footnote w:id="1">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Se-Ling Hosiery v. Margulies</w:t>
      </w:r>
      <w:r w:rsidRPr="00B56D05">
        <w:t>, 364 Pa. 45, 70 A.2d 854 (1950).</w:t>
      </w:r>
      <w:proofErr w:type="gramEnd"/>
      <w:r w:rsidRPr="00B56D05">
        <w:t xml:space="preserve">  </w:t>
      </w:r>
    </w:p>
    <w:p w:rsidR="00B56D05" w:rsidRPr="00B56D05" w:rsidRDefault="00B56D05">
      <w:pPr>
        <w:pStyle w:val="FootnoteText"/>
      </w:pPr>
    </w:p>
  </w:footnote>
  <w:footnote w:id="2">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Feinstein v. Philadelphia Suburban Water Company</w:t>
      </w:r>
      <w:r w:rsidRPr="00B56D05">
        <w:t>, 50 Pa. PUC 300 (1976).</w:t>
      </w:r>
      <w:proofErr w:type="gramEnd"/>
    </w:p>
    <w:p w:rsidR="00B56D05" w:rsidRPr="00B56D05" w:rsidRDefault="00B56D05">
      <w:pPr>
        <w:pStyle w:val="FootnoteText"/>
      </w:pPr>
    </w:p>
  </w:footnote>
  <w:footnote w:id="3">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Schneider v. Pa. Pub.</w:t>
      </w:r>
      <w:proofErr w:type="gramEnd"/>
      <w:r w:rsidRPr="00B56D05">
        <w:rPr>
          <w:i/>
        </w:rPr>
        <w:t xml:space="preserve"> </w:t>
      </w:r>
      <w:proofErr w:type="gramStart"/>
      <w:r w:rsidRPr="00B56D05">
        <w:rPr>
          <w:i/>
        </w:rPr>
        <w:t>Util.</w:t>
      </w:r>
      <w:r w:rsidRPr="00B56D05">
        <w:t xml:space="preserve"> </w:t>
      </w:r>
      <w:proofErr w:type="spellStart"/>
      <w:r w:rsidRPr="00B56D05">
        <w:rPr>
          <w:i/>
        </w:rPr>
        <w:t>Comm’n</w:t>
      </w:r>
      <w:proofErr w:type="spellEnd"/>
      <w:r w:rsidRPr="00B56D05">
        <w:t>, 479 A.2d 10 (</w:t>
      </w:r>
      <w:proofErr w:type="spellStart"/>
      <w:r w:rsidRPr="00B56D05">
        <w:t>Pa.Cmwlth</w:t>
      </w:r>
      <w:proofErr w:type="spellEnd"/>
      <w:r w:rsidRPr="00B56D05">
        <w:t>. 1984).</w:t>
      </w:r>
      <w:proofErr w:type="gramEnd"/>
    </w:p>
    <w:p w:rsidR="00B56D05" w:rsidRPr="00B56D05" w:rsidRDefault="00B56D05">
      <w:pPr>
        <w:pStyle w:val="FootnoteText"/>
      </w:pPr>
    </w:p>
  </w:footnote>
  <w:footnote w:id="4">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Sentner</w:t>
      </w:r>
      <w:proofErr w:type="spellEnd"/>
      <w:r w:rsidRPr="00B56D05">
        <w:t xml:space="preserve"> </w:t>
      </w:r>
      <w:r w:rsidRPr="00B56D05">
        <w:rPr>
          <w:i/>
        </w:rPr>
        <w:t>v. Bell Telephone Co. of Pennsylvania</w:t>
      </w:r>
      <w:r w:rsidRPr="00B56D05">
        <w:t xml:space="preserve">, Docket No. </w:t>
      </w:r>
      <w:proofErr w:type="gramStart"/>
      <w:r w:rsidRPr="00B56D05">
        <w:t>F-00161106 (Order entered October 25, 1993).</w:t>
      </w:r>
      <w:proofErr w:type="gramEnd"/>
    </w:p>
    <w:p w:rsidR="00B56D05" w:rsidRPr="00B56D05" w:rsidRDefault="00B56D05">
      <w:pPr>
        <w:pStyle w:val="FootnoteText"/>
      </w:pPr>
    </w:p>
  </w:footnote>
  <w:footnote w:id="5">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Volgstadt</w:t>
      </w:r>
      <w:proofErr w:type="spellEnd"/>
      <w:r w:rsidRPr="00B56D05">
        <w:rPr>
          <w:i/>
        </w:rPr>
        <w:t xml:space="preserve"> v. UGI Penn Natural Gas, Inc</w:t>
      </w:r>
      <w:r w:rsidRPr="00B56D05">
        <w:t xml:space="preserve">., Docket No. F-02266429 (Order entered September 12, 2008) and </w:t>
      </w:r>
      <w:r w:rsidRPr="00B56D05">
        <w:rPr>
          <w:i/>
          <w:iCs/>
        </w:rPr>
        <w:t>Martin Jefferson v. UGI Utilities, Inc.</w:t>
      </w:r>
      <w:r w:rsidRPr="00B56D05">
        <w:t xml:space="preserve">, Docket No. </w:t>
      </w:r>
      <w:proofErr w:type="gramStart"/>
      <w:r w:rsidRPr="00B56D05">
        <w:t>Z-00269892 (Order entered December 26, 1995).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30C2"/>
    <w:rsid w:val="00004E96"/>
    <w:rsid w:val="00005411"/>
    <w:rsid w:val="00006329"/>
    <w:rsid w:val="000127FD"/>
    <w:rsid w:val="00012B69"/>
    <w:rsid w:val="0001545B"/>
    <w:rsid w:val="000210D6"/>
    <w:rsid w:val="00034922"/>
    <w:rsid w:val="00035DA8"/>
    <w:rsid w:val="000401F6"/>
    <w:rsid w:val="00040AB1"/>
    <w:rsid w:val="00045E44"/>
    <w:rsid w:val="00047FFB"/>
    <w:rsid w:val="00051FA4"/>
    <w:rsid w:val="0005227C"/>
    <w:rsid w:val="00052CF2"/>
    <w:rsid w:val="00054495"/>
    <w:rsid w:val="000549F1"/>
    <w:rsid w:val="00054A9C"/>
    <w:rsid w:val="00060905"/>
    <w:rsid w:val="0006160B"/>
    <w:rsid w:val="0006434A"/>
    <w:rsid w:val="00064A13"/>
    <w:rsid w:val="00065D63"/>
    <w:rsid w:val="00065D7E"/>
    <w:rsid w:val="00066281"/>
    <w:rsid w:val="00071A10"/>
    <w:rsid w:val="0007202B"/>
    <w:rsid w:val="00077A99"/>
    <w:rsid w:val="0008157B"/>
    <w:rsid w:val="00084C65"/>
    <w:rsid w:val="000867FE"/>
    <w:rsid w:val="0009036D"/>
    <w:rsid w:val="00092AB3"/>
    <w:rsid w:val="00094D3C"/>
    <w:rsid w:val="00094DCD"/>
    <w:rsid w:val="0009506D"/>
    <w:rsid w:val="0009664D"/>
    <w:rsid w:val="000A22E6"/>
    <w:rsid w:val="000A3AFF"/>
    <w:rsid w:val="000A4D9E"/>
    <w:rsid w:val="000B0D22"/>
    <w:rsid w:val="000B2339"/>
    <w:rsid w:val="000B33B7"/>
    <w:rsid w:val="000B4D37"/>
    <w:rsid w:val="000B5C14"/>
    <w:rsid w:val="000B6591"/>
    <w:rsid w:val="000C04A0"/>
    <w:rsid w:val="000C0798"/>
    <w:rsid w:val="000C4D63"/>
    <w:rsid w:val="000C5433"/>
    <w:rsid w:val="000D03E1"/>
    <w:rsid w:val="000D0A8D"/>
    <w:rsid w:val="000D1AD8"/>
    <w:rsid w:val="000D2F60"/>
    <w:rsid w:val="000D3F59"/>
    <w:rsid w:val="000D46FF"/>
    <w:rsid w:val="000D6CC0"/>
    <w:rsid w:val="000E2212"/>
    <w:rsid w:val="000E5D5D"/>
    <w:rsid w:val="000F19D0"/>
    <w:rsid w:val="000F3D78"/>
    <w:rsid w:val="000F3FB2"/>
    <w:rsid w:val="000F6AE9"/>
    <w:rsid w:val="00102423"/>
    <w:rsid w:val="00102869"/>
    <w:rsid w:val="00111B6A"/>
    <w:rsid w:val="00122036"/>
    <w:rsid w:val="00122BF7"/>
    <w:rsid w:val="001260AA"/>
    <w:rsid w:val="001264DB"/>
    <w:rsid w:val="00126AD7"/>
    <w:rsid w:val="0013122F"/>
    <w:rsid w:val="00131A09"/>
    <w:rsid w:val="00142E7C"/>
    <w:rsid w:val="00145BE3"/>
    <w:rsid w:val="00164F53"/>
    <w:rsid w:val="00170703"/>
    <w:rsid w:val="00170E90"/>
    <w:rsid w:val="001725E6"/>
    <w:rsid w:val="0017693E"/>
    <w:rsid w:val="00186932"/>
    <w:rsid w:val="00186ABE"/>
    <w:rsid w:val="00191791"/>
    <w:rsid w:val="00194C28"/>
    <w:rsid w:val="001969A9"/>
    <w:rsid w:val="001A0A2B"/>
    <w:rsid w:val="001A228C"/>
    <w:rsid w:val="001A37E4"/>
    <w:rsid w:val="001A4A3D"/>
    <w:rsid w:val="001B209E"/>
    <w:rsid w:val="001B2587"/>
    <w:rsid w:val="001B347A"/>
    <w:rsid w:val="001B41E8"/>
    <w:rsid w:val="001B5BC0"/>
    <w:rsid w:val="001B66AE"/>
    <w:rsid w:val="001C0E27"/>
    <w:rsid w:val="001C394B"/>
    <w:rsid w:val="001C63CD"/>
    <w:rsid w:val="001C7AEF"/>
    <w:rsid w:val="001E1ED2"/>
    <w:rsid w:val="001E5C00"/>
    <w:rsid w:val="001E7551"/>
    <w:rsid w:val="001F0163"/>
    <w:rsid w:val="001F045A"/>
    <w:rsid w:val="001F0BC8"/>
    <w:rsid w:val="001F39FC"/>
    <w:rsid w:val="002019C1"/>
    <w:rsid w:val="00203F81"/>
    <w:rsid w:val="00204D98"/>
    <w:rsid w:val="00205D89"/>
    <w:rsid w:val="00206854"/>
    <w:rsid w:val="00210F48"/>
    <w:rsid w:val="002138F7"/>
    <w:rsid w:val="002152D2"/>
    <w:rsid w:val="002226EB"/>
    <w:rsid w:val="002253ED"/>
    <w:rsid w:val="00227DCD"/>
    <w:rsid w:val="0023005A"/>
    <w:rsid w:val="00232478"/>
    <w:rsid w:val="0023733D"/>
    <w:rsid w:val="0024213B"/>
    <w:rsid w:val="00242E2D"/>
    <w:rsid w:val="00245230"/>
    <w:rsid w:val="00250528"/>
    <w:rsid w:val="00251E1F"/>
    <w:rsid w:val="00252AD8"/>
    <w:rsid w:val="00262F60"/>
    <w:rsid w:val="002632E7"/>
    <w:rsid w:val="002660FB"/>
    <w:rsid w:val="00266178"/>
    <w:rsid w:val="002711EB"/>
    <w:rsid w:val="00271516"/>
    <w:rsid w:val="00271789"/>
    <w:rsid w:val="002726BD"/>
    <w:rsid w:val="00272D9E"/>
    <w:rsid w:val="002737E8"/>
    <w:rsid w:val="002759F9"/>
    <w:rsid w:val="002779C3"/>
    <w:rsid w:val="00290080"/>
    <w:rsid w:val="00290717"/>
    <w:rsid w:val="00290B41"/>
    <w:rsid w:val="00291D26"/>
    <w:rsid w:val="00292BF2"/>
    <w:rsid w:val="00295FEE"/>
    <w:rsid w:val="002979E3"/>
    <w:rsid w:val="002A0B1E"/>
    <w:rsid w:val="002A155A"/>
    <w:rsid w:val="002A4487"/>
    <w:rsid w:val="002A5A24"/>
    <w:rsid w:val="002A5D93"/>
    <w:rsid w:val="002A5F56"/>
    <w:rsid w:val="002A7117"/>
    <w:rsid w:val="002B00EA"/>
    <w:rsid w:val="002B0659"/>
    <w:rsid w:val="002B52B9"/>
    <w:rsid w:val="002C34A4"/>
    <w:rsid w:val="002C358D"/>
    <w:rsid w:val="002C5BFF"/>
    <w:rsid w:val="002C6F53"/>
    <w:rsid w:val="002D136B"/>
    <w:rsid w:val="002D1B39"/>
    <w:rsid w:val="002D362D"/>
    <w:rsid w:val="002D6B62"/>
    <w:rsid w:val="002D72AC"/>
    <w:rsid w:val="002E4C74"/>
    <w:rsid w:val="002E7D9F"/>
    <w:rsid w:val="002F191B"/>
    <w:rsid w:val="002F34A2"/>
    <w:rsid w:val="002F3507"/>
    <w:rsid w:val="002F63F1"/>
    <w:rsid w:val="003066CA"/>
    <w:rsid w:val="003170F1"/>
    <w:rsid w:val="00321D9D"/>
    <w:rsid w:val="00322934"/>
    <w:rsid w:val="00325EF9"/>
    <w:rsid w:val="00326C12"/>
    <w:rsid w:val="00331779"/>
    <w:rsid w:val="00334565"/>
    <w:rsid w:val="00335C37"/>
    <w:rsid w:val="00342DE9"/>
    <w:rsid w:val="00346EB9"/>
    <w:rsid w:val="0035116D"/>
    <w:rsid w:val="003515A3"/>
    <w:rsid w:val="003526A2"/>
    <w:rsid w:val="003544D8"/>
    <w:rsid w:val="00354B5C"/>
    <w:rsid w:val="00356B80"/>
    <w:rsid w:val="00356D36"/>
    <w:rsid w:val="00357770"/>
    <w:rsid w:val="0036138B"/>
    <w:rsid w:val="003654E0"/>
    <w:rsid w:val="00367340"/>
    <w:rsid w:val="00371928"/>
    <w:rsid w:val="0037229F"/>
    <w:rsid w:val="00377FC0"/>
    <w:rsid w:val="003801F2"/>
    <w:rsid w:val="003821E8"/>
    <w:rsid w:val="00382F8E"/>
    <w:rsid w:val="0038345B"/>
    <w:rsid w:val="00385CE6"/>
    <w:rsid w:val="00386433"/>
    <w:rsid w:val="00387399"/>
    <w:rsid w:val="0039028E"/>
    <w:rsid w:val="00390EE4"/>
    <w:rsid w:val="00393C19"/>
    <w:rsid w:val="003A3C1B"/>
    <w:rsid w:val="003A6DDE"/>
    <w:rsid w:val="003A7DDF"/>
    <w:rsid w:val="003B1446"/>
    <w:rsid w:val="003B2661"/>
    <w:rsid w:val="003B3AD3"/>
    <w:rsid w:val="003C7E70"/>
    <w:rsid w:val="003D1CE1"/>
    <w:rsid w:val="003D234D"/>
    <w:rsid w:val="003D4AC6"/>
    <w:rsid w:val="003D6ACA"/>
    <w:rsid w:val="003D702B"/>
    <w:rsid w:val="003E1156"/>
    <w:rsid w:val="003E4D7B"/>
    <w:rsid w:val="003E5236"/>
    <w:rsid w:val="003E682C"/>
    <w:rsid w:val="003F0C8C"/>
    <w:rsid w:val="003F2408"/>
    <w:rsid w:val="003F5661"/>
    <w:rsid w:val="0040128B"/>
    <w:rsid w:val="00402476"/>
    <w:rsid w:val="004024B2"/>
    <w:rsid w:val="00402C2F"/>
    <w:rsid w:val="0040702B"/>
    <w:rsid w:val="00407A22"/>
    <w:rsid w:val="004105EC"/>
    <w:rsid w:val="00413380"/>
    <w:rsid w:val="0041627D"/>
    <w:rsid w:val="0041644A"/>
    <w:rsid w:val="00417A0C"/>
    <w:rsid w:val="0042178B"/>
    <w:rsid w:val="00423860"/>
    <w:rsid w:val="00423D68"/>
    <w:rsid w:val="004256AC"/>
    <w:rsid w:val="00426796"/>
    <w:rsid w:val="00432F76"/>
    <w:rsid w:val="004340A5"/>
    <w:rsid w:val="0043682D"/>
    <w:rsid w:val="00443484"/>
    <w:rsid w:val="004434C0"/>
    <w:rsid w:val="00446F3B"/>
    <w:rsid w:val="00451964"/>
    <w:rsid w:val="00454247"/>
    <w:rsid w:val="00454B96"/>
    <w:rsid w:val="0045608B"/>
    <w:rsid w:val="004562AD"/>
    <w:rsid w:val="004564BE"/>
    <w:rsid w:val="00457702"/>
    <w:rsid w:val="00462928"/>
    <w:rsid w:val="0046344E"/>
    <w:rsid w:val="004638A9"/>
    <w:rsid w:val="00463AA1"/>
    <w:rsid w:val="00463CD5"/>
    <w:rsid w:val="004644C6"/>
    <w:rsid w:val="00464596"/>
    <w:rsid w:val="00465571"/>
    <w:rsid w:val="00467146"/>
    <w:rsid w:val="00467AD7"/>
    <w:rsid w:val="00471CFB"/>
    <w:rsid w:val="00481CCD"/>
    <w:rsid w:val="00483574"/>
    <w:rsid w:val="004908F6"/>
    <w:rsid w:val="00490A02"/>
    <w:rsid w:val="0049305D"/>
    <w:rsid w:val="004A03AA"/>
    <w:rsid w:val="004A0A56"/>
    <w:rsid w:val="004A1E8B"/>
    <w:rsid w:val="004A7054"/>
    <w:rsid w:val="004A7DCA"/>
    <w:rsid w:val="004B0005"/>
    <w:rsid w:val="004B412B"/>
    <w:rsid w:val="004B56AF"/>
    <w:rsid w:val="004B6BE4"/>
    <w:rsid w:val="004B7475"/>
    <w:rsid w:val="004C3F93"/>
    <w:rsid w:val="004C6692"/>
    <w:rsid w:val="004C779C"/>
    <w:rsid w:val="004D0885"/>
    <w:rsid w:val="004D09BA"/>
    <w:rsid w:val="004E08FC"/>
    <w:rsid w:val="004E159B"/>
    <w:rsid w:val="004E2923"/>
    <w:rsid w:val="004E522A"/>
    <w:rsid w:val="004E5351"/>
    <w:rsid w:val="004E61F6"/>
    <w:rsid w:val="004E6D50"/>
    <w:rsid w:val="004F3DF9"/>
    <w:rsid w:val="004F5655"/>
    <w:rsid w:val="004F5FFD"/>
    <w:rsid w:val="004F7381"/>
    <w:rsid w:val="004F7451"/>
    <w:rsid w:val="004F745C"/>
    <w:rsid w:val="005001A2"/>
    <w:rsid w:val="005005F7"/>
    <w:rsid w:val="005008AE"/>
    <w:rsid w:val="00501C37"/>
    <w:rsid w:val="005040E0"/>
    <w:rsid w:val="00505821"/>
    <w:rsid w:val="00505C53"/>
    <w:rsid w:val="00505DD8"/>
    <w:rsid w:val="00507315"/>
    <w:rsid w:val="00511CA6"/>
    <w:rsid w:val="00512322"/>
    <w:rsid w:val="00513A2B"/>
    <w:rsid w:val="00516D8F"/>
    <w:rsid w:val="00517C75"/>
    <w:rsid w:val="0052148C"/>
    <w:rsid w:val="00524A7E"/>
    <w:rsid w:val="00531444"/>
    <w:rsid w:val="00532A73"/>
    <w:rsid w:val="00533EB2"/>
    <w:rsid w:val="0053402F"/>
    <w:rsid w:val="00540E03"/>
    <w:rsid w:val="00550027"/>
    <w:rsid w:val="00552F0E"/>
    <w:rsid w:val="0055301F"/>
    <w:rsid w:val="0055672A"/>
    <w:rsid w:val="005613E9"/>
    <w:rsid w:val="00563DDC"/>
    <w:rsid w:val="00565A41"/>
    <w:rsid w:val="00570E1D"/>
    <w:rsid w:val="005729F4"/>
    <w:rsid w:val="0057541B"/>
    <w:rsid w:val="00577EF2"/>
    <w:rsid w:val="005826B6"/>
    <w:rsid w:val="00583007"/>
    <w:rsid w:val="0058481F"/>
    <w:rsid w:val="00593BA3"/>
    <w:rsid w:val="00596088"/>
    <w:rsid w:val="005A2F57"/>
    <w:rsid w:val="005B1B53"/>
    <w:rsid w:val="005B6F9B"/>
    <w:rsid w:val="005B7629"/>
    <w:rsid w:val="005C57A9"/>
    <w:rsid w:val="005C590E"/>
    <w:rsid w:val="005C65F2"/>
    <w:rsid w:val="005D14D6"/>
    <w:rsid w:val="005D3D9C"/>
    <w:rsid w:val="005D405C"/>
    <w:rsid w:val="005D5A9E"/>
    <w:rsid w:val="005D6816"/>
    <w:rsid w:val="005D7320"/>
    <w:rsid w:val="005D75AE"/>
    <w:rsid w:val="005E579E"/>
    <w:rsid w:val="005E7EE1"/>
    <w:rsid w:val="005F0287"/>
    <w:rsid w:val="005F0751"/>
    <w:rsid w:val="005F3C87"/>
    <w:rsid w:val="005F5581"/>
    <w:rsid w:val="005F65A1"/>
    <w:rsid w:val="005F7E43"/>
    <w:rsid w:val="00600E66"/>
    <w:rsid w:val="00601075"/>
    <w:rsid w:val="00604725"/>
    <w:rsid w:val="00607D53"/>
    <w:rsid w:val="00610386"/>
    <w:rsid w:val="006109A4"/>
    <w:rsid w:val="00611406"/>
    <w:rsid w:val="0061188F"/>
    <w:rsid w:val="0061267F"/>
    <w:rsid w:val="00616FCE"/>
    <w:rsid w:val="00620E5D"/>
    <w:rsid w:val="006249DC"/>
    <w:rsid w:val="00625914"/>
    <w:rsid w:val="00625DA1"/>
    <w:rsid w:val="00631A28"/>
    <w:rsid w:val="00631AEC"/>
    <w:rsid w:val="00632799"/>
    <w:rsid w:val="006336D4"/>
    <w:rsid w:val="00640BC7"/>
    <w:rsid w:val="006418DA"/>
    <w:rsid w:val="006444B6"/>
    <w:rsid w:val="00646A25"/>
    <w:rsid w:val="006473B7"/>
    <w:rsid w:val="0065414A"/>
    <w:rsid w:val="00662939"/>
    <w:rsid w:val="006646D6"/>
    <w:rsid w:val="00671131"/>
    <w:rsid w:val="00674192"/>
    <w:rsid w:val="006758E8"/>
    <w:rsid w:val="006829A8"/>
    <w:rsid w:val="00683E14"/>
    <w:rsid w:val="006928C4"/>
    <w:rsid w:val="0069606B"/>
    <w:rsid w:val="0069678E"/>
    <w:rsid w:val="006A0E5B"/>
    <w:rsid w:val="006A2AF6"/>
    <w:rsid w:val="006A572A"/>
    <w:rsid w:val="006A64B5"/>
    <w:rsid w:val="006A65B7"/>
    <w:rsid w:val="006A761F"/>
    <w:rsid w:val="006B0A3A"/>
    <w:rsid w:val="006B161E"/>
    <w:rsid w:val="006B1D5B"/>
    <w:rsid w:val="006B3C5A"/>
    <w:rsid w:val="006B48B3"/>
    <w:rsid w:val="006B74EB"/>
    <w:rsid w:val="006C103D"/>
    <w:rsid w:val="006C12AD"/>
    <w:rsid w:val="006C2B26"/>
    <w:rsid w:val="006C3C4F"/>
    <w:rsid w:val="006C481D"/>
    <w:rsid w:val="006C4863"/>
    <w:rsid w:val="006C4D86"/>
    <w:rsid w:val="006C50FA"/>
    <w:rsid w:val="006C5418"/>
    <w:rsid w:val="006D3945"/>
    <w:rsid w:val="006D4C95"/>
    <w:rsid w:val="006D666E"/>
    <w:rsid w:val="006E01B8"/>
    <w:rsid w:val="006E74C1"/>
    <w:rsid w:val="006E7CEA"/>
    <w:rsid w:val="006F7526"/>
    <w:rsid w:val="00700BA5"/>
    <w:rsid w:val="0070553E"/>
    <w:rsid w:val="007073C3"/>
    <w:rsid w:val="0071131A"/>
    <w:rsid w:val="00712D85"/>
    <w:rsid w:val="00716295"/>
    <w:rsid w:val="00717205"/>
    <w:rsid w:val="00717818"/>
    <w:rsid w:val="00717F53"/>
    <w:rsid w:val="00722189"/>
    <w:rsid w:val="00724203"/>
    <w:rsid w:val="007249F3"/>
    <w:rsid w:val="0072722C"/>
    <w:rsid w:val="00731024"/>
    <w:rsid w:val="00732D1A"/>
    <w:rsid w:val="00733EBB"/>
    <w:rsid w:val="007367CD"/>
    <w:rsid w:val="00737A56"/>
    <w:rsid w:val="0074011B"/>
    <w:rsid w:val="007408A7"/>
    <w:rsid w:val="00741203"/>
    <w:rsid w:val="00743412"/>
    <w:rsid w:val="007449DC"/>
    <w:rsid w:val="00747534"/>
    <w:rsid w:val="00753853"/>
    <w:rsid w:val="00755130"/>
    <w:rsid w:val="00755D6B"/>
    <w:rsid w:val="0075758E"/>
    <w:rsid w:val="00760AA3"/>
    <w:rsid w:val="00763F9A"/>
    <w:rsid w:val="00765288"/>
    <w:rsid w:val="0077018F"/>
    <w:rsid w:val="0078003A"/>
    <w:rsid w:val="0078388B"/>
    <w:rsid w:val="00797656"/>
    <w:rsid w:val="0079788B"/>
    <w:rsid w:val="007A0885"/>
    <w:rsid w:val="007A2BCF"/>
    <w:rsid w:val="007B1316"/>
    <w:rsid w:val="007B2E99"/>
    <w:rsid w:val="007B3500"/>
    <w:rsid w:val="007B5E37"/>
    <w:rsid w:val="007B63AE"/>
    <w:rsid w:val="007C06FA"/>
    <w:rsid w:val="007C3FEA"/>
    <w:rsid w:val="007C5128"/>
    <w:rsid w:val="007C571A"/>
    <w:rsid w:val="007C5CAB"/>
    <w:rsid w:val="007C7084"/>
    <w:rsid w:val="007D27AE"/>
    <w:rsid w:val="007D4EAB"/>
    <w:rsid w:val="007D66C8"/>
    <w:rsid w:val="007E0F27"/>
    <w:rsid w:val="007E6067"/>
    <w:rsid w:val="007F1D8C"/>
    <w:rsid w:val="007F4488"/>
    <w:rsid w:val="0080211B"/>
    <w:rsid w:val="008027A3"/>
    <w:rsid w:val="008101B5"/>
    <w:rsid w:val="008124B2"/>
    <w:rsid w:val="0081261C"/>
    <w:rsid w:val="0081478B"/>
    <w:rsid w:val="00815872"/>
    <w:rsid w:val="00817C30"/>
    <w:rsid w:val="008240BD"/>
    <w:rsid w:val="00825500"/>
    <w:rsid w:val="0082613E"/>
    <w:rsid w:val="00827286"/>
    <w:rsid w:val="008305A6"/>
    <w:rsid w:val="00831B25"/>
    <w:rsid w:val="00833404"/>
    <w:rsid w:val="0083354B"/>
    <w:rsid w:val="00834292"/>
    <w:rsid w:val="00835F9C"/>
    <w:rsid w:val="00836A3D"/>
    <w:rsid w:val="00842D95"/>
    <w:rsid w:val="00845244"/>
    <w:rsid w:val="0084726B"/>
    <w:rsid w:val="008547DD"/>
    <w:rsid w:val="008556CA"/>
    <w:rsid w:val="00856ADC"/>
    <w:rsid w:val="00860D9E"/>
    <w:rsid w:val="00865CBD"/>
    <w:rsid w:val="008714C6"/>
    <w:rsid w:val="00873BBD"/>
    <w:rsid w:val="00874DF1"/>
    <w:rsid w:val="008773CF"/>
    <w:rsid w:val="00877872"/>
    <w:rsid w:val="00882F92"/>
    <w:rsid w:val="00883663"/>
    <w:rsid w:val="0088677C"/>
    <w:rsid w:val="008A230D"/>
    <w:rsid w:val="008A35C9"/>
    <w:rsid w:val="008A5DE5"/>
    <w:rsid w:val="008A6020"/>
    <w:rsid w:val="008A618B"/>
    <w:rsid w:val="008A6449"/>
    <w:rsid w:val="008B42F5"/>
    <w:rsid w:val="008C31B6"/>
    <w:rsid w:val="008C6E5A"/>
    <w:rsid w:val="008D4C4F"/>
    <w:rsid w:val="008D5F46"/>
    <w:rsid w:val="008D6AEA"/>
    <w:rsid w:val="008E3190"/>
    <w:rsid w:val="008E4A92"/>
    <w:rsid w:val="008F1FE7"/>
    <w:rsid w:val="008F40CD"/>
    <w:rsid w:val="008F5A6A"/>
    <w:rsid w:val="008F5B2D"/>
    <w:rsid w:val="009055E1"/>
    <w:rsid w:val="00910DF5"/>
    <w:rsid w:val="009128FD"/>
    <w:rsid w:val="00912A07"/>
    <w:rsid w:val="00914BA4"/>
    <w:rsid w:val="009207F0"/>
    <w:rsid w:val="009246A3"/>
    <w:rsid w:val="00924B4B"/>
    <w:rsid w:val="00925C8E"/>
    <w:rsid w:val="00930330"/>
    <w:rsid w:val="009316D3"/>
    <w:rsid w:val="00936A26"/>
    <w:rsid w:val="00942BE9"/>
    <w:rsid w:val="00945FB2"/>
    <w:rsid w:val="0094771D"/>
    <w:rsid w:val="00956754"/>
    <w:rsid w:val="00960AD7"/>
    <w:rsid w:val="009636F3"/>
    <w:rsid w:val="00964795"/>
    <w:rsid w:val="009662C4"/>
    <w:rsid w:val="009730F0"/>
    <w:rsid w:val="00975DB7"/>
    <w:rsid w:val="00982E32"/>
    <w:rsid w:val="00983C42"/>
    <w:rsid w:val="0098412F"/>
    <w:rsid w:val="00985D65"/>
    <w:rsid w:val="00990954"/>
    <w:rsid w:val="009913B6"/>
    <w:rsid w:val="0099534F"/>
    <w:rsid w:val="00996EFE"/>
    <w:rsid w:val="009A2C71"/>
    <w:rsid w:val="009B1381"/>
    <w:rsid w:val="009B21E4"/>
    <w:rsid w:val="009B23C0"/>
    <w:rsid w:val="009B33A7"/>
    <w:rsid w:val="009B3EA2"/>
    <w:rsid w:val="009B4EDA"/>
    <w:rsid w:val="009C3314"/>
    <w:rsid w:val="009C3D92"/>
    <w:rsid w:val="009C6103"/>
    <w:rsid w:val="009C6A46"/>
    <w:rsid w:val="009D1CEB"/>
    <w:rsid w:val="009D4946"/>
    <w:rsid w:val="009E3E59"/>
    <w:rsid w:val="009E4D09"/>
    <w:rsid w:val="009E5D85"/>
    <w:rsid w:val="009F19B8"/>
    <w:rsid w:val="009F2FC7"/>
    <w:rsid w:val="009F4011"/>
    <w:rsid w:val="009F792C"/>
    <w:rsid w:val="00A003F6"/>
    <w:rsid w:val="00A01061"/>
    <w:rsid w:val="00A01B82"/>
    <w:rsid w:val="00A039D0"/>
    <w:rsid w:val="00A058F1"/>
    <w:rsid w:val="00A13DD9"/>
    <w:rsid w:val="00A26CE5"/>
    <w:rsid w:val="00A27B00"/>
    <w:rsid w:val="00A31070"/>
    <w:rsid w:val="00A31B68"/>
    <w:rsid w:val="00A33CCA"/>
    <w:rsid w:val="00A349E6"/>
    <w:rsid w:val="00A34E7C"/>
    <w:rsid w:val="00A3652D"/>
    <w:rsid w:val="00A41F19"/>
    <w:rsid w:val="00A43D32"/>
    <w:rsid w:val="00A44368"/>
    <w:rsid w:val="00A449C9"/>
    <w:rsid w:val="00A478DD"/>
    <w:rsid w:val="00A565C7"/>
    <w:rsid w:val="00A57DD1"/>
    <w:rsid w:val="00A63CAD"/>
    <w:rsid w:val="00A63EBD"/>
    <w:rsid w:val="00A652E5"/>
    <w:rsid w:val="00A65C4F"/>
    <w:rsid w:val="00A67D9B"/>
    <w:rsid w:val="00A74EF0"/>
    <w:rsid w:val="00A75092"/>
    <w:rsid w:val="00A80080"/>
    <w:rsid w:val="00A8073B"/>
    <w:rsid w:val="00A80DB0"/>
    <w:rsid w:val="00A839D6"/>
    <w:rsid w:val="00A90B44"/>
    <w:rsid w:val="00A94F36"/>
    <w:rsid w:val="00A9534F"/>
    <w:rsid w:val="00A95E9A"/>
    <w:rsid w:val="00A97D14"/>
    <w:rsid w:val="00AA0A5E"/>
    <w:rsid w:val="00AA2D3C"/>
    <w:rsid w:val="00AA2F37"/>
    <w:rsid w:val="00AA62A0"/>
    <w:rsid w:val="00AA70B2"/>
    <w:rsid w:val="00AA766C"/>
    <w:rsid w:val="00AB1864"/>
    <w:rsid w:val="00AB4A4F"/>
    <w:rsid w:val="00AC05FF"/>
    <w:rsid w:val="00AC18D4"/>
    <w:rsid w:val="00AC3800"/>
    <w:rsid w:val="00AC39F1"/>
    <w:rsid w:val="00AC5067"/>
    <w:rsid w:val="00AC5C77"/>
    <w:rsid w:val="00AC6ADC"/>
    <w:rsid w:val="00AC6B15"/>
    <w:rsid w:val="00AD15D7"/>
    <w:rsid w:val="00AD1DE4"/>
    <w:rsid w:val="00AD3B43"/>
    <w:rsid w:val="00AD7DFB"/>
    <w:rsid w:val="00AE46AF"/>
    <w:rsid w:val="00AF1B4C"/>
    <w:rsid w:val="00AF4B5E"/>
    <w:rsid w:val="00AF4D17"/>
    <w:rsid w:val="00B00555"/>
    <w:rsid w:val="00B014F9"/>
    <w:rsid w:val="00B01DCB"/>
    <w:rsid w:val="00B1033C"/>
    <w:rsid w:val="00B129F7"/>
    <w:rsid w:val="00B12C45"/>
    <w:rsid w:val="00B14F46"/>
    <w:rsid w:val="00B15424"/>
    <w:rsid w:val="00B160C9"/>
    <w:rsid w:val="00B22E1D"/>
    <w:rsid w:val="00B23980"/>
    <w:rsid w:val="00B254DE"/>
    <w:rsid w:val="00B305A0"/>
    <w:rsid w:val="00B34A3C"/>
    <w:rsid w:val="00B34A51"/>
    <w:rsid w:val="00B363B5"/>
    <w:rsid w:val="00B363BA"/>
    <w:rsid w:val="00B374FC"/>
    <w:rsid w:val="00B406D0"/>
    <w:rsid w:val="00B43F51"/>
    <w:rsid w:val="00B45771"/>
    <w:rsid w:val="00B47FCF"/>
    <w:rsid w:val="00B53DCF"/>
    <w:rsid w:val="00B541FA"/>
    <w:rsid w:val="00B56D05"/>
    <w:rsid w:val="00B612C5"/>
    <w:rsid w:val="00B620ED"/>
    <w:rsid w:val="00B64455"/>
    <w:rsid w:val="00B71936"/>
    <w:rsid w:val="00B7795A"/>
    <w:rsid w:val="00B87002"/>
    <w:rsid w:val="00B953F1"/>
    <w:rsid w:val="00B9647E"/>
    <w:rsid w:val="00BA5C1F"/>
    <w:rsid w:val="00BA74F0"/>
    <w:rsid w:val="00BB5086"/>
    <w:rsid w:val="00BB7F82"/>
    <w:rsid w:val="00BC298D"/>
    <w:rsid w:val="00BC3D0E"/>
    <w:rsid w:val="00BC431A"/>
    <w:rsid w:val="00BC436C"/>
    <w:rsid w:val="00BC55DD"/>
    <w:rsid w:val="00BC6FF3"/>
    <w:rsid w:val="00BC7C7B"/>
    <w:rsid w:val="00BD080E"/>
    <w:rsid w:val="00BD1736"/>
    <w:rsid w:val="00BD22F2"/>
    <w:rsid w:val="00BD308A"/>
    <w:rsid w:val="00BD44D4"/>
    <w:rsid w:val="00BD5D39"/>
    <w:rsid w:val="00BD6A07"/>
    <w:rsid w:val="00BE3627"/>
    <w:rsid w:val="00BE3C60"/>
    <w:rsid w:val="00BF06FE"/>
    <w:rsid w:val="00BF6185"/>
    <w:rsid w:val="00BF6E04"/>
    <w:rsid w:val="00C00C03"/>
    <w:rsid w:val="00C03807"/>
    <w:rsid w:val="00C046B3"/>
    <w:rsid w:val="00C06DD9"/>
    <w:rsid w:val="00C06FE6"/>
    <w:rsid w:val="00C1030E"/>
    <w:rsid w:val="00C130DC"/>
    <w:rsid w:val="00C17B1A"/>
    <w:rsid w:val="00C17F6C"/>
    <w:rsid w:val="00C20FFB"/>
    <w:rsid w:val="00C21C3C"/>
    <w:rsid w:val="00C24AD3"/>
    <w:rsid w:val="00C30645"/>
    <w:rsid w:val="00C325C1"/>
    <w:rsid w:val="00C3398C"/>
    <w:rsid w:val="00C34BE6"/>
    <w:rsid w:val="00C36DA4"/>
    <w:rsid w:val="00C405F0"/>
    <w:rsid w:val="00C422FC"/>
    <w:rsid w:val="00C44CA1"/>
    <w:rsid w:val="00C47C1D"/>
    <w:rsid w:val="00C52733"/>
    <w:rsid w:val="00C534DF"/>
    <w:rsid w:val="00C54FF7"/>
    <w:rsid w:val="00C57125"/>
    <w:rsid w:val="00C5742B"/>
    <w:rsid w:val="00C62231"/>
    <w:rsid w:val="00C663A9"/>
    <w:rsid w:val="00C663FD"/>
    <w:rsid w:val="00C71F90"/>
    <w:rsid w:val="00C755D4"/>
    <w:rsid w:val="00C75F5A"/>
    <w:rsid w:val="00C83108"/>
    <w:rsid w:val="00C83F29"/>
    <w:rsid w:val="00C856D1"/>
    <w:rsid w:val="00C86F31"/>
    <w:rsid w:val="00C938BE"/>
    <w:rsid w:val="00C93E8A"/>
    <w:rsid w:val="00C94B85"/>
    <w:rsid w:val="00C955A9"/>
    <w:rsid w:val="00CA23D8"/>
    <w:rsid w:val="00CA4D55"/>
    <w:rsid w:val="00CB3265"/>
    <w:rsid w:val="00CB62D4"/>
    <w:rsid w:val="00CC112D"/>
    <w:rsid w:val="00CC234F"/>
    <w:rsid w:val="00CC2946"/>
    <w:rsid w:val="00CC46C3"/>
    <w:rsid w:val="00CC5438"/>
    <w:rsid w:val="00CD3605"/>
    <w:rsid w:val="00CD439E"/>
    <w:rsid w:val="00CD6679"/>
    <w:rsid w:val="00CD7617"/>
    <w:rsid w:val="00CE3586"/>
    <w:rsid w:val="00CE4A21"/>
    <w:rsid w:val="00CE6EFC"/>
    <w:rsid w:val="00CF23EE"/>
    <w:rsid w:val="00CF37A9"/>
    <w:rsid w:val="00CF46E6"/>
    <w:rsid w:val="00CF6137"/>
    <w:rsid w:val="00CF63F7"/>
    <w:rsid w:val="00CF73D4"/>
    <w:rsid w:val="00D02F0A"/>
    <w:rsid w:val="00D046A8"/>
    <w:rsid w:val="00D0510A"/>
    <w:rsid w:val="00D06AD1"/>
    <w:rsid w:val="00D1343F"/>
    <w:rsid w:val="00D20B1C"/>
    <w:rsid w:val="00D31F2A"/>
    <w:rsid w:val="00D40EF9"/>
    <w:rsid w:val="00D41B8C"/>
    <w:rsid w:val="00D42F87"/>
    <w:rsid w:val="00D508F9"/>
    <w:rsid w:val="00D5307F"/>
    <w:rsid w:val="00D57047"/>
    <w:rsid w:val="00D62A60"/>
    <w:rsid w:val="00D643EE"/>
    <w:rsid w:val="00D65A47"/>
    <w:rsid w:val="00D676B2"/>
    <w:rsid w:val="00D706B0"/>
    <w:rsid w:val="00D7417F"/>
    <w:rsid w:val="00D7421D"/>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1BE1"/>
    <w:rsid w:val="00DB33E9"/>
    <w:rsid w:val="00DB3DC7"/>
    <w:rsid w:val="00DB5EF5"/>
    <w:rsid w:val="00DB722B"/>
    <w:rsid w:val="00DC0AB1"/>
    <w:rsid w:val="00DC10FA"/>
    <w:rsid w:val="00DC74E2"/>
    <w:rsid w:val="00DE07AB"/>
    <w:rsid w:val="00DE18D5"/>
    <w:rsid w:val="00DE1CB1"/>
    <w:rsid w:val="00DE1EB2"/>
    <w:rsid w:val="00DE3836"/>
    <w:rsid w:val="00DE3D19"/>
    <w:rsid w:val="00DE6048"/>
    <w:rsid w:val="00DE7B08"/>
    <w:rsid w:val="00DF552B"/>
    <w:rsid w:val="00E01A83"/>
    <w:rsid w:val="00E03E84"/>
    <w:rsid w:val="00E04AF6"/>
    <w:rsid w:val="00E05190"/>
    <w:rsid w:val="00E12058"/>
    <w:rsid w:val="00E12A70"/>
    <w:rsid w:val="00E14505"/>
    <w:rsid w:val="00E14FC1"/>
    <w:rsid w:val="00E15BAE"/>
    <w:rsid w:val="00E175B7"/>
    <w:rsid w:val="00E17657"/>
    <w:rsid w:val="00E209C2"/>
    <w:rsid w:val="00E24AFE"/>
    <w:rsid w:val="00E26A8C"/>
    <w:rsid w:val="00E33F68"/>
    <w:rsid w:val="00E41D6F"/>
    <w:rsid w:val="00E42AD9"/>
    <w:rsid w:val="00E439CF"/>
    <w:rsid w:val="00E43F99"/>
    <w:rsid w:val="00E442AD"/>
    <w:rsid w:val="00E4505F"/>
    <w:rsid w:val="00E46870"/>
    <w:rsid w:val="00E46A35"/>
    <w:rsid w:val="00E47899"/>
    <w:rsid w:val="00E54544"/>
    <w:rsid w:val="00E6340B"/>
    <w:rsid w:val="00E64A1B"/>
    <w:rsid w:val="00E67752"/>
    <w:rsid w:val="00E711B8"/>
    <w:rsid w:val="00E73F8E"/>
    <w:rsid w:val="00E7473E"/>
    <w:rsid w:val="00E82B04"/>
    <w:rsid w:val="00E85DC7"/>
    <w:rsid w:val="00E86C45"/>
    <w:rsid w:val="00E90523"/>
    <w:rsid w:val="00E9361D"/>
    <w:rsid w:val="00E948F5"/>
    <w:rsid w:val="00E96C95"/>
    <w:rsid w:val="00E97AE1"/>
    <w:rsid w:val="00EA2095"/>
    <w:rsid w:val="00EA365F"/>
    <w:rsid w:val="00EA47B5"/>
    <w:rsid w:val="00EA5E28"/>
    <w:rsid w:val="00EA78A4"/>
    <w:rsid w:val="00EB012E"/>
    <w:rsid w:val="00EB23BF"/>
    <w:rsid w:val="00EB5044"/>
    <w:rsid w:val="00EB7389"/>
    <w:rsid w:val="00EC0BCD"/>
    <w:rsid w:val="00EC0D82"/>
    <w:rsid w:val="00EC0D90"/>
    <w:rsid w:val="00EC6095"/>
    <w:rsid w:val="00ED30AE"/>
    <w:rsid w:val="00ED6A4F"/>
    <w:rsid w:val="00ED7B98"/>
    <w:rsid w:val="00EE04B4"/>
    <w:rsid w:val="00EE150C"/>
    <w:rsid w:val="00EE399F"/>
    <w:rsid w:val="00EE410E"/>
    <w:rsid w:val="00EE5201"/>
    <w:rsid w:val="00EF37EB"/>
    <w:rsid w:val="00EF4C59"/>
    <w:rsid w:val="00EF562C"/>
    <w:rsid w:val="00F01F76"/>
    <w:rsid w:val="00F03CB3"/>
    <w:rsid w:val="00F041AF"/>
    <w:rsid w:val="00F041E8"/>
    <w:rsid w:val="00F04620"/>
    <w:rsid w:val="00F06815"/>
    <w:rsid w:val="00F0727D"/>
    <w:rsid w:val="00F07625"/>
    <w:rsid w:val="00F0768E"/>
    <w:rsid w:val="00F076CF"/>
    <w:rsid w:val="00F07BC5"/>
    <w:rsid w:val="00F07D5F"/>
    <w:rsid w:val="00F145F6"/>
    <w:rsid w:val="00F14A74"/>
    <w:rsid w:val="00F16EC0"/>
    <w:rsid w:val="00F2021D"/>
    <w:rsid w:val="00F250E7"/>
    <w:rsid w:val="00F30A07"/>
    <w:rsid w:val="00F32550"/>
    <w:rsid w:val="00F3267A"/>
    <w:rsid w:val="00F33756"/>
    <w:rsid w:val="00F346DC"/>
    <w:rsid w:val="00F35A79"/>
    <w:rsid w:val="00F375D6"/>
    <w:rsid w:val="00F37779"/>
    <w:rsid w:val="00F43969"/>
    <w:rsid w:val="00F44F83"/>
    <w:rsid w:val="00F4612D"/>
    <w:rsid w:val="00F4652F"/>
    <w:rsid w:val="00F50F84"/>
    <w:rsid w:val="00F51B63"/>
    <w:rsid w:val="00F52928"/>
    <w:rsid w:val="00F52FF9"/>
    <w:rsid w:val="00F531A0"/>
    <w:rsid w:val="00F544A9"/>
    <w:rsid w:val="00F54DBC"/>
    <w:rsid w:val="00F56E36"/>
    <w:rsid w:val="00F61BB8"/>
    <w:rsid w:val="00F70D50"/>
    <w:rsid w:val="00F72F47"/>
    <w:rsid w:val="00F7328F"/>
    <w:rsid w:val="00F7481D"/>
    <w:rsid w:val="00F84D1D"/>
    <w:rsid w:val="00F854E3"/>
    <w:rsid w:val="00F91156"/>
    <w:rsid w:val="00F92076"/>
    <w:rsid w:val="00F960D5"/>
    <w:rsid w:val="00F9612F"/>
    <w:rsid w:val="00F964AE"/>
    <w:rsid w:val="00F96F78"/>
    <w:rsid w:val="00FA3221"/>
    <w:rsid w:val="00FA3AF3"/>
    <w:rsid w:val="00FA3B05"/>
    <w:rsid w:val="00FA4664"/>
    <w:rsid w:val="00FA7164"/>
    <w:rsid w:val="00FB142F"/>
    <w:rsid w:val="00FB1A48"/>
    <w:rsid w:val="00FB1F85"/>
    <w:rsid w:val="00FB7539"/>
    <w:rsid w:val="00FC19F8"/>
    <w:rsid w:val="00FC35CE"/>
    <w:rsid w:val="00FD0B38"/>
    <w:rsid w:val="00FD0FBE"/>
    <w:rsid w:val="00FD376C"/>
    <w:rsid w:val="00FD3B27"/>
    <w:rsid w:val="00FE09EA"/>
    <w:rsid w:val="00FE2E44"/>
    <w:rsid w:val="00FE4469"/>
    <w:rsid w:val="00FE6076"/>
    <w:rsid w:val="00FF2CA4"/>
    <w:rsid w:val="00FF51C0"/>
    <w:rsid w:val="00FF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uiPriority w:val="99"/>
    <w:rsid w:val="00996EFE"/>
  </w:style>
  <w:style w:type="character" w:customStyle="1" w:styleId="FootnoteTextChar">
    <w:name w:val="Footnote Text Char"/>
    <w:basedOn w:val="DefaultParagraphFont"/>
    <w:link w:val="FootnoteText"/>
    <w:uiPriority w:val="99"/>
    <w:rsid w:val="00996EFE"/>
  </w:style>
  <w:style w:type="character" w:styleId="FootnoteReference">
    <w:name w:val="footnote reference"/>
    <w:uiPriority w:val="99"/>
    <w:rsid w:val="00996EFE"/>
    <w:rPr>
      <w:vertAlign w:val="superscript"/>
    </w:rPr>
  </w:style>
  <w:style w:type="paragraph" w:styleId="Header">
    <w:name w:val="header"/>
    <w:basedOn w:val="Normal"/>
    <w:link w:val="HeaderChar"/>
    <w:rsid w:val="00FD376C"/>
    <w:pPr>
      <w:tabs>
        <w:tab w:val="center" w:pos="4680"/>
        <w:tab w:val="right" w:pos="9360"/>
      </w:tabs>
    </w:pPr>
  </w:style>
  <w:style w:type="character" w:customStyle="1" w:styleId="HeaderChar">
    <w:name w:val="Header Char"/>
    <w:basedOn w:val="DefaultParagraphFont"/>
    <w:link w:val="Header"/>
    <w:rsid w:val="00FD3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uiPriority w:val="99"/>
    <w:rsid w:val="00996EFE"/>
  </w:style>
  <w:style w:type="character" w:customStyle="1" w:styleId="FootnoteTextChar">
    <w:name w:val="Footnote Text Char"/>
    <w:basedOn w:val="DefaultParagraphFont"/>
    <w:link w:val="FootnoteText"/>
    <w:uiPriority w:val="99"/>
    <w:rsid w:val="00996EFE"/>
  </w:style>
  <w:style w:type="character" w:styleId="FootnoteReference">
    <w:name w:val="footnote reference"/>
    <w:uiPriority w:val="99"/>
    <w:rsid w:val="00996EFE"/>
    <w:rPr>
      <w:vertAlign w:val="superscript"/>
    </w:rPr>
  </w:style>
  <w:style w:type="paragraph" w:styleId="Header">
    <w:name w:val="header"/>
    <w:basedOn w:val="Normal"/>
    <w:link w:val="HeaderChar"/>
    <w:rsid w:val="00FD376C"/>
    <w:pPr>
      <w:tabs>
        <w:tab w:val="center" w:pos="4680"/>
        <w:tab w:val="right" w:pos="9360"/>
      </w:tabs>
    </w:pPr>
  </w:style>
  <w:style w:type="character" w:customStyle="1" w:styleId="HeaderChar">
    <w:name w:val="Header Char"/>
    <w:basedOn w:val="DefaultParagraphFont"/>
    <w:link w:val="Header"/>
    <w:rsid w:val="00FD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64572808">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44456686">
      <w:bodyDiv w:val="1"/>
      <w:marLeft w:val="0"/>
      <w:marRight w:val="0"/>
      <w:marTop w:val="0"/>
      <w:marBottom w:val="0"/>
      <w:divBdr>
        <w:top w:val="none" w:sz="0" w:space="0" w:color="auto"/>
        <w:left w:val="none" w:sz="0" w:space="0" w:color="auto"/>
        <w:bottom w:val="none" w:sz="0" w:space="0" w:color="auto"/>
        <w:right w:val="none" w:sz="0" w:space="0" w:color="auto"/>
      </w:divBdr>
    </w:div>
    <w:div w:id="266431166">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30052205">
      <w:bodyDiv w:val="1"/>
      <w:marLeft w:val="0"/>
      <w:marRight w:val="0"/>
      <w:marTop w:val="0"/>
      <w:marBottom w:val="0"/>
      <w:divBdr>
        <w:top w:val="none" w:sz="0" w:space="0" w:color="auto"/>
        <w:left w:val="none" w:sz="0" w:space="0" w:color="auto"/>
        <w:bottom w:val="none" w:sz="0" w:space="0" w:color="auto"/>
        <w:right w:val="none" w:sz="0" w:space="0" w:color="auto"/>
      </w:divBdr>
    </w:div>
    <w:div w:id="443115739">
      <w:bodyDiv w:val="1"/>
      <w:marLeft w:val="0"/>
      <w:marRight w:val="0"/>
      <w:marTop w:val="0"/>
      <w:marBottom w:val="0"/>
      <w:divBdr>
        <w:top w:val="none" w:sz="0" w:space="0" w:color="auto"/>
        <w:left w:val="none" w:sz="0" w:space="0" w:color="auto"/>
        <w:bottom w:val="none" w:sz="0" w:space="0" w:color="auto"/>
        <w:right w:val="none" w:sz="0" w:space="0" w:color="auto"/>
      </w:divBdr>
    </w:div>
    <w:div w:id="451822603">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99475665">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25702643">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78061">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08361775">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58943643">
      <w:bodyDiv w:val="1"/>
      <w:marLeft w:val="0"/>
      <w:marRight w:val="0"/>
      <w:marTop w:val="0"/>
      <w:marBottom w:val="0"/>
      <w:divBdr>
        <w:top w:val="none" w:sz="0" w:space="0" w:color="auto"/>
        <w:left w:val="none" w:sz="0" w:space="0" w:color="auto"/>
        <w:bottom w:val="none" w:sz="0" w:space="0" w:color="auto"/>
        <w:right w:val="none" w:sz="0" w:space="0" w:color="auto"/>
      </w:divBdr>
    </w:div>
    <w:div w:id="1070805894">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59287081">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7206606">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63518185">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585148105">
      <w:bodyDiv w:val="1"/>
      <w:marLeft w:val="0"/>
      <w:marRight w:val="0"/>
      <w:marTop w:val="0"/>
      <w:marBottom w:val="0"/>
      <w:divBdr>
        <w:top w:val="none" w:sz="0" w:space="0" w:color="auto"/>
        <w:left w:val="none" w:sz="0" w:space="0" w:color="auto"/>
        <w:bottom w:val="none" w:sz="0" w:space="0" w:color="auto"/>
        <w:right w:val="none" w:sz="0" w:space="0" w:color="auto"/>
      </w:divBdr>
    </w:div>
    <w:div w:id="1619216595">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80421570">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15175707">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 w:id="21451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11415-7182-47B9-9D22-E36C1854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sandra elizabeth oldynski</cp:lastModifiedBy>
  <cp:revision>20</cp:revision>
  <cp:lastPrinted>2017-01-03T18:41:00Z</cp:lastPrinted>
  <dcterms:created xsi:type="dcterms:W3CDTF">2017-01-03T18:16:00Z</dcterms:created>
  <dcterms:modified xsi:type="dcterms:W3CDTF">2017-01-03T19:16:00Z</dcterms:modified>
</cp:coreProperties>
</file>