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Default="005D711E">
      <w:pPr>
        <w:rPr>
          <w:b/>
        </w:rPr>
      </w:pPr>
    </w:p>
    <w:p w:rsidR="005D711E" w:rsidRDefault="005D711E">
      <w:pPr>
        <w:rPr>
          <w:b/>
        </w:rPr>
      </w:pPr>
    </w:p>
    <w:p w:rsidR="007A206B" w:rsidRDefault="007A206B">
      <w:pPr>
        <w:rPr>
          <w:b/>
        </w:rPr>
      </w:pPr>
    </w:p>
    <w:p w:rsidR="007A206B" w:rsidRDefault="007A206B">
      <w:pPr>
        <w:rPr>
          <w:b/>
        </w:rPr>
      </w:pPr>
    </w:p>
    <w:p w:rsidR="007A206B" w:rsidRDefault="007A206B">
      <w:pPr>
        <w:rPr>
          <w:b/>
        </w:rPr>
      </w:pPr>
    </w:p>
    <w:p w:rsidR="004B4861" w:rsidRDefault="004B4861">
      <w:pPr>
        <w:pStyle w:val="Heading8"/>
        <w:ind w:left="270"/>
        <w:jc w:val="center"/>
        <w:rPr>
          <w:sz w:val="32"/>
          <w:szCs w:val="32"/>
        </w:rPr>
      </w:pPr>
    </w:p>
    <w:p w:rsidR="004B4861" w:rsidRDefault="004B4861">
      <w:pPr>
        <w:pStyle w:val="Heading8"/>
        <w:ind w:left="270"/>
        <w:jc w:val="center"/>
        <w:rPr>
          <w:sz w:val="32"/>
          <w:szCs w:val="32"/>
        </w:rPr>
      </w:pPr>
    </w:p>
    <w:p w:rsidR="001032C8" w:rsidRPr="00350C7B" w:rsidRDefault="00BC271B" w:rsidP="001032C8">
      <w:pPr>
        <w:pStyle w:val="Title"/>
        <w:rPr>
          <w:rFonts w:ascii="Arial" w:hAnsi="Arial" w:cs="Arial"/>
          <w:sz w:val="36"/>
          <w:szCs w:val="36"/>
          <w:u w:val="none"/>
        </w:rPr>
      </w:pPr>
      <w:r w:rsidRPr="00350C7B">
        <w:rPr>
          <w:rFonts w:ascii="Arial" w:hAnsi="Arial" w:cs="Arial"/>
          <w:sz w:val="36"/>
          <w:szCs w:val="36"/>
          <w:u w:val="none"/>
        </w:rPr>
        <w:t>PPL ELECTRIC UTILITIES CORPORATION</w:t>
      </w:r>
    </w:p>
    <w:p w:rsidR="001032C8" w:rsidRPr="00350C7B" w:rsidRDefault="001032C8" w:rsidP="001032C8">
      <w:pPr>
        <w:jc w:val="center"/>
        <w:rPr>
          <w:rFonts w:ascii="Arial" w:hAnsi="Arial" w:cs="Arial"/>
          <w:b/>
          <w:sz w:val="36"/>
          <w:szCs w:val="36"/>
        </w:rPr>
      </w:pPr>
    </w:p>
    <w:p w:rsidR="001032C8" w:rsidRPr="00350C7B" w:rsidRDefault="001032C8" w:rsidP="001032C8">
      <w:pPr>
        <w:jc w:val="center"/>
        <w:rPr>
          <w:rFonts w:ascii="Arial" w:hAnsi="Arial" w:cs="Arial"/>
          <w:b/>
          <w:sz w:val="36"/>
          <w:szCs w:val="36"/>
        </w:rPr>
      </w:pPr>
    </w:p>
    <w:p w:rsidR="005D711E" w:rsidRPr="00350C7B" w:rsidRDefault="005D711E" w:rsidP="007B2F04">
      <w:pPr>
        <w:pStyle w:val="Heading8"/>
        <w:jc w:val="center"/>
        <w:rPr>
          <w:rFonts w:ascii="Arial" w:hAnsi="Arial" w:cs="Arial"/>
          <w:szCs w:val="36"/>
        </w:rPr>
      </w:pPr>
    </w:p>
    <w:p w:rsidR="005D711E" w:rsidRPr="00350C7B" w:rsidRDefault="005D711E" w:rsidP="007B2F04">
      <w:pPr>
        <w:pStyle w:val="BodyText2"/>
        <w:rPr>
          <w:rFonts w:ascii="Arial" w:hAnsi="Arial" w:cs="Arial"/>
          <w:szCs w:val="36"/>
        </w:rPr>
      </w:pPr>
    </w:p>
    <w:p w:rsidR="004B4861" w:rsidRPr="00350C7B" w:rsidRDefault="004B4861" w:rsidP="007B2F04">
      <w:pPr>
        <w:pStyle w:val="BodyText2"/>
        <w:tabs>
          <w:tab w:val="clear" w:pos="4680"/>
        </w:tabs>
        <w:rPr>
          <w:rFonts w:ascii="Arial" w:hAnsi="Arial" w:cs="Arial"/>
          <w:szCs w:val="36"/>
        </w:rPr>
      </w:pPr>
    </w:p>
    <w:p w:rsidR="004B4861" w:rsidRPr="00350C7B" w:rsidRDefault="004B4861" w:rsidP="007B2F04">
      <w:pPr>
        <w:pStyle w:val="BodyText2"/>
        <w:tabs>
          <w:tab w:val="clear" w:pos="4680"/>
        </w:tabs>
        <w:rPr>
          <w:rFonts w:ascii="Arial" w:hAnsi="Arial" w:cs="Arial"/>
          <w:szCs w:val="36"/>
        </w:rPr>
      </w:pPr>
    </w:p>
    <w:p w:rsidR="004B4861" w:rsidRPr="00350C7B" w:rsidRDefault="004B4861" w:rsidP="007B2F04">
      <w:pPr>
        <w:pStyle w:val="BodyText2"/>
        <w:tabs>
          <w:tab w:val="clear" w:pos="4680"/>
        </w:tabs>
        <w:rPr>
          <w:rFonts w:ascii="Arial" w:hAnsi="Arial" w:cs="Arial"/>
          <w:szCs w:val="36"/>
        </w:rPr>
      </w:pPr>
    </w:p>
    <w:p w:rsidR="001E3119" w:rsidRDefault="00CC781F" w:rsidP="00CC781F">
      <w:pPr>
        <w:tabs>
          <w:tab w:val="center" w:pos="4680"/>
        </w:tabs>
        <w:suppressAutoHyphens/>
        <w:rPr>
          <w:rFonts w:ascii="Arial" w:hAnsi="Arial" w:cs="Arial"/>
          <w:b/>
          <w:sz w:val="28"/>
          <w:szCs w:val="28"/>
        </w:rPr>
      </w:pPr>
      <w:r w:rsidRPr="00350C7B">
        <w:rPr>
          <w:rFonts w:ascii="Arial" w:hAnsi="Arial" w:cs="Arial"/>
          <w:b/>
          <w:sz w:val="32"/>
          <w:szCs w:val="28"/>
        </w:rPr>
        <w:tab/>
      </w:r>
      <w:r w:rsidR="00554B9B" w:rsidRPr="00350C7B">
        <w:rPr>
          <w:rFonts w:ascii="Arial" w:hAnsi="Arial" w:cs="Arial"/>
          <w:b/>
          <w:sz w:val="28"/>
          <w:szCs w:val="28"/>
        </w:rPr>
        <w:t xml:space="preserve">A REPORT ON THE </w:t>
      </w:r>
      <w:r w:rsidR="001E3119">
        <w:rPr>
          <w:rFonts w:ascii="Arial" w:hAnsi="Arial" w:cs="Arial"/>
          <w:b/>
          <w:sz w:val="28"/>
          <w:szCs w:val="28"/>
        </w:rPr>
        <w:t xml:space="preserve">STATEMENTS OF </w:t>
      </w:r>
    </w:p>
    <w:p w:rsidR="001E3119" w:rsidRDefault="001E3119" w:rsidP="00CC781F">
      <w:pPr>
        <w:tabs>
          <w:tab w:val="center" w:pos="4680"/>
        </w:tabs>
        <w:suppressAutoHyphens/>
        <w:rPr>
          <w:rFonts w:ascii="Arial" w:hAnsi="Arial" w:cs="Arial"/>
          <w:b/>
          <w:sz w:val="28"/>
          <w:szCs w:val="28"/>
        </w:rPr>
      </w:pPr>
    </w:p>
    <w:p w:rsidR="007366D9" w:rsidRDefault="00273FE8" w:rsidP="001E3119">
      <w:pPr>
        <w:tabs>
          <w:tab w:val="center" w:pos="4680"/>
        </w:tabs>
        <w:suppressAutoHyphens/>
        <w:jc w:val="center"/>
        <w:rPr>
          <w:rFonts w:ascii="Arial" w:hAnsi="Arial" w:cs="Arial"/>
          <w:b/>
          <w:sz w:val="28"/>
          <w:szCs w:val="28"/>
        </w:rPr>
      </w:pPr>
      <w:r w:rsidRPr="00350C7B">
        <w:rPr>
          <w:rFonts w:ascii="Arial" w:hAnsi="Arial" w:cs="Arial"/>
          <w:b/>
          <w:sz w:val="28"/>
          <w:szCs w:val="28"/>
        </w:rPr>
        <w:t xml:space="preserve">UNIVERSAL </w:t>
      </w:r>
      <w:r w:rsidR="00BB133D" w:rsidRPr="00350C7B">
        <w:rPr>
          <w:rFonts w:ascii="Arial" w:hAnsi="Arial" w:cs="Arial"/>
          <w:b/>
          <w:sz w:val="28"/>
          <w:szCs w:val="28"/>
        </w:rPr>
        <w:t>SERVICE</w:t>
      </w:r>
      <w:r w:rsidR="005D711E" w:rsidRPr="00350C7B">
        <w:rPr>
          <w:rFonts w:ascii="Arial" w:hAnsi="Arial" w:cs="Arial"/>
          <w:b/>
          <w:sz w:val="28"/>
          <w:szCs w:val="28"/>
        </w:rPr>
        <w:t xml:space="preserve"> </w:t>
      </w:r>
      <w:r w:rsidR="00BC271B" w:rsidRPr="00350C7B">
        <w:rPr>
          <w:rFonts w:ascii="Arial" w:hAnsi="Arial" w:cs="Arial"/>
          <w:b/>
          <w:sz w:val="28"/>
          <w:szCs w:val="28"/>
        </w:rPr>
        <w:t>RIDER</w:t>
      </w:r>
    </w:p>
    <w:p w:rsidR="001E3119" w:rsidRDefault="001E3119" w:rsidP="001E3119">
      <w:pPr>
        <w:tabs>
          <w:tab w:val="center" w:pos="4680"/>
        </w:tabs>
        <w:suppressAutoHyphens/>
        <w:jc w:val="center"/>
        <w:rPr>
          <w:rFonts w:ascii="Arial" w:hAnsi="Arial" w:cs="Arial"/>
          <w:b/>
          <w:sz w:val="28"/>
          <w:szCs w:val="28"/>
        </w:rPr>
      </w:pPr>
    </w:p>
    <w:p w:rsidR="001E3119" w:rsidRDefault="001E3119" w:rsidP="001E3119">
      <w:pPr>
        <w:suppressAutoHyphens/>
        <w:jc w:val="center"/>
        <w:rPr>
          <w:rFonts w:ascii="Arial" w:hAnsi="Arial" w:cs="Arial"/>
          <w:b/>
          <w:sz w:val="28"/>
          <w:szCs w:val="28"/>
        </w:rPr>
      </w:pPr>
      <w:r w:rsidRPr="00DB0C40">
        <w:rPr>
          <w:rFonts w:ascii="Arial" w:hAnsi="Arial" w:cs="Arial"/>
          <w:b/>
          <w:sz w:val="28"/>
          <w:szCs w:val="28"/>
        </w:rPr>
        <w:t>OVER</w:t>
      </w:r>
      <w:proofErr w:type="gramStart"/>
      <w:r w:rsidRPr="00DB0C40">
        <w:rPr>
          <w:rFonts w:ascii="Arial" w:hAnsi="Arial" w:cs="Arial"/>
          <w:b/>
          <w:sz w:val="28"/>
          <w:szCs w:val="28"/>
        </w:rPr>
        <w:t>/(</w:t>
      </w:r>
      <w:proofErr w:type="gramEnd"/>
      <w:r w:rsidRPr="00DB0C40">
        <w:rPr>
          <w:rFonts w:ascii="Arial" w:hAnsi="Arial" w:cs="Arial"/>
          <w:b/>
          <w:sz w:val="28"/>
          <w:szCs w:val="28"/>
        </w:rPr>
        <w:t>UNDER) COLLECTIONS (SECTION 1307(e))</w:t>
      </w:r>
    </w:p>
    <w:p w:rsidR="00CC781F" w:rsidRPr="00350C7B" w:rsidRDefault="00CC781F" w:rsidP="00CC781F">
      <w:pPr>
        <w:tabs>
          <w:tab w:val="center" w:pos="4680"/>
        </w:tabs>
        <w:suppressAutoHyphens/>
        <w:rPr>
          <w:rFonts w:ascii="Arial" w:hAnsi="Arial" w:cs="Arial"/>
          <w:sz w:val="28"/>
          <w:szCs w:val="28"/>
        </w:rPr>
      </w:pPr>
    </w:p>
    <w:p w:rsidR="001E3119" w:rsidRDefault="00554B9B" w:rsidP="00554B9B">
      <w:pPr>
        <w:suppressAutoHyphens/>
        <w:jc w:val="center"/>
        <w:rPr>
          <w:rFonts w:ascii="Arial" w:hAnsi="Arial" w:cs="Arial"/>
          <w:b/>
          <w:sz w:val="28"/>
          <w:szCs w:val="28"/>
        </w:rPr>
      </w:pPr>
      <w:r w:rsidRPr="00350C7B">
        <w:rPr>
          <w:rFonts w:ascii="Arial" w:hAnsi="Arial" w:cs="Arial"/>
          <w:b/>
          <w:sz w:val="28"/>
          <w:szCs w:val="28"/>
        </w:rPr>
        <w:t xml:space="preserve">FOR THE </w:t>
      </w:r>
      <w:r w:rsidR="00B5683C" w:rsidRPr="00350C7B">
        <w:rPr>
          <w:rFonts w:ascii="Arial" w:hAnsi="Arial" w:cs="Arial"/>
          <w:b/>
          <w:sz w:val="28"/>
          <w:szCs w:val="28"/>
        </w:rPr>
        <w:t>TWELVE MONTHS</w:t>
      </w:r>
      <w:r w:rsidR="003463D1" w:rsidRPr="00350C7B">
        <w:rPr>
          <w:rFonts w:ascii="Arial" w:hAnsi="Arial" w:cs="Arial"/>
          <w:b/>
          <w:sz w:val="28"/>
          <w:szCs w:val="28"/>
        </w:rPr>
        <w:t xml:space="preserve"> </w:t>
      </w:r>
      <w:r w:rsidR="00061843" w:rsidRPr="00350C7B">
        <w:rPr>
          <w:rFonts w:ascii="Arial" w:hAnsi="Arial" w:cs="Arial"/>
          <w:b/>
          <w:sz w:val="28"/>
          <w:szCs w:val="28"/>
        </w:rPr>
        <w:t xml:space="preserve">ENDED </w:t>
      </w:r>
    </w:p>
    <w:p w:rsidR="001E3119" w:rsidRDefault="001E3119" w:rsidP="00554B9B">
      <w:pPr>
        <w:suppressAutoHyphens/>
        <w:jc w:val="center"/>
        <w:rPr>
          <w:rFonts w:ascii="Arial" w:hAnsi="Arial" w:cs="Arial"/>
          <w:b/>
          <w:sz w:val="28"/>
          <w:szCs w:val="28"/>
        </w:rPr>
      </w:pPr>
    </w:p>
    <w:p w:rsidR="00061843" w:rsidRPr="00350C7B" w:rsidRDefault="00AF2A97" w:rsidP="00554B9B">
      <w:pPr>
        <w:suppressAutoHyphens/>
        <w:jc w:val="center"/>
        <w:rPr>
          <w:rFonts w:ascii="Arial" w:hAnsi="Arial" w:cs="Arial"/>
          <w:b/>
          <w:sz w:val="28"/>
          <w:szCs w:val="28"/>
        </w:rPr>
      </w:pPr>
      <w:r w:rsidRPr="00350C7B">
        <w:rPr>
          <w:rFonts w:ascii="Arial" w:hAnsi="Arial" w:cs="Arial"/>
          <w:b/>
          <w:sz w:val="28"/>
          <w:szCs w:val="28"/>
        </w:rPr>
        <w:t>NOVEM</w:t>
      </w:r>
      <w:r w:rsidR="004E00F9">
        <w:rPr>
          <w:rFonts w:ascii="Arial" w:hAnsi="Arial" w:cs="Arial"/>
          <w:b/>
          <w:sz w:val="28"/>
          <w:szCs w:val="28"/>
        </w:rPr>
        <w:t>BE</w:t>
      </w:r>
      <w:r w:rsidRPr="00350C7B">
        <w:rPr>
          <w:rFonts w:ascii="Arial" w:hAnsi="Arial" w:cs="Arial"/>
          <w:b/>
          <w:sz w:val="28"/>
          <w:szCs w:val="28"/>
        </w:rPr>
        <w:t>R 30</w:t>
      </w:r>
      <w:r w:rsidR="009C0A77" w:rsidRPr="00350C7B">
        <w:rPr>
          <w:rFonts w:ascii="Arial" w:hAnsi="Arial" w:cs="Arial"/>
          <w:b/>
          <w:sz w:val="28"/>
          <w:szCs w:val="28"/>
        </w:rPr>
        <w:t>,</w:t>
      </w:r>
      <w:r w:rsidR="00061843" w:rsidRPr="00350C7B">
        <w:rPr>
          <w:rFonts w:ascii="Arial" w:hAnsi="Arial" w:cs="Arial"/>
          <w:b/>
          <w:sz w:val="28"/>
          <w:szCs w:val="28"/>
        </w:rPr>
        <w:t xml:space="preserve"> 20</w:t>
      </w:r>
      <w:r w:rsidRPr="00350C7B">
        <w:rPr>
          <w:rFonts w:ascii="Arial" w:hAnsi="Arial" w:cs="Arial"/>
          <w:b/>
          <w:sz w:val="28"/>
          <w:szCs w:val="28"/>
        </w:rPr>
        <w:t>1</w:t>
      </w:r>
      <w:r w:rsidR="00886098" w:rsidRPr="00350C7B">
        <w:rPr>
          <w:rFonts w:ascii="Arial" w:hAnsi="Arial" w:cs="Arial"/>
          <w:b/>
          <w:sz w:val="28"/>
          <w:szCs w:val="28"/>
        </w:rPr>
        <w:t>4</w:t>
      </w:r>
      <w:r w:rsidRPr="00350C7B">
        <w:rPr>
          <w:rFonts w:ascii="Arial" w:hAnsi="Arial" w:cs="Arial"/>
          <w:b/>
          <w:sz w:val="28"/>
          <w:szCs w:val="28"/>
        </w:rPr>
        <w:t xml:space="preserve"> AND </w:t>
      </w:r>
      <w:r w:rsidR="00886098" w:rsidRPr="00350C7B">
        <w:rPr>
          <w:rFonts w:ascii="Arial" w:hAnsi="Arial" w:cs="Arial"/>
          <w:b/>
          <w:sz w:val="28"/>
          <w:szCs w:val="28"/>
        </w:rPr>
        <w:t>NOVEMBER 30, 2013</w:t>
      </w:r>
      <w:r w:rsidR="00061843" w:rsidRPr="00350C7B">
        <w:rPr>
          <w:rFonts w:ascii="Arial" w:hAnsi="Arial" w:cs="Arial"/>
          <w:b/>
          <w:sz w:val="28"/>
          <w:szCs w:val="28"/>
        </w:rPr>
        <w:t xml:space="preserve"> </w:t>
      </w:r>
    </w:p>
    <w:p w:rsidR="005D711E" w:rsidRPr="00350C7B" w:rsidRDefault="001062F3" w:rsidP="005B3234">
      <w:pPr>
        <w:pStyle w:val="BodyText2"/>
        <w:tabs>
          <w:tab w:val="clear" w:pos="4680"/>
          <w:tab w:val="left" w:pos="3960"/>
        </w:tabs>
        <w:jc w:val="left"/>
        <w:outlineLvl w:val="0"/>
        <w:rPr>
          <w:rFonts w:ascii="Arial" w:hAnsi="Arial" w:cs="Arial"/>
          <w:sz w:val="28"/>
          <w:szCs w:val="28"/>
        </w:rPr>
      </w:pPr>
      <w:r w:rsidRPr="00350C7B">
        <w:rPr>
          <w:rFonts w:ascii="Arial" w:hAnsi="Arial" w:cs="Arial"/>
          <w:sz w:val="28"/>
          <w:szCs w:val="28"/>
        </w:rPr>
        <w:tab/>
      </w:r>
    </w:p>
    <w:p w:rsidR="005D711E" w:rsidRPr="00350C7B" w:rsidRDefault="005D711E" w:rsidP="007B2F04">
      <w:pPr>
        <w:pStyle w:val="BodyText2"/>
        <w:rPr>
          <w:rFonts w:ascii="Arial" w:hAnsi="Arial" w:cs="Arial"/>
          <w:sz w:val="28"/>
          <w:szCs w:val="28"/>
        </w:rPr>
      </w:pPr>
    </w:p>
    <w:p w:rsidR="002243BA" w:rsidRPr="00350C7B" w:rsidRDefault="002243BA" w:rsidP="007B2F04">
      <w:pPr>
        <w:pStyle w:val="BodyText2"/>
        <w:rPr>
          <w:rFonts w:ascii="Arial" w:hAnsi="Arial" w:cs="Arial"/>
          <w:sz w:val="28"/>
          <w:szCs w:val="28"/>
        </w:rPr>
      </w:pPr>
    </w:p>
    <w:p w:rsidR="002243BA" w:rsidRPr="00350C7B" w:rsidRDefault="002243BA" w:rsidP="007B2F04">
      <w:pPr>
        <w:pStyle w:val="BodyText2"/>
        <w:rPr>
          <w:rFonts w:ascii="Arial" w:hAnsi="Arial" w:cs="Arial"/>
          <w:sz w:val="28"/>
          <w:szCs w:val="28"/>
        </w:rPr>
      </w:pPr>
    </w:p>
    <w:p w:rsidR="005D711E" w:rsidRPr="00350C7B" w:rsidRDefault="005D711E" w:rsidP="007B2F04">
      <w:pPr>
        <w:tabs>
          <w:tab w:val="center" w:pos="4680"/>
        </w:tabs>
        <w:suppressAutoHyphens/>
        <w:jc w:val="center"/>
        <w:rPr>
          <w:rFonts w:ascii="Arial" w:hAnsi="Arial" w:cs="Arial"/>
          <w:b/>
          <w:sz w:val="28"/>
          <w:szCs w:val="28"/>
        </w:rPr>
      </w:pPr>
    </w:p>
    <w:p w:rsidR="005D711E" w:rsidRPr="00350C7B" w:rsidRDefault="005D711E" w:rsidP="007B2F04">
      <w:pPr>
        <w:tabs>
          <w:tab w:val="center" w:pos="4680"/>
        </w:tabs>
        <w:suppressAutoHyphens/>
        <w:jc w:val="center"/>
        <w:rPr>
          <w:rFonts w:ascii="Arial" w:hAnsi="Arial" w:cs="Arial"/>
          <w:b/>
          <w:sz w:val="28"/>
          <w:szCs w:val="28"/>
        </w:rPr>
      </w:pPr>
    </w:p>
    <w:p w:rsidR="00163420" w:rsidRDefault="00163420" w:rsidP="007B2F04">
      <w:pPr>
        <w:tabs>
          <w:tab w:val="center" w:pos="4680"/>
        </w:tabs>
        <w:suppressAutoHyphens/>
        <w:jc w:val="center"/>
        <w:outlineLvl w:val="0"/>
        <w:rPr>
          <w:rFonts w:ascii="Arial" w:hAnsi="Arial" w:cs="Arial"/>
          <w:b/>
          <w:sz w:val="28"/>
          <w:szCs w:val="28"/>
        </w:rPr>
      </w:pPr>
    </w:p>
    <w:p w:rsidR="00163420" w:rsidRDefault="00163420" w:rsidP="007B2F04">
      <w:pPr>
        <w:tabs>
          <w:tab w:val="center" w:pos="4680"/>
        </w:tabs>
        <w:suppressAutoHyphens/>
        <w:jc w:val="center"/>
        <w:outlineLvl w:val="0"/>
        <w:rPr>
          <w:rFonts w:ascii="Arial" w:hAnsi="Arial" w:cs="Arial"/>
          <w:b/>
          <w:sz w:val="28"/>
          <w:szCs w:val="28"/>
        </w:rPr>
      </w:pPr>
    </w:p>
    <w:p w:rsidR="009F6861" w:rsidRPr="00350C7B" w:rsidRDefault="005D711E" w:rsidP="007B2F04">
      <w:pPr>
        <w:tabs>
          <w:tab w:val="center" w:pos="4680"/>
        </w:tabs>
        <w:suppressAutoHyphens/>
        <w:jc w:val="center"/>
        <w:outlineLvl w:val="0"/>
        <w:rPr>
          <w:rFonts w:ascii="Arial" w:hAnsi="Arial" w:cs="Arial"/>
          <w:b/>
          <w:sz w:val="28"/>
          <w:szCs w:val="28"/>
        </w:rPr>
      </w:pPr>
      <w:r w:rsidRPr="00350C7B">
        <w:rPr>
          <w:rFonts w:ascii="Arial" w:hAnsi="Arial" w:cs="Arial"/>
          <w:b/>
          <w:sz w:val="28"/>
          <w:szCs w:val="28"/>
        </w:rPr>
        <w:t xml:space="preserve">Prepared </w:t>
      </w:r>
      <w:r w:rsidR="00C06521" w:rsidRPr="00350C7B">
        <w:rPr>
          <w:rFonts w:ascii="Arial" w:hAnsi="Arial" w:cs="Arial"/>
          <w:b/>
          <w:sz w:val="28"/>
          <w:szCs w:val="28"/>
        </w:rPr>
        <w:t xml:space="preserve">By </w:t>
      </w:r>
      <w:r w:rsidRPr="00350C7B">
        <w:rPr>
          <w:rFonts w:ascii="Arial" w:hAnsi="Arial" w:cs="Arial"/>
          <w:b/>
          <w:sz w:val="28"/>
          <w:szCs w:val="28"/>
        </w:rPr>
        <w:t>The</w:t>
      </w:r>
    </w:p>
    <w:p w:rsidR="005D711E" w:rsidRPr="00350C7B" w:rsidRDefault="005D711E" w:rsidP="007B2F04">
      <w:pPr>
        <w:tabs>
          <w:tab w:val="center" w:pos="4680"/>
        </w:tabs>
        <w:suppressAutoHyphens/>
        <w:jc w:val="center"/>
        <w:outlineLvl w:val="0"/>
        <w:rPr>
          <w:rFonts w:ascii="Arial" w:hAnsi="Arial" w:cs="Arial"/>
          <w:b/>
          <w:sz w:val="28"/>
          <w:szCs w:val="28"/>
        </w:rPr>
      </w:pPr>
      <w:r w:rsidRPr="00350C7B">
        <w:rPr>
          <w:rFonts w:ascii="Arial" w:hAnsi="Arial" w:cs="Arial"/>
          <w:b/>
          <w:sz w:val="28"/>
          <w:szCs w:val="28"/>
        </w:rPr>
        <w:t>Pennsylvania Public Utility Commission</w:t>
      </w:r>
    </w:p>
    <w:p w:rsidR="005D711E" w:rsidRPr="00350C7B" w:rsidRDefault="00C06521" w:rsidP="00C06521">
      <w:pPr>
        <w:tabs>
          <w:tab w:val="center" w:pos="4680"/>
        </w:tabs>
        <w:suppressAutoHyphens/>
        <w:rPr>
          <w:rFonts w:ascii="Arial" w:hAnsi="Arial" w:cs="Arial"/>
          <w:b/>
          <w:sz w:val="28"/>
          <w:szCs w:val="28"/>
        </w:rPr>
      </w:pPr>
      <w:r w:rsidRPr="00350C7B">
        <w:rPr>
          <w:rFonts w:ascii="Arial" w:hAnsi="Arial" w:cs="Arial"/>
          <w:b/>
          <w:sz w:val="28"/>
          <w:szCs w:val="28"/>
        </w:rPr>
        <w:tab/>
      </w:r>
      <w:r w:rsidR="005D711E" w:rsidRPr="00350C7B">
        <w:rPr>
          <w:rFonts w:ascii="Arial" w:hAnsi="Arial" w:cs="Arial"/>
          <w:b/>
          <w:sz w:val="28"/>
          <w:szCs w:val="28"/>
        </w:rPr>
        <w:t xml:space="preserve">Bureau </w:t>
      </w:r>
      <w:r w:rsidR="00B80AC5" w:rsidRPr="00350C7B">
        <w:rPr>
          <w:rFonts w:ascii="Arial" w:hAnsi="Arial" w:cs="Arial"/>
          <w:b/>
          <w:sz w:val="28"/>
          <w:szCs w:val="28"/>
        </w:rPr>
        <w:t>o</w:t>
      </w:r>
      <w:r w:rsidR="005D711E" w:rsidRPr="00350C7B">
        <w:rPr>
          <w:rFonts w:ascii="Arial" w:hAnsi="Arial" w:cs="Arial"/>
          <w:b/>
          <w:sz w:val="28"/>
          <w:szCs w:val="28"/>
        </w:rPr>
        <w:t>f Audits</w:t>
      </w:r>
    </w:p>
    <w:p w:rsidR="00501A6C" w:rsidRPr="00350C7B" w:rsidRDefault="00C06521" w:rsidP="00C06521">
      <w:pPr>
        <w:tabs>
          <w:tab w:val="center" w:pos="4680"/>
        </w:tabs>
        <w:suppressAutoHyphens/>
        <w:rPr>
          <w:rFonts w:ascii="Arial" w:hAnsi="Arial" w:cs="Arial"/>
          <w:b/>
          <w:sz w:val="28"/>
          <w:szCs w:val="28"/>
        </w:rPr>
      </w:pPr>
      <w:r w:rsidRPr="00350C7B">
        <w:rPr>
          <w:rFonts w:ascii="Arial" w:hAnsi="Arial" w:cs="Arial"/>
          <w:b/>
          <w:sz w:val="28"/>
          <w:szCs w:val="28"/>
        </w:rPr>
        <w:tab/>
      </w:r>
      <w:r w:rsidR="00B5683C" w:rsidRPr="00350C7B">
        <w:rPr>
          <w:rFonts w:ascii="Arial" w:hAnsi="Arial" w:cs="Arial"/>
          <w:b/>
          <w:sz w:val="28"/>
          <w:szCs w:val="28"/>
        </w:rPr>
        <w:t xml:space="preserve">Report Date: </w:t>
      </w:r>
      <w:r w:rsidR="006E2CE6" w:rsidRPr="00350C7B">
        <w:rPr>
          <w:rFonts w:ascii="Arial" w:hAnsi="Arial" w:cs="Arial"/>
          <w:b/>
          <w:sz w:val="28"/>
          <w:szCs w:val="28"/>
        </w:rPr>
        <w:t xml:space="preserve"> </w:t>
      </w:r>
      <w:r w:rsidR="0055696B">
        <w:rPr>
          <w:rFonts w:ascii="Arial" w:hAnsi="Arial" w:cs="Arial"/>
          <w:b/>
          <w:sz w:val="28"/>
          <w:szCs w:val="28"/>
        </w:rPr>
        <w:t>January 5</w:t>
      </w:r>
      <w:r w:rsidR="00705008" w:rsidRPr="00350C7B">
        <w:rPr>
          <w:rFonts w:ascii="Arial" w:hAnsi="Arial" w:cs="Arial"/>
          <w:b/>
          <w:sz w:val="28"/>
          <w:szCs w:val="28"/>
        </w:rPr>
        <w:t>, 201</w:t>
      </w:r>
      <w:r w:rsidR="0055696B">
        <w:rPr>
          <w:rFonts w:ascii="Arial" w:hAnsi="Arial" w:cs="Arial"/>
          <w:b/>
          <w:sz w:val="28"/>
          <w:szCs w:val="28"/>
        </w:rPr>
        <w:t>7</w:t>
      </w:r>
    </w:p>
    <w:p w:rsidR="009F6861" w:rsidRPr="00350C7B" w:rsidRDefault="009F6861" w:rsidP="00C06521">
      <w:pPr>
        <w:tabs>
          <w:tab w:val="center" w:pos="4680"/>
        </w:tabs>
        <w:suppressAutoHyphens/>
        <w:rPr>
          <w:rFonts w:ascii="Arial" w:hAnsi="Arial" w:cs="Arial"/>
          <w:b/>
          <w:sz w:val="28"/>
          <w:szCs w:val="28"/>
        </w:rPr>
      </w:pPr>
    </w:p>
    <w:p w:rsidR="005D711E" w:rsidRPr="00350C7B" w:rsidRDefault="00C06521" w:rsidP="00BB133D">
      <w:pPr>
        <w:tabs>
          <w:tab w:val="center" w:pos="4680"/>
        </w:tabs>
        <w:suppressAutoHyphens/>
        <w:rPr>
          <w:rFonts w:ascii="Arial" w:hAnsi="Arial" w:cs="Arial"/>
          <w:b/>
          <w:sz w:val="28"/>
          <w:szCs w:val="28"/>
        </w:rPr>
        <w:sectPr w:rsidR="005D711E" w:rsidRPr="00350C7B" w:rsidSect="0047509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0" w:footer="720" w:gutter="0"/>
          <w:pgNumType w:start="1"/>
          <w:cols w:space="720"/>
          <w:noEndnote/>
        </w:sectPr>
      </w:pPr>
      <w:r w:rsidRPr="00350C7B">
        <w:rPr>
          <w:rFonts w:ascii="Arial" w:hAnsi="Arial" w:cs="Arial"/>
          <w:b/>
          <w:sz w:val="28"/>
          <w:szCs w:val="28"/>
        </w:rPr>
        <w:tab/>
        <w:t>Docket D-</w:t>
      </w:r>
      <w:r w:rsidR="002A3F41" w:rsidRPr="00350C7B">
        <w:rPr>
          <w:rFonts w:ascii="Arial" w:hAnsi="Arial" w:cs="Arial"/>
          <w:b/>
          <w:sz w:val="28"/>
          <w:szCs w:val="28"/>
        </w:rPr>
        <w:t>201</w:t>
      </w:r>
      <w:r w:rsidR="00886098" w:rsidRPr="00350C7B">
        <w:rPr>
          <w:rFonts w:ascii="Arial" w:hAnsi="Arial" w:cs="Arial"/>
          <w:b/>
          <w:sz w:val="28"/>
          <w:szCs w:val="28"/>
        </w:rPr>
        <w:t>5</w:t>
      </w:r>
      <w:r w:rsidR="0085746F" w:rsidRPr="00350C7B">
        <w:rPr>
          <w:rFonts w:ascii="Arial" w:hAnsi="Arial" w:cs="Arial"/>
          <w:b/>
          <w:sz w:val="28"/>
          <w:szCs w:val="28"/>
        </w:rPr>
        <w:t>-</w:t>
      </w:r>
      <w:r w:rsidR="00AF2A97" w:rsidRPr="00350C7B">
        <w:rPr>
          <w:rFonts w:ascii="Arial" w:hAnsi="Arial" w:cs="Arial"/>
          <w:b/>
          <w:sz w:val="28"/>
          <w:szCs w:val="28"/>
        </w:rPr>
        <w:t>2</w:t>
      </w:r>
      <w:r w:rsidR="00886098" w:rsidRPr="00350C7B">
        <w:rPr>
          <w:rFonts w:ascii="Arial" w:hAnsi="Arial" w:cs="Arial"/>
          <w:b/>
          <w:sz w:val="28"/>
          <w:szCs w:val="28"/>
        </w:rPr>
        <w:t>518454</w:t>
      </w:r>
    </w:p>
    <w:p w:rsidR="005D711E" w:rsidRPr="00350C7B" w:rsidRDefault="00BC271B" w:rsidP="009F6861">
      <w:pPr>
        <w:pStyle w:val="Heading1"/>
        <w:tabs>
          <w:tab w:val="left" w:pos="180"/>
          <w:tab w:val="left" w:pos="270"/>
        </w:tabs>
        <w:rPr>
          <w:rFonts w:ascii="Arial" w:hAnsi="Arial" w:cs="Arial"/>
          <w:sz w:val="26"/>
          <w:szCs w:val="26"/>
          <w:u w:val="none"/>
        </w:rPr>
      </w:pPr>
      <w:r w:rsidRPr="00350C7B">
        <w:rPr>
          <w:rFonts w:ascii="Arial" w:hAnsi="Arial" w:cs="Arial"/>
          <w:sz w:val="26"/>
          <w:szCs w:val="26"/>
          <w:u w:val="none"/>
        </w:rPr>
        <w:lastRenderedPageBreak/>
        <w:t>PPL ELECTRIC UTILITIES CORPORATION</w:t>
      </w:r>
    </w:p>
    <w:p w:rsidR="005D711E" w:rsidRPr="00350C7B" w:rsidRDefault="005D711E" w:rsidP="009F6861">
      <w:pPr>
        <w:tabs>
          <w:tab w:val="left" w:pos="180"/>
          <w:tab w:val="left" w:pos="270"/>
        </w:tabs>
        <w:suppressAutoHyphens/>
        <w:rPr>
          <w:rFonts w:ascii="Arial" w:hAnsi="Arial" w:cs="Arial"/>
          <w:sz w:val="26"/>
          <w:szCs w:val="26"/>
        </w:rPr>
      </w:pPr>
    </w:p>
    <w:p w:rsidR="005D711E" w:rsidRPr="00350C7B" w:rsidRDefault="002C0039" w:rsidP="009F6861">
      <w:pPr>
        <w:jc w:val="center"/>
        <w:rPr>
          <w:rFonts w:ascii="Arial" w:hAnsi="Arial" w:cs="Arial"/>
          <w:b/>
          <w:sz w:val="26"/>
          <w:szCs w:val="26"/>
        </w:rPr>
      </w:pPr>
      <w:r w:rsidRPr="00350C7B">
        <w:rPr>
          <w:rFonts w:ascii="Arial" w:hAnsi="Arial" w:cs="Arial"/>
          <w:b/>
          <w:sz w:val="26"/>
          <w:szCs w:val="26"/>
        </w:rPr>
        <w:t xml:space="preserve">Table of </w:t>
      </w:r>
      <w:r w:rsidR="005D711E" w:rsidRPr="00350C7B">
        <w:rPr>
          <w:rFonts w:ascii="Arial" w:hAnsi="Arial" w:cs="Arial"/>
          <w:b/>
          <w:sz w:val="26"/>
          <w:szCs w:val="26"/>
        </w:rPr>
        <w:t>Contents</w:t>
      </w:r>
    </w:p>
    <w:p w:rsidR="005D711E" w:rsidRPr="00350C7B" w:rsidRDefault="005D711E">
      <w:pPr>
        <w:tabs>
          <w:tab w:val="left" w:pos="-720"/>
          <w:tab w:val="left" w:pos="180"/>
          <w:tab w:val="left" w:pos="270"/>
        </w:tabs>
        <w:suppressAutoHyphens/>
        <w:ind w:right="-90"/>
        <w:rPr>
          <w:rFonts w:ascii="Arial" w:hAnsi="Arial" w:cs="Arial"/>
          <w:b/>
          <w:szCs w:val="24"/>
        </w:rPr>
      </w:pPr>
    </w:p>
    <w:p w:rsidR="00101D15" w:rsidRPr="00350C7B" w:rsidRDefault="00101D15">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350C7B" w:rsidTr="001657F8">
        <w:tc>
          <w:tcPr>
            <w:tcW w:w="8478" w:type="dxa"/>
            <w:tcBorders>
              <w:top w:val="nil"/>
              <w:left w:val="nil"/>
              <w:bottom w:val="nil"/>
              <w:right w:val="nil"/>
            </w:tcBorders>
          </w:tcPr>
          <w:p w:rsidR="005D711E" w:rsidRPr="00350C7B"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50C7B" w:rsidRDefault="005D711E">
            <w:pPr>
              <w:pStyle w:val="EndnoteText"/>
              <w:tabs>
                <w:tab w:val="left" w:pos="-720"/>
                <w:tab w:val="left" w:pos="180"/>
                <w:tab w:val="left" w:pos="270"/>
              </w:tabs>
              <w:suppressAutoHyphens/>
              <w:jc w:val="center"/>
              <w:rPr>
                <w:rFonts w:ascii="Arial" w:hAnsi="Arial" w:cs="Arial"/>
                <w:b/>
                <w:szCs w:val="24"/>
                <w:u w:val="single"/>
              </w:rPr>
            </w:pPr>
            <w:r w:rsidRPr="00350C7B">
              <w:rPr>
                <w:rFonts w:ascii="Arial" w:hAnsi="Arial" w:cs="Arial"/>
                <w:b/>
                <w:szCs w:val="24"/>
                <w:u w:val="single"/>
              </w:rPr>
              <w:t>Page</w:t>
            </w:r>
          </w:p>
        </w:tc>
      </w:tr>
      <w:tr w:rsidR="005D711E" w:rsidRPr="00350C7B" w:rsidTr="001657F8">
        <w:trPr>
          <w:trHeight w:hRule="exact" w:val="216"/>
        </w:trPr>
        <w:tc>
          <w:tcPr>
            <w:tcW w:w="8478" w:type="dxa"/>
            <w:tcBorders>
              <w:top w:val="nil"/>
              <w:left w:val="nil"/>
              <w:bottom w:val="nil"/>
              <w:right w:val="nil"/>
            </w:tcBorders>
          </w:tcPr>
          <w:p w:rsidR="005D711E" w:rsidRPr="00350C7B"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50C7B" w:rsidRDefault="005D711E">
            <w:pPr>
              <w:pStyle w:val="EndnoteText"/>
              <w:tabs>
                <w:tab w:val="left" w:pos="-720"/>
                <w:tab w:val="left" w:pos="180"/>
                <w:tab w:val="left" w:pos="270"/>
              </w:tabs>
              <w:suppressAutoHyphens/>
              <w:jc w:val="center"/>
              <w:rPr>
                <w:rFonts w:ascii="Arial" w:hAnsi="Arial" w:cs="Arial"/>
                <w:b/>
                <w:szCs w:val="24"/>
                <w:u w:val="single"/>
              </w:rPr>
            </w:pPr>
          </w:p>
        </w:tc>
      </w:tr>
      <w:tr w:rsidR="005D711E" w:rsidRPr="00350C7B" w:rsidTr="001657F8">
        <w:tc>
          <w:tcPr>
            <w:tcW w:w="8478" w:type="dxa"/>
            <w:tcBorders>
              <w:top w:val="nil"/>
              <w:left w:val="nil"/>
              <w:bottom w:val="nil"/>
              <w:right w:val="nil"/>
            </w:tcBorders>
          </w:tcPr>
          <w:p w:rsidR="005D711E" w:rsidRPr="00446250" w:rsidRDefault="005D711E">
            <w:pPr>
              <w:tabs>
                <w:tab w:val="left" w:pos="-720"/>
                <w:tab w:val="left" w:pos="180"/>
                <w:tab w:val="left" w:pos="270"/>
              </w:tabs>
              <w:suppressAutoHyphens/>
              <w:rPr>
                <w:rFonts w:ascii="Arial" w:hAnsi="Arial" w:cs="Arial"/>
                <w:b/>
                <w:szCs w:val="24"/>
              </w:rPr>
            </w:pPr>
            <w:r w:rsidRPr="00446250">
              <w:rPr>
                <w:rFonts w:ascii="Arial" w:hAnsi="Arial" w:cs="Arial"/>
                <w:b/>
                <w:szCs w:val="24"/>
              </w:rPr>
              <w:t xml:space="preserve">FINANCIAL REVIEW </w:t>
            </w:r>
          </w:p>
        </w:tc>
        <w:tc>
          <w:tcPr>
            <w:tcW w:w="1098" w:type="dxa"/>
            <w:tcBorders>
              <w:top w:val="nil"/>
              <w:left w:val="nil"/>
              <w:bottom w:val="nil"/>
              <w:right w:val="nil"/>
            </w:tcBorders>
          </w:tcPr>
          <w:p w:rsidR="005D711E" w:rsidRPr="00350C7B" w:rsidRDefault="005D711E" w:rsidP="00101D15">
            <w:pPr>
              <w:pStyle w:val="EndnoteText"/>
              <w:tabs>
                <w:tab w:val="right" w:pos="562"/>
              </w:tabs>
              <w:suppressAutoHyphens/>
              <w:rPr>
                <w:rFonts w:ascii="Arial" w:hAnsi="Arial" w:cs="Arial"/>
                <w:szCs w:val="24"/>
              </w:rPr>
            </w:pPr>
          </w:p>
        </w:tc>
      </w:tr>
      <w:tr w:rsidR="00101D15" w:rsidRPr="00350C7B" w:rsidTr="001657F8">
        <w:tc>
          <w:tcPr>
            <w:tcW w:w="8478" w:type="dxa"/>
            <w:tcBorders>
              <w:top w:val="nil"/>
              <w:left w:val="nil"/>
              <w:bottom w:val="nil"/>
              <w:right w:val="nil"/>
            </w:tcBorders>
          </w:tcPr>
          <w:p w:rsidR="00101D15" w:rsidRPr="00350C7B"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350C7B" w:rsidRDefault="00101D15" w:rsidP="00101D15">
            <w:pPr>
              <w:pStyle w:val="EndnoteText"/>
              <w:tabs>
                <w:tab w:val="right" w:pos="562"/>
              </w:tabs>
              <w:suppressAutoHyphens/>
              <w:rPr>
                <w:rFonts w:ascii="Arial" w:hAnsi="Arial" w:cs="Arial"/>
                <w:szCs w:val="24"/>
              </w:rPr>
            </w:pPr>
          </w:p>
        </w:tc>
      </w:tr>
      <w:tr w:rsidR="005D711E" w:rsidRPr="00350C7B" w:rsidTr="001657F8">
        <w:tc>
          <w:tcPr>
            <w:tcW w:w="8478" w:type="dxa"/>
            <w:tcBorders>
              <w:top w:val="nil"/>
              <w:left w:val="nil"/>
              <w:bottom w:val="nil"/>
              <w:right w:val="nil"/>
            </w:tcBorders>
          </w:tcPr>
          <w:p w:rsidR="005D711E" w:rsidRPr="00350C7B" w:rsidRDefault="005D711E" w:rsidP="0085746F">
            <w:pPr>
              <w:pStyle w:val="EndnoteText"/>
              <w:tabs>
                <w:tab w:val="left" w:pos="-720"/>
                <w:tab w:val="left" w:pos="360"/>
                <w:tab w:val="left" w:pos="540"/>
                <w:tab w:val="left" w:pos="810"/>
                <w:tab w:val="left" w:pos="9180"/>
              </w:tabs>
              <w:suppressAutoHyphens/>
              <w:rPr>
                <w:rFonts w:ascii="Arial" w:hAnsi="Arial" w:cs="Arial"/>
                <w:szCs w:val="24"/>
              </w:rPr>
            </w:pPr>
            <w:r w:rsidRPr="00350C7B">
              <w:rPr>
                <w:rFonts w:ascii="Arial" w:hAnsi="Arial" w:cs="Arial"/>
                <w:szCs w:val="24"/>
              </w:rPr>
              <w:tab/>
            </w:r>
            <w:r w:rsidR="00BB54C4" w:rsidRPr="00350C7B">
              <w:rPr>
                <w:rFonts w:ascii="Arial" w:hAnsi="Arial" w:cs="Arial"/>
                <w:szCs w:val="24"/>
              </w:rPr>
              <w:t xml:space="preserve">Independent </w:t>
            </w:r>
            <w:r w:rsidRPr="00350C7B">
              <w:rPr>
                <w:rFonts w:ascii="Arial" w:hAnsi="Arial" w:cs="Arial"/>
                <w:szCs w:val="24"/>
              </w:rPr>
              <w:t>Auditor's Report</w:t>
            </w:r>
          </w:p>
        </w:tc>
        <w:tc>
          <w:tcPr>
            <w:tcW w:w="1098" w:type="dxa"/>
            <w:tcBorders>
              <w:top w:val="nil"/>
              <w:left w:val="nil"/>
              <w:bottom w:val="nil"/>
              <w:right w:val="nil"/>
            </w:tcBorders>
          </w:tcPr>
          <w:p w:rsidR="005D711E" w:rsidRPr="00350C7B" w:rsidRDefault="00A13113" w:rsidP="00D342A5">
            <w:pPr>
              <w:pStyle w:val="EndnoteText"/>
              <w:tabs>
                <w:tab w:val="right" w:pos="612"/>
              </w:tabs>
              <w:suppressAutoHyphens/>
              <w:jc w:val="center"/>
              <w:rPr>
                <w:rFonts w:ascii="Arial" w:hAnsi="Arial" w:cs="Arial"/>
                <w:szCs w:val="24"/>
              </w:rPr>
            </w:pPr>
            <w:r>
              <w:rPr>
                <w:rFonts w:ascii="Arial" w:hAnsi="Arial" w:cs="Arial"/>
                <w:szCs w:val="24"/>
              </w:rPr>
              <w:t>1</w:t>
            </w:r>
            <w:bookmarkStart w:id="0" w:name="_GoBack"/>
            <w:bookmarkEnd w:id="0"/>
          </w:p>
        </w:tc>
      </w:tr>
      <w:tr w:rsidR="00A8202D" w:rsidRPr="00350C7B" w:rsidTr="001657F8">
        <w:tc>
          <w:tcPr>
            <w:tcW w:w="8478" w:type="dxa"/>
            <w:tcBorders>
              <w:top w:val="nil"/>
              <w:left w:val="nil"/>
              <w:bottom w:val="nil"/>
              <w:right w:val="nil"/>
            </w:tcBorders>
          </w:tcPr>
          <w:p w:rsidR="00A8202D" w:rsidRPr="00350C7B"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50C7B" w:rsidRDefault="00A8202D" w:rsidP="00D342A5">
            <w:pPr>
              <w:tabs>
                <w:tab w:val="right" w:pos="612"/>
              </w:tabs>
              <w:suppressAutoHyphens/>
              <w:rPr>
                <w:rFonts w:ascii="Arial" w:hAnsi="Arial" w:cs="Arial"/>
                <w:szCs w:val="24"/>
              </w:rPr>
            </w:pPr>
          </w:p>
        </w:tc>
      </w:tr>
      <w:tr w:rsidR="00A8202D" w:rsidRPr="00350C7B" w:rsidTr="001657F8">
        <w:tc>
          <w:tcPr>
            <w:tcW w:w="8478" w:type="dxa"/>
            <w:tcBorders>
              <w:top w:val="nil"/>
              <w:left w:val="nil"/>
              <w:bottom w:val="nil"/>
              <w:right w:val="nil"/>
            </w:tcBorders>
          </w:tcPr>
          <w:p w:rsidR="00F41C6C" w:rsidRPr="00350C7B" w:rsidRDefault="00F41C6C" w:rsidP="00A8202D">
            <w:pPr>
              <w:pStyle w:val="EndnoteText"/>
              <w:tabs>
                <w:tab w:val="left" w:pos="9180"/>
              </w:tabs>
              <w:suppressAutoHyphens/>
              <w:ind w:left="360"/>
              <w:rPr>
                <w:rFonts w:ascii="Arial" w:hAnsi="Arial" w:cs="Arial"/>
                <w:szCs w:val="24"/>
              </w:rPr>
            </w:pPr>
            <w:r w:rsidRPr="00350C7B">
              <w:rPr>
                <w:rFonts w:ascii="Arial" w:hAnsi="Arial" w:cs="Arial"/>
                <w:szCs w:val="24"/>
              </w:rPr>
              <w:t xml:space="preserve">Condensed </w:t>
            </w:r>
            <w:r w:rsidR="00061843" w:rsidRPr="00350C7B">
              <w:rPr>
                <w:rFonts w:ascii="Arial" w:hAnsi="Arial" w:cs="Arial"/>
                <w:szCs w:val="24"/>
              </w:rPr>
              <w:t xml:space="preserve">Statement of </w:t>
            </w:r>
            <w:r w:rsidR="00273FE8" w:rsidRPr="00350C7B">
              <w:rPr>
                <w:rFonts w:ascii="Arial" w:hAnsi="Arial" w:cs="Arial"/>
                <w:szCs w:val="24"/>
              </w:rPr>
              <w:t>Universal</w:t>
            </w:r>
            <w:r w:rsidR="00A8202D" w:rsidRPr="00350C7B">
              <w:rPr>
                <w:rFonts w:ascii="Arial" w:hAnsi="Arial" w:cs="Arial"/>
                <w:szCs w:val="24"/>
              </w:rPr>
              <w:t xml:space="preserve"> Service </w:t>
            </w:r>
            <w:r w:rsidR="00BC271B" w:rsidRPr="00350C7B">
              <w:rPr>
                <w:rFonts w:ascii="Arial" w:hAnsi="Arial" w:cs="Arial"/>
                <w:szCs w:val="24"/>
              </w:rPr>
              <w:t>Rider</w:t>
            </w:r>
            <w:r w:rsidR="00A8202D" w:rsidRPr="00350C7B">
              <w:rPr>
                <w:rFonts w:ascii="Arial" w:hAnsi="Arial" w:cs="Arial"/>
                <w:szCs w:val="24"/>
              </w:rPr>
              <w:t xml:space="preserve"> </w:t>
            </w:r>
            <w:r w:rsidR="00454455" w:rsidRPr="00350C7B">
              <w:rPr>
                <w:rFonts w:ascii="Arial" w:hAnsi="Arial" w:cs="Arial"/>
                <w:szCs w:val="24"/>
              </w:rPr>
              <w:t xml:space="preserve">(USR) </w:t>
            </w:r>
          </w:p>
          <w:p w:rsidR="00D82645" w:rsidRPr="00350C7B" w:rsidRDefault="00F41C6C" w:rsidP="00F41C6C">
            <w:pPr>
              <w:pStyle w:val="EndnoteText"/>
              <w:tabs>
                <w:tab w:val="left" w:pos="9180"/>
              </w:tabs>
              <w:suppressAutoHyphens/>
              <w:ind w:left="360"/>
              <w:rPr>
                <w:rFonts w:ascii="Arial" w:hAnsi="Arial" w:cs="Arial"/>
                <w:szCs w:val="24"/>
              </w:rPr>
            </w:pPr>
            <w:r w:rsidRPr="00350C7B">
              <w:rPr>
                <w:rFonts w:ascii="Arial" w:hAnsi="Arial" w:cs="Arial"/>
                <w:szCs w:val="24"/>
              </w:rPr>
              <w:t xml:space="preserve">Over/(Under) </w:t>
            </w:r>
            <w:r w:rsidR="00061843" w:rsidRPr="00350C7B">
              <w:rPr>
                <w:rFonts w:ascii="Arial" w:hAnsi="Arial" w:cs="Arial"/>
                <w:szCs w:val="24"/>
              </w:rPr>
              <w:t xml:space="preserve">Collections </w:t>
            </w:r>
            <w:r w:rsidR="00465C2F" w:rsidRPr="00350C7B">
              <w:rPr>
                <w:rFonts w:ascii="Arial" w:hAnsi="Arial" w:cs="Arial"/>
                <w:szCs w:val="24"/>
              </w:rPr>
              <w:t xml:space="preserve">(Section 1307(e)) </w:t>
            </w:r>
            <w:r w:rsidRPr="00350C7B">
              <w:rPr>
                <w:rFonts w:ascii="Arial" w:hAnsi="Arial" w:cs="Arial"/>
                <w:szCs w:val="24"/>
              </w:rPr>
              <w:t>f</w:t>
            </w:r>
            <w:r w:rsidR="00A8202D" w:rsidRPr="00350C7B">
              <w:rPr>
                <w:rFonts w:ascii="Arial" w:hAnsi="Arial" w:cs="Arial"/>
                <w:szCs w:val="24"/>
              </w:rPr>
              <w:t xml:space="preserve">or </w:t>
            </w:r>
            <w:r w:rsidRPr="00350C7B">
              <w:rPr>
                <w:rFonts w:ascii="Arial" w:hAnsi="Arial" w:cs="Arial"/>
                <w:szCs w:val="24"/>
              </w:rPr>
              <w:t>t</w:t>
            </w:r>
            <w:r w:rsidR="00A8202D" w:rsidRPr="00350C7B">
              <w:rPr>
                <w:rFonts w:ascii="Arial" w:hAnsi="Arial" w:cs="Arial"/>
                <w:szCs w:val="24"/>
              </w:rPr>
              <w:t xml:space="preserve">he </w:t>
            </w:r>
            <w:r w:rsidR="00241E6D" w:rsidRPr="00350C7B">
              <w:rPr>
                <w:rFonts w:ascii="Arial" w:hAnsi="Arial" w:cs="Arial"/>
                <w:szCs w:val="24"/>
              </w:rPr>
              <w:t>Twelve</w:t>
            </w:r>
            <w:r w:rsidR="00A8202D" w:rsidRPr="00350C7B">
              <w:rPr>
                <w:rFonts w:ascii="Arial" w:hAnsi="Arial" w:cs="Arial"/>
                <w:szCs w:val="24"/>
              </w:rPr>
              <w:t xml:space="preserve"> Months </w:t>
            </w:r>
          </w:p>
          <w:p w:rsidR="00A8202D" w:rsidRPr="00350C7B" w:rsidRDefault="00A8202D" w:rsidP="00886098">
            <w:pPr>
              <w:pStyle w:val="EndnoteText"/>
              <w:tabs>
                <w:tab w:val="left" w:pos="9180"/>
              </w:tabs>
              <w:suppressAutoHyphens/>
              <w:ind w:left="360"/>
              <w:rPr>
                <w:rFonts w:ascii="Arial" w:hAnsi="Arial" w:cs="Arial"/>
                <w:szCs w:val="24"/>
              </w:rPr>
            </w:pPr>
            <w:r w:rsidRPr="00350C7B">
              <w:rPr>
                <w:rFonts w:ascii="Arial" w:hAnsi="Arial" w:cs="Arial"/>
                <w:szCs w:val="24"/>
              </w:rPr>
              <w:t xml:space="preserve">Ended </w:t>
            </w:r>
            <w:r w:rsidR="00F75615" w:rsidRPr="00350C7B">
              <w:rPr>
                <w:rFonts w:ascii="Arial" w:hAnsi="Arial" w:cs="Arial"/>
                <w:szCs w:val="24"/>
              </w:rPr>
              <w:t>November 30</w:t>
            </w:r>
            <w:r w:rsidRPr="00350C7B">
              <w:rPr>
                <w:rFonts w:ascii="Arial" w:hAnsi="Arial" w:cs="Arial"/>
                <w:szCs w:val="24"/>
              </w:rPr>
              <w:t>, 20</w:t>
            </w:r>
            <w:r w:rsidR="002A3F41" w:rsidRPr="00350C7B">
              <w:rPr>
                <w:rFonts w:ascii="Arial" w:hAnsi="Arial" w:cs="Arial"/>
                <w:szCs w:val="24"/>
              </w:rPr>
              <w:t>1</w:t>
            </w:r>
            <w:r w:rsidR="00886098" w:rsidRPr="00350C7B">
              <w:rPr>
                <w:rFonts w:ascii="Arial" w:hAnsi="Arial" w:cs="Arial"/>
                <w:szCs w:val="24"/>
              </w:rPr>
              <w:t>4</w:t>
            </w:r>
          </w:p>
        </w:tc>
        <w:tc>
          <w:tcPr>
            <w:tcW w:w="1098" w:type="dxa"/>
            <w:tcBorders>
              <w:top w:val="nil"/>
              <w:left w:val="nil"/>
              <w:bottom w:val="nil"/>
              <w:right w:val="nil"/>
            </w:tcBorders>
          </w:tcPr>
          <w:p w:rsidR="00454455" w:rsidRPr="00350C7B" w:rsidRDefault="00454455" w:rsidP="00D342A5">
            <w:pPr>
              <w:tabs>
                <w:tab w:val="right" w:pos="612"/>
              </w:tabs>
              <w:suppressAutoHyphens/>
              <w:jc w:val="center"/>
              <w:rPr>
                <w:rFonts w:ascii="Arial" w:hAnsi="Arial" w:cs="Arial"/>
                <w:szCs w:val="24"/>
              </w:rPr>
            </w:pPr>
          </w:p>
          <w:p w:rsidR="00F41C6C" w:rsidRPr="00350C7B" w:rsidRDefault="00F41C6C" w:rsidP="00D342A5">
            <w:pPr>
              <w:tabs>
                <w:tab w:val="right" w:pos="612"/>
              </w:tabs>
              <w:suppressAutoHyphens/>
              <w:jc w:val="center"/>
              <w:rPr>
                <w:rFonts w:ascii="Arial" w:hAnsi="Arial" w:cs="Arial"/>
                <w:szCs w:val="24"/>
              </w:rPr>
            </w:pPr>
          </w:p>
          <w:p w:rsidR="009075E7" w:rsidRPr="00350C7B" w:rsidRDefault="00D75A95" w:rsidP="00D342A5">
            <w:pPr>
              <w:tabs>
                <w:tab w:val="right" w:pos="612"/>
              </w:tabs>
              <w:suppressAutoHyphens/>
              <w:jc w:val="center"/>
              <w:rPr>
                <w:rFonts w:ascii="Arial" w:hAnsi="Arial" w:cs="Arial"/>
                <w:szCs w:val="24"/>
              </w:rPr>
            </w:pPr>
            <w:r>
              <w:rPr>
                <w:rFonts w:ascii="Arial" w:hAnsi="Arial" w:cs="Arial"/>
                <w:szCs w:val="24"/>
              </w:rPr>
              <w:t>3</w:t>
            </w:r>
          </w:p>
        </w:tc>
      </w:tr>
      <w:tr w:rsidR="00F75615" w:rsidRPr="00350C7B" w:rsidTr="001657F8">
        <w:tc>
          <w:tcPr>
            <w:tcW w:w="8478" w:type="dxa"/>
            <w:tcBorders>
              <w:top w:val="nil"/>
              <w:left w:val="nil"/>
              <w:bottom w:val="nil"/>
              <w:right w:val="nil"/>
            </w:tcBorders>
          </w:tcPr>
          <w:p w:rsidR="00F75615" w:rsidRPr="00350C7B" w:rsidRDefault="00F75615"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F75615" w:rsidRPr="00350C7B" w:rsidRDefault="00F75615" w:rsidP="00D342A5">
            <w:pPr>
              <w:tabs>
                <w:tab w:val="right" w:pos="612"/>
              </w:tabs>
              <w:suppressAutoHyphens/>
              <w:rPr>
                <w:rFonts w:ascii="Arial" w:hAnsi="Arial" w:cs="Arial"/>
                <w:szCs w:val="24"/>
              </w:rPr>
            </w:pPr>
          </w:p>
        </w:tc>
      </w:tr>
      <w:tr w:rsidR="00F75615" w:rsidRPr="00350C7B" w:rsidTr="00F75615">
        <w:tc>
          <w:tcPr>
            <w:tcW w:w="8478" w:type="dxa"/>
            <w:tcBorders>
              <w:top w:val="nil"/>
              <w:left w:val="nil"/>
              <w:bottom w:val="nil"/>
              <w:right w:val="nil"/>
            </w:tcBorders>
          </w:tcPr>
          <w:p w:rsidR="00D321D1" w:rsidRDefault="000906D5" w:rsidP="00FE5731">
            <w:pPr>
              <w:pStyle w:val="EndnoteText"/>
              <w:tabs>
                <w:tab w:val="left" w:pos="9180"/>
              </w:tabs>
              <w:suppressAutoHyphens/>
              <w:ind w:left="360"/>
              <w:rPr>
                <w:rFonts w:ascii="Arial" w:hAnsi="Arial" w:cs="Arial"/>
                <w:szCs w:val="24"/>
              </w:rPr>
            </w:pPr>
            <w:r w:rsidRPr="00350C7B">
              <w:rPr>
                <w:rFonts w:ascii="Arial" w:hAnsi="Arial" w:cs="Arial"/>
                <w:szCs w:val="24"/>
              </w:rPr>
              <w:t xml:space="preserve">Condensed </w:t>
            </w:r>
            <w:r w:rsidR="00F75615" w:rsidRPr="00350C7B">
              <w:rPr>
                <w:rFonts w:ascii="Arial" w:hAnsi="Arial" w:cs="Arial"/>
                <w:szCs w:val="24"/>
              </w:rPr>
              <w:t xml:space="preserve">Statement of </w:t>
            </w:r>
            <w:r w:rsidR="00D321D1" w:rsidRPr="00350C7B">
              <w:rPr>
                <w:rFonts w:ascii="Arial" w:hAnsi="Arial" w:cs="Arial"/>
                <w:szCs w:val="24"/>
              </w:rPr>
              <w:t xml:space="preserve">Universal Service Rider </w:t>
            </w:r>
            <w:r w:rsidR="00D321D1">
              <w:rPr>
                <w:rFonts w:ascii="Arial" w:hAnsi="Arial" w:cs="Arial"/>
                <w:szCs w:val="24"/>
              </w:rPr>
              <w:t>(</w:t>
            </w:r>
            <w:r w:rsidR="00F75615" w:rsidRPr="00350C7B">
              <w:rPr>
                <w:rFonts w:ascii="Arial" w:hAnsi="Arial" w:cs="Arial"/>
                <w:szCs w:val="24"/>
              </w:rPr>
              <w:t>USR</w:t>
            </w:r>
            <w:r w:rsidR="00D321D1">
              <w:rPr>
                <w:rFonts w:ascii="Arial" w:hAnsi="Arial" w:cs="Arial"/>
                <w:szCs w:val="24"/>
              </w:rPr>
              <w:t>)</w:t>
            </w:r>
          </w:p>
          <w:p w:rsidR="00D321D1" w:rsidRDefault="00F75615" w:rsidP="00FE5731">
            <w:pPr>
              <w:pStyle w:val="EndnoteText"/>
              <w:tabs>
                <w:tab w:val="left" w:pos="9180"/>
              </w:tabs>
              <w:suppressAutoHyphens/>
              <w:ind w:left="360"/>
              <w:rPr>
                <w:rFonts w:ascii="Arial" w:hAnsi="Arial" w:cs="Arial"/>
                <w:szCs w:val="24"/>
              </w:rPr>
            </w:pPr>
            <w:r w:rsidRPr="00350C7B">
              <w:rPr>
                <w:rFonts w:ascii="Arial" w:hAnsi="Arial" w:cs="Arial"/>
                <w:szCs w:val="24"/>
              </w:rPr>
              <w:t>Over/(Under) Collections</w:t>
            </w:r>
            <w:r w:rsidR="000906D5" w:rsidRPr="00350C7B">
              <w:rPr>
                <w:rFonts w:ascii="Arial" w:hAnsi="Arial" w:cs="Arial"/>
                <w:szCs w:val="24"/>
              </w:rPr>
              <w:t xml:space="preserve"> </w:t>
            </w:r>
            <w:r w:rsidR="00465C2F" w:rsidRPr="00350C7B">
              <w:rPr>
                <w:rFonts w:ascii="Arial" w:hAnsi="Arial" w:cs="Arial"/>
                <w:szCs w:val="24"/>
              </w:rPr>
              <w:t xml:space="preserve">(Section 1307(e)) </w:t>
            </w:r>
            <w:r w:rsidR="000906D5" w:rsidRPr="00350C7B">
              <w:rPr>
                <w:rFonts w:ascii="Arial" w:hAnsi="Arial" w:cs="Arial"/>
                <w:szCs w:val="24"/>
              </w:rPr>
              <w:t>f</w:t>
            </w:r>
            <w:r w:rsidRPr="00350C7B">
              <w:rPr>
                <w:rFonts w:ascii="Arial" w:hAnsi="Arial" w:cs="Arial"/>
                <w:szCs w:val="24"/>
              </w:rPr>
              <w:t xml:space="preserve">or </w:t>
            </w:r>
            <w:r w:rsidR="000906D5" w:rsidRPr="00350C7B">
              <w:rPr>
                <w:rFonts w:ascii="Arial" w:hAnsi="Arial" w:cs="Arial"/>
                <w:szCs w:val="24"/>
              </w:rPr>
              <w:t>t</w:t>
            </w:r>
            <w:r w:rsidRPr="00350C7B">
              <w:rPr>
                <w:rFonts w:ascii="Arial" w:hAnsi="Arial" w:cs="Arial"/>
                <w:szCs w:val="24"/>
              </w:rPr>
              <w:t xml:space="preserve">he Twelve Months </w:t>
            </w:r>
          </w:p>
          <w:p w:rsidR="00F75615" w:rsidRPr="00350C7B" w:rsidRDefault="00F75615" w:rsidP="00FE5731">
            <w:pPr>
              <w:pStyle w:val="EndnoteText"/>
              <w:tabs>
                <w:tab w:val="left" w:pos="9180"/>
              </w:tabs>
              <w:suppressAutoHyphens/>
              <w:ind w:left="360"/>
              <w:rPr>
                <w:rFonts w:ascii="Arial" w:hAnsi="Arial" w:cs="Arial"/>
                <w:szCs w:val="24"/>
              </w:rPr>
            </w:pPr>
            <w:r w:rsidRPr="00350C7B">
              <w:rPr>
                <w:rFonts w:ascii="Arial" w:hAnsi="Arial" w:cs="Arial"/>
                <w:szCs w:val="24"/>
              </w:rPr>
              <w:t>Ended November 30, 201</w:t>
            </w:r>
            <w:r w:rsidR="00886098" w:rsidRPr="00350C7B">
              <w:rPr>
                <w:rFonts w:ascii="Arial" w:hAnsi="Arial" w:cs="Arial"/>
                <w:szCs w:val="24"/>
              </w:rPr>
              <w:t>3</w:t>
            </w:r>
          </w:p>
        </w:tc>
        <w:tc>
          <w:tcPr>
            <w:tcW w:w="1098" w:type="dxa"/>
            <w:tcBorders>
              <w:top w:val="nil"/>
              <w:left w:val="nil"/>
              <w:bottom w:val="nil"/>
              <w:right w:val="nil"/>
            </w:tcBorders>
            <w:vAlign w:val="bottom"/>
          </w:tcPr>
          <w:p w:rsidR="00F75615" w:rsidRPr="00350C7B" w:rsidRDefault="00D75A95" w:rsidP="00F75615">
            <w:pPr>
              <w:tabs>
                <w:tab w:val="right" w:pos="612"/>
              </w:tabs>
              <w:suppressAutoHyphens/>
              <w:jc w:val="center"/>
              <w:rPr>
                <w:rFonts w:ascii="Arial" w:hAnsi="Arial" w:cs="Arial"/>
                <w:szCs w:val="24"/>
              </w:rPr>
            </w:pPr>
            <w:r>
              <w:rPr>
                <w:rFonts w:ascii="Arial" w:hAnsi="Arial" w:cs="Arial"/>
                <w:szCs w:val="24"/>
              </w:rPr>
              <w:t>4</w:t>
            </w:r>
          </w:p>
        </w:tc>
      </w:tr>
      <w:tr w:rsidR="00A8202D" w:rsidRPr="00350C7B" w:rsidTr="001657F8">
        <w:tc>
          <w:tcPr>
            <w:tcW w:w="8478" w:type="dxa"/>
            <w:tcBorders>
              <w:top w:val="nil"/>
              <w:left w:val="nil"/>
              <w:bottom w:val="nil"/>
              <w:right w:val="nil"/>
            </w:tcBorders>
          </w:tcPr>
          <w:p w:rsidR="00A8202D" w:rsidRPr="00350C7B"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50C7B" w:rsidRDefault="00A8202D" w:rsidP="00D342A5">
            <w:pPr>
              <w:tabs>
                <w:tab w:val="right" w:pos="612"/>
              </w:tabs>
              <w:suppressAutoHyphens/>
              <w:rPr>
                <w:rFonts w:ascii="Arial" w:hAnsi="Arial" w:cs="Arial"/>
                <w:szCs w:val="24"/>
              </w:rPr>
            </w:pPr>
          </w:p>
        </w:tc>
      </w:tr>
      <w:tr w:rsidR="009075E7" w:rsidRPr="00350C7B" w:rsidTr="00A8202D">
        <w:trPr>
          <w:trHeight w:val="252"/>
        </w:trPr>
        <w:tc>
          <w:tcPr>
            <w:tcW w:w="8478" w:type="dxa"/>
            <w:tcBorders>
              <w:top w:val="nil"/>
              <w:left w:val="nil"/>
              <w:bottom w:val="nil"/>
              <w:right w:val="nil"/>
            </w:tcBorders>
          </w:tcPr>
          <w:p w:rsidR="009075E7" w:rsidRPr="00350C7B" w:rsidRDefault="009075E7" w:rsidP="00EF0761">
            <w:pPr>
              <w:tabs>
                <w:tab w:val="left" w:pos="390"/>
                <w:tab w:val="left" w:pos="9180"/>
              </w:tabs>
              <w:suppressAutoHyphens/>
              <w:ind w:left="360"/>
              <w:rPr>
                <w:rFonts w:ascii="Arial" w:hAnsi="Arial" w:cs="Arial"/>
                <w:szCs w:val="24"/>
              </w:rPr>
            </w:pPr>
            <w:r w:rsidRPr="00350C7B">
              <w:rPr>
                <w:rFonts w:ascii="Arial" w:hAnsi="Arial" w:cs="Arial"/>
                <w:szCs w:val="24"/>
              </w:rPr>
              <w:t>Notes To The Financial Statements</w:t>
            </w:r>
          </w:p>
        </w:tc>
        <w:tc>
          <w:tcPr>
            <w:tcW w:w="1098" w:type="dxa"/>
            <w:tcBorders>
              <w:top w:val="nil"/>
              <w:left w:val="nil"/>
              <w:bottom w:val="nil"/>
              <w:right w:val="nil"/>
            </w:tcBorders>
          </w:tcPr>
          <w:p w:rsidR="009075E7" w:rsidRPr="00350C7B" w:rsidRDefault="00D75A95" w:rsidP="00D342A5">
            <w:pPr>
              <w:tabs>
                <w:tab w:val="right" w:pos="612"/>
              </w:tabs>
              <w:suppressAutoHyphens/>
              <w:jc w:val="center"/>
              <w:rPr>
                <w:rFonts w:ascii="Arial" w:hAnsi="Arial" w:cs="Arial"/>
                <w:szCs w:val="24"/>
              </w:rPr>
            </w:pPr>
            <w:r>
              <w:rPr>
                <w:rFonts w:ascii="Arial" w:hAnsi="Arial" w:cs="Arial"/>
                <w:szCs w:val="24"/>
              </w:rPr>
              <w:t>5</w:t>
            </w:r>
          </w:p>
        </w:tc>
      </w:tr>
      <w:tr w:rsidR="00A8202D" w:rsidRPr="00350C7B" w:rsidTr="00A8202D">
        <w:trPr>
          <w:trHeight w:val="252"/>
        </w:trPr>
        <w:tc>
          <w:tcPr>
            <w:tcW w:w="8478" w:type="dxa"/>
            <w:tcBorders>
              <w:top w:val="nil"/>
              <w:left w:val="nil"/>
              <w:bottom w:val="nil"/>
              <w:right w:val="nil"/>
            </w:tcBorders>
          </w:tcPr>
          <w:p w:rsidR="00A8202D" w:rsidRPr="00350C7B" w:rsidRDefault="00A8202D" w:rsidP="00EF0761">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50C7B" w:rsidRDefault="00A8202D" w:rsidP="00D342A5">
            <w:pPr>
              <w:tabs>
                <w:tab w:val="right" w:pos="612"/>
              </w:tabs>
              <w:suppressAutoHyphens/>
              <w:rPr>
                <w:rFonts w:ascii="Arial" w:hAnsi="Arial" w:cs="Arial"/>
                <w:szCs w:val="24"/>
              </w:rPr>
            </w:pPr>
          </w:p>
        </w:tc>
      </w:tr>
      <w:tr w:rsidR="00AF2602" w:rsidRPr="00350C7B" w:rsidTr="00E972E7">
        <w:tc>
          <w:tcPr>
            <w:tcW w:w="8478" w:type="dxa"/>
            <w:tcBorders>
              <w:top w:val="nil"/>
              <w:left w:val="nil"/>
              <w:bottom w:val="nil"/>
              <w:right w:val="nil"/>
            </w:tcBorders>
          </w:tcPr>
          <w:p w:rsidR="00AF2602" w:rsidRPr="00B73812" w:rsidRDefault="00AF2602" w:rsidP="00F203C1">
            <w:pPr>
              <w:tabs>
                <w:tab w:val="left" w:pos="-720"/>
                <w:tab w:val="left" w:pos="180"/>
                <w:tab w:val="left" w:pos="270"/>
              </w:tabs>
              <w:suppressAutoHyphens/>
              <w:rPr>
                <w:rFonts w:ascii="Arial" w:hAnsi="Arial" w:cs="Arial"/>
                <w:b/>
                <w:szCs w:val="24"/>
              </w:rPr>
            </w:pPr>
            <w:r w:rsidRPr="00B73812">
              <w:rPr>
                <w:rFonts w:ascii="Arial" w:hAnsi="Arial" w:cs="Arial"/>
                <w:b/>
                <w:szCs w:val="24"/>
              </w:rPr>
              <w:t>BACKGROUND AND OPERATIONAL REVIEW</w:t>
            </w:r>
          </w:p>
        </w:tc>
        <w:tc>
          <w:tcPr>
            <w:tcW w:w="1098" w:type="dxa"/>
            <w:tcBorders>
              <w:top w:val="nil"/>
              <w:left w:val="nil"/>
              <w:bottom w:val="nil"/>
              <w:right w:val="nil"/>
            </w:tcBorders>
          </w:tcPr>
          <w:p w:rsidR="00AF2602" w:rsidRPr="00B73812" w:rsidRDefault="00AF2602" w:rsidP="00F203C1">
            <w:pPr>
              <w:tabs>
                <w:tab w:val="right" w:pos="562"/>
              </w:tabs>
              <w:suppressAutoHyphens/>
              <w:jc w:val="center"/>
              <w:rPr>
                <w:rFonts w:ascii="Arial" w:hAnsi="Arial" w:cs="Arial"/>
                <w:szCs w:val="24"/>
              </w:rPr>
            </w:pPr>
          </w:p>
        </w:tc>
      </w:tr>
      <w:tr w:rsidR="00AF2602" w:rsidRPr="00350C7B" w:rsidTr="001657F8">
        <w:tc>
          <w:tcPr>
            <w:tcW w:w="8478" w:type="dxa"/>
            <w:tcBorders>
              <w:top w:val="nil"/>
              <w:left w:val="nil"/>
              <w:bottom w:val="nil"/>
              <w:right w:val="nil"/>
            </w:tcBorders>
          </w:tcPr>
          <w:p w:rsidR="00AF2602" w:rsidRPr="00B73812" w:rsidRDefault="00AF2602" w:rsidP="00F203C1">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F2602" w:rsidRPr="00B73812" w:rsidRDefault="00AF2602" w:rsidP="00F203C1">
            <w:pPr>
              <w:tabs>
                <w:tab w:val="right" w:pos="562"/>
              </w:tabs>
              <w:suppressAutoHyphens/>
              <w:rPr>
                <w:rFonts w:ascii="Arial" w:hAnsi="Arial" w:cs="Arial"/>
                <w:szCs w:val="24"/>
              </w:rPr>
            </w:pPr>
          </w:p>
        </w:tc>
      </w:tr>
      <w:tr w:rsidR="00AF2602" w:rsidRPr="00350C7B" w:rsidTr="006D2A3F">
        <w:tc>
          <w:tcPr>
            <w:tcW w:w="8478" w:type="dxa"/>
            <w:tcBorders>
              <w:top w:val="nil"/>
              <w:left w:val="nil"/>
              <w:bottom w:val="nil"/>
              <w:right w:val="nil"/>
            </w:tcBorders>
          </w:tcPr>
          <w:p w:rsidR="00AF2602" w:rsidRPr="00B73812" w:rsidRDefault="00AF2602" w:rsidP="00F203C1">
            <w:pPr>
              <w:tabs>
                <w:tab w:val="left" w:pos="390"/>
                <w:tab w:val="left" w:pos="9180"/>
              </w:tabs>
              <w:suppressAutoHyphens/>
              <w:ind w:left="390"/>
              <w:rPr>
                <w:rFonts w:ascii="Arial" w:hAnsi="Arial" w:cs="Arial"/>
                <w:szCs w:val="24"/>
              </w:rPr>
            </w:pPr>
            <w:r w:rsidRPr="00B73812">
              <w:rPr>
                <w:rFonts w:ascii="Arial" w:hAnsi="Arial" w:cs="Arial"/>
                <w:szCs w:val="24"/>
              </w:rPr>
              <w:t>Background</w:t>
            </w:r>
          </w:p>
          <w:p w:rsidR="00AF2602" w:rsidRPr="00B73812" w:rsidRDefault="00AF2602" w:rsidP="00F203C1">
            <w:pPr>
              <w:tabs>
                <w:tab w:val="left" w:pos="390"/>
                <w:tab w:val="left" w:pos="9180"/>
              </w:tabs>
              <w:suppressAutoHyphens/>
              <w:ind w:left="390"/>
              <w:rPr>
                <w:rFonts w:ascii="Arial" w:hAnsi="Arial" w:cs="Arial"/>
                <w:szCs w:val="24"/>
              </w:rPr>
            </w:pPr>
          </w:p>
          <w:p w:rsidR="00AF2602" w:rsidRPr="00B73812" w:rsidRDefault="00AF2602" w:rsidP="00F203C1">
            <w:pPr>
              <w:tabs>
                <w:tab w:val="left" w:pos="390"/>
                <w:tab w:val="left" w:pos="9180"/>
              </w:tabs>
              <w:suppressAutoHyphens/>
              <w:ind w:left="390"/>
              <w:rPr>
                <w:rFonts w:ascii="Arial" w:hAnsi="Arial" w:cs="Arial"/>
                <w:szCs w:val="24"/>
              </w:rPr>
            </w:pPr>
            <w:r w:rsidRPr="00B73812">
              <w:rPr>
                <w:rFonts w:ascii="Arial" w:hAnsi="Arial" w:cs="Arial"/>
                <w:szCs w:val="24"/>
              </w:rPr>
              <w:t xml:space="preserve">Current </w:t>
            </w:r>
            <w:r w:rsidR="00553979">
              <w:rPr>
                <w:rFonts w:ascii="Arial" w:hAnsi="Arial" w:cs="Arial"/>
                <w:szCs w:val="24"/>
              </w:rPr>
              <w:t>Year</w:t>
            </w:r>
            <w:r w:rsidR="00C77DF8">
              <w:rPr>
                <w:rFonts w:ascii="Arial" w:hAnsi="Arial" w:cs="Arial"/>
                <w:szCs w:val="24"/>
              </w:rPr>
              <w:t>s</w:t>
            </w:r>
            <w:r w:rsidR="00553979">
              <w:rPr>
                <w:rFonts w:ascii="Arial" w:hAnsi="Arial" w:cs="Arial"/>
                <w:szCs w:val="24"/>
              </w:rPr>
              <w:t>’</w:t>
            </w:r>
            <w:r w:rsidR="00C77DF8">
              <w:rPr>
                <w:rFonts w:ascii="Arial" w:hAnsi="Arial" w:cs="Arial"/>
                <w:szCs w:val="24"/>
              </w:rPr>
              <w:t xml:space="preserve"> </w:t>
            </w:r>
            <w:r w:rsidR="005B21D9">
              <w:rPr>
                <w:rFonts w:ascii="Arial" w:hAnsi="Arial" w:cs="Arial"/>
                <w:szCs w:val="24"/>
              </w:rPr>
              <w:t>Observation</w:t>
            </w:r>
          </w:p>
          <w:p w:rsidR="00AF2602" w:rsidRPr="005B21D9" w:rsidRDefault="00AF2602" w:rsidP="00F203C1">
            <w:pPr>
              <w:tabs>
                <w:tab w:val="left" w:pos="390"/>
                <w:tab w:val="left" w:pos="9180"/>
              </w:tabs>
              <w:suppressAutoHyphens/>
              <w:ind w:left="390"/>
              <w:rPr>
                <w:rFonts w:ascii="Arial" w:hAnsi="Arial" w:cs="Arial"/>
                <w:b/>
                <w:szCs w:val="24"/>
              </w:rPr>
            </w:pPr>
          </w:p>
          <w:p w:rsidR="00EA4AD8" w:rsidRDefault="00D95F67" w:rsidP="004C792B">
            <w:pPr>
              <w:ind w:left="2610" w:hanging="1710"/>
              <w:rPr>
                <w:rFonts w:ascii="Arial" w:hAnsi="Arial" w:cs="Arial"/>
                <w:b/>
                <w:szCs w:val="24"/>
              </w:rPr>
            </w:pPr>
            <w:r>
              <w:rPr>
                <w:rFonts w:ascii="Arial" w:hAnsi="Arial" w:cs="Arial"/>
                <w:b/>
                <w:szCs w:val="24"/>
              </w:rPr>
              <w:t>Observation</w:t>
            </w:r>
            <w:r w:rsidRPr="0004746D">
              <w:rPr>
                <w:rFonts w:ascii="Arial" w:hAnsi="Arial" w:cs="Arial"/>
                <w:b/>
                <w:szCs w:val="24"/>
              </w:rPr>
              <w:t xml:space="preserve"> – </w:t>
            </w:r>
            <w:r>
              <w:rPr>
                <w:rFonts w:ascii="Arial" w:hAnsi="Arial" w:cs="Arial"/>
                <w:b/>
                <w:szCs w:val="24"/>
              </w:rPr>
              <w:t xml:space="preserve">Community Based Organizations (CBO) Have </w:t>
            </w:r>
            <w:r w:rsidR="000E08FA">
              <w:rPr>
                <w:rFonts w:ascii="Arial" w:hAnsi="Arial" w:cs="Arial"/>
                <w:b/>
                <w:szCs w:val="24"/>
              </w:rPr>
              <w:t>Not Consistently</w:t>
            </w:r>
            <w:r>
              <w:rPr>
                <w:rFonts w:ascii="Arial" w:hAnsi="Arial" w:cs="Arial"/>
                <w:b/>
                <w:szCs w:val="24"/>
              </w:rPr>
              <w:t xml:space="preserve"> Retained Documentation To Support Enrolled Customers’ Eligibility For The Customer Assistance Program </w:t>
            </w:r>
            <w:r w:rsidR="00EA4AD8">
              <w:rPr>
                <w:rFonts w:ascii="Arial" w:hAnsi="Arial" w:cs="Arial"/>
                <w:b/>
                <w:szCs w:val="24"/>
              </w:rPr>
              <w:t>(</w:t>
            </w:r>
            <w:r>
              <w:rPr>
                <w:rFonts w:ascii="Arial" w:hAnsi="Arial" w:cs="Arial"/>
                <w:b/>
                <w:szCs w:val="24"/>
              </w:rPr>
              <w:t>CAP</w:t>
            </w:r>
            <w:r w:rsidR="00EA4AD8">
              <w:rPr>
                <w:rFonts w:ascii="Arial" w:hAnsi="Arial" w:cs="Arial"/>
                <w:b/>
                <w:szCs w:val="24"/>
              </w:rPr>
              <w:t>)</w:t>
            </w:r>
            <w:r>
              <w:rPr>
                <w:rFonts w:ascii="Arial" w:hAnsi="Arial" w:cs="Arial"/>
                <w:b/>
                <w:szCs w:val="24"/>
              </w:rPr>
              <w:t>.</w:t>
            </w:r>
          </w:p>
          <w:p w:rsidR="00EA4AD8" w:rsidRPr="008039F9" w:rsidRDefault="00EA4AD8" w:rsidP="004C792B">
            <w:pPr>
              <w:ind w:left="2610" w:hanging="1710"/>
              <w:rPr>
                <w:rFonts w:ascii="Arial" w:hAnsi="Arial" w:cs="Arial"/>
                <w:szCs w:val="24"/>
              </w:rPr>
            </w:pPr>
          </w:p>
        </w:tc>
        <w:tc>
          <w:tcPr>
            <w:tcW w:w="1098" w:type="dxa"/>
            <w:tcBorders>
              <w:top w:val="nil"/>
              <w:left w:val="nil"/>
              <w:bottom w:val="nil"/>
              <w:right w:val="nil"/>
            </w:tcBorders>
          </w:tcPr>
          <w:p w:rsidR="00AF2602" w:rsidRPr="00B73812" w:rsidRDefault="00D75A95" w:rsidP="00F203C1">
            <w:pPr>
              <w:tabs>
                <w:tab w:val="right" w:pos="562"/>
              </w:tabs>
              <w:suppressAutoHyphens/>
              <w:jc w:val="center"/>
              <w:rPr>
                <w:rFonts w:ascii="Arial" w:hAnsi="Arial" w:cs="Arial"/>
                <w:szCs w:val="24"/>
              </w:rPr>
            </w:pPr>
            <w:r>
              <w:rPr>
                <w:rFonts w:ascii="Arial" w:hAnsi="Arial" w:cs="Arial"/>
                <w:szCs w:val="24"/>
              </w:rPr>
              <w:t>6</w:t>
            </w:r>
          </w:p>
          <w:p w:rsidR="00AF2602" w:rsidRPr="00B73812" w:rsidRDefault="00AF2602" w:rsidP="00F203C1">
            <w:pPr>
              <w:rPr>
                <w:rFonts w:ascii="Arial" w:hAnsi="Arial" w:cs="Arial"/>
                <w:szCs w:val="24"/>
              </w:rPr>
            </w:pPr>
          </w:p>
          <w:p w:rsidR="00AF2602" w:rsidRPr="00B73812" w:rsidRDefault="00AF2602" w:rsidP="00F203C1">
            <w:pPr>
              <w:rPr>
                <w:rFonts w:ascii="Arial" w:hAnsi="Arial" w:cs="Arial"/>
                <w:szCs w:val="24"/>
              </w:rPr>
            </w:pPr>
            <w:r>
              <w:rPr>
                <w:rFonts w:ascii="Arial" w:hAnsi="Arial" w:cs="Arial"/>
                <w:szCs w:val="24"/>
              </w:rPr>
              <w:t xml:space="preserve">      </w:t>
            </w:r>
          </w:p>
          <w:p w:rsidR="00AF2602" w:rsidRPr="00B73812" w:rsidRDefault="00AF2602" w:rsidP="00F203C1">
            <w:pPr>
              <w:rPr>
                <w:rFonts w:ascii="Arial" w:hAnsi="Arial" w:cs="Arial"/>
                <w:szCs w:val="24"/>
              </w:rPr>
            </w:pPr>
          </w:p>
          <w:p w:rsidR="00AF2602" w:rsidRPr="00B73812" w:rsidRDefault="00AF2602" w:rsidP="00F203C1">
            <w:pPr>
              <w:rPr>
                <w:rFonts w:ascii="Arial" w:hAnsi="Arial" w:cs="Arial"/>
                <w:szCs w:val="24"/>
              </w:rPr>
            </w:pPr>
          </w:p>
          <w:p w:rsidR="008039F9" w:rsidRDefault="00AF2602" w:rsidP="00AF2602">
            <w:pPr>
              <w:rPr>
                <w:rFonts w:ascii="Arial" w:hAnsi="Arial" w:cs="Arial"/>
                <w:szCs w:val="24"/>
              </w:rPr>
            </w:pPr>
            <w:r w:rsidRPr="00B73812">
              <w:rPr>
                <w:rFonts w:ascii="Arial" w:hAnsi="Arial" w:cs="Arial"/>
                <w:szCs w:val="24"/>
              </w:rPr>
              <w:t xml:space="preserve">    </w:t>
            </w:r>
            <w:r>
              <w:rPr>
                <w:rFonts w:ascii="Arial" w:hAnsi="Arial" w:cs="Arial"/>
                <w:szCs w:val="24"/>
              </w:rPr>
              <w:t xml:space="preserve">  </w:t>
            </w:r>
          </w:p>
          <w:p w:rsidR="00D95F67" w:rsidRDefault="008039F9" w:rsidP="00AF2602">
            <w:pPr>
              <w:rPr>
                <w:rFonts w:ascii="Arial" w:hAnsi="Arial" w:cs="Arial"/>
                <w:szCs w:val="24"/>
              </w:rPr>
            </w:pPr>
            <w:r>
              <w:rPr>
                <w:rFonts w:ascii="Arial" w:hAnsi="Arial" w:cs="Arial"/>
                <w:szCs w:val="24"/>
              </w:rPr>
              <w:t xml:space="preserve">      </w:t>
            </w:r>
          </w:p>
          <w:p w:rsidR="00AF2602" w:rsidRPr="00B73812" w:rsidRDefault="00D75A95" w:rsidP="00D95F67">
            <w:pPr>
              <w:jc w:val="center"/>
              <w:rPr>
                <w:rFonts w:ascii="Arial" w:hAnsi="Arial" w:cs="Arial"/>
                <w:szCs w:val="24"/>
              </w:rPr>
            </w:pPr>
            <w:r>
              <w:rPr>
                <w:rFonts w:ascii="Arial" w:hAnsi="Arial" w:cs="Arial"/>
                <w:szCs w:val="24"/>
              </w:rPr>
              <w:t>7</w:t>
            </w:r>
          </w:p>
        </w:tc>
      </w:tr>
      <w:tr w:rsidR="00AF2602" w:rsidRPr="00350C7B" w:rsidTr="006D2A3F">
        <w:tc>
          <w:tcPr>
            <w:tcW w:w="8478" w:type="dxa"/>
            <w:tcBorders>
              <w:top w:val="nil"/>
              <w:left w:val="nil"/>
              <w:bottom w:val="nil"/>
              <w:right w:val="nil"/>
            </w:tcBorders>
          </w:tcPr>
          <w:p w:rsidR="00AF2602" w:rsidRPr="00B73812" w:rsidDel="005C3640" w:rsidRDefault="00AF2602" w:rsidP="00F203C1">
            <w:pPr>
              <w:tabs>
                <w:tab w:val="left" w:pos="-720"/>
                <w:tab w:val="left" w:pos="360"/>
                <w:tab w:val="left" w:pos="1440"/>
                <w:tab w:val="left" w:pos="9180"/>
              </w:tabs>
              <w:suppressAutoHyphens/>
              <w:rPr>
                <w:rFonts w:ascii="Arial" w:hAnsi="Arial" w:cs="Arial"/>
                <w:szCs w:val="24"/>
              </w:rPr>
            </w:pPr>
          </w:p>
        </w:tc>
        <w:tc>
          <w:tcPr>
            <w:tcW w:w="1098" w:type="dxa"/>
            <w:tcBorders>
              <w:top w:val="nil"/>
              <w:left w:val="nil"/>
              <w:bottom w:val="nil"/>
              <w:right w:val="nil"/>
            </w:tcBorders>
          </w:tcPr>
          <w:p w:rsidR="00AF2602" w:rsidRPr="00B73812" w:rsidDel="005C3640" w:rsidRDefault="00AF2602" w:rsidP="00F203C1">
            <w:pPr>
              <w:tabs>
                <w:tab w:val="right" w:pos="562"/>
              </w:tabs>
              <w:suppressAutoHyphens/>
              <w:jc w:val="center"/>
              <w:rPr>
                <w:rFonts w:ascii="Arial" w:hAnsi="Arial" w:cs="Arial"/>
                <w:szCs w:val="24"/>
              </w:rPr>
            </w:pPr>
          </w:p>
        </w:tc>
      </w:tr>
      <w:tr w:rsidR="00AF2602" w:rsidRPr="00350C7B" w:rsidTr="006D2A3F">
        <w:tc>
          <w:tcPr>
            <w:tcW w:w="8478" w:type="dxa"/>
            <w:tcBorders>
              <w:top w:val="nil"/>
              <w:left w:val="nil"/>
              <w:bottom w:val="nil"/>
              <w:right w:val="nil"/>
            </w:tcBorders>
          </w:tcPr>
          <w:p w:rsidR="00AF2602" w:rsidRPr="00B73812" w:rsidDel="005C3640" w:rsidRDefault="00AF2602" w:rsidP="00F203C1">
            <w:pPr>
              <w:tabs>
                <w:tab w:val="left" w:pos="-720"/>
                <w:tab w:val="left" w:pos="360"/>
                <w:tab w:val="left" w:pos="1440"/>
                <w:tab w:val="left" w:pos="9180"/>
              </w:tabs>
              <w:suppressAutoHyphens/>
              <w:rPr>
                <w:rFonts w:ascii="Arial" w:hAnsi="Arial" w:cs="Arial"/>
                <w:b/>
                <w:szCs w:val="24"/>
              </w:rPr>
            </w:pPr>
            <w:r w:rsidRPr="00B73812">
              <w:rPr>
                <w:rFonts w:ascii="Arial" w:hAnsi="Arial" w:cs="Arial"/>
                <w:b/>
                <w:szCs w:val="24"/>
              </w:rPr>
              <w:t>ACKNOWLEDGEMENTS</w:t>
            </w:r>
          </w:p>
        </w:tc>
        <w:tc>
          <w:tcPr>
            <w:tcW w:w="1098" w:type="dxa"/>
            <w:tcBorders>
              <w:top w:val="nil"/>
              <w:left w:val="nil"/>
              <w:bottom w:val="nil"/>
              <w:right w:val="nil"/>
            </w:tcBorders>
          </w:tcPr>
          <w:p w:rsidR="00AF2602" w:rsidRPr="00B73812" w:rsidDel="005C3640" w:rsidRDefault="00D75A95" w:rsidP="00F203C1">
            <w:pPr>
              <w:tabs>
                <w:tab w:val="right" w:pos="562"/>
              </w:tabs>
              <w:suppressAutoHyphens/>
              <w:jc w:val="center"/>
              <w:rPr>
                <w:rFonts w:ascii="Arial" w:hAnsi="Arial" w:cs="Arial"/>
                <w:szCs w:val="24"/>
              </w:rPr>
            </w:pPr>
            <w:r>
              <w:rPr>
                <w:rFonts w:ascii="Arial" w:hAnsi="Arial" w:cs="Arial"/>
                <w:szCs w:val="24"/>
              </w:rPr>
              <w:t>8</w:t>
            </w:r>
          </w:p>
        </w:tc>
      </w:tr>
      <w:tr w:rsidR="00AF2602" w:rsidRPr="00350C7B" w:rsidTr="006D2A3F">
        <w:tc>
          <w:tcPr>
            <w:tcW w:w="8478" w:type="dxa"/>
            <w:tcBorders>
              <w:top w:val="nil"/>
              <w:left w:val="nil"/>
              <w:bottom w:val="nil"/>
              <w:right w:val="nil"/>
            </w:tcBorders>
          </w:tcPr>
          <w:p w:rsidR="00AF2602" w:rsidRPr="00350C7B" w:rsidRDefault="00AF2602"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AF2602" w:rsidRPr="00350C7B" w:rsidRDefault="00AF2602" w:rsidP="006D2A3F">
            <w:pPr>
              <w:tabs>
                <w:tab w:val="right" w:pos="562"/>
              </w:tabs>
              <w:suppressAutoHyphens/>
              <w:rPr>
                <w:rFonts w:ascii="Arial" w:hAnsi="Arial" w:cs="Arial"/>
                <w:szCs w:val="24"/>
              </w:rPr>
            </w:pPr>
          </w:p>
        </w:tc>
      </w:tr>
    </w:tbl>
    <w:p w:rsidR="00FB1D8B" w:rsidRPr="00350C7B" w:rsidRDefault="00FB1D8B" w:rsidP="00FB1D8B">
      <w:pPr>
        <w:tabs>
          <w:tab w:val="center" w:pos="4680"/>
        </w:tabs>
        <w:suppressAutoHyphens/>
        <w:rPr>
          <w:rFonts w:ascii="Arial" w:hAnsi="Arial" w:cs="Arial"/>
          <w:szCs w:val="24"/>
        </w:rPr>
      </w:pPr>
    </w:p>
    <w:p w:rsidR="00FB1D8B" w:rsidRPr="00350C7B" w:rsidRDefault="00FB1D8B" w:rsidP="00FB1D8B">
      <w:pPr>
        <w:tabs>
          <w:tab w:val="center" w:pos="4680"/>
        </w:tabs>
        <w:suppressAutoHyphens/>
        <w:rPr>
          <w:rFonts w:ascii="Arial" w:hAnsi="Arial" w:cs="Arial"/>
          <w:szCs w:val="24"/>
        </w:rPr>
      </w:pPr>
    </w:p>
    <w:p w:rsidR="00FB1D8B" w:rsidRPr="00350C7B" w:rsidRDefault="00FB1D8B" w:rsidP="00FB1D8B">
      <w:pPr>
        <w:tabs>
          <w:tab w:val="center" w:pos="4680"/>
        </w:tabs>
        <w:suppressAutoHyphens/>
        <w:rPr>
          <w:rFonts w:ascii="Arial" w:hAnsi="Arial" w:cs="Arial"/>
          <w:szCs w:val="24"/>
        </w:rPr>
      </w:pPr>
    </w:p>
    <w:p w:rsidR="005D711E" w:rsidRPr="00350C7B" w:rsidRDefault="005D711E">
      <w:pPr>
        <w:tabs>
          <w:tab w:val="center" w:pos="4680"/>
        </w:tabs>
        <w:suppressAutoHyphens/>
        <w:rPr>
          <w:rFonts w:ascii="Arial" w:hAnsi="Arial" w:cs="Arial"/>
          <w:szCs w:val="24"/>
        </w:rPr>
      </w:pPr>
    </w:p>
    <w:p w:rsidR="00592663" w:rsidRPr="00350C7B" w:rsidRDefault="00592663">
      <w:pPr>
        <w:tabs>
          <w:tab w:val="center" w:pos="4680"/>
        </w:tabs>
        <w:suppressAutoHyphens/>
        <w:rPr>
          <w:rFonts w:ascii="Arial" w:hAnsi="Arial" w:cs="Arial"/>
          <w:szCs w:val="24"/>
        </w:rPr>
      </w:pPr>
    </w:p>
    <w:p w:rsidR="00B8416D" w:rsidRPr="00350C7B" w:rsidRDefault="00B8416D">
      <w:pPr>
        <w:tabs>
          <w:tab w:val="center" w:pos="4680"/>
        </w:tabs>
        <w:suppressAutoHyphens/>
        <w:rPr>
          <w:rFonts w:ascii="Arial" w:hAnsi="Arial" w:cs="Arial"/>
          <w:szCs w:val="24"/>
        </w:rPr>
      </w:pPr>
    </w:p>
    <w:p w:rsidR="00B8416D" w:rsidRPr="00350C7B" w:rsidRDefault="00B8416D">
      <w:pPr>
        <w:tabs>
          <w:tab w:val="center" w:pos="4680"/>
        </w:tabs>
        <w:suppressAutoHyphens/>
        <w:rPr>
          <w:rFonts w:ascii="Arial" w:hAnsi="Arial" w:cs="Arial"/>
          <w:szCs w:val="24"/>
        </w:rPr>
      </w:pPr>
    </w:p>
    <w:p w:rsidR="00B8416D" w:rsidRPr="00350C7B" w:rsidRDefault="00B8416D">
      <w:pPr>
        <w:tabs>
          <w:tab w:val="center" w:pos="4680"/>
        </w:tabs>
        <w:suppressAutoHyphens/>
        <w:rPr>
          <w:rFonts w:ascii="Arial" w:hAnsi="Arial" w:cs="Arial"/>
          <w:szCs w:val="24"/>
        </w:rPr>
      </w:pPr>
    </w:p>
    <w:p w:rsidR="00901A3F" w:rsidRPr="00350C7B" w:rsidRDefault="00901A3F" w:rsidP="003213B5">
      <w:pPr>
        <w:tabs>
          <w:tab w:val="center" w:pos="4680"/>
        </w:tabs>
        <w:suppressAutoHyphens/>
        <w:jc w:val="center"/>
        <w:rPr>
          <w:rFonts w:ascii="Arial" w:hAnsi="Arial" w:cs="Arial"/>
          <w:szCs w:val="24"/>
        </w:rPr>
      </w:pPr>
    </w:p>
    <w:p w:rsidR="0071208D" w:rsidRPr="00350C7B" w:rsidRDefault="0071208D">
      <w:pPr>
        <w:tabs>
          <w:tab w:val="center" w:pos="4680"/>
        </w:tabs>
        <w:suppressAutoHyphens/>
        <w:jc w:val="center"/>
        <w:rPr>
          <w:rFonts w:ascii="Arial" w:hAnsi="Arial" w:cs="Arial"/>
          <w:szCs w:val="24"/>
        </w:rPr>
        <w:sectPr w:rsidR="0071208D" w:rsidRPr="00350C7B" w:rsidSect="00A914D1">
          <w:headerReference w:type="even" r:id="rId15"/>
          <w:headerReference w:type="default" r:id="rId16"/>
          <w:footerReference w:type="default" r:id="rId17"/>
          <w:headerReference w:type="first" r:id="rId18"/>
          <w:endnotePr>
            <w:numFmt w:val="decimal"/>
          </w:endnotePr>
          <w:pgSz w:w="12240" w:h="15840" w:code="1"/>
          <w:pgMar w:top="1440" w:right="1440" w:bottom="1152" w:left="1440" w:header="0" w:footer="720" w:gutter="0"/>
          <w:pgNumType w:start="1"/>
          <w:cols w:space="720"/>
          <w:noEndnote/>
        </w:sectPr>
      </w:pPr>
    </w:p>
    <w:p w:rsidR="005D711E" w:rsidRPr="00350C7B" w:rsidRDefault="005D711E" w:rsidP="00E5265E">
      <w:pPr>
        <w:pStyle w:val="Heading4"/>
        <w:tabs>
          <w:tab w:val="clear" w:pos="4680"/>
        </w:tabs>
        <w:rPr>
          <w:rFonts w:ascii="Arial" w:hAnsi="Arial" w:cs="Arial"/>
          <w:sz w:val="36"/>
          <w:szCs w:val="36"/>
          <w:u w:val="none"/>
        </w:rPr>
      </w:pPr>
      <w:r w:rsidRPr="00350C7B">
        <w:rPr>
          <w:rFonts w:ascii="Arial" w:hAnsi="Arial" w:cs="Arial"/>
          <w:sz w:val="36"/>
          <w:szCs w:val="36"/>
          <w:u w:val="none"/>
        </w:rPr>
        <w:lastRenderedPageBreak/>
        <w:t>FINANCIAL REVIEW</w:t>
      </w:r>
    </w:p>
    <w:p w:rsidR="005D711E" w:rsidRPr="00350C7B" w:rsidRDefault="005D711E">
      <w:pPr>
        <w:tabs>
          <w:tab w:val="left" w:pos="-1440"/>
          <w:tab w:val="left" w:pos="-720"/>
        </w:tabs>
        <w:suppressAutoHyphens/>
        <w:jc w:val="center"/>
        <w:rPr>
          <w:rFonts w:ascii="Arial" w:hAnsi="Arial" w:cs="Arial"/>
          <w:szCs w:val="24"/>
        </w:rPr>
      </w:pPr>
    </w:p>
    <w:p w:rsidR="005D711E" w:rsidRPr="00350C7B" w:rsidRDefault="005D711E">
      <w:pPr>
        <w:tabs>
          <w:tab w:val="left" w:pos="1440"/>
          <w:tab w:val="center" w:pos="4464"/>
        </w:tabs>
        <w:suppressAutoHyphens/>
        <w:rPr>
          <w:rFonts w:ascii="Arial" w:hAnsi="Arial" w:cs="Arial"/>
          <w:szCs w:val="24"/>
        </w:rPr>
        <w:sectPr w:rsidR="005D711E" w:rsidRPr="00350C7B" w:rsidSect="0071208D">
          <w:endnotePr>
            <w:numFmt w:val="decimal"/>
          </w:endnotePr>
          <w:pgSz w:w="12240" w:h="15840" w:code="1"/>
          <w:pgMar w:top="1440" w:right="1440" w:bottom="1440"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350C7B">
        <w:trPr>
          <w:trHeight w:val="990"/>
        </w:trPr>
        <w:tc>
          <w:tcPr>
            <w:tcW w:w="1363" w:type="dxa"/>
          </w:tcPr>
          <w:p w:rsidR="005D711E" w:rsidRPr="00350C7B" w:rsidRDefault="00C9327D">
            <w:pPr>
              <w:rPr>
                <w:rFonts w:ascii="Arial" w:hAnsi="Arial" w:cs="Arial"/>
                <w:szCs w:val="24"/>
              </w:rPr>
            </w:pPr>
            <w:r w:rsidRPr="00350C7B">
              <w:rPr>
                <w:rFonts w:ascii="Arial" w:hAnsi="Arial" w:cs="Arial"/>
                <w:noProof/>
                <w:spacing w:val="-2"/>
                <w:szCs w:val="24"/>
              </w:rPr>
              <w:lastRenderedPageBreak/>
              <w:drawing>
                <wp:inline distT="0" distB="0" distL="0" distR="0" wp14:anchorId="5BD7688D" wp14:editId="71D2D39E">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9"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350C7B" w:rsidRDefault="005D711E">
            <w:pPr>
              <w:suppressAutoHyphens/>
              <w:spacing w:line="204" w:lineRule="auto"/>
              <w:jc w:val="center"/>
              <w:rPr>
                <w:rFonts w:ascii="Arial" w:hAnsi="Arial" w:cs="Arial"/>
                <w:color w:val="000080"/>
                <w:spacing w:val="-3"/>
                <w:szCs w:val="24"/>
              </w:rPr>
            </w:pPr>
          </w:p>
          <w:p w:rsidR="00E7069C" w:rsidRDefault="00E7069C" w:rsidP="00E7069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7069C" w:rsidRDefault="00E7069C" w:rsidP="00E7069C">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7069C" w:rsidRDefault="00E7069C" w:rsidP="00E7069C">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5D711E" w:rsidRPr="00350C7B" w:rsidRDefault="00E7069C" w:rsidP="00E7069C">
            <w:pPr>
              <w:jc w:val="center"/>
              <w:rPr>
                <w:rFonts w:ascii="Arial" w:hAnsi="Arial" w:cs="Arial"/>
                <w:szCs w:val="24"/>
              </w:rPr>
            </w:pPr>
            <w:r>
              <w:rPr>
                <w:rFonts w:ascii="Arial" w:hAnsi="Arial"/>
                <w:color w:val="000080"/>
                <w:spacing w:val="-3"/>
                <w:sz w:val="26"/>
              </w:rPr>
              <w:t>400 NORTH STREET, HARRISBURG, PA  17120</w:t>
            </w:r>
          </w:p>
        </w:tc>
        <w:tc>
          <w:tcPr>
            <w:tcW w:w="1452" w:type="dxa"/>
          </w:tcPr>
          <w:p w:rsidR="005D711E" w:rsidRPr="00350C7B" w:rsidRDefault="005D711E">
            <w:pPr>
              <w:rPr>
                <w:rFonts w:ascii="Arial" w:hAnsi="Arial" w:cs="Arial"/>
                <w:szCs w:val="24"/>
              </w:rPr>
            </w:pPr>
          </w:p>
          <w:p w:rsidR="0071208D" w:rsidRPr="00350C7B" w:rsidRDefault="0071208D">
            <w:pPr>
              <w:rPr>
                <w:rFonts w:ascii="Arial" w:hAnsi="Arial" w:cs="Arial"/>
                <w:szCs w:val="24"/>
              </w:rPr>
            </w:pPr>
          </w:p>
          <w:p w:rsidR="005D711E" w:rsidRPr="00350C7B" w:rsidRDefault="005D711E">
            <w:pPr>
              <w:jc w:val="center"/>
              <w:rPr>
                <w:rFonts w:ascii="Arial" w:hAnsi="Arial" w:cs="Arial"/>
                <w:szCs w:val="24"/>
              </w:rPr>
            </w:pPr>
            <w:r w:rsidRPr="00350C7B">
              <w:rPr>
                <w:rFonts w:ascii="Arial" w:hAnsi="Arial" w:cs="Arial"/>
                <w:b/>
                <w:spacing w:val="-1"/>
                <w:sz w:val="14"/>
                <w:szCs w:val="24"/>
              </w:rPr>
              <w:t>IN REPLY PLEASE REFER TO OUR FILE</w:t>
            </w:r>
          </w:p>
        </w:tc>
      </w:tr>
    </w:tbl>
    <w:p w:rsidR="005D711E" w:rsidRPr="00350C7B" w:rsidRDefault="005D711E">
      <w:pPr>
        <w:pStyle w:val="Heading1"/>
        <w:tabs>
          <w:tab w:val="clear" w:pos="4680"/>
        </w:tabs>
        <w:jc w:val="left"/>
        <w:rPr>
          <w:rFonts w:ascii="Arial" w:hAnsi="Arial" w:cs="Arial"/>
          <w:szCs w:val="24"/>
        </w:rPr>
      </w:pPr>
    </w:p>
    <w:p w:rsidR="005D711E" w:rsidRPr="00350C7B" w:rsidRDefault="00BB54C4">
      <w:pPr>
        <w:pStyle w:val="Heading1"/>
        <w:tabs>
          <w:tab w:val="clear" w:pos="4680"/>
        </w:tabs>
        <w:rPr>
          <w:rFonts w:ascii="Arial" w:hAnsi="Arial" w:cs="Arial"/>
          <w:sz w:val="26"/>
          <w:szCs w:val="26"/>
          <w:u w:val="none"/>
        </w:rPr>
      </w:pPr>
      <w:r w:rsidRPr="00350C7B">
        <w:rPr>
          <w:rFonts w:ascii="Arial" w:hAnsi="Arial" w:cs="Arial"/>
          <w:sz w:val="26"/>
          <w:szCs w:val="26"/>
          <w:u w:val="none"/>
        </w:rPr>
        <w:t xml:space="preserve">INDEPENDENT </w:t>
      </w:r>
      <w:r w:rsidR="005D711E" w:rsidRPr="00350C7B">
        <w:rPr>
          <w:rFonts w:ascii="Arial" w:hAnsi="Arial" w:cs="Arial"/>
          <w:sz w:val="26"/>
          <w:szCs w:val="26"/>
          <w:u w:val="none"/>
        </w:rPr>
        <w:t>AUDITOR'S REPORT</w:t>
      </w:r>
    </w:p>
    <w:p w:rsidR="005D711E" w:rsidRPr="00350C7B" w:rsidRDefault="005D711E" w:rsidP="00CF2F5B">
      <w:pPr>
        <w:suppressAutoHyphens/>
        <w:rPr>
          <w:rFonts w:ascii="Arial" w:hAnsi="Arial" w:cs="Arial"/>
          <w:b/>
          <w:sz w:val="26"/>
          <w:szCs w:val="26"/>
        </w:rPr>
      </w:pPr>
    </w:p>
    <w:p w:rsidR="005D711E" w:rsidRPr="002A52EF" w:rsidRDefault="005D711E" w:rsidP="00CF2F5B">
      <w:pPr>
        <w:pStyle w:val="Heading1"/>
        <w:tabs>
          <w:tab w:val="clear" w:pos="4680"/>
        </w:tabs>
        <w:rPr>
          <w:rFonts w:ascii="Arial" w:hAnsi="Arial" w:cs="Arial"/>
          <w:sz w:val="26"/>
          <w:szCs w:val="26"/>
          <w:u w:val="none"/>
        </w:rPr>
      </w:pPr>
      <w:r w:rsidRPr="002A52EF">
        <w:rPr>
          <w:rFonts w:ascii="Arial" w:hAnsi="Arial" w:cs="Arial"/>
          <w:sz w:val="26"/>
          <w:szCs w:val="26"/>
          <w:u w:val="none"/>
        </w:rPr>
        <w:t>To The Public Utility Commission</w:t>
      </w:r>
    </w:p>
    <w:p w:rsidR="005D711E" w:rsidRPr="00350C7B" w:rsidRDefault="005D711E" w:rsidP="00CF2F5B">
      <w:pPr>
        <w:suppressAutoHyphens/>
        <w:rPr>
          <w:rFonts w:ascii="Arial" w:hAnsi="Arial" w:cs="Arial"/>
          <w:szCs w:val="24"/>
        </w:rPr>
      </w:pPr>
    </w:p>
    <w:p w:rsidR="00CF2F5B" w:rsidRPr="00350C7B" w:rsidRDefault="00CF2F5B" w:rsidP="00CF2F5B">
      <w:pPr>
        <w:suppressAutoHyphens/>
        <w:rPr>
          <w:rFonts w:ascii="Arial" w:hAnsi="Arial" w:cs="Arial"/>
          <w:szCs w:val="24"/>
        </w:rPr>
      </w:pPr>
    </w:p>
    <w:p w:rsidR="00F942F2" w:rsidRPr="004F00DD" w:rsidRDefault="00F942F2" w:rsidP="00F942F2">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Statements</w:t>
      </w:r>
    </w:p>
    <w:p w:rsidR="00F942F2" w:rsidRPr="004F00DD" w:rsidRDefault="00F942F2" w:rsidP="00F942F2">
      <w:pPr>
        <w:overflowPunct/>
        <w:autoSpaceDE/>
        <w:autoSpaceDN/>
        <w:adjustRightInd/>
        <w:textAlignment w:val="auto"/>
        <w:rPr>
          <w:rFonts w:ascii="Arial" w:hAnsi="Arial" w:cs="Arial"/>
          <w:b/>
          <w:bCs/>
          <w:szCs w:val="24"/>
        </w:rPr>
      </w:pPr>
    </w:p>
    <w:p w:rsidR="00F942F2" w:rsidRPr="004F00DD" w:rsidRDefault="00F942F2" w:rsidP="00F942F2">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We have audited P</w:t>
      </w:r>
      <w:r>
        <w:rPr>
          <w:rFonts w:ascii="Arial" w:hAnsi="Arial" w:cs="Arial"/>
          <w:szCs w:val="24"/>
        </w:rPr>
        <w:t>PL Electric Utilities Corporation</w:t>
      </w:r>
      <w:r w:rsidRPr="00F16976">
        <w:rPr>
          <w:rFonts w:ascii="Arial" w:hAnsi="Arial" w:cs="Arial"/>
          <w:szCs w:val="24"/>
        </w:rPr>
        <w:t xml:space="preserve">’s </w:t>
      </w:r>
      <w:r>
        <w:rPr>
          <w:rFonts w:ascii="Arial" w:hAnsi="Arial" w:cs="Arial"/>
          <w:szCs w:val="24"/>
        </w:rPr>
        <w:t xml:space="preserve">Statements of </w:t>
      </w:r>
      <w:r w:rsidRPr="00350C7B">
        <w:rPr>
          <w:rFonts w:ascii="Arial" w:hAnsi="Arial" w:cs="Arial"/>
          <w:szCs w:val="24"/>
        </w:rPr>
        <w:t>Universal Service Rider Over</w:t>
      </w:r>
      <w:proofErr w:type="gramStart"/>
      <w:r w:rsidRPr="00350C7B">
        <w:rPr>
          <w:rFonts w:ascii="Arial" w:hAnsi="Arial" w:cs="Arial"/>
          <w:szCs w:val="24"/>
        </w:rPr>
        <w:t>/</w:t>
      </w:r>
      <w:r w:rsidR="00996007">
        <w:rPr>
          <w:rFonts w:ascii="Arial" w:hAnsi="Arial" w:cs="Arial"/>
          <w:szCs w:val="24"/>
        </w:rPr>
        <w:t>(</w:t>
      </w:r>
      <w:proofErr w:type="gramEnd"/>
      <w:r w:rsidRPr="00350C7B">
        <w:rPr>
          <w:rFonts w:ascii="Arial" w:hAnsi="Arial" w:cs="Arial"/>
          <w:szCs w:val="24"/>
        </w:rPr>
        <w:t>Under</w:t>
      </w:r>
      <w:r w:rsidR="00996007">
        <w:rPr>
          <w:rFonts w:ascii="Arial" w:hAnsi="Arial" w:cs="Arial"/>
          <w:szCs w:val="24"/>
        </w:rPr>
        <w:t>)</w:t>
      </w:r>
      <w:r w:rsidRPr="00350C7B">
        <w:rPr>
          <w:rFonts w:ascii="Arial" w:hAnsi="Arial" w:cs="Arial"/>
          <w:szCs w:val="24"/>
        </w:rPr>
        <w:t xml:space="preserve"> Collections (Section 1307(e))</w:t>
      </w:r>
      <w:r w:rsidRPr="00F16976">
        <w:rPr>
          <w:rFonts w:ascii="Arial" w:hAnsi="Arial" w:cs="Arial"/>
          <w:szCs w:val="24"/>
        </w:rPr>
        <w:t xml:space="preserve"> </w:t>
      </w:r>
      <w:r w:rsidRPr="00350C7B">
        <w:rPr>
          <w:rFonts w:ascii="Arial" w:hAnsi="Arial" w:cs="Arial"/>
          <w:szCs w:val="24"/>
        </w:rPr>
        <w:t>for the twelve month</w:t>
      </w:r>
      <w:r w:rsidR="003347C0">
        <w:rPr>
          <w:rFonts w:ascii="Arial" w:hAnsi="Arial" w:cs="Arial"/>
          <w:szCs w:val="24"/>
        </w:rPr>
        <w:t xml:space="preserve">s </w:t>
      </w:r>
      <w:r w:rsidRPr="00350C7B">
        <w:rPr>
          <w:rFonts w:ascii="Arial" w:hAnsi="Arial" w:cs="Arial"/>
          <w:szCs w:val="24"/>
        </w:rPr>
        <w:t>ended November 30, 2014 and November 30, 2013</w:t>
      </w:r>
      <w:r w:rsidRPr="00F16976">
        <w:rPr>
          <w:rFonts w:ascii="Arial" w:hAnsi="Arial" w:cs="Arial"/>
          <w:szCs w:val="24"/>
        </w:rPr>
        <w:t>.</w:t>
      </w:r>
    </w:p>
    <w:p w:rsidR="00F942F2" w:rsidRPr="004F00DD" w:rsidRDefault="00F942F2" w:rsidP="00F942F2">
      <w:pPr>
        <w:overflowPunct/>
        <w:autoSpaceDE/>
        <w:autoSpaceDN/>
        <w:adjustRightInd/>
        <w:textAlignment w:val="auto"/>
        <w:rPr>
          <w:rFonts w:ascii="Arial" w:hAnsi="Arial" w:cs="Arial"/>
          <w:i/>
          <w:szCs w:val="24"/>
        </w:rPr>
      </w:pPr>
    </w:p>
    <w:p w:rsidR="00F942F2" w:rsidRPr="004F00DD" w:rsidRDefault="00F942F2" w:rsidP="00F942F2">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Statements</w:t>
      </w:r>
    </w:p>
    <w:p w:rsidR="00F942F2" w:rsidRPr="004F00DD" w:rsidRDefault="00F942F2" w:rsidP="00F942F2">
      <w:pPr>
        <w:overflowPunct/>
        <w:autoSpaceDE/>
        <w:autoSpaceDN/>
        <w:adjustRightInd/>
        <w:textAlignment w:val="auto"/>
        <w:rPr>
          <w:rFonts w:ascii="Arial" w:hAnsi="Arial" w:cs="Arial"/>
          <w:i/>
          <w:szCs w:val="24"/>
        </w:rPr>
      </w:pPr>
    </w:p>
    <w:p w:rsidR="00F942F2" w:rsidRPr="004F00DD" w:rsidRDefault="00F942F2" w:rsidP="00F942F2">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F942F2" w:rsidRPr="004F00DD" w:rsidRDefault="00F942F2" w:rsidP="00F942F2">
      <w:pPr>
        <w:overflowPunct/>
        <w:autoSpaceDE/>
        <w:autoSpaceDN/>
        <w:adjustRightInd/>
        <w:textAlignment w:val="auto"/>
        <w:rPr>
          <w:rFonts w:ascii="Arial" w:hAnsi="Arial" w:cs="Arial"/>
          <w:i/>
          <w:szCs w:val="24"/>
        </w:rPr>
      </w:pPr>
    </w:p>
    <w:p w:rsidR="00F942F2" w:rsidRPr="004F00DD" w:rsidRDefault="00F942F2" w:rsidP="00F942F2">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rsidR="00F942F2" w:rsidRPr="004F00DD" w:rsidRDefault="00F942F2" w:rsidP="00F942F2">
      <w:pPr>
        <w:overflowPunct/>
        <w:autoSpaceDE/>
        <w:autoSpaceDN/>
        <w:adjustRightInd/>
        <w:textAlignment w:val="auto"/>
        <w:rPr>
          <w:rFonts w:ascii="Arial" w:hAnsi="Arial" w:cs="Arial"/>
          <w:szCs w:val="24"/>
        </w:rPr>
      </w:pPr>
    </w:p>
    <w:p w:rsidR="00F942F2" w:rsidRDefault="00F942F2" w:rsidP="00F942F2">
      <w:pPr>
        <w:ind w:firstLine="720"/>
        <w:rPr>
          <w:rFonts w:ascii="Arial" w:hAnsi="Arial" w:cs="Arial"/>
          <w:szCs w:val="24"/>
        </w:rPr>
      </w:pPr>
      <w:r w:rsidRPr="00982C30">
        <w:rPr>
          <w:rFonts w:ascii="Arial" w:hAnsi="Arial" w:cs="Arial"/>
          <w:szCs w:val="24"/>
        </w:rPr>
        <w:t xml:space="preserve">Our responsibility is to express an opinion on these statements based on our audit.  We conducted our audit in accordance with auditing standards generally accepted in the United States of America.  </w:t>
      </w:r>
      <w:r>
        <w:rPr>
          <w:rFonts w:ascii="Arial" w:hAnsi="Arial" w:cs="Arial"/>
          <w:szCs w:val="24"/>
        </w:rPr>
        <w:t>These</w:t>
      </w:r>
      <w:r w:rsidRPr="00982C30">
        <w:rPr>
          <w:rFonts w:ascii="Arial" w:hAnsi="Arial" w:cs="Arial"/>
          <w:szCs w:val="24"/>
        </w:rPr>
        <w:t xml:space="preserv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F942F2" w:rsidRDefault="00F942F2" w:rsidP="00F942F2">
      <w:pPr>
        <w:ind w:firstLine="720"/>
        <w:rPr>
          <w:rFonts w:ascii="Arial" w:hAnsi="Arial" w:cs="Arial"/>
          <w:szCs w:val="24"/>
        </w:rPr>
      </w:pPr>
    </w:p>
    <w:p w:rsidR="00F942F2" w:rsidRDefault="00F942F2" w:rsidP="00F942F2">
      <w:pPr>
        <w:ind w:firstLine="720"/>
        <w:rPr>
          <w:rFonts w:ascii="Arial" w:hAnsi="Arial" w:cs="Arial"/>
          <w:szCs w:val="24"/>
        </w:rPr>
      </w:pPr>
    </w:p>
    <w:p w:rsidR="00F942F2" w:rsidRDefault="00F942F2" w:rsidP="00F942F2">
      <w:pPr>
        <w:ind w:firstLine="720"/>
        <w:rPr>
          <w:rFonts w:ascii="Arial" w:hAnsi="Arial" w:cs="Arial"/>
          <w:szCs w:val="24"/>
        </w:rPr>
      </w:pPr>
    </w:p>
    <w:p w:rsidR="00F942F2" w:rsidRDefault="00F942F2" w:rsidP="00F942F2">
      <w:pPr>
        <w:ind w:firstLine="720"/>
        <w:rPr>
          <w:rFonts w:ascii="Arial" w:hAnsi="Arial" w:cs="Arial"/>
          <w:szCs w:val="24"/>
        </w:rPr>
      </w:pPr>
    </w:p>
    <w:p w:rsidR="00F942F2" w:rsidRPr="004F00DD" w:rsidRDefault="00F942F2" w:rsidP="00F942F2">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rsidR="00F942F2" w:rsidRPr="004F00DD" w:rsidRDefault="00F942F2" w:rsidP="00F942F2">
      <w:pPr>
        <w:overflowPunct/>
        <w:autoSpaceDE/>
        <w:autoSpaceDN/>
        <w:adjustRightInd/>
        <w:textAlignment w:val="auto"/>
        <w:rPr>
          <w:rFonts w:ascii="Arial" w:hAnsi="Arial" w:cs="Arial"/>
          <w:szCs w:val="24"/>
        </w:rPr>
      </w:pPr>
    </w:p>
    <w:p w:rsidR="00F942F2" w:rsidRPr="004F00DD" w:rsidRDefault="00F942F2" w:rsidP="00F942F2">
      <w:pPr>
        <w:tabs>
          <w:tab w:val="left" w:pos="720"/>
        </w:tabs>
        <w:overflowPunct/>
        <w:autoSpaceDE/>
        <w:autoSpaceDN/>
        <w:adjustRightInd/>
        <w:textAlignment w:val="auto"/>
        <w:rPr>
          <w:rFonts w:ascii="Arial" w:hAnsi="Arial" w:cs="Arial"/>
          <w:szCs w:val="24"/>
        </w:rPr>
      </w:pPr>
      <w:r>
        <w:rPr>
          <w:rFonts w:ascii="Arial" w:hAnsi="Arial" w:cs="Arial"/>
          <w:szCs w:val="24"/>
        </w:rPr>
        <w:tab/>
      </w:r>
      <w:r w:rsidRPr="004F00DD">
        <w:rPr>
          <w:rFonts w:ascii="Arial" w:hAnsi="Arial" w:cs="Arial"/>
          <w:szCs w:val="24"/>
        </w:rPr>
        <w:t xml:space="preserve">In our opinion, the information set forth in the accompanying </w:t>
      </w:r>
      <w:r>
        <w:rPr>
          <w:rFonts w:ascii="Arial" w:hAnsi="Arial" w:cs="Arial"/>
          <w:szCs w:val="24"/>
        </w:rPr>
        <w:t>C</w:t>
      </w:r>
      <w:r w:rsidRPr="004F00DD">
        <w:rPr>
          <w:rFonts w:ascii="Arial" w:hAnsi="Arial" w:cs="Arial"/>
          <w:szCs w:val="24"/>
        </w:rPr>
        <w:t xml:space="preserve">ondensed Statements of </w:t>
      </w:r>
      <w:r w:rsidR="009028D6" w:rsidRPr="00350C7B">
        <w:rPr>
          <w:rFonts w:ascii="Arial" w:hAnsi="Arial" w:cs="Arial"/>
          <w:szCs w:val="24"/>
        </w:rPr>
        <w:t xml:space="preserve">Universal Service Rider </w:t>
      </w:r>
      <w:r w:rsidRPr="00F16976">
        <w:rPr>
          <w:rFonts w:ascii="Arial" w:hAnsi="Arial" w:cs="Arial"/>
          <w:szCs w:val="24"/>
        </w:rPr>
        <w:t>Over/</w:t>
      </w:r>
      <w:r>
        <w:rPr>
          <w:rFonts w:ascii="Arial" w:hAnsi="Arial" w:cs="Arial"/>
          <w:szCs w:val="24"/>
        </w:rPr>
        <w:t>(</w:t>
      </w:r>
      <w:r w:rsidRPr="00F16976">
        <w:rPr>
          <w:rFonts w:ascii="Arial" w:hAnsi="Arial" w:cs="Arial"/>
          <w:szCs w:val="24"/>
        </w:rPr>
        <w:t>Under</w:t>
      </w:r>
      <w:r>
        <w:rPr>
          <w:rFonts w:ascii="Arial" w:hAnsi="Arial" w:cs="Arial"/>
          <w:szCs w:val="24"/>
        </w:rPr>
        <w:t>)</w:t>
      </w:r>
      <w:r w:rsidRPr="00F16976">
        <w:rPr>
          <w:rFonts w:ascii="Arial" w:hAnsi="Arial" w:cs="Arial"/>
          <w:szCs w:val="24"/>
        </w:rPr>
        <w:t xml:space="preserve"> Collections (Section 1307(e)</w:t>
      </w:r>
      <w:r>
        <w:rPr>
          <w:rFonts w:ascii="Arial" w:hAnsi="Arial" w:cs="Arial"/>
          <w:szCs w:val="24"/>
        </w:rPr>
        <w:t>)</w:t>
      </w:r>
      <w:r w:rsidR="00A11B2A">
        <w:rPr>
          <w:rFonts w:ascii="Arial" w:hAnsi="Arial" w:cs="Arial"/>
          <w:szCs w:val="24"/>
        </w:rPr>
        <w:t xml:space="preserve"> for the </w:t>
      </w:r>
      <w:r w:rsidR="0077772F" w:rsidRPr="00350C7B">
        <w:rPr>
          <w:rFonts w:ascii="Arial" w:hAnsi="Arial" w:cs="Arial"/>
          <w:szCs w:val="24"/>
        </w:rPr>
        <w:t>twelve month</w:t>
      </w:r>
      <w:r w:rsidR="0077772F">
        <w:rPr>
          <w:rFonts w:ascii="Arial" w:hAnsi="Arial" w:cs="Arial"/>
          <w:szCs w:val="24"/>
        </w:rPr>
        <w:t xml:space="preserve">s </w:t>
      </w:r>
      <w:r w:rsidR="0077772F" w:rsidRPr="00350C7B">
        <w:rPr>
          <w:rFonts w:ascii="Arial" w:hAnsi="Arial" w:cs="Arial"/>
          <w:szCs w:val="24"/>
        </w:rPr>
        <w:t>ended November 30, 2014 and November 30, 2013</w:t>
      </w:r>
      <w:r>
        <w:rPr>
          <w:rFonts w:ascii="Arial" w:hAnsi="Arial" w:cs="Arial"/>
          <w:szCs w:val="24"/>
        </w:rPr>
        <w:t xml:space="preserve"> </w:t>
      </w:r>
      <w:r w:rsidRPr="004F00DD">
        <w:rPr>
          <w:rFonts w:ascii="Arial" w:hAnsi="Arial" w:cs="Arial"/>
          <w:szCs w:val="24"/>
        </w:rPr>
        <w:t xml:space="preserve">of </w:t>
      </w:r>
      <w:r w:rsidR="0077772F" w:rsidRPr="00F16976">
        <w:rPr>
          <w:rFonts w:ascii="Arial" w:hAnsi="Arial" w:cs="Arial"/>
          <w:szCs w:val="24"/>
        </w:rPr>
        <w:t>P</w:t>
      </w:r>
      <w:r w:rsidR="0077772F">
        <w:rPr>
          <w:rFonts w:ascii="Arial" w:hAnsi="Arial" w:cs="Arial"/>
          <w:szCs w:val="24"/>
        </w:rPr>
        <w:t xml:space="preserve">PL Electric Utilities Corporation </w:t>
      </w:r>
      <w:r w:rsidRPr="004F00DD">
        <w:rPr>
          <w:rFonts w:ascii="Arial" w:hAnsi="Arial" w:cs="Arial"/>
          <w:szCs w:val="24"/>
        </w:rPr>
        <w:t xml:space="preserve">present fairly, in all material respects, in relation to the audited financial statements from which </w:t>
      </w:r>
      <w:r>
        <w:rPr>
          <w:rFonts w:ascii="Arial" w:hAnsi="Arial" w:cs="Arial"/>
          <w:szCs w:val="24"/>
        </w:rPr>
        <w:t>they were</w:t>
      </w:r>
      <w:r w:rsidRPr="004F00DD">
        <w:rPr>
          <w:rFonts w:ascii="Arial" w:hAnsi="Arial" w:cs="Arial"/>
          <w:szCs w:val="24"/>
        </w:rPr>
        <w:t xml:space="preserve"> derived.</w:t>
      </w:r>
    </w:p>
    <w:p w:rsidR="00F942F2" w:rsidRPr="004F00DD" w:rsidRDefault="00F942F2" w:rsidP="00F942F2">
      <w:pPr>
        <w:overflowPunct/>
        <w:autoSpaceDE/>
        <w:autoSpaceDN/>
        <w:adjustRightInd/>
        <w:textAlignment w:val="auto"/>
        <w:rPr>
          <w:rFonts w:ascii="Arial" w:hAnsi="Arial" w:cs="Arial"/>
          <w:szCs w:val="24"/>
        </w:rPr>
      </w:pPr>
    </w:p>
    <w:p w:rsidR="00F942F2" w:rsidRPr="004F00DD" w:rsidRDefault="00F942F2" w:rsidP="00F942F2">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rsidR="00F942F2" w:rsidRPr="004F00DD" w:rsidRDefault="00F942F2" w:rsidP="00F942F2">
      <w:pPr>
        <w:overflowPunct/>
        <w:autoSpaceDE/>
        <w:autoSpaceDN/>
        <w:adjustRightInd/>
        <w:textAlignment w:val="auto"/>
        <w:rPr>
          <w:rFonts w:ascii="Arial" w:hAnsi="Arial" w:cs="Arial"/>
          <w:szCs w:val="24"/>
        </w:rPr>
      </w:pPr>
    </w:p>
    <w:p w:rsidR="00F942F2" w:rsidRPr="004F00DD" w:rsidRDefault="00F942F2" w:rsidP="00F942F2">
      <w:pPr>
        <w:overflowPunct/>
        <w:autoSpaceDE/>
        <w:autoSpaceDN/>
        <w:adjustRightInd/>
        <w:textAlignment w:val="auto"/>
        <w:rPr>
          <w:rFonts w:ascii="Arial" w:hAnsi="Arial" w:cs="Arial"/>
          <w:szCs w:val="24"/>
        </w:rPr>
      </w:pPr>
      <w:r w:rsidRPr="004F00DD">
        <w:rPr>
          <w:rFonts w:ascii="Arial" w:hAnsi="Arial" w:cs="Arial"/>
          <w:szCs w:val="24"/>
        </w:rPr>
        <w:tab/>
        <w:t xml:space="preserve">The accompanying statements were prepared for the purpose of complying with the rules and regulations of the Pennsylvania Public Utility Commission and are not intended to be a complete presentation of the </w:t>
      </w:r>
      <w:r w:rsidR="005715AD" w:rsidRPr="00F16976">
        <w:rPr>
          <w:rFonts w:ascii="Arial" w:hAnsi="Arial" w:cs="Arial"/>
          <w:szCs w:val="24"/>
        </w:rPr>
        <w:t>P</w:t>
      </w:r>
      <w:r w:rsidR="005715AD">
        <w:rPr>
          <w:rFonts w:ascii="Arial" w:hAnsi="Arial" w:cs="Arial"/>
          <w:szCs w:val="24"/>
        </w:rPr>
        <w:t>PL Electric Utilities Corporation</w:t>
      </w:r>
      <w:r>
        <w:rPr>
          <w:rFonts w:ascii="Arial" w:hAnsi="Arial" w:cs="Arial"/>
          <w:szCs w:val="24"/>
        </w:rPr>
        <w:t>’s</w:t>
      </w:r>
      <w:r w:rsidRPr="004F00DD">
        <w:rPr>
          <w:rFonts w:ascii="Arial" w:hAnsi="Arial" w:cs="Arial"/>
          <w:szCs w:val="24"/>
        </w:rPr>
        <w:t xml:space="preserve"> revenues and expenses.</w:t>
      </w:r>
    </w:p>
    <w:p w:rsidR="00F942F2" w:rsidRPr="00982C30" w:rsidRDefault="00F942F2" w:rsidP="00F942F2">
      <w:pPr>
        <w:ind w:firstLine="720"/>
        <w:rPr>
          <w:rFonts w:ascii="Arial" w:hAnsi="Arial" w:cs="Arial"/>
          <w:szCs w:val="24"/>
        </w:rPr>
      </w:pPr>
    </w:p>
    <w:p w:rsidR="00F942F2" w:rsidRDefault="00F942F2" w:rsidP="00F942F2">
      <w:pPr>
        <w:suppressAutoHyphens/>
        <w:rPr>
          <w:rFonts w:ascii="Arial" w:hAnsi="Arial" w:cs="Arial"/>
          <w:szCs w:val="24"/>
        </w:rPr>
      </w:pPr>
    </w:p>
    <w:p w:rsidR="00F942F2" w:rsidRDefault="00F942F2" w:rsidP="00F942F2">
      <w:pPr>
        <w:suppressAutoHyphens/>
        <w:rPr>
          <w:rFonts w:ascii="Arial" w:hAnsi="Arial" w:cs="Arial"/>
          <w:szCs w:val="24"/>
        </w:rPr>
      </w:pPr>
    </w:p>
    <w:p w:rsidR="00F942F2" w:rsidRPr="00936DE2" w:rsidRDefault="00F942F2" w:rsidP="00F942F2">
      <w:pPr>
        <w:suppressAutoHyphens/>
        <w:rPr>
          <w:rFonts w:ascii="Arial" w:hAnsi="Arial" w:cs="Arial"/>
          <w:szCs w:val="24"/>
        </w:rPr>
      </w:pPr>
    </w:p>
    <w:p w:rsidR="00F942F2" w:rsidRPr="00936DE2" w:rsidRDefault="00F942F2" w:rsidP="00F942F2">
      <w:pPr>
        <w:tabs>
          <w:tab w:val="left" w:pos="5130"/>
        </w:tabs>
        <w:suppressAutoHyphens/>
        <w:rPr>
          <w:rFonts w:ascii="Arial" w:hAnsi="Arial" w:cs="Arial"/>
          <w:szCs w:val="24"/>
        </w:rPr>
      </w:pPr>
      <w:r>
        <w:rPr>
          <w:rFonts w:ascii="Arial" w:hAnsi="Arial" w:cs="Arial"/>
          <w:noProof/>
          <w:szCs w:val="24"/>
        </w:rPr>
        <w:tab/>
      </w:r>
    </w:p>
    <w:p w:rsidR="003719D5" w:rsidRDefault="00F942F2" w:rsidP="003719D5">
      <w:r>
        <w:rPr>
          <w:rFonts w:ascii="Arial" w:hAnsi="Arial" w:cs="Arial"/>
          <w:szCs w:val="24"/>
        </w:rPr>
        <w:tab/>
      </w:r>
      <w:r w:rsidR="003719D5">
        <w:rPr>
          <w:rFonts w:ascii="Arial" w:hAnsi="Arial" w:cs="Arial"/>
          <w:szCs w:val="24"/>
        </w:rPr>
        <w:tab/>
      </w:r>
      <w:r w:rsidR="003719D5">
        <w:rPr>
          <w:rFonts w:ascii="Arial" w:hAnsi="Arial" w:cs="Arial"/>
          <w:szCs w:val="24"/>
        </w:rPr>
        <w:tab/>
      </w:r>
      <w:r w:rsidR="003719D5">
        <w:rPr>
          <w:rFonts w:ascii="Arial" w:hAnsi="Arial" w:cs="Arial"/>
          <w:szCs w:val="24"/>
        </w:rPr>
        <w:tab/>
      </w:r>
      <w:r w:rsidR="003719D5">
        <w:rPr>
          <w:rFonts w:ascii="Arial" w:hAnsi="Arial" w:cs="Arial"/>
          <w:szCs w:val="24"/>
        </w:rPr>
        <w:tab/>
      </w:r>
      <w:r w:rsidR="003719D5">
        <w:rPr>
          <w:rFonts w:ascii="Arial" w:hAnsi="Arial" w:cs="Arial"/>
          <w:szCs w:val="24"/>
        </w:rPr>
        <w:tab/>
      </w:r>
      <w:r w:rsidR="003719D5">
        <w:rPr>
          <w:rFonts w:ascii="Arial" w:hAnsi="Arial" w:cs="Arial"/>
          <w:szCs w:val="24"/>
        </w:rPr>
        <w:tab/>
      </w:r>
      <w:r w:rsidR="003719D5" w:rsidRPr="003719D5">
        <w:rPr>
          <w:rFonts w:ascii="Arial" w:hAnsi="Arial" w:cs="Arial"/>
          <w:szCs w:val="24"/>
        </w:rPr>
        <w:t>Kelly A. Monaghan, CPA, CGFM, CFE</w:t>
      </w:r>
    </w:p>
    <w:p w:rsidR="00F942F2" w:rsidRPr="00C8306A" w:rsidRDefault="00F942F2" w:rsidP="003719D5">
      <w:pPr>
        <w:tabs>
          <w:tab w:val="left" w:pos="5040"/>
        </w:tabs>
        <w:rPr>
          <w:rFonts w:ascii="Arial" w:hAnsi="Arial" w:cs="Arial"/>
          <w:szCs w:val="24"/>
        </w:rPr>
      </w:pPr>
      <w:r w:rsidRPr="00C8306A">
        <w:rPr>
          <w:rFonts w:ascii="Arial" w:hAnsi="Arial" w:cs="Arial"/>
          <w:szCs w:val="24"/>
        </w:rPr>
        <w:tab/>
        <w:t>Director</w:t>
      </w:r>
    </w:p>
    <w:p w:rsidR="00F942F2" w:rsidRPr="00C8306A" w:rsidRDefault="00F942F2" w:rsidP="003719D5">
      <w:pPr>
        <w:tabs>
          <w:tab w:val="left" w:pos="5040"/>
        </w:tabs>
        <w:rPr>
          <w:rFonts w:ascii="Arial" w:hAnsi="Arial" w:cs="Arial"/>
          <w:szCs w:val="24"/>
        </w:rPr>
      </w:pPr>
      <w:r w:rsidRPr="00C8306A">
        <w:rPr>
          <w:rFonts w:ascii="Arial" w:hAnsi="Arial" w:cs="Arial"/>
          <w:szCs w:val="24"/>
        </w:rPr>
        <w:tab/>
        <w:t>Bureau of Audits</w:t>
      </w:r>
    </w:p>
    <w:p w:rsidR="00F942F2" w:rsidRDefault="00F942F2" w:rsidP="003719D5">
      <w:pPr>
        <w:tabs>
          <w:tab w:val="left" w:pos="5040"/>
          <w:tab w:val="left" w:pos="5400"/>
        </w:tabs>
        <w:rPr>
          <w:rFonts w:ascii="Arial" w:hAnsi="Arial" w:cs="Arial"/>
          <w:szCs w:val="24"/>
        </w:rPr>
      </w:pPr>
      <w:r w:rsidRPr="00C8306A">
        <w:rPr>
          <w:rFonts w:ascii="Arial" w:hAnsi="Arial" w:cs="Arial"/>
          <w:szCs w:val="24"/>
        </w:rPr>
        <w:tab/>
        <w:t>Harrisburg, PA</w:t>
      </w:r>
    </w:p>
    <w:p w:rsidR="00E03226" w:rsidRPr="00E03226" w:rsidRDefault="00E03226" w:rsidP="003719D5">
      <w:pPr>
        <w:tabs>
          <w:tab w:val="left" w:pos="5040"/>
        </w:tabs>
        <w:rPr>
          <w:rFonts w:ascii="Arial" w:hAnsi="Arial" w:cs="Arial"/>
          <w:color w:val="FF0000"/>
          <w:szCs w:val="24"/>
        </w:rPr>
      </w:pPr>
      <w:r>
        <w:rPr>
          <w:rFonts w:ascii="Arial" w:hAnsi="Arial" w:cs="Arial"/>
          <w:szCs w:val="24"/>
        </w:rPr>
        <w:tab/>
      </w:r>
      <w:r w:rsidR="003719D5">
        <w:rPr>
          <w:rFonts w:ascii="Arial" w:hAnsi="Arial" w:cs="Arial"/>
          <w:szCs w:val="24"/>
        </w:rPr>
        <w:t>January 5, 2017</w:t>
      </w:r>
    </w:p>
    <w:p w:rsidR="006D55C8" w:rsidRPr="00350C7B" w:rsidRDefault="00F942F2" w:rsidP="00CF2F5B">
      <w:pPr>
        <w:suppressAutoHyphens/>
        <w:rPr>
          <w:rFonts w:ascii="Arial" w:hAnsi="Arial" w:cs="Arial"/>
          <w:szCs w:val="24"/>
        </w:rPr>
        <w:sectPr w:rsidR="006D55C8" w:rsidRPr="00350C7B" w:rsidSect="006D55C8">
          <w:headerReference w:type="even" r:id="rId20"/>
          <w:headerReference w:type="default" r:id="rId21"/>
          <w:footerReference w:type="default" r:id="rId22"/>
          <w:headerReference w:type="first" r:id="rId23"/>
          <w:endnotePr>
            <w:numFmt w:val="decimal"/>
          </w:endnotePr>
          <w:pgSz w:w="12240" w:h="15840" w:code="1"/>
          <w:pgMar w:top="1440" w:right="1440" w:bottom="1152" w:left="1440" w:header="0" w:footer="720" w:gutter="0"/>
          <w:pgNumType w:fmt="numberInDash" w:start="1"/>
          <w:cols w:space="720"/>
          <w:noEndnote/>
        </w:sectPr>
      </w:pPr>
      <w:r w:rsidRPr="00C8306A">
        <w:rPr>
          <w:rFonts w:ascii="Arial" w:hAnsi="Arial" w:cs="Arial"/>
          <w:szCs w:val="24"/>
        </w:rPr>
        <w:tab/>
      </w:r>
    </w:p>
    <w:tbl>
      <w:tblPr>
        <w:tblW w:w="9648" w:type="dxa"/>
        <w:tblLook w:val="0000" w:firstRow="0" w:lastRow="0" w:firstColumn="0" w:lastColumn="0" w:noHBand="0" w:noVBand="0"/>
      </w:tblPr>
      <w:tblGrid>
        <w:gridCol w:w="9648"/>
      </w:tblGrid>
      <w:tr w:rsidR="008B2A09" w:rsidRPr="00350C7B" w:rsidTr="001B0888">
        <w:trPr>
          <w:trHeight w:val="277"/>
        </w:trPr>
        <w:tc>
          <w:tcPr>
            <w:tcW w:w="9648" w:type="dxa"/>
            <w:tcBorders>
              <w:top w:val="nil"/>
              <w:left w:val="nil"/>
              <w:bottom w:val="nil"/>
              <w:right w:val="nil"/>
            </w:tcBorders>
            <w:shd w:val="clear" w:color="auto" w:fill="auto"/>
            <w:noWrap/>
            <w:vAlign w:val="bottom"/>
          </w:tcPr>
          <w:p w:rsidR="008B2A09" w:rsidRPr="00350C7B" w:rsidRDefault="001B12BC" w:rsidP="008B2A09">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lastRenderedPageBreak/>
              <w:t>PPL ELECTRIC UTILITIES CORPORATION</w:t>
            </w:r>
          </w:p>
          <w:p w:rsidR="002A168B" w:rsidRPr="00350C7B" w:rsidRDefault="002A168B" w:rsidP="008B2A09">
            <w:pPr>
              <w:overflowPunct/>
              <w:autoSpaceDE/>
              <w:autoSpaceDN/>
              <w:adjustRightInd/>
              <w:jc w:val="center"/>
              <w:textAlignment w:val="auto"/>
              <w:rPr>
                <w:rFonts w:ascii="Arial" w:hAnsi="Arial" w:cs="Arial"/>
                <w:b/>
                <w:sz w:val="20"/>
                <w:szCs w:val="26"/>
              </w:rPr>
            </w:pPr>
          </w:p>
        </w:tc>
      </w:tr>
      <w:tr w:rsidR="00F16CD7" w:rsidRPr="00350C7B" w:rsidTr="001B0888">
        <w:trPr>
          <w:trHeight w:val="277"/>
        </w:trPr>
        <w:tc>
          <w:tcPr>
            <w:tcW w:w="9648" w:type="dxa"/>
            <w:tcBorders>
              <w:top w:val="nil"/>
              <w:left w:val="nil"/>
              <w:bottom w:val="nil"/>
              <w:right w:val="nil"/>
            </w:tcBorders>
            <w:shd w:val="clear" w:color="auto" w:fill="auto"/>
            <w:noWrap/>
            <w:vAlign w:val="bottom"/>
          </w:tcPr>
          <w:p w:rsidR="00F16CD7" w:rsidRPr="00350C7B" w:rsidRDefault="00F16CD7">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Condensed (Note 1)</w:t>
            </w:r>
          </w:p>
        </w:tc>
      </w:tr>
      <w:tr w:rsidR="008B2A09" w:rsidRPr="00350C7B" w:rsidTr="001B0888">
        <w:trPr>
          <w:trHeight w:val="277"/>
        </w:trPr>
        <w:tc>
          <w:tcPr>
            <w:tcW w:w="9648" w:type="dxa"/>
            <w:tcBorders>
              <w:top w:val="nil"/>
              <w:left w:val="nil"/>
              <w:bottom w:val="nil"/>
              <w:right w:val="nil"/>
            </w:tcBorders>
            <w:shd w:val="clear" w:color="auto" w:fill="auto"/>
            <w:noWrap/>
            <w:vAlign w:val="bottom"/>
          </w:tcPr>
          <w:p w:rsidR="00F16CD7" w:rsidRPr="00350C7B" w:rsidRDefault="001B12BC">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 xml:space="preserve">Statement </w:t>
            </w:r>
            <w:r w:rsidR="00C1047D" w:rsidRPr="00350C7B">
              <w:rPr>
                <w:rFonts w:ascii="Arial" w:hAnsi="Arial" w:cs="Arial"/>
                <w:b/>
                <w:sz w:val="26"/>
                <w:szCs w:val="26"/>
              </w:rPr>
              <w:t>O</w:t>
            </w:r>
            <w:r w:rsidRPr="00350C7B">
              <w:rPr>
                <w:rFonts w:ascii="Arial" w:hAnsi="Arial" w:cs="Arial"/>
                <w:b/>
                <w:sz w:val="26"/>
                <w:szCs w:val="26"/>
              </w:rPr>
              <w:t>f Universal Service Rider</w:t>
            </w:r>
            <w:r w:rsidR="000640DB" w:rsidRPr="00350C7B">
              <w:rPr>
                <w:rFonts w:ascii="Arial" w:hAnsi="Arial" w:cs="Arial"/>
                <w:b/>
                <w:sz w:val="26"/>
                <w:szCs w:val="26"/>
              </w:rPr>
              <w:t xml:space="preserve"> </w:t>
            </w:r>
            <w:r w:rsidR="00777B58" w:rsidRPr="00350C7B">
              <w:rPr>
                <w:rFonts w:ascii="Arial" w:hAnsi="Arial" w:cs="Arial"/>
                <w:b/>
                <w:sz w:val="26"/>
                <w:szCs w:val="26"/>
              </w:rPr>
              <w:t xml:space="preserve">(USR) </w:t>
            </w:r>
          </w:p>
          <w:p w:rsidR="008B2A09" w:rsidRPr="00350C7B" w:rsidRDefault="001F176D">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Over/</w:t>
            </w:r>
            <w:r w:rsidR="00D9515C" w:rsidRPr="00350C7B">
              <w:rPr>
                <w:rFonts w:ascii="Arial" w:hAnsi="Arial" w:cs="Arial"/>
                <w:b/>
                <w:sz w:val="26"/>
                <w:szCs w:val="26"/>
              </w:rPr>
              <w:t>(</w:t>
            </w:r>
            <w:r w:rsidRPr="00350C7B">
              <w:rPr>
                <w:rFonts w:ascii="Arial" w:hAnsi="Arial" w:cs="Arial"/>
                <w:b/>
                <w:sz w:val="26"/>
                <w:szCs w:val="26"/>
              </w:rPr>
              <w:t>Under</w:t>
            </w:r>
            <w:r w:rsidR="00D9515C" w:rsidRPr="00350C7B">
              <w:rPr>
                <w:rFonts w:ascii="Arial" w:hAnsi="Arial" w:cs="Arial"/>
                <w:b/>
                <w:sz w:val="26"/>
                <w:szCs w:val="26"/>
              </w:rPr>
              <w:t>)</w:t>
            </w:r>
            <w:r w:rsidRPr="00350C7B">
              <w:rPr>
                <w:rFonts w:ascii="Arial" w:hAnsi="Arial" w:cs="Arial"/>
                <w:b/>
                <w:sz w:val="26"/>
                <w:szCs w:val="26"/>
              </w:rPr>
              <w:t xml:space="preserve"> Collections</w:t>
            </w:r>
            <w:r w:rsidR="00F16CD7" w:rsidRPr="00350C7B">
              <w:rPr>
                <w:rFonts w:ascii="Arial" w:hAnsi="Arial" w:cs="Arial"/>
                <w:b/>
                <w:sz w:val="26"/>
                <w:szCs w:val="26"/>
              </w:rPr>
              <w:t xml:space="preserve"> </w:t>
            </w:r>
            <w:r w:rsidR="00F16CD7" w:rsidRPr="00350C7B">
              <w:rPr>
                <w:rFonts w:ascii="Arial" w:hAnsi="Arial" w:cs="Arial"/>
                <w:b/>
                <w:sz w:val="26"/>
                <w:szCs w:val="28"/>
              </w:rPr>
              <w:t>(Section 1307(e))</w:t>
            </w:r>
          </w:p>
        </w:tc>
      </w:tr>
      <w:tr w:rsidR="008B2A09" w:rsidRPr="00350C7B" w:rsidTr="001B0888">
        <w:trPr>
          <w:trHeight w:val="277"/>
        </w:trPr>
        <w:tc>
          <w:tcPr>
            <w:tcW w:w="9648" w:type="dxa"/>
            <w:tcBorders>
              <w:top w:val="nil"/>
              <w:left w:val="nil"/>
              <w:bottom w:val="nil"/>
              <w:right w:val="nil"/>
            </w:tcBorders>
            <w:shd w:val="clear" w:color="auto" w:fill="auto"/>
            <w:noWrap/>
            <w:vAlign w:val="bottom"/>
          </w:tcPr>
          <w:p w:rsidR="008B2A09" w:rsidRPr="00350C7B" w:rsidRDefault="008B2A09" w:rsidP="00EF1AEF">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 xml:space="preserve">For </w:t>
            </w:r>
            <w:r w:rsidR="00C1047D" w:rsidRPr="00350C7B">
              <w:rPr>
                <w:rFonts w:ascii="Arial" w:hAnsi="Arial" w:cs="Arial"/>
                <w:b/>
                <w:sz w:val="26"/>
                <w:szCs w:val="26"/>
              </w:rPr>
              <w:t>T</w:t>
            </w:r>
            <w:r w:rsidRPr="00350C7B">
              <w:rPr>
                <w:rFonts w:ascii="Arial" w:hAnsi="Arial" w:cs="Arial"/>
                <w:b/>
                <w:sz w:val="26"/>
                <w:szCs w:val="26"/>
              </w:rPr>
              <w:t xml:space="preserve">he </w:t>
            </w:r>
            <w:r w:rsidR="00732CB7" w:rsidRPr="00350C7B">
              <w:rPr>
                <w:rFonts w:ascii="Arial" w:hAnsi="Arial" w:cs="Arial"/>
                <w:b/>
                <w:sz w:val="26"/>
                <w:szCs w:val="26"/>
              </w:rPr>
              <w:t>Twelve</w:t>
            </w:r>
            <w:r w:rsidRPr="00350C7B">
              <w:rPr>
                <w:rFonts w:ascii="Arial" w:hAnsi="Arial" w:cs="Arial"/>
                <w:b/>
                <w:sz w:val="26"/>
                <w:szCs w:val="26"/>
              </w:rPr>
              <w:t xml:space="preserve"> Months Ended </w:t>
            </w:r>
            <w:r w:rsidR="000A4866" w:rsidRPr="00350C7B">
              <w:rPr>
                <w:rFonts w:ascii="Arial" w:hAnsi="Arial" w:cs="Arial"/>
                <w:b/>
                <w:sz w:val="26"/>
                <w:szCs w:val="26"/>
              </w:rPr>
              <w:t>November 30</w:t>
            </w:r>
            <w:r w:rsidR="00240719" w:rsidRPr="00350C7B">
              <w:rPr>
                <w:rFonts w:ascii="Arial" w:hAnsi="Arial" w:cs="Arial"/>
                <w:b/>
                <w:sz w:val="26"/>
                <w:szCs w:val="26"/>
              </w:rPr>
              <w:t xml:space="preserve">, </w:t>
            </w:r>
            <w:r w:rsidRPr="00350C7B">
              <w:rPr>
                <w:rFonts w:ascii="Arial" w:hAnsi="Arial" w:cs="Arial"/>
                <w:b/>
                <w:sz w:val="26"/>
                <w:szCs w:val="26"/>
              </w:rPr>
              <w:t>20</w:t>
            </w:r>
            <w:r w:rsidR="000A4866" w:rsidRPr="00350C7B">
              <w:rPr>
                <w:rFonts w:ascii="Arial" w:hAnsi="Arial" w:cs="Arial"/>
                <w:b/>
                <w:sz w:val="26"/>
                <w:szCs w:val="26"/>
              </w:rPr>
              <w:t>1</w:t>
            </w:r>
            <w:r w:rsidR="00EF1AEF" w:rsidRPr="00350C7B">
              <w:rPr>
                <w:rFonts w:ascii="Arial" w:hAnsi="Arial" w:cs="Arial"/>
                <w:b/>
                <w:sz w:val="26"/>
                <w:szCs w:val="26"/>
              </w:rPr>
              <w:t>4</w:t>
            </w:r>
            <w:r w:rsidR="00C1047D" w:rsidRPr="00350C7B">
              <w:rPr>
                <w:rFonts w:ascii="Arial" w:hAnsi="Arial" w:cs="Arial"/>
                <w:b/>
                <w:sz w:val="26"/>
                <w:szCs w:val="26"/>
              </w:rPr>
              <w:t>*</w:t>
            </w:r>
          </w:p>
        </w:tc>
      </w:tr>
    </w:tbl>
    <w:p w:rsidR="00B852ED" w:rsidRPr="00350C7B" w:rsidRDefault="00B852ED">
      <w:pPr>
        <w:rPr>
          <w:rFonts w:ascii="Arial" w:hAnsi="Arial" w:cs="Arial"/>
          <w:szCs w:val="24"/>
        </w:rPr>
      </w:pPr>
    </w:p>
    <w:tbl>
      <w:tblPr>
        <w:tblpPr w:leftFromText="180" w:rightFromText="180" w:vertAnchor="text" w:horzAnchor="page" w:tblpX="1453" w:tblpY="215"/>
        <w:tblW w:w="9630" w:type="dxa"/>
        <w:tblLayout w:type="fixed"/>
        <w:tblLook w:val="04A0" w:firstRow="1" w:lastRow="0" w:firstColumn="1" w:lastColumn="0" w:noHBand="0" w:noVBand="1"/>
      </w:tblPr>
      <w:tblGrid>
        <w:gridCol w:w="2088"/>
        <w:gridCol w:w="270"/>
        <w:gridCol w:w="2250"/>
        <w:gridCol w:w="270"/>
        <w:gridCol w:w="2229"/>
        <w:gridCol w:w="236"/>
        <w:gridCol w:w="2287"/>
      </w:tblGrid>
      <w:tr w:rsidR="000A529C" w:rsidRPr="00350C7B" w:rsidTr="008B0938">
        <w:trPr>
          <w:trHeight w:val="720"/>
        </w:trPr>
        <w:tc>
          <w:tcPr>
            <w:tcW w:w="2088" w:type="dxa"/>
            <w:vAlign w:val="bottom"/>
          </w:tcPr>
          <w:p w:rsidR="00AB3645" w:rsidRPr="00C068CB" w:rsidRDefault="00AB3645" w:rsidP="008B0938">
            <w:pPr>
              <w:tabs>
                <w:tab w:val="center" w:pos="4680"/>
              </w:tabs>
              <w:suppressAutoHyphens/>
              <w:jc w:val="center"/>
              <w:rPr>
                <w:rFonts w:ascii="Arial" w:hAnsi="Arial" w:cs="Arial"/>
                <w:b/>
                <w:szCs w:val="24"/>
                <w:u w:val="single"/>
              </w:rPr>
            </w:pPr>
            <w:r w:rsidRPr="00C068CB">
              <w:rPr>
                <w:rFonts w:ascii="Arial" w:hAnsi="Arial" w:cs="Arial"/>
                <w:b/>
                <w:szCs w:val="24"/>
                <w:u w:val="single"/>
              </w:rPr>
              <w:t>Month</w:t>
            </w:r>
          </w:p>
        </w:tc>
        <w:tc>
          <w:tcPr>
            <w:tcW w:w="270" w:type="dxa"/>
          </w:tcPr>
          <w:p w:rsidR="00AB3645" w:rsidRPr="00C068CB" w:rsidRDefault="00AB3645" w:rsidP="008B0938">
            <w:pPr>
              <w:jc w:val="center"/>
              <w:rPr>
                <w:rFonts w:ascii="Arial" w:hAnsi="Arial" w:cs="Arial"/>
                <w:b/>
                <w:bCs/>
                <w:szCs w:val="24"/>
              </w:rPr>
            </w:pPr>
          </w:p>
        </w:tc>
        <w:tc>
          <w:tcPr>
            <w:tcW w:w="2250" w:type="dxa"/>
            <w:vAlign w:val="bottom"/>
          </w:tcPr>
          <w:p w:rsidR="00AB3645" w:rsidRPr="00C068CB" w:rsidRDefault="00AB3645" w:rsidP="008B0938">
            <w:pPr>
              <w:jc w:val="center"/>
              <w:rPr>
                <w:rFonts w:ascii="Arial" w:hAnsi="Arial" w:cs="Arial"/>
                <w:b/>
                <w:bCs/>
                <w:szCs w:val="24"/>
              </w:rPr>
            </w:pPr>
            <w:r w:rsidRPr="00C068CB">
              <w:rPr>
                <w:rFonts w:ascii="Arial" w:hAnsi="Arial" w:cs="Arial"/>
                <w:b/>
                <w:bCs/>
                <w:szCs w:val="24"/>
              </w:rPr>
              <w:t xml:space="preserve"> </w:t>
            </w:r>
          </w:p>
          <w:p w:rsidR="00AB3645" w:rsidRPr="00C068CB" w:rsidRDefault="002D4BD9" w:rsidP="008B0938">
            <w:pPr>
              <w:jc w:val="center"/>
              <w:rPr>
                <w:rFonts w:ascii="Arial" w:hAnsi="Arial" w:cs="Arial"/>
                <w:b/>
                <w:bCs/>
                <w:szCs w:val="24"/>
                <w:u w:val="single"/>
              </w:rPr>
            </w:pPr>
            <w:r w:rsidRPr="00C068CB">
              <w:rPr>
                <w:rFonts w:ascii="Arial" w:hAnsi="Arial" w:cs="Arial"/>
                <w:b/>
                <w:bCs/>
                <w:szCs w:val="24"/>
              </w:rPr>
              <w:t xml:space="preserve"> </w:t>
            </w:r>
            <w:r w:rsidRPr="00C068CB">
              <w:rPr>
                <w:rFonts w:ascii="Arial" w:hAnsi="Arial" w:cs="Arial"/>
                <w:b/>
                <w:bCs/>
                <w:szCs w:val="24"/>
                <w:u w:val="single"/>
              </w:rPr>
              <w:t xml:space="preserve">USR </w:t>
            </w:r>
            <w:r w:rsidR="00AB3645" w:rsidRPr="00C068CB">
              <w:rPr>
                <w:rFonts w:ascii="Arial" w:hAnsi="Arial" w:cs="Arial"/>
                <w:b/>
                <w:bCs/>
                <w:szCs w:val="24"/>
                <w:u w:val="single"/>
              </w:rPr>
              <w:t xml:space="preserve">Revenues </w:t>
            </w:r>
          </w:p>
        </w:tc>
        <w:tc>
          <w:tcPr>
            <w:tcW w:w="270" w:type="dxa"/>
          </w:tcPr>
          <w:p w:rsidR="00AB3645" w:rsidRPr="00C068CB" w:rsidRDefault="00AB3645" w:rsidP="008B0938">
            <w:pPr>
              <w:tabs>
                <w:tab w:val="center" w:pos="4680"/>
              </w:tabs>
              <w:suppressAutoHyphens/>
              <w:jc w:val="center"/>
              <w:rPr>
                <w:rFonts w:ascii="Arial" w:hAnsi="Arial" w:cs="Arial"/>
                <w:b/>
                <w:bCs/>
                <w:szCs w:val="24"/>
              </w:rPr>
            </w:pPr>
          </w:p>
        </w:tc>
        <w:tc>
          <w:tcPr>
            <w:tcW w:w="2229" w:type="dxa"/>
            <w:vAlign w:val="bottom"/>
          </w:tcPr>
          <w:p w:rsidR="00AB3645" w:rsidRPr="00C068CB" w:rsidRDefault="002D4BD9" w:rsidP="008B0938">
            <w:pPr>
              <w:tabs>
                <w:tab w:val="center" w:pos="4680"/>
              </w:tabs>
              <w:suppressAutoHyphens/>
              <w:jc w:val="center"/>
              <w:rPr>
                <w:rFonts w:ascii="Arial" w:hAnsi="Arial" w:cs="Arial"/>
                <w:b/>
                <w:szCs w:val="24"/>
              </w:rPr>
            </w:pPr>
            <w:r w:rsidRPr="00C068CB">
              <w:rPr>
                <w:rFonts w:ascii="Arial" w:hAnsi="Arial" w:cs="Arial"/>
                <w:b/>
                <w:bCs/>
                <w:szCs w:val="24"/>
                <w:u w:val="single"/>
              </w:rPr>
              <w:t xml:space="preserve">USR </w:t>
            </w:r>
            <w:r w:rsidR="00AB3645" w:rsidRPr="00C068CB">
              <w:rPr>
                <w:rFonts w:ascii="Arial" w:hAnsi="Arial" w:cs="Arial"/>
                <w:b/>
                <w:bCs/>
                <w:szCs w:val="24"/>
                <w:u w:val="single"/>
              </w:rPr>
              <w:t>Expenses</w:t>
            </w:r>
          </w:p>
        </w:tc>
        <w:tc>
          <w:tcPr>
            <w:tcW w:w="236" w:type="dxa"/>
          </w:tcPr>
          <w:p w:rsidR="00AB3645" w:rsidRPr="00C068CB" w:rsidRDefault="00AB3645" w:rsidP="008B0938">
            <w:pPr>
              <w:jc w:val="center"/>
              <w:rPr>
                <w:rFonts w:ascii="Arial" w:hAnsi="Arial" w:cs="Arial"/>
                <w:b/>
                <w:bCs/>
                <w:szCs w:val="24"/>
              </w:rPr>
            </w:pPr>
          </w:p>
        </w:tc>
        <w:tc>
          <w:tcPr>
            <w:tcW w:w="2287" w:type="dxa"/>
            <w:vAlign w:val="bottom"/>
          </w:tcPr>
          <w:p w:rsidR="00AB3645" w:rsidRPr="00C068CB" w:rsidRDefault="00AB3645" w:rsidP="008B0938">
            <w:pPr>
              <w:tabs>
                <w:tab w:val="center" w:pos="4680"/>
              </w:tabs>
              <w:suppressAutoHyphens/>
              <w:jc w:val="center"/>
              <w:rPr>
                <w:rFonts w:ascii="Arial" w:hAnsi="Arial" w:cs="Arial"/>
                <w:b/>
                <w:szCs w:val="24"/>
              </w:rPr>
            </w:pPr>
            <w:r w:rsidRPr="00C068CB">
              <w:rPr>
                <w:rFonts w:ascii="Arial" w:hAnsi="Arial" w:cs="Arial"/>
                <w:b/>
                <w:bCs/>
                <w:szCs w:val="24"/>
              </w:rPr>
              <w:t xml:space="preserve">Over/(Under) </w:t>
            </w:r>
            <w:r w:rsidRPr="00C068CB">
              <w:rPr>
                <w:rFonts w:ascii="Arial" w:hAnsi="Arial" w:cs="Arial"/>
                <w:b/>
                <w:bCs/>
                <w:szCs w:val="24"/>
                <w:u w:val="single"/>
              </w:rPr>
              <w:t>Collections</w:t>
            </w:r>
          </w:p>
        </w:tc>
      </w:tr>
      <w:tr w:rsidR="000A529C" w:rsidRPr="00350C7B" w:rsidTr="008B0938">
        <w:trPr>
          <w:trHeight w:val="279"/>
        </w:trPr>
        <w:tc>
          <w:tcPr>
            <w:tcW w:w="2088" w:type="dxa"/>
          </w:tcPr>
          <w:p w:rsidR="00AB3645" w:rsidRPr="00350C7B" w:rsidRDefault="00AB3645" w:rsidP="008B0938">
            <w:pPr>
              <w:tabs>
                <w:tab w:val="center" w:pos="4680"/>
              </w:tabs>
              <w:suppressAutoHyphens/>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(1)</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(2)</w:t>
            </w:r>
          </w:p>
        </w:tc>
        <w:tc>
          <w:tcPr>
            <w:tcW w:w="236" w:type="dxa"/>
          </w:tcPr>
          <w:p w:rsidR="00AB3645" w:rsidRPr="00350C7B" w:rsidRDefault="00AB3645" w:rsidP="008B0938">
            <w:pPr>
              <w:tabs>
                <w:tab w:val="center" w:pos="4680"/>
              </w:tabs>
              <w:suppressAutoHyphens/>
              <w:jc w:val="center"/>
              <w:rPr>
                <w:rFonts w:ascii="Arial" w:hAnsi="Arial" w:cs="Arial"/>
                <w:sz w:val="22"/>
                <w:szCs w:val="22"/>
              </w:rPr>
            </w:pPr>
          </w:p>
        </w:tc>
        <w:tc>
          <w:tcPr>
            <w:tcW w:w="2287" w:type="dxa"/>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 w:val="22"/>
                <w:szCs w:val="22"/>
              </w:rPr>
              <w:t xml:space="preserve">   (3)=(1)-(2)</w:t>
            </w:r>
          </w:p>
        </w:tc>
      </w:tr>
      <w:tr w:rsidR="00AB3645" w:rsidRPr="00350C7B" w:rsidTr="008B0938">
        <w:trPr>
          <w:trHeight w:val="279"/>
        </w:trPr>
        <w:tc>
          <w:tcPr>
            <w:tcW w:w="2088" w:type="dxa"/>
          </w:tcPr>
          <w:p w:rsidR="00AB3645" w:rsidRPr="00350C7B" w:rsidRDefault="00AB3645" w:rsidP="008B0938">
            <w:pPr>
              <w:tabs>
                <w:tab w:val="center" w:pos="4680"/>
              </w:tabs>
              <w:suppressAutoHyphens/>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(Note </w:t>
            </w:r>
            <w:r w:rsidR="00F901D2" w:rsidRPr="00350C7B">
              <w:rPr>
                <w:rFonts w:ascii="Arial" w:hAnsi="Arial" w:cs="Arial"/>
                <w:szCs w:val="24"/>
              </w:rPr>
              <w:t>2</w:t>
            </w:r>
            <w:r w:rsidRPr="00350C7B">
              <w:rPr>
                <w:rFonts w:ascii="Arial" w:hAnsi="Arial" w:cs="Arial"/>
                <w:szCs w:val="24"/>
              </w:rPr>
              <w:t>)</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(Note </w:t>
            </w:r>
            <w:r w:rsidR="00F901D2" w:rsidRPr="00350C7B">
              <w:rPr>
                <w:rFonts w:ascii="Arial" w:hAnsi="Arial" w:cs="Arial"/>
                <w:szCs w:val="24"/>
              </w:rPr>
              <w:t>3</w:t>
            </w:r>
            <w:r w:rsidRPr="00350C7B">
              <w:rPr>
                <w:rFonts w:ascii="Arial" w:hAnsi="Arial" w:cs="Arial"/>
                <w:szCs w:val="24"/>
              </w:rPr>
              <w:t>)</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(Note </w:t>
            </w:r>
            <w:r w:rsidR="00F901D2" w:rsidRPr="00350C7B">
              <w:rPr>
                <w:rFonts w:ascii="Arial" w:hAnsi="Arial" w:cs="Arial"/>
                <w:szCs w:val="24"/>
              </w:rPr>
              <w:t>4</w:t>
            </w:r>
            <w:r w:rsidRPr="00350C7B">
              <w:rPr>
                <w:rFonts w:ascii="Arial" w:hAnsi="Arial" w:cs="Arial"/>
                <w:szCs w:val="24"/>
              </w:rPr>
              <w:t>)</w:t>
            </w:r>
          </w:p>
        </w:tc>
      </w:tr>
      <w:tr w:rsidR="00AB3645" w:rsidRPr="00350C7B" w:rsidTr="008B0938">
        <w:trPr>
          <w:trHeight w:val="279"/>
        </w:trPr>
        <w:tc>
          <w:tcPr>
            <w:tcW w:w="2088" w:type="dxa"/>
          </w:tcPr>
          <w:p w:rsidR="00AB3645" w:rsidRPr="00350C7B" w:rsidRDefault="00AB3645" w:rsidP="008B0938">
            <w:pPr>
              <w:tabs>
                <w:tab w:val="center" w:pos="4680"/>
              </w:tabs>
              <w:suppressAutoHyphens/>
              <w:rPr>
                <w:rFonts w:ascii="Arial" w:hAnsi="Arial" w:cs="Arial"/>
                <w:szCs w:val="24"/>
              </w:rPr>
            </w:pPr>
          </w:p>
        </w:tc>
        <w:tc>
          <w:tcPr>
            <w:tcW w:w="270" w:type="dxa"/>
          </w:tcPr>
          <w:p w:rsidR="00AB3645" w:rsidRPr="00350C7B" w:rsidRDefault="00AB3645" w:rsidP="008B0938">
            <w:pPr>
              <w:tabs>
                <w:tab w:val="center" w:pos="4680"/>
              </w:tabs>
              <w:suppressAutoHyphens/>
              <w:rPr>
                <w:rFonts w:ascii="Arial" w:hAnsi="Arial" w:cs="Arial"/>
                <w:szCs w:val="24"/>
              </w:rPr>
            </w:pPr>
          </w:p>
        </w:tc>
        <w:tc>
          <w:tcPr>
            <w:tcW w:w="2250" w:type="dxa"/>
          </w:tcPr>
          <w:p w:rsidR="00AB3645" w:rsidRPr="00350C7B" w:rsidRDefault="00AB3645" w:rsidP="008B0938">
            <w:pPr>
              <w:tabs>
                <w:tab w:val="center" w:pos="4680"/>
              </w:tabs>
              <w:suppressAutoHyphens/>
              <w:rPr>
                <w:rFonts w:ascii="Arial" w:hAnsi="Arial" w:cs="Arial"/>
                <w:szCs w:val="24"/>
              </w:rPr>
            </w:pPr>
          </w:p>
        </w:tc>
        <w:tc>
          <w:tcPr>
            <w:tcW w:w="270" w:type="dxa"/>
          </w:tcPr>
          <w:p w:rsidR="00AB3645" w:rsidRPr="00350C7B" w:rsidRDefault="00AB3645" w:rsidP="008B0938">
            <w:pPr>
              <w:tabs>
                <w:tab w:val="center" w:pos="4680"/>
              </w:tabs>
              <w:suppressAutoHyphens/>
              <w:rPr>
                <w:rFonts w:ascii="Arial" w:hAnsi="Arial" w:cs="Arial"/>
                <w:szCs w:val="24"/>
              </w:rPr>
            </w:pPr>
          </w:p>
        </w:tc>
        <w:tc>
          <w:tcPr>
            <w:tcW w:w="2229" w:type="dxa"/>
          </w:tcPr>
          <w:p w:rsidR="00AB3645" w:rsidRPr="00350C7B" w:rsidRDefault="00AB3645" w:rsidP="008B0938">
            <w:pPr>
              <w:tabs>
                <w:tab w:val="center" w:pos="4680"/>
              </w:tabs>
              <w:suppressAutoHyphens/>
              <w:rPr>
                <w:rFonts w:ascii="Arial" w:hAnsi="Arial" w:cs="Arial"/>
                <w:szCs w:val="24"/>
              </w:rPr>
            </w:pPr>
          </w:p>
        </w:tc>
        <w:tc>
          <w:tcPr>
            <w:tcW w:w="236" w:type="dxa"/>
          </w:tcPr>
          <w:p w:rsidR="00AB3645" w:rsidRPr="00350C7B" w:rsidRDefault="00AB3645" w:rsidP="008B0938">
            <w:pPr>
              <w:tabs>
                <w:tab w:val="center" w:pos="4680"/>
              </w:tabs>
              <w:suppressAutoHyphens/>
              <w:rPr>
                <w:rFonts w:ascii="Arial" w:hAnsi="Arial" w:cs="Arial"/>
                <w:szCs w:val="24"/>
              </w:rPr>
            </w:pPr>
          </w:p>
        </w:tc>
        <w:tc>
          <w:tcPr>
            <w:tcW w:w="2287" w:type="dxa"/>
          </w:tcPr>
          <w:p w:rsidR="00AB3645" w:rsidRPr="00350C7B" w:rsidRDefault="00AB3645" w:rsidP="008B0938">
            <w:pPr>
              <w:tabs>
                <w:tab w:val="center" w:pos="4680"/>
              </w:tabs>
              <w:suppressAutoHyphens/>
              <w:ind w:right="791"/>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December 201</w:t>
            </w:r>
            <w:r w:rsidR="00A74407" w:rsidRPr="00350C7B">
              <w:rPr>
                <w:rFonts w:ascii="Arial" w:hAnsi="Arial" w:cs="Arial"/>
                <w:szCs w:val="24"/>
              </w:rPr>
              <w:t>3</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   </w:t>
            </w:r>
            <w:r w:rsidR="000963D2" w:rsidRPr="00350C7B">
              <w:rPr>
                <w:rFonts w:ascii="Arial" w:hAnsi="Arial" w:cs="Arial"/>
                <w:szCs w:val="24"/>
              </w:rPr>
              <w:t xml:space="preserve"> </w:t>
            </w:r>
            <w:r w:rsidR="00A74407" w:rsidRPr="00350C7B">
              <w:rPr>
                <w:rFonts w:ascii="Arial" w:hAnsi="Arial" w:cs="Arial"/>
                <w:szCs w:val="24"/>
              </w:rPr>
              <w:t>6,280,087</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w:t>
            </w:r>
            <w:r w:rsidR="00E2330F">
              <w:rPr>
                <w:rFonts w:ascii="Arial" w:hAnsi="Arial" w:cs="Arial"/>
                <w:szCs w:val="24"/>
              </w:rPr>
              <w:t xml:space="preserve"> </w:t>
            </w: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6,801,872</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5B0702"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AB3645" w:rsidRPr="00350C7B">
              <w:rPr>
                <w:rFonts w:ascii="Arial" w:hAnsi="Arial" w:cs="Arial"/>
                <w:szCs w:val="24"/>
              </w:rPr>
              <w:t xml:space="preserve">$     </w:t>
            </w:r>
            <w:r w:rsidR="001528C0" w:rsidRPr="00350C7B">
              <w:rPr>
                <w:rFonts w:ascii="Arial" w:hAnsi="Arial" w:cs="Arial"/>
                <w:szCs w:val="24"/>
              </w:rPr>
              <w:t>(521,785)</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January 201</w:t>
            </w:r>
            <w:r w:rsidR="00A74407" w:rsidRPr="00350C7B">
              <w:rPr>
                <w:rFonts w:ascii="Arial" w:hAnsi="Arial" w:cs="Arial"/>
                <w:szCs w:val="24"/>
              </w:rPr>
              <w:t>4</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8,081,027</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8,414,566</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1528C0" w:rsidRPr="00350C7B">
              <w:rPr>
                <w:rFonts w:ascii="Arial" w:hAnsi="Arial" w:cs="Arial"/>
                <w:szCs w:val="24"/>
              </w:rPr>
              <w:t xml:space="preserve">   (333,539)</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February</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9,155,731</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9,918,387</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1528C0" w:rsidRPr="00350C7B">
              <w:rPr>
                <w:rFonts w:ascii="Arial" w:hAnsi="Arial" w:cs="Arial"/>
                <w:szCs w:val="24"/>
              </w:rPr>
              <w:t>(762,656)</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March</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8,065,284</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9,241,250</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0963D2"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AB3645" w:rsidRPr="00350C7B">
              <w:rPr>
                <w:rFonts w:ascii="Arial" w:hAnsi="Arial" w:cs="Arial"/>
                <w:szCs w:val="24"/>
              </w:rPr>
              <w:t xml:space="preserve">    </w:t>
            </w:r>
            <w:r w:rsidR="001528C0" w:rsidRPr="00350C7B">
              <w:rPr>
                <w:rFonts w:ascii="Arial" w:hAnsi="Arial" w:cs="Arial"/>
                <w:szCs w:val="24"/>
              </w:rPr>
              <w:t>(1,175,966)</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April</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6,777,740</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8,246,487</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Pr="00350C7B">
              <w:rPr>
                <w:rFonts w:ascii="Arial" w:hAnsi="Arial" w:cs="Arial"/>
                <w:szCs w:val="24"/>
              </w:rPr>
              <w:t xml:space="preserve">   </w:t>
            </w:r>
            <w:r w:rsidR="001528C0" w:rsidRPr="00350C7B">
              <w:rPr>
                <w:rFonts w:ascii="Arial" w:hAnsi="Arial" w:cs="Arial"/>
                <w:szCs w:val="24"/>
              </w:rPr>
              <w:t>(1,468,747)</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May</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4,776,971</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4,6</w:t>
            </w:r>
            <w:r w:rsidR="004C792B">
              <w:rPr>
                <w:rFonts w:ascii="Arial" w:hAnsi="Arial" w:cs="Arial"/>
                <w:szCs w:val="24"/>
              </w:rPr>
              <w:t>74</w:t>
            </w:r>
            <w:r w:rsidR="007E7AFE" w:rsidRPr="00350C7B">
              <w:rPr>
                <w:rFonts w:ascii="Arial" w:hAnsi="Arial" w:cs="Arial"/>
                <w:szCs w:val="24"/>
              </w:rPr>
              <w:t>,857</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Pr="00350C7B">
              <w:rPr>
                <w:rFonts w:ascii="Arial" w:hAnsi="Arial" w:cs="Arial"/>
                <w:szCs w:val="24"/>
              </w:rPr>
              <w:t xml:space="preserve">     </w:t>
            </w:r>
            <w:r w:rsidR="001528C0" w:rsidRPr="00350C7B">
              <w:rPr>
                <w:rFonts w:ascii="Arial" w:hAnsi="Arial" w:cs="Arial"/>
                <w:szCs w:val="24"/>
              </w:rPr>
              <w:t>102,114</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June</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4,550,748</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4,074,234</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Pr="00350C7B">
              <w:rPr>
                <w:rFonts w:ascii="Arial" w:hAnsi="Arial" w:cs="Arial"/>
                <w:szCs w:val="24"/>
              </w:rPr>
              <w:t xml:space="preserve">   </w:t>
            </w:r>
            <w:r w:rsidR="001528C0" w:rsidRPr="00350C7B">
              <w:rPr>
                <w:rFonts w:ascii="Arial" w:hAnsi="Arial" w:cs="Arial"/>
                <w:szCs w:val="24"/>
              </w:rPr>
              <w:t xml:space="preserve"> 476,514</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July</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5,737,146</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4,771,877</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1528C0" w:rsidRPr="00350C7B">
              <w:rPr>
                <w:rFonts w:ascii="Arial" w:hAnsi="Arial" w:cs="Arial"/>
                <w:szCs w:val="24"/>
              </w:rPr>
              <w:t xml:space="preserve">   965,269</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August</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5,275,931</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4,736,121</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Pr="00350C7B">
              <w:rPr>
                <w:rFonts w:ascii="Arial" w:hAnsi="Arial" w:cs="Arial"/>
                <w:szCs w:val="24"/>
              </w:rPr>
              <w:t xml:space="preserve"> </w:t>
            </w:r>
            <w:r w:rsidR="001528C0" w:rsidRPr="00350C7B">
              <w:rPr>
                <w:rFonts w:ascii="Arial" w:hAnsi="Arial" w:cs="Arial"/>
                <w:szCs w:val="24"/>
              </w:rPr>
              <w:t xml:space="preserve"> 539,810</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September</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5,161,071</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4,511,736</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1528C0" w:rsidRPr="00350C7B">
              <w:rPr>
                <w:rFonts w:ascii="Arial" w:hAnsi="Arial" w:cs="Arial"/>
                <w:szCs w:val="24"/>
              </w:rPr>
              <w:t xml:space="preserve">  </w:t>
            </w:r>
            <w:r w:rsidR="000963D2" w:rsidRPr="00350C7B">
              <w:rPr>
                <w:rFonts w:ascii="Arial" w:hAnsi="Arial" w:cs="Arial"/>
                <w:szCs w:val="24"/>
              </w:rPr>
              <w:t xml:space="preserve"> </w:t>
            </w:r>
            <w:r w:rsidR="001528C0" w:rsidRPr="00350C7B">
              <w:rPr>
                <w:rFonts w:ascii="Arial" w:hAnsi="Arial" w:cs="Arial"/>
                <w:szCs w:val="24"/>
              </w:rPr>
              <w:t>649,335</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October</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74407" w:rsidRPr="00350C7B">
              <w:rPr>
                <w:rFonts w:ascii="Arial" w:hAnsi="Arial" w:cs="Arial"/>
                <w:szCs w:val="24"/>
              </w:rPr>
              <w:t>4,387,866</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4,521,024</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001528C0" w:rsidRPr="00350C7B">
              <w:rPr>
                <w:rFonts w:ascii="Arial" w:hAnsi="Arial" w:cs="Arial"/>
                <w:szCs w:val="24"/>
              </w:rPr>
              <w:t>(133,158)</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November</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u w:val="single"/>
              </w:rPr>
            </w:pPr>
            <w:r w:rsidRPr="00350C7B">
              <w:rPr>
                <w:rFonts w:ascii="Arial" w:hAnsi="Arial" w:cs="Arial"/>
                <w:szCs w:val="24"/>
              </w:rPr>
              <w:t xml:space="preserve"> </w:t>
            </w:r>
            <w:r w:rsidRPr="00350C7B">
              <w:rPr>
                <w:rFonts w:ascii="Arial" w:hAnsi="Arial" w:cs="Arial"/>
                <w:szCs w:val="24"/>
                <w:u w:val="single"/>
              </w:rPr>
              <w:t xml:space="preserve">     </w:t>
            </w:r>
            <w:r w:rsidR="000963D2" w:rsidRPr="00350C7B">
              <w:rPr>
                <w:rFonts w:ascii="Arial" w:hAnsi="Arial" w:cs="Arial"/>
                <w:szCs w:val="24"/>
                <w:u w:val="single"/>
              </w:rPr>
              <w:t xml:space="preserve"> </w:t>
            </w:r>
            <w:r w:rsidR="00A74407" w:rsidRPr="00350C7B">
              <w:rPr>
                <w:rFonts w:ascii="Arial" w:hAnsi="Arial" w:cs="Arial"/>
                <w:szCs w:val="24"/>
                <w:u w:val="single"/>
              </w:rPr>
              <w:t>4,821,362</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u w:val="single"/>
              </w:rPr>
            </w:pPr>
            <w:r w:rsidRPr="00350C7B">
              <w:rPr>
                <w:rFonts w:ascii="Arial" w:hAnsi="Arial" w:cs="Arial"/>
                <w:szCs w:val="24"/>
                <w:u w:val="single"/>
              </w:rPr>
              <w:t xml:space="preserve">     </w:t>
            </w:r>
            <w:r w:rsidR="000963D2" w:rsidRPr="00350C7B">
              <w:rPr>
                <w:rFonts w:ascii="Arial" w:hAnsi="Arial" w:cs="Arial"/>
                <w:szCs w:val="24"/>
                <w:u w:val="single"/>
              </w:rPr>
              <w:t xml:space="preserve"> </w:t>
            </w:r>
            <w:r w:rsidR="007E7AFE" w:rsidRPr="00350C7B">
              <w:rPr>
                <w:rFonts w:ascii="Arial" w:hAnsi="Arial" w:cs="Arial"/>
                <w:szCs w:val="24"/>
                <w:u w:val="single"/>
              </w:rPr>
              <w:t>5,306,965</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u w:val="single"/>
              </w:rPr>
            </w:pPr>
            <w:r w:rsidRPr="00350C7B">
              <w:rPr>
                <w:rFonts w:ascii="Arial" w:hAnsi="Arial" w:cs="Arial"/>
                <w:szCs w:val="24"/>
              </w:rPr>
              <w:t xml:space="preserve">  </w:t>
            </w:r>
            <w:r w:rsidRPr="00350C7B">
              <w:rPr>
                <w:rFonts w:ascii="Arial" w:hAnsi="Arial" w:cs="Arial"/>
                <w:szCs w:val="24"/>
                <w:u w:val="single"/>
              </w:rPr>
              <w:t xml:space="preserve">      </w:t>
            </w:r>
            <w:r w:rsidR="001528C0" w:rsidRPr="00350C7B">
              <w:rPr>
                <w:rFonts w:ascii="Arial" w:hAnsi="Arial" w:cs="Arial"/>
                <w:szCs w:val="24"/>
                <w:u w:val="single"/>
              </w:rPr>
              <w:t>(485,603)</w:t>
            </w:r>
          </w:p>
        </w:tc>
      </w:tr>
      <w:tr w:rsidR="00AB3645" w:rsidRPr="00350C7B" w:rsidTr="008B0938">
        <w:trPr>
          <w:trHeight w:val="273"/>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8B0938">
            <w:pPr>
              <w:tabs>
                <w:tab w:val="center" w:pos="4680"/>
              </w:tabs>
              <w:suppressAutoHyphens/>
              <w:jc w:val="center"/>
              <w:rPr>
                <w:rFonts w:ascii="Arial" w:hAnsi="Arial" w:cs="Arial"/>
                <w:szCs w:val="24"/>
              </w:rPr>
            </w:pPr>
          </w:p>
        </w:tc>
      </w:tr>
      <w:tr w:rsidR="00AB3645" w:rsidRPr="00350C7B" w:rsidTr="008B0938">
        <w:trPr>
          <w:trHeight w:val="279"/>
        </w:trPr>
        <w:tc>
          <w:tcPr>
            <w:tcW w:w="2088" w:type="dxa"/>
          </w:tcPr>
          <w:p w:rsidR="00AB3645" w:rsidRPr="00350C7B" w:rsidRDefault="0068600F" w:rsidP="008B0938">
            <w:pPr>
              <w:rPr>
                <w:rFonts w:ascii="Arial" w:hAnsi="Arial" w:cs="Arial"/>
                <w:bCs/>
                <w:szCs w:val="24"/>
              </w:rPr>
            </w:pPr>
            <w:r>
              <w:rPr>
                <w:rFonts w:ascii="Arial" w:hAnsi="Arial" w:cs="Arial"/>
                <w:bCs/>
                <w:szCs w:val="24"/>
              </w:rPr>
              <w:t xml:space="preserve">     </w:t>
            </w:r>
            <w:r w:rsidR="00AB3645" w:rsidRPr="00350C7B">
              <w:rPr>
                <w:rFonts w:ascii="Arial" w:hAnsi="Arial" w:cs="Arial"/>
                <w:bCs/>
                <w:szCs w:val="24"/>
              </w:rPr>
              <w:t>Totals</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 xml:space="preserve"> </w:t>
            </w:r>
            <w:r w:rsidRPr="00350C7B">
              <w:rPr>
                <w:rFonts w:ascii="Arial" w:hAnsi="Arial" w:cs="Arial"/>
                <w:szCs w:val="24"/>
                <w:u w:val="double"/>
              </w:rPr>
              <w:t xml:space="preserve">$ </w:t>
            </w:r>
            <w:r w:rsidR="000963D2" w:rsidRPr="00350C7B">
              <w:rPr>
                <w:rFonts w:ascii="Arial" w:hAnsi="Arial" w:cs="Arial"/>
                <w:szCs w:val="24"/>
                <w:u w:val="double"/>
              </w:rPr>
              <w:t xml:space="preserve"> </w:t>
            </w:r>
            <w:r w:rsidR="002F0BBC" w:rsidRPr="00350C7B">
              <w:rPr>
                <w:rFonts w:ascii="Arial" w:hAnsi="Arial" w:cs="Arial"/>
                <w:szCs w:val="24"/>
                <w:u w:val="double"/>
              </w:rPr>
              <w:t>73,070,964</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8B0938">
            <w:pPr>
              <w:tabs>
                <w:tab w:val="center" w:pos="4680"/>
              </w:tabs>
              <w:suppressAutoHyphens/>
              <w:jc w:val="center"/>
              <w:rPr>
                <w:rFonts w:ascii="Arial" w:hAnsi="Arial" w:cs="Arial"/>
                <w:szCs w:val="24"/>
                <w:u w:val="double"/>
              </w:rPr>
            </w:pPr>
            <w:r w:rsidRPr="00350C7B">
              <w:rPr>
                <w:rFonts w:ascii="Arial" w:hAnsi="Arial" w:cs="Arial"/>
                <w:szCs w:val="24"/>
                <w:u w:val="double"/>
              </w:rPr>
              <w:t xml:space="preserve">$ </w:t>
            </w:r>
            <w:r w:rsidR="000963D2" w:rsidRPr="00350C7B">
              <w:rPr>
                <w:rFonts w:ascii="Arial" w:hAnsi="Arial" w:cs="Arial"/>
                <w:szCs w:val="24"/>
                <w:u w:val="double"/>
              </w:rPr>
              <w:t xml:space="preserve"> </w:t>
            </w:r>
            <w:r w:rsidR="007E7AFE" w:rsidRPr="00350C7B">
              <w:rPr>
                <w:rFonts w:ascii="Arial" w:hAnsi="Arial" w:cs="Arial"/>
                <w:szCs w:val="24"/>
                <w:u w:val="double"/>
              </w:rPr>
              <w:t>75,219,376</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E2330F" w:rsidP="008B0938">
            <w:pPr>
              <w:tabs>
                <w:tab w:val="center" w:pos="4680"/>
              </w:tabs>
              <w:suppressAutoHyphens/>
              <w:jc w:val="center"/>
              <w:rPr>
                <w:rFonts w:ascii="Arial" w:hAnsi="Arial" w:cs="Arial"/>
                <w:szCs w:val="24"/>
                <w:u w:val="double"/>
              </w:rPr>
            </w:pPr>
            <w:r w:rsidRPr="00E2330F">
              <w:rPr>
                <w:rFonts w:ascii="Arial" w:hAnsi="Arial" w:cs="Arial"/>
                <w:szCs w:val="24"/>
              </w:rPr>
              <w:t xml:space="preserve">  </w:t>
            </w:r>
            <w:r w:rsidR="00AB3645" w:rsidRPr="00350C7B">
              <w:rPr>
                <w:rFonts w:ascii="Arial" w:hAnsi="Arial" w:cs="Arial"/>
                <w:szCs w:val="24"/>
                <w:u w:val="double"/>
              </w:rPr>
              <w:t>$</w:t>
            </w:r>
            <w:r w:rsidR="000963D2" w:rsidRPr="00350C7B">
              <w:rPr>
                <w:rFonts w:ascii="Arial" w:hAnsi="Arial" w:cs="Arial"/>
                <w:szCs w:val="24"/>
                <w:u w:val="double"/>
              </w:rPr>
              <w:t xml:space="preserve"> </w:t>
            </w:r>
            <w:r w:rsidR="00DA6AE8" w:rsidRPr="00350C7B">
              <w:rPr>
                <w:rFonts w:ascii="Arial" w:hAnsi="Arial" w:cs="Arial"/>
                <w:szCs w:val="24"/>
                <w:u w:val="double"/>
              </w:rPr>
              <w:t xml:space="preserve"> (2,148,412)</w:t>
            </w:r>
          </w:p>
        </w:tc>
      </w:tr>
      <w:tr w:rsidR="00AB3645" w:rsidRPr="00350C7B" w:rsidTr="008B0938">
        <w:trPr>
          <w:trHeight w:val="279"/>
        </w:trPr>
        <w:tc>
          <w:tcPr>
            <w:tcW w:w="2088" w:type="dxa"/>
          </w:tcPr>
          <w:p w:rsidR="00AB3645" w:rsidRPr="00350C7B" w:rsidRDefault="00AB3645" w:rsidP="008B0938">
            <w:pPr>
              <w:rPr>
                <w:rFonts w:ascii="Arial" w:hAnsi="Arial" w:cs="Arial"/>
                <w:bCs/>
                <w:szCs w:val="24"/>
              </w:rPr>
            </w:pPr>
          </w:p>
        </w:tc>
        <w:tc>
          <w:tcPr>
            <w:tcW w:w="270" w:type="dxa"/>
          </w:tcPr>
          <w:p w:rsidR="00AB3645" w:rsidRPr="00350C7B" w:rsidRDefault="00AB3645" w:rsidP="008B0938">
            <w:pPr>
              <w:tabs>
                <w:tab w:val="center" w:pos="4680"/>
              </w:tabs>
              <w:suppressAutoHyphens/>
              <w:rPr>
                <w:rFonts w:ascii="Arial" w:hAnsi="Arial" w:cs="Arial"/>
                <w:szCs w:val="24"/>
              </w:rPr>
            </w:pPr>
          </w:p>
        </w:tc>
        <w:tc>
          <w:tcPr>
            <w:tcW w:w="2250" w:type="dxa"/>
          </w:tcPr>
          <w:p w:rsidR="00AB3645" w:rsidRPr="00350C7B" w:rsidRDefault="00AB3645" w:rsidP="008B0938">
            <w:pPr>
              <w:tabs>
                <w:tab w:val="center" w:pos="4680"/>
              </w:tabs>
              <w:suppressAutoHyphens/>
              <w:rPr>
                <w:rFonts w:ascii="Arial" w:hAnsi="Arial" w:cs="Arial"/>
                <w:szCs w:val="24"/>
              </w:rPr>
            </w:pPr>
          </w:p>
        </w:tc>
        <w:tc>
          <w:tcPr>
            <w:tcW w:w="270" w:type="dxa"/>
          </w:tcPr>
          <w:p w:rsidR="00AB3645" w:rsidRPr="00350C7B" w:rsidRDefault="00AB3645" w:rsidP="008B0938">
            <w:pPr>
              <w:tabs>
                <w:tab w:val="center" w:pos="4680"/>
              </w:tabs>
              <w:suppressAutoHyphens/>
              <w:rPr>
                <w:rFonts w:ascii="Arial" w:hAnsi="Arial" w:cs="Arial"/>
                <w:szCs w:val="24"/>
              </w:rPr>
            </w:pPr>
          </w:p>
        </w:tc>
        <w:tc>
          <w:tcPr>
            <w:tcW w:w="2229" w:type="dxa"/>
          </w:tcPr>
          <w:p w:rsidR="00AB3645" w:rsidRPr="00350C7B" w:rsidRDefault="00AB3645" w:rsidP="008B0938">
            <w:pPr>
              <w:tabs>
                <w:tab w:val="center" w:pos="4680"/>
              </w:tabs>
              <w:suppressAutoHyphens/>
              <w:rPr>
                <w:rFonts w:ascii="Arial" w:hAnsi="Arial" w:cs="Arial"/>
                <w:szCs w:val="24"/>
              </w:rPr>
            </w:pPr>
          </w:p>
        </w:tc>
        <w:tc>
          <w:tcPr>
            <w:tcW w:w="236" w:type="dxa"/>
          </w:tcPr>
          <w:p w:rsidR="00AB3645" w:rsidRPr="00350C7B" w:rsidRDefault="00AB3645" w:rsidP="008B0938">
            <w:pPr>
              <w:tabs>
                <w:tab w:val="center" w:pos="4680"/>
              </w:tabs>
              <w:suppressAutoHyphens/>
              <w:rPr>
                <w:rFonts w:ascii="Arial" w:hAnsi="Arial" w:cs="Arial"/>
                <w:szCs w:val="24"/>
              </w:rPr>
            </w:pPr>
          </w:p>
        </w:tc>
        <w:tc>
          <w:tcPr>
            <w:tcW w:w="2287" w:type="dxa"/>
          </w:tcPr>
          <w:p w:rsidR="00AB3645" w:rsidRPr="00350C7B" w:rsidRDefault="00AB3645" w:rsidP="008B0938">
            <w:pPr>
              <w:tabs>
                <w:tab w:val="center" w:pos="4680"/>
              </w:tabs>
              <w:suppressAutoHyphens/>
              <w:rPr>
                <w:rFonts w:ascii="Arial" w:hAnsi="Arial" w:cs="Arial"/>
                <w:szCs w:val="24"/>
              </w:rPr>
            </w:pPr>
          </w:p>
        </w:tc>
      </w:tr>
    </w:tbl>
    <w:p w:rsidR="00361DBA" w:rsidRPr="00350C7B" w:rsidRDefault="00361DBA" w:rsidP="00361DBA">
      <w:pPr>
        <w:jc w:val="center"/>
        <w:rPr>
          <w:rFonts w:ascii="Arial" w:hAnsi="Arial" w:cs="Arial"/>
          <w:szCs w:val="24"/>
        </w:rPr>
      </w:pPr>
    </w:p>
    <w:p w:rsidR="008B0938" w:rsidRDefault="008B0938" w:rsidP="00FB1A3F">
      <w:pPr>
        <w:tabs>
          <w:tab w:val="left" w:pos="360"/>
          <w:tab w:val="center" w:pos="4680"/>
        </w:tabs>
        <w:suppressAutoHyphens/>
        <w:ind w:left="180" w:hanging="180"/>
        <w:rPr>
          <w:rFonts w:ascii="Arial" w:hAnsi="Arial" w:cs="Arial"/>
          <w:szCs w:val="24"/>
        </w:rPr>
      </w:pPr>
    </w:p>
    <w:p w:rsidR="00B30D33" w:rsidRPr="00350C7B" w:rsidRDefault="00B30D33" w:rsidP="00FB1A3F">
      <w:pPr>
        <w:tabs>
          <w:tab w:val="left" w:pos="360"/>
          <w:tab w:val="center" w:pos="4680"/>
        </w:tabs>
        <w:suppressAutoHyphens/>
        <w:ind w:left="180" w:hanging="180"/>
        <w:rPr>
          <w:rFonts w:ascii="Arial" w:hAnsi="Arial" w:cs="Arial"/>
          <w:szCs w:val="24"/>
        </w:rPr>
      </w:pPr>
      <w:r w:rsidRPr="00350C7B">
        <w:rPr>
          <w:rFonts w:ascii="Arial" w:hAnsi="Arial" w:cs="Arial"/>
          <w:szCs w:val="24"/>
        </w:rPr>
        <w:t>*</w:t>
      </w:r>
      <w:r w:rsidR="00B3441C">
        <w:rPr>
          <w:rFonts w:ascii="Arial" w:hAnsi="Arial" w:cs="Arial"/>
          <w:szCs w:val="24"/>
        </w:rPr>
        <w:t xml:space="preserve"> - </w:t>
      </w:r>
      <w:r w:rsidR="00C1047D" w:rsidRPr="00350C7B">
        <w:rPr>
          <w:rFonts w:ascii="Arial" w:hAnsi="Arial" w:cs="Arial"/>
          <w:szCs w:val="24"/>
        </w:rPr>
        <w:t xml:space="preserve">As reported to the </w:t>
      </w:r>
      <w:r w:rsidR="00FB1A3F">
        <w:rPr>
          <w:rFonts w:ascii="Arial" w:hAnsi="Arial" w:cs="Arial"/>
          <w:szCs w:val="24"/>
        </w:rPr>
        <w:t xml:space="preserve">Commission </w:t>
      </w:r>
      <w:r w:rsidR="00C1047D" w:rsidRPr="00350C7B">
        <w:rPr>
          <w:rFonts w:ascii="Arial" w:hAnsi="Arial" w:cs="Arial"/>
          <w:szCs w:val="24"/>
        </w:rPr>
        <w:t>at Docket No.</w:t>
      </w:r>
      <w:r w:rsidR="00FB1A3F">
        <w:rPr>
          <w:rFonts w:ascii="Arial" w:hAnsi="Arial" w:cs="Arial"/>
          <w:szCs w:val="24"/>
        </w:rPr>
        <w:t xml:space="preserve"> </w:t>
      </w:r>
      <w:proofErr w:type="gramStart"/>
      <w:r w:rsidR="004E072F" w:rsidRPr="00350C7B">
        <w:rPr>
          <w:rFonts w:ascii="Arial" w:hAnsi="Arial" w:cs="Arial"/>
          <w:szCs w:val="24"/>
        </w:rPr>
        <w:t>M-201</w:t>
      </w:r>
      <w:r w:rsidR="00367EF7" w:rsidRPr="00350C7B">
        <w:rPr>
          <w:rFonts w:ascii="Arial" w:hAnsi="Arial" w:cs="Arial"/>
          <w:szCs w:val="24"/>
        </w:rPr>
        <w:t>4</w:t>
      </w:r>
      <w:r w:rsidR="004E072F" w:rsidRPr="00350C7B">
        <w:rPr>
          <w:rFonts w:ascii="Arial" w:hAnsi="Arial" w:cs="Arial"/>
          <w:szCs w:val="24"/>
        </w:rPr>
        <w:t>-</w:t>
      </w:r>
      <w:r w:rsidR="00DA6AE8" w:rsidRPr="00350C7B">
        <w:rPr>
          <w:rFonts w:ascii="Arial" w:hAnsi="Arial" w:cs="Arial"/>
          <w:szCs w:val="24"/>
        </w:rPr>
        <w:t>2</w:t>
      </w:r>
      <w:r w:rsidR="00367EF7" w:rsidRPr="00350C7B">
        <w:rPr>
          <w:rFonts w:ascii="Arial" w:hAnsi="Arial" w:cs="Arial"/>
          <w:szCs w:val="24"/>
        </w:rPr>
        <w:t>459</w:t>
      </w:r>
      <w:r w:rsidR="009D2FFE">
        <w:rPr>
          <w:rFonts w:ascii="Arial" w:hAnsi="Arial" w:cs="Arial"/>
          <w:szCs w:val="24"/>
        </w:rPr>
        <w:t>227</w:t>
      </w:r>
      <w:r w:rsidR="004E072F" w:rsidRPr="00350C7B">
        <w:rPr>
          <w:rFonts w:ascii="Arial" w:hAnsi="Arial" w:cs="Arial"/>
          <w:szCs w:val="24"/>
        </w:rPr>
        <w:t>.</w:t>
      </w:r>
      <w:proofErr w:type="gramEnd"/>
    </w:p>
    <w:p w:rsidR="00B30D33" w:rsidRPr="00350C7B" w:rsidRDefault="00B30D33" w:rsidP="00B30D33">
      <w:pPr>
        <w:tabs>
          <w:tab w:val="left" w:pos="360"/>
          <w:tab w:val="center" w:pos="4680"/>
        </w:tabs>
        <w:suppressAutoHyphens/>
        <w:ind w:left="-450"/>
        <w:rPr>
          <w:rFonts w:ascii="Arial" w:hAnsi="Arial" w:cs="Arial"/>
          <w:szCs w:val="24"/>
        </w:rPr>
      </w:pPr>
      <w:r w:rsidRPr="00350C7B">
        <w:rPr>
          <w:rFonts w:ascii="Arial" w:hAnsi="Arial" w:cs="Arial"/>
          <w:szCs w:val="24"/>
        </w:rPr>
        <w:t xml:space="preserve"> </w:t>
      </w:r>
    </w:p>
    <w:p w:rsidR="0090493D" w:rsidRDefault="007F65D9" w:rsidP="00C762AB">
      <w:pPr>
        <w:suppressAutoHyphens/>
        <w:ind w:left="180"/>
        <w:rPr>
          <w:rFonts w:ascii="Arial" w:hAnsi="Arial" w:cs="Arial"/>
          <w:szCs w:val="24"/>
        </w:rPr>
      </w:pPr>
      <w:r w:rsidRPr="00350C7B">
        <w:rPr>
          <w:rFonts w:ascii="Arial" w:hAnsi="Arial" w:cs="Arial"/>
          <w:szCs w:val="24"/>
        </w:rPr>
        <w:t>Notes to the Financial Statements are an integral part of this report.</w:t>
      </w:r>
    </w:p>
    <w:p w:rsidR="008B0938" w:rsidRDefault="008B0938" w:rsidP="00C762AB">
      <w:pPr>
        <w:suppressAutoHyphens/>
        <w:ind w:left="180"/>
        <w:rPr>
          <w:rFonts w:ascii="Arial" w:hAnsi="Arial" w:cs="Arial"/>
          <w:szCs w:val="24"/>
        </w:rPr>
      </w:pPr>
    </w:p>
    <w:p w:rsidR="008B0938" w:rsidRPr="00350C7B" w:rsidRDefault="008B0938" w:rsidP="00C762AB">
      <w:pPr>
        <w:suppressAutoHyphens/>
        <w:ind w:left="180"/>
        <w:rPr>
          <w:rFonts w:ascii="Arial" w:hAnsi="Arial" w:cs="Arial"/>
          <w:szCs w:val="24"/>
        </w:rPr>
      </w:pPr>
    </w:p>
    <w:p w:rsidR="00F07978" w:rsidRPr="00350C7B" w:rsidRDefault="00F07978" w:rsidP="006D55C8">
      <w:pPr>
        <w:tabs>
          <w:tab w:val="left" w:pos="360"/>
          <w:tab w:val="center" w:pos="4680"/>
        </w:tabs>
        <w:suppressAutoHyphens/>
        <w:ind w:left="-450"/>
        <w:rPr>
          <w:rFonts w:ascii="Arial" w:hAnsi="Arial" w:cs="Arial"/>
          <w:szCs w:val="24"/>
        </w:rPr>
      </w:pPr>
    </w:p>
    <w:tbl>
      <w:tblPr>
        <w:tblW w:w="9648" w:type="dxa"/>
        <w:tblLook w:val="0000" w:firstRow="0" w:lastRow="0" w:firstColumn="0" w:lastColumn="0" w:noHBand="0" w:noVBand="0"/>
      </w:tblPr>
      <w:tblGrid>
        <w:gridCol w:w="9648"/>
      </w:tblGrid>
      <w:tr w:rsidR="000A4866" w:rsidRPr="00350C7B" w:rsidTr="00E5190C">
        <w:trPr>
          <w:trHeight w:val="277"/>
        </w:trPr>
        <w:tc>
          <w:tcPr>
            <w:tcW w:w="9648" w:type="dxa"/>
            <w:tcBorders>
              <w:top w:val="nil"/>
              <w:left w:val="nil"/>
              <w:bottom w:val="nil"/>
              <w:right w:val="nil"/>
            </w:tcBorders>
            <w:shd w:val="clear" w:color="auto" w:fill="auto"/>
            <w:noWrap/>
            <w:vAlign w:val="bottom"/>
          </w:tcPr>
          <w:p w:rsidR="000A4866" w:rsidRPr="00350C7B" w:rsidRDefault="000A4866" w:rsidP="00E5190C">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lastRenderedPageBreak/>
              <w:t>PPL ELECTRIC UTILITIES CORPORATION</w:t>
            </w:r>
          </w:p>
          <w:p w:rsidR="000A4866" w:rsidRPr="00350C7B" w:rsidRDefault="000A4866" w:rsidP="00E5190C">
            <w:pPr>
              <w:overflowPunct/>
              <w:autoSpaceDE/>
              <w:autoSpaceDN/>
              <w:adjustRightInd/>
              <w:jc w:val="center"/>
              <w:textAlignment w:val="auto"/>
              <w:rPr>
                <w:rFonts w:ascii="Arial" w:hAnsi="Arial" w:cs="Arial"/>
                <w:b/>
                <w:sz w:val="20"/>
                <w:szCs w:val="26"/>
              </w:rPr>
            </w:pPr>
          </w:p>
        </w:tc>
      </w:tr>
      <w:tr w:rsidR="00F379CC" w:rsidRPr="00350C7B" w:rsidTr="00E5190C">
        <w:trPr>
          <w:trHeight w:val="277"/>
        </w:trPr>
        <w:tc>
          <w:tcPr>
            <w:tcW w:w="9648" w:type="dxa"/>
            <w:tcBorders>
              <w:top w:val="nil"/>
              <w:left w:val="nil"/>
              <w:bottom w:val="nil"/>
              <w:right w:val="nil"/>
            </w:tcBorders>
            <w:shd w:val="clear" w:color="auto" w:fill="auto"/>
            <w:noWrap/>
            <w:vAlign w:val="bottom"/>
          </w:tcPr>
          <w:p w:rsidR="00F379CC" w:rsidRPr="00350C7B" w:rsidRDefault="00F379CC" w:rsidP="00F379CC">
            <w:pPr>
              <w:tabs>
                <w:tab w:val="center" w:pos="4680"/>
              </w:tabs>
              <w:suppressAutoHyphens/>
              <w:jc w:val="center"/>
              <w:rPr>
                <w:rFonts w:ascii="Arial" w:hAnsi="Arial" w:cs="Arial"/>
                <w:b/>
                <w:sz w:val="26"/>
                <w:szCs w:val="26"/>
              </w:rPr>
            </w:pPr>
            <w:r w:rsidRPr="00350C7B">
              <w:rPr>
                <w:rFonts w:ascii="Arial" w:hAnsi="Arial" w:cs="Arial"/>
                <w:b/>
                <w:sz w:val="26"/>
                <w:szCs w:val="26"/>
              </w:rPr>
              <w:t>Condensed (Note 1)</w:t>
            </w:r>
          </w:p>
        </w:tc>
      </w:tr>
      <w:tr w:rsidR="000A4866" w:rsidRPr="00350C7B" w:rsidTr="00E5190C">
        <w:trPr>
          <w:trHeight w:val="277"/>
        </w:trPr>
        <w:tc>
          <w:tcPr>
            <w:tcW w:w="9648" w:type="dxa"/>
            <w:tcBorders>
              <w:top w:val="nil"/>
              <w:left w:val="nil"/>
              <w:bottom w:val="nil"/>
              <w:right w:val="nil"/>
            </w:tcBorders>
            <w:shd w:val="clear" w:color="auto" w:fill="auto"/>
            <w:noWrap/>
            <w:vAlign w:val="bottom"/>
          </w:tcPr>
          <w:p w:rsidR="00F379CC" w:rsidRPr="00350C7B" w:rsidRDefault="000A4866" w:rsidP="00E5190C">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 xml:space="preserve">Statement Of Universal Service Rider (USR) </w:t>
            </w:r>
          </w:p>
          <w:p w:rsidR="000A4866" w:rsidRPr="00350C7B" w:rsidRDefault="000A4866" w:rsidP="00E5190C">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Over/(Under) Collections</w:t>
            </w:r>
            <w:r w:rsidR="00F379CC" w:rsidRPr="00350C7B">
              <w:rPr>
                <w:rFonts w:ascii="Arial" w:hAnsi="Arial" w:cs="Arial"/>
                <w:b/>
                <w:sz w:val="26"/>
                <w:szCs w:val="26"/>
              </w:rPr>
              <w:t xml:space="preserve"> </w:t>
            </w:r>
            <w:r w:rsidR="00F379CC" w:rsidRPr="00350C7B">
              <w:rPr>
                <w:rFonts w:ascii="Arial" w:hAnsi="Arial" w:cs="Arial"/>
                <w:b/>
                <w:sz w:val="26"/>
                <w:szCs w:val="28"/>
              </w:rPr>
              <w:t>(Section 1307(e))</w:t>
            </w:r>
          </w:p>
        </w:tc>
      </w:tr>
      <w:tr w:rsidR="000A4866" w:rsidRPr="00350C7B" w:rsidTr="00E5190C">
        <w:trPr>
          <w:trHeight w:val="277"/>
        </w:trPr>
        <w:tc>
          <w:tcPr>
            <w:tcW w:w="9648" w:type="dxa"/>
            <w:tcBorders>
              <w:top w:val="nil"/>
              <w:left w:val="nil"/>
              <w:bottom w:val="nil"/>
              <w:right w:val="nil"/>
            </w:tcBorders>
            <w:shd w:val="clear" w:color="auto" w:fill="auto"/>
            <w:noWrap/>
            <w:vAlign w:val="bottom"/>
          </w:tcPr>
          <w:p w:rsidR="000A4866" w:rsidRPr="00350C7B" w:rsidRDefault="000A4866" w:rsidP="00DA6AE8">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For The Twelve Months Ended November 30, 201</w:t>
            </w:r>
            <w:r w:rsidR="00DA6AE8" w:rsidRPr="00350C7B">
              <w:rPr>
                <w:rFonts w:ascii="Arial" w:hAnsi="Arial" w:cs="Arial"/>
                <w:b/>
                <w:sz w:val="26"/>
                <w:szCs w:val="26"/>
              </w:rPr>
              <w:t>3</w:t>
            </w:r>
            <w:r w:rsidRPr="00350C7B">
              <w:rPr>
                <w:rFonts w:ascii="Arial" w:hAnsi="Arial" w:cs="Arial"/>
                <w:b/>
                <w:sz w:val="26"/>
                <w:szCs w:val="26"/>
              </w:rPr>
              <w:t>*</w:t>
            </w:r>
          </w:p>
        </w:tc>
      </w:tr>
    </w:tbl>
    <w:p w:rsidR="000A4866" w:rsidRPr="00350C7B" w:rsidRDefault="000A4866" w:rsidP="0024111D">
      <w:pPr>
        <w:rPr>
          <w:rFonts w:ascii="Arial" w:hAnsi="Arial" w:cs="Arial"/>
          <w:szCs w:val="24"/>
        </w:rPr>
      </w:pPr>
    </w:p>
    <w:tbl>
      <w:tblPr>
        <w:tblpPr w:leftFromText="180" w:rightFromText="180" w:vertAnchor="text" w:horzAnchor="page" w:tblpX="1507" w:tblpY="215"/>
        <w:tblW w:w="9558" w:type="dxa"/>
        <w:tblLayout w:type="fixed"/>
        <w:tblLook w:val="04A0" w:firstRow="1" w:lastRow="0" w:firstColumn="1" w:lastColumn="0" w:noHBand="0" w:noVBand="1"/>
      </w:tblPr>
      <w:tblGrid>
        <w:gridCol w:w="2150"/>
        <w:gridCol w:w="236"/>
        <w:gridCol w:w="2312"/>
        <w:gridCol w:w="270"/>
        <w:gridCol w:w="2250"/>
        <w:gridCol w:w="270"/>
        <w:gridCol w:w="2070"/>
      </w:tblGrid>
      <w:tr w:rsidR="00A12344" w:rsidRPr="00350C7B" w:rsidTr="009A7AD7">
        <w:trPr>
          <w:trHeight w:val="720"/>
        </w:trPr>
        <w:tc>
          <w:tcPr>
            <w:tcW w:w="2150" w:type="dxa"/>
            <w:vAlign w:val="bottom"/>
          </w:tcPr>
          <w:p w:rsidR="00A12344" w:rsidRPr="00C068CB" w:rsidRDefault="00A12344" w:rsidP="009A7AD7">
            <w:pPr>
              <w:tabs>
                <w:tab w:val="center" w:pos="4680"/>
              </w:tabs>
              <w:suppressAutoHyphens/>
              <w:jc w:val="center"/>
              <w:rPr>
                <w:rFonts w:ascii="Arial" w:hAnsi="Arial" w:cs="Arial"/>
                <w:b/>
                <w:szCs w:val="24"/>
                <w:u w:val="single"/>
              </w:rPr>
            </w:pPr>
            <w:r w:rsidRPr="00C068CB">
              <w:rPr>
                <w:rFonts w:ascii="Arial" w:hAnsi="Arial" w:cs="Arial"/>
                <w:b/>
                <w:szCs w:val="24"/>
                <w:u w:val="single"/>
              </w:rPr>
              <w:t>Month</w:t>
            </w:r>
          </w:p>
        </w:tc>
        <w:tc>
          <w:tcPr>
            <w:tcW w:w="236" w:type="dxa"/>
          </w:tcPr>
          <w:p w:rsidR="00A12344" w:rsidRPr="00C068CB" w:rsidRDefault="00A12344" w:rsidP="009A7AD7">
            <w:pPr>
              <w:jc w:val="center"/>
              <w:rPr>
                <w:rFonts w:ascii="Arial" w:hAnsi="Arial" w:cs="Arial"/>
                <w:b/>
                <w:bCs/>
                <w:szCs w:val="24"/>
              </w:rPr>
            </w:pPr>
          </w:p>
        </w:tc>
        <w:tc>
          <w:tcPr>
            <w:tcW w:w="2312" w:type="dxa"/>
            <w:vAlign w:val="bottom"/>
          </w:tcPr>
          <w:p w:rsidR="00A12344" w:rsidRPr="00C068CB" w:rsidRDefault="00A12344" w:rsidP="009A7AD7">
            <w:pPr>
              <w:jc w:val="center"/>
              <w:rPr>
                <w:rFonts w:ascii="Arial" w:hAnsi="Arial" w:cs="Arial"/>
                <w:b/>
                <w:bCs/>
                <w:szCs w:val="24"/>
              </w:rPr>
            </w:pPr>
          </w:p>
          <w:p w:rsidR="00A12344" w:rsidRPr="00C068CB" w:rsidRDefault="009806F0" w:rsidP="009A7AD7">
            <w:pPr>
              <w:jc w:val="center"/>
              <w:rPr>
                <w:rFonts w:ascii="Arial" w:hAnsi="Arial" w:cs="Arial"/>
                <w:b/>
                <w:szCs w:val="24"/>
                <w:u w:val="single"/>
              </w:rPr>
            </w:pPr>
            <w:r w:rsidRPr="00C068CB">
              <w:rPr>
                <w:rFonts w:ascii="Arial" w:hAnsi="Arial" w:cs="Arial"/>
                <w:b/>
                <w:bCs/>
                <w:szCs w:val="24"/>
                <w:u w:val="single"/>
              </w:rPr>
              <w:t xml:space="preserve">USR </w:t>
            </w:r>
            <w:r w:rsidR="00A12344" w:rsidRPr="00C068CB">
              <w:rPr>
                <w:rFonts w:ascii="Arial" w:hAnsi="Arial" w:cs="Arial"/>
                <w:b/>
                <w:bCs/>
                <w:szCs w:val="24"/>
                <w:u w:val="single"/>
              </w:rPr>
              <w:t>Revenues</w:t>
            </w:r>
          </w:p>
        </w:tc>
        <w:tc>
          <w:tcPr>
            <w:tcW w:w="270" w:type="dxa"/>
          </w:tcPr>
          <w:p w:rsidR="00A12344" w:rsidRPr="00C068CB" w:rsidRDefault="00A12344" w:rsidP="009A7AD7">
            <w:pPr>
              <w:tabs>
                <w:tab w:val="center" w:pos="4680"/>
              </w:tabs>
              <w:suppressAutoHyphens/>
              <w:jc w:val="center"/>
              <w:rPr>
                <w:rFonts w:ascii="Arial" w:hAnsi="Arial" w:cs="Arial"/>
                <w:b/>
                <w:bCs/>
                <w:szCs w:val="24"/>
              </w:rPr>
            </w:pPr>
          </w:p>
        </w:tc>
        <w:tc>
          <w:tcPr>
            <w:tcW w:w="2250" w:type="dxa"/>
            <w:vAlign w:val="bottom"/>
          </w:tcPr>
          <w:p w:rsidR="00A12344" w:rsidRPr="00C068CB" w:rsidRDefault="009806F0" w:rsidP="009A7AD7">
            <w:pPr>
              <w:tabs>
                <w:tab w:val="center" w:pos="4680"/>
              </w:tabs>
              <w:suppressAutoHyphens/>
              <w:jc w:val="center"/>
              <w:rPr>
                <w:rFonts w:ascii="Arial" w:hAnsi="Arial" w:cs="Arial"/>
                <w:b/>
                <w:szCs w:val="24"/>
                <w:u w:val="single"/>
              </w:rPr>
            </w:pPr>
            <w:r w:rsidRPr="00C068CB">
              <w:rPr>
                <w:rFonts w:ascii="Arial" w:hAnsi="Arial" w:cs="Arial"/>
                <w:b/>
                <w:bCs/>
                <w:szCs w:val="24"/>
                <w:u w:val="single"/>
              </w:rPr>
              <w:t>USR</w:t>
            </w:r>
            <w:r w:rsidR="00A12344" w:rsidRPr="00C068CB">
              <w:rPr>
                <w:rFonts w:ascii="Arial" w:hAnsi="Arial" w:cs="Arial"/>
                <w:b/>
                <w:bCs/>
                <w:szCs w:val="24"/>
                <w:u w:val="single"/>
              </w:rPr>
              <w:t xml:space="preserve"> Expenses</w:t>
            </w:r>
          </w:p>
        </w:tc>
        <w:tc>
          <w:tcPr>
            <w:tcW w:w="270" w:type="dxa"/>
          </w:tcPr>
          <w:p w:rsidR="00A12344" w:rsidRPr="00C068CB" w:rsidRDefault="00A12344" w:rsidP="009A7AD7">
            <w:pPr>
              <w:jc w:val="center"/>
              <w:rPr>
                <w:rFonts w:ascii="Arial" w:hAnsi="Arial" w:cs="Arial"/>
                <w:b/>
                <w:bCs/>
                <w:szCs w:val="24"/>
              </w:rPr>
            </w:pPr>
          </w:p>
        </w:tc>
        <w:tc>
          <w:tcPr>
            <w:tcW w:w="2070" w:type="dxa"/>
            <w:vAlign w:val="bottom"/>
          </w:tcPr>
          <w:p w:rsidR="00A12344" w:rsidRPr="00C068CB" w:rsidRDefault="00A12344" w:rsidP="009A7AD7">
            <w:pPr>
              <w:tabs>
                <w:tab w:val="center" w:pos="4680"/>
              </w:tabs>
              <w:suppressAutoHyphens/>
              <w:jc w:val="center"/>
              <w:rPr>
                <w:rFonts w:ascii="Arial" w:hAnsi="Arial" w:cs="Arial"/>
                <w:b/>
                <w:szCs w:val="24"/>
              </w:rPr>
            </w:pPr>
            <w:r w:rsidRPr="00C068CB">
              <w:rPr>
                <w:rFonts w:ascii="Arial" w:hAnsi="Arial" w:cs="Arial"/>
                <w:b/>
                <w:bCs/>
                <w:szCs w:val="24"/>
              </w:rPr>
              <w:t xml:space="preserve">Over/(Under) </w:t>
            </w:r>
            <w:r w:rsidRPr="00C068CB">
              <w:rPr>
                <w:rFonts w:ascii="Arial" w:hAnsi="Arial" w:cs="Arial"/>
                <w:b/>
                <w:bCs/>
                <w:szCs w:val="24"/>
                <w:u w:val="single"/>
              </w:rPr>
              <w:t>Collections</w:t>
            </w:r>
          </w:p>
        </w:tc>
      </w:tr>
      <w:tr w:rsidR="00A12344" w:rsidRPr="00350C7B" w:rsidTr="009A7AD7">
        <w:trPr>
          <w:trHeight w:val="279"/>
        </w:trPr>
        <w:tc>
          <w:tcPr>
            <w:tcW w:w="2150" w:type="dxa"/>
          </w:tcPr>
          <w:p w:rsidR="00A12344" w:rsidRPr="00350C7B" w:rsidRDefault="00A12344" w:rsidP="009A7AD7">
            <w:pPr>
              <w:tabs>
                <w:tab w:val="center" w:pos="4680"/>
              </w:tabs>
              <w:suppressAutoHyphens/>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(1)</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(2)</w:t>
            </w:r>
          </w:p>
        </w:tc>
        <w:tc>
          <w:tcPr>
            <w:tcW w:w="270" w:type="dxa"/>
          </w:tcPr>
          <w:p w:rsidR="00A12344" w:rsidRPr="00350C7B" w:rsidRDefault="00A12344" w:rsidP="009A7AD7">
            <w:pPr>
              <w:tabs>
                <w:tab w:val="center" w:pos="4680"/>
              </w:tabs>
              <w:suppressAutoHyphens/>
              <w:jc w:val="center"/>
              <w:rPr>
                <w:rFonts w:ascii="Arial" w:hAnsi="Arial" w:cs="Arial"/>
                <w:sz w:val="22"/>
                <w:szCs w:val="22"/>
              </w:rPr>
            </w:pPr>
          </w:p>
        </w:tc>
        <w:tc>
          <w:tcPr>
            <w:tcW w:w="2070" w:type="dxa"/>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 w:val="22"/>
                <w:szCs w:val="22"/>
              </w:rPr>
              <w:t xml:space="preserve">   (3)=(1)-(2)</w:t>
            </w:r>
          </w:p>
        </w:tc>
      </w:tr>
      <w:tr w:rsidR="00A12344" w:rsidRPr="00350C7B" w:rsidTr="009A7AD7">
        <w:trPr>
          <w:trHeight w:val="279"/>
        </w:trPr>
        <w:tc>
          <w:tcPr>
            <w:tcW w:w="2150" w:type="dxa"/>
          </w:tcPr>
          <w:p w:rsidR="00A12344" w:rsidRPr="00350C7B" w:rsidRDefault="00A12344" w:rsidP="009A7AD7">
            <w:pPr>
              <w:tabs>
                <w:tab w:val="center" w:pos="4680"/>
              </w:tabs>
              <w:suppressAutoHyphens/>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(Note </w:t>
            </w:r>
            <w:r w:rsidR="00F901D2" w:rsidRPr="00350C7B">
              <w:rPr>
                <w:rFonts w:ascii="Arial" w:hAnsi="Arial" w:cs="Arial"/>
                <w:szCs w:val="24"/>
              </w:rPr>
              <w:t>2</w:t>
            </w:r>
            <w:r w:rsidRPr="00350C7B">
              <w:rPr>
                <w:rFonts w:ascii="Arial" w:hAnsi="Arial" w:cs="Arial"/>
                <w:szCs w:val="24"/>
              </w:rPr>
              <w:t>)</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(Note </w:t>
            </w:r>
            <w:r w:rsidR="00F901D2" w:rsidRPr="00350C7B">
              <w:rPr>
                <w:rFonts w:ascii="Arial" w:hAnsi="Arial" w:cs="Arial"/>
                <w:szCs w:val="24"/>
              </w:rPr>
              <w:t>3</w:t>
            </w:r>
            <w:r w:rsidRPr="00350C7B">
              <w:rPr>
                <w:rFonts w:ascii="Arial" w:hAnsi="Arial" w:cs="Arial"/>
                <w:szCs w:val="24"/>
              </w:rPr>
              <w:t>)</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(Note </w:t>
            </w:r>
            <w:r w:rsidR="00F901D2" w:rsidRPr="00350C7B">
              <w:rPr>
                <w:rFonts w:ascii="Arial" w:hAnsi="Arial" w:cs="Arial"/>
                <w:szCs w:val="24"/>
              </w:rPr>
              <w:t>4</w:t>
            </w:r>
            <w:r w:rsidRPr="00350C7B">
              <w:rPr>
                <w:rFonts w:ascii="Arial" w:hAnsi="Arial" w:cs="Arial"/>
                <w:szCs w:val="24"/>
              </w:rPr>
              <w:t>)</w:t>
            </w:r>
          </w:p>
        </w:tc>
      </w:tr>
      <w:tr w:rsidR="00A12344" w:rsidRPr="00350C7B" w:rsidTr="009A7AD7">
        <w:trPr>
          <w:trHeight w:val="279"/>
        </w:trPr>
        <w:tc>
          <w:tcPr>
            <w:tcW w:w="2150" w:type="dxa"/>
          </w:tcPr>
          <w:p w:rsidR="00A12344" w:rsidRPr="00350C7B" w:rsidRDefault="00A12344" w:rsidP="009A7AD7">
            <w:pPr>
              <w:tabs>
                <w:tab w:val="center" w:pos="4680"/>
              </w:tabs>
              <w:suppressAutoHyphens/>
              <w:rPr>
                <w:rFonts w:ascii="Arial" w:hAnsi="Arial" w:cs="Arial"/>
                <w:szCs w:val="24"/>
              </w:rPr>
            </w:pPr>
          </w:p>
        </w:tc>
        <w:tc>
          <w:tcPr>
            <w:tcW w:w="236" w:type="dxa"/>
          </w:tcPr>
          <w:p w:rsidR="00A12344" w:rsidRPr="00350C7B" w:rsidRDefault="00A12344" w:rsidP="009A7AD7">
            <w:pPr>
              <w:tabs>
                <w:tab w:val="center" w:pos="4680"/>
              </w:tabs>
              <w:suppressAutoHyphens/>
              <w:rPr>
                <w:rFonts w:ascii="Arial" w:hAnsi="Arial" w:cs="Arial"/>
                <w:szCs w:val="24"/>
              </w:rPr>
            </w:pPr>
          </w:p>
        </w:tc>
        <w:tc>
          <w:tcPr>
            <w:tcW w:w="2312" w:type="dxa"/>
          </w:tcPr>
          <w:p w:rsidR="00A12344" w:rsidRPr="00350C7B" w:rsidRDefault="00A12344" w:rsidP="009A7AD7">
            <w:pPr>
              <w:tabs>
                <w:tab w:val="center" w:pos="4680"/>
              </w:tabs>
              <w:suppressAutoHyphens/>
              <w:rPr>
                <w:rFonts w:ascii="Arial" w:hAnsi="Arial" w:cs="Arial"/>
                <w:szCs w:val="24"/>
              </w:rPr>
            </w:pPr>
          </w:p>
        </w:tc>
        <w:tc>
          <w:tcPr>
            <w:tcW w:w="270" w:type="dxa"/>
          </w:tcPr>
          <w:p w:rsidR="00A12344" w:rsidRPr="00350C7B" w:rsidRDefault="00A12344" w:rsidP="009A7AD7">
            <w:pPr>
              <w:tabs>
                <w:tab w:val="center" w:pos="4680"/>
              </w:tabs>
              <w:suppressAutoHyphens/>
              <w:rPr>
                <w:rFonts w:ascii="Arial" w:hAnsi="Arial" w:cs="Arial"/>
                <w:szCs w:val="24"/>
              </w:rPr>
            </w:pPr>
          </w:p>
        </w:tc>
        <w:tc>
          <w:tcPr>
            <w:tcW w:w="2250" w:type="dxa"/>
          </w:tcPr>
          <w:p w:rsidR="00A12344" w:rsidRPr="00350C7B" w:rsidRDefault="00A12344" w:rsidP="009A7AD7">
            <w:pPr>
              <w:tabs>
                <w:tab w:val="center" w:pos="4680"/>
              </w:tabs>
              <w:suppressAutoHyphens/>
              <w:rPr>
                <w:rFonts w:ascii="Arial" w:hAnsi="Arial" w:cs="Arial"/>
                <w:szCs w:val="24"/>
              </w:rPr>
            </w:pPr>
          </w:p>
        </w:tc>
        <w:tc>
          <w:tcPr>
            <w:tcW w:w="270" w:type="dxa"/>
          </w:tcPr>
          <w:p w:rsidR="00A12344" w:rsidRPr="00350C7B" w:rsidRDefault="00A12344" w:rsidP="009A7AD7">
            <w:pPr>
              <w:tabs>
                <w:tab w:val="center" w:pos="4680"/>
              </w:tabs>
              <w:suppressAutoHyphens/>
              <w:rPr>
                <w:rFonts w:ascii="Arial" w:hAnsi="Arial" w:cs="Arial"/>
                <w:szCs w:val="24"/>
              </w:rPr>
            </w:pPr>
          </w:p>
        </w:tc>
        <w:tc>
          <w:tcPr>
            <w:tcW w:w="2070" w:type="dxa"/>
          </w:tcPr>
          <w:p w:rsidR="00A12344" w:rsidRPr="00350C7B" w:rsidRDefault="00A12344" w:rsidP="009A7AD7">
            <w:pPr>
              <w:tabs>
                <w:tab w:val="center" w:pos="4680"/>
              </w:tabs>
              <w:suppressAutoHyphens/>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December 201</w:t>
            </w:r>
            <w:r w:rsidR="00DA6AE8" w:rsidRPr="00350C7B">
              <w:rPr>
                <w:rFonts w:ascii="Arial" w:hAnsi="Arial" w:cs="Arial"/>
                <w:szCs w:val="24"/>
              </w:rPr>
              <w:t>2</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     </w:t>
            </w:r>
            <w:r w:rsidR="0030676A" w:rsidRPr="00350C7B">
              <w:rPr>
                <w:rFonts w:ascii="Arial" w:hAnsi="Arial" w:cs="Arial"/>
                <w:szCs w:val="24"/>
              </w:rPr>
              <w:t>6,480,400</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w:t>
            </w:r>
            <w:r w:rsidR="00E2330F">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5,237,595</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94091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A12344" w:rsidRPr="00350C7B">
              <w:rPr>
                <w:rFonts w:ascii="Arial" w:hAnsi="Arial" w:cs="Arial"/>
                <w:szCs w:val="24"/>
              </w:rPr>
              <w:t xml:space="preserve">$  </w:t>
            </w:r>
            <w:r w:rsidR="0068723B" w:rsidRPr="00350C7B">
              <w:rPr>
                <w:rFonts w:ascii="Arial" w:hAnsi="Arial" w:cs="Arial"/>
                <w:szCs w:val="24"/>
              </w:rPr>
              <w:t>1,242,805</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January 201</w:t>
            </w:r>
            <w:r w:rsidR="00DA6AE8" w:rsidRPr="00350C7B">
              <w:rPr>
                <w:rFonts w:ascii="Arial" w:hAnsi="Arial" w:cs="Arial"/>
                <w:szCs w:val="24"/>
              </w:rPr>
              <w:t>3</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7,457,215</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00530A28" w:rsidRPr="00350C7B">
              <w:rPr>
                <w:rFonts w:ascii="Arial" w:hAnsi="Arial" w:cs="Arial"/>
                <w:szCs w:val="24"/>
              </w:rPr>
              <w:t>5,573,999</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003A7BD5" w:rsidRPr="00350C7B">
              <w:rPr>
                <w:rFonts w:ascii="Arial" w:hAnsi="Arial" w:cs="Arial"/>
                <w:szCs w:val="24"/>
              </w:rPr>
              <w:t xml:space="preserve"> </w:t>
            </w:r>
            <w:r w:rsidRPr="00350C7B">
              <w:rPr>
                <w:rFonts w:ascii="Arial" w:hAnsi="Arial" w:cs="Arial"/>
                <w:szCs w:val="24"/>
              </w:rPr>
              <w:t xml:space="preserve"> </w:t>
            </w:r>
            <w:r w:rsidR="0068723B" w:rsidRPr="00350C7B">
              <w:rPr>
                <w:rFonts w:ascii="Arial" w:hAnsi="Arial" w:cs="Arial"/>
                <w:szCs w:val="24"/>
              </w:rPr>
              <w:t>1,883,216</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February</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7,137,821</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6,066,287</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68723B" w:rsidRPr="00350C7B">
              <w:rPr>
                <w:rFonts w:ascii="Arial" w:hAnsi="Arial" w:cs="Arial"/>
                <w:szCs w:val="24"/>
              </w:rPr>
              <w:t>1,071,534</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March</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6,344,159</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6,629,442</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00A204B9" w:rsidRPr="00350C7B">
              <w:rPr>
                <w:rFonts w:ascii="Arial" w:hAnsi="Arial" w:cs="Arial"/>
                <w:szCs w:val="24"/>
              </w:rPr>
              <w:t xml:space="preserve">    </w:t>
            </w:r>
            <w:r w:rsidR="00E2330F">
              <w:rPr>
                <w:rFonts w:ascii="Arial" w:hAnsi="Arial" w:cs="Arial"/>
                <w:szCs w:val="24"/>
              </w:rPr>
              <w:t xml:space="preserve"> </w:t>
            </w:r>
            <w:r w:rsidRPr="00350C7B">
              <w:rPr>
                <w:rFonts w:ascii="Arial" w:hAnsi="Arial" w:cs="Arial"/>
                <w:szCs w:val="24"/>
              </w:rPr>
              <w:t>(</w:t>
            </w:r>
            <w:r w:rsidR="003A7BD5" w:rsidRPr="00350C7B">
              <w:rPr>
                <w:rFonts w:ascii="Arial" w:hAnsi="Arial" w:cs="Arial"/>
                <w:szCs w:val="24"/>
              </w:rPr>
              <w:t>285,283)</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April</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5,618,415</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6,515,868</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E2330F">
              <w:rPr>
                <w:rFonts w:ascii="Arial" w:hAnsi="Arial" w:cs="Arial"/>
                <w:szCs w:val="24"/>
              </w:rPr>
              <w:t xml:space="preserve"> </w:t>
            </w:r>
            <w:r w:rsidRPr="00350C7B">
              <w:rPr>
                <w:rFonts w:ascii="Arial" w:hAnsi="Arial" w:cs="Arial"/>
                <w:szCs w:val="24"/>
              </w:rPr>
              <w:t>(</w:t>
            </w:r>
            <w:r w:rsidR="003A7BD5" w:rsidRPr="00350C7B">
              <w:rPr>
                <w:rFonts w:ascii="Arial" w:hAnsi="Arial" w:cs="Arial"/>
                <w:szCs w:val="24"/>
              </w:rPr>
              <w:t>897,453)</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May</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4,025,159</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3,997,948</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3A7BD5" w:rsidRPr="00350C7B">
              <w:rPr>
                <w:rFonts w:ascii="Arial" w:hAnsi="Arial" w:cs="Arial"/>
                <w:szCs w:val="24"/>
              </w:rPr>
              <w:t xml:space="preserve">  </w:t>
            </w:r>
            <w:r w:rsidRPr="00350C7B">
              <w:rPr>
                <w:rFonts w:ascii="Arial" w:hAnsi="Arial" w:cs="Arial"/>
                <w:szCs w:val="24"/>
              </w:rPr>
              <w:t xml:space="preserve">   </w:t>
            </w:r>
            <w:r w:rsidR="003A7BD5" w:rsidRPr="00350C7B">
              <w:rPr>
                <w:rFonts w:ascii="Arial" w:hAnsi="Arial" w:cs="Arial"/>
                <w:szCs w:val="24"/>
              </w:rPr>
              <w:t>27,211</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June</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4,257,910</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3,628,959</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3A7BD5" w:rsidRPr="00350C7B">
              <w:rPr>
                <w:rFonts w:ascii="Arial" w:hAnsi="Arial" w:cs="Arial"/>
                <w:szCs w:val="24"/>
              </w:rPr>
              <w:t>628,951</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July</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5,277,839</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4,509,826</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3A7BD5" w:rsidRPr="00350C7B">
              <w:rPr>
                <w:rFonts w:ascii="Arial" w:hAnsi="Arial" w:cs="Arial"/>
                <w:szCs w:val="24"/>
              </w:rPr>
              <w:t>768,013</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August</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5,099,538</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4,360,595</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3A7BD5" w:rsidRPr="00350C7B">
              <w:rPr>
                <w:rFonts w:ascii="Arial" w:hAnsi="Arial" w:cs="Arial"/>
                <w:szCs w:val="24"/>
              </w:rPr>
              <w:t>738,943</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September</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4,630,826</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4,029,189</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3A7BD5" w:rsidRPr="00350C7B">
              <w:rPr>
                <w:rFonts w:ascii="Arial" w:hAnsi="Arial" w:cs="Arial"/>
                <w:szCs w:val="24"/>
              </w:rPr>
              <w:t xml:space="preserve"> </w:t>
            </w:r>
            <w:r w:rsidRPr="00350C7B">
              <w:rPr>
                <w:rFonts w:ascii="Arial" w:hAnsi="Arial" w:cs="Arial"/>
                <w:szCs w:val="24"/>
              </w:rPr>
              <w:t xml:space="preserve"> </w:t>
            </w:r>
            <w:r w:rsidR="003A7BD5" w:rsidRPr="00350C7B">
              <w:rPr>
                <w:rFonts w:ascii="Arial" w:hAnsi="Arial" w:cs="Arial"/>
                <w:szCs w:val="24"/>
              </w:rPr>
              <w:t>601,637</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October</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0676A" w:rsidRPr="00350C7B">
              <w:rPr>
                <w:rFonts w:ascii="Arial" w:hAnsi="Arial" w:cs="Arial"/>
                <w:szCs w:val="24"/>
              </w:rPr>
              <w:t>3,928,596</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530A28" w:rsidRPr="00350C7B">
              <w:rPr>
                <w:rFonts w:ascii="Arial" w:hAnsi="Arial" w:cs="Arial"/>
                <w:szCs w:val="24"/>
              </w:rPr>
              <w:t>3,869,912</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940914" w:rsidP="009A7AD7">
            <w:pPr>
              <w:tabs>
                <w:tab w:val="center" w:pos="4680"/>
              </w:tabs>
              <w:suppressAutoHyphens/>
              <w:jc w:val="center"/>
              <w:rPr>
                <w:rFonts w:ascii="Arial" w:hAnsi="Arial" w:cs="Arial"/>
                <w:szCs w:val="24"/>
              </w:rPr>
            </w:pPr>
            <w:r w:rsidRPr="00350C7B">
              <w:rPr>
                <w:rFonts w:ascii="Arial" w:hAnsi="Arial" w:cs="Arial"/>
                <w:szCs w:val="24"/>
              </w:rPr>
              <w:t xml:space="preserve">        </w:t>
            </w:r>
            <w:r w:rsidR="003A7BD5" w:rsidRPr="00350C7B">
              <w:rPr>
                <w:rFonts w:ascii="Arial" w:hAnsi="Arial" w:cs="Arial"/>
                <w:szCs w:val="24"/>
              </w:rPr>
              <w:t xml:space="preserve">   58,684</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November</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u w:val="single"/>
              </w:rPr>
            </w:pPr>
            <w:r w:rsidRPr="00350C7B">
              <w:rPr>
                <w:rFonts w:ascii="Arial" w:hAnsi="Arial" w:cs="Arial"/>
                <w:szCs w:val="24"/>
                <w:u w:val="single"/>
              </w:rPr>
              <w:t xml:space="preserve">      </w:t>
            </w:r>
            <w:r w:rsidR="0030676A" w:rsidRPr="00350C7B">
              <w:rPr>
                <w:rFonts w:ascii="Arial" w:hAnsi="Arial" w:cs="Arial"/>
                <w:szCs w:val="24"/>
                <w:u w:val="single"/>
              </w:rPr>
              <w:t>4,364,215</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u w:val="single"/>
              </w:rPr>
            </w:pPr>
            <w:r w:rsidRPr="00350C7B">
              <w:rPr>
                <w:rFonts w:ascii="Arial" w:hAnsi="Arial" w:cs="Arial"/>
                <w:szCs w:val="24"/>
                <w:u w:val="single"/>
              </w:rPr>
              <w:t xml:space="preserve">    </w:t>
            </w:r>
            <w:r w:rsidR="00940914" w:rsidRPr="00350C7B">
              <w:rPr>
                <w:rFonts w:ascii="Arial" w:hAnsi="Arial" w:cs="Arial"/>
                <w:szCs w:val="24"/>
                <w:u w:val="single"/>
              </w:rPr>
              <w:t xml:space="preserve"> </w:t>
            </w:r>
            <w:r w:rsidRPr="00350C7B">
              <w:rPr>
                <w:rFonts w:ascii="Arial" w:hAnsi="Arial" w:cs="Arial"/>
                <w:szCs w:val="24"/>
                <w:u w:val="single"/>
              </w:rPr>
              <w:t xml:space="preserve"> </w:t>
            </w:r>
            <w:r w:rsidR="00530A28" w:rsidRPr="00350C7B">
              <w:rPr>
                <w:rFonts w:ascii="Arial" w:hAnsi="Arial" w:cs="Arial"/>
                <w:szCs w:val="24"/>
                <w:u w:val="single"/>
              </w:rPr>
              <w:t>4,415,144</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940914" w:rsidP="009A7AD7">
            <w:pPr>
              <w:tabs>
                <w:tab w:val="center" w:pos="4680"/>
              </w:tabs>
              <w:suppressAutoHyphens/>
              <w:jc w:val="center"/>
              <w:rPr>
                <w:rFonts w:ascii="Arial" w:hAnsi="Arial" w:cs="Arial"/>
                <w:szCs w:val="24"/>
                <w:u w:val="single"/>
              </w:rPr>
            </w:pPr>
            <w:r w:rsidRPr="00350C7B">
              <w:rPr>
                <w:rFonts w:ascii="Arial" w:hAnsi="Arial" w:cs="Arial"/>
                <w:szCs w:val="24"/>
              </w:rPr>
              <w:t xml:space="preserve"> </w:t>
            </w:r>
            <w:r w:rsidRPr="00E2330F">
              <w:rPr>
                <w:rFonts w:ascii="Arial" w:hAnsi="Arial" w:cs="Arial"/>
                <w:szCs w:val="24"/>
              </w:rPr>
              <w:t xml:space="preserve">  </w:t>
            </w:r>
            <w:r w:rsidRPr="00350C7B">
              <w:rPr>
                <w:rFonts w:ascii="Arial" w:hAnsi="Arial" w:cs="Arial"/>
                <w:szCs w:val="24"/>
                <w:u w:val="single"/>
              </w:rPr>
              <w:t xml:space="preserve">    </w:t>
            </w:r>
            <w:r w:rsidR="003A7BD5" w:rsidRPr="00350C7B">
              <w:rPr>
                <w:rFonts w:ascii="Arial" w:hAnsi="Arial" w:cs="Arial"/>
                <w:szCs w:val="24"/>
                <w:u w:val="single"/>
              </w:rPr>
              <w:t xml:space="preserve">   </w:t>
            </w:r>
            <w:r w:rsidRPr="00350C7B">
              <w:rPr>
                <w:rFonts w:ascii="Arial" w:hAnsi="Arial" w:cs="Arial"/>
                <w:szCs w:val="24"/>
                <w:u w:val="single"/>
              </w:rPr>
              <w:t xml:space="preserve"> </w:t>
            </w:r>
            <w:r w:rsidR="003A7BD5" w:rsidRPr="00350C7B">
              <w:rPr>
                <w:rFonts w:ascii="Arial" w:hAnsi="Arial" w:cs="Arial"/>
                <w:szCs w:val="24"/>
                <w:u w:val="single"/>
              </w:rPr>
              <w:t>(50,929)</w:t>
            </w:r>
          </w:p>
        </w:tc>
      </w:tr>
      <w:tr w:rsidR="00A12344" w:rsidRPr="00350C7B" w:rsidTr="009A7AD7">
        <w:trPr>
          <w:trHeight w:val="273"/>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A7AD7">
            <w:pPr>
              <w:tabs>
                <w:tab w:val="center" w:pos="4680"/>
              </w:tabs>
              <w:suppressAutoHyphens/>
              <w:jc w:val="center"/>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A7AD7">
            <w:pPr>
              <w:tabs>
                <w:tab w:val="center" w:pos="4680"/>
              </w:tabs>
              <w:suppressAutoHyphens/>
              <w:jc w:val="center"/>
              <w:rPr>
                <w:rFonts w:ascii="Arial" w:hAnsi="Arial" w:cs="Arial"/>
                <w:szCs w:val="24"/>
              </w:rPr>
            </w:pPr>
          </w:p>
        </w:tc>
      </w:tr>
      <w:tr w:rsidR="00A12344" w:rsidRPr="00350C7B" w:rsidTr="009A7AD7">
        <w:trPr>
          <w:trHeight w:val="279"/>
        </w:trPr>
        <w:tc>
          <w:tcPr>
            <w:tcW w:w="2150" w:type="dxa"/>
          </w:tcPr>
          <w:p w:rsidR="00A12344" w:rsidRPr="00350C7B" w:rsidRDefault="009B4530" w:rsidP="009A7AD7">
            <w:pPr>
              <w:rPr>
                <w:rFonts w:ascii="Arial" w:hAnsi="Arial" w:cs="Arial"/>
                <w:bCs/>
                <w:szCs w:val="24"/>
              </w:rPr>
            </w:pPr>
            <w:r>
              <w:rPr>
                <w:rFonts w:ascii="Arial" w:hAnsi="Arial" w:cs="Arial"/>
                <w:bCs/>
                <w:szCs w:val="24"/>
              </w:rPr>
              <w:t xml:space="preserve">     </w:t>
            </w:r>
            <w:r w:rsidR="00A12344" w:rsidRPr="00350C7B">
              <w:rPr>
                <w:rFonts w:ascii="Arial" w:hAnsi="Arial" w:cs="Arial"/>
                <w:bCs/>
                <w:szCs w:val="24"/>
              </w:rPr>
              <w:t>Totals</w:t>
            </w:r>
          </w:p>
        </w:tc>
        <w:tc>
          <w:tcPr>
            <w:tcW w:w="236" w:type="dxa"/>
          </w:tcPr>
          <w:p w:rsidR="00A12344" w:rsidRPr="00350C7B" w:rsidRDefault="00A12344" w:rsidP="009A7AD7">
            <w:pPr>
              <w:tabs>
                <w:tab w:val="center" w:pos="4680"/>
              </w:tabs>
              <w:suppressAutoHyphens/>
              <w:jc w:val="center"/>
              <w:rPr>
                <w:rFonts w:ascii="Arial" w:hAnsi="Arial" w:cs="Arial"/>
                <w:szCs w:val="24"/>
                <w:u w:val="double"/>
              </w:rPr>
            </w:pPr>
          </w:p>
        </w:tc>
        <w:tc>
          <w:tcPr>
            <w:tcW w:w="2312" w:type="dxa"/>
            <w:vAlign w:val="center"/>
          </w:tcPr>
          <w:p w:rsidR="00A12344" w:rsidRPr="00350C7B" w:rsidRDefault="00940914" w:rsidP="009A7AD7">
            <w:pPr>
              <w:tabs>
                <w:tab w:val="center" w:pos="4680"/>
              </w:tabs>
              <w:suppressAutoHyphens/>
              <w:jc w:val="center"/>
              <w:rPr>
                <w:rFonts w:ascii="Arial" w:hAnsi="Arial" w:cs="Arial"/>
                <w:szCs w:val="24"/>
                <w:u w:val="double"/>
              </w:rPr>
            </w:pPr>
            <w:r w:rsidRPr="00350C7B">
              <w:rPr>
                <w:rFonts w:ascii="Arial" w:hAnsi="Arial" w:cs="Arial"/>
                <w:szCs w:val="24"/>
                <w:u w:val="double"/>
              </w:rPr>
              <w:t xml:space="preserve">$ </w:t>
            </w:r>
            <w:r w:rsidR="00A12344" w:rsidRPr="00350C7B">
              <w:rPr>
                <w:rFonts w:ascii="Arial" w:hAnsi="Arial" w:cs="Arial"/>
                <w:szCs w:val="24"/>
                <w:u w:val="double"/>
              </w:rPr>
              <w:t xml:space="preserve"> </w:t>
            </w:r>
            <w:r w:rsidR="0030676A" w:rsidRPr="00350C7B">
              <w:rPr>
                <w:rFonts w:ascii="Arial" w:hAnsi="Arial" w:cs="Arial"/>
                <w:szCs w:val="24"/>
                <w:u w:val="double"/>
              </w:rPr>
              <w:t>64,622,093</w:t>
            </w:r>
          </w:p>
        </w:tc>
        <w:tc>
          <w:tcPr>
            <w:tcW w:w="270" w:type="dxa"/>
          </w:tcPr>
          <w:p w:rsidR="00A12344" w:rsidRPr="00350C7B" w:rsidRDefault="00A12344" w:rsidP="009A7AD7">
            <w:pPr>
              <w:tabs>
                <w:tab w:val="center" w:pos="4680"/>
              </w:tabs>
              <w:suppressAutoHyphens/>
              <w:jc w:val="center"/>
              <w:rPr>
                <w:rFonts w:ascii="Arial" w:hAnsi="Arial" w:cs="Arial"/>
                <w:szCs w:val="24"/>
                <w:u w:val="double"/>
              </w:rPr>
            </w:pPr>
          </w:p>
        </w:tc>
        <w:tc>
          <w:tcPr>
            <w:tcW w:w="2250" w:type="dxa"/>
            <w:vAlign w:val="center"/>
          </w:tcPr>
          <w:p w:rsidR="00A12344" w:rsidRPr="00350C7B" w:rsidRDefault="00940914" w:rsidP="009A7AD7">
            <w:pPr>
              <w:tabs>
                <w:tab w:val="center" w:pos="4680"/>
              </w:tabs>
              <w:suppressAutoHyphens/>
              <w:jc w:val="center"/>
              <w:rPr>
                <w:rFonts w:ascii="Arial" w:hAnsi="Arial" w:cs="Arial"/>
                <w:szCs w:val="24"/>
                <w:u w:val="double"/>
              </w:rPr>
            </w:pPr>
            <w:r w:rsidRPr="00350C7B">
              <w:rPr>
                <w:rFonts w:ascii="Arial" w:hAnsi="Arial" w:cs="Arial"/>
                <w:szCs w:val="24"/>
                <w:u w:val="double"/>
              </w:rPr>
              <w:t xml:space="preserve">$ </w:t>
            </w:r>
            <w:r w:rsidR="00530A28" w:rsidRPr="00350C7B">
              <w:rPr>
                <w:rFonts w:ascii="Arial" w:hAnsi="Arial" w:cs="Arial"/>
                <w:szCs w:val="24"/>
                <w:u w:val="double"/>
              </w:rPr>
              <w:t xml:space="preserve"> 58,834,764</w:t>
            </w:r>
            <w:r w:rsidRPr="00350C7B">
              <w:rPr>
                <w:rFonts w:ascii="Arial" w:hAnsi="Arial" w:cs="Arial"/>
                <w:szCs w:val="24"/>
                <w:u w:val="double"/>
              </w:rPr>
              <w:t xml:space="preserve">     </w:t>
            </w:r>
          </w:p>
        </w:tc>
        <w:tc>
          <w:tcPr>
            <w:tcW w:w="270" w:type="dxa"/>
          </w:tcPr>
          <w:p w:rsidR="00A12344" w:rsidRPr="00350C7B" w:rsidRDefault="00A12344" w:rsidP="009A7AD7">
            <w:pPr>
              <w:tabs>
                <w:tab w:val="center" w:pos="4680"/>
              </w:tabs>
              <w:suppressAutoHyphens/>
              <w:jc w:val="center"/>
              <w:rPr>
                <w:rFonts w:ascii="Arial" w:hAnsi="Arial" w:cs="Arial"/>
                <w:szCs w:val="24"/>
                <w:u w:val="double"/>
              </w:rPr>
            </w:pPr>
          </w:p>
        </w:tc>
        <w:tc>
          <w:tcPr>
            <w:tcW w:w="2070" w:type="dxa"/>
            <w:vAlign w:val="center"/>
          </w:tcPr>
          <w:p w:rsidR="00A12344" w:rsidRPr="00350C7B" w:rsidRDefault="00A12344" w:rsidP="009A7AD7">
            <w:pPr>
              <w:tabs>
                <w:tab w:val="center" w:pos="4680"/>
              </w:tabs>
              <w:suppressAutoHyphens/>
              <w:ind w:right="162"/>
              <w:jc w:val="right"/>
              <w:rPr>
                <w:rFonts w:ascii="Arial" w:hAnsi="Arial" w:cs="Arial"/>
                <w:szCs w:val="24"/>
                <w:u w:val="double"/>
              </w:rPr>
            </w:pPr>
            <w:r w:rsidRPr="00350C7B">
              <w:rPr>
                <w:rFonts w:ascii="Arial" w:hAnsi="Arial" w:cs="Arial"/>
                <w:szCs w:val="24"/>
              </w:rPr>
              <w:t xml:space="preserve">  </w:t>
            </w:r>
            <w:r w:rsidRPr="00350C7B">
              <w:rPr>
                <w:rFonts w:ascii="Arial" w:hAnsi="Arial" w:cs="Arial"/>
                <w:szCs w:val="24"/>
                <w:u w:val="double"/>
              </w:rPr>
              <w:t>$</w:t>
            </w:r>
            <w:r w:rsidR="00E2330F">
              <w:rPr>
                <w:rFonts w:ascii="Arial" w:hAnsi="Arial" w:cs="Arial"/>
                <w:szCs w:val="24"/>
                <w:u w:val="double"/>
              </w:rPr>
              <w:t xml:space="preserve"> </w:t>
            </w:r>
            <w:r w:rsidR="00940914" w:rsidRPr="00350C7B">
              <w:rPr>
                <w:rFonts w:ascii="Arial" w:hAnsi="Arial" w:cs="Arial"/>
                <w:szCs w:val="24"/>
                <w:u w:val="double"/>
              </w:rPr>
              <w:t xml:space="preserve">  </w:t>
            </w:r>
            <w:r w:rsidR="003A7BD5" w:rsidRPr="00350C7B">
              <w:rPr>
                <w:rFonts w:ascii="Arial" w:hAnsi="Arial" w:cs="Arial"/>
                <w:szCs w:val="24"/>
                <w:u w:val="double"/>
              </w:rPr>
              <w:t>5,787,329</w:t>
            </w:r>
          </w:p>
        </w:tc>
      </w:tr>
      <w:tr w:rsidR="00A12344" w:rsidRPr="00350C7B" w:rsidTr="009A7AD7">
        <w:trPr>
          <w:trHeight w:val="279"/>
        </w:trPr>
        <w:tc>
          <w:tcPr>
            <w:tcW w:w="2150" w:type="dxa"/>
          </w:tcPr>
          <w:p w:rsidR="00A12344" w:rsidRPr="00350C7B" w:rsidRDefault="00A12344" w:rsidP="009A7AD7">
            <w:pPr>
              <w:rPr>
                <w:rFonts w:ascii="Arial" w:hAnsi="Arial" w:cs="Arial"/>
                <w:bCs/>
                <w:szCs w:val="24"/>
              </w:rPr>
            </w:pPr>
          </w:p>
        </w:tc>
        <w:tc>
          <w:tcPr>
            <w:tcW w:w="236" w:type="dxa"/>
          </w:tcPr>
          <w:p w:rsidR="00A12344" w:rsidRPr="00350C7B" w:rsidRDefault="00A12344" w:rsidP="009A7AD7">
            <w:pPr>
              <w:tabs>
                <w:tab w:val="center" w:pos="4680"/>
              </w:tabs>
              <w:suppressAutoHyphens/>
              <w:rPr>
                <w:rFonts w:ascii="Arial" w:hAnsi="Arial" w:cs="Arial"/>
                <w:szCs w:val="24"/>
              </w:rPr>
            </w:pPr>
          </w:p>
        </w:tc>
        <w:tc>
          <w:tcPr>
            <w:tcW w:w="2312" w:type="dxa"/>
          </w:tcPr>
          <w:p w:rsidR="00A12344" w:rsidRPr="00350C7B" w:rsidRDefault="00A12344" w:rsidP="009A7AD7">
            <w:pPr>
              <w:tabs>
                <w:tab w:val="center" w:pos="4680"/>
              </w:tabs>
              <w:suppressAutoHyphens/>
              <w:rPr>
                <w:rFonts w:ascii="Arial" w:hAnsi="Arial" w:cs="Arial"/>
                <w:szCs w:val="24"/>
              </w:rPr>
            </w:pPr>
          </w:p>
        </w:tc>
        <w:tc>
          <w:tcPr>
            <w:tcW w:w="270" w:type="dxa"/>
          </w:tcPr>
          <w:p w:rsidR="00A12344" w:rsidRPr="00350C7B" w:rsidRDefault="00A12344" w:rsidP="009A7AD7">
            <w:pPr>
              <w:tabs>
                <w:tab w:val="center" w:pos="4680"/>
              </w:tabs>
              <w:suppressAutoHyphens/>
              <w:rPr>
                <w:rFonts w:ascii="Arial" w:hAnsi="Arial" w:cs="Arial"/>
                <w:szCs w:val="24"/>
              </w:rPr>
            </w:pPr>
          </w:p>
        </w:tc>
        <w:tc>
          <w:tcPr>
            <w:tcW w:w="2250" w:type="dxa"/>
          </w:tcPr>
          <w:p w:rsidR="00A12344" w:rsidRPr="00350C7B" w:rsidRDefault="00A12344" w:rsidP="009A7AD7">
            <w:pPr>
              <w:tabs>
                <w:tab w:val="center" w:pos="4680"/>
              </w:tabs>
              <w:suppressAutoHyphens/>
              <w:rPr>
                <w:rFonts w:ascii="Arial" w:hAnsi="Arial" w:cs="Arial"/>
                <w:szCs w:val="24"/>
              </w:rPr>
            </w:pPr>
          </w:p>
        </w:tc>
        <w:tc>
          <w:tcPr>
            <w:tcW w:w="270" w:type="dxa"/>
          </w:tcPr>
          <w:p w:rsidR="00A12344" w:rsidRPr="00350C7B" w:rsidRDefault="00A12344" w:rsidP="009A7AD7">
            <w:pPr>
              <w:tabs>
                <w:tab w:val="center" w:pos="4680"/>
              </w:tabs>
              <w:suppressAutoHyphens/>
              <w:rPr>
                <w:rFonts w:ascii="Arial" w:hAnsi="Arial" w:cs="Arial"/>
                <w:szCs w:val="24"/>
              </w:rPr>
            </w:pPr>
          </w:p>
        </w:tc>
        <w:tc>
          <w:tcPr>
            <w:tcW w:w="2070" w:type="dxa"/>
          </w:tcPr>
          <w:p w:rsidR="00A12344" w:rsidRPr="00350C7B" w:rsidRDefault="00A12344" w:rsidP="009A7AD7">
            <w:pPr>
              <w:tabs>
                <w:tab w:val="center" w:pos="4680"/>
              </w:tabs>
              <w:suppressAutoHyphens/>
              <w:rPr>
                <w:rFonts w:ascii="Arial" w:hAnsi="Arial" w:cs="Arial"/>
                <w:szCs w:val="24"/>
              </w:rPr>
            </w:pPr>
          </w:p>
        </w:tc>
      </w:tr>
    </w:tbl>
    <w:p w:rsidR="0024111D" w:rsidRPr="00350C7B" w:rsidRDefault="0024111D" w:rsidP="000A4866">
      <w:pPr>
        <w:tabs>
          <w:tab w:val="left" w:pos="360"/>
          <w:tab w:val="center" w:pos="4680"/>
        </w:tabs>
        <w:suppressAutoHyphens/>
        <w:rPr>
          <w:rFonts w:ascii="Arial" w:hAnsi="Arial" w:cs="Arial"/>
          <w:szCs w:val="24"/>
        </w:rPr>
      </w:pPr>
    </w:p>
    <w:p w:rsidR="009A7AD7" w:rsidRDefault="009A7AD7" w:rsidP="000A4866">
      <w:pPr>
        <w:tabs>
          <w:tab w:val="left" w:pos="360"/>
          <w:tab w:val="center" w:pos="4680"/>
        </w:tabs>
        <w:suppressAutoHyphens/>
        <w:rPr>
          <w:rFonts w:ascii="Arial" w:hAnsi="Arial" w:cs="Arial"/>
          <w:szCs w:val="24"/>
        </w:rPr>
      </w:pPr>
    </w:p>
    <w:p w:rsidR="000A4866" w:rsidRPr="00350C7B" w:rsidRDefault="0036491D" w:rsidP="000A4866">
      <w:pPr>
        <w:tabs>
          <w:tab w:val="left" w:pos="360"/>
          <w:tab w:val="center" w:pos="4680"/>
        </w:tabs>
        <w:suppressAutoHyphens/>
        <w:rPr>
          <w:rFonts w:ascii="Arial" w:hAnsi="Arial" w:cs="Arial"/>
          <w:szCs w:val="24"/>
        </w:rPr>
      </w:pPr>
      <w:r w:rsidRPr="00350C7B">
        <w:rPr>
          <w:rFonts w:ascii="Arial" w:hAnsi="Arial" w:cs="Arial"/>
          <w:szCs w:val="24"/>
        </w:rPr>
        <w:t xml:space="preserve"> * </w:t>
      </w:r>
      <w:r w:rsidR="009B4530">
        <w:rPr>
          <w:rFonts w:ascii="Arial" w:hAnsi="Arial" w:cs="Arial"/>
          <w:szCs w:val="24"/>
        </w:rPr>
        <w:t xml:space="preserve">- </w:t>
      </w:r>
      <w:r w:rsidR="000A4866" w:rsidRPr="00350C7B">
        <w:rPr>
          <w:rFonts w:ascii="Arial" w:hAnsi="Arial" w:cs="Arial"/>
          <w:szCs w:val="24"/>
        </w:rPr>
        <w:t xml:space="preserve">As reported to the Commission at Docket No. </w:t>
      </w:r>
      <w:proofErr w:type="gramStart"/>
      <w:r w:rsidR="000A4866" w:rsidRPr="00350C7B">
        <w:rPr>
          <w:rFonts w:ascii="Arial" w:hAnsi="Arial" w:cs="Arial"/>
          <w:szCs w:val="24"/>
        </w:rPr>
        <w:t>M-201</w:t>
      </w:r>
      <w:r w:rsidR="00DD4956" w:rsidRPr="00350C7B">
        <w:rPr>
          <w:rFonts w:ascii="Arial" w:hAnsi="Arial" w:cs="Arial"/>
          <w:szCs w:val="24"/>
        </w:rPr>
        <w:t>3</w:t>
      </w:r>
      <w:r w:rsidR="000A4866" w:rsidRPr="00350C7B">
        <w:rPr>
          <w:rFonts w:ascii="Arial" w:hAnsi="Arial" w:cs="Arial"/>
          <w:szCs w:val="24"/>
        </w:rPr>
        <w:t>-</w:t>
      </w:r>
      <w:r w:rsidR="00DD4956" w:rsidRPr="00350C7B">
        <w:rPr>
          <w:rFonts w:ascii="Arial" w:hAnsi="Arial" w:cs="Arial"/>
          <w:szCs w:val="24"/>
        </w:rPr>
        <w:t>2397684</w:t>
      </w:r>
      <w:r w:rsidR="000A4866" w:rsidRPr="00350C7B">
        <w:rPr>
          <w:rFonts w:ascii="Arial" w:hAnsi="Arial" w:cs="Arial"/>
          <w:szCs w:val="24"/>
        </w:rPr>
        <w:t>.</w:t>
      </w:r>
      <w:proofErr w:type="gramEnd"/>
    </w:p>
    <w:p w:rsidR="00940914" w:rsidRPr="00350C7B" w:rsidRDefault="00940914" w:rsidP="0036491D">
      <w:pPr>
        <w:suppressAutoHyphens/>
        <w:ind w:left="270" w:hanging="270"/>
        <w:rPr>
          <w:rFonts w:ascii="Arial" w:hAnsi="Arial" w:cs="Arial"/>
          <w:szCs w:val="24"/>
        </w:rPr>
      </w:pPr>
    </w:p>
    <w:p w:rsidR="00940914" w:rsidRPr="00350C7B" w:rsidRDefault="00940914" w:rsidP="00940914">
      <w:pPr>
        <w:tabs>
          <w:tab w:val="center" w:pos="4680"/>
        </w:tabs>
        <w:suppressAutoHyphens/>
        <w:rPr>
          <w:rFonts w:ascii="Arial" w:hAnsi="Arial" w:cs="Arial"/>
          <w:szCs w:val="24"/>
        </w:rPr>
      </w:pPr>
      <w:r w:rsidRPr="00350C7B">
        <w:rPr>
          <w:rFonts w:ascii="Arial" w:hAnsi="Arial" w:cs="Arial"/>
          <w:szCs w:val="24"/>
        </w:rPr>
        <w:t xml:space="preserve">    Notes to the Financial Statements are an integral part of this report.</w:t>
      </w:r>
    </w:p>
    <w:p w:rsidR="0031644D" w:rsidRPr="00350C7B" w:rsidRDefault="00D9515C" w:rsidP="002A3F41">
      <w:pPr>
        <w:pStyle w:val="Heading1"/>
        <w:rPr>
          <w:rFonts w:ascii="Arial" w:hAnsi="Arial" w:cs="Arial"/>
          <w:sz w:val="26"/>
          <w:szCs w:val="26"/>
          <w:u w:val="none"/>
        </w:rPr>
      </w:pPr>
      <w:r w:rsidRPr="00350C7B">
        <w:rPr>
          <w:rFonts w:ascii="Arial" w:hAnsi="Arial" w:cs="Arial"/>
          <w:sz w:val="26"/>
          <w:szCs w:val="26"/>
          <w:u w:val="none"/>
        </w:rPr>
        <w:lastRenderedPageBreak/>
        <w:t>PPL E</w:t>
      </w:r>
      <w:r w:rsidR="00C87256" w:rsidRPr="00350C7B">
        <w:rPr>
          <w:rFonts w:ascii="Arial" w:hAnsi="Arial" w:cs="Arial"/>
          <w:sz w:val="26"/>
          <w:szCs w:val="26"/>
          <w:u w:val="none"/>
        </w:rPr>
        <w:t>LECTRIC</w:t>
      </w:r>
      <w:r w:rsidRPr="00350C7B">
        <w:rPr>
          <w:rFonts w:ascii="Arial" w:hAnsi="Arial" w:cs="Arial"/>
          <w:sz w:val="26"/>
          <w:szCs w:val="26"/>
          <w:u w:val="none"/>
        </w:rPr>
        <w:t xml:space="preserve"> U</w:t>
      </w:r>
      <w:r w:rsidR="00C87256" w:rsidRPr="00350C7B">
        <w:rPr>
          <w:rFonts w:ascii="Arial" w:hAnsi="Arial" w:cs="Arial"/>
          <w:sz w:val="26"/>
          <w:szCs w:val="26"/>
          <w:u w:val="none"/>
        </w:rPr>
        <w:t>TILITIES</w:t>
      </w:r>
      <w:r w:rsidRPr="00350C7B">
        <w:rPr>
          <w:rFonts w:ascii="Arial" w:hAnsi="Arial" w:cs="Arial"/>
          <w:sz w:val="26"/>
          <w:szCs w:val="26"/>
          <w:u w:val="none"/>
        </w:rPr>
        <w:t xml:space="preserve"> C</w:t>
      </w:r>
      <w:r w:rsidR="00C87256" w:rsidRPr="00350C7B">
        <w:rPr>
          <w:rFonts w:ascii="Arial" w:hAnsi="Arial" w:cs="Arial"/>
          <w:sz w:val="26"/>
          <w:szCs w:val="26"/>
          <w:u w:val="none"/>
        </w:rPr>
        <w:t>ORPORATION</w:t>
      </w:r>
    </w:p>
    <w:p w:rsidR="0031644D" w:rsidRPr="00350C7B" w:rsidRDefault="0031644D" w:rsidP="00245AE1">
      <w:pPr>
        <w:pStyle w:val="Heading1"/>
        <w:rPr>
          <w:rFonts w:ascii="Arial" w:hAnsi="Arial" w:cs="Arial"/>
          <w:sz w:val="26"/>
          <w:szCs w:val="26"/>
          <w:u w:val="none"/>
        </w:rPr>
      </w:pPr>
    </w:p>
    <w:p w:rsidR="005D711E" w:rsidRPr="00350C7B" w:rsidRDefault="005D711E" w:rsidP="00245AE1">
      <w:pPr>
        <w:pStyle w:val="Heading1"/>
        <w:rPr>
          <w:rFonts w:ascii="Arial" w:hAnsi="Arial" w:cs="Arial"/>
          <w:sz w:val="26"/>
          <w:szCs w:val="26"/>
          <w:u w:val="none"/>
        </w:rPr>
      </w:pPr>
      <w:r w:rsidRPr="00350C7B">
        <w:rPr>
          <w:rFonts w:ascii="Arial" w:hAnsi="Arial" w:cs="Arial"/>
          <w:sz w:val="26"/>
          <w:szCs w:val="26"/>
          <w:u w:val="none"/>
        </w:rPr>
        <w:t xml:space="preserve">Notes </w:t>
      </w:r>
      <w:r w:rsidR="00B86803" w:rsidRPr="00350C7B">
        <w:rPr>
          <w:rFonts w:ascii="Arial" w:hAnsi="Arial" w:cs="Arial"/>
          <w:sz w:val="26"/>
          <w:szCs w:val="26"/>
          <w:u w:val="none"/>
        </w:rPr>
        <w:t>t</w:t>
      </w:r>
      <w:r w:rsidRPr="00350C7B">
        <w:rPr>
          <w:rFonts w:ascii="Arial" w:hAnsi="Arial" w:cs="Arial"/>
          <w:sz w:val="26"/>
          <w:szCs w:val="26"/>
          <w:u w:val="none"/>
        </w:rPr>
        <w:t xml:space="preserve">o </w:t>
      </w:r>
      <w:r w:rsidR="00D84BBF" w:rsidRPr="00350C7B">
        <w:rPr>
          <w:rFonts w:ascii="Arial" w:hAnsi="Arial" w:cs="Arial"/>
          <w:sz w:val="26"/>
          <w:szCs w:val="26"/>
          <w:u w:val="none"/>
        </w:rPr>
        <w:t>t</w:t>
      </w:r>
      <w:r w:rsidRPr="00350C7B">
        <w:rPr>
          <w:rFonts w:ascii="Arial" w:hAnsi="Arial" w:cs="Arial"/>
          <w:sz w:val="26"/>
          <w:szCs w:val="26"/>
          <w:u w:val="none"/>
        </w:rPr>
        <w:t>he Financial Statements</w:t>
      </w:r>
    </w:p>
    <w:p w:rsidR="00B86803" w:rsidRPr="00350C7B" w:rsidRDefault="00B86803" w:rsidP="00B86803">
      <w:pPr>
        <w:tabs>
          <w:tab w:val="left" w:pos="360"/>
        </w:tabs>
        <w:jc w:val="both"/>
        <w:rPr>
          <w:rFonts w:ascii="Arial" w:hAnsi="Arial" w:cs="Arial"/>
          <w:b/>
          <w:szCs w:val="24"/>
          <w:u w:val="single"/>
        </w:rPr>
      </w:pPr>
    </w:p>
    <w:p w:rsidR="00B86803" w:rsidRPr="00350C7B" w:rsidRDefault="00B86803" w:rsidP="00B86803">
      <w:pPr>
        <w:tabs>
          <w:tab w:val="left" w:pos="360"/>
        </w:tabs>
        <w:jc w:val="both"/>
        <w:rPr>
          <w:rFonts w:ascii="Arial" w:hAnsi="Arial" w:cs="Arial"/>
          <w:b/>
          <w:szCs w:val="24"/>
          <w:u w:val="single"/>
        </w:rPr>
      </w:pPr>
      <w:r w:rsidRPr="00350C7B">
        <w:rPr>
          <w:rFonts w:ascii="Arial" w:hAnsi="Arial" w:cs="Arial"/>
          <w:b/>
          <w:szCs w:val="24"/>
          <w:u w:val="single"/>
        </w:rPr>
        <w:t>1 -</w:t>
      </w:r>
      <w:r w:rsidRPr="00350C7B">
        <w:rPr>
          <w:rFonts w:ascii="Arial" w:hAnsi="Arial" w:cs="Arial"/>
          <w:b/>
          <w:szCs w:val="24"/>
          <w:u w:val="single"/>
        </w:rPr>
        <w:tab/>
        <w:t>Condensed Statement</w:t>
      </w:r>
    </w:p>
    <w:p w:rsidR="00B86803" w:rsidRPr="00350C7B" w:rsidRDefault="00B86803" w:rsidP="00B86803">
      <w:pPr>
        <w:tabs>
          <w:tab w:val="left" w:pos="360"/>
        </w:tabs>
        <w:jc w:val="both"/>
        <w:rPr>
          <w:rFonts w:ascii="Arial" w:hAnsi="Arial" w:cs="Arial"/>
          <w:b/>
          <w:szCs w:val="24"/>
          <w:u w:val="single"/>
        </w:rPr>
      </w:pPr>
    </w:p>
    <w:p w:rsidR="00B8156D" w:rsidRPr="00B8156D" w:rsidRDefault="00B86803" w:rsidP="00B8156D">
      <w:pPr>
        <w:pStyle w:val="EndnoteText"/>
        <w:tabs>
          <w:tab w:val="left" w:pos="9180"/>
        </w:tabs>
        <w:suppressAutoHyphens/>
        <w:ind w:left="360"/>
        <w:rPr>
          <w:rFonts w:ascii="Arial" w:hAnsi="Arial" w:cs="Arial"/>
          <w:szCs w:val="26"/>
        </w:rPr>
      </w:pPr>
      <w:r w:rsidRPr="00350C7B">
        <w:rPr>
          <w:rFonts w:ascii="Arial" w:hAnsi="Arial" w:cs="Arial"/>
          <w:szCs w:val="24"/>
        </w:rPr>
        <w:t>The Statement</w:t>
      </w:r>
      <w:r w:rsidR="00063DA1" w:rsidRPr="00350C7B">
        <w:rPr>
          <w:rFonts w:ascii="Arial" w:hAnsi="Arial" w:cs="Arial"/>
          <w:szCs w:val="24"/>
        </w:rPr>
        <w:t xml:space="preserve">s </w:t>
      </w:r>
      <w:r w:rsidRPr="00350C7B">
        <w:rPr>
          <w:rFonts w:ascii="Arial" w:hAnsi="Arial" w:cs="Arial"/>
          <w:szCs w:val="24"/>
        </w:rPr>
        <w:t xml:space="preserve">of </w:t>
      </w:r>
      <w:r w:rsidR="00063DA1" w:rsidRPr="00350C7B">
        <w:rPr>
          <w:rFonts w:ascii="Arial" w:hAnsi="Arial" w:cs="Arial"/>
          <w:szCs w:val="24"/>
        </w:rPr>
        <w:t xml:space="preserve">USR </w:t>
      </w:r>
      <w:r w:rsidRPr="00350C7B">
        <w:rPr>
          <w:rFonts w:ascii="Arial" w:hAnsi="Arial" w:cs="Arial"/>
          <w:szCs w:val="24"/>
        </w:rPr>
        <w:t>Over</w:t>
      </w:r>
      <w:proofErr w:type="gramStart"/>
      <w:r w:rsidRPr="00350C7B">
        <w:rPr>
          <w:rFonts w:ascii="Arial" w:hAnsi="Arial" w:cs="Arial"/>
          <w:szCs w:val="24"/>
        </w:rPr>
        <w:t>/(</w:t>
      </w:r>
      <w:proofErr w:type="gramEnd"/>
      <w:r w:rsidRPr="00350C7B">
        <w:rPr>
          <w:rFonts w:ascii="Arial" w:hAnsi="Arial" w:cs="Arial"/>
          <w:szCs w:val="24"/>
        </w:rPr>
        <w:t xml:space="preserve">Under) Collections </w:t>
      </w:r>
      <w:r w:rsidRPr="00350C7B">
        <w:rPr>
          <w:rFonts w:ascii="Arial" w:hAnsi="Arial" w:cs="Arial"/>
          <w:szCs w:val="26"/>
        </w:rPr>
        <w:t>presented in this</w:t>
      </w:r>
      <w:r w:rsidR="00063DA1" w:rsidRPr="00350C7B">
        <w:rPr>
          <w:rFonts w:ascii="Arial" w:hAnsi="Arial" w:cs="Arial"/>
          <w:szCs w:val="26"/>
        </w:rPr>
        <w:t xml:space="preserve"> report are</w:t>
      </w:r>
      <w:r w:rsidRPr="00350C7B">
        <w:rPr>
          <w:rFonts w:ascii="Arial" w:hAnsi="Arial" w:cs="Arial"/>
          <w:szCs w:val="26"/>
        </w:rPr>
        <w:t xml:space="preserve"> condensed from the officially filed statement</w:t>
      </w:r>
      <w:r w:rsidR="00063DA1" w:rsidRPr="00350C7B">
        <w:rPr>
          <w:rFonts w:ascii="Arial" w:hAnsi="Arial" w:cs="Arial"/>
          <w:szCs w:val="26"/>
        </w:rPr>
        <w:t>s</w:t>
      </w:r>
      <w:r w:rsidRPr="00350C7B">
        <w:rPr>
          <w:rFonts w:ascii="Arial" w:hAnsi="Arial" w:cs="Arial"/>
          <w:szCs w:val="26"/>
        </w:rPr>
        <w:t xml:space="preserve"> for the purpose of clarity.  The audit was conducted on </w:t>
      </w:r>
      <w:r w:rsidRPr="00350C7B">
        <w:rPr>
          <w:rFonts w:ascii="Arial" w:hAnsi="Arial" w:cs="Arial"/>
          <w:szCs w:val="24"/>
        </w:rPr>
        <w:t xml:space="preserve">PPL Electric Utilities Corporation’s (PPL or Company) </w:t>
      </w:r>
      <w:r w:rsidRPr="00350C7B">
        <w:rPr>
          <w:rFonts w:ascii="Arial" w:hAnsi="Arial" w:cs="Arial"/>
          <w:szCs w:val="26"/>
        </w:rPr>
        <w:t>officially filed 1307(e) statement</w:t>
      </w:r>
      <w:r w:rsidR="00063DA1" w:rsidRPr="00350C7B">
        <w:rPr>
          <w:rFonts w:ascii="Arial" w:hAnsi="Arial" w:cs="Arial"/>
          <w:szCs w:val="26"/>
        </w:rPr>
        <w:t>s</w:t>
      </w:r>
      <w:r w:rsidRPr="00350C7B">
        <w:rPr>
          <w:rFonts w:ascii="Arial" w:hAnsi="Arial" w:cs="Arial"/>
          <w:szCs w:val="26"/>
        </w:rPr>
        <w:t xml:space="preserve"> submitted to the </w:t>
      </w:r>
      <w:r w:rsidR="00C415AC">
        <w:rPr>
          <w:rFonts w:ascii="Arial" w:hAnsi="Arial" w:cs="Arial"/>
          <w:szCs w:val="26"/>
        </w:rPr>
        <w:t xml:space="preserve">Pennsylvania Public Utility </w:t>
      </w:r>
      <w:r w:rsidR="00C415AC" w:rsidRPr="007D5DFB">
        <w:rPr>
          <w:rFonts w:ascii="Arial" w:hAnsi="Arial" w:cs="Arial"/>
          <w:szCs w:val="26"/>
        </w:rPr>
        <w:t>Commission</w:t>
      </w:r>
      <w:r w:rsidR="00C415AC">
        <w:rPr>
          <w:rFonts w:ascii="Arial" w:hAnsi="Arial" w:cs="Arial"/>
          <w:szCs w:val="26"/>
        </w:rPr>
        <w:t xml:space="preserve"> (PUC or Comm</w:t>
      </w:r>
      <w:r w:rsidR="00C415AC" w:rsidRPr="007D5DFB">
        <w:rPr>
          <w:rFonts w:ascii="Arial" w:hAnsi="Arial" w:cs="Arial"/>
          <w:szCs w:val="26"/>
        </w:rPr>
        <w:t>ission</w:t>
      </w:r>
      <w:r w:rsidR="00C415AC">
        <w:rPr>
          <w:rFonts w:ascii="Arial" w:hAnsi="Arial" w:cs="Arial"/>
          <w:szCs w:val="26"/>
        </w:rPr>
        <w:t xml:space="preserve">) </w:t>
      </w:r>
      <w:r w:rsidR="00AE5950">
        <w:rPr>
          <w:rFonts w:ascii="Arial" w:hAnsi="Arial" w:cs="Arial"/>
          <w:szCs w:val="24"/>
        </w:rPr>
        <w:t xml:space="preserve">in accordance with </w:t>
      </w:r>
      <w:r w:rsidR="00AE5950" w:rsidRPr="005F4E56">
        <w:rPr>
          <w:rFonts w:ascii="Arial" w:hAnsi="Arial" w:cs="Arial"/>
          <w:szCs w:val="24"/>
        </w:rPr>
        <w:t>66 </w:t>
      </w:r>
      <w:proofErr w:type="spellStart"/>
      <w:r w:rsidR="00AE5950" w:rsidRPr="005F4E56">
        <w:rPr>
          <w:rFonts w:ascii="Arial" w:hAnsi="Arial" w:cs="Arial"/>
          <w:szCs w:val="24"/>
        </w:rPr>
        <w:t>Pa.C.S</w:t>
      </w:r>
      <w:proofErr w:type="spellEnd"/>
      <w:r w:rsidR="00AE5950" w:rsidRPr="005F4E56">
        <w:rPr>
          <w:rFonts w:ascii="Arial" w:hAnsi="Arial" w:cs="Arial"/>
          <w:szCs w:val="24"/>
        </w:rPr>
        <w:t>. § 1307(e</w:t>
      </w:r>
      <w:proofErr w:type="gramStart"/>
      <w:r w:rsidR="00AE5950" w:rsidRPr="005F4E56">
        <w:rPr>
          <w:rFonts w:ascii="Arial" w:hAnsi="Arial" w:cs="Arial"/>
          <w:szCs w:val="24"/>
        </w:rPr>
        <w:t>)(</w:t>
      </w:r>
      <w:proofErr w:type="gramEnd"/>
      <w:r w:rsidR="00AE5950" w:rsidRPr="005F4E56">
        <w:rPr>
          <w:rFonts w:ascii="Arial" w:hAnsi="Arial" w:cs="Arial"/>
          <w:szCs w:val="24"/>
        </w:rPr>
        <w:t>1) of the Public Utility Code</w:t>
      </w:r>
      <w:r w:rsidRPr="00350C7B">
        <w:rPr>
          <w:rFonts w:ascii="Arial" w:hAnsi="Arial" w:cs="Arial"/>
          <w:szCs w:val="26"/>
        </w:rPr>
        <w:t xml:space="preserve"> on </w:t>
      </w:r>
      <w:r w:rsidR="00063DA1" w:rsidRPr="00350C7B">
        <w:rPr>
          <w:rFonts w:ascii="Arial" w:hAnsi="Arial" w:cs="Arial"/>
          <w:szCs w:val="26"/>
        </w:rPr>
        <w:t>December 1</w:t>
      </w:r>
      <w:r w:rsidR="00571CD5" w:rsidRPr="00350C7B">
        <w:rPr>
          <w:rFonts w:ascii="Arial" w:hAnsi="Arial" w:cs="Arial"/>
          <w:szCs w:val="26"/>
        </w:rPr>
        <w:t>9</w:t>
      </w:r>
      <w:r w:rsidR="00063DA1" w:rsidRPr="00350C7B">
        <w:rPr>
          <w:rFonts w:ascii="Arial" w:hAnsi="Arial" w:cs="Arial"/>
          <w:szCs w:val="26"/>
        </w:rPr>
        <w:t>, 201</w:t>
      </w:r>
      <w:r w:rsidR="00571CD5" w:rsidRPr="00350C7B">
        <w:rPr>
          <w:rFonts w:ascii="Arial" w:hAnsi="Arial" w:cs="Arial"/>
          <w:szCs w:val="26"/>
        </w:rPr>
        <w:t>4</w:t>
      </w:r>
      <w:r w:rsidR="00063DA1" w:rsidRPr="00350C7B">
        <w:rPr>
          <w:rFonts w:ascii="Arial" w:hAnsi="Arial" w:cs="Arial"/>
          <w:szCs w:val="26"/>
        </w:rPr>
        <w:t xml:space="preserve"> and December 1</w:t>
      </w:r>
      <w:r w:rsidR="00571CD5" w:rsidRPr="00350C7B">
        <w:rPr>
          <w:rFonts w:ascii="Arial" w:hAnsi="Arial" w:cs="Arial"/>
          <w:szCs w:val="26"/>
        </w:rPr>
        <w:t>7</w:t>
      </w:r>
      <w:r w:rsidR="00063DA1" w:rsidRPr="00350C7B">
        <w:rPr>
          <w:rFonts w:ascii="Arial" w:hAnsi="Arial" w:cs="Arial"/>
          <w:szCs w:val="26"/>
        </w:rPr>
        <w:t>,</w:t>
      </w:r>
      <w:r w:rsidRPr="00350C7B">
        <w:rPr>
          <w:rFonts w:ascii="Arial" w:hAnsi="Arial" w:cs="Arial"/>
          <w:szCs w:val="26"/>
        </w:rPr>
        <w:t xml:space="preserve"> 201</w:t>
      </w:r>
      <w:r w:rsidR="00571CD5" w:rsidRPr="00350C7B">
        <w:rPr>
          <w:rFonts w:ascii="Arial" w:hAnsi="Arial" w:cs="Arial"/>
          <w:szCs w:val="26"/>
        </w:rPr>
        <w:t>3</w:t>
      </w:r>
      <w:r w:rsidRPr="00350C7B">
        <w:rPr>
          <w:rFonts w:ascii="Arial" w:hAnsi="Arial" w:cs="Arial"/>
          <w:szCs w:val="26"/>
        </w:rPr>
        <w:t xml:space="preserve"> and </w:t>
      </w:r>
      <w:r w:rsidR="00063DA1" w:rsidRPr="00350C7B">
        <w:rPr>
          <w:rFonts w:ascii="Arial" w:hAnsi="Arial" w:cs="Arial"/>
          <w:szCs w:val="26"/>
        </w:rPr>
        <w:t>are</w:t>
      </w:r>
      <w:r w:rsidR="00B8156D">
        <w:rPr>
          <w:rFonts w:ascii="Arial" w:hAnsi="Arial" w:cs="Arial"/>
          <w:szCs w:val="26"/>
        </w:rPr>
        <w:t xml:space="preserve"> available at Docket No</w:t>
      </w:r>
      <w:r w:rsidR="009E21F1">
        <w:rPr>
          <w:rFonts w:ascii="Arial" w:hAnsi="Arial" w:cs="Arial"/>
          <w:szCs w:val="26"/>
        </w:rPr>
        <w:t>s</w:t>
      </w:r>
      <w:r w:rsidR="00B8156D">
        <w:rPr>
          <w:rFonts w:ascii="Arial" w:hAnsi="Arial" w:cs="Arial"/>
          <w:szCs w:val="26"/>
        </w:rPr>
        <w:t>.</w:t>
      </w:r>
      <w:r w:rsidR="009E21F1">
        <w:rPr>
          <w:rFonts w:ascii="Arial" w:hAnsi="Arial" w:cs="Arial"/>
          <w:szCs w:val="26"/>
        </w:rPr>
        <w:t xml:space="preserve"> </w:t>
      </w:r>
      <w:proofErr w:type="gramStart"/>
      <w:r w:rsidRPr="00350C7B">
        <w:rPr>
          <w:rFonts w:ascii="Arial" w:hAnsi="Arial" w:cs="Arial"/>
          <w:szCs w:val="26"/>
        </w:rPr>
        <w:t>M</w:t>
      </w:r>
      <w:r w:rsidRPr="00350C7B">
        <w:rPr>
          <w:rFonts w:ascii="Arial" w:hAnsi="Arial" w:cs="Arial"/>
          <w:szCs w:val="26"/>
        </w:rPr>
        <w:noBreakHyphen/>
        <w:t>201</w:t>
      </w:r>
      <w:r w:rsidR="00571CD5" w:rsidRPr="00350C7B">
        <w:rPr>
          <w:rFonts w:ascii="Arial" w:hAnsi="Arial" w:cs="Arial"/>
          <w:szCs w:val="26"/>
        </w:rPr>
        <w:t>4</w:t>
      </w:r>
      <w:r w:rsidRPr="00350C7B">
        <w:rPr>
          <w:rFonts w:ascii="Arial" w:hAnsi="Arial" w:cs="Arial"/>
          <w:szCs w:val="26"/>
        </w:rPr>
        <w:t>-</w:t>
      </w:r>
      <w:r w:rsidR="00571CD5" w:rsidRPr="00350C7B">
        <w:rPr>
          <w:rFonts w:ascii="Arial" w:hAnsi="Arial" w:cs="Arial"/>
          <w:szCs w:val="26"/>
        </w:rPr>
        <w:t>245</w:t>
      </w:r>
      <w:r w:rsidR="00A60ADF">
        <w:rPr>
          <w:rFonts w:ascii="Arial" w:hAnsi="Arial" w:cs="Arial"/>
          <w:szCs w:val="26"/>
        </w:rPr>
        <w:t>9227</w:t>
      </w:r>
      <w:r w:rsidR="00063DA1" w:rsidRPr="00350C7B">
        <w:rPr>
          <w:rFonts w:ascii="Arial" w:hAnsi="Arial" w:cs="Arial"/>
          <w:szCs w:val="24"/>
        </w:rPr>
        <w:t xml:space="preserve"> and M</w:t>
      </w:r>
      <w:r w:rsidR="0060472E">
        <w:rPr>
          <w:rFonts w:ascii="Arial" w:hAnsi="Arial" w:cs="Arial"/>
          <w:szCs w:val="24"/>
        </w:rPr>
        <w:noBreakHyphen/>
      </w:r>
      <w:r w:rsidR="00063DA1" w:rsidRPr="00350C7B">
        <w:rPr>
          <w:rFonts w:ascii="Arial" w:hAnsi="Arial" w:cs="Arial"/>
          <w:szCs w:val="24"/>
        </w:rPr>
        <w:t>201</w:t>
      </w:r>
      <w:r w:rsidR="00571CD5" w:rsidRPr="00350C7B">
        <w:rPr>
          <w:rFonts w:ascii="Arial" w:hAnsi="Arial" w:cs="Arial"/>
          <w:szCs w:val="24"/>
        </w:rPr>
        <w:t>3</w:t>
      </w:r>
      <w:r w:rsidR="0060472E">
        <w:rPr>
          <w:rFonts w:ascii="Arial" w:hAnsi="Arial" w:cs="Arial"/>
          <w:szCs w:val="24"/>
        </w:rPr>
        <w:noBreakHyphen/>
      </w:r>
      <w:r w:rsidR="00571CD5" w:rsidRPr="00350C7B">
        <w:rPr>
          <w:rFonts w:ascii="Arial" w:hAnsi="Arial" w:cs="Arial"/>
          <w:szCs w:val="24"/>
        </w:rPr>
        <w:t>2397684</w:t>
      </w:r>
      <w:r w:rsidR="00063DA1" w:rsidRPr="00350C7B">
        <w:rPr>
          <w:rFonts w:ascii="Arial" w:hAnsi="Arial" w:cs="Arial"/>
          <w:szCs w:val="24"/>
        </w:rPr>
        <w:t>,</w:t>
      </w:r>
      <w:r w:rsidR="00373558" w:rsidRPr="00350C7B">
        <w:rPr>
          <w:rFonts w:ascii="Arial" w:hAnsi="Arial" w:cs="Arial"/>
          <w:szCs w:val="24"/>
        </w:rPr>
        <w:t xml:space="preserve"> </w:t>
      </w:r>
      <w:r w:rsidR="00063DA1" w:rsidRPr="00350C7B">
        <w:rPr>
          <w:rFonts w:ascii="Arial" w:hAnsi="Arial" w:cs="Arial"/>
          <w:szCs w:val="24"/>
        </w:rPr>
        <w:t>respectively,</w:t>
      </w:r>
      <w:r w:rsidRPr="00350C7B">
        <w:rPr>
          <w:rFonts w:ascii="Arial" w:hAnsi="Arial" w:cs="Arial"/>
          <w:szCs w:val="26"/>
        </w:rPr>
        <w:t xml:space="preserve"> via http://www.puc.pa.gov.</w:t>
      </w:r>
      <w:proofErr w:type="gramEnd"/>
    </w:p>
    <w:p w:rsidR="00B8156D" w:rsidRPr="00350C7B" w:rsidRDefault="00B8156D" w:rsidP="00245AE1">
      <w:pPr>
        <w:tabs>
          <w:tab w:val="center" w:pos="4680"/>
        </w:tabs>
        <w:suppressAutoHyphens/>
        <w:outlineLvl w:val="0"/>
        <w:rPr>
          <w:rFonts w:ascii="Arial" w:hAnsi="Arial" w:cs="Arial"/>
          <w:b/>
          <w:szCs w:val="24"/>
        </w:rPr>
      </w:pPr>
    </w:p>
    <w:p w:rsidR="00C82D14" w:rsidRPr="00350C7B" w:rsidRDefault="00F901D2" w:rsidP="00C82D14">
      <w:pPr>
        <w:tabs>
          <w:tab w:val="left" w:pos="360"/>
        </w:tabs>
        <w:jc w:val="both"/>
        <w:rPr>
          <w:rFonts w:ascii="Arial" w:hAnsi="Arial" w:cs="Arial"/>
          <w:b/>
          <w:szCs w:val="24"/>
          <w:u w:val="single"/>
        </w:rPr>
      </w:pPr>
      <w:r w:rsidRPr="00350C7B">
        <w:rPr>
          <w:rFonts w:ascii="Arial" w:hAnsi="Arial" w:cs="Arial"/>
          <w:b/>
          <w:szCs w:val="24"/>
          <w:u w:val="single"/>
        </w:rPr>
        <w:t>2</w:t>
      </w:r>
      <w:r w:rsidR="00C82D14" w:rsidRPr="00350C7B">
        <w:rPr>
          <w:rFonts w:ascii="Arial" w:hAnsi="Arial" w:cs="Arial"/>
          <w:b/>
          <w:szCs w:val="24"/>
          <w:u w:val="single"/>
        </w:rPr>
        <w:t xml:space="preserve"> -</w:t>
      </w:r>
      <w:r w:rsidR="00C82D14" w:rsidRPr="00350C7B">
        <w:rPr>
          <w:rFonts w:ascii="Arial" w:hAnsi="Arial" w:cs="Arial"/>
          <w:b/>
          <w:szCs w:val="24"/>
          <w:u w:val="single"/>
        </w:rPr>
        <w:tab/>
      </w:r>
      <w:r w:rsidR="00D67DD5">
        <w:rPr>
          <w:rFonts w:ascii="Arial" w:hAnsi="Arial" w:cs="Arial"/>
          <w:b/>
          <w:szCs w:val="24"/>
          <w:u w:val="single"/>
        </w:rPr>
        <w:t>USR</w:t>
      </w:r>
      <w:r w:rsidR="00B52A52" w:rsidRPr="00350C7B">
        <w:rPr>
          <w:rFonts w:ascii="Arial" w:hAnsi="Arial" w:cs="Arial"/>
          <w:b/>
          <w:szCs w:val="24"/>
          <w:u w:val="single"/>
        </w:rPr>
        <w:t xml:space="preserve"> Revenue</w:t>
      </w:r>
      <w:r w:rsidR="003E261A" w:rsidRPr="00350C7B">
        <w:rPr>
          <w:rFonts w:ascii="Arial" w:hAnsi="Arial" w:cs="Arial"/>
          <w:b/>
          <w:szCs w:val="24"/>
          <w:u w:val="single"/>
        </w:rPr>
        <w:t>s</w:t>
      </w:r>
    </w:p>
    <w:p w:rsidR="00C82D14" w:rsidRPr="00350C7B" w:rsidRDefault="00C82D14" w:rsidP="00C82D14">
      <w:pPr>
        <w:tabs>
          <w:tab w:val="left" w:pos="360"/>
        </w:tabs>
        <w:jc w:val="both"/>
        <w:rPr>
          <w:rFonts w:ascii="Arial" w:hAnsi="Arial" w:cs="Arial"/>
          <w:b/>
          <w:szCs w:val="24"/>
          <w:u w:val="single"/>
        </w:rPr>
      </w:pPr>
    </w:p>
    <w:p w:rsidR="00A46D64" w:rsidRPr="00350C7B" w:rsidRDefault="00947067" w:rsidP="00C82D14">
      <w:pPr>
        <w:tabs>
          <w:tab w:val="left" w:pos="360"/>
        </w:tabs>
        <w:ind w:left="360"/>
        <w:rPr>
          <w:rFonts w:ascii="Arial" w:hAnsi="Arial" w:cs="Arial"/>
          <w:szCs w:val="24"/>
        </w:rPr>
      </w:pPr>
      <w:r>
        <w:rPr>
          <w:rFonts w:ascii="Arial" w:hAnsi="Arial" w:cs="Arial"/>
          <w:szCs w:val="24"/>
        </w:rPr>
        <w:t>USR</w:t>
      </w:r>
      <w:r w:rsidR="00A46D64" w:rsidRPr="00350C7B">
        <w:rPr>
          <w:rFonts w:ascii="Arial" w:hAnsi="Arial" w:cs="Arial"/>
          <w:szCs w:val="24"/>
        </w:rPr>
        <w:t xml:space="preserve"> Revenues are the amounts billed by PPL, excluding gross receipts tax, as a result of applying the approved tariff rate to each kilowatt-hour (kWh) of energy supplied to residential customers who take distribution service.  </w:t>
      </w:r>
    </w:p>
    <w:p w:rsidR="00C82D14" w:rsidRPr="00350C7B" w:rsidRDefault="00C82D14" w:rsidP="00C82D14">
      <w:pPr>
        <w:tabs>
          <w:tab w:val="left" w:pos="360"/>
        </w:tabs>
        <w:ind w:left="360"/>
        <w:rPr>
          <w:rFonts w:ascii="Arial" w:hAnsi="Arial" w:cs="Arial"/>
          <w:szCs w:val="24"/>
        </w:rPr>
      </w:pPr>
    </w:p>
    <w:p w:rsidR="005D711E" w:rsidRPr="00350C7B" w:rsidRDefault="00AB219A" w:rsidP="00245AE1">
      <w:pPr>
        <w:pStyle w:val="EndnoteText"/>
        <w:tabs>
          <w:tab w:val="left" w:pos="-720"/>
        </w:tabs>
        <w:suppressAutoHyphens/>
        <w:rPr>
          <w:rFonts w:ascii="Arial" w:hAnsi="Arial" w:cs="Arial"/>
          <w:b/>
          <w:szCs w:val="24"/>
          <w:u w:val="single"/>
        </w:rPr>
      </w:pPr>
      <w:r w:rsidRPr="00350C7B">
        <w:rPr>
          <w:rFonts w:ascii="Arial" w:hAnsi="Arial" w:cs="Arial"/>
          <w:b/>
          <w:szCs w:val="24"/>
          <w:u w:val="single"/>
        </w:rPr>
        <w:t>3</w:t>
      </w:r>
      <w:r w:rsidR="00B52A52" w:rsidRPr="00350C7B">
        <w:rPr>
          <w:rFonts w:ascii="Arial" w:hAnsi="Arial" w:cs="Arial"/>
          <w:b/>
          <w:szCs w:val="24"/>
          <w:u w:val="single"/>
        </w:rPr>
        <w:t xml:space="preserve"> </w:t>
      </w:r>
      <w:r w:rsidR="008A4CFC" w:rsidRPr="00350C7B">
        <w:rPr>
          <w:rFonts w:ascii="Arial" w:hAnsi="Arial" w:cs="Arial"/>
          <w:b/>
          <w:szCs w:val="24"/>
          <w:u w:val="single"/>
        </w:rPr>
        <w:t xml:space="preserve">- </w:t>
      </w:r>
      <w:r w:rsidR="00D67DD5">
        <w:rPr>
          <w:rFonts w:ascii="Arial" w:hAnsi="Arial" w:cs="Arial"/>
          <w:b/>
          <w:szCs w:val="24"/>
          <w:u w:val="single"/>
        </w:rPr>
        <w:t>USR</w:t>
      </w:r>
      <w:r w:rsidR="00B52A52" w:rsidRPr="00350C7B">
        <w:rPr>
          <w:rFonts w:ascii="Arial" w:hAnsi="Arial" w:cs="Arial"/>
          <w:b/>
          <w:szCs w:val="24"/>
          <w:u w:val="single"/>
        </w:rPr>
        <w:t xml:space="preserve"> Expenses</w:t>
      </w:r>
    </w:p>
    <w:p w:rsidR="00A52486" w:rsidRPr="00350C7B" w:rsidRDefault="00A52486" w:rsidP="00245AE1">
      <w:pPr>
        <w:pStyle w:val="EndnoteText"/>
        <w:tabs>
          <w:tab w:val="left" w:pos="-720"/>
        </w:tabs>
        <w:suppressAutoHyphens/>
        <w:rPr>
          <w:rFonts w:ascii="Arial" w:hAnsi="Arial" w:cs="Arial"/>
          <w:b/>
          <w:szCs w:val="24"/>
          <w:u w:val="single"/>
        </w:rPr>
      </w:pPr>
    </w:p>
    <w:p w:rsidR="005C789F" w:rsidRPr="00350C7B" w:rsidRDefault="001E5142" w:rsidP="005C789F">
      <w:pPr>
        <w:tabs>
          <w:tab w:val="left" w:pos="360"/>
        </w:tabs>
        <w:ind w:left="360"/>
        <w:rPr>
          <w:rFonts w:ascii="Arial" w:hAnsi="Arial" w:cs="Arial"/>
          <w:szCs w:val="24"/>
        </w:rPr>
      </w:pPr>
      <w:r>
        <w:rPr>
          <w:rFonts w:ascii="Arial" w:hAnsi="Arial" w:cs="Arial"/>
          <w:szCs w:val="24"/>
        </w:rPr>
        <w:t>USR</w:t>
      </w:r>
      <w:r w:rsidR="00AD7F8B" w:rsidRPr="00350C7B">
        <w:rPr>
          <w:rFonts w:ascii="Arial" w:hAnsi="Arial" w:cs="Arial"/>
          <w:szCs w:val="24"/>
        </w:rPr>
        <w:t xml:space="preserve"> Expenses are the applicable charges incurred by </w:t>
      </w:r>
      <w:r>
        <w:rPr>
          <w:rFonts w:ascii="Arial" w:hAnsi="Arial" w:cs="Arial"/>
          <w:szCs w:val="24"/>
        </w:rPr>
        <w:t>PPL</w:t>
      </w:r>
      <w:r w:rsidR="00AD7F8B" w:rsidRPr="00350C7B">
        <w:rPr>
          <w:rFonts w:ascii="Arial" w:hAnsi="Arial" w:cs="Arial"/>
          <w:szCs w:val="24"/>
        </w:rPr>
        <w:t xml:space="preserve"> for </w:t>
      </w:r>
      <w:r w:rsidR="00F74508" w:rsidRPr="00350C7B">
        <w:rPr>
          <w:rFonts w:ascii="Arial" w:hAnsi="Arial" w:cs="Arial"/>
          <w:szCs w:val="24"/>
        </w:rPr>
        <w:t>the recovery of the costs</w:t>
      </w:r>
      <w:r w:rsidR="00AD7F8B" w:rsidRPr="00350C7B">
        <w:rPr>
          <w:rFonts w:ascii="Arial" w:hAnsi="Arial" w:cs="Arial"/>
          <w:szCs w:val="24"/>
        </w:rPr>
        <w:t xml:space="preserve"> </w:t>
      </w:r>
      <w:r w:rsidR="00F74508" w:rsidRPr="00350C7B">
        <w:rPr>
          <w:rFonts w:ascii="Arial" w:hAnsi="Arial" w:cs="Arial"/>
          <w:szCs w:val="24"/>
        </w:rPr>
        <w:t>associated with the universal service programs</w:t>
      </w:r>
      <w:r w:rsidR="00B20C63" w:rsidRPr="00350C7B">
        <w:rPr>
          <w:rFonts w:ascii="Arial" w:hAnsi="Arial" w:cs="Arial"/>
          <w:szCs w:val="24"/>
        </w:rPr>
        <w:t xml:space="preserve"> </w:t>
      </w:r>
      <w:r w:rsidR="007B4AE1">
        <w:rPr>
          <w:rFonts w:ascii="Arial" w:hAnsi="Arial" w:cs="Arial"/>
          <w:szCs w:val="24"/>
        </w:rPr>
        <w:t>provided by PPL</w:t>
      </w:r>
      <w:r w:rsidR="00AD7F8B" w:rsidRPr="00350C7B">
        <w:rPr>
          <w:rFonts w:ascii="Arial" w:hAnsi="Arial" w:cs="Arial"/>
          <w:szCs w:val="24"/>
        </w:rPr>
        <w:t xml:space="preserve"> to residential customers.  These programs include </w:t>
      </w:r>
      <w:proofErr w:type="spellStart"/>
      <w:r w:rsidR="00B20C63" w:rsidRPr="00350C7B">
        <w:rPr>
          <w:rFonts w:ascii="Arial" w:hAnsi="Arial" w:cs="Arial"/>
          <w:szCs w:val="24"/>
        </w:rPr>
        <w:t>OnTrack</w:t>
      </w:r>
      <w:proofErr w:type="spellEnd"/>
      <w:r w:rsidR="00B20C63" w:rsidRPr="00350C7B">
        <w:rPr>
          <w:rFonts w:ascii="Arial" w:hAnsi="Arial" w:cs="Arial"/>
          <w:szCs w:val="24"/>
        </w:rPr>
        <w:t xml:space="preserve"> and the Winter Relief Assistance Program (WRAP)</w:t>
      </w:r>
      <w:r w:rsidR="00AD7F8B" w:rsidRPr="00350C7B">
        <w:rPr>
          <w:rFonts w:ascii="Arial" w:hAnsi="Arial" w:cs="Arial"/>
          <w:szCs w:val="24"/>
        </w:rPr>
        <w:t>.</w:t>
      </w:r>
      <w:r w:rsidR="00B20C63" w:rsidRPr="00350C7B">
        <w:rPr>
          <w:rFonts w:ascii="Arial" w:hAnsi="Arial" w:cs="Arial"/>
          <w:szCs w:val="24"/>
        </w:rPr>
        <w:t xml:space="preserve"> </w:t>
      </w:r>
      <w:r w:rsidR="00AD7F8B" w:rsidRPr="00350C7B">
        <w:rPr>
          <w:rFonts w:ascii="Arial" w:hAnsi="Arial" w:cs="Arial"/>
          <w:szCs w:val="24"/>
        </w:rPr>
        <w:t xml:space="preserve"> </w:t>
      </w:r>
    </w:p>
    <w:p w:rsidR="00215791" w:rsidRPr="00350C7B" w:rsidRDefault="00215791" w:rsidP="00245AE1">
      <w:pPr>
        <w:pStyle w:val="EndnoteText"/>
        <w:tabs>
          <w:tab w:val="left" w:pos="-720"/>
        </w:tabs>
        <w:suppressAutoHyphens/>
        <w:rPr>
          <w:rFonts w:ascii="Arial" w:hAnsi="Arial" w:cs="Arial"/>
          <w:b/>
          <w:szCs w:val="24"/>
        </w:rPr>
      </w:pPr>
    </w:p>
    <w:p w:rsidR="00BF2068" w:rsidRPr="00350C7B" w:rsidRDefault="00AB219A" w:rsidP="00245AE1">
      <w:pPr>
        <w:pStyle w:val="EndnoteText"/>
        <w:tabs>
          <w:tab w:val="left" w:pos="-720"/>
        </w:tabs>
        <w:suppressAutoHyphens/>
        <w:rPr>
          <w:rFonts w:ascii="Arial" w:hAnsi="Arial" w:cs="Arial"/>
          <w:b/>
          <w:szCs w:val="24"/>
          <w:u w:val="single"/>
        </w:rPr>
      </w:pPr>
      <w:r w:rsidRPr="00350C7B">
        <w:rPr>
          <w:rFonts w:ascii="Arial" w:hAnsi="Arial" w:cs="Arial"/>
          <w:b/>
          <w:szCs w:val="24"/>
          <w:u w:val="single"/>
        </w:rPr>
        <w:t>4</w:t>
      </w:r>
      <w:r w:rsidR="00A2165D" w:rsidRPr="00350C7B">
        <w:rPr>
          <w:rFonts w:ascii="Arial" w:hAnsi="Arial" w:cs="Arial"/>
          <w:b/>
          <w:szCs w:val="24"/>
          <w:u w:val="single"/>
        </w:rPr>
        <w:t xml:space="preserve"> -</w:t>
      </w:r>
      <w:r w:rsidR="00BF2068" w:rsidRPr="00350C7B">
        <w:rPr>
          <w:rFonts w:ascii="Arial" w:hAnsi="Arial" w:cs="Arial"/>
          <w:b/>
          <w:szCs w:val="24"/>
          <w:u w:val="single"/>
        </w:rPr>
        <w:t xml:space="preserve"> Over</w:t>
      </w:r>
      <w:proofErr w:type="gramStart"/>
      <w:r w:rsidR="00BF2068" w:rsidRPr="00350C7B">
        <w:rPr>
          <w:rFonts w:ascii="Arial" w:hAnsi="Arial" w:cs="Arial"/>
          <w:b/>
          <w:szCs w:val="24"/>
          <w:u w:val="single"/>
        </w:rPr>
        <w:t>/(</w:t>
      </w:r>
      <w:proofErr w:type="gramEnd"/>
      <w:r w:rsidR="00BF2068" w:rsidRPr="00350C7B">
        <w:rPr>
          <w:rFonts w:ascii="Arial" w:hAnsi="Arial" w:cs="Arial"/>
          <w:b/>
          <w:szCs w:val="24"/>
          <w:u w:val="single"/>
        </w:rPr>
        <w:t>Under) Collection</w:t>
      </w:r>
      <w:r w:rsidR="00454455" w:rsidRPr="00350C7B">
        <w:rPr>
          <w:rFonts w:ascii="Arial" w:hAnsi="Arial" w:cs="Arial"/>
          <w:b/>
          <w:szCs w:val="24"/>
          <w:u w:val="single"/>
        </w:rPr>
        <w:t>s</w:t>
      </w:r>
    </w:p>
    <w:p w:rsidR="00A52486" w:rsidRPr="00350C7B" w:rsidRDefault="00A52486" w:rsidP="00245AE1">
      <w:pPr>
        <w:pStyle w:val="EndnoteText"/>
        <w:tabs>
          <w:tab w:val="left" w:pos="475"/>
        </w:tabs>
        <w:suppressAutoHyphens/>
        <w:ind w:left="475"/>
        <w:jc w:val="both"/>
        <w:rPr>
          <w:rFonts w:ascii="Arial" w:hAnsi="Arial" w:cs="Arial"/>
          <w:szCs w:val="24"/>
        </w:rPr>
      </w:pPr>
    </w:p>
    <w:p w:rsidR="00957D6B" w:rsidRPr="00350C7B" w:rsidRDefault="00957D6B" w:rsidP="00957D6B">
      <w:pPr>
        <w:tabs>
          <w:tab w:val="left" w:pos="360"/>
        </w:tabs>
        <w:ind w:left="360"/>
        <w:rPr>
          <w:rFonts w:ascii="Arial" w:hAnsi="Arial" w:cs="Arial"/>
          <w:szCs w:val="24"/>
        </w:rPr>
      </w:pPr>
      <w:r w:rsidRPr="00350C7B">
        <w:rPr>
          <w:rFonts w:ascii="Arial" w:hAnsi="Arial" w:cs="Arial"/>
          <w:szCs w:val="24"/>
        </w:rPr>
        <w:t>The Over</w:t>
      </w:r>
      <w:proofErr w:type="gramStart"/>
      <w:r w:rsidRPr="00350C7B">
        <w:rPr>
          <w:rFonts w:ascii="Arial" w:hAnsi="Arial" w:cs="Arial"/>
          <w:szCs w:val="24"/>
        </w:rPr>
        <w:t>/(</w:t>
      </w:r>
      <w:proofErr w:type="gramEnd"/>
      <w:r w:rsidRPr="00350C7B">
        <w:rPr>
          <w:rFonts w:ascii="Arial" w:hAnsi="Arial" w:cs="Arial"/>
          <w:szCs w:val="24"/>
        </w:rPr>
        <w:t xml:space="preserve">Under) Collections </w:t>
      </w:r>
      <w:r w:rsidR="00944D84" w:rsidRPr="00350C7B">
        <w:rPr>
          <w:rFonts w:ascii="Arial" w:hAnsi="Arial" w:cs="Arial"/>
          <w:szCs w:val="24"/>
        </w:rPr>
        <w:t>are</w:t>
      </w:r>
      <w:r w:rsidRPr="00350C7B">
        <w:rPr>
          <w:rFonts w:ascii="Arial" w:hAnsi="Arial" w:cs="Arial"/>
          <w:szCs w:val="24"/>
        </w:rPr>
        <w:t xml:space="preserve"> the difference</w:t>
      </w:r>
      <w:r w:rsidR="0031435E">
        <w:rPr>
          <w:rFonts w:ascii="Arial" w:hAnsi="Arial" w:cs="Arial"/>
          <w:szCs w:val="24"/>
        </w:rPr>
        <w:t>s</w:t>
      </w:r>
      <w:r w:rsidRPr="00350C7B">
        <w:rPr>
          <w:rFonts w:ascii="Arial" w:hAnsi="Arial" w:cs="Arial"/>
          <w:szCs w:val="24"/>
        </w:rPr>
        <w:t xml:space="preserve"> between the USR Revenues and the USR Expenses.  The resulting amounts represent the portion of USR Revenues refundable to or </w:t>
      </w:r>
      <w:r w:rsidR="0031435E">
        <w:rPr>
          <w:rFonts w:ascii="Arial" w:hAnsi="Arial" w:cs="Arial"/>
          <w:szCs w:val="24"/>
        </w:rPr>
        <w:t>USR E</w:t>
      </w:r>
      <w:r w:rsidRPr="00350C7B">
        <w:rPr>
          <w:rFonts w:ascii="Arial" w:hAnsi="Arial" w:cs="Arial"/>
          <w:szCs w:val="24"/>
        </w:rPr>
        <w:t>xpenses recoverable from customers through subsequent USR filings.  Interest is applied to both over and under collections.  Differences arise for two primary reasons:</w:t>
      </w:r>
    </w:p>
    <w:p w:rsidR="00957D6B" w:rsidRPr="00350C7B" w:rsidRDefault="00957D6B" w:rsidP="00957D6B">
      <w:pPr>
        <w:tabs>
          <w:tab w:val="left" w:pos="360"/>
        </w:tabs>
        <w:ind w:left="360"/>
        <w:rPr>
          <w:rFonts w:ascii="Arial" w:hAnsi="Arial" w:cs="Arial"/>
          <w:szCs w:val="24"/>
        </w:rPr>
      </w:pPr>
    </w:p>
    <w:p w:rsidR="00957D6B" w:rsidRPr="00350C7B" w:rsidRDefault="00957D6B" w:rsidP="00957D6B">
      <w:pPr>
        <w:pStyle w:val="ListParagraph"/>
        <w:numPr>
          <w:ilvl w:val="0"/>
          <w:numId w:val="11"/>
        </w:numPr>
        <w:ind w:left="1080"/>
        <w:contextualSpacing w:val="0"/>
        <w:rPr>
          <w:rFonts w:ascii="Arial" w:hAnsi="Arial" w:cs="Arial"/>
          <w:szCs w:val="24"/>
        </w:rPr>
      </w:pPr>
      <w:r w:rsidRPr="00350C7B">
        <w:rPr>
          <w:rFonts w:ascii="Arial" w:hAnsi="Arial" w:cs="Arial"/>
          <w:szCs w:val="24"/>
        </w:rPr>
        <w:t>Variations between the actual monthly volumes billed to customers and the estimates used to determine the USR rates.</w:t>
      </w:r>
    </w:p>
    <w:p w:rsidR="00957D6B" w:rsidRPr="00350C7B" w:rsidRDefault="00957D6B" w:rsidP="00957D6B">
      <w:pPr>
        <w:pStyle w:val="ListParagraph"/>
        <w:tabs>
          <w:tab w:val="left" w:pos="360"/>
        </w:tabs>
        <w:ind w:left="1080"/>
        <w:rPr>
          <w:rFonts w:ascii="Arial" w:hAnsi="Arial" w:cs="Arial"/>
          <w:szCs w:val="24"/>
        </w:rPr>
      </w:pPr>
    </w:p>
    <w:p w:rsidR="006D55C8" w:rsidRPr="00350C7B" w:rsidRDefault="00957D6B" w:rsidP="00957D6B">
      <w:pPr>
        <w:pStyle w:val="ListParagraph"/>
        <w:numPr>
          <w:ilvl w:val="0"/>
          <w:numId w:val="10"/>
        </w:numPr>
        <w:contextualSpacing w:val="0"/>
        <w:rPr>
          <w:rFonts w:ascii="Arial" w:hAnsi="Arial" w:cs="Arial"/>
          <w:szCs w:val="24"/>
        </w:rPr>
        <w:sectPr w:rsidR="006D55C8" w:rsidRPr="00350C7B" w:rsidSect="00D75A95">
          <w:headerReference w:type="even" r:id="rId24"/>
          <w:headerReference w:type="default" r:id="rId25"/>
          <w:footerReference w:type="default" r:id="rId26"/>
          <w:headerReference w:type="first" r:id="rId27"/>
          <w:endnotePr>
            <w:numFmt w:val="decimal"/>
          </w:endnotePr>
          <w:pgSz w:w="12240" w:h="15840" w:code="1"/>
          <w:pgMar w:top="1440" w:right="1440" w:bottom="1152" w:left="1440" w:header="0" w:footer="720" w:gutter="0"/>
          <w:pgNumType w:fmt="numberInDash" w:start="3"/>
          <w:cols w:space="720"/>
          <w:noEndnote/>
        </w:sectPr>
      </w:pPr>
      <w:r w:rsidRPr="00350C7B">
        <w:rPr>
          <w:rFonts w:ascii="Arial" w:hAnsi="Arial" w:cs="Arial"/>
          <w:szCs w:val="24"/>
        </w:rPr>
        <w:t xml:space="preserve">Variations between the actual USR </w:t>
      </w:r>
      <w:r w:rsidR="00661D3A">
        <w:rPr>
          <w:rFonts w:ascii="Arial" w:hAnsi="Arial" w:cs="Arial"/>
          <w:szCs w:val="24"/>
        </w:rPr>
        <w:t>E</w:t>
      </w:r>
      <w:r w:rsidRPr="00350C7B">
        <w:rPr>
          <w:rFonts w:ascii="Arial" w:hAnsi="Arial" w:cs="Arial"/>
          <w:szCs w:val="24"/>
        </w:rPr>
        <w:t>xpenses and the estimates used to determine the USR rates.</w:t>
      </w:r>
    </w:p>
    <w:p w:rsidR="002A5D93" w:rsidRPr="00350C7B" w:rsidRDefault="002A5D93" w:rsidP="005B3234"/>
    <w:p w:rsidR="003213B5" w:rsidRPr="00350C7B" w:rsidRDefault="003213B5" w:rsidP="003213B5">
      <w:pPr>
        <w:pStyle w:val="Heading4"/>
        <w:tabs>
          <w:tab w:val="clear" w:pos="4680"/>
        </w:tabs>
        <w:rPr>
          <w:rFonts w:ascii="Arial" w:hAnsi="Arial" w:cs="Arial"/>
          <w:sz w:val="36"/>
          <w:szCs w:val="36"/>
          <w:u w:val="none"/>
        </w:rPr>
      </w:pPr>
    </w:p>
    <w:p w:rsidR="003213B5" w:rsidRPr="00350C7B" w:rsidRDefault="003213B5" w:rsidP="003213B5">
      <w:pPr>
        <w:pStyle w:val="Heading4"/>
        <w:tabs>
          <w:tab w:val="clear" w:pos="4680"/>
        </w:tabs>
        <w:rPr>
          <w:rFonts w:ascii="Arial" w:hAnsi="Arial" w:cs="Arial"/>
          <w:sz w:val="36"/>
          <w:szCs w:val="36"/>
          <w:u w:val="none"/>
        </w:rPr>
      </w:pPr>
    </w:p>
    <w:p w:rsidR="002A5D93" w:rsidRPr="00350C7B" w:rsidRDefault="002A5D93" w:rsidP="005B3234"/>
    <w:p w:rsidR="002A5D93" w:rsidRPr="00350C7B" w:rsidRDefault="002A5D93" w:rsidP="005B3234"/>
    <w:p w:rsidR="002A5D93" w:rsidRPr="00350C7B" w:rsidRDefault="002A5D93" w:rsidP="005B3234"/>
    <w:p w:rsidR="003213B5" w:rsidRPr="00350C7B" w:rsidRDefault="003213B5" w:rsidP="003213B5">
      <w:pPr>
        <w:pStyle w:val="Heading4"/>
        <w:tabs>
          <w:tab w:val="clear" w:pos="4680"/>
        </w:tabs>
        <w:rPr>
          <w:rFonts w:ascii="Arial" w:hAnsi="Arial" w:cs="Arial"/>
          <w:sz w:val="36"/>
          <w:szCs w:val="36"/>
          <w:u w:val="none"/>
        </w:rPr>
      </w:pPr>
    </w:p>
    <w:p w:rsidR="003213B5" w:rsidRPr="00350C7B" w:rsidRDefault="003213B5" w:rsidP="003213B5">
      <w:pPr>
        <w:pStyle w:val="Heading4"/>
        <w:tabs>
          <w:tab w:val="clear" w:pos="4680"/>
        </w:tabs>
        <w:rPr>
          <w:rFonts w:ascii="Arial" w:hAnsi="Arial" w:cs="Arial"/>
          <w:sz w:val="36"/>
          <w:szCs w:val="36"/>
          <w:u w:val="none"/>
        </w:rPr>
      </w:pPr>
    </w:p>
    <w:p w:rsidR="00B347CA" w:rsidRPr="00350C7B" w:rsidRDefault="00B347CA" w:rsidP="003213B5">
      <w:pPr>
        <w:pStyle w:val="Heading4"/>
        <w:tabs>
          <w:tab w:val="clear" w:pos="4680"/>
        </w:tabs>
        <w:rPr>
          <w:rFonts w:ascii="Arial" w:hAnsi="Arial" w:cs="Arial"/>
          <w:sz w:val="36"/>
          <w:szCs w:val="36"/>
          <w:u w:val="none"/>
        </w:rPr>
      </w:pPr>
    </w:p>
    <w:p w:rsidR="00B347CA" w:rsidRPr="00350C7B" w:rsidRDefault="00B347CA" w:rsidP="003213B5">
      <w:pPr>
        <w:pStyle w:val="Heading4"/>
        <w:tabs>
          <w:tab w:val="clear" w:pos="4680"/>
        </w:tabs>
        <w:rPr>
          <w:rFonts w:ascii="Arial" w:hAnsi="Arial" w:cs="Arial"/>
          <w:sz w:val="36"/>
          <w:szCs w:val="36"/>
          <w:u w:val="none"/>
        </w:rPr>
      </w:pPr>
    </w:p>
    <w:p w:rsidR="00B347CA" w:rsidRPr="00350C7B" w:rsidRDefault="00B347CA" w:rsidP="003213B5">
      <w:pPr>
        <w:pStyle w:val="Heading4"/>
        <w:tabs>
          <w:tab w:val="clear" w:pos="4680"/>
        </w:tabs>
        <w:rPr>
          <w:rFonts w:ascii="Arial" w:hAnsi="Arial" w:cs="Arial"/>
          <w:sz w:val="36"/>
          <w:szCs w:val="36"/>
          <w:u w:val="none"/>
        </w:rPr>
      </w:pPr>
    </w:p>
    <w:p w:rsidR="00B347CA" w:rsidRPr="00350C7B" w:rsidRDefault="00B347CA" w:rsidP="003213B5">
      <w:pPr>
        <w:pStyle w:val="Heading4"/>
        <w:tabs>
          <w:tab w:val="clear" w:pos="4680"/>
        </w:tabs>
        <w:rPr>
          <w:rFonts w:ascii="Arial" w:hAnsi="Arial" w:cs="Arial"/>
          <w:sz w:val="36"/>
          <w:szCs w:val="36"/>
          <w:u w:val="none"/>
        </w:rPr>
      </w:pPr>
    </w:p>
    <w:p w:rsidR="00B347CA" w:rsidRPr="00350C7B" w:rsidRDefault="00B347CA" w:rsidP="003213B5">
      <w:pPr>
        <w:pStyle w:val="Heading4"/>
        <w:tabs>
          <w:tab w:val="clear" w:pos="4680"/>
        </w:tabs>
        <w:rPr>
          <w:rFonts w:ascii="Arial" w:hAnsi="Arial" w:cs="Arial"/>
          <w:sz w:val="36"/>
          <w:szCs w:val="36"/>
          <w:u w:val="none"/>
        </w:rPr>
      </w:pPr>
    </w:p>
    <w:p w:rsidR="003213B5" w:rsidRPr="00350C7B" w:rsidRDefault="003213B5" w:rsidP="003213B5">
      <w:pPr>
        <w:pStyle w:val="Heading4"/>
        <w:tabs>
          <w:tab w:val="clear" w:pos="4680"/>
        </w:tabs>
        <w:rPr>
          <w:rFonts w:ascii="Arial" w:hAnsi="Arial" w:cs="Arial"/>
          <w:sz w:val="36"/>
          <w:szCs w:val="36"/>
          <w:u w:val="none"/>
        </w:rPr>
      </w:pPr>
      <w:r w:rsidRPr="00350C7B">
        <w:rPr>
          <w:rFonts w:ascii="Arial" w:hAnsi="Arial" w:cs="Arial"/>
          <w:sz w:val="36"/>
          <w:szCs w:val="36"/>
          <w:u w:val="none"/>
        </w:rPr>
        <w:t>BACKGROUND</w:t>
      </w:r>
    </w:p>
    <w:p w:rsidR="003213B5" w:rsidRPr="00350C7B" w:rsidRDefault="003213B5" w:rsidP="003213B5">
      <w:pPr>
        <w:pStyle w:val="EndnoteText"/>
        <w:tabs>
          <w:tab w:val="left" w:pos="331"/>
          <w:tab w:val="left" w:pos="4680"/>
        </w:tabs>
        <w:suppressAutoHyphens/>
        <w:jc w:val="center"/>
        <w:rPr>
          <w:rFonts w:ascii="Arial" w:hAnsi="Arial" w:cs="Arial"/>
          <w:b/>
          <w:szCs w:val="24"/>
          <w:u w:val="single"/>
        </w:rPr>
      </w:pPr>
    </w:p>
    <w:p w:rsidR="003213B5" w:rsidRPr="00350C7B" w:rsidRDefault="003213B5" w:rsidP="003213B5">
      <w:pPr>
        <w:pStyle w:val="EndnoteText"/>
        <w:tabs>
          <w:tab w:val="left" w:pos="331"/>
          <w:tab w:val="left" w:pos="4680"/>
        </w:tabs>
        <w:suppressAutoHyphens/>
        <w:jc w:val="center"/>
        <w:rPr>
          <w:rFonts w:ascii="Arial" w:hAnsi="Arial" w:cs="Arial"/>
          <w:b/>
          <w:szCs w:val="24"/>
          <w:u w:val="single"/>
        </w:rPr>
      </w:pPr>
    </w:p>
    <w:p w:rsidR="00B347CA" w:rsidRPr="00350C7B" w:rsidRDefault="00B347CA" w:rsidP="00B347CA">
      <w:pPr>
        <w:pStyle w:val="Heading4"/>
        <w:tabs>
          <w:tab w:val="clear" w:pos="4680"/>
        </w:tabs>
        <w:rPr>
          <w:rFonts w:ascii="Arial" w:hAnsi="Arial" w:cs="Arial"/>
          <w:sz w:val="36"/>
          <w:szCs w:val="36"/>
          <w:u w:val="none"/>
        </w:rPr>
      </w:pPr>
      <w:r w:rsidRPr="00350C7B">
        <w:rPr>
          <w:rFonts w:ascii="Arial" w:hAnsi="Arial" w:cs="Arial"/>
          <w:sz w:val="36"/>
          <w:szCs w:val="36"/>
          <w:u w:val="none"/>
        </w:rPr>
        <w:t>AND</w:t>
      </w:r>
    </w:p>
    <w:p w:rsidR="00B347CA" w:rsidRPr="00350C7B" w:rsidRDefault="00B347CA" w:rsidP="00B347CA">
      <w:pPr>
        <w:jc w:val="center"/>
        <w:rPr>
          <w:b/>
          <w:sz w:val="36"/>
          <w:szCs w:val="36"/>
        </w:rPr>
      </w:pPr>
    </w:p>
    <w:p w:rsidR="00B347CA" w:rsidRPr="00350C7B" w:rsidRDefault="00B347CA" w:rsidP="00B347CA">
      <w:pPr>
        <w:pStyle w:val="Heading4"/>
        <w:tabs>
          <w:tab w:val="clear" w:pos="4680"/>
        </w:tabs>
        <w:rPr>
          <w:rFonts w:ascii="Arial" w:hAnsi="Arial" w:cs="Arial"/>
          <w:sz w:val="36"/>
          <w:u w:val="none"/>
        </w:rPr>
        <w:sectPr w:rsidR="00B347CA" w:rsidRPr="00350C7B" w:rsidSect="006D55C8">
          <w:headerReference w:type="even" r:id="rId28"/>
          <w:headerReference w:type="default" r:id="rId29"/>
          <w:footerReference w:type="default" r:id="rId30"/>
          <w:headerReference w:type="first" r:id="rId31"/>
          <w:endnotePr>
            <w:numFmt w:val="decimal"/>
          </w:endnotePr>
          <w:pgSz w:w="12240" w:h="15840" w:code="1"/>
          <w:pgMar w:top="1440" w:right="1440" w:bottom="1152" w:left="1440" w:header="0" w:footer="720" w:gutter="0"/>
          <w:pgNumType w:fmt="numberInDash" w:start="2"/>
          <w:cols w:space="720"/>
          <w:noEndnote/>
        </w:sectPr>
      </w:pPr>
      <w:r w:rsidRPr="00350C7B">
        <w:rPr>
          <w:rFonts w:ascii="Arial" w:hAnsi="Arial" w:cs="Arial"/>
          <w:sz w:val="36"/>
          <w:u w:val="none"/>
        </w:rPr>
        <w:t>OPERATIONAL REVIEW</w:t>
      </w:r>
    </w:p>
    <w:p w:rsidR="00524208" w:rsidRPr="00350C7B" w:rsidRDefault="00D9515C" w:rsidP="00524208">
      <w:pPr>
        <w:tabs>
          <w:tab w:val="center" w:pos="4680"/>
        </w:tabs>
        <w:suppressAutoHyphens/>
        <w:jc w:val="center"/>
        <w:rPr>
          <w:rFonts w:ascii="Arial" w:hAnsi="Arial" w:cs="Arial"/>
          <w:b/>
          <w:sz w:val="26"/>
          <w:szCs w:val="26"/>
        </w:rPr>
      </w:pPr>
      <w:r w:rsidRPr="00350C7B">
        <w:rPr>
          <w:rFonts w:ascii="Arial" w:hAnsi="Arial" w:cs="Arial"/>
          <w:b/>
          <w:sz w:val="26"/>
          <w:szCs w:val="26"/>
        </w:rPr>
        <w:lastRenderedPageBreak/>
        <w:t>PPL ELECTRIC UTILITIES CORPORATION</w:t>
      </w:r>
    </w:p>
    <w:p w:rsidR="00524208" w:rsidRPr="00350C7B" w:rsidRDefault="00524208" w:rsidP="00524208">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rPr>
      </w:pPr>
    </w:p>
    <w:p w:rsidR="00524208" w:rsidRPr="0082640E" w:rsidRDefault="00524208" w:rsidP="00524208">
      <w:pPr>
        <w:tabs>
          <w:tab w:val="left" w:pos="-1440"/>
          <w:tab w:val="left" w:pos="-720"/>
        </w:tabs>
        <w:suppressAutoHyphens/>
        <w:jc w:val="center"/>
        <w:rPr>
          <w:rFonts w:ascii="Arial" w:hAnsi="Arial" w:cs="Arial"/>
          <w:sz w:val="26"/>
          <w:szCs w:val="26"/>
        </w:rPr>
      </w:pPr>
      <w:r w:rsidRPr="0082640E">
        <w:rPr>
          <w:rFonts w:ascii="Arial" w:hAnsi="Arial" w:cs="Arial"/>
          <w:b/>
          <w:sz w:val="26"/>
          <w:szCs w:val="26"/>
        </w:rPr>
        <w:t>Background</w:t>
      </w:r>
    </w:p>
    <w:p w:rsidR="00524208" w:rsidRPr="00350C7B" w:rsidRDefault="00524208" w:rsidP="00524208">
      <w:pPr>
        <w:tabs>
          <w:tab w:val="left" w:pos="-1440"/>
          <w:tab w:val="left" w:pos="-720"/>
        </w:tabs>
        <w:suppressAutoHyphens/>
        <w:rPr>
          <w:rFonts w:ascii="Arial" w:hAnsi="Arial" w:cs="Arial"/>
          <w:szCs w:val="24"/>
        </w:rPr>
      </w:pPr>
    </w:p>
    <w:p w:rsidR="0082640E" w:rsidRPr="00C8306A" w:rsidRDefault="0082640E" w:rsidP="0082640E">
      <w:pPr>
        <w:tabs>
          <w:tab w:val="decimal" w:pos="-90"/>
          <w:tab w:val="left" w:pos="0"/>
        </w:tabs>
        <w:rPr>
          <w:rFonts w:ascii="Arial" w:hAnsi="Arial" w:cs="Arial"/>
          <w:szCs w:val="24"/>
        </w:rPr>
      </w:pPr>
      <w:r>
        <w:rPr>
          <w:rFonts w:ascii="Arial" w:hAnsi="Arial" w:cs="Arial"/>
          <w:szCs w:val="24"/>
        </w:rPr>
        <w:tab/>
        <w:t>The</w:t>
      </w:r>
      <w:r w:rsidRPr="00C8306A">
        <w:rPr>
          <w:rFonts w:ascii="Arial" w:hAnsi="Arial" w:cs="Arial"/>
          <w:szCs w:val="24"/>
        </w:rPr>
        <w:t xml:space="preserve"> background section was developed substantially from unaudited data and documentation made available by PPL and is presented solely for informational purposes.</w:t>
      </w:r>
    </w:p>
    <w:p w:rsidR="0082640E" w:rsidRPr="00C8306A" w:rsidRDefault="0082640E" w:rsidP="0082640E">
      <w:pPr>
        <w:tabs>
          <w:tab w:val="decimal" w:pos="-90"/>
          <w:tab w:val="left" w:pos="0"/>
        </w:tabs>
        <w:rPr>
          <w:rFonts w:ascii="Arial" w:hAnsi="Arial" w:cs="Arial"/>
          <w:szCs w:val="24"/>
        </w:rPr>
      </w:pPr>
    </w:p>
    <w:p w:rsidR="0082640E" w:rsidRDefault="0082640E" w:rsidP="0082640E">
      <w:pPr>
        <w:pStyle w:val="p3"/>
        <w:widowControl/>
        <w:tabs>
          <w:tab w:val="clear" w:pos="204"/>
        </w:tabs>
        <w:spacing w:line="240" w:lineRule="auto"/>
        <w:ind w:firstLine="720"/>
        <w:rPr>
          <w:rFonts w:ascii="Arial" w:hAnsi="Arial" w:cs="Arial"/>
          <w:color w:val="000000" w:themeColor="text1"/>
          <w:sz w:val="24"/>
        </w:rPr>
      </w:pPr>
      <w:r>
        <w:rPr>
          <w:rFonts w:ascii="Arial" w:hAnsi="Arial" w:cs="Arial"/>
          <w:color w:val="000000" w:themeColor="text1"/>
          <w:sz w:val="24"/>
        </w:rPr>
        <w:t>PPL is a wholly owned subsidiary of PPL Corporation that furnishes electric distribution, transmission, and default supply services to approximately 1.4 million customers throughout 29 counties in eastern and central Pennsylvania.  According to PPL’s annual reports filed with the PUC, for the years of 2014 and 2013, PPL’s total electric distribution revenues from residential, commercial, and industrial customers was approximately $1.7 billion and $1.6 billion, respectively.</w:t>
      </w:r>
    </w:p>
    <w:p w:rsidR="0082640E" w:rsidRDefault="0082640E" w:rsidP="0082640E">
      <w:pPr>
        <w:pStyle w:val="p3"/>
        <w:widowControl/>
        <w:tabs>
          <w:tab w:val="clear" w:pos="204"/>
        </w:tabs>
        <w:spacing w:line="240" w:lineRule="auto"/>
        <w:ind w:firstLine="720"/>
        <w:rPr>
          <w:rFonts w:ascii="Arial" w:hAnsi="Arial" w:cs="Arial"/>
          <w:color w:val="000000" w:themeColor="text1"/>
          <w:sz w:val="24"/>
        </w:rPr>
      </w:pPr>
    </w:p>
    <w:p w:rsidR="004624A7" w:rsidRPr="00350C7B" w:rsidRDefault="004624A7" w:rsidP="004624A7">
      <w:pPr>
        <w:pStyle w:val="EndnoteText"/>
        <w:tabs>
          <w:tab w:val="left" w:pos="810"/>
          <w:tab w:val="left" w:pos="4680"/>
        </w:tabs>
        <w:suppressAutoHyphens/>
        <w:ind w:firstLine="810"/>
        <w:rPr>
          <w:rFonts w:ascii="Arial" w:hAnsi="Arial" w:cs="Arial"/>
          <w:szCs w:val="24"/>
        </w:rPr>
      </w:pPr>
      <w:r w:rsidRPr="00350C7B">
        <w:rPr>
          <w:rFonts w:ascii="Arial" w:hAnsi="Arial" w:cs="Arial"/>
          <w:szCs w:val="24"/>
        </w:rPr>
        <w:t>By Order entered on October 19, 2007</w:t>
      </w:r>
      <w:r w:rsidR="00932F9A" w:rsidRPr="00350C7B">
        <w:rPr>
          <w:rFonts w:ascii="Arial" w:hAnsi="Arial" w:cs="Arial"/>
          <w:szCs w:val="24"/>
        </w:rPr>
        <w:t>,</w:t>
      </w:r>
      <w:r w:rsidRPr="00350C7B">
        <w:rPr>
          <w:rFonts w:ascii="Arial" w:hAnsi="Arial" w:cs="Arial"/>
          <w:szCs w:val="24"/>
        </w:rPr>
        <w:t xml:space="preserve"> at </w:t>
      </w:r>
      <w:r w:rsidR="00C77DF8">
        <w:rPr>
          <w:rFonts w:ascii="Arial" w:hAnsi="Arial" w:cs="Arial"/>
          <w:szCs w:val="24"/>
        </w:rPr>
        <w:t xml:space="preserve">Docket No. </w:t>
      </w:r>
      <w:r w:rsidRPr="00350C7B">
        <w:rPr>
          <w:rFonts w:ascii="Arial" w:hAnsi="Arial" w:cs="Arial"/>
          <w:szCs w:val="24"/>
        </w:rPr>
        <w:t>R</w:t>
      </w:r>
      <w:r w:rsidR="004C792B">
        <w:rPr>
          <w:rFonts w:ascii="Arial" w:hAnsi="Arial" w:cs="Arial"/>
          <w:szCs w:val="24"/>
        </w:rPr>
        <w:t>-</w:t>
      </w:r>
      <w:r w:rsidRPr="00350C7B">
        <w:rPr>
          <w:rFonts w:ascii="Arial" w:hAnsi="Arial" w:cs="Arial"/>
          <w:szCs w:val="24"/>
        </w:rPr>
        <w:t>00072155, the Commission approved PPL’s request to establish a USR</w:t>
      </w:r>
      <w:r w:rsidR="00513335">
        <w:rPr>
          <w:rFonts w:ascii="Arial" w:hAnsi="Arial" w:cs="Arial"/>
          <w:szCs w:val="24"/>
        </w:rPr>
        <w:t xml:space="preserve"> r</w:t>
      </w:r>
      <w:r w:rsidRPr="00350C7B">
        <w:rPr>
          <w:rFonts w:ascii="Arial" w:hAnsi="Arial" w:cs="Arial"/>
          <w:szCs w:val="24"/>
        </w:rPr>
        <w:t xml:space="preserve">ate to become effective for service rendered on and after January 1, 2008.  The USR permits the Company to recover the costs, excluding internal administrative costs, associated with the universal service programs provided by the Company to residential customers.  These programs include </w:t>
      </w:r>
      <w:proofErr w:type="spellStart"/>
      <w:r w:rsidRPr="00350C7B">
        <w:rPr>
          <w:rFonts w:ascii="Arial" w:hAnsi="Arial" w:cs="Arial"/>
          <w:szCs w:val="24"/>
        </w:rPr>
        <w:t>OnTrack</w:t>
      </w:r>
      <w:proofErr w:type="spellEnd"/>
      <w:r w:rsidRPr="00350C7B">
        <w:rPr>
          <w:rFonts w:ascii="Arial" w:hAnsi="Arial" w:cs="Arial"/>
          <w:szCs w:val="24"/>
        </w:rPr>
        <w:t xml:space="preserve"> and WRAP.  </w:t>
      </w:r>
    </w:p>
    <w:p w:rsidR="008F4C7F" w:rsidRPr="00350C7B" w:rsidRDefault="008F4C7F" w:rsidP="00454455">
      <w:pPr>
        <w:tabs>
          <w:tab w:val="left" w:pos="-1440"/>
          <w:tab w:val="left" w:pos="-720"/>
        </w:tabs>
        <w:suppressAutoHyphens/>
        <w:ind w:firstLine="720"/>
        <w:rPr>
          <w:rFonts w:ascii="Arial" w:hAnsi="Arial" w:cs="Arial"/>
          <w:szCs w:val="24"/>
        </w:rPr>
      </w:pPr>
    </w:p>
    <w:p w:rsidR="00AC6764" w:rsidRPr="00350C7B" w:rsidRDefault="00AC6764" w:rsidP="00AC6764">
      <w:pPr>
        <w:tabs>
          <w:tab w:val="left" w:pos="0"/>
        </w:tabs>
        <w:rPr>
          <w:rFonts w:ascii="Arial" w:hAnsi="Arial" w:cs="Arial"/>
          <w:szCs w:val="24"/>
        </w:rPr>
      </w:pPr>
      <w:r w:rsidRPr="00350C7B">
        <w:rPr>
          <w:rFonts w:ascii="Arial" w:hAnsi="Arial" w:cs="Arial"/>
          <w:szCs w:val="24"/>
        </w:rPr>
        <w:tab/>
      </w:r>
      <w:r w:rsidR="00606D39" w:rsidRPr="00350C7B">
        <w:rPr>
          <w:rFonts w:ascii="Arial" w:hAnsi="Arial" w:cs="Arial"/>
          <w:szCs w:val="24"/>
        </w:rPr>
        <w:t xml:space="preserve">PPL implemented WRAP in 1984 to help reduce electric bills and improve home comfort for low income customers.  The objectives of WRAP are to reduce energy usage and </w:t>
      </w:r>
      <w:r w:rsidR="002B056B" w:rsidRPr="00350C7B">
        <w:rPr>
          <w:rFonts w:ascii="Arial" w:hAnsi="Arial" w:cs="Arial"/>
          <w:szCs w:val="24"/>
        </w:rPr>
        <w:t xml:space="preserve">the resulting </w:t>
      </w:r>
      <w:r w:rsidR="00606D39" w:rsidRPr="00350C7B">
        <w:rPr>
          <w:rFonts w:ascii="Arial" w:hAnsi="Arial" w:cs="Arial"/>
          <w:szCs w:val="24"/>
        </w:rPr>
        <w:t>bill</w:t>
      </w:r>
      <w:r w:rsidR="002B056B" w:rsidRPr="00350C7B">
        <w:rPr>
          <w:rFonts w:ascii="Arial" w:hAnsi="Arial" w:cs="Arial"/>
          <w:szCs w:val="24"/>
        </w:rPr>
        <w:t xml:space="preserve"> amounts</w:t>
      </w:r>
      <w:r w:rsidR="00606D39" w:rsidRPr="00350C7B">
        <w:rPr>
          <w:rFonts w:ascii="Arial" w:hAnsi="Arial" w:cs="Arial"/>
          <w:szCs w:val="24"/>
        </w:rPr>
        <w:t xml:space="preserve"> of low income customers and to increase </w:t>
      </w:r>
      <w:r w:rsidR="002B056B" w:rsidRPr="00350C7B">
        <w:rPr>
          <w:rFonts w:ascii="Arial" w:hAnsi="Arial" w:cs="Arial"/>
          <w:szCs w:val="24"/>
        </w:rPr>
        <w:t>th</w:t>
      </w:r>
      <w:r w:rsidR="00E4268E" w:rsidRPr="00350C7B">
        <w:rPr>
          <w:rFonts w:ascii="Arial" w:hAnsi="Arial" w:cs="Arial"/>
          <w:szCs w:val="24"/>
        </w:rPr>
        <w:t>eir</w:t>
      </w:r>
      <w:r w:rsidR="00606D39" w:rsidRPr="00350C7B">
        <w:rPr>
          <w:rFonts w:ascii="Arial" w:hAnsi="Arial" w:cs="Arial"/>
          <w:szCs w:val="24"/>
        </w:rPr>
        <w:t xml:space="preserve"> abilit</w:t>
      </w:r>
      <w:r w:rsidR="00E4268E" w:rsidRPr="00350C7B">
        <w:rPr>
          <w:rFonts w:ascii="Arial" w:hAnsi="Arial" w:cs="Arial"/>
          <w:szCs w:val="24"/>
        </w:rPr>
        <w:t>y</w:t>
      </w:r>
      <w:r w:rsidR="00606D39" w:rsidRPr="00350C7B">
        <w:rPr>
          <w:rFonts w:ascii="Arial" w:hAnsi="Arial" w:cs="Arial"/>
          <w:szCs w:val="24"/>
        </w:rPr>
        <w:t xml:space="preserve"> to pay their electric bills</w:t>
      </w:r>
      <w:r w:rsidR="002B056B" w:rsidRPr="00350C7B">
        <w:rPr>
          <w:rFonts w:ascii="Arial" w:hAnsi="Arial" w:cs="Arial"/>
          <w:szCs w:val="24"/>
        </w:rPr>
        <w:t>.</w:t>
      </w:r>
      <w:r w:rsidRPr="00350C7B">
        <w:rPr>
          <w:rFonts w:ascii="Arial" w:hAnsi="Arial" w:cs="Arial"/>
          <w:szCs w:val="24"/>
        </w:rPr>
        <w:t xml:space="preserve">  Contractors install various weatherization measures, such as insulation and efficient appliances, and provide energy education services. </w:t>
      </w:r>
    </w:p>
    <w:p w:rsidR="00606D39" w:rsidRPr="00350C7B" w:rsidRDefault="00606D39" w:rsidP="00454455">
      <w:pPr>
        <w:tabs>
          <w:tab w:val="left" w:pos="-1440"/>
          <w:tab w:val="left" w:pos="-720"/>
        </w:tabs>
        <w:suppressAutoHyphens/>
        <w:ind w:firstLine="720"/>
        <w:rPr>
          <w:rFonts w:ascii="Arial" w:hAnsi="Arial" w:cs="Arial"/>
          <w:szCs w:val="24"/>
        </w:rPr>
      </w:pPr>
    </w:p>
    <w:p w:rsidR="00566575" w:rsidRPr="00350C7B" w:rsidRDefault="00566575" w:rsidP="00566575">
      <w:pPr>
        <w:tabs>
          <w:tab w:val="left" w:pos="0"/>
        </w:tabs>
        <w:rPr>
          <w:rFonts w:ascii="Arial" w:hAnsi="Arial" w:cs="Arial"/>
          <w:szCs w:val="24"/>
        </w:rPr>
      </w:pPr>
      <w:r w:rsidRPr="00350C7B">
        <w:rPr>
          <w:rFonts w:ascii="Arial" w:hAnsi="Arial" w:cs="Arial"/>
          <w:szCs w:val="24"/>
        </w:rPr>
        <w:tab/>
      </w:r>
      <w:r w:rsidR="00454455" w:rsidRPr="00350C7B">
        <w:rPr>
          <w:rFonts w:ascii="Arial" w:hAnsi="Arial" w:cs="Arial"/>
          <w:szCs w:val="24"/>
        </w:rPr>
        <w:t>I</w:t>
      </w:r>
      <w:r w:rsidR="00606D39" w:rsidRPr="00350C7B">
        <w:rPr>
          <w:rFonts w:ascii="Arial" w:hAnsi="Arial" w:cs="Arial"/>
          <w:szCs w:val="24"/>
        </w:rPr>
        <w:t xml:space="preserve">n </w:t>
      </w:r>
      <w:r w:rsidR="00A33A0D" w:rsidRPr="00350C7B">
        <w:rPr>
          <w:rFonts w:ascii="Arial" w:hAnsi="Arial" w:cs="Arial"/>
          <w:szCs w:val="24"/>
        </w:rPr>
        <w:t xml:space="preserve">July 1992, the Commission adopted a Policy Statement that established guidelines for </w:t>
      </w:r>
      <w:r w:rsidR="00A13B4F" w:rsidRPr="00350C7B">
        <w:rPr>
          <w:rFonts w:ascii="Arial" w:hAnsi="Arial" w:cs="Arial"/>
          <w:szCs w:val="24"/>
        </w:rPr>
        <w:t>customer assistance program</w:t>
      </w:r>
      <w:r w:rsidR="000F539E" w:rsidRPr="00350C7B">
        <w:rPr>
          <w:rFonts w:ascii="Arial" w:hAnsi="Arial" w:cs="Arial"/>
          <w:szCs w:val="24"/>
        </w:rPr>
        <w:t>s</w:t>
      </w:r>
      <w:r w:rsidR="0081715D" w:rsidRPr="00350C7B">
        <w:rPr>
          <w:rFonts w:ascii="Arial" w:hAnsi="Arial" w:cs="Arial"/>
          <w:szCs w:val="24"/>
        </w:rPr>
        <w:t xml:space="preserve"> (CAP)</w:t>
      </w:r>
      <w:r w:rsidR="00A33A0D" w:rsidRPr="00350C7B">
        <w:rPr>
          <w:rFonts w:ascii="Arial" w:hAnsi="Arial" w:cs="Arial"/>
          <w:szCs w:val="24"/>
        </w:rPr>
        <w:t>.  The Commission encouraged all electric and gas utilities to implement CAP pilots.</w:t>
      </w:r>
      <w:r w:rsidR="004624A7" w:rsidRPr="00350C7B">
        <w:rPr>
          <w:rFonts w:ascii="Arial" w:hAnsi="Arial" w:cs="Arial"/>
          <w:szCs w:val="24"/>
        </w:rPr>
        <w:t xml:space="preserve">  </w:t>
      </w:r>
      <w:r w:rsidR="00A33A0D" w:rsidRPr="00350C7B">
        <w:rPr>
          <w:rFonts w:ascii="Arial" w:hAnsi="Arial" w:cs="Arial"/>
          <w:szCs w:val="24"/>
        </w:rPr>
        <w:t>After receiving approval from the Commission for its pilot proposal, PPL Electric</w:t>
      </w:r>
      <w:r w:rsidR="00B335AD" w:rsidRPr="00350C7B">
        <w:rPr>
          <w:rFonts w:ascii="Arial" w:hAnsi="Arial" w:cs="Arial"/>
          <w:szCs w:val="24"/>
        </w:rPr>
        <w:t xml:space="preserve"> </w:t>
      </w:r>
      <w:r w:rsidR="00A33A0D" w:rsidRPr="00350C7B">
        <w:rPr>
          <w:rFonts w:ascii="Arial" w:hAnsi="Arial" w:cs="Arial"/>
          <w:szCs w:val="24"/>
        </w:rPr>
        <w:t xml:space="preserve">implemented </w:t>
      </w:r>
      <w:r w:rsidR="009E21F1">
        <w:rPr>
          <w:rFonts w:ascii="Arial" w:hAnsi="Arial" w:cs="Arial"/>
          <w:szCs w:val="24"/>
        </w:rPr>
        <w:t xml:space="preserve">its </w:t>
      </w:r>
      <w:proofErr w:type="spellStart"/>
      <w:r w:rsidR="00A33A0D" w:rsidRPr="00350C7B">
        <w:rPr>
          <w:rFonts w:ascii="Arial" w:hAnsi="Arial" w:cs="Arial"/>
          <w:szCs w:val="24"/>
        </w:rPr>
        <w:t>OnTrack</w:t>
      </w:r>
      <w:proofErr w:type="spellEnd"/>
      <w:r w:rsidR="009E21F1">
        <w:rPr>
          <w:rFonts w:ascii="Arial" w:hAnsi="Arial" w:cs="Arial"/>
          <w:szCs w:val="24"/>
        </w:rPr>
        <w:t xml:space="preserve"> program</w:t>
      </w:r>
      <w:r w:rsidR="00A33A0D" w:rsidRPr="00350C7B">
        <w:rPr>
          <w:rFonts w:ascii="Arial" w:hAnsi="Arial" w:cs="Arial"/>
          <w:szCs w:val="24"/>
        </w:rPr>
        <w:t xml:space="preserve"> in December 1993.  </w:t>
      </w:r>
      <w:proofErr w:type="spellStart"/>
      <w:r w:rsidRPr="00350C7B">
        <w:rPr>
          <w:rFonts w:ascii="Arial" w:hAnsi="Arial" w:cs="Arial"/>
          <w:szCs w:val="24"/>
        </w:rPr>
        <w:t>OnTrack</w:t>
      </w:r>
      <w:proofErr w:type="spellEnd"/>
      <w:r w:rsidRPr="00350C7B">
        <w:rPr>
          <w:rFonts w:ascii="Arial" w:hAnsi="Arial" w:cs="Arial"/>
          <w:szCs w:val="24"/>
        </w:rPr>
        <w:t xml:space="preserve"> is PPL Electric Utilities Corporation’s Customer Assistance Program (CAP).  It is available to low-income households at or below 150 percent of the federal poverty level.  The primary features of </w:t>
      </w:r>
      <w:proofErr w:type="spellStart"/>
      <w:r w:rsidRPr="00350C7B">
        <w:rPr>
          <w:rFonts w:ascii="Arial" w:hAnsi="Arial" w:cs="Arial"/>
          <w:szCs w:val="24"/>
        </w:rPr>
        <w:t>OnTrack</w:t>
      </w:r>
      <w:proofErr w:type="spellEnd"/>
      <w:r w:rsidRPr="00350C7B">
        <w:rPr>
          <w:rFonts w:ascii="Arial" w:hAnsi="Arial" w:cs="Arial"/>
          <w:szCs w:val="24"/>
        </w:rPr>
        <w:t xml:space="preserve"> are a reduced payment arrangement and arrearage forgiveness over a specified period of time. </w:t>
      </w:r>
    </w:p>
    <w:p w:rsidR="00566575" w:rsidRPr="00350C7B" w:rsidRDefault="00566575" w:rsidP="00454455">
      <w:pPr>
        <w:tabs>
          <w:tab w:val="left" w:pos="-1440"/>
          <w:tab w:val="left" w:pos="-720"/>
        </w:tabs>
        <w:suppressAutoHyphens/>
        <w:ind w:firstLine="720"/>
        <w:rPr>
          <w:rFonts w:ascii="Arial" w:hAnsi="Arial" w:cs="Arial"/>
          <w:szCs w:val="24"/>
        </w:rPr>
      </w:pPr>
    </w:p>
    <w:p w:rsidR="00566575" w:rsidRPr="00350C7B" w:rsidRDefault="00566575" w:rsidP="00454455">
      <w:pPr>
        <w:tabs>
          <w:tab w:val="left" w:pos="-1440"/>
          <w:tab w:val="left" w:pos="-720"/>
        </w:tabs>
        <w:suppressAutoHyphens/>
        <w:ind w:firstLine="720"/>
        <w:rPr>
          <w:rFonts w:ascii="Arial" w:hAnsi="Arial" w:cs="Arial"/>
          <w:szCs w:val="24"/>
        </w:rPr>
      </w:pPr>
    </w:p>
    <w:p w:rsidR="0045052A" w:rsidRPr="00350C7B" w:rsidRDefault="0045052A" w:rsidP="0045052A">
      <w:pPr>
        <w:tabs>
          <w:tab w:val="left" w:pos="-1440"/>
          <w:tab w:val="left" w:pos="-720"/>
        </w:tabs>
        <w:suppressAutoHyphens/>
        <w:jc w:val="center"/>
        <w:rPr>
          <w:rFonts w:ascii="Arial" w:hAnsi="Arial" w:cs="Arial"/>
          <w:b/>
          <w:szCs w:val="26"/>
          <w:u w:val="single"/>
        </w:rPr>
      </w:pPr>
    </w:p>
    <w:p w:rsidR="0045052A" w:rsidRPr="00350C7B" w:rsidRDefault="0045052A" w:rsidP="0045052A">
      <w:pPr>
        <w:tabs>
          <w:tab w:val="center" w:pos="4680"/>
        </w:tabs>
        <w:suppressAutoHyphens/>
        <w:rPr>
          <w:rFonts w:ascii="Arial" w:hAnsi="Arial" w:cs="Arial"/>
          <w:szCs w:val="24"/>
        </w:rPr>
      </w:pPr>
    </w:p>
    <w:p w:rsidR="00451A89" w:rsidRPr="00350C7B" w:rsidRDefault="00451A89">
      <w:pPr>
        <w:tabs>
          <w:tab w:val="left" w:pos="-1440"/>
          <w:tab w:val="left" w:pos="-720"/>
        </w:tabs>
        <w:suppressAutoHyphens/>
        <w:rPr>
          <w:rFonts w:ascii="Arial" w:hAnsi="Arial" w:cs="Arial"/>
          <w:szCs w:val="24"/>
        </w:rPr>
      </w:pPr>
    </w:p>
    <w:p w:rsidR="00060B3D" w:rsidRPr="00350C7B" w:rsidRDefault="00060B3D" w:rsidP="00060B3D">
      <w:pPr>
        <w:tabs>
          <w:tab w:val="left" w:pos="-1440"/>
          <w:tab w:val="left" w:pos="-720"/>
        </w:tabs>
        <w:suppressAutoHyphens/>
        <w:jc w:val="center"/>
        <w:rPr>
          <w:rFonts w:ascii="Arial" w:hAnsi="Arial" w:cs="Arial"/>
          <w:szCs w:val="26"/>
        </w:rPr>
      </w:pPr>
    </w:p>
    <w:p w:rsidR="0044093D" w:rsidRPr="00350C7B" w:rsidRDefault="0044093D" w:rsidP="00A873D8">
      <w:pPr>
        <w:pStyle w:val="EndnoteText"/>
        <w:tabs>
          <w:tab w:val="left" w:pos="0"/>
          <w:tab w:val="left" w:pos="4680"/>
        </w:tabs>
        <w:suppressAutoHyphens/>
        <w:rPr>
          <w:rFonts w:ascii="Arial" w:hAnsi="Arial" w:cs="Arial"/>
          <w:szCs w:val="24"/>
        </w:rPr>
      </w:pPr>
    </w:p>
    <w:p w:rsidR="0044093D" w:rsidRPr="00350C7B" w:rsidRDefault="0044093D" w:rsidP="00A873D8">
      <w:pPr>
        <w:pStyle w:val="EndnoteText"/>
        <w:tabs>
          <w:tab w:val="left" w:pos="0"/>
          <w:tab w:val="left" w:pos="4680"/>
        </w:tabs>
        <w:suppressAutoHyphens/>
        <w:rPr>
          <w:rFonts w:ascii="Arial" w:hAnsi="Arial" w:cs="Arial"/>
          <w:szCs w:val="24"/>
        </w:rPr>
      </w:pPr>
    </w:p>
    <w:p w:rsidR="006D55C8" w:rsidRPr="00350C7B" w:rsidRDefault="006D55C8">
      <w:pPr>
        <w:overflowPunct/>
        <w:autoSpaceDE/>
        <w:autoSpaceDN/>
        <w:adjustRightInd/>
        <w:textAlignment w:val="auto"/>
        <w:rPr>
          <w:rFonts w:ascii="Arial" w:hAnsi="Arial" w:cs="Arial"/>
          <w:b/>
          <w:sz w:val="26"/>
          <w:szCs w:val="26"/>
        </w:rPr>
      </w:pPr>
      <w:r w:rsidRPr="00350C7B">
        <w:rPr>
          <w:rFonts w:ascii="Arial" w:hAnsi="Arial" w:cs="Arial"/>
          <w:sz w:val="26"/>
          <w:szCs w:val="26"/>
        </w:rPr>
        <w:br w:type="page"/>
      </w:r>
    </w:p>
    <w:p w:rsidR="00AF2602" w:rsidRPr="0004746D" w:rsidRDefault="00AF2602" w:rsidP="00AF2602">
      <w:pPr>
        <w:tabs>
          <w:tab w:val="left" w:pos="720"/>
          <w:tab w:val="left" w:pos="1350"/>
          <w:tab w:val="left" w:pos="1890"/>
          <w:tab w:val="decimal" w:pos="6120"/>
          <w:tab w:val="decimal" w:pos="7560"/>
        </w:tabs>
        <w:jc w:val="center"/>
        <w:rPr>
          <w:rFonts w:ascii="Arial" w:hAnsi="Arial" w:cs="Arial"/>
          <w:b/>
          <w:sz w:val="26"/>
          <w:szCs w:val="26"/>
          <w:lang w:val="x-none" w:eastAsia="x-none"/>
        </w:rPr>
      </w:pPr>
      <w:r w:rsidRPr="0004746D">
        <w:rPr>
          <w:rFonts w:ascii="Arial" w:hAnsi="Arial" w:cs="Arial"/>
          <w:b/>
          <w:sz w:val="26"/>
          <w:szCs w:val="26"/>
          <w:lang w:eastAsia="x-none"/>
        </w:rPr>
        <w:lastRenderedPageBreak/>
        <w:t>P</w:t>
      </w:r>
      <w:r>
        <w:rPr>
          <w:rFonts w:ascii="Arial" w:hAnsi="Arial" w:cs="Arial"/>
          <w:b/>
          <w:sz w:val="26"/>
          <w:szCs w:val="26"/>
          <w:lang w:eastAsia="x-none"/>
        </w:rPr>
        <w:t>PL ELECTRIC UTILITIES CO</w:t>
      </w:r>
      <w:r w:rsidR="00541421">
        <w:rPr>
          <w:rFonts w:ascii="Arial" w:hAnsi="Arial" w:cs="Arial"/>
          <w:b/>
          <w:sz w:val="26"/>
          <w:szCs w:val="26"/>
          <w:lang w:eastAsia="x-none"/>
        </w:rPr>
        <w:t>R</w:t>
      </w:r>
      <w:r>
        <w:rPr>
          <w:rFonts w:ascii="Arial" w:hAnsi="Arial" w:cs="Arial"/>
          <w:b/>
          <w:sz w:val="26"/>
          <w:szCs w:val="26"/>
          <w:lang w:eastAsia="x-none"/>
        </w:rPr>
        <w:t>PORATION</w:t>
      </w:r>
    </w:p>
    <w:p w:rsidR="00AF2602" w:rsidRPr="0004746D" w:rsidRDefault="00AF2602" w:rsidP="00AF2602">
      <w:pPr>
        <w:jc w:val="center"/>
        <w:rPr>
          <w:rFonts w:ascii="Arial" w:hAnsi="Arial" w:cs="Arial"/>
          <w:b/>
          <w:szCs w:val="24"/>
        </w:rPr>
      </w:pPr>
    </w:p>
    <w:p w:rsidR="00AF2602" w:rsidRPr="006F29A0" w:rsidRDefault="00AF2602" w:rsidP="00AF2602">
      <w:pPr>
        <w:tabs>
          <w:tab w:val="center" w:pos="4680"/>
        </w:tabs>
        <w:suppressAutoHyphens/>
        <w:jc w:val="center"/>
        <w:rPr>
          <w:rFonts w:ascii="Arial" w:hAnsi="Arial" w:cs="Arial"/>
          <w:b/>
          <w:sz w:val="26"/>
          <w:szCs w:val="26"/>
        </w:rPr>
      </w:pPr>
      <w:r w:rsidRPr="006F29A0">
        <w:rPr>
          <w:rFonts w:ascii="Arial" w:hAnsi="Arial" w:cs="Arial"/>
          <w:b/>
          <w:sz w:val="26"/>
          <w:szCs w:val="26"/>
        </w:rPr>
        <w:t xml:space="preserve">Current </w:t>
      </w:r>
      <w:r w:rsidR="00553979">
        <w:rPr>
          <w:rFonts w:ascii="Arial" w:hAnsi="Arial" w:cs="Arial"/>
          <w:b/>
          <w:sz w:val="26"/>
          <w:szCs w:val="26"/>
        </w:rPr>
        <w:t>Year</w:t>
      </w:r>
      <w:r w:rsidR="004F5EE8">
        <w:rPr>
          <w:rFonts w:ascii="Arial" w:hAnsi="Arial" w:cs="Arial"/>
          <w:b/>
          <w:sz w:val="26"/>
          <w:szCs w:val="26"/>
        </w:rPr>
        <w:t>s</w:t>
      </w:r>
      <w:r w:rsidR="00C77DF8">
        <w:rPr>
          <w:rFonts w:ascii="Arial" w:hAnsi="Arial" w:cs="Arial"/>
          <w:b/>
          <w:sz w:val="26"/>
          <w:szCs w:val="26"/>
        </w:rPr>
        <w:t>’</w:t>
      </w:r>
      <w:r w:rsidR="00C77DF8" w:rsidRPr="006F29A0">
        <w:rPr>
          <w:rFonts w:ascii="Arial" w:hAnsi="Arial" w:cs="Arial"/>
          <w:b/>
          <w:sz w:val="26"/>
          <w:szCs w:val="26"/>
        </w:rPr>
        <w:t xml:space="preserve"> </w:t>
      </w:r>
      <w:r w:rsidR="006F29A0" w:rsidRPr="006F29A0">
        <w:rPr>
          <w:rFonts w:ascii="Arial" w:hAnsi="Arial" w:cs="Arial"/>
          <w:b/>
          <w:sz w:val="26"/>
          <w:szCs w:val="26"/>
        </w:rPr>
        <w:t>Observation</w:t>
      </w:r>
    </w:p>
    <w:p w:rsidR="00AF2602" w:rsidRPr="0004746D" w:rsidRDefault="00AF2602" w:rsidP="00AF2602">
      <w:pPr>
        <w:tabs>
          <w:tab w:val="center" w:pos="4680"/>
        </w:tabs>
        <w:suppressAutoHyphens/>
        <w:jc w:val="center"/>
        <w:rPr>
          <w:rFonts w:ascii="Arial" w:hAnsi="Arial" w:cs="Arial"/>
          <w:b/>
          <w:szCs w:val="24"/>
          <w:u w:val="single"/>
        </w:rPr>
      </w:pPr>
    </w:p>
    <w:p w:rsidR="00AF2602" w:rsidRPr="0004746D" w:rsidRDefault="00AF2602" w:rsidP="00AF2602">
      <w:pPr>
        <w:tabs>
          <w:tab w:val="center" w:pos="4680"/>
        </w:tabs>
        <w:suppressAutoHyphens/>
        <w:rPr>
          <w:rFonts w:ascii="Arial" w:hAnsi="Arial" w:cs="Arial"/>
          <w:b/>
          <w:szCs w:val="24"/>
          <w:u w:val="single"/>
        </w:rPr>
      </w:pPr>
    </w:p>
    <w:p w:rsidR="00AF2602" w:rsidRPr="0004746D" w:rsidRDefault="00454822" w:rsidP="00454822">
      <w:pPr>
        <w:ind w:left="1710" w:hanging="1710"/>
        <w:rPr>
          <w:rFonts w:ascii="Arial" w:hAnsi="Arial" w:cs="Arial"/>
          <w:b/>
          <w:szCs w:val="24"/>
        </w:rPr>
      </w:pPr>
      <w:r>
        <w:rPr>
          <w:rFonts w:ascii="Arial" w:hAnsi="Arial" w:cs="Arial"/>
          <w:b/>
          <w:szCs w:val="24"/>
        </w:rPr>
        <w:t>Observation</w:t>
      </w:r>
      <w:r w:rsidR="00AF2602" w:rsidRPr="0004746D">
        <w:rPr>
          <w:rFonts w:ascii="Arial" w:hAnsi="Arial" w:cs="Arial"/>
          <w:b/>
          <w:szCs w:val="24"/>
        </w:rPr>
        <w:t xml:space="preserve"> – </w:t>
      </w:r>
      <w:r w:rsidR="00AF2602">
        <w:rPr>
          <w:rFonts w:ascii="Arial" w:hAnsi="Arial" w:cs="Arial"/>
          <w:b/>
          <w:szCs w:val="24"/>
        </w:rPr>
        <w:t xml:space="preserve">Community Based Organizations </w:t>
      </w:r>
      <w:r w:rsidR="00BB185C">
        <w:rPr>
          <w:rFonts w:ascii="Arial" w:hAnsi="Arial" w:cs="Arial"/>
          <w:b/>
          <w:szCs w:val="24"/>
        </w:rPr>
        <w:t xml:space="preserve">(CBO) Have Not Consistently Retained Documentation To Support Enrolled Customers’ Eligibility For </w:t>
      </w:r>
      <w:r w:rsidR="00CC0DCF">
        <w:rPr>
          <w:rFonts w:ascii="Arial" w:hAnsi="Arial" w:cs="Arial"/>
          <w:b/>
          <w:szCs w:val="24"/>
        </w:rPr>
        <w:t xml:space="preserve">The </w:t>
      </w:r>
      <w:r w:rsidR="00EA4AD8">
        <w:rPr>
          <w:rFonts w:ascii="Arial" w:hAnsi="Arial" w:cs="Arial"/>
          <w:b/>
          <w:szCs w:val="24"/>
        </w:rPr>
        <w:t>Customer Assistance Program (</w:t>
      </w:r>
      <w:r w:rsidR="00BB185C">
        <w:rPr>
          <w:rFonts w:ascii="Arial" w:hAnsi="Arial" w:cs="Arial"/>
          <w:b/>
          <w:szCs w:val="24"/>
        </w:rPr>
        <w:t>CAP</w:t>
      </w:r>
      <w:r w:rsidR="00EA4AD8">
        <w:rPr>
          <w:rFonts w:ascii="Arial" w:hAnsi="Arial" w:cs="Arial"/>
          <w:b/>
          <w:szCs w:val="24"/>
        </w:rPr>
        <w:t>)</w:t>
      </w:r>
      <w:r w:rsidR="00BB185C">
        <w:rPr>
          <w:rFonts w:ascii="Arial" w:hAnsi="Arial" w:cs="Arial"/>
          <w:b/>
          <w:szCs w:val="24"/>
        </w:rPr>
        <w:t>.</w:t>
      </w:r>
    </w:p>
    <w:p w:rsidR="00AF2602" w:rsidRPr="0004746D" w:rsidRDefault="00AF2602" w:rsidP="00AF2602">
      <w:pPr>
        <w:tabs>
          <w:tab w:val="left" w:pos="720"/>
          <w:tab w:val="left" w:pos="1170"/>
          <w:tab w:val="left" w:pos="1710"/>
          <w:tab w:val="left" w:pos="9000"/>
          <w:tab w:val="right" w:pos="9360"/>
        </w:tabs>
        <w:rPr>
          <w:rFonts w:ascii="Arial" w:hAnsi="Arial" w:cs="Arial"/>
          <w:b/>
          <w:szCs w:val="24"/>
          <w:u w:val="single"/>
        </w:rPr>
      </w:pPr>
      <w:r w:rsidRPr="0004746D">
        <w:rPr>
          <w:rFonts w:ascii="Arial" w:hAnsi="Arial" w:cs="Arial"/>
          <w:b/>
          <w:szCs w:val="24"/>
          <w:u w:val="single"/>
        </w:rPr>
        <w:t xml:space="preserve"> </w:t>
      </w:r>
    </w:p>
    <w:p w:rsidR="00AF2602" w:rsidRPr="00753C1C" w:rsidRDefault="00EF0F4D" w:rsidP="00D27B41">
      <w:pPr>
        <w:tabs>
          <w:tab w:val="center" w:pos="4680"/>
        </w:tabs>
        <w:suppressAutoHyphens/>
        <w:ind w:firstLine="720"/>
        <w:rPr>
          <w:rFonts w:ascii="Arial" w:hAnsi="Arial" w:cs="Arial"/>
          <w:szCs w:val="24"/>
        </w:rPr>
      </w:pPr>
      <w:r>
        <w:rPr>
          <w:rFonts w:ascii="Arial" w:hAnsi="Arial" w:cs="Arial"/>
          <w:szCs w:val="24"/>
        </w:rPr>
        <w:t xml:space="preserve">Eligibility for </w:t>
      </w:r>
      <w:r w:rsidR="00941A24" w:rsidRPr="00753C1C">
        <w:rPr>
          <w:rFonts w:ascii="Arial" w:hAnsi="Arial" w:cs="Arial"/>
          <w:szCs w:val="24"/>
        </w:rPr>
        <w:t>PPL</w:t>
      </w:r>
      <w:r w:rsidR="00CC0DCF">
        <w:rPr>
          <w:rFonts w:ascii="Arial" w:hAnsi="Arial" w:cs="Arial"/>
          <w:szCs w:val="24"/>
        </w:rPr>
        <w:t>’</w:t>
      </w:r>
      <w:r w:rsidR="00941A24" w:rsidRPr="00753C1C">
        <w:rPr>
          <w:rFonts w:ascii="Arial" w:hAnsi="Arial" w:cs="Arial"/>
          <w:szCs w:val="24"/>
        </w:rPr>
        <w:t xml:space="preserve">s CAP </w:t>
      </w:r>
      <w:r w:rsidR="00941A24">
        <w:rPr>
          <w:rFonts w:ascii="Arial" w:hAnsi="Arial" w:cs="Arial"/>
          <w:szCs w:val="24"/>
        </w:rPr>
        <w:t>is</w:t>
      </w:r>
      <w:r w:rsidR="00941A24" w:rsidRPr="00753C1C">
        <w:rPr>
          <w:rFonts w:ascii="Arial" w:hAnsi="Arial" w:cs="Arial"/>
          <w:szCs w:val="24"/>
        </w:rPr>
        <w:t xml:space="preserve"> administered by CBOs.</w:t>
      </w:r>
      <w:r w:rsidR="00941A24">
        <w:rPr>
          <w:rFonts w:ascii="Arial" w:hAnsi="Arial" w:cs="Arial"/>
          <w:szCs w:val="24"/>
        </w:rPr>
        <w:t xml:space="preserve"> </w:t>
      </w:r>
      <w:r w:rsidR="00941A24" w:rsidRPr="00753C1C">
        <w:rPr>
          <w:rFonts w:ascii="Arial" w:hAnsi="Arial" w:cs="Arial"/>
          <w:szCs w:val="24"/>
        </w:rPr>
        <w:t xml:space="preserve"> In order to qualify for CAP</w:t>
      </w:r>
      <w:r w:rsidR="00941A24">
        <w:rPr>
          <w:rFonts w:ascii="Arial" w:hAnsi="Arial" w:cs="Arial"/>
          <w:szCs w:val="24"/>
        </w:rPr>
        <w:t>,</w:t>
      </w:r>
      <w:r w:rsidR="00941A24" w:rsidRPr="00753C1C">
        <w:rPr>
          <w:rFonts w:ascii="Arial" w:hAnsi="Arial" w:cs="Arial"/>
          <w:szCs w:val="24"/>
        </w:rPr>
        <w:t xml:space="preserve"> a customer must provide </w:t>
      </w:r>
      <w:r w:rsidR="00941A24">
        <w:rPr>
          <w:rFonts w:ascii="Arial" w:hAnsi="Arial" w:cs="Arial"/>
          <w:szCs w:val="24"/>
        </w:rPr>
        <w:t xml:space="preserve">the CBO </w:t>
      </w:r>
      <w:r w:rsidR="00A97122">
        <w:rPr>
          <w:rFonts w:ascii="Arial" w:hAnsi="Arial" w:cs="Arial"/>
          <w:szCs w:val="24"/>
        </w:rPr>
        <w:t xml:space="preserve">their </w:t>
      </w:r>
      <w:r w:rsidR="00941A24" w:rsidRPr="00753C1C">
        <w:rPr>
          <w:rFonts w:ascii="Arial" w:hAnsi="Arial" w:cs="Arial"/>
          <w:szCs w:val="24"/>
        </w:rPr>
        <w:t xml:space="preserve">income and living expense </w:t>
      </w:r>
      <w:r w:rsidR="00921B8F">
        <w:rPr>
          <w:rFonts w:ascii="Arial" w:hAnsi="Arial" w:cs="Arial"/>
          <w:szCs w:val="24"/>
        </w:rPr>
        <w:t xml:space="preserve">source </w:t>
      </w:r>
      <w:r w:rsidR="00A97122">
        <w:rPr>
          <w:rFonts w:ascii="Arial" w:hAnsi="Arial" w:cs="Arial"/>
          <w:szCs w:val="24"/>
        </w:rPr>
        <w:t>documenta</w:t>
      </w:r>
      <w:r w:rsidR="00941A24" w:rsidRPr="00753C1C">
        <w:rPr>
          <w:rFonts w:ascii="Arial" w:hAnsi="Arial" w:cs="Arial"/>
          <w:szCs w:val="24"/>
        </w:rPr>
        <w:t xml:space="preserve">tion </w:t>
      </w:r>
      <w:r w:rsidR="00A97122">
        <w:rPr>
          <w:rFonts w:ascii="Arial" w:hAnsi="Arial" w:cs="Arial"/>
          <w:szCs w:val="24"/>
        </w:rPr>
        <w:t xml:space="preserve">so that the CBO can determine their </w:t>
      </w:r>
      <w:r w:rsidR="00941A24" w:rsidRPr="00753C1C">
        <w:rPr>
          <w:rFonts w:ascii="Arial" w:hAnsi="Arial" w:cs="Arial"/>
          <w:szCs w:val="24"/>
        </w:rPr>
        <w:t>eligibility and the amount of subsidy</w:t>
      </w:r>
      <w:r w:rsidR="00941A24">
        <w:rPr>
          <w:rFonts w:ascii="Arial" w:hAnsi="Arial" w:cs="Arial"/>
          <w:szCs w:val="24"/>
        </w:rPr>
        <w:t xml:space="preserve">.  </w:t>
      </w:r>
      <w:r w:rsidR="009536B0">
        <w:rPr>
          <w:rFonts w:ascii="Arial" w:hAnsi="Arial" w:cs="Arial"/>
          <w:szCs w:val="24"/>
        </w:rPr>
        <w:t xml:space="preserve">The </w:t>
      </w:r>
      <w:r w:rsidR="009536B0" w:rsidRPr="009536B0">
        <w:rPr>
          <w:rFonts w:ascii="Arial" w:hAnsi="Arial" w:cs="Arial"/>
          <w:szCs w:val="24"/>
        </w:rPr>
        <w:t xml:space="preserve">audit sampling </w:t>
      </w:r>
      <w:r w:rsidR="009536B0">
        <w:rPr>
          <w:rFonts w:ascii="Arial" w:hAnsi="Arial" w:cs="Arial"/>
          <w:szCs w:val="24"/>
        </w:rPr>
        <w:t xml:space="preserve">conducted by the </w:t>
      </w:r>
      <w:r w:rsidR="00941A24">
        <w:rPr>
          <w:rFonts w:ascii="Arial" w:hAnsi="Arial" w:cs="Arial"/>
          <w:szCs w:val="24"/>
        </w:rPr>
        <w:t xml:space="preserve">Audit Bureau Staff </w:t>
      </w:r>
      <w:r w:rsidR="009536B0">
        <w:rPr>
          <w:rFonts w:ascii="Arial" w:hAnsi="Arial" w:cs="Arial"/>
          <w:szCs w:val="24"/>
        </w:rPr>
        <w:t xml:space="preserve">determined that </w:t>
      </w:r>
      <w:r w:rsidR="00941A24">
        <w:rPr>
          <w:rFonts w:ascii="Arial" w:hAnsi="Arial" w:cs="Arial"/>
          <w:szCs w:val="24"/>
        </w:rPr>
        <w:t xml:space="preserve">the </w:t>
      </w:r>
      <w:r w:rsidR="00A97122">
        <w:rPr>
          <w:rFonts w:ascii="Arial" w:hAnsi="Arial" w:cs="Arial"/>
          <w:szCs w:val="24"/>
        </w:rPr>
        <w:t xml:space="preserve">customer </w:t>
      </w:r>
      <w:r w:rsidR="00941A24">
        <w:rPr>
          <w:rFonts w:ascii="Arial" w:hAnsi="Arial" w:cs="Arial"/>
          <w:szCs w:val="24"/>
        </w:rPr>
        <w:t xml:space="preserve">eligibility documentation retention was not consistently adequate.  </w:t>
      </w:r>
      <w:r w:rsidR="006E342F">
        <w:rPr>
          <w:rFonts w:ascii="Arial" w:hAnsi="Arial" w:cs="Arial"/>
          <w:szCs w:val="24"/>
        </w:rPr>
        <w:t xml:space="preserve">It was </w:t>
      </w:r>
      <w:r w:rsidR="006E342F" w:rsidRPr="00753C1C">
        <w:rPr>
          <w:rFonts w:ascii="Arial" w:hAnsi="Arial" w:cs="Arial"/>
          <w:szCs w:val="24"/>
        </w:rPr>
        <w:t>determined that the CBOs</w:t>
      </w:r>
      <w:r w:rsidR="00B934C0">
        <w:rPr>
          <w:rFonts w:ascii="Arial" w:hAnsi="Arial" w:cs="Arial"/>
          <w:szCs w:val="24"/>
        </w:rPr>
        <w:t>’</w:t>
      </w:r>
      <w:r w:rsidR="006E342F" w:rsidRPr="00753C1C">
        <w:rPr>
          <w:rFonts w:ascii="Arial" w:hAnsi="Arial" w:cs="Arial"/>
          <w:szCs w:val="24"/>
        </w:rPr>
        <w:t xml:space="preserve"> record retention </w:t>
      </w:r>
      <w:r w:rsidR="006E342F">
        <w:rPr>
          <w:rFonts w:ascii="Arial" w:hAnsi="Arial" w:cs="Arial"/>
          <w:szCs w:val="24"/>
        </w:rPr>
        <w:t xml:space="preserve">policy </w:t>
      </w:r>
      <w:r w:rsidR="006E342F" w:rsidRPr="00753C1C">
        <w:rPr>
          <w:rFonts w:ascii="Arial" w:hAnsi="Arial" w:cs="Arial"/>
          <w:szCs w:val="24"/>
        </w:rPr>
        <w:t xml:space="preserve">was the current year </w:t>
      </w:r>
      <w:r w:rsidR="006E342F">
        <w:rPr>
          <w:rFonts w:ascii="Arial" w:hAnsi="Arial" w:cs="Arial"/>
          <w:szCs w:val="24"/>
        </w:rPr>
        <w:t xml:space="preserve">plus the </w:t>
      </w:r>
      <w:r w:rsidR="006E342F" w:rsidRPr="00753C1C">
        <w:rPr>
          <w:rFonts w:ascii="Arial" w:hAnsi="Arial" w:cs="Arial"/>
          <w:szCs w:val="24"/>
        </w:rPr>
        <w:t xml:space="preserve">two </w:t>
      </w:r>
      <w:r w:rsidR="006E342F">
        <w:rPr>
          <w:rFonts w:ascii="Arial" w:hAnsi="Arial" w:cs="Arial"/>
          <w:szCs w:val="24"/>
        </w:rPr>
        <w:t xml:space="preserve">prior </w:t>
      </w:r>
      <w:r w:rsidR="006E342F" w:rsidRPr="00753C1C">
        <w:rPr>
          <w:rFonts w:ascii="Arial" w:hAnsi="Arial" w:cs="Arial"/>
          <w:szCs w:val="24"/>
        </w:rPr>
        <w:t xml:space="preserve">years. </w:t>
      </w:r>
      <w:r w:rsidR="006E342F">
        <w:rPr>
          <w:rFonts w:ascii="Arial" w:hAnsi="Arial" w:cs="Arial"/>
          <w:szCs w:val="24"/>
        </w:rPr>
        <w:t xml:space="preserve"> </w:t>
      </w:r>
      <w:r w:rsidR="00941A24">
        <w:rPr>
          <w:rFonts w:ascii="Arial" w:hAnsi="Arial" w:cs="Arial"/>
          <w:szCs w:val="24"/>
        </w:rPr>
        <w:t>The failure to retain this documentation makes oversight more difficult and increases the risk of providing assistance to non-qualified customers.</w:t>
      </w:r>
    </w:p>
    <w:p w:rsidR="00AF2602" w:rsidRPr="0004746D" w:rsidRDefault="00AF2602" w:rsidP="00AF2602">
      <w:pPr>
        <w:tabs>
          <w:tab w:val="center" w:pos="4680"/>
        </w:tabs>
        <w:suppressAutoHyphens/>
        <w:rPr>
          <w:rFonts w:ascii="Arial" w:hAnsi="Arial" w:cs="Arial"/>
          <w:szCs w:val="24"/>
        </w:rPr>
      </w:pPr>
    </w:p>
    <w:p w:rsidR="000B428C" w:rsidRDefault="000B428C" w:rsidP="000B428C">
      <w:pPr>
        <w:pStyle w:val="PlainText"/>
      </w:pPr>
      <w:r>
        <w:tab/>
      </w:r>
      <w:r w:rsidRPr="000B428C">
        <w:rPr>
          <w:rFonts w:ascii="Arial" w:hAnsi="Arial" w:cs="Arial"/>
          <w:sz w:val="24"/>
          <w:szCs w:val="24"/>
        </w:rPr>
        <w:t>Discussion with PPL determined that during the second half of 2014, PPL began periodic audits of the CBOs</w:t>
      </w:r>
      <w:r w:rsidR="007D18D7">
        <w:rPr>
          <w:rFonts w:ascii="Arial" w:hAnsi="Arial" w:cs="Arial"/>
          <w:sz w:val="24"/>
          <w:szCs w:val="24"/>
        </w:rPr>
        <w:t>’</w:t>
      </w:r>
      <w:r w:rsidRPr="000B428C">
        <w:rPr>
          <w:rFonts w:ascii="Arial" w:hAnsi="Arial" w:cs="Arial"/>
          <w:sz w:val="24"/>
          <w:szCs w:val="24"/>
        </w:rPr>
        <w:t xml:space="preserve"> administration of CAP including the income and living expense source documentation verification.  In addition, the CBO stores CAP customer income and living expense source documentation at their office.  Some of the data from this source documentation is transferred to PPL's customer information system</w:t>
      </w:r>
      <w:r w:rsidR="00FC6A15">
        <w:rPr>
          <w:rFonts w:ascii="Arial" w:hAnsi="Arial" w:cs="Arial"/>
          <w:sz w:val="24"/>
          <w:szCs w:val="24"/>
        </w:rPr>
        <w:t xml:space="preserve">, </w:t>
      </w:r>
      <w:r w:rsidR="00FC6A15" w:rsidRPr="000B428C">
        <w:rPr>
          <w:rFonts w:ascii="Arial" w:hAnsi="Arial" w:cs="Arial"/>
          <w:sz w:val="24"/>
          <w:szCs w:val="24"/>
        </w:rPr>
        <w:t>Customer</w:t>
      </w:r>
      <w:r w:rsidRPr="000B428C">
        <w:rPr>
          <w:rFonts w:ascii="Arial" w:hAnsi="Arial" w:cs="Arial"/>
          <w:sz w:val="24"/>
          <w:szCs w:val="24"/>
        </w:rPr>
        <w:t xml:space="preserve"> Service System</w:t>
      </w:r>
      <w:r w:rsidR="00FC6A15">
        <w:rPr>
          <w:rFonts w:ascii="Arial" w:hAnsi="Arial" w:cs="Arial"/>
          <w:sz w:val="24"/>
          <w:szCs w:val="24"/>
        </w:rPr>
        <w:t xml:space="preserve"> (CSS</w:t>
      </w:r>
      <w:r w:rsidRPr="000B428C">
        <w:rPr>
          <w:rFonts w:ascii="Arial" w:hAnsi="Arial" w:cs="Arial"/>
          <w:sz w:val="24"/>
          <w:szCs w:val="24"/>
        </w:rPr>
        <w:t>).  The data that is transferred to CSS is saved at the account-level and used to enroll or decertify the customer on CAP</w:t>
      </w:r>
      <w:r>
        <w:rPr>
          <w:rFonts w:ascii="Arial" w:hAnsi="Arial" w:cs="Arial"/>
          <w:sz w:val="24"/>
          <w:szCs w:val="24"/>
        </w:rPr>
        <w:t xml:space="preserve"> and will be retained for seven years.</w:t>
      </w:r>
    </w:p>
    <w:p w:rsidR="000B428C" w:rsidRPr="00753C1C" w:rsidRDefault="000B428C" w:rsidP="006E342F">
      <w:pPr>
        <w:tabs>
          <w:tab w:val="left" w:pos="720"/>
          <w:tab w:val="left" w:pos="1170"/>
          <w:tab w:val="decimal" w:pos="6120"/>
          <w:tab w:val="decimal" w:pos="7560"/>
        </w:tabs>
        <w:ind w:firstLine="720"/>
        <w:rPr>
          <w:rFonts w:ascii="Arial" w:hAnsi="Arial" w:cs="Arial"/>
          <w:szCs w:val="24"/>
        </w:rPr>
      </w:pPr>
    </w:p>
    <w:p w:rsidR="006E342F" w:rsidRDefault="006E342F" w:rsidP="00D27B41">
      <w:pPr>
        <w:tabs>
          <w:tab w:val="center" w:pos="4680"/>
        </w:tabs>
        <w:suppressAutoHyphens/>
        <w:ind w:firstLine="720"/>
        <w:rPr>
          <w:rFonts w:ascii="Arial" w:hAnsi="Arial" w:cs="Arial"/>
          <w:szCs w:val="24"/>
        </w:rPr>
      </w:pPr>
    </w:p>
    <w:p w:rsidR="00AF2602" w:rsidRPr="00753C1C" w:rsidRDefault="00AF2602" w:rsidP="00AF2602">
      <w:pPr>
        <w:tabs>
          <w:tab w:val="left" w:pos="720"/>
          <w:tab w:val="left" w:pos="1170"/>
          <w:tab w:val="decimal" w:pos="6120"/>
          <w:tab w:val="decimal" w:pos="7560"/>
        </w:tabs>
        <w:rPr>
          <w:rFonts w:ascii="Arial" w:hAnsi="Arial" w:cs="Arial"/>
          <w:szCs w:val="24"/>
        </w:rPr>
      </w:pPr>
    </w:p>
    <w:p w:rsidR="00AF2602" w:rsidRDefault="00AF2602">
      <w:pPr>
        <w:overflowPunct/>
        <w:autoSpaceDE/>
        <w:autoSpaceDN/>
        <w:adjustRightInd/>
        <w:textAlignment w:val="auto"/>
        <w:rPr>
          <w:rFonts w:ascii="Arial" w:hAnsi="Arial" w:cs="Arial"/>
          <w:b/>
          <w:sz w:val="26"/>
          <w:szCs w:val="26"/>
        </w:rPr>
      </w:pPr>
      <w:r>
        <w:rPr>
          <w:rFonts w:ascii="Arial" w:hAnsi="Arial" w:cs="Arial"/>
          <w:sz w:val="26"/>
          <w:szCs w:val="26"/>
        </w:rPr>
        <w:br w:type="page"/>
      </w:r>
    </w:p>
    <w:p w:rsidR="000F33A1" w:rsidRPr="0004746D" w:rsidRDefault="000F33A1" w:rsidP="000F33A1">
      <w:pPr>
        <w:tabs>
          <w:tab w:val="left" w:pos="720"/>
          <w:tab w:val="left" w:pos="1350"/>
          <w:tab w:val="left" w:pos="1890"/>
          <w:tab w:val="decimal" w:pos="6120"/>
          <w:tab w:val="decimal" w:pos="7560"/>
        </w:tabs>
        <w:jc w:val="center"/>
        <w:rPr>
          <w:rFonts w:ascii="Arial" w:hAnsi="Arial" w:cs="Arial"/>
          <w:b/>
          <w:sz w:val="26"/>
          <w:szCs w:val="26"/>
          <w:lang w:val="x-none" w:eastAsia="x-none"/>
        </w:rPr>
      </w:pPr>
      <w:r w:rsidRPr="0004746D">
        <w:rPr>
          <w:rFonts w:ascii="Arial" w:hAnsi="Arial" w:cs="Arial"/>
          <w:b/>
          <w:sz w:val="26"/>
          <w:szCs w:val="26"/>
          <w:lang w:eastAsia="x-none"/>
        </w:rPr>
        <w:lastRenderedPageBreak/>
        <w:t>P</w:t>
      </w:r>
      <w:r>
        <w:rPr>
          <w:rFonts w:ascii="Arial" w:hAnsi="Arial" w:cs="Arial"/>
          <w:b/>
          <w:sz w:val="26"/>
          <w:szCs w:val="26"/>
          <w:lang w:eastAsia="x-none"/>
        </w:rPr>
        <w:t>PL ELECTRIC UTILITIES CO</w:t>
      </w:r>
      <w:r w:rsidR="00225041">
        <w:rPr>
          <w:rFonts w:ascii="Arial" w:hAnsi="Arial" w:cs="Arial"/>
          <w:b/>
          <w:sz w:val="26"/>
          <w:szCs w:val="26"/>
          <w:lang w:eastAsia="x-none"/>
        </w:rPr>
        <w:t>R</w:t>
      </w:r>
      <w:r>
        <w:rPr>
          <w:rFonts w:ascii="Arial" w:hAnsi="Arial" w:cs="Arial"/>
          <w:b/>
          <w:sz w:val="26"/>
          <w:szCs w:val="26"/>
          <w:lang w:eastAsia="x-none"/>
        </w:rPr>
        <w:t>PORATION</w:t>
      </w:r>
    </w:p>
    <w:p w:rsidR="000F33A1" w:rsidRDefault="000F33A1" w:rsidP="004858E3">
      <w:pPr>
        <w:pStyle w:val="Heading1"/>
        <w:rPr>
          <w:rFonts w:ascii="Arial" w:hAnsi="Arial" w:cs="Arial"/>
          <w:sz w:val="26"/>
          <w:szCs w:val="26"/>
          <w:u w:val="none"/>
        </w:rPr>
      </w:pPr>
    </w:p>
    <w:p w:rsidR="005D711E" w:rsidRPr="00350C7B" w:rsidRDefault="007603E9" w:rsidP="004858E3">
      <w:pPr>
        <w:pStyle w:val="Heading1"/>
        <w:rPr>
          <w:rFonts w:ascii="Arial" w:hAnsi="Arial" w:cs="Arial"/>
          <w:szCs w:val="24"/>
          <w:u w:val="none"/>
        </w:rPr>
      </w:pPr>
      <w:r w:rsidRPr="00350C7B">
        <w:rPr>
          <w:rFonts w:ascii="Arial" w:hAnsi="Arial" w:cs="Arial"/>
          <w:sz w:val="26"/>
          <w:szCs w:val="26"/>
          <w:u w:val="none"/>
        </w:rPr>
        <w:t>A</w:t>
      </w:r>
      <w:r w:rsidR="000F33A1" w:rsidRPr="00350C7B">
        <w:rPr>
          <w:rFonts w:ascii="Arial" w:hAnsi="Arial" w:cs="Arial"/>
          <w:sz w:val="26"/>
          <w:szCs w:val="26"/>
          <w:u w:val="none"/>
        </w:rPr>
        <w:t>cknowledgements</w:t>
      </w:r>
    </w:p>
    <w:p w:rsidR="007603E9" w:rsidRPr="00350C7B" w:rsidRDefault="007603E9" w:rsidP="000453E2">
      <w:pPr>
        <w:rPr>
          <w:rFonts w:ascii="Arial" w:hAnsi="Arial" w:cs="Arial"/>
          <w:b/>
          <w:szCs w:val="24"/>
          <w:u w:val="single"/>
        </w:rPr>
      </w:pPr>
    </w:p>
    <w:p w:rsidR="00EB6F4D" w:rsidRPr="00350C7B" w:rsidRDefault="00EB6F4D" w:rsidP="000453E2">
      <w:pPr>
        <w:rPr>
          <w:rFonts w:ascii="Arial" w:hAnsi="Arial" w:cs="Arial"/>
          <w:b/>
          <w:szCs w:val="24"/>
          <w:u w:val="single"/>
        </w:rPr>
      </w:pPr>
    </w:p>
    <w:p w:rsidR="009B24A2" w:rsidRPr="007A206B" w:rsidRDefault="007603E9" w:rsidP="009B24A2">
      <w:pPr>
        <w:rPr>
          <w:rFonts w:ascii="Arial" w:hAnsi="Arial" w:cs="Arial"/>
          <w:szCs w:val="24"/>
        </w:rPr>
      </w:pPr>
      <w:r w:rsidRPr="00350C7B">
        <w:rPr>
          <w:rFonts w:ascii="Arial" w:hAnsi="Arial" w:cs="Arial"/>
          <w:szCs w:val="24"/>
        </w:rPr>
        <w:tab/>
        <w:t>We wish to express our appreciation to the officers and staff of</w:t>
      </w:r>
      <w:r w:rsidR="003750E7" w:rsidRPr="00350C7B">
        <w:rPr>
          <w:rFonts w:ascii="Arial" w:hAnsi="Arial" w:cs="Arial"/>
          <w:szCs w:val="24"/>
        </w:rPr>
        <w:t xml:space="preserve"> </w:t>
      </w:r>
      <w:r w:rsidR="00D9515C" w:rsidRPr="00350C7B">
        <w:rPr>
          <w:rFonts w:ascii="Arial" w:hAnsi="Arial" w:cs="Arial"/>
          <w:szCs w:val="24"/>
        </w:rPr>
        <w:t>PPL Electric Utilities Corporation</w:t>
      </w:r>
      <w:r w:rsidR="001C4178" w:rsidRPr="00350C7B">
        <w:rPr>
          <w:rFonts w:ascii="Arial" w:hAnsi="Arial" w:cs="Arial"/>
          <w:szCs w:val="24"/>
        </w:rPr>
        <w:t xml:space="preserve"> </w:t>
      </w:r>
      <w:r w:rsidRPr="00350C7B">
        <w:rPr>
          <w:rFonts w:ascii="Arial" w:hAnsi="Arial" w:cs="Arial"/>
          <w:szCs w:val="24"/>
        </w:rPr>
        <w:t>for the cooperation and assistance given</w:t>
      </w:r>
      <w:r w:rsidR="00CF7432" w:rsidRPr="00350C7B">
        <w:rPr>
          <w:rFonts w:ascii="Arial" w:hAnsi="Arial" w:cs="Arial"/>
          <w:szCs w:val="24"/>
        </w:rPr>
        <w:t xml:space="preserve"> to </w:t>
      </w:r>
      <w:r w:rsidRPr="00350C7B">
        <w:rPr>
          <w:rFonts w:ascii="Arial" w:hAnsi="Arial" w:cs="Arial"/>
          <w:szCs w:val="24"/>
        </w:rPr>
        <w:t xml:space="preserve">us during the course of our examination.  </w:t>
      </w:r>
      <w:r w:rsidR="00806B37" w:rsidRPr="00350C7B">
        <w:rPr>
          <w:rFonts w:ascii="Arial" w:hAnsi="Arial" w:cs="Arial"/>
          <w:szCs w:val="24"/>
        </w:rPr>
        <w:t xml:space="preserve">The audit was conducted by </w:t>
      </w:r>
      <w:r w:rsidR="00435938" w:rsidRPr="00350C7B">
        <w:rPr>
          <w:rFonts w:ascii="Arial" w:hAnsi="Arial" w:cs="Arial"/>
          <w:szCs w:val="24"/>
        </w:rPr>
        <w:t>William S. Pierce</w:t>
      </w:r>
      <w:r w:rsidR="000D5324" w:rsidRPr="00350C7B">
        <w:rPr>
          <w:rFonts w:ascii="Arial" w:hAnsi="Arial" w:cs="Arial"/>
          <w:szCs w:val="24"/>
        </w:rPr>
        <w:t>,</w:t>
      </w:r>
      <w:r w:rsidR="00435938" w:rsidRPr="00350C7B">
        <w:rPr>
          <w:rFonts w:ascii="Arial" w:hAnsi="Arial" w:cs="Arial"/>
          <w:szCs w:val="24"/>
        </w:rPr>
        <w:t xml:space="preserve"> CPA, assisted</w:t>
      </w:r>
      <w:r w:rsidR="009B24A2" w:rsidRPr="00350C7B">
        <w:rPr>
          <w:rFonts w:ascii="Arial" w:hAnsi="Arial" w:cs="Arial"/>
          <w:szCs w:val="24"/>
        </w:rPr>
        <w:t xml:space="preserve"> by </w:t>
      </w:r>
      <w:r w:rsidR="0095225E" w:rsidRPr="00350C7B">
        <w:rPr>
          <w:rFonts w:ascii="Arial" w:hAnsi="Arial" w:cs="Arial"/>
          <w:szCs w:val="24"/>
        </w:rPr>
        <w:t>Anthony Sciabarassi</w:t>
      </w:r>
      <w:r w:rsidR="00BB0023" w:rsidRPr="00350C7B">
        <w:rPr>
          <w:rFonts w:ascii="Arial" w:hAnsi="Arial" w:cs="Arial"/>
          <w:szCs w:val="24"/>
        </w:rPr>
        <w:t>.</w:t>
      </w:r>
    </w:p>
    <w:p w:rsidR="00D21BB1" w:rsidRPr="007A206B" w:rsidRDefault="00D21BB1" w:rsidP="000453E2">
      <w:pPr>
        <w:rPr>
          <w:rFonts w:ascii="Arial" w:hAnsi="Arial" w:cs="Arial"/>
          <w:szCs w:val="24"/>
        </w:rPr>
      </w:pPr>
    </w:p>
    <w:sectPr w:rsidR="00D21BB1" w:rsidRPr="007A206B" w:rsidSect="00D75A95">
      <w:headerReference w:type="even" r:id="rId32"/>
      <w:headerReference w:type="default" r:id="rId33"/>
      <w:footerReference w:type="default" r:id="rId34"/>
      <w:headerReference w:type="first" r:id="rId35"/>
      <w:endnotePr>
        <w:numFmt w:val="decimal"/>
      </w:endnotePr>
      <w:pgSz w:w="12240" w:h="15840" w:code="1"/>
      <w:pgMar w:top="1440" w:right="1440" w:bottom="1152" w:left="1440" w:header="0" w:footer="720" w:gutter="0"/>
      <w:pgNumType w:fmt="numberInDash" w:start="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C88" w:rsidRDefault="008F1C88">
      <w:r>
        <w:separator/>
      </w:r>
    </w:p>
  </w:endnote>
  <w:endnote w:type="continuationSeparator" w:id="0">
    <w:p w:rsidR="008F1C88" w:rsidRDefault="008F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6E4551" w:rsidP="004858E3">
    <w:pPr>
      <w:pStyle w:val="Footer"/>
      <w:framePr w:wrap="around" w:vAnchor="text" w:hAnchor="margin" w:xAlign="center" w:y="1"/>
      <w:rPr>
        <w:rStyle w:val="PageNumber"/>
      </w:rPr>
    </w:pPr>
    <w:r>
      <w:rPr>
        <w:rStyle w:val="PageNumber"/>
      </w:rPr>
      <w:fldChar w:fldCharType="begin"/>
    </w:r>
    <w:r w:rsidR="008E2E2A">
      <w:rPr>
        <w:rStyle w:val="PageNumber"/>
      </w:rPr>
      <w:instrText xml:space="preserve">PAGE  </w:instrText>
    </w:r>
    <w:r>
      <w:rPr>
        <w:rStyle w:val="PageNumber"/>
      </w:rPr>
      <w:fldChar w:fldCharType="separate"/>
    </w:r>
    <w:r w:rsidR="008E2E2A">
      <w:rPr>
        <w:rStyle w:val="PageNumber"/>
        <w:noProof/>
      </w:rPr>
      <w:t>1</w:t>
    </w:r>
    <w:r>
      <w:rPr>
        <w:rStyle w:val="PageNumber"/>
      </w:rPr>
      <w:fldChar w:fldCharType="end"/>
    </w:r>
  </w:p>
  <w:p w:rsidR="008E2E2A" w:rsidRDefault="008E2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26" w:rsidRDefault="00900F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622937"/>
      <w:docPartObj>
        <w:docPartGallery w:val="Page Numbers (Bottom of Page)"/>
        <w:docPartUnique/>
      </w:docPartObj>
    </w:sdtPr>
    <w:sdtEndPr>
      <w:rPr>
        <w:rFonts w:ascii="Arial" w:hAnsi="Arial" w:cs="Arial"/>
        <w:noProof/>
      </w:rPr>
    </w:sdtEndPr>
    <w:sdtContent>
      <w:p w:rsidR="00D75A95" w:rsidRPr="00D75A95" w:rsidRDefault="00D75A95">
        <w:pPr>
          <w:pStyle w:val="Footer"/>
          <w:jc w:val="center"/>
          <w:rPr>
            <w:rFonts w:ascii="Arial" w:hAnsi="Arial" w:cs="Arial"/>
          </w:rPr>
        </w:pPr>
        <w:r w:rsidRPr="00D75A95">
          <w:rPr>
            <w:rFonts w:ascii="Arial" w:hAnsi="Arial" w:cs="Arial"/>
          </w:rPr>
          <w:fldChar w:fldCharType="begin"/>
        </w:r>
        <w:r w:rsidRPr="00D75A95">
          <w:rPr>
            <w:rFonts w:ascii="Arial" w:hAnsi="Arial" w:cs="Arial"/>
          </w:rPr>
          <w:instrText xml:space="preserve"> PAGE   \* MERGEFORMAT </w:instrText>
        </w:r>
        <w:r w:rsidRPr="00D75A95">
          <w:rPr>
            <w:rFonts w:ascii="Arial" w:hAnsi="Arial" w:cs="Arial"/>
          </w:rPr>
          <w:fldChar w:fldCharType="separate"/>
        </w:r>
        <w:r w:rsidR="004E00F9">
          <w:rPr>
            <w:rFonts w:ascii="Arial" w:hAnsi="Arial" w:cs="Arial"/>
            <w:noProof/>
          </w:rPr>
          <w:t>- 2 -</w:t>
        </w:r>
        <w:r w:rsidRPr="00D75A95">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655492"/>
      <w:docPartObj>
        <w:docPartGallery w:val="Page Numbers (Bottom of Page)"/>
        <w:docPartUnique/>
      </w:docPartObj>
    </w:sdtPr>
    <w:sdtEndPr>
      <w:rPr>
        <w:rFonts w:ascii="Arial" w:hAnsi="Arial" w:cs="Arial"/>
        <w:noProof/>
      </w:rPr>
    </w:sdtEndPr>
    <w:sdtContent>
      <w:p w:rsidR="006D55C8" w:rsidRPr="006D55C8" w:rsidRDefault="006D55C8" w:rsidP="006D55C8">
        <w:pPr>
          <w:pStyle w:val="Footer"/>
          <w:jc w:val="center"/>
          <w:rPr>
            <w:rFonts w:ascii="Arial" w:hAnsi="Arial" w:cs="Arial"/>
          </w:rPr>
        </w:pPr>
        <w:r w:rsidRPr="006D55C8">
          <w:rPr>
            <w:rFonts w:ascii="Arial" w:hAnsi="Arial" w:cs="Arial"/>
          </w:rPr>
          <w:fldChar w:fldCharType="begin"/>
        </w:r>
        <w:r w:rsidRPr="006D55C8">
          <w:rPr>
            <w:rFonts w:ascii="Arial" w:hAnsi="Arial" w:cs="Arial"/>
          </w:rPr>
          <w:instrText xml:space="preserve"> PAGE   \* MERGEFORMAT </w:instrText>
        </w:r>
        <w:r w:rsidRPr="006D55C8">
          <w:rPr>
            <w:rFonts w:ascii="Arial" w:hAnsi="Arial" w:cs="Arial"/>
          </w:rPr>
          <w:fldChar w:fldCharType="separate"/>
        </w:r>
        <w:r w:rsidR="004E00F9">
          <w:rPr>
            <w:rFonts w:ascii="Arial" w:hAnsi="Arial" w:cs="Arial"/>
            <w:noProof/>
          </w:rPr>
          <w:t>- 5 -</w:t>
        </w:r>
        <w:r w:rsidRPr="006D55C8">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C8" w:rsidRPr="006D55C8" w:rsidRDefault="006D55C8" w:rsidP="006D55C8">
    <w:pPr>
      <w:pStyle w:val="Footer"/>
      <w:jc w:val="center"/>
      <w:rPr>
        <w:rFonts w:ascii="Arial" w:hAnsi="Arial" w:cs="Arial"/>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23379"/>
      <w:docPartObj>
        <w:docPartGallery w:val="Page Numbers (Bottom of Page)"/>
        <w:docPartUnique/>
      </w:docPartObj>
    </w:sdtPr>
    <w:sdtEndPr>
      <w:rPr>
        <w:rFonts w:ascii="Arial" w:hAnsi="Arial" w:cs="Arial"/>
        <w:noProof/>
      </w:rPr>
    </w:sdtEndPr>
    <w:sdtContent>
      <w:p w:rsidR="002D7921" w:rsidRPr="006D55C8" w:rsidRDefault="006D55C8" w:rsidP="006D55C8">
        <w:pPr>
          <w:pStyle w:val="Footer"/>
          <w:jc w:val="center"/>
          <w:rPr>
            <w:rFonts w:ascii="Arial" w:hAnsi="Arial" w:cs="Arial"/>
          </w:rPr>
        </w:pPr>
        <w:r w:rsidRPr="006D55C8">
          <w:rPr>
            <w:rFonts w:ascii="Arial" w:hAnsi="Arial" w:cs="Arial"/>
          </w:rPr>
          <w:fldChar w:fldCharType="begin"/>
        </w:r>
        <w:r w:rsidRPr="006D55C8">
          <w:rPr>
            <w:rFonts w:ascii="Arial" w:hAnsi="Arial" w:cs="Arial"/>
          </w:rPr>
          <w:instrText xml:space="preserve"> PAGE   \* MERGEFORMAT </w:instrText>
        </w:r>
        <w:r w:rsidRPr="006D55C8">
          <w:rPr>
            <w:rFonts w:ascii="Arial" w:hAnsi="Arial" w:cs="Arial"/>
          </w:rPr>
          <w:fldChar w:fldCharType="separate"/>
        </w:r>
        <w:r w:rsidR="004E00F9">
          <w:rPr>
            <w:rFonts w:ascii="Arial" w:hAnsi="Arial" w:cs="Arial"/>
            <w:noProof/>
          </w:rPr>
          <w:t>- 8 -</w:t>
        </w:r>
        <w:r w:rsidRPr="006D55C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C88" w:rsidRDefault="008F1C88">
      <w:r>
        <w:separator/>
      </w:r>
    </w:p>
  </w:footnote>
  <w:footnote w:type="continuationSeparator" w:id="0">
    <w:p w:rsidR="008F1C88" w:rsidRDefault="008F1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26" w:rsidRDefault="00900F2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26" w:rsidRDefault="00900F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26" w:rsidRDefault="00900F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CA" w:rsidRDefault="00B347C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CA" w:rsidRDefault="00B347C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CA" w:rsidRDefault="00B34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140651"/>
    <w:multiLevelType w:val="hybridMultilevel"/>
    <w:tmpl w:val="2BB0598E"/>
    <w:lvl w:ilvl="0" w:tplc="18F613A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EE7B3C"/>
    <w:multiLevelType w:val="hybridMultilevel"/>
    <w:tmpl w:val="40882CF6"/>
    <w:lvl w:ilvl="0" w:tplc="2A6E17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7656DD"/>
    <w:multiLevelType w:val="hybridMultilevel"/>
    <w:tmpl w:val="3ADEB582"/>
    <w:lvl w:ilvl="0" w:tplc="F10A8D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10"/>
  </w:num>
  <w:num w:numId="7">
    <w:abstractNumId w:val="9"/>
  </w:num>
  <w:num w:numId="8">
    <w:abstractNumId w:val="7"/>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0FB1"/>
    <w:rsid w:val="000058DD"/>
    <w:rsid w:val="000065D6"/>
    <w:rsid w:val="000068CE"/>
    <w:rsid w:val="00011623"/>
    <w:rsid w:val="00011A28"/>
    <w:rsid w:val="00012313"/>
    <w:rsid w:val="00013201"/>
    <w:rsid w:val="00015CB1"/>
    <w:rsid w:val="000162AB"/>
    <w:rsid w:val="00020419"/>
    <w:rsid w:val="00020E5C"/>
    <w:rsid w:val="000244C4"/>
    <w:rsid w:val="0002626A"/>
    <w:rsid w:val="0002737F"/>
    <w:rsid w:val="00031D01"/>
    <w:rsid w:val="00031DE8"/>
    <w:rsid w:val="000325BA"/>
    <w:rsid w:val="0003354D"/>
    <w:rsid w:val="00035C26"/>
    <w:rsid w:val="00035E1E"/>
    <w:rsid w:val="000419CC"/>
    <w:rsid w:val="000442F2"/>
    <w:rsid w:val="00044F2B"/>
    <w:rsid w:val="000453E2"/>
    <w:rsid w:val="0004663E"/>
    <w:rsid w:val="00046640"/>
    <w:rsid w:val="00047EF9"/>
    <w:rsid w:val="000502A5"/>
    <w:rsid w:val="00052156"/>
    <w:rsid w:val="00052968"/>
    <w:rsid w:val="00053676"/>
    <w:rsid w:val="00054EF6"/>
    <w:rsid w:val="00055FDB"/>
    <w:rsid w:val="00060885"/>
    <w:rsid w:val="00060B3D"/>
    <w:rsid w:val="00061843"/>
    <w:rsid w:val="00063DA1"/>
    <w:rsid w:val="000640DB"/>
    <w:rsid w:val="00064A95"/>
    <w:rsid w:val="00066F74"/>
    <w:rsid w:val="000670D3"/>
    <w:rsid w:val="00067A82"/>
    <w:rsid w:val="00070064"/>
    <w:rsid w:val="00070C8F"/>
    <w:rsid w:val="00073ED2"/>
    <w:rsid w:val="00082BDC"/>
    <w:rsid w:val="000830F4"/>
    <w:rsid w:val="00086D47"/>
    <w:rsid w:val="000906D5"/>
    <w:rsid w:val="0009332C"/>
    <w:rsid w:val="000935FF"/>
    <w:rsid w:val="000963D2"/>
    <w:rsid w:val="00096785"/>
    <w:rsid w:val="00097593"/>
    <w:rsid w:val="00097B77"/>
    <w:rsid w:val="000A038A"/>
    <w:rsid w:val="000A09E9"/>
    <w:rsid w:val="000A3382"/>
    <w:rsid w:val="000A47F7"/>
    <w:rsid w:val="000A4866"/>
    <w:rsid w:val="000A529C"/>
    <w:rsid w:val="000A6A87"/>
    <w:rsid w:val="000B1499"/>
    <w:rsid w:val="000B428C"/>
    <w:rsid w:val="000B4766"/>
    <w:rsid w:val="000B5397"/>
    <w:rsid w:val="000B54F7"/>
    <w:rsid w:val="000C0673"/>
    <w:rsid w:val="000C20F2"/>
    <w:rsid w:val="000C7C23"/>
    <w:rsid w:val="000D3162"/>
    <w:rsid w:val="000D389D"/>
    <w:rsid w:val="000D404D"/>
    <w:rsid w:val="000D5324"/>
    <w:rsid w:val="000D7A5D"/>
    <w:rsid w:val="000E08FA"/>
    <w:rsid w:val="000E2BAA"/>
    <w:rsid w:val="000E3E48"/>
    <w:rsid w:val="000E6571"/>
    <w:rsid w:val="000E6A55"/>
    <w:rsid w:val="000E7FF1"/>
    <w:rsid w:val="000F11FD"/>
    <w:rsid w:val="000F2782"/>
    <w:rsid w:val="000F2F3B"/>
    <w:rsid w:val="000F33A1"/>
    <w:rsid w:val="000F538A"/>
    <w:rsid w:val="000F539E"/>
    <w:rsid w:val="000F6CC8"/>
    <w:rsid w:val="001003D4"/>
    <w:rsid w:val="00101D15"/>
    <w:rsid w:val="001032C8"/>
    <w:rsid w:val="0010499E"/>
    <w:rsid w:val="00106197"/>
    <w:rsid w:val="001062F3"/>
    <w:rsid w:val="00106A7F"/>
    <w:rsid w:val="00106ADD"/>
    <w:rsid w:val="00107CAA"/>
    <w:rsid w:val="00114448"/>
    <w:rsid w:val="0012026E"/>
    <w:rsid w:val="001231C3"/>
    <w:rsid w:val="00123B55"/>
    <w:rsid w:val="00123DA5"/>
    <w:rsid w:val="00124112"/>
    <w:rsid w:val="00126D58"/>
    <w:rsid w:val="0013081F"/>
    <w:rsid w:val="00131E66"/>
    <w:rsid w:val="00133126"/>
    <w:rsid w:val="001339AE"/>
    <w:rsid w:val="001428D7"/>
    <w:rsid w:val="0014334C"/>
    <w:rsid w:val="0014482D"/>
    <w:rsid w:val="00150332"/>
    <w:rsid w:val="00150CFD"/>
    <w:rsid w:val="001528C0"/>
    <w:rsid w:val="00154609"/>
    <w:rsid w:val="00156702"/>
    <w:rsid w:val="00157380"/>
    <w:rsid w:val="00157397"/>
    <w:rsid w:val="00157BF1"/>
    <w:rsid w:val="00160BCB"/>
    <w:rsid w:val="00160FFA"/>
    <w:rsid w:val="00161B74"/>
    <w:rsid w:val="00162686"/>
    <w:rsid w:val="00163420"/>
    <w:rsid w:val="0016361B"/>
    <w:rsid w:val="00164754"/>
    <w:rsid w:val="001657F8"/>
    <w:rsid w:val="00167017"/>
    <w:rsid w:val="001704DD"/>
    <w:rsid w:val="0017305E"/>
    <w:rsid w:val="00173A1E"/>
    <w:rsid w:val="00173D64"/>
    <w:rsid w:val="00173F1D"/>
    <w:rsid w:val="00174F9F"/>
    <w:rsid w:val="0017608D"/>
    <w:rsid w:val="00176829"/>
    <w:rsid w:val="00177533"/>
    <w:rsid w:val="00180395"/>
    <w:rsid w:val="00181523"/>
    <w:rsid w:val="00183F7C"/>
    <w:rsid w:val="00185BD0"/>
    <w:rsid w:val="00186FF1"/>
    <w:rsid w:val="00187689"/>
    <w:rsid w:val="001877B4"/>
    <w:rsid w:val="001915D2"/>
    <w:rsid w:val="0019208C"/>
    <w:rsid w:val="00192144"/>
    <w:rsid w:val="001A1B0A"/>
    <w:rsid w:val="001A3EEE"/>
    <w:rsid w:val="001A4A7B"/>
    <w:rsid w:val="001A75EA"/>
    <w:rsid w:val="001B0888"/>
    <w:rsid w:val="001B12BC"/>
    <w:rsid w:val="001B78F9"/>
    <w:rsid w:val="001C0FC4"/>
    <w:rsid w:val="001C1B3F"/>
    <w:rsid w:val="001C26EA"/>
    <w:rsid w:val="001C2BFE"/>
    <w:rsid w:val="001C347D"/>
    <w:rsid w:val="001C4178"/>
    <w:rsid w:val="001C4E9B"/>
    <w:rsid w:val="001C5737"/>
    <w:rsid w:val="001C7D51"/>
    <w:rsid w:val="001D0870"/>
    <w:rsid w:val="001D1537"/>
    <w:rsid w:val="001D52A4"/>
    <w:rsid w:val="001D5A18"/>
    <w:rsid w:val="001D60BF"/>
    <w:rsid w:val="001D6360"/>
    <w:rsid w:val="001D6F30"/>
    <w:rsid w:val="001D7B35"/>
    <w:rsid w:val="001D7FF5"/>
    <w:rsid w:val="001E0223"/>
    <w:rsid w:val="001E2A2C"/>
    <w:rsid w:val="001E3119"/>
    <w:rsid w:val="001E3A8D"/>
    <w:rsid w:val="001E5142"/>
    <w:rsid w:val="001F176D"/>
    <w:rsid w:val="001F5D07"/>
    <w:rsid w:val="001F5E83"/>
    <w:rsid w:val="001F781E"/>
    <w:rsid w:val="00200188"/>
    <w:rsid w:val="00212D01"/>
    <w:rsid w:val="00215791"/>
    <w:rsid w:val="00216E3F"/>
    <w:rsid w:val="00217317"/>
    <w:rsid w:val="0022155A"/>
    <w:rsid w:val="002243BA"/>
    <w:rsid w:val="00225041"/>
    <w:rsid w:val="00225CAE"/>
    <w:rsid w:val="0023081F"/>
    <w:rsid w:val="0023522A"/>
    <w:rsid w:val="002377F4"/>
    <w:rsid w:val="00240719"/>
    <w:rsid w:val="0024111D"/>
    <w:rsid w:val="00241E6D"/>
    <w:rsid w:val="002429F0"/>
    <w:rsid w:val="0024555E"/>
    <w:rsid w:val="00245AE1"/>
    <w:rsid w:val="002500C4"/>
    <w:rsid w:val="00250177"/>
    <w:rsid w:val="0025024F"/>
    <w:rsid w:val="00252B00"/>
    <w:rsid w:val="00252B74"/>
    <w:rsid w:val="00252C04"/>
    <w:rsid w:val="00253999"/>
    <w:rsid w:val="00253B13"/>
    <w:rsid w:val="00254AFC"/>
    <w:rsid w:val="002558AF"/>
    <w:rsid w:val="002575DC"/>
    <w:rsid w:val="0025778E"/>
    <w:rsid w:val="00260F97"/>
    <w:rsid w:val="00261451"/>
    <w:rsid w:val="002675D2"/>
    <w:rsid w:val="0027021E"/>
    <w:rsid w:val="00273213"/>
    <w:rsid w:val="00273FE8"/>
    <w:rsid w:val="00275DC6"/>
    <w:rsid w:val="002763DC"/>
    <w:rsid w:val="0027690F"/>
    <w:rsid w:val="0028145A"/>
    <w:rsid w:val="00281FDF"/>
    <w:rsid w:val="002831D2"/>
    <w:rsid w:val="00285B4A"/>
    <w:rsid w:val="002910CA"/>
    <w:rsid w:val="00291895"/>
    <w:rsid w:val="00291BD5"/>
    <w:rsid w:val="0029497C"/>
    <w:rsid w:val="00295927"/>
    <w:rsid w:val="00297D96"/>
    <w:rsid w:val="002A0E7A"/>
    <w:rsid w:val="002A168B"/>
    <w:rsid w:val="002A31D3"/>
    <w:rsid w:val="002A3361"/>
    <w:rsid w:val="002A38F4"/>
    <w:rsid w:val="002A3BE1"/>
    <w:rsid w:val="002A3F41"/>
    <w:rsid w:val="002A476C"/>
    <w:rsid w:val="002A52EF"/>
    <w:rsid w:val="002A5D45"/>
    <w:rsid w:val="002A5D93"/>
    <w:rsid w:val="002B056B"/>
    <w:rsid w:val="002B0DC9"/>
    <w:rsid w:val="002B1718"/>
    <w:rsid w:val="002B22B6"/>
    <w:rsid w:val="002B636E"/>
    <w:rsid w:val="002B751E"/>
    <w:rsid w:val="002C0039"/>
    <w:rsid w:val="002C0E2D"/>
    <w:rsid w:val="002C1FC4"/>
    <w:rsid w:val="002C6C45"/>
    <w:rsid w:val="002D15BF"/>
    <w:rsid w:val="002D27C7"/>
    <w:rsid w:val="002D3DD6"/>
    <w:rsid w:val="002D42ED"/>
    <w:rsid w:val="002D4551"/>
    <w:rsid w:val="002D4BD9"/>
    <w:rsid w:val="002D7921"/>
    <w:rsid w:val="002E0448"/>
    <w:rsid w:val="002E0F06"/>
    <w:rsid w:val="002E32E8"/>
    <w:rsid w:val="002E55D4"/>
    <w:rsid w:val="002E6D73"/>
    <w:rsid w:val="002E6E01"/>
    <w:rsid w:val="002F0BBC"/>
    <w:rsid w:val="002F4079"/>
    <w:rsid w:val="002F4924"/>
    <w:rsid w:val="002F5E97"/>
    <w:rsid w:val="002F7968"/>
    <w:rsid w:val="002F7AC1"/>
    <w:rsid w:val="00300C86"/>
    <w:rsid w:val="00301D0E"/>
    <w:rsid w:val="00304C93"/>
    <w:rsid w:val="0030676A"/>
    <w:rsid w:val="0030719A"/>
    <w:rsid w:val="00307929"/>
    <w:rsid w:val="003135D1"/>
    <w:rsid w:val="0031435E"/>
    <w:rsid w:val="0031644D"/>
    <w:rsid w:val="00316BC6"/>
    <w:rsid w:val="00316D8B"/>
    <w:rsid w:val="003213B5"/>
    <w:rsid w:val="003262ED"/>
    <w:rsid w:val="003276AC"/>
    <w:rsid w:val="0033273B"/>
    <w:rsid w:val="00332FE8"/>
    <w:rsid w:val="003344D7"/>
    <w:rsid w:val="003347C0"/>
    <w:rsid w:val="00341AE9"/>
    <w:rsid w:val="00342746"/>
    <w:rsid w:val="00344C6D"/>
    <w:rsid w:val="003463D1"/>
    <w:rsid w:val="0035017F"/>
    <w:rsid w:val="00350C7B"/>
    <w:rsid w:val="0035218A"/>
    <w:rsid w:val="00353835"/>
    <w:rsid w:val="00354BB7"/>
    <w:rsid w:val="00355B6F"/>
    <w:rsid w:val="00356922"/>
    <w:rsid w:val="00361CAF"/>
    <w:rsid w:val="00361D21"/>
    <w:rsid w:val="00361DBA"/>
    <w:rsid w:val="00362F3F"/>
    <w:rsid w:val="00363CAE"/>
    <w:rsid w:val="0036491D"/>
    <w:rsid w:val="00366D52"/>
    <w:rsid w:val="00367C8F"/>
    <w:rsid w:val="00367EF7"/>
    <w:rsid w:val="00370CC2"/>
    <w:rsid w:val="003719D5"/>
    <w:rsid w:val="003731A5"/>
    <w:rsid w:val="00373558"/>
    <w:rsid w:val="00374D40"/>
    <w:rsid w:val="003750E7"/>
    <w:rsid w:val="00376F0C"/>
    <w:rsid w:val="00377A86"/>
    <w:rsid w:val="003802FE"/>
    <w:rsid w:val="003851C0"/>
    <w:rsid w:val="00386193"/>
    <w:rsid w:val="00387064"/>
    <w:rsid w:val="0038796F"/>
    <w:rsid w:val="0039358B"/>
    <w:rsid w:val="00397A01"/>
    <w:rsid w:val="003A02FC"/>
    <w:rsid w:val="003A0344"/>
    <w:rsid w:val="003A1307"/>
    <w:rsid w:val="003A1868"/>
    <w:rsid w:val="003A4AC6"/>
    <w:rsid w:val="003A4AFE"/>
    <w:rsid w:val="003A6C20"/>
    <w:rsid w:val="003A7BD5"/>
    <w:rsid w:val="003B303A"/>
    <w:rsid w:val="003B41AC"/>
    <w:rsid w:val="003B443E"/>
    <w:rsid w:val="003B7861"/>
    <w:rsid w:val="003C1098"/>
    <w:rsid w:val="003C161B"/>
    <w:rsid w:val="003C3017"/>
    <w:rsid w:val="003C3DC4"/>
    <w:rsid w:val="003C52E3"/>
    <w:rsid w:val="003D0081"/>
    <w:rsid w:val="003D176F"/>
    <w:rsid w:val="003D2564"/>
    <w:rsid w:val="003E0351"/>
    <w:rsid w:val="003E03C6"/>
    <w:rsid w:val="003E0515"/>
    <w:rsid w:val="003E261A"/>
    <w:rsid w:val="003E2E29"/>
    <w:rsid w:val="003E33E2"/>
    <w:rsid w:val="003E36D7"/>
    <w:rsid w:val="003E391F"/>
    <w:rsid w:val="003E50FE"/>
    <w:rsid w:val="003E5960"/>
    <w:rsid w:val="003E644B"/>
    <w:rsid w:val="003F3344"/>
    <w:rsid w:val="003F35F8"/>
    <w:rsid w:val="003F3917"/>
    <w:rsid w:val="003F53D2"/>
    <w:rsid w:val="003F746B"/>
    <w:rsid w:val="0040217E"/>
    <w:rsid w:val="00403526"/>
    <w:rsid w:val="00410BE2"/>
    <w:rsid w:val="00411C7F"/>
    <w:rsid w:val="004138A7"/>
    <w:rsid w:val="00420F93"/>
    <w:rsid w:val="0042256B"/>
    <w:rsid w:val="00423EEA"/>
    <w:rsid w:val="004245EE"/>
    <w:rsid w:val="004318ED"/>
    <w:rsid w:val="00432E2B"/>
    <w:rsid w:val="00435938"/>
    <w:rsid w:val="00436C21"/>
    <w:rsid w:val="004377B1"/>
    <w:rsid w:val="0044093D"/>
    <w:rsid w:val="00441128"/>
    <w:rsid w:val="00442806"/>
    <w:rsid w:val="00445300"/>
    <w:rsid w:val="0044583C"/>
    <w:rsid w:val="00445D8B"/>
    <w:rsid w:val="00446250"/>
    <w:rsid w:val="004470AA"/>
    <w:rsid w:val="0045052A"/>
    <w:rsid w:val="00451A89"/>
    <w:rsid w:val="00454455"/>
    <w:rsid w:val="00454822"/>
    <w:rsid w:val="00455785"/>
    <w:rsid w:val="004564DF"/>
    <w:rsid w:val="0045739D"/>
    <w:rsid w:val="00460158"/>
    <w:rsid w:val="004602B7"/>
    <w:rsid w:val="0046123D"/>
    <w:rsid w:val="004624A7"/>
    <w:rsid w:val="00465B09"/>
    <w:rsid w:val="00465C2F"/>
    <w:rsid w:val="00471BA3"/>
    <w:rsid w:val="00472C70"/>
    <w:rsid w:val="0047509D"/>
    <w:rsid w:val="004777EE"/>
    <w:rsid w:val="00480FF5"/>
    <w:rsid w:val="0048119C"/>
    <w:rsid w:val="004849BE"/>
    <w:rsid w:val="004857D7"/>
    <w:rsid w:val="004858E3"/>
    <w:rsid w:val="0048643E"/>
    <w:rsid w:val="00486C56"/>
    <w:rsid w:val="00487733"/>
    <w:rsid w:val="004927B0"/>
    <w:rsid w:val="00492AC9"/>
    <w:rsid w:val="00495071"/>
    <w:rsid w:val="004A0144"/>
    <w:rsid w:val="004A3A3E"/>
    <w:rsid w:val="004A7300"/>
    <w:rsid w:val="004B1995"/>
    <w:rsid w:val="004B31BE"/>
    <w:rsid w:val="004B3F28"/>
    <w:rsid w:val="004B4861"/>
    <w:rsid w:val="004C386C"/>
    <w:rsid w:val="004C4136"/>
    <w:rsid w:val="004C4B10"/>
    <w:rsid w:val="004C792B"/>
    <w:rsid w:val="004D1051"/>
    <w:rsid w:val="004D2740"/>
    <w:rsid w:val="004D69E2"/>
    <w:rsid w:val="004E00F9"/>
    <w:rsid w:val="004E072F"/>
    <w:rsid w:val="004E1A7A"/>
    <w:rsid w:val="004E6054"/>
    <w:rsid w:val="004E6B95"/>
    <w:rsid w:val="004F0882"/>
    <w:rsid w:val="004F263B"/>
    <w:rsid w:val="004F3499"/>
    <w:rsid w:val="004F371A"/>
    <w:rsid w:val="004F5EE8"/>
    <w:rsid w:val="004F79E7"/>
    <w:rsid w:val="00500349"/>
    <w:rsid w:val="005005F5"/>
    <w:rsid w:val="00500E36"/>
    <w:rsid w:val="00501A6C"/>
    <w:rsid w:val="00504692"/>
    <w:rsid w:val="00506E2F"/>
    <w:rsid w:val="00507EFF"/>
    <w:rsid w:val="00510A2C"/>
    <w:rsid w:val="00512E12"/>
    <w:rsid w:val="00513335"/>
    <w:rsid w:val="005173A0"/>
    <w:rsid w:val="00520E00"/>
    <w:rsid w:val="005234BE"/>
    <w:rsid w:val="00523567"/>
    <w:rsid w:val="00524208"/>
    <w:rsid w:val="00525BF4"/>
    <w:rsid w:val="00530A28"/>
    <w:rsid w:val="00531263"/>
    <w:rsid w:val="00532849"/>
    <w:rsid w:val="00535AD0"/>
    <w:rsid w:val="005363FA"/>
    <w:rsid w:val="005374DD"/>
    <w:rsid w:val="00537A1F"/>
    <w:rsid w:val="005407AE"/>
    <w:rsid w:val="00541421"/>
    <w:rsid w:val="005421EE"/>
    <w:rsid w:val="005446D7"/>
    <w:rsid w:val="005447BA"/>
    <w:rsid w:val="00544883"/>
    <w:rsid w:val="0054539C"/>
    <w:rsid w:val="00546C02"/>
    <w:rsid w:val="00552C84"/>
    <w:rsid w:val="00552D68"/>
    <w:rsid w:val="00553979"/>
    <w:rsid w:val="00554B9B"/>
    <w:rsid w:val="00555001"/>
    <w:rsid w:val="00555F8F"/>
    <w:rsid w:val="0055696B"/>
    <w:rsid w:val="00561001"/>
    <w:rsid w:val="005614D4"/>
    <w:rsid w:val="0056219C"/>
    <w:rsid w:val="00566575"/>
    <w:rsid w:val="00566C8A"/>
    <w:rsid w:val="005715AD"/>
    <w:rsid w:val="00571BD8"/>
    <w:rsid w:val="00571CD5"/>
    <w:rsid w:val="00574F4B"/>
    <w:rsid w:val="005769D3"/>
    <w:rsid w:val="00576E48"/>
    <w:rsid w:val="00580B56"/>
    <w:rsid w:val="005818DF"/>
    <w:rsid w:val="00582AE6"/>
    <w:rsid w:val="0058323E"/>
    <w:rsid w:val="00583FDA"/>
    <w:rsid w:val="00585989"/>
    <w:rsid w:val="00586E0F"/>
    <w:rsid w:val="005871D3"/>
    <w:rsid w:val="00590BA2"/>
    <w:rsid w:val="00591BA5"/>
    <w:rsid w:val="00592663"/>
    <w:rsid w:val="00592F8D"/>
    <w:rsid w:val="00596AA5"/>
    <w:rsid w:val="005A1973"/>
    <w:rsid w:val="005B0702"/>
    <w:rsid w:val="005B113F"/>
    <w:rsid w:val="005B21D9"/>
    <w:rsid w:val="005B3234"/>
    <w:rsid w:val="005B3330"/>
    <w:rsid w:val="005B35E4"/>
    <w:rsid w:val="005B54A8"/>
    <w:rsid w:val="005C0FBD"/>
    <w:rsid w:val="005C1AEC"/>
    <w:rsid w:val="005C33C4"/>
    <w:rsid w:val="005C3A56"/>
    <w:rsid w:val="005C5771"/>
    <w:rsid w:val="005C6620"/>
    <w:rsid w:val="005C66F7"/>
    <w:rsid w:val="005C748D"/>
    <w:rsid w:val="005C789F"/>
    <w:rsid w:val="005D0648"/>
    <w:rsid w:val="005D2D3F"/>
    <w:rsid w:val="005D52DB"/>
    <w:rsid w:val="005D711E"/>
    <w:rsid w:val="005E1292"/>
    <w:rsid w:val="005E1F17"/>
    <w:rsid w:val="005E2ECC"/>
    <w:rsid w:val="005E4A26"/>
    <w:rsid w:val="005E5817"/>
    <w:rsid w:val="005E5F65"/>
    <w:rsid w:val="005E7842"/>
    <w:rsid w:val="005F18B4"/>
    <w:rsid w:val="005F3659"/>
    <w:rsid w:val="005F64E9"/>
    <w:rsid w:val="00600004"/>
    <w:rsid w:val="0060027E"/>
    <w:rsid w:val="00602A78"/>
    <w:rsid w:val="0060335E"/>
    <w:rsid w:val="0060472E"/>
    <w:rsid w:val="00605269"/>
    <w:rsid w:val="00605511"/>
    <w:rsid w:val="00606D39"/>
    <w:rsid w:val="0061371D"/>
    <w:rsid w:val="0061471D"/>
    <w:rsid w:val="00615083"/>
    <w:rsid w:val="00621867"/>
    <w:rsid w:val="00622D36"/>
    <w:rsid w:val="00623D9E"/>
    <w:rsid w:val="00624BD8"/>
    <w:rsid w:val="00625359"/>
    <w:rsid w:val="00625F07"/>
    <w:rsid w:val="00626C70"/>
    <w:rsid w:val="00630251"/>
    <w:rsid w:val="0063521D"/>
    <w:rsid w:val="006355A7"/>
    <w:rsid w:val="006412E2"/>
    <w:rsid w:val="00641A33"/>
    <w:rsid w:val="00643356"/>
    <w:rsid w:val="0065070F"/>
    <w:rsid w:val="00654254"/>
    <w:rsid w:val="006545F0"/>
    <w:rsid w:val="00654751"/>
    <w:rsid w:val="00654F7C"/>
    <w:rsid w:val="00655DB5"/>
    <w:rsid w:val="00661D3A"/>
    <w:rsid w:val="00662297"/>
    <w:rsid w:val="00662A08"/>
    <w:rsid w:val="00664314"/>
    <w:rsid w:val="0066596A"/>
    <w:rsid w:val="00665AF5"/>
    <w:rsid w:val="00671777"/>
    <w:rsid w:val="00673004"/>
    <w:rsid w:val="0067371F"/>
    <w:rsid w:val="00673E1B"/>
    <w:rsid w:val="00674574"/>
    <w:rsid w:val="006753BD"/>
    <w:rsid w:val="00684737"/>
    <w:rsid w:val="0068600F"/>
    <w:rsid w:val="006867DB"/>
    <w:rsid w:val="0068723B"/>
    <w:rsid w:val="00687C41"/>
    <w:rsid w:val="00691323"/>
    <w:rsid w:val="00691DAF"/>
    <w:rsid w:val="0069313C"/>
    <w:rsid w:val="0069704B"/>
    <w:rsid w:val="006A0815"/>
    <w:rsid w:val="006A0CD9"/>
    <w:rsid w:val="006A32F2"/>
    <w:rsid w:val="006A41BF"/>
    <w:rsid w:val="006B0A81"/>
    <w:rsid w:val="006B2E63"/>
    <w:rsid w:val="006B3E0C"/>
    <w:rsid w:val="006B424B"/>
    <w:rsid w:val="006B62BE"/>
    <w:rsid w:val="006C166D"/>
    <w:rsid w:val="006C2439"/>
    <w:rsid w:val="006C3541"/>
    <w:rsid w:val="006C6B97"/>
    <w:rsid w:val="006D0AB8"/>
    <w:rsid w:val="006D1F5A"/>
    <w:rsid w:val="006D2784"/>
    <w:rsid w:val="006D2A3F"/>
    <w:rsid w:val="006D3F92"/>
    <w:rsid w:val="006D4292"/>
    <w:rsid w:val="006D55C8"/>
    <w:rsid w:val="006D78BE"/>
    <w:rsid w:val="006E0C50"/>
    <w:rsid w:val="006E1E8D"/>
    <w:rsid w:val="006E2CE6"/>
    <w:rsid w:val="006E342F"/>
    <w:rsid w:val="006E4551"/>
    <w:rsid w:val="006E4A8B"/>
    <w:rsid w:val="006E62CD"/>
    <w:rsid w:val="006F29A0"/>
    <w:rsid w:val="006F3515"/>
    <w:rsid w:val="006F4759"/>
    <w:rsid w:val="006F61BC"/>
    <w:rsid w:val="006F6F81"/>
    <w:rsid w:val="007007F2"/>
    <w:rsid w:val="00700C83"/>
    <w:rsid w:val="0070132F"/>
    <w:rsid w:val="007015D2"/>
    <w:rsid w:val="007025CC"/>
    <w:rsid w:val="00703E69"/>
    <w:rsid w:val="00705008"/>
    <w:rsid w:val="0071208D"/>
    <w:rsid w:val="00712A0F"/>
    <w:rsid w:val="00716960"/>
    <w:rsid w:val="0071759B"/>
    <w:rsid w:val="00723477"/>
    <w:rsid w:val="0072512E"/>
    <w:rsid w:val="0072553E"/>
    <w:rsid w:val="00730482"/>
    <w:rsid w:val="00730A92"/>
    <w:rsid w:val="00731AF2"/>
    <w:rsid w:val="00732CB7"/>
    <w:rsid w:val="0073359D"/>
    <w:rsid w:val="00735C95"/>
    <w:rsid w:val="007366D9"/>
    <w:rsid w:val="00740C7A"/>
    <w:rsid w:val="00742A08"/>
    <w:rsid w:val="007505D7"/>
    <w:rsid w:val="00750DBA"/>
    <w:rsid w:val="00753A79"/>
    <w:rsid w:val="007541A8"/>
    <w:rsid w:val="007579F5"/>
    <w:rsid w:val="00757D2E"/>
    <w:rsid w:val="007603E9"/>
    <w:rsid w:val="007604ED"/>
    <w:rsid w:val="00764203"/>
    <w:rsid w:val="00765AFD"/>
    <w:rsid w:val="00767729"/>
    <w:rsid w:val="00767C68"/>
    <w:rsid w:val="007715E0"/>
    <w:rsid w:val="00772053"/>
    <w:rsid w:val="00775F5F"/>
    <w:rsid w:val="0077606C"/>
    <w:rsid w:val="007763C0"/>
    <w:rsid w:val="0077772F"/>
    <w:rsid w:val="00777B58"/>
    <w:rsid w:val="007806A6"/>
    <w:rsid w:val="007834DA"/>
    <w:rsid w:val="007879DD"/>
    <w:rsid w:val="00792451"/>
    <w:rsid w:val="007931ED"/>
    <w:rsid w:val="00794D80"/>
    <w:rsid w:val="007A06B9"/>
    <w:rsid w:val="007A160D"/>
    <w:rsid w:val="007A192F"/>
    <w:rsid w:val="007A206B"/>
    <w:rsid w:val="007A24AB"/>
    <w:rsid w:val="007A4B16"/>
    <w:rsid w:val="007A50AF"/>
    <w:rsid w:val="007A5A37"/>
    <w:rsid w:val="007A5CC4"/>
    <w:rsid w:val="007A67BC"/>
    <w:rsid w:val="007B004B"/>
    <w:rsid w:val="007B01FE"/>
    <w:rsid w:val="007B2F04"/>
    <w:rsid w:val="007B3F93"/>
    <w:rsid w:val="007B4AE1"/>
    <w:rsid w:val="007B5353"/>
    <w:rsid w:val="007B77B9"/>
    <w:rsid w:val="007C3408"/>
    <w:rsid w:val="007C5192"/>
    <w:rsid w:val="007C59F8"/>
    <w:rsid w:val="007D18D7"/>
    <w:rsid w:val="007D1B26"/>
    <w:rsid w:val="007D3802"/>
    <w:rsid w:val="007D7CA5"/>
    <w:rsid w:val="007D7F02"/>
    <w:rsid w:val="007E092B"/>
    <w:rsid w:val="007E676E"/>
    <w:rsid w:val="007E7AFE"/>
    <w:rsid w:val="007F0B25"/>
    <w:rsid w:val="007F0B64"/>
    <w:rsid w:val="007F19DE"/>
    <w:rsid w:val="007F2D73"/>
    <w:rsid w:val="007F5D10"/>
    <w:rsid w:val="007F65D9"/>
    <w:rsid w:val="007F73D3"/>
    <w:rsid w:val="00800D95"/>
    <w:rsid w:val="00801743"/>
    <w:rsid w:val="008028F4"/>
    <w:rsid w:val="008039F9"/>
    <w:rsid w:val="008044F5"/>
    <w:rsid w:val="00804F95"/>
    <w:rsid w:val="00805024"/>
    <w:rsid w:val="00806B37"/>
    <w:rsid w:val="008074D5"/>
    <w:rsid w:val="00813F37"/>
    <w:rsid w:val="008150DF"/>
    <w:rsid w:val="00816EBC"/>
    <w:rsid w:val="00816F02"/>
    <w:rsid w:val="0081700E"/>
    <w:rsid w:val="0081715D"/>
    <w:rsid w:val="008209D8"/>
    <w:rsid w:val="00821BDE"/>
    <w:rsid w:val="00822ADF"/>
    <w:rsid w:val="00823F05"/>
    <w:rsid w:val="0082601A"/>
    <w:rsid w:val="0082640E"/>
    <w:rsid w:val="00835C89"/>
    <w:rsid w:val="0084376D"/>
    <w:rsid w:val="00845343"/>
    <w:rsid w:val="008461BF"/>
    <w:rsid w:val="008531DF"/>
    <w:rsid w:val="00854102"/>
    <w:rsid w:val="00854316"/>
    <w:rsid w:val="00855B52"/>
    <w:rsid w:val="00855CF7"/>
    <w:rsid w:val="0085746F"/>
    <w:rsid w:val="00857E43"/>
    <w:rsid w:val="008705B1"/>
    <w:rsid w:val="00872000"/>
    <w:rsid w:val="00872343"/>
    <w:rsid w:val="008735C8"/>
    <w:rsid w:val="00874BC6"/>
    <w:rsid w:val="00874DA9"/>
    <w:rsid w:val="00876BA5"/>
    <w:rsid w:val="00886098"/>
    <w:rsid w:val="008866BE"/>
    <w:rsid w:val="00887D4B"/>
    <w:rsid w:val="00891368"/>
    <w:rsid w:val="008913DB"/>
    <w:rsid w:val="00892454"/>
    <w:rsid w:val="00892639"/>
    <w:rsid w:val="0089271B"/>
    <w:rsid w:val="008974FE"/>
    <w:rsid w:val="00897E3E"/>
    <w:rsid w:val="008A00F3"/>
    <w:rsid w:val="008A14FF"/>
    <w:rsid w:val="008A2423"/>
    <w:rsid w:val="008A409C"/>
    <w:rsid w:val="008A4646"/>
    <w:rsid w:val="008A4CFC"/>
    <w:rsid w:val="008A5A65"/>
    <w:rsid w:val="008A7B02"/>
    <w:rsid w:val="008B0938"/>
    <w:rsid w:val="008B1253"/>
    <w:rsid w:val="008B2A09"/>
    <w:rsid w:val="008B36EA"/>
    <w:rsid w:val="008B72FD"/>
    <w:rsid w:val="008C1241"/>
    <w:rsid w:val="008C25A7"/>
    <w:rsid w:val="008C3229"/>
    <w:rsid w:val="008C5213"/>
    <w:rsid w:val="008C5757"/>
    <w:rsid w:val="008C7BF6"/>
    <w:rsid w:val="008D0408"/>
    <w:rsid w:val="008D078A"/>
    <w:rsid w:val="008D14D4"/>
    <w:rsid w:val="008D1FB8"/>
    <w:rsid w:val="008D2253"/>
    <w:rsid w:val="008D5474"/>
    <w:rsid w:val="008D6BA7"/>
    <w:rsid w:val="008D70B5"/>
    <w:rsid w:val="008D7534"/>
    <w:rsid w:val="008D7927"/>
    <w:rsid w:val="008E2C9F"/>
    <w:rsid w:val="008E2E2A"/>
    <w:rsid w:val="008E6056"/>
    <w:rsid w:val="008E662D"/>
    <w:rsid w:val="008E7347"/>
    <w:rsid w:val="008F1C88"/>
    <w:rsid w:val="008F4C7F"/>
    <w:rsid w:val="008F666E"/>
    <w:rsid w:val="008F66C5"/>
    <w:rsid w:val="00900F26"/>
    <w:rsid w:val="00901A3F"/>
    <w:rsid w:val="00902770"/>
    <w:rsid w:val="0090279A"/>
    <w:rsid w:val="009028D6"/>
    <w:rsid w:val="009045F7"/>
    <w:rsid w:val="00904907"/>
    <w:rsid w:val="0090493D"/>
    <w:rsid w:val="00907289"/>
    <w:rsid w:val="009075E7"/>
    <w:rsid w:val="009112B6"/>
    <w:rsid w:val="009114C4"/>
    <w:rsid w:val="009122BA"/>
    <w:rsid w:val="00914AB5"/>
    <w:rsid w:val="0091544C"/>
    <w:rsid w:val="0091649F"/>
    <w:rsid w:val="0091691E"/>
    <w:rsid w:val="00921B8F"/>
    <w:rsid w:val="009257D0"/>
    <w:rsid w:val="00926789"/>
    <w:rsid w:val="0092798C"/>
    <w:rsid w:val="00932214"/>
    <w:rsid w:val="00932ECB"/>
    <w:rsid w:val="00932F9A"/>
    <w:rsid w:val="0093461C"/>
    <w:rsid w:val="00936392"/>
    <w:rsid w:val="00937F1C"/>
    <w:rsid w:val="00940914"/>
    <w:rsid w:val="00941A24"/>
    <w:rsid w:val="009429D2"/>
    <w:rsid w:val="00944D84"/>
    <w:rsid w:val="00947067"/>
    <w:rsid w:val="00947F96"/>
    <w:rsid w:val="00950B59"/>
    <w:rsid w:val="0095225E"/>
    <w:rsid w:val="00952A48"/>
    <w:rsid w:val="009536B0"/>
    <w:rsid w:val="00953A95"/>
    <w:rsid w:val="0095798D"/>
    <w:rsid w:val="00957D6B"/>
    <w:rsid w:val="0096435A"/>
    <w:rsid w:val="00966F11"/>
    <w:rsid w:val="0096766A"/>
    <w:rsid w:val="00970C54"/>
    <w:rsid w:val="00970F02"/>
    <w:rsid w:val="00970FEF"/>
    <w:rsid w:val="00971C4C"/>
    <w:rsid w:val="00973B32"/>
    <w:rsid w:val="00973D31"/>
    <w:rsid w:val="00973ECE"/>
    <w:rsid w:val="009747BE"/>
    <w:rsid w:val="0097630B"/>
    <w:rsid w:val="00977476"/>
    <w:rsid w:val="009806F0"/>
    <w:rsid w:val="00982B42"/>
    <w:rsid w:val="00984CD8"/>
    <w:rsid w:val="009850FD"/>
    <w:rsid w:val="0098587E"/>
    <w:rsid w:val="009906FD"/>
    <w:rsid w:val="009919CE"/>
    <w:rsid w:val="009919F5"/>
    <w:rsid w:val="00995400"/>
    <w:rsid w:val="00996007"/>
    <w:rsid w:val="00997736"/>
    <w:rsid w:val="009A09E2"/>
    <w:rsid w:val="009A1009"/>
    <w:rsid w:val="009A22FF"/>
    <w:rsid w:val="009A43BF"/>
    <w:rsid w:val="009A6AFD"/>
    <w:rsid w:val="009A7234"/>
    <w:rsid w:val="009A7AD7"/>
    <w:rsid w:val="009A7D8C"/>
    <w:rsid w:val="009B0770"/>
    <w:rsid w:val="009B0F62"/>
    <w:rsid w:val="009B24A2"/>
    <w:rsid w:val="009B4530"/>
    <w:rsid w:val="009B5259"/>
    <w:rsid w:val="009B5AD2"/>
    <w:rsid w:val="009B7A49"/>
    <w:rsid w:val="009C05E4"/>
    <w:rsid w:val="009C0A77"/>
    <w:rsid w:val="009C62A4"/>
    <w:rsid w:val="009D1319"/>
    <w:rsid w:val="009D2E47"/>
    <w:rsid w:val="009D2FFE"/>
    <w:rsid w:val="009D5AB4"/>
    <w:rsid w:val="009D5B30"/>
    <w:rsid w:val="009E1499"/>
    <w:rsid w:val="009E14B7"/>
    <w:rsid w:val="009E21F1"/>
    <w:rsid w:val="009E3032"/>
    <w:rsid w:val="009E32C6"/>
    <w:rsid w:val="009E6A2D"/>
    <w:rsid w:val="009E7B26"/>
    <w:rsid w:val="009F0806"/>
    <w:rsid w:val="009F253A"/>
    <w:rsid w:val="009F2A30"/>
    <w:rsid w:val="009F33F0"/>
    <w:rsid w:val="009F432F"/>
    <w:rsid w:val="009F4AF1"/>
    <w:rsid w:val="009F536A"/>
    <w:rsid w:val="009F6861"/>
    <w:rsid w:val="00A00D16"/>
    <w:rsid w:val="00A025F8"/>
    <w:rsid w:val="00A0439C"/>
    <w:rsid w:val="00A05988"/>
    <w:rsid w:val="00A11529"/>
    <w:rsid w:val="00A11B2A"/>
    <w:rsid w:val="00A12344"/>
    <w:rsid w:val="00A13113"/>
    <w:rsid w:val="00A13B4F"/>
    <w:rsid w:val="00A16145"/>
    <w:rsid w:val="00A204B9"/>
    <w:rsid w:val="00A21075"/>
    <w:rsid w:val="00A2165D"/>
    <w:rsid w:val="00A22B2D"/>
    <w:rsid w:val="00A260E6"/>
    <w:rsid w:val="00A27F48"/>
    <w:rsid w:val="00A339F3"/>
    <w:rsid w:val="00A33A0D"/>
    <w:rsid w:val="00A357AE"/>
    <w:rsid w:val="00A36A73"/>
    <w:rsid w:val="00A46D64"/>
    <w:rsid w:val="00A46FBE"/>
    <w:rsid w:val="00A47EAF"/>
    <w:rsid w:val="00A50D11"/>
    <w:rsid w:val="00A5128A"/>
    <w:rsid w:val="00A52486"/>
    <w:rsid w:val="00A564C8"/>
    <w:rsid w:val="00A60ADF"/>
    <w:rsid w:val="00A64342"/>
    <w:rsid w:val="00A65C17"/>
    <w:rsid w:val="00A72630"/>
    <w:rsid w:val="00A74407"/>
    <w:rsid w:val="00A74669"/>
    <w:rsid w:val="00A75438"/>
    <w:rsid w:val="00A755B0"/>
    <w:rsid w:val="00A80636"/>
    <w:rsid w:val="00A8202D"/>
    <w:rsid w:val="00A843FC"/>
    <w:rsid w:val="00A873D8"/>
    <w:rsid w:val="00A87FC2"/>
    <w:rsid w:val="00A909BC"/>
    <w:rsid w:val="00A914D1"/>
    <w:rsid w:val="00A92289"/>
    <w:rsid w:val="00A928F4"/>
    <w:rsid w:val="00A93E54"/>
    <w:rsid w:val="00A9474F"/>
    <w:rsid w:val="00A96B4E"/>
    <w:rsid w:val="00A97122"/>
    <w:rsid w:val="00A978C4"/>
    <w:rsid w:val="00AA6A63"/>
    <w:rsid w:val="00AA6B3F"/>
    <w:rsid w:val="00AB1283"/>
    <w:rsid w:val="00AB1FC0"/>
    <w:rsid w:val="00AB219A"/>
    <w:rsid w:val="00AB257B"/>
    <w:rsid w:val="00AB3645"/>
    <w:rsid w:val="00AB3B4D"/>
    <w:rsid w:val="00AB3E64"/>
    <w:rsid w:val="00AB4F28"/>
    <w:rsid w:val="00AC1E23"/>
    <w:rsid w:val="00AC54CE"/>
    <w:rsid w:val="00AC6764"/>
    <w:rsid w:val="00AC7708"/>
    <w:rsid w:val="00AC7E00"/>
    <w:rsid w:val="00AC7F46"/>
    <w:rsid w:val="00AD0D6B"/>
    <w:rsid w:val="00AD1CC6"/>
    <w:rsid w:val="00AD27BD"/>
    <w:rsid w:val="00AD70D0"/>
    <w:rsid w:val="00AD7C85"/>
    <w:rsid w:val="00AD7F8B"/>
    <w:rsid w:val="00AE0C38"/>
    <w:rsid w:val="00AE4091"/>
    <w:rsid w:val="00AE5950"/>
    <w:rsid w:val="00AE5C4B"/>
    <w:rsid w:val="00AF0CD9"/>
    <w:rsid w:val="00AF25D1"/>
    <w:rsid w:val="00AF2602"/>
    <w:rsid w:val="00AF2A71"/>
    <w:rsid w:val="00AF2A97"/>
    <w:rsid w:val="00AF5405"/>
    <w:rsid w:val="00B00091"/>
    <w:rsid w:val="00B0101F"/>
    <w:rsid w:val="00B01029"/>
    <w:rsid w:val="00B029A5"/>
    <w:rsid w:val="00B06446"/>
    <w:rsid w:val="00B12713"/>
    <w:rsid w:val="00B16550"/>
    <w:rsid w:val="00B176AF"/>
    <w:rsid w:val="00B202B2"/>
    <w:rsid w:val="00B2033F"/>
    <w:rsid w:val="00B20C63"/>
    <w:rsid w:val="00B21E1C"/>
    <w:rsid w:val="00B2231D"/>
    <w:rsid w:val="00B231D9"/>
    <w:rsid w:val="00B23308"/>
    <w:rsid w:val="00B24DF7"/>
    <w:rsid w:val="00B25D07"/>
    <w:rsid w:val="00B30D33"/>
    <w:rsid w:val="00B335AD"/>
    <w:rsid w:val="00B33C1E"/>
    <w:rsid w:val="00B3441C"/>
    <w:rsid w:val="00B347CA"/>
    <w:rsid w:val="00B35B27"/>
    <w:rsid w:val="00B36665"/>
    <w:rsid w:val="00B406EF"/>
    <w:rsid w:val="00B40964"/>
    <w:rsid w:val="00B40A2B"/>
    <w:rsid w:val="00B40F27"/>
    <w:rsid w:val="00B42C90"/>
    <w:rsid w:val="00B43023"/>
    <w:rsid w:val="00B46D06"/>
    <w:rsid w:val="00B52A52"/>
    <w:rsid w:val="00B5683C"/>
    <w:rsid w:val="00B57893"/>
    <w:rsid w:val="00B62271"/>
    <w:rsid w:val="00B626CE"/>
    <w:rsid w:val="00B62FEE"/>
    <w:rsid w:val="00B632A0"/>
    <w:rsid w:val="00B66F39"/>
    <w:rsid w:val="00B6715F"/>
    <w:rsid w:val="00B67B15"/>
    <w:rsid w:val="00B710C3"/>
    <w:rsid w:val="00B75762"/>
    <w:rsid w:val="00B75F17"/>
    <w:rsid w:val="00B7669E"/>
    <w:rsid w:val="00B80AC5"/>
    <w:rsid w:val="00B8156D"/>
    <w:rsid w:val="00B82555"/>
    <w:rsid w:val="00B82ABD"/>
    <w:rsid w:val="00B8416D"/>
    <w:rsid w:val="00B852ED"/>
    <w:rsid w:val="00B86803"/>
    <w:rsid w:val="00B87B2F"/>
    <w:rsid w:val="00B918FB"/>
    <w:rsid w:val="00B92825"/>
    <w:rsid w:val="00B934C0"/>
    <w:rsid w:val="00B94F97"/>
    <w:rsid w:val="00B958D6"/>
    <w:rsid w:val="00BA064A"/>
    <w:rsid w:val="00BA0B6E"/>
    <w:rsid w:val="00BA0E6D"/>
    <w:rsid w:val="00BA1E23"/>
    <w:rsid w:val="00BA2497"/>
    <w:rsid w:val="00BB0023"/>
    <w:rsid w:val="00BB133D"/>
    <w:rsid w:val="00BB1555"/>
    <w:rsid w:val="00BB185C"/>
    <w:rsid w:val="00BB35EE"/>
    <w:rsid w:val="00BB54C4"/>
    <w:rsid w:val="00BB597C"/>
    <w:rsid w:val="00BC271B"/>
    <w:rsid w:val="00BC2B50"/>
    <w:rsid w:val="00BC304C"/>
    <w:rsid w:val="00BC5D3F"/>
    <w:rsid w:val="00BC7C6B"/>
    <w:rsid w:val="00BD0DC7"/>
    <w:rsid w:val="00BD354A"/>
    <w:rsid w:val="00BD37B9"/>
    <w:rsid w:val="00BD410C"/>
    <w:rsid w:val="00BD4A9E"/>
    <w:rsid w:val="00BD4DCF"/>
    <w:rsid w:val="00BD69A8"/>
    <w:rsid w:val="00BD72EB"/>
    <w:rsid w:val="00BE0337"/>
    <w:rsid w:val="00BE3E1B"/>
    <w:rsid w:val="00BE65CC"/>
    <w:rsid w:val="00BE74C6"/>
    <w:rsid w:val="00BF128D"/>
    <w:rsid w:val="00BF14CF"/>
    <w:rsid w:val="00BF1742"/>
    <w:rsid w:val="00BF2068"/>
    <w:rsid w:val="00BF3573"/>
    <w:rsid w:val="00BF37FD"/>
    <w:rsid w:val="00BF3BC1"/>
    <w:rsid w:val="00BF708C"/>
    <w:rsid w:val="00BF7CE0"/>
    <w:rsid w:val="00C01BC1"/>
    <w:rsid w:val="00C02622"/>
    <w:rsid w:val="00C030F7"/>
    <w:rsid w:val="00C044AD"/>
    <w:rsid w:val="00C052B2"/>
    <w:rsid w:val="00C06521"/>
    <w:rsid w:val="00C068CB"/>
    <w:rsid w:val="00C0762F"/>
    <w:rsid w:val="00C07D99"/>
    <w:rsid w:val="00C1047D"/>
    <w:rsid w:val="00C10484"/>
    <w:rsid w:val="00C16D48"/>
    <w:rsid w:val="00C176F5"/>
    <w:rsid w:val="00C208DE"/>
    <w:rsid w:val="00C22567"/>
    <w:rsid w:val="00C24E70"/>
    <w:rsid w:val="00C26D6D"/>
    <w:rsid w:val="00C31399"/>
    <w:rsid w:val="00C3535A"/>
    <w:rsid w:val="00C354B5"/>
    <w:rsid w:val="00C3560D"/>
    <w:rsid w:val="00C368BE"/>
    <w:rsid w:val="00C415AC"/>
    <w:rsid w:val="00C429BC"/>
    <w:rsid w:val="00C46B81"/>
    <w:rsid w:val="00C47B09"/>
    <w:rsid w:val="00C5159E"/>
    <w:rsid w:val="00C53F90"/>
    <w:rsid w:val="00C559CB"/>
    <w:rsid w:val="00C5677C"/>
    <w:rsid w:val="00C56945"/>
    <w:rsid w:val="00C5785A"/>
    <w:rsid w:val="00C6244A"/>
    <w:rsid w:val="00C62486"/>
    <w:rsid w:val="00C63626"/>
    <w:rsid w:val="00C63D15"/>
    <w:rsid w:val="00C63F91"/>
    <w:rsid w:val="00C64838"/>
    <w:rsid w:val="00C67FAA"/>
    <w:rsid w:val="00C703F1"/>
    <w:rsid w:val="00C71115"/>
    <w:rsid w:val="00C747A6"/>
    <w:rsid w:val="00C762AB"/>
    <w:rsid w:val="00C77DF8"/>
    <w:rsid w:val="00C823AA"/>
    <w:rsid w:val="00C82D14"/>
    <w:rsid w:val="00C87256"/>
    <w:rsid w:val="00C87DDC"/>
    <w:rsid w:val="00C90E17"/>
    <w:rsid w:val="00C91090"/>
    <w:rsid w:val="00C92F5D"/>
    <w:rsid w:val="00C9327D"/>
    <w:rsid w:val="00C9523D"/>
    <w:rsid w:val="00CA086C"/>
    <w:rsid w:val="00CA539B"/>
    <w:rsid w:val="00CA683A"/>
    <w:rsid w:val="00CB1A75"/>
    <w:rsid w:val="00CB3751"/>
    <w:rsid w:val="00CB389D"/>
    <w:rsid w:val="00CB4E18"/>
    <w:rsid w:val="00CB6ED5"/>
    <w:rsid w:val="00CC0219"/>
    <w:rsid w:val="00CC0CCC"/>
    <w:rsid w:val="00CC0DCF"/>
    <w:rsid w:val="00CC1D99"/>
    <w:rsid w:val="00CC2558"/>
    <w:rsid w:val="00CC55E7"/>
    <w:rsid w:val="00CC58BC"/>
    <w:rsid w:val="00CC5CB9"/>
    <w:rsid w:val="00CC67ED"/>
    <w:rsid w:val="00CC702A"/>
    <w:rsid w:val="00CC781F"/>
    <w:rsid w:val="00CD23B3"/>
    <w:rsid w:val="00CD3B02"/>
    <w:rsid w:val="00CE0F32"/>
    <w:rsid w:val="00CE204A"/>
    <w:rsid w:val="00CE24EC"/>
    <w:rsid w:val="00CE3997"/>
    <w:rsid w:val="00CE4605"/>
    <w:rsid w:val="00CF2AC5"/>
    <w:rsid w:val="00CF2CE4"/>
    <w:rsid w:val="00CF2F5B"/>
    <w:rsid w:val="00CF5BE2"/>
    <w:rsid w:val="00CF7432"/>
    <w:rsid w:val="00D0110A"/>
    <w:rsid w:val="00D03410"/>
    <w:rsid w:val="00D04FAC"/>
    <w:rsid w:val="00D06F3D"/>
    <w:rsid w:val="00D07F38"/>
    <w:rsid w:val="00D107D0"/>
    <w:rsid w:val="00D14717"/>
    <w:rsid w:val="00D14815"/>
    <w:rsid w:val="00D170D5"/>
    <w:rsid w:val="00D2015D"/>
    <w:rsid w:val="00D21BB1"/>
    <w:rsid w:val="00D21E7D"/>
    <w:rsid w:val="00D22128"/>
    <w:rsid w:val="00D226A6"/>
    <w:rsid w:val="00D261F6"/>
    <w:rsid w:val="00D26F1B"/>
    <w:rsid w:val="00D27B41"/>
    <w:rsid w:val="00D308D9"/>
    <w:rsid w:val="00D3147B"/>
    <w:rsid w:val="00D321D1"/>
    <w:rsid w:val="00D33092"/>
    <w:rsid w:val="00D33E95"/>
    <w:rsid w:val="00D34249"/>
    <w:rsid w:val="00D342A5"/>
    <w:rsid w:val="00D359DA"/>
    <w:rsid w:val="00D41F98"/>
    <w:rsid w:val="00D4262B"/>
    <w:rsid w:val="00D46B08"/>
    <w:rsid w:val="00D5240D"/>
    <w:rsid w:val="00D55489"/>
    <w:rsid w:val="00D605BF"/>
    <w:rsid w:val="00D6163A"/>
    <w:rsid w:val="00D62A5C"/>
    <w:rsid w:val="00D63C79"/>
    <w:rsid w:val="00D6412C"/>
    <w:rsid w:val="00D658FB"/>
    <w:rsid w:val="00D6645C"/>
    <w:rsid w:val="00D666B1"/>
    <w:rsid w:val="00D67DD5"/>
    <w:rsid w:val="00D727AE"/>
    <w:rsid w:val="00D728B8"/>
    <w:rsid w:val="00D75032"/>
    <w:rsid w:val="00D75A95"/>
    <w:rsid w:val="00D77A99"/>
    <w:rsid w:val="00D80B41"/>
    <w:rsid w:val="00D81EE9"/>
    <w:rsid w:val="00D8215F"/>
    <w:rsid w:val="00D82645"/>
    <w:rsid w:val="00D826E4"/>
    <w:rsid w:val="00D84896"/>
    <w:rsid w:val="00D84BBF"/>
    <w:rsid w:val="00D84CF7"/>
    <w:rsid w:val="00D85805"/>
    <w:rsid w:val="00D8719C"/>
    <w:rsid w:val="00D9062F"/>
    <w:rsid w:val="00D9515C"/>
    <w:rsid w:val="00D959F0"/>
    <w:rsid w:val="00D95F67"/>
    <w:rsid w:val="00DA217B"/>
    <w:rsid w:val="00DA4B8F"/>
    <w:rsid w:val="00DA557C"/>
    <w:rsid w:val="00DA5A6B"/>
    <w:rsid w:val="00DA6976"/>
    <w:rsid w:val="00DA69FD"/>
    <w:rsid w:val="00DA6AE8"/>
    <w:rsid w:val="00DA770C"/>
    <w:rsid w:val="00DB227F"/>
    <w:rsid w:val="00DB309B"/>
    <w:rsid w:val="00DB33B5"/>
    <w:rsid w:val="00DB3F01"/>
    <w:rsid w:val="00DB5CE8"/>
    <w:rsid w:val="00DB5E50"/>
    <w:rsid w:val="00DB6E98"/>
    <w:rsid w:val="00DC1E5A"/>
    <w:rsid w:val="00DC411C"/>
    <w:rsid w:val="00DC423B"/>
    <w:rsid w:val="00DC511E"/>
    <w:rsid w:val="00DC6EBD"/>
    <w:rsid w:val="00DC739A"/>
    <w:rsid w:val="00DD06D2"/>
    <w:rsid w:val="00DD1E89"/>
    <w:rsid w:val="00DD3129"/>
    <w:rsid w:val="00DD45FD"/>
    <w:rsid w:val="00DD4956"/>
    <w:rsid w:val="00DD4E67"/>
    <w:rsid w:val="00DD5181"/>
    <w:rsid w:val="00DD5191"/>
    <w:rsid w:val="00DD5D89"/>
    <w:rsid w:val="00DD69F0"/>
    <w:rsid w:val="00DE14E0"/>
    <w:rsid w:val="00DE1FD5"/>
    <w:rsid w:val="00DE2493"/>
    <w:rsid w:val="00DE56BB"/>
    <w:rsid w:val="00DE6B96"/>
    <w:rsid w:val="00DF071D"/>
    <w:rsid w:val="00DF4D27"/>
    <w:rsid w:val="00DF4EFA"/>
    <w:rsid w:val="00E011E8"/>
    <w:rsid w:val="00E022D2"/>
    <w:rsid w:val="00E03226"/>
    <w:rsid w:val="00E03782"/>
    <w:rsid w:val="00E04310"/>
    <w:rsid w:val="00E045AA"/>
    <w:rsid w:val="00E06C23"/>
    <w:rsid w:val="00E1389A"/>
    <w:rsid w:val="00E139AD"/>
    <w:rsid w:val="00E2029D"/>
    <w:rsid w:val="00E21FC2"/>
    <w:rsid w:val="00E22EC4"/>
    <w:rsid w:val="00E2330F"/>
    <w:rsid w:val="00E3161B"/>
    <w:rsid w:val="00E34DE6"/>
    <w:rsid w:val="00E3642B"/>
    <w:rsid w:val="00E372F7"/>
    <w:rsid w:val="00E4268E"/>
    <w:rsid w:val="00E42FEF"/>
    <w:rsid w:val="00E43AFC"/>
    <w:rsid w:val="00E47F7F"/>
    <w:rsid w:val="00E50BDE"/>
    <w:rsid w:val="00E51462"/>
    <w:rsid w:val="00E52417"/>
    <w:rsid w:val="00E5265E"/>
    <w:rsid w:val="00E55749"/>
    <w:rsid w:val="00E63726"/>
    <w:rsid w:val="00E64F4E"/>
    <w:rsid w:val="00E656CD"/>
    <w:rsid w:val="00E7069C"/>
    <w:rsid w:val="00E73161"/>
    <w:rsid w:val="00E7451E"/>
    <w:rsid w:val="00E7465B"/>
    <w:rsid w:val="00E83460"/>
    <w:rsid w:val="00E85C89"/>
    <w:rsid w:val="00E921B3"/>
    <w:rsid w:val="00E94B67"/>
    <w:rsid w:val="00E97A3F"/>
    <w:rsid w:val="00EA19B2"/>
    <w:rsid w:val="00EA268F"/>
    <w:rsid w:val="00EA49E5"/>
    <w:rsid w:val="00EA4AD8"/>
    <w:rsid w:val="00EA4FD5"/>
    <w:rsid w:val="00EB4347"/>
    <w:rsid w:val="00EB6F4D"/>
    <w:rsid w:val="00EB7A5C"/>
    <w:rsid w:val="00EB7AEA"/>
    <w:rsid w:val="00EB7B39"/>
    <w:rsid w:val="00EC268F"/>
    <w:rsid w:val="00EC6E80"/>
    <w:rsid w:val="00EC7690"/>
    <w:rsid w:val="00ED64D9"/>
    <w:rsid w:val="00ED741E"/>
    <w:rsid w:val="00ED79DB"/>
    <w:rsid w:val="00EE6437"/>
    <w:rsid w:val="00EE7057"/>
    <w:rsid w:val="00EF0761"/>
    <w:rsid w:val="00EF0F4D"/>
    <w:rsid w:val="00EF1A16"/>
    <w:rsid w:val="00EF1AEF"/>
    <w:rsid w:val="00EF3E2A"/>
    <w:rsid w:val="00EF4396"/>
    <w:rsid w:val="00EF5EDF"/>
    <w:rsid w:val="00F01268"/>
    <w:rsid w:val="00F024E1"/>
    <w:rsid w:val="00F07978"/>
    <w:rsid w:val="00F117B3"/>
    <w:rsid w:val="00F11EB0"/>
    <w:rsid w:val="00F156D7"/>
    <w:rsid w:val="00F16CD7"/>
    <w:rsid w:val="00F211A1"/>
    <w:rsid w:val="00F21C72"/>
    <w:rsid w:val="00F22815"/>
    <w:rsid w:val="00F22B41"/>
    <w:rsid w:val="00F2436E"/>
    <w:rsid w:val="00F268F2"/>
    <w:rsid w:val="00F27DDA"/>
    <w:rsid w:val="00F308CB"/>
    <w:rsid w:val="00F30BAB"/>
    <w:rsid w:val="00F35179"/>
    <w:rsid w:val="00F379CC"/>
    <w:rsid w:val="00F41B88"/>
    <w:rsid w:val="00F41C6C"/>
    <w:rsid w:val="00F42CA5"/>
    <w:rsid w:val="00F44605"/>
    <w:rsid w:val="00F45DAA"/>
    <w:rsid w:val="00F45F0B"/>
    <w:rsid w:val="00F47DED"/>
    <w:rsid w:val="00F47E59"/>
    <w:rsid w:val="00F542D7"/>
    <w:rsid w:val="00F5721A"/>
    <w:rsid w:val="00F57F28"/>
    <w:rsid w:val="00F60FCB"/>
    <w:rsid w:val="00F61145"/>
    <w:rsid w:val="00F61925"/>
    <w:rsid w:val="00F62ED8"/>
    <w:rsid w:val="00F66D09"/>
    <w:rsid w:val="00F70523"/>
    <w:rsid w:val="00F72F3E"/>
    <w:rsid w:val="00F74508"/>
    <w:rsid w:val="00F75615"/>
    <w:rsid w:val="00F821B5"/>
    <w:rsid w:val="00F85DCD"/>
    <w:rsid w:val="00F87417"/>
    <w:rsid w:val="00F9011E"/>
    <w:rsid w:val="00F901D2"/>
    <w:rsid w:val="00F926B8"/>
    <w:rsid w:val="00F942F2"/>
    <w:rsid w:val="00F95475"/>
    <w:rsid w:val="00F954BD"/>
    <w:rsid w:val="00FA05DA"/>
    <w:rsid w:val="00FA1E47"/>
    <w:rsid w:val="00FB1A3F"/>
    <w:rsid w:val="00FB1D8B"/>
    <w:rsid w:val="00FB30E6"/>
    <w:rsid w:val="00FB6456"/>
    <w:rsid w:val="00FB78B0"/>
    <w:rsid w:val="00FC08D6"/>
    <w:rsid w:val="00FC2082"/>
    <w:rsid w:val="00FC3B62"/>
    <w:rsid w:val="00FC5333"/>
    <w:rsid w:val="00FC6A15"/>
    <w:rsid w:val="00FC6E36"/>
    <w:rsid w:val="00FC7657"/>
    <w:rsid w:val="00FC78F0"/>
    <w:rsid w:val="00FD2112"/>
    <w:rsid w:val="00FD3DED"/>
    <w:rsid w:val="00FD5080"/>
    <w:rsid w:val="00FD53E0"/>
    <w:rsid w:val="00FD75D3"/>
    <w:rsid w:val="00FE3621"/>
    <w:rsid w:val="00FE3DCA"/>
    <w:rsid w:val="00FE473A"/>
    <w:rsid w:val="00FE5731"/>
    <w:rsid w:val="00FE5F9D"/>
    <w:rsid w:val="00FE7054"/>
    <w:rsid w:val="00FF094A"/>
    <w:rsid w:val="00FF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link w:val="EndnoteTextChar"/>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link w:val="HeaderChar"/>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281FDF"/>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 w:type="character" w:customStyle="1" w:styleId="EndnoteTextChar">
    <w:name w:val="Endnote Text Char"/>
    <w:basedOn w:val="DefaultParagraphFont"/>
    <w:link w:val="EndnoteText"/>
    <w:rsid w:val="00B86803"/>
    <w:rPr>
      <w:rFonts w:ascii="Book Antiqua" w:hAnsi="Book Antiqua"/>
      <w:sz w:val="24"/>
    </w:rPr>
  </w:style>
  <w:style w:type="character" w:customStyle="1" w:styleId="HeaderChar">
    <w:name w:val="Header Char"/>
    <w:basedOn w:val="DefaultParagraphFont"/>
    <w:link w:val="Header"/>
    <w:rsid w:val="00B347CA"/>
    <w:rPr>
      <w:rFonts w:ascii="Book Antiqua" w:hAnsi="Book Antiqua"/>
      <w:sz w:val="24"/>
    </w:rPr>
  </w:style>
  <w:style w:type="paragraph" w:customStyle="1" w:styleId="p3">
    <w:name w:val="p3"/>
    <w:basedOn w:val="Normal"/>
    <w:rsid w:val="008F4C7F"/>
    <w:pPr>
      <w:widowControl w:val="0"/>
      <w:tabs>
        <w:tab w:val="left" w:pos="204"/>
      </w:tabs>
      <w:overflowPunct/>
      <w:spacing w:line="360" w:lineRule="auto"/>
      <w:ind w:firstLine="1440"/>
      <w:textAlignment w:val="auto"/>
    </w:pPr>
    <w:rPr>
      <w:rFonts w:ascii="Times New Roman" w:hAnsi="Times New Roman"/>
      <w:sz w:val="26"/>
      <w:szCs w:val="24"/>
    </w:rPr>
  </w:style>
  <w:style w:type="character" w:styleId="CommentReference">
    <w:name w:val="annotation reference"/>
    <w:basedOn w:val="DefaultParagraphFont"/>
    <w:rsid w:val="000E08FA"/>
    <w:rPr>
      <w:sz w:val="16"/>
      <w:szCs w:val="16"/>
    </w:rPr>
  </w:style>
  <w:style w:type="paragraph" w:styleId="CommentText">
    <w:name w:val="annotation text"/>
    <w:basedOn w:val="Normal"/>
    <w:link w:val="CommentTextChar"/>
    <w:rsid w:val="000E08FA"/>
    <w:rPr>
      <w:sz w:val="20"/>
    </w:rPr>
  </w:style>
  <w:style w:type="character" w:customStyle="1" w:styleId="CommentTextChar">
    <w:name w:val="Comment Text Char"/>
    <w:basedOn w:val="DefaultParagraphFont"/>
    <w:link w:val="CommentText"/>
    <w:rsid w:val="000E08FA"/>
    <w:rPr>
      <w:rFonts w:ascii="Book Antiqua" w:hAnsi="Book Antiqua"/>
    </w:rPr>
  </w:style>
  <w:style w:type="paragraph" w:styleId="CommentSubject">
    <w:name w:val="annotation subject"/>
    <w:basedOn w:val="CommentText"/>
    <w:next w:val="CommentText"/>
    <w:link w:val="CommentSubjectChar"/>
    <w:rsid w:val="000E08FA"/>
    <w:rPr>
      <w:b/>
      <w:bCs/>
    </w:rPr>
  </w:style>
  <w:style w:type="character" w:customStyle="1" w:styleId="CommentSubjectChar">
    <w:name w:val="Comment Subject Char"/>
    <w:basedOn w:val="CommentTextChar"/>
    <w:link w:val="CommentSubject"/>
    <w:rsid w:val="000E08FA"/>
    <w:rPr>
      <w:rFonts w:ascii="Book Antiqua" w:hAnsi="Book Antiqua"/>
      <w:b/>
      <w:bCs/>
    </w:rPr>
  </w:style>
  <w:style w:type="paragraph" w:styleId="PlainText">
    <w:name w:val="Plain Text"/>
    <w:basedOn w:val="Normal"/>
    <w:link w:val="PlainTextChar"/>
    <w:uiPriority w:val="99"/>
    <w:unhideWhenUsed/>
    <w:rsid w:val="000B428C"/>
    <w:pPr>
      <w:overflowPunct/>
      <w:autoSpaceDE/>
      <w:autoSpaceDN/>
      <w:adjustRightInd/>
      <w:textAlignment w:val="auto"/>
    </w:pPr>
    <w:rPr>
      <w:rFonts w:ascii="Calibri" w:hAnsi="Calibri"/>
      <w:sz w:val="22"/>
      <w:szCs w:val="21"/>
    </w:rPr>
  </w:style>
  <w:style w:type="character" w:customStyle="1" w:styleId="PlainTextChar">
    <w:name w:val="Plain Text Char"/>
    <w:basedOn w:val="DefaultParagraphFont"/>
    <w:link w:val="PlainText"/>
    <w:uiPriority w:val="99"/>
    <w:rsid w:val="000B428C"/>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link w:val="EndnoteTextChar"/>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link w:val="HeaderChar"/>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281FDF"/>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 w:type="character" w:customStyle="1" w:styleId="EndnoteTextChar">
    <w:name w:val="Endnote Text Char"/>
    <w:basedOn w:val="DefaultParagraphFont"/>
    <w:link w:val="EndnoteText"/>
    <w:rsid w:val="00B86803"/>
    <w:rPr>
      <w:rFonts w:ascii="Book Antiqua" w:hAnsi="Book Antiqua"/>
      <w:sz w:val="24"/>
    </w:rPr>
  </w:style>
  <w:style w:type="character" w:customStyle="1" w:styleId="HeaderChar">
    <w:name w:val="Header Char"/>
    <w:basedOn w:val="DefaultParagraphFont"/>
    <w:link w:val="Header"/>
    <w:rsid w:val="00B347CA"/>
    <w:rPr>
      <w:rFonts w:ascii="Book Antiqua" w:hAnsi="Book Antiqua"/>
      <w:sz w:val="24"/>
    </w:rPr>
  </w:style>
  <w:style w:type="paragraph" w:customStyle="1" w:styleId="p3">
    <w:name w:val="p3"/>
    <w:basedOn w:val="Normal"/>
    <w:rsid w:val="008F4C7F"/>
    <w:pPr>
      <w:widowControl w:val="0"/>
      <w:tabs>
        <w:tab w:val="left" w:pos="204"/>
      </w:tabs>
      <w:overflowPunct/>
      <w:spacing w:line="360" w:lineRule="auto"/>
      <w:ind w:firstLine="1440"/>
      <w:textAlignment w:val="auto"/>
    </w:pPr>
    <w:rPr>
      <w:rFonts w:ascii="Times New Roman" w:hAnsi="Times New Roman"/>
      <w:sz w:val="26"/>
      <w:szCs w:val="24"/>
    </w:rPr>
  </w:style>
  <w:style w:type="character" w:styleId="CommentReference">
    <w:name w:val="annotation reference"/>
    <w:basedOn w:val="DefaultParagraphFont"/>
    <w:rsid w:val="000E08FA"/>
    <w:rPr>
      <w:sz w:val="16"/>
      <w:szCs w:val="16"/>
    </w:rPr>
  </w:style>
  <w:style w:type="paragraph" w:styleId="CommentText">
    <w:name w:val="annotation text"/>
    <w:basedOn w:val="Normal"/>
    <w:link w:val="CommentTextChar"/>
    <w:rsid w:val="000E08FA"/>
    <w:rPr>
      <w:sz w:val="20"/>
    </w:rPr>
  </w:style>
  <w:style w:type="character" w:customStyle="1" w:styleId="CommentTextChar">
    <w:name w:val="Comment Text Char"/>
    <w:basedOn w:val="DefaultParagraphFont"/>
    <w:link w:val="CommentText"/>
    <w:rsid w:val="000E08FA"/>
    <w:rPr>
      <w:rFonts w:ascii="Book Antiqua" w:hAnsi="Book Antiqua"/>
    </w:rPr>
  </w:style>
  <w:style w:type="paragraph" w:styleId="CommentSubject">
    <w:name w:val="annotation subject"/>
    <w:basedOn w:val="CommentText"/>
    <w:next w:val="CommentText"/>
    <w:link w:val="CommentSubjectChar"/>
    <w:rsid w:val="000E08FA"/>
    <w:rPr>
      <w:b/>
      <w:bCs/>
    </w:rPr>
  </w:style>
  <w:style w:type="character" w:customStyle="1" w:styleId="CommentSubjectChar">
    <w:name w:val="Comment Subject Char"/>
    <w:basedOn w:val="CommentTextChar"/>
    <w:link w:val="CommentSubject"/>
    <w:rsid w:val="000E08FA"/>
    <w:rPr>
      <w:rFonts w:ascii="Book Antiqua" w:hAnsi="Book Antiqua"/>
      <w:b/>
      <w:bCs/>
    </w:rPr>
  </w:style>
  <w:style w:type="paragraph" w:styleId="PlainText">
    <w:name w:val="Plain Text"/>
    <w:basedOn w:val="Normal"/>
    <w:link w:val="PlainTextChar"/>
    <w:uiPriority w:val="99"/>
    <w:unhideWhenUsed/>
    <w:rsid w:val="000B428C"/>
    <w:pPr>
      <w:overflowPunct/>
      <w:autoSpaceDE/>
      <w:autoSpaceDN/>
      <w:adjustRightInd/>
      <w:textAlignment w:val="auto"/>
    </w:pPr>
    <w:rPr>
      <w:rFonts w:ascii="Calibri" w:hAnsi="Calibri"/>
      <w:sz w:val="22"/>
      <w:szCs w:val="21"/>
    </w:rPr>
  </w:style>
  <w:style w:type="character" w:customStyle="1" w:styleId="PlainTextChar">
    <w:name w:val="Plain Text Char"/>
    <w:basedOn w:val="DefaultParagraphFont"/>
    <w:link w:val="PlainText"/>
    <w:uiPriority w:val="99"/>
    <w:rsid w:val="000B428C"/>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0097127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551305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048B4-6026-45F7-A99D-8D674D1E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12</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Administrator</cp:lastModifiedBy>
  <cp:revision>119</cp:revision>
  <cp:lastPrinted>2016-03-23T13:53:00Z</cp:lastPrinted>
  <dcterms:created xsi:type="dcterms:W3CDTF">2016-07-20T18:06:00Z</dcterms:created>
  <dcterms:modified xsi:type="dcterms:W3CDTF">2017-01-24T18:11:00Z</dcterms:modified>
</cp:coreProperties>
</file>