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95" w:rsidRDefault="00354795" w:rsidP="00354795">
      <w:pPr>
        <w:pStyle w:val="Title"/>
        <w:tabs>
          <w:tab w:val="clear" w:pos="360"/>
          <w:tab w:val="left" w:pos="0"/>
        </w:tabs>
      </w:pPr>
      <w:r>
        <w:t>BEFORE THE</w:t>
      </w:r>
    </w:p>
    <w:p w:rsidR="00354795" w:rsidRDefault="00354795" w:rsidP="00354795">
      <w:pPr>
        <w:tabs>
          <w:tab w:val="left" w:pos="0"/>
        </w:tabs>
        <w:spacing w:line="233"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354795" w:rsidRDefault="00354795" w:rsidP="00354795">
      <w:pPr>
        <w:tabs>
          <w:tab w:val="left" w:pos="0"/>
        </w:tabs>
        <w:spacing w:line="233" w:lineRule="auto"/>
        <w:jc w:val="both"/>
        <w:rPr>
          <w:b/>
        </w:rPr>
      </w:pPr>
    </w:p>
    <w:p w:rsidR="00354795" w:rsidRDefault="00354795" w:rsidP="00354795">
      <w:pPr>
        <w:tabs>
          <w:tab w:val="left" w:pos="0"/>
        </w:tabs>
        <w:spacing w:line="233" w:lineRule="auto"/>
        <w:jc w:val="both"/>
        <w:rPr>
          <w:b/>
        </w:rPr>
      </w:pPr>
    </w:p>
    <w:p w:rsidR="00354795" w:rsidRDefault="00354795" w:rsidP="00354795">
      <w:pPr>
        <w:tabs>
          <w:tab w:val="left" w:pos="0"/>
        </w:tabs>
        <w:spacing w:line="233" w:lineRule="auto"/>
        <w:jc w:val="both"/>
        <w:rPr>
          <w:b/>
        </w:rPr>
      </w:pPr>
    </w:p>
    <w:p w:rsidR="00354795" w:rsidRDefault="005E57CB" w:rsidP="00354795">
      <w:pPr>
        <w:tabs>
          <w:tab w:val="left" w:pos="0"/>
        </w:tabs>
        <w:spacing w:line="233" w:lineRule="auto"/>
        <w:jc w:val="both"/>
        <w:rPr>
          <w:b/>
        </w:rPr>
      </w:pPr>
      <w:proofErr w:type="spellStart"/>
      <w:r>
        <w:t>Shawanda</w:t>
      </w:r>
      <w:proofErr w:type="spellEnd"/>
      <w:r>
        <w:t xml:space="preserve"> Hassan</w:t>
      </w:r>
      <w:r w:rsidR="009450A8">
        <w:tab/>
      </w:r>
      <w:r w:rsidR="009450A8">
        <w:tab/>
      </w:r>
      <w:r w:rsidR="009450A8">
        <w:tab/>
      </w:r>
      <w:r w:rsidR="00354795">
        <w:tab/>
      </w:r>
      <w:r w:rsidR="00354795">
        <w:tab/>
      </w:r>
      <w:r w:rsidR="00354795" w:rsidRPr="00560DC5">
        <w:t>:</w:t>
      </w:r>
    </w:p>
    <w:p w:rsidR="00354795" w:rsidRPr="00560DC5" w:rsidRDefault="00354795" w:rsidP="00354795">
      <w:pPr>
        <w:tabs>
          <w:tab w:val="left" w:pos="0"/>
        </w:tabs>
        <w:spacing w:line="233" w:lineRule="auto"/>
        <w:jc w:val="both"/>
      </w:pPr>
      <w:r>
        <w:rPr>
          <w:b/>
        </w:rPr>
        <w:tab/>
      </w:r>
      <w:r>
        <w:rPr>
          <w:b/>
        </w:rPr>
        <w:tab/>
      </w:r>
      <w:r>
        <w:rPr>
          <w:b/>
        </w:rPr>
        <w:tab/>
      </w:r>
      <w:r>
        <w:rPr>
          <w:b/>
        </w:rPr>
        <w:tab/>
      </w:r>
      <w:r>
        <w:rPr>
          <w:b/>
        </w:rPr>
        <w:tab/>
      </w:r>
      <w:r>
        <w:rPr>
          <w:b/>
        </w:rPr>
        <w:tab/>
      </w:r>
      <w:r>
        <w:rPr>
          <w:b/>
        </w:rPr>
        <w:tab/>
      </w:r>
      <w:r w:rsidRPr="00560DC5">
        <w:t>:</w:t>
      </w:r>
    </w:p>
    <w:p w:rsidR="00354795" w:rsidRDefault="00354795" w:rsidP="00354795">
      <w:pPr>
        <w:tabs>
          <w:tab w:val="left" w:pos="0"/>
        </w:tabs>
        <w:spacing w:line="233" w:lineRule="auto"/>
        <w:jc w:val="both"/>
      </w:pPr>
      <w:r>
        <w:tab/>
        <w:t>v.</w:t>
      </w:r>
      <w:r>
        <w:tab/>
      </w:r>
      <w:r>
        <w:tab/>
      </w:r>
      <w:r>
        <w:tab/>
      </w:r>
      <w:r>
        <w:tab/>
      </w:r>
      <w:r>
        <w:tab/>
      </w:r>
      <w:r>
        <w:tab/>
      </w:r>
      <w:r w:rsidRPr="00560DC5">
        <w:t>:</w:t>
      </w:r>
      <w:r>
        <w:rPr>
          <w:b/>
        </w:rPr>
        <w:tab/>
      </w:r>
      <w:r>
        <w:rPr>
          <w:b/>
        </w:rPr>
        <w:tab/>
      </w:r>
      <w:r w:rsidR="005E57CB">
        <w:t>F-2016-2573765</w:t>
      </w:r>
    </w:p>
    <w:p w:rsidR="00354795" w:rsidRPr="00560DC5" w:rsidRDefault="00354795" w:rsidP="00354795">
      <w:pPr>
        <w:tabs>
          <w:tab w:val="left" w:pos="0"/>
        </w:tabs>
        <w:spacing w:line="233" w:lineRule="auto"/>
        <w:jc w:val="both"/>
      </w:pPr>
      <w:r>
        <w:tab/>
      </w:r>
      <w:r>
        <w:tab/>
      </w:r>
      <w:r>
        <w:tab/>
      </w:r>
      <w:r>
        <w:tab/>
      </w:r>
      <w:r>
        <w:tab/>
      </w:r>
      <w:r>
        <w:tab/>
      </w:r>
      <w:r>
        <w:tab/>
      </w:r>
      <w:r w:rsidRPr="00560DC5">
        <w:t>:</w:t>
      </w:r>
    </w:p>
    <w:p w:rsidR="00354795" w:rsidRDefault="005E57CB" w:rsidP="00354795">
      <w:pPr>
        <w:tabs>
          <w:tab w:val="left" w:pos="0"/>
        </w:tabs>
        <w:spacing w:line="233" w:lineRule="auto"/>
        <w:jc w:val="both"/>
      </w:pPr>
      <w:r>
        <w:t>Philadelphia Gas Works</w:t>
      </w:r>
      <w:r w:rsidR="009450A8">
        <w:t xml:space="preserve"> </w:t>
      </w:r>
      <w:r w:rsidR="00354795">
        <w:tab/>
      </w:r>
      <w:r w:rsidR="00354795">
        <w:tab/>
      </w:r>
      <w:r w:rsidR="00354795">
        <w:tab/>
      </w:r>
      <w:r w:rsidR="00354795">
        <w:tab/>
      </w:r>
      <w:r w:rsidR="00354795" w:rsidRPr="00560DC5">
        <w:t>:</w:t>
      </w:r>
    </w:p>
    <w:p w:rsidR="00354795" w:rsidRDefault="00354795" w:rsidP="00354795">
      <w:pPr>
        <w:tabs>
          <w:tab w:val="left" w:pos="0"/>
        </w:tabs>
        <w:spacing w:line="233" w:lineRule="auto"/>
        <w:jc w:val="both"/>
      </w:pPr>
    </w:p>
    <w:p w:rsidR="00354795" w:rsidRDefault="00354795" w:rsidP="00354795">
      <w:pPr>
        <w:tabs>
          <w:tab w:val="left" w:pos="0"/>
        </w:tabs>
        <w:spacing w:line="233" w:lineRule="auto"/>
        <w:jc w:val="both"/>
        <w:rPr>
          <w:b/>
        </w:rPr>
      </w:pPr>
    </w:p>
    <w:p w:rsidR="00D77D22" w:rsidRPr="00D57D92" w:rsidRDefault="00D77D22" w:rsidP="00845980">
      <w:pPr>
        <w:rPr>
          <w:rFonts w:ascii="Times New Roman" w:hAnsi="Times New Roman" w:cs="Times New Roman"/>
          <w:spacing w:val="-3"/>
        </w:rPr>
      </w:pPr>
      <w:r w:rsidRPr="00D57D92">
        <w:rPr>
          <w:rFonts w:ascii="Times New Roman" w:hAnsi="Times New Roman" w:cs="Times New Roman"/>
        </w:rPr>
        <w:tab/>
      </w:r>
      <w:r w:rsidRPr="00D57D92">
        <w:rPr>
          <w:rFonts w:ascii="Times New Roman" w:hAnsi="Times New Roman" w:cs="Times New Roman"/>
        </w:rPr>
        <w:tab/>
      </w:r>
      <w:r w:rsidRPr="00D57D92">
        <w:rPr>
          <w:rFonts w:ascii="Times New Roman" w:hAnsi="Times New Roman" w:cs="Times New Roman"/>
        </w:rPr>
        <w:tab/>
      </w:r>
    </w:p>
    <w:p w:rsidR="00004533" w:rsidRPr="00004533" w:rsidRDefault="00004533" w:rsidP="00D77D22">
      <w:pPr>
        <w:jc w:val="center"/>
        <w:rPr>
          <w:rFonts w:ascii="Times New Roman" w:hAnsi="Times New Roman" w:cs="Times New Roman"/>
          <w:b/>
          <w:bCs/>
          <w:u w:val="single"/>
        </w:rPr>
      </w:pPr>
      <w:r w:rsidRPr="00004533">
        <w:rPr>
          <w:rFonts w:ascii="Times New Roman" w:hAnsi="Times New Roman" w:cs="Times New Roman"/>
          <w:b/>
          <w:bCs/>
          <w:u w:val="single"/>
        </w:rPr>
        <w:t>FIRST</w:t>
      </w:r>
      <w:r w:rsidR="009A4A10" w:rsidRPr="00004533">
        <w:rPr>
          <w:rFonts w:ascii="Times New Roman" w:hAnsi="Times New Roman" w:cs="Times New Roman"/>
          <w:b/>
          <w:bCs/>
          <w:u w:val="single"/>
        </w:rPr>
        <w:t xml:space="preserve"> </w:t>
      </w:r>
      <w:r w:rsidR="0030012B" w:rsidRPr="00004533">
        <w:rPr>
          <w:rFonts w:ascii="Times New Roman" w:hAnsi="Times New Roman" w:cs="Times New Roman"/>
          <w:b/>
          <w:bCs/>
          <w:u w:val="single"/>
        </w:rPr>
        <w:t>INTERIM</w:t>
      </w:r>
      <w:r w:rsidR="003752CA" w:rsidRPr="00004533">
        <w:rPr>
          <w:rFonts w:ascii="Times New Roman" w:hAnsi="Times New Roman" w:cs="Times New Roman"/>
          <w:b/>
          <w:bCs/>
          <w:u w:val="single"/>
        </w:rPr>
        <w:t xml:space="preserve"> </w:t>
      </w:r>
      <w:r w:rsidR="00D77D22" w:rsidRPr="00004533">
        <w:rPr>
          <w:rFonts w:ascii="Times New Roman" w:hAnsi="Times New Roman" w:cs="Times New Roman"/>
          <w:b/>
          <w:bCs/>
          <w:u w:val="single"/>
        </w:rPr>
        <w:t>ORDER</w:t>
      </w:r>
    </w:p>
    <w:p w:rsidR="00004533" w:rsidRDefault="00A641B1" w:rsidP="00D77D22">
      <w:pPr>
        <w:jc w:val="center"/>
        <w:rPr>
          <w:rFonts w:ascii="Times New Roman" w:hAnsi="Times New Roman" w:cs="Times New Roman"/>
          <w:b/>
          <w:bCs/>
        </w:rPr>
      </w:pPr>
      <w:r>
        <w:rPr>
          <w:rFonts w:ascii="Times New Roman" w:hAnsi="Times New Roman" w:cs="Times New Roman"/>
          <w:b/>
          <w:bCs/>
        </w:rPr>
        <w:t>Denying</w:t>
      </w:r>
      <w:r w:rsidR="00004533">
        <w:rPr>
          <w:rFonts w:ascii="Times New Roman" w:hAnsi="Times New Roman" w:cs="Times New Roman"/>
          <w:b/>
          <w:bCs/>
        </w:rPr>
        <w:t xml:space="preserve"> Respondent’s Request </w:t>
      </w:r>
    </w:p>
    <w:p w:rsidR="00004533" w:rsidRDefault="00004533" w:rsidP="00D77D22">
      <w:pPr>
        <w:jc w:val="center"/>
        <w:rPr>
          <w:rFonts w:ascii="Times New Roman" w:hAnsi="Times New Roman" w:cs="Times New Roman"/>
          <w:b/>
          <w:bCs/>
        </w:rPr>
      </w:pPr>
      <w:r>
        <w:rPr>
          <w:rFonts w:ascii="Times New Roman" w:hAnsi="Times New Roman" w:cs="Times New Roman"/>
          <w:b/>
          <w:bCs/>
        </w:rPr>
        <w:t xml:space="preserve">for In-Person Hearing </w:t>
      </w:r>
    </w:p>
    <w:p w:rsidR="00004533" w:rsidRDefault="00004533" w:rsidP="00D77D22">
      <w:pPr>
        <w:jc w:val="center"/>
        <w:rPr>
          <w:rFonts w:ascii="Times New Roman" w:hAnsi="Times New Roman" w:cs="Times New Roman"/>
          <w:b/>
          <w:bCs/>
        </w:rPr>
      </w:pPr>
      <w:r>
        <w:rPr>
          <w:rFonts w:ascii="Times New Roman" w:hAnsi="Times New Roman" w:cs="Times New Roman"/>
          <w:b/>
          <w:bCs/>
        </w:rPr>
        <w:t xml:space="preserve">and </w:t>
      </w:r>
    </w:p>
    <w:p w:rsidR="00F27ACF" w:rsidRDefault="00004533" w:rsidP="00D77D22">
      <w:pPr>
        <w:jc w:val="center"/>
        <w:rPr>
          <w:rFonts w:ascii="Times New Roman" w:hAnsi="Times New Roman" w:cs="Times New Roman"/>
          <w:b/>
          <w:bCs/>
        </w:rPr>
      </w:pPr>
      <w:r>
        <w:rPr>
          <w:rFonts w:ascii="Times New Roman" w:hAnsi="Times New Roman" w:cs="Times New Roman"/>
          <w:b/>
          <w:bCs/>
        </w:rPr>
        <w:t>Change of Venue</w:t>
      </w:r>
      <w:r w:rsidR="000A08B0" w:rsidRPr="002949B3">
        <w:rPr>
          <w:rFonts w:ascii="Times New Roman" w:hAnsi="Times New Roman" w:cs="Times New Roman"/>
          <w:b/>
          <w:bCs/>
        </w:rPr>
        <w:t xml:space="preserve"> </w:t>
      </w:r>
    </w:p>
    <w:p w:rsidR="00052FB5" w:rsidRDefault="00052FB5" w:rsidP="00052FB5">
      <w:pPr>
        <w:rPr>
          <w:rFonts w:ascii="Times New Roman" w:hAnsi="Times New Roman" w:cs="Times New Roman"/>
          <w:b/>
          <w:bCs/>
          <w:u w:val="single"/>
        </w:rPr>
      </w:pPr>
    </w:p>
    <w:p w:rsidR="00DD1BC8" w:rsidRDefault="00DD1BC8" w:rsidP="00902729">
      <w:pPr>
        <w:pStyle w:val="FootnoteText"/>
        <w:spacing w:line="360" w:lineRule="auto"/>
        <w:rPr>
          <w:rFonts w:ascii="Times New Roman" w:hAnsi="Times New Roman" w:cs="Times New Roman"/>
          <w:spacing w:val="-3"/>
        </w:rPr>
      </w:pPr>
    </w:p>
    <w:p w:rsidR="009836CE" w:rsidRDefault="009836CE" w:rsidP="009836CE">
      <w:pPr>
        <w:pStyle w:val="FootnoteText"/>
        <w:spacing w:line="360" w:lineRule="auto"/>
        <w:jc w:val="center"/>
        <w:rPr>
          <w:rFonts w:ascii="Times New Roman" w:hAnsi="Times New Roman" w:cs="Times New Roman"/>
          <w:spacing w:val="-3"/>
        </w:rPr>
      </w:pPr>
      <w:r>
        <w:rPr>
          <w:rFonts w:ascii="Times New Roman" w:hAnsi="Times New Roman" w:cs="Times New Roman"/>
          <w:spacing w:val="-3"/>
          <w:u w:val="single"/>
        </w:rPr>
        <w:t>PROCEDURAL BACKGROUND</w:t>
      </w:r>
    </w:p>
    <w:p w:rsidR="009836CE" w:rsidRDefault="009836CE" w:rsidP="009836CE">
      <w:pPr>
        <w:pStyle w:val="FootnoteText"/>
        <w:spacing w:line="360" w:lineRule="auto"/>
        <w:jc w:val="center"/>
        <w:rPr>
          <w:rFonts w:ascii="Times New Roman" w:hAnsi="Times New Roman" w:cs="Times New Roman"/>
          <w:spacing w:val="-3"/>
        </w:rPr>
      </w:pPr>
    </w:p>
    <w:p w:rsidR="0092543B" w:rsidRDefault="009836CE" w:rsidP="009836C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w:t>
      </w:r>
      <w:r w:rsidR="005E57CB">
        <w:rPr>
          <w:rFonts w:ascii="Times New Roman" w:hAnsi="Times New Roman" w:cs="Times New Roman"/>
          <w:spacing w:val="-3"/>
        </w:rPr>
        <w:t>October 31, 2016</w:t>
      </w:r>
      <w:r w:rsidR="001D6179">
        <w:rPr>
          <w:rFonts w:ascii="Times New Roman" w:hAnsi="Times New Roman" w:cs="Times New Roman"/>
          <w:spacing w:val="-3"/>
        </w:rPr>
        <w:t xml:space="preserve">, </w:t>
      </w:r>
      <w:proofErr w:type="spellStart"/>
      <w:r w:rsidR="005E57CB">
        <w:rPr>
          <w:rFonts w:ascii="Times New Roman" w:hAnsi="Times New Roman" w:cs="Times New Roman"/>
          <w:spacing w:val="-3"/>
        </w:rPr>
        <w:t>Shawanda</w:t>
      </w:r>
      <w:proofErr w:type="spellEnd"/>
      <w:r w:rsidR="005E57CB">
        <w:rPr>
          <w:rFonts w:ascii="Times New Roman" w:hAnsi="Times New Roman" w:cs="Times New Roman"/>
          <w:spacing w:val="-3"/>
        </w:rPr>
        <w:t xml:space="preserve"> Hassan (Complainant or Ms. Hassan</w:t>
      </w:r>
      <w:r w:rsidR="00716042">
        <w:rPr>
          <w:rFonts w:ascii="Times New Roman" w:hAnsi="Times New Roman" w:cs="Times New Roman"/>
          <w:spacing w:val="-3"/>
        </w:rPr>
        <w:t>)</w:t>
      </w:r>
      <w:r w:rsidR="005E57CB">
        <w:rPr>
          <w:rFonts w:ascii="Times New Roman" w:hAnsi="Times New Roman" w:cs="Times New Roman"/>
          <w:spacing w:val="-3"/>
        </w:rPr>
        <w:t>, by and through her counsel,</w:t>
      </w:r>
      <w:r w:rsidR="00716042">
        <w:rPr>
          <w:rFonts w:ascii="Times New Roman" w:hAnsi="Times New Roman" w:cs="Times New Roman"/>
          <w:spacing w:val="-3"/>
        </w:rPr>
        <w:t xml:space="preserve"> fi</w:t>
      </w:r>
      <w:r>
        <w:rPr>
          <w:rFonts w:ascii="Times New Roman" w:hAnsi="Times New Roman" w:cs="Times New Roman"/>
          <w:spacing w:val="-3"/>
        </w:rPr>
        <w:t xml:space="preserve">led </w:t>
      </w:r>
      <w:r w:rsidR="00716042">
        <w:rPr>
          <w:rFonts w:ascii="Times New Roman" w:hAnsi="Times New Roman" w:cs="Times New Roman"/>
          <w:spacing w:val="-3"/>
        </w:rPr>
        <w:t xml:space="preserve">a formal complaint </w:t>
      </w:r>
      <w:r>
        <w:rPr>
          <w:rFonts w:ascii="Times New Roman" w:hAnsi="Times New Roman" w:cs="Times New Roman"/>
          <w:spacing w:val="-3"/>
        </w:rPr>
        <w:t xml:space="preserve">with the Pennsylvania Public Utility Commission (Commission) </w:t>
      </w:r>
      <w:r w:rsidR="00411E9A">
        <w:rPr>
          <w:rFonts w:ascii="Times New Roman" w:hAnsi="Times New Roman" w:cs="Times New Roman"/>
          <w:spacing w:val="-3"/>
        </w:rPr>
        <w:t xml:space="preserve">against </w:t>
      </w:r>
      <w:r w:rsidR="005E57CB">
        <w:rPr>
          <w:rFonts w:ascii="Times New Roman" w:hAnsi="Times New Roman" w:cs="Times New Roman"/>
          <w:spacing w:val="-3"/>
        </w:rPr>
        <w:t>Philadelphia Gas Works</w:t>
      </w:r>
      <w:r w:rsidR="00716042">
        <w:rPr>
          <w:rFonts w:ascii="Times New Roman" w:hAnsi="Times New Roman" w:cs="Times New Roman"/>
          <w:spacing w:val="-3"/>
        </w:rPr>
        <w:t xml:space="preserve"> (P</w:t>
      </w:r>
      <w:r w:rsidR="005E57CB">
        <w:rPr>
          <w:rFonts w:ascii="Times New Roman" w:hAnsi="Times New Roman" w:cs="Times New Roman"/>
          <w:spacing w:val="-3"/>
        </w:rPr>
        <w:t>GW</w:t>
      </w:r>
      <w:r w:rsidR="00716042">
        <w:rPr>
          <w:rFonts w:ascii="Times New Roman" w:hAnsi="Times New Roman" w:cs="Times New Roman"/>
          <w:spacing w:val="-3"/>
        </w:rPr>
        <w:t xml:space="preserve"> or </w:t>
      </w:r>
      <w:r w:rsidR="00411E9A">
        <w:rPr>
          <w:rFonts w:ascii="Times New Roman" w:hAnsi="Times New Roman" w:cs="Times New Roman"/>
          <w:spacing w:val="-3"/>
        </w:rPr>
        <w:t xml:space="preserve">Respondent). </w:t>
      </w:r>
      <w:r w:rsidR="0092543B">
        <w:rPr>
          <w:rFonts w:ascii="Times New Roman" w:hAnsi="Times New Roman" w:cs="Times New Roman"/>
          <w:spacing w:val="-3"/>
        </w:rPr>
        <w:t xml:space="preserve"> </w:t>
      </w:r>
      <w:r w:rsidR="00716042">
        <w:rPr>
          <w:rFonts w:ascii="Times New Roman" w:hAnsi="Times New Roman" w:cs="Times New Roman"/>
          <w:spacing w:val="-3"/>
        </w:rPr>
        <w:t xml:space="preserve">Complainant alleged </w:t>
      </w:r>
      <w:r w:rsidR="005E57CB">
        <w:rPr>
          <w:rFonts w:ascii="Times New Roman" w:hAnsi="Times New Roman" w:cs="Times New Roman"/>
          <w:spacing w:val="-3"/>
        </w:rPr>
        <w:t>on one reason</w:t>
      </w:r>
      <w:r w:rsidR="00716042">
        <w:rPr>
          <w:rFonts w:ascii="Times New Roman" w:hAnsi="Times New Roman" w:cs="Times New Roman"/>
          <w:spacing w:val="-3"/>
        </w:rPr>
        <w:t xml:space="preserve"> for filing the complaint: </w:t>
      </w:r>
      <w:r w:rsidR="0092543B">
        <w:rPr>
          <w:rFonts w:ascii="Times New Roman" w:hAnsi="Times New Roman" w:cs="Times New Roman"/>
          <w:spacing w:val="-3"/>
        </w:rPr>
        <w:t xml:space="preserve"> </w:t>
      </w:r>
      <w:r w:rsidR="005E57CB">
        <w:rPr>
          <w:rFonts w:ascii="Times New Roman" w:hAnsi="Times New Roman" w:cs="Times New Roman"/>
          <w:spacing w:val="-3"/>
        </w:rPr>
        <w:t xml:space="preserve">“incorrect charges on my bill.”  </w:t>
      </w:r>
    </w:p>
    <w:p w:rsidR="005E57CB" w:rsidRDefault="005E57CB" w:rsidP="009836CE">
      <w:pPr>
        <w:pStyle w:val="FootnoteText"/>
        <w:spacing w:line="360" w:lineRule="auto"/>
        <w:rPr>
          <w:rFonts w:ascii="Times New Roman" w:hAnsi="Times New Roman" w:cs="Times New Roman"/>
          <w:spacing w:val="-3"/>
        </w:rPr>
      </w:pPr>
    </w:p>
    <w:p w:rsidR="005E57CB" w:rsidRDefault="005E57CB" w:rsidP="009836CE">
      <w:pPr>
        <w:pStyle w:val="FootnoteText"/>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Complainant specifically averred the following:</w:t>
      </w:r>
    </w:p>
    <w:p w:rsidR="005E57CB" w:rsidRDefault="005E57CB" w:rsidP="009836CE">
      <w:pPr>
        <w:pStyle w:val="FootnoteText"/>
        <w:spacing w:line="360" w:lineRule="auto"/>
        <w:rPr>
          <w:rFonts w:ascii="Times New Roman" w:hAnsi="Times New Roman" w:cs="Times New Roman"/>
          <w:spacing w:val="-3"/>
        </w:rPr>
      </w:pPr>
    </w:p>
    <w:p w:rsidR="00802016" w:rsidRDefault="005E57CB" w:rsidP="00782D1F">
      <w:pPr>
        <w:pStyle w:val="FootnoteText"/>
        <w:ind w:left="1440" w:right="720"/>
        <w:rPr>
          <w:rFonts w:ascii="Times New Roman" w:hAnsi="Times New Roman" w:cs="Times New Roman"/>
          <w:spacing w:val="-3"/>
        </w:rPr>
      </w:pPr>
      <w:r>
        <w:rPr>
          <w:rFonts w:ascii="Times New Roman" w:hAnsi="Times New Roman" w:cs="Times New Roman"/>
          <w:spacing w:val="-3"/>
        </w:rPr>
        <w:t>PGW has charged my account in excess of $18,000 for alleged gas service from 12</w:t>
      </w:r>
      <w:r w:rsidR="006B1F51">
        <w:rPr>
          <w:rFonts w:ascii="Times New Roman" w:hAnsi="Times New Roman" w:cs="Times New Roman"/>
          <w:spacing w:val="-3"/>
        </w:rPr>
        <w:noBreakHyphen/>
      </w:r>
      <w:r>
        <w:rPr>
          <w:rFonts w:ascii="Times New Roman" w:hAnsi="Times New Roman" w:cs="Times New Roman"/>
          <w:spacing w:val="-3"/>
        </w:rPr>
        <w:t xml:space="preserve">22-2008 through 02-25-2016 (see Exhibit A).  I am disputing this amount as there was no PGW account at the property at this time.  In fact, the property was </w:t>
      </w:r>
      <w:proofErr w:type="spellStart"/>
      <w:r>
        <w:rPr>
          <w:rFonts w:ascii="Times New Roman" w:hAnsi="Times New Roman" w:cs="Times New Roman"/>
          <w:spacing w:val="-3"/>
        </w:rPr>
        <w:t>accquired</w:t>
      </w:r>
      <w:proofErr w:type="spellEnd"/>
      <w:r>
        <w:rPr>
          <w:rFonts w:ascii="Times New Roman" w:hAnsi="Times New Roman" w:cs="Times New Roman"/>
          <w:spacing w:val="-3"/>
        </w:rPr>
        <w:t xml:space="preserve"> (sic).  The property was abandoned for nearly 3</w:t>
      </w:r>
      <w:r w:rsidR="00052F63">
        <w:rPr>
          <w:rFonts w:ascii="Times New Roman" w:hAnsi="Times New Roman" w:cs="Times New Roman"/>
          <w:spacing w:val="-3"/>
        </w:rPr>
        <w:t> </w:t>
      </w:r>
      <w:r>
        <w:rPr>
          <w:rFonts w:ascii="Times New Roman" w:hAnsi="Times New Roman" w:cs="Times New Roman"/>
          <w:spacing w:val="-3"/>
        </w:rPr>
        <w:t xml:space="preserve">years prior to its demolition which occurred in November 2011 (see Exhibit B).  Since being demolished a new </w:t>
      </w:r>
      <w:proofErr w:type="spellStart"/>
      <w:r>
        <w:rPr>
          <w:rFonts w:ascii="Times New Roman" w:hAnsi="Times New Roman" w:cs="Times New Roman"/>
          <w:spacing w:val="-3"/>
        </w:rPr>
        <w:t>structre</w:t>
      </w:r>
      <w:proofErr w:type="spellEnd"/>
      <w:r>
        <w:rPr>
          <w:rFonts w:ascii="Times New Roman" w:hAnsi="Times New Roman" w:cs="Times New Roman"/>
          <w:spacing w:val="-3"/>
        </w:rPr>
        <w:t xml:space="preserve"> </w:t>
      </w:r>
      <w:r w:rsidR="00782D1F">
        <w:rPr>
          <w:rFonts w:ascii="Times New Roman" w:hAnsi="Times New Roman" w:cs="Times New Roman"/>
          <w:spacing w:val="-3"/>
        </w:rPr>
        <w:t>[</w:t>
      </w:r>
      <w:r>
        <w:rPr>
          <w:rFonts w:ascii="Times New Roman" w:hAnsi="Times New Roman" w:cs="Times New Roman"/>
          <w:spacing w:val="-3"/>
        </w:rPr>
        <w:t>sic</w:t>
      </w:r>
      <w:r w:rsidR="00782D1F">
        <w:rPr>
          <w:rFonts w:ascii="Times New Roman" w:hAnsi="Times New Roman" w:cs="Times New Roman"/>
          <w:spacing w:val="-3"/>
        </w:rPr>
        <w:t>]</w:t>
      </w:r>
      <w:r>
        <w:rPr>
          <w:rFonts w:ascii="Times New Roman" w:hAnsi="Times New Roman" w:cs="Times New Roman"/>
          <w:spacing w:val="-3"/>
        </w:rPr>
        <w:t xml:space="preserve"> was </w:t>
      </w:r>
      <w:proofErr w:type="spellStart"/>
      <w:r>
        <w:rPr>
          <w:rFonts w:ascii="Times New Roman" w:hAnsi="Times New Roman" w:cs="Times New Roman"/>
          <w:spacing w:val="-3"/>
        </w:rPr>
        <w:t>bult</w:t>
      </w:r>
      <w:proofErr w:type="spellEnd"/>
      <w:r>
        <w:rPr>
          <w:rFonts w:ascii="Times New Roman" w:hAnsi="Times New Roman" w:cs="Times New Roman"/>
          <w:spacing w:val="-3"/>
        </w:rPr>
        <w:t xml:space="preserve"> </w:t>
      </w:r>
      <w:r w:rsidR="00782D1F">
        <w:rPr>
          <w:rFonts w:ascii="Times New Roman" w:hAnsi="Times New Roman" w:cs="Times New Roman"/>
          <w:spacing w:val="-3"/>
        </w:rPr>
        <w:t xml:space="preserve">[sic] </w:t>
      </w:r>
      <w:r>
        <w:rPr>
          <w:rFonts w:ascii="Times New Roman" w:hAnsi="Times New Roman" w:cs="Times New Roman"/>
          <w:spacing w:val="-3"/>
        </w:rPr>
        <w:t xml:space="preserve">from the ground up on the property.  There was no gas service utilized throughout this process and the actual meters were removed to prevent the leak and/or exposure of uncontrolled gas.  We are seeking a removal and/or proof of the use of gas service during this time as there were no meters available to read </w:t>
      </w:r>
    </w:p>
    <w:p w:rsidR="00802016" w:rsidRDefault="00802016" w:rsidP="00782D1F">
      <w:pPr>
        <w:pStyle w:val="FootnoteText"/>
        <w:ind w:left="1440" w:right="720"/>
        <w:rPr>
          <w:rFonts w:ascii="Times New Roman" w:hAnsi="Times New Roman" w:cs="Times New Roman"/>
          <w:spacing w:val="-3"/>
        </w:rPr>
      </w:pPr>
    </w:p>
    <w:p w:rsidR="00802016" w:rsidRDefault="00802016" w:rsidP="00782D1F">
      <w:pPr>
        <w:pStyle w:val="FootnoteText"/>
        <w:ind w:left="1440" w:right="720"/>
        <w:rPr>
          <w:rFonts w:ascii="Times New Roman" w:hAnsi="Times New Roman" w:cs="Times New Roman"/>
          <w:spacing w:val="-3"/>
        </w:rPr>
      </w:pPr>
    </w:p>
    <w:p w:rsidR="005E57CB" w:rsidRDefault="005E57CB" w:rsidP="00782D1F">
      <w:pPr>
        <w:pStyle w:val="FootnoteText"/>
        <w:ind w:left="1440" w:right="720"/>
        <w:rPr>
          <w:rFonts w:ascii="Times New Roman" w:hAnsi="Times New Roman" w:cs="Times New Roman"/>
          <w:spacing w:val="-3"/>
        </w:rPr>
      </w:pPr>
      <w:proofErr w:type="gramStart"/>
      <w:r>
        <w:rPr>
          <w:rFonts w:ascii="Times New Roman" w:hAnsi="Times New Roman" w:cs="Times New Roman"/>
          <w:spacing w:val="-3"/>
        </w:rPr>
        <w:lastRenderedPageBreak/>
        <w:t>during</w:t>
      </w:r>
      <w:proofErr w:type="gramEnd"/>
      <w:r>
        <w:rPr>
          <w:rFonts w:ascii="Times New Roman" w:hAnsi="Times New Roman" w:cs="Times New Roman"/>
          <w:spacing w:val="-3"/>
        </w:rPr>
        <w:t xml:space="preserve"> the alleged time of service </w:t>
      </w:r>
      <w:proofErr w:type="spellStart"/>
      <w:r>
        <w:rPr>
          <w:rFonts w:ascii="Times New Roman" w:hAnsi="Times New Roman" w:cs="Times New Roman"/>
          <w:spacing w:val="-3"/>
        </w:rPr>
        <w:t>occuring</w:t>
      </w:r>
      <w:proofErr w:type="spellEnd"/>
      <w:r>
        <w:rPr>
          <w:rFonts w:ascii="Times New Roman" w:hAnsi="Times New Roman" w:cs="Times New Roman"/>
          <w:spacing w:val="-3"/>
        </w:rPr>
        <w:t xml:space="preserve"> (sic).  Therefore, we are appealing this bill.</w:t>
      </w:r>
    </w:p>
    <w:p w:rsidR="0097549A" w:rsidRDefault="0097549A" w:rsidP="00392008">
      <w:pPr>
        <w:pStyle w:val="FootnoteText"/>
        <w:rPr>
          <w:rFonts w:ascii="Times New Roman" w:hAnsi="Times New Roman" w:cs="Times New Roman"/>
          <w:spacing w:val="-3"/>
        </w:rPr>
      </w:pPr>
    </w:p>
    <w:p w:rsidR="003524B9" w:rsidRDefault="00716042" w:rsidP="003524B9">
      <w:pPr>
        <w:pStyle w:val="FootnoteText"/>
        <w:spacing w:line="360" w:lineRule="auto"/>
        <w:rPr>
          <w:rFonts w:ascii="Times New Roman" w:hAnsi="Times New Roman" w:cs="Times New Roman"/>
          <w:spacing w:val="-3"/>
        </w:rPr>
      </w:pPr>
      <w:proofErr w:type="gramStart"/>
      <w:r>
        <w:rPr>
          <w:rFonts w:ascii="Times New Roman" w:hAnsi="Times New Roman" w:cs="Times New Roman"/>
          <w:spacing w:val="-3"/>
        </w:rPr>
        <w:t xml:space="preserve">Complaint Paragraph </w:t>
      </w:r>
      <w:r w:rsidR="005E57CB">
        <w:rPr>
          <w:rFonts w:ascii="Times New Roman" w:hAnsi="Times New Roman" w:cs="Times New Roman"/>
          <w:spacing w:val="-3"/>
        </w:rPr>
        <w:t>5</w:t>
      </w:r>
      <w:r w:rsidR="00A518B3">
        <w:rPr>
          <w:rFonts w:ascii="Times New Roman" w:hAnsi="Times New Roman" w:cs="Times New Roman"/>
          <w:spacing w:val="-3"/>
        </w:rPr>
        <w:t>.</w:t>
      </w:r>
      <w:proofErr w:type="gramEnd"/>
    </w:p>
    <w:p w:rsidR="001D511A" w:rsidRDefault="001D511A" w:rsidP="001D511A">
      <w:pPr>
        <w:pStyle w:val="FootnoteText"/>
        <w:spacing w:line="360" w:lineRule="auto"/>
        <w:ind w:right="1080"/>
        <w:rPr>
          <w:rFonts w:ascii="Times New Roman" w:hAnsi="Times New Roman" w:cs="Times New Roman"/>
          <w:spacing w:val="-3"/>
        </w:rPr>
      </w:pPr>
    </w:p>
    <w:p w:rsidR="004F2CF6" w:rsidRDefault="00F25F65" w:rsidP="00FD3859">
      <w:pPr>
        <w:spacing w:line="360" w:lineRule="auto"/>
        <w:rPr>
          <w:rFonts w:ascii="Times New Roman" w:hAnsi="Times New Roman"/>
        </w:rPr>
      </w:pPr>
      <w:r>
        <w:rPr>
          <w:rFonts w:ascii="Times New Roman" w:hAnsi="Times New Roman"/>
        </w:rPr>
        <w:tab/>
      </w:r>
      <w:r>
        <w:rPr>
          <w:rFonts w:ascii="Times New Roman" w:hAnsi="Times New Roman"/>
        </w:rPr>
        <w:tab/>
      </w:r>
      <w:r w:rsidR="004F2CF6">
        <w:rPr>
          <w:rFonts w:ascii="Times New Roman" w:hAnsi="Times New Roman"/>
        </w:rPr>
        <w:t xml:space="preserve">On </w:t>
      </w:r>
      <w:r w:rsidR="005E57CB">
        <w:rPr>
          <w:rFonts w:ascii="Times New Roman" w:hAnsi="Times New Roman"/>
        </w:rPr>
        <w:t>November 22, 2016</w:t>
      </w:r>
      <w:r w:rsidR="001804F0">
        <w:rPr>
          <w:rFonts w:ascii="Times New Roman" w:hAnsi="Times New Roman"/>
        </w:rPr>
        <w:t>,</w:t>
      </w:r>
      <w:r w:rsidR="0061263F">
        <w:rPr>
          <w:rFonts w:ascii="Times New Roman" w:hAnsi="Times New Roman"/>
        </w:rPr>
        <w:t xml:space="preserve"> </w:t>
      </w:r>
      <w:r w:rsidR="005E57CB">
        <w:rPr>
          <w:rFonts w:ascii="Times New Roman" w:hAnsi="Times New Roman"/>
        </w:rPr>
        <w:t>Respondent filed a 2</w:t>
      </w:r>
      <w:r w:rsidR="00716042">
        <w:rPr>
          <w:rFonts w:ascii="Times New Roman" w:hAnsi="Times New Roman"/>
        </w:rPr>
        <w:t xml:space="preserve">-page answer with </w:t>
      </w:r>
      <w:r w:rsidR="005E57CB">
        <w:rPr>
          <w:rFonts w:ascii="Times New Roman" w:hAnsi="Times New Roman"/>
        </w:rPr>
        <w:t>one</w:t>
      </w:r>
      <w:r w:rsidR="00716042">
        <w:rPr>
          <w:rFonts w:ascii="Times New Roman" w:hAnsi="Times New Roman"/>
        </w:rPr>
        <w:t xml:space="preserve"> exhibit attached</w:t>
      </w:r>
      <w:r w:rsidR="005E57CB">
        <w:rPr>
          <w:rFonts w:ascii="Times New Roman" w:hAnsi="Times New Roman"/>
        </w:rPr>
        <w:t xml:space="preserve">: </w:t>
      </w:r>
      <w:r w:rsidR="00D842B6">
        <w:rPr>
          <w:rFonts w:ascii="Times New Roman" w:hAnsi="Times New Roman"/>
        </w:rPr>
        <w:t xml:space="preserve"> </w:t>
      </w:r>
      <w:r w:rsidR="005E57CB">
        <w:rPr>
          <w:rFonts w:ascii="Times New Roman" w:hAnsi="Times New Roman"/>
        </w:rPr>
        <w:t>a BCS informal complaint closing document concerning BCS Case No. 3474352</w:t>
      </w:r>
      <w:r w:rsidR="005A51FD">
        <w:rPr>
          <w:rFonts w:ascii="Times New Roman" w:hAnsi="Times New Roman"/>
        </w:rPr>
        <w:t>.</w:t>
      </w:r>
      <w:r w:rsidR="001027A4">
        <w:rPr>
          <w:rFonts w:ascii="Times New Roman" w:hAnsi="Times New Roman"/>
        </w:rPr>
        <w:t xml:space="preserve">  </w:t>
      </w:r>
      <w:r w:rsidR="005E57CB">
        <w:rPr>
          <w:rFonts w:ascii="Times New Roman" w:hAnsi="Times New Roman"/>
        </w:rPr>
        <w:t xml:space="preserve">PGW denied incorrect charges and averred Complainant wanted a </w:t>
      </w:r>
      <w:r w:rsidR="00802016">
        <w:rPr>
          <w:rFonts w:ascii="Times New Roman" w:hAnsi="Times New Roman"/>
        </w:rPr>
        <w:t>“</w:t>
      </w:r>
      <w:r w:rsidR="005E57CB">
        <w:rPr>
          <w:rFonts w:ascii="Times New Roman" w:hAnsi="Times New Roman"/>
        </w:rPr>
        <w:t>payment agreement</w:t>
      </w:r>
      <w:r w:rsidR="00E102D0">
        <w:rPr>
          <w:rFonts w:ascii="Times New Roman" w:hAnsi="Times New Roman"/>
        </w:rPr>
        <w:t>.</w:t>
      </w:r>
      <w:r w:rsidR="00802016">
        <w:rPr>
          <w:rFonts w:ascii="Times New Roman" w:hAnsi="Times New Roman"/>
        </w:rPr>
        <w:t>”</w:t>
      </w:r>
      <w:bookmarkStart w:id="0" w:name="_GoBack"/>
      <w:bookmarkEnd w:id="0"/>
      <w:r w:rsidR="005E57CB">
        <w:rPr>
          <w:rFonts w:ascii="Times New Roman" w:hAnsi="Times New Roman"/>
        </w:rPr>
        <w:t xml:space="preserve">  PGW contends there was a tampered meter bypass with gas readings in the fuel line.</w:t>
      </w:r>
    </w:p>
    <w:p w:rsidR="004F2CF6" w:rsidRPr="004F2CF6" w:rsidRDefault="004F2CF6" w:rsidP="00FD3859">
      <w:pPr>
        <w:spacing w:line="360" w:lineRule="auto"/>
        <w:ind w:firstLine="2160"/>
        <w:rPr>
          <w:rFonts w:ascii="Times New Roman" w:hAnsi="Times New Roman"/>
        </w:rPr>
      </w:pPr>
    </w:p>
    <w:p w:rsidR="00065911" w:rsidRDefault="00DD1BC8" w:rsidP="00065911">
      <w:pPr>
        <w:pStyle w:val="FootnoteText"/>
        <w:spacing w:line="360" w:lineRule="auto"/>
        <w:ind w:firstLine="1440"/>
        <w:rPr>
          <w:rFonts w:ascii="Times New Roman" w:hAnsi="Times New Roman" w:cs="Times New Roman"/>
          <w:spacing w:val="-3"/>
        </w:rPr>
      </w:pPr>
      <w:r w:rsidRPr="00902729">
        <w:rPr>
          <w:rFonts w:ascii="Times New Roman" w:hAnsi="Times New Roman" w:cs="Times New Roman"/>
          <w:spacing w:val="-3"/>
        </w:rPr>
        <w:t xml:space="preserve">By </w:t>
      </w:r>
      <w:r>
        <w:rPr>
          <w:rFonts w:ascii="Times New Roman" w:hAnsi="Times New Roman" w:cs="Times New Roman"/>
          <w:spacing w:val="-3"/>
        </w:rPr>
        <w:t xml:space="preserve">Call-In Telephone </w:t>
      </w:r>
      <w:r w:rsidRPr="00902729">
        <w:rPr>
          <w:rFonts w:ascii="Times New Roman" w:hAnsi="Times New Roman" w:cs="Times New Roman"/>
          <w:spacing w:val="-3"/>
        </w:rPr>
        <w:t xml:space="preserve">Hearing Notice dated </w:t>
      </w:r>
      <w:r w:rsidR="00534750">
        <w:rPr>
          <w:rFonts w:ascii="Times New Roman" w:hAnsi="Times New Roman" w:cs="Times New Roman"/>
          <w:spacing w:val="-3"/>
        </w:rPr>
        <w:t>January 12, 2017</w:t>
      </w:r>
      <w:r w:rsidRPr="00902729">
        <w:rPr>
          <w:rFonts w:ascii="Times New Roman" w:hAnsi="Times New Roman" w:cs="Times New Roman"/>
          <w:spacing w:val="-3"/>
        </w:rPr>
        <w:t xml:space="preserve">, an Initial Call-In Telephonic Hearing was scheduled in this proceeding for </w:t>
      </w:r>
      <w:r w:rsidR="00534750">
        <w:rPr>
          <w:rFonts w:ascii="Times New Roman" w:hAnsi="Times New Roman" w:cs="Times New Roman"/>
          <w:spacing w:val="-3"/>
        </w:rPr>
        <w:t>Tuesday, February 21, 2017</w:t>
      </w:r>
      <w:r w:rsidRPr="00902729">
        <w:rPr>
          <w:rFonts w:ascii="Times New Roman" w:hAnsi="Times New Roman" w:cs="Times New Roman"/>
          <w:spacing w:val="-3"/>
        </w:rPr>
        <w:t>,</w:t>
      </w:r>
      <w:r w:rsidRPr="00902729">
        <w:rPr>
          <w:rFonts w:ascii="Times New Roman" w:hAnsi="Times New Roman" w:cs="Times New Roman"/>
          <w:spacing w:val="-3"/>
        </w:rPr>
        <w:fldChar w:fldCharType="begin"/>
      </w:r>
      <w:r w:rsidRPr="00902729">
        <w:rPr>
          <w:rFonts w:ascii="Times New Roman" w:hAnsi="Times New Roman" w:cs="Times New Roman"/>
          <w:spacing w:val="-3"/>
        </w:rPr>
        <w:instrText>fillin "Day &amp; Date" \d ""</w:instrText>
      </w:r>
      <w:r w:rsidRPr="00902729">
        <w:rPr>
          <w:rFonts w:ascii="Times New Roman" w:hAnsi="Times New Roman" w:cs="Times New Roman"/>
          <w:spacing w:val="-3"/>
        </w:rPr>
        <w:fldChar w:fldCharType="end"/>
      </w:r>
      <w:r w:rsidRPr="00902729">
        <w:rPr>
          <w:rFonts w:ascii="Times New Roman" w:hAnsi="Times New Roman" w:cs="Times New Roman"/>
          <w:spacing w:val="-3"/>
        </w:rPr>
        <w:t xml:space="preserve"> at 10:00</w:t>
      </w:r>
      <w:r w:rsidR="006B1F51">
        <w:rPr>
          <w:rFonts w:ascii="Times New Roman" w:hAnsi="Times New Roman" w:cs="Times New Roman"/>
          <w:spacing w:val="-3"/>
        </w:rPr>
        <w:t> </w:t>
      </w:r>
      <w:r w:rsidRPr="00902729">
        <w:rPr>
          <w:rFonts w:ascii="Times New Roman" w:hAnsi="Times New Roman" w:cs="Times New Roman"/>
          <w:spacing w:val="-3"/>
        </w:rPr>
        <w:t>a.m.</w:t>
      </w:r>
      <w:r>
        <w:rPr>
          <w:rFonts w:ascii="Times New Roman" w:hAnsi="Times New Roman" w:cs="Times New Roman"/>
          <w:spacing w:val="-3"/>
        </w:rPr>
        <w:t>, to be conducted by</w:t>
      </w:r>
      <w:r w:rsidR="008F36B1">
        <w:rPr>
          <w:rFonts w:ascii="Times New Roman" w:hAnsi="Times New Roman" w:cs="Times New Roman"/>
          <w:spacing w:val="-3"/>
        </w:rPr>
        <w:t xml:space="preserve"> </w:t>
      </w:r>
      <w:r w:rsidR="00065911">
        <w:rPr>
          <w:rFonts w:ascii="Times New Roman" w:hAnsi="Times New Roman" w:cs="Times New Roman"/>
          <w:spacing w:val="-3"/>
        </w:rPr>
        <w:t>the presiding officer</w:t>
      </w:r>
      <w:r>
        <w:rPr>
          <w:rFonts w:ascii="Times New Roman" w:hAnsi="Times New Roman" w:cs="Times New Roman"/>
          <w:spacing w:val="-3"/>
        </w:rPr>
        <w:t xml:space="preserve"> from the Commission’s Pittsburgh Hearing Room.</w:t>
      </w:r>
      <w:r w:rsidR="00065911">
        <w:rPr>
          <w:rFonts w:ascii="Times New Roman" w:hAnsi="Times New Roman" w:cs="Times New Roman"/>
          <w:spacing w:val="-3"/>
        </w:rPr>
        <w:t xml:space="preserve">  </w:t>
      </w:r>
      <w:r w:rsidR="00E40DD2">
        <w:rPr>
          <w:rFonts w:ascii="Times New Roman" w:hAnsi="Times New Roman" w:cs="Times New Roman"/>
          <w:spacing w:val="-3"/>
        </w:rPr>
        <w:t xml:space="preserve">On </w:t>
      </w:r>
      <w:r w:rsidR="00534750">
        <w:rPr>
          <w:rFonts w:ascii="Times New Roman" w:hAnsi="Times New Roman" w:cs="Times New Roman"/>
          <w:spacing w:val="-3"/>
        </w:rPr>
        <w:t>January 17, 2017</w:t>
      </w:r>
      <w:r w:rsidR="00E40DD2">
        <w:rPr>
          <w:rFonts w:ascii="Times New Roman" w:hAnsi="Times New Roman" w:cs="Times New Roman"/>
          <w:spacing w:val="-3"/>
        </w:rPr>
        <w:t xml:space="preserve">, </w:t>
      </w:r>
      <w:r w:rsidR="00065911">
        <w:rPr>
          <w:rFonts w:ascii="Times New Roman" w:hAnsi="Times New Roman" w:cs="Times New Roman"/>
          <w:spacing w:val="-3"/>
        </w:rPr>
        <w:t xml:space="preserve">the Administrative Law Judge (ALJ) </w:t>
      </w:r>
      <w:r w:rsidR="00E40DD2">
        <w:rPr>
          <w:rFonts w:ascii="Times New Roman" w:hAnsi="Times New Roman" w:cs="Times New Roman"/>
          <w:spacing w:val="-3"/>
        </w:rPr>
        <w:t xml:space="preserve">issued </w:t>
      </w:r>
      <w:r w:rsidR="005A0D3A">
        <w:rPr>
          <w:rFonts w:ascii="Times New Roman" w:hAnsi="Times New Roman" w:cs="Times New Roman"/>
          <w:spacing w:val="-3"/>
        </w:rPr>
        <w:t xml:space="preserve">a Prehearing Order reminding the parties of </w:t>
      </w:r>
      <w:r w:rsidR="00534750">
        <w:rPr>
          <w:rFonts w:ascii="Times New Roman" w:hAnsi="Times New Roman" w:cs="Times New Roman"/>
          <w:spacing w:val="-3"/>
        </w:rPr>
        <w:t>procedural matters including how to request a continuance</w:t>
      </w:r>
      <w:r w:rsidR="005A0D3A">
        <w:rPr>
          <w:rFonts w:ascii="Times New Roman" w:hAnsi="Times New Roman" w:cs="Times New Roman"/>
          <w:spacing w:val="-3"/>
        </w:rPr>
        <w:t xml:space="preserve">.  </w:t>
      </w:r>
    </w:p>
    <w:p w:rsidR="00065911" w:rsidRDefault="00065911" w:rsidP="008F67B1">
      <w:pPr>
        <w:pStyle w:val="FootnoteText"/>
        <w:spacing w:line="360" w:lineRule="auto"/>
        <w:ind w:firstLine="1440"/>
        <w:rPr>
          <w:rFonts w:ascii="Times New Roman" w:hAnsi="Times New Roman" w:cs="Times New Roman"/>
          <w:spacing w:val="-3"/>
        </w:rPr>
      </w:pPr>
    </w:p>
    <w:p w:rsidR="001D6179" w:rsidRDefault="005A0D3A"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 xml:space="preserve">On </w:t>
      </w:r>
      <w:r w:rsidR="00534750">
        <w:rPr>
          <w:rFonts w:ascii="Times New Roman" w:hAnsi="Times New Roman" w:cs="Times New Roman"/>
          <w:spacing w:val="-3"/>
        </w:rPr>
        <w:t>February 14, 2017 at 3:16 p.m.</w:t>
      </w:r>
      <w:r>
        <w:rPr>
          <w:rFonts w:ascii="Times New Roman" w:hAnsi="Times New Roman" w:cs="Times New Roman"/>
          <w:spacing w:val="-3"/>
        </w:rPr>
        <w:t>,</w:t>
      </w:r>
      <w:r w:rsidR="00065911">
        <w:rPr>
          <w:rFonts w:ascii="Times New Roman" w:hAnsi="Times New Roman" w:cs="Times New Roman"/>
          <w:spacing w:val="-3"/>
        </w:rPr>
        <w:t xml:space="preserve"> </w:t>
      </w:r>
      <w:r w:rsidR="00594CA5">
        <w:rPr>
          <w:rFonts w:ascii="Times New Roman" w:hAnsi="Times New Roman" w:cs="Times New Roman"/>
          <w:spacing w:val="-3"/>
        </w:rPr>
        <w:t>Respondent</w:t>
      </w:r>
      <w:r w:rsidR="00534750">
        <w:rPr>
          <w:rFonts w:ascii="Times New Roman" w:hAnsi="Times New Roman" w:cs="Times New Roman"/>
          <w:spacing w:val="-3"/>
        </w:rPr>
        <w:t xml:space="preserve"> sent a letter via electronic mail to the presiding officer, with Complainant’s counsel copied.  In the letter, PGW requested that </w:t>
      </w:r>
      <w:r w:rsidR="00594CA5">
        <w:rPr>
          <w:rFonts w:ascii="Times New Roman" w:hAnsi="Times New Roman" w:cs="Times New Roman"/>
          <w:spacing w:val="-3"/>
        </w:rPr>
        <w:t xml:space="preserve">the telephonic hearing </w:t>
      </w:r>
      <w:r w:rsidR="000E50FD">
        <w:rPr>
          <w:rFonts w:ascii="Times New Roman" w:hAnsi="Times New Roman" w:cs="Times New Roman"/>
          <w:spacing w:val="-3"/>
        </w:rPr>
        <w:t xml:space="preserve">should be </w:t>
      </w:r>
      <w:r w:rsidR="00534750">
        <w:rPr>
          <w:rFonts w:ascii="Times New Roman" w:hAnsi="Times New Roman" w:cs="Times New Roman"/>
          <w:spacing w:val="-3"/>
        </w:rPr>
        <w:t xml:space="preserve">continued and </w:t>
      </w:r>
      <w:r w:rsidR="000E50FD">
        <w:rPr>
          <w:rFonts w:ascii="Times New Roman" w:hAnsi="Times New Roman" w:cs="Times New Roman"/>
          <w:spacing w:val="-3"/>
        </w:rPr>
        <w:t>converted into an in</w:t>
      </w:r>
      <w:r w:rsidR="00E35A55">
        <w:rPr>
          <w:rFonts w:ascii="Times New Roman" w:hAnsi="Times New Roman" w:cs="Times New Roman"/>
          <w:spacing w:val="-3"/>
        </w:rPr>
        <w:t>-</w:t>
      </w:r>
      <w:r w:rsidR="00594CA5">
        <w:rPr>
          <w:rFonts w:ascii="Times New Roman" w:hAnsi="Times New Roman" w:cs="Times New Roman"/>
          <w:spacing w:val="-3"/>
        </w:rPr>
        <w:t>person</w:t>
      </w:r>
      <w:r w:rsidR="000E50FD">
        <w:rPr>
          <w:rFonts w:ascii="Times New Roman" w:hAnsi="Times New Roman" w:cs="Times New Roman"/>
          <w:spacing w:val="-3"/>
        </w:rPr>
        <w:t xml:space="preserve"> hearing</w:t>
      </w:r>
      <w:r w:rsidR="00594CA5">
        <w:rPr>
          <w:rFonts w:ascii="Times New Roman" w:hAnsi="Times New Roman" w:cs="Times New Roman"/>
          <w:spacing w:val="-3"/>
        </w:rPr>
        <w:t xml:space="preserve"> and conducted in the Commission’s Philadelphia Hearing Room because “the hearing will involve </w:t>
      </w:r>
      <w:r w:rsidR="00534750">
        <w:rPr>
          <w:rFonts w:ascii="Times New Roman" w:hAnsi="Times New Roman" w:cs="Times New Roman"/>
          <w:spacing w:val="-3"/>
        </w:rPr>
        <w:t xml:space="preserve">testimony from several witnesses as well as the presentation of exhibits, which would be better managed at an </w:t>
      </w:r>
      <w:proofErr w:type="spellStart"/>
      <w:r w:rsidR="00534750">
        <w:rPr>
          <w:rFonts w:ascii="Times New Roman" w:hAnsi="Times New Roman" w:cs="Times New Roman"/>
          <w:spacing w:val="-3"/>
        </w:rPr>
        <w:t>inperson</w:t>
      </w:r>
      <w:proofErr w:type="spellEnd"/>
      <w:r w:rsidR="00534750">
        <w:rPr>
          <w:rFonts w:ascii="Times New Roman" w:hAnsi="Times New Roman" w:cs="Times New Roman"/>
          <w:spacing w:val="-3"/>
        </w:rPr>
        <w:t xml:space="preserve"> hearing</w:t>
      </w:r>
      <w:r w:rsidR="00594CA5">
        <w:rPr>
          <w:rFonts w:ascii="Times New Roman" w:hAnsi="Times New Roman" w:cs="Times New Roman"/>
          <w:spacing w:val="-3"/>
        </w:rPr>
        <w:t xml:space="preserve">.”  </w:t>
      </w:r>
      <w:r w:rsidR="00534750">
        <w:rPr>
          <w:rFonts w:ascii="Times New Roman" w:hAnsi="Times New Roman" w:cs="Times New Roman"/>
          <w:spacing w:val="-3"/>
        </w:rPr>
        <w:t>The letter indicated that Complainant’s counsel was in agreement with the request</w:t>
      </w:r>
      <w:r w:rsidR="00594CA5">
        <w:rPr>
          <w:rFonts w:ascii="Times New Roman" w:hAnsi="Times New Roman" w:cs="Times New Roman"/>
          <w:spacing w:val="-3"/>
        </w:rPr>
        <w:t xml:space="preserve">.  </w:t>
      </w:r>
    </w:p>
    <w:p w:rsidR="00534750" w:rsidRDefault="00534750" w:rsidP="008F67B1">
      <w:pPr>
        <w:pStyle w:val="FootnoteText"/>
        <w:spacing w:line="360" w:lineRule="auto"/>
        <w:ind w:firstLine="1440"/>
        <w:rPr>
          <w:rFonts w:ascii="Times New Roman" w:hAnsi="Times New Roman" w:cs="Times New Roman"/>
          <w:spacing w:val="-3"/>
        </w:rPr>
      </w:pPr>
    </w:p>
    <w:p w:rsidR="00A641B1" w:rsidRDefault="00534750" w:rsidP="008F67B1">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The presiding officer notified the parties that the letter sent via electronic mail, which was not filed with the Secretary’s Bureau, was insufficient for such a request, and should be made through a Motion.  Thereafter, on February 15, 2017, Respondent caused to be filed with the Secretary’s Bureau a Motion to Convert Telephonic Hearing to an In-Person Hearing, and provided a copy to the presiding officer and opposing counsel.  The reasons cited by Respondent in the Motion were essentially identical to the reasons identified in the electronic correspondence on February 14, 2017.</w:t>
      </w:r>
    </w:p>
    <w:p w:rsidR="00802016" w:rsidRDefault="00802016" w:rsidP="006B1D48">
      <w:pPr>
        <w:pStyle w:val="FootnoteText"/>
        <w:spacing w:line="360" w:lineRule="auto"/>
        <w:jc w:val="center"/>
        <w:rPr>
          <w:rFonts w:ascii="Times New Roman" w:hAnsi="Times New Roman" w:cs="Times New Roman"/>
          <w:spacing w:val="-3"/>
          <w:u w:val="single"/>
        </w:rPr>
      </w:pPr>
    </w:p>
    <w:p w:rsidR="006B1D48" w:rsidRPr="006B1D48" w:rsidRDefault="006B1D48" w:rsidP="006B1D48">
      <w:pPr>
        <w:pStyle w:val="FootnoteText"/>
        <w:spacing w:line="360" w:lineRule="auto"/>
        <w:jc w:val="center"/>
        <w:rPr>
          <w:rFonts w:ascii="Times New Roman" w:hAnsi="Times New Roman" w:cs="Times New Roman"/>
          <w:spacing w:val="-3"/>
          <w:u w:val="single"/>
        </w:rPr>
      </w:pPr>
      <w:r>
        <w:rPr>
          <w:rFonts w:ascii="Times New Roman" w:hAnsi="Times New Roman" w:cs="Times New Roman"/>
          <w:spacing w:val="-3"/>
          <w:u w:val="single"/>
        </w:rPr>
        <w:lastRenderedPageBreak/>
        <w:t>DISCUSSION</w:t>
      </w:r>
    </w:p>
    <w:p w:rsidR="00C62EB7" w:rsidRDefault="00C62EB7" w:rsidP="00902729">
      <w:pPr>
        <w:pStyle w:val="FootnoteText"/>
        <w:spacing w:line="360" w:lineRule="auto"/>
        <w:rPr>
          <w:rFonts w:ascii="Times New Roman" w:hAnsi="Times New Roman" w:cs="Times New Roman"/>
          <w:spacing w:val="-3"/>
        </w:rPr>
      </w:pPr>
    </w:p>
    <w:p w:rsidR="008C57AB" w:rsidRDefault="00C62EB7" w:rsidP="00902729">
      <w:pPr>
        <w:pStyle w:val="FootnoteText"/>
        <w:spacing w:line="360" w:lineRule="auto"/>
        <w:rPr>
          <w:rFonts w:ascii="Times New Roman" w:hAnsi="Times New Roman" w:cs="Times New Roman"/>
          <w:spacing w:val="-3"/>
        </w:rPr>
      </w:pPr>
      <w:r>
        <w:rPr>
          <w:rFonts w:ascii="Times New Roman" w:hAnsi="Times New Roman" w:cs="Times New Roman"/>
          <w:spacing w:val="-3"/>
        </w:rPr>
        <w:tab/>
      </w:r>
      <w:r w:rsidR="002E2BEA">
        <w:rPr>
          <w:rFonts w:ascii="Times New Roman" w:hAnsi="Times New Roman" w:cs="Times New Roman"/>
          <w:spacing w:val="-3"/>
        </w:rPr>
        <w:tab/>
        <w:t xml:space="preserve">Due process requires that the parties be afforded the </w:t>
      </w:r>
      <w:r w:rsidR="00EE0F8F">
        <w:rPr>
          <w:rFonts w:ascii="Times New Roman" w:hAnsi="Times New Roman" w:cs="Times New Roman"/>
          <w:spacing w:val="-3"/>
        </w:rPr>
        <w:t>opportunity</w:t>
      </w:r>
      <w:r w:rsidR="002E2BEA">
        <w:rPr>
          <w:rFonts w:ascii="Times New Roman" w:hAnsi="Times New Roman" w:cs="Times New Roman"/>
          <w:spacing w:val="-3"/>
        </w:rPr>
        <w:t xml:space="preserve"> to be heard, to present testimony and evidence and to conduct cross examination of witnesses.  See</w:t>
      </w:r>
      <w:r w:rsidR="006D421B">
        <w:rPr>
          <w:rFonts w:ascii="Times New Roman" w:hAnsi="Times New Roman" w:cs="Times New Roman"/>
          <w:spacing w:val="-3"/>
        </w:rPr>
        <w:t xml:space="preserve"> 66 </w:t>
      </w:r>
      <w:proofErr w:type="spellStart"/>
      <w:r w:rsidR="006D421B">
        <w:rPr>
          <w:rFonts w:ascii="Times New Roman" w:hAnsi="Times New Roman" w:cs="Times New Roman"/>
          <w:spacing w:val="-3"/>
        </w:rPr>
        <w:t>Pa.C.S.</w:t>
      </w:r>
      <w:r w:rsidR="00984BA8">
        <w:rPr>
          <w:rFonts w:ascii="Times New Roman" w:hAnsi="Times New Roman" w:cs="Times New Roman"/>
          <w:spacing w:val="-3"/>
        </w:rPr>
        <w:t>A</w:t>
      </w:r>
      <w:proofErr w:type="spellEnd"/>
      <w:r w:rsidR="00984BA8">
        <w:rPr>
          <w:rFonts w:ascii="Times New Roman" w:hAnsi="Times New Roman" w:cs="Times New Roman"/>
          <w:spacing w:val="-3"/>
        </w:rPr>
        <w:t>.</w:t>
      </w:r>
      <w:r w:rsidR="006D421B">
        <w:rPr>
          <w:rFonts w:ascii="Times New Roman" w:hAnsi="Times New Roman" w:cs="Times New Roman"/>
          <w:spacing w:val="-3"/>
        </w:rPr>
        <w:t xml:space="preserve"> §</w:t>
      </w:r>
      <w:r w:rsidR="005E24B8">
        <w:rPr>
          <w:rFonts w:ascii="Times New Roman" w:hAnsi="Times New Roman" w:cs="Times New Roman"/>
          <w:spacing w:val="-3"/>
        </w:rPr>
        <w:t> </w:t>
      </w:r>
      <w:r w:rsidR="006D421B">
        <w:rPr>
          <w:rFonts w:ascii="Times New Roman" w:hAnsi="Times New Roman" w:cs="Times New Roman"/>
          <w:spacing w:val="-3"/>
        </w:rPr>
        <w:t xml:space="preserve">332(c) and 52 </w:t>
      </w:r>
      <w:proofErr w:type="spellStart"/>
      <w:r w:rsidR="006D421B">
        <w:rPr>
          <w:rFonts w:ascii="Times New Roman" w:hAnsi="Times New Roman" w:cs="Times New Roman"/>
          <w:spacing w:val="-3"/>
        </w:rPr>
        <w:t>Pa.</w:t>
      </w:r>
      <w:r w:rsidR="002E2BEA">
        <w:rPr>
          <w:rFonts w:ascii="Times New Roman" w:hAnsi="Times New Roman" w:cs="Times New Roman"/>
          <w:spacing w:val="-3"/>
        </w:rPr>
        <w:t>Code</w:t>
      </w:r>
      <w:proofErr w:type="spellEnd"/>
      <w:r w:rsidR="002E2BEA">
        <w:rPr>
          <w:rFonts w:ascii="Times New Roman" w:hAnsi="Times New Roman" w:cs="Times New Roman"/>
          <w:spacing w:val="-3"/>
        </w:rPr>
        <w:t xml:space="preserve"> § 5.432(a).  </w:t>
      </w:r>
    </w:p>
    <w:p w:rsidR="00A641B1" w:rsidRDefault="00A641B1" w:rsidP="00A641B1">
      <w:pPr>
        <w:spacing w:line="360" w:lineRule="auto"/>
      </w:pPr>
    </w:p>
    <w:p w:rsidR="00A641B1" w:rsidRDefault="00A641B1" w:rsidP="00A641B1">
      <w:pPr>
        <w:spacing w:line="360" w:lineRule="auto"/>
        <w:ind w:firstLine="1440"/>
      </w:pPr>
      <w:r>
        <w:t xml:space="preserve">Pursuant to 52 </w:t>
      </w:r>
      <w:proofErr w:type="spellStart"/>
      <w:r>
        <w:t>Pa.Code</w:t>
      </w:r>
      <w:proofErr w:type="spellEnd"/>
      <w:r>
        <w:t xml:space="preserve"> §</w:t>
      </w:r>
      <w:r w:rsidR="00912F92">
        <w:t xml:space="preserve"> </w:t>
      </w:r>
      <w:r>
        <w:t xml:space="preserve">1.2, the presiding officer may waive a requirement or disregard an error or defect when necessary or appropriate and when it is applicable, provided there is no adverse effect to the substantive right of any party.  </w:t>
      </w:r>
    </w:p>
    <w:p w:rsidR="00A641B1" w:rsidRDefault="00A641B1" w:rsidP="00A641B1">
      <w:pPr>
        <w:spacing w:line="360" w:lineRule="auto"/>
        <w:ind w:firstLine="1440"/>
      </w:pPr>
    </w:p>
    <w:p w:rsidR="00A641B1" w:rsidRDefault="00534750" w:rsidP="00A641B1">
      <w:pPr>
        <w:spacing w:line="360" w:lineRule="auto"/>
        <w:ind w:firstLine="1440"/>
      </w:pPr>
      <w:r>
        <w:t xml:space="preserve">At this late date, </w:t>
      </w:r>
      <w:r w:rsidR="00E51E44">
        <w:t>i</w:t>
      </w:r>
      <w:r w:rsidR="00A641B1">
        <w:t xml:space="preserve">t would </w:t>
      </w:r>
      <w:r w:rsidR="006B1F51">
        <w:t>be</w:t>
      </w:r>
      <w:r w:rsidR="00A641B1">
        <w:t xml:space="preserve"> unfair </w:t>
      </w:r>
      <w:r w:rsidR="00E51E44">
        <w:t>and inappropriate for PGW to request a</w:t>
      </w:r>
      <w:r w:rsidR="00A641B1">
        <w:t xml:space="preserve"> change from telephonic to </w:t>
      </w:r>
      <w:proofErr w:type="spellStart"/>
      <w:r w:rsidR="00A641B1">
        <w:t>inperson</w:t>
      </w:r>
      <w:proofErr w:type="spellEnd"/>
      <w:r w:rsidR="00E51E44">
        <w:t>.  PGW waited until late on February 14</w:t>
      </w:r>
      <w:r w:rsidR="00E51E44" w:rsidRPr="00E51E44">
        <w:rPr>
          <w:vertAlign w:val="superscript"/>
        </w:rPr>
        <w:t>th</w:t>
      </w:r>
      <w:r w:rsidR="00E51E44">
        <w:t>, knowing that there is a federal and state holiday on Monday, February 21</w:t>
      </w:r>
      <w:r w:rsidR="00E51E44" w:rsidRPr="00E51E44">
        <w:rPr>
          <w:vertAlign w:val="superscript"/>
        </w:rPr>
        <w:t>st</w:t>
      </w:r>
      <w:r w:rsidR="00E51E44">
        <w:t xml:space="preserve"> and therefore, PGW did not provide five working days’ notice of its request.  In addition, PGW failed to provide a compelling reason for why the initial hearing must be conducted </w:t>
      </w:r>
      <w:proofErr w:type="spellStart"/>
      <w:r w:rsidR="00E51E44">
        <w:t>inperson</w:t>
      </w:r>
      <w:proofErr w:type="spellEnd"/>
      <w:r w:rsidR="00E51E44">
        <w:t xml:space="preserve">, and/or that presenting its evidence in a hearing via telephone would be prejudicial to PGW in some way. </w:t>
      </w:r>
      <w:r w:rsidR="006B1F51">
        <w:t xml:space="preserve"> </w:t>
      </w:r>
      <w:r w:rsidR="00A641B1">
        <w:t xml:space="preserve">Complainant is entitled to have an opportunity to be heard on her complaint and to present evidence to meet her burden of proving the correctness of her allegations.  </w:t>
      </w:r>
      <w:r w:rsidR="00E51E44">
        <w:t xml:space="preserve">The simple “agreement” of Complainant’s counsel with PGW’s request may be nothing more than acquiescence, and may have been agreed to without knowledge that a recent retirement in OALJ’s Philadelphia office will result in a hearing date far into the future.  </w:t>
      </w:r>
    </w:p>
    <w:p w:rsidR="008C57AB" w:rsidRDefault="008C57AB" w:rsidP="00902729">
      <w:pPr>
        <w:pStyle w:val="FootnoteText"/>
        <w:spacing w:line="360" w:lineRule="auto"/>
        <w:rPr>
          <w:rFonts w:ascii="Times New Roman" w:hAnsi="Times New Roman" w:cs="Times New Roman"/>
          <w:spacing w:val="-3"/>
        </w:rPr>
      </w:pPr>
    </w:p>
    <w:p w:rsidR="001D6179" w:rsidRPr="00E51E44" w:rsidRDefault="000E50FD" w:rsidP="00E51E44">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T</w:t>
      </w:r>
      <w:r w:rsidR="00A641B1">
        <w:rPr>
          <w:rFonts w:ascii="Times New Roman" w:hAnsi="Times New Roman" w:cs="Times New Roman"/>
          <w:spacing w:val="-3"/>
        </w:rPr>
        <w:t xml:space="preserve">he Office of Administrative Law Judge and the presiding officer have handled numerous telephonic hearings </w:t>
      </w:r>
      <w:r>
        <w:rPr>
          <w:rFonts w:ascii="Times New Roman" w:hAnsi="Times New Roman" w:cs="Times New Roman"/>
          <w:spacing w:val="-3"/>
        </w:rPr>
        <w:t xml:space="preserve">in the past </w:t>
      </w:r>
      <w:r w:rsidR="00A641B1">
        <w:rPr>
          <w:rFonts w:ascii="Times New Roman" w:hAnsi="Times New Roman" w:cs="Times New Roman"/>
          <w:spacing w:val="-3"/>
        </w:rPr>
        <w:t xml:space="preserve">in which </w:t>
      </w:r>
      <w:r w:rsidR="00E51E44">
        <w:rPr>
          <w:rFonts w:ascii="Times New Roman" w:hAnsi="Times New Roman" w:cs="Times New Roman"/>
          <w:spacing w:val="-3"/>
        </w:rPr>
        <w:t xml:space="preserve">complicated evidence, such as </w:t>
      </w:r>
      <w:r w:rsidR="00A641B1">
        <w:rPr>
          <w:rFonts w:ascii="Times New Roman" w:hAnsi="Times New Roman" w:cs="Times New Roman"/>
          <w:spacing w:val="-3"/>
        </w:rPr>
        <w:t xml:space="preserve">graphs, charts, photographs and technical </w:t>
      </w:r>
      <w:proofErr w:type="gramStart"/>
      <w:r w:rsidR="00A641B1">
        <w:rPr>
          <w:rFonts w:ascii="Times New Roman" w:hAnsi="Times New Roman" w:cs="Times New Roman"/>
          <w:spacing w:val="-3"/>
        </w:rPr>
        <w:t>evidence</w:t>
      </w:r>
      <w:r w:rsidR="00E51E44">
        <w:rPr>
          <w:rFonts w:ascii="Times New Roman" w:hAnsi="Times New Roman" w:cs="Times New Roman"/>
          <w:spacing w:val="-3"/>
        </w:rPr>
        <w:t>,</w:t>
      </w:r>
      <w:proofErr w:type="gramEnd"/>
      <w:r w:rsidR="00A641B1">
        <w:rPr>
          <w:rFonts w:ascii="Times New Roman" w:hAnsi="Times New Roman" w:cs="Times New Roman"/>
          <w:spacing w:val="-3"/>
        </w:rPr>
        <w:t xml:space="preserve"> were discussed, dissected and </w:t>
      </w:r>
      <w:r w:rsidR="00A641B1" w:rsidRPr="00E51E44">
        <w:rPr>
          <w:rFonts w:ascii="Times New Roman" w:hAnsi="Times New Roman" w:cs="Times New Roman"/>
          <w:spacing w:val="-3"/>
        </w:rPr>
        <w:t xml:space="preserve">admitted into evidence.  </w:t>
      </w:r>
      <w:r w:rsidR="00E51E44">
        <w:rPr>
          <w:rFonts w:ascii="Times New Roman" w:hAnsi="Times New Roman" w:cs="Times New Roman"/>
          <w:spacing w:val="-3"/>
        </w:rPr>
        <w:t>PGW has not alleged which types of proposed evidence would be presented and it should be noted that neither PGW nor Complainant have submitted any documentary evidence to the presiding officer as required by the Prehearing Order dated January 17, 2017.</w:t>
      </w:r>
    </w:p>
    <w:p w:rsidR="001D6179" w:rsidRPr="00E51E44" w:rsidRDefault="001D6179" w:rsidP="00902729">
      <w:pPr>
        <w:pStyle w:val="FootnoteText"/>
        <w:spacing w:line="360" w:lineRule="auto"/>
        <w:rPr>
          <w:rFonts w:ascii="Times New Roman" w:hAnsi="Times New Roman" w:cs="Times New Roman"/>
          <w:spacing w:val="-3"/>
        </w:rPr>
      </w:pPr>
    </w:p>
    <w:p w:rsidR="00624444" w:rsidRDefault="008C57AB" w:rsidP="001D6179">
      <w:pPr>
        <w:pStyle w:val="FootnoteText"/>
        <w:spacing w:line="360" w:lineRule="auto"/>
        <w:ind w:firstLine="1440"/>
        <w:rPr>
          <w:rFonts w:ascii="Times New Roman" w:hAnsi="Times New Roman" w:cs="Times New Roman"/>
          <w:spacing w:val="-3"/>
        </w:rPr>
      </w:pPr>
      <w:r>
        <w:rPr>
          <w:rFonts w:ascii="Times New Roman" w:hAnsi="Times New Roman" w:cs="Times New Roman"/>
          <w:spacing w:val="-3"/>
        </w:rPr>
        <w:t>Therefore</w:t>
      </w:r>
      <w:r w:rsidR="00AA08FF">
        <w:rPr>
          <w:rFonts w:ascii="Times New Roman" w:hAnsi="Times New Roman" w:cs="Times New Roman"/>
          <w:spacing w:val="-3"/>
        </w:rPr>
        <w:t xml:space="preserve">, </w:t>
      </w:r>
      <w:r w:rsidR="008D03AA">
        <w:rPr>
          <w:rFonts w:ascii="Times New Roman" w:hAnsi="Times New Roman" w:cs="Times New Roman"/>
          <w:spacing w:val="-3"/>
        </w:rPr>
        <w:t>Respondent’s</w:t>
      </w:r>
      <w:r w:rsidR="00AA08FF">
        <w:rPr>
          <w:rFonts w:ascii="Times New Roman" w:hAnsi="Times New Roman" w:cs="Times New Roman"/>
          <w:spacing w:val="-3"/>
        </w:rPr>
        <w:t xml:space="preserve"> request for an in</w:t>
      </w:r>
      <w:r w:rsidR="00F56244">
        <w:rPr>
          <w:rFonts w:ascii="Times New Roman" w:hAnsi="Times New Roman" w:cs="Times New Roman"/>
          <w:spacing w:val="-3"/>
        </w:rPr>
        <w:t>-</w:t>
      </w:r>
      <w:r w:rsidR="00AA08FF">
        <w:rPr>
          <w:rFonts w:ascii="Times New Roman" w:hAnsi="Times New Roman" w:cs="Times New Roman"/>
          <w:spacing w:val="-3"/>
        </w:rPr>
        <w:t xml:space="preserve">person hearing will be </w:t>
      </w:r>
      <w:r w:rsidR="00A641B1">
        <w:rPr>
          <w:rFonts w:ascii="Times New Roman" w:hAnsi="Times New Roman" w:cs="Times New Roman"/>
          <w:spacing w:val="-3"/>
        </w:rPr>
        <w:t>denied</w:t>
      </w:r>
      <w:r w:rsidR="00AA08FF">
        <w:rPr>
          <w:rFonts w:ascii="Times New Roman" w:hAnsi="Times New Roman" w:cs="Times New Roman"/>
          <w:spacing w:val="-3"/>
        </w:rPr>
        <w:t xml:space="preserve"> in the ordering paragraphs below. </w:t>
      </w:r>
    </w:p>
    <w:p w:rsidR="00D302C6" w:rsidRDefault="00624444" w:rsidP="00624444">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r>
      <w:r w:rsidR="00A641B1">
        <w:rPr>
          <w:rFonts w:ascii="Times New Roman" w:hAnsi="Times New Roman" w:cs="Times New Roman"/>
          <w:spacing w:val="-3"/>
        </w:rPr>
        <w:t>As it is the Commission’s policy to encourage settlements (</w:t>
      </w:r>
      <w:r w:rsidR="00802016">
        <w:rPr>
          <w:rFonts w:ascii="Times New Roman" w:hAnsi="Times New Roman" w:cs="Times New Roman"/>
          <w:spacing w:val="-3"/>
        </w:rPr>
        <w:t>s</w:t>
      </w:r>
      <w:r w:rsidR="00A641B1">
        <w:rPr>
          <w:rFonts w:ascii="Times New Roman" w:hAnsi="Times New Roman" w:cs="Times New Roman"/>
          <w:spacing w:val="-3"/>
        </w:rPr>
        <w:t xml:space="preserve">ee 52 </w:t>
      </w:r>
      <w:proofErr w:type="spellStart"/>
      <w:r w:rsidR="00A641B1">
        <w:rPr>
          <w:rFonts w:ascii="Times New Roman" w:hAnsi="Times New Roman" w:cs="Times New Roman"/>
          <w:spacing w:val="-3"/>
        </w:rPr>
        <w:t>Pa.Code</w:t>
      </w:r>
      <w:proofErr w:type="spellEnd"/>
      <w:r w:rsidR="00A641B1">
        <w:rPr>
          <w:rFonts w:ascii="Times New Roman" w:hAnsi="Times New Roman" w:cs="Times New Roman"/>
          <w:spacing w:val="-3"/>
        </w:rPr>
        <w:t xml:space="preserve"> § 5.231), t</w:t>
      </w:r>
      <w:r>
        <w:rPr>
          <w:rFonts w:ascii="Times New Roman" w:hAnsi="Times New Roman" w:cs="Times New Roman"/>
          <w:spacing w:val="-3"/>
        </w:rPr>
        <w:t xml:space="preserve">he parties are encouraged to talk with each other to resolve this matter or some portion thereof.  </w:t>
      </w:r>
    </w:p>
    <w:p w:rsidR="00A641B1" w:rsidRDefault="00A641B1" w:rsidP="00624444">
      <w:pPr>
        <w:pStyle w:val="ParaTab1"/>
        <w:spacing w:line="360" w:lineRule="auto"/>
        <w:ind w:firstLine="0"/>
        <w:rPr>
          <w:rFonts w:ascii="Times New Roman" w:hAnsi="Times New Roman" w:cs="Times New Roman"/>
          <w:spacing w:val="-3"/>
        </w:rPr>
      </w:pPr>
    </w:p>
    <w:p w:rsidR="00624444" w:rsidRPr="00624444" w:rsidRDefault="00624444" w:rsidP="00624444">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24444">
        <w:rPr>
          <w:rFonts w:ascii="Times New Roman" w:hAnsi="Times New Roman" w:cs="Times New Roman"/>
        </w:rPr>
        <w:t>THEREFORE,</w:t>
      </w:r>
    </w:p>
    <w:p w:rsidR="00624444" w:rsidRPr="00624444" w:rsidRDefault="00624444" w:rsidP="00624444">
      <w:pPr>
        <w:autoSpaceDE/>
        <w:autoSpaceDN/>
        <w:spacing w:line="360" w:lineRule="auto"/>
        <w:rPr>
          <w:rFonts w:ascii="Times New Roman" w:hAnsi="Times New Roman" w:cs="Times New Roman"/>
        </w:rPr>
      </w:pPr>
    </w:p>
    <w:p w:rsidR="00624444" w:rsidRPr="00624444" w:rsidRDefault="00624444" w:rsidP="00624444">
      <w:pPr>
        <w:autoSpaceDE/>
        <w:autoSpaceDN/>
        <w:spacing w:line="360" w:lineRule="auto"/>
        <w:rPr>
          <w:rFonts w:ascii="Times New Roman" w:hAnsi="Times New Roman" w:cs="Times New Roman"/>
        </w:rPr>
      </w:pPr>
      <w:r w:rsidRPr="00624444">
        <w:rPr>
          <w:rFonts w:ascii="Times New Roman" w:hAnsi="Times New Roman" w:cs="Times New Roman"/>
        </w:rPr>
        <w:tab/>
      </w:r>
      <w:r w:rsidRPr="00624444">
        <w:rPr>
          <w:rFonts w:ascii="Times New Roman" w:hAnsi="Times New Roman" w:cs="Times New Roman"/>
        </w:rPr>
        <w:tab/>
        <w:t>IT IS ORDERED:</w:t>
      </w:r>
    </w:p>
    <w:p w:rsidR="00624444" w:rsidRPr="00624444" w:rsidRDefault="00624444" w:rsidP="00624444">
      <w:pPr>
        <w:autoSpaceDE/>
        <w:autoSpaceDN/>
        <w:spacing w:line="360" w:lineRule="auto"/>
        <w:rPr>
          <w:rFonts w:ascii="Times New Roman" w:hAnsi="Times New Roman" w:cs="Times New Roman"/>
        </w:rPr>
      </w:pPr>
    </w:p>
    <w:p w:rsidR="00AA08FF" w:rsidRDefault="00624444" w:rsidP="00624444">
      <w:pPr>
        <w:numPr>
          <w:ilvl w:val="0"/>
          <w:numId w:val="2"/>
        </w:numPr>
        <w:autoSpaceDE/>
        <w:autoSpaceDN/>
        <w:spacing w:line="360" w:lineRule="auto"/>
        <w:ind w:left="0" w:firstLine="1440"/>
        <w:rPr>
          <w:rFonts w:ascii="Times New Roman" w:hAnsi="Times New Roman" w:cs="Times New Roman"/>
        </w:rPr>
      </w:pPr>
      <w:r w:rsidRPr="00624444">
        <w:rPr>
          <w:rFonts w:ascii="Times New Roman" w:hAnsi="Times New Roman" w:cs="Times New Roman"/>
        </w:rPr>
        <w:t xml:space="preserve">That </w:t>
      </w:r>
      <w:r w:rsidR="00F27ACF">
        <w:rPr>
          <w:rFonts w:ascii="Times New Roman" w:hAnsi="Times New Roman" w:cs="Times New Roman"/>
        </w:rPr>
        <w:t xml:space="preserve">after consideration of </w:t>
      </w:r>
      <w:r w:rsidR="008D03AA">
        <w:rPr>
          <w:rFonts w:ascii="Times New Roman" w:hAnsi="Times New Roman" w:cs="Times New Roman"/>
        </w:rPr>
        <w:t>Respondent’s</w:t>
      </w:r>
      <w:r w:rsidR="00F27ACF">
        <w:rPr>
          <w:rFonts w:ascii="Times New Roman" w:hAnsi="Times New Roman" w:cs="Times New Roman"/>
        </w:rPr>
        <w:t xml:space="preserve"> request, </w:t>
      </w:r>
      <w:r w:rsidR="008D03AA">
        <w:rPr>
          <w:rFonts w:ascii="Times New Roman" w:hAnsi="Times New Roman" w:cs="Times New Roman"/>
        </w:rPr>
        <w:t>the request for an in</w:t>
      </w:r>
      <w:r w:rsidR="001667C1">
        <w:rPr>
          <w:rFonts w:ascii="Times New Roman" w:hAnsi="Times New Roman" w:cs="Times New Roman"/>
        </w:rPr>
        <w:noBreakHyphen/>
      </w:r>
      <w:r>
        <w:rPr>
          <w:rFonts w:ascii="Times New Roman" w:hAnsi="Times New Roman" w:cs="Times New Roman"/>
        </w:rPr>
        <w:t>person hearing before an administrative law judge located in Philadelphia</w:t>
      </w:r>
      <w:r w:rsidR="009B68EC">
        <w:rPr>
          <w:rFonts w:ascii="Times New Roman" w:hAnsi="Times New Roman" w:cs="Times New Roman"/>
        </w:rPr>
        <w:t xml:space="preserve"> </w:t>
      </w:r>
      <w:r w:rsidR="00AA08FF">
        <w:rPr>
          <w:rFonts w:ascii="Times New Roman" w:hAnsi="Times New Roman" w:cs="Times New Roman"/>
        </w:rPr>
        <w:t xml:space="preserve">is </w:t>
      </w:r>
      <w:r w:rsidR="00EE0F8F">
        <w:rPr>
          <w:rFonts w:ascii="Times New Roman" w:hAnsi="Times New Roman" w:cs="Times New Roman"/>
        </w:rPr>
        <w:t>here</w:t>
      </w:r>
      <w:r w:rsidR="009B68EC">
        <w:rPr>
          <w:rFonts w:ascii="Times New Roman" w:hAnsi="Times New Roman" w:cs="Times New Roman"/>
        </w:rPr>
        <w:t>b</w:t>
      </w:r>
      <w:r w:rsidR="0002494D">
        <w:rPr>
          <w:rFonts w:ascii="Times New Roman" w:hAnsi="Times New Roman" w:cs="Times New Roman"/>
        </w:rPr>
        <w:t>y</w:t>
      </w:r>
      <w:r w:rsidR="009B68EC">
        <w:rPr>
          <w:rFonts w:ascii="Times New Roman" w:hAnsi="Times New Roman" w:cs="Times New Roman"/>
        </w:rPr>
        <w:t xml:space="preserve"> </w:t>
      </w:r>
      <w:r w:rsidR="00A641B1">
        <w:rPr>
          <w:rFonts w:ascii="Times New Roman" w:hAnsi="Times New Roman" w:cs="Times New Roman"/>
        </w:rPr>
        <w:t>denied</w:t>
      </w:r>
      <w:r w:rsidR="00AA08FF">
        <w:rPr>
          <w:rFonts w:ascii="Times New Roman" w:hAnsi="Times New Roman" w:cs="Times New Roman"/>
        </w:rPr>
        <w:t>.</w:t>
      </w:r>
    </w:p>
    <w:p w:rsidR="00294F06" w:rsidRDefault="00294F06" w:rsidP="008C57AB">
      <w:pPr>
        <w:autoSpaceDE/>
        <w:autoSpaceDN/>
        <w:spacing w:line="360" w:lineRule="auto"/>
        <w:rPr>
          <w:rFonts w:ascii="Times New Roman" w:hAnsi="Times New Roman" w:cs="Times New Roman"/>
        </w:rPr>
      </w:pPr>
    </w:p>
    <w:p w:rsidR="00624444" w:rsidRPr="00624444" w:rsidRDefault="008C57AB" w:rsidP="008C57AB">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94F06">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624444" w:rsidRPr="00624444">
        <w:rPr>
          <w:rFonts w:ascii="Times New Roman" w:hAnsi="Times New Roman" w:cs="Times New Roman"/>
        </w:rPr>
        <w:t xml:space="preserve">That </w:t>
      </w:r>
      <w:r w:rsidR="00A641B1">
        <w:rPr>
          <w:rFonts w:ascii="Times New Roman" w:hAnsi="Times New Roman" w:cs="Times New Roman"/>
        </w:rPr>
        <w:t>the call-in initial telephonic hearing scheduled</w:t>
      </w:r>
      <w:r w:rsidR="009B68EC">
        <w:rPr>
          <w:rFonts w:ascii="Times New Roman" w:hAnsi="Times New Roman" w:cs="Times New Roman"/>
          <w:spacing w:val="-3"/>
        </w:rPr>
        <w:t xml:space="preserve"> for </w:t>
      </w:r>
      <w:r w:rsidR="00E51E44">
        <w:rPr>
          <w:rFonts w:ascii="Times New Roman" w:hAnsi="Times New Roman" w:cs="Times New Roman"/>
          <w:spacing w:val="-3"/>
        </w:rPr>
        <w:t>Tuesday, February</w:t>
      </w:r>
      <w:r w:rsidR="00B90142">
        <w:rPr>
          <w:rFonts w:ascii="Times New Roman" w:hAnsi="Times New Roman" w:cs="Times New Roman"/>
          <w:spacing w:val="-3"/>
        </w:rPr>
        <w:t> 21</w:t>
      </w:r>
      <w:r w:rsidR="00E51E44">
        <w:rPr>
          <w:rFonts w:ascii="Times New Roman" w:hAnsi="Times New Roman" w:cs="Times New Roman"/>
          <w:spacing w:val="-3"/>
        </w:rPr>
        <w:t>, 2017</w:t>
      </w:r>
      <w:r w:rsidR="008D03AA">
        <w:rPr>
          <w:rFonts w:ascii="Times New Roman" w:hAnsi="Times New Roman" w:cs="Times New Roman"/>
          <w:spacing w:val="-3"/>
        </w:rPr>
        <w:t xml:space="preserve"> at 10:00 a.m. </w:t>
      </w:r>
      <w:r w:rsidR="00A641B1">
        <w:rPr>
          <w:rFonts w:ascii="Times New Roman" w:hAnsi="Times New Roman" w:cs="Times New Roman"/>
          <w:spacing w:val="-3"/>
        </w:rPr>
        <w:t>shall proceed as scheduled</w:t>
      </w:r>
      <w:r w:rsidR="00294F06">
        <w:rPr>
          <w:rFonts w:ascii="Times New Roman" w:hAnsi="Times New Roman" w:cs="Times New Roman"/>
          <w:spacing w:val="-3"/>
        </w:rPr>
        <w:t>.</w:t>
      </w:r>
    </w:p>
    <w:p w:rsidR="002C29BC" w:rsidRDefault="002C29BC" w:rsidP="00624444">
      <w:pPr>
        <w:autoSpaceDE/>
        <w:autoSpaceDN/>
        <w:spacing w:line="360" w:lineRule="auto"/>
        <w:rPr>
          <w:rFonts w:ascii="Times New Roman" w:hAnsi="Times New Roman" w:cs="Times New Roman"/>
        </w:rPr>
      </w:pPr>
    </w:p>
    <w:p w:rsidR="001D6179" w:rsidRDefault="001D6179" w:rsidP="00624444">
      <w:pPr>
        <w:autoSpaceDE/>
        <w:autoSpaceDN/>
        <w:spacing w:line="360" w:lineRule="auto"/>
        <w:rPr>
          <w:rFonts w:ascii="Times New Roman" w:hAnsi="Times New Roman" w:cs="Times New Roman"/>
        </w:rPr>
      </w:pPr>
    </w:p>
    <w:p w:rsidR="001D6179" w:rsidRPr="00624444" w:rsidRDefault="001D6179" w:rsidP="00624444">
      <w:pPr>
        <w:autoSpaceDE/>
        <w:autoSpaceDN/>
        <w:spacing w:line="360" w:lineRule="auto"/>
        <w:rPr>
          <w:rFonts w:ascii="Times New Roman" w:hAnsi="Times New Roman" w:cs="Times New Roman"/>
        </w:rPr>
      </w:pPr>
    </w:p>
    <w:p w:rsidR="00624444" w:rsidRDefault="00624444" w:rsidP="00665972">
      <w:pPr>
        <w:autoSpaceDE/>
        <w:autoSpaceDN/>
        <w:rPr>
          <w:rFonts w:ascii="Times New Roman" w:hAnsi="Times New Roman" w:cs="Times New Roman"/>
        </w:rPr>
      </w:pPr>
      <w:r w:rsidRPr="00624444">
        <w:rPr>
          <w:rFonts w:ascii="Times New Roman" w:hAnsi="Times New Roman" w:cs="Times New Roman"/>
        </w:rPr>
        <w:t xml:space="preserve">Date:  </w:t>
      </w:r>
      <w:r w:rsidR="00E51E44">
        <w:rPr>
          <w:rFonts w:ascii="Times New Roman" w:hAnsi="Times New Roman" w:cs="Times New Roman"/>
          <w:u w:val="single"/>
        </w:rPr>
        <w:t>February 16, 2017</w:t>
      </w:r>
      <w:r w:rsidR="008D03AA">
        <w:rPr>
          <w:rFonts w:ascii="Times New Roman" w:hAnsi="Times New Roman" w:cs="Times New Roman"/>
        </w:rPr>
        <w:tab/>
      </w:r>
      <w:r w:rsidR="008D03AA">
        <w:rPr>
          <w:rFonts w:ascii="Times New Roman" w:hAnsi="Times New Roman" w:cs="Times New Roman"/>
        </w:rPr>
        <w:tab/>
      </w:r>
      <w:r w:rsidR="008D03AA">
        <w:rPr>
          <w:rFonts w:ascii="Times New Roman" w:hAnsi="Times New Roman" w:cs="Times New Roman"/>
        </w:rPr>
        <w:tab/>
      </w:r>
      <w:r w:rsidR="008D03AA">
        <w:rPr>
          <w:rFonts w:ascii="Times New Roman" w:hAnsi="Times New Roman" w:cs="Times New Roman"/>
        </w:rPr>
        <w:tab/>
        <w:t>_______________________________</w:t>
      </w:r>
      <w:r w:rsidR="00665972">
        <w:rPr>
          <w:rFonts w:ascii="Times New Roman" w:hAnsi="Times New Roman" w:cs="Times New Roman"/>
        </w:rPr>
        <w:t>____</w:t>
      </w:r>
    </w:p>
    <w:p w:rsidR="008D03AA" w:rsidRDefault="008D03AA" w:rsidP="00665972">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Katrina L. Dunderdale</w:t>
      </w:r>
    </w:p>
    <w:p w:rsidR="008D03AA" w:rsidRPr="008D03AA" w:rsidRDefault="008D03AA" w:rsidP="00665972">
      <w:pPr>
        <w:autoSpaceDE/>
        <w:autoSpaceD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rsidR="002C29BC" w:rsidRPr="002C29BC" w:rsidRDefault="002C29BC" w:rsidP="001D6179">
      <w:pPr>
        <w:contextualSpacing/>
        <w:rPr>
          <w:rFonts w:ascii="Microsoft Sans Serif" w:eastAsiaTheme="minorEastAsia" w:hAnsiTheme="minorHAnsi" w:cstheme="minorBidi"/>
          <w:i/>
          <w:szCs w:val="22"/>
        </w:rPr>
      </w:pPr>
      <w:r w:rsidRPr="002C29BC">
        <w:rPr>
          <w:rFonts w:ascii="Microsoft Sans Serif" w:eastAsiaTheme="minorEastAsia" w:hAnsiTheme="minorHAnsi" w:cstheme="minorBidi"/>
          <w:i/>
          <w:szCs w:val="22"/>
        </w:rPr>
        <w:t xml:space="preserve"> </w:t>
      </w:r>
    </w:p>
    <w:p w:rsidR="00C5762E" w:rsidRDefault="00C5762E">
      <w:pPr>
        <w:autoSpaceDE/>
        <w:autoSpaceDN/>
      </w:pPr>
      <w:r>
        <w:br w:type="page"/>
      </w:r>
    </w:p>
    <w:p w:rsidR="00C5762E" w:rsidRDefault="00C5762E" w:rsidP="00C5762E">
      <w:pPr>
        <w:contextualSpacing/>
        <w:rPr>
          <w:rFonts w:ascii="Microsoft Sans Serif"/>
          <w:b/>
          <w:u w:val="single"/>
        </w:rPr>
        <w:sectPr w:rsidR="00C5762E" w:rsidSect="00294F06">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C5762E" w:rsidRDefault="00C5762E" w:rsidP="00C5762E">
      <w:pPr>
        <w:contextualSpacing/>
        <w:rPr>
          <w:rFonts w:ascii="Microsoft Sans Serif"/>
          <w:i/>
        </w:rPr>
      </w:pPr>
      <w:r>
        <w:rPr>
          <w:rFonts w:ascii="Microsoft Sans Serif"/>
          <w:b/>
          <w:u w:val="single"/>
        </w:rPr>
        <w:lastRenderedPageBreak/>
        <w:t>F-2016-2573765 - SHAWANDA HASSAN v. PHILADELPHIA GAS WORKS</w:t>
      </w:r>
      <w:r>
        <w:rPr>
          <w:rFonts w:ascii="Microsoft Sans Serif"/>
          <w:b/>
          <w:u w:val="single"/>
        </w:rPr>
        <w:cr/>
      </w:r>
      <w:r>
        <w:rPr>
          <w:rFonts w:ascii="Microsoft Sans Serif"/>
          <w:b/>
          <w:u w:val="single"/>
        </w:rPr>
        <w:cr/>
      </w:r>
      <w:r>
        <w:rPr>
          <w:rFonts w:ascii="Microsoft Sans Serif"/>
          <w:i/>
        </w:rPr>
        <w:t>(Revised 1/12/17)</w:t>
      </w:r>
    </w:p>
    <w:p w:rsidR="00C5762E" w:rsidRDefault="00C5762E" w:rsidP="00C5762E">
      <w:pPr>
        <w:contextualSpacing/>
        <w:rPr>
          <w:rFonts w:ascii="Microsoft Sans Serif"/>
          <w:i/>
        </w:rPr>
      </w:pPr>
    </w:p>
    <w:p w:rsidR="00C5762E" w:rsidRDefault="00C5762E" w:rsidP="00C5762E">
      <w:pPr>
        <w:contextualSpacing/>
        <w:rPr>
          <w:rFonts w:ascii="Microsoft Sans Serif"/>
        </w:rPr>
      </w:pPr>
      <w:r>
        <w:rPr>
          <w:rFonts w:ascii="Microsoft Sans Serif"/>
        </w:rPr>
        <w:t>MU</w:t>
      </w:r>
      <w:r>
        <w:rPr>
          <w:rFonts w:ascii="Microsoft Sans Serif"/>
        </w:rPr>
        <w:t>’</w:t>
      </w:r>
      <w:r>
        <w:rPr>
          <w:rFonts w:ascii="Microsoft Sans Serif"/>
        </w:rPr>
        <w:t>MIN F ISLAM ESQUIRE</w:t>
      </w:r>
    </w:p>
    <w:p w:rsidR="00C5762E" w:rsidRDefault="00C5762E" w:rsidP="00C5762E">
      <w:pPr>
        <w:contextualSpacing/>
        <w:rPr>
          <w:rFonts w:ascii="Microsoft Sans Serif"/>
        </w:rPr>
      </w:pPr>
      <w:r>
        <w:rPr>
          <w:rFonts w:ascii="Microsoft Sans Serif"/>
        </w:rPr>
        <w:t>MFI LAW GROUP PLLC</w:t>
      </w:r>
    </w:p>
    <w:p w:rsidR="00C5762E" w:rsidRDefault="00C5762E" w:rsidP="00C5762E">
      <w:pPr>
        <w:contextualSpacing/>
        <w:rPr>
          <w:rFonts w:ascii="Microsoft Sans Serif"/>
        </w:rPr>
      </w:pPr>
      <w:r>
        <w:rPr>
          <w:rFonts w:ascii="Microsoft Sans Serif"/>
        </w:rPr>
        <w:t>CENTER CITY OFFICE</w:t>
      </w:r>
    </w:p>
    <w:p w:rsidR="00C5762E" w:rsidRDefault="00C5762E" w:rsidP="00C5762E">
      <w:pPr>
        <w:contextualSpacing/>
        <w:rPr>
          <w:rFonts w:ascii="Microsoft Sans Serif"/>
        </w:rPr>
      </w:pPr>
      <w:r>
        <w:rPr>
          <w:rFonts w:ascii="Microsoft Sans Serif"/>
        </w:rPr>
        <w:t>1448 SOUTH STREET SUITE 200</w:t>
      </w:r>
    </w:p>
    <w:p w:rsidR="00C5762E" w:rsidRDefault="00C5762E" w:rsidP="00C5762E">
      <w:pPr>
        <w:contextualSpacing/>
        <w:rPr>
          <w:rFonts w:ascii="Microsoft Sans Serif"/>
        </w:rPr>
      </w:pPr>
      <w:r>
        <w:rPr>
          <w:rFonts w:ascii="Microsoft Sans Serif"/>
        </w:rPr>
        <w:t>PHILADELPHIA PA  19146</w:t>
      </w:r>
    </w:p>
    <w:p w:rsidR="00C5762E" w:rsidRDefault="00C5762E" w:rsidP="00C5762E">
      <w:pPr>
        <w:contextualSpacing/>
        <w:rPr>
          <w:rFonts w:ascii="Microsoft Sans Serif"/>
        </w:rPr>
      </w:pPr>
      <w:r>
        <w:rPr>
          <w:rFonts w:ascii="Microsoft Sans Serif"/>
        </w:rPr>
        <w:t>215.735.2357</w:t>
      </w:r>
    </w:p>
    <w:p w:rsidR="00C5762E" w:rsidRPr="001C4A3A" w:rsidRDefault="00C5762E" w:rsidP="00C5762E">
      <w:pPr>
        <w:contextualSpacing/>
        <w:rPr>
          <w:rFonts w:ascii="Microsoft Sans Serif"/>
          <w:i/>
        </w:rPr>
      </w:pPr>
      <w:r>
        <w:rPr>
          <w:rFonts w:ascii="Microsoft Sans Serif"/>
          <w:i/>
        </w:rPr>
        <w:t>Representing Complainant</w:t>
      </w:r>
    </w:p>
    <w:p w:rsidR="00C5762E" w:rsidRDefault="00C5762E" w:rsidP="00C5762E">
      <w:pPr>
        <w:contextualSpacing/>
        <w:rPr>
          <w:rFonts w:ascii="Microsoft Sans Serif"/>
        </w:rPr>
      </w:pPr>
    </w:p>
    <w:p w:rsidR="00C5762E" w:rsidRPr="00120660" w:rsidRDefault="00C5762E" w:rsidP="00C5762E">
      <w:pPr>
        <w:contextualSpacing/>
        <w:rPr>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E-SERVICE-</w:t>
      </w:r>
    </w:p>
    <w:p w:rsidR="00060F51" w:rsidRDefault="00060F51" w:rsidP="00617ED4">
      <w:pPr>
        <w:autoSpaceDE/>
        <w:autoSpaceDN/>
      </w:pPr>
    </w:p>
    <w:sectPr w:rsidR="00060F51" w:rsidSect="00294F06">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85A" w:rsidRDefault="00B2485A">
      <w:pPr>
        <w:spacing w:line="20" w:lineRule="exact"/>
        <w:rPr>
          <w:sz w:val="23"/>
          <w:szCs w:val="23"/>
        </w:rPr>
      </w:pPr>
    </w:p>
  </w:endnote>
  <w:endnote w:type="continuationSeparator" w:id="0">
    <w:p w:rsidR="00B2485A" w:rsidRDefault="00B2485A">
      <w:pPr>
        <w:pStyle w:val="ParaTab1"/>
        <w:rPr>
          <w:sz w:val="23"/>
          <w:szCs w:val="23"/>
        </w:rPr>
      </w:pPr>
      <w:r>
        <w:rPr>
          <w:sz w:val="23"/>
          <w:szCs w:val="23"/>
        </w:rPr>
        <w:t xml:space="preserve"> </w:t>
      </w:r>
    </w:p>
  </w:endnote>
  <w:endnote w:type="continuationNotice" w:id="1">
    <w:p w:rsidR="00B2485A" w:rsidRDefault="00B2485A">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82895"/>
      <w:docPartObj>
        <w:docPartGallery w:val="Page Numbers (Bottom of Page)"/>
        <w:docPartUnique/>
      </w:docPartObj>
    </w:sdtPr>
    <w:sdtEndPr>
      <w:rPr>
        <w:noProof/>
      </w:rPr>
    </w:sdtEndPr>
    <w:sdtContent>
      <w:p w:rsidR="00340C7D" w:rsidRDefault="00340C7D">
        <w:pPr>
          <w:pStyle w:val="Footer"/>
          <w:jc w:val="center"/>
        </w:pPr>
        <w:r>
          <w:fldChar w:fldCharType="begin"/>
        </w:r>
        <w:r>
          <w:instrText xml:space="preserve"> PAGE   \* MERGEFORMAT </w:instrText>
        </w:r>
        <w:r>
          <w:fldChar w:fldCharType="separate"/>
        </w:r>
        <w:r w:rsidR="00E102D0">
          <w:rPr>
            <w:noProof/>
          </w:rPr>
          <w:t>2</w:t>
        </w:r>
        <w:r>
          <w:rPr>
            <w:noProof/>
          </w:rPr>
          <w:fldChar w:fldCharType="end"/>
        </w:r>
      </w:p>
    </w:sdtContent>
  </w:sdt>
  <w:p w:rsidR="00340C7D" w:rsidRDefault="00340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7D" w:rsidRDefault="00340C7D">
    <w:pPr>
      <w:pStyle w:val="Footer"/>
      <w:jc w:val="center"/>
    </w:pPr>
  </w:p>
  <w:p w:rsidR="00340C7D" w:rsidRDefault="00340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85A" w:rsidRPr="00556B0B" w:rsidRDefault="00B2485A" w:rsidP="00556B0B">
      <w:pPr>
        <w:pStyle w:val="Footer"/>
      </w:pPr>
      <w:r>
        <w:t>__________________________</w:t>
      </w:r>
    </w:p>
  </w:footnote>
  <w:footnote w:type="continuationSeparator" w:id="0">
    <w:p w:rsidR="00B2485A" w:rsidRDefault="00B24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F403D39"/>
    <w:multiLevelType w:val="hybridMultilevel"/>
    <w:tmpl w:val="802A4EA0"/>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04533"/>
    <w:rsid w:val="00011B9C"/>
    <w:rsid w:val="00012468"/>
    <w:rsid w:val="00012609"/>
    <w:rsid w:val="00021D03"/>
    <w:rsid w:val="000244E9"/>
    <w:rsid w:val="0002494D"/>
    <w:rsid w:val="00030625"/>
    <w:rsid w:val="00035120"/>
    <w:rsid w:val="00052F63"/>
    <w:rsid w:val="00052FB5"/>
    <w:rsid w:val="00060E52"/>
    <w:rsid w:val="00060F51"/>
    <w:rsid w:val="0006235B"/>
    <w:rsid w:val="0006400B"/>
    <w:rsid w:val="00064486"/>
    <w:rsid w:val="00065911"/>
    <w:rsid w:val="000661CA"/>
    <w:rsid w:val="00073A28"/>
    <w:rsid w:val="00081FEB"/>
    <w:rsid w:val="00082D0F"/>
    <w:rsid w:val="000839AE"/>
    <w:rsid w:val="00094D35"/>
    <w:rsid w:val="000A08B0"/>
    <w:rsid w:val="000C0AAC"/>
    <w:rsid w:val="000C65F4"/>
    <w:rsid w:val="000D025D"/>
    <w:rsid w:val="000D0B2D"/>
    <w:rsid w:val="000D1F18"/>
    <w:rsid w:val="000E1B8E"/>
    <w:rsid w:val="000E5075"/>
    <w:rsid w:val="000E50FD"/>
    <w:rsid w:val="000F7DA1"/>
    <w:rsid w:val="001002F7"/>
    <w:rsid w:val="001027A4"/>
    <w:rsid w:val="00105519"/>
    <w:rsid w:val="00105FB2"/>
    <w:rsid w:val="00117143"/>
    <w:rsid w:val="00121A98"/>
    <w:rsid w:val="0012466F"/>
    <w:rsid w:val="001305DA"/>
    <w:rsid w:val="001321B2"/>
    <w:rsid w:val="00140890"/>
    <w:rsid w:val="00140F5C"/>
    <w:rsid w:val="00143D2B"/>
    <w:rsid w:val="00145B94"/>
    <w:rsid w:val="00147CDD"/>
    <w:rsid w:val="001503EB"/>
    <w:rsid w:val="00153FBD"/>
    <w:rsid w:val="0015549B"/>
    <w:rsid w:val="00160F1B"/>
    <w:rsid w:val="001667C1"/>
    <w:rsid w:val="00170CD9"/>
    <w:rsid w:val="00171D75"/>
    <w:rsid w:val="00177E9C"/>
    <w:rsid w:val="001804F0"/>
    <w:rsid w:val="00193CC9"/>
    <w:rsid w:val="00194FD1"/>
    <w:rsid w:val="001A39E1"/>
    <w:rsid w:val="001A60DE"/>
    <w:rsid w:val="001B01D1"/>
    <w:rsid w:val="001B47BF"/>
    <w:rsid w:val="001C0BC2"/>
    <w:rsid w:val="001C0E09"/>
    <w:rsid w:val="001C2C01"/>
    <w:rsid w:val="001D1C50"/>
    <w:rsid w:val="001D3192"/>
    <w:rsid w:val="001D435D"/>
    <w:rsid w:val="001D511A"/>
    <w:rsid w:val="001D6179"/>
    <w:rsid w:val="001E3348"/>
    <w:rsid w:val="001E766B"/>
    <w:rsid w:val="001F3347"/>
    <w:rsid w:val="00200A30"/>
    <w:rsid w:val="00204823"/>
    <w:rsid w:val="00216ADF"/>
    <w:rsid w:val="002213D0"/>
    <w:rsid w:val="00221F89"/>
    <w:rsid w:val="00223A1C"/>
    <w:rsid w:val="00230C52"/>
    <w:rsid w:val="00230F3A"/>
    <w:rsid w:val="00232F55"/>
    <w:rsid w:val="002330C7"/>
    <w:rsid w:val="00243070"/>
    <w:rsid w:val="002534C4"/>
    <w:rsid w:val="002568A8"/>
    <w:rsid w:val="002616F7"/>
    <w:rsid w:val="002666FA"/>
    <w:rsid w:val="00267DCC"/>
    <w:rsid w:val="002815D8"/>
    <w:rsid w:val="002862F4"/>
    <w:rsid w:val="00286D56"/>
    <w:rsid w:val="00291E2C"/>
    <w:rsid w:val="00292B00"/>
    <w:rsid w:val="002949B3"/>
    <w:rsid w:val="00294F06"/>
    <w:rsid w:val="002A3E99"/>
    <w:rsid w:val="002A45FE"/>
    <w:rsid w:val="002A4AE2"/>
    <w:rsid w:val="002A6C97"/>
    <w:rsid w:val="002A7FD2"/>
    <w:rsid w:val="002B4C62"/>
    <w:rsid w:val="002C012B"/>
    <w:rsid w:val="002C09DC"/>
    <w:rsid w:val="002C1FB9"/>
    <w:rsid w:val="002C29BC"/>
    <w:rsid w:val="002C3D8B"/>
    <w:rsid w:val="002C5418"/>
    <w:rsid w:val="002D4022"/>
    <w:rsid w:val="002D5E3F"/>
    <w:rsid w:val="002E2BEA"/>
    <w:rsid w:val="002E5F3D"/>
    <w:rsid w:val="0030012B"/>
    <w:rsid w:val="0030064A"/>
    <w:rsid w:val="00305C14"/>
    <w:rsid w:val="003200DA"/>
    <w:rsid w:val="00325AD7"/>
    <w:rsid w:val="00326ACA"/>
    <w:rsid w:val="00333736"/>
    <w:rsid w:val="00334C1D"/>
    <w:rsid w:val="003407EC"/>
    <w:rsid w:val="00340C7D"/>
    <w:rsid w:val="003524B9"/>
    <w:rsid w:val="00353EF9"/>
    <w:rsid w:val="00354795"/>
    <w:rsid w:val="00354D87"/>
    <w:rsid w:val="00357144"/>
    <w:rsid w:val="003701EB"/>
    <w:rsid w:val="00373996"/>
    <w:rsid w:val="003752CA"/>
    <w:rsid w:val="003768EC"/>
    <w:rsid w:val="003803E0"/>
    <w:rsid w:val="00382B42"/>
    <w:rsid w:val="00390001"/>
    <w:rsid w:val="00391814"/>
    <w:rsid w:val="00392008"/>
    <w:rsid w:val="003957EA"/>
    <w:rsid w:val="00397839"/>
    <w:rsid w:val="003A225C"/>
    <w:rsid w:val="003A4383"/>
    <w:rsid w:val="003B60F1"/>
    <w:rsid w:val="003C23FD"/>
    <w:rsid w:val="003C3498"/>
    <w:rsid w:val="003C6C3C"/>
    <w:rsid w:val="003E20F3"/>
    <w:rsid w:val="003E2A75"/>
    <w:rsid w:val="003F1504"/>
    <w:rsid w:val="003F5D42"/>
    <w:rsid w:val="003F76DE"/>
    <w:rsid w:val="00402438"/>
    <w:rsid w:val="00405668"/>
    <w:rsid w:val="00406FDB"/>
    <w:rsid w:val="004075D8"/>
    <w:rsid w:val="00411766"/>
    <w:rsid w:val="00411E9A"/>
    <w:rsid w:val="004148B3"/>
    <w:rsid w:val="0041628B"/>
    <w:rsid w:val="0042277E"/>
    <w:rsid w:val="00423098"/>
    <w:rsid w:val="00435B85"/>
    <w:rsid w:val="00435EA8"/>
    <w:rsid w:val="0043653D"/>
    <w:rsid w:val="00436AEE"/>
    <w:rsid w:val="0044182A"/>
    <w:rsid w:val="00444715"/>
    <w:rsid w:val="004510C7"/>
    <w:rsid w:val="0045232F"/>
    <w:rsid w:val="00454F7E"/>
    <w:rsid w:val="0046611E"/>
    <w:rsid w:val="00481BEC"/>
    <w:rsid w:val="00482992"/>
    <w:rsid w:val="004836EF"/>
    <w:rsid w:val="00483F56"/>
    <w:rsid w:val="004A243A"/>
    <w:rsid w:val="004B55ED"/>
    <w:rsid w:val="004C24BE"/>
    <w:rsid w:val="004D0AA7"/>
    <w:rsid w:val="004D1722"/>
    <w:rsid w:val="004D3061"/>
    <w:rsid w:val="004E615C"/>
    <w:rsid w:val="004E79E1"/>
    <w:rsid w:val="004F2CF6"/>
    <w:rsid w:val="004F3ECC"/>
    <w:rsid w:val="004F7F07"/>
    <w:rsid w:val="00510231"/>
    <w:rsid w:val="00510545"/>
    <w:rsid w:val="00511376"/>
    <w:rsid w:val="00524588"/>
    <w:rsid w:val="0053227A"/>
    <w:rsid w:val="00534750"/>
    <w:rsid w:val="00536F9C"/>
    <w:rsid w:val="005407B0"/>
    <w:rsid w:val="005472F5"/>
    <w:rsid w:val="00556B0B"/>
    <w:rsid w:val="0056032E"/>
    <w:rsid w:val="00567546"/>
    <w:rsid w:val="00590CC6"/>
    <w:rsid w:val="00590E8D"/>
    <w:rsid w:val="00592F8C"/>
    <w:rsid w:val="00594CA5"/>
    <w:rsid w:val="005A0D3A"/>
    <w:rsid w:val="005A51FD"/>
    <w:rsid w:val="005A624E"/>
    <w:rsid w:val="005A6828"/>
    <w:rsid w:val="005B4093"/>
    <w:rsid w:val="005B5F35"/>
    <w:rsid w:val="005C5056"/>
    <w:rsid w:val="005D0F74"/>
    <w:rsid w:val="005E24B8"/>
    <w:rsid w:val="005E57CB"/>
    <w:rsid w:val="005E5A16"/>
    <w:rsid w:val="005F4B59"/>
    <w:rsid w:val="0061263F"/>
    <w:rsid w:val="006144FE"/>
    <w:rsid w:val="00617ED4"/>
    <w:rsid w:val="00620081"/>
    <w:rsid w:val="00623F60"/>
    <w:rsid w:val="00624444"/>
    <w:rsid w:val="0062510C"/>
    <w:rsid w:val="00626400"/>
    <w:rsid w:val="006316BA"/>
    <w:rsid w:val="006477E9"/>
    <w:rsid w:val="00651965"/>
    <w:rsid w:val="00653545"/>
    <w:rsid w:val="0065795F"/>
    <w:rsid w:val="00662A34"/>
    <w:rsid w:val="00665507"/>
    <w:rsid w:val="00665972"/>
    <w:rsid w:val="0067166C"/>
    <w:rsid w:val="00674D28"/>
    <w:rsid w:val="0068074A"/>
    <w:rsid w:val="0068222F"/>
    <w:rsid w:val="0069196A"/>
    <w:rsid w:val="00692A71"/>
    <w:rsid w:val="00693B2E"/>
    <w:rsid w:val="006A07D6"/>
    <w:rsid w:val="006A2716"/>
    <w:rsid w:val="006A4676"/>
    <w:rsid w:val="006A4A39"/>
    <w:rsid w:val="006B138E"/>
    <w:rsid w:val="006B1D48"/>
    <w:rsid w:val="006B1DFC"/>
    <w:rsid w:val="006B1F51"/>
    <w:rsid w:val="006B7EA4"/>
    <w:rsid w:val="006C00D5"/>
    <w:rsid w:val="006C35D0"/>
    <w:rsid w:val="006C4DB4"/>
    <w:rsid w:val="006D421B"/>
    <w:rsid w:val="006D673B"/>
    <w:rsid w:val="006E263F"/>
    <w:rsid w:val="006E464A"/>
    <w:rsid w:val="006E5BCD"/>
    <w:rsid w:val="006F10A2"/>
    <w:rsid w:val="006F1206"/>
    <w:rsid w:val="007024AF"/>
    <w:rsid w:val="00711100"/>
    <w:rsid w:val="00716042"/>
    <w:rsid w:val="007169C3"/>
    <w:rsid w:val="00720086"/>
    <w:rsid w:val="00721E55"/>
    <w:rsid w:val="0072254C"/>
    <w:rsid w:val="007339CB"/>
    <w:rsid w:val="007342E8"/>
    <w:rsid w:val="0073672B"/>
    <w:rsid w:val="00742EF1"/>
    <w:rsid w:val="007440E8"/>
    <w:rsid w:val="0074668C"/>
    <w:rsid w:val="0075299D"/>
    <w:rsid w:val="00761423"/>
    <w:rsid w:val="00761A1C"/>
    <w:rsid w:val="00766071"/>
    <w:rsid w:val="00766CB5"/>
    <w:rsid w:val="00777E0A"/>
    <w:rsid w:val="00781193"/>
    <w:rsid w:val="00782D1F"/>
    <w:rsid w:val="00791139"/>
    <w:rsid w:val="00795A1B"/>
    <w:rsid w:val="007B11F8"/>
    <w:rsid w:val="007B2B3C"/>
    <w:rsid w:val="007B4D6C"/>
    <w:rsid w:val="007D3C62"/>
    <w:rsid w:val="007D6D81"/>
    <w:rsid w:val="007E021A"/>
    <w:rsid w:val="007E3147"/>
    <w:rsid w:val="007F2C7C"/>
    <w:rsid w:val="007F6D63"/>
    <w:rsid w:val="00802016"/>
    <w:rsid w:val="00812E84"/>
    <w:rsid w:val="00813940"/>
    <w:rsid w:val="00816992"/>
    <w:rsid w:val="00820673"/>
    <w:rsid w:val="00820D49"/>
    <w:rsid w:val="00823E24"/>
    <w:rsid w:val="00827095"/>
    <w:rsid w:val="00830789"/>
    <w:rsid w:val="00834D72"/>
    <w:rsid w:val="008445F6"/>
    <w:rsid w:val="00845980"/>
    <w:rsid w:val="008501F3"/>
    <w:rsid w:val="008508D6"/>
    <w:rsid w:val="00857AE8"/>
    <w:rsid w:val="00861D33"/>
    <w:rsid w:val="008654DA"/>
    <w:rsid w:val="008743F8"/>
    <w:rsid w:val="00894B68"/>
    <w:rsid w:val="008950A9"/>
    <w:rsid w:val="008968DE"/>
    <w:rsid w:val="008A27DF"/>
    <w:rsid w:val="008A62CA"/>
    <w:rsid w:val="008B1D90"/>
    <w:rsid w:val="008C1289"/>
    <w:rsid w:val="008C146B"/>
    <w:rsid w:val="008C34C0"/>
    <w:rsid w:val="008C57AB"/>
    <w:rsid w:val="008D03AA"/>
    <w:rsid w:val="008D17BB"/>
    <w:rsid w:val="008F0585"/>
    <w:rsid w:val="008F14AE"/>
    <w:rsid w:val="008F36B1"/>
    <w:rsid w:val="008F51EF"/>
    <w:rsid w:val="008F67B1"/>
    <w:rsid w:val="00901100"/>
    <w:rsid w:val="00902729"/>
    <w:rsid w:val="00905B17"/>
    <w:rsid w:val="00912F92"/>
    <w:rsid w:val="009133D9"/>
    <w:rsid w:val="00915C59"/>
    <w:rsid w:val="009160C4"/>
    <w:rsid w:val="009226AE"/>
    <w:rsid w:val="0092543B"/>
    <w:rsid w:val="00926361"/>
    <w:rsid w:val="009303B2"/>
    <w:rsid w:val="0093158E"/>
    <w:rsid w:val="00932F9A"/>
    <w:rsid w:val="009333C4"/>
    <w:rsid w:val="00937DBB"/>
    <w:rsid w:val="00940149"/>
    <w:rsid w:val="00943897"/>
    <w:rsid w:val="00944B20"/>
    <w:rsid w:val="009450A8"/>
    <w:rsid w:val="00946816"/>
    <w:rsid w:val="009471D6"/>
    <w:rsid w:val="009560D4"/>
    <w:rsid w:val="00957672"/>
    <w:rsid w:val="0096360C"/>
    <w:rsid w:val="00965122"/>
    <w:rsid w:val="00974EF6"/>
    <w:rsid w:val="0097549A"/>
    <w:rsid w:val="00975D68"/>
    <w:rsid w:val="0098102F"/>
    <w:rsid w:val="009836CE"/>
    <w:rsid w:val="009837E5"/>
    <w:rsid w:val="0098415F"/>
    <w:rsid w:val="00984BA8"/>
    <w:rsid w:val="009922EE"/>
    <w:rsid w:val="009939F6"/>
    <w:rsid w:val="009A2E19"/>
    <w:rsid w:val="009A4A10"/>
    <w:rsid w:val="009A74FD"/>
    <w:rsid w:val="009B2002"/>
    <w:rsid w:val="009B68EC"/>
    <w:rsid w:val="009C6D07"/>
    <w:rsid w:val="009D0DD9"/>
    <w:rsid w:val="009D37C5"/>
    <w:rsid w:val="009D740A"/>
    <w:rsid w:val="009E6043"/>
    <w:rsid w:val="009F1DCB"/>
    <w:rsid w:val="009F26C4"/>
    <w:rsid w:val="009F56B7"/>
    <w:rsid w:val="00A02300"/>
    <w:rsid w:val="00A10B27"/>
    <w:rsid w:val="00A218F7"/>
    <w:rsid w:val="00A30BEC"/>
    <w:rsid w:val="00A30F5A"/>
    <w:rsid w:val="00A377D0"/>
    <w:rsid w:val="00A400BD"/>
    <w:rsid w:val="00A42D89"/>
    <w:rsid w:val="00A46748"/>
    <w:rsid w:val="00A51715"/>
    <w:rsid w:val="00A518B3"/>
    <w:rsid w:val="00A53E2B"/>
    <w:rsid w:val="00A6066F"/>
    <w:rsid w:val="00A641B1"/>
    <w:rsid w:val="00A77B8A"/>
    <w:rsid w:val="00A77BF2"/>
    <w:rsid w:val="00A839FB"/>
    <w:rsid w:val="00A937D9"/>
    <w:rsid w:val="00A94AEE"/>
    <w:rsid w:val="00A95851"/>
    <w:rsid w:val="00AA08FF"/>
    <w:rsid w:val="00AA3561"/>
    <w:rsid w:val="00AA4904"/>
    <w:rsid w:val="00AA6A77"/>
    <w:rsid w:val="00AB566A"/>
    <w:rsid w:val="00AB65CA"/>
    <w:rsid w:val="00AC32FE"/>
    <w:rsid w:val="00AD0EED"/>
    <w:rsid w:val="00AD4950"/>
    <w:rsid w:val="00AE16AB"/>
    <w:rsid w:val="00AE199E"/>
    <w:rsid w:val="00AF1080"/>
    <w:rsid w:val="00B035CA"/>
    <w:rsid w:val="00B04AB4"/>
    <w:rsid w:val="00B16ECE"/>
    <w:rsid w:val="00B2485A"/>
    <w:rsid w:val="00B30FEA"/>
    <w:rsid w:val="00B45009"/>
    <w:rsid w:val="00B610AF"/>
    <w:rsid w:val="00B6128D"/>
    <w:rsid w:val="00B634B6"/>
    <w:rsid w:val="00B63DCB"/>
    <w:rsid w:val="00B90142"/>
    <w:rsid w:val="00B90367"/>
    <w:rsid w:val="00B90EAE"/>
    <w:rsid w:val="00B91F61"/>
    <w:rsid w:val="00BA613D"/>
    <w:rsid w:val="00BB7A55"/>
    <w:rsid w:val="00BC22B0"/>
    <w:rsid w:val="00BC2A1B"/>
    <w:rsid w:val="00BE1F02"/>
    <w:rsid w:val="00BE2951"/>
    <w:rsid w:val="00C0640C"/>
    <w:rsid w:val="00C1064F"/>
    <w:rsid w:val="00C11126"/>
    <w:rsid w:val="00C1200C"/>
    <w:rsid w:val="00C15892"/>
    <w:rsid w:val="00C27C21"/>
    <w:rsid w:val="00C30044"/>
    <w:rsid w:val="00C358AF"/>
    <w:rsid w:val="00C36C5F"/>
    <w:rsid w:val="00C509EC"/>
    <w:rsid w:val="00C561F0"/>
    <w:rsid w:val="00C5762E"/>
    <w:rsid w:val="00C62EB7"/>
    <w:rsid w:val="00C7789E"/>
    <w:rsid w:val="00C814E3"/>
    <w:rsid w:val="00C8247D"/>
    <w:rsid w:val="00C82A9C"/>
    <w:rsid w:val="00C835CF"/>
    <w:rsid w:val="00C83A33"/>
    <w:rsid w:val="00C83ED0"/>
    <w:rsid w:val="00C8416C"/>
    <w:rsid w:val="00C86572"/>
    <w:rsid w:val="00C96DAD"/>
    <w:rsid w:val="00CA11DC"/>
    <w:rsid w:val="00CA40D5"/>
    <w:rsid w:val="00CB3F7B"/>
    <w:rsid w:val="00CC3A8E"/>
    <w:rsid w:val="00CC582E"/>
    <w:rsid w:val="00CD05F5"/>
    <w:rsid w:val="00CE1B3E"/>
    <w:rsid w:val="00CE3C43"/>
    <w:rsid w:val="00CE585B"/>
    <w:rsid w:val="00CE707E"/>
    <w:rsid w:val="00D023F1"/>
    <w:rsid w:val="00D02B83"/>
    <w:rsid w:val="00D059E7"/>
    <w:rsid w:val="00D05BB0"/>
    <w:rsid w:val="00D1049B"/>
    <w:rsid w:val="00D11907"/>
    <w:rsid w:val="00D121FE"/>
    <w:rsid w:val="00D232D1"/>
    <w:rsid w:val="00D24088"/>
    <w:rsid w:val="00D2638D"/>
    <w:rsid w:val="00D302C6"/>
    <w:rsid w:val="00D370AA"/>
    <w:rsid w:val="00D5121D"/>
    <w:rsid w:val="00D64E53"/>
    <w:rsid w:val="00D748C4"/>
    <w:rsid w:val="00D77D22"/>
    <w:rsid w:val="00D81040"/>
    <w:rsid w:val="00D835C0"/>
    <w:rsid w:val="00D842B6"/>
    <w:rsid w:val="00D85F92"/>
    <w:rsid w:val="00DB4AFF"/>
    <w:rsid w:val="00DB4D11"/>
    <w:rsid w:val="00DC289E"/>
    <w:rsid w:val="00DD1BC8"/>
    <w:rsid w:val="00DD2824"/>
    <w:rsid w:val="00DD61C9"/>
    <w:rsid w:val="00DE14DD"/>
    <w:rsid w:val="00DE2195"/>
    <w:rsid w:val="00DE4F54"/>
    <w:rsid w:val="00E05423"/>
    <w:rsid w:val="00E06712"/>
    <w:rsid w:val="00E102D0"/>
    <w:rsid w:val="00E12963"/>
    <w:rsid w:val="00E14654"/>
    <w:rsid w:val="00E22AE0"/>
    <w:rsid w:val="00E24253"/>
    <w:rsid w:val="00E24906"/>
    <w:rsid w:val="00E265CD"/>
    <w:rsid w:val="00E3391A"/>
    <w:rsid w:val="00E35A55"/>
    <w:rsid w:val="00E35C22"/>
    <w:rsid w:val="00E40DD2"/>
    <w:rsid w:val="00E44725"/>
    <w:rsid w:val="00E51E44"/>
    <w:rsid w:val="00E53A4F"/>
    <w:rsid w:val="00E5431B"/>
    <w:rsid w:val="00E61944"/>
    <w:rsid w:val="00E75AC0"/>
    <w:rsid w:val="00E80317"/>
    <w:rsid w:val="00E8085E"/>
    <w:rsid w:val="00E86ECE"/>
    <w:rsid w:val="00E97A9C"/>
    <w:rsid w:val="00E97E82"/>
    <w:rsid w:val="00EA60E0"/>
    <w:rsid w:val="00EA7783"/>
    <w:rsid w:val="00EB2D91"/>
    <w:rsid w:val="00EB2F95"/>
    <w:rsid w:val="00EB6EC2"/>
    <w:rsid w:val="00EC30AB"/>
    <w:rsid w:val="00ED6801"/>
    <w:rsid w:val="00ED7266"/>
    <w:rsid w:val="00EE0F8F"/>
    <w:rsid w:val="00EE4370"/>
    <w:rsid w:val="00EF1B5E"/>
    <w:rsid w:val="00EF3DF3"/>
    <w:rsid w:val="00EF5487"/>
    <w:rsid w:val="00EF771D"/>
    <w:rsid w:val="00F00695"/>
    <w:rsid w:val="00F02796"/>
    <w:rsid w:val="00F03F04"/>
    <w:rsid w:val="00F11629"/>
    <w:rsid w:val="00F139DB"/>
    <w:rsid w:val="00F15E0B"/>
    <w:rsid w:val="00F20283"/>
    <w:rsid w:val="00F21E60"/>
    <w:rsid w:val="00F25F65"/>
    <w:rsid w:val="00F27ACF"/>
    <w:rsid w:val="00F310A6"/>
    <w:rsid w:val="00F473FC"/>
    <w:rsid w:val="00F5013F"/>
    <w:rsid w:val="00F52DB1"/>
    <w:rsid w:val="00F53CE7"/>
    <w:rsid w:val="00F5410C"/>
    <w:rsid w:val="00F56244"/>
    <w:rsid w:val="00F56BCB"/>
    <w:rsid w:val="00F60AF6"/>
    <w:rsid w:val="00F65D00"/>
    <w:rsid w:val="00F74511"/>
    <w:rsid w:val="00F77183"/>
    <w:rsid w:val="00FA36A5"/>
    <w:rsid w:val="00FB7328"/>
    <w:rsid w:val="00FC6B9B"/>
    <w:rsid w:val="00FD3487"/>
    <w:rsid w:val="00FD3859"/>
    <w:rsid w:val="00FE2A36"/>
    <w:rsid w:val="00FE4571"/>
    <w:rsid w:val="00FF1CB7"/>
    <w:rsid w:val="00FF28CA"/>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link w:val="Footer"/>
    <w:uiPriority w:val="99"/>
    <w:rsid w:val="00510231"/>
    <w:rPr>
      <w:rFonts w:ascii="CG Times" w:hAnsi="CG Times" w:cs="CG Times"/>
      <w:sz w:val="24"/>
      <w:szCs w:val="24"/>
    </w:rPr>
  </w:style>
  <w:style w:type="paragraph" w:styleId="Title">
    <w:name w:val="Title"/>
    <w:basedOn w:val="Normal"/>
    <w:link w:val="TitleChar"/>
    <w:qFormat/>
    <w:rsid w:val="00354795"/>
    <w:pPr>
      <w:tabs>
        <w:tab w:val="left" w:pos="360"/>
      </w:tabs>
      <w:autoSpaceDE/>
      <w:autoSpaceDN/>
      <w:spacing w:line="233" w:lineRule="auto"/>
      <w:jc w:val="center"/>
    </w:pPr>
    <w:rPr>
      <w:rFonts w:ascii="Times New Roman" w:hAnsi="Times New Roman" w:cs="Times New Roman"/>
      <w:b/>
      <w:szCs w:val="20"/>
    </w:rPr>
  </w:style>
  <w:style w:type="character" w:customStyle="1" w:styleId="TitleChar">
    <w:name w:val="Title Char"/>
    <w:basedOn w:val="DefaultParagraphFont"/>
    <w:link w:val="Title"/>
    <w:rsid w:val="00354795"/>
    <w:rPr>
      <w:b/>
      <w:sz w:val="24"/>
    </w:rPr>
  </w:style>
  <w:style w:type="character" w:styleId="Hyperlink">
    <w:name w:val="Hyperlink"/>
    <w:basedOn w:val="DefaultParagraphFont"/>
    <w:uiPriority w:val="99"/>
    <w:unhideWhenUsed/>
    <w:rsid w:val="004F2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9219543">
      <w:bodyDiv w:val="1"/>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449754">
      <w:bodyDiv w:val="1"/>
      <w:marLeft w:val="0"/>
      <w:marRight w:val="0"/>
      <w:marTop w:val="0"/>
      <w:marBottom w:val="0"/>
      <w:divBdr>
        <w:top w:val="none" w:sz="0" w:space="0" w:color="auto"/>
        <w:left w:val="none" w:sz="0" w:space="0" w:color="auto"/>
        <w:bottom w:val="none" w:sz="0" w:space="0" w:color="auto"/>
        <w:right w:val="none" w:sz="0" w:space="0" w:color="auto"/>
      </w:divBdr>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 w:id="17454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04B7B-A29F-4570-B73B-537F2243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sandra elizabeth oldynski</cp:lastModifiedBy>
  <cp:revision>20</cp:revision>
  <cp:lastPrinted>2017-02-16T18:46:00Z</cp:lastPrinted>
  <dcterms:created xsi:type="dcterms:W3CDTF">2017-02-16T17:37:00Z</dcterms:created>
  <dcterms:modified xsi:type="dcterms:W3CDTF">2017-02-16T18:48:00Z</dcterms:modified>
</cp:coreProperties>
</file>