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096198" w:rsidP="00A86F10">
      <w:r>
        <w:t>S</w:t>
      </w:r>
      <w:r w:rsidR="008315E2">
        <w:t>helton Jackson</w:t>
      </w:r>
      <w:r w:rsidR="00155EAF" w:rsidRPr="00206E57">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7869B9">
        <w:t>F</w:t>
      </w:r>
      <w:r w:rsidRPr="00206E57">
        <w:t>-201</w:t>
      </w:r>
      <w:r w:rsidR="007869B9">
        <w:t>6</w:t>
      </w:r>
      <w:r w:rsidRPr="00206E57">
        <w:t>-2</w:t>
      </w:r>
      <w:r w:rsidR="007869B9">
        <w:t>5</w:t>
      </w:r>
      <w:r w:rsidR="006A6289">
        <w:t>5</w:t>
      </w:r>
      <w:r w:rsidR="008315E2">
        <w:t>16</w:t>
      </w:r>
      <w:r w:rsidR="00096198">
        <w:t>9</w:t>
      </w:r>
      <w:r w:rsidR="008315E2">
        <w:t>7</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924ECE">
        <w:t>hiladelphia Gas Works</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BD64D9" w:rsidRPr="00206E57" w:rsidRDefault="00BD64D9" w:rsidP="00A86F10"/>
    <w:p w:rsidR="003A388C" w:rsidRPr="00206E57" w:rsidRDefault="003A388C" w:rsidP="00A86F10"/>
    <w:p w:rsidR="003A388C" w:rsidRPr="00206E57" w:rsidRDefault="002C5578" w:rsidP="00A86F10">
      <w:pPr>
        <w:jc w:val="center"/>
        <w:rPr>
          <w:b/>
          <w:u w:val="single"/>
        </w:rPr>
      </w:pPr>
      <w:r>
        <w:rPr>
          <w:b/>
          <w:u w:val="single"/>
        </w:rPr>
        <w:t>ORDER DE</w:t>
      </w:r>
      <w:r w:rsidR="003A388C" w:rsidRPr="00206E57">
        <w:rPr>
          <w:b/>
          <w:u w:val="single"/>
        </w:rPr>
        <w:t>N</w:t>
      </w:r>
      <w:r>
        <w:rPr>
          <w:b/>
          <w:u w:val="single"/>
        </w:rPr>
        <w:tab/>
        <w:t>YING MOTION TO DISMISS</w:t>
      </w:r>
    </w:p>
    <w:p w:rsidR="003A388C" w:rsidRDefault="003A388C" w:rsidP="00A86F10">
      <w:pPr>
        <w:jc w:val="center"/>
        <w:rPr>
          <w:b/>
          <w:u w:val="single"/>
        </w:rPr>
      </w:pPr>
    </w:p>
    <w:p w:rsidR="00775376" w:rsidRPr="00206E57" w:rsidRDefault="00775376" w:rsidP="00A86F10">
      <w:pPr>
        <w:jc w:val="center"/>
        <w:rPr>
          <w:b/>
          <w:u w:val="single"/>
        </w:rPr>
      </w:pP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787A80" w:rsidRDefault="00F11D5B" w:rsidP="00A86F10">
      <w:pPr>
        <w:spacing w:line="360" w:lineRule="auto"/>
        <w:ind w:firstLine="1440"/>
      </w:pPr>
      <w:r w:rsidRPr="00206E57">
        <w:t xml:space="preserve">On </w:t>
      </w:r>
      <w:r w:rsidR="00096198">
        <w:t>Ju</w:t>
      </w:r>
      <w:r w:rsidR="008315E2">
        <w:t>ne 10</w:t>
      </w:r>
      <w:r w:rsidR="00DA1854" w:rsidRPr="00206E57">
        <w:t xml:space="preserve">, </w:t>
      </w:r>
      <w:r w:rsidRPr="00206E57">
        <w:t>201</w:t>
      </w:r>
      <w:r w:rsidR="00752029">
        <w:t>6</w:t>
      </w:r>
      <w:r w:rsidRPr="00206E57">
        <w:t>, Complainant</w:t>
      </w:r>
      <w:r w:rsidR="009B6A6A" w:rsidRPr="00206E57">
        <w:t xml:space="preserve">, </w:t>
      </w:r>
      <w:r w:rsidR="00096198">
        <w:t>S</w:t>
      </w:r>
      <w:r w:rsidR="008315E2">
        <w:t>helton Jackson</w:t>
      </w:r>
      <w:r w:rsidR="009B6A6A" w:rsidRPr="00206E57">
        <w:t>,</w:t>
      </w:r>
      <w:r w:rsidRPr="00206E57">
        <w:t xml:space="preserve"> filed a </w:t>
      </w:r>
      <w:r w:rsidR="00A313CE" w:rsidRPr="00206E57">
        <w:t xml:space="preserve">Complaint </w:t>
      </w:r>
      <w:r w:rsidR="00752029" w:rsidRPr="00206E57">
        <w:t>with the Pennsylvania Public Utility Commission (Commission or PUC)</w:t>
      </w:r>
      <w:r w:rsidR="00752029">
        <w:t xml:space="preserve"> </w:t>
      </w:r>
      <w:r w:rsidR="00A313CE" w:rsidRPr="00206E57">
        <w:t>against</w:t>
      </w:r>
      <w:r w:rsidRPr="00206E57">
        <w:t xml:space="preserve"> P</w:t>
      </w:r>
      <w:r w:rsidR="00752029">
        <w:t>hiladelphia Gas Works</w:t>
      </w:r>
      <w:r w:rsidR="007F1B21" w:rsidRPr="00206E57">
        <w:t xml:space="preserve"> (P</w:t>
      </w:r>
      <w:r w:rsidR="00752029">
        <w:t>GW</w:t>
      </w:r>
      <w:r w:rsidR="007F1B21" w:rsidRPr="00206E57">
        <w:t xml:space="preserve"> or Company or Respondent)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9A0A14" w:rsidRPr="00206E57">
        <w:t xml:space="preserve">alleged that </w:t>
      </w:r>
      <w:r w:rsidR="00FA6D7E">
        <w:t>t</w:t>
      </w:r>
      <w:r w:rsidR="00BF2095">
        <w:t>he</w:t>
      </w:r>
      <w:r w:rsidR="00096198">
        <w:t xml:space="preserve">re were incorrect charges on the Complainant’s bill.  </w:t>
      </w:r>
      <w:r w:rsidR="008315E2">
        <w:t>The Complainant also alleged that the meter read</w:t>
      </w:r>
      <w:r w:rsidR="00E26E02">
        <w:t>s</w:t>
      </w:r>
      <w:r w:rsidR="008315E2">
        <w:t xml:space="preserve"> gas usage incorrectly</w:t>
      </w:r>
      <w:r w:rsidR="00E26E02">
        <w:t xml:space="preserve"> especially in the winter months</w:t>
      </w:r>
      <w:r w:rsidR="008315E2">
        <w:t xml:space="preserve"> and requested that the meter be replaced.</w:t>
      </w:r>
    </w:p>
    <w:p w:rsidR="00787A80" w:rsidRDefault="00787A80" w:rsidP="00A86F10">
      <w:pPr>
        <w:spacing w:line="360" w:lineRule="auto"/>
        <w:ind w:firstLine="1440"/>
      </w:pPr>
    </w:p>
    <w:p w:rsidR="00AE5FFC" w:rsidRDefault="00AE5FFC" w:rsidP="00A86F10">
      <w:pPr>
        <w:spacing w:line="360" w:lineRule="auto"/>
        <w:ind w:firstLine="1440"/>
      </w:pPr>
      <w:r w:rsidRPr="00206E57">
        <w:t xml:space="preserve">The Complaint was served electronically (eService) by the Commission’s Secretary on </w:t>
      </w:r>
      <w:r w:rsidR="00E26E02">
        <w:t>June 17</w:t>
      </w:r>
      <w:r w:rsidRPr="00206E57">
        <w:t>, 201</w:t>
      </w:r>
      <w:r w:rsidR="00A7261C">
        <w:t>6</w:t>
      </w:r>
      <w:r w:rsidRPr="00206E57">
        <w:t>, according to the audit history of the docket.  The eService is pursuant to the Waiver of Section 702 program,</w:t>
      </w:r>
      <w:r>
        <w:t xml:space="preserve"> under</w:t>
      </w:r>
      <w:r w:rsidRPr="00206E57">
        <w:t xml:space="preserve"> which the Respondent waives</w:t>
      </w:r>
      <w:r>
        <w:t xml:space="preserve"> the service requirements in 66 </w:t>
      </w:r>
      <w:proofErr w:type="spellStart"/>
      <w:r w:rsidRPr="00206E57">
        <w:t>Pa.C.S</w:t>
      </w:r>
      <w:proofErr w:type="spellEnd"/>
      <w:r w:rsidRPr="00206E57">
        <w:t>. § 702.</w:t>
      </w:r>
      <w:r>
        <w:t xml:space="preserve"> </w:t>
      </w:r>
    </w:p>
    <w:p w:rsidR="00AE5FFC" w:rsidRDefault="00AE5FFC" w:rsidP="00A86F10">
      <w:pPr>
        <w:spacing w:line="360" w:lineRule="auto"/>
        <w:ind w:firstLine="1440"/>
      </w:pPr>
    </w:p>
    <w:p w:rsidR="0031638A" w:rsidRDefault="0031638A" w:rsidP="00A86F10">
      <w:pPr>
        <w:spacing w:line="360" w:lineRule="auto"/>
        <w:ind w:firstLine="1440"/>
      </w:pPr>
      <w:r w:rsidRPr="00206E57">
        <w:t>On</w:t>
      </w:r>
      <w:r>
        <w:t xml:space="preserve"> </w:t>
      </w:r>
      <w:r w:rsidR="008315E2">
        <w:t>July 7</w:t>
      </w:r>
      <w:r w:rsidRPr="00206E57">
        <w:t>, 201</w:t>
      </w:r>
      <w:r w:rsidR="00A7261C">
        <w:t>6</w:t>
      </w:r>
      <w:r w:rsidRPr="00206E57">
        <w:t xml:space="preserve">, </w:t>
      </w:r>
      <w:r w:rsidR="00A7261C">
        <w:t xml:space="preserve">Graciela </w:t>
      </w:r>
      <w:proofErr w:type="spellStart"/>
      <w:r w:rsidR="00A7261C">
        <w:t>Christlieb</w:t>
      </w:r>
      <w:proofErr w:type="spellEnd"/>
      <w:r w:rsidRPr="00206E57">
        <w:t xml:space="preserve">, Esquire, counsel for </w:t>
      </w:r>
      <w:r w:rsidR="002104EF">
        <w:t>the Respondent</w:t>
      </w:r>
      <w:r w:rsidRPr="00206E57">
        <w:t>, filed an Answer to the Complaint.  The Answer denied that the action</w:t>
      </w:r>
      <w:r>
        <w:t>s</w:t>
      </w:r>
      <w:r w:rsidRPr="00206E57">
        <w:t xml:space="preserve"> of the Respondent were improper.</w:t>
      </w:r>
      <w:r>
        <w:t xml:space="preserve">  </w:t>
      </w:r>
    </w:p>
    <w:p w:rsidR="0031638A" w:rsidRDefault="0031638A" w:rsidP="00A86F10">
      <w:pPr>
        <w:spacing w:line="360" w:lineRule="auto"/>
        <w:ind w:firstLine="1440"/>
      </w:pPr>
    </w:p>
    <w:p w:rsidR="00377946" w:rsidRPr="00206E57" w:rsidRDefault="0031638A" w:rsidP="003B10D4">
      <w:pPr>
        <w:spacing w:line="360" w:lineRule="auto"/>
        <w:ind w:firstLine="1440"/>
      </w:pPr>
      <w:r>
        <w:t>Specifically, t</w:t>
      </w:r>
      <w:r w:rsidR="00AE5FFC" w:rsidRPr="00AE5FFC">
        <w:t xml:space="preserve">he Respondent </w:t>
      </w:r>
      <w:r w:rsidR="00FA5D3F">
        <w:t>stated</w:t>
      </w:r>
      <w:r w:rsidR="009A3F91">
        <w:t xml:space="preserve"> that</w:t>
      </w:r>
      <w:r w:rsidR="004E350B">
        <w:t xml:space="preserve"> </w:t>
      </w:r>
      <w:r w:rsidR="00FF1AAB">
        <w:t>the address of the Complainant at 6126 W. Columbia Avenue, Philadelphia, Pennsylvania (service address) generated an actual meter read bill in the amount of $682.07 for March 2015.  Complainant disputed the winter bills with the Respondent and on November 6, 2015, filed an informal complaint with the Commission’s</w:t>
      </w:r>
      <w:r w:rsidR="00B9626D">
        <w:t xml:space="preserve"> Bureau of Consumer Services (BCS)</w:t>
      </w:r>
      <w:r w:rsidR="00FF1AAB">
        <w:t xml:space="preserve"> at Case No. 3399720</w:t>
      </w:r>
      <w:r w:rsidR="00B9626D">
        <w:t>.</w:t>
      </w:r>
      <w:r w:rsidR="006466AD">
        <w:t xml:space="preserve">  </w:t>
      </w:r>
      <w:r w:rsidR="00B9626D">
        <w:t>The BCS decision</w:t>
      </w:r>
      <w:r w:rsidR="00FF1AAB">
        <w:t xml:space="preserve"> dated April 26, 2016,</w:t>
      </w:r>
      <w:r w:rsidR="00B9626D">
        <w:t xml:space="preserve"> </w:t>
      </w:r>
      <w:r w:rsidR="006466AD">
        <w:t xml:space="preserve">found </w:t>
      </w:r>
      <w:r w:rsidR="006466AD">
        <w:lastRenderedPageBreak/>
        <w:t xml:space="preserve">that the </w:t>
      </w:r>
      <w:r w:rsidR="00FF1AAB">
        <w:t xml:space="preserve">bills were correct as rendered and </w:t>
      </w:r>
      <w:r w:rsidR="003B10D4">
        <w:t>dismissed the informal complaint</w:t>
      </w:r>
      <w:r w:rsidR="00BC31D0">
        <w:t>.</w:t>
      </w:r>
      <w:r w:rsidR="003B10D4">
        <w:t xml:space="preserve">   </w:t>
      </w:r>
      <w:r w:rsidR="00F81B32">
        <w:t>This Complaint is a timely appeal of the BCS decision at Case No. 3</w:t>
      </w:r>
      <w:r w:rsidR="00AE0A1D">
        <w:t>399720</w:t>
      </w:r>
      <w:r w:rsidR="00F81B32">
        <w:t>.</w:t>
      </w:r>
      <w:r w:rsidR="003B10D4">
        <w:t xml:space="preserve">                                                                               </w:t>
      </w:r>
    </w:p>
    <w:p w:rsidR="000216E6" w:rsidRPr="00206E57" w:rsidRDefault="00377946" w:rsidP="00A86F10">
      <w:pPr>
        <w:spacing w:line="360" w:lineRule="auto"/>
        <w:ind w:firstLine="1440"/>
      </w:pPr>
      <w:r w:rsidRPr="00206E57">
        <w:t xml:space="preserve"> </w:t>
      </w:r>
      <w:r w:rsidR="00CA2B7F" w:rsidRPr="00206E57">
        <w:t xml:space="preserve">  </w:t>
      </w:r>
      <w:r w:rsidR="00826741" w:rsidRPr="00206E57">
        <w:t xml:space="preserve">  </w:t>
      </w:r>
      <w:r w:rsidR="001058FB" w:rsidRPr="00206E57">
        <w:t xml:space="preserve"> </w:t>
      </w:r>
    </w:p>
    <w:p w:rsidR="00830B12" w:rsidRPr="00206E57" w:rsidRDefault="00830B12" w:rsidP="00A86F10">
      <w:pPr>
        <w:spacing w:line="360" w:lineRule="auto"/>
        <w:ind w:firstLine="1440"/>
      </w:pPr>
      <w:r w:rsidRPr="00206E57">
        <w:t xml:space="preserve">A Hearing Notice dated </w:t>
      </w:r>
      <w:r w:rsidR="00AE0A1D">
        <w:t>July 22</w:t>
      </w:r>
      <w:r w:rsidR="00192050" w:rsidRPr="00206E57">
        <w:t>, 201</w:t>
      </w:r>
      <w:r w:rsidR="002104EF">
        <w:t>6</w:t>
      </w:r>
      <w:r w:rsidR="00192050" w:rsidRPr="00206E57">
        <w:t xml:space="preserve">, </w:t>
      </w:r>
      <w:r w:rsidRPr="00206E57">
        <w:t xml:space="preserve">notified the parties that an </w:t>
      </w:r>
      <w:r w:rsidR="00A3129D">
        <w:t>i</w:t>
      </w:r>
      <w:r w:rsidRPr="00206E57">
        <w:t>nitial</w:t>
      </w:r>
      <w:r w:rsidR="006466AD">
        <w:t xml:space="preserve"> </w:t>
      </w:r>
      <w:r w:rsidR="00AE0A1D">
        <w:t xml:space="preserve">in-person </w:t>
      </w:r>
      <w:r w:rsidR="00A3129D">
        <w:t>h</w:t>
      </w:r>
      <w:r w:rsidRPr="00206E57">
        <w:t xml:space="preserve">earing was scheduled for </w:t>
      </w:r>
      <w:r w:rsidR="00AE0A1D">
        <w:t>Tuesd</w:t>
      </w:r>
      <w:r w:rsidRPr="00206E57">
        <w:t xml:space="preserve">ay, </w:t>
      </w:r>
      <w:r w:rsidR="00AE0A1D">
        <w:t>Sept</w:t>
      </w:r>
      <w:r w:rsidR="00BC31D0">
        <w:t xml:space="preserve">ember </w:t>
      </w:r>
      <w:r w:rsidR="00AE0A1D">
        <w:t>6</w:t>
      </w:r>
      <w:r w:rsidRPr="00206E57">
        <w:t>, 201</w:t>
      </w:r>
      <w:r w:rsidR="002104EF">
        <w:t>6</w:t>
      </w:r>
      <w:r w:rsidRPr="00206E57">
        <w:t xml:space="preserve">, at </w:t>
      </w:r>
      <w:r w:rsidR="0031638A">
        <w:t>10</w:t>
      </w:r>
      <w:r w:rsidRPr="00206E57">
        <w:t>:</w:t>
      </w:r>
      <w:r w:rsidR="0031638A">
        <w:t>0</w:t>
      </w:r>
      <w:r w:rsidRPr="00206E57">
        <w:t xml:space="preserve">0 </w:t>
      </w:r>
      <w:r w:rsidR="003C7C86" w:rsidRPr="00206E57">
        <w:t>a</w:t>
      </w:r>
      <w:r w:rsidRPr="00206E57">
        <w:t>.m.  This Notice indicated that the case was assigned to</w:t>
      </w:r>
      <w:r w:rsidR="00AE0A1D">
        <w:t xml:space="preserve"> the undersigned</w:t>
      </w:r>
      <w:r w:rsidRPr="00206E57">
        <w:t xml:space="preserve"> A</w:t>
      </w:r>
      <w:r w:rsidR="003C7C86" w:rsidRPr="00206E57">
        <w:t xml:space="preserve">dministrative </w:t>
      </w:r>
      <w:r w:rsidRPr="00206E57">
        <w:t>L</w:t>
      </w:r>
      <w:r w:rsidR="003C7C86" w:rsidRPr="00206E57">
        <w:t xml:space="preserve">aw </w:t>
      </w:r>
      <w:r w:rsidRPr="00206E57">
        <w:t>J</w:t>
      </w:r>
      <w:r w:rsidR="003C7C86" w:rsidRPr="00206E57">
        <w:t>udge</w:t>
      </w:r>
      <w:r w:rsidR="006466AD">
        <w:t xml:space="preserve"> (ALJ)</w:t>
      </w:r>
      <w:r w:rsidRPr="00206E57">
        <w:t xml:space="preserve"> </w:t>
      </w:r>
      <w:r w:rsidR="009E33BD" w:rsidRPr="00206E57">
        <w:t>as</w:t>
      </w:r>
      <w:r w:rsidR="004A5BB7" w:rsidRPr="00206E57">
        <w:t xml:space="preserve"> the presiding officer.</w:t>
      </w:r>
      <w:r w:rsidRPr="00206E57">
        <w:t xml:space="preserve"> </w:t>
      </w:r>
      <w:r w:rsidR="00202C99" w:rsidRPr="00206E57">
        <w:t xml:space="preserve"> </w:t>
      </w:r>
    </w:p>
    <w:p w:rsidR="00333BB3" w:rsidRPr="00206E57" w:rsidRDefault="00333BB3" w:rsidP="00A86F10">
      <w:pPr>
        <w:tabs>
          <w:tab w:val="left" w:pos="2160"/>
        </w:tabs>
        <w:spacing w:line="360" w:lineRule="auto"/>
        <w:ind w:firstLine="1440"/>
      </w:pPr>
    </w:p>
    <w:p w:rsidR="00830B12" w:rsidRPr="00206E57" w:rsidRDefault="00830B12" w:rsidP="00A86F10">
      <w:pPr>
        <w:tabs>
          <w:tab w:val="left" w:pos="2160"/>
        </w:tabs>
        <w:spacing w:line="360" w:lineRule="auto"/>
        <w:ind w:firstLine="1440"/>
      </w:pPr>
      <w:r w:rsidRPr="00206E57">
        <w:rPr>
          <w:spacing w:val="-3"/>
        </w:rPr>
        <w:t xml:space="preserve">A </w:t>
      </w:r>
      <w:r w:rsidRPr="00206E57">
        <w:t xml:space="preserve">Prehearing Order dated </w:t>
      </w:r>
      <w:r w:rsidR="00AE0A1D">
        <w:t>July 27</w:t>
      </w:r>
      <w:r w:rsidRPr="00206E57">
        <w:t>, 201</w:t>
      </w:r>
      <w:r w:rsidR="002104EF">
        <w:t>6</w:t>
      </w:r>
      <w:r w:rsidRPr="00206E57">
        <w:t>, provided procedural rules and guidelines for the proceeding and emphasized the following:</w:t>
      </w:r>
    </w:p>
    <w:p w:rsidR="000C1597" w:rsidRPr="00206E57" w:rsidRDefault="000C1597" w:rsidP="00A86F10">
      <w:pPr>
        <w:tabs>
          <w:tab w:val="left" w:pos="2160"/>
        </w:tabs>
        <w:spacing w:line="360" w:lineRule="auto"/>
        <w:ind w:firstLine="1440"/>
      </w:pPr>
    </w:p>
    <w:p w:rsidR="00830B12" w:rsidRPr="00206E57" w:rsidRDefault="00830B12" w:rsidP="00A86F10">
      <w:pPr>
        <w:tabs>
          <w:tab w:val="left" w:pos="2160"/>
        </w:tabs>
        <w:ind w:left="1440" w:right="1440"/>
      </w:pPr>
      <w:r w:rsidRPr="00206E57">
        <w:t xml:space="preserve">(1) </w:t>
      </w:r>
      <w:proofErr w:type="gramStart"/>
      <w:r w:rsidRPr="00206E57">
        <w:t>a</w:t>
      </w:r>
      <w:proofErr w:type="gramEnd"/>
      <w:r w:rsidRPr="00206E57">
        <w:t xml:space="preserve"> request to change the scheduled hearing should be sent at least five days prior to the hearing date;</w:t>
      </w:r>
    </w:p>
    <w:p w:rsidR="00830B12" w:rsidRPr="00206E57" w:rsidRDefault="00830B12" w:rsidP="00A86F10">
      <w:pPr>
        <w:tabs>
          <w:tab w:val="left" w:pos="2160"/>
        </w:tabs>
        <w:ind w:left="1440" w:right="1440"/>
      </w:pPr>
      <w:r w:rsidRPr="00206E57">
        <w:t xml:space="preserve">(2) </w:t>
      </w:r>
      <w:proofErr w:type="gramStart"/>
      <w:r w:rsidRPr="00206E57">
        <w:t>the</w:t>
      </w:r>
      <w:proofErr w:type="gramEnd"/>
      <w:r w:rsidRPr="00206E57">
        <w:t xml:space="preserve"> request for a hearing change is to be in writing and sent to all parties of record; </w:t>
      </w:r>
      <w:r w:rsidR="004A5BB7" w:rsidRPr="00206E57">
        <w:t>and</w:t>
      </w:r>
    </w:p>
    <w:p w:rsidR="00830B12" w:rsidRPr="00206E57" w:rsidRDefault="00830B12" w:rsidP="00A86F10">
      <w:pPr>
        <w:tabs>
          <w:tab w:val="left" w:pos="2160"/>
        </w:tabs>
        <w:ind w:left="1440" w:right="1440"/>
      </w:pPr>
      <w:r w:rsidRPr="00206E57">
        <w:t xml:space="preserve">(3) </w:t>
      </w:r>
      <w:proofErr w:type="gramStart"/>
      <w:r w:rsidRPr="00206E57">
        <w:t>a</w:t>
      </w:r>
      <w:proofErr w:type="gramEnd"/>
      <w:r w:rsidRPr="00206E57">
        <w:t xml:space="preserve"> caution that Complainant may lose the case if</w:t>
      </w:r>
      <w:r w:rsidR="00BC31D0">
        <w:t xml:space="preserve"> </w:t>
      </w:r>
      <w:r w:rsidR="00C81232" w:rsidRPr="00206E57">
        <w:t>he</w:t>
      </w:r>
      <w:r w:rsidRPr="00206E57">
        <w:t xml:space="preserve"> does not take part in the hearing and present evidence on the issues raised</w:t>
      </w:r>
      <w:r w:rsidR="004A5BB7" w:rsidRPr="00206E57">
        <w:t>.</w:t>
      </w:r>
      <w:r w:rsidRPr="00206E57">
        <w:t xml:space="preserve"> </w:t>
      </w:r>
    </w:p>
    <w:p w:rsidR="000C1597" w:rsidRPr="00206E57" w:rsidRDefault="000C1597" w:rsidP="00A86F10">
      <w:pPr>
        <w:tabs>
          <w:tab w:val="left" w:pos="2160"/>
        </w:tabs>
        <w:spacing w:line="360" w:lineRule="auto"/>
        <w:ind w:left="1440" w:right="1440"/>
      </w:pPr>
    </w:p>
    <w:p w:rsidR="00F275E9" w:rsidRDefault="006466AD" w:rsidP="00A86F10">
      <w:pPr>
        <w:tabs>
          <w:tab w:val="left" w:pos="-90"/>
        </w:tabs>
        <w:spacing w:line="360" w:lineRule="auto"/>
        <w:ind w:firstLine="1440"/>
        <w:rPr>
          <w:spacing w:val="-3"/>
        </w:rPr>
      </w:pPr>
      <w:r>
        <w:rPr>
          <w:spacing w:val="-3"/>
        </w:rPr>
        <w:t xml:space="preserve">A </w:t>
      </w:r>
      <w:r w:rsidR="00AE0A1D">
        <w:rPr>
          <w:spacing w:val="-3"/>
        </w:rPr>
        <w:t>letter from the Complainant sent by facsimile dated August 26, 2016, requested that the scheduled in</w:t>
      </w:r>
      <w:r w:rsidR="00F275E9">
        <w:rPr>
          <w:spacing w:val="-3"/>
        </w:rPr>
        <w:t>-person hearing on Tu</w:t>
      </w:r>
      <w:r w:rsidR="00AE0A1D">
        <w:rPr>
          <w:spacing w:val="-3"/>
        </w:rPr>
        <w:t>e</w:t>
      </w:r>
      <w:r w:rsidR="00F275E9">
        <w:rPr>
          <w:spacing w:val="-3"/>
        </w:rPr>
        <w:t xml:space="preserve">sday, </w:t>
      </w:r>
      <w:r w:rsidR="00AE0A1D">
        <w:rPr>
          <w:spacing w:val="-3"/>
        </w:rPr>
        <w:t>September 6</w:t>
      </w:r>
      <w:r w:rsidR="00F275E9">
        <w:rPr>
          <w:spacing w:val="-3"/>
        </w:rPr>
        <w:t>, 201</w:t>
      </w:r>
      <w:r w:rsidR="00AE0A1D">
        <w:rPr>
          <w:spacing w:val="-3"/>
        </w:rPr>
        <w:t>6</w:t>
      </w:r>
      <w:r w:rsidR="00F275E9">
        <w:rPr>
          <w:spacing w:val="-3"/>
        </w:rPr>
        <w:t xml:space="preserve">, </w:t>
      </w:r>
      <w:r w:rsidR="00AE0A1D">
        <w:rPr>
          <w:spacing w:val="-3"/>
        </w:rPr>
        <w:t xml:space="preserve">be rescheduled due to his work obligations.  The Complainant also stated a preference for Thursdays as a day of the week that he is normally available.  </w:t>
      </w:r>
    </w:p>
    <w:p w:rsidR="00AE0A1D" w:rsidRDefault="00AE0A1D" w:rsidP="00A86F10">
      <w:pPr>
        <w:tabs>
          <w:tab w:val="left" w:pos="-90"/>
        </w:tabs>
        <w:spacing w:line="360" w:lineRule="auto"/>
        <w:ind w:firstLine="1440"/>
        <w:rPr>
          <w:spacing w:val="-3"/>
        </w:rPr>
      </w:pPr>
    </w:p>
    <w:p w:rsidR="00AE0A1D" w:rsidRDefault="00AE0A1D" w:rsidP="00A86F10">
      <w:pPr>
        <w:tabs>
          <w:tab w:val="left" w:pos="-90"/>
        </w:tabs>
        <w:spacing w:line="360" w:lineRule="auto"/>
        <w:ind w:firstLine="1440"/>
        <w:rPr>
          <w:spacing w:val="-3"/>
        </w:rPr>
      </w:pPr>
      <w:r>
        <w:rPr>
          <w:spacing w:val="-3"/>
        </w:rPr>
        <w:t xml:space="preserve">The requested continuance did not indicate that it was filed with the Commission’s Secretary’s Bureau or served on Respondent’s counsel.  On August 26, 2016, the undersigned filed the requested continuance with the Commission’s Secretary’s Bureau and sent a copy of the request to Respondent’s counsel.  By electronic mail on August 31, 2016, counsel for the Respondent stated it had no objection to the requested continuance. </w:t>
      </w:r>
      <w:r>
        <w:rPr>
          <w:spacing w:val="-3"/>
        </w:rPr>
        <w:tab/>
      </w:r>
    </w:p>
    <w:p w:rsidR="00F275E9" w:rsidRDefault="00F275E9" w:rsidP="00A86F10">
      <w:pPr>
        <w:tabs>
          <w:tab w:val="left" w:pos="-90"/>
        </w:tabs>
        <w:spacing w:line="360" w:lineRule="auto"/>
        <w:ind w:firstLine="1440"/>
        <w:rPr>
          <w:spacing w:val="-3"/>
        </w:rPr>
      </w:pPr>
    </w:p>
    <w:p w:rsidR="00926115" w:rsidRDefault="00AE0A1D" w:rsidP="00A86F10">
      <w:pPr>
        <w:tabs>
          <w:tab w:val="left" w:pos="-90"/>
        </w:tabs>
        <w:spacing w:line="360" w:lineRule="auto"/>
        <w:ind w:firstLine="1440"/>
        <w:rPr>
          <w:spacing w:val="-3"/>
        </w:rPr>
      </w:pPr>
      <w:r>
        <w:rPr>
          <w:spacing w:val="-3"/>
        </w:rPr>
        <w:t xml:space="preserve">By Order dated August 31, 2016, the undersigned granted the requested continuance </w:t>
      </w:r>
      <w:r w:rsidR="00926115">
        <w:rPr>
          <w:spacing w:val="-3"/>
        </w:rPr>
        <w:t>and directed that the proceeding be rescheduled on a Thursday.</w:t>
      </w:r>
    </w:p>
    <w:p w:rsidR="00926115" w:rsidRDefault="00926115" w:rsidP="00A86F10">
      <w:pPr>
        <w:tabs>
          <w:tab w:val="left" w:pos="-90"/>
        </w:tabs>
        <w:spacing w:line="360" w:lineRule="auto"/>
        <w:ind w:firstLine="1440"/>
        <w:rPr>
          <w:spacing w:val="-3"/>
        </w:rPr>
      </w:pPr>
    </w:p>
    <w:p w:rsidR="00926115" w:rsidRDefault="00926115" w:rsidP="00A86F10">
      <w:pPr>
        <w:tabs>
          <w:tab w:val="left" w:pos="-90"/>
        </w:tabs>
        <w:spacing w:line="360" w:lineRule="auto"/>
        <w:ind w:firstLine="1440"/>
        <w:rPr>
          <w:spacing w:val="-3"/>
        </w:rPr>
      </w:pPr>
      <w:r>
        <w:rPr>
          <w:spacing w:val="-3"/>
        </w:rPr>
        <w:t xml:space="preserve">By Hearing Notice dated September 1, 2016, the September 6, 2016 in-person hearing was cancelled and rescheduled for Thursday, November 10, 2016.  </w:t>
      </w:r>
    </w:p>
    <w:p w:rsidR="00926115" w:rsidRDefault="00926115" w:rsidP="00A86F10">
      <w:pPr>
        <w:tabs>
          <w:tab w:val="left" w:pos="-90"/>
        </w:tabs>
        <w:spacing w:line="360" w:lineRule="auto"/>
        <w:ind w:firstLine="1440"/>
        <w:rPr>
          <w:spacing w:val="-3"/>
        </w:rPr>
      </w:pPr>
      <w:r>
        <w:rPr>
          <w:spacing w:val="-3"/>
        </w:rPr>
        <w:lastRenderedPageBreak/>
        <w:t xml:space="preserve">A Notice of Appearance was filed on October 3, 2016, which changed the counsel representing the Respondent to </w:t>
      </w:r>
      <w:proofErr w:type="spellStart"/>
      <w:r>
        <w:rPr>
          <w:spacing w:val="-3"/>
        </w:rPr>
        <w:t>Laureto</w:t>
      </w:r>
      <w:proofErr w:type="spellEnd"/>
      <w:r>
        <w:rPr>
          <w:spacing w:val="-3"/>
        </w:rPr>
        <w:t xml:space="preserve"> Farinas, Esquire.  </w:t>
      </w:r>
    </w:p>
    <w:p w:rsidR="00926115" w:rsidRDefault="00926115" w:rsidP="00A86F10">
      <w:pPr>
        <w:tabs>
          <w:tab w:val="left" w:pos="-90"/>
        </w:tabs>
        <w:spacing w:line="360" w:lineRule="auto"/>
        <w:ind w:firstLine="1440"/>
        <w:rPr>
          <w:spacing w:val="-3"/>
        </w:rPr>
      </w:pPr>
    </w:p>
    <w:p w:rsidR="00D66858" w:rsidRDefault="00926115" w:rsidP="00A86F10">
      <w:pPr>
        <w:tabs>
          <w:tab w:val="left" w:pos="-90"/>
        </w:tabs>
        <w:spacing w:line="360" w:lineRule="auto"/>
        <w:ind w:firstLine="1440"/>
        <w:rPr>
          <w:spacing w:val="-3"/>
        </w:rPr>
      </w:pPr>
      <w:r>
        <w:rPr>
          <w:spacing w:val="-3"/>
        </w:rPr>
        <w:t xml:space="preserve">The evidentiary hearing convened as scheduled.  </w:t>
      </w:r>
      <w:r w:rsidR="00D66858">
        <w:rPr>
          <w:spacing w:val="-3"/>
        </w:rPr>
        <w:t>Mr. Jackson appeared representing himself.  Mr. Farinas appeared accompanied by one potential witness representing the Respondent.</w:t>
      </w:r>
    </w:p>
    <w:p w:rsidR="00F275E9" w:rsidRDefault="00D66858" w:rsidP="00A86F10">
      <w:pPr>
        <w:tabs>
          <w:tab w:val="left" w:pos="-90"/>
        </w:tabs>
        <w:spacing w:line="360" w:lineRule="auto"/>
        <w:ind w:firstLine="1440"/>
        <w:rPr>
          <w:spacing w:val="-3"/>
        </w:rPr>
      </w:pPr>
      <w:r>
        <w:rPr>
          <w:spacing w:val="-3"/>
        </w:rPr>
        <w:t xml:space="preserve"> </w:t>
      </w:r>
    </w:p>
    <w:p w:rsidR="00D66858" w:rsidRDefault="00D66858" w:rsidP="00A86F10">
      <w:pPr>
        <w:tabs>
          <w:tab w:val="left" w:pos="-90"/>
        </w:tabs>
        <w:spacing w:line="360" w:lineRule="auto"/>
        <w:ind w:firstLine="1440"/>
        <w:rPr>
          <w:spacing w:val="-3"/>
        </w:rPr>
      </w:pPr>
      <w:r>
        <w:rPr>
          <w:spacing w:val="-3"/>
        </w:rPr>
        <w:t xml:space="preserve">Mr. Jackson submitted two exhibits—(1) a copy of one page of the January 14, 2015 bill marked as Complainant exhibit 1; and (2) a copy of one page of the March 13, 2015 bill marked as Complainant exhibit 2.  Both exhibits were admitted without objection.  </w:t>
      </w:r>
    </w:p>
    <w:p w:rsidR="00D66858" w:rsidRDefault="00D66858" w:rsidP="00A86F10">
      <w:pPr>
        <w:tabs>
          <w:tab w:val="left" w:pos="-90"/>
        </w:tabs>
        <w:spacing w:line="360" w:lineRule="auto"/>
        <w:ind w:firstLine="1440"/>
        <w:rPr>
          <w:spacing w:val="-3"/>
        </w:rPr>
      </w:pPr>
    </w:p>
    <w:p w:rsidR="00D66858" w:rsidRDefault="00D66858" w:rsidP="00A86F10">
      <w:pPr>
        <w:tabs>
          <w:tab w:val="left" w:pos="-90"/>
        </w:tabs>
        <w:spacing w:line="360" w:lineRule="auto"/>
        <w:ind w:firstLine="1440"/>
        <w:rPr>
          <w:spacing w:val="-3"/>
        </w:rPr>
      </w:pPr>
      <w:r>
        <w:rPr>
          <w:spacing w:val="-3"/>
        </w:rPr>
        <w:t xml:space="preserve">During the cross-examination of the Complainant the undersigned determined that a meter test was </w:t>
      </w:r>
      <w:r w:rsidR="002C5578">
        <w:rPr>
          <w:spacing w:val="-3"/>
        </w:rPr>
        <w:t>needed</w:t>
      </w:r>
      <w:r>
        <w:rPr>
          <w:spacing w:val="-3"/>
        </w:rPr>
        <w:t>.  The undersigned directed that the evidentiary hearing be recessed to enable:</w:t>
      </w:r>
    </w:p>
    <w:p w:rsidR="00D66858" w:rsidRPr="00D66858" w:rsidRDefault="00D66858" w:rsidP="00D66858">
      <w:pPr>
        <w:pStyle w:val="ListParagraph"/>
        <w:numPr>
          <w:ilvl w:val="0"/>
          <w:numId w:val="10"/>
        </w:numPr>
        <w:tabs>
          <w:tab w:val="left" w:pos="-90"/>
        </w:tabs>
        <w:spacing w:before="240"/>
        <w:ind w:right="1620"/>
        <w:rPr>
          <w:spacing w:val="-3"/>
        </w:rPr>
      </w:pPr>
      <w:r w:rsidRPr="00D66858">
        <w:rPr>
          <w:spacing w:val="-3"/>
        </w:rPr>
        <w:t>the Respondent to obtain the meter from the service address;</w:t>
      </w:r>
    </w:p>
    <w:p w:rsidR="00D66858" w:rsidRDefault="00D66858" w:rsidP="00D66858">
      <w:pPr>
        <w:pStyle w:val="ListParagraph"/>
        <w:numPr>
          <w:ilvl w:val="0"/>
          <w:numId w:val="10"/>
        </w:numPr>
        <w:tabs>
          <w:tab w:val="left" w:pos="-90"/>
        </w:tabs>
        <w:ind w:right="1620"/>
        <w:rPr>
          <w:spacing w:val="-3"/>
        </w:rPr>
      </w:pPr>
      <w:r>
        <w:rPr>
          <w:spacing w:val="-3"/>
        </w:rPr>
        <w:t xml:space="preserve">the Respondent </w:t>
      </w:r>
      <w:r w:rsidRPr="00D66858">
        <w:rPr>
          <w:spacing w:val="-3"/>
        </w:rPr>
        <w:t xml:space="preserve"> to perform the appropriate test of the meter; and</w:t>
      </w:r>
    </w:p>
    <w:p w:rsidR="00DE3DCC" w:rsidRPr="00D66858" w:rsidRDefault="00D66858" w:rsidP="00D66858">
      <w:pPr>
        <w:pStyle w:val="ListParagraph"/>
        <w:numPr>
          <w:ilvl w:val="0"/>
          <w:numId w:val="10"/>
        </w:numPr>
        <w:tabs>
          <w:tab w:val="left" w:pos="-90"/>
        </w:tabs>
        <w:ind w:right="1620"/>
        <w:rPr>
          <w:spacing w:val="-3"/>
        </w:rPr>
      </w:pPr>
      <w:proofErr w:type="gramStart"/>
      <w:r>
        <w:rPr>
          <w:spacing w:val="-3"/>
        </w:rPr>
        <w:t>the</w:t>
      </w:r>
      <w:proofErr w:type="gramEnd"/>
      <w:r>
        <w:rPr>
          <w:spacing w:val="-3"/>
        </w:rPr>
        <w:t xml:space="preserve"> Complainant</w:t>
      </w:r>
      <w:r w:rsidRPr="00D66858">
        <w:rPr>
          <w:spacing w:val="-3"/>
        </w:rPr>
        <w:t xml:space="preserve"> to obtain evidence that the meter test was requested and paid for by the Complainant previously.  </w:t>
      </w:r>
    </w:p>
    <w:p w:rsidR="00DE3DCC" w:rsidRDefault="00DE3DCC" w:rsidP="00A86F10">
      <w:pPr>
        <w:tabs>
          <w:tab w:val="left" w:pos="-90"/>
        </w:tabs>
        <w:spacing w:line="360" w:lineRule="auto"/>
        <w:ind w:firstLine="1440"/>
        <w:rPr>
          <w:spacing w:val="-3"/>
        </w:rPr>
      </w:pPr>
    </w:p>
    <w:p w:rsidR="00DC54C7" w:rsidRDefault="00D66858" w:rsidP="00A86F10">
      <w:pPr>
        <w:tabs>
          <w:tab w:val="left" w:pos="-90"/>
        </w:tabs>
        <w:spacing w:line="360" w:lineRule="auto"/>
        <w:ind w:firstLine="1440"/>
        <w:rPr>
          <w:spacing w:val="-3"/>
        </w:rPr>
      </w:pPr>
      <w:r>
        <w:rPr>
          <w:spacing w:val="-3"/>
        </w:rPr>
        <w:t>By Hearing Notice dated November 14, 2016, a further hearing was scheduled for Thursday</w:t>
      </w:r>
      <w:r w:rsidR="00DC54C7">
        <w:rPr>
          <w:spacing w:val="-3"/>
        </w:rPr>
        <w:t xml:space="preserve">, January 19, 2017.  </w:t>
      </w:r>
    </w:p>
    <w:p w:rsidR="002C5578" w:rsidRDefault="002C5578" w:rsidP="00A86F10">
      <w:pPr>
        <w:tabs>
          <w:tab w:val="left" w:pos="-90"/>
        </w:tabs>
        <w:spacing w:line="360" w:lineRule="auto"/>
        <w:ind w:firstLine="1440"/>
        <w:rPr>
          <w:spacing w:val="-3"/>
        </w:rPr>
      </w:pPr>
    </w:p>
    <w:p w:rsidR="00AA7B98" w:rsidRDefault="00DC54C7" w:rsidP="002C5578">
      <w:pPr>
        <w:tabs>
          <w:tab w:val="left" w:pos="-90"/>
        </w:tabs>
        <w:spacing w:line="360" w:lineRule="auto"/>
        <w:ind w:firstLine="1440"/>
        <w:rPr>
          <w:spacing w:val="-3"/>
        </w:rPr>
      </w:pPr>
      <w:r>
        <w:rPr>
          <w:spacing w:val="-3"/>
        </w:rPr>
        <w:t>The furth</w:t>
      </w:r>
      <w:r w:rsidR="00DE3DCC">
        <w:rPr>
          <w:spacing w:val="-3"/>
        </w:rPr>
        <w:t>e</w:t>
      </w:r>
      <w:r>
        <w:rPr>
          <w:spacing w:val="-3"/>
        </w:rPr>
        <w:t xml:space="preserve">r hearing convened as scheduled.  Mr. Farinas was present accompanied by one witness.  The Complainant was not in attendance.   The undersigned recessed to allow time for the Complainant to appear or to communicate a reasonable explanation as to why he could not be present at the scheduled further hearing.   The </w:t>
      </w:r>
      <w:r w:rsidR="00DE3DCC">
        <w:rPr>
          <w:spacing w:val="-3"/>
        </w:rPr>
        <w:t>undersigned reconvened at approximately 10:2</w:t>
      </w:r>
      <w:r w:rsidR="00F275E9">
        <w:rPr>
          <w:spacing w:val="-3"/>
        </w:rPr>
        <w:t>5</w:t>
      </w:r>
      <w:r w:rsidR="00DE3DCC">
        <w:rPr>
          <w:spacing w:val="-3"/>
        </w:rPr>
        <w:t xml:space="preserve"> a.m. and the Complainant remained absent from the evidentiary hearing</w:t>
      </w:r>
      <w:r>
        <w:rPr>
          <w:spacing w:val="-3"/>
        </w:rPr>
        <w:t xml:space="preserve"> without communicating why he failed to appear at the scheduled further hearing</w:t>
      </w:r>
      <w:r w:rsidR="00DE3DCC">
        <w:rPr>
          <w:spacing w:val="-3"/>
        </w:rPr>
        <w:t xml:space="preserve">.  </w:t>
      </w:r>
      <w:r w:rsidR="00E55D54">
        <w:rPr>
          <w:spacing w:val="-3"/>
        </w:rPr>
        <w:t xml:space="preserve">Counsel for the Respondent moved to dismiss the Complaint with prejudice for lack of prosecution. </w:t>
      </w:r>
      <w:r w:rsidR="00CE1B3F">
        <w:rPr>
          <w:spacing w:val="-3"/>
        </w:rPr>
        <w:t xml:space="preserve"> </w:t>
      </w:r>
      <w:r w:rsidR="00367ACA" w:rsidRPr="00206E57">
        <w:rPr>
          <w:spacing w:val="-3"/>
        </w:rPr>
        <w:t>Th</w:t>
      </w:r>
      <w:r w:rsidR="007B35F5" w:rsidRPr="00206E57">
        <w:rPr>
          <w:spacing w:val="-3"/>
        </w:rPr>
        <w:t xml:space="preserve">e undersigned stated that the </w:t>
      </w:r>
      <w:r w:rsidR="00192050" w:rsidRPr="00206E57">
        <w:rPr>
          <w:spacing w:val="-3"/>
        </w:rPr>
        <w:t xml:space="preserve">Respondent’s </w:t>
      </w:r>
      <w:r w:rsidR="007B35F5" w:rsidRPr="00206E57">
        <w:rPr>
          <w:spacing w:val="-3"/>
        </w:rPr>
        <w:t>motion would be considered</w:t>
      </w:r>
      <w:r w:rsidR="00D11BDA" w:rsidRPr="00206E57">
        <w:rPr>
          <w:spacing w:val="-3"/>
        </w:rPr>
        <w:t xml:space="preserve"> and ruled upon in writing</w:t>
      </w:r>
      <w:r w:rsidR="007B35F5" w:rsidRPr="00206E57">
        <w:rPr>
          <w:spacing w:val="-3"/>
        </w:rPr>
        <w:t xml:space="preserve"> and adjourned.</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sidR="00AA7B98">
        <w:rPr>
          <w:spacing w:val="-3"/>
        </w:rPr>
        <w:t>January 1</w:t>
      </w:r>
      <w:r>
        <w:rPr>
          <w:spacing w:val="-3"/>
        </w:rPr>
        <w:t>9</w:t>
      </w:r>
      <w:r w:rsidR="00C81232" w:rsidRPr="00206E57">
        <w:rPr>
          <w:spacing w:val="-3"/>
        </w:rPr>
        <w:t>, 201</w:t>
      </w:r>
      <w:r w:rsidR="00AA7B98">
        <w:rPr>
          <w:spacing w:val="-3"/>
        </w:rPr>
        <w:t>7</w:t>
      </w:r>
      <w:r w:rsidR="00855E15" w:rsidRPr="00206E57">
        <w:rPr>
          <w:spacing w:val="-3"/>
        </w:rPr>
        <w:t>,</w:t>
      </w:r>
      <w:r w:rsidR="00C81232" w:rsidRPr="00206E57">
        <w:rPr>
          <w:spacing w:val="-3"/>
        </w:rPr>
        <w:t xml:space="preserve"> when the evidentiary hearing adjourned</w:t>
      </w:r>
      <w:r w:rsidR="00BF144E" w:rsidRPr="00206E57">
        <w:rPr>
          <w:spacing w:val="-3"/>
        </w:rPr>
        <w:t>.</w:t>
      </w:r>
      <w:r w:rsidR="002C5578">
        <w:rPr>
          <w:spacing w:val="-3"/>
        </w:rPr>
        <w:t xml:space="preserve">  </w:t>
      </w:r>
      <w:r w:rsidR="00975607" w:rsidRPr="00206E57">
        <w:rPr>
          <w:spacing w:val="-3"/>
        </w:rPr>
        <w:t xml:space="preserve">This matter is ripe for </w:t>
      </w:r>
      <w:r w:rsidR="002C5578">
        <w:rPr>
          <w:spacing w:val="-3"/>
        </w:rPr>
        <w:t>ruling</w:t>
      </w:r>
      <w:r w:rsidR="00975607" w:rsidRPr="00206E57">
        <w:rPr>
          <w:spacing w:val="-3"/>
        </w:rPr>
        <w:t xml:space="preserve">. </w:t>
      </w:r>
    </w:p>
    <w:p w:rsidR="00DC54C7" w:rsidRDefault="00DC54C7" w:rsidP="00A86F10">
      <w:pPr>
        <w:tabs>
          <w:tab w:val="left" w:pos="-720"/>
        </w:tabs>
        <w:suppressAutoHyphens/>
        <w:spacing w:line="360" w:lineRule="auto"/>
        <w:ind w:firstLine="1440"/>
        <w:rPr>
          <w:spacing w:val="-3"/>
        </w:rPr>
      </w:pPr>
    </w:p>
    <w:p w:rsidR="00775376" w:rsidRDefault="00775376">
      <w:pPr>
        <w:rPr>
          <w:u w:val="single"/>
        </w:rPr>
      </w:pPr>
      <w:r>
        <w:rPr>
          <w:u w:val="single"/>
        </w:rPr>
        <w:br w:type="page"/>
      </w:r>
    </w:p>
    <w:p w:rsidR="003A388C" w:rsidRPr="00206E57" w:rsidRDefault="003A388C" w:rsidP="002976AF">
      <w:pPr>
        <w:jc w:val="center"/>
        <w:rPr>
          <w:u w:val="single"/>
        </w:rPr>
      </w:pPr>
      <w:r w:rsidRPr="00206E57">
        <w:rPr>
          <w:u w:val="single"/>
        </w:rPr>
        <w:lastRenderedPageBreak/>
        <w:t>DISCUSSION</w:t>
      </w:r>
    </w:p>
    <w:p w:rsidR="003A388C" w:rsidRPr="00206E57" w:rsidRDefault="003A388C" w:rsidP="00A86F10">
      <w:pPr>
        <w:tabs>
          <w:tab w:val="left" w:pos="2160"/>
        </w:tabs>
        <w:spacing w:line="360" w:lineRule="auto"/>
        <w:jc w:val="center"/>
        <w:rPr>
          <w:u w:val="single"/>
        </w:rPr>
      </w:pPr>
    </w:p>
    <w:p w:rsidR="0070483F" w:rsidRDefault="002C5578" w:rsidP="002C5578">
      <w:pPr>
        <w:spacing w:line="360" w:lineRule="auto"/>
        <w:ind w:firstLine="1440"/>
      </w:pPr>
      <w:r>
        <w:t xml:space="preserve">As stated in the history the Complainant testified and had two exhibits admitted into evidence which were not objected to by the Respondent.  It is false to assert that the Complainant failed to prosecute his </w:t>
      </w:r>
      <w:r w:rsidR="003A388C" w:rsidRPr="00206E57">
        <w:t>Complaint</w:t>
      </w:r>
      <w:r>
        <w:t>.  The Complaint may not have attended the further hearing</w:t>
      </w:r>
      <w:r w:rsidR="003A388C" w:rsidRPr="00206E57">
        <w:t>,</w:t>
      </w:r>
      <w:r>
        <w:t xml:space="preserve"> but he testified to support his claim.  </w:t>
      </w:r>
    </w:p>
    <w:p w:rsidR="002C5578" w:rsidRDefault="002C5578" w:rsidP="002C5578">
      <w:pPr>
        <w:spacing w:line="360" w:lineRule="auto"/>
        <w:ind w:firstLine="1440"/>
      </w:pPr>
    </w:p>
    <w:p w:rsidR="002C5578" w:rsidRDefault="002C5578" w:rsidP="002C5578">
      <w:pPr>
        <w:spacing w:line="360" w:lineRule="auto"/>
        <w:ind w:firstLine="1440"/>
      </w:pPr>
      <w:r>
        <w:t>The Respondent’s motion to dismiss is denied.  A further hearing will be scheduled through a separate document.  Complainant is reminded that he may lose the case if he fails to attend the further hearing to address the issues raised.</w:t>
      </w:r>
    </w:p>
    <w:p w:rsidR="00E04853" w:rsidRDefault="00E04853" w:rsidP="00A86F10">
      <w:pPr>
        <w:tabs>
          <w:tab w:val="num" w:pos="2160"/>
        </w:tabs>
        <w:spacing w:line="360" w:lineRule="auto"/>
        <w:jc w:val="center"/>
        <w:rPr>
          <w:u w:val="single"/>
        </w:rPr>
      </w:pPr>
    </w:p>
    <w:p w:rsidR="003A388C" w:rsidRPr="00206E57" w:rsidRDefault="003A388C" w:rsidP="00A86F10">
      <w:pPr>
        <w:tabs>
          <w:tab w:val="num" w:pos="2160"/>
        </w:tabs>
        <w:spacing w:line="360" w:lineRule="auto"/>
        <w:ind w:firstLine="1440"/>
      </w:pPr>
      <w:r w:rsidRPr="00206E57">
        <w:t xml:space="preserve">THEREFORE, </w:t>
      </w:r>
    </w:p>
    <w:p w:rsidR="003A388C" w:rsidRPr="00206E57" w:rsidRDefault="003A388C" w:rsidP="00A86F10">
      <w:pPr>
        <w:tabs>
          <w:tab w:val="num" w:pos="2160"/>
        </w:tabs>
        <w:spacing w:line="360" w:lineRule="auto"/>
      </w:pPr>
    </w:p>
    <w:p w:rsidR="003A388C" w:rsidRPr="00206E57" w:rsidRDefault="003A388C" w:rsidP="00A86F10">
      <w:pPr>
        <w:tabs>
          <w:tab w:val="num" w:pos="2160"/>
        </w:tabs>
        <w:spacing w:line="360" w:lineRule="auto"/>
        <w:ind w:firstLine="1440"/>
      </w:pPr>
      <w:r w:rsidRPr="00206E57">
        <w:t>IT IS ORDERED:</w:t>
      </w:r>
    </w:p>
    <w:p w:rsidR="003A388C" w:rsidRPr="00206E57" w:rsidRDefault="003A388C" w:rsidP="00A86F10">
      <w:pPr>
        <w:tabs>
          <w:tab w:val="num" w:pos="2160"/>
        </w:tabs>
        <w:spacing w:line="360" w:lineRule="auto"/>
        <w:rPr>
          <w:b/>
        </w:rPr>
      </w:pPr>
    </w:p>
    <w:p w:rsidR="003A388C" w:rsidRPr="00206E57" w:rsidRDefault="003A388C" w:rsidP="00A86F10">
      <w:pPr>
        <w:numPr>
          <w:ilvl w:val="0"/>
          <w:numId w:val="9"/>
        </w:numPr>
        <w:spacing w:line="360" w:lineRule="auto"/>
        <w:ind w:left="0" w:firstLine="1440"/>
      </w:pPr>
      <w:r w:rsidRPr="00206E57">
        <w:t xml:space="preserve">That the motion by </w:t>
      </w:r>
      <w:proofErr w:type="spellStart"/>
      <w:r w:rsidR="006229BB">
        <w:t>Laureto</w:t>
      </w:r>
      <w:proofErr w:type="spellEnd"/>
      <w:r w:rsidR="006229BB">
        <w:t xml:space="preserve"> Farinas</w:t>
      </w:r>
      <w:r w:rsidRPr="00206E57">
        <w:t>, Esquire on behalf of P</w:t>
      </w:r>
      <w:r w:rsidR="00035C10">
        <w:t>hiladelphia Gas Works</w:t>
      </w:r>
      <w:r w:rsidRPr="00206E57">
        <w:t xml:space="preserve"> to dismiss the formal Complaint of </w:t>
      </w:r>
      <w:r w:rsidR="008362A0">
        <w:t>S</w:t>
      </w:r>
      <w:r w:rsidR="006229BB">
        <w:t>h</w:t>
      </w:r>
      <w:r w:rsidR="008362A0">
        <w:t>e</w:t>
      </w:r>
      <w:r w:rsidR="006229BB">
        <w:t>lton Jackson</w:t>
      </w:r>
      <w:r w:rsidR="00043F6B" w:rsidRPr="00206E57">
        <w:t xml:space="preserve"> </w:t>
      </w:r>
      <w:r w:rsidR="00765BF6" w:rsidRPr="00206E57">
        <w:t xml:space="preserve">at Docket No. </w:t>
      </w:r>
      <w:r w:rsidR="00035C10">
        <w:t>F</w:t>
      </w:r>
      <w:r w:rsidR="00035C10" w:rsidRPr="00206E57">
        <w:t>-201</w:t>
      </w:r>
      <w:r w:rsidR="00035C10">
        <w:t>6</w:t>
      </w:r>
      <w:r w:rsidR="00035C10" w:rsidRPr="00206E57">
        <w:t>-2</w:t>
      </w:r>
      <w:r w:rsidR="00035C10">
        <w:t>5</w:t>
      </w:r>
      <w:r w:rsidR="0070483F">
        <w:t>5</w:t>
      </w:r>
      <w:r w:rsidR="006229BB">
        <w:t>16</w:t>
      </w:r>
      <w:r w:rsidR="008362A0">
        <w:t>9</w:t>
      </w:r>
      <w:r w:rsidR="006229BB">
        <w:t>7</w:t>
      </w:r>
      <w:r w:rsidRPr="00206E57">
        <w:t xml:space="preserve"> </w:t>
      </w:r>
      <w:r w:rsidR="002C5578">
        <w:t xml:space="preserve">for lack of prosecution </w:t>
      </w:r>
      <w:r w:rsidRPr="00206E57">
        <w:t xml:space="preserve">is </w:t>
      </w:r>
      <w:r w:rsidR="002C5578">
        <w:t>deni</w:t>
      </w:r>
      <w:r w:rsidR="00C079EA" w:rsidRPr="00206E57">
        <w:t>ed</w:t>
      </w:r>
      <w:r w:rsidRPr="00206E57">
        <w:t>.</w:t>
      </w:r>
    </w:p>
    <w:p w:rsidR="00435021" w:rsidRPr="00206E57" w:rsidRDefault="00435021" w:rsidP="00A86F10">
      <w:pPr>
        <w:spacing w:line="360" w:lineRule="auto"/>
        <w:ind w:left="1440"/>
      </w:pPr>
    </w:p>
    <w:p w:rsidR="002C5578" w:rsidRDefault="003A388C" w:rsidP="002C5578">
      <w:pPr>
        <w:pStyle w:val="ListParagraph"/>
        <w:numPr>
          <w:ilvl w:val="0"/>
          <w:numId w:val="9"/>
        </w:numPr>
        <w:tabs>
          <w:tab w:val="num" w:pos="-90"/>
        </w:tabs>
        <w:spacing w:line="360" w:lineRule="auto"/>
        <w:ind w:left="0" w:firstLine="1440"/>
      </w:pPr>
      <w:r w:rsidRPr="00206E57">
        <w:t xml:space="preserve">That the </w:t>
      </w:r>
      <w:r w:rsidR="0070483F">
        <w:t>proceeding</w:t>
      </w:r>
      <w:r w:rsidR="00EC6C6C">
        <w:t xml:space="preserve"> at Docket No. F</w:t>
      </w:r>
      <w:r w:rsidR="00EC6C6C" w:rsidRPr="00206E57">
        <w:t>-201</w:t>
      </w:r>
      <w:r w:rsidR="00EC6C6C">
        <w:t>6</w:t>
      </w:r>
      <w:r w:rsidR="00EC6C6C" w:rsidRPr="00206E57">
        <w:t>-2</w:t>
      </w:r>
      <w:r w:rsidR="00EC6C6C">
        <w:t>5</w:t>
      </w:r>
      <w:r w:rsidR="0070483F">
        <w:t>5</w:t>
      </w:r>
      <w:r w:rsidR="006229BB">
        <w:t>16</w:t>
      </w:r>
      <w:r w:rsidR="008362A0">
        <w:t>9</w:t>
      </w:r>
      <w:r w:rsidR="006229BB">
        <w:t>7</w:t>
      </w:r>
      <w:r w:rsidR="002C5578">
        <w:t xml:space="preserve"> is to be scheduled for further hearing.</w:t>
      </w:r>
    </w:p>
    <w:p w:rsidR="002C5578" w:rsidRDefault="002C5578" w:rsidP="002C5578">
      <w:pPr>
        <w:pStyle w:val="ListParagraph"/>
      </w:pPr>
    </w:p>
    <w:p w:rsidR="003A388C" w:rsidRDefault="002C5578" w:rsidP="001217EB">
      <w:pPr>
        <w:pStyle w:val="ListParagraph"/>
        <w:numPr>
          <w:ilvl w:val="0"/>
          <w:numId w:val="9"/>
        </w:numPr>
        <w:tabs>
          <w:tab w:val="num" w:pos="2160"/>
        </w:tabs>
        <w:spacing w:line="360" w:lineRule="auto"/>
      </w:pPr>
      <w:r>
        <w:t xml:space="preserve">That </w:t>
      </w:r>
      <w:r w:rsidR="00EC6C6C">
        <w:t>is</w:t>
      </w:r>
      <w:r w:rsidR="008362A0">
        <w:t xml:space="preserve"> </w:t>
      </w:r>
      <w:r>
        <w:t>docket remains open.</w:t>
      </w:r>
    </w:p>
    <w:p w:rsidR="001217EB" w:rsidRDefault="001217EB" w:rsidP="001217EB">
      <w:pPr>
        <w:tabs>
          <w:tab w:val="num" w:pos="2160"/>
        </w:tabs>
        <w:spacing w:line="360" w:lineRule="auto"/>
        <w:ind w:left="1440"/>
      </w:pPr>
    </w:p>
    <w:p w:rsidR="00FC3444" w:rsidRPr="00206E57" w:rsidRDefault="00FC3444" w:rsidP="001217EB">
      <w:pPr>
        <w:tabs>
          <w:tab w:val="num" w:pos="2160"/>
        </w:tabs>
        <w:spacing w:line="360" w:lineRule="auto"/>
        <w:ind w:left="1440"/>
      </w:pPr>
    </w:p>
    <w:p w:rsidR="003A388C" w:rsidRPr="00206E57" w:rsidRDefault="003A388C" w:rsidP="00A86F10">
      <w:pPr>
        <w:tabs>
          <w:tab w:val="num" w:pos="2160"/>
          <w:tab w:val="left" w:pos="5048"/>
        </w:tabs>
      </w:pPr>
      <w:r w:rsidRPr="00206E57">
        <w:t xml:space="preserve">Dated: </w:t>
      </w:r>
      <w:r w:rsidR="0070483F">
        <w:rPr>
          <w:u w:val="single"/>
        </w:rPr>
        <w:t xml:space="preserve">January </w:t>
      </w:r>
      <w:r w:rsidR="006229BB">
        <w:rPr>
          <w:u w:val="single"/>
        </w:rPr>
        <w:t>25</w:t>
      </w:r>
      <w:r w:rsidRPr="00206E57">
        <w:rPr>
          <w:u w:val="single"/>
        </w:rPr>
        <w:t>, 201</w:t>
      </w:r>
      <w:r w:rsidR="0070483F">
        <w:rPr>
          <w:u w:val="single"/>
        </w:rPr>
        <w:t>7</w:t>
      </w:r>
      <w:r w:rsidR="009A2041" w:rsidRPr="00206E57">
        <w:tab/>
      </w:r>
      <w:r w:rsidR="006E1386" w:rsidRPr="00206E57">
        <w:rPr>
          <w:u w:val="single"/>
        </w:rPr>
        <w:tab/>
      </w:r>
      <w:r w:rsidR="006E1386" w:rsidRPr="00206E57">
        <w:rPr>
          <w:u w:val="single"/>
        </w:rPr>
        <w:tab/>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775376" w:rsidRDefault="003A388C" w:rsidP="00A86F10">
      <w:pPr>
        <w:tabs>
          <w:tab w:val="num" w:pos="2160"/>
        </w:tabs>
      </w:pPr>
      <w:r w:rsidRPr="00206E57">
        <w:tab/>
      </w:r>
      <w:r w:rsidRPr="00206E57">
        <w:tab/>
      </w:r>
      <w:r w:rsidRPr="00206E57">
        <w:tab/>
      </w:r>
      <w:r w:rsidRPr="00206E57">
        <w:tab/>
      </w:r>
      <w:r w:rsidRPr="00206E57">
        <w:tab/>
        <w:t>Administrative Law Judge</w:t>
      </w:r>
    </w:p>
    <w:p w:rsidR="00775376" w:rsidRDefault="00775376">
      <w:r>
        <w:br w:type="page"/>
      </w:r>
    </w:p>
    <w:p w:rsidR="00775376" w:rsidRDefault="00775376" w:rsidP="00775376">
      <w:pPr>
        <w:pStyle w:val="ParaTab1"/>
        <w:ind w:firstLine="0"/>
        <w:rPr>
          <w:rFonts w:ascii="Times New Roman" w:hAnsi="Times New Roman" w:cs="Times New Roman"/>
          <w:spacing w:val="-3"/>
        </w:rPr>
      </w:pPr>
      <w:r>
        <w:rPr>
          <w:rFonts w:ascii="Times New Roman" w:hAnsi="Times New Roman" w:cs="Times New Roman"/>
        </w:rPr>
        <w:lastRenderedPageBreak/>
        <w:t>Jackson</w:t>
      </w:r>
      <w:r>
        <w:rPr>
          <w:rFonts w:ascii="Times New Roman" w:hAnsi="Times New Roman" w:cs="Times New Roman"/>
          <w:spacing w:val="-3"/>
        </w:rPr>
        <w:t xml:space="preserve"> v. PGW</w:t>
      </w:r>
    </w:p>
    <w:p w:rsidR="00775376" w:rsidRDefault="00775376" w:rsidP="00775376">
      <w:pPr>
        <w:pStyle w:val="ParaTab1"/>
        <w:ind w:firstLine="0"/>
        <w:rPr>
          <w:rFonts w:ascii="Times New Roman" w:hAnsi="Times New Roman" w:cs="Times New Roman"/>
          <w:spacing w:val="-3"/>
        </w:rPr>
      </w:pPr>
      <w:r>
        <w:rPr>
          <w:rFonts w:ascii="Times New Roman" w:hAnsi="Times New Roman" w:cs="Times New Roman"/>
          <w:spacing w:val="-3"/>
        </w:rPr>
        <w:t>Docket No.  F-2016-2551697</w:t>
      </w:r>
    </w:p>
    <w:p w:rsidR="00775376" w:rsidRDefault="00775376" w:rsidP="00775376">
      <w:pPr>
        <w:pStyle w:val="ParaTab1"/>
        <w:ind w:firstLine="0"/>
        <w:rPr>
          <w:rFonts w:ascii="Times New Roman" w:hAnsi="Times New Roman" w:cs="Times New Roman"/>
          <w:spacing w:val="-3"/>
        </w:rPr>
      </w:pPr>
    </w:p>
    <w:p w:rsidR="00775376" w:rsidRDefault="00775376" w:rsidP="00775376">
      <w:pPr>
        <w:pStyle w:val="ParaTab1"/>
        <w:ind w:firstLine="0"/>
        <w:rPr>
          <w:rFonts w:ascii="Times New Roman" w:hAnsi="Times New Roman" w:cs="Times New Roman"/>
          <w:spacing w:val="-3"/>
        </w:rPr>
      </w:pPr>
    </w:p>
    <w:p w:rsidR="00775376" w:rsidRDefault="00775376" w:rsidP="00775376">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rsidR="00775376" w:rsidRDefault="00775376" w:rsidP="00775376">
      <w:pPr>
        <w:pStyle w:val="ParaTab1"/>
        <w:ind w:firstLine="0"/>
        <w:rPr>
          <w:rFonts w:ascii="Times New Roman" w:hAnsi="Times New Roman" w:cs="Times New Roman"/>
          <w:spacing w:val="-3"/>
        </w:rPr>
      </w:pPr>
    </w:p>
    <w:p w:rsidR="00775376" w:rsidRDefault="00775376" w:rsidP="00775376">
      <w:pPr>
        <w:pStyle w:val="ParaTab1"/>
        <w:ind w:firstLine="0"/>
        <w:rPr>
          <w:rFonts w:ascii="Times New Roman" w:hAnsi="Times New Roman" w:cs="Times New Roman"/>
          <w:spacing w:val="-3"/>
        </w:rPr>
      </w:pPr>
    </w:p>
    <w:p w:rsidR="00775376" w:rsidRDefault="00775376" w:rsidP="00775376">
      <w:r>
        <w:t>SHELTON JACKSON</w:t>
      </w:r>
    </w:p>
    <w:p w:rsidR="00775376" w:rsidRDefault="00775376" w:rsidP="00775376">
      <w:r>
        <w:t>6126 W COLUMBIA AVE</w:t>
      </w:r>
    </w:p>
    <w:p w:rsidR="00775376" w:rsidRDefault="00775376" w:rsidP="00775376">
      <w:r>
        <w:t>PHILADELPHIA PA  19151</w:t>
      </w:r>
    </w:p>
    <w:p w:rsidR="00775376" w:rsidRDefault="00775376" w:rsidP="00775376">
      <w:pPr>
        <w:rPr>
          <w:b/>
        </w:rPr>
      </w:pPr>
      <w:r>
        <w:rPr>
          <w:b/>
        </w:rPr>
        <w:t>215.480.8363</w:t>
      </w:r>
      <w:bookmarkStart w:id="0" w:name="_GoBack"/>
      <w:bookmarkEnd w:id="0"/>
    </w:p>
    <w:p w:rsidR="00775376" w:rsidRDefault="00775376" w:rsidP="00775376"/>
    <w:p w:rsidR="00775376" w:rsidRDefault="00775376" w:rsidP="00775376">
      <w:r>
        <w:t>LAURETO FARINAS ESQUIRE</w:t>
      </w:r>
    </w:p>
    <w:p w:rsidR="00775376" w:rsidRDefault="00775376" w:rsidP="00775376">
      <w:r>
        <w:t>PHILADELPHIA GAS WORKS</w:t>
      </w:r>
    </w:p>
    <w:p w:rsidR="00775376" w:rsidRDefault="00775376" w:rsidP="00775376">
      <w:r>
        <w:t>800 WEST MONTGOMERY AVENUE</w:t>
      </w:r>
    </w:p>
    <w:p w:rsidR="00775376" w:rsidRDefault="00775376" w:rsidP="00775376">
      <w:r>
        <w:t>4</w:t>
      </w:r>
      <w:r w:rsidRPr="00775376">
        <w:rPr>
          <w:vertAlign w:val="superscript"/>
        </w:rPr>
        <w:t>TH</w:t>
      </w:r>
      <w:r>
        <w:t xml:space="preserve"> FLOOR</w:t>
      </w:r>
    </w:p>
    <w:p w:rsidR="00775376" w:rsidRDefault="00775376" w:rsidP="00775376">
      <w:r>
        <w:t>PHILADELPHIA PA  19122</w:t>
      </w:r>
    </w:p>
    <w:p w:rsidR="00775376" w:rsidRDefault="00CA3DC3" w:rsidP="00775376">
      <w:pPr>
        <w:rPr>
          <w:b/>
        </w:rPr>
      </w:pPr>
      <w:r>
        <w:rPr>
          <w:b/>
        </w:rPr>
        <w:t>215.684.6982</w:t>
      </w:r>
    </w:p>
    <w:p w:rsidR="00775376" w:rsidRDefault="00775376" w:rsidP="00775376">
      <w:pPr>
        <w:rPr>
          <w:i/>
        </w:rPr>
      </w:pPr>
      <w:r>
        <w:rPr>
          <w:i/>
        </w:rPr>
        <w:t>Accepts E-service</w:t>
      </w:r>
    </w:p>
    <w:p w:rsidR="00775376" w:rsidRDefault="00775376" w:rsidP="00775376">
      <w:pPr>
        <w:rPr>
          <w:i/>
        </w:rPr>
      </w:pPr>
      <w:r>
        <w:rPr>
          <w:i/>
        </w:rPr>
        <w:t>Representing Philadelphia Gas Works</w:t>
      </w:r>
    </w:p>
    <w:p w:rsidR="00FC24B7" w:rsidRPr="00206E57" w:rsidRDefault="00FC24B7" w:rsidP="00A86F10">
      <w:pPr>
        <w:tabs>
          <w:tab w:val="num" w:pos="2160"/>
        </w:tabs>
      </w:pP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E4" w:rsidRDefault="002900E4" w:rsidP="00671B99">
      <w:r>
        <w:separator/>
      </w:r>
    </w:p>
  </w:endnote>
  <w:endnote w:type="continuationSeparator" w:id="0">
    <w:p w:rsidR="002900E4" w:rsidRDefault="002900E4"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CA3DC3">
      <w:rPr>
        <w:noProof/>
        <w:sz w:val="20"/>
        <w:szCs w:val="20"/>
      </w:rPr>
      <w:t>4</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E4" w:rsidRDefault="002900E4" w:rsidP="00671B99">
      <w:r>
        <w:separator/>
      </w:r>
    </w:p>
  </w:footnote>
  <w:footnote w:type="continuationSeparator" w:id="0">
    <w:p w:rsidR="002900E4" w:rsidRDefault="002900E4" w:rsidP="006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A28838A"/>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B2B3E7C"/>
    <w:multiLevelType w:val="hybridMultilevel"/>
    <w:tmpl w:val="B93A9412"/>
    <w:lvl w:ilvl="0" w:tplc="EF1A6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7"/>
  </w:num>
  <w:num w:numId="6">
    <w:abstractNumId w:val="6"/>
  </w:num>
  <w:num w:numId="7">
    <w:abstractNumId w:val="1"/>
  </w:num>
  <w:num w:numId="8">
    <w:abstractNumId w:val="8"/>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238A"/>
    <w:rsid w:val="00013415"/>
    <w:rsid w:val="00013D9A"/>
    <w:rsid w:val="00015654"/>
    <w:rsid w:val="000216E6"/>
    <w:rsid w:val="000240B5"/>
    <w:rsid w:val="00024BCB"/>
    <w:rsid w:val="00024C3E"/>
    <w:rsid w:val="00035A18"/>
    <w:rsid w:val="00035C10"/>
    <w:rsid w:val="00035CA0"/>
    <w:rsid w:val="0003642E"/>
    <w:rsid w:val="00043F6B"/>
    <w:rsid w:val="00046766"/>
    <w:rsid w:val="0005378A"/>
    <w:rsid w:val="00054EBF"/>
    <w:rsid w:val="00055D94"/>
    <w:rsid w:val="000568BF"/>
    <w:rsid w:val="00056F8B"/>
    <w:rsid w:val="00061A0D"/>
    <w:rsid w:val="000649EB"/>
    <w:rsid w:val="000705AF"/>
    <w:rsid w:val="00080983"/>
    <w:rsid w:val="000933D2"/>
    <w:rsid w:val="00093933"/>
    <w:rsid w:val="00093F7C"/>
    <w:rsid w:val="00094F27"/>
    <w:rsid w:val="00096198"/>
    <w:rsid w:val="000A3F30"/>
    <w:rsid w:val="000B4031"/>
    <w:rsid w:val="000B43FE"/>
    <w:rsid w:val="000B6245"/>
    <w:rsid w:val="000B7A49"/>
    <w:rsid w:val="000C1597"/>
    <w:rsid w:val="000C19DC"/>
    <w:rsid w:val="000D03DF"/>
    <w:rsid w:val="000D5C2F"/>
    <w:rsid w:val="000D6317"/>
    <w:rsid w:val="000E1EB5"/>
    <w:rsid w:val="000E33A2"/>
    <w:rsid w:val="000E34BB"/>
    <w:rsid w:val="000F478A"/>
    <w:rsid w:val="000F5C41"/>
    <w:rsid w:val="001024DF"/>
    <w:rsid w:val="001058FB"/>
    <w:rsid w:val="001151A8"/>
    <w:rsid w:val="001217EB"/>
    <w:rsid w:val="0012619E"/>
    <w:rsid w:val="00131EA5"/>
    <w:rsid w:val="001330A1"/>
    <w:rsid w:val="001363D7"/>
    <w:rsid w:val="001368BC"/>
    <w:rsid w:val="001368F9"/>
    <w:rsid w:val="00140257"/>
    <w:rsid w:val="00145DC8"/>
    <w:rsid w:val="001527E7"/>
    <w:rsid w:val="0015294E"/>
    <w:rsid w:val="00155EAF"/>
    <w:rsid w:val="00156C11"/>
    <w:rsid w:val="00157D81"/>
    <w:rsid w:val="00165950"/>
    <w:rsid w:val="00171144"/>
    <w:rsid w:val="0017167F"/>
    <w:rsid w:val="00172118"/>
    <w:rsid w:val="00172B39"/>
    <w:rsid w:val="00173ED1"/>
    <w:rsid w:val="00180B9F"/>
    <w:rsid w:val="00187F2D"/>
    <w:rsid w:val="00191475"/>
    <w:rsid w:val="00191915"/>
    <w:rsid w:val="00192050"/>
    <w:rsid w:val="00193AC9"/>
    <w:rsid w:val="00194014"/>
    <w:rsid w:val="00195C7C"/>
    <w:rsid w:val="00197F1A"/>
    <w:rsid w:val="001A0CCE"/>
    <w:rsid w:val="001A4A3D"/>
    <w:rsid w:val="001B5AF3"/>
    <w:rsid w:val="001C3393"/>
    <w:rsid w:val="001C4FA9"/>
    <w:rsid w:val="001C6D16"/>
    <w:rsid w:val="001C7916"/>
    <w:rsid w:val="001C7AA1"/>
    <w:rsid w:val="001D711E"/>
    <w:rsid w:val="001E21D4"/>
    <w:rsid w:val="001E2A34"/>
    <w:rsid w:val="001E4400"/>
    <w:rsid w:val="001F3031"/>
    <w:rsid w:val="001F3110"/>
    <w:rsid w:val="001F5588"/>
    <w:rsid w:val="0020029F"/>
    <w:rsid w:val="002007A1"/>
    <w:rsid w:val="00200C4D"/>
    <w:rsid w:val="00200D75"/>
    <w:rsid w:val="00202C99"/>
    <w:rsid w:val="00204101"/>
    <w:rsid w:val="002054DA"/>
    <w:rsid w:val="00206E57"/>
    <w:rsid w:val="002104EF"/>
    <w:rsid w:val="00216719"/>
    <w:rsid w:val="00216CFA"/>
    <w:rsid w:val="002215F8"/>
    <w:rsid w:val="00232AF2"/>
    <w:rsid w:val="00232F90"/>
    <w:rsid w:val="0023472F"/>
    <w:rsid w:val="00245795"/>
    <w:rsid w:val="00252B63"/>
    <w:rsid w:val="0025324E"/>
    <w:rsid w:val="00253904"/>
    <w:rsid w:val="00255311"/>
    <w:rsid w:val="00256CEC"/>
    <w:rsid w:val="00261F04"/>
    <w:rsid w:val="00265DB8"/>
    <w:rsid w:val="00270CCC"/>
    <w:rsid w:val="00271B22"/>
    <w:rsid w:val="00280901"/>
    <w:rsid w:val="00282451"/>
    <w:rsid w:val="00283497"/>
    <w:rsid w:val="002900E4"/>
    <w:rsid w:val="002902FE"/>
    <w:rsid w:val="00295B12"/>
    <w:rsid w:val="002976AF"/>
    <w:rsid w:val="002A00B9"/>
    <w:rsid w:val="002A08B5"/>
    <w:rsid w:val="002A5745"/>
    <w:rsid w:val="002B17F8"/>
    <w:rsid w:val="002B4EA0"/>
    <w:rsid w:val="002B59A2"/>
    <w:rsid w:val="002B5BF4"/>
    <w:rsid w:val="002B6321"/>
    <w:rsid w:val="002C180D"/>
    <w:rsid w:val="002C2E5F"/>
    <w:rsid w:val="002C5578"/>
    <w:rsid w:val="002D7BDD"/>
    <w:rsid w:val="002E2E80"/>
    <w:rsid w:val="002E36F5"/>
    <w:rsid w:val="002F0110"/>
    <w:rsid w:val="002F415A"/>
    <w:rsid w:val="003048B4"/>
    <w:rsid w:val="003073A4"/>
    <w:rsid w:val="0031638A"/>
    <w:rsid w:val="003208BD"/>
    <w:rsid w:val="00320D23"/>
    <w:rsid w:val="00320FDB"/>
    <w:rsid w:val="003242C4"/>
    <w:rsid w:val="0032442A"/>
    <w:rsid w:val="00325038"/>
    <w:rsid w:val="0032688F"/>
    <w:rsid w:val="00326AD7"/>
    <w:rsid w:val="0032744A"/>
    <w:rsid w:val="00333BB3"/>
    <w:rsid w:val="00337525"/>
    <w:rsid w:val="00347146"/>
    <w:rsid w:val="00352C36"/>
    <w:rsid w:val="00356F95"/>
    <w:rsid w:val="00362862"/>
    <w:rsid w:val="00363B4D"/>
    <w:rsid w:val="00363F20"/>
    <w:rsid w:val="00367ACA"/>
    <w:rsid w:val="00370CAA"/>
    <w:rsid w:val="00371633"/>
    <w:rsid w:val="003722A7"/>
    <w:rsid w:val="00372503"/>
    <w:rsid w:val="00377946"/>
    <w:rsid w:val="00386B2A"/>
    <w:rsid w:val="003903C6"/>
    <w:rsid w:val="00390B01"/>
    <w:rsid w:val="00391F41"/>
    <w:rsid w:val="003938F3"/>
    <w:rsid w:val="003965F4"/>
    <w:rsid w:val="003A02E3"/>
    <w:rsid w:val="003A388C"/>
    <w:rsid w:val="003A6B45"/>
    <w:rsid w:val="003A78A8"/>
    <w:rsid w:val="003B10D4"/>
    <w:rsid w:val="003B25CB"/>
    <w:rsid w:val="003B289A"/>
    <w:rsid w:val="003B4D11"/>
    <w:rsid w:val="003B6501"/>
    <w:rsid w:val="003C23BF"/>
    <w:rsid w:val="003C7C86"/>
    <w:rsid w:val="003D43F0"/>
    <w:rsid w:val="003E21D0"/>
    <w:rsid w:val="003E2A33"/>
    <w:rsid w:val="003E3039"/>
    <w:rsid w:val="003E6177"/>
    <w:rsid w:val="003F08DA"/>
    <w:rsid w:val="003F0E6F"/>
    <w:rsid w:val="003F3AAA"/>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365E3"/>
    <w:rsid w:val="00440F16"/>
    <w:rsid w:val="00442D53"/>
    <w:rsid w:val="00443B5F"/>
    <w:rsid w:val="004457FF"/>
    <w:rsid w:val="004462FB"/>
    <w:rsid w:val="00450543"/>
    <w:rsid w:val="00461D4F"/>
    <w:rsid w:val="00463734"/>
    <w:rsid w:val="00465820"/>
    <w:rsid w:val="004667A5"/>
    <w:rsid w:val="004751A5"/>
    <w:rsid w:val="004829DE"/>
    <w:rsid w:val="004838F1"/>
    <w:rsid w:val="00486506"/>
    <w:rsid w:val="00490A4C"/>
    <w:rsid w:val="004925D2"/>
    <w:rsid w:val="0049485E"/>
    <w:rsid w:val="004A0D20"/>
    <w:rsid w:val="004A4985"/>
    <w:rsid w:val="004A5BB7"/>
    <w:rsid w:val="004B45C1"/>
    <w:rsid w:val="004C0007"/>
    <w:rsid w:val="004C0200"/>
    <w:rsid w:val="004C5F40"/>
    <w:rsid w:val="004C777A"/>
    <w:rsid w:val="004C7818"/>
    <w:rsid w:val="004D1411"/>
    <w:rsid w:val="004D6863"/>
    <w:rsid w:val="004E350B"/>
    <w:rsid w:val="004E45FC"/>
    <w:rsid w:val="004E6FA4"/>
    <w:rsid w:val="004E7B3C"/>
    <w:rsid w:val="004F3826"/>
    <w:rsid w:val="00503F63"/>
    <w:rsid w:val="0050520B"/>
    <w:rsid w:val="00507314"/>
    <w:rsid w:val="00511193"/>
    <w:rsid w:val="00512898"/>
    <w:rsid w:val="0051375C"/>
    <w:rsid w:val="00513A96"/>
    <w:rsid w:val="00515A5C"/>
    <w:rsid w:val="00516B8F"/>
    <w:rsid w:val="00523119"/>
    <w:rsid w:val="00523358"/>
    <w:rsid w:val="00531602"/>
    <w:rsid w:val="00532B54"/>
    <w:rsid w:val="0053692B"/>
    <w:rsid w:val="00551501"/>
    <w:rsid w:val="00554842"/>
    <w:rsid w:val="00564F32"/>
    <w:rsid w:val="0056503E"/>
    <w:rsid w:val="005675E2"/>
    <w:rsid w:val="005722C5"/>
    <w:rsid w:val="00577282"/>
    <w:rsid w:val="00577F9A"/>
    <w:rsid w:val="00580676"/>
    <w:rsid w:val="00580D3D"/>
    <w:rsid w:val="00581698"/>
    <w:rsid w:val="00581DDF"/>
    <w:rsid w:val="0058591F"/>
    <w:rsid w:val="00586206"/>
    <w:rsid w:val="00590314"/>
    <w:rsid w:val="00592164"/>
    <w:rsid w:val="00593653"/>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29BB"/>
    <w:rsid w:val="00625522"/>
    <w:rsid w:val="00625A54"/>
    <w:rsid w:val="00631A1C"/>
    <w:rsid w:val="006342AE"/>
    <w:rsid w:val="006427E7"/>
    <w:rsid w:val="00642A55"/>
    <w:rsid w:val="00645BF8"/>
    <w:rsid w:val="006466AD"/>
    <w:rsid w:val="00647FEF"/>
    <w:rsid w:val="00654DBB"/>
    <w:rsid w:val="00655B0A"/>
    <w:rsid w:val="00656ED6"/>
    <w:rsid w:val="00671B99"/>
    <w:rsid w:val="00672BAC"/>
    <w:rsid w:val="00680FAC"/>
    <w:rsid w:val="0068373A"/>
    <w:rsid w:val="006840CF"/>
    <w:rsid w:val="00684D0B"/>
    <w:rsid w:val="006A3112"/>
    <w:rsid w:val="006A6289"/>
    <w:rsid w:val="006A69B7"/>
    <w:rsid w:val="006B1D44"/>
    <w:rsid w:val="006B5879"/>
    <w:rsid w:val="006C01FD"/>
    <w:rsid w:val="006C23BD"/>
    <w:rsid w:val="006C4D40"/>
    <w:rsid w:val="006D25DA"/>
    <w:rsid w:val="006E10BA"/>
    <w:rsid w:val="006E1386"/>
    <w:rsid w:val="006E73B9"/>
    <w:rsid w:val="00703CE7"/>
    <w:rsid w:val="0070483F"/>
    <w:rsid w:val="00705D82"/>
    <w:rsid w:val="0070620F"/>
    <w:rsid w:val="0071018F"/>
    <w:rsid w:val="00711B9A"/>
    <w:rsid w:val="00713031"/>
    <w:rsid w:val="00717D4B"/>
    <w:rsid w:val="007206AD"/>
    <w:rsid w:val="00724E68"/>
    <w:rsid w:val="00727FBF"/>
    <w:rsid w:val="00734514"/>
    <w:rsid w:val="00734995"/>
    <w:rsid w:val="00735808"/>
    <w:rsid w:val="00746258"/>
    <w:rsid w:val="00747F0F"/>
    <w:rsid w:val="00752029"/>
    <w:rsid w:val="00753BCE"/>
    <w:rsid w:val="00756172"/>
    <w:rsid w:val="00756526"/>
    <w:rsid w:val="00756B0B"/>
    <w:rsid w:val="007578AE"/>
    <w:rsid w:val="0076000A"/>
    <w:rsid w:val="00761B3E"/>
    <w:rsid w:val="00762BAE"/>
    <w:rsid w:val="00765BF6"/>
    <w:rsid w:val="00767248"/>
    <w:rsid w:val="00767D96"/>
    <w:rsid w:val="00775376"/>
    <w:rsid w:val="00777B3A"/>
    <w:rsid w:val="0078081C"/>
    <w:rsid w:val="007845A8"/>
    <w:rsid w:val="007869B9"/>
    <w:rsid w:val="00787A80"/>
    <w:rsid w:val="00792352"/>
    <w:rsid w:val="00796A77"/>
    <w:rsid w:val="007A3521"/>
    <w:rsid w:val="007A6113"/>
    <w:rsid w:val="007A6F67"/>
    <w:rsid w:val="007B1AA6"/>
    <w:rsid w:val="007B35F5"/>
    <w:rsid w:val="007B3B06"/>
    <w:rsid w:val="007B4BB5"/>
    <w:rsid w:val="007B5326"/>
    <w:rsid w:val="007C0BE8"/>
    <w:rsid w:val="007C2CF6"/>
    <w:rsid w:val="007C5DD5"/>
    <w:rsid w:val="007D0C18"/>
    <w:rsid w:val="007D255B"/>
    <w:rsid w:val="007D3CC0"/>
    <w:rsid w:val="007E139F"/>
    <w:rsid w:val="007E37B9"/>
    <w:rsid w:val="007F1B21"/>
    <w:rsid w:val="007F2B71"/>
    <w:rsid w:val="007F2B9B"/>
    <w:rsid w:val="007F39CC"/>
    <w:rsid w:val="007F75E5"/>
    <w:rsid w:val="00806E69"/>
    <w:rsid w:val="00810B26"/>
    <w:rsid w:val="00812A6A"/>
    <w:rsid w:val="008140F5"/>
    <w:rsid w:val="00814BF0"/>
    <w:rsid w:val="00816BAC"/>
    <w:rsid w:val="00817C1A"/>
    <w:rsid w:val="00820D1F"/>
    <w:rsid w:val="008216F3"/>
    <w:rsid w:val="00821C67"/>
    <w:rsid w:val="00821CEA"/>
    <w:rsid w:val="00821D21"/>
    <w:rsid w:val="008244CA"/>
    <w:rsid w:val="00826741"/>
    <w:rsid w:val="008269B7"/>
    <w:rsid w:val="00830B12"/>
    <w:rsid w:val="00830C8E"/>
    <w:rsid w:val="008315E2"/>
    <w:rsid w:val="00831A50"/>
    <w:rsid w:val="0083409B"/>
    <w:rsid w:val="00834679"/>
    <w:rsid w:val="008362A0"/>
    <w:rsid w:val="0085568B"/>
    <w:rsid w:val="00855E15"/>
    <w:rsid w:val="008600EC"/>
    <w:rsid w:val="00860750"/>
    <w:rsid w:val="00861A42"/>
    <w:rsid w:val="00864DA7"/>
    <w:rsid w:val="00865343"/>
    <w:rsid w:val="00867508"/>
    <w:rsid w:val="008760CF"/>
    <w:rsid w:val="008804D2"/>
    <w:rsid w:val="00880B2B"/>
    <w:rsid w:val="00881669"/>
    <w:rsid w:val="00882BC9"/>
    <w:rsid w:val="00883EF7"/>
    <w:rsid w:val="00884E94"/>
    <w:rsid w:val="00886309"/>
    <w:rsid w:val="00892049"/>
    <w:rsid w:val="0089437E"/>
    <w:rsid w:val="00897BBA"/>
    <w:rsid w:val="008A0025"/>
    <w:rsid w:val="008A1848"/>
    <w:rsid w:val="008A3674"/>
    <w:rsid w:val="008B2B9A"/>
    <w:rsid w:val="008B653E"/>
    <w:rsid w:val="008D0F62"/>
    <w:rsid w:val="008D2293"/>
    <w:rsid w:val="008E1251"/>
    <w:rsid w:val="008E6D8F"/>
    <w:rsid w:val="008E75CF"/>
    <w:rsid w:val="008F5284"/>
    <w:rsid w:val="008F6CC1"/>
    <w:rsid w:val="00901DFF"/>
    <w:rsid w:val="00902059"/>
    <w:rsid w:val="009134C8"/>
    <w:rsid w:val="00915DE5"/>
    <w:rsid w:val="00921F7D"/>
    <w:rsid w:val="00924ECE"/>
    <w:rsid w:val="00926115"/>
    <w:rsid w:val="00927C48"/>
    <w:rsid w:val="00933192"/>
    <w:rsid w:val="00937A4B"/>
    <w:rsid w:val="00941D5A"/>
    <w:rsid w:val="00942AC4"/>
    <w:rsid w:val="00943331"/>
    <w:rsid w:val="00943D59"/>
    <w:rsid w:val="00945EFA"/>
    <w:rsid w:val="00952D55"/>
    <w:rsid w:val="009603C4"/>
    <w:rsid w:val="009644E5"/>
    <w:rsid w:val="009701F0"/>
    <w:rsid w:val="00971B2F"/>
    <w:rsid w:val="00973F07"/>
    <w:rsid w:val="00975607"/>
    <w:rsid w:val="00976D08"/>
    <w:rsid w:val="00985A5B"/>
    <w:rsid w:val="0098768A"/>
    <w:rsid w:val="009925A2"/>
    <w:rsid w:val="00994150"/>
    <w:rsid w:val="0099522F"/>
    <w:rsid w:val="00995879"/>
    <w:rsid w:val="00995ECC"/>
    <w:rsid w:val="009A0A14"/>
    <w:rsid w:val="009A2041"/>
    <w:rsid w:val="009A3F91"/>
    <w:rsid w:val="009A5DC8"/>
    <w:rsid w:val="009B0FE6"/>
    <w:rsid w:val="009B2F92"/>
    <w:rsid w:val="009B4958"/>
    <w:rsid w:val="009B6A6A"/>
    <w:rsid w:val="009C3CE3"/>
    <w:rsid w:val="009D6276"/>
    <w:rsid w:val="009D71B9"/>
    <w:rsid w:val="009E33BD"/>
    <w:rsid w:val="009F1688"/>
    <w:rsid w:val="009F3118"/>
    <w:rsid w:val="009F41A1"/>
    <w:rsid w:val="00A00279"/>
    <w:rsid w:val="00A02408"/>
    <w:rsid w:val="00A028BC"/>
    <w:rsid w:val="00A02C67"/>
    <w:rsid w:val="00A05B02"/>
    <w:rsid w:val="00A11367"/>
    <w:rsid w:val="00A201AC"/>
    <w:rsid w:val="00A21F52"/>
    <w:rsid w:val="00A24CCC"/>
    <w:rsid w:val="00A30FD5"/>
    <w:rsid w:val="00A3129D"/>
    <w:rsid w:val="00A313CE"/>
    <w:rsid w:val="00A31967"/>
    <w:rsid w:val="00A3196E"/>
    <w:rsid w:val="00A3494B"/>
    <w:rsid w:val="00A350C4"/>
    <w:rsid w:val="00A376A6"/>
    <w:rsid w:val="00A40C25"/>
    <w:rsid w:val="00A460D2"/>
    <w:rsid w:val="00A46C92"/>
    <w:rsid w:val="00A47DB2"/>
    <w:rsid w:val="00A510FA"/>
    <w:rsid w:val="00A61517"/>
    <w:rsid w:val="00A6625A"/>
    <w:rsid w:val="00A71C4C"/>
    <w:rsid w:val="00A7261C"/>
    <w:rsid w:val="00A73516"/>
    <w:rsid w:val="00A74200"/>
    <w:rsid w:val="00A77BA9"/>
    <w:rsid w:val="00A85740"/>
    <w:rsid w:val="00A86ABD"/>
    <w:rsid w:val="00A86F10"/>
    <w:rsid w:val="00A8786A"/>
    <w:rsid w:val="00A90FB6"/>
    <w:rsid w:val="00A920B1"/>
    <w:rsid w:val="00A93B36"/>
    <w:rsid w:val="00A9541D"/>
    <w:rsid w:val="00AA3084"/>
    <w:rsid w:val="00AA7B98"/>
    <w:rsid w:val="00AB20BB"/>
    <w:rsid w:val="00AB52F0"/>
    <w:rsid w:val="00AC4EBD"/>
    <w:rsid w:val="00AC7D4E"/>
    <w:rsid w:val="00AC7EAE"/>
    <w:rsid w:val="00AD3A60"/>
    <w:rsid w:val="00AD54CA"/>
    <w:rsid w:val="00AE0A1D"/>
    <w:rsid w:val="00AE5FFC"/>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1609"/>
    <w:rsid w:val="00B4299D"/>
    <w:rsid w:val="00B462D8"/>
    <w:rsid w:val="00B60A58"/>
    <w:rsid w:val="00B63087"/>
    <w:rsid w:val="00B76C6A"/>
    <w:rsid w:val="00B818EE"/>
    <w:rsid w:val="00B82B0B"/>
    <w:rsid w:val="00B82F1D"/>
    <w:rsid w:val="00B84000"/>
    <w:rsid w:val="00B84C71"/>
    <w:rsid w:val="00B90C85"/>
    <w:rsid w:val="00B9626D"/>
    <w:rsid w:val="00BA28C9"/>
    <w:rsid w:val="00BA36EA"/>
    <w:rsid w:val="00BB430D"/>
    <w:rsid w:val="00BB7493"/>
    <w:rsid w:val="00BB7638"/>
    <w:rsid w:val="00BC31D0"/>
    <w:rsid w:val="00BC65ED"/>
    <w:rsid w:val="00BC69C7"/>
    <w:rsid w:val="00BD02F4"/>
    <w:rsid w:val="00BD3460"/>
    <w:rsid w:val="00BD3EA3"/>
    <w:rsid w:val="00BD64D9"/>
    <w:rsid w:val="00BD6E2C"/>
    <w:rsid w:val="00BE053F"/>
    <w:rsid w:val="00BE4E0F"/>
    <w:rsid w:val="00BE6F63"/>
    <w:rsid w:val="00BF144E"/>
    <w:rsid w:val="00BF2095"/>
    <w:rsid w:val="00BF3C09"/>
    <w:rsid w:val="00BF5D86"/>
    <w:rsid w:val="00BF6F11"/>
    <w:rsid w:val="00C004C1"/>
    <w:rsid w:val="00C00503"/>
    <w:rsid w:val="00C009B5"/>
    <w:rsid w:val="00C02628"/>
    <w:rsid w:val="00C03E3A"/>
    <w:rsid w:val="00C0489C"/>
    <w:rsid w:val="00C079EA"/>
    <w:rsid w:val="00C14ED0"/>
    <w:rsid w:val="00C20513"/>
    <w:rsid w:val="00C207CD"/>
    <w:rsid w:val="00C26771"/>
    <w:rsid w:val="00C27475"/>
    <w:rsid w:val="00C27948"/>
    <w:rsid w:val="00C30185"/>
    <w:rsid w:val="00C32B5E"/>
    <w:rsid w:val="00C33E29"/>
    <w:rsid w:val="00C43343"/>
    <w:rsid w:val="00C45F1D"/>
    <w:rsid w:val="00C51BAA"/>
    <w:rsid w:val="00C53142"/>
    <w:rsid w:val="00C55254"/>
    <w:rsid w:val="00C64238"/>
    <w:rsid w:val="00C669B9"/>
    <w:rsid w:val="00C74F76"/>
    <w:rsid w:val="00C76A1B"/>
    <w:rsid w:val="00C80495"/>
    <w:rsid w:val="00C81232"/>
    <w:rsid w:val="00C865D5"/>
    <w:rsid w:val="00C86B02"/>
    <w:rsid w:val="00C8722E"/>
    <w:rsid w:val="00C9501C"/>
    <w:rsid w:val="00C974D1"/>
    <w:rsid w:val="00CA1725"/>
    <w:rsid w:val="00CA1BDD"/>
    <w:rsid w:val="00CA265E"/>
    <w:rsid w:val="00CA2B7F"/>
    <w:rsid w:val="00CA2B86"/>
    <w:rsid w:val="00CA3690"/>
    <w:rsid w:val="00CA3DC3"/>
    <w:rsid w:val="00CA6BA2"/>
    <w:rsid w:val="00CB7867"/>
    <w:rsid w:val="00CC330C"/>
    <w:rsid w:val="00CE1B3F"/>
    <w:rsid w:val="00CE4B36"/>
    <w:rsid w:val="00CE675B"/>
    <w:rsid w:val="00CF1302"/>
    <w:rsid w:val="00CF4CD0"/>
    <w:rsid w:val="00CF7F0D"/>
    <w:rsid w:val="00D014C6"/>
    <w:rsid w:val="00D03591"/>
    <w:rsid w:val="00D055B4"/>
    <w:rsid w:val="00D056DA"/>
    <w:rsid w:val="00D11BDA"/>
    <w:rsid w:val="00D20565"/>
    <w:rsid w:val="00D25029"/>
    <w:rsid w:val="00D2574A"/>
    <w:rsid w:val="00D27E15"/>
    <w:rsid w:val="00D33D95"/>
    <w:rsid w:val="00D4030A"/>
    <w:rsid w:val="00D40DDD"/>
    <w:rsid w:val="00D45626"/>
    <w:rsid w:val="00D54FCA"/>
    <w:rsid w:val="00D5664A"/>
    <w:rsid w:val="00D65395"/>
    <w:rsid w:val="00D66858"/>
    <w:rsid w:val="00D6799E"/>
    <w:rsid w:val="00D709D1"/>
    <w:rsid w:val="00D8314A"/>
    <w:rsid w:val="00D85330"/>
    <w:rsid w:val="00D961A1"/>
    <w:rsid w:val="00D9640E"/>
    <w:rsid w:val="00D97DBF"/>
    <w:rsid w:val="00DA0FC1"/>
    <w:rsid w:val="00DA1854"/>
    <w:rsid w:val="00DA780B"/>
    <w:rsid w:val="00DB1007"/>
    <w:rsid w:val="00DB2E1C"/>
    <w:rsid w:val="00DB6896"/>
    <w:rsid w:val="00DC08D5"/>
    <w:rsid w:val="00DC54C7"/>
    <w:rsid w:val="00DC7A93"/>
    <w:rsid w:val="00DD39BD"/>
    <w:rsid w:val="00DD64B6"/>
    <w:rsid w:val="00DE11E3"/>
    <w:rsid w:val="00DE2973"/>
    <w:rsid w:val="00DE3DCC"/>
    <w:rsid w:val="00DE3FA7"/>
    <w:rsid w:val="00DE55D3"/>
    <w:rsid w:val="00DE66E9"/>
    <w:rsid w:val="00DE6B4D"/>
    <w:rsid w:val="00DF0C12"/>
    <w:rsid w:val="00DF38CA"/>
    <w:rsid w:val="00DF7410"/>
    <w:rsid w:val="00DF7D4C"/>
    <w:rsid w:val="00DF7E19"/>
    <w:rsid w:val="00E002FD"/>
    <w:rsid w:val="00E0363C"/>
    <w:rsid w:val="00E0421D"/>
    <w:rsid w:val="00E04853"/>
    <w:rsid w:val="00E06439"/>
    <w:rsid w:val="00E07C0E"/>
    <w:rsid w:val="00E07FF6"/>
    <w:rsid w:val="00E15861"/>
    <w:rsid w:val="00E15B9B"/>
    <w:rsid w:val="00E163D8"/>
    <w:rsid w:val="00E24151"/>
    <w:rsid w:val="00E2440F"/>
    <w:rsid w:val="00E255DB"/>
    <w:rsid w:val="00E26E02"/>
    <w:rsid w:val="00E326C7"/>
    <w:rsid w:val="00E34320"/>
    <w:rsid w:val="00E347A1"/>
    <w:rsid w:val="00E353F5"/>
    <w:rsid w:val="00E40F2D"/>
    <w:rsid w:val="00E41011"/>
    <w:rsid w:val="00E420E9"/>
    <w:rsid w:val="00E4213F"/>
    <w:rsid w:val="00E43A42"/>
    <w:rsid w:val="00E5336B"/>
    <w:rsid w:val="00E55D54"/>
    <w:rsid w:val="00E62548"/>
    <w:rsid w:val="00E63B78"/>
    <w:rsid w:val="00E654B2"/>
    <w:rsid w:val="00E663B4"/>
    <w:rsid w:val="00E66403"/>
    <w:rsid w:val="00E66FBB"/>
    <w:rsid w:val="00E72034"/>
    <w:rsid w:val="00E73CF6"/>
    <w:rsid w:val="00E7704C"/>
    <w:rsid w:val="00E806C4"/>
    <w:rsid w:val="00E82474"/>
    <w:rsid w:val="00E82FB4"/>
    <w:rsid w:val="00E91117"/>
    <w:rsid w:val="00E93294"/>
    <w:rsid w:val="00E93A16"/>
    <w:rsid w:val="00E9617E"/>
    <w:rsid w:val="00E97FF2"/>
    <w:rsid w:val="00EA2249"/>
    <w:rsid w:val="00EA301D"/>
    <w:rsid w:val="00EA5FB5"/>
    <w:rsid w:val="00EB1BB7"/>
    <w:rsid w:val="00EB7D37"/>
    <w:rsid w:val="00EC02A0"/>
    <w:rsid w:val="00EC1AC1"/>
    <w:rsid w:val="00EC5BF6"/>
    <w:rsid w:val="00EC6C6C"/>
    <w:rsid w:val="00EC7459"/>
    <w:rsid w:val="00EC7A8A"/>
    <w:rsid w:val="00ED158F"/>
    <w:rsid w:val="00ED5432"/>
    <w:rsid w:val="00ED6B90"/>
    <w:rsid w:val="00ED6BE4"/>
    <w:rsid w:val="00ED6EF5"/>
    <w:rsid w:val="00EE0D94"/>
    <w:rsid w:val="00EE1812"/>
    <w:rsid w:val="00EE24EB"/>
    <w:rsid w:val="00EE4639"/>
    <w:rsid w:val="00EE52AB"/>
    <w:rsid w:val="00EE554D"/>
    <w:rsid w:val="00EE741F"/>
    <w:rsid w:val="00EF1507"/>
    <w:rsid w:val="00EF39C2"/>
    <w:rsid w:val="00EF5AEA"/>
    <w:rsid w:val="00EF63EF"/>
    <w:rsid w:val="00F00B15"/>
    <w:rsid w:val="00F0167A"/>
    <w:rsid w:val="00F02DBC"/>
    <w:rsid w:val="00F03844"/>
    <w:rsid w:val="00F042A3"/>
    <w:rsid w:val="00F0486D"/>
    <w:rsid w:val="00F11D5B"/>
    <w:rsid w:val="00F15002"/>
    <w:rsid w:val="00F25936"/>
    <w:rsid w:val="00F275E9"/>
    <w:rsid w:val="00F36578"/>
    <w:rsid w:val="00F41528"/>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1698"/>
    <w:rsid w:val="00F81B32"/>
    <w:rsid w:val="00F82DFD"/>
    <w:rsid w:val="00F836FD"/>
    <w:rsid w:val="00F8636E"/>
    <w:rsid w:val="00F86983"/>
    <w:rsid w:val="00F8750F"/>
    <w:rsid w:val="00F941B8"/>
    <w:rsid w:val="00FA5D3F"/>
    <w:rsid w:val="00FA6001"/>
    <w:rsid w:val="00FA6D36"/>
    <w:rsid w:val="00FA6D7E"/>
    <w:rsid w:val="00FC24B7"/>
    <w:rsid w:val="00FC3154"/>
    <w:rsid w:val="00FC3444"/>
    <w:rsid w:val="00FC563D"/>
    <w:rsid w:val="00FC5B6C"/>
    <w:rsid w:val="00FC704A"/>
    <w:rsid w:val="00FD0AB9"/>
    <w:rsid w:val="00FD48B6"/>
    <w:rsid w:val="00FD57EE"/>
    <w:rsid w:val="00FE26E0"/>
    <w:rsid w:val="00FE3C72"/>
    <w:rsid w:val="00FE69B7"/>
    <w:rsid w:val="00FF1AAB"/>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93"/>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 w:type="paragraph" w:customStyle="1" w:styleId="ParaTab1">
    <w:name w:val="ParaTab 1"/>
    <w:rsid w:val="00775376"/>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93"/>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 w:type="paragraph" w:customStyle="1" w:styleId="ParaTab1">
    <w:name w:val="ParaTab 1"/>
    <w:rsid w:val="00775376"/>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806632875">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852182229">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48CE-C3FB-4FBE-AFC8-90BA1F5F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3</cp:revision>
  <cp:lastPrinted>2017-01-25T20:52:00Z</cp:lastPrinted>
  <dcterms:created xsi:type="dcterms:W3CDTF">2017-01-25T20:45:00Z</dcterms:created>
  <dcterms:modified xsi:type="dcterms:W3CDTF">2017-01-25T20:54:00Z</dcterms:modified>
</cp:coreProperties>
</file>