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356B0A">
        <w:t>March</w:t>
      </w:r>
      <w:r>
        <w:t xml:space="preserve"> </w:t>
      </w:r>
      <w:r w:rsidR="0086297F">
        <w:t>2</w:t>
      </w:r>
      <w:r>
        <w:t>, 20</w:t>
      </w:r>
      <w:r w:rsidR="00214011">
        <w:t>1</w:t>
      </w:r>
      <w:r w:rsidR="00356B0A">
        <w:t>7</w:t>
      </w:r>
    </w:p>
    <w:p w:rsidR="00DC7D54" w:rsidRDefault="00DC7D54" w:rsidP="00DC7D54"/>
    <w:p w:rsidR="00DC7D54" w:rsidRDefault="00DC7D54" w:rsidP="00DC7D54">
      <w:r>
        <w:t>Commissioners Present:</w:t>
      </w:r>
    </w:p>
    <w:p w:rsidR="00DC7D54" w:rsidRDefault="00DC7D54" w:rsidP="00DC7D54"/>
    <w:p w:rsidR="00356B0A" w:rsidRPr="00725DA9" w:rsidRDefault="00356B0A" w:rsidP="00356B0A">
      <w:pPr>
        <w:tabs>
          <w:tab w:val="left" w:pos="-720"/>
        </w:tabs>
        <w:suppressAutoHyphens/>
        <w:ind w:left="720"/>
      </w:pPr>
      <w:r w:rsidRPr="00725DA9">
        <w:t>Gladys M. Brown, Chairman</w:t>
      </w:r>
      <w:r w:rsidR="002E4C90">
        <w:t>, Statement, recusal</w:t>
      </w:r>
    </w:p>
    <w:p w:rsidR="00356B0A" w:rsidRPr="00725DA9" w:rsidRDefault="00356B0A" w:rsidP="00356B0A">
      <w:pPr>
        <w:tabs>
          <w:tab w:val="left" w:pos="-720"/>
        </w:tabs>
        <w:suppressAutoHyphens/>
        <w:ind w:left="720"/>
      </w:pPr>
      <w:r w:rsidRPr="00725DA9">
        <w:t>Andrew G. Place, Vice Chairman</w:t>
      </w:r>
    </w:p>
    <w:p w:rsidR="00356B0A" w:rsidRPr="00725DA9" w:rsidRDefault="00356B0A" w:rsidP="00356B0A">
      <w:pPr>
        <w:tabs>
          <w:tab w:val="left" w:pos="-720"/>
        </w:tabs>
        <w:suppressAutoHyphens/>
        <w:ind w:left="720"/>
      </w:pPr>
      <w:r w:rsidRPr="00725DA9">
        <w:t xml:space="preserve">John F. Coleman, Jr. </w:t>
      </w:r>
    </w:p>
    <w:p w:rsidR="00356B0A" w:rsidRPr="00725DA9" w:rsidRDefault="00356B0A" w:rsidP="00356B0A">
      <w:pPr>
        <w:tabs>
          <w:tab w:val="left" w:pos="-720"/>
        </w:tabs>
        <w:suppressAutoHyphens/>
        <w:ind w:left="720"/>
      </w:pPr>
      <w:r w:rsidRPr="00725DA9">
        <w:t>Robert F. Powelson</w:t>
      </w:r>
    </w:p>
    <w:p w:rsidR="00356B0A" w:rsidRPr="00725DA9" w:rsidRDefault="00356B0A" w:rsidP="00356B0A">
      <w:pPr>
        <w:tabs>
          <w:tab w:val="left" w:pos="-720"/>
        </w:tabs>
        <w:suppressAutoHyphens/>
        <w:ind w:left="720"/>
      </w:pPr>
      <w:r w:rsidRPr="00725DA9">
        <w:t>David W. Sweet</w:t>
      </w:r>
    </w:p>
    <w:p w:rsidR="00DC7D54" w:rsidRDefault="00DC7D54" w:rsidP="0086297F"/>
    <w:tbl>
      <w:tblPr>
        <w:tblW w:w="0" w:type="auto"/>
        <w:tblLook w:val="01E0" w:firstRow="1" w:lastRow="1" w:firstColumn="1" w:lastColumn="1" w:noHBand="0" w:noVBand="0"/>
      </w:tblPr>
      <w:tblGrid>
        <w:gridCol w:w="5598"/>
        <w:gridCol w:w="3978"/>
      </w:tblGrid>
      <w:tr w:rsidR="00DC7D54" w:rsidTr="00A92AD9">
        <w:tc>
          <w:tcPr>
            <w:tcW w:w="5598" w:type="dxa"/>
          </w:tcPr>
          <w:p w:rsidR="00DC7D54" w:rsidRPr="00805385" w:rsidRDefault="00DC7D54" w:rsidP="00356B0A">
            <w:r w:rsidRPr="00805385">
              <w:t xml:space="preserve">Joint Petition of </w:t>
            </w:r>
            <w:r w:rsidR="00DB6985">
              <w:t>Commonwealth Telephone Company,</w:t>
            </w:r>
            <w:r w:rsidR="004879D1">
              <w:t xml:space="preserve"> LLC</w:t>
            </w:r>
            <w:r w:rsidR="00CD21CA">
              <w:t xml:space="preserve"> </w:t>
            </w:r>
            <w:r w:rsidR="00DB6985">
              <w:t xml:space="preserve">d/b/a Frontier Communications </w:t>
            </w:r>
            <w:r w:rsidR="006B7704">
              <w:t>and</w:t>
            </w:r>
            <w:r w:rsidR="009B60AA">
              <w:t xml:space="preserve"> </w:t>
            </w:r>
            <w:r w:rsidR="00356B0A">
              <w:t xml:space="preserve">US LEC of Pennsylvania, LLC </w:t>
            </w:r>
            <w:r w:rsidR="006B7704">
              <w:t>for</w:t>
            </w:r>
            <w:r w:rsidR="00BD7524">
              <w:t xml:space="preserve"> </w:t>
            </w:r>
            <w:r w:rsidRPr="00805385">
              <w:t>Approval</w:t>
            </w:r>
            <w:r w:rsidR="008C2A85">
              <w:t xml:space="preserve"> of</w:t>
            </w:r>
            <w:r w:rsidR="009B60AA">
              <w:t xml:space="preserve"> </w:t>
            </w:r>
            <w:r w:rsidR="00B245F7">
              <w:t xml:space="preserve">an </w:t>
            </w:r>
            <w:r>
              <w:t>Interconnection</w:t>
            </w:r>
            <w:r w:rsidR="009E5BEB">
              <w:t xml:space="preserve"> </w:t>
            </w:r>
            <w:r>
              <w:t>Agreement</w:t>
            </w:r>
            <w:r w:rsidR="00BD0B19">
              <w:t xml:space="preserve"> </w:t>
            </w:r>
            <w:r w:rsidRPr="00805385">
              <w:t>Under</w:t>
            </w:r>
            <w:r w:rsidR="00BD0B19">
              <w:t xml:space="preserve"> </w:t>
            </w:r>
            <w:r w:rsidRPr="00805385">
              <w:t>Section</w:t>
            </w:r>
            <w:r w:rsidR="00A70964">
              <w:t xml:space="preserve"> </w:t>
            </w:r>
            <w:r w:rsidRPr="00805385">
              <w:t>252</w:t>
            </w:r>
            <w:r>
              <w:t>(</w:t>
            </w:r>
            <w:proofErr w:type="spellStart"/>
            <w:r>
              <w:t>i</w:t>
            </w:r>
            <w:proofErr w:type="spellEnd"/>
            <w:r>
              <w:t>)</w:t>
            </w:r>
            <w:r w:rsidR="009E5BEB">
              <w:t xml:space="preserve"> </w:t>
            </w:r>
            <w:r w:rsidRPr="00805385">
              <w:t>of the Telecommunications Act of 1996</w:t>
            </w:r>
          </w:p>
        </w:tc>
        <w:tc>
          <w:tcPr>
            <w:tcW w:w="3978" w:type="dxa"/>
          </w:tcPr>
          <w:p w:rsidR="00DC7D54" w:rsidRPr="00805385" w:rsidRDefault="00DC7D54" w:rsidP="00B53444">
            <w:pPr>
              <w:jc w:val="right"/>
            </w:pPr>
            <w:r w:rsidRPr="00805385">
              <w:t>A-</w:t>
            </w:r>
            <w:r>
              <w:t>20</w:t>
            </w:r>
            <w:r w:rsidR="00BD7524">
              <w:t>1</w:t>
            </w:r>
            <w:r w:rsidR="00B53444">
              <w:t>6</w:t>
            </w:r>
            <w:r>
              <w:t>-2</w:t>
            </w:r>
            <w:r w:rsidR="00B53444">
              <w:t>5</w:t>
            </w:r>
            <w:r w:rsidR="0086297F">
              <w:t>8</w:t>
            </w:r>
            <w:r w:rsidR="00B53444">
              <w:t>0806</w:t>
            </w:r>
          </w:p>
        </w:tc>
      </w:tr>
    </w:tbl>
    <w:p w:rsidR="00DC7D54" w:rsidRDefault="00DC7D54" w:rsidP="00DC7D54"/>
    <w:p w:rsidR="00444A00" w:rsidRDefault="00444A00"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Default="00DC7D54" w:rsidP="00DC7D54">
      <w:pPr>
        <w:spacing w:line="360" w:lineRule="auto"/>
        <w:rPr>
          <w:i/>
        </w:rPr>
      </w:pPr>
      <w:r>
        <w:tab/>
      </w:r>
      <w:r>
        <w:tab/>
      </w:r>
      <w:r w:rsidR="00BD0B19">
        <w:t xml:space="preserve">Before the Commission for consideration </w:t>
      </w:r>
      <w:r w:rsidR="00D538B9">
        <w:t>and disposition is the</w:t>
      </w:r>
      <w:r w:rsidR="00BD0B19">
        <w:t xml:space="preserve"> Joint Petition</w:t>
      </w:r>
      <w:r w:rsidR="004879D1">
        <w:t xml:space="preserve"> </w:t>
      </w:r>
      <w:r w:rsidR="00552836">
        <w:t xml:space="preserve">(Joint Petition) </w:t>
      </w:r>
      <w:r w:rsidR="00BD0B19">
        <w:t xml:space="preserve">of </w:t>
      </w:r>
      <w:r w:rsidR="008F225F">
        <w:t>Commonwealth Telephone Company, LLC d/b/a Frontier</w:t>
      </w:r>
      <w:r w:rsidR="004879D1">
        <w:t xml:space="preserve"> </w:t>
      </w:r>
      <w:r w:rsidR="008F225F">
        <w:t xml:space="preserve">Communications </w:t>
      </w:r>
      <w:r w:rsidR="004879D1">
        <w:t>(</w:t>
      </w:r>
      <w:r w:rsidR="008F225F">
        <w:t>Frontier</w:t>
      </w:r>
      <w:r w:rsidR="004879D1">
        <w:t>)</w:t>
      </w:r>
      <w:r w:rsidR="009343E1">
        <w:t xml:space="preserve"> </w:t>
      </w:r>
      <w:r w:rsidR="005B52AE">
        <w:t xml:space="preserve">and </w:t>
      </w:r>
      <w:r w:rsidR="00356B0A">
        <w:t>US LEC of Pennsylvania, LLC</w:t>
      </w:r>
      <w:r w:rsidR="008F225F">
        <w:t xml:space="preserve"> </w:t>
      </w:r>
      <w:r w:rsidR="00CA3F80">
        <w:t>(</w:t>
      </w:r>
      <w:r w:rsidR="00356B0A">
        <w:t>US LEC</w:t>
      </w:r>
      <w:r w:rsidR="00CA3F80">
        <w:t>)</w:t>
      </w:r>
      <w:r w:rsidR="00BD0B19">
        <w:t xml:space="preserve"> </w:t>
      </w:r>
      <w:r w:rsidR="00693053">
        <w:t>r</w:t>
      </w:r>
      <w:r w:rsidR="00D538B9">
        <w:t xml:space="preserve">equesting approval of </w:t>
      </w:r>
      <w:r w:rsidR="00BD0B19">
        <w:t xml:space="preserve">the adoption of </w:t>
      </w:r>
      <w:r w:rsidR="00BD0B19" w:rsidRPr="003B4836">
        <w:t>an Interconnection</w:t>
      </w:r>
      <w:r w:rsidR="003017D1">
        <w:t xml:space="preserve"> </w:t>
      </w:r>
      <w:r w:rsidR="00BD0B19" w:rsidRPr="003B4836">
        <w:t>Agreement</w:t>
      </w:r>
      <w:r w:rsidR="00CC4402">
        <w:t xml:space="preserve"> with amendments </w:t>
      </w:r>
      <w:r w:rsidR="003017D1">
        <w:t>(Agreement) in accordance with</w:t>
      </w:r>
      <w:r w:rsidR="00BD0B19">
        <w:t xml:space="preserve"> Section 252(</w:t>
      </w:r>
      <w:proofErr w:type="spellStart"/>
      <w:r w:rsidR="00BD0B19">
        <w:t>i</w:t>
      </w:r>
      <w:proofErr w:type="spellEnd"/>
      <w:r w:rsidR="00BD0B19">
        <w:t>) of the Telecommunications Act of 1996 (TA-96), 47</w:t>
      </w:r>
      <w:r w:rsidR="009343E1">
        <w:t> </w:t>
      </w:r>
      <w:r w:rsidR="00BD0B19">
        <w:t>U.S.C. § 252(</w:t>
      </w:r>
      <w:proofErr w:type="spellStart"/>
      <w:r w:rsidR="00BD0B19">
        <w:t>i</w:t>
      </w:r>
      <w:proofErr w:type="spellEnd"/>
      <w:r w:rsidR="00BD0B19">
        <w:t xml:space="preserve">).  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0237A0">
        <w:t> </w:t>
      </w:r>
      <w:r>
        <w:t>251, 252, and 271</w:t>
      </w:r>
      <w:r w:rsidR="009343E1">
        <w:t>)</w:t>
      </w:r>
      <w:r>
        <w:t xml:space="preserve">, and the Commission’s Orders in </w:t>
      </w:r>
      <w:r>
        <w:rPr>
          <w:i/>
        </w:rPr>
        <w:t>In Re: Implementation of the Telecommunications Act of 1996</w:t>
      </w:r>
      <w:r>
        <w:t>, Docket No. M-00960799 (Order entered June 3, 1996; Order on Reconsideration entered 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r w:rsidRPr="00AB4BBB">
        <w:t>)</w:t>
      </w:r>
      <w:r>
        <w:rPr>
          <w:i/>
        </w:rPr>
        <w:t>.</w:t>
      </w:r>
    </w:p>
    <w:p w:rsidR="00DC7D54" w:rsidRPr="00864EBF" w:rsidRDefault="00DC7D54" w:rsidP="00DC7D54">
      <w:pPr>
        <w:spacing w:line="360" w:lineRule="auto"/>
        <w:jc w:val="center"/>
        <w:rPr>
          <w:b/>
        </w:rPr>
      </w:pPr>
      <w:r w:rsidRPr="00864EBF">
        <w:rPr>
          <w:b/>
        </w:rPr>
        <w:lastRenderedPageBreak/>
        <w:t>History of the Proceeding</w:t>
      </w:r>
    </w:p>
    <w:p w:rsidR="00DC7D54" w:rsidRPr="007261AA" w:rsidRDefault="00DC7D54" w:rsidP="007261AA">
      <w:pPr>
        <w:spacing w:line="360" w:lineRule="auto"/>
      </w:pPr>
    </w:p>
    <w:p w:rsidR="00DC7D54" w:rsidRDefault="00DC7D54" w:rsidP="00DC7D54">
      <w:pPr>
        <w:spacing w:line="360" w:lineRule="auto"/>
      </w:pPr>
      <w:r>
        <w:tab/>
      </w:r>
      <w:r>
        <w:tab/>
        <w:t xml:space="preserve">On </w:t>
      </w:r>
      <w:r w:rsidR="00356B0A">
        <w:t>December</w:t>
      </w:r>
      <w:r w:rsidR="009B60AA">
        <w:t xml:space="preserve"> </w:t>
      </w:r>
      <w:r w:rsidR="0086297F">
        <w:t>21</w:t>
      </w:r>
      <w:r>
        <w:t>, 20</w:t>
      </w:r>
      <w:r w:rsidR="00BD7524">
        <w:t>1</w:t>
      </w:r>
      <w:r w:rsidR="00356B0A">
        <w:t>6</w:t>
      </w:r>
      <w:r>
        <w:t xml:space="preserve">, </w:t>
      </w:r>
      <w:r w:rsidR="008F225F">
        <w:t>Frontier</w:t>
      </w:r>
      <w:r w:rsidR="00DB29C4">
        <w:t xml:space="preserve"> </w:t>
      </w:r>
      <w:r w:rsidR="00CA3F80">
        <w:t xml:space="preserve">and </w:t>
      </w:r>
      <w:r w:rsidR="00356B0A">
        <w:t>US LEC</w:t>
      </w:r>
      <w:r w:rsidR="00CA3F80">
        <w:t xml:space="preserve"> </w:t>
      </w:r>
      <w:r w:rsidR="005B52AE">
        <w:t>filed</w:t>
      </w:r>
      <w:r>
        <w:t xml:space="preserve"> </w:t>
      </w:r>
      <w:r w:rsidR="00D538B9">
        <w:t>the</w:t>
      </w:r>
      <w:r>
        <w:t xml:space="preserve"> Joint Petition</w:t>
      </w:r>
      <w:r w:rsidR="00C809B7">
        <w:rPr>
          <w:rStyle w:val="FootnoteReference"/>
        </w:rPr>
        <w:footnoteReference w:id="1"/>
      </w:r>
      <w:r>
        <w:t xml:space="preserve"> </w:t>
      </w:r>
      <w:r w:rsidR="00D538B9">
        <w:t>for</w:t>
      </w:r>
      <w:r w:rsidR="007670B7">
        <w:t xml:space="preserve"> approval of </w:t>
      </w:r>
      <w:r w:rsidR="00DE5B59">
        <w:t>the</w:t>
      </w:r>
      <w:r w:rsidR="007670B7">
        <w:t xml:space="preserve"> Agreement by means of adoption of </w:t>
      </w:r>
      <w:r w:rsidR="008D78B2">
        <w:t>an</w:t>
      </w:r>
      <w:r w:rsidR="00A54993">
        <w:t xml:space="preserve"> </w:t>
      </w:r>
      <w:r>
        <w:t xml:space="preserve">existing </w:t>
      </w:r>
      <w:r w:rsidR="00A73FC2">
        <w:t xml:space="preserve">Interconnection </w:t>
      </w:r>
      <w:r w:rsidRPr="007261AA">
        <w:t>Agreement</w:t>
      </w:r>
      <w:r w:rsidR="008000E8" w:rsidRPr="007261AA">
        <w:t xml:space="preserve"> </w:t>
      </w:r>
      <w:r w:rsidR="003A1B93">
        <w:t xml:space="preserve">(Existing Agreement) </w:t>
      </w:r>
      <w:r w:rsidRPr="007261AA">
        <w:t xml:space="preserve">between </w:t>
      </w:r>
      <w:r w:rsidR="008F225F">
        <w:t>Frontier</w:t>
      </w:r>
      <w:r w:rsidRPr="007261AA">
        <w:t xml:space="preserve"> and </w:t>
      </w:r>
      <w:proofErr w:type="spellStart"/>
      <w:r w:rsidR="00356B0A">
        <w:t>MCImetro</w:t>
      </w:r>
      <w:proofErr w:type="spellEnd"/>
      <w:r w:rsidR="00356B0A">
        <w:t xml:space="preserve"> Access Transmission Services</w:t>
      </w:r>
      <w:r w:rsidR="00A92AD9">
        <w:t xml:space="preserve"> </w:t>
      </w:r>
      <w:r w:rsidR="002B068D">
        <w:t>(</w:t>
      </w:r>
      <w:r w:rsidR="00356B0A">
        <w:t>MCI</w:t>
      </w:r>
      <w:r w:rsidR="002B068D">
        <w:t>)</w:t>
      </w:r>
      <w:r w:rsidR="007236FB">
        <w:t xml:space="preserve">, </w:t>
      </w:r>
      <w:r w:rsidR="003017D1">
        <w:t>which w</w:t>
      </w:r>
      <w:r w:rsidR="00F55361">
        <w:t>as</w:t>
      </w:r>
      <w:r w:rsidR="003017D1">
        <w:t xml:space="preserve"> ap</w:t>
      </w:r>
      <w:r w:rsidRPr="007261AA">
        <w:t>prov</w:t>
      </w:r>
      <w:r w:rsidR="00F55361" w:rsidRPr="007261AA">
        <w:t xml:space="preserve">ed on </w:t>
      </w:r>
      <w:r w:rsidR="00600DCF">
        <w:t>November</w:t>
      </w:r>
      <w:r w:rsidR="00F55361" w:rsidRPr="007261AA">
        <w:t xml:space="preserve"> </w:t>
      </w:r>
      <w:r w:rsidR="00600DCF">
        <w:t>8</w:t>
      </w:r>
      <w:r w:rsidR="00F55361" w:rsidRPr="007261AA">
        <w:t>, 20</w:t>
      </w:r>
      <w:r w:rsidR="00600DCF">
        <w:t>12</w:t>
      </w:r>
      <w:r w:rsidR="00F55361" w:rsidRPr="007261AA">
        <w:t>,</w:t>
      </w:r>
      <w:r w:rsidR="007A6353" w:rsidRPr="007261AA">
        <w:t xml:space="preserve"> at Docket No. </w:t>
      </w:r>
      <w:proofErr w:type="gramStart"/>
      <w:r w:rsidR="00104EBA">
        <w:t>A-20</w:t>
      </w:r>
      <w:r w:rsidR="00600DCF">
        <w:t>12</w:t>
      </w:r>
      <w:r w:rsidR="00104EBA">
        <w:t>-</w:t>
      </w:r>
      <w:r w:rsidR="001724D7">
        <w:t>2</w:t>
      </w:r>
      <w:r w:rsidR="00600DCF">
        <w:t>324915</w:t>
      </w:r>
      <w:r w:rsidR="00DF1FE8">
        <w:t>.</w:t>
      </w:r>
      <w:proofErr w:type="gramEnd"/>
      <w:r w:rsidR="007A6353" w:rsidRPr="007261AA">
        <w:t xml:space="preserve"> </w:t>
      </w:r>
      <w:r w:rsidR="008F225F">
        <w:t xml:space="preserve"> </w:t>
      </w:r>
      <w:r>
        <w:t xml:space="preserve">The Commission published notice of the Joint Petition in the </w:t>
      </w:r>
      <w:r w:rsidRPr="007261AA">
        <w:t>Pennsylvania Bulletin</w:t>
      </w:r>
      <w:r>
        <w:t xml:space="preserve"> on </w:t>
      </w:r>
      <w:r w:rsidR="00356B0A">
        <w:t>January</w:t>
      </w:r>
      <w:r w:rsidR="00A54993">
        <w:t> </w:t>
      </w:r>
      <w:r w:rsidR="00356B0A">
        <w:t>7</w:t>
      </w:r>
      <w:r>
        <w:t>, 20</w:t>
      </w:r>
      <w:r w:rsidR="0089185B">
        <w:t>1</w:t>
      </w:r>
      <w:r w:rsidR="00356B0A">
        <w:t>7</w:t>
      </w:r>
      <w:r>
        <w:t xml:space="preserve">, </w:t>
      </w:r>
      <w:r w:rsidR="00CB0BD3">
        <w:t xml:space="preserve">at </w:t>
      </w:r>
      <w:r w:rsidR="00CB0BD3" w:rsidRPr="00E739F2">
        <w:t>4</w:t>
      </w:r>
      <w:r w:rsidR="00356B0A">
        <w:t>7</w:t>
      </w:r>
      <w:r w:rsidR="00CB0BD3" w:rsidRPr="00AB4BBB">
        <w:rPr>
          <w:i/>
        </w:rPr>
        <w:t xml:space="preserve"> Pa. B.</w:t>
      </w:r>
      <w:r w:rsidR="00FF5753">
        <w:rPr>
          <w:i/>
        </w:rPr>
        <w:t xml:space="preserve"> </w:t>
      </w:r>
      <w:r w:rsidR="0086297F">
        <w:t>7</w:t>
      </w:r>
      <w:r w:rsidR="00356B0A">
        <w:t>8</w:t>
      </w:r>
      <w:r w:rsidR="00CB0BD3">
        <w:t xml:space="preserve">, </w:t>
      </w:r>
      <w:r>
        <w:t>advising that any interested parties could file comments within ten days.  No comments have been received.</w:t>
      </w:r>
    </w:p>
    <w:p w:rsidR="00DC7D54" w:rsidRDefault="00DC7D54" w:rsidP="00DC7D54">
      <w:pPr>
        <w:spacing w:line="360" w:lineRule="auto"/>
        <w:ind w:firstLine="720"/>
      </w:pPr>
    </w:p>
    <w:p w:rsidR="00777DFF" w:rsidRDefault="00DC7D54" w:rsidP="0099540A">
      <w:pPr>
        <w:spacing w:line="360" w:lineRule="auto"/>
      </w:pPr>
      <w:r>
        <w:tab/>
      </w:r>
      <w:r w:rsidR="00254A07">
        <w:tab/>
      </w:r>
      <w:r w:rsidR="009C0DA2">
        <w:t>The Agreement bec</w:t>
      </w:r>
      <w:r w:rsidR="00460412">
        <w:t>a</w:t>
      </w:r>
      <w:r w:rsidR="009C0DA2">
        <w:t xml:space="preserve">me effective upon </w:t>
      </w:r>
      <w:r w:rsidR="00662767">
        <w:t xml:space="preserve">its </w:t>
      </w:r>
      <w:r w:rsidR="005440E8">
        <w:t xml:space="preserve">filing </w:t>
      </w:r>
      <w:r w:rsidR="00662767">
        <w:t>with the Commission</w:t>
      </w:r>
      <w:r w:rsidR="005440E8">
        <w:rPr>
          <w:rStyle w:val="FootnoteReference"/>
        </w:rPr>
        <w:footnoteReference w:id="2"/>
      </w:r>
      <w:r w:rsidR="009C0DA2">
        <w:t xml:space="preserve"> </w:t>
      </w:r>
      <w:r w:rsidR="0020193C">
        <w:t xml:space="preserve">and shall remain in effect until terminated pursuant to the terms of the Existing Agreement. </w:t>
      </w:r>
      <w:r w:rsidR="00D01BE2">
        <w:t xml:space="preserve"> </w:t>
      </w:r>
      <w:r w:rsidR="0019536D">
        <w:t xml:space="preserve">The Agreement shall amend, restate and replace, in their entirety, the terms and conditions of any interconnection agreement that may be currently in effect between the Parties.  </w:t>
      </w:r>
      <w:r w:rsidR="00921818">
        <w:rPr>
          <w:i/>
        </w:rPr>
        <w:t>See</w:t>
      </w:r>
      <w:r w:rsidR="00921818">
        <w:t xml:space="preserve"> October</w:t>
      </w:r>
      <w:r w:rsidR="00662767">
        <w:t xml:space="preserve"> 25</w:t>
      </w:r>
      <w:r w:rsidR="00662767" w:rsidRPr="00FA7AE9">
        <w:rPr>
          <w:vertAlign w:val="superscript"/>
        </w:rPr>
        <w:t>th</w:t>
      </w:r>
      <w:r w:rsidR="00662767">
        <w:t xml:space="preserve"> letter </w:t>
      </w:r>
      <w:r w:rsidR="0087000B">
        <w:t xml:space="preserve">at </w:t>
      </w:r>
      <w:r w:rsidR="00662767">
        <w:t>2-</w:t>
      </w:r>
      <w:r w:rsidR="0087000B">
        <w:t>3</w:t>
      </w:r>
      <w:r w:rsidR="009C0DA2">
        <w:t xml:space="preserve">.  The Agreement was executed on </w:t>
      </w:r>
      <w:r w:rsidR="0087000B">
        <w:t>December</w:t>
      </w:r>
      <w:r w:rsidR="009C0DA2">
        <w:t xml:space="preserve"> </w:t>
      </w:r>
      <w:r w:rsidR="0087000B">
        <w:t>12</w:t>
      </w:r>
      <w:r w:rsidR="00460412">
        <w:t>, 201</w:t>
      </w:r>
      <w:r w:rsidR="0087000B">
        <w:t>6</w:t>
      </w:r>
      <w:r w:rsidR="009C0DA2">
        <w:t xml:space="preserve">, the date upon which the last Party signed the Agreement.  </w:t>
      </w:r>
      <w:r w:rsidR="00A92AD9">
        <w:t>T</w:t>
      </w:r>
      <w:r w:rsidR="00846413">
        <w:t xml:space="preserve">he </w:t>
      </w:r>
      <w:r w:rsidR="00A92AD9">
        <w:t xml:space="preserve">term for the </w:t>
      </w:r>
      <w:r w:rsidR="00846413">
        <w:t xml:space="preserve">Existing Agreement </w:t>
      </w:r>
      <w:r w:rsidR="00460412">
        <w:t xml:space="preserve">had </w:t>
      </w:r>
      <w:r w:rsidR="00A92AD9">
        <w:t>expire</w:t>
      </w:r>
      <w:r w:rsidR="00460412">
        <w:t>d</w:t>
      </w:r>
      <w:r w:rsidR="00A92AD9">
        <w:t xml:space="preserve"> </w:t>
      </w:r>
      <w:r w:rsidR="00460412">
        <w:t>at the end of initial period of two years but continue</w:t>
      </w:r>
      <w:r w:rsidR="00814786">
        <w:t>s</w:t>
      </w:r>
      <w:r w:rsidR="00460412">
        <w:t xml:space="preserve"> to be automatically renewed for successive </w:t>
      </w:r>
      <w:r w:rsidR="00A9421F">
        <w:t>one</w:t>
      </w:r>
      <w:r w:rsidR="00DA135F">
        <w:t>-</w:t>
      </w:r>
      <w:r w:rsidR="00A9421F">
        <w:t>year</w:t>
      </w:r>
      <w:r w:rsidR="00460412">
        <w:t xml:space="preserve"> period</w:t>
      </w:r>
      <w:r w:rsidR="00814786">
        <w:t>s</w:t>
      </w:r>
      <w:r w:rsidR="00460412">
        <w:t>.</w:t>
      </w:r>
    </w:p>
    <w:p w:rsidR="00BB764B" w:rsidRDefault="00BB764B" w:rsidP="0099540A">
      <w:pPr>
        <w:spacing w:line="360" w:lineRule="auto"/>
      </w:pPr>
    </w:p>
    <w:p w:rsidR="00846413" w:rsidRDefault="00243DC6" w:rsidP="00243DC6">
      <w:pPr>
        <w:spacing w:line="360" w:lineRule="auto"/>
        <w:ind w:firstLine="720"/>
      </w:pPr>
      <w:r>
        <w:tab/>
      </w:r>
      <w:r w:rsidR="008F225F">
        <w:t>Frontier</w:t>
      </w:r>
      <w:r w:rsidR="009D36F4">
        <w:t xml:space="preserve"> is an Incumbent Local Exchange Carrier (ILEC) authorized to provide local exchange telephone service in Pennsylvania.  </w:t>
      </w:r>
      <w:r w:rsidR="00356B0A">
        <w:t>US LEC</w:t>
      </w:r>
      <w:r w:rsidR="009D36F4">
        <w:t xml:space="preserve"> is a Competitive Local Exchange Carrier (CLEC) in </w:t>
      </w:r>
      <w:r w:rsidR="008F225F">
        <w:t>Frontier</w:t>
      </w:r>
      <w:r w:rsidR="00A92AD9">
        <w:t>’s</w:t>
      </w:r>
      <w:r w:rsidR="009D36F4">
        <w:t xml:space="preserve"> service territory.  </w:t>
      </w:r>
    </w:p>
    <w:p w:rsidR="00D01BE2" w:rsidRDefault="00D01BE2" w:rsidP="00243DC6">
      <w:pPr>
        <w:spacing w:line="360" w:lineRule="auto"/>
        <w:ind w:firstLine="720"/>
      </w:pP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w:t>
      </w:r>
      <w:proofErr w:type="gramStart"/>
      <w:r>
        <w:t>)(</w:t>
      </w:r>
      <w:proofErr w:type="gramEnd"/>
      <w:r>
        <w:t>2) of TA-96, 47 U.S.C. § 252(e)(2).  Section 252(e</w:t>
      </w:r>
      <w:proofErr w:type="gramStart"/>
      <w:r>
        <w:t>)(</w:t>
      </w:r>
      <w:proofErr w:type="gramEnd"/>
      <w:r>
        <w:t>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r>
      <w:proofErr w:type="gramStart"/>
      <w:r>
        <w:t>an</w:t>
      </w:r>
      <w:proofErr w:type="gramEnd"/>
      <w:r>
        <w:t xml:space="preserve"> agreement (or any portion thereof) adopted by negotiation under subsection (a) if it finds that –</w:t>
      </w:r>
    </w:p>
    <w:p w:rsidR="00DC7D54" w:rsidRDefault="00DC7D54" w:rsidP="00DC7D54">
      <w:pPr>
        <w:pStyle w:val="BodyTextIndent"/>
        <w:ind w:left="2160" w:hanging="720"/>
      </w:pPr>
    </w:p>
    <w:p w:rsidR="00DC7D54" w:rsidRDefault="00DC7D54" w:rsidP="00293EB7">
      <w:pPr>
        <w:pStyle w:val="BodyTextIndent"/>
        <w:keepLines/>
        <w:ind w:left="3600" w:right="1440" w:hanging="720"/>
      </w:pPr>
      <w:r>
        <w:t>(</w:t>
      </w:r>
      <w:proofErr w:type="spellStart"/>
      <w:r>
        <w:t>i</w:t>
      </w:r>
      <w:proofErr w:type="spellEnd"/>
      <w:r>
        <w:t>)</w:t>
      </w:r>
      <w:r>
        <w:tab/>
      </w:r>
      <w:proofErr w:type="gramStart"/>
      <w:r>
        <w:t>the</w:t>
      </w:r>
      <w:proofErr w:type="gramEnd"/>
      <w:r>
        <w:t xml:space="preserve"> agreement (or portion thereof) discriminates against a </w:t>
      </w:r>
      <w:proofErr w:type="spellStart"/>
      <w:r>
        <w:t>telecommu-nications</w:t>
      </w:r>
      <w:proofErr w:type="spellEnd"/>
      <w:r>
        <w:t xml:space="preserve"> carrier not a party to the agreement; or</w:t>
      </w:r>
    </w:p>
    <w:p w:rsidR="00DC7D54" w:rsidRDefault="00DC7D54" w:rsidP="00DC7D54">
      <w:pPr>
        <w:pStyle w:val="BodyTextIndent"/>
        <w:ind w:left="3600" w:right="1440" w:hanging="720"/>
      </w:pPr>
      <w:r>
        <w:t>(ii)</w:t>
      </w:r>
      <w:r>
        <w:tab/>
      </w:r>
      <w:proofErr w:type="gramStart"/>
      <w:r>
        <w:t>the</w:t>
      </w:r>
      <w:proofErr w:type="gramEnd"/>
      <w:r>
        <w:t xml:space="preserve"> implementation of such agreement or portion is not consistent with the public interest, convenience, and necessity. . . .</w:t>
      </w:r>
    </w:p>
    <w:p w:rsidR="00EC1924" w:rsidRDefault="00EC1924" w:rsidP="00DC7D54">
      <w:pPr>
        <w:pStyle w:val="BodyTextIndent"/>
        <w:ind w:left="3600" w:right="1440" w:hanging="720"/>
      </w:pPr>
    </w:p>
    <w:p w:rsidR="006B388B" w:rsidRDefault="006B388B" w:rsidP="00DC7D54">
      <w:pPr>
        <w:pStyle w:val="BodyTextIndent"/>
        <w:ind w:left="3600" w:right="1440" w:hanging="720"/>
      </w:pPr>
    </w:p>
    <w:p w:rsidR="00DC7D54" w:rsidRDefault="00DC7D54" w:rsidP="00DC7D54">
      <w:pPr>
        <w:spacing w:line="360" w:lineRule="auto"/>
      </w:pPr>
      <w:r>
        <w:t>Regarding the availability of</w:t>
      </w:r>
      <w:r w:rsidR="002921BF">
        <w:t xml:space="preserve"> i</w:t>
      </w:r>
      <w:r>
        <w:t xml:space="preserve">nterconnection </w:t>
      </w:r>
      <w:r w:rsidR="002921BF">
        <w:t>a</w:t>
      </w:r>
      <w:r>
        <w:t>greements to other telecommunications carriers, Section 252(</w:t>
      </w:r>
      <w:proofErr w:type="spellStart"/>
      <w:r>
        <w:t>i</w:t>
      </w:r>
      <w:proofErr w:type="spellEnd"/>
      <w:r>
        <w:t>) of TA</w:t>
      </w:r>
      <w:r>
        <w:noBreakHyphen/>
        <w:t xml:space="preserve">96 provides that:  </w:t>
      </w:r>
    </w:p>
    <w:p w:rsidR="00DC7D54" w:rsidRDefault="00DC7D54" w:rsidP="00DC7D54">
      <w:pPr>
        <w:spacing w:line="360" w:lineRule="auto"/>
      </w:pPr>
    </w:p>
    <w:p w:rsidR="00DC7D54" w:rsidRDefault="00DC7D54" w:rsidP="00DC7D54">
      <w:pPr>
        <w:ind w:left="1440" w:right="1440"/>
      </w:pPr>
      <w:r>
        <w:t>A local exchange carrier shall make available any inter</w:t>
      </w:r>
      <w:r>
        <w:softHyphen/>
        <w:t xml:space="preserve">connection, service, or network element provided under an agreement approved under this section to which it is a party to any other requesting telecommunications carrier upon the </w:t>
      </w:r>
    </w:p>
    <w:p w:rsidR="00DC7D54" w:rsidRDefault="00DC7D54" w:rsidP="00DC7D54">
      <w:pPr>
        <w:ind w:left="1440" w:right="1440"/>
      </w:pPr>
      <w:proofErr w:type="gramStart"/>
      <w:r>
        <w:t>same</w:t>
      </w:r>
      <w:proofErr w:type="gramEnd"/>
      <w:r>
        <w:t xml:space="preserve"> terms and conditions as those provided in the agreement.</w:t>
      </w:r>
    </w:p>
    <w:p w:rsidR="00EC1924" w:rsidRDefault="00EC1924" w:rsidP="00DC7D54">
      <w:pPr>
        <w:ind w:left="1440" w:right="1440"/>
      </w:pPr>
    </w:p>
    <w:p w:rsidR="00DC7D54" w:rsidRDefault="006D742D" w:rsidP="006D742D">
      <w:pPr>
        <w:pStyle w:val="BodyText"/>
        <w:spacing w:after="0" w:line="360" w:lineRule="auto"/>
        <w:ind w:firstLine="720"/>
      </w:pPr>
      <w:r>
        <w:tab/>
      </w:r>
      <w:r w:rsidR="002921BF">
        <w:t>In 2004, t</w:t>
      </w:r>
      <w:r w:rsidR="00DC7D54" w:rsidRPr="004625D9">
        <w:t>he Federal Communications Commission (FCC) changed its interpretation of Section 252(</w:t>
      </w:r>
      <w:proofErr w:type="spellStart"/>
      <w:r w:rsidR="00DC7D54" w:rsidRPr="004625D9">
        <w:t>i</w:t>
      </w:r>
      <w:proofErr w:type="spellEnd"/>
      <w:r w:rsidR="00DC7D54" w:rsidRPr="004625D9">
        <w:t xml:space="preserve">) of TA-96, and its rule </w:t>
      </w:r>
      <w:r w:rsidR="003A1CC9">
        <w:t xml:space="preserve">at </w:t>
      </w:r>
      <w:r w:rsidR="00DC7D54" w:rsidRPr="004625D9">
        <w:t>47 C.F.R. §</w:t>
      </w:r>
      <w:r w:rsidR="006F1982">
        <w:t xml:space="preserve"> </w:t>
      </w:r>
      <w:r w:rsidR="00DC7D54" w:rsidRPr="004625D9">
        <w:t xml:space="preserve">51.809.  </w:t>
      </w:r>
      <w:r w:rsidR="00DC7D54" w:rsidRPr="003A1CC9">
        <w:rPr>
          <w:i/>
        </w:rPr>
        <w:t>See</w:t>
      </w:r>
      <w:r w:rsidR="00DC7D54" w:rsidRPr="009A404A">
        <w:t xml:space="preserve"> </w:t>
      </w:r>
      <w:r w:rsidR="00552836">
        <w:rPr>
          <w:i/>
        </w:rPr>
        <w:t xml:space="preserve">In the Matter of Review of the Section 251 Unbundling Obligation of Incumbent Local Exchange </w:t>
      </w:r>
      <w:r w:rsidR="00552836" w:rsidRPr="00C27644">
        <w:rPr>
          <w:i/>
        </w:rPr>
        <w:t>Carriers</w:t>
      </w:r>
      <w:r w:rsidR="00552836">
        <w:rPr>
          <w:i/>
        </w:rPr>
        <w:t xml:space="preserve">, </w:t>
      </w:r>
      <w:r w:rsidR="00552836">
        <w:t xml:space="preserve">19 FCC </w:t>
      </w:r>
      <w:proofErr w:type="spellStart"/>
      <w:r w:rsidR="00552836">
        <w:t>Rcd</w:t>
      </w:r>
      <w:proofErr w:type="spellEnd"/>
      <w:r w:rsidR="00552836">
        <w:t xml:space="preserve"> 13494 (2004)</w:t>
      </w:r>
      <w:r w:rsidR="00DC7D54" w:rsidRPr="004625D9">
        <w:t xml:space="preserve">.  The FCC adopted an </w:t>
      </w:r>
      <w:r w:rsidR="00DC7D54">
        <w:t>“</w:t>
      </w:r>
      <w:r w:rsidR="00DC7D54" w:rsidRPr="004625D9">
        <w:t xml:space="preserve">all-or-nothing </w:t>
      </w:r>
      <w:r w:rsidR="00DC7D54" w:rsidRPr="004625D9">
        <w:lastRenderedPageBreak/>
        <w:t>rule</w:t>
      </w:r>
      <w:r w:rsidR="00DC7D54">
        <w:t>”</w:t>
      </w:r>
      <w:r w:rsidR="00DC7D54" w:rsidRPr="004625D9">
        <w:t xml:space="preserve"> that requires a requesting carrier to adopt </w:t>
      </w:r>
      <w:r w:rsidR="002921BF">
        <w:t>an</w:t>
      </w:r>
      <w:r w:rsidR="00DC7D54" w:rsidRPr="004625D9">
        <w:t xml:space="preserve"> agreement in its entirety, taking all rates, terms and conditions from the adopted agreement.  </w:t>
      </w:r>
      <w:proofErr w:type="gramStart"/>
      <w:r w:rsidR="00552836">
        <w:rPr>
          <w:i/>
        </w:rPr>
        <w:t xml:space="preserve">Id. </w:t>
      </w:r>
      <w:r w:rsidR="00552836">
        <w:t>at 13494.</w:t>
      </w:r>
      <w:proofErr w:type="gramEnd"/>
      <w:r w:rsidR="00552836">
        <w:t xml:space="preserve">  </w:t>
      </w:r>
      <w:r w:rsidR="00DC7D54" w:rsidRPr="004625D9">
        <w:t xml:space="preserve">The revisions were published in the </w:t>
      </w:r>
      <w:r w:rsidR="00DC7D54" w:rsidRPr="004625D9">
        <w:rPr>
          <w:i/>
          <w:iCs/>
        </w:rPr>
        <w:t xml:space="preserve">Federal Register </w:t>
      </w:r>
      <w:r w:rsidR="00DC7D54" w:rsidRPr="004625D9">
        <w:t>on July 22, 2004, and became eff</w:t>
      </w:r>
      <w:r w:rsidR="00DE5161">
        <w:t>ective on August </w:t>
      </w:r>
      <w:r w:rsidR="00DC7D54" w:rsidRPr="004625D9">
        <w:t>23, 2004.</w:t>
      </w:r>
    </w:p>
    <w:p w:rsidR="00381103" w:rsidRDefault="00381103" w:rsidP="005208E4">
      <w:pPr>
        <w:pStyle w:val="BodyText"/>
      </w:pPr>
    </w:p>
    <w:p w:rsidR="004743CA" w:rsidRDefault="00DC7D54" w:rsidP="00674954">
      <w:pPr>
        <w:pStyle w:val="BodyText"/>
        <w:spacing w:after="0" w:line="360" w:lineRule="auto"/>
        <w:ind w:firstLine="720"/>
      </w:pPr>
      <w:r>
        <w:tab/>
        <w:t xml:space="preserve">With these criteria in mind, we shall review the Agreement submitted by </w:t>
      </w:r>
      <w:r w:rsidR="008F225F">
        <w:t>Frontier</w:t>
      </w:r>
      <w:r>
        <w:t xml:space="preserve"> and </w:t>
      </w:r>
      <w:r w:rsidR="00356B0A">
        <w:t>US LEC</w:t>
      </w:r>
      <w:r>
        <w:t>.</w:t>
      </w:r>
    </w:p>
    <w:p w:rsidR="007C3401" w:rsidRPr="005208E4" w:rsidRDefault="007C3401" w:rsidP="005208E4">
      <w:pPr>
        <w:pStyle w:val="BodyText"/>
      </w:pPr>
    </w:p>
    <w:p w:rsidR="004743CA" w:rsidRDefault="003955DA" w:rsidP="00C64B81">
      <w:pPr>
        <w:pStyle w:val="BodyText"/>
        <w:keepNext/>
        <w:rPr>
          <w:b/>
        </w:rPr>
      </w:pPr>
      <w:r w:rsidRPr="00560EB3">
        <w:rPr>
          <w:b/>
        </w:rPr>
        <w:t>B.</w:t>
      </w:r>
      <w:r w:rsidRPr="00560EB3">
        <w:tab/>
      </w:r>
      <w:r w:rsidR="00DC7D54">
        <w:rPr>
          <w:b/>
        </w:rPr>
        <w:t>Summary of Terms</w:t>
      </w:r>
    </w:p>
    <w:p w:rsidR="004743CA" w:rsidRDefault="004743CA" w:rsidP="00C64B81">
      <w:pPr>
        <w:keepNext/>
      </w:pPr>
    </w:p>
    <w:p w:rsidR="00072C48" w:rsidRDefault="009D5CFB" w:rsidP="00072C48">
      <w:pPr>
        <w:keepNext/>
        <w:spacing w:line="360" w:lineRule="auto"/>
        <w:ind w:firstLine="720"/>
      </w:pPr>
      <w:r>
        <w:tab/>
      </w:r>
      <w:r w:rsidR="00072C48">
        <w:t xml:space="preserve">In their Joint Petition, Frontier and US LEC agree to be bound by the terms of the Existing Agreement.  The Agreement substitutes US LEC in place of MCI in the terms of the Existing Agreement, where appropriate.  </w:t>
      </w:r>
      <w:r w:rsidR="00E41A22">
        <w:t xml:space="preserve">The Parties also agree that the adoption of the Existing Agreement does not impose any obligation on </w:t>
      </w:r>
      <w:r w:rsidR="00D01BE2">
        <w:t xml:space="preserve">Frontier </w:t>
      </w:r>
      <w:r w:rsidR="00E41A22">
        <w:t>that is no longer required pursuant to FCC’s: (a) Report and Order on Remand (FCC 03-3</w:t>
      </w:r>
      <w:r w:rsidR="002A044D">
        <w:t>6) released on August 21, 2003</w:t>
      </w:r>
      <w:r w:rsidR="00E41A22">
        <w:t xml:space="preserve"> or the Order on Remand in WC Docket No 04-313 and CC Docket No. 01-33</w:t>
      </w:r>
      <w:r w:rsidR="002A044D">
        <w:t>8 released on February 4, 2005</w:t>
      </w:r>
      <w:r w:rsidR="00E41A22">
        <w:t>; or</w:t>
      </w:r>
      <w:r w:rsidR="00FA7AE9">
        <w:t xml:space="preserve"> </w:t>
      </w:r>
      <w:r w:rsidR="00E41A22">
        <w:t xml:space="preserve">(b) </w:t>
      </w:r>
      <w:r w:rsidR="00FA7AE9">
        <w:t xml:space="preserve">that is otherwise not required by </w:t>
      </w:r>
      <w:r w:rsidR="00072C48">
        <w:t xml:space="preserve">47 U.S.C. §251(c)(3) or 47 C.F.R. Part 51.  </w:t>
      </w:r>
      <w:proofErr w:type="gramStart"/>
      <w:r w:rsidR="00FA7AE9">
        <w:t>October 25</w:t>
      </w:r>
      <w:r w:rsidR="00FA7AE9" w:rsidRPr="00FA7AE9">
        <w:rPr>
          <w:vertAlign w:val="superscript"/>
        </w:rPr>
        <w:t>th</w:t>
      </w:r>
      <w:r w:rsidR="00FA7AE9">
        <w:t xml:space="preserve"> letter </w:t>
      </w:r>
      <w:r w:rsidR="00072C48">
        <w:t xml:space="preserve">at </w:t>
      </w:r>
      <w:r w:rsidR="00FA7AE9">
        <w:t>1</w:t>
      </w:r>
      <w:r w:rsidR="00072C48">
        <w:t>.</w:t>
      </w:r>
      <w:proofErr w:type="gramEnd"/>
    </w:p>
    <w:p w:rsidR="00072C48" w:rsidRDefault="00072C48" w:rsidP="00072C48">
      <w:pPr>
        <w:spacing w:line="360" w:lineRule="auto"/>
        <w:ind w:firstLine="720"/>
      </w:pPr>
    </w:p>
    <w:p w:rsidR="00072C48" w:rsidRDefault="00072C48" w:rsidP="00072C48">
      <w:pPr>
        <w:spacing w:line="360" w:lineRule="auto"/>
        <w:ind w:firstLine="720"/>
      </w:pPr>
      <w:r>
        <w:tab/>
      </w:r>
      <w:r w:rsidR="00171AB2">
        <w:t>Because the Parties’ Agreement is the adoption of the Existing Agreement, t</w:t>
      </w:r>
      <w:r>
        <w:t xml:space="preserve">he Parties state that the Agreement’s terms are </w:t>
      </w:r>
      <w:r w:rsidR="00171AB2">
        <w:t xml:space="preserve">considered neither </w:t>
      </w:r>
      <w:r>
        <w:t xml:space="preserve">voluntary </w:t>
      </w:r>
      <w:r w:rsidR="00171AB2">
        <w:t>n</w:t>
      </w:r>
      <w:r>
        <w:t>or negotiated</w:t>
      </w:r>
      <w:r w:rsidR="00171AB2">
        <w:t>,</w:t>
      </w:r>
      <w:r>
        <w:t xml:space="preserve"> and that the filing and performance by Frontier of the terms do not in any way constitute a waiver of the rights or remedies it may seek.  Additionally, Frontier may seek to review the terms or provisions of the </w:t>
      </w:r>
      <w:r w:rsidR="00A777E1">
        <w:t xml:space="preserve">Existing </w:t>
      </w:r>
      <w:r>
        <w:t xml:space="preserve">Agreement.  The Parties further state that the adoption of the Existing Agreement shall not be construed as, nor is it intended to be, a concession or admission by Frontier that any provision in the Agreement complies with the rights and duties imposed by </w:t>
      </w:r>
      <w:r w:rsidR="00AE2490">
        <w:t>TA-96</w:t>
      </w:r>
      <w:r>
        <w:t xml:space="preserve">, the decisions of the FCC, the Commission, the decisions of the Court, or other law.  Frontier expressly reserves its full right to assert and pursue claims arising from, or related to, the </w:t>
      </w:r>
      <w:r w:rsidR="00A777E1">
        <w:t>Existing</w:t>
      </w:r>
      <w:r>
        <w:t xml:space="preserve"> Agreement terms.  </w:t>
      </w:r>
      <w:proofErr w:type="gramStart"/>
      <w:r w:rsidR="00FA7AE9">
        <w:t>October 25</w:t>
      </w:r>
      <w:r w:rsidR="00FA7AE9" w:rsidRPr="00FA7AE9">
        <w:rPr>
          <w:vertAlign w:val="superscript"/>
        </w:rPr>
        <w:t>th</w:t>
      </w:r>
      <w:r w:rsidR="00FA7AE9">
        <w:t xml:space="preserve"> letter at 3</w:t>
      </w:r>
      <w:r>
        <w:t>.</w:t>
      </w:r>
      <w:proofErr w:type="gramEnd"/>
    </w:p>
    <w:p w:rsidR="00072C48" w:rsidRDefault="00072C48" w:rsidP="00072C48">
      <w:pPr>
        <w:spacing w:line="360" w:lineRule="auto"/>
        <w:ind w:firstLine="720"/>
      </w:pPr>
      <w:r>
        <w:lastRenderedPageBreak/>
        <w:tab/>
        <w:t>The Parties also agree that Frontier reserves the right to deny US LEC’</w:t>
      </w:r>
      <w:r w:rsidR="000A5C9A">
        <w:t>s</w:t>
      </w:r>
      <w:r>
        <w:t xml:space="preserve"> application of the terms of the Existing Agreement, in whole or in part, when the costs of providing the adopted terms to US LEC are greater than the costs of providing them to </w:t>
      </w:r>
      <w:r w:rsidR="00E569B8">
        <w:t>Frontier</w:t>
      </w:r>
      <w:r>
        <w:t xml:space="preserve">.  Frontier also reserves the right to deny the provisioning of the adopted terms to US LEC when it is not technically feasible, or if otherwise not obligated under the law.  </w:t>
      </w:r>
      <w:proofErr w:type="gramStart"/>
      <w:r w:rsidR="00FA7AE9">
        <w:t>October 25</w:t>
      </w:r>
      <w:r w:rsidR="00FA7AE9" w:rsidRPr="00FA7AE9">
        <w:rPr>
          <w:vertAlign w:val="superscript"/>
        </w:rPr>
        <w:t>th</w:t>
      </w:r>
      <w:r w:rsidR="00FA7AE9">
        <w:t xml:space="preserve"> letter at</w:t>
      </w:r>
      <w:r>
        <w:t xml:space="preserve"> </w:t>
      </w:r>
      <w:r w:rsidR="00FA7AE9">
        <w:t>3</w:t>
      </w:r>
      <w:r>
        <w:t>.</w:t>
      </w:r>
      <w:proofErr w:type="gramEnd"/>
    </w:p>
    <w:p w:rsidR="00072C48" w:rsidRDefault="00072C48" w:rsidP="00072C48">
      <w:pPr>
        <w:spacing w:line="360" w:lineRule="auto"/>
        <w:ind w:firstLine="720"/>
      </w:pPr>
    </w:p>
    <w:p w:rsidR="00072C48" w:rsidRDefault="00072C48" w:rsidP="00072C48">
      <w:pPr>
        <w:tabs>
          <w:tab w:val="left" w:pos="-720"/>
        </w:tabs>
        <w:suppressAutoHyphens/>
        <w:spacing w:line="360" w:lineRule="auto"/>
      </w:pPr>
      <w:r>
        <w:tab/>
      </w:r>
      <w:r>
        <w:tab/>
        <w:t xml:space="preserve">Furthermore, the Parties agree that the adoption of the terms will not result in reciprocal compensation payment for internet traffic, which will be handled pursuant to the FCC’s </w:t>
      </w:r>
      <w:r w:rsidRPr="00F10084">
        <w:rPr>
          <w:i/>
        </w:rPr>
        <w:t>Order on Remand and Report and Order</w:t>
      </w:r>
      <w:r w:rsidRPr="00F10084">
        <w:t>,</w:t>
      </w:r>
      <w:r w:rsidR="00F10084">
        <w:rPr>
          <w:rStyle w:val="FootnoteReference"/>
        </w:rPr>
        <w:footnoteReference w:id="3"/>
      </w:r>
      <w:r>
        <w:t xml:space="preserve"> which held that internet traffic constitutes information access outside the scope of the reciprocal compensation obligation set forth in </w:t>
      </w:r>
      <w:r w:rsidR="004F15C2">
        <w:t xml:space="preserve">Section </w:t>
      </w:r>
      <w:r>
        <w:t xml:space="preserve">251(b)(5) of </w:t>
      </w:r>
      <w:r w:rsidR="004F15C2">
        <w:t>TA-96</w:t>
      </w:r>
      <w:r>
        <w:t xml:space="preserve">.  </w:t>
      </w:r>
      <w:proofErr w:type="gramStart"/>
      <w:r w:rsidR="00E569B8">
        <w:t>October 25</w:t>
      </w:r>
      <w:r w:rsidR="00E569B8" w:rsidRPr="00FA7AE9">
        <w:rPr>
          <w:vertAlign w:val="superscript"/>
        </w:rPr>
        <w:t>th</w:t>
      </w:r>
      <w:r w:rsidR="00E569B8">
        <w:t xml:space="preserve"> letter at </w:t>
      </w:r>
      <w:r>
        <w:t>5.</w:t>
      </w:r>
      <w:proofErr w:type="gramEnd"/>
    </w:p>
    <w:p w:rsidR="00C64B81" w:rsidRDefault="00C64B81" w:rsidP="00072C48">
      <w:pPr>
        <w:keepNext/>
        <w:spacing w:line="360" w:lineRule="auto"/>
        <w:ind w:firstLine="720"/>
      </w:pPr>
    </w:p>
    <w:p w:rsidR="00DC7D54" w:rsidRDefault="00F55361" w:rsidP="00DC4285">
      <w:pPr>
        <w:keepNext/>
        <w:spacing w:line="360" w:lineRule="auto"/>
        <w:rPr>
          <w:b/>
        </w:rPr>
      </w:pPr>
      <w:r>
        <w:rPr>
          <w:b/>
        </w:rPr>
        <w:t>C</w:t>
      </w:r>
      <w:r w:rsidR="00DC7D54">
        <w:rPr>
          <w:b/>
        </w:rPr>
        <w:t>.</w:t>
      </w:r>
      <w:r w:rsidR="00DC7D54">
        <w:rPr>
          <w:b/>
        </w:rPr>
        <w:tab/>
        <w:t>Disposition</w:t>
      </w:r>
    </w:p>
    <w:p w:rsidR="00DC7D54" w:rsidRDefault="00DC7D54" w:rsidP="00DC4285">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w:t>
      </w:r>
      <w:r w:rsidR="00A31E22">
        <w:t xml:space="preserve"> authority preserved by 47 </w:t>
      </w:r>
      <w:r>
        <w:t>U.S.C. § 251(d)(3) and any other applicable law.</w:t>
      </w:r>
    </w:p>
    <w:p w:rsidR="002B4373" w:rsidRDefault="002B4373" w:rsidP="00BB764B">
      <w:pPr>
        <w:keepNext/>
        <w:spacing w:line="360" w:lineRule="auto"/>
        <w:ind w:firstLine="720"/>
      </w:pPr>
    </w:p>
    <w:p w:rsidR="00DC7D54" w:rsidRDefault="00DC7D54" w:rsidP="00824395">
      <w:pPr>
        <w:tabs>
          <w:tab w:val="left" w:pos="-720"/>
        </w:tabs>
        <w:suppressAutoHyphens/>
        <w:spacing w:line="360" w:lineRule="auto"/>
      </w:pPr>
      <w:r>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xml:space="preserve"> 52 Pa. Code §</w:t>
      </w:r>
      <w:r w:rsidR="00DC7677">
        <w:t>§</w:t>
      </w:r>
      <w:r>
        <w:t xml:space="preserve"> 69.401</w:t>
      </w:r>
      <w:r w:rsidR="002A5694">
        <w:t>,</w:t>
      </w:r>
      <w:r>
        <w:t xml:space="preserve"> </w:t>
      </w:r>
      <w:r>
        <w:rPr>
          <w:i/>
        </w:rPr>
        <w:t>et seq</w:t>
      </w:r>
      <w:r>
        <w:t>., relating to settlement guidelines, and our Statement of Policy relating to the Alternative Dispute Resolution Process, 52 Pa. Code §</w:t>
      </w:r>
      <w:r w:rsidR="00DC7677">
        <w:t>§</w:t>
      </w:r>
      <w:r>
        <w:t> 69.391</w:t>
      </w:r>
      <w:r w:rsidR="002A5694">
        <w:t>,</w:t>
      </w:r>
      <w:r>
        <w:rPr>
          <w:i/>
        </w:rPr>
        <w:t xml:space="preserve"> et seq</w:t>
      </w:r>
      <w:r>
        <w:t xml:space="preserve">.  Based on the </w:t>
      </w:r>
      <w:r>
        <w:lastRenderedPageBreak/>
        <w:t>foregoing, we find that the Agreement do</w:t>
      </w:r>
      <w:r w:rsidR="008000E8">
        <w:t>es</w:t>
      </w:r>
      <w:r>
        <w:t xml:space="preserve"> not discriminate against other telecommunications carriers not parties to the negotiations.</w:t>
      </w:r>
    </w:p>
    <w:p w:rsidR="00A2766B" w:rsidRDefault="00A2766B" w:rsidP="00824395">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w:t>
      </w:r>
      <w:proofErr w:type="gramStart"/>
      <w:r>
        <w:t>47 U.S.C. § 252(h).</w:t>
      </w:r>
      <w:proofErr w:type="gramEnd"/>
      <w:r>
        <w:t xml:space="preserve">  However, this availability is only for purposes of full disclosure of the terms and </w:t>
      </w:r>
      <w:r w:rsidR="00670B96">
        <w:t>condition</w:t>
      </w:r>
      <w:r w:rsidR="00CA3F80">
        <w:t>s</w:t>
      </w:r>
      <w:r>
        <w:t xml:space="preserve"> contained therein.  The accessibility of the Agreement and its terms to other parties do not connote any intent</w:t>
      </w:r>
      <w:r>
        <w:rPr>
          <w:b/>
        </w:rPr>
        <w:t xml:space="preserve"> </w:t>
      </w:r>
      <w:r>
        <w:t xml:space="preserve">that our approval will affect the status of negotiations between other parties.  In this context, we will not require </w:t>
      </w:r>
      <w:r w:rsidR="008F225F">
        <w:t>Frontier</w:t>
      </w:r>
      <w:r>
        <w:t xml:space="preserve"> and </w:t>
      </w:r>
      <w:r w:rsidR="00356B0A">
        <w:t>US LEC</w:t>
      </w:r>
      <w:r w:rsidR="00373484">
        <w:t xml:space="preserve"> </w:t>
      </w:r>
      <w:r>
        <w:t>to embody the terms of the Agreement in a filed tariff.</w:t>
      </w:r>
    </w:p>
    <w:p w:rsidR="008B48CF" w:rsidRDefault="008B48CF"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rsidR="005208E4">
        <w:tab/>
      </w:r>
      <w:r>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proofErr w:type="gramStart"/>
      <w:r>
        <w:rPr>
          <w:i/>
        </w:rPr>
        <w:t xml:space="preserve">See, e.g., </w:t>
      </w:r>
      <w:r w:rsidR="00670B96" w:rsidRPr="00670B96">
        <w:t>47 U.S.C. § 253(b)</w:t>
      </w:r>
      <w:r w:rsidRPr="00670B96">
        <w:t>.</w:t>
      </w:r>
      <w:proofErr w:type="gramEnd"/>
      <w:r>
        <w:t xml:space="preserve">  This is consistent with TA-96 wherein service quality and standards, </w:t>
      </w:r>
      <w:r>
        <w:rPr>
          <w:i/>
        </w:rPr>
        <w:t xml:space="preserve">i.e., </w:t>
      </w:r>
      <w:r>
        <w:t xml:space="preserve">Universal Service, 911, Enhanced 911, and Telecommunications Relay Service, are inherent obligations of the ILEC and continue unaffected by a negotiated agreement.  We have reviewed the Agreement’s terms relating to </w:t>
      </w:r>
      <w:r w:rsidR="00BB764B">
        <w:t>these</w:t>
      </w:r>
      <w:r>
        <w:t xml:space="preserve"> services and conclude that these provisions of the Agreement are consistent with the public</w:t>
      </w:r>
      <w:r w:rsidR="00DE5B59">
        <w:t xml:space="preserve"> </w:t>
      </w:r>
      <w:r>
        <w:t>interest.</w:t>
      </w:r>
    </w:p>
    <w:p w:rsidR="00DC7D54" w:rsidRDefault="00DC7D54" w:rsidP="00DC7D54">
      <w:pPr>
        <w:tabs>
          <w:tab w:val="left" w:pos="-720"/>
        </w:tabs>
        <w:suppressAutoHyphens/>
        <w:spacing w:line="360" w:lineRule="auto"/>
      </w:pPr>
    </w:p>
    <w:p w:rsidR="00576C39" w:rsidRDefault="00DC7D54" w:rsidP="00BB764B">
      <w:pPr>
        <w:tabs>
          <w:tab w:val="left" w:pos="-720"/>
        </w:tabs>
        <w:suppressAutoHyphens/>
        <w:spacing w:line="360" w:lineRule="auto"/>
      </w:pPr>
      <w:r>
        <w:tab/>
      </w:r>
      <w:r>
        <w:tab/>
      </w:r>
      <w:r w:rsidR="00670B96" w:rsidRPr="005E7EAE">
        <w:t xml:space="preserve">We note that the Joint Petitioners have filed </w:t>
      </w:r>
      <w:r w:rsidR="00030D2B" w:rsidRPr="005E7EAE">
        <w:t xml:space="preserve">a </w:t>
      </w:r>
      <w:r w:rsidR="00670B96" w:rsidRPr="005E7EAE">
        <w:t xml:space="preserve">signed, true and correct </w:t>
      </w:r>
      <w:r w:rsidR="00030D2B" w:rsidRPr="005E7EAE">
        <w:t xml:space="preserve">copy </w:t>
      </w:r>
      <w:r w:rsidR="00670B96" w:rsidRPr="005E7EAE">
        <w:t xml:space="preserve">of the Agreement as part of their Joint Petition.  </w:t>
      </w:r>
      <w:r w:rsidR="00576C39">
        <w:t xml:space="preserve">The Commission’s </w:t>
      </w:r>
      <w:r w:rsidR="00444A00">
        <w:t>Secretary’s</w:t>
      </w:r>
      <w:r w:rsidR="00576C39">
        <w:t xml:space="preserve"> Bureau has published an electronic copy of the Agreement to the Commission’s website prior to publishing notice of the Agreement in the </w:t>
      </w:r>
      <w:r w:rsidR="00576C39" w:rsidRPr="00576C39">
        <w:rPr>
          <w:i/>
        </w:rPr>
        <w:t>Pennsylvania Bulletin</w:t>
      </w:r>
      <w:r w:rsidR="00576C39">
        <w:t xml:space="preserve">.  Consistent with </w:t>
      </w:r>
      <w:r w:rsidR="00576C39">
        <w:rPr>
          <w:i/>
        </w:rPr>
        <w:t xml:space="preserve">Proposed Modifications to the Review of Interconnection Agreements, </w:t>
      </w:r>
      <w:r w:rsidR="00576C39">
        <w:t>Docket No.</w:t>
      </w:r>
      <w:r w:rsidR="00444A00">
        <w:t xml:space="preserve"> M</w:t>
      </w:r>
      <w:r w:rsidR="00444A00">
        <w:noBreakHyphen/>
      </w:r>
      <w:r w:rsidR="00576C39">
        <w:t>00960799 (Order entered May 3, 2004), since we will approve the Agreement without any modifications, as filed, we will not require the Joint Petitioners to file an electronic copy of the Agreement after the entry of this Opinion and Order.</w:t>
      </w:r>
    </w:p>
    <w:p w:rsidR="00F10084" w:rsidRDefault="00F10084" w:rsidP="00576C39">
      <w:pPr>
        <w:tabs>
          <w:tab w:val="left" w:pos="-720"/>
        </w:tabs>
        <w:suppressAutoHyphens/>
        <w:spacing w:line="360" w:lineRule="auto"/>
      </w:pPr>
    </w:p>
    <w:p w:rsidR="00DC7D54" w:rsidRPr="00576C39" w:rsidRDefault="00DC7D54" w:rsidP="00576C39">
      <w:pPr>
        <w:keepNext/>
        <w:tabs>
          <w:tab w:val="left" w:pos="-720"/>
        </w:tabs>
        <w:suppressAutoHyphens/>
        <w:spacing w:line="360" w:lineRule="auto"/>
        <w:jc w:val="center"/>
        <w:rPr>
          <w:b/>
        </w:rPr>
      </w:pPr>
      <w:r w:rsidRPr="00576C39">
        <w:rPr>
          <w:b/>
        </w:rPr>
        <w:lastRenderedPageBreak/>
        <w:t>Conclusion</w:t>
      </w:r>
    </w:p>
    <w:p w:rsidR="00DC7D54" w:rsidRDefault="00DC7D54" w:rsidP="00BB764B">
      <w:pPr>
        <w:tabs>
          <w:tab w:val="left" w:pos="-720"/>
        </w:tabs>
        <w:suppressAutoHyphens/>
        <w:spacing w:line="360" w:lineRule="auto"/>
      </w:pPr>
    </w:p>
    <w:p w:rsidR="00DC7D54" w:rsidRPr="00131687" w:rsidRDefault="00DC7D54" w:rsidP="00576C39">
      <w:pPr>
        <w:keepNext/>
        <w:keepLines/>
        <w:tabs>
          <w:tab w:val="left" w:pos="720"/>
          <w:tab w:val="left" w:pos="1350"/>
          <w:tab w:val="left" w:pos="6660"/>
        </w:tabs>
        <w:spacing w:line="360" w:lineRule="auto"/>
      </w:pPr>
      <w:r>
        <w:tab/>
      </w:r>
      <w:r>
        <w:tab/>
      </w:r>
      <w:r w:rsidRPr="005E7EAE">
        <w:t>Based on the foregoing and pursuant to Section 252(</w:t>
      </w:r>
      <w:proofErr w:type="spellStart"/>
      <w:r w:rsidR="00CA3F80" w:rsidRPr="005E7EAE">
        <w:t>i</w:t>
      </w:r>
      <w:proofErr w:type="spellEnd"/>
      <w:r w:rsidRPr="005E7EAE">
        <w:t xml:space="preserve">) of TA-96, </w:t>
      </w:r>
      <w:r w:rsidRPr="005E7EAE">
        <w:rPr>
          <w:i/>
        </w:rPr>
        <w:t>supra</w:t>
      </w:r>
      <w:r w:rsidRPr="005E7EAE">
        <w:t xml:space="preserve">, and our </w:t>
      </w:r>
      <w:r w:rsidRPr="005E7EAE">
        <w:rPr>
          <w:i/>
        </w:rPr>
        <w:t>Implementation Orders</w:t>
      </w:r>
      <w:r w:rsidRPr="005E7EAE">
        <w:t xml:space="preserve">, we determine that the Agreement between </w:t>
      </w:r>
      <w:r w:rsidR="008F225F" w:rsidRPr="005E7EAE">
        <w:t>Frontier</w:t>
      </w:r>
      <w:r w:rsidRPr="005E7EAE">
        <w:t xml:space="preserve"> and </w:t>
      </w:r>
      <w:r w:rsidR="00356B0A">
        <w:t>US LEC</w:t>
      </w:r>
      <w:r w:rsidR="005364B2">
        <w:t xml:space="preserve"> is </w:t>
      </w:r>
      <w:r w:rsidRPr="005E7EAE">
        <w:t xml:space="preserve">non-discriminatory to other </w:t>
      </w:r>
      <w:r w:rsidR="00721BCE" w:rsidRPr="005E7EAE">
        <w:t>telecommunications</w:t>
      </w:r>
      <w:r w:rsidRPr="005E7EAE">
        <w:t xml:space="preserve"> companies </w:t>
      </w:r>
      <w:r w:rsidR="00576C39">
        <w:t xml:space="preserve">not party to it </w:t>
      </w:r>
      <w:r w:rsidRPr="005E7EAE">
        <w:t xml:space="preserve">and that </w:t>
      </w:r>
      <w:r w:rsidR="00205BD2" w:rsidRPr="005E7EAE">
        <w:t>it is</w:t>
      </w:r>
      <w:r w:rsidR="003A1CC9" w:rsidRPr="005E7EAE">
        <w:t xml:space="preserve"> </w:t>
      </w:r>
      <w:r w:rsidRPr="005E7EAE">
        <w:t>consistent with the public interest</w:t>
      </w:r>
      <w:r w:rsidR="00576C39">
        <w:t>;</w:t>
      </w:r>
      <w:r w:rsidRPr="005E7EAE">
        <w:t xml:space="preserve"> </w:t>
      </w:r>
      <w:r w:rsidRPr="005E7EAE">
        <w:rPr>
          <w:b/>
        </w:rPr>
        <w:t>THEREFORE,</w:t>
      </w:r>
    </w:p>
    <w:p w:rsidR="00E057B7" w:rsidRDefault="00E057B7" w:rsidP="00BB764B">
      <w:pPr>
        <w:tabs>
          <w:tab w:val="left" w:pos="-720"/>
        </w:tabs>
        <w:suppressAutoHyphens/>
        <w:spacing w:line="360" w:lineRule="auto"/>
      </w:pPr>
    </w:p>
    <w:p w:rsidR="00DC7D54" w:rsidRDefault="00DC7D54" w:rsidP="00393B75">
      <w:pPr>
        <w:keepNext/>
        <w:tabs>
          <w:tab w:val="left" w:pos="720"/>
          <w:tab w:val="left" w:pos="1440"/>
        </w:tabs>
        <w:spacing w:line="360" w:lineRule="auto"/>
      </w:pPr>
      <w:r>
        <w:rPr>
          <w:b/>
        </w:rPr>
        <w:tab/>
      </w:r>
      <w:r>
        <w:rPr>
          <w:b/>
        </w:rPr>
        <w:tab/>
        <w:t>IT IS ORDERED:</w:t>
      </w:r>
    </w:p>
    <w:p w:rsidR="00DC7D54" w:rsidRDefault="00DC7D54" w:rsidP="00393B75">
      <w:pPr>
        <w:pStyle w:val="BodyText"/>
        <w:keepNext/>
      </w:pPr>
    </w:p>
    <w:p w:rsidR="005364B2" w:rsidRDefault="00DC7D54" w:rsidP="00393B75">
      <w:pPr>
        <w:keepNext/>
        <w:spacing w:line="360" w:lineRule="auto"/>
        <w:rPr>
          <w:szCs w:val="26"/>
        </w:rPr>
      </w:pPr>
      <w:r w:rsidRPr="00195EE0">
        <w:rPr>
          <w:szCs w:val="26"/>
        </w:rPr>
        <w:tab/>
      </w:r>
      <w:r w:rsidRPr="00195EE0">
        <w:rPr>
          <w:szCs w:val="26"/>
        </w:rPr>
        <w:tab/>
      </w:r>
      <w:r w:rsidR="00E35EE8" w:rsidRPr="005B05C1">
        <w:rPr>
          <w:szCs w:val="26"/>
        </w:rPr>
        <w:t>1.</w:t>
      </w:r>
      <w:r w:rsidR="00E35EE8">
        <w:tab/>
      </w:r>
      <w:r w:rsidR="00E35EE8" w:rsidRPr="008F4FAB">
        <w:rPr>
          <w:szCs w:val="26"/>
        </w:rPr>
        <w:t xml:space="preserve">That the Joint Petition </w:t>
      </w:r>
      <w:r w:rsidR="00E35EE8">
        <w:t>for</w:t>
      </w:r>
      <w:r w:rsidR="00E35EE8" w:rsidRPr="00587A1A">
        <w:t xml:space="preserve"> approval of</w:t>
      </w:r>
      <w:r w:rsidR="00E35EE8">
        <w:t xml:space="preserve"> the adoption of an </w:t>
      </w:r>
      <w:r w:rsidR="00E35EE8" w:rsidRPr="00587A1A">
        <w:t>Interconnection Agreement</w:t>
      </w:r>
      <w:r w:rsidR="00E35EE8">
        <w:t xml:space="preserve"> </w:t>
      </w:r>
      <w:r w:rsidR="00E35EE8" w:rsidRPr="008F4FAB">
        <w:rPr>
          <w:szCs w:val="26"/>
        </w:rPr>
        <w:t xml:space="preserve">filed on </w:t>
      </w:r>
      <w:r w:rsidR="00A9421F">
        <w:rPr>
          <w:szCs w:val="26"/>
        </w:rPr>
        <w:t>December</w:t>
      </w:r>
      <w:r w:rsidR="00E35EE8">
        <w:rPr>
          <w:szCs w:val="26"/>
        </w:rPr>
        <w:t> 2</w:t>
      </w:r>
      <w:r w:rsidR="0086297F">
        <w:rPr>
          <w:szCs w:val="26"/>
        </w:rPr>
        <w:t>1</w:t>
      </w:r>
      <w:r w:rsidR="00E35EE8">
        <w:rPr>
          <w:szCs w:val="26"/>
        </w:rPr>
        <w:t>, 201</w:t>
      </w:r>
      <w:r w:rsidR="00A9421F">
        <w:rPr>
          <w:szCs w:val="26"/>
        </w:rPr>
        <w:t>6</w:t>
      </w:r>
      <w:r w:rsidR="00E35EE8" w:rsidRPr="008F4FAB">
        <w:rPr>
          <w:szCs w:val="26"/>
        </w:rPr>
        <w:t xml:space="preserve">, by </w:t>
      </w:r>
      <w:r w:rsidR="00E35EE8">
        <w:rPr>
          <w:szCs w:val="26"/>
        </w:rPr>
        <w:t xml:space="preserve">Commonwealth Telephone Company, LLC d/b/a </w:t>
      </w:r>
      <w:r w:rsidR="00E35EE8">
        <w:t xml:space="preserve">Frontier Communications and </w:t>
      </w:r>
      <w:r w:rsidR="00356B0A">
        <w:t>US LEC</w:t>
      </w:r>
      <w:r w:rsidR="00E35EE8">
        <w:t xml:space="preserve"> </w:t>
      </w:r>
      <w:r w:rsidR="00A9421F">
        <w:t>of Pennsylvania</w:t>
      </w:r>
      <w:r w:rsidR="00E35EE8">
        <w:rPr>
          <w:spacing w:val="-3"/>
          <w:szCs w:val="26"/>
        </w:rPr>
        <w:t>,</w:t>
      </w:r>
      <w:r w:rsidR="00E35EE8" w:rsidRPr="008F4FAB">
        <w:rPr>
          <w:szCs w:val="26"/>
        </w:rPr>
        <w:t xml:space="preserve"> </w:t>
      </w:r>
      <w:r w:rsidR="0004366F">
        <w:rPr>
          <w:szCs w:val="26"/>
        </w:rPr>
        <w:t xml:space="preserve">LLC, </w:t>
      </w:r>
      <w:r w:rsidR="00E35EE8" w:rsidRPr="00583A97">
        <w:rPr>
          <w:szCs w:val="26"/>
        </w:rPr>
        <w:t xml:space="preserve">is granted </w:t>
      </w:r>
      <w:r w:rsidR="00E35EE8">
        <w:rPr>
          <w:szCs w:val="26"/>
        </w:rPr>
        <w:t>consistent with this Opinion and Order.</w:t>
      </w:r>
    </w:p>
    <w:p w:rsidR="00F76202" w:rsidRDefault="00F76202" w:rsidP="00BB764B">
      <w:pPr>
        <w:pStyle w:val="BodyText"/>
        <w:keepNext/>
      </w:pPr>
    </w:p>
    <w:p w:rsidR="003128BB" w:rsidRDefault="00E739F2" w:rsidP="003375E2">
      <w:pPr>
        <w:spacing w:line="360" w:lineRule="auto"/>
      </w:pPr>
      <w:r>
        <w:tab/>
      </w:r>
      <w:r>
        <w:tab/>
      </w:r>
      <w:r w:rsidR="003128BB">
        <w:t>2</w:t>
      </w:r>
      <w:r w:rsidR="00C51B7D">
        <w:t>.</w:t>
      </w:r>
      <w:r w:rsidR="00C51B7D">
        <w:tab/>
      </w:r>
      <w:r w:rsidR="003375E2">
        <w:t>That a</w:t>
      </w:r>
      <w:r w:rsidR="00E35EE8">
        <w:t>ppro</w:t>
      </w:r>
      <w:r w:rsidR="003128BB">
        <w:t>val of the Interconnection Agreement</w:t>
      </w:r>
      <w:r w:rsidR="00E35EE8">
        <w:t xml:space="preserve"> </w:t>
      </w:r>
      <w:r w:rsidR="003128BB">
        <w:t xml:space="preserve">shall not serve as binding precedent for negotiated or arbitrated agreements between non-parties to the </w:t>
      </w:r>
      <w:r w:rsidR="003375E2">
        <w:t>Interconnection</w:t>
      </w:r>
      <w:r w:rsidR="003128BB">
        <w:t xml:space="preserve"> Agreement.</w:t>
      </w:r>
    </w:p>
    <w:p w:rsidR="003375E2" w:rsidRDefault="003375E2" w:rsidP="00BB764B">
      <w:pPr>
        <w:pStyle w:val="BodyText"/>
        <w:keepNext/>
      </w:pPr>
    </w:p>
    <w:p w:rsidR="003375E2" w:rsidRDefault="003375E2" w:rsidP="00BB764B">
      <w:pPr>
        <w:spacing w:line="360" w:lineRule="auto"/>
      </w:pPr>
      <w:r>
        <w:tab/>
      </w:r>
      <w:r>
        <w:tab/>
        <w:t>3.</w:t>
      </w:r>
      <w:r>
        <w:tab/>
        <w:t>That this mat</w:t>
      </w:r>
      <w:r w:rsidR="00A777E1">
        <w:t>t</w:t>
      </w:r>
      <w:r>
        <w:t>er be marked closed</w:t>
      </w:r>
    </w:p>
    <w:p w:rsidR="00BB764B" w:rsidRDefault="00DC7D54" w:rsidP="00BB764B">
      <w:pPr>
        <w:spacing w:line="360" w:lineRule="auto"/>
      </w:pPr>
      <w:r>
        <w:tab/>
      </w:r>
    </w:p>
    <w:p w:rsidR="00DC7D54" w:rsidRDefault="00195455" w:rsidP="00BB764B">
      <w:pPr>
        <w:spacing w:line="360" w:lineRule="auto"/>
        <w:rPr>
          <w:b/>
        </w:rPr>
      </w:pPr>
      <w:bookmarkStart w:id="0" w:name="_GoBack"/>
      <w:r w:rsidRPr="009F01BA">
        <w:rPr>
          <w:b/>
          <w:noProof/>
          <w:sz w:val="20"/>
        </w:rPr>
        <w:drawing>
          <wp:anchor distT="0" distB="0" distL="114300" distR="114300" simplePos="0" relativeHeight="251659264" behindDoc="1" locked="0" layoutInCell="1" allowOverlap="1" wp14:anchorId="7B7D1253" wp14:editId="0834E634">
            <wp:simplePos x="0" y="0"/>
            <wp:positionH relativeFrom="column">
              <wp:posOffset>3047365</wp:posOffset>
            </wp:positionH>
            <wp:positionV relativeFrom="paragraph">
              <wp:posOffset>174625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C7D54">
        <w:tab/>
      </w:r>
      <w:r w:rsidR="00DC7D54">
        <w:tab/>
      </w:r>
      <w:r w:rsidR="00DC7D54">
        <w:tab/>
      </w:r>
      <w:r w:rsidR="00DC7D54">
        <w:tab/>
      </w:r>
      <w:r w:rsidR="00DC7D54">
        <w:tab/>
      </w:r>
      <w:r w:rsidR="00DC7D54">
        <w:tab/>
      </w:r>
      <w:r w:rsidR="00BB764B">
        <w:tab/>
      </w:r>
      <w:r w:rsidR="00DC7D54">
        <w:rPr>
          <w:b/>
        </w:rPr>
        <w:t>BY THE COMMISSION</w:t>
      </w:r>
    </w:p>
    <w:p w:rsidR="00DC7D54" w:rsidRDefault="00DC7D54" w:rsidP="00BB764B">
      <w:pPr>
        <w:spacing w:line="360" w:lineRule="auto"/>
        <w:rPr>
          <w:b/>
        </w:rPr>
      </w:pPr>
    </w:p>
    <w:p w:rsidR="002A044D" w:rsidRDefault="002A044D" w:rsidP="00BB764B">
      <w:pPr>
        <w:spacing w:line="360" w:lineRule="auto"/>
        <w:rPr>
          <w:b/>
        </w:rPr>
      </w:pPr>
    </w:p>
    <w:p w:rsidR="00BB764B" w:rsidRDefault="00BB764B" w:rsidP="00BB764B">
      <w:pPr>
        <w:rPr>
          <w:b/>
        </w:rPr>
      </w:pPr>
    </w:p>
    <w:p w:rsidR="00DC7D54" w:rsidRPr="006220EA" w:rsidRDefault="00DC7D54" w:rsidP="00BB764B">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BB764B">
      <w:r>
        <w:tab/>
      </w:r>
      <w:r>
        <w:tab/>
      </w:r>
      <w:r>
        <w:tab/>
      </w:r>
      <w:r>
        <w:tab/>
      </w:r>
      <w:r>
        <w:tab/>
      </w:r>
      <w:r>
        <w:tab/>
      </w:r>
      <w:r>
        <w:tab/>
        <w:t>Secretary</w:t>
      </w:r>
    </w:p>
    <w:p w:rsidR="002A044D" w:rsidRDefault="002A044D" w:rsidP="00BB764B"/>
    <w:p w:rsidR="00DC7D54" w:rsidRDefault="00DC7D54" w:rsidP="00BB764B">
      <w:r>
        <w:t>(SEAL)</w:t>
      </w:r>
    </w:p>
    <w:p w:rsidR="00BB764B" w:rsidRDefault="00BB764B" w:rsidP="00BB764B"/>
    <w:p w:rsidR="002A044D" w:rsidRDefault="002A044D" w:rsidP="00BB764B"/>
    <w:p w:rsidR="00DC7D54" w:rsidRDefault="00DC7D54" w:rsidP="00BB764B">
      <w:r>
        <w:t xml:space="preserve">ORDER ADOPTED:  </w:t>
      </w:r>
      <w:r w:rsidR="00356B0A">
        <w:t>March</w:t>
      </w:r>
      <w:r>
        <w:t xml:space="preserve"> </w:t>
      </w:r>
      <w:r w:rsidR="0086297F">
        <w:t>2</w:t>
      </w:r>
      <w:r>
        <w:t>, 20</w:t>
      </w:r>
      <w:r w:rsidR="00144B98">
        <w:t>1</w:t>
      </w:r>
      <w:r w:rsidR="00356B0A">
        <w:t>7</w:t>
      </w:r>
    </w:p>
    <w:p w:rsidR="002A044D" w:rsidRDefault="002A044D" w:rsidP="00BB764B"/>
    <w:p w:rsidR="00C52EB6" w:rsidRPr="00B40966" w:rsidRDefault="00DC7D54" w:rsidP="00BB764B">
      <w:pPr>
        <w:rPr>
          <w:b/>
        </w:rPr>
      </w:pPr>
      <w:r>
        <w:t xml:space="preserve">ORDER ADOPTED:  </w:t>
      </w:r>
      <w:r w:rsidR="00195455">
        <w:t>March 2, 2017</w:t>
      </w:r>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89" w:rsidRDefault="00FC6689" w:rsidP="004A68DA">
      <w:r>
        <w:separator/>
      </w:r>
    </w:p>
  </w:endnote>
  <w:endnote w:type="continuationSeparator" w:id="0">
    <w:p w:rsidR="00FC6689" w:rsidRDefault="00FC6689"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B2" w:rsidRDefault="00171AB2"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71AB2" w:rsidRDefault="00171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B2" w:rsidRDefault="00171AB2"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5455">
      <w:rPr>
        <w:rStyle w:val="PageNumber"/>
        <w:noProof/>
      </w:rPr>
      <w:t>7</w:t>
    </w:r>
    <w:r>
      <w:rPr>
        <w:rStyle w:val="PageNumber"/>
      </w:rPr>
      <w:fldChar w:fldCharType="end"/>
    </w:r>
  </w:p>
  <w:p w:rsidR="00171AB2" w:rsidRDefault="00171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89" w:rsidRDefault="00FC6689" w:rsidP="004A68DA">
      <w:r>
        <w:separator/>
      </w:r>
    </w:p>
  </w:footnote>
  <w:footnote w:type="continuationSeparator" w:id="0">
    <w:p w:rsidR="00FC6689" w:rsidRDefault="00FC6689" w:rsidP="004A68DA">
      <w:r>
        <w:continuationSeparator/>
      </w:r>
    </w:p>
  </w:footnote>
  <w:footnote w:id="1">
    <w:p w:rsidR="00171AB2" w:rsidRPr="00C809B7" w:rsidRDefault="00171AB2" w:rsidP="00B53444">
      <w:pPr>
        <w:pStyle w:val="FootnoteText"/>
        <w:ind w:firstLine="720"/>
        <w:rPr>
          <w:sz w:val="26"/>
          <w:szCs w:val="26"/>
        </w:rPr>
      </w:pPr>
      <w:r w:rsidRPr="00C809B7">
        <w:rPr>
          <w:rStyle w:val="FootnoteReference"/>
          <w:sz w:val="26"/>
          <w:szCs w:val="26"/>
        </w:rPr>
        <w:footnoteRef/>
      </w:r>
      <w:r>
        <w:rPr>
          <w:sz w:val="26"/>
          <w:szCs w:val="26"/>
        </w:rPr>
        <w:tab/>
        <w:t>As part of the</w:t>
      </w:r>
      <w:r w:rsidRPr="00F81F85">
        <w:rPr>
          <w:sz w:val="26"/>
          <w:szCs w:val="26"/>
        </w:rPr>
        <w:t xml:space="preserve"> </w:t>
      </w:r>
      <w:r>
        <w:rPr>
          <w:sz w:val="26"/>
          <w:szCs w:val="26"/>
        </w:rPr>
        <w:t>two-page Joint Petition, the Parties also have attached a five-page letter dated October 25, 2016 (October 25</w:t>
      </w:r>
      <w:r w:rsidRPr="00FA7AE9">
        <w:rPr>
          <w:sz w:val="26"/>
          <w:szCs w:val="26"/>
          <w:vertAlign w:val="superscript"/>
        </w:rPr>
        <w:t>th</w:t>
      </w:r>
      <w:r>
        <w:rPr>
          <w:sz w:val="26"/>
          <w:szCs w:val="26"/>
        </w:rPr>
        <w:t xml:space="preserve"> letter)</w:t>
      </w:r>
      <w:proofErr w:type="gramStart"/>
      <w:r w:rsidR="00301B8C">
        <w:rPr>
          <w:sz w:val="26"/>
          <w:szCs w:val="26"/>
        </w:rPr>
        <w:t>,</w:t>
      </w:r>
      <w:proofErr w:type="gramEnd"/>
      <w:r>
        <w:rPr>
          <w:sz w:val="26"/>
          <w:szCs w:val="26"/>
        </w:rPr>
        <w:t xml:space="preserve"> containing an additional seven points under which the Parties agree to abide with regard to the adoption of the Existing Agreement.</w:t>
      </w:r>
    </w:p>
  </w:footnote>
  <w:footnote w:id="2">
    <w:p w:rsidR="00171AB2" w:rsidRPr="005440E8" w:rsidRDefault="00171AB2" w:rsidP="00C809B7">
      <w:pPr>
        <w:pStyle w:val="FootnoteText"/>
        <w:ind w:firstLine="720"/>
        <w:rPr>
          <w:sz w:val="26"/>
          <w:szCs w:val="26"/>
        </w:rPr>
      </w:pPr>
      <w:r w:rsidRPr="005440E8">
        <w:rPr>
          <w:rStyle w:val="FootnoteReference"/>
          <w:sz w:val="26"/>
          <w:szCs w:val="26"/>
        </w:rPr>
        <w:footnoteRef/>
      </w:r>
      <w:r>
        <w:rPr>
          <w:sz w:val="26"/>
          <w:szCs w:val="26"/>
        </w:rPr>
        <w:tab/>
        <w:t>The Parties’ agreement indicated that the adoption is deemed effective upon its filing “and performance of this adoption.”  We consider this to mean that the adopted agreement shall become effective upon its filing with the Commission for approval and as such time the agreement is put to use by either Party.</w:t>
      </w:r>
    </w:p>
  </w:footnote>
  <w:footnote w:id="3">
    <w:p w:rsidR="00171AB2" w:rsidRPr="00A777E1" w:rsidRDefault="00171AB2" w:rsidP="00F10084">
      <w:pPr>
        <w:pStyle w:val="FootnoteText"/>
      </w:pPr>
      <w:r>
        <w:tab/>
      </w:r>
      <w:r>
        <w:rPr>
          <w:rStyle w:val="FootnoteReference"/>
        </w:rPr>
        <w:footnoteRef/>
      </w:r>
      <w:r>
        <w:t xml:space="preserve"> </w:t>
      </w:r>
      <w:r>
        <w:tab/>
      </w:r>
      <w:r>
        <w:rPr>
          <w:i/>
          <w:sz w:val="26"/>
          <w:szCs w:val="26"/>
        </w:rPr>
        <w:t>Or</w:t>
      </w:r>
      <w:r w:rsidRPr="00234B23">
        <w:rPr>
          <w:i/>
          <w:sz w:val="26"/>
          <w:szCs w:val="26"/>
        </w:rPr>
        <w:t xml:space="preserve">der on Remand and Report and Order, In the Matters of: Implementation of the Local Competition Provisions in the Telecommunications Act of 1996 and </w:t>
      </w:r>
      <w:proofErr w:type="spellStart"/>
      <w:r w:rsidRPr="00234B23">
        <w:rPr>
          <w:i/>
          <w:sz w:val="26"/>
          <w:szCs w:val="26"/>
        </w:rPr>
        <w:t>Intercarrier</w:t>
      </w:r>
      <w:proofErr w:type="spellEnd"/>
      <w:r w:rsidRPr="00234B23">
        <w:rPr>
          <w:i/>
          <w:sz w:val="26"/>
          <w:szCs w:val="26"/>
        </w:rPr>
        <w:t xml:space="preserve"> Compensation for ISP-Bound Traffic</w:t>
      </w:r>
      <w:r>
        <w:rPr>
          <w:sz w:val="26"/>
          <w:szCs w:val="26"/>
        </w:rPr>
        <w:t>, CC Docket No. 99-68 (rel. April 27, 2001</w:t>
      </w:r>
      <w:r w:rsidR="004F15C2" w:rsidRPr="004F15C2">
        <w:rPr>
          <w:sz w:val="26"/>
          <w:szCs w:val="26"/>
        </w:rPr>
        <w:t>)</w:t>
      </w:r>
      <w:r w:rsidRPr="00094A97">
        <w:rPr>
          <w:i/>
          <w:sz w:val="26"/>
          <w:szCs w:val="26"/>
        </w:rPr>
        <w:t>.</w:t>
      </w:r>
    </w:p>
    <w:p w:rsidR="00171AB2" w:rsidRDefault="00171AB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044A4"/>
    <w:rsid w:val="0001137C"/>
    <w:rsid w:val="00014E44"/>
    <w:rsid w:val="00017FF5"/>
    <w:rsid w:val="000237A0"/>
    <w:rsid w:val="000247F2"/>
    <w:rsid w:val="00030D2B"/>
    <w:rsid w:val="00037153"/>
    <w:rsid w:val="000379A3"/>
    <w:rsid w:val="00042F7D"/>
    <w:rsid w:val="0004366F"/>
    <w:rsid w:val="00056DE2"/>
    <w:rsid w:val="00061A05"/>
    <w:rsid w:val="0006217B"/>
    <w:rsid w:val="000626F8"/>
    <w:rsid w:val="000649C8"/>
    <w:rsid w:val="00065FA5"/>
    <w:rsid w:val="000662AD"/>
    <w:rsid w:val="00072C48"/>
    <w:rsid w:val="0008178C"/>
    <w:rsid w:val="00087996"/>
    <w:rsid w:val="0009642D"/>
    <w:rsid w:val="000977EC"/>
    <w:rsid w:val="000A185C"/>
    <w:rsid w:val="000A458E"/>
    <w:rsid w:val="000A4596"/>
    <w:rsid w:val="000A5C9A"/>
    <w:rsid w:val="000C1BCA"/>
    <w:rsid w:val="000C43F6"/>
    <w:rsid w:val="000C5962"/>
    <w:rsid w:val="000D2EF1"/>
    <w:rsid w:val="000D35E5"/>
    <w:rsid w:val="000E1A1C"/>
    <w:rsid w:val="000E6FBB"/>
    <w:rsid w:val="000F6B9B"/>
    <w:rsid w:val="0010342C"/>
    <w:rsid w:val="00104EBA"/>
    <w:rsid w:val="001124E6"/>
    <w:rsid w:val="001162DE"/>
    <w:rsid w:val="00117FF4"/>
    <w:rsid w:val="001248D4"/>
    <w:rsid w:val="001276BB"/>
    <w:rsid w:val="00141EA4"/>
    <w:rsid w:val="00144B98"/>
    <w:rsid w:val="00145F3B"/>
    <w:rsid w:val="0014649F"/>
    <w:rsid w:val="00147D7C"/>
    <w:rsid w:val="00147F04"/>
    <w:rsid w:val="00151424"/>
    <w:rsid w:val="0015320A"/>
    <w:rsid w:val="00156544"/>
    <w:rsid w:val="001667A4"/>
    <w:rsid w:val="0016710E"/>
    <w:rsid w:val="00171AB2"/>
    <w:rsid w:val="001724D7"/>
    <w:rsid w:val="00187EE2"/>
    <w:rsid w:val="001907B1"/>
    <w:rsid w:val="00190D8D"/>
    <w:rsid w:val="0019345D"/>
    <w:rsid w:val="0019536D"/>
    <w:rsid w:val="00195455"/>
    <w:rsid w:val="001A5A99"/>
    <w:rsid w:val="001C535C"/>
    <w:rsid w:val="001C702D"/>
    <w:rsid w:val="001D113C"/>
    <w:rsid w:val="001D1EA5"/>
    <w:rsid w:val="001D5234"/>
    <w:rsid w:val="001D551A"/>
    <w:rsid w:val="001E3D30"/>
    <w:rsid w:val="001F3E91"/>
    <w:rsid w:val="0020193C"/>
    <w:rsid w:val="00204AD0"/>
    <w:rsid w:val="00205BD2"/>
    <w:rsid w:val="00210165"/>
    <w:rsid w:val="00214011"/>
    <w:rsid w:val="0021723E"/>
    <w:rsid w:val="00227ABA"/>
    <w:rsid w:val="002320ED"/>
    <w:rsid w:val="002369DD"/>
    <w:rsid w:val="00243DC6"/>
    <w:rsid w:val="00245EAD"/>
    <w:rsid w:val="00246FE2"/>
    <w:rsid w:val="00253309"/>
    <w:rsid w:val="00254A07"/>
    <w:rsid w:val="00267880"/>
    <w:rsid w:val="002766E3"/>
    <w:rsid w:val="00281D57"/>
    <w:rsid w:val="00282B98"/>
    <w:rsid w:val="002868AD"/>
    <w:rsid w:val="0028730C"/>
    <w:rsid w:val="00291E40"/>
    <w:rsid w:val="002921BF"/>
    <w:rsid w:val="00293EB7"/>
    <w:rsid w:val="00296BB6"/>
    <w:rsid w:val="0029762E"/>
    <w:rsid w:val="002A044D"/>
    <w:rsid w:val="002A5694"/>
    <w:rsid w:val="002A6A8D"/>
    <w:rsid w:val="002B068D"/>
    <w:rsid w:val="002B4373"/>
    <w:rsid w:val="002C0F21"/>
    <w:rsid w:val="002C5F77"/>
    <w:rsid w:val="002D5771"/>
    <w:rsid w:val="002D5BF8"/>
    <w:rsid w:val="002D5DF4"/>
    <w:rsid w:val="002E4C90"/>
    <w:rsid w:val="002E7669"/>
    <w:rsid w:val="002F0ED5"/>
    <w:rsid w:val="002F589B"/>
    <w:rsid w:val="003017D1"/>
    <w:rsid w:val="00301B8C"/>
    <w:rsid w:val="00303EEC"/>
    <w:rsid w:val="003128BB"/>
    <w:rsid w:val="00322788"/>
    <w:rsid w:val="00325A58"/>
    <w:rsid w:val="003309DF"/>
    <w:rsid w:val="003375E2"/>
    <w:rsid w:val="00354A97"/>
    <w:rsid w:val="00356B0A"/>
    <w:rsid w:val="0036112B"/>
    <w:rsid w:val="00362212"/>
    <w:rsid w:val="00366356"/>
    <w:rsid w:val="00373484"/>
    <w:rsid w:val="003809C9"/>
    <w:rsid w:val="00381103"/>
    <w:rsid w:val="003821EB"/>
    <w:rsid w:val="003933D6"/>
    <w:rsid w:val="00393B75"/>
    <w:rsid w:val="003955DA"/>
    <w:rsid w:val="003968B6"/>
    <w:rsid w:val="003A1B93"/>
    <w:rsid w:val="003A1CC9"/>
    <w:rsid w:val="003A5A54"/>
    <w:rsid w:val="003A6190"/>
    <w:rsid w:val="003B34D5"/>
    <w:rsid w:val="003B3B2B"/>
    <w:rsid w:val="003C193B"/>
    <w:rsid w:val="003C4A38"/>
    <w:rsid w:val="003C5A77"/>
    <w:rsid w:val="003C6666"/>
    <w:rsid w:val="003D6E5A"/>
    <w:rsid w:val="003D72D6"/>
    <w:rsid w:val="003E6E76"/>
    <w:rsid w:val="003F4A94"/>
    <w:rsid w:val="003F6EC3"/>
    <w:rsid w:val="0041498B"/>
    <w:rsid w:val="00416FAE"/>
    <w:rsid w:val="00421D80"/>
    <w:rsid w:val="00425157"/>
    <w:rsid w:val="00434FFE"/>
    <w:rsid w:val="00444A00"/>
    <w:rsid w:val="004569EA"/>
    <w:rsid w:val="00460412"/>
    <w:rsid w:val="004743CA"/>
    <w:rsid w:val="00482BDB"/>
    <w:rsid w:val="00483258"/>
    <w:rsid w:val="004879D1"/>
    <w:rsid w:val="00490234"/>
    <w:rsid w:val="004A1CA5"/>
    <w:rsid w:val="004A68DA"/>
    <w:rsid w:val="004A7067"/>
    <w:rsid w:val="004C1E89"/>
    <w:rsid w:val="004C326C"/>
    <w:rsid w:val="004C3587"/>
    <w:rsid w:val="004D05DC"/>
    <w:rsid w:val="004D7D39"/>
    <w:rsid w:val="004E4724"/>
    <w:rsid w:val="004F15C2"/>
    <w:rsid w:val="004F4C80"/>
    <w:rsid w:val="004F7D6F"/>
    <w:rsid w:val="00506589"/>
    <w:rsid w:val="00513BED"/>
    <w:rsid w:val="0051406D"/>
    <w:rsid w:val="0051501A"/>
    <w:rsid w:val="005208C1"/>
    <w:rsid w:val="005208E4"/>
    <w:rsid w:val="0052309A"/>
    <w:rsid w:val="005364B2"/>
    <w:rsid w:val="005405F6"/>
    <w:rsid w:val="00543542"/>
    <w:rsid w:val="005440E8"/>
    <w:rsid w:val="005457DC"/>
    <w:rsid w:val="00546B89"/>
    <w:rsid w:val="00552836"/>
    <w:rsid w:val="005604B7"/>
    <w:rsid w:val="0056738E"/>
    <w:rsid w:val="0057440B"/>
    <w:rsid w:val="00576C39"/>
    <w:rsid w:val="00581438"/>
    <w:rsid w:val="005917D1"/>
    <w:rsid w:val="005940C0"/>
    <w:rsid w:val="005B52AE"/>
    <w:rsid w:val="005B7887"/>
    <w:rsid w:val="005C018E"/>
    <w:rsid w:val="005C19DF"/>
    <w:rsid w:val="005C2B82"/>
    <w:rsid w:val="005C3EE7"/>
    <w:rsid w:val="005D0CBF"/>
    <w:rsid w:val="005D1D54"/>
    <w:rsid w:val="005E0820"/>
    <w:rsid w:val="005E1723"/>
    <w:rsid w:val="005E7EAE"/>
    <w:rsid w:val="005F341F"/>
    <w:rsid w:val="005F7FE0"/>
    <w:rsid w:val="0060007F"/>
    <w:rsid w:val="00600DCF"/>
    <w:rsid w:val="0060317D"/>
    <w:rsid w:val="006073C1"/>
    <w:rsid w:val="00607BA3"/>
    <w:rsid w:val="00610759"/>
    <w:rsid w:val="00617D54"/>
    <w:rsid w:val="006220EA"/>
    <w:rsid w:val="006235DC"/>
    <w:rsid w:val="006261E7"/>
    <w:rsid w:val="00627F9A"/>
    <w:rsid w:val="00630A93"/>
    <w:rsid w:val="0063519B"/>
    <w:rsid w:val="00644289"/>
    <w:rsid w:val="00646361"/>
    <w:rsid w:val="00651182"/>
    <w:rsid w:val="00652356"/>
    <w:rsid w:val="006541DB"/>
    <w:rsid w:val="00662767"/>
    <w:rsid w:val="00670B96"/>
    <w:rsid w:val="00674954"/>
    <w:rsid w:val="0067710F"/>
    <w:rsid w:val="00677B2C"/>
    <w:rsid w:val="00683B07"/>
    <w:rsid w:val="00693053"/>
    <w:rsid w:val="006945BA"/>
    <w:rsid w:val="00694BDD"/>
    <w:rsid w:val="006A3E4D"/>
    <w:rsid w:val="006B31C4"/>
    <w:rsid w:val="006B388B"/>
    <w:rsid w:val="006B7704"/>
    <w:rsid w:val="006C7ECF"/>
    <w:rsid w:val="006D0877"/>
    <w:rsid w:val="006D22F0"/>
    <w:rsid w:val="006D315D"/>
    <w:rsid w:val="006D71F9"/>
    <w:rsid w:val="006D742D"/>
    <w:rsid w:val="006E4556"/>
    <w:rsid w:val="006F1982"/>
    <w:rsid w:val="006F2853"/>
    <w:rsid w:val="00720805"/>
    <w:rsid w:val="00721BCE"/>
    <w:rsid w:val="007236FB"/>
    <w:rsid w:val="007242A2"/>
    <w:rsid w:val="00724919"/>
    <w:rsid w:val="007261AA"/>
    <w:rsid w:val="00727434"/>
    <w:rsid w:val="007445B0"/>
    <w:rsid w:val="00756EB6"/>
    <w:rsid w:val="007633D9"/>
    <w:rsid w:val="007670B7"/>
    <w:rsid w:val="0076747D"/>
    <w:rsid w:val="007677E3"/>
    <w:rsid w:val="00770E97"/>
    <w:rsid w:val="007756C1"/>
    <w:rsid w:val="00777DFF"/>
    <w:rsid w:val="00784FDD"/>
    <w:rsid w:val="00791CFA"/>
    <w:rsid w:val="007A3C36"/>
    <w:rsid w:val="007A6353"/>
    <w:rsid w:val="007B1A72"/>
    <w:rsid w:val="007B6C46"/>
    <w:rsid w:val="007C3401"/>
    <w:rsid w:val="007D15B6"/>
    <w:rsid w:val="007D32A3"/>
    <w:rsid w:val="007D4C6C"/>
    <w:rsid w:val="007D6280"/>
    <w:rsid w:val="007E1DA2"/>
    <w:rsid w:val="007F00E5"/>
    <w:rsid w:val="007F1D02"/>
    <w:rsid w:val="007F5E99"/>
    <w:rsid w:val="007F6F3E"/>
    <w:rsid w:val="008000E8"/>
    <w:rsid w:val="00800F7A"/>
    <w:rsid w:val="00804F42"/>
    <w:rsid w:val="00806D5F"/>
    <w:rsid w:val="008130C4"/>
    <w:rsid w:val="00814786"/>
    <w:rsid w:val="00817869"/>
    <w:rsid w:val="00824395"/>
    <w:rsid w:val="008373BD"/>
    <w:rsid w:val="00842EBF"/>
    <w:rsid w:val="00846413"/>
    <w:rsid w:val="0086297F"/>
    <w:rsid w:val="00863A33"/>
    <w:rsid w:val="00864EBF"/>
    <w:rsid w:val="0087000B"/>
    <w:rsid w:val="008712C9"/>
    <w:rsid w:val="00871EEB"/>
    <w:rsid w:val="00875139"/>
    <w:rsid w:val="00875FB0"/>
    <w:rsid w:val="00884179"/>
    <w:rsid w:val="00884366"/>
    <w:rsid w:val="0089185B"/>
    <w:rsid w:val="00891EEF"/>
    <w:rsid w:val="00896CA1"/>
    <w:rsid w:val="008A5336"/>
    <w:rsid w:val="008B48CF"/>
    <w:rsid w:val="008B4937"/>
    <w:rsid w:val="008B6C2B"/>
    <w:rsid w:val="008C0644"/>
    <w:rsid w:val="008C1733"/>
    <w:rsid w:val="008C2A85"/>
    <w:rsid w:val="008C2CA5"/>
    <w:rsid w:val="008C4D35"/>
    <w:rsid w:val="008D78B2"/>
    <w:rsid w:val="008E0F58"/>
    <w:rsid w:val="008E2B70"/>
    <w:rsid w:val="008F225F"/>
    <w:rsid w:val="008F4FE2"/>
    <w:rsid w:val="008F614A"/>
    <w:rsid w:val="00901B23"/>
    <w:rsid w:val="00920273"/>
    <w:rsid w:val="00921818"/>
    <w:rsid w:val="009258EF"/>
    <w:rsid w:val="00925A96"/>
    <w:rsid w:val="00925B5B"/>
    <w:rsid w:val="009343E1"/>
    <w:rsid w:val="00937266"/>
    <w:rsid w:val="00947FEF"/>
    <w:rsid w:val="00950A70"/>
    <w:rsid w:val="00955FDC"/>
    <w:rsid w:val="009574B2"/>
    <w:rsid w:val="0096639B"/>
    <w:rsid w:val="00966B4A"/>
    <w:rsid w:val="009671D1"/>
    <w:rsid w:val="00974C05"/>
    <w:rsid w:val="00976437"/>
    <w:rsid w:val="009922D6"/>
    <w:rsid w:val="0099540A"/>
    <w:rsid w:val="009A34D5"/>
    <w:rsid w:val="009A6852"/>
    <w:rsid w:val="009B2419"/>
    <w:rsid w:val="009B60AA"/>
    <w:rsid w:val="009C0DA2"/>
    <w:rsid w:val="009C563B"/>
    <w:rsid w:val="009C5D5E"/>
    <w:rsid w:val="009D36F4"/>
    <w:rsid w:val="009D5409"/>
    <w:rsid w:val="009D5CFB"/>
    <w:rsid w:val="009E0A73"/>
    <w:rsid w:val="009E2648"/>
    <w:rsid w:val="009E5BEB"/>
    <w:rsid w:val="00A25F2F"/>
    <w:rsid w:val="00A2766B"/>
    <w:rsid w:val="00A31E22"/>
    <w:rsid w:val="00A3785B"/>
    <w:rsid w:val="00A43652"/>
    <w:rsid w:val="00A515D9"/>
    <w:rsid w:val="00A51980"/>
    <w:rsid w:val="00A54993"/>
    <w:rsid w:val="00A6317B"/>
    <w:rsid w:val="00A65906"/>
    <w:rsid w:val="00A67032"/>
    <w:rsid w:val="00A701F5"/>
    <w:rsid w:val="00A703FF"/>
    <w:rsid w:val="00A70714"/>
    <w:rsid w:val="00A70964"/>
    <w:rsid w:val="00A73FC2"/>
    <w:rsid w:val="00A7643E"/>
    <w:rsid w:val="00A777E1"/>
    <w:rsid w:val="00A8243B"/>
    <w:rsid w:val="00A85399"/>
    <w:rsid w:val="00A92AD9"/>
    <w:rsid w:val="00A9421F"/>
    <w:rsid w:val="00A96E68"/>
    <w:rsid w:val="00AA27E0"/>
    <w:rsid w:val="00AA38E4"/>
    <w:rsid w:val="00AB1302"/>
    <w:rsid w:val="00AB4BBB"/>
    <w:rsid w:val="00AB706E"/>
    <w:rsid w:val="00AC547E"/>
    <w:rsid w:val="00AD48D2"/>
    <w:rsid w:val="00AE2490"/>
    <w:rsid w:val="00AF7952"/>
    <w:rsid w:val="00B009BA"/>
    <w:rsid w:val="00B07246"/>
    <w:rsid w:val="00B2191B"/>
    <w:rsid w:val="00B22C59"/>
    <w:rsid w:val="00B245F7"/>
    <w:rsid w:val="00B25BD7"/>
    <w:rsid w:val="00B35D71"/>
    <w:rsid w:val="00B40966"/>
    <w:rsid w:val="00B415E4"/>
    <w:rsid w:val="00B42183"/>
    <w:rsid w:val="00B44031"/>
    <w:rsid w:val="00B53444"/>
    <w:rsid w:val="00B642E7"/>
    <w:rsid w:val="00B6637D"/>
    <w:rsid w:val="00B71C05"/>
    <w:rsid w:val="00B80CCF"/>
    <w:rsid w:val="00B82F1C"/>
    <w:rsid w:val="00B91006"/>
    <w:rsid w:val="00BA3A58"/>
    <w:rsid w:val="00BA7A10"/>
    <w:rsid w:val="00BB18D9"/>
    <w:rsid w:val="00BB3533"/>
    <w:rsid w:val="00BB4F5A"/>
    <w:rsid w:val="00BB764B"/>
    <w:rsid w:val="00BC12F1"/>
    <w:rsid w:val="00BC23B9"/>
    <w:rsid w:val="00BC2978"/>
    <w:rsid w:val="00BC3B04"/>
    <w:rsid w:val="00BC53D7"/>
    <w:rsid w:val="00BC7A89"/>
    <w:rsid w:val="00BD0B19"/>
    <w:rsid w:val="00BD2225"/>
    <w:rsid w:val="00BD36AF"/>
    <w:rsid w:val="00BD7524"/>
    <w:rsid w:val="00BE0C6D"/>
    <w:rsid w:val="00BE57FC"/>
    <w:rsid w:val="00BF20ED"/>
    <w:rsid w:val="00BF3B06"/>
    <w:rsid w:val="00C04137"/>
    <w:rsid w:val="00C04CFD"/>
    <w:rsid w:val="00C0530F"/>
    <w:rsid w:val="00C07795"/>
    <w:rsid w:val="00C16284"/>
    <w:rsid w:val="00C16EF3"/>
    <w:rsid w:val="00C23E50"/>
    <w:rsid w:val="00C26A70"/>
    <w:rsid w:val="00C275CB"/>
    <w:rsid w:val="00C33A94"/>
    <w:rsid w:val="00C51B7D"/>
    <w:rsid w:val="00C52B88"/>
    <w:rsid w:val="00C52EB6"/>
    <w:rsid w:val="00C55DAD"/>
    <w:rsid w:val="00C57040"/>
    <w:rsid w:val="00C57F6A"/>
    <w:rsid w:val="00C64B81"/>
    <w:rsid w:val="00C64C80"/>
    <w:rsid w:val="00C72E3C"/>
    <w:rsid w:val="00C809B7"/>
    <w:rsid w:val="00C87488"/>
    <w:rsid w:val="00C9107C"/>
    <w:rsid w:val="00C911B5"/>
    <w:rsid w:val="00C92521"/>
    <w:rsid w:val="00C94A47"/>
    <w:rsid w:val="00C95EF0"/>
    <w:rsid w:val="00C96F5B"/>
    <w:rsid w:val="00CA3F80"/>
    <w:rsid w:val="00CA413A"/>
    <w:rsid w:val="00CB0BD3"/>
    <w:rsid w:val="00CB42C2"/>
    <w:rsid w:val="00CB4C20"/>
    <w:rsid w:val="00CB7CED"/>
    <w:rsid w:val="00CB7E4C"/>
    <w:rsid w:val="00CC1E26"/>
    <w:rsid w:val="00CC4402"/>
    <w:rsid w:val="00CC5D7F"/>
    <w:rsid w:val="00CD2099"/>
    <w:rsid w:val="00CD21CA"/>
    <w:rsid w:val="00CD6CA1"/>
    <w:rsid w:val="00CE102E"/>
    <w:rsid w:val="00CE7522"/>
    <w:rsid w:val="00CF13B4"/>
    <w:rsid w:val="00D01BE2"/>
    <w:rsid w:val="00D05611"/>
    <w:rsid w:val="00D06287"/>
    <w:rsid w:val="00D2276D"/>
    <w:rsid w:val="00D23CF9"/>
    <w:rsid w:val="00D27FE1"/>
    <w:rsid w:val="00D31E84"/>
    <w:rsid w:val="00D40C0F"/>
    <w:rsid w:val="00D4240A"/>
    <w:rsid w:val="00D538B9"/>
    <w:rsid w:val="00D64ACE"/>
    <w:rsid w:val="00D672BA"/>
    <w:rsid w:val="00D742C3"/>
    <w:rsid w:val="00D74DF2"/>
    <w:rsid w:val="00D76581"/>
    <w:rsid w:val="00D94717"/>
    <w:rsid w:val="00DA135F"/>
    <w:rsid w:val="00DA53CD"/>
    <w:rsid w:val="00DB0875"/>
    <w:rsid w:val="00DB29C4"/>
    <w:rsid w:val="00DB5FC3"/>
    <w:rsid w:val="00DB6985"/>
    <w:rsid w:val="00DB7CC7"/>
    <w:rsid w:val="00DC09CB"/>
    <w:rsid w:val="00DC4285"/>
    <w:rsid w:val="00DC7677"/>
    <w:rsid w:val="00DC7697"/>
    <w:rsid w:val="00DC7D54"/>
    <w:rsid w:val="00DD1B66"/>
    <w:rsid w:val="00DD768A"/>
    <w:rsid w:val="00DE35FC"/>
    <w:rsid w:val="00DE5161"/>
    <w:rsid w:val="00DE5246"/>
    <w:rsid w:val="00DE5B59"/>
    <w:rsid w:val="00DF1FE8"/>
    <w:rsid w:val="00E00CDC"/>
    <w:rsid w:val="00E03BA9"/>
    <w:rsid w:val="00E057B7"/>
    <w:rsid w:val="00E07B63"/>
    <w:rsid w:val="00E12FFE"/>
    <w:rsid w:val="00E146DC"/>
    <w:rsid w:val="00E23D14"/>
    <w:rsid w:val="00E35309"/>
    <w:rsid w:val="00E35EE8"/>
    <w:rsid w:val="00E3690B"/>
    <w:rsid w:val="00E37A0D"/>
    <w:rsid w:val="00E41A22"/>
    <w:rsid w:val="00E53130"/>
    <w:rsid w:val="00E53BBF"/>
    <w:rsid w:val="00E55B42"/>
    <w:rsid w:val="00E569B8"/>
    <w:rsid w:val="00E6009B"/>
    <w:rsid w:val="00E65165"/>
    <w:rsid w:val="00E66035"/>
    <w:rsid w:val="00E700CB"/>
    <w:rsid w:val="00E70B76"/>
    <w:rsid w:val="00E71759"/>
    <w:rsid w:val="00E739F2"/>
    <w:rsid w:val="00E74A49"/>
    <w:rsid w:val="00E77239"/>
    <w:rsid w:val="00E80F10"/>
    <w:rsid w:val="00E850DF"/>
    <w:rsid w:val="00E91020"/>
    <w:rsid w:val="00E910CE"/>
    <w:rsid w:val="00EA41BB"/>
    <w:rsid w:val="00EA73F7"/>
    <w:rsid w:val="00EB7CCE"/>
    <w:rsid w:val="00EC1924"/>
    <w:rsid w:val="00EC5437"/>
    <w:rsid w:val="00ED3E4E"/>
    <w:rsid w:val="00EE1642"/>
    <w:rsid w:val="00EE70E1"/>
    <w:rsid w:val="00EF1D54"/>
    <w:rsid w:val="00EF2D80"/>
    <w:rsid w:val="00EF41FC"/>
    <w:rsid w:val="00F04128"/>
    <w:rsid w:val="00F10084"/>
    <w:rsid w:val="00F2076C"/>
    <w:rsid w:val="00F212F8"/>
    <w:rsid w:val="00F21362"/>
    <w:rsid w:val="00F24199"/>
    <w:rsid w:val="00F30039"/>
    <w:rsid w:val="00F41E49"/>
    <w:rsid w:val="00F50A97"/>
    <w:rsid w:val="00F55361"/>
    <w:rsid w:val="00F747D4"/>
    <w:rsid w:val="00F76202"/>
    <w:rsid w:val="00F81F85"/>
    <w:rsid w:val="00F867D2"/>
    <w:rsid w:val="00F86A52"/>
    <w:rsid w:val="00F943A1"/>
    <w:rsid w:val="00FA7AE9"/>
    <w:rsid w:val="00FC5EF4"/>
    <w:rsid w:val="00FC6689"/>
    <w:rsid w:val="00FD6BFD"/>
    <w:rsid w:val="00FE6F5F"/>
    <w:rsid w:val="00FF5753"/>
    <w:rsid w:val="00FF6672"/>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431C-DC2F-4260-AB0D-80A5CA69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5</cp:revision>
  <cp:lastPrinted>2017-03-02T13:21:00Z</cp:lastPrinted>
  <dcterms:created xsi:type="dcterms:W3CDTF">2017-02-27T16:59:00Z</dcterms:created>
  <dcterms:modified xsi:type="dcterms:W3CDTF">2017-03-02T13:21:00Z</dcterms:modified>
</cp:coreProperties>
</file>