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700"/>
        <w:gridCol w:w="1530"/>
        <w:gridCol w:w="3600"/>
        <w:gridCol w:w="18"/>
      </w:tblGrid>
      <w:tr w:rsidR="0048436C">
        <w:trPr>
          <w:gridAfter w:val="1"/>
          <w:wAfter w:w="18" w:type="dxa"/>
        </w:trPr>
        <w:tc>
          <w:tcPr>
            <w:tcW w:w="2448" w:type="dxa"/>
          </w:tcPr>
          <w:p w:rsidR="0048436C" w:rsidRDefault="00B16602">
            <w:pPr>
              <w:rPr>
                <w:color w:val="auto"/>
                <w:sz w:val="26"/>
              </w:rPr>
            </w:pPr>
            <w:r>
              <w:rPr>
                <w:color w:val="auto"/>
                <w:sz w:val="26"/>
              </w:rPr>
              <w:t xml:space="preserve"> </w:t>
            </w:r>
            <w:r w:rsidR="0048436C">
              <w:rPr>
                <w:color w:val="auto"/>
                <w:sz w:val="26"/>
              </w:rPr>
              <w:t xml:space="preserve">  </w:t>
            </w:r>
          </w:p>
        </w:tc>
        <w:tc>
          <w:tcPr>
            <w:tcW w:w="4230" w:type="dxa"/>
            <w:gridSpan w:val="2"/>
          </w:tcPr>
          <w:p w:rsidR="0048436C" w:rsidRDefault="0048436C">
            <w:pPr>
              <w:jc w:val="center"/>
              <w:rPr>
                <w:b/>
                <w:color w:val="auto"/>
                <w:sz w:val="26"/>
              </w:rPr>
            </w:pPr>
            <w:r>
              <w:rPr>
                <w:b/>
                <w:color w:val="auto"/>
                <w:sz w:val="26"/>
              </w:rPr>
              <w:t>PENNSYLVANIA</w:t>
            </w:r>
          </w:p>
          <w:p w:rsidR="0048436C" w:rsidRDefault="0048436C">
            <w:pPr>
              <w:jc w:val="center"/>
              <w:rPr>
                <w:b/>
                <w:color w:val="auto"/>
                <w:sz w:val="26"/>
              </w:rPr>
            </w:pPr>
            <w:r>
              <w:rPr>
                <w:b/>
                <w:color w:val="auto"/>
                <w:sz w:val="26"/>
              </w:rPr>
              <w:t>PUBLIC UTILITY COMMISSION</w:t>
            </w:r>
          </w:p>
          <w:p w:rsidR="0048436C" w:rsidRDefault="0048436C">
            <w:pPr>
              <w:jc w:val="center"/>
              <w:rPr>
                <w:color w:val="auto"/>
                <w:sz w:val="26"/>
              </w:rPr>
            </w:pPr>
            <w:r>
              <w:rPr>
                <w:b/>
                <w:color w:val="auto"/>
                <w:sz w:val="26"/>
              </w:rPr>
              <w:t>Harrisburg, PA  17105-3265</w:t>
            </w:r>
          </w:p>
        </w:tc>
        <w:tc>
          <w:tcPr>
            <w:tcW w:w="3600" w:type="dxa"/>
          </w:tcPr>
          <w:p w:rsidR="0048436C" w:rsidRDefault="0048436C">
            <w:pPr>
              <w:rPr>
                <w:color w:val="auto"/>
                <w:sz w:val="26"/>
              </w:rPr>
            </w:pPr>
          </w:p>
        </w:tc>
      </w:tr>
      <w:tr w:rsidR="0048436C">
        <w:tc>
          <w:tcPr>
            <w:tcW w:w="5148" w:type="dxa"/>
            <w:gridSpan w:val="2"/>
          </w:tcPr>
          <w:p w:rsidR="0048436C" w:rsidRDefault="0048436C">
            <w:pPr>
              <w:rPr>
                <w:color w:val="auto"/>
                <w:sz w:val="26"/>
              </w:rPr>
            </w:pPr>
          </w:p>
        </w:tc>
        <w:tc>
          <w:tcPr>
            <w:tcW w:w="5148" w:type="dxa"/>
            <w:gridSpan w:val="3"/>
          </w:tcPr>
          <w:p w:rsidR="0048436C" w:rsidRDefault="0048436C">
            <w:pPr>
              <w:jc w:val="center"/>
              <w:rPr>
                <w:color w:val="auto"/>
                <w:sz w:val="26"/>
              </w:rPr>
            </w:pPr>
          </w:p>
          <w:p w:rsidR="0048436C" w:rsidRDefault="0048436C">
            <w:pPr>
              <w:jc w:val="center"/>
              <w:rPr>
                <w:color w:val="auto"/>
                <w:sz w:val="26"/>
              </w:rPr>
            </w:pPr>
          </w:p>
          <w:p w:rsidR="0048436C" w:rsidRDefault="0048436C" w:rsidP="00636611">
            <w:pPr>
              <w:jc w:val="center"/>
              <w:rPr>
                <w:color w:val="auto"/>
                <w:sz w:val="26"/>
              </w:rPr>
            </w:pPr>
            <w:r w:rsidRPr="00F9196A">
              <w:rPr>
                <w:color w:val="auto"/>
                <w:sz w:val="26"/>
              </w:rPr>
              <w:t xml:space="preserve">Public Meeting held </w:t>
            </w:r>
            <w:r w:rsidR="00DA00E2">
              <w:rPr>
                <w:color w:val="auto"/>
                <w:sz w:val="26"/>
              </w:rPr>
              <w:t>March 2</w:t>
            </w:r>
            <w:r w:rsidR="009B34D3">
              <w:rPr>
                <w:color w:val="auto"/>
                <w:sz w:val="26"/>
              </w:rPr>
              <w:t>, 20</w:t>
            </w:r>
            <w:r w:rsidR="0052023E">
              <w:rPr>
                <w:color w:val="auto"/>
                <w:sz w:val="26"/>
              </w:rPr>
              <w:t>1</w:t>
            </w:r>
            <w:r w:rsidR="00DA00E2">
              <w:rPr>
                <w:color w:val="auto"/>
                <w:sz w:val="26"/>
              </w:rPr>
              <w:t>7</w:t>
            </w:r>
          </w:p>
          <w:p w:rsidR="00607124" w:rsidRPr="00F9196A" w:rsidRDefault="00607124" w:rsidP="00636611">
            <w:pPr>
              <w:jc w:val="center"/>
              <w:rPr>
                <w:color w:val="auto"/>
                <w:sz w:val="26"/>
              </w:rPr>
            </w:pPr>
          </w:p>
        </w:tc>
      </w:tr>
      <w:tr w:rsidR="0048436C">
        <w:tc>
          <w:tcPr>
            <w:tcW w:w="5148" w:type="dxa"/>
            <w:gridSpan w:val="2"/>
          </w:tcPr>
          <w:p w:rsidR="0048436C" w:rsidRDefault="0048436C">
            <w:pPr>
              <w:rPr>
                <w:color w:val="auto"/>
                <w:sz w:val="26"/>
              </w:rPr>
            </w:pPr>
            <w:r>
              <w:rPr>
                <w:color w:val="auto"/>
                <w:sz w:val="26"/>
              </w:rPr>
              <w:t>Commissioners Present:</w:t>
            </w:r>
          </w:p>
        </w:tc>
        <w:tc>
          <w:tcPr>
            <w:tcW w:w="5148" w:type="dxa"/>
            <w:gridSpan w:val="3"/>
          </w:tcPr>
          <w:p w:rsidR="0048436C" w:rsidRDefault="0048436C">
            <w:pPr>
              <w:rPr>
                <w:color w:val="auto"/>
                <w:sz w:val="26"/>
              </w:rPr>
            </w:pPr>
          </w:p>
        </w:tc>
      </w:tr>
    </w:tbl>
    <w:p w:rsidR="0048436C" w:rsidRDefault="0048436C">
      <w:pPr>
        <w:rPr>
          <w:color w:val="auto"/>
          <w:sz w:val="26"/>
        </w:rPr>
      </w:pPr>
    </w:p>
    <w:tbl>
      <w:tblPr>
        <w:tblW w:w="10264" w:type="dxa"/>
        <w:tblInd w:w="288" w:type="dxa"/>
        <w:tblLayout w:type="fixed"/>
        <w:tblLook w:val="0000" w:firstRow="0" w:lastRow="0" w:firstColumn="0" w:lastColumn="0" w:noHBand="0" w:noVBand="0"/>
      </w:tblPr>
      <w:tblGrid>
        <w:gridCol w:w="9540"/>
        <w:gridCol w:w="724"/>
      </w:tblGrid>
      <w:tr w:rsidR="0048436C" w:rsidTr="000C4701">
        <w:trPr>
          <w:trHeight w:val="308"/>
        </w:trPr>
        <w:tc>
          <w:tcPr>
            <w:tcW w:w="9540" w:type="dxa"/>
          </w:tcPr>
          <w:p w:rsidR="0048436C" w:rsidRDefault="0048436C" w:rsidP="00625426">
            <w:pPr>
              <w:rPr>
                <w:color w:val="auto"/>
                <w:sz w:val="26"/>
              </w:rPr>
            </w:pPr>
            <w:r>
              <w:rPr>
                <w:color w:val="auto"/>
                <w:sz w:val="26"/>
              </w:rPr>
              <w:t xml:space="preserve">      </w:t>
            </w:r>
            <w:r w:rsidR="005E66A8" w:rsidRPr="005E66A8">
              <w:rPr>
                <w:color w:val="auto"/>
                <w:sz w:val="26"/>
              </w:rPr>
              <w:t>Gladys M. Brown</w:t>
            </w:r>
            <w:r w:rsidR="005D6F43">
              <w:rPr>
                <w:color w:val="auto"/>
                <w:sz w:val="26"/>
              </w:rPr>
              <w:t>, Chairman</w:t>
            </w:r>
          </w:p>
        </w:tc>
        <w:tc>
          <w:tcPr>
            <w:tcW w:w="724" w:type="dxa"/>
          </w:tcPr>
          <w:p w:rsidR="0048436C" w:rsidRDefault="0048436C">
            <w:pPr>
              <w:rPr>
                <w:color w:val="auto"/>
                <w:sz w:val="26"/>
              </w:rPr>
            </w:pPr>
          </w:p>
        </w:tc>
      </w:tr>
      <w:tr w:rsidR="0048436C" w:rsidTr="000C4701">
        <w:trPr>
          <w:trHeight w:val="615"/>
        </w:trPr>
        <w:tc>
          <w:tcPr>
            <w:tcW w:w="9540" w:type="dxa"/>
          </w:tcPr>
          <w:p w:rsidR="0048436C" w:rsidRDefault="0048436C">
            <w:pPr>
              <w:rPr>
                <w:color w:val="auto"/>
                <w:sz w:val="26"/>
              </w:rPr>
            </w:pPr>
            <w:r>
              <w:rPr>
                <w:color w:val="auto"/>
                <w:sz w:val="26"/>
              </w:rPr>
              <w:t xml:space="preserve">      </w:t>
            </w:r>
            <w:r w:rsidR="00C70627" w:rsidRPr="00C70627">
              <w:rPr>
                <w:color w:val="auto"/>
                <w:sz w:val="26"/>
              </w:rPr>
              <w:t>Andrew G. Place</w:t>
            </w:r>
            <w:r w:rsidR="00EF06C5">
              <w:rPr>
                <w:color w:val="auto"/>
                <w:sz w:val="26"/>
              </w:rPr>
              <w:t>, Vice Chairman</w:t>
            </w:r>
          </w:p>
          <w:p w:rsidR="000259B7" w:rsidRDefault="000259B7" w:rsidP="00F029A5">
            <w:pPr>
              <w:rPr>
                <w:color w:val="auto"/>
                <w:sz w:val="26"/>
              </w:rPr>
            </w:pPr>
            <w:r>
              <w:rPr>
                <w:color w:val="auto"/>
                <w:sz w:val="26"/>
              </w:rPr>
              <w:t xml:space="preserve">      </w:t>
            </w:r>
            <w:r w:rsidR="00C70627" w:rsidRPr="00C70627">
              <w:rPr>
                <w:color w:val="auto"/>
                <w:sz w:val="26"/>
              </w:rPr>
              <w:t>John F. Coleman, Jr.</w:t>
            </w:r>
          </w:p>
        </w:tc>
        <w:tc>
          <w:tcPr>
            <w:tcW w:w="724" w:type="dxa"/>
          </w:tcPr>
          <w:p w:rsidR="0048436C" w:rsidRDefault="0048436C">
            <w:pPr>
              <w:rPr>
                <w:color w:val="auto"/>
                <w:sz w:val="26"/>
              </w:rPr>
            </w:pPr>
          </w:p>
        </w:tc>
      </w:tr>
      <w:tr w:rsidR="003816E9" w:rsidTr="000C4701">
        <w:trPr>
          <w:trHeight w:val="308"/>
        </w:trPr>
        <w:tc>
          <w:tcPr>
            <w:tcW w:w="9540" w:type="dxa"/>
          </w:tcPr>
          <w:p w:rsidR="003816E9" w:rsidRDefault="003816E9" w:rsidP="00F029A5">
            <w:pPr>
              <w:rPr>
                <w:color w:val="auto"/>
                <w:sz w:val="26"/>
              </w:rPr>
            </w:pPr>
            <w:r>
              <w:rPr>
                <w:color w:val="auto"/>
                <w:sz w:val="26"/>
              </w:rPr>
              <w:t xml:space="preserve">      </w:t>
            </w:r>
            <w:r w:rsidR="00C70627" w:rsidRPr="00C70627">
              <w:rPr>
                <w:color w:val="auto"/>
                <w:sz w:val="26"/>
              </w:rPr>
              <w:t>Robert F. Powelson</w:t>
            </w:r>
            <w:r w:rsidR="002C5B8D">
              <w:rPr>
                <w:color w:val="auto"/>
                <w:sz w:val="26"/>
              </w:rPr>
              <w:t>, Statement</w:t>
            </w:r>
          </w:p>
        </w:tc>
        <w:tc>
          <w:tcPr>
            <w:tcW w:w="724" w:type="dxa"/>
          </w:tcPr>
          <w:p w:rsidR="003816E9" w:rsidRDefault="003816E9">
            <w:pPr>
              <w:rPr>
                <w:color w:val="auto"/>
                <w:sz w:val="26"/>
              </w:rPr>
            </w:pPr>
          </w:p>
        </w:tc>
      </w:tr>
      <w:tr w:rsidR="003816E9" w:rsidTr="000C4701">
        <w:trPr>
          <w:trHeight w:val="292"/>
        </w:trPr>
        <w:tc>
          <w:tcPr>
            <w:tcW w:w="9540" w:type="dxa"/>
          </w:tcPr>
          <w:p w:rsidR="003816E9" w:rsidRDefault="003816E9" w:rsidP="00636611">
            <w:pPr>
              <w:rPr>
                <w:color w:val="auto"/>
                <w:sz w:val="26"/>
              </w:rPr>
            </w:pPr>
            <w:r>
              <w:rPr>
                <w:color w:val="auto"/>
                <w:sz w:val="26"/>
              </w:rPr>
              <w:t xml:space="preserve">      </w:t>
            </w:r>
            <w:r w:rsidR="00C70627" w:rsidRPr="00C70627">
              <w:rPr>
                <w:color w:val="auto"/>
                <w:sz w:val="26"/>
              </w:rPr>
              <w:t>David W. Sweet</w:t>
            </w:r>
          </w:p>
          <w:p w:rsidR="00607124" w:rsidRDefault="00607124" w:rsidP="00636611">
            <w:pPr>
              <w:rPr>
                <w:color w:val="auto"/>
                <w:sz w:val="26"/>
              </w:rPr>
            </w:pPr>
          </w:p>
        </w:tc>
        <w:tc>
          <w:tcPr>
            <w:tcW w:w="724" w:type="dxa"/>
          </w:tcPr>
          <w:p w:rsidR="003816E9" w:rsidRDefault="003816E9">
            <w:pPr>
              <w:rPr>
                <w:color w:val="auto"/>
                <w:sz w:val="26"/>
              </w:rPr>
            </w:pPr>
          </w:p>
        </w:tc>
      </w:tr>
    </w:tbl>
    <w:p w:rsidR="00AC2B9D" w:rsidRDefault="004D30B5" w:rsidP="004D30B5">
      <w:pPr>
        <w:rPr>
          <w:color w:val="auto"/>
          <w:sz w:val="26"/>
        </w:rPr>
      </w:pPr>
      <w:r w:rsidRPr="004D30B5">
        <w:rPr>
          <w:color w:val="auto"/>
          <w:sz w:val="26"/>
        </w:rPr>
        <w:t xml:space="preserve">Petition of </w:t>
      </w:r>
      <w:r>
        <w:rPr>
          <w:color w:val="auto"/>
          <w:sz w:val="26"/>
        </w:rPr>
        <w:t>The York Water Company</w:t>
      </w:r>
      <w:r w:rsidR="00AC2B9D">
        <w:rPr>
          <w:color w:val="auto"/>
          <w:sz w:val="26"/>
        </w:rPr>
        <w:t xml:space="preserve"> for an Expedited</w:t>
      </w:r>
      <w:r w:rsidR="004C62F0">
        <w:rPr>
          <w:color w:val="auto"/>
          <w:sz w:val="26"/>
        </w:rPr>
        <w:tab/>
      </w:r>
      <w:r w:rsidR="004C62F0">
        <w:rPr>
          <w:color w:val="auto"/>
          <w:sz w:val="26"/>
        </w:rPr>
        <w:tab/>
      </w:r>
      <w:r w:rsidR="004C62F0">
        <w:rPr>
          <w:color w:val="auto"/>
          <w:sz w:val="26"/>
        </w:rPr>
        <w:tab/>
        <w:t>P-2016-2577404</w:t>
      </w:r>
    </w:p>
    <w:p w:rsidR="00AC2B9D" w:rsidRDefault="00AC2B9D" w:rsidP="004D30B5">
      <w:pPr>
        <w:rPr>
          <w:color w:val="auto"/>
          <w:sz w:val="26"/>
        </w:rPr>
      </w:pPr>
      <w:r>
        <w:rPr>
          <w:color w:val="auto"/>
          <w:sz w:val="26"/>
        </w:rPr>
        <w:t xml:space="preserve">Order Authorizing </w:t>
      </w:r>
      <w:r w:rsidR="004D30B5" w:rsidRPr="004D30B5">
        <w:rPr>
          <w:color w:val="auto"/>
          <w:sz w:val="26"/>
        </w:rPr>
        <w:t xml:space="preserve">Limited Waivers of Certain Tariff </w:t>
      </w:r>
    </w:p>
    <w:p w:rsidR="00AC2B9D" w:rsidRDefault="00AC2B9D" w:rsidP="004D30B5">
      <w:pPr>
        <w:rPr>
          <w:color w:val="auto"/>
          <w:sz w:val="26"/>
        </w:rPr>
      </w:pPr>
      <w:r>
        <w:rPr>
          <w:color w:val="auto"/>
          <w:sz w:val="26"/>
        </w:rPr>
        <w:t>Provisions and Granting Accounting Approval to Record</w:t>
      </w:r>
    </w:p>
    <w:p w:rsidR="00BE26A0" w:rsidRDefault="00AC2B9D" w:rsidP="004D30B5">
      <w:pPr>
        <w:rPr>
          <w:color w:val="auto"/>
          <w:sz w:val="26"/>
        </w:rPr>
      </w:pPr>
      <w:r>
        <w:rPr>
          <w:color w:val="auto"/>
          <w:sz w:val="26"/>
        </w:rPr>
        <w:t xml:space="preserve">Costs </w:t>
      </w:r>
      <w:r w:rsidR="00BE26A0">
        <w:rPr>
          <w:color w:val="auto"/>
          <w:sz w:val="26"/>
        </w:rPr>
        <w:t>of Certain</w:t>
      </w:r>
      <w:r w:rsidR="004D30B5" w:rsidRPr="004D30B5">
        <w:rPr>
          <w:color w:val="auto"/>
          <w:sz w:val="26"/>
        </w:rPr>
        <w:t xml:space="preserve"> Customer</w:t>
      </w:r>
      <w:r w:rsidR="00BE26A0">
        <w:rPr>
          <w:color w:val="auto"/>
          <w:sz w:val="26"/>
        </w:rPr>
        <w:t>-Owned</w:t>
      </w:r>
      <w:r w:rsidR="004D30B5" w:rsidRPr="004D30B5">
        <w:rPr>
          <w:color w:val="auto"/>
          <w:sz w:val="26"/>
        </w:rPr>
        <w:t xml:space="preserve"> Service Line</w:t>
      </w:r>
    </w:p>
    <w:p w:rsidR="004D30B5" w:rsidRPr="004D30B5" w:rsidRDefault="004D30B5" w:rsidP="004D30B5">
      <w:pPr>
        <w:rPr>
          <w:color w:val="auto"/>
          <w:sz w:val="26"/>
        </w:rPr>
      </w:pPr>
      <w:r w:rsidRPr="004D30B5">
        <w:rPr>
          <w:color w:val="auto"/>
          <w:sz w:val="26"/>
        </w:rPr>
        <w:t>Replacement</w:t>
      </w:r>
      <w:r w:rsidR="00BE26A0">
        <w:rPr>
          <w:color w:val="auto"/>
          <w:sz w:val="26"/>
        </w:rPr>
        <w:t>s to the Company’s Service Account</w:t>
      </w:r>
    </w:p>
    <w:p w:rsidR="0048436C" w:rsidRPr="004D30B5" w:rsidRDefault="0048436C" w:rsidP="0025463E">
      <w:pPr>
        <w:rPr>
          <w:color w:val="auto"/>
          <w:sz w:val="26"/>
        </w:rPr>
      </w:pPr>
    </w:p>
    <w:p w:rsidR="009B34D3" w:rsidRDefault="009B34D3">
      <w:pPr>
        <w:jc w:val="center"/>
        <w:rPr>
          <w:b/>
          <w:color w:val="auto"/>
          <w:sz w:val="26"/>
        </w:rPr>
      </w:pPr>
    </w:p>
    <w:p w:rsidR="0048436C" w:rsidRDefault="0048436C">
      <w:pPr>
        <w:jc w:val="center"/>
        <w:rPr>
          <w:color w:val="auto"/>
          <w:sz w:val="26"/>
        </w:rPr>
      </w:pPr>
      <w:r>
        <w:rPr>
          <w:b/>
          <w:color w:val="auto"/>
          <w:sz w:val="26"/>
        </w:rPr>
        <w:t>ORDER</w:t>
      </w:r>
    </w:p>
    <w:p w:rsidR="0048436C" w:rsidRDefault="0048436C">
      <w:pPr>
        <w:rPr>
          <w:b/>
          <w:color w:val="auto"/>
          <w:sz w:val="26"/>
        </w:rPr>
      </w:pPr>
    </w:p>
    <w:p w:rsidR="0048436C" w:rsidRDefault="0048436C">
      <w:pPr>
        <w:rPr>
          <w:b/>
          <w:color w:val="auto"/>
          <w:sz w:val="26"/>
        </w:rPr>
      </w:pPr>
      <w:r>
        <w:rPr>
          <w:b/>
          <w:color w:val="auto"/>
          <w:sz w:val="26"/>
        </w:rPr>
        <w:t>BY THE COMMISSION:</w:t>
      </w:r>
    </w:p>
    <w:p w:rsidR="00153846" w:rsidRPr="00153846" w:rsidRDefault="00153846" w:rsidP="00876619">
      <w:pPr>
        <w:spacing w:line="360" w:lineRule="auto"/>
        <w:rPr>
          <w:color w:val="auto"/>
          <w:sz w:val="26"/>
          <w:szCs w:val="26"/>
        </w:rPr>
      </w:pPr>
      <w:bookmarkStart w:id="0" w:name="OLE_LINK1"/>
      <w:bookmarkStart w:id="1" w:name="OLE_LINK2"/>
    </w:p>
    <w:p w:rsidR="00BE26A0" w:rsidRDefault="00BE26A0" w:rsidP="00153846">
      <w:pPr>
        <w:spacing w:line="360" w:lineRule="auto"/>
        <w:ind w:firstLine="720"/>
        <w:rPr>
          <w:color w:val="auto"/>
          <w:sz w:val="26"/>
          <w:szCs w:val="26"/>
        </w:rPr>
      </w:pPr>
      <w:r>
        <w:rPr>
          <w:color w:val="auto"/>
          <w:sz w:val="26"/>
          <w:szCs w:val="26"/>
        </w:rPr>
        <w:t xml:space="preserve">Before the Pennsylvania Public Utility Commission (Commission) is the Recommended Decision of Administrative Law Judge </w:t>
      </w:r>
      <w:r w:rsidR="00A86250">
        <w:rPr>
          <w:color w:val="auto"/>
          <w:sz w:val="26"/>
          <w:szCs w:val="26"/>
        </w:rPr>
        <w:t xml:space="preserve">(ALJ) </w:t>
      </w:r>
      <w:r>
        <w:rPr>
          <w:color w:val="auto"/>
          <w:sz w:val="26"/>
          <w:szCs w:val="26"/>
        </w:rPr>
        <w:t>Elizabeth</w:t>
      </w:r>
      <w:r w:rsidR="00351CE6">
        <w:rPr>
          <w:color w:val="auto"/>
          <w:sz w:val="26"/>
          <w:szCs w:val="26"/>
        </w:rPr>
        <w:t xml:space="preserve"> H. Barnes recommending approval of a Joint Settlement Petition (Settlement) of all parties to a case filed by the York Water Company (“York Water” or “Company”).  The Settlement seeks expedited approval of two issues:  (1) a waiver of the portion of York Water’s tariff that does not allow the Company to bear the costs associated with the replacement of customer-owned lines and (2) approval to record the associated costs as a regulatory asset to be amortized over a reasonable period as determined in the next base rate case.</w:t>
      </w:r>
    </w:p>
    <w:p w:rsidR="00351CE6" w:rsidRDefault="00351CE6" w:rsidP="00153846">
      <w:pPr>
        <w:spacing w:line="360" w:lineRule="auto"/>
        <w:ind w:firstLine="720"/>
        <w:rPr>
          <w:color w:val="auto"/>
          <w:sz w:val="26"/>
          <w:szCs w:val="26"/>
        </w:rPr>
      </w:pPr>
    </w:p>
    <w:p w:rsidR="00351CE6" w:rsidRDefault="00351CE6" w:rsidP="00153846">
      <w:pPr>
        <w:spacing w:line="360" w:lineRule="auto"/>
        <w:ind w:firstLine="720"/>
        <w:rPr>
          <w:color w:val="auto"/>
          <w:sz w:val="26"/>
          <w:szCs w:val="26"/>
        </w:rPr>
      </w:pPr>
      <w:r>
        <w:rPr>
          <w:color w:val="auto"/>
          <w:sz w:val="26"/>
          <w:szCs w:val="26"/>
        </w:rPr>
        <w:t xml:space="preserve">As a water company subject to the Lead and Copper Rule (LCR) at 25 Pa. Code §§ 109.1101 through 109.1108, York Water must conduct periodic monitoring of the </w:t>
      </w:r>
      <w:r>
        <w:rPr>
          <w:color w:val="auto"/>
          <w:sz w:val="26"/>
          <w:szCs w:val="26"/>
        </w:rPr>
        <w:lastRenderedPageBreak/>
        <w:t>drinking water at consumer taps to determine the concentration of lead in the drinking water.  The Company’s most recent results for</w:t>
      </w:r>
      <w:r w:rsidR="007B0FB0">
        <w:rPr>
          <w:color w:val="auto"/>
          <w:sz w:val="26"/>
          <w:szCs w:val="26"/>
        </w:rPr>
        <w:t xml:space="preserve"> </w:t>
      </w:r>
      <w:r>
        <w:rPr>
          <w:color w:val="auto"/>
          <w:sz w:val="26"/>
          <w:szCs w:val="26"/>
        </w:rPr>
        <w:t xml:space="preserve">this test exceeded the lead action level set in the LCR.  Consequently, </w:t>
      </w:r>
      <w:r w:rsidR="006418CB">
        <w:rPr>
          <w:color w:val="auto"/>
          <w:sz w:val="26"/>
          <w:szCs w:val="26"/>
        </w:rPr>
        <w:t>the Pennsylvania Department of Environmental Protection</w:t>
      </w:r>
      <w:r w:rsidR="007B0FB0">
        <w:rPr>
          <w:color w:val="auto"/>
          <w:sz w:val="26"/>
          <w:szCs w:val="26"/>
        </w:rPr>
        <w:t xml:space="preserve"> (DEP)</w:t>
      </w:r>
      <w:r w:rsidR="006418CB">
        <w:rPr>
          <w:color w:val="auto"/>
          <w:sz w:val="26"/>
          <w:szCs w:val="26"/>
        </w:rPr>
        <w:t xml:space="preserve"> issued </w:t>
      </w:r>
      <w:r w:rsidR="006418CB" w:rsidRPr="00153846">
        <w:rPr>
          <w:color w:val="auto"/>
          <w:sz w:val="26"/>
          <w:szCs w:val="26"/>
        </w:rPr>
        <w:t>a Consent Order and Agreement (CO&amp;A)</w:t>
      </w:r>
      <w:r w:rsidR="006418CB">
        <w:rPr>
          <w:color w:val="auto"/>
          <w:sz w:val="26"/>
          <w:szCs w:val="26"/>
        </w:rPr>
        <w:t xml:space="preserve"> requiring the Company to take specific action to reduce lead levels at customer taps.</w:t>
      </w:r>
      <w:r w:rsidR="006418CB">
        <w:rPr>
          <w:rStyle w:val="FootnoteReference"/>
          <w:color w:val="auto"/>
          <w:sz w:val="26"/>
          <w:szCs w:val="26"/>
        </w:rPr>
        <w:footnoteReference w:id="1"/>
      </w:r>
      <w:r w:rsidR="006418CB" w:rsidRPr="00153846">
        <w:rPr>
          <w:color w:val="auto"/>
          <w:sz w:val="26"/>
          <w:szCs w:val="26"/>
        </w:rPr>
        <w:t xml:space="preserve">  </w:t>
      </w:r>
    </w:p>
    <w:p w:rsidR="00BE26A0" w:rsidRDefault="00BE26A0" w:rsidP="00153846">
      <w:pPr>
        <w:spacing w:line="360" w:lineRule="auto"/>
        <w:ind w:firstLine="720"/>
        <w:rPr>
          <w:color w:val="auto"/>
          <w:sz w:val="26"/>
          <w:szCs w:val="26"/>
        </w:rPr>
      </w:pPr>
    </w:p>
    <w:p w:rsidR="00153846" w:rsidRPr="00153846" w:rsidRDefault="00661BF0" w:rsidP="00153846">
      <w:pPr>
        <w:spacing w:line="360" w:lineRule="auto"/>
        <w:ind w:firstLine="720"/>
        <w:rPr>
          <w:color w:val="auto"/>
          <w:sz w:val="26"/>
          <w:szCs w:val="26"/>
        </w:rPr>
      </w:pPr>
      <w:r>
        <w:rPr>
          <w:color w:val="auto"/>
          <w:sz w:val="26"/>
          <w:szCs w:val="26"/>
        </w:rPr>
        <w:t xml:space="preserve">To that end, </w:t>
      </w:r>
      <w:r w:rsidR="00153846" w:rsidRPr="00153846">
        <w:rPr>
          <w:color w:val="auto"/>
          <w:sz w:val="26"/>
          <w:szCs w:val="26"/>
        </w:rPr>
        <w:t xml:space="preserve">York Water filed a Petition </w:t>
      </w:r>
      <w:r w:rsidR="008E38F9">
        <w:rPr>
          <w:color w:val="auto"/>
          <w:sz w:val="26"/>
          <w:szCs w:val="26"/>
        </w:rPr>
        <w:t>f</w:t>
      </w:r>
      <w:r w:rsidR="00153846" w:rsidRPr="00153846">
        <w:rPr>
          <w:color w:val="auto"/>
          <w:sz w:val="26"/>
          <w:szCs w:val="26"/>
        </w:rPr>
        <w:t>or an Expedited Order Authorizing Limited Waivers of Certain Tariff Provisions and Granting Accounting Approval to Record Cost of Certain Customer-Owned Service Line Replacements to the Company’s Services Account</w:t>
      </w:r>
      <w:r>
        <w:rPr>
          <w:color w:val="auto"/>
          <w:sz w:val="26"/>
          <w:szCs w:val="26"/>
        </w:rPr>
        <w:t xml:space="preserve"> (Petition)</w:t>
      </w:r>
      <w:r w:rsidR="00153846" w:rsidRPr="00153846">
        <w:rPr>
          <w:color w:val="auto"/>
          <w:sz w:val="26"/>
          <w:szCs w:val="26"/>
        </w:rPr>
        <w:t xml:space="preserve"> </w:t>
      </w:r>
      <w:r>
        <w:rPr>
          <w:color w:val="auto"/>
          <w:sz w:val="26"/>
          <w:szCs w:val="26"/>
        </w:rPr>
        <w:t>on</w:t>
      </w:r>
      <w:r w:rsidRPr="00661BF0">
        <w:rPr>
          <w:color w:val="auto"/>
          <w:sz w:val="26"/>
          <w:szCs w:val="26"/>
        </w:rPr>
        <w:t xml:space="preserve"> </w:t>
      </w:r>
      <w:r w:rsidRPr="00153846">
        <w:rPr>
          <w:color w:val="auto"/>
          <w:sz w:val="26"/>
          <w:szCs w:val="26"/>
        </w:rPr>
        <w:t>November 28, 2016</w:t>
      </w:r>
      <w:r w:rsidR="00153846" w:rsidRPr="00153846">
        <w:rPr>
          <w:color w:val="auto"/>
          <w:sz w:val="26"/>
          <w:szCs w:val="26"/>
        </w:rPr>
        <w:t xml:space="preserve">.  Specifically, York Water sought limited waivers of York Water Tariff Water – Pa. P.U.C. No 14, Supplement No. 68, Fourth Revised Page No. 10, Tariff Rule 3.4, which provides that customers are responsible for the installation, maintenance, and replacement of customer-owned service lines.  York </w:t>
      </w:r>
      <w:r w:rsidR="00CF777C">
        <w:rPr>
          <w:color w:val="auto"/>
          <w:sz w:val="26"/>
          <w:szCs w:val="26"/>
        </w:rPr>
        <w:t xml:space="preserve">Water </w:t>
      </w:r>
      <w:r w:rsidR="00153846" w:rsidRPr="00153846">
        <w:rPr>
          <w:color w:val="auto"/>
          <w:sz w:val="26"/>
          <w:szCs w:val="26"/>
        </w:rPr>
        <w:t xml:space="preserve">initially sought limited waivers of these tariff provisions in order to replace customer-owned </w:t>
      </w:r>
      <w:r w:rsidR="008E38F9" w:rsidRPr="00153846">
        <w:rPr>
          <w:color w:val="auto"/>
          <w:sz w:val="26"/>
          <w:szCs w:val="26"/>
        </w:rPr>
        <w:t xml:space="preserve">lead </w:t>
      </w:r>
      <w:r w:rsidR="00153846" w:rsidRPr="00153846">
        <w:rPr>
          <w:color w:val="auto"/>
          <w:sz w:val="26"/>
          <w:szCs w:val="26"/>
        </w:rPr>
        <w:t xml:space="preserve">service lines concurrent with its planned replacement of 1,660 Company-owned lead service lines over the next 4 years.  Additionally, the Company </w:t>
      </w:r>
      <w:r w:rsidR="00153846" w:rsidRPr="0088110F">
        <w:rPr>
          <w:color w:val="auto"/>
          <w:sz w:val="26"/>
          <w:szCs w:val="26"/>
        </w:rPr>
        <w:t xml:space="preserve">requested </w:t>
      </w:r>
      <w:r w:rsidR="0088110F">
        <w:rPr>
          <w:color w:val="auto"/>
          <w:sz w:val="26"/>
          <w:szCs w:val="26"/>
        </w:rPr>
        <w:t>an extended</w:t>
      </w:r>
      <w:r w:rsidR="00153846" w:rsidRPr="0088110F">
        <w:rPr>
          <w:color w:val="auto"/>
          <w:sz w:val="26"/>
          <w:szCs w:val="26"/>
        </w:rPr>
        <w:t xml:space="preserve"> waiver of its tariff rule to replace customer-owned lead service lines when discovered, regardless of the material used for the Company-owned service line.</w:t>
      </w:r>
      <w:r w:rsidR="00153846" w:rsidRPr="00153846">
        <w:rPr>
          <w:color w:val="auto"/>
          <w:sz w:val="26"/>
          <w:szCs w:val="26"/>
        </w:rPr>
        <w:t xml:space="preserve">  York Water initially requested permission to capitalize these costs and an Order granting the wa</w:t>
      </w:r>
      <w:r w:rsidR="007E2A45">
        <w:rPr>
          <w:color w:val="auto"/>
          <w:sz w:val="26"/>
          <w:szCs w:val="26"/>
        </w:rPr>
        <w:t xml:space="preserve">ivers by December 22, 2016. </w:t>
      </w:r>
    </w:p>
    <w:p w:rsidR="00153846" w:rsidRPr="00153846" w:rsidRDefault="00153846" w:rsidP="00153846">
      <w:pPr>
        <w:spacing w:line="360" w:lineRule="auto"/>
        <w:ind w:firstLine="720"/>
        <w:rPr>
          <w:color w:val="auto"/>
          <w:sz w:val="26"/>
          <w:szCs w:val="26"/>
        </w:rPr>
      </w:pPr>
    </w:p>
    <w:p w:rsidR="00153846" w:rsidRPr="00153846" w:rsidRDefault="00153846" w:rsidP="00153846">
      <w:pPr>
        <w:spacing w:line="360" w:lineRule="auto"/>
        <w:ind w:firstLine="720"/>
        <w:rPr>
          <w:color w:val="auto"/>
          <w:sz w:val="26"/>
          <w:szCs w:val="26"/>
        </w:rPr>
      </w:pPr>
      <w:r w:rsidRPr="00153846">
        <w:rPr>
          <w:color w:val="auto"/>
          <w:sz w:val="26"/>
          <w:szCs w:val="26"/>
        </w:rPr>
        <w:t xml:space="preserve">On December </w:t>
      </w:r>
      <w:r w:rsidR="00B249FB">
        <w:rPr>
          <w:color w:val="auto"/>
          <w:sz w:val="26"/>
          <w:szCs w:val="26"/>
        </w:rPr>
        <w:t>19</w:t>
      </w:r>
      <w:r w:rsidRPr="00153846">
        <w:rPr>
          <w:color w:val="auto"/>
          <w:sz w:val="26"/>
          <w:szCs w:val="26"/>
        </w:rPr>
        <w:t xml:space="preserve">, 2016, the Commission’s Bureau of Investigation and Enforcement (I&amp;E) filed an Answer </w:t>
      </w:r>
      <w:r w:rsidR="00661BF0" w:rsidRPr="00153846">
        <w:rPr>
          <w:color w:val="auto"/>
          <w:sz w:val="26"/>
          <w:szCs w:val="26"/>
        </w:rPr>
        <w:t>request</w:t>
      </w:r>
      <w:r w:rsidR="00661BF0">
        <w:rPr>
          <w:color w:val="auto"/>
          <w:sz w:val="26"/>
          <w:szCs w:val="26"/>
        </w:rPr>
        <w:t>ing</w:t>
      </w:r>
      <w:r w:rsidR="00661BF0" w:rsidRPr="00153846">
        <w:rPr>
          <w:color w:val="auto"/>
          <w:sz w:val="26"/>
          <w:szCs w:val="26"/>
        </w:rPr>
        <w:t xml:space="preserve"> </w:t>
      </w:r>
      <w:r w:rsidRPr="00153846">
        <w:rPr>
          <w:color w:val="auto"/>
          <w:sz w:val="26"/>
          <w:szCs w:val="26"/>
        </w:rPr>
        <w:t xml:space="preserve">discovery and an evidentiary hearing.  On December 19, 2016, the Office of Consumer Advocate (OCA) filed an Answer, which generally supported the Petition but also expressed some reservations.  </w:t>
      </w:r>
    </w:p>
    <w:p w:rsidR="00153846" w:rsidRPr="00153846" w:rsidRDefault="00153846" w:rsidP="00153846">
      <w:pPr>
        <w:spacing w:line="360" w:lineRule="auto"/>
        <w:ind w:firstLine="720"/>
        <w:rPr>
          <w:color w:val="auto"/>
          <w:sz w:val="26"/>
          <w:szCs w:val="26"/>
        </w:rPr>
      </w:pPr>
    </w:p>
    <w:p w:rsidR="00153846" w:rsidRDefault="00153846" w:rsidP="00153846">
      <w:pPr>
        <w:spacing w:line="360" w:lineRule="auto"/>
        <w:ind w:firstLine="720"/>
        <w:rPr>
          <w:color w:val="auto"/>
          <w:sz w:val="26"/>
          <w:szCs w:val="26"/>
        </w:rPr>
      </w:pPr>
      <w:r w:rsidRPr="00153846">
        <w:rPr>
          <w:color w:val="auto"/>
          <w:sz w:val="26"/>
          <w:szCs w:val="26"/>
        </w:rPr>
        <w:lastRenderedPageBreak/>
        <w:t>On January 12, 2017, a prehearing conference was held</w:t>
      </w:r>
      <w:r w:rsidR="00CF777C">
        <w:rPr>
          <w:color w:val="auto"/>
          <w:sz w:val="26"/>
          <w:szCs w:val="26"/>
        </w:rPr>
        <w:t xml:space="preserve"> </w:t>
      </w:r>
      <w:r w:rsidRPr="00153846">
        <w:rPr>
          <w:color w:val="auto"/>
          <w:sz w:val="26"/>
          <w:szCs w:val="26"/>
        </w:rPr>
        <w:t xml:space="preserve">and on January 23, 2017, </w:t>
      </w:r>
      <w:r w:rsidR="00CF777C">
        <w:rPr>
          <w:color w:val="auto"/>
          <w:sz w:val="26"/>
          <w:szCs w:val="26"/>
        </w:rPr>
        <w:t>the Company, OCA, and I&amp;E (collectively, (“Joint Petitioners”)</w:t>
      </w:r>
      <w:r w:rsidR="00A86250">
        <w:rPr>
          <w:color w:val="auto"/>
          <w:sz w:val="26"/>
          <w:szCs w:val="26"/>
        </w:rPr>
        <w:t xml:space="preserve"> filed the Settlement petition</w:t>
      </w:r>
      <w:r w:rsidRPr="00153846">
        <w:rPr>
          <w:color w:val="auto"/>
          <w:sz w:val="26"/>
          <w:szCs w:val="26"/>
        </w:rPr>
        <w:t xml:space="preserve">.  Joint Petitioners </w:t>
      </w:r>
      <w:r w:rsidR="00A86250">
        <w:rPr>
          <w:color w:val="auto"/>
          <w:sz w:val="26"/>
          <w:szCs w:val="26"/>
        </w:rPr>
        <w:t xml:space="preserve">also </w:t>
      </w:r>
      <w:r w:rsidRPr="00153846">
        <w:rPr>
          <w:color w:val="auto"/>
          <w:sz w:val="26"/>
          <w:szCs w:val="26"/>
        </w:rPr>
        <w:t>requested</w:t>
      </w:r>
      <w:r w:rsidR="00B249FB">
        <w:rPr>
          <w:color w:val="auto"/>
          <w:sz w:val="26"/>
          <w:szCs w:val="26"/>
        </w:rPr>
        <w:t xml:space="preserve"> that </w:t>
      </w:r>
      <w:r w:rsidR="00E47CB4">
        <w:rPr>
          <w:color w:val="auto"/>
          <w:sz w:val="26"/>
          <w:szCs w:val="26"/>
        </w:rPr>
        <w:t>ALJ Barnes</w:t>
      </w:r>
      <w:r w:rsidRPr="00153846">
        <w:rPr>
          <w:color w:val="auto"/>
          <w:sz w:val="26"/>
          <w:szCs w:val="26"/>
        </w:rPr>
        <w:t xml:space="preserve"> certify the record to the Commission without issuing a decision in order to expedite the approval of the settlement on or before January 26, </w:t>
      </w:r>
      <w:r w:rsidR="002A2367" w:rsidRPr="00153846">
        <w:rPr>
          <w:color w:val="auto"/>
          <w:sz w:val="26"/>
          <w:szCs w:val="26"/>
        </w:rPr>
        <w:t>201</w:t>
      </w:r>
      <w:r w:rsidR="002A2367">
        <w:rPr>
          <w:color w:val="auto"/>
          <w:sz w:val="26"/>
          <w:szCs w:val="26"/>
        </w:rPr>
        <w:t>7</w:t>
      </w:r>
      <w:r w:rsidRPr="00153846">
        <w:rPr>
          <w:color w:val="auto"/>
          <w:sz w:val="26"/>
          <w:szCs w:val="26"/>
        </w:rPr>
        <w:t xml:space="preserve">.  On January 26, 2017, a Secretarial Letter was issued by the Commission denying the request for certification of the record without a decision from the presiding officer and directing </w:t>
      </w:r>
      <w:r w:rsidR="00E47CB4">
        <w:rPr>
          <w:color w:val="auto"/>
          <w:sz w:val="26"/>
          <w:szCs w:val="26"/>
        </w:rPr>
        <w:t>ALJ Barnes</w:t>
      </w:r>
      <w:r w:rsidRPr="00153846">
        <w:rPr>
          <w:color w:val="auto"/>
          <w:sz w:val="26"/>
          <w:szCs w:val="26"/>
        </w:rPr>
        <w:t xml:space="preserve"> to prepare a Recommended Decision regarding the Joint Petition as expeditiously as possible. </w:t>
      </w:r>
      <w:r w:rsidR="005D7930">
        <w:rPr>
          <w:color w:val="auto"/>
          <w:sz w:val="26"/>
          <w:szCs w:val="26"/>
        </w:rPr>
        <w:t xml:space="preserve"> On February 6, 2017</w:t>
      </w:r>
      <w:r w:rsidR="007B0FB0">
        <w:rPr>
          <w:color w:val="auto"/>
          <w:sz w:val="26"/>
          <w:szCs w:val="26"/>
        </w:rPr>
        <w:t>,</w:t>
      </w:r>
      <w:r w:rsidR="005D7930">
        <w:rPr>
          <w:color w:val="auto"/>
          <w:sz w:val="26"/>
          <w:szCs w:val="26"/>
        </w:rPr>
        <w:t xml:space="preserve"> ALJ Barnes issued the Recommended Decision</w:t>
      </w:r>
      <w:r w:rsidR="00A86250">
        <w:rPr>
          <w:color w:val="auto"/>
          <w:sz w:val="26"/>
          <w:szCs w:val="26"/>
        </w:rPr>
        <w:t xml:space="preserve"> </w:t>
      </w:r>
      <w:r w:rsidR="009C70B7">
        <w:rPr>
          <w:color w:val="auto"/>
          <w:sz w:val="26"/>
          <w:szCs w:val="26"/>
        </w:rPr>
        <w:t>approving the Petition as modified by the Settlement</w:t>
      </w:r>
      <w:r w:rsidR="005D7930">
        <w:rPr>
          <w:color w:val="auto"/>
          <w:sz w:val="26"/>
          <w:szCs w:val="26"/>
        </w:rPr>
        <w:t>.</w:t>
      </w:r>
      <w:r w:rsidRPr="00153846">
        <w:rPr>
          <w:color w:val="auto"/>
          <w:sz w:val="26"/>
          <w:szCs w:val="26"/>
        </w:rPr>
        <w:t xml:space="preserve"> </w:t>
      </w:r>
    </w:p>
    <w:p w:rsidR="00153846" w:rsidRDefault="00153846" w:rsidP="00153846">
      <w:pPr>
        <w:spacing w:line="360" w:lineRule="auto"/>
        <w:ind w:firstLine="720"/>
        <w:rPr>
          <w:color w:val="auto"/>
          <w:sz w:val="26"/>
          <w:szCs w:val="26"/>
        </w:rPr>
      </w:pPr>
    </w:p>
    <w:p w:rsidR="00CF777C" w:rsidRDefault="00CF777C" w:rsidP="00E47CB4">
      <w:pPr>
        <w:spacing w:line="360" w:lineRule="auto"/>
        <w:ind w:firstLine="720"/>
        <w:rPr>
          <w:color w:val="auto"/>
          <w:sz w:val="26"/>
          <w:szCs w:val="26"/>
        </w:rPr>
      </w:pPr>
    </w:p>
    <w:p w:rsidR="00095F8F" w:rsidRDefault="00095F8F" w:rsidP="00876619">
      <w:pPr>
        <w:spacing w:line="360" w:lineRule="auto"/>
        <w:ind w:firstLine="720"/>
        <w:rPr>
          <w:b/>
          <w:color w:val="auto"/>
          <w:sz w:val="26"/>
          <w:szCs w:val="26"/>
        </w:rPr>
      </w:pPr>
      <w:r w:rsidRPr="00095F8F">
        <w:rPr>
          <w:b/>
          <w:color w:val="auto"/>
          <w:sz w:val="26"/>
          <w:szCs w:val="26"/>
        </w:rPr>
        <w:t>Background</w:t>
      </w:r>
    </w:p>
    <w:p w:rsidR="00095F8F" w:rsidRPr="00095F8F" w:rsidRDefault="00095F8F" w:rsidP="00876619">
      <w:pPr>
        <w:spacing w:line="360" w:lineRule="auto"/>
        <w:ind w:firstLine="720"/>
        <w:rPr>
          <w:b/>
          <w:color w:val="auto"/>
          <w:sz w:val="26"/>
          <w:szCs w:val="26"/>
        </w:rPr>
      </w:pPr>
    </w:p>
    <w:p w:rsidR="00095F8F" w:rsidRPr="00095F8F" w:rsidRDefault="00876619" w:rsidP="00095F8F">
      <w:pPr>
        <w:spacing w:line="360" w:lineRule="auto"/>
        <w:ind w:firstLine="720"/>
        <w:rPr>
          <w:color w:val="auto"/>
          <w:sz w:val="26"/>
          <w:szCs w:val="26"/>
        </w:rPr>
      </w:pPr>
      <w:r w:rsidRPr="00153846">
        <w:rPr>
          <w:color w:val="auto"/>
          <w:sz w:val="26"/>
          <w:szCs w:val="26"/>
        </w:rPr>
        <w:t xml:space="preserve">York Water is a public utility engaged in the business of supplying water and wastewater services to approximately 66,100 customers in York and Adams Counties, Pennsylvania.  In September 2016, York </w:t>
      </w:r>
      <w:r w:rsidR="00CF777C">
        <w:rPr>
          <w:color w:val="auto"/>
          <w:sz w:val="26"/>
          <w:szCs w:val="26"/>
        </w:rPr>
        <w:t xml:space="preserve">Water </w:t>
      </w:r>
      <w:r w:rsidRPr="00153846">
        <w:rPr>
          <w:color w:val="auto"/>
          <w:sz w:val="26"/>
          <w:szCs w:val="26"/>
        </w:rPr>
        <w:t xml:space="preserve">completed its triennial water sampling required by the </w:t>
      </w:r>
      <w:r w:rsidR="00CF777C">
        <w:rPr>
          <w:color w:val="auto"/>
          <w:sz w:val="26"/>
          <w:szCs w:val="26"/>
        </w:rPr>
        <w:t xml:space="preserve">Environmental Protection Agency.  </w:t>
      </w:r>
      <w:r w:rsidRPr="00153846">
        <w:rPr>
          <w:color w:val="auto"/>
          <w:sz w:val="26"/>
          <w:szCs w:val="26"/>
        </w:rPr>
        <w:t xml:space="preserve">The Company’s tests concluded that 6 of the 50 buildings tested had samples greater than 15 parts per billion of lead.  </w:t>
      </w:r>
      <w:r w:rsidR="00095F8F" w:rsidRPr="00095F8F">
        <w:rPr>
          <w:color w:val="auto"/>
          <w:sz w:val="26"/>
          <w:szCs w:val="26"/>
        </w:rPr>
        <w:t>Consequently, York Water is presently subject to</w:t>
      </w:r>
      <w:r w:rsidR="00DA00E2">
        <w:rPr>
          <w:color w:val="auto"/>
          <w:sz w:val="26"/>
          <w:szCs w:val="26"/>
        </w:rPr>
        <w:t xml:space="preserve"> a </w:t>
      </w:r>
      <w:r w:rsidR="00095F8F" w:rsidRPr="00095F8F">
        <w:rPr>
          <w:color w:val="auto"/>
          <w:sz w:val="26"/>
          <w:szCs w:val="26"/>
        </w:rPr>
        <w:t>CO</w:t>
      </w:r>
      <w:r w:rsidR="00DA00E2">
        <w:rPr>
          <w:color w:val="auto"/>
          <w:sz w:val="26"/>
          <w:szCs w:val="26"/>
        </w:rPr>
        <w:t>&amp;A</w:t>
      </w:r>
      <w:r w:rsidR="00095F8F" w:rsidRPr="00095F8F">
        <w:rPr>
          <w:color w:val="auto"/>
          <w:sz w:val="26"/>
          <w:szCs w:val="26"/>
        </w:rPr>
        <w:t xml:space="preserve"> with the DEP that requires the Company to take specific action to reduce lead levels at customer taps.</w:t>
      </w:r>
      <w:r w:rsidR="00095F8F" w:rsidRPr="00095F8F">
        <w:rPr>
          <w:color w:val="auto"/>
          <w:sz w:val="26"/>
          <w:szCs w:val="26"/>
          <w:vertAlign w:val="superscript"/>
        </w:rPr>
        <w:footnoteReference w:id="2"/>
      </w:r>
      <w:r w:rsidR="00095F8F" w:rsidRPr="00095F8F">
        <w:rPr>
          <w:color w:val="auto"/>
          <w:sz w:val="26"/>
          <w:szCs w:val="26"/>
        </w:rPr>
        <w:t xml:space="preserve"> </w:t>
      </w:r>
      <w:r w:rsidR="00C568CB">
        <w:rPr>
          <w:color w:val="auto"/>
          <w:sz w:val="26"/>
          <w:szCs w:val="26"/>
        </w:rPr>
        <w:t xml:space="preserve"> </w:t>
      </w:r>
      <w:r w:rsidR="00C568CB" w:rsidRPr="00095F8F">
        <w:rPr>
          <w:color w:val="auto"/>
          <w:sz w:val="26"/>
          <w:szCs w:val="26"/>
        </w:rPr>
        <w:t>Pursuant to this CO</w:t>
      </w:r>
      <w:r w:rsidR="00C568CB">
        <w:rPr>
          <w:color w:val="auto"/>
          <w:sz w:val="26"/>
          <w:szCs w:val="26"/>
        </w:rPr>
        <w:t>&amp;</w:t>
      </w:r>
      <w:r w:rsidR="00C568CB" w:rsidRPr="00095F8F">
        <w:rPr>
          <w:color w:val="auto"/>
          <w:sz w:val="26"/>
          <w:szCs w:val="26"/>
        </w:rPr>
        <w:t xml:space="preserve">A, York Water plans to expeditiously replace </w:t>
      </w:r>
      <w:r w:rsidR="00C568CB">
        <w:rPr>
          <w:color w:val="auto"/>
          <w:sz w:val="26"/>
          <w:szCs w:val="26"/>
        </w:rPr>
        <w:t xml:space="preserve">the </w:t>
      </w:r>
      <w:r w:rsidR="00C568CB" w:rsidRPr="00095F8F">
        <w:rPr>
          <w:color w:val="auto"/>
          <w:sz w:val="26"/>
          <w:szCs w:val="26"/>
        </w:rPr>
        <w:t>1,660</w:t>
      </w:r>
      <w:r w:rsidR="00C568CB">
        <w:rPr>
          <w:color w:val="auto"/>
          <w:sz w:val="26"/>
          <w:szCs w:val="26"/>
        </w:rPr>
        <w:t xml:space="preserve"> </w:t>
      </w:r>
      <w:r w:rsidR="00C568CB" w:rsidRPr="00095F8F">
        <w:rPr>
          <w:color w:val="auto"/>
          <w:sz w:val="26"/>
          <w:szCs w:val="26"/>
        </w:rPr>
        <w:t xml:space="preserve">Company-owned service lines </w:t>
      </w:r>
      <w:r w:rsidR="00C568CB">
        <w:rPr>
          <w:color w:val="auto"/>
          <w:sz w:val="26"/>
          <w:szCs w:val="26"/>
        </w:rPr>
        <w:t>known to be constructed of lead</w:t>
      </w:r>
      <w:r w:rsidR="00C568CB" w:rsidRPr="00095F8F">
        <w:rPr>
          <w:color w:val="auto"/>
          <w:sz w:val="26"/>
          <w:szCs w:val="26"/>
        </w:rPr>
        <w:t>.</w:t>
      </w:r>
      <w:r w:rsidR="00C568CB">
        <w:rPr>
          <w:color w:val="auto"/>
          <w:sz w:val="26"/>
          <w:szCs w:val="26"/>
        </w:rPr>
        <w:t xml:space="preserve"> </w:t>
      </w:r>
      <w:r w:rsidR="00C568CB" w:rsidRPr="00095F8F">
        <w:rPr>
          <w:color w:val="auto"/>
          <w:sz w:val="26"/>
          <w:szCs w:val="26"/>
        </w:rPr>
        <w:t xml:space="preserve"> </w:t>
      </w:r>
    </w:p>
    <w:p w:rsidR="00095F8F" w:rsidRPr="00095F8F" w:rsidRDefault="00095F8F" w:rsidP="00095F8F">
      <w:pPr>
        <w:spacing w:line="360" w:lineRule="auto"/>
        <w:ind w:firstLine="720"/>
        <w:rPr>
          <w:color w:val="auto"/>
          <w:sz w:val="26"/>
          <w:szCs w:val="26"/>
        </w:rPr>
      </w:pPr>
    </w:p>
    <w:p w:rsidR="00C568CB" w:rsidRPr="00153846" w:rsidRDefault="00C568CB" w:rsidP="00C568CB">
      <w:pPr>
        <w:spacing w:line="360" w:lineRule="auto"/>
        <w:ind w:firstLine="720"/>
        <w:rPr>
          <w:color w:val="auto"/>
          <w:sz w:val="26"/>
          <w:szCs w:val="26"/>
        </w:rPr>
      </w:pPr>
      <w:r w:rsidRPr="00153846">
        <w:rPr>
          <w:color w:val="auto"/>
          <w:sz w:val="26"/>
          <w:szCs w:val="26"/>
        </w:rPr>
        <w:t xml:space="preserve">The York </w:t>
      </w:r>
      <w:r>
        <w:rPr>
          <w:color w:val="auto"/>
          <w:sz w:val="26"/>
          <w:szCs w:val="26"/>
        </w:rPr>
        <w:t xml:space="preserve">Water </w:t>
      </w:r>
      <w:r w:rsidRPr="00153846">
        <w:rPr>
          <w:color w:val="auto"/>
          <w:sz w:val="26"/>
          <w:szCs w:val="26"/>
        </w:rPr>
        <w:t>tariff divides ownership of service lines that deliver water to a customer’s premises into two parts</w:t>
      </w:r>
      <w:r w:rsidR="002A2367">
        <w:rPr>
          <w:color w:val="auto"/>
          <w:sz w:val="26"/>
          <w:szCs w:val="26"/>
        </w:rPr>
        <w:t xml:space="preserve">: </w:t>
      </w:r>
      <w:r w:rsidRPr="00153846">
        <w:rPr>
          <w:color w:val="auto"/>
          <w:sz w:val="26"/>
          <w:szCs w:val="26"/>
        </w:rPr>
        <w:t xml:space="preserve"> one part is Company-owned and the other is customer-owned.  The Company-owned line extends from the water main to the curb stop and curb box.  The customer-owned line extends from the curb stop and curb box to the </w:t>
      </w:r>
      <w:r w:rsidRPr="00153846">
        <w:rPr>
          <w:color w:val="auto"/>
          <w:sz w:val="26"/>
          <w:szCs w:val="26"/>
        </w:rPr>
        <w:lastRenderedPageBreak/>
        <w:t xml:space="preserve">premises.  Under the existing York </w:t>
      </w:r>
      <w:r>
        <w:rPr>
          <w:color w:val="auto"/>
          <w:sz w:val="26"/>
          <w:szCs w:val="26"/>
        </w:rPr>
        <w:t xml:space="preserve">Water </w:t>
      </w:r>
      <w:r w:rsidRPr="00153846">
        <w:rPr>
          <w:color w:val="auto"/>
          <w:sz w:val="26"/>
          <w:szCs w:val="26"/>
        </w:rPr>
        <w:t>tariff, it is the customer’s responsibility to own and maintain the customer-owned line.</w:t>
      </w:r>
    </w:p>
    <w:p w:rsidR="00C568CB" w:rsidRPr="00153846" w:rsidRDefault="00C568CB" w:rsidP="00C568CB">
      <w:pPr>
        <w:spacing w:line="360" w:lineRule="auto"/>
        <w:ind w:firstLine="720"/>
        <w:rPr>
          <w:color w:val="auto"/>
          <w:sz w:val="26"/>
          <w:szCs w:val="26"/>
        </w:rPr>
      </w:pPr>
    </w:p>
    <w:p w:rsidR="00C568CB" w:rsidRDefault="00C568CB" w:rsidP="00C568CB">
      <w:pPr>
        <w:spacing w:line="360" w:lineRule="auto"/>
        <w:ind w:firstLine="720"/>
        <w:rPr>
          <w:color w:val="auto"/>
          <w:sz w:val="26"/>
          <w:szCs w:val="26"/>
        </w:rPr>
      </w:pPr>
      <w:r w:rsidRPr="00153846">
        <w:rPr>
          <w:color w:val="auto"/>
          <w:sz w:val="26"/>
          <w:szCs w:val="26"/>
        </w:rPr>
        <w:t>The</w:t>
      </w:r>
      <w:r>
        <w:rPr>
          <w:color w:val="auto"/>
          <w:sz w:val="26"/>
          <w:szCs w:val="26"/>
        </w:rPr>
        <w:t xml:space="preserve"> current</w:t>
      </w:r>
      <w:r w:rsidRPr="00153846">
        <w:rPr>
          <w:color w:val="auto"/>
          <w:sz w:val="26"/>
          <w:szCs w:val="26"/>
        </w:rPr>
        <w:t xml:space="preserve"> York </w:t>
      </w:r>
      <w:r>
        <w:rPr>
          <w:color w:val="auto"/>
          <w:sz w:val="26"/>
          <w:szCs w:val="26"/>
        </w:rPr>
        <w:t xml:space="preserve">Water </w:t>
      </w:r>
      <w:r w:rsidRPr="00153846">
        <w:rPr>
          <w:color w:val="auto"/>
          <w:sz w:val="26"/>
          <w:szCs w:val="26"/>
        </w:rPr>
        <w:t xml:space="preserve">tariff does not permit the utility to replace a customer-owned service line at the Company’s initial cost.  Rule 3.4 of the tariff provides that “[e]ach Customer’s Service Line shall be installed . . . by or on behalf of such Customer at his expense.”  Rule 3.4, Supp. No. 68 to Water Pa. P.U.C. No. 14, Fourth Revised Page No. 10.  </w:t>
      </w:r>
    </w:p>
    <w:p w:rsidR="00C568CB" w:rsidRPr="00153846" w:rsidRDefault="00C568CB" w:rsidP="00C568CB">
      <w:pPr>
        <w:spacing w:line="360" w:lineRule="auto"/>
        <w:ind w:firstLine="720"/>
        <w:rPr>
          <w:color w:val="auto"/>
          <w:sz w:val="26"/>
          <w:szCs w:val="26"/>
        </w:rPr>
      </w:pPr>
    </w:p>
    <w:p w:rsidR="00876619" w:rsidRDefault="00C568CB" w:rsidP="00003437">
      <w:pPr>
        <w:spacing w:line="360" w:lineRule="auto"/>
        <w:ind w:firstLine="720"/>
        <w:rPr>
          <w:color w:val="auto"/>
          <w:sz w:val="26"/>
          <w:szCs w:val="26"/>
        </w:rPr>
      </w:pPr>
      <w:r>
        <w:rPr>
          <w:color w:val="auto"/>
          <w:sz w:val="26"/>
          <w:szCs w:val="26"/>
        </w:rPr>
        <w:t xml:space="preserve">Replacing the Company-owned lead lines addresses only part of the problem.  Customer-owned lead lines also need to be replaced.  </w:t>
      </w:r>
      <w:r w:rsidR="00E65C22">
        <w:rPr>
          <w:color w:val="auto"/>
          <w:sz w:val="26"/>
          <w:szCs w:val="26"/>
        </w:rPr>
        <w:t>Under York Water’s existing tariff, r</w:t>
      </w:r>
      <w:r>
        <w:rPr>
          <w:color w:val="auto"/>
          <w:sz w:val="26"/>
          <w:szCs w:val="26"/>
        </w:rPr>
        <w:t xml:space="preserve">eplacement of customer-owned lead lines would </w:t>
      </w:r>
      <w:r w:rsidR="00E65C22">
        <w:rPr>
          <w:color w:val="auto"/>
          <w:sz w:val="26"/>
          <w:szCs w:val="26"/>
        </w:rPr>
        <w:t>depend upon</w:t>
      </w:r>
      <w:r>
        <w:rPr>
          <w:color w:val="auto"/>
          <w:sz w:val="26"/>
          <w:szCs w:val="26"/>
        </w:rPr>
        <w:t xml:space="preserve"> each customer assum</w:t>
      </w:r>
      <w:r w:rsidR="00E65C22">
        <w:rPr>
          <w:color w:val="auto"/>
          <w:sz w:val="26"/>
          <w:szCs w:val="26"/>
        </w:rPr>
        <w:t>ing</w:t>
      </w:r>
      <w:r>
        <w:rPr>
          <w:color w:val="auto"/>
          <w:sz w:val="26"/>
          <w:szCs w:val="26"/>
        </w:rPr>
        <w:t xml:space="preserve"> the burden and</w:t>
      </w:r>
      <w:r w:rsidR="00EA282C">
        <w:rPr>
          <w:color w:val="auto"/>
          <w:sz w:val="26"/>
          <w:szCs w:val="26"/>
        </w:rPr>
        <w:t xml:space="preserve"> full</w:t>
      </w:r>
      <w:r>
        <w:rPr>
          <w:color w:val="auto"/>
          <w:sz w:val="26"/>
          <w:szCs w:val="26"/>
        </w:rPr>
        <w:t xml:space="preserve"> expense of the replacement</w:t>
      </w:r>
      <w:r w:rsidR="00E65C22">
        <w:rPr>
          <w:color w:val="auto"/>
          <w:sz w:val="26"/>
          <w:szCs w:val="26"/>
        </w:rPr>
        <w:t>.</w:t>
      </w:r>
      <w:r w:rsidR="00946EA7">
        <w:rPr>
          <w:color w:val="auto"/>
          <w:sz w:val="26"/>
          <w:szCs w:val="26"/>
        </w:rPr>
        <w:t xml:space="preserve">  </w:t>
      </w:r>
      <w:r w:rsidR="00E65C22">
        <w:rPr>
          <w:color w:val="auto"/>
          <w:sz w:val="26"/>
          <w:szCs w:val="26"/>
        </w:rPr>
        <w:t xml:space="preserve">Rather than rely upon customers to replace their lead service lines, which would result in a haphazard approach, York Water proposes to assume that responsibility at its initial expense.  </w:t>
      </w:r>
      <w:r w:rsidR="007B0FB0">
        <w:rPr>
          <w:color w:val="auto"/>
          <w:sz w:val="26"/>
          <w:szCs w:val="26"/>
        </w:rPr>
        <w:t>While performing the replacement of the Company-owned lead service lines,</w:t>
      </w:r>
      <w:r w:rsidR="007B0FB0" w:rsidRPr="00095F8F">
        <w:rPr>
          <w:color w:val="auto"/>
          <w:sz w:val="26"/>
          <w:szCs w:val="26"/>
        </w:rPr>
        <w:t xml:space="preserve"> </w:t>
      </w:r>
      <w:r w:rsidR="00095F8F" w:rsidRPr="00095F8F">
        <w:rPr>
          <w:color w:val="auto"/>
          <w:sz w:val="26"/>
          <w:szCs w:val="26"/>
        </w:rPr>
        <w:t xml:space="preserve">York </w:t>
      </w:r>
      <w:r w:rsidR="003C3611">
        <w:rPr>
          <w:color w:val="auto"/>
          <w:sz w:val="26"/>
          <w:szCs w:val="26"/>
        </w:rPr>
        <w:t xml:space="preserve">Water </w:t>
      </w:r>
      <w:r w:rsidR="00095F8F" w:rsidRPr="00095F8F">
        <w:rPr>
          <w:color w:val="auto"/>
          <w:sz w:val="26"/>
          <w:szCs w:val="26"/>
        </w:rPr>
        <w:t xml:space="preserve">proposes to </w:t>
      </w:r>
      <w:r w:rsidR="007B0FB0">
        <w:rPr>
          <w:color w:val="auto"/>
          <w:sz w:val="26"/>
          <w:szCs w:val="26"/>
        </w:rPr>
        <w:t xml:space="preserve">simultaneously </w:t>
      </w:r>
      <w:r w:rsidR="00095F8F" w:rsidRPr="00095F8F">
        <w:rPr>
          <w:color w:val="auto"/>
          <w:sz w:val="26"/>
          <w:szCs w:val="26"/>
        </w:rPr>
        <w:t xml:space="preserve">replace </w:t>
      </w:r>
      <w:r w:rsidR="007B0FB0">
        <w:rPr>
          <w:color w:val="auto"/>
          <w:sz w:val="26"/>
          <w:szCs w:val="26"/>
        </w:rPr>
        <w:t xml:space="preserve">the </w:t>
      </w:r>
      <w:r w:rsidR="00095F8F" w:rsidRPr="00095F8F">
        <w:rPr>
          <w:color w:val="auto"/>
          <w:sz w:val="26"/>
          <w:szCs w:val="26"/>
        </w:rPr>
        <w:t xml:space="preserve">customer-owned portions of </w:t>
      </w:r>
      <w:r w:rsidR="007B0FB0">
        <w:rPr>
          <w:color w:val="auto"/>
          <w:sz w:val="26"/>
          <w:szCs w:val="26"/>
        </w:rPr>
        <w:t xml:space="preserve">the </w:t>
      </w:r>
      <w:r w:rsidR="00095F8F" w:rsidRPr="00095F8F">
        <w:rPr>
          <w:color w:val="auto"/>
          <w:sz w:val="26"/>
          <w:szCs w:val="26"/>
        </w:rPr>
        <w:t>lead service lines</w:t>
      </w:r>
      <w:r w:rsidR="00CA3091">
        <w:rPr>
          <w:color w:val="auto"/>
          <w:sz w:val="26"/>
          <w:szCs w:val="26"/>
        </w:rPr>
        <w:t xml:space="preserve"> </w:t>
      </w:r>
      <w:r w:rsidR="002A4F49">
        <w:rPr>
          <w:color w:val="auto"/>
          <w:sz w:val="26"/>
          <w:szCs w:val="26"/>
        </w:rPr>
        <w:t>as they are discovered</w:t>
      </w:r>
      <w:r w:rsidR="00946EA7">
        <w:rPr>
          <w:color w:val="auto"/>
          <w:sz w:val="26"/>
          <w:szCs w:val="26"/>
        </w:rPr>
        <w:t>.</w:t>
      </w:r>
      <w:r w:rsidR="009273BE">
        <w:rPr>
          <w:color w:val="auto"/>
          <w:sz w:val="26"/>
          <w:szCs w:val="26"/>
        </w:rPr>
        <w:t xml:space="preserve"> </w:t>
      </w:r>
      <w:r>
        <w:rPr>
          <w:color w:val="auto"/>
          <w:sz w:val="26"/>
          <w:szCs w:val="26"/>
        </w:rPr>
        <w:t xml:space="preserve"> </w:t>
      </w:r>
      <w:r w:rsidR="00CA3091">
        <w:rPr>
          <w:color w:val="auto"/>
          <w:sz w:val="26"/>
          <w:szCs w:val="26"/>
        </w:rPr>
        <w:t xml:space="preserve">In instances where the customer-owned lead service line is connected to a Company-owned non-lead service </w:t>
      </w:r>
      <w:r w:rsidR="00CF777C">
        <w:rPr>
          <w:color w:val="auto"/>
          <w:sz w:val="26"/>
          <w:szCs w:val="26"/>
        </w:rPr>
        <w:t xml:space="preserve">line, </w:t>
      </w:r>
      <w:r w:rsidR="00CA3091">
        <w:rPr>
          <w:color w:val="auto"/>
          <w:sz w:val="26"/>
          <w:szCs w:val="26"/>
        </w:rPr>
        <w:t xml:space="preserve">York Water </w:t>
      </w:r>
      <w:r w:rsidR="009C70B7">
        <w:rPr>
          <w:color w:val="auto"/>
          <w:sz w:val="26"/>
          <w:szCs w:val="26"/>
        </w:rPr>
        <w:t xml:space="preserve">would </w:t>
      </w:r>
      <w:r w:rsidR="00DB49AB">
        <w:rPr>
          <w:color w:val="auto"/>
          <w:sz w:val="26"/>
          <w:szCs w:val="26"/>
        </w:rPr>
        <w:t xml:space="preserve">still </w:t>
      </w:r>
      <w:r w:rsidR="00CA3091">
        <w:rPr>
          <w:color w:val="auto"/>
          <w:sz w:val="26"/>
          <w:szCs w:val="26"/>
        </w:rPr>
        <w:t>replace customer-owned lead service lines, as they are discovered</w:t>
      </w:r>
      <w:r>
        <w:rPr>
          <w:color w:val="auto"/>
          <w:sz w:val="26"/>
          <w:szCs w:val="26"/>
        </w:rPr>
        <w:t xml:space="preserve">.  </w:t>
      </w:r>
      <w:r w:rsidR="00A54658">
        <w:rPr>
          <w:color w:val="auto"/>
          <w:sz w:val="26"/>
          <w:szCs w:val="26"/>
        </w:rPr>
        <w:t>York Water</w:t>
      </w:r>
      <w:r w:rsidR="0055407D">
        <w:rPr>
          <w:color w:val="auto"/>
          <w:sz w:val="26"/>
          <w:szCs w:val="26"/>
        </w:rPr>
        <w:t xml:space="preserve"> </w:t>
      </w:r>
      <w:r>
        <w:rPr>
          <w:color w:val="auto"/>
          <w:sz w:val="26"/>
          <w:szCs w:val="26"/>
        </w:rPr>
        <w:t xml:space="preserve">proposes to pay up to </w:t>
      </w:r>
      <w:r w:rsidR="008730E1">
        <w:rPr>
          <w:color w:val="auto"/>
          <w:sz w:val="26"/>
          <w:szCs w:val="26"/>
        </w:rPr>
        <w:t xml:space="preserve">the Company’s average </w:t>
      </w:r>
      <w:r w:rsidR="005D7930">
        <w:rPr>
          <w:color w:val="auto"/>
          <w:sz w:val="26"/>
          <w:szCs w:val="26"/>
        </w:rPr>
        <w:t xml:space="preserve">contracted cost for </w:t>
      </w:r>
      <w:r w:rsidR="008730E1">
        <w:rPr>
          <w:color w:val="auto"/>
          <w:sz w:val="26"/>
          <w:szCs w:val="26"/>
        </w:rPr>
        <w:t>replacing a customer-owned lead service</w:t>
      </w:r>
      <w:r w:rsidR="005D7930">
        <w:rPr>
          <w:color w:val="auto"/>
          <w:sz w:val="26"/>
          <w:szCs w:val="26"/>
        </w:rPr>
        <w:t xml:space="preserve">.  </w:t>
      </w:r>
    </w:p>
    <w:p w:rsidR="007B0FB0" w:rsidRPr="00153846" w:rsidRDefault="007B0FB0" w:rsidP="00003437">
      <w:pPr>
        <w:spacing w:line="360" w:lineRule="auto"/>
        <w:ind w:firstLine="720"/>
        <w:rPr>
          <w:color w:val="auto"/>
          <w:sz w:val="26"/>
          <w:szCs w:val="26"/>
        </w:rPr>
      </w:pPr>
    </w:p>
    <w:p w:rsidR="00946EA7" w:rsidRPr="00973177" w:rsidRDefault="00946EA7" w:rsidP="00946EA7">
      <w:pPr>
        <w:spacing w:line="360" w:lineRule="auto"/>
        <w:ind w:firstLine="720"/>
        <w:rPr>
          <w:color w:val="auto"/>
          <w:sz w:val="26"/>
          <w:szCs w:val="26"/>
        </w:rPr>
      </w:pPr>
      <w:r>
        <w:rPr>
          <w:color w:val="auto"/>
          <w:sz w:val="26"/>
          <w:szCs w:val="26"/>
        </w:rPr>
        <w:t xml:space="preserve">Under the terms of the Settlement, the waiver allowing the Company to assume the initial cost of replacing customer-owned lines would not extend to line repair/replacement for reasons other than the presence of lead.  The Settlement also addresses limitations on </w:t>
      </w:r>
      <w:r w:rsidR="00682317">
        <w:rPr>
          <w:color w:val="auto"/>
          <w:sz w:val="26"/>
          <w:szCs w:val="26"/>
        </w:rPr>
        <w:t>later</w:t>
      </w:r>
      <w:r>
        <w:rPr>
          <w:color w:val="auto"/>
          <w:sz w:val="26"/>
          <w:szCs w:val="26"/>
        </w:rPr>
        <w:t xml:space="preserve"> replacements.  Finally, the Settlement addresses the rate treatment of </w:t>
      </w:r>
      <w:r w:rsidRPr="00973177">
        <w:rPr>
          <w:color w:val="auto"/>
          <w:sz w:val="26"/>
          <w:szCs w:val="26"/>
        </w:rPr>
        <w:t>York Water</w:t>
      </w:r>
      <w:r>
        <w:rPr>
          <w:color w:val="auto"/>
          <w:sz w:val="26"/>
          <w:szCs w:val="26"/>
        </w:rPr>
        <w:t xml:space="preserve">’s </w:t>
      </w:r>
      <w:r w:rsidRPr="00973177">
        <w:rPr>
          <w:color w:val="auto"/>
          <w:sz w:val="26"/>
          <w:szCs w:val="26"/>
        </w:rPr>
        <w:t xml:space="preserve">initial expense and </w:t>
      </w:r>
      <w:r>
        <w:rPr>
          <w:color w:val="auto"/>
          <w:sz w:val="26"/>
          <w:szCs w:val="26"/>
        </w:rPr>
        <w:t>requires the Company to</w:t>
      </w:r>
      <w:r w:rsidRPr="00973177">
        <w:rPr>
          <w:color w:val="auto"/>
          <w:sz w:val="26"/>
          <w:szCs w:val="26"/>
        </w:rPr>
        <w:t xml:space="preserve"> record the costs as a regulatory asset, to be recovered in future base rate proceedings</w:t>
      </w:r>
      <w:r>
        <w:rPr>
          <w:color w:val="auto"/>
          <w:sz w:val="26"/>
          <w:szCs w:val="26"/>
        </w:rPr>
        <w:t xml:space="preserve">.  </w:t>
      </w:r>
    </w:p>
    <w:p w:rsidR="00973177" w:rsidRDefault="009C70B7" w:rsidP="005128E8">
      <w:pPr>
        <w:spacing w:line="360" w:lineRule="auto"/>
        <w:ind w:firstLine="720"/>
        <w:rPr>
          <w:color w:val="auto"/>
          <w:sz w:val="26"/>
          <w:szCs w:val="26"/>
        </w:rPr>
      </w:pPr>
      <w:r>
        <w:rPr>
          <w:color w:val="auto"/>
          <w:sz w:val="26"/>
          <w:szCs w:val="26"/>
        </w:rPr>
        <w:lastRenderedPageBreak/>
        <w:t>The ALJ recommended granting</w:t>
      </w:r>
      <w:r w:rsidRPr="009C70B7">
        <w:rPr>
          <w:color w:val="auto"/>
          <w:sz w:val="26"/>
          <w:szCs w:val="26"/>
        </w:rPr>
        <w:t xml:space="preserve"> </w:t>
      </w:r>
      <w:r w:rsidR="00946EA7">
        <w:rPr>
          <w:color w:val="auto"/>
          <w:sz w:val="26"/>
          <w:szCs w:val="26"/>
        </w:rPr>
        <w:t xml:space="preserve">York Water’s Petition, as modified by the Settlement.  Specifically, the ALJ recommended granting </w:t>
      </w:r>
      <w:r w:rsidRPr="009C70B7">
        <w:rPr>
          <w:color w:val="auto"/>
          <w:sz w:val="26"/>
          <w:szCs w:val="26"/>
        </w:rPr>
        <w:t>a limited two-phase waiver from compliance with its Tariff Rule 3.4</w:t>
      </w:r>
      <w:r>
        <w:rPr>
          <w:color w:val="auto"/>
          <w:sz w:val="26"/>
          <w:szCs w:val="26"/>
        </w:rPr>
        <w:t>: (1)</w:t>
      </w:r>
      <w:r w:rsidRPr="009C70B7">
        <w:rPr>
          <w:color w:val="auto"/>
          <w:sz w:val="26"/>
          <w:szCs w:val="26"/>
        </w:rPr>
        <w:t xml:space="preserve"> a four-year waiver involving the replacement</w:t>
      </w:r>
      <w:r>
        <w:rPr>
          <w:color w:val="auto"/>
          <w:sz w:val="26"/>
          <w:szCs w:val="26"/>
        </w:rPr>
        <w:t>,</w:t>
      </w:r>
      <w:r w:rsidRPr="009C70B7">
        <w:rPr>
          <w:color w:val="auto"/>
          <w:sz w:val="26"/>
          <w:szCs w:val="26"/>
        </w:rPr>
        <w:t xml:space="preserve"> at the Company’s initial cost</w:t>
      </w:r>
      <w:r>
        <w:rPr>
          <w:color w:val="auto"/>
          <w:sz w:val="26"/>
          <w:szCs w:val="26"/>
        </w:rPr>
        <w:t>,</w:t>
      </w:r>
      <w:r w:rsidRPr="009C70B7">
        <w:rPr>
          <w:color w:val="auto"/>
          <w:sz w:val="26"/>
          <w:szCs w:val="26"/>
        </w:rPr>
        <w:t xml:space="preserve"> of lead customer-owned service lines discovered when the Company replaces </w:t>
      </w:r>
      <w:r>
        <w:rPr>
          <w:color w:val="auto"/>
          <w:sz w:val="26"/>
          <w:szCs w:val="26"/>
        </w:rPr>
        <w:t>its own</w:t>
      </w:r>
      <w:r w:rsidRPr="009C70B7">
        <w:rPr>
          <w:color w:val="auto"/>
          <w:sz w:val="26"/>
          <w:szCs w:val="26"/>
        </w:rPr>
        <w:t xml:space="preserve"> lead service </w:t>
      </w:r>
      <w:r w:rsidR="00973177">
        <w:rPr>
          <w:color w:val="auto"/>
          <w:sz w:val="26"/>
          <w:szCs w:val="26"/>
        </w:rPr>
        <w:t>(Phase 1)</w:t>
      </w:r>
      <w:r>
        <w:rPr>
          <w:color w:val="auto"/>
          <w:sz w:val="26"/>
          <w:szCs w:val="26"/>
        </w:rPr>
        <w:t xml:space="preserve"> and (2)</w:t>
      </w:r>
      <w:r w:rsidRPr="009C70B7">
        <w:rPr>
          <w:color w:val="auto"/>
          <w:sz w:val="26"/>
          <w:szCs w:val="26"/>
        </w:rPr>
        <w:t xml:space="preserve"> a nine year waiver involving the annual replacement of customer-owned </w:t>
      </w:r>
      <w:r>
        <w:rPr>
          <w:color w:val="auto"/>
          <w:sz w:val="26"/>
          <w:szCs w:val="26"/>
        </w:rPr>
        <w:t xml:space="preserve">lead </w:t>
      </w:r>
      <w:r w:rsidRPr="009C70B7">
        <w:rPr>
          <w:color w:val="auto"/>
          <w:sz w:val="26"/>
          <w:szCs w:val="26"/>
        </w:rPr>
        <w:t xml:space="preserve">service lines </w:t>
      </w:r>
      <w:r w:rsidR="00973177">
        <w:rPr>
          <w:color w:val="auto"/>
          <w:sz w:val="26"/>
          <w:szCs w:val="26"/>
        </w:rPr>
        <w:t>as</w:t>
      </w:r>
      <w:r w:rsidRPr="009C70B7">
        <w:rPr>
          <w:color w:val="auto"/>
          <w:sz w:val="26"/>
          <w:szCs w:val="26"/>
        </w:rPr>
        <w:t xml:space="preserve"> they are discovered</w:t>
      </w:r>
      <w:r w:rsidR="00973177">
        <w:rPr>
          <w:color w:val="auto"/>
          <w:sz w:val="26"/>
          <w:szCs w:val="26"/>
        </w:rPr>
        <w:t xml:space="preserve"> (Phase 2)</w:t>
      </w:r>
      <w:r w:rsidRPr="009C70B7">
        <w:rPr>
          <w:color w:val="auto"/>
          <w:sz w:val="26"/>
          <w:szCs w:val="26"/>
        </w:rPr>
        <w:t>.</w:t>
      </w:r>
    </w:p>
    <w:p w:rsidR="00973177" w:rsidRDefault="00973177" w:rsidP="009C70B7">
      <w:pPr>
        <w:spacing w:line="360" w:lineRule="auto"/>
        <w:ind w:firstLine="720"/>
        <w:rPr>
          <w:color w:val="auto"/>
          <w:sz w:val="26"/>
          <w:szCs w:val="26"/>
        </w:rPr>
      </w:pPr>
    </w:p>
    <w:p w:rsidR="00D42EFB" w:rsidRDefault="00D42EFB" w:rsidP="00916E2F">
      <w:pPr>
        <w:spacing w:line="360" w:lineRule="auto"/>
        <w:rPr>
          <w:color w:val="auto"/>
          <w:sz w:val="26"/>
          <w:szCs w:val="26"/>
        </w:rPr>
      </w:pPr>
    </w:p>
    <w:p w:rsidR="008730E1" w:rsidRDefault="00457B5B" w:rsidP="008730E1">
      <w:pPr>
        <w:spacing w:line="360" w:lineRule="auto"/>
        <w:ind w:firstLine="720"/>
        <w:rPr>
          <w:b/>
          <w:color w:val="auto"/>
          <w:sz w:val="26"/>
          <w:szCs w:val="26"/>
        </w:rPr>
      </w:pPr>
      <w:r w:rsidRPr="00457B5B">
        <w:rPr>
          <w:b/>
          <w:color w:val="auto"/>
          <w:sz w:val="26"/>
          <w:szCs w:val="26"/>
        </w:rPr>
        <w:t>Discussion</w:t>
      </w:r>
    </w:p>
    <w:p w:rsidR="008730E1" w:rsidRPr="008730E1" w:rsidRDefault="008730E1" w:rsidP="008730E1">
      <w:pPr>
        <w:spacing w:line="360" w:lineRule="auto"/>
        <w:rPr>
          <w:b/>
          <w:color w:val="auto"/>
          <w:sz w:val="26"/>
          <w:szCs w:val="26"/>
        </w:rPr>
      </w:pPr>
    </w:p>
    <w:p w:rsidR="00457B5B" w:rsidRDefault="00457B5B" w:rsidP="00457B5B">
      <w:pPr>
        <w:spacing w:line="360" w:lineRule="auto"/>
        <w:ind w:firstLine="720"/>
        <w:rPr>
          <w:color w:val="auto"/>
          <w:sz w:val="26"/>
          <w:szCs w:val="26"/>
        </w:rPr>
      </w:pPr>
      <w:r w:rsidRPr="00457B5B">
        <w:rPr>
          <w:color w:val="auto"/>
          <w:sz w:val="26"/>
          <w:szCs w:val="26"/>
        </w:rPr>
        <w:t xml:space="preserve">In light of the gravity of the situation, York </w:t>
      </w:r>
      <w:r w:rsidR="003C3611">
        <w:rPr>
          <w:color w:val="auto"/>
          <w:sz w:val="26"/>
          <w:szCs w:val="26"/>
        </w:rPr>
        <w:t xml:space="preserve">Water </w:t>
      </w:r>
      <w:r w:rsidRPr="00457B5B">
        <w:rPr>
          <w:color w:val="auto"/>
          <w:sz w:val="26"/>
          <w:szCs w:val="26"/>
        </w:rPr>
        <w:t>requested, and the settling parties agreed</w:t>
      </w:r>
      <w:r w:rsidR="00D963CB" w:rsidRPr="00D963CB">
        <w:rPr>
          <w:color w:val="auto"/>
          <w:sz w:val="26"/>
          <w:szCs w:val="26"/>
        </w:rPr>
        <w:t xml:space="preserve"> </w:t>
      </w:r>
      <w:r w:rsidR="00D963CB" w:rsidRPr="00457B5B">
        <w:rPr>
          <w:color w:val="auto"/>
          <w:sz w:val="26"/>
          <w:szCs w:val="26"/>
        </w:rPr>
        <w:t>to</w:t>
      </w:r>
      <w:r w:rsidRPr="00457B5B">
        <w:rPr>
          <w:color w:val="auto"/>
          <w:sz w:val="26"/>
          <w:szCs w:val="26"/>
        </w:rPr>
        <w:t xml:space="preserve">, a waiver of </w:t>
      </w:r>
      <w:r w:rsidR="00D963CB">
        <w:rPr>
          <w:color w:val="auto"/>
          <w:sz w:val="26"/>
          <w:szCs w:val="26"/>
        </w:rPr>
        <w:t>Tariff Rule 3.4</w:t>
      </w:r>
      <w:r w:rsidRPr="00457B5B">
        <w:rPr>
          <w:color w:val="auto"/>
          <w:sz w:val="26"/>
          <w:szCs w:val="26"/>
        </w:rPr>
        <w:t>.  Historically, the Commission has granted tariff waivers in very limited circumstances.</w:t>
      </w:r>
      <w:r w:rsidRPr="00457B5B">
        <w:rPr>
          <w:color w:val="auto"/>
          <w:sz w:val="26"/>
          <w:szCs w:val="26"/>
          <w:vertAlign w:val="superscript"/>
        </w:rPr>
        <w:footnoteReference w:id="3"/>
      </w:r>
      <w:r w:rsidR="00D963CB">
        <w:rPr>
          <w:color w:val="auto"/>
          <w:sz w:val="26"/>
          <w:szCs w:val="26"/>
        </w:rPr>
        <w:t xml:space="preserve"> </w:t>
      </w:r>
      <w:r w:rsidRPr="00457B5B">
        <w:rPr>
          <w:color w:val="auto"/>
          <w:sz w:val="26"/>
          <w:szCs w:val="26"/>
        </w:rPr>
        <w:t xml:space="preserve"> Considering the important role of utility tariffs, waiving such provisions is generally disfavored as a matter of law and policy. </w:t>
      </w:r>
      <w:r w:rsidR="00D963CB">
        <w:rPr>
          <w:color w:val="auto"/>
          <w:sz w:val="26"/>
          <w:szCs w:val="26"/>
        </w:rPr>
        <w:t xml:space="preserve"> </w:t>
      </w:r>
      <w:r w:rsidRPr="00457B5B">
        <w:rPr>
          <w:color w:val="auto"/>
          <w:sz w:val="26"/>
          <w:szCs w:val="26"/>
        </w:rPr>
        <w:t>Tariffs set forth in writing the rules and provisions by which a utility operates so as to provide the utility and the public with a transparent understanding of a utility’s obligation to provide non-discriminatory service.</w:t>
      </w:r>
      <w:r w:rsidRPr="00457B5B">
        <w:rPr>
          <w:color w:val="auto"/>
          <w:sz w:val="26"/>
          <w:szCs w:val="26"/>
          <w:vertAlign w:val="superscript"/>
        </w:rPr>
        <w:footnoteReference w:id="4"/>
      </w:r>
      <w:r w:rsidRPr="00457B5B">
        <w:rPr>
          <w:color w:val="auto"/>
          <w:sz w:val="26"/>
          <w:szCs w:val="26"/>
        </w:rPr>
        <w:t xml:space="preserve"> </w:t>
      </w:r>
      <w:r w:rsidR="00D963CB">
        <w:rPr>
          <w:color w:val="auto"/>
          <w:sz w:val="26"/>
          <w:szCs w:val="26"/>
        </w:rPr>
        <w:t xml:space="preserve"> </w:t>
      </w:r>
      <w:r w:rsidRPr="00457B5B">
        <w:rPr>
          <w:color w:val="auto"/>
          <w:sz w:val="26"/>
          <w:szCs w:val="26"/>
        </w:rPr>
        <w:t xml:space="preserve">As such, it is more appropriate for York Water to make the changes agreed upon in the </w:t>
      </w:r>
      <w:r w:rsidR="003C3611">
        <w:rPr>
          <w:color w:val="auto"/>
          <w:sz w:val="26"/>
          <w:szCs w:val="26"/>
        </w:rPr>
        <w:t xml:space="preserve">Joint </w:t>
      </w:r>
      <w:r w:rsidRPr="00457B5B">
        <w:rPr>
          <w:color w:val="auto"/>
          <w:sz w:val="26"/>
          <w:szCs w:val="26"/>
        </w:rPr>
        <w:t>Settlement</w:t>
      </w:r>
      <w:r w:rsidR="003C3611">
        <w:rPr>
          <w:color w:val="auto"/>
          <w:sz w:val="26"/>
          <w:szCs w:val="26"/>
        </w:rPr>
        <w:t xml:space="preserve"> Petition</w:t>
      </w:r>
      <w:r w:rsidRPr="00457B5B">
        <w:rPr>
          <w:color w:val="auto"/>
          <w:sz w:val="26"/>
          <w:szCs w:val="26"/>
        </w:rPr>
        <w:t xml:space="preserve"> through a tariff revision.</w:t>
      </w:r>
    </w:p>
    <w:p w:rsidR="00095F8F" w:rsidRDefault="00095F8F" w:rsidP="00D42EFB">
      <w:pPr>
        <w:spacing w:line="360" w:lineRule="auto"/>
        <w:ind w:firstLine="720"/>
        <w:rPr>
          <w:color w:val="auto"/>
          <w:sz w:val="26"/>
          <w:szCs w:val="26"/>
        </w:rPr>
      </w:pPr>
    </w:p>
    <w:p w:rsidR="008730E1" w:rsidRDefault="00D963CB" w:rsidP="008730E1">
      <w:pPr>
        <w:spacing w:line="360" w:lineRule="auto"/>
        <w:ind w:firstLine="720"/>
        <w:rPr>
          <w:color w:val="auto"/>
          <w:sz w:val="26"/>
          <w:szCs w:val="26"/>
        </w:rPr>
      </w:pPr>
      <w:r>
        <w:rPr>
          <w:color w:val="auto"/>
          <w:sz w:val="26"/>
          <w:szCs w:val="26"/>
        </w:rPr>
        <w:t>T</w:t>
      </w:r>
      <w:r w:rsidR="00457B5B" w:rsidRPr="00457B5B">
        <w:rPr>
          <w:color w:val="auto"/>
          <w:sz w:val="26"/>
          <w:szCs w:val="26"/>
        </w:rPr>
        <w:t>his case needs to move forward, as York</w:t>
      </w:r>
      <w:r w:rsidR="003C3611">
        <w:rPr>
          <w:color w:val="auto"/>
          <w:sz w:val="26"/>
          <w:szCs w:val="26"/>
        </w:rPr>
        <w:t xml:space="preserve"> Water</w:t>
      </w:r>
      <w:r w:rsidR="00457B5B" w:rsidRPr="00457B5B">
        <w:rPr>
          <w:color w:val="auto"/>
          <w:sz w:val="26"/>
          <w:szCs w:val="26"/>
        </w:rPr>
        <w:t xml:space="preserve"> is already gearing up for construction to ameliorate a problem of the utmost importance to its customers. </w:t>
      </w:r>
      <w:r>
        <w:rPr>
          <w:color w:val="auto"/>
          <w:sz w:val="26"/>
          <w:szCs w:val="26"/>
        </w:rPr>
        <w:t xml:space="preserve"> </w:t>
      </w:r>
      <w:r w:rsidR="00457B5B" w:rsidRPr="00457B5B">
        <w:rPr>
          <w:color w:val="auto"/>
          <w:sz w:val="26"/>
          <w:szCs w:val="26"/>
        </w:rPr>
        <w:t xml:space="preserve">Further, the proposed course of action by York Water coordinates the replacement of Company-owned and adjoining customer-owned service lines. </w:t>
      </w:r>
      <w:r>
        <w:rPr>
          <w:color w:val="auto"/>
          <w:sz w:val="26"/>
          <w:szCs w:val="26"/>
        </w:rPr>
        <w:t xml:space="preserve"> </w:t>
      </w:r>
      <w:r w:rsidR="00457B5B" w:rsidRPr="00457B5B">
        <w:rPr>
          <w:color w:val="auto"/>
          <w:sz w:val="26"/>
          <w:szCs w:val="26"/>
        </w:rPr>
        <w:t>As such, delay of customer-owned line replacements can result in a delay of Company-owned replacements, unnecessarily stalling the actions necessary under the CO</w:t>
      </w:r>
      <w:r w:rsidR="009273BE">
        <w:rPr>
          <w:color w:val="auto"/>
          <w:sz w:val="26"/>
          <w:szCs w:val="26"/>
        </w:rPr>
        <w:t>&amp;</w:t>
      </w:r>
      <w:r w:rsidR="00457B5B" w:rsidRPr="00457B5B">
        <w:rPr>
          <w:color w:val="auto"/>
          <w:sz w:val="26"/>
          <w:szCs w:val="26"/>
        </w:rPr>
        <w:t xml:space="preserve">A and potentially harming the health and safety of York Water’s customers. </w:t>
      </w:r>
      <w:r w:rsidR="003C3611">
        <w:rPr>
          <w:color w:val="auto"/>
          <w:sz w:val="26"/>
          <w:szCs w:val="26"/>
        </w:rPr>
        <w:t xml:space="preserve"> </w:t>
      </w:r>
      <w:r w:rsidR="008730E1" w:rsidRPr="008730E1">
        <w:rPr>
          <w:color w:val="auto"/>
          <w:sz w:val="26"/>
          <w:szCs w:val="26"/>
        </w:rPr>
        <w:t>The efficiency of this approach minimizes total costs, thereby providing better service to York Water customers, particularly to those who might find the total cost of replacing the customer-owned line to be burdensome or too expensive a task to undertake independently.</w:t>
      </w:r>
      <w:r w:rsidR="008730E1">
        <w:rPr>
          <w:color w:val="auto"/>
          <w:sz w:val="26"/>
          <w:szCs w:val="26"/>
        </w:rPr>
        <w:t xml:space="preserve">  Additionally, a “partial lead service line replacement”</w:t>
      </w:r>
      <w:r w:rsidR="00A812FE" w:rsidRPr="00A812FE">
        <w:rPr>
          <w:color w:val="auto"/>
          <w:szCs w:val="24"/>
        </w:rPr>
        <w:t xml:space="preserve"> </w:t>
      </w:r>
      <w:r w:rsidR="00A812FE" w:rsidRPr="00A812FE">
        <w:rPr>
          <w:color w:val="auto"/>
          <w:sz w:val="26"/>
          <w:szCs w:val="26"/>
        </w:rPr>
        <w:t>may not significantly reduce the lead level at the customer’s tap, but may temporarily increase lead at the customer’s tap due to disturbing the customer-owned service line during the partial replacement</w:t>
      </w:r>
      <w:r w:rsidR="00A812FE">
        <w:rPr>
          <w:color w:val="auto"/>
          <w:sz w:val="26"/>
          <w:szCs w:val="26"/>
        </w:rPr>
        <w:t>.</w:t>
      </w:r>
      <w:r w:rsidR="003C3611">
        <w:rPr>
          <w:rStyle w:val="FootnoteReference"/>
          <w:color w:val="auto"/>
          <w:sz w:val="26"/>
          <w:szCs w:val="26"/>
        </w:rPr>
        <w:footnoteReference w:id="5"/>
      </w:r>
      <w:r w:rsidR="008730E1" w:rsidRPr="008730E1">
        <w:rPr>
          <w:color w:val="auto"/>
          <w:sz w:val="26"/>
          <w:szCs w:val="26"/>
        </w:rPr>
        <w:t xml:space="preserve">  </w:t>
      </w:r>
    </w:p>
    <w:p w:rsidR="008730E1" w:rsidRPr="008730E1" w:rsidRDefault="008730E1" w:rsidP="008730E1">
      <w:pPr>
        <w:spacing w:line="360" w:lineRule="auto"/>
        <w:ind w:firstLine="720"/>
        <w:rPr>
          <w:color w:val="auto"/>
          <w:sz w:val="26"/>
          <w:szCs w:val="26"/>
        </w:rPr>
      </w:pPr>
    </w:p>
    <w:p w:rsidR="00457B5B" w:rsidRPr="00457B5B" w:rsidRDefault="00457B5B" w:rsidP="00457B5B">
      <w:pPr>
        <w:spacing w:line="360" w:lineRule="auto"/>
        <w:ind w:firstLine="720"/>
        <w:rPr>
          <w:color w:val="auto"/>
          <w:sz w:val="26"/>
          <w:szCs w:val="26"/>
        </w:rPr>
      </w:pPr>
      <w:r w:rsidRPr="00457B5B">
        <w:rPr>
          <w:color w:val="auto"/>
          <w:sz w:val="26"/>
          <w:szCs w:val="26"/>
        </w:rPr>
        <w:t xml:space="preserve">Accordingly, in order to delay this matter no longer, the Joint Petition </w:t>
      </w:r>
      <w:r w:rsidR="00946EA7">
        <w:rPr>
          <w:color w:val="auto"/>
          <w:sz w:val="26"/>
          <w:szCs w:val="26"/>
        </w:rPr>
        <w:t xml:space="preserve">for Settlement </w:t>
      </w:r>
      <w:r w:rsidRPr="00457B5B">
        <w:rPr>
          <w:color w:val="auto"/>
          <w:sz w:val="26"/>
          <w:szCs w:val="26"/>
        </w:rPr>
        <w:t>will be treated as a petition for approval to file a tariff supplement, and will be approved as such.</w:t>
      </w:r>
      <w:r w:rsidRPr="00457B5B">
        <w:rPr>
          <w:color w:val="auto"/>
          <w:sz w:val="26"/>
          <w:szCs w:val="26"/>
          <w:vertAlign w:val="superscript"/>
        </w:rPr>
        <w:footnoteReference w:id="6"/>
      </w:r>
      <w:r w:rsidR="003C3611">
        <w:rPr>
          <w:color w:val="auto"/>
          <w:sz w:val="26"/>
          <w:szCs w:val="26"/>
        </w:rPr>
        <w:t xml:space="preserve"> </w:t>
      </w:r>
      <w:r w:rsidRPr="00457B5B">
        <w:rPr>
          <w:color w:val="auto"/>
          <w:sz w:val="26"/>
          <w:szCs w:val="26"/>
        </w:rPr>
        <w:t xml:space="preserve"> York Water shall file a tariff supplement that reflects the terms of the Settlement, including sunset dates consistent with the parties agreed upon waiver expiration timelines, within seven days of entry of this Order. </w:t>
      </w:r>
      <w:r w:rsidR="00D963CB">
        <w:rPr>
          <w:color w:val="auto"/>
          <w:sz w:val="26"/>
          <w:szCs w:val="26"/>
        </w:rPr>
        <w:t xml:space="preserve"> </w:t>
      </w:r>
      <w:r w:rsidRPr="00457B5B">
        <w:rPr>
          <w:color w:val="auto"/>
          <w:sz w:val="26"/>
          <w:szCs w:val="26"/>
        </w:rPr>
        <w:t xml:space="preserve">Once filed, the amended tariff will be effective upon three days’ notice, which will give </w:t>
      </w:r>
      <w:r w:rsidR="002A2367">
        <w:rPr>
          <w:color w:val="auto"/>
          <w:sz w:val="26"/>
          <w:szCs w:val="26"/>
        </w:rPr>
        <w:t xml:space="preserve">the </w:t>
      </w:r>
      <w:r w:rsidRPr="00457B5B">
        <w:rPr>
          <w:color w:val="auto"/>
          <w:sz w:val="26"/>
          <w:szCs w:val="26"/>
        </w:rPr>
        <w:t xml:space="preserve">Commission and the </w:t>
      </w:r>
      <w:r w:rsidR="0086526D">
        <w:rPr>
          <w:color w:val="auto"/>
          <w:sz w:val="26"/>
          <w:szCs w:val="26"/>
        </w:rPr>
        <w:t>Joint Petitioners</w:t>
      </w:r>
      <w:r w:rsidRPr="00457B5B">
        <w:rPr>
          <w:color w:val="auto"/>
          <w:sz w:val="26"/>
          <w:szCs w:val="26"/>
        </w:rPr>
        <w:t xml:space="preserve"> an opportunity to ensure that the proposed tariff is consistent with the Settlement.  </w:t>
      </w:r>
    </w:p>
    <w:p w:rsidR="00457B5B" w:rsidRPr="00457B5B" w:rsidRDefault="00457B5B" w:rsidP="00457B5B">
      <w:pPr>
        <w:spacing w:line="360" w:lineRule="auto"/>
        <w:ind w:firstLine="720"/>
        <w:rPr>
          <w:color w:val="auto"/>
          <w:sz w:val="26"/>
          <w:szCs w:val="26"/>
        </w:rPr>
      </w:pPr>
    </w:p>
    <w:p w:rsidR="004D30B5" w:rsidRPr="004D30B5" w:rsidRDefault="00457B5B" w:rsidP="00457B5B">
      <w:pPr>
        <w:spacing w:line="360" w:lineRule="auto"/>
        <w:ind w:firstLine="720"/>
        <w:rPr>
          <w:color w:val="auto"/>
          <w:sz w:val="26"/>
          <w:szCs w:val="26"/>
        </w:rPr>
      </w:pPr>
      <w:r w:rsidRPr="00457B5B">
        <w:rPr>
          <w:color w:val="auto"/>
          <w:sz w:val="26"/>
          <w:szCs w:val="26"/>
        </w:rPr>
        <w:t xml:space="preserve">In the meantime, recognizing the pressing health and safety issue at hand, as well as the delay that has ensued in addressing this case of first impression, we will grant York Water a temporary waiver of Tariff Rule 3.4. </w:t>
      </w:r>
      <w:r w:rsidR="00D963CB">
        <w:rPr>
          <w:color w:val="auto"/>
          <w:sz w:val="26"/>
          <w:szCs w:val="26"/>
        </w:rPr>
        <w:t xml:space="preserve"> </w:t>
      </w:r>
      <w:r w:rsidRPr="00457B5B">
        <w:rPr>
          <w:color w:val="auto"/>
          <w:sz w:val="26"/>
          <w:szCs w:val="26"/>
        </w:rPr>
        <w:t xml:space="preserve">This waiver will expire upon the effective </w:t>
      </w:r>
      <w:r w:rsidRPr="00457B5B">
        <w:rPr>
          <w:color w:val="auto"/>
          <w:sz w:val="26"/>
          <w:szCs w:val="26"/>
        </w:rPr>
        <w:lastRenderedPageBreak/>
        <w:t xml:space="preserve">date of the tariff supplement required by this Order. </w:t>
      </w:r>
      <w:r w:rsidR="00D963CB">
        <w:rPr>
          <w:color w:val="auto"/>
          <w:sz w:val="26"/>
          <w:szCs w:val="26"/>
        </w:rPr>
        <w:t xml:space="preserve"> </w:t>
      </w:r>
      <w:r w:rsidRPr="00457B5B">
        <w:rPr>
          <w:color w:val="auto"/>
          <w:sz w:val="26"/>
          <w:szCs w:val="26"/>
        </w:rPr>
        <w:t xml:space="preserve">The Commission has, in narrow circumstances, issued such time-limited waivers, and doing so here is necessary to allow York Water to begin work replacing customer-owned lead service lines immediately in the context of a </w:t>
      </w:r>
      <w:r w:rsidR="00D963CB" w:rsidRPr="00457B5B">
        <w:rPr>
          <w:color w:val="auto"/>
          <w:sz w:val="26"/>
          <w:szCs w:val="26"/>
        </w:rPr>
        <w:t>DEP</w:t>
      </w:r>
      <w:r w:rsidR="00D963CB">
        <w:rPr>
          <w:color w:val="auto"/>
          <w:sz w:val="26"/>
          <w:szCs w:val="26"/>
        </w:rPr>
        <w:t>-</w:t>
      </w:r>
      <w:r w:rsidRPr="00457B5B">
        <w:rPr>
          <w:color w:val="auto"/>
          <w:sz w:val="26"/>
          <w:szCs w:val="26"/>
        </w:rPr>
        <w:t>issued consent order.</w:t>
      </w:r>
      <w:r w:rsidRPr="00457B5B">
        <w:rPr>
          <w:color w:val="auto"/>
          <w:sz w:val="26"/>
          <w:szCs w:val="26"/>
          <w:vertAlign w:val="superscript"/>
        </w:rPr>
        <w:footnoteReference w:id="7"/>
      </w:r>
      <w:r w:rsidRPr="00457B5B">
        <w:rPr>
          <w:color w:val="auto"/>
          <w:sz w:val="26"/>
          <w:szCs w:val="26"/>
        </w:rPr>
        <w:t xml:space="preserve"> </w:t>
      </w:r>
      <w:r w:rsidR="00D963CB">
        <w:rPr>
          <w:color w:val="auto"/>
          <w:sz w:val="26"/>
          <w:szCs w:val="26"/>
        </w:rPr>
        <w:t xml:space="preserve"> </w:t>
      </w:r>
      <w:r w:rsidR="004D30B5" w:rsidRPr="004D30B5">
        <w:rPr>
          <w:b/>
          <w:color w:val="auto"/>
          <w:sz w:val="26"/>
          <w:szCs w:val="26"/>
        </w:rPr>
        <w:t xml:space="preserve">THEREFORE, </w:t>
      </w:r>
    </w:p>
    <w:p w:rsidR="004D30B5" w:rsidRPr="004D30B5" w:rsidRDefault="004D30B5" w:rsidP="004D30B5">
      <w:pPr>
        <w:spacing w:line="360" w:lineRule="auto"/>
        <w:ind w:firstLine="720"/>
        <w:rPr>
          <w:b/>
          <w:color w:val="auto"/>
          <w:sz w:val="26"/>
          <w:szCs w:val="26"/>
        </w:rPr>
      </w:pPr>
    </w:p>
    <w:p w:rsidR="004D30B5" w:rsidRPr="004D30B5" w:rsidRDefault="004D30B5" w:rsidP="004D30B5">
      <w:pPr>
        <w:spacing w:line="360" w:lineRule="auto"/>
        <w:ind w:firstLine="720"/>
        <w:rPr>
          <w:b/>
          <w:color w:val="auto"/>
          <w:sz w:val="26"/>
          <w:szCs w:val="26"/>
        </w:rPr>
      </w:pPr>
      <w:r w:rsidRPr="004D30B5">
        <w:rPr>
          <w:b/>
          <w:color w:val="auto"/>
          <w:sz w:val="26"/>
          <w:szCs w:val="26"/>
        </w:rPr>
        <w:t xml:space="preserve">IT IS ORDERED:  </w:t>
      </w:r>
    </w:p>
    <w:p w:rsidR="004D30B5" w:rsidRPr="004D30B5" w:rsidRDefault="004D30B5" w:rsidP="00D1635D">
      <w:pPr>
        <w:spacing w:line="360" w:lineRule="auto"/>
        <w:ind w:firstLine="720"/>
        <w:rPr>
          <w:b/>
          <w:color w:val="auto"/>
          <w:sz w:val="26"/>
          <w:szCs w:val="26"/>
        </w:rPr>
      </w:pPr>
    </w:p>
    <w:p w:rsidR="00457B5B" w:rsidRPr="00457B5B" w:rsidRDefault="00681849" w:rsidP="00D1635D">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457B5B" w:rsidRPr="00457B5B">
        <w:rPr>
          <w:color w:val="auto"/>
          <w:sz w:val="26"/>
          <w:szCs w:val="26"/>
        </w:rPr>
        <w:t xml:space="preserve">That the Petition of </w:t>
      </w:r>
      <w:r w:rsidR="00E47478">
        <w:rPr>
          <w:color w:val="auto"/>
          <w:sz w:val="26"/>
          <w:szCs w:val="26"/>
        </w:rPr>
        <w:t xml:space="preserve">The </w:t>
      </w:r>
      <w:r w:rsidR="00457B5B" w:rsidRPr="00457B5B">
        <w:rPr>
          <w:color w:val="auto"/>
          <w:sz w:val="26"/>
          <w:szCs w:val="26"/>
        </w:rPr>
        <w:t xml:space="preserve">York Water </w:t>
      </w:r>
      <w:r w:rsidR="00E47478">
        <w:rPr>
          <w:color w:val="auto"/>
          <w:sz w:val="26"/>
          <w:szCs w:val="26"/>
        </w:rPr>
        <w:t>Company for an Expedited Order Authorizing Limited Waivers of Certain Tariff Provisions and Granting Accounting Approval to Record Cost of Certain Customer-Owned Service Line Replacements to the Company’s Service Account</w:t>
      </w:r>
      <w:r w:rsidR="00457B5B" w:rsidRPr="00457B5B">
        <w:rPr>
          <w:color w:val="auto"/>
          <w:sz w:val="26"/>
          <w:szCs w:val="26"/>
        </w:rPr>
        <w:t xml:space="preserve">, as modified by the Joint </w:t>
      </w:r>
      <w:r w:rsidR="00946EA7" w:rsidRPr="00457B5B">
        <w:rPr>
          <w:color w:val="auto"/>
          <w:sz w:val="26"/>
          <w:szCs w:val="26"/>
        </w:rPr>
        <w:t xml:space="preserve">Petition </w:t>
      </w:r>
      <w:r w:rsidR="00E47478">
        <w:rPr>
          <w:color w:val="auto"/>
          <w:sz w:val="26"/>
          <w:szCs w:val="26"/>
        </w:rPr>
        <w:t xml:space="preserve">for </w:t>
      </w:r>
      <w:r w:rsidR="00457B5B" w:rsidRPr="00457B5B">
        <w:rPr>
          <w:color w:val="auto"/>
          <w:sz w:val="26"/>
          <w:szCs w:val="26"/>
        </w:rPr>
        <w:t xml:space="preserve">Settlement </w:t>
      </w:r>
      <w:r w:rsidR="00873594">
        <w:rPr>
          <w:color w:val="auto"/>
          <w:sz w:val="26"/>
          <w:szCs w:val="26"/>
        </w:rPr>
        <w:t>and this Order</w:t>
      </w:r>
      <w:r w:rsidR="00457B5B" w:rsidRPr="00457B5B">
        <w:rPr>
          <w:color w:val="auto"/>
          <w:sz w:val="26"/>
          <w:szCs w:val="26"/>
        </w:rPr>
        <w:t>, shall be treated as a petition for approval to file a tariff supplement.</w:t>
      </w:r>
    </w:p>
    <w:p w:rsidR="00457B5B" w:rsidRPr="00457B5B" w:rsidRDefault="00457B5B" w:rsidP="00D1635D">
      <w:pPr>
        <w:spacing w:line="360" w:lineRule="auto"/>
        <w:ind w:firstLine="720"/>
        <w:rPr>
          <w:color w:val="auto"/>
          <w:sz w:val="26"/>
          <w:szCs w:val="26"/>
        </w:rPr>
      </w:pPr>
    </w:p>
    <w:p w:rsidR="00457B5B" w:rsidRPr="00457B5B" w:rsidRDefault="00681849" w:rsidP="00D1635D">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457B5B" w:rsidRPr="00457B5B">
        <w:rPr>
          <w:color w:val="auto"/>
          <w:sz w:val="26"/>
          <w:szCs w:val="26"/>
        </w:rPr>
        <w:t xml:space="preserve">That the Petition of </w:t>
      </w:r>
      <w:r w:rsidR="00E47478">
        <w:rPr>
          <w:color w:val="auto"/>
          <w:sz w:val="26"/>
          <w:szCs w:val="26"/>
        </w:rPr>
        <w:t xml:space="preserve">The </w:t>
      </w:r>
      <w:r w:rsidR="00457B5B" w:rsidRPr="00457B5B">
        <w:rPr>
          <w:color w:val="auto"/>
          <w:sz w:val="26"/>
          <w:szCs w:val="26"/>
        </w:rPr>
        <w:t>York Water</w:t>
      </w:r>
      <w:r w:rsidR="00E47478">
        <w:rPr>
          <w:color w:val="auto"/>
          <w:sz w:val="26"/>
          <w:szCs w:val="26"/>
        </w:rPr>
        <w:t xml:space="preserve"> Company for an Expedited Order Authorizing Limited Waivers of Certain Tariff Provisions and Granting Accounting Approval to Record Cost of Certain Customer-Owned Service Line Replacements to the Company’s Service Account</w:t>
      </w:r>
      <w:r w:rsidR="00457B5B" w:rsidRPr="00457B5B">
        <w:rPr>
          <w:color w:val="auto"/>
          <w:sz w:val="26"/>
          <w:szCs w:val="26"/>
        </w:rPr>
        <w:t>, as modified by the Joint Petition for Settlement</w:t>
      </w:r>
      <w:r w:rsidR="00873594">
        <w:rPr>
          <w:color w:val="auto"/>
          <w:sz w:val="26"/>
          <w:szCs w:val="26"/>
        </w:rPr>
        <w:t xml:space="preserve"> </w:t>
      </w:r>
      <w:r w:rsidR="00E47478" w:rsidRPr="00457B5B">
        <w:rPr>
          <w:color w:val="auto"/>
          <w:sz w:val="26"/>
          <w:szCs w:val="26"/>
        </w:rPr>
        <w:t>in the nature of a petition for approval to file a tariff supplement</w:t>
      </w:r>
      <w:r w:rsidR="00E47478">
        <w:rPr>
          <w:color w:val="auto"/>
          <w:sz w:val="26"/>
          <w:szCs w:val="26"/>
        </w:rPr>
        <w:t xml:space="preserve"> </w:t>
      </w:r>
      <w:r w:rsidR="00873594">
        <w:rPr>
          <w:color w:val="auto"/>
          <w:sz w:val="26"/>
          <w:szCs w:val="26"/>
        </w:rPr>
        <w:t>and this Order</w:t>
      </w:r>
      <w:r w:rsidR="00457B5B" w:rsidRPr="00457B5B">
        <w:rPr>
          <w:color w:val="auto"/>
          <w:sz w:val="26"/>
          <w:szCs w:val="26"/>
        </w:rPr>
        <w:t>, is approved.</w:t>
      </w:r>
    </w:p>
    <w:p w:rsidR="00457B5B" w:rsidRPr="00457B5B" w:rsidRDefault="00457B5B" w:rsidP="00D1635D">
      <w:pPr>
        <w:spacing w:line="360" w:lineRule="auto"/>
        <w:ind w:firstLine="720"/>
        <w:rPr>
          <w:color w:val="auto"/>
          <w:sz w:val="26"/>
          <w:szCs w:val="26"/>
        </w:rPr>
      </w:pPr>
    </w:p>
    <w:p w:rsidR="00457B5B" w:rsidRPr="00457B5B" w:rsidRDefault="00681849" w:rsidP="00D1635D">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457B5B" w:rsidRPr="00457B5B">
        <w:rPr>
          <w:color w:val="auto"/>
          <w:sz w:val="26"/>
          <w:szCs w:val="26"/>
        </w:rPr>
        <w:t xml:space="preserve">That </w:t>
      </w:r>
      <w:r w:rsidR="00E47478">
        <w:rPr>
          <w:color w:val="auto"/>
          <w:sz w:val="26"/>
          <w:szCs w:val="26"/>
        </w:rPr>
        <w:t xml:space="preserve">The </w:t>
      </w:r>
      <w:r w:rsidR="00457B5B" w:rsidRPr="00457B5B">
        <w:rPr>
          <w:color w:val="auto"/>
          <w:sz w:val="26"/>
          <w:szCs w:val="26"/>
        </w:rPr>
        <w:t xml:space="preserve">York Water </w:t>
      </w:r>
      <w:r w:rsidR="00E47478">
        <w:rPr>
          <w:color w:val="auto"/>
          <w:sz w:val="26"/>
          <w:szCs w:val="26"/>
        </w:rPr>
        <w:t xml:space="preserve">Company </w:t>
      </w:r>
      <w:r w:rsidR="00457B5B" w:rsidRPr="00457B5B">
        <w:rPr>
          <w:color w:val="auto"/>
          <w:sz w:val="26"/>
          <w:szCs w:val="26"/>
        </w:rPr>
        <w:t xml:space="preserve">is granted a temporary waiver of Tariff Rule 3.4, which will expire upon the effective date of the tariff supplement required in </w:t>
      </w:r>
      <w:r w:rsidR="00E47478">
        <w:rPr>
          <w:color w:val="auto"/>
          <w:sz w:val="26"/>
          <w:szCs w:val="26"/>
        </w:rPr>
        <w:t>Ordering P</w:t>
      </w:r>
      <w:r w:rsidR="00E47478" w:rsidRPr="00457B5B">
        <w:rPr>
          <w:color w:val="auto"/>
          <w:sz w:val="26"/>
          <w:szCs w:val="26"/>
        </w:rPr>
        <w:t xml:space="preserve">aragraph </w:t>
      </w:r>
      <w:r w:rsidR="00457B5B" w:rsidRPr="00457B5B">
        <w:rPr>
          <w:color w:val="auto"/>
          <w:sz w:val="26"/>
          <w:szCs w:val="26"/>
        </w:rPr>
        <w:t>4.</w:t>
      </w:r>
    </w:p>
    <w:p w:rsidR="00457B5B" w:rsidRPr="00457B5B" w:rsidRDefault="00457B5B" w:rsidP="00D1635D">
      <w:pPr>
        <w:spacing w:line="360" w:lineRule="auto"/>
        <w:ind w:firstLine="720"/>
        <w:rPr>
          <w:color w:val="auto"/>
          <w:sz w:val="26"/>
          <w:szCs w:val="26"/>
        </w:rPr>
      </w:pPr>
    </w:p>
    <w:p w:rsidR="00457B5B" w:rsidRDefault="00681849" w:rsidP="00D1635D">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457B5B" w:rsidRPr="00457B5B">
        <w:rPr>
          <w:color w:val="auto"/>
          <w:sz w:val="26"/>
          <w:szCs w:val="26"/>
        </w:rPr>
        <w:t xml:space="preserve">That </w:t>
      </w:r>
      <w:r w:rsidR="00E47478">
        <w:rPr>
          <w:color w:val="auto"/>
          <w:sz w:val="26"/>
          <w:szCs w:val="26"/>
        </w:rPr>
        <w:t xml:space="preserve">The </w:t>
      </w:r>
      <w:r w:rsidR="00457B5B" w:rsidRPr="00457B5B">
        <w:rPr>
          <w:color w:val="auto"/>
          <w:sz w:val="26"/>
          <w:szCs w:val="26"/>
        </w:rPr>
        <w:t>York Water</w:t>
      </w:r>
      <w:r w:rsidR="00E47478">
        <w:rPr>
          <w:color w:val="auto"/>
          <w:sz w:val="26"/>
          <w:szCs w:val="26"/>
        </w:rPr>
        <w:t xml:space="preserve"> Company</w:t>
      </w:r>
      <w:r w:rsidR="00457B5B" w:rsidRPr="00457B5B">
        <w:rPr>
          <w:color w:val="auto"/>
          <w:sz w:val="26"/>
          <w:szCs w:val="26"/>
        </w:rPr>
        <w:t xml:space="preserve"> is required to file a tariff supplement consistent with the Joint Petition for Settlement and the Commission's final Order in this </w:t>
      </w:r>
      <w:r w:rsidR="00457B5B" w:rsidRPr="00457B5B">
        <w:rPr>
          <w:color w:val="auto"/>
          <w:sz w:val="26"/>
          <w:szCs w:val="26"/>
        </w:rPr>
        <w:lastRenderedPageBreak/>
        <w:t>matter within seven (7) days of entry of this Order, and which will be effective upon three (3) days’ notice.</w:t>
      </w:r>
    </w:p>
    <w:p w:rsidR="00E47478" w:rsidRDefault="00E47478" w:rsidP="00F112BD">
      <w:pPr>
        <w:spacing w:line="360" w:lineRule="auto"/>
        <w:ind w:left="720"/>
        <w:rPr>
          <w:color w:val="auto"/>
          <w:sz w:val="26"/>
          <w:szCs w:val="26"/>
        </w:rPr>
      </w:pPr>
    </w:p>
    <w:p w:rsidR="00E47478" w:rsidRPr="00AD5D32" w:rsidRDefault="000751BE" w:rsidP="00AD5D32">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E47478" w:rsidRPr="00457B5B">
        <w:rPr>
          <w:color w:val="auto"/>
          <w:sz w:val="26"/>
          <w:szCs w:val="26"/>
        </w:rPr>
        <w:t xml:space="preserve">That </w:t>
      </w:r>
      <w:r w:rsidR="00E47478">
        <w:rPr>
          <w:color w:val="auto"/>
          <w:sz w:val="26"/>
          <w:szCs w:val="26"/>
        </w:rPr>
        <w:t xml:space="preserve">The </w:t>
      </w:r>
      <w:r w:rsidR="00E47478" w:rsidRPr="00457B5B">
        <w:rPr>
          <w:color w:val="auto"/>
          <w:sz w:val="26"/>
          <w:szCs w:val="26"/>
        </w:rPr>
        <w:t>York Water</w:t>
      </w:r>
      <w:r w:rsidR="00E47478">
        <w:rPr>
          <w:color w:val="auto"/>
          <w:sz w:val="26"/>
          <w:szCs w:val="26"/>
        </w:rPr>
        <w:t xml:space="preserve"> Company</w:t>
      </w:r>
      <w:r w:rsidR="00E47478" w:rsidRPr="00457B5B">
        <w:rPr>
          <w:color w:val="auto"/>
          <w:sz w:val="26"/>
          <w:szCs w:val="26"/>
        </w:rPr>
        <w:t xml:space="preserve"> </w:t>
      </w:r>
      <w:r w:rsidR="00E47478">
        <w:rPr>
          <w:color w:val="auto"/>
          <w:sz w:val="26"/>
          <w:szCs w:val="26"/>
        </w:rPr>
        <w:t>will serve its</w:t>
      </w:r>
      <w:r w:rsidR="00E47478" w:rsidRPr="00457B5B">
        <w:rPr>
          <w:color w:val="auto"/>
          <w:sz w:val="26"/>
          <w:szCs w:val="26"/>
        </w:rPr>
        <w:t xml:space="preserve"> tariff supplement </w:t>
      </w:r>
      <w:r w:rsidR="00E47478">
        <w:rPr>
          <w:color w:val="auto"/>
          <w:sz w:val="26"/>
          <w:szCs w:val="26"/>
        </w:rPr>
        <w:t xml:space="preserve">on the </w:t>
      </w:r>
      <w:r w:rsidR="00AD5D32">
        <w:rPr>
          <w:color w:val="auto"/>
          <w:sz w:val="26"/>
          <w:szCs w:val="26"/>
        </w:rPr>
        <w:t xml:space="preserve">Joint Petitioners, who will have </w:t>
      </w:r>
      <w:r w:rsidR="00AD5D32" w:rsidRPr="00457B5B">
        <w:rPr>
          <w:color w:val="auto"/>
          <w:sz w:val="26"/>
          <w:szCs w:val="26"/>
        </w:rPr>
        <w:t>three (3) days</w:t>
      </w:r>
      <w:r w:rsidR="00AD5D32">
        <w:rPr>
          <w:color w:val="auto"/>
          <w:sz w:val="26"/>
          <w:szCs w:val="26"/>
        </w:rPr>
        <w:t xml:space="preserve"> to object to the tariff as</w:t>
      </w:r>
      <w:r w:rsidR="00AD5D32" w:rsidRPr="00457B5B">
        <w:rPr>
          <w:color w:val="auto"/>
          <w:sz w:val="26"/>
          <w:szCs w:val="26"/>
        </w:rPr>
        <w:t xml:space="preserve"> </w:t>
      </w:r>
      <w:r w:rsidR="00AD5D32">
        <w:rPr>
          <w:color w:val="auto"/>
          <w:sz w:val="26"/>
          <w:szCs w:val="26"/>
        </w:rPr>
        <w:t>in</w:t>
      </w:r>
      <w:r w:rsidR="00E47478" w:rsidRPr="00457B5B">
        <w:rPr>
          <w:color w:val="auto"/>
          <w:sz w:val="26"/>
          <w:szCs w:val="26"/>
        </w:rPr>
        <w:t>consistent with the Joint Petition for Settlement and the Commission's final</w:t>
      </w:r>
      <w:r w:rsidR="009273BE">
        <w:rPr>
          <w:color w:val="auto"/>
          <w:sz w:val="26"/>
          <w:szCs w:val="26"/>
        </w:rPr>
        <w:t xml:space="preserve"> Order</w:t>
      </w:r>
      <w:r w:rsidR="00E47478" w:rsidRPr="00457B5B">
        <w:rPr>
          <w:color w:val="auto"/>
          <w:sz w:val="26"/>
          <w:szCs w:val="26"/>
        </w:rPr>
        <w:t>.</w:t>
      </w:r>
    </w:p>
    <w:p w:rsidR="00D1635D" w:rsidRDefault="00D1635D" w:rsidP="00D1635D">
      <w:pPr>
        <w:pStyle w:val="ListParagraph"/>
        <w:rPr>
          <w:color w:val="auto"/>
          <w:sz w:val="26"/>
          <w:szCs w:val="26"/>
        </w:rPr>
      </w:pPr>
    </w:p>
    <w:p w:rsidR="00D1635D" w:rsidRPr="00457B5B" w:rsidRDefault="00D1635D" w:rsidP="00F112BD">
      <w:pPr>
        <w:numPr>
          <w:ilvl w:val="0"/>
          <w:numId w:val="19"/>
        </w:numPr>
        <w:tabs>
          <w:tab w:val="clear" w:pos="1080"/>
        </w:tabs>
        <w:spacing w:line="360" w:lineRule="auto"/>
        <w:ind w:left="0" w:firstLine="720"/>
        <w:rPr>
          <w:color w:val="auto"/>
          <w:sz w:val="26"/>
          <w:szCs w:val="26"/>
        </w:rPr>
      </w:pPr>
      <w:r>
        <w:rPr>
          <w:color w:val="auto"/>
          <w:sz w:val="26"/>
          <w:szCs w:val="26"/>
        </w:rPr>
        <w:t xml:space="preserve">That </w:t>
      </w:r>
      <w:r w:rsidR="00AD5D32">
        <w:rPr>
          <w:color w:val="auto"/>
          <w:sz w:val="26"/>
          <w:szCs w:val="26"/>
        </w:rPr>
        <w:t xml:space="preserve">The </w:t>
      </w:r>
      <w:r>
        <w:rPr>
          <w:color w:val="auto"/>
          <w:sz w:val="26"/>
          <w:szCs w:val="26"/>
        </w:rPr>
        <w:t>York Water</w:t>
      </w:r>
      <w:r w:rsidR="00AD5D32">
        <w:rPr>
          <w:color w:val="auto"/>
          <w:sz w:val="26"/>
          <w:szCs w:val="26"/>
        </w:rPr>
        <w:t xml:space="preserve"> Company</w:t>
      </w:r>
      <w:r>
        <w:rPr>
          <w:color w:val="auto"/>
          <w:sz w:val="26"/>
          <w:szCs w:val="26"/>
        </w:rPr>
        <w:t xml:space="preserve"> be permitted to book cost</w:t>
      </w:r>
      <w:r w:rsidR="002F5919">
        <w:rPr>
          <w:color w:val="auto"/>
          <w:sz w:val="26"/>
          <w:szCs w:val="26"/>
        </w:rPr>
        <w:t>s</w:t>
      </w:r>
      <w:r>
        <w:rPr>
          <w:color w:val="auto"/>
          <w:sz w:val="26"/>
          <w:szCs w:val="26"/>
        </w:rPr>
        <w:t xml:space="preserve"> related to customer-owned lead service line replacements to a regulatory asset account.</w:t>
      </w:r>
    </w:p>
    <w:p w:rsidR="00457B5B" w:rsidRPr="00457B5B" w:rsidRDefault="00457B5B" w:rsidP="00D1635D">
      <w:pPr>
        <w:spacing w:line="360" w:lineRule="auto"/>
        <w:ind w:firstLine="720"/>
        <w:rPr>
          <w:color w:val="auto"/>
          <w:sz w:val="26"/>
          <w:szCs w:val="26"/>
        </w:rPr>
      </w:pPr>
    </w:p>
    <w:p w:rsidR="00457B5B" w:rsidRPr="00457B5B" w:rsidRDefault="00681849" w:rsidP="00F112BD">
      <w:pPr>
        <w:numPr>
          <w:ilvl w:val="0"/>
          <w:numId w:val="19"/>
        </w:numPr>
        <w:tabs>
          <w:tab w:val="clear" w:pos="1080"/>
        </w:tabs>
        <w:spacing w:line="360" w:lineRule="auto"/>
        <w:ind w:left="0" w:firstLine="720"/>
        <w:rPr>
          <w:color w:val="auto"/>
          <w:sz w:val="26"/>
          <w:szCs w:val="26"/>
        </w:rPr>
      </w:pPr>
      <w:r>
        <w:rPr>
          <w:color w:val="auto"/>
          <w:sz w:val="26"/>
          <w:szCs w:val="26"/>
        </w:rPr>
        <w:t xml:space="preserve"> </w:t>
      </w:r>
      <w:r w:rsidR="00457B5B" w:rsidRPr="00457B5B">
        <w:rPr>
          <w:color w:val="auto"/>
          <w:sz w:val="26"/>
          <w:szCs w:val="26"/>
        </w:rPr>
        <w:t xml:space="preserve">That </w:t>
      </w:r>
      <w:r w:rsidR="00AD5D32">
        <w:rPr>
          <w:color w:val="auto"/>
          <w:sz w:val="26"/>
          <w:szCs w:val="26"/>
        </w:rPr>
        <w:t xml:space="preserve">The </w:t>
      </w:r>
      <w:r w:rsidR="00457B5B" w:rsidRPr="00457B5B">
        <w:rPr>
          <w:color w:val="auto"/>
          <w:sz w:val="26"/>
          <w:szCs w:val="26"/>
        </w:rPr>
        <w:t xml:space="preserve">York Water </w:t>
      </w:r>
      <w:r w:rsidR="00AD5D32">
        <w:rPr>
          <w:color w:val="auto"/>
          <w:sz w:val="26"/>
          <w:szCs w:val="26"/>
        </w:rPr>
        <w:t xml:space="preserve">Company </w:t>
      </w:r>
      <w:r w:rsidR="00457B5B" w:rsidRPr="00457B5B">
        <w:rPr>
          <w:color w:val="auto"/>
          <w:sz w:val="26"/>
          <w:szCs w:val="26"/>
        </w:rPr>
        <w:t xml:space="preserve">shall provide </w:t>
      </w:r>
      <w:r w:rsidR="00AD5D32">
        <w:rPr>
          <w:color w:val="auto"/>
          <w:sz w:val="26"/>
          <w:szCs w:val="26"/>
        </w:rPr>
        <w:t xml:space="preserve">to </w:t>
      </w:r>
      <w:r w:rsidR="00457B5B" w:rsidRPr="00457B5B">
        <w:rPr>
          <w:color w:val="auto"/>
          <w:sz w:val="26"/>
          <w:szCs w:val="26"/>
        </w:rPr>
        <w:t xml:space="preserve">the Joint Petitioners and </w:t>
      </w:r>
      <w:r w:rsidR="00AD5D32">
        <w:rPr>
          <w:color w:val="auto"/>
          <w:sz w:val="26"/>
          <w:szCs w:val="26"/>
        </w:rPr>
        <w:t xml:space="preserve">to </w:t>
      </w:r>
      <w:r w:rsidR="00457B5B" w:rsidRPr="00457B5B">
        <w:rPr>
          <w:color w:val="auto"/>
          <w:sz w:val="26"/>
          <w:szCs w:val="26"/>
        </w:rPr>
        <w:t>the Commission an annual report on the number of Company-owned service</w:t>
      </w:r>
      <w:r w:rsidR="00AD5D32">
        <w:rPr>
          <w:color w:val="auto"/>
          <w:sz w:val="26"/>
          <w:szCs w:val="26"/>
        </w:rPr>
        <w:t xml:space="preserve"> line</w:t>
      </w:r>
      <w:r w:rsidR="00457B5B" w:rsidRPr="00457B5B">
        <w:rPr>
          <w:color w:val="auto"/>
          <w:sz w:val="26"/>
          <w:szCs w:val="26"/>
        </w:rPr>
        <w:t xml:space="preserve">s replaced, and the cost of replacements, broken down by customer rate </w:t>
      </w:r>
      <w:r w:rsidR="00F179AD">
        <w:rPr>
          <w:color w:val="auto"/>
          <w:sz w:val="26"/>
          <w:szCs w:val="26"/>
        </w:rPr>
        <w:t>class</w:t>
      </w:r>
      <w:r w:rsidR="00F179AD" w:rsidRPr="00457B5B">
        <w:rPr>
          <w:color w:val="auto"/>
          <w:sz w:val="26"/>
          <w:szCs w:val="26"/>
        </w:rPr>
        <w:t xml:space="preserve"> </w:t>
      </w:r>
      <w:r w:rsidR="00457B5B" w:rsidRPr="00457B5B">
        <w:rPr>
          <w:color w:val="auto"/>
          <w:sz w:val="26"/>
          <w:szCs w:val="26"/>
        </w:rPr>
        <w:t>(i.e., residential, commercial, industrial).</w:t>
      </w:r>
    </w:p>
    <w:p w:rsidR="00457B5B" w:rsidRPr="00457B5B" w:rsidRDefault="00457B5B" w:rsidP="00D1635D">
      <w:pPr>
        <w:spacing w:line="360" w:lineRule="auto"/>
        <w:ind w:firstLine="720"/>
        <w:rPr>
          <w:color w:val="auto"/>
          <w:sz w:val="26"/>
          <w:szCs w:val="26"/>
        </w:rPr>
      </w:pPr>
    </w:p>
    <w:p w:rsidR="00457B5B" w:rsidRPr="00457B5B" w:rsidRDefault="00681849" w:rsidP="00D1635D">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457B5B" w:rsidRPr="00457B5B">
        <w:rPr>
          <w:color w:val="auto"/>
          <w:sz w:val="26"/>
          <w:szCs w:val="26"/>
        </w:rPr>
        <w:t xml:space="preserve">That </w:t>
      </w:r>
      <w:r w:rsidR="00AD5D32">
        <w:rPr>
          <w:color w:val="auto"/>
          <w:sz w:val="26"/>
          <w:szCs w:val="26"/>
        </w:rPr>
        <w:t xml:space="preserve">The </w:t>
      </w:r>
      <w:r w:rsidR="00457B5B" w:rsidRPr="00457B5B">
        <w:rPr>
          <w:color w:val="auto"/>
          <w:sz w:val="26"/>
          <w:szCs w:val="26"/>
        </w:rPr>
        <w:t>York Water</w:t>
      </w:r>
      <w:r w:rsidR="00AD5D32">
        <w:rPr>
          <w:color w:val="auto"/>
          <w:sz w:val="26"/>
          <w:szCs w:val="26"/>
        </w:rPr>
        <w:t xml:space="preserve"> Company</w:t>
      </w:r>
      <w:r w:rsidR="00457B5B" w:rsidRPr="00457B5B">
        <w:rPr>
          <w:color w:val="auto"/>
          <w:sz w:val="26"/>
          <w:szCs w:val="26"/>
        </w:rPr>
        <w:t xml:space="preserve"> shall provide</w:t>
      </w:r>
      <w:r w:rsidR="00AD5D32">
        <w:rPr>
          <w:color w:val="auto"/>
          <w:sz w:val="26"/>
          <w:szCs w:val="26"/>
        </w:rPr>
        <w:t xml:space="preserve"> to</w:t>
      </w:r>
      <w:r w:rsidR="00457B5B" w:rsidRPr="00457B5B">
        <w:rPr>
          <w:color w:val="auto"/>
          <w:sz w:val="26"/>
          <w:szCs w:val="26"/>
        </w:rPr>
        <w:t xml:space="preserve"> the Joint Petitioners and </w:t>
      </w:r>
      <w:r w:rsidR="00AD5D32">
        <w:rPr>
          <w:color w:val="auto"/>
          <w:sz w:val="26"/>
          <w:szCs w:val="26"/>
        </w:rPr>
        <w:t xml:space="preserve">to </w:t>
      </w:r>
      <w:r w:rsidR="00457B5B" w:rsidRPr="00457B5B">
        <w:rPr>
          <w:color w:val="auto"/>
          <w:sz w:val="26"/>
          <w:szCs w:val="26"/>
        </w:rPr>
        <w:t>the Commission an annual accounting of the cost of the tap water billing credit provided pursuant to paragraphs 3(a)(i)(c) and (b)(iii) of the Consent Order And Agreement with the DEP dated December 23, 2016, attached as Exhibit A to the Settlement.</w:t>
      </w:r>
    </w:p>
    <w:p w:rsidR="00457B5B" w:rsidRPr="00457B5B" w:rsidRDefault="00457B5B" w:rsidP="00D1635D">
      <w:pPr>
        <w:spacing w:line="360" w:lineRule="auto"/>
        <w:ind w:firstLine="720"/>
        <w:rPr>
          <w:color w:val="auto"/>
          <w:sz w:val="26"/>
          <w:szCs w:val="26"/>
        </w:rPr>
      </w:pPr>
    </w:p>
    <w:p w:rsidR="00457B5B" w:rsidRPr="00457B5B" w:rsidRDefault="00681849" w:rsidP="00D1635D">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457B5B" w:rsidRPr="00457B5B">
        <w:rPr>
          <w:color w:val="auto"/>
          <w:sz w:val="26"/>
          <w:szCs w:val="26"/>
        </w:rPr>
        <w:t xml:space="preserve">That </w:t>
      </w:r>
      <w:r w:rsidR="002A2367">
        <w:rPr>
          <w:color w:val="auto"/>
          <w:sz w:val="26"/>
          <w:szCs w:val="26"/>
        </w:rPr>
        <w:t xml:space="preserve">The </w:t>
      </w:r>
      <w:r w:rsidR="00457B5B" w:rsidRPr="00457B5B">
        <w:rPr>
          <w:color w:val="auto"/>
          <w:sz w:val="26"/>
          <w:szCs w:val="26"/>
        </w:rPr>
        <w:t xml:space="preserve">York Water </w:t>
      </w:r>
      <w:r w:rsidR="002A2367">
        <w:rPr>
          <w:color w:val="auto"/>
          <w:sz w:val="26"/>
          <w:szCs w:val="26"/>
        </w:rPr>
        <w:t xml:space="preserve">Company </w:t>
      </w:r>
      <w:r w:rsidR="00457B5B" w:rsidRPr="00457B5B">
        <w:rPr>
          <w:color w:val="auto"/>
          <w:sz w:val="26"/>
          <w:szCs w:val="26"/>
        </w:rPr>
        <w:t>shall provide the Joint Petitioners with a copy of the evaluation of its corrosion control treatment system that it is required to perform under parag</w:t>
      </w:r>
      <w:r w:rsidR="00535B36">
        <w:rPr>
          <w:color w:val="auto"/>
          <w:sz w:val="26"/>
          <w:szCs w:val="26"/>
        </w:rPr>
        <w:t>raph 3(f) of the Consent Order a</w:t>
      </w:r>
      <w:r w:rsidR="00457B5B" w:rsidRPr="00457B5B">
        <w:rPr>
          <w:color w:val="auto"/>
          <w:sz w:val="26"/>
          <w:szCs w:val="26"/>
        </w:rPr>
        <w:t>nd Agreement with DEP.</w:t>
      </w:r>
    </w:p>
    <w:p w:rsidR="00457B5B" w:rsidRPr="00457B5B" w:rsidRDefault="00457B5B" w:rsidP="00D1635D">
      <w:pPr>
        <w:spacing w:line="360" w:lineRule="auto"/>
        <w:ind w:firstLine="720"/>
        <w:rPr>
          <w:color w:val="auto"/>
          <w:sz w:val="26"/>
          <w:szCs w:val="26"/>
        </w:rPr>
      </w:pPr>
    </w:p>
    <w:p w:rsidR="00457B5B" w:rsidRPr="00457B5B" w:rsidRDefault="00681849" w:rsidP="00D1635D">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457B5B" w:rsidRPr="00457B5B">
        <w:rPr>
          <w:color w:val="auto"/>
          <w:sz w:val="26"/>
          <w:szCs w:val="26"/>
        </w:rPr>
        <w:t xml:space="preserve">That </w:t>
      </w:r>
      <w:r w:rsidR="002A2367">
        <w:rPr>
          <w:color w:val="auto"/>
          <w:sz w:val="26"/>
          <w:szCs w:val="26"/>
        </w:rPr>
        <w:t xml:space="preserve">The </w:t>
      </w:r>
      <w:r w:rsidR="00457B5B" w:rsidRPr="00457B5B">
        <w:rPr>
          <w:color w:val="auto"/>
          <w:sz w:val="26"/>
          <w:szCs w:val="26"/>
        </w:rPr>
        <w:t xml:space="preserve">York Water </w:t>
      </w:r>
      <w:r w:rsidR="002A2367">
        <w:rPr>
          <w:color w:val="auto"/>
          <w:sz w:val="26"/>
          <w:szCs w:val="26"/>
        </w:rPr>
        <w:t xml:space="preserve">Company </w:t>
      </w:r>
      <w:r w:rsidR="00457B5B" w:rsidRPr="00457B5B">
        <w:rPr>
          <w:color w:val="auto"/>
          <w:sz w:val="26"/>
          <w:szCs w:val="26"/>
        </w:rPr>
        <w:t xml:space="preserve">shall search for opportunities for low or no cost funding of the cost of replacement of lead customer-owned services, including grants and loans.  Any grants obtained for payment of replacement of lead customer-owned services shall be booked to the regulatory asset account, as an offset to costs.  </w:t>
      </w:r>
      <w:r w:rsidR="002A2367">
        <w:rPr>
          <w:color w:val="auto"/>
          <w:sz w:val="26"/>
          <w:szCs w:val="26"/>
        </w:rPr>
        <w:t xml:space="preserve">The </w:t>
      </w:r>
      <w:r w:rsidR="00457B5B" w:rsidRPr="00457B5B">
        <w:rPr>
          <w:color w:val="auto"/>
          <w:sz w:val="26"/>
          <w:szCs w:val="26"/>
        </w:rPr>
        <w:t>York Water</w:t>
      </w:r>
      <w:r w:rsidR="002A2367">
        <w:rPr>
          <w:color w:val="auto"/>
          <w:sz w:val="26"/>
          <w:szCs w:val="26"/>
        </w:rPr>
        <w:t xml:space="preserve"> Company</w:t>
      </w:r>
      <w:r w:rsidR="00457B5B" w:rsidRPr="00457B5B">
        <w:rPr>
          <w:color w:val="auto"/>
          <w:sz w:val="26"/>
          <w:szCs w:val="26"/>
        </w:rPr>
        <w:t xml:space="preserve"> </w:t>
      </w:r>
      <w:r w:rsidR="002A2367">
        <w:rPr>
          <w:color w:val="auto"/>
          <w:sz w:val="26"/>
          <w:szCs w:val="26"/>
        </w:rPr>
        <w:t>shall</w:t>
      </w:r>
      <w:r w:rsidR="00457B5B" w:rsidRPr="00457B5B">
        <w:rPr>
          <w:color w:val="auto"/>
          <w:sz w:val="26"/>
          <w:szCs w:val="26"/>
        </w:rPr>
        <w:t xml:space="preserve"> include information regarding any funding it receives in its annual </w:t>
      </w:r>
      <w:r w:rsidR="00457B5B" w:rsidRPr="00457B5B">
        <w:rPr>
          <w:color w:val="auto"/>
          <w:sz w:val="26"/>
          <w:szCs w:val="26"/>
        </w:rPr>
        <w:lastRenderedPageBreak/>
        <w:t>line replacement report provided to the Joint Petitioners and Commission.</w:t>
      </w:r>
      <w:r>
        <w:rPr>
          <w:color w:val="auto"/>
          <w:sz w:val="26"/>
          <w:szCs w:val="26"/>
        </w:rPr>
        <w:t xml:space="preserve">  If no funding is available, </w:t>
      </w:r>
      <w:r w:rsidR="002A2367">
        <w:rPr>
          <w:color w:val="auto"/>
          <w:sz w:val="26"/>
          <w:szCs w:val="26"/>
        </w:rPr>
        <w:t xml:space="preserve">The </w:t>
      </w:r>
      <w:r>
        <w:rPr>
          <w:color w:val="auto"/>
          <w:sz w:val="26"/>
          <w:szCs w:val="26"/>
        </w:rPr>
        <w:t xml:space="preserve">York Water </w:t>
      </w:r>
      <w:r w:rsidR="002A2367">
        <w:rPr>
          <w:color w:val="auto"/>
          <w:sz w:val="26"/>
          <w:szCs w:val="26"/>
        </w:rPr>
        <w:t xml:space="preserve">Company </w:t>
      </w:r>
      <w:r>
        <w:rPr>
          <w:color w:val="auto"/>
          <w:sz w:val="26"/>
          <w:szCs w:val="26"/>
        </w:rPr>
        <w:t>shall include any evidence of attempts to obtain said funding.</w:t>
      </w:r>
    </w:p>
    <w:p w:rsidR="00457B5B" w:rsidRPr="00457B5B" w:rsidRDefault="00457B5B" w:rsidP="00D1635D">
      <w:pPr>
        <w:spacing w:line="360" w:lineRule="auto"/>
        <w:ind w:firstLine="720"/>
        <w:rPr>
          <w:color w:val="auto"/>
          <w:sz w:val="26"/>
          <w:szCs w:val="26"/>
        </w:rPr>
      </w:pPr>
    </w:p>
    <w:p w:rsidR="00457B5B" w:rsidRPr="00457B5B" w:rsidRDefault="00681849" w:rsidP="00D1635D">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457B5B" w:rsidRPr="00457B5B">
        <w:rPr>
          <w:color w:val="auto"/>
          <w:sz w:val="26"/>
          <w:szCs w:val="26"/>
        </w:rPr>
        <w:t xml:space="preserve">That </w:t>
      </w:r>
      <w:r w:rsidR="002A2367">
        <w:rPr>
          <w:color w:val="auto"/>
          <w:sz w:val="26"/>
          <w:szCs w:val="26"/>
        </w:rPr>
        <w:t xml:space="preserve">The </w:t>
      </w:r>
      <w:r w:rsidR="00457B5B" w:rsidRPr="00457B5B">
        <w:rPr>
          <w:color w:val="auto"/>
          <w:sz w:val="26"/>
          <w:szCs w:val="26"/>
        </w:rPr>
        <w:t xml:space="preserve">York Water </w:t>
      </w:r>
      <w:r w:rsidR="002A2367">
        <w:rPr>
          <w:color w:val="auto"/>
          <w:sz w:val="26"/>
          <w:szCs w:val="26"/>
        </w:rPr>
        <w:t xml:space="preserve">Company </w:t>
      </w:r>
      <w:r w:rsidR="00457B5B" w:rsidRPr="00457B5B">
        <w:rPr>
          <w:color w:val="auto"/>
          <w:sz w:val="26"/>
          <w:szCs w:val="26"/>
        </w:rPr>
        <w:t xml:space="preserve">shall undertake appropriate customer outreach efforts to advise customers to check their services for the possibility of lead.  Upon receipt of a customer report of a customer-owned </w:t>
      </w:r>
      <w:r w:rsidR="00F179AD" w:rsidRPr="00457B5B">
        <w:rPr>
          <w:color w:val="auto"/>
          <w:sz w:val="26"/>
          <w:szCs w:val="26"/>
        </w:rPr>
        <w:t xml:space="preserve">lead </w:t>
      </w:r>
      <w:r w:rsidR="00457B5B" w:rsidRPr="00457B5B">
        <w:rPr>
          <w:color w:val="auto"/>
          <w:sz w:val="26"/>
          <w:szCs w:val="26"/>
        </w:rPr>
        <w:t>service</w:t>
      </w:r>
      <w:r w:rsidR="00F179AD">
        <w:rPr>
          <w:color w:val="auto"/>
          <w:sz w:val="26"/>
          <w:szCs w:val="26"/>
        </w:rPr>
        <w:t xml:space="preserve"> line</w:t>
      </w:r>
      <w:r w:rsidR="00457B5B" w:rsidRPr="00457B5B">
        <w:rPr>
          <w:color w:val="auto"/>
          <w:sz w:val="26"/>
          <w:szCs w:val="26"/>
        </w:rPr>
        <w:t xml:space="preserve">, </w:t>
      </w:r>
      <w:r w:rsidR="002A2367">
        <w:rPr>
          <w:color w:val="auto"/>
          <w:sz w:val="26"/>
          <w:szCs w:val="26"/>
        </w:rPr>
        <w:t xml:space="preserve">The </w:t>
      </w:r>
      <w:r w:rsidR="00457B5B" w:rsidRPr="00457B5B">
        <w:rPr>
          <w:color w:val="auto"/>
          <w:sz w:val="26"/>
          <w:szCs w:val="26"/>
        </w:rPr>
        <w:t xml:space="preserve">York Water </w:t>
      </w:r>
      <w:r w:rsidR="002A2367">
        <w:rPr>
          <w:color w:val="auto"/>
          <w:sz w:val="26"/>
          <w:szCs w:val="26"/>
        </w:rPr>
        <w:t xml:space="preserve">Company </w:t>
      </w:r>
      <w:r w:rsidR="00457B5B" w:rsidRPr="00457B5B">
        <w:rPr>
          <w:color w:val="auto"/>
          <w:sz w:val="26"/>
          <w:szCs w:val="26"/>
        </w:rPr>
        <w:t xml:space="preserve">will dispatch </w:t>
      </w:r>
      <w:r w:rsidR="002A2367">
        <w:rPr>
          <w:color w:val="auto"/>
          <w:sz w:val="26"/>
          <w:szCs w:val="26"/>
        </w:rPr>
        <w:t xml:space="preserve">The </w:t>
      </w:r>
      <w:r w:rsidR="00457B5B" w:rsidRPr="00457B5B">
        <w:rPr>
          <w:color w:val="auto"/>
          <w:sz w:val="26"/>
          <w:szCs w:val="26"/>
        </w:rPr>
        <w:t xml:space="preserve">York Water </w:t>
      </w:r>
      <w:r w:rsidR="002A2367">
        <w:rPr>
          <w:color w:val="auto"/>
          <w:sz w:val="26"/>
          <w:szCs w:val="26"/>
        </w:rPr>
        <w:t xml:space="preserve">Company </w:t>
      </w:r>
      <w:r w:rsidR="00457B5B" w:rsidRPr="00457B5B">
        <w:rPr>
          <w:color w:val="auto"/>
          <w:sz w:val="26"/>
          <w:szCs w:val="26"/>
        </w:rPr>
        <w:t xml:space="preserve">personnel to check the report and, if appropriate, to offer a kit for the customer to take a water sample that will then be tested for lead by </w:t>
      </w:r>
      <w:r w:rsidR="002A2367">
        <w:rPr>
          <w:color w:val="auto"/>
          <w:sz w:val="26"/>
          <w:szCs w:val="26"/>
        </w:rPr>
        <w:t xml:space="preserve">The </w:t>
      </w:r>
      <w:r w:rsidR="00457B5B" w:rsidRPr="00457B5B">
        <w:rPr>
          <w:color w:val="auto"/>
          <w:sz w:val="26"/>
          <w:szCs w:val="26"/>
        </w:rPr>
        <w:t>York Water</w:t>
      </w:r>
      <w:r w:rsidR="002A2367">
        <w:rPr>
          <w:color w:val="auto"/>
          <w:sz w:val="26"/>
          <w:szCs w:val="26"/>
        </w:rPr>
        <w:t xml:space="preserve"> Company</w:t>
      </w:r>
      <w:r w:rsidR="00457B5B" w:rsidRPr="00457B5B">
        <w:rPr>
          <w:color w:val="auto"/>
          <w:sz w:val="26"/>
          <w:szCs w:val="26"/>
        </w:rPr>
        <w:t xml:space="preserve">.  If the result of </w:t>
      </w:r>
      <w:r w:rsidR="002A2367">
        <w:rPr>
          <w:color w:val="auto"/>
          <w:sz w:val="26"/>
          <w:szCs w:val="26"/>
        </w:rPr>
        <w:t xml:space="preserve">The </w:t>
      </w:r>
      <w:r w:rsidR="00457B5B" w:rsidRPr="00457B5B">
        <w:rPr>
          <w:color w:val="auto"/>
          <w:sz w:val="26"/>
          <w:szCs w:val="26"/>
        </w:rPr>
        <w:t>York Water</w:t>
      </w:r>
      <w:r w:rsidR="002A2367">
        <w:rPr>
          <w:color w:val="auto"/>
          <w:sz w:val="26"/>
          <w:szCs w:val="26"/>
        </w:rPr>
        <w:t xml:space="preserve"> Company</w:t>
      </w:r>
      <w:r w:rsidR="00457B5B" w:rsidRPr="00457B5B">
        <w:rPr>
          <w:color w:val="auto"/>
          <w:sz w:val="26"/>
          <w:szCs w:val="26"/>
        </w:rPr>
        <w:t xml:space="preserve">'s inspection confirms a customer-owned </w:t>
      </w:r>
      <w:r w:rsidR="003F0D23" w:rsidRPr="00457B5B">
        <w:rPr>
          <w:color w:val="auto"/>
          <w:sz w:val="26"/>
          <w:szCs w:val="26"/>
        </w:rPr>
        <w:t xml:space="preserve">lead </w:t>
      </w:r>
      <w:r w:rsidR="00457B5B" w:rsidRPr="00457B5B">
        <w:rPr>
          <w:color w:val="auto"/>
          <w:sz w:val="26"/>
          <w:szCs w:val="26"/>
        </w:rPr>
        <w:t xml:space="preserve">service line, then </w:t>
      </w:r>
      <w:r w:rsidR="002A2367">
        <w:rPr>
          <w:color w:val="auto"/>
          <w:sz w:val="26"/>
          <w:szCs w:val="26"/>
        </w:rPr>
        <w:t xml:space="preserve">The </w:t>
      </w:r>
      <w:r w:rsidR="00457B5B" w:rsidRPr="00457B5B">
        <w:rPr>
          <w:color w:val="auto"/>
          <w:sz w:val="26"/>
          <w:szCs w:val="26"/>
        </w:rPr>
        <w:t>York Water</w:t>
      </w:r>
      <w:r w:rsidR="002A2367">
        <w:rPr>
          <w:color w:val="auto"/>
          <w:sz w:val="26"/>
          <w:szCs w:val="26"/>
        </w:rPr>
        <w:t xml:space="preserve"> Company</w:t>
      </w:r>
      <w:r w:rsidR="00457B5B" w:rsidRPr="00457B5B">
        <w:rPr>
          <w:color w:val="auto"/>
          <w:sz w:val="26"/>
          <w:szCs w:val="26"/>
        </w:rPr>
        <w:t xml:space="preserve"> </w:t>
      </w:r>
      <w:r w:rsidR="002A2367">
        <w:rPr>
          <w:color w:val="auto"/>
          <w:sz w:val="26"/>
          <w:szCs w:val="26"/>
        </w:rPr>
        <w:t>shall</w:t>
      </w:r>
      <w:r w:rsidR="00457B5B" w:rsidRPr="00457B5B">
        <w:rPr>
          <w:color w:val="auto"/>
          <w:sz w:val="26"/>
          <w:szCs w:val="26"/>
        </w:rPr>
        <w:t xml:space="preserve"> proceed with replacement as described </w:t>
      </w:r>
      <w:r w:rsidR="00003437">
        <w:rPr>
          <w:color w:val="auto"/>
          <w:sz w:val="26"/>
          <w:szCs w:val="26"/>
        </w:rPr>
        <w:t>in the Joint Petition</w:t>
      </w:r>
      <w:r w:rsidR="002A2367" w:rsidRPr="002A2367">
        <w:rPr>
          <w:color w:val="auto"/>
          <w:sz w:val="26"/>
          <w:szCs w:val="26"/>
        </w:rPr>
        <w:t xml:space="preserve"> </w:t>
      </w:r>
      <w:r w:rsidR="002A2367">
        <w:rPr>
          <w:color w:val="auto"/>
          <w:sz w:val="26"/>
          <w:szCs w:val="26"/>
        </w:rPr>
        <w:t>for Settlement</w:t>
      </w:r>
      <w:r w:rsidR="00003437">
        <w:rPr>
          <w:color w:val="auto"/>
          <w:sz w:val="26"/>
          <w:szCs w:val="26"/>
        </w:rPr>
        <w:t>.</w:t>
      </w:r>
      <w:r w:rsidR="00457B5B" w:rsidRPr="00457B5B">
        <w:rPr>
          <w:color w:val="auto"/>
          <w:sz w:val="26"/>
          <w:szCs w:val="26"/>
        </w:rPr>
        <w:t xml:space="preserve"> </w:t>
      </w:r>
      <w:r w:rsidR="00003437">
        <w:rPr>
          <w:color w:val="auto"/>
          <w:sz w:val="26"/>
          <w:szCs w:val="26"/>
        </w:rPr>
        <w:t xml:space="preserve"> </w:t>
      </w:r>
      <w:r w:rsidR="002A2367">
        <w:rPr>
          <w:color w:val="auto"/>
          <w:sz w:val="26"/>
          <w:szCs w:val="26"/>
        </w:rPr>
        <w:t xml:space="preserve">The </w:t>
      </w:r>
      <w:r w:rsidR="00457B5B" w:rsidRPr="00457B5B">
        <w:rPr>
          <w:color w:val="auto"/>
          <w:sz w:val="26"/>
          <w:szCs w:val="26"/>
        </w:rPr>
        <w:t xml:space="preserve">York Water </w:t>
      </w:r>
      <w:r w:rsidR="002A2367">
        <w:rPr>
          <w:color w:val="auto"/>
          <w:sz w:val="26"/>
          <w:szCs w:val="26"/>
        </w:rPr>
        <w:t xml:space="preserve">Company </w:t>
      </w:r>
      <w:r w:rsidR="00457B5B" w:rsidRPr="00457B5B">
        <w:rPr>
          <w:color w:val="auto"/>
          <w:sz w:val="26"/>
          <w:szCs w:val="26"/>
        </w:rPr>
        <w:t>shall report on its outreach efforts and results to the Joint Petitioners and the Commission every six months.</w:t>
      </w:r>
    </w:p>
    <w:p w:rsidR="00056BA2" w:rsidRPr="00457B5B" w:rsidRDefault="00056BA2" w:rsidP="00D1635D">
      <w:pPr>
        <w:spacing w:line="360" w:lineRule="auto"/>
        <w:ind w:firstLine="720"/>
        <w:rPr>
          <w:color w:val="auto"/>
          <w:sz w:val="26"/>
          <w:szCs w:val="26"/>
        </w:rPr>
      </w:pPr>
    </w:p>
    <w:p w:rsidR="008B3ABC" w:rsidRPr="005128E8" w:rsidRDefault="00681849" w:rsidP="00916E2F">
      <w:pPr>
        <w:numPr>
          <w:ilvl w:val="0"/>
          <w:numId w:val="19"/>
        </w:numPr>
        <w:spacing w:line="360" w:lineRule="auto"/>
        <w:ind w:left="0" w:firstLine="720"/>
        <w:rPr>
          <w:color w:val="auto"/>
          <w:sz w:val="26"/>
          <w:szCs w:val="26"/>
        </w:rPr>
      </w:pPr>
      <w:r>
        <w:rPr>
          <w:color w:val="auto"/>
          <w:sz w:val="26"/>
          <w:szCs w:val="26"/>
        </w:rPr>
        <w:t xml:space="preserve"> </w:t>
      </w:r>
      <w:r>
        <w:rPr>
          <w:color w:val="auto"/>
          <w:sz w:val="26"/>
          <w:szCs w:val="26"/>
        </w:rPr>
        <w:tab/>
      </w:r>
      <w:r w:rsidR="00457B5B" w:rsidRPr="00457B5B">
        <w:rPr>
          <w:color w:val="auto"/>
          <w:sz w:val="26"/>
          <w:szCs w:val="26"/>
        </w:rPr>
        <w:t xml:space="preserve">That the Bureau of Technical Utility Services </w:t>
      </w:r>
      <w:r w:rsidR="002A2367">
        <w:rPr>
          <w:color w:val="auto"/>
          <w:sz w:val="26"/>
          <w:szCs w:val="26"/>
        </w:rPr>
        <w:t>shall</w:t>
      </w:r>
      <w:r w:rsidR="00457B5B" w:rsidRPr="00457B5B">
        <w:rPr>
          <w:color w:val="auto"/>
          <w:sz w:val="26"/>
          <w:szCs w:val="26"/>
        </w:rPr>
        <w:t xml:space="preserve"> monitor </w:t>
      </w:r>
      <w:r w:rsidR="002A2367">
        <w:rPr>
          <w:color w:val="auto"/>
          <w:sz w:val="26"/>
          <w:szCs w:val="26"/>
        </w:rPr>
        <w:t xml:space="preserve">The </w:t>
      </w:r>
      <w:r w:rsidR="00457B5B" w:rsidRPr="00457B5B">
        <w:rPr>
          <w:color w:val="auto"/>
          <w:sz w:val="26"/>
          <w:szCs w:val="26"/>
        </w:rPr>
        <w:t>York Water</w:t>
      </w:r>
      <w:r w:rsidR="002A2367">
        <w:rPr>
          <w:color w:val="auto"/>
          <w:sz w:val="26"/>
          <w:szCs w:val="26"/>
        </w:rPr>
        <w:t xml:space="preserve"> Company</w:t>
      </w:r>
      <w:r w:rsidR="00457B5B" w:rsidRPr="00457B5B">
        <w:rPr>
          <w:color w:val="auto"/>
          <w:sz w:val="26"/>
          <w:szCs w:val="26"/>
        </w:rPr>
        <w:t xml:space="preserve">'s annual reporting in conjunction with the Joint Petition for Settlement, as modified by this </w:t>
      </w:r>
      <w:r w:rsidR="0086526D">
        <w:rPr>
          <w:color w:val="auto"/>
          <w:sz w:val="26"/>
          <w:szCs w:val="26"/>
        </w:rPr>
        <w:t>Order</w:t>
      </w:r>
      <w:r w:rsidR="00457B5B" w:rsidRPr="00457B5B">
        <w:rPr>
          <w:color w:val="auto"/>
          <w:sz w:val="26"/>
          <w:szCs w:val="26"/>
        </w:rPr>
        <w:t xml:space="preserve">.  </w:t>
      </w:r>
    </w:p>
    <w:p w:rsidR="008B3ABC" w:rsidRDefault="008B3ABC"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Default="005128E8" w:rsidP="00916E2F">
      <w:pPr>
        <w:rPr>
          <w:color w:val="auto"/>
          <w:sz w:val="26"/>
          <w:szCs w:val="26"/>
        </w:rPr>
      </w:pPr>
    </w:p>
    <w:p w:rsidR="005128E8" w:rsidRPr="00DB49AB" w:rsidRDefault="005128E8" w:rsidP="00916E2F">
      <w:pPr>
        <w:rPr>
          <w:color w:val="auto"/>
          <w:sz w:val="26"/>
          <w:szCs w:val="26"/>
        </w:rPr>
      </w:pPr>
    </w:p>
    <w:p w:rsidR="00EC097B" w:rsidRPr="00457B5B" w:rsidRDefault="00EC097B" w:rsidP="00681849">
      <w:pPr>
        <w:numPr>
          <w:ilvl w:val="0"/>
          <w:numId w:val="19"/>
        </w:numPr>
        <w:spacing w:line="360" w:lineRule="auto"/>
        <w:ind w:left="720" w:firstLine="0"/>
        <w:rPr>
          <w:color w:val="auto"/>
          <w:sz w:val="26"/>
          <w:szCs w:val="26"/>
        </w:rPr>
      </w:pPr>
      <w:r>
        <w:rPr>
          <w:color w:val="auto"/>
          <w:sz w:val="26"/>
          <w:szCs w:val="26"/>
        </w:rPr>
        <w:lastRenderedPageBreak/>
        <w:t xml:space="preserve"> </w:t>
      </w:r>
      <w:r>
        <w:rPr>
          <w:color w:val="auto"/>
          <w:sz w:val="26"/>
          <w:szCs w:val="26"/>
        </w:rPr>
        <w:tab/>
        <w:t>That this docket be marked closed.</w:t>
      </w:r>
    </w:p>
    <w:bookmarkEnd w:id="0"/>
    <w:bookmarkEnd w:id="1"/>
    <w:p w:rsidR="004E3EE0" w:rsidRDefault="004E3EE0" w:rsidP="004E3EE0">
      <w:pPr>
        <w:spacing w:line="360" w:lineRule="auto"/>
        <w:rPr>
          <w:b/>
          <w:color w:val="auto"/>
          <w:sz w:val="26"/>
          <w:szCs w:val="26"/>
        </w:rPr>
      </w:pPr>
    </w:p>
    <w:p w:rsidR="004D30B5" w:rsidRPr="004E3EE0" w:rsidRDefault="004D30B5" w:rsidP="004E3EE0">
      <w:pPr>
        <w:spacing w:line="360" w:lineRule="auto"/>
        <w:rPr>
          <w:color w:val="auto"/>
          <w:sz w:val="26"/>
          <w:szCs w:val="26"/>
        </w:rPr>
      </w:pPr>
    </w:p>
    <w:p w:rsidR="009B34D3" w:rsidRPr="009B34D3" w:rsidRDefault="002C5B8D" w:rsidP="009B34D3">
      <w:pPr>
        <w:tabs>
          <w:tab w:val="left" w:pos="4320"/>
        </w:tabs>
        <w:rPr>
          <w:color w:val="auto"/>
          <w:sz w:val="26"/>
          <w:szCs w:val="26"/>
        </w:rPr>
      </w:pPr>
      <w:r>
        <w:rPr>
          <w:noProof/>
        </w:rPr>
        <w:drawing>
          <wp:anchor distT="0" distB="0" distL="114300" distR="114300" simplePos="0" relativeHeight="251659264" behindDoc="1" locked="0" layoutInCell="1" allowOverlap="1" wp14:anchorId="4A79E20F" wp14:editId="40E23E74">
            <wp:simplePos x="0" y="0"/>
            <wp:positionH relativeFrom="column">
              <wp:posOffset>2602230</wp:posOffset>
            </wp:positionH>
            <wp:positionV relativeFrom="paragraph">
              <wp:posOffset>146685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B34D3" w:rsidRPr="009B34D3">
        <w:rPr>
          <w:color w:val="auto"/>
          <w:sz w:val="26"/>
          <w:szCs w:val="26"/>
        </w:rPr>
        <w:tab/>
      </w:r>
      <w:r w:rsidR="009B34D3" w:rsidRPr="009B34D3">
        <w:rPr>
          <w:b/>
          <w:color w:val="auto"/>
          <w:sz w:val="26"/>
          <w:szCs w:val="26"/>
        </w:rPr>
        <w:t>BY THE COMMISSION</w:t>
      </w:r>
      <w:r w:rsidR="00EF127F">
        <w:rPr>
          <w:b/>
          <w:color w:val="auto"/>
          <w:sz w:val="26"/>
          <w:szCs w:val="26"/>
        </w:rPr>
        <w:t>,</w:t>
      </w:r>
    </w:p>
    <w:p w:rsidR="009B34D3" w:rsidRPr="009B34D3" w:rsidRDefault="009B34D3" w:rsidP="009B34D3">
      <w:pPr>
        <w:tabs>
          <w:tab w:val="left" w:pos="4320"/>
        </w:tabs>
        <w:rPr>
          <w:color w:val="auto"/>
          <w:sz w:val="26"/>
          <w:szCs w:val="26"/>
        </w:rPr>
      </w:pPr>
    </w:p>
    <w:p w:rsidR="002C5B8D" w:rsidRDefault="002C5B8D"/>
    <w:p w:rsidR="009B34D3" w:rsidRPr="009B34D3" w:rsidRDefault="009B34D3" w:rsidP="009B34D3">
      <w:pPr>
        <w:tabs>
          <w:tab w:val="left" w:pos="4320"/>
        </w:tabs>
        <w:rPr>
          <w:color w:val="auto"/>
          <w:sz w:val="26"/>
          <w:szCs w:val="26"/>
        </w:rPr>
      </w:pPr>
    </w:p>
    <w:p w:rsidR="009B34D3" w:rsidRPr="009B34D3" w:rsidRDefault="009B34D3" w:rsidP="009B34D3">
      <w:pPr>
        <w:tabs>
          <w:tab w:val="left" w:pos="4320"/>
        </w:tabs>
        <w:rPr>
          <w:color w:val="auto"/>
          <w:sz w:val="26"/>
          <w:szCs w:val="26"/>
        </w:rPr>
      </w:pPr>
    </w:p>
    <w:p w:rsidR="009B34D3" w:rsidRPr="009B34D3" w:rsidRDefault="009B34D3" w:rsidP="009B34D3">
      <w:pPr>
        <w:tabs>
          <w:tab w:val="left" w:pos="4320"/>
        </w:tabs>
        <w:rPr>
          <w:color w:val="auto"/>
          <w:sz w:val="26"/>
          <w:szCs w:val="26"/>
        </w:rPr>
      </w:pPr>
      <w:r w:rsidRPr="009B34D3">
        <w:rPr>
          <w:color w:val="auto"/>
          <w:sz w:val="26"/>
          <w:szCs w:val="26"/>
        </w:rPr>
        <w:tab/>
      </w:r>
      <w:r w:rsidR="008773F2">
        <w:rPr>
          <w:color w:val="auto"/>
          <w:sz w:val="26"/>
          <w:szCs w:val="26"/>
        </w:rPr>
        <w:t>Rosemar</w:t>
      </w:r>
      <w:r w:rsidR="002C4A67">
        <w:rPr>
          <w:color w:val="auto"/>
          <w:sz w:val="26"/>
          <w:szCs w:val="26"/>
        </w:rPr>
        <w:t>y</w:t>
      </w:r>
      <w:r w:rsidR="008773F2">
        <w:rPr>
          <w:color w:val="auto"/>
          <w:sz w:val="26"/>
          <w:szCs w:val="26"/>
        </w:rPr>
        <w:t xml:space="preserve"> Chiavetta</w:t>
      </w:r>
    </w:p>
    <w:p w:rsidR="009B34D3" w:rsidRDefault="00F10CB6" w:rsidP="009B34D3">
      <w:pPr>
        <w:tabs>
          <w:tab w:val="left" w:pos="4320"/>
        </w:tabs>
        <w:rPr>
          <w:color w:val="auto"/>
          <w:sz w:val="26"/>
          <w:szCs w:val="26"/>
        </w:rPr>
      </w:pPr>
      <w:r>
        <w:rPr>
          <w:color w:val="auto"/>
          <w:sz w:val="26"/>
          <w:szCs w:val="26"/>
        </w:rPr>
        <w:tab/>
        <w:t>Secretary</w:t>
      </w:r>
    </w:p>
    <w:p w:rsidR="00F10CB6" w:rsidRPr="009B34D3" w:rsidRDefault="00F10CB6" w:rsidP="009B34D3">
      <w:pPr>
        <w:tabs>
          <w:tab w:val="left" w:pos="4320"/>
        </w:tabs>
        <w:rPr>
          <w:color w:val="auto"/>
          <w:sz w:val="26"/>
          <w:szCs w:val="26"/>
        </w:rPr>
      </w:pPr>
    </w:p>
    <w:p w:rsidR="009B34D3" w:rsidRPr="009B34D3" w:rsidRDefault="009B34D3" w:rsidP="009B34D3">
      <w:pPr>
        <w:tabs>
          <w:tab w:val="left" w:pos="4320"/>
        </w:tabs>
        <w:rPr>
          <w:color w:val="auto"/>
          <w:sz w:val="26"/>
          <w:szCs w:val="26"/>
        </w:rPr>
      </w:pPr>
      <w:r w:rsidRPr="009B34D3">
        <w:rPr>
          <w:color w:val="auto"/>
          <w:sz w:val="26"/>
          <w:szCs w:val="26"/>
        </w:rPr>
        <w:t>(SEAL)</w:t>
      </w:r>
    </w:p>
    <w:p w:rsidR="009B34D3" w:rsidRPr="009B34D3" w:rsidRDefault="009B34D3" w:rsidP="009B34D3">
      <w:pPr>
        <w:tabs>
          <w:tab w:val="left" w:pos="4320"/>
        </w:tabs>
        <w:rPr>
          <w:color w:val="auto"/>
          <w:sz w:val="26"/>
          <w:szCs w:val="26"/>
        </w:rPr>
      </w:pPr>
    </w:p>
    <w:p w:rsidR="009B34D3" w:rsidRPr="009B34D3" w:rsidRDefault="009B34D3" w:rsidP="009B34D3">
      <w:pPr>
        <w:tabs>
          <w:tab w:val="left" w:pos="4320"/>
        </w:tabs>
        <w:spacing w:line="360" w:lineRule="auto"/>
        <w:rPr>
          <w:color w:val="auto"/>
          <w:sz w:val="26"/>
          <w:szCs w:val="26"/>
        </w:rPr>
      </w:pPr>
      <w:r w:rsidRPr="009B34D3">
        <w:rPr>
          <w:color w:val="auto"/>
          <w:sz w:val="26"/>
          <w:szCs w:val="26"/>
        </w:rPr>
        <w:t>ORDER ADO</w:t>
      </w:r>
      <w:r w:rsidR="006534F0">
        <w:rPr>
          <w:color w:val="auto"/>
          <w:sz w:val="26"/>
          <w:szCs w:val="26"/>
        </w:rPr>
        <w:t xml:space="preserve">PTED:  </w:t>
      </w:r>
      <w:r w:rsidR="002A2367">
        <w:rPr>
          <w:color w:val="auto"/>
          <w:sz w:val="26"/>
          <w:szCs w:val="26"/>
        </w:rPr>
        <w:t>March 2, 2017</w:t>
      </w:r>
    </w:p>
    <w:p w:rsidR="009B34D3" w:rsidRDefault="009B34D3" w:rsidP="009B34D3">
      <w:pPr>
        <w:pStyle w:val="BodyText"/>
        <w:tabs>
          <w:tab w:val="left" w:pos="4320"/>
        </w:tabs>
        <w:spacing w:line="360" w:lineRule="auto"/>
        <w:rPr>
          <w:color w:val="auto"/>
          <w:szCs w:val="26"/>
        </w:rPr>
      </w:pPr>
      <w:r w:rsidRPr="009B34D3">
        <w:rPr>
          <w:color w:val="auto"/>
          <w:szCs w:val="26"/>
        </w:rPr>
        <w:t xml:space="preserve">ORDER ENTERED: </w:t>
      </w:r>
      <w:r w:rsidR="00891539">
        <w:rPr>
          <w:color w:val="auto"/>
          <w:szCs w:val="26"/>
        </w:rPr>
        <w:t xml:space="preserve"> </w:t>
      </w:r>
      <w:r w:rsidR="002C5B8D">
        <w:rPr>
          <w:color w:val="auto"/>
          <w:szCs w:val="26"/>
        </w:rPr>
        <w:t>March 8, 2017</w:t>
      </w:r>
      <w:bookmarkStart w:id="2" w:name="_GoBack"/>
      <w:bookmarkEnd w:id="2"/>
    </w:p>
    <w:sectPr w:rsidR="009B34D3" w:rsidSect="00D10843">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ED" w:rsidRDefault="00A432ED">
      <w:r>
        <w:separator/>
      </w:r>
    </w:p>
  </w:endnote>
  <w:endnote w:type="continuationSeparator" w:id="0">
    <w:p w:rsidR="00A432ED" w:rsidRDefault="00A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28" w:rsidRPr="004028BA" w:rsidRDefault="00A131F4" w:rsidP="005E0153">
    <w:pPr>
      <w:pStyle w:val="Footer"/>
      <w:framePr w:wrap="around" w:vAnchor="text" w:hAnchor="margin" w:xAlign="center" w:y="1"/>
      <w:rPr>
        <w:rStyle w:val="PageNumber"/>
        <w:color w:val="auto"/>
      </w:rPr>
    </w:pPr>
    <w:r w:rsidRPr="004028BA">
      <w:rPr>
        <w:rStyle w:val="PageNumber"/>
        <w:color w:val="auto"/>
      </w:rPr>
      <w:fldChar w:fldCharType="begin"/>
    </w:r>
    <w:r w:rsidR="00CE2728" w:rsidRPr="004028BA">
      <w:rPr>
        <w:rStyle w:val="PageNumber"/>
        <w:color w:val="auto"/>
      </w:rPr>
      <w:instrText xml:space="preserve"> PAGE </w:instrText>
    </w:r>
    <w:r w:rsidRPr="004028BA">
      <w:rPr>
        <w:rStyle w:val="PageNumber"/>
        <w:color w:val="auto"/>
      </w:rPr>
      <w:fldChar w:fldCharType="separate"/>
    </w:r>
    <w:r w:rsidR="002C5B8D">
      <w:rPr>
        <w:rStyle w:val="PageNumber"/>
        <w:noProof/>
        <w:color w:val="auto"/>
      </w:rPr>
      <w:t>10</w:t>
    </w:r>
    <w:r w:rsidRPr="004028BA">
      <w:rPr>
        <w:rStyle w:val="PageNumber"/>
        <w:color w:val="auto"/>
      </w:rPr>
      <w:fldChar w:fldCharType="end"/>
    </w:r>
  </w:p>
  <w:p w:rsidR="00CE2728" w:rsidRPr="004028BA" w:rsidRDefault="00CE2728" w:rsidP="009E2448">
    <w:pPr>
      <w:pStyle w:val="Footer"/>
      <w:jc w:val="cen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ED" w:rsidRPr="0055407D" w:rsidRDefault="00A432ED">
      <w:pPr>
        <w:rPr>
          <w:color w:val="auto"/>
        </w:rPr>
      </w:pPr>
      <w:r w:rsidRPr="0055407D">
        <w:rPr>
          <w:color w:val="auto"/>
        </w:rPr>
        <w:separator/>
      </w:r>
    </w:p>
  </w:footnote>
  <w:footnote w:type="continuationSeparator" w:id="0">
    <w:p w:rsidR="00A432ED" w:rsidRPr="00916E2F" w:rsidRDefault="00A432ED">
      <w:pPr>
        <w:rPr>
          <w:color w:val="auto"/>
        </w:rPr>
      </w:pPr>
      <w:r w:rsidRPr="00916E2F">
        <w:rPr>
          <w:color w:val="auto"/>
        </w:rPr>
        <w:continuationSeparator/>
      </w:r>
    </w:p>
  </w:footnote>
  <w:footnote w:id="1">
    <w:p w:rsidR="006418CB" w:rsidRPr="0055407D" w:rsidRDefault="006418CB" w:rsidP="006418CB">
      <w:pPr>
        <w:pStyle w:val="FootnoteText"/>
        <w:rPr>
          <w:color w:val="auto"/>
        </w:rPr>
      </w:pPr>
      <w:r w:rsidRPr="0055407D">
        <w:rPr>
          <w:rStyle w:val="FootnoteReference"/>
          <w:color w:val="auto"/>
        </w:rPr>
        <w:footnoteRef/>
      </w:r>
      <w:r w:rsidRPr="0055407D">
        <w:rPr>
          <w:color w:val="auto"/>
        </w:rPr>
        <w:t xml:space="preserve"> </w:t>
      </w:r>
      <w:r w:rsidRPr="0055407D">
        <w:rPr>
          <w:i/>
          <w:color w:val="auto"/>
        </w:rPr>
        <w:t>In the Matter of: The York Water Company: Violations of the Pennsylvania Safe Drinking Water Act and Regulations,</w:t>
      </w:r>
      <w:r w:rsidRPr="0055407D">
        <w:rPr>
          <w:color w:val="auto"/>
        </w:rPr>
        <w:t xml:space="preserve"> PWSID No. 7670100, City of York, York County.  </w:t>
      </w:r>
      <w:r w:rsidRPr="0055407D">
        <w:rPr>
          <w:i/>
          <w:color w:val="auto"/>
        </w:rPr>
        <w:t>See also,</w:t>
      </w:r>
      <w:r w:rsidRPr="0055407D">
        <w:rPr>
          <w:color w:val="auto"/>
        </w:rPr>
        <w:t xml:space="preserve"> Stipulations of Fact, Exhibit B</w:t>
      </w:r>
    </w:p>
  </w:footnote>
  <w:footnote w:id="2">
    <w:p w:rsidR="00095F8F" w:rsidRPr="0055407D" w:rsidRDefault="00095F8F" w:rsidP="00095F8F">
      <w:pPr>
        <w:pStyle w:val="FootnoteText"/>
        <w:jc w:val="both"/>
        <w:rPr>
          <w:color w:val="auto"/>
        </w:rPr>
      </w:pPr>
      <w:r w:rsidRPr="0055407D">
        <w:rPr>
          <w:rStyle w:val="FootnoteReference"/>
          <w:color w:val="auto"/>
        </w:rPr>
        <w:footnoteRef/>
      </w:r>
      <w:r w:rsidRPr="0055407D">
        <w:rPr>
          <w:color w:val="auto"/>
        </w:rPr>
        <w:t xml:space="preserve"> Consent Order and Agreement entered into on December 23, 2016</w:t>
      </w:r>
      <w:r w:rsidR="007B0FB0" w:rsidRPr="0055407D">
        <w:rPr>
          <w:color w:val="auto"/>
        </w:rPr>
        <w:t>.</w:t>
      </w:r>
    </w:p>
  </w:footnote>
  <w:footnote w:id="3">
    <w:p w:rsidR="00457B5B" w:rsidRPr="0055407D" w:rsidRDefault="00457B5B" w:rsidP="00457B5B">
      <w:pPr>
        <w:pStyle w:val="FootnoteText"/>
        <w:jc w:val="both"/>
        <w:rPr>
          <w:color w:val="auto"/>
        </w:rPr>
      </w:pPr>
      <w:r w:rsidRPr="0055407D">
        <w:rPr>
          <w:rStyle w:val="FootnoteReference"/>
          <w:color w:val="auto"/>
        </w:rPr>
        <w:footnoteRef/>
      </w:r>
      <w:r w:rsidRPr="0055407D">
        <w:rPr>
          <w:color w:val="auto"/>
        </w:rPr>
        <w:t xml:space="preserve"> </w:t>
      </w:r>
      <w:r w:rsidRPr="0055407D">
        <w:rPr>
          <w:i/>
          <w:color w:val="auto"/>
        </w:rPr>
        <w:t>See Petition of Peoples Natural Gas Co., LLC for Approval of Limited Waivers of Certain Tariff Rules Related to Customer Service Line Replacement</w:t>
      </w:r>
      <w:r w:rsidRPr="0055407D">
        <w:rPr>
          <w:color w:val="auto"/>
        </w:rPr>
        <w:t xml:space="preserve">, Docket Nos. P-2013-2346161, </w:t>
      </w:r>
      <w:r w:rsidRPr="0055407D">
        <w:rPr>
          <w:i/>
          <w:color w:val="auto"/>
        </w:rPr>
        <w:t>et al.</w:t>
      </w:r>
      <w:r w:rsidRPr="0055407D">
        <w:rPr>
          <w:color w:val="auto"/>
        </w:rPr>
        <w:t xml:space="preserve"> 2013 Pa. PUC LEXIS 543, at 95-97 (Order Entered May 23, 2013); </w:t>
      </w:r>
      <w:r w:rsidRPr="0055407D">
        <w:rPr>
          <w:i/>
          <w:color w:val="auto"/>
        </w:rPr>
        <w:t xml:space="preserve">Petition of Columbia Gas of Pennsylvania, Inc. for Limited Waivers of Certain Tariff Rules Related to Customer Service Line Replacement, </w:t>
      </w:r>
      <w:r w:rsidRPr="0055407D">
        <w:rPr>
          <w:color w:val="auto"/>
        </w:rPr>
        <w:t xml:space="preserve">Docket No. P-000724337, 2008 Pa. PUC LEXIS 344, at 9 (Order Entered May 19, 2008). </w:t>
      </w:r>
    </w:p>
    <w:p w:rsidR="00457B5B" w:rsidRPr="0055407D" w:rsidRDefault="00457B5B" w:rsidP="00457B5B">
      <w:pPr>
        <w:pStyle w:val="FootnoteText"/>
        <w:jc w:val="both"/>
        <w:rPr>
          <w:color w:val="auto"/>
        </w:rPr>
      </w:pPr>
    </w:p>
  </w:footnote>
  <w:footnote w:id="4">
    <w:p w:rsidR="00457B5B" w:rsidRPr="0055407D" w:rsidRDefault="00457B5B" w:rsidP="00457B5B">
      <w:pPr>
        <w:jc w:val="both"/>
        <w:rPr>
          <w:color w:val="auto"/>
          <w:sz w:val="20"/>
        </w:rPr>
      </w:pPr>
      <w:r w:rsidRPr="0055407D">
        <w:rPr>
          <w:rStyle w:val="FootnoteReference"/>
          <w:color w:val="auto"/>
          <w:sz w:val="20"/>
        </w:rPr>
        <w:footnoteRef/>
      </w:r>
      <w:r w:rsidRPr="0055407D">
        <w:rPr>
          <w:color w:val="auto"/>
          <w:sz w:val="20"/>
        </w:rPr>
        <w:t xml:space="preserve"> A public utility may not charge a rate other than the rates set forth in its tariff.  66 Pa. C.S. 1303A tariff is a set of operating rules imposed by the Commission that each public utility must follow in order to provide service to its customers</w:t>
      </w:r>
      <w:r w:rsidRPr="0055407D">
        <w:rPr>
          <w:i/>
          <w:color w:val="auto"/>
          <w:sz w:val="20"/>
        </w:rPr>
        <w:t>.  PPL Electric Utilities Corp. v Pa. PUC</w:t>
      </w:r>
      <w:r w:rsidRPr="0055407D">
        <w:rPr>
          <w:color w:val="auto"/>
          <w:sz w:val="20"/>
        </w:rPr>
        <w:t xml:space="preserve">, 912 A.2d 386 (Pa. Cmwlth. 2006). Each public utility must file a copy of its tariff with the Commission setting forth its rates, services, rules, regulations and practices so that the public may inspect its contents.  66 Pa. C.S. 1302; 52 Pa.Code  53.25.  The Commission has no authority to allow a public utility to deviate from its tariff even where the Commission concludes it is in the public interest. </w:t>
      </w:r>
      <w:r w:rsidRPr="0055407D">
        <w:rPr>
          <w:i/>
          <w:color w:val="auto"/>
          <w:sz w:val="20"/>
        </w:rPr>
        <w:t>Philadelphia Suburban Water Co. v. Pa PUC</w:t>
      </w:r>
      <w:r w:rsidRPr="0055407D">
        <w:rPr>
          <w:color w:val="auto"/>
          <w:sz w:val="20"/>
        </w:rPr>
        <w:t xml:space="preserve">, 808 A.2d 1044 (2002); Public utility tariffs must be applied consistent with their language.  Public utility tariffs have the force and effect of law and are binding on the public utility and its customers.  </w:t>
      </w:r>
      <w:r w:rsidRPr="0055407D">
        <w:rPr>
          <w:i/>
          <w:color w:val="auto"/>
          <w:sz w:val="20"/>
        </w:rPr>
        <w:t>Pennsylvania Electric Co. v Pa PUC</w:t>
      </w:r>
      <w:r w:rsidRPr="0055407D">
        <w:rPr>
          <w:color w:val="auto"/>
          <w:sz w:val="20"/>
        </w:rPr>
        <w:t>, 663 A.2d 281 (Pa. Cmwlth. 1995); Tariff provisions previously approved by the Commission are prima facie reasonable</w:t>
      </w:r>
      <w:r w:rsidRPr="0055407D">
        <w:rPr>
          <w:i/>
          <w:color w:val="auto"/>
          <w:sz w:val="20"/>
        </w:rPr>
        <w:t>.  Zucker v. Pa PUC</w:t>
      </w:r>
      <w:r w:rsidRPr="0055407D">
        <w:rPr>
          <w:color w:val="auto"/>
          <w:sz w:val="20"/>
        </w:rPr>
        <w:t>, 437 A.2d 1067 (Pa.Cmwlth. 1981)</w:t>
      </w:r>
    </w:p>
    <w:p w:rsidR="00457B5B" w:rsidRPr="0055407D" w:rsidRDefault="00457B5B" w:rsidP="00457B5B">
      <w:pPr>
        <w:pStyle w:val="FootnoteText"/>
        <w:jc w:val="both"/>
        <w:rPr>
          <w:color w:val="auto"/>
        </w:rPr>
      </w:pPr>
    </w:p>
  </w:footnote>
  <w:footnote w:id="5">
    <w:p w:rsidR="003C3611" w:rsidRPr="0055407D" w:rsidRDefault="003C3611">
      <w:pPr>
        <w:pStyle w:val="FootnoteText"/>
        <w:rPr>
          <w:color w:val="auto"/>
        </w:rPr>
      </w:pPr>
      <w:r w:rsidRPr="0055407D">
        <w:rPr>
          <w:rStyle w:val="FootnoteReference"/>
          <w:color w:val="auto"/>
        </w:rPr>
        <w:footnoteRef/>
      </w:r>
      <w:r w:rsidRPr="0055407D">
        <w:rPr>
          <w:color w:val="auto"/>
        </w:rPr>
        <w:t xml:space="preserve"> </w:t>
      </w:r>
      <w:r w:rsidRPr="0055407D">
        <w:rPr>
          <w:i/>
          <w:color w:val="auto"/>
        </w:rPr>
        <w:t>See</w:t>
      </w:r>
      <w:r w:rsidRPr="0055407D">
        <w:rPr>
          <w:color w:val="auto"/>
        </w:rPr>
        <w:t>, Stipulations of Fact, Item 67.</w:t>
      </w:r>
    </w:p>
  </w:footnote>
  <w:footnote w:id="6">
    <w:p w:rsidR="00457B5B" w:rsidRPr="0055407D" w:rsidRDefault="00457B5B" w:rsidP="00457B5B">
      <w:pPr>
        <w:pStyle w:val="FootnoteText"/>
        <w:jc w:val="both"/>
        <w:rPr>
          <w:color w:val="auto"/>
        </w:rPr>
      </w:pPr>
      <w:r w:rsidRPr="0055407D">
        <w:rPr>
          <w:rStyle w:val="FootnoteReference"/>
          <w:color w:val="auto"/>
        </w:rPr>
        <w:footnoteRef/>
      </w:r>
      <w:r w:rsidR="003C3611" w:rsidRPr="0055407D">
        <w:rPr>
          <w:color w:val="auto"/>
        </w:rPr>
        <w:t xml:space="preserve"> The Joint </w:t>
      </w:r>
      <w:r w:rsidRPr="0055407D">
        <w:rPr>
          <w:color w:val="auto"/>
        </w:rPr>
        <w:t xml:space="preserve">Settlement </w:t>
      </w:r>
      <w:r w:rsidR="003C3611" w:rsidRPr="0055407D">
        <w:rPr>
          <w:color w:val="auto"/>
        </w:rPr>
        <w:t xml:space="preserve">Petition </w:t>
      </w:r>
      <w:r w:rsidRPr="0055407D">
        <w:rPr>
          <w:color w:val="auto"/>
        </w:rPr>
        <w:t>already includes all of the necessary agreements among the litigating parties, so there is no prejudice in treating the Joint Petition as a petition for approval to file a tariff supplement.</w:t>
      </w:r>
    </w:p>
  </w:footnote>
  <w:footnote w:id="7">
    <w:p w:rsidR="00457B5B" w:rsidRPr="0055407D" w:rsidRDefault="00457B5B" w:rsidP="00457B5B">
      <w:pPr>
        <w:pStyle w:val="FootnoteText"/>
        <w:jc w:val="both"/>
        <w:rPr>
          <w:color w:val="auto"/>
        </w:rPr>
      </w:pPr>
      <w:r w:rsidRPr="0055407D">
        <w:rPr>
          <w:rStyle w:val="FootnoteReference"/>
          <w:color w:val="auto"/>
        </w:rPr>
        <w:footnoteRef/>
      </w:r>
      <w:r w:rsidRPr="0055407D">
        <w:rPr>
          <w:color w:val="auto"/>
        </w:rPr>
        <w:t xml:space="preserve"> </w:t>
      </w:r>
      <w:r w:rsidRPr="0055407D">
        <w:rPr>
          <w:i/>
          <w:color w:val="auto"/>
        </w:rPr>
        <w:t>Joint Application of West Penn Power Company and Airco Carbon Division, BOC Group, Inc., for Temporary Waiver of Maximum Electrical Demand Provisions of Utility Tariff for Temporary Provision of Electric Service to Airco Carbon Division, BOC Group, Inc.'s St. Marys, Pennsylvania Facility</w:t>
      </w:r>
      <w:r w:rsidRPr="0055407D">
        <w:rPr>
          <w:color w:val="auto"/>
        </w:rPr>
        <w:t xml:space="preserve">, Docket No. A-111250F009, </w:t>
      </w:r>
      <w:r w:rsidRPr="0055407D">
        <w:rPr>
          <w:iCs/>
          <w:color w:val="auto"/>
        </w:rPr>
        <w:t>1987 Pa. PUC LEXIS 319;</w:t>
      </w:r>
      <w:r w:rsidRPr="0055407D">
        <w:rPr>
          <w:color w:val="auto"/>
        </w:rPr>
        <w:t xml:space="preserve"> </w:t>
      </w:r>
      <w:r w:rsidRPr="0055407D">
        <w:rPr>
          <w:iCs/>
          <w:color w:val="auto"/>
        </w:rPr>
        <w:t>63 Pa. PUC 557 (Order Entered April 16, 1987).</w:t>
      </w:r>
    </w:p>
    <w:p w:rsidR="00457B5B" w:rsidRPr="00AD69BE" w:rsidRDefault="00457B5B" w:rsidP="00457B5B">
      <w:pPr>
        <w:pStyle w:val="FootnoteText"/>
      </w:pPr>
    </w:p>
    <w:p w:rsidR="00457B5B" w:rsidRPr="00AD69BE" w:rsidRDefault="00457B5B" w:rsidP="00457B5B">
      <w:pPr>
        <w:pStyle w:val="FootnoteText"/>
      </w:pPr>
    </w:p>
    <w:p w:rsidR="00457B5B" w:rsidRDefault="00457B5B" w:rsidP="00457B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E7"/>
    <w:multiLevelType w:val="singleLevel"/>
    <w:tmpl w:val="504CCA32"/>
    <w:lvl w:ilvl="0">
      <w:start w:val="4"/>
      <w:numFmt w:val="decimal"/>
      <w:lvlText w:val="%1."/>
      <w:lvlJc w:val="left"/>
      <w:pPr>
        <w:tabs>
          <w:tab w:val="num" w:pos="1080"/>
        </w:tabs>
        <w:ind w:left="1080" w:hanging="360"/>
      </w:pPr>
      <w:rPr>
        <w:rFonts w:hint="default"/>
      </w:rPr>
    </w:lvl>
  </w:abstractNum>
  <w:abstractNum w:abstractNumId="1">
    <w:nsid w:val="00E73978"/>
    <w:multiLevelType w:val="singleLevel"/>
    <w:tmpl w:val="E4AACC56"/>
    <w:lvl w:ilvl="0">
      <w:start w:val="3"/>
      <w:numFmt w:val="upperRoman"/>
      <w:lvlText w:val="%1."/>
      <w:lvlJc w:val="left"/>
      <w:pPr>
        <w:tabs>
          <w:tab w:val="num" w:pos="720"/>
        </w:tabs>
        <w:ind w:left="720" w:hanging="720"/>
      </w:pPr>
      <w:rPr>
        <w:rFonts w:hint="default"/>
        <w:b/>
      </w:rPr>
    </w:lvl>
  </w:abstractNum>
  <w:abstractNum w:abstractNumId="2">
    <w:nsid w:val="08D514DE"/>
    <w:multiLevelType w:val="hybridMultilevel"/>
    <w:tmpl w:val="1200F678"/>
    <w:lvl w:ilvl="0" w:tplc="E0CA4D4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487CA8"/>
    <w:multiLevelType w:val="multilevel"/>
    <w:tmpl w:val="0BD8AF0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nsid w:val="131828C5"/>
    <w:multiLevelType w:val="hybridMultilevel"/>
    <w:tmpl w:val="E1BEC9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F7CAB"/>
    <w:multiLevelType w:val="hybridMultilevel"/>
    <w:tmpl w:val="4C60597E"/>
    <w:lvl w:ilvl="0" w:tplc="B442D03C">
      <w:start w:val="4"/>
      <w:numFmt w:val="decimal"/>
      <w:lvlText w:val="%1."/>
      <w:lvlJc w:val="left"/>
      <w:pPr>
        <w:tabs>
          <w:tab w:val="num" w:pos="2490"/>
        </w:tabs>
        <w:ind w:left="2490" w:hanging="10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7360F87"/>
    <w:multiLevelType w:val="singleLevel"/>
    <w:tmpl w:val="AC281452"/>
    <w:lvl w:ilvl="0">
      <w:start w:val="4"/>
      <w:numFmt w:val="decimal"/>
      <w:lvlText w:val="%1."/>
      <w:lvlJc w:val="left"/>
      <w:pPr>
        <w:tabs>
          <w:tab w:val="num" w:pos="1080"/>
        </w:tabs>
        <w:ind w:left="1080" w:hanging="360"/>
      </w:pPr>
      <w:rPr>
        <w:rFonts w:hint="default"/>
      </w:rPr>
    </w:lvl>
  </w:abstractNum>
  <w:abstractNum w:abstractNumId="7">
    <w:nsid w:val="2ADC7780"/>
    <w:multiLevelType w:val="hybridMultilevel"/>
    <w:tmpl w:val="949A53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C766472"/>
    <w:multiLevelType w:val="hybridMultilevel"/>
    <w:tmpl w:val="B57CCA3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DF67DD8"/>
    <w:multiLevelType w:val="hybridMultilevel"/>
    <w:tmpl w:val="704EF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7C6909"/>
    <w:multiLevelType w:val="hybridMultilevel"/>
    <w:tmpl w:val="955A3588"/>
    <w:lvl w:ilvl="0" w:tplc="5B565918">
      <w:start w:val="1"/>
      <w:numFmt w:val="decimal"/>
      <w:lvlText w:val="%1."/>
      <w:lvlJc w:val="left"/>
      <w:pPr>
        <w:tabs>
          <w:tab w:val="num" w:pos="720"/>
        </w:tabs>
        <w:ind w:left="0" w:firstLine="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633689"/>
    <w:multiLevelType w:val="singleLevel"/>
    <w:tmpl w:val="A6267BAE"/>
    <w:lvl w:ilvl="0">
      <w:start w:val="1"/>
      <w:numFmt w:val="decimal"/>
      <w:lvlText w:val="%1."/>
      <w:lvlJc w:val="left"/>
      <w:pPr>
        <w:tabs>
          <w:tab w:val="num" w:pos="1080"/>
        </w:tabs>
        <w:ind w:left="1080" w:hanging="360"/>
      </w:pPr>
      <w:rPr>
        <w:rFonts w:hint="default"/>
      </w:rPr>
    </w:lvl>
  </w:abstractNum>
  <w:abstractNum w:abstractNumId="12">
    <w:nsid w:val="502A13F7"/>
    <w:multiLevelType w:val="singleLevel"/>
    <w:tmpl w:val="582C2698"/>
    <w:lvl w:ilvl="0">
      <w:start w:val="3"/>
      <w:numFmt w:val="upperRoman"/>
      <w:lvlText w:val="%1."/>
      <w:lvlJc w:val="left"/>
      <w:pPr>
        <w:tabs>
          <w:tab w:val="num" w:pos="720"/>
        </w:tabs>
        <w:ind w:left="720" w:hanging="720"/>
      </w:pPr>
      <w:rPr>
        <w:rFonts w:hint="default"/>
        <w:b/>
      </w:rPr>
    </w:lvl>
  </w:abstractNum>
  <w:abstractNum w:abstractNumId="13">
    <w:nsid w:val="5B8D0AE6"/>
    <w:multiLevelType w:val="hybridMultilevel"/>
    <w:tmpl w:val="C820E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86430B"/>
    <w:multiLevelType w:val="singleLevel"/>
    <w:tmpl w:val="E8860072"/>
    <w:name w:val=" Numbered List"/>
    <w:lvl w:ilvl="0">
      <w:start w:val="1"/>
      <w:numFmt w:val="decimal"/>
      <w:lvlText w:val="%1."/>
      <w:lvlJc w:val="left"/>
      <w:pPr>
        <w:tabs>
          <w:tab w:val="num" w:pos="1440"/>
        </w:tabs>
        <w:ind w:left="0" w:firstLine="720"/>
      </w:pPr>
      <w:rPr>
        <w:b w:val="0"/>
        <w:color w:val="auto"/>
      </w:rPr>
    </w:lvl>
  </w:abstractNum>
  <w:abstractNum w:abstractNumId="15">
    <w:nsid w:val="715C3110"/>
    <w:multiLevelType w:val="singleLevel"/>
    <w:tmpl w:val="04090013"/>
    <w:lvl w:ilvl="0">
      <w:start w:val="3"/>
      <w:numFmt w:val="upperRoman"/>
      <w:lvlText w:val="%1."/>
      <w:lvlJc w:val="left"/>
      <w:pPr>
        <w:tabs>
          <w:tab w:val="num" w:pos="720"/>
        </w:tabs>
        <w:ind w:left="720" w:hanging="720"/>
      </w:pPr>
      <w:rPr>
        <w:rFonts w:hint="default"/>
      </w:rPr>
    </w:lvl>
  </w:abstractNum>
  <w:abstractNum w:abstractNumId="16">
    <w:nsid w:val="75B02374"/>
    <w:multiLevelType w:val="hybridMultilevel"/>
    <w:tmpl w:val="84346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F94AFB"/>
    <w:multiLevelType w:val="singleLevel"/>
    <w:tmpl w:val="AB2055EA"/>
    <w:lvl w:ilvl="0">
      <w:start w:val="1"/>
      <w:numFmt w:val="decimal"/>
      <w:lvlText w:val="%1."/>
      <w:lvlJc w:val="left"/>
      <w:pPr>
        <w:tabs>
          <w:tab w:val="num" w:pos="1080"/>
        </w:tabs>
        <w:ind w:left="1080" w:hanging="360"/>
      </w:pPr>
      <w:rPr>
        <w:rFonts w:hint="default"/>
      </w:rPr>
    </w:lvl>
  </w:abstractNum>
  <w:abstractNum w:abstractNumId="18">
    <w:nsid w:val="7E421138"/>
    <w:multiLevelType w:val="hybridMultilevel"/>
    <w:tmpl w:val="AD2CF2BE"/>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5"/>
  </w:num>
  <w:num w:numId="2">
    <w:abstractNumId w:val="1"/>
  </w:num>
  <w:num w:numId="3">
    <w:abstractNumId w:val="12"/>
  </w:num>
  <w:num w:numId="4">
    <w:abstractNumId w:val="17"/>
  </w:num>
  <w:num w:numId="5">
    <w:abstractNumId w:val="6"/>
  </w:num>
  <w:num w:numId="6">
    <w:abstractNumId w:val="0"/>
  </w:num>
  <w:num w:numId="7">
    <w:abstractNumId w:val="11"/>
  </w:num>
  <w:num w:numId="8">
    <w:abstractNumId w:val="10"/>
  </w:num>
  <w:num w:numId="9">
    <w:abstractNumId w:val="9"/>
  </w:num>
  <w:num w:numId="10">
    <w:abstractNumId w:val="4"/>
  </w:num>
  <w:num w:numId="11">
    <w:abstractNumId w:val="13"/>
  </w:num>
  <w:num w:numId="12">
    <w:abstractNumId w:val="2"/>
  </w:num>
  <w:num w:numId="13">
    <w:abstractNumId w:val="5"/>
  </w:num>
  <w:num w:numId="14">
    <w:abstractNumId w:val="8"/>
  </w:num>
  <w:num w:numId="15">
    <w:abstractNumId w:val="7"/>
  </w:num>
  <w:num w:numId="16">
    <w:abstractNumId w:val="18"/>
  </w:num>
  <w:num w:numId="17">
    <w:abstractNumId w:val="1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6C"/>
    <w:rsid w:val="000016D0"/>
    <w:rsid w:val="00001B7B"/>
    <w:rsid w:val="000030F5"/>
    <w:rsid w:val="00003437"/>
    <w:rsid w:val="0000419B"/>
    <w:rsid w:val="00004814"/>
    <w:rsid w:val="00004DFB"/>
    <w:rsid w:val="000066C8"/>
    <w:rsid w:val="000069A2"/>
    <w:rsid w:val="00011C67"/>
    <w:rsid w:val="00013184"/>
    <w:rsid w:val="00013641"/>
    <w:rsid w:val="000139E6"/>
    <w:rsid w:val="00013A8C"/>
    <w:rsid w:val="00013AAE"/>
    <w:rsid w:val="00015065"/>
    <w:rsid w:val="00015159"/>
    <w:rsid w:val="0001522C"/>
    <w:rsid w:val="000175DD"/>
    <w:rsid w:val="0001799C"/>
    <w:rsid w:val="000219CB"/>
    <w:rsid w:val="00022D5A"/>
    <w:rsid w:val="00023785"/>
    <w:rsid w:val="00023BDF"/>
    <w:rsid w:val="00024182"/>
    <w:rsid w:val="000245DB"/>
    <w:rsid w:val="000253D8"/>
    <w:rsid w:val="0002559F"/>
    <w:rsid w:val="000259B7"/>
    <w:rsid w:val="00025D49"/>
    <w:rsid w:val="00027A59"/>
    <w:rsid w:val="00031064"/>
    <w:rsid w:val="000315BE"/>
    <w:rsid w:val="000327B6"/>
    <w:rsid w:val="000335E1"/>
    <w:rsid w:val="000342A7"/>
    <w:rsid w:val="00034E6B"/>
    <w:rsid w:val="00035D4F"/>
    <w:rsid w:val="00036DEA"/>
    <w:rsid w:val="0003716D"/>
    <w:rsid w:val="000373DC"/>
    <w:rsid w:val="00040741"/>
    <w:rsid w:val="000443A0"/>
    <w:rsid w:val="0004490B"/>
    <w:rsid w:val="000456E2"/>
    <w:rsid w:val="0004601B"/>
    <w:rsid w:val="0005377B"/>
    <w:rsid w:val="000538BE"/>
    <w:rsid w:val="0005469F"/>
    <w:rsid w:val="00055529"/>
    <w:rsid w:val="00056BA2"/>
    <w:rsid w:val="00057A04"/>
    <w:rsid w:val="00057C37"/>
    <w:rsid w:val="00060A7A"/>
    <w:rsid w:val="00060AC4"/>
    <w:rsid w:val="00061FF2"/>
    <w:rsid w:val="00062420"/>
    <w:rsid w:val="000644B2"/>
    <w:rsid w:val="0006476A"/>
    <w:rsid w:val="00064B79"/>
    <w:rsid w:val="00064F31"/>
    <w:rsid w:val="00066442"/>
    <w:rsid w:val="00066D72"/>
    <w:rsid w:val="00070129"/>
    <w:rsid w:val="0007028B"/>
    <w:rsid w:val="000721C2"/>
    <w:rsid w:val="000721E3"/>
    <w:rsid w:val="000751BE"/>
    <w:rsid w:val="000773FF"/>
    <w:rsid w:val="00081EB8"/>
    <w:rsid w:val="000829D1"/>
    <w:rsid w:val="00082B8A"/>
    <w:rsid w:val="00083F71"/>
    <w:rsid w:val="000844D2"/>
    <w:rsid w:val="00084F7F"/>
    <w:rsid w:val="00087A2C"/>
    <w:rsid w:val="00087F84"/>
    <w:rsid w:val="00092053"/>
    <w:rsid w:val="00092134"/>
    <w:rsid w:val="0009230C"/>
    <w:rsid w:val="00093589"/>
    <w:rsid w:val="0009488D"/>
    <w:rsid w:val="0009545F"/>
    <w:rsid w:val="00095F8F"/>
    <w:rsid w:val="00096AB6"/>
    <w:rsid w:val="000974FC"/>
    <w:rsid w:val="00097C84"/>
    <w:rsid w:val="000A1187"/>
    <w:rsid w:val="000A2E71"/>
    <w:rsid w:val="000A324E"/>
    <w:rsid w:val="000A40EE"/>
    <w:rsid w:val="000A51D3"/>
    <w:rsid w:val="000A5DE4"/>
    <w:rsid w:val="000A7144"/>
    <w:rsid w:val="000A7484"/>
    <w:rsid w:val="000B01DC"/>
    <w:rsid w:val="000B30A6"/>
    <w:rsid w:val="000B4576"/>
    <w:rsid w:val="000B45CA"/>
    <w:rsid w:val="000B4853"/>
    <w:rsid w:val="000B643C"/>
    <w:rsid w:val="000B741A"/>
    <w:rsid w:val="000C049C"/>
    <w:rsid w:val="000C0570"/>
    <w:rsid w:val="000C2571"/>
    <w:rsid w:val="000C261F"/>
    <w:rsid w:val="000C2BF9"/>
    <w:rsid w:val="000C429E"/>
    <w:rsid w:val="000C4701"/>
    <w:rsid w:val="000C4EE6"/>
    <w:rsid w:val="000C7A03"/>
    <w:rsid w:val="000D0088"/>
    <w:rsid w:val="000D0CA6"/>
    <w:rsid w:val="000D151E"/>
    <w:rsid w:val="000D3B77"/>
    <w:rsid w:val="000D48D7"/>
    <w:rsid w:val="000E1B96"/>
    <w:rsid w:val="000E3AC2"/>
    <w:rsid w:val="000E4786"/>
    <w:rsid w:val="000E4D19"/>
    <w:rsid w:val="000E65F9"/>
    <w:rsid w:val="000E69BE"/>
    <w:rsid w:val="000E6D9B"/>
    <w:rsid w:val="000E7965"/>
    <w:rsid w:val="000F18BC"/>
    <w:rsid w:val="000F392A"/>
    <w:rsid w:val="000F5B49"/>
    <w:rsid w:val="000F5B5A"/>
    <w:rsid w:val="000F5C83"/>
    <w:rsid w:val="000F7A54"/>
    <w:rsid w:val="00102D74"/>
    <w:rsid w:val="00105576"/>
    <w:rsid w:val="0010572E"/>
    <w:rsid w:val="00107A73"/>
    <w:rsid w:val="00107DC9"/>
    <w:rsid w:val="00110E92"/>
    <w:rsid w:val="00110EF3"/>
    <w:rsid w:val="0011123D"/>
    <w:rsid w:val="0011132D"/>
    <w:rsid w:val="00113EF6"/>
    <w:rsid w:val="001238FB"/>
    <w:rsid w:val="00124797"/>
    <w:rsid w:val="00124985"/>
    <w:rsid w:val="00124B5B"/>
    <w:rsid w:val="00126844"/>
    <w:rsid w:val="00130087"/>
    <w:rsid w:val="001309D8"/>
    <w:rsid w:val="001310C3"/>
    <w:rsid w:val="00131D42"/>
    <w:rsid w:val="001322ED"/>
    <w:rsid w:val="00132A68"/>
    <w:rsid w:val="001330AD"/>
    <w:rsid w:val="00135218"/>
    <w:rsid w:val="001363A3"/>
    <w:rsid w:val="001365CD"/>
    <w:rsid w:val="00136B4D"/>
    <w:rsid w:val="001375F6"/>
    <w:rsid w:val="00140662"/>
    <w:rsid w:val="0014120C"/>
    <w:rsid w:val="00143B41"/>
    <w:rsid w:val="00144139"/>
    <w:rsid w:val="001475EA"/>
    <w:rsid w:val="00153846"/>
    <w:rsid w:val="001538C6"/>
    <w:rsid w:val="001541EA"/>
    <w:rsid w:val="001552AA"/>
    <w:rsid w:val="00155612"/>
    <w:rsid w:val="00162643"/>
    <w:rsid w:val="0016320E"/>
    <w:rsid w:val="001641F8"/>
    <w:rsid w:val="001653D8"/>
    <w:rsid w:val="00166262"/>
    <w:rsid w:val="00173990"/>
    <w:rsid w:val="00173B81"/>
    <w:rsid w:val="001742EB"/>
    <w:rsid w:val="00175CF5"/>
    <w:rsid w:val="001778FA"/>
    <w:rsid w:val="00180A7F"/>
    <w:rsid w:val="00186966"/>
    <w:rsid w:val="001877A5"/>
    <w:rsid w:val="00190A8B"/>
    <w:rsid w:val="00193A87"/>
    <w:rsid w:val="00195472"/>
    <w:rsid w:val="00196457"/>
    <w:rsid w:val="00196654"/>
    <w:rsid w:val="001A08EF"/>
    <w:rsid w:val="001A0F92"/>
    <w:rsid w:val="001A2712"/>
    <w:rsid w:val="001A4B8E"/>
    <w:rsid w:val="001A5306"/>
    <w:rsid w:val="001A6435"/>
    <w:rsid w:val="001A694C"/>
    <w:rsid w:val="001B2195"/>
    <w:rsid w:val="001B2684"/>
    <w:rsid w:val="001B2C71"/>
    <w:rsid w:val="001B3CD5"/>
    <w:rsid w:val="001B3D64"/>
    <w:rsid w:val="001B4B41"/>
    <w:rsid w:val="001B4BDE"/>
    <w:rsid w:val="001B5B03"/>
    <w:rsid w:val="001B6750"/>
    <w:rsid w:val="001B6789"/>
    <w:rsid w:val="001B69B9"/>
    <w:rsid w:val="001B6C85"/>
    <w:rsid w:val="001C14D7"/>
    <w:rsid w:val="001C1B4A"/>
    <w:rsid w:val="001C20D9"/>
    <w:rsid w:val="001C3DEE"/>
    <w:rsid w:val="001C40C6"/>
    <w:rsid w:val="001C549A"/>
    <w:rsid w:val="001C5B9E"/>
    <w:rsid w:val="001C679B"/>
    <w:rsid w:val="001C6A8D"/>
    <w:rsid w:val="001D22AE"/>
    <w:rsid w:val="001D394E"/>
    <w:rsid w:val="001D414D"/>
    <w:rsid w:val="001D4ADE"/>
    <w:rsid w:val="001D7088"/>
    <w:rsid w:val="001E002E"/>
    <w:rsid w:val="001E3C0A"/>
    <w:rsid w:val="001E4FFE"/>
    <w:rsid w:val="001E6454"/>
    <w:rsid w:val="001E67F5"/>
    <w:rsid w:val="001E7AFB"/>
    <w:rsid w:val="001E7B06"/>
    <w:rsid w:val="001F13B5"/>
    <w:rsid w:val="001F21EC"/>
    <w:rsid w:val="001F3AD4"/>
    <w:rsid w:val="001F5118"/>
    <w:rsid w:val="001F528E"/>
    <w:rsid w:val="001F6639"/>
    <w:rsid w:val="001F715E"/>
    <w:rsid w:val="001F766D"/>
    <w:rsid w:val="0020336A"/>
    <w:rsid w:val="00204E17"/>
    <w:rsid w:val="00205048"/>
    <w:rsid w:val="00205339"/>
    <w:rsid w:val="00206D90"/>
    <w:rsid w:val="00207F4B"/>
    <w:rsid w:val="00210964"/>
    <w:rsid w:val="00210B81"/>
    <w:rsid w:val="00214540"/>
    <w:rsid w:val="00216FE0"/>
    <w:rsid w:val="00217717"/>
    <w:rsid w:val="00217A65"/>
    <w:rsid w:val="00221F4C"/>
    <w:rsid w:val="00222582"/>
    <w:rsid w:val="002235F3"/>
    <w:rsid w:val="00223FEA"/>
    <w:rsid w:val="00224DD9"/>
    <w:rsid w:val="0022639A"/>
    <w:rsid w:val="00227C57"/>
    <w:rsid w:val="00230961"/>
    <w:rsid w:val="0023203E"/>
    <w:rsid w:val="00232049"/>
    <w:rsid w:val="00232BED"/>
    <w:rsid w:val="00232E38"/>
    <w:rsid w:val="002336B9"/>
    <w:rsid w:val="00233713"/>
    <w:rsid w:val="00234042"/>
    <w:rsid w:val="002341D0"/>
    <w:rsid w:val="002355E6"/>
    <w:rsid w:val="00237C60"/>
    <w:rsid w:val="002402BB"/>
    <w:rsid w:val="00240E96"/>
    <w:rsid w:val="00241C65"/>
    <w:rsid w:val="0024233C"/>
    <w:rsid w:val="0024297A"/>
    <w:rsid w:val="00244550"/>
    <w:rsid w:val="00244D97"/>
    <w:rsid w:val="002450FB"/>
    <w:rsid w:val="002469E6"/>
    <w:rsid w:val="0024735F"/>
    <w:rsid w:val="0025078A"/>
    <w:rsid w:val="0025328C"/>
    <w:rsid w:val="002536F8"/>
    <w:rsid w:val="0025463E"/>
    <w:rsid w:val="00254A37"/>
    <w:rsid w:val="00257014"/>
    <w:rsid w:val="00257DC3"/>
    <w:rsid w:val="00260F6C"/>
    <w:rsid w:val="0026270B"/>
    <w:rsid w:val="002640BF"/>
    <w:rsid w:val="0026552F"/>
    <w:rsid w:val="00265DED"/>
    <w:rsid w:val="002665A2"/>
    <w:rsid w:val="00266894"/>
    <w:rsid w:val="00266E0D"/>
    <w:rsid w:val="00267317"/>
    <w:rsid w:val="002708F7"/>
    <w:rsid w:val="002724E8"/>
    <w:rsid w:val="002756C4"/>
    <w:rsid w:val="002759F4"/>
    <w:rsid w:val="002763B4"/>
    <w:rsid w:val="0027648A"/>
    <w:rsid w:val="0028028D"/>
    <w:rsid w:val="002821D4"/>
    <w:rsid w:val="00283296"/>
    <w:rsid w:val="0028329D"/>
    <w:rsid w:val="002840D7"/>
    <w:rsid w:val="0028515F"/>
    <w:rsid w:val="0028540F"/>
    <w:rsid w:val="00286D25"/>
    <w:rsid w:val="0028720E"/>
    <w:rsid w:val="00287272"/>
    <w:rsid w:val="0029059F"/>
    <w:rsid w:val="0029385B"/>
    <w:rsid w:val="002938B9"/>
    <w:rsid w:val="002951D1"/>
    <w:rsid w:val="00296B5D"/>
    <w:rsid w:val="0029701D"/>
    <w:rsid w:val="002976B3"/>
    <w:rsid w:val="002A0B2A"/>
    <w:rsid w:val="002A1BFE"/>
    <w:rsid w:val="002A2367"/>
    <w:rsid w:val="002A4283"/>
    <w:rsid w:val="002A4F49"/>
    <w:rsid w:val="002B0592"/>
    <w:rsid w:val="002B0C2B"/>
    <w:rsid w:val="002B0CF7"/>
    <w:rsid w:val="002B1E38"/>
    <w:rsid w:val="002B2FCD"/>
    <w:rsid w:val="002B379C"/>
    <w:rsid w:val="002B407A"/>
    <w:rsid w:val="002B4552"/>
    <w:rsid w:val="002B53D9"/>
    <w:rsid w:val="002B6E0D"/>
    <w:rsid w:val="002B6F2D"/>
    <w:rsid w:val="002B75DD"/>
    <w:rsid w:val="002C1436"/>
    <w:rsid w:val="002C2B76"/>
    <w:rsid w:val="002C384D"/>
    <w:rsid w:val="002C3D92"/>
    <w:rsid w:val="002C4412"/>
    <w:rsid w:val="002C4A67"/>
    <w:rsid w:val="002C5B8D"/>
    <w:rsid w:val="002C5CC7"/>
    <w:rsid w:val="002C6267"/>
    <w:rsid w:val="002D49B9"/>
    <w:rsid w:val="002D507E"/>
    <w:rsid w:val="002D565E"/>
    <w:rsid w:val="002D607B"/>
    <w:rsid w:val="002D70DC"/>
    <w:rsid w:val="002D729B"/>
    <w:rsid w:val="002D7452"/>
    <w:rsid w:val="002E0158"/>
    <w:rsid w:val="002E032A"/>
    <w:rsid w:val="002E0666"/>
    <w:rsid w:val="002E1CA0"/>
    <w:rsid w:val="002E3510"/>
    <w:rsid w:val="002E5041"/>
    <w:rsid w:val="002E588B"/>
    <w:rsid w:val="002E5C33"/>
    <w:rsid w:val="002E639B"/>
    <w:rsid w:val="002F0E5F"/>
    <w:rsid w:val="002F30A8"/>
    <w:rsid w:val="002F3F4F"/>
    <w:rsid w:val="002F4DA8"/>
    <w:rsid w:val="002F5919"/>
    <w:rsid w:val="00302483"/>
    <w:rsid w:val="00304690"/>
    <w:rsid w:val="00306119"/>
    <w:rsid w:val="00306AE3"/>
    <w:rsid w:val="00306E89"/>
    <w:rsid w:val="0030788C"/>
    <w:rsid w:val="0031264F"/>
    <w:rsid w:val="00312FAE"/>
    <w:rsid w:val="003169EE"/>
    <w:rsid w:val="00317AAB"/>
    <w:rsid w:val="00320483"/>
    <w:rsid w:val="003213CC"/>
    <w:rsid w:val="003234C3"/>
    <w:rsid w:val="00324120"/>
    <w:rsid w:val="003245CB"/>
    <w:rsid w:val="003265F0"/>
    <w:rsid w:val="00327B3C"/>
    <w:rsid w:val="003322ED"/>
    <w:rsid w:val="00332C00"/>
    <w:rsid w:val="0033327F"/>
    <w:rsid w:val="00333F11"/>
    <w:rsid w:val="00334B7A"/>
    <w:rsid w:val="00334BFC"/>
    <w:rsid w:val="00335220"/>
    <w:rsid w:val="003354CA"/>
    <w:rsid w:val="00337ED3"/>
    <w:rsid w:val="0034264B"/>
    <w:rsid w:val="00342771"/>
    <w:rsid w:val="00345837"/>
    <w:rsid w:val="00345ECE"/>
    <w:rsid w:val="003519F8"/>
    <w:rsid w:val="00351CE6"/>
    <w:rsid w:val="00352B47"/>
    <w:rsid w:val="00352EBA"/>
    <w:rsid w:val="00353F01"/>
    <w:rsid w:val="003542E2"/>
    <w:rsid w:val="0035534F"/>
    <w:rsid w:val="003555C7"/>
    <w:rsid w:val="003556D4"/>
    <w:rsid w:val="00355C71"/>
    <w:rsid w:val="00357ED0"/>
    <w:rsid w:val="00360228"/>
    <w:rsid w:val="00360319"/>
    <w:rsid w:val="003608CF"/>
    <w:rsid w:val="003619BE"/>
    <w:rsid w:val="003636C4"/>
    <w:rsid w:val="0036404D"/>
    <w:rsid w:val="00365E7F"/>
    <w:rsid w:val="003670A2"/>
    <w:rsid w:val="00367515"/>
    <w:rsid w:val="0036763A"/>
    <w:rsid w:val="00370A42"/>
    <w:rsid w:val="00371FB7"/>
    <w:rsid w:val="003733D3"/>
    <w:rsid w:val="00373A48"/>
    <w:rsid w:val="00374F1A"/>
    <w:rsid w:val="00375155"/>
    <w:rsid w:val="00375979"/>
    <w:rsid w:val="00375F13"/>
    <w:rsid w:val="00376302"/>
    <w:rsid w:val="00376386"/>
    <w:rsid w:val="003808B6"/>
    <w:rsid w:val="0038099D"/>
    <w:rsid w:val="00380E33"/>
    <w:rsid w:val="003816E9"/>
    <w:rsid w:val="003819DA"/>
    <w:rsid w:val="0038392A"/>
    <w:rsid w:val="00383B68"/>
    <w:rsid w:val="00385EEB"/>
    <w:rsid w:val="003868F8"/>
    <w:rsid w:val="00386D2D"/>
    <w:rsid w:val="00387B8C"/>
    <w:rsid w:val="00393559"/>
    <w:rsid w:val="00393FD5"/>
    <w:rsid w:val="00394864"/>
    <w:rsid w:val="00394F02"/>
    <w:rsid w:val="003952F2"/>
    <w:rsid w:val="00395C3A"/>
    <w:rsid w:val="003A1276"/>
    <w:rsid w:val="003A1D33"/>
    <w:rsid w:val="003A4558"/>
    <w:rsid w:val="003A4DC4"/>
    <w:rsid w:val="003A71B6"/>
    <w:rsid w:val="003B0819"/>
    <w:rsid w:val="003B2E6A"/>
    <w:rsid w:val="003B32F1"/>
    <w:rsid w:val="003B3410"/>
    <w:rsid w:val="003B4FF1"/>
    <w:rsid w:val="003B5228"/>
    <w:rsid w:val="003B5533"/>
    <w:rsid w:val="003B5E7C"/>
    <w:rsid w:val="003B5EB2"/>
    <w:rsid w:val="003B6D5E"/>
    <w:rsid w:val="003C08BA"/>
    <w:rsid w:val="003C3611"/>
    <w:rsid w:val="003C4A1F"/>
    <w:rsid w:val="003C5327"/>
    <w:rsid w:val="003C73E2"/>
    <w:rsid w:val="003D1B66"/>
    <w:rsid w:val="003D2630"/>
    <w:rsid w:val="003D2D1F"/>
    <w:rsid w:val="003D4528"/>
    <w:rsid w:val="003D49B4"/>
    <w:rsid w:val="003D49F3"/>
    <w:rsid w:val="003D4D84"/>
    <w:rsid w:val="003D62FA"/>
    <w:rsid w:val="003D7D00"/>
    <w:rsid w:val="003E284E"/>
    <w:rsid w:val="003E2B8A"/>
    <w:rsid w:val="003E2FE2"/>
    <w:rsid w:val="003E4213"/>
    <w:rsid w:val="003E4A8D"/>
    <w:rsid w:val="003E6343"/>
    <w:rsid w:val="003E7113"/>
    <w:rsid w:val="003F01C6"/>
    <w:rsid w:val="003F0535"/>
    <w:rsid w:val="003F0D23"/>
    <w:rsid w:val="003F11A8"/>
    <w:rsid w:val="003F1523"/>
    <w:rsid w:val="003F187C"/>
    <w:rsid w:val="003F23E4"/>
    <w:rsid w:val="003F26DA"/>
    <w:rsid w:val="003F2823"/>
    <w:rsid w:val="003F2F26"/>
    <w:rsid w:val="003F3114"/>
    <w:rsid w:val="003F4E49"/>
    <w:rsid w:val="003F5664"/>
    <w:rsid w:val="003F5C91"/>
    <w:rsid w:val="003F6712"/>
    <w:rsid w:val="003F6E8B"/>
    <w:rsid w:val="004026ED"/>
    <w:rsid w:val="004028BA"/>
    <w:rsid w:val="004034B7"/>
    <w:rsid w:val="004038F4"/>
    <w:rsid w:val="004043DB"/>
    <w:rsid w:val="00405522"/>
    <w:rsid w:val="004059F8"/>
    <w:rsid w:val="00407DCC"/>
    <w:rsid w:val="0041031E"/>
    <w:rsid w:val="004115DB"/>
    <w:rsid w:val="00411C05"/>
    <w:rsid w:val="00412369"/>
    <w:rsid w:val="00412891"/>
    <w:rsid w:val="00412DC1"/>
    <w:rsid w:val="00415D3F"/>
    <w:rsid w:val="004168AF"/>
    <w:rsid w:val="00416994"/>
    <w:rsid w:val="00420941"/>
    <w:rsid w:val="00421281"/>
    <w:rsid w:val="00421F7F"/>
    <w:rsid w:val="00422495"/>
    <w:rsid w:val="0042276C"/>
    <w:rsid w:val="00422CA6"/>
    <w:rsid w:val="00423635"/>
    <w:rsid w:val="0042460C"/>
    <w:rsid w:val="004251CB"/>
    <w:rsid w:val="00425C06"/>
    <w:rsid w:val="00426142"/>
    <w:rsid w:val="00430438"/>
    <w:rsid w:val="00430DE6"/>
    <w:rsid w:val="004331D6"/>
    <w:rsid w:val="004332BF"/>
    <w:rsid w:val="00435531"/>
    <w:rsid w:val="00436F29"/>
    <w:rsid w:val="00437897"/>
    <w:rsid w:val="004402F8"/>
    <w:rsid w:val="00440481"/>
    <w:rsid w:val="00442186"/>
    <w:rsid w:val="004434A6"/>
    <w:rsid w:val="00443EF0"/>
    <w:rsid w:val="004468F6"/>
    <w:rsid w:val="00446F8F"/>
    <w:rsid w:val="004478BA"/>
    <w:rsid w:val="00447FC6"/>
    <w:rsid w:val="004508F8"/>
    <w:rsid w:val="00450DD1"/>
    <w:rsid w:val="00451865"/>
    <w:rsid w:val="00452514"/>
    <w:rsid w:val="00452E34"/>
    <w:rsid w:val="00453637"/>
    <w:rsid w:val="00454FD8"/>
    <w:rsid w:val="0045519B"/>
    <w:rsid w:val="004567C2"/>
    <w:rsid w:val="00457B5B"/>
    <w:rsid w:val="004604A6"/>
    <w:rsid w:val="00460D99"/>
    <w:rsid w:val="00461483"/>
    <w:rsid w:val="004616A0"/>
    <w:rsid w:val="00462107"/>
    <w:rsid w:val="00462878"/>
    <w:rsid w:val="004644FD"/>
    <w:rsid w:val="00464AAC"/>
    <w:rsid w:val="00464FFE"/>
    <w:rsid w:val="004651E1"/>
    <w:rsid w:val="00467306"/>
    <w:rsid w:val="004674ED"/>
    <w:rsid w:val="004678C2"/>
    <w:rsid w:val="00467CA4"/>
    <w:rsid w:val="00470080"/>
    <w:rsid w:val="0047152A"/>
    <w:rsid w:val="00471F19"/>
    <w:rsid w:val="00472B73"/>
    <w:rsid w:val="004735D8"/>
    <w:rsid w:val="004740F8"/>
    <w:rsid w:val="004748E6"/>
    <w:rsid w:val="00475F5D"/>
    <w:rsid w:val="004803BB"/>
    <w:rsid w:val="00480761"/>
    <w:rsid w:val="00480860"/>
    <w:rsid w:val="00483343"/>
    <w:rsid w:val="0048436C"/>
    <w:rsid w:val="00485107"/>
    <w:rsid w:val="00486977"/>
    <w:rsid w:val="00487577"/>
    <w:rsid w:val="00487979"/>
    <w:rsid w:val="00490E23"/>
    <w:rsid w:val="00491787"/>
    <w:rsid w:val="00492251"/>
    <w:rsid w:val="00494119"/>
    <w:rsid w:val="00495702"/>
    <w:rsid w:val="00495DDF"/>
    <w:rsid w:val="004A235B"/>
    <w:rsid w:val="004A31A6"/>
    <w:rsid w:val="004A53EC"/>
    <w:rsid w:val="004A5436"/>
    <w:rsid w:val="004A68CA"/>
    <w:rsid w:val="004A6DB4"/>
    <w:rsid w:val="004A7038"/>
    <w:rsid w:val="004A767E"/>
    <w:rsid w:val="004B0671"/>
    <w:rsid w:val="004B1BB6"/>
    <w:rsid w:val="004B2618"/>
    <w:rsid w:val="004B2F73"/>
    <w:rsid w:val="004B608E"/>
    <w:rsid w:val="004B79F1"/>
    <w:rsid w:val="004C07C9"/>
    <w:rsid w:val="004C1A3C"/>
    <w:rsid w:val="004C3288"/>
    <w:rsid w:val="004C3749"/>
    <w:rsid w:val="004C42D1"/>
    <w:rsid w:val="004C4E26"/>
    <w:rsid w:val="004C62F0"/>
    <w:rsid w:val="004C734F"/>
    <w:rsid w:val="004D00C6"/>
    <w:rsid w:val="004D0825"/>
    <w:rsid w:val="004D0A1A"/>
    <w:rsid w:val="004D1917"/>
    <w:rsid w:val="004D1E94"/>
    <w:rsid w:val="004D21CE"/>
    <w:rsid w:val="004D272A"/>
    <w:rsid w:val="004D27EF"/>
    <w:rsid w:val="004D30B5"/>
    <w:rsid w:val="004D33B1"/>
    <w:rsid w:val="004D5BFC"/>
    <w:rsid w:val="004D6832"/>
    <w:rsid w:val="004E05ED"/>
    <w:rsid w:val="004E0B0D"/>
    <w:rsid w:val="004E3EE0"/>
    <w:rsid w:val="004E3F6A"/>
    <w:rsid w:val="004E630F"/>
    <w:rsid w:val="004E6879"/>
    <w:rsid w:val="004F0CDE"/>
    <w:rsid w:val="004F387C"/>
    <w:rsid w:val="004F5680"/>
    <w:rsid w:val="004F7E0F"/>
    <w:rsid w:val="004F7E11"/>
    <w:rsid w:val="005005A3"/>
    <w:rsid w:val="005030E5"/>
    <w:rsid w:val="00503C1C"/>
    <w:rsid w:val="0050537E"/>
    <w:rsid w:val="00506450"/>
    <w:rsid w:val="00507E70"/>
    <w:rsid w:val="005102F3"/>
    <w:rsid w:val="005126DA"/>
    <w:rsid w:val="005128E8"/>
    <w:rsid w:val="0051398F"/>
    <w:rsid w:val="00513D93"/>
    <w:rsid w:val="005176EF"/>
    <w:rsid w:val="005177FA"/>
    <w:rsid w:val="00517C84"/>
    <w:rsid w:val="00517FB5"/>
    <w:rsid w:val="0052023E"/>
    <w:rsid w:val="00521DFF"/>
    <w:rsid w:val="00523660"/>
    <w:rsid w:val="005236AD"/>
    <w:rsid w:val="00524971"/>
    <w:rsid w:val="0052589D"/>
    <w:rsid w:val="0052654A"/>
    <w:rsid w:val="00526586"/>
    <w:rsid w:val="0052688A"/>
    <w:rsid w:val="00530815"/>
    <w:rsid w:val="00532CA4"/>
    <w:rsid w:val="00534061"/>
    <w:rsid w:val="00534E36"/>
    <w:rsid w:val="00535691"/>
    <w:rsid w:val="00535B36"/>
    <w:rsid w:val="00536973"/>
    <w:rsid w:val="005410AE"/>
    <w:rsid w:val="0054207E"/>
    <w:rsid w:val="00542236"/>
    <w:rsid w:val="00543B78"/>
    <w:rsid w:val="005456FB"/>
    <w:rsid w:val="005475A3"/>
    <w:rsid w:val="005477AB"/>
    <w:rsid w:val="00551550"/>
    <w:rsid w:val="00551851"/>
    <w:rsid w:val="00552072"/>
    <w:rsid w:val="005527CB"/>
    <w:rsid w:val="00552EEC"/>
    <w:rsid w:val="005530CC"/>
    <w:rsid w:val="0055407D"/>
    <w:rsid w:val="005548D0"/>
    <w:rsid w:val="00557C4D"/>
    <w:rsid w:val="00557FDF"/>
    <w:rsid w:val="00561B62"/>
    <w:rsid w:val="00562BC1"/>
    <w:rsid w:val="005630C8"/>
    <w:rsid w:val="0056320A"/>
    <w:rsid w:val="00564CE4"/>
    <w:rsid w:val="0056514D"/>
    <w:rsid w:val="00566E1C"/>
    <w:rsid w:val="00570B8E"/>
    <w:rsid w:val="0057159A"/>
    <w:rsid w:val="00572A28"/>
    <w:rsid w:val="00573479"/>
    <w:rsid w:val="00573BAD"/>
    <w:rsid w:val="0057421E"/>
    <w:rsid w:val="00574D24"/>
    <w:rsid w:val="00577CC8"/>
    <w:rsid w:val="00577FAF"/>
    <w:rsid w:val="0058076E"/>
    <w:rsid w:val="00580DF5"/>
    <w:rsid w:val="00581F0E"/>
    <w:rsid w:val="00585D3F"/>
    <w:rsid w:val="005860BF"/>
    <w:rsid w:val="0058704D"/>
    <w:rsid w:val="00587506"/>
    <w:rsid w:val="00592967"/>
    <w:rsid w:val="005929F3"/>
    <w:rsid w:val="00592CA6"/>
    <w:rsid w:val="0059334D"/>
    <w:rsid w:val="00594EEB"/>
    <w:rsid w:val="005955E3"/>
    <w:rsid w:val="00597780"/>
    <w:rsid w:val="005A0509"/>
    <w:rsid w:val="005A1F59"/>
    <w:rsid w:val="005A1FF6"/>
    <w:rsid w:val="005A24B3"/>
    <w:rsid w:val="005A25FE"/>
    <w:rsid w:val="005A6B11"/>
    <w:rsid w:val="005A73D1"/>
    <w:rsid w:val="005A76BC"/>
    <w:rsid w:val="005B29EB"/>
    <w:rsid w:val="005B5AD6"/>
    <w:rsid w:val="005B634B"/>
    <w:rsid w:val="005B64B8"/>
    <w:rsid w:val="005B6871"/>
    <w:rsid w:val="005B6DBB"/>
    <w:rsid w:val="005B74ED"/>
    <w:rsid w:val="005C0091"/>
    <w:rsid w:val="005C33B7"/>
    <w:rsid w:val="005C43B3"/>
    <w:rsid w:val="005C5B21"/>
    <w:rsid w:val="005C69B6"/>
    <w:rsid w:val="005C70C2"/>
    <w:rsid w:val="005D08FB"/>
    <w:rsid w:val="005D3446"/>
    <w:rsid w:val="005D34EA"/>
    <w:rsid w:val="005D4540"/>
    <w:rsid w:val="005D46D4"/>
    <w:rsid w:val="005D5A61"/>
    <w:rsid w:val="005D6342"/>
    <w:rsid w:val="005D6894"/>
    <w:rsid w:val="005D6F43"/>
    <w:rsid w:val="005D7930"/>
    <w:rsid w:val="005E0153"/>
    <w:rsid w:val="005E0729"/>
    <w:rsid w:val="005E0AFD"/>
    <w:rsid w:val="005E0CFE"/>
    <w:rsid w:val="005E22F7"/>
    <w:rsid w:val="005E4304"/>
    <w:rsid w:val="005E49AB"/>
    <w:rsid w:val="005E5308"/>
    <w:rsid w:val="005E5864"/>
    <w:rsid w:val="005E66A8"/>
    <w:rsid w:val="005F2CFA"/>
    <w:rsid w:val="005F31FF"/>
    <w:rsid w:val="005F39F2"/>
    <w:rsid w:val="005F3CE0"/>
    <w:rsid w:val="005F5FA6"/>
    <w:rsid w:val="005F7110"/>
    <w:rsid w:val="005F7A36"/>
    <w:rsid w:val="00600E83"/>
    <w:rsid w:val="006061E1"/>
    <w:rsid w:val="00606FA9"/>
    <w:rsid w:val="00607124"/>
    <w:rsid w:val="00607846"/>
    <w:rsid w:val="0061041A"/>
    <w:rsid w:val="0061114D"/>
    <w:rsid w:val="0061132A"/>
    <w:rsid w:val="00611842"/>
    <w:rsid w:val="006122A9"/>
    <w:rsid w:val="00613339"/>
    <w:rsid w:val="00613CBC"/>
    <w:rsid w:val="00614D2C"/>
    <w:rsid w:val="00617789"/>
    <w:rsid w:val="0062127B"/>
    <w:rsid w:val="006241CA"/>
    <w:rsid w:val="00625426"/>
    <w:rsid w:val="006258E2"/>
    <w:rsid w:val="0062676A"/>
    <w:rsid w:val="006305DE"/>
    <w:rsid w:val="00633693"/>
    <w:rsid w:val="00633FD7"/>
    <w:rsid w:val="0063597B"/>
    <w:rsid w:val="00636611"/>
    <w:rsid w:val="00640913"/>
    <w:rsid w:val="006413EC"/>
    <w:rsid w:val="00641560"/>
    <w:rsid w:val="006418CB"/>
    <w:rsid w:val="00641B3F"/>
    <w:rsid w:val="00641F87"/>
    <w:rsid w:val="00643B0C"/>
    <w:rsid w:val="006441F9"/>
    <w:rsid w:val="00644940"/>
    <w:rsid w:val="00646319"/>
    <w:rsid w:val="00647C1D"/>
    <w:rsid w:val="006503B5"/>
    <w:rsid w:val="00650D62"/>
    <w:rsid w:val="006534F0"/>
    <w:rsid w:val="00654843"/>
    <w:rsid w:val="00655819"/>
    <w:rsid w:val="0065699D"/>
    <w:rsid w:val="00656ADC"/>
    <w:rsid w:val="006577B9"/>
    <w:rsid w:val="00661187"/>
    <w:rsid w:val="00661212"/>
    <w:rsid w:val="00661BF0"/>
    <w:rsid w:val="006629C2"/>
    <w:rsid w:val="00662CE9"/>
    <w:rsid w:val="00663861"/>
    <w:rsid w:val="00665336"/>
    <w:rsid w:val="006663DF"/>
    <w:rsid w:val="00666899"/>
    <w:rsid w:val="0066728B"/>
    <w:rsid w:val="0067085F"/>
    <w:rsid w:val="00670E76"/>
    <w:rsid w:val="0067176A"/>
    <w:rsid w:val="0067328E"/>
    <w:rsid w:val="00673CC8"/>
    <w:rsid w:val="00673EAB"/>
    <w:rsid w:val="00674EDF"/>
    <w:rsid w:val="0067590C"/>
    <w:rsid w:val="00675CBE"/>
    <w:rsid w:val="0067733D"/>
    <w:rsid w:val="00681849"/>
    <w:rsid w:val="00682317"/>
    <w:rsid w:val="00683829"/>
    <w:rsid w:val="006846E6"/>
    <w:rsid w:val="006859EA"/>
    <w:rsid w:val="00686530"/>
    <w:rsid w:val="00686F87"/>
    <w:rsid w:val="00690B66"/>
    <w:rsid w:val="00690DAF"/>
    <w:rsid w:val="00691C19"/>
    <w:rsid w:val="00694CBD"/>
    <w:rsid w:val="00695273"/>
    <w:rsid w:val="00695AED"/>
    <w:rsid w:val="00697332"/>
    <w:rsid w:val="006A015F"/>
    <w:rsid w:val="006A049D"/>
    <w:rsid w:val="006A0A13"/>
    <w:rsid w:val="006A0EF9"/>
    <w:rsid w:val="006A303E"/>
    <w:rsid w:val="006A3EBE"/>
    <w:rsid w:val="006A3F4D"/>
    <w:rsid w:val="006A40C5"/>
    <w:rsid w:val="006A62E9"/>
    <w:rsid w:val="006A6F1F"/>
    <w:rsid w:val="006B019B"/>
    <w:rsid w:val="006B09AE"/>
    <w:rsid w:val="006B138E"/>
    <w:rsid w:val="006B1484"/>
    <w:rsid w:val="006B19F7"/>
    <w:rsid w:val="006B2A9D"/>
    <w:rsid w:val="006B2D68"/>
    <w:rsid w:val="006B4063"/>
    <w:rsid w:val="006B5D4C"/>
    <w:rsid w:val="006C2062"/>
    <w:rsid w:val="006C307F"/>
    <w:rsid w:val="006C30A6"/>
    <w:rsid w:val="006C38A9"/>
    <w:rsid w:val="006C3EE2"/>
    <w:rsid w:val="006C77E9"/>
    <w:rsid w:val="006C7F16"/>
    <w:rsid w:val="006D06F0"/>
    <w:rsid w:val="006D234D"/>
    <w:rsid w:val="006D5CF7"/>
    <w:rsid w:val="006D6C36"/>
    <w:rsid w:val="006D78FA"/>
    <w:rsid w:val="006E67C2"/>
    <w:rsid w:val="006F0AE8"/>
    <w:rsid w:val="006F2682"/>
    <w:rsid w:val="006F2C52"/>
    <w:rsid w:val="006F3363"/>
    <w:rsid w:val="006F52AD"/>
    <w:rsid w:val="006F65D0"/>
    <w:rsid w:val="00700002"/>
    <w:rsid w:val="00700A39"/>
    <w:rsid w:val="00701BAF"/>
    <w:rsid w:val="00701E5F"/>
    <w:rsid w:val="00703AA1"/>
    <w:rsid w:val="007054F1"/>
    <w:rsid w:val="00706E4E"/>
    <w:rsid w:val="00707B67"/>
    <w:rsid w:val="0071004F"/>
    <w:rsid w:val="007102CE"/>
    <w:rsid w:val="0071137D"/>
    <w:rsid w:val="00712E88"/>
    <w:rsid w:val="007138E8"/>
    <w:rsid w:val="00714E0E"/>
    <w:rsid w:val="0071559C"/>
    <w:rsid w:val="00716DD1"/>
    <w:rsid w:val="00716E33"/>
    <w:rsid w:val="00717EDF"/>
    <w:rsid w:val="00720089"/>
    <w:rsid w:val="007219AD"/>
    <w:rsid w:val="00721B88"/>
    <w:rsid w:val="007221E5"/>
    <w:rsid w:val="00723B7F"/>
    <w:rsid w:val="007245A1"/>
    <w:rsid w:val="00724FF6"/>
    <w:rsid w:val="00727868"/>
    <w:rsid w:val="00731574"/>
    <w:rsid w:val="00731EB7"/>
    <w:rsid w:val="00731FB7"/>
    <w:rsid w:val="0073399F"/>
    <w:rsid w:val="00733C4B"/>
    <w:rsid w:val="00734D86"/>
    <w:rsid w:val="00735A4C"/>
    <w:rsid w:val="0073688F"/>
    <w:rsid w:val="00737842"/>
    <w:rsid w:val="007402A4"/>
    <w:rsid w:val="007404D3"/>
    <w:rsid w:val="00742C0F"/>
    <w:rsid w:val="00743E58"/>
    <w:rsid w:val="007446B3"/>
    <w:rsid w:val="0074744E"/>
    <w:rsid w:val="00750228"/>
    <w:rsid w:val="00751AC3"/>
    <w:rsid w:val="00753620"/>
    <w:rsid w:val="007536C9"/>
    <w:rsid w:val="00754A34"/>
    <w:rsid w:val="007611A5"/>
    <w:rsid w:val="007618E2"/>
    <w:rsid w:val="00762E3E"/>
    <w:rsid w:val="00763E1A"/>
    <w:rsid w:val="00770DD3"/>
    <w:rsid w:val="0077273B"/>
    <w:rsid w:val="00772FBB"/>
    <w:rsid w:val="00774132"/>
    <w:rsid w:val="00774DAD"/>
    <w:rsid w:val="00776E52"/>
    <w:rsid w:val="00777824"/>
    <w:rsid w:val="00781399"/>
    <w:rsid w:val="0078446F"/>
    <w:rsid w:val="00784742"/>
    <w:rsid w:val="00785DDB"/>
    <w:rsid w:val="007862E3"/>
    <w:rsid w:val="0078757C"/>
    <w:rsid w:val="007900AC"/>
    <w:rsid w:val="00790A87"/>
    <w:rsid w:val="00790AE0"/>
    <w:rsid w:val="007926B2"/>
    <w:rsid w:val="00792DE8"/>
    <w:rsid w:val="00793A14"/>
    <w:rsid w:val="007A10BE"/>
    <w:rsid w:val="007A1543"/>
    <w:rsid w:val="007A24A9"/>
    <w:rsid w:val="007A25A6"/>
    <w:rsid w:val="007A3A06"/>
    <w:rsid w:val="007A7051"/>
    <w:rsid w:val="007B0CEC"/>
    <w:rsid w:val="007B0FB0"/>
    <w:rsid w:val="007B20A4"/>
    <w:rsid w:val="007B3CE7"/>
    <w:rsid w:val="007B4A2B"/>
    <w:rsid w:val="007B4C87"/>
    <w:rsid w:val="007B56A3"/>
    <w:rsid w:val="007B5A4D"/>
    <w:rsid w:val="007B6AC7"/>
    <w:rsid w:val="007B780A"/>
    <w:rsid w:val="007C045A"/>
    <w:rsid w:val="007C27E6"/>
    <w:rsid w:val="007C3C14"/>
    <w:rsid w:val="007C40A0"/>
    <w:rsid w:val="007C4637"/>
    <w:rsid w:val="007C513D"/>
    <w:rsid w:val="007C528E"/>
    <w:rsid w:val="007C5491"/>
    <w:rsid w:val="007C5FD7"/>
    <w:rsid w:val="007C5FF4"/>
    <w:rsid w:val="007C601A"/>
    <w:rsid w:val="007C7717"/>
    <w:rsid w:val="007D1561"/>
    <w:rsid w:val="007D1B21"/>
    <w:rsid w:val="007D2835"/>
    <w:rsid w:val="007D3E92"/>
    <w:rsid w:val="007E0847"/>
    <w:rsid w:val="007E0E48"/>
    <w:rsid w:val="007E1A1C"/>
    <w:rsid w:val="007E2279"/>
    <w:rsid w:val="007E2A45"/>
    <w:rsid w:val="007E4532"/>
    <w:rsid w:val="007E4767"/>
    <w:rsid w:val="007E4E73"/>
    <w:rsid w:val="007E51DD"/>
    <w:rsid w:val="007E621B"/>
    <w:rsid w:val="007E6598"/>
    <w:rsid w:val="007E70BF"/>
    <w:rsid w:val="007F1F31"/>
    <w:rsid w:val="007F2585"/>
    <w:rsid w:val="007F2F10"/>
    <w:rsid w:val="007F4AAD"/>
    <w:rsid w:val="007F4ADB"/>
    <w:rsid w:val="007F5569"/>
    <w:rsid w:val="007F6156"/>
    <w:rsid w:val="007F7B66"/>
    <w:rsid w:val="00800E41"/>
    <w:rsid w:val="008016F1"/>
    <w:rsid w:val="00802203"/>
    <w:rsid w:val="00804EA7"/>
    <w:rsid w:val="00805EEC"/>
    <w:rsid w:val="0080681C"/>
    <w:rsid w:val="008070B0"/>
    <w:rsid w:val="008109B8"/>
    <w:rsid w:val="008136DE"/>
    <w:rsid w:val="008140CB"/>
    <w:rsid w:val="00814368"/>
    <w:rsid w:val="0081446E"/>
    <w:rsid w:val="008201B4"/>
    <w:rsid w:val="00820210"/>
    <w:rsid w:val="00821BA8"/>
    <w:rsid w:val="00823A5A"/>
    <w:rsid w:val="00826BC4"/>
    <w:rsid w:val="00827453"/>
    <w:rsid w:val="00830F65"/>
    <w:rsid w:val="00831426"/>
    <w:rsid w:val="0083177D"/>
    <w:rsid w:val="0083290A"/>
    <w:rsid w:val="00833CE9"/>
    <w:rsid w:val="00835B9E"/>
    <w:rsid w:val="008373E1"/>
    <w:rsid w:val="0084151E"/>
    <w:rsid w:val="00841810"/>
    <w:rsid w:val="008422FC"/>
    <w:rsid w:val="00842E46"/>
    <w:rsid w:val="00844382"/>
    <w:rsid w:val="008503F9"/>
    <w:rsid w:val="008520C7"/>
    <w:rsid w:val="00852A9C"/>
    <w:rsid w:val="00852BDE"/>
    <w:rsid w:val="008539BF"/>
    <w:rsid w:val="00855180"/>
    <w:rsid w:val="0085781B"/>
    <w:rsid w:val="00860A0B"/>
    <w:rsid w:val="00861FFB"/>
    <w:rsid w:val="00862191"/>
    <w:rsid w:val="00862592"/>
    <w:rsid w:val="00862D3D"/>
    <w:rsid w:val="008630B8"/>
    <w:rsid w:val="00863AAE"/>
    <w:rsid w:val="0086526D"/>
    <w:rsid w:val="00866BCC"/>
    <w:rsid w:val="008713C3"/>
    <w:rsid w:val="00871EE1"/>
    <w:rsid w:val="00872338"/>
    <w:rsid w:val="008730E1"/>
    <w:rsid w:val="00873594"/>
    <w:rsid w:val="008738E6"/>
    <w:rsid w:val="00876619"/>
    <w:rsid w:val="00876CB3"/>
    <w:rsid w:val="008773BB"/>
    <w:rsid w:val="008773F2"/>
    <w:rsid w:val="0088110F"/>
    <w:rsid w:val="00883061"/>
    <w:rsid w:val="008831A6"/>
    <w:rsid w:val="00883F87"/>
    <w:rsid w:val="00884F04"/>
    <w:rsid w:val="0088531A"/>
    <w:rsid w:val="00885823"/>
    <w:rsid w:val="00885EEA"/>
    <w:rsid w:val="00887A4E"/>
    <w:rsid w:val="00887B58"/>
    <w:rsid w:val="00887DE7"/>
    <w:rsid w:val="00891539"/>
    <w:rsid w:val="00891F1F"/>
    <w:rsid w:val="008925B4"/>
    <w:rsid w:val="00892832"/>
    <w:rsid w:val="00893954"/>
    <w:rsid w:val="00893A03"/>
    <w:rsid w:val="00893BA9"/>
    <w:rsid w:val="00894EEA"/>
    <w:rsid w:val="00895A09"/>
    <w:rsid w:val="008A0141"/>
    <w:rsid w:val="008A0398"/>
    <w:rsid w:val="008A045C"/>
    <w:rsid w:val="008A0AD4"/>
    <w:rsid w:val="008A0D30"/>
    <w:rsid w:val="008A31C2"/>
    <w:rsid w:val="008A3B2F"/>
    <w:rsid w:val="008A4AFA"/>
    <w:rsid w:val="008A7A26"/>
    <w:rsid w:val="008B15FF"/>
    <w:rsid w:val="008B1A35"/>
    <w:rsid w:val="008B2910"/>
    <w:rsid w:val="008B3160"/>
    <w:rsid w:val="008B3ABC"/>
    <w:rsid w:val="008B5BF7"/>
    <w:rsid w:val="008C16EB"/>
    <w:rsid w:val="008C1FB0"/>
    <w:rsid w:val="008C20A7"/>
    <w:rsid w:val="008C34CD"/>
    <w:rsid w:val="008C39D0"/>
    <w:rsid w:val="008C40F8"/>
    <w:rsid w:val="008C465B"/>
    <w:rsid w:val="008C4D8E"/>
    <w:rsid w:val="008C7F65"/>
    <w:rsid w:val="008D0EFB"/>
    <w:rsid w:val="008D3C72"/>
    <w:rsid w:val="008D3D94"/>
    <w:rsid w:val="008D456C"/>
    <w:rsid w:val="008D502C"/>
    <w:rsid w:val="008D5199"/>
    <w:rsid w:val="008D6502"/>
    <w:rsid w:val="008D7DC7"/>
    <w:rsid w:val="008E0DF1"/>
    <w:rsid w:val="008E2B7D"/>
    <w:rsid w:val="008E38F9"/>
    <w:rsid w:val="008E440E"/>
    <w:rsid w:val="008E57A7"/>
    <w:rsid w:val="008E611F"/>
    <w:rsid w:val="008E76AE"/>
    <w:rsid w:val="008F0768"/>
    <w:rsid w:val="008F238A"/>
    <w:rsid w:val="008F2838"/>
    <w:rsid w:val="008F33AF"/>
    <w:rsid w:val="008F7E37"/>
    <w:rsid w:val="00900DAD"/>
    <w:rsid w:val="00900E05"/>
    <w:rsid w:val="00901402"/>
    <w:rsid w:val="00901BAA"/>
    <w:rsid w:val="0090211C"/>
    <w:rsid w:val="0090462D"/>
    <w:rsid w:val="009105BB"/>
    <w:rsid w:val="00910BAB"/>
    <w:rsid w:val="00911F28"/>
    <w:rsid w:val="009128F3"/>
    <w:rsid w:val="00912E63"/>
    <w:rsid w:val="00913380"/>
    <w:rsid w:val="00913AFA"/>
    <w:rsid w:val="00913FB7"/>
    <w:rsid w:val="00914ADC"/>
    <w:rsid w:val="009168AB"/>
    <w:rsid w:val="00916AE3"/>
    <w:rsid w:val="00916E2F"/>
    <w:rsid w:val="00917111"/>
    <w:rsid w:val="00917328"/>
    <w:rsid w:val="009211D9"/>
    <w:rsid w:val="00921A85"/>
    <w:rsid w:val="009229F2"/>
    <w:rsid w:val="00923CD1"/>
    <w:rsid w:val="00925DEF"/>
    <w:rsid w:val="0092619D"/>
    <w:rsid w:val="00926DA5"/>
    <w:rsid w:val="009273BE"/>
    <w:rsid w:val="00927700"/>
    <w:rsid w:val="00930745"/>
    <w:rsid w:val="00930BD5"/>
    <w:rsid w:val="009325CE"/>
    <w:rsid w:val="0093280E"/>
    <w:rsid w:val="00934ADE"/>
    <w:rsid w:val="00934E62"/>
    <w:rsid w:val="00934F98"/>
    <w:rsid w:val="00946EA7"/>
    <w:rsid w:val="0095015E"/>
    <w:rsid w:val="0095120D"/>
    <w:rsid w:val="009546E3"/>
    <w:rsid w:val="009551F5"/>
    <w:rsid w:val="00956304"/>
    <w:rsid w:val="0095709B"/>
    <w:rsid w:val="00962B0E"/>
    <w:rsid w:val="0096307F"/>
    <w:rsid w:val="00963DB1"/>
    <w:rsid w:val="009648C8"/>
    <w:rsid w:val="00966503"/>
    <w:rsid w:val="00973177"/>
    <w:rsid w:val="0097399E"/>
    <w:rsid w:val="00974363"/>
    <w:rsid w:val="00977B72"/>
    <w:rsid w:val="009817B4"/>
    <w:rsid w:val="0098277B"/>
    <w:rsid w:val="00982DAA"/>
    <w:rsid w:val="00983BA1"/>
    <w:rsid w:val="00984E4F"/>
    <w:rsid w:val="0098578A"/>
    <w:rsid w:val="00985C2C"/>
    <w:rsid w:val="00987106"/>
    <w:rsid w:val="00987720"/>
    <w:rsid w:val="0099050F"/>
    <w:rsid w:val="0099063C"/>
    <w:rsid w:val="00991125"/>
    <w:rsid w:val="009918F9"/>
    <w:rsid w:val="00991D8F"/>
    <w:rsid w:val="00992F10"/>
    <w:rsid w:val="009941FE"/>
    <w:rsid w:val="009A0351"/>
    <w:rsid w:val="009A3687"/>
    <w:rsid w:val="009A3D2A"/>
    <w:rsid w:val="009A4C79"/>
    <w:rsid w:val="009A6169"/>
    <w:rsid w:val="009A62F1"/>
    <w:rsid w:val="009B000F"/>
    <w:rsid w:val="009B183D"/>
    <w:rsid w:val="009B2EBF"/>
    <w:rsid w:val="009B34D3"/>
    <w:rsid w:val="009B4793"/>
    <w:rsid w:val="009B5F76"/>
    <w:rsid w:val="009B6B47"/>
    <w:rsid w:val="009B76CE"/>
    <w:rsid w:val="009B7F8C"/>
    <w:rsid w:val="009C1B93"/>
    <w:rsid w:val="009C44EF"/>
    <w:rsid w:val="009C5437"/>
    <w:rsid w:val="009C5490"/>
    <w:rsid w:val="009C58AE"/>
    <w:rsid w:val="009C70B7"/>
    <w:rsid w:val="009C7AA2"/>
    <w:rsid w:val="009D0144"/>
    <w:rsid w:val="009D02D5"/>
    <w:rsid w:val="009D2082"/>
    <w:rsid w:val="009D3133"/>
    <w:rsid w:val="009D36F1"/>
    <w:rsid w:val="009D4345"/>
    <w:rsid w:val="009D4659"/>
    <w:rsid w:val="009D4783"/>
    <w:rsid w:val="009D5402"/>
    <w:rsid w:val="009D74F3"/>
    <w:rsid w:val="009D799E"/>
    <w:rsid w:val="009E2317"/>
    <w:rsid w:val="009E2448"/>
    <w:rsid w:val="009E373E"/>
    <w:rsid w:val="009E462D"/>
    <w:rsid w:val="009E46AC"/>
    <w:rsid w:val="009E4704"/>
    <w:rsid w:val="009E4E67"/>
    <w:rsid w:val="009E63A0"/>
    <w:rsid w:val="009E75DF"/>
    <w:rsid w:val="009F0AC6"/>
    <w:rsid w:val="009F0B3F"/>
    <w:rsid w:val="009F0F26"/>
    <w:rsid w:val="009F1ECE"/>
    <w:rsid w:val="009F2891"/>
    <w:rsid w:val="009F2DC9"/>
    <w:rsid w:val="009F44B7"/>
    <w:rsid w:val="009F5FD0"/>
    <w:rsid w:val="009F61C6"/>
    <w:rsid w:val="009F6723"/>
    <w:rsid w:val="009F6ECD"/>
    <w:rsid w:val="00A00984"/>
    <w:rsid w:val="00A009A0"/>
    <w:rsid w:val="00A02A38"/>
    <w:rsid w:val="00A02E2E"/>
    <w:rsid w:val="00A033DE"/>
    <w:rsid w:val="00A0477D"/>
    <w:rsid w:val="00A04F90"/>
    <w:rsid w:val="00A0719C"/>
    <w:rsid w:val="00A0745B"/>
    <w:rsid w:val="00A07918"/>
    <w:rsid w:val="00A10078"/>
    <w:rsid w:val="00A10BDD"/>
    <w:rsid w:val="00A10F25"/>
    <w:rsid w:val="00A1158A"/>
    <w:rsid w:val="00A11E82"/>
    <w:rsid w:val="00A121E4"/>
    <w:rsid w:val="00A12583"/>
    <w:rsid w:val="00A131F4"/>
    <w:rsid w:val="00A1330A"/>
    <w:rsid w:val="00A1403E"/>
    <w:rsid w:val="00A14E5B"/>
    <w:rsid w:val="00A15505"/>
    <w:rsid w:val="00A15DB4"/>
    <w:rsid w:val="00A24102"/>
    <w:rsid w:val="00A247AB"/>
    <w:rsid w:val="00A247DD"/>
    <w:rsid w:val="00A25EB0"/>
    <w:rsid w:val="00A26ADF"/>
    <w:rsid w:val="00A305B5"/>
    <w:rsid w:val="00A3450B"/>
    <w:rsid w:val="00A34C53"/>
    <w:rsid w:val="00A360D1"/>
    <w:rsid w:val="00A3648A"/>
    <w:rsid w:val="00A42A7D"/>
    <w:rsid w:val="00A432ED"/>
    <w:rsid w:val="00A447D6"/>
    <w:rsid w:val="00A45404"/>
    <w:rsid w:val="00A45578"/>
    <w:rsid w:val="00A461F6"/>
    <w:rsid w:val="00A46605"/>
    <w:rsid w:val="00A50D68"/>
    <w:rsid w:val="00A5287E"/>
    <w:rsid w:val="00A52A05"/>
    <w:rsid w:val="00A52D59"/>
    <w:rsid w:val="00A52DCE"/>
    <w:rsid w:val="00A53B1E"/>
    <w:rsid w:val="00A54658"/>
    <w:rsid w:val="00A54C2B"/>
    <w:rsid w:val="00A56B06"/>
    <w:rsid w:val="00A56F4E"/>
    <w:rsid w:val="00A571A1"/>
    <w:rsid w:val="00A578FF"/>
    <w:rsid w:val="00A62874"/>
    <w:rsid w:val="00A63AA9"/>
    <w:rsid w:val="00A64948"/>
    <w:rsid w:val="00A65535"/>
    <w:rsid w:val="00A6649D"/>
    <w:rsid w:val="00A66914"/>
    <w:rsid w:val="00A71564"/>
    <w:rsid w:val="00A729BF"/>
    <w:rsid w:val="00A738A6"/>
    <w:rsid w:val="00A73C6B"/>
    <w:rsid w:val="00A7412E"/>
    <w:rsid w:val="00A7422C"/>
    <w:rsid w:val="00A75114"/>
    <w:rsid w:val="00A7596B"/>
    <w:rsid w:val="00A80A36"/>
    <w:rsid w:val="00A80BAF"/>
    <w:rsid w:val="00A80F94"/>
    <w:rsid w:val="00A812FE"/>
    <w:rsid w:val="00A81331"/>
    <w:rsid w:val="00A81ACE"/>
    <w:rsid w:val="00A82176"/>
    <w:rsid w:val="00A827C7"/>
    <w:rsid w:val="00A84474"/>
    <w:rsid w:val="00A84D07"/>
    <w:rsid w:val="00A84FCE"/>
    <w:rsid w:val="00A86250"/>
    <w:rsid w:val="00A867AC"/>
    <w:rsid w:val="00A90A08"/>
    <w:rsid w:val="00A9263A"/>
    <w:rsid w:val="00A92C10"/>
    <w:rsid w:val="00A9376A"/>
    <w:rsid w:val="00A93F04"/>
    <w:rsid w:val="00A96745"/>
    <w:rsid w:val="00A96CC6"/>
    <w:rsid w:val="00AA084F"/>
    <w:rsid w:val="00AA0B1B"/>
    <w:rsid w:val="00AA1081"/>
    <w:rsid w:val="00AA113E"/>
    <w:rsid w:val="00AA1EC1"/>
    <w:rsid w:val="00AA265B"/>
    <w:rsid w:val="00AA3FF8"/>
    <w:rsid w:val="00AA676C"/>
    <w:rsid w:val="00AA78B4"/>
    <w:rsid w:val="00AB0376"/>
    <w:rsid w:val="00AB164D"/>
    <w:rsid w:val="00AB2FF8"/>
    <w:rsid w:val="00AB4B35"/>
    <w:rsid w:val="00AB5001"/>
    <w:rsid w:val="00AB5C53"/>
    <w:rsid w:val="00AB5DF3"/>
    <w:rsid w:val="00AB6219"/>
    <w:rsid w:val="00AC0089"/>
    <w:rsid w:val="00AC0B38"/>
    <w:rsid w:val="00AC1042"/>
    <w:rsid w:val="00AC1AEC"/>
    <w:rsid w:val="00AC2B9D"/>
    <w:rsid w:val="00AC2E8C"/>
    <w:rsid w:val="00AC3913"/>
    <w:rsid w:val="00AC4713"/>
    <w:rsid w:val="00AC4C75"/>
    <w:rsid w:val="00AC4D7C"/>
    <w:rsid w:val="00AC5FF1"/>
    <w:rsid w:val="00AC6469"/>
    <w:rsid w:val="00AD261A"/>
    <w:rsid w:val="00AD341E"/>
    <w:rsid w:val="00AD5D32"/>
    <w:rsid w:val="00AD5F30"/>
    <w:rsid w:val="00AD6528"/>
    <w:rsid w:val="00AD6BC8"/>
    <w:rsid w:val="00AE18F0"/>
    <w:rsid w:val="00AE332F"/>
    <w:rsid w:val="00AE426F"/>
    <w:rsid w:val="00AE675E"/>
    <w:rsid w:val="00AE7FC7"/>
    <w:rsid w:val="00AF03B3"/>
    <w:rsid w:val="00AF08F0"/>
    <w:rsid w:val="00AF45B1"/>
    <w:rsid w:val="00AF4FF3"/>
    <w:rsid w:val="00AF6A95"/>
    <w:rsid w:val="00AF784B"/>
    <w:rsid w:val="00B00EA4"/>
    <w:rsid w:val="00B00F65"/>
    <w:rsid w:val="00B0238E"/>
    <w:rsid w:val="00B02FF5"/>
    <w:rsid w:val="00B03164"/>
    <w:rsid w:val="00B047A9"/>
    <w:rsid w:val="00B04B59"/>
    <w:rsid w:val="00B04FA6"/>
    <w:rsid w:val="00B05317"/>
    <w:rsid w:val="00B05DFD"/>
    <w:rsid w:val="00B103AE"/>
    <w:rsid w:val="00B11CEB"/>
    <w:rsid w:val="00B120B6"/>
    <w:rsid w:val="00B12F4B"/>
    <w:rsid w:val="00B1322E"/>
    <w:rsid w:val="00B132D2"/>
    <w:rsid w:val="00B14105"/>
    <w:rsid w:val="00B14D6C"/>
    <w:rsid w:val="00B153EA"/>
    <w:rsid w:val="00B156BE"/>
    <w:rsid w:val="00B16602"/>
    <w:rsid w:val="00B201D8"/>
    <w:rsid w:val="00B2090B"/>
    <w:rsid w:val="00B2262D"/>
    <w:rsid w:val="00B22DD9"/>
    <w:rsid w:val="00B23F6F"/>
    <w:rsid w:val="00B249FB"/>
    <w:rsid w:val="00B255F8"/>
    <w:rsid w:val="00B32307"/>
    <w:rsid w:val="00B32BD1"/>
    <w:rsid w:val="00B32C44"/>
    <w:rsid w:val="00B33F86"/>
    <w:rsid w:val="00B35AA5"/>
    <w:rsid w:val="00B36253"/>
    <w:rsid w:val="00B37AC8"/>
    <w:rsid w:val="00B415D4"/>
    <w:rsid w:val="00B43118"/>
    <w:rsid w:val="00B44183"/>
    <w:rsid w:val="00B4429F"/>
    <w:rsid w:val="00B449EB"/>
    <w:rsid w:val="00B505DE"/>
    <w:rsid w:val="00B523AF"/>
    <w:rsid w:val="00B52FB5"/>
    <w:rsid w:val="00B53328"/>
    <w:rsid w:val="00B53E42"/>
    <w:rsid w:val="00B55F31"/>
    <w:rsid w:val="00B56E58"/>
    <w:rsid w:val="00B573D0"/>
    <w:rsid w:val="00B6017E"/>
    <w:rsid w:val="00B6025D"/>
    <w:rsid w:val="00B604FB"/>
    <w:rsid w:val="00B60608"/>
    <w:rsid w:val="00B60DF7"/>
    <w:rsid w:val="00B6147A"/>
    <w:rsid w:val="00B65CFD"/>
    <w:rsid w:val="00B729BF"/>
    <w:rsid w:val="00B74650"/>
    <w:rsid w:val="00B75DDD"/>
    <w:rsid w:val="00B761DF"/>
    <w:rsid w:val="00B76EFD"/>
    <w:rsid w:val="00B77E25"/>
    <w:rsid w:val="00B8008F"/>
    <w:rsid w:val="00B8093B"/>
    <w:rsid w:val="00B80D6C"/>
    <w:rsid w:val="00B82D89"/>
    <w:rsid w:val="00B82DC2"/>
    <w:rsid w:val="00B82F4F"/>
    <w:rsid w:val="00B83857"/>
    <w:rsid w:val="00B8433C"/>
    <w:rsid w:val="00B859EE"/>
    <w:rsid w:val="00B86A1D"/>
    <w:rsid w:val="00B92416"/>
    <w:rsid w:val="00B92A5A"/>
    <w:rsid w:val="00B93C35"/>
    <w:rsid w:val="00B9675C"/>
    <w:rsid w:val="00BA0791"/>
    <w:rsid w:val="00BA0B48"/>
    <w:rsid w:val="00BA540A"/>
    <w:rsid w:val="00BA5BD0"/>
    <w:rsid w:val="00BA6B5F"/>
    <w:rsid w:val="00BA771A"/>
    <w:rsid w:val="00BB1961"/>
    <w:rsid w:val="00BB2631"/>
    <w:rsid w:val="00BB3A5E"/>
    <w:rsid w:val="00BB4FFE"/>
    <w:rsid w:val="00BB543E"/>
    <w:rsid w:val="00BB57C2"/>
    <w:rsid w:val="00BB5D88"/>
    <w:rsid w:val="00BB7A85"/>
    <w:rsid w:val="00BC1ED2"/>
    <w:rsid w:val="00BC234A"/>
    <w:rsid w:val="00BC3C39"/>
    <w:rsid w:val="00BC7543"/>
    <w:rsid w:val="00BC7DA1"/>
    <w:rsid w:val="00BD3457"/>
    <w:rsid w:val="00BD39DA"/>
    <w:rsid w:val="00BD593D"/>
    <w:rsid w:val="00BE23A0"/>
    <w:rsid w:val="00BE26A0"/>
    <w:rsid w:val="00BE2998"/>
    <w:rsid w:val="00BF089C"/>
    <w:rsid w:val="00BF1303"/>
    <w:rsid w:val="00BF3775"/>
    <w:rsid w:val="00BF4863"/>
    <w:rsid w:val="00BF6958"/>
    <w:rsid w:val="00BF6CAC"/>
    <w:rsid w:val="00C00F09"/>
    <w:rsid w:val="00C03366"/>
    <w:rsid w:val="00C04B9B"/>
    <w:rsid w:val="00C05A6A"/>
    <w:rsid w:val="00C05CDA"/>
    <w:rsid w:val="00C06D2F"/>
    <w:rsid w:val="00C10BEE"/>
    <w:rsid w:val="00C1254D"/>
    <w:rsid w:val="00C128A2"/>
    <w:rsid w:val="00C1312A"/>
    <w:rsid w:val="00C138FB"/>
    <w:rsid w:val="00C14B2B"/>
    <w:rsid w:val="00C1782D"/>
    <w:rsid w:val="00C1786C"/>
    <w:rsid w:val="00C178CA"/>
    <w:rsid w:val="00C21EC8"/>
    <w:rsid w:val="00C22E63"/>
    <w:rsid w:val="00C252C9"/>
    <w:rsid w:val="00C26436"/>
    <w:rsid w:val="00C26C09"/>
    <w:rsid w:val="00C305E3"/>
    <w:rsid w:val="00C31559"/>
    <w:rsid w:val="00C336AF"/>
    <w:rsid w:val="00C35571"/>
    <w:rsid w:val="00C35C7D"/>
    <w:rsid w:val="00C36BFD"/>
    <w:rsid w:val="00C370ED"/>
    <w:rsid w:val="00C4101E"/>
    <w:rsid w:val="00C42986"/>
    <w:rsid w:val="00C47627"/>
    <w:rsid w:val="00C5086E"/>
    <w:rsid w:val="00C50F2E"/>
    <w:rsid w:val="00C524CB"/>
    <w:rsid w:val="00C54283"/>
    <w:rsid w:val="00C568CB"/>
    <w:rsid w:val="00C574B9"/>
    <w:rsid w:val="00C60B3B"/>
    <w:rsid w:val="00C60D14"/>
    <w:rsid w:val="00C61BA7"/>
    <w:rsid w:val="00C628AD"/>
    <w:rsid w:val="00C648DF"/>
    <w:rsid w:val="00C654C4"/>
    <w:rsid w:val="00C6635B"/>
    <w:rsid w:val="00C66843"/>
    <w:rsid w:val="00C67828"/>
    <w:rsid w:val="00C70627"/>
    <w:rsid w:val="00C70939"/>
    <w:rsid w:val="00C70CD5"/>
    <w:rsid w:val="00C733EE"/>
    <w:rsid w:val="00C73B39"/>
    <w:rsid w:val="00C7429B"/>
    <w:rsid w:val="00C750A9"/>
    <w:rsid w:val="00C7567F"/>
    <w:rsid w:val="00C75761"/>
    <w:rsid w:val="00C77F98"/>
    <w:rsid w:val="00C810DD"/>
    <w:rsid w:val="00C814FD"/>
    <w:rsid w:val="00C81509"/>
    <w:rsid w:val="00C835A9"/>
    <w:rsid w:val="00C86623"/>
    <w:rsid w:val="00C909D4"/>
    <w:rsid w:val="00C918C9"/>
    <w:rsid w:val="00C92713"/>
    <w:rsid w:val="00C927A3"/>
    <w:rsid w:val="00C94115"/>
    <w:rsid w:val="00C9465B"/>
    <w:rsid w:val="00C94FCC"/>
    <w:rsid w:val="00C964AD"/>
    <w:rsid w:val="00CA0900"/>
    <w:rsid w:val="00CA1E27"/>
    <w:rsid w:val="00CA270D"/>
    <w:rsid w:val="00CA3091"/>
    <w:rsid w:val="00CA4C4D"/>
    <w:rsid w:val="00CA5DC3"/>
    <w:rsid w:val="00CA71E1"/>
    <w:rsid w:val="00CA7309"/>
    <w:rsid w:val="00CB0568"/>
    <w:rsid w:val="00CB0C8F"/>
    <w:rsid w:val="00CB17FD"/>
    <w:rsid w:val="00CB320E"/>
    <w:rsid w:val="00CB3427"/>
    <w:rsid w:val="00CB3F00"/>
    <w:rsid w:val="00CB517D"/>
    <w:rsid w:val="00CB54B9"/>
    <w:rsid w:val="00CB6587"/>
    <w:rsid w:val="00CC02D2"/>
    <w:rsid w:val="00CC0E93"/>
    <w:rsid w:val="00CC1229"/>
    <w:rsid w:val="00CC124C"/>
    <w:rsid w:val="00CC21CA"/>
    <w:rsid w:val="00CC2929"/>
    <w:rsid w:val="00CC42BF"/>
    <w:rsid w:val="00CD079B"/>
    <w:rsid w:val="00CD1D98"/>
    <w:rsid w:val="00CD1FB5"/>
    <w:rsid w:val="00CD394C"/>
    <w:rsid w:val="00CD4413"/>
    <w:rsid w:val="00CD4B48"/>
    <w:rsid w:val="00CD4E66"/>
    <w:rsid w:val="00CD7670"/>
    <w:rsid w:val="00CE0061"/>
    <w:rsid w:val="00CE2728"/>
    <w:rsid w:val="00CE3B88"/>
    <w:rsid w:val="00CE3D3A"/>
    <w:rsid w:val="00CE59C6"/>
    <w:rsid w:val="00CF0D55"/>
    <w:rsid w:val="00CF0EE9"/>
    <w:rsid w:val="00CF3F9A"/>
    <w:rsid w:val="00CF5CDF"/>
    <w:rsid w:val="00CF5D1D"/>
    <w:rsid w:val="00CF6B74"/>
    <w:rsid w:val="00CF777C"/>
    <w:rsid w:val="00D00760"/>
    <w:rsid w:val="00D01605"/>
    <w:rsid w:val="00D018CA"/>
    <w:rsid w:val="00D02223"/>
    <w:rsid w:val="00D022C7"/>
    <w:rsid w:val="00D0279F"/>
    <w:rsid w:val="00D06C7C"/>
    <w:rsid w:val="00D102C0"/>
    <w:rsid w:val="00D10843"/>
    <w:rsid w:val="00D11DE7"/>
    <w:rsid w:val="00D12070"/>
    <w:rsid w:val="00D12F11"/>
    <w:rsid w:val="00D14C66"/>
    <w:rsid w:val="00D1635D"/>
    <w:rsid w:val="00D1683E"/>
    <w:rsid w:val="00D16D8F"/>
    <w:rsid w:val="00D20E65"/>
    <w:rsid w:val="00D21E48"/>
    <w:rsid w:val="00D234BF"/>
    <w:rsid w:val="00D234D4"/>
    <w:rsid w:val="00D24757"/>
    <w:rsid w:val="00D2614E"/>
    <w:rsid w:val="00D27CAF"/>
    <w:rsid w:val="00D30F89"/>
    <w:rsid w:val="00D31083"/>
    <w:rsid w:val="00D33857"/>
    <w:rsid w:val="00D33A11"/>
    <w:rsid w:val="00D33EE5"/>
    <w:rsid w:val="00D33EEA"/>
    <w:rsid w:val="00D349C7"/>
    <w:rsid w:val="00D350EE"/>
    <w:rsid w:val="00D3582A"/>
    <w:rsid w:val="00D364F8"/>
    <w:rsid w:val="00D3789E"/>
    <w:rsid w:val="00D4210C"/>
    <w:rsid w:val="00D423AA"/>
    <w:rsid w:val="00D42BA7"/>
    <w:rsid w:val="00D42EFB"/>
    <w:rsid w:val="00D44001"/>
    <w:rsid w:val="00D45F57"/>
    <w:rsid w:val="00D50325"/>
    <w:rsid w:val="00D51026"/>
    <w:rsid w:val="00D51BAA"/>
    <w:rsid w:val="00D53DEE"/>
    <w:rsid w:val="00D53EBF"/>
    <w:rsid w:val="00D54A61"/>
    <w:rsid w:val="00D54AE2"/>
    <w:rsid w:val="00D54F44"/>
    <w:rsid w:val="00D5539D"/>
    <w:rsid w:val="00D55BB5"/>
    <w:rsid w:val="00D56270"/>
    <w:rsid w:val="00D604AD"/>
    <w:rsid w:val="00D61372"/>
    <w:rsid w:val="00D6184F"/>
    <w:rsid w:val="00D64D64"/>
    <w:rsid w:val="00D65C98"/>
    <w:rsid w:val="00D65E62"/>
    <w:rsid w:val="00D668E2"/>
    <w:rsid w:val="00D67BEA"/>
    <w:rsid w:val="00D70984"/>
    <w:rsid w:val="00D70D1F"/>
    <w:rsid w:val="00D71864"/>
    <w:rsid w:val="00D747E3"/>
    <w:rsid w:val="00D74A9D"/>
    <w:rsid w:val="00D77199"/>
    <w:rsid w:val="00D804EB"/>
    <w:rsid w:val="00D80C15"/>
    <w:rsid w:val="00D82BF6"/>
    <w:rsid w:val="00D836FA"/>
    <w:rsid w:val="00D874F1"/>
    <w:rsid w:val="00D909B9"/>
    <w:rsid w:val="00D90C43"/>
    <w:rsid w:val="00D91310"/>
    <w:rsid w:val="00D916D4"/>
    <w:rsid w:val="00D95531"/>
    <w:rsid w:val="00D956F8"/>
    <w:rsid w:val="00D963CB"/>
    <w:rsid w:val="00D97169"/>
    <w:rsid w:val="00DA00E2"/>
    <w:rsid w:val="00DA21BA"/>
    <w:rsid w:val="00DA2B75"/>
    <w:rsid w:val="00DA5957"/>
    <w:rsid w:val="00DA5B15"/>
    <w:rsid w:val="00DA5C91"/>
    <w:rsid w:val="00DB0D6E"/>
    <w:rsid w:val="00DB49AB"/>
    <w:rsid w:val="00DB4A87"/>
    <w:rsid w:val="00DB4D3D"/>
    <w:rsid w:val="00DB785E"/>
    <w:rsid w:val="00DB7A92"/>
    <w:rsid w:val="00DC062B"/>
    <w:rsid w:val="00DC1AF8"/>
    <w:rsid w:val="00DC322C"/>
    <w:rsid w:val="00DC652F"/>
    <w:rsid w:val="00DC6DDA"/>
    <w:rsid w:val="00DC71F1"/>
    <w:rsid w:val="00DD0B4C"/>
    <w:rsid w:val="00DD154C"/>
    <w:rsid w:val="00DD289C"/>
    <w:rsid w:val="00DD2DFE"/>
    <w:rsid w:val="00DD2FA6"/>
    <w:rsid w:val="00DD31C2"/>
    <w:rsid w:val="00DD42CC"/>
    <w:rsid w:val="00DD4C67"/>
    <w:rsid w:val="00DD5691"/>
    <w:rsid w:val="00DD64B1"/>
    <w:rsid w:val="00DD672D"/>
    <w:rsid w:val="00DE001D"/>
    <w:rsid w:val="00DE0A3F"/>
    <w:rsid w:val="00DE0AE1"/>
    <w:rsid w:val="00DE0C6D"/>
    <w:rsid w:val="00DE2192"/>
    <w:rsid w:val="00DE26B0"/>
    <w:rsid w:val="00DE2A15"/>
    <w:rsid w:val="00DE3092"/>
    <w:rsid w:val="00DE3117"/>
    <w:rsid w:val="00DE7188"/>
    <w:rsid w:val="00DE7496"/>
    <w:rsid w:val="00DF2A76"/>
    <w:rsid w:val="00DF309E"/>
    <w:rsid w:val="00DF3443"/>
    <w:rsid w:val="00DF381A"/>
    <w:rsid w:val="00DF5C9D"/>
    <w:rsid w:val="00DF7E86"/>
    <w:rsid w:val="00E0165C"/>
    <w:rsid w:val="00E02F46"/>
    <w:rsid w:val="00E07211"/>
    <w:rsid w:val="00E12554"/>
    <w:rsid w:val="00E1330A"/>
    <w:rsid w:val="00E133EC"/>
    <w:rsid w:val="00E13B18"/>
    <w:rsid w:val="00E14192"/>
    <w:rsid w:val="00E14644"/>
    <w:rsid w:val="00E14BCE"/>
    <w:rsid w:val="00E15C7E"/>
    <w:rsid w:val="00E1756C"/>
    <w:rsid w:val="00E207DD"/>
    <w:rsid w:val="00E20B1F"/>
    <w:rsid w:val="00E2447F"/>
    <w:rsid w:val="00E24A1F"/>
    <w:rsid w:val="00E254E6"/>
    <w:rsid w:val="00E259AD"/>
    <w:rsid w:val="00E26FF3"/>
    <w:rsid w:val="00E3035E"/>
    <w:rsid w:val="00E315A7"/>
    <w:rsid w:val="00E31C0F"/>
    <w:rsid w:val="00E31E08"/>
    <w:rsid w:val="00E322EE"/>
    <w:rsid w:val="00E32841"/>
    <w:rsid w:val="00E346CF"/>
    <w:rsid w:val="00E3534E"/>
    <w:rsid w:val="00E3728A"/>
    <w:rsid w:val="00E4303F"/>
    <w:rsid w:val="00E45004"/>
    <w:rsid w:val="00E4563B"/>
    <w:rsid w:val="00E4707A"/>
    <w:rsid w:val="00E47478"/>
    <w:rsid w:val="00E47B1D"/>
    <w:rsid w:val="00E47BBD"/>
    <w:rsid w:val="00E47CB4"/>
    <w:rsid w:val="00E533E1"/>
    <w:rsid w:val="00E5571D"/>
    <w:rsid w:val="00E5571F"/>
    <w:rsid w:val="00E5690D"/>
    <w:rsid w:val="00E574E1"/>
    <w:rsid w:val="00E60B42"/>
    <w:rsid w:val="00E61865"/>
    <w:rsid w:val="00E62203"/>
    <w:rsid w:val="00E6400E"/>
    <w:rsid w:val="00E65122"/>
    <w:rsid w:val="00E6596A"/>
    <w:rsid w:val="00E65C22"/>
    <w:rsid w:val="00E65F2A"/>
    <w:rsid w:val="00E66C38"/>
    <w:rsid w:val="00E67CA1"/>
    <w:rsid w:val="00E7154D"/>
    <w:rsid w:val="00E71E6D"/>
    <w:rsid w:val="00E7372C"/>
    <w:rsid w:val="00E74BEC"/>
    <w:rsid w:val="00E75370"/>
    <w:rsid w:val="00E7545C"/>
    <w:rsid w:val="00E76367"/>
    <w:rsid w:val="00E76AB4"/>
    <w:rsid w:val="00E76E37"/>
    <w:rsid w:val="00E81882"/>
    <w:rsid w:val="00E846A2"/>
    <w:rsid w:val="00E84A76"/>
    <w:rsid w:val="00E84BAD"/>
    <w:rsid w:val="00E85B74"/>
    <w:rsid w:val="00E861F8"/>
    <w:rsid w:val="00E872FA"/>
    <w:rsid w:val="00E8767E"/>
    <w:rsid w:val="00E91625"/>
    <w:rsid w:val="00E92976"/>
    <w:rsid w:val="00E92AEA"/>
    <w:rsid w:val="00E9311B"/>
    <w:rsid w:val="00E935E5"/>
    <w:rsid w:val="00E947CA"/>
    <w:rsid w:val="00E94DAE"/>
    <w:rsid w:val="00E96A50"/>
    <w:rsid w:val="00EA010E"/>
    <w:rsid w:val="00EA0AF5"/>
    <w:rsid w:val="00EA24D8"/>
    <w:rsid w:val="00EA282C"/>
    <w:rsid w:val="00EA3D51"/>
    <w:rsid w:val="00EA3F3C"/>
    <w:rsid w:val="00EA4A35"/>
    <w:rsid w:val="00EA5FF0"/>
    <w:rsid w:val="00EA7B6C"/>
    <w:rsid w:val="00EB0434"/>
    <w:rsid w:val="00EB092A"/>
    <w:rsid w:val="00EB1303"/>
    <w:rsid w:val="00EB1718"/>
    <w:rsid w:val="00EB23CE"/>
    <w:rsid w:val="00EB5F45"/>
    <w:rsid w:val="00EB600B"/>
    <w:rsid w:val="00EC01EC"/>
    <w:rsid w:val="00EC097B"/>
    <w:rsid w:val="00EC2DC4"/>
    <w:rsid w:val="00EC2E72"/>
    <w:rsid w:val="00EC2F67"/>
    <w:rsid w:val="00EC4ACC"/>
    <w:rsid w:val="00EC6AE3"/>
    <w:rsid w:val="00EC7A43"/>
    <w:rsid w:val="00ED06B2"/>
    <w:rsid w:val="00ED431D"/>
    <w:rsid w:val="00ED559E"/>
    <w:rsid w:val="00ED6297"/>
    <w:rsid w:val="00ED7B05"/>
    <w:rsid w:val="00EE0788"/>
    <w:rsid w:val="00EE1984"/>
    <w:rsid w:val="00EE287A"/>
    <w:rsid w:val="00EE28BD"/>
    <w:rsid w:val="00EF0552"/>
    <w:rsid w:val="00EF06C5"/>
    <w:rsid w:val="00EF127F"/>
    <w:rsid w:val="00EF5E75"/>
    <w:rsid w:val="00EF613F"/>
    <w:rsid w:val="00F0010A"/>
    <w:rsid w:val="00F004A1"/>
    <w:rsid w:val="00F0154D"/>
    <w:rsid w:val="00F01FC5"/>
    <w:rsid w:val="00F029A5"/>
    <w:rsid w:val="00F03CF7"/>
    <w:rsid w:val="00F047ED"/>
    <w:rsid w:val="00F0484D"/>
    <w:rsid w:val="00F0493B"/>
    <w:rsid w:val="00F04B15"/>
    <w:rsid w:val="00F05CA1"/>
    <w:rsid w:val="00F063C3"/>
    <w:rsid w:val="00F0663F"/>
    <w:rsid w:val="00F06F84"/>
    <w:rsid w:val="00F07246"/>
    <w:rsid w:val="00F10CB6"/>
    <w:rsid w:val="00F112BD"/>
    <w:rsid w:val="00F1272A"/>
    <w:rsid w:val="00F13BFB"/>
    <w:rsid w:val="00F14B69"/>
    <w:rsid w:val="00F153D8"/>
    <w:rsid w:val="00F179AD"/>
    <w:rsid w:val="00F20055"/>
    <w:rsid w:val="00F20816"/>
    <w:rsid w:val="00F20EBF"/>
    <w:rsid w:val="00F21DCE"/>
    <w:rsid w:val="00F2347A"/>
    <w:rsid w:val="00F24682"/>
    <w:rsid w:val="00F24A67"/>
    <w:rsid w:val="00F25091"/>
    <w:rsid w:val="00F254CE"/>
    <w:rsid w:val="00F326F7"/>
    <w:rsid w:val="00F33988"/>
    <w:rsid w:val="00F4232D"/>
    <w:rsid w:val="00F43408"/>
    <w:rsid w:val="00F44DD6"/>
    <w:rsid w:val="00F44F6B"/>
    <w:rsid w:val="00F456D6"/>
    <w:rsid w:val="00F4635B"/>
    <w:rsid w:val="00F46813"/>
    <w:rsid w:val="00F46820"/>
    <w:rsid w:val="00F474EE"/>
    <w:rsid w:val="00F5099B"/>
    <w:rsid w:val="00F537E4"/>
    <w:rsid w:val="00F54F18"/>
    <w:rsid w:val="00F57A9C"/>
    <w:rsid w:val="00F57ADD"/>
    <w:rsid w:val="00F62357"/>
    <w:rsid w:val="00F6254C"/>
    <w:rsid w:val="00F631C4"/>
    <w:rsid w:val="00F64ACA"/>
    <w:rsid w:val="00F65EA0"/>
    <w:rsid w:val="00F6774A"/>
    <w:rsid w:val="00F67BA6"/>
    <w:rsid w:val="00F67CBC"/>
    <w:rsid w:val="00F70C19"/>
    <w:rsid w:val="00F72F18"/>
    <w:rsid w:val="00F7473C"/>
    <w:rsid w:val="00F750D2"/>
    <w:rsid w:val="00F821FD"/>
    <w:rsid w:val="00F82E4E"/>
    <w:rsid w:val="00F83214"/>
    <w:rsid w:val="00F84529"/>
    <w:rsid w:val="00F84F65"/>
    <w:rsid w:val="00F85C74"/>
    <w:rsid w:val="00F86384"/>
    <w:rsid w:val="00F871C6"/>
    <w:rsid w:val="00F903F9"/>
    <w:rsid w:val="00F9196A"/>
    <w:rsid w:val="00F92464"/>
    <w:rsid w:val="00F94245"/>
    <w:rsid w:val="00F94883"/>
    <w:rsid w:val="00F94CB5"/>
    <w:rsid w:val="00F95460"/>
    <w:rsid w:val="00F95E1A"/>
    <w:rsid w:val="00F9605E"/>
    <w:rsid w:val="00F97F45"/>
    <w:rsid w:val="00FA169F"/>
    <w:rsid w:val="00FA3157"/>
    <w:rsid w:val="00FA3A66"/>
    <w:rsid w:val="00FA5FC8"/>
    <w:rsid w:val="00FA682B"/>
    <w:rsid w:val="00FB194B"/>
    <w:rsid w:val="00FB1CE3"/>
    <w:rsid w:val="00FB4723"/>
    <w:rsid w:val="00FB52B7"/>
    <w:rsid w:val="00FB6ED5"/>
    <w:rsid w:val="00FB7A87"/>
    <w:rsid w:val="00FC0679"/>
    <w:rsid w:val="00FC0CC8"/>
    <w:rsid w:val="00FC1D56"/>
    <w:rsid w:val="00FC1F01"/>
    <w:rsid w:val="00FC22A3"/>
    <w:rsid w:val="00FC38D5"/>
    <w:rsid w:val="00FC54EC"/>
    <w:rsid w:val="00FC6641"/>
    <w:rsid w:val="00FD0BF6"/>
    <w:rsid w:val="00FD1E00"/>
    <w:rsid w:val="00FD2102"/>
    <w:rsid w:val="00FD2376"/>
    <w:rsid w:val="00FD7168"/>
    <w:rsid w:val="00FD7385"/>
    <w:rsid w:val="00FE098F"/>
    <w:rsid w:val="00FE1041"/>
    <w:rsid w:val="00FE37E4"/>
    <w:rsid w:val="00FE5156"/>
    <w:rsid w:val="00FE5ECA"/>
    <w:rsid w:val="00FE63F0"/>
    <w:rsid w:val="00FE6D6C"/>
    <w:rsid w:val="00FE7E77"/>
    <w:rsid w:val="00FF0DCA"/>
    <w:rsid w:val="00FF173B"/>
    <w:rsid w:val="00FF1CD9"/>
    <w:rsid w:val="00FF2AD0"/>
    <w:rsid w:val="00FF5B1B"/>
    <w:rsid w:val="00FF638C"/>
    <w:rsid w:val="00FF7037"/>
    <w:rsid w:val="00FF72A2"/>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6F0"/>
    <w:rPr>
      <w:color w:val="0000FF"/>
      <w:sz w:val="24"/>
    </w:rPr>
  </w:style>
  <w:style w:type="paragraph" w:styleId="Heading1">
    <w:name w:val="heading 1"/>
    <w:basedOn w:val="Normal"/>
    <w:next w:val="Normal"/>
    <w:qFormat/>
    <w:rsid w:val="006D06F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outlineLvl w:val="0"/>
    </w:pPr>
    <w:rPr>
      <w:b/>
    </w:rPr>
  </w:style>
  <w:style w:type="paragraph" w:styleId="Heading2">
    <w:name w:val="heading 2"/>
    <w:basedOn w:val="Normal"/>
    <w:next w:val="Normal"/>
    <w:qFormat/>
    <w:rsid w:val="006D06F0"/>
    <w:pPr>
      <w:keepNext/>
      <w:spacing w:line="360" w:lineRule="auto"/>
      <w:outlineLvl w:val="1"/>
    </w:pPr>
    <w:rPr>
      <w:b/>
      <w:sz w:val="26"/>
    </w:rPr>
  </w:style>
  <w:style w:type="paragraph" w:styleId="Heading4">
    <w:name w:val="heading 4"/>
    <w:basedOn w:val="Normal"/>
    <w:next w:val="Normal"/>
    <w:link w:val="Heading4Char"/>
    <w:semiHidden/>
    <w:unhideWhenUsed/>
    <w:qFormat/>
    <w:rsid w:val="004D30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06F0"/>
    <w:pPr>
      <w:tabs>
        <w:tab w:val="center" w:pos="4320"/>
        <w:tab w:val="right" w:pos="8640"/>
      </w:tabs>
    </w:pPr>
  </w:style>
  <w:style w:type="paragraph" w:styleId="Footer">
    <w:name w:val="footer"/>
    <w:basedOn w:val="Normal"/>
    <w:rsid w:val="006D06F0"/>
    <w:pPr>
      <w:tabs>
        <w:tab w:val="center" w:pos="4320"/>
        <w:tab w:val="right" w:pos="8640"/>
      </w:tabs>
    </w:pPr>
  </w:style>
  <w:style w:type="character" w:styleId="PageNumber">
    <w:name w:val="page number"/>
    <w:basedOn w:val="DefaultParagraphFont"/>
    <w:rsid w:val="006D06F0"/>
  </w:style>
  <w:style w:type="paragraph" w:styleId="FootnoteText">
    <w:name w:val="footnote text"/>
    <w:basedOn w:val="Normal"/>
    <w:semiHidden/>
    <w:rsid w:val="006D06F0"/>
    <w:rPr>
      <w:sz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qFormat/>
    <w:rsid w:val="006D06F0"/>
    <w:rPr>
      <w:vertAlign w:val="superscript"/>
    </w:rPr>
  </w:style>
  <w:style w:type="paragraph" w:styleId="BodyTextIndent">
    <w:name w:val="Body Text Indent"/>
    <w:basedOn w:val="Normal"/>
    <w:rsid w:val="006D06F0"/>
    <w:pPr>
      <w:spacing w:line="360" w:lineRule="auto"/>
      <w:ind w:left="720"/>
      <w:jc w:val="both"/>
    </w:pPr>
  </w:style>
  <w:style w:type="paragraph" w:styleId="BodyText">
    <w:name w:val="Body Text"/>
    <w:basedOn w:val="Normal"/>
    <w:rsid w:val="006D06F0"/>
    <w:pPr>
      <w:spacing w:line="480" w:lineRule="auto"/>
    </w:pPr>
    <w:rPr>
      <w:sz w:val="26"/>
    </w:rPr>
  </w:style>
  <w:style w:type="paragraph" w:styleId="BodyTextIndent2">
    <w:name w:val="Body Text Indent 2"/>
    <w:basedOn w:val="Normal"/>
    <w:rsid w:val="006D06F0"/>
    <w:pPr>
      <w:spacing w:line="360" w:lineRule="auto"/>
      <w:ind w:firstLine="720"/>
    </w:pPr>
    <w:rPr>
      <w:sz w:val="26"/>
    </w:rPr>
  </w:style>
  <w:style w:type="character" w:styleId="Hyperlink">
    <w:name w:val="Hyperlink"/>
    <w:basedOn w:val="DefaultParagraphFont"/>
    <w:rsid w:val="006D06F0"/>
    <w:rPr>
      <w:color w:val="0000FF"/>
      <w:u w:val="single"/>
    </w:rPr>
  </w:style>
  <w:style w:type="character" w:styleId="FollowedHyperlink">
    <w:name w:val="FollowedHyperlink"/>
    <w:basedOn w:val="DefaultParagraphFont"/>
    <w:rsid w:val="006D06F0"/>
    <w:rPr>
      <w:color w:val="800080"/>
      <w:u w:val="single"/>
    </w:rPr>
  </w:style>
  <w:style w:type="paragraph" w:styleId="BalloonText">
    <w:name w:val="Balloon Text"/>
    <w:basedOn w:val="Normal"/>
    <w:semiHidden/>
    <w:rsid w:val="002F30A8"/>
    <w:rPr>
      <w:rFonts w:ascii="Tahoma" w:hAnsi="Tahoma" w:cs="Tahoma"/>
      <w:sz w:val="16"/>
      <w:szCs w:val="16"/>
    </w:rPr>
  </w:style>
  <w:style w:type="character" w:customStyle="1" w:styleId="DeltaViewInsertion">
    <w:name w:val="DeltaView Insertion"/>
    <w:rsid w:val="009E2448"/>
    <w:rPr>
      <w:b/>
      <w:bCs/>
      <w:spacing w:val="0"/>
      <w:u w:val="double"/>
    </w:rPr>
  </w:style>
  <w:style w:type="paragraph" w:customStyle="1" w:styleId="t1">
    <w:name w:val="t1"/>
    <w:basedOn w:val="Normal"/>
    <w:rsid w:val="00C178CA"/>
    <w:pPr>
      <w:widowControl w:val="0"/>
      <w:autoSpaceDE w:val="0"/>
      <w:autoSpaceDN w:val="0"/>
      <w:adjustRightInd w:val="0"/>
    </w:pPr>
    <w:rPr>
      <w:color w:val="auto"/>
      <w:szCs w:val="24"/>
    </w:rPr>
  </w:style>
  <w:style w:type="paragraph" w:customStyle="1" w:styleId="t2">
    <w:name w:val="t2"/>
    <w:basedOn w:val="Normal"/>
    <w:rsid w:val="00C178CA"/>
    <w:pPr>
      <w:widowControl w:val="0"/>
      <w:autoSpaceDE w:val="0"/>
      <w:autoSpaceDN w:val="0"/>
      <w:adjustRightInd w:val="0"/>
    </w:pPr>
    <w:rPr>
      <w:color w:val="auto"/>
      <w:szCs w:val="24"/>
    </w:rPr>
  </w:style>
  <w:style w:type="paragraph" w:customStyle="1" w:styleId="c3">
    <w:name w:val="c3"/>
    <w:basedOn w:val="Normal"/>
    <w:rsid w:val="00C178CA"/>
    <w:pPr>
      <w:widowControl w:val="0"/>
      <w:autoSpaceDE w:val="0"/>
      <w:autoSpaceDN w:val="0"/>
      <w:adjustRightInd w:val="0"/>
      <w:jc w:val="center"/>
    </w:pPr>
    <w:rPr>
      <w:color w:val="auto"/>
      <w:szCs w:val="24"/>
    </w:rPr>
  </w:style>
  <w:style w:type="paragraph" w:customStyle="1" w:styleId="p4">
    <w:name w:val="p4"/>
    <w:basedOn w:val="Normal"/>
    <w:rsid w:val="00C178CA"/>
    <w:pPr>
      <w:widowControl w:val="0"/>
      <w:tabs>
        <w:tab w:val="left" w:pos="204"/>
      </w:tabs>
      <w:autoSpaceDE w:val="0"/>
      <w:autoSpaceDN w:val="0"/>
      <w:adjustRightInd w:val="0"/>
    </w:pPr>
    <w:rPr>
      <w:color w:val="auto"/>
      <w:szCs w:val="24"/>
    </w:rPr>
  </w:style>
  <w:style w:type="paragraph" w:customStyle="1" w:styleId="p5">
    <w:name w:val="p5"/>
    <w:basedOn w:val="Normal"/>
    <w:rsid w:val="00C178CA"/>
    <w:pPr>
      <w:widowControl w:val="0"/>
      <w:tabs>
        <w:tab w:val="left" w:pos="742"/>
      </w:tabs>
      <w:autoSpaceDE w:val="0"/>
      <w:autoSpaceDN w:val="0"/>
      <w:adjustRightInd w:val="0"/>
      <w:ind w:left="698"/>
    </w:pPr>
    <w:rPr>
      <w:color w:val="auto"/>
      <w:szCs w:val="24"/>
    </w:rPr>
  </w:style>
  <w:style w:type="paragraph" w:customStyle="1" w:styleId="p7">
    <w:name w:val="p7"/>
    <w:basedOn w:val="Normal"/>
    <w:rsid w:val="00C178CA"/>
    <w:pPr>
      <w:widowControl w:val="0"/>
      <w:tabs>
        <w:tab w:val="left" w:pos="1485"/>
        <w:tab w:val="left" w:pos="1797"/>
      </w:tabs>
      <w:autoSpaceDE w:val="0"/>
      <w:autoSpaceDN w:val="0"/>
      <w:adjustRightInd w:val="0"/>
      <w:ind w:left="1797" w:hanging="312"/>
    </w:pPr>
    <w:rPr>
      <w:color w:val="auto"/>
      <w:szCs w:val="24"/>
    </w:rPr>
  </w:style>
  <w:style w:type="paragraph" w:customStyle="1" w:styleId="p8">
    <w:name w:val="p8"/>
    <w:basedOn w:val="Normal"/>
    <w:rsid w:val="00C178CA"/>
    <w:pPr>
      <w:widowControl w:val="0"/>
      <w:tabs>
        <w:tab w:val="left" w:pos="1491"/>
        <w:tab w:val="left" w:pos="1802"/>
      </w:tabs>
      <w:autoSpaceDE w:val="0"/>
      <w:autoSpaceDN w:val="0"/>
      <w:adjustRightInd w:val="0"/>
      <w:ind w:left="1802" w:hanging="311"/>
    </w:pPr>
    <w:rPr>
      <w:color w:val="auto"/>
      <w:szCs w:val="24"/>
    </w:rPr>
  </w:style>
  <w:style w:type="paragraph" w:customStyle="1" w:styleId="p9">
    <w:name w:val="p9"/>
    <w:basedOn w:val="Normal"/>
    <w:rsid w:val="00C178CA"/>
    <w:pPr>
      <w:widowControl w:val="0"/>
      <w:tabs>
        <w:tab w:val="left" w:pos="742"/>
      </w:tabs>
      <w:autoSpaceDE w:val="0"/>
      <w:autoSpaceDN w:val="0"/>
      <w:adjustRightInd w:val="0"/>
      <w:ind w:left="698" w:hanging="742"/>
    </w:pPr>
    <w:rPr>
      <w:color w:val="auto"/>
      <w:szCs w:val="24"/>
    </w:rPr>
  </w:style>
  <w:style w:type="paragraph" w:customStyle="1" w:styleId="p10">
    <w:name w:val="p10"/>
    <w:basedOn w:val="Normal"/>
    <w:rsid w:val="00C178CA"/>
    <w:pPr>
      <w:widowControl w:val="0"/>
      <w:tabs>
        <w:tab w:val="left" w:pos="1485"/>
      </w:tabs>
      <w:autoSpaceDE w:val="0"/>
      <w:autoSpaceDN w:val="0"/>
      <w:adjustRightInd w:val="0"/>
      <w:ind w:left="45"/>
    </w:pPr>
    <w:rPr>
      <w:color w:val="auto"/>
      <w:szCs w:val="24"/>
    </w:rPr>
  </w:style>
  <w:style w:type="paragraph" w:customStyle="1" w:styleId="p11">
    <w:name w:val="p11"/>
    <w:basedOn w:val="Normal"/>
    <w:rsid w:val="00C178CA"/>
    <w:pPr>
      <w:widowControl w:val="0"/>
      <w:tabs>
        <w:tab w:val="left" w:pos="742"/>
      </w:tabs>
      <w:autoSpaceDE w:val="0"/>
      <w:autoSpaceDN w:val="0"/>
      <w:adjustRightInd w:val="0"/>
      <w:ind w:left="1485" w:hanging="743"/>
    </w:pPr>
    <w:rPr>
      <w:color w:val="auto"/>
      <w:szCs w:val="24"/>
    </w:rPr>
  </w:style>
  <w:style w:type="paragraph" w:customStyle="1" w:styleId="t12">
    <w:name w:val="t12"/>
    <w:basedOn w:val="Normal"/>
    <w:rsid w:val="00C178CA"/>
    <w:pPr>
      <w:widowControl w:val="0"/>
      <w:autoSpaceDE w:val="0"/>
      <w:autoSpaceDN w:val="0"/>
      <w:adjustRightInd w:val="0"/>
    </w:pPr>
    <w:rPr>
      <w:color w:val="auto"/>
      <w:szCs w:val="24"/>
    </w:rPr>
  </w:style>
  <w:style w:type="paragraph" w:customStyle="1" w:styleId="t13">
    <w:name w:val="t13"/>
    <w:basedOn w:val="Normal"/>
    <w:rsid w:val="00C178CA"/>
    <w:pPr>
      <w:widowControl w:val="0"/>
      <w:autoSpaceDE w:val="0"/>
      <w:autoSpaceDN w:val="0"/>
      <w:adjustRightInd w:val="0"/>
    </w:pPr>
    <w:rPr>
      <w:color w:val="auto"/>
      <w:szCs w:val="24"/>
    </w:rPr>
  </w:style>
  <w:style w:type="paragraph" w:customStyle="1" w:styleId="c14">
    <w:name w:val="c14"/>
    <w:basedOn w:val="Normal"/>
    <w:rsid w:val="00C178CA"/>
    <w:pPr>
      <w:widowControl w:val="0"/>
      <w:autoSpaceDE w:val="0"/>
      <w:autoSpaceDN w:val="0"/>
      <w:adjustRightInd w:val="0"/>
      <w:jc w:val="center"/>
    </w:pPr>
    <w:rPr>
      <w:color w:val="auto"/>
      <w:szCs w:val="24"/>
    </w:rPr>
  </w:style>
  <w:style w:type="paragraph" w:customStyle="1" w:styleId="p15">
    <w:name w:val="p15"/>
    <w:basedOn w:val="Normal"/>
    <w:rsid w:val="00C178CA"/>
    <w:pPr>
      <w:widowControl w:val="0"/>
      <w:tabs>
        <w:tab w:val="left" w:pos="742"/>
      </w:tabs>
      <w:autoSpaceDE w:val="0"/>
      <w:autoSpaceDN w:val="0"/>
      <w:adjustRightInd w:val="0"/>
      <w:ind w:left="698" w:hanging="742"/>
    </w:pPr>
    <w:rPr>
      <w:color w:val="auto"/>
      <w:szCs w:val="24"/>
    </w:rPr>
  </w:style>
  <w:style w:type="paragraph" w:customStyle="1" w:styleId="p16">
    <w:name w:val="p16"/>
    <w:basedOn w:val="Normal"/>
    <w:rsid w:val="00C178CA"/>
    <w:pPr>
      <w:widowControl w:val="0"/>
      <w:tabs>
        <w:tab w:val="left" w:pos="1491"/>
      </w:tabs>
      <w:autoSpaceDE w:val="0"/>
      <w:autoSpaceDN w:val="0"/>
      <w:adjustRightInd w:val="0"/>
      <w:ind w:left="1491" w:hanging="749"/>
    </w:pPr>
    <w:rPr>
      <w:color w:val="auto"/>
      <w:szCs w:val="24"/>
    </w:rPr>
  </w:style>
  <w:style w:type="paragraph" w:customStyle="1" w:styleId="p17">
    <w:name w:val="p17"/>
    <w:basedOn w:val="Normal"/>
    <w:rsid w:val="00C178CA"/>
    <w:pPr>
      <w:widowControl w:val="0"/>
      <w:tabs>
        <w:tab w:val="left" w:pos="742"/>
        <w:tab w:val="left" w:pos="1491"/>
      </w:tabs>
      <w:autoSpaceDE w:val="0"/>
      <w:autoSpaceDN w:val="0"/>
      <w:adjustRightInd w:val="0"/>
      <w:ind w:left="1491" w:hanging="749"/>
    </w:pPr>
    <w:rPr>
      <w:color w:val="auto"/>
      <w:szCs w:val="24"/>
    </w:rPr>
  </w:style>
  <w:style w:type="paragraph" w:styleId="List2">
    <w:name w:val="List 2"/>
    <w:basedOn w:val="Normal"/>
    <w:rsid w:val="00C178CA"/>
    <w:pPr>
      <w:ind w:left="720" w:hanging="360"/>
    </w:pPr>
  </w:style>
  <w:style w:type="paragraph" w:styleId="NormalIndent">
    <w:name w:val="Normal Indent"/>
    <w:basedOn w:val="Normal"/>
    <w:rsid w:val="00C178CA"/>
    <w:pPr>
      <w:ind w:left="720"/>
    </w:pPr>
  </w:style>
  <w:style w:type="paragraph" w:styleId="List3">
    <w:name w:val="List 3"/>
    <w:basedOn w:val="Normal"/>
    <w:rsid w:val="00C178CA"/>
    <w:pPr>
      <w:ind w:left="1080" w:hanging="360"/>
    </w:pPr>
  </w:style>
  <w:style w:type="paragraph" w:styleId="ListParagraph">
    <w:name w:val="List Paragraph"/>
    <w:basedOn w:val="Normal"/>
    <w:uiPriority w:val="34"/>
    <w:qFormat/>
    <w:rsid w:val="003F6E8B"/>
    <w:pPr>
      <w:ind w:left="720"/>
      <w:contextualSpacing/>
    </w:pPr>
  </w:style>
  <w:style w:type="character" w:customStyle="1" w:styleId="Heading4Char">
    <w:name w:val="Heading 4 Char"/>
    <w:basedOn w:val="DefaultParagraphFont"/>
    <w:link w:val="Heading4"/>
    <w:semiHidden/>
    <w:rsid w:val="004D30B5"/>
    <w:rPr>
      <w:rFonts w:asciiTheme="majorHAnsi" w:eastAsiaTheme="majorEastAsia" w:hAnsiTheme="majorHAnsi" w:cstheme="majorBidi"/>
      <w:b/>
      <w:bCs/>
      <w:i/>
      <w:iCs/>
      <w:color w:val="4F81BD" w:themeColor="accent1"/>
      <w:sz w:val="24"/>
    </w:rPr>
  </w:style>
  <w:style w:type="paragraph" w:styleId="EndnoteText">
    <w:name w:val="endnote text"/>
    <w:basedOn w:val="Normal"/>
    <w:link w:val="EndnoteTextChar"/>
    <w:rsid w:val="00206D90"/>
    <w:rPr>
      <w:sz w:val="20"/>
    </w:rPr>
  </w:style>
  <w:style w:type="character" w:customStyle="1" w:styleId="EndnoteTextChar">
    <w:name w:val="Endnote Text Char"/>
    <w:basedOn w:val="DefaultParagraphFont"/>
    <w:link w:val="EndnoteText"/>
    <w:rsid w:val="00206D90"/>
    <w:rPr>
      <w:color w:val="0000FF"/>
    </w:rPr>
  </w:style>
  <w:style w:type="character" w:styleId="EndnoteReference">
    <w:name w:val="endnote reference"/>
    <w:basedOn w:val="DefaultParagraphFont"/>
    <w:rsid w:val="00206D90"/>
    <w:rPr>
      <w:vertAlign w:val="superscript"/>
    </w:rPr>
  </w:style>
  <w:style w:type="character" w:styleId="CommentReference">
    <w:name w:val="annotation reference"/>
    <w:basedOn w:val="DefaultParagraphFont"/>
    <w:unhideWhenUsed/>
    <w:rsid w:val="00153846"/>
    <w:rPr>
      <w:sz w:val="16"/>
      <w:szCs w:val="16"/>
    </w:rPr>
  </w:style>
  <w:style w:type="paragraph" w:styleId="CommentText">
    <w:name w:val="annotation text"/>
    <w:basedOn w:val="Normal"/>
    <w:link w:val="CommentTextChar"/>
    <w:unhideWhenUsed/>
    <w:rsid w:val="00153846"/>
    <w:pPr>
      <w:autoSpaceDE w:val="0"/>
      <w:autoSpaceDN w:val="0"/>
    </w:pPr>
    <w:rPr>
      <w:color w:val="auto"/>
      <w:sz w:val="20"/>
    </w:rPr>
  </w:style>
  <w:style w:type="character" w:customStyle="1" w:styleId="CommentTextChar">
    <w:name w:val="Comment Text Char"/>
    <w:basedOn w:val="DefaultParagraphFont"/>
    <w:link w:val="CommentText"/>
    <w:rsid w:val="00153846"/>
  </w:style>
  <w:style w:type="paragraph" w:styleId="CommentSubject">
    <w:name w:val="annotation subject"/>
    <w:basedOn w:val="CommentText"/>
    <w:next w:val="CommentText"/>
    <w:link w:val="CommentSubjectChar"/>
    <w:rsid w:val="00FA682B"/>
    <w:pPr>
      <w:autoSpaceDE/>
      <w:autoSpaceDN/>
    </w:pPr>
    <w:rPr>
      <w:b/>
      <w:bCs/>
      <w:color w:val="0000FF"/>
    </w:rPr>
  </w:style>
  <w:style w:type="character" w:customStyle="1" w:styleId="CommentSubjectChar">
    <w:name w:val="Comment Subject Char"/>
    <w:basedOn w:val="CommentTextChar"/>
    <w:link w:val="CommentSubject"/>
    <w:rsid w:val="00FA682B"/>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6F0"/>
    <w:rPr>
      <w:color w:val="0000FF"/>
      <w:sz w:val="24"/>
    </w:rPr>
  </w:style>
  <w:style w:type="paragraph" w:styleId="Heading1">
    <w:name w:val="heading 1"/>
    <w:basedOn w:val="Normal"/>
    <w:next w:val="Normal"/>
    <w:qFormat/>
    <w:rsid w:val="006D06F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outlineLvl w:val="0"/>
    </w:pPr>
    <w:rPr>
      <w:b/>
    </w:rPr>
  </w:style>
  <w:style w:type="paragraph" w:styleId="Heading2">
    <w:name w:val="heading 2"/>
    <w:basedOn w:val="Normal"/>
    <w:next w:val="Normal"/>
    <w:qFormat/>
    <w:rsid w:val="006D06F0"/>
    <w:pPr>
      <w:keepNext/>
      <w:spacing w:line="360" w:lineRule="auto"/>
      <w:outlineLvl w:val="1"/>
    </w:pPr>
    <w:rPr>
      <w:b/>
      <w:sz w:val="26"/>
    </w:rPr>
  </w:style>
  <w:style w:type="paragraph" w:styleId="Heading4">
    <w:name w:val="heading 4"/>
    <w:basedOn w:val="Normal"/>
    <w:next w:val="Normal"/>
    <w:link w:val="Heading4Char"/>
    <w:semiHidden/>
    <w:unhideWhenUsed/>
    <w:qFormat/>
    <w:rsid w:val="004D30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06F0"/>
    <w:pPr>
      <w:tabs>
        <w:tab w:val="center" w:pos="4320"/>
        <w:tab w:val="right" w:pos="8640"/>
      </w:tabs>
    </w:pPr>
  </w:style>
  <w:style w:type="paragraph" w:styleId="Footer">
    <w:name w:val="footer"/>
    <w:basedOn w:val="Normal"/>
    <w:rsid w:val="006D06F0"/>
    <w:pPr>
      <w:tabs>
        <w:tab w:val="center" w:pos="4320"/>
        <w:tab w:val="right" w:pos="8640"/>
      </w:tabs>
    </w:pPr>
  </w:style>
  <w:style w:type="character" w:styleId="PageNumber">
    <w:name w:val="page number"/>
    <w:basedOn w:val="DefaultParagraphFont"/>
    <w:rsid w:val="006D06F0"/>
  </w:style>
  <w:style w:type="paragraph" w:styleId="FootnoteText">
    <w:name w:val="footnote text"/>
    <w:basedOn w:val="Normal"/>
    <w:semiHidden/>
    <w:rsid w:val="006D06F0"/>
    <w:rPr>
      <w:sz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qFormat/>
    <w:rsid w:val="006D06F0"/>
    <w:rPr>
      <w:vertAlign w:val="superscript"/>
    </w:rPr>
  </w:style>
  <w:style w:type="paragraph" w:styleId="BodyTextIndent">
    <w:name w:val="Body Text Indent"/>
    <w:basedOn w:val="Normal"/>
    <w:rsid w:val="006D06F0"/>
    <w:pPr>
      <w:spacing w:line="360" w:lineRule="auto"/>
      <w:ind w:left="720"/>
      <w:jc w:val="both"/>
    </w:pPr>
  </w:style>
  <w:style w:type="paragraph" w:styleId="BodyText">
    <w:name w:val="Body Text"/>
    <w:basedOn w:val="Normal"/>
    <w:rsid w:val="006D06F0"/>
    <w:pPr>
      <w:spacing w:line="480" w:lineRule="auto"/>
    </w:pPr>
    <w:rPr>
      <w:sz w:val="26"/>
    </w:rPr>
  </w:style>
  <w:style w:type="paragraph" w:styleId="BodyTextIndent2">
    <w:name w:val="Body Text Indent 2"/>
    <w:basedOn w:val="Normal"/>
    <w:rsid w:val="006D06F0"/>
    <w:pPr>
      <w:spacing w:line="360" w:lineRule="auto"/>
      <w:ind w:firstLine="720"/>
    </w:pPr>
    <w:rPr>
      <w:sz w:val="26"/>
    </w:rPr>
  </w:style>
  <w:style w:type="character" w:styleId="Hyperlink">
    <w:name w:val="Hyperlink"/>
    <w:basedOn w:val="DefaultParagraphFont"/>
    <w:rsid w:val="006D06F0"/>
    <w:rPr>
      <w:color w:val="0000FF"/>
      <w:u w:val="single"/>
    </w:rPr>
  </w:style>
  <w:style w:type="character" w:styleId="FollowedHyperlink">
    <w:name w:val="FollowedHyperlink"/>
    <w:basedOn w:val="DefaultParagraphFont"/>
    <w:rsid w:val="006D06F0"/>
    <w:rPr>
      <w:color w:val="800080"/>
      <w:u w:val="single"/>
    </w:rPr>
  </w:style>
  <w:style w:type="paragraph" w:styleId="BalloonText">
    <w:name w:val="Balloon Text"/>
    <w:basedOn w:val="Normal"/>
    <w:semiHidden/>
    <w:rsid w:val="002F30A8"/>
    <w:rPr>
      <w:rFonts w:ascii="Tahoma" w:hAnsi="Tahoma" w:cs="Tahoma"/>
      <w:sz w:val="16"/>
      <w:szCs w:val="16"/>
    </w:rPr>
  </w:style>
  <w:style w:type="character" w:customStyle="1" w:styleId="DeltaViewInsertion">
    <w:name w:val="DeltaView Insertion"/>
    <w:rsid w:val="009E2448"/>
    <w:rPr>
      <w:b/>
      <w:bCs/>
      <w:spacing w:val="0"/>
      <w:u w:val="double"/>
    </w:rPr>
  </w:style>
  <w:style w:type="paragraph" w:customStyle="1" w:styleId="t1">
    <w:name w:val="t1"/>
    <w:basedOn w:val="Normal"/>
    <w:rsid w:val="00C178CA"/>
    <w:pPr>
      <w:widowControl w:val="0"/>
      <w:autoSpaceDE w:val="0"/>
      <w:autoSpaceDN w:val="0"/>
      <w:adjustRightInd w:val="0"/>
    </w:pPr>
    <w:rPr>
      <w:color w:val="auto"/>
      <w:szCs w:val="24"/>
    </w:rPr>
  </w:style>
  <w:style w:type="paragraph" w:customStyle="1" w:styleId="t2">
    <w:name w:val="t2"/>
    <w:basedOn w:val="Normal"/>
    <w:rsid w:val="00C178CA"/>
    <w:pPr>
      <w:widowControl w:val="0"/>
      <w:autoSpaceDE w:val="0"/>
      <w:autoSpaceDN w:val="0"/>
      <w:adjustRightInd w:val="0"/>
    </w:pPr>
    <w:rPr>
      <w:color w:val="auto"/>
      <w:szCs w:val="24"/>
    </w:rPr>
  </w:style>
  <w:style w:type="paragraph" w:customStyle="1" w:styleId="c3">
    <w:name w:val="c3"/>
    <w:basedOn w:val="Normal"/>
    <w:rsid w:val="00C178CA"/>
    <w:pPr>
      <w:widowControl w:val="0"/>
      <w:autoSpaceDE w:val="0"/>
      <w:autoSpaceDN w:val="0"/>
      <w:adjustRightInd w:val="0"/>
      <w:jc w:val="center"/>
    </w:pPr>
    <w:rPr>
      <w:color w:val="auto"/>
      <w:szCs w:val="24"/>
    </w:rPr>
  </w:style>
  <w:style w:type="paragraph" w:customStyle="1" w:styleId="p4">
    <w:name w:val="p4"/>
    <w:basedOn w:val="Normal"/>
    <w:rsid w:val="00C178CA"/>
    <w:pPr>
      <w:widowControl w:val="0"/>
      <w:tabs>
        <w:tab w:val="left" w:pos="204"/>
      </w:tabs>
      <w:autoSpaceDE w:val="0"/>
      <w:autoSpaceDN w:val="0"/>
      <w:adjustRightInd w:val="0"/>
    </w:pPr>
    <w:rPr>
      <w:color w:val="auto"/>
      <w:szCs w:val="24"/>
    </w:rPr>
  </w:style>
  <w:style w:type="paragraph" w:customStyle="1" w:styleId="p5">
    <w:name w:val="p5"/>
    <w:basedOn w:val="Normal"/>
    <w:rsid w:val="00C178CA"/>
    <w:pPr>
      <w:widowControl w:val="0"/>
      <w:tabs>
        <w:tab w:val="left" w:pos="742"/>
      </w:tabs>
      <w:autoSpaceDE w:val="0"/>
      <w:autoSpaceDN w:val="0"/>
      <w:adjustRightInd w:val="0"/>
      <w:ind w:left="698"/>
    </w:pPr>
    <w:rPr>
      <w:color w:val="auto"/>
      <w:szCs w:val="24"/>
    </w:rPr>
  </w:style>
  <w:style w:type="paragraph" w:customStyle="1" w:styleId="p7">
    <w:name w:val="p7"/>
    <w:basedOn w:val="Normal"/>
    <w:rsid w:val="00C178CA"/>
    <w:pPr>
      <w:widowControl w:val="0"/>
      <w:tabs>
        <w:tab w:val="left" w:pos="1485"/>
        <w:tab w:val="left" w:pos="1797"/>
      </w:tabs>
      <w:autoSpaceDE w:val="0"/>
      <w:autoSpaceDN w:val="0"/>
      <w:adjustRightInd w:val="0"/>
      <w:ind w:left="1797" w:hanging="312"/>
    </w:pPr>
    <w:rPr>
      <w:color w:val="auto"/>
      <w:szCs w:val="24"/>
    </w:rPr>
  </w:style>
  <w:style w:type="paragraph" w:customStyle="1" w:styleId="p8">
    <w:name w:val="p8"/>
    <w:basedOn w:val="Normal"/>
    <w:rsid w:val="00C178CA"/>
    <w:pPr>
      <w:widowControl w:val="0"/>
      <w:tabs>
        <w:tab w:val="left" w:pos="1491"/>
        <w:tab w:val="left" w:pos="1802"/>
      </w:tabs>
      <w:autoSpaceDE w:val="0"/>
      <w:autoSpaceDN w:val="0"/>
      <w:adjustRightInd w:val="0"/>
      <w:ind w:left="1802" w:hanging="311"/>
    </w:pPr>
    <w:rPr>
      <w:color w:val="auto"/>
      <w:szCs w:val="24"/>
    </w:rPr>
  </w:style>
  <w:style w:type="paragraph" w:customStyle="1" w:styleId="p9">
    <w:name w:val="p9"/>
    <w:basedOn w:val="Normal"/>
    <w:rsid w:val="00C178CA"/>
    <w:pPr>
      <w:widowControl w:val="0"/>
      <w:tabs>
        <w:tab w:val="left" w:pos="742"/>
      </w:tabs>
      <w:autoSpaceDE w:val="0"/>
      <w:autoSpaceDN w:val="0"/>
      <w:adjustRightInd w:val="0"/>
      <w:ind w:left="698" w:hanging="742"/>
    </w:pPr>
    <w:rPr>
      <w:color w:val="auto"/>
      <w:szCs w:val="24"/>
    </w:rPr>
  </w:style>
  <w:style w:type="paragraph" w:customStyle="1" w:styleId="p10">
    <w:name w:val="p10"/>
    <w:basedOn w:val="Normal"/>
    <w:rsid w:val="00C178CA"/>
    <w:pPr>
      <w:widowControl w:val="0"/>
      <w:tabs>
        <w:tab w:val="left" w:pos="1485"/>
      </w:tabs>
      <w:autoSpaceDE w:val="0"/>
      <w:autoSpaceDN w:val="0"/>
      <w:adjustRightInd w:val="0"/>
      <w:ind w:left="45"/>
    </w:pPr>
    <w:rPr>
      <w:color w:val="auto"/>
      <w:szCs w:val="24"/>
    </w:rPr>
  </w:style>
  <w:style w:type="paragraph" w:customStyle="1" w:styleId="p11">
    <w:name w:val="p11"/>
    <w:basedOn w:val="Normal"/>
    <w:rsid w:val="00C178CA"/>
    <w:pPr>
      <w:widowControl w:val="0"/>
      <w:tabs>
        <w:tab w:val="left" w:pos="742"/>
      </w:tabs>
      <w:autoSpaceDE w:val="0"/>
      <w:autoSpaceDN w:val="0"/>
      <w:adjustRightInd w:val="0"/>
      <w:ind w:left="1485" w:hanging="743"/>
    </w:pPr>
    <w:rPr>
      <w:color w:val="auto"/>
      <w:szCs w:val="24"/>
    </w:rPr>
  </w:style>
  <w:style w:type="paragraph" w:customStyle="1" w:styleId="t12">
    <w:name w:val="t12"/>
    <w:basedOn w:val="Normal"/>
    <w:rsid w:val="00C178CA"/>
    <w:pPr>
      <w:widowControl w:val="0"/>
      <w:autoSpaceDE w:val="0"/>
      <w:autoSpaceDN w:val="0"/>
      <w:adjustRightInd w:val="0"/>
    </w:pPr>
    <w:rPr>
      <w:color w:val="auto"/>
      <w:szCs w:val="24"/>
    </w:rPr>
  </w:style>
  <w:style w:type="paragraph" w:customStyle="1" w:styleId="t13">
    <w:name w:val="t13"/>
    <w:basedOn w:val="Normal"/>
    <w:rsid w:val="00C178CA"/>
    <w:pPr>
      <w:widowControl w:val="0"/>
      <w:autoSpaceDE w:val="0"/>
      <w:autoSpaceDN w:val="0"/>
      <w:adjustRightInd w:val="0"/>
    </w:pPr>
    <w:rPr>
      <w:color w:val="auto"/>
      <w:szCs w:val="24"/>
    </w:rPr>
  </w:style>
  <w:style w:type="paragraph" w:customStyle="1" w:styleId="c14">
    <w:name w:val="c14"/>
    <w:basedOn w:val="Normal"/>
    <w:rsid w:val="00C178CA"/>
    <w:pPr>
      <w:widowControl w:val="0"/>
      <w:autoSpaceDE w:val="0"/>
      <w:autoSpaceDN w:val="0"/>
      <w:adjustRightInd w:val="0"/>
      <w:jc w:val="center"/>
    </w:pPr>
    <w:rPr>
      <w:color w:val="auto"/>
      <w:szCs w:val="24"/>
    </w:rPr>
  </w:style>
  <w:style w:type="paragraph" w:customStyle="1" w:styleId="p15">
    <w:name w:val="p15"/>
    <w:basedOn w:val="Normal"/>
    <w:rsid w:val="00C178CA"/>
    <w:pPr>
      <w:widowControl w:val="0"/>
      <w:tabs>
        <w:tab w:val="left" w:pos="742"/>
      </w:tabs>
      <w:autoSpaceDE w:val="0"/>
      <w:autoSpaceDN w:val="0"/>
      <w:adjustRightInd w:val="0"/>
      <w:ind w:left="698" w:hanging="742"/>
    </w:pPr>
    <w:rPr>
      <w:color w:val="auto"/>
      <w:szCs w:val="24"/>
    </w:rPr>
  </w:style>
  <w:style w:type="paragraph" w:customStyle="1" w:styleId="p16">
    <w:name w:val="p16"/>
    <w:basedOn w:val="Normal"/>
    <w:rsid w:val="00C178CA"/>
    <w:pPr>
      <w:widowControl w:val="0"/>
      <w:tabs>
        <w:tab w:val="left" w:pos="1491"/>
      </w:tabs>
      <w:autoSpaceDE w:val="0"/>
      <w:autoSpaceDN w:val="0"/>
      <w:adjustRightInd w:val="0"/>
      <w:ind w:left="1491" w:hanging="749"/>
    </w:pPr>
    <w:rPr>
      <w:color w:val="auto"/>
      <w:szCs w:val="24"/>
    </w:rPr>
  </w:style>
  <w:style w:type="paragraph" w:customStyle="1" w:styleId="p17">
    <w:name w:val="p17"/>
    <w:basedOn w:val="Normal"/>
    <w:rsid w:val="00C178CA"/>
    <w:pPr>
      <w:widowControl w:val="0"/>
      <w:tabs>
        <w:tab w:val="left" w:pos="742"/>
        <w:tab w:val="left" w:pos="1491"/>
      </w:tabs>
      <w:autoSpaceDE w:val="0"/>
      <w:autoSpaceDN w:val="0"/>
      <w:adjustRightInd w:val="0"/>
      <w:ind w:left="1491" w:hanging="749"/>
    </w:pPr>
    <w:rPr>
      <w:color w:val="auto"/>
      <w:szCs w:val="24"/>
    </w:rPr>
  </w:style>
  <w:style w:type="paragraph" w:styleId="List2">
    <w:name w:val="List 2"/>
    <w:basedOn w:val="Normal"/>
    <w:rsid w:val="00C178CA"/>
    <w:pPr>
      <w:ind w:left="720" w:hanging="360"/>
    </w:pPr>
  </w:style>
  <w:style w:type="paragraph" w:styleId="NormalIndent">
    <w:name w:val="Normal Indent"/>
    <w:basedOn w:val="Normal"/>
    <w:rsid w:val="00C178CA"/>
    <w:pPr>
      <w:ind w:left="720"/>
    </w:pPr>
  </w:style>
  <w:style w:type="paragraph" w:styleId="List3">
    <w:name w:val="List 3"/>
    <w:basedOn w:val="Normal"/>
    <w:rsid w:val="00C178CA"/>
    <w:pPr>
      <w:ind w:left="1080" w:hanging="360"/>
    </w:pPr>
  </w:style>
  <w:style w:type="paragraph" w:styleId="ListParagraph">
    <w:name w:val="List Paragraph"/>
    <w:basedOn w:val="Normal"/>
    <w:uiPriority w:val="34"/>
    <w:qFormat/>
    <w:rsid w:val="003F6E8B"/>
    <w:pPr>
      <w:ind w:left="720"/>
      <w:contextualSpacing/>
    </w:pPr>
  </w:style>
  <w:style w:type="character" w:customStyle="1" w:styleId="Heading4Char">
    <w:name w:val="Heading 4 Char"/>
    <w:basedOn w:val="DefaultParagraphFont"/>
    <w:link w:val="Heading4"/>
    <w:semiHidden/>
    <w:rsid w:val="004D30B5"/>
    <w:rPr>
      <w:rFonts w:asciiTheme="majorHAnsi" w:eastAsiaTheme="majorEastAsia" w:hAnsiTheme="majorHAnsi" w:cstheme="majorBidi"/>
      <w:b/>
      <w:bCs/>
      <w:i/>
      <w:iCs/>
      <w:color w:val="4F81BD" w:themeColor="accent1"/>
      <w:sz w:val="24"/>
    </w:rPr>
  </w:style>
  <w:style w:type="paragraph" w:styleId="EndnoteText">
    <w:name w:val="endnote text"/>
    <w:basedOn w:val="Normal"/>
    <w:link w:val="EndnoteTextChar"/>
    <w:rsid w:val="00206D90"/>
    <w:rPr>
      <w:sz w:val="20"/>
    </w:rPr>
  </w:style>
  <w:style w:type="character" w:customStyle="1" w:styleId="EndnoteTextChar">
    <w:name w:val="Endnote Text Char"/>
    <w:basedOn w:val="DefaultParagraphFont"/>
    <w:link w:val="EndnoteText"/>
    <w:rsid w:val="00206D90"/>
    <w:rPr>
      <w:color w:val="0000FF"/>
    </w:rPr>
  </w:style>
  <w:style w:type="character" w:styleId="EndnoteReference">
    <w:name w:val="endnote reference"/>
    <w:basedOn w:val="DefaultParagraphFont"/>
    <w:rsid w:val="00206D90"/>
    <w:rPr>
      <w:vertAlign w:val="superscript"/>
    </w:rPr>
  </w:style>
  <w:style w:type="character" w:styleId="CommentReference">
    <w:name w:val="annotation reference"/>
    <w:basedOn w:val="DefaultParagraphFont"/>
    <w:unhideWhenUsed/>
    <w:rsid w:val="00153846"/>
    <w:rPr>
      <w:sz w:val="16"/>
      <w:szCs w:val="16"/>
    </w:rPr>
  </w:style>
  <w:style w:type="paragraph" w:styleId="CommentText">
    <w:name w:val="annotation text"/>
    <w:basedOn w:val="Normal"/>
    <w:link w:val="CommentTextChar"/>
    <w:unhideWhenUsed/>
    <w:rsid w:val="00153846"/>
    <w:pPr>
      <w:autoSpaceDE w:val="0"/>
      <w:autoSpaceDN w:val="0"/>
    </w:pPr>
    <w:rPr>
      <w:color w:val="auto"/>
      <w:sz w:val="20"/>
    </w:rPr>
  </w:style>
  <w:style w:type="character" w:customStyle="1" w:styleId="CommentTextChar">
    <w:name w:val="Comment Text Char"/>
    <w:basedOn w:val="DefaultParagraphFont"/>
    <w:link w:val="CommentText"/>
    <w:rsid w:val="00153846"/>
  </w:style>
  <w:style w:type="paragraph" w:styleId="CommentSubject">
    <w:name w:val="annotation subject"/>
    <w:basedOn w:val="CommentText"/>
    <w:next w:val="CommentText"/>
    <w:link w:val="CommentSubjectChar"/>
    <w:rsid w:val="00FA682B"/>
    <w:pPr>
      <w:autoSpaceDE/>
      <w:autoSpaceDN/>
    </w:pPr>
    <w:rPr>
      <w:b/>
      <w:bCs/>
      <w:color w:val="0000FF"/>
    </w:rPr>
  </w:style>
  <w:style w:type="character" w:customStyle="1" w:styleId="CommentSubjectChar">
    <w:name w:val="Comment Subject Char"/>
    <w:basedOn w:val="CommentTextChar"/>
    <w:link w:val="CommentSubject"/>
    <w:rsid w:val="00FA682B"/>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2113">
      <w:bodyDiv w:val="1"/>
      <w:marLeft w:val="0"/>
      <w:marRight w:val="0"/>
      <w:marTop w:val="0"/>
      <w:marBottom w:val="0"/>
      <w:divBdr>
        <w:top w:val="none" w:sz="0" w:space="0" w:color="auto"/>
        <w:left w:val="none" w:sz="0" w:space="0" w:color="auto"/>
        <w:bottom w:val="none" w:sz="0" w:space="0" w:color="auto"/>
        <w:right w:val="none" w:sz="0" w:space="0" w:color="auto"/>
      </w:divBdr>
    </w:div>
    <w:div w:id="472719248">
      <w:bodyDiv w:val="1"/>
      <w:marLeft w:val="0"/>
      <w:marRight w:val="0"/>
      <w:marTop w:val="0"/>
      <w:marBottom w:val="0"/>
      <w:divBdr>
        <w:top w:val="none" w:sz="0" w:space="0" w:color="auto"/>
        <w:left w:val="none" w:sz="0" w:space="0" w:color="auto"/>
        <w:bottom w:val="none" w:sz="0" w:space="0" w:color="auto"/>
        <w:right w:val="none" w:sz="0" w:space="0" w:color="auto"/>
      </w:divBdr>
    </w:div>
    <w:div w:id="978266062">
      <w:bodyDiv w:val="1"/>
      <w:marLeft w:val="0"/>
      <w:marRight w:val="0"/>
      <w:marTop w:val="0"/>
      <w:marBottom w:val="0"/>
      <w:divBdr>
        <w:top w:val="none" w:sz="0" w:space="0" w:color="auto"/>
        <w:left w:val="none" w:sz="0" w:space="0" w:color="auto"/>
        <w:bottom w:val="none" w:sz="0" w:space="0" w:color="auto"/>
        <w:right w:val="none" w:sz="0" w:space="0" w:color="auto"/>
      </w:divBdr>
    </w:div>
    <w:div w:id="1212693451">
      <w:bodyDiv w:val="1"/>
      <w:marLeft w:val="0"/>
      <w:marRight w:val="0"/>
      <w:marTop w:val="0"/>
      <w:marBottom w:val="0"/>
      <w:divBdr>
        <w:top w:val="none" w:sz="0" w:space="0" w:color="auto"/>
        <w:left w:val="none" w:sz="0" w:space="0" w:color="auto"/>
        <w:bottom w:val="none" w:sz="0" w:space="0" w:color="auto"/>
        <w:right w:val="none" w:sz="0" w:space="0" w:color="auto"/>
      </w:divBdr>
    </w:div>
    <w:div w:id="1366296553">
      <w:bodyDiv w:val="1"/>
      <w:marLeft w:val="0"/>
      <w:marRight w:val="0"/>
      <w:marTop w:val="0"/>
      <w:marBottom w:val="0"/>
      <w:divBdr>
        <w:top w:val="none" w:sz="0" w:space="0" w:color="auto"/>
        <w:left w:val="none" w:sz="0" w:space="0" w:color="auto"/>
        <w:bottom w:val="none" w:sz="0" w:space="0" w:color="auto"/>
        <w:right w:val="none" w:sz="0" w:space="0" w:color="auto"/>
      </w:divBdr>
    </w:div>
    <w:div w:id="14270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94BE-985F-4E9F-9059-0B751733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FUS-1302*; A-310461F0002; Qwest/USWest</vt:lpstr>
    </vt:vector>
  </TitlesOfParts>
  <Company>PA PUC</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FUS-1302*; A-310461F0002; Qwest/USWest</dc:title>
  <dc:subject>Removes ordering language re chart for combined entity.</dc:subject>
  <dc:creator>SEARFOORCE</dc:creator>
  <cp:lastModifiedBy>Reynolds, Doris</cp:lastModifiedBy>
  <cp:revision>14</cp:revision>
  <cp:lastPrinted>2017-03-08T16:38:00Z</cp:lastPrinted>
  <dcterms:created xsi:type="dcterms:W3CDTF">2017-03-06T19:15:00Z</dcterms:created>
  <dcterms:modified xsi:type="dcterms:W3CDTF">2017-03-08T16:38:00Z</dcterms:modified>
</cp:coreProperties>
</file>