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6404" w:rsidTr="00D64D7A">
        <w:trPr>
          <w:trHeight w:val="990"/>
        </w:trPr>
        <w:tc>
          <w:tcPr>
            <w:tcW w:w="1363" w:type="dxa"/>
          </w:tcPr>
          <w:p w:rsidR="00D66404" w:rsidRDefault="00DB2728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66404" w:rsidRDefault="00D6640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6074B2" w:rsidRDefault="006074B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D66404" w:rsidRDefault="00D66404" w:rsidP="00D66404">
      <w:pPr>
        <w:jc w:val="right"/>
        <w:sectPr w:rsidR="00D66404" w:rsidSect="00D66404">
          <w:footerReference w:type="even" r:id="rId9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54097A" w:rsidRDefault="00265204" w:rsidP="00265204">
      <w:pPr>
        <w:ind w:left="720" w:right="-630" w:hanging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March 9, 2017</w:t>
      </w:r>
    </w:p>
    <w:p w:rsidR="00BE57D4" w:rsidRPr="00FA65A4" w:rsidRDefault="00FA65A4" w:rsidP="00BE57D4">
      <w:pPr>
        <w:jc w:val="right"/>
        <w:rPr>
          <w:sz w:val="24"/>
          <w:szCs w:val="24"/>
        </w:rPr>
      </w:pPr>
      <w:r w:rsidRPr="00FA65A4">
        <w:rPr>
          <w:sz w:val="24"/>
          <w:szCs w:val="24"/>
        </w:rPr>
        <w:t>A-2016</w:t>
      </w:r>
      <w:r w:rsidR="00BE57D4" w:rsidRPr="00FA65A4">
        <w:rPr>
          <w:sz w:val="24"/>
          <w:szCs w:val="24"/>
        </w:rPr>
        <w:t>-2</w:t>
      </w:r>
      <w:r w:rsidRPr="00FA65A4">
        <w:rPr>
          <w:sz w:val="24"/>
          <w:szCs w:val="24"/>
        </w:rPr>
        <w:t>526009</w:t>
      </w:r>
    </w:p>
    <w:p w:rsidR="00390F23" w:rsidRPr="00FA65A4" w:rsidRDefault="00390F23">
      <w:pPr>
        <w:rPr>
          <w:sz w:val="24"/>
        </w:rPr>
      </w:pPr>
      <w:r w:rsidRPr="00FA65A4">
        <w:rPr>
          <w:sz w:val="24"/>
        </w:rPr>
        <w:t xml:space="preserve">TO </w:t>
      </w:r>
      <w:smartTag w:uri="urn:schemas-microsoft-com:office:smarttags" w:element="stockticker">
        <w:r w:rsidRPr="00FA65A4">
          <w:rPr>
            <w:sz w:val="24"/>
          </w:rPr>
          <w:t>ALL</w:t>
        </w:r>
      </w:smartTag>
      <w:r w:rsidRPr="00FA65A4">
        <w:rPr>
          <w:sz w:val="24"/>
        </w:rPr>
        <w:t xml:space="preserve"> PARTIES</w:t>
      </w:r>
    </w:p>
    <w:p w:rsidR="000948AE" w:rsidRPr="00FA65A4" w:rsidRDefault="000948AE">
      <w:pPr>
        <w:rPr>
          <w:sz w:val="24"/>
          <w:highlight w:val="red"/>
        </w:rPr>
      </w:pPr>
    </w:p>
    <w:p w:rsidR="00953EA9" w:rsidRPr="00FA65A4" w:rsidRDefault="00953EA9" w:rsidP="00502D85">
      <w:pPr>
        <w:ind w:left="1440" w:right="1440"/>
        <w:rPr>
          <w:sz w:val="24"/>
          <w:szCs w:val="24"/>
          <w:highlight w:val="red"/>
        </w:rPr>
      </w:pPr>
    </w:p>
    <w:p w:rsidR="00731509" w:rsidRPr="00FA65A4" w:rsidRDefault="00FA65A4" w:rsidP="00731509">
      <w:pPr>
        <w:ind w:left="1440" w:right="2160"/>
        <w:rPr>
          <w:spacing w:val="-3"/>
          <w:sz w:val="24"/>
          <w:szCs w:val="24"/>
          <w:highlight w:val="red"/>
        </w:rPr>
      </w:pPr>
      <w:r w:rsidRPr="003C2833">
        <w:rPr>
          <w:spacing w:val="-3"/>
          <w:sz w:val="24"/>
          <w:szCs w:val="24"/>
        </w:rPr>
        <w:t xml:space="preserve">Application of PPL Electric Utilities Corporation for approval to </w:t>
      </w:r>
      <w:r w:rsidRPr="00E27827">
        <w:rPr>
          <w:spacing w:val="-3"/>
          <w:sz w:val="24"/>
          <w:szCs w:val="24"/>
        </w:rPr>
        <w:t>alter the public crossing (DOT 517 721 G) where Greenfield Road crosses, at grade</w:t>
      </w:r>
      <w:r>
        <w:rPr>
          <w:spacing w:val="-3"/>
          <w:sz w:val="24"/>
          <w:szCs w:val="24"/>
        </w:rPr>
        <w:t>,</w:t>
      </w:r>
      <w:r w:rsidRPr="00E27827">
        <w:rPr>
          <w:spacing w:val="-3"/>
          <w:sz w:val="24"/>
          <w:szCs w:val="24"/>
        </w:rPr>
        <w:t xml:space="preserve"> the track of Norfolk Southern Railway Company, located in East La</w:t>
      </w:r>
      <w:r>
        <w:rPr>
          <w:spacing w:val="-3"/>
          <w:sz w:val="24"/>
          <w:szCs w:val="24"/>
        </w:rPr>
        <w:t xml:space="preserve">mpeter Township, </w:t>
      </w:r>
      <w:r w:rsidRPr="00E27827">
        <w:rPr>
          <w:spacing w:val="-3"/>
          <w:sz w:val="24"/>
          <w:szCs w:val="24"/>
        </w:rPr>
        <w:t>Lancaster County.</w:t>
      </w:r>
    </w:p>
    <w:p w:rsidR="00390F23" w:rsidRPr="00FA65A4" w:rsidRDefault="00390F23">
      <w:pPr>
        <w:rPr>
          <w:sz w:val="24"/>
          <w:highlight w:val="red"/>
        </w:rPr>
      </w:pPr>
    </w:p>
    <w:p w:rsidR="00390F23" w:rsidRPr="00FA65A4" w:rsidRDefault="00390F23">
      <w:pPr>
        <w:rPr>
          <w:sz w:val="24"/>
          <w:highlight w:val="red"/>
        </w:rPr>
      </w:pPr>
    </w:p>
    <w:p w:rsidR="00390F23" w:rsidRPr="00FA65A4" w:rsidRDefault="00390F23">
      <w:pPr>
        <w:rPr>
          <w:sz w:val="24"/>
        </w:rPr>
      </w:pPr>
      <w:r w:rsidRPr="00FA65A4">
        <w:rPr>
          <w:sz w:val="24"/>
        </w:rPr>
        <w:t xml:space="preserve">To Whom </w:t>
      </w:r>
      <w:r w:rsidR="006F4C13" w:rsidRPr="00FA65A4">
        <w:rPr>
          <w:sz w:val="24"/>
        </w:rPr>
        <w:t>It May</w:t>
      </w:r>
      <w:r w:rsidRPr="00FA65A4">
        <w:rPr>
          <w:sz w:val="24"/>
        </w:rPr>
        <w:t xml:space="preserve"> Concern:</w:t>
      </w:r>
    </w:p>
    <w:p w:rsidR="00390F23" w:rsidRPr="00FA65A4" w:rsidRDefault="00390F23">
      <w:pPr>
        <w:rPr>
          <w:sz w:val="24"/>
          <w:highlight w:val="red"/>
        </w:rPr>
      </w:pPr>
    </w:p>
    <w:p w:rsidR="007E3461" w:rsidRPr="00FA65A4" w:rsidRDefault="00A60850" w:rsidP="007E3461">
      <w:pPr>
        <w:ind w:firstLine="1440"/>
        <w:rPr>
          <w:sz w:val="24"/>
          <w:szCs w:val="24"/>
          <w:highlight w:val="red"/>
        </w:rPr>
      </w:pPr>
      <w:r w:rsidRPr="00FA65A4">
        <w:rPr>
          <w:sz w:val="24"/>
          <w:szCs w:val="24"/>
        </w:rPr>
        <w:t xml:space="preserve">By Secretarial Letter, dated </w:t>
      </w:r>
      <w:r w:rsidR="00FA65A4" w:rsidRPr="00FA65A4">
        <w:rPr>
          <w:sz w:val="24"/>
          <w:szCs w:val="24"/>
        </w:rPr>
        <w:t>March 17, 2016</w:t>
      </w:r>
      <w:r w:rsidR="007E3461" w:rsidRPr="00FA65A4">
        <w:rPr>
          <w:sz w:val="24"/>
          <w:szCs w:val="24"/>
        </w:rPr>
        <w:t xml:space="preserve">, the Commission approved the subject application, allocation of costs and assignment of the future maintenance responsibilities. On </w:t>
      </w:r>
      <w:r w:rsidR="00FA65A4" w:rsidRPr="00FA65A4">
        <w:rPr>
          <w:sz w:val="24"/>
          <w:szCs w:val="24"/>
        </w:rPr>
        <w:t>March 1, 2017</w:t>
      </w:r>
      <w:r w:rsidR="007E3461" w:rsidRPr="00FA65A4">
        <w:rPr>
          <w:sz w:val="24"/>
          <w:szCs w:val="24"/>
        </w:rPr>
        <w:t xml:space="preserve">, </w:t>
      </w:r>
      <w:r w:rsidR="00FA65A4" w:rsidRPr="00FA65A4">
        <w:rPr>
          <w:spacing w:val="-3"/>
          <w:sz w:val="24"/>
          <w:szCs w:val="24"/>
        </w:rPr>
        <w:t xml:space="preserve">PPL Electric Utilities Corporation </w:t>
      </w:r>
      <w:r w:rsidR="007E3461" w:rsidRPr="00FA65A4">
        <w:rPr>
          <w:sz w:val="24"/>
          <w:szCs w:val="24"/>
        </w:rPr>
        <w:t xml:space="preserve">notified the Commission that the alteration of the subject crossing has been completed.  </w:t>
      </w:r>
    </w:p>
    <w:p w:rsidR="007E3461" w:rsidRPr="00FA65A4" w:rsidRDefault="007E3461" w:rsidP="007E3461">
      <w:pPr>
        <w:rPr>
          <w:sz w:val="24"/>
          <w:szCs w:val="24"/>
          <w:highlight w:val="red"/>
        </w:rPr>
      </w:pPr>
    </w:p>
    <w:p w:rsidR="007E3461" w:rsidRPr="00FA65A4" w:rsidRDefault="007E3461" w:rsidP="007E3461">
      <w:pPr>
        <w:rPr>
          <w:sz w:val="24"/>
          <w:szCs w:val="24"/>
        </w:rPr>
      </w:pPr>
      <w:r w:rsidRPr="00FA65A4">
        <w:rPr>
          <w:sz w:val="24"/>
          <w:szCs w:val="24"/>
        </w:rPr>
        <w:tab/>
      </w:r>
      <w:r w:rsidRPr="00FA65A4">
        <w:rPr>
          <w:sz w:val="24"/>
          <w:szCs w:val="24"/>
        </w:rPr>
        <w:tab/>
        <w:t>The Commission issues this Secretarial Letter in accordance with Section 2702 of the Public Utility Code and finds that since all work has been completed, the case be “CLOSED.”</w:t>
      </w:r>
    </w:p>
    <w:p w:rsidR="007E3461" w:rsidRPr="00FA65A4" w:rsidRDefault="007E3461" w:rsidP="007E3461">
      <w:pPr>
        <w:rPr>
          <w:sz w:val="24"/>
          <w:szCs w:val="24"/>
        </w:rPr>
      </w:pPr>
    </w:p>
    <w:p w:rsidR="007E3461" w:rsidRPr="00FA65A4" w:rsidRDefault="007E3461" w:rsidP="007E3461">
      <w:pPr>
        <w:rPr>
          <w:sz w:val="24"/>
          <w:szCs w:val="24"/>
        </w:rPr>
      </w:pPr>
      <w:r w:rsidRPr="00FA65A4">
        <w:rPr>
          <w:sz w:val="24"/>
          <w:szCs w:val="24"/>
        </w:rPr>
        <w:tab/>
      </w:r>
      <w:r w:rsidRPr="00FA65A4">
        <w:rPr>
          <w:sz w:val="24"/>
          <w:szCs w:val="24"/>
        </w:rPr>
        <w:tab/>
        <w:t xml:space="preserve">If you are dissatisfied with the resolution of this matter, you may, as set forth in 52 Pa. Code §§ 1.31 and 5.44, file a Petition for Reconsideration from Staff Action (Petition) with the Commission within twenty (20) days of the date of this letter.  The Petition shall be sent to: Secretary, PA Public Utility Commission, P.O. Box 3265, Harrisburg, PA 17105-3265, and must be filed within twenty (20) days, or if no timely request is made, the action will be deemed to be a final action of the Commission. </w:t>
      </w:r>
    </w:p>
    <w:p w:rsidR="007E3461" w:rsidRPr="00FA65A4" w:rsidRDefault="007E3461" w:rsidP="007E3461">
      <w:pPr>
        <w:rPr>
          <w:sz w:val="24"/>
          <w:szCs w:val="24"/>
        </w:rPr>
      </w:pPr>
      <w:r w:rsidRPr="00FA65A4">
        <w:rPr>
          <w:sz w:val="24"/>
          <w:szCs w:val="24"/>
        </w:rPr>
        <w:tab/>
      </w:r>
    </w:p>
    <w:p w:rsidR="00974AF0" w:rsidRPr="00FA65A4" w:rsidRDefault="007E3461" w:rsidP="007E3461">
      <w:pPr>
        <w:ind w:firstLine="1440"/>
        <w:rPr>
          <w:sz w:val="24"/>
          <w:szCs w:val="24"/>
        </w:rPr>
      </w:pPr>
      <w:r w:rsidRPr="00FA65A4">
        <w:rPr>
          <w:sz w:val="24"/>
          <w:szCs w:val="24"/>
        </w:rPr>
        <w:tab/>
      </w:r>
      <w:r w:rsidRPr="00FA65A4">
        <w:rPr>
          <w:sz w:val="24"/>
          <w:szCs w:val="24"/>
        </w:rPr>
        <w:tab/>
        <w:t>The Petition MUST include: (1) a written statement (divided into numbered paragraphs) outlining the reasons for the request; (2) the case docket number (it is provided for you at the top right hand corner of this letter); (3) the party on whose behalf the petition is made; (4) a Certificate of Service on the other parties of record; and (5) a Verification with original signature in accordance with 52 Pa. Code § 1.36.</w:t>
      </w:r>
      <w:r w:rsidRPr="00FA65A4">
        <w:rPr>
          <w:sz w:val="24"/>
          <w:szCs w:val="24"/>
        </w:rPr>
        <w:tab/>
      </w:r>
    </w:p>
    <w:p w:rsidR="00A60850" w:rsidRPr="00FA65A4" w:rsidRDefault="00A60850" w:rsidP="007E3461">
      <w:pPr>
        <w:ind w:firstLine="1440"/>
        <w:rPr>
          <w:sz w:val="24"/>
          <w:szCs w:val="24"/>
        </w:rPr>
      </w:pPr>
    </w:p>
    <w:p w:rsidR="00974AF0" w:rsidRPr="00FA65A4" w:rsidRDefault="00265204" w:rsidP="00974AF0">
      <w:pPr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B089551" wp14:editId="23552F33">
            <wp:simplePos x="0" y="0"/>
            <wp:positionH relativeFrom="column">
              <wp:posOffset>2178685</wp:posOffset>
            </wp:positionH>
            <wp:positionV relativeFrom="paragraph">
              <wp:posOffset>21590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74AF0" w:rsidRPr="00FA65A4" w:rsidRDefault="00974AF0" w:rsidP="00974AF0">
      <w:pPr>
        <w:rPr>
          <w:sz w:val="24"/>
          <w:szCs w:val="24"/>
        </w:rPr>
      </w:pPr>
      <w:r w:rsidRPr="00FA65A4">
        <w:rPr>
          <w:sz w:val="24"/>
          <w:szCs w:val="24"/>
        </w:rPr>
        <w:tab/>
      </w:r>
      <w:r w:rsidRPr="00FA65A4">
        <w:rPr>
          <w:sz w:val="24"/>
          <w:szCs w:val="24"/>
        </w:rPr>
        <w:tab/>
      </w:r>
      <w:r w:rsidRPr="00FA65A4">
        <w:rPr>
          <w:sz w:val="24"/>
          <w:szCs w:val="24"/>
        </w:rPr>
        <w:tab/>
      </w:r>
      <w:r w:rsidRPr="00FA65A4">
        <w:rPr>
          <w:sz w:val="24"/>
          <w:szCs w:val="24"/>
        </w:rPr>
        <w:tab/>
      </w:r>
      <w:r w:rsidRPr="00FA65A4">
        <w:rPr>
          <w:sz w:val="24"/>
          <w:szCs w:val="24"/>
        </w:rPr>
        <w:tab/>
      </w:r>
      <w:r w:rsidRPr="00FA65A4">
        <w:rPr>
          <w:sz w:val="24"/>
          <w:szCs w:val="24"/>
        </w:rPr>
        <w:tab/>
        <w:t>Very truly yours,</w:t>
      </w:r>
    </w:p>
    <w:p w:rsidR="00974AF0" w:rsidRPr="00FA65A4" w:rsidRDefault="00974AF0" w:rsidP="00974AF0">
      <w:pPr>
        <w:rPr>
          <w:sz w:val="24"/>
          <w:szCs w:val="24"/>
        </w:rPr>
      </w:pPr>
    </w:p>
    <w:p w:rsidR="00974AF0" w:rsidRPr="00FA65A4" w:rsidRDefault="00974AF0" w:rsidP="00974AF0">
      <w:pPr>
        <w:rPr>
          <w:sz w:val="24"/>
          <w:szCs w:val="24"/>
        </w:rPr>
      </w:pPr>
    </w:p>
    <w:p w:rsidR="00974AF0" w:rsidRPr="00FA65A4" w:rsidRDefault="00974AF0" w:rsidP="00974AF0">
      <w:pPr>
        <w:rPr>
          <w:sz w:val="24"/>
          <w:szCs w:val="24"/>
        </w:rPr>
      </w:pPr>
    </w:p>
    <w:p w:rsidR="00974AF0" w:rsidRPr="00FA65A4" w:rsidRDefault="00974AF0" w:rsidP="00974AF0">
      <w:pPr>
        <w:outlineLvl w:val="0"/>
        <w:rPr>
          <w:sz w:val="24"/>
          <w:szCs w:val="24"/>
        </w:rPr>
      </w:pPr>
      <w:r w:rsidRPr="00FA65A4">
        <w:rPr>
          <w:sz w:val="24"/>
          <w:szCs w:val="24"/>
        </w:rPr>
        <w:tab/>
      </w:r>
      <w:r w:rsidRPr="00FA65A4">
        <w:rPr>
          <w:sz w:val="24"/>
          <w:szCs w:val="24"/>
        </w:rPr>
        <w:tab/>
      </w:r>
      <w:r w:rsidRPr="00FA65A4">
        <w:rPr>
          <w:sz w:val="24"/>
          <w:szCs w:val="24"/>
        </w:rPr>
        <w:tab/>
      </w:r>
      <w:r w:rsidRPr="00FA65A4">
        <w:rPr>
          <w:sz w:val="24"/>
          <w:szCs w:val="24"/>
        </w:rPr>
        <w:tab/>
      </w:r>
      <w:r w:rsidRPr="00FA65A4">
        <w:rPr>
          <w:sz w:val="24"/>
          <w:szCs w:val="24"/>
        </w:rPr>
        <w:tab/>
      </w:r>
      <w:r w:rsidRPr="00FA65A4">
        <w:rPr>
          <w:sz w:val="24"/>
          <w:szCs w:val="24"/>
        </w:rPr>
        <w:tab/>
        <w:t>Rosemary Chiavetta</w:t>
      </w:r>
    </w:p>
    <w:p w:rsidR="00390F23" w:rsidRPr="00C77477" w:rsidRDefault="00974AF0" w:rsidP="00974AF0">
      <w:pPr>
        <w:rPr>
          <w:sz w:val="24"/>
          <w:szCs w:val="24"/>
        </w:rPr>
      </w:pPr>
      <w:r w:rsidRPr="00FA65A4">
        <w:rPr>
          <w:sz w:val="24"/>
          <w:szCs w:val="24"/>
        </w:rPr>
        <w:tab/>
      </w:r>
      <w:r w:rsidRPr="00FA65A4">
        <w:rPr>
          <w:sz w:val="24"/>
          <w:szCs w:val="24"/>
        </w:rPr>
        <w:tab/>
      </w:r>
      <w:r w:rsidRPr="00FA65A4">
        <w:rPr>
          <w:sz w:val="24"/>
          <w:szCs w:val="24"/>
        </w:rPr>
        <w:tab/>
      </w:r>
      <w:r w:rsidRPr="00FA65A4">
        <w:rPr>
          <w:sz w:val="24"/>
          <w:szCs w:val="24"/>
        </w:rPr>
        <w:tab/>
      </w:r>
      <w:r w:rsidRPr="00FA65A4">
        <w:rPr>
          <w:sz w:val="24"/>
          <w:szCs w:val="24"/>
        </w:rPr>
        <w:tab/>
      </w:r>
      <w:r w:rsidRPr="00FA65A4">
        <w:rPr>
          <w:sz w:val="24"/>
          <w:szCs w:val="24"/>
        </w:rPr>
        <w:tab/>
        <w:t>Secretary</w:t>
      </w:r>
    </w:p>
    <w:sectPr w:rsidR="00390F23" w:rsidRPr="00C77477">
      <w:footerReference w:type="even" r:id="rId11"/>
      <w:footerReference w:type="default" r:id="rId12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AC9" w:rsidRDefault="00041AC9">
      <w:r>
        <w:separator/>
      </w:r>
    </w:p>
  </w:endnote>
  <w:endnote w:type="continuationSeparator" w:id="0">
    <w:p w:rsidR="00041AC9" w:rsidRDefault="0004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AB" w:rsidRDefault="00F74AAB" w:rsidP="00D664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74AAB" w:rsidRDefault="00F74A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AB" w:rsidRDefault="00F74A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74AAB" w:rsidRDefault="00F74A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AB" w:rsidRDefault="00F74A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AC9" w:rsidRDefault="00041AC9">
      <w:r>
        <w:separator/>
      </w:r>
    </w:p>
  </w:footnote>
  <w:footnote w:type="continuationSeparator" w:id="0">
    <w:p w:rsidR="00041AC9" w:rsidRDefault="00041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23"/>
    <w:rsid w:val="00005DA2"/>
    <w:rsid w:val="00013A91"/>
    <w:rsid w:val="000174A8"/>
    <w:rsid w:val="00032784"/>
    <w:rsid w:val="00035892"/>
    <w:rsid w:val="000415F8"/>
    <w:rsid w:val="00041AC9"/>
    <w:rsid w:val="00043F9C"/>
    <w:rsid w:val="00065CCE"/>
    <w:rsid w:val="0008045A"/>
    <w:rsid w:val="000948AE"/>
    <w:rsid w:val="0009503E"/>
    <w:rsid w:val="000951D5"/>
    <w:rsid w:val="000A3F30"/>
    <w:rsid w:val="000C14E8"/>
    <w:rsid w:val="000D3B86"/>
    <w:rsid w:val="000D7C40"/>
    <w:rsid w:val="000E0488"/>
    <w:rsid w:val="000F1336"/>
    <w:rsid w:val="00130A83"/>
    <w:rsid w:val="001502F2"/>
    <w:rsid w:val="00152678"/>
    <w:rsid w:val="00155F00"/>
    <w:rsid w:val="00165CEA"/>
    <w:rsid w:val="0018423B"/>
    <w:rsid w:val="001847DF"/>
    <w:rsid w:val="001A27AD"/>
    <w:rsid w:val="001B7137"/>
    <w:rsid w:val="001D62B6"/>
    <w:rsid w:val="001D6B11"/>
    <w:rsid w:val="001E6349"/>
    <w:rsid w:val="00205184"/>
    <w:rsid w:val="0022040C"/>
    <w:rsid w:val="00225FB9"/>
    <w:rsid w:val="00264899"/>
    <w:rsid w:val="00265204"/>
    <w:rsid w:val="0029680D"/>
    <w:rsid w:val="002A03BE"/>
    <w:rsid w:val="002C2D03"/>
    <w:rsid w:val="002C4F30"/>
    <w:rsid w:val="002D0A93"/>
    <w:rsid w:val="002D3D57"/>
    <w:rsid w:val="002E421E"/>
    <w:rsid w:val="002E5CCE"/>
    <w:rsid w:val="002F7B43"/>
    <w:rsid w:val="00300EB9"/>
    <w:rsid w:val="003354FE"/>
    <w:rsid w:val="00340F46"/>
    <w:rsid w:val="0037209A"/>
    <w:rsid w:val="003878C6"/>
    <w:rsid w:val="00390603"/>
    <w:rsid w:val="00390F23"/>
    <w:rsid w:val="003964A0"/>
    <w:rsid w:val="00396766"/>
    <w:rsid w:val="003C299D"/>
    <w:rsid w:val="00413523"/>
    <w:rsid w:val="004140C6"/>
    <w:rsid w:val="00427548"/>
    <w:rsid w:val="004363E1"/>
    <w:rsid w:val="00451839"/>
    <w:rsid w:val="0046013E"/>
    <w:rsid w:val="004612EC"/>
    <w:rsid w:val="00492C84"/>
    <w:rsid w:val="004B2754"/>
    <w:rsid w:val="004B4F92"/>
    <w:rsid w:val="004B7B0C"/>
    <w:rsid w:val="004D0364"/>
    <w:rsid w:val="004D2277"/>
    <w:rsid w:val="004F3A16"/>
    <w:rsid w:val="004F643D"/>
    <w:rsid w:val="005016A5"/>
    <w:rsid w:val="00502D85"/>
    <w:rsid w:val="0051015C"/>
    <w:rsid w:val="00523132"/>
    <w:rsid w:val="00524625"/>
    <w:rsid w:val="0052768C"/>
    <w:rsid w:val="0054097A"/>
    <w:rsid w:val="00547349"/>
    <w:rsid w:val="00563170"/>
    <w:rsid w:val="00567939"/>
    <w:rsid w:val="00567A2B"/>
    <w:rsid w:val="005827E9"/>
    <w:rsid w:val="005844AD"/>
    <w:rsid w:val="00586EEA"/>
    <w:rsid w:val="005B6230"/>
    <w:rsid w:val="005B64BD"/>
    <w:rsid w:val="005D2705"/>
    <w:rsid w:val="005E2C54"/>
    <w:rsid w:val="00606BD4"/>
    <w:rsid w:val="006074B2"/>
    <w:rsid w:val="00610680"/>
    <w:rsid w:val="00614B15"/>
    <w:rsid w:val="00621FE9"/>
    <w:rsid w:val="006234A7"/>
    <w:rsid w:val="00684655"/>
    <w:rsid w:val="00691DFF"/>
    <w:rsid w:val="006A0CB3"/>
    <w:rsid w:val="006C41B8"/>
    <w:rsid w:val="006E441E"/>
    <w:rsid w:val="006F4C13"/>
    <w:rsid w:val="00726D0E"/>
    <w:rsid w:val="00727493"/>
    <w:rsid w:val="00731509"/>
    <w:rsid w:val="0074111B"/>
    <w:rsid w:val="00741EA9"/>
    <w:rsid w:val="00743041"/>
    <w:rsid w:val="007616ED"/>
    <w:rsid w:val="00765B01"/>
    <w:rsid w:val="007B4591"/>
    <w:rsid w:val="007B76DB"/>
    <w:rsid w:val="007D4441"/>
    <w:rsid w:val="007E3461"/>
    <w:rsid w:val="00821D1F"/>
    <w:rsid w:val="0084775E"/>
    <w:rsid w:val="008500B7"/>
    <w:rsid w:val="008501CA"/>
    <w:rsid w:val="00850811"/>
    <w:rsid w:val="00854CC1"/>
    <w:rsid w:val="008605CA"/>
    <w:rsid w:val="00882783"/>
    <w:rsid w:val="00891CD3"/>
    <w:rsid w:val="00891F28"/>
    <w:rsid w:val="008C3BF5"/>
    <w:rsid w:val="008D031E"/>
    <w:rsid w:val="008D3575"/>
    <w:rsid w:val="008D6960"/>
    <w:rsid w:val="008D7ECD"/>
    <w:rsid w:val="008F7B2F"/>
    <w:rsid w:val="009002CF"/>
    <w:rsid w:val="009005D3"/>
    <w:rsid w:val="00904312"/>
    <w:rsid w:val="0090565A"/>
    <w:rsid w:val="00932C84"/>
    <w:rsid w:val="00953EA9"/>
    <w:rsid w:val="00966D4A"/>
    <w:rsid w:val="00974AF0"/>
    <w:rsid w:val="00985840"/>
    <w:rsid w:val="009B1789"/>
    <w:rsid w:val="009C73BB"/>
    <w:rsid w:val="009E7A2F"/>
    <w:rsid w:val="009F286A"/>
    <w:rsid w:val="00A03516"/>
    <w:rsid w:val="00A10B98"/>
    <w:rsid w:val="00A15428"/>
    <w:rsid w:val="00A20CFF"/>
    <w:rsid w:val="00A35741"/>
    <w:rsid w:val="00A56638"/>
    <w:rsid w:val="00A60850"/>
    <w:rsid w:val="00A964E0"/>
    <w:rsid w:val="00A965C8"/>
    <w:rsid w:val="00A97345"/>
    <w:rsid w:val="00AE2CB7"/>
    <w:rsid w:val="00AF693B"/>
    <w:rsid w:val="00B02875"/>
    <w:rsid w:val="00B13356"/>
    <w:rsid w:val="00B33543"/>
    <w:rsid w:val="00B33B69"/>
    <w:rsid w:val="00B40BED"/>
    <w:rsid w:val="00B43D0B"/>
    <w:rsid w:val="00B704E0"/>
    <w:rsid w:val="00B717E9"/>
    <w:rsid w:val="00B8165B"/>
    <w:rsid w:val="00BC42B8"/>
    <w:rsid w:val="00BE0169"/>
    <w:rsid w:val="00BE0EF0"/>
    <w:rsid w:val="00BE105C"/>
    <w:rsid w:val="00BE57D4"/>
    <w:rsid w:val="00BE68DB"/>
    <w:rsid w:val="00C03D85"/>
    <w:rsid w:val="00C2143C"/>
    <w:rsid w:val="00C4197F"/>
    <w:rsid w:val="00C43033"/>
    <w:rsid w:val="00C468AF"/>
    <w:rsid w:val="00C5313A"/>
    <w:rsid w:val="00C6364F"/>
    <w:rsid w:val="00C71755"/>
    <w:rsid w:val="00C763B2"/>
    <w:rsid w:val="00C77477"/>
    <w:rsid w:val="00CA2440"/>
    <w:rsid w:val="00CC330A"/>
    <w:rsid w:val="00CE17B0"/>
    <w:rsid w:val="00CE4FEC"/>
    <w:rsid w:val="00D1232C"/>
    <w:rsid w:val="00D152F7"/>
    <w:rsid w:val="00D21D85"/>
    <w:rsid w:val="00D25A64"/>
    <w:rsid w:val="00D43779"/>
    <w:rsid w:val="00D64D7A"/>
    <w:rsid w:val="00D66404"/>
    <w:rsid w:val="00D71092"/>
    <w:rsid w:val="00D81B11"/>
    <w:rsid w:val="00D92822"/>
    <w:rsid w:val="00DA46DF"/>
    <w:rsid w:val="00DB2728"/>
    <w:rsid w:val="00DD3C1E"/>
    <w:rsid w:val="00DE0BFB"/>
    <w:rsid w:val="00E558E8"/>
    <w:rsid w:val="00E768F2"/>
    <w:rsid w:val="00E81DD7"/>
    <w:rsid w:val="00E94919"/>
    <w:rsid w:val="00E96174"/>
    <w:rsid w:val="00E96D2B"/>
    <w:rsid w:val="00EA0CD2"/>
    <w:rsid w:val="00EA0D80"/>
    <w:rsid w:val="00EA4F5A"/>
    <w:rsid w:val="00ED04E4"/>
    <w:rsid w:val="00EF6249"/>
    <w:rsid w:val="00F14A70"/>
    <w:rsid w:val="00F21778"/>
    <w:rsid w:val="00F4052D"/>
    <w:rsid w:val="00F47824"/>
    <w:rsid w:val="00F74AAB"/>
    <w:rsid w:val="00FA65A4"/>
    <w:rsid w:val="00FC52B5"/>
    <w:rsid w:val="00FD0958"/>
    <w:rsid w:val="00FE0BC2"/>
    <w:rsid w:val="00FE311A"/>
    <w:rsid w:val="00FE3CE7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rsid w:val="00DA46DF"/>
    <w:pPr>
      <w:ind w:left="1440" w:right="1440"/>
    </w:pPr>
    <w:rPr>
      <w:sz w:val="24"/>
    </w:rPr>
  </w:style>
  <w:style w:type="paragraph" w:styleId="Header">
    <w:name w:val="header"/>
    <w:basedOn w:val="Normal"/>
    <w:rsid w:val="00DA46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04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D036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rsid w:val="00DA46DF"/>
    <w:pPr>
      <w:ind w:left="1440" w:right="1440"/>
    </w:pPr>
    <w:rPr>
      <w:sz w:val="24"/>
    </w:rPr>
  </w:style>
  <w:style w:type="paragraph" w:styleId="Header">
    <w:name w:val="header"/>
    <w:basedOn w:val="Normal"/>
    <w:rsid w:val="00DA46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04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D03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A066F-2417-4BE5-9F2B-5FD8B583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Letter to close case</vt:lpstr>
    </vt:vector>
  </TitlesOfParts>
  <Company>PA PUC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Letter to close case</dc:title>
  <dc:subject>stallsmith's cases</dc:subject>
  <dc:creator>KIRWAN</dc:creator>
  <cp:lastModifiedBy>Farner, Joyce</cp:lastModifiedBy>
  <cp:revision>4</cp:revision>
  <cp:lastPrinted>2017-03-09T15:18:00Z</cp:lastPrinted>
  <dcterms:created xsi:type="dcterms:W3CDTF">2017-03-01T18:44:00Z</dcterms:created>
  <dcterms:modified xsi:type="dcterms:W3CDTF">2017-03-09T15:18:00Z</dcterms:modified>
</cp:coreProperties>
</file>