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88546B" w:rsidTr="00D353B7">
        <w:tc>
          <w:tcPr>
            <w:tcW w:w="4878" w:type="dxa"/>
          </w:tcPr>
          <w:p w:rsidR="00F514FB" w:rsidRPr="00A8734C" w:rsidRDefault="00F514FB" w:rsidP="004D1313">
            <w:pPr>
              <w:widowControl/>
              <w:rPr>
                <w:sz w:val="26"/>
                <w:szCs w:val="26"/>
              </w:rPr>
            </w:pPr>
          </w:p>
        </w:tc>
        <w:tc>
          <w:tcPr>
            <w:tcW w:w="4608" w:type="dxa"/>
          </w:tcPr>
          <w:p w:rsidR="00F514FB" w:rsidRPr="0088546B" w:rsidRDefault="00DD5D3F" w:rsidP="004D1313">
            <w:pPr>
              <w:widowControl/>
              <w:jc w:val="right"/>
              <w:rPr>
                <w:sz w:val="26"/>
                <w:szCs w:val="26"/>
              </w:rPr>
            </w:pPr>
            <w:r w:rsidRPr="0088546B">
              <w:rPr>
                <w:sz w:val="26"/>
                <w:szCs w:val="26"/>
              </w:rPr>
              <w:t xml:space="preserve">Public Meeting held </w:t>
            </w:r>
            <w:r w:rsidR="00630A45">
              <w:rPr>
                <w:sz w:val="26"/>
                <w:szCs w:val="26"/>
              </w:rPr>
              <w:t>March 16, 201</w:t>
            </w:r>
            <w:r w:rsidR="008608EC">
              <w:rPr>
                <w:sz w:val="26"/>
                <w:szCs w:val="26"/>
              </w:rPr>
              <w:t>7</w:t>
            </w:r>
          </w:p>
          <w:p w:rsidR="00F514FB" w:rsidRPr="0088546B" w:rsidRDefault="00F514FB" w:rsidP="004D1313">
            <w:pPr>
              <w:widowControl/>
              <w:jc w:val="right"/>
              <w:rPr>
                <w:sz w:val="26"/>
                <w:szCs w:val="26"/>
              </w:rPr>
            </w:pPr>
          </w:p>
          <w:p w:rsidR="00F514FB" w:rsidRPr="0088546B" w:rsidRDefault="00F514FB" w:rsidP="004D1313">
            <w:pPr>
              <w:widowControl/>
              <w:jc w:val="right"/>
              <w:rPr>
                <w:sz w:val="26"/>
                <w:szCs w:val="26"/>
              </w:rPr>
            </w:pPr>
          </w:p>
        </w:tc>
      </w:tr>
      <w:tr w:rsidR="00F514FB" w:rsidRPr="0088546B" w:rsidTr="00D353B7">
        <w:tc>
          <w:tcPr>
            <w:tcW w:w="4878" w:type="dxa"/>
          </w:tcPr>
          <w:p w:rsidR="00F514FB" w:rsidRPr="0088546B" w:rsidRDefault="00F514FB" w:rsidP="004D1313">
            <w:pPr>
              <w:widowControl/>
              <w:rPr>
                <w:sz w:val="26"/>
                <w:szCs w:val="26"/>
              </w:rPr>
            </w:pPr>
            <w:r w:rsidRPr="0088546B">
              <w:rPr>
                <w:sz w:val="26"/>
                <w:szCs w:val="26"/>
              </w:rPr>
              <w:t>Commissioners Present:</w:t>
            </w:r>
          </w:p>
          <w:p w:rsidR="00F514FB" w:rsidRPr="0088546B" w:rsidRDefault="00F514FB" w:rsidP="004D1313">
            <w:pPr>
              <w:widowControl/>
              <w:rPr>
                <w:sz w:val="26"/>
                <w:szCs w:val="26"/>
              </w:rPr>
            </w:pPr>
          </w:p>
          <w:p w:rsidR="00630A45" w:rsidRPr="00314E5E" w:rsidRDefault="00630A45" w:rsidP="00630A45">
            <w:pPr>
              <w:widowControl/>
              <w:tabs>
                <w:tab w:val="left" w:pos="705"/>
              </w:tabs>
              <w:ind w:firstLine="720"/>
              <w:rPr>
                <w:sz w:val="26"/>
                <w:szCs w:val="26"/>
              </w:rPr>
            </w:pPr>
            <w:r w:rsidRPr="00314E5E">
              <w:rPr>
                <w:sz w:val="26"/>
                <w:szCs w:val="26"/>
              </w:rPr>
              <w:t>Gladys M. Brown, Chairman</w:t>
            </w:r>
          </w:p>
          <w:p w:rsidR="00630A45" w:rsidRPr="00314E5E" w:rsidRDefault="00630A45" w:rsidP="00630A45">
            <w:pPr>
              <w:widowControl/>
              <w:tabs>
                <w:tab w:val="left" w:pos="705"/>
              </w:tabs>
              <w:ind w:firstLine="720"/>
              <w:rPr>
                <w:sz w:val="26"/>
                <w:szCs w:val="26"/>
              </w:rPr>
            </w:pPr>
            <w:r w:rsidRPr="00314E5E">
              <w:rPr>
                <w:sz w:val="26"/>
                <w:szCs w:val="26"/>
              </w:rPr>
              <w:t>Andrew G. Place, Vice Chairman</w:t>
            </w:r>
          </w:p>
          <w:p w:rsidR="00630A45" w:rsidRPr="00314E5E" w:rsidRDefault="00630A45" w:rsidP="00630A45">
            <w:pPr>
              <w:widowControl/>
              <w:tabs>
                <w:tab w:val="left" w:pos="705"/>
              </w:tabs>
              <w:ind w:firstLine="720"/>
              <w:rPr>
                <w:sz w:val="26"/>
                <w:szCs w:val="26"/>
              </w:rPr>
            </w:pPr>
            <w:r w:rsidRPr="00314E5E">
              <w:rPr>
                <w:sz w:val="26"/>
                <w:szCs w:val="26"/>
              </w:rPr>
              <w:t>John F. Coleman, Jr.</w:t>
            </w:r>
          </w:p>
          <w:p w:rsidR="00630A45" w:rsidRDefault="00630A45" w:rsidP="00630A45">
            <w:pPr>
              <w:widowControl/>
              <w:tabs>
                <w:tab w:val="left" w:pos="705"/>
              </w:tabs>
              <w:ind w:firstLine="720"/>
              <w:rPr>
                <w:sz w:val="26"/>
                <w:szCs w:val="26"/>
              </w:rPr>
            </w:pPr>
            <w:r w:rsidRPr="00314E5E">
              <w:rPr>
                <w:sz w:val="26"/>
                <w:szCs w:val="26"/>
              </w:rPr>
              <w:t>Robert F. Powelson</w:t>
            </w:r>
          </w:p>
          <w:p w:rsidR="00630A45" w:rsidRPr="00314E5E" w:rsidRDefault="00630A45" w:rsidP="00630A45">
            <w:pPr>
              <w:widowControl/>
              <w:tabs>
                <w:tab w:val="left" w:pos="705"/>
              </w:tabs>
              <w:ind w:firstLine="720"/>
              <w:rPr>
                <w:sz w:val="26"/>
                <w:szCs w:val="26"/>
              </w:rPr>
            </w:pPr>
            <w:r>
              <w:rPr>
                <w:sz w:val="26"/>
                <w:szCs w:val="26"/>
              </w:rPr>
              <w:t>David W. Sweet</w:t>
            </w:r>
          </w:p>
          <w:p w:rsidR="00F514FB" w:rsidRPr="0088546B" w:rsidRDefault="00F514FB" w:rsidP="004D1313">
            <w:pPr>
              <w:widowControl/>
              <w:tabs>
                <w:tab w:val="left" w:pos="705"/>
              </w:tabs>
              <w:ind w:firstLine="720"/>
              <w:rPr>
                <w:sz w:val="26"/>
                <w:szCs w:val="26"/>
              </w:rPr>
            </w:pPr>
          </w:p>
          <w:p w:rsidR="00F514FB" w:rsidRPr="0088546B" w:rsidRDefault="00F514FB" w:rsidP="004D1313">
            <w:pPr>
              <w:widowControl/>
              <w:rPr>
                <w:sz w:val="26"/>
                <w:szCs w:val="26"/>
              </w:rPr>
            </w:pPr>
          </w:p>
        </w:tc>
        <w:tc>
          <w:tcPr>
            <w:tcW w:w="4608" w:type="dxa"/>
          </w:tcPr>
          <w:p w:rsidR="00F514FB" w:rsidRPr="0088546B" w:rsidRDefault="00F514FB" w:rsidP="004D1313">
            <w:pPr>
              <w:widowControl/>
              <w:jc w:val="right"/>
              <w:rPr>
                <w:sz w:val="26"/>
                <w:szCs w:val="26"/>
              </w:rPr>
            </w:pPr>
          </w:p>
          <w:p w:rsidR="00F514FB" w:rsidRPr="0088546B" w:rsidRDefault="00F514FB" w:rsidP="004D1313">
            <w:pPr>
              <w:widowControl/>
              <w:jc w:val="right"/>
              <w:rPr>
                <w:sz w:val="26"/>
                <w:szCs w:val="26"/>
              </w:rPr>
            </w:pPr>
          </w:p>
        </w:tc>
      </w:tr>
      <w:tr w:rsidR="00F514FB" w:rsidRPr="0088546B" w:rsidTr="00D353B7">
        <w:tc>
          <w:tcPr>
            <w:tcW w:w="4878" w:type="dxa"/>
          </w:tcPr>
          <w:p w:rsidR="00F514FB" w:rsidRPr="0088546B" w:rsidRDefault="00630A45" w:rsidP="004D1313">
            <w:pPr>
              <w:widowControl/>
              <w:rPr>
                <w:sz w:val="26"/>
                <w:szCs w:val="26"/>
              </w:rPr>
            </w:pPr>
            <w:r>
              <w:rPr>
                <w:sz w:val="26"/>
                <w:szCs w:val="26"/>
              </w:rPr>
              <w:t>Darius Chavis</w:t>
            </w:r>
          </w:p>
          <w:p w:rsidR="00F514FB" w:rsidRPr="0088546B" w:rsidRDefault="00F514FB" w:rsidP="004D1313">
            <w:pPr>
              <w:widowControl/>
              <w:rPr>
                <w:sz w:val="26"/>
                <w:szCs w:val="26"/>
              </w:rPr>
            </w:pPr>
          </w:p>
        </w:tc>
        <w:tc>
          <w:tcPr>
            <w:tcW w:w="4608" w:type="dxa"/>
          </w:tcPr>
          <w:p w:rsidR="00F514FB" w:rsidRPr="0088546B" w:rsidRDefault="0088546B" w:rsidP="00630A45">
            <w:pPr>
              <w:widowControl/>
              <w:jc w:val="right"/>
              <w:rPr>
                <w:sz w:val="26"/>
                <w:szCs w:val="26"/>
              </w:rPr>
            </w:pPr>
            <w:r w:rsidRPr="0088546B">
              <w:rPr>
                <w:sz w:val="26"/>
                <w:szCs w:val="26"/>
              </w:rPr>
              <w:t>F-201</w:t>
            </w:r>
            <w:r w:rsidR="00630A45">
              <w:rPr>
                <w:sz w:val="26"/>
                <w:szCs w:val="26"/>
              </w:rPr>
              <w:t>5</w:t>
            </w:r>
            <w:r w:rsidRPr="0088546B">
              <w:rPr>
                <w:sz w:val="26"/>
                <w:szCs w:val="26"/>
              </w:rPr>
              <w:t>-24</w:t>
            </w:r>
            <w:r w:rsidR="00630A45">
              <w:rPr>
                <w:sz w:val="26"/>
                <w:szCs w:val="26"/>
              </w:rPr>
              <w:t>77249</w:t>
            </w:r>
          </w:p>
        </w:tc>
      </w:tr>
      <w:tr w:rsidR="00F514FB" w:rsidRPr="0088546B" w:rsidTr="00D353B7">
        <w:tc>
          <w:tcPr>
            <w:tcW w:w="4878" w:type="dxa"/>
          </w:tcPr>
          <w:p w:rsidR="00F514FB" w:rsidRPr="0088546B" w:rsidRDefault="00F514FB" w:rsidP="004D1313">
            <w:pPr>
              <w:widowControl/>
              <w:ind w:firstLine="900"/>
              <w:rPr>
                <w:sz w:val="26"/>
                <w:szCs w:val="26"/>
              </w:rPr>
            </w:pPr>
            <w:r w:rsidRPr="0088546B">
              <w:rPr>
                <w:sz w:val="26"/>
                <w:szCs w:val="26"/>
              </w:rPr>
              <w:t>v.</w:t>
            </w:r>
          </w:p>
          <w:p w:rsidR="00F514FB" w:rsidRPr="0088546B" w:rsidRDefault="00F514FB" w:rsidP="004D1313">
            <w:pPr>
              <w:widowControl/>
              <w:ind w:firstLine="1440"/>
              <w:rPr>
                <w:sz w:val="26"/>
                <w:szCs w:val="26"/>
              </w:rPr>
            </w:pPr>
          </w:p>
        </w:tc>
        <w:tc>
          <w:tcPr>
            <w:tcW w:w="4608" w:type="dxa"/>
          </w:tcPr>
          <w:p w:rsidR="00F514FB" w:rsidRPr="0088546B" w:rsidRDefault="00F514FB" w:rsidP="004D1313">
            <w:pPr>
              <w:widowControl/>
              <w:rPr>
                <w:sz w:val="26"/>
                <w:szCs w:val="26"/>
              </w:rPr>
            </w:pPr>
          </w:p>
        </w:tc>
      </w:tr>
      <w:tr w:rsidR="00F514FB" w:rsidRPr="0088546B" w:rsidTr="00D353B7">
        <w:tc>
          <w:tcPr>
            <w:tcW w:w="4878" w:type="dxa"/>
          </w:tcPr>
          <w:p w:rsidR="00F514FB" w:rsidRPr="0088546B" w:rsidRDefault="0088546B" w:rsidP="004D1313">
            <w:pPr>
              <w:widowControl/>
              <w:rPr>
                <w:sz w:val="26"/>
                <w:szCs w:val="26"/>
              </w:rPr>
            </w:pPr>
            <w:r w:rsidRPr="0088546B">
              <w:rPr>
                <w:sz w:val="26"/>
                <w:szCs w:val="26"/>
              </w:rPr>
              <w:t>PECO Energy Company</w:t>
            </w:r>
          </w:p>
        </w:tc>
        <w:tc>
          <w:tcPr>
            <w:tcW w:w="4608" w:type="dxa"/>
          </w:tcPr>
          <w:p w:rsidR="00F514FB" w:rsidRPr="0088546B" w:rsidRDefault="00F514FB" w:rsidP="004D1313">
            <w:pPr>
              <w:widowControl/>
              <w:rPr>
                <w:sz w:val="26"/>
                <w:szCs w:val="26"/>
              </w:rPr>
            </w:pPr>
          </w:p>
        </w:tc>
      </w:tr>
    </w:tbl>
    <w:p w:rsidR="00F514FB" w:rsidRPr="0088546B" w:rsidRDefault="00F514FB" w:rsidP="004D1313">
      <w:pPr>
        <w:widowControl/>
        <w:rPr>
          <w:sz w:val="26"/>
          <w:szCs w:val="26"/>
        </w:rPr>
      </w:pPr>
    </w:p>
    <w:p w:rsidR="00F514FB" w:rsidRPr="0088546B" w:rsidRDefault="00F514FB" w:rsidP="004D1313">
      <w:pPr>
        <w:widowControl/>
        <w:rPr>
          <w:sz w:val="26"/>
          <w:szCs w:val="26"/>
        </w:rPr>
      </w:pPr>
    </w:p>
    <w:p w:rsidR="00F514FB" w:rsidRPr="0088546B" w:rsidRDefault="00F514FB" w:rsidP="004D1313">
      <w:pPr>
        <w:widowControl/>
        <w:jc w:val="center"/>
        <w:rPr>
          <w:b/>
          <w:sz w:val="26"/>
          <w:szCs w:val="26"/>
        </w:rPr>
      </w:pPr>
      <w:r w:rsidRPr="0088546B">
        <w:rPr>
          <w:b/>
          <w:sz w:val="26"/>
          <w:szCs w:val="26"/>
        </w:rPr>
        <w:t>OPINION AND ORDER</w:t>
      </w:r>
    </w:p>
    <w:p w:rsidR="00F514FB" w:rsidRPr="0088546B" w:rsidRDefault="00F514FB" w:rsidP="004D1313">
      <w:pPr>
        <w:widowControl/>
        <w:jc w:val="center"/>
        <w:rPr>
          <w:b/>
          <w:sz w:val="26"/>
          <w:szCs w:val="26"/>
        </w:rPr>
      </w:pPr>
    </w:p>
    <w:p w:rsidR="00F514FB" w:rsidRPr="0088546B" w:rsidRDefault="00F514FB" w:rsidP="004D1313">
      <w:pPr>
        <w:widowControl/>
        <w:jc w:val="center"/>
        <w:rPr>
          <w:b/>
          <w:sz w:val="26"/>
          <w:szCs w:val="26"/>
        </w:rPr>
      </w:pPr>
    </w:p>
    <w:p w:rsidR="00F514FB" w:rsidRPr="0088546B" w:rsidRDefault="00F514FB" w:rsidP="004D1313">
      <w:pPr>
        <w:widowControl/>
        <w:rPr>
          <w:b/>
          <w:sz w:val="26"/>
          <w:szCs w:val="26"/>
        </w:rPr>
      </w:pPr>
      <w:r w:rsidRPr="0088546B">
        <w:rPr>
          <w:b/>
          <w:sz w:val="26"/>
          <w:szCs w:val="26"/>
        </w:rPr>
        <w:t>BY THE COMMISSION:</w:t>
      </w:r>
    </w:p>
    <w:p w:rsidR="00F514FB" w:rsidRPr="0088546B" w:rsidRDefault="00F514FB" w:rsidP="004D1313">
      <w:pPr>
        <w:widowControl/>
        <w:rPr>
          <w:sz w:val="26"/>
          <w:szCs w:val="26"/>
        </w:rPr>
      </w:pPr>
    </w:p>
    <w:p w:rsidR="00F514FB" w:rsidRPr="0088546B" w:rsidRDefault="00F514FB" w:rsidP="004D1313">
      <w:pPr>
        <w:widowControl/>
        <w:rPr>
          <w:sz w:val="26"/>
          <w:szCs w:val="26"/>
        </w:rPr>
      </w:pPr>
    </w:p>
    <w:p w:rsidR="00CA43A5" w:rsidRPr="005D32AE" w:rsidRDefault="00CA43A5" w:rsidP="004D1313">
      <w:pPr>
        <w:widowControl/>
        <w:spacing w:line="360" w:lineRule="auto"/>
        <w:ind w:firstLine="1440"/>
        <w:rPr>
          <w:sz w:val="26"/>
          <w:szCs w:val="26"/>
        </w:rPr>
      </w:pPr>
      <w:r w:rsidRPr="005E66C2">
        <w:rPr>
          <w:sz w:val="26"/>
          <w:szCs w:val="26"/>
        </w:rPr>
        <w:t xml:space="preserve">Before the Pennsylvania Public Utility Commission (Commission) for consideration and disposition </w:t>
      </w:r>
      <w:r w:rsidR="00671E4C" w:rsidRPr="005E66C2">
        <w:rPr>
          <w:color w:val="000000"/>
          <w:sz w:val="26"/>
        </w:rPr>
        <w:t xml:space="preserve">are the Exceptions </w:t>
      </w:r>
      <w:r w:rsidR="00A16587" w:rsidRPr="005E66C2">
        <w:rPr>
          <w:color w:val="000000"/>
          <w:sz w:val="26"/>
        </w:rPr>
        <w:t xml:space="preserve">of </w:t>
      </w:r>
      <w:r w:rsidR="00630A45">
        <w:rPr>
          <w:sz w:val="26"/>
          <w:szCs w:val="26"/>
        </w:rPr>
        <w:t>Darius Chavis</w:t>
      </w:r>
      <w:r w:rsidR="00630A45" w:rsidRPr="005E66C2">
        <w:rPr>
          <w:color w:val="000000"/>
          <w:sz w:val="26"/>
        </w:rPr>
        <w:t xml:space="preserve"> </w:t>
      </w:r>
      <w:r w:rsidR="00671E4C" w:rsidRPr="005E66C2">
        <w:rPr>
          <w:color w:val="000000"/>
          <w:sz w:val="26"/>
        </w:rPr>
        <w:t>(</w:t>
      </w:r>
      <w:r w:rsidR="00EF4058" w:rsidRPr="005E66C2">
        <w:rPr>
          <w:color w:val="000000"/>
          <w:sz w:val="26"/>
        </w:rPr>
        <w:t>C</w:t>
      </w:r>
      <w:r w:rsidR="00FE733C" w:rsidRPr="005E66C2">
        <w:rPr>
          <w:color w:val="000000"/>
          <w:sz w:val="26"/>
        </w:rPr>
        <w:t>o</w:t>
      </w:r>
      <w:r w:rsidR="005E66C2" w:rsidRPr="005E66C2">
        <w:rPr>
          <w:color w:val="000000"/>
          <w:sz w:val="26"/>
        </w:rPr>
        <w:t>mplainant</w:t>
      </w:r>
      <w:r w:rsidR="00630A45">
        <w:rPr>
          <w:color w:val="000000"/>
          <w:sz w:val="26"/>
        </w:rPr>
        <w:t xml:space="preserve"> or Mr. Chavis</w:t>
      </w:r>
      <w:r w:rsidR="005E66C2" w:rsidRPr="005E66C2">
        <w:rPr>
          <w:color w:val="000000"/>
          <w:sz w:val="26"/>
        </w:rPr>
        <w:t xml:space="preserve">) </w:t>
      </w:r>
      <w:r w:rsidR="00146D0A">
        <w:rPr>
          <w:color w:val="000000"/>
          <w:sz w:val="26"/>
        </w:rPr>
        <w:t>submitted</w:t>
      </w:r>
      <w:r w:rsidR="005E66C2" w:rsidRPr="005E66C2">
        <w:rPr>
          <w:color w:val="000000"/>
          <w:sz w:val="26"/>
        </w:rPr>
        <w:t xml:space="preserve"> on </w:t>
      </w:r>
      <w:r w:rsidR="00146D0A">
        <w:rPr>
          <w:color w:val="000000"/>
          <w:sz w:val="26"/>
        </w:rPr>
        <w:t>March 24</w:t>
      </w:r>
      <w:r w:rsidR="00630A45">
        <w:rPr>
          <w:color w:val="000000"/>
          <w:sz w:val="26"/>
        </w:rPr>
        <w:t>, 2016</w:t>
      </w:r>
      <w:r w:rsidR="00671E4C" w:rsidRPr="005E66C2">
        <w:rPr>
          <w:color w:val="000000"/>
          <w:sz w:val="26"/>
        </w:rPr>
        <w:t>,</w:t>
      </w:r>
      <w:r w:rsidR="00630A45">
        <w:rPr>
          <w:rStyle w:val="FootnoteReference"/>
          <w:color w:val="000000"/>
          <w:sz w:val="26"/>
        </w:rPr>
        <w:footnoteReference w:id="1"/>
      </w:r>
      <w:r w:rsidR="007526AB" w:rsidRPr="005E66C2">
        <w:rPr>
          <w:color w:val="000000"/>
          <w:sz w:val="26"/>
        </w:rPr>
        <w:t xml:space="preserve"> to the Initial Decision </w:t>
      </w:r>
      <w:r w:rsidR="0085046A" w:rsidRPr="005E66C2">
        <w:rPr>
          <w:color w:val="000000"/>
          <w:sz w:val="26"/>
        </w:rPr>
        <w:t>of Administrative Law J</w:t>
      </w:r>
      <w:r w:rsidR="005E66C2" w:rsidRPr="005E66C2">
        <w:rPr>
          <w:color w:val="000000"/>
          <w:sz w:val="26"/>
        </w:rPr>
        <w:t xml:space="preserve">udge (ALJ) </w:t>
      </w:r>
      <w:r w:rsidR="00630A45">
        <w:rPr>
          <w:color w:val="000000"/>
          <w:sz w:val="26"/>
        </w:rPr>
        <w:t>Eranda Vero</w:t>
      </w:r>
      <w:r w:rsidR="00671E4C" w:rsidRPr="005E66C2">
        <w:rPr>
          <w:color w:val="000000"/>
          <w:sz w:val="26"/>
        </w:rPr>
        <w:t xml:space="preserve">, </w:t>
      </w:r>
      <w:r w:rsidR="00346C47" w:rsidRPr="005D32AE">
        <w:rPr>
          <w:color w:val="000000"/>
          <w:sz w:val="26"/>
        </w:rPr>
        <w:t xml:space="preserve">issued on </w:t>
      </w:r>
      <w:r w:rsidR="00630A45">
        <w:rPr>
          <w:color w:val="000000"/>
          <w:sz w:val="26"/>
        </w:rPr>
        <w:t>March 4, 2016</w:t>
      </w:r>
      <w:r w:rsidR="00671E4C" w:rsidRPr="005D32AE">
        <w:rPr>
          <w:color w:val="000000"/>
          <w:sz w:val="26"/>
        </w:rPr>
        <w:t>, in</w:t>
      </w:r>
      <w:r w:rsidR="0035728C" w:rsidRPr="005D32AE">
        <w:rPr>
          <w:color w:val="000000"/>
          <w:sz w:val="26"/>
        </w:rPr>
        <w:t xml:space="preserve"> the above-captioned proceeding</w:t>
      </w:r>
      <w:r w:rsidR="00671E4C" w:rsidRPr="005D32AE">
        <w:rPr>
          <w:color w:val="000000"/>
          <w:sz w:val="26"/>
        </w:rPr>
        <w:t xml:space="preserve">.  </w:t>
      </w:r>
      <w:r w:rsidR="00A053F6" w:rsidRPr="005D32AE">
        <w:rPr>
          <w:color w:val="000000"/>
          <w:sz w:val="26"/>
        </w:rPr>
        <w:lastRenderedPageBreak/>
        <w:t>Replies to the Complainant</w:t>
      </w:r>
      <w:r w:rsidR="00C23D6B" w:rsidRPr="005D32AE">
        <w:rPr>
          <w:color w:val="000000"/>
          <w:sz w:val="26"/>
        </w:rPr>
        <w:t>’</w:t>
      </w:r>
      <w:r w:rsidR="00A053F6" w:rsidRPr="005D32AE">
        <w:rPr>
          <w:color w:val="000000"/>
          <w:sz w:val="26"/>
        </w:rPr>
        <w:t>s</w:t>
      </w:r>
      <w:r w:rsidR="002C79B8" w:rsidRPr="005D32AE">
        <w:rPr>
          <w:color w:val="000000"/>
          <w:sz w:val="26"/>
        </w:rPr>
        <w:t xml:space="preserve"> Exceptions</w:t>
      </w:r>
      <w:r w:rsidR="00271FC3" w:rsidRPr="005D32AE">
        <w:rPr>
          <w:color w:val="000000"/>
          <w:sz w:val="26"/>
        </w:rPr>
        <w:t xml:space="preserve"> were</w:t>
      </w:r>
      <w:r w:rsidR="005E66C2" w:rsidRPr="005D32AE">
        <w:rPr>
          <w:color w:val="000000"/>
          <w:sz w:val="26"/>
        </w:rPr>
        <w:t xml:space="preserve"> filed by PECO Energy Company (PECO</w:t>
      </w:r>
      <w:r w:rsidR="00182AF3" w:rsidRPr="005D32AE">
        <w:rPr>
          <w:color w:val="000000"/>
          <w:sz w:val="26"/>
        </w:rPr>
        <w:t xml:space="preserve"> </w:t>
      </w:r>
      <w:r w:rsidR="005E66C2" w:rsidRPr="005D32AE">
        <w:rPr>
          <w:color w:val="000000"/>
          <w:sz w:val="26"/>
        </w:rPr>
        <w:t xml:space="preserve">or the Company) on </w:t>
      </w:r>
      <w:r w:rsidR="00630A45">
        <w:rPr>
          <w:color w:val="000000"/>
          <w:sz w:val="26"/>
        </w:rPr>
        <w:t>March 28, 2016</w:t>
      </w:r>
      <w:r w:rsidR="00271FC3" w:rsidRPr="005D32AE">
        <w:rPr>
          <w:color w:val="000000"/>
          <w:sz w:val="26"/>
        </w:rPr>
        <w:t xml:space="preserve">.  </w:t>
      </w:r>
      <w:r w:rsidRPr="005D32AE">
        <w:rPr>
          <w:sz w:val="26"/>
          <w:szCs w:val="26"/>
        </w:rPr>
        <w:t>For the reason</w:t>
      </w:r>
      <w:r w:rsidR="002E5E87" w:rsidRPr="005D32AE">
        <w:rPr>
          <w:sz w:val="26"/>
          <w:szCs w:val="26"/>
        </w:rPr>
        <w:t>s stated below, we will</w:t>
      </w:r>
      <w:r w:rsidR="005E66C2" w:rsidRPr="005D32AE">
        <w:rPr>
          <w:sz w:val="26"/>
          <w:szCs w:val="26"/>
        </w:rPr>
        <w:t xml:space="preserve"> deny</w:t>
      </w:r>
      <w:r w:rsidR="002E5E87" w:rsidRPr="005D32AE">
        <w:rPr>
          <w:sz w:val="26"/>
          <w:szCs w:val="26"/>
        </w:rPr>
        <w:t xml:space="preserve"> the Complainant</w:t>
      </w:r>
      <w:r w:rsidR="00C23D6B" w:rsidRPr="005D32AE">
        <w:rPr>
          <w:sz w:val="26"/>
          <w:szCs w:val="26"/>
        </w:rPr>
        <w:t>’</w:t>
      </w:r>
      <w:r w:rsidR="002E5E87" w:rsidRPr="005D32AE">
        <w:rPr>
          <w:sz w:val="26"/>
          <w:szCs w:val="26"/>
        </w:rPr>
        <w:t>s Exceptions</w:t>
      </w:r>
      <w:r w:rsidR="005E66C2" w:rsidRPr="005D32AE">
        <w:rPr>
          <w:sz w:val="26"/>
          <w:szCs w:val="26"/>
        </w:rPr>
        <w:t xml:space="preserve"> and adopt </w:t>
      </w:r>
      <w:r w:rsidR="0040377C" w:rsidRPr="005D32AE">
        <w:rPr>
          <w:sz w:val="26"/>
          <w:szCs w:val="26"/>
        </w:rPr>
        <w:t>the ALJ</w:t>
      </w:r>
      <w:r w:rsidR="00C23D6B" w:rsidRPr="005D32AE">
        <w:rPr>
          <w:sz w:val="26"/>
          <w:szCs w:val="26"/>
        </w:rPr>
        <w:t>’</w:t>
      </w:r>
      <w:r w:rsidR="0040377C" w:rsidRPr="005D32AE">
        <w:rPr>
          <w:sz w:val="26"/>
          <w:szCs w:val="26"/>
        </w:rPr>
        <w:t>s Initial Decision</w:t>
      </w:r>
      <w:r w:rsidR="005E66C2" w:rsidRPr="005D32AE">
        <w:rPr>
          <w:sz w:val="26"/>
          <w:szCs w:val="26"/>
        </w:rPr>
        <w:t xml:space="preserve">, </w:t>
      </w:r>
      <w:r w:rsidR="007D7FAB" w:rsidRPr="005D32AE">
        <w:rPr>
          <w:sz w:val="26"/>
          <w:szCs w:val="26"/>
        </w:rPr>
        <w:t>consistent with</w:t>
      </w:r>
      <w:r w:rsidR="00501C6A" w:rsidRPr="005D32AE">
        <w:rPr>
          <w:sz w:val="26"/>
          <w:szCs w:val="26"/>
        </w:rPr>
        <w:t xml:space="preserve"> this Opinion and Order</w:t>
      </w:r>
      <w:r w:rsidR="0040377C" w:rsidRPr="005D32AE">
        <w:rPr>
          <w:sz w:val="26"/>
          <w:szCs w:val="26"/>
        </w:rPr>
        <w:t>.</w:t>
      </w:r>
      <w:r w:rsidR="00A15050" w:rsidRPr="005D32AE">
        <w:rPr>
          <w:sz w:val="26"/>
          <w:szCs w:val="26"/>
        </w:rPr>
        <w:t xml:space="preserve"> </w:t>
      </w:r>
    </w:p>
    <w:p w:rsidR="00CA43A5" w:rsidRPr="005E66C2" w:rsidRDefault="00CA43A5" w:rsidP="004D1313">
      <w:pPr>
        <w:widowControl/>
        <w:spacing w:line="360" w:lineRule="auto"/>
        <w:rPr>
          <w:sz w:val="26"/>
          <w:szCs w:val="26"/>
        </w:rPr>
      </w:pPr>
    </w:p>
    <w:p w:rsidR="000A0142" w:rsidRPr="00ED3F6B" w:rsidRDefault="000A0142" w:rsidP="004D1313">
      <w:pPr>
        <w:keepNext/>
        <w:widowControl/>
        <w:spacing w:line="360" w:lineRule="auto"/>
        <w:jc w:val="center"/>
        <w:rPr>
          <w:b/>
          <w:sz w:val="26"/>
          <w:szCs w:val="26"/>
        </w:rPr>
      </w:pPr>
      <w:bookmarkStart w:id="0" w:name="OLE_LINK1"/>
      <w:bookmarkStart w:id="1" w:name="OLE_LINK2"/>
      <w:r w:rsidRPr="00ED3F6B">
        <w:rPr>
          <w:b/>
          <w:sz w:val="26"/>
          <w:szCs w:val="26"/>
        </w:rPr>
        <w:t>History of the Proceeding</w:t>
      </w:r>
    </w:p>
    <w:p w:rsidR="000A0142" w:rsidRPr="00ED3F6B" w:rsidRDefault="000A0142" w:rsidP="004D1313">
      <w:pPr>
        <w:keepNext/>
        <w:widowControl/>
        <w:rPr>
          <w:b/>
          <w:sz w:val="26"/>
          <w:szCs w:val="26"/>
          <w:u w:val="single"/>
        </w:rPr>
      </w:pPr>
    </w:p>
    <w:p w:rsidR="00BD57A4" w:rsidRDefault="008433D2" w:rsidP="000609F5">
      <w:pPr>
        <w:widowControl/>
        <w:spacing w:line="360" w:lineRule="auto"/>
        <w:rPr>
          <w:sz w:val="26"/>
          <w:szCs w:val="26"/>
        </w:rPr>
      </w:pPr>
      <w:r w:rsidRPr="00ED3F6B">
        <w:rPr>
          <w:sz w:val="26"/>
          <w:szCs w:val="26"/>
        </w:rPr>
        <w:tab/>
      </w:r>
      <w:r w:rsidRPr="00ED3F6B">
        <w:rPr>
          <w:sz w:val="26"/>
          <w:szCs w:val="26"/>
        </w:rPr>
        <w:tab/>
      </w:r>
      <w:r w:rsidR="00A63F2F" w:rsidRPr="00ED3F6B">
        <w:rPr>
          <w:sz w:val="26"/>
          <w:szCs w:val="26"/>
        </w:rPr>
        <w:t xml:space="preserve">On </w:t>
      </w:r>
      <w:r w:rsidR="00FA6097">
        <w:rPr>
          <w:sz w:val="26"/>
          <w:szCs w:val="26"/>
        </w:rPr>
        <w:t>April 8, 2015</w:t>
      </w:r>
      <w:r w:rsidR="007C17D3" w:rsidRPr="00ED3F6B">
        <w:rPr>
          <w:sz w:val="26"/>
          <w:szCs w:val="26"/>
        </w:rPr>
        <w:t xml:space="preserve">, </w:t>
      </w:r>
      <w:r w:rsidR="00FA6097">
        <w:rPr>
          <w:sz w:val="26"/>
          <w:szCs w:val="26"/>
        </w:rPr>
        <w:t>Mr. Chavis</w:t>
      </w:r>
      <w:r w:rsidR="007C17D3" w:rsidRPr="00ED3F6B">
        <w:rPr>
          <w:sz w:val="26"/>
          <w:szCs w:val="26"/>
        </w:rPr>
        <w:t xml:space="preserve"> fil</w:t>
      </w:r>
      <w:r w:rsidR="00F73B5B" w:rsidRPr="00ED3F6B">
        <w:rPr>
          <w:sz w:val="26"/>
          <w:szCs w:val="26"/>
        </w:rPr>
        <w:t>ed a Formal Complaint (Complaint</w:t>
      </w:r>
      <w:r w:rsidR="007C17D3" w:rsidRPr="00ED3F6B">
        <w:rPr>
          <w:sz w:val="26"/>
          <w:szCs w:val="26"/>
        </w:rPr>
        <w:t>)</w:t>
      </w:r>
      <w:r w:rsidR="00000CE2" w:rsidRPr="00ED3F6B">
        <w:rPr>
          <w:sz w:val="26"/>
          <w:szCs w:val="26"/>
        </w:rPr>
        <w:t xml:space="preserve"> aga</w:t>
      </w:r>
      <w:r w:rsidR="00A63F2F" w:rsidRPr="00ED3F6B">
        <w:rPr>
          <w:sz w:val="26"/>
          <w:szCs w:val="26"/>
        </w:rPr>
        <w:t>inst PECO</w:t>
      </w:r>
      <w:r w:rsidR="00D56D07" w:rsidRPr="00ED3F6B">
        <w:rPr>
          <w:sz w:val="26"/>
          <w:szCs w:val="26"/>
        </w:rPr>
        <w:t xml:space="preserve">, </w:t>
      </w:r>
      <w:r w:rsidR="00BD57A4">
        <w:rPr>
          <w:sz w:val="26"/>
          <w:szCs w:val="26"/>
        </w:rPr>
        <w:t>alleging</w:t>
      </w:r>
      <w:r w:rsidR="00230A11" w:rsidRPr="00ED3F6B">
        <w:rPr>
          <w:sz w:val="26"/>
          <w:szCs w:val="26"/>
        </w:rPr>
        <w:t xml:space="preserve"> </w:t>
      </w:r>
      <w:r w:rsidR="00ED3F6B" w:rsidRPr="00ED3F6B">
        <w:rPr>
          <w:sz w:val="26"/>
          <w:szCs w:val="26"/>
        </w:rPr>
        <w:t xml:space="preserve">incorrect charges on </w:t>
      </w:r>
      <w:r w:rsidR="00FA6097">
        <w:rPr>
          <w:sz w:val="26"/>
          <w:szCs w:val="26"/>
        </w:rPr>
        <w:t xml:space="preserve">his </w:t>
      </w:r>
      <w:r w:rsidR="00ED3F6B" w:rsidRPr="00ED3F6B">
        <w:rPr>
          <w:sz w:val="26"/>
          <w:szCs w:val="26"/>
        </w:rPr>
        <w:t>electric bill</w:t>
      </w:r>
      <w:r w:rsidR="00BD57A4">
        <w:rPr>
          <w:sz w:val="26"/>
          <w:szCs w:val="26"/>
        </w:rPr>
        <w:t xml:space="preserve"> related to a tenant balance </w:t>
      </w:r>
      <w:r w:rsidR="00FA6097">
        <w:rPr>
          <w:sz w:val="26"/>
          <w:szCs w:val="26"/>
        </w:rPr>
        <w:t>that had been transferred to his account after the discovery of foreign wiring</w:t>
      </w:r>
      <w:r w:rsidR="00ED3F6B" w:rsidRPr="00ED3F6B">
        <w:rPr>
          <w:sz w:val="26"/>
          <w:szCs w:val="26"/>
        </w:rPr>
        <w:t>.</w:t>
      </w:r>
      <w:r w:rsidR="005E0B24" w:rsidRPr="001B024C">
        <w:rPr>
          <w:rStyle w:val="FootnoteReference"/>
          <w:sz w:val="26"/>
          <w:szCs w:val="26"/>
        </w:rPr>
        <w:footnoteReference w:id="2"/>
      </w:r>
      <w:r w:rsidR="00ED3F6B">
        <w:rPr>
          <w:sz w:val="26"/>
          <w:szCs w:val="26"/>
        </w:rPr>
        <w:t xml:space="preserve">  </w:t>
      </w:r>
      <w:r w:rsidR="00655386">
        <w:rPr>
          <w:sz w:val="26"/>
          <w:szCs w:val="26"/>
        </w:rPr>
        <w:t xml:space="preserve">The Complainant asserted that </w:t>
      </w:r>
      <w:r w:rsidR="00005189">
        <w:rPr>
          <w:sz w:val="26"/>
          <w:szCs w:val="26"/>
        </w:rPr>
        <w:t>an individual – Michael James –</w:t>
      </w:r>
      <w:r w:rsidR="00BD57A4">
        <w:rPr>
          <w:sz w:val="26"/>
          <w:szCs w:val="26"/>
        </w:rPr>
        <w:t xml:space="preserve"> </w:t>
      </w:r>
      <w:r w:rsidR="00005189">
        <w:rPr>
          <w:sz w:val="26"/>
          <w:szCs w:val="26"/>
        </w:rPr>
        <w:t xml:space="preserve">who </w:t>
      </w:r>
      <w:r w:rsidR="00BD57A4">
        <w:rPr>
          <w:sz w:val="26"/>
          <w:szCs w:val="26"/>
        </w:rPr>
        <w:t xml:space="preserve">was </w:t>
      </w:r>
      <w:r w:rsidR="00FA6097">
        <w:rPr>
          <w:sz w:val="26"/>
          <w:szCs w:val="26"/>
        </w:rPr>
        <w:t>resid</w:t>
      </w:r>
      <w:r w:rsidR="00BD57A4">
        <w:rPr>
          <w:sz w:val="26"/>
          <w:szCs w:val="26"/>
        </w:rPr>
        <w:t>ing</w:t>
      </w:r>
      <w:r w:rsidR="00FA6097">
        <w:rPr>
          <w:sz w:val="26"/>
          <w:szCs w:val="26"/>
        </w:rPr>
        <w:t xml:space="preserve"> at his rental apartment without </w:t>
      </w:r>
      <w:r w:rsidR="00BD57A4">
        <w:rPr>
          <w:sz w:val="26"/>
          <w:szCs w:val="26"/>
        </w:rPr>
        <w:t xml:space="preserve">Mr. Chavis’ </w:t>
      </w:r>
      <w:r w:rsidR="00FA6097">
        <w:rPr>
          <w:sz w:val="26"/>
          <w:szCs w:val="26"/>
        </w:rPr>
        <w:t>authorization</w:t>
      </w:r>
      <w:r w:rsidR="00BD57A4">
        <w:rPr>
          <w:sz w:val="26"/>
          <w:szCs w:val="26"/>
        </w:rPr>
        <w:t xml:space="preserve"> acquired electric service from </w:t>
      </w:r>
      <w:r w:rsidR="00655386">
        <w:rPr>
          <w:sz w:val="26"/>
          <w:szCs w:val="26"/>
        </w:rPr>
        <w:t>PECO</w:t>
      </w:r>
      <w:r w:rsidR="00BD57A4">
        <w:rPr>
          <w:sz w:val="26"/>
          <w:szCs w:val="26"/>
        </w:rPr>
        <w:t xml:space="preserve">.  </w:t>
      </w:r>
      <w:r w:rsidR="00655386">
        <w:rPr>
          <w:sz w:val="26"/>
          <w:szCs w:val="26"/>
        </w:rPr>
        <w:t xml:space="preserve"> </w:t>
      </w:r>
      <w:r w:rsidR="00BD57A4">
        <w:rPr>
          <w:sz w:val="26"/>
          <w:szCs w:val="26"/>
        </w:rPr>
        <w:t>Mr. Chavis averred that PECO should have stronger requirements when people try to obtain electric service in their name.  Further, the Complainant alleged that, if the Company d</w:t>
      </w:r>
      <w:r w:rsidR="00CE5E8B">
        <w:rPr>
          <w:sz w:val="26"/>
          <w:szCs w:val="26"/>
        </w:rPr>
        <w:t xml:space="preserve">etermined </w:t>
      </w:r>
      <w:r w:rsidR="00BD57A4">
        <w:rPr>
          <w:sz w:val="26"/>
          <w:szCs w:val="26"/>
        </w:rPr>
        <w:t xml:space="preserve">foreign wiring to be an issue, it should have terminated </w:t>
      </w:r>
      <w:r w:rsidR="00AD05FA">
        <w:rPr>
          <w:sz w:val="26"/>
          <w:szCs w:val="26"/>
        </w:rPr>
        <w:t>Mr. James’</w:t>
      </w:r>
      <w:r w:rsidR="00BD57A4">
        <w:rPr>
          <w:sz w:val="26"/>
          <w:szCs w:val="26"/>
        </w:rPr>
        <w:t xml:space="preserve"> electric service until Mr. Chavis made arrangements with PECO.  </w:t>
      </w:r>
      <w:r w:rsidR="00CE5E8B">
        <w:rPr>
          <w:sz w:val="26"/>
          <w:szCs w:val="26"/>
        </w:rPr>
        <w:t>For relief, the Complainant</w:t>
      </w:r>
      <w:r w:rsidR="00AD05FA">
        <w:rPr>
          <w:sz w:val="26"/>
          <w:szCs w:val="26"/>
        </w:rPr>
        <w:t xml:space="preserve"> requested that PECO issue a corrected bill without the charges accrued by Mr. James.  </w:t>
      </w:r>
      <w:r w:rsidR="00BD57A4">
        <w:rPr>
          <w:sz w:val="26"/>
          <w:szCs w:val="26"/>
        </w:rPr>
        <w:t xml:space="preserve">Complaint at 7. </w:t>
      </w:r>
    </w:p>
    <w:p w:rsidR="00AD05FA" w:rsidRDefault="00AD05FA" w:rsidP="000609F5">
      <w:pPr>
        <w:widowControl/>
        <w:spacing w:line="360" w:lineRule="auto"/>
        <w:rPr>
          <w:sz w:val="26"/>
          <w:szCs w:val="26"/>
        </w:rPr>
      </w:pPr>
    </w:p>
    <w:p w:rsidR="00E01077" w:rsidRDefault="00AD05FA" w:rsidP="008E0179">
      <w:pPr>
        <w:widowControl/>
        <w:spacing w:line="360" w:lineRule="auto"/>
        <w:rPr>
          <w:sz w:val="26"/>
          <w:szCs w:val="26"/>
        </w:rPr>
      </w:pPr>
      <w:r>
        <w:rPr>
          <w:sz w:val="26"/>
          <w:szCs w:val="26"/>
        </w:rPr>
        <w:tab/>
      </w:r>
      <w:r>
        <w:rPr>
          <w:sz w:val="26"/>
          <w:szCs w:val="26"/>
        </w:rPr>
        <w:tab/>
      </w:r>
      <w:r w:rsidR="009D1EC0">
        <w:rPr>
          <w:sz w:val="26"/>
          <w:szCs w:val="26"/>
        </w:rPr>
        <w:t>On April 30, 2015</w:t>
      </w:r>
      <w:r>
        <w:rPr>
          <w:sz w:val="26"/>
          <w:szCs w:val="26"/>
        </w:rPr>
        <w:t xml:space="preserve">, the Company filed an Answer denying the material allegations of the Complaint.  </w:t>
      </w:r>
      <w:r w:rsidR="00503A31">
        <w:rPr>
          <w:sz w:val="26"/>
          <w:szCs w:val="26"/>
        </w:rPr>
        <w:t xml:space="preserve">PECO averred that </w:t>
      </w:r>
      <w:r w:rsidR="00E01077">
        <w:rPr>
          <w:sz w:val="26"/>
          <w:szCs w:val="26"/>
        </w:rPr>
        <w:t xml:space="preserve">the Complainant’s tenant, Mr. James, had an account for electric service on the first floor of the Service Address.  The Company averred that </w:t>
      </w:r>
      <w:r w:rsidR="00503A31">
        <w:rPr>
          <w:sz w:val="26"/>
          <w:szCs w:val="26"/>
        </w:rPr>
        <w:t xml:space="preserve">it properly transferred the balance from Mr. </w:t>
      </w:r>
      <w:r>
        <w:rPr>
          <w:sz w:val="26"/>
          <w:szCs w:val="26"/>
        </w:rPr>
        <w:t>James’</w:t>
      </w:r>
      <w:r w:rsidR="00E01077">
        <w:rPr>
          <w:sz w:val="26"/>
          <w:szCs w:val="26"/>
        </w:rPr>
        <w:t xml:space="preserve"> account </w:t>
      </w:r>
      <w:r w:rsidR="00503A31">
        <w:rPr>
          <w:sz w:val="26"/>
          <w:szCs w:val="26"/>
        </w:rPr>
        <w:t xml:space="preserve">to the Complainant when it discovered foreign wiring at the </w:t>
      </w:r>
      <w:r w:rsidR="005230AE">
        <w:rPr>
          <w:sz w:val="26"/>
          <w:szCs w:val="26"/>
        </w:rPr>
        <w:t>Service Address</w:t>
      </w:r>
      <w:r w:rsidR="009151F1">
        <w:rPr>
          <w:sz w:val="26"/>
          <w:szCs w:val="26"/>
        </w:rPr>
        <w:t xml:space="preserve">.  </w:t>
      </w:r>
      <w:r w:rsidR="00414E0A">
        <w:rPr>
          <w:sz w:val="26"/>
          <w:szCs w:val="26"/>
        </w:rPr>
        <w:t>PECO asserted that</w:t>
      </w:r>
      <w:r w:rsidR="00E01077">
        <w:rPr>
          <w:sz w:val="26"/>
          <w:szCs w:val="26"/>
        </w:rPr>
        <w:t xml:space="preserve"> on September 1, 2011</w:t>
      </w:r>
      <w:r w:rsidR="00820D3A">
        <w:rPr>
          <w:sz w:val="26"/>
          <w:szCs w:val="26"/>
        </w:rPr>
        <w:t>,</w:t>
      </w:r>
      <w:r w:rsidR="00414E0A">
        <w:rPr>
          <w:sz w:val="26"/>
          <w:szCs w:val="26"/>
        </w:rPr>
        <w:t xml:space="preserve"> a Company technician found </w:t>
      </w:r>
      <w:r w:rsidR="00E01077">
        <w:rPr>
          <w:sz w:val="26"/>
          <w:szCs w:val="26"/>
        </w:rPr>
        <w:t xml:space="preserve">the common hallway and second floor apartment connected to Mr. James’ first floor meter.  </w:t>
      </w:r>
      <w:r w:rsidR="00414E0A">
        <w:rPr>
          <w:sz w:val="26"/>
          <w:szCs w:val="26"/>
        </w:rPr>
        <w:t xml:space="preserve">Accordingly, PECO stated that it placed the electric service in the name of the Complainant </w:t>
      </w:r>
      <w:r w:rsidR="00E01077">
        <w:rPr>
          <w:sz w:val="26"/>
          <w:szCs w:val="26"/>
        </w:rPr>
        <w:t xml:space="preserve">as the property owner </w:t>
      </w:r>
      <w:r w:rsidR="00414E0A">
        <w:rPr>
          <w:sz w:val="26"/>
          <w:szCs w:val="26"/>
        </w:rPr>
        <w:t xml:space="preserve">and </w:t>
      </w:r>
      <w:r w:rsidR="00414E0A">
        <w:rPr>
          <w:sz w:val="26"/>
          <w:szCs w:val="26"/>
        </w:rPr>
        <w:lastRenderedPageBreak/>
        <w:t xml:space="preserve">transferred the balance of the account to </w:t>
      </w:r>
      <w:r w:rsidR="00E01077">
        <w:rPr>
          <w:sz w:val="26"/>
          <w:szCs w:val="26"/>
        </w:rPr>
        <w:t>him</w:t>
      </w:r>
      <w:r w:rsidR="00414E0A">
        <w:rPr>
          <w:sz w:val="26"/>
          <w:szCs w:val="26"/>
        </w:rPr>
        <w:t>, pursuant to 66 Pa. C.S. §§ 1529.1(a) and (c).</w:t>
      </w:r>
      <w:r w:rsidR="00820D3A">
        <w:rPr>
          <w:sz w:val="26"/>
          <w:szCs w:val="26"/>
        </w:rPr>
        <w:t xml:space="preserve">  </w:t>
      </w:r>
      <w:r w:rsidR="007A2340">
        <w:rPr>
          <w:sz w:val="26"/>
          <w:szCs w:val="26"/>
        </w:rPr>
        <w:t xml:space="preserve">PECO requested that the Complaint be dismissed.  </w:t>
      </w:r>
      <w:r w:rsidR="00E01077">
        <w:rPr>
          <w:sz w:val="26"/>
          <w:szCs w:val="26"/>
        </w:rPr>
        <w:t>Answer at 1-5</w:t>
      </w:r>
      <w:r w:rsidR="00E01077" w:rsidRPr="008A7BB7">
        <w:rPr>
          <w:sz w:val="26"/>
          <w:szCs w:val="26"/>
        </w:rPr>
        <w:t>.</w:t>
      </w:r>
      <w:r w:rsidR="00E01077">
        <w:rPr>
          <w:sz w:val="26"/>
          <w:szCs w:val="26"/>
        </w:rPr>
        <w:t xml:space="preserve"> </w:t>
      </w:r>
    </w:p>
    <w:p w:rsidR="007D6231" w:rsidRPr="008A7BB7" w:rsidRDefault="00E01077" w:rsidP="008E0179">
      <w:pPr>
        <w:widowControl/>
        <w:spacing w:line="360" w:lineRule="auto"/>
        <w:rPr>
          <w:sz w:val="26"/>
          <w:szCs w:val="26"/>
        </w:rPr>
      </w:pPr>
      <w:r>
        <w:rPr>
          <w:sz w:val="26"/>
          <w:szCs w:val="26"/>
        </w:rPr>
        <w:t xml:space="preserve"> </w:t>
      </w:r>
    </w:p>
    <w:p w:rsidR="00DE33F3" w:rsidRPr="0007054E" w:rsidRDefault="00E27C96" w:rsidP="00292446">
      <w:pPr>
        <w:tabs>
          <w:tab w:val="left" w:pos="-720"/>
        </w:tabs>
        <w:suppressAutoHyphens/>
        <w:autoSpaceDE w:val="0"/>
        <w:autoSpaceDN w:val="0"/>
        <w:spacing w:line="360" w:lineRule="auto"/>
        <w:rPr>
          <w:sz w:val="26"/>
          <w:szCs w:val="26"/>
        </w:rPr>
      </w:pPr>
      <w:r>
        <w:rPr>
          <w:sz w:val="24"/>
          <w:szCs w:val="24"/>
        </w:rPr>
        <w:tab/>
      </w:r>
      <w:r w:rsidR="00DE33F3" w:rsidRPr="00B14EA0">
        <w:rPr>
          <w:sz w:val="24"/>
          <w:szCs w:val="24"/>
        </w:rPr>
        <w:tab/>
      </w:r>
      <w:r w:rsidRPr="0007054E">
        <w:rPr>
          <w:sz w:val="26"/>
          <w:szCs w:val="26"/>
        </w:rPr>
        <w:t xml:space="preserve">An </w:t>
      </w:r>
      <w:r w:rsidR="00DE33F3" w:rsidRPr="0007054E">
        <w:rPr>
          <w:sz w:val="26"/>
          <w:szCs w:val="26"/>
        </w:rPr>
        <w:t>initial</w:t>
      </w:r>
      <w:r w:rsidR="00A14301" w:rsidRPr="0007054E">
        <w:rPr>
          <w:sz w:val="26"/>
          <w:szCs w:val="26"/>
        </w:rPr>
        <w:t xml:space="preserve"> telephonic</w:t>
      </w:r>
      <w:r w:rsidR="00DE33F3" w:rsidRPr="0007054E">
        <w:rPr>
          <w:sz w:val="26"/>
          <w:szCs w:val="26"/>
        </w:rPr>
        <w:t xml:space="preserve"> hearing </w:t>
      </w:r>
      <w:r w:rsidR="00A14301" w:rsidRPr="0007054E">
        <w:rPr>
          <w:sz w:val="26"/>
          <w:szCs w:val="26"/>
        </w:rPr>
        <w:t xml:space="preserve">was </w:t>
      </w:r>
      <w:r w:rsidR="00DE33F3" w:rsidRPr="0007054E">
        <w:rPr>
          <w:sz w:val="26"/>
          <w:szCs w:val="26"/>
        </w:rPr>
        <w:t xml:space="preserve">convened on July 21, 2015.  </w:t>
      </w:r>
      <w:r w:rsidRPr="0007054E">
        <w:rPr>
          <w:sz w:val="26"/>
          <w:szCs w:val="26"/>
        </w:rPr>
        <w:t xml:space="preserve">The </w:t>
      </w:r>
      <w:r w:rsidR="00DE33F3" w:rsidRPr="0007054E">
        <w:rPr>
          <w:sz w:val="26"/>
          <w:szCs w:val="26"/>
        </w:rPr>
        <w:t xml:space="preserve">Complainant </w:t>
      </w:r>
      <w:r w:rsidRPr="0007054E">
        <w:rPr>
          <w:sz w:val="26"/>
          <w:szCs w:val="26"/>
        </w:rPr>
        <w:t xml:space="preserve">appeared </w:t>
      </w:r>
      <w:r w:rsidRPr="0007054E">
        <w:rPr>
          <w:i/>
          <w:sz w:val="26"/>
          <w:szCs w:val="26"/>
        </w:rPr>
        <w:t>pro se</w:t>
      </w:r>
      <w:r w:rsidRPr="0007054E">
        <w:rPr>
          <w:sz w:val="26"/>
          <w:szCs w:val="26"/>
        </w:rPr>
        <w:t xml:space="preserve"> and presented </w:t>
      </w:r>
      <w:r w:rsidR="00F11F0C" w:rsidRPr="0007054E">
        <w:rPr>
          <w:sz w:val="26"/>
          <w:szCs w:val="26"/>
        </w:rPr>
        <w:t xml:space="preserve">his </w:t>
      </w:r>
      <w:r w:rsidRPr="0007054E">
        <w:rPr>
          <w:sz w:val="26"/>
          <w:szCs w:val="26"/>
        </w:rPr>
        <w:t>testimony</w:t>
      </w:r>
      <w:r w:rsidR="00DE33F3" w:rsidRPr="0007054E">
        <w:rPr>
          <w:sz w:val="26"/>
          <w:szCs w:val="26"/>
        </w:rPr>
        <w:t xml:space="preserve">.  </w:t>
      </w:r>
      <w:r w:rsidR="00F11F0C" w:rsidRPr="0007054E">
        <w:rPr>
          <w:sz w:val="26"/>
          <w:szCs w:val="26"/>
        </w:rPr>
        <w:t>The Company was represented by counsel and</w:t>
      </w:r>
      <w:r w:rsidR="00DE33F3" w:rsidRPr="0007054E">
        <w:rPr>
          <w:sz w:val="26"/>
          <w:szCs w:val="26"/>
        </w:rPr>
        <w:t xml:space="preserve"> presented </w:t>
      </w:r>
      <w:r w:rsidR="00F11F0C" w:rsidRPr="0007054E">
        <w:rPr>
          <w:sz w:val="26"/>
          <w:szCs w:val="26"/>
        </w:rPr>
        <w:t xml:space="preserve">the testimony of </w:t>
      </w:r>
      <w:r w:rsidR="00DE33F3" w:rsidRPr="0007054E">
        <w:rPr>
          <w:sz w:val="26"/>
          <w:szCs w:val="26"/>
        </w:rPr>
        <w:t>two witnesses</w:t>
      </w:r>
      <w:r w:rsidR="00F11F0C" w:rsidRPr="0007054E">
        <w:rPr>
          <w:sz w:val="26"/>
          <w:szCs w:val="26"/>
        </w:rPr>
        <w:t xml:space="preserve"> and eleven exhibits, which were admitted into the record.  </w:t>
      </w:r>
      <w:r w:rsidR="00DE33F3" w:rsidRPr="0007054E">
        <w:rPr>
          <w:sz w:val="26"/>
          <w:szCs w:val="26"/>
        </w:rPr>
        <w:t xml:space="preserve">Before concluding the hearing, </w:t>
      </w:r>
      <w:r w:rsidR="00292446" w:rsidRPr="0007054E">
        <w:rPr>
          <w:sz w:val="26"/>
          <w:szCs w:val="26"/>
        </w:rPr>
        <w:t>ALJ Vero</w:t>
      </w:r>
      <w:r w:rsidR="00DE33F3" w:rsidRPr="0007054E">
        <w:rPr>
          <w:sz w:val="26"/>
          <w:szCs w:val="26"/>
        </w:rPr>
        <w:t xml:space="preserve"> directed the </w:t>
      </w:r>
      <w:r w:rsidR="00292446" w:rsidRPr="0007054E">
        <w:rPr>
          <w:sz w:val="26"/>
          <w:szCs w:val="26"/>
        </w:rPr>
        <w:t>P</w:t>
      </w:r>
      <w:r w:rsidR="00DE33F3" w:rsidRPr="0007054E">
        <w:rPr>
          <w:sz w:val="26"/>
          <w:szCs w:val="26"/>
        </w:rPr>
        <w:t xml:space="preserve">arties to submit additional evidence to substantiate their respective claims.  </w:t>
      </w:r>
      <w:r w:rsidR="00292446" w:rsidRPr="0007054E">
        <w:rPr>
          <w:sz w:val="26"/>
          <w:szCs w:val="26"/>
        </w:rPr>
        <w:t>Specifically, she requested that</w:t>
      </w:r>
      <w:r w:rsidR="00DE33F3" w:rsidRPr="0007054E">
        <w:rPr>
          <w:sz w:val="26"/>
          <w:szCs w:val="26"/>
        </w:rPr>
        <w:t xml:space="preserve"> the Complainant submit copies of documents ev</w:t>
      </w:r>
      <w:r w:rsidR="00292446" w:rsidRPr="0007054E">
        <w:rPr>
          <w:sz w:val="26"/>
          <w:szCs w:val="26"/>
        </w:rPr>
        <w:t xml:space="preserve">idencing </w:t>
      </w:r>
      <w:r w:rsidR="00DE33F3" w:rsidRPr="0007054E">
        <w:rPr>
          <w:sz w:val="26"/>
          <w:szCs w:val="26"/>
        </w:rPr>
        <w:t xml:space="preserve">his eviction actions against his </w:t>
      </w:r>
      <w:r w:rsidR="00292446" w:rsidRPr="0007054E">
        <w:rPr>
          <w:sz w:val="26"/>
          <w:szCs w:val="26"/>
        </w:rPr>
        <w:t xml:space="preserve">unauthorized </w:t>
      </w:r>
      <w:r w:rsidR="00DE33F3" w:rsidRPr="0007054E">
        <w:rPr>
          <w:sz w:val="26"/>
          <w:szCs w:val="26"/>
        </w:rPr>
        <w:t>tenant</w:t>
      </w:r>
      <w:r w:rsidR="00292446" w:rsidRPr="0007054E">
        <w:rPr>
          <w:sz w:val="26"/>
          <w:szCs w:val="26"/>
        </w:rPr>
        <w:t xml:space="preserve"> and directed PECO </w:t>
      </w:r>
      <w:r w:rsidR="00DE33F3" w:rsidRPr="0007054E">
        <w:rPr>
          <w:sz w:val="26"/>
          <w:szCs w:val="26"/>
        </w:rPr>
        <w:t xml:space="preserve">to submit the Complainant’s contact history with </w:t>
      </w:r>
      <w:r w:rsidR="00292446" w:rsidRPr="0007054E">
        <w:rPr>
          <w:sz w:val="26"/>
          <w:szCs w:val="26"/>
        </w:rPr>
        <w:t>the Company</w:t>
      </w:r>
      <w:r w:rsidR="00DE33F3" w:rsidRPr="0007054E">
        <w:rPr>
          <w:sz w:val="26"/>
          <w:szCs w:val="26"/>
        </w:rPr>
        <w:t xml:space="preserve"> for the period </w:t>
      </w:r>
      <w:r w:rsidR="00292446" w:rsidRPr="0007054E">
        <w:rPr>
          <w:sz w:val="26"/>
          <w:szCs w:val="26"/>
        </w:rPr>
        <w:t xml:space="preserve">of </w:t>
      </w:r>
      <w:r w:rsidR="00DE33F3" w:rsidRPr="0007054E">
        <w:rPr>
          <w:sz w:val="26"/>
          <w:szCs w:val="26"/>
        </w:rPr>
        <w:t xml:space="preserve">August 2011 to July 2014.  </w:t>
      </w:r>
      <w:r w:rsidR="00292446" w:rsidRPr="0007054E">
        <w:rPr>
          <w:sz w:val="26"/>
          <w:szCs w:val="26"/>
        </w:rPr>
        <w:t xml:space="preserve">The hearing generated a transcript of </w:t>
      </w:r>
      <w:r w:rsidR="0007054E" w:rsidRPr="0007054E">
        <w:rPr>
          <w:sz w:val="26"/>
          <w:szCs w:val="26"/>
        </w:rPr>
        <w:t>142 pages.</w:t>
      </w:r>
    </w:p>
    <w:p w:rsidR="00DE33F3" w:rsidRPr="0007054E" w:rsidRDefault="00DE33F3" w:rsidP="00DE33F3">
      <w:pPr>
        <w:tabs>
          <w:tab w:val="left" w:pos="-720"/>
        </w:tabs>
        <w:suppressAutoHyphens/>
        <w:autoSpaceDE w:val="0"/>
        <w:autoSpaceDN w:val="0"/>
        <w:spacing w:line="360" w:lineRule="auto"/>
        <w:rPr>
          <w:sz w:val="26"/>
          <w:szCs w:val="26"/>
        </w:rPr>
      </w:pPr>
    </w:p>
    <w:p w:rsidR="00DE33F3" w:rsidRPr="0007054E" w:rsidRDefault="00DE33F3" w:rsidP="00DE33F3">
      <w:pPr>
        <w:tabs>
          <w:tab w:val="left" w:pos="-720"/>
        </w:tabs>
        <w:suppressAutoHyphens/>
        <w:autoSpaceDE w:val="0"/>
        <w:autoSpaceDN w:val="0"/>
        <w:spacing w:line="360" w:lineRule="auto"/>
        <w:rPr>
          <w:sz w:val="26"/>
          <w:szCs w:val="26"/>
        </w:rPr>
      </w:pPr>
      <w:r w:rsidRPr="0007054E">
        <w:rPr>
          <w:sz w:val="26"/>
          <w:szCs w:val="26"/>
        </w:rPr>
        <w:tab/>
      </w:r>
      <w:r w:rsidRPr="0007054E">
        <w:rPr>
          <w:sz w:val="26"/>
          <w:szCs w:val="26"/>
        </w:rPr>
        <w:tab/>
        <w:t xml:space="preserve">On July 27, 2015, Mr. Chavis submitted a copy of </w:t>
      </w:r>
      <w:r w:rsidR="0007054E">
        <w:rPr>
          <w:color w:val="000033"/>
          <w:sz w:val="26"/>
          <w:szCs w:val="26"/>
        </w:rPr>
        <w:t>an</w:t>
      </w:r>
      <w:r w:rsidR="00F859A4">
        <w:rPr>
          <w:color w:val="000033"/>
          <w:sz w:val="26"/>
          <w:szCs w:val="26"/>
        </w:rPr>
        <w:t xml:space="preserve"> eviction c</w:t>
      </w:r>
      <w:r w:rsidRPr="0007054E">
        <w:rPr>
          <w:color w:val="000033"/>
          <w:sz w:val="26"/>
          <w:szCs w:val="26"/>
        </w:rPr>
        <w:t xml:space="preserve">omplaint he filed against </w:t>
      </w:r>
      <w:r w:rsidR="00E9014D">
        <w:rPr>
          <w:color w:val="000033"/>
          <w:sz w:val="26"/>
          <w:szCs w:val="26"/>
        </w:rPr>
        <w:t>Mr.</w:t>
      </w:r>
      <w:r w:rsidRPr="0007054E">
        <w:rPr>
          <w:color w:val="000033"/>
          <w:sz w:val="26"/>
          <w:szCs w:val="26"/>
        </w:rPr>
        <w:t xml:space="preserve"> James in </w:t>
      </w:r>
      <w:r w:rsidR="00F859A4">
        <w:rPr>
          <w:color w:val="000033"/>
          <w:sz w:val="26"/>
          <w:szCs w:val="26"/>
        </w:rPr>
        <w:t xml:space="preserve">Court of Common Pleas in </w:t>
      </w:r>
      <w:r w:rsidRPr="0007054E">
        <w:rPr>
          <w:color w:val="000033"/>
          <w:sz w:val="26"/>
          <w:szCs w:val="26"/>
        </w:rPr>
        <w:t>Philadelphia County</w:t>
      </w:r>
      <w:r w:rsidR="00292446" w:rsidRPr="0007054E">
        <w:rPr>
          <w:color w:val="000033"/>
          <w:sz w:val="26"/>
          <w:szCs w:val="26"/>
        </w:rPr>
        <w:t xml:space="preserve">, which the ALJ marked as </w:t>
      </w:r>
      <w:r w:rsidR="00292446" w:rsidRPr="0007054E">
        <w:rPr>
          <w:sz w:val="26"/>
          <w:szCs w:val="26"/>
        </w:rPr>
        <w:t>Complainant late-filed Exhibit 1</w:t>
      </w:r>
      <w:r w:rsidRPr="0007054E">
        <w:rPr>
          <w:color w:val="000033"/>
          <w:sz w:val="26"/>
          <w:szCs w:val="26"/>
        </w:rPr>
        <w:t>.</w:t>
      </w:r>
      <w:r w:rsidR="00292446" w:rsidRPr="0007054E">
        <w:rPr>
          <w:color w:val="000033"/>
          <w:sz w:val="26"/>
          <w:szCs w:val="26"/>
        </w:rPr>
        <w:t xml:space="preserve"> </w:t>
      </w:r>
      <w:r w:rsidRPr="0007054E">
        <w:rPr>
          <w:color w:val="000033"/>
          <w:sz w:val="26"/>
          <w:szCs w:val="26"/>
        </w:rPr>
        <w:t xml:space="preserve">  </w:t>
      </w:r>
      <w:r w:rsidR="00E9014D">
        <w:rPr>
          <w:color w:val="000033"/>
          <w:sz w:val="26"/>
          <w:szCs w:val="26"/>
        </w:rPr>
        <w:t>Mr. Chavis</w:t>
      </w:r>
      <w:r w:rsidR="00292446" w:rsidRPr="0007054E">
        <w:rPr>
          <w:color w:val="000033"/>
          <w:sz w:val="26"/>
          <w:szCs w:val="26"/>
        </w:rPr>
        <w:t xml:space="preserve"> </w:t>
      </w:r>
      <w:r w:rsidRPr="0007054E">
        <w:rPr>
          <w:color w:val="000033"/>
          <w:sz w:val="26"/>
          <w:szCs w:val="26"/>
        </w:rPr>
        <w:t>also submitted a copy of an “Unsafe Building Notice” issued by the Philadelphia Department of Licenses and Inspections dated June 12, 2015,</w:t>
      </w:r>
      <w:r w:rsidR="00292446" w:rsidRPr="0007054E">
        <w:rPr>
          <w:color w:val="000033"/>
          <w:sz w:val="26"/>
          <w:szCs w:val="26"/>
        </w:rPr>
        <w:t xml:space="preserve"> concerning the Service Address, which was marked as </w:t>
      </w:r>
      <w:r w:rsidR="00292446" w:rsidRPr="0007054E">
        <w:rPr>
          <w:sz w:val="26"/>
          <w:szCs w:val="26"/>
        </w:rPr>
        <w:t>Complainant late-filed Exhibit 2.</w:t>
      </w:r>
      <w:r w:rsidRPr="0007054E">
        <w:rPr>
          <w:color w:val="000033"/>
          <w:sz w:val="26"/>
          <w:szCs w:val="26"/>
        </w:rPr>
        <w:t xml:space="preserve">  </w:t>
      </w:r>
    </w:p>
    <w:p w:rsidR="00DE33F3" w:rsidRDefault="00DE33F3" w:rsidP="00DE33F3">
      <w:pPr>
        <w:tabs>
          <w:tab w:val="left" w:pos="-720"/>
        </w:tabs>
        <w:suppressAutoHyphens/>
        <w:autoSpaceDE w:val="0"/>
        <w:autoSpaceDN w:val="0"/>
        <w:spacing w:line="360" w:lineRule="auto"/>
        <w:rPr>
          <w:sz w:val="24"/>
          <w:szCs w:val="24"/>
        </w:rPr>
      </w:pPr>
    </w:p>
    <w:p w:rsidR="00DE33F3" w:rsidRPr="0007054E" w:rsidRDefault="00DE33F3" w:rsidP="00DE33F3">
      <w:pPr>
        <w:tabs>
          <w:tab w:val="left" w:pos="-720"/>
        </w:tabs>
        <w:suppressAutoHyphens/>
        <w:autoSpaceDE w:val="0"/>
        <w:autoSpaceDN w:val="0"/>
        <w:spacing w:line="360" w:lineRule="auto"/>
        <w:ind w:firstLine="1440"/>
        <w:rPr>
          <w:sz w:val="26"/>
          <w:szCs w:val="26"/>
        </w:rPr>
      </w:pPr>
      <w:r w:rsidRPr="0007054E">
        <w:rPr>
          <w:sz w:val="26"/>
          <w:szCs w:val="26"/>
        </w:rPr>
        <w:t xml:space="preserve">On August 3, 2015, the </w:t>
      </w:r>
      <w:r w:rsidR="00292446" w:rsidRPr="0007054E">
        <w:rPr>
          <w:sz w:val="26"/>
          <w:szCs w:val="26"/>
        </w:rPr>
        <w:t>Company</w:t>
      </w:r>
      <w:r w:rsidRPr="0007054E">
        <w:rPr>
          <w:sz w:val="26"/>
          <w:szCs w:val="26"/>
        </w:rPr>
        <w:t xml:space="preserve"> submitted the account contact history for the Service Address covering the period August 2011 to July 2015</w:t>
      </w:r>
      <w:r w:rsidR="00292446" w:rsidRPr="0007054E">
        <w:rPr>
          <w:sz w:val="26"/>
          <w:szCs w:val="26"/>
        </w:rPr>
        <w:t>, which was marked as PECO late-filed Exhibit 12.</w:t>
      </w:r>
    </w:p>
    <w:p w:rsidR="00DE33F3" w:rsidRDefault="00DE33F3" w:rsidP="00DE33F3">
      <w:pPr>
        <w:tabs>
          <w:tab w:val="left" w:pos="-1440"/>
          <w:tab w:val="left" w:pos="-720"/>
        </w:tabs>
        <w:suppressAutoHyphens/>
        <w:spacing w:line="360" w:lineRule="auto"/>
        <w:ind w:firstLine="1440"/>
        <w:rPr>
          <w:rFonts w:eastAsia="Calibri"/>
          <w:sz w:val="24"/>
          <w:szCs w:val="24"/>
        </w:rPr>
      </w:pPr>
    </w:p>
    <w:p w:rsidR="00DE33F3" w:rsidRPr="0007054E" w:rsidRDefault="00DE33F3" w:rsidP="00DE33F3">
      <w:pPr>
        <w:tabs>
          <w:tab w:val="left" w:pos="-1440"/>
          <w:tab w:val="left" w:pos="-720"/>
        </w:tabs>
        <w:suppressAutoHyphens/>
        <w:spacing w:line="360" w:lineRule="auto"/>
        <w:ind w:firstLine="1440"/>
        <w:rPr>
          <w:sz w:val="26"/>
          <w:szCs w:val="26"/>
        </w:rPr>
      </w:pPr>
      <w:r w:rsidRPr="0007054E">
        <w:rPr>
          <w:rFonts w:eastAsia="Calibri"/>
          <w:sz w:val="26"/>
          <w:szCs w:val="26"/>
        </w:rPr>
        <w:t xml:space="preserve">Neither the Complainant nor the </w:t>
      </w:r>
      <w:r w:rsidR="00292446" w:rsidRPr="0007054E">
        <w:rPr>
          <w:rFonts w:eastAsia="Calibri"/>
          <w:sz w:val="26"/>
          <w:szCs w:val="26"/>
        </w:rPr>
        <w:t xml:space="preserve">Company </w:t>
      </w:r>
      <w:r w:rsidRPr="0007054E">
        <w:rPr>
          <w:rFonts w:eastAsia="Calibri"/>
          <w:sz w:val="26"/>
          <w:szCs w:val="26"/>
        </w:rPr>
        <w:t>filed written objections to the late-filed exhibits</w:t>
      </w:r>
      <w:r w:rsidR="00292446" w:rsidRPr="0007054E">
        <w:rPr>
          <w:rFonts w:eastAsia="Calibri"/>
          <w:sz w:val="26"/>
          <w:szCs w:val="26"/>
        </w:rPr>
        <w:t xml:space="preserve"> and, thus, the ALJ admitted them into the record</w:t>
      </w:r>
      <w:r w:rsidRPr="0007054E">
        <w:rPr>
          <w:rFonts w:eastAsia="Calibri"/>
          <w:sz w:val="26"/>
          <w:szCs w:val="26"/>
        </w:rPr>
        <w:t xml:space="preserve">.  </w:t>
      </w:r>
      <w:r w:rsidR="00E523F8">
        <w:rPr>
          <w:rFonts w:eastAsia="Calibri"/>
          <w:sz w:val="26"/>
          <w:szCs w:val="26"/>
        </w:rPr>
        <w:t xml:space="preserve">I.D. at 3.  </w:t>
      </w:r>
      <w:r w:rsidRPr="0007054E">
        <w:rPr>
          <w:sz w:val="26"/>
          <w:szCs w:val="26"/>
        </w:rPr>
        <w:t xml:space="preserve">The record </w:t>
      </w:r>
      <w:r w:rsidR="00292446" w:rsidRPr="0007054E">
        <w:rPr>
          <w:sz w:val="26"/>
          <w:szCs w:val="26"/>
        </w:rPr>
        <w:t xml:space="preserve">was </w:t>
      </w:r>
      <w:r w:rsidRPr="0007054E">
        <w:rPr>
          <w:sz w:val="26"/>
          <w:szCs w:val="26"/>
        </w:rPr>
        <w:t>closed on August 21, 2015.</w:t>
      </w:r>
    </w:p>
    <w:p w:rsidR="008A7BB7" w:rsidRPr="009C29E1" w:rsidRDefault="008A7BB7" w:rsidP="008E0179">
      <w:pPr>
        <w:widowControl/>
        <w:spacing w:line="360" w:lineRule="auto"/>
        <w:rPr>
          <w:sz w:val="26"/>
          <w:szCs w:val="26"/>
        </w:rPr>
      </w:pPr>
    </w:p>
    <w:p w:rsidR="0082695B" w:rsidRPr="009C29E1" w:rsidRDefault="0085246F" w:rsidP="0082695B">
      <w:pPr>
        <w:widowControl/>
        <w:spacing w:line="360" w:lineRule="auto"/>
        <w:rPr>
          <w:color w:val="000000"/>
          <w:sz w:val="26"/>
        </w:rPr>
      </w:pPr>
      <w:r w:rsidRPr="009C29E1">
        <w:rPr>
          <w:sz w:val="26"/>
          <w:szCs w:val="26"/>
        </w:rPr>
        <w:lastRenderedPageBreak/>
        <w:tab/>
      </w:r>
      <w:r w:rsidRPr="009C29E1">
        <w:rPr>
          <w:sz w:val="26"/>
          <w:szCs w:val="26"/>
        </w:rPr>
        <w:tab/>
      </w:r>
      <w:r w:rsidR="00D020B8" w:rsidRPr="009C29E1">
        <w:rPr>
          <w:sz w:val="26"/>
          <w:szCs w:val="26"/>
        </w:rPr>
        <w:t xml:space="preserve">On </w:t>
      </w:r>
      <w:r w:rsidR="0007054E">
        <w:rPr>
          <w:color w:val="000000"/>
          <w:sz w:val="26"/>
        </w:rPr>
        <w:t>March 4, 2016</w:t>
      </w:r>
      <w:r w:rsidR="00D020B8" w:rsidRPr="009C29E1">
        <w:rPr>
          <w:color w:val="000000"/>
          <w:sz w:val="26"/>
        </w:rPr>
        <w:t xml:space="preserve">, the Commission issued </w:t>
      </w:r>
      <w:r w:rsidR="000B094F" w:rsidRPr="009C29E1">
        <w:rPr>
          <w:color w:val="000000"/>
          <w:sz w:val="26"/>
        </w:rPr>
        <w:t xml:space="preserve">ALJ </w:t>
      </w:r>
      <w:r w:rsidR="0007054E">
        <w:rPr>
          <w:color w:val="000000"/>
          <w:sz w:val="26"/>
        </w:rPr>
        <w:t>Vero</w:t>
      </w:r>
      <w:r w:rsidR="00C23D6B" w:rsidRPr="009C29E1">
        <w:rPr>
          <w:color w:val="000000"/>
          <w:sz w:val="26"/>
        </w:rPr>
        <w:t>’</w:t>
      </w:r>
      <w:r w:rsidR="00CE3E6E" w:rsidRPr="009C29E1">
        <w:rPr>
          <w:color w:val="000000"/>
          <w:sz w:val="26"/>
        </w:rPr>
        <w:t xml:space="preserve">s </w:t>
      </w:r>
      <w:r w:rsidR="004D2E50" w:rsidRPr="009C29E1">
        <w:rPr>
          <w:color w:val="000000"/>
          <w:sz w:val="26"/>
        </w:rPr>
        <w:t>Init</w:t>
      </w:r>
      <w:r w:rsidR="00742C0C" w:rsidRPr="009C29E1">
        <w:rPr>
          <w:color w:val="000000"/>
          <w:sz w:val="26"/>
        </w:rPr>
        <w:t>ial Decision</w:t>
      </w:r>
      <w:r w:rsidR="00D020B8" w:rsidRPr="009C29E1">
        <w:rPr>
          <w:color w:val="000000"/>
          <w:sz w:val="26"/>
        </w:rPr>
        <w:t>, which dis</w:t>
      </w:r>
      <w:r w:rsidR="00360B65" w:rsidRPr="009C29E1">
        <w:rPr>
          <w:color w:val="000000"/>
          <w:sz w:val="26"/>
        </w:rPr>
        <w:t xml:space="preserve">missed the Complaint.  </w:t>
      </w:r>
      <w:r w:rsidR="0082695B" w:rsidRPr="009C29E1">
        <w:rPr>
          <w:color w:val="000000"/>
          <w:sz w:val="26"/>
        </w:rPr>
        <w:t xml:space="preserve">As previously noted, the Complainant </w:t>
      </w:r>
      <w:r w:rsidR="0007054E">
        <w:rPr>
          <w:color w:val="000000"/>
          <w:sz w:val="26"/>
        </w:rPr>
        <w:t>and PECO</w:t>
      </w:r>
      <w:r w:rsidR="00E523F8">
        <w:rPr>
          <w:color w:val="000000"/>
          <w:sz w:val="26"/>
        </w:rPr>
        <w:t>, respectively,</w:t>
      </w:r>
      <w:r w:rsidR="0007054E">
        <w:rPr>
          <w:color w:val="000000"/>
          <w:sz w:val="26"/>
        </w:rPr>
        <w:t xml:space="preserve"> </w:t>
      </w:r>
      <w:r w:rsidR="0082695B" w:rsidRPr="009C29E1">
        <w:rPr>
          <w:color w:val="000000"/>
          <w:sz w:val="26"/>
        </w:rPr>
        <w:t xml:space="preserve">filed </w:t>
      </w:r>
      <w:r w:rsidR="0007054E">
        <w:rPr>
          <w:color w:val="000000"/>
          <w:sz w:val="26"/>
        </w:rPr>
        <w:t xml:space="preserve">timely </w:t>
      </w:r>
      <w:r w:rsidR="0082695B" w:rsidRPr="009C29E1">
        <w:rPr>
          <w:color w:val="000000"/>
          <w:sz w:val="26"/>
        </w:rPr>
        <w:t xml:space="preserve">Exceptions </w:t>
      </w:r>
      <w:r w:rsidR="0007054E">
        <w:rPr>
          <w:color w:val="000000"/>
          <w:sz w:val="26"/>
        </w:rPr>
        <w:t>and</w:t>
      </w:r>
      <w:r w:rsidR="009C29E1" w:rsidRPr="009C29E1">
        <w:rPr>
          <w:color w:val="000000"/>
          <w:sz w:val="26"/>
        </w:rPr>
        <w:t xml:space="preserve"> Replies to Exceptions</w:t>
      </w:r>
      <w:r w:rsidR="0082695B" w:rsidRPr="009C29E1">
        <w:rPr>
          <w:color w:val="000000"/>
          <w:sz w:val="26"/>
        </w:rPr>
        <w:t xml:space="preserve">.  </w:t>
      </w:r>
    </w:p>
    <w:p w:rsidR="00267F5D" w:rsidRPr="009C29E1" w:rsidRDefault="00267F5D" w:rsidP="008E0179">
      <w:pPr>
        <w:widowControl/>
        <w:spacing w:line="360" w:lineRule="auto"/>
        <w:rPr>
          <w:color w:val="000000"/>
          <w:sz w:val="26"/>
        </w:rPr>
      </w:pPr>
    </w:p>
    <w:bookmarkEnd w:id="0"/>
    <w:bookmarkEnd w:id="1"/>
    <w:p w:rsidR="00B17635" w:rsidRPr="003732C7" w:rsidRDefault="00CA43A5" w:rsidP="009F2542">
      <w:pPr>
        <w:keepNext/>
        <w:keepLines/>
        <w:widowControl/>
        <w:spacing w:line="360" w:lineRule="auto"/>
        <w:jc w:val="center"/>
        <w:rPr>
          <w:b/>
          <w:sz w:val="26"/>
          <w:szCs w:val="26"/>
        </w:rPr>
      </w:pPr>
      <w:r w:rsidRPr="003732C7">
        <w:rPr>
          <w:b/>
          <w:sz w:val="26"/>
          <w:szCs w:val="26"/>
        </w:rPr>
        <w:t>Discussion</w:t>
      </w:r>
    </w:p>
    <w:p w:rsidR="009F2542" w:rsidRPr="003732C7" w:rsidRDefault="009F2542" w:rsidP="009F2542">
      <w:pPr>
        <w:keepNext/>
        <w:keepLines/>
        <w:widowControl/>
        <w:spacing w:line="360" w:lineRule="auto"/>
        <w:jc w:val="center"/>
        <w:rPr>
          <w:sz w:val="26"/>
          <w:szCs w:val="26"/>
        </w:rPr>
      </w:pPr>
    </w:p>
    <w:p w:rsidR="00CB244C" w:rsidRPr="003732C7" w:rsidRDefault="00CB244C" w:rsidP="008E0179">
      <w:pPr>
        <w:keepNext/>
        <w:keepLines/>
        <w:widowControl/>
        <w:rPr>
          <w:b/>
          <w:sz w:val="26"/>
          <w:szCs w:val="26"/>
        </w:rPr>
      </w:pPr>
      <w:r w:rsidRPr="003732C7">
        <w:rPr>
          <w:b/>
          <w:sz w:val="26"/>
          <w:szCs w:val="26"/>
        </w:rPr>
        <w:t>Legal Standards</w:t>
      </w:r>
    </w:p>
    <w:p w:rsidR="00CB244C" w:rsidRPr="003732C7" w:rsidRDefault="00CB244C" w:rsidP="008E0179">
      <w:pPr>
        <w:keepNext/>
        <w:keepLines/>
        <w:widowControl/>
        <w:spacing w:line="360" w:lineRule="auto"/>
        <w:rPr>
          <w:sz w:val="26"/>
          <w:szCs w:val="26"/>
        </w:rPr>
      </w:pPr>
    </w:p>
    <w:p w:rsidR="00CB244C" w:rsidRPr="003732C7" w:rsidRDefault="00CB244C" w:rsidP="004D1313">
      <w:pPr>
        <w:widowControl/>
        <w:spacing w:line="360" w:lineRule="auto"/>
        <w:ind w:firstLine="1440"/>
        <w:rPr>
          <w:sz w:val="26"/>
          <w:szCs w:val="26"/>
        </w:rPr>
      </w:pPr>
      <w:r w:rsidRPr="003732C7">
        <w:rPr>
          <w:sz w:val="26"/>
          <w:szCs w:val="26"/>
        </w:rPr>
        <w:t>As the proponent of a rule or order, the Complainant in this proceeding bears the burden of proof pursuant to Section 332(a) of the</w:t>
      </w:r>
      <w:r w:rsidR="005746E9" w:rsidRPr="003732C7">
        <w:rPr>
          <w:sz w:val="26"/>
          <w:szCs w:val="26"/>
        </w:rPr>
        <w:t xml:space="preserve"> Public Utility</w:t>
      </w:r>
      <w:r w:rsidRPr="003732C7">
        <w:rPr>
          <w:sz w:val="26"/>
          <w:szCs w:val="26"/>
        </w:rPr>
        <w:t xml:space="preserve"> Code</w:t>
      </w:r>
      <w:r w:rsidR="005746E9" w:rsidRPr="003732C7">
        <w:rPr>
          <w:sz w:val="26"/>
          <w:szCs w:val="26"/>
        </w:rPr>
        <w:t xml:space="preserve"> (Code)</w:t>
      </w:r>
      <w:r w:rsidR="00C76AF3" w:rsidRPr="003732C7">
        <w:rPr>
          <w:sz w:val="26"/>
          <w:szCs w:val="26"/>
        </w:rPr>
        <w:t xml:space="preserve">, </w:t>
      </w:r>
      <w:r w:rsidRPr="003732C7">
        <w:rPr>
          <w:sz w:val="26"/>
          <w:szCs w:val="26"/>
        </w:rPr>
        <w:t>66 Pa. C.S. § 332(a).  To establish a sufficient case and satisfy the burden of proof, the Complaina</w:t>
      </w:r>
      <w:r w:rsidR="00A02D14" w:rsidRPr="003732C7">
        <w:rPr>
          <w:sz w:val="26"/>
          <w:szCs w:val="26"/>
        </w:rPr>
        <w:t>nt must show that</w:t>
      </w:r>
      <w:r w:rsidR="00E1494A" w:rsidRPr="003732C7">
        <w:rPr>
          <w:sz w:val="26"/>
          <w:szCs w:val="26"/>
        </w:rPr>
        <w:t xml:space="preserve"> P</w:t>
      </w:r>
      <w:r w:rsidR="00221255" w:rsidRPr="003732C7">
        <w:rPr>
          <w:sz w:val="26"/>
          <w:szCs w:val="26"/>
        </w:rPr>
        <w:t>ECO</w:t>
      </w:r>
      <w:r w:rsidR="00DF102A" w:rsidRPr="003732C7">
        <w:rPr>
          <w:sz w:val="26"/>
          <w:szCs w:val="26"/>
        </w:rPr>
        <w:t xml:space="preserve"> is</w:t>
      </w:r>
      <w:r w:rsidRPr="003732C7">
        <w:rPr>
          <w:sz w:val="26"/>
          <w:szCs w:val="26"/>
        </w:rPr>
        <w:t xml:space="preserve"> responsible or accountable for the problem described in the Complaint.  </w:t>
      </w:r>
      <w:r w:rsidRPr="003732C7">
        <w:rPr>
          <w:i/>
          <w:sz w:val="26"/>
          <w:szCs w:val="26"/>
        </w:rPr>
        <w:t>Patterson v. The Bell Telephone Company of Pennsylvania</w:t>
      </w:r>
      <w:r w:rsidRPr="003732C7">
        <w:rPr>
          <w:sz w:val="26"/>
          <w:szCs w:val="26"/>
        </w:rPr>
        <w:t xml:space="preserve">, 72 Pa. P.U.C. 196 (1990).  Such a showing must be by a preponderance of the evidence.  </w:t>
      </w:r>
      <w:r w:rsidRPr="003732C7">
        <w:rPr>
          <w:i/>
          <w:iCs/>
          <w:sz w:val="26"/>
          <w:szCs w:val="26"/>
        </w:rPr>
        <w:t>Samuel J. Lansberry, Inc. v. Pa. PUC</w:t>
      </w:r>
      <w:r w:rsidRPr="003732C7">
        <w:rPr>
          <w:sz w:val="26"/>
          <w:szCs w:val="26"/>
        </w:rPr>
        <w:t xml:space="preserve">, 578 A.2d 600 (Pa. Cmwlth. 1990), </w:t>
      </w:r>
      <w:r w:rsidRPr="003732C7">
        <w:rPr>
          <w:i/>
          <w:sz w:val="26"/>
          <w:szCs w:val="26"/>
        </w:rPr>
        <w:t>alloc. denied,</w:t>
      </w:r>
      <w:r w:rsidRPr="003732C7">
        <w:rPr>
          <w:sz w:val="26"/>
          <w:szCs w:val="26"/>
        </w:rPr>
        <w:t xml:space="preserve"> 529 Pa. 654, 602 A.2d 863 (1992).  That is, the Complainant</w:t>
      </w:r>
      <w:r w:rsidR="00C23D6B" w:rsidRPr="003732C7">
        <w:rPr>
          <w:sz w:val="26"/>
          <w:szCs w:val="26"/>
        </w:rPr>
        <w:t>’</w:t>
      </w:r>
      <w:r w:rsidRPr="003732C7">
        <w:rPr>
          <w:sz w:val="26"/>
          <w:szCs w:val="26"/>
        </w:rPr>
        <w:t xml:space="preserve">s evidence must be more convincing, by even the smallest amount, than </w:t>
      </w:r>
      <w:r w:rsidR="00C76AF3" w:rsidRPr="003732C7">
        <w:rPr>
          <w:sz w:val="26"/>
          <w:szCs w:val="26"/>
        </w:rPr>
        <w:t>that presented by</w:t>
      </w:r>
      <w:r w:rsidR="00E1494A" w:rsidRPr="003732C7">
        <w:rPr>
          <w:sz w:val="26"/>
          <w:szCs w:val="26"/>
        </w:rPr>
        <w:t xml:space="preserve"> P</w:t>
      </w:r>
      <w:r w:rsidR="00221255" w:rsidRPr="003732C7">
        <w:rPr>
          <w:sz w:val="26"/>
          <w:szCs w:val="26"/>
        </w:rPr>
        <w:t>ECO</w:t>
      </w:r>
      <w:r w:rsidRPr="003732C7">
        <w:rPr>
          <w:sz w:val="26"/>
          <w:szCs w:val="26"/>
        </w:rPr>
        <w:t xml:space="preserve">.  </w:t>
      </w:r>
      <w:r w:rsidRPr="003732C7">
        <w:rPr>
          <w:i/>
          <w:sz w:val="26"/>
          <w:szCs w:val="26"/>
        </w:rPr>
        <w:t>Se-Ling Hosiery, Inc. v. Margulies</w:t>
      </w:r>
      <w:r w:rsidRPr="003732C7">
        <w:rPr>
          <w:sz w:val="26"/>
          <w:szCs w:val="26"/>
        </w:rPr>
        <w:t>, 364 Pa. 45, 70 A.2d 854 (1950).  Additionally, this Commission</w:t>
      </w:r>
      <w:r w:rsidR="00C23D6B" w:rsidRPr="003732C7">
        <w:rPr>
          <w:sz w:val="26"/>
          <w:szCs w:val="26"/>
        </w:rPr>
        <w:t>’</w:t>
      </w:r>
      <w:r w:rsidRPr="003732C7">
        <w:rPr>
          <w:sz w:val="26"/>
          <w:szCs w:val="26"/>
        </w:rPr>
        <w:t xml:space="preserve">s decision must be supported by substantial evidence in the record.  More is required than a mere trace of evidence or a suspicion of the existence of a fact sought to be established.  </w:t>
      </w:r>
      <w:r w:rsidRPr="003732C7">
        <w:rPr>
          <w:i/>
          <w:sz w:val="26"/>
          <w:szCs w:val="26"/>
        </w:rPr>
        <w:t xml:space="preserve">Norfolk &amp; Western Ry. Co. v. Pa. PUC, </w:t>
      </w:r>
      <w:r w:rsidRPr="003732C7">
        <w:rPr>
          <w:sz w:val="26"/>
          <w:szCs w:val="26"/>
        </w:rPr>
        <w:t>489 Pa. 109, 413 A.2d 1037 (1980).</w:t>
      </w:r>
    </w:p>
    <w:p w:rsidR="00BA3351" w:rsidRPr="003732C7" w:rsidRDefault="00BA3351" w:rsidP="004D1313">
      <w:pPr>
        <w:widowControl/>
        <w:spacing w:line="360" w:lineRule="auto"/>
        <w:ind w:firstLine="1440"/>
        <w:rPr>
          <w:sz w:val="26"/>
          <w:szCs w:val="26"/>
        </w:rPr>
      </w:pPr>
    </w:p>
    <w:p w:rsidR="00CB244C" w:rsidRPr="003732C7" w:rsidRDefault="00A02D14" w:rsidP="004D1313">
      <w:pPr>
        <w:widowControl/>
        <w:spacing w:line="360" w:lineRule="auto"/>
        <w:ind w:firstLine="1440"/>
        <w:rPr>
          <w:rStyle w:val="Hyperlink"/>
          <w:rFonts w:ascii="Times New (W1)" w:hAnsi="Times New (W1)"/>
          <w:iCs/>
          <w:color w:val="auto"/>
          <w:sz w:val="26"/>
          <w:u w:val="none"/>
        </w:rPr>
      </w:pPr>
      <w:r w:rsidRPr="003732C7">
        <w:rPr>
          <w:sz w:val="26"/>
        </w:rPr>
        <w:t>Upon the presentation by the C</w:t>
      </w:r>
      <w:r w:rsidR="00CB244C" w:rsidRPr="003732C7">
        <w:rPr>
          <w:sz w:val="26"/>
        </w:rPr>
        <w:t xml:space="preserve">omplainant of evidence sufficient to initially satisfy the burden of proof, the burden of going forward with the evidence to rebut the evidence of the </w:t>
      </w:r>
      <w:r w:rsidR="002A5EB0" w:rsidRPr="003732C7">
        <w:rPr>
          <w:sz w:val="26"/>
        </w:rPr>
        <w:t>Complainant</w:t>
      </w:r>
      <w:r w:rsidR="003732C7" w:rsidRPr="003732C7">
        <w:rPr>
          <w:sz w:val="26"/>
        </w:rPr>
        <w:t xml:space="preserve"> shifts to PECO</w:t>
      </w:r>
      <w:r w:rsidR="00CB244C" w:rsidRPr="003732C7">
        <w:rPr>
          <w:sz w:val="26"/>
        </w:rPr>
        <w:t xml:space="preserve">. </w:t>
      </w:r>
      <w:r w:rsidR="001D3751" w:rsidRPr="003732C7">
        <w:rPr>
          <w:sz w:val="26"/>
        </w:rPr>
        <w:t xml:space="preserve"> </w:t>
      </w:r>
      <w:r w:rsidR="00CB244C" w:rsidRPr="003732C7">
        <w:rPr>
          <w:sz w:val="26"/>
        </w:rPr>
        <w:t xml:space="preserve">If the evidence presented by </w:t>
      </w:r>
      <w:r w:rsidR="003732C7" w:rsidRPr="003732C7">
        <w:rPr>
          <w:sz w:val="26"/>
        </w:rPr>
        <w:t>PECO</w:t>
      </w:r>
      <w:r w:rsidR="005A72DB" w:rsidRPr="003732C7">
        <w:rPr>
          <w:sz w:val="26"/>
        </w:rPr>
        <w:t xml:space="preserve"> is of co</w:t>
      </w:r>
      <w:r w:rsidR="005A72DB" w:rsidRPr="003732C7">
        <w:rPr>
          <w:sz w:val="26"/>
        </w:rPr>
        <w:noBreakHyphen/>
      </w:r>
      <w:r w:rsidR="00CB244C" w:rsidRPr="003732C7">
        <w:rPr>
          <w:sz w:val="26"/>
        </w:rPr>
        <w:t xml:space="preserve">equal value or </w:t>
      </w:r>
      <w:r w:rsidR="00C23D6B" w:rsidRPr="003732C7">
        <w:rPr>
          <w:sz w:val="26"/>
        </w:rPr>
        <w:t>“</w:t>
      </w:r>
      <w:r w:rsidR="00CB244C" w:rsidRPr="003732C7">
        <w:rPr>
          <w:sz w:val="26"/>
        </w:rPr>
        <w:t>weight,</w:t>
      </w:r>
      <w:r w:rsidR="00C23D6B" w:rsidRPr="003732C7">
        <w:rPr>
          <w:sz w:val="26"/>
        </w:rPr>
        <w:t>”</w:t>
      </w:r>
      <w:r w:rsidR="00CB244C" w:rsidRPr="003732C7">
        <w:rPr>
          <w:sz w:val="26"/>
        </w:rPr>
        <w:t xml:space="preserve"> the burden of pro</w:t>
      </w:r>
      <w:r w:rsidRPr="003732C7">
        <w:rPr>
          <w:sz w:val="26"/>
        </w:rPr>
        <w:t xml:space="preserve">of has not been satisfied. </w:t>
      </w:r>
      <w:r w:rsidR="00A77AC1" w:rsidRPr="003732C7">
        <w:rPr>
          <w:sz w:val="26"/>
        </w:rPr>
        <w:t xml:space="preserve"> </w:t>
      </w:r>
      <w:r w:rsidRPr="003732C7">
        <w:rPr>
          <w:sz w:val="26"/>
        </w:rPr>
        <w:t>The C</w:t>
      </w:r>
      <w:r w:rsidR="00CB244C" w:rsidRPr="003732C7">
        <w:rPr>
          <w:sz w:val="26"/>
        </w:rPr>
        <w:t>omplainant now has to provide some additional evidence</w:t>
      </w:r>
      <w:r w:rsidR="006A1AFD" w:rsidRPr="003732C7">
        <w:rPr>
          <w:sz w:val="26"/>
        </w:rPr>
        <w:t xml:space="preserve"> </w:t>
      </w:r>
      <w:r w:rsidR="009151EE" w:rsidRPr="003732C7">
        <w:rPr>
          <w:sz w:val="26"/>
        </w:rPr>
        <w:t xml:space="preserve">to </w:t>
      </w:r>
      <w:r w:rsidR="003732C7" w:rsidRPr="003732C7">
        <w:rPr>
          <w:sz w:val="26"/>
        </w:rPr>
        <w:t>rebut that of PECO</w:t>
      </w:r>
      <w:r w:rsidR="00CB244C" w:rsidRPr="003732C7">
        <w:rPr>
          <w:sz w:val="26"/>
        </w:rPr>
        <w:t xml:space="preserve">. </w:t>
      </w:r>
      <w:r w:rsidR="00CB244C" w:rsidRPr="003732C7">
        <w:rPr>
          <w:iCs/>
          <w:sz w:val="26"/>
        </w:rPr>
        <w:t xml:space="preserve"> </w:t>
      </w:r>
      <w:hyperlink r:id="rId9" w:history="1">
        <w:r w:rsidR="00CB244C" w:rsidRPr="003732C7">
          <w:rPr>
            <w:rStyle w:val="Hyperlink"/>
            <w:rFonts w:ascii="Times New (W1)" w:hAnsi="Times New (W1)"/>
            <w:i/>
            <w:iCs/>
            <w:color w:val="auto"/>
            <w:sz w:val="26"/>
            <w:u w:val="none"/>
          </w:rPr>
          <w:t>Burleson v. Pa. PUC,</w:t>
        </w:r>
        <w:r w:rsidR="00CB244C" w:rsidRPr="003732C7">
          <w:rPr>
            <w:rStyle w:val="Hyperlink"/>
            <w:rFonts w:ascii="Times New (W1)" w:hAnsi="Times New (W1)"/>
            <w:iCs/>
            <w:color w:val="auto"/>
            <w:sz w:val="26"/>
            <w:u w:val="none"/>
          </w:rPr>
          <w:t xml:space="preserve"> 443 A.2d 1373 (Pa. Cmwlth. 1982), </w:t>
        </w:r>
        <w:r w:rsidR="00CB244C" w:rsidRPr="003732C7">
          <w:rPr>
            <w:rStyle w:val="Hyperlink"/>
            <w:rFonts w:ascii="Times New (W1)" w:hAnsi="Times New (W1)"/>
            <w:i/>
            <w:iCs/>
            <w:color w:val="auto"/>
            <w:sz w:val="26"/>
            <w:u w:val="none"/>
          </w:rPr>
          <w:t>aff</w:t>
        </w:r>
        <w:r w:rsidR="00C23D6B" w:rsidRPr="003732C7">
          <w:rPr>
            <w:rStyle w:val="Hyperlink"/>
            <w:rFonts w:ascii="Times New (W1)" w:hAnsi="Times New (W1)"/>
            <w:i/>
            <w:iCs/>
            <w:color w:val="auto"/>
            <w:sz w:val="26"/>
            <w:u w:val="none"/>
          </w:rPr>
          <w:t>’</w:t>
        </w:r>
        <w:r w:rsidR="00CB244C" w:rsidRPr="003732C7">
          <w:rPr>
            <w:rStyle w:val="Hyperlink"/>
            <w:rFonts w:ascii="Times New (W1)" w:hAnsi="Times New (W1)"/>
            <w:i/>
            <w:iCs/>
            <w:color w:val="auto"/>
            <w:sz w:val="26"/>
            <w:u w:val="none"/>
          </w:rPr>
          <w:t>d,</w:t>
        </w:r>
        <w:r w:rsidR="00CB244C" w:rsidRPr="003732C7">
          <w:rPr>
            <w:rStyle w:val="Hyperlink"/>
            <w:rFonts w:ascii="Times New (W1)" w:hAnsi="Times New (W1)"/>
            <w:iCs/>
            <w:color w:val="auto"/>
            <w:sz w:val="26"/>
            <w:u w:val="none"/>
          </w:rPr>
          <w:t xml:space="preserve"> 501 Pa. 433, 461 A.2d 1234 (1983).</w:t>
        </w:r>
      </w:hyperlink>
    </w:p>
    <w:p w:rsidR="004B3F02" w:rsidRPr="003732C7" w:rsidRDefault="004B3F02" w:rsidP="004D1313">
      <w:pPr>
        <w:widowControl/>
        <w:spacing w:line="360" w:lineRule="auto"/>
        <w:ind w:firstLine="1440"/>
        <w:rPr>
          <w:rFonts w:ascii="Times New (W1)" w:hAnsi="Times New (W1)"/>
          <w:i/>
          <w:sz w:val="26"/>
        </w:rPr>
      </w:pPr>
    </w:p>
    <w:p w:rsidR="002B748C" w:rsidRPr="003732C7" w:rsidRDefault="00CB244C" w:rsidP="004D1313">
      <w:pPr>
        <w:widowControl/>
        <w:spacing w:line="360" w:lineRule="auto"/>
        <w:ind w:firstLine="1440"/>
        <w:rPr>
          <w:sz w:val="26"/>
        </w:rPr>
      </w:pPr>
      <w:r w:rsidRPr="003732C7">
        <w:rPr>
          <w:sz w:val="26"/>
        </w:rPr>
        <w:lastRenderedPageBreak/>
        <w:t xml:space="preserve">While the burden of going forward with the evidence may </w:t>
      </w:r>
      <w:r w:rsidRPr="003732C7">
        <w:rPr>
          <w:rStyle w:val="term1"/>
          <w:b w:val="0"/>
          <w:bCs w:val="0"/>
          <w:sz w:val="26"/>
        </w:rPr>
        <w:t>shift</w:t>
      </w:r>
      <w:r w:rsidRPr="003732C7">
        <w:rPr>
          <w:sz w:val="26"/>
        </w:rPr>
        <w:t xml:space="preserve"> back and forth during a proceeding, the </w:t>
      </w:r>
      <w:r w:rsidRPr="003732C7">
        <w:rPr>
          <w:rStyle w:val="term1"/>
          <w:b w:val="0"/>
          <w:bCs w:val="0"/>
          <w:sz w:val="26"/>
        </w:rPr>
        <w:t>burden of proof</w:t>
      </w:r>
      <w:r w:rsidRPr="003732C7">
        <w:rPr>
          <w:sz w:val="26"/>
        </w:rPr>
        <w:t xml:space="preserve"> never </w:t>
      </w:r>
      <w:r w:rsidRPr="003732C7">
        <w:rPr>
          <w:rStyle w:val="term1"/>
          <w:b w:val="0"/>
          <w:bCs w:val="0"/>
          <w:sz w:val="26"/>
        </w:rPr>
        <w:t xml:space="preserve">shifts. </w:t>
      </w:r>
      <w:r w:rsidR="00366549" w:rsidRPr="003732C7">
        <w:rPr>
          <w:rStyle w:val="term1"/>
          <w:b w:val="0"/>
          <w:bCs w:val="0"/>
          <w:sz w:val="26"/>
        </w:rPr>
        <w:t xml:space="preserve"> </w:t>
      </w:r>
      <w:r w:rsidRPr="003732C7">
        <w:rPr>
          <w:rStyle w:val="term1"/>
          <w:b w:val="0"/>
          <w:bCs w:val="0"/>
          <w:sz w:val="26"/>
        </w:rPr>
        <w:t>The burden of proof</w:t>
      </w:r>
      <w:r w:rsidRPr="003732C7">
        <w:rPr>
          <w:sz w:val="26"/>
        </w:rPr>
        <w:t xml:space="preserve"> always remains on the party seeking affirmative relief from the Commission.  </w:t>
      </w:r>
      <w:r w:rsidRPr="003732C7">
        <w:rPr>
          <w:i/>
          <w:sz w:val="26"/>
        </w:rPr>
        <w:t xml:space="preserve">Milkie v. Pa. PUC, </w:t>
      </w:r>
      <w:r w:rsidRPr="003732C7">
        <w:rPr>
          <w:sz w:val="26"/>
        </w:rPr>
        <w:t>768 A.2d 1217 (Pa. Cmwlth. 2001).</w:t>
      </w:r>
    </w:p>
    <w:p w:rsidR="00F138C2" w:rsidRPr="003732C7" w:rsidRDefault="00F138C2" w:rsidP="004D1313">
      <w:pPr>
        <w:widowControl/>
        <w:spacing w:line="360" w:lineRule="auto"/>
        <w:rPr>
          <w:sz w:val="26"/>
          <w:szCs w:val="26"/>
        </w:rPr>
      </w:pPr>
    </w:p>
    <w:p w:rsidR="00006F35" w:rsidRPr="00E15E41" w:rsidRDefault="00006F35" w:rsidP="004D1313">
      <w:pPr>
        <w:widowControl/>
        <w:spacing w:line="360" w:lineRule="auto"/>
        <w:ind w:firstLine="1440"/>
        <w:rPr>
          <w:sz w:val="26"/>
          <w:szCs w:val="26"/>
        </w:rPr>
      </w:pPr>
      <w:r w:rsidRPr="003732C7">
        <w:rPr>
          <w:sz w:val="26"/>
          <w:szCs w:val="26"/>
        </w:rPr>
        <w:t>Before addressing the Exceptions, we note that any issue or Exception that we do not specifically delineate shall be deemed to have been duly considered and denie</w:t>
      </w:r>
      <w:r w:rsidR="00B6715A" w:rsidRPr="003732C7">
        <w:rPr>
          <w:sz w:val="26"/>
          <w:szCs w:val="26"/>
        </w:rPr>
        <w:t>d without further discussion.  It is well settled that t</w:t>
      </w:r>
      <w:r w:rsidRPr="003732C7">
        <w:rPr>
          <w:sz w:val="26"/>
          <w:szCs w:val="26"/>
        </w:rPr>
        <w:t>he Commission is not required to consider expressly or at length each contention or argument raised by the parties</w:t>
      </w:r>
      <w:r w:rsidR="002A6750" w:rsidRPr="003732C7">
        <w:rPr>
          <w:sz w:val="26"/>
          <w:szCs w:val="26"/>
        </w:rPr>
        <w:t xml:space="preserve">.  </w:t>
      </w:r>
      <w:hyperlink r:id="rId10" w:history="1">
        <w:r w:rsidR="009F1A08" w:rsidRPr="003732C7">
          <w:rPr>
            <w:rStyle w:val="Emphasis"/>
            <w:sz w:val="26"/>
            <w:szCs w:val="26"/>
          </w:rPr>
          <w:t>Consolidated Ra</w:t>
        </w:r>
        <w:r w:rsidR="009F1A08" w:rsidRPr="003732C7">
          <w:rPr>
            <w:rStyle w:val="Emphasis"/>
            <w:color w:val="000000"/>
            <w:sz w:val="26"/>
            <w:szCs w:val="26"/>
          </w:rPr>
          <w:t>il Corp. v. Pa. </w:t>
        </w:r>
        <w:r w:rsidR="002A6750" w:rsidRPr="003732C7">
          <w:rPr>
            <w:rStyle w:val="Emphasis"/>
            <w:color w:val="000000"/>
            <w:sz w:val="26"/>
            <w:szCs w:val="26"/>
          </w:rPr>
          <w:t xml:space="preserve">PUC, </w:t>
        </w:r>
        <w:r w:rsidR="002A6750" w:rsidRPr="003732C7">
          <w:rPr>
            <w:rStyle w:val="Hyperlink"/>
            <w:color w:val="000000"/>
            <w:sz w:val="26"/>
            <w:szCs w:val="26"/>
            <w:u w:val="none"/>
          </w:rPr>
          <w:t>625 A.2d 741 (Pa. Cmwlth. 1993);</w:t>
        </w:r>
      </w:hyperlink>
      <w:r w:rsidR="002A6750" w:rsidRPr="003732C7">
        <w:rPr>
          <w:color w:val="000000"/>
          <w:sz w:val="26"/>
          <w:szCs w:val="26"/>
        </w:rPr>
        <w:t xml:space="preserve"> </w:t>
      </w:r>
      <w:r w:rsidR="002A6750" w:rsidRPr="003732C7">
        <w:rPr>
          <w:i/>
          <w:color w:val="000000"/>
          <w:sz w:val="26"/>
          <w:szCs w:val="26"/>
        </w:rPr>
        <w:t xml:space="preserve">also </w:t>
      </w:r>
      <w:r w:rsidR="002A6750" w:rsidRPr="003732C7">
        <w:rPr>
          <w:rStyle w:val="Emphasis"/>
          <w:color w:val="000000"/>
          <w:sz w:val="26"/>
          <w:szCs w:val="26"/>
        </w:rPr>
        <w:t xml:space="preserve">see, generally, </w:t>
      </w:r>
      <w:hyperlink r:id="rId11" w:history="1">
        <w:r w:rsidR="002A6750" w:rsidRPr="00E15E41">
          <w:rPr>
            <w:rStyle w:val="Emphasis"/>
            <w:color w:val="000000"/>
            <w:sz w:val="26"/>
            <w:szCs w:val="26"/>
          </w:rPr>
          <w:t>University of Pennsylvania v. Pa. PUC</w:t>
        </w:r>
        <w:r w:rsidR="002A6750" w:rsidRPr="00E15E41">
          <w:rPr>
            <w:rStyle w:val="Hyperlink"/>
            <w:color w:val="000000"/>
            <w:sz w:val="26"/>
            <w:szCs w:val="26"/>
            <w:u w:val="none"/>
          </w:rPr>
          <w:t>, 485 A.2d 1217 (Pa. Cmwlth. 1984).</w:t>
        </w:r>
      </w:hyperlink>
      <w:r w:rsidR="00214B3E" w:rsidRPr="00E15E41">
        <w:rPr>
          <w:sz w:val="26"/>
          <w:szCs w:val="26"/>
        </w:rPr>
        <w:t xml:space="preserve"> </w:t>
      </w:r>
    </w:p>
    <w:p w:rsidR="00D16AC3" w:rsidRDefault="00D16AC3" w:rsidP="00C83083">
      <w:pPr>
        <w:widowControl/>
        <w:spacing w:line="360" w:lineRule="auto"/>
        <w:rPr>
          <w:sz w:val="26"/>
          <w:szCs w:val="26"/>
        </w:rPr>
      </w:pPr>
    </w:p>
    <w:p w:rsidR="00F64039" w:rsidRPr="00F64039" w:rsidRDefault="00F64039" w:rsidP="003E0974">
      <w:pPr>
        <w:widowControl/>
        <w:spacing w:line="360" w:lineRule="auto"/>
        <w:rPr>
          <w:b/>
          <w:sz w:val="26"/>
          <w:szCs w:val="26"/>
        </w:rPr>
      </w:pPr>
      <w:r w:rsidRPr="00F64039">
        <w:rPr>
          <w:b/>
          <w:sz w:val="26"/>
          <w:szCs w:val="26"/>
        </w:rPr>
        <w:t>Background</w:t>
      </w:r>
      <w:r w:rsidR="001C4DE0">
        <w:rPr>
          <w:rStyle w:val="FootnoteReference"/>
          <w:b/>
          <w:sz w:val="26"/>
          <w:szCs w:val="26"/>
        </w:rPr>
        <w:footnoteReference w:id="3"/>
      </w:r>
    </w:p>
    <w:p w:rsidR="00F64039" w:rsidRDefault="00F64039" w:rsidP="00C83083">
      <w:pPr>
        <w:widowControl/>
        <w:spacing w:line="360" w:lineRule="auto"/>
        <w:rPr>
          <w:sz w:val="26"/>
          <w:szCs w:val="26"/>
        </w:rPr>
      </w:pPr>
    </w:p>
    <w:p w:rsidR="00E9014D" w:rsidRPr="00E9014D" w:rsidRDefault="00E9014D" w:rsidP="00E9014D">
      <w:pPr>
        <w:spacing w:line="360" w:lineRule="auto"/>
        <w:ind w:firstLine="1440"/>
        <w:rPr>
          <w:sz w:val="26"/>
          <w:szCs w:val="26"/>
        </w:rPr>
      </w:pPr>
      <w:r w:rsidRPr="00E9014D">
        <w:rPr>
          <w:sz w:val="26"/>
          <w:szCs w:val="26"/>
        </w:rPr>
        <w:t xml:space="preserve">At the hearing, Mr. Chavis testified that he </w:t>
      </w:r>
      <w:r w:rsidR="00E7262C">
        <w:rPr>
          <w:sz w:val="26"/>
          <w:szCs w:val="26"/>
        </w:rPr>
        <w:t xml:space="preserve">owns a duplex </w:t>
      </w:r>
      <w:r w:rsidRPr="00E9014D">
        <w:rPr>
          <w:sz w:val="26"/>
          <w:szCs w:val="26"/>
        </w:rPr>
        <w:t xml:space="preserve">at 924 North Fallon Street, Philadelphia, PA, which consists of a </w:t>
      </w:r>
      <w:r>
        <w:rPr>
          <w:sz w:val="26"/>
          <w:szCs w:val="26"/>
        </w:rPr>
        <w:t>first</w:t>
      </w:r>
      <w:r w:rsidRPr="00E9014D">
        <w:rPr>
          <w:sz w:val="26"/>
          <w:szCs w:val="26"/>
        </w:rPr>
        <w:t xml:space="preserve"> floor and a </w:t>
      </w:r>
      <w:r>
        <w:rPr>
          <w:sz w:val="26"/>
          <w:szCs w:val="26"/>
        </w:rPr>
        <w:t>second</w:t>
      </w:r>
      <w:r w:rsidRPr="00E9014D">
        <w:rPr>
          <w:sz w:val="26"/>
          <w:szCs w:val="26"/>
        </w:rPr>
        <w:t xml:space="preserve"> floor apartment.  </w:t>
      </w:r>
      <w:r w:rsidR="001C4DE0">
        <w:rPr>
          <w:sz w:val="26"/>
          <w:szCs w:val="26"/>
        </w:rPr>
        <w:t>The Complainant</w:t>
      </w:r>
      <w:r w:rsidRPr="00E9014D">
        <w:rPr>
          <w:sz w:val="26"/>
          <w:szCs w:val="26"/>
        </w:rPr>
        <w:t xml:space="preserve"> explained that sometime in 2011 </w:t>
      </w:r>
      <w:r w:rsidR="00E7262C">
        <w:rPr>
          <w:sz w:val="26"/>
          <w:szCs w:val="26"/>
        </w:rPr>
        <w:t>Mr.</w:t>
      </w:r>
      <w:r w:rsidRPr="00E9014D">
        <w:rPr>
          <w:sz w:val="26"/>
          <w:szCs w:val="26"/>
        </w:rPr>
        <w:t xml:space="preserve"> James began residing in the </w:t>
      </w:r>
      <w:r w:rsidR="00E7262C">
        <w:rPr>
          <w:sz w:val="26"/>
          <w:szCs w:val="26"/>
        </w:rPr>
        <w:t xml:space="preserve">first </w:t>
      </w:r>
      <w:r w:rsidRPr="00E9014D">
        <w:rPr>
          <w:sz w:val="26"/>
          <w:szCs w:val="26"/>
        </w:rPr>
        <w:t xml:space="preserve">floor apartment (Service Address) without </w:t>
      </w:r>
      <w:r w:rsidR="001C4DE0">
        <w:rPr>
          <w:sz w:val="26"/>
          <w:szCs w:val="26"/>
        </w:rPr>
        <w:t>Mr. Chavis’</w:t>
      </w:r>
      <w:r w:rsidRPr="00E9014D">
        <w:rPr>
          <w:sz w:val="26"/>
          <w:szCs w:val="26"/>
        </w:rPr>
        <w:t xml:space="preserve"> knowledge or approval.  In September of 2011, the Complainant received a letter from PECO informing him that fore</w:t>
      </w:r>
      <w:r w:rsidR="001C4DE0">
        <w:rPr>
          <w:sz w:val="26"/>
          <w:szCs w:val="26"/>
        </w:rPr>
        <w:t>ign wiring</w:t>
      </w:r>
      <w:r w:rsidR="00C5079C">
        <w:rPr>
          <w:rStyle w:val="FootnoteReference"/>
          <w:sz w:val="26"/>
          <w:szCs w:val="26"/>
        </w:rPr>
        <w:footnoteReference w:id="4"/>
      </w:r>
      <w:r w:rsidR="001C4DE0">
        <w:rPr>
          <w:sz w:val="26"/>
          <w:szCs w:val="26"/>
        </w:rPr>
        <w:t xml:space="preserve"> was detected on the first </w:t>
      </w:r>
      <w:r w:rsidRPr="00E9014D">
        <w:rPr>
          <w:sz w:val="26"/>
          <w:szCs w:val="26"/>
        </w:rPr>
        <w:t xml:space="preserve">floor apartment and that </w:t>
      </w:r>
      <w:r w:rsidR="001C4DE0">
        <w:rPr>
          <w:sz w:val="26"/>
          <w:szCs w:val="26"/>
        </w:rPr>
        <w:t xml:space="preserve">Company </w:t>
      </w:r>
      <w:r w:rsidRPr="00E9014D">
        <w:rPr>
          <w:sz w:val="26"/>
          <w:szCs w:val="26"/>
        </w:rPr>
        <w:t xml:space="preserve">was going to transfer Mr. James’ balance into Mr. Chavis’ name until the Complainant corrected the foreign </w:t>
      </w:r>
      <w:r w:rsidR="001C4DE0">
        <w:rPr>
          <w:sz w:val="26"/>
          <w:szCs w:val="26"/>
        </w:rPr>
        <w:t>wiring</w:t>
      </w:r>
      <w:r w:rsidRPr="00E9014D">
        <w:rPr>
          <w:sz w:val="26"/>
          <w:szCs w:val="26"/>
        </w:rPr>
        <w:t xml:space="preserve"> situation.  </w:t>
      </w:r>
      <w:r w:rsidR="001C4DE0">
        <w:rPr>
          <w:sz w:val="26"/>
          <w:szCs w:val="26"/>
        </w:rPr>
        <w:t>I.D. at 8-9.</w:t>
      </w:r>
    </w:p>
    <w:p w:rsidR="00E9014D" w:rsidRPr="00AC0403" w:rsidRDefault="00E9014D" w:rsidP="00E9014D">
      <w:pPr>
        <w:spacing w:line="360" w:lineRule="auto"/>
        <w:ind w:firstLine="1440"/>
        <w:rPr>
          <w:sz w:val="26"/>
          <w:szCs w:val="26"/>
        </w:rPr>
      </w:pPr>
      <w:r w:rsidRPr="00E9014D">
        <w:rPr>
          <w:sz w:val="26"/>
          <w:szCs w:val="26"/>
        </w:rPr>
        <w:lastRenderedPageBreak/>
        <w:t xml:space="preserve">Mr. Chavis testified that </w:t>
      </w:r>
      <w:r w:rsidR="00AC0403">
        <w:rPr>
          <w:sz w:val="26"/>
          <w:szCs w:val="26"/>
        </w:rPr>
        <w:t>he did not correct the foreign wiring</w:t>
      </w:r>
      <w:r w:rsidRPr="00E9014D">
        <w:rPr>
          <w:sz w:val="26"/>
          <w:szCs w:val="26"/>
        </w:rPr>
        <w:t xml:space="preserve"> situation after </w:t>
      </w:r>
      <w:r w:rsidR="00AC0403">
        <w:rPr>
          <w:sz w:val="26"/>
          <w:szCs w:val="26"/>
        </w:rPr>
        <w:t>the Company</w:t>
      </w:r>
      <w:r w:rsidRPr="00E9014D">
        <w:rPr>
          <w:sz w:val="26"/>
          <w:szCs w:val="26"/>
        </w:rPr>
        <w:t xml:space="preserve"> alerted him to its existence.  He stated that he did not have the financial means to hire an elec</w:t>
      </w:r>
      <w:r w:rsidR="00AC0403">
        <w:rPr>
          <w:sz w:val="26"/>
          <w:szCs w:val="26"/>
        </w:rPr>
        <w:t xml:space="preserve">trician to rectify the foreign wiring </w:t>
      </w:r>
      <w:r w:rsidRPr="00E9014D">
        <w:rPr>
          <w:sz w:val="26"/>
          <w:szCs w:val="26"/>
        </w:rPr>
        <w:t xml:space="preserve">situation at the Service Address and that he should not be required to fix the problem because he considers Mr. James to be a squatter at the Service Address and not a tenant.  </w:t>
      </w:r>
      <w:r w:rsidR="00AC0403">
        <w:rPr>
          <w:sz w:val="26"/>
          <w:szCs w:val="26"/>
        </w:rPr>
        <w:t>The Complainant</w:t>
      </w:r>
      <w:r w:rsidRPr="00E9014D">
        <w:rPr>
          <w:sz w:val="26"/>
          <w:szCs w:val="26"/>
        </w:rPr>
        <w:t xml:space="preserve"> argued that </w:t>
      </w:r>
      <w:r w:rsidR="00AC0403">
        <w:rPr>
          <w:sz w:val="26"/>
          <w:szCs w:val="26"/>
        </w:rPr>
        <w:t xml:space="preserve">PECO </w:t>
      </w:r>
      <w:r w:rsidRPr="00E9014D">
        <w:rPr>
          <w:sz w:val="26"/>
          <w:szCs w:val="26"/>
        </w:rPr>
        <w:t xml:space="preserve">acted improperly in connecting service in Mr. James’ name without first demanding that he produce a copy of the lease for the Service Address.  As of the day of the </w:t>
      </w:r>
      <w:r w:rsidR="00AC0403">
        <w:rPr>
          <w:sz w:val="26"/>
          <w:szCs w:val="26"/>
        </w:rPr>
        <w:t xml:space="preserve">initial </w:t>
      </w:r>
      <w:r w:rsidRPr="00E9014D">
        <w:rPr>
          <w:sz w:val="26"/>
          <w:szCs w:val="26"/>
        </w:rPr>
        <w:t>hearing,</w:t>
      </w:r>
      <w:r w:rsidR="00AC0403">
        <w:rPr>
          <w:sz w:val="26"/>
          <w:szCs w:val="26"/>
        </w:rPr>
        <w:t xml:space="preserve"> Mr. James still resided at the </w:t>
      </w:r>
      <w:r w:rsidRPr="00E9014D">
        <w:rPr>
          <w:sz w:val="26"/>
          <w:szCs w:val="26"/>
        </w:rPr>
        <w:t xml:space="preserve">Service Address.  </w:t>
      </w:r>
      <w:r w:rsidR="00AC0403">
        <w:rPr>
          <w:i/>
          <w:sz w:val="26"/>
          <w:szCs w:val="26"/>
        </w:rPr>
        <w:t xml:space="preserve">Id. </w:t>
      </w:r>
      <w:r w:rsidR="00AC0403">
        <w:rPr>
          <w:sz w:val="26"/>
          <w:szCs w:val="26"/>
        </w:rPr>
        <w:t>at 9.</w:t>
      </w:r>
    </w:p>
    <w:p w:rsidR="00E9014D" w:rsidRPr="00E9014D" w:rsidRDefault="00E9014D" w:rsidP="00E9014D">
      <w:pPr>
        <w:spacing w:line="360" w:lineRule="auto"/>
        <w:rPr>
          <w:sz w:val="26"/>
          <w:szCs w:val="26"/>
        </w:rPr>
      </w:pPr>
    </w:p>
    <w:p w:rsidR="00E9014D" w:rsidRPr="00E9014D" w:rsidRDefault="00E9014D" w:rsidP="00E9014D">
      <w:pPr>
        <w:spacing w:line="360" w:lineRule="auto"/>
        <w:ind w:firstLine="1440"/>
        <w:rPr>
          <w:sz w:val="26"/>
          <w:szCs w:val="26"/>
        </w:rPr>
      </w:pPr>
      <w:r w:rsidRPr="00E9014D">
        <w:rPr>
          <w:sz w:val="26"/>
          <w:szCs w:val="26"/>
        </w:rPr>
        <w:t xml:space="preserve">During cross-examination, Mr. Chavis admitted that he made several payments to the new account that PECO set up for him after the foreign </w:t>
      </w:r>
      <w:r w:rsidR="00AC0403">
        <w:rPr>
          <w:sz w:val="26"/>
          <w:szCs w:val="26"/>
        </w:rPr>
        <w:t xml:space="preserve">wiring </w:t>
      </w:r>
      <w:r w:rsidRPr="00E9014D">
        <w:rPr>
          <w:sz w:val="26"/>
          <w:szCs w:val="26"/>
        </w:rPr>
        <w:t xml:space="preserve">was detected at the Service Address.  </w:t>
      </w:r>
      <w:r w:rsidR="00AC0403">
        <w:rPr>
          <w:sz w:val="26"/>
          <w:szCs w:val="26"/>
        </w:rPr>
        <w:t xml:space="preserve">Further, the Complainant </w:t>
      </w:r>
      <w:r w:rsidR="00F859A4">
        <w:rPr>
          <w:sz w:val="26"/>
          <w:szCs w:val="26"/>
        </w:rPr>
        <w:t xml:space="preserve">admitted </w:t>
      </w:r>
      <w:r w:rsidR="00AC0403">
        <w:rPr>
          <w:sz w:val="26"/>
          <w:szCs w:val="26"/>
        </w:rPr>
        <w:t>to</w:t>
      </w:r>
      <w:r w:rsidRPr="00E9014D">
        <w:rPr>
          <w:sz w:val="26"/>
          <w:szCs w:val="26"/>
        </w:rPr>
        <w:t xml:space="preserve"> </w:t>
      </w:r>
      <w:r w:rsidR="00AC0403">
        <w:rPr>
          <w:sz w:val="26"/>
          <w:szCs w:val="26"/>
        </w:rPr>
        <w:t>enrolling</w:t>
      </w:r>
      <w:r w:rsidRPr="00E9014D">
        <w:rPr>
          <w:sz w:val="26"/>
          <w:szCs w:val="26"/>
        </w:rPr>
        <w:t xml:space="preserve"> in PECO’s </w:t>
      </w:r>
      <w:r w:rsidR="00847968">
        <w:rPr>
          <w:sz w:val="26"/>
          <w:szCs w:val="26"/>
        </w:rPr>
        <w:t>customer assistance program (</w:t>
      </w:r>
      <w:r w:rsidR="00847968" w:rsidRPr="00E9014D">
        <w:rPr>
          <w:sz w:val="26"/>
          <w:szCs w:val="26"/>
        </w:rPr>
        <w:t>CAP</w:t>
      </w:r>
      <w:r w:rsidR="00847968">
        <w:rPr>
          <w:sz w:val="26"/>
          <w:szCs w:val="26"/>
        </w:rPr>
        <w:t>)</w:t>
      </w:r>
      <w:r w:rsidRPr="00E9014D">
        <w:rPr>
          <w:sz w:val="26"/>
          <w:szCs w:val="26"/>
        </w:rPr>
        <w:t xml:space="preserve"> program and even entered into a payment arrangement, all in connection with his new account for the Service Address.  However, he </w:t>
      </w:r>
      <w:r w:rsidR="00AC0403">
        <w:rPr>
          <w:sz w:val="26"/>
          <w:szCs w:val="26"/>
        </w:rPr>
        <w:t>asserted</w:t>
      </w:r>
      <w:r w:rsidRPr="00E9014D">
        <w:rPr>
          <w:sz w:val="26"/>
          <w:szCs w:val="26"/>
        </w:rPr>
        <w:t xml:space="preserve"> that he was paying towards a $1,060.60 balance transferred to his new PECO account from an old account for service at 4316 Reno Street</w:t>
      </w:r>
      <w:r w:rsidR="004F6303">
        <w:rPr>
          <w:sz w:val="26"/>
          <w:szCs w:val="26"/>
        </w:rPr>
        <w:t>, Philadelphia, PA</w:t>
      </w:r>
      <w:r w:rsidRPr="00E9014D">
        <w:rPr>
          <w:sz w:val="26"/>
          <w:szCs w:val="26"/>
        </w:rPr>
        <w:t xml:space="preserve"> and not towards the balance accrued for service at the Service Address.  </w:t>
      </w:r>
      <w:r w:rsidR="00AC0403" w:rsidRPr="00AC0403">
        <w:rPr>
          <w:i/>
          <w:sz w:val="26"/>
          <w:szCs w:val="26"/>
        </w:rPr>
        <w:t>Id.</w:t>
      </w:r>
      <w:r w:rsidR="00AC0403">
        <w:rPr>
          <w:sz w:val="26"/>
          <w:szCs w:val="26"/>
        </w:rPr>
        <w:t xml:space="preserve"> </w:t>
      </w:r>
    </w:p>
    <w:p w:rsidR="00E9014D" w:rsidRPr="00E9014D" w:rsidRDefault="00E9014D" w:rsidP="00E9014D">
      <w:pPr>
        <w:spacing w:line="360" w:lineRule="auto"/>
        <w:ind w:firstLine="1440"/>
        <w:rPr>
          <w:sz w:val="26"/>
          <w:szCs w:val="26"/>
        </w:rPr>
      </w:pPr>
    </w:p>
    <w:p w:rsidR="00E9014D" w:rsidRPr="00E9014D" w:rsidRDefault="00E9014D" w:rsidP="00E9014D">
      <w:pPr>
        <w:tabs>
          <w:tab w:val="left" w:pos="-1440"/>
          <w:tab w:val="left" w:pos="-720"/>
        </w:tabs>
        <w:suppressAutoHyphens/>
        <w:autoSpaceDE w:val="0"/>
        <w:autoSpaceDN w:val="0"/>
        <w:spacing w:line="360" w:lineRule="auto"/>
        <w:ind w:firstLine="1440"/>
        <w:rPr>
          <w:spacing w:val="-3"/>
          <w:sz w:val="26"/>
          <w:szCs w:val="26"/>
        </w:rPr>
      </w:pPr>
      <w:r w:rsidRPr="00E9014D">
        <w:rPr>
          <w:spacing w:val="-3"/>
          <w:sz w:val="26"/>
          <w:szCs w:val="26"/>
        </w:rPr>
        <w:t xml:space="preserve">In response to Mr. Chavis’ testimony, PECO’s </w:t>
      </w:r>
      <w:r w:rsidR="00AC0403">
        <w:rPr>
          <w:spacing w:val="-3"/>
          <w:sz w:val="26"/>
          <w:szCs w:val="26"/>
        </w:rPr>
        <w:t xml:space="preserve">first </w:t>
      </w:r>
      <w:r w:rsidRPr="00E9014D">
        <w:rPr>
          <w:spacing w:val="-3"/>
          <w:sz w:val="26"/>
          <w:szCs w:val="26"/>
        </w:rPr>
        <w:t xml:space="preserve">witness, Mary McQuilkin, </w:t>
      </w:r>
      <w:r w:rsidR="00F859A4">
        <w:rPr>
          <w:spacing w:val="-3"/>
          <w:sz w:val="26"/>
          <w:szCs w:val="26"/>
        </w:rPr>
        <w:t xml:space="preserve">a high bill field investigator, </w:t>
      </w:r>
      <w:r w:rsidRPr="00E9014D">
        <w:rPr>
          <w:spacing w:val="-3"/>
          <w:sz w:val="26"/>
          <w:szCs w:val="26"/>
        </w:rPr>
        <w:t xml:space="preserve">testified that on August 19, 2011, </w:t>
      </w:r>
      <w:r w:rsidR="00AC0403">
        <w:rPr>
          <w:spacing w:val="-3"/>
          <w:sz w:val="26"/>
          <w:szCs w:val="26"/>
        </w:rPr>
        <w:t xml:space="preserve">Mr. James – </w:t>
      </w:r>
      <w:r w:rsidRPr="00E9014D">
        <w:rPr>
          <w:spacing w:val="-3"/>
          <w:sz w:val="26"/>
          <w:szCs w:val="26"/>
        </w:rPr>
        <w:t>the customer of record for the Service Address</w:t>
      </w:r>
      <w:r w:rsidR="00AC0403">
        <w:rPr>
          <w:spacing w:val="-3"/>
          <w:sz w:val="26"/>
          <w:szCs w:val="26"/>
        </w:rPr>
        <w:t xml:space="preserve"> – </w:t>
      </w:r>
      <w:r w:rsidRPr="00E9014D">
        <w:rPr>
          <w:spacing w:val="-3"/>
          <w:sz w:val="26"/>
          <w:szCs w:val="26"/>
        </w:rPr>
        <w:t xml:space="preserve">contacted </w:t>
      </w:r>
      <w:r w:rsidR="00AC0403">
        <w:rPr>
          <w:spacing w:val="-3"/>
          <w:sz w:val="26"/>
          <w:szCs w:val="26"/>
        </w:rPr>
        <w:t>the Company to</w:t>
      </w:r>
      <w:r w:rsidRPr="00E9014D">
        <w:rPr>
          <w:spacing w:val="-3"/>
          <w:sz w:val="26"/>
          <w:szCs w:val="26"/>
        </w:rPr>
        <w:t xml:space="preserve"> request</w:t>
      </w:r>
      <w:r w:rsidR="00AC0403">
        <w:rPr>
          <w:spacing w:val="-3"/>
          <w:sz w:val="26"/>
          <w:szCs w:val="26"/>
        </w:rPr>
        <w:t xml:space="preserve"> an investigation of his s</w:t>
      </w:r>
      <w:r w:rsidRPr="00E9014D">
        <w:rPr>
          <w:spacing w:val="-3"/>
          <w:sz w:val="26"/>
          <w:szCs w:val="26"/>
        </w:rPr>
        <w:t xml:space="preserve">ervice line for possible foreign wiring.  On September 1, 2011, she was sent by PECO to conduct a high bill investigation at the Service Address.  During the field investigation, Ms. McQuilkin recorded </w:t>
      </w:r>
      <w:r w:rsidR="00AC0403">
        <w:rPr>
          <w:spacing w:val="-3"/>
          <w:sz w:val="26"/>
          <w:szCs w:val="26"/>
        </w:rPr>
        <w:t xml:space="preserve">the following </w:t>
      </w:r>
      <w:r w:rsidRPr="00E9014D">
        <w:rPr>
          <w:spacing w:val="-3"/>
          <w:sz w:val="26"/>
          <w:szCs w:val="26"/>
        </w:rPr>
        <w:t xml:space="preserve">electric appliances found at the Service Address: a top and bottom refrigerator, an electric stove, a microwave, baseboard heating, a window air conditioning unit, a large </w:t>
      </w:r>
      <w:r w:rsidR="00AC0403">
        <w:rPr>
          <w:spacing w:val="-3"/>
          <w:sz w:val="26"/>
          <w:szCs w:val="26"/>
        </w:rPr>
        <w:t>television</w:t>
      </w:r>
      <w:r w:rsidRPr="00E9014D">
        <w:rPr>
          <w:spacing w:val="-3"/>
          <w:sz w:val="26"/>
          <w:szCs w:val="26"/>
        </w:rPr>
        <w:t xml:space="preserve"> screen, and a computer.  Ms. McQuilkin testified that during the field inve</w:t>
      </w:r>
      <w:r w:rsidR="00AC0403">
        <w:rPr>
          <w:spacing w:val="-3"/>
          <w:sz w:val="26"/>
          <w:szCs w:val="26"/>
        </w:rPr>
        <w:t xml:space="preserve">stigation she detected foreign wiring </w:t>
      </w:r>
      <w:r w:rsidRPr="00E9014D">
        <w:rPr>
          <w:spacing w:val="-3"/>
          <w:sz w:val="26"/>
          <w:szCs w:val="26"/>
        </w:rPr>
        <w:t>on the service line for the first floor apartment.  Specifically, the common a</w:t>
      </w:r>
      <w:r w:rsidR="00AC0403">
        <w:rPr>
          <w:spacing w:val="-3"/>
          <w:sz w:val="26"/>
          <w:szCs w:val="26"/>
        </w:rPr>
        <w:t>rea lighting in a shared hallway and</w:t>
      </w:r>
      <w:r w:rsidRPr="00E9014D">
        <w:rPr>
          <w:spacing w:val="-3"/>
          <w:sz w:val="26"/>
          <w:szCs w:val="26"/>
        </w:rPr>
        <w:t xml:space="preserve"> the entire second floor apartment were all connected to the meter serving the </w:t>
      </w:r>
      <w:r w:rsidRPr="00E9014D">
        <w:rPr>
          <w:spacing w:val="-3"/>
          <w:sz w:val="26"/>
          <w:szCs w:val="26"/>
        </w:rPr>
        <w:lastRenderedPageBreak/>
        <w:t xml:space="preserve">Service Address.  Ms. McQuilkin testified that </w:t>
      </w:r>
      <w:r w:rsidRPr="00E9014D">
        <w:rPr>
          <w:sz w:val="26"/>
          <w:szCs w:val="26"/>
        </w:rPr>
        <w:t xml:space="preserve">she used the website for the City of Philadelphia Office of Property Assessment </w:t>
      </w:r>
      <w:r w:rsidR="004F6303">
        <w:rPr>
          <w:sz w:val="26"/>
          <w:szCs w:val="26"/>
        </w:rPr>
        <w:t xml:space="preserve">to determine that </w:t>
      </w:r>
      <w:r w:rsidR="00F859A4">
        <w:rPr>
          <w:sz w:val="26"/>
          <w:szCs w:val="26"/>
        </w:rPr>
        <w:t>Mr.</w:t>
      </w:r>
      <w:r w:rsidRPr="00E9014D">
        <w:rPr>
          <w:sz w:val="26"/>
          <w:szCs w:val="26"/>
        </w:rPr>
        <w:t xml:space="preserve"> Chavis was the owner of the Service Address, and that his mailing address was 1657 North Felton Street, Philadelphia, PA</w:t>
      </w:r>
      <w:r w:rsidRPr="00E9014D">
        <w:rPr>
          <w:spacing w:val="-3"/>
          <w:sz w:val="26"/>
          <w:szCs w:val="26"/>
        </w:rPr>
        <w:t xml:space="preserve">.  </w:t>
      </w:r>
      <w:r w:rsidRPr="00E9014D">
        <w:rPr>
          <w:sz w:val="26"/>
          <w:szCs w:val="26"/>
        </w:rPr>
        <w:t xml:space="preserve">By </w:t>
      </w:r>
      <w:r w:rsidRPr="00E9014D">
        <w:rPr>
          <w:spacing w:val="-3"/>
          <w:sz w:val="26"/>
          <w:szCs w:val="26"/>
        </w:rPr>
        <w:t>letter dated September 7, 2011, PECO informed the Complainant</w:t>
      </w:r>
      <w:r w:rsidR="004F6303">
        <w:rPr>
          <w:spacing w:val="-3"/>
          <w:sz w:val="26"/>
          <w:szCs w:val="26"/>
        </w:rPr>
        <w:t xml:space="preserve"> of the results of the fiel</w:t>
      </w:r>
      <w:r w:rsidRPr="00E9014D">
        <w:rPr>
          <w:spacing w:val="-3"/>
          <w:sz w:val="26"/>
          <w:szCs w:val="26"/>
        </w:rPr>
        <w:t xml:space="preserve">d investigation conducted by Ms. McQuilkin.  Through the same letter PECO also notified the Complainant that </w:t>
      </w:r>
      <w:r w:rsidR="004F6303">
        <w:rPr>
          <w:spacing w:val="-3"/>
          <w:sz w:val="26"/>
          <w:szCs w:val="26"/>
        </w:rPr>
        <w:t>Mr. James’</w:t>
      </w:r>
      <w:r w:rsidRPr="00E9014D">
        <w:rPr>
          <w:spacing w:val="-3"/>
          <w:sz w:val="26"/>
          <w:szCs w:val="26"/>
        </w:rPr>
        <w:t xml:space="preserve"> balance would transfer into </w:t>
      </w:r>
      <w:r w:rsidR="004F6303">
        <w:rPr>
          <w:spacing w:val="-3"/>
          <w:sz w:val="26"/>
          <w:szCs w:val="26"/>
        </w:rPr>
        <w:t xml:space="preserve">Mr. Chavis’ </w:t>
      </w:r>
      <w:r w:rsidRPr="00E9014D">
        <w:rPr>
          <w:spacing w:val="-3"/>
          <w:sz w:val="26"/>
          <w:szCs w:val="26"/>
        </w:rPr>
        <w:t xml:space="preserve">name effective immediately.  </w:t>
      </w:r>
      <w:r w:rsidR="004F6303">
        <w:rPr>
          <w:spacing w:val="-3"/>
          <w:sz w:val="26"/>
          <w:szCs w:val="26"/>
        </w:rPr>
        <w:t>I.D. at 9-10.</w:t>
      </w:r>
    </w:p>
    <w:p w:rsidR="00E9014D" w:rsidRPr="00E9014D" w:rsidRDefault="00E9014D" w:rsidP="00E9014D">
      <w:pPr>
        <w:autoSpaceDE w:val="0"/>
        <w:autoSpaceDN w:val="0"/>
        <w:spacing w:line="360" w:lineRule="auto"/>
        <w:rPr>
          <w:b/>
          <w:sz w:val="26"/>
          <w:szCs w:val="26"/>
          <w:u w:val="single"/>
        </w:rPr>
      </w:pPr>
    </w:p>
    <w:p w:rsidR="00E9014D" w:rsidRDefault="004F6303" w:rsidP="00E9014D">
      <w:pPr>
        <w:spacing w:line="360" w:lineRule="auto"/>
        <w:ind w:firstLine="1440"/>
        <w:rPr>
          <w:sz w:val="26"/>
          <w:szCs w:val="26"/>
        </w:rPr>
      </w:pPr>
      <w:r>
        <w:rPr>
          <w:spacing w:val="-3"/>
          <w:sz w:val="26"/>
          <w:szCs w:val="26"/>
        </w:rPr>
        <w:t>The Company</w:t>
      </w:r>
      <w:r w:rsidR="00E9014D" w:rsidRPr="00E9014D">
        <w:rPr>
          <w:spacing w:val="-3"/>
          <w:sz w:val="26"/>
          <w:szCs w:val="26"/>
        </w:rPr>
        <w:t xml:space="preserve">’s second witness, Michael Begley, </w:t>
      </w:r>
      <w:r w:rsidR="00F859A4">
        <w:rPr>
          <w:spacing w:val="-3"/>
          <w:sz w:val="26"/>
          <w:szCs w:val="26"/>
        </w:rPr>
        <w:t xml:space="preserve">a regulatory assessor, </w:t>
      </w:r>
      <w:r w:rsidR="00E9014D" w:rsidRPr="00E9014D">
        <w:rPr>
          <w:spacing w:val="-3"/>
          <w:sz w:val="26"/>
          <w:szCs w:val="26"/>
        </w:rPr>
        <w:t xml:space="preserve">testified that on August 15, 2011, </w:t>
      </w:r>
      <w:r>
        <w:rPr>
          <w:spacing w:val="-3"/>
          <w:sz w:val="26"/>
          <w:szCs w:val="26"/>
        </w:rPr>
        <w:t xml:space="preserve">Mr. </w:t>
      </w:r>
      <w:r w:rsidR="00E9014D" w:rsidRPr="00E9014D">
        <w:rPr>
          <w:spacing w:val="-3"/>
          <w:sz w:val="26"/>
          <w:szCs w:val="26"/>
        </w:rPr>
        <w:t xml:space="preserve">James visited a PECO office and applied to have electric service for the Service Address connected and placed in his name.  Mr. Begley explained that PECO requires applicants to present two forms of </w:t>
      </w:r>
      <w:r>
        <w:rPr>
          <w:spacing w:val="-3"/>
          <w:sz w:val="26"/>
          <w:szCs w:val="26"/>
        </w:rPr>
        <w:t>identification</w:t>
      </w:r>
      <w:r w:rsidR="00E9014D" w:rsidRPr="00E9014D">
        <w:rPr>
          <w:spacing w:val="-3"/>
          <w:sz w:val="26"/>
          <w:szCs w:val="26"/>
        </w:rPr>
        <w:t xml:space="preserve">, one of which must be a photo </w:t>
      </w:r>
      <w:r>
        <w:rPr>
          <w:spacing w:val="-3"/>
          <w:sz w:val="26"/>
          <w:szCs w:val="26"/>
        </w:rPr>
        <w:t>identification</w:t>
      </w:r>
      <w:r w:rsidR="00E9014D" w:rsidRPr="00E9014D">
        <w:rPr>
          <w:spacing w:val="-3"/>
          <w:sz w:val="26"/>
          <w:szCs w:val="26"/>
        </w:rPr>
        <w:t xml:space="preserve">.  </w:t>
      </w:r>
      <w:r>
        <w:rPr>
          <w:spacing w:val="-3"/>
          <w:sz w:val="26"/>
          <w:szCs w:val="26"/>
        </w:rPr>
        <w:t>Additionally, he stated that</w:t>
      </w:r>
      <w:r w:rsidR="00E9014D" w:rsidRPr="00E9014D">
        <w:rPr>
          <w:spacing w:val="-3"/>
          <w:sz w:val="26"/>
          <w:szCs w:val="26"/>
        </w:rPr>
        <w:t xml:space="preserve"> PECO does not require that a lease agreement or a deed to a property be presented when an applicant applies for service</w:t>
      </w:r>
      <w:r w:rsidR="00D630B7">
        <w:rPr>
          <w:spacing w:val="-3"/>
          <w:sz w:val="26"/>
          <w:szCs w:val="26"/>
        </w:rPr>
        <w:t>, unless</w:t>
      </w:r>
      <w:r w:rsidR="00D630B7" w:rsidRPr="00D630B7">
        <w:rPr>
          <w:spacing w:val="-3"/>
          <w:sz w:val="26"/>
          <w:szCs w:val="26"/>
        </w:rPr>
        <w:t xml:space="preserve"> </w:t>
      </w:r>
      <w:r w:rsidR="00D630B7" w:rsidRPr="00E9014D">
        <w:rPr>
          <w:spacing w:val="-3"/>
          <w:sz w:val="26"/>
          <w:szCs w:val="26"/>
        </w:rPr>
        <w:t>there is a large balance on the account appl</w:t>
      </w:r>
      <w:r w:rsidR="00D630B7">
        <w:rPr>
          <w:spacing w:val="-3"/>
          <w:sz w:val="26"/>
          <w:szCs w:val="26"/>
        </w:rPr>
        <w:t>icable to the service address</w:t>
      </w:r>
      <w:r w:rsidR="00E9014D" w:rsidRPr="00E9014D">
        <w:rPr>
          <w:spacing w:val="-3"/>
          <w:sz w:val="26"/>
          <w:szCs w:val="26"/>
        </w:rPr>
        <w:t xml:space="preserve">.  </w:t>
      </w:r>
      <w:r w:rsidR="00D630B7">
        <w:rPr>
          <w:spacing w:val="-3"/>
          <w:sz w:val="26"/>
          <w:szCs w:val="26"/>
        </w:rPr>
        <w:t>Also</w:t>
      </w:r>
      <w:r w:rsidR="00E9014D" w:rsidRPr="00E9014D">
        <w:rPr>
          <w:spacing w:val="-3"/>
          <w:sz w:val="26"/>
          <w:szCs w:val="26"/>
        </w:rPr>
        <w:t xml:space="preserve">, </w:t>
      </w:r>
      <w:r w:rsidR="006F6375">
        <w:rPr>
          <w:spacing w:val="-3"/>
          <w:sz w:val="26"/>
          <w:szCs w:val="26"/>
        </w:rPr>
        <w:t xml:space="preserve">Mr. Begley testified that </w:t>
      </w:r>
      <w:r w:rsidR="00D630B7">
        <w:rPr>
          <w:spacing w:val="-3"/>
          <w:sz w:val="26"/>
          <w:szCs w:val="26"/>
        </w:rPr>
        <w:t>the Company</w:t>
      </w:r>
      <w:r w:rsidR="00E9014D" w:rsidRPr="00E9014D">
        <w:rPr>
          <w:spacing w:val="-3"/>
          <w:sz w:val="26"/>
          <w:szCs w:val="26"/>
        </w:rPr>
        <w:t xml:space="preserve"> is not required to contact the property owner when an applicant applies for service.  On August 15, 2011, Mr. James was able to establish service at the Service Address in his name by presenting a Pennsyl</w:t>
      </w:r>
      <w:r w:rsidR="00D630B7">
        <w:rPr>
          <w:spacing w:val="-3"/>
          <w:sz w:val="26"/>
          <w:szCs w:val="26"/>
        </w:rPr>
        <w:t xml:space="preserve">vania identification </w:t>
      </w:r>
      <w:r w:rsidR="002E1111">
        <w:rPr>
          <w:spacing w:val="-3"/>
          <w:sz w:val="26"/>
          <w:szCs w:val="26"/>
        </w:rPr>
        <w:t xml:space="preserve">card </w:t>
      </w:r>
      <w:r w:rsidR="00D630B7">
        <w:rPr>
          <w:spacing w:val="-3"/>
          <w:sz w:val="26"/>
          <w:szCs w:val="26"/>
        </w:rPr>
        <w:t>and a Social Security c</w:t>
      </w:r>
      <w:r w:rsidR="00E9014D" w:rsidRPr="00E9014D">
        <w:rPr>
          <w:spacing w:val="-3"/>
          <w:sz w:val="26"/>
          <w:szCs w:val="26"/>
        </w:rPr>
        <w:t>ard to PECO represe</w:t>
      </w:r>
      <w:r w:rsidR="00D630B7">
        <w:rPr>
          <w:spacing w:val="-3"/>
          <w:sz w:val="26"/>
          <w:szCs w:val="26"/>
        </w:rPr>
        <w:t>ntatives.  On August 16, 2011, the Company</w:t>
      </w:r>
      <w:r w:rsidR="00E9014D" w:rsidRPr="00E9014D">
        <w:rPr>
          <w:spacing w:val="-3"/>
          <w:sz w:val="26"/>
          <w:szCs w:val="26"/>
        </w:rPr>
        <w:t xml:space="preserve"> connected service to the Service Address.  PECO’s records </w:t>
      </w:r>
      <w:r w:rsidR="00305828">
        <w:rPr>
          <w:spacing w:val="-3"/>
          <w:sz w:val="26"/>
          <w:szCs w:val="26"/>
        </w:rPr>
        <w:t xml:space="preserve">also </w:t>
      </w:r>
      <w:r w:rsidR="00E9014D" w:rsidRPr="00E9014D">
        <w:rPr>
          <w:spacing w:val="-3"/>
          <w:sz w:val="26"/>
          <w:szCs w:val="26"/>
        </w:rPr>
        <w:t xml:space="preserve">indicate that </w:t>
      </w:r>
      <w:r w:rsidR="00305828">
        <w:rPr>
          <w:spacing w:val="-3"/>
          <w:sz w:val="26"/>
          <w:szCs w:val="26"/>
        </w:rPr>
        <w:t xml:space="preserve">on August 16, 2011, </w:t>
      </w:r>
      <w:r w:rsidR="00E9014D" w:rsidRPr="00E9014D">
        <w:rPr>
          <w:spacing w:val="-3"/>
          <w:sz w:val="26"/>
          <w:szCs w:val="26"/>
        </w:rPr>
        <w:t xml:space="preserve">Mr. Chavis went to </w:t>
      </w:r>
      <w:r w:rsidR="00305828">
        <w:rPr>
          <w:spacing w:val="-3"/>
          <w:sz w:val="26"/>
          <w:szCs w:val="26"/>
        </w:rPr>
        <w:t>the Company</w:t>
      </w:r>
      <w:r w:rsidR="00E9014D" w:rsidRPr="00E9014D">
        <w:rPr>
          <w:spacing w:val="-3"/>
          <w:sz w:val="26"/>
          <w:szCs w:val="26"/>
        </w:rPr>
        <w:t xml:space="preserve">’s office seeking to confirm whether or not </w:t>
      </w:r>
      <w:r w:rsidR="006F6375">
        <w:rPr>
          <w:spacing w:val="-3"/>
          <w:sz w:val="26"/>
          <w:szCs w:val="26"/>
        </w:rPr>
        <w:t xml:space="preserve">Mr. James </w:t>
      </w:r>
      <w:r w:rsidR="00E9014D" w:rsidRPr="00E9014D">
        <w:rPr>
          <w:spacing w:val="-3"/>
          <w:sz w:val="26"/>
          <w:szCs w:val="26"/>
        </w:rPr>
        <w:t xml:space="preserve">had applied for service at the Service Address.  On August 19, 2011, and August 23, 2011, Mr. James contacted PECO </w:t>
      </w:r>
      <w:r w:rsidR="00E9014D" w:rsidRPr="00E9014D">
        <w:rPr>
          <w:sz w:val="26"/>
          <w:szCs w:val="26"/>
        </w:rPr>
        <w:t xml:space="preserve">stating that he suspected that the second floor </w:t>
      </w:r>
      <w:r w:rsidR="002102ED">
        <w:rPr>
          <w:sz w:val="26"/>
          <w:szCs w:val="26"/>
        </w:rPr>
        <w:t>apartment</w:t>
      </w:r>
      <w:r w:rsidR="002102ED" w:rsidRPr="00E9014D">
        <w:rPr>
          <w:sz w:val="26"/>
          <w:szCs w:val="26"/>
        </w:rPr>
        <w:t xml:space="preserve"> </w:t>
      </w:r>
      <w:r w:rsidR="00E9014D" w:rsidRPr="00E9014D">
        <w:rPr>
          <w:sz w:val="26"/>
          <w:szCs w:val="26"/>
        </w:rPr>
        <w:t xml:space="preserve">was on his meter.  </w:t>
      </w:r>
      <w:r w:rsidR="00305828" w:rsidRPr="00305828">
        <w:rPr>
          <w:i/>
          <w:sz w:val="26"/>
          <w:szCs w:val="26"/>
        </w:rPr>
        <w:t>Id.</w:t>
      </w:r>
      <w:r w:rsidR="00305828">
        <w:rPr>
          <w:sz w:val="26"/>
          <w:szCs w:val="26"/>
        </w:rPr>
        <w:t xml:space="preserve"> at 10.  </w:t>
      </w:r>
    </w:p>
    <w:p w:rsidR="00D630B7" w:rsidRPr="00E9014D" w:rsidRDefault="00D630B7" w:rsidP="00E9014D">
      <w:pPr>
        <w:spacing w:line="360" w:lineRule="auto"/>
        <w:ind w:firstLine="1440"/>
        <w:rPr>
          <w:sz w:val="26"/>
          <w:szCs w:val="26"/>
        </w:rPr>
      </w:pPr>
    </w:p>
    <w:p w:rsidR="00E9014D" w:rsidRPr="00E9014D" w:rsidRDefault="00E9014D" w:rsidP="00E9014D">
      <w:pPr>
        <w:spacing w:line="360" w:lineRule="auto"/>
        <w:ind w:firstLine="1440"/>
        <w:rPr>
          <w:sz w:val="26"/>
          <w:szCs w:val="26"/>
        </w:rPr>
      </w:pPr>
      <w:r w:rsidRPr="00E9014D">
        <w:rPr>
          <w:sz w:val="26"/>
          <w:szCs w:val="26"/>
        </w:rPr>
        <w:t xml:space="preserve">Mr. Begley testified that, following the detection of the foreign </w:t>
      </w:r>
      <w:r w:rsidR="00781EEE">
        <w:rPr>
          <w:sz w:val="26"/>
          <w:szCs w:val="26"/>
        </w:rPr>
        <w:t>wiring</w:t>
      </w:r>
      <w:r w:rsidRPr="00E9014D">
        <w:rPr>
          <w:sz w:val="26"/>
          <w:szCs w:val="26"/>
        </w:rPr>
        <w:t xml:space="preserve"> at the Service Address, PECO created an account for Mr. Chavis and placed service for the Service Address on that account.  On September 9, 2011, </w:t>
      </w:r>
      <w:r w:rsidR="00305828">
        <w:rPr>
          <w:sz w:val="26"/>
          <w:szCs w:val="26"/>
        </w:rPr>
        <w:t xml:space="preserve">the Company transferred </w:t>
      </w:r>
      <w:r w:rsidRPr="00E9014D">
        <w:rPr>
          <w:sz w:val="26"/>
          <w:szCs w:val="26"/>
        </w:rPr>
        <w:t xml:space="preserve">$125.95 from Mr. James’ outstanding balance for the Service Address, as well as </w:t>
      </w:r>
      <w:r w:rsidRPr="00E9014D">
        <w:rPr>
          <w:sz w:val="26"/>
          <w:szCs w:val="26"/>
        </w:rPr>
        <w:lastRenderedPageBreak/>
        <w:t>$1,060.60 from a previously finalized account that the Complainant had with PECO concerning service to 4316 Reno Street,</w:t>
      </w:r>
      <w:r w:rsidR="00305828">
        <w:rPr>
          <w:sz w:val="26"/>
          <w:szCs w:val="26"/>
        </w:rPr>
        <w:t xml:space="preserve"> Philadelphia, PA,</w:t>
      </w:r>
      <w:r w:rsidRPr="00E9014D">
        <w:rPr>
          <w:sz w:val="26"/>
          <w:szCs w:val="26"/>
        </w:rPr>
        <w:t xml:space="preserve"> to Mr. Chavis’ new account for the Service Address.  Between October 2011 and May 2013, </w:t>
      </w:r>
      <w:r w:rsidR="00305828">
        <w:rPr>
          <w:sz w:val="26"/>
          <w:szCs w:val="26"/>
        </w:rPr>
        <w:t>the Complainant</w:t>
      </w:r>
      <w:r w:rsidRPr="00E9014D">
        <w:rPr>
          <w:sz w:val="26"/>
          <w:szCs w:val="26"/>
        </w:rPr>
        <w:t xml:space="preserve"> made several payments to his new account for the Service Address.  He even enrolled in PECO’s </w:t>
      </w:r>
      <w:r w:rsidR="00847968">
        <w:rPr>
          <w:sz w:val="26"/>
          <w:szCs w:val="26"/>
        </w:rPr>
        <w:t>CAP</w:t>
      </w:r>
      <w:r w:rsidRPr="00E9014D">
        <w:rPr>
          <w:rStyle w:val="FootnoteReference"/>
          <w:sz w:val="26"/>
          <w:szCs w:val="26"/>
        </w:rPr>
        <w:footnoteReference w:id="5"/>
      </w:r>
      <w:r w:rsidRPr="00E9014D">
        <w:rPr>
          <w:sz w:val="26"/>
          <w:szCs w:val="26"/>
        </w:rPr>
        <w:t xml:space="preserve"> and entered into a payment arrangement with the Company, all for the purpose of retiring the outstanding balance in this account.  </w:t>
      </w:r>
      <w:r w:rsidR="00781EEE">
        <w:rPr>
          <w:sz w:val="26"/>
          <w:szCs w:val="26"/>
        </w:rPr>
        <w:t>Mr. Begley state</w:t>
      </w:r>
      <w:r w:rsidRPr="00E9014D">
        <w:rPr>
          <w:sz w:val="26"/>
          <w:szCs w:val="26"/>
        </w:rPr>
        <w:t xml:space="preserve">d that, in order to shut off electric service at the Service Address, PECO would need to verify that either the foreign wiring was repaired or that the property was vacant.  </w:t>
      </w:r>
      <w:r w:rsidR="00781EEE" w:rsidRPr="00781EEE">
        <w:rPr>
          <w:i/>
          <w:sz w:val="26"/>
          <w:szCs w:val="26"/>
        </w:rPr>
        <w:t>Id.</w:t>
      </w:r>
      <w:r w:rsidR="00781EEE">
        <w:rPr>
          <w:sz w:val="26"/>
          <w:szCs w:val="26"/>
        </w:rPr>
        <w:t xml:space="preserve"> at 10-11.  </w:t>
      </w:r>
    </w:p>
    <w:p w:rsidR="00E803E1" w:rsidRDefault="00E803E1" w:rsidP="0007054E">
      <w:pPr>
        <w:widowControl/>
        <w:spacing w:line="360" w:lineRule="auto"/>
        <w:rPr>
          <w:sz w:val="26"/>
          <w:szCs w:val="26"/>
        </w:rPr>
      </w:pPr>
    </w:p>
    <w:p w:rsidR="00006F35" w:rsidRPr="00E15E41" w:rsidRDefault="00D7780F" w:rsidP="00C83083">
      <w:pPr>
        <w:keepNext/>
        <w:widowControl/>
        <w:spacing w:line="360" w:lineRule="auto"/>
        <w:rPr>
          <w:b/>
          <w:sz w:val="26"/>
          <w:szCs w:val="26"/>
        </w:rPr>
      </w:pPr>
      <w:r w:rsidRPr="00E15E41">
        <w:rPr>
          <w:b/>
          <w:sz w:val="26"/>
          <w:szCs w:val="26"/>
        </w:rPr>
        <w:t>ALJ</w:t>
      </w:r>
      <w:r w:rsidR="00C23D6B" w:rsidRPr="00E15E41">
        <w:rPr>
          <w:b/>
          <w:sz w:val="26"/>
          <w:szCs w:val="26"/>
        </w:rPr>
        <w:t>’</w:t>
      </w:r>
      <w:r w:rsidR="00006F35" w:rsidRPr="00E15E41">
        <w:rPr>
          <w:b/>
          <w:sz w:val="26"/>
          <w:szCs w:val="26"/>
        </w:rPr>
        <w:t xml:space="preserve">s </w:t>
      </w:r>
      <w:r w:rsidR="00800499" w:rsidRPr="00E15E41">
        <w:rPr>
          <w:b/>
          <w:sz w:val="26"/>
          <w:szCs w:val="26"/>
        </w:rPr>
        <w:t>Initial Decision</w:t>
      </w:r>
    </w:p>
    <w:p w:rsidR="00006F35" w:rsidRPr="00E15E41" w:rsidRDefault="00006F35" w:rsidP="00C83083">
      <w:pPr>
        <w:keepNext/>
        <w:rPr>
          <w:sz w:val="26"/>
          <w:szCs w:val="26"/>
        </w:rPr>
      </w:pPr>
    </w:p>
    <w:p w:rsidR="00A031AA" w:rsidRPr="00163B9B" w:rsidRDefault="00163B9B" w:rsidP="00A031AA">
      <w:pPr>
        <w:widowControl/>
        <w:spacing w:line="360" w:lineRule="auto"/>
        <w:ind w:firstLine="1440"/>
        <w:rPr>
          <w:sz w:val="26"/>
          <w:szCs w:val="26"/>
        </w:rPr>
      </w:pPr>
      <w:r w:rsidRPr="00163B9B">
        <w:rPr>
          <w:sz w:val="26"/>
          <w:szCs w:val="26"/>
        </w:rPr>
        <w:t xml:space="preserve">ALJ </w:t>
      </w:r>
      <w:r w:rsidR="005C008A">
        <w:rPr>
          <w:sz w:val="26"/>
          <w:szCs w:val="26"/>
        </w:rPr>
        <w:t>Vero</w:t>
      </w:r>
      <w:r w:rsidRPr="00163B9B">
        <w:rPr>
          <w:sz w:val="26"/>
          <w:szCs w:val="26"/>
        </w:rPr>
        <w:t xml:space="preserve"> made thirty-</w:t>
      </w:r>
      <w:r w:rsidR="00781EEE">
        <w:rPr>
          <w:sz w:val="26"/>
          <w:szCs w:val="26"/>
        </w:rPr>
        <w:t>six</w:t>
      </w:r>
      <w:r w:rsidR="00A031AA" w:rsidRPr="00163B9B">
        <w:rPr>
          <w:sz w:val="26"/>
          <w:szCs w:val="26"/>
        </w:rPr>
        <w:t xml:space="preserve"> F</w:t>
      </w:r>
      <w:r w:rsidRPr="00163B9B">
        <w:rPr>
          <w:sz w:val="26"/>
          <w:szCs w:val="26"/>
        </w:rPr>
        <w:t xml:space="preserve">indings of Fact and reached </w:t>
      </w:r>
      <w:r w:rsidR="00781EEE">
        <w:rPr>
          <w:sz w:val="26"/>
          <w:szCs w:val="26"/>
        </w:rPr>
        <w:t>seven</w:t>
      </w:r>
      <w:r w:rsidR="00A031AA" w:rsidRPr="00163B9B">
        <w:rPr>
          <w:sz w:val="26"/>
          <w:szCs w:val="26"/>
        </w:rPr>
        <w:t xml:space="preserve"> </w:t>
      </w:r>
      <w:r w:rsidR="00781EEE">
        <w:rPr>
          <w:sz w:val="26"/>
          <w:szCs w:val="26"/>
        </w:rPr>
        <w:t>Conclusions of Law.  I.D. at 2-7, 12-13</w:t>
      </w:r>
      <w:r w:rsidR="00A031AA" w:rsidRPr="00163B9B">
        <w:rPr>
          <w:sz w:val="26"/>
          <w:szCs w:val="26"/>
        </w:rPr>
        <w:t>.  The Findings of Fact and Conclusions of Law are incorporated herein by reference and are adopted without comment unless they are either expressly or by necessary implication rejected or modified by this Opinion and Order.</w:t>
      </w:r>
    </w:p>
    <w:p w:rsidR="005C008A" w:rsidRPr="00461AD0" w:rsidRDefault="005C008A" w:rsidP="005C008A">
      <w:pPr>
        <w:spacing w:line="360" w:lineRule="auto"/>
        <w:ind w:firstLine="1440"/>
        <w:rPr>
          <w:sz w:val="26"/>
          <w:szCs w:val="26"/>
        </w:rPr>
      </w:pPr>
    </w:p>
    <w:p w:rsidR="004E4E2E" w:rsidRDefault="00461AD0" w:rsidP="00781EEE">
      <w:pPr>
        <w:autoSpaceDE w:val="0"/>
        <w:autoSpaceDN w:val="0"/>
        <w:spacing w:line="360" w:lineRule="auto"/>
        <w:ind w:firstLine="1440"/>
        <w:rPr>
          <w:sz w:val="26"/>
          <w:szCs w:val="26"/>
        </w:rPr>
      </w:pPr>
      <w:r>
        <w:rPr>
          <w:sz w:val="26"/>
          <w:szCs w:val="26"/>
        </w:rPr>
        <w:t xml:space="preserve">The ALJ </w:t>
      </w:r>
      <w:r w:rsidR="004E4E2E">
        <w:rPr>
          <w:sz w:val="26"/>
          <w:szCs w:val="26"/>
        </w:rPr>
        <w:t>noted</w:t>
      </w:r>
      <w:r>
        <w:rPr>
          <w:sz w:val="26"/>
          <w:szCs w:val="26"/>
        </w:rPr>
        <w:t xml:space="preserve"> that </w:t>
      </w:r>
      <w:r w:rsidR="00781EEE" w:rsidRPr="00461AD0">
        <w:rPr>
          <w:sz w:val="26"/>
          <w:szCs w:val="26"/>
        </w:rPr>
        <w:t>Section 1529.1(b) of the Code, 66 Pa.</w:t>
      </w:r>
      <w:r w:rsidR="004E4E2E">
        <w:rPr>
          <w:sz w:val="26"/>
          <w:szCs w:val="26"/>
        </w:rPr>
        <w:t xml:space="preserve"> </w:t>
      </w:r>
      <w:r w:rsidR="00781EEE" w:rsidRPr="00461AD0">
        <w:rPr>
          <w:sz w:val="26"/>
          <w:szCs w:val="26"/>
        </w:rPr>
        <w:t xml:space="preserve">C.S. </w:t>
      </w:r>
    </w:p>
    <w:p w:rsidR="00FB00AB" w:rsidRDefault="00781EEE" w:rsidP="004E4E2E">
      <w:pPr>
        <w:autoSpaceDE w:val="0"/>
        <w:autoSpaceDN w:val="0"/>
        <w:spacing w:line="360" w:lineRule="auto"/>
        <w:rPr>
          <w:sz w:val="26"/>
          <w:szCs w:val="26"/>
        </w:rPr>
      </w:pPr>
      <w:r w:rsidRPr="00461AD0">
        <w:rPr>
          <w:sz w:val="26"/>
          <w:szCs w:val="26"/>
        </w:rPr>
        <w:t xml:space="preserve">§ 1529.1(b), provides in pertinent part that, </w:t>
      </w:r>
    </w:p>
    <w:p w:rsidR="00FB00AB" w:rsidRDefault="00FB00AB" w:rsidP="004E4E2E">
      <w:pPr>
        <w:autoSpaceDE w:val="0"/>
        <w:autoSpaceDN w:val="0"/>
        <w:spacing w:line="360" w:lineRule="auto"/>
        <w:rPr>
          <w:sz w:val="26"/>
          <w:szCs w:val="26"/>
        </w:rPr>
      </w:pPr>
    </w:p>
    <w:p w:rsidR="00FB00AB" w:rsidRDefault="00FB00AB" w:rsidP="003E0974">
      <w:pPr>
        <w:autoSpaceDE w:val="0"/>
        <w:autoSpaceDN w:val="0"/>
        <w:ind w:left="1440" w:right="1440"/>
        <w:rPr>
          <w:sz w:val="26"/>
          <w:szCs w:val="26"/>
        </w:rPr>
      </w:pPr>
      <w:r>
        <w:rPr>
          <w:sz w:val="26"/>
          <w:szCs w:val="26"/>
        </w:rPr>
        <w:t xml:space="preserve">… </w:t>
      </w:r>
      <w:r w:rsidR="00781EEE" w:rsidRPr="00461AD0">
        <w:rPr>
          <w:sz w:val="26"/>
          <w:szCs w:val="26"/>
        </w:rPr>
        <w:t xml:space="preserve">if the mobile home or residential building contains one or more dwelling units not individually metered, an affected public utility shall </w:t>
      </w:r>
      <w:r w:rsidR="00781EEE" w:rsidRPr="004E4E2E">
        <w:rPr>
          <w:sz w:val="26"/>
          <w:szCs w:val="26"/>
        </w:rPr>
        <w:t>forthwith</w:t>
      </w:r>
      <w:r w:rsidR="00781EEE" w:rsidRPr="00461AD0">
        <w:rPr>
          <w:sz w:val="26"/>
          <w:szCs w:val="26"/>
        </w:rPr>
        <w:t xml:space="preserve"> list the account for the premises in question in the name of the owner, and the owner shall thereafter be responsible for the payment for the utility services rendered thereunto.  </w:t>
      </w:r>
    </w:p>
    <w:p w:rsidR="00D25EB1" w:rsidRDefault="00D25EB1" w:rsidP="004E4E2E">
      <w:pPr>
        <w:autoSpaceDE w:val="0"/>
        <w:autoSpaceDN w:val="0"/>
        <w:spacing w:line="360" w:lineRule="auto"/>
        <w:rPr>
          <w:sz w:val="26"/>
          <w:szCs w:val="26"/>
        </w:rPr>
      </w:pPr>
    </w:p>
    <w:p w:rsidR="00781EEE" w:rsidRDefault="004E4E2E" w:rsidP="004E4E2E">
      <w:pPr>
        <w:autoSpaceDE w:val="0"/>
        <w:autoSpaceDN w:val="0"/>
        <w:spacing w:line="360" w:lineRule="auto"/>
        <w:rPr>
          <w:sz w:val="26"/>
          <w:szCs w:val="26"/>
        </w:rPr>
      </w:pPr>
      <w:r>
        <w:rPr>
          <w:sz w:val="26"/>
          <w:szCs w:val="26"/>
        </w:rPr>
        <w:t>The ALJ</w:t>
      </w:r>
      <w:r w:rsidR="00781EEE" w:rsidRPr="00461AD0">
        <w:rPr>
          <w:sz w:val="26"/>
          <w:szCs w:val="26"/>
        </w:rPr>
        <w:t xml:space="preserve"> also</w:t>
      </w:r>
      <w:r>
        <w:rPr>
          <w:sz w:val="26"/>
          <w:szCs w:val="26"/>
        </w:rPr>
        <w:t xml:space="preserve"> explained that in</w:t>
      </w:r>
      <w:r w:rsidR="00781EEE" w:rsidRPr="00461AD0">
        <w:rPr>
          <w:sz w:val="26"/>
          <w:szCs w:val="26"/>
        </w:rPr>
        <w:t xml:space="preserve"> </w:t>
      </w:r>
      <w:r w:rsidR="00781EEE" w:rsidRPr="00461AD0">
        <w:rPr>
          <w:i/>
          <w:sz w:val="26"/>
          <w:szCs w:val="26"/>
        </w:rPr>
        <w:t>Del Vecchio v. PPL Electric Utilities Corp</w:t>
      </w:r>
      <w:r w:rsidR="00781EEE" w:rsidRPr="00461AD0">
        <w:rPr>
          <w:sz w:val="26"/>
          <w:szCs w:val="26"/>
        </w:rPr>
        <w:t>., Docket No. Z-01464793 (Orde</w:t>
      </w:r>
      <w:r>
        <w:rPr>
          <w:sz w:val="26"/>
          <w:szCs w:val="26"/>
        </w:rPr>
        <w:t xml:space="preserve">r entered September 13, 2005), </w:t>
      </w:r>
      <w:r w:rsidR="00781EEE" w:rsidRPr="00461AD0">
        <w:rPr>
          <w:sz w:val="26"/>
          <w:szCs w:val="26"/>
        </w:rPr>
        <w:t xml:space="preserve">the Commission found </w:t>
      </w:r>
      <w:r w:rsidR="00844A9C">
        <w:rPr>
          <w:sz w:val="26"/>
          <w:szCs w:val="26"/>
        </w:rPr>
        <w:t xml:space="preserve">that </w:t>
      </w:r>
      <w:r w:rsidR="00781EEE" w:rsidRPr="00461AD0">
        <w:rPr>
          <w:sz w:val="26"/>
          <w:szCs w:val="26"/>
        </w:rPr>
        <w:t xml:space="preserve">the utility </w:t>
      </w:r>
      <w:r w:rsidR="00781EEE" w:rsidRPr="00461AD0">
        <w:rPr>
          <w:sz w:val="26"/>
          <w:szCs w:val="26"/>
        </w:rPr>
        <w:lastRenderedPageBreak/>
        <w:t xml:space="preserve">violated </w:t>
      </w:r>
      <w:r>
        <w:rPr>
          <w:sz w:val="26"/>
          <w:szCs w:val="26"/>
        </w:rPr>
        <w:t xml:space="preserve">Section </w:t>
      </w:r>
      <w:r w:rsidR="00781EEE" w:rsidRPr="00461AD0">
        <w:rPr>
          <w:sz w:val="26"/>
          <w:szCs w:val="26"/>
        </w:rPr>
        <w:t>1529.1</w:t>
      </w:r>
      <w:r>
        <w:rPr>
          <w:sz w:val="26"/>
          <w:szCs w:val="26"/>
        </w:rPr>
        <w:t xml:space="preserve"> of the Code</w:t>
      </w:r>
      <w:r w:rsidR="00781EEE" w:rsidRPr="00461AD0">
        <w:rPr>
          <w:sz w:val="26"/>
          <w:szCs w:val="26"/>
        </w:rPr>
        <w:t xml:space="preserve">, because it failed to transfer </w:t>
      </w:r>
      <w:r>
        <w:rPr>
          <w:sz w:val="26"/>
          <w:szCs w:val="26"/>
        </w:rPr>
        <w:t xml:space="preserve">the </w:t>
      </w:r>
      <w:r w:rsidR="00781EEE" w:rsidRPr="00461AD0">
        <w:rPr>
          <w:sz w:val="26"/>
          <w:szCs w:val="26"/>
        </w:rPr>
        <w:t>complainant’s electric account to the landlord when it found foreign load on complainant’s meter.</w:t>
      </w:r>
      <w:r>
        <w:rPr>
          <w:sz w:val="26"/>
          <w:szCs w:val="26"/>
        </w:rPr>
        <w:t xml:space="preserve">  I.D. at 11.</w:t>
      </w:r>
    </w:p>
    <w:p w:rsidR="00CB1B60" w:rsidRPr="00461AD0" w:rsidRDefault="00CB1B60" w:rsidP="004E4E2E">
      <w:pPr>
        <w:autoSpaceDE w:val="0"/>
        <w:autoSpaceDN w:val="0"/>
        <w:spacing w:line="360" w:lineRule="auto"/>
        <w:rPr>
          <w:sz w:val="26"/>
          <w:szCs w:val="26"/>
        </w:rPr>
      </w:pPr>
    </w:p>
    <w:p w:rsidR="00781EEE" w:rsidRPr="004E4E2E" w:rsidRDefault="004E4E2E" w:rsidP="004E4E2E">
      <w:pPr>
        <w:autoSpaceDE w:val="0"/>
        <w:autoSpaceDN w:val="0"/>
        <w:spacing w:line="360" w:lineRule="auto"/>
        <w:ind w:firstLine="1440"/>
        <w:rPr>
          <w:sz w:val="26"/>
          <w:szCs w:val="26"/>
        </w:rPr>
      </w:pPr>
      <w:r>
        <w:rPr>
          <w:sz w:val="26"/>
          <w:szCs w:val="26"/>
        </w:rPr>
        <w:t>Under a</w:t>
      </w:r>
      <w:r w:rsidR="00781EEE" w:rsidRPr="00461AD0">
        <w:rPr>
          <w:sz w:val="26"/>
          <w:szCs w:val="26"/>
        </w:rPr>
        <w:t xml:space="preserve"> plain reading of 66 Pa.</w:t>
      </w:r>
      <w:r>
        <w:rPr>
          <w:sz w:val="26"/>
          <w:szCs w:val="26"/>
        </w:rPr>
        <w:t xml:space="preserve"> </w:t>
      </w:r>
      <w:r w:rsidR="00781EEE" w:rsidRPr="00461AD0">
        <w:rPr>
          <w:sz w:val="26"/>
          <w:szCs w:val="26"/>
        </w:rPr>
        <w:t>C.S. § 1529.1</w:t>
      </w:r>
      <w:r>
        <w:rPr>
          <w:sz w:val="26"/>
          <w:szCs w:val="26"/>
        </w:rPr>
        <w:t>, the ALJ stated,</w:t>
      </w:r>
      <w:r w:rsidR="00781EEE" w:rsidRPr="00461AD0">
        <w:rPr>
          <w:sz w:val="26"/>
          <w:szCs w:val="26"/>
        </w:rPr>
        <w:t xml:space="preserve"> a property owner </w:t>
      </w:r>
      <w:r>
        <w:rPr>
          <w:sz w:val="26"/>
          <w:szCs w:val="26"/>
        </w:rPr>
        <w:t xml:space="preserve">becomes </w:t>
      </w:r>
      <w:r w:rsidR="00781EEE" w:rsidRPr="00461AD0">
        <w:rPr>
          <w:sz w:val="26"/>
          <w:szCs w:val="26"/>
        </w:rPr>
        <w:t xml:space="preserve">financially responsible for a tenant’s entire account, once foreign load is verified on the tenant’s utility service.  </w:t>
      </w:r>
      <w:r>
        <w:rPr>
          <w:sz w:val="26"/>
          <w:szCs w:val="26"/>
        </w:rPr>
        <w:t xml:space="preserve">I.D. at 11 (citing </w:t>
      </w:r>
      <w:r w:rsidR="00781EEE" w:rsidRPr="00461AD0">
        <w:rPr>
          <w:i/>
          <w:sz w:val="26"/>
          <w:szCs w:val="26"/>
        </w:rPr>
        <w:t>Santos v. Metropolitan Edison Co.</w:t>
      </w:r>
      <w:r w:rsidR="00781EEE" w:rsidRPr="00461AD0">
        <w:rPr>
          <w:sz w:val="26"/>
          <w:szCs w:val="26"/>
        </w:rPr>
        <w:t>, Docket No. C-00967757 (Order entered August 7, 1997)</w:t>
      </w:r>
      <w:r w:rsidR="00F859A4">
        <w:rPr>
          <w:sz w:val="26"/>
          <w:szCs w:val="26"/>
        </w:rPr>
        <w:t xml:space="preserve"> (</w:t>
      </w:r>
      <w:r w:rsidR="00F859A4" w:rsidRPr="00F859A4">
        <w:rPr>
          <w:i/>
          <w:sz w:val="26"/>
          <w:szCs w:val="26"/>
        </w:rPr>
        <w:t>Santos</w:t>
      </w:r>
      <w:r>
        <w:rPr>
          <w:sz w:val="26"/>
          <w:szCs w:val="26"/>
        </w:rPr>
        <w:t>)</w:t>
      </w:r>
      <w:r w:rsidR="002E1111">
        <w:rPr>
          <w:sz w:val="26"/>
          <w:szCs w:val="26"/>
        </w:rPr>
        <w:t>)</w:t>
      </w:r>
      <w:r w:rsidR="00781EEE" w:rsidRPr="00461AD0">
        <w:rPr>
          <w:sz w:val="26"/>
          <w:szCs w:val="26"/>
        </w:rPr>
        <w:t xml:space="preserve">.  Upon finding foreign load, </w:t>
      </w:r>
      <w:r>
        <w:rPr>
          <w:sz w:val="26"/>
          <w:szCs w:val="26"/>
        </w:rPr>
        <w:t xml:space="preserve">the ALJ continued, </w:t>
      </w:r>
      <w:r w:rsidR="00781EEE" w:rsidRPr="00461AD0">
        <w:rPr>
          <w:sz w:val="26"/>
          <w:szCs w:val="26"/>
        </w:rPr>
        <w:t>the utility must list the account, including any arrearage, in the name of the landlord</w:t>
      </w:r>
      <w:r>
        <w:rPr>
          <w:sz w:val="26"/>
          <w:szCs w:val="26"/>
        </w:rPr>
        <w:t xml:space="preserve"> and the </w:t>
      </w:r>
      <w:r w:rsidR="00781EEE" w:rsidRPr="00461AD0">
        <w:rPr>
          <w:sz w:val="26"/>
          <w:szCs w:val="26"/>
        </w:rPr>
        <w:t xml:space="preserve">landlord bears the responsibility of paying the utility bills until the foreign load is corrected.  </w:t>
      </w:r>
      <w:r>
        <w:rPr>
          <w:sz w:val="26"/>
          <w:szCs w:val="26"/>
        </w:rPr>
        <w:t>The ALJ explained that o</w:t>
      </w:r>
      <w:r w:rsidR="00781EEE" w:rsidRPr="00461AD0">
        <w:rPr>
          <w:sz w:val="26"/>
          <w:szCs w:val="26"/>
        </w:rPr>
        <w:t xml:space="preserve">nce the foreign load is corrected by the landlord and verified by the utility, the utility places the account back in the name of the tenant.  However, </w:t>
      </w:r>
      <w:r>
        <w:rPr>
          <w:sz w:val="26"/>
          <w:szCs w:val="26"/>
        </w:rPr>
        <w:t xml:space="preserve">any </w:t>
      </w:r>
      <w:r w:rsidR="00781EEE" w:rsidRPr="00461AD0">
        <w:rPr>
          <w:sz w:val="26"/>
          <w:szCs w:val="26"/>
        </w:rPr>
        <w:t>arrearage</w:t>
      </w:r>
      <w:r>
        <w:rPr>
          <w:sz w:val="26"/>
          <w:szCs w:val="26"/>
        </w:rPr>
        <w:t xml:space="preserve"> </w:t>
      </w:r>
      <w:r w:rsidR="00781EEE" w:rsidRPr="00461AD0">
        <w:rPr>
          <w:sz w:val="26"/>
          <w:szCs w:val="26"/>
        </w:rPr>
        <w:t xml:space="preserve">remains with the landlord.  </w:t>
      </w:r>
      <w:r>
        <w:rPr>
          <w:sz w:val="26"/>
          <w:szCs w:val="26"/>
        </w:rPr>
        <w:t xml:space="preserve">I.D. at 11 (citing </w:t>
      </w:r>
      <w:r w:rsidR="00781EEE" w:rsidRPr="00461AD0">
        <w:rPr>
          <w:i/>
          <w:sz w:val="26"/>
          <w:szCs w:val="26"/>
        </w:rPr>
        <w:t>Ace Check Cashing Inc. v. Philadelphia Gas Works</w:t>
      </w:r>
      <w:r w:rsidR="00781EEE" w:rsidRPr="00461AD0">
        <w:rPr>
          <w:sz w:val="26"/>
          <w:szCs w:val="26"/>
        </w:rPr>
        <w:t>, Docket No. C-2008-2056428 (Order entered May 21, 2010)</w:t>
      </w:r>
      <w:r w:rsidR="00F859A4">
        <w:rPr>
          <w:sz w:val="26"/>
          <w:szCs w:val="26"/>
        </w:rPr>
        <w:t xml:space="preserve"> (</w:t>
      </w:r>
      <w:r w:rsidR="00F859A4" w:rsidRPr="00F859A4">
        <w:rPr>
          <w:i/>
          <w:sz w:val="26"/>
          <w:szCs w:val="26"/>
        </w:rPr>
        <w:t>Ace Check Cashing</w:t>
      </w:r>
      <w:r>
        <w:rPr>
          <w:sz w:val="26"/>
          <w:szCs w:val="26"/>
        </w:rPr>
        <w:t>)</w:t>
      </w:r>
      <w:r w:rsidR="002E1111">
        <w:rPr>
          <w:sz w:val="26"/>
          <w:szCs w:val="26"/>
        </w:rPr>
        <w:t>)</w:t>
      </w:r>
      <w:r w:rsidR="00781EEE" w:rsidRPr="00461AD0">
        <w:rPr>
          <w:sz w:val="26"/>
          <w:szCs w:val="26"/>
        </w:rPr>
        <w:t xml:space="preserve">.  </w:t>
      </w:r>
      <w:r w:rsidR="00867321">
        <w:rPr>
          <w:sz w:val="26"/>
          <w:szCs w:val="26"/>
        </w:rPr>
        <w:t>The ALJ expounded that t</w:t>
      </w:r>
      <w:r w:rsidR="00781EEE" w:rsidRPr="00461AD0">
        <w:rPr>
          <w:sz w:val="26"/>
          <w:szCs w:val="26"/>
        </w:rPr>
        <w:t xml:space="preserve">here is no </w:t>
      </w:r>
      <w:r w:rsidR="00461AD0">
        <w:rPr>
          <w:i/>
          <w:sz w:val="26"/>
          <w:szCs w:val="26"/>
        </w:rPr>
        <w:t>de minim</w:t>
      </w:r>
      <w:r w:rsidR="00867321">
        <w:rPr>
          <w:i/>
          <w:sz w:val="26"/>
          <w:szCs w:val="26"/>
        </w:rPr>
        <w:t>i</w:t>
      </w:r>
      <w:r w:rsidR="00781EEE" w:rsidRPr="00461AD0">
        <w:rPr>
          <w:i/>
          <w:sz w:val="26"/>
          <w:szCs w:val="26"/>
        </w:rPr>
        <w:t>s</w:t>
      </w:r>
      <w:r w:rsidR="00781EEE" w:rsidRPr="00461AD0">
        <w:rPr>
          <w:sz w:val="26"/>
          <w:szCs w:val="26"/>
        </w:rPr>
        <w:t xml:space="preserve"> exception; any dispute between the landlord and tenant regarding the financial responsibilities of the parties is a matter to be resolved in the Court of Common Pleas and is outside this Commission’s jurisdiction.  </w:t>
      </w:r>
      <w:r w:rsidR="00781EEE" w:rsidRPr="00461AD0">
        <w:rPr>
          <w:i/>
          <w:sz w:val="26"/>
          <w:szCs w:val="26"/>
        </w:rPr>
        <w:t>Id.</w:t>
      </w:r>
    </w:p>
    <w:p w:rsidR="00781EEE" w:rsidRPr="00461AD0" w:rsidRDefault="00781EEE" w:rsidP="00781EEE">
      <w:pPr>
        <w:autoSpaceDE w:val="0"/>
        <w:autoSpaceDN w:val="0"/>
        <w:spacing w:line="360" w:lineRule="auto"/>
        <w:ind w:firstLine="1440"/>
        <w:rPr>
          <w:sz w:val="26"/>
          <w:szCs w:val="26"/>
        </w:rPr>
      </w:pPr>
    </w:p>
    <w:p w:rsidR="00781EEE" w:rsidRPr="00461AD0" w:rsidRDefault="00867321" w:rsidP="00781EEE">
      <w:pPr>
        <w:spacing w:line="360" w:lineRule="auto"/>
        <w:ind w:firstLine="1440"/>
        <w:rPr>
          <w:sz w:val="26"/>
          <w:szCs w:val="26"/>
        </w:rPr>
      </w:pPr>
      <w:r>
        <w:rPr>
          <w:sz w:val="26"/>
          <w:szCs w:val="26"/>
        </w:rPr>
        <w:t>Here, the ALJ reasoned that PECO complied with S</w:t>
      </w:r>
      <w:r w:rsidR="00781EEE" w:rsidRPr="00461AD0">
        <w:rPr>
          <w:sz w:val="26"/>
          <w:szCs w:val="26"/>
        </w:rPr>
        <w:t xml:space="preserve">ection 1529.1(b) of the Code in placing the account for electric service to the Service Address in Mr. Chavis’ name after the foreign load was detected.  </w:t>
      </w:r>
      <w:r w:rsidR="00A058B9">
        <w:rPr>
          <w:sz w:val="26"/>
          <w:szCs w:val="26"/>
        </w:rPr>
        <w:t xml:space="preserve">Regarding </w:t>
      </w:r>
      <w:r>
        <w:rPr>
          <w:sz w:val="26"/>
          <w:szCs w:val="26"/>
        </w:rPr>
        <w:t>the Complainant’s arguments</w:t>
      </w:r>
      <w:r w:rsidR="00A058B9">
        <w:rPr>
          <w:sz w:val="26"/>
          <w:szCs w:val="26"/>
        </w:rPr>
        <w:t xml:space="preserve"> pertaining to Mr. James obtaining service without a lease or a deed to the Service Address</w:t>
      </w:r>
      <w:r>
        <w:rPr>
          <w:sz w:val="26"/>
          <w:szCs w:val="26"/>
        </w:rPr>
        <w:t xml:space="preserve">, the ALJ stated that </w:t>
      </w:r>
      <w:r w:rsidR="00781EEE" w:rsidRPr="00461AD0">
        <w:rPr>
          <w:sz w:val="26"/>
          <w:szCs w:val="26"/>
        </w:rPr>
        <w:t>PECO’s practice concerning applicants and applications for service d</w:t>
      </w:r>
      <w:r w:rsidR="00894071">
        <w:rPr>
          <w:sz w:val="26"/>
          <w:szCs w:val="26"/>
        </w:rPr>
        <w:t xml:space="preserve">oes not violate the Code or </w:t>
      </w:r>
      <w:r w:rsidR="0089666C">
        <w:rPr>
          <w:sz w:val="26"/>
          <w:szCs w:val="26"/>
        </w:rPr>
        <w:t xml:space="preserve">a </w:t>
      </w:r>
      <w:r w:rsidR="00894071">
        <w:rPr>
          <w:sz w:val="26"/>
          <w:szCs w:val="26"/>
        </w:rPr>
        <w:t xml:space="preserve">Commission Regulation or Order, </w:t>
      </w:r>
      <w:r w:rsidR="00781EEE" w:rsidRPr="00461AD0">
        <w:rPr>
          <w:sz w:val="26"/>
          <w:szCs w:val="26"/>
        </w:rPr>
        <w:t xml:space="preserve">or the terms of PECO’s electric service tariff.  </w:t>
      </w:r>
      <w:r w:rsidR="00A058B9">
        <w:rPr>
          <w:sz w:val="26"/>
          <w:szCs w:val="26"/>
        </w:rPr>
        <w:t xml:space="preserve">I.D. at 12 (citing </w:t>
      </w:r>
      <w:r w:rsidR="00781EEE" w:rsidRPr="00461AD0">
        <w:rPr>
          <w:i/>
          <w:sz w:val="26"/>
          <w:szCs w:val="26"/>
        </w:rPr>
        <w:t>Tobija Anderson v</w:t>
      </w:r>
      <w:r w:rsidR="00894071">
        <w:rPr>
          <w:i/>
          <w:sz w:val="26"/>
          <w:szCs w:val="26"/>
        </w:rPr>
        <w:t>.</w:t>
      </w:r>
      <w:r w:rsidR="00781EEE" w:rsidRPr="00461AD0">
        <w:rPr>
          <w:i/>
          <w:sz w:val="26"/>
          <w:szCs w:val="26"/>
        </w:rPr>
        <w:t xml:space="preserve"> PECO Energy Company</w:t>
      </w:r>
      <w:r w:rsidR="00781EEE" w:rsidRPr="00461AD0">
        <w:rPr>
          <w:sz w:val="26"/>
          <w:szCs w:val="26"/>
        </w:rPr>
        <w:t>, Docket No. C-2014-2416098 (</w:t>
      </w:r>
      <w:r w:rsidR="00A058B9">
        <w:rPr>
          <w:sz w:val="26"/>
          <w:szCs w:val="26"/>
        </w:rPr>
        <w:t xml:space="preserve">Initial Decision issued November 19, 2014; </w:t>
      </w:r>
      <w:r w:rsidR="00781EEE" w:rsidRPr="00461AD0">
        <w:rPr>
          <w:sz w:val="26"/>
          <w:szCs w:val="26"/>
        </w:rPr>
        <w:t>Final Order entered December 30, 2014)</w:t>
      </w:r>
      <w:r w:rsidR="00596C0F">
        <w:rPr>
          <w:sz w:val="26"/>
          <w:szCs w:val="26"/>
        </w:rPr>
        <w:t xml:space="preserve"> (</w:t>
      </w:r>
      <w:r w:rsidR="00596C0F">
        <w:rPr>
          <w:i/>
          <w:sz w:val="26"/>
          <w:szCs w:val="26"/>
        </w:rPr>
        <w:t>Anderson</w:t>
      </w:r>
      <w:r w:rsidR="00A058B9">
        <w:rPr>
          <w:sz w:val="26"/>
          <w:szCs w:val="26"/>
        </w:rPr>
        <w:t>)</w:t>
      </w:r>
      <w:r w:rsidR="00596C0F">
        <w:rPr>
          <w:sz w:val="26"/>
          <w:szCs w:val="26"/>
        </w:rPr>
        <w:t>)</w:t>
      </w:r>
      <w:r w:rsidR="00781EEE" w:rsidRPr="00461AD0">
        <w:rPr>
          <w:sz w:val="26"/>
          <w:szCs w:val="26"/>
        </w:rPr>
        <w:t xml:space="preserve">.  </w:t>
      </w:r>
      <w:r w:rsidR="00894071">
        <w:rPr>
          <w:sz w:val="26"/>
          <w:szCs w:val="26"/>
        </w:rPr>
        <w:t xml:space="preserve">The ALJ </w:t>
      </w:r>
      <w:r w:rsidR="00A058B9">
        <w:rPr>
          <w:sz w:val="26"/>
          <w:szCs w:val="26"/>
        </w:rPr>
        <w:t xml:space="preserve">also </w:t>
      </w:r>
      <w:r w:rsidR="00894071">
        <w:rPr>
          <w:sz w:val="26"/>
          <w:szCs w:val="26"/>
        </w:rPr>
        <w:t xml:space="preserve">referenced the </w:t>
      </w:r>
      <w:r w:rsidR="00781EEE" w:rsidRPr="00461AD0">
        <w:rPr>
          <w:sz w:val="26"/>
          <w:szCs w:val="26"/>
        </w:rPr>
        <w:t>Complainant</w:t>
      </w:r>
      <w:r w:rsidR="00894071">
        <w:rPr>
          <w:sz w:val="26"/>
          <w:szCs w:val="26"/>
        </w:rPr>
        <w:t xml:space="preserve">’s </w:t>
      </w:r>
      <w:r w:rsidR="00AB414E">
        <w:rPr>
          <w:sz w:val="26"/>
          <w:szCs w:val="26"/>
        </w:rPr>
        <w:t>testimony</w:t>
      </w:r>
      <w:r w:rsidR="00894071">
        <w:rPr>
          <w:sz w:val="26"/>
          <w:szCs w:val="26"/>
        </w:rPr>
        <w:t xml:space="preserve"> of being </w:t>
      </w:r>
      <w:r w:rsidR="00781EEE" w:rsidRPr="00461AD0">
        <w:rPr>
          <w:sz w:val="26"/>
          <w:szCs w:val="26"/>
        </w:rPr>
        <w:t xml:space="preserve">informed of the existence of foreign wiring soon after </w:t>
      </w:r>
      <w:r w:rsidR="00781EEE" w:rsidRPr="00461AD0">
        <w:rPr>
          <w:sz w:val="26"/>
          <w:szCs w:val="26"/>
        </w:rPr>
        <w:lastRenderedPageBreak/>
        <w:t>the September 1, 2011</w:t>
      </w:r>
      <w:r w:rsidR="00894071">
        <w:rPr>
          <w:sz w:val="26"/>
          <w:szCs w:val="26"/>
        </w:rPr>
        <w:t xml:space="preserve">, </w:t>
      </w:r>
      <w:r w:rsidR="00781EEE" w:rsidRPr="00461AD0">
        <w:rPr>
          <w:sz w:val="26"/>
          <w:szCs w:val="26"/>
        </w:rPr>
        <w:t>field investigation</w:t>
      </w:r>
      <w:r w:rsidR="00894071">
        <w:rPr>
          <w:sz w:val="26"/>
          <w:szCs w:val="26"/>
        </w:rPr>
        <w:t>, and of PECO informing</w:t>
      </w:r>
      <w:r w:rsidR="00781EEE" w:rsidRPr="00461AD0">
        <w:rPr>
          <w:sz w:val="26"/>
          <w:szCs w:val="26"/>
        </w:rPr>
        <w:t xml:space="preserve"> him of the consequences resulting from the discovery of foreign wiring on his property.  </w:t>
      </w:r>
      <w:r w:rsidR="00894071">
        <w:rPr>
          <w:sz w:val="26"/>
          <w:szCs w:val="26"/>
        </w:rPr>
        <w:t>Further, the ALJ noted that</w:t>
      </w:r>
      <w:r w:rsidR="00781EEE" w:rsidRPr="00461AD0">
        <w:rPr>
          <w:sz w:val="26"/>
          <w:szCs w:val="26"/>
        </w:rPr>
        <w:t xml:space="preserve"> Mr. Chavis did not deny </w:t>
      </w:r>
      <w:r w:rsidR="00894071">
        <w:rPr>
          <w:sz w:val="26"/>
          <w:szCs w:val="26"/>
        </w:rPr>
        <w:t>receiving</w:t>
      </w:r>
      <w:r w:rsidR="00781EEE" w:rsidRPr="00461AD0">
        <w:rPr>
          <w:sz w:val="26"/>
          <w:szCs w:val="26"/>
        </w:rPr>
        <w:t xml:space="preserve"> monthly bills from PECO for electric service rendered to the Service Address since September 9, 2</w:t>
      </w:r>
      <w:r w:rsidR="00894071">
        <w:rPr>
          <w:sz w:val="26"/>
          <w:szCs w:val="26"/>
        </w:rPr>
        <w:t xml:space="preserve">011, or that </w:t>
      </w:r>
      <w:r w:rsidR="00EE562B">
        <w:rPr>
          <w:sz w:val="26"/>
          <w:szCs w:val="26"/>
        </w:rPr>
        <w:t>each</w:t>
      </w:r>
      <w:r w:rsidR="00894071">
        <w:rPr>
          <w:sz w:val="26"/>
          <w:szCs w:val="26"/>
        </w:rPr>
        <w:t xml:space="preserve"> of the forty-seven</w:t>
      </w:r>
      <w:r w:rsidR="00781EEE" w:rsidRPr="00461AD0">
        <w:rPr>
          <w:sz w:val="26"/>
          <w:szCs w:val="26"/>
        </w:rPr>
        <w:t xml:space="preserve"> bills showed electricity usage at the Service Address ranging between 505 kWh/month and 4</w:t>
      </w:r>
      <w:r w:rsidR="00894071">
        <w:rPr>
          <w:sz w:val="26"/>
          <w:szCs w:val="26"/>
        </w:rPr>
        <w:t>,</w:t>
      </w:r>
      <w:r w:rsidR="00781EEE" w:rsidRPr="00461AD0">
        <w:rPr>
          <w:sz w:val="26"/>
          <w:szCs w:val="26"/>
        </w:rPr>
        <w:t xml:space="preserve">252 kWh/month.  Instead, </w:t>
      </w:r>
      <w:r w:rsidR="00894071">
        <w:rPr>
          <w:sz w:val="26"/>
          <w:szCs w:val="26"/>
        </w:rPr>
        <w:t>the ALJ explained, Mr. Chavis t</w:t>
      </w:r>
      <w:r w:rsidR="00781EEE" w:rsidRPr="00461AD0">
        <w:rPr>
          <w:sz w:val="26"/>
          <w:szCs w:val="26"/>
        </w:rPr>
        <w:t xml:space="preserve">estified that he lacked the financial means to mitigate the accumulating balance by either correcting the foreign wiring at this property or by beginning eviction proceedings against </w:t>
      </w:r>
      <w:r w:rsidR="00894071">
        <w:rPr>
          <w:sz w:val="26"/>
          <w:szCs w:val="26"/>
        </w:rPr>
        <w:t>Mr.</w:t>
      </w:r>
      <w:r w:rsidR="00781EEE" w:rsidRPr="00461AD0">
        <w:rPr>
          <w:sz w:val="26"/>
          <w:szCs w:val="26"/>
        </w:rPr>
        <w:t xml:space="preserve"> James.  </w:t>
      </w:r>
      <w:r w:rsidR="00894071">
        <w:rPr>
          <w:sz w:val="26"/>
          <w:szCs w:val="26"/>
        </w:rPr>
        <w:t>The ALJ determined that regardless of his p</w:t>
      </w:r>
      <w:r w:rsidR="00781EEE" w:rsidRPr="00461AD0">
        <w:rPr>
          <w:sz w:val="26"/>
          <w:szCs w:val="26"/>
        </w:rPr>
        <w:t xml:space="preserve">ersonal circumstances, the fact remains that </w:t>
      </w:r>
      <w:r w:rsidR="00894071">
        <w:rPr>
          <w:sz w:val="26"/>
          <w:szCs w:val="26"/>
        </w:rPr>
        <w:t>the Complainant</w:t>
      </w:r>
      <w:r w:rsidR="00781EEE" w:rsidRPr="00461AD0">
        <w:rPr>
          <w:sz w:val="26"/>
          <w:szCs w:val="26"/>
        </w:rPr>
        <w:t xml:space="preserve"> allowed a balance of $12,918.89 to accumulate on his account at the Service Address.  </w:t>
      </w:r>
      <w:r w:rsidR="00A058B9">
        <w:rPr>
          <w:sz w:val="26"/>
          <w:szCs w:val="26"/>
        </w:rPr>
        <w:t>I.D. at 12.</w:t>
      </w:r>
    </w:p>
    <w:p w:rsidR="00781EEE" w:rsidRPr="00461AD0" w:rsidRDefault="00781EEE" w:rsidP="00781EEE">
      <w:pPr>
        <w:spacing w:line="360" w:lineRule="auto"/>
        <w:ind w:firstLine="1440"/>
        <w:rPr>
          <w:sz w:val="26"/>
          <w:szCs w:val="26"/>
        </w:rPr>
      </w:pPr>
    </w:p>
    <w:p w:rsidR="00894071" w:rsidRPr="00A058B9" w:rsidRDefault="00894071" w:rsidP="00894071">
      <w:pPr>
        <w:spacing w:line="360" w:lineRule="auto"/>
        <w:ind w:firstLine="1440"/>
        <w:rPr>
          <w:i/>
          <w:sz w:val="26"/>
          <w:szCs w:val="26"/>
        </w:rPr>
      </w:pPr>
      <w:r>
        <w:rPr>
          <w:sz w:val="26"/>
          <w:szCs w:val="26"/>
        </w:rPr>
        <w:t xml:space="preserve">Accordingly, the ALJ found that </w:t>
      </w:r>
      <w:r w:rsidRPr="00461AD0">
        <w:rPr>
          <w:sz w:val="26"/>
          <w:szCs w:val="26"/>
        </w:rPr>
        <w:t xml:space="preserve">the Complainant failed to show that PECO had violated a </w:t>
      </w:r>
      <w:r>
        <w:rPr>
          <w:sz w:val="26"/>
          <w:szCs w:val="26"/>
        </w:rPr>
        <w:t>Commission S</w:t>
      </w:r>
      <w:r w:rsidRPr="00461AD0">
        <w:rPr>
          <w:sz w:val="26"/>
          <w:szCs w:val="26"/>
        </w:rPr>
        <w:t xml:space="preserve">tatute, </w:t>
      </w:r>
      <w:r>
        <w:rPr>
          <w:sz w:val="26"/>
          <w:szCs w:val="26"/>
        </w:rPr>
        <w:t>Regulation or O</w:t>
      </w:r>
      <w:r w:rsidRPr="00461AD0">
        <w:rPr>
          <w:sz w:val="26"/>
          <w:szCs w:val="26"/>
        </w:rPr>
        <w:t xml:space="preserve">rder in its actions concerning the foreign wiring detected at </w:t>
      </w:r>
      <w:r>
        <w:rPr>
          <w:sz w:val="26"/>
          <w:szCs w:val="26"/>
        </w:rPr>
        <w:t xml:space="preserve">the </w:t>
      </w:r>
      <w:r w:rsidRPr="00461AD0">
        <w:rPr>
          <w:sz w:val="26"/>
          <w:szCs w:val="26"/>
        </w:rPr>
        <w:t xml:space="preserve">Complainant’s property.  </w:t>
      </w:r>
      <w:r>
        <w:rPr>
          <w:sz w:val="26"/>
          <w:szCs w:val="26"/>
        </w:rPr>
        <w:t>The</w:t>
      </w:r>
      <w:r w:rsidRPr="00461AD0">
        <w:rPr>
          <w:sz w:val="26"/>
          <w:szCs w:val="26"/>
        </w:rPr>
        <w:t xml:space="preserve"> ALJ dismissed the Complaint in its entirety because Mr. Chavis failed to carry his burden of proof.</w:t>
      </w:r>
      <w:r w:rsidR="00A058B9">
        <w:rPr>
          <w:sz w:val="26"/>
          <w:szCs w:val="26"/>
        </w:rPr>
        <w:t xml:space="preserve">  </w:t>
      </w:r>
      <w:r w:rsidR="00A058B9">
        <w:rPr>
          <w:i/>
          <w:sz w:val="26"/>
          <w:szCs w:val="26"/>
        </w:rPr>
        <w:t xml:space="preserve">Id. </w:t>
      </w:r>
    </w:p>
    <w:p w:rsidR="00163B9B" w:rsidRPr="00DE3074" w:rsidRDefault="00163B9B" w:rsidP="000A1962">
      <w:pPr>
        <w:widowControl/>
        <w:spacing w:line="360" w:lineRule="auto"/>
        <w:rPr>
          <w:sz w:val="26"/>
          <w:szCs w:val="26"/>
        </w:rPr>
      </w:pPr>
    </w:p>
    <w:p w:rsidR="00456B54" w:rsidRPr="00DE3074" w:rsidRDefault="00456B54" w:rsidP="00BA7136">
      <w:pPr>
        <w:keepNext/>
        <w:keepLines/>
        <w:widowControl/>
        <w:spacing w:line="360" w:lineRule="auto"/>
        <w:rPr>
          <w:b/>
          <w:sz w:val="26"/>
          <w:szCs w:val="26"/>
        </w:rPr>
      </w:pPr>
      <w:r w:rsidRPr="00DE3074">
        <w:rPr>
          <w:b/>
          <w:sz w:val="26"/>
          <w:szCs w:val="26"/>
        </w:rPr>
        <w:t>Exceptions</w:t>
      </w:r>
      <w:r w:rsidR="004E42DA" w:rsidRPr="00DE3074">
        <w:rPr>
          <w:b/>
          <w:sz w:val="26"/>
          <w:szCs w:val="26"/>
        </w:rPr>
        <w:t xml:space="preserve"> and Replies</w:t>
      </w:r>
    </w:p>
    <w:p w:rsidR="00456B54" w:rsidRPr="00DE3074" w:rsidRDefault="00456B54" w:rsidP="00BA7136">
      <w:pPr>
        <w:keepNext/>
        <w:keepLines/>
        <w:widowControl/>
        <w:spacing w:line="360" w:lineRule="auto"/>
        <w:rPr>
          <w:sz w:val="26"/>
          <w:szCs w:val="26"/>
        </w:rPr>
      </w:pPr>
    </w:p>
    <w:p w:rsidR="0079380D" w:rsidRDefault="000973A2" w:rsidP="003D7B44">
      <w:pPr>
        <w:widowControl/>
        <w:spacing w:line="360" w:lineRule="auto"/>
        <w:rPr>
          <w:sz w:val="26"/>
          <w:szCs w:val="26"/>
        </w:rPr>
      </w:pPr>
      <w:r w:rsidRPr="00DE3074">
        <w:rPr>
          <w:sz w:val="26"/>
          <w:szCs w:val="26"/>
        </w:rPr>
        <w:tab/>
      </w:r>
      <w:r w:rsidRPr="00DE3074">
        <w:rPr>
          <w:sz w:val="26"/>
          <w:szCs w:val="26"/>
        </w:rPr>
        <w:tab/>
      </w:r>
      <w:r w:rsidR="003D7B44">
        <w:rPr>
          <w:sz w:val="26"/>
          <w:szCs w:val="26"/>
        </w:rPr>
        <w:t xml:space="preserve">In his </w:t>
      </w:r>
      <w:r w:rsidR="00326149">
        <w:rPr>
          <w:sz w:val="26"/>
          <w:szCs w:val="26"/>
        </w:rPr>
        <w:t>Exceptions</w:t>
      </w:r>
      <w:r w:rsidR="003D7B44">
        <w:rPr>
          <w:sz w:val="26"/>
          <w:szCs w:val="26"/>
        </w:rPr>
        <w:t>,</w:t>
      </w:r>
      <w:r w:rsidR="00BC4BCC" w:rsidRPr="00B349E8">
        <w:rPr>
          <w:color w:val="000000"/>
          <w:sz w:val="26"/>
          <w:vertAlign w:val="superscript"/>
        </w:rPr>
        <w:footnoteReference w:id="6"/>
      </w:r>
      <w:r w:rsidR="00326149">
        <w:rPr>
          <w:sz w:val="26"/>
          <w:szCs w:val="26"/>
        </w:rPr>
        <w:t xml:space="preserve"> </w:t>
      </w:r>
      <w:r w:rsidR="003D7B44">
        <w:rPr>
          <w:sz w:val="26"/>
          <w:szCs w:val="26"/>
        </w:rPr>
        <w:t xml:space="preserve">the Complainant essentially argues that PECO improperly treated Mr. James as a tenant at the Service Address and allowed electric service to be established in Mr. James’ name without proper documentation such as a </w:t>
      </w:r>
      <w:r w:rsidR="003D7B44">
        <w:rPr>
          <w:sz w:val="26"/>
          <w:szCs w:val="26"/>
        </w:rPr>
        <w:lastRenderedPageBreak/>
        <w:t xml:space="preserve">lease or deed.  </w:t>
      </w:r>
      <w:r w:rsidR="00A93F69">
        <w:rPr>
          <w:sz w:val="26"/>
          <w:szCs w:val="26"/>
        </w:rPr>
        <w:t>Additionally, Mr. Chavis asserts that he instructed the Company to terminate the electric service at the Service Address but that PECO failed to do so</w:t>
      </w:r>
      <w:r w:rsidR="00351D53">
        <w:rPr>
          <w:sz w:val="26"/>
          <w:szCs w:val="26"/>
        </w:rPr>
        <w:t>,</w:t>
      </w:r>
      <w:r w:rsidR="00A93F69">
        <w:rPr>
          <w:sz w:val="26"/>
          <w:szCs w:val="26"/>
        </w:rPr>
        <w:t xml:space="preserve"> which has resulted in the accumulation of the outstanding balance owed.  </w:t>
      </w:r>
      <w:r w:rsidR="00AA4C5B">
        <w:rPr>
          <w:sz w:val="26"/>
          <w:szCs w:val="26"/>
        </w:rPr>
        <w:t xml:space="preserve">Mr. Chavis contends that Mr. James resided as a squatter at the Service Address without the Complainant’s authorization.  The Complainant </w:t>
      </w:r>
      <w:r w:rsidR="00023F87">
        <w:rPr>
          <w:sz w:val="26"/>
          <w:szCs w:val="26"/>
        </w:rPr>
        <w:t>also proffers</w:t>
      </w:r>
      <w:r w:rsidR="00AA4C5B">
        <w:rPr>
          <w:sz w:val="26"/>
          <w:szCs w:val="26"/>
        </w:rPr>
        <w:t xml:space="preserve"> that PECO’s rule in permitting an unauthorized person to have electric service at his property is unreasonable and therefore a violation of Section 1501 of the Code, 66 Pa. C.S. § 1501.  </w:t>
      </w:r>
      <w:r w:rsidR="00543B1F">
        <w:rPr>
          <w:sz w:val="26"/>
          <w:szCs w:val="26"/>
        </w:rPr>
        <w:t xml:space="preserve">In support of </w:t>
      </w:r>
      <w:r w:rsidR="00F859A4">
        <w:rPr>
          <w:sz w:val="26"/>
          <w:szCs w:val="26"/>
        </w:rPr>
        <w:t>the</w:t>
      </w:r>
      <w:r w:rsidR="00543B1F">
        <w:rPr>
          <w:sz w:val="26"/>
          <w:szCs w:val="26"/>
        </w:rPr>
        <w:t xml:space="preserve"> argument that Mr. James was a squatter at </w:t>
      </w:r>
      <w:r w:rsidR="00F859A4">
        <w:rPr>
          <w:sz w:val="26"/>
          <w:szCs w:val="26"/>
        </w:rPr>
        <w:t>Service Address</w:t>
      </w:r>
      <w:r w:rsidR="00543B1F">
        <w:rPr>
          <w:sz w:val="26"/>
          <w:szCs w:val="26"/>
        </w:rPr>
        <w:t xml:space="preserve">, Mr. Chavis referenced his exhibits pertaining to </w:t>
      </w:r>
      <w:r w:rsidR="00023F87">
        <w:rPr>
          <w:sz w:val="26"/>
          <w:szCs w:val="26"/>
        </w:rPr>
        <w:t>the</w:t>
      </w:r>
      <w:r w:rsidR="00543B1F">
        <w:rPr>
          <w:sz w:val="26"/>
          <w:szCs w:val="26"/>
        </w:rPr>
        <w:t xml:space="preserve"> legal filings with the Court of Common Pleas attempting </w:t>
      </w:r>
      <w:r w:rsidR="00F859A4">
        <w:rPr>
          <w:sz w:val="26"/>
          <w:szCs w:val="26"/>
        </w:rPr>
        <w:t xml:space="preserve">to </w:t>
      </w:r>
      <w:r w:rsidR="00543B1F">
        <w:rPr>
          <w:sz w:val="26"/>
          <w:szCs w:val="26"/>
        </w:rPr>
        <w:t xml:space="preserve">eject Mr. James from the Service Address.  </w:t>
      </w:r>
      <w:r w:rsidR="00023F87">
        <w:rPr>
          <w:sz w:val="26"/>
          <w:szCs w:val="26"/>
        </w:rPr>
        <w:t>Exc. at 7-8, 13-15.</w:t>
      </w:r>
    </w:p>
    <w:p w:rsidR="00023F87" w:rsidRDefault="00023F87" w:rsidP="003D7B44">
      <w:pPr>
        <w:widowControl/>
        <w:spacing w:line="360" w:lineRule="auto"/>
        <w:rPr>
          <w:sz w:val="26"/>
          <w:szCs w:val="26"/>
        </w:rPr>
      </w:pPr>
    </w:p>
    <w:p w:rsidR="005B4E79" w:rsidRDefault="00023F87" w:rsidP="003D7B44">
      <w:pPr>
        <w:widowControl/>
        <w:spacing w:line="360" w:lineRule="auto"/>
        <w:rPr>
          <w:sz w:val="26"/>
          <w:szCs w:val="26"/>
        </w:rPr>
      </w:pPr>
      <w:r>
        <w:rPr>
          <w:sz w:val="26"/>
          <w:szCs w:val="26"/>
        </w:rPr>
        <w:tab/>
      </w:r>
      <w:r>
        <w:rPr>
          <w:sz w:val="26"/>
          <w:szCs w:val="26"/>
        </w:rPr>
        <w:tab/>
        <w:t>In its replies, PECO argues that the record supports a finding that the Complainant knew Mr. James resided at the premises before the Company found the foreign wiring condition</w:t>
      </w:r>
      <w:r w:rsidR="00596C0F">
        <w:rPr>
          <w:sz w:val="26"/>
          <w:szCs w:val="26"/>
        </w:rPr>
        <w:t xml:space="preserve"> and that Mr. James was not a squatter at the property</w:t>
      </w:r>
      <w:r>
        <w:rPr>
          <w:sz w:val="26"/>
          <w:szCs w:val="26"/>
        </w:rPr>
        <w:t>.  R. Exc. at 2</w:t>
      </w:r>
      <w:r w:rsidR="00596C0F">
        <w:rPr>
          <w:sz w:val="26"/>
          <w:szCs w:val="26"/>
        </w:rPr>
        <w:t>-3</w:t>
      </w:r>
      <w:r>
        <w:rPr>
          <w:sz w:val="26"/>
          <w:szCs w:val="26"/>
        </w:rPr>
        <w:t xml:space="preserve"> (citing Tr. at 13</w:t>
      </w:r>
      <w:r w:rsidR="00596C0F">
        <w:rPr>
          <w:sz w:val="26"/>
          <w:szCs w:val="26"/>
        </w:rPr>
        <w:t>, 17-19, 49-50</w:t>
      </w:r>
      <w:r>
        <w:rPr>
          <w:sz w:val="26"/>
          <w:szCs w:val="26"/>
        </w:rPr>
        <w:t xml:space="preserve">).  The Company also contends that </w:t>
      </w:r>
      <w:r w:rsidR="00596C0F">
        <w:rPr>
          <w:sz w:val="26"/>
          <w:szCs w:val="26"/>
        </w:rPr>
        <w:t xml:space="preserve">even if </w:t>
      </w:r>
      <w:r>
        <w:rPr>
          <w:sz w:val="26"/>
          <w:szCs w:val="26"/>
        </w:rPr>
        <w:t xml:space="preserve">Mr. James </w:t>
      </w:r>
      <w:r w:rsidR="00596C0F">
        <w:rPr>
          <w:sz w:val="26"/>
          <w:szCs w:val="26"/>
        </w:rPr>
        <w:t xml:space="preserve">were a squatter, the Complainant would still be responsible for the balance owed.  </w:t>
      </w:r>
      <w:r w:rsidR="005B4E79">
        <w:rPr>
          <w:sz w:val="26"/>
          <w:szCs w:val="26"/>
        </w:rPr>
        <w:t>R. Exc. at 3.</w:t>
      </w:r>
    </w:p>
    <w:p w:rsidR="005B4E79" w:rsidRDefault="005B4E79" w:rsidP="003D7B44">
      <w:pPr>
        <w:widowControl/>
        <w:spacing w:line="360" w:lineRule="auto"/>
        <w:rPr>
          <w:sz w:val="26"/>
          <w:szCs w:val="26"/>
        </w:rPr>
      </w:pPr>
    </w:p>
    <w:p w:rsidR="00023F87" w:rsidRPr="002A13B9" w:rsidRDefault="005B4E79" w:rsidP="003D7B44">
      <w:pPr>
        <w:widowControl/>
        <w:spacing w:line="360" w:lineRule="auto"/>
      </w:pPr>
      <w:r>
        <w:rPr>
          <w:sz w:val="26"/>
          <w:szCs w:val="26"/>
        </w:rPr>
        <w:tab/>
      </w:r>
      <w:r>
        <w:rPr>
          <w:sz w:val="26"/>
          <w:szCs w:val="26"/>
        </w:rPr>
        <w:tab/>
      </w:r>
      <w:r w:rsidR="00596C0F">
        <w:rPr>
          <w:sz w:val="26"/>
          <w:szCs w:val="26"/>
        </w:rPr>
        <w:t xml:space="preserve">PECO notes that in </w:t>
      </w:r>
      <w:r w:rsidR="00596C0F">
        <w:rPr>
          <w:i/>
          <w:sz w:val="26"/>
          <w:szCs w:val="26"/>
        </w:rPr>
        <w:t>Anderson</w:t>
      </w:r>
      <w:r>
        <w:rPr>
          <w:sz w:val="26"/>
          <w:szCs w:val="26"/>
        </w:rPr>
        <w:t xml:space="preserve"> – </w:t>
      </w:r>
      <w:r w:rsidR="00596C0F">
        <w:rPr>
          <w:sz w:val="26"/>
          <w:szCs w:val="26"/>
        </w:rPr>
        <w:t>a case involving a foreign wiring balance</w:t>
      </w:r>
      <w:r>
        <w:rPr>
          <w:sz w:val="26"/>
          <w:szCs w:val="26"/>
        </w:rPr>
        <w:t xml:space="preserve"> at a property without a legal tenant – the Company</w:t>
      </w:r>
      <w:r w:rsidR="00596C0F">
        <w:rPr>
          <w:sz w:val="26"/>
          <w:szCs w:val="26"/>
        </w:rPr>
        <w:t xml:space="preserve"> did not request a lease agreement from an applicant because it was able to establish </w:t>
      </w:r>
      <w:r w:rsidR="002E1111">
        <w:rPr>
          <w:sz w:val="26"/>
          <w:szCs w:val="26"/>
        </w:rPr>
        <w:t xml:space="preserve">his </w:t>
      </w:r>
      <w:r w:rsidR="00596C0F">
        <w:rPr>
          <w:sz w:val="26"/>
          <w:szCs w:val="26"/>
        </w:rPr>
        <w:t>identity with a social security</w:t>
      </w:r>
      <w:r w:rsidR="00F859A4">
        <w:rPr>
          <w:sz w:val="26"/>
          <w:szCs w:val="26"/>
        </w:rPr>
        <w:t xml:space="preserve"> number</w:t>
      </w:r>
      <w:r w:rsidR="00596C0F">
        <w:rPr>
          <w:sz w:val="26"/>
          <w:szCs w:val="26"/>
        </w:rPr>
        <w:t xml:space="preserve">.  The Company argues that </w:t>
      </w:r>
      <w:r>
        <w:rPr>
          <w:sz w:val="26"/>
          <w:szCs w:val="26"/>
        </w:rPr>
        <w:t xml:space="preserve">in </w:t>
      </w:r>
      <w:r>
        <w:rPr>
          <w:i/>
          <w:sz w:val="26"/>
          <w:szCs w:val="26"/>
        </w:rPr>
        <w:t>Anderson</w:t>
      </w:r>
      <w:r>
        <w:rPr>
          <w:sz w:val="26"/>
          <w:szCs w:val="26"/>
        </w:rPr>
        <w:t xml:space="preserve"> </w:t>
      </w:r>
      <w:r w:rsidR="00596C0F">
        <w:rPr>
          <w:sz w:val="26"/>
          <w:szCs w:val="26"/>
        </w:rPr>
        <w:t xml:space="preserve">the Commission found PECO </w:t>
      </w:r>
      <w:r>
        <w:rPr>
          <w:sz w:val="26"/>
          <w:szCs w:val="26"/>
        </w:rPr>
        <w:t xml:space="preserve">to have </w:t>
      </w:r>
      <w:r w:rsidR="00596C0F">
        <w:rPr>
          <w:sz w:val="26"/>
          <w:szCs w:val="26"/>
        </w:rPr>
        <w:t xml:space="preserve">acted properly </w:t>
      </w:r>
      <w:r>
        <w:rPr>
          <w:sz w:val="26"/>
          <w:szCs w:val="26"/>
        </w:rPr>
        <w:t xml:space="preserve">when it transferred the </w:t>
      </w:r>
      <w:r w:rsidR="002102ED">
        <w:rPr>
          <w:sz w:val="26"/>
          <w:szCs w:val="26"/>
        </w:rPr>
        <w:t>outstanding balance to the property owner’s</w:t>
      </w:r>
      <w:r>
        <w:rPr>
          <w:sz w:val="26"/>
          <w:szCs w:val="26"/>
        </w:rPr>
        <w:t xml:space="preserve"> name.  R. Exc. at </w:t>
      </w:r>
      <w:r w:rsidR="00351D53">
        <w:rPr>
          <w:sz w:val="26"/>
          <w:szCs w:val="26"/>
        </w:rPr>
        <w:t>3.  Additionally, PECO cites</w:t>
      </w:r>
      <w:r>
        <w:rPr>
          <w:sz w:val="26"/>
          <w:szCs w:val="26"/>
        </w:rPr>
        <w:t xml:space="preserve"> to </w:t>
      </w:r>
      <w:r w:rsidR="00351D53" w:rsidRPr="00351D53">
        <w:rPr>
          <w:i/>
          <w:sz w:val="26"/>
          <w:szCs w:val="26"/>
        </w:rPr>
        <w:t xml:space="preserve">Gilma </w:t>
      </w:r>
      <w:r w:rsidRPr="00351D53">
        <w:rPr>
          <w:i/>
          <w:sz w:val="26"/>
          <w:szCs w:val="26"/>
        </w:rPr>
        <w:t>Merkert</w:t>
      </w:r>
      <w:r w:rsidR="00351D53" w:rsidRPr="00351D53">
        <w:rPr>
          <w:i/>
          <w:sz w:val="26"/>
          <w:szCs w:val="26"/>
        </w:rPr>
        <w:t xml:space="preserve"> v. PECO Energy Company</w:t>
      </w:r>
      <w:r w:rsidR="00351D53">
        <w:rPr>
          <w:sz w:val="26"/>
          <w:szCs w:val="26"/>
        </w:rPr>
        <w:t>, Docket No. F-2014-2413585 (Order entered February 12, 2015)</w:t>
      </w:r>
      <w:r w:rsidR="002A13B9">
        <w:rPr>
          <w:sz w:val="26"/>
          <w:szCs w:val="26"/>
        </w:rPr>
        <w:t xml:space="preserve"> (</w:t>
      </w:r>
      <w:r w:rsidR="002A13B9" w:rsidRPr="002A13B9">
        <w:rPr>
          <w:i/>
          <w:sz w:val="26"/>
          <w:szCs w:val="26"/>
        </w:rPr>
        <w:t>Merkert</w:t>
      </w:r>
      <w:r w:rsidR="002A13B9">
        <w:rPr>
          <w:sz w:val="26"/>
          <w:szCs w:val="26"/>
        </w:rPr>
        <w:t>)</w:t>
      </w:r>
      <w:r w:rsidR="00351D53">
        <w:rPr>
          <w:sz w:val="26"/>
          <w:szCs w:val="26"/>
        </w:rPr>
        <w:t>, in which the landlord disputed the responsibili</w:t>
      </w:r>
      <w:r w:rsidR="002E1111">
        <w:rPr>
          <w:sz w:val="26"/>
          <w:szCs w:val="26"/>
        </w:rPr>
        <w:t>ty for a foreign wiring balance</w:t>
      </w:r>
      <w:r w:rsidR="00351D53">
        <w:rPr>
          <w:sz w:val="26"/>
          <w:szCs w:val="26"/>
        </w:rPr>
        <w:t xml:space="preserve"> transferred to her </w:t>
      </w:r>
      <w:r w:rsidR="002A13B9">
        <w:rPr>
          <w:sz w:val="26"/>
          <w:szCs w:val="26"/>
        </w:rPr>
        <w:t xml:space="preserve">because PECO placed service in the name of an individual who was not a party to a lease agreement at the service address.  The Company contends that the Commission in </w:t>
      </w:r>
      <w:r w:rsidR="002A13B9" w:rsidRPr="002A13B9">
        <w:rPr>
          <w:i/>
          <w:sz w:val="26"/>
          <w:szCs w:val="26"/>
        </w:rPr>
        <w:t xml:space="preserve">Merkert </w:t>
      </w:r>
      <w:r w:rsidR="002A13B9">
        <w:rPr>
          <w:sz w:val="26"/>
          <w:szCs w:val="26"/>
        </w:rPr>
        <w:t xml:space="preserve">recognized that Section 4 of PECO’s tariff does not require the Company to </w:t>
      </w:r>
      <w:r w:rsidR="002A13B9">
        <w:rPr>
          <w:sz w:val="26"/>
          <w:szCs w:val="26"/>
        </w:rPr>
        <w:lastRenderedPageBreak/>
        <w:t xml:space="preserve">obtain a lease agreement from an applicant before providing service.  Also, PECO </w:t>
      </w:r>
      <w:r w:rsidR="00F859A4">
        <w:rPr>
          <w:sz w:val="26"/>
          <w:szCs w:val="26"/>
        </w:rPr>
        <w:t>assert</w:t>
      </w:r>
      <w:r w:rsidR="002A13B9">
        <w:rPr>
          <w:sz w:val="26"/>
          <w:szCs w:val="26"/>
        </w:rPr>
        <w:t xml:space="preserve">s that in </w:t>
      </w:r>
      <w:r w:rsidR="002A13B9" w:rsidRPr="002A13B9">
        <w:rPr>
          <w:i/>
          <w:sz w:val="26"/>
          <w:szCs w:val="26"/>
        </w:rPr>
        <w:t>Merkert</w:t>
      </w:r>
      <w:r w:rsidR="002A13B9">
        <w:rPr>
          <w:sz w:val="26"/>
          <w:szCs w:val="26"/>
        </w:rPr>
        <w:t xml:space="preserve"> the Commission explained that</w:t>
      </w:r>
      <w:r w:rsidR="00F859A4">
        <w:rPr>
          <w:sz w:val="26"/>
          <w:szCs w:val="26"/>
        </w:rPr>
        <w:t>,</w:t>
      </w:r>
      <w:r w:rsidR="002A13B9">
        <w:rPr>
          <w:sz w:val="26"/>
          <w:szCs w:val="26"/>
        </w:rPr>
        <w:t xml:space="preserve"> although the complainant had no control over wh</w:t>
      </w:r>
      <w:r w:rsidR="00F859A4">
        <w:rPr>
          <w:sz w:val="26"/>
          <w:szCs w:val="26"/>
        </w:rPr>
        <w:t xml:space="preserve">ose name the utility service was placed </w:t>
      </w:r>
      <w:r w:rsidR="002A13B9">
        <w:rPr>
          <w:sz w:val="26"/>
          <w:szCs w:val="26"/>
        </w:rPr>
        <w:t>in, the complainant had complete control over the condition of the property (</w:t>
      </w:r>
      <w:r w:rsidR="002A13B9" w:rsidRPr="002A13B9">
        <w:rPr>
          <w:i/>
          <w:sz w:val="26"/>
          <w:szCs w:val="26"/>
        </w:rPr>
        <w:t>i.e.</w:t>
      </w:r>
      <w:r w:rsidR="002A13B9">
        <w:rPr>
          <w:sz w:val="26"/>
          <w:szCs w:val="26"/>
        </w:rPr>
        <w:t xml:space="preserve">, the foreign wiring condition).  Here, as in </w:t>
      </w:r>
      <w:r w:rsidR="002A13B9" w:rsidRPr="00F859A4">
        <w:rPr>
          <w:i/>
          <w:sz w:val="26"/>
          <w:szCs w:val="26"/>
        </w:rPr>
        <w:t>Merkert</w:t>
      </w:r>
      <w:r w:rsidR="002A13B9">
        <w:rPr>
          <w:sz w:val="26"/>
          <w:szCs w:val="26"/>
        </w:rPr>
        <w:t xml:space="preserve">, PECO contends, </w:t>
      </w:r>
      <w:r w:rsidR="00100BDA">
        <w:rPr>
          <w:sz w:val="26"/>
          <w:szCs w:val="26"/>
        </w:rPr>
        <w:t>it was within the Complainant’s control to repair the foreign wiring when PECO notified him of the condition in 2011 and the balance was only $125.95.  PECO proffers that its actions were consistent with Pennsylvania law and Mr. Chavis incurred a significant liability to PECO by failing to address and repair the condition of his rental unit.  R. Exc. at 3-4.</w:t>
      </w:r>
    </w:p>
    <w:p w:rsidR="006B682E" w:rsidRPr="004D2EB0" w:rsidRDefault="006B682E" w:rsidP="004D1313">
      <w:pPr>
        <w:widowControl/>
        <w:spacing w:line="360" w:lineRule="auto"/>
        <w:rPr>
          <w:sz w:val="26"/>
          <w:szCs w:val="26"/>
        </w:rPr>
      </w:pPr>
    </w:p>
    <w:p w:rsidR="00B9551C" w:rsidRPr="004D2EB0" w:rsidRDefault="00B9551C" w:rsidP="00CB45F4">
      <w:pPr>
        <w:keepNext/>
        <w:widowControl/>
        <w:spacing w:line="360" w:lineRule="auto"/>
        <w:rPr>
          <w:b/>
          <w:sz w:val="26"/>
          <w:szCs w:val="26"/>
        </w:rPr>
      </w:pPr>
      <w:r w:rsidRPr="004D2EB0">
        <w:rPr>
          <w:b/>
          <w:sz w:val="26"/>
          <w:szCs w:val="26"/>
        </w:rPr>
        <w:t>Disposition</w:t>
      </w:r>
    </w:p>
    <w:p w:rsidR="0025508E" w:rsidRPr="004D2EB0" w:rsidRDefault="0025508E" w:rsidP="005B5D33">
      <w:pPr>
        <w:widowControl/>
        <w:spacing w:line="360" w:lineRule="auto"/>
        <w:rPr>
          <w:sz w:val="26"/>
          <w:szCs w:val="26"/>
        </w:rPr>
      </w:pPr>
    </w:p>
    <w:p w:rsidR="00C60478" w:rsidRDefault="00A459CF" w:rsidP="008A3465">
      <w:pPr>
        <w:spacing w:line="360" w:lineRule="auto"/>
        <w:ind w:firstLine="1440"/>
        <w:rPr>
          <w:sz w:val="26"/>
          <w:szCs w:val="26"/>
        </w:rPr>
      </w:pPr>
      <w:r w:rsidRPr="001A7944">
        <w:rPr>
          <w:sz w:val="26"/>
          <w:szCs w:val="26"/>
        </w:rPr>
        <w:t>The Complainant arg</w:t>
      </w:r>
      <w:r>
        <w:rPr>
          <w:sz w:val="26"/>
          <w:szCs w:val="26"/>
        </w:rPr>
        <w:t xml:space="preserve">ues that PECO should not have placed service in the name of his unauthorized tenant in the first place.  Here, however, we agree with the finding that PECO’s practice concerning verification of an applicant’s identity did not violate the Code, our Regulations or Orders or the terms of PECO’s electric service tariff. </w:t>
      </w:r>
    </w:p>
    <w:p w:rsidR="00C60478" w:rsidRDefault="00C60478" w:rsidP="008A3465">
      <w:pPr>
        <w:spacing w:line="360" w:lineRule="auto"/>
        <w:ind w:firstLine="1440"/>
        <w:rPr>
          <w:sz w:val="26"/>
          <w:szCs w:val="26"/>
        </w:rPr>
      </w:pPr>
    </w:p>
    <w:p w:rsidR="005A10DA" w:rsidRDefault="00533DEE" w:rsidP="008A3465">
      <w:pPr>
        <w:spacing w:line="360" w:lineRule="auto"/>
        <w:ind w:firstLine="1440"/>
        <w:rPr>
          <w:sz w:val="26"/>
          <w:szCs w:val="26"/>
        </w:rPr>
      </w:pPr>
      <w:r>
        <w:rPr>
          <w:sz w:val="26"/>
          <w:szCs w:val="26"/>
        </w:rPr>
        <w:t>The</w:t>
      </w:r>
      <w:r w:rsidR="00B72865">
        <w:rPr>
          <w:sz w:val="26"/>
          <w:szCs w:val="26"/>
        </w:rPr>
        <w:t xml:space="preserve"> Code </w:t>
      </w:r>
      <w:r>
        <w:rPr>
          <w:sz w:val="26"/>
          <w:szCs w:val="26"/>
        </w:rPr>
        <w:t xml:space="preserve">and our </w:t>
      </w:r>
      <w:r w:rsidR="00B72865">
        <w:rPr>
          <w:sz w:val="26"/>
          <w:szCs w:val="26"/>
        </w:rPr>
        <w:t xml:space="preserve">Regulations </w:t>
      </w:r>
      <w:r>
        <w:rPr>
          <w:sz w:val="26"/>
          <w:szCs w:val="26"/>
        </w:rPr>
        <w:t xml:space="preserve">do not </w:t>
      </w:r>
      <w:r w:rsidR="00B65381">
        <w:rPr>
          <w:sz w:val="26"/>
          <w:szCs w:val="26"/>
        </w:rPr>
        <w:t>requir</w:t>
      </w:r>
      <w:r>
        <w:rPr>
          <w:sz w:val="26"/>
          <w:szCs w:val="26"/>
        </w:rPr>
        <w:t>e</w:t>
      </w:r>
      <w:r w:rsidR="00B65381">
        <w:rPr>
          <w:sz w:val="26"/>
          <w:szCs w:val="26"/>
        </w:rPr>
        <w:t xml:space="preserve"> a utility to obtain a copy of a lease or deed from an applicant as a prerequisite for </w:t>
      </w:r>
      <w:r w:rsidR="00C60478">
        <w:rPr>
          <w:sz w:val="26"/>
          <w:szCs w:val="26"/>
        </w:rPr>
        <w:t xml:space="preserve">obtaining </w:t>
      </w:r>
      <w:r w:rsidR="00B65381">
        <w:rPr>
          <w:sz w:val="26"/>
          <w:szCs w:val="26"/>
        </w:rPr>
        <w:t>service.  Section 1403 of the Code, 66 Pa. C.S. § 1403, defines an “applicant” in pertinent part as a “natural person not currently receiving service who applies for residential service provided by a public utility or any adult occupant whose name appears on the mortgage, deed or lease of the property for which the residential utility service is requested.”</w:t>
      </w:r>
      <w:r w:rsidR="00B65381" w:rsidRPr="00B65381">
        <w:rPr>
          <w:rStyle w:val="FootnoteReference"/>
          <w:sz w:val="26"/>
          <w:szCs w:val="26"/>
        </w:rPr>
        <w:t xml:space="preserve"> </w:t>
      </w:r>
      <w:r w:rsidR="00B65381">
        <w:rPr>
          <w:rStyle w:val="FootnoteReference"/>
          <w:sz w:val="26"/>
          <w:szCs w:val="26"/>
        </w:rPr>
        <w:footnoteReference w:id="7"/>
      </w:r>
      <w:r w:rsidR="00B65381">
        <w:rPr>
          <w:sz w:val="26"/>
          <w:szCs w:val="26"/>
        </w:rPr>
        <w:t xml:space="preserve"> </w:t>
      </w:r>
      <w:r>
        <w:rPr>
          <w:sz w:val="26"/>
          <w:szCs w:val="26"/>
        </w:rPr>
        <w:t>Although the Code contemplates situations in which an occupant whose name appears on a lease or deed may be authorized to apply for service, it does not mandate the production of the</w:t>
      </w:r>
      <w:r w:rsidR="005A10DA">
        <w:rPr>
          <w:sz w:val="26"/>
          <w:szCs w:val="26"/>
        </w:rPr>
        <w:t xml:space="preserve"> actual</w:t>
      </w:r>
      <w:r>
        <w:rPr>
          <w:sz w:val="26"/>
          <w:szCs w:val="26"/>
        </w:rPr>
        <w:t xml:space="preserve"> deed or lease.  Moreover, Section 56.32(c) </w:t>
      </w:r>
      <w:r w:rsidR="005A10DA">
        <w:rPr>
          <w:sz w:val="26"/>
          <w:szCs w:val="26"/>
        </w:rPr>
        <w:t xml:space="preserve">of our Regulations, 52 Pa. Code § 56.32(c), </w:t>
      </w:r>
      <w:r>
        <w:rPr>
          <w:sz w:val="26"/>
          <w:szCs w:val="26"/>
        </w:rPr>
        <w:lastRenderedPageBreak/>
        <w:t>provides guidance on the type</w:t>
      </w:r>
      <w:r w:rsidR="005A10DA">
        <w:rPr>
          <w:sz w:val="26"/>
          <w:szCs w:val="26"/>
        </w:rPr>
        <w:t>s of identification that a ut</w:t>
      </w:r>
      <w:r w:rsidR="00C60478">
        <w:rPr>
          <w:sz w:val="26"/>
          <w:szCs w:val="26"/>
        </w:rPr>
        <w:t>i</w:t>
      </w:r>
      <w:r w:rsidR="005A10DA">
        <w:rPr>
          <w:sz w:val="26"/>
          <w:szCs w:val="26"/>
        </w:rPr>
        <w:t>lity could request prior to providing service:</w:t>
      </w:r>
      <w:r>
        <w:rPr>
          <w:sz w:val="26"/>
          <w:szCs w:val="26"/>
        </w:rPr>
        <w:t xml:space="preserve"> </w:t>
      </w:r>
    </w:p>
    <w:p w:rsidR="00C60478" w:rsidRDefault="00C60478" w:rsidP="008A3465">
      <w:pPr>
        <w:spacing w:line="360" w:lineRule="auto"/>
        <w:ind w:firstLine="1440"/>
        <w:rPr>
          <w:sz w:val="26"/>
          <w:szCs w:val="26"/>
        </w:rPr>
      </w:pPr>
    </w:p>
    <w:p w:rsidR="00C60478" w:rsidRPr="00555C14" w:rsidRDefault="00C60478" w:rsidP="003E0974">
      <w:pPr>
        <w:ind w:left="1440" w:right="1440"/>
        <w:rPr>
          <w:sz w:val="26"/>
          <w:szCs w:val="26"/>
        </w:rPr>
      </w:pPr>
      <w:r w:rsidRPr="00555C14">
        <w:rPr>
          <w:sz w:val="26"/>
          <w:szCs w:val="26"/>
        </w:rPr>
        <w:t>Prior to providing public utility service, a public utility may require the applicant to provide the names of each adult occupant residing at the location and proof of their identity.  For purposes of this section, valid identification consists of one government issued photo identification.  If one government issued photo identification is not available, the public utility may require the applicant to present two alternative forms of identification, as long as one of the identifications includes a photo of the individual. In lieu of requiring identification, the public utility may ask, but may not require, the individual to provide the individual’s Social Security Number.  Public utilities shall take all appropriate actions needed to ensure the privacy and confidentiality of identification information provided by their applicants and customers.</w:t>
      </w:r>
    </w:p>
    <w:p w:rsidR="00C60478" w:rsidRDefault="00C60478" w:rsidP="008A3465">
      <w:pPr>
        <w:spacing w:line="360" w:lineRule="auto"/>
        <w:ind w:firstLine="1440"/>
        <w:rPr>
          <w:sz w:val="26"/>
          <w:szCs w:val="26"/>
        </w:rPr>
      </w:pPr>
    </w:p>
    <w:p w:rsidR="005A10DA" w:rsidRDefault="005A10DA" w:rsidP="008A3465">
      <w:pPr>
        <w:spacing w:line="360" w:lineRule="auto"/>
        <w:ind w:firstLine="1440"/>
        <w:rPr>
          <w:sz w:val="26"/>
          <w:szCs w:val="26"/>
        </w:rPr>
      </w:pPr>
    </w:p>
    <w:p w:rsidR="002102ED" w:rsidRDefault="006D7E4B" w:rsidP="008A3465">
      <w:pPr>
        <w:spacing w:line="360" w:lineRule="auto"/>
        <w:ind w:firstLine="1440"/>
        <w:rPr>
          <w:sz w:val="26"/>
          <w:szCs w:val="26"/>
        </w:rPr>
      </w:pPr>
      <w:r>
        <w:rPr>
          <w:sz w:val="26"/>
          <w:szCs w:val="26"/>
        </w:rPr>
        <w:t xml:space="preserve">PECO presented credible evidence pertaining to the verification of Mr. James’ identity and his residency at the Service Address.  </w:t>
      </w:r>
      <w:r w:rsidR="00A459CF">
        <w:rPr>
          <w:sz w:val="26"/>
          <w:szCs w:val="26"/>
        </w:rPr>
        <w:t xml:space="preserve">Mr. Begley testified that under PECO’s tariff, customers may apply for service at the Company’s principal office or in some cases over the telephone.  In this case, Mr. James visited PECO’s office and presented a Pennsylvania identification card and a Social Security card.  The Company’s practice does not require the production of a lease or deed unless there is an existing large balance on the account that may have been accrued by a prior occupant.  Since there was no existing balance at the Service Address at the time of Mr. James’ application, PECO did not require additional verification such as a lease.  Tr. at 65-67.  </w:t>
      </w:r>
      <w:r w:rsidR="00C60478">
        <w:rPr>
          <w:sz w:val="26"/>
          <w:szCs w:val="26"/>
        </w:rPr>
        <w:t xml:space="preserve"> PECO’s identification requirements appear consistent with our Regulatory guidance.  </w:t>
      </w:r>
    </w:p>
    <w:p w:rsidR="00195319" w:rsidRDefault="00195319" w:rsidP="008A3465">
      <w:pPr>
        <w:spacing w:line="360" w:lineRule="auto"/>
        <w:ind w:firstLine="1440"/>
        <w:rPr>
          <w:sz w:val="26"/>
          <w:szCs w:val="26"/>
        </w:rPr>
      </w:pPr>
    </w:p>
    <w:p w:rsidR="008A3465" w:rsidRPr="008A3465" w:rsidRDefault="004D2EB0" w:rsidP="00CB1B60">
      <w:pPr>
        <w:widowControl/>
        <w:spacing w:line="360" w:lineRule="auto"/>
        <w:ind w:firstLine="1440"/>
        <w:rPr>
          <w:sz w:val="26"/>
          <w:szCs w:val="26"/>
        </w:rPr>
      </w:pPr>
      <w:r w:rsidRPr="008A3465">
        <w:rPr>
          <w:sz w:val="26"/>
          <w:szCs w:val="26"/>
        </w:rPr>
        <w:t>Upon our review of the record in this proceeding and the applicable law, w</w:t>
      </w:r>
      <w:r w:rsidR="007C5531" w:rsidRPr="008A3465">
        <w:rPr>
          <w:sz w:val="26"/>
          <w:szCs w:val="26"/>
        </w:rPr>
        <w:t>e agree with the ALJ’s determination that</w:t>
      </w:r>
      <w:r w:rsidRPr="008A3465">
        <w:rPr>
          <w:sz w:val="26"/>
          <w:szCs w:val="26"/>
        </w:rPr>
        <w:t xml:space="preserve"> PECO</w:t>
      </w:r>
      <w:r w:rsidR="007C5531" w:rsidRPr="008A3465">
        <w:rPr>
          <w:sz w:val="26"/>
          <w:szCs w:val="26"/>
        </w:rPr>
        <w:t xml:space="preserve"> complied with the Code and our prior </w:t>
      </w:r>
      <w:r w:rsidR="007C5531" w:rsidRPr="008A3465">
        <w:rPr>
          <w:sz w:val="26"/>
          <w:szCs w:val="26"/>
        </w:rPr>
        <w:lastRenderedPageBreak/>
        <w:t xml:space="preserve">decisions in transferring the account for the Service Address to the Complainant.  </w:t>
      </w:r>
      <w:r w:rsidR="008A3465" w:rsidRPr="008A3465">
        <w:rPr>
          <w:sz w:val="26"/>
          <w:szCs w:val="26"/>
        </w:rPr>
        <w:t xml:space="preserve">Section 1529.1 of the Code, 66 Pa. C.S. § 1529.1, states the following:  </w:t>
      </w:r>
    </w:p>
    <w:p w:rsidR="008A3465" w:rsidRPr="008A3465" w:rsidRDefault="008A3465" w:rsidP="008A3465">
      <w:pPr>
        <w:spacing w:line="360" w:lineRule="auto"/>
        <w:ind w:firstLine="1440"/>
        <w:rPr>
          <w:sz w:val="26"/>
          <w:szCs w:val="26"/>
        </w:rPr>
      </w:pPr>
    </w:p>
    <w:p w:rsidR="008A3465" w:rsidRPr="008A3465" w:rsidRDefault="008A3465" w:rsidP="008A3465">
      <w:pPr>
        <w:autoSpaceDE w:val="0"/>
        <w:autoSpaceDN w:val="0"/>
        <w:adjustRightInd w:val="0"/>
        <w:ind w:left="1440" w:right="1440"/>
        <w:rPr>
          <w:b/>
          <w:bCs/>
          <w:color w:val="000000"/>
          <w:sz w:val="26"/>
          <w:szCs w:val="26"/>
        </w:rPr>
      </w:pPr>
      <w:r w:rsidRPr="008A3465">
        <w:rPr>
          <w:b/>
          <w:bCs/>
          <w:color w:val="000000"/>
          <w:sz w:val="26"/>
          <w:szCs w:val="26"/>
        </w:rPr>
        <w:t>§ 1529.1.  Duty of owners of rental property.</w:t>
      </w:r>
    </w:p>
    <w:p w:rsidR="008A3465" w:rsidRPr="008A3465" w:rsidRDefault="008A3465" w:rsidP="008A3465">
      <w:pPr>
        <w:autoSpaceDE w:val="0"/>
        <w:autoSpaceDN w:val="0"/>
        <w:adjustRightInd w:val="0"/>
        <w:ind w:left="1440" w:right="1440"/>
        <w:rPr>
          <w:b/>
          <w:bCs/>
          <w:color w:val="000000"/>
          <w:sz w:val="26"/>
          <w:szCs w:val="26"/>
        </w:rPr>
      </w:pPr>
    </w:p>
    <w:p w:rsidR="008A3465" w:rsidRPr="008A3465" w:rsidRDefault="008A3465" w:rsidP="008A3465">
      <w:pPr>
        <w:autoSpaceDE w:val="0"/>
        <w:autoSpaceDN w:val="0"/>
        <w:adjustRightInd w:val="0"/>
        <w:ind w:left="1440" w:right="1440" w:firstLine="720"/>
        <w:rPr>
          <w:color w:val="000000"/>
          <w:sz w:val="26"/>
          <w:szCs w:val="26"/>
        </w:rPr>
      </w:pPr>
      <w:r w:rsidRPr="008A3465">
        <w:rPr>
          <w:b/>
          <w:bCs/>
          <w:color w:val="000000"/>
          <w:sz w:val="26"/>
          <w:szCs w:val="26"/>
        </w:rPr>
        <w:t>(a)  Notice to public utility.—</w:t>
      </w:r>
      <w:r w:rsidRPr="008A3465">
        <w:rPr>
          <w:color w:val="000000"/>
          <w:sz w:val="26"/>
          <w:szCs w:val="26"/>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2" w:name="IN;3"/>
      <w:bookmarkStart w:id="3" w:name="SP;a83b000018c76"/>
      <w:bookmarkEnd w:id="2"/>
      <w:bookmarkEnd w:id="3"/>
    </w:p>
    <w:p w:rsidR="008A3465" w:rsidRPr="008A3465" w:rsidRDefault="008A3465" w:rsidP="008A3465">
      <w:pPr>
        <w:autoSpaceDE w:val="0"/>
        <w:autoSpaceDN w:val="0"/>
        <w:adjustRightInd w:val="0"/>
        <w:ind w:left="1440" w:right="1440"/>
        <w:rPr>
          <w:b/>
          <w:bCs/>
          <w:color w:val="000000"/>
          <w:sz w:val="26"/>
          <w:szCs w:val="26"/>
        </w:rPr>
      </w:pPr>
    </w:p>
    <w:p w:rsidR="008A3465" w:rsidRPr="008A3465" w:rsidRDefault="008A3465" w:rsidP="008A3465">
      <w:pPr>
        <w:ind w:left="1440" w:right="1440" w:firstLine="720"/>
        <w:rPr>
          <w:color w:val="000000"/>
          <w:sz w:val="26"/>
          <w:szCs w:val="26"/>
        </w:rPr>
      </w:pPr>
      <w:r w:rsidRPr="008A3465">
        <w:rPr>
          <w:b/>
          <w:bCs/>
          <w:color w:val="000000"/>
          <w:sz w:val="26"/>
          <w:szCs w:val="26"/>
        </w:rPr>
        <w:t>(b)  History of account.—</w:t>
      </w:r>
      <w:r w:rsidRPr="008A3465">
        <w:rPr>
          <w:color w:val="000000"/>
          <w:sz w:val="26"/>
          <w:szCs w:val="26"/>
        </w:rPr>
        <w:t xml:space="preserve">Upon receipt of the notice provided in this section, if the mobile home park or residential building contains one or more dwelling </w:t>
      </w:r>
      <w:bookmarkStart w:id="4" w:name="SDU_2"/>
      <w:bookmarkEnd w:id="4"/>
      <w:r w:rsidRPr="008A3465">
        <w:rPr>
          <w:color w:val="000000"/>
          <w:sz w:val="26"/>
          <w:szCs w:val="26"/>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5" w:name="IN;4"/>
      <w:bookmarkStart w:id="6" w:name="SP;4b24000003ba5"/>
      <w:bookmarkEnd w:id="5"/>
      <w:bookmarkEnd w:id="6"/>
    </w:p>
    <w:p w:rsidR="008A3465" w:rsidRPr="008A3465" w:rsidRDefault="008A3465" w:rsidP="008A3465">
      <w:pPr>
        <w:ind w:left="1440" w:right="1440"/>
        <w:rPr>
          <w:b/>
          <w:bCs/>
          <w:color w:val="000000"/>
          <w:sz w:val="26"/>
          <w:szCs w:val="26"/>
        </w:rPr>
      </w:pPr>
    </w:p>
    <w:p w:rsidR="008A3465" w:rsidRPr="00E2713D" w:rsidRDefault="008A3465" w:rsidP="008A3465">
      <w:pPr>
        <w:ind w:left="1440" w:right="1440" w:firstLine="720"/>
        <w:rPr>
          <w:color w:val="000000"/>
          <w:sz w:val="26"/>
          <w:szCs w:val="26"/>
        </w:rPr>
      </w:pPr>
      <w:r w:rsidRPr="008A3465">
        <w:rPr>
          <w:b/>
          <w:bCs/>
          <w:color w:val="000000"/>
          <w:sz w:val="26"/>
          <w:szCs w:val="26"/>
        </w:rPr>
        <w:t>(c)  Failure to give notice.—</w:t>
      </w:r>
      <w:r w:rsidRPr="008A3465">
        <w:rPr>
          <w:color w:val="000000"/>
          <w:sz w:val="26"/>
          <w:szCs w:val="26"/>
        </w:rPr>
        <w:t xml:space="preserve">Any owner of a </w:t>
      </w:r>
      <w:r w:rsidRPr="00E2713D">
        <w:rPr>
          <w:color w:val="000000"/>
          <w:sz w:val="26"/>
          <w:szCs w:val="26"/>
        </w:rPr>
        <w:t>residential building or mobile home park failing to notify affected public utilities as required by this section shall nonetheless be responsible for payment of the utility services as if the required notice had been given.</w:t>
      </w:r>
    </w:p>
    <w:p w:rsidR="008A3465" w:rsidRPr="00E2713D" w:rsidRDefault="008A3465" w:rsidP="008A3465">
      <w:pPr>
        <w:ind w:left="1440" w:right="1440" w:firstLine="720"/>
        <w:rPr>
          <w:rFonts w:eastAsia="Calibri"/>
          <w:sz w:val="26"/>
          <w:szCs w:val="26"/>
        </w:rPr>
      </w:pPr>
    </w:p>
    <w:p w:rsidR="00EE5D51" w:rsidRPr="00F859A4" w:rsidRDefault="008A3465" w:rsidP="008A3465">
      <w:pPr>
        <w:spacing w:line="360" w:lineRule="auto"/>
        <w:rPr>
          <w:sz w:val="26"/>
          <w:szCs w:val="26"/>
        </w:rPr>
      </w:pPr>
      <w:r w:rsidRPr="00E2713D">
        <w:rPr>
          <w:sz w:val="26"/>
          <w:szCs w:val="26"/>
        </w:rPr>
        <w:t xml:space="preserve">This statutory provision provides that the owner of a rental property is responsible for the payment of all utility services provided to the property when the usage of </w:t>
      </w:r>
      <w:r w:rsidR="00E2713D" w:rsidRPr="00E2713D">
        <w:rPr>
          <w:sz w:val="26"/>
          <w:szCs w:val="26"/>
        </w:rPr>
        <w:t>more than one unit is recorded on a single</w:t>
      </w:r>
      <w:r w:rsidRPr="00E2713D">
        <w:rPr>
          <w:sz w:val="26"/>
          <w:szCs w:val="26"/>
        </w:rPr>
        <w:t xml:space="preserve"> meter, regardless of whether or not the owner has notified the utility providing the service.</w:t>
      </w:r>
      <w:r w:rsidR="00F859A4">
        <w:rPr>
          <w:sz w:val="26"/>
          <w:szCs w:val="26"/>
        </w:rPr>
        <w:t xml:space="preserve">  </w:t>
      </w:r>
      <w:r w:rsidR="00F859A4">
        <w:rPr>
          <w:i/>
          <w:sz w:val="26"/>
          <w:szCs w:val="26"/>
        </w:rPr>
        <w:t xml:space="preserve">See Merkert </w:t>
      </w:r>
      <w:r w:rsidR="00F859A4">
        <w:rPr>
          <w:sz w:val="26"/>
          <w:szCs w:val="26"/>
        </w:rPr>
        <w:t>at 13.</w:t>
      </w:r>
    </w:p>
    <w:p w:rsidR="00EE5D51" w:rsidRDefault="00EE5D51" w:rsidP="008A3465">
      <w:pPr>
        <w:spacing w:line="360" w:lineRule="auto"/>
        <w:rPr>
          <w:sz w:val="26"/>
          <w:szCs w:val="26"/>
        </w:rPr>
      </w:pPr>
    </w:p>
    <w:p w:rsidR="00EE5D51" w:rsidRDefault="00EE5D51" w:rsidP="00CB1B60">
      <w:pPr>
        <w:widowControl/>
        <w:spacing w:line="360" w:lineRule="auto"/>
        <w:rPr>
          <w:sz w:val="26"/>
          <w:szCs w:val="26"/>
        </w:rPr>
      </w:pPr>
      <w:r>
        <w:rPr>
          <w:sz w:val="26"/>
          <w:szCs w:val="26"/>
        </w:rPr>
        <w:lastRenderedPageBreak/>
        <w:tab/>
      </w:r>
      <w:r>
        <w:rPr>
          <w:sz w:val="26"/>
          <w:szCs w:val="26"/>
        </w:rPr>
        <w:tab/>
      </w:r>
      <w:r w:rsidRPr="00EE5D51">
        <w:rPr>
          <w:sz w:val="26"/>
          <w:szCs w:val="26"/>
        </w:rPr>
        <w:t xml:space="preserve">In interpreting this provision, the Commission has determined that well-established precedent “holds the property owner financially responsible for a tenant’s entire account, once foreign load is verified on the tenant’s service.”  </w:t>
      </w:r>
      <w:r w:rsidRPr="00EE5D51">
        <w:rPr>
          <w:i/>
          <w:sz w:val="26"/>
          <w:szCs w:val="26"/>
        </w:rPr>
        <w:t xml:space="preserve">Ace Check Cashing, </w:t>
      </w:r>
      <w:r w:rsidRPr="00EE5D51">
        <w:rPr>
          <w:sz w:val="26"/>
          <w:szCs w:val="26"/>
        </w:rPr>
        <w:t>at 6; s</w:t>
      </w:r>
      <w:r w:rsidRPr="00EE5D51">
        <w:rPr>
          <w:i/>
          <w:sz w:val="26"/>
          <w:szCs w:val="26"/>
        </w:rPr>
        <w:t>ee also, Santos</w:t>
      </w:r>
      <w:r w:rsidRPr="00EE5D51">
        <w:rPr>
          <w:sz w:val="26"/>
          <w:szCs w:val="26"/>
        </w:rPr>
        <w:t>.</w:t>
      </w:r>
      <w:r w:rsidRPr="00EE5D51">
        <w:rPr>
          <w:sz w:val="26"/>
        </w:rPr>
        <w:t xml:space="preserve"> </w:t>
      </w:r>
      <w:r w:rsidRPr="00EE5D51">
        <w:rPr>
          <w:sz w:val="26"/>
          <w:szCs w:val="26"/>
        </w:rPr>
        <w:t xml:space="preserve"> The Commission’s foreign load policy was explained in detail in </w:t>
      </w:r>
      <w:r w:rsidRPr="00EE5D51">
        <w:rPr>
          <w:i/>
          <w:sz w:val="26"/>
          <w:szCs w:val="26"/>
        </w:rPr>
        <w:t>Ace Check Cashing</w:t>
      </w:r>
      <w:r w:rsidRPr="00EE5D51">
        <w:rPr>
          <w:sz w:val="26"/>
          <w:szCs w:val="26"/>
        </w:rPr>
        <w:t xml:space="preserve">, </w:t>
      </w:r>
      <w:r w:rsidRPr="00EE5D51">
        <w:rPr>
          <w:i/>
          <w:sz w:val="26"/>
          <w:szCs w:val="26"/>
        </w:rPr>
        <w:t>supra</w:t>
      </w:r>
      <w:r w:rsidRPr="00EE5D51">
        <w:rPr>
          <w:sz w:val="26"/>
          <w:szCs w:val="26"/>
        </w:rPr>
        <w:t xml:space="preserve">.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r w:rsidRPr="00EE5D51">
        <w:rPr>
          <w:i/>
          <w:sz w:val="26"/>
          <w:szCs w:val="26"/>
        </w:rPr>
        <w:t>Id</w:t>
      </w:r>
      <w:r w:rsidRPr="00EE5D51">
        <w:rPr>
          <w:sz w:val="26"/>
          <w:szCs w:val="26"/>
        </w:rPr>
        <w:t xml:space="preserve">. at 7.  However, the landlord remains responsible for any arrearages on the tenant’s account.  </w:t>
      </w:r>
      <w:r w:rsidRPr="00EE5D51">
        <w:rPr>
          <w:i/>
          <w:sz w:val="26"/>
          <w:szCs w:val="26"/>
        </w:rPr>
        <w:t>Id</w:t>
      </w:r>
      <w:r w:rsidRPr="00EE5D51">
        <w:rPr>
          <w:sz w:val="26"/>
          <w:szCs w:val="26"/>
        </w:rPr>
        <w:t xml:space="preserve">. at 7-8.  This rule </w:t>
      </w:r>
      <w:r w:rsidRPr="00427574">
        <w:rPr>
          <w:sz w:val="26"/>
          <w:szCs w:val="26"/>
        </w:rPr>
        <w:t xml:space="preserve">applies even if the amount of usage attributable to foreign load is considered </w:t>
      </w:r>
      <w:r w:rsidR="00D02242">
        <w:rPr>
          <w:i/>
          <w:sz w:val="26"/>
          <w:szCs w:val="26"/>
        </w:rPr>
        <w:t>de minimi</w:t>
      </w:r>
      <w:r w:rsidRPr="00427574">
        <w:rPr>
          <w:i/>
          <w:sz w:val="26"/>
          <w:szCs w:val="26"/>
        </w:rPr>
        <w:t>s</w:t>
      </w:r>
      <w:r w:rsidRPr="00427574">
        <w:rPr>
          <w:sz w:val="26"/>
          <w:szCs w:val="26"/>
        </w:rPr>
        <w:t xml:space="preserve">.  </w:t>
      </w:r>
      <w:r w:rsidR="002102ED">
        <w:rPr>
          <w:sz w:val="26"/>
          <w:szCs w:val="26"/>
        </w:rPr>
        <w:t xml:space="preserve">Also, this rule applies even if the person occupying the residential unit is not a party to a lease agreement.  </w:t>
      </w:r>
      <w:r w:rsidR="002102ED" w:rsidRPr="003E0974">
        <w:rPr>
          <w:i/>
          <w:sz w:val="26"/>
          <w:szCs w:val="26"/>
        </w:rPr>
        <w:t>See</w:t>
      </w:r>
      <w:r w:rsidR="002102ED">
        <w:rPr>
          <w:i/>
          <w:sz w:val="26"/>
          <w:szCs w:val="26"/>
        </w:rPr>
        <w:t xml:space="preserve">, Anderson </w:t>
      </w:r>
      <w:r w:rsidR="002102ED">
        <w:rPr>
          <w:sz w:val="26"/>
          <w:szCs w:val="26"/>
        </w:rPr>
        <w:t xml:space="preserve">and </w:t>
      </w:r>
      <w:r w:rsidR="002102ED" w:rsidRPr="003E0974">
        <w:rPr>
          <w:i/>
          <w:sz w:val="26"/>
          <w:szCs w:val="26"/>
        </w:rPr>
        <w:t>Merkert</w:t>
      </w:r>
      <w:r w:rsidR="002102ED">
        <w:rPr>
          <w:sz w:val="26"/>
          <w:szCs w:val="26"/>
        </w:rPr>
        <w:t xml:space="preserve">.   </w:t>
      </w:r>
      <w:r w:rsidRPr="00427574">
        <w:rPr>
          <w:sz w:val="26"/>
          <w:szCs w:val="26"/>
        </w:rPr>
        <w:t xml:space="preserve">The Commission does not have jurisdiction over disputes concerning the financial responsibilities of private parties, such as the landlord and tenant, and such matters are to be resolved in the Courts of Common Pleas.  </w:t>
      </w:r>
      <w:r w:rsidRPr="00427574">
        <w:rPr>
          <w:i/>
          <w:sz w:val="26"/>
          <w:szCs w:val="26"/>
        </w:rPr>
        <w:t>Id</w:t>
      </w:r>
      <w:r w:rsidRPr="00427574">
        <w:rPr>
          <w:sz w:val="26"/>
          <w:szCs w:val="26"/>
        </w:rPr>
        <w:t>. at 8.</w:t>
      </w:r>
      <w:r>
        <w:rPr>
          <w:sz w:val="26"/>
          <w:szCs w:val="26"/>
        </w:rPr>
        <w:t xml:space="preserve">  </w:t>
      </w:r>
    </w:p>
    <w:p w:rsidR="008A3465" w:rsidRPr="00D61B34" w:rsidRDefault="008A3465" w:rsidP="008A3465">
      <w:pPr>
        <w:spacing w:line="360" w:lineRule="auto"/>
        <w:rPr>
          <w:sz w:val="26"/>
          <w:szCs w:val="26"/>
        </w:rPr>
      </w:pPr>
    </w:p>
    <w:p w:rsidR="001A7944" w:rsidRDefault="00447680" w:rsidP="00447680">
      <w:pPr>
        <w:spacing w:line="360" w:lineRule="auto"/>
        <w:rPr>
          <w:sz w:val="26"/>
          <w:szCs w:val="26"/>
        </w:rPr>
      </w:pPr>
      <w:r>
        <w:rPr>
          <w:sz w:val="26"/>
          <w:szCs w:val="26"/>
        </w:rPr>
        <w:tab/>
      </w:r>
      <w:r>
        <w:rPr>
          <w:sz w:val="26"/>
          <w:szCs w:val="26"/>
        </w:rPr>
        <w:tab/>
      </w:r>
      <w:r w:rsidR="00D02242">
        <w:rPr>
          <w:sz w:val="26"/>
          <w:szCs w:val="26"/>
        </w:rPr>
        <w:t xml:space="preserve">A utility has an affirmative duty to investigate a foreign load complaint.  If after investigation, the utility suspects a foreign load situation, the utility is required to transfer the account to the name of the owner.  </w:t>
      </w:r>
      <w:r w:rsidR="00D02242">
        <w:rPr>
          <w:i/>
          <w:sz w:val="26"/>
          <w:szCs w:val="26"/>
        </w:rPr>
        <w:t>Franckowiak v. PPL Electric Utilities Corp.</w:t>
      </w:r>
      <w:r w:rsidR="00D02242">
        <w:rPr>
          <w:sz w:val="26"/>
          <w:szCs w:val="26"/>
        </w:rPr>
        <w:t xml:space="preserve">, 101 Pa. P.U.C. 630 (2006).  </w:t>
      </w:r>
      <w:r>
        <w:rPr>
          <w:sz w:val="26"/>
          <w:szCs w:val="26"/>
        </w:rPr>
        <w:t>In this proceeding, t</w:t>
      </w:r>
      <w:r w:rsidR="001D51B6">
        <w:rPr>
          <w:sz w:val="26"/>
          <w:szCs w:val="26"/>
        </w:rPr>
        <w:t>he</w:t>
      </w:r>
      <w:r w:rsidR="00D02242">
        <w:rPr>
          <w:sz w:val="26"/>
          <w:szCs w:val="26"/>
        </w:rPr>
        <w:t xml:space="preserve">re is no dispute of the existence of foreign load at the Service Address. </w:t>
      </w:r>
      <w:r w:rsidR="001D51B6">
        <w:rPr>
          <w:sz w:val="26"/>
          <w:szCs w:val="26"/>
        </w:rPr>
        <w:t xml:space="preserve"> </w:t>
      </w:r>
      <w:r w:rsidR="00D02242">
        <w:rPr>
          <w:sz w:val="26"/>
          <w:szCs w:val="26"/>
        </w:rPr>
        <w:t xml:space="preserve">PECO complied with the law by placing Mr. James’ account into the </w:t>
      </w:r>
      <w:r w:rsidR="001D51B6">
        <w:rPr>
          <w:sz w:val="26"/>
          <w:szCs w:val="26"/>
        </w:rPr>
        <w:t>Complainant</w:t>
      </w:r>
      <w:r w:rsidR="00D02242">
        <w:rPr>
          <w:sz w:val="26"/>
          <w:szCs w:val="26"/>
        </w:rPr>
        <w:t xml:space="preserve">’s name and transferring Mr. James’ account balance to the Complainant at the time the foreign load was discovered.  </w:t>
      </w:r>
      <w:r w:rsidR="001D51B6">
        <w:rPr>
          <w:sz w:val="26"/>
          <w:szCs w:val="26"/>
        </w:rPr>
        <w:t xml:space="preserve"> </w:t>
      </w:r>
    </w:p>
    <w:p w:rsidR="00D02242" w:rsidRDefault="00D02242" w:rsidP="00447680">
      <w:pPr>
        <w:spacing w:line="360" w:lineRule="auto"/>
        <w:rPr>
          <w:sz w:val="26"/>
          <w:szCs w:val="26"/>
        </w:rPr>
      </w:pPr>
    </w:p>
    <w:p w:rsidR="004C2D63" w:rsidRDefault="00C76830" w:rsidP="00CB1B60">
      <w:pPr>
        <w:widowControl/>
        <w:spacing w:line="360" w:lineRule="auto"/>
        <w:ind w:firstLine="1440"/>
        <w:rPr>
          <w:sz w:val="26"/>
          <w:szCs w:val="26"/>
        </w:rPr>
      </w:pPr>
      <w:r>
        <w:rPr>
          <w:sz w:val="26"/>
          <w:szCs w:val="26"/>
        </w:rPr>
        <w:t xml:space="preserve">Moreover, the Company explained that it was not authorized to terminate the electric service when Mr. Chavis later requested disconnection </w:t>
      </w:r>
      <w:r w:rsidR="001D28D4">
        <w:rPr>
          <w:sz w:val="26"/>
          <w:szCs w:val="26"/>
        </w:rPr>
        <w:t>of</w:t>
      </w:r>
      <w:r>
        <w:rPr>
          <w:sz w:val="26"/>
          <w:szCs w:val="26"/>
        </w:rPr>
        <w:t xml:space="preserve"> the Service Address.</w:t>
      </w:r>
      <w:r w:rsidR="004C2D63">
        <w:rPr>
          <w:sz w:val="26"/>
          <w:szCs w:val="26"/>
        </w:rPr>
        <w:t xml:space="preserve"> </w:t>
      </w:r>
      <w:r>
        <w:rPr>
          <w:sz w:val="26"/>
          <w:szCs w:val="26"/>
        </w:rPr>
        <w:t xml:space="preserve"> PECO could not terminate the service without </w:t>
      </w:r>
      <w:r w:rsidR="008E2957">
        <w:rPr>
          <w:sz w:val="26"/>
          <w:szCs w:val="26"/>
        </w:rPr>
        <w:t xml:space="preserve">verification that either the foreign wiring was repaired or that the property was vacant.  Tr. at 77.  </w:t>
      </w:r>
      <w:r>
        <w:rPr>
          <w:sz w:val="26"/>
          <w:szCs w:val="26"/>
        </w:rPr>
        <w:t xml:space="preserve"> </w:t>
      </w:r>
      <w:r w:rsidR="00EB228F">
        <w:rPr>
          <w:sz w:val="26"/>
          <w:szCs w:val="26"/>
        </w:rPr>
        <w:t>The Com</w:t>
      </w:r>
      <w:r w:rsidR="00CB1B60">
        <w:rPr>
          <w:sz w:val="26"/>
          <w:szCs w:val="26"/>
        </w:rPr>
        <w:t xml:space="preserve">plainant </w:t>
      </w:r>
      <w:r w:rsidR="00CB1B60">
        <w:rPr>
          <w:sz w:val="26"/>
          <w:szCs w:val="26"/>
        </w:rPr>
        <w:lastRenderedPageBreak/>
        <w:t xml:space="preserve">did not provide such a </w:t>
      </w:r>
      <w:r w:rsidR="00EB228F">
        <w:rPr>
          <w:sz w:val="26"/>
          <w:szCs w:val="26"/>
        </w:rPr>
        <w:t>verification and, therefore, PECO was required to maintain the account in Mr. Chavis’ name.</w:t>
      </w:r>
      <w:r w:rsidR="004C2D63" w:rsidRPr="004C2D63">
        <w:rPr>
          <w:rStyle w:val="FootnoteReference"/>
          <w:sz w:val="26"/>
          <w:szCs w:val="26"/>
        </w:rPr>
        <w:t xml:space="preserve"> </w:t>
      </w:r>
      <w:r w:rsidR="004C2D63">
        <w:rPr>
          <w:rStyle w:val="FootnoteReference"/>
          <w:sz w:val="26"/>
          <w:szCs w:val="26"/>
        </w:rPr>
        <w:footnoteReference w:id="8"/>
      </w:r>
      <w:r w:rsidR="004C2D63">
        <w:rPr>
          <w:sz w:val="26"/>
          <w:szCs w:val="26"/>
        </w:rPr>
        <w:t xml:space="preserve"> </w:t>
      </w:r>
    </w:p>
    <w:p w:rsidR="004C2D63" w:rsidRDefault="004C2D63" w:rsidP="007C5531">
      <w:pPr>
        <w:spacing w:line="360" w:lineRule="auto"/>
        <w:ind w:firstLine="1440"/>
        <w:rPr>
          <w:sz w:val="26"/>
          <w:szCs w:val="26"/>
        </w:rPr>
      </w:pPr>
    </w:p>
    <w:p w:rsidR="004D2EB0" w:rsidRPr="004D2EB0" w:rsidRDefault="004802A9" w:rsidP="007C5531">
      <w:pPr>
        <w:spacing w:line="360" w:lineRule="auto"/>
        <w:ind w:firstLine="1440"/>
        <w:rPr>
          <w:sz w:val="26"/>
          <w:szCs w:val="26"/>
        </w:rPr>
      </w:pPr>
      <w:r>
        <w:rPr>
          <w:sz w:val="26"/>
          <w:szCs w:val="26"/>
        </w:rPr>
        <w:t>Here, Mr. Chavis declined to correct the foreign wiring when notified of the problem in September of 2011.  The Complainant was also made aware that the account at the Service Address was being transferred to his name.  Additionally, Mr. Chavis was unsuccessful in removing Mr. James from his rental property</w:t>
      </w:r>
      <w:r w:rsidR="009516B8">
        <w:rPr>
          <w:sz w:val="26"/>
          <w:szCs w:val="26"/>
        </w:rPr>
        <w:t xml:space="preserve"> over several years</w:t>
      </w:r>
      <w:r>
        <w:rPr>
          <w:sz w:val="26"/>
          <w:szCs w:val="26"/>
        </w:rPr>
        <w:t xml:space="preserve">.  </w:t>
      </w:r>
      <w:r w:rsidR="009516B8">
        <w:rPr>
          <w:sz w:val="26"/>
          <w:szCs w:val="26"/>
        </w:rPr>
        <w:t xml:space="preserve">As a result, </w:t>
      </w:r>
      <w:r>
        <w:rPr>
          <w:sz w:val="26"/>
          <w:szCs w:val="26"/>
        </w:rPr>
        <w:t>Mr. James’ continued occupancy and apparent use of electricity at the property</w:t>
      </w:r>
      <w:r w:rsidR="009516B8">
        <w:rPr>
          <w:sz w:val="26"/>
          <w:szCs w:val="26"/>
        </w:rPr>
        <w:t xml:space="preserve"> has resulted in an exceedingly high balance owed to PECO</w:t>
      </w:r>
      <w:r>
        <w:rPr>
          <w:sz w:val="26"/>
          <w:szCs w:val="26"/>
        </w:rPr>
        <w:t xml:space="preserve">.   </w:t>
      </w:r>
      <w:r w:rsidR="009516B8">
        <w:rPr>
          <w:sz w:val="26"/>
          <w:szCs w:val="26"/>
        </w:rPr>
        <w:t xml:space="preserve">Although we can sympathize with Mr. Chavis about this unfortunate situation, this is not the forum for remedying his dispute with Mr. James.  This proceeding was to determine if PECO committed a violation of the Code, or the Commission’s Regulations or Orders.  We agree with the ALJ that the Complainant has not satisfied his burden of proof that the Company has committed any such violation.  </w:t>
      </w:r>
    </w:p>
    <w:p w:rsidR="001057AF" w:rsidRDefault="00CB4F4F" w:rsidP="000E6F27">
      <w:pPr>
        <w:widowControl/>
        <w:spacing w:line="360" w:lineRule="auto"/>
        <w:rPr>
          <w:sz w:val="26"/>
          <w:szCs w:val="26"/>
        </w:rPr>
      </w:pPr>
      <w:r>
        <w:rPr>
          <w:sz w:val="26"/>
        </w:rPr>
        <w:tab/>
      </w:r>
      <w:r w:rsidR="006F7CE6">
        <w:rPr>
          <w:sz w:val="26"/>
          <w:szCs w:val="24"/>
        </w:rPr>
        <w:tab/>
      </w:r>
      <w:r w:rsidR="006F7CE6">
        <w:rPr>
          <w:sz w:val="26"/>
          <w:szCs w:val="24"/>
        </w:rPr>
        <w:tab/>
      </w:r>
    </w:p>
    <w:p w:rsidR="001057AF" w:rsidRDefault="001057AF" w:rsidP="001057AF">
      <w:pPr>
        <w:widowControl/>
        <w:spacing w:line="360" w:lineRule="auto"/>
        <w:rPr>
          <w:sz w:val="26"/>
          <w:szCs w:val="26"/>
        </w:rPr>
      </w:pPr>
      <w:r>
        <w:rPr>
          <w:sz w:val="26"/>
          <w:szCs w:val="26"/>
        </w:rPr>
        <w:tab/>
      </w:r>
      <w:r>
        <w:rPr>
          <w:sz w:val="26"/>
          <w:szCs w:val="26"/>
        </w:rPr>
        <w:tab/>
      </w:r>
      <w:r w:rsidRPr="001057AF">
        <w:rPr>
          <w:sz w:val="26"/>
          <w:szCs w:val="26"/>
        </w:rPr>
        <w:t>Accordingly, we</w:t>
      </w:r>
      <w:r>
        <w:rPr>
          <w:sz w:val="26"/>
          <w:szCs w:val="26"/>
        </w:rPr>
        <w:t xml:space="preserve"> will deny the Complainant’s Exceptions and</w:t>
      </w:r>
      <w:r w:rsidRPr="001057AF">
        <w:rPr>
          <w:sz w:val="26"/>
          <w:szCs w:val="26"/>
        </w:rPr>
        <w:t xml:space="preserve"> affirm the ALJ’s </w:t>
      </w:r>
      <w:r w:rsidR="009516B8">
        <w:rPr>
          <w:sz w:val="26"/>
          <w:szCs w:val="26"/>
        </w:rPr>
        <w:t>Initial Decision</w:t>
      </w:r>
      <w:r w:rsidRPr="001057AF">
        <w:rPr>
          <w:sz w:val="26"/>
          <w:szCs w:val="26"/>
        </w:rPr>
        <w:t xml:space="preserve">.  </w:t>
      </w:r>
    </w:p>
    <w:p w:rsidR="00CB1B60" w:rsidRPr="001057AF" w:rsidRDefault="00CB1B60" w:rsidP="001057AF">
      <w:pPr>
        <w:widowControl/>
        <w:spacing w:line="360" w:lineRule="auto"/>
        <w:rPr>
          <w:sz w:val="26"/>
          <w:szCs w:val="26"/>
        </w:rPr>
      </w:pPr>
    </w:p>
    <w:p w:rsidR="00A423C4" w:rsidRPr="001057AF" w:rsidRDefault="00A423C4" w:rsidP="00CB1B60">
      <w:pPr>
        <w:widowControl/>
        <w:spacing w:line="360" w:lineRule="auto"/>
        <w:jc w:val="center"/>
        <w:rPr>
          <w:b/>
          <w:sz w:val="26"/>
          <w:szCs w:val="26"/>
        </w:rPr>
      </w:pPr>
      <w:r w:rsidRPr="001057AF">
        <w:rPr>
          <w:b/>
          <w:sz w:val="26"/>
          <w:szCs w:val="26"/>
        </w:rPr>
        <w:t>Conclusion</w:t>
      </w:r>
    </w:p>
    <w:p w:rsidR="00A423C4" w:rsidRPr="001057AF" w:rsidRDefault="00A423C4" w:rsidP="00CB1B60">
      <w:pPr>
        <w:widowControl/>
        <w:spacing w:line="360" w:lineRule="auto"/>
        <w:ind w:firstLine="1440"/>
        <w:rPr>
          <w:sz w:val="26"/>
          <w:szCs w:val="26"/>
        </w:rPr>
      </w:pPr>
    </w:p>
    <w:p w:rsidR="009C432A" w:rsidRPr="001057AF" w:rsidRDefault="009C432A" w:rsidP="00CB1B60">
      <w:pPr>
        <w:widowControl/>
        <w:spacing w:line="360" w:lineRule="auto"/>
        <w:ind w:firstLine="1440"/>
        <w:rPr>
          <w:sz w:val="26"/>
          <w:szCs w:val="26"/>
        </w:rPr>
      </w:pPr>
      <w:r w:rsidRPr="001057AF">
        <w:rPr>
          <w:sz w:val="26"/>
          <w:szCs w:val="26"/>
        </w:rPr>
        <w:t>In light of the above dis</w:t>
      </w:r>
      <w:r w:rsidR="00642A9A" w:rsidRPr="001057AF">
        <w:rPr>
          <w:sz w:val="26"/>
          <w:szCs w:val="26"/>
        </w:rPr>
        <w:t xml:space="preserve">cussion, we </w:t>
      </w:r>
      <w:r w:rsidR="001057AF" w:rsidRPr="001057AF">
        <w:rPr>
          <w:sz w:val="26"/>
          <w:szCs w:val="26"/>
        </w:rPr>
        <w:t>shall deny</w:t>
      </w:r>
      <w:r w:rsidR="00642A9A" w:rsidRPr="001057AF">
        <w:rPr>
          <w:sz w:val="26"/>
          <w:szCs w:val="26"/>
        </w:rPr>
        <w:t xml:space="preserve"> the</w:t>
      </w:r>
      <w:r w:rsidRPr="001057AF">
        <w:rPr>
          <w:sz w:val="26"/>
          <w:szCs w:val="26"/>
        </w:rPr>
        <w:t xml:space="preserve"> Complainant</w:t>
      </w:r>
      <w:r w:rsidR="00C23D6B" w:rsidRPr="001057AF">
        <w:rPr>
          <w:sz w:val="26"/>
          <w:szCs w:val="26"/>
        </w:rPr>
        <w:t>’</w:t>
      </w:r>
      <w:r w:rsidRPr="001057AF">
        <w:rPr>
          <w:sz w:val="26"/>
          <w:szCs w:val="26"/>
        </w:rPr>
        <w:t>s Exceptions</w:t>
      </w:r>
      <w:r w:rsidR="001057AF" w:rsidRPr="001057AF">
        <w:rPr>
          <w:sz w:val="26"/>
          <w:szCs w:val="26"/>
        </w:rPr>
        <w:t xml:space="preserve"> and adopt the ALJ’s Initial Decision,</w:t>
      </w:r>
      <w:r w:rsidR="00642A9A" w:rsidRPr="001057AF">
        <w:rPr>
          <w:sz w:val="26"/>
          <w:szCs w:val="26"/>
        </w:rPr>
        <w:t xml:space="preserve"> consistent w</w:t>
      </w:r>
      <w:r w:rsidR="001057AF" w:rsidRPr="001057AF">
        <w:rPr>
          <w:sz w:val="26"/>
          <w:szCs w:val="26"/>
        </w:rPr>
        <w:t xml:space="preserve">ith this Opinion and Order; </w:t>
      </w:r>
      <w:r w:rsidRPr="001057AF">
        <w:rPr>
          <w:b/>
          <w:sz w:val="26"/>
          <w:szCs w:val="26"/>
        </w:rPr>
        <w:t>THEREFORE,</w:t>
      </w:r>
      <w:r w:rsidRPr="001057AF">
        <w:rPr>
          <w:sz w:val="26"/>
          <w:szCs w:val="26"/>
        </w:rPr>
        <w:t xml:space="preserve"> </w:t>
      </w:r>
    </w:p>
    <w:p w:rsidR="009C432A" w:rsidRPr="001057AF" w:rsidRDefault="009C432A" w:rsidP="00FD12D3">
      <w:pPr>
        <w:keepNext/>
        <w:widowControl/>
        <w:spacing w:line="360" w:lineRule="auto"/>
        <w:rPr>
          <w:sz w:val="26"/>
          <w:szCs w:val="26"/>
        </w:rPr>
      </w:pPr>
    </w:p>
    <w:p w:rsidR="009C432A" w:rsidRPr="001057AF" w:rsidRDefault="009C432A" w:rsidP="00FD12D3">
      <w:pPr>
        <w:keepNext/>
        <w:widowControl/>
        <w:ind w:firstLine="1440"/>
        <w:rPr>
          <w:b/>
          <w:sz w:val="26"/>
          <w:szCs w:val="26"/>
        </w:rPr>
      </w:pPr>
      <w:r w:rsidRPr="001057AF">
        <w:rPr>
          <w:b/>
          <w:sz w:val="26"/>
          <w:szCs w:val="26"/>
        </w:rPr>
        <w:t>IT IS ORDERED:</w:t>
      </w:r>
    </w:p>
    <w:p w:rsidR="009C432A" w:rsidRPr="001057AF" w:rsidRDefault="009C432A" w:rsidP="00FD12D3">
      <w:pPr>
        <w:keepNext/>
        <w:widowControl/>
        <w:spacing w:line="360" w:lineRule="auto"/>
        <w:rPr>
          <w:sz w:val="26"/>
          <w:szCs w:val="26"/>
        </w:rPr>
      </w:pPr>
    </w:p>
    <w:p w:rsidR="001057AF" w:rsidRDefault="001057AF" w:rsidP="001057AF">
      <w:pPr>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00961BBB">
        <w:rPr>
          <w:sz w:val="26"/>
          <w:szCs w:val="26"/>
        </w:rPr>
        <w:t>Darius Chavis</w:t>
      </w:r>
      <w:r>
        <w:rPr>
          <w:sz w:val="26"/>
          <w:szCs w:val="26"/>
        </w:rPr>
        <w:t xml:space="preserve">, </w:t>
      </w:r>
      <w:r w:rsidR="008F6DD9">
        <w:rPr>
          <w:sz w:val="26"/>
          <w:szCs w:val="26"/>
        </w:rPr>
        <w:t>submitt</w:t>
      </w:r>
      <w:r>
        <w:rPr>
          <w:sz w:val="26"/>
          <w:szCs w:val="26"/>
        </w:rPr>
        <w:t xml:space="preserve">ed on </w:t>
      </w:r>
      <w:r w:rsidR="00D17355">
        <w:rPr>
          <w:sz w:val="26"/>
          <w:szCs w:val="26"/>
        </w:rPr>
        <w:t xml:space="preserve">March </w:t>
      </w:r>
      <w:r w:rsidR="008F6DD9">
        <w:rPr>
          <w:sz w:val="26"/>
          <w:szCs w:val="26"/>
        </w:rPr>
        <w:t>24</w:t>
      </w:r>
      <w:r w:rsidR="00D17355">
        <w:rPr>
          <w:sz w:val="26"/>
          <w:szCs w:val="26"/>
        </w:rPr>
        <w:t>, 2016,</w:t>
      </w:r>
      <w:r>
        <w:rPr>
          <w:sz w:val="26"/>
          <w:szCs w:val="26"/>
        </w:rPr>
        <w:t xml:space="preserve"> are denied, consistent with this Opinion and Order.</w:t>
      </w:r>
    </w:p>
    <w:p w:rsidR="001057AF" w:rsidRDefault="001057AF" w:rsidP="001057AF">
      <w:pPr>
        <w:spacing w:line="360" w:lineRule="auto"/>
        <w:ind w:left="1440"/>
        <w:rPr>
          <w:sz w:val="26"/>
          <w:szCs w:val="26"/>
        </w:rPr>
      </w:pPr>
    </w:p>
    <w:p w:rsidR="001057AF" w:rsidRPr="009D4C89" w:rsidRDefault="001057AF" w:rsidP="001057AF">
      <w:pPr>
        <w:spacing w:line="360" w:lineRule="auto"/>
        <w:ind w:firstLine="1440"/>
        <w:rPr>
          <w:sz w:val="26"/>
          <w:szCs w:val="26"/>
        </w:rPr>
      </w:pPr>
      <w:r>
        <w:rPr>
          <w:sz w:val="26"/>
          <w:szCs w:val="26"/>
        </w:rPr>
        <w:t>2.</w:t>
      </w:r>
      <w:r>
        <w:rPr>
          <w:sz w:val="26"/>
          <w:szCs w:val="26"/>
        </w:rPr>
        <w:tab/>
      </w:r>
      <w:r w:rsidRPr="009D4C89">
        <w:rPr>
          <w:sz w:val="26"/>
          <w:szCs w:val="26"/>
        </w:rPr>
        <w:t>That the Initial Decis</w:t>
      </w:r>
      <w:r w:rsidR="00DD69EA">
        <w:rPr>
          <w:sz w:val="26"/>
          <w:szCs w:val="26"/>
        </w:rPr>
        <w:t xml:space="preserve">ion of Administrative Law Judge </w:t>
      </w:r>
      <w:r w:rsidR="00D17355">
        <w:rPr>
          <w:color w:val="000000"/>
          <w:sz w:val="26"/>
        </w:rPr>
        <w:t>Eranda Vero</w:t>
      </w:r>
      <w:r w:rsidR="00D17355" w:rsidRPr="005E66C2">
        <w:rPr>
          <w:color w:val="000000"/>
          <w:sz w:val="26"/>
        </w:rPr>
        <w:t xml:space="preserve">, </w:t>
      </w:r>
      <w:r w:rsidR="00D17355" w:rsidRPr="005D32AE">
        <w:rPr>
          <w:color w:val="000000"/>
          <w:sz w:val="26"/>
        </w:rPr>
        <w:t xml:space="preserve">issued on </w:t>
      </w:r>
      <w:r w:rsidR="00D17355">
        <w:rPr>
          <w:color w:val="000000"/>
          <w:sz w:val="26"/>
        </w:rPr>
        <w:t>March 4, 2016,</w:t>
      </w:r>
      <w:r w:rsidRPr="009D4C89">
        <w:rPr>
          <w:sz w:val="26"/>
          <w:szCs w:val="26"/>
        </w:rPr>
        <w:t xml:space="preserve"> is adopted, consistent with this Opinion and Order.</w:t>
      </w:r>
    </w:p>
    <w:p w:rsidR="001057AF" w:rsidRDefault="001057AF" w:rsidP="001057AF">
      <w:pPr>
        <w:spacing w:line="360" w:lineRule="auto"/>
        <w:ind w:firstLine="1440"/>
        <w:rPr>
          <w:sz w:val="26"/>
          <w:szCs w:val="26"/>
        </w:rPr>
      </w:pPr>
    </w:p>
    <w:p w:rsidR="001057AF" w:rsidRDefault="001057AF" w:rsidP="001057AF">
      <w:pPr>
        <w:spacing w:line="360" w:lineRule="auto"/>
        <w:ind w:firstLine="1440"/>
        <w:rPr>
          <w:sz w:val="26"/>
          <w:szCs w:val="26"/>
        </w:rPr>
      </w:pPr>
      <w:r>
        <w:rPr>
          <w:sz w:val="26"/>
          <w:szCs w:val="26"/>
        </w:rPr>
        <w:t>3.</w:t>
      </w:r>
      <w:r>
        <w:rPr>
          <w:sz w:val="26"/>
          <w:szCs w:val="26"/>
        </w:rPr>
        <w:tab/>
        <w:t>That the</w:t>
      </w:r>
      <w:r w:rsidR="00DD69EA">
        <w:rPr>
          <w:sz w:val="26"/>
          <w:szCs w:val="26"/>
        </w:rPr>
        <w:t xml:space="preserve"> Formal</w:t>
      </w:r>
      <w:r>
        <w:rPr>
          <w:sz w:val="26"/>
          <w:szCs w:val="26"/>
        </w:rPr>
        <w:t xml:space="preserve"> Complaint of </w:t>
      </w:r>
      <w:r w:rsidR="00D17355">
        <w:rPr>
          <w:sz w:val="26"/>
          <w:szCs w:val="26"/>
        </w:rPr>
        <w:t>Darius Chavis</w:t>
      </w:r>
      <w:r>
        <w:rPr>
          <w:sz w:val="26"/>
          <w:szCs w:val="26"/>
        </w:rPr>
        <w:t>,</w:t>
      </w:r>
      <w:r w:rsidR="00DD69EA">
        <w:rPr>
          <w:sz w:val="26"/>
          <w:szCs w:val="26"/>
        </w:rPr>
        <w:t xml:space="preserve"> filed</w:t>
      </w:r>
      <w:r w:rsidR="0064277E">
        <w:rPr>
          <w:sz w:val="26"/>
          <w:szCs w:val="26"/>
        </w:rPr>
        <w:t xml:space="preserve"> against PECO Energy Company</w:t>
      </w:r>
      <w:r w:rsidR="00DD69EA">
        <w:rPr>
          <w:sz w:val="26"/>
          <w:szCs w:val="26"/>
        </w:rPr>
        <w:t xml:space="preserve"> on </w:t>
      </w:r>
      <w:r w:rsidR="00D17355">
        <w:rPr>
          <w:sz w:val="26"/>
          <w:szCs w:val="26"/>
        </w:rPr>
        <w:t>April 8, 2015</w:t>
      </w:r>
      <w:r w:rsidR="00DD69EA">
        <w:rPr>
          <w:sz w:val="26"/>
          <w:szCs w:val="26"/>
        </w:rPr>
        <w:t>,</w:t>
      </w:r>
      <w:r>
        <w:rPr>
          <w:sz w:val="26"/>
          <w:szCs w:val="26"/>
        </w:rPr>
        <w:t xml:space="preserve"> is dismissed. </w:t>
      </w:r>
    </w:p>
    <w:p w:rsidR="001057AF" w:rsidRDefault="001057AF" w:rsidP="001057AF">
      <w:pPr>
        <w:widowControl/>
        <w:spacing w:after="200" w:line="276" w:lineRule="auto"/>
        <w:rPr>
          <w:sz w:val="26"/>
          <w:szCs w:val="26"/>
        </w:rPr>
      </w:pPr>
    </w:p>
    <w:p w:rsidR="001057AF" w:rsidRPr="00CA43A5" w:rsidRDefault="001057AF" w:rsidP="002A1F5F">
      <w:pPr>
        <w:keepNext/>
        <w:keepLines/>
        <w:spacing w:line="360" w:lineRule="auto"/>
        <w:ind w:firstLine="1440"/>
        <w:rPr>
          <w:sz w:val="26"/>
          <w:szCs w:val="26"/>
        </w:rPr>
      </w:pPr>
      <w:r>
        <w:rPr>
          <w:sz w:val="26"/>
          <w:szCs w:val="26"/>
        </w:rPr>
        <w:t>4.</w:t>
      </w:r>
      <w:r>
        <w:rPr>
          <w:sz w:val="26"/>
          <w:szCs w:val="26"/>
        </w:rPr>
        <w:tab/>
        <w:t>That this proceeding</w:t>
      </w:r>
      <w:r w:rsidR="00DD69EA">
        <w:rPr>
          <w:sz w:val="26"/>
          <w:szCs w:val="26"/>
        </w:rPr>
        <w:t xml:space="preserve"> at Docket No. </w:t>
      </w:r>
      <w:r w:rsidR="00D17355" w:rsidRPr="0088546B">
        <w:rPr>
          <w:sz w:val="26"/>
          <w:szCs w:val="26"/>
        </w:rPr>
        <w:t>F-201</w:t>
      </w:r>
      <w:r w:rsidR="00D17355">
        <w:rPr>
          <w:sz w:val="26"/>
          <w:szCs w:val="26"/>
        </w:rPr>
        <w:t>5</w:t>
      </w:r>
      <w:r w:rsidR="00D17355" w:rsidRPr="0088546B">
        <w:rPr>
          <w:sz w:val="26"/>
          <w:szCs w:val="26"/>
        </w:rPr>
        <w:t>-24</w:t>
      </w:r>
      <w:r w:rsidR="00D17355">
        <w:rPr>
          <w:sz w:val="26"/>
          <w:szCs w:val="26"/>
        </w:rPr>
        <w:t xml:space="preserve">77249 </w:t>
      </w:r>
      <w:r>
        <w:rPr>
          <w:sz w:val="26"/>
          <w:szCs w:val="26"/>
        </w:rPr>
        <w:t>shall be marked closed.</w:t>
      </w:r>
    </w:p>
    <w:p w:rsidR="00107A0C" w:rsidRPr="00175161" w:rsidRDefault="00107A0C" w:rsidP="002A1F5F">
      <w:pPr>
        <w:keepNext/>
        <w:keepLines/>
        <w:widowControl/>
        <w:rPr>
          <w:sz w:val="26"/>
          <w:szCs w:val="26"/>
        </w:rPr>
      </w:pPr>
    </w:p>
    <w:p w:rsidR="00CA43A5" w:rsidRPr="00175161" w:rsidRDefault="00DC2125" w:rsidP="002A1F5F">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67CBBC23" wp14:editId="0DFD865A">
            <wp:simplePos x="0" y="0"/>
            <wp:positionH relativeFrom="column">
              <wp:posOffset>3143250</wp:posOffset>
            </wp:positionH>
            <wp:positionV relativeFrom="paragraph">
              <wp:posOffset>182245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175161">
        <w:rPr>
          <w:b/>
          <w:sz w:val="26"/>
          <w:szCs w:val="26"/>
        </w:rPr>
        <w:t>BY THE COMMISSION,</w:t>
      </w:r>
    </w:p>
    <w:p w:rsidR="009A7553" w:rsidRDefault="009A7553" w:rsidP="002A1F5F">
      <w:pPr>
        <w:keepNext/>
        <w:keepLines/>
        <w:widowControl/>
        <w:tabs>
          <w:tab w:val="left" w:pos="-720"/>
        </w:tabs>
        <w:rPr>
          <w:sz w:val="26"/>
          <w:szCs w:val="26"/>
        </w:rPr>
      </w:pPr>
    </w:p>
    <w:p w:rsidR="002A1F5F" w:rsidRDefault="002A1F5F" w:rsidP="002A1F5F">
      <w:pPr>
        <w:keepNext/>
        <w:keepLines/>
        <w:widowControl/>
        <w:tabs>
          <w:tab w:val="left" w:pos="-720"/>
        </w:tabs>
        <w:rPr>
          <w:sz w:val="26"/>
          <w:szCs w:val="26"/>
        </w:rPr>
      </w:pPr>
    </w:p>
    <w:p w:rsidR="002A1F5F" w:rsidRPr="00175161" w:rsidRDefault="002A1F5F" w:rsidP="002A1F5F">
      <w:pPr>
        <w:keepNext/>
        <w:keepLines/>
        <w:widowControl/>
        <w:tabs>
          <w:tab w:val="left" w:pos="-720"/>
        </w:tabs>
        <w:rPr>
          <w:sz w:val="26"/>
          <w:szCs w:val="26"/>
        </w:rPr>
      </w:pPr>
    </w:p>
    <w:p w:rsidR="00107A0C" w:rsidRPr="00175161" w:rsidRDefault="00107A0C" w:rsidP="002A1F5F">
      <w:pPr>
        <w:keepNext/>
        <w:keepLines/>
        <w:widowControl/>
        <w:tabs>
          <w:tab w:val="left" w:pos="-720"/>
        </w:tabs>
        <w:rPr>
          <w:sz w:val="26"/>
          <w:szCs w:val="26"/>
        </w:rPr>
      </w:pPr>
    </w:p>
    <w:p w:rsidR="00CA43A5" w:rsidRPr="00175161" w:rsidRDefault="00564565" w:rsidP="002A1F5F">
      <w:pPr>
        <w:keepNext/>
        <w:keepLines/>
        <w:widowControl/>
        <w:tabs>
          <w:tab w:val="left" w:pos="-720"/>
        </w:tabs>
        <w:ind w:firstLine="5040"/>
        <w:rPr>
          <w:b/>
          <w:sz w:val="26"/>
          <w:szCs w:val="26"/>
        </w:rPr>
      </w:pPr>
      <w:r w:rsidRPr="00175161">
        <w:rPr>
          <w:sz w:val="26"/>
          <w:szCs w:val="26"/>
        </w:rPr>
        <w:t>Rosemary Chiavetta</w:t>
      </w:r>
    </w:p>
    <w:p w:rsidR="00CA43A5" w:rsidRPr="00175161" w:rsidRDefault="00CA43A5" w:rsidP="002A1F5F">
      <w:pPr>
        <w:keepNext/>
        <w:keepLines/>
        <w:widowControl/>
        <w:tabs>
          <w:tab w:val="left" w:pos="-720"/>
        </w:tabs>
        <w:ind w:firstLine="5040"/>
        <w:rPr>
          <w:sz w:val="26"/>
          <w:szCs w:val="26"/>
        </w:rPr>
      </w:pPr>
      <w:r w:rsidRPr="00175161">
        <w:rPr>
          <w:sz w:val="26"/>
          <w:szCs w:val="26"/>
        </w:rPr>
        <w:t>Secretary</w:t>
      </w:r>
    </w:p>
    <w:p w:rsidR="00CA43A5" w:rsidRPr="00175161" w:rsidRDefault="00CA43A5" w:rsidP="002A1F5F">
      <w:pPr>
        <w:keepNext/>
        <w:keepLines/>
        <w:widowControl/>
        <w:tabs>
          <w:tab w:val="left" w:pos="-720"/>
        </w:tabs>
        <w:rPr>
          <w:sz w:val="26"/>
          <w:szCs w:val="26"/>
        </w:rPr>
      </w:pPr>
      <w:r w:rsidRPr="00175161">
        <w:rPr>
          <w:sz w:val="26"/>
          <w:szCs w:val="26"/>
        </w:rPr>
        <w:t>(SEAL)</w:t>
      </w:r>
    </w:p>
    <w:p w:rsidR="002A1F5F" w:rsidRDefault="002A1F5F" w:rsidP="002A1F5F">
      <w:pPr>
        <w:keepNext/>
        <w:keepLines/>
        <w:widowControl/>
        <w:tabs>
          <w:tab w:val="left" w:pos="-720"/>
        </w:tabs>
        <w:rPr>
          <w:sz w:val="26"/>
          <w:szCs w:val="26"/>
        </w:rPr>
      </w:pPr>
    </w:p>
    <w:p w:rsidR="00CA43A5" w:rsidRPr="00175161" w:rsidRDefault="00CA43A5" w:rsidP="002A1F5F">
      <w:pPr>
        <w:keepNext/>
        <w:keepLines/>
        <w:widowControl/>
        <w:tabs>
          <w:tab w:val="left" w:pos="-720"/>
        </w:tabs>
        <w:rPr>
          <w:sz w:val="26"/>
          <w:szCs w:val="26"/>
        </w:rPr>
      </w:pPr>
      <w:r w:rsidRPr="00175161">
        <w:rPr>
          <w:sz w:val="26"/>
          <w:szCs w:val="26"/>
        </w:rPr>
        <w:t xml:space="preserve">ORDER ADOPTED: </w:t>
      </w:r>
      <w:r w:rsidR="002E1111">
        <w:rPr>
          <w:sz w:val="26"/>
          <w:szCs w:val="26"/>
        </w:rPr>
        <w:t>March 16, 2017</w:t>
      </w:r>
    </w:p>
    <w:p w:rsidR="002A1F5F" w:rsidRDefault="002A1F5F" w:rsidP="002A1F5F">
      <w:pPr>
        <w:keepNext/>
        <w:keepLines/>
        <w:widowControl/>
        <w:tabs>
          <w:tab w:val="left" w:pos="-720"/>
        </w:tabs>
        <w:rPr>
          <w:sz w:val="26"/>
          <w:szCs w:val="26"/>
        </w:rPr>
      </w:pPr>
    </w:p>
    <w:p w:rsidR="00344804" w:rsidRPr="00CA43A5" w:rsidRDefault="00CA43A5" w:rsidP="002A1F5F">
      <w:pPr>
        <w:keepNext/>
        <w:keepLines/>
        <w:widowControl/>
        <w:tabs>
          <w:tab w:val="left" w:pos="-720"/>
        </w:tabs>
        <w:rPr>
          <w:sz w:val="26"/>
          <w:szCs w:val="26"/>
        </w:rPr>
      </w:pPr>
      <w:r w:rsidRPr="00175161">
        <w:rPr>
          <w:sz w:val="26"/>
          <w:szCs w:val="26"/>
        </w:rPr>
        <w:t xml:space="preserve">ORDER ENTERED:  </w:t>
      </w:r>
      <w:r w:rsidR="00DC2125">
        <w:rPr>
          <w:sz w:val="26"/>
          <w:szCs w:val="26"/>
        </w:rPr>
        <w:t>March 16, 2017</w:t>
      </w:r>
      <w:bookmarkStart w:id="7" w:name="_GoBack"/>
      <w:bookmarkEnd w:id="7"/>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4E2" w:rsidRDefault="007814E2" w:rsidP="00F7174B">
      <w:r>
        <w:separator/>
      </w:r>
    </w:p>
  </w:endnote>
  <w:endnote w:type="continuationSeparator" w:id="0">
    <w:p w:rsidR="007814E2" w:rsidRDefault="007814E2"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005189" w:rsidRPr="009F1A08" w:rsidRDefault="00005189">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DC2125">
          <w:rPr>
            <w:noProof/>
            <w:sz w:val="26"/>
            <w:szCs w:val="26"/>
          </w:rPr>
          <w:t>17</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4E2" w:rsidRDefault="007814E2" w:rsidP="00F7174B">
      <w:r>
        <w:separator/>
      </w:r>
    </w:p>
  </w:footnote>
  <w:footnote w:type="continuationSeparator" w:id="0">
    <w:p w:rsidR="007814E2" w:rsidRDefault="007814E2" w:rsidP="00F7174B">
      <w:r>
        <w:continuationSeparator/>
      </w:r>
    </w:p>
  </w:footnote>
  <w:footnote w:id="1">
    <w:p w:rsidR="00005189" w:rsidRPr="00630A45" w:rsidRDefault="00005189">
      <w:pPr>
        <w:pStyle w:val="FootnoteText"/>
        <w:rPr>
          <w:sz w:val="26"/>
          <w:szCs w:val="26"/>
        </w:rPr>
      </w:pPr>
      <w:r>
        <w:rPr>
          <w:sz w:val="26"/>
          <w:szCs w:val="26"/>
        </w:rPr>
        <w:tab/>
      </w:r>
      <w:r w:rsidRPr="00630A45">
        <w:rPr>
          <w:rStyle w:val="FootnoteReference"/>
          <w:sz w:val="26"/>
          <w:szCs w:val="26"/>
        </w:rPr>
        <w:footnoteRef/>
      </w:r>
      <w:r w:rsidRPr="00630A45">
        <w:rPr>
          <w:sz w:val="26"/>
          <w:szCs w:val="26"/>
        </w:rPr>
        <w:t xml:space="preserve"> </w:t>
      </w:r>
      <w:r>
        <w:rPr>
          <w:sz w:val="26"/>
          <w:szCs w:val="26"/>
        </w:rPr>
        <w:tab/>
        <w:t xml:space="preserve">The Commission’s Secretary’s Bureau received </w:t>
      </w:r>
      <w:r w:rsidR="00A14301">
        <w:rPr>
          <w:sz w:val="26"/>
          <w:szCs w:val="26"/>
        </w:rPr>
        <w:t xml:space="preserve">a copy of </w:t>
      </w:r>
      <w:r>
        <w:rPr>
          <w:sz w:val="26"/>
          <w:szCs w:val="26"/>
        </w:rPr>
        <w:t xml:space="preserve">the Complainant’s unsigned Exceptions on March 24, 2016.  By letter dated March 25, 2016, the Secretary’s Bureau returned the Exceptions to Mr. Chavis directing him to sign and date the filing and to serve a copy upon counsel for PECO.  The letter also indicated that the Exceptions must be returned to the Commission by April 4, 2016.  On March 30, 2016, Mr. Chavis filed his </w:t>
      </w:r>
      <w:r w:rsidR="008608EC">
        <w:rPr>
          <w:sz w:val="26"/>
          <w:szCs w:val="26"/>
        </w:rPr>
        <w:t xml:space="preserve">signed </w:t>
      </w:r>
      <w:r>
        <w:rPr>
          <w:sz w:val="26"/>
          <w:szCs w:val="26"/>
        </w:rPr>
        <w:t xml:space="preserve">Exceptions with the Commission.  </w:t>
      </w:r>
    </w:p>
  </w:footnote>
  <w:footnote w:id="2">
    <w:p w:rsidR="00005189" w:rsidRPr="00185F18" w:rsidRDefault="00005189" w:rsidP="005E0B24">
      <w:pPr>
        <w:widowControl/>
        <w:rPr>
          <w:sz w:val="26"/>
          <w:szCs w:val="26"/>
        </w:rPr>
      </w:pPr>
      <w:r>
        <w:rPr>
          <w:sz w:val="26"/>
          <w:szCs w:val="26"/>
        </w:rPr>
        <w:tab/>
      </w:r>
      <w:r w:rsidRPr="00421F97">
        <w:rPr>
          <w:rStyle w:val="FootnoteReference"/>
          <w:sz w:val="26"/>
          <w:szCs w:val="26"/>
        </w:rPr>
        <w:footnoteRef/>
      </w:r>
      <w:r>
        <w:rPr>
          <w:sz w:val="26"/>
          <w:szCs w:val="26"/>
        </w:rPr>
        <w:tab/>
        <w:t>The Complaint is</w:t>
      </w:r>
      <w:r w:rsidRPr="00D56D07">
        <w:rPr>
          <w:sz w:val="26"/>
          <w:szCs w:val="26"/>
        </w:rPr>
        <w:t xml:space="preserve"> </w:t>
      </w:r>
      <w:r>
        <w:rPr>
          <w:sz w:val="26"/>
          <w:szCs w:val="26"/>
        </w:rPr>
        <w:t>a timely appeal from an informal</w:t>
      </w:r>
      <w:r w:rsidRPr="00185F18">
        <w:rPr>
          <w:sz w:val="26"/>
          <w:szCs w:val="26"/>
        </w:rPr>
        <w:t xml:space="preserve"> decision issued by the Commission’s B</w:t>
      </w:r>
      <w:r>
        <w:rPr>
          <w:sz w:val="26"/>
          <w:szCs w:val="26"/>
        </w:rPr>
        <w:t>ureau of Consumer Services at Case No. 3265997</w:t>
      </w:r>
      <w:r w:rsidRPr="00185F18">
        <w:rPr>
          <w:sz w:val="26"/>
          <w:szCs w:val="26"/>
        </w:rPr>
        <w:t>.</w:t>
      </w:r>
    </w:p>
    <w:p w:rsidR="00005189" w:rsidRDefault="00005189" w:rsidP="005E0B24">
      <w:pPr>
        <w:pStyle w:val="FootnoteText"/>
        <w:rPr>
          <w:sz w:val="26"/>
          <w:szCs w:val="26"/>
        </w:rPr>
      </w:pPr>
    </w:p>
    <w:p w:rsidR="00005189" w:rsidRPr="00421F97" w:rsidRDefault="00005189" w:rsidP="005E0B24">
      <w:pPr>
        <w:pStyle w:val="FootnoteText"/>
        <w:spacing w:line="60" w:lineRule="auto"/>
        <w:rPr>
          <w:sz w:val="26"/>
          <w:szCs w:val="26"/>
        </w:rPr>
      </w:pPr>
    </w:p>
  </w:footnote>
  <w:footnote w:id="3">
    <w:p w:rsidR="001C4DE0" w:rsidRPr="001C4DE0" w:rsidRDefault="001C4DE0">
      <w:pPr>
        <w:pStyle w:val="FootnoteText"/>
        <w:rPr>
          <w:sz w:val="26"/>
          <w:szCs w:val="26"/>
        </w:rPr>
      </w:pPr>
      <w:r>
        <w:rPr>
          <w:sz w:val="26"/>
          <w:szCs w:val="26"/>
        </w:rPr>
        <w:tab/>
      </w:r>
      <w:r w:rsidRPr="001C4DE0">
        <w:rPr>
          <w:rStyle w:val="FootnoteReference"/>
          <w:sz w:val="26"/>
          <w:szCs w:val="26"/>
        </w:rPr>
        <w:footnoteRef/>
      </w:r>
      <w:r w:rsidRPr="001C4DE0">
        <w:rPr>
          <w:sz w:val="26"/>
          <w:szCs w:val="26"/>
        </w:rPr>
        <w:t xml:space="preserve"> </w:t>
      </w:r>
      <w:r>
        <w:rPr>
          <w:sz w:val="26"/>
          <w:szCs w:val="26"/>
        </w:rPr>
        <w:tab/>
        <w:t xml:space="preserve">In order to give context to the proceeding, we shall provide the ALJ’s summary of the relevant evidence </w:t>
      </w:r>
      <w:r w:rsidR="00AC0403">
        <w:rPr>
          <w:sz w:val="26"/>
          <w:szCs w:val="26"/>
        </w:rPr>
        <w:t xml:space="preserve">as </w:t>
      </w:r>
      <w:r>
        <w:rPr>
          <w:sz w:val="26"/>
          <w:szCs w:val="26"/>
        </w:rPr>
        <w:t xml:space="preserve">set forth in </w:t>
      </w:r>
      <w:r w:rsidR="008120E7">
        <w:rPr>
          <w:sz w:val="26"/>
          <w:szCs w:val="26"/>
        </w:rPr>
        <w:t xml:space="preserve">pages 8-11 of </w:t>
      </w:r>
      <w:r>
        <w:rPr>
          <w:sz w:val="26"/>
          <w:szCs w:val="26"/>
        </w:rPr>
        <w:t>her Initial Decision</w:t>
      </w:r>
      <w:r w:rsidR="008120E7">
        <w:rPr>
          <w:sz w:val="26"/>
          <w:szCs w:val="26"/>
        </w:rPr>
        <w:t xml:space="preserve">. </w:t>
      </w:r>
      <w:r>
        <w:rPr>
          <w:sz w:val="26"/>
          <w:szCs w:val="26"/>
        </w:rPr>
        <w:t xml:space="preserve"> </w:t>
      </w:r>
    </w:p>
  </w:footnote>
  <w:footnote w:id="4">
    <w:p w:rsidR="008120E7" w:rsidRPr="001A67F0" w:rsidRDefault="00C5079C" w:rsidP="008120E7">
      <w:pPr>
        <w:rPr>
          <w:sz w:val="26"/>
          <w:szCs w:val="26"/>
        </w:rPr>
      </w:pPr>
      <w:r>
        <w:rPr>
          <w:sz w:val="26"/>
          <w:szCs w:val="26"/>
        </w:rPr>
        <w:tab/>
      </w:r>
      <w:r w:rsidRPr="00C5079C">
        <w:rPr>
          <w:rStyle w:val="FootnoteReference"/>
          <w:sz w:val="26"/>
          <w:szCs w:val="26"/>
        </w:rPr>
        <w:footnoteRef/>
      </w:r>
      <w:r w:rsidRPr="00C5079C">
        <w:rPr>
          <w:sz w:val="26"/>
          <w:szCs w:val="26"/>
        </w:rPr>
        <w:t xml:space="preserve"> </w:t>
      </w:r>
      <w:r>
        <w:rPr>
          <w:sz w:val="26"/>
          <w:szCs w:val="26"/>
        </w:rPr>
        <w:tab/>
      </w:r>
      <w:r w:rsidR="008120E7" w:rsidRPr="001A67F0">
        <w:rPr>
          <w:sz w:val="26"/>
          <w:szCs w:val="26"/>
        </w:rPr>
        <w:t>A foreign load or foreign wiring exists when wiring from other parts of a building is connected to a residential rental unit</w:t>
      </w:r>
      <w:r w:rsidR="00847968">
        <w:rPr>
          <w:sz w:val="26"/>
          <w:szCs w:val="26"/>
        </w:rPr>
        <w:t>’</w:t>
      </w:r>
      <w:r w:rsidR="008120E7" w:rsidRPr="001A67F0">
        <w:rPr>
          <w:sz w:val="26"/>
          <w:szCs w:val="26"/>
        </w:rPr>
        <w:t xml:space="preserve">s meter, thereby providing electricity to parts of a building outside of the residential rental unit, such as a common area, other electrical equipment or another rental unit. </w:t>
      </w:r>
      <w:r w:rsidR="008120E7">
        <w:rPr>
          <w:sz w:val="26"/>
          <w:szCs w:val="26"/>
        </w:rPr>
        <w:t xml:space="preserve"> </w:t>
      </w:r>
      <w:r w:rsidR="008120E7" w:rsidRPr="001A67F0">
        <w:rPr>
          <w:i/>
          <w:sz w:val="26"/>
          <w:szCs w:val="26"/>
        </w:rPr>
        <w:t>B. Elisa Sanders v. PECO Energy Company</w:t>
      </w:r>
      <w:r w:rsidR="008120E7" w:rsidRPr="001A67F0">
        <w:rPr>
          <w:sz w:val="26"/>
          <w:szCs w:val="26"/>
        </w:rPr>
        <w:t>, Docket No. F-2015-2508203 (</w:t>
      </w:r>
      <w:r w:rsidR="008120E7">
        <w:rPr>
          <w:sz w:val="26"/>
          <w:szCs w:val="26"/>
        </w:rPr>
        <w:t xml:space="preserve">Initial Decision issued August 18, 2016; </w:t>
      </w:r>
      <w:r w:rsidR="008120E7" w:rsidRPr="001A67F0">
        <w:rPr>
          <w:sz w:val="26"/>
          <w:szCs w:val="26"/>
        </w:rPr>
        <w:t xml:space="preserve">Final Order entered October 5, 2016).  </w:t>
      </w:r>
    </w:p>
    <w:p w:rsidR="00C5079C" w:rsidRPr="00C5079C" w:rsidRDefault="00C5079C">
      <w:pPr>
        <w:pStyle w:val="FootnoteText"/>
        <w:rPr>
          <w:sz w:val="26"/>
          <w:szCs w:val="26"/>
        </w:rPr>
      </w:pPr>
    </w:p>
  </w:footnote>
  <w:footnote w:id="5">
    <w:p w:rsidR="00E9014D" w:rsidRPr="00781EEE" w:rsidRDefault="00305828" w:rsidP="00E9014D">
      <w:pPr>
        <w:rPr>
          <w:sz w:val="26"/>
          <w:szCs w:val="26"/>
        </w:rPr>
      </w:pPr>
      <w:r>
        <w:tab/>
      </w:r>
      <w:r w:rsidR="00E9014D" w:rsidRPr="00781EEE">
        <w:rPr>
          <w:rStyle w:val="FootnoteReference"/>
          <w:sz w:val="26"/>
          <w:szCs w:val="26"/>
        </w:rPr>
        <w:footnoteRef/>
      </w:r>
      <w:r w:rsidR="00E9014D" w:rsidRPr="00781EEE">
        <w:rPr>
          <w:sz w:val="26"/>
          <w:szCs w:val="26"/>
        </w:rPr>
        <w:tab/>
      </w:r>
      <w:r w:rsidRPr="00781EEE">
        <w:rPr>
          <w:sz w:val="26"/>
          <w:szCs w:val="26"/>
        </w:rPr>
        <w:t xml:space="preserve">However, </w:t>
      </w:r>
      <w:r w:rsidR="00E9014D" w:rsidRPr="00781EEE">
        <w:rPr>
          <w:sz w:val="26"/>
          <w:szCs w:val="26"/>
        </w:rPr>
        <w:t xml:space="preserve">Mr. Begley testified </w:t>
      </w:r>
      <w:r w:rsidR="00781EEE" w:rsidRPr="00781EEE">
        <w:rPr>
          <w:sz w:val="26"/>
          <w:szCs w:val="26"/>
        </w:rPr>
        <w:t xml:space="preserve">that </w:t>
      </w:r>
      <w:r w:rsidR="0097111B">
        <w:rPr>
          <w:sz w:val="26"/>
          <w:szCs w:val="26"/>
        </w:rPr>
        <w:t>the Complainant</w:t>
      </w:r>
      <w:r w:rsidR="00781EEE" w:rsidRPr="00781EEE">
        <w:rPr>
          <w:sz w:val="26"/>
          <w:szCs w:val="26"/>
        </w:rPr>
        <w:t>’</w:t>
      </w:r>
      <w:r w:rsidR="0097111B">
        <w:rPr>
          <w:sz w:val="26"/>
          <w:szCs w:val="26"/>
        </w:rPr>
        <w:t>s</w:t>
      </w:r>
      <w:r w:rsidR="00781EEE" w:rsidRPr="00781EEE">
        <w:rPr>
          <w:sz w:val="26"/>
          <w:szCs w:val="26"/>
        </w:rPr>
        <w:t xml:space="preserve"> enrollment in CAP was an apparent error on PECO’s part because </w:t>
      </w:r>
      <w:r w:rsidR="0097111B">
        <w:rPr>
          <w:sz w:val="26"/>
          <w:szCs w:val="26"/>
        </w:rPr>
        <w:t>Mr. Chavis</w:t>
      </w:r>
      <w:r w:rsidR="00781EEE" w:rsidRPr="00781EEE">
        <w:rPr>
          <w:sz w:val="26"/>
          <w:szCs w:val="26"/>
        </w:rPr>
        <w:t xml:space="preserve"> was</w:t>
      </w:r>
      <w:r w:rsidR="00E9014D" w:rsidRPr="00781EEE">
        <w:rPr>
          <w:sz w:val="26"/>
          <w:szCs w:val="26"/>
        </w:rPr>
        <w:t xml:space="preserve"> </w:t>
      </w:r>
      <w:r w:rsidR="0097111B">
        <w:rPr>
          <w:sz w:val="26"/>
          <w:szCs w:val="26"/>
        </w:rPr>
        <w:t xml:space="preserve">a </w:t>
      </w:r>
      <w:r w:rsidR="00E9014D" w:rsidRPr="00781EEE">
        <w:rPr>
          <w:sz w:val="26"/>
          <w:szCs w:val="26"/>
        </w:rPr>
        <w:t xml:space="preserve">landlord who did not reside at the Service Address and did not have another account with PECO.  </w:t>
      </w:r>
      <w:r w:rsidRPr="00781EEE">
        <w:rPr>
          <w:sz w:val="26"/>
          <w:szCs w:val="26"/>
        </w:rPr>
        <w:t xml:space="preserve">I.D. at 11. </w:t>
      </w:r>
    </w:p>
    <w:p w:rsidR="00E9014D" w:rsidRDefault="00E9014D" w:rsidP="00E9014D">
      <w:pPr>
        <w:pStyle w:val="FootnoteText"/>
      </w:pPr>
    </w:p>
  </w:footnote>
  <w:footnote w:id="6">
    <w:p w:rsidR="00005189" w:rsidRDefault="00005189" w:rsidP="00BC4BCC">
      <w:pPr>
        <w:pStyle w:val="FootnoteText"/>
        <w:keepLines/>
        <w:tabs>
          <w:tab w:val="left" w:pos="720"/>
          <w:tab w:val="left" w:pos="1440"/>
        </w:tabs>
        <w:rPr>
          <w:sz w:val="26"/>
        </w:rPr>
      </w:pPr>
      <w:r w:rsidRPr="009D5A47">
        <w:tab/>
      </w:r>
      <w:r w:rsidRPr="00B349E8">
        <w:rPr>
          <w:rStyle w:val="FootnoteReference"/>
          <w:sz w:val="26"/>
          <w:szCs w:val="26"/>
        </w:rPr>
        <w:footnoteRef/>
      </w:r>
      <w:r w:rsidRPr="00B349E8">
        <w:rPr>
          <w:sz w:val="26"/>
          <w:szCs w:val="26"/>
        </w:rPr>
        <w:tab/>
        <w:t>We note</w:t>
      </w:r>
      <w:r w:rsidRPr="00B349E8">
        <w:rPr>
          <w:sz w:val="26"/>
        </w:rPr>
        <w:t xml:space="preserve"> that the format of the Exceptions does not strictly comply with Section 5.533(b) of our Regulations, which requires that each exception be numbered and identify the finding of fact and conclusion of law to which exception is taken, and cite to the relevant pages of the Initial Decision.  52 Pa. Code § 5.533(b).  Nevertheless, because the Complainant is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52 Pa. Code § 1.2(a).</w:t>
      </w:r>
      <w:r w:rsidR="00424200">
        <w:rPr>
          <w:sz w:val="26"/>
        </w:rPr>
        <w:t xml:space="preserve"> </w:t>
      </w:r>
    </w:p>
    <w:p w:rsidR="00005189" w:rsidRPr="00B349E8" w:rsidRDefault="00005189" w:rsidP="001F0860">
      <w:pPr>
        <w:pStyle w:val="FootnoteText"/>
        <w:keepLines/>
        <w:tabs>
          <w:tab w:val="left" w:pos="720"/>
          <w:tab w:val="left" w:pos="1440"/>
        </w:tabs>
        <w:spacing w:line="60" w:lineRule="auto"/>
      </w:pPr>
    </w:p>
  </w:footnote>
  <w:footnote w:id="7">
    <w:p w:rsidR="00B65381" w:rsidRPr="00B65381" w:rsidRDefault="00B65381" w:rsidP="00B65381">
      <w:pPr>
        <w:pStyle w:val="FootnoteText"/>
        <w:rPr>
          <w:sz w:val="26"/>
          <w:szCs w:val="26"/>
        </w:rPr>
      </w:pPr>
      <w:r>
        <w:rPr>
          <w:sz w:val="26"/>
          <w:szCs w:val="26"/>
        </w:rPr>
        <w:tab/>
      </w:r>
      <w:r w:rsidRPr="00B65381">
        <w:rPr>
          <w:rStyle w:val="FootnoteReference"/>
          <w:sz w:val="26"/>
          <w:szCs w:val="26"/>
        </w:rPr>
        <w:footnoteRef/>
      </w:r>
      <w:r w:rsidRPr="00B65381">
        <w:rPr>
          <w:sz w:val="26"/>
          <w:szCs w:val="26"/>
        </w:rPr>
        <w:t xml:space="preserve"> </w:t>
      </w:r>
      <w:r>
        <w:rPr>
          <w:sz w:val="26"/>
          <w:szCs w:val="26"/>
        </w:rPr>
        <w:tab/>
      </w:r>
      <w:r w:rsidR="00533DEE">
        <w:rPr>
          <w:sz w:val="26"/>
          <w:szCs w:val="26"/>
        </w:rPr>
        <w:t xml:space="preserve">A similar definition of “applicant” appears in Section 56.2 of our Regulations, 52 Pa. Code § 56.2, with the clarification that the applicant must be at least eighteen years of age.  </w:t>
      </w:r>
    </w:p>
  </w:footnote>
  <w:footnote w:id="8">
    <w:p w:rsidR="004C2D63" w:rsidRPr="00EB228F" w:rsidRDefault="004C2D63" w:rsidP="004C2D63">
      <w:pPr>
        <w:pStyle w:val="FootnoteText"/>
        <w:rPr>
          <w:sz w:val="26"/>
          <w:szCs w:val="26"/>
        </w:rPr>
      </w:pPr>
      <w:r>
        <w:rPr>
          <w:sz w:val="26"/>
          <w:szCs w:val="26"/>
        </w:rPr>
        <w:tab/>
      </w:r>
      <w:r w:rsidRPr="00EB228F">
        <w:rPr>
          <w:rStyle w:val="FootnoteReference"/>
          <w:sz w:val="26"/>
          <w:szCs w:val="26"/>
        </w:rPr>
        <w:footnoteRef/>
      </w:r>
      <w:r w:rsidRPr="00EB228F">
        <w:rPr>
          <w:sz w:val="26"/>
          <w:szCs w:val="26"/>
        </w:rPr>
        <w:t xml:space="preserve"> </w:t>
      </w:r>
      <w:r>
        <w:rPr>
          <w:sz w:val="26"/>
          <w:szCs w:val="26"/>
        </w:rPr>
        <w:tab/>
      </w:r>
      <w:r w:rsidR="00B01DE6">
        <w:rPr>
          <w:sz w:val="26"/>
          <w:szCs w:val="26"/>
        </w:rPr>
        <w:t xml:space="preserve">Further, the record fails to show that the requirements of Section 1523 of the Code, 66 Pa. C.S. § 1523(b), pertaining to a landlord’s request for voluntary relinquishment of service, have been satisfied.  </w:t>
      </w:r>
      <w:r w:rsidR="00A123C4">
        <w:rPr>
          <w:sz w:val="26"/>
          <w:szCs w:val="26"/>
        </w:rPr>
        <w:t>Rather, i</w:t>
      </w:r>
      <w:r>
        <w:rPr>
          <w:sz w:val="26"/>
          <w:szCs w:val="26"/>
        </w:rPr>
        <w:t xml:space="preserve">t appears from the record that Mr. Chavis did not request termination of service until the filing of the Informal Complaint with the Commission in July of 2014.  </w:t>
      </w:r>
      <w:r w:rsidR="001D28D4">
        <w:rPr>
          <w:sz w:val="26"/>
          <w:szCs w:val="26"/>
        </w:rPr>
        <w:t xml:space="preserve">Thereafter, </w:t>
      </w:r>
      <w:r>
        <w:rPr>
          <w:sz w:val="26"/>
          <w:szCs w:val="26"/>
        </w:rPr>
        <w:t xml:space="preserve">PECO attempted to contact the Complainant on several occasions but was unsuccessful in reaching him. Tr. 76-77.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189"/>
    <w:rsid w:val="00005318"/>
    <w:rsid w:val="000065FB"/>
    <w:rsid w:val="00006685"/>
    <w:rsid w:val="00006A65"/>
    <w:rsid w:val="00006F35"/>
    <w:rsid w:val="00006FEE"/>
    <w:rsid w:val="0000721A"/>
    <w:rsid w:val="000075A6"/>
    <w:rsid w:val="00007752"/>
    <w:rsid w:val="00007AF7"/>
    <w:rsid w:val="00007ECA"/>
    <w:rsid w:val="0001221F"/>
    <w:rsid w:val="000124ED"/>
    <w:rsid w:val="00013358"/>
    <w:rsid w:val="0001361F"/>
    <w:rsid w:val="00014E95"/>
    <w:rsid w:val="00015314"/>
    <w:rsid w:val="000154E2"/>
    <w:rsid w:val="00016D57"/>
    <w:rsid w:val="000171BD"/>
    <w:rsid w:val="00017852"/>
    <w:rsid w:val="00017F8B"/>
    <w:rsid w:val="00017F90"/>
    <w:rsid w:val="000205EA"/>
    <w:rsid w:val="000206EB"/>
    <w:rsid w:val="000213A0"/>
    <w:rsid w:val="00021E46"/>
    <w:rsid w:val="00022572"/>
    <w:rsid w:val="00022B74"/>
    <w:rsid w:val="0002304F"/>
    <w:rsid w:val="00023121"/>
    <w:rsid w:val="0002315D"/>
    <w:rsid w:val="000231E3"/>
    <w:rsid w:val="0002332C"/>
    <w:rsid w:val="00023CFE"/>
    <w:rsid w:val="00023F87"/>
    <w:rsid w:val="0002467F"/>
    <w:rsid w:val="00024F85"/>
    <w:rsid w:val="0002501D"/>
    <w:rsid w:val="0002524C"/>
    <w:rsid w:val="00025CEC"/>
    <w:rsid w:val="00025E34"/>
    <w:rsid w:val="00025F3F"/>
    <w:rsid w:val="00025FF6"/>
    <w:rsid w:val="0002606A"/>
    <w:rsid w:val="000260C6"/>
    <w:rsid w:val="000267E5"/>
    <w:rsid w:val="00026CD2"/>
    <w:rsid w:val="0003055F"/>
    <w:rsid w:val="0003093F"/>
    <w:rsid w:val="00030A62"/>
    <w:rsid w:val="00030F6D"/>
    <w:rsid w:val="000314B7"/>
    <w:rsid w:val="00032635"/>
    <w:rsid w:val="0003325E"/>
    <w:rsid w:val="00033512"/>
    <w:rsid w:val="000338FE"/>
    <w:rsid w:val="0003393B"/>
    <w:rsid w:val="00033D2F"/>
    <w:rsid w:val="00033EFA"/>
    <w:rsid w:val="00033FD6"/>
    <w:rsid w:val="0003417F"/>
    <w:rsid w:val="00034E13"/>
    <w:rsid w:val="00034FAE"/>
    <w:rsid w:val="000359E1"/>
    <w:rsid w:val="00035A3B"/>
    <w:rsid w:val="00036D2C"/>
    <w:rsid w:val="00037341"/>
    <w:rsid w:val="00037FC0"/>
    <w:rsid w:val="0004046C"/>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1A5C"/>
    <w:rsid w:val="000523D1"/>
    <w:rsid w:val="00052B8F"/>
    <w:rsid w:val="00052FCD"/>
    <w:rsid w:val="000536BC"/>
    <w:rsid w:val="00053CA1"/>
    <w:rsid w:val="00053D76"/>
    <w:rsid w:val="00053F80"/>
    <w:rsid w:val="00054612"/>
    <w:rsid w:val="00054A0E"/>
    <w:rsid w:val="0005572E"/>
    <w:rsid w:val="00055788"/>
    <w:rsid w:val="00055B4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6C5"/>
    <w:rsid w:val="000669D9"/>
    <w:rsid w:val="000669FF"/>
    <w:rsid w:val="00066ADC"/>
    <w:rsid w:val="00066EE5"/>
    <w:rsid w:val="00066FFF"/>
    <w:rsid w:val="00067260"/>
    <w:rsid w:val="0006784C"/>
    <w:rsid w:val="00070469"/>
    <w:rsid w:val="0007054E"/>
    <w:rsid w:val="00070EFA"/>
    <w:rsid w:val="000715E8"/>
    <w:rsid w:val="00071A6D"/>
    <w:rsid w:val="0007209F"/>
    <w:rsid w:val="00072808"/>
    <w:rsid w:val="0007521D"/>
    <w:rsid w:val="000753F6"/>
    <w:rsid w:val="000758EA"/>
    <w:rsid w:val="00075D7D"/>
    <w:rsid w:val="00076514"/>
    <w:rsid w:val="00076F35"/>
    <w:rsid w:val="00076F6C"/>
    <w:rsid w:val="000770DB"/>
    <w:rsid w:val="00077B2D"/>
    <w:rsid w:val="000804B3"/>
    <w:rsid w:val="00080A8B"/>
    <w:rsid w:val="00081416"/>
    <w:rsid w:val="000818F1"/>
    <w:rsid w:val="00081E3D"/>
    <w:rsid w:val="00082A18"/>
    <w:rsid w:val="00082A3D"/>
    <w:rsid w:val="00082CBC"/>
    <w:rsid w:val="00083125"/>
    <w:rsid w:val="000839C2"/>
    <w:rsid w:val="00083E9E"/>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3B63"/>
    <w:rsid w:val="00094851"/>
    <w:rsid w:val="00094907"/>
    <w:rsid w:val="000958D8"/>
    <w:rsid w:val="00095AD5"/>
    <w:rsid w:val="00095DBE"/>
    <w:rsid w:val="0009612D"/>
    <w:rsid w:val="00096241"/>
    <w:rsid w:val="000973A2"/>
    <w:rsid w:val="00097504"/>
    <w:rsid w:val="00097922"/>
    <w:rsid w:val="00097B8D"/>
    <w:rsid w:val="00097E42"/>
    <w:rsid w:val="000A0104"/>
    <w:rsid w:val="000A013F"/>
    <w:rsid w:val="000A0142"/>
    <w:rsid w:val="000A06E0"/>
    <w:rsid w:val="000A1358"/>
    <w:rsid w:val="000A1962"/>
    <w:rsid w:val="000A35C0"/>
    <w:rsid w:val="000A365D"/>
    <w:rsid w:val="000A443E"/>
    <w:rsid w:val="000A4F51"/>
    <w:rsid w:val="000A50E0"/>
    <w:rsid w:val="000A6080"/>
    <w:rsid w:val="000A61FA"/>
    <w:rsid w:val="000A6356"/>
    <w:rsid w:val="000A672E"/>
    <w:rsid w:val="000A69B1"/>
    <w:rsid w:val="000A76C2"/>
    <w:rsid w:val="000B094F"/>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5625"/>
    <w:rsid w:val="000B607A"/>
    <w:rsid w:val="000B69A3"/>
    <w:rsid w:val="000B6B15"/>
    <w:rsid w:val="000B72CF"/>
    <w:rsid w:val="000C00B5"/>
    <w:rsid w:val="000C00E1"/>
    <w:rsid w:val="000C07BC"/>
    <w:rsid w:val="000C0B11"/>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1D1"/>
    <w:rsid w:val="000D6E1E"/>
    <w:rsid w:val="000D72E0"/>
    <w:rsid w:val="000D7AB5"/>
    <w:rsid w:val="000E02B6"/>
    <w:rsid w:val="000E1DC9"/>
    <w:rsid w:val="000E215E"/>
    <w:rsid w:val="000E231D"/>
    <w:rsid w:val="000E3310"/>
    <w:rsid w:val="000E35AE"/>
    <w:rsid w:val="000E3856"/>
    <w:rsid w:val="000E64D8"/>
    <w:rsid w:val="000E6A73"/>
    <w:rsid w:val="000E6DC6"/>
    <w:rsid w:val="000E6F27"/>
    <w:rsid w:val="000E766F"/>
    <w:rsid w:val="000E7A90"/>
    <w:rsid w:val="000F179E"/>
    <w:rsid w:val="000F1DC2"/>
    <w:rsid w:val="000F2397"/>
    <w:rsid w:val="000F27FE"/>
    <w:rsid w:val="000F2DE3"/>
    <w:rsid w:val="000F4307"/>
    <w:rsid w:val="000F551B"/>
    <w:rsid w:val="000F717E"/>
    <w:rsid w:val="000F7878"/>
    <w:rsid w:val="000F7E42"/>
    <w:rsid w:val="00100639"/>
    <w:rsid w:val="001006A8"/>
    <w:rsid w:val="00100BDA"/>
    <w:rsid w:val="00100F06"/>
    <w:rsid w:val="00101387"/>
    <w:rsid w:val="0010147F"/>
    <w:rsid w:val="0010158F"/>
    <w:rsid w:val="001017F6"/>
    <w:rsid w:val="00101AB8"/>
    <w:rsid w:val="00101F51"/>
    <w:rsid w:val="001026CA"/>
    <w:rsid w:val="00102FEB"/>
    <w:rsid w:val="0010341F"/>
    <w:rsid w:val="001034E9"/>
    <w:rsid w:val="001035AF"/>
    <w:rsid w:val="00104041"/>
    <w:rsid w:val="0010406E"/>
    <w:rsid w:val="0010425F"/>
    <w:rsid w:val="001044B6"/>
    <w:rsid w:val="00104D61"/>
    <w:rsid w:val="00104D9B"/>
    <w:rsid w:val="001057AF"/>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9AE"/>
    <w:rsid w:val="00116DC1"/>
    <w:rsid w:val="001173F4"/>
    <w:rsid w:val="0011757D"/>
    <w:rsid w:val="001176EC"/>
    <w:rsid w:val="00117A05"/>
    <w:rsid w:val="00117A8D"/>
    <w:rsid w:val="00117CB2"/>
    <w:rsid w:val="0012026F"/>
    <w:rsid w:val="0012032E"/>
    <w:rsid w:val="0012056F"/>
    <w:rsid w:val="00120880"/>
    <w:rsid w:val="00120B39"/>
    <w:rsid w:val="00120B8F"/>
    <w:rsid w:val="00120CC2"/>
    <w:rsid w:val="00120D10"/>
    <w:rsid w:val="0012131E"/>
    <w:rsid w:val="00122222"/>
    <w:rsid w:val="00122EE6"/>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3C7"/>
    <w:rsid w:val="00130BA7"/>
    <w:rsid w:val="00130EA9"/>
    <w:rsid w:val="00131482"/>
    <w:rsid w:val="00131919"/>
    <w:rsid w:val="0013266A"/>
    <w:rsid w:val="0013269E"/>
    <w:rsid w:val="00134395"/>
    <w:rsid w:val="00135157"/>
    <w:rsid w:val="00135480"/>
    <w:rsid w:val="00135670"/>
    <w:rsid w:val="001358B2"/>
    <w:rsid w:val="00135972"/>
    <w:rsid w:val="001360FC"/>
    <w:rsid w:val="00136C22"/>
    <w:rsid w:val="00137B55"/>
    <w:rsid w:val="001400A9"/>
    <w:rsid w:val="001414CD"/>
    <w:rsid w:val="00142219"/>
    <w:rsid w:val="00142556"/>
    <w:rsid w:val="001425D7"/>
    <w:rsid w:val="00142BD8"/>
    <w:rsid w:val="00142CF7"/>
    <w:rsid w:val="00143267"/>
    <w:rsid w:val="0014360F"/>
    <w:rsid w:val="00143F09"/>
    <w:rsid w:val="001447A0"/>
    <w:rsid w:val="0014497F"/>
    <w:rsid w:val="00144F43"/>
    <w:rsid w:val="00145197"/>
    <w:rsid w:val="00146309"/>
    <w:rsid w:val="00146A23"/>
    <w:rsid w:val="00146D0A"/>
    <w:rsid w:val="00146DDD"/>
    <w:rsid w:val="00146E58"/>
    <w:rsid w:val="00146FB3"/>
    <w:rsid w:val="00147145"/>
    <w:rsid w:val="00147407"/>
    <w:rsid w:val="001476D4"/>
    <w:rsid w:val="00150096"/>
    <w:rsid w:val="0015040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B9B"/>
    <w:rsid w:val="00163D79"/>
    <w:rsid w:val="001641FF"/>
    <w:rsid w:val="00164520"/>
    <w:rsid w:val="00164D32"/>
    <w:rsid w:val="00164DA4"/>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445F"/>
    <w:rsid w:val="00174D3D"/>
    <w:rsid w:val="00174E3F"/>
    <w:rsid w:val="00175161"/>
    <w:rsid w:val="001751D7"/>
    <w:rsid w:val="001755D8"/>
    <w:rsid w:val="00175729"/>
    <w:rsid w:val="0017682B"/>
    <w:rsid w:val="001770B0"/>
    <w:rsid w:val="00177F78"/>
    <w:rsid w:val="00180601"/>
    <w:rsid w:val="00181222"/>
    <w:rsid w:val="00182478"/>
    <w:rsid w:val="00182607"/>
    <w:rsid w:val="0018274A"/>
    <w:rsid w:val="00182987"/>
    <w:rsid w:val="00182AF3"/>
    <w:rsid w:val="001831AC"/>
    <w:rsid w:val="001839F1"/>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42A"/>
    <w:rsid w:val="00191763"/>
    <w:rsid w:val="00191A20"/>
    <w:rsid w:val="001927AD"/>
    <w:rsid w:val="00192DF3"/>
    <w:rsid w:val="00192FCD"/>
    <w:rsid w:val="001944F6"/>
    <w:rsid w:val="00194940"/>
    <w:rsid w:val="00194B66"/>
    <w:rsid w:val="00194E02"/>
    <w:rsid w:val="0019530E"/>
    <w:rsid w:val="00195319"/>
    <w:rsid w:val="00195C58"/>
    <w:rsid w:val="00195F2E"/>
    <w:rsid w:val="001A004E"/>
    <w:rsid w:val="001A0B18"/>
    <w:rsid w:val="001A1400"/>
    <w:rsid w:val="001A1946"/>
    <w:rsid w:val="001A2355"/>
    <w:rsid w:val="001A24F6"/>
    <w:rsid w:val="001A280F"/>
    <w:rsid w:val="001A2BE9"/>
    <w:rsid w:val="001A597D"/>
    <w:rsid w:val="001A732F"/>
    <w:rsid w:val="001A76C4"/>
    <w:rsid w:val="001A7944"/>
    <w:rsid w:val="001A7EA3"/>
    <w:rsid w:val="001A7EFE"/>
    <w:rsid w:val="001B0145"/>
    <w:rsid w:val="001B016F"/>
    <w:rsid w:val="001B05EC"/>
    <w:rsid w:val="001B0900"/>
    <w:rsid w:val="001B0C7B"/>
    <w:rsid w:val="001B1151"/>
    <w:rsid w:val="001B187D"/>
    <w:rsid w:val="001B1D75"/>
    <w:rsid w:val="001B1DB4"/>
    <w:rsid w:val="001B2603"/>
    <w:rsid w:val="001B2CD6"/>
    <w:rsid w:val="001B35D7"/>
    <w:rsid w:val="001B539E"/>
    <w:rsid w:val="001B5865"/>
    <w:rsid w:val="001B595D"/>
    <w:rsid w:val="001B59F0"/>
    <w:rsid w:val="001B6382"/>
    <w:rsid w:val="001B6CCD"/>
    <w:rsid w:val="001B7907"/>
    <w:rsid w:val="001C0809"/>
    <w:rsid w:val="001C1183"/>
    <w:rsid w:val="001C1F06"/>
    <w:rsid w:val="001C2B92"/>
    <w:rsid w:val="001C4117"/>
    <w:rsid w:val="001C4470"/>
    <w:rsid w:val="001C4978"/>
    <w:rsid w:val="001C4B6C"/>
    <w:rsid w:val="001C4DE0"/>
    <w:rsid w:val="001C5F74"/>
    <w:rsid w:val="001C61F9"/>
    <w:rsid w:val="001C73CD"/>
    <w:rsid w:val="001C7AAE"/>
    <w:rsid w:val="001D0EA8"/>
    <w:rsid w:val="001D0ED2"/>
    <w:rsid w:val="001D1715"/>
    <w:rsid w:val="001D1D6B"/>
    <w:rsid w:val="001D1FFA"/>
    <w:rsid w:val="001D25F3"/>
    <w:rsid w:val="001D28D4"/>
    <w:rsid w:val="001D344C"/>
    <w:rsid w:val="001D3751"/>
    <w:rsid w:val="001D376D"/>
    <w:rsid w:val="001D38E9"/>
    <w:rsid w:val="001D4719"/>
    <w:rsid w:val="001D4B11"/>
    <w:rsid w:val="001D51B6"/>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CC9"/>
    <w:rsid w:val="001E3F37"/>
    <w:rsid w:val="001E5807"/>
    <w:rsid w:val="001E60EE"/>
    <w:rsid w:val="001E621D"/>
    <w:rsid w:val="001E6313"/>
    <w:rsid w:val="001E662B"/>
    <w:rsid w:val="001E6ACA"/>
    <w:rsid w:val="001E7091"/>
    <w:rsid w:val="001E7299"/>
    <w:rsid w:val="001F0025"/>
    <w:rsid w:val="001F0509"/>
    <w:rsid w:val="001F0860"/>
    <w:rsid w:val="001F0B96"/>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97D"/>
    <w:rsid w:val="00203F94"/>
    <w:rsid w:val="0020442F"/>
    <w:rsid w:val="0020580B"/>
    <w:rsid w:val="0020644D"/>
    <w:rsid w:val="00206592"/>
    <w:rsid w:val="0020688A"/>
    <w:rsid w:val="00207DDC"/>
    <w:rsid w:val="002102ED"/>
    <w:rsid w:val="002105C5"/>
    <w:rsid w:val="00210736"/>
    <w:rsid w:val="00210E85"/>
    <w:rsid w:val="00210F81"/>
    <w:rsid w:val="00211622"/>
    <w:rsid w:val="00212080"/>
    <w:rsid w:val="00212364"/>
    <w:rsid w:val="002137B2"/>
    <w:rsid w:val="00213A1C"/>
    <w:rsid w:val="0021407D"/>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255"/>
    <w:rsid w:val="00221533"/>
    <w:rsid w:val="00221BF0"/>
    <w:rsid w:val="00221F1A"/>
    <w:rsid w:val="0022202F"/>
    <w:rsid w:val="00223BE6"/>
    <w:rsid w:val="00223CD5"/>
    <w:rsid w:val="00224580"/>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E6B"/>
    <w:rsid w:val="00233488"/>
    <w:rsid w:val="00234B16"/>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EBA"/>
    <w:rsid w:val="00245E13"/>
    <w:rsid w:val="00246005"/>
    <w:rsid w:val="00246C59"/>
    <w:rsid w:val="002471BD"/>
    <w:rsid w:val="00247A24"/>
    <w:rsid w:val="00247F35"/>
    <w:rsid w:val="002504BB"/>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D32"/>
    <w:rsid w:val="00260044"/>
    <w:rsid w:val="00260613"/>
    <w:rsid w:val="00260957"/>
    <w:rsid w:val="00261032"/>
    <w:rsid w:val="00262D9F"/>
    <w:rsid w:val="002630E2"/>
    <w:rsid w:val="002643F9"/>
    <w:rsid w:val="00264646"/>
    <w:rsid w:val="00264E86"/>
    <w:rsid w:val="00265506"/>
    <w:rsid w:val="00265AE4"/>
    <w:rsid w:val="00266444"/>
    <w:rsid w:val="00266D46"/>
    <w:rsid w:val="00266DDD"/>
    <w:rsid w:val="00267188"/>
    <w:rsid w:val="002671A2"/>
    <w:rsid w:val="00267B63"/>
    <w:rsid w:val="00267F1F"/>
    <w:rsid w:val="00267F5D"/>
    <w:rsid w:val="0027060B"/>
    <w:rsid w:val="00270683"/>
    <w:rsid w:val="00270DFB"/>
    <w:rsid w:val="0027155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6F74"/>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F2F"/>
    <w:rsid w:val="00291F68"/>
    <w:rsid w:val="0029235E"/>
    <w:rsid w:val="00292446"/>
    <w:rsid w:val="00292927"/>
    <w:rsid w:val="0029356B"/>
    <w:rsid w:val="00293ED5"/>
    <w:rsid w:val="00294181"/>
    <w:rsid w:val="002946AB"/>
    <w:rsid w:val="002946B2"/>
    <w:rsid w:val="00294BD5"/>
    <w:rsid w:val="0029672A"/>
    <w:rsid w:val="00296998"/>
    <w:rsid w:val="00297B94"/>
    <w:rsid w:val="002A060A"/>
    <w:rsid w:val="002A0783"/>
    <w:rsid w:val="002A0915"/>
    <w:rsid w:val="002A0D42"/>
    <w:rsid w:val="002A1164"/>
    <w:rsid w:val="002A13B9"/>
    <w:rsid w:val="002A1F5F"/>
    <w:rsid w:val="002A2BEB"/>
    <w:rsid w:val="002A32CC"/>
    <w:rsid w:val="002A4450"/>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1111"/>
    <w:rsid w:val="002E2CCD"/>
    <w:rsid w:val="002E2F2E"/>
    <w:rsid w:val="002E3026"/>
    <w:rsid w:val="002E3731"/>
    <w:rsid w:val="002E3A8B"/>
    <w:rsid w:val="002E3F06"/>
    <w:rsid w:val="002E4A4B"/>
    <w:rsid w:val="002E4B04"/>
    <w:rsid w:val="002E5839"/>
    <w:rsid w:val="002E5E87"/>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1E6"/>
    <w:rsid w:val="002F7228"/>
    <w:rsid w:val="002F7249"/>
    <w:rsid w:val="002F750E"/>
    <w:rsid w:val="002F7E08"/>
    <w:rsid w:val="0030019C"/>
    <w:rsid w:val="00300AD2"/>
    <w:rsid w:val="00300C2E"/>
    <w:rsid w:val="00300FDA"/>
    <w:rsid w:val="003010FC"/>
    <w:rsid w:val="003018AA"/>
    <w:rsid w:val="003020A5"/>
    <w:rsid w:val="003030BC"/>
    <w:rsid w:val="00303885"/>
    <w:rsid w:val="00303B99"/>
    <w:rsid w:val="00303D6C"/>
    <w:rsid w:val="00304C6C"/>
    <w:rsid w:val="00305828"/>
    <w:rsid w:val="0030682C"/>
    <w:rsid w:val="00306D1F"/>
    <w:rsid w:val="0030714F"/>
    <w:rsid w:val="003073E2"/>
    <w:rsid w:val="00307549"/>
    <w:rsid w:val="00307DDF"/>
    <w:rsid w:val="00310F4C"/>
    <w:rsid w:val="003114C6"/>
    <w:rsid w:val="00311AE6"/>
    <w:rsid w:val="00311F63"/>
    <w:rsid w:val="00312B14"/>
    <w:rsid w:val="003134B2"/>
    <w:rsid w:val="00313706"/>
    <w:rsid w:val="00314A43"/>
    <w:rsid w:val="00315102"/>
    <w:rsid w:val="0031520C"/>
    <w:rsid w:val="00315694"/>
    <w:rsid w:val="00315A0E"/>
    <w:rsid w:val="00316699"/>
    <w:rsid w:val="00316963"/>
    <w:rsid w:val="003169F2"/>
    <w:rsid w:val="003172C2"/>
    <w:rsid w:val="003200F0"/>
    <w:rsid w:val="00320FE4"/>
    <w:rsid w:val="00321083"/>
    <w:rsid w:val="003216D1"/>
    <w:rsid w:val="00322040"/>
    <w:rsid w:val="00322AF6"/>
    <w:rsid w:val="00323BAB"/>
    <w:rsid w:val="00323CA9"/>
    <w:rsid w:val="003240B8"/>
    <w:rsid w:val="00324681"/>
    <w:rsid w:val="00325422"/>
    <w:rsid w:val="00326149"/>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BA8"/>
    <w:rsid w:val="00340D19"/>
    <w:rsid w:val="0034168D"/>
    <w:rsid w:val="0034178B"/>
    <w:rsid w:val="003417C7"/>
    <w:rsid w:val="00341F2F"/>
    <w:rsid w:val="003428C3"/>
    <w:rsid w:val="00342956"/>
    <w:rsid w:val="00342D6A"/>
    <w:rsid w:val="00343230"/>
    <w:rsid w:val="0034395C"/>
    <w:rsid w:val="00343EC0"/>
    <w:rsid w:val="00344804"/>
    <w:rsid w:val="00344D49"/>
    <w:rsid w:val="00345372"/>
    <w:rsid w:val="00346162"/>
    <w:rsid w:val="003468E7"/>
    <w:rsid w:val="00346C47"/>
    <w:rsid w:val="003473C2"/>
    <w:rsid w:val="00347863"/>
    <w:rsid w:val="00347A1F"/>
    <w:rsid w:val="003508D7"/>
    <w:rsid w:val="003510FF"/>
    <w:rsid w:val="00351204"/>
    <w:rsid w:val="003518C8"/>
    <w:rsid w:val="00351A51"/>
    <w:rsid w:val="00351D53"/>
    <w:rsid w:val="00352BC7"/>
    <w:rsid w:val="0035338B"/>
    <w:rsid w:val="003533B5"/>
    <w:rsid w:val="00353CE3"/>
    <w:rsid w:val="003542D3"/>
    <w:rsid w:val="00354B2F"/>
    <w:rsid w:val="00356024"/>
    <w:rsid w:val="003561D9"/>
    <w:rsid w:val="003568D9"/>
    <w:rsid w:val="0035728C"/>
    <w:rsid w:val="0036035C"/>
    <w:rsid w:val="00360426"/>
    <w:rsid w:val="0036063F"/>
    <w:rsid w:val="00360B65"/>
    <w:rsid w:val="00360C62"/>
    <w:rsid w:val="003610D0"/>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192"/>
    <w:rsid w:val="00371750"/>
    <w:rsid w:val="00371A4B"/>
    <w:rsid w:val="0037262C"/>
    <w:rsid w:val="00372D90"/>
    <w:rsid w:val="003732C1"/>
    <w:rsid w:val="003732C7"/>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00C7"/>
    <w:rsid w:val="003810DD"/>
    <w:rsid w:val="00381421"/>
    <w:rsid w:val="0038188D"/>
    <w:rsid w:val="00381FEF"/>
    <w:rsid w:val="00382B40"/>
    <w:rsid w:val="003840E0"/>
    <w:rsid w:val="003841E8"/>
    <w:rsid w:val="00384AEA"/>
    <w:rsid w:val="00384F64"/>
    <w:rsid w:val="00385502"/>
    <w:rsid w:val="00385526"/>
    <w:rsid w:val="003857E9"/>
    <w:rsid w:val="003857FB"/>
    <w:rsid w:val="00385FAC"/>
    <w:rsid w:val="003862CD"/>
    <w:rsid w:val="003863E7"/>
    <w:rsid w:val="003866CA"/>
    <w:rsid w:val="00386D03"/>
    <w:rsid w:val="003878C9"/>
    <w:rsid w:val="003904F7"/>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D43"/>
    <w:rsid w:val="003A2604"/>
    <w:rsid w:val="003A2CA9"/>
    <w:rsid w:val="003A31BD"/>
    <w:rsid w:val="003A3B84"/>
    <w:rsid w:val="003A3D1C"/>
    <w:rsid w:val="003A4E6C"/>
    <w:rsid w:val="003A534F"/>
    <w:rsid w:val="003A5623"/>
    <w:rsid w:val="003A5AF1"/>
    <w:rsid w:val="003A6FF0"/>
    <w:rsid w:val="003A7B45"/>
    <w:rsid w:val="003A7E3A"/>
    <w:rsid w:val="003A7F9D"/>
    <w:rsid w:val="003B011C"/>
    <w:rsid w:val="003B016A"/>
    <w:rsid w:val="003B0517"/>
    <w:rsid w:val="003B0611"/>
    <w:rsid w:val="003B0D66"/>
    <w:rsid w:val="003B0D72"/>
    <w:rsid w:val="003B220B"/>
    <w:rsid w:val="003B2B48"/>
    <w:rsid w:val="003B2CB6"/>
    <w:rsid w:val="003B2DBB"/>
    <w:rsid w:val="003B3479"/>
    <w:rsid w:val="003B3617"/>
    <w:rsid w:val="003B39E7"/>
    <w:rsid w:val="003B3A34"/>
    <w:rsid w:val="003B42D9"/>
    <w:rsid w:val="003B465B"/>
    <w:rsid w:val="003B50DA"/>
    <w:rsid w:val="003B5F4E"/>
    <w:rsid w:val="003B6017"/>
    <w:rsid w:val="003B6DA2"/>
    <w:rsid w:val="003B7029"/>
    <w:rsid w:val="003B7073"/>
    <w:rsid w:val="003C02BA"/>
    <w:rsid w:val="003C06D8"/>
    <w:rsid w:val="003C0F84"/>
    <w:rsid w:val="003C2E13"/>
    <w:rsid w:val="003C3140"/>
    <w:rsid w:val="003C327C"/>
    <w:rsid w:val="003C3A63"/>
    <w:rsid w:val="003C3E02"/>
    <w:rsid w:val="003C3FE8"/>
    <w:rsid w:val="003C5783"/>
    <w:rsid w:val="003C6A69"/>
    <w:rsid w:val="003C73F9"/>
    <w:rsid w:val="003C7572"/>
    <w:rsid w:val="003C768D"/>
    <w:rsid w:val="003C77B2"/>
    <w:rsid w:val="003C7EC4"/>
    <w:rsid w:val="003D1F70"/>
    <w:rsid w:val="003D2152"/>
    <w:rsid w:val="003D234E"/>
    <w:rsid w:val="003D2AC7"/>
    <w:rsid w:val="003D2DE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D7AC4"/>
    <w:rsid w:val="003D7B44"/>
    <w:rsid w:val="003E02E7"/>
    <w:rsid w:val="003E071C"/>
    <w:rsid w:val="003E0759"/>
    <w:rsid w:val="003E0974"/>
    <w:rsid w:val="003E0BCA"/>
    <w:rsid w:val="003E0BCF"/>
    <w:rsid w:val="003E1103"/>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92"/>
    <w:rsid w:val="003F683A"/>
    <w:rsid w:val="003F723C"/>
    <w:rsid w:val="003F7285"/>
    <w:rsid w:val="003F72EE"/>
    <w:rsid w:val="003F74E3"/>
    <w:rsid w:val="003F77B3"/>
    <w:rsid w:val="003F7B70"/>
    <w:rsid w:val="0040126F"/>
    <w:rsid w:val="004012F8"/>
    <w:rsid w:val="00401733"/>
    <w:rsid w:val="00401D5C"/>
    <w:rsid w:val="00402F37"/>
    <w:rsid w:val="00403056"/>
    <w:rsid w:val="00403501"/>
    <w:rsid w:val="004036B6"/>
    <w:rsid w:val="0040377C"/>
    <w:rsid w:val="00403835"/>
    <w:rsid w:val="00403D6E"/>
    <w:rsid w:val="00404859"/>
    <w:rsid w:val="00404C6E"/>
    <w:rsid w:val="00404C7A"/>
    <w:rsid w:val="00405083"/>
    <w:rsid w:val="00405AA2"/>
    <w:rsid w:val="00405BA0"/>
    <w:rsid w:val="00405E03"/>
    <w:rsid w:val="00406194"/>
    <w:rsid w:val="004077D8"/>
    <w:rsid w:val="00407AC0"/>
    <w:rsid w:val="00407ADE"/>
    <w:rsid w:val="00411024"/>
    <w:rsid w:val="00411814"/>
    <w:rsid w:val="004118D4"/>
    <w:rsid w:val="004121C0"/>
    <w:rsid w:val="00412BDA"/>
    <w:rsid w:val="00412CBA"/>
    <w:rsid w:val="00412E30"/>
    <w:rsid w:val="00413B67"/>
    <w:rsid w:val="00413BEB"/>
    <w:rsid w:val="00413E9D"/>
    <w:rsid w:val="00413FA9"/>
    <w:rsid w:val="00414907"/>
    <w:rsid w:val="00414E0A"/>
    <w:rsid w:val="00414F42"/>
    <w:rsid w:val="00415341"/>
    <w:rsid w:val="004158F5"/>
    <w:rsid w:val="00415B78"/>
    <w:rsid w:val="00416041"/>
    <w:rsid w:val="004166BD"/>
    <w:rsid w:val="00416724"/>
    <w:rsid w:val="004169A6"/>
    <w:rsid w:val="004170AF"/>
    <w:rsid w:val="0042057D"/>
    <w:rsid w:val="00421861"/>
    <w:rsid w:val="004222F5"/>
    <w:rsid w:val="00422309"/>
    <w:rsid w:val="00422C55"/>
    <w:rsid w:val="00423004"/>
    <w:rsid w:val="00423830"/>
    <w:rsid w:val="00423E53"/>
    <w:rsid w:val="00424200"/>
    <w:rsid w:val="0042431A"/>
    <w:rsid w:val="00425698"/>
    <w:rsid w:val="00425B5A"/>
    <w:rsid w:val="00425ED2"/>
    <w:rsid w:val="004263AE"/>
    <w:rsid w:val="00426C84"/>
    <w:rsid w:val="00427574"/>
    <w:rsid w:val="00427BEA"/>
    <w:rsid w:val="00430BC5"/>
    <w:rsid w:val="004310F4"/>
    <w:rsid w:val="00431111"/>
    <w:rsid w:val="00431C4F"/>
    <w:rsid w:val="00431F67"/>
    <w:rsid w:val="00432BB7"/>
    <w:rsid w:val="00432F2F"/>
    <w:rsid w:val="004331E9"/>
    <w:rsid w:val="0043390D"/>
    <w:rsid w:val="00433E8D"/>
    <w:rsid w:val="00434334"/>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60FB"/>
    <w:rsid w:val="004462F7"/>
    <w:rsid w:val="0044636A"/>
    <w:rsid w:val="00447680"/>
    <w:rsid w:val="00450D24"/>
    <w:rsid w:val="00451116"/>
    <w:rsid w:val="00451656"/>
    <w:rsid w:val="00453C7E"/>
    <w:rsid w:val="00454835"/>
    <w:rsid w:val="00454F06"/>
    <w:rsid w:val="004550AC"/>
    <w:rsid w:val="0045554B"/>
    <w:rsid w:val="0045595E"/>
    <w:rsid w:val="00455AAF"/>
    <w:rsid w:val="0045650D"/>
    <w:rsid w:val="00456B54"/>
    <w:rsid w:val="0045716C"/>
    <w:rsid w:val="00457E6A"/>
    <w:rsid w:val="00460077"/>
    <w:rsid w:val="0046019D"/>
    <w:rsid w:val="00460250"/>
    <w:rsid w:val="00461AD0"/>
    <w:rsid w:val="004623FA"/>
    <w:rsid w:val="004626FF"/>
    <w:rsid w:val="00464536"/>
    <w:rsid w:val="00464790"/>
    <w:rsid w:val="0046514E"/>
    <w:rsid w:val="0046532C"/>
    <w:rsid w:val="00465965"/>
    <w:rsid w:val="00466219"/>
    <w:rsid w:val="0046623C"/>
    <w:rsid w:val="0046686A"/>
    <w:rsid w:val="00466F96"/>
    <w:rsid w:val="00467739"/>
    <w:rsid w:val="004705D8"/>
    <w:rsid w:val="00470D0C"/>
    <w:rsid w:val="0047104F"/>
    <w:rsid w:val="00471900"/>
    <w:rsid w:val="00471D6B"/>
    <w:rsid w:val="0047399C"/>
    <w:rsid w:val="00474104"/>
    <w:rsid w:val="00474E22"/>
    <w:rsid w:val="004751EF"/>
    <w:rsid w:val="004755CB"/>
    <w:rsid w:val="00475D86"/>
    <w:rsid w:val="0047608F"/>
    <w:rsid w:val="004762EF"/>
    <w:rsid w:val="00476554"/>
    <w:rsid w:val="004770D4"/>
    <w:rsid w:val="0047739F"/>
    <w:rsid w:val="0047758F"/>
    <w:rsid w:val="004776EC"/>
    <w:rsid w:val="004802A9"/>
    <w:rsid w:val="004813D4"/>
    <w:rsid w:val="004818B4"/>
    <w:rsid w:val="004821A1"/>
    <w:rsid w:val="004824CF"/>
    <w:rsid w:val="00482A39"/>
    <w:rsid w:val="00482B78"/>
    <w:rsid w:val="00482DB7"/>
    <w:rsid w:val="0048493F"/>
    <w:rsid w:val="00484D63"/>
    <w:rsid w:val="00485132"/>
    <w:rsid w:val="004864B3"/>
    <w:rsid w:val="004864B7"/>
    <w:rsid w:val="004875B9"/>
    <w:rsid w:val="004875D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FC8"/>
    <w:rsid w:val="004C2D63"/>
    <w:rsid w:val="004C3235"/>
    <w:rsid w:val="004C3390"/>
    <w:rsid w:val="004C44E9"/>
    <w:rsid w:val="004C4E4F"/>
    <w:rsid w:val="004C516F"/>
    <w:rsid w:val="004C6198"/>
    <w:rsid w:val="004C650A"/>
    <w:rsid w:val="004C68A0"/>
    <w:rsid w:val="004C692A"/>
    <w:rsid w:val="004C748A"/>
    <w:rsid w:val="004C7B23"/>
    <w:rsid w:val="004D1201"/>
    <w:rsid w:val="004D1313"/>
    <w:rsid w:val="004D16E8"/>
    <w:rsid w:val="004D1D85"/>
    <w:rsid w:val="004D2D46"/>
    <w:rsid w:val="004D2E4E"/>
    <w:rsid w:val="004D2E50"/>
    <w:rsid w:val="004D2EB0"/>
    <w:rsid w:val="004D3590"/>
    <w:rsid w:val="004D35BD"/>
    <w:rsid w:val="004D38D2"/>
    <w:rsid w:val="004D3A9D"/>
    <w:rsid w:val="004D4277"/>
    <w:rsid w:val="004D4C2B"/>
    <w:rsid w:val="004D4CB2"/>
    <w:rsid w:val="004D54CF"/>
    <w:rsid w:val="004D5EDC"/>
    <w:rsid w:val="004D60F8"/>
    <w:rsid w:val="004D6AC4"/>
    <w:rsid w:val="004D7316"/>
    <w:rsid w:val="004E02AB"/>
    <w:rsid w:val="004E20B2"/>
    <w:rsid w:val="004E248A"/>
    <w:rsid w:val="004E2F87"/>
    <w:rsid w:val="004E3279"/>
    <w:rsid w:val="004E3C56"/>
    <w:rsid w:val="004E42DA"/>
    <w:rsid w:val="004E4662"/>
    <w:rsid w:val="004E47EC"/>
    <w:rsid w:val="004E4B84"/>
    <w:rsid w:val="004E4E2E"/>
    <w:rsid w:val="004E514F"/>
    <w:rsid w:val="004E6D0A"/>
    <w:rsid w:val="004E6D2A"/>
    <w:rsid w:val="004E6E06"/>
    <w:rsid w:val="004E7038"/>
    <w:rsid w:val="004E737F"/>
    <w:rsid w:val="004E7944"/>
    <w:rsid w:val="004E7A3F"/>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4F6303"/>
    <w:rsid w:val="0050002D"/>
    <w:rsid w:val="00500141"/>
    <w:rsid w:val="00500C5A"/>
    <w:rsid w:val="00500E33"/>
    <w:rsid w:val="005012B0"/>
    <w:rsid w:val="005014E4"/>
    <w:rsid w:val="00501C6A"/>
    <w:rsid w:val="00501ECF"/>
    <w:rsid w:val="00502165"/>
    <w:rsid w:val="00502432"/>
    <w:rsid w:val="005031DD"/>
    <w:rsid w:val="00503A31"/>
    <w:rsid w:val="00504834"/>
    <w:rsid w:val="00504B4E"/>
    <w:rsid w:val="00504C7A"/>
    <w:rsid w:val="0050520C"/>
    <w:rsid w:val="00505383"/>
    <w:rsid w:val="00505489"/>
    <w:rsid w:val="00505AEE"/>
    <w:rsid w:val="00505C40"/>
    <w:rsid w:val="00505C62"/>
    <w:rsid w:val="005060D7"/>
    <w:rsid w:val="0050632E"/>
    <w:rsid w:val="00506CF2"/>
    <w:rsid w:val="00506D07"/>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53F5"/>
    <w:rsid w:val="00515D75"/>
    <w:rsid w:val="0051664D"/>
    <w:rsid w:val="0051670B"/>
    <w:rsid w:val="005176C9"/>
    <w:rsid w:val="00517BB5"/>
    <w:rsid w:val="00520E08"/>
    <w:rsid w:val="00521002"/>
    <w:rsid w:val="00521350"/>
    <w:rsid w:val="005213F7"/>
    <w:rsid w:val="00522186"/>
    <w:rsid w:val="005221FE"/>
    <w:rsid w:val="00522CFD"/>
    <w:rsid w:val="005230AE"/>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3DEE"/>
    <w:rsid w:val="0053400C"/>
    <w:rsid w:val="005346A9"/>
    <w:rsid w:val="0053471B"/>
    <w:rsid w:val="00534A7E"/>
    <w:rsid w:val="005351B9"/>
    <w:rsid w:val="00535C84"/>
    <w:rsid w:val="00536011"/>
    <w:rsid w:val="00537947"/>
    <w:rsid w:val="00537D90"/>
    <w:rsid w:val="00537F9D"/>
    <w:rsid w:val="00540404"/>
    <w:rsid w:val="00540D7B"/>
    <w:rsid w:val="00540DAC"/>
    <w:rsid w:val="00543B1F"/>
    <w:rsid w:val="00543C89"/>
    <w:rsid w:val="00543E5B"/>
    <w:rsid w:val="0054498C"/>
    <w:rsid w:val="005451A6"/>
    <w:rsid w:val="0054558C"/>
    <w:rsid w:val="00545802"/>
    <w:rsid w:val="005461BC"/>
    <w:rsid w:val="005466D1"/>
    <w:rsid w:val="00546D1F"/>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7127D"/>
    <w:rsid w:val="00571B4B"/>
    <w:rsid w:val="005722F6"/>
    <w:rsid w:val="005725F6"/>
    <w:rsid w:val="00572971"/>
    <w:rsid w:val="00574453"/>
    <w:rsid w:val="005746E9"/>
    <w:rsid w:val="005749CC"/>
    <w:rsid w:val="00574A6D"/>
    <w:rsid w:val="00574DB8"/>
    <w:rsid w:val="00575F83"/>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C0F"/>
    <w:rsid w:val="00596E05"/>
    <w:rsid w:val="00596F85"/>
    <w:rsid w:val="005970FA"/>
    <w:rsid w:val="00597C7C"/>
    <w:rsid w:val="005A0117"/>
    <w:rsid w:val="005A0176"/>
    <w:rsid w:val="005A088E"/>
    <w:rsid w:val="005A10DA"/>
    <w:rsid w:val="005A139C"/>
    <w:rsid w:val="005A1C50"/>
    <w:rsid w:val="005A1C76"/>
    <w:rsid w:val="005A2298"/>
    <w:rsid w:val="005A28C1"/>
    <w:rsid w:val="005A2950"/>
    <w:rsid w:val="005A3309"/>
    <w:rsid w:val="005A426F"/>
    <w:rsid w:val="005A4DE1"/>
    <w:rsid w:val="005A4E74"/>
    <w:rsid w:val="005A5587"/>
    <w:rsid w:val="005A5EC9"/>
    <w:rsid w:val="005A7001"/>
    <w:rsid w:val="005A72DB"/>
    <w:rsid w:val="005A72FC"/>
    <w:rsid w:val="005A7537"/>
    <w:rsid w:val="005A7937"/>
    <w:rsid w:val="005B0388"/>
    <w:rsid w:val="005B0C34"/>
    <w:rsid w:val="005B109A"/>
    <w:rsid w:val="005B197F"/>
    <w:rsid w:val="005B2420"/>
    <w:rsid w:val="005B2785"/>
    <w:rsid w:val="005B28C5"/>
    <w:rsid w:val="005B2B60"/>
    <w:rsid w:val="005B36EF"/>
    <w:rsid w:val="005B41E2"/>
    <w:rsid w:val="005B4219"/>
    <w:rsid w:val="005B4E79"/>
    <w:rsid w:val="005B536B"/>
    <w:rsid w:val="005B53AF"/>
    <w:rsid w:val="005B55F4"/>
    <w:rsid w:val="005B5C29"/>
    <w:rsid w:val="005B5D1F"/>
    <w:rsid w:val="005B5D33"/>
    <w:rsid w:val="005B6E15"/>
    <w:rsid w:val="005C008A"/>
    <w:rsid w:val="005C0A3A"/>
    <w:rsid w:val="005C1BBA"/>
    <w:rsid w:val="005C1FB0"/>
    <w:rsid w:val="005C2650"/>
    <w:rsid w:val="005C2FD5"/>
    <w:rsid w:val="005C30A6"/>
    <w:rsid w:val="005C30ED"/>
    <w:rsid w:val="005C31EB"/>
    <w:rsid w:val="005C399D"/>
    <w:rsid w:val="005C3CA7"/>
    <w:rsid w:val="005C3F5A"/>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2AE"/>
    <w:rsid w:val="005D34E2"/>
    <w:rsid w:val="005D3B15"/>
    <w:rsid w:val="005D4933"/>
    <w:rsid w:val="005D496E"/>
    <w:rsid w:val="005D4B0B"/>
    <w:rsid w:val="005D4B13"/>
    <w:rsid w:val="005D4CDC"/>
    <w:rsid w:val="005D56DA"/>
    <w:rsid w:val="005D5E97"/>
    <w:rsid w:val="005D76F2"/>
    <w:rsid w:val="005D7C20"/>
    <w:rsid w:val="005E016E"/>
    <w:rsid w:val="005E04E9"/>
    <w:rsid w:val="005E0B24"/>
    <w:rsid w:val="005E0C1B"/>
    <w:rsid w:val="005E0DCB"/>
    <w:rsid w:val="005E19AF"/>
    <w:rsid w:val="005E28DB"/>
    <w:rsid w:val="005E2D5B"/>
    <w:rsid w:val="005E2EDE"/>
    <w:rsid w:val="005E47FB"/>
    <w:rsid w:val="005E49A6"/>
    <w:rsid w:val="005E5108"/>
    <w:rsid w:val="005E590A"/>
    <w:rsid w:val="005E5E87"/>
    <w:rsid w:val="005E66C2"/>
    <w:rsid w:val="005E6960"/>
    <w:rsid w:val="005E6D97"/>
    <w:rsid w:val="005E6DE3"/>
    <w:rsid w:val="005E6E51"/>
    <w:rsid w:val="005E73F1"/>
    <w:rsid w:val="005E75AB"/>
    <w:rsid w:val="005E7D93"/>
    <w:rsid w:val="005E7EB8"/>
    <w:rsid w:val="005F087A"/>
    <w:rsid w:val="005F110E"/>
    <w:rsid w:val="005F149B"/>
    <w:rsid w:val="005F1577"/>
    <w:rsid w:val="005F184F"/>
    <w:rsid w:val="005F18D6"/>
    <w:rsid w:val="005F2BA8"/>
    <w:rsid w:val="005F3582"/>
    <w:rsid w:val="005F3FFE"/>
    <w:rsid w:val="005F40BA"/>
    <w:rsid w:val="005F4434"/>
    <w:rsid w:val="005F50DF"/>
    <w:rsid w:val="005F5324"/>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651"/>
    <w:rsid w:val="00606741"/>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F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162"/>
    <w:rsid w:val="00627A9E"/>
    <w:rsid w:val="00630852"/>
    <w:rsid w:val="00630A45"/>
    <w:rsid w:val="00631D33"/>
    <w:rsid w:val="00631D5D"/>
    <w:rsid w:val="00631FEE"/>
    <w:rsid w:val="00633A95"/>
    <w:rsid w:val="00634719"/>
    <w:rsid w:val="006348F3"/>
    <w:rsid w:val="00634CF9"/>
    <w:rsid w:val="00635923"/>
    <w:rsid w:val="00635B87"/>
    <w:rsid w:val="006362C6"/>
    <w:rsid w:val="006367B8"/>
    <w:rsid w:val="00636B09"/>
    <w:rsid w:val="00637236"/>
    <w:rsid w:val="00637A81"/>
    <w:rsid w:val="00640B51"/>
    <w:rsid w:val="00640C34"/>
    <w:rsid w:val="00640E84"/>
    <w:rsid w:val="0064106B"/>
    <w:rsid w:val="0064134E"/>
    <w:rsid w:val="00641DB9"/>
    <w:rsid w:val="00642493"/>
    <w:rsid w:val="0064277E"/>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386"/>
    <w:rsid w:val="0065545A"/>
    <w:rsid w:val="00656000"/>
    <w:rsid w:val="006560FD"/>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76F"/>
    <w:rsid w:val="006668F8"/>
    <w:rsid w:val="006669AB"/>
    <w:rsid w:val="00667A22"/>
    <w:rsid w:val="00667B44"/>
    <w:rsid w:val="006708B0"/>
    <w:rsid w:val="00670BFD"/>
    <w:rsid w:val="00670DC6"/>
    <w:rsid w:val="00671E4C"/>
    <w:rsid w:val="0067299B"/>
    <w:rsid w:val="00672DD1"/>
    <w:rsid w:val="00673CBE"/>
    <w:rsid w:val="00674237"/>
    <w:rsid w:val="00674295"/>
    <w:rsid w:val="006743AB"/>
    <w:rsid w:val="0067461D"/>
    <w:rsid w:val="006748A8"/>
    <w:rsid w:val="00674B4A"/>
    <w:rsid w:val="00674BB7"/>
    <w:rsid w:val="00674D90"/>
    <w:rsid w:val="00675059"/>
    <w:rsid w:val="00676234"/>
    <w:rsid w:val="0067625D"/>
    <w:rsid w:val="00676D25"/>
    <w:rsid w:val="00676E2A"/>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587"/>
    <w:rsid w:val="006837CF"/>
    <w:rsid w:val="00683D97"/>
    <w:rsid w:val="006844F5"/>
    <w:rsid w:val="00684C3A"/>
    <w:rsid w:val="00684FCA"/>
    <w:rsid w:val="0068524B"/>
    <w:rsid w:val="0068582B"/>
    <w:rsid w:val="00685E4A"/>
    <w:rsid w:val="00686B5C"/>
    <w:rsid w:val="00686F01"/>
    <w:rsid w:val="006879E6"/>
    <w:rsid w:val="00690276"/>
    <w:rsid w:val="0069030C"/>
    <w:rsid w:val="00690B8A"/>
    <w:rsid w:val="006915C8"/>
    <w:rsid w:val="00691BBF"/>
    <w:rsid w:val="0069268A"/>
    <w:rsid w:val="00692850"/>
    <w:rsid w:val="00692DC9"/>
    <w:rsid w:val="00692DF1"/>
    <w:rsid w:val="0069347D"/>
    <w:rsid w:val="00693600"/>
    <w:rsid w:val="00693B5B"/>
    <w:rsid w:val="00693D0C"/>
    <w:rsid w:val="0069418C"/>
    <w:rsid w:val="006946AA"/>
    <w:rsid w:val="00694A7A"/>
    <w:rsid w:val="00694FE9"/>
    <w:rsid w:val="00695271"/>
    <w:rsid w:val="00695768"/>
    <w:rsid w:val="00695D55"/>
    <w:rsid w:val="00696997"/>
    <w:rsid w:val="00697B6F"/>
    <w:rsid w:val="006A02D6"/>
    <w:rsid w:val="006A0DB1"/>
    <w:rsid w:val="006A1AFD"/>
    <w:rsid w:val="006A1E82"/>
    <w:rsid w:val="006A1FE8"/>
    <w:rsid w:val="006A22B6"/>
    <w:rsid w:val="006A2854"/>
    <w:rsid w:val="006A3AE6"/>
    <w:rsid w:val="006A4295"/>
    <w:rsid w:val="006A4C25"/>
    <w:rsid w:val="006A4E17"/>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608"/>
    <w:rsid w:val="006B2718"/>
    <w:rsid w:val="006B30EF"/>
    <w:rsid w:val="006B3119"/>
    <w:rsid w:val="006B3126"/>
    <w:rsid w:val="006B3C1A"/>
    <w:rsid w:val="006B4493"/>
    <w:rsid w:val="006B56DF"/>
    <w:rsid w:val="006B6297"/>
    <w:rsid w:val="006B6629"/>
    <w:rsid w:val="006B682E"/>
    <w:rsid w:val="006B6C95"/>
    <w:rsid w:val="006B7995"/>
    <w:rsid w:val="006C07A9"/>
    <w:rsid w:val="006C0D0F"/>
    <w:rsid w:val="006C0F46"/>
    <w:rsid w:val="006C1EEC"/>
    <w:rsid w:val="006C319D"/>
    <w:rsid w:val="006C352C"/>
    <w:rsid w:val="006C3732"/>
    <w:rsid w:val="006C3FEA"/>
    <w:rsid w:val="006C4D9B"/>
    <w:rsid w:val="006C4FEE"/>
    <w:rsid w:val="006C65E9"/>
    <w:rsid w:val="006C6666"/>
    <w:rsid w:val="006C69E7"/>
    <w:rsid w:val="006D10AE"/>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9D6"/>
    <w:rsid w:val="006D6D3D"/>
    <w:rsid w:val="006D6F85"/>
    <w:rsid w:val="006D71F9"/>
    <w:rsid w:val="006D7CA2"/>
    <w:rsid w:val="006D7E4B"/>
    <w:rsid w:val="006E025F"/>
    <w:rsid w:val="006E065B"/>
    <w:rsid w:val="006E09D3"/>
    <w:rsid w:val="006E1692"/>
    <w:rsid w:val="006E1E6C"/>
    <w:rsid w:val="006E20CB"/>
    <w:rsid w:val="006E39DC"/>
    <w:rsid w:val="006E533A"/>
    <w:rsid w:val="006E5505"/>
    <w:rsid w:val="006E56CB"/>
    <w:rsid w:val="006E576A"/>
    <w:rsid w:val="006E69BD"/>
    <w:rsid w:val="006E6BBE"/>
    <w:rsid w:val="006E6D70"/>
    <w:rsid w:val="006E71BB"/>
    <w:rsid w:val="006E71DC"/>
    <w:rsid w:val="006E75E9"/>
    <w:rsid w:val="006E7EC1"/>
    <w:rsid w:val="006F016E"/>
    <w:rsid w:val="006F01A7"/>
    <w:rsid w:val="006F0665"/>
    <w:rsid w:val="006F0815"/>
    <w:rsid w:val="006F0968"/>
    <w:rsid w:val="006F0D0A"/>
    <w:rsid w:val="006F136D"/>
    <w:rsid w:val="006F148A"/>
    <w:rsid w:val="006F1754"/>
    <w:rsid w:val="006F1774"/>
    <w:rsid w:val="006F19F7"/>
    <w:rsid w:val="006F1BBD"/>
    <w:rsid w:val="006F1FB6"/>
    <w:rsid w:val="006F226D"/>
    <w:rsid w:val="006F240A"/>
    <w:rsid w:val="006F2A5B"/>
    <w:rsid w:val="006F2D27"/>
    <w:rsid w:val="006F2FB3"/>
    <w:rsid w:val="006F3B4E"/>
    <w:rsid w:val="006F3CE3"/>
    <w:rsid w:val="006F3D23"/>
    <w:rsid w:val="006F4E35"/>
    <w:rsid w:val="006F51E5"/>
    <w:rsid w:val="006F5214"/>
    <w:rsid w:val="006F531B"/>
    <w:rsid w:val="006F56B6"/>
    <w:rsid w:val="006F5AE6"/>
    <w:rsid w:val="006F5C09"/>
    <w:rsid w:val="006F62BC"/>
    <w:rsid w:val="006F6375"/>
    <w:rsid w:val="006F670F"/>
    <w:rsid w:val="006F70BD"/>
    <w:rsid w:val="006F7CE6"/>
    <w:rsid w:val="0070023A"/>
    <w:rsid w:val="007008AF"/>
    <w:rsid w:val="007009D3"/>
    <w:rsid w:val="00700EE1"/>
    <w:rsid w:val="00702493"/>
    <w:rsid w:val="007034D1"/>
    <w:rsid w:val="00704310"/>
    <w:rsid w:val="007051D8"/>
    <w:rsid w:val="00705B01"/>
    <w:rsid w:val="00706A77"/>
    <w:rsid w:val="007078A9"/>
    <w:rsid w:val="0071035D"/>
    <w:rsid w:val="007109A0"/>
    <w:rsid w:val="00710D88"/>
    <w:rsid w:val="00711670"/>
    <w:rsid w:val="007122F9"/>
    <w:rsid w:val="00712806"/>
    <w:rsid w:val="0071382F"/>
    <w:rsid w:val="00714652"/>
    <w:rsid w:val="00714A8A"/>
    <w:rsid w:val="00714B44"/>
    <w:rsid w:val="00714F3B"/>
    <w:rsid w:val="00715FD8"/>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45C4"/>
    <w:rsid w:val="007253B2"/>
    <w:rsid w:val="007253FF"/>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2C"/>
    <w:rsid w:val="0074109C"/>
    <w:rsid w:val="00742335"/>
    <w:rsid w:val="00742445"/>
    <w:rsid w:val="00742842"/>
    <w:rsid w:val="00742C0C"/>
    <w:rsid w:val="00743E94"/>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60F"/>
    <w:rsid w:val="007659E2"/>
    <w:rsid w:val="007669EA"/>
    <w:rsid w:val="00766A7F"/>
    <w:rsid w:val="007673C3"/>
    <w:rsid w:val="00767696"/>
    <w:rsid w:val="00767793"/>
    <w:rsid w:val="00770127"/>
    <w:rsid w:val="007701DE"/>
    <w:rsid w:val="00770533"/>
    <w:rsid w:val="00770A01"/>
    <w:rsid w:val="00770ABA"/>
    <w:rsid w:val="00771830"/>
    <w:rsid w:val="00771EA0"/>
    <w:rsid w:val="00772080"/>
    <w:rsid w:val="00772177"/>
    <w:rsid w:val="0077265F"/>
    <w:rsid w:val="0077510D"/>
    <w:rsid w:val="0077576E"/>
    <w:rsid w:val="00775C65"/>
    <w:rsid w:val="00775FA9"/>
    <w:rsid w:val="0077639A"/>
    <w:rsid w:val="00776D55"/>
    <w:rsid w:val="00776F63"/>
    <w:rsid w:val="007775A4"/>
    <w:rsid w:val="007800AF"/>
    <w:rsid w:val="00780360"/>
    <w:rsid w:val="0078100C"/>
    <w:rsid w:val="007814E2"/>
    <w:rsid w:val="0078157F"/>
    <w:rsid w:val="00781779"/>
    <w:rsid w:val="0078185E"/>
    <w:rsid w:val="00781EEE"/>
    <w:rsid w:val="007825D2"/>
    <w:rsid w:val="00782799"/>
    <w:rsid w:val="00783BF7"/>
    <w:rsid w:val="00783C3B"/>
    <w:rsid w:val="007846C0"/>
    <w:rsid w:val="007858FD"/>
    <w:rsid w:val="007863CB"/>
    <w:rsid w:val="007867C0"/>
    <w:rsid w:val="00786F48"/>
    <w:rsid w:val="0078725D"/>
    <w:rsid w:val="0078772C"/>
    <w:rsid w:val="00787866"/>
    <w:rsid w:val="007878E4"/>
    <w:rsid w:val="007879E4"/>
    <w:rsid w:val="0079082B"/>
    <w:rsid w:val="0079090E"/>
    <w:rsid w:val="00790984"/>
    <w:rsid w:val="00791054"/>
    <w:rsid w:val="00792076"/>
    <w:rsid w:val="00792289"/>
    <w:rsid w:val="0079228D"/>
    <w:rsid w:val="00792628"/>
    <w:rsid w:val="0079267C"/>
    <w:rsid w:val="00792A97"/>
    <w:rsid w:val="0079345F"/>
    <w:rsid w:val="00793661"/>
    <w:rsid w:val="0079380D"/>
    <w:rsid w:val="00793C17"/>
    <w:rsid w:val="00793CC0"/>
    <w:rsid w:val="00794177"/>
    <w:rsid w:val="0079508F"/>
    <w:rsid w:val="007955F3"/>
    <w:rsid w:val="007958ED"/>
    <w:rsid w:val="007960DD"/>
    <w:rsid w:val="007963BD"/>
    <w:rsid w:val="007966E6"/>
    <w:rsid w:val="00797A64"/>
    <w:rsid w:val="007A0505"/>
    <w:rsid w:val="007A0749"/>
    <w:rsid w:val="007A0A90"/>
    <w:rsid w:val="007A1190"/>
    <w:rsid w:val="007A2340"/>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B30"/>
    <w:rsid w:val="007C20B1"/>
    <w:rsid w:val="007C2DB5"/>
    <w:rsid w:val="007C2E2A"/>
    <w:rsid w:val="007C3003"/>
    <w:rsid w:val="007C385F"/>
    <w:rsid w:val="007C3C80"/>
    <w:rsid w:val="007C3F53"/>
    <w:rsid w:val="007C4DB0"/>
    <w:rsid w:val="007C5201"/>
    <w:rsid w:val="007C5316"/>
    <w:rsid w:val="007C553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48B"/>
    <w:rsid w:val="007D3AA0"/>
    <w:rsid w:val="007D3B71"/>
    <w:rsid w:val="007D3FE2"/>
    <w:rsid w:val="007D4359"/>
    <w:rsid w:val="007D4EC2"/>
    <w:rsid w:val="007D564D"/>
    <w:rsid w:val="007D5690"/>
    <w:rsid w:val="007D57B7"/>
    <w:rsid w:val="007D5930"/>
    <w:rsid w:val="007D6231"/>
    <w:rsid w:val="007D67EA"/>
    <w:rsid w:val="007D69FA"/>
    <w:rsid w:val="007D6BA9"/>
    <w:rsid w:val="007D75E9"/>
    <w:rsid w:val="007D7CC9"/>
    <w:rsid w:val="007D7FAB"/>
    <w:rsid w:val="007E11D8"/>
    <w:rsid w:val="007E1600"/>
    <w:rsid w:val="007E16D8"/>
    <w:rsid w:val="007E1E93"/>
    <w:rsid w:val="007E2F09"/>
    <w:rsid w:val="007E38C7"/>
    <w:rsid w:val="007E3A75"/>
    <w:rsid w:val="007E3F3E"/>
    <w:rsid w:val="007E4641"/>
    <w:rsid w:val="007E4778"/>
    <w:rsid w:val="007E4C43"/>
    <w:rsid w:val="007E4D75"/>
    <w:rsid w:val="007E5504"/>
    <w:rsid w:val="007E5D6C"/>
    <w:rsid w:val="007E6838"/>
    <w:rsid w:val="007E7FA7"/>
    <w:rsid w:val="007F02B9"/>
    <w:rsid w:val="007F078E"/>
    <w:rsid w:val="007F0C46"/>
    <w:rsid w:val="007F0CE1"/>
    <w:rsid w:val="007F1857"/>
    <w:rsid w:val="007F1ABA"/>
    <w:rsid w:val="007F23DB"/>
    <w:rsid w:val="007F282F"/>
    <w:rsid w:val="007F28B0"/>
    <w:rsid w:val="007F2A03"/>
    <w:rsid w:val="007F3616"/>
    <w:rsid w:val="007F4847"/>
    <w:rsid w:val="007F4D92"/>
    <w:rsid w:val="007F4ED7"/>
    <w:rsid w:val="007F5371"/>
    <w:rsid w:val="007F60F8"/>
    <w:rsid w:val="007F699F"/>
    <w:rsid w:val="007F6DE8"/>
    <w:rsid w:val="007F77B2"/>
    <w:rsid w:val="007F7883"/>
    <w:rsid w:val="007F7D0C"/>
    <w:rsid w:val="00800499"/>
    <w:rsid w:val="008014ED"/>
    <w:rsid w:val="00802570"/>
    <w:rsid w:val="008029DB"/>
    <w:rsid w:val="00802CA3"/>
    <w:rsid w:val="00805052"/>
    <w:rsid w:val="00805346"/>
    <w:rsid w:val="00806FFB"/>
    <w:rsid w:val="008072D7"/>
    <w:rsid w:val="00807647"/>
    <w:rsid w:val="00807E39"/>
    <w:rsid w:val="00810603"/>
    <w:rsid w:val="00810D15"/>
    <w:rsid w:val="00810F1B"/>
    <w:rsid w:val="00811145"/>
    <w:rsid w:val="00811263"/>
    <w:rsid w:val="008112E2"/>
    <w:rsid w:val="00811742"/>
    <w:rsid w:val="008120E7"/>
    <w:rsid w:val="008123AF"/>
    <w:rsid w:val="00812B83"/>
    <w:rsid w:val="00812C2D"/>
    <w:rsid w:val="00813813"/>
    <w:rsid w:val="00813C03"/>
    <w:rsid w:val="00813FBF"/>
    <w:rsid w:val="008141D2"/>
    <w:rsid w:val="00814283"/>
    <w:rsid w:val="00814503"/>
    <w:rsid w:val="00814A09"/>
    <w:rsid w:val="00814E85"/>
    <w:rsid w:val="00814F25"/>
    <w:rsid w:val="00816C67"/>
    <w:rsid w:val="00817450"/>
    <w:rsid w:val="00817C6C"/>
    <w:rsid w:val="008200E1"/>
    <w:rsid w:val="00820209"/>
    <w:rsid w:val="008203C4"/>
    <w:rsid w:val="00820D3A"/>
    <w:rsid w:val="00820F35"/>
    <w:rsid w:val="00820FEC"/>
    <w:rsid w:val="008214D8"/>
    <w:rsid w:val="00821AE8"/>
    <w:rsid w:val="00822FF3"/>
    <w:rsid w:val="008231CF"/>
    <w:rsid w:val="0082393D"/>
    <w:rsid w:val="00823DE0"/>
    <w:rsid w:val="00824BFC"/>
    <w:rsid w:val="00824FAC"/>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36A"/>
    <w:rsid w:val="00841733"/>
    <w:rsid w:val="00842484"/>
    <w:rsid w:val="0084272C"/>
    <w:rsid w:val="008433D2"/>
    <w:rsid w:val="00843447"/>
    <w:rsid w:val="0084383D"/>
    <w:rsid w:val="008439F8"/>
    <w:rsid w:val="00843C0B"/>
    <w:rsid w:val="008440F5"/>
    <w:rsid w:val="00844354"/>
    <w:rsid w:val="00844434"/>
    <w:rsid w:val="0084487B"/>
    <w:rsid w:val="00844A9C"/>
    <w:rsid w:val="00844BD4"/>
    <w:rsid w:val="00844D38"/>
    <w:rsid w:val="00844D85"/>
    <w:rsid w:val="0084563E"/>
    <w:rsid w:val="008460B0"/>
    <w:rsid w:val="0084660B"/>
    <w:rsid w:val="008466C5"/>
    <w:rsid w:val="00846C55"/>
    <w:rsid w:val="0084777B"/>
    <w:rsid w:val="00847968"/>
    <w:rsid w:val="00847A58"/>
    <w:rsid w:val="00847F30"/>
    <w:rsid w:val="00847F98"/>
    <w:rsid w:val="0085046A"/>
    <w:rsid w:val="008509D5"/>
    <w:rsid w:val="00850D70"/>
    <w:rsid w:val="00850E71"/>
    <w:rsid w:val="0085146E"/>
    <w:rsid w:val="00851B6E"/>
    <w:rsid w:val="0085246F"/>
    <w:rsid w:val="008524BE"/>
    <w:rsid w:val="00852505"/>
    <w:rsid w:val="00853008"/>
    <w:rsid w:val="0085306F"/>
    <w:rsid w:val="008531A4"/>
    <w:rsid w:val="00853243"/>
    <w:rsid w:val="00853BC2"/>
    <w:rsid w:val="00853C7E"/>
    <w:rsid w:val="00854278"/>
    <w:rsid w:val="008549E5"/>
    <w:rsid w:val="00854E88"/>
    <w:rsid w:val="00854F07"/>
    <w:rsid w:val="00855B24"/>
    <w:rsid w:val="00856063"/>
    <w:rsid w:val="00856333"/>
    <w:rsid w:val="00856652"/>
    <w:rsid w:val="008566B2"/>
    <w:rsid w:val="00856D1A"/>
    <w:rsid w:val="00857172"/>
    <w:rsid w:val="008608EC"/>
    <w:rsid w:val="00860DE4"/>
    <w:rsid w:val="008619F0"/>
    <w:rsid w:val="0086209C"/>
    <w:rsid w:val="0086236A"/>
    <w:rsid w:val="008623F8"/>
    <w:rsid w:val="00862B94"/>
    <w:rsid w:val="008631D5"/>
    <w:rsid w:val="00863F3B"/>
    <w:rsid w:val="00864A80"/>
    <w:rsid w:val="0086569A"/>
    <w:rsid w:val="00867321"/>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4CDB"/>
    <w:rsid w:val="0087524E"/>
    <w:rsid w:val="00876025"/>
    <w:rsid w:val="00876630"/>
    <w:rsid w:val="00877372"/>
    <w:rsid w:val="008774B8"/>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F32"/>
    <w:rsid w:val="00885073"/>
    <w:rsid w:val="00885263"/>
    <w:rsid w:val="0088546B"/>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4B7"/>
    <w:rsid w:val="00893665"/>
    <w:rsid w:val="00893AAE"/>
    <w:rsid w:val="00894071"/>
    <w:rsid w:val="00894822"/>
    <w:rsid w:val="008949B1"/>
    <w:rsid w:val="00894D66"/>
    <w:rsid w:val="00895396"/>
    <w:rsid w:val="0089666C"/>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3465"/>
    <w:rsid w:val="008A46D6"/>
    <w:rsid w:val="008A4A49"/>
    <w:rsid w:val="008A4D60"/>
    <w:rsid w:val="008A53EE"/>
    <w:rsid w:val="008A5C0F"/>
    <w:rsid w:val="008A67B2"/>
    <w:rsid w:val="008A6FE4"/>
    <w:rsid w:val="008A714C"/>
    <w:rsid w:val="008A7BB7"/>
    <w:rsid w:val="008A7DAA"/>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B6E"/>
    <w:rsid w:val="008C6C1C"/>
    <w:rsid w:val="008C73E8"/>
    <w:rsid w:val="008D0258"/>
    <w:rsid w:val="008D08DC"/>
    <w:rsid w:val="008D0EE3"/>
    <w:rsid w:val="008D12D7"/>
    <w:rsid w:val="008D2363"/>
    <w:rsid w:val="008D2408"/>
    <w:rsid w:val="008D2AC2"/>
    <w:rsid w:val="008D429B"/>
    <w:rsid w:val="008D45B1"/>
    <w:rsid w:val="008D4689"/>
    <w:rsid w:val="008D48FF"/>
    <w:rsid w:val="008D50EA"/>
    <w:rsid w:val="008D53A4"/>
    <w:rsid w:val="008D61A7"/>
    <w:rsid w:val="008D62A9"/>
    <w:rsid w:val="008D64F1"/>
    <w:rsid w:val="008E0007"/>
    <w:rsid w:val="008E0179"/>
    <w:rsid w:val="008E0374"/>
    <w:rsid w:val="008E1426"/>
    <w:rsid w:val="008E145C"/>
    <w:rsid w:val="008E16B0"/>
    <w:rsid w:val="008E1AA7"/>
    <w:rsid w:val="008E1D5A"/>
    <w:rsid w:val="008E2957"/>
    <w:rsid w:val="008E2D53"/>
    <w:rsid w:val="008E3E4B"/>
    <w:rsid w:val="008E43A6"/>
    <w:rsid w:val="008E45E7"/>
    <w:rsid w:val="008E4923"/>
    <w:rsid w:val="008E4EF9"/>
    <w:rsid w:val="008E557B"/>
    <w:rsid w:val="008E5A0C"/>
    <w:rsid w:val="008E5C7E"/>
    <w:rsid w:val="008E6286"/>
    <w:rsid w:val="008E62F5"/>
    <w:rsid w:val="008E6DFC"/>
    <w:rsid w:val="008E70B5"/>
    <w:rsid w:val="008E72FD"/>
    <w:rsid w:val="008E7710"/>
    <w:rsid w:val="008F0FD3"/>
    <w:rsid w:val="008F13D6"/>
    <w:rsid w:val="008F1B34"/>
    <w:rsid w:val="008F1E9C"/>
    <w:rsid w:val="008F2795"/>
    <w:rsid w:val="008F2F6F"/>
    <w:rsid w:val="008F356B"/>
    <w:rsid w:val="008F3AB7"/>
    <w:rsid w:val="008F3D6C"/>
    <w:rsid w:val="008F485A"/>
    <w:rsid w:val="008F58B6"/>
    <w:rsid w:val="008F6978"/>
    <w:rsid w:val="008F6DD9"/>
    <w:rsid w:val="008F7D12"/>
    <w:rsid w:val="008F7DB1"/>
    <w:rsid w:val="00900D4D"/>
    <w:rsid w:val="009010DF"/>
    <w:rsid w:val="009012FC"/>
    <w:rsid w:val="00901D76"/>
    <w:rsid w:val="00902D59"/>
    <w:rsid w:val="00903483"/>
    <w:rsid w:val="0090380F"/>
    <w:rsid w:val="00903F34"/>
    <w:rsid w:val="00904255"/>
    <w:rsid w:val="009042F9"/>
    <w:rsid w:val="00904623"/>
    <w:rsid w:val="00905449"/>
    <w:rsid w:val="009054DA"/>
    <w:rsid w:val="009055C4"/>
    <w:rsid w:val="009056DA"/>
    <w:rsid w:val="00905C0A"/>
    <w:rsid w:val="00905E8E"/>
    <w:rsid w:val="00906028"/>
    <w:rsid w:val="00906B32"/>
    <w:rsid w:val="00906DFF"/>
    <w:rsid w:val="00906F6E"/>
    <w:rsid w:val="00907110"/>
    <w:rsid w:val="00907827"/>
    <w:rsid w:val="00911D3A"/>
    <w:rsid w:val="009122F8"/>
    <w:rsid w:val="009124CB"/>
    <w:rsid w:val="00912568"/>
    <w:rsid w:val="009126C9"/>
    <w:rsid w:val="00912915"/>
    <w:rsid w:val="00913870"/>
    <w:rsid w:val="00913A0B"/>
    <w:rsid w:val="009142F6"/>
    <w:rsid w:val="00914410"/>
    <w:rsid w:val="00914BF7"/>
    <w:rsid w:val="009151EE"/>
    <w:rsid w:val="009151F1"/>
    <w:rsid w:val="009154B5"/>
    <w:rsid w:val="00915520"/>
    <w:rsid w:val="009155DC"/>
    <w:rsid w:val="009155F7"/>
    <w:rsid w:val="00915EA2"/>
    <w:rsid w:val="00915F3D"/>
    <w:rsid w:val="0091711A"/>
    <w:rsid w:val="0091756A"/>
    <w:rsid w:val="0091784D"/>
    <w:rsid w:val="00917AA0"/>
    <w:rsid w:val="0092075A"/>
    <w:rsid w:val="009209A3"/>
    <w:rsid w:val="00920AE6"/>
    <w:rsid w:val="00920B55"/>
    <w:rsid w:val="00921131"/>
    <w:rsid w:val="009213FB"/>
    <w:rsid w:val="00922B82"/>
    <w:rsid w:val="0092363C"/>
    <w:rsid w:val="009238F7"/>
    <w:rsid w:val="00923C63"/>
    <w:rsid w:val="00923E1F"/>
    <w:rsid w:val="00924605"/>
    <w:rsid w:val="009247F5"/>
    <w:rsid w:val="00924966"/>
    <w:rsid w:val="00924E1A"/>
    <w:rsid w:val="00924F81"/>
    <w:rsid w:val="00925717"/>
    <w:rsid w:val="00926AB2"/>
    <w:rsid w:val="009270E6"/>
    <w:rsid w:val="00927471"/>
    <w:rsid w:val="00927593"/>
    <w:rsid w:val="00927A95"/>
    <w:rsid w:val="00927C17"/>
    <w:rsid w:val="00927C43"/>
    <w:rsid w:val="00927C5C"/>
    <w:rsid w:val="00927CA6"/>
    <w:rsid w:val="00927CEF"/>
    <w:rsid w:val="009301F9"/>
    <w:rsid w:val="00931854"/>
    <w:rsid w:val="009320D7"/>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4695"/>
    <w:rsid w:val="00945827"/>
    <w:rsid w:val="00945B1A"/>
    <w:rsid w:val="00945F98"/>
    <w:rsid w:val="00946A2C"/>
    <w:rsid w:val="00946F1E"/>
    <w:rsid w:val="009479D1"/>
    <w:rsid w:val="00947BFD"/>
    <w:rsid w:val="009507C1"/>
    <w:rsid w:val="0095154F"/>
    <w:rsid w:val="00951563"/>
    <w:rsid w:val="009516B8"/>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6DD"/>
    <w:rsid w:val="009607A2"/>
    <w:rsid w:val="00960BB9"/>
    <w:rsid w:val="009610A9"/>
    <w:rsid w:val="00961671"/>
    <w:rsid w:val="0096176B"/>
    <w:rsid w:val="00961AC1"/>
    <w:rsid w:val="00961BBB"/>
    <w:rsid w:val="0096276A"/>
    <w:rsid w:val="00963F8F"/>
    <w:rsid w:val="00964013"/>
    <w:rsid w:val="00964263"/>
    <w:rsid w:val="0096487B"/>
    <w:rsid w:val="00965462"/>
    <w:rsid w:val="00965885"/>
    <w:rsid w:val="00965CD1"/>
    <w:rsid w:val="00966934"/>
    <w:rsid w:val="00967C53"/>
    <w:rsid w:val="00970460"/>
    <w:rsid w:val="00970874"/>
    <w:rsid w:val="0097111B"/>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E8D"/>
    <w:rsid w:val="00980F74"/>
    <w:rsid w:val="00981443"/>
    <w:rsid w:val="00981535"/>
    <w:rsid w:val="009825C8"/>
    <w:rsid w:val="009826B6"/>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87E1A"/>
    <w:rsid w:val="009903BA"/>
    <w:rsid w:val="009903D4"/>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4DC"/>
    <w:rsid w:val="00995D8E"/>
    <w:rsid w:val="009965D6"/>
    <w:rsid w:val="00997EB2"/>
    <w:rsid w:val="009A036C"/>
    <w:rsid w:val="009A054C"/>
    <w:rsid w:val="009A06F5"/>
    <w:rsid w:val="009A0788"/>
    <w:rsid w:val="009A0E92"/>
    <w:rsid w:val="009A0FF3"/>
    <w:rsid w:val="009A12C5"/>
    <w:rsid w:val="009A12D9"/>
    <w:rsid w:val="009A1596"/>
    <w:rsid w:val="009A17EC"/>
    <w:rsid w:val="009A25D3"/>
    <w:rsid w:val="009A3345"/>
    <w:rsid w:val="009A3D83"/>
    <w:rsid w:val="009A63AE"/>
    <w:rsid w:val="009A667A"/>
    <w:rsid w:val="009A6DB2"/>
    <w:rsid w:val="009A7553"/>
    <w:rsid w:val="009A759F"/>
    <w:rsid w:val="009A79BB"/>
    <w:rsid w:val="009A7C0F"/>
    <w:rsid w:val="009A7E31"/>
    <w:rsid w:val="009B03DF"/>
    <w:rsid w:val="009B0675"/>
    <w:rsid w:val="009B069F"/>
    <w:rsid w:val="009B1E3A"/>
    <w:rsid w:val="009B1EAB"/>
    <w:rsid w:val="009B208B"/>
    <w:rsid w:val="009B2232"/>
    <w:rsid w:val="009B2A43"/>
    <w:rsid w:val="009B2D84"/>
    <w:rsid w:val="009B3E2E"/>
    <w:rsid w:val="009B3FBB"/>
    <w:rsid w:val="009B49F2"/>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9E1"/>
    <w:rsid w:val="009C2E0C"/>
    <w:rsid w:val="009C3903"/>
    <w:rsid w:val="009C432A"/>
    <w:rsid w:val="009C50F1"/>
    <w:rsid w:val="009C5398"/>
    <w:rsid w:val="009C5A51"/>
    <w:rsid w:val="009C5F0C"/>
    <w:rsid w:val="009C67C0"/>
    <w:rsid w:val="009C6C4B"/>
    <w:rsid w:val="009D0B9E"/>
    <w:rsid w:val="009D0BD7"/>
    <w:rsid w:val="009D0C18"/>
    <w:rsid w:val="009D0C1E"/>
    <w:rsid w:val="009D1035"/>
    <w:rsid w:val="009D13D0"/>
    <w:rsid w:val="009D1782"/>
    <w:rsid w:val="009D1B09"/>
    <w:rsid w:val="009D1EC0"/>
    <w:rsid w:val="009D2068"/>
    <w:rsid w:val="009D2836"/>
    <w:rsid w:val="009D363D"/>
    <w:rsid w:val="009D38C0"/>
    <w:rsid w:val="009D41CC"/>
    <w:rsid w:val="009D4D46"/>
    <w:rsid w:val="009D575B"/>
    <w:rsid w:val="009D6193"/>
    <w:rsid w:val="009D6BC5"/>
    <w:rsid w:val="009D6DA4"/>
    <w:rsid w:val="009D7470"/>
    <w:rsid w:val="009D7861"/>
    <w:rsid w:val="009D7D33"/>
    <w:rsid w:val="009E01FC"/>
    <w:rsid w:val="009E0317"/>
    <w:rsid w:val="009E0419"/>
    <w:rsid w:val="009E0685"/>
    <w:rsid w:val="009E0C8D"/>
    <w:rsid w:val="009E0D8A"/>
    <w:rsid w:val="009E1999"/>
    <w:rsid w:val="009E237C"/>
    <w:rsid w:val="009E305C"/>
    <w:rsid w:val="009E324D"/>
    <w:rsid w:val="009E46BF"/>
    <w:rsid w:val="009E4DD4"/>
    <w:rsid w:val="009E4E3F"/>
    <w:rsid w:val="009E5B49"/>
    <w:rsid w:val="009E6224"/>
    <w:rsid w:val="009E64B8"/>
    <w:rsid w:val="009E698B"/>
    <w:rsid w:val="009E6D4A"/>
    <w:rsid w:val="009E709E"/>
    <w:rsid w:val="009E78C0"/>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67D"/>
    <w:rsid w:val="00A01D0B"/>
    <w:rsid w:val="00A02A9B"/>
    <w:rsid w:val="00A02D14"/>
    <w:rsid w:val="00A031AA"/>
    <w:rsid w:val="00A053F6"/>
    <w:rsid w:val="00A057DA"/>
    <w:rsid w:val="00A057FA"/>
    <w:rsid w:val="00A058B9"/>
    <w:rsid w:val="00A0598C"/>
    <w:rsid w:val="00A05C7D"/>
    <w:rsid w:val="00A066AE"/>
    <w:rsid w:val="00A0779F"/>
    <w:rsid w:val="00A10DD9"/>
    <w:rsid w:val="00A1117F"/>
    <w:rsid w:val="00A11ACF"/>
    <w:rsid w:val="00A11D21"/>
    <w:rsid w:val="00A123C4"/>
    <w:rsid w:val="00A12565"/>
    <w:rsid w:val="00A12758"/>
    <w:rsid w:val="00A12C6B"/>
    <w:rsid w:val="00A12E41"/>
    <w:rsid w:val="00A12FE6"/>
    <w:rsid w:val="00A13151"/>
    <w:rsid w:val="00A13525"/>
    <w:rsid w:val="00A13E8A"/>
    <w:rsid w:val="00A14117"/>
    <w:rsid w:val="00A14301"/>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48F"/>
    <w:rsid w:val="00A218F1"/>
    <w:rsid w:val="00A21C21"/>
    <w:rsid w:val="00A21D1D"/>
    <w:rsid w:val="00A22250"/>
    <w:rsid w:val="00A2263C"/>
    <w:rsid w:val="00A24394"/>
    <w:rsid w:val="00A2448F"/>
    <w:rsid w:val="00A258FB"/>
    <w:rsid w:val="00A25BCD"/>
    <w:rsid w:val="00A26060"/>
    <w:rsid w:val="00A269C9"/>
    <w:rsid w:val="00A26E0D"/>
    <w:rsid w:val="00A26EE6"/>
    <w:rsid w:val="00A27070"/>
    <w:rsid w:val="00A27271"/>
    <w:rsid w:val="00A27DEE"/>
    <w:rsid w:val="00A30591"/>
    <w:rsid w:val="00A31563"/>
    <w:rsid w:val="00A31B93"/>
    <w:rsid w:val="00A3202D"/>
    <w:rsid w:val="00A32241"/>
    <w:rsid w:val="00A32EB7"/>
    <w:rsid w:val="00A33BD6"/>
    <w:rsid w:val="00A34345"/>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59CF"/>
    <w:rsid w:val="00A45DBE"/>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3BAD"/>
    <w:rsid w:val="00A63F2F"/>
    <w:rsid w:val="00A645FF"/>
    <w:rsid w:val="00A65529"/>
    <w:rsid w:val="00A65900"/>
    <w:rsid w:val="00A65B15"/>
    <w:rsid w:val="00A65EE2"/>
    <w:rsid w:val="00A66321"/>
    <w:rsid w:val="00A6649C"/>
    <w:rsid w:val="00A66711"/>
    <w:rsid w:val="00A66DCF"/>
    <w:rsid w:val="00A674DE"/>
    <w:rsid w:val="00A6759C"/>
    <w:rsid w:val="00A6760C"/>
    <w:rsid w:val="00A67923"/>
    <w:rsid w:val="00A67C4C"/>
    <w:rsid w:val="00A7015E"/>
    <w:rsid w:val="00A702ED"/>
    <w:rsid w:val="00A70932"/>
    <w:rsid w:val="00A71345"/>
    <w:rsid w:val="00A713ED"/>
    <w:rsid w:val="00A7148E"/>
    <w:rsid w:val="00A714B8"/>
    <w:rsid w:val="00A71906"/>
    <w:rsid w:val="00A72227"/>
    <w:rsid w:val="00A72CE7"/>
    <w:rsid w:val="00A73509"/>
    <w:rsid w:val="00A736BF"/>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6EE5"/>
    <w:rsid w:val="00A8734C"/>
    <w:rsid w:val="00A87E0E"/>
    <w:rsid w:val="00A90420"/>
    <w:rsid w:val="00A90AC0"/>
    <w:rsid w:val="00A90EDF"/>
    <w:rsid w:val="00A91051"/>
    <w:rsid w:val="00A910CB"/>
    <w:rsid w:val="00A91BF0"/>
    <w:rsid w:val="00A91DC1"/>
    <w:rsid w:val="00A9289F"/>
    <w:rsid w:val="00A92908"/>
    <w:rsid w:val="00A929F4"/>
    <w:rsid w:val="00A929FD"/>
    <w:rsid w:val="00A92C1D"/>
    <w:rsid w:val="00A93307"/>
    <w:rsid w:val="00A93633"/>
    <w:rsid w:val="00A93F69"/>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4C5B"/>
    <w:rsid w:val="00AA538E"/>
    <w:rsid w:val="00AA56D0"/>
    <w:rsid w:val="00AA588E"/>
    <w:rsid w:val="00AA610F"/>
    <w:rsid w:val="00AA6223"/>
    <w:rsid w:val="00AB005D"/>
    <w:rsid w:val="00AB008E"/>
    <w:rsid w:val="00AB01BE"/>
    <w:rsid w:val="00AB056E"/>
    <w:rsid w:val="00AB09DB"/>
    <w:rsid w:val="00AB0C9F"/>
    <w:rsid w:val="00AB0F63"/>
    <w:rsid w:val="00AB0F65"/>
    <w:rsid w:val="00AB143A"/>
    <w:rsid w:val="00AB155C"/>
    <w:rsid w:val="00AB1693"/>
    <w:rsid w:val="00AB2449"/>
    <w:rsid w:val="00AB2C82"/>
    <w:rsid w:val="00AB30EC"/>
    <w:rsid w:val="00AB315C"/>
    <w:rsid w:val="00AB385B"/>
    <w:rsid w:val="00AB3CCF"/>
    <w:rsid w:val="00AB3E3E"/>
    <w:rsid w:val="00AB4034"/>
    <w:rsid w:val="00AB414E"/>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403"/>
    <w:rsid w:val="00AC0A8E"/>
    <w:rsid w:val="00AC0B3A"/>
    <w:rsid w:val="00AC1404"/>
    <w:rsid w:val="00AC14BD"/>
    <w:rsid w:val="00AC31EA"/>
    <w:rsid w:val="00AC32B7"/>
    <w:rsid w:val="00AC38BD"/>
    <w:rsid w:val="00AC4881"/>
    <w:rsid w:val="00AC52F0"/>
    <w:rsid w:val="00AC54A8"/>
    <w:rsid w:val="00AC5BF4"/>
    <w:rsid w:val="00AC5F91"/>
    <w:rsid w:val="00AC6416"/>
    <w:rsid w:val="00AC6860"/>
    <w:rsid w:val="00AC7363"/>
    <w:rsid w:val="00AD039F"/>
    <w:rsid w:val="00AD04AD"/>
    <w:rsid w:val="00AD05FA"/>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5CB9"/>
    <w:rsid w:val="00AD6010"/>
    <w:rsid w:val="00AD6DFC"/>
    <w:rsid w:val="00AD7223"/>
    <w:rsid w:val="00AD7746"/>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31E"/>
    <w:rsid w:val="00AE6856"/>
    <w:rsid w:val="00AE6D12"/>
    <w:rsid w:val="00AF026B"/>
    <w:rsid w:val="00AF06D5"/>
    <w:rsid w:val="00AF09DD"/>
    <w:rsid w:val="00AF15B0"/>
    <w:rsid w:val="00AF1EFE"/>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1D1F"/>
    <w:rsid w:val="00B01DE6"/>
    <w:rsid w:val="00B02655"/>
    <w:rsid w:val="00B0339B"/>
    <w:rsid w:val="00B05094"/>
    <w:rsid w:val="00B05102"/>
    <w:rsid w:val="00B058C6"/>
    <w:rsid w:val="00B05C31"/>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A9B"/>
    <w:rsid w:val="00B14BD1"/>
    <w:rsid w:val="00B14BDB"/>
    <w:rsid w:val="00B14E49"/>
    <w:rsid w:val="00B1527F"/>
    <w:rsid w:val="00B15884"/>
    <w:rsid w:val="00B15DCD"/>
    <w:rsid w:val="00B165A0"/>
    <w:rsid w:val="00B16A34"/>
    <w:rsid w:val="00B17121"/>
    <w:rsid w:val="00B17635"/>
    <w:rsid w:val="00B2042B"/>
    <w:rsid w:val="00B2083E"/>
    <w:rsid w:val="00B20C58"/>
    <w:rsid w:val="00B213F2"/>
    <w:rsid w:val="00B217D6"/>
    <w:rsid w:val="00B21CB5"/>
    <w:rsid w:val="00B23933"/>
    <w:rsid w:val="00B24787"/>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9E8"/>
    <w:rsid w:val="00B34D6C"/>
    <w:rsid w:val="00B35149"/>
    <w:rsid w:val="00B35559"/>
    <w:rsid w:val="00B3559C"/>
    <w:rsid w:val="00B36A96"/>
    <w:rsid w:val="00B36BF8"/>
    <w:rsid w:val="00B3725B"/>
    <w:rsid w:val="00B37432"/>
    <w:rsid w:val="00B40417"/>
    <w:rsid w:val="00B40E9F"/>
    <w:rsid w:val="00B4118A"/>
    <w:rsid w:val="00B4145D"/>
    <w:rsid w:val="00B416C6"/>
    <w:rsid w:val="00B41AAE"/>
    <w:rsid w:val="00B42C50"/>
    <w:rsid w:val="00B43130"/>
    <w:rsid w:val="00B44DA6"/>
    <w:rsid w:val="00B44FDB"/>
    <w:rsid w:val="00B45080"/>
    <w:rsid w:val="00B45350"/>
    <w:rsid w:val="00B466DA"/>
    <w:rsid w:val="00B46905"/>
    <w:rsid w:val="00B4696B"/>
    <w:rsid w:val="00B46A92"/>
    <w:rsid w:val="00B47113"/>
    <w:rsid w:val="00B47CB7"/>
    <w:rsid w:val="00B47CC6"/>
    <w:rsid w:val="00B505B6"/>
    <w:rsid w:val="00B51514"/>
    <w:rsid w:val="00B5200E"/>
    <w:rsid w:val="00B530B3"/>
    <w:rsid w:val="00B53195"/>
    <w:rsid w:val="00B537FD"/>
    <w:rsid w:val="00B5384F"/>
    <w:rsid w:val="00B53CCF"/>
    <w:rsid w:val="00B54421"/>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772"/>
    <w:rsid w:val="00B6099B"/>
    <w:rsid w:val="00B60A36"/>
    <w:rsid w:val="00B60A8B"/>
    <w:rsid w:val="00B60D47"/>
    <w:rsid w:val="00B61155"/>
    <w:rsid w:val="00B611E8"/>
    <w:rsid w:val="00B6191D"/>
    <w:rsid w:val="00B6285D"/>
    <w:rsid w:val="00B63371"/>
    <w:rsid w:val="00B63EB9"/>
    <w:rsid w:val="00B64407"/>
    <w:rsid w:val="00B647C8"/>
    <w:rsid w:val="00B65381"/>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865"/>
    <w:rsid w:val="00B73C97"/>
    <w:rsid w:val="00B7509A"/>
    <w:rsid w:val="00B76129"/>
    <w:rsid w:val="00B76340"/>
    <w:rsid w:val="00B763BC"/>
    <w:rsid w:val="00B769D7"/>
    <w:rsid w:val="00B76A88"/>
    <w:rsid w:val="00B76B19"/>
    <w:rsid w:val="00B77F3E"/>
    <w:rsid w:val="00B80C43"/>
    <w:rsid w:val="00B80DF0"/>
    <w:rsid w:val="00B81141"/>
    <w:rsid w:val="00B815B2"/>
    <w:rsid w:val="00B821F8"/>
    <w:rsid w:val="00B8264D"/>
    <w:rsid w:val="00B835A5"/>
    <w:rsid w:val="00B836F5"/>
    <w:rsid w:val="00B83855"/>
    <w:rsid w:val="00B84CF8"/>
    <w:rsid w:val="00B85B4E"/>
    <w:rsid w:val="00B865DB"/>
    <w:rsid w:val="00B867F4"/>
    <w:rsid w:val="00B868E2"/>
    <w:rsid w:val="00B87B6D"/>
    <w:rsid w:val="00B87E7C"/>
    <w:rsid w:val="00B908A3"/>
    <w:rsid w:val="00B90B39"/>
    <w:rsid w:val="00B90DEF"/>
    <w:rsid w:val="00B90DF3"/>
    <w:rsid w:val="00B9144F"/>
    <w:rsid w:val="00B91478"/>
    <w:rsid w:val="00B93FF5"/>
    <w:rsid w:val="00B94552"/>
    <w:rsid w:val="00B94786"/>
    <w:rsid w:val="00B95189"/>
    <w:rsid w:val="00B9551C"/>
    <w:rsid w:val="00B957A5"/>
    <w:rsid w:val="00B95A7E"/>
    <w:rsid w:val="00B9607E"/>
    <w:rsid w:val="00B97DE2"/>
    <w:rsid w:val="00BA0D64"/>
    <w:rsid w:val="00BA152A"/>
    <w:rsid w:val="00BA1F69"/>
    <w:rsid w:val="00BA202C"/>
    <w:rsid w:val="00BA20B1"/>
    <w:rsid w:val="00BA28EA"/>
    <w:rsid w:val="00BA2A13"/>
    <w:rsid w:val="00BA2B9C"/>
    <w:rsid w:val="00BA3351"/>
    <w:rsid w:val="00BA44ED"/>
    <w:rsid w:val="00BA4B5C"/>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53F9"/>
    <w:rsid w:val="00BB5743"/>
    <w:rsid w:val="00BB5E6F"/>
    <w:rsid w:val="00BB6D2B"/>
    <w:rsid w:val="00BB716E"/>
    <w:rsid w:val="00BB7613"/>
    <w:rsid w:val="00BB79BD"/>
    <w:rsid w:val="00BC029A"/>
    <w:rsid w:val="00BC0EA7"/>
    <w:rsid w:val="00BC10E6"/>
    <w:rsid w:val="00BC1220"/>
    <w:rsid w:val="00BC1250"/>
    <w:rsid w:val="00BC3211"/>
    <w:rsid w:val="00BC3516"/>
    <w:rsid w:val="00BC39E9"/>
    <w:rsid w:val="00BC3C5D"/>
    <w:rsid w:val="00BC4BCC"/>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7A4"/>
    <w:rsid w:val="00BD59BD"/>
    <w:rsid w:val="00BD5A7E"/>
    <w:rsid w:val="00BD5BEA"/>
    <w:rsid w:val="00BD5D0F"/>
    <w:rsid w:val="00BD6F06"/>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9D4"/>
    <w:rsid w:val="00BF1EA0"/>
    <w:rsid w:val="00BF2170"/>
    <w:rsid w:val="00BF3A71"/>
    <w:rsid w:val="00BF486D"/>
    <w:rsid w:val="00BF60E7"/>
    <w:rsid w:val="00BF65EA"/>
    <w:rsid w:val="00BF697A"/>
    <w:rsid w:val="00BF6ADB"/>
    <w:rsid w:val="00BF6D5A"/>
    <w:rsid w:val="00C02DA5"/>
    <w:rsid w:val="00C0303B"/>
    <w:rsid w:val="00C03776"/>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4CBE"/>
    <w:rsid w:val="00C15667"/>
    <w:rsid w:val="00C15F73"/>
    <w:rsid w:val="00C16AFA"/>
    <w:rsid w:val="00C2037B"/>
    <w:rsid w:val="00C20A4C"/>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5F6D"/>
    <w:rsid w:val="00C36513"/>
    <w:rsid w:val="00C369A5"/>
    <w:rsid w:val="00C36E65"/>
    <w:rsid w:val="00C3788C"/>
    <w:rsid w:val="00C41124"/>
    <w:rsid w:val="00C41688"/>
    <w:rsid w:val="00C41A87"/>
    <w:rsid w:val="00C426E3"/>
    <w:rsid w:val="00C427CE"/>
    <w:rsid w:val="00C4337B"/>
    <w:rsid w:val="00C43536"/>
    <w:rsid w:val="00C44046"/>
    <w:rsid w:val="00C44719"/>
    <w:rsid w:val="00C44A7C"/>
    <w:rsid w:val="00C44A9B"/>
    <w:rsid w:val="00C44D76"/>
    <w:rsid w:val="00C4505B"/>
    <w:rsid w:val="00C4589D"/>
    <w:rsid w:val="00C45D83"/>
    <w:rsid w:val="00C4647B"/>
    <w:rsid w:val="00C4690E"/>
    <w:rsid w:val="00C46EDD"/>
    <w:rsid w:val="00C471ED"/>
    <w:rsid w:val="00C47438"/>
    <w:rsid w:val="00C47D00"/>
    <w:rsid w:val="00C47F43"/>
    <w:rsid w:val="00C50108"/>
    <w:rsid w:val="00C5079C"/>
    <w:rsid w:val="00C51090"/>
    <w:rsid w:val="00C51610"/>
    <w:rsid w:val="00C51E37"/>
    <w:rsid w:val="00C51F6A"/>
    <w:rsid w:val="00C5211B"/>
    <w:rsid w:val="00C5248F"/>
    <w:rsid w:val="00C53422"/>
    <w:rsid w:val="00C53CF8"/>
    <w:rsid w:val="00C54D1E"/>
    <w:rsid w:val="00C54DFD"/>
    <w:rsid w:val="00C55AC6"/>
    <w:rsid w:val="00C55B40"/>
    <w:rsid w:val="00C55C7D"/>
    <w:rsid w:val="00C560BC"/>
    <w:rsid w:val="00C56FB5"/>
    <w:rsid w:val="00C57857"/>
    <w:rsid w:val="00C57AB0"/>
    <w:rsid w:val="00C57D74"/>
    <w:rsid w:val="00C60128"/>
    <w:rsid w:val="00C60478"/>
    <w:rsid w:val="00C60ED4"/>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5B86"/>
    <w:rsid w:val="00C66DB3"/>
    <w:rsid w:val="00C66E97"/>
    <w:rsid w:val="00C66F88"/>
    <w:rsid w:val="00C6700A"/>
    <w:rsid w:val="00C674CB"/>
    <w:rsid w:val="00C6799A"/>
    <w:rsid w:val="00C67AC4"/>
    <w:rsid w:val="00C708F7"/>
    <w:rsid w:val="00C70CFF"/>
    <w:rsid w:val="00C7191A"/>
    <w:rsid w:val="00C71954"/>
    <w:rsid w:val="00C719AC"/>
    <w:rsid w:val="00C71A6A"/>
    <w:rsid w:val="00C71F2A"/>
    <w:rsid w:val="00C72091"/>
    <w:rsid w:val="00C724D8"/>
    <w:rsid w:val="00C74092"/>
    <w:rsid w:val="00C7417D"/>
    <w:rsid w:val="00C74286"/>
    <w:rsid w:val="00C74608"/>
    <w:rsid w:val="00C748BE"/>
    <w:rsid w:val="00C75655"/>
    <w:rsid w:val="00C75D4E"/>
    <w:rsid w:val="00C75E14"/>
    <w:rsid w:val="00C761FB"/>
    <w:rsid w:val="00C7672B"/>
    <w:rsid w:val="00C76808"/>
    <w:rsid w:val="00C76830"/>
    <w:rsid w:val="00C7691A"/>
    <w:rsid w:val="00C76AF3"/>
    <w:rsid w:val="00C76BE0"/>
    <w:rsid w:val="00C76E2F"/>
    <w:rsid w:val="00C77010"/>
    <w:rsid w:val="00C77501"/>
    <w:rsid w:val="00C77A1F"/>
    <w:rsid w:val="00C77B9A"/>
    <w:rsid w:val="00C80CA5"/>
    <w:rsid w:val="00C819B7"/>
    <w:rsid w:val="00C81C5B"/>
    <w:rsid w:val="00C81DE1"/>
    <w:rsid w:val="00C82414"/>
    <w:rsid w:val="00C8255A"/>
    <w:rsid w:val="00C82737"/>
    <w:rsid w:val="00C82819"/>
    <w:rsid w:val="00C82D00"/>
    <w:rsid w:val="00C83083"/>
    <w:rsid w:val="00C837C3"/>
    <w:rsid w:val="00C84497"/>
    <w:rsid w:val="00C84768"/>
    <w:rsid w:val="00C854A6"/>
    <w:rsid w:val="00C85651"/>
    <w:rsid w:val="00C85F76"/>
    <w:rsid w:val="00C868F6"/>
    <w:rsid w:val="00C86953"/>
    <w:rsid w:val="00C86A40"/>
    <w:rsid w:val="00C86ACE"/>
    <w:rsid w:val="00C8719B"/>
    <w:rsid w:val="00C87F6C"/>
    <w:rsid w:val="00C90A78"/>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A0B1C"/>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43A5"/>
    <w:rsid w:val="00CA4EFA"/>
    <w:rsid w:val="00CA515E"/>
    <w:rsid w:val="00CA5AB3"/>
    <w:rsid w:val="00CA5FDE"/>
    <w:rsid w:val="00CA7C0B"/>
    <w:rsid w:val="00CA7FE7"/>
    <w:rsid w:val="00CB0C94"/>
    <w:rsid w:val="00CB1041"/>
    <w:rsid w:val="00CB15D2"/>
    <w:rsid w:val="00CB18EB"/>
    <w:rsid w:val="00CB18FC"/>
    <w:rsid w:val="00CB1B60"/>
    <w:rsid w:val="00CB1DCF"/>
    <w:rsid w:val="00CB2039"/>
    <w:rsid w:val="00CB217B"/>
    <w:rsid w:val="00CB244C"/>
    <w:rsid w:val="00CB28AA"/>
    <w:rsid w:val="00CB3106"/>
    <w:rsid w:val="00CB45B6"/>
    <w:rsid w:val="00CB45F4"/>
    <w:rsid w:val="00CB4616"/>
    <w:rsid w:val="00CB4F30"/>
    <w:rsid w:val="00CB4F4F"/>
    <w:rsid w:val="00CB529C"/>
    <w:rsid w:val="00CB52B2"/>
    <w:rsid w:val="00CB56AB"/>
    <w:rsid w:val="00CB5C32"/>
    <w:rsid w:val="00CB5C5E"/>
    <w:rsid w:val="00CB5F53"/>
    <w:rsid w:val="00CB65BF"/>
    <w:rsid w:val="00CB6612"/>
    <w:rsid w:val="00CB6B9A"/>
    <w:rsid w:val="00CB6E2B"/>
    <w:rsid w:val="00CB6FF7"/>
    <w:rsid w:val="00CB70C2"/>
    <w:rsid w:val="00CB7302"/>
    <w:rsid w:val="00CB7371"/>
    <w:rsid w:val="00CB776F"/>
    <w:rsid w:val="00CB792D"/>
    <w:rsid w:val="00CB7B64"/>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398"/>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3810"/>
    <w:rsid w:val="00CE38A0"/>
    <w:rsid w:val="00CE3A1B"/>
    <w:rsid w:val="00CE3E6E"/>
    <w:rsid w:val="00CE4F4D"/>
    <w:rsid w:val="00CE52B4"/>
    <w:rsid w:val="00CE59BB"/>
    <w:rsid w:val="00CE5DCD"/>
    <w:rsid w:val="00CE5E8B"/>
    <w:rsid w:val="00CE6875"/>
    <w:rsid w:val="00CE6E0B"/>
    <w:rsid w:val="00CE701C"/>
    <w:rsid w:val="00CE7599"/>
    <w:rsid w:val="00CF0A6F"/>
    <w:rsid w:val="00CF0F99"/>
    <w:rsid w:val="00CF1AA5"/>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FBC"/>
    <w:rsid w:val="00D020B8"/>
    <w:rsid w:val="00D02242"/>
    <w:rsid w:val="00D032BC"/>
    <w:rsid w:val="00D04FDD"/>
    <w:rsid w:val="00D0675D"/>
    <w:rsid w:val="00D0746F"/>
    <w:rsid w:val="00D076EF"/>
    <w:rsid w:val="00D1017C"/>
    <w:rsid w:val="00D104F9"/>
    <w:rsid w:val="00D10A33"/>
    <w:rsid w:val="00D10EEF"/>
    <w:rsid w:val="00D1200E"/>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095"/>
    <w:rsid w:val="00D1715F"/>
    <w:rsid w:val="00D17355"/>
    <w:rsid w:val="00D207DC"/>
    <w:rsid w:val="00D2099C"/>
    <w:rsid w:val="00D20D57"/>
    <w:rsid w:val="00D22631"/>
    <w:rsid w:val="00D23F17"/>
    <w:rsid w:val="00D24614"/>
    <w:rsid w:val="00D24991"/>
    <w:rsid w:val="00D24B8F"/>
    <w:rsid w:val="00D2555A"/>
    <w:rsid w:val="00D25B17"/>
    <w:rsid w:val="00D25EB1"/>
    <w:rsid w:val="00D2656C"/>
    <w:rsid w:val="00D2714A"/>
    <w:rsid w:val="00D30254"/>
    <w:rsid w:val="00D3039D"/>
    <w:rsid w:val="00D30ED2"/>
    <w:rsid w:val="00D31778"/>
    <w:rsid w:val="00D31E6B"/>
    <w:rsid w:val="00D32348"/>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DAE"/>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275"/>
    <w:rsid w:val="00D57302"/>
    <w:rsid w:val="00D57467"/>
    <w:rsid w:val="00D57544"/>
    <w:rsid w:val="00D57973"/>
    <w:rsid w:val="00D60704"/>
    <w:rsid w:val="00D60758"/>
    <w:rsid w:val="00D60CE2"/>
    <w:rsid w:val="00D612EC"/>
    <w:rsid w:val="00D6153E"/>
    <w:rsid w:val="00D61B34"/>
    <w:rsid w:val="00D61B65"/>
    <w:rsid w:val="00D61B6A"/>
    <w:rsid w:val="00D6208E"/>
    <w:rsid w:val="00D623C4"/>
    <w:rsid w:val="00D62932"/>
    <w:rsid w:val="00D62C4A"/>
    <w:rsid w:val="00D62CE8"/>
    <w:rsid w:val="00D630B7"/>
    <w:rsid w:val="00D6373F"/>
    <w:rsid w:val="00D63C73"/>
    <w:rsid w:val="00D64417"/>
    <w:rsid w:val="00D659A8"/>
    <w:rsid w:val="00D661BD"/>
    <w:rsid w:val="00D669D3"/>
    <w:rsid w:val="00D66D56"/>
    <w:rsid w:val="00D67A13"/>
    <w:rsid w:val="00D67A77"/>
    <w:rsid w:val="00D67F40"/>
    <w:rsid w:val="00D70090"/>
    <w:rsid w:val="00D7040F"/>
    <w:rsid w:val="00D70501"/>
    <w:rsid w:val="00D7065C"/>
    <w:rsid w:val="00D722DF"/>
    <w:rsid w:val="00D72A2E"/>
    <w:rsid w:val="00D72F01"/>
    <w:rsid w:val="00D7314B"/>
    <w:rsid w:val="00D733D6"/>
    <w:rsid w:val="00D737F9"/>
    <w:rsid w:val="00D741FF"/>
    <w:rsid w:val="00D7587C"/>
    <w:rsid w:val="00D769B9"/>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60A"/>
    <w:rsid w:val="00D93D91"/>
    <w:rsid w:val="00D94136"/>
    <w:rsid w:val="00D95091"/>
    <w:rsid w:val="00D95CB0"/>
    <w:rsid w:val="00D96105"/>
    <w:rsid w:val="00D966F5"/>
    <w:rsid w:val="00D96D38"/>
    <w:rsid w:val="00D96E1A"/>
    <w:rsid w:val="00D973B2"/>
    <w:rsid w:val="00D9779A"/>
    <w:rsid w:val="00D97968"/>
    <w:rsid w:val="00D97BAA"/>
    <w:rsid w:val="00DA0435"/>
    <w:rsid w:val="00DA0AA0"/>
    <w:rsid w:val="00DA149D"/>
    <w:rsid w:val="00DA1902"/>
    <w:rsid w:val="00DA1ECA"/>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09E8"/>
    <w:rsid w:val="00DB12D7"/>
    <w:rsid w:val="00DB1369"/>
    <w:rsid w:val="00DB1563"/>
    <w:rsid w:val="00DB165A"/>
    <w:rsid w:val="00DB169E"/>
    <w:rsid w:val="00DB18A0"/>
    <w:rsid w:val="00DB1B04"/>
    <w:rsid w:val="00DB2AC0"/>
    <w:rsid w:val="00DB2E03"/>
    <w:rsid w:val="00DB39A0"/>
    <w:rsid w:val="00DB3DFB"/>
    <w:rsid w:val="00DB3E83"/>
    <w:rsid w:val="00DB422A"/>
    <w:rsid w:val="00DB4568"/>
    <w:rsid w:val="00DB4754"/>
    <w:rsid w:val="00DB4F28"/>
    <w:rsid w:val="00DB57E5"/>
    <w:rsid w:val="00DB5EFB"/>
    <w:rsid w:val="00DB6758"/>
    <w:rsid w:val="00DB6E33"/>
    <w:rsid w:val="00DB6EF1"/>
    <w:rsid w:val="00DB6F95"/>
    <w:rsid w:val="00DB7732"/>
    <w:rsid w:val="00DC0FB0"/>
    <w:rsid w:val="00DC100A"/>
    <w:rsid w:val="00DC1448"/>
    <w:rsid w:val="00DC15C1"/>
    <w:rsid w:val="00DC188E"/>
    <w:rsid w:val="00DC19BB"/>
    <w:rsid w:val="00DC2125"/>
    <w:rsid w:val="00DC2172"/>
    <w:rsid w:val="00DC230F"/>
    <w:rsid w:val="00DC39C0"/>
    <w:rsid w:val="00DC3A8D"/>
    <w:rsid w:val="00DC4D3A"/>
    <w:rsid w:val="00DC6404"/>
    <w:rsid w:val="00DC72B1"/>
    <w:rsid w:val="00DC7B30"/>
    <w:rsid w:val="00DC7B44"/>
    <w:rsid w:val="00DC7CC9"/>
    <w:rsid w:val="00DD09C9"/>
    <w:rsid w:val="00DD113B"/>
    <w:rsid w:val="00DD24BD"/>
    <w:rsid w:val="00DD2711"/>
    <w:rsid w:val="00DD2CC2"/>
    <w:rsid w:val="00DD332A"/>
    <w:rsid w:val="00DD3D8D"/>
    <w:rsid w:val="00DD4237"/>
    <w:rsid w:val="00DD4818"/>
    <w:rsid w:val="00DD50D0"/>
    <w:rsid w:val="00DD57B3"/>
    <w:rsid w:val="00DD5848"/>
    <w:rsid w:val="00DD5D3F"/>
    <w:rsid w:val="00DD613D"/>
    <w:rsid w:val="00DD64C5"/>
    <w:rsid w:val="00DD69EA"/>
    <w:rsid w:val="00DD701A"/>
    <w:rsid w:val="00DD7ABC"/>
    <w:rsid w:val="00DD7FDF"/>
    <w:rsid w:val="00DE0776"/>
    <w:rsid w:val="00DE07D9"/>
    <w:rsid w:val="00DE07F7"/>
    <w:rsid w:val="00DE0A68"/>
    <w:rsid w:val="00DE0B09"/>
    <w:rsid w:val="00DE12A4"/>
    <w:rsid w:val="00DE162B"/>
    <w:rsid w:val="00DE1703"/>
    <w:rsid w:val="00DE2105"/>
    <w:rsid w:val="00DE25AC"/>
    <w:rsid w:val="00DE28A3"/>
    <w:rsid w:val="00DE28B4"/>
    <w:rsid w:val="00DE3074"/>
    <w:rsid w:val="00DE33D2"/>
    <w:rsid w:val="00DE33F3"/>
    <w:rsid w:val="00DE3616"/>
    <w:rsid w:val="00DE52EC"/>
    <w:rsid w:val="00DE59CD"/>
    <w:rsid w:val="00DE6744"/>
    <w:rsid w:val="00DE7E66"/>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67D2"/>
    <w:rsid w:val="00E0055D"/>
    <w:rsid w:val="00E008B9"/>
    <w:rsid w:val="00E00C1D"/>
    <w:rsid w:val="00E00CCB"/>
    <w:rsid w:val="00E00EC5"/>
    <w:rsid w:val="00E01077"/>
    <w:rsid w:val="00E0145C"/>
    <w:rsid w:val="00E0147F"/>
    <w:rsid w:val="00E01653"/>
    <w:rsid w:val="00E016AB"/>
    <w:rsid w:val="00E01A7E"/>
    <w:rsid w:val="00E01C97"/>
    <w:rsid w:val="00E0268A"/>
    <w:rsid w:val="00E027A9"/>
    <w:rsid w:val="00E0315C"/>
    <w:rsid w:val="00E03206"/>
    <w:rsid w:val="00E0368B"/>
    <w:rsid w:val="00E03B1F"/>
    <w:rsid w:val="00E03E2C"/>
    <w:rsid w:val="00E03EB3"/>
    <w:rsid w:val="00E042C7"/>
    <w:rsid w:val="00E04421"/>
    <w:rsid w:val="00E04C73"/>
    <w:rsid w:val="00E055E3"/>
    <w:rsid w:val="00E06010"/>
    <w:rsid w:val="00E060FD"/>
    <w:rsid w:val="00E0651F"/>
    <w:rsid w:val="00E0685F"/>
    <w:rsid w:val="00E06BB6"/>
    <w:rsid w:val="00E073AC"/>
    <w:rsid w:val="00E0781A"/>
    <w:rsid w:val="00E07929"/>
    <w:rsid w:val="00E10B66"/>
    <w:rsid w:val="00E10B7B"/>
    <w:rsid w:val="00E1106E"/>
    <w:rsid w:val="00E11475"/>
    <w:rsid w:val="00E116C5"/>
    <w:rsid w:val="00E119E3"/>
    <w:rsid w:val="00E12A46"/>
    <w:rsid w:val="00E13165"/>
    <w:rsid w:val="00E134E0"/>
    <w:rsid w:val="00E13E04"/>
    <w:rsid w:val="00E14881"/>
    <w:rsid w:val="00E1494A"/>
    <w:rsid w:val="00E149C5"/>
    <w:rsid w:val="00E15E41"/>
    <w:rsid w:val="00E167D3"/>
    <w:rsid w:val="00E16FAE"/>
    <w:rsid w:val="00E175A7"/>
    <w:rsid w:val="00E20168"/>
    <w:rsid w:val="00E20695"/>
    <w:rsid w:val="00E20740"/>
    <w:rsid w:val="00E20E92"/>
    <w:rsid w:val="00E21106"/>
    <w:rsid w:val="00E21FA5"/>
    <w:rsid w:val="00E22C01"/>
    <w:rsid w:val="00E23622"/>
    <w:rsid w:val="00E23B80"/>
    <w:rsid w:val="00E2448F"/>
    <w:rsid w:val="00E245DA"/>
    <w:rsid w:val="00E24645"/>
    <w:rsid w:val="00E24817"/>
    <w:rsid w:val="00E24A2B"/>
    <w:rsid w:val="00E24CD6"/>
    <w:rsid w:val="00E26BB0"/>
    <w:rsid w:val="00E2713D"/>
    <w:rsid w:val="00E27177"/>
    <w:rsid w:val="00E274B5"/>
    <w:rsid w:val="00E27C96"/>
    <w:rsid w:val="00E27CB4"/>
    <w:rsid w:val="00E27DF6"/>
    <w:rsid w:val="00E30C01"/>
    <w:rsid w:val="00E31B92"/>
    <w:rsid w:val="00E31BCB"/>
    <w:rsid w:val="00E3286C"/>
    <w:rsid w:val="00E32963"/>
    <w:rsid w:val="00E32D9B"/>
    <w:rsid w:val="00E32DF1"/>
    <w:rsid w:val="00E332A7"/>
    <w:rsid w:val="00E33359"/>
    <w:rsid w:val="00E337BC"/>
    <w:rsid w:val="00E34160"/>
    <w:rsid w:val="00E34E11"/>
    <w:rsid w:val="00E350CD"/>
    <w:rsid w:val="00E36A20"/>
    <w:rsid w:val="00E36B2E"/>
    <w:rsid w:val="00E36C52"/>
    <w:rsid w:val="00E36DD1"/>
    <w:rsid w:val="00E36DFD"/>
    <w:rsid w:val="00E36FC6"/>
    <w:rsid w:val="00E372A9"/>
    <w:rsid w:val="00E4001B"/>
    <w:rsid w:val="00E412A0"/>
    <w:rsid w:val="00E41737"/>
    <w:rsid w:val="00E41952"/>
    <w:rsid w:val="00E42821"/>
    <w:rsid w:val="00E43094"/>
    <w:rsid w:val="00E4394E"/>
    <w:rsid w:val="00E43E14"/>
    <w:rsid w:val="00E45711"/>
    <w:rsid w:val="00E45A4C"/>
    <w:rsid w:val="00E45D3B"/>
    <w:rsid w:val="00E461C0"/>
    <w:rsid w:val="00E46B7C"/>
    <w:rsid w:val="00E46B9D"/>
    <w:rsid w:val="00E47262"/>
    <w:rsid w:val="00E476EE"/>
    <w:rsid w:val="00E477D3"/>
    <w:rsid w:val="00E50274"/>
    <w:rsid w:val="00E506CB"/>
    <w:rsid w:val="00E507F3"/>
    <w:rsid w:val="00E50B9E"/>
    <w:rsid w:val="00E50E3D"/>
    <w:rsid w:val="00E50F64"/>
    <w:rsid w:val="00E51E10"/>
    <w:rsid w:val="00E51FDE"/>
    <w:rsid w:val="00E523F8"/>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62C"/>
    <w:rsid w:val="00E729D9"/>
    <w:rsid w:val="00E73745"/>
    <w:rsid w:val="00E738D3"/>
    <w:rsid w:val="00E7523D"/>
    <w:rsid w:val="00E754BA"/>
    <w:rsid w:val="00E7592E"/>
    <w:rsid w:val="00E7694D"/>
    <w:rsid w:val="00E770B5"/>
    <w:rsid w:val="00E77197"/>
    <w:rsid w:val="00E771D0"/>
    <w:rsid w:val="00E77A3E"/>
    <w:rsid w:val="00E77ABB"/>
    <w:rsid w:val="00E77BDC"/>
    <w:rsid w:val="00E80176"/>
    <w:rsid w:val="00E803E1"/>
    <w:rsid w:val="00E80927"/>
    <w:rsid w:val="00E80AFC"/>
    <w:rsid w:val="00E8125A"/>
    <w:rsid w:val="00E81B1A"/>
    <w:rsid w:val="00E82B43"/>
    <w:rsid w:val="00E82B77"/>
    <w:rsid w:val="00E833E5"/>
    <w:rsid w:val="00E834EA"/>
    <w:rsid w:val="00E84ED2"/>
    <w:rsid w:val="00E84F5C"/>
    <w:rsid w:val="00E84FB3"/>
    <w:rsid w:val="00E856FD"/>
    <w:rsid w:val="00E86A3E"/>
    <w:rsid w:val="00E86E52"/>
    <w:rsid w:val="00E86F68"/>
    <w:rsid w:val="00E87037"/>
    <w:rsid w:val="00E87819"/>
    <w:rsid w:val="00E90092"/>
    <w:rsid w:val="00E9014D"/>
    <w:rsid w:val="00E90ED5"/>
    <w:rsid w:val="00E921F3"/>
    <w:rsid w:val="00E92854"/>
    <w:rsid w:val="00E93BED"/>
    <w:rsid w:val="00E940E0"/>
    <w:rsid w:val="00E945C3"/>
    <w:rsid w:val="00E95E22"/>
    <w:rsid w:val="00E96A24"/>
    <w:rsid w:val="00E96D70"/>
    <w:rsid w:val="00E9767C"/>
    <w:rsid w:val="00EA0F03"/>
    <w:rsid w:val="00EA1D5F"/>
    <w:rsid w:val="00EA1EF9"/>
    <w:rsid w:val="00EA1F0D"/>
    <w:rsid w:val="00EA2184"/>
    <w:rsid w:val="00EA2642"/>
    <w:rsid w:val="00EA2CA0"/>
    <w:rsid w:val="00EA2F09"/>
    <w:rsid w:val="00EA3031"/>
    <w:rsid w:val="00EA31C2"/>
    <w:rsid w:val="00EA4A6F"/>
    <w:rsid w:val="00EA4B31"/>
    <w:rsid w:val="00EA5760"/>
    <w:rsid w:val="00EA5C13"/>
    <w:rsid w:val="00EA60B4"/>
    <w:rsid w:val="00EA6BDE"/>
    <w:rsid w:val="00EA6E44"/>
    <w:rsid w:val="00EA7237"/>
    <w:rsid w:val="00EA7E8A"/>
    <w:rsid w:val="00EB055B"/>
    <w:rsid w:val="00EB070A"/>
    <w:rsid w:val="00EB0DC2"/>
    <w:rsid w:val="00EB112A"/>
    <w:rsid w:val="00EB1C86"/>
    <w:rsid w:val="00EB228F"/>
    <w:rsid w:val="00EB2FE6"/>
    <w:rsid w:val="00EB37CB"/>
    <w:rsid w:val="00EB46AF"/>
    <w:rsid w:val="00EB47AB"/>
    <w:rsid w:val="00EB51BA"/>
    <w:rsid w:val="00EB57D6"/>
    <w:rsid w:val="00EB5DD1"/>
    <w:rsid w:val="00EB5F34"/>
    <w:rsid w:val="00EB6050"/>
    <w:rsid w:val="00EB67F6"/>
    <w:rsid w:val="00EB75F7"/>
    <w:rsid w:val="00EB79E5"/>
    <w:rsid w:val="00EB7AFB"/>
    <w:rsid w:val="00EC05D2"/>
    <w:rsid w:val="00EC0A68"/>
    <w:rsid w:val="00EC1212"/>
    <w:rsid w:val="00EC13D6"/>
    <w:rsid w:val="00EC18EA"/>
    <w:rsid w:val="00EC1CBF"/>
    <w:rsid w:val="00EC1D3D"/>
    <w:rsid w:val="00EC1DF2"/>
    <w:rsid w:val="00EC2085"/>
    <w:rsid w:val="00EC3151"/>
    <w:rsid w:val="00EC3331"/>
    <w:rsid w:val="00EC45E0"/>
    <w:rsid w:val="00EC49CE"/>
    <w:rsid w:val="00EC4A6B"/>
    <w:rsid w:val="00EC4C0D"/>
    <w:rsid w:val="00EC518F"/>
    <w:rsid w:val="00EC537B"/>
    <w:rsid w:val="00EC5B5B"/>
    <w:rsid w:val="00EC677E"/>
    <w:rsid w:val="00EC6E37"/>
    <w:rsid w:val="00EC7071"/>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3F6B"/>
    <w:rsid w:val="00ED496E"/>
    <w:rsid w:val="00ED4CE6"/>
    <w:rsid w:val="00ED5536"/>
    <w:rsid w:val="00ED56CF"/>
    <w:rsid w:val="00ED5B5C"/>
    <w:rsid w:val="00ED6B5A"/>
    <w:rsid w:val="00ED6D18"/>
    <w:rsid w:val="00ED70BD"/>
    <w:rsid w:val="00ED7934"/>
    <w:rsid w:val="00ED7D28"/>
    <w:rsid w:val="00ED7EE8"/>
    <w:rsid w:val="00EE0B3E"/>
    <w:rsid w:val="00EE0BAA"/>
    <w:rsid w:val="00EE0CF5"/>
    <w:rsid w:val="00EE1668"/>
    <w:rsid w:val="00EE1FD6"/>
    <w:rsid w:val="00EE3556"/>
    <w:rsid w:val="00EE37BB"/>
    <w:rsid w:val="00EE37C3"/>
    <w:rsid w:val="00EE433C"/>
    <w:rsid w:val="00EE45EA"/>
    <w:rsid w:val="00EE5100"/>
    <w:rsid w:val="00EE5259"/>
    <w:rsid w:val="00EE52BE"/>
    <w:rsid w:val="00EE562B"/>
    <w:rsid w:val="00EE5D51"/>
    <w:rsid w:val="00EE5E03"/>
    <w:rsid w:val="00EE60E0"/>
    <w:rsid w:val="00EE6D16"/>
    <w:rsid w:val="00EE6EF9"/>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434F"/>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1F0C"/>
    <w:rsid w:val="00F126A8"/>
    <w:rsid w:val="00F12DA2"/>
    <w:rsid w:val="00F13036"/>
    <w:rsid w:val="00F1321A"/>
    <w:rsid w:val="00F1340F"/>
    <w:rsid w:val="00F13821"/>
    <w:rsid w:val="00F138C2"/>
    <w:rsid w:val="00F141A4"/>
    <w:rsid w:val="00F14F2B"/>
    <w:rsid w:val="00F1529F"/>
    <w:rsid w:val="00F1560A"/>
    <w:rsid w:val="00F15E45"/>
    <w:rsid w:val="00F16434"/>
    <w:rsid w:val="00F171B6"/>
    <w:rsid w:val="00F1768E"/>
    <w:rsid w:val="00F2045B"/>
    <w:rsid w:val="00F206C3"/>
    <w:rsid w:val="00F21269"/>
    <w:rsid w:val="00F2127D"/>
    <w:rsid w:val="00F215DE"/>
    <w:rsid w:val="00F2184C"/>
    <w:rsid w:val="00F21D1A"/>
    <w:rsid w:val="00F22865"/>
    <w:rsid w:val="00F23D2E"/>
    <w:rsid w:val="00F23FA7"/>
    <w:rsid w:val="00F24780"/>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B4B"/>
    <w:rsid w:val="00F5137D"/>
    <w:rsid w:val="00F514FB"/>
    <w:rsid w:val="00F52B73"/>
    <w:rsid w:val="00F52B7B"/>
    <w:rsid w:val="00F53C92"/>
    <w:rsid w:val="00F56B1B"/>
    <w:rsid w:val="00F56C0C"/>
    <w:rsid w:val="00F56CE9"/>
    <w:rsid w:val="00F56F70"/>
    <w:rsid w:val="00F56FB1"/>
    <w:rsid w:val="00F60384"/>
    <w:rsid w:val="00F60F4E"/>
    <w:rsid w:val="00F61151"/>
    <w:rsid w:val="00F619D1"/>
    <w:rsid w:val="00F620A2"/>
    <w:rsid w:val="00F6254E"/>
    <w:rsid w:val="00F625C7"/>
    <w:rsid w:val="00F628E9"/>
    <w:rsid w:val="00F62E6E"/>
    <w:rsid w:val="00F62FCB"/>
    <w:rsid w:val="00F6310A"/>
    <w:rsid w:val="00F63723"/>
    <w:rsid w:val="00F64039"/>
    <w:rsid w:val="00F64E44"/>
    <w:rsid w:val="00F64ECE"/>
    <w:rsid w:val="00F66DD9"/>
    <w:rsid w:val="00F66E30"/>
    <w:rsid w:val="00F670E4"/>
    <w:rsid w:val="00F6719C"/>
    <w:rsid w:val="00F67501"/>
    <w:rsid w:val="00F67B0F"/>
    <w:rsid w:val="00F67B6E"/>
    <w:rsid w:val="00F7022D"/>
    <w:rsid w:val="00F70B07"/>
    <w:rsid w:val="00F70BBD"/>
    <w:rsid w:val="00F7174B"/>
    <w:rsid w:val="00F71D1A"/>
    <w:rsid w:val="00F72953"/>
    <w:rsid w:val="00F72A85"/>
    <w:rsid w:val="00F72B0D"/>
    <w:rsid w:val="00F73B5B"/>
    <w:rsid w:val="00F73BBF"/>
    <w:rsid w:val="00F749AF"/>
    <w:rsid w:val="00F74D3B"/>
    <w:rsid w:val="00F75686"/>
    <w:rsid w:val="00F76A4E"/>
    <w:rsid w:val="00F76E6E"/>
    <w:rsid w:val="00F77765"/>
    <w:rsid w:val="00F77907"/>
    <w:rsid w:val="00F77EC3"/>
    <w:rsid w:val="00F8049C"/>
    <w:rsid w:val="00F816B4"/>
    <w:rsid w:val="00F8182B"/>
    <w:rsid w:val="00F823C6"/>
    <w:rsid w:val="00F82EB4"/>
    <w:rsid w:val="00F842C0"/>
    <w:rsid w:val="00F84E26"/>
    <w:rsid w:val="00F84E2D"/>
    <w:rsid w:val="00F84FB1"/>
    <w:rsid w:val="00F85141"/>
    <w:rsid w:val="00F853B8"/>
    <w:rsid w:val="00F859A4"/>
    <w:rsid w:val="00F85E98"/>
    <w:rsid w:val="00F86F36"/>
    <w:rsid w:val="00F90F30"/>
    <w:rsid w:val="00F91762"/>
    <w:rsid w:val="00F91943"/>
    <w:rsid w:val="00F9231F"/>
    <w:rsid w:val="00F9242E"/>
    <w:rsid w:val="00F92924"/>
    <w:rsid w:val="00F92A6F"/>
    <w:rsid w:val="00F930B8"/>
    <w:rsid w:val="00F9388B"/>
    <w:rsid w:val="00F938FE"/>
    <w:rsid w:val="00F93A21"/>
    <w:rsid w:val="00F945ED"/>
    <w:rsid w:val="00F94824"/>
    <w:rsid w:val="00F94C4E"/>
    <w:rsid w:val="00F94D42"/>
    <w:rsid w:val="00F951A5"/>
    <w:rsid w:val="00F9596E"/>
    <w:rsid w:val="00F95989"/>
    <w:rsid w:val="00F96798"/>
    <w:rsid w:val="00F96907"/>
    <w:rsid w:val="00F96919"/>
    <w:rsid w:val="00FA0A7C"/>
    <w:rsid w:val="00FA10F4"/>
    <w:rsid w:val="00FA18D9"/>
    <w:rsid w:val="00FA1E4A"/>
    <w:rsid w:val="00FA2F63"/>
    <w:rsid w:val="00FA320A"/>
    <w:rsid w:val="00FA3F05"/>
    <w:rsid w:val="00FA46C9"/>
    <w:rsid w:val="00FA49B5"/>
    <w:rsid w:val="00FA4ED4"/>
    <w:rsid w:val="00FA57AA"/>
    <w:rsid w:val="00FA5C88"/>
    <w:rsid w:val="00FA6097"/>
    <w:rsid w:val="00FA6372"/>
    <w:rsid w:val="00FA6845"/>
    <w:rsid w:val="00FA7188"/>
    <w:rsid w:val="00FA7554"/>
    <w:rsid w:val="00FA7C8B"/>
    <w:rsid w:val="00FB00AB"/>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2D3"/>
    <w:rsid w:val="00FD1ABB"/>
    <w:rsid w:val="00FD2233"/>
    <w:rsid w:val="00FD28E1"/>
    <w:rsid w:val="00FD2BAB"/>
    <w:rsid w:val="00FD3D4F"/>
    <w:rsid w:val="00FD42A0"/>
    <w:rsid w:val="00FD43B6"/>
    <w:rsid w:val="00FD49F0"/>
    <w:rsid w:val="00FD4F74"/>
    <w:rsid w:val="00FD5DB0"/>
    <w:rsid w:val="00FD5EB9"/>
    <w:rsid w:val="00FD6657"/>
    <w:rsid w:val="00FD7187"/>
    <w:rsid w:val="00FD725A"/>
    <w:rsid w:val="00FD72D8"/>
    <w:rsid w:val="00FD76B9"/>
    <w:rsid w:val="00FE015F"/>
    <w:rsid w:val="00FE0276"/>
    <w:rsid w:val="00FE033E"/>
    <w:rsid w:val="00FE1622"/>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34A7"/>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41CE-A6B8-4CC5-9215-6D3F347D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4575</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5</cp:revision>
  <cp:lastPrinted>2017-03-01T19:59:00Z</cp:lastPrinted>
  <dcterms:created xsi:type="dcterms:W3CDTF">2017-03-01T20:30:00Z</dcterms:created>
  <dcterms:modified xsi:type="dcterms:W3CDTF">2017-03-16T12:06:00Z</dcterms:modified>
</cp:coreProperties>
</file>