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14D" w:rsidRPr="00B9314D" w:rsidRDefault="00B9314D" w:rsidP="00B9314D">
      <w:pPr>
        <w:spacing w:after="0" w:line="240" w:lineRule="auto"/>
        <w:jc w:val="center"/>
        <w:rPr>
          <w:rFonts w:ascii="Times New Roman" w:eastAsia="Times New Roman" w:hAnsi="Times New Roman" w:cs="Times New Roman"/>
          <w:b/>
          <w:sz w:val="24"/>
          <w:szCs w:val="24"/>
        </w:rPr>
      </w:pPr>
      <w:bookmarkStart w:id="0" w:name="_GoBack"/>
      <w:bookmarkEnd w:id="0"/>
      <w:r w:rsidRPr="00B9314D">
        <w:rPr>
          <w:rFonts w:ascii="Times New Roman" w:eastAsia="Times New Roman" w:hAnsi="Times New Roman" w:cs="Times New Roman"/>
          <w:b/>
          <w:sz w:val="24"/>
          <w:szCs w:val="24"/>
        </w:rPr>
        <w:t>BEFORE THE</w:t>
      </w:r>
    </w:p>
    <w:p w:rsidR="00B9314D" w:rsidRPr="00B9314D" w:rsidRDefault="00B9314D" w:rsidP="00B9314D">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State">
          <w:r w:rsidRPr="00B9314D">
            <w:rPr>
              <w:rFonts w:ascii="Times New Roman" w:eastAsia="Times New Roman" w:hAnsi="Times New Roman" w:cs="Times New Roman"/>
              <w:b/>
              <w:sz w:val="24"/>
              <w:szCs w:val="24"/>
            </w:rPr>
            <w:t>PENNSYLVANIA</w:t>
          </w:r>
        </w:smartTag>
      </w:smartTag>
      <w:r w:rsidRPr="00B9314D">
        <w:rPr>
          <w:rFonts w:ascii="Times New Roman" w:eastAsia="Times New Roman" w:hAnsi="Times New Roman" w:cs="Times New Roman"/>
          <w:b/>
          <w:sz w:val="24"/>
          <w:szCs w:val="24"/>
        </w:rPr>
        <w:t xml:space="preserve"> PUBLIC UTILITY COMMISSION</w:t>
      </w:r>
    </w:p>
    <w:p w:rsidR="00B9314D" w:rsidRPr="00B9314D" w:rsidRDefault="00B9314D" w:rsidP="00B9314D">
      <w:pPr>
        <w:spacing w:after="0" w:line="240" w:lineRule="auto"/>
        <w:jc w:val="both"/>
        <w:rPr>
          <w:rFonts w:ascii="Times New Roman" w:eastAsia="Times New Roman" w:hAnsi="Times New Roman" w:cs="Times New Roman"/>
          <w:sz w:val="24"/>
          <w:szCs w:val="24"/>
        </w:rPr>
      </w:pPr>
    </w:p>
    <w:p w:rsidR="00B9314D" w:rsidRPr="00B9314D" w:rsidRDefault="00B9314D" w:rsidP="00B9314D">
      <w:pPr>
        <w:spacing w:after="0" w:line="240" w:lineRule="auto"/>
        <w:jc w:val="both"/>
        <w:rPr>
          <w:rFonts w:ascii="Times New Roman" w:eastAsia="Times New Roman" w:hAnsi="Times New Roman" w:cs="Times New Roman"/>
          <w:sz w:val="24"/>
          <w:szCs w:val="24"/>
        </w:rPr>
      </w:pPr>
    </w:p>
    <w:p w:rsidR="00B9314D" w:rsidRPr="00B9314D" w:rsidRDefault="00B9314D" w:rsidP="00B9314D">
      <w:pPr>
        <w:spacing w:after="0" w:line="240" w:lineRule="auto"/>
        <w:jc w:val="both"/>
        <w:rPr>
          <w:rFonts w:ascii="Times New Roman" w:eastAsia="Times New Roman" w:hAnsi="Times New Roman" w:cs="Times New Roman"/>
          <w:sz w:val="24"/>
          <w:szCs w:val="24"/>
        </w:rPr>
      </w:pPr>
    </w:p>
    <w:p w:rsidR="00B9314D" w:rsidRPr="00B9314D" w:rsidRDefault="00B9314D" w:rsidP="00B931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Geraldine Cole</w:t>
      </w:r>
      <w:r w:rsidRPr="00B9314D">
        <w:rPr>
          <w:rFonts w:ascii="Times New Roman" w:eastAsia="Times New Roman" w:hAnsi="Times New Roman" w:cs="Times New Roman"/>
          <w:sz w:val="24"/>
          <w:szCs w:val="24"/>
        </w:rPr>
        <w:tab/>
      </w:r>
      <w:r w:rsidRPr="00B9314D">
        <w:rPr>
          <w:rFonts w:ascii="Times New Roman" w:eastAsia="Times New Roman" w:hAnsi="Times New Roman" w:cs="Times New Roman"/>
          <w:sz w:val="24"/>
          <w:szCs w:val="24"/>
        </w:rPr>
        <w:tab/>
      </w:r>
      <w:r w:rsidRPr="00B9314D">
        <w:rPr>
          <w:rFonts w:ascii="Times New Roman" w:eastAsia="Times New Roman" w:hAnsi="Times New Roman" w:cs="Times New Roman"/>
          <w:sz w:val="24"/>
          <w:szCs w:val="24"/>
        </w:rPr>
        <w:tab/>
      </w:r>
      <w:r w:rsidRPr="00B9314D">
        <w:rPr>
          <w:rFonts w:ascii="Times New Roman" w:eastAsia="Times New Roman" w:hAnsi="Times New Roman" w:cs="Times New Roman"/>
          <w:sz w:val="24"/>
          <w:szCs w:val="24"/>
        </w:rPr>
        <w:tab/>
      </w:r>
      <w:r w:rsidRPr="00B9314D">
        <w:rPr>
          <w:rFonts w:ascii="Times New Roman" w:eastAsia="Times New Roman" w:hAnsi="Times New Roman" w:cs="Times New Roman"/>
          <w:sz w:val="24"/>
          <w:szCs w:val="24"/>
        </w:rPr>
        <w:tab/>
        <w:t>:</w:t>
      </w:r>
    </w:p>
    <w:p w:rsidR="00B9314D" w:rsidRPr="00B9314D" w:rsidRDefault="00B9314D" w:rsidP="00B9314D">
      <w:pPr>
        <w:spacing w:after="0" w:line="240" w:lineRule="auto"/>
        <w:ind w:left="1440" w:firstLine="720"/>
        <w:jc w:val="both"/>
        <w:rPr>
          <w:rFonts w:ascii="Times New Roman" w:eastAsia="Times New Roman" w:hAnsi="Times New Roman" w:cs="Times New Roman"/>
          <w:sz w:val="24"/>
          <w:szCs w:val="24"/>
        </w:rPr>
      </w:pPr>
      <w:r w:rsidRPr="00B9314D">
        <w:rPr>
          <w:rFonts w:ascii="Times New Roman" w:eastAsia="Times New Roman" w:hAnsi="Times New Roman" w:cs="Times New Roman"/>
          <w:sz w:val="24"/>
          <w:szCs w:val="24"/>
        </w:rPr>
        <w:tab/>
      </w:r>
      <w:r w:rsidRPr="00B9314D">
        <w:rPr>
          <w:rFonts w:ascii="Times New Roman" w:eastAsia="Times New Roman" w:hAnsi="Times New Roman" w:cs="Times New Roman"/>
          <w:sz w:val="24"/>
          <w:szCs w:val="24"/>
        </w:rPr>
        <w:tab/>
      </w:r>
      <w:r w:rsidRPr="00B9314D">
        <w:rPr>
          <w:rFonts w:ascii="Times New Roman" w:eastAsia="Times New Roman" w:hAnsi="Times New Roman" w:cs="Times New Roman"/>
          <w:sz w:val="24"/>
          <w:szCs w:val="24"/>
        </w:rPr>
        <w:tab/>
      </w:r>
      <w:r w:rsidRPr="00B9314D">
        <w:rPr>
          <w:rFonts w:ascii="Times New Roman" w:eastAsia="Times New Roman" w:hAnsi="Times New Roman" w:cs="Times New Roman"/>
          <w:sz w:val="24"/>
          <w:szCs w:val="24"/>
        </w:rPr>
        <w:tab/>
        <w:t>:</w:t>
      </w:r>
    </w:p>
    <w:p w:rsidR="00B9314D" w:rsidRPr="00B9314D" w:rsidRDefault="00B9314D" w:rsidP="00B9314D">
      <w:pPr>
        <w:spacing w:after="0" w:line="240" w:lineRule="auto"/>
        <w:ind w:firstLine="720"/>
        <w:jc w:val="both"/>
        <w:rPr>
          <w:rFonts w:ascii="Times New Roman" w:eastAsia="Times New Roman" w:hAnsi="Times New Roman" w:cs="Times New Roman"/>
          <w:sz w:val="24"/>
          <w:szCs w:val="24"/>
        </w:rPr>
      </w:pPr>
      <w:r w:rsidRPr="00B9314D">
        <w:rPr>
          <w:rFonts w:ascii="Times New Roman" w:eastAsia="Times New Roman" w:hAnsi="Times New Roman" w:cs="Times New Roman"/>
          <w:sz w:val="24"/>
          <w:szCs w:val="24"/>
        </w:rPr>
        <w:t>v.</w:t>
      </w:r>
      <w:r w:rsidRPr="00B9314D">
        <w:rPr>
          <w:rFonts w:ascii="Times New Roman" w:eastAsia="Times New Roman" w:hAnsi="Times New Roman" w:cs="Times New Roman"/>
          <w:sz w:val="24"/>
          <w:szCs w:val="24"/>
        </w:rPr>
        <w:tab/>
      </w:r>
      <w:r w:rsidRPr="00B9314D">
        <w:rPr>
          <w:rFonts w:ascii="Times New Roman" w:eastAsia="Times New Roman" w:hAnsi="Times New Roman" w:cs="Times New Roman"/>
          <w:sz w:val="24"/>
          <w:szCs w:val="24"/>
        </w:rPr>
        <w:tab/>
      </w:r>
      <w:r w:rsidRPr="00B9314D">
        <w:rPr>
          <w:rFonts w:ascii="Times New Roman" w:eastAsia="Times New Roman" w:hAnsi="Times New Roman" w:cs="Times New Roman"/>
          <w:sz w:val="24"/>
          <w:szCs w:val="24"/>
        </w:rPr>
        <w:tab/>
      </w:r>
      <w:r w:rsidRPr="00B9314D">
        <w:rPr>
          <w:rFonts w:ascii="Times New Roman" w:eastAsia="Times New Roman" w:hAnsi="Times New Roman" w:cs="Times New Roman"/>
          <w:sz w:val="24"/>
          <w:szCs w:val="24"/>
        </w:rPr>
        <w:tab/>
      </w:r>
      <w:r w:rsidRPr="00B9314D">
        <w:rPr>
          <w:rFonts w:ascii="Times New Roman" w:eastAsia="Times New Roman" w:hAnsi="Times New Roman" w:cs="Times New Roman"/>
          <w:sz w:val="24"/>
          <w:szCs w:val="24"/>
        </w:rPr>
        <w:tab/>
      </w:r>
      <w:r w:rsidRPr="00B9314D">
        <w:rPr>
          <w:rFonts w:ascii="Times New Roman" w:eastAsia="Times New Roman" w:hAnsi="Times New Roman" w:cs="Times New Roman"/>
          <w:sz w:val="24"/>
          <w:szCs w:val="24"/>
        </w:rPr>
        <w:tab/>
        <w:t xml:space="preserve">:     </w:t>
      </w:r>
      <w:r w:rsidRPr="00B9314D">
        <w:rPr>
          <w:rFonts w:ascii="Times New Roman" w:eastAsia="Times New Roman" w:hAnsi="Times New Roman" w:cs="Times New Roman"/>
          <w:sz w:val="24"/>
          <w:szCs w:val="24"/>
        </w:rPr>
        <w:tab/>
      </w:r>
      <w:r w:rsidRPr="00B9314D">
        <w:rPr>
          <w:rFonts w:ascii="Times New Roman" w:eastAsia="Times New Roman" w:hAnsi="Times New Roman" w:cs="Times New Roman"/>
          <w:sz w:val="24"/>
          <w:szCs w:val="24"/>
        </w:rPr>
        <w:tab/>
      </w:r>
      <w:r>
        <w:rPr>
          <w:rFonts w:ascii="Times New Roman" w:eastAsia="Times New Roman" w:hAnsi="Times New Roman" w:cs="Times New Roman"/>
          <w:sz w:val="24"/>
          <w:szCs w:val="24"/>
        </w:rPr>
        <w:t>F-2016-2547123</w:t>
      </w:r>
    </w:p>
    <w:p w:rsidR="00B9314D" w:rsidRPr="00B9314D" w:rsidRDefault="00B9314D" w:rsidP="00B9314D">
      <w:pPr>
        <w:spacing w:after="0" w:line="240" w:lineRule="auto"/>
        <w:ind w:left="4320" w:firstLine="720"/>
        <w:jc w:val="both"/>
        <w:rPr>
          <w:rFonts w:ascii="Times New Roman" w:eastAsia="Times New Roman" w:hAnsi="Times New Roman" w:cs="Times New Roman"/>
          <w:sz w:val="24"/>
          <w:szCs w:val="24"/>
        </w:rPr>
      </w:pPr>
      <w:r w:rsidRPr="00B9314D">
        <w:rPr>
          <w:rFonts w:ascii="Times New Roman" w:eastAsia="Times New Roman" w:hAnsi="Times New Roman" w:cs="Times New Roman"/>
          <w:sz w:val="24"/>
          <w:szCs w:val="24"/>
        </w:rPr>
        <w:t>:</w:t>
      </w:r>
    </w:p>
    <w:p w:rsidR="00B9314D" w:rsidRPr="00B9314D" w:rsidRDefault="00B9314D" w:rsidP="00B9314D">
      <w:pPr>
        <w:spacing w:after="0" w:line="240" w:lineRule="auto"/>
        <w:jc w:val="both"/>
        <w:rPr>
          <w:rFonts w:ascii="Times New Roman" w:eastAsia="Times New Roman" w:hAnsi="Times New Roman" w:cs="Times New Roman"/>
          <w:sz w:val="24"/>
          <w:szCs w:val="24"/>
        </w:rPr>
      </w:pPr>
      <w:r w:rsidRPr="00B9314D">
        <w:rPr>
          <w:rFonts w:ascii="Times New Roman" w:eastAsia="Times New Roman" w:hAnsi="Times New Roman" w:cs="Times New Roman"/>
          <w:sz w:val="24"/>
          <w:szCs w:val="24"/>
        </w:rPr>
        <w:t xml:space="preserve">PECO Energy Company </w:t>
      </w:r>
      <w:r w:rsidRPr="00B9314D">
        <w:rPr>
          <w:rFonts w:ascii="Times New Roman" w:eastAsia="Times New Roman" w:hAnsi="Times New Roman" w:cs="Times New Roman"/>
          <w:sz w:val="24"/>
          <w:szCs w:val="24"/>
        </w:rPr>
        <w:tab/>
      </w:r>
      <w:r w:rsidRPr="00B9314D">
        <w:rPr>
          <w:rFonts w:ascii="Times New Roman" w:eastAsia="Times New Roman" w:hAnsi="Times New Roman" w:cs="Times New Roman"/>
          <w:sz w:val="24"/>
          <w:szCs w:val="24"/>
        </w:rPr>
        <w:tab/>
      </w:r>
      <w:r w:rsidRPr="00B9314D">
        <w:rPr>
          <w:rFonts w:ascii="Times New Roman" w:eastAsia="Times New Roman" w:hAnsi="Times New Roman" w:cs="Times New Roman"/>
          <w:sz w:val="24"/>
          <w:szCs w:val="24"/>
        </w:rPr>
        <w:tab/>
      </w:r>
      <w:r w:rsidRPr="00B9314D">
        <w:rPr>
          <w:rFonts w:ascii="Times New Roman" w:eastAsia="Times New Roman" w:hAnsi="Times New Roman" w:cs="Times New Roman"/>
          <w:sz w:val="24"/>
          <w:szCs w:val="24"/>
        </w:rPr>
        <w:tab/>
        <w:t xml:space="preserve">:     </w:t>
      </w:r>
    </w:p>
    <w:p w:rsidR="00B9314D" w:rsidRPr="00B9314D" w:rsidRDefault="00B9314D" w:rsidP="00B9314D">
      <w:pPr>
        <w:spacing w:after="0" w:line="240" w:lineRule="auto"/>
        <w:jc w:val="both"/>
        <w:rPr>
          <w:rFonts w:ascii="Times New Roman" w:eastAsia="Times New Roman" w:hAnsi="Times New Roman" w:cs="Times New Roman"/>
          <w:sz w:val="24"/>
          <w:szCs w:val="24"/>
        </w:rPr>
      </w:pPr>
    </w:p>
    <w:p w:rsidR="00B9314D" w:rsidRPr="00B9314D" w:rsidRDefault="00B9314D" w:rsidP="00B9314D">
      <w:pPr>
        <w:spacing w:after="0" w:line="240" w:lineRule="auto"/>
        <w:jc w:val="both"/>
        <w:rPr>
          <w:rFonts w:ascii="Times New Roman" w:eastAsia="Times New Roman" w:hAnsi="Times New Roman" w:cs="Times New Roman"/>
          <w:sz w:val="24"/>
          <w:szCs w:val="24"/>
        </w:rPr>
      </w:pPr>
    </w:p>
    <w:p w:rsidR="00B9314D" w:rsidRPr="00B9314D" w:rsidRDefault="00B9314D" w:rsidP="00B9314D">
      <w:pPr>
        <w:keepNext/>
        <w:spacing w:after="0" w:line="240" w:lineRule="auto"/>
        <w:outlineLvl w:val="0"/>
        <w:rPr>
          <w:rFonts w:ascii="Times New Roman" w:eastAsia="Times New Roman" w:hAnsi="Times New Roman" w:cs="Times New Roman"/>
          <w:b/>
          <w:sz w:val="24"/>
          <w:szCs w:val="24"/>
          <w:u w:val="single"/>
        </w:rPr>
      </w:pPr>
    </w:p>
    <w:p w:rsidR="00B9314D" w:rsidRPr="00B9314D" w:rsidRDefault="00B9314D" w:rsidP="00B9314D">
      <w:pPr>
        <w:keepNext/>
        <w:spacing w:after="0" w:line="240" w:lineRule="auto"/>
        <w:jc w:val="center"/>
        <w:outlineLvl w:val="0"/>
        <w:rPr>
          <w:rFonts w:ascii="Times New Roman" w:eastAsia="Times New Roman" w:hAnsi="Times New Roman" w:cs="Times New Roman"/>
          <w:b/>
          <w:sz w:val="24"/>
          <w:szCs w:val="24"/>
          <w:u w:val="single"/>
        </w:rPr>
      </w:pPr>
      <w:r w:rsidRPr="00B9314D">
        <w:rPr>
          <w:rFonts w:ascii="Times New Roman" w:eastAsia="Times New Roman" w:hAnsi="Times New Roman" w:cs="Times New Roman"/>
          <w:b/>
          <w:sz w:val="24"/>
          <w:szCs w:val="24"/>
          <w:u w:val="single"/>
        </w:rPr>
        <w:t>INITIAL DECISION</w:t>
      </w:r>
    </w:p>
    <w:p w:rsidR="00B9314D" w:rsidRPr="00B9314D" w:rsidRDefault="00B9314D" w:rsidP="00B9314D">
      <w:pPr>
        <w:spacing w:after="0" w:line="240" w:lineRule="auto"/>
        <w:jc w:val="center"/>
        <w:rPr>
          <w:rFonts w:ascii="Times New Roman" w:eastAsia="Times New Roman" w:hAnsi="Times New Roman" w:cs="Times New Roman"/>
          <w:sz w:val="24"/>
          <w:szCs w:val="24"/>
        </w:rPr>
      </w:pPr>
    </w:p>
    <w:p w:rsidR="00B9314D" w:rsidRPr="00B9314D" w:rsidRDefault="00B9314D" w:rsidP="00B9314D">
      <w:pPr>
        <w:spacing w:after="0" w:line="240" w:lineRule="auto"/>
        <w:jc w:val="center"/>
        <w:rPr>
          <w:rFonts w:ascii="Times New Roman" w:eastAsia="Times New Roman" w:hAnsi="Times New Roman" w:cs="Times New Roman"/>
          <w:sz w:val="24"/>
          <w:szCs w:val="24"/>
        </w:rPr>
      </w:pPr>
    </w:p>
    <w:p w:rsidR="00B9314D" w:rsidRPr="00B9314D" w:rsidRDefault="00B9314D" w:rsidP="00B9314D">
      <w:pPr>
        <w:spacing w:after="0" w:line="240" w:lineRule="auto"/>
        <w:jc w:val="center"/>
        <w:rPr>
          <w:rFonts w:ascii="Times New Roman" w:eastAsia="Times New Roman" w:hAnsi="Times New Roman" w:cs="Times New Roman"/>
          <w:sz w:val="24"/>
          <w:szCs w:val="24"/>
        </w:rPr>
      </w:pPr>
      <w:r w:rsidRPr="00B9314D">
        <w:rPr>
          <w:rFonts w:ascii="Times New Roman" w:eastAsia="Times New Roman" w:hAnsi="Times New Roman" w:cs="Times New Roman"/>
          <w:sz w:val="24"/>
          <w:szCs w:val="24"/>
        </w:rPr>
        <w:t>Before</w:t>
      </w:r>
    </w:p>
    <w:p w:rsidR="00B9314D" w:rsidRPr="00B9314D" w:rsidRDefault="00B9314D" w:rsidP="00B9314D">
      <w:pPr>
        <w:spacing w:after="0" w:line="240" w:lineRule="auto"/>
        <w:jc w:val="center"/>
        <w:rPr>
          <w:rFonts w:ascii="Times New Roman" w:eastAsia="Times New Roman" w:hAnsi="Times New Roman" w:cs="Times New Roman"/>
          <w:sz w:val="24"/>
          <w:szCs w:val="24"/>
        </w:rPr>
      </w:pPr>
      <w:r w:rsidRPr="00B9314D">
        <w:rPr>
          <w:rFonts w:ascii="Times New Roman" w:eastAsia="Times New Roman" w:hAnsi="Times New Roman" w:cs="Times New Roman"/>
          <w:sz w:val="24"/>
          <w:szCs w:val="24"/>
        </w:rPr>
        <w:t>Eranda Vero</w:t>
      </w:r>
    </w:p>
    <w:p w:rsidR="00B9314D" w:rsidRDefault="00B9314D" w:rsidP="00B9314D">
      <w:pPr>
        <w:spacing w:after="0" w:line="240" w:lineRule="auto"/>
        <w:jc w:val="center"/>
        <w:rPr>
          <w:rFonts w:ascii="Times New Roman" w:eastAsia="Times New Roman" w:hAnsi="Times New Roman" w:cs="Times New Roman"/>
          <w:sz w:val="24"/>
          <w:szCs w:val="24"/>
        </w:rPr>
      </w:pPr>
      <w:r w:rsidRPr="00B9314D">
        <w:rPr>
          <w:rFonts w:ascii="Times New Roman" w:eastAsia="Times New Roman" w:hAnsi="Times New Roman" w:cs="Times New Roman"/>
          <w:sz w:val="24"/>
          <w:szCs w:val="24"/>
        </w:rPr>
        <w:t>Administrative Law Judge</w:t>
      </w:r>
    </w:p>
    <w:p w:rsidR="00200422" w:rsidRPr="00B9314D" w:rsidRDefault="00200422" w:rsidP="00B9314D">
      <w:pPr>
        <w:spacing w:after="0" w:line="240" w:lineRule="auto"/>
        <w:jc w:val="center"/>
        <w:rPr>
          <w:rFonts w:ascii="Times New Roman" w:eastAsia="Times New Roman" w:hAnsi="Times New Roman" w:cs="Times New Roman"/>
          <w:sz w:val="24"/>
          <w:szCs w:val="24"/>
        </w:rPr>
      </w:pPr>
    </w:p>
    <w:p w:rsidR="00B9314D" w:rsidRDefault="00B9314D" w:rsidP="00B9314D">
      <w:pPr>
        <w:spacing w:after="0" w:line="240" w:lineRule="auto"/>
        <w:jc w:val="center"/>
        <w:rPr>
          <w:rFonts w:ascii="Times New Roman" w:eastAsia="Times New Roman" w:hAnsi="Times New Roman" w:cs="Times New Roman"/>
          <w:sz w:val="24"/>
          <w:szCs w:val="24"/>
        </w:rPr>
      </w:pPr>
    </w:p>
    <w:p w:rsidR="003B6A59" w:rsidRDefault="003B6A59" w:rsidP="003B6A59">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INTRODUCTION</w:t>
      </w:r>
    </w:p>
    <w:p w:rsidR="00200422" w:rsidRDefault="00200422" w:rsidP="00B9314D">
      <w:pPr>
        <w:spacing w:after="0" w:line="240" w:lineRule="auto"/>
        <w:jc w:val="center"/>
        <w:rPr>
          <w:rFonts w:ascii="Times New Roman" w:eastAsia="Times New Roman" w:hAnsi="Times New Roman" w:cs="Times New Roman"/>
          <w:sz w:val="24"/>
          <w:szCs w:val="24"/>
        </w:rPr>
      </w:pPr>
    </w:p>
    <w:p w:rsidR="003B37C1" w:rsidRPr="00B9314D" w:rsidRDefault="003B37C1" w:rsidP="00B9314D">
      <w:pPr>
        <w:spacing w:after="0" w:line="240" w:lineRule="auto"/>
        <w:jc w:val="center"/>
        <w:rPr>
          <w:rFonts w:ascii="Times New Roman" w:eastAsia="Times New Roman" w:hAnsi="Times New Roman" w:cs="Times New Roman"/>
          <w:sz w:val="24"/>
          <w:szCs w:val="24"/>
        </w:rPr>
      </w:pPr>
    </w:p>
    <w:p w:rsidR="00A86612" w:rsidRDefault="00A86612" w:rsidP="00A86612">
      <w:pPr>
        <w:spacing w:after="0" w:line="360" w:lineRule="auto"/>
        <w:ind w:firstLine="1440"/>
        <w:jc w:val="both"/>
        <w:rPr>
          <w:rFonts w:ascii="Times New Roman" w:hAnsi="Times New Roman" w:cs="Times New Roman"/>
          <w:b/>
          <w:bCs/>
          <w:sz w:val="24"/>
          <w:szCs w:val="24"/>
        </w:rPr>
      </w:pPr>
      <w:r>
        <w:rPr>
          <w:rFonts w:ascii="Times New Roman" w:hAnsi="Times New Roman" w:cs="Times New Roman"/>
          <w:sz w:val="24"/>
          <w:szCs w:val="24"/>
        </w:rPr>
        <w:t xml:space="preserve">The customer filed this Complaint to request an affordable payment arrangement.  This decision grants the request and establishes a </w:t>
      </w:r>
      <w:r>
        <w:rPr>
          <w:rFonts w:ascii="Times New Roman" w:hAnsi="Times New Roman" w:cs="Times New Roman"/>
          <w:bCs/>
          <w:sz w:val="24"/>
          <w:szCs w:val="24"/>
        </w:rPr>
        <w:t>payment arrangement.</w:t>
      </w:r>
    </w:p>
    <w:p w:rsidR="00B9314D" w:rsidRPr="00B9314D" w:rsidRDefault="00B9314D" w:rsidP="00B9314D">
      <w:pPr>
        <w:spacing w:after="0" w:line="360" w:lineRule="auto"/>
        <w:jc w:val="center"/>
        <w:rPr>
          <w:rFonts w:ascii="Times New Roman" w:eastAsia="Times New Roman" w:hAnsi="Times New Roman" w:cs="Times New Roman"/>
          <w:caps/>
          <w:sz w:val="24"/>
          <w:szCs w:val="24"/>
          <w:u w:val="single"/>
        </w:rPr>
      </w:pPr>
    </w:p>
    <w:p w:rsidR="00B9314D" w:rsidRPr="00B9314D" w:rsidRDefault="00B9314D" w:rsidP="00B9314D">
      <w:pPr>
        <w:spacing w:after="0" w:line="360" w:lineRule="auto"/>
        <w:jc w:val="center"/>
        <w:rPr>
          <w:rFonts w:ascii="Times New Roman" w:eastAsia="Times New Roman" w:hAnsi="Times New Roman" w:cs="Times New Roman"/>
          <w:caps/>
          <w:sz w:val="24"/>
          <w:szCs w:val="24"/>
          <w:u w:val="single"/>
        </w:rPr>
      </w:pPr>
      <w:r w:rsidRPr="00B9314D">
        <w:rPr>
          <w:rFonts w:ascii="Times New Roman" w:eastAsia="Times New Roman" w:hAnsi="Times New Roman" w:cs="Times New Roman"/>
          <w:caps/>
          <w:sz w:val="24"/>
          <w:szCs w:val="24"/>
          <w:u w:val="single"/>
        </w:rPr>
        <w:t>history of the proceeding</w:t>
      </w:r>
    </w:p>
    <w:p w:rsidR="00B9314D" w:rsidRPr="00B9314D" w:rsidRDefault="00B9314D" w:rsidP="00B9314D">
      <w:pPr>
        <w:spacing w:after="0" w:line="360" w:lineRule="auto"/>
        <w:rPr>
          <w:rFonts w:ascii="Times New Roman" w:eastAsia="Times New Roman" w:hAnsi="Times New Roman" w:cs="Times New Roman"/>
          <w:sz w:val="24"/>
          <w:szCs w:val="24"/>
        </w:rPr>
      </w:pPr>
    </w:p>
    <w:p w:rsidR="00B9314D" w:rsidRDefault="00B9314D" w:rsidP="00B9314D">
      <w:pPr>
        <w:spacing w:after="0" w:line="360" w:lineRule="auto"/>
        <w:rPr>
          <w:rFonts w:ascii="Times New Roman" w:eastAsia="Calibri" w:hAnsi="Times New Roman" w:cs="Times New Roman"/>
          <w:sz w:val="24"/>
          <w:szCs w:val="24"/>
        </w:rPr>
      </w:pPr>
      <w:r w:rsidRPr="00B9314D">
        <w:rPr>
          <w:rFonts w:ascii="Times New Roman" w:eastAsia="Calibri" w:hAnsi="Times New Roman" w:cs="Times New Roman"/>
          <w:sz w:val="24"/>
          <w:szCs w:val="24"/>
        </w:rPr>
        <w:tab/>
      </w:r>
      <w:r w:rsidRPr="00B9314D">
        <w:rPr>
          <w:rFonts w:ascii="Times New Roman" w:eastAsia="Calibri" w:hAnsi="Times New Roman" w:cs="Times New Roman"/>
          <w:sz w:val="24"/>
          <w:szCs w:val="24"/>
        </w:rPr>
        <w:tab/>
      </w:r>
      <w:r w:rsidRPr="00B9314D">
        <w:rPr>
          <w:rFonts w:ascii="Times New Roman" w:eastAsia="Times New Roman" w:hAnsi="Times New Roman" w:cs="Times New Roman"/>
          <w:sz w:val="24"/>
          <w:szCs w:val="24"/>
        </w:rPr>
        <w:t xml:space="preserve"> </w:t>
      </w:r>
      <w:r w:rsidRPr="00B9314D">
        <w:rPr>
          <w:rFonts w:ascii="Times New Roman" w:eastAsia="Calibri" w:hAnsi="Times New Roman" w:cs="Times New Roman"/>
          <w:sz w:val="24"/>
          <w:szCs w:val="24"/>
        </w:rPr>
        <w:t>On</w:t>
      </w:r>
      <w:r>
        <w:rPr>
          <w:rFonts w:ascii="Times New Roman" w:eastAsia="Calibri" w:hAnsi="Times New Roman" w:cs="Times New Roman"/>
          <w:sz w:val="24"/>
          <w:szCs w:val="24"/>
        </w:rPr>
        <w:t xml:space="preserve"> May 18</w:t>
      </w:r>
      <w:r w:rsidRPr="00B9314D">
        <w:rPr>
          <w:rFonts w:ascii="Times New Roman" w:eastAsia="Calibri" w:hAnsi="Times New Roman" w:cs="Times New Roman"/>
          <w:sz w:val="24"/>
          <w:szCs w:val="24"/>
        </w:rPr>
        <w:t xml:space="preserve">, 2016, </w:t>
      </w:r>
      <w:r>
        <w:rPr>
          <w:rFonts w:ascii="Times New Roman" w:eastAsia="Calibri" w:hAnsi="Times New Roman" w:cs="Times New Roman"/>
          <w:sz w:val="24"/>
          <w:szCs w:val="24"/>
        </w:rPr>
        <w:t>Geraldine Cole</w:t>
      </w:r>
      <w:r w:rsidRPr="00B9314D">
        <w:rPr>
          <w:rFonts w:ascii="Times New Roman" w:eastAsia="Calibri" w:hAnsi="Times New Roman" w:cs="Times New Roman"/>
          <w:sz w:val="24"/>
          <w:szCs w:val="24"/>
        </w:rPr>
        <w:t xml:space="preserve"> (Ms. </w:t>
      </w:r>
      <w:r>
        <w:rPr>
          <w:rFonts w:ascii="Times New Roman" w:eastAsia="Calibri" w:hAnsi="Times New Roman" w:cs="Times New Roman"/>
          <w:sz w:val="24"/>
          <w:szCs w:val="24"/>
        </w:rPr>
        <w:t>Cole</w:t>
      </w:r>
      <w:r w:rsidRPr="00B9314D">
        <w:rPr>
          <w:rFonts w:ascii="Times New Roman" w:eastAsia="Calibri" w:hAnsi="Times New Roman" w:cs="Times New Roman"/>
          <w:sz w:val="24"/>
          <w:szCs w:val="24"/>
        </w:rPr>
        <w:t xml:space="preserve"> or Complainant) filed a formal Complaint (Complaint) against PECO Energy Compa</w:t>
      </w:r>
      <w:r w:rsidR="00200422">
        <w:rPr>
          <w:rFonts w:ascii="Times New Roman" w:eastAsia="Calibri" w:hAnsi="Times New Roman" w:cs="Times New Roman"/>
          <w:sz w:val="24"/>
          <w:szCs w:val="24"/>
        </w:rPr>
        <w:t>ny (PECO or Respondent) alleging</w:t>
      </w:r>
      <w:r w:rsidRPr="00B9314D">
        <w:rPr>
          <w:rFonts w:ascii="Times New Roman" w:eastAsia="Calibri" w:hAnsi="Times New Roman" w:cs="Times New Roman"/>
          <w:sz w:val="24"/>
          <w:szCs w:val="24"/>
        </w:rPr>
        <w:t xml:space="preserve"> that the utility is threatening to shut off her service</w:t>
      </w:r>
      <w:r w:rsidR="00200422">
        <w:rPr>
          <w:rFonts w:ascii="Times New Roman" w:eastAsia="Calibri" w:hAnsi="Times New Roman" w:cs="Times New Roman"/>
          <w:sz w:val="24"/>
          <w:szCs w:val="24"/>
        </w:rPr>
        <w:t xml:space="preserve"> and that she is unable to pay her gas and electric bill to PECO</w:t>
      </w:r>
      <w:r w:rsidRPr="00B9314D">
        <w:rPr>
          <w:rFonts w:ascii="Times New Roman" w:eastAsia="Calibri" w:hAnsi="Times New Roman" w:cs="Times New Roman"/>
          <w:sz w:val="24"/>
          <w:szCs w:val="24"/>
        </w:rPr>
        <w:t xml:space="preserve">.  As relief, Ms. </w:t>
      </w:r>
      <w:r>
        <w:rPr>
          <w:rFonts w:ascii="Times New Roman" w:eastAsia="Calibri" w:hAnsi="Times New Roman" w:cs="Times New Roman"/>
          <w:sz w:val="24"/>
          <w:szCs w:val="24"/>
        </w:rPr>
        <w:t>Cole</w:t>
      </w:r>
      <w:r w:rsidRPr="00B9314D">
        <w:rPr>
          <w:rFonts w:ascii="Times New Roman" w:eastAsia="Calibri" w:hAnsi="Times New Roman" w:cs="Times New Roman"/>
          <w:sz w:val="24"/>
          <w:szCs w:val="24"/>
        </w:rPr>
        <w:t xml:space="preserve"> requests</w:t>
      </w:r>
      <w:r w:rsidR="00200422">
        <w:rPr>
          <w:rFonts w:ascii="Times New Roman" w:eastAsia="Calibri" w:hAnsi="Times New Roman" w:cs="Times New Roman"/>
          <w:sz w:val="24"/>
          <w:szCs w:val="24"/>
        </w:rPr>
        <w:t xml:space="preserve"> an affordable payment arrangement</w:t>
      </w:r>
      <w:r w:rsidRPr="00B9314D">
        <w:rPr>
          <w:rFonts w:ascii="Times New Roman" w:eastAsia="Calibri" w:hAnsi="Times New Roman" w:cs="Times New Roman"/>
          <w:sz w:val="24"/>
          <w:szCs w:val="24"/>
        </w:rPr>
        <w:t>.</w:t>
      </w:r>
    </w:p>
    <w:p w:rsidR="00B9314D" w:rsidRPr="00B9314D" w:rsidRDefault="00B9314D" w:rsidP="00B9314D">
      <w:pPr>
        <w:spacing w:after="0" w:line="360" w:lineRule="auto"/>
        <w:rPr>
          <w:rFonts w:ascii="Times New Roman" w:eastAsia="Calibri" w:hAnsi="Times New Roman" w:cs="Times New Roman"/>
          <w:sz w:val="24"/>
          <w:szCs w:val="24"/>
        </w:rPr>
      </w:pPr>
    </w:p>
    <w:p w:rsidR="00B9314D" w:rsidRDefault="00B9314D" w:rsidP="00B9314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Complaint is a timely appeal of the Commission’s Bureau of Consumer Services (BCS) decision at BCS Case No. 3421608, which denied the Complainant’s informal complaint.</w:t>
      </w:r>
    </w:p>
    <w:p w:rsidR="00B9314D" w:rsidRPr="00B9314D" w:rsidRDefault="00B9314D" w:rsidP="00B9314D">
      <w:pPr>
        <w:spacing w:after="0" w:line="360" w:lineRule="auto"/>
        <w:rPr>
          <w:rFonts w:ascii="Times New Roman" w:eastAsia="Calibri" w:hAnsi="Times New Roman" w:cs="Times New Roman"/>
          <w:sz w:val="24"/>
          <w:szCs w:val="24"/>
        </w:rPr>
      </w:pPr>
    </w:p>
    <w:p w:rsidR="00B9314D" w:rsidRDefault="00B9314D" w:rsidP="00B9314D">
      <w:pPr>
        <w:spacing w:after="0" w:line="360" w:lineRule="auto"/>
        <w:rPr>
          <w:rFonts w:ascii="Times New Roman" w:eastAsia="Calibri" w:hAnsi="Times New Roman" w:cs="Times New Roman"/>
          <w:sz w:val="24"/>
          <w:szCs w:val="24"/>
        </w:rPr>
      </w:pPr>
      <w:r w:rsidRPr="00B9314D">
        <w:rPr>
          <w:rFonts w:ascii="Times New Roman" w:eastAsia="Calibri" w:hAnsi="Times New Roman" w:cs="Times New Roman"/>
          <w:sz w:val="24"/>
          <w:szCs w:val="24"/>
        </w:rPr>
        <w:lastRenderedPageBreak/>
        <w:tab/>
      </w:r>
      <w:r w:rsidRPr="00B9314D">
        <w:rPr>
          <w:rFonts w:ascii="Times New Roman" w:eastAsia="Calibri" w:hAnsi="Times New Roman" w:cs="Times New Roman"/>
          <w:sz w:val="24"/>
          <w:szCs w:val="24"/>
        </w:rPr>
        <w:tab/>
        <w:t>On</w:t>
      </w:r>
      <w:r>
        <w:rPr>
          <w:rFonts w:ascii="Times New Roman" w:eastAsia="Calibri" w:hAnsi="Times New Roman" w:cs="Times New Roman"/>
          <w:sz w:val="24"/>
          <w:szCs w:val="24"/>
        </w:rPr>
        <w:t xml:space="preserve"> June 1</w:t>
      </w:r>
      <w:r w:rsidRPr="00B9314D">
        <w:rPr>
          <w:rFonts w:ascii="Times New Roman" w:eastAsia="Calibri" w:hAnsi="Times New Roman" w:cs="Times New Roman"/>
          <w:sz w:val="24"/>
          <w:szCs w:val="24"/>
        </w:rPr>
        <w:t>, 2016, PECO filed an Answer denying the material allegations of the Complaint.</w:t>
      </w:r>
    </w:p>
    <w:p w:rsidR="005624F3" w:rsidRPr="00B9314D" w:rsidRDefault="005624F3" w:rsidP="00B9314D">
      <w:pPr>
        <w:spacing w:after="0" w:line="360" w:lineRule="auto"/>
        <w:rPr>
          <w:rFonts w:ascii="Times New Roman" w:eastAsia="Calibri" w:hAnsi="Times New Roman" w:cs="Times New Roman"/>
          <w:sz w:val="24"/>
          <w:szCs w:val="24"/>
        </w:rPr>
      </w:pPr>
    </w:p>
    <w:p w:rsidR="00B9314D" w:rsidRPr="00B9314D" w:rsidRDefault="00B9314D" w:rsidP="00B9314D">
      <w:pPr>
        <w:spacing w:after="0" w:line="360" w:lineRule="auto"/>
        <w:ind w:firstLine="1440"/>
        <w:rPr>
          <w:rFonts w:ascii="Times New Roman" w:eastAsia="Times New Roman" w:hAnsi="Times New Roman" w:cs="Times New Roman"/>
          <w:sz w:val="24"/>
          <w:szCs w:val="24"/>
        </w:rPr>
      </w:pPr>
      <w:r w:rsidRPr="00B9314D">
        <w:rPr>
          <w:rFonts w:ascii="Times New Roman" w:eastAsia="Times New Roman" w:hAnsi="Times New Roman" w:cs="Times New Roman"/>
          <w:sz w:val="24"/>
          <w:szCs w:val="24"/>
        </w:rPr>
        <w:t>A Hearing Notice dated</w:t>
      </w:r>
      <w:r>
        <w:rPr>
          <w:rFonts w:ascii="Times New Roman" w:eastAsia="Times New Roman" w:hAnsi="Times New Roman" w:cs="Times New Roman"/>
          <w:sz w:val="24"/>
          <w:szCs w:val="24"/>
        </w:rPr>
        <w:t xml:space="preserve"> June 30</w:t>
      </w:r>
      <w:r w:rsidRPr="00B9314D">
        <w:rPr>
          <w:rFonts w:ascii="Times New Roman" w:eastAsia="Times New Roman" w:hAnsi="Times New Roman" w:cs="Times New Roman"/>
          <w:sz w:val="24"/>
          <w:szCs w:val="24"/>
        </w:rPr>
        <w:t>, 2016, notified the parties that an initial hearing was scheduled for</w:t>
      </w:r>
      <w:r>
        <w:rPr>
          <w:rFonts w:ascii="Times New Roman" w:eastAsia="Times New Roman" w:hAnsi="Times New Roman" w:cs="Times New Roman"/>
          <w:sz w:val="24"/>
          <w:szCs w:val="24"/>
        </w:rPr>
        <w:t xml:space="preserve"> Tuesday, August 30</w:t>
      </w:r>
      <w:r w:rsidRPr="00B9314D">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at 9:30 a</w:t>
      </w:r>
      <w:r w:rsidRPr="00B9314D">
        <w:rPr>
          <w:rFonts w:ascii="Times New Roman" w:eastAsia="Times New Roman" w:hAnsi="Times New Roman" w:cs="Times New Roman"/>
          <w:sz w:val="24"/>
          <w:szCs w:val="24"/>
        </w:rPr>
        <w:t xml:space="preserve">.m., as part of the </w:t>
      </w:r>
      <w:r>
        <w:rPr>
          <w:rFonts w:ascii="Times New Roman" w:eastAsia="Times New Roman" w:hAnsi="Times New Roman" w:cs="Times New Roman"/>
          <w:sz w:val="24"/>
          <w:szCs w:val="24"/>
        </w:rPr>
        <w:t xml:space="preserve">morning </w:t>
      </w:r>
      <w:r w:rsidRPr="00B9314D">
        <w:rPr>
          <w:rFonts w:ascii="Times New Roman" w:eastAsia="Times New Roman" w:hAnsi="Times New Roman" w:cs="Times New Roman"/>
          <w:sz w:val="24"/>
          <w:szCs w:val="24"/>
        </w:rPr>
        <w:t>session of a call-of-the docket hearing.</w:t>
      </w:r>
    </w:p>
    <w:p w:rsidR="00B9314D" w:rsidRPr="00B9314D" w:rsidRDefault="00B9314D" w:rsidP="00B9314D">
      <w:pPr>
        <w:spacing w:after="0" w:line="360" w:lineRule="auto"/>
        <w:ind w:firstLine="1440"/>
        <w:rPr>
          <w:rFonts w:ascii="Times New Roman" w:eastAsia="Times New Roman" w:hAnsi="Times New Roman" w:cs="Times New Roman"/>
          <w:sz w:val="24"/>
          <w:szCs w:val="24"/>
        </w:rPr>
      </w:pPr>
    </w:p>
    <w:p w:rsidR="00B9314D" w:rsidRPr="00B9314D" w:rsidRDefault="00B9314D" w:rsidP="00B9314D">
      <w:pPr>
        <w:spacing w:after="0" w:line="360" w:lineRule="auto"/>
        <w:ind w:firstLine="1440"/>
        <w:rPr>
          <w:rFonts w:ascii="Times New Roman" w:eastAsia="Times New Roman" w:hAnsi="Times New Roman" w:cs="Times New Roman"/>
          <w:sz w:val="24"/>
          <w:szCs w:val="24"/>
        </w:rPr>
      </w:pPr>
      <w:r w:rsidRPr="00B9314D">
        <w:rPr>
          <w:rFonts w:ascii="Times New Roman" w:eastAsia="Times New Roman" w:hAnsi="Times New Roman" w:cs="Times New Roman"/>
          <w:sz w:val="24"/>
          <w:szCs w:val="24"/>
        </w:rPr>
        <w:t>A Prehearing Order was issued on</w:t>
      </w:r>
      <w:r>
        <w:rPr>
          <w:rFonts w:ascii="Times New Roman" w:eastAsia="Times New Roman" w:hAnsi="Times New Roman" w:cs="Times New Roman"/>
          <w:sz w:val="24"/>
          <w:szCs w:val="24"/>
        </w:rPr>
        <w:t xml:space="preserve"> August 18</w:t>
      </w:r>
      <w:r w:rsidRPr="00B9314D">
        <w:rPr>
          <w:rFonts w:ascii="Times New Roman" w:eastAsia="Times New Roman" w:hAnsi="Times New Roman" w:cs="Times New Roman"/>
          <w:sz w:val="24"/>
          <w:szCs w:val="24"/>
        </w:rPr>
        <w:t>, 2016, advising the parties of the date and time of the scheduled hearing, informing them of the procedures applicable to this proceeding, and directing the submission of documents prior to the hearing.</w:t>
      </w:r>
    </w:p>
    <w:p w:rsidR="00B9314D" w:rsidRPr="00B9314D" w:rsidRDefault="00B9314D" w:rsidP="00B9314D">
      <w:pPr>
        <w:spacing w:after="0" w:line="360" w:lineRule="auto"/>
        <w:rPr>
          <w:rFonts w:ascii="Times New Roman" w:eastAsia="Times New Roman" w:hAnsi="Times New Roman" w:cs="Times New Roman"/>
          <w:sz w:val="24"/>
          <w:szCs w:val="24"/>
        </w:rPr>
      </w:pPr>
    </w:p>
    <w:p w:rsidR="00B9314D" w:rsidRPr="00B9314D" w:rsidRDefault="00B9314D" w:rsidP="00B9314D">
      <w:pPr>
        <w:spacing w:after="0" w:line="360" w:lineRule="auto"/>
        <w:ind w:firstLine="1440"/>
        <w:rPr>
          <w:rFonts w:ascii="Times New Roman" w:eastAsia="Times New Roman" w:hAnsi="Times New Roman" w:cs="Times New Roman"/>
          <w:sz w:val="24"/>
          <w:szCs w:val="24"/>
        </w:rPr>
      </w:pPr>
      <w:r w:rsidRPr="00B9314D">
        <w:rPr>
          <w:rFonts w:ascii="Times New Roman" w:eastAsia="Times New Roman" w:hAnsi="Times New Roman" w:cs="Times New Roman"/>
          <w:sz w:val="24"/>
          <w:szCs w:val="24"/>
        </w:rPr>
        <w:t>By correspondence dated</w:t>
      </w:r>
      <w:r>
        <w:rPr>
          <w:rFonts w:ascii="Times New Roman" w:eastAsia="Times New Roman" w:hAnsi="Times New Roman" w:cs="Times New Roman"/>
          <w:sz w:val="24"/>
          <w:szCs w:val="24"/>
        </w:rPr>
        <w:t xml:space="preserve"> August 24</w:t>
      </w:r>
      <w:r w:rsidRPr="00B9314D">
        <w:rPr>
          <w:rFonts w:ascii="Times New Roman" w:eastAsia="Times New Roman" w:hAnsi="Times New Roman" w:cs="Times New Roman"/>
          <w:sz w:val="24"/>
          <w:szCs w:val="24"/>
        </w:rPr>
        <w:t xml:space="preserve">, 2016, </w:t>
      </w:r>
      <w:r>
        <w:rPr>
          <w:rFonts w:ascii="Times New Roman" w:eastAsia="Times New Roman" w:hAnsi="Times New Roman" w:cs="Times New Roman"/>
          <w:sz w:val="24"/>
          <w:szCs w:val="24"/>
        </w:rPr>
        <w:t>Ms. Cole requested to appear at the scheduled hearing via telephone.  PECO did not have any object</w:t>
      </w:r>
      <w:r w:rsidR="00ED0602">
        <w:rPr>
          <w:rFonts w:ascii="Times New Roman" w:eastAsia="Times New Roman" w:hAnsi="Times New Roman" w:cs="Times New Roman"/>
          <w:sz w:val="24"/>
          <w:szCs w:val="24"/>
        </w:rPr>
        <w:t>ions to Ms. Cole’s request. Ms. </w:t>
      </w:r>
      <w:r>
        <w:rPr>
          <w:rFonts w:ascii="Times New Roman" w:eastAsia="Times New Roman" w:hAnsi="Times New Roman" w:cs="Times New Roman"/>
          <w:sz w:val="24"/>
          <w:szCs w:val="24"/>
        </w:rPr>
        <w:t>Cole’s request was granted.</w:t>
      </w:r>
    </w:p>
    <w:p w:rsidR="00B9314D" w:rsidRPr="00B9314D" w:rsidRDefault="00B9314D" w:rsidP="00B9314D">
      <w:pPr>
        <w:spacing w:after="0" w:line="360" w:lineRule="auto"/>
        <w:rPr>
          <w:rFonts w:ascii="Times New Roman" w:eastAsia="Times New Roman" w:hAnsi="Times New Roman" w:cs="Times New Roman"/>
          <w:sz w:val="24"/>
          <w:szCs w:val="24"/>
        </w:rPr>
      </w:pPr>
    </w:p>
    <w:p w:rsidR="00B9314D" w:rsidRDefault="00B9314D" w:rsidP="00B9314D">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B9314D">
        <w:rPr>
          <w:rFonts w:ascii="Times New Roman" w:eastAsia="Times New Roman" w:hAnsi="Times New Roman" w:cs="Times New Roman"/>
          <w:sz w:val="24"/>
          <w:szCs w:val="24"/>
        </w:rPr>
        <w:t>The hearing convened as scheduled on</w:t>
      </w:r>
      <w:r>
        <w:rPr>
          <w:rFonts w:ascii="Times New Roman" w:eastAsia="Times New Roman" w:hAnsi="Times New Roman" w:cs="Times New Roman"/>
          <w:sz w:val="24"/>
          <w:szCs w:val="24"/>
        </w:rPr>
        <w:t xml:space="preserve"> August 30</w:t>
      </w:r>
      <w:r w:rsidRPr="00B9314D">
        <w:rPr>
          <w:rFonts w:ascii="Times New Roman" w:eastAsia="Times New Roman" w:hAnsi="Times New Roman" w:cs="Times New Roman"/>
          <w:sz w:val="24"/>
          <w:szCs w:val="24"/>
        </w:rPr>
        <w:t xml:space="preserve">, 2016.  </w:t>
      </w:r>
      <w:r>
        <w:rPr>
          <w:rFonts w:ascii="Times New Roman" w:eastAsia="Times New Roman" w:hAnsi="Times New Roman" w:cs="Times New Roman"/>
          <w:sz w:val="24"/>
          <w:szCs w:val="24"/>
        </w:rPr>
        <w:t xml:space="preserve">Geraldine Cole appeared </w:t>
      </w:r>
      <w:r>
        <w:rPr>
          <w:rFonts w:ascii="Times New Roman" w:eastAsia="Times New Roman" w:hAnsi="Times New Roman" w:cs="Times New Roman"/>
          <w:i/>
          <w:sz w:val="24"/>
          <w:szCs w:val="24"/>
        </w:rPr>
        <w:t xml:space="preserve">pro se, </w:t>
      </w:r>
      <w:r w:rsidRPr="00B9314D">
        <w:rPr>
          <w:rFonts w:ascii="Times New Roman" w:eastAsia="Times New Roman" w:hAnsi="Times New Roman" w:cs="Times New Roman"/>
          <w:sz w:val="24"/>
          <w:szCs w:val="24"/>
        </w:rPr>
        <w:t>via telephone</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and testified in support of the Complaint.  </w:t>
      </w:r>
      <w:proofErr w:type="spellStart"/>
      <w:r>
        <w:rPr>
          <w:rFonts w:ascii="Times New Roman" w:eastAsia="Times New Roman" w:hAnsi="Times New Roman" w:cs="Times New Roman"/>
          <w:sz w:val="24"/>
          <w:szCs w:val="24"/>
        </w:rPr>
        <w:t>Shawane</w:t>
      </w:r>
      <w:proofErr w:type="spellEnd"/>
      <w:r>
        <w:rPr>
          <w:rFonts w:ascii="Times New Roman" w:eastAsia="Times New Roman" w:hAnsi="Times New Roman" w:cs="Times New Roman"/>
          <w:sz w:val="24"/>
          <w:szCs w:val="24"/>
        </w:rPr>
        <w:t xml:space="preserve"> L. Lee, Esq. represented the Respondent, and presented the testimony of Ann Mae </w:t>
      </w:r>
      <w:proofErr w:type="spellStart"/>
      <w:r>
        <w:rPr>
          <w:rFonts w:ascii="Times New Roman" w:eastAsia="Times New Roman" w:hAnsi="Times New Roman" w:cs="Times New Roman"/>
          <w:sz w:val="24"/>
          <w:szCs w:val="24"/>
        </w:rPr>
        <w:t>Migliaccio</w:t>
      </w:r>
      <w:proofErr w:type="spellEnd"/>
      <w:r>
        <w:rPr>
          <w:rFonts w:ascii="Times New Roman" w:eastAsia="Times New Roman" w:hAnsi="Times New Roman" w:cs="Times New Roman"/>
          <w:sz w:val="24"/>
          <w:szCs w:val="24"/>
        </w:rPr>
        <w:t>, who is a regulatory assessor with PECO in charge of reviewing and investigating formal complaints filed with the Commission.  The Respondent sponsored six exhibits all of which were admitted into the record in this matter.</w:t>
      </w:r>
    </w:p>
    <w:p w:rsidR="00B9314D" w:rsidRPr="00B9314D" w:rsidRDefault="00B9314D" w:rsidP="00B9314D">
      <w:pPr>
        <w:tabs>
          <w:tab w:val="left" w:pos="2160"/>
        </w:tabs>
        <w:spacing w:after="0" w:line="360" w:lineRule="auto"/>
        <w:ind w:firstLine="1440"/>
        <w:rPr>
          <w:rFonts w:ascii="Times New Roman" w:eastAsia="Times New Roman" w:hAnsi="Times New Roman" w:cs="Times New Roman"/>
          <w:sz w:val="24"/>
          <w:szCs w:val="24"/>
        </w:rPr>
      </w:pPr>
    </w:p>
    <w:p w:rsidR="00B9314D" w:rsidRPr="00B9314D" w:rsidRDefault="00B9314D" w:rsidP="00011404">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reco</w:t>
      </w:r>
      <w:r w:rsidR="00011404">
        <w:rPr>
          <w:rFonts w:ascii="Times New Roman" w:eastAsia="Times New Roman" w:hAnsi="Times New Roman" w:cs="Times New Roman"/>
          <w:sz w:val="24"/>
          <w:szCs w:val="24"/>
        </w:rPr>
        <w:t>rd closed on September 29, 2016.</w:t>
      </w:r>
    </w:p>
    <w:p w:rsidR="00B9314D" w:rsidRPr="00B9314D" w:rsidRDefault="00B9314D" w:rsidP="00E13B7F">
      <w:pPr>
        <w:spacing w:after="0" w:line="360" w:lineRule="auto"/>
        <w:contextualSpacing/>
        <w:rPr>
          <w:rFonts w:ascii="Times New Roman" w:eastAsia="Times New Roman" w:hAnsi="Times New Roman" w:cs="Times New Roman"/>
          <w:sz w:val="24"/>
          <w:szCs w:val="24"/>
        </w:rPr>
      </w:pPr>
    </w:p>
    <w:p w:rsidR="00B9314D" w:rsidRPr="00B9314D" w:rsidRDefault="00B9314D" w:rsidP="00E13B7F">
      <w:pPr>
        <w:spacing w:after="0" w:line="360" w:lineRule="auto"/>
        <w:contextualSpacing/>
        <w:jc w:val="center"/>
        <w:rPr>
          <w:rFonts w:ascii="Times New Roman" w:eastAsia="Times New Roman" w:hAnsi="Times New Roman" w:cs="Times New Roman"/>
          <w:sz w:val="24"/>
          <w:szCs w:val="24"/>
          <w:u w:val="single"/>
        </w:rPr>
      </w:pPr>
      <w:r w:rsidRPr="00B9314D">
        <w:rPr>
          <w:rFonts w:ascii="Times New Roman" w:eastAsia="Times New Roman" w:hAnsi="Times New Roman" w:cs="Times New Roman"/>
          <w:sz w:val="24"/>
          <w:szCs w:val="24"/>
          <w:u w:val="single"/>
        </w:rPr>
        <w:t>FINDINGS OF FACT</w:t>
      </w:r>
    </w:p>
    <w:p w:rsidR="00B9314D" w:rsidRPr="00B9314D" w:rsidRDefault="00B9314D" w:rsidP="00E13B7F">
      <w:pPr>
        <w:spacing w:after="0" w:line="360" w:lineRule="auto"/>
        <w:contextualSpacing/>
        <w:jc w:val="center"/>
        <w:rPr>
          <w:rFonts w:ascii="Times New Roman" w:eastAsia="Times New Roman" w:hAnsi="Times New Roman" w:cs="Times New Roman"/>
          <w:sz w:val="24"/>
          <w:szCs w:val="24"/>
          <w:u w:val="single"/>
        </w:rPr>
      </w:pPr>
    </w:p>
    <w:p w:rsidR="00B9314D" w:rsidRPr="00B9314D" w:rsidRDefault="00B9314D" w:rsidP="00ED0602">
      <w:pPr>
        <w:numPr>
          <w:ilvl w:val="0"/>
          <w:numId w:val="2"/>
        </w:numPr>
        <w:spacing w:after="0" w:line="360" w:lineRule="auto"/>
        <w:ind w:left="0" w:firstLine="1440"/>
        <w:contextualSpacing/>
        <w:rPr>
          <w:rFonts w:ascii="Times New Roman" w:eastAsia="Times New Roman" w:hAnsi="Times New Roman" w:cs="Times New Roman"/>
          <w:sz w:val="24"/>
          <w:szCs w:val="24"/>
        </w:rPr>
      </w:pPr>
      <w:r w:rsidRPr="00B9314D">
        <w:rPr>
          <w:rFonts w:ascii="Times New Roman" w:eastAsia="Times New Roman" w:hAnsi="Times New Roman" w:cs="Times New Roman"/>
          <w:sz w:val="24"/>
          <w:szCs w:val="24"/>
        </w:rPr>
        <w:t xml:space="preserve">The Complainant is </w:t>
      </w:r>
      <w:r>
        <w:rPr>
          <w:rFonts w:ascii="Times New Roman" w:eastAsia="Times New Roman" w:hAnsi="Times New Roman" w:cs="Times New Roman"/>
          <w:sz w:val="24"/>
          <w:szCs w:val="24"/>
        </w:rPr>
        <w:t>Geraldine Cole, who resides at 926 Northridge Drive, Norristown, PA 19403</w:t>
      </w:r>
      <w:r w:rsidR="00387CCF">
        <w:rPr>
          <w:rFonts w:ascii="Times New Roman" w:eastAsia="Times New Roman" w:hAnsi="Times New Roman" w:cs="Times New Roman"/>
          <w:sz w:val="24"/>
          <w:szCs w:val="24"/>
        </w:rPr>
        <w:t xml:space="preserve"> (Service Address)</w:t>
      </w:r>
      <w:r>
        <w:rPr>
          <w:rFonts w:ascii="Times New Roman" w:eastAsia="Times New Roman" w:hAnsi="Times New Roman" w:cs="Times New Roman"/>
          <w:sz w:val="24"/>
          <w:szCs w:val="24"/>
        </w:rPr>
        <w:t>.</w:t>
      </w:r>
      <w:r w:rsidR="00011404">
        <w:rPr>
          <w:rFonts w:ascii="Times New Roman" w:eastAsia="Times New Roman" w:hAnsi="Times New Roman" w:cs="Times New Roman"/>
          <w:sz w:val="24"/>
          <w:szCs w:val="24"/>
        </w:rPr>
        <w:t xml:space="preserve">  Tr. 5.</w:t>
      </w:r>
    </w:p>
    <w:p w:rsidR="00B9314D" w:rsidRPr="00B9314D" w:rsidRDefault="00B9314D" w:rsidP="00ED0602">
      <w:pPr>
        <w:spacing w:after="0" w:line="360" w:lineRule="auto"/>
        <w:ind w:left="1440"/>
        <w:contextualSpacing/>
        <w:rPr>
          <w:rFonts w:ascii="Times New Roman" w:eastAsia="Times New Roman" w:hAnsi="Times New Roman" w:cs="Times New Roman"/>
          <w:sz w:val="24"/>
          <w:szCs w:val="24"/>
        </w:rPr>
      </w:pPr>
    </w:p>
    <w:p w:rsidR="00E57011" w:rsidRPr="00E57011" w:rsidRDefault="00B9314D" w:rsidP="00ED0602">
      <w:pPr>
        <w:pStyle w:val="ListParagraph"/>
        <w:numPr>
          <w:ilvl w:val="0"/>
          <w:numId w:val="2"/>
        </w:numPr>
        <w:spacing w:after="0"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The Respondent is PECO Energy Company.</w:t>
      </w:r>
    </w:p>
    <w:p w:rsidR="00E57011" w:rsidRPr="00E57011" w:rsidRDefault="00E57011" w:rsidP="00ED0602">
      <w:pPr>
        <w:pStyle w:val="ListParagraph"/>
        <w:spacing w:line="360" w:lineRule="auto"/>
        <w:rPr>
          <w:rFonts w:ascii="Times New Roman" w:eastAsia="Times New Roman" w:hAnsi="Times New Roman" w:cs="Times New Roman"/>
          <w:sz w:val="24"/>
          <w:szCs w:val="24"/>
        </w:rPr>
      </w:pPr>
    </w:p>
    <w:p w:rsidR="00E57011" w:rsidRDefault="00E13B7F" w:rsidP="00ED0602">
      <w:pPr>
        <w:pStyle w:val="ListParagraph"/>
        <w:numPr>
          <w:ilvl w:val="0"/>
          <w:numId w:val="2"/>
        </w:numPr>
        <w:spacing w:after="0" w:line="360" w:lineRule="auto"/>
        <w:ind w:left="0" w:firstLine="1440"/>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lastRenderedPageBreak/>
        <w:t xml:space="preserve">Ms. Cole receives gas and electric service from PECO at the Service Address.  Tr. 15. </w:t>
      </w:r>
    </w:p>
    <w:p w:rsidR="00E57011" w:rsidRPr="00E57011" w:rsidRDefault="00E57011" w:rsidP="00ED0602">
      <w:pPr>
        <w:pStyle w:val="ListParagraph"/>
        <w:spacing w:line="360" w:lineRule="auto"/>
        <w:rPr>
          <w:rFonts w:ascii="Times New Roman" w:eastAsia="Times New Roman" w:hAnsi="Times New Roman" w:cs="Times New Roman"/>
          <w:sz w:val="24"/>
          <w:szCs w:val="24"/>
        </w:rPr>
      </w:pPr>
    </w:p>
    <w:p w:rsidR="00E57011" w:rsidRDefault="00E13B7F" w:rsidP="00ED0602">
      <w:pPr>
        <w:pStyle w:val="ListParagraph"/>
        <w:numPr>
          <w:ilvl w:val="0"/>
          <w:numId w:val="2"/>
        </w:numPr>
        <w:spacing w:after="0" w:line="360" w:lineRule="auto"/>
        <w:ind w:left="0" w:firstLine="1440"/>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Ms. Cole is the sole occupant of the Service Address.  Tr. 10.</w:t>
      </w:r>
    </w:p>
    <w:p w:rsidR="00E57011" w:rsidRPr="00E57011" w:rsidRDefault="00E57011" w:rsidP="00ED0602">
      <w:pPr>
        <w:pStyle w:val="ListParagraph"/>
        <w:spacing w:line="360" w:lineRule="auto"/>
        <w:rPr>
          <w:rFonts w:ascii="Times New Roman" w:eastAsia="Times New Roman" w:hAnsi="Times New Roman" w:cs="Times New Roman"/>
          <w:sz w:val="24"/>
          <w:szCs w:val="24"/>
        </w:rPr>
      </w:pPr>
    </w:p>
    <w:p w:rsidR="00E57011" w:rsidRDefault="00E13B7F" w:rsidP="00ED0602">
      <w:pPr>
        <w:pStyle w:val="ListParagraph"/>
        <w:numPr>
          <w:ilvl w:val="0"/>
          <w:numId w:val="2"/>
        </w:numPr>
        <w:spacing w:after="0" w:line="360" w:lineRule="auto"/>
        <w:ind w:left="0" w:firstLine="1440"/>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Ms. Cole’s gross income is $1,721 per month.  Tr. 10.</w:t>
      </w:r>
    </w:p>
    <w:p w:rsidR="00E57011" w:rsidRPr="00E57011" w:rsidRDefault="00E57011" w:rsidP="00ED0602">
      <w:pPr>
        <w:pStyle w:val="ListParagraph"/>
        <w:spacing w:line="360" w:lineRule="auto"/>
        <w:rPr>
          <w:rFonts w:ascii="Times New Roman" w:eastAsia="Times New Roman" w:hAnsi="Times New Roman" w:cs="Times New Roman"/>
          <w:sz w:val="24"/>
          <w:szCs w:val="24"/>
        </w:rPr>
      </w:pPr>
    </w:p>
    <w:p w:rsidR="00E57011" w:rsidRDefault="00E57011" w:rsidP="00ED0602">
      <w:pPr>
        <w:pStyle w:val="ListParagraph"/>
        <w:numPr>
          <w:ilvl w:val="0"/>
          <w:numId w:val="2"/>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Between September 2014 and July 2016, Ms. Cole made </w:t>
      </w:r>
      <w:r w:rsidR="005624F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following payments towards her account with PECO:</w:t>
      </w:r>
    </w:p>
    <w:p w:rsidR="00E57011" w:rsidRPr="00E57011" w:rsidRDefault="00E57011" w:rsidP="00E57011">
      <w:pPr>
        <w:pStyle w:val="ListParagraph"/>
        <w:rPr>
          <w:rFonts w:ascii="Times New Roman" w:eastAsia="Times New Roman" w:hAnsi="Times New Roman" w:cs="Times New Roman"/>
          <w:sz w:val="24"/>
          <w:szCs w:val="24"/>
        </w:rPr>
      </w:pPr>
    </w:p>
    <w:tbl>
      <w:tblPr>
        <w:tblStyle w:val="TableGrid"/>
        <w:tblW w:w="0" w:type="auto"/>
        <w:jc w:val="center"/>
        <w:tblInd w:w="2510" w:type="dxa"/>
        <w:tblLook w:val="04A0" w:firstRow="1" w:lastRow="0" w:firstColumn="1" w:lastColumn="0" w:noHBand="0" w:noVBand="1"/>
      </w:tblPr>
      <w:tblGrid>
        <w:gridCol w:w="840"/>
        <w:gridCol w:w="2017"/>
        <w:gridCol w:w="2100"/>
      </w:tblGrid>
      <w:tr w:rsidR="007B7BE3" w:rsidRPr="003945EA" w:rsidTr="007B7BE3">
        <w:trPr>
          <w:trHeight w:val="300"/>
          <w:jc w:val="center"/>
        </w:trPr>
        <w:tc>
          <w:tcPr>
            <w:tcW w:w="840" w:type="dxa"/>
          </w:tcPr>
          <w:p w:rsidR="007B7BE3" w:rsidRPr="00E57011" w:rsidRDefault="007B7BE3" w:rsidP="00E57011">
            <w:pPr>
              <w:spacing w:line="360" w:lineRule="auto"/>
              <w:rPr>
                <w:rFonts w:ascii="Times New Roman" w:eastAsia="Times New Roman" w:hAnsi="Times New Roman" w:cs="Times New Roman"/>
                <w:sz w:val="24"/>
                <w:szCs w:val="24"/>
              </w:rPr>
            </w:pPr>
          </w:p>
        </w:tc>
        <w:tc>
          <w:tcPr>
            <w:tcW w:w="2017" w:type="dxa"/>
            <w:noWrap/>
          </w:tcPr>
          <w:p w:rsidR="007B7BE3" w:rsidRPr="003945EA" w:rsidRDefault="007B7BE3" w:rsidP="00E57011">
            <w:pPr>
              <w:spacing w:line="360" w:lineRule="auto"/>
              <w:rPr>
                <w:rFonts w:ascii="Times New Roman" w:eastAsia="Times New Roman" w:hAnsi="Times New Roman" w:cs="Times New Roman"/>
                <w:b/>
                <w:sz w:val="24"/>
                <w:szCs w:val="24"/>
              </w:rPr>
            </w:pPr>
            <w:r w:rsidRPr="003945EA">
              <w:rPr>
                <w:rFonts w:ascii="Times New Roman" w:eastAsia="Times New Roman" w:hAnsi="Times New Roman" w:cs="Times New Roman"/>
                <w:b/>
                <w:sz w:val="24"/>
                <w:szCs w:val="24"/>
              </w:rPr>
              <w:t>Payment Date</w:t>
            </w:r>
          </w:p>
        </w:tc>
        <w:tc>
          <w:tcPr>
            <w:tcW w:w="2100" w:type="dxa"/>
            <w:noWrap/>
          </w:tcPr>
          <w:p w:rsidR="007B7BE3" w:rsidRPr="003945EA" w:rsidRDefault="007B7BE3" w:rsidP="00E57011">
            <w:pPr>
              <w:spacing w:line="360" w:lineRule="auto"/>
              <w:rPr>
                <w:rFonts w:ascii="Times New Roman" w:eastAsia="Times New Roman" w:hAnsi="Times New Roman" w:cs="Times New Roman"/>
                <w:b/>
                <w:sz w:val="24"/>
                <w:szCs w:val="24"/>
              </w:rPr>
            </w:pPr>
            <w:r w:rsidRPr="003945EA">
              <w:rPr>
                <w:rFonts w:ascii="Times New Roman" w:eastAsia="Times New Roman" w:hAnsi="Times New Roman" w:cs="Times New Roman"/>
                <w:b/>
                <w:sz w:val="24"/>
                <w:szCs w:val="24"/>
              </w:rPr>
              <w:t>Payment Amount</w:t>
            </w:r>
          </w:p>
        </w:tc>
      </w:tr>
      <w:tr w:rsidR="007B7BE3" w:rsidRPr="00E57011" w:rsidTr="007B7BE3">
        <w:trPr>
          <w:trHeight w:val="300"/>
          <w:jc w:val="center"/>
        </w:trPr>
        <w:tc>
          <w:tcPr>
            <w:tcW w:w="840" w:type="dxa"/>
          </w:tcPr>
          <w:p w:rsidR="007B7BE3" w:rsidRPr="00E57011" w:rsidRDefault="007B7BE3" w:rsidP="00E5701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17"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9/16/2014</w:t>
            </w:r>
          </w:p>
        </w:tc>
        <w:tc>
          <w:tcPr>
            <w:tcW w:w="2100"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$300.00</w:t>
            </w:r>
          </w:p>
        </w:tc>
      </w:tr>
      <w:tr w:rsidR="007B7BE3" w:rsidRPr="00E57011" w:rsidTr="007B7BE3">
        <w:trPr>
          <w:trHeight w:val="300"/>
          <w:jc w:val="center"/>
        </w:trPr>
        <w:tc>
          <w:tcPr>
            <w:tcW w:w="840" w:type="dxa"/>
          </w:tcPr>
          <w:p w:rsidR="007B7BE3" w:rsidRPr="00E57011" w:rsidRDefault="007B7BE3" w:rsidP="00E5701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7"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11/7/2014</w:t>
            </w:r>
          </w:p>
        </w:tc>
        <w:tc>
          <w:tcPr>
            <w:tcW w:w="2100"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$325.00</w:t>
            </w:r>
          </w:p>
        </w:tc>
      </w:tr>
      <w:tr w:rsidR="007B7BE3" w:rsidRPr="00E57011" w:rsidTr="007B7BE3">
        <w:trPr>
          <w:trHeight w:val="300"/>
          <w:jc w:val="center"/>
        </w:trPr>
        <w:tc>
          <w:tcPr>
            <w:tcW w:w="840" w:type="dxa"/>
          </w:tcPr>
          <w:p w:rsidR="007B7BE3" w:rsidRPr="00E57011" w:rsidRDefault="007B7BE3" w:rsidP="00E5701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17"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3/6/2015</w:t>
            </w:r>
          </w:p>
        </w:tc>
        <w:tc>
          <w:tcPr>
            <w:tcW w:w="2100"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$300.00</w:t>
            </w:r>
          </w:p>
        </w:tc>
      </w:tr>
      <w:tr w:rsidR="007B7BE3" w:rsidRPr="00E57011" w:rsidTr="007B7BE3">
        <w:trPr>
          <w:trHeight w:val="300"/>
          <w:jc w:val="center"/>
        </w:trPr>
        <w:tc>
          <w:tcPr>
            <w:tcW w:w="840" w:type="dxa"/>
          </w:tcPr>
          <w:p w:rsidR="007B7BE3" w:rsidRPr="00E57011" w:rsidRDefault="007B7BE3" w:rsidP="00E5701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17"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5/1/2015</w:t>
            </w:r>
          </w:p>
        </w:tc>
        <w:tc>
          <w:tcPr>
            <w:tcW w:w="2100"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$200.00</w:t>
            </w:r>
          </w:p>
        </w:tc>
      </w:tr>
      <w:tr w:rsidR="007B7BE3" w:rsidRPr="00E57011" w:rsidTr="007B7BE3">
        <w:trPr>
          <w:trHeight w:val="300"/>
          <w:jc w:val="center"/>
        </w:trPr>
        <w:tc>
          <w:tcPr>
            <w:tcW w:w="840" w:type="dxa"/>
          </w:tcPr>
          <w:p w:rsidR="007B7BE3" w:rsidRPr="00E57011" w:rsidRDefault="007B7BE3" w:rsidP="00E5701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17"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6/25/2014</w:t>
            </w:r>
          </w:p>
        </w:tc>
        <w:tc>
          <w:tcPr>
            <w:tcW w:w="2100"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$300.00</w:t>
            </w:r>
          </w:p>
        </w:tc>
      </w:tr>
      <w:tr w:rsidR="007B7BE3" w:rsidRPr="00E57011" w:rsidTr="007B7BE3">
        <w:trPr>
          <w:trHeight w:val="300"/>
          <w:jc w:val="center"/>
        </w:trPr>
        <w:tc>
          <w:tcPr>
            <w:tcW w:w="840" w:type="dxa"/>
          </w:tcPr>
          <w:p w:rsidR="007B7BE3" w:rsidRPr="00E57011" w:rsidRDefault="007B7BE3" w:rsidP="00E5701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17"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8/12/2015</w:t>
            </w:r>
          </w:p>
        </w:tc>
        <w:tc>
          <w:tcPr>
            <w:tcW w:w="2100"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$329.24</w:t>
            </w:r>
          </w:p>
        </w:tc>
      </w:tr>
      <w:tr w:rsidR="007B7BE3" w:rsidRPr="00E57011" w:rsidTr="007B7BE3">
        <w:trPr>
          <w:trHeight w:val="300"/>
          <w:jc w:val="center"/>
        </w:trPr>
        <w:tc>
          <w:tcPr>
            <w:tcW w:w="840" w:type="dxa"/>
          </w:tcPr>
          <w:p w:rsidR="007B7BE3" w:rsidRPr="00E57011" w:rsidRDefault="007B7BE3" w:rsidP="00E5701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017"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9/17/2015</w:t>
            </w:r>
          </w:p>
        </w:tc>
        <w:tc>
          <w:tcPr>
            <w:tcW w:w="2100"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$222.00</w:t>
            </w:r>
          </w:p>
        </w:tc>
      </w:tr>
      <w:tr w:rsidR="007B7BE3" w:rsidRPr="00E57011" w:rsidTr="007B7BE3">
        <w:trPr>
          <w:trHeight w:val="300"/>
          <w:jc w:val="center"/>
        </w:trPr>
        <w:tc>
          <w:tcPr>
            <w:tcW w:w="840" w:type="dxa"/>
          </w:tcPr>
          <w:p w:rsidR="007B7BE3" w:rsidRPr="00E57011" w:rsidRDefault="007B7BE3" w:rsidP="00E5701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017"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10/15/2015</w:t>
            </w:r>
          </w:p>
        </w:tc>
        <w:tc>
          <w:tcPr>
            <w:tcW w:w="2100"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$325.00</w:t>
            </w:r>
          </w:p>
        </w:tc>
      </w:tr>
      <w:tr w:rsidR="007B7BE3" w:rsidRPr="00E57011" w:rsidTr="007B7BE3">
        <w:trPr>
          <w:trHeight w:val="300"/>
          <w:jc w:val="center"/>
        </w:trPr>
        <w:tc>
          <w:tcPr>
            <w:tcW w:w="840" w:type="dxa"/>
          </w:tcPr>
          <w:p w:rsidR="007B7BE3" w:rsidRPr="00E57011" w:rsidRDefault="007B7BE3" w:rsidP="00E5701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017"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11/18/2015</w:t>
            </w:r>
          </w:p>
        </w:tc>
        <w:tc>
          <w:tcPr>
            <w:tcW w:w="2100"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$5.00</w:t>
            </w:r>
          </w:p>
        </w:tc>
      </w:tr>
      <w:tr w:rsidR="007B7BE3" w:rsidRPr="00E57011" w:rsidTr="007B7BE3">
        <w:trPr>
          <w:trHeight w:val="300"/>
          <w:jc w:val="center"/>
        </w:trPr>
        <w:tc>
          <w:tcPr>
            <w:tcW w:w="840" w:type="dxa"/>
          </w:tcPr>
          <w:p w:rsidR="007B7BE3" w:rsidRPr="00E57011" w:rsidRDefault="007B7BE3" w:rsidP="00E5701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017"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5/19/2016</w:t>
            </w:r>
          </w:p>
        </w:tc>
        <w:tc>
          <w:tcPr>
            <w:tcW w:w="2100"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$150.00</w:t>
            </w:r>
          </w:p>
        </w:tc>
      </w:tr>
      <w:tr w:rsidR="007B7BE3" w:rsidRPr="00E57011" w:rsidTr="007B7BE3">
        <w:trPr>
          <w:trHeight w:val="300"/>
          <w:jc w:val="center"/>
        </w:trPr>
        <w:tc>
          <w:tcPr>
            <w:tcW w:w="840" w:type="dxa"/>
          </w:tcPr>
          <w:p w:rsidR="007B7BE3" w:rsidRPr="00E57011" w:rsidRDefault="007B7BE3" w:rsidP="00E5701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017"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6/20/2016</w:t>
            </w:r>
          </w:p>
        </w:tc>
        <w:tc>
          <w:tcPr>
            <w:tcW w:w="2100"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$170.00</w:t>
            </w:r>
          </w:p>
        </w:tc>
      </w:tr>
      <w:tr w:rsidR="007B7BE3" w:rsidRPr="00E57011" w:rsidTr="007B7BE3">
        <w:trPr>
          <w:trHeight w:val="300"/>
          <w:jc w:val="center"/>
        </w:trPr>
        <w:tc>
          <w:tcPr>
            <w:tcW w:w="840" w:type="dxa"/>
          </w:tcPr>
          <w:p w:rsidR="007B7BE3" w:rsidRPr="00E57011" w:rsidRDefault="007B7BE3" w:rsidP="00E5701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017"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7/19/2016</w:t>
            </w:r>
          </w:p>
        </w:tc>
        <w:tc>
          <w:tcPr>
            <w:tcW w:w="2100" w:type="dxa"/>
            <w:noWrap/>
            <w:hideMark/>
          </w:tcPr>
          <w:p w:rsidR="007B7BE3" w:rsidRPr="00E57011" w:rsidRDefault="007B7BE3" w:rsidP="00E57011">
            <w:pPr>
              <w:spacing w:line="360" w:lineRule="auto"/>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$141.00</w:t>
            </w:r>
          </w:p>
        </w:tc>
      </w:tr>
      <w:tr w:rsidR="007B7BE3" w:rsidRPr="00E57011" w:rsidTr="007B7BE3">
        <w:trPr>
          <w:trHeight w:val="300"/>
          <w:jc w:val="center"/>
        </w:trPr>
        <w:tc>
          <w:tcPr>
            <w:tcW w:w="840" w:type="dxa"/>
          </w:tcPr>
          <w:p w:rsidR="007B7BE3" w:rsidRPr="00E57011" w:rsidRDefault="007B7BE3" w:rsidP="00E57011">
            <w:pPr>
              <w:spacing w:line="360" w:lineRule="auto"/>
              <w:rPr>
                <w:rFonts w:ascii="Times New Roman" w:eastAsia="Times New Roman" w:hAnsi="Times New Roman" w:cs="Times New Roman"/>
                <w:b/>
                <w:sz w:val="24"/>
                <w:szCs w:val="24"/>
              </w:rPr>
            </w:pPr>
          </w:p>
        </w:tc>
        <w:tc>
          <w:tcPr>
            <w:tcW w:w="2017" w:type="dxa"/>
            <w:noWrap/>
            <w:hideMark/>
          </w:tcPr>
          <w:p w:rsidR="007B7BE3" w:rsidRPr="00E57011" w:rsidRDefault="007B7BE3" w:rsidP="00E57011">
            <w:pPr>
              <w:spacing w:line="360" w:lineRule="auto"/>
              <w:rPr>
                <w:rFonts w:ascii="Times New Roman" w:eastAsia="Times New Roman" w:hAnsi="Times New Roman" w:cs="Times New Roman"/>
                <w:b/>
                <w:sz w:val="24"/>
                <w:szCs w:val="24"/>
              </w:rPr>
            </w:pPr>
            <w:r w:rsidRPr="00E57011">
              <w:rPr>
                <w:rFonts w:ascii="Times New Roman" w:eastAsia="Times New Roman" w:hAnsi="Times New Roman" w:cs="Times New Roman"/>
                <w:b/>
                <w:sz w:val="24"/>
                <w:szCs w:val="24"/>
              </w:rPr>
              <w:t>Total</w:t>
            </w:r>
          </w:p>
        </w:tc>
        <w:tc>
          <w:tcPr>
            <w:tcW w:w="2100" w:type="dxa"/>
            <w:noWrap/>
            <w:hideMark/>
          </w:tcPr>
          <w:p w:rsidR="007B7BE3" w:rsidRPr="00E57011" w:rsidRDefault="007B7BE3" w:rsidP="00E57011">
            <w:pPr>
              <w:spacing w:line="360" w:lineRule="auto"/>
              <w:rPr>
                <w:rFonts w:ascii="Times New Roman" w:eastAsia="Times New Roman" w:hAnsi="Times New Roman" w:cs="Times New Roman"/>
                <w:b/>
                <w:sz w:val="24"/>
                <w:szCs w:val="24"/>
              </w:rPr>
            </w:pPr>
            <w:r w:rsidRPr="00E57011">
              <w:rPr>
                <w:rFonts w:ascii="Times New Roman" w:eastAsia="Times New Roman" w:hAnsi="Times New Roman" w:cs="Times New Roman"/>
                <w:b/>
                <w:sz w:val="24"/>
                <w:szCs w:val="24"/>
              </w:rPr>
              <w:t>$2,767.24</w:t>
            </w:r>
          </w:p>
        </w:tc>
      </w:tr>
    </w:tbl>
    <w:p w:rsidR="007B7BE3" w:rsidRDefault="007B7BE3" w:rsidP="007B7BE3">
      <w:pPr>
        <w:spacing w:after="0" w:line="360" w:lineRule="auto"/>
        <w:rPr>
          <w:rFonts w:ascii="Times New Roman" w:eastAsia="Times New Roman" w:hAnsi="Times New Roman" w:cs="Times New Roman"/>
          <w:sz w:val="24"/>
          <w:szCs w:val="24"/>
        </w:rPr>
      </w:pPr>
    </w:p>
    <w:p w:rsidR="00E57011" w:rsidRPr="007B7BE3" w:rsidRDefault="007B7BE3" w:rsidP="007B7BE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Exhibit 1.</w:t>
      </w:r>
    </w:p>
    <w:p w:rsidR="00E57011" w:rsidRPr="00E57011" w:rsidRDefault="00E57011" w:rsidP="00E57011">
      <w:pPr>
        <w:pStyle w:val="ListParagraph"/>
        <w:rPr>
          <w:rFonts w:ascii="Times New Roman" w:eastAsia="Times New Roman" w:hAnsi="Times New Roman" w:cs="Times New Roman"/>
          <w:sz w:val="24"/>
          <w:szCs w:val="24"/>
        </w:rPr>
      </w:pPr>
    </w:p>
    <w:p w:rsidR="00E13B7F" w:rsidRPr="00E57011" w:rsidRDefault="00E13B7F" w:rsidP="00E57011">
      <w:pPr>
        <w:pStyle w:val="ListParagraph"/>
        <w:numPr>
          <w:ilvl w:val="0"/>
          <w:numId w:val="2"/>
        </w:numPr>
        <w:spacing w:after="0" w:line="360" w:lineRule="auto"/>
        <w:ind w:left="0" w:firstLine="1440"/>
        <w:rPr>
          <w:rFonts w:ascii="Times New Roman" w:eastAsia="Times New Roman" w:hAnsi="Times New Roman" w:cs="Times New Roman"/>
          <w:sz w:val="24"/>
          <w:szCs w:val="24"/>
        </w:rPr>
      </w:pPr>
      <w:r w:rsidRPr="00E57011">
        <w:rPr>
          <w:rFonts w:ascii="Times New Roman" w:eastAsia="Times New Roman" w:hAnsi="Times New Roman" w:cs="Times New Roman"/>
          <w:sz w:val="24"/>
          <w:szCs w:val="24"/>
        </w:rPr>
        <w:t>Ms. Cole’s current balance with PECO is $4,889.56</w:t>
      </w:r>
      <w:r w:rsidR="007B7BE3">
        <w:rPr>
          <w:rFonts w:ascii="Times New Roman" w:eastAsia="Times New Roman" w:hAnsi="Times New Roman" w:cs="Times New Roman"/>
          <w:sz w:val="24"/>
          <w:szCs w:val="24"/>
        </w:rPr>
        <w:t xml:space="preserve">.  Tr. </w:t>
      </w:r>
      <w:r w:rsidRPr="00E57011">
        <w:rPr>
          <w:rFonts w:ascii="Times New Roman" w:eastAsia="Times New Roman" w:hAnsi="Times New Roman" w:cs="Times New Roman"/>
          <w:sz w:val="24"/>
          <w:szCs w:val="24"/>
        </w:rPr>
        <w:t>15.</w:t>
      </w:r>
    </w:p>
    <w:p w:rsidR="003B37C1" w:rsidRDefault="003B37C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9314D" w:rsidRPr="00B9314D" w:rsidRDefault="00B9314D" w:rsidP="00B9314D">
      <w:pPr>
        <w:spacing w:after="0" w:line="360" w:lineRule="auto"/>
        <w:jc w:val="center"/>
        <w:rPr>
          <w:rFonts w:ascii="Times New Roman" w:eastAsia="Times New Roman" w:hAnsi="Times New Roman" w:cs="Times New Roman"/>
          <w:sz w:val="24"/>
          <w:szCs w:val="24"/>
          <w:u w:val="single"/>
        </w:rPr>
      </w:pPr>
      <w:r w:rsidRPr="00B9314D">
        <w:rPr>
          <w:rFonts w:ascii="Times New Roman" w:eastAsia="Times New Roman" w:hAnsi="Times New Roman" w:cs="Times New Roman"/>
          <w:sz w:val="24"/>
          <w:szCs w:val="24"/>
          <w:u w:val="single"/>
        </w:rPr>
        <w:lastRenderedPageBreak/>
        <w:t>DISCUSSION</w:t>
      </w:r>
    </w:p>
    <w:p w:rsidR="00B9314D" w:rsidRPr="00B9314D" w:rsidRDefault="00B9314D" w:rsidP="00B9314D">
      <w:pPr>
        <w:tabs>
          <w:tab w:val="left" w:pos="2160"/>
        </w:tabs>
        <w:spacing w:after="0" w:line="360" w:lineRule="auto"/>
        <w:jc w:val="center"/>
        <w:rPr>
          <w:rFonts w:ascii="Times New Roman" w:eastAsia="Times New Roman" w:hAnsi="Times New Roman" w:cs="Times New Roman"/>
          <w:sz w:val="24"/>
          <w:szCs w:val="24"/>
          <w:u w:val="single"/>
        </w:rPr>
      </w:pPr>
    </w:p>
    <w:p w:rsidR="00B9314D" w:rsidRPr="00B9314D" w:rsidRDefault="00B9314D" w:rsidP="00B9314D">
      <w:pPr>
        <w:spacing w:after="0" w:line="360" w:lineRule="auto"/>
        <w:ind w:firstLine="1440"/>
        <w:rPr>
          <w:rFonts w:ascii="Times New Roman" w:eastAsia="Calibri" w:hAnsi="Times New Roman" w:cs="Times New Roman"/>
          <w:sz w:val="24"/>
          <w:szCs w:val="24"/>
        </w:rPr>
      </w:pPr>
      <w:r w:rsidRPr="00B9314D">
        <w:rPr>
          <w:rFonts w:ascii="Times New Roman" w:eastAsia="Times New Roman" w:hAnsi="Times New Roman" w:cs="Times New Roman"/>
          <w:sz w:val="24"/>
          <w:szCs w:val="24"/>
        </w:rPr>
        <w:t xml:space="preserve">In this formal Complaint, Ms. </w:t>
      </w:r>
      <w:r>
        <w:rPr>
          <w:rFonts w:ascii="Times New Roman" w:eastAsia="Times New Roman" w:hAnsi="Times New Roman" w:cs="Times New Roman"/>
          <w:sz w:val="24"/>
          <w:szCs w:val="24"/>
        </w:rPr>
        <w:t>Cole</w:t>
      </w:r>
      <w:r w:rsidRPr="00B9314D">
        <w:rPr>
          <w:rFonts w:ascii="Times New Roman" w:eastAsia="Times New Roman" w:hAnsi="Times New Roman" w:cs="Times New Roman"/>
          <w:sz w:val="24"/>
          <w:szCs w:val="24"/>
        </w:rPr>
        <w:t xml:space="preserve"> </w:t>
      </w:r>
      <w:r w:rsidRPr="00B9314D">
        <w:rPr>
          <w:rFonts w:ascii="Times New Roman" w:eastAsia="Calibri" w:hAnsi="Times New Roman" w:cs="Times New Roman"/>
          <w:sz w:val="24"/>
          <w:szCs w:val="24"/>
        </w:rPr>
        <w:t>alleged</w:t>
      </w:r>
      <w:r w:rsidR="003B6A59" w:rsidRPr="003B6A59">
        <w:rPr>
          <w:rFonts w:ascii="Times New Roman" w:eastAsia="Calibri" w:hAnsi="Times New Roman" w:cs="Times New Roman"/>
          <w:sz w:val="24"/>
          <w:szCs w:val="24"/>
        </w:rPr>
        <w:t xml:space="preserve"> </w:t>
      </w:r>
      <w:r w:rsidR="003B6A59" w:rsidRPr="00B9314D">
        <w:rPr>
          <w:rFonts w:ascii="Times New Roman" w:eastAsia="Calibri" w:hAnsi="Times New Roman" w:cs="Times New Roman"/>
          <w:sz w:val="24"/>
          <w:szCs w:val="24"/>
        </w:rPr>
        <w:t>that the utility is threatening to shut off her service</w:t>
      </w:r>
      <w:r w:rsidR="003B6A59">
        <w:rPr>
          <w:rFonts w:ascii="Times New Roman" w:eastAsia="Calibri" w:hAnsi="Times New Roman" w:cs="Times New Roman"/>
          <w:sz w:val="24"/>
          <w:szCs w:val="24"/>
        </w:rPr>
        <w:t xml:space="preserve"> and that she is unable to pay her gas and electric bill to PECO</w:t>
      </w:r>
      <w:r w:rsidR="003B6A59" w:rsidRPr="00B9314D">
        <w:rPr>
          <w:rFonts w:ascii="Times New Roman" w:eastAsia="Calibri" w:hAnsi="Times New Roman" w:cs="Times New Roman"/>
          <w:sz w:val="24"/>
          <w:szCs w:val="24"/>
        </w:rPr>
        <w:t xml:space="preserve">.  As relief, Ms. </w:t>
      </w:r>
      <w:r w:rsidR="003B6A59">
        <w:rPr>
          <w:rFonts w:ascii="Times New Roman" w:eastAsia="Calibri" w:hAnsi="Times New Roman" w:cs="Times New Roman"/>
          <w:sz w:val="24"/>
          <w:szCs w:val="24"/>
        </w:rPr>
        <w:t>Cole</w:t>
      </w:r>
      <w:r w:rsidR="003B6A59" w:rsidRPr="00B9314D">
        <w:rPr>
          <w:rFonts w:ascii="Times New Roman" w:eastAsia="Calibri" w:hAnsi="Times New Roman" w:cs="Times New Roman"/>
          <w:sz w:val="24"/>
          <w:szCs w:val="24"/>
        </w:rPr>
        <w:t xml:space="preserve"> requests</w:t>
      </w:r>
      <w:r w:rsidR="003B6A59">
        <w:rPr>
          <w:rFonts w:ascii="Times New Roman" w:eastAsia="Calibri" w:hAnsi="Times New Roman" w:cs="Times New Roman"/>
          <w:sz w:val="24"/>
          <w:szCs w:val="24"/>
        </w:rPr>
        <w:t xml:space="preserve"> an affordable payment arrangement</w:t>
      </w:r>
      <w:r w:rsidR="003B6A59" w:rsidRPr="00B9314D">
        <w:rPr>
          <w:rFonts w:ascii="Times New Roman" w:eastAsia="Calibri" w:hAnsi="Times New Roman" w:cs="Times New Roman"/>
          <w:sz w:val="24"/>
          <w:szCs w:val="24"/>
        </w:rPr>
        <w:t>.</w:t>
      </w:r>
    </w:p>
    <w:p w:rsidR="00B9314D" w:rsidRPr="00B9314D" w:rsidRDefault="00B9314D" w:rsidP="00B9314D">
      <w:pPr>
        <w:spacing w:after="0" w:line="360" w:lineRule="auto"/>
        <w:rPr>
          <w:rFonts w:ascii="Times New Roman" w:eastAsia="Calibri" w:hAnsi="Times New Roman" w:cs="Times New Roman"/>
          <w:sz w:val="24"/>
          <w:szCs w:val="24"/>
        </w:rPr>
      </w:pPr>
    </w:p>
    <w:p w:rsidR="00B9314D" w:rsidRPr="00B9314D" w:rsidRDefault="00B9314D" w:rsidP="00B9314D">
      <w:pPr>
        <w:spacing w:after="0" w:line="360" w:lineRule="auto"/>
        <w:ind w:firstLine="1440"/>
        <w:rPr>
          <w:rFonts w:ascii="Times New Roman" w:eastAsia="Times New Roman" w:hAnsi="Times New Roman" w:cs="Times New Roman"/>
          <w:sz w:val="24"/>
          <w:szCs w:val="24"/>
        </w:rPr>
      </w:pPr>
      <w:r w:rsidRPr="00B9314D">
        <w:rPr>
          <w:rFonts w:ascii="Times New Roman" w:eastAsia="Times New Roman" w:hAnsi="Times New Roman" w:cs="Times New Roman"/>
          <w:sz w:val="24"/>
          <w:szCs w:val="24"/>
        </w:rPr>
        <w:t xml:space="preserve">As the party seeking affirmative relief from the Commission, the burden of proof rests on the Complainant.  66 </w:t>
      </w:r>
      <w:proofErr w:type="spellStart"/>
      <w:r w:rsidRPr="00B9314D">
        <w:rPr>
          <w:rFonts w:ascii="Times New Roman" w:eastAsia="Times New Roman" w:hAnsi="Times New Roman" w:cs="Times New Roman"/>
          <w:sz w:val="24"/>
          <w:szCs w:val="24"/>
        </w:rPr>
        <w:t>Pa.C.S.A</w:t>
      </w:r>
      <w:proofErr w:type="spellEnd"/>
      <w:r w:rsidRPr="00B9314D">
        <w:rPr>
          <w:rFonts w:ascii="Times New Roman" w:eastAsia="Times New Roman" w:hAnsi="Times New Roman" w:cs="Times New Roman"/>
          <w:sz w:val="24"/>
          <w:szCs w:val="24"/>
        </w:rPr>
        <w:t xml:space="preserve">. § 332(a).  </w:t>
      </w:r>
    </w:p>
    <w:p w:rsidR="00B9314D" w:rsidRPr="00B9314D" w:rsidRDefault="00B9314D" w:rsidP="00B9314D">
      <w:pPr>
        <w:spacing w:after="0" w:line="360" w:lineRule="auto"/>
        <w:ind w:firstLine="1440"/>
        <w:rPr>
          <w:rFonts w:ascii="Times New Roman" w:eastAsia="Times New Roman" w:hAnsi="Times New Roman" w:cs="Times New Roman"/>
          <w:sz w:val="24"/>
          <w:szCs w:val="24"/>
        </w:rPr>
      </w:pPr>
    </w:p>
    <w:p w:rsidR="00E13B7F" w:rsidRDefault="00E13B7F" w:rsidP="00E13B7F">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proponent of a rule or order, the Complainant in this proceeding bears the burden of proof pursuant to Section 332(a) of the Public Utility Code (Code), 66 </w:t>
      </w:r>
      <w:proofErr w:type="spellStart"/>
      <w:r>
        <w:rPr>
          <w:rFonts w:ascii="Times New Roman" w:eastAsia="Times New Roman" w:hAnsi="Times New Roman" w:cs="Times New Roman"/>
          <w:sz w:val="24"/>
          <w:szCs w:val="24"/>
        </w:rPr>
        <w:t>Pa.C.S.A</w:t>
      </w:r>
      <w:proofErr w:type="spellEnd"/>
      <w:r>
        <w:rPr>
          <w:rFonts w:ascii="Times New Roman" w:eastAsia="Times New Roman" w:hAnsi="Times New Roman" w:cs="Times New Roman"/>
          <w:sz w:val="24"/>
          <w:szCs w:val="24"/>
        </w:rPr>
        <w:t xml:space="preserve">. § 332(a).  To satisfy this burden, the Complainant must demonstrate that the Respondent was responsible for the problems alleged in the Complaint through a violation of the Code or a regulation or order of the Commission.  This must be shown by a preponderance of the evidence.  </w:t>
      </w:r>
      <w:r>
        <w:rPr>
          <w:rFonts w:ascii="Times New Roman" w:eastAsia="Times New Roman" w:hAnsi="Times New Roman" w:cs="Times New Roman"/>
          <w:i/>
          <w:iCs/>
          <w:sz w:val="24"/>
          <w:szCs w:val="24"/>
        </w:rPr>
        <w:t>Patterson v. Bell Telephone Company of Pennsylvania</w:t>
      </w:r>
      <w:r>
        <w:rPr>
          <w:rFonts w:ascii="Times New Roman" w:eastAsia="Times New Roman" w:hAnsi="Times New Roman" w:cs="Times New Roman"/>
          <w:sz w:val="24"/>
          <w:szCs w:val="24"/>
        </w:rPr>
        <w:t xml:space="preserve">, 72 Pa. PUC 196 (1990).  Preponderance of the evidence means that the party with the burden of proof has presented evidence that is more convincing than that presented by the other party.  </w:t>
      </w:r>
      <w:r>
        <w:rPr>
          <w:rFonts w:ascii="Times New Roman" w:eastAsia="Times New Roman" w:hAnsi="Times New Roman" w:cs="Times New Roman"/>
          <w:i/>
          <w:iCs/>
          <w:sz w:val="24"/>
          <w:szCs w:val="24"/>
        </w:rPr>
        <w:t xml:space="preserve">Samuel J. </w:t>
      </w:r>
      <w:proofErr w:type="spellStart"/>
      <w:r>
        <w:rPr>
          <w:rFonts w:ascii="Times New Roman" w:eastAsia="Times New Roman" w:hAnsi="Times New Roman" w:cs="Times New Roman"/>
          <w:i/>
          <w:iCs/>
          <w:sz w:val="24"/>
          <w:szCs w:val="24"/>
        </w:rPr>
        <w:t>Lansberry</w:t>
      </w:r>
      <w:proofErr w:type="spellEnd"/>
      <w:r>
        <w:rPr>
          <w:rFonts w:ascii="Times New Roman" w:eastAsia="Times New Roman" w:hAnsi="Times New Roman" w:cs="Times New Roman"/>
          <w:i/>
          <w:iCs/>
          <w:sz w:val="24"/>
          <w:szCs w:val="24"/>
        </w:rPr>
        <w:t xml:space="preserve">, Inc. v. Pa. Pub. Util. </w:t>
      </w:r>
      <w:proofErr w:type="spellStart"/>
      <w:r>
        <w:rPr>
          <w:rFonts w:ascii="Times New Roman" w:eastAsia="Times New Roman" w:hAnsi="Times New Roman" w:cs="Times New Roman"/>
          <w:i/>
          <w:iCs/>
          <w:sz w:val="24"/>
          <w:szCs w:val="24"/>
        </w:rPr>
        <w:t>Comm’n</w:t>
      </w:r>
      <w:proofErr w:type="spellEnd"/>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578 A.2d 600 (</w:t>
      </w:r>
      <w:proofErr w:type="spellStart"/>
      <w:r>
        <w:rPr>
          <w:rFonts w:ascii="Times New Roman" w:eastAsia="Times New Roman" w:hAnsi="Times New Roman" w:cs="Times New Roman"/>
          <w:sz w:val="24"/>
          <w:szCs w:val="24"/>
        </w:rPr>
        <w:t>Pa.Cmwlth</w:t>
      </w:r>
      <w:proofErr w:type="spellEnd"/>
      <w:r>
        <w:rPr>
          <w:rFonts w:ascii="Times New Roman" w:eastAsia="Times New Roman" w:hAnsi="Times New Roman" w:cs="Times New Roman"/>
          <w:sz w:val="24"/>
          <w:szCs w:val="24"/>
        </w:rPr>
        <w:t xml:space="preserve">. 1990) </w:t>
      </w:r>
      <w:proofErr w:type="spellStart"/>
      <w:r>
        <w:rPr>
          <w:rFonts w:ascii="Times New Roman" w:eastAsia="Times New Roman" w:hAnsi="Times New Roman" w:cs="Times New Roman"/>
          <w:i/>
          <w:iCs/>
          <w:sz w:val="24"/>
          <w:szCs w:val="24"/>
        </w:rPr>
        <w:t>alloc</w:t>
      </w:r>
      <w:proofErr w:type="spellEnd"/>
      <w:r>
        <w:rPr>
          <w:rFonts w:ascii="Times New Roman" w:eastAsia="Times New Roman" w:hAnsi="Times New Roman" w:cs="Times New Roman"/>
          <w:i/>
          <w:iCs/>
          <w:sz w:val="24"/>
          <w:szCs w:val="24"/>
        </w:rPr>
        <w:t>. den.</w:t>
      </w:r>
      <w:r>
        <w:rPr>
          <w:rFonts w:ascii="Times New Roman" w:eastAsia="Times New Roman" w:hAnsi="Times New Roman" w:cs="Times New Roman"/>
          <w:sz w:val="24"/>
          <w:szCs w:val="24"/>
        </w:rPr>
        <w:t xml:space="preserve">, 602 A.2d 863 (Pa.1992).  In addition, the Commission’s decision must be supported by “substantial evidence,” which consists of evidence that a reasonable mind might accept as adequate to support a conclusion.  A mere “trace of evidence or a suspicion of the existence of a fact” is insufficient.  </w:t>
      </w:r>
      <w:r>
        <w:rPr>
          <w:rFonts w:ascii="Times New Roman" w:eastAsia="Times New Roman" w:hAnsi="Times New Roman" w:cs="Times New Roman"/>
          <w:i/>
          <w:iCs/>
          <w:sz w:val="24"/>
          <w:szCs w:val="24"/>
        </w:rPr>
        <w:t xml:space="preserve">Norfolk and Western Railway Co. v. Pa. Pub. Util. </w:t>
      </w:r>
      <w:proofErr w:type="spellStart"/>
      <w:r>
        <w:rPr>
          <w:rFonts w:ascii="Times New Roman" w:eastAsia="Times New Roman" w:hAnsi="Times New Roman" w:cs="Times New Roman"/>
          <w:i/>
          <w:iCs/>
          <w:sz w:val="24"/>
          <w:szCs w:val="24"/>
        </w:rPr>
        <w:t>Comm’n</w:t>
      </w:r>
      <w:proofErr w:type="spellEnd"/>
      <w:r>
        <w:rPr>
          <w:rFonts w:ascii="Times New Roman" w:eastAsia="Times New Roman" w:hAnsi="Times New Roman" w:cs="Times New Roman"/>
          <w:sz w:val="24"/>
          <w:szCs w:val="24"/>
        </w:rPr>
        <w:t>, 413 A.2d 1037 (Pa.1980).</w:t>
      </w:r>
    </w:p>
    <w:p w:rsidR="00E13B7F" w:rsidRDefault="00E13B7F" w:rsidP="00E13B7F">
      <w:pPr>
        <w:spacing w:after="0" w:line="360" w:lineRule="auto"/>
        <w:ind w:firstLine="1440"/>
        <w:rPr>
          <w:rFonts w:ascii="Times New Roman" w:eastAsia="Times New Roman" w:hAnsi="Times New Roman" w:cs="Times New Roman"/>
          <w:sz w:val="24"/>
          <w:szCs w:val="24"/>
        </w:rPr>
      </w:pPr>
    </w:p>
    <w:p w:rsidR="00E13B7F" w:rsidRDefault="00E13B7F" w:rsidP="00E13B7F">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her burden of proof.  The Complainant would be required to provide additional evidence to rebut the evidence of the Respondent.  </w:t>
      </w:r>
      <w:r>
        <w:rPr>
          <w:rFonts w:ascii="Times New Roman" w:eastAsia="Times New Roman" w:hAnsi="Times New Roman" w:cs="Times New Roman"/>
          <w:i/>
          <w:iCs/>
          <w:sz w:val="24"/>
          <w:szCs w:val="24"/>
        </w:rPr>
        <w:t xml:space="preserve">Burleson v. Pa. Pub. Util. </w:t>
      </w:r>
      <w:proofErr w:type="spellStart"/>
      <w:r>
        <w:rPr>
          <w:rFonts w:ascii="Times New Roman" w:eastAsia="Times New Roman" w:hAnsi="Times New Roman" w:cs="Times New Roman"/>
          <w:i/>
          <w:iCs/>
          <w:sz w:val="24"/>
          <w:szCs w:val="24"/>
        </w:rPr>
        <w:t>Comm’n</w:t>
      </w:r>
      <w:proofErr w:type="spellEnd"/>
      <w:r>
        <w:rPr>
          <w:rFonts w:ascii="Times New Roman" w:eastAsia="Times New Roman" w:hAnsi="Times New Roman" w:cs="Times New Roman"/>
          <w:sz w:val="24"/>
          <w:szCs w:val="24"/>
        </w:rPr>
        <w:t>, 443 A.2d 1373 (</w:t>
      </w:r>
      <w:proofErr w:type="spellStart"/>
      <w:r>
        <w:rPr>
          <w:rFonts w:ascii="Times New Roman" w:eastAsia="Times New Roman" w:hAnsi="Times New Roman" w:cs="Times New Roman"/>
          <w:sz w:val="24"/>
          <w:szCs w:val="24"/>
        </w:rPr>
        <w:t>Pa.Cmwlth</w:t>
      </w:r>
      <w:proofErr w:type="spellEnd"/>
      <w:r>
        <w:rPr>
          <w:rFonts w:ascii="Times New Roman" w:eastAsia="Times New Roman" w:hAnsi="Times New Roman" w:cs="Times New Roman"/>
          <w:sz w:val="24"/>
          <w:szCs w:val="24"/>
        </w:rPr>
        <w:t xml:space="preserve">. 1982), </w:t>
      </w:r>
      <w:r>
        <w:rPr>
          <w:rFonts w:ascii="Times New Roman" w:eastAsia="Times New Roman" w:hAnsi="Times New Roman" w:cs="Times New Roman"/>
          <w:i/>
          <w:iCs/>
          <w:sz w:val="24"/>
          <w:szCs w:val="24"/>
        </w:rPr>
        <w:t>aff'd</w:t>
      </w:r>
      <w:r>
        <w:rPr>
          <w:rFonts w:ascii="Times New Roman" w:eastAsia="Times New Roman" w:hAnsi="Times New Roman" w:cs="Times New Roman"/>
          <w:sz w:val="24"/>
          <w:szCs w:val="24"/>
        </w:rPr>
        <w:t xml:space="preserve">, 461 A.2d 1234 (Pa.1983).  </w:t>
      </w:r>
    </w:p>
    <w:p w:rsidR="00E13B7F" w:rsidRDefault="00E13B7F" w:rsidP="00E13B7F">
      <w:pPr>
        <w:spacing w:after="0" w:line="360" w:lineRule="auto"/>
        <w:ind w:firstLine="1440"/>
        <w:rPr>
          <w:rFonts w:ascii="Times New Roman" w:eastAsia="Times New Roman" w:hAnsi="Times New Roman" w:cs="Times New Roman"/>
          <w:sz w:val="24"/>
          <w:szCs w:val="24"/>
        </w:rPr>
      </w:pPr>
    </w:p>
    <w:p w:rsidR="002A1F8D" w:rsidRDefault="00E13B7F" w:rsidP="006A61C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While the </w:t>
      </w:r>
      <w:r>
        <w:rPr>
          <w:rFonts w:ascii="Times New Roman" w:eastAsia="Times New Roman" w:hAnsi="Times New Roman" w:cs="Times New Roman"/>
          <w:bCs/>
          <w:sz w:val="24"/>
          <w:szCs w:val="24"/>
        </w:rPr>
        <w:t>burden of persuasion</w:t>
      </w:r>
      <w:r>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proofErr w:type="spellStart"/>
      <w:r>
        <w:rPr>
          <w:rFonts w:ascii="Times New Roman" w:eastAsia="Times New Roman" w:hAnsi="Times New Roman" w:cs="Times New Roman"/>
          <w:i/>
          <w:iCs/>
          <w:sz w:val="24"/>
          <w:szCs w:val="24"/>
        </w:rPr>
        <w:t>Milkie</w:t>
      </w:r>
      <w:proofErr w:type="spellEnd"/>
      <w:r>
        <w:rPr>
          <w:rFonts w:ascii="Times New Roman" w:eastAsia="Times New Roman" w:hAnsi="Times New Roman" w:cs="Times New Roman"/>
          <w:i/>
          <w:iCs/>
          <w:sz w:val="24"/>
          <w:szCs w:val="24"/>
        </w:rPr>
        <w:t xml:space="preserve"> v. Pa. Pub. Util. </w:t>
      </w:r>
      <w:proofErr w:type="spellStart"/>
      <w:r>
        <w:rPr>
          <w:rFonts w:ascii="Times New Roman" w:eastAsia="Times New Roman" w:hAnsi="Times New Roman" w:cs="Times New Roman"/>
          <w:i/>
          <w:iCs/>
          <w:sz w:val="24"/>
          <w:szCs w:val="24"/>
        </w:rPr>
        <w:t>Comm’n</w:t>
      </w:r>
      <w:proofErr w:type="spellEnd"/>
      <w:r>
        <w:rPr>
          <w:rFonts w:ascii="Times New Roman" w:eastAsia="Times New Roman" w:hAnsi="Times New Roman" w:cs="Times New Roman"/>
          <w:sz w:val="24"/>
          <w:szCs w:val="24"/>
        </w:rPr>
        <w:t>, 768 A.2d 1217 (</w:t>
      </w:r>
      <w:proofErr w:type="spellStart"/>
      <w:r>
        <w:rPr>
          <w:rFonts w:ascii="Times New Roman" w:eastAsia="Times New Roman" w:hAnsi="Times New Roman" w:cs="Times New Roman"/>
          <w:sz w:val="24"/>
          <w:szCs w:val="24"/>
        </w:rPr>
        <w:t>Pa.Cmwlth</w:t>
      </w:r>
      <w:proofErr w:type="spellEnd"/>
      <w:r>
        <w:rPr>
          <w:rFonts w:ascii="Times New Roman" w:eastAsia="Times New Roman" w:hAnsi="Times New Roman" w:cs="Times New Roman"/>
          <w:sz w:val="24"/>
          <w:szCs w:val="24"/>
        </w:rPr>
        <w:t>. 2001).</w:t>
      </w:r>
    </w:p>
    <w:p w:rsidR="00E13B7F" w:rsidRDefault="00E13B7F" w:rsidP="00E13B7F">
      <w:pPr>
        <w:spacing w:after="0" w:line="360" w:lineRule="auto"/>
        <w:ind w:firstLine="1440"/>
        <w:rPr>
          <w:rFonts w:ascii="Times New Roman" w:eastAsia="Times New Roman" w:hAnsi="Times New Roman" w:cs="Times New Roman"/>
          <w:sz w:val="24"/>
          <w:szCs w:val="24"/>
        </w:rPr>
      </w:pPr>
    </w:p>
    <w:p w:rsidR="00C33267" w:rsidRPr="00C33267" w:rsidRDefault="00E13B7F" w:rsidP="00C33267">
      <w:pPr>
        <w:spacing w:after="0" w:line="360" w:lineRule="auto"/>
        <w:ind w:firstLine="1440"/>
        <w:rPr>
          <w:rFonts w:ascii="Times New Roman" w:eastAsia="Times New Roman" w:hAnsi="Times New Roman" w:cs="Times New Roman"/>
          <w:sz w:val="24"/>
          <w:szCs w:val="24"/>
        </w:rPr>
      </w:pPr>
      <w:r w:rsidRPr="00C33267">
        <w:rPr>
          <w:rFonts w:ascii="Times New Roman" w:eastAsia="Times New Roman" w:hAnsi="Times New Roman" w:cs="Times New Roman"/>
          <w:sz w:val="24"/>
          <w:szCs w:val="24"/>
        </w:rPr>
        <w:t>At the evidentiary hearing, Ms.</w:t>
      </w:r>
      <w:r w:rsidRPr="00C33267">
        <w:rPr>
          <w:rFonts w:ascii="Times New Roman" w:hAnsi="Times New Roman" w:cs="Times New Roman"/>
          <w:sz w:val="24"/>
          <w:szCs w:val="24"/>
        </w:rPr>
        <w:t xml:space="preserve"> Cole testified that she </w:t>
      </w:r>
      <w:r w:rsidR="00C33267" w:rsidRPr="00C33267">
        <w:rPr>
          <w:rFonts w:ascii="Times New Roman" w:eastAsia="Times New Roman" w:hAnsi="Times New Roman" w:cs="Times New Roman"/>
          <w:sz w:val="24"/>
          <w:szCs w:val="24"/>
        </w:rPr>
        <w:t xml:space="preserve">receives gas and electric service from PECO at the Service Address.  </w:t>
      </w:r>
      <w:r w:rsidR="00C33267">
        <w:rPr>
          <w:rFonts w:ascii="Times New Roman" w:eastAsia="Times New Roman" w:hAnsi="Times New Roman" w:cs="Times New Roman"/>
          <w:sz w:val="24"/>
          <w:szCs w:val="24"/>
        </w:rPr>
        <w:t>She</w:t>
      </w:r>
      <w:r w:rsidR="00C33267" w:rsidRPr="00C33267">
        <w:rPr>
          <w:rFonts w:ascii="Times New Roman" w:eastAsia="Times New Roman" w:hAnsi="Times New Roman" w:cs="Times New Roman"/>
          <w:sz w:val="24"/>
          <w:szCs w:val="24"/>
        </w:rPr>
        <w:t xml:space="preserve"> is the sole occupant of the Service Address</w:t>
      </w:r>
      <w:r w:rsidR="00C33267">
        <w:rPr>
          <w:rFonts w:ascii="Times New Roman" w:eastAsia="Times New Roman" w:hAnsi="Times New Roman" w:cs="Times New Roman"/>
          <w:sz w:val="24"/>
          <w:szCs w:val="24"/>
        </w:rPr>
        <w:t xml:space="preserve"> and her income consists of $1,564 per month in Social Security Disability Income and a pension of $157 per month.  Tr. 9-10. She testified that she has a long history of suffering from several medical conditions.  Tr. 7, 11.</w:t>
      </w:r>
    </w:p>
    <w:p w:rsidR="00E13B7F" w:rsidRDefault="00E13B7F" w:rsidP="00C33267">
      <w:pPr>
        <w:spacing w:after="0" w:line="360" w:lineRule="auto"/>
        <w:rPr>
          <w:rFonts w:ascii="Times New Roman" w:hAnsi="Times New Roman" w:cs="Times New Roman"/>
          <w:sz w:val="24"/>
          <w:szCs w:val="24"/>
        </w:rPr>
      </w:pPr>
    </w:p>
    <w:p w:rsidR="00A86612" w:rsidRDefault="00E13B7F" w:rsidP="00E13B7F">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 xml:space="preserve">In response to Ms. Cole’s testimony, PECO’s witness, </w:t>
      </w:r>
      <w:r w:rsidR="00C33267">
        <w:rPr>
          <w:rFonts w:ascii="Times New Roman" w:hAnsi="Times New Roman" w:cs="Times New Roman"/>
          <w:sz w:val="24"/>
          <w:szCs w:val="24"/>
        </w:rPr>
        <w:t xml:space="preserve">Ms. </w:t>
      </w:r>
      <w:proofErr w:type="spellStart"/>
      <w:r w:rsidR="00C33267">
        <w:rPr>
          <w:rFonts w:ascii="Times New Roman" w:eastAsia="Times New Roman" w:hAnsi="Times New Roman" w:cs="Times New Roman"/>
          <w:sz w:val="24"/>
          <w:szCs w:val="24"/>
        </w:rPr>
        <w:t>Migliaccio</w:t>
      </w:r>
      <w:proofErr w:type="spellEnd"/>
      <w:r w:rsidR="00C33267">
        <w:rPr>
          <w:rFonts w:ascii="Times New Roman" w:eastAsia="Times New Roman" w:hAnsi="Times New Roman" w:cs="Times New Roman"/>
          <w:sz w:val="24"/>
          <w:szCs w:val="24"/>
        </w:rPr>
        <w:t xml:space="preserve"> testified that </w:t>
      </w:r>
      <w:r w:rsidR="002A1F8D">
        <w:rPr>
          <w:rFonts w:ascii="Times New Roman" w:eastAsia="Times New Roman" w:hAnsi="Times New Roman" w:cs="Times New Roman"/>
          <w:sz w:val="24"/>
          <w:szCs w:val="24"/>
        </w:rPr>
        <w:t>Ms. Cole has received and defaulted on four Company-issued payment arra</w:t>
      </w:r>
      <w:r w:rsidR="0093254A">
        <w:rPr>
          <w:rFonts w:ascii="Times New Roman" w:eastAsia="Times New Roman" w:hAnsi="Times New Roman" w:cs="Times New Roman"/>
          <w:sz w:val="24"/>
          <w:szCs w:val="24"/>
        </w:rPr>
        <w:t>ngements: one in September 2011; one in May of 2014; one in March of 2015;</w:t>
      </w:r>
      <w:r w:rsidR="002A1F8D">
        <w:rPr>
          <w:rFonts w:ascii="Times New Roman" w:eastAsia="Times New Roman" w:hAnsi="Times New Roman" w:cs="Times New Roman"/>
          <w:sz w:val="24"/>
          <w:szCs w:val="24"/>
        </w:rPr>
        <w:t xml:space="preserve"> and one in October 2015.  </w:t>
      </w:r>
      <w:r w:rsidR="00636E51">
        <w:rPr>
          <w:rFonts w:ascii="Times New Roman" w:eastAsia="Times New Roman" w:hAnsi="Times New Roman" w:cs="Times New Roman"/>
          <w:sz w:val="24"/>
          <w:szCs w:val="24"/>
        </w:rPr>
        <w:t xml:space="preserve">Tr. 18, </w:t>
      </w:r>
      <w:r w:rsidR="002A1F8D">
        <w:rPr>
          <w:rFonts w:ascii="Times New Roman" w:eastAsia="Times New Roman" w:hAnsi="Times New Roman" w:cs="Times New Roman"/>
          <w:sz w:val="24"/>
          <w:szCs w:val="24"/>
        </w:rPr>
        <w:t>PECO Exhibit 3.</w:t>
      </w:r>
      <w:r w:rsidR="00636E51">
        <w:rPr>
          <w:rFonts w:ascii="Times New Roman" w:eastAsia="Times New Roman" w:hAnsi="Times New Roman" w:cs="Times New Roman"/>
          <w:sz w:val="24"/>
          <w:szCs w:val="24"/>
        </w:rPr>
        <w:t xml:space="preserve">  On April 1, 2016, Ms. Cole filed an informal complaint with the Commission’s</w:t>
      </w:r>
      <w:r w:rsidR="006A61CD">
        <w:rPr>
          <w:rFonts w:ascii="Times New Roman" w:eastAsia="Times New Roman" w:hAnsi="Times New Roman" w:cs="Times New Roman"/>
          <w:sz w:val="24"/>
          <w:szCs w:val="24"/>
        </w:rPr>
        <w:t xml:space="preserve"> BCS,</w:t>
      </w:r>
      <w:r w:rsidR="00636E51">
        <w:rPr>
          <w:rFonts w:ascii="Times New Roman" w:eastAsia="Times New Roman" w:hAnsi="Times New Roman" w:cs="Times New Roman"/>
          <w:sz w:val="24"/>
          <w:szCs w:val="24"/>
        </w:rPr>
        <w:t xml:space="preserve"> BCS Case No. 3241608</w:t>
      </w:r>
      <w:r w:rsidR="006A61CD">
        <w:rPr>
          <w:rFonts w:ascii="Times New Roman" w:eastAsia="Times New Roman" w:hAnsi="Times New Roman" w:cs="Times New Roman"/>
          <w:sz w:val="24"/>
          <w:szCs w:val="24"/>
        </w:rPr>
        <w:t>,</w:t>
      </w:r>
      <w:r w:rsidR="00636E51">
        <w:rPr>
          <w:rFonts w:ascii="Times New Roman" w:eastAsia="Times New Roman" w:hAnsi="Times New Roman" w:cs="Times New Roman"/>
          <w:sz w:val="24"/>
          <w:szCs w:val="24"/>
        </w:rPr>
        <w:t xml:space="preserve"> </w:t>
      </w:r>
      <w:r w:rsidR="006A61CD">
        <w:rPr>
          <w:rFonts w:ascii="Times New Roman" w:eastAsia="Times New Roman" w:hAnsi="Times New Roman" w:cs="Times New Roman"/>
          <w:sz w:val="24"/>
          <w:szCs w:val="24"/>
        </w:rPr>
        <w:t xml:space="preserve">reporting a gross household income of $1,721 per month and </w:t>
      </w:r>
      <w:r w:rsidR="00636E51">
        <w:rPr>
          <w:rFonts w:ascii="Times New Roman" w:eastAsia="Times New Roman" w:hAnsi="Times New Roman" w:cs="Times New Roman"/>
          <w:sz w:val="24"/>
          <w:szCs w:val="24"/>
        </w:rPr>
        <w:t>requesting a payment arrangement. Tr. 18</w:t>
      </w:r>
      <w:r w:rsidR="006A61CD">
        <w:rPr>
          <w:rFonts w:ascii="Times New Roman" w:eastAsia="Times New Roman" w:hAnsi="Times New Roman" w:cs="Times New Roman"/>
          <w:sz w:val="24"/>
          <w:szCs w:val="24"/>
        </w:rPr>
        <w:t>-19</w:t>
      </w:r>
      <w:r w:rsidR="00636E51">
        <w:rPr>
          <w:rFonts w:ascii="Times New Roman" w:eastAsia="Times New Roman" w:hAnsi="Times New Roman" w:cs="Times New Roman"/>
          <w:sz w:val="24"/>
          <w:szCs w:val="24"/>
        </w:rPr>
        <w:t xml:space="preserve">, PECO Exhibit 5. </w:t>
      </w:r>
      <w:r w:rsidR="006A61CD">
        <w:rPr>
          <w:rFonts w:ascii="Times New Roman" w:eastAsia="Times New Roman" w:hAnsi="Times New Roman" w:cs="Times New Roman"/>
          <w:sz w:val="24"/>
          <w:szCs w:val="24"/>
        </w:rPr>
        <w:t xml:space="preserve"> On April 6, 2016, BCS established a payment arrangement on behalf of the Complainant.  Tr.</w:t>
      </w:r>
      <w:r w:rsidR="00A86612">
        <w:rPr>
          <w:rFonts w:ascii="Times New Roman" w:eastAsia="Times New Roman" w:hAnsi="Times New Roman" w:cs="Times New Roman"/>
          <w:sz w:val="24"/>
          <w:szCs w:val="24"/>
        </w:rPr>
        <w:t xml:space="preserve"> 19, PECO Exhibit 6</w:t>
      </w:r>
      <w:r w:rsidR="006A61CD">
        <w:rPr>
          <w:rFonts w:ascii="Times New Roman" w:eastAsia="Times New Roman" w:hAnsi="Times New Roman" w:cs="Times New Roman"/>
          <w:sz w:val="24"/>
          <w:szCs w:val="24"/>
        </w:rPr>
        <w:t xml:space="preserve">.  </w:t>
      </w:r>
    </w:p>
    <w:p w:rsidR="00A86612" w:rsidRDefault="00A86612" w:rsidP="00E13B7F">
      <w:pPr>
        <w:spacing w:after="0" w:line="360" w:lineRule="auto"/>
        <w:ind w:firstLine="1440"/>
        <w:rPr>
          <w:rFonts w:ascii="Times New Roman" w:eastAsia="Times New Roman" w:hAnsi="Times New Roman" w:cs="Times New Roman"/>
          <w:sz w:val="24"/>
          <w:szCs w:val="24"/>
        </w:rPr>
      </w:pPr>
    </w:p>
    <w:p w:rsidR="002A1F8D" w:rsidRPr="00A86612" w:rsidRDefault="006A61CD" w:rsidP="00A8661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May 18, 2016, Ms. Cole filed the present formal Complaint as a timely appeal to the BCS determination</w:t>
      </w:r>
      <w:r w:rsidRPr="006A61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BCS Case No. 3241608.</w:t>
      </w:r>
      <w:r w:rsidR="00A86612">
        <w:rPr>
          <w:rFonts w:ascii="Times New Roman" w:eastAsia="Times New Roman" w:hAnsi="Times New Roman" w:cs="Times New Roman"/>
          <w:sz w:val="24"/>
          <w:szCs w:val="24"/>
        </w:rPr>
        <w:t xml:space="preserve">  Tr. 23.  </w:t>
      </w:r>
      <w:r w:rsidR="002A1F8D">
        <w:rPr>
          <w:rFonts w:ascii="Times New Roman" w:eastAsia="Calibri" w:hAnsi="Times New Roman" w:cs="Times New Roman"/>
          <w:sz w:val="24"/>
          <w:szCs w:val="24"/>
        </w:rPr>
        <w:t xml:space="preserve">This proceeding is a </w:t>
      </w:r>
      <w:r w:rsidR="002A1F8D">
        <w:rPr>
          <w:rFonts w:ascii="Times New Roman" w:eastAsia="Calibri" w:hAnsi="Times New Roman" w:cs="Times New Roman"/>
          <w:i/>
          <w:sz w:val="24"/>
          <w:szCs w:val="24"/>
        </w:rPr>
        <w:t>de novo</w:t>
      </w:r>
      <w:r w:rsidR="002A1F8D">
        <w:rPr>
          <w:rFonts w:ascii="Times New Roman" w:eastAsia="Calibri" w:hAnsi="Times New Roman" w:cs="Times New Roman"/>
          <w:sz w:val="24"/>
          <w:szCs w:val="24"/>
        </w:rPr>
        <w:t xml:space="preserve"> review of the BCS determination of an appropriate payment arrangement for Ms. Cole’s account.  52 </w:t>
      </w:r>
      <w:proofErr w:type="spellStart"/>
      <w:r w:rsidR="002A1F8D">
        <w:rPr>
          <w:rFonts w:ascii="Times New Roman" w:eastAsia="Calibri" w:hAnsi="Times New Roman" w:cs="Times New Roman"/>
          <w:sz w:val="24"/>
          <w:szCs w:val="24"/>
        </w:rPr>
        <w:t>Pa.Code</w:t>
      </w:r>
      <w:proofErr w:type="spellEnd"/>
      <w:r w:rsidR="002A1F8D">
        <w:rPr>
          <w:rFonts w:ascii="Times New Roman" w:eastAsia="Calibri" w:hAnsi="Times New Roman" w:cs="Times New Roman"/>
          <w:sz w:val="24"/>
          <w:szCs w:val="24"/>
        </w:rPr>
        <w:t xml:space="preserve"> § 56.403(a).  </w:t>
      </w:r>
      <w:r w:rsidR="002A1F8D">
        <w:rPr>
          <w:rFonts w:ascii="Times New Roman" w:hAnsi="Times New Roman" w:cs="Times New Roman"/>
          <w:i/>
          <w:sz w:val="24"/>
          <w:szCs w:val="24"/>
        </w:rPr>
        <w:t>De novo</w:t>
      </w:r>
      <w:r w:rsidR="002A1F8D">
        <w:rPr>
          <w:rFonts w:ascii="Times New Roman" w:hAnsi="Times New Roman" w:cs="Times New Roman"/>
          <w:sz w:val="24"/>
          <w:szCs w:val="24"/>
        </w:rPr>
        <w:t xml:space="preserve"> review involves full consideration of the case anew.  </w:t>
      </w:r>
      <w:r w:rsidR="002A1F8D">
        <w:rPr>
          <w:rFonts w:ascii="Times New Roman" w:hAnsi="Times New Roman" w:cs="Times New Roman"/>
          <w:i/>
          <w:sz w:val="24"/>
          <w:szCs w:val="24"/>
        </w:rPr>
        <w:t xml:space="preserve">Young v. Department of Environmental Resources, </w:t>
      </w:r>
      <w:r w:rsidR="002A1F8D">
        <w:rPr>
          <w:rFonts w:ascii="Times New Roman" w:hAnsi="Times New Roman" w:cs="Times New Roman"/>
          <w:sz w:val="24"/>
          <w:szCs w:val="24"/>
        </w:rPr>
        <w:t xml:space="preserve">144 Pa. </w:t>
      </w:r>
      <w:proofErr w:type="spellStart"/>
      <w:r w:rsidR="002A1F8D">
        <w:rPr>
          <w:rFonts w:ascii="Times New Roman" w:hAnsi="Times New Roman" w:cs="Times New Roman"/>
          <w:sz w:val="24"/>
          <w:szCs w:val="24"/>
        </w:rPr>
        <w:t>Cmwlth</w:t>
      </w:r>
      <w:proofErr w:type="spellEnd"/>
      <w:r w:rsidR="002A1F8D">
        <w:rPr>
          <w:rFonts w:ascii="Times New Roman" w:hAnsi="Times New Roman" w:cs="Times New Roman"/>
          <w:sz w:val="24"/>
          <w:szCs w:val="24"/>
        </w:rPr>
        <w:t>. 16, 600 A.2d 667 (1991).</w:t>
      </w:r>
    </w:p>
    <w:p w:rsidR="00E13B7F" w:rsidRDefault="00E13B7F" w:rsidP="00E13B7F">
      <w:pPr>
        <w:spacing w:after="0" w:line="360" w:lineRule="auto"/>
        <w:rPr>
          <w:rFonts w:ascii="Times New Roman" w:eastAsia="Times New Roman" w:hAnsi="Times New Roman" w:cs="Times New Roman"/>
          <w:sz w:val="24"/>
          <w:szCs w:val="24"/>
        </w:rPr>
      </w:pPr>
    </w:p>
    <w:p w:rsidR="00826599" w:rsidRDefault="00E13B7F" w:rsidP="00826599">
      <w:pPr>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 xml:space="preserve">The Responsible Utility Customer Protection Act, 66 </w:t>
      </w:r>
      <w:proofErr w:type="spellStart"/>
      <w:r>
        <w:rPr>
          <w:rFonts w:ascii="Times New Roman" w:eastAsia="Calibri" w:hAnsi="Times New Roman" w:cs="Times New Roman"/>
          <w:sz w:val="24"/>
          <w:szCs w:val="24"/>
        </w:rPr>
        <w:t>Pa.C.S</w:t>
      </w:r>
      <w:proofErr w:type="spellEnd"/>
      <w:r>
        <w:rPr>
          <w:rFonts w:ascii="Times New Roman" w:eastAsia="Calibri" w:hAnsi="Times New Roman" w:cs="Times New Roman"/>
          <w:sz w:val="24"/>
          <w:szCs w:val="24"/>
        </w:rPr>
        <w:t xml:space="preserve">. §§ 1401, et seq. (the Act or Chapter 14) applies to complaints alleging inability to pay and requesting a Commission-issued payment arrangement.  This law provides strict guidelines that the Commission must follow in handling customer complaints. </w:t>
      </w:r>
      <w:r w:rsidR="00826599">
        <w:rPr>
          <w:rFonts w:ascii="Times New Roman" w:hAnsi="Times New Roman" w:cs="Times New Roman"/>
          <w:sz w:val="24"/>
          <w:szCs w:val="24"/>
        </w:rPr>
        <w:t xml:space="preserve">In cases where the Commission is authorized by law to establish a </w:t>
      </w:r>
      <w:r w:rsidR="00826599">
        <w:rPr>
          <w:rFonts w:ascii="Times New Roman" w:hAnsi="Times New Roman" w:cs="Times New Roman"/>
          <w:bCs/>
          <w:sz w:val="24"/>
          <w:szCs w:val="24"/>
        </w:rPr>
        <w:t>payment arrangement</w:t>
      </w:r>
      <w:r w:rsidR="00826599">
        <w:rPr>
          <w:rFonts w:ascii="Times New Roman" w:hAnsi="Times New Roman" w:cs="Times New Roman"/>
          <w:sz w:val="24"/>
          <w:szCs w:val="24"/>
        </w:rPr>
        <w:t xml:space="preserve"> between a customer and a utility, it has the responsibility to exercise its authority very judiciously where a utility has lawfully terminated a </w:t>
      </w:r>
      <w:r w:rsidR="00826599">
        <w:rPr>
          <w:rFonts w:ascii="Times New Roman" w:hAnsi="Times New Roman" w:cs="Times New Roman"/>
          <w:sz w:val="24"/>
          <w:szCs w:val="24"/>
        </w:rPr>
        <w:lastRenderedPageBreak/>
        <w:t xml:space="preserve">customer for nonpayment.  Specifically, the </w:t>
      </w:r>
      <w:r w:rsidR="00826599">
        <w:rPr>
          <w:rFonts w:ascii="Times New Roman" w:hAnsi="Times New Roman" w:cs="Times New Roman"/>
          <w:bCs/>
          <w:sz w:val="24"/>
          <w:szCs w:val="24"/>
        </w:rPr>
        <w:t>Commission</w:t>
      </w:r>
      <w:r w:rsidR="00826599">
        <w:rPr>
          <w:rFonts w:ascii="Times New Roman" w:hAnsi="Times New Roman" w:cs="Times New Roman"/>
          <w:sz w:val="24"/>
          <w:szCs w:val="24"/>
        </w:rPr>
        <w:t xml:space="preserve"> should exercise its </w:t>
      </w:r>
      <w:r w:rsidR="00826599">
        <w:rPr>
          <w:rFonts w:ascii="Times New Roman" w:hAnsi="Times New Roman" w:cs="Times New Roman"/>
          <w:bCs/>
          <w:sz w:val="24"/>
          <w:szCs w:val="24"/>
        </w:rPr>
        <w:t>discretion</w:t>
      </w:r>
      <w:r w:rsidR="00826599">
        <w:rPr>
          <w:rFonts w:ascii="Times New Roman" w:hAnsi="Times New Roman" w:cs="Times New Roman"/>
          <w:sz w:val="24"/>
          <w:szCs w:val="24"/>
        </w:rPr>
        <w:t xml:space="preserve"> to issue </w:t>
      </w:r>
      <w:r w:rsidR="00826599">
        <w:rPr>
          <w:rFonts w:ascii="Times New Roman" w:hAnsi="Times New Roman" w:cs="Times New Roman"/>
          <w:bCs/>
          <w:sz w:val="24"/>
          <w:szCs w:val="24"/>
        </w:rPr>
        <w:t>payment arrangements</w:t>
      </w:r>
      <w:r w:rsidR="00826599">
        <w:rPr>
          <w:rFonts w:ascii="Times New Roman" w:hAnsi="Times New Roman" w:cs="Times New Roman"/>
          <w:sz w:val="24"/>
          <w:szCs w:val="24"/>
        </w:rPr>
        <w:t xml:space="preserve"> only on behalf of customers who have demonstrated some evidence of good faith effort to pay their utility bills or who have experienced a significant change of circumstances beyond their control. </w:t>
      </w:r>
      <w:r w:rsidR="00FA521E">
        <w:rPr>
          <w:rFonts w:ascii="Times New Roman" w:hAnsi="Times New Roman" w:cs="Times New Roman"/>
          <w:sz w:val="24"/>
          <w:szCs w:val="24"/>
        </w:rPr>
        <w:t xml:space="preserve"> </w:t>
      </w:r>
      <w:r w:rsidR="00826599">
        <w:rPr>
          <w:rFonts w:ascii="Times New Roman" w:hAnsi="Times New Roman" w:cs="Times New Roman"/>
          <w:i/>
          <w:iCs/>
          <w:sz w:val="24"/>
          <w:szCs w:val="24"/>
        </w:rPr>
        <w:t>George Crawford v. National Fuel Gas Distribution Corp.</w:t>
      </w:r>
      <w:r w:rsidR="00826599">
        <w:rPr>
          <w:rFonts w:ascii="Times New Roman" w:hAnsi="Times New Roman" w:cs="Times New Roman"/>
          <w:sz w:val="24"/>
          <w:szCs w:val="24"/>
        </w:rPr>
        <w:t>, C-20066348 (Opinion and O</w:t>
      </w:r>
      <w:r w:rsidR="00FA521E">
        <w:rPr>
          <w:rFonts w:ascii="Times New Roman" w:hAnsi="Times New Roman" w:cs="Times New Roman"/>
          <w:sz w:val="24"/>
          <w:szCs w:val="24"/>
        </w:rPr>
        <w:t>rder entered December 6, 2007), see</w:t>
      </w:r>
      <w:r w:rsidR="00FA521E" w:rsidRPr="00FA521E">
        <w:rPr>
          <w:rFonts w:ascii="Times New Roman" w:hAnsi="Times New Roman" w:cs="Times New Roman"/>
          <w:i/>
          <w:sz w:val="24"/>
          <w:szCs w:val="24"/>
        </w:rPr>
        <w:t xml:space="preserve"> </w:t>
      </w:r>
      <w:r w:rsidR="00FA521E">
        <w:rPr>
          <w:rFonts w:ascii="Times New Roman" w:hAnsi="Times New Roman" w:cs="Times New Roman"/>
          <w:i/>
          <w:sz w:val="24"/>
          <w:szCs w:val="24"/>
        </w:rPr>
        <w:t>also Susan Hewitt</w:t>
      </w:r>
      <w:r w:rsidR="00FA521E">
        <w:rPr>
          <w:rFonts w:ascii="Times New Roman" w:hAnsi="Times New Roman" w:cs="Times New Roman"/>
          <w:sz w:val="24"/>
          <w:szCs w:val="24"/>
        </w:rPr>
        <w:t xml:space="preserve"> </w:t>
      </w:r>
      <w:r w:rsidR="00FA521E">
        <w:rPr>
          <w:rFonts w:ascii="Times New Roman" w:hAnsi="Times New Roman" w:cs="Times New Roman"/>
          <w:i/>
          <w:sz w:val="24"/>
          <w:szCs w:val="24"/>
        </w:rPr>
        <w:t>v. PECO Energy Co.</w:t>
      </w:r>
      <w:r w:rsidR="00FA521E">
        <w:rPr>
          <w:rFonts w:ascii="Times New Roman" w:hAnsi="Times New Roman" w:cs="Times New Roman"/>
          <w:sz w:val="24"/>
          <w:szCs w:val="24"/>
        </w:rPr>
        <w:t>, Docket No. F-2011-2273271, (Opinion and Order entered Sept. 12, 2013).</w:t>
      </w:r>
    </w:p>
    <w:p w:rsidR="00826599" w:rsidRDefault="00826599" w:rsidP="00826599">
      <w:pPr>
        <w:spacing w:after="0" w:line="360" w:lineRule="auto"/>
        <w:ind w:firstLine="1440"/>
        <w:rPr>
          <w:rFonts w:ascii="Times New Roman" w:hAnsi="Times New Roman" w:cs="Times New Roman"/>
          <w:sz w:val="24"/>
          <w:szCs w:val="24"/>
        </w:rPr>
      </w:pPr>
    </w:p>
    <w:p w:rsidR="00E13B7F" w:rsidRDefault="00826599" w:rsidP="00FA521E">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A review of Ms.</w:t>
      </w:r>
      <w:r w:rsidR="00E57011">
        <w:rPr>
          <w:rFonts w:ascii="Times New Roman" w:hAnsi="Times New Roman" w:cs="Times New Roman"/>
          <w:sz w:val="24"/>
          <w:szCs w:val="24"/>
        </w:rPr>
        <w:t xml:space="preserve"> Cole</w:t>
      </w:r>
      <w:r>
        <w:rPr>
          <w:rFonts w:ascii="Times New Roman" w:hAnsi="Times New Roman" w:cs="Times New Roman"/>
          <w:sz w:val="24"/>
          <w:szCs w:val="24"/>
        </w:rPr>
        <w:t xml:space="preserve">’s payment history reveals that </w:t>
      </w:r>
      <w:r w:rsidR="00FA521E">
        <w:rPr>
          <w:rFonts w:ascii="Times New Roman" w:hAnsi="Times New Roman" w:cs="Times New Roman"/>
          <w:sz w:val="24"/>
          <w:szCs w:val="24"/>
        </w:rPr>
        <w:t>she exercised a good faith effort in order to control her balance with PECO.  Ms. Cole</w:t>
      </w:r>
      <w:r>
        <w:rPr>
          <w:rFonts w:ascii="Times New Roman" w:hAnsi="Times New Roman" w:cs="Times New Roman"/>
          <w:sz w:val="24"/>
          <w:szCs w:val="24"/>
        </w:rPr>
        <w:t xml:space="preserve"> made</w:t>
      </w:r>
      <w:r w:rsidR="00FA521E">
        <w:rPr>
          <w:rFonts w:ascii="Times New Roman" w:hAnsi="Times New Roman" w:cs="Times New Roman"/>
          <w:sz w:val="24"/>
          <w:szCs w:val="24"/>
        </w:rPr>
        <w:t xml:space="preserve"> 12 payments in a period of 23 months (September 2014 to July 2016) for a total of $2,767.24</w:t>
      </w:r>
      <w:r>
        <w:rPr>
          <w:rFonts w:ascii="Times New Roman" w:hAnsi="Times New Roman" w:cs="Times New Roman"/>
          <w:sz w:val="24"/>
          <w:szCs w:val="24"/>
        </w:rPr>
        <w:t xml:space="preserve">.  </w:t>
      </w:r>
      <w:r w:rsidR="003945EA">
        <w:rPr>
          <w:rFonts w:ascii="Times New Roman" w:hAnsi="Times New Roman" w:cs="Times New Roman"/>
          <w:sz w:val="24"/>
          <w:szCs w:val="24"/>
        </w:rPr>
        <w:t xml:space="preserve">See </w:t>
      </w:r>
      <w:proofErr w:type="spellStart"/>
      <w:r w:rsidR="00FA521E">
        <w:rPr>
          <w:rFonts w:ascii="Times New Roman" w:hAnsi="Times New Roman" w:cs="Times New Roman"/>
          <w:sz w:val="24"/>
          <w:szCs w:val="24"/>
        </w:rPr>
        <w:t>FoF</w:t>
      </w:r>
      <w:proofErr w:type="spellEnd"/>
      <w:r w:rsidR="00FA521E">
        <w:rPr>
          <w:rFonts w:ascii="Times New Roman" w:hAnsi="Times New Roman" w:cs="Times New Roman"/>
          <w:sz w:val="24"/>
          <w:szCs w:val="24"/>
        </w:rPr>
        <w:t xml:space="preserve"> # 6.  For these </w:t>
      </w:r>
      <w:r w:rsidR="00FA521E">
        <w:rPr>
          <w:rFonts w:ascii="Times New Roman" w:eastAsia="Calibri" w:hAnsi="Times New Roman" w:cs="Times New Roman"/>
          <w:sz w:val="24"/>
          <w:szCs w:val="24"/>
        </w:rPr>
        <w:t>reasons</w:t>
      </w:r>
      <w:r>
        <w:rPr>
          <w:rFonts w:ascii="Times New Roman" w:eastAsia="Calibri" w:hAnsi="Times New Roman" w:cs="Times New Roman"/>
          <w:sz w:val="24"/>
          <w:szCs w:val="24"/>
        </w:rPr>
        <w:t xml:space="preserve">, I find that a payment arrangement is appropriate in this case.  </w:t>
      </w:r>
    </w:p>
    <w:p w:rsidR="006A61CD" w:rsidRDefault="006A61CD" w:rsidP="006A61CD">
      <w:pPr>
        <w:spacing w:after="0" w:line="360" w:lineRule="auto"/>
        <w:ind w:firstLine="1440"/>
        <w:rPr>
          <w:rFonts w:ascii="Times New Roman" w:hAnsi="Times New Roman" w:cs="Times New Roman"/>
          <w:sz w:val="24"/>
          <w:szCs w:val="24"/>
        </w:rPr>
      </w:pPr>
    </w:p>
    <w:p w:rsidR="006A61CD" w:rsidRDefault="006A61CD" w:rsidP="006A61C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Section 1405 of the Public Utility Code regarding payment arrangements reads in pertinent part:</w:t>
      </w:r>
    </w:p>
    <w:p w:rsidR="006A61CD" w:rsidRDefault="006A61CD" w:rsidP="006A61CD">
      <w:pPr>
        <w:spacing w:after="0" w:line="240" w:lineRule="auto"/>
        <w:ind w:left="1440" w:right="1440"/>
        <w:rPr>
          <w:rFonts w:ascii="Times New Roman" w:eastAsia="Calibri" w:hAnsi="Times New Roman" w:cs="Times New Roman"/>
          <w:sz w:val="24"/>
          <w:szCs w:val="24"/>
        </w:rPr>
      </w:pPr>
      <w:r>
        <w:rPr>
          <w:rFonts w:ascii="Verdana" w:eastAsia="Calibri" w:hAnsi="Verdana" w:cs="Times New Roman"/>
          <w:sz w:val="20"/>
          <w:szCs w:val="20"/>
        </w:rPr>
        <w:br/>
      </w:r>
      <w:r>
        <w:rPr>
          <w:rFonts w:ascii="Times New Roman" w:eastAsia="Calibri" w:hAnsi="Times New Roman" w:cs="Times New Roman"/>
          <w:sz w:val="24"/>
          <w:szCs w:val="24"/>
        </w:rPr>
        <w:t xml:space="preserve">(a) </w:t>
      </w:r>
      <w:r>
        <w:rPr>
          <w:rFonts w:ascii="Times New Roman" w:eastAsia="Calibri" w:hAnsi="Times New Roman" w:cs="Times New Roman"/>
          <w:i/>
          <w:iCs/>
          <w:sz w:val="24"/>
          <w:szCs w:val="24"/>
        </w:rPr>
        <w:t xml:space="preserve">General rule. </w:t>
      </w:r>
      <w:r>
        <w:rPr>
          <w:rFonts w:ascii="Times New Roman" w:eastAsia="Calibri" w:hAnsi="Times New Roman" w:cs="Times New Roman"/>
          <w:sz w:val="24"/>
          <w:szCs w:val="24"/>
        </w:rPr>
        <w:t>--The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6A61CD" w:rsidRDefault="006A61CD" w:rsidP="006A61CD">
      <w:pPr>
        <w:spacing w:after="0" w:line="240" w:lineRule="auto"/>
        <w:ind w:left="1440" w:right="1440"/>
        <w:rPr>
          <w:rFonts w:ascii="Times New Roman" w:eastAsia="Calibri" w:hAnsi="Times New Roman" w:cs="Times New Roman"/>
          <w:sz w:val="24"/>
          <w:szCs w:val="24"/>
        </w:rPr>
      </w:pPr>
      <w:r>
        <w:rPr>
          <w:rFonts w:ascii="Times New Roman" w:eastAsia="Calibri" w:hAnsi="Times New Roman" w:cs="Times New Roman"/>
          <w:sz w:val="24"/>
          <w:szCs w:val="24"/>
        </w:rPr>
        <w:br/>
        <w:t>(b) LENGTH OF PAYMENT ARRANGEMENTS-- The length of time for a customer to resolve an unpaid balance on an account that is subject to a payment arrangement that is investigated by the commission and is entered into by a public utility and a customer shall not extend beyond:</w:t>
      </w:r>
    </w:p>
    <w:p w:rsidR="006A61CD" w:rsidRDefault="006A61CD" w:rsidP="006A61CD">
      <w:pPr>
        <w:spacing w:after="0" w:line="240" w:lineRule="auto"/>
        <w:ind w:left="1440" w:right="1440"/>
        <w:rPr>
          <w:rFonts w:ascii="Times New Roman" w:eastAsia="Calibri" w:hAnsi="Times New Roman" w:cs="Times New Roman"/>
          <w:sz w:val="24"/>
          <w:szCs w:val="24"/>
        </w:rPr>
      </w:pPr>
    </w:p>
    <w:p w:rsidR="006A61CD" w:rsidRDefault="006A61CD" w:rsidP="006A61CD">
      <w:pPr>
        <w:spacing w:after="0" w:line="240" w:lineRule="auto"/>
        <w:ind w:left="1620" w:right="1440"/>
        <w:rPr>
          <w:rFonts w:ascii="Times New Roman" w:eastAsia="Calibri" w:hAnsi="Times New Roman" w:cs="Times New Roman"/>
          <w:sz w:val="24"/>
          <w:szCs w:val="24"/>
        </w:rPr>
      </w:pPr>
      <w:r>
        <w:rPr>
          <w:rFonts w:ascii="Times New Roman" w:eastAsia="Calibri" w:hAnsi="Times New Roman" w:cs="Times New Roman"/>
          <w:sz w:val="24"/>
          <w:szCs w:val="24"/>
        </w:rPr>
        <w:t xml:space="preserve">   (1) Five years for customers with a gross monthly household income level not exceeding 150% of the Federal poverty level. </w:t>
      </w:r>
      <w:r>
        <w:rPr>
          <w:rFonts w:ascii="Times New Roman" w:eastAsia="Calibri" w:hAnsi="Times New Roman" w:cs="Times New Roman"/>
          <w:sz w:val="24"/>
          <w:szCs w:val="24"/>
        </w:rPr>
        <w:br/>
      </w:r>
    </w:p>
    <w:p w:rsidR="003B37C1" w:rsidRDefault="006A61CD" w:rsidP="006A61CD">
      <w:pPr>
        <w:spacing w:after="0" w:line="240" w:lineRule="auto"/>
        <w:ind w:left="1620" w:right="1728"/>
        <w:rPr>
          <w:rFonts w:ascii="Times New Roman" w:eastAsia="Calibri" w:hAnsi="Times New Roman" w:cs="Times New Roman"/>
          <w:sz w:val="24"/>
          <w:szCs w:val="24"/>
        </w:rPr>
      </w:pPr>
      <w:r>
        <w:rPr>
          <w:rFonts w:ascii="Times New Roman" w:eastAsia="Calibri" w:hAnsi="Times New Roman" w:cs="Times New Roman"/>
          <w:sz w:val="24"/>
          <w:szCs w:val="24"/>
        </w:rPr>
        <w:t>   (2) Three years for customers with a gross monthly household income level exceeding 150% and not more than 250% of the Federal poverty level.</w:t>
      </w:r>
      <w:r>
        <w:rPr>
          <w:rFonts w:ascii="Times New Roman" w:eastAsia="Calibri" w:hAnsi="Times New Roman" w:cs="Times New Roman"/>
          <w:sz w:val="24"/>
          <w:szCs w:val="24"/>
        </w:rPr>
        <w:br/>
      </w:r>
    </w:p>
    <w:p w:rsidR="003B37C1" w:rsidRDefault="003B37C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6A61CD" w:rsidRDefault="006A61CD" w:rsidP="006A61CD">
      <w:pPr>
        <w:spacing w:after="0" w:line="240" w:lineRule="auto"/>
        <w:ind w:left="1620" w:right="1728"/>
        <w:rPr>
          <w:rFonts w:ascii="Times New Roman" w:eastAsia="Calibri" w:hAnsi="Times New Roman" w:cs="Times New Roman"/>
          <w:sz w:val="24"/>
          <w:szCs w:val="24"/>
        </w:rPr>
      </w:pPr>
      <w:r>
        <w:rPr>
          <w:rFonts w:ascii="Times New Roman" w:eastAsia="Calibri" w:hAnsi="Times New Roman" w:cs="Times New Roman"/>
          <w:sz w:val="24"/>
          <w:szCs w:val="24"/>
        </w:rPr>
        <w:lastRenderedPageBreak/>
        <w:t>   (3) One year for customers with a gross monthly household income level exceeding 250% of the Federal poverty level and not more than 300% of</w:t>
      </w:r>
      <w:r>
        <w:rPr>
          <w:rFonts w:ascii="Times New Roman" w:eastAsia="Calibri" w:hAnsi="Times New Roman" w:cs="Times New Roman"/>
          <w:sz w:val="24"/>
          <w:szCs w:val="24"/>
        </w:rPr>
        <w:br/>
        <w:t>the Federal poverty level.</w:t>
      </w:r>
      <w:r>
        <w:rPr>
          <w:rFonts w:ascii="Times New Roman" w:eastAsia="Calibri" w:hAnsi="Times New Roman" w:cs="Times New Roman"/>
          <w:sz w:val="24"/>
          <w:szCs w:val="24"/>
        </w:rPr>
        <w:br/>
        <w:t> </w:t>
      </w:r>
      <w:r>
        <w:rPr>
          <w:rFonts w:ascii="Times New Roman" w:eastAsia="Calibri" w:hAnsi="Times New Roman" w:cs="Times New Roman"/>
          <w:sz w:val="24"/>
          <w:szCs w:val="24"/>
        </w:rPr>
        <w:br/>
        <w:t>   (4) Six months for customers with a gross monthly household income level exceeding 300% of the Federal poverty level.</w:t>
      </w:r>
    </w:p>
    <w:p w:rsidR="006A61CD" w:rsidRDefault="006A61CD" w:rsidP="006A61CD">
      <w:pPr>
        <w:spacing w:after="0" w:line="240" w:lineRule="auto"/>
        <w:ind w:left="1728" w:right="1728"/>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t>*</w:t>
      </w:r>
      <w:r>
        <w:rPr>
          <w:rFonts w:ascii="Times New Roman" w:eastAsia="Calibri" w:hAnsi="Times New Roman" w:cs="Times New Roman"/>
          <w:sz w:val="24"/>
          <w:szCs w:val="24"/>
        </w:rPr>
        <w:tab/>
        <w:t>*</w:t>
      </w:r>
    </w:p>
    <w:p w:rsidR="003B37C1" w:rsidRDefault="003B37C1" w:rsidP="006A61CD">
      <w:pPr>
        <w:spacing w:after="0" w:line="240" w:lineRule="auto"/>
        <w:ind w:left="1728" w:right="1728"/>
        <w:rPr>
          <w:rFonts w:ascii="Times New Roman" w:eastAsia="Calibri" w:hAnsi="Times New Roman" w:cs="Times New Roman"/>
          <w:sz w:val="24"/>
          <w:szCs w:val="24"/>
        </w:rPr>
      </w:pPr>
    </w:p>
    <w:p w:rsidR="006A61CD" w:rsidRDefault="006A61CD" w:rsidP="006A61C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66 </w:t>
      </w:r>
      <w:proofErr w:type="spellStart"/>
      <w:r>
        <w:rPr>
          <w:rFonts w:ascii="Times New Roman" w:eastAsia="Calibri" w:hAnsi="Times New Roman" w:cs="Times New Roman"/>
          <w:sz w:val="24"/>
          <w:szCs w:val="24"/>
        </w:rPr>
        <w:t>Pa.C.S</w:t>
      </w:r>
      <w:proofErr w:type="spellEnd"/>
      <w:r>
        <w:rPr>
          <w:rFonts w:ascii="Times New Roman" w:eastAsia="Calibri" w:hAnsi="Times New Roman" w:cs="Times New Roman"/>
          <w:sz w:val="24"/>
          <w:szCs w:val="24"/>
        </w:rPr>
        <w:t xml:space="preserve">. § 1405(a) and (b).  In addition, "Household income" is defined in section 1403 as "[t]he combined gross income of all adults in a residential household who benefit from the public service." 66 </w:t>
      </w:r>
      <w:proofErr w:type="spellStart"/>
      <w:r>
        <w:rPr>
          <w:rFonts w:ascii="Times New Roman" w:eastAsia="Calibri" w:hAnsi="Times New Roman" w:cs="Times New Roman"/>
          <w:sz w:val="24"/>
          <w:szCs w:val="24"/>
        </w:rPr>
        <w:t>Pa.C.S</w:t>
      </w:r>
      <w:proofErr w:type="spellEnd"/>
      <w:r>
        <w:rPr>
          <w:rFonts w:ascii="Times New Roman" w:eastAsia="Calibri" w:hAnsi="Times New Roman" w:cs="Times New Roman"/>
          <w:sz w:val="24"/>
          <w:szCs w:val="24"/>
        </w:rPr>
        <w:t xml:space="preserve">. § 1403 (Definition of "Household income"). </w:t>
      </w:r>
    </w:p>
    <w:p w:rsidR="006A61CD" w:rsidRDefault="006A61CD" w:rsidP="006A61CD"/>
    <w:p w:rsidR="00A86612" w:rsidRDefault="006A61CD" w:rsidP="00A86612">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 xml:space="preserve">The Complainant’s monthly household income is $1,721.00 for a household of one.  Ms. Cole’s household income falls between 150% and 250% of the Federal poverty level.  </w:t>
      </w:r>
      <w:r w:rsidR="0093254A">
        <w:rPr>
          <w:rFonts w:ascii="Times New Roman" w:hAnsi="Times New Roman" w:cs="Times New Roman"/>
          <w:sz w:val="24"/>
          <w:szCs w:val="24"/>
        </w:rPr>
        <w:t>As a L</w:t>
      </w:r>
      <w:r w:rsidR="00A86612">
        <w:rPr>
          <w:rFonts w:ascii="Times New Roman" w:hAnsi="Times New Roman" w:cs="Times New Roman"/>
          <w:sz w:val="24"/>
          <w:szCs w:val="24"/>
        </w:rPr>
        <w:t xml:space="preserve">evel 2 income customer, </w:t>
      </w:r>
      <w:r w:rsidR="00A86612">
        <w:rPr>
          <w:rFonts w:ascii="Times New Roman" w:eastAsia="Calibri" w:hAnsi="Times New Roman" w:cs="Times New Roman"/>
          <w:sz w:val="24"/>
          <w:szCs w:val="24"/>
        </w:rPr>
        <w:t>Ms. Cole is required to retire her balance with PGW within three years, or 36 months.</w:t>
      </w:r>
      <w:r w:rsidR="00A86612">
        <w:rPr>
          <w:rFonts w:ascii="Times New Roman" w:hAnsi="Times New Roman" w:cs="Times New Roman"/>
          <w:sz w:val="24"/>
          <w:szCs w:val="24"/>
        </w:rPr>
        <w:t xml:space="preserve">  See </w:t>
      </w:r>
      <w:r w:rsidR="00A86612">
        <w:rPr>
          <w:rFonts w:ascii="Times New Roman" w:eastAsia="Calibri" w:hAnsi="Times New Roman" w:cs="Times New Roman"/>
          <w:sz w:val="24"/>
          <w:szCs w:val="24"/>
        </w:rPr>
        <w:t xml:space="preserve">66 </w:t>
      </w:r>
      <w:proofErr w:type="spellStart"/>
      <w:r w:rsidR="00A86612">
        <w:rPr>
          <w:rFonts w:ascii="Times New Roman" w:eastAsia="Calibri" w:hAnsi="Times New Roman" w:cs="Times New Roman"/>
          <w:sz w:val="24"/>
          <w:szCs w:val="24"/>
        </w:rPr>
        <w:t>Pa.C.S</w:t>
      </w:r>
      <w:proofErr w:type="spellEnd"/>
      <w:r w:rsidR="00A86612">
        <w:rPr>
          <w:rFonts w:ascii="Times New Roman" w:eastAsia="Calibri" w:hAnsi="Times New Roman" w:cs="Times New Roman"/>
          <w:sz w:val="24"/>
          <w:szCs w:val="24"/>
        </w:rPr>
        <w:t>. § 1405(b)(2).</w:t>
      </w:r>
    </w:p>
    <w:p w:rsidR="00E13B7F" w:rsidRDefault="00E13B7F" w:rsidP="006A61CD">
      <w:pPr>
        <w:spacing w:after="0" w:line="360" w:lineRule="auto"/>
        <w:ind w:firstLine="1440"/>
        <w:rPr>
          <w:rFonts w:ascii="Times New Roman" w:eastAsia="Calibri" w:hAnsi="Times New Roman" w:cs="Times New Roman"/>
          <w:sz w:val="24"/>
          <w:szCs w:val="24"/>
        </w:rPr>
      </w:pPr>
    </w:p>
    <w:p w:rsidR="00A86612" w:rsidRDefault="00A86612" w:rsidP="00A86612">
      <w:pPr>
        <w:spacing w:after="0" w:line="360" w:lineRule="auto"/>
        <w:jc w:val="center"/>
        <w:rPr>
          <w:rFonts w:ascii="Times New Roman" w:hAnsi="Times New Roman"/>
          <w:sz w:val="24"/>
          <w:szCs w:val="24"/>
          <w:u w:val="single"/>
        </w:rPr>
      </w:pPr>
      <w:r>
        <w:rPr>
          <w:rFonts w:ascii="Times New Roman" w:hAnsi="Times New Roman"/>
          <w:sz w:val="24"/>
          <w:szCs w:val="24"/>
          <w:u w:val="single"/>
        </w:rPr>
        <w:t>CONCLUSIONS OF LAW</w:t>
      </w:r>
    </w:p>
    <w:p w:rsidR="00A86612" w:rsidRDefault="00A86612" w:rsidP="00A86612">
      <w:pPr>
        <w:spacing w:after="0" w:line="360" w:lineRule="auto"/>
        <w:jc w:val="center"/>
        <w:rPr>
          <w:rFonts w:ascii="Times New Roman" w:hAnsi="Times New Roman"/>
          <w:sz w:val="24"/>
          <w:szCs w:val="24"/>
          <w:u w:val="single"/>
        </w:rPr>
      </w:pPr>
    </w:p>
    <w:p w:rsidR="00A86612" w:rsidRDefault="00A86612" w:rsidP="00A86612">
      <w:pPr>
        <w:numPr>
          <w:ilvl w:val="0"/>
          <w:numId w:val="4"/>
        </w:numPr>
        <w:tabs>
          <w:tab w:val="clear" w:pos="900"/>
          <w:tab w:val="num" w:pos="90"/>
          <w:tab w:val="num" w:pos="2160"/>
        </w:tabs>
        <w:spacing w:after="0" w:line="360" w:lineRule="auto"/>
        <w:ind w:left="0" w:firstLine="1440"/>
        <w:rPr>
          <w:rFonts w:ascii="Times New Roman" w:hAnsi="Times New Roman"/>
          <w:sz w:val="24"/>
          <w:szCs w:val="24"/>
        </w:rPr>
      </w:pPr>
      <w:r>
        <w:rPr>
          <w:rFonts w:ascii="Times New Roman" w:hAnsi="Times New Roman"/>
          <w:sz w:val="24"/>
          <w:szCs w:val="24"/>
        </w:rPr>
        <w:t xml:space="preserve">The Commission has jurisdiction over the parties and the subject matter of this proceeding.  66 </w:t>
      </w:r>
      <w:proofErr w:type="spellStart"/>
      <w:r>
        <w:rPr>
          <w:rFonts w:ascii="Times New Roman" w:hAnsi="Times New Roman"/>
          <w:sz w:val="24"/>
          <w:szCs w:val="24"/>
        </w:rPr>
        <w:t>Pa.C.S</w:t>
      </w:r>
      <w:proofErr w:type="spellEnd"/>
      <w:r>
        <w:rPr>
          <w:rFonts w:ascii="Times New Roman" w:hAnsi="Times New Roman"/>
          <w:sz w:val="24"/>
          <w:szCs w:val="24"/>
        </w:rPr>
        <w:t>. § 701.</w:t>
      </w:r>
    </w:p>
    <w:p w:rsidR="00A86612" w:rsidRDefault="00A86612" w:rsidP="00A86612">
      <w:pPr>
        <w:spacing w:after="0" w:line="360" w:lineRule="auto"/>
        <w:ind w:left="1440"/>
        <w:rPr>
          <w:rFonts w:ascii="Times New Roman" w:hAnsi="Times New Roman"/>
          <w:sz w:val="24"/>
          <w:szCs w:val="24"/>
        </w:rPr>
      </w:pPr>
    </w:p>
    <w:p w:rsidR="00A86612" w:rsidRDefault="00A86612" w:rsidP="00A86612">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w:t>
      </w:r>
      <w:r>
        <w:rPr>
          <w:rFonts w:ascii="Times New Roman" w:hAnsi="Times New Roman"/>
          <w:sz w:val="24"/>
          <w:szCs w:val="24"/>
        </w:rPr>
        <w:tab/>
        <w:t xml:space="preserve">The Complainant had the burden of proof.  66 </w:t>
      </w:r>
      <w:proofErr w:type="spellStart"/>
      <w:r>
        <w:rPr>
          <w:rFonts w:ascii="Times New Roman" w:hAnsi="Times New Roman"/>
          <w:sz w:val="24"/>
          <w:szCs w:val="24"/>
        </w:rPr>
        <w:t>Pa.C.S</w:t>
      </w:r>
      <w:proofErr w:type="spellEnd"/>
      <w:r>
        <w:rPr>
          <w:rFonts w:ascii="Times New Roman" w:hAnsi="Times New Roman"/>
          <w:sz w:val="24"/>
          <w:szCs w:val="24"/>
        </w:rPr>
        <w:t>. § 332(a).</w:t>
      </w:r>
    </w:p>
    <w:p w:rsidR="00A86612" w:rsidRDefault="00A86612" w:rsidP="00A86612">
      <w:pPr>
        <w:spacing w:after="0" w:line="360" w:lineRule="auto"/>
        <w:rPr>
          <w:rFonts w:ascii="Times New Roman" w:hAnsi="Times New Roman"/>
          <w:sz w:val="24"/>
          <w:szCs w:val="24"/>
        </w:rPr>
      </w:pPr>
    </w:p>
    <w:p w:rsidR="00A86612" w:rsidRDefault="00A86612" w:rsidP="00A86612">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w:t>
      </w:r>
      <w:r>
        <w:rPr>
          <w:rFonts w:ascii="Times New Roman" w:hAnsi="Times New Roman"/>
          <w:sz w:val="24"/>
          <w:szCs w:val="24"/>
        </w:rPr>
        <w:tab/>
        <w:t xml:space="preserve">The Responsible Utility Customer Protection Act, 66 </w:t>
      </w:r>
      <w:proofErr w:type="spellStart"/>
      <w:r>
        <w:rPr>
          <w:rFonts w:ascii="Times New Roman" w:hAnsi="Times New Roman"/>
          <w:sz w:val="24"/>
          <w:szCs w:val="24"/>
        </w:rPr>
        <w:t>Pa.C.S</w:t>
      </w:r>
      <w:proofErr w:type="spellEnd"/>
      <w:r>
        <w:rPr>
          <w:rFonts w:ascii="Times New Roman" w:hAnsi="Times New Roman"/>
          <w:sz w:val="24"/>
          <w:szCs w:val="24"/>
        </w:rPr>
        <w:t xml:space="preserve">. §§ 1401, </w:t>
      </w:r>
      <w:r>
        <w:rPr>
          <w:rFonts w:ascii="Times New Roman" w:hAnsi="Times New Roman"/>
          <w:i/>
          <w:iCs/>
          <w:sz w:val="24"/>
          <w:szCs w:val="24"/>
        </w:rPr>
        <w:t>et seq</w:t>
      </w:r>
      <w:r>
        <w:rPr>
          <w:rFonts w:ascii="Times New Roman" w:hAnsi="Times New Roman"/>
          <w:sz w:val="24"/>
          <w:szCs w:val="24"/>
        </w:rPr>
        <w:t>., applies to this proceeding.</w:t>
      </w:r>
    </w:p>
    <w:p w:rsidR="00A86612" w:rsidRDefault="00A86612" w:rsidP="00A86612">
      <w:pPr>
        <w:spacing w:after="0" w:line="360" w:lineRule="auto"/>
        <w:rPr>
          <w:rFonts w:ascii="Times New Roman" w:hAnsi="Times New Roman"/>
          <w:sz w:val="24"/>
          <w:szCs w:val="24"/>
        </w:rPr>
      </w:pPr>
    </w:p>
    <w:p w:rsidR="00A86612" w:rsidRDefault="00A86612" w:rsidP="00A86612">
      <w:pPr>
        <w:spacing w:after="0" w:line="360" w:lineRule="auto"/>
        <w:ind w:firstLine="144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Pr>
          <w:rFonts w:ascii="Times New Roman" w:eastAsia="Times New Roman" w:hAnsi="Times New Roman"/>
          <w:sz w:val="24"/>
          <w:szCs w:val="20"/>
        </w:rPr>
        <w:t xml:space="preserve">The Commission is authorized to establish payment arrangements between a public utility, customers and applicants within the limits established in Chapter 14 of the Pennsylvania Public Utility Code.  66 </w:t>
      </w:r>
      <w:proofErr w:type="spellStart"/>
      <w:r>
        <w:rPr>
          <w:rFonts w:ascii="Times New Roman" w:eastAsia="Times New Roman" w:hAnsi="Times New Roman"/>
          <w:sz w:val="24"/>
          <w:szCs w:val="20"/>
        </w:rPr>
        <w:t>Pa.C.S</w:t>
      </w:r>
      <w:proofErr w:type="spellEnd"/>
      <w:r>
        <w:rPr>
          <w:rFonts w:ascii="Times New Roman" w:eastAsia="Times New Roman" w:hAnsi="Times New Roman"/>
          <w:sz w:val="24"/>
          <w:szCs w:val="20"/>
        </w:rPr>
        <w:t>. § 1405.</w:t>
      </w:r>
    </w:p>
    <w:p w:rsidR="00A86612" w:rsidRDefault="00A86612" w:rsidP="00A86612">
      <w:pPr>
        <w:spacing w:after="0" w:line="360" w:lineRule="auto"/>
        <w:ind w:firstLine="1440"/>
        <w:rPr>
          <w:rFonts w:ascii="Times New Roman" w:eastAsia="Times New Roman" w:hAnsi="Times New Roman"/>
          <w:sz w:val="24"/>
          <w:szCs w:val="20"/>
        </w:rPr>
      </w:pPr>
    </w:p>
    <w:p w:rsidR="00A86612" w:rsidRDefault="00A86612" w:rsidP="00A86612">
      <w:pPr>
        <w:spacing w:after="0" w:line="360" w:lineRule="auto"/>
        <w:ind w:firstLine="1440"/>
        <w:rPr>
          <w:rFonts w:ascii="Times New Roman" w:hAnsi="Times New Roman" w:cs="Times New Roman"/>
          <w:sz w:val="24"/>
          <w:szCs w:val="24"/>
        </w:rPr>
      </w:pPr>
      <w:r>
        <w:rPr>
          <w:rFonts w:ascii="Times New Roman" w:eastAsia="Times New Roman" w:hAnsi="Times New Roman"/>
          <w:sz w:val="24"/>
          <w:szCs w:val="20"/>
        </w:rPr>
        <w:lastRenderedPageBreak/>
        <w:t>5.</w:t>
      </w:r>
      <w:r>
        <w:rPr>
          <w:rFonts w:ascii="Times New Roman" w:eastAsia="Times New Roman" w:hAnsi="Times New Roman"/>
          <w:sz w:val="24"/>
          <w:szCs w:val="20"/>
        </w:rPr>
        <w:tab/>
      </w:r>
      <w:r>
        <w:rPr>
          <w:rFonts w:ascii="Times New Roman" w:hAnsi="Times New Roman" w:cs="Times New Roman"/>
          <w:sz w:val="24"/>
          <w:szCs w:val="24"/>
        </w:rPr>
        <w:t xml:space="preserve">It is Commission policy to exercise its discretion to issue payment arrangements when customers have demonstrated some evidence of a good-faith effort in paying utility bills or when customers have experienced a change of circumstances outside of their control.  </w:t>
      </w:r>
      <w:r>
        <w:rPr>
          <w:rFonts w:ascii="Times New Roman" w:hAnsi="Times New Roman" w:cs="Times New Roman"/>
          <w:i/>
          <w:sz w:val="24"/>
          <w:szCs w:val="24"/>
        </w:rPr>
        <w:t>Crawford v. National Fuel Gas Distribution Corp.</w:t>
      </w:r>
      <w:r>
        <w:rPr>
          <w:rFonts w:ascii="Times New Roman" w:hAnsi="Times New Roman" w:cs="Times New Roman"/>
          <w:sz w:val="24"/>
          <w:szCs w:val="24"/>
        </w:rPr>
        <w:t>, Docket No. C-20066348 at 15-16 (O</w:t>
      </w:r>
      <w:r w:rsidR="00FA521E">
        <w:rPr>
          <w:rFonts w:ascii="Times New Roman" w:hAnsi="Times New Roman" w:cs="Times New Roman"/>
          <w:sz w:val="24"/>
          <w:szCs w:val="24"/>
        </w:rPr>
        <w:t>rder entered December 6, 2007), see</w:t>
      </w:r>
      <w:r w:rsidR="00FA521E" w:rsidRPr="00FA521E">
        <w:rPr>
          <w:rFonts w:ascii="Times New Roman" w:hAnsi="Times New Roman" w:cs="Times New Roman"/>
          <w:i/>
          <w:sz w:val="24"/>
          <w:szCs w:val="24"/>
        </w:rPr>
        <w:t xml:space="preserve"> </w:t>
      </w:r>
      <w:r w:rsidR="00FA521E">
        <w:rPr>
          <w:rFonts w:ascii="Times New Roman" w:hAnsi="Times New Roman" w:cs="Times New Roman"/>
          <w:i/>
          <w:sz w:val="24"/>
          <w:szCs w:val="24"/>
        </w:rPr>
        <w:t>also Susan Hewitt</w:t>
      </w:r>
      <w:r w:rsidR="00FA521E">
        <w:rPr>
          <w:rFonts w:ascii="Times New Roman" w:hAnsi="Times New Roman" w:cs="Times New Roman"/>
          <w:sz w:val="24"/>
          <w:szCs w:val="24"/>
        </w:rPr>
        <w:t xml:space="preserve"> </w:t>
      </w:r>
      <w:r w:rsidR="00FA521E">
        <w:rPr>
          <w:rFonts w:ascii="Times New Roman" w:hAnsi="Times New Roman" w:cs="Times New Roman"/>
          <w:i/>
          <w:sz w:val="24"/>
          <w:szCs w:val="24"/>
        </w:rPr>
        <w:t>v. PECO Energy Co.</w:t>
      </w:r>
      <w:r w:rsidR="00FA521E">
        <w:rPr>
          <w:rFonts w:ascii="Times New Roman" w:hAnsi="Times New Roman" w:cs="Times New Roman"/>
          <w:sz w:val="24"/>
          <w:szCs w:val="24"/>
        </w:rPr>
        <w:t>, Docket No. F-2011-2273271, (Opinion and Order entered Sept. 12, 2013).</w:t>
      </w:r>
    </w:p>
    <w:p w:rsidR="00A86612" w:rsidRDefault="00A86612" w:rsidP="00A86612">
      <w:pPr>
        <w:spacing w:after="0" w:line="360" w:lineRule="auto"/>
        <w:ind w:firstLine="1440"/>
        <w:rPr>
          <w:rFonts w:ascii="Times New Roman" w:hAnsi="Times New Roman" w:cs="Times New Roman"/>
          <w:sz w:val="24"/>
          <w:szCs w:val="24"/>
        </w:rPr>
      </w:pPr>
    </w:p>
    <w:p w:rsidR="00A86612" w:rsidRDefault="00A86612" w:rsidP="00A8661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7.</w:t>
      </w:r>
      <w:r>
        <w:rPr>
          <w:rFonts w:ascii="Times New Roman" w:eastAsia="Calibri" w:hAnsi="Times New Roman" w:cs="Times New Roman"/>
          <w:sz w:val="24"/>
          <w:szCs w:val="24"/>
        </w:rPr>
        <w:tab/>
        <w:t xml:space="preserve">"Household income" is defined as "[t]he combined gross income of all adults in a residential household who benefit from the public service" 66 </w:t>
      </w:r>
      <w:proofErr w:type="spellStart"/>
      <w:r>
        <w:rPr>
          <w:rFonts w:ascii="Times New Roman" w:eastAsia="Calibri" w:hAnsi="Times New Roman" w:cs="Times New Roman"/>
          <w:sz w:val="24"/>
          <w:szCs w:val="24"/>
        </w:rPr>
        <w:t>Pa.C.S</w:t>
      </w:r>
      <w:proofErr w:type="spellEnd"/>
      <w:r>
        <w:rPr>
          <w:rFonts w:ascii="Times New Roman" w:eastAsia="Calibri" w:hAnsi="Times New Roman" w:cs="Times New Roman"/>
          <w:sz w:val="24"/>
          <w:szCs w:val="24"/>
        </w:rPr>
        <w:t>. § 1403.</w:t>
      </w:r>
    </w:p>
    <w:p w:rsidR="00A86612" w:rsidRDefault="00A86612" w:rsidP="00A86612">
      <w:pPr>
        <w:spacing w:after="0" w:line="360" w:lineRule="auto"/>
        <w:ind w:firstLine="1440"/>
        <w:rPr>
          <w:rFonts w:ascii="Times New Roman" w:hAnsi="Times New Roman" w:cs="Times New Roman"/>
          <w:color w:val="333333"/>
          <w:sz w:val="24"/>
          <w:szCs w:val="24"/>
        </w:rPr>
      </w:pPr>
    </w:p>
    <w:p w:rsidR="00A86612" w:rsidRPr="00A86612" w:rsidRDefault="00A86612" w:rsidP="00A86612">
      <w:pPr>
        <w:jc w:val="center"/>
        <w:rPr>
          <w:rFonts w:ascii="Times New Roman" w:eastAsia="Times New Roman" w:hAnsi="Times New Roman"/>
          <w:sz w:val="24"/>
          <w:szCs w:val="20"/>
        </w:rPr>
      </w:pPr>
      <w:r>
        <w:rPr>
          <w:rFonts w:ascii="Times New Roman" w:hAnsi="Times New Roman"/>
          <w:sz w:val="24"/>
          <w:szCs w:val="24"/>
          <w:u w:val="single"/>
        </w:rPr>
        <w:t>ORDER</w:t>
      </w:r>
    </w:p>
    <w:p w:rsidR="00A86612" w:rsidRDefault="00A86612" w:rsidP="00A86612">
      <w:pPr>
        <w:spacing w:after="0" w:line="360" w:lineRule="auto"/>
        <w:jc w:val="center"/>
        <w:outlineLvl w:val="0"/>
        <w:rPr>
          <w:rFonts w:ascii="Times New Roman" w:hAnsi="Times New Roman"/>
          <w:sz w:val="24"/>
          <w:szCs w:val="24"/>
          <w:u w:val="single"/>
        </w:rPr>
      </w:pPr>
    </w:p>
    <w:p w:rsidR="00A86612" w:rsidRDefault="00A86612" w:rsidP="00A86612">
      <w:pPr>
        <w:spacing w:after="0" w:line="360" w:lineRule="auto"/>
        <w:jc w:val="center"/>
        <w:outlineLvl w:val="0"/>
        <w:rPr>
          <w:rFonts w:ascii="Times New Roman" w:hAnsi="Times New Roman"/>
          <w:sz w:val="24"/>
          <w:szCs w:val="24"/>
          <w:u w:val="single"/>
        </w:rPr>
      </w:pPr>
    </w:p>
    <w:p w:rsidR="00A86612" w:rsidRDefault="00A86612" w:rsidP="00A86612">
      <w:pPr>
        <w:tabs>
          <w:tab w:val="num" w:pos="2160"/>
        </w:tabs>
        <w:spacing w:after="0" w:line="360" w:lineRule="auto"/>
        <w:ind w:firstLine="1440"/>
        <w:rPr>
          <w:rFonts w:ascii="Times New Roman" w:hAnsi="Times New Roman"/>
          <w:sz w:val="24"/>
          <w:szCs w:val="24"/>
        </w:rPr>
      </w:pPr>
      <w:r>
        <w:rPr>
          <w:rFonts w:ascii="Times New Roman" w:hAnsi="Times New Roman"/>
          <w:sz w:val="24"/>
          <w:szCs w:val="24"/>
        </w:rPr>
        <w:t>THEREFORE,</w:t>
      </w:r>
    </w:p>
    <w:p w:rsidR="00A86612" w:rsidRDefault="00A86612" w:rsidP="00A86612">
      <w:pPr>
        <w:tabs>
          <w:tab w:val="num" w:pos="2160"/>
        </w:tabs>
        <w:spacing w:after="0" w:line="360" w:lineRule="auto"/>
        <w:rPr>
          <w:rFonts w:ascii="Times New Roman" w:hAnsi="Times New Roman"/>
          <w:sz w:val="24"/>
          <w:szCs w:val="24"/>
        </w:rPr>
      </w:pPr>
    </w:p>
    <w:p w:rsidR="00A86612" w:rsidRDefault="00A86612" w:rsidP="00A86612">
      <w:pPr>
        <w:tabs>
          <w:tab w:val="num" w:pos="2160"/>
        </w:tabs>
        <w:spacing w:after="0" w:line="360" w:lineRule="auto"/>
        <w:ind w:firstLine="1440"/>
        <w:outlineLvl w:val="0"/>
        <w:rPr>
          <w:rFonts w:ascii="Times New Roman" w:hAnsi="Times New Roman"/>
          <w:sz w:val="24"/>
          <w:szCs w:val="24"/>
        </w:rPr>
      </w:pPr>
      <w:r>
        <w:rPr>
          <w:rFonts w:ascii="Times New Roman" w:hAnsi="Times New Roman"/>
          <w:sz w:val="24"/>
          <w:szCs w:val="24"/>
        </w:rPr>
        <w:t>IT IS ORDERED:</w:t>
      </w:r>
    </w:p>
    <w:p w:rsidR="00A86612" w:rsidRDefault="00A86612" w:rsidP="00A86612">
      <w:pPr>
        <w:tabs>
          <w:tab w:val="num" w:pos="2160"/>
        </w:tabs>
        <w:spacing w:after="0" w:line="360" w:lineRule="auto"/>
        <w:ind w:firstLine="1440"/>
        <w:outlineLvl w:val="0"/>
        <w:rPr>
          <w:rFonts w:ascii="Times New Roman" w:hAnsi="Times New Roman"/>
          <w:sz w:val="24"/>
          <w:szCs w:val="24"/>
        </w:rPr>
      </w:pPr>
    </w:p>
    <w:p w:rsidR="00A86612" w:rsidRDefault="00A86612" w:rsidP="00ED0602">
      <w:pPr>
        <w:numPr>
          <w:ilvl w:val="0"/>
          <w:numId w:val="5"/>
        </w:numPr>
        <w:spacing w:after="0" w:line="360" w:lineRule="auto"/>
        <w:ind w:left="0" w:firstLine="1440"/>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That the Formal Complaint filed by </w:t>
      </w:r>
      <w:r w:rsidR="00FA521E">
        <w:rPr>
          <w:rFonts w:ascii="Times New Roman" w:eastAsia="Calibri" w:hAnsi="Times New Roman" w:cs="Times New Roman"/>
          <w:sz w:val="24"/>
          <w:szCs w:val="24"/>
        </w:rPr>
        <w:t xml:space="preserve">Geraldine Cole against PECO Energy Company </w:t>
      </w:r>
      <w:r>
        <w:rPr>
          <w:rFonts w:ascii="Times New Roman" w:eastAsia="Calibri" w:hAnsi="Times New Roman" w:cs="Times New Roman"/>
          <w:sz w:val="24"/>
          <w:szCs w:val="24"/>
        </w:rPr>
        <w:t xml:space="preserve">at </w:t>
      </w:r>
      <w:r w:rsidR="00FA521E">
        <w:rPr>
          <w:rFonts w:ascii="Times New Roman" w:eastAsia="Calibri" w:hAnsi="Times New Roman" w:cs="Times New Roman"/>
          <w:sz w:val="24"/>
          <w:szCs w:val="24"/>
        </w:rPr>
        <w:t>Docket No. F-2016-2547123</w:t>
      </w:r>
      <w:r>
        <w:rPr>
          <w:rFonts w:ascii="Times New Roman" w:eastAsia="Calibri" w:hAnsi="Times New Roman" w:cs="Times New Roman"/>
          <w:sz w:val="24"/>
          <w:szCs w:val="24"/>
        </w:rPr>
        <w:t xml:space="preserve"> is granted.</w:t>
      </w:r>
    </w:p>
    <w:p w:rsidR="00A86612" w:rsidRDefault="00A86612" w:rsidP="00ED0602">
      <w:pPr>
        <w:spacing w:after="0" w:line="360" w:lineRule="auto"/>
        <w:outlineLvl w:val="0"/>
        <w:rPr>
          <w:rFonts w:ascii="Times New Roman" w:hAnsi="Times New Roman"/>
          <w:sz w:val="24"/>
          <w:szCs w:val="24"/>
        </w:rPr>
      </w:pPr>
    </w:p>
    <w:p w:rsidR="00A86612" w:rsidRDefault="00A86612" w:rsidP="00ED0602">
      <w:pPr>
        <w:numPr>
          <w:ilvl w:val="0"/>
          <w:numId w:val="5"/>
        </w:numPr>
        <w:spacing w:after="0" w:line="360" w:lineRule="auto"/>
        <w:ind w:left="0" w:firstLine="1440"/>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That </w:t>
      </w:r>
      <w:r w:rsidR="00FA521E">
        <w:rPr>
          <w:rFonts w:ascii="Times New Roman" w:eastAsia="Calibri" w:hAnsi="Times New Roman" w:cs="Times New Roman"/>
          <w:sz w:val="24"/>
          <w:szCs w:val="24"/>
        </w:rPr>
        <w:t xml:space="preserve">Geraldine Cole </w:t>
      </w:r>
      <w:r>
        <w:rPr>
          <w:rFonts w:ascii="Times New Roman" w:eastAsia="Calibri" w:hAnsi="Times New Roman" w:cs="Times New Roman"/>
          <w:sz w:val="24"/>
          <w:szCs w:val="24"/>
        </w:rPr>
        <w:t>shall make monthly payments consisting of her current charges or budget bill plus one thirty-sixth (1/36</w:t>
      </w:r>
      <w:r>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of the balance accrued on her account, beginning with the first billing due date following the entry of a final Commission Order in this case.</w:t>
      </w:r>
    </w:p>
    <w:p w:rsidR="00A86612" w:rsidRDefault="00A86612" w:rsidP="00ED0602">
      <w:pPr>
        <w:spacing w:after="0" w:line="360" w:lineRule="auto"/>
        <w:outlineLvl w:val="0"/>
        <w:rPr>
          <w:rFonts w:ascii="Times New Roman" w:eastAsia="Calibri" w:hAnsi="Times New Roman" w:cs="Times New Roman"/>
          <w:sz w:val="24"/>
          <w:szCs w:val="24"/>
        </w:rPr>
      </w:pPr>
    </w:p>
    <w:p w:rsidR="00A86612" w:rsidRDefault="00A86612" w:rsidP="00ED0602">
      <w:pPr>
        <w:numPr>
          <w:ilvl w:val="0"/>
          <w:numId w:val="5"/>
        </w:numPr>
        <w:spacing w:after="0" w:line="360" w:lineRule="auto"/>
        <w:ind w:left="0" w:firstLine="1440"/>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That as long as </w:t>
      </w:r>
      <w:r w:rsidR="00FA521E">
        <w:rPr>
          <w:rFonts w:ascii="Times New Roman" w:eastAsia="Calibri" w:hAnsi="Times New Roman" w:cs="Times New Roman"/>
          <w:sz w:val="24"/>
          <w:szCs w:val="24"/>
        </w:rPr>
        <w:t xml:space="preserve">Geraldine Cole </w:t>
      </w:r>
      <w:r>
        <w:rPr>
          <w:rFonts w:ascii="Times New Roman" w:eastAsia="Calibri" w:hAnsi="Times New Roman" w:cs="Times New Roman"/>
          <w:sz w:val="24"/>
          <w:szCs w:val="24"/>
        </w:rPr>
        <w:t>keeps the payment schedule stated in this order, Philadelphia Gas Works shall not suspend or terminate her utility service except for valid safety or emergency reasons or assess late payments or finance charges against her account.</w:t>
      </w:r>
    </w:p>
    <w:p w:rsidR="00A86612" w:rsidRDefault="00A86612" w:rsidP="00ED0602">
      <w:pPr>
        <w:spacing w:after="0" w:line="360" w:lineRule="auto"/>
        <w:outlineLvl w:val="0"/>
      </w:pPr>
    </w:p>
    <w:p w:rsidR="00A86612" w:rsidRDefault="00A86612" w:rsidP="00ED0602">
      <w:pPr>
        <w:numPr>
          <w:ilvl w:val="0"/>
          <w:numId w:val="5"/>
        </w:numPr>
        <w:spacing w:after="0" w:line="360" w:lineRule="auto"/>
        <w:ind w:left="0" w:firstLine="1440"/>
        <w:outlineLvl w:val="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That, if </w:t>
      </w:r>
      <w:r w:rsidR="00FA521E">
        <w:rPr>
          <w:rFonts w:ascii="Times New Roman" w:eastAsia="Calibri" w:hAnsi="Times New Roman" w:cs="Times New Roman"/>
          <w:sz w:val="24"/>
          <w:szCs w:val="24"/>
        </w:rPr>
        <w:t xml:space="preserve">Geraldine Cole </w:t>
      </w:r>
      <w:r>
        <w:rPr>
          <w:rFonts w:ascii="Times New Roman" w:eastAsia="Calibri" w:hAnsi="Times New Roman" w:cs="Times New Roman"/>
          <w:sz w:val="24"/>
          <w:szCs w:val="24"/>
        </w:rPr>
        <w:t>does not keep the payment schedule stated in this order, Philadelphia Gas Works is authorized to suspend or terminate her utility service in accordance with the Commission’s statute and regulations.</w:t>
      </w:r>
    </w:p>
    <w:p w:rsidR="00ED0602" w:rsidRDefault="00ED0602">
      <w:pPr>
        <w:rPr>
          <w:rFonts w:ascii="Times New Roman" w:eastAsia="Calibri" w:hAnsi="Times New Roman" w:cs="Times New Roman"/>
          <w:sz w:val="24"/>
          <w:szCs w:val="24"/>
        </w:rPr>
      </w:pPr>
    </w:p>
    <w:p w:rsidR="00A86612" w:rsidRDefault="00A86612" w:rsidP="00ED0602">
      <w:pPr>
        <w:numPr>
          <w:ilvl w:val="0"/>
          <w:numId w:val="5"/>
        </w:numPr>
        <w:spacing w:after="0" w:line="360" w:lineRule="auto"/>
        <w:ind w:left="0" w:firstLine="1440"/>
        <w:outlineLvl w:val="0"/>
        <w:rPr>
          <w:rFonts w:ascii="Times New Roman" w:eastAsia="Calibri" w:hAnsi="Times New Roman" w:cs="Times New Roman"/>
          <w:sz w:val="24"/>
          <w:szCs w:val="24"/>
        </w:rPr>
      </w:pPr>
      <w:r>
        <w:rPr>
          <w:rFonts w:ascii="Times New Roman" w:eastAsia="Calibri" w:hAnsi="Times New Roman" w:cs="Times New Roman"/>
          <w:sz w:val="24"/>
          <w:szCs w:val="24"/>
        </w:rPr>
        <w:t>That the Secretary mark this docket closed.</w:t>
      </w:r>
    </w:p>
    <w:p w:rsidR="00B9314D" w:rsidRPr="00B9314D" w:rsidRDefault="00B9314D" w:rsidP="00ED0602">
      <w:pPr>
        <w:spacing w:after="0" w:line="360" w:lineRule="auto"/>
        <w:rPr>
          <w:rFonts w:ascii="Times New Roman" w:eastAsia="Times New Roman" w:hAnsi="Times New Roman" w:cs="Times New Roman"/>
          <w:sz w:val="24"/>
          <w:szCs w:val="24"/>
        </w:rPr>
      </w:pPr>
    </w:p>
    <w:p w:rsidR="00B9314D" w:rsidRPr="00B9314D" w:rsidRDefault="00B9314D" w:rsidP="00B9314D">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9314D">
        <w:rPr>
          <w:rFonts w:ascii="Times New Roman" w:eastAsia="Times New Roman" w:hAnsi="Times New Roman" w:cs="Times New Roman"/>
          <w:sz w:val="24"/>
          <w:szCs w:val="24"/>
        </w:rPr>
        <w:t xml:space="preserve">Date:  </w:t>
      </w:r>
      <w:r w:rsidR="00FA521E">
        <w:rPr>
          <w:rFonts w:ascii="Times New Roman" w:eastAsia="Times New Roman" w:hAnsi="Times New Roman" w:cs="Times New Roman"/>
          <w:sz w:val="24"/>
          <w:szCs w:val="24"/>
          <w:u w:val="single"/>
        </w:rPr>
        <w:t>February 21</w:t>
      </w:r>
      <w:r w:rsidRPr="00B9314D">
        <w:rPr>
          <w:rFonts w:ascii="Times New Roman" w:eastAsia="Times New Roman" w:hAnsi="Times New Roman" w:cs="Times New Roman"/>
          <w:sz w:val="24"/>
          <w:szCs w:val="24"/>
          <w:u w:val="single"/>
        </w:rPr>
        <w:t>, 2017</w:t>
      </w:r>
      <w:r w:rsidRPr="00B9314D">
        <w:rPr>
          <w:rFonts w:ascii="Times New Roman" w:eastAsia="Times New Roman" w:hAnsi="Times New Roman" w:cs="Times New Roman"/>
          <w:sz w:val="24"/>
          <w:szCs w:val="24"/>
        </w:rPr>
        <w:tab/>
      </w:r>
      <w:r w:rsidRPr="00B9314D">
        <w:rPr>
          <w:rFonts w:ascii="Times New Roman" w:eastAsia="Times New Roman" w:hAnsi="Times New Roman" w:cs="Times New Roman"/>
          <w:spacing w:val="-3"/>
          <w:sz w:val="24"/>
          <w:szCs w:val="24"/>
          <w:u w:val="single"/>
        </w:rPr>
        <w:tab/>
      </w:r>
      <w:r w:rsidRPr="00B9314D">
        <w:rPr>
          <w:rFonts w:ascii="Times New Roman" w:eastAsia="Times New Roman" w:hAnsi="Times New Roman" w:cs="Times New Roman"/>
          <w:spacing w:val="-3"/>
          <w:sz w:val="24"/>
          <w:szCs w:val="24"/>
          <w:u w:val="single"/>
        </w:rPr>
        <w:tab/>
        <w:t>/s/</w:t>
      </w:r>
      <w:r w:rsidRPr="00B9314D">
        <w:rPr>
          <w:rFonts w:ascii="Times New Roman" w:eastAsia="Times New Roman" w:hAnsi="Times New Roman" w:cs="Times New Roman"/>
          <w:spacing w:val="-3"/>
          <w:sz w:val="24"/>
          <w:szCs w:val="24"/>
          <w:u w:val="single"/>
        </w:rPr>
        <w:tab/>
      </w:r>
      <w:r w:rsidRPr="00B9314D">
        <w:rPr>
          <w:rFonts w:ascii="Times New Roman" w:eastAsia="Times New Roman" w:hAnsi="Times New Roman" w:cs="Times New Roman"/>
          <w:spacing w:val="-3"/>
          <w:sz w:val="24"/>
          <w:szCs w:val="24"/>
          <w:u w:val="single"/>
        </w:rPr>
        <w:tab/>
      </w:r>
      <w:r w:rsidRPr="00B9314D">
        <w:rPr>
          <w:rFonts w:ascii="Times New Roman" w:eastAsia="Times New Roman" w:hAnsi="Times New Roman" w:cs="Times New Roman"/>
          <w:spacing w:val="-3"/>
          <w:sz w:val="24"/>
          <w:szCs w:val="24"/>
          <w:u w:val="single"/>
        </w:rPr>
        <w:tab/>
      </w:r>
      <w:r w:rsidRPr="00B9314D">
        <w:rPr>
          <w:rFonts w:ascii="Times New Roman" w:eastAsia="Times New Roman" w:hAnsi="Times New Roman" w:cs="Times New Roman"/>
          <w:spacing w:val="-3"/>
          <w:sz w:val="24"/>
          <w:szCs w:val="24"/>
          <w:u w:val="single"/>
        </w:rPr>
        <w:tab/>
      </w:r>
    </w:p>
    <w:p w:rsidR="00B9314D" w:rsidRPr="00B9314D" w:rsidRDefault="00B9314D" w:rsidP="00B9314D">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B9314D">
        <w:rPr>
          <w:rFonts w:ascii="Times New Roman" w:eastAsia="Times New Roman" w:hAnsi="Times New Roman" w:cs="Times New Roman"/>
          <w:spacing w:val="-3"/>
          <w:sz w:val="24"/>
          <w:szCs w:val="24"/>
        </w:rPr>
        <w:tab/>
      </w:r>
      <w:r w:rsidRPr="00B9314D">
        <w:rPr>
          <w:rFonts w:ascii="Times New Roman" w:eastAsia="Times New Roman" w:hAnsi="Times New Roman" w:cs="Times New Roman"/>
          <w:spacing w:val="-3"/>
          <w:sz w:val="24"/>
          <w:szCs w:val="24"/>
        </w:rPr>
        <w:tab/>
        <w:t>Eranda Vero</w:t>
      </w:r>
    </w:p>
    <w:p w:rsidR="00B9314D" w:rsidRPr="00B9314D" w:rsidRDefault="00B9314D" w:rsidP="00B9314D">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B9314D">
        <w:rPr>
          <w:rFonts w:ascii="Times New Roman" w:eastAsia="Times New Roman" w:hAnsi="Times New Roman" w:cs="Times New Roman"/>
          <w:sz w:val="24"/>
          <w:szCs w:val="24"/>
        </w:rPr>
        <w:tab/>
      </w:r>
      <w:r w:rsidRPr="00B9314D">
        <w:rPr>
          <w:rFonts w:ascii="Times New Roman" w:eastAsia="Times New Roman" w:hAnsi="Times New Roman" w:cs="Times New Roman"/>
          <w:sz w:val="24"/>
          <w:szCs w:val="24"/>
        </w:rPr>
        <w:tab/>
        <w:t>Administrative Law Judge</w:t>
      </w:r>
    </w:p>
    <w:p w:rsidR="00B9314D" w:rsidRPr="00B9314D" w:rsidRDefault="00B9314D" w:rsidP="00B9314D">
      <w:pPr>
        <w:tabs>
          <w:tab w:val="left" w:pos="5040"/>
        </w:tabs>
        <w:spacing w:after="0" w:line="240" w:lineRule="auto"/>
        <w:rPr>
          <w:rFonts w:ascii="Times New Roman" w:eastAsia="Times New Roman" w:hAnsi="Times New Roman" w:cs="Times New Roman"/>
          <w:sz w:val="20"/>
          <w:szCs w:val="20"/>
          <w:u w:val="single"/>
        </w:rPr>
      </w:pPr>
    </w:p>
    <w:p w:rsidR="00B9314D" w:rsidRPr="00B9314D" w:rsidRDefault="00B9314D" w:rsidP="00B9314D">
      <w:pPr>
        <w:spacing w:after="0"/>
        <w:rPr>
          <w:rFonts w:ascii="Times New Roman" w:eastAsia="Calibri" w:hAnsi="Times New Roman" w:cs="Times New Roman"/>
        </w:rPr>
      </w:pPr>
    </w:p>
    <w:p w:rsidR="00B9314D" w:rsidRPr="00B9314D" w:rsidRDefault="00B9314D" w:rsidP="00B9314D">
      <w:pPr>
        <w:spacing w:after="0"/>
        <w:rPr>
          <w:rFonts w:ascii="Times New Roman" w:hAnsi="Times New Roman" w:cs="Times New Roman"/>
        </w:rPr>
      </w:pPr>
    </w:p>
    <w:p w:rsidR="00B9314D" w:rsidRPr="00B9314D" w:rsidRDefault="00B9314D" w:rsidP="00B9314D">
      <w:pPr>
        <w:spacing w:after="0"/>
        <w:rPr>
          <w:rFonts w:ascii="Times New Roman" w:hAnsi="Times New Roman" w:cs="Times New Roman"/>
        </w:rPr>
      </w:pPr>
    </w:p>
    <w:p w:rsidR="00B9314D" w:rsidRPr="00B9314D" w:rsidRDefault="00B9314D" w:rsidP="00B9314D">
      <w:pPr>
        <w:rPr>
          <w:rFonts w:ascii="Times New Roman" w:hAnsi="Times New Roman" w:cs="Times New Roman"/>
        </w:rPr>
      </w:pPr>
    </w:p>
    <w:p w:rsidR="00B9314D" w:rsidRPr="00B9314D" w:rsidRDefault="00B9314D" w:rsidP="00B9314D">
      <w:pPr>
        <w:rPr>
          <w:rFonts w:ascii="Times New Roman" w:hAnsi="Times New Roman" w:cs="Times New Roman"/>
        </w:rPr>
      </w:pPr>
    </w:p>
    <w:p w:rsidR="00B9314D" w:rsidRPr="00B9314D" w:rsidRDefault="00B9314D" w:rsidP="00B9314D">
      <w:pPr>
        <w:rPr>
          <w:rFonts w:ascii="Times New Roman" w:hAnsi="Times New Roman" w:cs="Times New Roman"/>
        </w:rPr>
      </w:pPr>
    </w:p>
    <w:p w:rsidR="006071CD" w:rsidRDefault="006071CD"/>
    <w:sectPr w:rsidR="006071CD" w:rsidSect="00035E94">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8D1" w:rsidRDefault="00D528D1" w:rsidP="00011404">
      <w:pPr>
        <w:spacing w:after="0" w:line="240" w:lineRule="auto"/>
      </w:pPr>
      <w:r>
        <w:separator/>
      </w:r>
    </w:p>
  </w:endnote>
  <w:endnote w:type="continuationSeparator" w:id="0">
    <w:p w:rsidR="00D528D1" w:rsidRDefault="00D528D1" w:rsidP="00011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Default="00330653" w:rsidP="00035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E94" w:rsidRDefault="00D528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391736"/>
      <w:docPartObj>
        <w:docPartGallery w:val="Page Numbers (Bottom of Page)"/>
        <w:docPartUnique/>
      </w:docPartObj>
    </w:sdtPr>
    <w:sdtEndPr>
      <w:rPr>
        <w:rFonts w:ascii="Times New Roman" w:hAnsi="Times New Roman"/>
        <w:noProof/>
        <w:sz w:val="20"/>
        <w:szCs w:val="20"/>
      </w:rPr>
    </w:sdtEndPr>
    <w:sdtContent>
      <w:p w:rsidR="00011404" w:rsidRPr="00ED0602" w:rsidRDefault="00011404">
        <w:pPr>
          <w:pStyle w:val="Footer"/>
          <w:jc w:val="center"/>
          <w:rPr>
            <w:rFonts w:ascii="Times New Roman" w:hAnsi="Times New Roman"/>
            <w:sz w:val="20"/>
            <w:szCs w:val="20"/>
          </w:rPr>
        </w:pPr>
        <w:r w:rsidRPr="00ED0602">
          <w:rPr>
            <w:rFonts w:ascii="Times New Roman" w:hAnsi="Times New Roman"/>
            <w:sz w:val="20"/>
            <w:szCs w:val="20"/>
          </w:rPr>
          <w:fldChar w:fldCharType="begin"/>
        </w:r>
        <w:r w:rsidRPr="00ED0602">
          <w:rPr>
            <w:rFonts w:ascii="Times New Roman" w:hAnsi="Times New Roman"/>
            <w:sz w:val="20"/>
            <w:szCs w:val="20"/>
          </w:rPr>
          <w:instrText xml:space="preserve"> PAGE   \* MERGEFORMAT </w:instrText>
        </w:r>
        <w:r w:rsidRPr="00ED0602">
          <w:rPr>
            <w:rFonts w:ascii="Times New Roman" w:hAnsi="Times New Roman"/>
            <w:sz w:val="20"/>
            <w:szCs w:val="20"/>
          </w:rPr>
          <w:fldChar w:fldCharType="separate"/>
        </w:r>
        <w:r w:rsidR="005E67D9">
          <w:rPr>
            <w:rFonts w:ascii="Times New Roman" w:hAnsi="Times New Roman"/>
            <w:noProof/>
            <w:sz w:val="20"/>
            <w:szCs w:val="20"/>
          </w:rPr>
          <w:t>9</w:t>
        </w:r>
        <w:r w:rsidRPr="00ED0602">
          <w:rPr>
            <w:rFonts w:ascii="Times New Roman" w:hAnsi="Times New Roman"/>
            <w:noProof/>
            <w:sz w:val="20"/>
            <w:szCs w:val="20"/>
          </w:rPr>
          <w:fldChar w:fldCharType="end"/>
        </w:r>
      </w:p>
    </w:sdtContent>
  </w:sdt>
  <w:p w:rsidR="00035E94" w:rsidRDefault="00D528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82" w:rsidRDefault="00D528D1">
    <w:pPr>
      <w:pStyle w:val="Footer"/>
      <w:jc w:val="center"/>
    </w:pPr>
  </w:p>
  <w:p w:rsidR="00574B7A" w:rsidRDefault="00D52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8D1" w:rsidRDefault="00D528D1" w:rsidP="00011404">
      <w:pPr>
        <w:spacing w:after="0" w:line="240" w:lineRule="auto"/>
      </w:pPr>
      <w:r>
        <w:separator/>
      </w:r>
    </w:p>
  </w:footnote>
  <w:footnote w:type="continuationSeparator" w:id="0">
    <w:p w:rsidR="00D528D1" w:rsidRDefault="00D528D1" w:rsidP="000114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7F9"/>
    <w:multiLevelType w:val="hybridMultilevel"/>
    <w:tmpl w:val="64EAC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88001B"/>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31955733"/>
    <w:multiLevelType w:val="hybridMultilevel"/>
    <w:tmpl w:val="4B9275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4"/>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14D"/>
    <w:rsid w:val="00007120"/>
    <w:rsid w:val="00011404"/>
    <w:rsid w:val="000D71D0"/>
    <w:rsid w:val="0011436F"/>
    <w:rsid w:val="00195A8A"/>
    <w:rsid w:val="00200422"/>
    <w:rsid w:val="002A1F8D"/>
    <w:rsid w:val="00330653"/>
    <w:rsid w:val="00387CCF"/>
    <w:rsid w:val="003930A5"/>
    <w:rsid w:val="003945EA"/>
    <w:rsid w:val="003B37C1"/>
    <w:rsid w:val="003B6A59"/>
    <w:rsid w:val="005624F3"/>
    <w:rsid w:val="005E67D9"/>
    <w:rsid w:val="006071CD"/>
    <w:rsid w:val="00636E51"/>
    <w:rsid w:val="006A61CD"/>
    <w:rsid w:val="007B7BE3"/>
    <w:rsid w:val="00826599"/>
    <w:rsid w:val="0093254A"/>
    <w:rsid w:val="00A542ED"/>
    <w:rsid w:val="00A86612"/>
    <w:rsid w:val="00B47D2D"/>
    <w:rsid w:val="00B9314D"/>
    <w:rsid w:val="00C26DB7"/>
    <w:rsid w:val="00C33267"/>
    <w:rsid w:val="00CF42B4"/>
    <w:rsid w:val="00D528D1"/>
    <w:rsid w:val="00E13B7F"/>
    <w:rsid w:val="00E57011"/>
    <w:rsid w:val="00ED0602"/>
    <w:rsid w:val="00FA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314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9314D"/>
    <w:rPr>
      <w:rFonts w:ascii="Calibri" w:eastAsia="Calibri" w:hAnsi="Calibri" w:cs="Times New Roman"/>
    </w:rPr>
  </w:style>
  <w:style w:type="character" w:styleId="PageNumber">
    <w:name w:val="page number"/>
    <w:basedOn w:val="DefaultParagraphFont"/>
    <w:rsid w:val="00B9314D"/>
  </w:style>
  <w:style w:type="paragraph" w:styleId="Header">
    <w:name w:val="header"/>
    <w:basedOn w:val="Normal"/>
    <w:link w:val="HeaderChar"/>
    <w:uiPriority w:val="99"/>
    <w:unhideWhenUsed/>
    <w:rsid w:val="00011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404"/>
  </w:style>
  <w:style w:type="paragraph" w:styleId="ListParagraph">
    <w:name w:val="List Paragraph"/>
    <w:basedOn w:val="Normal"/>
    <w:uiPriority w:val="34"/>
    <w:qFormat/>
    <w:rsid w:val="00387CCF"/>
    <w:pPr>
      <w:ind w:left="720"/>
      <w:contextualSpacing/>
    </w:pPr>
  </w:style>
  <w:style w:type="character" w:customStyle="1" w:styleId="FootnoteTextChar">
    <w:name w:val="Footnote Text Char"/>
    <w:aliases w:val="Car Char"/>
    <w:basedOn w:val="DefaultParagraphFont"/>
    <w:link w:val="FootnoteText"/>
    <w:uiPriority w:val="99"/>
    <w:semiHidden/>
    <w:locked/>
    <w:rsid w:val="00E13B7F"/>
    <w:rPr>
      <w:sz w:val="20"/>
      <w:szCs w:val="20"/>
    </w:rPr>
  </w:style>
  <w:style w:type="paragraph" w:styleId="FootnoteText">
    <w:name w:val="footnote text"/>
    <w:aliases w:val="Car"/>
    <w:basedOn w:val="Normal"/>
    <w:link w:val="FootnoteTextChar"/>
    <w:uiPriority w:val="99"/>
    <w:semiHidden/>
    <w:unhideWhenUsed/>
    <w:qFormat/>
    <w:rsid w:val="00E13B7F"/>
    <w:pPr>
      <w:spacing w:after="0" w:line="240" w:lineRule="auto"/>
    </w:pPr>
    <w:rPr>
      <w:sz w:val="20"/>
      <w:szCs w:val="20"/>
    </w:rPr>
  </w:style>
  <w:style w:type="character" w:customStyle="1" w:styleId="FootnoteTextChar1">
    <w:name w:val="Footnote Text Char1"/>
    <w:basedOn w:val="DefaultParagraphFont"/>
    <w:uiPriority w:val="99"/>
    <w:semiHidden/>
    <w:rsid w:val="00E13B7F"/>
    <w:rPr>
      <w:sz w:val="20"/>
      <w:szCs w:val="20"/>
    </w:rPr>
  </w:style>
  <w:style w:type="character" w:styleId="FootnoteReference">
    <w:name w:val="footnote reference"/>
    <w:basedOn w:val="DefaultParagraphFont"/>
    <w:uiPriority w:val="99"/>
    <w:semiHidden/>
    <w:unhideWhenUsed/>
    <w:rsid w:val="00E13B7F"/>
    <w:rPr>
      <w:vertAlign w:val="superscript"/>
    </w:rPr>
  </w:style>
  <w:style w:type="table" w:styleId="TableGrid">
    <w:name w:val="Table Grid"/>
    <w:basedOn w:val="TableNormal"/>
    <w:uiPriority w:val="59"/>
    <w:rsid w:val="00E57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314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9314D"/>
    <w:rPr>
      <w:rFonts w:ascii="Calibri" w:eastAsia="Calibri" w:hAnsi="Calibri" w:cs="Times New Roman"/>
    </w:rPr>
  </w:style>
  <w:style w:type="character" w:styleId="PageNumber">
    <w:name w:val="page number"/>
    <w:basedOn w:val="DefaultParagraphFont"/>
    <w:rsid w:val="00B9314D"/>
  </w:style>
  <w:style w:type="paragraph" w:styleId="Header">
    <w:name w:val="header"/>
    <w:basedOn w:val="Normal"/>
    <w:link w:val="HeaderChar"/>
    <w:uiPriority w:val="99"/>
    <w:unhideWhenUsed/>
    <w:rsid w:val="00011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404"/>
  </w:style>
  <w:style w:type="paragraph" w:styleId="ListParagraph">
    <w:name w:val="List Paragraph"/>
    <w:basedOn w:val="Normal"/>
    <w:uiPriority w:val="34"/>
    <w:qFormat/>
    <w:rsid w:val="00387CCF"/>
    <w:pPr>
      <w:ind w:left="720"/>
      <w:contextualSpacing/>
    </w:pPr>
  </w:style>
  <w:style w:type="character" w:customStyle="1" w:styleId="FootnoteTextChar">
    <w:name w:val="Footnote Text Char"/>
    <w:aliases w:val="Car Char"/>
    <w:basedOn w:val="DefaultParagraphFont"/>
    <w:link w:val="FootnoteText"/>
    <w:uiPriority w:val="99"/>
    <w:semiHidden/>
    <w:locked/>
    <w:rsid w:val="00E13B7F"/>
    <w:rPr>
      <w:sz w:val="20"/>
      <w:szCs w:val="20"/>
    </w:rPr>
  </w:style>
  <w:style w:type="paragraph" w:styleId="FootnoteText">
    <w:name w:val="footnote text"/>
    <w:aliases w:val="Car"/>
    <w:basedOn w:val="Normal"/>
    <w:link w:val="FootnoteTextChar"/>
    <w:uiPriority w:val="99"/>
    <w:semiHidden/>
    <w:unhideWhenUsed/>
    <w:qFormat/>
    <w:rsid w:val="00E13B7F"/>
    <w:pPr>
      <w:spacing w:after="0" w:line="240" w:lineRule="auto"/>
    </w:pPr>
    <w:rPr>
      <w:sz w:val="20"/>
      <w:szCs w:val="20"/>
    </w:rPr>
  </w:style>
  <w:style w:type="character" w:customStyle="1" w:styleId="FootnoteTextChar1">
    <w:name w:val="Footnote Text Char1"/>
    <w:basedOn w:val="DefaultParagraphFont"/>
    <w:uiPriority w:val="99"/>
    <w:semiHidden/>
    <w:rsid w:val="00E13B7F"/>
    <w:rPr>
      <w:sz w:val="20"/>
      <w:szCs w:val="20"/>
    </w:rPr>
  </w:style>
  <w:style w:type="character" w:styleId="FootnoteReference">
    <w:name w:val="footnote reference"/>
    <w:basedOn w:val="DefaultParagraphFont"/>
    <w:uiPriority w:val="99"/>
    <w:semiHidden/>
    <w:unhideWhenUsed/>
    <w:rsid w:val="00E13B7F"/>
    <w:rPr>
      <w:vertAlign w:val="superscript"/>
    </w:rPr>
  </w:style>
  <w:style w:type="table" w:styleId="TableGrid">
    <w:name w:val="Table Grid"/>
    <w:basedOn w:val="TableNormal"/>
    <w:uiPriority w:val="59"/>
    <w:rsid w:val="00E57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6766">
      <w:bodyDiv w:val="1"/>
      <w:marLeft w:val="0"/>
      <w:marRight w:val="0"/>
      <w:marTop w:val="0"/>
      <w:marBottom w:val="0"/>
      <w:divBdr>
        <w:top w:val="none" w:sz="0" w:space="0" w:color="auto"/>
        <w:left w:val="none" w:sz="0" w:space="0" w:color="auto"/>
        <w:bottom w:val="none" w:sz="0" w:space="0" w:color="auto"/>
        <w:right w:val="none" w:sz="0" w:space="0" w:color="auto"/>
      </w:divBdr>
    </w:div>
    <w:div w:id="199562317">
      <w:bodyDiv w:val="1"/>
      <w:marLeft w:val="0"/>
      <w:marRight w:val="0"/>
      <w:marTop w:val="0"/>
      <w:marBottom w:val="0"/>
      <w:divBdr>
        <w:top w:val="none" w:sz="0" w:space="0" w:color="auto"/>
        <w:left w:val="none" w:sz="0" w:space="0" w:color="auto"/>
        <w:bottom w:val="none" w:sz="0" w:space="0" w:color="auto"/>
        <w:right w:val="none" w:sz="0" w:space="0" w:color="auto"/>
      </w:divBdr>
    </w:div>
    <w:div w:id="343479353">
      <w:bodyDiv w:val="1"/>
      <w:marLeft w:val="0"/>
      <w:marRight w:val="0"/>
      <w:marTop w:val="0"/>
      <w:marBottom w:val="0"/>
      <w:divBdr>
        <w:top w:val="none" w:sz="0" w:space="0" w:color="auto"/>
        <w:left w:val="none" w:sz="0" w:space="0" w:color="auto"/>
        <w:bottom w:val="none" w:sz="0" w:space="0" w:color="auto"/>
        <w:right w:val="none" w:sz="0" w:space="0" w:color="auto"/>
      </w:divBdr>
    </w:div>
    <w:div w:id="524367179">
      <w:bodyDiv w:val="1"/>
      <w:marLeft w:val="0"/>
      <w:marRight w:val="0"/>
      <w:marTop w:val="0"/>
      <w:marBottom w:val="0"/>
      <w:divBdr>
        <w:top w:val="none" w:sz="0" w:space="0" w:color="auto"/>
        <w:left w:val="none" w:sz="0" w:space="0" w:color="auto"/>
        <w:bottom w:val="none" w:sz="0" w:space="0" w:color="auto"/>
        <w:right w:val="none" w:sz="0" w:space="0" w:color="auto"/>
      </w:divBdr>
    </w:div>
    <w:div w:id="633095372">
      <w:bodyDiv w:val="1"/>
      <w:marLeft w:val="0"/>
      <w:marRight w:val="0"/>
      <w:marTop w:val="0"/>
      <w:marBottom w:val="0"/>
      <w:divBdr>
        <w:top w:val="none" w:sz="0" w:space="0" w:color="auto"/>
        <w:left w:val="none" w:sz="0" w:space="0" w:color="auto"/>
        <w:bottom w:val="none" w:sz="0" w:space="0" w:color="auto"/>
        <w:right w:val="none" w:sz="0" w:space="0" w:color="auto"/>
      </w:divBdr>
    </w:div>
    <w:div w:id="784350292">
      <w:bodyDiv w:val="1"/>
      <w:marLeft w:val="0"/>
      <w:marRight w:val="0"/>
      <w:marTop w:val="0"/>
      <w:marBottom w:val="0"/>
      <w:divBdr>
        <w:top w:val="none" w:sz="0" w:space="0" w:color="auto"/>
        <w:left w:val="none" w:sz="0" w:space="0" w:color="auto"/>
        <w:bottom w:val="none" w:sz="0" w:space="0" w:color="auto"/>
        <w:right w:val="none" w:sz="0" w:space="0" w:color="auto"/>
      </w:divBdr>
    </w:div>
    <w:div w:id="928077582">
      <w:bodyDiv w:val="1"/>
      <w:marLeft w:val="0"/>
      <w:marRight w:val="0"/>
      <w:marTop w:val="0"/>
      <w:marBottom w:val="0"/>
      <w:divBdr>
        <w:top w:val="none" w:sz="0" w:space="0" w:color="auto"/>
        <w:left w:val="none" w:sz="0" w:space="0" w:color="auto"/>
        <w:bottom w:val="none" w:sz="0" w:space="0" w:color="auto"/>
        <w:right w:val="none" w:sz="0" w:space="0" w:color="auto"/>
      </w:divBdr>
    </w:div>
    <w:div w:id="987131724">
      <w:bodyDiv w:val="1"/>
      <w:marLeft w:val="0"/>
      <w:marRight w:val="0"/>
      <w:marTop w:val="0"/>
      <w:marBottom w:val="0"/>
      <w:divBdr>
        <w:top w:val="none" w:sz="0" w:space="0" w:color="auto"/>
        <w:left w:val="none" w:sz="0" w:space="0" w:color="auto"/>
        <w:bottom w:val="none" w:sz="0" w:space="0" w:color="auto"/>
        <w:right w:val="none" w:sz="0" w:space="0" w:color="auto"/>
      </w:divBdr>
    </w:div>
    <w:div w:id="1287269939">
      <w:bodyDiv w:val="1"/>
      <w:marLeft w:val="0"/>
      <w:marRight w:val="0"/>
      <w:marTop w:val="0"/>
      <w:marBottom w:val="0"/>
      <w:divBdr>
        <w:top w:val="none" w:sz="0" w:space="0" w:color="auto"/>
        <w:left w:val="none" w:sz="0" w:space="0" w:color="auto"/>
        <w:bottom w:val="none" w:sz="0" w:space="0" w:color="auto"/>
        <w:right w:val="none" w:sz="0" w:space="0" w:color="auto"/>
      </w:divBdr>
    </w:div>
    <w:div w:id="1473598890">
      <w:bodyDiv w:val="1"/>
      <w:marLeft w:val="0"/>
      <w:marRight w:val="0"/>
      <w:marTop w:val="0"/>
      <w:marBottom w:val="0"/>
      <w:divBdr>
        <w:top w:val="none" w:sz="0" w:space="0" w:color="auto"/>
        <w:left w:val="none" w:sz="0" w:space="0" w:color="auto"/>
        <w:bottom w:val="none" w:sz="0" w:space="0" w:color="auto"/>
        <w:right w:val="none" w:sz="0" w:space="0" w:color="auto"/>
      </w:divBdr>
    </w:div>
    <w:div w:id="1535384097">
      <w:bodyDiv w:val="1"/>
      <w:marLeft w:val="0"/>
      <w:marRight w:val="0"/>
      <w:marTop w:val="0"/>
      <w:marBottom w:val="0"/>
      <w:divBdr>
        <w:top w:val="none" w:sz="0" w:space="0" w:color="auto"/>
        <w:left w:val="none" w:sz="0" w:space="0" w:color="auto"/>
        <w:bottom w:val="none" w:sz="0" w:space="0" w:color="auto"/>
        <w:right w:val="none" w:sz="0" w:space="0" w:color="auto"/>
      </w:divBdr>
    </w:div>
    <w:div w:id="1584795449">
      <w:bodyDiv w:val="1"/>
      <w:marLeft w:val="0"/>
      <w:marRight w:val="0"/>
      <w:marTop w:val="0"/>
      <w:marBottom w:val="0"/>
      <w:divBdr>
        <w:top w:val="none" w:sz="0" w:space="0" w:color="auto"/>
        <w:left w:val="none" w:sz="0" w:space="0" w:color="auto"/>
        <w:bottom w:val="none" w:sz="0" w:space="0" w:color="auto"/>
        <w:right w:val="none" w:sz="0" w:space="0" w:color="auto"/>
      </w:divBdr>
    </w:div>
    <w:div w:id="1634870068">
      <w:bodyDiv w:val="1"/>
      <w:marLeft w:val="0"/>
      <w:marRight w:val="0"/>
      <w:marTop w:val="0"/>
      <w:marBottom w:val="0"/>
      <w:divBdr>
        <w:top w:val="none" w:sz="0" w:space="0" w:color="auto"/>
        <w:left w:val="none" w:sz="0" w:space="0" w:color="auto"/>
        <w:bottom w:val="none" w:sz="0" w:space="0" w:color="auto"/>
        <w:right w:val="none" w:sz="0" w:space="0" w:color="auto"/>
      </w:divBdr>
    </w:div>
    <w:div w:id="21384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dcterms:created xsi:type="dcterms:W3CDTF">2017-03-13T16:02:00Z</dcterms:created>
  <dcterms:modified xsi:type="dcterms:W3CDTF">2017-03-13T16:02:00Z</dcterms:modified>
</cp:coreProperties>
</file>