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696459" w:rsidRDefault="00A33E22">
      <w:pPr>
        <w:widowControl/>
        <w:tabs>
          <w:tab w:val="center" w:pos="4680"/>
        </w:tabs>
        <w:jc w:val="both"/>
        <w:rPr>
          <w:rFonts w:ascii="Times New Roman" w:hAnsi="Times New Roman"/>
          <w:b/>
          <w:szCs w:val="24"/>
        </w:rPr>
      </w:pPr>
      <w:r>
        <w:rPr>
          <w:rFonts w:ascii="CG Times" w:hAnsi="CG Times"/>
        </w:rPr>
        <w:tab/>
      </w:r>
      <w:r w:rsidRPr="00696459">
        <w:rPr>
          <w:rFonts w:ascii="Times New Roman" w:hAnsi="Times New Roman"/>
          <w:b/>
          <w:szCs w:val="24"/>
        </w:rPr>
        <w:t>BEFORE THE</w:t>
      </w:r>
    </w:p>
    <w:p w:rsidR="00A33E22" w:rsidRPr="00696459" w:rsidRDefault="00A33E22" w:rsidP="006049BE">
      <w:pPr>
        <w:widowControl/>
        <w:tabs>
          <w:tab w:val="center" w:pos="4680"/>
        </w:tabs>
        <w:jc w:val="both"/>
        <w:rPr>
          <w:rFonts w:ascii="Times New Roman" w:hAnsi="Times New Roman"/>
          <w:szCs w:val="24"/>
        </w:rPr>
      </w:pPr>
      <w:r w:rsidRPr="00696459">
        <w:rPr>
          <w:rFonts w:ascii="Times New Roman" w:hAnsi="Times New Roman"/>
          <w:b/>
          <w:szCs w:val="24"/>
        </w:rPr>
        <w:tab/>
        <w:t>PENNSYLVANIA PUBLIC UTILITY COMMISSION</w:t>
      </w: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AE782E" w:rsidRPr="00AE782E" w:rsidRDefault="00AE782E" w:rsidP="00AE782E">
      <w:pPr>
        <w:tabs>
          <w:tab w:val="left" w:pos="-720"/>
        </w:tabs>
        <w:suppressAutoHyphens/>
        <w:rPr>
          <w:rFonts w:ascii="Times New Roman" w:hAnsi="Times New Roman"/>
          <w:spacing w:val="-3"/>
        </w:rPr>
      </w:pPr>
      <w:proofErr w:type="spellStart"/>
      <w:r w:rsidRPr="00AE782E">
        <w:rPr>
          <w:rFonts w:ascii="Times New Roman" w:hAnsi="Times New Roman"/>
          <w:spacing w:val="-3"/>
        </w:rPr>
        <w:t>Whemco</w:t>
      </w:r>
      <w:proofErr w:type="spellEnd"/>
      <w:r w:rsidRPr="00AE782E">
        <w:rPr>
          <w:rFonts w:ascii="Times New Roman" w:hAnsi="Times New Roman"/>
          <w:spacing w:val="-3"/>
        </w:rPr>
        <w:t>-Steel Castings, Inc.</w:t>
      </w:r>
      <w:r w:rsidRPr="00AE782E">
        <w:rPr>
          <w:rFonts w:ascii="Times New Roman" w:hAnsi="Times New Roman"/>
          <w:spacing w:val="-3"/>
        </w:rPr>
        <w:tab/>
      </w:r>
      <w:r w:rsidRPr="00AE782E">
        <w:rPr>
          <w:rFonts w:ascii="Times New Roman" w:hAnsi="Times New Roman"/>
          <w:spacing w:val="-3"/>
        </w:rPr>
        <w:tab/>
      </w:r>
      <w:r>
        <w:rPr>
          <w:rFonts w:ascii="Times New Roman" w:hAnsi="Times New Roman"/>
          <w:spacing w:val="-3"/>
        </w:rPr>
        <w:tab/>
      </w:r>
      <w:r>
        <w:rPr>
          <w:rFonts w:ascii="Times New Roman" w:hAnsi="Times New Roman"/>
          <w:spacing w:val="-3"/>
        </w:rPr>
        <w:tab/>
      </w:r>
      <w:r w:rsidRPr="00AE782E">
        <w:rPr>
          <w:rFonts w:ascii="Times New Roman" w:hAnsi="Times New Roman"/>
          <w:spacing w:val="-3"/>
        </w:rPr>
        <w:t>:</w:t>
      </w:r>
    </w:p>
    <w:p w:rsidR="00AE782E" w:rsidRPr="00AE782E" w:rsidRDefault="00AE782E" w:rsidP="00AE782E">
      <w:pPr>
        <w:tabs>
          <w:tab w:val="left" w:pos="-720"/>
        </w:tabs>
        <w:suppressAutoHyphens/>
        <w:rPr>
          <w:rFonts w:ascii="Times New Roman" w:hAnsi="Times New Roman"/>
          <w:spacing w:val="-3"/>
        </w:rPr>
      </w:pP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t>:</w:t>
      </w:r>
    </w:p>
    <w:p w:rsidR="00AE782E" w:rsidRPr="00AE782E" w:rsidRDefault="00AE782E" w:rsidP="00AE782E">
      <w:pPr>
        <w:tabs>
          <w:tab w:val="left" w:pos="-720"/>
        </w:tabs>
        <w:suppressAutoHyphens/>
        <w:rPr>
          <w:rFonts w:ascii="Times New Roman" w:hAnsi="Times New Roman"/>
          <w:spacing w:val="-3"/>
        </w:rPr>
      </w:pPr>
      <w:r w:rsidRPr="00AE782E">
        <w:rPr>
          <w:rFonts w:ascii="Times New Roman" w:hAnsi="Times New Roman"/>
          <w:spacing w:val="-3"/>
        </w:rPr>
        <w:tab/>
        <w:t>v.</w:t>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t>:</w:t>
      </w:r>
      <w:r w:rsidRPr="00AE782E">
        <w:rPr>
          <w:rFonts w:ascii="Times New Roman" w:hAnsi="Times New Roman"/>
          <w:spacing w:val="-3"/>
        </w:rPr>
        <w:tab/>
      </w:r>
      <w:r w:rsidRPr="00AE782E">
        <w:rPr>
          <w:rFonts w:ascii="Times New Roman" w:hAnsi="Times New Roman"/>
          <w:spacing w:val="-3"/>
        </w:rPr>
        <w:tab/>
        <w:t>C-2014-2459527</w:t>
      </w:r>
      <w:r w:rsidRPr="00AE782E">
        <w:rPr>
          <w:rFonts w:ascii="Times New Roman" w:hAnsi="Times New Roman"/>
          <w:spacing w:val="-3"/>
        </w:rPr>
        <w:tab/>
      </w:r>
      <w:r w:rsidRPr="00AE782E">
        <w:rPr>
          <w:rFonts w:ascii="Times New Roman" w:hAnsi="Times New Roman"/>
          <w:spacing w:val="-3"/>
        </w:rPr>
        <w:tab/>
      </w:r>
    </w:p>
    <w:p w:rsidR="00AE782E" w:rsidRPr="00AE782E" w:rsidRDefault="00AE782E" w:rsidP="00AE782E">
      <w:pPr>
        <w:tabs>
          <w:tab w:val="left" w:pos="-720"/>
        </w:tabs>
        <w:suppressAutoHyphens/>
        <w:rPr>
          <w:rFonts w:ascii="Times New Roman" w:hAnsi="Times New Roman"/>
          <w:spacing w:val="-3"/>
        </w:rPr>
      </w:pP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t>:</w:t>
      </w:r>
    </w:p>
    <w:p w:rsidR="00AE782E" w:rsidRPr="00AE782E" w:rsidRDefault="00AE782E" w:rsidP="00AE782E">
      <w:pPr>
        <w:tabs>
          <w:tab w:val="left" w:pos="-720"/>
        </w:tabs>
        <w:suppressAutoHyphens/>
        <w:rPr>
          <w:rFonts w:ascii="Times New Roman" w:hAnsi="Times New Roman"/>
          <w:spacing w:val="-3"/>
        </w:rPr>
      </w:pPr>
      <w:r w:rsidRPr="00AE782E">
        <w:rPr>
          <w:rFonts w:ascii="Times New Roman" w:hAnsi="Times New Roman"/>
          <w:spacing w:val="-3"/>
        </w:rPr>
        <w:t>Duquesne Light Company</w:t>
      </w:r>
      <w:r w:rsidRPr="00AE782E">
        <w:rPr>
          <w:rFonts w:ascii="Times New Roman" w:hAnsi="Times New Roman"/>
          <w:spacing w:val="-3"/>
        </w:rPr>
        <w:tab/>
      </w:r>
      <w:r w:rsidRPr="00AE782E">
        <w:rPr>
          <w:rFonts w:ascii="Times New Roman" w:hAnsi="Times New Roman"/>
          <w:spacing w:val="-3"/>
        </w:rPr>
        <w:tab/>
      </w:r>
      <w:r w:rsidRPr="00AE782E">
        <w:rPr>
          <w:rFonts w:ascii="Times New Roman" w:hAnsi="Times New Roman"/>
          <w:spacing w:val="-3"/>
        </w:rPr>
        <w:tab/>
      </w:r>
      <w:r>
        <w:rPr>
          <w:rFonts w:ascii="Times New Roman" w:hAnsi="Times New Roman"/>
          <w:spacing w:val="-3"/>
        </w:rPr>
        <w:tab/>
      </w:r>
      <w:r w:rsidRPr="00AE782E">
        <w:rPr>
          <w:rFonts w:ascii="Times New Roman" w:hAnsi="Times New Roman"/>
          <w:spacing w:val="-3"/>
        </w:rPr>
        <w:t>:</w:t>
      </w:r>
    </w:p>
    <w:p w:rsidR="00A33E22" w:rsidRPr="00AE782E" w:rsidRDefault="00A33E22" w:rsidP="006049BE">
      <w:pPr>
        <w:widowControl/>
        <w:rPr>
          <w:rFonts w:ascii="Times New Roman" w:hAnsi="Times New Roman"/>
          <w:szCs w:val="24"/>
        </w:rPr>
      </w:pPr>
    </w:p>
    <w:p w:rsidR="00A33E22" w:rsidRPr="00AE782E" w:rsidRDefault="00A33E22" w:rsidP="001C7923">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b/>
          <w:szCs w:val="24"/>
          <w:u w:val="single"/>
        </w:rPr>
      </w:pPr>
      <w:r w:rsidRPr="00696459">
        <w:rPr>
          <w:rFonts w:ascii="Times New Roman" w:hAnsi="Times New Roman"/>
          <w:b/>
          <w:szCs w:val="24"/>
          <w:u w:val="single"/>
        </w:rPr>
        <w:t>INITIAL DECISION</w:t>
      </w:r>
    </w:p>
    <w:p w:rsidR="00907B1F" w:rsidRPr="00696459" w:rsidRDefault="00907B1F" w:rsidP="003C0974">
      <w:pPr>
        <w:widowControl/>
        <w:tabs>
          <w:tab w:val="center" w:pos="4680"/>
        </w:tabs>
        <w:jc w:val="center"/>
        <w:rPr>
          <w:rFonts w:ascii="Times New Roman" w:hAnsi="Times New Roman"/>
          <w:szCs w:val="24"/>
        </w:rPr>
      </w:pPr>
    </w:p>
    <w:p w:rsidR="00A33E22" w:rsidRPr="00696459" w:rsidRDefault="00A33E22" w:rsidP="003C0974">
      <w:pPr>
        <w:widowControl/>
        <w:jc w:val="center"/>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Before</w:t>
      </w:r>
    </w:p>
    <w:p w:rsidR="00A33E22" w:rsidRPr="00696459" w:rsidRDefault="004D16FC" w:rsidP="003C0974">
      <w:pPr>
        <w:widowControl/>
        <w:tabs>
          <w:tab w:val="center" w:pos="4680"/>
        </w:tabs>
        <w:jc w:val="center"/>
        <w:rPr>
          <w:rFonts w:ascii="Times New Roman" w:hAnsi="Times New Roman"/>
          <w:szCs w:val="24"/>
        </w:rPr>
      </w:pPr>
      <w:r>
        <w:rPr>
          <w:rFonts w:ascii="Times New Roman" w:hAnsi="Times New Roman"/>
          <w:szCs w:val="24"/>
        </w:rPr>
        <w:t>Jeffrey</w:t>
      </w:r>
      <w:r w:rsidR="00AA53EB" w:rsidRPr="00696459">
        <w:rPr>
          <w:rFonts w:ascii="Times New Roman" w:hAnsi="Times New Roman"/>
          <w:szCs w:val="24"/>
        </w:rPr>
        <w:t xml:space="preserve"> A. </w:t>
      </w:r>
      <w:r>
        <w:rPr>
          <w:rFonts w:ascii="Times New Roman" w:hAnsi="Times New Roman"/>
          <w:szCs w:val="24"/>
        </w:rPr>
        <w:t>Watson</w:t>
      </w: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Administrative Law Judge</w:t>
      </w:r>
    </w:p>
    <w:p w:rsidR="00A33E22" w:rsidRPr="00696459" w:rsidRDefault="00A33E22" w:rsidP="001C7923">
      <w:pPr>
        <w:widowControl/>
        <w:tabs>
          <w:tab w:val="center" w:pos="4680"/>
        </w:tabs>
        <w:rPr>
          <w:rFonts w:ascii="Times New Roman" w:hAnsi="Times New Roman"/>
          <w:szCs w:val="24"/>
        </w:rPr>
      </w:pPr>
    </w:p>
    <w:p w:rsidR="00907B1F" w:rsidRPr="00696459" w:rsidRDefault="00907B1F" w:rsidP="001C7923">
      <w:pPr>
        <w:widowControl/>
        <w:tabs>
          <w:tab w:val="center" w:pos="4680"/>
        </w:tabs>
        <w:rPr>
          <w:rFonts w:ascii="Times New Roman" w:hAnsi="Times New Roman"/>
          <w:szCs w:val="24"/>
        </w:rPr>
      </w:pPr>
    </w:p>
    <w:p w:rsidR="00B10DAE" w:rsidRPr="00E8208C" w:rsidRDefault="00A23974" w:rsidP="00E8208C">
      <w:pPr>
        <w:widowControl/>
        <w:spacing w:line="360" w:lineRule="auto"/>
        <w:ind w:firstLine="1440"/>
        <w:rPr>
          <w:rFonts w:ascii="Times New Roman" w:hAnsi="Times New Roman"/>
          <w:spacing w:val="-3"/>
          <w:szCs w:val="24"/>
        </w:rPr>
      </w:pPr>
      <w:r w:rsidRPr="00E8208C">
        <w:rPr>
          <w:rFonts w:ascii="Times New Roman" w:hAnsi="Times New Roman"/>
          <w:szCs w:val="24"/>
        </w:rPr>
        <w:t xml:space="preserve">This Initial Decision </w:t>
      </w:r>
      <w:r w:rsidR="004D16FC" w:rsidRPr="00E8208C">
        <w:rPr>
          <w:rFonts w:ascii="Times New Roman" w:hAnsi="Times New Roman"/>
          <w:szCs w:val="24"/>
        </w:rPr>
        <w:t xml:space="preserve">approves the request to withdraw the </w:t>
      </w:r>
      <w:r w:rsidR="00D85F0D">
        <w:rPr>
          <w:rFonts w:ascii="Times New Roman" w:hAnsi="Times New Roman"/>
          <w:szCs w:val="24"/>
        </w:rPr>
        <w:t>f</w:t>
      </w:r>
      <w:r w:rsidR="004D16FC" w:rsidRPr="00E8208C">
        <w:rPr>
          <w:rFonts w:ascii="Times New Roman" w:hAnsi="Times New Roman"/>
          <w:szCs w:val="24"/>
        </w:rPr>
        <w:t xml:space="preserve">ormal </w:t>
      </w:r>
      <w:r w:rsidR="00D85F0D">
        <w:rPr>
          <w:rFonts w:ascii="Times New Roman" w:hAnsi="Times New Roman"/>
          <w:szCs w:val="24"/>
        </w:rPr>
        <w:t>c</w:t>
      </w:r>
      <w:r w:rsidR="004D16FC" w:rsidRPr="00E8208C">
        <w:rPr>
          <w:rFonts w:ascii="Times New Roman" w:hAnsi="Times New Roman"/>
          <w:szCs w:val="24"/>
        </w:rPr>
        <w:t xml:space="preserve">omplaint </w:t>
      </w:r>
      <w:r w:rsidRPr="00E8208C">
        <w:rPr>
          <w:rFonts w:ascii="Times New Roman" w:hAnsi="Times New Roman"/>
          <w:szCs w:val="24"/>
        </w:rPr>
        <w:t xml:space="preserve"> </w:t>
      </w:r>
      <w:r w:rsidR="00BE09AC" w:rsidRPr="00E8208C">
        <w:rPr>
          <w:rFonts w:ascii="Times New Roman" w:hAnsi="Times New Roman"/>
          <w:szCs w:val="24"/>
        </w:rPr>
        <w:t>(</w:t>
      </w:r>
      <w:r w:rsidR="005C16A8">
        <w:rPr>
          <w:rFonts w:ascii="Times New Roman" w:hAnsi="Times New Roman"/>
          <w:szCs w:val="24"/>
        </w:rPr>
        <w:t>c</w:t>
      </w:r>
      <w:r w:rsidR="00BE09AC" w:rsidRPr="00E8208C">
        <w:rPr>
          <w:rFonts w:ascii="Times New Roman" w:hAnsi="Times New Roman"/>
          <w:szCs w:val="24"/>
        </w:rPr>
        <w:t xml:space="preserve">omplaint) </w:t>
      </w:r>
      <w:r w:rsidRPr="00E8208C">
        <w:rPr>
          <w:rFonts w:ascii="Times New Roman" w:hAnsi="Times New Roman"/>
          <w:szCs w:val="24"/>
        </w:rPr>
        <w:t>filed by</w:t>
      </w:r>
      <w:r w:rsidR="004C09CC" w:rsidRPr="00E8208C">
        <w:rPr>
          <w:rFonts w:ascii="Times New Roman" w:hAnsi="Times New Roman"/>
          <w:szCs w:val="24"/>
        </w:rPr>
        <w:t xml:space="preserve"> </w:t>
      </w:r>
      <w:proofErr w:type="spellStart"/>
      <w:r w:rsidR="00434802" w:rsidRPr="00E8208C">
        <w:rPr>
          <w:rFonts w:ascii="Times New Roman" w:hAnsi="Times New Roman"/>
          <w:spacing w:val="-3"/>
          <w:szCs w:val="24"/>
        </w:rPr>
        <w:t>Whemco</w:t>
      </w:r>
      <w:proofErr w:type="spellEnd"/>
      <w:r w:rsidR="00434802" w:rsidRPr="00E8208C">
        <w:rPr>
          <w:rFonts w:ascii="Times New Roman" w:hAnsi="Times New Roman"/>
          <w:spacing w:val="-3"/>
          <w:szCs w:val="24"/>
        </w:rPr>
        <w:t xml:space="preserve">-Steel Castings, Inc. </w:t>
      </w:r>
      <w:r w:rsidR="008A49BF" w:rsidRPr="00E8208C">
        <w:rPr>
          <w:rFonts w:ascii="Times New Roman" w:hAnsi="Times New Roman"/>
          <w:szCs w:val="24"/>
        </w:rPr>
        <w:t>(</w:t>
      </w:r>
      <w:proofErr w:type="spellStart"/>
      <w:r w:rsidR="00434802" w:rsidRPr="00E8208C">
        <w:rPr>
          <w:rFonts w:ascii="Times New Roman" w:hAnsi="Times New Roman"/>
          <w:szCs w:val="24"/>
        </w:rPr>
        <w:t>Whemco</w:t>
      </w:r>
      <w:proofErr w:type="spellEnd"/>
      <w:r w:rsidR="00E42D62" w:rsidRPr="00E8208C">
        <w:rPr>
          <w:rFonts w:ascii="Times New Roman" w:hAnsi="Times New Roman"/>
          <w:szCs w:val="24"/>
        </w:rPr>
        <w:t xml:space="preserve"> </w:t>
      </w:r>
      <w:r w:rsidR="008A49BF" w:rsidRPr="00E8208C">
        <w:rPr>
          <w:rFonts w:ascii="Times New Roman" w:hAnsi="Times New Roman"/>
          <w:szCs w:val="24"/>
        </w:rPr>
        <w:t>or Complainant)</w:t>
      </w:r>
      <w:r w:rsidR="004C09CC" w:rsidRPr="00E8208C">
        <w:rPr>
          <w:rFonts w:ascii="Times New Roman" w:hAnsi="Times New Roman"/>
          <w:szCs w:val="24"/>
        </w:rPr>
        <w:t xml:space="preserve"> </w:t>
      </w:r>
      <w:r w:rsidRPr="00E8208C">
        <w:rPr>
          <w:rFonts w:ascii="Times New Roman" w:hAnsi="Times New Roman"/>
          <w:szCs w:val="24"/>
        </w:rPr>
        <w:t>against</w:t>
      </w:r>
      <w:r w:rsidR="004D16FC" w:rsidRPr="00E8208C">
        <w:rPr>
          <w:rFonts w:ascii="Times New Roman" w:hAnsi="Times New Roman"/>
          <w:szCs w:val="24"/>
        </w:rPr>
        <w:t xml:space="preserve"> </w:t>
      </w:r>
      <w:r w:rsidR="00434802" w:rsidRPr="00E8208C">
        <w:rPr>
          <w:rFonts w:ascii="Times New Roman" w:hAnsi="Times New Roman"/>
          <w:spacing w:val="-3"/>
          <w:szCs w:val="24"/>
        </w:rPr>
        <w:t>Duquesne Light Company</w:t>
      </w:r>
      <w:r w:rsidR="00434802" w:rsidRPr="00E8208C">
        <w:rPr>
          <w:rFonts w:ascii="Times New Roman" w:hAnsi="Times New Roman"/>
          <w:szCs w:val="24"/>
        </w:rPr>
        <w:t xml:space="preserve"> </w:t>
      </w:r>
      <w:r w:rsidR="00AA53EB" w:rsidRPr="00E8208C">
        <w:rPr>
          <w:rFonts w:ascii="Times New Roman" w:hAnsi="Times New Roman"/>
          <w:szCs w:val="24"/>
        </w:rPr>
        <w:t>(</w:t>
      </w:r>
      <w:r w:rsidR="00D85F0D">
        <w:rPr>
          <w:rFonts w:ascii="Times New Roman" w:hAnsi="Times New Roman"/>
          <w:szCs w:val="24"/>
        </w:rPr>
        <w:t xml:space="preserve">Duquesne Light or </w:t>
      </w:r>
      <w:r w:rsidR="00747F51" w:rsidRPr="00E8208C">
        <w:rPr>
          <w:rFonts w:ascii="Times New Roman" w:hAnsi="Times New Roman"/>
          <w:szCs w:val="24"/>
        </w:rPr>
        <w:t>Respondent</w:t>
      </w:r>
      <w:r w:rsidR="00E356BD" w:rsidRPr="00E8208C">
        <w:rPr>
          <w:rFonts w:ascii="Times New Roman" w:hAnsi="Times New Roman"/>
          <w:szCs w:val="24"/>
        </w:rPr>
        <w:t xml:space="preserve">) </w:t>
      </w:r>
      <w:r w:rsidRPr="00E8208C">
        <w:rPr>
          <w:rFonts w:ascii="Times New Roman" w:hAnsi="Times New Roman"/>
          <w:szCs w:val="24"/>
        </w:rPr>
        <w:t>at Docket No.</w:t>
      </w:r>
      <w:r w:rsidR="00747F51" w:rsidRPr="00E8208C">
        <w:rPr>
          <w:rFonts w:ascii="Times New Roman" w:hAnsi="Times New Roman"/>
          <w:szCs w:val="24"/>
        </w:rPr>
        <w:t xml:space="preserve"> </w:t>
      </w:r>
      <w:proofErr w:type="gramStart"/>
      <w:r w:rsidR="00434802" w:rsidRPr="00E8208C">
        <w:rPr>
          <w:rFonts w:ascii="Times New Roman" w:hAnsi="Times New Roman"/>
          <w:spacing w:val="-3"/>
          <w:szCs w:val="24"/>
        </w:rPr>
        <w:t>C-2014-2459527.</w:t>
      </w:r>
      <w:proofErr w:type="gramEnd"/>
      <w:r w:rsidR="00434802" w:rsidRPr="00E8208C">
        <w:rPr>
          <w:rFonts w:ascii="Times New Roman" w:hAnsi="Times New Roman"/>
          <w:spacing w:val="-3"/>
          <w:szCs w:val="24"/>
        </w:rPr>
        <w:t xml:space="preserve">  </w:t>
      </w:r>
    </w:p>
    <w:p w:rsidR="00434802" w:rsidRPr="00E8208C" w:rsidRDefault="00434802" w:rsidP="00E8208C">
      <w:pPr>
        <w:widowControl/>
        <w:spacing w:line="360" w:lineRule="auto"/>
        <w:ind w:firstLine="1440"/>
        <w:rPr>
          <w:rFonts w:ascii="Times New Roman" w:hAnsi="Times New Roman"/>
          <w:szCs w:val="24"/>
          <w:u w:val="single"/>
        </w:rPr>
      </w:pPr>
    </w:p>
    <w:p w:rsidR="003C0974" w:rsidRPr="00E8208C" w:rsidRDefault="00810F22" w:rsidP="00E8208C">
      <w:pPr>
        <w:widowControl/>
        <w:spacing w:line="360" w:lineRule="auto"/>
        <w:jc w:val="center"/>
        <w:rPr>
          <w:rFonts w:ascii="Times New Roman" w:hAnsi="Times New Roman"/>
          <w:szCs w:val="24"/>
          <w:u w:val="single"/>
        </w:rPr>
      </w:pPr>
      <w:r w:rsidRPr="00E8208C">
        <w:rPr>
          <w:rFonts w:ascii="Times New Roman" w:hAnsi="Times New Roman"/>
          <w:szCs w:val="24"/>
          <w:u w:val="single"/>
        </w:rPr>
        <w:t>HISTORY OF THE PROCEEDING</w:t>
      </w:r>
    </w:p>
    <w:p w:rsidR="008A49BF" w:rsidRPr="00E8208C" w:rsidRDefault="008A49BF" w:rsidP="00E8208C">
      <w:pPr>
        <w:widowControl/>
        <w:spacing w:line="360" w:lineRule="auto"/>
        <w:ind w:firstLine="1440"/>
        <w:rPr>
          <w:rFonts w:ascii="Times New Roman" w:hAnsi="Times New Roman"/>
          <w:szCs w:val="24"/>
        </w:rPr>
      </w:pPr>
    </w:p>
    <w:p w:rsidR="00AA75AB" w:rsidRDefault="00AA75AB" w:rsidP="00221A8E">
      <w:pPr>
        <w:widowControl/>
        <w:spacing w:line="360" w:lineRule="auto"/>
        <w:rPr>
          <w:rFonts w:ascii="Times New Roman" w:hAnsi="Times New Roman"/>
          <w:szCs w:val="24"/>
        </w:rPr>
      </w:pPr>
      <w:r w:rsidRPr="00E8208C">
        <w:rPr>
          <w:rFonts w:ascii="Times New Roman" w:hAnsi="Times New Roman"/>
          <w:szCs w:val="24"/>
        </w:rPr>
        <w:tab/>
      </w:r>
      <w:r w:rsidRPr="00E8208C">
        <w:rPr>
          <w:rFonts w:ascii="Times New Roman" w:hAnsi="Times New Roman"/>
          <w:szCs w:val="24"/>
        </w:rPr>
        <w:tab/>
        <w:t xml:space="preserve">On December 23, 2014, </w:t>
      </w:r>
      <w:proofErr w:type="spellStart"/>
      <w:r w:rsidRPr="00E8208C">
        <w:rPr>
          <w:rFonts w:ascii="Times New Roman" w:hAnsi="Times New Roman"/>
          <w:szCs w:val="24"/>
        </w:rPr>
        <w:t>Whemco</w:t>
      </w:r>
      <w:proofErr w:type="spellEnd"/>
      <w:r w:rsidRPr="00E8208C">
        <w:rPr>
          <w:rFonts w:ascii="Times New Roman" w:hAnsi="Times New Roman"/>
          <w:szCs w:val="24"/>
        </w:rPr>
        <w:t xml:space="preserve"> filed a formal complaint against Duquesne Light with the Pennsylvania Public Utility Commission (Commission) alleging, </w:t>
      </w:r>
      <w:r w:rsidR="00B12F67" w:rsidRPr="00FE7966">
        <w:rPr>
          <w:rFonts w:ascii="Times New Roman" w:hAnsi="Times New Roman"/>
          <w:i/>
          <w:szCs w:val="24"/>
        </w:rPr>
        <w:t>inter</w:t>
      </w:r>
      <w:r w:rsidR="00C46713">
        <w:rPr>
          <w:rFonts w:ascii="Times New Roman" w:hAnsi="Times New Roman"/>
          <w:i/>
          <w:szCs w:val="24"/>
        </w:rPr>
        <w:t> </w:t>
      </w:r>
      <w:r w:rsidR="00B12F67" w:rsidRPr="00FE7966">
        <w:rPr>
          <w:rFonts w:ascii="Times New Roman" w:hAnsi="Times New Roman"/>
          <w:i/>
          <w:szCs w:val="24"/>
        </w:rPr>
        <w:t>alia</w:t>
      </w:r>
      <w:r w:rsidR="00B12F67" w:rsidRPr="00E8208C">
        <w:rPr>
          <w:rFonts w:ascii="Times New Roman" w:hAnsi="Times New Roman"/>
          <w:szCs w:val="24"/>
        </w:rPr>
        <w:t xml:space="preserve">, </w:t>
      </w:r>
      <w:r w:rsidRPr="00E8208C">
        <w:rPr>
          <w:rFonts w:ascii="Times New Roman" w:hAnsi="Times New Roman"/>
          <w:szCs w:val="24"/>
        </w:rPr>
        <w:t>that Duquesne Light wrongfully terminated as of December 31, 2010, a certain distribution-rate related discount contained in Rider No. 5 of Duquesne Light’s then</w:t>
      </w:r>
      <w:r w:rsidR="003D4A90">
        <w:rPr>
          <w:rFonts w:ascii="Times New Roman" w:hAnsi="Times New Roman"/>
          <w:szCs w:val="24"/>
        </w:rPr>
        <w:noBreakHyphen/>
      </w:r>
      <w:r w:rsidRPr="00E8208C">
        <w:rPr>
          <w:rFonts w:ascii="Times New Roman" w:hAnsi="Times New Roman"/>
          <w:szCs w:val="24"/>
        </w:rPr>
        <w:t>prevailing and Commission</w:t>
      </w:r>
      <w:r w:rsidR="003B5B66">
        <w:rPr>
          <w:rFonts w:ascii="Times New Roman" w:hAnsi="Times New Roman"/>
          <w:szCs w:val="24"/>
        </w:rPr>
        <w:t>-</w:t>
      </w:r>
      <w:r w:rsidR="00D85F0D">
        <w:rPr>
          <w:rFonts w:ascii="Times New Roman" w:hAnsi="Times New Roman"/>
          <w:szCs w:val="24"/>
        </w:rPr>
        <w:t xml:space="preserve"> </w:t>
      </w:r>
      <w:r w:rsidRPr="00E8208C">
        <w:rPr>
          <w:rFonts w:ascii="Times New Roman" w:hAnsi="Times New Roman"/>
          <w:szCs w:val="24"/>
        </w:rPr>
        <w:t>approved retail electric service tariff</w:t>
      </w:r>
      <w:r w:rsidR="00D85F0D">
        <w:rPr>
          <w:rFonts w:ascii="Times New Roman" w:hAnsi="Times New Roman"/>
          <w:szCs w:val="24"/>
        </w:rPr>
        <w:t xml:space="preserve"> </w:t>
      </w:r>
      <w:r w:rsidR="00B12F67" w:rsidRPr="00E8208C">
        <w:rPr>
          <w:rFonts w:ascii="Times New Roman" w:hAnsi="Times New Roman"/>
          <w:szCs w:val="24"/>
        </w:rPr>
        <w:t>for its Rate L customers</w:t>
      </w:r>
      <w:r w:rsidRPr="00E8208C">
        <w:rPr>
          <w:rFonts w:ascii="Times New Roman" w:hAnsi="Times New Roman"/>
          <w:szCs w:val="24"/>
        </w:rPr>
        <w:t xml:space="preserve">.  </w:t>
      </w:r>
    </w:p>
    <w:p w:rsidR="00221A8E" w:rsidRPr="00E8208C" w:rsidRDefault="00221A8E" w:rsidP="00E8208C">
      <w:pPr>
        <w:widowControl/>
        <w:spacing w:line="360" w:lineRule="auto"/>
        <w:jc w:val="both"/>
        <w:rPr>
          <w:rFonts w:ascii="Times New Roman" w:hAnsi="Times New Roman"/>
          <w:szCs w:val="24"/>
        </w:rPr>
      </w:pPr>
    </w:p>
    <w:p w:rsidR="00AA75AB" w:rsidRPr="00E8208C" w:rsidRDefault="00221A8E" w:rsidP="00221A8E">
      <w:pPr>
        <w:widowControl/>
        <w:spacing w:line="360" w:lineRule="auto"/>
        <w:ind w:firstLine="720"/>
        <w:rPr>
          <w:rFonts w:ascii="Times New Roman" w:hAnsi="Times New Roman"/>
          <w:szCs w:val="24"/>
        </w:rPr>
      </w:pPr>
      <w:r>
        <w:rPr>
          <w:rFonts w:ascii="Times New Roman" w:hAnsi="Times New Roman"/>
          <w:szCs w:val="24"/>
        </w:rPr>
        <w:tab/>
      </w:r>
      <w:r w:rsidR="00AA75AB" w:rsidRPr="00E8208C">
        <w:rPr>
          <w:rFonts w:ascii="Times New Roman" w:hAnsi="Times New Roman"/>
          <w:szCs w:val="24"/>
        </w:rPr>
        <w:t xml:space="preserve">On January 21, 2015, Duquesne Light filed an </w:t>
      </w:r>
      <w:r w:rsidR="00B12F67" w:rsidRPr="00E8208C">
        <w:rPr>
          <w:rFonts w:ascii="Times New Roman" w:hAnsi="Times New Roman"/>
          <w:szCs w:val="24"/>
        </w:rPr>
        <w:t>a</w:t>
      </w:r>
      <w:r w:rsidR="00AA75AB" w:rsidRPr="00E8208C">
        <w:rPr>
          <w:rFonts w:ascii="Times New Roman" w:hAnsi="Times New Roman"/>
          <w:szCs w:val="24"/>
        </w:rPr>
        <w:t xml:space="preserve">nswer and </w:t>
      </w:r>
      <w:r w:rsidR="00B12F67" w:rsidRPr="00E8208C">
        <w:rPr>
          <w:rFonts w:ascii="Times New Roman" w:hAnsi="Times New Roman"/>
          <w:szCs w:val="24"/>
        </w:rPr>
        <w:t>n</w:t>
      </w:r>
      <w:r w:rsidR="00AA75AB" w:rsidRPr="00E8208C">
        <w:rPr>
          <w:rFonts w:ascii="Times New Roman" w:hAnsi="Times New Roman"/>
          <w:szCs w:val="24"/>
        </w:rPr>
        <w:t xml:space="preserve">ew </w:t>
      </w:r>
      <w:r w:rsidR="00B12F67" w:rsidRPr="00E8208C">
        <w:rPr>
          <w:rFonts w:ascii="Times New Roman" w:hAnsi="Times New Roman"/>
          <w:szCs w:val="24"/>
        </w:rPr>
        <w:t>m</w:t>
      </w:r>
      <w:r w:rsidR="00AA75AB" w:rsidRPr="00E8208C">
        <w:rPr>
          <w:rFonts w:ascii="Times New Roman" w:hAnsi="Times New Roman"/>
          <w:szCs w:val="24"/>
        </w:rPr>
        <w:t xml:space="preserve">atter denying the material allegations in the </w:t>
      </w:r>
      <w:r w:rsidR="00B12F67" w:rsidRPr="00E8208C">
        <w:rPr>
          <w:rFonts w:ascii="Times New Roman" w:hAnsi="Times New Roman"/>
          <w:szCs w:val="24"/>
        </w:rPr>
        <w:t>f</w:t>
      </w:r>
      <w:r w:rsidR="00AA75AB" w:rsidRPr="00E8208C">
        <w:rPr>
          <w:rFonts w:ascii="Times New Roman" w:hAnsi="Times New Roman"/>
          <w:szCs w:val="24"/>
        </w:rPr>
        <w:t xml:space="preserve">ormal </w:t>
      </w:r>
      <w:r w:rsidR="00B12F67" w:rsidRPr="00E8208C">
        <w:rPr>
          <w:rFonts w:ascii="Times New Roman" w:hAnsi="Times New Roman"/>
          <w:szCs w:val="24"/>
        </w:rPr>
        <w:t>c</w:t>
      </w:r>
      <w:r w:rsidR="00AA75AB" w:rsidRPr="00E8208C">
        <w:rPr>
          <w:rFonts w:ascii="Times New Roman" w:hAnsi="Times New Roman"/>
          <w:szCs w:val="24"/>
        </w:rPr>
        <w:t>omplaint.</w:t>
      </w:r>
    </w:p>
    <w:p w:rsidR="008F57AC" w:rsidRPr="00E8208C" w:rsidRDefault="008F57AC" w:rsidP="00E8208C">
      <w:pPr>
        <w:widowControl/>
        <w:spacing w:line="360" w:lineRule="auto"/>
        <w:ind w:firstLine="720"/>
        <w:jc w:val="both"/>
        <w:rPr>
          <w:rFonts w:ascii="Times New Roman" w:hAnsi="Times New Roman"/>
          <w:szCs w:val="24"/>
        </w:rPr>
      </w:pPr>
    </w:p>
    <w:p w:rsidR="008F57AC" w:rsidRPr="00E8208C" w:rsidRDefault="00221A8E" w:rsidP="00E8208C">
      <w:pPr>
        <w:spacing w:line="360" w:lineRule="auto"/>
        <w:ind w:firstLine="720"/>
        <w:rPr>
          <w:rFonts w:ascii="Times New Roman" w:hAnsi="Times New Roman"/>
          <w:spacing w:val="-3"/>
          <w:szCs w:val="24"/>
        </w:rPr>
      </w:pPr>
      <w:r>
        <w:rPr>
          <w:rFonts w:ascii="Times New Roman" w:hAnsi="Times New Roman"/>
          <w:spacing w:val="-3"/>
          <w:szCs w:val="24"/>
        </w:rPr>
        <w:tab/>
      </w:r>
      <w:r w:rsidR="008F57AC" w:rsidRPr="00E8208C">
        <w:rPr>
          <w:rFonts w:ascii="Times New Roman" w:hAnsi="Times New Roman"/>
          <w:spacing w:val="-3"/>
          <w:szCs w:val="24"/>
        </w:rPr>
        <w:t>On February 10, 2015, Complainant filed a reply to new matter.</w:t>
      </w:r>
      <w:r w:rsidR="008F57AC" w:rsidRPr="00E8208C">
        <w:rPr>
          <w:rFonts w:ascii="Times New Roman" w:hAnsi="Times New Roman"/>
          <w:spacing w:val="-3"/>
          <w:szCs w:val="24"/>
        </w:rPr>
        <w:tab/>
      </w:r>
    </w:p>
    <w:p w:rsidR="00B12F67" w:rsidRPr="00E8208C" w:rsidRDefault="00B12F67" w:rsidP="00E8208C">
      <w:pPr>
        <w:tabs>
          <w:tab w:val="center" w:pos="4680"/>
        </w:tabs>
        <w:suppressAutoHyphens/>
        <w:spacing w:line="360" w:lineRule="auto"/>
        <w:rPr>
          <w:rFonts w:ascii="Times New Roman" w:hAnsi="Times New Roman"/>
          <w:spacing w:val="-3"/>
          <w:szCs w:val="24"/>
        </w:rPr>
      </w:pPr>
    </w:p>
    <w:p w:rsidR="00224CEF" w:rsidRPr="00E8208C" w:rsidRDefault="00B12F67" w:rsidP="00221A8E">
      <w:pPr>
        <w:tabs>
          <w:tab w:val="left" w:pos="1440"/>
          <w:tab w:val="center" w:pos="4680"/>
        </w:tabs>
        <w:suppressAutoHyphens/>
        <w:spacing w:line="360" w:lineRule="auto"/>
        <w:rPr>
          <w:rFonts w:ascii="Times New Roman" w:hAnsi="Times New Roman"/>
          <w:spacing w:val="-3"/>
          <w:szCs w:val="24"/>
        </w:rPr>
      </w:pPr>
      <w:r w:rsidRPr="00E8208C">
        <w:rPr>
          <w:rFonts w:ascii="Times New Roman" w:hAnsi="Times New Roman"/>
          <w:spacing w:val="-3"/>
          <w:szCs w:val="24"/>
        </w:rPr>
        <w:lastRenderedPageBreak/>
        <w:t xml:space="preserve">             </w:t>
      </w:r>
      <w:r w:rsidR="00221A8E">
        <w:rPr>
          <w:rFonts w:ascii="Times New Roman" w:hAnsi="Times New Roman"/>
          <w:spacing w:val="-3"/>
          <w:szCs w:val="24"/>
        </w:rPr>
        <w:tab/>
      </w:r>
      <w:r w:rsidR="00221A8E">
        <w:rPr>
          <w:rFonts w:ascii="Times New Roman" w:hAnsi="Times New Roman"/>
          <w:spacing w:val="-3"/>
          <w:szCs w:val="24"/>
        </w:rPr>
        <w:tab/>
      </w:r>
      <w:r w:rsidRPr="00E8208C">
        <w:rPr>
          <w:rFonts w:ascii="Times New Roman" w:hAnsi="Times New Roman"/>
          <w:spacing w:val="-3"/>
          <w:szCs w:val="24"/>
        </w:rPr>
        <w:t>On April 15, 2015, a notice was issued scheduling a prehearing conference in this case for May 7, 2015 at 10</w:t>
      </w:r>
      <w:r w:rsidR="005547D2">
        <w:rPr>
          <w:rFonts w:ascii="Times New Roman" w:hAnsi="Times New Roman"/>
          <w:spacing w:val="-3"/>
          <w:szCs w:val="24"/>
        </w:rPr>
        <w:t>:00</w:t>
      </w:r>
      <w:r w:rsidRPr="00E8208C">
        <w:rPr>
          <w:rFonts w:ascii="Times New Roman" w:hAnsi="Times New Roman"/>
          <w:spacing w:val="-3"/>
          <w:szCs w:val="24"/>
        </w:rPr>
        <w:t xml:space="preserve"> a.m. in Pittsburgh.  The prehearing conference was convened as scheduled.  Counsel appeared for both parties and discussed various discovery and litigation issues.</w:t>
      </w:r>
    </w:p>
    <w:p w:rsidR="008F57AC" w:rsidRPr="00E8208C" w:rsidRDefault="00B12F67" w:rsidP="00E8208C">
      <w:pPr>
        <w:tabs>
          <w:tab w:val="center" w:pos="4680"/>
        </w:tabs>
        <w:suppressAutoHyphens/>
        <w:spacing w:line="360" w:lineRule="auto"/>
        <w:rPr>
          <w:rFonts w:ascii="Times New Roman" w:hAnsi="Times New Roman"/>
          <w:spacing w:val="-3"/>
          <w:szCs w:val="24"/>
        </w:rPr>
      </w:pPr>
      <w:r w:rsidRPr="00E8208C">
        <w:rPr>
          <w:rFonts w:ascii="Times New Roman" w:hAnsi="Times New Roman"/>
          <w:spacing w:val="-3"/>
          <w:szCs w:val="24"/>
        </w:rPr>
        <w:t xml:space="preserve">   </w:t>
      </w:r>
      <w:r w:rsidR="008F57AC" w:rsidRPr="00E8208C">
        <w:rPr>
          <w:rFonts w:ascii="Times New Roman" w:hAnsi="Times New Roman"/>
          <w:spacing w:val="-3"/>
          <w:szCs w:val="24"/>
        </w:rPr>
        <w:tab/>
      </w:r>
    </w:p>
    <w:p w:rsidR="008F57AC" w:rsidRPr="00E8208C" w:rsidRDefault="008F57AC" w:rsidP="00E8208C">
      <w:pPr>
        <w:spacing w:line="360" w:lineRule="auto"/>
        <w:ind w:firstLine="720"/>
        <w:rPr>
          <w:rFonts w:ascii="Times New Roman" w:hAnsi="Times New Roman"/>
          <w:b/>
          <w:szCs w:val="24"/>
        </w:rPr>
      </w:pPr>
      <w:r w:rsidRPr="00E8208C">
        <w:rPr>
          <w:rFonts w:ascii="Times New Roman" w:hAnsi="Times New Roman"/>
          <w:szCs w:val="24"/>
        </w:rPr>
        <w:tab/>
      </w:r>
      <w:r w:rsidR="00C73455" w:rsidRPr="00E8208C">
        <w:rPr>
          <w:rFonts w:ascii="Times New Roman" w:hAnsi="Times New Roman"/>
          <w:spacing w:val="-3"/>
          <w:szCs w:val="24"/>
        </w:rPr>
        <w:t>The parties engaged in extensive discovery and filed various motions related to discovery matters in this proceeding.</w:t>
      </w:r>
      <w:r w:rsidR="00224CEF" w:rsidRPr="00E8208C">
        <w:rPr>
          <w:rFonts w:ascii="Times New Roman" w:hAnsi="Times New Roman"/>
          <w:szCs w:val="24"/>
        </w:rPr>
        <w:t xml:space="preserve">  </w:t>
      </w:r>
    </w:p>
    <w:p w:rsidR="00224CEF" w:rsidRPr="00E8208C" w:rsidRDefault="00224CEF" w:rsidP="00E8208C">
      <w:pPr>
        <w:spacing w:line="360" w:lineRule="auto"/>
        <w:ind w:firstLine="720"/>
        <w:rPr>
          <w:rFonts w:ascii="Times New Roman" w:hAnsi="Times New Roman"/>
          <w:szCs w:val="24"/>
        </w:rPr>
      </w:pPr>
    </w:p>
    <w:p w:rsidR="00B12F67" w:rsidRPr="00E8208C" w:rsidRDefault="00C73455" w:rsidP="00E8208C">
      <w:pPr>
        <w:spacing w:line="360" w:lineRule="auto"/>
        <w:ind w:firstLine="720"/>
        <w:rPr>
          <w:rFonts w:ascii="Times New Roman" w:hAnsi="Times New Roman"/>
          <w:szCs w:val="24"/>
        </w:rPr>
      </w:pPr>
      <w:r w:rsidRPr="00E8208C">
        <w:rPr>
          <w:rFonts w:ascii="Times New Roman" w:hAnsi="Times New Roman"/>
          <w:szCs w:val="24"/>
        </w:rPr>
        <w:tab/>
        <w:t xml:space="preserve">On February 8, 2016, the first prehearing order was issued.  </w:t>
      </w:r>
      <w:r w:rsidR="00B12F67" w:rsidRPr="00E8208C">
        <w:rPr>
          <w:rFonts w:ascii="Times New Roman" w:hAnsi="Times New Roman"/>
          <w:szCs w:val="24"/>
        </w:rPr>
        <w:t>On February 9, 2016, a hearing notice was issued scheduling the evidentiary hearing in this proceeding for June 23-24, 2016, in Pittsburgh.</w:t>
      </w:r>
    </w:p>
    <w:p w:rsidR="008F57AC" w:rsidRPr="00E8208C" w:rsidRDefault="008F57AC" w:rsidP="00E8208C">
      <w:pPr>
        <w:pStyle w:val="BodyText2"/>
        <w:spacing w:after="0" w:line="360" w:lineRule="auto"/>
        <w:ind w:firstLine="720"/>
        <w:rPr>
          <w:rFonts w:ascii="Times New Roman" w:hAnsi="Times New Roman"/>
          <w:szCs w:val="24"/>
        </w:rPr>
      </w:pPr>
    </w:p>
    <w:p w:rsidR="008F57AC" w:rsidRPr="00E8208C" w:rsidRDefault="00B12F67" w:rsidP="00E8208C">
      <w:pPr>
        <w:pStyle w:val="BodyText2"/>
        <w:spacing w:after="0" w:line="360" w:lineRule="auto"/>
        <w:ind w:firstLine="720"/>
        <w:rPr>
          <w:rFonts w:ascii="Times New Roman" w:hAnsi="Times New Roman"/>
          <w:szCs w:val="24"/>
        </w:rPr>
      </w:pPr>
      <w:r w:rsidRPr="00E8208C">
        <w:rPr>
          <w:rFonts w:ascii="Times New Roman" w:hAnsi="Times New Roman"/>
          <w:szCs w:val="24"/>
        </w:rPr>
        <w:t xml:space="preserve"> </w:t>
      </w:r>
      <w:r w:rsidR="008F57AC" w:rsidRPr="00E8208C">
        <w:rPr>
          <w:rFonts w:ascii="Times New Roman" w:hAnsi="Times New Roman"/>
          <w:szCs w:val="24"/>
        </w:rPr>
        <w:tab/>
        <w:t xml:space="preserve">On May 20, 2016, Duquesne Light filed a motion requesting permission to provide oral </w:t>
      </w:r>
      <w:proofErr w:type="spellStart"/>
      <w:r w:rsidR="008F57AC" w:rsidRPr="00E8208C">
        <w:rPr>
          <w:rFonts w:ascii="Times New Roman" w:hAnsi="Times New Roman"/>
          <w:szCs w:val="24"/>
        </w:rPr>
        <w:t>surrebuttal</w:t>
      </w:r>
      <w:proofErr w:type="spellEnd"/>
      <w:r w:rsidR="008F57AC" w:rsidRPr="00E8208C">
        <w:rPr>
          <w:rFonts w:ascii="Times New Roman" w:hAnsi="Times New Roman"/>
          <w:szCs w:val="24"/>
        </w:rPr>
        <w:t xml:space="preserve"> testimony at the evidentiary hearing in this proceeding.  </w:t>
      </w:r>
      <w:proofErr w:type="spellStart"/>
      <w:r w:rsidR="008F57AC" w:rsidRPr="00E8208C">
        <w:rPr>
          <w:rFonts w:ascii="Times New Roman" w:hAnsi="Times New Roman"/>
          <w:szCs w:val="24"/>
        </w:rPr>
        <w:t>Whemco</w:t>
      </w:r>
      <w:proofErr w:type="spellEnd"/>
      <w:r w:rsidR="008F57AC" w:rsidRPr="00E8208C">
        <w:rPr>
          <w:rFonts w:ascii="Times New Roman" w:hAnsi="Times New Roman"/>
          <w:szCs w:val="24"/>
        </w:rPr>
        <w:t xml:space="preserve"> filed an answer to the motion on May 26, 2016.  On June 16, 2016, an interim order was issued which granted the Motion of Duquesne Light Requesting Permission to Provide Oral </w:t>
      </w:r>
      <w:proofErr w:type="spellStart"/>
      <w:r w:rsidR="008F57AC" w:rsidRPr="00E8208C">
        <w:rPr>
          <w:rFonts w:ascii="Times New Roman" w:hAnsi="Times New Roman"/>
          <w:szCs w:val="24"/>
        </w:rPr>
        <w:t>Surrebuttal</w:t>
      </w:r>
      <w:proofErr w:type="spellEnd"/>
      <w:r w:rsidR="008F57AC" w:rsidRPr="00E8208C">
        <w:rPr>
          <w:rFonts w:ascii="Times New Roman" w:hAnsi="Times New Roman"/>
          <w:szCs w:val="24"/>
        </w:rPr>
        <w:t xml:space="preserve"> Testimony at the Evidentiary Hearing.  </w:t>
      </w:r>
    </w:p>
    <w:p w:rsidR="008F57AC" w:rsidRPr="00E8208C" w:rsidRDefault="008F57AC" w:rsidP="00E8208C">
      <w:pPr>
        <w:spacing w:line="360" w:lineRule="auto"/>
        <w:rPr>
          <w:rFonts w:ascii="Times New Roman" w:hAnsi="Times New Roman"/>
          <w:szCs w:val="24"/>
        </w:rPr>
      </w:pPr>
    </w:p>
    <w:p w:rsidR="00224CEF" w:rsidRPr="00E8208C" w:rsidRDefault="008F57AC" w:rsidP="00E8208C">
      <w:pPr>
        <w:pStyle w:val="OutlineL2"/>
        <w:numPr>
          <w:ilvl w:val="0"/>
          <w:numId w:val="0"/>
        </w:numPr>
        <w:spacing w:after="480" w:line="360" w:lineRule="auto"/>
        <w:ind w:firstLine="720"/>
        <w:rPr>
          <w:szCs w:val="24"/>
        </w:rPr>
      </w:pPr>
      <w:r w:rsidRPr="00E8208C">
        <w:rPr>
          <w:szCs w:val="24"/>
        </w:rPr>
        <w:tab/>
        <w:t xml:space="preserve">On June 8, 2016, </w:t>
      </w:r>
      <w:proofErr w:type="spellStart"/>
      <w:r w:rsidRPr="00E8208C">
        <w:rPr>
          <w:szCs w:val="24"/>
        </w:rPr>
        <w:t>Whemco</w:t>
      </w:r>
      <w:proofErr w:type="spellEnd"/>
      <w:r w:rsidRPr="00E8208C">
        <w:rPr>
          <w:szCs w:val="24"/>
        </w:rPr>
        <w:t xml:space="preserve"> filed a Motion to Compel Answers to Interrogatories and Requests </w:t>
      </w:r>
      <w:proofErr w:type="gramStart"/>
      <w:r w:rsidRPr="00E8208C">
        <w:rPr>
          <w:szCs w:val="24"/>
        </w:rPr>
        <w:t>For Production of Documents Propounded Upon</w:t>
      </w:r>
      <w:proofErr w:type="gramEnd"/>
      <w:r w:rsidRPr="00E8208C">
        <w:rPr>
          <w:szCs w:val="24"/>
        </w:rPr>
        <w:t xml:space="preserve"> Duquesne Light.  Duquesne </w:t>
      </w:r>
      <w:r w:rsidR="005547D2">
        <w:rPr>
          <w:szCs w:val="24"/>
        </w:rPr>
        <w:t xml:space="preserve">Light </w:t>
      </w:r>
      <w:r w:rsidRPr="00E8208C">
        <w:rPr>
          <w:szCs w:val="24"/>
        </w:rPr>
        <w:t xml:space="preserve">filed a letter dated June 13, 2016 which indicated, </w:t>
      </w:r>
      <w:r w:rsidRPr="00E8208C">
        <w:rPr>
          <w:i/>
          <w:szCs w:val="24"/>
        </w:rPr>
        <w:t>inter alia</w:t>
      </w:r>
      <w:r w:rsidRPr="00E8208C">
        <w:rPr>
          <w:szCs w:val="24"/>
        </w:rPr>
        <w:t xml:space="preserve">, that Duquesne </w:t>
      </w:r>
      <w:r w:rsidR="005547D2">
        <w:rPr>
          <w:szCs w:val="24"/>
        </w:rPr>
        <w:t xml:space="preserve">Light </w:t>
      </w:r>
      <w:r w:rsidRPr="00E8208C">
        <w:rPr>
          <w:szCs w:val="24"/>
        </w:rPr>
        <w:t xml:space="preserve">was filing revised responses to the discovery requests in dispute. </w:t>
      </w:r>
    </w:p>
    <w:p w:rsidR="00224CEF" w:rsidRPr="00E8208C" w:rsidRDefault="00224CEF" w:rsidP="00E8208C">
      <w:pPr>
        <w:pStyle w:val="OutlineL2"/>
        <w:numPr>
          <w:ilvl w:val="0"/>
          <w:numId w:val="0"/>
        </w:numPr>
        <w:spacing w:after="480" w:line="360" w:lineRule="auto"/>
        <w:ind w:firstLine="720"/>
        <w:rPr>
          <w:szCs w:val="24"/>
        </w:rPr>
      </w:pPr>
      <w:r w:rsidRPr="00E8208C">
        <w:rPr>
          <w:szCs w:val="24"/>
        </w:rPr>
        <w:tab/>
        <w:t xml:space="preserve">On June 13, 2016, an interim order was entered which denied the request of </w:t>
      </w:r>
      <w:proofErr w:type="spellStart"/>
      <w:r w:rsidR="009A103D">
        <w:rPr>
          <w:szCs w:val="24"/>
        </w:rPr>
        <w:t>Whemco</w:t>
      </w:r>
      <w:proofErr w:type="spellEnd"/>
      <w:r w:rsidRPr="00E8208C">
        <w:rPr>
          <w:szCs w:val="24"/>
        </w:rPr>
        <w:t xml:space="preserve"> to compel the production of </w:t>
      </w:r>
      <w:r w:rsidR="00C73455" w:rsidRPr="00E8208C">
        <w:rPr>
          <w:szCs w:val="24"/>
        </w:rPr>
        <w:t xml:space="preserve">documents.  </w:t>
      </w:r>
    </w:p>
    <w:p w:rsidR="008F57AC" w:rsidRPr="00E8208C" w:rsidRDefault="00221A8E" w:rsidP="00E8208C">
      <w:pPr>
        <w:pStyle w:val="OutlineL2"/>
        <w:numPr>
          <w:ilvl w:val="0"/>
          <w:numId w:val="0"/>
        </w:numPr>
        <w:spacing w:after="480" w:line="360" w:lineRule="auto"/>
        <w:ind w:firstLine="720"/>
        <w:rPr>
          <w:szCs w:val="24"/>
        </w:rPr>
      </w:pPr>
      <w:r>
        <w:rPr>
          <w:szCs w:val="24"/>
        </w:rPr>
        <w:tab/>
      </w:r>
      <w:r w:rsidR="008F57AC" w:rsidRPr="00E8208C">
        <w:rPr>
          <w:szCs w:val="24"/>
        </w:rPr>
        <w:t xml:space="preserve"> On June 14, 2016, </w:t>
      </w:r>
      <w:proofErr w:type="spellStart"/>
      <w:r w:rsidR="008F57AC" w:rsidRPr="00E8208C">
        <w:rPr>
          <w:szCs w:val="24"/>
        </w:rPr>
        <w:t>Whemco</w:t>
      </w:r>
      <w:proofErr w:type="spellEnd"/>
      <w:r w:rsidR="008F57AC" w:rsidRPr="00E8208C">
        <w:rPr>
          <w:szCs w:val="24"/>
        </w:rPr>
        <w:t xml:space="preserve"> filed another Motion </w:t>
      </w:r>
      <w:proofErr w:type="gramStart"/>
      <w:r w:rsidR="008F57AC" w:rsidRPr="00E8208C">
        <w:rPr>
          <w:szCs w:val="24"/>
        </w:rPr>
        <w:t>To</w:t>
      </w:r>
      <w:proofErr w:type="gramEnd"/>
      <w:r w:rsidR="008F57AC" w:rsidRPr="00E8208C">
        <w:rPr>
          <w:szCs w:val="24"/>
        </w:rPr>
        <w:t xml:space="preserve"> Compel with regard to the discovery requests in dispute.  As the hearing in this matter </w:t>
      </w:r>
      <w:r w:rsidR="00224CEF" w:rsidRPr="00E8208C">
        <w:rPr>
          <w:szCs w:val="24"/>
        </w:rPr>
        <w:t>was</w:t>
      </w:r>
      <w:r w:rsidR="008F57AC" w:rsidRPr="00E8208C">
        <w:rPr>
          <w:szCs w:val="24"/>
        </w:rPr>
        <w:t xml:space="preserve"> scheduled for June 23-24, 2016, the undersigned presiding officer advised the </w:t>
      </w:r>
      <w:r w:rsidR="005547D2">
        <w:rPr>
          <w:szCs w:val="24"/>
        </w:rPr>
        <w:t>p</w:t>
      </w:r>
      <w:r w:rsidR="008F57AC" w:rsidRPr="00E8208C">
        <w:rPr>
          <w:szCs w:val="24"/>
        </w:rPr>
        <w:t>arties by email</w:t>
      </w:r>
      <w:r w:rsidR="00224CEF" w:rsidRPr="00E8208C">
        <w:rPr>
          <w:szCs w:val="24"/>
        </w:rPr>
        <w:t xml:space="preserve"> on June 16, 2016, </w:t>
      </w:r>
      <w:r w:rsidR="008F57AC" w:rsidRPr="00E8208C">
        <w:rPr>
          <w:szCs w:val="24"/>
        </w:rPr>
        <w:t>that Respondent would be required to file and serve a response to the Motion to Compel not later than Friday, June 17, 2016 at 3:00 p.m.</w:t>
      </w:r>
      <w:r w:rsidR="00224CEF" w:rsidRPr="00E8208C">
        <w:rPr>
          <w:szCs w:val="24"/>
        </w:rPr>
        <w:t xml:space="preserve">  Respondent timely filed a response.  </w:t>
      </w:r>
    </w:p>
    <w:p w:rsidR="008F57AC" w:rsidRPr="00E8208C" w:rsidRDefault="008F57AC" w:rsidP="00E8208C">
      <w:pPr>
        <w:spacing w:line="360" w:lineRule="auto"/>
        <w:rPr>
          <w:rFonts w:ascii="Times New Roman" w:hAnsi="Times New Roman"/>
          <w:szCs w:val="24"/>
        </w:rPr>
      </w:pPr>
      <w:r w:rsidRPr="00E8208C">
        <w:rPr>
          <w:rFonts w:ascii="Times New Roman" w:hAnsi="Times New Roman"/>
          <w:szCs w:val="24"/>
        </w:rPr>
        <w:lastRenderedPageBreak/>
        <w:tab/>
      </w:r>
      <w:r w:rsidR="00221A8E">
        <w:rPr>
          <w:rFonts w:ascii="Times New Roman" w:hAnsi="Times New Roman"/>
          <w:szCs w:val="24"/>
        </w:rPr>
        <w:tab/>
      </w:r>
      <w:r w:rsidRPr="00E8208C">
        <w:rPr>
          <w:rFonts w:ascii="Times New Roman" w:hAnsi="Times New Roman"/>
          <w:szCs w:val="24"/>
        </w:rPr>
        <w:t xml:space="preserve">On June 14, 2016, an interim order was entered denying the motion to strike portions of Duquesne Light Company’s Testimony, filed by </w:t>
      </w:r>
      <w:proofErr w:type="spellStart"/>
      <w:r w:rsidRPr="00E8208C">
        <w:rPr>
          <w:rFonts w:ascii="Times New Roman" w:hAnsi="Times New Roman"/>
          <w:szCs w:val="24"/>
        </w:rPr>
        <w:t>Whemco</w:t>
      </w:r>
      <w:proofErr w:type="spellEnd"/>
      <w:r w:rsidRPr="00E8208C">
        <w:rPr>
          <w:rFonts w:ascii="Times New Roman" w:hAnsi="Times New Roman"/>
          <w:szCs w:val="24"/>
        </w:rPr>
        <w:t xml:space="preserve"> seeking to strike portions of direct testimony of </w:t>
      </w:r>
      <w:r w:rsidR="00224CEF" w:rsidRPr="00E8208C">
        <w:rPr>
          <w:rFonts w:ascii="Times New Roman" w:hAnsi="Times New Roman"/>
          <w:szCs w:val="24"/>
        </w:rPr>
        <w:t xml:space="preserve">a </w:t>
      </w:r>
      <w:r w:rsidRPr="00E8208C">
        <w:rPr>
          <w:rFonts w:ascii="Times New Roman" w:hAnsi="Times New Roman"/>
          <w:szCs w:val="24"/>
        </w:rPr>
        <w:t>Duquesne</w:t>
      </w:r>
      <w:r w:rsidR="00224CEF" w:rsidRPr="00E8208C">
        <w:rPr>
          <w:rFonts w:ascii="Times New Roman" w:hAnsi="Times New Roman"/>
          <w:szCs w:val="24"/>
        </w:rPr>
        <w:t xml:space="preserve"> Light </w:t>
      </w:r>
      <w:r w:rsidRPr="00E8208C">
        <w:rPr>
          <w:rFonts w:ascii="Times New Roman" w:hAnsi="Times New Roman"/>
          <w:szCs w:val="24"/>
        </w:rPr>
        <w:t>witness</w:t>
      </w:r>
      <w:r w:rsidR="00224CEF" w:rsidRPr="00E8208C">
        <w:rPr>
          <w:rFonts w:ascii="Times New Roman" w:hAnsi="Times New Roman"/>
          <w:szCs w:val="24"/>
        </w:rPr>
        <w:t xml:space="preserve">.  </w:t>
      </w:r>
      <w:r w:rsidRPr="00E8208C">
        <w:rPr>
          <w:rFonts w:ascii="Times New Roman" w:hAnsi="Times New Roman"/>
          <w:szCs w:val="24"/>
        </w:rPr>
        <w:t xml:space="preserve">  </w:t>
      </w:r>
    </w:p>
    <w:p w:rsidR="008F57AC" w:rsidRPr="00E8208C" w:rsidRDefault="008F57AC" w:rsidP="00E8208C">
      <w:pPr>
        <w:pStyle w:val="FirmPlain"/>
        <w:spacing w:line="360" w:lineRule="auto"/>
      </w:pPr>
    </w:p>
    <w:p w:rsidR="008F57AC" w:rsidRPr="00E8208C" w:rsidRDefault="00221A8E" w:rsidP="00E8208C">
      <w:pPr>
        <w:pStyle w:val="ListNumber"/>
        <w:numPr>
          <w:ilvl w:val="0"/>
          <w:numId w:val="0"/>
        </w:numPr>
        <w:spacing w:line="360" w:lineRule="auto"/>
        <w:ind w:firstLine="720"/>
        <w:contextualSpacing w:val="0"/>
      </w:pPr>
      <w:r>
        <w:tab/>
      </w:r>
      <w:r w:rsidR="008F57AC" w:rsidRPr="00E8208C">
        <w:t xml:space="preserve">On June 16, 2016, an interim order was entered granting </w:t>
      </w:r>
      <w:r w:rsidR="00224CEF" w:rsidRPr="00E8208C">
        <w:t>a m</w:t>
      </w:r>
      <w:r w:rsidR="008F57AC" w:rsidRPr="00E8208C">
        <w:t xml:space="preserve">otion of Duquesne Light </w:t>
      </w:r>
      <w:r w:rsidR="00224CEF" w:rsidRPr="00E8208C">
        <w:t>r</w:t>
      </w:r>
      <w:r w:rsidR="008F57AC" w:rsidRPr="00E8208C">
        <w:t xml:space="preserve">equesting </w:t>
      </w:r>
      <w:r w:rsidR="00224CEF" w:rsidRPr="00E8208C">
        <w:t>p</w:t>
      </w:r>
      <w:r w:rsidR="008F57AC" w:rsidRPr="00E8208C">
        <w:t xml:space="preserve">ermission to </w:t>
      </w:r>
      <w:r w:rsidR="00224CEF" w:rsidRPr="00E8208C">
        <w:t>p</w:t>
      </w:r>
      <w:r w:rsidR="008F57AC" w:rsidRPr="00E8208C">
        <w:t xml:space="preserve">rovide </w:t>
      </w:r>
      <w:r w:rsidR="00224CEF" w:rsidRPr="00E8208C">
        <w:t>o</w:t>
      </w:r>
      <w:r w:rsidR="008F57AC" w:rsidRPr="00E8208C">
        <w:t xml:space="preserve">ral </w:t>
      </w:r>
      <w:proofErr w:type="spellStart"/>
      <w:r w:rsidR="00224CEF" w:rsidRPr="00E8208C">
        <w:t>s</w:t>
      </w:r>
      <w:r w:rsidR="008F57AC" w:rsidRPr="00E8208C">
        <w:t>urrebuttal</w:t>
      </w:r>
      <w:proofErr w:type="spellEnd"/>
      <w:r w:rsidR="008F57AC" w:rsidRPr="00E8208C">
        <w:t xml:space="preserve"> </w:t>
      </w:r>
      <w:r w:rsidR="00224CEF" w:rsidRPr="00E8208C">
        <w:t>t</w:t>
      </w:r>
      <w:r w:rsidR="008F57AC" w:rsidRPr="00E8208C">
        <w:t xml:space="preserve">estimony at the </w:t>
      </w:r>
      <w:r w:rsidR="00224CEF" w:rsidRPr="00E8208C">
        <w:t>e</w:t>
      </w:r>
      <w:r w:rsidR="008F57AC" w:rsidRPr="00E8208C">
        <w:t xml:space="preserve">videntiary </w:t>
      </w:r>
      <w:r w:rsidR="00224CEF" w:rsidRPr="00E8208C">
        <w:t>h</w:t>
      </w:r>
      <w:r w:rsidR="008F57AC" w:rsidRPr="00E8208C">
        <w:t>earing.  It was further ordered that Duquesne Light w</w:t>
      </w:r>
      <w:r w:rsidR="00224CEF" w:rsidRPr="00E8208C">
        <w:t>as</w:t>
      </w:r>
      <w:r w:rsidR="008F57AC" w:rsidRPr="00E8208C">
        <w:t xml:space="preserve"> permitted to provide oral </w:t>
      </w:r>
      <w:proofErr w:type="spellStart"/>
      <w:r w:rsidR="008F57AC" w:rsidRPr="00E8208C">
        <w:t>surrebuttal</w:t>
      </w:r>
      <w:proofErr w:type="spellEnd"/>
      <w:r w:rsidR="008F57AC" w:rsidRPr="00E8208C">
        <w:t xml:space="preserve"> testimony at the evidentiary hearing in this matter, to the extent relevant and admissible at the time of the evidentiary hearing in this proceeding.  </w:t>
      </w:r>
    </w:p>
    <w:p w:rsidR="00221A8E" w:rsidRDefault="00221A8E" w:rsidP="00E8208C">
      <w:pPr>
        <w:pStyle w:val="FirmPlain"/>
        <w:spacing w:line="360" w:lineRule="auto"/>
        <w:ind w:firstLine="720"/>
      </w:pPr>
    </w:p>
    <w:p w:rsidR="008F57AC" w:rsidRPr="00E8208C" w:rsidRDefault="00221A8E" w:rsidP="00E8208C">
      <w:pPr>
        <w:pStyle w:val="FirmPlain"/>
        <w:spacing w:line="360" w:lineRule="auto"/>
        <w:ind w:firstLine="720"/>
      </w:pPr>
      <w:r>
        <w:tab/>
      </w:r>
      <w:r w:rsidR="008F57AC" w:rsidRPr="00E8208C">
        <w:t xml:space="preserve">On June 17, 2016, </w:t>
      </w:r>
      <w:proofErr w:type="spellStart"/>
      <w:r w:rsidR="008F57AC" w:rsidRPr="00E8208C">
        <w:t>Whemco</w:t>
      </w:r>
      <w:proofErr w:type="spellEnd"/>
      <w:r w:rsidR="008F57AC" w:rsidRPr="00E8208C">
        <w:t xml:space="preserve"> filed a motion to require Duquesne Light </w:t>
      </w:r>
      <w:r w:rsidR="005547D2">
        <w:t>t</w:t>
      </w:r>
      <w:r w:rsidR="008F57AC" w:rsidRPr="00E8208C">
        <w:t xml:space="preserve">o submit written </w:t>
      </w:r>
      <w:proofErr w:type="spellStart"/>
      <w:r w:rsidR="008F57AC" w:rsidRPr="00E8208C">
        <w:t>surrebuttal</w:t>
      </w:r>
      <w:proofErr w:type="spellEnd"/>
      <w:r w:rsidR="008F57AC" w:rsidRPr="00E8208C">
        <w:t xml:space="preserve"> testimony and to cancel the evidentiary hearings scheduled for June</w:t>
      </w:r>
      <w:r>
        <w:t> </w:t>
      </w:r>
      <w:r w:rsidR="008F57AC" w:rsidRPr="00E8208C">
        <w:t xml:space="preserve">23-24, 2016.  On June 21, 2016, Duquesne Light filed its answer to </w:t>
      </w:r>
      <w:proofErr w:type="spellStart"/>
      <w:r w:rsidR="008F57AC" w:rsidRPr="00E8208C">
        <w:t>Whemco’s</w:t>
      </w:r>
      <w:proofErr w:type="spellEnd"/>
      <w:r w:rsidR="008F57AC" w:rsidRPr="00E8208C">
        <w:t xml:space="preserve"> motion to require Duquesne Light to submit written </w:t>
      </w:r>
      <w:proofErr w:type="spellStart"/>
      <w:r w:rsidR="008F57AC" w:rsidRPr="00E8208C">
        <w:t>surrebuttal</w:t>
      </w:r>
      <w:proofErr w:type="spellEnd"/>
      <w:r w:rsidR="008F57AC" w:rsidRPr="00E8208C">
        <w:t xml:space="preserve"> testimony and to cancel the evidentiary hearings.    </w:t>
      </w:r>
    </w:p>
    <w:p w:rsidR="00754499" w:rsidRPr="00E8208C" w:rsidRDefault="00754499" w:rsidP="00E8208C">
      <w:pPr>
        <w:pStyle w:val="FirmPlain"/>
        <w:spacing w:line="360" w:lineRule="auto"/>
      </w:pPr>
    </w:p>
    <w:p w:rsidR="00754499" w:rsidRPr="00E8208C" w:rsidRDefault="008F57AC" w:rsidP="00E8208C">
      <w:pPr>
        <w:pStyle w:val="FirmPlain"/>
        <w:spacing w:line="360" w:lineRule="auto"/>
      </w:pPr>
      <w:r w:rsidRPr="00E8208C">
        <w:tab/>
      </w:r>
      <w:r w:rsidR="00221A8E">
        <w:tab/>
      </w:r>
      <w:r w:rsidR="00754499" w:rsidRPr="00E8208C">
        <w:t>An e</w:t>
      </w:r>
      <w:r w:rsidRPr="00E8208C">
        <w:t xml:space="preserve">mail was provided to the parties on June 21, 2016 advising the parties that the hearings scheduled for June 23-24, 2016 would be cancelled.  The parties were further advised to consider settlement discussions or to consider the use of the undersigned presiding officer as a settlement judge in this complaint proceeding.  </w:t>
      </w:r>
      <w:r w:rsidR="00C73455" w:rsidRPr="00E8208C">
        <w:t>The settlement judge process was considered but not utilized by the parties.</w:t>
      </w:r>
      <w:r w:rsidRPr="00E8208C">
        <w:t xml:space="preserve">   </w:t>
      </w:r>
    </w:p>
    <w:p w:rsidR="00754499" w:rsidRPr="00E8208C" w:rsidRDefault="00754499" w:rsidP="00E8208C">
      <w:pPr>
        <w:pStyle w:val="FirmPlain"/>
        <w:spacing w:line="360" w:lineRule="auto"/>
      </w:pPr>
      <w:r w:rsidRPr="00E8208C">
        <w:tab/>
      </w:r>
    </w:p>
    <w:p w:rsidR="003C745F" w:rsidRPr="00E8208C" w:rsidRDefault="003C745F" w:rsidP="00E8208C">
      <w:pPr>
        <w:pStyle w:val="FirmPlain"/>
        <w:spacing w:line="360" w:lineRule="auto"/>
      </w:pPr>
      <w:r w:rsidRPr="00E8208C">
        <w:tab/>
      </w:r>
      <w:r w:rsidR="00221A8E">
        <w:tab/>
      </w:r>
      <w:r w:rsidRPr="00E8208C">
        <w:t>On September 12, 2016, a notice was issued rescheduling the hearing in this matter for November 29-December 1, 2016 in Pittsburgh.</w:t>
      </w:r>
      <w:r w:rsidRPr="00E8208C">
        <w:tab/>
      </w:r>
    </w:p>
    <w:p w:rsidR="003C745F" w:rsidRPr="00E8208C" w:rsidRDefault="003C745F" w:rsidP="00E8208C">
      <w:pPr>
        <w:pStyle w:val="FirmPlain"/>
        <w:spacing w:line="360" w:lineRule="auto"/>
      </w:pPr>
    </w:p>
    <w:p w:rsidR="008F57AC" w:rsidRPr="00E8208C" w:rsidRDefault="00221A8E" w:rsidP="00E8208C">
      <w:pPr>
        <w:pStyle w:val="FirmPlain"/>
        <w:spacing w:line="360" w:lineRule="auto"/>
        <w:ind w:firstLine="720"/>
      </w:pPr>
      <w:r>
        <w:tab/>
      </w:r>
      <w:r w:rsidR="00754499" w:rsidRPr="00E8208C">
        <w:t>O</w:t>
      </w:r>
      <w:r w:rsidR="008F57AC" w:rsidRPr="00E8208C">
        <w:t xml:space="preserve">n September 13, 2016, a prehearing </w:t>
      </w:r>
      <w:r w:rsidR="005547D2">
        <w:t>o</w:t>
      </w:r>
      <w:r w:rsidR="008F57AC" w:rsidRPr="00E8208C">
        <w:t>rder was entered establishing various procedural matters for the hearing in this matter</w:t>
      </w:r>
      <w:r w:rsidR="00C73455" w:rsidRPr="00E8208C">
        <w:t xml:space="preserve">.  </w:t>
      </w:r>
      <w:r w:rsidR="00754499" w:rsidRPr="00E8208C">
        <w:t xml:space="preserve">In addition, </w:t>
      </w:r>
      <w:r w:rsidR="008F57AC" w:rsidRPr="00E8208C">
        <w:t xml:space="preserve">the motion filed by </w:t>
      </w:r>
      <w:proofErr w:type="spellStart"/>
      <w:r w:rsidR="008F57AC" w:rsidRPr="00E8208C">
        <w:t>Whemco</w:t>
      </w:r>
      <w:proofErr w:type="spellEnd"/>
      <w:r w:rsidR="008F57AC" w:rsidRPr="00E8208C">
        <w:t xml:space="preserve"> to require Duquesne Light to submit written </w:t>
      </w:r>
      <w:proofErr w:type="spellStart"/>
      <w:r w:rsidR="008F57AC" w:rsidRPr="00E8208C">
        <w:t>surrebuttal</w:t>
      </w:r>
      <w:proofErr w:type="spellEnd"/>
      <w:r w:rsidR="008F57AC" w:rsidRPr="00E8208C">
        <w:t xml:space="preserve"> testimony</w:t>
      </w:r>
      <w:r w:rsidR="00754499" w:rsidRPr="00E8208C">
        <w:t xml:space="preserve"> was denied</w:t>
      </w:r>
      <w:r w:rsidR="005547D2">
        <w:t>.</w:t>
      </w:r>
    </w:p>
    <w:p w:rsidR="008F57AC" w:rsidRPr="00E8208C" w:rsidRDefault="008F57AC" w:rsidP="00E8208C">
      <w:pPr>
        <w:pStyle w:val="ListNumber"/>
        <w:numPr>
          <w:ilvl w:val="0"/>
          <w:numId w:val="0"/>
        </w:numPr>
        <w:spacing w:line="360" w:lineRule="auto"/>
        <w:ind w:firstLine="720"/>
        <w:contextualSpacing w:val="0"/>
      </w:pPr>
    </w:p>
    <w:p w:rsidR="008F57AC" w:rsidRPr="00E8208C" w:rsidRDefault="008F57AC" w:rsidP="00E8208C">
      <w:pPr>
        <w:pStyle w:val="FirmPlain"/>
        <w:spacing w:line="360" w:lineRule="auto"/>
      </w:pPr>
    </w:p>
    <w:p w:rsidR="008F57AC" w:rsidRPr="00E8208C" w:rsidRDefault="008F57AC" w:rsidP="00E8208C">
      <w:pPr>
        <w:pStyle w:val="FirmPlain"/>
        <w:spacing w:line="360" w:lineRule="auto"/>
      </w:pPr>
    </w:p>
    <w:p w:rsidR="00AA75AB" w:rsidRPr="00E8208C" w:rsidRDefault="00221A8E" w:rsidP="00E8208C">
      <w:pPr>
        <w:widowControl/>
        <w:spacing w:line="360" w:lineRule="auto"/>
        <w:ind w:firstLine="720"/>
        <w:jc w:val="both"/>
        <w:rPr>
          <w:rFonts w:ascii="Times New Roman" w:hAnsi="Times New Roman"/>
          <w:szCs w:val="24"/>
        </w:rPr>
      </w:pPr>
      <w:r>
        <w:rPr>
          <w:rFonts w:ascii="Times New Roman" w:hAnsi="Times New Roman"/>
          <w:szCs w:val="24"/>
        </w:rPr>
        <w:lastRenderedPageBreak/>
        <w:tab/>
      </w:r>
      <w:r w:rsidR="00577F0F" w:rsidRPr="00E8208C">
        <w:rPr>
          <w:rFonts w:ascii="Times New Roman" w:hAnsi="Times New Roman"/>
          <w:szCs w:val="24"/>
        </w:rPr>
        <w:t xml:space="preserve">An interim order was entered on </w:t>
      </w:r>
      <w:r w:rsidR="00AA75AB" w:rsidRPr="00E8208C">
        <w:rPr>
          <w:rFonts w:ascii="Times New Roman" w:hAnsi="Times New Roman"/>
          <w:szCs w:val="24"/>
        </w:rPr>
        <w:t xml:space="preserve">November 18, 2016, </w:t>
      </w:r>
      <w:r w:rsidR="00577F0F" w:rsidRPr="00E8208C">
        <w:rPr>
          <w:rFonts w:ascii="Times New Roman" w:hAnsi="Times New Roman"/>
          <w:szCs w:val="24"/>
        </w:rPr>
        <w:t>g</w:t>
      </w:r>
      <w:r w:rsidR="00AA75AB" w:rsidRPr="00E8208C">
        <w:rPr>
          <w:rFonts w:ascii="Times New Roman" w:hAnsi="Times New Roman"/>
          <w:szCs w:val="24"/>
        </w:rPr>
        <w:t>rant</w:t>
      </w:r>
      <w:r w:rsidR="00577F0F" w:rsidRPr="00E8208C">
        <w:rPr>
          <w:rFonts w:ascii="Times New Roman" w:hAnsi="Times New Roman"/>
          <w:szCs w:val="24"/>
        </w:rPr>
        <w:t>ing</w:t>
      </w:r>
      <w:r w:rsidR="00AA75AB" w:rsidRPr="00E8208C">
        <w:rPr>
          <w:rFonts w:ascii="Times New Roman" w:hAnsi="Times New Roman"/>
          <w:szCs w:val="24"/>
        </w:rPr>
        <w:t xml:space="preserve"> </w:t>
      </w:r>
      <w:proofErr w:type="spellStart"/>
      <w:r w:rsidR="00AA75AB" w:rsidRPr="00E8208C">
        <w:rPr>
          <w:rFonts w:ascii="Times New Roman" w:hAnsi="Times New Roman"/>
          <w:szCs w:val="24"/>
        </w:rPr>
        <w:t>Whemco’s</w:t>
      </w:r>
      <w:proofErr w:type="spellEnd"/>
      <w:r w:rsidR="00AA75AB" w:rsidRPr="00E8208C">
        <w:rPr>
          <w:rFonts w:ascii="Times New Roman" w:hAnsi="Times New Roman"/>
          <w:szCs w:val="24"/>
        </w:rPr>
        <w:t xml:space="preserve"> request that the hearings scheduled for November 29, 2016 through December 1, 2016 be postponed in light of the parties’ pending settlement discussions.</w:t>
      </w:r>
    </w:p>
    <w:p w:rsidR="008F57AC" w:rsidRPr="00E8208C" w:rsidRDefault="008F57AC" w:rsidP="00E8208C">
      <w:pPr>
        <w:widowControl/>
        <w:spacing w:line="360" w:lineRule="auto"/>
        <w:ind w:firstLine="720"/>
        <w:jc w:val="both"/>
        <w:rPr>
          <w:rFonts w:ascii="Times New Roman" w:hAnsi="Times New Roman"/>
          <w:szCs w:val="24"/>
        </w:rPr>
      </w:pPr>
    </w:p>
    <w:p w:rsidR="00AA75AB" w:rsidRDefault="00221A8E" w:rsidP="005547D2">
      <w:pPr>
        <w:widowControl/>
        <w:spacing w:line="360" w:lineRule="auto"/>
        <w:ind w:firstLine="720"/>
        <w:rPr>
          <w:rFonts w:ascii="Times New Roman" w:hAnsi="Times New Roman"/>
          <w:szCs w:val="24"/>
        </w:rPr>
      </w:pPr>
      <w:r>
        <w:rPr>
          <w:rFonts w:ascii="Times New Roman" w:hAnsi="Times New Roman"/>
          <w:szCs w:val="24"/>
        </w:rPr>
        <w:tab/>
      </w:r>
      <w:r w:rsidR="00577F0F" w:rsidRPr="00E8208C">
        <w:rPr>
          <w:rFonts w:ascii="Times New Roman" w:hAnsi="Times New Roman"/>
          <w:szCs w:val="24"/>
        </w:rPr>
        <w:t>C</w:t>
      </w:r>
      <w:r w:rsidR="00AA75AB" w:rsidRPr="00E8208C">
        <w:rPr>
          <w:rFonts w:ascii="Times New Roman" w:hAnsi="Times New Roman"/>
          <w:szCs w:val="24"/>
        </w:rPr>
        <w:t xml:space="preserve">ounsel for </w:t>
      </w:r>
      <w:proofErr w:type="spellStart"/>
      <w:r w:rsidR="00AA75AB" w:rsidRPr="00E8208C">
        <w:rPr>
          <w:rFonts w:ascii="Times New Roman" w:hAnsi="Times New Roman"/>
          <w:szCs w:val="24"/>
        </w:rPr>
        <w:t>Whemco</w:t>
      </w:r>
      <w:proofErr w:type="spellEnd"/>
      <w:r w:rsidR="00AA75AB" w:rsidRPr="00E8208C">
        <w:rPr>
          <w:rFonts w:ascii="Times New Roman" w:hAnsi="Times New Roman"/>
          <w:szCs w:val="24"/>
        </w:rPr>
        <w:t xml:space="preserve"> and Duquesne </w:t>
      </w:r>
      <w:r w:rsidR="005547D2">
        <w:rPr>
          <w:rFonts w:ascii="Times New Roman" w:hAnsi="Times New Roman"/>
          <w:szCs w:val="24"/>
        </w:rPr>
        <w:t xml:space="preserve">Light </w:t>
      </w:r>
      <w:r w:rsidR="00AA75AB" w:rsidRPr="00E8208C">
        <w:rPr>
          <w:rFonts w:ascii="Times New Roman" w:hAnsi="Times New Roman"/>
          <w:szCs w:val="24"/>
        </w:rPr>
        <w:t xml:space="preserve">advised the </w:t>
      </w:r>
      <w:r w:rsidR="00577F0F" w:rsidRPr="00E8208C">
        <w:rPr>
          <w:rFonts w:ascii="Times New Roman" w:hAnsi="Times New Roman"/>
          <w:szCs w:val="24"/>
        </w:rPr>
        <w:t xml:space="preserve">undersigned </w:t>
      </w:r>
      <w:r w:rsidR="00A86A1C" w:rsidRPr="00E8208C">
        <w:rPr>
          <w:rFonts w:ascii="Times New Roman" w:hAnsi="Times New Roman"/>
          <w:szCs w:val="24"/>
        </w:rPr>
        <w:t>p</w:t>
      </w:r>
      <w:r w:rsidR="00577F0F" w:rsidRPr="00E8208C">
        <w:rPr>
          <w:rFonts w:ascii="Times New Roman" w:hAnsi="Times New Roman"/>
          <w:szCs w:val="24"/>
        </w:rPr>
        <w:t xml:space="preserve">residing </w:t>
      </w:r>
      <w:r w:rsidR="00A86A1C" w:rsidRPr="00E8208C">
        <w:rPr>
          <w:rFonts w:ascii="Times New Roman" w:hAnsi="Times New Roman"/>
          <w:szCs w:val="24"/>
        </w:rPr>
        <w:t>o</w:t>
      </w:r>
      <w:r w:rsidR="00577F0F" w:rsidRPr="00E8208C">
        <w:rPr>
          <w:rFonts w:ascii="Times New Roman" w:hAnsi="Times New Roman"/>
          <w:szCs w:val="24"/>
        </w:rPr>
        <w:t xml:space="preserve">fficer </w:t>
      </w:r>
      <w:r w:rsidR="00AA75AB" w:rsidRPr="00E8208C">
        <w:rPr>
          <w:rFonts w:ascii="Times New Roman" w:hAnsi="Times New Roman"/>
          <w:szCs w:val="24"/>
        </w:rPr>
        <w:t xml:space="preserve">in a letter dated December 30, 2016 that they have continued their settlement discussions and requested that </w:t>
      </w:r>
      <w:r w:rsidR="00A86A1C" w:rsidRPr="00E8208C">
        <w:rPr>
          <w:rFonts w:ascii="Times New Roman" w:hAnsi="Times New Roman"/>
          <w:szCs w:val="24"/>
        </w:rPr>
        <w:t xml:space="preserve">the </w:t>
      </w:r>
      <w:r w:rsidR="00AA75AB" w:rsidRPr="00E8208C">
        <w:rPr>
          <w:rFonts w:ascii="Times New Roman" w:hAnsi="Times New Roman"/>
          <w:szCs w:val="24"/>
        </w:rPr>
        <w:t xml:space="preserve">evidentiary hearings be postponed since </w:t>
      </w:r>
      <w:r w:rsidR="00CC0842">
        <w:rPr>
          <w:rFonts w:ascii="Times New Roman" w:hAnsi="Times New Roman"/>
          <w:szCs w:val="24"/>
        </w:rPr>
        <w:t xml:space="preserve">settlement </w:t>
      </w:r>
      <w:r w:rsidR="00577F0F" w:rsidRPr="00E8208C">
        <w:rPr>
          <w:rFonts w:ascii="Times New Roman" w:hAnsi="Times New Roman"/>
          <w:szCs w:val="24"/>
        </w:rPr>
        <w:t xml:space="preserve">would </w:t>
      </w:r>
      <w:r w:rsidR="00AA75AB" w:rsidRPr="00E8208C">
        <w:rPr>
          <w:rFonts w:ascii="Times New Roman" w:hAnsi="Times New Roman"/>
          <w:szCs w:val="24"/>
        </w:rPr>
        <w:t>likely to be achieved in the near future.</w:t>
      </w:r>
    </w:p>
    <w:p w:rsidR="00221A8E" w:rsidRPr="00E8208C" w:rsidRDefault="00221A8E" w:rsidP="00E8208C">
      <w:pPr>
        <w:widowControl/>
        <w:spacing w:line="360" w:lineRule="auto"/>
        <w:ind w:firstLine="720"/>
        <w:jc w:val="both"/>
        <w:rPr>
          <w:rFonts w:ascii="Times New Roman" w:hAnsi="Times New Roman"/>
          <w:szCs w:val="24"/>
        </w:rPr>
      </w:pPr>
    </w:p>
    <w:p w:rsidR="00A44CFC" w:rsidRPr="00E8208C" w:rsidRDefault="00407218" w:rsidP="00E8208C">
      <w:pPr>
        <w:pStyle w:val="BodyText"/>
        <w:widowControl/>
        <w:tabs>
          <w:tab w:val="left" w:pos="720"/>
        </w:tabs>
        <w:jc w:val="left"/>
        <w:rPr>
          <w:rFonts w:ascii="Times New Roman" w:hAnsi="Times New Roman"/>
          <w:szCs w:val="24"/>
        </w:rPr>
      </w:pPr>
      <w:r w:rsidRPr="00E8208C">
        <w:rPr>
          <w:rFonts w:ascii="Times New Roman" w:hAnsi="Times New Roman"/>
          <w:szCs w:val="24"/>
        </w:rPr>
        <w:tab/>
      </w:r>
      <w:r w:rsidR="00221A8E">
        <w:rPr>
          <w:rFonts w:ascii="Times New Roman" w:hAnsi="Times New Roman"/>
          <w:szCs w:val="24"/>
        </w:rPr>
        <w:tab/>
      </w:r>
      <w:r w:rsidRPr="00E8208C">
        <w:rPr>
          <w:rFonts w:ascii="Times New Roman" w:hAnsi="Times New Roman"/>
          <w:szCs w:val="24"/>
        </w:rPr>
        <w:t xml:space="preserve">On </w:t>
      </w:r>
      <w:r w:rsidR="00577F0F" w:rsidRPr="00E8208C">
        <w:rPr>
          <w:rFonts w:ascii="Times New Roman" w:hAnsi="Times New Roman"/>
          <w:szCs w:val="24"/>
        </w:rPr>
        <w:t>February 3, 2017</w:t>
      </w:r>
      <w:r w:rsidRPr="00E8208C">
        <w:rPr>
          <w:rFonts w:ascii="Times New Roman" w:hAnsi="Times New Roman"/>
          <w:szCs w:val="24"/>
        </w:rPr>
        <w:t xml:space="preserve">, </w:t>
      </w:r>
      <w:proofErr w:type="spellStart"/>
      <w:r w:rsidR="00577F0F" w:rsidRPr="00E8208C">
        <w:rPr>
          <w:rFonts w:ascii="Times New Roman" w:hAnsi="Times New Roman"/>
          <w:szCs w:val="24"/>
        </w:rPr>
        <w:t>Whemco</w:t>
      </w:r>
      <w:proofErr w:type="spellEnd"/>
      <w:r w:rsidRPr="00E8208C">
        <w:rPr>
          <w:rFonts w:ascii="Times New Roman" w:hAnsi="Times New Roman"/>
          <w:szCs w:val="24"/>
        </w:rPr>
        <w:t xml:space="preserve"> filed a</w:t>
      </w:r>
      <w:r w:rsidR="00577F0F" w:rsidRPr="00E8208C">
        <w:rPr>
          <w:rFonts w:ascii="Times New Roman" w:hAnsi="Times New Roman"/>
          <w:szCs w:val="24"/>
        </w:rPr>
        <w:t xml:space="preserve"> petition for leave to </w:t>
      </w:r>
      <w:r w:rsidRPr="00E8208C">
        <w:rPr>
          <w:rFonts w:ascii="Times New Roman" w:hAnsi="Times New Roman"/>
          <w:szCs w:val="24"/>
        </w:rPr>
        <w:t xml:space="preserve">withdraw </w:t>
      </w:r>
      <w:r w:rsidR="00C73455" w:rsidRPr="00E8208C">
        <w:rPr>
          <w:rFonts w:ascii="Times New Roman" w:hAnsi="Times New Roman"/>
          <w:szCs w:val="24"/>
        </w:rPr>
        <w:t>c</w:t>
      </w:r>
      <w:r w:rsidRPr="00E8208C">
        <w:rPr>
          <w:rFonts w:ascii="Times New Roman" w:hAnsi="Times New Roman"/>
          <w:szCs w:val="24"/>
        </w:rPr>
        <w:t>omplaint</w:t>
      </w:r>
      <w:r w:rsidR="00577F0F" w:rsidRPr="00E8208C">
        <w:rPr>
          <w:rFonts w:ascii="Times New Roman" w:hAnsi="Times New Roman"/>
          <w:szCs w:val="24"/>
        </w:rPr>
        <w:t xml:space="preserve"> and to terminate the formal complaint proceeding</w:t>
      </w:r>
      <w:r w:rsidR="00A44CFC" w:rsidRPr="00E8208C">
        <w:rPr>
          <w:rFonts w:ascii="Times New Roman" w:hAnsi="Times New Roman"/>
          <w:szCs w:val="24"/>
        </w:rPr>
        <w:t xml:space="preserve"> </w:t>
      </w:r>
      <w:r w:rsidR="00CC0842">
        <w:rPr>
          <w:rFonts w:ascii="Times New Roman" w:hAnsi="Times New Roman"/>
          <w:szCs w:val="24"/>
        </w:rPr>
        <w:t xml:space="preserve">with prejudice </w:t>
      </w:r>
      <w:r w:rsidR="00A44CFC" w:rsidRPr="00E8208C">
        <w:rPr>
          <w:rFonts w:ascii="Times New Roman" w:hAnsi="Times New Roman"/>
          <w:szCs w:val="24"/>
        </w:rPr>
        <w:t>(petition)</w:t>
      </w:r>
      <w:r w:rsidR="00577F0F" w:rsidRPr="00E8208C">
        <w:rPr>
          <w:rFonts w:ascii="Times New Roman" w:hAnsi="Times New Roman"/>
          <w:szCs w:val="24"/>
        </w:rPr>
        <w:t xml:space="preserve">.  </w:t>
      </w:r>
      <w:proofErr w:type="spellStart"/>
      <w:r w:rsidR="00577F0F" w:rsidRPr="00E8208C">
        <w:rPr>
          <w:rFonts w:ascii="Times New Roman" w:hAnsi="Times New Roman"/>
          <w:szCs w:val="24"/>
        </w:rPr>
        <w:t>Whemco</w:t>
      </w:r>
      <w:proofErr w:type="spellEnd"/>
      <w:r w:rsidR="00577F0F" w:rsidRPr="00E8208C">
        <w:rPr>
          <w:rFonts w:ascii="Times New Roman" w:hAnsi="Times New Roman"/>
          <w:szCs w:val="24"/>
        </w:rPr>
        <w:t xml:space="preserve"> </w:t>
      </w:r>
      <w:r w:rsidR="00C72CBF" w:rsidRPr="00E8208C">
        <w:rPr>
          <w:rFonts w:ascii="Times New Roman" w:hAnsi="Times New Roman"/>
          <w:szCs w:val="24"/>
        </w:rPr>
        <w:t xml:space="preserve">averred that </w:t>
      </w:r>
      <w:r w:rsidRPr="00E8208C">
        <w:rPr>
          <w:rFonts w:ascii="Times New Roman" w:hAnsi="Times New Roman"/>
          <w:szCs w:val="24"/>
        </w:rPr>
        <w:t xml:space="preserve">the </w:t>
      </w:r>
      <w:r w:rsidR="00577F0F" w:rsidRPr="00E8208C">
        <w:rPr>
          <w:rFonts w:ascii="Times New Roman" w:hAnsi="Times New Roman"/>
          <w:szCs w:val="24"/>
        </w:rPr>
        <w:t xml:space="preserve">parties have resolved their differences </w:t>
      </w:r>
      <w:r w:rsidR="00A44CFC" w:rsidRPr="00E8208C">
        <w:rPr>
          <w:rFonts w:ascii="Times New Roman" w:hAnsi="Times New Roman"/>
          <w:szCs w:val="24"/>
        </w:rPr>
        <w:t xml:space="preserve">and that the formal complaint has been satisfied by Duquesne Light.  On February 6, 2017, Duquesne Light filed a letter indicating that it supports the petition filed by </w:t>
      </w:r>
      <w:proofErr w:type="spellStart"/>
      <w:r w:rsidR="00A44CFC" w:rsidRPr="00E8208C">
        <w:rPr>
          <w:rFonts w:ascii="Times New Roman" w:hAnsi="Times New Roman"/>
          <w:szCs w:val="24"/>
        </w:rPr>
        <w:t>Whemco</w:t>
      </w:r>
      <w:proofErr w:type="spellEnd"/>
      <w:r w:rsidR="00A44CFC" w:rsidRPr="00E8208C">
        <w:rPr>
          <w:rFonts w:ascii="Times New Roman" w:hAnsi="Times New Roman"/>
          <w:szCs w:val="24"/>
        </w:rPr>
        <w:t xml:space="preserve">.  </w:t>
      </w:r>
      <w:r w:rsidRPr="00E8208C">
        <w:rPr>
          <w:rFonts w:ascii="Times New Roman" w:hAnsi="Times New Roman"/>
          <w:szCs w:val="24"/>
        </w:rPr>
        <w:t xml:space="preserve">The record closed upon issuance of an interim order on </w:t>
      </w:r>
      <w:r w:rsidR="00A86A1C" w:rsidRPr="00E8208C">
        <w:rPr>
          <w:rFonts w:ascii="Times New Roman" w:hAnsi="Times New Roman"/>
          <w:szCs w:val="24"/>
        </w:rPr>
        <w:t>February</w:t>
      </w:r>
      <w:r w:rsidR="00221A8E">
        <w:rPr>
          <w:rFonts w:ascii="Times New Roman" w:hAnsi="Times New Roman"/>
          <w:szCs w:val="24"/>
        </w:rPr>
        <w:t> </w:t>
      </w:r>
      <w:r w:rsidR="008D1BF0">
        <w:rPr>
          <w:rFonts w:ascii="Times New Roman" w:hAnsi="Times New Roman"/>
          <w:szCs w:val="24"/>
        </w:rPr>
        <w:t>17</w:t>
      </w:r>
      <w:r w:rsidR="00A86A1C" w:rsidRPr="00E8208C">
        <w:rPr>
          <w:rFonts w:ascii="Times New Roman" w:hAnsi="Times New Roman"/>
          <w:szCs w:val="24"/>
        </w:rPr>
        <w:t>, 2017</w:t>
      </w:r>
      <w:r w:rsidR="00A44CFC" w:rsidRPr="00E8208C">
        <w:rPr>
          <w:rFonts w:ascii="Times New Roman" w:hAnsi="Times New Roman"/>
          <w:szCs w:val="24"/>
        </w:rPr>
        <w:t xml:space="preserve">.  </w:t>
      </w:r>
    </w:p>
    <w:p w:rsidR="00407218" w:rsidRPr="00E8208C" w:rsidRDefault="00407218" w:rsidP="00E8208C">
      <w:pPr>
        <w:pStyle w:val="BodyText"/>
        <w:widowControl/>
        <w:tabs>
          <w:tab w:val="left" w:pos="720"/>
        </w:tabs>
        <w:jc w:val="left"/>
        <w:rPr>
          <w:rFonts w:ascii="Times New Roman" w:hAnsi="Times New Roman"/>
          <w:szCs w:val="24"/>
        </w:rPr>
      </w:pPr>
      <w:r w:rsidRPr="00E8208C">
        <w:rPr>
          <w:rFonts w:ascii="Times New Roman" w:hAnsi="Times New Roman"/>
          <w:szCs w:val="24"/>
        </w:rPr>
        <w:t xml:space="preserve">  </w:t>
      </w:r>
    </w:p>
    <w:p w:rsidR="00CA2346" w:rsidRPr="00221A8E" w:rsidRDefault="00CA2346" w:rsidP="00221A8E">
      <w:pPr>
        <w:pStyle w:val="BodyText"/>
        <w:widowControl/>
        <w:tabs>
          <w:tab w:val="left" w:pos="720"/>
        </w:tabs>
        <w:jc w:val="center"/>
        <w:rPr>
          <w:rFonts w:ascii="Times New Roman" w:hAnsi="Times New Roman"/>
          <w:szCs w:val="24"/>
          <w:u w:val="single"/>
        </w:rPr>
      </w:pPr>
      <w:r w:rsidRPr="00221A8E">
        <w:rPr>
          <w:rFonts w:ascii="Times New Roman" w:hAnsi="Times New Roman"/>
          <w:szCs w:val="24"/>
          <w:u w:val="single"/>
        </w:rPr>
        <w:t>FINDINGS OF FACT</w:t>
      </w:r>
    </w:p>
    <w:p w:rsidR="00CA2346" w:rsidRPr="00E8208C" w:rsidRDefault="00CA2346" w:rsidP="00E8208C">
      <w:pPr>
        <w:pStyle w:val="BodyText"/>
        <w:widowControl/>
        <w:tabs>
          <w:tab w:val="left" w:pos="-1800"/>
        </w:tabs>
        <w:jc w:val="center"/>
        <w:rPr>
          <w:rFonts w:ascii="Times New Roman" w:hAnsi="Times New Roman"/>
          <w:b/>
          <w:szCs w:val="24"/>
          <w:u w:val="single"/>
        </w:rPr>
      </w:pPr>
    </w:p>
    <w:p w:rsidR="00B10DAE" w:rsidRPr="00E8208C" w:rsidRDefault="00CA2346" w:rsidP="00E8208C">
      <w:pPr>
        <w:pStyle w:val="ListParagraph"/>
        <w:numPr>
          <w:ilvl w:val="0"/>
          <w:numId w:val="1"/>
        </w:numPr>
        <w:spacing w:line="360" w:lineRule="auto"/>
        <w:ind w:left="0" w:firstLine="1440"/>
        <w:rPr>
          <w:rFonts w:ascii="Times New Roman" w:hAnsi="Times New Roman"/>
          <w:szCs w:val="24"/>
        </w:rPr>
      </w:pPr>
      <w:r w:rsidRPr="00E8208C">
        <w:rPr>
          <w:rFonts w:ascii="Times New Roman" w:hAnsi="Times New Roman"/>
          <w:szCs w:val="24"/>
        </w:rPr>
        <w:t xml:space="preserve">Complainant is </w:t>
      </w:r>
      <w:proofErr w:type="spellStart"/>
      <w:r w:rsidR="008175DD" w:rsidRPr="00E8208C">
        <w:rPr>
          <w:rFonts w:ascii="Times New Roman" w:hAnsi="Times New Roman"/>
          <w:spacing w:val="-3"/>
          <w:szCs w:val="24"/>
        </w:rPr>
        <w:t>Whemco</w:t>
      </w:r>
      <w:proofErr w:type="spellEnd"/>
      <w:r w:rsidR="008175DD" w:rsidRPr="00E8208C">
        <w:rPr>
          <w:rFonts w:ascii="Times New Roman" w:hAnsi="Times New Roman"/>
          <w:spacing w:val="-3"/>
          <w:szCs w:val="24"/>
        </w:rPr>
        <w:t>-Steel Castings, Inc.</w:t>
      </w:r>
      <w:r w:rsidR="008175DD" w:rsidRPr="00E8208C">
        <w:rPr>
          <w:rFonts w:ascii="Times New Roman" w:hAnsi="Times New Roman"/>
          <w:spacing w:val="-3"/>
          <w:szCs w:val="24"/>
        </w:rPr>
        <w:tab/>
      </w:r>
      <w:r w:rsidRPr="00E8208C">
        <w:rPr>
          <w:rFonts w:ascii="Times New Roman" w:hAnsi="Times New Roman"/>
          <w:szCs w:val="24"/>
        </w:rPr>
        <w:t xml:space="preserve"> </w:t>
      </w:r>
    </w:p>
    <w:p w:rsidR="00CA2346" w:rsidRPr="00E8208C" w:rsidRDefault="00CA2346" w:rsidP="00E8208C">
      <w:pPr>
        <w:pStyle w:val="ListParagraph"/>
        <w:spacing w:line="360" w:lineRule="auto"/>
        <w:ind w:left="1440"/>
        <w:rPr>
          <w:rFonts w:ascii="Times New Roman" w:hAnsi="Times New Roman"/>
          <w:b/>
          <w:szCs w:val="24"/>
        </w:rPr>
      </w:pPr>
    </w:p>
    <w:p w:rsidR="008175DD" w:rsidRPr="00E8208C" w:rsidRDefault="00CA2346" w:rsidP="00221A8E">
      <w:pPr>
        <w:pStyle w:val="ListParagraph"/>
        <w:widowControl/>
        <w:numPr>
          <w:ilvl w:val="0"/>
          <w:numId w:val="1"/>
        </w:numPr>
        <w:spacing w:line="360" w:lineRule="auto"/>
        <w:ind w:left="0" w:firstLine="1440"/>
        <w:rPr>
          <w:rFonts w:ascii="Times New Roman" w:hAnsi="Times New Roman"/>
          <w:szCs w:val="24"/>
        </w:rPr>
      </w:pPr>
      <w:r w:rsidRPr="00E8208C">
        <w:rPr>
          <w:rFonts w:ascii="Times New Roman" w:hAnsi="Times New Roman"/>
          <w:szCs w:val="24"/>
        </w:rPr>
        <w:t>Respondent</w:t>
      </w:r>
      <w:r w:rsidR="008175DD" w:rsidRPr="00E8208C">
        <w:rPr>
          <w:rFonts w:ascii="Times New Roman" w:hAnsi="Times New Roman"/>
          <w:szCs w:val="24"/>
        </w:rPr>
        <w:t xml:space="preserve"> is </w:t>
      </w:r>
      <w:r w:rsidR="008175DD" w:rsidRPr="00E8208C">
        <w:rPr>
          <w:rFonts w:ascii="Times New Roman" w:hAnsi="Times New Roman"/>
          <w:spacing w:val="-3"/>
          <w:szCs w:val="24"/>
        </w:rPr>
        <w:t>Duquesne Light Company</w:t>
      </w:r>
      <w:r w:rsidR="008175DD" w:rsidRPr="00E8208C">
        <w:rPr>
          <w:rFonts w:ascii="Times New Roman" w:hAnsi="Times New Roman"/>
          <w:szCs w:val="24"/>
        </w:rPr>
        <w:t xml:space="preserve">.  </w:t>
      </w:r>
    </w:p>
    <w:p w:rsidR="008175DD" w:rsidRPr="00E8208C" w:rsidRDefault="008175DD" w:rsidP="00E8208C">
      <w:pPr>
        <w:pStyle w:val="ListParagraph"/>
        <w:spacing w:line="360" w:lineRule="auto"/>
        <w:rPr>
          <w:rFonts w:ascii="Times New Roman" w:hAnsi="Times New Roman"/>
          <w:szCs w:val="24"/>
        </w:rPr>
      </w:pPr>
    </w:p>
    <w:p w:rsidR="0024109B" w:rsidRPr="00E8208C" w:rsidRDefault="00CB68A7" w:rsidP="00221A8E">
      <w:pPr>
        <w:pStyle w:val="ListParagraph"/>
        <w:widowControl/>
        <w:numPr>
          <w:ilvl w:val="0"/>
          <w:numId w:val="1"/>
        </w:numPr>
        <w:spacing w:line="360" w:lineRule="auto"/>
        <w:ind w:left="0" w:firstLine="1440"/>
        <w:rPr>
          <w:rFonts w:ascii="Times New Roman" w:hAnsi="Times New Roman"/>
          <w:szCs w:val="24"/>
        </w:rPr>
      </w:pPr>
      <w:r>
        <w:rPr>
          <w:rFonts w:ascii="Times New Roman" w:hAnsi="Times New Roman"/>
          <w:szCs w:val="24"/>
        </w:rPr>
        <w:t xml:space="preserve">On December 23, 2014, </w:t>
      </w:r>
      <w:r w:rsidR="00CA2346" w:rsidRPr="00E8208C">
        <w:rPr>
          <w:rFonts w:ascii="Times New Roman" w:hAnsi="Times New Roman"/>
          <w:szCs w:val="24"/>
        </w:rPr>
        <w:t>Complainant filed</w:t>
      </w:r>
      <w:r w:rsidR="008175DD" w:rsidRPr="00E8208C">
        <w:rPr>
          <w:rFonts w:ascii="Times New Roman" w:hAnsi="Times New Roman"/>
          <w:szCs w:val="24"/>
        </w:rPr>
        <w:t xml:space="preserve"> its formal complaint</w:t>
      </w:r>
      <w:r>
        <w:rPr>
          <w:rFonts w:ascii="Times New Roman" w:hAnsi="Times New Roman"/>
          <w:szCs w:val="24"/>
        </w:rPr>
        <w:t xml:space="preserve"> allegin</w:t>
      </w:r>
      <w:r w:rsidR="008175DD" w:rsidRPr="00E8208C">
        <w:rPr>
          <w:rFonts w:ascii="Times New Roman" w:hAnsi="Times New Roman"/>
          <w:szCs w:val="24"/>
        </w:rPr>
        <w:t>g</w:t>
      </w:r>
      <w:r w:rsidR="00A76468" w:rsidRPr="00E8208C">
        <w:rPr>
          <w:rFonts w:ascii="Times New Roman" w:hAnsi="Times New Roman"/>
          <w:szCs w:val="24"/>
        </w:rPr>
        <w:t xml:space="preserve"> </w:t>
      </w:r>
      <w:r w:rsidR="00A76468" w:rsidRPr="005547D2">
        <w:rPr>
          <w:rFonts w:ascii="Times New Roman" w:hAnsi="Times New Roman"/>
          <w:i/>
          <w:szCs w:val="24"/>
        </w:rPr>
        <w:t>inter alia</w:t>
      </w:r>
      <w:r w:rsidR="00A76468" w:rsidRPr="00E8208C">
        <w:rPr>
          <w:rFonts w:ascii="Times New Roman" w:hAnsi="Times New Roman"/>
          <w:szCs w:val="24"/>
        </w:rPr>
        <w:t xml:space="preserve">, </w:t>
      </w:r>
      <w:r w:rsidR="008175DD" w:rsidRPr="00E8208C">
        <w:rPr>
          <w:rFonts w:ascii="Times New Roman" w:hAnsi="Times New Roman"/>
          <w:szCs w:val="24"/>
        </w:rPr>
        <w:t>that Duquesne Light wrongfully terminated as of December 31, 2010, a certain distribution-rate related discount contained in Rider No. 5 of Duquesne Light’s then-prevailing and Commission</w:t>
      </w:r>
      <w:r w:rsidR="00CC0842">
        <w:rPr>
          <w:rFonts w:ascii="Times New Roman" w:hAnsi="Times New Roman"/>
          <w:szCs w:val="24"/>
        </w:rPr>
        <w:t>-</w:t>
      </w:r>
      <w:r w:rsidR="008175DD" w:rsidRPr="00E8208C">
        <w:rPr>
          <w:rFonts w:ascii="Times New Roman" w:hAnsi="Times New Roman"/>
          <w:szCs w:val="24"/>
        </w:rPr>
        <w:t>approved retail electric service tariff</w:t>
      </w:r>
      <w:r w:rsidR="00A76468" w:rsidRPr="00E8208C">
        <w:rPr>
          <w:rFonts w:ascii="Times New Roman" w:hAnsi="Times New Roman"/>
          <w:szCs w:val="24"/>
        </w:rPr>
        <w:t xml:space="preserve"> for its Rate L customers</w:t>
      </w:r>
      <w:r w:rsidR="008175DD" w:rsidRPr="00E8208C">
        <w:rPr>
          <w:rFonts w:ascii="Times New Roman" w:hAnsi="Times New Roman"/>
          <w:szCs w:val="24"/>
        </w:rPr>
        <w:t xml:space="preserve">. </w:t>
      </w:r>
    </w:p>
    <w:p w:rsidR="0024109B" w:rsidRPr="00E8208C" w:rsidRDefault="0024109B" w:rsidP="00E8208C">
      <w:pPr>
        <w:pStyle w:val="ListParagraph"/>
        <w:spacing w:line="360" w:lineRule="auto"/>
        <w:rPr>
          <w:rFonts w:ascii="Times New Roman" w:hAnsi="Times New Roman"/>
          <w:szCs w:val="24"/>
        </w:rPr>
      </w:pPr>
    </w:p>
    <w:p w:rsidR="0024109B" w:rsidRPr="00E8208C" w:rsidRDefault="00CB68A7" w:rsidP="00221A8E">
      <w:pPr>
        <w:pStyle w:val="ListParagraph"/>
        <w:widowControl/>
        <w:numPr>
          <w:ilvl w:val="0"/>
          <w:numId w:val="1"/>
        </w:numPr>
        <w:tabs>
          <w:tab w:val="left" w:pos="720"/>
        </w:tabs>
        <w:spacing w:line="360" w:lineRule="auto"/>
        <w:ind w:left="0" w:firstLine="1440"/>
        <w:rPr>
          <w:rFonts w:ascii="Times New Roman" w:hAnsi="Times New Roman"/>
          <w:szCs w:val="24"/>
        </w:rPr>
      </w:pPr>
      <w:r>
        <w:rPr>
          <w:rFonts w:ascii="Times New Roman" w:hAnsi="Times New Roman"/>
          <w:szCs w:val="24"/>
        </w:rPr>
        <w:t xml:space="preserve">On January 21, 2015, </w:t>
      </w:r>
      <w:r w:rsidR="008175DD" w:rsidRPr="00E8208C">
        <w:rPr>
          <w:rFonts w:ascii="Times New Roman" w:hAnsi="Times New Roman"/>
          <w:szCs w:val="24"/>
        </w:rPr>
        <w:t>Respond</w:t>
      </w:r>
      <w:r w:rsidR="0024109B" w:rsidRPr="00E8208C">
        <w:rPr>
          <w:rFonts w:ascii="Times New Roman" w:hAnsi="Times New Roman"/>
          <w:szCs w:val="24"/>
        </w:rPr>
        <w:t>ent</w:t>
      </w:r>
      <w:r w:rsidR="008175DD" w:rsidRPr="00E8208C">
        <w:rPr>
          <w:rFonts w:ascii="Times New Roman" w:hAnsi="Times New Roman"/>
          <w:szCs w:val="24"/>
        </w:rPr>
        <w:t xml:space="preserve"> </w:t>
      </w:r>
      <w:r w:rsidR="00CA2346" w:rsidRPr="00E8208C">
        <w:rPr>
          <w:rFonts w:ascii="Times New Roman" w:hAnsi="Times New Roman"/>
          <w:szCs w:val="24"/>
        </w:rPr>
        <w:t xml:space="preserve">filed an </w:t>
      </w:r>
      <w:r w:rsidR="0024109B" w:rsidRPr="00E8208C">
        <w:rPr>
          <w:rFonts w:ascii="Times New Roman" w:hAnsi="Times New Roman"/>
          <w:szCs w:val="24"/>
        </w:rPr>
        <w:t>a</w:t>
      </w:r>
      <w:r w:rsidR="00CA2346" w:rsidRPr="00E8208C">
        <w:rPr>
          <w:rFonts w:ascii="Times New Roman" w:hAnsi="Times New Roman"/>
          <w:szCs w:val="24"/>
        </w:rPr>
        <w:t>nswer</w:t>
      </w:r>
      <w:r w:rsidR="0024109B" w:rsidRPr="00E8208C">
        <w:rPr>
          <w:rFonts w:ascii="Times New Roman" w:hAnsi="Times New Roman"/>
          <w:szCs w:val="24"/>
        </w:rPr>
        <w:t xml:space="preserve"> and new matter denying the material allegations in the </w:t>
      </w:r>
      <w:r w:rsidR="00A76468" w:rsidRPr="00E8208C">
        <w:rPr>
          <w:rFonts w:ascii="Times New Roman" w:hAnsi="Times New Roman"/>
          <w:szCs w:val="24"/>
        </w:rPr>
        <w:t>f</w:t>
      </w:r>
      <w:r w:rsidR="0024109B" w:rsidRPr="00E8208C">
        <w:rPr>
          <w:rFonts w:ascii="Times New Roman" w:hAnsi="Times New Roman"/>
          <w:szCs w:val="24"/>
        </w:rPr>
        <w:t xml:space="preserve">ormal </w:t>
      </w:r>
      <w:r w:rsidR="00A76468" w:rsidRPr="00E8208C">
        <w:rPr>
          <w:rFonts w:ascii="Times New Roman" w:hAnsi="Times New Roman"/>
          <w:szCs w:val="24"/>
        </w:rPr>
        <w:t>c</w:t>
      </w:r>
      <w:r w:rsidR="0024109B" w:rsidRPr="00E8208C">
        <w:rPr>
          <w:rFonts w:ascii="Times New Roman" w:hAnsi="Times New Roman"/>
          <w:szCs w:val="24"/>
        </w:rPr>
        <w:t>omplaint.</w:t>
      </w:r>
    </w:p>
    <w:p w:rsidR="0024109B" w:rsidRPr="00E8208C" w:rsidRDefault="0024109B" w:rsidP="00E8208C">
      <w:pPr>
        <w:pStyle w:val="ListParagraph"/>
        <w:spacing w:line="360" w:lineRule="auto"/>
        <w:rPr>
          <w:rFonts w:ascii="Times New Roman" w:hAnsi="Times New Roman"/>
          <w:szCs w:val="24"/>
        </w:rPr>
      </w:pPr>
    </w:p>
    <w:p w:rsidR="00221A8E" w:rsidRPr="00E8208C" w:rsidRDefault="00221A8E" w:rsidP="00221A8E">
      <w:pPr>
        <w:pStyle w:val="FirmPlain"/>
        <w:spacing w:line="360" w:lineRule="auto"/>
        <w:ind w:left="1440"/>
      </w:pPr>
    </w:p>
    <w:p w:rsidR="00A31325" w:rsidRDefault="00A31325" w:rsidP="00221A8E">
      <w:pPr>
        <w:pStyle w:val="FirmPlain"/>
        <w:numPr>
          <w:ilvl w:val="0"/>
          <w:numId w:val="1"/>
        </w:numPr>
        <w:spacing w:line="360" w:lineRule="auto"/>
        <w:ind w:left="0" w:firstLine="1440"/>
      </w:pPr>
      <w:r w:rsidRPr="00E8208C">
        <w:lastRenderedPageBreak/>
        <w:t xml:space="preserve">On June 17, 2016, </w:t>
      </w:r>
      <w:proofErr w:type="spellStart"/>
      <w:r w:rsidRPr="00E8208C">
        <w:t>Whemco</w:t>
      </w:r>
      <w:proofErr w:type="spellEnd"/>
      <w:r w:rsidRPr="00E8208C">
        <w:t xml:space="preserve"> filed a motion to require Duquesne Light to submit written </w:t>
      </w:r>
      <w:proofErr w:type="spellStart"/>
      <w:r w:rsidRPr="00E8208C">
        <w:t>surrebuttal</w:t>
      </w:r>
      <w:proofErr w:type="spellEnd"/>
      <w:r w:rsidRPr="00E8208C">
        <w:t xml:space="preserve"> testimony and to cancel the evidentiary hearings scheduled for June</w:t>
      </w:r>
      <w:r w:rsidR="00A50EEF">
        <w:t> </w:t>
      </w:r>
      <w:r w:rsidRPr="00E8208C">
        <w:t xml:space="preserve">23-24, 2016.    </w:t>
      </w:r>
    </w:p>
    <w:p w:rsidR="00221A8E" w:rsidRPr="00E8208C" w:rsidRDefault="00221A8E" w:rsidP="00221A8E">
      <w:pPr>
        <w:pStyle w:val="FirmPlain"/>
        <w:spacing w:line="360" w:lineRule="auto"/>
        <w:ind w:left="1440"/>
      </w:pPr>
    </w:p>
    <w:p w:rsidR="00A31325" w:rsidRDefault="00A31325" w:rsidP="00221A8E">
      <w:pPr>
        <w:pStyle w:val="FirmPlain"/>
        <w:numPr>
          <w:ilvl w:val="0"/>
          <w:numId w:val="1"/>
        </w:numPr>
        <w:spacing w:line="360" w:lineRule="auto"/>
        <w:ind w:left="0" w:firstLine="1440"/>
      </w:pPr>
      <w:r w:rsidRPr="00E8208C">
        <w:t xml:space="preserve">On June 21, 2016, the hearings scheduled for June 23-24, 2016 were cancelled.   </w:t>
      </w:r>
    </w:p>
    <w:p w:rsidR="00221A8E" w:rsidRPr="00E8208C" w:rsidRDefault="00221A8E" w:rsidP="00221A8E">
      <w:pPr>
        <w:pStyle w:val="FirmPlain"/>
        <w:spacing w:line="360" w:lineRule="auto"/>
        <w:ind w:left="1440"/>
      </w:pPr>
    </w:p>
    <w:p w:rsidR="00A31325" w:rsidRDefault="0024109B" w:rsidP="00221A8E">
      <w:pPr>
        <w:pStyle w:val="BodyText"/>
        <w:widowControl/>
        <w:numPr>
          <w:ilvl w:val="0"/>
          <w:numId w:val="1"/>
        </w:numPr>
        <w:tabs>
          <w:tab w:val="left" w:pos="720"/>
        </w:tabs>
        <w:ind w:left="0" w:firstLine="1440"/>
        <w:jc w:val="left"/>
        <w:rPr>
          <w:rFonts w:ascii="Times New Roman" w:hAnsi="Times New Roman"/>
          <w:szCs w:val="24"/>
        </w:rPr>
      </w:pPr>
      <w:r w:rsidRPr="00E8208C">
        <w:rPr>
          <w:rFonts w:ascii="Times New Roman" w:hAnsi="Times New Roman"/>
          <w:szCs w:val="24"/>
        </w:rPr>
        <w:t xml:space="preserve"> </w:t>
      </w:r>
      <w:r w:rsidR="00A31325" w:rsidRPr="00E8208C">
        <w:rPr>
          <w:rFonts w:ascii="Times New Roman" w:hAnsi="Times New Roman"/>
          <w:szCs w:val="24"/>
        </w:rPr>
        <w:t xml:space="preserve">By notice dated September 12, 2016, the Commission informed the parties that a hearing on the </w:t>
      </w:r>
      <w:r w:rsidR="005547D2">
        <w:rPr>
          <w:rFonts w:ascii="Times New Roman" w:hAnsi="Times New Roman"/>
          <w:szCs w:val="24"/>
        </w:rPr>
        <w:t>c</w:t>
      </w:r>
      <w:r w:rsidR="00A31325" w:rsidRPr="00E8208C">
        <w:rPr>
          <w:rFonts w:ascii="Times New Roman" w:hAnsi="Times New Roman"/>
          <w:szCs w:val="24"/>
        </w:rPr>
        <w:t>omplaint would be held at 10:00 a.m. on November 29-December</w:t>
      </w:r>
      <w:r w:rsidR="0060003A">
        <w:rPr>
          <w:rFonts w:ascii="Times New Roman" w:hAnsi="Times New Roman"/>
          <w:szCs w:val="24"/>
        </w:rPr>
        <w:t> </w:t>
      </w:r>
      <w:r w:rsidR="00A31325" w:rsidRPr="00E8208C">
        <w:rPr>
          <w:rFonts w:ascii="Times New Roman" w:hAnsi="Times New Roman"/>
          <w:szCs w:val="24"/>
        </w:rPr>
        <w:t>1, 2016, in Pittsburgh, Pennsylvania</w:t>
      </w:r>
      <w:r w:rsidR="00A94058">
        <w:rPr>
          <w:rFonts w:ascii="Times New Roman" w:hAnsi="Times New Roman"/>
          <w:szCs w:val="24"/>
        </w:rPr>
        <w:t>.</w:t>
      </w:r>
    </w:p>
    <w:p w:rsidR="00221A8E" w:rsidRPr="00E8208C" w:rsidRDefault="00221A8E" w:rsidP="00221A8E">
      <w:pPr>
        <w:pStyle w:val="BodyText"/>
        <w:widowControl/>
        <w:tabs>
          <w:tab w:val="left" w:pos="720"/>
        </w:tabs>
        <w:ind w:left="1440"/>
        <w:jc w:val="left"/>
        <w:rPr>
          <w:rFonts w:ascii="Times New Roman" w:hAnsi="Times New Roman"/>
          <w:szCs w:val="24"/>
        </w:rPr>
      </w:pPr>
    </w:p>
    <w:p w:rsidR="00337965" w:rsidRDefault="008F35AB" w:rsidP="00221A8E">
      <w:pPr>
        <w:pStyle w:val="BodyText"/>
        <w:widowControl/>
        <w:numPr>
          <w:ilvl w:val="0"/>
          <w:numId w:val="1"/>
        </w:numPr>
        <w:tabs>
          <w:tab w:val="left" w:pos="720"/>
        </w:tabs>
        <w:ind w:left="0" w:firstLine="1440"/>
        <w:jc w:val="left"/>
        <w:rPr>
          <w:rFonts w:ascii="Times New Roman" w:hAnsi="Times New Roman"/>
          <w:szCs w:val="24"/>
        </w:rPr>
      </w:pPr>
      <w:r w:rsidRPr="00E8208C">
        <w:rPr>
          <w:rFonts w:ascii="Times New Roman" w:hAnsi="Times New Roman"/>
          <w:szCs w:val="24"/>
        </w:rPr>
        <w:t xml:space="preserve">On February </w:t>
      </w:r>
      <w:r w:rsidR="00C16E38">
        <w:rPr>
          <w:rFonts w:ascii="Times New Roman" w:hAnsi="Times New Roman"/>
          <w:szCs w:val="24"/>
        </w:rPr>
        <w:t xml:space="preserve">3, 2017, Counsel for </w:t>
      </w:r>
      <w:proofErr w:type="spellStart"/>
      <w:r w:rsidR="00C16E38">
        <w:rPr>
          <w:rFonts w:ascii="Times New Roman" w:hAnsi="Times New Roman"/>
          <w:szCs w:val="24"/>
        </w:rPr>
        <w:t>Whemco</w:t>
      </w:r>
      <w:proofErr w:type="spellEnd"/>
      <w:r w:rsidR="00C16E38">
        <w:rPr>
          <w:rFonts w:ascii="Times New Roman" w:hAnsi="Times New Roman"/>
          <w:szCs w:val="24"/>
        </w:rPr>
        <w:t xml:space="preserve"> </w:t>
      </w:r>
      <w:r w:rsidR="00337965" w:rsidRPr="00E8208C">
        <w:rPr>
          <w:rFonts w:ascii="Times New Roman" w:hAnsi="Times New Roman"/>
          <w:szCs w:val="24"/>
        </w:rPr>
        <w:t xml:space="preserve">filed a petition for leave </w:t>
      </w:r>
      <w:proofErr w:type="gramStart"/>
      <w:r w:rsidR="00337965" w:rsidRPr="00E8208C">
        <w:rPr>
          <w:rFonts w:ascii="Times New Roman" w:hAnsi="Times New Roman"/>
          <w:szCs w:val="24"/>
        </w:rPr>
        <w:t>to  withdraw</w:t>
      </w:r>
      <w:proofErr w:type="gramEnd"/>
      <w:r w:rsidR="00337965" w:rsidRPr="00E8208C">
        <w:rPr>
          <w:rFonts w:ascii="Times New Roman" w:hAnsi="Times New Roman"/>
          <w:szCs w:val="24"/>
        </w:rPr>
        <w:t xml:space="preserve"> </w:t>
      </w:r>
      <w:r w:rsidRPr="00E8208C">
        <w:rPr>
          <w:rFonts w:ascii="Times New Roman" w:hAnsi="Times New Roman"/>
          <w:szCs w:val="24"/>
        </w:rPr>
        <w:t>c</w:t>
      </w:r>
      <w:r w:rsidR="00337965" w:rsidRPr="00E8208C">
        <w:rPr>
          <w:rFonts w:ascii="Times New Roman" w:hAnsi="Times New Roman"/>
          <w:szCs w:val="24"/>
        </w:rPr>
        <w:t>omplaint and to terminate the formal complaint proceeding</w:t>
      </w:r>
      <w:r w:rsidR="00CC0842">
        <w:rPr>
          <w:rFonts w:ascii="Times New Roman" w:hAnsi="Times New Roman"/>
          <w:szCs w:val="24"/>
        </w:rPr>
        <w:t xml:space="preserve"> with prejudice</w:t>
      </w:r>
      <w:r w:rsidR="00337965" w:rsidRPr="00E8208C">
        <w:rPr>
          <w:rFonts w:ascii="Times New Roman" w:hAnsi="Times New Roman"/>
          <w:szCs w:val="24"/>
        </w:rPr>
        <w:t>.</w:t>
      </w:r>
    </w:p>
    <w:p w:rsidR="00221A8E" w:rsidRPr="00E8208C" w:rsidRDefault="00221A8E" w:rsidP="00221A8E">
      <w:pPr>
        <w:pStyle w:val="BodyText"/>
        <w:widowControl/>
        <w:tabs>
          <w:tab w:val="left" w:pos="720"/>
        </w:tabs>
        <w:ind w:left="1440"/>
        <w:jc w:val="left"/>
        <w:rPr>
          <w:rFonts w:ascii="Times New Roman" w:hAnsi="Times New Roman"/>
          <w:szCs w:val="24"/>
        </w:rPr>
      </w:pPr>
    </w:p>
    <w:p w:rsidR="00337965" w:rsidRDefault="00337965" w:rsidP="00221A8E">
      <w:pPr>
        <w:pStyle w:val="BodyText"/>
        <w:widowControl/>
        <w:numPr>
          <w:ilvl w:val="0"/>
          <w:numId w:val="1"/>
        </w:numPr>
        <w:tabs>
          <w:tab w:val="left" w:pos="720"/>
        </w:tabs>
        <w:ind w:left="0" w:firstLine="1440"/>
        <w:jc w:val="left"/>
        <w:rPr>
          <w:rFonts w:ascii="Times New Roman" w:hAnsi="Times New Roman"/>
          <w:szCs w:val="24"/>
        </w:rPr>
      </w:pPr>
      <w:r w:rsidRPr="00E8208C">
        <w:rPr>
          <w:rFonts w:ascii="Times New Roman" w:hAnsi="Times New Roman"/>
          <w:szCs w:val="24"/>
        </w:rPr>
        <w:t xml:space="preserve">On February 6, 2017, Duquesne Light filed a letter indicating that it supports the petition filed by </w:t>
      </w:r>
      <w:proofErr w:type="spellStart"/>
      <w:r w:rsidRPr="00E8208C">
        <w:rPr>
          <w:rFonts w:ascii="Times New Roman" w:hAnsi="Times New Roman"/>
          <w:szCs w:val="24"/>
        </w:rPr>
        <w:t>Whemco</w:t>
      </w:r>
      <w:proofErr w:type="spellEnd"/>
      <w:r w:rsidRPr="00E8208C">
        <w:rPr>
          <w:rFonts w:ascii="Times New Roman" w:hAnsi="Times New Roman"/>
          <w:szCs w:val="24"/>
        </w:rPr>
        <w:t xml:space="preserve">.    </w:t>
      </w:r>
    </w:p>
    <w:p w:rsidR="00221A8E" w:rsidRPr="00E8208C" w:rsidRDefault="00221A8E" w:rsidP="00221A8E">
      <w:pPr>
        <w:pStyle w:val="BodyText"/>
        <w:widowControl/>
        <w:tabs>
          <w:tab w:val="left" w:pos="720"/>
        </w:tabs>
        <w:ind w:left="1440"/>
        <w:jc w:val="left"/>
        <w:rPr>
          <w:rFonts w:ascii="Times New Roman" w:hAnsi="Times New Roman"/>
          <w:szCs w:val="24"/>
        </w:rPr>
      </w:pPr>
    </w:p>
    <w:p w:rsidR="003C0974" w:rsidRPr="00E8208C" w:rsidRDefault="00D20419" w:rsidP="00E8208C">
      <w:pPr>
        <w:widowControl/>
        <w:spacing w:line="360" w:lineRule="auto"/>
        <w:jc w:val="center"/>
        <w:rPr>
          <w:rFonts w:ascii="Times New Roman" w:hAnsi="Times New Roman"/>
          <w:szCs w:val="24"/>
          <w:u w:val="single"/>
        </w:rPr>
      </w:pPr>
      <w:r w:rsidRPr="00E8208C">
        <w:rPr>
          <w:rFonts w:ascii="Times New Roman" w:hAnsi="Times New Roman"/>
          <w:szCs w:val="24"/>
          <w:u w:val="single"/>
        </w:rPr>
        <w:t>D</w:t>
      </w:r>
      <w:r w:rsidR="00810F22" w:rsidRPr="00E8208C">
        <w:rPr>
          <w:rFonts w:ascii="Times New Roman" w:hAnsi="Times New Roman"/>
          <w:szCs w:val="24"/>
          <w:u w:val="single"/>
        </w:rPr>
        <w:t>ISCUSSION</w:t>
      </w:r>
    </w:p>
    <w:p w:rsidR="008F24F6" w:rsidRPr="00E8208C" w:rsidRDefault="008F24F6" w:rsidP="00E8208C">
      <w:pPr>
        <w:widowControl/>
        <w:spacing w:line="360" w:lineRule="auto"/>
        <w:jc w:val="center"/>
        <w:rPr>
          <w:rFonts w:ascii="Times New Roman" w:hAnsi="Times New Roman"/>
          <w:szCs w:val="24"/>
          <w:u w:val="single"/>
        </w:rPr>
      </w:pPr>
    </w:p>
    <w:p w:rsidR="00337965" w:rsidRPr="00E8208C" w:rsidRDefault="00A61E45" w:rsidP="00A61E45">
      <w:pPr>
        <w:widowControl/>
        <w:spacing w:line="360" w:lineRule="auto"/>
        <w:ind w:firstLine="720"/>
        <w:rPr>
          <w:rFonts w:ascii="Times New Roman" w:hAnsi="Times New Roman"/>
          <w:szCs w:val="24"/>
        </w:rPr>
      </w:pPr>
      <w:r>
        <w:rPr>
          <w:rFonts w:ascii="Times New Roman" w:hAnsi="Times New Roman"/>
          <w:szCs w:val="24"/>
        </w:rPr>
        <w:tab/>
      </w:r>
      <w:proofErr w:type="gramStart"/>
      <w:r w:rsidR="00564979" w:rsidRPr="00E8208C">
        <w:rPr>
          <w:rFonts w:ascii="Times New Roman" w:hAnsi="Times New Roman"/>
          <w:szCs w:val="24"/>
        </w:rPr>
        <w:t>Pursuant to Section 332(a) of the Public Utility Code</w:t>
      </w:r>
      <w:r w:rsidR="008F1158" w:rsidRPr="00E8208C">
        <w:rPr>
          <w:rFonts w:ascii="Times New Roman" w:hAnsi="Times New Roman"/>
          <w:szCs w:val="24"/>
        </w:rPr>
        <w:t xml:space="preserve"> (Code)</w:t>
      </w:r>
      <w:r w:rsidR="00564979" w:rsidRPr="00E8208C">
        <w:rPr>
          <w:rFonts w:ascii="Times New Roman" w:hAnsi="Times New Roman"/>
          <w:szCs w:val="24"/>
        </w:rPr>
        <w:t xml:space="preserve">, 66 </w:t>
      </w:r>
      <w:proofErr w:type="spellStart"/>
      <w:r w:rsidR="00564979" w:rsidRPr="00E8208C">
        <w:rPr>
          <w:rFonts w:ascii="Times New Roman" w:hAnsi="Times New Roman"/>
          <w:szCs w:val="24"/>
        </w:rPr>
        <w:t>Pa.C.S</w:t>
      </w:r>
      <w:proofErr w:type="spellEnd"/>
      <w:r w:rsidR="00564979" w:rsidRPr="00E8208C">
        <w:rPr>
          <w:rFonts w:ascii="Times New Roman" w:hAnsi="Times New Roman"/>
          <w:szCs w:val="24"/>
        </w:rPr>
        <w:t>.</w:t>
      </w:r>
      <w:proofErr w:type="gramEnd"/>
      <w:r w:rsidR="00564979" w:rsidRPr="00E8208C">
        <w:rPr>
          <w:rFonts w:ascii="Times New Roman" w:hAnsi="Times New Roman"/>
          <w:szCs w:val="24"/>
        </w:rPr>
        <w:t xml:space="preserve"> §</w:t>
      </w:r>
      <w:r w:rsidR="00F72977" w:rsidRPr="00E8208C">
        <w:rPr>
          <w:rFonts w:ascii="Times New Roman" w:hAnsi="Times New Roman"/>
          <w:szCs w:val="24"/>
        </w:rPr>
        <w:t> </w:t>
      </w:r>
      <w:r w:rsidR="00564979" w:rsidRPr="00E8208C">
        <w:rPr>
          <w:rFonts w:ascii="Times New Roman" w:hAnsi="Times New Roman"/>
          <w:szCs w:val="24"/>
        </w:rPr>
        <w:t xml:space="preserve">332(a), the burden of proof is on the proponent of a rule or order.  In this proceeding, Complainant is the proponent of a rule or order.  Therefore, </w:t>
      </w:r>
      <w:proofErr w:type="spellStart"/>
      <w:r w:rsidR="00337965" w:rsidRPr="00E8208C">
        <w:rPr>
          <w:rFonts w:ascii="Times New Roman" w:hAnsi="Times New Roman"/>
          <w:szCs w:val="24"/>
        </w:rPr>
        <w:t>Whemco</w:t>
      </w:r>
      <w:proofErr w:type="spellEnd"/>
      <w:r w:rsidR="00564979" w:rsidRPr="00E8208C">
        <w:rPr>
          <w:rFonts w:ascii="Times New Roman" w:hAnsi="Times New Roman"/>
          <w:szCs w:val="24"/>
        </w:rPr>
        <w:t xml:space="preserve"> had the burden of proving </w:t>
      </w:r>
      <w:r w:rsidR="00337965" w:rsidRPr="00E8208C">
        <w:rPr>
          <w:rFonts w:ascii="Times New Roman" w:hAnsi="Times New Roman"/>
          <w:szCs w:val="24"/>
        </w:rPr>
        <w:t>it</w:t>
      </w:r>
      <w:r w:rsidR="00564979" w:rsidRPr="00E8208C">
        <w:rPr>
          <w:rFonts w:ascii="Times New Roman" w:hAnsi="Times New Roman"/>
          <w:szCs w:val="24"/>
        </w:rPr>
        <w:t xml:space="preserve"> was entitled to the relief requested in </w:t>
      </w:r>
      <w:r w:rsidR="005547D2">
        <w:rPr>
          <w:rFonts w:ascii="Times New Roman" w:hAnsi="Times New Roman"/>
          <w:szCs w:val="24"/>
        </w:rPr>
        <w:t>its</w:t>
      </w:r>
      <w:r w:rsidR="00564979" w:rsidRPr="00E8208C">
        <w:rPr>
          <w:rFonts w:ascii="Times New Roman" w:hAnsi="Times New Roman"/>
          <w:szCs w:val="24"/>
        </w:rPr>
        <w:t xml:space="preserve"> </w:t>
      </w:r>
      <w:r w:rsidR="005547D2">
        <w:rPr>
          <w:rFonts w:ascii="Times New Roman" w:hAnsi="Times New Roman"/>
          <w:szCs w:val="24"/>
        </w:rPr>
        <w:t>c</w:t>
      </w:r>
      <w:r w:rsidR="00564979" w:rsidRPr="00E8208C">
        <w:rPr>
          <w:rFonts w:ascii="Times New Roman" w:hAnsi="Times New Roman"/>
          <w:szCs w:val="24"/>
        </w:rPr>
        <w:t>omplaint</w:t>
      </w:r>
      <w:r w:rsidR="00FF5792" w:rsidRPr="00E8208C">
        <w:rPr>
          <w:rFonts w:ascii="Times New Roman" w:hAnsi="Times New Roman"/>
          <w:szCs w:val="24"/>
        </w:rPr>
        <w:t xml:space="preserve">.  Complainant </w:t>
      </w:r>
      <w:r w:rsidR="00337965" w:rsidRPr="00E8208C">
        <w:rPr>
          <w:rFonts w:ascii="Times New Roman" w:hAnsi="Times New Roman"/>
          <w:szCs w:val="24"/>
        </w:rPr>
        <w:t>alleged that Duquesne Light wrongfully terminated</w:t>
      </w:r>
      <w:r w:rsidR="00CC0842">
        <w:rPr>
          <w:rFonts w:ascii="Times New Roman" w:hAnsi="Times New Roman"/>
          <w:szCs w:val="24"/>
        </w:rPr>
        <w:t>,</w:t>
      </w:r>
      <w:r w:rsidR="00337965" w:rsidRPr="00E8208C">
        <w:rPr>
          <w:rFonts w:ascii="Times New Roman" w:hAnsi="Times New Roman"/>
          <w:szCs w:val="24"/>
        </w:rPr>
        <w:t xml:space="preserve"> as of December 31, 2010, a certain distribution-rate related discount contained in Rider No. 5 of Duquesne Light’s then-prevailing and Commission</w:t>
      </w:r>
      <w:r w:rsidR="00CC0842">
        <w:rPr>
          <w:rFonts w:ascii="Times New Roman" w:hAnsi="Times New Roman"/>
          <w:szCs w:val="24"/>
        </w:rPr>
        <w:t>-</w:t>
      </w:r>
      <w:r w:rsidR="00337965" w:rsidRPr="00E8208C">
        <w:rPr>
          <w:rFonts w:ascii="Times New Roman" w:hAnsi="Times New Roman"/>
          <w:szCs w:val="24"/>
        </w:rPr>
        <w:t>approved retail electric service tariff</w:t>
      </w:r>
      <w:r w:rsidR="008F35AB" w:rsidRPr="00E8208C">
        <w:rPr>
          <w:rFonts w:ascii="Times New Roman" w:hAnsi="Times New Roman"/>
          <w:szCs w:val="24"/>
        </w:rPr>
        <w:t xml:space="preserve"> for its Rate L customers.</w:t>
      </w:r>
      <w:r w:rsidR="00337965" w:rsidRPr="00E8208C">
        <w:rPr>
          <w:rFonts w:ascii="Times New Roman" w:hAnsi="Times New Roman"/>
          <w:szCs w:val="24"/>
        </w:rPr>
        <w:t xml:space="preserve"> </w:t>
      </w:r>
    </w:p>
    <w:p w:rsidR="006F5617" w:rsidRPr="00E8208C" w:rsidRDefault="006F5617" w:rsidP="00E8208C">
      <w:pPr>
        <w:pStyle w:val="BodyText"/>
        <w:widowControl/>
        <w:tabs>
          <w:tab w:val="left" w:pos="720"/>
        </w:tabs>
        <w:ind w:firstLine="1440"/>
        <w:jc w:val="left"/>
        <w:rPr>
          <w:rFonts w:ascii="Times New Roman" w:hAnsi="Times New Roman"/>
          <w:szCs w:val="24"/>
        </w:rPr>
      </w:pPr>
      <w:r w:rsidRPr="00E8208C">
        <w:rPr>
          <w:rFonts w:ascii="Times New Roman" w:hAnsi="Times New Roman"/>
          <w:szCs w:val="24"/>
        </w:rPr>
        <w:t xml:space="preserve">  </w:t>
      </w:r>
    </w:p>
    <w:p w:rsidR="00E54C26" w:rsidRPr="00E8208C" w:rsidRDefault="00564979" w:rsidP="00E8208C">
      <w:pPr>
        <w:pStyle w:val="BodyText"/>
        <w:widowControl/>
        <w:jc w:val="left"/>
        <w:rPr>
          <w:rFonts w:ascii="Times New Roman" w:hAnsi="Times New Roman"/>
          <w:strike/>
          <w:szCs w:val="24"/>
        </w:rPr>
      </w:pPr>
      <w:r w:rsidRPr="00E8208C">
        <w:rPr>
          <w:rFonts w:ascii="Times New Roman" w:hAnsi="Times New Roman"/>
          <w:szCs w:val="24"/>
        </w:rPr>
        <w:t xml:space="preserve"> </w:t>
      </w:r>
      <w:r w:rsidR="008F35AB" w:rsidRPr="00E8208C">
        <w:rPr>
          <w:rFonts w:ascii="Times New Roman" w:hAnsi="Times New Roman"/>
          <w:szCs w:val="24"/>
        </w:rPr>
        <w:tab/>
      </w:r>
      <w:r w:rsidR="00A61E45">
        <w:rPr>
          <w:rFonts w:ascii="Times New Roman" w:hAnsi="Times New Roman"/>
          <w:szCs w:val="24"/>
        </w:rPr>
        <w:tab/>
      </w:r>
      <w:r w:rsidR="00A33E22" w:rsidRPr="00E8208C">
        <w:rPr>
          <w:rFonts w:ascii="Times New Roman" w:hAnsi="Times New Roman"/>
          <w:szCs w:val="24"/>
        </w:rPr>
        <w:t>The Commission satisfie</w:t>
      </w:r>
      <w:r w:rsidRPr="00E8208C">
        <w:rPr>
          <w:rFonts w:ascii="Times New Roman" w:hAnsi="Times New Roman"/>
          <w:szCs w:val="24"/>
        </w:rPr>
        <w:t>s</w:t>
      </w:r>
      <w:r w:rsidR="00A33E22" w:rsidRPr="00E8208C">
        <w:rPr>
          <w:rFonts w:ascii="Times New Roman" w:hAnsi="Times New Roman"/>
          <w:szCs w:val="24"/>
        </w:rPr>
        <w:t xml:space="preserve"> the requirement of affording</w:t>
      </w:r>
      <w:r w:rsidR="0073714B" w:rsidRPr="00E8208C">
        <w:rPr>
          <w:rFonts w:ascii="Times New Roman" w:hAnsi="Times New Roman"/>
          <w:szCs w:val="24"/>
        </w:rPr>
        <w:t xml:space="preserve"> </w:t>
      </w:r>
      <w:r w:rsidR="002B126C" w:rsidRPr="00E8208C">
        <w:rPr>
          <w:rFonts w:ascii="Times New Roman" w:hAnsi="Times New Roman"/>
          <w:szCs w:val="24"/>
        </w:rPr>
        <w:t>Complainant</w:t>
      </w:r>
      <w:r w:rsidR="00D45ED2" w:rsidRPr="00E8208C">
        <w:rPr>
          <w:rFonts w:ascii="Times New Roman" w:hAnsi="Times New Roman"/>
          <w:b/>
          <w:szCs w:val="24"/>
        </w:rPr>
        <w:t xml:space="preserve"> </w:t>
      </w:r>
      <w:r w:rsidR="00A33E22" w:rsidRPr="00E8208C">
        <w:rPr>
          <w:rFonts w:ascii="Times New Roman" w:hAnsi="Times New Roman"/>
          <w:szCs w:val="24"/>
        </w:rPr>
        <w:t xml:space="preserve">with administrative due process, by providing timely notice of the hearing </w:t>
      </w:r>
      <w:r w:rsidR="00D461BF" w:rsidRPr="00E8208C">
        <w:rPr>
          <w:rFonts w:ascii="Times New Roman" w:hAnsi="Times New Roman"/>
          <w:szCs w:val="24"/>
        </w:rPr>
        <w:t xml:space="preserve">and prehearing conference </w:t>
      </w:r>
      <w:r w:rsidR="00A33E22" w:rsidRPr="00E8208C">
        <w:rPr>
          <w:rFonts w:ascii="Times New Roman" w:hAnsi="Times New Roman"/>
          <w:szCs w:val="24"/>
        </w:rPr>
        <w:t>on</w:t>
      </w:r>
      <w:r w:rsidR="0073714B" w:rsidRPr="00E8208C">
        <w:rPr>
          <w:rFonts w:ascii="Times New Roman" w:hAnsi="Times New Roman"/>
          <w:szCs w:val="24"/>
        </w:rPr>
        <w:t xml:space="preserve"> </w:t>
      </w:r>
      <w:r w:rsidR="00E43D8F" w:rsidRPr="00E8208C">
        <w:rPr>
          <w:rFonts w:ascii="Times New Roman" w:hAnsi="Times New Roman"/>
          <w:szCs w:val="24"/>
        </w:rPr>
        <w:t>the</w:t>
      </w:r>
      <w:r w:rsidR="00A33E22" w:rsidRPr="00E8208C">
        <w:rPr>
          <w:rFonts w:ascii="Times New Roman" w:hAnsi="Times New Roman"/>
          <w:szCs w:val="24"/>
        </w:rPr>
        <w:t xml:space="preserve"> </w:t>
      </w:r>
      <w:r w:rsidR="005547D2">
        <w:rPr>
          <w:rFonts w:ascii="Times New Roman" w:hAnsi="Times New Roman"/>
          <w:szCs w:val="24"/>
        </w:rPr>
        <w:t>c</w:t>
      </w:r>
      <w:r w:rsidR="00A33E22" w:rsidRPr="00E8208C">
        <w:rPr>
          <w:rFonts w:ascii="Times New Roman" w:hAnsi="Times New Roman"/>
          <w:szCs w:val="24"/>
        </w:rPr>
        <w:t xml:space="preserve">omplaint and the opportunity to be heard.  </w:t>
      </w:r>
      <w:proofErr w:type="gramStart"/>
      <w:r w:rsidR="00A33E22" w:rsidRPr="00E8208C">
        <w:rPr>
          <w:rFonts w:ascii="Times New Roman" w:hAnsi="Times New Roman"/>
          <w:i/>
          <w:szCs w:val="24"/>
        </w:rPr>
        <w:t>Schneider v. P</w:t>
      </w:r>
      <w:r w:rsidR="0063512F" w:rsidRPr="00E8208C">
        <w:rPr>
          <w:rFonts w:ascii="Times New Roman" w:hAnsi="Times New Roman"/>
          <w:i/>
          <w:szCs w:val="24"/>
        </w:rPr>
        <w:t>a. Pub.</w:t>
      </w:r>
      <w:proofErr w:type="gramEnd"/>
      <w:r w:rsidR="0063512F" w:rsidRPr="00E8208C">
        <w:rPr>
          <w:rFonts w:ascii="Times New Roman" w:hAnsi="Times New Roman"/>
          <w:i/>
          <w:szCs w:val="24"/>
        </w:rPr>
        <w:t xml:space="preserve"> </w:t>
      </w:r>
      <w:proofErr w:type="gramStart"/>
      <w:r w:rsidR="0063512F" w:rsidRPr="00E8208C">
        <w:rPr>
          <w:rFonts w:ascii="Times New Roman" w:hAnsi="Times New Roman"/>
          <w:i/>
          <w:szCs w:val="24"/>
        </w:rPr>
        <w:t xml:space="preserve">Util. </w:t>
      </w:r>
      <w:proofErr w:type="spellStart"/>
      <w:r w:rsidR="0063512F" w:rsidRPr="00E8208C">
        <w:rPr>
          <w:rFonts w:ascii="Times New Roman" w:hAnsi="Times New Roman"/>
          <w:i/>
          <w:szCs w:val="24"/>
        </w:rPr>
        <w:t>Comm’n</w:t>
      </w:r>
      <w:proofErr w:type="spellEnd"/>
      <w:r w:rsidR="0063512F" w:rsidRPr="00E8208C">
        <w:rPr>
          <w:rFonts w:ascii="Times New Roman" w:hAnsi="Times New Roman"/>
          <w:i/>
          <w:szCs w:val="24"/>
        </w:rPr>
        <w:t xml:space="preserve">, </w:t>
      </w:r>
      <w:r w:rsidR="00A33E22" w:rsidRPr="00E8208C">
        <w:rPr>
          <w:rFonts w:ascii="Times New Roman" w:hAnsi="Times New Roman"/>
          <w:szCs w:val="24"/>
        </w:rPr>
        <w:t>479 A.2d 10 (</w:t>
      </w:r>
      <w:proofErr w:type="spellStart"/>
      <w:r w:rsidR="00A33E22" w:rsidRPr="00E8208C">
        <w:rPr>
          <w:rFonts w:ascii="Times New Roman" w:hAnsi="Times New Roman"/>
          <w:szCs w:val="24"/>
        </w:rPr>
        <w:t>Pa.Cmwlth</w:t>
      </w:r>
      <w:proofErr w:type="spellEnd"/>
      <w:r w:rsidR="00A33E22" w:rsidRPr="00E8208C">
        <w:rPr>
          <w:rFonts w:ascii="Times New Roman" w:hAnsi="Times New Roman"/>
          <w:szCs w:val="24"/>
        </w:rPr>
        <w:t>.</w:t>
      </w:r>
      <w:proofErr w:type="gramEnd"/>
      <w:r w:rsidR="00A33E22" w:rsidRPr="00E8208C">
        <w:rPr>
          <w:rFonts w:ascii="Times New Roman" w:hAnsi="Times New Roman"/>
          <w:szCs w:val="24"/>
        </w:rPr>
        <w:t xml:space="preserve"> </w:t>
      </w:r>
      <w:proofErr w:type="gramStart"/>
      <w:r w:rsidR="00A33E22" w:rsidRPr="00E8208C">
        <w:rPr>
          <w:rFonts w:ascii="Times New Roman" w:hAnsi="Times New Roman"/>
          <w:szCs w:val="24"/>
        </w:rPr>
        <w:t>Ct. 1984</w:t>
      </w:r>
      <w:r w:rsidR="007B645F" w:rsidRPr="00E8208C">
        <w:rPr>
          <w:rFonts w:ascii="Times New Roman" w:hAnsi="Times New Roman"/>
          <w:szCs w:val="24"/>
        </w:rPr>
        <w:t>).</w:t>
      </w:r>
      <w:proofErr w:type="gramEnd"/>
    </w:p>
    <w:p w:rsidR="00D202F9" w:rsidRPr="00E8208C" w:rsidRDefault="00A61E45" w:rsidP="005547D2">
      <w:pPr>
        <w:widowControl/>
        <w:spacing w:line="360" w:lineRule="auto"/>
        <w:ind w:firstLine="720"/>
        <w:rPr>
          <w:rFonts w:ascii="Times New Roman" w:hAnsi="Times New Roman"/>
          <w:szCs w:val="24"/>
        </w:rPr>
      </w:pPr>
      <w:r>
        <w:rPr>
          <w:rFonts w:ascii="Times New Roman" w:hAnsi="Times New Roman"/>
          <w:szCs w:val="24"/>
        </w:rPr>
        <w:lastRenderedPageBreak/>
        <w:tab/>
      </w:r>
      <w:r w:rsidR="00851860" w:rsidRPr="00E8208C">
        <w:rPr>
          <w:rFonts w:ascii="Times New Roman" w:hAnsi="Times New Roman"/>
          <w:szCs w:val="24"/>
        </w:rPr>
        <w:t xml:space="preserve">The </w:t>
      </w:r>
      <w:r w:rsidR="0063512F" w:rsidRPr="00E8208C">
        <w:rPr>
          <w:rFonts w:ascii="Times New Roman" w:hAnsi="Times New Roman"/>
          <w:szCs w:val="24"/>
        </w:rPr>
        <w:t xml:space="preserve">hearing in this matter was </w:t>
      </w:r>
      <w:r w:rsidR="007516BE" w:rsidRPr="00E8208C">
        <w:rPr>
          <w:rFonts w:ascii="Times New Roman" w:hAnsi="Times New Roman"/>
          <w:szCs w:val="24"/>
        </w:rPr>
        <w:t xml:space="preserve">scheduled </w:t>
      </w:r>
      <w:r w:rsidR="00FF5792" w:rsidRPr="00E8208C">
        <w:rPr>
          <w:rFonts w:ascii="Times New Roman" w:hAnsi="Times New Roman"/>
          <w:szCs w:val="24"/>
        </w:rPr>
        <w:t xml:space="preserve">in order to provide the parties with an opportunity to be heard.  </w:t>
      </w:r>
      <w:r w:rsidR="0063512F" w:rsidRPr="00E8208C">
        <w:rPr>
          <w:rFonts w:ascii="Times New Roman" w:hAnsi="Times New Roman"/>
          <w:szCs w:val="24"/>
        </w:rPr>
        <w:t xml:space="preserve">Prior to </w:t>
      </w:r>
      <w:r w:rsidR="00BC4852" w:rsidRPr="00E8208C">
        <w:rPr>
          <w:rFonts w:ascii="Times New Roman" w:hAnsi="Times New Roman"/>
          <w:szCs w:val="24"/>
        </w:rPr>
        <w:t xml:space="preserve">convening the hearing in this matter, </w:t>
      </w:r>
      <w:r w:rsidR="00D202F9" w:rsidRPr="00E8208C">
        <w:rPr>
          <w:rFonts w:ascii="Times New Roman" w:hAnsi="Times New Roman"/>
          <w:szCs w:val="24"/>
        </w:rPr>
        <w:t xml:space="preserve">the parties </w:t>
      </w:r>
      <w:r w:rsidR="00BC4852" w:rsidRPr="00E8208C">
        <w:rPr>
          <w:rFonts w:ascii="Times New Roman" w:hAnsi="Times New Roman"/>
          <w:szCs w:val="24"/>
        </w:rPr>
        <w:t>indicated</w:t>
      </w:r>
      <w:r w:rsidR="00D202F9" w:rsidRPr="00E8208C">
        <w:rPr>
          <w:rFonts w:ascii="Times New Roman" w:hAnsi="Times New Roman"/>
          <w:szCs w:val="24"/>
        </w:rPr>
        <w:t xml:space="preserve"> that they have continued their settlement discussions and requested that evidentiary hearings in this proceeding continue to be postponed since </w:t>
      </w:r>
      <w:r w:rsidR="00CC0842">
        <w:rPr>
          <w:rFonts w:ascii="Times New Roman" w:hAnsi="Times New Roman"/>
          <w:szCs w:val="24"/>
        </w:rPr>
        <w:t xml:space="preserve">settlement </w:t>
      </w:r>
      <w:r w:rsidR="00D202F9" w:rsidRPr="00E8208C">
        <w:rPr>
          <w:rFonts w:ascii="Times New Roman" w:hAnsi="Times New Roman"/>
          <w:szCs w:val="24"/>
        </w:rPr>
        <w:t>would likely to be achieved in the reasonably near future.</w:t>
      </w:r>
    </w:p>
    <w:p w:rsidR="00D202F9" w:rsidRPr="00E8208C" w:rsidRDefault="00D202F9" w:rsidP="00E8208C">
      <w:pPr>
        <w:widowControl/>
        <w:spacing w:line="360" w:lineRule="auto"/>
        <w:ind w:firstLine="720"/>
        <w:jc w:val="both"/>
        <w:rPr>
          <w:rFonts w:ascii="Times New Roman" w:hAnsi="Times New Roman"/>
          <w:szCs w:val="24"/>
        </w:rPr>
      </w:pPr>
    </w:p>
    <w:p w:rsidR="001650E4" w:rsidRPr="00E8208C" w:rsidRDefault="00D202F9" w:rsidP="00E8208C">
      <w:pPr>
        <w:widowControl/>
        <w:spacing w:line="360" w:lineRule="auto"/>
        <w:ind w:firstLine="1440"/>
        <w:rPr>
          <w:rFonts w:ascii="Times New Roman" w:hAnsi="Times New Roman"/>
          <w:szCs w:val="24"/>
        </w:rPr>
      </w:pPr>
      <w:r w:rsidRPr="00E8208C">
        <w:rPr>
          <w:rFonts w:ascii="Times New Roman" w:hAnsi="Times New Roman"/>
          <w:szCs w:val="24"/>
        </w:rPr>
        <w:t xml:space="preserve">On February 3, 2017, </w:t>
      </w:r>
      <w:proofErr w:type="spellStart"/>
      <w:r w:rsidRPr="00E8208C">
        <w:rPr>
          <w:rFonts w:ascii="Times New Roman" w:hAnsi="Times New Roman"/>
          <w:szCs w:val="24"/>
        </w:rPr>
        <w:t>Whemco</w:t>
      </w:r>
      <w:proofErr w:type="spellEnd"/>
      <w:r w:rsidRPr="00E8208C">
        <w:rPr>
          <w:rFonts w:ascii="Times New Roman" w:hAnsi="Times New Roman"/>
          <w:szCs w:val="24"/>
        </w:rPr>
        <w:t xml:space="preserve"> filed a petition for leave to withdraw </w:t>
      </w:r>
      <w:r w:rsidR="005547D2">
        <w:rPr>
          <w:rFonts w:ascii="Times New Roman" w:hAnsi="Times New Roman"/>
          <w:szCs w:val="24"/>
        </w:rPr>
        <w:t>c</w:t>
      </w:r>
      <w:r w:rsidRPr="00E8208C">
        <w:rPr>
          <w:rFonts w:ascii="Times New Roman" w:hAnsi="Times New Roman"/>
          <w:szCs w:val="24"/>
        </w:rPr>
        <w:t xml:space="preserve">omplaint and to terminate the formal complaint proceeding (petition).  </w:t>
      </w:r>
      <w:proofErr w:type="spellStart"/>
      <w:r w:rsidRPr="00E8208C">
        <w:rPr>
          <w:rFonts w:ascii="Times New Roman" w:hAnsi="Times New Roman"/>
          <w:szCs w:val="24"/>
        </w:rPr>
        <w:t>Whemco</w:t>
      </w:r>
      <w:proofErr w:type="spellEnd"/>
      <w:r w:rsidRPr="00E8208C">
        <w:rPr>
          <w:rFonts w:ascii="Times New Roman" w:hAnsi="Times New Roman"/>
          <w:szCs w:val="24"/>
        </w:rPr>
        <w:t xml:space="preserve"> averred that the parties have resolved their differences and that the formal complaint has been satisfied by Duquesne Light.  On February 6, 2017, Duquesne Light filed a letter indicating that it supports the petition filed by </w:t>
      </w:r>
      <w:proofErr w:type="spellStart"/>
      <w:r w:rsidRPr="00E8208C">
        <w:rPr>
          <w:rFonts w:ascii="Times New Roman" w:hAnsi="Times New Roman"/>
          <w:szCs w:val="24"/>
        </w:rPr>
        <w:t>Whemco</w:t>
      </w:r>
      <w:proofErr w:type="spellEnd"/>
      <w:r w:rsidRPr="00E8208C">
        <w:rPr>
          <w:rFonts w:ascii="Times New Roman" w:hAnsi="Times New Roman"/>
          <w:szCs w:val="24"/>
        </w:rPr>
        <w:t>.</w:t>
      </w:r>
      <w:r w:rsidR="00BC4852" w:rsidRPr="00E8208C">
        <w:rPr>
          <w:rFonts w:ascii="Times New Roman" w:hAnsi="Times New Roman"/>
          <w:szCs w:val="24"/>
        </w:rPr>
        <w:t xml:space="preserve"> </w:t>
      </w:r>
      <w:r w:rsidR="00C16E38">
        <w:rPr>
          <w:rFonts w:ascii="Times New Roman" w:hAnsi="Times New Roman"/>
          <w:szCs w:val="24"/>
        </w:rPr>
        <w:t xml:space="preserve"> </w:t>
      </w:r>
      <w:r w:rsidR="00017052" w:rsidRPr="00E8208C">
        <w:rPr>
          <w:rFonts w:ascii="Times New Roman" w:hAnsi="Times New Roman"/>
          <w:szCs w:val="24"/>
        </w:rPr>
        <w:t xml:space="preserve">No objection was raised by </w:t>
      </w:r>
      <w:r w:rsidR="0063512F" w:rsidRPr="00E8208C">
        <w:rPr>
          <w:rFonts w:ascii="Times New Roman" w:hAnsi="Times New Roman"/>
          <w:szCs w:val="24"/>
        </w:rPr>
        <w:t>any party.</w:t>
      </w:r>
      <w:r w:rsidR="00AB50BD" w:rsidRPr="00E8208C">
        <w:rPr>
          <w:rFonts w:ascii="Times New Roman" w:hAnsi="Times New Roman"/>
          <w:szCs w:val="24"/>
        </w:rPr>
        <w:t xml:space="preserve">  </w:t>
      </w:r>
    </w:p>
    <w:p w:rsidR="00D202F9" w:rsidRPr="00E8208C" w:rsidRDefault="00D202F9" w:rsidP="00E8208C">
      <w:pPr>
        <w:widowControl/>
        <w:spacing w:line="360" w:lineRule="auto"/>
        <w:ind w:firstLine="1440"/>
        <w:rPr>
          <w:rFonts w:ascii="Times New Roman" w:hAnsi="Times New Roman"/>
          <w:szCs w:val="24"/>
        </w:rPr>
      </w:pPr>
    </w:p>
    <w:p w:rsidR="00594FAB" w:rsidRPr="00E8208C" w:rsidRDefault="00DE7EB4" w:rsidP="00E8208C">
      <w:pPr>
        <w:pStyle w:val="BodyText"/>
        <w:widowControl/>
        <w:tabs>
          <w:tab w:val="left" w:pos="720"/>
        </w:tabs>
        <w:jc w:val="left"/>
        <w:rPr>
          <w:rFonts w:ascii="Times New Roman" w:hAnsi="Times New Roman"/>
          <w:szCs w:val="24"/>
        </w:rPr>
      </w:pPr>
      <w:r w:rsidRPr="00E8208C">
        <w:rPr>
          <w:rFonts w:ascii="Times New Roman" w:hAnsi="Times New Roman"/>
          <w:szCs w:val="24"/>
        </w:rPr>
        <w:tab/>
      </w:r>
      <w:r w:rsidRPr="00E8208C">
        <w:rPr>
          <w:rFonts w:ascii="Times New Roman" w:hAnsi="Times New Roman"/>
          <w:szCs w:val="24"/>
        </w:rPr>
        <w:tab/>
      </w:r>
      <w:r w:rsidR="001D6AB5" w:rsidRPr="00E8208C">
        <w:rPr>
          <w:rFonts w:ascii="Times New Roman" w:hAnsi="Times New Roman"/>
          <w:szCs w:val="24"/>
        </w:rPr>
        <w:t xml:space="preserve">52 </w:t>
      </w:r>
      <w:proofErr w:type="spellStart"/>
      <w:r w:rsidR="001D6AB5" w:rsidRPr="00E8208C">
        <w:rPr>
          <w:rFonts w:ascii="Times New Roman" w:hAnsi="Times New Roman"/>
          <w:szCs w:val="24"/>
        </w:rPr>
        <w:t>Pa.Code</w:t>
      </w:r>
      <w:proofErr w:type="spellEnd"/>
      <w:r w:rsidR="001D6AB5" w:rsidRPr="00E8208C">
        <w:rPr>
          <w:rFonts w:ascii="Times New Roman" w:hAnsi="Times New Roman"/>
          <w:szCs w:val="24"/>
        </w:rPr>
        <w:t xml:space="preserve"> Section 5.94, entitled </w:t>
      </w:r>
      <w:r w:rsidR="00AB50BD" w:rsidRPr="00E8208C">
        <w:rPr>
          <w:rFonts w:ascii="Times New Roman" w:hAnsi="Times New Roman"/>
          <w:szCs w:val="24"/>
        </w:rPr>
        <w:t>“</w:t>
      </w:r>
      <w:r w:rsidR="001D6AB5" w:rsidRPr="00E8208C">
        <w:rPr>
          <w:rFonts w:ascii="Times New Roman" w:hAnsi="Times New Roman"/>
          <w:szCs w:val="24"/>
        </w:rPr>
        <w:t>Withdrawal of pleadings in a contested proceeding</w:t>
      </w:r>
      <w:r w:rsidR="00AB50BD" w:rsidRPr="00E8208C">
        <w:rPr>
          <w:rFonts w:ascii="Times New Roman" w:hAnsi="Times New Roman"/>
          <w:szCs w:val="24"/>
        </w:rPr>
        <w:t>”,</w:t>
      </w:r>
      <w:r w:rsidR="001D6AB5" w:rsidRPr="00E8208C">
        <w:rPr>
          <w:rFonts w:ascii="Times New Roman" w:hAnsi="Times New Roman"/>
          <w:szCs w:val="24"/>
        </w:rPr>
        <w:t xml:space="preserve"> </w:t>
      </w:r>
      <w:r w:rsidR="00594FAB" w:rsidRPr="00E8208C">
        <w:rPr>
          <w:rFonts w:ascii="Times New Roman" w:hAnsi="Times New Roman"/>
          <w:szCs w:val="24"/>
        </w:rPr>
        <w:t>provides:</w:t>
      </w:r>
    </w:p>
    <w:p w:rsidR="001D6AB5" w:rsidRDefault="001D6AB5" w:rsidP="002C0BAA">
      <w:pPr>
        <w:pStyle w:val="NormalWeb"/>
        <w:ind w:left="1440" w:right="1440"/>
      </w:pPr>
      <w:bookmarkStart w:id="0" w:name="5.94."/>
      <w:r>
        <w:t xml:space="preserve"> (a)  Except as provided in subsection (b), a party desiring to withdraw a pleading in a contested proceeding may file a petition for leave to withdraw the appropriate document with the Commission and serve it upon the other parties. </w:t>
      </w:r>
      <w:r w:rsidR="004B4666">
        <w:t xml:space="preserve"> </w:t>
      </w:r>
      <w:r>
        <w:t xml:space="preserve">The petition must set forth the reasons for the withdrawal. </w:t>
      </w:r>
      <w:r w:rsidR="004B4666">
        <w:t xml:space="preserve"> </w:t>
      </w:r>
      <w:r>
        <w:t xml:space="preserve">A party may object to the petition within 20 days of service. </w:t>
      </w:r>
      <w:r w:rsidR="004B4666">
        <w:t xml:space="preserve"> </w:t>
      </w:r>
      <w:r>
        <w:t xml:space="preserve">After considering the petition, an objection thereto and the public interest, the presiding officer or the Commission will determine whether the withdrawal will be permitted. </w:t>
      </w:r>
    </w:p>
    <w:p w:rsidR="001D6AB5" w:rsidRDefault="001D6AB5" w:rsidP="002C0BAA">
      <w:pPr>
        <w:pStyle w:val="NormalWeb"/>
        <w:ind w:left="1440" w:right="1440"/>
      </w:pPr>
      <w:r>
        <w:t xml:space="preserve"> (b)  A protest to an application may be withdrawn by filing a notice of withdrawal directed to the Commission or the presiding officer. </w:t>
      </w:r>
      <w:r w:rsidR="004B4666">
        <w:t xml:space="preserve"> </w:t>
      </w:r>
      <w:r>
        <w:t xml:space="preserve">The notice must state that the protest is withdrawn and provide the reasons for the withdrawal. </w:t>
      </w:r>
    </w:p>
    <w:p w:rsidR="00017052" w:rsidRDefault="001D6AB5" w:rsidP="002C0BAA">
      <w:pPr>
        <w:pStyle w:val="NormalWeb"/>
        <w:ind w:left="1440" w:right="1440"/>
      </w:pPr>
      <w:r>
        <w:t xml:space="preserve"> (c)  Withdrawal or termination of an uncontested proceeding is governed by § 1.82 (relating to withdrawal or termination). </w:t>
      </w:r>
    </w:p>
    <w:p w:rsidR="001D6AB5" w:rsidRDefault="007464A3" w:rsidP="00C16E38">
      <w:pPr>
        <w:pStyle w:val="NormalWeb"/>
        <w:spacing w:before="0" w:beforeAutospacing="0" w:after="0" w:afterAutospacing="0"/>
        <w:ind w:left="1440" w:right="1440" w:hanging="1440"/>
      </w:pPr>
      <w:proofErr w:type="gramStart"/>
      <w:r>
        <w:t xml:space="preserve">52 </w:t>
      </w:r>
      <w:proofErr w:type="spellStart"/>
      <w:r>
        <w:t>Pa.Code</w:t>
      </w:r>
      <w:proofErr w:type="spellEnd"/>
      <w:r>
        <w:t xml:space="preserve"> </w:t>
      </w:r>
      <w:r w:rsidR="00017052">
        <w:t>§</w:t>
      </w:r>
      <w:r>
        <w:t xml:space="preserve"> 5.94.</w:t>
      </w:r>
      <w:proofErr w:type="gramEnd"/>
    </w:p>
    <w:p w:rsidR="00C16E38" w:rsidRDefault="00C16E38" w:rsidP="00C16E38">
      <w:pPr>
        <w:pStyle w:val="NormalWeb"/>
        <w:spacing w:before="0" w:beforeAutospacing="0" w:after="0" w:afterAutospacing="0"/>
        <w:ind w:left="1440" w:right="1440" w:hanging="1440"/>
      </w:pPr>
    </w:p>
    <w:bookmarkEnd w:id="0"/>
    <w:p w:rsidR="00235085" w:rsidRDefault="00235085" w:rsidP="001650E4">
      <w:pPr>
        <w:pStyle w:val="BodyText"/>
        <w:widowControl/>
        <w:tabs>
          <w:tab w:val="left" w:pos="720"/>
        </w:tabs>
        <w:jc w:val="left"/>
        <w:rPr>
          <w:rFonts w:ascii="Times New Roman" w:hAnsi="Times New Roman"/>
          <w:szCs w:val="24"/>
        </w:rPr>
      </w:pPr>
    </w:p>
    <w:p w:rsidR="00150CB3" w:rsidRDefault="00235085" w:rsidP="00B10DAE">
      <w:pPr>
        <w:pStyle w:val="BodyText"/>
        <w:widowControl/>
        <w:jc w:val="left"/>
        <w:rPr>
          <w:rFonts w:ascii="Times New Roman" w:hAnsi="Times New Roman"/>
          <w:szCs w:val="24"/>
        </w:rPr>
      </w:pPr>
      <w:r>
        <w:rPr>
          <w:rFonts w:ascii="Times New Roman" w:hAnsi="Times New Roman"/>
          <w:szCs w:val="24"/>
        </w:rPr>
        <w:lastRenderedPageBreak/>
        <w:tab/>
      </w:r>
      <w:r w:rsidR="00B10DAE">
        <w:rPr>
          <w:rFonts w:ascii="Times New Roman" w:hAnsi="Times New Roman"/>
          <w:szCs w:val="24"/>
        </w:rPr>
        <w:tab/>
      </w:r>
      <w:r w:rsidR="00150CB3">
        <w:rPr>
          <w:rFonts w:ascii="Times New Roman" w:hAnsi="Times New Roman"/>
          <w:szCs w:val="24"/>
        </w:rPr>
        <w:t>I</w:t>
      </w:r>
      <w:r w:rsidR="002B7474">
        <w:rPr>
          <w:rFonts w:ascii="Times New Roman" w:hAnsi="Times New Roman"/>
          <w:szCs w:val="24"/>
        </w:rPr>
        <w:t xml:space="preserve">t is appropriate to </w:t>
      </w:r>
      <w:r w:rsidR="00AB50BD">
        <w:rPr>
          <w:rFonts w:ascii="Times New Roman" w:hAnsi="Times New Roman"/>
          <w:szCs w:val="24"/>
        </w:rPr>
        <w:t xml:space="preserve">permit </w:t>
      </w:r>
      <w:r w:rsidR="002B7474">
        <w:rPr>
          <w:rFonts w:ascii="Times New Roman" w:hAnsi="Times New Roman"/>
          <w:szCs w:val="24"/>
        </w:rPr>
        <w:t>Complainant</w:t>
      </w:r>
      <w:r w:rsidR="00AB50BD">
        <w:rPr>
          <w:rFonts w:ascii="Times New Roman" w:hAnsi="Times New Roman"/>
          <w:szCs w:val="24"/>
        </w:rPr>
        <w:t xml:space="preserve"> to </w:t>
      </w:r>
      <w:r w:rsidR="002B7474">
        <w:rPr>
          <w:rFonts w:ascii="Times New Roman" w:hAnsi="Times New Roman"/>
          <w:szCs w:val="24"/>
        </w:rPr>
        <w:t xml:space="preserve">withdraw </w:t>
      </w:r>
      <w:r w:rsidR="00D202F9">
        <w:rPr>
          <w:rFonts w:ascii="Times New Roman" w:hAnsi="Times New Roman"/>
          <w:szCs w:val="24"/>
        </w:rPr>
        <w:t xml:space="preserve">its </w:t>
      </w:r>
      <w:r w:rsidR="005547D2">
        <w:rPr>
          <w:rFonts w:ascii="Times New Roman" w:hAnsi="Times New Roman"/>
          <w:szCs w:val="24"/>
        </w:rPr>
        <w:t>c</w:t>
      </w:r>
      <w:r w:rsidR="00AB50BD">
        <w:rPr>
          <w:rFonts w:ascii="Times New Roman" w:hAnsi="Times New Roman"/>
          <w:szCs w:val="24"/>
        </w:rPr>
        <w:t>omplaint</w:t>
      </w:r>
      <w:r w:rsidR="00150CB3">
        <w:rPr>
          <w:rFonts w:ascii="Times New Roman" w:hAnsi="Times New Roman"/>
          <w:szCs w:val="24"/>
        </w:rPr>
        <w:t>, under the circumstances.</w:t>
      </w:r>
      <w:r w:rsidR="00AB50BD">
        <w:rPr>
          <w:rFonts w:ascii="Times New Roman" w:hAnsi="Times New Roman"/>
          <w:szCs w:val="24"/>
        </w:rPr>
        <w:t xml:space="preserve">  </w:t>
      </w:r>
      <w:r>
        <w:rPr>
          <w:rFonts w:ascii="Times New Roman" w:hAnsi="Times New Roman"/>
          <w:szCs w:val="24"/>
        </w:rPr>
        <w:t xml:space="preserve">Complainant </w:t>
      </w:r>
      <w:r w:rsidR="00AB50BD">
        <w:rPr>
          <w:rFonts w:ascii="Times New Roman" w:hAnsi="Times New Roman"/>
          <w:szCs w:val="24"/>
        </w:rPr>
        <w:t xml:space="preserve">was </w:t>
      </w:r>
      <w:r>
        <w:rPr>
          <w:rFonts w:ascii="Times New Roman" w:hAnsi="Times New Roman"/>
          <w:szCs w:val="24"/>
        </w:rPr>
        <w:t xml:space="preserve">provided with </w:t>
      </w:r>
      <w:r w:rsidR="00AB50BD">
        <w:rPr>
          <w:rFonts w:ascii="Times New Roman" w:hAnsi="Times New Roman"/>
          <w:szCs w:val="24"/>
        </w:rPr>
        <w:t xml:space="preserve">an </w:t>
      </w:r>
      <w:r>
        <w:rPr>
          <w:rFonts w:ascii="Times New Roman" w:hAnsi="Times New Roman"/>
          <w:szCs w:val="24"/>
        </w:rPr>
        <w:t>opportunity to be heard and</w:t>
      </w:r>
      <w:r w:rsidR="009676D2">
        <w:rPr>
          <w:rFonts w:ascii="Times New Roman" w:hAnsi="Times New Roman"/>
          <w:szCs w:val="24"/>
        </w:rPr>
        <w:t xml:space="preserve"> to present </w:t>
      </w:r>
      <w:r w:rsidR="00D202F9">
        <w:rPr>
          <w:rFonts w:ascii="Times New Roman" w:hAnsi="Times New Roman"/>
          <w:szCs w:val="24"/>
        </w:rPr>
        <w:t>its</w:t>
      </w:r>
      <w:r w:rsidR="009676D2">
        <w:rPr>
          <w:rFonts w:ascii="Times New Roman" w:hAnsi="Times New Roman"/>
          <w:szCs w:val="24"/>
        </w:rPr>
        <w:t xml:space="preserve"> case, </w:t>
      </w:r>
      <w:r w:rsidR="00AB50BD">
        <w:rPr>
          <w:rFonts w:ascii="Times New Roman" w:hAnsi="Times New Roman"/>
          <w:szCs w:val="24"/>
        </w:rPr>
        <w:t xml:space="preserve">and elected to withdraw </w:t>
      </w:r>
      <w:r w:rsidR="00D202F9">
        <w:rPr>
          <w:rFonts w:ascii="Times New Roman" w:hAnsi="Times New Roman"/>
          <w:szCs w:val="24"/>
        </w:rPr>
        <w:t>its</w:t>
      </w:r>
      <w:r w:rsidR="00150CB3">
        <w:rPr>
          <w:rFonts w:ascii="Times New Roman" w:hAnsi="Times New Roman"/>
          <w:szCs w:val="24"/>
        </w:rPr>
        <w:t xml:space="preserve"> </w:t>
      </w:r>
      <w:r w:rsidR="005547D2">
        <w:rPr>
          <w:rFonts w:ascii="Times New Roman" w:hAnsi="Times New Roman"/>
          <w:szCs w:val="24"/>
        </w:rPr>
        <w:t>c</w:t>
      </w:r>
      <w:r w:rsidR="00150CB3">
        <w:rPr>
          <w:rFonts w:ascii="Times New Roman" w:hAnsi="Times New Roman"/>
          <w:szCs w:val="24"/>
        </w:rPr>
        <w:t xml:space="preserve">omplaint. </w:t>
      </w:r>
      <w:r w:rsidR="00AB50BD">
        <w:rPr>
          <w:rFonts w:ascii="Times New Roman" w:hAnsi="Times New Roman"/>
          <w:szCs w:val="24"/>
        </w:rPr>
        <w:t xml:space="preserve"> </w:t>
      </w:r>
    </w:p>
    <w:p w:rsidR="00DE7EB4" w:rsidRPr="00696459" w:rsidRDefault="00235085" w:rsidP="00B10DAE">
      <w:pPr>
        <w:pStyle w:val="BodyText"/>
        <w:widowControl/>
        <w:jc w:val="left"/>
        <w:rPr>
          <w:rFonts w:ascii="Times New Roman" w:hAnsi="Times New Roman"/>
          <w:szCs w:val="24"/>
        </w:rPr>
      </w:pPr>
      <w:r>
        <w:rPr>
          <w:rFonts w:ascii="Times New Roman" w:hAnsi="Times New Roman"/>
          <w:szCs w:val="24"/>
        </w:rPr>
        <w:t xml:space="preserve"> </w:t>
      </w:r>
    </w:p>
    <w:p w:rsidR="00017052" w:rsidRDefault="00017052" w:rsidP="00017052">
      <w:pPr>
        <w:pStyle w:val="BodyText"/>
        <w:widowControl/>
        <w:tabs>
          <w:tab w:val="left" w:pos="-1800"/>
        </w:tabs>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Resolution of this matter has afforded Complainant an opportunity to address </w:t>
      </w:r>
      <w:r w:rsidR="00D202F9">
        <w:rPr>
          <w:rFonts w:ascii="Times New Roman" w:hAnsi="Times New Roman"/>
          <w:szCs w:val="24"/>
        </w:rPr>
        <w:t>its</w:t>
      </w:r>
      <w:r>
        <w:rPr>
          <w:rFonts w:ascii="Times New Roman" w:hAnsi="Times New Roman"/>
          <w:szCs w:val="24"/>
        </w:rPr>
        <w:t xml:space="preserve"> claims and eliminates the time, effort and expense of</w:t>
      </w:r>
      <w:r w:rsidR="00D202F9">
        <w:rPr>
          <w:rFonts w:ascii="Times New Roman" w:hAnsi="Times New Roman"/>
          <w:szCs w:val="24"/>
        </w:rPr>
        <w:t xml:space="preserve"> further </w:t>
      </w:r>
      <w:r>
        <w:rPr>
          <w:rFonts w:ascii="Times New Roman" w:hAnsi="Times New Roman"/>
          <w:szCs w:val="24"/>
        </w:rPr>
        <w:t>litigating this case.  Such savings benefit not only the individual parties, but also the Commission and ratepayers, who otherwise may have to bear the costs of litigation.  Such a resolution fosters and promotes the public interest.</w:t>
      </w:r>
      <w:r w:rsidR="008F35AB">
        <w:rPr>
          <w:rFonts w:ascii="Times New Roman" w:hAnsi="Times New Roman"/>
          <w:szCs w:val="24"/>
        </w:rPr>
        <w:t xml:space="preserve">  In addition, Complainant has represented that Respondent has satisfied its complaint.  Continuing the litigation, under the circumstances, is not in the public interest.   </w:t>
      </w:r>
    </w:p>
    <w:p w:rsidR="00D202F9" w:rsidRDefault="00D202F9" w:rsidP="00017052">
      <w:pPr>
        <w:pStyle w:val="BodyText"/>
        <w:widowControl/>
        <w:tabs>
          <w:tab w:val="left" w:pos="-1800"/>
        </w:tabs>
        <w:jc w:val="left"/>
        <w:rPr>
          <w:rFonts w:ascii="Times New Roman" w:hAnsi="Times New Roman"/>
          <w:szCs w:val="24"/>
        </w:rPr>
      </w:pPr>
    </w:p>
    <w:p w:rsidR="001650E4" w:rsidRPr="00696459" w:rsidRDefault="001650E4" w:rsidP="00017052">
      <w:pPr>
        <w:pStyle w:val="BodyText"/>
        <w:widowControl/>
        <w:tabs>
          <w:tab w:val="left" w:pos="-1800"/>
        </w:tabs>
        <w:jc w:val="center"/>
        <w:rPr>
          <w:rFonts w:ascii="Times New Roman" w:hAnsi="Times New Roman"/>
          <w:szCs w:val="24"/>
          <w:u w:val="single"/>
        </w:rPr>
      </w:pPr>
      <w:r w:rsidRPr="00696459">
        <w:rPr>
          <w:rFonts w:ascii="Times New Roman" w:hAnsi="Times New Roman"/>
          <w:szCs w:val="24"/>
          <w:u w:val="single"/>
        </w:rPr>
        <w:t>CONCLUSIONS OF LAW</w:t>
      </w:r>
    </w:p>
    <w:p w:rsidR="00150CB3" w:rsidRPr="00696459" w:rsidRDefault="00150CB3" w:rsidP="00B10DAE">
      <w:pPr>
        <w:spacing w:line="360" w:lineRule="auto"/>
        <w:rPr>
          <w:rFonts w:ascii="Times New Roman" w:hAnsi="Times New Roman"/>
          <w:szCs w:val="24"/>
        </w:rPr>
      </w:pPr>
    </w:p>
    <w:p w:rsidR="001650E4" w:rsidRPr="00696459" w:rsidRDefault="001650E4" w:rsidP="00B10DAE">
      <w:pPr>
        <w:spacing w:line="360" w:lineRule="auto"/>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1.</w:t>
      </w:r>
      <w:r w:rsidRPr="00696459">
        <w:rPr>
          <w:rFonts w:ascii="Times New Roman" w:hAnsi="Times New Roman"/>
          <w:szCs w:val="24"/>
        </w:rPr>
        <w:tab/>
        <w:t xml:space="preserve">The Commission has jurisdiction over </w:t>
      </w:r>
      <w:r w:rsidR="00AD5C6D">
        <w:rPr>
          <w:rFonts w:ascii="Times New Roman" w:hAnsi="Times New Roman"/>
          <w:szCs w:val="24"/>
        </w:rPr>
        <w:t xml:space="preserve">Respondent as well as the </w:t>
      </w:r>
      <w:r w:rsidRPr="00696459">
        <w:rPr>
          <w:rFonts w:ascii="Times New Roman" w:hAnsi="Times New Roman"/>
          <w:szCs w:val="24"/>
        </w:rPr>
        <w:t xml:space="preserve">subject matter </w:t>
      </w:r>
      <w:r w:rsidR="008F1158" w:rsidRPr="00696459">
        <w:rPr>
          <w:rFonts w:ascii="Times New Roman" w:hAnsi="Times New Roman"/>
          <w:szCs w:val="24"/>
        </w:rPr>
        <w:t>of</w:t>
      </w:r>
      <w:r w:rsidRPr="00696459">
        <w:rPr>
          <w:rFonts w:ascii="Times New Roman" w:hAnsi="Times New Roman"/>
          <w:szCs w:val="24"/>
        </w:rPr>
        <w:t xml:space="preserve"> this proceeding.  </w:t>
      </w:r>
      <w:proofErr w:type="gramStart"/>
      <w:r w:rsidRPr="00696459">
        <w:rPr>
          <w:rFonts w:ascii="Times New Roman" w:hAnsi="Times New Roman"/>
          <w:szCs w:val="24"/>
        </w:rPr>
        <w:t xml:space="preserve">66 </w:t>
      </w:r>
      <w:proofErr w:type="spellStart"/>
      <w:r w:rsidRPr="00696459">
        <w:rPr>
          <w:rFonts w:ascii="Times New Roman" w:hAnsi="Times New Roman"/>
          <w:szCs w:val="24"/>
        </w:rPr>
        <w:t>Pa.C.S</w:t>
      </w:r>
      <w:proofErr w:type="spellEnd"/>
      <w:r w:rsidRPr="00696459">
        <w:rPr>
          <w:rFonts w:ascii="Times New Roman" w:hAnsi="Times New Roman"/>
          <w:szCs w:val="24"/>
        </w:rPr>
        <w:t>.</w:t>
      </w:r>
      <w:proofErr w:type="gramEnd"/>
      <w:r w:rsidRPr="00696459">
        <w:rPr>
          <w:rFonts w:ascii="Times New Roman" w:hAnsi="Times New Roman"/>
          <w:szCs w:val="24"/>
        </w:rPr>
        <w:t xml:space="preserve"> </w:t>
      </w:r>
      <w:r w:rsidRPr="00696459">
        <w:rPr>
          <w:rFonts w:ascii="Times New Roman" w:hAnsi="Times New Roman"/>
          <w:bCs/>
          <w:szCs w:val="24"/>
        </w:rPr>
        <w:t>§ 701.</w:t>
      </w:r>
    </w:p>
    <w:p w:rsidR="001650E4" w:rsidRPr="00696459" w:rsidRDefault="001650E4" w:rsidP="00B10DAE">
      <w:pPr>
        <w:pStyle w:val="BodyText"/>
        <w:widowControl/>
        <w:tabs>
          <w:tab w:val="left" w:pos="-1620"/>
        </w:tabs>
        <w:rPr>
          <w:rFonts w:ascii="Times New Roman" w:hAnsi="Times New Roman"/>
          <w:szCs w:val="24"/>
        </w:rPr>
      </w:pPr>
    </w:p>
    <w:p w:rsidR="001650E4" w:rsidRDefault="001650E4" w:rsidP="00B10DAE">
      <w:pPr>
        <w:pStyle w:val="BodyText"/>
        <w:widowControl/>
        <w:tabs>
          <w:tab w:val="left" w:pos="-1620"/>
        </w:tabs>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2.</w:t>
      </w:r>
      <w:r w:rsidRPr="00696459">
        <w:rPr>
          <w:rFonts w:ascii="Times New Roman" w:hAnsi="Times New Roman"/>
          <w:szCs w:val="24"/>
        </w:rPr>
        <w:tab/>
      </w:r>
      <w:r w:rsidR="00C40D04" w:rsidRPr="00696459">
        <w:rPr>
          <w:rFonts w:ascii="Times New Roman" w:hAnsi="Times New Roman"/>
          <w:szCs w:val="24"/>
        </w:rPr>
        <w:t xml:space="preserve">Complainant as the proponent of a rule or order </w:t>
      </w:r>
      <w:r w:rsidRPr="00696459">
        <w:rPr>
          <w:rFonts w:ascii="Times New Roman" w:hAnsi="Times New Roman"/>
          <w:szCs w:val="24"/>
        </w:rPr>
        <w:t>has the burden of proof</w:t>
      </w:r>
      <w:r w:rsidR="003E25CA" w:rsidRPr="00696459">
        <w:rPr>
          <w:rFonts w:ascii="Times New Roman" w:hAnsi="Times New Roman"/>
          <w:szCs w:val="24"/>
        </w:rPr>
        <w:t xml:space="preserve">. </w:t>
      </w:r>
      <w:r w:rsidRPr="00696459">
        <w:rPr>
          <w:rFonts w:ascii="Times New Roman" w:hAnsi="Times New Roman"/>
          <w:szCs w:val="24"/>
        </w:rPr>
        <w:t xml:space="preserve"> </w:t>
      </w:r>
      <w:proofErr w:type="gramStart"/>
      <w:r w:rsidRPr="00696459">
        <w:rPr>
          <w:rFonts w:ascii="Times New Roman" w:hAnsi="Times New Roman"/>
          <w:szCs w:val="24"/>
        </w:rPr>
        <w:t xml:space="preserve">66 </w:t>
      </w:r>
      <w:proofErr w:type="spellStart"/>
      <w:r w:rsidRPr="00696459">
        <w:rPr>
          <w:rFonts w:ascii="Times New Roman" w:hAnsi="Times New Roman"/>
          <w:szCs w:val="24"/>
        </w:rPr>
        <w:t>Pa.C.S</w:t>
      </w:r>
      <w:proofErr w:type="spellEnd"/>
      <w:r w:rsidRPr="00696459">
        <w:rPr>
          <w:rFonts w:ascii="Times New Roman" w:hAnsi="Times New Roman"/>
          <w:szCs w:val="24"/>
        </w:rPr>
        <w:t>.</w:t>
      </w:r>
      <w:proofErr w:type="gramEnd"/>
      <w:r w:rsidRPr="00696459">
        <w:rPr>
          <w:rFonts w:ascii="Times New Roman" w:hAnsi="Times New Roman"/>
          <w:szCs w:val="24"/>
        </w:rPr>
        <w:t xml:space="preserve"> § 332(a).</w:t>
      </w:r>
    </w:p>
    <w:p w:rsidR="00DD7A56" w:rsidRPr="00696459" w:rsidRDefault="00DD7A56" w:rsidP="00B10DAE">
      <w:pPr>
        <w:pStyle w:val="BodyText"/>
        <w:widowControl/>
        <w:tabs>
          <w:tab w:val="left" w:pos="-1620"/>
        </w:tabs>
        <w:jc w:val="left"/>
        <w:rPr>
          <w:rFonts w:ascii="Times New Roman" w:hAnsi="Times New Roman"/>
          <w:szCs w:val="24"/>
        </w:rPr>
      </w:pPr>
    </w:p>
    <w:p w:rsidR="00AD5C6D" w:rsidRDefault="001650E4" w:rsidP="00B10DAE">
      <w:pPr>
        <w:pStyle w:val="BodyText"/>
        <w:widowControl/>
        <w:tabs>
          <w:tab w:val="left" w:pos="720"/>
        </w:tabs>
        <w:jc w:val="left"/>
      </w:pPr>
      <w:r w:rsidRPr="00696459">
        <w:tab/>
      </w:r>
      <w:r w:rsidRPr="00696459">
        <w:tab/>
        <w:t>3.</w:t>
      </w:r>
      <w:r w:rsidRPr="00696459">
        <w:tab/>
      </w:r>
      <w:r w:rsidR="00235085">
        <w:t>W</w:t>
      </w:r>
      <w:r w:rsidR="00606F14" w:rsidRPr="00696459">
        <w:t xml:space="preserve">hen a </w:t>
      </w:r>
      <w:r w:rsidR="00AD5C6D">
        <w:t xml:space="preserve">party desires to withdraw a pleading in a contested proceeding, </w:t>
      </w:r>
      <w:r w:rsidR="00150CB3">
        <w:t>a</w:t>
      </w:r>
      <w:r w:rsidR="00AD5C6D">
        <w:t xml:space="preserve"> party may file a petition for leave to withdraw the appropriate document with the Commission and serve it upon the other parties. </w:t>
      </w:r>
      <w:r w:rsidR="002C0BAA">
        <w:t xml:space="preserve"> </w:t>
      </w:r>
      <w:r w:rsidR="00AD5C6D">
        <w:t xml:space="preserve">The petition must set forth the reasons for the withdrawal. </w:t>
      </w:r>
      <w:r w:rsidR="00561F77">
        <w:t xml:space="preserve"> </w:t>
      </w:r>
      <w:proofErr w:type="gramStart"/>
      <w:r w:rsidR="00A95592">
        <w:t xml:space="preserve">52 </w:t>
      </w:r>
      <w:proofErr w:type="spellStart"/>
      <w:r w:rsidR="00A95592">
        <w:t>Pa.Code</w:t>
      </w:r>
      <w:proofErr w:type="spellEnd"/>
      <w:r w:rsidR="00A95592">
        <w:t xml:space="preserve"> </w:t>
      </w:r>
      <w:r w:rsidR="00A95592" w:rsidRPr="00696459">
        <w:rPr>
          <w:rFonts w:ascii="Times New Roman" w:hAnsi="Times New Roman"/>
          <w:szCs w:val="24"/>
        </w:rPr>
        <w:t>§</w:t>
      </w:r>
      <w:r w:rsidR="00A95592">
        <w:rPr>
          <w:rFonts w:ascii="Times New Roman" w:hAnsi="Times New Roman"/>
          <w:szCs w:val="24"/>
        </w:rPr>
        <w:t> 5.94.</w:t>
      </w:r>
      <w:proofErr w:type="gramEnd"/>
      <w:r w:rsidR="00AD5C6D">
        <w:t xml:space="preserve">  </w:t>
      </w:r>
    </w:p>
    <w:p w:rsidR="001650E4" w:rsidRDefault="001650E4" w:rsidP="006216F6">
      <w:pPr>
        <w:spacing w:line="360" w:lineRule="auto"/>
        <w:rPr>
          <w:rFonts w:ascii="Times New Roman" w:hAnsi="Times New Roman"/>
          <w:szCs w:val="24"/>
        </w:rPr>
      </w:pPr>
    </w:p>
    <w:p w:rsidR="00DC7022" w:rsidRDefault="00DC7022" w:rsidP="006216F6">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4.</w:t>
      </w:r>
      <w:r>
        <w:rPr>
          <w:rFonts w:ascii="Times New Roman" w:hAnsi="Times New Roman"/>
          <w:szCs w:val="24"/>
        </w:rPr>
        <w:tab/>
        <w:t xml:space="preserve">After considering a petition for leave to withdraw a pleading, an objection thereto and the public interest, the presiding officer or the Commission will determine whether the withdrawal will be permitted.  </w:t>
      </w:r>
      <w:proofErr w:type="gramStart"/>
      <w:r>
        <w:rPr>
          <w:rFonts w:ascii="Times New Roman" w:hAnsi="Times New Roman"/>
          <w:szCs w:val="24"/>
        </w:rPr>
        <w:t xml:space="preserve">52 </w:t>
      </w:r>
      <w:proofErr w:type="spellStart"/>
      <w:r>
        <w:rPr>
          <w:rFonts w:ascii="Times New Roman" w:hAnsi="Times New Roman"/>
          <w:szCs w:val="24"/>
        </w:rPr>
        <w:t>Pa.Code</w:t>
      </w:r>
      <w:proofErr w:type="spellEnd"/>
      <w:r>
        <w:rPr>
          <w:rFonts w:ascii="Times New Roman" w:hAnsi="Times New Roman"/>
          <w:szCs w:val="24"/>
        </w:rPr>
        <w:t xml:space="preserve"> § 5.94(a).</w:t>
      </w:r>
      <w:proofErr w:type="gramEnd"/>
    </w:p>
    <w:p w:rsidR="00FE4F3A" w:rsidRDefault="00FE4F3A" w:rsidP="006216F6">
      <w:pPr>
        <w:spacing w:line="360" w:lineRule="auto"/>
        <w:rPr>
          <w:rFonts w:ascii="Times New Roman" w:hAnsi="Times New Roman"/>
          <w:szCs w:val="24"/>
        </w:rPr>
      </w:pPr>
    </w:p>
    <w:p w:rsidR="00DD7A56" w:rsidRDefault="00DD7A56" w:rsidP="0085359E">
      <w:pPr>
        <w:pStyle w:val="Heading1"/>
        <w:spacing w:line="360" w:lineRule="auto"/>
        <w:jc w:val="center"/>
        <w:rPr>
          <w:rFonts w:ascii="Times New Roman" w:hAnsi="Times New Roman"/>
          <w:szCs w:val="24"/>
          <w:u w:val="single"/>
        </w:rPr>
      </w:pPr>
    </w:p>
    <w:p w:rsidR="0054631F" w:rsidRPr="0054631F" w:rsidRDefault="0054631F" w:rsidP="0054631F"/>
    <w:p w:rsidR="001650E4" w:rsidRDefault="001650E4" w:rsidP="0085359E">
      <w:pPr>
        <w:pStyle w:val="Heading1"/>
        <w:spacing w:line="360" w:lineRule="auto"/>
        <w:jc w:val="center"/>
        <w:rPr>
          <w:rFonts w:ascii="Times New Roman" w:hAnsi="Times New Roman"/>
          <w:szCs w:val="24"/>
          <w:u w:val="single"/>
        </w:rPr>
      </w:pPr>
      <w:r w:rsidRPr="00696459">
        <w:rPr>
          <w:rFonts w:ascii="Times New Roman" w:hAnsi="Times New Roman"/>
          <w:szCs w:val="24"/>
          <w:u w:val="single"/>
        </w:rPr>
        <w:lastRenderedPageBreak/>
        <w:t>ORDER</w:t>
      </w:r>
    </w:p>
    <w:p w:rsidR="00A5670C" w:rsidRPr="00A5670C" w:rsidRDefault="00A5670C" w:rsidP="00DF6A08">
      <w:pPr>
        <w:spacing w:line="360" w:lineRule="auto"/>
      </w:pPr>
      <w:bookmarkStart w:id="1" w:name="_GoBack"/>
      <w:bookmarkEnd w:id="1"/>
    </w:p>
    <w:p w:rsidR="00A148A5" w:rsidRPr="00696459" w:rsidRDefault="00A148A5" w:rsidP="0085359E">
      <w:pPr>
        <w:widowControl/>
        <w:spacing w:line="360" w:lineRule="auto"/>
        <w:ind w:firstLine="1440"/>
        <w:rPr>
          <w:rFonts w:ascii="Times New Roman" w:hAnsi="Times New Roman"/>
          <w:szCs w:val="24"/>
        </w:rPr>
      </w:pPr>
    </w:p>
    <w:p w:rsidR="00162F0A" w:rsidRPr="00696459" w:rsidRDefault="00162F0A" w:rsidP="00B10DAE">
      <w:pPr>
        <w:widowControl/>
        <w:spacing w:line="360" w:lineRule="auto"/>
        <w:ind w:firstLine="1440"/>
        <w:rPr>
          <w:rFonts w:ascii="Times New Roman" w:hAnsi="Times New Roman"/>
          <w:szCs w:val="24"/>
        </w:rPr>
      </w:pPr>
      <w:r w:rsidRPr="00696459">
        <w:rPr>
          <w:rFonts w:ascii="Times New Roman" w:hAnsi="Times New Roman"/>
          <w:szCs w:val="24"/>
        </w:rPr>
        <w:t>THEREFORE,</w:t>
      </w:r>
    </w:p>
    <w:p w:rsidR="00162F0A" w:rsidRPr="00696459" w:rsidRDefault="00162F0A" w:rsidP="00B10DAE">
      <w:pPr>
        <w:widowControl/>
        <w:spacing w:line="360" w:lineRule="auto"/>
        <w:ind w:firstLine="1440"/>
        <w:rPr>
          <w:rFonts w:ascii="Times New Roman" w:hAnsi="Times New Roman"/>
          <w:szCs w:val="24"/>
        </w:rPr>
      </w:pPr>
    </w:p>
    <w:p w:rsidR="00BB3E60" w:rsidRPr="00696459" w:rsidRDefault="00162F0A" w:rsidP="00B10DAE">
      <w:pPr>
        <w:widowControl/>
        <w:spacing w:line="360" w:lineRule="auto"/>
        <w:ind w:firstLine="1440"/>
        <w:rPr>
          <w:rFonts w:ascii="Times New Roman" w:hAnsi="Times New Roman"/>
          <w:szCs w:val="24"/>
        </w:rPr>
      </w:pPr>
      <w:r w:rsidRPr="00696459">
        <w:rPr>
          <w:rFonts w:ascii="Times New Roman" w:hAnsi="Times New Roman"/>
          <w:szCs w:val="24"/>
        </w:rPr>
        <w:t>IT IS ORDERED:</w:t>
      </w:r>
      <w:r w:rsidR="00BB527E" w:rsidRPr="00696459">
        <w:rPr>
          <w:rFonts w:ascii="Times New Roman" w:hAnsi="Times New Roman"/>
          <w:szCs w:val="24"/>
        </w:rPr>
        <w:t xml:space="preserve">  </w:t>
      </w:r>
    </w:p>
    <w:p w:rsidR="00BB3E60" w:rsidRPr="00696459" w:rsidRDefault="00BB3E60" w:rsidP="00B10DAE">
      <w:pPr>
        <w:widowControl/>
        <w:spacing w:line="360" w:lineRule="auto"/>
        <w:ind w:firstLine="1440"/>
        <w:rPr>
          <w:rFonts w:ascii="Times New Roman" w:hAnsi="Times New Roman"/>
          <w:szCs w:val="24"/>
        </w:rPr>
      </w:pPr>
    </w:p>
    <w:p w:rsidR="00BF0D0F" w:rsidRPr="00696459" w:rsidRDefault="00BF0D0F" w:rsidP="00B10DAE">
      <w:pPr>
        <w:widowControl/>
        <w:spacing w:line="360" w:lineRule="auto"/>
        <w:ind w:firstLine="1440"/>
        <w:rPr>
          <w:rFonts w:ascii="Times New Roman" w:hAnsi="Times New Roman"/>
          <w:szCs w:val="24"/>
        </w:rPr>
      </w:pPr>
      <w:r w:rsidRPr="00696459">
        <w:rPr>
          <w:rFonts w:ascii="Times New Roman" w:hAnsi="Times New Roman"/>
          <w:szCs w:val="24"/>
        </w:rPr>
        <w:t>1.</w:t>
      </w:r>
      <w:r w:rsidRPr="00696459">
        <w:rPr>
          <w:rFonts w:ascii="Times New Roman" w:hAnsi="Times New Roman"/>
          <w:szCs w:val="24"/>
        </w:rPr>
        <w:tab/>
        <w:t xml:space="preserve">That the </w:t>
      </w:r>
      <w:r w:rsidR="007464A3">
        <w:rPr>
          <w:rFonts w:ascii="Times New Roman" w:hAnsi="Times New Roman"/>
          <w:szCs w:val="24"/>
        </w:rPr>
        <w:t xml:space="preserve">request of Complainant, </w:t>
      </w:r>
      <w:proofErr w:type="spellStart"/>
      <w:r w:rsidR="00410439" w:rsidRPr="00AE782E">
        <w:rPr>
          <w:rFonts w:ascii="Times New Roman" w:hAnsi="Times New Roman"/>
          <w:spacing w:val="-3"/>
        </w:rPr>
        <w:t>Whemco</w:t>
      </w:r>
      <w:proofErr w:type="spellEnd"/>
      <w:r w:rsidR="00410439" w:rsidRPr="00AE782E">
        <w:rPr>
          <w:rFonts w:ascii="Times New Roman" w:hAnsi="Times New Roman"/>
          <w:spacing w:val="-3"/>
        </w:rPr>
        <w:t>-Steel Castings, Inc.</w:t>
      </w:r>
      <w:r w:rsidR="00410439">
        <w:rPr>
          <w:rFonts w:ascii="Times New Roman" w:hAnsi="Times New Roman"/>
          <w:spacing w:val="-3"/>
        </w:rPr>
        <w:t xml:space="preserve">, </w:t>
      </w:r>
      <w:r w:rsidR="007464A3">
        <w:rPr>
          <w:rFonts w:ascii="Times New Roman" w:hAnsi="Times New Roman"/>
          <w:szCs w:val="24"/>
        </w:rPr>
        <w:t xml:space="preserve"> to withdraw </w:t>
      </w:r>
      <w:r w:rsidR="00410439">
        <w:rPr>
          <w:rFonts w:ascii="Times New Roman" w:hAnsi="Times New Roman"/>
          <w:szCs w:val="24"/>
        </w:rPr>
        <w:t>its formal</w:t>
      </w:r>
      <w:r w:rsidR="007464A3">
        <w:rPr>
          <w:rFonts w:ascii="Times New Roman" w:hAnsi="Times New Roman"/>
          <w:szCs w:val="24"/>
        </w:rPr>
        <w:t xml:space="preserve"> complaint</w:t>
      </w:r>
      <w:r w:rsidRPr="00696459">
        <w:rPr>
          <w:rFonts w:ascii="Times New Roman" w:hAnsi="Times New Roman"/>
          <w:szCs w:val="24"/>
        </w:rPr>
        <w:t xml:space="preserve"> filed</w:t>
      </w:r>
      <w:r w:rsidR="007464A3">
        <w:rPr>
          <w:rFonts w:ascii="Times New Roman" w:hAnsi="Times New Roman"/>
          <w:szCs w:val="24"/>
        </w:rPr>
        <w:t xml:space="preserve"> against</w:t>
      </w:r>
      <w:r w:rsidRPr="00696459">
        <w:rPr>
          <w:rFonts w:ascii="Times New Roman" w:hAnsi="Times New Roman"/>
          <w:szCs w:val="24"/>
        </w:rPr>
        <w:t xml:space="preserve"> </w:t>
      </w:r>
      <w:r w:rsidR="007464A3">
        <w:rPr>
          <w:rFonts w:ascii="Times New Roman" w:hAnsi="Times New Roman"/>
          <w:szCs w:val="24"/>
        </w:rPr>
        <w:t xml:space="preserve">Respondent, </w:t>
      </w:r>
      <w:r w:rsidR="00410439" w:rsidRPr="008175DD">
        <w:rPr>
          <w:rFonts w:ascii="Times New Roman" w:hAnsi="Times New Roman"/>
          <w:spacing w:val="-3"/>
        </w:rPr>
        <w:t>Duquesne Light Company</w:t>
      </w:r>
      <w:r w:rsidR="007464A3">
        <w:rPr>
          <w:rFonts w:ascii="Times New Roman" w:hAnsi="Times New Roman"/>
          <w:szCs w:val="24"/>
        </w:rPr>
        <w:t xml:space="preserve">, </w:t>
      </w:r>
      <w:r w:rsidRPr="00696459">
        <w:rPr>
          <w:rFonts w:ascii="Times New Roman" w:hAnsi="Times New Roman"/>
          <w:szCs w:val="24"/>
        </w:rPr>
        <w:t xml:space="preserve">at Docket No. </w:t>
      </w:r>
      <w:r w:rsidR="00410439" w:rsidRPr="00AE782E">
        <w:rPr>
          <w:rFonts w:ascii="Times New Roman" w:hAnsi="Times New Roman"/>
          <w:spacing w:val="-3"/>
        </w:rPr>
        <w:t>C-2014-</w:t>
      </w:r>
      <w:proofErr w:type="gramStart"/>
      <w:r w:rsidR="00410439" w:rsidRPr="00AE782E">
        <w:rPr>
          <w:rFonts w:ascii="Times New Roman" w:hAnsi="Times New Roman"/>
          <w:spacing w:val="-3"/>
        </w:rPr>
        <w:t>2459527</w:t>
      </w:r>
      <w:r w:rsidRPr="00696459">
        <w:rPr>
          <w:rFonts w:ascii="Times New Roman" w:hAnsi="Times New Roman"/>
          <w:szCs w:val="24"/>
        </w:rPr>
        <w:t>,</w:t>
      </w:r>
      <w:proofErr w:type="gramEnd"/>
      <w:r w:rsidRPr="00696459">
        <w:rPr>
          <w:rFonts w:ascii="Times New Roman" w:hAnsi="Times New Roman"/>
          <w:szCs w:val="24"/>
        </w:rPr>
        <w:t xml:space="preserve"> </w:t>
      </w:r>
      <w:r w:rsidR="00913655" w:rsidRPr="00696459">
        <w:rPr>
          <w:rFonts w:ascii="Times New Roman" w:hAnsi="Times New Roman"/>
          <w:szCs w:val="24"/>
        </w:rPr>
        <w:t>i</w:t>
      </w:r>
      <w:r w:rsidRPr="00696459">
        <w:rPr>
          <w:rFonts w:ascii="Times New Roman" w:hAnsi="Times New Roman"/>
          <w:szCs w:val="24"/>
        </w:rPr>
        <w:t>s granted.</w:t>
      </w:r>
    </w:p>
    <w:p w:rsidR="00BF0D0F" w:rsidRPr="00696459" w:rsidRDefault="00BF0D0F" w:rsidP="00B10DAE">
      <w:pPr>
        <w:widowControl/>
        <w:spacing w:line="360" w:lineRule="auto"/>
        <w:ind w:firstLine="1440"/>
        <w:rPr>
          <w:rFonts w:ascii="Times New Roman" w:hAnsi="Times New Roman"/>
          <w:szCs w:val="24"/>
        </w:rPr>
      </w:pPr>
    </w:p>
    <w:p w:rsidR="00162F0A" w:rsidRPr="00696459" w:rsidRDefault="00BF0D0F" w:rsidP="00017052">
      <w:pPr>
        <w:widowControl/>
        <w:spacing w:line="360" w:lineRule="auto"/>
        <w:ind w:firstLine="1440"/>
        <w:rPr>
          <w:rFonts w:ascii="Times New Roman" w:hAnsi="Times New Roman"/>
          <w:szCs w:val="24"/>
        </w:rPr>
      </w:pPr>
      <w:r w:rsidRPr="00696459">
        <w:rPr>
          <w:rFonts w:ascii="Times New Roman" w:hAnsi="Times New Roman"/>
          <w:szCs w:val="24"/>
        </w:rPr>
        <w:t>2.</w:t>
      </w:r>
      <w:r w:rsidRPr="00696459">
        <w:rPr>
          <w:rFonts w:ascii="Times New Roman" w:hAnsi="Times New Roman"/>
          <w:szCs w:val="24"/>
        </w:rPr>
        <w:tab/>
      </w:r>
      <w:r w:rsidR="00162F0A" w:rsidRPr="00696459">
        <w:rPr>
          <w:rFonts w:ascii="Times New Roman" w:hAnsi="Times New Roman"/>
          <w:szCs w:val="24"/>
        </w:rPr>
        <w:t xml:space="preserve">That the </w:t>
      </w:r>
      <w:r w:rsidR="005547D2">
        <w:rPr>
          <w:rFonts w:ascii="Times New Roman" w:hAnsi="Times New Roman"/>
          <w:szCs w:val="24"/>
        </w:rPr>
        <w:t>c</w:t>
      </w:r>
      <w:r w:rsidR="00A148A5" w:rsidRPr="00696459">
        <w:rPr>
          <w:rFonts w:ascii="Times New Roman" w:hAnsi="Times New Roman"/>
          <w:szCs w:val="24"/>
        </w:rPr>
        <w:t>o</w:t>
      </w:r>
      <w:r w:rsidR="00162F0A" w:rsidRPr="00696459">
        <w:rPr>
          <w:rFonts w:ascii="Times New Roman" w:hAnsi="Times New Roman"/>
          <w:szCs w:val="24"/>
        </w:rPr>
        <w:t>mplaint of</w:t>
      </w:r>
      <w:r w:rsidRPr="00696459">
        <w:rPr>
          <w:rFonts w:ascii="Times New Roman" w:hAnsi="Times New Roman"/>
          <w:szCs w:val="24"/>
        </w:rPr>
        <w:t xml:space="preserve"> </w:t>
      </w:r>
      <w:proofErr w:type="spellStart"/>
      <w:r w:rsidR="00410439" w:rsidRPr="00AE782E">
        <w:rPr>
          <w:rFonts w:ascii="Times New Roman" w:hAnsi="Times New Roman"/>
          <w:spacing w:val="-3"/>
        </w:rPr>
        <w:t>Whemco</w:t>
      </w:r>
      <w:proofErr w:type="spellEnd"/>
      <w:r w:rsidR="00410439" w:rsidRPr="00AE782E">
        <w:rPr>
          <w:rFonts w:ascii="Times New Roman" w:hAnsi="Times New Roman"/>
          <w:spacing w:val="-3"/>
        </w:rPr>
        <w:t>-Steel Castings, Inc.</w:t>
      </w:r>
      <w:r w:rsidR="00410439">
        <w:rPr>
          <w:rFonts w:ascii="Times New Roman" w:hAnsi="Times New Roman"/>
          <w:spacing w:val="-3"/>
        </w:rPr>
        <w:t xml:space="preserve">, </w:t>
      </w:r>
      <w:r w:rsidR="00162F0A" w:rsidRPr="00696459">
        <w:rPr>
          <w:rFonts w:ascii="Times New Roman" w:hAnsi="Times New Roman"/>
          <w:szCs w:val="24"/>
        </w:rPr>
        <w:t>against</w:t>
      </w:r>
      <w:r w:rsidRPr="00696459">
        <w:rPr>
          <w:rFonts w:ascii="Times New Roman" w:hAnsi="Times New Roman"/>
          <w:szCs w:val="24"/>
        </w:rPr>
        <w:t xml:space="preserve"> </w:t>
      </w:r>
      <w:r w:rsidR="007464A3">
        <w:rPr>
          <w:rFonts w:ascii="Times New Roman" w:hAnsi="Times New Roman"/>
          <w:szCs w:val="24"/>
        </w:rPr>
        <w:t xml:space="preserve">Respondent, </w:t>
      </w:r>
      <w:r w:rsidR="00410439" w:rsidRPr="008175DD">
        <w:rPr>
          <w:rFonts w:ascii="Times New Roman" w:hAnsi="Times New Roman"/>
          <w:spacing w:val="-3"/>
        </w:rPr>
        <w:t>Duquesne Light Company</w:t>
      </w:r>
      <w:r w:rsidR="00286DF0">
        <w:rPr>
          <w:rFonts w:ascii="Times New Roman" w:hAnsi="Times New Roman"/>
          <w:szCs w:val="24"/>
        </w:rPr>
        <w:t xml:space="preserve">, </w:t>
      </w:r>
      <w:r w:rsidR="00286DF0" w:rsidRPr="00696459">
        <w:rPr>
          <w:rFonts w:ascii="Times New Roman" w:hAnsi="Times New Roman"/>
          <w:szCs w:val="24"/>
        </w:rPr>
        <w:t>at</w:t>
      </w:r>
      <w:r w:rsidR="007464A3" w:rsidRPr="00696459">
        <w:rPr>
          <w:rFonts w:ascii="Times New Roman" w:hAnsi="Times New Roman"/>
          <w:szCs w:val="24"/>
        </w:rPr>
        <w:t xml:space="preserve"> Docket No. </w:t>
      </w:r>
      <w:r w:rsidR="00410439" w:rsidRPr="00AE782E">
        <w:rPr>
          <w:rFonts w:ascii="Times New Roman" w:hAnsi="Times New Roman"/>
          <w:spacing w:val="-3"/>
        </w:rPr>
        <w:t>C-2014-</w:t>
      </w:r>
      <w:proofErr w:type="gramStart"/>
      <w:r w:rsidR="00410439" w:rsidRPr="00AE782E">
        <w:rPr>
          <w:rFonts w:ascii="Times New Roman" w:hAnsi="Times New Roman"/>
          <w:spacing w:val="-3"/>
        </w:rPr>
        <w:t>2459527</w:t>
      </w:r>
      <w:r w:rsidR="007464A3" w:rsidRPr="00696459">
        <w:rPr>
          <w:rFonts w:ascii="Times New Roman" w:hAnsi="Times New Roman"/>
          <w:szCs w:val="24"/>
        </w:rPr>
        <w:t>,</w:t>
      </w:r>
      <w:proofErr w:type="gramEnd"/>
      <w:r w:rsidR="007464A3">
        <w:rPr>
          <w:rFonts w:ascii="Times New Roman" w:hAnsi="Times New Roman"/>
          <w:szCs w:val="24"/>
        </w:rPr>
        <w:t xml:space="preserve"> </w:t>
      </w:r>
      <w:r w:rsidR="00162F0A" w:rsidRPr="00696459">
        <w:rPr>
          <w:rFonts w:ascii="Times New Roman" w:hAnsi="Times New Roman"/>
          <w:szCs w:val="24"/>
        </w:rPr>
        <w:t>is dismissed</w:t>
      </w:r>
      <w:r w:rsidR="00BB527E" w:rsidRPr="00696459">
        <w:rPr>
          <w:rFonts w:ascii="Times New Roman" w:hAnsi="Times New Roman"/>
          <w:szCs w:val="24"/>
        </w:rPr>
        <w:t xml:space="preserve"> </w:t>
      </w:r>
      <w:r w:rsidR="00162F0A" w:rsidRPr="00696459">
        <w:rPr>
          <w:rFonts w:ascii="Times New Roman" w:hAnsi="Times New Roman"/>
          <w:szCs w:val="24"/>
        </w:rPr>
        <w:t xml:space="preserve">with prejudice, </w:t>
      </w:r>
      <w:r w:rsidR="007464A3">
        <w:rPr>
          <w:rFonts w:ascii="Times New Roman" w:hAnsi="Times New Roman"/>
          <w:szCs w:val="24"/>
        </w:rPr>
        <w:t>under the circumstances.</w:t>
      </w:r>
    </w:p>
    <w:p w:rsidR="00A61E45" w:rsidRDefault="00A61E45" w:rsidP="00017052">
      <w:pPr>
        <w:widowControl/>
        <w:spacing w:line="360" w:lineRule="auto"/>
        <w:ind w:firstLine="1440"/>
        <w:rPr>
          <w:rFonts w:ascii="Times New Roman" w:hAnsi="Times New Roman"/>
          <w:szCs w:val="24"/>
        </w:rPr>
      </w:pPr>
    </w:p>
    <w:p w:rsidR="00B62501" w:rsidRPr="00696459" w:rsidRDefault="00B62501" w:rsidP="00017052">
      <w:pPr>
        <w:widowControl/>
        <w:spacing w:line="360" w:lineRule="auto"/>
        <w:ind w:firstLine="1440"/>
        <w:rPr>
          <w:rFonts w:ascii="Times New Roman" w:hAnsi="Times New Roman"/>
          <w:szCs w:val="24"/>
        </w:rPr>
      </w:pPr>
      <w:r w:rsidRPr="00696459">
        <w:rPr>
          <w:rFonts w:ascii="Times New Roman" w:hAnsi="Times New Roman"/>
          <w:szCs w:val="24"/>
        </w:rPr>
        <w:t>3.</w:t>
      </w:r>
      <w:r w:rsidRPr="00696459">
        <w:rPr>
          <w:rFonts w:ascii="Times New Roman" w:hAnsi="Times New Roman"/>
          <w:szCs w:val="24"/>
        </w:rPr>
        <w:tab/>
        <w:t xml:space="preserve">That the Secretary’s Bureau </w:t>
      </w:r>
      <w:r w:rsidR="005547D2">
        <w:rPr>
          <w:rFonts w:ascii="Times New Roman" w:hAnsi="Times New Roman"/>
          <w:szCs w:val="24"/>
        </w:rPr>
        <w:t xml:space="preserve">shall </w:t>
      </w:r>
      <w:r w:rsidRPr="00696459">
        <w:rPr>
          <w:rFonts w:ascii="Times New Roman" w:hAnsi="Times New Roman"/>
          <w:szCs w:val="24"/>
        </w:rPr>
        <w:t xml:space="preserve">mark Docket No. </w:t>
      </w:r>
      <w:r w:rsidR="00410439" w:rsidRPr="00AE782E">
        <w:rPr>
          <w:rFonts w:ascii="Times New Roman" w:hAnsi="Times New Roman"/>
          <w:spacing w:val="-3"/>
        </w:rPr>
        <w:t>C-2014-2459527</w:t>
      </w:r>
      <w:r w:rsidRPr="00696459">
        <w:rPr>
          <w:rFonts w:ascii="Times New Roman" w:hAnsi="Times New Roman"/>
          <w:szCs w:val="24"/>
        </w:rPr>
        <w:t xml:space="preserve"> closed.</w:t>
      </w:r>
    </w:p>
    <w:p w:rsidR="00D6767A" w:rsidRPr="00696459" w:rsidRDefault="00D6767A" w:rsidP="00162F0A">
      <w:pPr>
        <w:widowControl/>
        <w:spacing w:line="360" w:lineRule="auto"/>
        <w:ind w:firstLine="1440"/>
        <w:rPr>
          <w:rFonts w:ascii="Times New Roman" w:hAnsi="Times New Roman"/>
          <w:szCs w:val="24"/>
        </w:rPr>
      </w:pPr>
    </w:p>
    <w:p w:rsidR="005B60C0" w:rsidRDefault="005B60C0" w:rsidP="00162F0A">
      <w:pPr>
        <w:widowControl/>
        <w:spacing w:line="360" w:lineRule="auto"/>
        <w:ind w:firstLine="1440"/>
        <w:rPr>
          <w:rFonts w:ascii="Times New Roman" w:hAnsi="Times New Roman"/>
          <w:szCs w:val="24"/>
        </w:rPr>
      </w:pPr>
    </w:p>
    <w:p w:rsidR="00A61E45" w:rsidRPr="00696459" w:rsidRDefault="00A61E45" w:rsidP="00162F0A">
      <w:pPr>
        <w:widowControl/>
        <w:spacing w:line="360" w:lineRule="auto"/>
        <w:ind w:firstLine="1440"/>
        <w:rPr>
          <w:rFonts w:ascii="Times New Roman" w:hAnsi="Times New Roman"/>
          <w:szCs w:val="24"/>
        </w:rPr>
      </w:pPr>
    </w:p>
    <w:p w:rsidR="00BB22BC" w:rsidRPr="009E6175" w:rsidRDefault="00BB22BC" w:rsidP="00BB22BC">
      <w:pPr>
        <w:tabs>
          <w:tab w:val="left" w:pos="0"/>
        </w:tabs>
        <w:jc w:val="both"/>
        <w:rPr>
          <w:rFonts w:ascii="Times New Roman" w:hAnsi="Times New Roman"/>
          <w:szCs w:val="24"/>
          <w:u w:val="single"/>
        </w:rPr>
      </w:pPr>
      <w:r w:rsidRPr="009E6175">
        <w:rPr>
          <w:rFonts w:ascii="Times New Roman" w:hAnsi="Times New Roman"/>
          <w:szCs w:val="24"/>
        </w:rPr>
        <w:t xml:space="preserve">Date:  </w:t>
      </w:r>
      <w:r w:rsidR="00410439" w:rsidRPr="00A61E45">
        <w:rPr>
          <w:rFonts w:ascii="Times New Roman" w:hAnsi="Times New Roman"/>
          <w:szCs w:val="24"/>
          <w:u w:val="single"/>
        </w:rPr>
        <w:t xml:space="preserve">February </w:t>
      </w:r>
      <w:r w:rsidR="001E2D51">
        <w:rPr>
          <w:rFonts w:ascii="Times New Roman" w:hAnsi="Times New Roman"/>
          <w:szCs w:val="24"/>
          <w:u w:val="single"/>
        </w:rPr>
        <w:t>17</w:t>
      </w:r>
      <w:r w:rsidR="00150CB3" w:rsidRPr="00A61E45">
        <w:rPr>
          <w:rFonts w:ascii="Times New Roman" w:hAnsi="Times New Roman"/>
          <w:szCs w:val="24"/>
          <w:u w:val="single"/>
        </w:rPr>
        <w:t>, 201</w:t>
      </w:r>
      <w:r w:rsidR="00410439" w:rsidRPr="00A61E45">
        <w:rPr>
          <w:rFonts w:ascii="Times New Roman" w:hAnsi="Times New Roman"/>
          <w:szCs w:val="24"/>
          <w:u w:val="single"/>
        </w:rPr>
        <w:t>7</w:t>
      </w:r>
      <w:r w:rsidRPr="009E6175">
        <w:rPr>
          <w:rFonts w:ascii="Times New Roman" w:hAnsi="Times New Roman"/>
          <w:szCs w:val="24"/>
        </w:rPr>
        <w:tab/>
      </w:r>
      <w:r>
        <w:rPr>
          <w:rFonts w:ascii="Times New Roman" w:hAnsi="Times New Roman"/>
          <w:szCs w:val="24"/>
        </w:rPr>
        <w:tab/>
      </w:r>
      <w:r w:rsidRPr="009E6175">
        <w:rPr>
          <w:rFonts w:ascii="Times New Roman" w:hAnsi="Times New Roman"/>
          <w:szCs w:val="24"/>
        </w:rPr>
        <w:tab/>
      </w:r>
      <w:r>
        <w:rPr>
          <w:rFonts w:ascii="Times New Roman" w:hAnsi="Times New Roman"/>
          <w:szCs w:val="24"/>
        </w:rPr>
        <w:tab/>
      </w:r>
      <w:r w:rsidRPr="009E6175">
        <w:rPr>
          <w:rFonts w:ascii="Times New Roman" w:hAnsi="Times New Roman"/>
          <w:szCs w:val="24"/>
          <w:u w:val="single"/>
        </w:rPr>
        <w:tab/>
      </w:r>
      <w:r w:rsidRPr="009E6175">
        <w:rPr>
          <w:rFonts w:ascii="Times New Roman" w:hAnsi="Times New Roman"/>
          <w:szCs w:val="24"/>
          <w:u w:val="single"/>
        </w:rPr>
        <w:tab/>
        <w:t>/s/</w:t>
      </w:r>
      <w:r w:rsidRPr="009E6175">
        <w:rPr>
          <w:rFonts w:ascii="Times New Roman" w:hAnsi="Times New Roman"/>
          <w:szCs w:val="24"/>
          <w:u w:val="single"/>
        </w:rPr>
        <w:tab/>
      </w:r>
      <w:r w:rsidRPr="009E6175">
        <w:rPr>
          <w:rFonts w:ascii="Times New Roman" w:hAnsi="Times New Roman"/>
          <w:szCs w:val="24"/>
          <w:u w:val="single"/>
        </w:rPr>
        <w:tab/>
      </w:r>
      <w:r w:rsidRPr="009E6175">
        <w:rPr>
          <w:rFonts w:ascii="Times New Roman" w:hAnsi="Times New Roman"/>
          <w:szCs w:val="24"/>
          <w:u w:val="single"/>
        </w:rPr>
        <w:tab/>
      </w:r>
      <w:r w:rsidR="00A61E45" w:rsidRPr="009E6175">
        <w:rPr>
          <w:rFonts w:ascii="Times New Roman" w:hAnsi="Times New Roman"/>
          <w:szCs w:val="24"/>
          <w:u w:val="single"/>
        </w:rPr>
        <w:tab/>
      </w:r>
    </w:p>
    <w:p w:rsidR="00BB22BC" w:rsidRPr="009E6175" w:rsidRDefault="00BB22BC" w:rsidP="00BB22BC">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Pr>
          <w:rFonts w:ascii="Times New Roman" w:hAnsi="Times New Roman"/>
          <w:szCs w:val="24"/>
        </w:rPr>
        <w:t>Jeffrey A. Watson</w:t>
      </w:r>
    </w:p>
    <w:p w:rsidR="00BB22BC" w:rsidRDefault="00BB22BC" w:rsidP="00BB22BC">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t>Administrative Law Judge</w:t>
      </w:r>
    </w:p>
    <w:sectPr w:rsidR="00BB22BC" w:rsidSect="00E177BE">
      <w:footerReference w:type="default" r:id="rId9"/>
      <w:endnotePr>
        <w:numFmt w:val="decimal"/>
      </w:endnotePr>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42" w:rsidRDefault="00D01A42">
      <w:r>
        <w:separator/>
      </w:r>
    </w:p>
  </w:endnote>
  <w:endnote w:type="continuationSeparator" w:id="0">
    <w:p w:rsidR="00D01A42" w:rsidRDefault="00D0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B6" w:rsidRPr="002C0BAA" w:rsidRDefault="00EC58B6">
    <w:pPr>
      <w:pStyle w:val="Footer"/>
      <w:jc w:val="center"/>
      <w:rPr>
        <w:rFonts w:ascii="Times New Roman" w:hAnsi="Times New Roman"/>
        <w:sz w:val="20"/>
      </w:rPr>
    </w:pPr>
    <w:r w:rsidRPr="002C0BAA">
      <w:rPr>
        <w:rFonts w:ascii="Times New Roman" w:hAnsi="Times New Roman"/>
        <w:sz w:val="20"/>
      </w:rPr>
      <w:fldChar w:fldCharType="begin"/>
    </w:r>
    <w:r w:rsidRPr="002C0BAA">
      <w:rPr>
        <w:rFonts w:ascii="Times New Roman" w:hAnsi="Times New Roman"/>
        <w:sz w:val="20"/>
      </w:rPr>
      <w:instrText xml:space="preserve"> PAGE   \* MERGEFORMAT </w:instrText>
    </w:r>
    <w:r w:rsidRPr="002C0BAA">
      <w:rPr>
        <w:rFonts w:ascii="Times New Roman" w:hAnsi="Times New Roman"/>
        <w:sz w:val="20"/>
      </w:rPr>
      <w:fldChar w:fldCharType="separate"/>
    </w:r>
    <w:r w:rsidR="00DF6A08">
      <w:rPr>
        <w:rFonts w:ascii="Times New Roman" w:hAnsi="Times New Roman"/>
        <w:noProof/>
        <w:sz w:val="20"/>
      </w:rPr>
      <w:t>8</w:t>
    </w:r>
    <w:r w:rsidRPr="002C0BAA">
      <w:rPr>
        <w:rFonts w:ascii="Times New Roman" w:hAnsi="Times New Roman"/>
        <w:sz w:val="20"/>
      </w:rPr>
      <w:fldChar w:fldCharType="end"/>
    </w:r>
  </w:p>
  <w:p w:rsidR="00EC58B6" w:rsidRDefault="00EC5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42" w:rsidRDefault="00D01A42">
      <w:r>
        <w:separator/>
      </w:r>
    </w:p>
  </w:footnote>
  <w:footnote w:type="continuationSeparator" w:id="0">
    <w:p w:rsidR="00D01A42" w:rsidRDefault="00D0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D86CE96"/>
    <w:lvl w:ilvl="0">
      <w:start w:val="1"/>
      <w:numFmt w:val="decimal"/>
      <w:pStyle w:val="ListNumber"/>
      <w:lvlText w:val="%1."/>
      <w:lvlJc w:val="left"/>
      <w:pPr>
        <w:tabs>
          <w:tab w:val="num" w:pos="360"/>
        </w:tabs>
        <w:ind w:left="360" w:hanging="360"/>
      </w:pPr>
    </w:lvl>
  </w:abstractNum>
  <w:abstractNum w:abstractNumId="1">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6738D"/>
    <w:multiLevelType w:val="hybridMultilevel"/>
    <w:tmpl w:val="A4A00536"/>
    <w:lvl w:ilvl="0" w:tplc="3D8C87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970312A"/>
    <w:multiLevelType w:val="hybridMultilevel"/>
    <w:tmpl w:val="7436BF02"/>
    <w:lvl w:ilvl="0" w:tplc="5504F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6B03D4"/>
    <w:multiLevelType w:val="multilevel"/>
    <w:tmpl w:val="87CE6712"/>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52F37B54"/>
    <w:multiLevelType w:val="hybridMultilevel"/>
    <w:tmpl w:val="E2E4045E"/>
    <w:lvl w:ilvl="0" w:tplc="B02C2D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1B5F97"/>
    <w:multiLevelType w:val="hybridMultilevel"/>
    <w:tmpl w:val="E2E4045E"/>
    <w:lvl w:ilvl="0" w:tplc="B02C2D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7052"/>
    <w:rsid w:val="00017788"/>
    <w:rsid w:val="00022605"/>
    <w:rsid w:val="0002402F"/>
    <w:rsid w:val="00025764"/>
    <w:rsid w:val="00030523"/>
    <w:rsid w:val="00033329"/>
    <w:rsid w:val="00036076"/>
    <w:rsid w:val="00047D5C"/>
    <w:rsid w:val="00054D70"/>
    <w:rsid w:val="00057A41"/>
    <w:rsid w:val="00063FEC"/>
    <w:rsid w:val="00066A73"/>
    <w:rsid w:val="00066D62"/>
    <w:rsid w:val="00077F2F"/>
    <w:rsid w:val="00080E9E"/>
    <w:rsid w:val="00084C93"/>
    <w:rsid w:val="00085AB6"/>
    <w:rsid w:val="000957B8"/>
    <w:rsid w:val="000958CF"/>
    <w:rsid w:val="000A5637"/>
    <w:rsid w:val="000A6822"/>
    <w:rsid w:val="000A6876"/>
    <w:rsid w:val="000C6FEA"/>
    <w:rsid w:val="000D14E0"/>
    <w:rsid w:val="000D5734"/>
    <w:rsid w:val="000E109D"/>
    <w:rsid w:val="000E7145"/>
    <w:rsid w:val="000F67A5"/>
    <w:rsid w:val="00105207"/>
    <w:rsid w:val="00107CA3"/>
    <w:rsid w:val="001112DF"/>
    <w:rsid w:val="00123416"/>
    <w:rsid w:val="00125C56"/>
    <w:rsid w:val="00126A99"/>
    <w:rsid w:val="0014164D"/>
    <w:rsid w:val="00142C68"/>
    <w:rsid w:val="00150CB3"/>
    <w:rsid w:val="001578D1"/>
    <w:rsid w:val="00157BB2"/>
    <w:rsid w:val="00162F0A"/>
    <w:rsid w:val="001650E4"/>
    <w:rsid w:val="001762BB"/>
    <w:rsid w:val="00180595"/>
    <w:rsid w:val="001877EF"/>
    <w:rsid w:val="00190369"/>
    <w:rsid w:val="001B7D88"/>
    <w:rsid w:val="001C7923"/>
    <w:rsid w:val="001D6AB5"/>
    <w:rsid w:val="001E1C43"/>
    <w:rsid w:val="001E2D51"/>
    <w:rsid w:val="00221717"/>
    <w:rsid w:val="00221A8E"/>
    <w:rsid w:val="00221F6E"/>
    <w:rsid w:val="00224CEF"/>
    <w:rsid w:val="00225EB6"/>
    <w:rsid w:val="00235085"/>
    <w:rsid w:val="0024109B"/>
    <w:rsid w:val="00241C41"/>
    <w:rsid w:val="00242EA7"/>
    <w:rsid w:val="002440C5"/>
    <w:rsid w:val="00245917"/>
    <w:rsid w:val="0025250A"/>
    <w:rsid w:val="00286DF0"/>
    <w:rsid w:val="00292E1F"/>
    <w:rsid w:val="002A4067"/>
    <w:rsid w:val="002A693E"/>
    <w:rsid w:val="002A7E73"/>
    <w:rsid w:val="002B126C"/>
    <w:rsid w:val="002B3CEE"/>
    <w:rsid w:val="002B7474"/>
    <w:rsid w:val="002C0BAA"/>
    <w:rsid w:val="002C6B82"/>
    <w:rsid w:val="002D301C"/>
    <w:rsid w:val="002D3F7C"/>
    <w:rsid w:val="002D556D"/>
    <w:rsid w:val="002D66FF"/>
    <w:rsid w:val="002E3664"/>
    <w:rsid w:val="002F0015"/>
    <w:rsid w:val="00301275"/>
    <w:rsid w:val="00304582"/>
    <w:rsid w:val="00313346"/>
    <w:rsid w:val="003314AC"/>
    <w:rsid w:val="003375DE"/>
    <w:rsid w:val="00337965"/>
    <w:rsid w:val="00340225"/>
    <w:rsid w:val="00341592"/>
    <w:rsid w:val="00342001"/>
    <w:rsid w:val="003503B3"/>
    <w:rsid w:val="00351371"/>
    <w:rsid w:val="00352BAB"/>
    <w:rsid w:val="00352BED"/>
    <w:rsid w:val="00353638"/>
    <w:rsid w:val="00365FCC"/>
    <w:rsid w:val="0037205A"/>
    <w:rsid w:val="003911B9"/>
    <w:rsid w:val="0039250A"/>
    <w:rsid w:val="00392B78"/>
    <w:rsid w:val="003A4EBE"/>
    <w:rsid w:val="003B1704"/>
    <w:rsid w:val="003B4659"/>
    <w:rsid w:val="003B4972"/>
    <w:rsid w:val="003B51A4"/>
    <w:rsid w:val="003B53D7"/>
    <w:rsid w:val="003B5B66"/>
    <w:rsid w:val="003B5FE4"/>
    <w:rsid w:val="003C0974"/>
    <w:rsid w:val="003C5715"/>
    <w:rsid w:val="003C745F"/>
    <w:rsid w:val="003D4121"/>
    <w:rsid w:val="003D4A90"/>
    <w:rsid w:val="003D4E46"/>
    <w:rsid w:val="003E25CA"/>
    <w:rsid w:val="003E2E95"/>
    <w:rsid w:val="003E391B"/>
    <w:rsid w:val="003E49F0"/>
    <w:rsid w:val="003E7DFC"/>
    <w:rsid w:val="00401BC3"/>
    <w:rsid w:val="00402E9A"/>
    <w:rsid w:val="004040D0"/>
    <w:rsid w:val="00407218"/>
    <w:rsid w:val="00410439"/>
    <w:rsid w:val="0041050B"/>
    <w:rsid w:val="00411D72"/>
    <w:rsid w:val="00422172"/>
    <w:rsid w:val="00424529"/>
    <w:rsid w:val="00425293"/>
    <w:rsid w:val="004277FB"/>
    <w:rsid w:val="00430148"/>
    <w:rsid w:val="00430159"/>
    <w:rsid w:val="00434802"/>
    <w:rsid w:val="004400DF"/>
    <w:rsid w:val="00444F36"/>
    <w:rsid w:val="00454967"/>
    <w:rsid w:val="0046416C"/>
    <w:rsid w:val="0046755B"/>
    <w:rsid w:val="004961F0"/>
    <w:rsid w:val="004A3539"/>
    <w:rsid w:val="004A64EB"/>
    <w:rsid w:val="004B4666"/>
    <w:rsid w:val="004C08A1"/>
    <w:rsid w:val="004C09CC"/>
    <w:rsid w:val="004C56C3"/>
    <w:rsid w:val="004C657D"/>
    <w:rsid w:val="004D007D"/>
    <w:rsid w:val="004D16FC"/>
    <w:rsid w:val="004D6F05"/>
    <w:rsid w:val="00513F57"/>
    <w:rsid w:val="005222BF"/>
    <w:rsid w:val="00532A51"/>
    <w:rsid w:val="0054631F"/>
    <w:rsid w:val="005547D2"/>
    <w:rsid w:val="00561F77"/>
    <w:rsid w:val="00564979"/>
    <w:rsid w:val="00565CC6"/>
    <w:rsid w:val="00576E22"/>
    <w:rsid w:val="00577F0F"/>
    <w:rsid w:val="00594693"/>
    <w:rsid w:val="00594FAB"/>
    <w:rsid w:val="005A31B5"/>
    <w:rsid w:val="005B60C0"/>
    <w:rsid w:val="005B674B"/>
    <w:rsid w:val="005C0A2D"/>
    <w:rsid w:val="005C16A8"/>
    <w:rsid w:val="005C2B7E"/>
    <w:rsid w:val="005D16D6"/>
    <w:rsid w:val="005E2B5E"/>
    <w:rsid w:val="005F09E1"/>
    <w:rsid w:val="005F182B"/>
    <w:rsid w:val="005F330F"/>
    <w:rsid w:val="005F3DDC"/>
    <w:rsid w:val="005F4881"/>
    <w:rsid w:val="0060003A"/>
    <w:rsid w:val="00600818"/>
    <w:rsid w:val="00600E86"/>
    <w:rsid w:val="006011D0"/>
    <w:rsid w:val="00603F69"/>
    <w:rsid w:val="006049BE"/>
    <w:rsid w:val="00605CE4"/>
    <w:rsid w:val="00606F14"/>
    <w:rsid w:val="00614DB3"/>
    <w:rsid w:val="00615792"/>
    <w:rsid w:val="00617D5C"/>
    <w:rsid w:val="00620946"/>
    <w:rsid w:val="006216F6"/>
    <w:rsid w:val="00623148"/>
    <w:rsid w:val="0063128C"/>
    <w:rsid w:val="0063512F"/>
    <w:rsid w:val="0064310D"/>
    <w:rsid w:val="006472C6"/>
    <w:rsid w:val="00660B70"/>
    <w:rsid w:val="00664836"/>
    <w:rsid w:val="006765D6"/>
    <w:rsid w:val="00686E35"/>
    <w:rsid w:val="00693E95"/>
    <w:rsid w:val="00696459"/>
    <w:rsid w:val="006A4876"/>
    <w:rsid w:val="006B169C"/>
    <w:rsid w:val="006B1709"/>
    <w:rsid w:val="006B331F"/>
    <w:rsid w:val="006B3892"/>
    <w:rsid w:val="006C6BC5"/>
    <w:rsid w:val="006D3239"/>
    <w:rsid w:val="006E72DF"/>
    <w:rsid w:val="006F120D"/>
    <w:rsid w:val="006F3F50"/>
    <w:rsid w:val="006F5617"/>
    <w:rsid w:val="006F6635"/>
    <w:rsid w:val="007163E4"/>
    <w:rsid w:val="00721CB4"/>
    <w:rsid w:val="0073714B"/>
    <w:rsid w:val="007464A3"/>
    <w:rsid w:val="00747F51"/>
    <w:rsid w:val="007516BE"/>
    <w:rsid w:val="00754499"/>
    <w:rsid w:val="007576BF"/>
    <w:rsid w:val="00770DE8"/>
    <w:rsid w:val="00773734"/>
    <w:rsid w:val="00774BCF"/>
    <w:rsid w:val="00784401"/>
    <w:rsid w:val="0079194D"/>
    <w:rsid w:val="007A1168"/>
    <w:rsid w:val="007A305E"/>
    <w:rsid w:val="007A316E"/>
    <w:rsid w:val="007B645F"/>
    <w:rsid w:val="007B7DEE"/>
    <w:rsid w:val="007C0989"/>
    <w:rsid w:val="007C5C4F"/>
    <w:rsid w:val="007F6D7C"/>
    <w:rsid w:val="00802F83"/>
    <w:rsid w:val="00803916"/>
    <w:rsid w:val="008073C7"/>
    <w:rsid w:val="0081082E"/>
    <w:rsid w:val="00810AD9"/>
    <w:rsid w:val="00810F22"/>
    <w:rsid w:val="008175DD"/>
    <w:rsid w:val="00817E1F"/>
    <w:rsid w:val="00851860"/>
    <w:rsid w:val="008522C5"/>
    <w:rsid w:val="008527B0"/>
    <w:rsid w:val="00852DFE"/>
    <w:rsid w:val="0085359E"/>
    <w:rsid w:val="008610C3"/>
    <w:rsid w:val="00862C26"/>
    <w:rsid w:val="00866C62"/>
    <w:rsid w:val="00886D69"/>
    <w:rsid w:val="00887F9E"/>
    <w:rsid w:val="00894348"/>
    <w:rsid w:val="00895FF6"/>
    <w:rsid w:val="008A0F64"/>
    <w:rsid w:val="008A49BF"/>
    <w:rsid w:val="008B38CA"/>
    <w:rsid w:val="008B6AF2"/>
    <w:rsid w:val="008D1BF0"/>
    <w:rsid w:val="008D669C"/>
    <w:rsid w:val="008D788D"/>
    <w:rsid w:val="008E0CE6"/>
    <w:rsid w:val="008E58B9"/>
    <w:rsid w:val="008E5F21"/>
    <w:rsid w:val="008F1158"/>
    <w:rsid w:val="008F24F6"/>
    <w:rsid w:val="008F35AB"/>
    <w:rsid w:val="008F57AC"/>
    <w:rsid w:val="009077BC"/>
    <w:rsid w:val="00907B1F"/>
    <w:rsid w:val="0091287D"/>
    <w:rsid w:val="00913655"/>
    <w:rsid w:val="00922149"/>
    <w:rsid w:val="009256F5"/>
    <w:rsid w:val="009330C2"/>
    <w:rsid w:val="00942012"/>
    <w:rsid w:val="009421B9"/>
    <w:rsid w:val="00947423"/>
    <w:rsid w:val="00950CA0"/>
    <w:rsid w:val="009513F1"/>
    <w:rsid w:val="0095269C"/>
    <w:rsid w:val="009552FE"/>
    <w:rsid w:val="00960497"/>
    <w:rsid w:val="009613D6"/>
    <w:rsid w:val="00963FC9"/>
    <w:rsid w:val="009676D2"/>
    <w:rsid w:val="00971190"/>
    <w:rsid w:val="009738B7"/>
    <w:rsid w:val="009761F6"/>
    <w:rsid w:val="00980F2C"/>
    <w:rsid w:val="009864DD"/>
    <w:rsid w:val="009A06ED"/>
    <w:rsid w:val="009A103D"/>
    <w:rsid w:val="009A36CA"/>
    <w:rsid w:val="009B6F1E"/>
    <w:rsid w:val="009C0D9A"/>
    <w:rsid w:val="009D4312"/>
    <w:rsid w:val="009E2B01"/>
    <w:rsid w:val="009E73A6"/>
    <w:rsid w:val="009F5702"/>
    <w:rsid w:val="009F596E"/>
    <w:rsid w:val="00A10FA6"/>
    <w:rsid w:val="00A148A5"/>
    <w:rsid w:val="00A2372B"/>
    <w:rsid w:val="00A23974"/>
    <w:rsid w:val="00A31325"/>
    <w:rsid w:val="00A33E22"/>
    <w:rsid w:val="00A37C24"/>
    <w:rsid w:val="00A43637"/>
    <w:rsid w:val="00A44CFC"/>
    <w:rsid w:val="00A50EEF"/>
    <w:rsid w:val="00A52F4D"/>
    <w:rsid w:val="00A53D41"/>
    <w:rsid w:val="00A5670C"/>
    <w:rsid w:val="00A6041E"/>
    <w:rsid w:val="00A61E45"/>
    <w:rsid w:val="00A62568"/>
    <w:rsid w:val="00A71B44"/>
    <w:rsid w:val="00A72F0C"/>
    <w:rsid w:val="00A733FF"/>
    <w:rsid w:val="00A73F8E"/>
    <w:rsid w:val="00A7484D"/>
    <w:rsid w:val="00A76468"/>
    <w:rsid w:val="00A86A1C"/>
    <w:rsid w:val="00A91073"/>
    <w:rsid w:val="00A93D15"/>
    <w:rsid w:val="00A94058"/>
    <w:rsid w:val="00A95592"/>
    <w:rsid w:val="00A97318"/>
    <w:rsid w:val="00AA1495"/>
    <w:rsid w:val="00AA53EB"/>
    <w:rsid w:val="00AA75AB"/>
    <w:rsid w:val="00AB062E"/>
    <w:rsid w:val="00AB50BD"/>
    <w:rsid w:val="00AD38CF"/>
    <w:rsid w:val="00AD5C6D"/>
    <w:rsid w:val="00AD7F20"/>
    <w:rsid w:val="00AE11F7"/>
    <w:rsid w:val="00AE4131"/>
    <w:rsid w:val="00AE782E"/>
    <w:rsid w:val="00AF0E66"/>
    <w:rsid w:val="00AF19BA"/>
    <w:rsid w:val="00AF3FAE"/>
    <w:rsid w:val="00B05EA9"/>
    <w:rsid w:val="00B10DAE"/>
    <w:rsid w:val="00B11B29"/>
    <w:rsid w:val="00B12F67"/>
    <w:rsid w:val="00B13116"/>
    <w:rsid w:val="00B50561"/>
    <w:rsid w:val="00B55957"/>
    <w:rsid w:val="00B5639A"/>
    <w:rsid w:val="00B62501"/>
    <w:rsid w:val="00B63159"/>
    <w:rsid w:val="00B669BF"/>
    <w:rsid w:val="00B77D5B"/>
    <w:rsid w:val="00B86C1F"/>
    <w:rsid w:val="00B93D9D"/>
    <w:rsid w:val="00BA530C"/>
    <w:rsid w:val="00BB22BC"/>
    <w:rsid w:val="00BB3E60"/>
    <w:rsid w:val="00BB527E"/>
    <w:rsid w:val="00BC263F"/>
    <w:rsid w:val="00BC4852"/>
    <w:rsid w:val="00BD0C13"/>
    <w:rsid w:val="00BD3651"/>
    <w:rsid w:val="00BE09AC"/>
    <w:rsid w:val="00BF0D0F"/>
    <w:rsid w:val="00BF1BF5"/>
    <w:rsid w:val="00C0416D"/>
    <w:rsid w:val="00C04A6C"/>
    <w:rsid w:val="00C050B0"/>
    <w:rsid w:val="00C07AAA"/>
    <w:rsid w:val="00C154E6"/>
    <w:rsid w:val="00C1587E"/>
    <w:rsid w:val="00C16A9C"/>
    <w:rsid w:val="00C16E38"/>
    <w:rsid w:val="00C267B5"/>
    <w:rsid w:val="00C26F56"/>
    <w:rsid w:val="00C35A13"/>
    <w:rsid w:val="00C37300"/>
    <w:rsid w:val="00C40D04"/>
    <w:rsid w:val="00C4349F"/>
    <w:rsid w:val="00C46713"/>
    <w:rsid w:val="00C72CBF"/>
    <w:rsid w:val="00C73455"/>
    <w:rsid w:val="00C74C99"/>
    <w:rsid w:val="00C96356"/>
    <w:rsid w:val="00CA2346"/>
    <w:rsid w:val="00CA51DF"/>
    <w:rsid w:val="00CB3194"/>
    <w:rsid w:val="00CB337E"/>
    <w:rsid w:val="00CB5EC4"/>
    <w:rsid w:val="00CB68A7"/>
    <w:rsid w:val="00CC0842"/>
    <w:rsid w:val="00CC520B"/>
    <w:rsid w:val="00CD1A07"/>
    <w:rsid w:val="00CD276C"/>
    <w:rsid w:val="00CE1E8E"/>
    <w:rsid w:val="00CE5EA0"/>
    <w:rsid w:val="00CF3B6D"/>
    <w:rsid w:val="00D01A42"/>
    <w:rsid w:val="00D02DED"/>
    <w:rsid w:val="00D15154"/>
    <w:rsid w:val="00D202F9"/>
    <w:rsid w:val="00D20419"/>
    <w:rsid w:val="00D2645B"/>
    <w:rsid w:val="00D32769"/>
    <w:rsid w:val="00D34C3E"/>
    <w:rsid w:val="00D43304"/>
    <w:rsid w:val="00D45ED2"/>
    <w:rsid w:val="00D461BF"/>
    <w:rsid w:val="00D5435C"/>
    <w:rsid w:val="00D61464"/>
    <w:rsid w:val="00D6767A"/>
    <w:rsid w:val="00D703D8"/>
    <w:rsid w:val="00D85F0D"/>
    <w:rsid w:val="00DB54BB"/>
    <w:rsid w:val="00DB64D6"/>
    <w:rsid w:val="00DC7022"/>
    <w:rsid w:val="00DD3326"/>
    <w:rsid w:val="00DD7A56"/>
    <w:rsid w:val="00DE1C43"/>
    <w:rsid w:val="00DE2AC7"/>
    <w:rsid w:val="00DE4CC1"/>
    <w:rsid w:val="00DE7EB4"/>
    <w:rsid w:val="00DF28FD"/>
    <w:rsid w:val="00DF2E09"/>
    <w:rsid w:val="00DF6A08"/>
    <w:rsid w:val="00DF7E32"/>
    <w:rsid w:val="00E02625"/>
    <w:rsid w:val="00E061B2"/>
    <w:rsid w:val="00E177BE"/>
    <w:rsid w:val="00E2251B"/>
    <w:rsid w:val="00E33D8D"/>
    <w:rsid w:val="00E35422"/>
    <w:rsid w:val="00E356BD"/>
    <w:rsid w:val="00E41C17"/>
    <w:rsid w:val="00E42D62"/>
    <w:rsid w:val="00E43D8F"/>
    <w:rsid w:val="00E44466"/>
    <w:rsid w:val="00E44955"/>
    <w:rsid w:val="00E50E94"/>
    <w:rsid w:val="00E54C26"/>
    <w:rsid w:val="00E60E48"/>
    <w:rsid w:val="00E73299"/>
    <w:rsid w:val="00E7501A"/>
    <w:rsid w:val="00E76629"/>
    <w:rsid w:val="00E8208C"/>
    <w:rsid w:val="00E83CCA"/>
    <w:rsid w:val="00E85D83"/>
    <w:rsid w:val="00E85E74"/>
    <w:rsid w:val="00EA33AE"/>
    <w:rsid w:val="00EA4DE8"/>
    <w:rsid w:val="00EA7FD3"/>
    <w:rsid w:val="00EB6D32"/>
    <w:rsid w:val="00EC58B6"/>
    <w:rsid w:val="00F0741E"/>
    <w:rsid w:val="00F15F4B"/>
    <w:rsid w:val="00F15F98"/>
    <w:rsid w:val="00F230EC"/>
    <w:rsid w:val="00F364FB"/>
    <w:rsid w:val="00F37148"/>
    <w:rsid w:val="00F45D0A"/>
    <w:rsid w:val="00F50BE6"/>
    <w:rsid w:val="00F56307"/>
    <w:rsid w:val="00F72977"/>
    <w:rsid w:val="00F764A5"/>
    <w:rsid w:val="00F803A6"/>
    <w:rsid w:val="00F83923"/>
    <w:rsid w:val="00F84D3A"/>
    <w:rsid w:val="00FA267B"/>
    <w:rsid w:val="00FD53F8"/>
    <w:rsid w:val="00FD5A7E"/>
    <w:rsid w:val="00FE4F3A"/>
    <w:rsid w:val="00FE7966"/>
    <w:rsid w:val="00FF34C0"/>
    <w:rsid w:val="00FF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uiPriority w:val="99"/>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ListParagraph">
    <w:name w:val="List Paragraph"/>
    <w:basedOn w:val="Normal"/>
    <w:uiPriority w:val="34"/>
    <w:qFormat/>
    <w:rsid w:val="002E3664"/>
    <w:pPr>
      <w:ind w:left="720"/>
      <w:contextualSpacing/>
    </w:pPr>
  </w:style>
  <w:style w:type="paragraph" w:styleId="BalloonText">
    <w:name w:val="Balloon Text"/>
    <w:basedOn w:val="Normal"/>
    <w:link w:val="BalloonTextChar"/>
    <w:rsid w:val="00221F6E"/>
    <w:rPr>
      <w:rFonts w:ascii="Tahoma" w:hAnsi="Tahoma" w:cs="Tahoma"/>
      <w:sz w:val="16"/>
      <w:szCs w:val="16"/>
    </w:rPr>
  </w:style>
  <w:style w:type="character" w:customStyle="1" w:styleId="BalloonTextChar">
    <w:name w:val="Balloon Text Char"/>
    <w:basedOn w:val="DefaultParagraphFont"/>
    <w:link w:val="BalloonText"/>
    <w:rsid w:val="00221F6E"/>
    <w:rPr>
      <w:rFonts w:ascii="Tahoma" w:hAnsi="Tahoma" w:cs="Tahoma"/>
      <w:snapToGrid w:val="0"/>
      <w:sz w:val="16"/>
      <w:szCs w:val="16"/>
    </w:rPr>
  </w:style>
  <w:style w:type="paragraph" w:customStyle="1" w:styleId="FirmPlain">
    <w:name w:val="Firm Plain"/>
    <w:basedOn w:val="Normal"/>
    <w:rsid w:val="008F57AC"/>
    <w:pPr>
      <w:widowControl/>
    </w:pPr>
    <w:rPr>
      <w:rFonts w:ascii="Times New Roman" w:hAnsi="Times New Roman"/>
      <w:snapToGrid/>
      <w:szCs w:val="24"/>
    </w:rPr>
  </w:style>
  <w:style w:type="paragraph" w:customStyle="1" w:styleId="OutlineL1">
    <w:name w:val="Outline_L1"/>
    <w:basedOn w:val="Normal"/>
    <w:next w:val="BodyText"/>
    <w:rsid w:val="008F57AC"/>
    <w:pPr>
      <w:keepNext/>
      <w:widowControl/>
      <w:numPr>
        <w:numId w:val="4"/>
      </w:numPr>
      <w:spacing w:after="240"/>
      <w:jc w:val="center"/>
      <w:outlineLvl w:val="0"/>
    </w:pPr>
    <w:rPr>
      <w:rFonts w:ascii="Times New Roman" w:hAnsi="Times New Roman"/>
      <w:b/>
      <w:caps/>
      <w:snapToGrid/>
    </w:rPr>
  </w:style>
  <w:style w:type="paragraph" w:customStyle="1" w:styleId="OutlineL2">
    <w:name w:val="Outline_L2"/>
    <w:basedOn w:val="OutlineL1"/>
    <w:rsid w:val="008F57AC"/>
    <w:pPr>
      <w:keepNext w:val="0"/>
      <w:numPr>
        <w:ilvl w:val="1"/>
      </w:numPr>
      <w:spacing w:line="480" w:lineRule="auto"/>
      <w:jc w:val="left"/>
      <w:outlineLvl w:val="1"/>
    </w:pPr>
    <w:rPr>
      <w:b w:val="0"/>
      <w:caps w:val="0"/>
    </w:rPr>
  </w:style>
  <w:style w:type="paragraph" w:customStyle="1" w:styleId="OutlineL3">
    <w:name w:val="Outline_L3"/>
    <w:basedOn w:val="OutlineL2"/>
    <w:rsid w:val="008F57AC"/>
    <w:pPr>
      <w:numPr>
        <w:ilvl w:val="2"/>
      </w:numPr>
      <w:spacing w:line="240" w:lineRule="auto"/>
      <w:outlineLvl w:val="2"/>
    </w:pPr>
  </w:style>
  <w:style w:type="paragraph" w:customStyle="1" w:styleId="OutlineL4">
    <w:name w:val="Outline_L4"/>
    <w:basedOn w:val="OutlineL3"/>
    <w:rsid w:val="008F57AC"/>
    <w:pPr>
      <w:numPr>
        <w:ilvl w:val="3"/>
      </w:numPr>
      <w:outlineLvl w:val="3"/>
    </w:pPr>
  </w:style>
  <w:style w:type="paragraph" w:customStyle="1" w:styleId="OutlineL5">
    <w:name w:val="Outline_L5"/>
    <w:basedOn w:val="OutlineL4"/>
    <w:rsid w:val="008F57AC"/>
    <w:pPr>
      <w:numPr>
        <w:ilvl w:val="4"/>
      </w:numPr>
      <w:outlineLvl w:val="4"/>
    </w:pPr>
  </w:style>
  <w:style w:type="paragraph" w:customStyle="1" w:styleId="OutlineL6">
    <w:name w:val="Outline_L6"/>
    <w:basedOn w:val="OutlineL5"/>
    <w:rsid w:val="008F57AC"/>
    <w:pPr>
      <w:numPr>
        <w:ilvl w:val="5"/>
      </w:numPr>
      <w:outlineLvl w:val="5"/>
    </w:pPr>
  </w:style>
  <w:style w:type="paragraph" w:customStyle="1" w:styleId="OutlineL7">
    <w:name w:val="Outline_L7"/>
    <w:basedOn w:val="OutlineL6"/>
    <w:rsid w:val="008F57AC"/>
    <w:pPr>
      <w:numPr>
        <w:ilvl w:val="6"/>
      </w:numPr>
      <w:outlineLvl w:val="6"/>
    </w:pPr>
  </w:style>
  <w:style w:type="paragraph" w:customStyle="1" w:styleId="OutlineL8">
    <w:name w:val="Outline_L8"/>
    <w:basedOn w:val="OutlineL7"/>
    <w:rsid w:val="008F57AC"/>
    <w:pPr>
      <w:numPr>
        <w:ilvl w:val="7"/>
      </w:numPr>
      <w:outlineLvl w:val="7"/>
    </w:pPr>
  </w:style>
  <w:style w:type="paragraph" w:customStyle="1" w:styleId="OutlineL9">
    <w:name w:val="Outline_L9"/>
    <w:basedOn w:val="OutlineL8"/>
    <w:rsid w:val="008F57AC"/>
    <w:pPr>
      <w:numPr>
        <w:ilvl w:val="8"/>
      </w:numPr>
      <w:outlineLvl w:val="8"/>
    </w:pPr>
  </w:style>
  <w:style w:type="paragraph" w:styleId="ListNumber">
    <w:name w:val="List Number"/>
    <w:basedOn w:val="Normal"/>
    <w:qFormat/>
    <w:rsid w:val="008F57AC"/>
    <w:pPr>
      <w:widowControl/>
      <w:numPr>
        <w:numId w:val="5"/>
      </w:numPr>
      <w:contextualSpacing/>
    </w:pPr>
    <w:rPr>
      <w:rFonts w:ascii="Times New Roman"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uiPriority w:val="99"/>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ListParagraph">
    <w:name w:val="List Paragraph"/>
    <w:basedOn w:val="Normal"/>
    <w:uiPriority w:val="34"/>
    <w:qFormat/>
    <w:rsid w:val="002E3664"/>
    <w:pPr>
      <w:ind w:left="720"/>
      <w:contextualSpacing/>
    </w:pPr>
  </w:style>
  <w:style w:type="paragraph" w:styleId="BalloonText">
    <w:name w:val="Balloon Text"/>
    <w:basedOn w:val="Normal"/>
    <w:link w:val="BalloonTextChar"/>
    <w:rsid w:val="00221F6E"/>
    <w:rPr>
      <w:rFonts w:ascii="Tahoma" w:hAnsi="Tahoma" w:cs="Tahoma"/>
      <w:sz w:val="16"/>
      <w:szCs w:val="16"/>
    </w:rPr>
  </w:style>
  <w:style w:type="character" w:customStyle="1" w:styleId="BalloonTextChar">
    <w:name w:val="Balloon Text Char"/>
    <w:basedOn w:val="DefaultParagraphFont"/>
    <w:link w:val="BalloonText"/>
    <w:rsid w:val="00221F6E"/>
    <w:rPr>
      <w:rFonts w:ascii="Tahoma" w:hAnsi="Tahoma" w:cs="Tahoma"/>
      <w:snapToGrid w:val="0"/>
      <w:sz w:val="16"/>
      <w:szCs w:val="16"/>
    </w:rPr>
  </w:style>
  <w:style w:type="paragraph" w:customStyle="1" w:styleId="FirmPlain">
    <w:name w:val="Firm Plain"/>
    <w:basedOn w:val="Normal"/>
    <w:rsid w:val="008F57AC"/>
    <w:pPr>
      <w:widowControl/>
    </w:pPr>
    <w:rPr>
      <w:rFonts w:ascii="Times New Roman" w:hAnsi="Times New Roman"/>
      <w:snapToGrid/>
      <w:szCs w:val="24"/>
    </w:rPr>
  </w:style>
  <w:style w:type="paragraph" w:customStyle="1" w:styleId="OutlineL1">
    <w:name w:val="Outline_L1"/>
    <w:basedOn w:val="Normal"/>
    <w:next w:val="BodyText"/>
    <w:rsid w:val="008F57AC"/>
    <w:pPr>
      <w:keepNext/>
      <w:widowControl/>
      <w:numPr>
        <w:numId w:val="4"/>
      </w:numPr>
      <w:spacing w:after="240"/>
      <w:jc w:val="center"/>
      <w:outlineLvl w:val="0"/>
    </w:pPr>
    <w:rPr>
      <w:rFonts w:ascii="Times New Roman" w:hAnsi="Times New Roman"/>
      <w:b/>
      <w:caps/>
      <w:snapToGrid/>
    </w:rPr>
  </w:style>
  <w:style w:type="paragraph" w:customStyle="1" w:styleId="OutlineL2">
    <w:name w:val="Outline_L2"/>
    <w:basedOn w:val="OutlineL1"/>
    <w:rsid w:val="008F57AC"/>
    <w:pPr>
      <w:keepNext w:val="0"/>
      <w:numPr>
        <w:ilvl w:val="1"/>
      </w:numPr>
      <w:spacing w:line="480" w:lineRule="auto"/>
      <w:jc w:val="left"/>
      <w:outlineLvl w:val="1"/>
    </w:pPr>
    <w:rPr>
      <w:b w:val="0"/>
      <w:caps w:val="0"/>
    </w:rPr>
  </w:style>
  <w:style w:type="paragraph" w:customStyle="1" w:styleId="OutlineL3">
    <w:name w:val="Outline_L3"/>
    <w:basedOn w:val="OutlineL2"/>
    <w:rsid w:val="008F57AC"/>
    <w:pPr>
      <w:numPr>
        <w:ilvl w:val="2"/>
      </w:numPr>
      <w:spacing w:line="240" w:lineRule="auto"/>
      <w:outlineLvl w:val="2"/>
    </w:pPr>
  </w:style>
  <w:style w:type="paragraph" w:customStyle="1" w:styleId="OutlineL4">
    <w:name w:val="Outline_L4"/>
    <w:basedOn w:val="OutlineL3"/>
    <w:rsid w:val="008F57AC"/>
    <w:pPr>
      <w:numPr>
        <w:ilvl w:val="3"/>
      </w:numPr>
      <w:outlineLvl w:val="3"/>
    </w:pPr>
  </w:style>
  <w:style w:type="paragraph" w:customStyle="1" w:styleId="OutlineL5">
    <w:name w:val="Outline_L5"/>
    <w:basedOn w:val="OutlineL4"/>
    <w:rsid w:val="008F57AC"/>
    <w:pPr>
      <w:numPr>
        <w:ilvl w:val="4"/>
      </w:numPr>
      <w:outlineLvl w:val="4"/>
    </w:pPr>
  </w:style>
  <w:style w:type="paragraph" w:customStyle="1" w:styleId="OutlineL6">
    <w:name w:val="Outline_L6"/>
    <w:basedOn w:val="OutlineL5"/>
    <w:rsid w:val="008F57AC"/>
    <w:pPr>
      <w:numPr>
        <w:ilvl w:val="5"/>
      </w:numPr>
      <w:outlineLvl w:val="5"/>
    </w:pPr>
  </w:style>
  <w:style w:type="paragraph" w:customStyle="1" w:styleId="OutlineL7">
    <w:name w:val="Outline_L7"/>
    <w:basedOn w:val="OutlineL6"/>
    <w:rsid w:val="008F57AC"/>
    <w:pPr>
      <w:numPr>
        <w:ilvl w:val="6"/>
      </w:numPr>
      <w:outlineLvl w:val="6"/>
    </w:pPr>
  </w:style>
  <w:style w:type="paragraph" w:customStyle="1" w:styleId="OutlineL8">
    <w:name w:val="Outline_L8"/>
    <w:basedOn w:val="OutlineL7"/>
    <w:rsid w:val="008F57AC"/>
    <w:pPr>
      <w:numPr>
        <w:ilvl w:val="7"/>
      </w:numPr>
      <w:outlineLvl w:val="7"/>
    </w:pPr>
  </w:style>
  <w:style w:type="paragraph" w:customStyle="1" w:styleId="OutlineL9">
    <w:name w:val="Outline_L9"/>
    <w:basedOn w:val="OutlineL8"/>
    <w:rsid w:val="008F57AC"/>
    <w:pPr>
      <w:numPr>
        <w:ilvl w:val="8"/>
      </w:numPr>
      <w:outlineLvl w:val="8"/>
    </w:pPr>
  </w:style>
  <w:style w:type="paragraph" w:styleId="ListNumber">
    <w:name w:val="List Number"/>
    <w:basedOn w:val="Normal"/>
    <w:qFormat/>
    <w:rsid w:val="008F57AC"/>
    <w:pPr>
      <w:widowControl/>
      <w:numPr>
        <w:numId w:val="5"/>
      </w:numPr>
      <w:contextualSpacing/>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4192">
      <w:bodyDiv w:val="1"/>
      <w:marLeft w:val="0"/>
      <w:marRight w:val="0"/>
      <w:marTop w:val="0"/>
      <w:marBottom w:val="0"/>
      <w:divBdr>
        <w:top w:val="none" w:sz="0" w:space="0" w:color="auto"/>
        <w:left w:val="none" w:sz="0" w:space="0" w:color="auto"/>
        <w:bottom w:val="none" w:sz="0" w:space="0" w:color="auto"/>
        <w:right w:val="none" w:sz="0" w:space="0" w:color="auto"/>
      </w:divBdr>
      <w:divsChild>
        <w:div w:id="435752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700819">
      <w:bodyDiv w:val="1"/>
      <w:marLeft w:val="0"/>
      <w:marRight w:val="0"/>
      <w:marTop w:val="0"/>
      <w:marBottom w:val="0"/>
      <w:divBdr>
        <w:top w:val="none" w:sz="0" w:space="0" w:color="auto"/>
        <w:left w:val="none" w:sz="0" w:space="0" w:color="auto"/>
        <w:bottom w:val="none" w:sz="0" w:space="0" w:color="auto"/>
        <w:right w:val="none" w:sz="0" w:space="0" w:color="auto"/>
      </w:divBdr>
      <w:divsChild>
        <w:div w:id="98828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DAFD-112C-4405-9273-6F0D11A9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sandra elizabeth oldynski</cp:lastModifiedBy>
  <cp:revision>8</cp:revision>
  <cp:lastPrinted>2017-03-20T17:51:00Z</cp:lastPrinted>
  <dcterms:created xsi:type="dcterms:W3CDTF">2017-02-17T19:12:00Z</dcterms:created>
  <dcterms:modified xsi:type="dcterms:W3CDTF">2017-03-20T17:54:00Z</dcterms:modified>
</cp:coreProperties>
</file>