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r>
        <w:rPr>
          <w:b/>
          <w:sz w:val="24"/>
        </w:rPr>
        <w:t>PENNSYLVANIA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CA34ED" w:rsidRPr="00CA34ED" w:rsidRDefault="00CA34ED" w:rsidP="00CA34ED">
      <w:pPr>
        <w:tabs>
          <w:tab w:val="left" w:pos="1440"/>
        </w:tabs>
        <w:rPr>
          <w:sz w:val="24"/>
        </w:rPr>
      </w:pPr>
      <w:r w:rsidRPr="00CA34ED">
        <w:rPr>
          <w:sz w:val="24"/>
        </w:rPr>
        <w:t xml:space="preserve">Application of Rasier-PA LLC, a limited liability </w:t>
      </w:r>
      <w:r w:rsidRPr="00CA34ED">
        <w:rPr>
          <w:sz w:val="24"/>
        </w:rPr>
        <w:tab/>
        <w:t>:</w:t>
      </w:r>
      <w:r w:rsidRPr="00CA34ED">
        <w:rPr>
          <w:sz w:val="24"/>
        </w:rPr>
        <w:tab/>
      </w:r>
      <w:r w:rsidRPr="00CA34ED">
        <w:rPr>
          <w:sz w:val="24"/>
        </w:rPr>
        <w:tab/>
        <w:t>A-2015-2469287</w:t>
      </w:r>
    </w:p>
    <w:p w:rsidR="00CA34ED" w:rsidRPr="00CA34ED" w:rsidRDefault="00CA34ED" w:rsidP="00CA34ED">
      <w:pPr>
        <w:tabs>
          <w:tab w:val="left" w:pos="1440"/>
        </w:tabs>
        <w:rPr>
          <w:sz w:val="24"/>
        </w:rPr>
      </w:pPr>
      <w:proofErr w:type="gramStart"/>
      <w:r w:rsidRPr="00CA34ED">
        <w:rPr>
          <w:sz w:val="24"/>
        </w:rPr>
        <w:t>company</w:t>
      </w:r>
      <w:proofErr w:type="gramEnd"/>
      <w:r w:rsidRPr="00CA34ED">
        <w:rPr>
          <w:sz w:val="24"/>
        </w:rPr>
        <w:t xml:space="preserve"> of the State of Delaware for amendment </w:t>
      </w:r>
      <w:r w:rsidRPr="00CA34ED">
        <w:rPr>
          <w:sz w:val="24"/>
        </w:rPr>
        <w:tab/>
        <w:t>:</w:t>
      </w:r>
    </w:p>
    <w:p w:rsidR="00CA34ED" w:rsidRPr="00CA34ED" w:rsidRDefault="00CA34ED" w:rsidP="00CA34ED">
      <w:pPr>
        <w:tabs>
          <w:tab w:val="left" w:pos="1440"/>
        </w:tabs>
        <w:rPr>
          <w:sz w:val="24"/>
        </w:rPr>
      </w:pPr>
      <w:proofErr w:type="gramStart"/>
      <w:r w:rsidRPr="00CA34ED">
        <w:rPr>
          <w:sz w:val="24"/>
        </w:rPr>
        <w:t>to</w:t>
      </w:r>
      <w:proofErr w:type="gramEnd"/>
      <w:r w:rsidRPr="00CA34ED">
        <w:rPr>
          <w:sz w:val="24"/>
        </w:rPr>
        <w:t xml:space="preserve"> its common carrier certificate, which grants the </w:t>
      </w:r>
      <w:r w:rsidRPr="00CA34ED">
        <w:rPr>
          <w:sz w:val="24"/>
        </w:rPr>
        <w:tab/>
        <w:t>:</w:t>
      </w:r>
    </w:p>
    <w:p w:rsidR="00CA34ED" w:rsidRPr="00CA34ED" w:rsidRDefault="00CA34ED" w:rsidP="00CA34ED">
      <w:pPr>
        <w:tabs>
          <w:tab w:val="left" w:pos="1440"/>
        </w:tabs>
        <w:rPr>
          <w:sz w:val="24"/>
        </w:rPr>
      </w:pPr>
      <w:proofErr w:type="gramStart"/>
      <w:r w:rsidRPr="00CA34ED">
        <w:rPr>
          <w:sz w:val="24"/>
        </w:rPr>
        <w:t>right</w:t>
      </w:r>
      <w:proofErr w:type="gramEnd"/>
      <w:r w:rsidRPr="00CA34ED">
        <w:rPr>
          <w:sz w:val="24"/>
        </w:rPr>
        <w:t xml:space="preserve"> to transport by motor vehicle persons in </w:t>
      </w:r>
      <w:r w:rsidRPr="00CA34ED">
        <w:rPr>
          <w:sz w:val="24"/>
        </w:rPr>
        <w:tab/>
        <w:t>:</w:t>
      </w:r>
    </w:p>
    <w:p w:rsidR="00CA34ED" w:rsidRPr="00CA34ED" w:rsidRDefault="00CA34ED" w:rsidP="00CA34ED">
      <w:pPr>
        <w:tabs>
          <w:tab w:val="left" w:pos="1440"/>
        </w:tabs>
        <w:rPr>
          <w:sz w:val="24"/>
        </w:rPr>
      </w:pPr>
      <w:proofErr w:type="gramStart"/>
      <w:r w:rsidRPr="00CA34ED">
        <w:rPr>
          <w:sz w:val="24"/>
        </w:rPr>
        <w:t>experimental</w:t>
      </w:r>
      <w:proofErr w:type="gramEnd"/>
      <w:r w:rsidRPr="00CA34ED">
        <w:rPr>
          <w:sz w:val="24"/>
        </w:rPr>
        <w:t xml:space="preserve"> service of ride-sharing network for </w:t>
      </w:r>
      <w:r w:rsidRPr="00CA34ED">
        <w:rPr>
          <w:sz w:val="24"/>
        </w:rPr>
        <w:tab/>
        <w:t>:</w:t>
      </w:r>
    </w:p>
    <w:p w:rsidR="00CA34ED" w:rsidRPr="00CA34ED" w:rsidRDefault="00CA34ED" w:rsidP="00CA34ED">
      <w:pPr>
        <w:tabs>
          <w:tab w:val="left" w:pos="1440"/>
        </w:tabs>
        <w:rPr>
          <w:sz w:val="24"/>
        </w:rPr>
      </w:pPr>
      <w:proofErr w:type="gramStart"/>
      <w:r w:rsidRPr="00CA34ED">
        <w:rPr>
          <w:sz w:val="24"/>
        </w:rPr>
        <w:t>passenger</w:t>
      </w:r>
      <w:proofErr w:type="gramEnd"/>
      <w:r w:rsidRPr="00CA34ED">
        <w:rPr>
          <w:sz w:val="24"/>
        </w:rPr>
        <w:t xml:space="preserve"> trips between points in Pennsylvania, </w:t>
      </w:r>
      <w:r w:rsidRPr="00CA34ED">
        <w:rPr>
          <w:sz w:val="24"/>
        </w:rPr>
        <w:tab/>
        <w:t>:</w:t>
      </w:r>
    </w:p>
    <w:p w:rsidR="00CA34ED" w:rsidRPr="00CA34ED" w:rsidRDefault="00CA34ED" w:rsidP="00CA34ED">
      <w:pPr>
        <w:tabs>
          <w:tab w:val="left" w:pos="1440"/>
        </w:tabs>
        <w:rPr>
          <w:sz w:val="24"/>
        </w:rPr>
      </w:pPr>
      <w:proofErr w:type="gramStart"/>
      <w:r w:rsidRPr="00CA34ED">
        <w:rPr>
          <w:sz w:val="24"/>
        </w:rPr>
        <w:t>excluding</w:t>
      </w:r>
      <w:proofErr w:type="gramEnd"/>
      <w:r w:rsidRPr="00CA34ED">
        <w:rPr>
          <w:sz w:val="24"/>
        </w:rPr>
        <w:t xml:space="preserve"> those which originate or terminate in the </w:t>
      </w:r>
      <w:r w:rsidRPr="00CA34ED">
        <w:rPr>
          <w:sz w:val="24"/>
        </w:rPr>
        <w:tab/>
        <w:t>:</w:t>
      </w:r>
    </w:p>
    <w:p w:rsidR="00CA34ED" w:rsidRPr="00CA34ED" w:rsidRDefault="00CA34ED" w:rsidP="00CA34ED">
      <w:pPr>
        <w:tabs>
          <w:tab w:val="left" w:pos="1440"/>
        </w:tabs>
        <w:rPr>
          <w:sz w:val="24"/>
        </w:rPr>
      </w:pPr>
      <w:proofErr w:type="gramStart"/>
      <w:r w:rsidRPr="00CA34ED">
        <w:rPr>
          <w:sz w:val="24"/>
        </w:rPr>
        <w:t>counties</w:t>
      </w:r>
      <w:proofErr w:type="gramEnd"/>
      <w:r w:rsidRPr="00CA34ED">
        <w:rPr>
          <w:sz w:val="24"/>
        </w:rPr>
        <w:t xml:space="preserve"> of Beaver, Clinton, Columbia, Crawford,</w:t>
      </w:r>
      <w:r w:rsidRPr="00CA34ED">
        <w:rPr>
          <w:sz w:val="24"/>
        </w:rPr>
        <w:tab/>
        <w:t>:</w:t>
      </w:r>
    </w:p>
    <w:p w:rsidR="00CA34ED" w:rsidRPr="00CA34ED" w:rsidRDefault="00CA34ED" w:rsidP="00CA34ED">
      <w:pPr>
        <w:tabs>
          <w:tab w:val="left" w:pos="1440"/>
        </w:tabs>
        <w:rPr>
          <w:sz w:val="24"/>
        </w:rPr>
      </w:pPr>
      <w:r w:rsidRPr="00CA34ED">
        <w:rPr>
          <w:sz w:val="24"/>
        </w:rPr>
        <w:t xml:space="preserve">Lawrence, Lycoming, Mercer, </w:t>
      </w:r>
      <w:proofErr w:type="gramStart"/>
      <w:r w:rsidRPr="00CA34ED">
        <w:rPr>
          <w:sz w:val="24"/>
        </w:rPr>
        <w:t>Northumberland</w:t>
      </w:r>
      <w:proofErr w:type="gramEnd"/>
      <w:r w:rsidRPr="00CA34ED">
        <w:rPr>
          <w:sz w:val="24"/>
        </w:rPr>
        <w:t xml:space="preserve"> and</w:t>
      </w:r>
      <w:r w:rsidRPr="00CA34ED">
        <w:rPr>
          <w:sz w:val="24"/>
        </w:rPr>
        <w:tab/>
        <w:t xml:space="preserve">: </w:t>
      </w:r>
    </w:p>
    <w:p w:rsidR="00CA34ED" w:rsidRPr="00CA34ED" w:rsidRDefault="00CA34ED" w:rsidP="00CA34ED">
      <w:pPr>
        <w:tabs>
          <w:tab w:val="left" w:pos="1440"/>
        </w:tabs>
        <w:rPr>
          <w:sz w:val="24"/>
        </w:rPr>
      </w:pPr>
      <w:r w:rsidRPr="00CA34ED">
        <w:rPr>
          <w:sz w:val="24"/>
        </w:rPr>
        <w:t xml:space="preserve">Union so as to permit the inclusion of the counties </w:t>
      </w:r>
      <w:r w:rsidRPr="00CA34ED">
        <w:rPr>
          <w:sz w:val="24"/>
        </w:rPr>
        <w:tab/>
        <w:t>:</w:t>
      </w:r>
    </w:p>
    <w:p w:rsidR="00CA34ED" w:rsidRPr="00CA34ED" w:rsidRDefault="00CA34ED" w:rsidP="00CA34ED">
      <w:pPr>
        <w:tabs>
          <w:tab w:val="left" w:pos="1440"/>
        </w:tabs>
        <w:rPr>
          <w:sz w:val="24"/>
        </w:rPr>
      </w:pPr>
      <w:proofErr w:type="gramStart"/>
      <w:r w:rsidRPr="00CA34ED">
        <w:rPr>
          <w:sz w:val="24"/>
        </w:rPr>
        <w:t>of</w:t>
      </w:r>
      <w:proofErr w:type="gramEnd"/>
      <w:r w:rsidRPr="00CA34ED">
        <w:rPr>
          <w:sz w:val="24"/>
        </w:rPr>
        <w:t xml:space="preserve"> Beaver, Clinton, Columbia, Crawford, Lawrence,</w:t>
      </w:r>
      <w:r w:rsidRPr="00CA34ED">
        <w:rPr>
          <w:sz w:val="24"/>
        </w:rPr>
        <w:tab/>
        <w:t>:</w:t>
      </w:r>
    </w:p>
    <w:p w:rsidR="00CA34ED" w:rsidRPr="00CA34ED" w:rsidRDefault="00CA34ED" w:rsidP="00CA34ED">
      <w:pPr>
        <w:tabs>
          <w:tab w:val="left" w:pos="1440"/>
        </w:tabs>
        <w:rPr>
          <w:sz w:val="24"/>
        </w:rPr>
      </w:pPr>
      <w:r w:rsidRPr="00CA34ED">
        <w:rPr>
          <w:sz w:val="24"/>
        </w:rPr>
        <w:t xml:space="preserve">Lycoming, Mercer, Northumberland and </w:t>
      </w:r>
      <w:proofErr w:type="gramStart"/>
      <w:r w:rsidRPr="00CA34ED">
        <w:rPr>
          <w:sz w:val="24"/>
        </w:rPr>
        <w:t xml:space="preserve">Union, </w:t>
      </w:r>
      <w:r w:rsidRPr="00CA34ED">
        <w:rPr>
          <w:sz w:val="24"/>
        </w:rPr>
        <w:tab/>
        <w:t>:</w:t>
      </w:r>
      <w:proofErr w:type="gramEnd"/>
    </w:p>
    <w:p w:rsidR="00CA34ED" w:rsidRPr="00CA34ED" w:rsidRDefault="00CA34ED" w:rsidP="00CA34ED">
      <w:pPr>
        <w:tabs>
          <w:tab w:val="left" w:pos="1440"/>
        </w:tabs>
        <w:rPr>
          <w:sz w:val="24"/>
        </w:rPr>
      </w:pPr>
      <w:proofErr w:type="gramStart"/>
      <w:r w:rsidRPr="00CA34ED">
        <w:rPr>
          <w:sz w:val="24"/>
        </w:rPr>
        <w:t>which</w:t>
      </w:r>
      <w:proofErr w:type="gramEnd"/>
      <w:r w:rsidRPr="00CA34ED">
        <w:rPr>
          <w:sz w:val="24"/>
        </w:rPr>
        <w:t xml:space="preserve"> would allow the transportation of persons </w:t>
      </w:r>
      <w:r w:rsidRPr="00CA34ED">
        <w:rPr>
          <w:sz w:val="24"/>
        </w:rPr>
        <w:tab/>
        <w:t>:</w:t>
      </w:r>
    </w:p>
    <w:p w:rsidR="00CA34ED" w:rsidRPr="00CA34ED" w:rsidRDefault="00CA34ED" w:rsidP="00CA34ED">
      <w:pPr>
        <w:tabs>
          <w:tab w:val="left" w:pos="1440"/>
        </w:tabs>
        <w:rPr>
          <w:sz w:val="24"/>
        </w:rPr>
      </w:pPr>
      <w:proofErr w:type="gramStart"/>
      <w:r w:rsidRPr="00CA34ED">
        <w:rPr>
          <w:sz w:val="24"/>
        </w:rPr>
        <w:t>between</w:t>
      </w:r>
      <w:proofErr w:type="gramEnd"/>
      <w:r w:rsidRPr="00CA34ED">
        <w:rPr>
          <w:sz w:val="24"/>
        </w:rPr>
        <w:t xml:space="preserve"> all points in Pennsylvania, excluding </w:t>
      </w:r>
      <w:r w:rsidRPr="00CA34ED">
        <w:rPr>
          <w:sz w:val="24"/>
        </w:rPr>
        <w:tab/>
        <w:t>:</w:t>
      </w:r>
    </w:p>
    <w:p w:rsidR="00CA34ED" w:rsidRPr="00CA34ED" w:rsidRDefault="00CA34ED" w:rsidP="00CA34ED">
      <w:pPr>
        <w:tabs>
          <w:tab w:val="left" w:pos="1440"/>
        </w:tabs>
        <w:rPr>
          <w:sz w:val="24"/>
        </w:rPr>
      </w:pPr>
      <w:proofErr w:type="gramStart"/>
      <w:r w:rsidRPr="00CA34ED">
        <w:rPr>
          <w:sz w:val="24"/>
        </w:rPr>
        <w:t>service</w:t>
      </w:r>
      <w:proofErr w:type="gramEnd"/>
      <w:r w:rsidRPr="00CA34ED">
        <w:rPr>
          <w:sz w:val="24"/>
        </w:rPr>
        <w:t xml:space="preserve"> which is under the jurisdiction of the </w:t>
      </w:r>
      <w:r w:rsidRPr="00CA34ED">
        <w:rPr>
          <w:sz w:val="24"/>
        </w:rPr>
        <w:tab/>
        <w:t>:</w:t>
      </w:r>
    </w:p>
    <w:p w:rsidR="00CA34ED" w:rsidRPr="00CA34ED" w:rsidRDefault="00CA34ED" w:rsidP="00CA34ED">
      <w:pPr>
        <w:tabs>
          <w:tab w:val="left" w:pos="1440"/>
        </w:tabs>
        <w:rPr>
          <w:sz w:val="24"/>
        </w:rPr>
      </w:pPr>
      <w:r w:rsidRPr="00CA34ED">
        <w:rPr>
          <w:sz w:val="24"/>
        </w:rPr>
        <w:t>Philadelphia Parking Authority</w:t>
      </w:r>
      <w:r w:rsidRPr="00CA34ED">
        <w:rPr>
          <w:sz w:val="24"/>
        </w:rPr>
        <w:tab/>
      </w:r>
      <w:r w:rsidRPr="00CA34ED">
        <w:rPr>
          <w:sz w:val="24"/>
        </w:rPr>
        <w:tab/>
      </w:r>
      <w:r w:rsidRPr="00CA34ED">
        <w:rPr>
          <w:sz w:val="24"/>
        </w:rPr>
        <w:tab/>
        <w:t>:</w:t>
      </w:r>
    </w:p>
    <w:p w:rsidR="00CA34ED" w:rsidRPr="00CA34ED" w:rsidRDefault="00CA34ED" w:rsidP="00CA34ED">
      <w:pPr>
        <w:tabs>
          <w:tab w:val="left" w:pos="1440"/>
        </w:tabs>
        <w:rPr>
          <w:b/>
          <w:sz w:val="24"/>
        </w:rPr>
      </w:pPr>
    </w:p>
    <w:p w:rsidR="00CA34ED" w:rsidRPr="00CA34ED" w:rsidRDefault="00CA34ED" w:rsidP="00CA34ED">
      <w:pPr>
        <w:tabs>
          <w:tab w:val="left" w:pos="1440"/>
        </w:tabs>
        <w:jc w:val="center"/>
        <w:rPr>
          <w:b/>
          <w:sz w:val="24"/>
        </w:rPr>
      </w:pPr>
    </w:p>
    <w:p w:rsidR="00CA34ED" w:rsidRPr="00CA34ED" w:rsidRDefault="00CA34ED" w:rsidP="00CA34ED">
      <w:pPr>
        <w:tabs>
          <w:tab w:val="left" w:pos="1440"/>
        </w:tabs>
        <w:jc w:val="center"/>
        <w:rPr>
          <w:b/>
          <w:sz w:val="24"/>
        </w:rPr>
      </w:pPr>
    </w:p>
    <w:p w:rsidR="006A759E" w:rsidRDefault="006A759E" w:rsidP="006A759E">
      <w:pPr>
        <w:tabs>
          <w:tab w:val="left" w:pos="0"/>
        </w:tabs>
        <w:spacing w:line="233" w:lineRule="auto"/>
        <w:jc w:val="center"/>
        <w:rPr>
          <w:b/>
          <w:sz w:val="24"/>
          <w:u w:val="single"/>
        </w:rPr>
      </w:pPr>
      <w:r>
        <w:rPr>
          <w:b/>
          <w:sz w:val="24"/>
          <w:u w:val="single"/>
        </w:rPr>
        <w:t>INITIAL DECISION</w:t>
      </w:r>
    </w:p>
    <w:p w:rsidR="006A759E" w:rsidRDefault="006A759E" w:rsidP="006A759E">
      <w:pPr>
        <w:tabs>
          <w:tab w:val="left" w:pos="0"/>
        </w:tabs>
        <w:spacing w:line="233" w:lineRule="auto"/>
        <w:jc w:val="center"/>
        <w:rPr>
          <w:b/>
          <w:sz w:val="24"/>
          <w:u w:val="single"/>
        </w:rPr>
      </w:pPr>
    </w:p>
    <w:p w:rsidR="006A759E" w:rsidRDefault="006A759E" w:rsidP="006A759E">
      <w:pPr>
        <w:tabs>
          <w:tab w:val="left" w:pos="0"/>
        </w:tabs>
        <w:spacing w:line="233" w:lineRule="auto"/>
        <w:jc w:val="center"/>
        <w:rPr>
          <w:b/>
          <w:sz w:val="24"/>
          <w:u w:val="single"/>
        </w:rPr>
      </w:pPr>
    </w:p>
    <w:p w:rsidR="006A759E" w:rsidRDefault="006A759E" w:rsidP="006A759E">
      <w:pPr>
        <w:tabs>
          <w:tab w:val="left" w:pos="0"/>
        </w:tabs>
        <w:spacing w:line="233" w:lineRule="auto"/>
        <w:jc w:val="center"/>
        <w:rPr>
          <w:sz w:val="24"/>
        </w:rPr>
      </w:pPr>
      <w:r>
        <w:rPr>
          <w:sz w:val="24"/>
        </w:rPr>
        <w:t>Before</w:t>
      </w:r>
    </w:p>
    <w:p w:rsidR="006A759E" w:rsidRDefault="006A759E" w:rsidP="006A759E">
      <w:pPr>
        <w:tabs>
          <w:tab w:val="left" w:pos="0"/>
        </w:tabs>
        <w:spacing w:line="233" w:lineRule="auto"/>
        <w:jc w:val="center"/>
        <w:rPr>
          <w:sz w:val="24"/>
        </w:rPr>
      </w:pPr>
      <w:r>
        <w:rPr>
          <w:sz w:val="24"/>
        </w:rPr>
        <w:t>Mary D. Long</w:t>
      </w:r>
    </w:p>
    <w:p w:rsidR="00CA34ED" w:rsidRDefault="00CA34ED" w:rsidP="006A759E">
      <w:pPr>
        <w:tabs>
          <w:tab w:val="left" w:pos="0"/>
        </w:tabs>
        <w:spacing w:line="233" w:lineRule="auto"/>
        <w:jc w:val="center"/>
        <w:rPr>
          <w:sz w:val="24"/>
        </w:rPr>
      </w:pPr>
      <w:r>
        <w:rPr>
          <w:sz w:val="24"/>
        </w:rPr>
        <w:t>Jeffrey A. Watson</w:t>
      </w:r>
    </w:p>
    <w:p w:rsidR="006A759E" w:rsidRPr="00C46148" w:rsidRDefault="006A759E" w:rsidP="006A759E">
      <w:pPr>
        <w:tabs>
          <w:tab w:val="left" w:pos="0"/>
        </w:tabs>
        <w:spacing w:line="233" w:lineRule="auto"/>
        <w:jc w:val="center"/>
        <w:rPr>
          <w:sz w:val="24"/>
        </w:rPr>
      </w:pPr>
      <w:r>
        <w:rPr>
          <w:sz w:val="24"/>
        </w:rPr>
        <w:t>Administrative Law Judge</w:t>
      </w:r>
      <w:r w:rsidR="00CA34ED">
        <w:rPr>
          <w:sz w:val="24"/>
        </w:rPr>
        <w:t>s</w:t>
      </w:r>
    </w:p>
    <w:p w:rsidR="006A759E" w:rsidRDefault="006A759E" w:rsidP="006A759E">
      <w:pPr>
        <w:tabs>
          <w:tab w:val="left" w:pos="0"/>
        </w:tabs>
        <w:spacing w:line="233" w:lineRule="auto"/>
        <w:jc w:val="both"/>
        <w:rPr>
          <w:sz w:val="24"/>
        </w:rPr>
      </w:pPr>
    </w:p>
    <w:p w:rsidR="006A759E" w:rsidRDefault="006A759E" w:rsidP="006A759E">
      <w:pPr>
        <w:tabs>
          <w:tab w:val="left" w:pos="0"/>
        </w:tabs>
        <w:spacing w:line="233" w:lineRule="auto"/>
        <w:jc w:val="both"/>
        <w:rPr>
          <w:sz w:val="24"/>
        </w:rPr>
      </w:pPr>
    </w:p>
    <w:p w:rsidR="006A759E" w:rsidRDefault="006A759E" w:rsidP="006A759E">
      <w:pPr>
        <w:spacing w:line="360" w:lineRule="auto"/>
        <w:ind w:firstLine="1440"/>
        <w:rPr>
          <w:sz w:val="24"/>
          <w:szCs w:val="24"/>
        </w:rPr>
      </w:pPr>
      <w:r w:rsidRPr="00C46148">
        <w:rPr>
          <w:sz w:val="24"/>
          <w:szCs w:val="24"/>
        </w:rPr>
        <w:t xml:space="preserve">The request of </w:t>
      </w:r>
      <w:r w:rsidR="00CA34ED">
        <w:rPr>
          <w:sz w:val="24"/>
          <w:szCs w:val="24"/>
        </w:rPr>
        <w:t>an applicant for transportation authority to withdraw its application is granted.</w:t>
      </w:r>
    </w:p>
    <w:p w:rsidR="006A759E" w:rsidRPr="00C46148" w:rsidRDefault="006A759E" w:rsidP="006A759E">
      <w:pPr>
        <w:spacing w:line="360" w:lineRule="auto"/>
        <w:rPr>
          <w:sz w:val="24"/>
          <w:szCs w:val="24"/>
        </w:rPr>
      </w:pPr>
    </w:p>
    <w:p w:rsidR="006A759E" w:rsidRPr="00C46148" w:rsidRDefault="006A759E" w:rsidP="006A759E">
      <w:pPr>
        <w:spacing w:line="360" w:lineRule="auto"/>
        <w:jc w:val="center"/>
        <w:rPr>
          <w:sz w:val="24"/>
          <w:szCs w:val="24"/>
          <w:u w:val="single"/>
        </w:rPr>
      </w:pPr>
      <w:r w:rsidRPr="00C46148">
        <w:rPr>
          <w:sz w:val="24"/>
          <w:szCs w:val="24"/>
          <w:u w:val="single"/>
        </w:rPr>
        <w:t>HISTORY OF THE PROCEEDING</w:t>
      </w:r>
    </w:p>
    <w:p w:rsidR="006A759E" w:rsidRDefault="006A759E" w:rsidP="006A759E">
      <w:pPr>
        <w:spacing w:line="360" w:lineRule="auto"/>
        <w:rPr>
          <w:sz w:val="24"/>
          <w:szCs w:val="24"/>
        </w:rPr>
      </w:pPr>
    </w:p>
    <w:p w:rsidR="00CA34ED" w:rsidRDefault="00CA34ED" w:rsidP="00CA34ED">
      <w:pPr>
        <w:tabs>
          <w:tab w:val="left" w:pos="1440"/>
        </w:tabs>
        <w:spacing w:line="360" w:lineRule="auto"/>
        <w:rPr>
          <w:sz w:val="24"/>
        </w:rPr>
      </w:pPr>
      <w:r w:rsidRPr="00CA34ED">
        <w:rPr>
          <w:sz w:val="24"/>
        </w:rPr>
        <w:tab/>
        <w:t xml:space="preserve">On February 27, 2015, Rasier-PA LLC (Applicant), a transportation network company, filed an application to expand the service territory of its experimental service to include passenger trips between points in Beaver, Clinton, Columbia, Crawford, Lawrence, Lycoming, Mercer, Northumberland and Union counties, which were excluded from the state-wide experimental authority granted by the Commission on December 5, 2014 at Docket </w:t>
      </w:r>
      <w:r w:rsidRPr="00CA34ED">
        <w:rPr>
          <w:sz w:val="24"/>
        </w:rPr>
        <w:lastRenderedPageBreak/>
        <w:t>No.</w:t>
      </w:r>
      <w:r w:rsidR="00D21B3B">
        <w:rPr>
          <w:sz w:val="24"/>
        </w:rPr>
        <w:t> </w:t>
      </w:r>
      <w:proofErr w:type="gramStart"/>
      <w:r w:rsidRPr="00CA34ED">
        <w:rPr>
          <w:sz w:val="24"/>
        </w:rPr>
        <w:t>A</w:t>
      </w:r>
      <w:r w:rsidRPr="00CA34ED">
        <w:rPr>
          <w:sz w:val="24"/>
        </w:rPr>
        <w:noBreakHyphen/>
        <w:t>2014-2424608.</w:t>
      </w:r>
      <w:proofErr w:type="gramEnd"/>
      <w:r w:rsidRPr="00CA34ED">
        <w:rPr>
          <w:sz w:val="24"/>
        </w:rPr>
        <w:t xml:space="preserve">  The application was advertised in the </w:t>
      </w:r>
      <w:r w:rsidRPr="00CA34ED">
        <w:rPr>
          <w:i/>
          <w:sz w:val="24"/>
        </w:rPr>
        <w:t>Pennsylvania Bulletin</w:t>
      </w:r>
      <w:r w:rsidRPr="00CA34ED">
        <w:rPr>
          <w:sz w:val="24"/>
        </w:rPr>
        <w:t xml:space="preserve"> on March 21, 2015.</w:t>
      </w:r>
      <w:r w:rsidRPr="00CA34ED">
        <w:rPr>
          <w:sz w:val="24"/>
          <w:vertAlign w:val="superscript"/>
        </w:rPr>
        <w:footnoteReference w:id="1"/>
      </w:r>
      <w:r w:rsidRPr="00CA34ED">
        <w:rPr>
          <w:sz w:val="24"/>
        </w:rPr>
        <w:t xml:space="preserve">  The notice stated that protests must be filed on or before April 6, 2015.</w:t>
      </w:r>
    </w:p>
    <w:p w:rsidR="00CA34ED" w:rsidRDefault="00CA34ED" w:rsidP="00CA34ED">
      <w:pPr>
        <w:tabs>
          <w:tab w:val="left" w:pos="1440"/>
        </w:tabs>
        <w:spacing w:line="360" w:lineRule="auto"/>
        <w:rPr>
          <w:sz w:val="24"/>
        </w:rPr>
      </w:pPr>
    </w:p>
    <w:p w:rsidR="00CA34ED" w:rsidRPr="00CA34ED" w:rsidRDefault="00CA34ED" w:rsidP="00CA34ED">
      <w:pPr>
        <w:tabs>
          <w:tab w:val="left" w:pos="1440"/>
        </w:tabs>
        <w:spacing w:line="360" w:lineRule="auto"/>
        <w:rPr>
          <w:sz w:val="24"/>
        </w:rPr>
      </w:pPr>
      <w:r w:rsidRPr="00CA34ED">
        <w:rPr>
          <w:sz w:val="24"/>
        </w:rPr>
        <w:tab/>
        <w:t>On March 25, 2015, MTR Transportation, Inc., t/d/b/a/ K-Cab Co. (MTR) and Billtown Cab Co., Inc. (Billtown) (collectively, Protestants), filed protests to the application.  On April 27, 2015, the Applicant filed preliminary objections seeking dismissal of the protests on the basis of legal insufficiency, lack of standing and insufficient specificity.  The Protestants filed answers on May 6, 2015.  By interim order dated June 18, 2015, the preliminary objections were dismissed.  Thereafter the application was scheduled for a hearing on October 14, 2015.</w:t>
      </w:r>
    </w:p>
    <w:p w:rsidR="00CA34ED" w:rsidRPr="00CA34ED" w:rsidRDefault="00CA34ED" w:rsidP="00CA34ED">
      <w:pPr>
        <w:tabs>
          <w:tab w:val="left" w:pos="1440"/>
        </w:tabs>
        <w:spacing w:line="360" w:lineRule="auto"/>
        <w:rPr>
          <w:sz w:val="24"/>
        </w:rPr>
      </w:pPr>
    </w:p>
    <w:p w:rsidR="00CA34ED" w:rsidRPr="00CA34ED" w:rsidRDefault="00CA34ED" w:rsidP="00CA34ED">
      <w:pPr>
        <w:tabs>
          <w:tab w:val="left" w:pos="1440"/>
        </w:tabs>
        <w:spacing w:line="360" w:lineRule="auto"/>
        <w:rPr>
          <w:sz w:val="24"/>
        </w:rPr>
      </w:pPr>
      <w:r w:rsidRPr="00CA34ED">
        <w:rPr>
          <w:sz w:val="24"/>
        </w:rPr>
        <w:tab/>
        <w:t>On October 5, 2015, the Applicant filed a motion for a continuance.  The Applicant explained that the General Assembly is considering a number of bills related to transportation network companies.  Therefore, Rasier proposed to hold consideration of this application in abeyance pending the passage of legislation at some point in the future.  The Protestants did not oppose the request for continuance.  Therefore, by order dated October 5, 2015, the continuance was granted and the parties were directed to file status reports every 60 days.</w:t>
      </w:r>
    </w:p>
    <w:p w:rsidR="00CA34ED" w:rsidRPr="00CA34ED" w:rsidRDefault="00CA34ED" w:rsidP="00CA34ED">
      <w:pPr>
        <w:tabs>
          <w:tab w:val="left" w:pos="1440"/>
        </w:tabs>
        <w:spacing w:line="360" w:lineRule="auto"/>
        <w:rPr>
          <w:sz w:val="24"/>
        </w:rPr>
      </w:pPr>
    </w:p>
    <w:p w:rsidR="00CA34ED" w:rsidRPr="00CA34ED" w:rsidRDefault="00CA34ED" w:rsidP="00CA34ED">
      <w:pPr>
        <w:tabs>
          <w:tab w:val="left" w:pos="1440"/>
        </w:tabs>
        <w:spacing w:line="360" w:lineRule="auto"/>
        <w:rPr>
          <w:sz w:val="24"/>
        </w:rPr>
      </w:pPr>
      <w:r w:rsidRPr="00CA34ED">
        <w:rPr>
          <w:sz w:val="24"/>
        </w:rPr>
        <w:tab/>
        <w:t xml:space="preserve">On August 10, 2016, we issued an interim order terminating the stay.  We noted that at that time, although the General Assembly had considered transportation network company legislation, no law has been passed as of yet.  Accordingly, given the passage of time, we direct the Applicant </w:t>
      </w:r>
      <w:r>
        <w:rPr>
          <w:sz w:val="24"/>
        </w:rPr>
        <w:t xml:space="preserve">to </w:t>
      </w:r>
      <w:proofErr w:type="gramStart"/>
      <w:r>
        <w:rPr>
          <w:sz w:val="24"/>
        </w:rPr>
        <w:t xml:space="preserve">either </w:t>
      </w:r>
      <w:r w:rsidRPr="00CA34ED">
        <w:rPr>
          <w:sz w:val="24"/>
        </w:rPr>
        <w:t>withdraw</w:t>
      </w:r>
      <w:proofErr w:type="gramEnd"/>
      <w:r w:rsidRPr="00CA34ED">
        <w:rPr>
          <w:sz w:val="24"/>
        </w:rPr>
        <w:t xml:space="preserve"> its application, resolve its differences with the Protestants, or move forward to pursue the authority requested under existing standards.  The parties conferred and an evidentiary hearing was scheduled for December 15, 2016.</w:t>
      </w:r>
    </w:p>
    <w:p w:rsidR="00CA34ED" w:rsidRPr="00CA34ED" w:rsidRDefault="00CA34ED" w:rsidP="00CA34ED">
      <w:pPr>
        <w:tabs>
          <w:tab w:val="left" w:pos="1440"/>
        </w:tabs>
        <w:spacing w:line="360" w:lineRule="auto"/>
        <w:rPr>
          <w:sz w:val="24"/>
        </w:rPr>
      </w:pPr>
    </w:p>
    <w:p w:rsidR="00CA34ED" w:rsidRPr="00CA34ED" w:rsidRDefault="00CA34ED" w:rsidP="00CA34ED">
      <w:pPr>
        <w:tabs>
          <w:tab w:val="left" w:pos="1440"/>
        </w:tabs>
        <w:spacing w:line="360" w:lineRule="auto"/>
        <w:rPr>
          <w:sz w:val="24"/>
        </w:rPr>
      </w:pPr>
      <w:r w:rsidRPr="00CA34ED">
        <w:rPr>
          <w:sz w:val="24"/>
        </w:rPr>
        <w:tab/>
        <w:t>On November 4, 2016, the Governor signed into law Act 164, which amended the Public Utility Code to provide for the licensing of transportation network companies.  That legislation also directed the Commission to develop regulations accordingly.</w:t>
      </w:r>
    </w:p>
    <w:p w:rsidR="00CA34ED" w:rsidRPr="00CA34ED" w:rsidRDefault="00CA34ED" w:rsidP="00CA34ED">
      <w:pPr>
        <w:tabs>
          <w:tab w:val="left" w:pos="1440"/>
        </w:tabs>
        <w:spacing w:line="360" w:lineRule="auto"/>
        <w:rPr>
          <w:sz w:val="24"/>
        </w:rPr>
      </w:pPr>
    </w:p>
    <w:p w:rsidR="00CA34ED" w:rsidRPr="00CA34ED" w:rsidRDefault="00CA34ED" w:rsidP="00CA34ED">
      <w:pPr>
        <w:tabs>
          <w:tab w:val="left" w:pos="1440"/>
        </w:tabs>
        <w:spacing w:line="360" w:lineRule="auto"/>
        <w:rPr>
          <w:sz w:val="24"/>
        </w:rPr>
      </w:pPr>
      <w:r w:rsidRPr="00CA34ED">
        <w:rPr>
          <w:sz w:val="24"/>
        </w:rPr>
        <w:lastRenderedPageBreak/>
        <w:tab/>
        <w:t xml:space="preserve">By letter dated December 6, 2016, the parties requested a further indefinite postponement of the hearing regarding the 2015 application.  By order dated December 8, 2016, </w:t>
      </w:r>
    </w:p>
    <w:p w:rsidR="00CA34ED" w:rsidRDefault="00CA34ED" w:rsidP="00CA34ED">
      <w:pPr>
        <w:tabs>
          <w:tab w:val="left" w:pos="1440"/>
        </w:tabs>
        <w:spacing w:line="360" w:lineRule="auto"/>
        <w:rPr>
          <w:sz w:val="24"/>
        </w:rPr>
      </w:pPr>
      <w:proofErr w:type="gramStart"/>
      <w:r w:rsidRPr="00CA34ED">
        <w:rPr>
          <w:sz w:val="24"/>
        </w:rPr>
        <w:t>we</w:t>
      </w:r>
      <w:proofErr w:type="gramEnd"/>
      <w:r w:rsidRPr="00CA34ED">
        <w:rPr>
          <w:sz w:val="24"/>
        </w:rPr>
        <w:t xml:space="preserve"> converted the </w:t>
      </w:r>
      <w:r w:rsidR="003C193D">
        <w:rPr>
          <w:sz w:val="24"/>
        </w:rPr>
        <w:t xml:space="preserve">December 15, 2016 </w:t>
      </w:r>
      <w:r w:rsidRPr="00CA34ED">
        <w:rPr>
          <w:sz w:val="24"/>
        </w:rPr>
        <w:t xml:space="preserve">evidentiary hearing to a prehearing conference.  The conference was held as scheduled.  </w:t>
      </w:r>
      <w:r>
        <w:rPr>
          <w:sz w:val="24"/>
        </w:rPr>
        <w:t>Following the conference, the parties were directed to file status reports at regular intervals.</w:t>
      </w:r>
    </w:p>
    <w:p w:rsidR="00F24B55" w:rsidRDefault="00F24B55" w:rsidP="00CA34ED">
      <w:pPr>
        <w:tabs>
          <w:tab w:val="left" w:pos="1440"/>
        </w:tabs>
        <w:spacing w:line="360" w:lineRule="auto"/>
        <w:rPr>
          <w:sz w:val="24"/>
        </w:rPr>
      </w:pPr>
    </w:p>
    <w:p w:rsidR="00CA34ED" w:rsidRPr="00CA34ED" w:rsidRDefault="00CA34ED" w:rsidP="00CA34ED">
      <w:pPr>
        <w:tabs>
          <w:tab w:val="left" w:pos="1440"/>
        </w:tabs>
        <w:spacing w:line="360" w:lineRule="auto"/>
        <w:rPr>
          <w:sz w:val="24"/>
        </w:rPr>
      </w:pPr>
      <w:r>
        <w:rPr>
          <w:sz w:val="24"/>
        </w:rPr>
        <w:tab/>
        <w:t xml:space="preserve">On January 26, 2017, the Commission approved </w:t>
      </w:r>
      <w:r w:rsidR="00214242">
        <w:rPr>
          <w:sz w:val="24"/>
        </w:rPr>
        <w:t>Raiser’s</w:t>
      </w:r>
      <w:r>
        <w:rPr>
          <w:sz w:val="24"/>
        </w:rPr>
        <w:t xml:space="preserve"> application for a license to operate as a transportation network company pursuant to Act 164.</w:t>
      </w:r>
      <w:r>
        <w:rPr>
          <w:rStyle w:val="FootnoteReference"/>
          <w:sz w:val="24"/>
        </w:rPr>
        <w:footnoteReference w:id="2"/>
      </w:r>
      <w:r>
        <w:rPr>
          <w:sz w:val="24"/>
        </w:rPr>
        <w:t xml:space="preserve">  By l</w:t>
      </w:r>
      <w:r w:rsidR="00035B86">
        <w:rPr>
          <w:sz w:val="24"/>
        </w:rPr>
        <w:t>et</w:t>
      </w:r>
      <w:r>
        <w:rPr>
          <w:sz w:val="24"/>
        </w:rPr>
        <w:t>ter dated February</w:t>
      </w:r>
      <w:r w:rsidR="008D33C7">
        <w:rPr>
          <w:sz w:val="24"/>
        </w:rPr>
        <w:t> </w:t>
      </w:r>
      <w:r>
        <w:rPr>
          <w:sz w:val="24"/>
        </w:rPr>
        <w:t xml:space="preserve">16, 2017, </w:t>
      </w:r>
      <w:proofErr w:type="spellStart"/>
      <w:r>
        <w:rPr>
          <w:sz w:val="24"/>
        </w:rPr>
        <w:t>Rasier</w:t>
      </w:r>
      <w:proofErr w:type="spellEnd"/>
      <w:r>
        <w:rPr>
          <w:sz w:val="24"/>
        </w:rPr>
        <w:t xml:space="preserve"> informed us that the license application had been granted and requested to withdraw its application for experimental service.  The letter represented that the Protestants did not object.</w:t>
      </w:r>
    </w:p>
    <w:p w:rsidR="00F3683D" w:rsidRDefault="00F3683D" w:rsidP="006B457F">
      <w:pPr>
        <w:spacing w:line="360" w:lineRule="auto"/>
        <w:ind w:firstLine="1440"/>
        <w:rPr>
          <w:sz w:val="24"/>
          <w:szCs w:val="24"/>
        </w:rPr>
      </w:pPr>
    </w:p>
    <w:p w:rsidR="009A3CA5" w:rsidRDefault="009A3CA5" w:rsidP="003453ED">
      <w:pPr>
        <w:spacing w:line="360" w:lineRule="auto"/>
        <w:jc w:val="center"/>
        <w:rPr>
          <w:sz w:val="24"/>
          <w:szCs w:val="24"/>
          <w:u w:val="single"/>
        </w:rPr>
      </w:pPr>
      <w:r w:rsidRPr="003453ED">
        <w:rPr>
          <w:sz w:val="24"/>
          <w:szCs w:val="24"/>
          <w:u w:val="single"/>
        </w:rPr>
        <w:t>FINDINGS OF FACT</w:t>
      </w:r>
    </w:p>
    <w:p w:rsidR="00F3683D" w:rsidRPr="003453ED" w:rsidRDefault="00F3683D" w:rsidP="003453ED">
      <w:pPr>
        <w:spacing w:line="360" w:lineRule="auto"/>
        <w:jc w:val="center"/>
        <w:rPr>
          <w:sz w:val="24"/>
          <w:szCs w:val="24"/>
          <w:u w:val="single"/>
        </w:rPr>
      </w:pPr>
    </w:p>
    <w:p w:rsidR="009A3CA5" w:rsidRDefault="009A3CA5" w:rsidP="009A3CA5">
      <w:pPr>
        <w:spacing w:line="360" w:lineRule="auto"/>
        <w:rPr>
          <w:sz w:val="24"/>
          <w:szCs w:val="24"/>
        </w:rPr>
      </w:pPr>
      <w:r>
        <w:rPr>
          <w:sz w:val="24"/>
          <w:szCs w:val="24"/>
        </w:rPr>
        <w:tab/>
      </w:r>
      <w:r w:rsidR="004409FA">
        <w:rPr>
          <w:sz w:val="24"/>
          <w:szCs w:val="24"/>
        </w:rPr>
        <w:tab/>
      </w:r>
      <w:r>
        <w:rPr>
          <w:sz w:val="24"/>
          <w:szCs w:val="24"/>
        </w:rPr>
        <w:t>1.</w:t>
      </w:r>
      <w:r>
        <w:rPr>
          <w:sz w:val="24"/>
          <w:szCs w:val="24"/>
        </w:rPr>
        <w:tab/>
        <w:t xml:space="preserve">The </w:t>
      </w:r>
      <w:r w:rsidR="00CA34ED">
        <w:rPr>
          <w:sz w:val="24"/>
          <w:szCs w:val="24"/>
        </w:rPr>
        <w:t xml:space="preserve">Applicant is </w:t>
      </w:r>
      <w:proofErr w:type="spellStart"/>
      <w:r w:rsidR="00CA34ED">
        <w:rPr>
          <w:sz w:val="24"/>
          <w:szCs w:val="24"/>
        </w:rPr>
        <w:t>Rasier</w:t>
      </w:r>
      <w:proofErr w:type="spellEnd"/>
      <w:r w:rsidR="00CA34ED">
        <w:rPr>
          <w:sz w:val="24"/>
          <w:szCs w:val="24"/>
        </w:rPr>
        <w:t>-PA LLC</w:t>
      </w:r>
      <w:r w:rsidR="00A640F6">
        <w:rPr>
          <w:sz w:val="24"/>
          <w:szCs w:val="24"/>
        </w:rPr>
        <w:t>.</w:t>
      </w:r>
    </w:p>
    <w:p w:rsidR="00F3683D" w:rsidRDefault="00F3683D" w:rsidP="009A3CA5">
      <w:pPr>
        <w:spacing w:line="360" w:lineRule="auto"/>
        <w:rPr>
          <w:sz w:val="24"/>
          <w:szCs w:val="24"/>
        </w:rPr>
      </w:pPr>
    </w:p>
    <w:p w:rsidR="009A3CA5" w:rsidRDefault="009A3CA5" w:rsidP="009A3CA5">
      <w:pPr>
        <w:spacing w:line="360" w:lineRule="auto"/>
        <w:rPr>
          <w:sz w:val="24"/>
          <w:szCs w:val="24"/>
        </w:rPr>
      </w:pPr>
      <w:r>
        <w:rPr>
          <w:sz w:val="24"/>
          <w:szCs w:val="24"/>
        </w:rPr>
        <w:tab/>
      </w:r>
      <w:r w:rsidR="004409FA">
        <w:rPr>
          <w:sz w:val="24"/>
          <w:szCs w:val="24"/>
        </w:rPr>
        <w:tab/>
      </w:r>
      <w:r>
        <w:rPr>
          <w:sz w:val="24"/>
          <w:szCs w:val="24"/>
        </w:rPr>
        <w:t>2.</w:t>
      </w:r>
      <w:r>
        <w:rPr>
          <w:sz w:val="24"/>
          <w:szCs w:val="24"/>
        </w:rPr>
        <w:tab/>
      </w:r>
      <w:r w:rsidR="00A640F6">
        <w:rPr>
          <w:sz w:val="24"/>
          <w:szCs w:val="24"/>
        </w:rPr>
        <w:t xml:space="preserve">The </w:t>
      </w:r>
      <w:r w:rsidR="00CA34ED">
        <w:rPr>
          <w:sz w:val="24"/>
          <w:szCs w:val="24"/>
        </w:rPr>
        <w:t xml:space="preserve">Protestants are </w:t>
      </w:r>
      <w:r w:rsidR="00CA34ED" w:rsidRPr="00CA34ED">
        <w:rPr>
          <w:sz w:val="24"/>
        </w:rPr>
        <w:t>MTR Transportation, Inc., t/d/b/a/ K-Cab Co. (MTR) and Billtown Cab Co., Inc. (Billtown)</w:t>
      </w:r>
      <w:r w:rsidR="00CA34ED">
        <w:rPr>
          <w:sz w:val="24"/>
        </w:rPr>
        <w:t>.</w:t>
      </w:r>
    </w:p>
    <w:p w:rsidR="00F3683D" w:rsidRDefault="00F3683D" w:rsidP="009A3CA5">
      <w:pPr>
        <w:spacing w:line="360" w:lineRule="auto"/>
        <w:rPr>
          <w:sz w:val="24"/>
          <w:szCs w:val="24"/>
        </w:rPr>
      </w:pPr>
    </w:p>
    <w:p w:rsidR="003453ED" w:rsidRDefault="003453ED" w:rsidP="009A3CA5">
      <w:pPr>
        <w:spacing w:line="360" w:lineRule="auto"/>
        <w:rPr>
          <w:sz w:val="24"/>
          <w:szCs w:val="24"/>
        </w:rPr>
      </w:pPr>
      <w:r>
        <w:rPr>
          <w:sz w:val="24"/>
          <w:szCs w:val="24"/>
        </w:rPr>
        <w:tab/>
      </w:r>
      <w:r w:rsidR="004409FA">
        <w:rPr>
          <w:sz w:val="24"/>
          <w:szCs w:val="24"/>
        </w:rPr>
        <w:tab/>
      </w:r>
      <w:r>
        <w:rPr>
          <w:sz w:val="24"/>
          <w:szCs w:val="24"/>
        </w:rPr>
        <w:t>3.</w:t>
      </w:r>
      <w:r>
        <w:rPr>
          <w:sz w:val="24"/>
          <w:szCs w:val="24"/>
        </w:rPr>
        <w:tab/>
      </w:r>
      <w:r w:rsidR="00CA34ED">
        <w:rPr>
          <w:sz w:val="24"/>
          <w:szCs w:val="24"/>
        </w:rPr>
        <w:t xml:space="preserve">Raiser-PA, LLC was granted a license for transportation network service by the Commission.  </w:t>
      </w:r>
      <w:r w:rsidR="00CA34ED">
        <w:rPr>
          <w:i/>
          <w:sz w:val="24"/>
          <w:szCs w:val="24"/>
        </w:rPr>
        <w:t xml:space="preserve">Application of </w:t>
      </w:r>
      <w:proofErr w:type="spellStart"/>
      <w:r w:rsidR="00CA34ED">
        <w:rPr>
          <w:i/>
          <w:sz w:val="24"/>
          <w:szCs w:val="24"/>
        </w:rPr>
        <w:t>Rasier</w:t>
      </w:r>
      <w:proofErr w:type="spellEnd"/>
      <w:r w:rsidR="00CA34ED">
        <w:rPr>
          <w:i/>
          <w:sz w:val="24"/>
          <w:szCs w:val="24"/>
        </w:rPr>
        <w:t>-PA LLC for Transportation Network Service</w:t>
      </w:r>
      <w:r w:rsidR="00CA34ED">
        <w:rPr>
          <w:sz w:val="24"/>
          <w:szCs w:val="24"/>
        </w:rPr>
        <w:t>, Docket A-2016-2580821 (Order entered January 26, 2017).</w:t>
      </w:r>
    </w:p>
    <w:p w:rsidR="00CA34ED" w:rsidRDefault="00CA34ED" w:rsidP="009A3CA5">
      <w:pPr>
        <w:spacing w:line="360" w:lineRule="auto"/>
        <w:rPr>
          <w:sz w:val="24"/>
          <w:szCs w:val="24"/>
        </w:rPr>
      </w:pPr>
      <w:r>
        <w:rPr>
          <w:sz w:val="24"/>
          <w:szCs w:val="24"/>
        </w:rPr>
        <w:tab/>
      </w:r>
    </w:p>
    <w:p w:rsidR="00CA34ED" w:rsidRPr="00CA34ED" w:rsidRDefault="00CA34ED" w:rsidP="009A3CA5">
      <w:pPr>
        <w:spacing w:line="360" w:lineRule="auto"/>
        <w:rPr>
          <w:sz w:val="24"/>
          <w:szCs w:val="24"/>
        </w:rPr>
      </w:pPr>
      <w:r>
        <w:rPr>
          <w:sz w:val="24"/>
          <w:szCs w:val="24"/>
        </w:rPr>
        <w:tab/>
      </w:r>
      <w:r>
        <w:rPr>
          <w:sz w:val="24"/>
          <w:szCs w:val="24"/>
        </w:rPr>
        <w:tab/>
        <w:t>4.</w:t>
      </w:r>
      <w:r>
        <w:rPr>
          <w:sz w:val="24"/>
          <w:szCs w:val="24"/>
        </w:rPr>
        <w:tab/>
        <w:t xml:space="preserve">On February 16, 2017, </w:t>
      </w:r>
      <w:proofErr w:type="spellStart"/>
      <w:r>
        <w:rPr>
          <w:sz w:val="24"/>
          <w:szCs w:val="24"/>
        </w:rPr>
        <w:t>Rasier</w:t>
      </w:r>
      <w:proofErr w:type="spellEnd"/>
      <w:r>
        <w:rPr>
          <w:sz w:val="24"/>
          <w:szCs w:val="24"/>
        </w:rPr>
        <w:t>-PA LLC filed a letter requesting to withdraw its application for experimental service.</w:t>
      </w:r>
    </w:p>
    <w:p w:rsidR="00C44FA3" w:rsidRDefault="00C44FA3" w:rsidP="009A3CA5">
      <w:pPr>
        <w:spacing w:line="360" w:lineRule="auto"/>
        <w:rPr>
          <w:sz w:val="24"/>
          <w:szCs w:val="24"/>
        </w:rPr>
      </w:pPr>
    </w:p>
    <w:p w:rsidR="001E78BD" w:rsidRDefault="00CA34ED" w:rsidP="009A3CA5">
      <w:pPr>
        <w:spacing w:line="360" w:lineRule="auto"/>
        <w:rPr>
          <w:sz w:val="24"/>
          <w:szCs w:val="24"/>
        </w:rPr>
      </w:pPr>
      <w:r>
        <w:rPr>
          <w:sz w:val="24"/>
          <w:szCs w:val="24"/>
        </w:rPr>
        <w:tab/>
      </w:r>
      <w:r>
        <w:rPr>
          <w:sz w:val="24"/>
          <w:szCs w:val="24"/>
        </w:rPr>
        <w:tab/>
        <w:t>5</w:t>
      </w:r>
      <w:r w:rsidR="001E78BD">
        <w:rPr>
          <w:sz w:val="24"/>
          <w:szCs w:val="24"/>
        </w:rPr>
        <w:t>.</w:t>
      </w:r>
      <w:r w:rsidR="001E78BD">
        <w:rPr>
          <w:sz w:val="24"/>
          <w:szCs w:val="24"/>
        </w:rPr>
        <w:tab/>
      </w:r>
      <w:r w:rsidR="001E78BD" w:rsidRPr="00C46148">
        <w:rPr>
          <w:sz w:val="24"/>
          <w:szCs w:val="24"/>
        </w:rPr>
        <w:t xml:space="preserve">The </w:t>
      </w:r>
      <w:r>
        <w:rPr>
          <w:sz w:val="24"/>
          <w:szCs w:val="24"/>
        </w:rPr>
        <w:t xml:space="preserve">Protestants do </w:t>
      </w:r>
      <w:r w:rsidR="001E78BD" w:rsidRPr="00C46148">
        <w:rPr>
          <w:sz w:val="24"/>
          <w:szCs w:val="24"/>
        </w:rPr>
        <w:t>not object to the withdrawal.</w:t>
      </w:r>
      <w:r w:rsidR="001E78BD">
        <w:rPr>
          <w:sz w:val="24"/>
          <w:szCs w:val="24"/>
        </w:rPr>
        <w:t xml:space="preserve">  </w:t>
      </w:r>
    </w:p>
    <w:p w:rsidR="009A3CA5" w:rsidRPr="00C46148" w:rsidRDefault="009A3CA5" w:rsidP="006B457F">
      <w:pPr>
        <w:spacing w:line="360" w:lineRule="auto"/>
        <w:ind w:firstLine="1440"/>
        <w:rPr>
          <w:sz w:val="24"/>
          <w:szCs w:val="24"/>
        </w:rPr>
      </w:pPr>
    </w:p>
    <w:p w:rsidR="00562DAC" w:rsidRDefault="00562DAC" w:rsidP="006B457F">
      <w:pPr>
        <w:spacing w:line="360" w:lineRule="auto"/>
        <w:jc w:val="center"/>
        <w:rPr>
          <w:sz w:val="24"/>
          <w:szCs w:val="24"/>
          <w:u w:val="single"/>
        </w:rPr>
      </w:pPr>
    </w:p>
    <w:p w:rsidR="00562DAC" w:rsidRDefault="00562DAC" w:rsidP="006B457F">
      <w:pPr>
        <w:spacing w:line="360" w:lineRule="auto"/>
        <w:jc w:val="center"/>
        <w:rPr>
          <w:sz w:val="24"/>
          <w:szCs w:val="24"/>
          <w:u w:val="single"/>
        </w:rPr>
      </w:pPr>
    </w:p>
    <w:p w:rsidR="006A759E" w:rsidRPr="00C46148" w:rsidRDefault="006A759E" w:rsidP="006B457F">
      <w:pPr>
        <w:spacing w:line="360" w:lineRule="auto"/>
        <w:jc w:val="center"/>
        <w:rPr>
          <w:sz w:val="24"/>
          <w:szCs w:val="24"/>
          <w:u w:val="single"/>
        </w:rPr>
      </w:pPr>
      <w:r w:rsidRPr="00C46148">
        <w:rPr>
          <w:sz w:val="24"/>
          <w:szCs w:val="24"/>
          <w:u w:val="single"/>
        </w:rPr>
        <w:lastRenderedPageBreak/>
        <w:t>DISCUSSION</w:t>
      </w:r>
    </w:p>
    <w:p w:rsidR="006A759E" w:rsidRDefault="006A759E" w:rsidP="006B457F">
      <w:pPr>
        <w:spacing w:line="360" w:lineRule="auto"/>
        <w:rPr>
          <w:sz w:val="24"/>
          <w:szCs w:val="24"/>
        </w:rPr>
      </w:pPr>
    </w:p>
    <w:p w:rsidR="006A759E" w:rsidRPr="00C46148" w:rsidRDefault="006A759E" w:rsidP="006B457F">
      <w:pPr>
        <w:spacing w:line="360" w:lineRule="auto"/>
        <w:ind w:firstLine="1440"/>
        <w:rPr>
          <w:sz w:val="24"/>
          <w:szCs w:val="24"/>
        </w:rPr>
      </w:pPr>
      <w:r w:rsidRPr="00C46148">
        <w:rPr>
          <w:sz w:val="24"/>
          <w:szCs w:val="24"/>
        </w:rPr>
        <w:t>The withdrawal of formal complaints filed before the Commission in contested proceedings is governed by Section 5.94 of the Commission’s regulations:</w:t>
      </w:r>
    </w:p>
    <w:p w:rsidR="006A759E" w:rsidRDefault="006A759E" w:rsidP="004E6E3D">
      <w:pPr>
        <w:pStyle w:val="NormalWeb"/>
        <w:spacing w:before="0" w:beforeAutospacing="0" w:after="0" w:afterAutospacing="0"/>
        <w:ind w:left="1440" w:right="1440"/>
      </w:pPr>
    </w:p>
    <w:p w:rsidR="006A759E" w:rsidRDefault="006A759E" w:rsidP="00C74ED2">
      <w:pPr>
        <w:pStyle w:val="NormalWeb"/>
        <w:spacing w:before="0" w:beforeAutospacing="0" w:after="0" w:afterAutospacing="0"/>
        <w:ind w:left="1440" w:right="1440"/>
      </w:pPr>
      <w:r>
        <w:t>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w:t>
      </w:r>
      <w:r>
        <w:rPr>
          <w:rStyle w:val="FootnoteReference"/>
        </w:rPr>
        <w:footnoteReference w:id="3"/>
      </w:r>
      <w:r>
        <w:t xml:space="preserve">  </w:t>
      </w:r>
    </w:p>
    <w:p w:rsidR="004053C8" w:rsidRDefault="004053C8" w:rsidP="0067321C">
      <w:pPr>
        <w:pStyle w:val="NormalWeb"/>
        <w:spacing w:before="0" w:beforeAutospacing="0" w:after="0" w:afterAutospacing="0" w:line="360" w:lineRule="auto"/>
        <w:ind w:left="1440" w:right="1440"/>
      </w:pPr>
    </w:p>
    <w:p w:rsidR="00EB40DF" w:rsidRDefault="007360AE" w:rsidP="0067321C">
      <w:pPr>
        <w:spacing w:line="360" w:lineRule="auto"/>
        <w:rPr>
          <w:sz w:val="24"/>
          <w:szCs w:val="24"/>
        </w:rPr>
      </w:pPr>
      <w:r>
        <w:rPr>
          <w:sz w:val="24"/>
          <w:szCs w:val="24"/>
        </w:rPr>
        <w:t xml:space="preserve">Although </w:t>
      </w:r>
      <w:r w:rsidR="004053C8">
        <w:rPr>
          <w:sz w:val="24"/>
          <w:szCs w:val="24"/>
        </w:rPr>
        <w:t>Rasier</w:t>
      </w:r>
      <w:r>
        <w:rPr>
          <w:sz w:val="24"/>
          <w:szCs w:val="24"/>
        </w:rPr>
        <w:t xml:space="preserve"> did not file a formal written petition to withdraw </w:t>
      </w:r>
      <w:r w:rsidR="004053C8">
        <w:rPr>
          <w:sz w:val="24"/>
          <w:szCs w:val="24"/>
        </w:rPr>
        <w:t>its application</w:t>
      </w:r>
      <w:r>
        <w:rPr>
          <w:sz w:val="24"/>
          <w:szCs w:val="24"/>
        </w:rPr>
        <w:t xml:space="preserve">, </w:t>
      </w:r>
      <w:proofErr w:type="spellStart"/>
      <w:r w:rsidR="004053C8">
        <w:rPr>
          <w:sz w:val="24"/>
          <w:szCs w:val="24"/>
        </w:rPr>
        <w:t>Rasier’s</w:t>
      </w:r>
      <w:proofErr w:type="spellEnd"/>
      <w:r w:rsidR="004053C8">
        <w:rPr>
          <w:sz w:val="24"/>
          <w:szCs w:val="24"/>
        </w:rPr>
        <w:t xml:space="preserve"> letter withdrawing the application</w:t>
      </w:r>
      <w:r w:rsidR="006A759E" w:rsidRPr="00C46148">
        <w:rPr>
          <w:sz w:val="24"/>
          <w:szCs w:val="24"/>
        </w:rPr>
        <w:t xml:space="preserve"> </w:t>
      </w:r>
      <w:r w:rsidR="00115F5B">
        <w:rPr>
          <w:sz w:val="24"/>
          <w:szCs w:val="24"/>
        </w:rPr>
        <w:t xml:space="preserve">sufficiently </w:t>
      </w:r>
      <w:r w:rsidR="006A759E" w:rsidRPr="00C46148">
        <w:rPr>
          <w:sz w:val="24"/>
          <w:szCs w:val="24"/>
        </w:rPr>
        <w:t>complies with the regulation</w:t>
      </w:r>
      <w:r>
        <w:rPr>
          <w:sz w:val="24"/>
          <w:szCs w:val="24"/>
        </w:rPr>
        <w:t>.  Any defects in procedure may be waived where the substantive rights of the parties are not affected.</w:t>
      </w:r>
      <w:r w:rsidR="00115F5B">
        <w:rPr>
          <w:rStyle w:val="FootnoteReference"/>
          <w:sz w:val="24"/>
          <w:szCs w:val="24"/>
        </w:rPr>
        <w:footnoteReference w:id="4"/>
      </w:r>
      <w:r w:rsidR="006A759E" w:rsidRPr="00C46148">
        <w:rPr>
          <w:sz w:val="24"/>
          <w:szCs w:val="24"/>
        </w:rPr>
        <w:t xml:space="preserve">  </w:t>
      </w:r>
      <w:r w:rsidR="003646EC">
        <w:rPr>
          <w:sz w:val="24"/>
          <w:szCs w:val="24"/>
        </w:rPr>
        <w:t xml:space="preserve">The </w:t>
      </w:r>
      <w:r w:rsidR="004053C8">
        <w:rPr>
          <w:sz w:val="24"/>
          <w:szCs w:val="24"/>
        </w:rPr>
        <w:t>Protestants were</w:t>
      </w:r>
      <w:r w:rsidR="00B81836">
        <w:rPr>
          <w:sz w:val="24"/>
          <w:szCs w:val="24"/>
        </w:rPr>
        <w:t xml:space="preserve"> not prejudiced by the </w:t>
      </w:r>
      <w:bookmarkStart w:id="0" w:name="_GoBack"/>
      <w:bookmarkEnd w:id="0"/>
      <w:r w:rsidR="00B81836">
        <w:rPr>
          <w:sz w:val="24"/>
          <w:szCs w:val="24"/>
        </w:rPr>
        <w:t xml:space="preserve">withdrawal of the </w:t>
      </w:r>
      <w:r w:rsidR="00035B86">
        <w:rPr>
          <w:sz w:val="24"/>
          <w:szCs w:val="24"/>
        </w:rPr>
        <w:t>application</w:t>
      </w:r>
      <w:r w:rsidR="00B81836">
        <w:rPr>
          <w:sz w:val="24"/>
          <w:szCs w:val="24"/>
        </w:rPr>
        <w:t>.</w:t>
      </w:r>
    </w:p>
    <w:p w:rsidR="0067321C" w:rsidRDefault="0067321C" w:rsidP="0067321C">
      <w:pPr>
        <w:spacing w:line="360" w:lineRule="auto"/>
        <w:rPr>
          <w:sz w:val="24"/>
          <w:szCs w:val="24"/>
        </w:rPr>
      </w:pPr>
    </w:p>
    <w:p w:rsidR="006A759E" w:rsidRDefault="00EB40DF" w:rsidP="00634569">
      <w:pPr>
        <w:spacing w:line="360" w:lineRule="auto"/>
        <w:ind w:firstLine="1350"/>
        <w:rPr>
          <w:sz w:val="24"/>
          <w:szCs w:val="24"/>
        </w:rPr>
      </w:pPr>
      <w:r w:rsidRPr="00EB40DF">
        <w:rPr>
          <w:sz w:val="24"/>
          <w:szCs w:val="24"/>
        </w:rPr>
        <w:t xml:space="preserve">The Commission has no interest in mandating that </w:t>
      </w:r>
      <w:r w:rsidR="004053C8">
        <w:rPr>
          <w:sz w:val="24"/>
          <w:szCs w:val="24"/>
        </w:rPr>
        <w:t>Raiser</w:t>
      </w:r>
      <w:r w:rsidRPr="00EB40DF">
        <w:rPr>
          <w:sz w:val="24"/>
          <w:szCs w:val="24"/>
        </w:rPr>
        <w:t xml:space="preserve"> continue litigation</w:t>
      </w:r>
      <w:r w:rsidR="00F569F2">
        <w:rPr>
          <w:sz w:val="24"/>
          <w:szCs w:val="24"/>
        </w:rPr>
        <w:t xml:space="preserve"> to defend an application</w:t>
      </w:r>
      <w:r w:rsidRPr="00EB40DF">
        <w:rPr>
          <w:sz w:val="24"/>
          <w:szCs w:val="24"/>
        </w:rPr>
        <w:t xml:space="preserve"> </w:t>
      </w:r>
      <w:r w:rsidR="004053C8">
        <w:rPr>
          <w:sz w:val="24"/>
          <w:szCs w:val="24"/>
        </w:rPr>
        <w:t>which has become moot with the approval of the license for transportation network service</w:t>
      </w:r>
      <w:r w:rsidRPr="00EB40DF">
        <w:rPr>
          <w:sz w:val="24"/>
          <w:szCs w:val="24"/>
        </w:rPr>
        <w:t xml:space="preserve">.  </w:t>
      </w:r>
      <w:r w:rsidR="006A759E" w:rsidRPr="00C46148">
        <w:rPr>
          <w:sz w:val="24"/>
          <w:szCs w:val="24"/>
        </w:rPr>
        <w:t xml:space="preserve">The </w:t>
      </w:r>
      <w:r w:rsidR="004053C8">
        <w:rPr>
          <w:sz w:val="24"/>
          <w:szCs w:val="24"/>
        </w:rPr>
        <w:t xml:space="preserve">Protestants did </w:t>
      </w:r>
      <w:r w:rsidR="006A759E" w:rsidRPr="00C46148">
        <w:rPr>
          <w:sz w:val="24"/>
          <w:szCs w:val="24"/>
        </w:rPr>
        <w:t>not object to the withdrawal</w:t>
      </w:r>
      <w:r w:rsidR="00A86480" w:rsidRPr="00C46148">
        <w:rPr>
          <w:sz w:val="24"/>
          <w:szCs w:val="24"/>
        </w:rPr>
        <w:t>.</w:t>
      </w:r>
      <w:r w:rsidR="00A86480">
        <w:rPr>
          <w:sz w:val="24"/>
          <w:szCs w:val="24"/>
        </w:rPr>
        <w:t xml:space="preserve">  </w:t>
      </w:r>
      <w:r w:rsidR="00A86480" w:rsidRPr="00C46148">
        <w:rPr>
          <w:sz w:val="24"/>
          <w:szCs w:val="24"/>
        </w:rPr>
        <w:t>Therefore,</w:t>
      </w:r>
      <w:r w:rsidR="006A759E" w:rsidRPr="00C46148">
        <w:rPr>
          <w:sz w:val="24"/>
          <w:szCs w:val="24"/>
        </w:rPr>
        <w:t xml:space="preserve"> there is no negative impact on the public interest by permitting the withdrawal.  The request to withdraw is granted.</w:t>
      </w:r>
    </w:p>
    <w:p w:rsidR="006A759E" w:rsidRPr="00C46148" w:rsidRDefault="006A759E" w:rsidP="006A759E">
      <w:pPr>
        <w:spacing w:line="360" w:lineRule="auto"/>
        <w:ind w:firstLine="1440"/>
        <w:rPr>
          <w:sz w:val="24"/>
          <w:szCs w:val="24"/>
        </w:rPr>
      </w:pPr>
    </w:p>
    <w:p w:rsidR="006A759E" w:rsidRDefault="006A759E" w:rsidP="006A759E">
      <w:pPr>
        <w:spacing w:line="360" w:lineRule="auto"/>
        <w:jc w:val="center"/>
        <w:rPr>
          <w:sz w:val="24"/>
          <w:szCs w:val="24"/>
          <w:u w:val="single"/>
        </w:rPr>
      </w:pPr>
      <w:r w:rsidRPr="00C46148">
        <w:rPr>
          <w:sz w:val="24"/>
          <w:szCs w:val="24"/>
          <w:u w:val="single"/>
        </w:rPr>
        <w:t>CONCLUSIONS OF LAW</w:t>
      </w:r>
    </w:p>
    <w:p w:rsidR="006A759E" w:rsidRPr="00C46148" w:rsidRDefault="006A759E" w:rsidP="006A759E">
      <w:pPr>
        <w:spacing w:line="360" w:lineRule="auto"/>
        <w:jc w:val="center"/>
        <w:rPr>
          <w:sz w:val="24"/>
          <w:szCs w:val="24"/>
          <w:u w:val="single"/>
        </w:rPr>
      </w:pPr>
    </w:p>
    <w:p w:rsidR="006A759E" w:rsidRPr="00C46148" w:rsidRDefault="006A759E" w:rsidP="006A759E">
      <w:pPr>
        <w:spacing w:line="360" w:lineRule="auto"/>
        <w:rPr>
          <w:sz w:val="24"/>
          <w:szCs w:val="24"/>
        </w:rPr>
      </w:pPr>
      <w:r w:rsidRPr="00C46148">
        <w:rPr>
          <w:sz w:val="24"/>
          <w:szCs w:val="24"/>
        </w:rPr>
        <w:tab/>
      </w:r>
      <w:r>
        <w:rPr>
          <w:sz w:val="24"/>
          <w:szCs w:val="24"/>
        </w:rPr>
        <w:tab/>
      </w:r>
      <w:r w:rsidRPr="00C46148">
        <w:rPr>
          <w:sz w:val="24"/>
          <w:szCs w:val="24"/>
        </w:rPr>
        <w:t>1.</w:t>
      </w:r>
      <w:r w:rsidRPr="00C46148">
        <w:rPr>
          <w:sz w:val="24"/>
          <w:szCs w:val="24"/>
        </w:rPr>
        <w:tab/>
        <w:t xml:space="preserve">The Commission’s regulations permit the withdrawal of a formal complaint filed in a contested proceeding after consideration of the petition, any objections by the </w:t>
      </w:r>
      <w:r w:rsidR="008B3627">
        <w:rPr>
          <w:sz w:val="24"/>
          <w:szCs w:val="24"/>
        </w:rPr>
        <w:t>parties</w:t>
      </w:r>
      <w:r>
        <w:rPr>
          <w:sz w:val="24"/>
          <w:szCs w:val="24"/>
        </w:rPr>
        <w:t xml:space="preserve"> and the public interest.  </w:t>
      </w:r>
      <w:r w:rsidRPr="00C46148">
        <w:rPr>
          <w:sz w:val="24"/>
          <w:szCs w:val="24"/>
        </w:rPr>
        <w:t>5</w:t>
      </w:r>
      <w:r>
        <w:rPr>
          <w:sz w:val="24"/>
          <w:szCs w:val="24"/>
        </w:rPr>
        <w:t>2</w:t>
      </w:r>
      <w:r w:rsidRPr="00C46148">
        <w:rPr>
          <w:sz w:val="24"/>
          <w:szCs w:val="24"/>
        </w:rPr>
        <w:t xml:space="preserve"> Pa.Code § 5.94(a).</w:t>
      </w:r>
    </w:p>
    <w:p w:rsidR="006A759E" w:rsidRDefault="006A759E" w:rsidP="006A759E">
      <w:pPr>
        <w:spacing w:line="360" w:lineRule="auto"/>
        <w:rPr>
          <w:sz w:val="24"/>
          <w:szCs w:val="24"/>
        </w:rPr>
      </w:pPr>
      <w:r w:rsidRPr="00C46148">
        <w:rPr>
          <w:sz w:val="24"/>
          <w:szCs w:val="24"/>
        </w:rPr>
        <w:tab/>
      </w:r>
    </w:p>
    <w:p w:rsidR="00F60C7F" w:rsidRDefault="006A759E" w:rsidP="00B41F2A">
      <w:pPr>
        <w:spacing w:line="360" w:lineRule="auto"/>
        <w:ind w:firstLine="1440"/>
        <w:rPr>
          <w:sz w:val="24"/>
          <w:szCs w:val="24"/>
          <w:u w:val="single"/>
        </w:rPr>
      </w:pPr>
      <w:r w:rsidRPr="00C46148">
        <w:rPr>
          <w:sz w:val="24"/>
          <w:szCs w:val="24"/>
        </w:rPr>
        <w:lastRenderedPageBreak/>
        <w:t>2.</w:t>
      </w:r>
      <w:r w:rsidRPr="00C46148">
        <w:rPr>
          <w:sz w:val="24"/>
          <w:szCs w:val="24"/>
        </w:rPr>
        <w:tab/>
        <w:t xml:space="preserve">It is in the public interest to permit the </w:t>
      </w:r>
      <w:r w:rsidR="004053C8">
        <w:rPr>
          <w:sz w:val="24"/>
          <w:szCs w:val="24"/>
        </w:rPr>
        <w:t>Applicant</w:t>
      </w:r>
      <w:r w:rsidRPr="00C46148">
        <w:rPr>
          <w:sz w:val="24"/>
          <w:szCs w:val="24"/>
        </w:rPr>
        <w:t xml:space="preserve"> to withdraw </w:t>
      </w:r>
      <w:r>
        <w:rPr>
          <w:sz w:val="24"/>
          <w:szCs w:val="24"/>
        </w:rPr>
        <w:t>the</w:t>
      </w:r>
      <w:r w:rsidRPr="00C46148">
        <w:rPr>
          <w:sz w:val="24"/>
          <w:szCs w:val="24"/>
        </w:rPr>
        <w:t xml:space="preserve"> formal </w:t>
      </w:r>
      <w:r w:rsidR="004053C8">
        <w:rPr>
          <w:sz w:val="24"/>
          <w:szCs w:val="24"/>
        </w:rPr>
        <w:t>application.</w:t>
      </w:r>
    </w:p>
    <w:p w:rsidR="004E6E3D" w:rsidRDefault="004E6E3D" w:rsidP="00035B86">
      <w:pPr>
        <w:spacing w:line="360" w:lineRule="auto"/>
        <w:jc w:val="center"/>
        <w:rPr>
          <w:sz w:val="24"/>
          <w:szCs w:val="24"/>
          <w:u w:val="single"/>
        </w:rPr>
      </w:pPr>
    </w:p>
    <w:p w:rsidR="006A759E" w:rsidRPr="00C46148" w:rsidRDefault="006A759E" w:rsidP="006A759E">
      <w:pPr>
        <w:spacing w:line="360" w:lineRule="auto"/>
        <w:jc w:val="center"/>
        <w:rPr>
          <w:sz w:val="24"/>
          <w:szCs w:val="24"/>
          <w:u w:val="single"/>
        </w:rPr>
      </w:pPr>
      <w:r w:rsidRPr="00C46148">
        <w:rPr>
          <w:sz w:val="24"/>
          <w:szCs w:val="24"/>
          <w:u w:val="single"/>
        </w:rPr>
        <w:t>ORDER</w:t>
      </w:r>
    </w:p>
    <w:p w:rsidR="006A759E" w:rsidRDefault="006A759E" w:rsidP="00DB1317">
      <w:pPr>
        <w:rPr>
          <w:sz w:val="24"/>
          <w:szCs w:val="24"/>
        </w:rPr>
      </w:pPr>
    </w:p>
    <w:p w:rsidR="00DB1317" w:rsidRDefault="00DB1317" w:rsidP="006A759E">
      <w:pPr>
        <w:spacing w:line="360" w:lineRule="auto"/>
        <w:rPr>
          <w:sz w:val="24"/>
          <w:szCs w:val="24"/>
        </w:rPr>
      </w:pPr>
    </w:p>
    <w:p w:rsidR="006A759E" w:rsidRPr="00C46148" w:rsidRDefault="006A759E" w:rsidP="006A759E">
      <w:pPr>
        <w:spacing w:line="360" w:lineRule="auto"/>
        <w:ind w:firstLine="1440"/>
        <w:rPr>
          <w:sz w:val="24"/>
          <w:szCs w:val="24"/>
        </w:rPr>
      </w:pPr>
      <w:r w:rsidRPr="00C46148">
        <w:rPr>
          <w:sz w:val="24"/>
          <w:szCs w:val="24"/>
        </w:rPr>
        <w:t>THEREFORE,</w:t>
      </w:r>
    </w:p>
    <w:p w:rsidR="006A759E" w:rsidRDefault="006A759E" w:rsidP="006A759E">
      <w:pPr>
        <w:spacing w:line="360" w:lineRule="auto"/>
        <w:ind w:firstLine="1440"/>
        <w:rPr>
          <w:sz w:val="24"/>
          <w:szCs w:val="24"/>
        </w:rPr>
      </w:pPr>
    </w:p>
    <w:p w:rsidR="006A759E" w:rsidRPr="00C46148" w:rsidRDefault="006A759E" w:rsidP="006A759E">
      <w:pPr>
        <w:spacing w:line="360" w:lineRule="auto"/>
        <w:ind w:firstLine="1440"/>
        <w:rPr>
          <w:sz w:val="24"/>
          <w:szCs w:val="24"/>
        </w:rPr>
      </w:pPr>
      <w:r w:rsidRPr="00C46148">
        <w:rPr>
          <w:sz w:val="24"/>
          <w:szCs w:val="24"/>
        </w:rPr>
        <w:t>IT IS ORDERED:</w:t>
      </w:r>
    </w:p>
    <w:p w:rsidR="006A759E" w:rsidRDefault="006A759E" w:rsidP="006A759E">
      <w:pPr>
        <w:spacing w:line="360" w:lineRule="auto"/>
        <w:rPr>
          <w:sz w:val="24"/>
          <w:szCs w:val="24"/>
        </w:rPr>
      </w:pPr>
    </w:p>
    <w:p w:rsidR="006A759E" w:rsidRDefault="006A759E" w:rsidP="006A759E">
      <w:pPr>
        <w:spacing w:line="360" w:lineRule="auto"/>
        <w:rPr>
          <w:sz w:val="24"/>
          <w:szCs w:val="24"/>
        </w:rPr>
      </w:pPr>
      <w:r w:rsidRPr="00C46148">
        <w:rPr>
          <w:sz w:val="24"/>
          <w:szCs w:val="24"/>
        </w:rPr>
        <w:tab/>
      </w:r>
      <w:r>
        <w:rPr>
          <w:sz w:val="24"/>
          <w:szCs w:val="24"/>
        </w:rPr>
        <w:tab/>
      </w:r>
      <w:r w:rsidRPr="00C46148">
        <w:rPr>
          <w:sz w:val="24"/>
          <w:szCs w:val="24"/>
        </w:rPr>
        <w:t>1.</w:t>
      </w:r>
      <w:r w:rsidRPr="00C46148">
        <w:rPr>
          <w:sz w:val="24"/>
          <w:szCs w:val="24"/>
        </w:rPr>
        <w:tab/>
        <w:t xml:space="preserve">That the request of </w:t>
      </w:r>
      <w:r w:rsidR="004053C8">
        <w:rPr>
          <w:sz w:val="24"/>
          <w:szCs w:val="24"/>
        </w:rPr>
        <w:t>Raiser-PA LLC to withdraw its application for experimental authority to provide transportation network service in the counties of Beaver, Clinton, Columb</w:t>
      </w:r>
      <w:r w:rsidR="000670A3">
        <w:rPr>
          <w:sz w:val="24"/>
          <w:szCs w:val="24"/>
        </w:rPr>
        <w:t>i</w:t>
      </w:r>
      <w:r w:rsidR="004053C8">
        <w:rPr>
          <w:sz w:val="24"/>
          <w:szCs w:val="24"/>
        </w:rPr>
        <w:t>a, Crawfor</w:t>
      </w:r>
      <w:r w:rsidR="000670A3">
        <w:rPr>
          <w:sz w:val="24"/>
          <w:szCs w:val="24"/>
        </w:rPr>
        <w:t>d</w:t>
      </w:r>
      <w:r w:rsidR="004053C8">
        <w:rPr>
          <w:sz w:val="24"/>
          <w:szCs w:val="24"/>
        </w:rPr>
        <w:t>, Lawrence, Lycoming, Mercer, Northumberland and Union at Docket A-2015-2469287 is granted.</w:t>
      </w:r>
    </w:p>
    <w:p w:rsidR="00A86480" w:rsidRDefault="00A86480" w:rsidP="006A759E">
      <w:pPr>
        <w:spacing w:line="360" w:lineRule="auto"/>
        <w:rPr>
          <w:sz w:val="24"/>
          <w:szCs w:val="24"/>
        </w:rPr>
      </w:pPr>
    </w:p>
    <w:p w:rsidR="006A759E" w:rsidRPr="00C6234F" w:rsidRDefault="006A759E" w:rsidP="00C6234F">
      <w:pPr>
        <w:spacing w:line="360" w:lineRule="auto"/>
        <w:ind w:firstLine="1440"/>
        <w:rPr>
          <w:sz w:val="24"/>
          <w:szCs w:val="24"/>
        </w:rPr>
      </w:pPr>
      <w:r w:rsidRPr="00C6234F">
        <w:rPr>
          <w:sz w:val="24"/>
          <w:szCs w:val="24"/>
        </w:rPr>
        <w:t>2.</w:t>
      </w:r>
      <w:r w:rsidRPr="00C6234F">
        <w:rPr>
          <w:sz w:val="24"/>
          <w:szCs w:val="24"/>
        </w:rPr>
        <w:tab/>
        <w:t xml:space="preserve">That the Secretary mark </w:t>
      </w:r>
      <w:r w:rsidR="004053C8">
        <w:rPr>
          <w:sz w:val="24"/>
          <w:szCs w:val="24"/>
        </w:rPr>
        <w:t xml:space="preserve">Docket A-2015-2469287 </w:t>
      </w:r>
      <w:r w:rsidR="00A86480" w:rsidRPr="00C6234F">
        <w:rPr>
          <w:sz w:val="24"/>
          <w:szCs w:val="24"/>
        </w:rPr>
        <w:t>closed</w:t>
      </w:r>
      <w:r w:rsidRPr="00C6234F">
        <w:rPr>
          <w:sz w:val="24"/>
          <w:szCs w:val="24"/>
        </w:rPr>
        <w:t>.</w:t>
      </w:r>
    </w:p>
    <w:p w:rsidR="006A759E" w:rsidRDefault="006A759E" w:rsidP="006A759E">
      <w:pPr>
        <w:tabs>
          <w:tab w:val="left" w:pos="0"/>
        </w:tabs>
        <w:spacing w:line="360" w:lineRule="auto"/>
        <w:jc w:val="both"/>
        <w:rPr>
          <w:sz w:val="24"/>
        </w:rPr>
      </w:pPr>
    </w:p>
    <w:p w:rsidR="00C74ED2" w:rsidRDefault="00C74ED2" w:rsidP="00560DC5">
      <w:pPr>
        <w:tabs>
          <w:tab w:val="left" w:pos="0"/>
        </w:tabs>
        <w:spacing w:line="480" w:lineRule="auto"/>
        <w:jc w:val="both"/>
        <w:rPr>
          <w:sz w:val="24"/>
        </w:rPr>
      </w:pPr>
    </w:p>
    <w:p w:rsidR="000B11DE" w:rsidRDefault="000B11DE" w:rsidP="00560DC5">
      <w:pPr>
        <w:tabs>
          <w:tab w:val="left" w:pos="0"/>
        </w:tabs>
        <w:spacing w:line="480" w:lineRule="auto"/>
        <w:jc w:val="both"/>
        <w:rPr>
          <w:sz w:val="24"/>
        </w:rPr>
      </w:pPr>
    </w:p>
    <w:p w:rsidR="00F60C7F" w:rsidRDefault="00F60C7F" w:rsidP="00C44FA3">
      <w:pPr>
        <w:rPr>
          <w:sz w:val="24"/>
          <w:szCs w:val="24"/>
        </w:rPr>
      </w:pPr>
      <w:r w:rsidRPr="00F60C7F">
        <w:rPr>
          <w:spacing w:val="-3"/>
          <w:sz w:val="24"/>
          <w:szCs w:val="24"/>
        </w:rPr>
        <w:tab/>
      </w:r>
      <w:r w:rsidRPr="00F60C7F">
        <w:rPr>
          <w:spacing w:val="-3"/>
          <w:sz w:val="24"/>
          <w:szCs w:val="24"/>
        </w:rPr>
        <w:tab/>
      </w:r>
      <w:r w:rsidRPr="00F60C7F">
        <w:rPr>
          <w:spacing w:val="-3"/>
          <w:sz w:val="24"/>
          <w:szCs w:val="24"/>
        </w:rPr>
        <w:tab/>
      </w:r>
      <w:r w:rsidRPr="00F60C7F">
        <w:rPr>
          <w:spacing w:val="-3"/>
          <w:sz w:val="24"/>
          <w:szCs w:val="24"/>
        </w:rPr>
        <w:tab/>
      </w:r>
      <w:r w:rsidR="000B11DE">
        <w:rPr>
          <w:spacing w:val="-3"/>
          <w:sz w:val="24"/>
          <w:szCs w:val="24"/>
        </w:rPr>
        <w:tab/>
      </w:r>
      <w:r w:rsidR="000B11DE">
        <w:rPr>
          <w:spacing w:val="-3"/>
          <w:sz w:val="24"/>
          <w:szCs w:val="24"/>
        </w:rPr>
        <w:tab/>
      </w:r>
      <w:r w:rsidR="000B11DE">
        <w:rPr>
          <w:spacing w:val="-3"/>
          <w:sz w:val="24"/>
          <w:szCs w:val="24"/>
        </w:rPr>
        <w:tab/>
      </w:r>
      <w:r w:rsidRPr="00F60C7F">
        <w:rPr>
          <w:sz w:val="24"/>
          <w:szCs w:val="24"/>
          <w:u w:val="single"/>
        </w:rPr>
        <w:tab/>
      </w:r>
      <w:r w:rsidRPr="00F60C7F">
        <w:rPr>
          <w:sz w:val="24"/>
          <w:szCs w:val="24"/>
          <w:u w:val="single"/>
        </w:rPr>
        <w:tab/>
        <w:t>/s/</w:t>
      </w:r>
      <w:r w:rsidRPr="00F60C7F">
        <w:rPr>
          <w:sz w:val="24"/>
          <w:szCs w:val="24"/>
          <w:u w:val="single"/>
        </w:rPr>
        <w:tab/>
      </w:r>
      <w:r w:rsidRPr="00F60C7F">
        <w:rPr>
          <w:sz w:val="24"/>
          <w:szCs w:val="24"/>
          <w:u w:val="single"/>
        </w:rPr>
        <w:tab/>
      </w:r>
      <w:r w:rsidR="00C44FA3" w:rsidRPr="00F60C7F">
        <w:rPr>
          <w:sz w:val="24"/>
          <w:szCs w:val="24"/>
          <w:u w:val="single"/>
        </w:rPr>
        <w:tab/>
      </w:r>
      <w:r w:rsidRPr="00F60C7F">
        <w:rPr>
          <w:sz w:val="24"/>
          <w:szCs w:val="24"/>
          <w:u w:val="single"/>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t>Mary D. Long</w:t>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t>Administrative Law Judge</w:t>
      </w:r>
    </w:p>
    <w:p w:rsidR="00F647D6" w:rsidRDefault="00F647D6" w:rsidP="00C44FA3">
      <w:pPr>
        <w:rPr>
          <w:sz w:val="24"/>
          <w:szCs w:val="24"/>
        </w:rPr>
      </w:pPr>
    </w:p>
    <w:p w:rsidR="00F647D6" w:rsidRDefault="00F647D6" w:rsidP="00C44FA3">
      <w:pPr>
        <w:rPr>
          <w:sz w:val="24"/>
          <w:szCs w:val="24"/>
        </w:rPr>
      </w:pPr>
    </w:p>
    <w:p w:rsidR="00F647D6" w:rsidRDefault="00F647D6" w:rsidP="00C44FA3">
      <w:pPr>
        <w:rPr>
          <w:sz w:val="24"/>
          <w:szCs w:val="24"/>
        </w:rPr>
      </w:pPr>
    </w:p>
    <w:p w:rsidR="00F60C7F" w:rsidRDefault="004053C8" w:rsidP="00F60C7F">
      <w:pPr>
        <w:rPr>
          <w:sz w:val="24"/>
          <w:szCs w:val="24"/>
        </w:rPr>
      </w:pPr>
      <w:r>
        <w:rPr>
          <w:sz w:val="24"/>
          <w:szCs w:val="24"/>
        </w:rPr>
        <w:tab/>
      </w:r>
    </w:p>
    <w:p w:rsidR="004053C8" w:rsidRPr="004053C8" w:rsidRDefault="000B11DE" w:rsidP="004053C8">
      <w:pPr>
        <w:tabs>
          <w:tab w:val="left" w:pos="0"/>
        </w:tabs>
        <w:jc w:val="both"/>
        <w:rPr>
          <w:sz w:val="24"/>
          <w:szCs w:val="24"/>
        </w:rPr>
      </w:pPr>
      <w:r w:rsidRPr="00F60C7F">
        <w:rPr>
          <w:spacing w:val="-3"/>
          <w:sz w:val="24"/>
          <w:szCs w:val="24"/>
        </w:rPr>
        <w:t xml:space="preserve">Date:  </w:t>
      </w:r>
      <w:r>
        <w:rPr>
          <w:spacing w:val="-3"/>
          <w:sz w:val="24"/>
          <w:szCs w:val="24"/>
          <w:u w:val="single"/>
        </w:rPr>
        <w:t>February 22, 2017</w:t>
      </w:r>
      <w:r w:rsidR="004053C8">
        <w:rPr>
          <w:sz w:val="24"/>
          <w:szCs w:val="24"/>
        </w:rPr>
        <w:tab/>
      </w:r>
      <w:r w:rsidR="004053C8">
        <w:rPr>
          <w:sz w:val="24"/>
          <w:szCs w:val="24"/>
        </w:rPr>
        <w:tab/>
      </w:r>
      <w:r w:rsidR="004053C8">
        <w:rPr>
          <w:sz w:val="24"/>
          <w:szCs w:val="24"/>
        </w:rPr>
        <w:tab/>
      </w:r>
      <w:r w:rsidR="004053C8">
        <w:rPr>
          <w:sz w:val="24"/>
          <w:szCs w:val="24"/>
        </w:rPr>
        <w:tab/>
      </w:r>
      <w:r w:rsidR="004053C8" w:rsidRPr="00C8453D">
        <w:rPr>
          <w:szCs w:val="24"/>
          <w:u w:val="single"/>
        </w:rPr>
        <w:tab/>
      </w:r>
      <w:r w:rsidR="004053C8" w:rsidRPr="00C8453D">
        <w:rPr>
          <w:szCs w:val="24"/>
          <w:u w:val="single"/>
        </w:rPr>
        <w:tab/>
      </w:r>
      <w:r w:rsidR="004053C8" w:rsidRPr="004053C8">
        <w:rPr>
          <w:sz w:val="24"/>
          <w:szCs w:val="24"/>
          <w:u w:val="single"/>
        </w:rPr>
        <w:t>/s/</w:t>
      </w:r>
      <w:r w:rsidR="004053C8" w:rsidRPr="004053C8">
        <w:rPr>
          <w:sz w:val="24"/>
          <w:szCs w:val="24"/>
          <w:u w:val="single"/>
        </w:rPr>
        <w:tab/>
      </w:r>
      <w:r w:rsidR="004053C8" w:rsidRPr="004053C8">
        <w:rPr>
          <w:sz w:val="24"/>
          <w:szCs w:val="24"/>
          <w:u w:val="single"/>
        </w:rPr>
        <w:tab/>
      </w:r>
      <w:r w:rsidR="004053C8" w:rsidRPr="004053C8">
        <w:rPr>
          <w:sz w:val="24"/>
          <w:szCs w:val="24"/>
          <w:u w:val="single"/>
        </w:rPr>
        <w:tab/>
      </w:r>
      <w:r w:rsidRPr="004053C8">
        <w:rPr>
          <w:sz w:val="24"/>
          <w:szCs w:val="24"/>
          <w:u w:val="single"/>
        </w:rPr>
        <w:tab/>
      </w:r>
    </w:p>
    <w:p w:rsidR="004053C8" w:rsidRPr="004053C8" w:rsidRDefault="004053C8" w:rsidP="004053C8">
      <w:pPr>
        <w:tabs>
          <w:tab w:val="left" w:pos="0"/>
        </w:tabs>
        <w:jc w:val="both"/>
        <w:rPr>
          <w:sz w:val="24"/>
          <w:szCs w:val="24"/>
        </w:rPr>
      </w:pPr>
      <w:r w:rsidRPr="00A03D6F">
        <w:tab/>
      </w:r>
      <w:r w:rsidRPr="00A03D6F">
        <w:tab/>
      </w:r>
      <w:r w:rsidRPr="00A03D6F">
        <w:tab/>
      </w:r>
      <w:r w:rsidRPr="00A03D6F">
        <w:tab/>
      </w:r>
      <w:r w:rsidRPr="00A03D6F">
        <w:tab/>
      </w:r>
      <w:r w:rsidRPr="00A03D6F">
        <w:tab/>
      </w:r>
      <w:r>
        <w:tab/>
      </w:r>
      <w:r w:rsidRPr="004053C8">
        <w:rPr>
          <w:sz w:val="24"/>
          <w:szCs w:val="24"/>
        </w:rPr>
        <w:t>Jeffrey A. Watson</w:t>
      </w:r>
    </w:p>
    <w:p w:rsidR="004053C8" w:rsidRPr="004053C8" w:rsidRDefault="004053C8" w:rsidP="004053C8">
      <w:pPr>
        <w:tabs>
          <w:tab w:val="left" w:pos="0"/>
        </w:tabs>
        <w:jc w:val="both"/>
        <w:rPr>
          <w:sz w:val="24"/>
          <w:szCs w:val="24"/>
        </w:rPr>
      </w:pPr>
      <w:r w:rsidRPr="004053C8">
        <w:rPr>
          <w:sz w:val="24"/>
          <w:szCs w:val="24"/>
        </w:rPr>
        <w:tab/>
      </w:r>
      <w:r w:rsidRPr="004053C8">
        <w:rPr>
          <w:sz w:val="24"/>
          <w:szCs w:val="24"/>
        </w:rPr>
        <w:tab/>
      </w:r>
      <w:r w:rsidRPr="004053C8">
        <w:rPr>
          <w:sz w:val="24"/>
          <w:szCs w:val="24"/>
        </w:rPr>
        <w:tab/>
      </w:r>
      <w:r w:rsidRPr="004053C8">
        <w:rPr>
          <w:sz w:val="24"/>
          <w:szCs w:val="24"/>
        </w:rPr>
        <w:tab/>
      </w:r>
      <w:r w:rsidRPr="004053C8">
        <w:rPr>
          <w:sz w:val="24"/>
          <w:szCs w:val="24"/>
        </w:rPr>
        <w:tab/>
      </w:r>
      <w:r w:rsidRPr="004053C8">
        <w:rPr>
          <w:sz w:val="24"/>
          <w:szCs w:val="24"/>
        </w:rPr>
        <w:tab/>
      </w:r>
      <w:r w:rsidRPr="004053C8">
        <w:rPr>
          <w:sz w:val="24"/>
          <w:szCs w:val="24"/>
        </w:rPr>
        <w:tab/>
        <w:t>Administrative Law Judge</w:t>
      </w:r>
      <w:r w:rsidRPr="004053C8">
        <w:rPr>
          <w:sz w:val="24"/>
          <w:szCs w:val="24"/>
        </w:rPr>
        <w:tab/>
      </w:r>
    </w:p>
    <w:p w:rsidR="004053C8" w:rsidRPr="004053C8" w:rsidRDefault="004053C8" w:rsidP="004053C8">
      <w:pPr>
        <w:tabs>
          <w:tab w:val="left" w:pos="0"/>
        </w:tabs>
        <w:jc w:val="both"/>
        <w:rPr>
          <w:sz w:val="24"/>
          <w:szCs w:val="24"/>
        </w:rPr>
      </w:pPr>
    </w:p>
    <w:p w:rsidR="004053C8" w:rsidRDefault="004053C8" w:rsidP="00F60C7F">
      <w:pPr>
        <w:rPr>
          <w:sz w:val="24"/>
          <w:szCs w:val="24"/>
        </w:rPr>
      </w:pPr>
    </w:p>
    <w:sectPr w:rsidR="004053C8" w:rsidSect="0007321F">
      <w:footerReference w:type="default" r:id="rId9"/>
      <w:footerReference w:type="first" r:id="rId10"/>
      <w:pgSz w:w="12240" w:h="15840"/>
      <w:pgMar w:top="1296" w:right="1440" w:bottom="1296" w:left="1440"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4BA" w:rsidRDefault="001464BA">
      <w:r>
        <w:separator/>
      </w:r>
    </w:p>
  </w:endnote>
  <w:endnote w:type="continuationSeparator" w:id="0">
    <w:p w:rsidR="001464BA" w:rsidRDefault="0014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935663"/>
      <w:docPartObj>
        <w:docPartGallery w:val="Page Numbers (Bottom of Page)"/>
        <w:docPartUnique/>
      </w:docPartObj>
    </w:sdtPr>
    <w:sdtEndPr>
      <w:rPr>
        <w:noProof/>
      </w:rPr>
    </w:sdtEndPr>
    <w:sdtContent>
      <w:p w:rsidR="0007321F" w:rsidRDefault="0007321F">
        <w:pPr>
          <w:pStyle w:val="Footer"/>
          <w:jc w:val="center"/>
        </w:pPr>
        <w:r>
          <w:fldChar w:fldCharType="begin"/>
        </w:r>
        <w:r>
          <w:instrText xml:space="preserve"> PAGE   \* MERGEFORMAT </w:instrText>
        </w:r>
        <w:r>
          <w:fldChar w:fldCharType="separate"/>
        </w:r>
        <w:r w:rsidR="00B93CB4">
          <w:rPr>
            <w:noProof/>
          </w:rPr>
          <w:t>4</w:t>
        </w:r>
        <w:r>
          <w:rPr>
            <w:noProof/>
          </w:rPr>
          <w:fldChar w:fldCharType="end"/>
        </w:r>
      </w:p>
    </w:sdtContent>
  </w:sdt>
  <w:p w:rsidR="0007321F" w:rsidRDefault="000732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1F" w:rsidRDefault="0007321F">
    <w:pPr>
      <w:pStyle w:val="Footer"/>
      <w:jc w:val="center"/>
    </w:pPr>
  </w:p>
  <w:p w:rsidR="0007321F" w:rsidRDefault="00073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4BA" w:rsidRDefault="001464BA">
      <w:r>
        <w:separator/>
      </w:r>
    </w:p>
  </w:footnote>
  <w:footnote w:type="continuationSeparator" w:id="0">
    <w:p w:rsidR="001464BA" w:rsidRDefault="001464BA">
      <w:r>
        <w:continuationSeparator/>
      </w:r>
    </w:p>
  </w:footnote>
  <w:footnote w:id="1">
    <w:p w:rsidR="00CA34ED" w:rsidRDefault="00CA34ED" w:rsidP="00CA34ED">
      <w:pPr>
        <w:pStyle w:val="FootnoteText"/>
      </w:pPr>
      <w:r>
        <w:rPr>
          <w:rStyle w:val="FootnoteReference"/>
        </w:rPr>
        <w:footnoteRef/>
      </w:r>
      <w:r>
        <w:t xml:space="preserve">  </w:t>
      </w:r>
      <w:r>
        <w:tab/>
      </w:r>
      <w:proofErr w:type="gramStart"/>
      <w:r>
        <w:t>45 Pa.B.</w:t>
      </w:r>
      <w:proofErr w:type="gramEnd"/>
      <w:r>
        <w:t xml:space="preserve"> </w:t>
      </w:r>
      <w:proofErr w:type="gramStart"/>
      <w:r>
        <w:t>1474 (2015).</w:t>
      </w:r>
      <w:proofErr w:type="gramEnd"/>
    </w:p>
  </w:footnote>
  <w:footnote w:id="2">
    <w:p w:rsidR="00CA34ED" w:rsidRDefault="00CA34ED">
      <w:pPr>
        <w:pStyle w:val="FootnoteText"/>
      </w:pPr>
      <w:r>
        <w:rPr>
          <w:rStyle w:val="FootnoteReference"/>
        </w:rPr>
        <w:footnoteRef/>
      </w:r>
      <w:r>
        <w:t xml:space="preserve">  </w:t>
      </w:r>
      <w:r>
        <w:tab/>
      </w:r>
      <w:proofErr w:type="gramStart"/>
      <w:r>
        <w:t>A-2016-2580821.</w:t>
      </w:r>
      <w:proofErr w:type="gramEnd"/>
    </w:p>
  </w:footnote>
  <w:footnote w:id="3">
    <w:p w:rsidR="006A759E" w:rsidRDefault="006A759E" w:rsidP="00C44FA3">
      <w:pPr>
        <w:pStyle w:val="FootnoteText"/>
        <w:spacing w:after="0"/>
      </w:pPr>
      <w:r>
        <w:rPr>
          <w:rStyle w:val="FootnoteReference"/>
        </w:rPr>
        <w:footnoteRef/>
      </w:r>
      <w:r>
        <w:t xml:space="preserve">  </w:t>
      </w:r>
      <w:r>
        <w:tab/>
      </w:r>
      <w:proofErr w:type="gramStart"/>
      <w:r>
        <w:t>52 Pa.Code § 5.94(a).</w:t>
      </w:r>
      <w:proofErr w:type="gramEnd"/>
    </w:p>
    <w:p w:rsidR="00F60C7F" w:rsidRDefault="00F60C7F" w:rsidP="00F60C7F">
      <w:pPr>
        <w:pStyle w:val="FootnoteText"/>
        <w:spacing w:after="0"/>
        <w:ind w:firstLine="720"/>
      </w:pPr>
    </w:p>
  </w:footnote>
  <w:footnote w:id="4">
    <w:p w:rsidR="00115F5B" w:rsidRDefault="00115F5B" w:rsidP="00C44FA3">
      <w:pPr>
        <w:pStyle w:val="FootnoteText"/>
        <w:spacing w:after="0"/>
      </w:pPr>
      <w:r>
        <w:rPr>
          <w:rStyle w:val="FootnoteReference"/>
        </w:rPr>
        <w:footnoteRef/>
      </w:r>
      <w:r>
        <w:t xml:space="preserve"> </w:t>
      </w:r>
      <w:r w:rsidR="00C6234F">
        <w:tab/>
        <w:t xml:space="preserve">52 </w:t>
      </w:r>
      <w:r w:rsidR="00F60C7F">
        <w:t xml:space="preserve">Pa.Code § </w:t>
      </w:r>
      <w:r w:rsidR="00C6234F">
        <w:t>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nsid w:val="799049F4"/>
    <w:multiLevelType w:val="hybridMultilevel"/>
    <w:tmpl w:val="BE8451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050E8"/>
    <w:rsid w:val="0000674E"/>
    <w:rsid w:val="0001497D"/>
    <w:rsid w:val="00032393"/>
    <w:rsid w:val="00035B86"/>
    <w:rsid w:val="00046640"/>
    <w:rsid w:val="000670A3"/>
    <w:rsid w:val="0007321F"/>
    <w:rsid w:val="00076AB6"/>
    <w:rsid w:val="000B11DE"/>
    <w:rsid w:val="000D0657"/>
    <w:rsid w:val="000E6C11"/>
    <w:rsid w:val="00115F5B"/>
    <w:rsid w:val="00122F35"/>
    <w:rsid w:val="001464BA"/>
    <w:rsid w:val="00150015"/>
    <w:rsid w:val="001601CE"/>
    <w:rsid w:val="0017554E"/>
    <w:rsid w:val="001A00E0"/>
    <w:rsid w:val="001A18C1"/>
    <w:rsid w:val="001A600C"/>
    <w:rsid w:val="001D7D43"/>
    <w:rsid w:val="001E59B9"/>
    <w:rsid w:val="001E78BD"/>
    <w:rsid w:val="00214242"/>
    <w:rsid w:val="00234D44"/>
    <w:rsid w:val="00244AAF"/>
    <w:rsid w:val="00247900"/>
    <w:rsid w:val="00256B89"/>
    <w:rsid w:val="0026268C"/>
    <w:rsid w:val="00273ABB"/>
    <w:rsid w:val="00277E9F"/>
    <w:rsid w:val="002B2AF2"/>
    <w:rsid w:val="002B3546"/>
    <w:rsid w:val="002C2224"/>
    <w:rsid w:val="002E57C8"/>
    <w:rsid w:val="003102DC"/>
    <w:rsid w:val="00332CA0"/>
    <w:rsid w:val="003453ED"/>
    <w:rsid w:val="003646EC"/>
    <w:rsid w:val="00374FC2"/>
    <w:rsid w:val="00386D39"/>
    <w:rsid w:val="003921E9"/>
    <w:rsid w:val="003C193D"/>
    <w:rsid w:val="003D397F"/>
    <w:rsid w:val="003F56B3"/>
    <w:rsid w:val="004024E6"/>
    <w:rsid w:val="004029E7"/>
    <w:rsid w:val="004053C8"/>
    <w:rsid w:val="00412B85"/>
    <w:rsid w:val="00417A79"/>
    <w:rsid w:val="004409FA"/>
    <w:rsid w:val="0044702F"/>
    <w:rsid w:val="0048064B"/>
    <w:rsid w:val="004D0F60"/>
    <w:rsid w:val="004D22DE"/>
    <w:rsid w:val="004E477C"/>
    <w:rsid w:val="004E6E3D"/>
    <w:rsid w:val="00506D4B"/>
    <w:rsid w:val="0051419B"/>
    <w:rsid w:val="0052418E"/>
    <w:rsid w:val="00557F91"/>
    <w:rsid w:val="00560DC5"/>
    <w:rsid w:val="00562DAC"/>
    <w:rsid w:val="0057699B"/>
    <w:rsid w:val="00581C0C"/>
    <w:rsid w:val="00600AC0"/>
    <w:rsid w:val="0061730C"/>
    <w:rsid w:val="006226F3"/>
    <w:rsid w:val="00625963"/>
    <w:rsid w:val="00634569"/>
    <w:rsid w:val="00634C70"/>
    <w:rsid w:val="0065261A"/>
    <w:rsid w:val="00656416"/>
    <w:rsid w:val="00657815"/>
    <w:rsid w:val="006675F1"/>
    <w:rsid w:val="0067321C"/>
    <w:rsid w:val="0067466A"/>
    <w:rsid w:val="006754D0"/>
    <w:rsid w:val="00696B25"/>
    <w:rsid w:val="006A701D"/>
    <w:rsid w:val="006A759E"/>
    <w:rsid w:val="006B457F"/>
    <w:rsid w:val="006E2126"/>
    <w:rsid w:val="007360AE"/>
    <w:rsid w:val="00740950"/>
    <w:rsid w:val="007539C9"/>
    <w:rsid w:val="00756B16"/>
    <w:rsid w:val="00766290"/>
    <w:rsid w:val="00780CF8"/>
    <w:rsid w:val="007974BD"/>
    <w:rsid w:val="007B0126"/>
    <w:rsid w:val="007C0A7A"/>
    <w:rsid w:val="007E2C68"/>
    <w:rsid w:val="0080557F"/>
    <w:rsid w:val="008115D9"/>
    <w:rsid w:val="0082264A"/>
    <w:rsid w:val="00831728"/>
    <w:rsid w:val="00835FEC"/>
    <w:rsid w:val="00844F99"/>
    <w:rsid w:val="00845FB1"/>
    <w:rsid w:val="00870DEB"/>
    <w:rsid w:val="00876C44"/>
    <w:rsid w:val="0088370E"/>
    <w:rsid w:val="008A056A"/>
    <w:rsid w:val="008B3627"/>
    <w:rsid w:val="008B77E5"/>
    <w:rsid w:val="008C3295"/>
    <w:rsid w:val="008D143D"/>
    <w:rsid w:val="008D33C7"/>
    <w:rsid w:val="008D6D8C"/>
    <w:rsid w:val="008E0B2B"/>
    <w:rsid w:val="00907ADA"/>
    <w:rsid w:val="00914DA5"/>
    <w:rsid w:val="00925A37"/>
    <w:rsid w:val="0094162A"/>
    <w:rsid w:val="00951768"/>
    <w:rsid w:val="00975788"/>
    <w:rsid w:val="00977079"/>
    <w:rsid w:val="009A3CA5"/>
    <w:rsid w:val="009A7B6A"/>
    <w:rsid w:val="009B2DA0"/>
    <w:rsid w:val="009C4C6F"/>
    <w:rsid w:val="009F08CB"/>
    <w:rsid w:val="00A07880"/>
    <w:rsid w:val="00A13B55"/>
    <w:rsid w:val="00A348F4"/>
    <w:rsid w:val="00A45767"/>
    <w:rsid w:val="00A525FE"/>
    <w:rsid w:val="00A602D7"/>
    <w:rsid w:val="00A640F6"/>
    <w:rsid w:val="00A66381"/>
    <w:rsid w:val="00A70304"/>
    <w:rsid w:val="00A70419"/>
    <w:rsid w:val="00A73D2F"/>
    <w:rsid w:val="00A827AC"/>
    <w:rsid w:val="00A85985"/>
    <w:rsid w:val="00A86480"/>
    <w:rsid w:val="00A87F5A"/>
    <w:rsid w:val="00AC540C"/>
    <w:rsid w:val="00AD0EFA"/>
    <w:rsid w:val="00B146E4"/>
    <w:rsid w:val="00B22415"/>
    <w:rsid w:val="00B41F2A"/>
    <w:rsid w:val="00B424E3"/>
    <w:rsid w:val="00B44EFB"/>
    <w:rsid w:val="00B46E74"/>
    <w:rsid w:val="00B5127B"/>
    <w:rsid w:val="00B56178"/>
    <w:rsid w:val="00B64556"/>
    <w:rsid w:val="00B66296"/>
    <w:rsid w:val="00B81836"/>
    <w:rsid w:val="00B93CB4"/>
    <w:rsid w:val="00BA61EA"/>
    <w:rsid w:val="00BD0DF4"/>
    <w:rsid w:val="00BD355E"/>
    <w:rsid w:val="00BD42BA"/>
    <w:rsid w:val="00BF4B6C"/>
    <w:rsid w:val="00BF5EAF"/>
    <w:rsid w:val="00C06B7A"/>
    <w:rsid w:val="00C07EAD"/>
    <w:rsid w:val="00C13264"/>
    <w:rsid w:val="00C1344F"/>
    <w:rsid w:val="00C161EB"/>
    <w:rsid w:val="00C262F7"/>
    <w:rsid w:val="00C27F68"/>
    <w:rsid w:val="00C35505"/>
    <w:rsid w:val="00C430DA"/>
    <w:rsid w:val="00C44FA3"/>
    <w:rsid w:val="00C477DC"/>
    <w:rsid w:val="00C57E07"/>
    <w:rsid w:val="00C606BF"/>
    <w:rsid w:val="00C6234F"/>
    <w:rsid w:val="00C74ED2"/>
    <w:rsid w:val="00C837A6"/>
    <w:rsid w:val="00C86EBF"/>
    <w:rsid w:val="00CA17C0"/>
    <w:rsid w:val="00CA34ED"/>
    <w:rsid w:val="00CB077E"/>
    <w:rsid w:val="00CB765E"/>
    <w:rsid w:val="00CD20F8"/>
    <w:rsid w:val="00CD5DCC"/>
    <w:rsid w:val="00D014BF"/>
    <w:rsid w:val="00D05751"/>
    <w:rsid w:val="00D16219"/>
    <w:rsid w:val="00D21B3B"/>
    <w:rsid w:val="00D3164B"/>
    <w:rsid w:val="00D35134"/>
    <w:rsid w:val="00D64EDE"/>
    <w:rsid w:val="00D64EFD"/>
    <w:rsid w:val="00D709D1"/>
    <w:rsid w:val="00D776CC"/>
    <w:rsid w:val="00D84048"/>
    <w:rsid w:val="00D93E5C"/>
    <w:rsid w:val="00DA0FE3"/>
    <w:rsid w:val="00DA789F"/>
    <w:rsid w:val="00DB1317"/>
    <w:rsid w:val="00DC3080"/>
    <w:rsid w:val="00DF05B7"/>
    <w:rsid w:val="00DF5F24"/>
    <w:rsid w:val="00DF79F2"/>
    <w:rsid w:val="00E9055C"/>
    <w:rsid w:val="00EA383A"/>
    <w:rsid w:val="00EB40DF"/>
    <w:rsid w:val="00EC2ED7"/>
    <w:rsid w:val="00EE07A5"/>
    <w:rsid w:val="00EF4CC6"/>
    <w:rsid w:val="00F10D22"/>
    <w:rsid w:val="00F1326F"/>
    <w:rsid w:val="00F24B55"/>
    <w:rsid w:val="00F25586"/>
    <w:rsid w:val="00F3683D"/>
    <w:rsid w:val="00F45549"/>
    <w:rsid w:val="00F457B0"/>
    <w:rsid w:val="00F51167"/>
    <w:rsid w:val="00F569F2"/>
    <w:rsid w:val="00F574F9"/>
    <w:rsid w:val="00F60C7F"/>
    <w:rsid w:val="00F647D6"/>
    <w:rsid w:val="00F66E07"/>
    <w:rsid w:val="00F748AF"/>
    <w:rsid w:val="00F83D3D"/>
    <w:rsid w:val="00F8766D"/>
    <w:rsid w:val="00F913C5"/>
    <w:rsid w:val="00F95764"/>
    <w:rsid w:val="00F97748"/>
    <w:rsid w:val="00F97AEE"/>
    <w:rsid w:val="00FA52E1"/>
    <w:rsid w:val="00FC09C4"/>
    <w:rsid w:val="00FD0374"/>
    <w:rsid w:val="00FE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NormalWeb">
    <w:name w:val="Normal (Web)"/>
    <w:basedOn w:val="Normal"/>
    <w:uiPriority w:val="99"/>
    <w:unhideWhenUsed/>
    <w:rsid w:val="006A759E"/>
    <w:pPr>
      <w:spacing w:before="100" w:beforeAutospacing="1" w:after="100" w:afterAutospacing="1"/>
    </w:pPr>
    <w:rPr>
      <w:sz w:val="24"/>
      <w:szCs w:val="24"/>
    </w:rPr>
  </w:style>
  <w:style w:type="paragraph" w:styleId="FootnoteText">
    <w:name w:val="footnote text"/>
    <w:link w:val="FootnoteTextChar"/>
    <w:uiPriority w:val="99"/>
    <w:unhideWhenUsed/>
    <w:rsid w:val="006A759E"/>
    <w:pPr>
      <w:spacing w:after="120"/>
    </w:pPr>
  </w:style>
  <w:style w:type="character" w:customStyle="1" w:styleId="FootnoteTextChar">
    <w:name w:val="Footnote Text Char"/>
    <w:basedOn w:val="DefaultParagraphFont"/>
    <w:link w:val="FootnoteText"/>
    <w:uiPriority w:val="99"/>
    <w:rsid w:val="006A759E"/>
  </w:style>
  <w:style w:type="character" w:styleId="FootnoteReference">
    <w:name w:val="footnote reference"/>
    <w:aliases w:val="o,fr"/>
    <w:basedOn w:val="DefaultParagraphFont"/>
    <w:uiPriority w:val="99"/>
    <w:unhideWhenUsed/>
    <w:rsid w:val="006A759E"/>
    <w:rPr>
      <w:vertAlign w:val="superscript"/>
    </w:rPr>
  </w:style>
  <w:style w:type="paragraph" w:styleId="BalloonText">
    <w:name w:val="Balloon Text"/>
    <w:basedOn w:val="Normal"/>
    <w:link w:val="BalloonTextChar"/>
    <w:rsid w:val="004029E7"/>
    <w:rPr>
      <w:rFonts w:ascii="Tahoma" w:hAnsi="Tahoma" w:cs="Tahoma"/>
      <w:sz w:val="16"/>
      <w:szCs w:val="16"/>
    </w:rPr>
  </w:style>
  <w:style w:type="character" w:customStyle="1" w:styleId="BalloonTextChar">
    <w:name w:val="Balloon Text Char"/>
    <w:basedOn w:val="DefaultParagraphFont"/>
    <w:link w:val="BalloonText"/>
    <w:rsid w:val="004029E7"/>
    <w:rPr>
      <w:rFonts w:ascii="Tahoma" w:hAnsi="Tahoma" w:cs="Tahoma"/>
      <w:sz w:val="16"/>
      <w:szCs w:val="16"/>
    </w:rPr>
  </w:style>
  <w:style w:type="paragraph" w:styleId="Header">
    <w:name w:val="header"/>
    <w:basedOn w:val="Normal"/>
    <w:link w:val="HeaderChar"/>
    <w:rsid w:val="0007321F"/>
    <w:pPr>
      <w:tabs>
        <w:tab w:val="center" w:pos="4680"/>
        <w:tab w:val="right" w:pos="9360"/>
      </w:tabs>
    </w:pPr>
  </w:style>
  <w:style w:type="character" w:customStyle="1" w:styleId="HeaderChar">
    <w:name w:val="Header Char"/>
    <w:basedOn w:val="DefaultParagraphFont"/>
    <w:link w:val="Header"/>
    <w:rsid w:val="0007321F"/>
  </w:style>
  <w:style w:type="character" w:customStyle="1" w:styleId="FooterChar">
    <w:name w:val="Footer Char"/>
    <w:basedOn w:val="DefaultParagraphFont"/>
    <w:link w:val="Footer"/>
    <w:uiPriority w:val="99"/>
    <w:rsid w:val="000732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NormalWeb">
    <w:name w:val="Normal (Web)"/>
    <w:basedOn w:val="Normal"/>
    <w:uiPriority w:val="99"/>
    <w:unhideWhenUsed/>
    <w:rsid w:val="006A759E"/>
    <w:pPr>
      <w:spacing w:before="100" w:beforeAutospacing="1" w:after="100" w:afterAutospacing="1"/>
    </w:pPr>
    <w:rPr>
      <w:sz w:val="24"/>
      <w:szCs w:val="24"/>
    </w:rPr>
  </w:style>
  <w:style w:type="paragraph" w:styleId="FootnoteText">
    <w:name w:val="footnote text"/>
    <w:link w:val="FootnoteTextChar"/>
    <w:uiPriority w:val="99"/>
    <w:unhideWhenUsed/>
    <w:rsid w:val="006A759E"/>
    <w:pPr>
      <w:spacing w:after="120"/>
    </w:pPr>
  </w:style>
  <w:style w:type="character" w:customStyle="1" w:styleId="FootnoteTextChar">
    <w:name w:val="Footnote Text Char"/>
    <w:basedOn w:val="DefaultParagraphFont"/>
    <w:link w:val="FootnoteText"/>
    <w:uiPriority w:val="99"/>
    <w:rsid w:val="006A759E"/>
  </w:style>
  <w:style w:type="character" w:styleId="FootnoteReference">
    <w:name w:val="footnote reference"/>
    <w:aliases w:val="o,fr"/>
    <w:basedOn w:val="DefaultParagraphFont"/>
    <w:uiPriority w:val="99"/>
    <w:unhideWhenUsed/>
    <w:rsid w:val="006A759E"/>
    <w:rPr>
      <w:vertAlign w:val="superscript"/>
    </w:rPr>
  </w:style>
  <w:style w:type="paragraph" w:styleId="BalloonText">
    <w:name w:val="Balloon Text"/>
    <w:basedOn w:val="Normal"/>
    <w:link w:val="BalloonTextChar"/>
    <w:rsid w:val="004029E7"/>
    <w:rPr>
      <w:rFonts w:ascii="Tahoma" w:hAnsi="Tahoma" w:cs="Tahoma"/>
      <w:sz w:val="16"/>
      <w:szCs w:val="16"/>
    </w:rPr>
  </w:style>
  <w:style w:type="character" w:customStyle="1" w:styleId="BalloonTextChar">
    <w:name w:val="Balloon Text Char"/>
    <w:basedOn w:val="DefaultParagraphFont"/>
    <w:link w:val="BalloonText"/>
    <w:rsid w:val="004029E7"/>
    <w:rPr>
      <w:rFonts w:ascii="Tahoma" w:hAnsi="Tahoma" w:cs="Tahoma"/>
      <w:sz w:val="16"/>
      <w:szCs w:val="16"/>
    </w:rPr>
  </w:style>
  <w:style w:type="paragraph" w:styleId="Header">
    <w:name w:val="header"/>
    <w:basedOn w:val="Normal"/>
    <w:link w:val="HeaderChar"/>
    <w:rsid w:val="0007321F"/>
    <w:pPr>
      <w:tabs>
        <w:tab w:val="center" w:pos="4680"/>
        <w:tab w:val="right" w:pos="9360"/>
      </w:tabs>
    </w:pPr>
  </w:style>
  <w:style w:type="character" w:customStyle="1" w:styleId="HeaderChar">
    <w:name w:val="Header Char"/>
    <w:basedOn w:val="DefaultParagraphFont"/>
    <w:link w:val="Header"/>
    <w:rsid w:val="0007321F"/>
  </w:style>
  <w:style w:type="character" w:customStyle="1" w:styleId="FooterChar">
    <w:name w:val="Footer Char"/>
    <w:basedOn w:val="DefaultParagraphFont"/>
    <w:link w:val="Footer"/>
    <w:uiPriority w:val="99"/>
    <w:rsid w:val="00073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287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92DF3-3C94-4F17-850F-06B5AD8E8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14</cp:revision>
  <cp:lastPrinted>2017-02-22T16:48:00Z</cp:lastPrinted>
  <dcterms:created xsi:type="dcterms:W3CDTF">2017-02-22T16:24:00Z</dcterms:created>
  <dcterms:modified xsi:type="dcterms:W3CDTF">2017-02-22T18:57:00Z</dcterms:modified>
</cp:coreProperties>
</file>