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2D6" w:rsidRDefault="008C62D6" w:rsidP="008C62D6">
      <w:pPr>
        <w:jc w:val="center"/>
        <w:rPr>
          <w:b/>
        </w:rPr>
      </w:pPr>
      <w:r>
        <w:rPr>
          <w:b/>
        </w:rPr>
        <w:t>BEFORE THE</w:t>
      </w:r>
    </w:p>
    <w:p w:rsidR="008C62D6" w:rsidRDefault="008C62D6" w:rsidP="008C62D6">
      <w:pPr>
        <w:jc w:val="center"/>
      </w:pPr>
      <w:r>
        <w:rPr>
          <w:b/>
        </w:rPr>
        <w:t>PENNSYLVANIA PUBLIC UTILITY COMMISSION</w:t>
      </w:r>
    </w:p>
    <w:p w:rsidR="008C62D6" w:rsidRDefault="008C62D6" w:rsidP="008C62D6"/>
    <w:p w:rsidR="008C62D6" w:rsidRDefault="008C62D6" w:rsidP="008C62D6"/>
    <w:p w:rsidR="004C79DF" w:rsidRPr="00914C61" w:rsidRDefault="004C79DF" w:rsidP="004C79DF">
      <w:pPr>
        <w:rPr>
          <w:b/>
        </w:rPr>
      </w:pPr>
    </w:p>
    <w:p w:rsidR="004C79DF" w:rsidRPr="00914C61" w:rsidRDefault="004C79DF" w:rsidP="004C79DF">
      <w:r>
        <w:t xml:space="preserve">Robert M. </w:t>
      </w:r>
      <w:proofErr w:type="spellStart"/>
      <w:r>
        <w:t>Mattu</w:t>
      </w:r>
      <w:proofErr w:type="spellEnd"/>
      <w:r w:rsidRPr="00914C61">
        <w:tab/>
      </w:r>
      <w:r w:rsidRPr="00914C61">
        <w:tab/>
      </w:r>
      <w:r w:rsidRPr="00914C61">
        <w:tab/>
      </w:r>
      <w:r w:rsidRPr="00914C61">
        <w:tab/>
      </w:r>
      <w:r w:rsidRPr="00914C61">
        <w:tab/>
        <w:t>:</w:t>
      </w:r>
    </w:p>
    <w:p w:rsidR="004C79DF" w:rsidRPr="00914C61" w:rsidRDefault="004C79DF" w:rsidP="004C79DF">
      <w:r w:rsidRPr="00914C61">
        <w:tab/>
      </w:r>
      <w:r w:rsidRPr="00914C61">
        <w:tab/>
      </w:r>
      <w:r w:rsidRPr="00914C61">
        <w:tab/>
      </w:r>
      <w:r w:rsidRPr="00914C61">
        <w:tab/>
      </w:r>
      <w:r w:rsidRPr="00914C61">
        <w:tab/>
      </w:r>
      <w:r w:rsidRPr="00914C61">
        <w:tab/>
      </w:r>
      <w:r w:rsidRPr="00914C61">
        <w:tab/>
        <w:t>:</w:t>
      </w:r>
    </w:p>
    <w:p w:rsidR="004C79DF" w:rsidRPr="00914C61" w:rsidRDefault="00EB2570" w:rsidP="004C79DF">
      <w:r>
        <w:tab/>
        <w:t>v.</w:t>
      </w:r>
      <w:r>
        <w:tab/>
      </w:r>
      <w:r>
        <w:tab/>
      </w:r>
      <w:r>
        <w:tab/>
      </w:r>
      <w:r>
        <w:tab/>
      </w:r>
      <w:r>
        <w:tab/>
      </w:r>
      <w:r>
        <w:tab/>
        <w:t>:</w:t>
      </w:r>
      <w:r>
        <w:tab/>
      </w:r>
      <w:r>
        <w:tab/>
      </w:r>
      <w:r w:rsidR="004C79DF" w:rsidRPr="00914C61">
        <w:t>C-</w:t>
      </w:r>
      <w:r w:rsidR="004C79DF">
        <w:t>2016-2547322</w:t>
      </w:r>
    </w:p>
    <w:p w:rsidR="004C79DF" w:rsidRPr="00914C61" w:rsidRDefault="004C79DF" w:rsidP="004C79DF">
      <w:r w:rsidRPr="00914C61">
        <w:tab/>
      </w:r>
      <w:r w:rsidRPr="00914C61">
        <w:tab/>
      </w:r>
      <w:r w:rsidRPr="00914C61">
        <w:tab/>
      </w:r>
      <w:r w:rsidRPr="00914C61">
        <w:tab/>
      </w:r>
      <w:r w:rsidRPr="00914C61">
        <w:tab/>
      </w:r>
      <w:r w:rsidRPr="00914C61">
        <w:tab/>
      </w:r>
      <w:r w:rsidRPr="00914C61">
        <w:tab/>
        <w:t>:</w:t>
      </w:r>
    </w:p>
    <w:p w:rsidR="004C79DF" w:rsidRPr="00914C61" w:rsidRDefault="004C79DF" w:rsidP="004C79DF">
      <w:r>
        <w:t>West Penn Power</w:t>
      </w:r>
      <w:r w:rsidRPr="00914C61">
        <w:t xml:space="preserve"> Company</w:t>
      </w:r>
      <w:r>
        <w:tab/>
      </w:r>
      <w:r w:rsidRPr="00914C61">
        <w:tab/>
      </w:r>
      <w:r w:rsidRPr="00914C61">
        <w:tab/>
      </w:r>
      <w:r w:rsidRPr="00914C61">
        <w:tab/>
        <w:t>:</w:t>
      </w:r>
    </w:p>
    <w:p w:rsidR="004C79DF" w:rsidRPr="00914C61" w:rsidRDefault="004C79DF" w:rsidP="004C79DF"/>
    <w:p w:rsidR="00A34287" w:rsidRDefault="00A34287" w:rsidP="00A34287">
      <w:pPr>
        <w:jc w:val="both"/>
      </w:pPr>
    </w:p>
    <w:p w:rsidR="008C62D6" w:rsidRPr="00FB448C" w:rsidRDefault="008C62D6" w:rsidP="008C62D6"/>
    <w:p w:rsidR="008C62D6" w:rsidRPr="00FB448C" w:rsidRDefault="008C62D6" w:rsidP="008C62D6">
      <w:pPr>
        <w:pStyle w:val="Heading1"/>
        <w:rPr>
          <w:b/>
          <w:caps/>
          <w:sz w:val="24"/>
          <w:szCs w:val="24"/>
        </w:rPr>
      </w:pPr>
      <w:r w:rsidRPr="00FB448C">
        <w:rPr>
          <w:b/>
          <w:caps/>
          <w:sz w:val="24"/>
          <w:szCs w:val="24"/>
        </w:rPr>
        <w:t>Initial Decision</w:t>
      </w:r>
    </w:p>
    <w:p w:rsidR="008C62D6" w:rsidRPr="00FB448C" w:rsidRDefault="008C62D6" w:rsidP="008C62D6">
      <w:pPr>
        <w:jc w:val="center"/>
        <w:rPr>
          <w:u w:val="single"/>
        </w:rPr>
      </w:pPr>
    </w:p>
    <w:p w:rsidR="008C62D6" w:rsidRPr="00FB448C" w:rsidRDefault="008C62D6" w:rsidP="008C62D6">
      <w:pPr>
        <w:jc w:val="center"/>
        <w:rPr>
          <w:u w:val="single"/>
        </w:rPr>
      </w:pPr>
    </w:p>
    <w:p w:rsidR="008C62D6" w:rsidRPr="00FB448C" w:rsidRDefault="008C62D6" w:rsidP="008C62D6">
      <w:pPr>
        <w:jc w:val="center"/>
      </w:pPr>
      <w:r w:rsidRPr="00FB448C">
        <w:t>Before</w:t>
      </w:r>
    </w:p>
    <w:p w:rsidR="008C62D6" w:rsidRPr="00FB448C" w:rsidRDefault="008C62D6" w:rsidP="008C62D6">
      <w:pPr>
        <w:jc w:val="center"/>
      </w:pPr>
      <w:r w:rsidRPr="00FB448C">
        <w:t>Katrina L. Dunderdale</w:t>
      </w:r>
    </w:p>
    <w:p w:rsidR="008C62D6" w:rsidRPr="00FB448C" w:rsidRDefault="008C62D6" w:rsidP="008C62D6">
      <w:pPr>
        <w:jc w:val="center"/>
      </w:pPr>
      <w:r w:rsidRPr="00FB448C">
        <w:t>Administrative Law Judge</w:t>
      </w:r>
    </w:p>
    <w:p w:rsidR="008C62D6" w:rsidRDefault="008C62D6" w:rsidP="008C62D6">
      <w:pPr>
        <w:jc w:val="center"/>
      </w:pPr>
    </w:p>
    <w:p w:rsidR="008C62D6" w:rsidRDefault="008C62D6" w:rsidP="008C62D6">
      <w:pPr>
        <w:jc w:val="center"/>
      </w:pPr>
    </w:p>
    <w:p w:rsidR="008C62D6" w:rsidRPr="000B0551" w:rsidRDefault="008C62D6" w:rsidP="00840DC1">
      <w:pPr>
        <w:spacing w:line="360" w:lineRule="auto"/>
        <w:jc w:val="center"/>
        <w:rPr>
          <w:u w:val="single"/>
        </w:rPr>
      </w:pPr>
      <w:r w:rsidRPr="000B0551">
        <w:rPr>
          <w:u w:val="single"/>
        </w:rPr>
        <w:t>INTRODUCTION</w:t>
      </w:r>
    </w:p>
    <w:p w:rsidR="008C62D6" w:rsidRDefault="008C62D6" w:rsidP="004C79DF">
      <w:pPr>
        <w:spacing w:line="360" w:lineRule="auto"/>
      </w:pPr>
    </w:p>
    <w:p w:rsidR="00B6749F" w:rsidRDefault="008C62D6" w:rsidP="004C79DF">
      <w:pPr>
        <w:spacing w:line="360" w:lineRule="auto"/>
      </w:pPr>
      <w:r>
        <w:tab/>
      </w:r>
      <w:r>
        <w:tab/>
        <w:t xml:space="preserve">This decision </w:t>
      </w:r>
      <w:r w:rsidR="005574F3">
        <w:t xml:space="preserve">denies </w:t>
      </w:r>
      <w:r w:rsidR="004C79DF">
        <w:t>a formal c</w:t>
      </w:r>
      <w:r w:rsidR="004C79DF" w:rsidRPr="00914C61">
        <w:t xml:space="preserve">omplaint seeking an exception to a Commission-approved vegetation management plan </w:t>
      </w:r>
      <w:r w:rsidR="004C79DF">
        <w:t xml:space="preserve">because Complainant </w:t>
      </w:r>
      <w:r w:rsidR="005574F3">
        <w:t>did not meet</w:t>
      </w:r>
      <w:r w:rsidR="004C79DF">
        <w:t xml:space="preserve"> </w:t>
      </w:r>
      <w:r w:rsidR="00F056FA">
        <w:t>the burden of proof</w:t>
      </w:r>
      <w:r w:rsidR="004C79DF">
        <w:t xml:space="preserve"> when alleging West Penn Power Company should not be permitted to spray herbicides in close proximity to Complainant’s fish pond and two water wells for his residence</w:t>
      </w:r>
      <w:r w:rsidR="00C02190">
        <w:t xml:space="preserve">. </w:t>
      </w:r>
    </w:p>
    <w:p w:rsidR="00C02190" w:rsidRDefault="00C02190" w:rsidP="004C79DF">
      <w:pPr>
        <w:spacing w:line="360" w:lineRule="auto"/>
      </w:pPr>
    </w:p>
    <w:p w:rsidR="008C62D6" w:rsidRDefault="008C62D6" w:rsidP="0098677F">
      <w:pPr>
        <w:pStyle w:val="Heading1"/>
        <w:spacing w:line="360" w:lineRule="auto"/>
        <w:rPr>
          <w:sz w:val="24"/>
          <w:szCs w:val="24"/>
        </w:rPr>
      </w:pPr>
      <w:r w:rsidRPr="00FB448C">
        <w:rPr>
          <w:sz w:val="24"/>
          <w:szCs w:val="24"/>
        </w:rPr>
        <w:t>HISTORY OF THE PROCEEDING</w:t>
      </w:r>
    </w:p>
    <w:p w:rsidR="00160E0C" w:rsidRDefault="00160E0C" w:rsidP="00160E0C">
      <w:pPr>
        <w:spacing w:line="360" w:lineRule="auto"/>
      </w:pPr>
    </w:p>
    <w:p w:rsidR="00160E0C" w:rsidRDefault="00160E0C" w:rsidP="00160E0C">
      <w:pPr>
        <w:spacing w:line="360" w:lineRule="auto"/>
      </w:pPr>
      <w:r>
        <w:tab/>
      </w:r>
      <w:r>
        <w:tab/>
        <w:t xml:space="preserve">On April 26, 2016, Robert M. </w:t>
      </w:r>
      <w:proofErr w:type="spellStart"/>
      <w:r>
        <w:t>Mattu</w:t>
      </w:r>
      <w:proofErr w:type="spellEnd"/>
      <w:r>
        <w:t xml:space="preserve"> (Complainant or Mr. </w:t>
      </w:r>
      <w:proofErr w:type="spellStart"/>
      <w:r>
        <w:t>Mattu</w:t>
      </w:r>
      <w:proofErr w:type="spellEnd"/>
      <w:r>
        <w:t xml:space="preserve">) filed a formal complaint with the Pennsylvania Public Utility Commission (Commission) against West Penn Power Company (West Penn) alleging it is unreasonable, inadequate or unsafe for West Penn to spray herbicide chemicals on his property near his two water wells and fish pond.  Mr. </w:t>
      </w:r>
      <w:proofErr w:type="spellStart"/>
      <w:r>
        <w:t>Mattu</w:t>
      </w:r>
      <w:proofErr w:type="spellEnd"/>
      <w:r>
        <w:t xml:space="preserve"> requested the Commission order West Penn to not spray chemicals as long as the water wells remain his only source for water at the service address.  On June 14, 2016, West Penn filed its Answer in which it admitted its interstate transmission line crosses over Mr. </w:t>
      </w:r>
      <w:proofErr w:type="spellStart"/>
      <w:r>
        <w:t>Mattu’s</w:t>
      </w:r>
      <w:proofErr w:type="spellEnd"/>
      <w:r>
        <w:t xml:space="preserve"> property but denied the proposed herbicides present any real or potential threat to Mr. </w:t>
      </w:r>
      <w:proofErr w:type="spellStart"/>
      <w:r>
        <w:t>Mattu</w:t>
      </w:r>
      <w:proofErr w:type="spellEnd"/>
      <w:r>
        <w:t xml:space="preserve">.      </w:t>
      </w:r>
    </w:p>
    <w:p w:rsidR="00160E0C" w:rsidRDefault="00160E0C" w:rsidP="00160E0C">
      <w:pPr>
        <w:spacing w:line="360" w:lineRule="auto"/>
      </w:pPr>
      <w:r>
        <w:lastRenderedPageBreak/>
        <w:tab/>
      </w:r>
      <w:r>
        <w:tab/>
        <w:t xml:space="preserve">On June 21, 2016, the Office of Administrative Law Judge (OALJ) issued a Call-In Telephone Hearing Notice scheduling an initial telephonic hearing to be conducted on Monday, July 25, 2016 at 10:00 a.m.  On July 7, 2016, the presiding officer issued the Prehearing Order which, </w:t>
      </w:r>
      <w:r w:rsidRPr="007B29AB">
        <w:rPr>
          <w:i/>
        </w:rPr>
        <w:t>inter alia</w:t>
      </w:r>
      <w:r>
        <w:t xml:space="preserve">, informed the parties how to request a continuance in the proceedings.  </w:t>
      </w:r>
    </w:p>
    <w:p w:rsidR="00160E0C" w:rsidRDefault="00160E0C" w:rsidP="00160E0C">
      <w:pPr>
        <w:spacing w:line="360" w:lineRule="auto"/>
      </w:pPr>
    </w:p>
    <w:p w:rsidR="00160E0C" w:rsidRDefault="00160E0C" w:rsidP="00160E0C">
      <w:pPr>
        <w:spacing w:line="360" w:lineRule="auto"/>
      </w:pPr>
      <w:r>
        <w:tab/>
      </w:r>
      <w:r>
        <w:tab/>
        <w:t>On July 15, 2016, West Penn sent a letter to the presiding officer requesting a limited con</w:t>
      </w:r>
      <w:r w:rsidR="006E47FD">
        <w:t>tinuance because West Penn wanted</w:t>
      </w:r>
      <w:r>
        <w:t xml:space="preserve"> to secure an expert witness.  West Penn’s counsel asserted Complainant did not oppose the request, and asked to have the initial hearing rescheduled in two months.  Upon request from the presiding officer to limit the length of the continuance, the parties provided three mutually-agreeable dates in August.     </w:t>
      </w:r>
    </w:p>
    <w:p w:rsidR="00160E0C" w:rsidRDefault="00160E0C" w:rsidP="00160E0C">
      <w:pPr>
        <w:spacing w:line="360" w:lineRule="auto"/>
        <w:ind w:firstLine="1440"/>
      </w:pPr>
      <w:r>
        <w:tab/>
      </w:r>
    </w:p>
    <w:p w:rsidR="00203BD5" w:rsidRDefault="00160E0C" w:rsidP="006E47FD">
      <w:pPr>
        <w:spacing w:line="360" w:lineRule="auto"/>
      </w:pPr>
      <w:r>
        <w:tab/>
      </w:r>
      <w:r>
        <w:tab/>
        <w:t>On July 20, 2016, the presiding officer issued the First Interim Order granting Respondent’s unopposed request for a continuance, and indicated an initial hearing would be rescheduled to August 31, 2016.</w:t>
      </w:r>
      <w:r w:rsidR="006E47FD">
        <w:t xml:space="preserve">  On July 21, 2016, </w:t>
      </w:r>
      <w:r w:rsidR="00203BD5">
        <w:t xml:space="preserve">the Office of Administrative Law Judge issued a Call-In Telephone Hearing Notice which scheduled the matter for a hearing on </w:t>
      </w:r>
      <w:r w:rsidR="009F5F11">
        <w:t>Wednesday, August 31</w:t>
      </w:r>
      <w:r w:rsidR="00203BD5">
        <w:t>, 2016.</w:t>
      </w:r>
    </w:p>
    <w:p w:rsidR="00160E0C" w:rsidRDefault="00160E0C" w:rsidP="00A34287">
      <w:pPr>
        <w:spacing w:line="360" w:lineRule="auto"/>
        <w:ind w:firstLine="1440"/>
      </w:pPr>
    </w:p>
    <w:p w:rsidR="00160E0C" w:rsidRDefault="00160E0C" w:rsidP="00A34287">
      <w:pPr>
        <w:spacing w:line="360" w:lineRule="auto"/>
        <w:ind w:firstLine="1440"/>
      </w:pPr>
      <w:r>
        <w:t xml:space="preserve">On August 31, 2016, the presiding officer convened the initial hearing as scheduled.  Complainant appeared represented by Robert A. </w:t>
      </w:r>
      <w:proofErr w:type="spellStart"/>
      <w:r>
        <w:t>Cinpinski</w:t>
      </w:r>
      <w:proofErr w:type="spellEnd"/>
      <w:r>
        <w:t>, Esq., who offered the testimony of Complainant and offered no exhibits.  West Penn was represented by Margaret A. Morris, Esq., who offered one witness and one exhibit (West Penn Exhibit A) which was admitted into the record</w:t>
      </w:r>
      <w:r w:rsidR="00FD4131">
        <w:t>.</w:t>
      </w:r>
      <w:r>
        <w:t xml:space="preserve">  </w:t>
      </w:r>
      <w:r w:rsidR="006E47FD">
        <w:t xml:space="preserve">During the hearing, it became clear additional information would be needed from the parties.  </w:t>
      </w:r>
    </w:p>
    <w:p w:rsidR="006E47FD" w:rsidRDefault="006E47FD" w:rsidP="00A34287">
      <w:pPr>
        <w:spacing w:line="360" w:lineRule="auto"/>
        <w:ind w:firstLine="1440"/>
      </w:pPr>
    </w:p>
    <w:p w:rsidR="006E47FD" w:rsidRDefault="006E47FD" w:rsidP="00A34287">
      <w:pPr>
        <w:spacing w:line="360" w:lineRule="auto"/>
        <w:ind w:firstLine="1440"/>
      </w:pPr>
      <w:r>
        <w:t>On September 2, 2016, the Office of Administrative Law Judge scheduled a Further Evidentiary Call-In Telephonic Hearing for Tuesday, October 25, 2016.</w:t>
      </w:r>
    </w:p>
    <w:p w:rsidR="00506B49" w:rsidRDefault="00506B49" w:rsidP="008C62D6">
      <w:pPr>
        <w:spacing w:line="360" w:lineRule="auto"/>
        <w:ind w:firstLine="1440"/>
      </w:pPr>
    </w:p>
    <w:p w:rsidR="00F84E4F" w:rsidRDefault="00900ABA" w:rsidP="008C62D6">
      <w:pPr>
        <w:spacing w:line="360" w:lineRule="auto"/>
      </w:pPr>
      <w:r>
        <w:tab/>
      </w:r>
      <w:r>
        <w:tab/>
        <w:t xml:space="preserve">On </w:t>
      </w:r>
      <w:r w:rsidR="00160E0C">
        <w:t>October 25</w:t>
      </w:r>
      <w:r>
        <w:t>, 2016, t</w:t>
      </w:r>
      <w:r w:rsidR="008C62D6" w:rsidRPr="0065319E">
        <w:t xml:space="preserve">he presiding officer </w:t>
      </w:r>
      <w:r w:rsidR="00160E0C">
        <w:t>re</w:t>
      </w:r>
      <w:r w:rsidR="008C62D6" w:rsidRPr="0065319E">
        <w:t xml:space="preserve">convened the </w:t>
      </w:r>
      <w:r w:rsidR="00FD4131">
        <w:t>further</w:t>
      </w:r>
      <w:r w:rsidR="008C62D6" w:rsidRPr="0065319E">
        <w:t xml:space="preserve"> hearing as scheduled.  Complainant appeared </w:t>
      </w:r>
      <w:r w:rsidR="00160E0C" w:rsidRPr="00160E0C">
        <w:t>and was represented by his counsel</w:t>
      </w:r>
      <w:r>
        <w:t>.  H</w:t>
      </w:r>
      <w:r w:rsidR="008C62D6">
        <w:t xml:space="preserve">e offered no exhibits.  </w:t>
      </w:r>
      <w:r w:rsidR="00A2112D">
        <w:t>West Penn</w:t>
      </w:r>
      <w:r w:rsidR="008C62D6">
        <w:t xml:space="preserve"> was represented by </w:t>
      </w:r>
      <w:r w:rsidR="00160E0C">
        <w:t>Margaret A. Morris</w:t>
      </w:r>
      <w:r w:rsidR="008C62D6">
        <w:t>, Esq.</w:t>
      </w:r>
      <w:r w:rsidR="00160E0C">
        <w:t xml:space="preserve">, who </w:t>
      </w:r>
      <w:r w:rsidR="009C2F2A">
        <w:t xml:space="preserve">offered </w:t>
      </w:r>
      <w:r w:rsidR="00160E0C">
        <w:t>fifteen</w:t>
      </w:r>
      <w:r w:rsidR="009C2F2A">
        <w:t xml:space="preserve"> exhibits</w:t>
      </w:r>
      <w:r w:rsidR="001C183A">
        <w:t xml:space="preserve">, </w:t>
      </w:r>
    </w:p>
    <w:p w:rsidR="008C62D6" w:rsidRDefault="001C183A" w:rsidP="008C62D6">
      <w:pPr>
        <w:spacing w:line="360" w:lineRule="auto"/>
      </w:pPr>
      <w:bookmarkStart w:id="0" w:name="_GoBack"/>
      <w:bookmarkEnd w:id="0"/>
      <w:proofErr w:type="gramStart"/>
      <w:r>
        <w:lastRenderedPageBreak/>
        <w:t>which</w:t>
      </w:r>
      <w:proofErr w:type="gramEnd"/>
      <w:r>
        <w:t xml:space="preserve"> were admitted into the record, </w:t>
      </w:r>
      <w:r w:rsidR="009C2F2A">
        <w:t>and present</w:t>
      </w:r>
      <w:r w:rsidR="00900ABA">
        <w:t>ed</w:t>
      </w:r>
      <w:r w:rsidR="009C2F2A">
        <w:t xml:space="preserve"> the</w:t>
      </w:r>
      <w:r w:rsidR="008C62D6" w:rsidRPr="00B73D10">
        <w:t xml:space="preserve"> testimon</w:t>
      </w:r>
      <w:r w:rsidR="00203BD5">
        <w:t>ies</w:t>
      </w:r>
      <w:r w:rsidR="008C62D6" w:rsidRPr="00B73D10">
        <w:t xml:space="preserve"> </w:t>
      </w:r>
      <w:r w:rsidR="009C2F2A">
        <w:t xml:space="preserve">of </w:t>
      </w:r>
      <w:r w:rsidR="00203BD5">
        <w:t>three</w:t>
      </w:r>
      <w:r w:rsidR="009C2F2A">
        <w:t xml:space="preserve"> witness</w:t>
      </w:r>
      <w:r w:rsidR="00203BD5">
        <w:t>es</w:t>
      </w:r>
      <w:r w:rsidR="008C62D6">
        <w:t xml:space="preserve">.  </w:t>
      </w:r>
      <w:r w:rsidR="008C62D6" w:rsidRPr="00B73D10">
        <w:t xml:space="preserve">Complainant and </w:t>
      </w:r>
      <w:r w:rsidR="00A2112D">
        <w:t>West Penn</w:t>
      </w:r>
      <w:r w:rsidR="008C62D6" w:rsidRPr="00B73D10">
        <w:t xml:space="preserve"> </w:t>
      </w:r>
      <w:r w:rsidR="00160E0C">
        <w:t>elected to submit briefs</w:t>
      </w:r>
      <w:r w:rsidR="008C62D6" w:rsidRPr="00B73D10">
        <w:t>.</w:t>
      </w:r>
    </w:p>
    <w:p w:rsidR="008C62D6" w:rsidRDefault="008C62D6" w:rsidP="008C62D6">
      <w:pPr>
        <w:spacing w:line="360" w:lineRule="auto"/>
      </w:pPr>
    </w:p>
    <w:p w:rsidR="00160E0C" w:rsidRDefault="008C62D6" w:rsidP="008C62D6">
      <w:pPr>
        <w:spacing w:line="360" w:lineRule="auto"/>
        <w:ind w:firstLine="1440"/>
      </w:pPr>
      <w:r w:rsidRPr="00B73D10">
        <w:t xml:space="preserve">The </w:t>
      </w:r>
      <w:r w:rsidR="009F5F11">
        <w:t xml:space="preserve">full </w:t>
      </w:r>
      <w:r w:rsidRPr="00B73D10">
        <w:t>transcript of the hearing</w:t>
      </w:r>
      <w:r>
        <w:t>,</w:t>
      </w:r>
      <w:r w:rsidRPr="00B73D10">
        <w:t xml:space="preserve"> contain</w:t>
      </w:r>
      <w:r>
        <w:t>ing</w:t>
      </w:r>
      <w:r w:rsidRPr="00B73D10">
        <w:t xml:space="preserve"> </w:t>
      </w:r>
      <w:r w:rsidR="009F5F11">
        <w:t>407</w:t>
      </w:r>
      <w:r>
        <w:t xml:space="preserve"> </w:t>
      </w:r>
      <w:r w:rsidRPr="00B73D10">
        <w:t>pages</w:t>
      </w:r>
      <w:r>
        <w:t xml:space="preserve">, was received in the presiding officer’s office on </w:t>
      </w:r>
      <w:r w:rsidR="009F5F11">
        <w:t>November 28</w:t>
      </w:r>
      <w:r w:rsidR="00900ABA">
        <w:t>, 2016</w:t>
      </w:r>
      <w:r>
        <w:t xml:space="preserve">.  </w:t>
      </w:r>
      <w:r w:rsidR="00160E0C">
        <w:t>Thereafter, on November 29, 2016, the presiding officer issued the Briefing Order which required the parties to file a main brief on or before December 14, 2016, and reply briefs on or before December 21, 2016.</w:t>
      </w:r>
    </w:p>
    <w:p w:rsidR="00160E0C" w:rsidRDefault="00160E0C" w:rsidP="008C62D6">
      <w:pPr>
        <w:spacing w:line="360" w:lineRule="auto"/>
        <w:ind w:firstLine="1440"/>
      </w:pPr>
    </w:p>
    <w:p w:rsidR="008C62D6" w:rsidRDefault="008C62D6" w:rsidP="008C62D6">
      <w:pPr>
        <w:spacing w:line="360" w:lineRule="auto"/>
        <w:ind w:firstLine="1440"/>
      </w:pPr>
      <w:r>
        <w:t xml:space="preserve">On </w:t>
      </w:r>
      <w:r w:rsidR="00D04D66">
        <w:t>December 29</w:t>
      </w:r>
      <w:r w:rsidR="00900ABA">
        <w:t>, 2016</w:t>
      </w:r>
      <w:r>
        <w:t xml:space="preserve">, the presiding officer issued the </w:t>
      </w:r>
      <w:r w:rsidR="009F5F11" w:rsidRPr="009F5F11">
        <w:t>Second</w:t>
      </w:r>
      <w:r w:rsidR="00203BD5">
        <w:t xml:space="preserve"> </w:t>
      </w:r>
      <w:r>
        <w:t>Interim Order Closing the Hearing Record.</w:t>
      </w:r>
    </w:p>
    <w:p w:rsidR="002D5E24" w:rsidRDefault="002D5E24" w:rsidP="009F5F11">
      <w:pPr>
        <w:spacing w:line="360" w:lineRule="auto"/>
        <w:rPr>
          <w:u w:val="single"/>
        </w:rPr>
      </w:pPr>
    </w:p>
    <w:p w:rsidR="008C62D6" w:rsidRPr="00B73D10" w:rsidRDefault="008C62D6" w:rsidP="009F5F11">
      <w:pPr>
        <w:tabs>
          <w:tab w:val="left" w:pos="2160"/>
        </w:tabs>
        <w:spacing w:line="360" w:lineRule="auto"/>
        <w:jc w:val="center"/>
        <w:rPr>
          <w:u w:val="single"/>
        </w:rPr>
      </w:pPr>
      <w:r w:rsidRPr="00B73D10">
        <w:rPr>
          <w:u w:val="single"/>
        </w:rPr>
        <w:t>FINDINGS OF FACT</w:t>
      </w:r>
    </w:p>
    <w:p w:rsidR="009F5F11" w:rsidRPr="00914C61" w:rsidRDefault="009F5F11" w:rsidP="009F5F11">
      <w:pPr>
        <w:spacing w:line="360" w:lineRule="auto"/>
        <w:rPr>
          <w:u w:val="single"/>
        </w:rPr>
      </w:pPr>
    </w:p>
    <w:p w:rsidR="009F5F11" w:rsidRPr="00914C61" w:rsidRDefault="009F5F11" w:rsidP="009F5F11">
      <w:pPr>
        <w:spacing w:line="360" w:lineRule="auto"/>
      </w:pPr>
      <w:r>
        <w:tab/>
      </w:r>
      <w:r>
        <w:tab/>
        <w:t>1</w:t>
      </w:r>
      <w:r>
        <w:tab/>
        <w:t xml:space="preserve">Robert </w:t>
      </w:r>
      <w:r w:rsidR="00DB7BCC">
        <w:t xml:space="preserve">M. </w:t>
      </w:r>
      <w:proofErr w:type="spellStart"/>
      <w:r>
        <w:t>Mattu</w:t>
      </w:r>
      <w:proofErr w:type="spellEnd"/>
      <w:r>
        <w:t xml:space="preserve"> resides with his wife </w:t>
      </w:r>
      <w:r w:rsidR="00D04D66">
        <w:t>in a</w:t>
      </w:r>
      <w:r>
        <w:t xml:space="preserve"> </w:t>
      </w:r>
      <w:r w:rsidR="00D04D66">
        <w:t>single family structure</w:t>
      </w:r>
      <w:r>
        <w:t xml:space="preserve"> located at </w:t>
      </w:r>
      <w:r w:rsidR="00D04D66">
        <w:t xml:space="preserve">310 </w:t>
      </w:r>
      <w:proofErr w:type="spellStart"/>
      <w:r w:rsidR="00D04D66">
        <w:t>Schenley</w:t>
      </w:r>
      <w:proofErr w:type="spellEnd"/>
      <w:r w:rsidR="00D04D66">
        <w:t xml:space="preserve"> Road, Leechburg</w:t>
      </w:r>
      <w:r w:rsidR="00B7069E">
        <w:t>, Armstrong County, Pennsylvania</w:t>
      </w:r>
      <w:r>
        <w:t xml:space="preserve"> (service address), where they have resided </w:t>
      </w:r>
      <w:r w:rsidR="002478B6">
        <w:t>since 1978</w:t>
      </w:r>
      <w:r w:rsidRPr="00914C61">
        <w:t>.</w:t>
      </w:r>
      <w:r>
        <w:t xml:space="preserve">  (Tr. </w:t>
      </w:r>
      <w:r w:rsidR="00D04D66">
        <w:t>22</w:t>
      </w:r>
      <w:r w:rsidR="002478B6">
        <w:t>, 40</w:t>
      </w:r>
      <w:r>
        <w:t>).</w:t>
      </w:r>
      <w:r w:rsidRPr="00914C61">
        <w:t xml:space="preserve">  </w:t>
      </w:r>
    </w:p>
    <w:p w:rsidR="009F5F11" w:rsidRDefault="009F5F11" w:rsidP="009F5F11">
      <w:pPr>
        <w:spacing w:line="360" w:lineRule="auto"/>
      </w:pPr>
    </w:p>
    <w:p w:rsidR="009F5F11" w:rsidRDefault="009F5F11" w:rsidP="009F5F11">
      <w:pPr>
        <w:spacing w:line="360" w:lineRule="auto"/>
      </w:pPr>
      <w:r w:rsidRPr="00914C61">
        <w:tab/>
      </w:r>
      <w:r w:rsidRPr="00914C61">
        <w:tab/>
        <w:t>2.</w:t>
      </w:r>
      <w:r w:rsidRPr="00914C61">
        <w:tab/>
      </w:r>
      <w:r>
        <w:t>West Penn Po</w:t>
      </w:r>
      <w:r w:rsidR="003748CA">
        <w:t xml:space="preserve">wer Company is a public utility, which is wholly owned by First Energy Corporation (First Energy) and </w:t>
      </w:r>
      <w:r>
        <w:t>which provides electric distribution service to Mr.</w:t>
      </w:r>
      <w:r w:rsidR="00B419EE">
        <w:t> </w:t>
      </w:r>
      <w:proofErr w:type="spellStart"/>
      <w:r>
        <w:t>Mattu</w:t>
      </w:r>
      <w:proofErr w:type="spellEnd"/>
      <w:r>
        <w:t xml:space="preserve"> at the service address, and provides </w:t>
      </w:r>
      <w:r w:rsidR="003748CA">
        <w:t>electric distribution</w:t>
      </w:r>
      <w:r>
        <w:t xml:space="preserve"> service within its territory.  (Tr. </w:t>
      </w:r>
      <w:r w:rsidR="003748CA">
        <w:t>50, 51</w:t>
      </w:r>
      <w:r w:rsidR="002D04DC">
        <w:t>, 179, 180</w:t>
      </w:r>
      <w:r>
        <w:t>).</w:t>
      </w:r>
    </w:p>
    <w:p w:rsidR="003748CA" w:rsidRDefault="003748CA" w:rsidP="009F5F11">
      <w:pPr>
        <w:spacing w:line="360" w:lineRule="auto"/>
      </w:pPr>
    </w:p>
    <w:p w:rsidR="003748CA" w:rsidRPr="00914C61" w:rsidRDefault="003748CA" w:rsidP="009F5F11">
      <w:pPr>
        <w:spacing w:line="360" w:lineRule="auto"/>
      </w:pPr>
      <w:r>
        <w:tab/>
      </w:r>
      <w:r>
        <w:tab/>
        <w:t xml:space="preserve">3. </w:t>
      </w:r>
      <w:r>
        <w:tab/>
        <w:t>First Energy also owns a separate subsidiary named First Energy Service Company (FESC) which provides engineering, construction, accounting, legal and other services to the operating companies owned by First Energy, including West Penn.  (Tr. 51</w:t>
      </w:r>
      <w:r w:rsidR="002D04DC">
        <w:t>, 180</w:t>
      </w:r>
      <w:r>
        <w:t>).</w:t>
      </w:r>
    </w:p>
    <w:p w:rsidR="009F5F11" w:rsidRPr="00914C61" w:rsidRDefault="009F5F11" w:rsidP="009F5F11">
      <w:pPr>
        <w:spacing w:line="360" w:lineRule="auto"/>
      </w:pPr>
    </w:p>
    <w:p w:rsidR="009F5F11" w:rsidRPr="00914C61" w:rsidRDefault="00550293" w:rsidP="009F5F11">
      <w:pPr>
        <w:spacing w:line="360" w:lineRule="auto"/>
      </w:pPr>
      <w:r>
        <w:tab/>
      </w:r>
      <w:r>
        <w:tab/>
        <w:t>4</w:t>
      </w:r>
      <w:r w:rsidR="009F5F11" w:rsidRPr="00914C61">
        <w:t>.</w:t>
      </w:r>
      <w:r w:rsidR="009F5F11" w:rsidRPr="00914C61">
        <w:tab/>
      </w:r>
      <w:r w:rsidR="00D04D66">
        <w:t xml:space="preserve">Since 1968, West Penn has </w:t>
      </w:r>
      <w:r w:rsidR="002D04DC">
        <w:t>maintained</w:t>
      </w:r>
      <w:r w:rsidR="00D04D66">
        <w:t xml:space="preserve"> a 100-foot wide </w:t>
      </w:r>
      <w:r w:rsidR="00B03412">
        <w:t>right-of-way</w:t>
      </w:r>
      <w:r w:rsidR="00D04D66">
        <w:t xml:space="preserve"> that transects the service address property, and on which West Penn constructed a 138,000 kV electric transmission line</w:t>
      </w:r>
      <w:r w:rsidR="003748CA">
        <w:t xml:space="preserve">, known as </w:t>
      </w:r>
      <w:r w:rsidR="002D04DC">
        <w:t>“</w:t>
      </w:r>
      <w:r w:rsidR="003748CA">
        <w:t>PMU-652</w:t>
      </w:r>
      <w:r w:rsidR="002D04DC">
        <w:t>”</w:t>
      </w:r>
      <w:r w:rsidR="003748CA">
        <w:t xml:space="preserve"> or the </w:t>
      </w:r>
      <w:r w:rsidR="002D04DC">
        <w:t>“</w:t>
      </w:r>
      <w:proofErr w:type="spellStart"/>
      <w:r w:rsidR="003748CA">
        <w:t>Kiski</w:t>
      </w:r>
      <w:proofErr w:type="spellEnd"/>
      <w:r w:rsidR="003748CA">
        <w:t xml:space="preserve"> Valley to Cabot 138 kV line</w:t>
      </w:r>
      <w:r w:rsidR="002D04DC">
        <w:t>”</w:t>
      </w:r>
      <w:r w:rsidR="003748CA">
        <w:t xml:space="preserve">, </w:t>
      </w:r>
      <w:r w:rsidR="002D04DC">
        <w:t>located at 1,07</w:t>
      </w:r>
      <w:r w:rsidR="00FF6866">
        <w:t>0 feet above sea level to 1,160 feet above sea level</w:t>
      </w:r>
      <w:r w:rsidR="00D04D66">
        <w:t xml:space="preserve">.  (Tr. 19, </w:t>
      </w:r>
      <w:r w:rsidR="003748CA">
        <w:t xml:space="preserve">50, 51, </w:t>
      </w:r>
      <w:r w:rsidR="002D04DC">
        <w:t xml:space="preserve">158, 168, 169, </w:t>
      </w:r>
      <w:r w:rsidR="00D04D66">
        <w:t>202, 204</w:t>
      </w:r>
      <w:r w:rsidR="00FF6866">
        <w:t xml:space="preserve">; West Penn </w:t>
      </w:r>
      <w:r w:rsidR="00D04D66">
        <w:t>Exhibit</w:t>
      </w:r>
      <w:r w:rsidR="00FF6866">
        <w:t>s</w:t>
      </w:r>
      <w:r w:rsidR="00D04D66">
        <w:t xml:space="preserve"> 1</w:t>
      </w:r>
      <w:r w:rsidR="00FF6866">
        <w:t xml:space="preserve"> &amp; 13</w:t>
      </w:r>
      <w:r w:rsidR="00D04D66">
        <w:t>).</w:t>
      </w:r>
    </w:p>
    <w:p w:rsidR="009F5F11" w:rsidRDefault="00550293" w:rsidP="009F5F11">
      <w:pPr>
        <w:spacing w:line="360" w:lineRule="auto"/>
      </w:pPr>
      <w:r>
        <w:lastRenderedPageBreak/>
        <w:tab/>
      </w:r>
      <w:r>
        <w:tab/>
        <w:t>5</w:t>
      </w:r>
      <w:r w:rsidR="009F5F11" w:rsidRPr="00914C61">
        <w:t>.</w:t>
      </w:r>
      <w:r w:rsidR="009F5F11" w:rsidRPr="00914C61">
        <w:tab/>
      </w:r>
      <w:r w:rsidR="00D04D66">
        <w:t>The sole water source</w:t>
      </w:r>
      <w:r w:rsidR="00C37D99">
        <w:t>s</w:t>
      </w:r>
      <w:r w:rsidR="00D04D66">
        <w:t xml:space="preserve"> for the service address are two water wells located on Complainant’s property</w:t>
      </w:r>
      <w:r w:rsidR="00CA54FD">
        <w:t xml:space="preserve"> behind the residence</w:t>
      </w:r>
      <w:r w:rsidR="00D04D66">
        <w:t>.  (Tr. 23</w:t>
      </w:r>
      <w:r w:rsidR="00FC417D">
        <w:t>, 28</w:t>
      </w:r>
      <w:r w:rsidR="00CA54FD">
        <w:t>; West Penn Exhibit 13</w:t>
      </w:r>
      <w:r w:rsidR="00D04D66">
        <w:t>).</w:t>
      </w:r>
      <w:r w:rsidR="009F5F11" w:rsidRPr="00914C61">
        <w:t xml:space="preserve">  </w:t>
      </w:r>
    </w:p>
    <w:p w:rsidR="00D04D66" w:rsidRDefault="00D04D66" w:rsidP="009F5F11">
      <w:pPr>
        <w:spacing w:line="360" w:lineRule="auto"/>
      </w:pPr>
    </w:p>
    <w:p w:rsidR="00D04D66" w:rsidRDefault="00550293" w:rsidP="009F5F11">
      <w:pPr>
        <w:spacing w:line="360" w:lineRule="auto"/>
      </w:pPr>
      <w:r>
        <w:tab/>
      </w:r>
      <w:r>
        <w:tab/>
        <w:t>6</w:t>
      </w:r>
      <w:r w:rsidR="00D04D66">
        <w:t xml:space="preserve">. </w:t>
      </w:r>
      <w:r w:rsidR="00D04D66">
        <w:tab/>
        <w:t>Public water is not available to Complainant at the service address</w:t>
      </w:r>
      <w:r w:rsidR="00CA54FD">
        <w:t xml:space="preserve"> or to any of his neighbors</w:t>
      </w:r>
      <w:r w:rsidR="00D04D66">
        <w:t>.  (Tr. 23).</w:t>
      </w:r>
    </w:p>
    <w:p w:rsidR="00D04D66" w:rsidRDefault="00D04D66" w:rsidP="009F5F11">
      <w:pPr>
        <w:spacing w:line="360" w:lineRule="auto"/>
      </w:pPr>
    </w:p>
    <w:p w:rsidR="00D04D66" w:rsidRDefault="00550293" w:rsidP="009F5F11">
      <w:pPr>
        <w:spacing w:line="360" w:lineRule="auto"/>
      </w:pPr>
      <w:r>
        <w:tab/>
      </w:r>
      <w:r>
        <w:tab/>
        <w:t>7</w:t>
      </w:r>
      <w:r w:rsidR="00D04D66">
        <w:t xml:space="preserve">. </w:t>
      </w:r>
      <w:r w:rsidR="00D04D66">
        <w:tab/>
        <w:t>One well (Well #1) is a hand-dug well that is 15 feet deep, and the other well (Well #2) is 68 feet deep.  (Tr. 23</w:t>
      </w:r>
      <w:r w:rsidR="00FC417D">
        <w:t>, 31</w:t>
      </w:r>
      <w:r w:rsidR="00D04D66">
        <w:t>).</w:t>
      </w:r>
    </w:p>
    <w:p w:rsidR="00D04D66" w:rsidRDefault="00D04D66" w:rsidP="009F5F11">
      <w:pPr>
        <w:spacing w:line="360" w:lineRule="auto"/>
      </w:pPr>
    </w:p>
    <w:p w:rsidR="000F0EF9" w:rsidRDefault="00550293" w:rsidP="000F0EF9">
      <w:pPr>
        <w:spacing w:line="360" w:lineRule="auto"/>
      </w:pPr>
      <w:r>
        <w:tab/>
      </w:r>
      <w:r>
        <w:tab/>
        <w:t>8</w:t>
      </w:r>
      <w:r w:rsidR="00D04D66">
        <w:t>.</w:t>
      </w:r>
      <w:r w:rsidR="00D04D66">
        <w:tab/>
        <w:t>Well #1 and Well #2</w:t>
      </w:r>
      <w:r w:rsidR="000A7863">
        <w:t xml:space="preserve"> were dug during the 1950’s</w:t>
      </w:r>
      <w:r w:rsidR="000F0EF9">
        <w:t xml:space="preserve"> and</w:t>
      </w:r>
      <w:r w:rsidR="000A7863">
        <w:t xml:space="preserve"> are </w:t>
      </w:r>
      <w:r w:rsidR="00C37D99">
        <w:t>located at 1,070</w:t>
      </w:r>
      <w:r w:rsidR="000F0EF9">
        <w:t> </w:t>
      </w:r>
      <w:r w:rsidR="00C37D99">
        <w:t>feet above sea level</w:t>
      </w:r>
      <w:r w:rsidR="000F0EF9">
        <w:t xml:space="preserve">.  </w:t>
      </w:r>
      <w:proofErr w:type="gramStart"/>
      <w:r w:rsidR="000F0EF9">
        <w:t>(Tr. 31, 34, 159-161, 169; West Penn Exhibit 13).</w:t>
      </w:r>
      <w:proofErr w:type="gramEnd"/>
    </w:p>
    <w:p w:rsidR="000F0EF9" w:rsidRDefault="000F0EF9" w:rsidP="009F5F11">
      <w:pPr>
        <w:spacing w:line="360" w:lineRule="auto"/>
      </w:pPr>
    </w:p>
    <w:p w:rsidR="00D04D66" w:rsidRDefault="000F0EF9" w:rsidP="009F5F11">
      <w:pPr>
        <w:spacing w:line="360" w:lineRule="auto"/>
      </w:pPr>
      <w:r>
        <w:tab/>
      </w:r>
      <w:r>
        <w:tab/>
        <w:t>9.</w:t>
      </w:r>
      <w:r>
        <w:tab/>
        <w:t xml:space="preserve">Both wells are </w:t>
      </w:r>
      <w:r w:rsidR="00C37D99">
        <w:t xml:space="preserve">situated </w:t>
      </w:r>
      <w:r w:rsidR="00D04D66">
        <w:t xml:space="preserve">approximately 70 feet downhill from West Penn’s </w:t>
      </w:r>
      <w:r w:rsidR="00B03412">
        <w:t>right-of-way</w:t>
      </w:r>
      <w:r w:rsidR="00CA54FD">
        <w:t xml:space="preserve"> and </w:t>
      </w:r>
      <w:r w:rsidR="002D04DC">
        <w:t>on level ground with</w:t>
      </w:r>
      <w:r w:rsidR="00CA54FD">
        <w:t xml:space="preserve"> Complainant’s residence</w:t>
      </w:r>
      <w:r w:rsidR="00FF6866">
        <w:t>.  (</w:t>
      </w:r>
      <w:r w:rsidR="00FC417D">
        <w:t>Tr. 31</w:t>
      </w:r>
      <w:r w:rsidR="000A7863">
        <w:t>, 34</w:t>
      </w:r>
      <w:r w:rsidR="002D04DC">
        <w:t>, 159-161, 169</w:t>
      </w:r>
      <w:r w:rsidR="00FC417D">
        <w:t xml:space="preserve">; </w:t>
      </w:r>
      <w:r w:rsidR="00FF6866">
        <w:t>West Penn Exhibit 13).</w:t>
      </w:r>
    </w:p>
    <w:p w:rsidR="00B03412" w:rsidRPr="00914C61" w:rsidRDefault="00B03412" w:rsidP="00B03412">
      <w:pPr>
        <w:spacing w:line="360" w:lineRule="auto"/>
      </w:pPr>
    </w:p>
    <w:p w:rsidR="00B03412" w:rsidRPr="00914C61" w:rsidRDefault="0011442F" w:rsidP="00B03412">
      <w:pPr>
        <w:spacing w:line="360" w:lineRule="auto"/>
      </w:pPr>
      <w:r>
        <w:tab/>
      </w:r>
      <w:r>
        <w:tab/>
      </w:r>
      <w:r w:rsidR="001617F1">
        <w:t>10</w:t>
      </w:r>
      <w:r w:rsidR="00B03412" w:rsidRPr="00914C61">
        <w:t>.</w:t>
      </w:r>
      <w:r w:rsidR="00B03412" w:rsidRPr="00914C61">
        <w:tab/>
      </w:r>
      <w:r w:rsidR="00B03412">
        <w:t>Complainant can switch between using either the deep water well or the shallow water well for personal consumption in the residence and in the garage.  (Tr. 30-32).</w:t>
      </w:r>
    </w:p>
    <w:p w:rsidR="00B03412" w:rsidRPr="00914C61" w:rsidRDefault="00B03412" w:rsidP="00B03412">
      <w:pPr>
        <w:spacing w:line="360" w:lineRule="auto"/>
      </w:pPr>
    </w:p>
    <w:p w:rsidR="00B03412" w:rsidRPr="00914C61" w:rsidRDefault="00B03412" w:rsidP="00B03412">
      <w:pPr>
        <w:spacing w:line="360" w:lineRule="auto"/>
      </w:pPr>
      <w:r>
        <w:tab/>
      </w:r>
      <w:r>
        <w:tab/>
        <w:t>1</w:t>
      </w:r>
      <w:r w:rsidR="00CE2D01">
        <w:t>1</w:t>
      </w:r>
      <w:r w:rsidRPr="00914C61">
        <w:t>.</w:t>
      </w:r>
      <w:r w:rsidRPr="00914C61">
        <w:tab/>
      </w:r>
      <w:r>
        <w:t xml:space="preserve">There is a water conditioner connected to the deep water well due to the iron level in the water.  </w:t>
      </w:r>
      <w:proofErr w:type="gramStart"/>
      <w:r>
        <w:t>(Tr. 32, 39).</w:t>
      </w:r>
      <w:proofErr w:type="gramEnd"/>
    </w:p>
    <w:p w:rsidR="00B03412" w:rsidRPr="00914C61" w:rsidRDefault="00B03412" w:rsidP="00B03412">
      <w:pPr>
        <w:spacing w:line="360" w:lineRule="auto"/>
      </w:pPr>
    </w:p>
    <w:p w:rsidR="00B03412" w:rsidRPr="00914C61" w:rsidRDefault="0011442F" w:rsidP="00B03412">
      <w:pPr>
        <w:spacing w:line="360" w:lineRule="auto"/>
      </w:pPr>
      <w:r>
        <w:tab/>
      </w:r>
      <w:r>
        <w:tab/>
        <w:t>1</w:t>
      </w:r>
      <w:r w:rsidR="00CE2D01">
        <w:t>2</w:t>
      </w:r>
      <w:r w:rsidR="00B03412" w:rsidRPr="00914C61">
        <w:t>.</w:t>
      </w:r>
      <w:r w:rsidR="00B03412" w:rsidRPr="00914C61">
        <w:tab/>
      </w:r>
      <w:r w:rsidR="00B03412">
        <w:t xml:space="preserve">The shallow water well contains water from a natural spring located behind the residence and which is accessed through a vertical well at the base of the hillside that contains Respondent’s right-of-way.  </w:t>
      </w:r>
      <w:proofErr w:type="gramStart"/>
      <w:r w:rsidR="00B03412">
        <w:t>(Tr. 33; West Penn Exhibit 13).</w:t>
      </w:r>
      <w:proofErr w:type="gramEnd"/>
      <w:r w:rsidR="00B03412">
        <w:t xml:space="preserve"> </w:t>
      </w:r>
    </w:p>
    <w:p w:rsidR="00FF6866" w:rsidRDefault="00FF6866" w:rsidP="009F5F11">
      <w:pPr>
        <w:spacing w:line="360" w:lineRule="auto"/>
      </w:pPr>
    </w:p>
    <w:p w:rsidR="00FF6866" w:rsidRPr="00914C61" w:rsidRDefault="00550293" w:rsidP="009F5F11">
      <w:pPr>
        <w:spacing w:line="360" w:lineRule="auto"/>
      </w:pPr>
      <w:r>
        <w:tab/>
      </w:r>
      <w:r>
        <w:tab/>
      </w:r>
      <w:r w:rsidR="0011442F">
        <w:t>1</w:t>
      </w:r>
      <w:r w:rsidR="00CE2D01">
        <w:t>3</w:t>
      </w:r>
      <w:r w:rsidR="00FF6866">
        <w:t>.</w:t>
      </w:r>
      <w:r w:rsidR="00FF6866">
        <w:tab/>
        <w:t xml:space="preserve">Complainant’s property contains a fish pond which is located at 1,070 feet above sea level and is, in part, under </w:t>
      </w:r>
      <w:r w:rsidR="00C37D99">
        <w:t>t</w:t>
      </w:r>
      <w:r w:rsidR="00FF6866">
        <w:t xml:space="preserve">he transmission line and less than 100 feet </w:t>
      </w:r>
      <w:r w:rsidR="00C37D99">
        <w:t xml:space="preserve">downhill </w:t>
      </w:r>
      <w:r w:rsidR="00FF6866">
        <w:t xml:space="preserve">from an area upon which Respondent proposes to apply herbicide.  </w:t>
      </w:r>
      <w:proofErr w:type="gramStart"/>
      <w:r w:rsidR="00FF6866">
        <w:t>(Tr. 24</w:t>
      </w:r>
      <w:r w:rsidR="002D04DC">
        <w:t>, 159-161</w:t>
      </w:r>
      <w:r w:rsidR="00FF6866">
        <w:t>; West Penn Exhibit</w:t>
      </w:r>
      <w:r w:rsidR="00BD1054">
        <w:t>s</w:t>
      </w:r>
      <w:r w:rsidR="00FF6866">
        <w:t xml:space="preserve"> 13</w:t>
      </w:r>
      <w:r w:rsidR="00BD1054">
        <w:t xml:space="preserve"> &amp; 15</w:t>
      </w:r>
      <w:r w:rsidR="00FF6866">
        <w:t>).</w:t>
      </w:r>
      <w:proofErr w:type="gramEnd"/>
    </w:p>
    <w:p w:rsidR="009F5F11" w:rsidRPr="00914C61" w:rsidRDefault="009F5F11" w:rsidP="009F5F11">
      <w:pPr>
        <w:spacing w:line="360" w:lineRule="auto"/>
      </w:pPr>
    </w:p>
    <w:p w:rsidR="009F5F11" w:rsidRPr="00914C61" w:rsidRDefault="00550293" w:rsidP="009F5F11">
      <w:pPr>
        <w:spacing w:line="360" w:lineRule="auto"/>
      </w:pPr>
      <w:r>
        <w:lastRenderedPageBreak/>
        <w:tab/>
      </w:r>
      <w:r>
        <w:tab/>
        <w:t>1</w:t>
      </w:r>
      <w:r w:rsidR="00CE2D01">
        <w:t>4</w:t>
      </w:r>
      <w:r w:rsidR="009F5F11" w:rsidRPr="00914C61">
        <w:t>.</w:t>
      </w:r>
      <w:r w:rsidR="009F5F11" w:rsidRPr="00914C61">
        <w:tab/>
        <w:t xml:space="preserve">The terrain at the subject property is hilly </w:t>
      </w:r>
      <w:r w:rsidR="00C37D99">
        <w:t xml:space="preserve">and bottoms out (or flattens) behind the residence and </w:t>
      </w:r>
      <w:r w:rsidR="002478B6">
        <w:t xml:space="preserve">behind </w:t>
      </w:r>
      <w:r w:rsidR="00C37D99">
        <w:t>the fish pond</w:t>
      </w:r>
      <w:r w:rsidR="009F5F11" w:rsidRPr="00914C61">
        <w:t>.</w:t>
      </w:r>
      <w:r w:rsidR="00C37D99">
        <w:t xml:space="preserve">  </w:t>
      </w:r>
      <w:proofErr w:type="gramStart"/>
      <w:r w:rsidR="00C37D99">
        <w:t>(West Penn Exhibit</w:t>
      </w:r>
      <w:r w:rsidR="00BD1054">
        <w:t>s</w:t>
      </w:r>
      <w:r w:rsidR="00C37D99">
        <w:t xml:space="preserve"> 13</w:t>
      </w:r>
      <w:r w:rsidR="00BD1054">
        <w:t xml:space="preserve"> through 15</w:t>
      </w:r>
      <w:r w:rsidR="00C37D99">
        <w:t>).</w:t>
      </w:r>
      <w:proofErr w:type="gramEnd"/>
      <w:r w:rsidR="009F5F11" w:rsidRPr="00914C61">
        <w:t xml:space="preserve">  </w:t>
      </w:r>
    </w:p>
    <w:p w:rsidR="009F5F11" w:rsidRPr="00914C61" w:rsidRDefault="009F5F11" w:rsidP="009F5F11">
      <w:pPr>
        <w:spacing w:line="360" w:lineRule="auto"/>
      </w:pPr>
    </w:p>
    <w:p w:rsidR="009F5F11" w:rsidRPr="00914C61" w:rsidRDefault="00550293" w:rsidP="009F5F11">
      <w:pPr>
        <w:spacing w:line="360" w:lineRule="auto"/>
      </w:pPr>
      <w:r>
        <w:tab/>
      </w:r>
      <w:r>
        <w:tab/>
        <w:t>1</w:t>
      </w:r>
      <w:r w:rsidR="00CE2D01">
        <w:t>5</w:t>
      </w:r>
      <w:r w:rsidR="009F5F11" w:rsidRPr="00914C61">
        <w:t>.</w:t>
      </w:r>
      <w:r w:rsidR="009F5F11" w:rsidRPr="00914C61">
        <w:tab/>
        <w:t>Complainant</w:t>
      </w:r>
      <w:r w:rsidR="00F27CF0">
        <w:t>’</w:t>
      </w:r>
      <w:r w:rsidR="009F5F11" w:rsidRPr="00914C61">
        <w:t>s</w:t>
      </w:r>
      <w:r w:rsidR="00F27CF0">
        <w:t xml:space="preserve"> residence sits </w:t>
      </w:r>
      <w:r w:rsidR="00C37D99">
        <w:t xml:space="preserve">downhill from the transmission line and </w:t>
      </w:r>
      <w:r w:rsidR="00F27CF0">
        <w:t xml:space="preserve">approximately </w:t>
      </w:r>
      <w:r w:rsidR="00FC417D">
        <w:t>70</w:t>
      </w:r>
      <w:r w:rsidR="00F27CF0">
        <w:t xml:space="preserve"> feet from the transmission line</w:t>
      </w:r>
      <w:r w:rsidR="00C37D99">
        <w:t xml:space="preserve">.  </w:t>
      </w:r>
      <w:proofErr w:type="gramStart"/>
      <w:r w:rsidR="00C37D99">
        <w:t>(</w:t>
      </w:r>
      <w:r w:rsidR="00FC417D">
        <w:t xml:space="preserve">Tr. 29; </w:t>
      </w:r>
      <w:r w:rsidR="00C37D99">
        <w:t>West Penn Exhibit</w:t>
      </w:r>
      <w:r w:rsidR="00BD1054">
        <w:t>s</w:t>
      </w:r>
      <w:r w:rsidR="00C37D99">
        <w:t xml:space="preserve"> 13</w:t>
      </w:r>
      <w:r w:rsidR="00BD1054">
        <w:t xml:space="preserve"> &amp; 15</w:t>
      </w:r>
      <w:r w:rsidR="00C37D99">
        <w:t>).</w:t>
      </w:r>
      <w:proofErr w:type="gramEnd"/>
    </w:p>
    <w:p w:rsidR="00F27CF0" w:rsidRPr="00914C61" w:rsidRDefault="00F27CF0" w:rsidP="009F5F11">
      <w:pPr>
        <w:spacing w:line="360" w:lineRule="auto"/>
      </w:pPr>
    </w:p>
    <w:p w:rsidR="009F5F11" w:rsidRPr="00914C61" w:rsidRDefault="00550293" w:rsidP="009F5F11">
      <w:pPr>
        <w:spacing w:line="360" w:lineRule="auto"/>
      </w:pPr>
      <w:r>
        <w:tab/>
      </w:r>
      <w:r>
        <w:tab/>
        <w:t>1</w:t>
      </w:r>
      <w:r w:rsidR="00CE2D01">
        <w:t>6</w:t>
      </w:r>
      <w:r w:rsidR="009F5F11" w:rsidRPr="00914C61">
        <w:t>.</w:t>
      </w:r>
      <w:r w:rsidR="009F5F11" w:rsidRPr="00914C61">
        <w:tab/>
      </w:r>
      <w:r w:rsidR="00FC417D">
        <w:t xml:space="preserve">The </w:t>
      </w:r>
      <w:r w:rsidR="00B03412">
        <w:t>right-of-way</w:t>
      </w:r>
      <w:r w:rsidR="00FC417D">
        <w:t xml:space="preserve"> covers a section of Complainant’s property that is a</w:t>
      </w:r>
      <w:r w:rsidR="00CA54FD">
        <w:t xml:space="preserve">pproximately 200 </w:t>
      </w:r>
      <w:r w:rsidR="00FC417D">
        <w:t>yards long by 100 feet wide</w:t>
      </w:r>
      <w:r w:rsidR="00FC3EE3">
        <w:t xml:space="preserve"> </w:t>
      </w:r>
      <w:r w:rsidR="00FC417D">
        <w:t>which</w:t>
      </w:r>
      <w:r w:rsidR="00CA54FD">
        <w:t xml:space="preserve"> includes a hilly section that is not maintained or mowed by Complainant and which West Penn proposes to spray with herbicides.  </w:t>
      </w:r>
      <w:proofErr w:type="gramStart"/>
      <w:r w:rsidR="00CA54FD">
        <w:t>(Tr. 24</w:t>
      </w:r>
      <w:r w:rsidR="00FC417D">
        <w:t>-30</w:t>
      </w:r>
      <w:r w:rsidR="002D04DC">
        <w:t>, 164</w:t>
      </w:r>
      <w:r w:rsidR="00CA54FD">
        <w:t xml:space="preserve">; </w:t>
      </w:r>
      <w:r w:rsidR="002D04DC">
        <w:t>West Penn Exhibit</w:t>
      </w:r>
      <w:r w:rsidR="00BD1054">
        <w:t>s</w:t>
      </w:r>
      <w:r w:rsidR="002D04DC">
        <w:t xml:space="preserve"> 13</w:t>
      </w:r>
      <w:r w:rsidR="00BD1054">
        <w:t xml:space="preserve"> &amp; 15</w:t>
      </w:r>
      <w:r w:rsidR="00CA54FD">
        <w:t>).</w:t>
      </w:r>
      <w:proofErr w:type="gramEnd"/>
    </w:p>
    <w:p w:rsidR="009F5F11" w:rsidRPr="00914C61" w:rsidRDefault="009F5F11" w:rsidP="009F5F11">
      <w:pPr>
        <w:spacing w:line="360" w:lineRule="auto"/>
      </w:pPr>
    </w:p>
    <w:p w:rsidR="009F5F11" w:rsidRDefault="00550293" w:rsidP="009F5F11">
      <w:pPr>
        <w:spacing w:line="360" w:lineRule="auto"/>
      </w:pPr>
      <w:r>
        <w:tab/>
      </w:r>
      <w:r>
        <w:tab/>
      </w:r>
      <w:r w:rsidR="0011442F">
        <w:t>1</w:t>
      </w:r>
      <w:r w:rsidR="00CE2D01">
        <w:t>7</w:t>
      </w:r>
      <w:r w:rsidR="009F5F11" w:rsidRPr="00914C61">
        <w:t>.</w:t>
      </w:r>
      <w:r w:rsidR="009F5F11" w:rsidRPr="00914C61">
        <w:tab/>
      </w:r>
      <w:r w:rsidR="002D04DC">
        <w:t>On April 28, 2015, Davey Tree Service (Davey)</w:t>
      </w:r>
      <w:r w:rsidR="000F0EF9">
        <w:t>, a subcontractor for West Penn,</w:t>
      </w:r>
      <w:r w:rsidR="002D04DC">
        <w:t xml:space="preserve"> visited the service address to assess the </w:t>
      </w:r>
      <w:r w:rsidR="00B03412">
        <w:t>right-of-way</w:t>
      </w:r>
      <w:r w:rsidR="002D04DC">
        <w:t xml:space="preserve">, and address with Complainant the herbicides that Davey </w:t>
      </w:r>
      <w:r w:rsidR="00B03412">
        <w:t>proposed to</w:t>
      </w:r>
      <w:r w:rsidR="002D04DC">
        <w:t xml:space="preserve"> use.  (Tr. 215, 216).</w:t>
      </w:r>
    </w:p>
    <w:p w:rsidR="007765A6" w:rsidRDefault="007765A6" w:rsidP="009F5F11">
      <w:pPr>
        <w:spacing w:line="360" w:lineRule="auto"/>
      </w:pPr>
    </w:p>
    <w:p w:rsidR="007765A6" w:rsidRPr="00914C61" w:rsidRDefault="007765A6" w:rsidP="009F5F11">
      <w:pPr>
        <w:spacing w:line="360" w:lineRule="auto"/>
      </w:pPr>
      <w:r>
        <w:tab/>
      </w:r>
      <w:r>
        <w:tab/>
      </w:r>
      <w:r w:rsidR="0011442F">
        <w:t>1</w:t>
      </w:r>
      <w:r w:rsidR="00CE2D01">
        <w:t>8</w:t>
      </w:r>
      <w:r>
        <w:t xml:space="preserve">. </w:t>
      </w:r>
      <w:r>
        <w:tab/>
        <w:t xml:space="preserve">Complainant did not agree to let Davey apply herbicides on the </w:t>
      </w:r>
      <w:r w:rsidR="00B03412">
        <w:t>right-of-way</w:t>
      </w:r>
      <w:r>
        <w:t>.  (Tr. 215).</w:t>
      </w:r>
    </w:p>
    <w:p w:rsidR="009F5F11" w:rsidRPr="00914C61" w:rsidRDefault="009F5F11" w:rsidP="009F5F11">
      <w:pPr>
        <w:spacing w:line="360" w:lineRule="auto"/>
      </w:pPr>
    </w:p>
    <w:p w:rsidR="009F5F11" w:rsidRDefault="007D2FD8" w:rsidP="009F5F11">
      <w:pPr>
        <w:spacing w:line="360" w:lineRule="auto"/>
      </w:pPr>
      <w:r>
        <w:tab/>
      </w:r>
      <w:r>
        <w:tab/>
      </w:r>
      <w:r w:rsidR="0011442F">
        <w:t>1</w:t>
      </w:r>
      <w:r w:rsidR="00CE2D01">
        <w:t>9</w:t>
      </w:r>
      <w:r w:rsidR="009F5F11" w:rsidRPr="00914C61">
        <w:t>.</w:t>
      </w:r>
      <w:r w:rsidR="009F5F11" w:rsidRPr="00914C61">
        <w:tab/>
      </w:r>
      <w:r w:rsidR="00B03412">
        <w:t>On May 21, 2015, a</w:t>
      </w:r>
      <w:r w:rsidR="002D04DC">
        <w:t xml:space="preserve"> foreman from Davey contacted Complainant in an attempt to convince Complainant to agree to the herbicide application.  (Tr. 215, 216).</w:t>
      </w:r>
    </w:p>
    <w:p w:rsidR="002D04DC" w:rsidRDefault="002D04DC" w:rsidP="009F5F11">
      <w:pPr>
        <w:spacing w:line="360" w:lineRule="auto"/>
      </w:pPr>
    </w:p>
    <w:p w:rsidR="002D04DC" w:rsidRDefault="007D2FD8" w:rsidP="009F5F11">
      <w:pPr>
        <w:spacing w:line="360" w:lineRule="auto"/>
      </w:pPr>
      <w:r>
        <w:tab/>
      </w:r>
      <w:r>
        <w:tab/>
      </w:r>
      <w:r w:rsidR="00CE2D01">
        <w:t>20</w:t>
      </w:r>
      <w:r w:rsidR="002D04DC">
        <w:t xml:space="preserve">. </w:t>
      </w:r>
      <w:r w:rsidR="002D04DC">
        <w:tab/>
        <w:t>On June 29, 2015, Respondent’s transmission forestry specialist (Mr.</w:t>
      </w:r>
      <w:r w:rsidR="00E41834">
        <w:t> </w:t>
      </w:r>
      <w:r w:rsidR="002D04DC">
        <w:t xml:space="preserve">Weston) visited the service address to </w:t>
      </w:r>
      <w:r w:rsidR="007765A6">
        <w:t xml:space="preserve">discuss Complainant’s concerns, to </w:t>
      </w:r>
      <w:r w:rsidR="002D04DC">
        <w:t xml:space="preserve">assess the </w:t>
      </w:r>
      <w:r w:rsidR="00B03412">
        <w:t>right-of-way</w:t>
      </w:r>
      <w:r w:rsidR="002D04DC">
        <w:t>, to determine what vegetation management was needed</w:t>
      </w:r>
      <w:r w:rsidR="007765A6">
        <w:t>, and to develop a work plan</w:t>
      </w:r>
      <w:r w:rsidR="002D04DC">
        <w:t>.  (Tr.</w:t>
      </w:r>
      <w:r w:rsidR="00E41834">
        <w:t> </w:t>
      </w:r>
      <w:r w:rsidR="002D04DC">
        <w:t>179, 214</w:t>
      </w:r>
      <w:r w:rsidR="007765A6">
        <w:t>, 220, 221</w:t>
      </w:r>
      <w:r w:rsidR="00BD1054">
        <w:t>; West Penn Revised Exhibit 2</w:t>
      </w:r>
      <w:r w:rsidR="002D04DC">
        <w:t xml:space="preserve">).  </w:t>
      </w:r>
    </w:p>
    <w:p w:rsidR="002D04DC" w:rsidRDefault="002D04DC" w:rsidP="009F5F11">
      <w:pPr>
        <w:spacing w:line="360" w:lineRule="auto"/>
      </w:pPr>
    </w:p>
    <w:p w:rsidR="002D04DC" w:rsidRDefault="007D2FD8" w:rsidP="009F5F11">
      <w:pPr>
        <w:spacing w:line="360" w:lineRule="auto"/>
      </w:pPr>
      <w:r>
        <w:tab/>
      </w:r>
      <w:r>
        <w:tab/>
      </w:r>
      <w:r w:rsidR="0011442F">
        <w:t>2</w:t>
      </w:r>
      <w:r w:rsidR="00CE2D01">
        <w:t>1</w:t>
      </w:r>
      <w:r w:rsidR="007765A6">
        <w:t xml:space="preserve">. </w:t>
      </w:r>
      <w:r w:rsidR="007765A6">
        <w:tab/>
      </w:r>
      <w:r w:rsidR="00B03412">
        <w:t xml:space="preserve">In November 2015, </w:t>
      </w:r>
      <w:r w:rsidR="007765A6">
        <w:t>Mr. Weston</w:t>
      </w:r>
      <w:r w:rsidR="002D04DC">
        <w:t xml:space="preserve"> returned to the service address with a representative </w:t>
      </w:r>
      <w:r w:rsidR="00B03412">
        <w:t>from DOW Chemical Company (the manufacturer of the herbicides proposed for use)</w:t>
      </w:r>
      <w:r w:rsidR="002D04DC">
        <w:t xml:space="preserve"> to assess the </w:t>
      </w:r>
      <w:r w:rsidR="00B03412">
        <w:t>right-of-way</w:t>
      </w:r>
      <w:r w:rsidR="002D04DC">
        <w:t xml:space="preserve"> in light of Complainant’s concerns.  </w:t>
      </w:r>
      <w:proofErr w:type="gramStart"/>
      <w:r w:rsidR="002D04DC">
        <w:t>(Tr. 214).</w:t>
      </w:r>
      <w:proofErr w:type="gramEnd"/>
    </w:p>
    <w:p w:rsidR="00BD1054" w:rsidRDefault="00BD1054" w:rsidP="009F5F11">
      <w:pPr>
        <w:spacing w:line="360" w:lineRule="auto"/>
      </w:pPr>
    </w:p>
    <w:p w:rsidR="00BD1054" w:rsidRPr="00914C61" w:rsidRDefault="00BD1054" w:rsidP="009F5F11">
      <w:pPr>
        <w:spacing w:line="360" w:lineRule="auto"/>
      </w:pPr>
      <w:r>
        <w:lastRenderedPageBreak/>
        <w:tab/>
      </w:r>
      <w:r>
        <w:tab/>
      </w:r>
      <w:r w:rsidR="0011442F">
        <w:t>2</w:t>
      </w:r>
      <w:r w:rsidR="00CE2D01">
        <w:t>2</w:t>
      </w:r>
      <w:r>
        <w:t xml:space="preserve">. </w:t>
      </w:r>
      <w:r>
        <w:tab/>
        <w:t>On November 17, 2015, First</w:t>
      </w:r>
      <w:r w:rsidR="00A2112D">
        <w:t xml:space="preserve"> </w:t>
      </w:r>
      <w:r>
        <w:t xml:space="preserve">Energy sent a letter to Complainant explaining its plan to use herbicides </w:t>
      </w:r>
      <w:r w:rsidR="00B03412">
        <w:t xml:space="preserve">on the previously cut stumps </w:t>
      </w:r>
      <w:r>
        <w:t>and outlining its interpretation of its easement rights as established with Complainant’s predecessors-in-title.  (West Penn Revised Exhibit 2).</w:t>
      </w:r>
    </w:p>
    <w:p w:rsidR="009F5F11" w:rsidRPr="00914C61" w:rsidRDefault="009F5F11" w:rsidP="009F5F11">
      <w:pPr>
        <w:spacing w:line="360" w:lineRule="auto"/>
      </w:pPr>
    </w:p>
    <w:p w:rsidR="009F5F11" w:rsidRPr="00914C61" w:rsidRDefault="00796347" w:rsidP="009F5F11">
      <w:pPr>
        <w:spacing w:line="360" w:lineRule="auto"/>
      </w:pPr>
      <w:r>
        <w:tab/>
      </w:r>
      <w:r>
        <w:tab/>
        <w:t>2</w:t>
      </w:r>
      <w:r w:rsidR="00CE2D01">
        <w:t>3</w:t>
      </w:r>
      <w:r w:rsidR="009F5F11" w:rsidRPr="00914C61">
        <w:t>.</w:t>
      </w:r>
      <w:r w:rsidR="009F5F11" w:rsidRPr="00914C61">
        <w:tab/>
        <w:t>Complainant</w:t>
      </w:r>
      <w:r w:rsidR="00F27CF0">
        <w:t xml:space="preserve"> </w:t>
      </w:r>
      <w:r w:rsidR="00B03412">
        <w:t>expressed concern about</w:t>
      </w:r>
      <w:r w:rsidR="007765A6">
        <w:t xml:space="preserve"> the work plan because</w:t>
      </w:r>
      <w:r w:rsidR="009F5F11" w:rsidRPr="00914C61">
        <w:t xml:space="preserve"> the</w:t>
      </w:r>
      <w:r w:rsidR="00F27CF0">
        <w:t xml:space="preserve"> proposed</w:t>
      </w:r>
      <w:r w:rsidR="009F5F11" w:rsidRPr="00914C61">
        <w:t xml:space="preserve"> herbicides </w:t>
      </w:r>
      <w:r w:rsidR="007765A6">
        <w:t>might</w:t>
      </w:r>
      <w:r w:rsidR="009F5F11" w:rsidRPr="00914C61">
        <w:t xml:space="preserve"> leach into the water </w:t>
      </w:r>
      <w:r w:rsidR="007765A6">
        <w:t xml:space="preserve">wells </w:t>
      </w:r>
      <w:r w:rsidR="009F5F11" w:rsidRPr="00914C61">
        <w:t xml:space="preserve">and travel down the steep slopes, making the </w:t>
      </w:r>
      <w:r w:rsidR="00574F47">
        <w:t>water</w:t>
      </w:r>
      <w:r w:rsidR="009F5F11" w:rsidRPr="00914C61">
        <w:t xml:space="preserve"> unsuitable for </w:t>
      </w:r>
      <w:r w:rsidR="00F27CF0">
        <w:t xml:space="preserve">fish in </w:t>
      </w:r>
      <w:r w:rsidR="00B03412">
        <w:t>his</w:t>
      </w:r>
      <w:r w:rsidR="00F27CF0">
        <w:t xml:space="preserve"> fish pond and making water from the two wells unp</w:t>
      </w:r>
      <w:r w:rsidR="00574F47">
        <w:t xml:space="preserve">otable </w:t>
      </w:r>
      <w:r w:rsidR="00B03412">
        <w:t>or</w:t>
      </w:r>
      <w:r w:rsidR="00574F47">
        <w:t xml:space="preserve"> unsafe for drinking at</w:t>
      </w:r>
      <w:r w:rsidR="00F27CF0">
        <w:t xml:space="preserve"> the service address.</w:t>
      </w:r>
      <w:r w:rsidR="009F5F11">
        <w:t xml:space="preserve">  </w:t>
      </w:r>
      <w:r w:rsidR="007765A6">
        <w:t xml:space="preserve">(Tr. </w:t>
      </w:r>
      <w:r w:rsidR="00126DC5">
        <w:t>113</w:t>
      </w:r>
      <w:r w:rsidR="007765A6">
        <w:t>, 223</w:t>
      </w:r>
      <w:r w:rsidR="006D221E">
        <w:t>, 268</w:t>
      </w:r>
      <w:r w:rsidR="00550293">
        <w:t>).</w:t>
      </w:r>
    </w:p>
    <w:p w:rsidR="007765A6" w:rsidRDefault="007765A6" w:rsidP="009F5F11">
      <w:pPr>
        <w:spacing w:line="360" w:lineRule="auto"/>
      </w:pPr>
    </w:p>
    <w:p w:rsidR="009F5F11" w:rsidRPr="00914C61" w:rsidRDefault="00796347" w:rsidP="009F5F11">
      <w:pPr>
        <w:spacing w:line="360" w:lineRule="auto"/>
      </w:pPr>
      <w:r>
        <w:tab/>
      </w:r>
      <w:r>
        <w:tab/>
        <w:t>2</w:t>
      </w:r>
      <w:r w:rsidR="00CE2D01">
        <w:t>4</w:t>
      </w:r>
      <w:r w:rsidR="009F5F11" w:rsidRPr="00914C61">
        <w:t>.</w:t>
      </w:r>
      <w:r w:rsidR="009F5F11" w:rsidRPr="00914C61">
        <w:tab/>
        <w:t>Complainant</w:t>
      </w:r>
      <w:r w:rsidR="007765A6">
        <w:t xml:space="preserve"> did</w:t>
      </w:r>
      <w:r w:rsidR="009F5F11" w:rsidRPr="00914C61">
        <w:t xml:space="preserve"> not object </w:t>
      </w:r>
      <w:r w:rsidR="00B03412">
        <w:t>if Davey removed</w:t>
      </w:r>
      <w:r w:rsidR="009F5F11" w:rsidRPr="00914C61">
        <w:t xml:space="preserve"> trees and vegetation from the right-of-way, </w:t>
      </w:r>
      <w:r w:rsidR="007765A6">
        <w:t>and objected</w:t>
      </w:r>
      <w:r w:rsidR="00F27CF0">
        <w:t xml:space="preserve"> </w:t>
      </w:r>
      <w:r w:rsidR="009F5F11" w:rsidRPr="00914C61">
        <w:t>only to</w:t>
      </w:r>
      <w:r w:rsidR="00F27CF0">
        <w:t xml:space="preserve"> the use of herbicides.  </w:t>
      </w:r>
      <w:r w:rsidR="00550293">
        <w:t xml:space="preserve">(Tr. </w:t>
      </w:r>
      <w:r w:rsidR="007765A6">
        <w:t>223</w:t>
      </w:r>
      <w:r w:rsidR="00BD1054">
        <w:t>; West Penn Revised Exhibit 2</w:t>
      </w:r>
      <w:r w:rsidR="00550293">
        <w:t>).</w:t>
      </w:r>
    </w:p>
    <w:p w:rsidR="009F5F11" w:rsidRDefault="009F5F11" w:rsidP="009F5F11">
      <w:pPr>
        <w:spacing w:line="360" w:lineRule="auto"/>
      </w:pPr>
    </w:p>
    <w:p w:rsidR="007765A6" w:rsidRDefault="00796347" w:rsidP="009F5F11">
      <w:pPr>
        <w:spacing w:line="360" w:lineRule="auto"/>
      </w:pPr>
      <w:r>
        <w:tab/>
      </w:r>
      <w:r>
        <w:tab/>
        <w:t>2</w:t>
      </w:r>
      <w:r w:rsidR="00CE2D01">
        <w:t>5</w:t>
      </w:r>
      <w:r w:rsidR="007765A6">
        <w:t xml:space="preserve">. </w:t>
      </w:r>
      <w:r w:rsidR="007765A6">
        <w:tab/>
      </w:r>
      <w:r w:rsidR="00B03412">
        <w:t xml:space="preserve">In December 2015, </w:t>
      </w:r>
      <w:r w:rsidR="007765A6">
        <w:t xml:space="preserve">Davey returned to the service address and hand-cut all the brush and large trees from tree-line to tree-line across the </w:t>
      </w:r>
      <w:r w:rsidR="00B03412">
        <w:t>right-of-way</w:t>
      </w:r>
      <w:r w:rsidR="007765A6">
        <w:t>.  (Tr. 223).</w:t>
      </w:r>
    </w:p>
    <w:p w:rsidR="007765A6" w:rsidRDefault="007765A6" w:rsidP="009F5F11">
      <w:pPr>
        <w:spacing w:line="360" w:lineRule="auto"/>
      </w:pPr>
    </w:p>
    <w:p w:rsidR="007765A6" w:rsidRDefault="00796347" w:rsidP="009F5F11">
      <w:pPr>
        <w:spacing w:line="360" w:lineRule="auto"/>
      </w:pPr>
      <w:r>
        <w:tab/>
      </w:r>
      <w:r>
        <w:tab/>
        <w:t>2</w:t>
      </w:r>
      <w:r w:rsidR="00CE2D01">
        <w:t>6</w:t>
      </w:r>
      <w:r w:rsidR="007765A6">
        <w:t xml:space="preserve">. </w:t>
      </w:r>
      <w:r w:rsidR="007765A6">
        <w:tab/>
        <w:t>On March 15, 2016, Respondent sent a letter to Complai</w:t>
      </w:r>
      <w:r w:rsidR="00BD1054">
        <w:t>n</w:t>
      </w:r>
      <w:r w:rsidR="007765A6">
        <w:t xml:space="preserve">ant </w:t>
      </w:r>
      <w:r w:rsidR="00BD1054">
        <w:t xml:space="preserve">which was identical substantively with its letter dated November 17, 2015.  </w:t>
      </w:r>
      <w:proofErr w:type="gramStart"/>
      <w:r w:rsidR="007765A6">
        <w:t>(Tr. 226; West Penn Exhibit 3).</w:t>
      </w:r>
      <w:proofErr w:type="gramEnd"/>
    </w:p>
    <w:p w:rsidR="007765A6" w:rsidRPr="00914C61" w:rsidRDefault="007765A6" w:rsidP="009F5F11">
      <w:pPr>
        <w:spacing w:line="360" w:lineRule="auto"/>
      </w:pPr>
    </w:p>
    <w:p w:rsidR="009F5F11" w:rsidRDefault="00796347" w:rsidP="009F5F11">
      <w:pPr>
        <w:spacing w:line="360" w:lineRule="auto"/>
      </w:pPr>
      <w:r>
        <w:tab/>
      </w:r>
      <w:r>
        <w:tab/>
        <w:t>2</w:t>
      </w:r>
      <w:r w:rsidR="00CE2D01">
        <w:t>7</w:t>
      </w:r>
      <w:r w:rsidR="009F5F11" w:rsidRPr="00914C61">
        <w:t>.</w:t>
      </w:r>
      <w:r w:rsidR="009F5F11" w:rsidRPr="00914C61">
        <w:tab/>
      </w:r>
      <w:r w:rsidR="00F27CF0">
        <w:t xml:space="preserve"> </w:t>
      </w:r>
      <w:r w:rsidR="002D04DC">
        <w:t xml:space="preserve">On September 21, 2016, Mr. Weston returned to the service address in order to take photographs under and around Respondent’s transmission line.  </w:t>
      </w:r>
      <w:proofErr w:type="gramStart"/>
      <w:r w:rsidR="002D04DC">
        <w:t>(Tr. 214</w:t>
      </w:r>
      <w:r w:rsidR="007765A6">
        <w:t xml:space="preserve">, 216; West Penn Exhibits 14 </w:t>
      </w:r>
      <w:r w:rsidR="00BD1054">
        <w:t>through 25</w:t>
      </w:r>
      <w:r w:rsidR="002D04DC">
        <w:t>).</w:t>
      </w:r>
      <w:proofErr w:type="gramEnd"/>
    </w:p>
    <w:p w:rsidR="007765A6" w:rsidRDefault="007765A6" w:rsidP="009F5F11">
      <w:pPr>
        <w:spacing w:line="360" w:lineRule="auto"/>
      </w:pPr>
    </w:p>
    <w:p w:rsidR="007765A6" w:rsidRDefault="00796347" w:rsidP="009F5F11">
      <w:pPr>
        <w:spacing w:line="360" w:lineRule="auto"/>
      </w:pPr>
      <w:r>
        <w:tab/>
      </w:r>
      <w:r>
        <w:tab/>
      </w:r>
      <w:r w:rsidR="0011442F">
        <w:t>2</w:t>
      </w:r>
      <w:r w:rsidR="00CE2D01">
        <w:t>8</w:t>
      </w:r>
      <w:r w:rsidR="007765A6">
        <w:t xml:space="preserve">. </w:t>
      </w:r>
      <w:r w:rsidR="007765A6">
        <w:tab/>
        <w:t xml:space="preserve">By September 21, 2016, the stumps </w:t>
      </w:r>
      <w:r w:rsidR="00B03412">
        <w:t xml:space="preserve">Davey </w:t>
      </w:r>
      <w:r w:rsidR="007765A6">
        <w:t>cut but</w:t>
      </w:r>
      <w:r w:rsidR="00B03412">
        <w:t xml:space="preserve"> did</w:t>
      </w:r>
      <w:r w:rsidR="007765A6">
        <w:t xml:space="preserve"> not treat in December 2015 showed sign</w:t>
      </w:r>
      <w:r w:rsidR="00B03412">
        <w:t>s</w:t>
      </w:r>
      <w:r w:rsidR="007765A6">
        <w:t xml:space="preserve"> of regrowth, including multiple shoots on each stump.  </w:t>
      </w:r>
      <w:proofErr w:type="gramStart"/>
      <w:r w:rsidR="007765A6">
        <w:t>(Tr. 243, 244, 247, 248; West Penn Exhibits 16 through 25).</w:t>
      </w:r>
      <w:proofErr w:type="gramEnd"/>
    </w:p>
    <w:p w:rsidR="000F0EF9" w:rsidRDefault="000F0EF9" w:rsidP="009F5F11">
      <w:pPr>
        <w:spacing w:line="360" w:lineRule="auto"/>
      </w:pPr>
    </w:p>
    <w:p w:rsidR="007765A6" w:rsidRPr="00914C61" w:rsidRDefault="00796347" w:rsidP="009F5F11">
      <w:pPr>
        <w:spacing w:line="360" w:lineRule="auto"/>
      </w:pPr>
      <w:r>
        <w:tab/>
      </w:r>
      <w:r>
        <w:tab/>
      </w:r>
      <w:r w:rsidR="0011442F">
        <w:t>2</w:t>
      </w:r>
      <w:r w:rsidR="00CE2D01">
        <w:t>9</w:t>
      </w:r>
      <w:r w:rsidR="007765A6">
        <w:t xml:space="preserve">. </w:t>
      </w:r>
      <w:r w:rsidR="007765A6">
        <w:tab/>
        <w:t xml:space="preserve">Some trees observed in September 2016 had </w:t>
      </w:r>
      <w:r w:rsidR="006D221E">
        <w:t xml:space="preserve">regrown to more than 6 feet </w:t>
      </w:r>
      <w:r w:rsidR="007765A6">
        <w:t>since December 2015</w:t>
      </w:r>
      <w:r w:rsidR="006D221E">
        <w:t xml:space="preserve">, and the regrowth </w:t>
      </w:r>
      <w:r w:rsidR="00B03412">
        <w:t>was approximately 30 feet below</w:t>
      </w:r>
      <w:r w:rsidR="006D221E">
        <w:t xml:space="preserve"> the bottom of the transmission wire</w:t>
      </w:r>
      <w:r w:rsidR="007765A6">
        <w:t>.  (Tr. 246</w:t>
      </w:r>
      <w:r w:rsidR="006D221E">
        <w:t>, 286</w:t>
      </w:r>
      <w:r w:rsidR="007765A6">
        <w:t>; West Penn Exhibit 19).</w:t>
      </w:r>
    </w:p>
    <w:p w:rsidR="009F5F11" w:rsidRPr="00914C61" w:rsidRDefault="00796347" w:rsidP="009F5F11">
      <w:pPr>
        <w:spacing w:line="360" w:lineRule="auto"/>
      </w:pPr>
      <w:r>
        <w:lastRenderedPageBreak/>
        <w:tab/>
      </w:r>
      <w:r>
        <w:tab/>
      </w:r>
      <w:r w:rsidR="00CE2D01">
        <w:t>30</w:t>
      </w:r>
      <w:r w:rsidR="009F5F11" w:rsidRPr="00914C61">
        <w:t>.</w:t>
      </w:r>
      <w:r w:rsidR="009F5F11" w:rsidRPr="00914C61">
        <w:tab/>
      </w:r>
      <w:r w:rsidR="00406C4F">
        <w:t>West Penn</w:t>
      </w:r>
      <w:r w:rsidR="009F5F11" w:rsidRPr="00914C61">
        <w:t xml:space="preserve"> is required to have and adhere to a transmission vege</w:t>
      </w:r>
      <w:r w:rsidR="00406C4F">
        <w:t xml:space="preserve">tation management plan.  </w:t>
      </w:r>
      <w:r w:rsidR="007765A6">
        <w:t>(Tr. 225-230).</w:t>
      </w:r>
    </w:p>
    <w:p w:rsidR="009F5F11" w:rsidRPr="00914C61" w:rsidRDefault="009F5F11" w:rsidP="009F5F11">
      <w:pPr>
        <w:spacing w:line="360" w:lineRule="auto"/>
      </w:pPr>
    </w:p>
    <w:p w:rsidR="009F5F11" w:rsidRPr="00914C61" w:rsidRDefault="007D2FD8" w:rsidP="009F5F11">
      <w:pPr>
        <w:spacing w:line="360" w:lineRule="auto"/>
      </w:pPr>
      <w:r>
        <w:tab/>
      </w:r>
      <w:r>
        <w:tab/>
      </w:r>
      <w:r w:rsidR="0011442F">
        <w:t>3</w:t>
      </w:r>
      <w:r w:rsidR="00CE2D01">
        <w:t>1</w:t>
      </w:r>
      <w:r w:rsidR="009F5F11" w:rsidRPr="00914C61">
        <w:t>.</w:t>
      </w:r>
      <w:r w:rsidR="009F5F11" w:rsidRPr="00914C61">
        <w:tab/>
        <w:t>First</w:t>
      </w:r>
      <w:r w:rsidR="00A2112D">
        <w:t xml:space="preserve"> </w:t>
      </w:r>
      <w:r w:rsidR="009F5F11" w:rsidRPr="00914C61">
        <w:t>Energy determined that it would develop one plan for its operating companies, located in seven different states, for use on transmission rights-of-way for lines carrying volta</w:t>
      </w:r>
      <w:r w:rsidR="00406C4F">
        <w:t xml:space="preserve">ge of 69 kV and higher.  </w:t>
      </w:r>
      <w:r w:rsidR="00550293">
        <w:t>(Tr.</w:t>
      </w:r>
      <w:r w:rsidR="00A2112D">
        <w:t xml:space="preserve"> </w:t>
      </w:r>
      <w:r w:rsidR="00550293">
        <w:t xml:space="preserve">49-59).  </w:t>
      </w:r>
    </w:p>
    <w:p w:rsidR="00B03412" w:rsidRPr="00914C61" w:rsidRDefault="00B03412" w:rsidP="00B03412">
      <w:pPr>
        <w:spacing w:line="360" w:lineRule="auto"/>
      </w:pPr>
    </w:p>
    <w:p w:rsidR="00B03412" w:rsidRDefault="0011442F" w:rsidP="00B03412">
      <w:pPr>
        <w:spacing w:line="360" w:lineRule="auto"/>
      </w:pPr>
      <w:r>
        <w:tab/>
      </w:r>
      <w:r>
        <w:tab/>
        <w:t>3</w:t>
      </w:r>
      <w:r w:rsidR="00CE2D01">
        <w:t>2</w:t>
      </w:r>
      <w:r w:rsidR="00B03412" w:rsidRPr="00914C61">
        <w:t>.</w:t>
      </w:r>
      <w:r w:rsidR="00B03412" w:rsidRPr="00914C61">
        <w:tab/>
      </w:r>
      <w:r w:rsidR="00B03412">
        <w:t>Industry-wide standards for use nationally by electric utilities regarding the maintenance of right-of-way corridors have been published by the National Electric Reliability Commission (</w:t>
      </w:r>
      <w:r w:rsidR="00B03412" w:rsidRPr="00914C61">
        <w:t>NERC</w:t>
      </w:r>
      <w:r w:rsidR="00B03412">
        <w:t>)</w:t>
      </w:r>
      <w:r w:rsidR="00B03412" w:rsidRPr="00914C61">
        <w:t xml:space="preserve"> standards and </w:t>
      </w:r>
      <w:r w:rsidR="00B03412">
        <w:t>the American National Standards Institute (</w:t>
      </w:r>
      <w:r w:rsidR="00B03412" w:rsidRPr="00914C61">
        <w:t>ANSI</w:t>
      </w:r>
      <w:r w:rsidR="00B03412">
        <w:t>)</w:t>
      </w:r>
      <w:r w:rsidR="00B03412" w:rsidRPr="00914C61">
        <w:t xml:space="preserve">.  </w:t>
      </w:r>
      <w:r w:rsidR="00B03412">
        <w:t xml:space="preserve">(Tr. 55, 65-68; West Penn </w:t>
      </w:r>
      <w:proofErr w:type="gramStart"/>
      <w:r w:rsidR="00B03412">
        <w:t>Exhibits  4</w:t>
      </w:r>
      <w:proofErr w:type="gramEnd"/>
      <w:r w:rsidR="00B03412">
        <w:t xml:space="preserve"> &amp; 5).</w:t>
      </w:r>
    </w:p>
    <w:p w:rsidR="00B03412" w:rsidRDefault="00B03412" w:rsidP="00B03412">
      <w:pPr>
        <w:spacing w:line="360" w:lineRule="auto"/>
      </w:pPr>
    </w:p>
    <w:p w:rsidR="00B03412" w:rsidRPr="00914C61" w:rsidRDefault="0011442F" w:rsidP="00B03412">
      <w:pPr>
        <w:spacing w:line="360" w:lineRule="auto"/>
      </w:pPr>
      <w:r>
        <w:tab/>
      </w:r>
      <w:r>
        <w:tab/>
        <w:t>3</w:t>
      </w:r>
      <w:r w:rsidR="00CE2D01">
        <w:t>3</w:t>
      </w:r>
      <w:r w:rsidR="00B03412">
        <w:t xml:space="preserve">. </w:t>
      </w:r>
      <w:r w:rsidR="00B03412">
        <w:tab/>
        <w:t xml:space="preserve">ANSI and the International Society of Arboriculture (ISA) are accepted within the industry as national authorities on the best practices in vegetation management.  </w:t>
      </w:r>
      <w:proofErr w:type="gramStart"/>
      <w:r w:rsidR="00B03412">
        <w:t>(Tr.</w:t>
      </w:r>
      <w:r w:rsidR="00E41834">
        <w:t> </w:t>
      </w:r>
      <w:r w:rsidR="00B03412">
        <w:t>79, 187, 230; Exhibits 4 &amp; 5).</w:t>
      </w:r>
      <w:proofErr w:type="gramEnd"/>
    </w:p>
    <w:p w:rsidR="009F5F11" w:rsidRPr="00914C61" w:rsidRDefault="009F5F11" w:rsidP="009F5F11">
      <w:pPr>
        <w:spacing w:line="360" w:lineRule="auto"/>
      </w:pPr>
    </w:p>
    <w:p w:rsidR="009F5F11" w:rsidRDefault="00796347" w:rsidP="009F5F11">
      <w:pPr>
        <w:spacing w:line="360" w:lineRule="auto"/>
      </w:pPr>
      <w:r>
        <w:tab/>
      </w:r>
      <w:r>
        <w:tab/>
        <w:t>3</w:t>
      </w:r>
      <w:r w:rsidR="00CE2D01">
        <w:t>4</w:t>
      </w:r>
      <w:r w:rsidR="009F5F11" w:rsidRPr="00914C61">
        <w:t>.</w:t>
      </w:r>
      <w:r w:rsidR="009F5F11" w:rsidRPr="00914C61">
        <w:tab/>
      </w:r>
      <w:r w:rsidR="00406C4F">
        <w:t>West Penn’</w:t>
      </w:r>
      <w:r w:rsidR="009F5F11" w:rsidRPr="00914C61">
        <w:t xml:space="preserve">s program is consistent with the national standard set by the ANSI for tree </w:t>
      </w:r>
      <w:r w:rsidR="00BD1054">
        <w:t>management</w:t>
      </w:r>
      <w:r w:rsidR="009F5F11" w:rsidRPr="00914C61">
        <w:t xml:space="preserve"> oper</w:t>
      </w:r>
      <w:r w:rsidR="009F5F11">
        <w:t>ations</w:t>
      </w:r>
      <w:r w:rsidR="00406C4F">
        <w:t xml:space="preserve">.  </w:t>
      </w:r>
      <w:proofErr w:type="gramStart"/>
      <w:r w:rsidR="001F33A9">
        <w:t>(West Penn Exhibit 4</w:t>
      </w:r>
      <w:r w:rsidR="00550293">
        <w:t>).</w:t>
      </w:r>
      <w:proofErr w:type="gramEnd"/>
    </w:p>
    <w:p w:rsidR="001F33A9" w:rsidRDefault="001F33A9" w:rsidP="009F5F11">
      <w:pPr>
        <w:spacing w:line="360" w:lineRule="auto"/>
      </w:pPr>
    </w:p>
    <w:p w:rsidR="001F33A9" w:rsidRDefault="00796347" w:rsidP="009F5F11">
      <w:pPr>
        <w:spacing w:line="360" w:lineRule="auto"/>
      </w:pPr>
      <w:r>
        <w:tab/>
      </w:r>
      <w:r>
        <w:tab/>
        <w:t>3</w:t>
      </w:r>
      <w:r w:rsidR="00CE2D01">
        <w:t>5</w:t>
      </w:r>
      <w:r w:rsidR="001F33A9">
        <w:t xml:space="preserve">. </w:t>
      </w:r>
      <w:r w:rsidR="001F33A9">
        <w:tab/>
        <w:t xml:space="preserve">ANSI </w:t>
      </w:r>
      <w:r w:rsidR="00B03412">
        <w:t>defines</w:t>
      </w:r>
      <w:r w:rsidR="001F33A9">
        <w:t xml:space="preserve"> the purpose of an integrated vegetation management (IVM) system is to “create, promote, and conserve sustainable plant communities that are compatible with intended use of the site, and discourage incompatible plants that may pose concerns, including safety, security, access, fire hazard, utility service reliability, emergency restoration, visibility, line-of-sight requirements, regulatory compliance, and environmental, or other specific concerns.”  </w:t>
      </w:r>
      <w:proofErr w:type="gramStart"/>
      <w:r w:rsidR="001F33A9">
        <w:t>(</w:t>
      </w:r>
      <w:r w:rsidR="003A57A1">
        <w:t xml:space="preserve">Tr. 73, 230; </w:t>
      </w:r>
      <w:r w:rsidR="001F33A9">
        <w:t>West Penn Exhibit</w:t>
      </w:r>
      <w:r w:rsidR="003A57A1">
        <w:t>s</w:t>
      </w:r>
      <w:r w:rsidR="001F33A9">
        <w:t xml:space="preserve"> 4</w:t>
      </w:r>
      <w:r w:rsidR="003A57A1">
        <w:t xml:space="preserve"> &amp; 5</w:t>
      </w:r>
      <w:r w:rsidR="001F33A9">
        <w:t>).</w:t>
      </w:r>
      <w:proofErr w:type="gramEnd"/>
    </w:p>
    <w:p w:rsidR="001F33A9" w:rsidRDefault="001F33A9" w:rsidP="009F5F11">
      <w:pPr>
        <w:spacing w:line="360" w:lineRule="auto"/>
      </w:pPr>
    </w:p>
    <w:p w:rsidR="001F33A9" w:rsidRPr="00914C61" w:rsidRDefault="00796347" w:rsidP="009F5F11">
      <w:pPr>
        <w:spacing w:line="360" w:lineRule="auto"/>
      </w:pPr>
      <w:r>
        <w:tab/>
      </w:r>
      <w:r>
        <w:tab/>
        <w:t>3</w:t>
      </w:r>
      <w:r w:rsidR="00CE2D01">
        <w:t>6</w:t>
      </w:r>
      <w:r w:rsidR="001F33A9">
        <w:t xml:space="preserve">. </w:t>
      </w:r>
      <w:r w:rsidR="001F33A9">
        <w:tab/>
        <w:t xml:space="preserve">IVM is a “system of managing plant communities in which compatible and incompatible vegetation is identified, action thresholds are considered, control methods are evaluated, and selected control(s) are implemented to achieve a specific objective.”  </w:t>
      </w:r>
      <w:proofErr w:type="gramStart"/>
      <w:r w:rsidR="001F33A9">
        <w:t>(West Penn Exhibit 4).</w:t>
      </w:r>
      <w:proofErr w:type="gramEnd"/>
    </w:p>
    <w:p w:rsidR="003A57A1" w:rsidRPr="00914C61" w:rsidRDefault="003A57A1" w:rsidP="003A57A1">
      <w:pPr>
        <w:spacing w:line="360" w:lineRule="auto"/>
      </w:pPr>
    </w:p>
    <w:p w:rsidR="003A57A1" w:rsidRDefault="00796347" w:rsidP="003A57A1">
      <w:pPr>
        <w:spacing w:line="360" w:lineRule="auto"/>
      </w:pPr>
      <w:r>
        <w:lastRenderedPageBreak/>
        <w:tab/>
      </w:r>
      <w:r>
        <w:tab/>
        <w:t>3</w:t>
      </w:r>
      <w:r w:rsidR="00CE2D01">
        <w:t>7</w:t>
      </w:r>
      <w:r w:rsidR="003A57A1" w:rsidRPr="00914C61">
        <w:t>.</w:t>
      </w:r>
      <w:r w:rsidR="003A57A1" w:rsidRPr="00914C61">
        <w:tab/>
        <w:t xml:space="preserve">Compatible vegetation is vegetation that </w:t>
      </w:r>
      <w:r w:rsidR="003A57A1">
        <w:t xml:space="preserve">“is desirable and/or suitable to the intended use,” </w:t>
      </w:r>
      <w:r w:rsidR="003A57A1" w:rsidRPr="00914C61">
        <w:t>will not grow tall enough at maturity to</w:t>
      </w:r>
      <w:r w:rsidR="003A57A1">
        <w:t xml:space="preserve"> affect the conductors or the transmission line</w:t>
      </w:r>
      <w:r w:rsidR="00FE5E1B">
        <w:t>, or does not impede access to inspect the right-of-way</w:t>
      </w:r>
      <w:r w:rsidR="003A57A1">
        <w:t xml:space="preserve">.  </w:t>
      </w:r>
      <w:proofErr w:type="gramStart"/>
      <w:r w:rsidR="003A57A1">
        <w:t>(Tr. 60-65, 185, 328; West Penn Exhibit 4).</w:t>
      </w:r>
      <w:proofErr w:type="gramEnd"/>
    </w:p>
    <w:p w:rsidR="003A57A1" w:rsidRDefault="003A57A1" w:rsidP="003A57A1">
      <w:pPr>
        <w:spacing w:line="360" w:lineRule="auto"/>
      </w:pPr>
    </w:p>
    <w:p w:rsidR="003A57A1" w:rsidRPr="00914C61" w:rsidRDefault="00796347" w:rsidP="003A57A1">
      <w:pPr>
        <w:spacing w:line="360" w:lineRule="auto"/>
      </w:pPr>
      <w:r>
        <w:tab/>
      </w:r>
      <w:r>
        <w:tab/>
        <w:t>3</w:t>
      </w:r>
      <w:r w:rsidR="00CE2D01">
        <w:t>8</w:t>
      </w:r>
      <w:r w:rsidR="003A57A1">
        <w:t xml:space="preserve">. </w:t>
      </w:r>
      <w:r w:rsidR="003A57A1">
        <w:tab/>
        <w:t xml:space="preserve">Incompatible vegetation is vegetation that “is undesirable, presents a safety hazard, or is unsuitable to the intended use of the site.”  </w:t>
      </w:r>
      <w:proofErr w:type="gramStart"/>
      <w:r w:rsidR="003A57A1">
        <w:t>(Tr. 60, 185, 328; West Penn Exhibit 4).</w:t>
      </w:r>
      <w:proofErr w:type="gramEnd"/>
      <w:r w:rsidR="003A57A1">
        <w:t xml:space="preserve">  </w:t>
      </w:r>
    </w:p>
    <w:p w:rsidR="00B03412" w:rsidRDefault="00B03412" w:rsidP="00B03412">
      <w:pPr>
        <w:spacing w:line="360" w:lineRule="auto"/>
      </w:pPr>
    </w:p>
    <w:p w:rsidR="00B03412" w:rsidRDefault="0011442F" w:rsidP="00B03412">
      <w:pPr>
        <w:spacing w:line="360" w:lineRule="auto"/>
      </w:pPr>
      <w:r>
        <w:tab/>
      </w:r>
      <w:r>
        <w:tab/>
        <w:t>3</w:t>
      </w:r>
      <w:r w:rsidR="00CE2D01">
        <w:t>9</w:t>
      </w:r>
      <w:r w:rsidR="00B03412">
        <w:t xml:space="preserve">. </w:t>
      </w:r>
      <w:r w:rsidR="00B03412">
        <w:tab/>
        <w:t>West Penn does not want vegetation under its transmission lines to come closer than twelve (12) feet in distance from the electric line.  (Tr. 257-260).</w:t>
      </w:r>
    </w:p>
    <w:p w:rsidR="00B03412" w:rsidRDefault="00B03412" w:rsidP="00B03412">
      <w:pPr>
        <w:spacing w:line="360" w:lineRule="auto"/>
      </w:pPr>
    </w:p>
    <w:p w:rsidR="00B03412" w:rsidRDefault="00B03412" w:rsidP="00B03412">
      <w:pPr>
        <w:spacing w:line="360" w:lineRule="auto"/>
      </w:pPr>
      <w:r>
        <w:tab/>
      </w:r>
      <w:r>
        <w:tab/>
      </w:r>
      <w:r w:rsidR="00CE2D01">
        <w:t>40</w:t>
      </w:r>
      <w:r>
        <w:t xml:space="preserve">. </w:t>
      </w:r>
      <w:r>
        <w:tab/>
        <w:t xml:space="preserve">The transmission line’s approximate clearance, from ground to conductor, on Complainant’s property varied from 40 feet to 60 feet.  </w:t>
      </w:r>
      <w:proofErr w:type="gramStart"/>
      <w:r>
        <w:t>(Tr. 275).</w:t>
      </w:r>
      <w:proofErr w:type="gramEnd"/>
    </w:p>
    <w:p w:rsidR="003A57A1" w:rsidRPr="00914C61" w:rsidRDefault="003A57A1" w:rsidP="003A57A1">
      <w:pPr>
        <w:spacing w:line="360" w:lineRule="auto"/>
      </w:pPr>
    </w:p>
    <w:p w:rsidR="003A57A1" w:rsidRPr="00914C61" w:rsidRDefault="00796347" w:rsidP="003A57A1">
      <w:pPr>
        <w:spacing w:line="360" w:lineRule="auto"/>
      </w:pPr>
      <w:r>
        <w:tab/>
      </w:r>
      <w:r>
        <w:tab/>
      </w:r>
      <w:r w:rsidR="0011442F">
        <w:t>4</w:t>
      </w:r>
      <w:r w:rsidR="00CE2D01">
        <w:t>1</w:t>
      </w:r>
      <w:r w:rsidR="00BD1054">
        <w:t>.</w:t>
      </w:r>
      <w:r w:rsidR="00BD1054">
        <w:tab/>
        <w:t>Because t</w:t>
      </w:r>
      <w:r w:rsidR="003A57A1" w:rsidRPr="00914C61">
        <w:t xml:space="preserve">he subject right-of-way contains </w:t>
      </w:r>
      <w:r w:rsidR="003A57A1">
        <w:t>both compatible as well as</w:t>
      </w:r>
      <w:r w:rsidR="003A57A1" w:rsidRPr="00914C61">
        <w:t xml:space="preserve"> i</w:t>
      </w:r>
      <w:r w:rsidR="003A57A1">
        <w:t>ncompatible vegetation</w:t>
      </w:r>
      <w:r w:rsidR="00BD1054">
        <w:t xml:space="preserve">, </w:t>
      </w:r>
      <w:r w:rsidR="00FE5E1B">
        <w:t>West Penn</w:t>
      </w:r>
      <w:r w:rsidR="00B03412">
        <w:t xml:space="preserve">’s plan is to </w:t>
      </w:r>
      <w:r w:rsidR="00FE5E1B">
        <w:t xml:space="preserve">encourage the growth of compatible vegetation </w:t>
      </w:r>
      <w:r w:rsidR="00BD1054">
        <w:t>because</w:t>
      </w:r>
      <w:r w:rsidR="00B03412">
        <w:t>:</w:t>
      </w:r>
      <w:r w:rsidR="00A2112D">
        <w:t xml:space="preserve"> </w:t>
      </w:r>
      <w:r w:rsidR="00B03412">
        <w:t xml:space="preserve"> (1) </w:t>
      </w:r>
      <w:r w:rsidR="00FE5E1B">
        <w:t xml:space="preserve">it does not grow tall enough to </w:t>
      </w:r>
      <w:r w:rsidR="00BD1054">
        <w:t xml:space="preserve">adversely </w:t>
      </w:r>
      <w:r w:rsidR="00FE5E1B">
        <w:t>affect the safety and reliability of the transmission line</w:t>
      </w:r>
      <w:r w:rsidR="00B03412">
        <w:t>;</w:t>
      </w:r>
      <w:r w:rsidR="00FE5E1B">
        <w:t xml:space="preserve"> and</w:t>
      </w:r>
      <w:r w:rsidR="00B03412">
        <w:t xml:space="preserve"> (2)</w:t>
      </w:r>
      <w:r w:rsidR="00FE5E1B">
        <w:t xml:space="preserve"> </w:t>
      </w:r>
      <w:r w:rsidR="00BD1054">
        <w:t xml:space="preserve">because </w:t>
      </w:r>
      <w:r w:rsidR="00FE5E1B">
        <w:t xml:space="preserve">healthy compatible growth will “out compete” </w:t>
      </w:r>
      <w:r w:rsidR="00B03412">
        <w:t xml:space="preserve">and choke out </w:t>
      </w:r>
      <w:r w:rsidR="00FE5E1B">
        <w:t>the incompatible vegetation</w:t>
      </w:r>
      <w:r w:rsidR="003A57A1">
        <w:t xml:space="preserve">.  </w:t>
      </w:r>
      <w:proofErr w:type="gramStart"/>
      <w:r w:rsidR="003A57A1">
        <w:t xml:space="preserve">(Tr. </w:t>
      </w:r>
      <w:r w:rsidR="00FE5E1B">
        <w:t>62</w:t>
      </w:r>
      <w:r w:rsidR="00BD1054">
        <w:t>; West Penn Exhibits 16 through 25</w:t>
      </w:r>
      <w:r w:rsidR="00FE5E1B">
        <w:t>)</w:t>
      </w:r>
      <w:r w:rsidR="003A57A1">
        <w:t>.</w:t>
      </w:r>
      <w:proofErr w:type="gramEnd"/>
    </w:p>
    <w:p w:rsidR="0011442F" w:rsidRDefault="0011442F" w:rsidP="0011442F">
      <w:pPr>
        <w:spacing w:line="360" w:lineRule="auto"/>
      </w:pPr>
    </w:p>
    <w:p w:rsidR="0011442F" w:rsidRPr="00914C61" w:rsidRDefault="0011442F" w:rsidP="0011442F">
      <w:pPr>
        <w:spacing w:line="360" w:lineRule="auto"/>
      </w:pPr>
      <w:r>
        <w:tab/>
      </w:r>
      <w:r>
        <w:tab/>
        <w:t>4</w:t>
      </w:r>
      <w:r w:rsidR="00CE2D01">
        <w:t>2</w:t>
      </w:r>
      <w:r>
        <w:t xml:space="preserve">. </w:t>
      </w:r>
      <w:r>
        <w:tab/>
        <w:t xml:space="preserve">ANSI specifies for tree care operations that “when incompatible vegetation with the potential for re-sprouting is manually-controlled, herbicide should be applied to the remaining stump.”  </w:t>
      </w:r>
      <w:proofErr w:type="gramStart"/>
      <w:r>
        <w:t>(West Penn Exhibits 4 &amp; 5).</w:t>
      </w:r>
      <w:proofErr w:type="gramEnd"/>
    </w:p>
    <w:p w:rsidR="0011442F" w:rsidRPr="00914C61" w:rsidRDefault="0011442F" w:rsidP="0011442F">
      <w:pPr>
        <w:spacing w:line="360" w:lineRule="auto"/>
      </w:pPr>
    </w:p>
    <w:p w:rsidR="0011442F" w:rsidRPr="00914C61" w:rsidRDefault="0011442F" w:rsidP="0011442F">
      <w:pPr>
        <w:spacing w:line="360" w:lineRule="auto"/>
      </w:pPr>
      <w:r>
        <w:tab/>
      </w:r>
      <w:r>
        <w:tab/>
        <w:t>4</w:t>
      </w:r>
      <w:r w:rsidR="00CE2D01">
        <w:t>3</w:t>
      </w:r>
      <w:r w:rsidRPr="00914C61">
        <w:t>.</w:t>
      </w:r>
      <w:r w:rsidRPr="00914C61">
        <w:tab/>
      </w:r>
      <w:r>
        <w:t xml:space="preserve"> West Penn defines “trees” to be any piece of vegetation that is greater than </w:t>
      </w:r>
      <w:r w:rsidR="00A2112D">
        <w:t>six</w:t>
      </w:r>
      <w:r>
        <w:t xml:space="preserve"> inches in diameter.  </w:t>
      </w:r>
      <w:proofErr w:type="gramStart"/>
      <w:r>
        <w:t>(Tr. 90).</w:t>
      </w:r>
      <w:proofErr w:type="gramEnd"/>
    </w:p>
    <w:p w:rsidR="0011442F" w:rsidRPr="00914C61" w:rsidRDefault="0011442F" w:rsidP="0011442F">
      <w:pPr>
        <w:spacing w:line="360" w:lineRule="auto"/>
      </w:pPr>
    </w:p>
    <w:p w:rsidR="0011442F" w:rsidRPr="00914C61" w:rsidRDefault="0011442F" w:rsidP="0011442F">
      <w:pPr>
        <w:spacing w:line="360" w:lineRule="auto"/>
      </w:pPr>
      <w:r>
        <w:tab/>
      </w:r>
      <w:r>
        <w:tab/>
        <w:t>4</w:t>
      </w:r>
      <w:r w:rsidR="00CE2D01">
        <w:t>4</w:t>
      </w:r>
      <w:r>
        <w:t>.</w:t>
      </w:r>
      <w:r>
        <w:tab/>
        <w:t>West Penn’s v</w:t>
      </w:r>
      <w:r w:rsidRPr="00914C61">
        <w:t xml:space="preserve">egetation management </w:t>
      </w:r>
      <w:r>
        <w:t>plan includes</w:t>
      </w:r>
      <w:r w:rsidRPr="00914C61">
        <w:t xml:space="preserve"> </w:t>
      </w:r>
      <w:r>
        <w:t xml:space="preserve">the use of </w:t>
      </w:r>
      <w:r w:rsidRPr="00914C61">
        <w:t xml:space="preserve">herbicides </w:t>
      </w:r>
      <w:r>
        <w:t>as</w:t>
      </w:r>
      <w:r w:rsidRPr="00914C61">
        <w:t xml:space="preserve"> a b</w:t>
      </w:r>
      <w:r>
        <w:t xml:space="preserve">est management practice because using a cutting method only (in which roots are not </w:t>
      </w:r>
      <w:r>
        <w:lastRenderedPageBreak/>
        <w:t>eliminated) results in</w:t>
      </w:r>
      <w:r w:rsidRPr="00914C61">
        <w:t xml:space="preserve"> </w:t>
      </w:r>
      <w:r>
        <w:t>aggressive re</w:t>
      </w:r>
      <w:r w:rsidRPr="00914C61">
        <w:t xml:space="preserve">growth </w:t>
      </w:r>
      <w:r>
        <w:t xml:space="preserve">and produces thicker and denser vegetation.  </w:t>
      </w:r>
      <w:proofErr w:type="gramStart"/>
      <w:r>
        <w:t>(Tr. 58-61, 82-84, 224, 341).</w:t>
      </w:r>
      <w:proofErr w:type="gramEnd"/>
    </w:p>
    <w:p w:rsidR="009F5F11" w:rsidRPr="00914C61" w:rsidRDefault="009F5F11" w:rsidP="009F5F11">
      <w:pPr>
        <w:spacing w:line="360" w:lineRule="auto"/>
      </w:pPr>
    </w:p>
    <w:p w:rsidR="009F5F11" w:rsidRDefault="00796347" w:rsidP="009F5F11">
      <w:pPr>
        <w:spacing w:line="360" w:lineRule="auto"/>
      </w:pPr>
      <w:r>
        <w:tab/>
      </w:r>
      <w:r>
        <w:tab/>
      </w:r>
      <w:r w:rsidR="0011442F">
        <w:t>4</w:t>
      </w:r>
      <w:r w:rsidR="00CE2D01">
        <w:t>5</w:t>
      </w:r>
      <w:r w:rsidR="009F5F11" w:rsidRPr="00914C61">
        <w:t>.</w:t>
      </w:r>
      <w:r w:rsidR="009F5F11" w:rsidRPr="00914C61">
        <w:tab/>
      </w:r>
      <w:r w:rsidR="00B03412">
        <w:t>West Penn</w:t>
      </w:r>
      <w:r w:rsidR="009F5F11" w:rsidRPr="00914C61">
        <w:t xml:space="preserve"> uses herbicides because </w:t>
      </w:r>
      <w:r w:rsidR="00FE5E1B">
        <w:t xml:space="preserve">it is recommended as an industry standard and because </w:t>
      </w:r>
      <w:r w:rsidR="009F5F11" w:rsidRPr="00914C61">
        <w:t xml:space="preserve">cutting </w:t>
      </w:r>
      <w:r w:rsidR="00550293">
        <w:t xml:space="preserve">a plant </w:t>
      </w:r>
      <w:r w:rsidR="00BD1054">
        <w:t xml:space="preserve">without </w:t>
      </w:r>
      <w:r w:rsidR="00B03412">
        <w:t xml:space="preserve">simultaneously applying </w:t>
      </w:r>
      <w:r w:rsidR="00BD1054">
        <w:t xml:space="preserve">herbicide </w:t>
      </w:r>
      <w:r w:rsidR="00B03412">
        <w:t>will result in</w:t>
      </w:r>
      <w:r w:rsidR="00550293">
        <w:t xml:space="preserve"> aggressive regrowth</w:t>
      </w:r>
      <w:r w:rsidR="009F5F11" w:rsidRPr="00914C61">
        <w:t>.</w:t>
      </w:r>
      <w:r w:rsidR="00550293">
        <w:t xml:space="preserve">  </w:t>
      </w:r>
      <w:proofErr w:type="gramStart"/>
      <w:r w:rsidR="00550293">
        <w:t>(</w:t>
      </w:r>
      <w:r w:rsidR="00FE5E1B">
        <w:t>West Penn Exhibits 4 &amp; 5</w:t>
      </w:r>
      <w:r w:rsidR="00550293">
        <w:t>).</w:t>
      </w:r>
      <w:proofErr w:type="gramEnd"/>
    </w:p>
    <w:p w:rsidR="006D221E" w:rsidRDefault="006D221E" w:rsidP="009F5F11">
      <w:pPr>
        <w:spacing w:line="360" w:lineRule="auto"/>
      </w:pPr>
    </w:p>
    <w:p w:rsidR="006D221E" w:rsidRPr="00914C61" w:rsidRDefault="00796347" w:rsidP="009F5F11">
      <w:pPr>
        <w:spacing w:line="360" w:lineRule="auto"/>
      </w:pPr>
      <w:r>
        <w:tab/>
      </w:r>
      <w:r>
        <w:tab/>
        <w:t>4</w:t>
      </w:r>
      <w:r w:rsidR="00CE2D01">
        <w:t>6</w:t>
      </w:r>
      <w:r w:rsidR="00BD1054">
        <w:t xml:space="preserve">. </w:t>
      </w:r>
      <w:r w:rsidR="00BD1054">
        <w:tab/>
      </w:r>
      <w:r w:rsidR="006D221E">
        <w:t>A</w:t>
      </w:r>
      <w:r w:rsidR="00BD1054">
        <w:t>n</w:t>
      </w:r>
      <w:r w:rsidR="006D221E">
        <w:t xml:space="preserve"> herbicide is a “molecule or product which specifically controls or affects herbaceous plants and also leaf species, such as trees, with no effect on mammals.”  </w:t>
      </w:r>
      <w:proofErr w:type="gramStart"/>
      <w:r w:rsidR="006D221E">
        <w:t>(Tr.</w:t>
      </w:r>
      <w:r w:rsidR="00B419EE">
        <w:t> </w:t>
      </w:r>
      <w:r w:rsidR="006D221E">
        <w:t>310).</w:t>
      </w:r>
      <w:proofErr w:type="gramEnd"/>
    </w:p>
    <w:p w:rsidR="009F5F11" w:rsidRPr="00914C61" w:rsidRDefault="009F5F11" w:rsidP="009F5F11">
      <w:pPr>
        <w:spacing w:line="360" w:lineRule="auto"/>
      </w:pPr>
    </w:p>
    <w:p w:rsidR="009F5F11" w:rsidRDefault="00796347" w:rsidP="009F5F11">
      <w:pPr>
        <w:spacing w:line="360" w:lineRule="auto"/>
      </w:pPr>
      <w:r>
        <w:tab/>
      </w:r>
      <w:r>
        <w:tab/>
        <w:t>4</w:t>
      </w:r>
      <w:r w:rsidR="00CE2D01">
        <w:t>7</w:t>
      </w:r>
      <w:r w:rsidR="009F5F11" w:rsidRPr="00914C61">
        <w:t>.</w:t>
      </w:r>
      <w:r w:rsidR="009F5F11" w:rsidRPr="00914C61">
        <w:tab/>
      </w:r>
      <w:r w:rsidR="00E26C56">
        <w:t>West Penn’s</w:t>
      </w:r>
      <w:r w:rsidR="0011442F">
        <w:t xml:space="preserve"> work</w:t>
      </w:r>
      <w:r w:rsidR="00E26C56">
        <w:t xml:space="preserve"> plan at the service address</w:t>
      </w:r>
      <w:r w:rsidR="009F5F11" w:rsidRPr="00914C61">
        <w:t xml:space="preserve"> </w:t>
      </w:r>
      <w:r w:rsidR="0011442F">
        <w:t>was to do a</w:t>
      </w:r>
      <w:r w:rsidR="00DE1154">
        <w:t xml:space="preserve"> “cut stump application” which </w:t>
      </w:r>
      <w:r w:rsidR="002D04DC">
        <w:t>first cut</w:t>
      </w:r>
      <w:r w:rsidR="0011442F">
        <w:t>s</w:t>
      </w:r>
      <w:r w:rsidR="002D04DC">
        <w:t xml:space="preserve"> all incompatible trees and bushes within </w:t>
      </w:r>
      <w:r w:rsidR="007765A6">
        <w:t xml:space="preserve">the unmaintained portion of </w:t>
      </w:r>
      <w:r w:rsidR="002D04DC">
        <w:t xml:space="preserve">the </w:t>
      </w:r>
      <w:r w:rsidR="00B03412">
        <w:t>right-of-way</w:t>
      </w:r>
      <w:r w:rsidR="002D04DC">
        <w:t>, and then appl</w:t>
      </w:r>
      <w:r w:rsidR="0011442F">
        <w:t>ies</w:t>
      </w:r>
      <w:r w:rsidR="002D04DC">
        <w:t xml:space="preserve"> herbicides directly to the cambium, </w:t>
      </w:r>
      <w:r w:rsidR="00DE1154">
        <w:t>or outer edge, of the stumps.  (Tr. 190, 191</w:t>
      </w:r>
      <w:r w:rsidR="007765A6">
        <w:t>, 225, 231</w:t>
      </w:r>
      <w:r w:rsidR="006D221E">
        <w:t>, 310, 313</w:t>
      </w:r>
      <w:r w:rsidR="00DE1154">
        <w:t xml:space="preserve">).  </w:t>
      </w:r>
    </w:p>
    <w:p w:rsidR="00DE1154" w:rsidRDefault="00DE1154" w:rsidP="009F5F11">
      <w:pPr>
        <w:spacing w:line="360" w:lineRule="auto"/>
      </w:pPr>
    </w:p>
    <w:p w:rsidR="007765A6" w:rsidRDefault="00796347" w:rsidP="009F5F11">
      <w:pPr>
        <w:spacing w:line="360" w:lineRule="auto"/>
      </w:pPr>
      <w:r>
        <w:tab/>
      </w:r>
      <w:r>
        <w:tab/>
        <w:t>4</w:t>
      </w:r>
      <w:r w:rsidR="00CE2D01">
        <w:t>8</w:t>
      </w:r>
      <w:r w:rsidR="00DE1154">
        <w:t xml:space="preserve">. </w:t>
      </w:r>
      <w:r w:rsidR="00DE1154">
        <w:tab/>
        <w:t>The cut stump</w:t>
      </w:r>
      <w:r w:rsidR="000D124B">
        <w:t xml:space="preserve"> herbicide</w:t>
      </w:r>
      <w:r w:rsidR="00DE1154">
        <w:t xml:space="preserve"> application is </w:t>
      </w:r>
      <w:r w:rsidR="000D124B">
        <w:t xml:space="preserve">applied to individual stems, or stumps, and is </w:t>
      </w:r>
      <w:r w:rsidR="00DE1154">
        <w:t xml:space="preserve">consistent with the Transmission Vegetation Management (TVM) best management practices approach used by electric utilities.  </w:t>
      </w:r>
      <w:proofErr w:type="gramStart"/>
      <w:r w:rsidR="00DE1154">
        <w:t>(Tr. 187, 191</w:t>
      </w:r>
      <w:r w:rsidR="007765A6">
        <w:t>, 229</w:t>
      </w:r>
      <w:r w:rsidR="000D124B">
        <w:t>, 332</w:t>
      </w:r>
      <w:r w:rsidR="00DE1154">
        <w:t>)</w:t>
      </w:r>
      <w:r w:rsidR="007765A6">
        <w:t>.</w:t>
      </w:r>
      <w:proofErr w:type="gramEnd"/>
    </w:p>
    <w:p w:rsidR="009F5F11" w:rsidRPr="00914C61" w:rsidRDefault="009F5F11" w:rsidP="009F5F11">
      <w:pPr>
        <w:spacing w:line="360" w:lineRule="auto"/>
      </w:pPr>
    </w:p>
    <w:p w:rsidR="009F5F11" w:rsidRPr="00914C61" w:rsidRDefault="002D04DC" w:rsidP="009F5F11">
      <w:pPr>
        <w:spacing w:line="360" w:lineRule="auto"/>
      </w:pPr>
      <w:r>
        <w:tab/>
      </w:r>
      <w:r>
        <w:tab/>
      </w:r>
      <w:r w:rsidR="00796347">
        <w:t>4</w:t>
      </w:r>
      <w:r w:rsidR="00CE2D01">
        <w:t>9</w:t>
      </w:r>
      <w:r w:rsidR="00DE1154">
        <w:t>.</w:t>
      </w:r>
      <w:r w:rsidR="00DE1154">
        <w:tab/>
        <w:t>If applied correctly</w:t>
      </w:r>
      <w:r w:rsidR="000D124B">
        <w:t xml:space="preserve"> to individual stumps</w:t>
      </w:r>
      <w:r w:rsidR="00DE1154">
        <w:t>, t</w:t>
      </w:r>
      <w:r w:rsidR="009F5F11" w:rsidRPr="00914C61">
        <w:t xml:space="preserve">he herbicides </w:t>
      </w:r>
      <w:r w:rsidR="00DE1154">
        <w:t>will not</w:t>
      </w:r>
      <w:r w:rsidR="009F5F11" w:rsidRPr="00914C61">
        <w:t xml:space="preserve"> migrate down the slopes to the </w:t>
      </w:r>
      <w:r w:rsidR="00E26C56">
        <w:t xml:space="preserve">service address, water </w:t>
      </w:r>
      <w:r w:rsidR="009F5F11" w:rsidRPr="00914C61">
        <w:t xml:space="preserve">wells </w:t>
      </w:r>
      <w:r w:rsidR="00DE1154">
        <w:t>or</w:t>
      </w:r>
      <w:r w:rsidR="009F5F11" w:rsidRPr="00914C61">
        <w:t xml:space="preserve"> </w:t>
      </w:r>
      <w:r w:rsidR="00E26C56">
        <w:t>fish pond</w:t>
      </w:r>
      <w:r w:rsidR="00DE1154">
        <w:t xml:space="preserve">, </w:t>
      </w:r>
      <w:r w:rsidR="0011442F">
        <w:t>will be</w:t>
      </w:r>
      <w:r w:rsidR="000D124B">
        <w:t xml:space="preserve"> “encapsulated” </w:t>
      </w:r>
      <w:r w:rsidR="0011442F">
        <w:t>within</w:t>
      </w:r>
      <w:r w:rsidR="000D124B">
        <w:t xml:space="preserve"> the individual plant, </w:t>
      </w:r>
      <w:r w:rsidR="00DE1154">
        <w:t>and will not leach into the underground water sources</w:t>
      </w:r>
      <w:r w:rsidR="009F5F11" w:rsidRPr="00914C61">
        <w:t>.</w:t>
      </w:r>
      <w:r w:rsidR="00900409">
        <w:t xml:space="preserve">  </w:t>
      </w:r>
      <w:proofErr w:type="gramStart"/>
      <w:r w:rsidR="00900409">
        <w:t xml:space="preserve">(Tr. </w:t>
      </w:r>
      <w:r w:rsidR="006D221E">
        <w:t>310-329</w:t>
      </w:r>
      <w:r w:rsidR="000D124B">
        <w:t>, 333</w:t>
      </w:r>
      <w:r w:rsidR="00B7069E">
        <w:t>; West Penn Exhibits 7 through 12</w:t>
      </w:r>
      <w:r w:rsidR="00900409">
        <w:t>).</w:t>
      </w:r>
      <w:proofErr w:type="gramEnd"/>
    </w:p>
    <w:p w:rsidR="009F5F11" w:rsidRPr="00914C61" w:rsidRDefault="009F5F11" w:rsidP="009F5F11">
      <w:pPr>
        <w:spacing w:line="360" w:lineRule="auto"/>
      </w:pPr>
    </w:p>
    <w:p w:rsidR="009F5F11" w:rsidRDefault="00F63952" w:rsidP="009F5F11">
      <w:pPr>
        <w:spacing w:line="360" w:lineRule="auto"/>
      </w:pPr>
      <w:r>
        <w:tab/>
      </w:r>
      <w:r>
        <w:tab/>
      </w:r>
      <w:r w:rsidR="00CE2D01">
        <w:t>50</w:t>
      </w:r>
      <w:r w:rsidR="0011442F">
        <w:t>.</w:t>
      </w:r>
      <w:r w:rsidR="0011442F">
        <w:tab/>
        <w:t>The h</w:t>
      </w:r>
      <w:r w:rsidR="009F5F11" w:rsidRPr="00914C61">
        <w:t xml:space="preserve">erbicides </w:t>
      </w:r>
      <w:r w:rsidR="00E26C56">
        <w:t>West Penn</w:t>
      </w:r>
      <w:r w:rsidR="0011442F">
        <w:t xml:space="preserve"> proposed its</w:t>
      </w:r>
      <w:r w:rsidR="00E26C56">
        <w:t xml:space="preserve"> contractors </w:t>
      </w:r>
      <w:r w:rsidR="0011442F">
        <w:t xml:space="preserve">would use </w:t>
      </w:r>
      <w:r w:rsidR="00E26C56">
        <w:t xml:space="preserve">at the service address </w:t>
      </w:r>
      <w:r w:rsidR="009F5F11" w:rsidRPr="00914C61">
        <w:t xml:space="preserve">are in a </w:t>
      </w:r>
      <w:r w:rsidR="00E26C56">
        <w:t>petroleum base</w:t>
      </w:r>
      <w:r w:rsidR="00BD1054">
        <w:t xml:space="preserve"> (</w:t>
      </w:r>
      <w:r w:rsidR="00E26C56">
        <w:t xml:space="preserve">not a </w:t>
      </w:r>
      <w:r w:rsidR="009F5F11" w:rsidRPr="00914C61">
        <w:t>water-soluble base</w:t>
      </w:r>
      <w:r w:rsidR="00BD1054">
        <w:t>)</w:t>
      </w:r>
      <w:r w:rsidR="000D6393">
        <w:t xml:space="preserve"> and are considered safe to use u</w:t>
      </w:r>
      <w:r w:rsidR="0011442F">
        <w:t>p to the edge of a water source</w:t>
      </w:r>
      <w:r w:rsidR="009F5F11" w:rsidRPr="00914C61">
        <w:t>.</w:t>
      </w:r>
      <w:r w:rsidR="00900409">
        <w:t xml:space="preserve">  </w:t>
      </w:r>
      <w:proofErr w:type="gramStart"/>
      <w:r w:rsidR="00900409">
        <w:t xml:space="preserve">(Tr. </w:t>
      </w:r>
      <w:r w:rsidR="006D221E">
        <w:t>98-100, 329</w:t>
      </w:r>
      <w:r w:rsidR="000D124B">
        <w:t>, 339, 340</w:t>
      </w:r>
      <w:r w:rsidR="00900409">
        <w:t>).</w:t>
      </w:r>
      <w:proofErr w:type="gramEnd"/>
    </w:p>
    <w:p w:rsidR="000D6393" w:rsidRDefault="000D6393" w:rsidP="009F5F11">
      <w:pPr>
        <w:spacing w:line="360" w:lineRule="auto"/>
      </w:pPr>
    </w:p>
    <w:p w:rsidR="000F0EF9" w:rsidRPr="00914C61" w:rsidRDefault="000D6393" w:rsidP="000F0EF9">
      <w:pPr>
        <w:spacing w:line="360" w:lineRule="auto"/>
      </w:pPr>
      <w:r>
        <w:lastRenderedPageBreak/>
        <w:tab/>
      </w:r>
      <w:r>
        <w:tab/>
      </w:r>
      <w:r w:rsidR="0011442F">
        <w:t>5</w:t>
      </w:r>
      <w:r w:rsidR="00CE2D01">
        <w:t>1</w:t>
      </w:r>
      <w:r>
        <w:t xml:space="preserve">. </w:t>
      </w:r>
      <w:r>
        <w:tab/>
        <w:t xml:space="preserve">In order to create the best chance of </w:t>
      </w:r>
      <w:r w:rsidR="0011442F">
        <w:t>avoiding adverse consequences</w:t>
      </w:r>
      <w:r>
        <w:t xml:space="preserve"> to the environment in and around a right-of-way, West Penn works with the manufacturers of the chemical herbicides to </w:t>
      </w:r>
      <w:r w:rsidR="000F0EF9">
        <w:t>find</w:t>
      </w:r>
      <w:r>
        <w:t xml:space="preserve"> the </w:t>
      </w:r>
      <w:r w:rsidR="000F0EF9">
        <w:t>best</w:t>
      </w:r>
      <w:r>
        <w:t xml:space="preserve"> herbicide for </w:t>
      </w:r>
      <w:r w:rsidR="000F0EF9">
        <w:t>a</w:t>
      </w:r>
      <w:r>
        <w:t xml:space="preserve"> specific location</w:t>
      </w:r>
      <w:r w:rsidR="000F0EF9">
        <w:t xml:space="preserve">.  </w:t>
      </w:r>
      <w:proofErr w:type="gramStart"/>
      <w:r w:rsidR="000F0EF9">
        <w:t>(Tr. 99, 100).</w:t>
      </w:r>
      <w:proofErr w:type="gramEnd"/>
    </w:p>
    <w:p w:rsidR="000F0EF9" w:rsidRDefault="000F0EF9" w:rsidP="009F5F11">
      <w:pPr>
        <w:spacing w:line="360" w:lineRule="auto"/>
      </w:pPr>
    </w:p>
    <w:p w:rsidR="000D6393" w:rsidRPr="00914C61" w:rsidRDefault="000F0EF9" w:rsidP="009F5F11">
      <w:pPr>
        <w:spacing w:line="360" w:lineRule="auto"/>
      </w:pPr>
      <w:r>
        <w:tab/>
      </w:r>
      <w:r>
        <w:tab/>
        <w:t>5</w:t>
      </w:r>
      <w:r w:rsidR="00CE2D01">
        <w:t>2</w:t>
      </w:r>
      <w:r>
        <w:t>.</w:t>
      </w:r>
      <w:r>
        <w:tab/>
        <w:t xml:space="preserve">West Penn </w:t>
      </w:r>
      <w:r w:rsidR="000D6393">
        <w:t xml:space="preserve">uses “blending facilities” that combine the various herbicides together so there will be no mistakes </w:t>
      </w:r>
      <w:r w:rsidR="0011442F">
        <w:t xml:space="preserve">made </w:t>
      </w:r>
      <w:r w:rsidR="000D6393">
        <w:t>in the field, and works with the contractors who apply the herbicides on site.  (Tr. 99, 100).</w:t>
      </w:r>
    </w:p>
    <w:p w:rsidR="009F5F11" w:rsidRPr="00914C61" w:rsidRDefault="009F5F11" w:rsidP="009F5F11">
      <w:pPr>
        <w:spacing w:line="360" w:lineRule="auto"/>
      </w:pPr>
    </w:p>
    <w:p w:rsidR="009F5F11" w:rsidRDefault="00F63952" w:rsidP="009F5F11">
      <w:pPr>
        <w:spacing w:line="360" w:lineRule="auto"/>
      </w:pPr>
      <w:r>
        <w:tab/>
      </w:r>
      <w:r>
        <w:tab/>
      </w:r>
      <w:r w:rsidR="0011442F">
        <w:t>5</w:t>
      </w:r>
      <w:r w:rsidR="00CE2D01">
        <w:t>3</w:t>
      </w:r>
      <w:r w:rsidR="009F5F11" w:rsidRPr="00914C61">
        <w:t>.</w:t>
      </w:r>
      <w:r w:rsidR="009F5F11" w:rsidRPr="00914C61">
        <w:tab/>
        <w:t xml:space="preserve">It is considerably less expensive for </w:t>
      </w:r>
      <w:r w:rsidR="00900409">
        <w:t>West Penn</w:t>
      </w:r>
      <w:r w:rsidR="009F5F11" w:rsidRPr="00914C61">
        <w:t xml:space="preserve"> to apply herbicide </w:t>
      </w:r>
      <w:r w:rsidR="003436A8">
        <w:t xml:space="preserve">to vegetation within the corridor </w:t>
      </w:r>
      <w:r w:rsidR="009F5F11" w:rsidRPr="00914C61">
        <w:t>t</w:t>
      </w:r>
      <w:r w:rsidR="00E26C56">
        <w:t xml:space="preserve">han </w:t>
      </w:r>
      <w:r w:rsidR="003436A8">
        <w:t xml:space="preserve">it is </w:t>
      </w:r>
      <w:r w:rsidR="00E26C56">
        <w:t xml:space="preserve">to </w:t>
      </w:r>
      <w:r w:rsidR="003436A8">
        <w:t>manually cut down and remove vegetation from</w:t>
      </w:r>
      <w:r w:rsidR="00E26C56">
        <w:t xml:space="preserve"> a corridor.  </w:t>
      </w:r>
      <w:proofErr w:type="gramStart"/>
      <w:r w:rsidR="00900409">
        <w:t xml:space="preserve">(Tr. </w:t>
      </w:r>
      <w:r w:rsidR="003436A8">
        <w:t>81; West Penn Exhibit 5</w:t>
      </w:r>
      <w:r w:rsidR="00900409">
        <w:t>).</w:t>
      </w:r>
      <w:proofErr w:type="gramEnd"/>
    </w:p>
    <w:p w:rsidR="000D124B" w:rsidRDefault="000D124B" w:rsidP="009F5F11">
      <w:pPr>
        <w:spacing w:line="360" w:lineRule="auto"/>
      </w:pPr>
    </w:p>
    <w:p w:rsidR="000D124B" w:rsidRPr="00914C61" w:rsidRDefault="000D124B" w:rsidP="009F5F11">
      <w:pPr>
        <w:spacing w:line="360" w:lineRule="auto"/>
      </w:pPr>
      <w:r>
        <w:tab/>
      </w:r>
      <w:r>
        <w:tab/>
      </w:r>
      <w:r w:rsidR="0011442F">
        <w:t>5</w:t>
      </w:r>
      <w:r w:rsidR="00CE2D01">
        <w:t>4</w:t>
      </w:r>
      <w:r>
        <w:t>.</w:t>
      </w:r>
      <w:r>
        <w:tab/>
        <w:t xml:space="preserve">Stump cutting alone would result in a more negative ecological impact to the area of the </w:t>
      </w:r>
      <w:r w:rsidR="00B03412">
        <w:t>right-of-way</w:t>
      </w:r>
      <w:r>
        <w:t xml:space="preserve"> than an integrated vegetation management program using both s</w:t>
      </w:r>
      <w:r w:rsidR="0011442F">
        <w:t>t</w:t>
      </w:r>
      <w:r>
        <w:t xml:space="preserve">ump cutting and individual herbicide application.  </w:t>
      </w:r>
      <w:proofErr w:type="gramStart"/>
      <w:r>
        <w:t>(Tr. 342).</w:t>
      </w:r>
      <w:proofErr w:type="gramEnd"/>
    </w:p>
    <w:p w:rsidR="009F5F11" w:rsidRPr="00914C61" w:rsidRDefault="009F5F11" w:rsidP="009F5F11">
      <w:pPr>
        <w:spacing w:line="360" w:lineRule="auto"/>
      </w:pPr>
    </w:p>
    <w:p w:rsidR="009F5F11" w:rsidRPr="00914C61" w:rsidRDefault="00796347" w:rsidP="009F5F11">
      <w:pPr>
        <w:spacing w:line="360" w:lineRule="auto"/>
      </w:pPr>
      <w:r>
        <w:tab/>
      </w:r>
      <w:r>
        <w:tab/>
      </w:r>
      <w:r w:rsidR="0011442F">
        <w:t>5</w:t>
      </w:r>
      <w:r w:rsidR="00CE2D01">
        <w:t>5</w:t>
      </w:r>
      <w:r w:rsidR="009F5F11" w:rsidRPr="00914C61">
        <w:t>.</w:t>
      </w:r>
      <w:r w:rsidR="009F5F11" w:rsidRPr="00914C61">
        <w:tab/>
        <w:t xml:space="preserve">Under the TVM Program, </w:t>
      </w:r>
      <w:r w:rsidR="00E26C56">
        <w:t>West Penn</w:t>
      </w:r>
      <w:r w:rsidR="009F5F11" w:rsidRPr="00914C61">
        <w:t xml:space="preserve"> completes vegetation maintenance on a</w:t>
      </w:r>
      <w:r w:rsidR="00574F47">
        <w:t xml:space="preserve"> 5</w:t>
      </w:r>
      <w:r w:rsidR="009F5F11" w:rsidRPr="00914C61">
        <w:t>-year cycle, and the right-of-</w:t>
      </w:r>
      <w:r w:rsidR="00574F47">
        <w:t xml:space="preserve">way in question </w:t>
      </w:r>
      <w:r w:rsidR="0011442F">
        <w:t>was</w:t>
      </w:r>
      <w:r w:rsidR="00574F47">
        <w:t xml:space="preserve"> inspected in order to identify incompatible vegetation</w:t>
      </w:r>
      <w:r w:rsidR="00F4340D">
        <w:t>,</w:t>
      </w:r>
      <w:r w:rsidR="00FC3EE3">
        <w:t xml:space="preserve"> to</w:t>
      </w:r>
      <w:r w:rsidR="00574F47">
        <w:t xml:space="preserve"> remov</w:t>
      </w:r>
      <w:r w:rsidR="00FC3EE3">
        <w:t>e</w:t>
      </w:r>
      <w:r w:rsidR="00574F47">
        <w:t xml:space="preserve"> any incompatible vegetation and </w:t>
      </w:r>
      <w:r w:rsidR="00FC3EE3">
        <w:t>to</w:t>
      </w:r>
      <w:r w:rsidR="00574F47">
        <w:t xml:space="preserve"> use herbicides in order to eliminate the return of the incompatible vegetation in the future</w:t>
      </w:r>
      <w:r w:rsidR="00E26C56">
        <w:t xml:space="preserve">.  </w:t>
      </w:r>
      <w:r w:rsidR="00900409">
        <w:t xml:space="preserve">(Tr. </w:t>
      </w:r>
      <w:r w:rsidR="00574F47">
        <w:t xml:space="preserve">59, 60, </w:t>
      </w:r>
      <w:r w:rsidR="007D2FD8">
        <w:t>258</w:t>
      </w:r>
      <w:r w:rsidR="006D221E">
        <w:t>, 320-329</w:t>
      </w:r>
      <w:r w:rsidR="00900409">
        <w:t>).</w:t>
      </w:r>
    </w:p>
    <w:p w:rsidR="00BD1054" w:rsidRDefault="00BD1054" w:rsidP="00BD1054">
      <w:pPr>
        <w:spacing w:line="360" w:lineRule="auto"/>
      </w:pPr>
    </w:p>
    <w:p w:rsidR="00DE1154" w:rsidRDefault="00796347" w:rsidP="009F5F11">
      <w:pPr>
        <w:spacing w:line="360" w:lineRule="auto"/>
      </w:pPr>
      <w:r>
        <w:tab/>
      </w:r>
      <w:r>
        <w:tab/>
      </w:r>
      <w:r w:rsidR="0011442F">
        <w:t>5</w:t>
      </w:r>
      <w:r w:rsidR="00CE2D01">
        <w:t>6</w:t>
      </w:r>
      <w:r w:rsidR="00DE1154">
        <w:t>.</w:t>
      </w:r>
      <w:r w:rsidR="00DE1154">
        <w:tab/>
      </w:r>
      <w:r w:rsidR="007D2FD8">
        <w:t xml:space="preserve">In the unmaintained or un-mowed areas of Complainant’s property on the </w:t>
      </w:r>
      <w:r w:rsidR="00B03412">
        <w:t>right-of-way</w:t>
      </w:r>
      <w:r w:rsidR="007D2FD8">
        <w:t xml:space="preserve">, </w:t>
      </w:r>
      <w:r w:rsidR="00DE1154">
        <w:t xml:space="preserve">West Penn plans to use a </w:t>
      </w:r>
      <w:r w:rsidR="006D221E">
        <w:t xml:space="preserve">pre-mixed </w:t>
      </w:r>
      <w:r w:rsidR="00DE1154">
        <w:t>“cocktail” of three herbicides</w:t>
      </w:r>
      <w:r w:rsidR="0011442F">
        <w:t>,</w:t>
      </w:r>
      <w:r w:rsidR="00DE1154">
        <w:t xml:space="preserve"> combined </w:t>
      </w:r>
      <w:r w:rsidR="006D221E">
        <w:t xml:space="preserve">with a high-grade, refined oil (acting as a carrier </w:t>
      </w:r>
      <w:r w:rsidR="008E726F">
        <w:t xml:space="preserve">or medium </w:t>
      </w:r>
      <w:r w:rsidR="006D221E">
        <w:t>for the herbicides)</w:t>
      </w:r>
      <w:r w:rsidR="0011442F">
        <w:t>,</w:t>
      </w:r>
      <w:r w:rsidR="006D221E">
        <w:t xml:space="preserve"> </w:t>
      </w:r>
      <w:r w:rsidR="00DE1154">
        <w:t xml:space="preserve">in a specified formula established by the manufacturer, and those herbicides are </w:t>
      </w:r>
      <w:proofErr w:type="spellStart"/>
      <w:r w:rsidR="007D2FD8">
        <w:t>Garlon</w:t>
      </w:r>
      <w:proofErr w:type="spellEnd"/>
      <w:r w:rsidR="007D2FD8">
        <w:t>™</w:t>
      </w:r>
      <w:r w:rsidR="008E726F">
        <w:t xml:space="preserve"> 4 Ultra (</w:t>
      </w:r>
      <w:proofErr w:type="spellStart"/>
      <w:r w:rsidR="008E726F">
        <w:t>Garlon</w:t>
      </w:r>
      <w:proofErr w:type="spellEnd"/>
      <w:r w:rsidR="008E726F">
        <w:t>™)</w:t>
      </w:r>
      <w:r w:rsidR="007D2FD8">
        <w:t xml:space="preserve">, Milestone™ and </w:t>
      </w:r>
      <w:proofErr w:type="spellStart"/>
      <w:r w:rsidR="007D2FD8">
        <w:t>Polarus</w:t>
      </w:r>
      <w:proofErr w:type="spellEnd"/>
      <w:r w:rsidR="007D2FD8">
        <w:t>™.</w:t>
      </w:r>
      <w:r w:rsidR="00DE1154">
        <w:t xml:space="preserve">  (Tr. </w:t>
      </w:r>
      <w:r w:rsidR="007D2FD8">
        <w:t>231, 241</w:t>
      </w:r>
      <w:r w:rsidR="006D221E">
        <w:t>, 310-312</w:t>
      </w:r>
      <w:r w:rsidR="00DE1154">
        <w:t>).</w:t>
      </w:r>
    </w:p>
    <w:p w:rsidR="006D221E" w:rsidRDefault="006D221E" w:rsidP="009F5F11">
      <w:pPr>
        <w:spacing w:line="360" w:lineRule="auto"/>
      </w:pPr>
    </w:p>
    <w:p w:rsidR="006D221E" w:rsidRDefault="006D221E" w:rsidP="009F5F11">
      <w:pPr>
        <w:spacing w:line="360" w:lineRule="auto"/>
      </w:pPr>
      <w:r>
        <w:tab/>
      </w:r>
      <w:r>
        <w:tab/>
      </w:r>
      <w:r w:rsidR="0011442F">
        <w:t>5</w:t>
      </w:r>
      <w:r w:rsidR="00CE2D01">
        <w:t>7</w:t>
      </w:r>
      <w:r>
        <w:t xml:space="preserve">. </w:t>
      </w:r>
      <w:r>
        <w:tab/>
        <w:t>The pre-mix is delivered as a “tank mix” in which the oil carrier will account for 75% of the applied material and the pre-mix will comprise 25% of the applied material.  (Tr. 310-312).</w:t>
      </w:r>
    </w:p>
    <w:p w:rsidR="006D221E" w:rsidRDefault="006D221E" w:rsidP="009F5F11">
      <w:pPr>
        <w:spacing w:line="360" w:lineRule="auto"/>
      </w:pPr>
      <w:r>
        <w:lastRenderedPageBreak/>
        <w:tab/>
      </w:r>
      <w:r>
        <w:tab/>
      </w:r>
      <w:r w:rsidR="0011442F">
        <w:t>5</w:t>
      </w:r>
      <w:r w:rsidR="00CE2D01">
        <w:t>8</w:t>
      </w:r>
      <w:r>
        <w:t xml:space="preserve">. </w:t>
      </w:r>
      <w:r>
        <w:tab/>
        <w:t xml:space="preserve">A mix of three herbicides is used because each herbicide impacts different growth points within the target plant </w:t>
      </w:r>
      <w:r w:rsidR="0011442F">
        <w:t>species</w:t>
      </w:r>
      <w:r w:rsidR="000C0B17">
        <w:t xml:space="preserve"> (i.e., incompatibles) and primarily focuses on negatively impacting photosynthesis and the root system.  (Tr. 310-312).</w:t>
      </w:r>
    </w:p>
    <w:p w:rsidR="000C0B17" w:rsidRDefault="000C0B17" w:rsidP="009F5F11">
      <w:pPr>
        <w:spacing w:line="360" w:lineRule="auto"/>
      </w:pPr>
    </w:p>
    <w:p w:rsidR="000C0B17" w:rsidRDefault="000C0B17" w:rsidP="009F5F11">
      <w:pPr>
        <w:spacing w:line="360" w:lineRule="auto"/>
      </w:pPr>
      <w:r>
        <w:tab/>
      </w:r>
      <w:r>
        <w:tab/>
      </w:r>
      <w:r w:rsidR="0011442F">
        <w:t>5</w:t>
      </w:r>
      <w:r w:rsidR="00CE2D01">
        <w:t>9</w:t>
      </w:r>
      <w:r>
        <w:t xml:space="preserve">. </w:t>
      </w:r>
      <w:r>
        <w:tab/>
        <w:t>The pre-mix is intended to prevent re-growth</w:t>
      </w:r>
      <w:r w:rsidR="0011442F">
        <w:t xml:space="preserve"> in the treated incompatible vegetation</w:t>
      </w:r>
      <w:r>
        <w:t>.  (Tr. 313).</w:t>
      </w:r>
    </w:p>
    <w:p w:rsidR="000C0B17" w:rsidRDefault="000C0B17" w:rsidP="009F5F11">
      <w:pPr>
        <w:spacing w:line="360" w:lineRule="auto"/>
      </w:pPr>
    </w:p>
    <w:p w:rsidR="000C0B17" w:rsidRDefault="000C0B17" w:rsidP="009F5F11">
      <w:pPr>
        <w:spacing w:line="360" w:lineRule="auto"/>
      </w:pPr>
      <w:r>
        <w:tab/>
      </w:r>
      <w:r>
        <w:tab/>
      </w:r>
      <w:r w:rsidR="00CE2D01">
        <w:t>60</w:t>
      </w:r>
      <w:r>
        <w:t xml:space="preserve">. </w:t>
      </w:r>
      <w:r>
        <w:tab/>
        <w:t xml:space="preserve">The pre-mix will take 30 to 90 days to </w:t>
      </w:r>
      <w:proofErr w:type="gramStart"/>
      <w:r>
        <w:t>trans-</w:t>
      </w:r>
      <w:proofErr w:type="gramEnd"/>
      <w:r>
        <w:t xml:space="preserve">locate, or move, from the cambium layer down through the root system.  </w:t>
      </w:r>
      <w:proofErr w:type="gramStart"/>
      <w:r>
        <w:t>(Tr. 313).</w:t>
      </w:r>
      <w:proofErr w:type="gramEnd"/>
    </w:p>
    <w:p w:rsidR="000D124B" w:rsidRDefault="000D124B" w:rsidP="009F5F11">
      <w:pPr>
        <w:spacing w:line="360" w:lineRule="auto"/>
      </w:pPr>
    </w:p>
    <w:p w:rsidR="000D124B" w:rsidRDefault="000D124B" w:rsidP="009F5F11">
      <w:pPr>
        <w:spacing w:line="360" w:lineRule="auto"/>
      </w:pPr>
      <w:r>
        <w:tab/>
      </w:r>
      <w:r>
        <w:tab/>
      </w:r>
      <w:r w:rsidR="0011442F">
        <w:t>6</w:t>
      </w:r>
      <w:r w:rsidR="00CE2D01">
        <w:t>1</w:t>
      </w:r>
      <w:r>
        <w:t xml:space="preserve">. </w:t>
      </w:r>
      <w:r>
        <w:tab/>
        <w:t xml:space="preserve">These three herbicides have a low “cation exchange capacity,” and attach (or adhere) strongly to the stump and plant material with relatively little leeching (or percolation) into the nearby soil.  </w:t>
      </w:r>
      <w:proofErr w:type="gramStart"/>
      <w:r>
        <w:t>(Tr. 334).</w:t>
      </w:r>
      <w:proofErr w:type="gramEnd"/>
    </w:p>
    <w:p w:rsidR="000D124B" w:rsidRDefault="000D124B" w:rsidP="009F5F11">
      <w:pPr>
        <w:spacing w:line="360" w:lineRule="auto"/>
      </w:pPr>
    </w:p>
    <w:p w:rsidR="000D124B" w:rsidRDefault="000D124B" w:rsidP="009F5F11">
      <w:pPr>
        <w:spacing w:line="360" w:lineRule="auto"/>
      </w:pPr>
      <w:r>
        <w:tab/>
      </w:r>
      <w:r>
        <w:tab/>
      </w:r>
      <w:r w:rsidR="0011442F">
        <w:t>6</w:t>
      </w:r>
      <w:r w:rsidR="00CE2D01">
        <w:t>2</w:t>
      </w:r>
      <w:r>
        <w:t xml:space="preserve">. </w:t>
      </w:r>
      <w:r>
        <w:tab/>
        <w:t xml:space="preserve">“Cation Exchange Capacity” is the ability of the soil to absorb certain types of liquids or nutrients into the soil.  </w:t>
      </w:r>
      <w:proofErr w:type="gramStart"/>
      <w:r>
        <w:t>(Tr. 335).</w:t>
      </w:r>
      <w:proofErr w:type="gramEnd"/>
    </w:p>
    <w:p w:rsidR="000C0B17" w:rsidRDefault="000C0B17" w:rsidP="009F5F11">
      <w:pPr>
        <w:spacing w:line="360" w:lineRule="auto"/>
      </w:pPr>
    </w:p>
    <w:p w:rsidR="000C0B17" w:rsidRDefault="000C0B17" w:rsidP="009F5F11">
      <w:pPr>
        <w:spacing w:line="360" w:lineRule="auto"/>
      </w:pPr>
      <w:r>
        <w:tab/>
      </w:r>
      <w:r>
        <w:tab/>
      </w:r>
      <w:r w:rsidR="0011442F">
        <w:t>6</w:t>
      </w:r>
      <w:r w:rsidR="00CE2D01">
        <w:t>3</w:t>
      </w:r>
      <w:r>
        <w:t>.</w:t>
      </w:r>
      <w:r>
        <w:tab/>
        <w:t>The pre-mix must not be applied in or on water primarily because the oil carrier itself would harm or negatively impact water sources.  (Tr. 329-332).</w:t>
      </w:r>
    </w:p>
    <w:p w:rsidR="00DE1154" w:rsidRPr="00914C61" w:rsidRDefault="00DE1154" w:rsidP="009F5F11">
      <w:pPr>
        <w:spacing w:line="360" w:lineRule="auto"/>
      </w:pPr>
    </w:p>
    <w:p w:rsidR="009F5F11" w:rsidRDefault="00796347" w:rsidP="009F5F11">
      <w:pPr>
        <w:spacing w:line="360" w:lineRule="auto"/>
      </w:pPr>
      <w:r>
        <w:tab/>
      </w:r>
      <w:r>
        <w:tab/>
      </w:r>
      <w:r w:rsidR="0011442F">
        <w:t>6</w:t>
      </w:r>
      <w:r w:rsidR="00CE2D01">
        <w:t>4</w:t>
      </w:r>
      <w:r w:rsidR="009F5F11" w:rsidRPr="00914C61">
        <w:t>.</w:t>
      </w:r>
      <w:r w:rsidR="009F5F11" w:rsidRPr="00914C61">
        <w:tab/>
      </w:r>
      <w:proofErr w:type="spellStart"/>
      <w:r w:rsidR="000D124B">
        <w:t>Garlon</w:t>
      </w:r>
      <w:proofErr w:type="spellEnd"/>
      <w:r w:rsidR="000D124B">
        <w:t xml:space="preserve">™ </w:t>
      </w:r>
      <w:r w:rsidR="008E726F">
        <w:t xml:space="preserve">is identified as a hazardous material which </w:t>
      </w:r>
      <w:r w:rsidR="00DE1154">
        <w:t xml:space="preserve">works by </w:t>
      </w:r>
      <w:r w:rsidR="000D124B">
        <w:t>attaching to the plant’s metabolism to prevent</w:t>
      </w:r>
      <w:r w:rsidR="00DE1154">
        <w:t xml:space="preserve"> grow</w:t>
      </w:r>
      <w:r w:rsidR="000D124B">
        <w:t xml:space="preserve">th and regrowth, </w:t>
      </w:r>
      <w:r w:rsidR="008E726F">
        <w:t xml:space="preserve">has low toxicity if ingested, low toxicity if inhaled, low toxicity with prolonged skin contact, </w:t>
      </w:r>
      <w:r w:rsidR="000D124B">
        <w:t>and has a low cation exchange capability</w:t>
      </w:r>
      <w:r w:rsidR="00DE1154">
        <w:t xml:space="preserve">.  </w:t>
      </w:r>
      <w:proofErr w:type="gramStart"/>
      <w:r w:rsidR="00DE1154">
        <w:t xml:space="preserve">(Tr. </w:t>
      </w:r>
      <w:r w:rsidR="008E726F">
        <w:t>231; West Penn Exhibits 7 &amp; 8</w:t>
      </w:r>
      <w:r w:rsidR="00DE1154">
        <w:t>).</w:t>
      </w:r>
      <w:proofErr w:type="gramEnd"/>
      <w:r w:rsidR="00DE1154">
        <w:t xml:space="preserve"> </w:t>
      </w:r>
    </w:p>
    <w:p w:rsidR="000F0EF9" w:rsidRPr="00914C61" w:rsidRDefault="000F0EF9" w:rsidP="009F5F11">
      <w:pPr>
        <w:spacing w:line="360" w:lineRule="auto"/>
      </w:pPr>
    </w:p>
    <w:p w:rsidR="00DE1154" w:rsidRPr="00914C61" w:rsidRDefault="007D2FD8" w:rsidP="00DE1154">
      <w:pPr>
        <w:spacing w:line="360" w:lineRule="auto"/>
      </w:pPr>
      <w:r>
        <w:tab/>
      </w:r>
      <w:r w:rsidR="00796347">
        <w:tab/>
      </w:r>
      <w:r w:rsidR="0011442F">
        <w:t>6</w:t>
      </w:r>
      <w:r w:rsidR="00CE2D01">
        <w:t>5</w:t>
      </w:r>
      <w:r w:rsidR="00DE1154" w:rsidRPr="00914C61">
        <w:t>.</w:t>
      </w:r>
      <w:r w:rsidR="00DE1154" w:rsidRPr="00914C61">
        <w:tab/>
      </w:r>
      <w:r>
        <w:t>Milestone™</w:t>
      </w:r>
      <w:r w:rsidR="008E726F">
        <w:t xml:space="preserve">, which is not identified as a hazardous material, </w:t>
      </w:r>
      <w:r w:rsidR="00DE1154">
        <w:t>works by affecting and</w:t>
      </w:r>
      <w:r w:rsidR="008E726F">
        <w:t xml:space="preserve"> preventing growth and regrowth, has low toxicity if ingested, low toxicity if inhaled, low toxicity with prolonged skin contact, and has a low cation exchange capability</w:t>
      </w:r>
      <w:r w:rsidR="00DE1154">
        <w:t xml:space="preserve">.  </w:t>
      </w:r>
      <w:proofErr w:type="gramStart"/>
      <w:r w:rsidR="00DE1154">
        <w:t>(Tr.</w:t>
      </w:r>
      <w:r w:rsidR="00B419EE">
        <w:t> </w:t>
      </w:r>
      <w:r w:rsidR="008E726F">
        <w:t>231; West Penn Exhibits 9 &amp; 10</w:t>
      </w:r>
      <w:r w:rsidR="00DE1154">
        <w:t>).</w:t>
      </w:r>
      <w:proofErr w:type="gramEnd"/>
      <w:r w:rsidR="00DE1154">
        <w:t xml:space="preserve"> </w:t>
      </w:r>
    </w:p>
    <w:p w:rsidR="00DE1154" w:rsidRPr="00914C61" w:rsidRDefault="00DE1154" w:rsidP="00DE1154">
      <w:pPr>
        <w:spacing w:line="360" w:lineRule="auto"/>
      </w:pPr>
    </w:p>
    <w:p w:rsidR="00DE1154" w:rsidRPr="00914C61" w:rsidRDefault="00796347" w:rsidP="00DE1154">
      <w:pPr>
        <w:spacing w:line="360" w:lineRule="auto"/>
      </w:pPr>
      <w:r>
        <w:lastRenderedPageBreak/>
        <w:tab/>
      </w:r>
      <w:r>
        <w:tab/>
      </w:r>
      <w:r w:rsidR="0011442F">
        <w:t>6</w:t>
      </w:r>
      <w:r w:rsidR="00CE2D01">
        <w:t>6</w:t>
      </w:r>
      <w:r w:rsidR="00DE1154" w:rsidRPr="00914C61">
        <w:t>.</w:t>
      </w:r>
      <w:r w:rsidR="00DE1154" w:rsidRPr="00914C61">
        <w:tab/>
      </w:r>
      <w:proofErr w:type="spellStart"/>
      <w:r w:rsidR="007D2FD8">
        <w:t>Polarus</w:t>
      </w:r>
      <w:proofErr w:type="spellEnd"/>
      <w:r w:rsidR="007D2FD8">
        <w:t>™</w:t>
      </w:r>
      <w:r w:rsidR="000D124B">
        <w:t xml:space="preserve"> </w:t>
      </w:r>
      <w:r w:rsidR="00DE1154">
        <w:t>works by affecting and preventing growth and regrowth of the vegetation</w:t>
      </w:r>
      <w:r w:rsidR="008E726F">
        <w:t>, has minimal irritation upon eye contact, slight toxicity upon skin contact, low toxicity if ingested, low toxicity if inhaled, and has a low cation exchange capability</w:t>
      </w:r>
      <w:r w:rsidR="00DE1154">
        <w:t xml:space="preserve">.  </w:t>
      </w:r>
      <w:proofErr w:type="gramStart"/>
      <w:r w:rsidR="00DE1154">
        <w:t xml:space="preserve">(Tr. </w:t>
      </w:r>
      <w:r w:rsidR="007D2FD8">
        <w:t>231</w:t>
      </w:r>
      <w:r w:rsidR="008E726F">
        <w:t>; West Penn Exhibits 11 &amp; 12</w:t>
      </w:r>
      <w:r w:rsidR="00DE1154">
        <w:t>).</w:t>
      </w:r>
      <w:proofErr w:type="gramEnd"/>
      <w:r w:rsidR="00DE1154">
        <w:t xml:space="preserve"> </w:t>
      </w:r>
    </w:p>
    <w:p w:rsidR="009F5F11" w:rsidRPr="00914C61" w:rsidRDefault="009F5F11" w:rsidP="009F5F11">
      <w:pPr>
        <w:spacing w:line="360" w:lineRule="auto"/>
      </w:pPr>
    </w:p>
    <w:p w:rsidR="009F5F11" w:rsidRPr="00914C61" w:rsidRDefault="005751A4" w:rsidP="009F5F11">
      <w:pPr>
        <w:spacing w:line="360" w:lineRule="auto"/>
      </w:pPr>
      <w:r>
        <w:tab/>
      </w:r>
      <w:r>
        <w:tab/>
      </w:r>
      <w:r w:rsidR="0011442F">
        <w:t>6</w:t>
      </w:r>
      <w:r w:rsidR="00CE2D01">
        <w:t>7</w:t>
      </w:r>
      <w:r w:rsidR="009F5F11" w:rsidRPr="00914C61">
        <w:t>.</w:t>
      </w:r>
      <w:r w:rsidR="009F5F11" w:rsidRPr="00914C61">
        <w:tab/>
      </w:r>
      <w:r w:rsidR="002F7514">
        <w:t xml:space="preserve">Contraindications and warnings for </w:t>
      </w:r>
      <w:proofErr w:type="spellStart"/>
      <w:r w:rsidR="000D124B">
        <w:t>Garlon</w:t>
      </w:r>
      <w:proofErr w:type="spellEnd"/>
      <w:r w:rsidR="000D124B">
        <w:t xml:space="preserve">™ </w:t>
      </w:r>
      <w:r w:rsidR="009F5F11" w:rsidRPr="00914C61">
        <w:t xml:space="preserve">include possible </w:t>
      </w:r>
      <w:r w:rsidR="008E726F">
        <w:t>adverse effects to milk from</w:t>
      </w:r>
      <w:r w:rsidR="009F5F11" w:rsidRPr="00914C61">
        <w:t xml:space="preserve"> </w:t>
      </w:r>
      <w:r w:rsidR="000D124B">
        <w:t xml:space="preserve">lactating mammals if the vegetation is ingested </w:t>
      </w:r>
      <w:r w:rsidR="008E726F">
        <w:t xml:space="preserve">while wet with herbicide, </w:t>
      </w:r>
      <w:r w:rsidR="0011442F">
        <w:t>and</w:t>
      </w:r>
      <w:r w:rsidR="008E726F">
        <w:t xml:space="preserve"> with repeated exposures can affect adversely the kidney or liver in mammals</w:t>
      </w:r>
      <w:r w:rsidR="0011442F">
        <w:t xml:space="preserve"> but </w:t>
      </w:r>
      <w:proofErr w:type="spellStart"/>
      <w:r w:rsidR="0011442F">
        <w:t>Garlon</w:t>
      </w:r>
      <w:proofErr w:type="spellEnd"/>
      <w:r w:rsidR="0011442F">
        <w:t>™ is not identified as a STOT-SE</w:t>
      </w:r>
      <w:r w:rsidR="0011442F">
        <w:rPr>
          <w:rStyle w:val="FootnoteReference"/>
        </w:rPr>
        <w:footnoteReference w:id="1"/>
      </w:r>
      <w:r w:rsidR="0011442F">
        <w:t xml:space="preserve"> toxicant</w:t>
      </w:r>
      <w:r w:rsidR="00131D3B">
        <w:t>.</w:t>
      </w:r>
      <w:r w:rsidR="002F7514">
        <w:t xml:space="preserve">  </w:t>
      </w:r>
      <w:proofErr w:type="gramStart"/>
      <w:r w:rsidR="002F7514">
        <w:t xml:space="preserve">(Tr. </w:t>
      </w:r>
      <w:r w:rsidR="000D124B">
        <w:t>335</w:t>
      </w:r>
      <w:r w:rsidR="00A2112D">
        <w:t>-</w:t>
      </w:r>
      <w:r w:rsidR="000D124B">
        <w:t>336</w:t>
      </w:r>
      <w:r w:rsidR="008E726F">
        <w:t>; West Penn Exhibit 7</w:t>
      </w:r>
      <w:r w:rsidR="002F7514">
        <w:t>).</w:t>
      </w:r>
      <w:proofErr w:type="gramEnd"/>
    </w:p>
    <w:p w:rsidR="009F5F11" w:rsidRPr="00914C61" w:rsidRDefault="009F5F11" w:rsidP="009F5F11">
      <w:pPr>
        <w:spacing w:line="360" w:lineRule="auto"/>
      </w:pPr>
    </w:p>
    <w:p w:rsidR="002F7514" w:rsidRPr="00914C61" w:rsidRDefault="00796347" w:rsidP="002F7514">
      <w:pPr>
        <w:spacing w:line="360" w:lineRule="auto"/>
      </w:pPr>
      <w:r>
        <w:tab/>
      </w:r>
      <w:r>
        <w:tab/>
      </w:r>
      <w:r w:rsidR="0011442F">
        <w:t>6</w:t>
      </w:r>
      <w:r w:rsidR="00CE2D01">
        <w:t>8</w:t>
      </w:r>
      <w:r w:rsidR="002F7514" w:rsidRPr="00914C61">
        <w:t>.</w:t>
      </w:r>
      <w:r w:rsidR="002F7514" w:rsidRPr="00914C61">
        <w:tab/>
      </w:r>
      <w:r w:rsidR="002F7514">
        <w:t xml:space="preserve">Contraindications and warnings for </w:t>
      </w:r>
      <w:r w:rsidR="000D124B">
        <w:t xml:space="preserve">Milestone™ </w:t>
      </w:r>
      <w:r w:rsidR="00671B4E">
        <w:t xml:space="preserve">do not </w:t>
      </w:r>
      <w:r w:rsidR="002F7514" w:rsidRPr="00914C61">
        <w:t xml:space="preserve">include possible </w:t>
      </w:r>
      <w:r w:rsidR="00671B4E">
        <w:t>affects from single exposure</w:t>
      </w:r>
      <w:r w:rsidR="0011442F">
        <w:t>s</w:t>
      </w:r>
      <w:r w:rsidR="00671B4E">
        <w:t xml:space="preserve"> to the herbicide and mild irritation only from repeated exposures.  </w:t>
      </w:r>
      <w:proofErr w:type="gramStart"/>
      <w:r w:rsidR="00671B4E">
        <w:t>(West Penn Exhibit 9</w:t>
      </w:r>
      <w:r w:rsidR="002F7514">
        <w:t>).</w:t>
      </w:r>
      <w:proofErr w:type="gramEnd"/>
    </w:p>
    <w:p w:rsidR="002F7514" w:rsidRPr="00914C61" w:rsidRDefault="002F7514" w:rsidP="002F7514">
      <w:pPr>
        <w:spacing w:line="360" w:lineRule="auto"/>
      </w:pPr>
    </w:p>
    <w:p w:rsidR="002F7514" w:rsidRDefault="00796347" w:rsidP="002F7514">
      <w:pPr>
        <w:spacing w:line="360" w:lineRule="auto"/>
      </w:pPr>
      <w:r>
        <w:tab/>
      </w:r>
      <w:r>
        <w:tab/>
      </w:r>
      <w:r w:rsidR="0011442F">
        <w:t>6</w:t>
      </w:r>
      <w:r w:rsidR="00CE2D01">
        <w:t>9</w:t>
      </w:r>
      <w:r w:rsidR="002F7514" w:rsidRPr="00914C61">
        <w:t>.</w:t>
      </w:r>
      <w:r w:rsidR="002F7514" w:rsidRPr="00914C61">
        <w:tab/>
      </w:r>
      <w:r w:rsidR="002F7514">
        <w:t xml:space="preserve">Contraindications and warnings for </w:t>
      </w:r>
      <w:proofErr w:type="spellStart"/>
      <w:r w:rsidR="000D124B">
        <w:t>Polarus</w:t>
      </w:r>
      <w:proofErr w:type="spellEnd"/>
      <w:r w:rsidR="000D124B">
        <w:t xml:space="preserve">™ </w:t>
      </w:r>
      <w:r w:rsidR="002F7514" w:rsidRPr="00914C61">
        <w:t xml:space="preserve">include </w:t>
      </w:r>
      <w:r w:rsidR="00671B4E">
        <w:t xml:space="preserve">minimal irritations but it has low toxicity to humans from prolonged exposures.  </w:t>
      </w:r>
      <w:proofErr w:type="gramStart"/>
      <w:r w:rsidR="00671B4E">
        <w:t>(West Penn Exhibit 11</w:t>
      </w:r>
      <w:r w:rsidR="002F7514">
        <w:t>).</w:t>
      </w:r>
      <w:proofErr w:type="gramEnd"/>
    </w:p>
    <w:p w:rsidR="0046487E" w:rsidRDefault="0046487E" w:rsidP="002F7514">
      <w:pPr>
        <w:spacing w:line="360" w:lineRule="auto"/>
      </w:pPr>
    </w:p>
    <w:p w:rsidR="0046487E" w:rsidRPr="00914C61" w:rsidRDefault="0046487E" w:rsidP="002F7514">
      <w:pPr>
        <w:spacing w:line="360" w:lineRule="auto"/>
      </w:pPr>
      <w:r>
        <w:tab/>
      </w:r>
      <w:r>
        <w:tab/>
      </w:r>
      <w:r w:rsidR="00CE2D01">
        <w:t>70</w:t>
      </w:r>
      <w:r>
        <w:t>.</w:t>
      </w:r>
      <w:r>
        <w:tab/>
        <w:t xml:space="preserve">None of the three herbicides proposed for application at the service address have either teratogenic, mutagenic or carcinogenic properties or effects when diluted and applied in an oil-based solution.  </w:t>
      </w:r>
      <w:proofErr w:type="gramStart"/>
      <w:r>
        <w:t>(Tr. 335-344</w:t>
      </w:r>
      <w:r w:rsidR="00671B4E">
        <w:t>; West Penn Exhibits 7 through 12</w:t>
      </w:r>
      <w:r>
        <w:t>).</w:t>
      </w:r>
      <w:proofErr w:type="gramEnd"/>
    </w:p>
    <w:p w:rsidR="002F7514" w:rsidRPr="00914C61" w:rsidRDefault="002F7514" w:rsidP="002F7514">
      <w:pPr>
        <w:spacing w:line="360" w:lineRule="auto"/>
      </w:pPr>
    </w:p>
    <w:p w:rsidR="00550293" w:rsidRPr="00914C61" w:rsidRDefault="00796347" w:rsidP="009F5F11">
      <w:pPr>
        <w:spacing w:line="360" w:lineRule="auto"/>
      </w:pPr>
      <w:r>
        <w:tab/>
      </w:r>
      <w:r>
        <w:tab/>
      </w:r>
      <w:r w:rsidR="0011442F">
        <w:t>7</w:t>
      </w:r>
      <w:r w:rsidR="00CE2D01">
        <w:t>1</w:t>
      </w:r>
      <w:r w:rsidR="00550293">
        <w:t xml:space="preserve">. </w:t>
      </w:r>
      <w:r w:rsidR="00550293">
        <w:tab/>
        <w:t xml:space="preserve">The testimony offered by Robert M. </w:t>
      </w:r>
      <w:proofErr w:type="spellStart"/>
      <w:r w:rsidR="00550293">
        <w:t>Mattu</w:t>
      </w:r>
      <w:proofErr w:type="spellEnd"/>
      <w:r w:rsidR="00550293">
        <w:t xml:space="preserve"> was accepted as</w:t>
      </w:r>
      <w:r w:rsidR="00671B4E">
        <w:t xml:space="preserve"> relevant and</w:t>
      </w:r>
      <w:r w:rsidR="00550293">
        <w:t xml:space="preserve"> credible.  (Tr. 18-45).</w:t>
      </w:r>
    </w:p>
    <w:p w:rsidR="009F5F11" w:rsidRPr="00914C61" w:rsidRDefault="009F5F11" w:rsidP="009F5F11">
      <w:pPr>
        <w:spacing w:line="360" w:lineRule="auto"/>
      </w:pPr>
    </w:p>
    <w:p w:rsidR="009F5F11" w:rsidRDefault="00796347" w:rsidP="009F5F11">
      <w:pPr>
        <w:spacing w:line="360" w:lineRule="auto"/>
      </w:pPr>
      <w:r>
        <w:tab/>
      </w:r>
      <w:r>
        <w:tab/>
      </w:r>
      <w:r w:rsidR="0011442F">
        <w:t>7</w:t>
      </w:r>
      <w:r w:rsidR="00CE2D01">
        <w:t>2</w:t>
      </w:r>
      <w:r w:rsidR="009F5F11" w:rsidRPr="00914C61">
        <w:t>.</w:t>
      </w:r>
      <w:r w:rsidR="009F5F11" w:rsidRPr="00914C61">
        <w:tab/>
      </w:r>
      <w:r w:rsidR="00550293">
        <w:t>The testimony offered by Shawn Standish was accepted as relevant</w:t>
      </w:r>
      <w:r w:rsidR="00B01B52">
        <w:t xml:space="preserve"> and credible</w:t>
      </w:r>
      <w:r>
        <w:t>.  (Tr. 46-</w:t>
      </w:r>
      <w:r w:rsidR="00550293">
        <w:t>177).</w:t>
      </w:r>
    </w:p>
    <w:p w:rsidR="002E2C0B" w:rsidRDefault="002E2C0B" w:rsidP="009F5F11">
      <w:pPr>
        <w:spacing w:line="360" w:lineRule="auto"/>
      </w:pPr>
    </w:p>
    <w:p w:rsidR="000C0B17" w:rsidRDefault="00796347" w:rsidP="009F5F11">
      <w:pPr>
        <w:spacing w:line="360" w:lineRule="auto"/>
      </w:pPr>
      <w:r>
        <w:lastRenderedPageBreak/>
        <w:tab/>
      </w:r>
      <w:r>
        <w:tab/>
      </w:r>
      <w:r w:rsidR="0011442F">
        <w:t>7</w:t>
      </w:r>
      <w:r w:rsidR="00CE2D01">
        <w:t>3</w:t>
      </w:r>
      <w:r w:rsidR="009F5F11" w:rsidRPr="00914C61">
        <w:t>.</w:t>
      </w:r>
      <w:r w:rsidR="009F5F11" w:rsidRPr="00914C61">
        <w:tab/>
      </w:r>
      <w:r w:rsidR="000C0B17">
        <w:t xml:space="preserve">Respondent’s witness, Salvatore A. </w:t>
      </w:r>
      <w:proofErr w:type="spellStart"/>
      <w:r w:rsidR="000C0B17">
        <w:t>Quattrocchi</w:t>
      </w:r>
      <w:proofErr w:type="spellEnd"/>
      <w:r w:rsidR="000C0B17">
        <w:t xml:space="preserve">, was qualified as an expert in herbicide application, as well as the modes of action, environmental impacts, and the safety of herbicides.  His testimony was accepted as relevant and credible.  (Tr. 290-308).  </w:t>
      </w:r>
    </w:p>
    <w:p w:rsidR="000C0B17" w:rsidRDefault="000C0B17" w:rsidP="009F5F11">
      <w:pPr>
        <w:spacing w:line="360" w:lineRule="auto"/>
      </w:pPr>
    </w:p>
    <w:p w:rsidR="009C2F2A" w:rsidRDefault="009C2F2A" w:rsidP="002E2C0B">
      <w:pPr>
        <w:spacing w:line="360" w:lineRule="auto"/>
        <w:jc w:val="center"/>
        <w:rPr>
          <w:u w:val="single"/>
        </w:rPr>
      </w:pPr>
      <w:r>
        <w:rPr>
          <w:u w:val="single"/>
        </w:rPr>
        <w:t>DISCUSSION</w:t>
      </w:r>
    </w:p>
    <w:p w:rsidR="002E2C0B" w:rsidRPr="00914C61" w:rsidRDefault="002E2C0B" w:rsidP="002E2C0B">
      <w:pPr>
        <w:spacing w:line="360" w:lineRule="auto"/>
      </w:pPr>
    </w:p>
    <w:p w:rsidR="002E2C0B" w:rsidRPr="00914C61" w:rsidRDefault="002E2C0B" w:rsidP="002E2C0B">
      <w:pPr>
        <w:spacing w:line="360" w:lineRule="auto"/>
      </w:pPr>
      <w:r w:rsidRPr="00914C61">
        <w:tab/>
      </w:r>
      <w:r w:rsidRPr="00914C61">
        <w:tab/>
        <w:t>Complainant own</w:t>
      </w:r>
      <w:r w:rsidR="00131D3B">
        <w:t>s</w:t>
      </w:r>
      <w:r w:rsidRPr="00914C61">
        <w:t xml:space="preserve"> land in </w:t>
      </w:r>
      <w:r w:rsidR="00131D3B">
        <w:t>Leechburg, Armstrong Cou</w:t>
      </w:r>
      <w:r w:rsidR="00B01B52">
        <w:t>n</w:t>
      </w:r>
      <w:r w:rsidR="00131D3B">
        <w:t>ty</w:t>
      </w:r>
      <w:r w:rsidRPr="00914C61">
        <w:t xml:space="preserve">, Pennsylvania, which, in addition to hilly, wooded areas, includes </w:t>
      </w:r>
      <w:r w:rsidR="00671B4E">
        <w:t>a</w:t>
      </w:r>
      <w:r w:rsidR="00131D3B">
        <w:t xml:space="preserve"> residence, </w:t>
      </w:r>
      <w:r w:rsidRPr="00914C61">
        <w:t xml:space="preserve">gardens, </w:t>
      </w:r>
      <w:r w:rsidR="00131D3B">
        <w:t>two water wells and a fish pond</w:t>
      </w:r>
      <w:r w:rsidR="00C57BC3">
        <w:t xml:space="preserve">.  Water at the residence is </w:t>
      </w:r>
      <w:proofErr w:type="gramStart"/>
      <w:r w:rsidR="00C57BC3">
        <w:t>provide</w:t>
      </w:r>
      <w:proofErr w:type="gramEnd"/>
      <w:r w:rsidR="00C57BC3">
        <w:t xml:space="preserve"> through </w:t>
      </w:r>
      <w:r w:rsidR="0011442F">
        <w:t>two</w:t>
      </w:r>
      <w:r w:rsidR="00131D3B">
        <w:t xml:space="preserve"> well</w:t>
      </w:r>
      <w:r w:rsidR="0011442F">
        <w:t>s</w:t>
      </w:r>
      <w:r w:rsidR="00131D3B">
        <w:t xml:space="preserve"> l</w:t>
      </w:r>
      <w:r w:rsidRPr="00914C61">
        <w:t xml:space="preserve">ocated </w:t>
      </w:r>
      <w:r w:rsidR="00131D3B">
        <w:t>towards</w:t>
      </w:r>
      <w:r w:rsidRPr="00914C61">
        <w:t xml:space="preserve"> the bottom of a slope about </w:t>
      </w:r>
      <w:r w:rsidR="00671B4E">
        <w:t>70 feet</w:t>
      </w:r>
      <w:r w:rsidRPr="00914C61">
        <w:t xml:space="preserve"> from a </w:t>
      </w:r>
      <w:r w:rsidR="00131D3B">
        <w:t xml:space="preserve">West Penn </w:t>
      </w:r>
      <w:r w:rsidRPr="00914C61">
        <w:t xml:space="preserve">transmission line which crosses </w:t>
      </w:r>
      <w:r w:rsidR="00131D3B">
        <w:t>Complainant</w:t>
      </w:r>
      <w:r w:rsidR="00A2112D">
        <w:t>’</w:t>
      </w:r>
      <w:r w:rsidR="00131D3B">
        <w:t>s</w:t>
      </w:r>
      <w:r w:rsidRPr="00914C61">
        <w:t xml:space="preserve"> property.  Because of the potential for run-off and drift, Complainant </w:t>
      </w:r>
      <w:r w:rsidR="00671B4E">
        <w:t>objected to</w:t>
      </w:r>
      <w:r w:rsidRPr="00914C61">
        <w:t xml:space="preserve"> </w:t>
      </w:r>
      <w:r w:rsidR="00131D3B">
        <w:t>West Penn</w:t>
      </w:r>
      <w:r w:rsidRPr="00914C61">
        <w:t xml:space="preserve"> using herbicides to</w:t>
      </w:r>
      <w:r w:rsidR="00671B4E">
        <w:t xml:space="preserve"> clear the subject right-of-way</w:t>
      </w:r>
      <w:r w:rsidRPr="00914C61">
        <w:t>.  Complainant ask</w:t>
      </w:r>
      <w:r w:rsidR="00131D3B">
        <w:t>s</w:t>
      </w:r>
      <w:r w:rsidRPr="00914C61">
        <w:t xml:space="preserve"> the Commission</w:t>
      </w:r>
      <w:r w:rsidR="00131D3B">
        <w:t xml:space="preserve"> to</w:t>
      </w:r>
      <w:r w:rsidRPr="00914C61">
        <w:t xml:space="preserve"> prohibit </w:t>
      </w:r>
      <w:r w:rsidR="00131D3B">
        <w:t>West Penn</w:t>
      </w:r>
      <w:r w:rsidRPr="00914C61">
        <w:t xml:space="preserve"> from using herbicides when it clears and maintains the right-of-way</w:t>
      </w:r>
      <w:r w:rsidR="00671B4E">
        <w:t xml:space="preserve"> uphill from his residence and fish pond</w:t>
      </w:r>
      <w:r w:rsidRPr="00914C61">
        <w:t>.</w:t>
      </w:r>
    </w:p>
    <w:p w:rsidR="002E2C0B" w:rsidRDefault="002E2C0B" w:rsidP="002E2C0B">
      <w:pPr>
        <w:spacing w:line="360" w:lineRule="auto"/>
      </w:pPr>
    </w:p>
    <w:p w:rsidR="00671B4E" w:rsidRPr="00671B4E" w:rsidRDefault="00671B4E" w:rsidP="002E2C0B">
      <w:pPr>
        <w:spacing w:line="360" w:lineRule="auto"/>
        <w:rPr>
          <w:u w:val="single"/>
        </w:rPr>
      </w:pPr>
      <w:r w:rsidRPr="00671B4E">
        <w:rPr>
          <w:u w:val="single"/>
        </w:rPr>
        <w:t>Burden of Proof</w:t>
      </w:r>
    </w:p>
    <w:p w:rsidR="00671B4E" w:rsidRPr="00914C61" w:rsidRDefault="00671B4E" w:rsidP="002E2C0B">
      <w:pPr>
        <w:spacing w:line="360" w:lineRule="auto"/>
      </w:pPr>
    </w:p>
    <w:p w:rsidR="002E2C0B" w:rsidRPr="00914C61" w:rsidRDefault="002E2C0B" w:rsidP="002E2C0B">
      <w:pPr>
        <w:spacing w:line="360" w:lineRule="auto"/>
      </w:pPr>
      <w:r w:rsidRPr="00914C61">
        <w:tab/>
      </w:r>
      <w:r w:rsidRPr="00914C61">
        <w:tab/>
        <w:t>The party seeking affirmative relief from the Commission bears the burden of proof</w:t>
      </w:r>
      <w:r w:rsidR="00131D3B">
        <w:t xml:space="preserve"> pursuant to </w:t>
      </w:r>
      <w:r w:rsidRPr="00914C61">
        <w:t xml:space="preserve">66 </w:t>
      </w:r>
      <w:proofErr w:type="spellStart"/>
      <w:r w:rsidRPr="00914C61">
        <w:t>Pa.C.S.</w:t>
      </w:r>
      <w:r w:rsidR="00131D3B">
        <w:t>A</w:t>
      </w:r>
      <w:proofErr w:type="spellEnd"/>
      <w:r w:rsidR="00131D3B">
        <w:t>.</w:t>
      </w:r>
      <w:r w:rsidRPr="00914C61">
        <w:t xml:space="preserve"> § 332(a).  As a matter of law, a complainant must show that the named utility is responsible or accountable fo</w:t>
      </w:r>
      <w:r w:rsidR="00131D3B">
        <w:t>r the problem described in the c</w:t>
      </w:r>
      <w:r w:rsidRPr="00914C61">
        <w:t>omplaint in order to prevail.</w:t>
      </w:r>
      <w:r w:rsidR="00131D3B">
        <w:rPr>
          <w:rStyle w:val="FootnoteReference"/>
        </w:rPr>
        <w:footnoteReference w:id="2"/>
      </w:r>
      <w:r w:rsidRPr="00914C61">
        <w:t xml:space="preserve">  This </w:t>
      </w:r>
      <w:r w:rsidR="00131D3B">
        <w:t xml:space="preserve">fact </w:t>
      </w:r>
      <w:r w:rsidRPr="00914C61">
        <w:t>must be shown by a p</w:t>
      </w:r>
      <w:r>
        <w:t>reponderance of the evidence.</w:t>
      </w:r>
      <w:r w:rsidR="00131D3B">
        <w:rPr>
          <w:rStyle w:val="FootnoteReference"/>
        </w:rPr>
        <w:footnoteReference w:id="3"/>
      </w:r>
      <w:r>
        <w:t xml:space="preserve">  </w:t>
      </w:r>
      <w:r w:rsidRPr="00914C61">
        <w:t>A preponderance of evidence is that which is more convincing, by even the smallest amount, than that presented by the other party.</w:t>
      </w:r>
      <w:r w:rsidR="00131D3B">
        <w:rPr>
          <w:rStyle w:val="FootnoteReference"/>
        </w:rPr>
        <w:footnoteReference w:id="4"/>
      </w:r>
      <w:r w:rsidRPr="00914C61">
        <w:t xml:space="preserve">  </w:t>
      </w:r>
    </w:p>
    <w:p w:rsidR="002E2C0B" w:rsidRDefault="002E2C0B" w:rsidP="002E2C0B">
      <w:pPr>
        <w:spacing w:line="360" w:lineRule="auto"/>
      </w:pPr>
      <w:r w:rsidRPr="00914C61">
        <w:lastRenderedPageBreak/>
        <w:tab/>
      </w:r>
      <w:r w:rsidRPr="00914C61">
        <w:tab/>
        <w:t>Additionally, any finding of fact necessary to support the Commission</w:t>
      </w:r>
      <w:r w:rsidR="00A2112D">
        <w:t>’</w:t>
      </w:r>
      <w:r w:rsidRPr="00914C61">
        <w:t>s adjudication must be based upon substantial evidence.</w:t>
      </w:r>
      <w:r w:rsidR="00131D3B">
        <w:rPr>
          <w:rStyle w:val="FootnoteReference"/>
        </w:rPr>
        <w:footnoteReference w:id="5"/>
      </w:r>
      <w:r w:rsidRPr="00914C61">
        <w:t xml:space="preserve">  More is required than a mere trace of evidence or a suspicion of the existence of a fact sought to be established.</w:t>
      </w:r>
      <w:r w:rsidR="00131D3B">
        <w:rPr>
          <w:rStyle w:val="FootnoteReference"/>
        </w:rPr>
        <w:footnoteReference w:id="6"/>
      </w:r>
      <w:r w:rsidRPr="00914C61">
        <w:t xml:space="preserve">  </w:t>
      </w:r>
    </w:p>
    <w:p w:rsidR="00131D3B" w:rsidRPr="00914C61" w:rsidRDefault="00131D3B" w:rsidP="002E2C0B">
      <w:pPr>
        <w:spacing w:line="360" w:lineRule="auto"/>
      </w:pPr>
    </w:p>
    <w:p w:rsidR="002E2C0B" w:rsidRPr="00914C61" w:rsidRDefault="00131D3B" w:rsidP="002E2C0B">
      <w:pPr>
        <w:spacing w:line="360" w:lineRule="auto"/>
      </w:pPr>
      <w:r>
        <w:tab/>
      </w:r>
      <w:r>
        <w:tab/>
      </w:r>
      <w:proofErr w:type="gramStart"/>
      <w:r>
        <w:t xml:space="preserve">Pursuant to </w:t>
      </w:r>
      <w:r w:rsidRPr="00914C61">
        <w:t xml:space="preserve">66 </w:t>
      </w:r>
      <w:proofErr w:type="spellStart"/>
      <w:r w:rsidRPr="00914C61">
        <w:t>Pa.C.S.</w:t>
      </w:r>
      <w:r>
        <w:t>A</w:t>
      </w:r>
      <w:proofErr w:type="spellEnd"/>
      <w:r>
        <w:t>.</w:t>
      </w:r>
      <w:proofErr w:type="gramEnd"/>
      <w:r w:rsidRPr="00914C61">
        <w:t xml:space="preserve"> § 701</w:t>
      </w:r>
      <w:r>
        <w:t>, t</w:t>
      </w:r>
      <w:r w:rsidR="002E2C0B" w:rsidRPr="00914C61">
        <w:t xml:space="preserve">he </w:t>
      </w:r>
      <w:r w:rsidR="00671B4E">
        <w:t xml:space="preserve">objected-to conduct must </w:t>
      </w:r>
      <w:r w:rsidR="002E2C0B" w:rsidRPr="00914C61">
        <w:t>violat</w:t>
      </w:r>
      <w:r w:rsidR="00671B4E">
        <w:t>e</w:t>
      </w:r>
      <w:r w:rsidR="002E2C0B" w:rsidRPr="00914C61">
        <w:t xml:space="preserve"> the Public Utility Code, the Commission</w:t>
      </w:r>
      <w:r w:rsidR="00A2112D">
        <w:t>’</w:t>
      </w:r>
      <w:r w:rsidR="002E2C0B" w:rsidRPr="00914C61">
        <w:t>s regulations, or an outsta</w:t>
      </w:r>
      <w:r>
        <w:t>nding order of the Commission.</w:t>
      </w:r>
      <w:r w:rsidR="002E2C0B" w:rsidRPr="00914C61">
        <w:t xml:space="preserve">  Therefore, Complainant bear</w:t>
      </w:r>
      <w:r>
        <w:t>s</w:t>
      </w:r>
      <w:r w:rsidR="002E2C0B" w:rsidRPr="00914C61">
        <w:t xml:space="preserve"> the burden of proving </w:t>
      </w:r>
      <w:r>
        <w:t>West Penn’s</w:t>
      </w:r>
      <w:r w:rsidR="002E2C0B" w:rsidRPr="00914C61">
        <w:t xml:space="preserve"> refusal </w:t>
      </w:r>
      <w:r w:rsidR="00A2112D">
        <w:t>–</w:t>
      </w:r>
      <w:r w:rsidR="00671B4E">
        <w:t xml:space="preserve"> </w:t>
      </w:r>
      <w:r w:rsidR="002E2C0B" w:rsidRPr="00914C61">
        <w:t xml:space="preserve">to clear the right-of-way crossing </w:t>
      </w:r>
      <w:r>
        <w:t>his</w:t>
      </w:r>
      <w:r w:rsidR="002E2C0B" w:rsidRPr="00914C61">
        <w:t xml:space="preserve"> property </w:t>
      </w:r>
      <w:r w:rsidR="002E2C0B" w:rsidRPr="00671B4E">
        <w:rPr>
          <w:u w:val="single"/>
        </w:rPr>
        <w:t>without</w:t>
      </w:r>
      <w:r w:rsidR="002E2C0B" w:rsidRPr="00914C61">
        <w:t xml:space="preserve"> the use of herbicides </w:t>
      </w:r>
      <w:r w:rsidR="00A2112D">
        <w:t>–</w:t>
      </w:r>
      <w:r w:rsidR="00671B4E">
        <w:t xml:space="preserve"> </w:t>
      </w:r>
      <w:r w:rsidR="002E2C0B" w:rsidRPr="00914C61">
        <w:t>is a violation of some applicable statute, regulation, or order of the Commission.</w:t>
      </w:r>
    </w:p>
    <w:p w:rsidR="00C57BC3" w:rsidRPr="002D2823" w:rsidRDefault="00C57BC3" w:rsidP="00C57BC3">
      <w:pPr>
        <w:spacing w:line="360" w:lineRule="auto"/>
      </w:pPr>
    </w:p>
    <w:p w:rsidR="00C57BC3" w:rsidRPr="002D2823" w:rsidRDefault="00C57BC3" w:rsidP="00C57BC3">
      <w:pPr>
        <w:spacing w:line="360" w:lineRule="auto"/>
        <w:rPr>
          <w:u w:val="single"/>
        </w:rPr>
      </w:pPr>
      <w:r w:rsidRPr="002D2823">
        <w:rPr>
          <w:u w:val="single"/>
        </w:rPr>
        <w:t>Vegetation Management Programs</w:t>
      </w:r>
    </w:p>
    <w:p w:rsidR="00C57BC3" w:rsidRPr="002D2823" w:rsidRDefault="00C57BC3" w:rsidP="00C57BC3">
      <w:pPr>
        <w:spacing w:line="360" w:lineRule="auto"/>
      </w:pPr>
    </w:p>
    <w:p w:rsidR="00C57BC3" w:rsidRDefault="00C57BC3" w:rsidP="00C57BC3">
      <w:pPr>
        <w:spacing w:line="360" w:lineRule="auto"/>
      </w:pPr>
      <w:r w:rsidRPr="00914C61">
        <w:tab/>
      </w:r>
      <w:r w:rsidRPr="00914C61">
        <w:tab/>
      </w:r>
      <w:r>
        <w:t>The issue in this complaint concerns whether West Penn’s v</w:t>
      </w:r>
      <w:r w:rsidRPr="00914C61">
        <w:t xml:space="preserve">egetation management </w:t>
      </w:r>
      <w:r>
        <w:t xml:space="preserve">program complies with the Commission’s statute, regulations and orders within the </w:t>
      </w:r>
      <w:r w:rsidRPr="00914C61">
        <w:t xml:space="preserve">scope of </w:t>
      </w:r>
      <w:r w:rsidR="00A2112D">
        <w:t>“</w:t>
      </w:r>
      <w:r w:rsidRPr="00914C61">
        <w:t>service</w:t>
      </w:r>
      <w:r w:rsidR="00A2112D">
        <w:t>”</w:t>
      </w:r>
      <w:r w:rsidRPr="00914C61">
        <w:t xml:space="preserve"> </w:t>
      </w:r>
      <w:r>
        <w:t xml:space="preserve">as outlined </w:t>
      </w:r>
      <w:r w:rsidRPr="00914C61">
        <w:t>in the Public Utility Code</w:t>
      </w:r>
      <w:r>
        <w:t xml:space="preserve">.  Public utility service </w:t>
      </w:r>
      <w:r w:rsidRPr="002D2823">
        <w:t xml:space="preserve">is not </w:t>
      </w:r>
      <w:r>
        <w:t>confined to only those actions which involve t</w:t>
      </w:r>
      <w:r w:rsidRPr="002D2823">
        <w:t>he distribution of electric</w:t>
      </w:r>
      <w:r>
        <w:t xml:space="preserve"> service </w:t>
      </w:r>
      <w:r w:rsidRPr="002D2823">
        <w:t xml:space="preserve">but </w:t>
      </w:r>
      <w:r>
        <w:t xml:space="preserve">also </w:t>
      </w:r>
      <w:r w:rsidRPr="002D2823">
        <w:t>includes</w:t>
      </w:r>
      <w:r>
        <w:t xml:space="preserve"> </w:t>
      </w:r>
      <w:r w:rsidRPr="002D2823">
        <w:t>any and all a</w:t>
      </w:r>
      <w:r>
        <w:t>cts related to t</w:t>
      </w:r>
      <w:r w:rsidRPr="002D2823">
        <w:t>he distribution of electric</w:t>
      </w:r>
      <w:r>
        <w:t xml:space="preserve"> service, pursuant to </w:t>
      </w:r>
      <w:hyperlink r:id="rId9" w:history="1">
        <w:r>
          <w:rPr>
            <w:rStyle w:val="Hyperlink"/>
            <w:color w:val="auto"/>
          </w:rPr>
          <w:t xml:space="preserve">66 </w:t>
        </w:r>
        <w:proofErr w:type="spellStart"/>
        <w:r>
          <w:rPr>
            <w:rStyle w:val="Hyperlink"/>
            <w:color w:val="auto"/>
          </w:rPr>
          <w:t>Pa.</w:t>
        </w:r>
        <w:r w:rsidRPr="002D2823">
          <w:rPr>
            <w:rStyle w:val="Hyperlink"/>
            <w:color w:val="auto"/>
          </w:rPr>
          <w:t>C.S.</w:t>
        </w:r>
        <w:r>
          <w:rPr>
            <w:rStyle w:val="Hyperlink"/>
            <w:color w:val="auto"/>
          </w:rPr>
          <w:t>A</w:t>
        </w:r>
        <w:proofErr w:type="spellEnd"/>
        <w:r>
          <w:rPr>
            <w:rStyle w:val="Hyperlink"/>
            <w:color w:val="auto"/>
          </w:rPr>
          <w:t>.</w:t>
        </w:r>
        <w:r w:rsidRPr="002D2823">
          <w:rPr>
            <w:rStyle w:val="Hyperlink"/>
            <w:color w:val="auto"/>
          </w:rPr>
          <w:t xml:space="preserve"> § 102</w:t>
        </w:r>
      </w:hyperlink>
      <w:r>
        <w:rPr>
          <w:rStyle w:val="Hyperlink"/>
          <w:color w:val="auto"/>
        </w:rPr>
        <w:t>.  Accordingly p</w:t>
      </w:r>
      <w:r w:rsidRPr="002D2823">
        <w:t xml:space="preserve">ublic utility service </w:t>
      </w:r>
      <w:r>
        <w:t>includes</w:t>
      </w:r>
      <w:r w:rsidRPr="002D2823">
        <w:t xml:space="preserve"> vegetation management</w:t>
      </w:r>
      <w:r>
        <w:t xml:space="preserve"> because it relates to the provision of safe and reliable electricity.</w:t>
      </w:r>
      <w:r>
        <w:rPr>
          <w:rStyle w:val="FootnoteReference"/>
        </w:rPr>
        <w:footnoteReference w:id="7"/>
      </w:r>
    </w:p>
    <w:p w:rsidR="00C57BC3" w:rsidRDefault="00C57BC3" w:rsidP="00C57BC3">
      <w:pPr>
        <w:spacing w:line="360" w:lineRule="auto"/>
        <w:contextualSpacing/>
        <w:rPr>
          <w:color w:val="333333"/>
        </w:rPr>
      </w:pPr>
    </w:p>
    <w:p w:rsidR="00C57BC3" w:rsidRPr="00914C61" w:rsidRDefault="00C57BC3" w:rsidP="00C57BC3">
      <w:pPr>
        <w:spacing w:line="360" w:lineRule="auto"/>
      </w:pPr>
      <w:r w:rsidRPr="00914C61">
        <w:tab/>
      </w:r>
      <w:r w:rsidRPr="00914C61">
        <w:tab/>
      </w:r>
      <w:r>
        <w:t>Clearly, t</w:t>
      </w:r>
      <w:r w:rsidRPr="00914C61">
        <w:t xml:space="preserve">he importance of </w:t>
      </w:r>
      <w:r>
        <w:t xml:space="preserve">safe and reliable electric service and transmission within West Penn </w:t>
      </w:r>
      <w:r w:rsidRPr="00914C61">
        <w:t xml:space="preserve">is unquestioned.  </w:t>
      </w:r>
      <w:r>
        <w:t xml:space="preserve">As an electric distribution company (EDC), West Penn </w:t>
      </w:r>
      <w:r w:rsidRPr="00914C61">
        <w:t xml:space="preserve">must maintain </w:t>
      </w:r>
      <w:r>
        <w:t>its transmission</w:t>
      </w:r>
      <w:r w:rsidRPr="00914C61">
        <w:t xml:space="preserve"> corridors in order to promote reliability and minimize the opportunity for outages caused by vegetation.  The manner in which this </w:t>
      </w:r>
      <w:r>
        <w:t xml:space="preserve">goal </w:t>
      </w:r>
      <w:r w:rsidRPr="00914C61">
        <w:t xml:space="preserve">is achieved </w:t>
      </w:r>
      <w:r>
        <w:t xml:space="preserve">may vary </w:t>
      </w:r>
      <w:r w:rsidRPr="00914C61">
        <w:t>from company to company</w:t>
      </w:r>
      <w:r>
        <w:t xml:space="preserve"> but t</w:t>
      </w:r>
      <w:r w:rsidRPr="00914C61">
        <w:t>he Commission has established oversight requirements which include vegetation management</w:t>
      </w:r>
      <w:r>
        <w:t xml:space="preserve">, as specified in 52 </w:t>
      </w:r>
      <w:proofErr w:type="spellStart"/>
      <w:r>
        <w:t>Pa.Code</w:t>
      </w:r>
      <w:proofErr w:type="spellEnd"/>
      <w:r>
        <w:t xml:space="preserve"> §</w:t>
      </w:r>
      <w:r w:rsidR="00A2112D">
        <w:t xml:space="preserve"> </w:t>
      </w:r>
      <w:r>
        <w:t xml:space="preserve">57.198.  </w:t>
      </w:r>
    </w:p>
    <w:p w:rsidR="00C57BC3" w:rsidRPr="00914C61" w:rsidRDefault="00C57BC3" w:rsidP="00C57BC3">
      <w:pPr>
        <w:spacing w:line="360" w:lineRule="auto"/>
        <w:ind w:firstLine="1440"/>
      </w:pPr>
      <w:r w:rsidRPr="00914C61">
        <w:lastRenderedPageBreak/>
        <w:t>Complainant</w:t>
      </w:r>
      <w:r>
        <w:t xml:space="preserve"> herein</w:t>
      </w:r>
      <w:r w:rsidRPr="00914C61">
        <w:t xml:space="preserve"> do</w:t>
      </w:r>
      <w:r>
        <w:t>es</w:t>
      </w:r>
      <w:r w:rsidRPr="00914C61">
        <w:t xml:space="preserve"> not attack </w:t>
      </w:r>
      <w:r>
        <w:t>West Penn’s</w:t>
      </w:r>
      <w:r w:rsidRPr="00914C61">
        <w:t xml:space="preserve"> entire </w:t>
      </w:r>
      <w:r>
        <w:t xml:space="preserve">vegetation management </w:t>
      </w:r>
      <w:r w:rsidRPr="00914C61">
        <w:t>program nor do</w:t>
      </w:r>
      <w:r>
        <w:t>es</w:t>
      </w:r>
      <w:r w:rsidRPr="00914C61">
        <w:t xml:space="preserve"> </w:t>
      </w:r>
      <w:r>
        <w:t>he</w:t>
      </w:r>
      <w:r w:rsidRPr="00914C61">
        <w:t xml:space="preserve"> claim </w:t>
      </w:r>
      <w:r>
        <w:t>the program</w:t>
      </w:r>
      <w:r w:rsidRPr="00914C61">
        <w:t xml:space="preserve"> is unreasonable as applied elsewhere.  </w:t>
      </w:r>
      <w:r>
        <w:t>He</w:t>
      </w:r>
      <w:r w:rsidRPr="00914C61">
        <w:t xml:space="preserve"> seek</w:t>
      </w:r>
      <w:r>
        <w:t>s</w:t>
      </w:r>
      <w:r w:rsidRPr="00914C61">
        <w:t xml:space="preserve"> to have </w:t>
      </w:r>
      <w:r>
        <w:t xml:space="preserve">the Commission require West Penn </w:t>
      </w:r>
      <w:r w:rsidRPr="00914C61">
        <w:t xml:space="preserve">carry out its vegetation management </w:t>
      </w:r>
      <w:r>
        <w:t xml:space="preserve">program on his property </w:t>
      </w:r>
      <w:r w:rsidRPr="00914C61">
        <w:t>without the use of herbicides.</w:t>
      </w:r>
    </w:p>
    <w:p w:rsidR="00C57BC3" w:rsidRPr="00746858" w:rsidRDefault="00C57BC3" w:rsidP="00671B4E">
      <w:pPr>
        <w:spacing w:line="360" w:lineRule="auto"/>
        <w:rPr>
          <w:snapToGrid w:val="0"/>
          <w:szCs w:val="20"/>
        </w:rPr>
      </w:pPr>
    </w:p>
    <w:p w:rsidR="00201D8D" w:rsidRPr="00671B4E" w:rsidRDefault="00671B4E" w:rsidP="00671B4E">
      <w:pPr>
        <w:spacing w:line="360" w:lineRule="auto"/>
        <w:rPr>
          <w:u w:val="single"/>
        </w:rPr>
      </w:pPr>
      <w:r w:rsidRPr="00671B4E">
        <w:rPr>
          <w:u w:val="single"/>
        </w:rPr>
        <w:t>Analysis</w:t>
      </w:r>
    </w:p>
    <w:p w:rsidR="00201D8D" w:rsidRDefault="00201D8D" w:rsidP="00671B4E">
      <w:pPr>
        <w:spacing w:line="360" w:lineRule="auto"/>
      </w:pPr>
    </w:p>
    <w:p w:rsidR="00671B4E" w:rsidRPr="00914C61" w:rsidRDefault="00671B4E" w:rsidP="00671B4E">
      <w:pPr>
        <w:spacing w:line="360" w:lineRule="auto"/>
      </w:pPr>
      <w:r w:rsidRPr="00914C61">
        <w:tab/>
      </w:r>
      <w:r w:rsidRPr="00914C61">
        <w:tab/>
        <w:t xml:space="preserve">Complainant presented credible evidence of </w:t>
      </w:r>
      <w:r>
        <w:t>his</w:t>
      </w:r>
      <w:r w:rsidRPr="00914C61">
        <w:t xml:space="preserve"> concerns.  </w:t>
      </w:r>
      <w:r>
        <w:t>The</w:t>
      </w:r>
      <w:r w:rsidRPr="00914C61">
        <w:t xml:space="preserve"> home, gardens</w:t>
      </w:r>
      <w:r>
        <w:t>, water wells</w:t>
      </w:r>
      <w:r w:rsidRPr="00914C61">
        <w:t xml:space="preserve"> and </w:t>
      </w:r>
      <w:r>
        <w:t>fish pond</w:t>
      </w:r>
      <w:r w:rsidRPr="00914C61">
        <w:t xml:space="preserve"> are at the bottom of a </w:t>
      </w:r>
      <w:r>
        <w:t>70-foot</w:t>
      </w:r>
      <w:r w:rsidRPr="00914C61">
        <w:t xml:space="preserve"> slope, with the transmission right-of-way at the top.  </w:t>
      </w:r>
      <w:r>
        <w:t>His</w:t>
      </w:r>
      <w:r w:rsidRPr="00914C61">
        <w:t xml:space="preserve"> home is served by </w:t>
      </w:r>
      <w:r>
        <w:t xml:space="preserve">only </w:t>
      </w:r>
      <w:r w:rsidRPr="00914C61">
        <w:t>well water.  Much of the area</w:t>
      </w:r>
      <w:r>
        <w:t xml:space="preserve"> surrounding the home is wooded and slanted towards the residence</w:t>
      </w:r>
      <w:r w:rsidRPr="00914C61">
        <w:t>.  Complainant</w:t>
      </w:r>
      <w:r>
        <w:t xml:space="preserve"> does</w:t>
      </w:r>
      <w:r w:rsidRPr="00914C61">
        <w:t xml:space="preserve"> not object to clearing the right-of-way</w:t>
      </w:r>
      <w:r>
        <w:t xml:space="preserve"> and, except for the most hilly section, Complainant has mowed the </w:t>
      </w:r>
      <w:r w:rsidRPr="00914C61">
        <w:t xml:space="preserve">right-of-way </w:t>
      </w:r>
      <w:r>
        <w:t>from the base of the hill, around the fish pond and over to the local road</w:t>
      </w:r>
      <w:r w:rsidRPr="00914C61">
        <w:t xml:space="preserve">.  </w:t>
      </w:r>
    </w:p>
    <w:p w:rsidR="00201D8D" w:rsidRDefault="00201D8D" w:rsidP="002E2C0B">
      <w:pPr>
        <w:spacing w:line="360" w:lineRule="auto"/>
      </w:pPr>
    </w:p>
    <w:p w:rsidR="00671B4E" w:rsidRDefault="00671B4E" w:rsidP="002E2C0B">
      <w:pPr>
        <w:spacing w:line="360" w:lineRule="auto"/>
      </w:pPr>
      <w:r>
        <w:tab/>
      </w:r>
      <w:r>
        <w:tab/>
        <w:t xml:space="preserve">West Penn </w:t>
      </w:r>
      <w:r w:rsidR="00C57BC3">
        <w:t xml:space="preserve">proved </w:t>
      </w:r>
      <w:r w:rsidR="0065579F">
        <w:t xml:space="preserve">it is required to maintain the right-of-way in order to meet its responsibility to provide safe, adequate and reliable electric service.  West Penn </w:t>
      </w:r>
      <w:r w:rsidR="00C57BC3">
        <w:t>uses</w:t>
      </w:r>
      <w:r w:rsidR="0065579F">
        <w:t xml:space="preserve"> herbicides in conjunction with trimming the incompatible vegetation down to stumps </w:t>
      </w:r>
      <w:r w:rsidR="00C57BC3">
        <w:t>in order to allow</w:t>
      </w:r>
      <w:r w:rsidR="0065579F">
        <w:t xml:space="preserve"> compatible vegetation to grow up and choke out the incompatible vegetation.  If the right-of-way only contains compatible vegetation, then West Penn will not have to bring machinery and personnel </w:t>
      </w:r>
      <w:r w:rsidR="00C57BC3">
        <w:t xml:space="preserve">back </w:t>
      </w:r>
      <w:r w:rsidR="0065579F">
        <w:t>onto the property in five years</w:t>
      </w:r>
      <w:r w:rsidR="00C57BC3">
        <w:t xml:space="preserve">.  Choking out the incompatible vegetation can have the desirable effect of producing </w:t>
      </w:r>
      <w:r w:rsidR="0065579F">
        <w:t>a right-of-way that no longer requires the public utility to enter Complainant’s property</w:t>
      </w:r>
      <w:r w:rsidR="00C57BC3">
        <w:t>.  Using the method proposed by West Penn can result in it being</w:t>
      </w:r>
      <w:r w:rsidR="0065579F">
        <w:t xml:space="preserve"> many years beyond the expected maintenance cycle of five years</w:t>
      </w:r>
      <w:r w:rsidR="00C57BC3">
        <w:t xml:space="preserve"> before West Penn will need to re-enter the property</w:t>
      </w:r>
      <w:r w:rsidR="0065579F">
        <w:t xml:space="preserve">.  </w:t>
      </w:r>
      <w:r w:rsidR="00C57BC3">
        <w:t>Further, the</w:t>
      </w:r>
      <w:r w:rsidR="0065579F">
        <w:t xml:space="preserve"> herbicides </w:t>
      </w:r>
      <w:r w:rsidR="00C57BC3">
        <w:t>West Penn will</w:t>
      </w:r>
      <w:r w:rsidR="0065579F">
        <w:t xml:space="preserve"> use will only be applied to the cut stumps, will remain within the plant organism, will not transfer to nearby soil or water sources, and </w:t>
      </w:r>
      <w:r w:rsidR="00C57BC3">
        <w:t>would have</w:t>
      </w:r>
      <w:r w:rsidR="0065579F">
        <w:t xml:space="preserve"> no adverse effects on humans or animal life.  </w:t>
      </w:r>
    </w:p>
    <w:p w:rsidR="00671B4E" w:rsidRPr="00914C61" w:rsidRDefault="00671B4E" w:rsidP="002E2C0B">
      <w:pPr>
        <w:spacing w:line="360" w:lineRule="auto"/>
      </w:pPr>
    </w:p>
    <w:p w:rsidR="002E2C0B" w:rsidRPr="00914C61" w:rsidRDefault="002E2C0B" w:rsidP="002E2C0B">
      <w:pPr>
        <w:spacing w:line="360" w:lineRule="auto"/>
      </w:pPr>
      <w:r w:rsidRPr="00914C61">
        <w:tab/>
      </w:r>
      <w:r w:rsidRPr="00914C61">
        <w:tab/>
        <w:t xml:space="preserve">The single overriding issue is whether the Commission can and should prohibit </w:t>
      </w:r>
      <w:r w:rsidR="002947B8">
        <w:t>West Penn</w:t>
      </w:r>
      <w:r w:rsidRPr="00914C61">
        <w:t xml:space="preserve"> from using herbicides on the transmission right-of-way that crosses the land of </w:t>
      </w:r>
      <w:r w:rsidR="002947B8">
        <w:t>Complainant</w:t>
      </w:r>
      <w:r w:rsidRPr="00914C61">
        <w:t>.  This question has several components which are discussed below</w:t>
      </w:r>
      <w:r>
        <w:t>.</w:t>
      </w:r>
    </w:p>
    <w:p w:rsidR="002E2C0B" w:rsidRPr="00914C61" w:rsidRDefault="002E2C0B" w:rsidP="002E2C0B">
      <w:pPr>
        <w:spacing w:line="360" w:lineRule="auto"/>
      </w:pPr>
    </w:p>
    <w:p w:rsidR="00226532" w:rsidRDefault="002E2C0B" w:rsidP="002E2C0B">
      <w:pPr>
        <w:spacing w:line="360" w:lineRule="auto"/>
      </w:pPr>
      <w:r w:rsidRPr="00914C61">
        <w:lastRenderedPageBreak/>
        <w:tab/>
      </w:r>
      <w:r w:rsidRPr="00914C61">
        <w:tab/>
      </w:r>
      <w:r w:rsidR="00226532">
        <w:t>West Penn did not present</w:t>
      </w:r>
      <w:r w:rsidRPr="00914C61">
        <w:t xml:space="preserve"> testimony regarding </w:t>
      </w:r>
      <w:r w:rsidR="00226532">
        <w:t xml:space="preserve">the </w:t>
      </w:r>
      <w:r w:rsidRPr="00914C61">
        <w:t xml:space="preserve">actual costs of mowing/trimming </w:t>
      </w:r>
      <w:r w:rsidR="00226532">
        <w:t xml:space="preserve">every five years </w:t>
      </w:r>
      <w:r w:rsidRPr="00914C61">
        <w:t xml:space="preserve">versus </w:t>
      </w:r>
      <w:r w:rsidR="00226532">
        <w:t xml:space="preserve">using the cut-stump method with an herbicide application other than to indicate it was more expensive to trim every five years and more extensive trimming would be needed due to aggressive regrowth.  However, it stands to reason </w:t>
      </w:r>
      <w:r w:rsidRPr="00914C61">
        <w:t xml:space="preserve">that </w:t>
      </w:r>
      <w:r w:rsidR="00226532">
        <w:t xml:space="preserve">using </w:t>
      </w:r>
      <w:r w:rsidRPr="00914C61">
        <w:t>herbicide</w:t>
      </w:r>
      <w:r w:rsidR="00226532">
        <w:t>s</w:t>
      </w:r>
      <w:r w:rsidRPr="00914C61">
        <w:t xml:space="preserve"> would result in less </w:t>
      </w:r>
      <w:r w:rsidR="00226532">
        <w:t xml:space="preserve">incompatible </w:t>
      </w:r>
      <w:r w:rsidRPr="00914C61">
        <w:t>growth</w:t>
      </w:r>
      <w:r w:rsidR="00226532">
        <w:t xml:space="preserve"> and, obviously, less regrowth in turn would reduce </w:t>
      </w:r>
      <w:r w:rsidRPr="00914C61">
        <w:t xml:space="preserve">the amount of time </w:t>
      </w:r>
      <w:r w:rsidR="00226532">
        <w:t xml:space="preserve">required to </w:t>
      </w:r>
      <w:r w:rsidRPr="00914C61">
        <w:t xml:space="preserve">address the </w:t>
      </w:r>
      <w:r w:rsidR="00226532">
        <w:t xml:space="preserve">vegetative </w:t>
      </w:r>
      <w:r w:rsidRPr="00914C61">
        <w:t xml:space="preserve">area during </w:t>
      </w:r>
      <w:r w:rsidR="00226532">
        <w:t>any subsequent</w:t>
      </w:r>
      <w:r w:rsidRPr="00914C61">
        <w:t xml:space="preserve"> maintenance cycles.  </w:t>
      </w:r>
      <w:r w:rsidR="00226532">
        <w:t>In fact, it is reasonable to presume that West Penn and its contractors may not need to reenter the right-of-way at all in the future (except for periodic inspections by helicopter or by foot) if the compatible vegetation out</w:t>
      </w:r>
      <w:r w:rsidR="000F0EF9">
        <w:t>-</w:t>
      </w:r>
      <w:r w:rsidR="00226532">
        <w:t xml:space="preserve">competes the incompatible vegetation as envisioned by the ANSI guidelines and West Penn’s TVM program.  </w:t>
      </w:r>
    </w:p>
    <w:p w:rsidR="00226532" w:rsidRDefault="00226532" w:rsidP="002E2C0B">
      <w:pPr>
        <w:spacing w:line="360" w:lineRule="auto"/>
      </w:pPr>
    </w:p>
    <w:p w:rsidR="002E2C0B" w:rsidRPr="00914C61" w:rsidRDefault="002E2C0B" w:rsidP="00226532">
      <w:pPr>
        <w:spacing w:line="360" w:lineRule="auto"/>
        <w:ind w:firstLine="1440"/>
      </w:pPr>
      <w:r w:rsidRPr="00914C61">
        <w:t>Complainant</w:t>
      </w:r>
      <w:r w:rsidR="00226532">
        <w:t xml:space="preserve"> asks the Commission to agree </w:t>
      </w:r>
      <w:r w:rsidRPr="00914C61">
        <w:t xml:space="preserve">that </w:t>
      </w:r>
      <w:r w:rsidR="00226532">
        <w:t xml:space="preserve">this pre-mixed </w:t>
      </w:r>
      <w:r w:rsidR="00C57BC3">
        <w:t xml:space="preserve">herbicide </w:t>
      </w:r>
      <w:r w:rsidR="00226532">
        <w:t xml:space="preserve">cocktail </w:t>
      </w:r>
      <w:r w:rsidR="00C57BC3">
        <w:t xml:space="preserve">is </w:t>
      </w:r>
      <w:r w:rsidR="00226532">
        <w:t>inherently</w:t>
      </w:r>
      <w:r w:rsidRPr="00914C61">
        <w:t xml:space="preserve"> dangerous, and </w:t>
      </w:r>
      <w:r w:rsidR="00226532">
        <w:t>the application up the hill from his water wells</w:t>
      </w:r>
      <w:r w:rsidRPr="00914C61">
        <w:t xml:space="preserve"> can reasonably be expected to </w:t>
      </w:r>
      <w:r w:rsidR="00506400">
        <w:t xml:space="preserve">result in herbicides </w:t>
      </w:r>
      <w:r w:rsidRPr="00914C61">
        <w:t>travel</w:t>
      </w:r>
      <w:r w:rsidR="00506400">
        <w:t>ing</w:t>
      </w:r>
      <w:r w:rsidRPr="00914C61">
        <w:t xml:space="preserve"> from </w:t>
      </w:r>
      <w:r w:rsidR="00506400">
        <w:t xml:space="preserve">the cut stumps down to the flatter terrain by his residence and </w:t>
      </w:r>
      <w:r w:rsidR="00C57BC3">
        <w:t>into</w:t>
      </w:r>
      <w:r w:rsidR="00506400">
        <w:t xml:space="preserve"> his water wells.  Complainant contends a simple </w:t>
      </w:r>
      <w:r w:rsidR="00C57BC3">
        <w:t>la</w:t>
      </w:r>
      <w:r w:rsidR="00506400">
        <w:t>y</w:t>
      </w:r>
      <w:r w:rsidR="00C57BC3">
        <w:t xml:space="preserve"> person’s</w:t>
      </w:r>
      <w:r w:rsidR="00506400">
        <w:t xml:space="preserve"> reading of the manufacturer’s w</w:t>
      </w:r>
      <w:r w:rsidRPr="00914C61">
        <w:t xml:space="preserve">arnings </w:t>
      </w:r>
      <w:r w:rsidR="00506400">
        <w:t>which</w:t>
      </w:r>
      <w:r w:rsidRPr="00914C61">
        <w:t xml:space="preserve"> accompany the herbicides </w:t>
      </w:r>
      <w:r w:rsidR="00506400">
        <w:t>clearly reveals the potential for toxic and deleterious consequences if the herbicides transfer or move from the site of application downhill to his water wells and residence</w:t>
      </w:r>
      <w:r w:rsidRPr="00914C61">
        <w:t>.</w:t>
      </w:r>
    </w:p>
    <w:p w:rsidR="002E2C0B" w:rsidRPr="00914C61" w:rsidRDefault="002E2C0B" w:rsidP="002E2C0B">
      <w:pPr>
        <w:spacing w:line="360" w:lineRule="auto"/>
      </w:pPr>
    </w:p>
    <w:p w:rsidR="00C57BC3" w:rsidRDefault="002E2C0B" w:rsidP="002E2C0B">
      <w:pPr>
        <w:spacing w:line="360" w:lineRule="auto"/>
      </w:pPr>
      <w:r w:rsidRPr="00914C61">
        <w:tab/>
      </w:r>
      <w:r w:rsidRPr="00914C61">
        <w:tab/>
      </w:r>
      <w:r w:rsidR="00506400">
        <w:t xml:space="preserve">West Penn </w:t>
      </w:r>
      <w:r w:rsidRPr="00914C61">
        <w:t xml:space="preserve">provided sufficient evidence to </w:t>
      </w:r>
      <w:r w:rsidR="00506400">
        <w:t>show</w:t>
      </w:r>
      <w:r w:rsidRPr="00914C61">
        <w:t xml:space="preserve"> </w:t>
      </w:r>
      <w:r w:rsidR="00506400">
        <w:t xml:space="preserve">its proposal to apply the specified cocktail of herbicides on Complainant’s property, in conjunction with a cut-stump management method, </w:t>
      </w:r>
      <w:r>
        <w:t xml:space="preserve">is reasonable and </w:t>
      </w:r>
      <w:r w:rsidR="00506400">
        <w:t xml:space="preserve">does not violate </w:t>
      </w:r>
      <w:r>
        <w:t>Section 1501</w:t>
      </w:r>
      <w:r w:rsidR="00506400">
        <w:t xml:space="preserve"> of the Public Utility Code</w:t>
      </w:r>
      <w:r>
        <w:t>.</w:t>
      </w:r>
      <w:r w:rsidR="000F0EF9">
        <w:rPr>
          <w:rStyle w:val="FootnoteReference"/>
        </w:rPr>
        <w:footnoteReference w:id="8"/>
      </w:r>
      <w:r w:rsidR="00506400">
        <w:t xml:space="preserve"> </w:t>
      </w:r>
      <w:r w:rsidR="00C57BC3">
        <w:t xml:space="preserve">The manufacturer’s documentation which accompanied the herbicides references toxicity potentials but only if the chemicals are ingested at full strength.  In this circumstance, the chemicals will be diluted into an oil-based medium which reduces their potency and toxic impacts.  In fact, West Penn’s witness clearly testified that there are more health concerns from the premium grade oil base than from the chemicals themselves, which is why the chemicals are not used around an open water source.    </w:t>
      </w:r>
      <w:r w:rsidR="00506400">
        <w:t xml:space="preserve"> </w:t>
      </w:r>
    </w:p>
    <w:p w:rsidR="00C57BC3" w:rsidRDefault="00C57BC3" w:rsidP="002E2C0B">
      <w:pPr>
        <w:spacing w:line="360" w:lineRule="auto"/>
      </w:pPr>
    </w:p>
    <w:p w:rsidR="00037619" w:rsidRDefault="00506400" w:rsidP="00C57BC3">
      <w:pPr>
        <w:spacing w:line="360" w:lineRule="auto"/>
        <w:ind w:firstLine="1440"/>
      </w:pPr>
      <w:r>
        <w:lastRenderedPageBreak/>
        <w:t>However, Complainant</w:t>
      </w:r>
      <w:r w:rsidR="00D53176">
        <w:t>’s</w:t>
      </w:r>
      <w:r>
        <w:t xml:space="preserve"> concern</w:t>
      </w:r>
      <w:r w:rsidR="00D53176">
        <w:t>s are reasonable</w:t>
      </w:r>
      <w:r>
        <w:t xml:space="preserve"> about the safety of the herbicide application given the location of his sole source of safe water</w:t>
      </w:r>
      <w:r w:rsidR="00846235">
        <w:t>, and the location of his</w:t>
      </w:r>
      <w:r>
        <w:t xml:space="preserve"> personal residence relative to the site of proposed herbicide applications.  The Public Utility Code provides</w:t>
      </w:r>
      <w:r w:rsidR="00D53176">
        <w:t>,</w:t>
      </w:r>
      <w:r>
        <w:t xml:space="preserve"> at </w:t>
      </w:r>
      <w:r w:rsidRPr="00914C61">
        <w:t xml:space="preserve">66 </w:t>
      </w:r>
      <w:proofErr w:type="spellStart"/>
      <w:r w:rsidRPr="00914C61">
        <w:t>Pa.C.S.</w:t>
      </w:r>
      <w:r>
        <w:t>A</w:t>
      </w:r>
      <w:proofErr w:type="spellEnd"/>
      <w:r>
        <w:t>.</w:t>
      </w:r>
      <w:r w:rsidRPr="00914C61">
        <w:t xml:space="preserve"> § 1501</w:t>
      </w:r>
      <w:r w:rsidR="00D53176">
        <w:t>,</w:t>
      </w:r>
      <w:r>
        <w:t xml:space="preserve"> that West Penn must provide </w:t>
      </w:r>
      <w:r w:rsidR="002E2C0B" w:rsidRPr="00914C61">
        <w:t xml:space="preserve">adequate, efficient, safe and reasonable service to </w:t>
      </w:r>
      <w:r>
        <w:t xml:space="preserve">its </w:t>
      </w:r>
      <w:r w:rsidR="002E2C0B" w:rsidRPr="00914C61">
        <w:t>customers</w:t>
      </w:r>
      <w:r>
        <w:t xml:space="preserve">, including Complainant.  </w:t>
      </w:r>
      <w:r w:rsidR="00A2112D">
        <w:t>“</w:t>
      </w:r>
      <w:r w:rsidR="00037619" w:rsidRPr="00914C61">
        <w:t>Adequate and safe</w:t>
      </w:r>
      <w:r w:rsidR="00A2112D">
        <w:t>”</w:t>
      </w:r>
      <w:r w:rsidR="00037619" w:rsidRPr="00914C61">
        <w:t xml:space="preserve"> service </w:t>
      </w:r>
      <w:r w:rsidR="00037619">
        <w:t>recognizes</w:t>
      </w:r>
      <w:r w:rsidR="00037619" w:rsidRPr="00914C61">
        <w:t xml:space="preserve"> there can be exceptions to the standard use of herbicides</w:t>
      </w:r>
      <w:r w:rsidR="00037619">
        <w:t xml:space="preserve">, including the migration of herbicides </w:t>
      </w:r>
      <w:r w:rsidR="00037619" w:rsidRPr="00914C61">
        <w:t xml:space="preserve">to adjacent land </w:t>
      </w:r>
      <w:r w:rsidR="00037619">
        <w:t>which could</w:t>
      </w:r>
      <w:r w:rsidR="00037619" w:rsidRPr="00914C61">
        <w:t xml:space="preserve"> cause unintended damage to plants and </w:t>
      </w:r>
      <w:r w:rsidR="00037619">
        <w:t xml:space="preserve">humans.  </w:t>
      </w:r>
      <w:r w:rsidR="00846235">
        <w:t xml:space="preserve">These herbicides are in an oil carrier which does not mix with water, will not be generally broadcast within the right-of-way and will be applied by hand to each cut stump.  </w:t>
      </w:r>
    </w:p>
    <w:p w:rsidR="00037619" w:rsidRDefault="00037619" w:rsidP="002E2C0B">
      <w:pPr>
        <w:spacing w:line="360" w:lineRule="auto"/>
      </w:pPr>
    </w:p>
    <w:p w:rsidR="00846235" w:rsidRDefault="002E2C0B" w:rsidP="00846235">
      <w:pPr>
        <w:spacing w:line="360" w:lineRule="auto"/>
        <w:ind w:firstLine="1440"/>
      </w:pPr>
      <w:r w:rsidRPr="00914C61">
        <w:t>Complainant</w:t>
      </w:r>
      <w:r w:rsidR="00037619">
        <w:t>’</w:t>
      </w:r>
      <w:r w:rsidRPr="00914C61">
        <w:t xml:space="preserve">s home, gardens, </w:t>
      </w:r>
      <w:r w:rsidR="00037619">
        <w:t>fish pond and water</w:t>
      </w:r>
      <w:r w:rsidRPr="00914C61">
        <w:t xml:space="preserve"> wells, are located </w:t>
      </w:r>
      <w:r w:rsidR="00037619">
        <w:t>less than 25</w:t>
      </w:r>
      <w:r w:rsidR="00A2112D">
        <w:t> </w:t>
      </w:r>
      <w:r w:rsidR="00037619">
        <w:t>yards</w:t>
      </w:r>
      <w:r w:rsidRPr="00914C61">
        <w:t xml:space="preserve"> down a slope from the right-of-way</w:t>
      </w:r>
      <w:r w:rsidR="00037619">
        <w:t xml:space="preserve">.  Complainant’s concern about an </w:t>
      </w:r>
      <w:r w:rsidRPr="00914C61">
        <w:t xml:space="preserve">unintended migration of herbicide to an area where the use of the herbicides would endanger </w:t>
      </w:r>
      <w:r w:rsidR="00037619">
        <w:t xml:space="preserve">him and his family in addition to nearby </w:t>
      </w:r>
      <w:r w:rsidRPr="00914C61">
        <w:t>plant and animal life</w:t>
      </w:r>
      <w:r w:rsidR="00037619">
        <w:t xml:space="preserve"> is a reasonable concern</w:t>
      </w:r>
      <w:r>
        <w:t>.</w:t>
      </w:r>
      <w:r w:rsidR="00846235">
        <w:t xml:space="preserve">  It is not </w:t>
      </w:r>
      <w:proofErr w:type="gramStart"/>
      <w:r w:rsidR="00846235">
        <w:t>unreasonable  for</w:t>
      </w:r>
      <w:proofErr w:type="gramEnd"/>
      <w:r w:rsidR="00846235">
        <w:t xml:space="preserve"> Complainant to ask, and for West Penn to provide, reasonable and adequate assurances that the water Mr. </w:t>
      </w:r>
      <w:proofErr w:type="spellStart"/>
      <w:r w:rsidR="00846235">
        <w:t>Mattu</w:t>
      </w:r>
      <w:proofErr w:type="spellEnd"/>
      <w:r w:rsidR="00846235">
        <w:t xml:space="preserve"> drinks and uses on his property, and the food he grows for consumption on his property, are safe to ingest and consume.  </w:t>
      </w:r>
    </w:p>
    <w:p w:rsidR="002E2C0B" w:rsidRPr="00914C61" w:rsidRDefault="002E2C0B" w:rsidP="002E2C0B">
      <w:pPr>
        <w:spacing w:line="360" w:lineRule="auto"/>
      </w:pPr>
    </w:p>
    <w:p w:rsidR="00126DC5" w:rsidRDefault="002E2C0B" w:rsidP="002E2C0B">
      <w:pPr>
        <w:spacing w:line="360" w:lineRule="auto"/>
      </w:pPr>
      <w:r w:rsidRPr="00914C61">
        <w:tab/>
      </w:r>
      <w:r w:rsidRPr="00914C61">
        <w:tab/>
      </w:r>
      <w:r w:rsidR="00037619">
        <w:t>West Penn</w:t>
      </w:r>
      <w:r w:rsidRPr="00914C61">
        <w:t xml:space="preserve"> acted responsibly </w:t>
      </w:r>
      <w:r w:rsidR="00037619">
        <w:t xml:space="preserve">when it </w:t>
      </w:r>
      <w:r w:rsidRPr="00914C61">
        <w:t>develop</w:t>
      </w:r>
      <w:r w:rsidR="00037619">
        <w:t>ed its</w:t>
      </w:r>
      <w:r w:rsidRPr="00914C61">
        <w:t xml:space="preserve"> plan</w:t>
      </w:r>
      <w:r w:rsidR="00037619">
        <w:t xml:space="preserve"> herein to maintain </w:t>
      </w:r>
      <w:r w:rsidRPr="00914C61">
        <w:t xml:space="preserve">its rights-of-way </w:t>
      </w:r>
      <w:r w:rsidR="00037619">
        <w:t>and in the proposed application of its TVM p</w:t>
      </w:r>
      <w:r w:rsidRPr="00914C61">
        <w:t>rogram</w:t>
      </w:r>
      <w:r w:rsidR="00037619">
        <w:t xml:space="preserve">.  The promotion of safe and reliable electric service and </w:t>
      </w:r>
      <w:r w:rsidRPr="00914C61">
        <w:t>public safety</w:t>
      </w:r>
      <w:r w:rsidR="00037619">
        <w:t xml:space="preserve"> are necessary goals for an EDC but this </w:t>
      </w:r>
      <w:r w:rsidRPr="00914C61">
        <w:t xml:space="preserve">approach must allow for exceptions where the facts warrant it.  Here, Complainant </w:t>
      </w:r>
      <w:r w:rsidR="00D53176">
        <w:t xml:space="preserve">did not </w:t>
      </w:r>
      <w:r w:rsidRPr="00914C61">
        <w:t xml:space="preserve">sustain </w:t>
      </w:r>
      <w:r w:rsidR="00037619">
        <w:t>his</w:t>
      </w:r>
      <w:r w:rsidRPr="00914C61">
        <w:t xml:space="preserve"> burden of establishing that </w:t>
      </w:r>
      <w:r w:rsidR="00037619">
        <w:t>this</w:t>
      </w:r>
      <w:r w:rsidRPr="00914C61">
        <w:t xml:space="preserve"> specific situation justifies</w:t>
      </w:r>
      <w:r w:rsidR="00846235">
        <w:t xml:space="preserve"> additional safeguards</w:t>
      </w:r>
      <w:r w:rsidR="00D53176">
        <w:t xml:space="preserve">.  </w:t>
      </w:r>
      <w:r w:rsidR="00846235">
        <w:t>West Penn’s u</w:t>
      </w:r>
      <w:r w:rsidRPr="00914C61">
        <w:t>se of herbicides for vegetation management</w:t>
      </w:r>
      <w:r w:rsidR="00846235">
        <w:t xml:space="preserve"> will not interfere with Mr. </w:t>
      </w:r>
      <w:proofErr w:type="spellStart"/>
      <w:r w:rsidR="00846235">
        <w:t>Mattu’s</w:t>
      </w:r>
      <w:proofErr w:type="spellEnd"/>
      <w:r w:rsidR="00846235">
        <w:t xml:space="preserve"> safe use of his residence</w:t>
      </w:r>
      <w:r w:rsidRPr="00914C61">
        <w:t xml:space="preserve">.  </w:t>
      </w:r>
    </w:p>
    <w:p w:rsidR="00D53176" w:rsidRDefault="00D53176" w:rsidP="002E2C0B">
      <w:pPr>
        <w:spacing w:line="360" w:lineRule="auto"/>
      </w:pPr>
    </w:p>
    <w:p w:rsidR="00126DC5" w:rsidRDefault="00126DC5" w:rsidP="00D53176">
      <w:pPr>
        <w:spacing w:line="360" w:lineRule="auto"/>
      </w:pPr>
      <w:r>
        <w:tab/>
      </w:r>
      <w:r>
        <w:tab/>
        <w:t xml:space="preserve">West Penn expressed willingness during the hearing to test Mr. </w:t>
      </w:r>
      <w:proofErr w:type="spellStart"/>
      <w:r>
        <w:t>Mattu’s</w:t>
      </w:r>
      <w:proofErr w:type="spellEnd"/>
      <w:r>
        <w:t xml:space="preserve"> two water sources before the application of any herbicide</w:t>
      </w:r>
      <w:r w:rsidR="00196946">
        <w:t xml:space="preserve">, </w:t>
      </w:r>
      <w:r>
        <w:t>immediately following the application of any herbicide</w:t>
      </w:r>
      <w:r w:rsidR="00196946">
        <w:t>, and test it a third time at a later date</w:t>
      </w:r>
      <w:r>
        <w:t xml:space="preserve">.  </w:t>
      </w:r>
      <w:r w:rsidR="00196946">
        <w:t xml:space="preserve">(See Tr. at 115 &amp; 116).  </w:t>
      </w:r>
      <w:r w:rsidR="00846235">
        <w:t>West Penn made this suggest</w:t>
      </w:r>
      <w:r w:rsidR="00A2112D">
        <w:t>ion</w:t>
      </w:r>
      <w:r w:rsidR="00846235">
        <w:t xml:space="preserve"> g</w:t>
      </w:r>
      <w:r>
        <w:t xml:space="preserve">iven the chemical properties of the herbicide mixture proposed, </w:t>
      </w:r>
      <w:r w:rsidR="00846235">
        <w:t xml:space="preserve">even though </w:t>
      </w:r>
      <w:r>
        <w:t>the likelihood the herbicides will leach down into the water sources is limited</w:t>
      </w:r>
      <w:r w:rsidR="00846235">
        <w:t xml:space="preserve">, and knowing </w:t>
      </w:r>
      <w:r w:rsidR="00846235">
        <w:lastRenderedPageBreak/>
        <w:t>W</w:t>
      </w:r>
      <w:r>
        <w:t>est</w:t>
      </w:r>
      <w:r w:rsidR="00F15602">
        <w:t> </w:t>
      </w:r>
      <w:r>
        <w:t xml:space="preserve">Penn’s contractors </w:t>
      </w:r>
      <w:r w:rsidR="00846235">
        <w:t>would be</w:t>
      </w:r>
      <w:r>
        <w:t xml:space="preserve"> closely monitored to ensure the plant-killing chemicals are applied only at the base of the incompatible vegetation.  </w:t>
      </w:r>
      <w:r w:rsidR="00D53176">
        <w:t>W</w:t>
      </w:r>
      <w:r>
        <w:t>est Penn’s suggestion</w:t>
      </w:r>
      <w:r w:rsidR="00037619">
        <w:t xml:space="preserve"> to test the water sources is an excellent </w:t>
      </w:r>
      <w:r>
        <w:t xml:space="preserve">suggestion that </w:t>
      </w:r>
      <w:r w:rsidR="00D53176">
        <w:t xml:space="preserve">would allay </w:t>
      </w:r>
      <w:r w:rsidR="00037619">
        <w:t>Complainant</w:t>
      </w:r>
      <w:r w:rsidR="00D53176">
        <w:t>’s fears</w:t>
      </w:r>
      <w:r w:rsidR="00037619">
        <w:t xml:space="preserve"> that his water and property are tainted with toxic substances</w:t>
      </w:r>
      <w:r w:rsidR="00196946">
        <w:t xml:space="preserve">.  </w:t>
      </w:r>
      <w:r w:rsidR="00D53176">
        <w:t>However, West Penn has not violated the Public Utility Code relating to how it worked to reassure Complainant about the safety and efficacy of the proposed herbicide application.</w:t>
      </w:r>
    </w:p>
    <w:p w:rsidR="00E61955" w:rsidRDefault="00E61955" w:rsidP="00037619">
      <w:pPr>
        <w:spacing w:line="360" w:lineRule="auto"/>
        <w:ind w:firstLine="1440"/>
      </w:pPr>
    </w:p>
    <w:p w:rsidR="00E61955" w:rsidRPr="00914C61" w:rsidRDefault="00E61955" w:rsidP="00E61955">
      <w:pPr>
        <w:spacing w:line="360" w:lineRule="auto"/>
        <w:ind w:firstLine="1440"/>
      </w:pPr>
      <w:r>
        <w:t xml:space="preserve">Accordingly, </w:t>
      </w:r>
      <w:r w:rsidR="00D53176">
        <w:t>the formal complaint will be denied in the paragraphs below.</w:t>
      </w:r>
    </w:p>
    <w:p w:rsidR="002E2C0B" w:rsidRPr="00914C61" w:rsidRDefault="002E2C0B" w:rsidP="002E2C0B">
      <w:pPr>
        <w:spacing w:line="360" w:lineRule="auto"/>
      </w:pPr>
    </w:p>
    <w:p w:rsidR="002E2C0B" w:rsidRPr="00914C61" w:rsidRDefault="002E2C0B" w:rsidP="00A142AD">
      <w:pPr>
        <w:spacing w:line="360" w:lineRule="auto"/>
        <w:jc w:val="center"/>
        <w:rPr>
          <w:u w:val="single"/>
        </w:rPr>
      </w:pPr>
      <w:r w:rsidRPr="00914C61">
        <w:rPr>
          <w:u w:val="single"/>
        </w:rPr>
        <w:t>CONCLUSIONS OF LAW</w:t>
      </w:r>
    </w:p>
    <w:p w:rsidR="002E2C0B" w:rsidRPr="00914C61" w:rsidRDefault="002E2C0B" w:rsidP="002E2C0B">
      <w:pPr>
        <w:spacing w:line="360" w:lineRule="auto"/>
        <w:rPr>
          <w:u w:val="single"/>
        </w:rPr>
      </w:pPr>
    </w:p>
    <w:p w:rsidR="002E2C0B" w:rsidRPr="00914C61" w:rsidRDefault="002E2C0B" w:rsidP="002E2C0B">
      <w:pPr>
        <w:spacing w:line="360" w:lineRule="auto"/>
      </w:pPr>
      <w:r w:rsidRPr="00914C61">
        <w:tab/>
      </w:r>
      <w:r w:rsidRPr="00914C61">
        <w:tab/>
        <w:t>1.</w:t>
      </w:r>
      <w:r w:rsidRPr="00914C61">
        <w:tab/>
        <w:t xml:space="preserve">The party seeking affirmative relief from the Commission bears the burden of </w:t>
      </w:r>
      <w:r w:rsidR="00E61955">
        <w:t xml:space="preserve">proving </w:t>
      </w:r>
      <w:r w:rsidR="00E61955" w:rsidRPr="00914C61">
        <w:t xml:space="preserve">the named utility is responsible or accountable for the problem described in the </w:t>
      </w:r>
      <w:r w:rsidR="00A2112D">
        <w:t>c</w:t>
      </w:r>
      <w:r w:rsidR="00E61955" w:rsidRPr="00914C61">
        <w:t>omplaint in order to prevail</w:t>
      </w:r>
      <w:r w:rsidRPr="00914C61">
        <w:t xml:space="preserve">.  </w:t>
      </w:r>
      <w:proofErr w:type="gramStart"/>
      <w:r w:rsidRPr="00914C61">
        <w:t xml:space="preserve">66 </w:t>
      </w:r>
      <w:proofErr w:type="spellStart"/>
      <w:r w:rsidRPr="00914C61">
        <w:t>Pa.C.S.</w:t>
      </w:r>
      <w:r w:rsidR="00E61955">
        <w:t>A</w:t>
      </w:r>
      <w:proofErr w:type="spellEnd"/>
      <w:r w:rsidR="00E61955">
        <w:t>.</w:t>
      </w:r>
      <w:proofErr w:type="gramEnd"/>
      <w:r w:rsidR="00E61955">
        <w:t xml:space="preserve"> § 332(a); </w:t>
      </w:r>
      <w:r w:rsidRPr="00A142AD">
        <w:rPr>
          <w:u w:val="single"/>
        </w:rPr>
        <w:t>Patterson v. Bell Tel. Co. of PA</w:t>
      </w:r>
      <w:r w:rsidRPr="00914C61">
        <w:rPr>
          <w:i/>
        </w:rPr>
        <w:t xml:space="preserve">, </w:t>
      </w:r>
      <w:r>
        <w:t>72 Pa. PUC</w:t>
      </w:r>
      <w:r w:rsidRPr="00914C61">
        <w:t xml:space="preserve"> 196 (1990); </w:t>
      </w:r>
      <w:r w:rsidR="00E61955">
        <w:t xml:space="preserve">and </w:t>
      </w:r>
      <w:r w:rsidRPr="00A142AD">
        <w:rPr>
          <w:u w:val="single"/>
        </w:rPr>
        <w:t xml:space="preserve">Feinstein v. </w:t>
      </w:r>
      <w:proofErr w:type="spellStart"/>
      <w:r w:rsidRPr="00A142AD">
        <w:rPr>
          <w:u w:val="single"/>
        </w:rPr>
        <w:t>Phila</w:t>
      </w:r>
      <w:proofErr w:type="spellEnd"/>
      <w:r w:rsidRPr="00A142AD">
        <w:rPr>
          <w:u w:val="single"/>
        </w:rPr>
        <w:t xml:space="preserve">. </w:t>
      </w:r>
      <w:proofErr w:type="gramStart"/>
      <w:r w:rsidRPr="00A142AD">
        <w:rPr>
          <w:u w:val="single"/>
        </w:rPr>
        <w:t>Suburban Water Co.</w:t>
      </w:r>
      <w:r w:rsidRPr="00914C61">
        <w:rPr>
          <w:i/>
        </w:rPr>
        <w:t xml:space="preserve">, </w:t>
      </w:r>
      <w:r>
        <w:t>50 Pa. PUC 300 (1976).</w:t>
      </w:r>
      <w:proofErr w:type="gramEnd"/>
    </w:p>
    <w:p w:rsidR="002E2C0B" w:rsidRPr="00914C61" w:rsidRDefault="002E2C0B" w:rsidP="002E2C0B">
      <w:pPr>
        <w:spacing w:line="360" w:lineRule="auto"/>
      </w:pPr>
    </w:p>
    <w:p w:rsidR="002E2C0B" w:rsidRPr="00914C61" w:rsidRDefault="002E2C0B" w:rsidP="002E2C0B">
      <w:pPr>
        <w:spacing w:line="360" w:lineRule="auto"/>
        <w:rPr>
          <w:spacing w:val="-3"/>
        </w:rPr>
      </w:pPr>
      <w:r w:rsidRPr="00914C61">
        <w:tab/>
      </w:r>
      <w:r w:rsidRPr="00914C61">
        <w:tab/>
        <w:t>2.</w:t>
      </w:r>
      <w:r w:rsidRPr="00914C61">
        <w:tab/>
        <w:t>The burden of proof must be shown by a p</w:t>
      </w:r>
      <w:r>
        <w:t>reponderance of the evidence</w:t>
      </w:r>
      <w:r w:rsidR="00E61955">
        <w:t xml:space="preserve"> which is </w:t>
      </w:r>
      <w:r w:rsidR="00E61955" w:rsidRPr="00914C61">
        <w:t>more convincing, by even the smallest amount, than that presented by the other party</w:t>
      </w:r>
      <w:r>
        <w:t xml:space="preserve">.  </w:t>
      </w:r>
      <w:proofErr w:type="gramStart"/>
      <w:r w:rsidRPr="00A142AD">
        <w:rPr>
          <w:u w:val="single"/>
        </w:rPr>
        <w:t xml:space="preserve">Samuel J. </w:t>
      </w:r>
      <w:proofErr w:type="spellStart"/>
      <w:r w:rsidRPr="00A142AD">
        <w:rPr>
          <w:u w:val="single"/>
        </w:rPr>
        <w:t>Lansberry</w:t>
      </w:r>
      <w:proofErr w:type="spellEnd"/>
      <w:r w:rsidRPr="00A142AD">
        <w:rPr>
          <w:u w:val="single"/>
        </w:rPr>
        <w:t>, Inc. v. Pa. Pub.</w:t>
      </w:r>
      <w:proofErr w:type="gramEnd"/>
      <w:r w:rsidRPr="00A142AD">
        <w:rPr>
          <w:u w:val="single"/>
        </w:rPr>
        <w:t xml:space="preserve"> Util. </w:t>
      </w:r>
      <w:proofErr w:type="spellStart"/>
      <w:r w:rsidRPr="00A142AD">
        <w:rPr>
          <w:u w:val="single"/>
        </w:rPr>
        <w:t>Comm</w:t>
      </w:r>
      <w:r w:rsidR="00A2112D">
        <w:rPr>
          <w:u w:val="single"/>
        </w:rPr>
        <w:t>’</w:t>
      </w:r>
      <w:r w:rsidRPr="00A142AD">
        <w:rPr>
          <w:u w:val="single"/>
        </w:rPr>
        <w:t>n</w:t>
      </w:r>
      <w:proofErr w:type="spellEnd"/>
      <w:r w:rsidRPr="00914C61">
        <w:rPr>
          <w:i/>
        </w:rPr>
        <w:t xml:space="preserve">, </w:t>
      </w:r>
      <w:proofErr w:type="gramStart"/>
      <w:r w:rsidRPr="00914C61">
        <w:rPr>
          <w:spacing w:val="-3"/>
        </w:rPr>
        <w:t xml:space="preserve">134 </w:t>
      </w:r>
      <w:proofErr w:type="spellStart"/>
      <w:r w:rsidRPr="00914C61">
        <w:rPr>
          <w:spacing w:val="-3"/>
        </w:rPr>
        <w:t>Pa.Cmwl</w:t>
      </w:r>
      <w:r>
        <w:rPr>
          <w:spacing w:val="-3"/>
        </w:rPr>
        <w:t>th</w:t>
      </w:r>
      <w:proofErr w:type="spellEnd"/>
      <w:proofErr w:type="gramEnd"/>
      <w:r>
        <w:rPr>
          <w:spacing w:val="-3"/>
        </w:rPr>
        <w:t>. 218; 221-222, 578 A.2d 600; </w:t>
      </w:r>
      <w:r w:rsidRPr="00914C61">
        <w:rPr>
          <w:spacing w:val="-3"/>
        </w:rPr>
        <w:t xml:space="preserve">602 (1990), </w:t>
      </w:r>
      <w:r w:rsidRPr="00914C61">
        <w:rPr>
          <w:iCs/>
          <w:spacing w:val="-3"/>
        </w:rPr>
        <w:t>app. denied,</w:t>
      </w:r>
      <w:r w:rsidRPr="00914C61">
        <w:rPr>
          <w:spacing w:val="-3"/>
        </w:rPr>
        <w:t xml:space="preserve"> 529 </w:t>
      </w:r>
      <w:r w:rsidR="00E61955">
        <w:rPr>
          <w:spacing w:val="-3"/>
        </w:rPr>
        <w:t xml:space="preserve">Pa. 654, 602 A.2d 863 (1992); and </w:t>
      </w:r>
      <w:r w:rsidRPr="00A142AD">
        <w:rPr>
          <w:u w:val="single"/>
        </w:rPr>
        <w:t>Se-Ling Hosiery v. Margulies</w:t>
      </w:r>
      <w:r w:rsidRPr="00914C61">
        <w:rPr>
          <w:i/>
        </w:rPr>
        <w:t>,</w:t>
      </w:r>
      <w:r w:rsidRPr="00914C61">
        <w:t xml:space="preserve"> </w:t>
      </w:r>
      <w:r w:rsidRPr="00914C61">
        <w:rPr>
          <w:spacing w:val="-3"/>
        </w:rPr>
        <w:t>3</w:t>
      </w:r>
      <w:r>
        <w:rPr>
          <w:spacing w:val="-3"/>
        </w:rPr>
        <w:t>64 Pa. 45, 70 A.2d 854 (1950).</w:t>
      </w:r>
    </w:p>
    <w:p w:rsidR="002E2C0B" w:rsidRPr="00914C61" w:rsidRDefault="002E2C0B" w:rsidP="002E2C0B">
      <w:pPr>
        <w:spacing w:line="360" w:lineRule="auto"/>
        <w:rPr>
          <w:spacing w:val="-3"/>
        </w:rPr>
      </w:pPr>
    </w:p>
    <w:p w:rsidR="002E2C0B" w:rsidRPr="00914C61" w:rsidRDefault="002E2C0B" w:rsidP="002E2C0B">
      <w:pPr>
        <w:spacing w:line="360" w:lineRule="auto"/>
      </w:pPr>
      <w:r w:rsidRPr="00914C61">
        <w:rPr>
          <w:spacing w:val="-3"/>
        </w:rPr>
        <w:tab/>
      </w:r>
      <w:r w:rsidRPr="00914C61">
        <w:rPr>
          <w:spacing w:val="-3"/>
        </w:rPr>
        <w:tab/>
        <w:t>3.</w:t>
      </w:r>
      <w:r w:rsidRPr="00914C61">
        <w:rPr>
          <w:spacing w:val="-3"/>
        </w:rPr>
        <w:tab/>
        <w:t>A</w:t>
      </w:r>
      <w:r w:rsidRPr="00914C61">
        <w:t>ny finding of fact necessary to support the Commission</w:t>
      </w:r>
      <w:r w:rsidR="00A2112D">
        <w:t>’</w:t>
      </w:r>
      <w:r w:rsidRPr="00914C61">
        <w:t>s adjudication must be based upon substantial evidence</w:t>
      </w:r>
      <w:r w:rsidR="00E61955">
        <w:t xml:space="preserve"> and be more than </w:t>
      </w:r>
      <w:r w:rsidR="00E61955" w:rsidRPr="00914C61">
        <w:t>a mere trace of evidence or a suspicion of the existence of a fact sought to be established</w:t>
      </w:r>
      <w:r w:rsidRPr="00914C61">
        <w:t xml:space="preserve">.  </w:t>
      </w:r>
      <w:proofErr w:type="gramStart"/>
      <w:r w:rsidRPr="00A142AD">
        <w:rPr>
          <w:u w:val="single"/>
        </w:rPr>
        <w:t>Norfolk and Western Ry. v. Pa. Pub.</w:t>
      </w:r>
      <w:proofErr w:type="gramEnd"/>
      <w:r w:rsidRPr="00A142AD">
        <w:rPr>
          <w:u w:val="single"/>
        </w:rPr>
        <w:t xml:space="preserve"> Util. </w:t>
      </w:r>
      <w:proofErr w:type="spellStart"/>
      <w:r w:rsidRPr="00A142AD">
        <w:rPr>
          <w:u w:val="single"/>
        </w:rPr>
        <w:t>Comm</w:t>
      </w:r>
      <w:r w:rsidR="00A2112D">
        <w:rPr>
          <w:u w:val="single"/>
        </w:rPr>
        <w:t>’</w:t>
      </w:r>
      <w:r w:rsidRPr="00A142AD">
        <w:rPr>
          <w:u w:val="single"/>
        </w:rPr>
        <w:t>n</w:t>
      </w:r>
      <w:proofErr w:type="spellEnd"/>
      <w:r w:rsidRPr="00914C61">
        <w:rPr>
          <w:i/>
        </w:rPr>
        <w:t xml:space="preserve">, </w:t>
      </w:r>
      <w:r w:rsidRPr="00914C61">
        <w:t>489 Pa. 109, 413 A.2d 1037 (1980)</w:t>
      </w:r>
      <w:proofErr w:type="gramStart"/>
      <w:r w:rsidRPr="00914C61">
        <w:t xml:space="preserve">; </w:t>
      </w:r>
      <w:r w:rsidR="00A142AD">
        <w:t xml:space="preserve"> </w:t>
      </w:r>
      <w:r w:rsidRPr="00A142AD">
        <w:rPr>
          <w:u w:val="single"/>
        </w:rPr>
        <w:t>Murphy</w:t>
      </w:r>
      <w:proofErr w:type="gramEnd"/>
      <w:r w:rsidRPr="00A142AD">
        <w:rPr>
          <w:u w:val="single"/>
        </w:rPr>
        <w:t xml:space="preserve"> v. Dep</w:t>
      </w:r>
      <w:r w:rsidR="00A2112D">
        <w:rPr>
          <w:u w:val="single"/>
        </w:rPr>
        <w:t>’</w:t>
      </w:r>
      <w:r w:rsidRPr="00A142AD">
        <w:rPr>
          <w:u w:val="single"/>
        </w:rPr>
        <w:t xml:space="preserve">t. </w:t>
      </w:r>
      <w:proofErr w:type="gramStart"/>
      <w:r w:rsidRPr="00A142AD">
        <w:rPr>
          <w:u w:val="single"/>
        </w:rPr>
        <w:t>of</w:t>
      </w:r>
      <w:proofErr w:type="gramEnd"/>
      <w:r w:rsidRPr="00A142AD">
        <w:rPr>
          <w:u w:val="single"/>
        </w:rPr>
        <w:t xml:space="preserve"> Public Welfare</w:t>
      </w:r>
      <w:r w:rsidRPr="00914C61">
        <w:rPr>
          <w:i/>
        </w:rPr>
        <w:t xml:space="preserve">, White Haven Center, </w:t>
      </w:r>
      <w:r w:rsidRPr="00914C61">
        <w:t>480 A.2d 382 (</w:t>
      </w:r>
      <w:proofErr w:type="spellStart"/>
      <w:r w:rsidRPr="00914C61">
        <w:t>Pa.Cmwlth</w:t>
      </w:r>
      <w:proofErr w:type="spellEnd"/>
      <w:r w:rsidRPr="00914C61">
        <w:t>. 1984).</w:t>
      </w:r>
    </w:p>
    <w:p w:rsidR="002E2C0B" w:rsidRPr="00914C61" w:rsidRDefault="002E2C0B" w:rsidP="002E2C0B">
      <w:pPr>
        <w:spacing w:line="360" w:lineRule="auto"/>
      </w:pPr>
    </w:p>
    <w:p w:rsidR="002E2C0B" w:rsidRPr="00914C61" w:rsidRDefault="00E61955" w:rsidP="002E2C0B">
      <w:pPr>
        <w:spacing w:line="360" w:lineRule="auto"/>
      </w:pPr>
      <w:r>
        <w:tab/>
      </w:r>
      <w:r>
        <w:tab/>
        <w:t>4.</w:t>
      </w:r>
      <w:r>
        <w:tab/>
        <w:t>Before Complainant can succeed in his complaint, Respondent’s actions must violate t</w:t>
      </w:r>
      <w:r w:rsidR="002E2C0B" w:rsidRPr="00914C61">
        <w:t>he Public Utility Code, the Commission</w:t>
      </w:r>
      <w:r w:rsidR="00A2112D">
        <w:t>’</w:t>
      </w:r>
      <w:r w:rsidR="002E2C0B" w:rsidRPr="00914C61">
        <w:t xml:space="preserve">s regulations, or an outstanding order of the </w:t>
      </w:r>
      <w:r w:rsidR="002E2C0B">
        <w:t xml:space="preserve">Commission.  </w:t>
      </w:r>
      <w:proofErr w:type="gramStart"/>
      <w:r w:rsidR="002E2C0B">
        <w:t xml:space="preserve">66 </w:t>
      </w:r>
      <w:proofErr w:type="spellStart"/>
      <w:r w:rsidR="002E2C0B">
        <w:t>Pa.C.S</w:t>
      </w:r>
      <w:r w:rsidR="00A142AD">
        <w:t>.A</w:t>
      </w:r>
      <w:proofErr w:type="spellEnd"/>
      <w:r w:rsidR="002E2C0B">
        <w:t>.</w:t>
      </w:r>
      <w:proofErr w:type="gramEnd"/>
      <w:r w:rsidR="002E2C0B">
        <w:t xml:space="preserve"> § 701.</w:t>
      </w:r>
    </w:p>
    <w:p w:rsidR="002E2C0B" w:rsidRPr="00914C61" w:rsidRDefault="002E2C0B" w:rsidP="002E2C0B">
      <w:pPr>
        <w:spacing w:line="360" w:lineRule="auto"/>
      </w:pPr>
      <w:r w:rsidRPr="00914C61">
        <w:lastRenderedPageBreak/>
        <w:tab/>
      </w:r>
      <w:r w:rsidRPr="00914C61">
        <w:tab/>
        <w:t>5.</w:t>
      </w:r>
      <w:r w:rsidRPr="00914C61">
        <w:tab/>
        <w:t>Complainant bear</w:t>
      </w:r>
      <w:r w:rsidR="00E61955">
        <w:t>s</w:t>
      </w:r>
      <w:r w:rsidRPr="00914C61">
        <w:t xml:space="preserve"> the burden of proving that </w:t>
      </w:r>
      <w:r w:rsidR="00E61955">
        <w:t xml:space="preserve">West Penn’s proposed use of herbicides </w:t>
      </w:r>
      <w:r w:rsidRPr="00914C61">
        <w:t xml:space="preserve">to clear the right-of-way </w:t>
      </w:r>
      <w:r w:rsidR="00E61955">
        <w:t>on</w:t>
      </w:r>
      <w:r w:rsidRPr="00914C61">
        <w:t xml:space="preserve"> Complainant</w:t>
      </w:r>
      <w:r w:rsidR="00E61955">
        <w:t>’</w:t>
      </w:r>
      <w:r w:rsidRPr="00914C61">
        <w:t>s property is a violation of some applicable statute, regulation, or order of the Commission.</w:t>
      </w:r>
    </w:p>
    <w:p w:rsidR="002E2C0B" w:rsidRPr="00914C61" w:rsidRDefault="002E2C0B" w:rsidP="002E2C0B">
      <w:pPr>
        <w:spacing w:line="360" w:lineRule="auto"/>
      </w:pPr>
    </w:p>
    <w:p w:rsidR="002E2C0B" w:rsidRPr="009665A8" w:rsidRDefault="002E2C0B" w:rsidP="002E2C0B">
      <w:pPr>
        <w:spacing w:line="360" w:lineRule="auto"/>
      </w:pPr>
      <w:r w:rsidRPr="00914C61">
        <w:tab/>
      </w:r>
      <w:r w:rsidRPr="00914C61">
        <w:tab/>
        <w:t>6.</w:t>
      </w:r>
      <w:r w:rsidRPr="00914C61">
        <w:tab/>
      </w:r>
      <w:r w:rsidR="00E61955">
        <w:t>T</w:t>
      </w:r>
      <w:r w:rsidRPr="00914C61">
        <w:t xml:space="preserve">he Commission has the responsibility to ensure </w:t>
      </w:r>
      <w:r w:rsidR="00A142AD">
        <w:t xml:space="preserve">the </w:t>
      </w:r>
      <w:r w:rsidRPr="00914C61">
        <w:t>public utility shall furnish and maintain adequate, efficient, safe and reasonab</w:t>
      </w:r>
      <w:r w:rsidR="00A142AD">
        <w:t xml:space="preserve">le service and facilities.  </w:t>
      </w:r>
      <w:proofErr w:type="gramStart"/>
      <w:r w:rsidR="00A142AD" w:rsidRPr="00914C61">
        <w:t xml:space="preserve">66 </w:t>
      </w:r>
      <w:proofErr w:type="spellStart"/>
      <w:r w:rsidR="00A142AD" w:rsidRPr="00914C61">
        <w:t>Pa.C.S.</w:t>
      </w:r>
      <w:r w:rsidR="00A142AD">
        <w:t>A</w:t>
      </w:r>
      <w:proofErr w:type="spellEnd"/>
      <w:r w:rsidR="00A142AD">
        <w:t>.</w:t>
      </w:r>
      <w:proofErr w:type="gramEnd"/>
      <w:r w:rsidR="00A142AD" w:rsidRPr="00914C61">
        <w:t xml:space="preserve"> § 1501</w:t>
      </w:r>
      <w:r w:rsidRPr="009665A8">
        <w:t>.</w:t>
      </w:r>
    </w:p>
    <w:p w:rsidR="002E2C0B" w:rsidRPr="009665A8" w:rsidRDefault="002E2C0B" w:rsidP="002E2C0B">
      <w:pPr>
        <w:spacing w:line="360" w:lineRule="auto"/>
      </w:pPr>
    </w:p>
    <w:p w:rsidR="002E2C0B" w:rsidRPr="009665A8" w:rsidRDefault="002E2C0B" w:rsidP="002E2C0B">
      <w:pPr>
        <w:spacing w:line="360" w:lineRule="auto"/>
      </w:pPr>
      <w:r w:rsidRPr="009665A8">
        <w:tab/>
      </w:r>
      <w:r w:rsidRPr="009665A8">
        <w:tab/>
      </w:r>
      <w:r w:rsidR="004607A6">
        <w:t>7</w:t>
      </w:r>
      <w:r w:rsidRPr="009665A8">
        <w:t>.</w:t>
      </w:r>
      <w:r w:rsidRPr="009665A8">
        <w:tab/>
        <w:t>Utility service</w:t>
      </w:r>
      <w:r w:rsidR="00A142AD">
        <w:t xml:space="preserve"> includes </w:t>
      </w:r>
      <w:r w:rsidRPr="009665A8">
        <w:t>the distribution of electric</w:t>
      </w:r>
      <w:r w:rsidR="00A142AD">
        <w:t xml:space="preserve">ity and also includes </w:t>
      </w:r>
      <w:r w:rsidRPr="009665A8">
        <w:t xml:space="preserve">any and all acts related to </w:t>
      </w:r>
      <w:r w:rsidR="00A142AD">
        <w:t xml:space="preserve">the provision </w:t>
      </w:r>
      <w:proofErr w:type="gramStart"/>
      <w:r w:rsidR="00A142AD">
        <w:t>of  electricity</w:t>
      </w:r>
      <w:proofErr w:type="gramEnd"/>
      <w:r w:rsidR="00A142AD">
        <w:t>.</w:t>
      </w:r>
      <w:r w:rsidRPr="009665A8">
        <w:t xml:space="preserve">  </w:t>
      </w:r>
      <w:proofErr w:type="spellStart"/>
      <w:r w:rsidRPr="00A142AD">
        <w:rPr>
          <w:u w:val="single"/>
        </w:rPr>
        <w:t>Burek</w:t>
      </w:r>
      <w:proofErr w:type="spellEnd"/>
      <w:r w:rsidRPr="00A142AD">
        <w:rPr>
          <w:u w:val="single"/>
        </w:rPr>
        <w:t xml:space="preserve"> v. Pennsylvania Electric Company</w:t>
      </w:r>
      <w:r w:rsidRPr="009665A8">
        <w:rPr>
          <w:i/>
        </w:rPr>
        <w:t xml:space="preserve">, </w:t>
      </w:r>
      <w:r w:rsidRPr="009665A8">
        <w:t xml:space="preserve">Docket No. C-20028132 (Opinion and Order entered June 27, 2003); </w:t>
      </w:r>
      <w:hyperlink r:id="rId10" w:history="1">
        <w:r w:rsidRPr="009665A8">
          <w:rPr>
            <w:rStyle w:val="Hyperlink"/>
            <w:color w:val="auto"/>
          </w:rPr>
          <w:t xml:space="preserve">66 </w:t>
        </w:r>
        <w:proofErr w:type="spellStart"/>
        <w:r w:rsidRPr="009665A8">
          <w:rPr>
            <w:rStyle w:val="Hyperlink"/>
            <w:color w:val="auto"/>
          </w:rPr>
          <w:t>Pa.C.S.</w:t>
        </w:r>
        <w:r w:rsidR="00A142AD">
          <w:rPr>
            <w:rStyle w:val="Hyperlink"/>
            <w:color w:val="auto"/>
          </w:rPr>
          <w:t>A</w:t>
        </w:r>
        <w:proofErr w:type="spellEnd"/>
        <w:r w:rsidR="00A142AD">
          <w:rPr>
            <w:rStyle w:val="Hyperlink"/>
            <w:color w:val="auto"/>
          </w:rPr>
          <w:t>.</w:t>
        </w:r>
        <w:r w:rsidRPr="009665A8">
          <w:rPr>
            <w:rStyle w:val="Hyperlink"/>
            <w:color w:val="auto"/>
          </w:rPr>
          <w:t xml:space="preserve"> § 102</w:t>
        </w:r>
      </w:hyperlink>
      <w:r w:rsidR="00A142AD">
        <w:rPr>
          <w:rStyle w:val="Hyperlink"/>
          <w:color w:val="auto"/>
        </w:rPr>
        <w:t xml:space="preserve">; </w:t>
      </w:r>
      <w:r w:rsidR="00A142AD">
        <w:t xml:space="preserve">and </w:t>
      </w:r>
      <w:r w:rsidRPr="00A142AD">
        <w:rPr>
          <w:u w:val="single"/>
        </w:rPr>
        <w:t>PECO Energy Company v. Township of Upper Dublin</w:t>
      </w:r>
      <w:r w:rsidRPr="009665A8">
        <w:t xml:space="preserve">, </w:t>
      </w:r>
      <w:proofErr w:type="gramStart"/>
      <w:r w:rsidRPr="009665A8">
        <w:t>922 A.2d 996</w:t>
      </w:r>
      <w:proofErr w:type="gramEnd"/>
      <w:r w:rsidRPr="009665A8">
        <w:t>, 1005-1006 (</w:t>
      </w:r>
      <w:proofErr w:type="spellStart"/>
      <w:r w:rsidRPr="009665A8">
        <w:t>Pa.Cmwlth</w:t>
      </w:r>
      <w:proofErr w:type="spellEnd"/>
      <w:r w:rsidRPr="009665A8">
        <w:t xml:space="preserve">. </w:t>
      </w:r>
      <w:r w:rsidR="00A142AD">
        <w:t>2007)</w:t>
      </w:r>
      <w:r w:rsidRPr="009665A8">
        <w:t>.</w:t>
      </w:r>
    </w:p>
    <w:p w:rsidR="002E2C0B" w:rsidRPr="009665A8" w:rsidRDefault="002E2C0B" w:rsidP="002E2C0B">
      <w:pPr>
        <w:spacing w:line="360" w:lineRule="auto"/>
        <w:contextualSpacing/>
      </w:pPr>
    </w:p>
    <w:p w:rsidR="002E2C0B" w:rsidRPr="00914C61" w:rsidRDefault="002E2C0B" w:rsidP="002E2C0B">
      <w:pPr>
        <w:spacing w:line="360" w:lineRule="auto"/>
        <w:rPr>
          <w:color w:val="333333"/>
        </w:rPr>
      </w:pPr>
      <w:r w:rsidRPr="009665A8">
        <w:tab/>
      </w:r>
      <w:r w:rsidRPr="009665A8">
        <w:tab/>
      </w:r>
      <w:r w:rsidR="004607A6">
        <w:t>8</w:t>
      </w:r>
      <w:r w:rsidRPr="009665A8">
        <w:t>.</w:t>
      </w:r>
      <w:r w:rsidRPr="009665A8">
        <w:tab/>
        <w:t>The Commission</w:t>
      </w:r>
      <w:r w:rsidR="00A2112D">
        <w:t>’</w:t>
      </w:r>
      <w:r w:rsidRPr="009665A8">
        <w:t xml:space="preserve">s regulations set requirements for developing and filing a plan for vegetation management.  52 </w:t>
      </w:r>
      <w:proofErr w:type="spellStart"/>
      <w:r w:rsidRPr="009665A8">
        <w:t>Pa.Code</w:t>
      </w:r>
      <w:proofErr w:type="spellEnd"/>
      <w:r w:rsidRPr="009665A8">
        <w:t xml:space="preserve"> </w:t>
      </w:r>
      <w:r>
        <w:rPr>
          <w:color w:val="333333"/>
        </w:rPr>
        <w:t>§ 57.198.</w:t>
      </w:r>
    </w:p>
    <w:p w:rsidR="002E2C0B" w:rsidRPr="00914C61" w:rsidRDefault="002E2C0B" w:rsidP="002E2C0B">
      <w:pPr>
        <w:spacing w:line="360" w:lineRule="auto"/>
      </w:pPr>
    </w:p>
    <w:p w:rsidR="002E2C0B" w:rsidRDefault="002E2C0B" w:rsidP="002E2C0B">
      <w:pPr>
        <w:spacing w:line="360" w:lineRule="auto"/>
      </w:pPr>
      <w:r w:rsidRPr="00914C61">
        <w:tab/>
      </w:r>
      <w:r w:rsidRPr="00914C61">
        <w:tab/>
      </w:r>
      <w:r w:rsidR="004607A6">
        <w:t>9</w:t>
      </w:r>
      <w:r w:rsidRPr="00914C61">
        <w:t>.</w:t>
      </w:r>
      <w:r w:rsidRPr="00914C61">
        <w:tab/>
        <w:t xml:space="preserve">Complainant </w:t>
      </w:r>
      <w:r w:rsidR="00E61955">
        <w:t>failed to sustain</w:t>
      </w:r>
      <w:r w:rsidRPr="00914C61">
        <w:t xml:space="preserve"> </w:t>
      </w:r>
      <w:r w:rsidR="00E61955">
        <w:t>his</w:t>
      </w:r>
      <w:r w:rsidRPr="00914C61">
        <w:t xml:space="preserve"> burden of proving Respondent should not use herbicides on the right-</w:t>
      </w:r>
      <w:r>
        <w:t xml:space="preserve">of-way that crosses </w:t>
      </w:r>
      <w:r w:rsidR="00E61955">
        <w:t>his</w:t>
      </w:r>
      <w:r>
        <w:t xml:space="preserve"> land.</w:t>
      </w:r>
    </w:p>
    <w:p w:rsidR="00E61955" w:rsidRDefault="00E61955" w:rsidP="002E2C0B">
      <w:pPr>
        <w:spacing w:line="360" w:lineRule="auto"/>
      </w:pPr>
    </w:p>
    <w:p w:rsidR="002E2C0B" w:rsidRDefault="002E2C0B" w:rsidP="00D53176">
      <w:pPr>
        <w:spacing w:line="360" w:lineRule="auto"/>
        <w:jc w:val="center"/>
        <w:rPr>
          <w:u w:val="single"/>
        </w:rPr>
      </w:pPr>
      <w:r w:rsidRPr="00894967">
        <w:rPr>
          <w:u w:val="single"/>
        </w:rPr>
        <w:t>ORDER</w:t>
      </w:r>
    </w:p>
    <w:p w:rsidR="00894967" w:rsidRPr="00894967" w:rsidRDefault="00894967" w:rsidP="00E61955">
      <w:pPr>
        <w:spacing w:line="360" w:lineRule="auto"/>
        <w:jc w:val="center"/>
        <w:rPr>
          <w:u w:val="single"/>
        </w:rPr>
      </w:pPr>
    </w:p>
    <w:p w:rsidR="002E2C0B" w:rsidRPr="00914C61" w:rsidRDefault="002E2C0B" w:rsidP="002E2C0B">
      <w:pPr>
        <w:spacing w:line="360" w:lineRule="auto"/>
        <w:rPr>
          <w:b/>
          <w:u w:val="single"/>
        </w:rPr>
      </w:pPr>
    </w:p>
    <w:p w:rsidR="002E2C0B" w:rsidRPr="00914C61" w:rsidRDefault="002E2C0B" w:rsidP="002E2C0B">
      <w:pPr>
        <w:spacing w:line="360" w:lineRule="auto"/>
      </w:pPr>
      <w:r w:rsidRPr="00914C61">
        <w:tab/>
      </w:r>
      <w:r w:rsidRPr="00914C61">
        <w:tab/>
        <w:t>THEREFORE,</w:t>
      </w:r>
    </w:p>
    <w:p w:rsidR="002E2C0B" w:rsidRPr="00914C61" w:rsidRDefault="002E2C0B" w:rsidP="002E2C0B">
      <w:pPr>
        <w:spacing w:line="360" w:lineRule="auto"/>
      </w:pPr>
    </w:p>
    <w:p w:rsidR="002E2C0B" w:rsidRPr="00914C61" w:rsidRDefault="002E2C0B" w:rsidP="002E2C0B">
      <w:pPr>
        <w:spacing w:line="360" w:lineRule="auto"/>
      </w:pPr>
      <w:r w:rsidRPr="00914C61">
        <w:tab/>
      </w:r>
      <w:r w:rsidRPr="00914C61">
        <w:tab/>
        <w:t>IT IS ORDERED:</w:t>
      </w:r>
    </w:p>
    <w:p w:rsidR="002E2C0B" w:rsidRPr="00914C61" w:rsidRDefault="002E2C0B" w:rsidP="002E2C0B">
      <w:pPr>
        <w:spacing w:line="360" w:lineRule="auto"/>
      </w:pPr>
    </w:p>
    <w:p w:rsidR="00E61955" w:rsidRDefault="00E61955" w:rsidP="002E2C0B">
      <w:pPr>
        <w:spacing w:line="360" w:lineRule="auto"/>
      </w:pPr>
      <w:r>
        <w:tab/>
      </w:r>
      <w:r>
        <w:tab/>
        <w:t>1.</w:t>
      </w:r>
      <w:r>
        <w:tab/>
        <w:t>That the formal c</w:t>
      </w:r>
      <w:r w:rsidR="002E2C0B" w:rsidRPr="00914C61">
        <w:t xml:space="preserve">omplaint filed by </w:t>
      </w:r>
      <w:r>
        <w:t xml:space="preserve">Robert M. </w:t>
      </w:r>
      <w:proofErr w:type="spellStart"/>
      <w:r>
        <w:t>Mattu</w:t>
      </w:r>
      <w:proofErr w:type="spellEnd"/>
      <w:r w:rsidR="002E2C0B" w:rsidRPr="00914C61">
        <w:t xml:space="preserve"> </w:t>
      </w:r>
      <w:r>
        <w:t>against West Penn Power</w:t>
      </w:r>
      <w:r w:rsidR="002E2C0B" w:rsidRPr="00914C61">
        <w:t xml:space="preserve"> Company at Docket No. C-</w:t>
      </w:r>
      <w:r>
        <w:t>2016-2547322</w:t>
      </w:r>
      <w:r w:rsidR="002E2C0B" w:rsidRPr="00914C61">
        <w:t xml:space="preserve"> is d</w:t>
      </w:r>
      <w:r w:rsidR="004F6CDA">
        <w:t>enied</w:t>
      </w:r>
      <w:r w:rsidR="00210AAC">
        <w:t>.</w:t>
      </w:r>
      <w:r>
        <w:t xml:space="preserve">  </w:t>
      </w:r>
    </w:p>
    <w:p w:rsidR="00E61955" w:rsidRDefault="00E61955" w:rsidP="002E2C0B">
      <w:pPr>
        <w:spacing w:line="360" w:lineRule="auto"/>
      </w:pPr>
    </w:p>
    <w:p w:rsidR="002E2C0B" w:rsidRPr="00914C61" w:rsidRDefault="002E2C0B" w:rsidP="002E2C0B">
      <w:pPr>
        <w:spacing w:line="360" w:lineRule="auto"/>
      </w:pPr>
      <w:r w:rsidRPr="00914C61">
        <w:lastRenderedPageBreak/>
        <w:tab/>
      </w:r>
      <w:r w:rsidRPr="00914C61">
        <w:tab/>
      </w:r>
      <w:r w:rsidR="00D53176">
        <w:t>2</w:t>
      </w:r>
      <w:r w:rsidRPr="00914C61">
        <w:t>.</w:t>
      </w:r>
      <w:r w:rsidRPr="00914C61">
        <w:tab/>
        <w:t xml:space="preserve">That the Secretary mark </w:t>
      </w:r>
      <w:r w:rsidR="00A142AD">
        <w:t>the formal c</w:t>
      </w:r>
      <w:r w:rsidR="00A142AD" w:rsidRPr="00914C61">
        <w:t xml:space="preserve">omplaint filed by </w:t>
      </w:r>
      <w:r w:rsidR="00A142AD">
        <w:t xml:space="preserve">Robert M. </w:t>
      </w:r>
      <w:proofErr w:type="spellStart"/>
      <w:r w:rsidR="00A142AD">
        <w:t>Mattu</w:t>
      </w:r>
      <w:proofErr w:type="spellEnd"/>
      <w:r w:rsidR="00A142AD" w:rsidRPr="00914C61">
        <w:t xml:space="preserve"> </w:t>
      </w:r>
      <w:r w:rsidR="00A142AD">
        <w:t>against West Penn Power</w:t>
      </w:r>
      <w:r w:rsidR="00A142AD" w:rsidRPr="00914C61">
        <w:t xml:space="preserve"> Company at Docket No. C-</w:t>
      </w:r>
      <w:r w:rsidR="00A142AD">
        <w:t>2016-2547322</w:t>
      </w:r>
      <w:r w:rsidR="00A142AD" w:rsidRPr="00914C61">
        <w:t xml:space="preserve"> </w:t>
      </w:r>
      <w:r w:rsidR="00A142AD">
        <w:t>as</w:t>
      </w:r>
      <w:r w:rsidRPr="00914C61">
        <w:t xml:space="preserve"> closed.</w:t>
      </w:r>
    </w:p>
    <w:p w:rsidR="009C2F2A" w:rsidRDefault="009C2F2A" w:rsidP="002E2C0B">
      <w:pPr>
        <w:pStyle w:val="ParaTab1"/>
        <w:spacing w:line="360" w:lineRule="auto"/>
        <w:rPr>
          <w:rFonts w:ascii="Times New Roman" w:hAnsi="Times New Roman" w:cs="Times New Roman"/>
          <w:spacing w:val="-3"/>
        </w:rPr>
      </w:pPr>
    </w:p>
    <w:p w:rsidR="008C62D6" w:rsidRPr="0044591D" w:rsidRDefault="008C62D6" w:rsidP="002E2C0B">
      <w:pPr>
        <w:spacing w:line="360" w:lineRule="auto"/>
      </w:pPr>
    </w:p>
    <w:p w:rsidR="008C62D6" w:rsidRPr="0044591D" w:rsidRDefault="008C62D6" w:rsidP="002E2C0B">
      <w:pPr>
        <w:spacing w:line="360" w:lineRule="auto"/>
      </w:pPr>
    </w:p>
    <w:p w:rsidR="008C62D6" w:rsidRPr="0044591D" w:rsidRDefault="008C62D6" w:rsidP="0036173B">
      <w:pPr>
        <w:tabs>
          <w:tab w:val="left" w:pos="5040"/>
        </w:tabs>
      </w:pPr>
      <w:r w:rsidRPr="0044591D">
        <w:t xml:space="preserve">Date:  </w:t>
      </w:r>
      <w:r w:rsidR="00A142AD">
        <w:rPr>
          <w:u w:val="single"/>
        </w:rPr>
        <w:t>March 2</w:t>
      </w:r>
      <w:r w:rsidR="00DD142C">
        <w:rPr>
          <w:u w:val="single"/>
        </w:rPr>
        <w:t>1</w:t>
      </w:r>
      <w:r w:rsidR="00A142AD">
        <w:rPr>
          <w:u w:val="single"/>
        </w:rPr>
        <w:t>, 2017</w:t>
      </w:r>
      <w:r w:rsidR="0036173B">
        <w:tab/>
      </w:r>
      <w:r w:rsidR="0036173B">
        <w:rPr>
          <w:u w:val="single"/>
        </w:rPr>
        <w:tab/>
      </w:r>
      <w:r w:rsidR="0036173B">
        <w:rPr>
          <w:u w:val="single"/>
        </w:rPr>
        <w:tab/>
        <w:t>/s/</w:t>
      </w:r>
      <w:r w:rsidR="0036173B">
        <w:rPr>
          <w:u w:val="single"/>
        </w:rPr>
        <w:tab/>
      </w:r>
      <w:r w:rsidR="0036173B">
        <w:rPr>
          <w:u w:val="single"/>
        </w:rPr>
        <w:tab/>
      </w:r>
      <w:r w:rsidR="0036173B">
        <w:rPr>
          <w:u w:val="single"/>
        </w:rPr>
        <w:tab/>
      </w:r>
      <w:r w:rsidR="0036173B">
        <w:rPr>
          <w:u w:val="single"/>
        </w:rPr>
        <w:tab/>
      </w:r>
    </w:p>
    <w:p w:rsidR="008C62D6" w:rsidRPr="0044591D" w:rsidRDefault="008C62D6" w:rsidP="0036173B">
      <w:pPr>
        <w:rPr>
          <w:u w:val="single"/>
        </w:rPr>
      </w:pPr>
      <w:r w:rsidRPr="0044591D">
        <w:tab/>
      </w:r>
      <w:r w:rsidRPr="0044591D">
        <w:tab/>
      </w:r>
      <w:r w:rsidRPr="0044591D">
        <w:tab/>
      </w:r>
      <w:r w:rsidRPr="0044591D">
        <w:tab/>
      </w:r>
      <w:r w:rsidRPr="0044591D">
        <w:tab/>
      </w:r>
      <w:r w:rsidRPr="0044591D">
        <w:tab/>
      </w:r>
      <w:r w:rsidRPr="0044591D">
        <w:tab/>
        <w:t>Katrina L. Dunderdale</w:t>
      </w:r>
    </w:p>
    <w:p w:rsidR="009857C2" w:rsidRDefault="008C62D6" w:rsidP="0036173B">
      <w:r w:rsidRPr="00ED1D67">
        <w:tab/>
      </w:r>
      <w:r w:rsidRPr="00ED1D67">
        <w:tab/>
      </w:r>
      <w:r w:rsidRPr="00B73D10">
        <w:tab/>
      </w:r>
      <w:r w:rsidRPr="00B73D10">
        <w:tab/>
      </w:r>
      <w:r w:rsidRPr="00B73D10">
        <w:tab/>
      </w:r>
      <w:r w:rsidRPr="00B73D10">
        <w:tab/>
      </w:r>
      <w:r w:rsidRPr="00B73D10">
        <w:tab/>
        <w:t>Administrative Law Judge</w:t>
      </w:r>
    </w:p>
    <w:sectPr w:rsidR="009857C2" w:rsidSect="00C9062E">
      <w:foot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4E5" w:rsidRDefault="00F944E5" w:rsidP="008C62D6">
      <w:r>
        <w:separator/>
      </w:r>
    </w:p>
  </w:endnote>
  <w:endnote w:type="continuationSeparator" w:id="0">
    <w:p w:rsidR="00F944E5" w:rsidRDefault="00F944E5" w:rsidP="008C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008749"/>
      <w:docPartObj>
        <w:docPartGallery w:val="Page Numbers (Bottom of Page)"/>
        <w:docPartUnique/>
      </w:docPartObj>
    </w:sdtPr>
    <w:sdtEndPr>
      <w:rPr>
        <w:noProof/>
        <w:sz w:val="20"/>
        <w:szCs w:val="20"/>
      </w:rPr>
    </w:sdtEndPr>
    <w:sdtContent>
      <w:p w:rsidR="00C57BC3" w:rsidRPr="007254B8" w:rsidRDefault="00C57BC3">
        <w:pPr>
          <w:pStyle w:val="Footer"/>
          <w:jc w:val="center"/>
          <w:rPr>
            <w:sz w:val="20"/>
            <w:szCs w:val="20"/>
          </w:rPr>
        </w:pPr>
        <w:r w:rsidRPr="007254B8">
          <w:rPr>
            <w:sz w:val="20"/>
            <w:szCs w:val="20"/>
          </w:rPr>
          <w:fldChar w:fldCharType="begin"/>
        </w:r>
        <w:r w:rsidRPr="007254B8">
          <w:rPr>
            <w:sz w:val="20"/>
            <w:szCs w:val="20"/>
          </w:rPr>
          <w:instrText xml:space="preserve"> PAGE   \* MERGEFORMAT </w:instrText>
        </w:r>
        <w:r w:rsidRPr="007254B8">
          <w:rPr>
            <w:sz w:val="20"/>
            <w:szCs w:val="20"/>
          </w:rPr>
          <w:fldChar w:fldCharType="separate"/>
        </w:r>
        <w:r w:rsidR="00F84E4F">
          <w:rPr>
            <w:noProof/>
            <w:sz w:val="20"/>
            <w:szCs w:val="20"/>
          </w:rPr>
          <w:t>3</w:t>
        </w:r>
        <w:r w:rsidRPr="007254B8">
          <w:rPr>
            <w:noProof/>
            <w:sz w:val="20"/>
            <w:szCs w:val="20"/>
          </w:rPr>
          <w:fldChar w:fldCharType="end"/>
        </w:r>
      </w:p>
    </w:sdtContent>
  </w:sdt>
  <w:p w:rsidR="00C57BC3" w:rsidRDefault="00C57B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BC3" w:rsidRDefault="00C57BC3">
    <w:pPr>
      <w:pStyle w:val="Footer"/>
      <w:jc w:val="center"/>
    </w:pPr>
  </w:p>
  <w:p w:rsidR="00C57BC3" w:rsidRDefault="00C57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4E5" w:rsidRDefault="00F944E5" w:rsidP="008C62D6">
      <w:r>
        <w:separator/>
      </w:r>
    </w:p>
  </w:footnote>
  <w:footnote w:type="continuationSeparator" w:id="0">
    <w:p w:rsidR="00F944E5" w:rsidRDefault="00F944E5" w:rsidP="008C62D6">
      <w:r>
        <w:continuationSeparator/>
      </w:r>
    </w:p>
  </w:footnote>
  <w:footnote w:id="1">
    <w:p w:rsidR="00C57BC3" w:rsidRDefault="00C57BC3" w:rsidP="0011442F">
      <w:pPr>
        <w:pStyle w:val="FootnoteText"/>
      </w:pPr>
      <w:r>
        <w:rPr>
          <w:rStyle w:val="FootnoteReference"/>
        </w:rPr>
        <w:footnoteRef/>
      </w:r>
      <w:r>
        <w:t xml:space="preserve"> </w:t>
      </w:r>
      <w:r>
        <w:tab/>
        <w:t>STOT-SE is an acronym defined as Specific Target Organ Systemic Toxicity – Single Exposure.  See West Penn Exhibit 7.</w:t>
      </w:r>
    </w:p>
  </w:footnote>
  <w:footnote w:id="2">
    <w:p w:rsidR="00C57BC3" w:rsidRDefault="00C57BC3">
      <w:pPr>
        <w:pStyle w:val="FootnoteText"/>
      </w:pPr>
      <w:r>
        <w:rPr>
          <w:rStyle w:val="FootnoteReference"/>
        </w:rPr>
        <w:footnoteRef/>
      </w:r>
      <w:r>
        <w:t xml:space="preserve"> </w:t>
      </w:r>
      <w:r>
        <w:tab/>
      </w:r>
      <w:proofErr w:type="gramStart"/>
      <w:r w:rsidRPr="00131D3B">
        <w:rPr>
          <w:u w:val="single"/>
        </w:rPr>
        <w:t>Patterson v. Bell Tel. Co. of PA</w:t>
      </w:r>
      <w:r w:rsidRPr="00914C61">
        <w:rPr>
          <w:i/>
        </w:rPr>
        <w:t xml:space="preserve">, </w:t>
      </w:r>
      <w:r w:rsidRPr="00914C61">
        <w:t xml:space="preserve">72 Pa. PUC 196 (1990); </w:t>
      </w:r>
      <w:r w:rsidRPr="00131D3B">
        <w:rPr>
          <w:u w:val="single"/>
        </w:rPr>
        <w:t xml:space="preserve">Feinstein v. </w:t>
      </w:r>
      <w:proofErr w:type="spellStart"/>
      <w:r w:rsidRPr="00131D3B">
        <w:rPr>
          <w:u w:val="single"/>
        </w:rPr>
        <w:t>Phila</w:t>
      </w:r>
      <w:proofErr w:type="spellEnd"/>
      <w:r w:rsidRPr="00131D3B">
        <w:rPr>
          <w:u w:val="single"/>
        </w:rPr>
        <w:t>.</w:t>
      </w:r>
      <w:proofErr w:type="gramEnd"/>
      <w:r w:rsidRPr="00131D3B">
        <w:rPr>
          <w:u w:val="single"/>
        </w:rPr>
        <w:t xml:space="preserve"> </w:t>
      </w:r>
      <w:proofErr w:type="gramStart"/>
      <w:r w:rsidRPr="00131D3B">
        <w:rPr>
          <w:u w:val="single"/>
        </w:rPr>
        <w:t>Suburban Water Co.</w:t>
      </w:r>
      <w:r w:rsidRPr="00914C61">
        <w:rPr>
          <w:i/>
        </w:rPr>
        <w:t xml:space="preserve">, </w:t>
      </w:r>
      <w:r w:rsidRPr="00914C61">
        <w:t>50 Pa. PUC 300 (1976).</w:t>
      </w:r>
      <w:proofErr w:type="gramEnd"/>
      <w:r w:rsidRPr="00914C61">
        <w:t xml:space="preserve">  </w:t>
      </w:r>
    </w:p>
    <w:p w:rsidR="00C57BC3" w:rsidRDefault="00C57BC3">
      <w:pPr>
        <w:pStyle w:val="FootnoteText"/>
      </w:pPr>
    </w:p>
  </w:footnote>
  <w:footnote w:id="3">
    <w:p w:rsidR="00C57BC3" w:rsidRDefault="00C57BC3">
      <w:pPr>
        <w:pStyle w:val="FootnoteText"/>
        <w:rPr>
          <w:spacing w:val="-3"/>
        </w:rPr>
      </w:pPr>
      <w:r>
        <w:rPr>
          <w:rStyle w:val="FootnoteReference"/>
        </w:rPr>
        <w:footnoteRef/>
      </w:r>
      <w:r>
        <w:t xml:space="preserve"> </w:t>
      </w:r>
      <w:r>
        <w:tab/>
      </w:r>
      <w:proofErr w:type="gramStart"/>
      <w:r w:rsidRPr="00131D3B">
        <w:rPr>
          <w:u w:val="single"/>
        </w:rPr>
        <w:t xml:space="preserve">Samuel J. </w:t>
      </w:r>
      <w:proofErr w:type="spellStart"/>
      <w:r w:rsidRPr="00131D3B">
        <w:rPr>
          <w:u w:val="single"/>
        </w:rPr>
        <w:t>Lansberry</w:t>
      </w:r>
      <w:proofErr w:type="spellEnd"/>
      <w:r w:rsidRPr="00131D3B">
        <w:rPr>
          <w:u w:val="single"/>
        </w:rPr>
        <w:t>, Inc. v. Pa. Pub.</w:t>
      </w:r>
      <w:proofErr w:type="gramEnd"/>
      <w:r w:rsidRPr="00131D3B">
        <w:rPr>
          <w:u w:val="single"/>
        </w:rPr>
        <w:t xml:space="preserve"> Util. </w:t>
      </w:r>
      <w:proofErr w:type="spellStart"/>
      <w:r w:rsidRPr="00131D3B">
        <w:rPr>
          <w:u w:val="single"/>
        </w:rPr>
        <w:t>Comm</w:t>
      </w:r>
      <w:r w:rsidR="00A2112D">
        <w:rPr>
          <w:u w:val="single"/>
        </w:rPr>
        <w:t>’</w:t>
      </w:r>
      <w:r w:rsidRPr="00131D3B">
        <w:rPr>
          <w:u w:val="single"/>
        </w:rPr>
        <w:t>n</w:t>
      </w:r>
      <w:proofErr w:type="spellEnd"/>
      <w:r w:rsidRPr="00914C61">
        <w:rPr>
          <w:i/>
        </w:rPr>
        <w:t xml:space="preserve">, </w:t>
      </w:r>
      <w:proofErr w:type="gramStart"/>
      <w:r w:rsidRPr="00914C61">
        <w:rPr>
          <w:spacing w:val="-3"/>
        </w:rPr>
        <w:t xml:space="preserve">134 </w:t>
      </w:r>
      <w:proofErr w:type="spellStart"/>
      <w:r w:rsidRPr="00914C61">
        <w:rPr>
          <w:spacing w:val="-3"/>
        </w:rPr>
        <w:t>Pa.Cmwlth</w:t>
      </w:r>
      <w:proofErr w:type="spellEnd"/>
      <w:proofErr w:type="gramEnd"/>
      <w:r w:rsidRPr="00914C61">
        <w:rPr>
          <w:spacing w:val="-3"/>
        </w:rPr>
        <w:t xml:space="preserve">. 218; 221-222, 578 A.2d 600; 602 (1990), </w:t>
      </w:r>
      <w:r w:rsidRPr="00914C61">
        <w:rPr>
          <w:iCs/>
          <w:spacing w:val="-3"/>
        </w:rPr>
        <w:t>app. denied,</w:t>
      </w:r>
      <w:r w:rsidRPr="00914C61">
        <w:rPr>
          <w:spacing w:val="-3"/>
        </w:rPr>
        <w:t xml:space="preserve"> 529 </w:t>
      </w:r>
      <w:r>
        <w:rPr>
          <w:spacing w:val="-3"/>
        </w:rPr>
        <w:t>Pa. 654, 602 A.2d 863 (1992).</w:t>
      </w:r>
    </w:p>
    <w:p w:rsidR="00C57BC3" w:rsidRDefault="00C57BC3">
      <w:pPr>
        <w:pStyle w:val="FootnoteText"/>
      </w:pPr>
    </w:p>
  </w:footnote>
  <w:footnote w:id="4">
    <w:p w:rsidR="00C57BC3" w:rsidRDefault="00C57BC3">
      <w:pPr>
        <w:pStyle w:val="FootnoteText"/>
        <w:rPr>
          <w:spacing w:val="-3"/>
        </w:rPr>
      </w:pPr>
      <w:r>
        <w:rPr>
          <w:rStyle w:val="FootnoteReference"/>
        </w:rPr>
        <w:footnoteRef/>
      </w:r>
      <w:r>
        <w:t xml:space="preserve"> </w:t>
      </w:r>
      <w:r>
        <w:tab/>
      </w:r>
      <w:proofErr w:type="gramStart"/>
      <w:r w:rsidRPr="00131D3B">
        <w:rPr>
          <w:u w:val="single"/>
        </w:rPr>
        <w:t>Se-Ling Hosiery v. Margulies</w:t>
      </w:r>
      <w:r w:rsidRPr="00914C61">
        <w:rPr>
          <w:i/>
        </w:rPr>
        <w:t>,</w:t>
      </w:r>
      <w:r w:rsidRPr="00914C61">
        <w:t xml:space="preserve"> </w:t>
      </w:r>
      <w:r w:rsidRPr="00914C61">
        <w:rPr>
          <w:spacing w:val="-3"/>
        </w:rPr>
        <w:t>3</w:t>
      </w:r>
      <w:r>
        <w:rPr>
          <w:spacing w:val="-3"/>
        </w:rPr>
        <w:t>64 Pa. 45, 70 A.2d 854 (1950).</w:t>
      </w:r>
      <w:proofErr w:type="gramEnd"/>
    </w:p>
    <w:p w:rsidR="00C57BC3" w:rsidRDefault="00C57BC3">
      <w:pPr>
        <w:pStyle w:val="FootnoteText"/>
      </w:pPr>
    </w:p>
  </w:footnote>
  <w:footnote w:id="5">
    <w:p w:rsidR="00C57BC3" w:rsidRDefault="00C57BC3">
      <w:pPr>
        <w:pStyle w:val="FootnoteText"/>
      </w:pPr>
      <w:r>
        <w:rPr>
          <w:rStyle w:val="FootnoteReference"/>
        </w:rPr>
        <w:footnoteRef/>
      </w:r>
      <w:r>
        <w:t xml:space="preserve"> </w:t>
      </w:r>
      <w:r>
        <w:tab/>
      </w:r>
      <w:proofErr w:type="gramStart"/>
      <w:r w:rsidRPr="00131D3B">
        <w:rPr>
          <w:u w:val="single"/>
        </w:rPr>
        <w:t>Mill v. Pa. Pub.</w:t>
      </w:r>
      <w:proofErr w:type="gramEnd"/>
      <w:r w:rsidRPr="00131D3B">
        <w:rPr>
          <w:u w:val="single"/>
        </w:rPr>
        <w:t xml:space="preserve"> </w:t>
      </w:r>
      <w:proofErr w:type="gramStart"/>
      <w:r w:rsidRPr="00131D3B">
        <w:rPr>
          <w:u w:val="single"/>
        </w:rPr>
        <w:t xml:space="preserve">Util. </w:t>
      </w:r>
      <w:proofErr w:type="spellStart"/>
      <w:r w:rsidRPr="00131D3B">
        <w:rPr>
          <w:u w:val="single"/>
        </w:rPr>
        <w:t>Comm</w:t>
      </w:r>
      <w:r w:rsidR="00A2112D">
        <w:rPr>
          <w:u w:val="single"/>
        </w:rPr>
        <w:t>’</w:t>
      </w:r>
      <w:r w:rsidRPr="00131D3B">
        <w:rPr>
          <w:u w:val="single"/>
        </w:rPr>
        <w:t>n</w:t>
      </w:r>
      <w:proofErr w:type="spellEnd"/>
      <w:r>
        <w:t>, 447 A.2d </w:t>
      </w:r>
      <w:r w:rsidRPr="00914C61">
        <w:t>1100 (</w:t>
      </w:r>
      <w:proofErr w:type="spellStart"/>
      <w:r w:rsidRPr="00914C61">
        <w:t>Pa.Cmwlth</w:t>
      </w:r>
      <w:proofErr w:type="spellEnd"/>
      <w:r w:rsidRPr="00914C61">
        <w:t xml:space="preserve">. 1982); </w:t>
      </w:r>
      <w:proofErr w:type="spellStart"/>
      <w:r w:rsidRPr="00131D3B">
        <w:rPr>
          <w:u w:val="single"/>
        </w:rPr>
        <w:t>Edan</w:t>
      </w:r>
      <w:proofErr w:type="spellEnd"/>
      <w:r w:rsidRPr="00131D3B">
        <w:rPr>
          <w:u w:val="single"/>
        </w:rPr>
        <w:t xml:space="preserve"> Transportation Corp. v. Pa. Pub.</w:t>
      </w:r>
      <w:proofErr w:type="gramEnd"/>
      <w:r w:rsidRPr="00131D3B">
        <w:rPr>
          <w:u w:val="single"/>
        </w:rPr>
        <w:t xml:space="preserve"> </w:t>
      </w:r>
      <w:proofErr w:type="gramStart"/>
      <w:r w:rsidRPr="00131D3B">
        <w:rPr>
          <w:u w:val="single"/>
        </w:rPr>
        <w:t xml:space="preserve">Util. </w:t>
      </w:r>
      <w:proofErr w:type="spellStart"/>
      <w:r w:rsidRPr="00131D3B">
        <w:rPr>
          <w:u w:val="single"/>
        </w:rPr>
        <w:t>Comm</w:t>
      </w:r>
      <w:r w:rsidR="00A2112D">
        <w:rPr>
          <w:u w:val="single"/>
        </w:rPr>
        <w:t>’</w:t>
      </w:r>
      <w:r w:rsidRPr="00131D3B">
        <w:rPr>
          <w:u w:val="single"/>
        </w:rPr>
        <w:t>n</w:t>
      </w:r>
      <w:proofErr w:type="spellEnd"/>
      <w:r w:rsidRPr="00914C61">
        <w:rPr>
          <w:i/>
        </w:rPr>
        <w:t xml:space="preserve">, </w:t>
      </w:r>
      <w:r w:rsidR="00A2112D">
        <w:t>623 A.2d 6 (</w:t>
      </w:r>
      <w:proofErr w:type="spellStart"/>
      <w:r w:rsidR="00A2112D">
        <w:t>Pa.</w:t>
      </w:r>
      <w:r w:rsidRPr="00914C61">
        <w:t>Cmwlth</w:t>
      </w:r>
      <w:proofErr w:type="spellEnd"/>
      <w:r w:rsidRPr="00914C61">
        <w:t xml:space="preserve">. 1993); 2 </w:t>
      </w:r>
      <w:proofErr w:type="spellStart"/>
      <w:r w:rsidRPr="00914C61">
        <w:t>Pa.C.S.</w:t>
      </w:r>
      <w:r>
        <w:t>A</w:t>
      </w:r>
      <w:proofErr w:type="spellEnd"/>
      <w:r>
        <w:t>.</w:t>
      </w:r>
      <w:proofErr w:type="gramEnd"/>
      <w:r w:rsidRPr="00914C61">
        <w:t xml:space="preserve"> § 704.  </w:t>
      </w:r>
    </w:p>
    <w:p w:rsidR="00C57BC3" w:rsidRDefault="00C57BC3">
      <w:pPr>
        <w:pStyle w:val="FootnoteText"/>
      </w:pPr>
    </w:p>
  </w:footnote>
  <w:footnote w:id="6">
    <w:p w:rsidR="00C57BC3" w:rsidRDefault="00C57BC3">
      <w:pPr>
        <w:pStyle w:val="FootnoteText"/>
      </w:pPr>
      <w:r>
        <w:rPr>
          <w:rStyle w:val="FootnoteReference"/>
        </w:rPr>
        <w:footnoteRef/>
      </w:r>
      <w:r>
        <w:t xml:space="preserve"> </w:t>
      </w:r>
      <w:r>
        <w:tab/>
      </w:r>
      <w:proofErr w:type="gramStart"/>
      <w:r w:rsidRPr="00131D3B">
        <w:rPr>
          <w:u w:val="single"/>
        </w:rPr>
        <w:t>Norfolk and Western Ry. v. Pa. Pub.</w:t>
      </w:r>
      <w:proofErr w:type="gramEnd"/>
      <w:r w:rsidRPr="00131D3B">
        <w:rPr>
          <w:u w:val="single"/>
        </w:rPr>
        <w:t xml:space="preserve"> </w:t>
      </w:r>
      <w:proofErr w:type="gramStart"/>
      <w:r w:rsidRPr="00131D3B">
        <w:rPr>
          <w:u w:val="single"/>
        </w:rPr>
        <w:t xml:space="preserve">Util. </w:t>
      </w:r>
      <w:proofErr w:type="spellStart"/>
      <w:r w:rsidRPr="00131D3B">
        <w:rPr>
          <w:u w:val="single"/>
        </w:rPr>
        <w:t>Comm</w:t>
      </w:r>
      <w:r w:rsidR="00A2112D">
        <w:rPr>
          <w:u w:val="single"/>
        </w:rPr>
        <w:t>’</w:t>
      </w:r>
      <w:r w:rsidRPr="00131D3B">
        <w:rPr>
          <w:u w:val="single"/>
        </w:rPr>
        <w:t>n</w:t>
      </w:r>
      <w:proofErr w:type="spellEnd"/>
      <w:r w:rsidRPr="00914C61">
        <w:rPr>
          <w:i/>
        </w:rPr>
        <w:t xml:space="preserve">, </w:t>
      </w:r>
      <w:r w:rsidRPr="00914C61">
        <w:t xml:space="preserve">489 Pa. 109, 413 A.2d 1037 (1980); </w:t>
      </w:r>
      <w:r w:rsidRPr="00131D3B">
        <w:rPr>
          <w:u w:val="single"/>
        </w:rPr>
        <w:t xml:space="preserve">Erie Resistor Corp. v. Unemployment Compensation Bd. </w:t>
      </w:r>
      <w:r w:rsidR="00A2112D">
        <w:rPr>
          <w:u w:val="single"/>
        </w:rPr>
        <w:t>o</w:t>
      </w:r>
      <w:r w:rsidRPr="00131D3B">
        <w:rPr>
          <w:u w:val="single"/>
        </w:rPr>
        <w:t>f Review</w:t>
      </w:r>
      <w:r w:rsidRPr="00914C61">
        <w:rPr>
          <w:i/>
        </w:rPr>
        <w:t xml:space="preserve">, </w:t>
      </w:r>
      <w:r w:rsidRPr="00914C61">
        <w:t>166 A.2d 96 (</w:t>
      </w:r>
      <w:proofErr w:type="spellStart"/>
      <w:r w:rsidRPr="00914C61">
        <w:t>Pa.Super</w:t>
      </w:r>
      <w:proofErr w:type="spellEnd"/>
      <w:r w:rsidRPr="00914C61">
        <w:t xml:space="preserve">. 1960); </w:t>
      </w:r>
      <w:r w:rsidRPr="00131D3B">
        <w:rPr>
          <w:u w:val="single"/>
        </w:rPr>
        <w:t>Murphy v. Dep</w:t>
      </w:r>
      <w:r w:rsidR="00A2112D">
        <w:rPr>
          <w:u w:val="single"/>
        </w:rPr>
        <w:t>’</w:t>
      </w:r>
      <w:r w:rsidRPr="00131D3B">
        <w:rPr>
          <w:u w:val="single"/>
        </w:rPr>
        <w:t>t.</w:t>
      </w:r>
      <w:proofErr w:type="gramEnd"/>
      <w:r w:rsidRPr="00131D3B">
        <w:rPr>
          <w:u w:val="single"/>
        </w:rPr>
        <w:t xml:space="preserve"> </w:t>
      </w:r>
      <w:proofErr w:type="gramStart"/>
      <w:r w:rsidRPr="00131D3B">
        <w:rPr>
          <w:u w:val="single"/>
        </w:rPr>
        <w:t>of</w:t>
      </w:r>
      <w:proofErr w:type="gramEnd"/>
      <w:r w:rsidRPr="00131D3B">
        <w:rPr>
          <w:u w:val="single"/>
        </w:rPr>
        <w:t xml:space="preserve"> Public Welfare, White Haven Center</w:t>
      </w:r>
      <w:r w:rsidRPr="00914C61">
        <w:rPr>
          <w:i/>
        </w:rPr>
        <w:t xml:space="preserve">, </w:t>
      </w:r>
      <w:r w:rsidRPr="00914C61">
        <w:t>480 A.2d 382 (</w:t>
      </w:r>
      <w:proofErr w:type="spellStart"/>
      <w:r w:rsidRPr="00914C61">
        <w:t>Pa.Cmwlth</w:t>
      </w:r>
      <w:proofErr w:type="spellEnd"/>
      <w:r w:rsidRPr="00914C61">
        <w:t>. 1984).</w:t>
      </w:r>
    </w:p>
    <w:p w:rsidR="001E545B" w:rsidRDefault="001E545B">
      <w:pPr>
        <w:pStyle w:val="FootnoteText"/>
      </w:pPr>
    </w:p>
  </w:footnote>
  <w:footnote w:id="7">
    <w:p w:rsidR="00C57BC3" w:rsidRDefault="00C57BC3" w:rsidP="00C57BC3">
      <w:pPr>
        <w:pStyle w:val="FootnoteText"/>
      </w:pPr>
      <w:r>
        <w:rPr>
          <w:rStyle w:val="FootnoteReference"/>
        </w:rPr>
        <w:footnoteRef/>
      </w:r>
      <w:r>
        <w:t xml:space="preserve"> </w:t>
      </w:r>
      <w:r>
        <w:tab/>
      </w:r>
      <w:r w:rsidRPr="002D2823">
        <w:rPr>
          <w:color w:val="333333"/>
          <w:u w:val="single"/>
        </w:rPr>
        <w:t>PECO Energy Company v. Township of Upper Dublin</w:t>
      </w:r>
      <w:r w:rsidRPr="00914C61">
        <w:rPr>
          <w:color w:val="333333"/>
        </w:rPr>
        <w:t xml:space="preserve">, </w:t>
      </w:r>
      <w:proofErr w:type="gramStart"/>
      <w:r w:rsidRPr="00914C61">
        <w:rPr>
          <w:color w:val="333333"/>
        </w:rPr>
        <w:t xml:space="preserve">922 </w:t>
      </w:r>
      <w:r>
        <w:rPr>
          <w:color w:val="333333"/>
        </w:rPr>
        <w:t>A.2d 996</w:t>
      </w:r>
      <w:proofErr w:type="gramEnd"/>
      <w:r>
        <w:rPr>
          <w:color w:val="333333"/>
        </w:rPr>
        <w:t>, 1005-1006 (</w:t>
      </w:r>
      <w:proofErr w:type="spellStart"/>
      <w:r>
        <w:rPr>
          <w:color w:val="333333"/>
        </w:rPr>
        <w:t>Pa.Cmwlth</w:t>
      </w:r>
      <w:proofErr w:type="spellEnd"/>
      <w:r>
        <w:rPr>
          <w:color w:val="333333"/>
        </w:rPr>
        <w:t>. 2007)</w:t>
      </w:r>
      <w:r w:rsidRPr="00914C61">
        <w:rPr>
          <w:color w:val="333333"/>
        </w:rPr>
        <w:t>.</w:t>
      </w:r>
    </w:p>
  </w:footnote>
  <w:footnote w:id="8">
    <w:p w:rsidR="000F0EF9" w:rsidRDefault="000F0EF9">
      <w:pPr>
        <w:pStyle w:val="FootnoteText"/>
      </w:pPr>
      <w:r>
        <w:rPr>
          <w:rStyle w:val="FootnoteReference"/>
        </w:rPr>
        <w:footnoteRef/>
      </w:r>
      <w:r>
        <w:tab/>
      </w:r>
      <w:proofErr w:type="gramStart"/>
      <w:r>
        <w:t xml:space="preserve">66 </w:t>
      </w:r>
      <w:proofErr w:type="spellStart"/>
      <w:r>
        <w:t>Pa.C.S.A</w:t>
      </w:r>
      <w:proofErr w:type="spellEnd"/>
      <w:r>
        <w:t>.</w:t>
      </w:r>
      <w:proofErr w:type="gramEnd"/>
      <w:r>
        <w:t xml:space="preserve"> § 1501.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183581A"/>
    <w:multiLevelType w:val="singleLevel"/>
    <w:tmpl w:val="0409000F"/>
    <w:lvl w:ilvl="0">
      <w:start w:val="1"/>
      <w:numFmt w:val="decimal"/>
      <w:lvlText w:val="%1."/>
      <w:lvlJc w:val="left"/>
      <w:pPr>
        <w:tabs>
          <w:tab w:val="num" w:pos="360"/>
        </w:tabs>
        <w:ind w:left="360" w:hanging="360"/>
      </w:pPr>
    </w:lvl>
  </w:abstractNum>
  <w:abstractNum w:abstractNumId="2">
    <w:nsid w:val="2E1C2C9D"/>
    <w:multiLevelType w:val="hybridMultilevel"/>
    <w:tmpl w:val="83BAFE64"/>
    <w:lvl w:ilvl="0" w:tplc="055866C4">
      <w:start w:val="1"/>
      <w:numFmt w:val="decimal"/>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3647CC"/>
    <w:multiLevelType w:val="hybridMultilevel"/>
    <w:tmpl w:val="3ACC0502"/>
    <w:lvl w:ilvl="0" w:tplc="291C7F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0C95D4E"/>
    <w:multiLevelType w:val="hybridMultilevel"/>
    <w:tmpl w:val="190A0196"/>
    <w:lvl w:ilvl="0" w:tplc="76AE502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6EF75055"/>
    <w:multiLevelType w:val="singleLevel"/>
    <w:tmpl w:val="3244E540"/>
    <w:lvl w:ilvl="0">
      <w:start w:val="1"/>
      <w:numFmt w:val="decimal"/>
      <w:lvlText w:val="%1."/>
      <w:lvlJc w:val="left"/>
      <w:pPr>
        <w:tabs>
          <w:tab w:val="num" w:pos="1440"/>
        </w:tabs>
        <w:ind w:left="1440" w:hanging="720"/>
      </w:pPr>
      <w:rPr>
        <w:rFont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2D6"/>
    <w:rsid w:val="00004A34"/>
    <w:rsid w:val="00006CB3"/>
    <w:rsid w:val="00011D5D"/>
    <w:rsid w:val="00024307"/>
    <w:rsid w:val="00037266"/>
    <w:rsid w:val="00037619"/>
    <w:rsid w:val="00061955"/>
    <w:rsid w:val="000875C7"/>
    <w:rsid w:val="0009055C"/>
    <w:rsid w:val="000A7863"/>
    <w:rsid w:val="000B157F"/>
    <w:rsid w:val="000B3F8E"/>
    <w:rsid w:val="000C0B17"/>
    <w:rsid w:val="000D03D3"/>
    <w:rsid w:val="000D124B"/>
    <w:rsid w:val="000D6393"/>
    <w:rsid w:val="000E4374"/>
    <w:rsid w:val="000E5FC6"/>
    <w:rsid w:val="000F0EF9"/>
    <w:rsid w:val="001069B1"/>
    <w:rsid w:val="001076C9"/>
    <w:rsid w:val="0011442F"/>
    <w:rsid w:val="00114640"/>
    <w:rsid w:val="0012466F"/>
    <w:rsid w:val="00126DC5"/>
    <w:rsid w:val="00131D3B"/>
    <w:rsid w:val="00160E0C"/>
    <w:rsid w:val="001617F1"/>
    <w:rsid w:val="0019514C"/>
    <w:rsid w:val="00196946"/>
    <w:rsid w:val="001C183A"/>
    <w:rsid w:val="001C1DB9"/>
    <w:rsid w:val="001C7770"/>
    <w:rsid w:val="001C7C26"/>
    <w:rsid w:val="001D0245"/>
    <w:rsid w:val="001D50F5"/>
    <w:rsid w:val="001D6719"/>
    <w:rsid w:val="001E545B"/>
    <w:rsid w:val="001F33A9"/>
    <w:rsid w:val="00201D8D"/>
    <w:rsid w:val="00203BD5"/>
    <w:rsid w:val="00210AAC"/>
    <w:rsid w:val="00215164"/>
    <w:rsid w:val="00216B7C"/>
    <w:rsid w:val="00226532"/>
    <w:rsid w:val="002277DA"/>
    <w:rsid w:val="002316BE"/>
    <w:rsid w:val="0024610D"/>
    <w:rsid w:val="002478B6"/>
    <w:rsid w:val="00257206"/>
    <w:rsid w:val="00264585"/>
    <w:rsid w:val="00271295"/>
    <w:rsid w:val="00282A20"/>
    <w:rsid w:val="00293908"/>
    <w:rsid w:val="00294148"/>
    <w:rsid w:val="002947B8"/>
    <w:rsid w:val="002B0D0E"/>
    <w:rsid w:val="002B68B0"/>
    <w:rsid w:val="002D04DC"/>
    <w:rsid w:val="002D2823"/>
    <w:rsid w:val="002D5E24"/>
    <w:rsid w:val="002E2C0B"/>
    <w:rsid w:val="002E658E"/>
    <w:rsid w:val="002F36D4"/>
    <w:rsid w:val="002F7514"/>
    <w:rsid w:val="0030734E"/>
    <w:rsid w:val="003316B3"/>
    <w:rsid w:val="00333C54"/>
    <w:rsid w:val="00336D20"/>
    <w:rsid w:val="003436A8"/>
    <w:rsid w:val="0036173B"/>
    <w:rsid w:val="00362250"/>
    <w:rsid w:val="003722EC"/>
    <w:rsid w:val="003748CA"/>
    <w:rsid w:val="003823B1"/>
    <w:rsid w:val="00383776"/>
    <w:rsid w:val="003A25F0"/>
    <w:rsid w:val="003A57A1"/>
    <w:rsid w:val="003C3A2E"/>
    <w:rsid w:val="003C4E0F"/>
    <w:rsid w:val="003D4218"/>
    <w:rsid w:val="003F25DB"/>
    <w:rsid w:val="003F2D1E"/>
    <w:rsid w:val="00406C4F"/>
    <w:rsid w:val="00413CFC"/>
    <w:rsid w:val="00421A9C"/>
    <w:rsid w:val="0042549D"/>
    <w:rsid w:val="00426BC1"/>
    <w:rsid w:val="00443F98"/>
    <w:rsid w:val="00444CC8"/>
    <w:rsid w:val="00450D4B"/>
    <w:rsid w:val="004607A6"/>
    <w:rsid w:val="004622D9"/>
    <w:rsid w:val="0046487E"/>
    <w:rsid w:val="00481300"/>
    <w:rsid w:val="00481F67"/>
    <w:rsid w:val="004A5D9A"/>
    <w:rsid w:val="004B504A"/>
    <w:rsid w:val="004C79DF"/>
    <w:rsid w:val="004E6F69"/>
    <w:rsid w:val="004F6CDA"/>
    <w:rsid w:val="00505337"/>
    <w:rsid w:val="005058C8"/>
    <w:rsid w:val="00506400"/>
    <w:rsid w:val="00506B49"/>
    <w:rsid w:val="0052149B"/>
    <w:rsid w:val="00534710"/>
    <w:rsid w:val="00540BFB"/>
    <w:rsid w:val="00546C40"/>
    <w:rsid w:val="00550293"/>
    <w:rsid w:val="005574F3"/>
    <w:rsid w:val="00574F47"/>
    <w:rsid w:val="005751A4"/>
    <w:rsid w:val="00575DBC"/>
    <w:rsid w:val="00584418"/>
    <w:rsid w:val="00596BFE"/>
    <w:rsid w:val="005B2186"/>
    <w:rsid w:val="005C410F"/>
    <w:rsid w:val="005D010C"/>
    <w:rsid w:val="005D0529"/>
    <w:rsid w:val="005D1C07"/>
    <w:rsid w:val="005D6062"/>
    <w:rsid w:val="005E664E"/>
    <w:rsid w:val="00611442"/>
    <w:rsid w:val="00621F37"/>
    <w:rsid w:val="00627E3E"/>
    <w:rsid w:val="00645200"/>
    <w:rsid w:val="0065579F"/>
    <w:rsid w:val="00664AD3"/>
    <w:rsid w:val="00671B4E"/>
    <w:rsid w:val="00691959"/>
    <w:rsid w:val="0069746E"/>
    <w:rsid w:val="006B3242"/>
    <w:rsid w:val="006C1738"/>
    <w:rsid w:val="006D221E"/>
    <w:rsid w:val="006D262A"/>
    <w:rsid w:val="006E47FD"/>
    <w:rsid w:val="00704D13"/>
    <w:rsid w:val="00723461"/>
    <w:rsid w:val="007254B8"/>
    <w:rsid w:val="007329DD"/>
    <w:rsid w:val="00752613"/>
    <w:rsid w:val="00755315"/>
    <w:rsid w:val="00760A91"/>
    <w:rsid w:val="00765125"/>
    <w:rsid w:val="00771237"/>
    <w:rsid w:val="00774319"/>
    <w:rsid w:val="0077513B"/>
    <w:rsid w:val="007765A6"/>
    <w:rsid w:val="00776A91"/>
    <w:rsid w:val="00777602"/>
    <w:rsid w:val="00791549"/>
    <w:rsid w:val="00796347"/>
    <w:rsid w:val="007A1571"/>
    <w:rsid w:val="007A4BDC"/>
    <w:rsid w:val="007B1937"/>
    <w:rsid w:val="007B19B2"/>
    <w:rsid w:val="007C5079"/>
    <w:rsid w:val="007D2FD8"/>
    <w:rsid w:val="007D4B4A"/>
    <w:rsid w:val="007E5565"/>
    <w:rsid w:val="007E796E"/>
    <w:rsid w:val="008000E4"/>
    <w:rsid w:val="008134CD"/>
    <w:rsid w:val="0083184B"/>
    <w:rsid w:val="00834082"/>
    <w:rsid w:val="00840DC1"/>
    <w:rsid w:val="008415A6"/>
    <w:rsid w:val="00846235"/>
    <w:rsid w:val="00847873"/>
    <w:rsid w:val="00852806"/>
    <w:rsid w:val="00856416"/>
    <w:rsid w:val="00873C31"/>
    <w:rsid w:val="00885CA0"/>
    <w:rsid w:val="00894967"/>
    <w:rsid w:val="00895ABC"/>
    <w:rsid w:val="008A04FF"/>
    <w:rsid w:val="008A475F"/>
    <w:rsid w:val="008C62D6"/>
    <w:rsid w:val="008E6C72"/>
    <w:rsid w:val="008E726F"/>
    <w:rsid w:val="00900409"/>
    <w:rsid w:val="00900ABA"/>
    <w:rsid w:val="009024BA"/>
    <w:rsid w:val="00922E20"/>
    <w:rsid w:val="00927982"/>
    <w:rsid w:val="00943164"/>
    <w:rsid w:val="00951B1C"/>
    <w:rsid w:val="009665A8"/>
    <w:rsid w:val="00966BCB"/>
    <w:rsid w:val="009857C2"/>
    <w:rsid w:val="0098677F"/>
    <w:rsid w:val="009C2AA0"/>
    <w:rsid w:val="009C2F2A"/>
    <w:rsid w:val="009E4A9F"/>
    <w:rsid w:val="009E5EF2"/>
    <w:rsid w:val="009F2726"/>
    <w:rsid w:val="009F344C"/>
    <w:rsid w:val="009F5F11"/>
    <w:rsid w:val="00A1270D"/>
    <w:rsid w:val="00A142AD"/>
    <w:rsid w:val="00A14FDC"/>
    <w:rsid w:val="00A15CA5"/>
    <w:rsid w:val="00A166CF"/>
    <w:rsid w:val="00A2112D"/>
    <w:rsid w:val="00A34287"/>
    <w:rsid w:val="00A6349F"/>
    <w:rsid w:val="00A67675"/>
    <w:rsid w:val="00AB5ACA"/>
    <w:rsid w:val="00AC6D44"/>
    <w:rsid w:val="00B01B52"/>
    <w:rsid w:val="00B03412"/>
    <w:rsid w:val="00B419EE"/>
    <w:rsid w:val="00B45365"/>
    <w:rsid w:val="00B5771A"/>
    <w:rsid w:val="00B6749F"/>
    <w:rsid w:val="00B7069E"/>
    <w:rsid w:val="00B735F2"/>
    <w:rsid w:val="00B7383D"/>
    <w:rsid w:val="00B7791E"/>
    <w:rsid w:val="00B869F0"/>
    <w:rsid w:val="00BA6FF4"/>
    <w:rsid w:val="00BC24DD"/>
    <w:rsid w:val="00BD1054"/>
    <w:rsid w:val="00BD2092"/>
    <w:rsid w:val="00BF0092"/>
    <w:rsid w:val="00BF3832"/>
    <w:rsid w:val="00BF732F"/>
    <w:rsid w:val="00C02190"/>
    <w:rsid w:val="00C07F41"/>
    <w:rsid w:val="00C11B4C"/>
    <w:rsid w:val="00C14416"/>
    <w:rsid w:val="00C33E86"/>
    <w:rsid w:val="00C36F83"/>
    <w:rsid w:val="00C37BF5"/>
    <w:rsid w:val="00C37D99"/>
    <w:rsid w:val="00C46CA5"/>
    <w:rsid w:val="00C5129B"/>
    <w:rsid w:val="00C57BC3"/>
    <w:rsid w:val="00C9062E"/>
    <w:rsid w:val="00CA1BC8"/>
    <w:rsid w:val="00CA4631"/>
    <w:rsid w:val="00CA54FD"/>
    <w:rsid w:val="00CB2F35"/>
    <w:rsid w:val="00CB3C2B"/>
    <w:rsid w:val="00CC0EB6"/>
    <w:rsid w:val="00CC7096"/>
    <w:rsid w:val="00CD179C"/>
    <w:rsid w:val="00CE009C"/>
    <w:rsid w:val="00CE2D01"/>
    <w:rsid w:val="00D04D66"/>
    <w:rsid w:val="00D2056C"/>
    <w:rsid w:val="00D22779"/>
    <w:rsid w:val="00D3791D"/>
    <w:rsid w:val="00D53176"/>
    <w:rsid w:val="00D608B8"/>
    <w:rsid w:val="00D63020"/>
    <w:rsid w:val="00D73B9D"/>
    <w:rsid w:val="00D96736"/>
    <w:rsid w:val="00DA7EC7"/>
    <w:rsid w:val="00DB7BCC"/>
    <w:rsid w:val="00DC72E7"/>
    <w:rsid w:val="00DD142C"/>
    <w:rsid w:val="00DE1154"/>
    <w:rsid w:val="00DE22D1"/>
    <w:rsid w:val="00DF2CC3"/>
    <w:rsid w:val="00E02A53"/>
    <w:rsid w:val="00E02F34"/>
    <w:rsid w:val="00E06E50"/>
    <w:rsid w:val="00E07A6E"/>
    <w:rsid w:val="00E15B45"/>
    <w:rsid w:val="00E17E05"/>
    <w:rsid w:val="00E236CD"/>
    <w:rsid w:val="00E26C56"/>
    <w:rsid w:val="00E271CC"/>
    <w:rsid w:val="00E34C9C"/>
    <w:rsid w:val="00E36C2A"/>
    <w:rsid w:val="00E41834"/>
    <w:rsid w:val="00E47802"/>
    <w:rsid w:val="00E53790"/>
    <w:rsid w:val="00E61955"/>
    <w:rsid w:val="00E71C85"/>
    <w:rsid w:val="00E727C1"/>
    <w:rsid w:val="00E7614C"/>
    <w:rsid w:val="00E84A12"/>
    <w:rsid w:val="00EB2570"/>
    <w:rsid w:val="00EC18D3"/>
    <w:rsid w:val="00EC30A2"/>
    <w:rsid w:val="00EC591C"/>
    <w:rsid w:val="00ED0A9F"/>
    <w:rsid w:val="00ED20C4"/>
    <w:rsid w:val="00EE6E8E"/>
    <w:rsid w:val="00EF6BD9"/>
    <w:rsid w:val="00EF73A3"/>
    <w:rsid w:val="00F056FA"/>
    <w:rsid w:val="00F10B11"/>
    <w:rsid w:val="00F15602"/>
    <w:rsid w:val="00F27CF0"/>
    <w:rsid w:val="00F35021"/>
    <w:rsid w:val="00F4340D"/>
    <w:rsid w:val="00F51C81"/>
    <w:rsid w:val="00F5525B"/>
    <w:rsid w:val="00F63952"/>
    <w:rsid w:val="00F811AD"/>
    <w:rsid w:val="00F8450E"/>
    <w:rsid w:val="00F84E4F"/>
    <w:rsid w:val="00F86223"/>
    <w:rsid w:val="00F90427"/>
    <w:rsid w:val="00F944E5"/>
    <w:rsid w:val="00FA6EB3"/>
    <w:rsid w:val="00FB0E2E"/>
    <w:rsid w:val="00FC08D0"/>
    <w:rsid w:val="00FC3EE3"/>
    <w:rsid w:val="00FC417D"/>
    <w:rsid w:val="00FC48D2"/>
    <w:rsid w:val="00FD4131"/>
    <w:rsid w:val="00FE074C"/>
    <w:rsid w:val="00FE2741"/>
    <w:rsid w:val="00FE5E1B"/>
    <w:rsid w:val="00FF1960"/>
    <w:rsid w:val="00FF6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2D6"/>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62D6"/>
    <w:pPr>
      <w:keepNext/>
      <w:jc w:val="center"/>
      <w:outlineLvl w:val="0"/>
    </w:pPr>
    <w:rPr>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62D6"/>
    <w:rPr>
      <w:rFonts w:ascii="Times New Roman" w:eastAsia="Times New Roman" w:hAnsi="Times New Roman" w:cs="Times New Roman"/>
      <w:sz w:val="26"/>
      <w:szCs w:val="20"/>
      <w:u w:val="single"/>
    </w:rPr>
  </w:style>
  <w:style w:type="paragraph" w:styleId="FootnoteText">
    <w:name w:val="footnote text"/>
    <w:basedOn w:val="Normal"/>
    <w:link w:val="FootnoteTextChar"/>
    <w:uiPriority w:val="99"/>
    <w:rsid w:val="008C62D6"/>
    <w:rPr>
      <w:sz w:val="20"/>
      <w:szCs w:val="20"/>
    </w:rPr>
  </w:style>
  <w:style w:type="character" w:customStyle="1" w:styleId="FootnoteTextChar">
    <w:name w:val="Footnote Text Char"/>
    <w:basedOn w:val="DefaultParagraphFont"/>
    <w:link w:val="FootnoteText"/>
    <w:uiPriority w:val="99"/>
    <w:rsid w:val="008C62D6"/>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8C62D6"/>
    <w:rPr>
      <w:vertAlign w:val="superscript"/>
    </w:rPr>
  </w:style>
  <w:style w:type="paragraph" w:styleId="ListParagraph">
    <w:name w:val="List Paragraph"/>
    <w:basedOn w:val="Normal"/>
    <w:uiPriority w:val="34"/>
    <w:qFormat/>
    <w:rsid w:val="008C62D6"/>
    <w:pPr>
      <w:spacing w:line="360" w:lineRule="auto"/>
      <w:ind w:left="720"/>
      <w:contextualSpacing/>
    </w:pPr>
    <w:rPr>
      <w:sz w:val="26"/>
      <w:szCs w:val="20"/>
    </w:rPr>
  </w:style>
  <w:style w:type="paragraph" w:customStyle="1" w:styleId="ParaTab1">
    <w:name w:val="ParaTab 1"/>
    <w:rsid w:val="009C2F2A"/>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BodyText">
    <w:name w:val="Body Text"/>
    <w:basedOn w:val="Normal"/>
    <w:link w:val="BodyTextChar"/>
    <w:rsid w:val="009C2F2A"/>
    <w:pPr>
      <w:spacing w:after="120"/>
    </w:pPr>
    <w:rPr>
      <w:sz w:val="20"/>
      <w:szCs w:val="26"/>
    </w:rPr>
  </w:style>
  <w:style w:type="character" w:customStyle="1" w:styleId="BodyTextChar">
    <w:name w:val="Body Text Char"/>
    <w:basedOn w:val="DefaultParagraphFont"/>
    <w:link w:val="BodyText"/>
    <w:rsid w:val="009C2F2A"/>
    <w:rPr>
      <w:rFonts w:ascii="Times New Roman" w:eastAsia="Times New Roman" w:hAnsi="Times New Roman" w:cs="Times New Roman"/>
      <w:sz w:val="20"/>
      <w:szCs w:val="26"/>
    </w:rPr>
  </w:style>
  <w:style w:type="paragraph" w:styleId="BalloonText">
    <w:name w:val="Balloon Text"/>
    <w:basedOn w:val="Normal"/>
    <w:link w:val="BalloonTextChar"/>
    <w:uiPriority w:val="99"/>
    <w:semiHidden/>
    <w:unhideWhenUsed/>
    <w:rsid w:val="00966BCB"/>
    <w:rPr>
      <w:rFonts w:ascii="Tahoma" w:hAnsi="Tahoma" w:cs="Tahoma"/>
      <w:sz w:val="16"/>
      <w:szCs w:val="16"/>
    </w:rPr>
  </w:style>
  <w:style w:type="character" w:customStyle="1" w:styleId="BalloonTextChar">
    <w:name w:val="Balloon Text Char"/>
    <w:basedOn w:val="DefaultParagraphFont"/>
    <w:link w:val="BalloonText"/>
    <w:uiPriority w:val="99"/>
    <w:semiHidden/>
    <w:rsid w:val="00966BCB"/>
    <w:rPr>
      <w:rFonts w:ascii="Tahoma" w:eastAsia="Times New Roman" w:hAnsi="Tahoma" w:cs="Tahoma"/>
      <w:sz w:val="16"/>
      <w:szCs w:val="16"/>
    </w:rPr>
  </w:style>
  <w:style w:type="paragraph" w:styleId="Header">
    <w:name w:val="header"/>
    <w:basedOn w:val="Normal"/>
    <w:link w:val="HeaderChar"/>
    <w:uiPriority w:val="99"/>
    <w:unhideWhenUsed/>
    <w:rsid w:val="00C11B4C"/>
    <w:pPr>
      <w:tabs>
        <w:tab w:val="center" w:pos="4680"/>
        <w:tab w:val="right" w:pos="9360"/>
      </w:tabs>
    </w:pPr>
  </w:style>
  <w:style w:type="character" w:customStyle="1" w:styleId="HeaderChar">
    <w:name w:val="Header Char"/>
    <w:basedOn w:val="DefaultParagraphFont"/>
    <w:link w:val="Header"/>
    <w:uiPriority w:val="99"/>
    <w:rsid w:val="00C11B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11B4C"/>
    <w:pPr>
      <w:tabs>
        <w:tab w:val="center" w:pos="4680"/>
        <w:tab w:val="right" w:pos="9360"/>
      </w:tabs>
    </w:pPr>
  </w:style>
  <w:style w:type="character" w:customStyle="1" w:styleId="FooterChar">
    <w:name w:val="Footer Char"/>
    <w:basedOn w:val="DefaultParagraphFont"/>
    <w:link w:val="Footer"/>
    <w:uiPriority w:val="99"/>
    <w:rsid w:val="00C11B4C"/>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2C0B"/>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2D6"/>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62D6"/>
    <w:pPr>
      <w:keepNext/>
      <w:jc w:val="center"/>
      <w:outlineLvl w:val="0"/>
    </w:pPr>
    <w:rPr>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62D6"/>
    <w:rPr>
      <w:rFonts w:ascii="Times New Roman" w:eastAsia="Times New Roman" w:hAnsi="Times New Roman" w:cs="Times New Roman"/>
      <w:sz w:val="26"/>
      <w:szCs w:val="20"/>
      <w:u w:val="single"/>
    </w:rPr>
  </w:style>
  <w:style w:type="paragraph" w:styleId="FootnoteText">
    <w:name w:val="footnote text"/>
    <w:basedOn w:val="Normal"/>
    <w:link w:val="FootnoteTextChar"/>
    <w:uiPriority w:val="99"/>
    <w:rsid w:val="008C62D6"/>
    <w:rPr>
      <w:sz w:val="20"/>
      <w:szCs w:val="20"/>
    </w:rPr>
  </w:style>
  <w:style w:type="character" w:customStyle="1" w:styleId="FootnoteTextChar">
    <w:name w:val="Footnote Text Char"/>
    <w:basedOn w:val="DefaultParagraphFont"/>
    <w:link w:val="FootnoteText"/>
    <w:uiPriority w:val="99"/>
    <w:rsid w:val="008C62D6"/>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8C62D6"/>
    <w:rPr>
      <w:vertAlign w:val="superscript"/>
    </w:rPr>
  </w:style>
  <w:style w:type="paragraph" w:styleId="ListParagraph">
    <w:name w:val="List Paragraph"/>
    <w:basedOn w:val="Normal"/>
    <w:uiPriority w:val="34"/>
    <w:qFormat/>
    <w:rsid w:val="008C62D6"/>
    <w:pPr>
      <w:spacing w:line="360" w:lineRule="auto"/>
      <w:ind w:left="720"/>
      <w:contextualSpacing/>
    </w:pPr>
    <w:rPr>
      <w:sz w:val="26"/>
      <w:szCs w:val="20"/>
    </w:rPr>
  </w:style>
  <w:style w:type="paragraph" w:customStyle="1" w:styleId="ParaTab1">
    <w:name w:val="ParaTab 1"/>
    <w:rsid w:val="009C2F2A"/>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BodyText">
    <w:name w:val="Body Text"/>
    <w:basedOn w:val="Normal"/>
    <w:link w:val="BodyTextChar"/>
    <w:rsid w:val="009C2F2A"/>
    <w:pPr>
      <w:spacing w:after="120"/>
    </w:pPr>
    <w:rPr>
      <w:sz w:val="20"/>
      <w:szCs w:val="26"/>
    </w:rPr>
  </w:style>
  <w:style w:type="character" w:customStyle="1" w:styleId="BodyTextChar">
    <w:name w:val="Body Text Char"/>
    <w:basedOn w:val="DefaultParagraphFont"/>
    <w:link w:val="BodyText"/>
    <w:rsid w:val="009C2F2A"/>
    <w:rPr>
      <w:rFonts w:ascii="Times New Roman" w:eastAsia="Times New Roman" w:hAnsi="Times New Roman" w:cs="Times New Roman"/>
      <w:sz w:val="20"/>
      <w:szCs w:val="26"/>
    </w:rPr>
  </w:style>
  <w:style w:type="paragraph" w:styleId="BalloonText">
    <w:name w:val="Balloon Text"/>
    <w:basedOn w:val="Normal"/>
    <w:link w:val="BalloonTextChar"/>
    <w:uiPriority w:val="99"/>
    <w:semiHidden/>
    <w:unhideWhenUsed/>
    <w:rsid w:val="00966BCB"/>
    <w:rPr>
      <w:rFonts w:ascii="Tahoma" w:hAnsi="Tahoma" w:cs="Tahoma"/>
      <w:sz w:val="16"/>
      <w:szCs w:val="16"/>
    </w:rPr>
  </w:style>
  <w:style w:type="character" w:customStyle="1" w:styleId="BalloonTextChar">
    <w:name w:val="Balloon Text Char"/>
    <w:basedOn w:val="DefaultParagraphFont"/>
    <w:link w:val="BalloonText"/>
    <w:uiPriority w:val="99"/>
    <w:semiHidden/>
    <w:rsid w:val="00966BCB"/>
    <w:rPr>
      <w:rFonts w:ascii="Tahoma" w:eastAsia="Times New Roman" w:hAnsi="Tahoma" w:cs="Tahoma"/>
      <w:sz w:val="16"/>
      <w:szCs w:val="16"/>
    </w:rPr>
  </w:style>
  <w:style w:type="paragraph" w:styleId="Header">
    <w:name w:val="header"/>
    <w:basedOn w:val="Normal"/>
    <w:link w:val="HeaderChar"/>
    <w:uiPriority w:val="99"/>
    <w:unhideWhenUsed/>
    <w:rsid w:val="00C11B4C"/>
    <w:pPr>
      <w:tabs>
        <w:tab w:val="center" w:pos="4680"/>
        <w:tab w:val="right" w:pos="9360"/>
      </w:tabs>
    </w:pPr>
  </w:style>
  <w:style w:type="character" w:customStyle="1" w:styleId="HeaderChar">
    <w:name w:val="Header Char"/>
    <w:basedOn w:val="DefaultParagraphFont"/>
    <w:link w:val="Header"/>
    <w:uiPriority w:val="99"/>
    <w:rsid w:val="00C11B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11B4C"/>
    <w:pPr>
      <w:tabs>
        <w:tab w:val="center" w:pos="4680"/>
        <w:tab w:val="right" w:pos="9360"/>
      </w:tabs>
    </w:pPr>
  </w:style>
  <w:style w:type="character" w:customStyle="1" w:styleId="FooterChar">
    <w:name w:val="Footer Char"/>
    <w:basedOn w:val="DefaultParagraphFont"/>
    <w:link w:val="Footer"/>
    <w:uiPriority w:val="99"/>
    <w:rsid w:val="00C11B4C"/>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2C0B"/>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lexis.com/research/buttonTFLink?_m=fb6a3923c30ceb9983fb662267bb97ab&amp;_xfercite=%3ccite%20cc%3d%22USA%22%3e%3c%21%5bCDATA%5b922%20A.2d%20996%5d%5d%3e%3c%2fcite%3e&amp;_butType=4&amp;_butStat=0&amp;_butNum=96&amp;_butInline=1&amp;_butinfo=66%20PA.C.S.%20102&amp;_fmtstr=FULL&amp;docnum=1&amp;_startdoc=1&amp;wchp=dGLbVzk-zSkAb&amp;_md5=98070abab6da3e790136d388f57fee05" TargetMode="External"/><Relationship Id="rId4" Type="http://schemas.microsoft.com/office/2007/relationships/stylesWithEffects" Target="stylesWithEffects.xml"/><Relationship Id="rId9" Type="http://schemas.openxmlformats.org/officeDocument/2006/relationships/hyperlink" Target="https://www.lexis.com/research/buttonTFLink?_m=fb6a3923c30ceb9983fb662267bb97ab&amp;_xfercite=%3ccite%20cc%3d%22USA%22%3e%3c%21%5bCDATA%5b922%20A.2d%20996%5d%5d%3e%3c%2fcite%3e&amp;_butType=4&amp;_butStat=0&amp;_butNum=96&amp;_butInline=1&amp;_butinfo=66%20PA.C.S.%20102&amp;_fmtstr=FULL&amp;docnum=1&amp;_startdoc=1&amp;wchp=dGLbVzk-zSkAb&amp;_md5=98070abab6da3e790136d388f57fee0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CF0E9-F67F-4F9C-9537-1C50BCA7A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20</Pages>
  <Words>5152</Words>
  <Characters>29367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Dunderdale, Katrina</dc:creator>
  <cp:lastModifiedBy>sandra elizabeth oldynski</cp:lastModifiedBy>
  <cp:revision>39</cp:revision>
  <cp:lastPrinted>2017-03-22T18:10:00Z</cp:lastPrinted>
  <dcterms:created xsi:type="dcterms:W3CDTF">2017-03-21T19:38:00Z</dcterms:created>
  <dcterms:modified xsi:type="dcterms:W3CDTF">2017-03-27T16:17:00Z</dcterms:modified>
</cp:coreProperties>
</file>