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C7" w:rsidRDefault="005E7CC7" w:rsidP="005E7CC7">
      <w:pPr>
        <w:pStyle w:val="Title"/>
        <w:tabs>
          <w:tab w:val="clear" w:pos="360"/>
          <w:tab w:val="left" w:pos="0"/>
        </w:tabs>
      </w:pPr>
      <w:r>
        <w:t>BEFORE THE</w:t>
      </w:r>
    </w:p>
    <w:p w:rsidR="005E7CC7" w:rsidRDefault="005E7CC7" w:rsidP="005E7CC7">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5E7CC7" w:rsidRDefault="005E7CC7" w:rsidP="005E7CC7">
      <w:pPr>
        <w:tabs>
          <w:tab w:val="left" w:pos="0"/>
        </w:tabs>
        <w:spacing w:line="233" w:lineRule="auto"/>
        <w:jc w:val="both"/>
        <w:rPr>
          <w:b/>
          <w:sz w:val="24"/>
        </w:rPr>
      </w:pPr>
    </w:p>
    <w:p w:rsidR="005E7CC7" w:rsidRDefault="005E7CC7" w:rsidP="005E7CC7">
      <w:pPr>
        <w:tabs>
          <w:tab w:val="left" w:pos="0"/>
        </w:tabs>
        <w:spacing w:line="233" w:lineRule="auto"/>
        <w:jc w:val="both"/>
        <w:rPr>
          <w:b/>
          <w:sz w:val="24"/>
        </w:rPr>
      </w:pPr>
    </w:p>
    <w:p w:rsidR="00614219" w:rsidRDefault="00614219" w:rsidP="005E7CC7">
      <w:pPr>
        <w:tabs>
          <w:tab w:val="left" w:pos="0"/>
        </w:tabs>
        <w:spacing w:line="233" w:lineRule="auto"/>
        <w:jc w:val="both"/>
        <w:rPr>
          <w:sz w:val="24"/>
        </w:rPr>
      </w:pPr>
    </w:p>
    <w:p w:rsidR="005E7CC7" w:rsidRDefault="00177DBC" w:rsidP="005E7CC7">
      <w:pPr>
        <w:tabs>
          <w:tab w:val="left" w:pos="0"/>
        </w:tabs>
        <w:spacing w:line="233" w:lineRule="auto"/>
        <w:jc w:val="both"/>
        <w:rPr>
          <w:sz w:val="24"/>
        </w:rPr>
      </w:pPr>
      <w:r>
        <w:rPr>
          <w:sz w:val="24"/>
        </w:rPr>
        <w:t xml:space="preserve">Susan </w:t>
      </w:r>
      <w:proofErr w:type="spellStart"/>
      <w:r>
        <w:rPr>
          <w:sz w:val="24"/>
        </w:rPr>
        <w:t>Hardinger</w:t>
      </w:r>
      <w:proofErr w:type="spellEnd"/>
      <w:r w:rsidR="005E7CC7">
        <w:rPr>
          <w:sz w:val="24"/>
        </w:rPr>
        <w:tab/>
      </w:r>
      <w:r w:rsidR="005E7CC7">
        <w:rPr>
          <w:sz w:val="24"/>
        </w:rPr>
        <w:tab/>
      </w:r>
      <w:r w:rsidR="005E7CC7">
        <w:rPr>
          <w:sz w:val="24"/>
        </w:rPr>
        <w:tab/>
      </w:r>
      <w:r w:rsidR="005E7CC7">
        <w:rPr>
          <w:sz w:val="24"/>
        </w:rPr>
        <w:tab/>
      </w:r>
      <w:r w:rsidR="005E7CC7">
        <w:rPr>
          <w:sz w:val="24"/>
        </w:rPr>
        <w:tab/>
        <w:t>:</w:t>
      </w:r>
      <w:r w:rsidR="005E7CC7">
        <w:rPr>
          <w:sz w:val="24"/>
        </w:rPr>
        <w:tab/>
      </w:r>
      <w:r w:rsidR="005E7CC7">
        <w:rPr>
          <w:sz w:val="24"/>
        </w:rPr>
        <w:tab/>
      </w:r>
    </w:p>
    <w:p w:rsidR="005E7CC7" w:rsidRPr="00560DC5" w:rsidRDefault="005E7CC7" w:rsidP="005E7CC7">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5E7CC7" w:rsidRPr="00560DC5" w:rsidRDefault="005E7CC7" w:rsidP="005E7CC7">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F20704">
        <w:rPr>
          <w:sz w:val="24"/>
        </w:rPr>
        <w:t>F-2016-25</w:t>
      </w:r>
      <w:r w:rsidR="00177DBC">
        <w:rPr>
          <w:sz w:val="24"/>
        </w:rPr>
        <w:t>79702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5E7CC7" w:rsidRDefault="00177DBC" w:rsidP="005E7CC7">
      <w:pPr>
        <w:tabs>
          <w:tab w:val="left" w:pos="0"/>
        </w:tabs>
        <w:spacing w:line="233" w:lineRule="auto"/>
        <w:jc w:val="both"/>
        <w:rPr>
          <w:sz w:val="24"/>
        </w:rPr>
      </w:pPr>
      <w:r>
        <w:rPr>
          <w:sz w:val="24"/>
        </w:rPr>
        <w:t>PPL Electric Utilities Corporation</w:t>
      </w:r>
      <w:r w:rsidR="005E7CC7">
        <w:rPr>
          <w:sz w:val="24"/>
        </w:rPr>
        <w:tab/>
      </w:r>
      <w:r w:rsidR="005E7CC7">
        <w:rPr>
          <w:sz w:val="24"/>
        </w:rPr>
        <w:tab/>
      </w:r>
      <w:r w:rsidR="005E7CC7">
        <w:rPr>
          <w:sz w:val="24"/>
        </w:rPr>
        <w:tab/>
      </w:r>
      <w:r w:rsidR="005E7CC7" w:rsidRPr="00560DC5">
        <w:rPr>
          <w:sz w:val="24"/>
        </w:rPr>
        <w:t>:</w:t>
      </w:r>
    </w:p>
    <w:p w:rsidR="005E7CC7" w:rsidRDefault="005E7CC7" w:rsidP="005E7CC7">
      <w:pPr>
        <w:tabs>
          <w:tab w:val="left" w:pos="0"/>
        </w:tabs>
        <w:spacing w:line="233" w:lineRule="auto"/>
        <w:jc w:val="both"/>
        <w:rPr>
          <w:sz w:val="24"/>
        </w:rPr>
      </w:pPr>
      <w:r>
        <w:rPr>
          <w:sz w:val="24"/>
        </w:rPr>
        <w:tab/>
      </w:r>
    </w:p>
    <w:p w:rsidR="005E7CC7" w:rsidRDefault="005E7CC7" w:rsidP="005E7CC7">
      <w:pPr>
        <w:tabs>
          <w:tab w:val="left" w:pos="0"/>
        </w:tabs>
        <w:spacing w:line="233" w:lineRule="auto"/>
        <w:jc w:val="center"/>
        <w:rPr>
          <w:b/>
          <w:sz w:val="24"/>
          <w:u w:val="single"/>
        </w:rPr>
      </w:pPr>
    </w:p>
    <w:p w:rsidR="005E7CC7" w:rsidRPr="00286C99" w:rsidRDefault="005E7CC7" w:rsidP="005E7CC7">
      <w:pPr>
        <w:spacing w:line="233" w:lineRule="auto"/>
        <w:jc w:val="both"/>
        <w:rPr>
          <w:b/>
          <w:sz w:val="24"/>
          <w:szCs w:val="24"/>
        </w:rPr>
      </w:pPr>
    </w:p>
    <w:p w:rsidR="005E7CC7" w:rsidRDefault="00F20704" w:rsidP="005E7CC7">
      <w:pPr>
        <w:spacing w:line="233" w:lineRule="auto"/>
        <w:jc w:val="center"/>
        <w:outlineLvl w:val="0"/>
        <w:rPr>
          <w:b/>
          <w:sz w:val="24"/>
          <w:szCs w:val="24"/>
          <w:u w:val="single"/>
        </w:rPr>
      </w:pPr>
      <w:r>
        <w:rPr>
          <w:b/>
          <w:sz w:val="24"/>
          <w:szCs w:val="24"/>
          <w:u w:val="single"/>
        </w:rPr>
        <w:t>FIRST</w:t>
      </w:r>
      <w:r w:rsidR="005E7CC7" w:rsidRPr="00286C99">
        <w:rPr>
          <w:b/>
          <w:sz w:val="24"/>
          <w:szCs w:val="24"/>
          <w:u w:val="single"/>
        </w:rPr>
        <w:t xml:space="preserve"> INTERIM ORDER</w:t>
      </w:r>
    </w:p>
    <w:p w:rsidR="006F156F" w:rsidRPr="00286C99" w:rsidRDefault="006F156F" w:rsidP="005E7CC7">
      <w:pPr>
        <w:spacing w:line="233" w:lineRule="auto"/>
        <w:jc w:val="center"/>
        <w:outlineLvl w:val="0"/>
        <w:rPr>
          <w:b/>
          <w:sz w:val="24"/>
          <w:szCs w:val="24"/>
          <w:u w:val="single"/>
        </w:rPr>
      </w:pPr>
    </w:p>
    <w:p w:rsidR="005E7CC7" w:rsidRPr="00F4537F" w:rsidRDefault="006F156F" w:rsidP="005E7CC7">
      <w:pPr>
        <w:spacing w:line="233" w:lineRule="auto"/>
        <w:jc w:val="center"/>
        <w:rPr>
          <w:sz w:val="24"/>
          <w:szCs w:val="24"/>
        </w:rPr>
      </w:pPr>
      <w:r>
        <w:rPr>
          <w:sz w:val="24"/>
          <w:szCs w:val="24"/>
        </w:rPr>
        <w:t xml:space="preserve">Closing the </w:t>
      </w:r>
      <w:r w:rsidR="00F4537F">
        <w:rPr>
          <w:sz w:val="24"/>
          <w:szCs w:val="24"/>
        </w:rPr>
        <w:t>Hearing Record</w:t>
      </w:r>
    </w:p>
    <w:p w:rsidR="005E7CC7" w:rsidRDefault="005E7CC7" w:rsidP="005E7CC7">
      <w:pPr>
        <w:spacing w:line="233" w:lineRule="auto"/>
        <w:jc w:val="center"/>
        <w:rPr>
          <w:sz w:val="24"/>
          <w:szCs w:val="24"/>
        </w:rPr>
      </w:pPr>
    </w:p>
    <w:p w:rsidR="004D22DD" w:rsidRPr="00286C99" w:rsidRDefault="004D22DD" w:rsidP="004D22DD">
      <w:pPr>
        <w:jc w:val="both"/>
        <w:rPr>
          <w:sz w:val="24"/>
          <w:szCs w:val="24"/>
        </w:rPr>
      </w:pPr>
    </w:p>
    <w:p w:rsidR="002B62DF" w:rsidRDefault="004D22DD" w:rsidP="004D22DD">
      <w:pPr>
        <w:spacing w:line="360" w:lineRule="auto"/>
        <w:ind w:firstLine="1440"/>
        <w:rPr>
          <w:sz w:val="24"/>
          <w:szCs w:val="24"/>
        </w:rPr>
      </w:pPr>
      <w:r>
        <w:rPr>
          <w:sz w:val="24"/>
          <w:szCs w:val="24"/>
        </w:rPr>
        <w:t>O</w:t>
      </w:r>
      <w:r w:rsidRPr="00286C99">
        <w:rPr>
          <w:sz w:val="24"/>
          <w:szCs w:val="24"/>
        </w:rPr>
        <w:t xml:space="preserve">n </w:t>
      </w:r>
      <w:r w:rsidR="00177DBC">
        <w:rPr>
          <w:sz w:val="24"/>
          <w:szCs w:val="24"/>
        </w:rPr>
        <w:t>December 12</w:t>
      </w:r>
      <w:r w:rsidR="00F20704">
        <w:rPr>
          <w:sz w:val="24"/>
          <w:szCs w:val="24"/>
        </w:rPr>
        <w:t>, 2016</w:t>
      </w:r>
      <w:r>
        <w:rPr>
          <w:sz w:val="24"/>
          <w:szCs w:val="24"/>
        </w:rPr>
        <w:t xml:space="preserve">, </w:t>
      </w:r>
      <w:r w:rsidR="00177DBC">
        <w:rPr>
          <w:sz w:val="24"/>
          <w:szCs w:val="24"/>
        </w:rPr>
        <w:t xml:space="preserve">Susan </w:t>
      </w:r>
      <w:proofErr w:type="spellStart"/>
      <w:r w:rsidR="00177DBC">
        <w:rPr>
          <w:sz w:val="24"/>
          <w:szCs w:val="24"/>
        </w:rPr>
        <w:t>Hardinger</w:t>
      </w:r>
      <w:proofErr w:type="spellEnd"/>
      <w:r>
        <w:rPr>
          <w:sz w:val="24"/>
          <w:szCs w:val="24"/>
        </w:rPr>
        <w:t xml:space="preserve"> (M</w:t>
      </w:r>
      <w:r w:rsidR="00177DBC">
        <w:rPr>
          <w:sz w:val="24"/>
          <w:szCs w:val="24"/>
        </w:rPr>
        <w:t xml:space="preserve">s. </w:t>
      </w:r>
      <w:proofErr w:type="spellStart"/>
      <w:r w:rsidR="00177DBC">
        <w:rPr>
          <w:sz w:val="24"/>
          <w:szCs w:val="24"/>
        </w:rPr>
        <w:t>Hardinger</w:t>
      </w:r>
      <w:proofErr w:type="spellEnd"/>
      <w:r>
        <w:rPr>
          <w:sz w:val="24"/>
          <w:szCs w:val="24"/>
        </w:rPr>
        <w:t xml:space="preserve"> or Complainant) filed a formal complaint against </w:t>
      </w:r>
      <w:r w:rsidR="00177DBC">
        <w:rPr>
          <w:sz w:val="24"/>
        </w:rPr>
        <w:t>PPL Electric Utilities Corporation</w:t>
      </w:r>
      <w:r w:rsidR="00177DBC">
        <w:rPr>
          <w:sz w:val="24"/>
          <w:szCs w:val="24"/>
        </w:rPr>
        <w:t xml:space="preserve"> </w:t>
      </w:r>
      <w:r w:rsidR="00F20704">
        <w:rPr>
          <w:sz w:val="24"/>
          <w:szCs w:val="24"/>
        </w:rPr>
        <w:t>(</w:t>
      </w:r>
      <w:r w:rsidR="00177DBC">
        <w:rPr>
          <w:sz w:val="24"/>
          <w:szCs w:val="24"/>
        </w:rPr>
        <w:t>PPL</w:t>
      </w:r>
      <w:r w:rsidR="00F20704">
        <w:rPr>
          <w:sz w:val="24"/>
          <w:szCs w:val="24"/>
        </w:rPr>
        <w:t xml:space="preserve"> </w:t>
      </w:r>
      <w:r>
        <w:rPr>
          <w:sz w:val="24"/>
          <w:szCs w:val="24"/>
        </w:rPr>
        <w:t>or Respondent).</w:t>
      </w:r>
      <w:r w:rsidR="0084375A">
        <w:rPr>
          <w:sz w:val="24"/>
          <w:szCs w:val="24"/>
        </w:rPr>
        <w:t xml:space="preserve">  Complainant alleged</w:t>
      </w:r>
      <w:r w:rsidRPr="00286C99">
        <w:rPr>
          <w:sz w:val="24"/>
          <w:szCs w:val="24"/>
        </w:rPr>
        <w:t xml:space="preserve"> </w:t>
      </w:r>
      <w:r w:rsidR="0084375A">
        <w:rPr>
          <w:sz w:val="24"/>
          <w:szCs w:val="24"/>
        </w:rPr>
        <w:t>P</w:t>
      </w:r>
      <w:r w:rsidR="001B12A4">
        <w:rPr>
          <w:sz w:val="24"/>
          <w:szCs w:val="24"/>
        </w:rPr>
        <w:t>PL</w:t>
      </w:r>
      <w:r w:rsidR="0084375A">
        <w:rPr>
          <w:sz w:val="24"/>
          <w:szCs w:val="24"/>
        </w:rPr>
        <w:t xml:space="preserve"> failed to give h</w:t>
      </w:r>
      <w:r w:rsidR="00A058C0">
        <w:rPr>
          <w:sz w:val="24"/>
          <w:szCs w:val="24"/>
        </w:rPr>
        <w:t>er</w:t>
      </w:r>
      <w:r w:rsidR="0084375A">
        <w:rPr>
          <w:sz w:val="24"/>
          <w:szCs w:val="24"/>
        </w:rPr>
        <w:t xml:space="preserve"> proper notice before P</w:t>
      </w:r>
      <w:r w:rsidR="001B12A4">
        <w:rPr>
          <w:sz w:val="24"/>
          <w:szCs w:val="24"/>
        </w:rPr>
        <w:t>PL</w:t>
      </w:r>
      <w:r w:rsidR="0084375A">
        <w:rPr>
          <w:sz w:val="24"/>
          <w:szCs w:val="24"/>
        </w:rPr>
        <w:t xml:space="preserve"> shut off electric service to the service address because P</w:t>
      </w:r>
      <w:r w:rsidR="001B12A4">
        <w:rPr>
          <w:sz w:val="24"/>
          <w:szCs w:val="24"/>
        </w:rPr>
        <w:t>PL</w:t>
      </w:r>
      <w:r w:rsidR="0084375A">
        <w:rPr>
          <w:sz w:val="24"/>
          <w:szCs w:val="24"/>
        </w:rPr>
        <w:t xml:space="preserve"> mailed notices to the service address instead of to h</w:t>
      </w:r>
      <w:r w:rsidR="001B12A4">
        <w:rPr>
          <w:sz w:val="24"/>
          <w:szCs w:val="24"/>
        </w:rPr>
        <w:t>er</w:t>
      </w:r>
      <w:r w:rsidR="0084375A">
        <w:rPr>
          <w:sz w:val="24"/>
          <w:szCs w:val="24"/>
        </w:rPr>
        <w:t xml:space="preserve"> personal address, and P</w:t>
      </w:r>
      <w:r w:rsidR="001B12A4">
        <w:rPr>
          <w:sz w:val="24"/>
          <w:szCs w:val="24"/>
        </w:rPr>
        <w:t>PL</w:t>
      </w:r>
      <w:r w:rsidR="0084375A">
        <w:rPr>
          <w:sz w:val="24"/>
          <w:szCs w:val="24"/>
        </w:rPr>
        <w:t xml:space="preserve"> demanded $260 to reconnect when P</w:t>
      </w:r>
      <w:r w:rsidR="001B12A4">
        <w:rPr>
          <w:sz w:val="24"/>
          <w:szCs w:val="24"/>
        </w:rPr>
        <w:t>PL</w:t>
      </w:r>
      <w:r w:rsidR="0084375A">
        <w:rPr>
          <w:sz w:val="24"/>
          <w:szCs w:val="24"/>
        </w:rPr>
        <w:t xml:space="preserve"> was to blame for the problem</w:t>
      </w:r>
      <w:r w:rsidRPr="00286C99">
        <w:rPr>
          <w:sz w:val="24"/>
          <w:szCs w:val="24"/>
        </w:rPr>
        <w:t>.</w:t>
      </w:r>
      <w:r>
        <w:rPr>
          <w:sz w:val="24"/>
          <w:szCs w:val="24"/>
        </w:rPr>
        <w:t xml:space="preserve">  </w:t>
      </w:r>
      <w:r w:rsidR="0047479C">
        <w:rPr>
          <w:sz w:val="24"/>
          <w:szCs w:val="24"/>
        </w:rPr>
        <w:t>Complainant resides in New York, New York and the service address is located in Chester, Pennsylvania.</w:t>
      </w:r>
    </w:p>
    <w:p w:rsidR="002B62DF" w:rsidRDefault="002B62DF" w:rsidP="004D22DD">
      <w:pPr>
        <w:spacing w:line="360" w:lineRule="auto"/>
        <w:ind w:firstLine="1440"/>
        <w:rPr>
          <w:sz w:val="24"/>
          <w:szCs w:val="24"/>
        </w:rPr>
      </w:pPr>
    </w:p>
    <w:p w:rsidR="004D22DD" w:rsidRDefault="0084375A" w:rsidP="004D22DD">
      <w:pPr>
        <w:spacing w:line="360" w:lineRule="auto"/>
        <w:ind w:firstLine="1440"/>
        <w:rPr>
          <w:sz w:val="24"/>
          <w:szCs w:val="24"/>
        </w:rPr>
      </w:pPr>
      <w:r>
        <w:rPr>
          <w:sz w:val="24"/>
          <w:szCs w:val="24"/>
        </w:rPr>
        <w:t>On January 17, 2017, P</w:t>
      </w:r>
      <w:r w:rsidR="001B12A4">
        <w:rPr>
          <w:sz w:val="24"/>
          <w:szCs w:val="24"/>
        </w:rPr>
        <w:t>PL</w:t>
      </w:r>
      <w:r>
        <w:rPr>
          <w:sz w:val="24"/>
          <w:szCs w:val="24"/>
        </w:rPr>
        <w:t xml:space="preserve"> filed an Answer in which P</w:t>
      </w:r>
      <w:r w:rsidR="001B12A4">
        <w:rPr>
          <w:sz w:val="24"/>
          <w:szCs w:val="24"/>
        </w:rPr>
        <w:t>PL</w:t>
      </w:r>
      <w:r>
        <w:rPr>
          <w:sz w:val="24"/>
          <w:szCs w:val="24"/>
        </w:rPr>
        <w:t xml:space="preserve"> denied it violated any statute, regulation or provision of the Commission.  P</w:t>
      </w:r>
      <w:r w:rsidR="001B12A4">
        <w:rPr>
          <w:sz w:val="24"/>
          <w:szCs w:val="24"/>
        </w:rPr>
        <w:t>PL</w:t>
      </w:r>
      <w:r>
        <w:rPr>
          <w:sz w:val="24"/>
          <w:szCs w:val="24"/>
        </w:rPr>
        <w:t>’s Answer outlined the problem arose because Complainant refused to grant P</w:t>
      </w:r>
      <w:r w:rsidR="001B12A4">
        <w:rPr>
          <w:sz w:val="24"/>
          <w:szCs w:val="24"/>
        </w:rPr>
        <w:t>PL</w:t>
      </w:r>
      <w:r>
        <w:rPr>
          <w:sz w:val="24"/>
          <w:szCs w:val="24"/>
        </w:rPr>
        <w:t xml:space="preserve"> access to the premises so the meter could be replaced with a new AMI meter.  P</w:t>
      </w:r>
      <w:r w:rsidR="001B12A4">
        <w:rPr>
          <w:sz w:val="24"/>
          <w:szCs w:val="24"/>
        </w:rPr>
        <w:t>PL</w:t>
      </w:r>
      <w:r>
        <w:rPr>
          <w:sz w:val="24"/>
          <w:szCs w:val="24"/>
        </w:rPr>
        <w:t>’s Answer included a copy of Complainant’s informal complaint filed with the Commission’s Bureau of Consumer Service</w:t>
      </w:r>
      <w:r w:rsidR="002B62DF">
        <w:rPr>
          <w:sz w:val="24"/>
          <w:szCs w:val="24"/>
        </w:rPr>
        <w:t xml:space="preserve">s (BCS) at BCS Case #003489472 and a copy of the decision of BCS to deny Complainant’s informal complaint.  </w:t>
      </w:r>
    </w:p>
    <w:p w:rsidR="004D22DD" w:rsidRDefault="004D22DD" w:rsidP="004D22DD">
      <w:pPr>
        <w:spacing w:line="360" w:lineRule="auto"/>
        <w:ind w:firstLine="1440"/>
        <w:rPr>
          <w:sz w:val="24"/>
          <w:szCs w:val="24"/>
        </w:rPr>
      </w:pPr>
    </w:p>
    <w:p w:rsidR="004D22DD" w:rsidRDefault="004D22DD" w:rsidP="004D22DD">
      <w:pPr>
        <w:spacing w:line="360" w:lineRule="auto"/>
        <w:ind w:firstLine="1440"/>
        <w:rPr>
          <w:sz w:val="24"/>
          <w:szCs w:val="24"/>
        </w:rPr>
      </w:pPr>
      <w:r w:rsidRPr="00286C99">
        <w:rPr>
          <w:sz w:val="24"/>
          <w:szCs w:val="24"/>
        </w:rPr>
        <w:t xml:space="preserve">On </w:t>
      </w:r>
      <w:r w:rsidR="002B62DF">
        <w:rPr>
          <w:sz w:val="24"/>
          <w:szCs w:val="24"/>
        </w:rPr>
        <w:t>March 13, 2017</w:t>
      </w:r>
      <w:r w:rsidRPr="00286C99">
        <w:rPr>
          <w:sz w:val="24"/>
          <w:szCs w:val="24"/>
        </w:rPr>
        <w:t>, the Commission issued a</w:t>
      </w:r>
      <w:r w:rsidR="002B62DF">
        <w:rPr>
          <w:sz w:val="24"/>
          <w:szCs w:val="24"/>
        </w:rPr>
        <w:t xml:space="preserve"> Call-In Telephonic</w:t>
      </w:r>
      <w:r w:rsidRPr="00286C99">
        <w:rPr>
          <w:sz w:val="24"/>
          <w:szCs w:val="24"/>
        </w:rPr>
        <w:t xml:space="preserve"> Hearing Notice scheduling </w:t>
      </w:r>
      <w:r>
        <w:rPr>
          <w:sz w:val="24"/>
          <w:szCs w:val="24"/>
        </w:rPr>
        <w:t>this matter to be heard at an</w:t>
      </w:r>
      <w:r w:rsidRPr="00286C99">
        <w:rPr>
          <w:sz w:val="24"/>
          <w:szCs w:val="24"/>
        </w:rPr>
        <w:t xml:space="preserve"> initial telephonic hearing on </w:t>
      </w:r>
      <w:r w:rsidR="002B62DF">
        <w:rPr>
          <w:sz w:val="24"/>
          <w:szCs w:val="24"/>
        </w:rPr>
        <w:t>Wednesday, March 29, 2017</w:t>
      </w:r>
      <w:r>
        <w:rPr>
          <w:sz w:val="24"/>
          <w:szCs w:val="24"/>
        </w:rPr>
        <w:t xml:space="preserve"> from</w:t>
      </w:r>
      <w:r w:rsidRPr="00286C99">
        <w:rPr>
          <w:sz w:val="24"/>
          <w:szCs w:val="24"/>
        </w:rPr>
        <w:t xml:space="preserve"> the Commission’s offices in Pittsburgh, Pennsylvania.  </w:t>
      </w:r>
      <w:r w:rsidR="002B62DF">
        <w:rPr>
          <w:sz w:val="24"/>
          <w:szCs w:val="24"/>
        </w:rPr>
        <w:t>On March 15, 2017, the presiding officer issued the Prehearing Order which outlined various procedural matters, including how to request a continuance.</w:t>
      </w:r>
    </w:p>
    <w:p w:rsidR="0047479C" w:rsidRDefault="00177DBC" w:rsidP="00177DBC">
      <w:pPr>
        <w:spacing w:line="360" w:lineRule="auto"/>
        <w:ind w:firstLine="1440"/>
        <w:rPr>
          <w:sz w:val="24"/>
          <w:szCs w:val="24"/>
        </w:rPr>
      </w:pPr>
      <w:r>
        <w:rPr>
          <w:sz w:val="24"/>
          <w:szCs w:val="24"/>
        </w:rPr>
        <w:lastRenderedPageBreak/>
        <w:t>On March 16</w:t>
      </w:r>
      <w:r w:rsidR="002B62DF">
        <w:rPr>
          <w:sz w:val="24"/>
          <w:szCs w:val="24"/>
        </w:rPr>
        <w:t xml:space="preserve">, 2017, </w:t>
      </w:r>
      <w:r>
        <w:rPr>
          <w:sz w:val="24"/>
          <w:szCs w:val="24"/>
        </w:rPr>
        <w:t>the presiding officer conducted a</w:t>
      </w:r>
      <w:r w:rsidR="001B12A4">
        <w:rPr>
          <w:sz w:val="24"/>
          <w:szCs w:val="24"/>
        </w:rPr>
        <w:t>n initial</w:t>
      </w:r>
      <w:r>
        <w:rPr>
          <w:sz w:val="24"/>
          <w:szCs w:val="24"/>
        </w:rPr>
        <w:t xml:space="preserve"> telephonic hearing at which appeared Ms. </w:t>
      </w:r>
      <w:proofErr w:type="spellStart"/>
      <w:r>
        <w:rPr>
          <w:sz w:val="24"/>
          <w:szCs w:val="24"/>
        </w:rPr>
        <w:t>Hardinger</w:t>
      </w:r>
      <w:proofErr w:type="spellEnd"/>
      <w:r>
        <w:rPr>
          <w:sz w:val="24"/>
          <w:szCs w:val="24"/>
        </w:rPr>
        <w:t xml:space="preserve"> and Kimberly G. </w:t>
      </w:r>
      <w:proofErr w:type="spellStart"/>
      <w:r>
        <w:rPr>
          <w:sz w:val="24"/>
          <w:szCs w:val="24"/>
        </w:rPr>
        <w:t>Krupka</w:t>
      </w:r>
      <w:proofErr w:type="spellEnd"/>
      <w:r>
        <w:rPr>
          <w:sz w:val="24"/>
          <w:szCs w:val="24"/>
        </w:rPr>
        <w:t xml:space="preserve">, Esquire, as counsel for Respondent.  Respondent presented the testimony of one witness, Jan Brett and four exhibits which were marked and admitted as PPL Exhibits 1 through 4.  Ms. </w:t>
      </w:r>
      <w:proofErr w:type="spellStart"/>
      <w:r>
        <w:rPr>
          <w:sz w:val="24"/>
          <w:szCs w:val="24"/>
        </w:rPr>
        <w:t>Hardinger</w:t>
      </w:r>
      <w:proofErr w:type="spellEnd"/>
      <w:r>
        <w:rPr>
          <w:sz w:val="24"/>
          <w:szCs w:val="24"/>
        </w:rPr>
        <w:t xml:space="preserve"> testified on her own behalf and was subject to cross-examination.  After Complainant rested her case</w:t>
      </w:r>
      <w:r w:rsidR="00992BE0">
        <w:rPr>
          <w:sz w:val="24"/>
          <w:szCs w:val="24"/>
        </w:rPr>
        <w:t xml:space="preserve">, Attorney </w:t>
      </w:r>
      <w:proofErr w:type="spellStart"/>
      <w:r w:rsidR="00992BE0">
        <w:rPr>
          <w:sz w:val="24"/>
          <w:szCs w:val="24"/>
        </w:rPr>
        <w:t>Krupka</w:t>
      </w:r>
      <w:proofErr w:type="spellEnd"/>
      <w:r>
        <w:rPr>
          <w:sz w:val="24"/>
          <w:szCs w:val="24"/>
        </w:rPr>
        <w:t xml:space="preserve"> </w:t>
      </w:r>
      <w:r w:rsidR="00992BE0">
        <w:rPr>
          <w:sz w:val="24"/>
          <w:szCs w:val="24"/>
        </w:rPr>
        <w:t>questioned Respondent’s witness under direct examination</w:t>
      </w:r>
      <w:r w:rsidR="00904071">
        <w:rPr>
          <w:sz w:val="24"/>
          <w:szCs w:val="24"/>
        </w:rPr>
        <w:t xml:space="preserve">.  When Ms. </w:t>
      </w:r>
      <w:proofErr w:type="spellStart"/>
      <w:r w:rsidR="00904071">
        <w:rPr>
          <w:sz w:val="24"/>
          <w:szCs w:val="24"/>
        </w:rPr>
        <w:t>Krupka</w:t>
      </w:r>
      <w:proofErr w:type="spellEnd"/>
      <w:r w:rsidR="00904071">
        <w:rPr>
          <w:sz w:val="24"/>
          <w:szCs w:val="24"/>
        </w:rPr>
        <w:t xml:space="preserve"> released the witness for cross-examination, it became apparent that Complainant no longer remained on the telephone line.  Complainant did not announce that she was leaving the hearing and made no comments during the direct examination of Respondent’s witness.  It was not clear when Complainant dropped off the telephone.  </w:t>
      </w:r>
    </w:p>
    <w:p w:rsidR="00904071" w:rsidRDefault="00904071" w:rsidP="00177DBC">
      <w:pPr>
        <w:spacing w:line="360" w:lineRule="auto"/>
        <w:ind w:firstLine="1440"/>
        <w:rPr>
          <w:sz w:val="24"/>
          <w:szCs w:val="24"/>
        </w:rPr>
      </w:pPr>
    </w:p>
    <w:p w:rsidR="00904071" w:rsidRDefault="00904071" w:rsidP="00177DBC">
      <w:pPr>
        <w:spacing w:line="360" w:lineRule="auto"/>
        <w:ind w:firstLine="1440"/>
        <w:rPr>
          <w:sz w:val="24"/>
          <w:szCs w:val="24"/>
        </w:rPr>
      </w:pPr>
      <w:r>
        <w:rPr>
          <w:sz w:val="24"/>
          <w:szCs w:val="24"/>
        </w:rPr>
        <w:t xml:space="preserve">During a brief recess, the presiding officer attempted to locate Complainant by calling her on the telephone number provided in the formal complaint.  When no one answered, a message was left for Complainant telling her that she had to call back into the hearing immediately.  After the recess, the presiding officer notified Respondent of the results of the telephone call attempt to Complainant.  Complainant did not call into the hearing conference and the presiding officer ended the proceedings at 11:58 </w:t>
      </w:r>
      <w:r w:rsidR="001B12A4">
        <w:rPr>
          <w:sz w:val="24"/>
          <w:szCs w:val="24"/>
        </w:rPr>
        <w:t>a</w:t>
      </w:r>
      <w:r>
        <w:rPr>
          <w:sz w:val="24"/>
          <w:szCs w:val="24"/>
        </w:rPr>
        <w:t>.m. after providing Respondent with an opportunity to make a final statement on the hearing record.</w:t>
      </w:r>
    </w:p>
    <w:p w:rsidR="00904071" w:rsidRDefault="00904071" w:rsidP="00177DBC">
      <w:pPr>
        <w:spacing w:line="360" w:lineRule="auto"/>
        <w:ind w:firstLine="1440"/>
        <w:rPr>
          <w:sz w:val="24"/>
          <w:szCs w:val="24"/>
        </w:rPr>
      </w:pPr>
    </w:p>
    <w:p w:rsidR="00904071" w:rsidRDefault="00904071" w:rsidP="00177DBC">
      <w:pPr>
        <w:spacing w:line="360" w:lineRule="auto"/>
        <w:ind w:firstLine="1440"/>
        <w:rPr>
          <w:sz w:val="24"/>
          <w:szCs w:val="24"/>
        </w:rPr>
      </w:pPr>
      <w:r>
        <w:rPr>
          <w:sz w:val="24"/>
          <w:szCs w:val="24"/>
        </w:rPr>
        <w:t xml:space="preserve">On March 23, 2017 at 3:16 </w:t>
      </w:r>
      <w:r w:rsidR="001B12A4">
        <w:rPr>
          <w:sz w:val="24"/>
          <w:szCs w:val="24"/>
        </w:rPr>
        <w:t>p.m.</w:t>
      </w:r>
      <w:r>
        <w:rPr>
          <w:sz w:val="24"/>
          <w:szCs w:val="24"/>
        </w:rPr>
        <w:t>, the presiding officer’s staff received a voicemail from an individual claiming to be Complainant who stated her hearing was on March 16, 2017.  The voicemail indicated that prior to leaving the hearing, the caller was notified of an emergency concerning her granddaughter, of whom she has custody, and she had to leave the hearing to deal with this emergency.  The caller also indicated she had received</w:t>
      </w:r>
      <w:r w:rsidR="00E02E27">
        <w:rPr>
          <w:sz w:val="24"/>
          <w:szCs w:val="24"/>
        </w:rPr>
        <w:t xml:space="preserve"> recently</w:t>
      </w:r>
      <w:r>
        <w:rPr>
          <w:sz w:val="24"/>
          <w:szCs w:val="24"/>
        </w:rPr>
        <w:t xml:space="preserve"> a 10-day shut-off notice for April 4, 2017 from PPL. </w:t>
      </w:r>
      <w:r w:rsidR="006F222A">
        <w:rPr>
          <w:sz w:val="24"/>
          <w:szCs w:val="24"/>
        </w:rPr>
        <w:t xml:space="preserve"> The voicemail concluded with the caller indicating she was uncertain of the outcome of the hearing since she had to leave for an emergency and she would like to know if there is anything she can do to resolve her issues.  </w:t>
      </w:r>
    </w:p>
    <w:p w:rsidR="00AB6023" w:rsidRDefault="00AB6023" w:rsidP="00177DBC">
      <w:pPr>
        <w:spacing w:line="360" w:lineRule="auto"/>
        <w:ind w:firstLine="1440"/>
        <w:rPr>
          <w:sz w:val="24"/>
          <w:szCs w:val="24"/>
        </w:rPr>
      </w:pPr>
    </w:p>
    <w:p w:rsidR="00AB6023" w:rsidRDefault="00AB6023" w:rsidP="00177DBC">
      <w:pPr>
        <w:spacing w:line="360" w:lineRule="auto"/>
        <w:ind w:firstLine="1440"/>
        <w:rPr>
          <w:sz w:val="24"/>
          <w:szCs w:val="24"/>
        </w:rPr>
      </w:pPr>
      <w:r>
        <w:rPr>
          <w:sz w:val="24"/>
          <w:szCs w:val="24"/>
        </w:rPr>
        <w:t>The transcript from the hearing on March 16, 2017 was filed with the Commission on March 31, 2017.</w:t>
      </w:r>
    </w:p>
    <w:p w:rsidR="004D22DD" w:rsidRDefault="004D22DD" w:rsidP="004D22DD">
      <w:pPr>
        <w:spacing w:line="360" w:lineRule="auto"/>
        <w:ind w:firstLine="1440"/>
        <w:rPr>
          <w:sz w:val="24"/>
          <w:szCs w:val="24"/>
        </w:rPr>
      </w:pPr>
    </w:p>
    <w:p w:rsidR="004D22DD" w:rsidRPr="00E76695" w:rsidRDefault="004D22DD" w:rsidP="004D22DD">
      <w:pPr>
        <w:overflowPunct/>
        <w:autoSpaceDE/>
        <w:autoSpaceDN/>
        <w:adjustRightInd/>
        <w:spacing w:line="360" w:lineRule="auto"/>
        <w:rPr>
          <w:sz w:val="24"/>
          <w:szCs w:val="24"/>
          <w:u w:val="single"/>
        </w:rPr>
      </w:pPr>
      <w:r w:rsidRPr="00E76695">
        <w:rPr>
          <w:sz w:val="24"/>
          <w:szCs w:val="24"/>
          <w:u w:val="single"/>
        </w:rPr>
        <w:lastRenderedPageBreak/>
        <w:t>Discussion</w:t>
      </w:r>
    </w:p>
    <w:p w:rsidR="004D22DD" w:rsidRDefault="004D22DD" w:rsidP="004D22DD">
      <w:pPr>
        <w:spacing w:line="360" w:lineRule="auto"/>
        <w:rPr>
          <w:sz w:val="24"/>
          <w:szCs w:val="24"/>
        </w:rPr>
      </w:pPr>
    </w:p>
    <w:p w:rsidR="004D22DD" w:rsidRDefault="0047479C" w:rsidP="004D22DD">
      <w:pPr>
        <w:spacing w:line="360" w:lineRule="auto"/>
        <w:ind w:firstLine="1440"/>
        <w:rPr>
          <w:sz w:val="24"/>
          <w:szCs w:val="24"/>
        </w:rPr>
      </w:pPr>
      <w:r>
        <w:rPr>
          <w:sz w:val="24"/>
          <w:szCs w:val="24"/>
        </w:rPr>
        <w:t>Thi</w:t>
      </w:r>
      <w:r w:rsidR="004D22DD">
        <w:rPr>
          <w:sz w:val="24"/>
          <w:szCs w:val="24"/>
        </w:rPr>
        <w:t>s proceeding concerns a</w:t>
      </w:r>
      <w:r w:rsidR="00E02E27">
        <w:rPr>
          <w:sz w:val="24"/>
          <w:szCs w:val="24"/>
        </w:rPr>
        <w:t>n</w:t>
      </w:r>
      <w:r w:rsidR="004D22DD">
        <w:rPr>
          <w:sz w:val="24"/>
          <w:szCs w:val="24"/>
        </w:rPr>
        <w:t xml:space="preserve"> allegation by Complainant</w:t>
      </w:r>
      <w:r w:rsidR="00E02E27">
        <w:rPr>
          <w:sz w:val="24"/>
          <w:szCs w:val="24"/>
        </w:rPr>
        <w:t xml:space="preserve"> that PPL had incorrect charges on her billing statements, and required a security deposit that was too high.  Specifically, Complainant alleged PPL transferred $2,444.52 from her daughter’s account into Complainant’s account when Complainant moved out and opened a new account.  </w:t>
      </w:r>
      <w:r>
        <w:rPr>
          <w:sz w:val="24"/>
          <w:szCs w:val="24"/>
        </w:rPr>
        <w:t xml:space="preserve">  </w:t>
      </w:r>
      <w:r w:rsidR="004D22DD">
        <w:rPr>
          <w:sz w:val="24"/>
          <w:szCs w:val="24"/>
        </w:rPr>
        <w:t xml:space="preserve">  </w:t>
      </w:r>
    </w:p>
    <w:p w:rsidR="00E02E27" w:rsidRDefault="00E02E27" w:rsidP="00E02E27">
      <w:pPr>
        <w:tabs>
          <w:tab w:val="left" w:pos="-1710"/>
          <w:tab w:val="left" w:pos="-720"/>
        </w:tabs>
        <w:suppressAutoHyphens/>
        <w:snapToGrid w:val="0"/>
        <w:spacing w:line="360" w:lineRule="auto"/>
        <w:rPr>
          <w:sz w:val="24"/>
          <w:szCs w:val="24"/>
        </w:rPr>
      </w:pPr>
    </w:p>
    <w:p w:rsidR="00E02E27" w:rsidRDefault="00E02E27" w:rsidP="00E02E27">
      <w:pPr>
        <w:tabs>
          <w:tab w:val="left" w:pos="-1710"/>
          <w:tab w:val="left" w:pos="-720"/>
        </w:tabs>
        <w:suppressAutoHyphens/>
        <w:snapToGrid w:val="0"/>
        <w:spacing w:line="360" w:lineRule="auto"/>
        <w:rPr>
          <w:sz w:val="24"/>
          <w:szCs w:val="24"/>
        </w:rPr>
      </w:pPr>
      <w:r>
        <w:rPr>
          <w:sz w:val="24"/>
          <w:szCs w:val="24"/>
        </w:rPr>
        <w:tab/>
      </w:r>
      <w:r>
        <w:rPr>
          <w:sz w:val="24"/>
          <w:szCs w:val="24"/>
        </w:rPr>
        <w:tab/>
      </w:r>
      <w:r w:rsidR="00B37BA9">
        <w:rPr>
          <w:sz w:val="24"/>
          <w:szCs w:val="24"/>
        </w:rPr>
        <w:t xml:space="preserve">Typically, the hearing record closes when the hearing concludes unless a party submits a motion or request to keep the record open.  </w:t>
      </w:r>
      <w:r>
        <w:rPr>
          <w:sz w:val="24"/>
          <w:szCs w:val="24"/>
        </w:rPr>
        <w:t xml:space="preserve">When Complainant </w:t>
      </w:r>
      <w:r w:rsidR="00B37BA9">
        <w:rPr>
          <w:sz w:val="24"/>
          <w:szCs w:val="24"/>
        </w:rPr>
        <w:t xml:space="preserve">left the hearing without telling the presiding officer and PPL, the presiding officer’s staff called Complainant on her mobile telephone, which was the only telephone number provided by Complainant in her formal complaint.  Complainant did not answer the telephone.  In addition, Complainant </w:t>
      </w:r>
      <w:r>
        <w:rPr>
          <w:sz w:val="24"/>
          <w:szCs w:val="24"/>
        </w:rPr>
        <w:t>did not contact the presiding officer’s office prior to the end of the day</w:t>
      </w:r>
      <w:r w:rsidR="00B37BA9">
        <w:rPr>
          <w:sz w:val="24"/>
          <w:szCs w:val="24"/>
        </w:rPr>
        <w:t>.  In fact, Complainant did not contact the presiding officer until one week later, long after</w:t>
      </w:r>
      <w:r>
        <w:rPr>
          <w:sz w:val="24"/>
          <w:szCs w:val="24"/>
        </w:rPr>
        <w:t xml:space="preserve"> the hearing record closed</w:t>
      </w:r>
      <w:r w:rsidR="000B31E9">
        <w:rPr>
          <w:sz w:val="24"/>
          <w:szCs w:val="24"/>
        </w:rPr>
        <w:t xml:space="preserve"> on March 16, 2017</w:t>
      </w:r>
      <w:r w:rsidR="00B37BA9">
        <w:rPr>
          <w:sz w:val="24"/>
          <w:szCs w:val="24"/>
        </w:rPr>
        <w:t xml:space="preserve">.  </w:t>
      </w:r>
      <w:proofErr w:type="gramStart"/>
      <w:r w:rsidR="00B37BA9">
        <w:rPr>
          <w:sz w:val="24"/>
          <w:szCs w:val="24"/>
        </w:rPr>
        <w:t>P</w:t>
      </w:r>
      <w:r>
        <w:rPr>
          <w:sz w:val="24"/>
          <w:szCs w:val="24"/>
        </w:rPr>
        <w:t xml:space="preserve">ursuant to 52 </w:t>
      </w:r>
      <w:proofErr w:type="spellStart"/>
      <w:r>
        <w:rPr>
          <w:sz w:val="24"/>
          <w:szCs w:val="24"/>
        </w:rPr>
        <w:t>Pa.Code</w:t>
      </w:r>
      <w:proofErr w:type="spellEnd"/>
      <w:proofErr w:type="gramEnd"/>
      <w:r>
        <w:rPr>
          <w:sz w:val="24"/>
          <w:szCs w:val="24"/>
        </w:rPr>
        <w:t xml:space="preserve"> § 5.431(a) and (b):  </w:t>
      </w:r>
    </w:p>
    <w:p w:rsidR="00B37BA9" w:rsidRDefault="00B37BA9" w:rsidP="00E02E27">
      <w:pPr>
        <w:tabs>
          <w:tab w:val="left" w:pos="-1710"/>
          <w:tab w:val="left" w:pos="-720"/>
        </w:tabs>
        <w:suppressAutoHyphens/>
        <w:snapToGrid w:val="0"/>
        <w:spacing w:line="360" w:lineRule="auto"/>
        <w:rPr>
          <w:sz w:val="24"/>
          <w:szCs w:val="24"/>
        </w:rPr>
      </w:pPr>
    </w:p>
    <w:p w:rsidR="00E02E27" w:rsidRDefault="00E02E27" w:rsidP="006C7178">
      <w:pPr>
        <w:tabs>
          <w:tab w:val="left" w:pos="-1710"/>
          <w:tab w:val="left" w:pos="-720"/>
        </w:tabs>
        <w:suppressAutoHyphens/>
        <w:snapToGrid w:val="0"/>
        <w:ind w:left="1440" w:right="720"/>
        <w:rPr>
          <w:sz w:val="24"/>
          <w:szCs w:val="24"/>
        </w:rPr>
      </w:pPr>
      <w:r>
        <w:rPr>
          <w:sz w:val="24"/>
          <w:szCs w:val="24"/>
        </w:rPr>
        <w:t xml:space="preserve">(a) </w:t>
      </w:r>
      <w:r>
        <w:rPr>
          <w:sz w:val="24"/>
          <w:szCs w:val="24"/>
        </w:rPr>
        <w:tab/>
        <w:t>The record will be closed at the conclusion of the hearing unless otherwise directed by the presiding officer or the Commission.</w:t>
      </w:r>
    </w:p>
    <w:p w:rsidR="00E02E27" w:rsidRDefault="00E02E27" w:rsidP="00E02E27">
      <w:pPr>
        <w:tabs>
          <w:tab w:val="left" w:pos="-1710"/>
          <w:tab w:val="left" w:pos="-720"/>
        </w:tabs>
        <w:suppressAutoHyphens/>
        <w:snapToGrid w:val="0"/>
        <w:ind w:left="1440"/>
        <w:rPr>
          <w:sz w:val="24"/>
          <w:szCs w:val="24"/>
        </w:rPr>
      </w:pPr>
    </w:p>
    <w:p w:rsidR="00E02E27" w:rsidRDefault="00E02E27" w:rsidP="006C7178">
      <w:pPr>
        <w:tabs>
          <w:tab w:val="left" w:pos="-1710"/>
          <w:tab w:val="left" w:pos="-720"/>
        </w:tabs>
        <w:suppressAutoHyphens/>
        <w:snapToGrid w:val="0"/>
        <w:ind w:left="1440" w:right="720"/>
        <w:rPr>
          <w:sz w:val="24"/>
          <w:szCs w:val="24"/>
        </w:rPr>
      </w:pPr>
      <w:r>
        <w:rPr>
          <w:sz w:val="24"/>
          <w:szCs w:val="24"/>
        </w:rPr>
        <w:t>(b)</w:t>
      </w:r>
      <w:r>
        <w:rPr>
          <w:sz w:val="24"/>
          <w:szCs w:val="24"/>
        </w:rPr>
        <w:tab/>
        <w:t>After the record is closed, additional matter may not be relied upon or accepted into the record unless allowed for good cause shown by the presiding officer or the Commission upon motion.</w:t>
      </w:r>
    </w:p>
    <w:p w:rsidR="00701E09" w:rsidRDefault="00701E09" w:rsidP="006C7178">
      <w:pPr>
        <w:tabs>
          <w:tab w:val="left" w:pos="-1710"/>
          <w:tab w:val="left" w:pos="-720"/>
        </w:tabs>
        <w:suppressAutoHyphens/>
        <w:snapToGrid w:val="0"/>
        <w:ind w:left="1440" w:right="720"/>
        <w:rPr>
          <w:sz w:val="24"/>
          <w:szCs w:val="24"/>
        </w:rPr>
      </w:pPr>
    </w:p>
    <w:p w:rsidR="00E02E27" w:rsidRDefault="00E02E27" w:rsidP="00E02E27">
      <w:pPr>
        <w:tabs>
          <w:tab w:val="left" w:pos="-1710"/>
          <w:tab w:val="left" w:pos="-720"/>
        </w:tabs>
        <w:suppressAutoHyphens/>
        <w:snapToGrid w:val="0"/>
        <w:spacing w:line="360" w:lineRule="auto"/>
        <w:rPr>
          <w:sz w:val="24"/>
          <w:szCs w:val="24"/>
        </w:rPr>
      </w:pPr>
    </w:p>
    <w:p w:rsidR="00BA3463" w:rsidRDefault="00B37BA9" w:rsidP="00B37BA9">
      <w:pPr>
        <w:spacing w:line="360" w:lineRule="auto"/>
        <w:ind w:firstLine="1440"/>
        <w:rPr>
          <w:sz w:val="24"/>
          <w:szCs w:val="24"/>
        </w:rPr>
      </w:pPr>
      <w:r>
        <w:rPr>
          <w:sz w:val="24"/>
          <w:szCs w:val="24"/>
        </w:rPr>
        <w:t xml:space="preserve">If Complainant had an emergency, she should have told the presiding officer before leaving the telephone hearing.  If the emergency was of such a nature that she was unable to announce her departure, Complainant should have called back.  </w:t>
      </w:r>
      <w:r w:rsidR="00BA3463">
        <w:rPr>
          <w:sz w:val="24"/>
          <w:szCs w:val="24"/>
        </w:rPr>
        <w:t xml:space="preserve">It is disingenuous for </w:t>
      </w:r>
      <w:r>
        <w:rPr>
          <w:sz w:val="24"/>
          <w:szCs w:val="24"/>
        </w:rPr>
        <w:t>Complainant</w:t>
      </w:r>
      <w:r w:rsidR="00BA3463">
        <w:rPr>
          <w:sz w:val="24"/>
          <w:szCs w:val="24"/>
        </w:rPr>
        <w:t xml:space="preserve"> to </w:t>
      </w:r>
      <w:r w:rsidR="00B21713">
        <w:rPr>
          <w:sz w:val="24"/>
          <w:szCs w:val="24"/>
        </w:rPr>
        <w:t>contend</w:t>
      </w:r>
      <w:r w:rsidR="00BA3463">
        <w:rPr>
          <w:sz w:val="24"/>
          <w:szCs w:val="24"/>
        </w:rPr>
        <w:t xml:space="preserve"> </w:t>
      </w:r>
      <w:r>
        <w:rPr>
          <w:sz w:val="24"/>
          <w:szCs w:val="24"/>
        </w:rPr>
        <w:t xml:space="preserve">an emergency with her granddaughter </w:t>
      </w:r>
      <w:r w:rsidR="00B21713">
        <w:rPr>
          <w:sz w:val="24"/>
          <w:szCs w:val="24"/>
        </w:rPr>
        <w:t xml:space="preserve">that </w:t>
      </w:r>
      <w:r>
        <w:rPr>
          <w:sz w:val="24"/>
          <w:szCs w:val="24"/>
        </w:rPr>
        <w:t xml:space="preserve">lasted over one week </w:t>
      </w:r>
      <w:r w:rsidR="00B21713">
        <w:rPr>
          <w:sz w:val="24"/>
          <w:szCs w:val="24"/>
        </w:rPr>
        <w:t xml:space="preserve">somehow prevented her from calling during </w:t>
      </w:r>
      <w:r w:rsidR="001B12A4">
        <w:rPr>
          <w:sz w:val="24"/>
          <w:szCs w:val="24"/>
        </w:rPr>
        <w:t xml:space="preserve">the </w:t>
      </w:r>
      <w:r w:rsidR="00B21713">
        <w:rPr>
          <w:sz w:val="24"/>
          <w:szCs w:val="24"/>
        </w:rPr>
        <w:t xml:space="preserve">entire one week period in order </w:t>
      </w:r>
      <w:r>
        <w:rPr>
          <w:sz w:val="24"/>
          <w:szCs w:val="24"/>
        </w:rPr>
        <w:t xml:space="preserve">to explain her </w:t>
      </w:r>
      <w:r w:rsidR="00B21713">
        <w:rPr>
          <w:sz w:val="24"/>
          <w:szCs w:val="24"/>
        </w:rPr>
        <w:t>early departure from the hearing</w:t>
      </w:r>
      <w:r>
        <w:rPr>
          <w:sz w:val="24"/>
          <w:szCs w:val="24"/>
        </w:rPr>
        <w:t>.</w:t>
      </w:r>
      <w:r w:rsidR="00B21713">
        <w:rPr>
          <w:sz w:val="24"/>
          <w:szCs w:val="24"/>
        </w:rPr>
        <w:t xml:space="preserve">  </w:t>
      </w:r>
      <w:r w:rsidR="00B451F3">
        <w:rPr>
          <w:sz w:val="24"/>
          <w:szCs w:val="24"/>
        </w:rPr>
        <w:t xml:space="preserve">In addition, </w:t>
      </w:r>
      <w:r>
        <w:rPr>
          <w:sz w:val="24"/>
          <w:szCs w:val="24"/>
        </w:rPr>
        <w:t xml:space="preserve">it is notable that when Complainant called one week </w:t>
      </w:r>
      <w:r w:rsidR="00B21713">
        <w:rPr>
          <w:sz w:val="24"/>
          <w:szCs w:val="24"/>
        </w:rPr>
        <w:t>after the hearing</w:t>
      </w:r>
      <w:r>
        <w:rPr>
          <w:sz w:val="24"/>
          <w:szCs w:val="24"/>
        </w:rPr>
        <w:t>, she did not ask to have the hearing rescheduled</w:t>
      </w:r>
      <w:r w:rsidR="00B21713">
        <w:rPr>
          <w:sz w:val="24"/>
          <w:szCs w:val="24"/>
        </w:rPr>
        <w:t xml:space="preserve"> or to have an opportunity to cross-examine PPL’s witness</w:t>
      </w:r>
      <w:r>
        <w:rPr>
          <w:sz w:val="24"/>
          <w:szCs w:val="24"/>
        </w:rPr>
        <w:t xml:space="preserve">.  Complainant’s concern was to inquire about the outcome of the hearing.  </w:t>
      </w:r>
    </w:p>
    <w:p w:rsidR="00B21713" w:rsidRDefault="00B21713" w:rsidP="00B37BA9">
      <w:pPr>
        <w:spacing w:line="360" w:lineRule="auto"/>
        <w:ind w:firstLine="1440"/>
        <w:rPr>
          <w:sz w:val="24"/>
          <w:szCs w:val="24"/>
        </w:rPr>
      </w:pPr>
    </w:p>
    <w:p w:rsidR="00B21713" w:rsidRDefault="00B21713" w:rsidP="00B37BA9">
      <w:pPr>
        <w:spacing w:line="360" w:lineRule="auto"/>
        <w:ind w:firstLine="1440"/>
        <w:rPr>
          <w:sz w:val="24"/>
          <w:szCs w:val="24"/>
        </w:rPr>
      </w:pPr>
      <w:r>
        <w:rPr>
          <w:sz w:val="24"/>
          <w:szCs w:val="24"/>
        </w:rPr>
        <w:lastRenderedPageBreak/>
        <w:t>Complainant had a full and fair opportunity to present her testimony and evidence to support her allegations that PPL incorrectly charged her.  Her direct testimony was subject to full cross-examination by PPL’s counsel.  Complainant made a decision to leave the hearing early without disclosing her departure to the presiding officer or PPL, and without providing a final statement on the record.  Complainant took advantage of her opportunity for a full and fair hearing to the extent she wanted.  Accordingly, her due process rights have been protected.</w:t>
      </w:r>
    </w:p>
    <w:p w:rsidR="00BA3463" w:rsidRDefault="00BA3463" w:rsidP="004D22DD">
      <w:pPr>
        <w:spacing w:line="360" w:lineRule="auto"/>
        <w:ind w:firstLine="1440"/>
        <w:rPr>
          <w:sz w:val="24"/>
          <w:szCs w:val="24"/>
        </w:rPr>
      </w:pPr>
    </w:p>
    <w:p w:rsidR="004D22DD" w:rsidRDefault="001D44F3" w:rsidP="004D22DD">
      <w:pPr>
        <w:spacing w:line="360" w:lineRule="auto"/>
        <w:ind w:firstLine="1440"/>
        <w:rPr>
          <w:sz w:val="24"/>
          <w:szCs w:val="24"/>
        </w:rPr>
      </w:pPr>
      <w:r>
        <w:rPr>
          <w:sz w:val="24"/>
          <w:szCs w:val="24"/>
        </w:rPr>
        <w:t>For all of the reasons listed above</w:t>
      </w:r>
      <w:r w:rsidR="00395EA0">
        <w:rPr>
          <w:sz w:val="24"/>
          <w:szCs w:val="24"/>
        </w:rPr>
        <w:t xml:space="preserve"> and due to the receipt of the transcript on</w:t>
      </w:r>
      <w:bookmarkStart w:id="0" w:name="_GoBack"/>
      <w:bookmarkEnd w:id="0"/>
      <w:r w:rsidR="00395EA0">
        <w:rPr>
          <w:sz w:val="24"/>
          <w:szCs w:val="24"/>
        </w:rPr>
        <w:t xml:space="preserve"> March 31, 2017,</w:t>
      </w:r>
      <w:r>
        <w:rPr>
          <w:sz w:val="24"/>
          <w:szCs w:val="24"/>
        </w:rPr>
        <w:t xml:space="preserve"> </w:t>
      </w:r>
      <w:r w:rsidR="00B37BA9">
        <w:rPr>
          <w:sz w:val="24"/>
          <w:szCs w:val="24"/>
        </w:rPr>
        <w:t xml:space="preserve">the hearing record in this proceeding </w:t>
      </w:r>
      <w:r w:rsidR="00395EA0">
        <w:rPr>
          <w:sz w:val="24"/>
          <w:szCs w:val="24"/>
        </w:rPr>
        <w:t xml:space="preserve">is </w:t>
      </w:r>
      <w:r w:rsidR="00B37BA9">
        <w:rPr>
          <w:sz w:val="24"/>
          <w:szCs w:val="24"/>
        </w:rPr>
        <w:t>close</w:t>
      </w:r>
      <w:r w:rsidR="00A5730D">
        <w:rPr>
          <w:sz w:val="24"/>
          <w:szCs w:val="24"/>
        </w:rPr>
        <w:t>d</w:t>
      </w:r>
      <w:r w:rsidR="00395EA0">
        <w:rPr>
          <w:sz w:val="24"/>
          <w:szCs w:val="24"/>
        </w:rPr>
        <w:t>.</w:t>
      </w:r>
      <w:r w:rsidR="00B37BA9">
        <w:rPr>
          <w:sz w:val="24"/>
          <w:szCs w:val="24"/>
        </w:rPr>
        <w:t xml:space="preserve">  </w:t>
      </w:r>
      <w:r w:rsidR="00B21713">
        <w:rPr>
          <w:sz w:val="24"/>
          <w:szCs w:val="24"/>
        </w:rPr>
        <w:t xml:space="preserve">An Initial Decision will be issued by the Commission within ninety (90) days from the date </w:t>
      </w:r>
      <w:r w:rsidR="00A5730D">
        <w:rPr>
          <w:sz w:val="24"/>
          <w:szCs w:val="24"/>
        </w:rPr>
        <w:t xml:space="preserve">of this </w:t>
      </w:r>
      <w:r w:rsidR="00B21713">
        <w:rPr>
          <w:sz w:val="24"/>
          <w:szCs w:val="24"/>
        </w:rPr>
        <w:t>Interim Order</w:t>
      </w:r>
      <w:r w:rsidR="00A5730D">
        <w:rPr>
          <w:sz w:val="24"/>
          <w:szCs w:val="24"/>
        </w:rPr>
        <w:t>.</w:t>
      </w:r>
      <w:r w:rsidR="00B21713">
        <w:rPr>
          <w:sz w:val="24"/>
          <w:szCs w:val="24"/>
        </w:rPr>
        <w:t xml:space="preserve">  The Initial Decision will indicate to the parties the process to be used in the event a party wishes to file Exceptions to the Initial Decision.  </w:t>
      </w:r>
    </w:p>
    <w:p w:rsidR="004D22DD" w:rsidRDefault="004D22DD" w:rsidP="004D22DD">
      <w:pPr>
        <w:spacing w:line="360" w:lineRule="auto"/>
        <w:rPr>
          <w:sz w:val="24"/>
          <w:szCs w:val="24"/>
          <w:u w:val="single"/>
        </w:rPr>
      </w:pPr>
    </w:p>
    <w:p w:rsidR="004D22DD" w:rsidRDefault="004D22DD" w:rsidP="004D22DD">
      <w:pPr>
        <w:spacing w:line="360" w:lineRule="auto"/>
        <w:jc w:val="center"/>
        <w:rPr>
          <w:sz w:val="24"/>
          <w:szCs w:val="24"/>
          <w:u w:val="single"/>
        </w:rPr>
      </w:pPr>
      <w:r w:rsidRPr="00A91769">
        <w:rPr>
          <w:sz w:val="24"/>
          <w:szCs w:val="24"/>
          <w:u w:val="single"/>
        </w:rPr>
        <w:t>ORDER</w:t>
      </w:r>
    </w:p>
    <w:p w:rsidR="004D22DD" w:rsidRDefault="004D22DD" w:rsidP="004D22DD">
      <w:pPr>
        <w:spacing w:line="360" w:lineRule="auto"/>
        <w:rPr>
          <w:sz w:val="24"/>
          <w:szCs w:val="24"/>
        </w:rPr>
      </w:pPr>
    </w:p>
    <w:p w:rsidR="00370CEC" w:rsidRDefault="00370CEC"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THEREFORE,</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IT IS ORDERED:</w:t>
      </w:r>
    </w:p>
    <w:p w:rsidR="004D22DD" w:rsidRDefault="004D22DD" w:rsidP="004D22DD">
      <w:pPr>
        <w:spacing w:line="360" w:lineRule="auto"/>
        <w:rPr>
          <w:sz w:val="24"/>
          <w:szCs w:val="24"/>
        </w:rPr>
      </w:pPr>
    </w:p>
    <w:p w:rsidR="00B21713" w:rsidRDefault="004D22DD" w:rsidP="004D22DD">
      <w:pPr>
        <w:spacing w:line="360" w:lineRule="auto"/>
        <w:rPr>
          <w:sz w:val="24"/>
          <w:szCs w:val="24"/>
        </w:rPr>
      </w:pPr>
      <w:r>
        <w:rPr>
          <w:sz w:val="24"/>
          <w:szCs w:val="24"/>
        </w:rPr>
        <w:tab/>
      </w:r>
      <w:r>
        <w:rPr>
          <w:sz w:val="24"/>
          <w:szCs w:val="24"/>
        </w:rPr>
        <w:tab/>
        <w:t xml:space="preserve">That </w:t>
      </w:r>
      <w:r w:rsidR="00B21713">
        <w:rPr>
          <w:sz w:val="24"/>
          <w:szCs w:val="24"/>
        </w:rPr>
        <w:t xml:space="preserve">the hearing record in Susan </w:t>
      </w:r>
      <w:proofErr w:type="spellStart"/>
      <w:r w:rsidR="00B21713">
        <w:rPr>
          <w:sz w:val="24"/>
          <w:szCs w:val="24"/>
        </w:rPr>
        <w:t>Hardinger</w:t>
      </w:r>
      <w:proofErr w:type="spellEnd"/>
      <w:r w:rsidR="00B21713">
        <w:rPr>
          <w:sz w:val="24"/>
          <w:szCs w:val="24"/>
        </w:rPr>
        <w:t xml:space="preserve"> v. PPL Electric Utilities Corporation at Docket No. F-2016-2579702 is closed</w:t>
      </w:r>
      <w:r w:rsidR="00A5730D">
        <w:rPr>
          <w:sz w:val="24"/>
          <w:szCs w:val="24"/>
        </w:rPr>
        <w:t>.</w:t>
      </w:r>
    </w:p>
    <w:p w:rsidR="00B21713" w:rsidRDefault="00B21713" w:rsidP="004D22DD">
      <w:pPr>
        <w:spacing w:line="360" w:lineRule="auto"/>
        <w:rPr>
          <w:sz w:val="24"/>
          <w:szCs w:val="24"/>
        </w:rPr>
      </w:pPr>
    </w:p>
    <w:p w:rsidR="001D44F3" w:rsidRDefault="001D44F3" w:rsidP="004D22DD">
      <w:pPr>
        <w:spacing w:line="360" w:lineRule="auto"/>
        <w:rPr>
          <w:sz w:val="24"/>
          <w:szCs w:val="24"/>
        </w:rPr>
      </w:pPr>
    </w:p>
    <w:p w:rsidR="00971DB7" w:rsidRDefault="00971DB7" w:rsidP="004D22DD">
      <w:pPr>
        <w:spacing w:line="360" w:lineRule="auto"/>
        <w:rPr>
          <w:sz w:val="24"/>
          <w:szCs w:val="24"/>
        </w:rPr>
      </w:pPr>
    </w:p>
    <w:p w:rsidR="00370CEC" w:rsidRPr="00E77C24" w:rsidRDefault="004D22DD" w:rsidP="00370CEC">
      <w:pPr>
        <w:pStyle w:val="Footer"/>
        <w:tabs>
          <w:tab w:val="clear" w:pos="4320"/>
          <w:tab w:val="clear" w:pos="8640"/>
        </w:tabs>
        <w:rPr>
          <w:spacing w:val="-3"/>
          <w:sz w:val="24"/>
          <w:szCs w:val="24"/>
        </w:rPr>
      </w:pPr>
      <w:r w:rsidRPr="00E77C24">
        <w:rPr>
          <w:spacing w:val="-3"/>
          <w:sz w:val="24"/>
          <w:szCs w:val="24"/>
        </w:rPr>
        <w:t xml:space="preserve">Date:  </w:t>
      </w:r>
      <w:r w:rsidR="005742A0" w:rsidRPr="005742A0">
        <w:rPr>
          <w:spacing w:val="-3"/>
          <w:sz w:val="24"/>
          <w:szCs w:val="24"/>
          <w:u w:val="single"/>
        </w:rPr>
        <w:t>April 3, 2017</w:t>
      </w:r>
      <w:r w:rsidRPr="00F81F05">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370CEC" w:rsidRPr="00E77C24">
        <w:rPr>
          <w:spacing w:val="-3"/>
          <w:sz w:val="24"/>
          <w:szCs w:val="24"/>
          <w:u w:val="single"/>
        </w:rPr>
        <w:tab/>
      </w:r>
    </w:p>
    <w:p w:rsidR="00614219" w:rsidRDefault="004D22DD" w:rsidP="004D22DD">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rPr>
        <w:t>Katrina L. Dunderdale</w:t>
      </w:r>
    </w:p>
    <w:p w:rsidR="00F3648A" w:rsidRDefault="00614219" w:rsidP="00B21713">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C7AE9">
        <w:rPr>
          <w:spacing w:val="-3"/>
          <w:sz w:val="24"/>
          <w:szCs w:val="24"/>
        </w:rPr>
        <w:t>Administrative</w:t>
      </w:r>
      <w:r>
        <w:rPr>
          <w:spacing w:val="-3"/>
          <w:sz w:val="24"/>
          <w:szCs w:val="24"/>
        </w:rPr>
        <w:t xml:space="preserve"> Law Judge</w:t>
      </w:r>
    </w:p>
    <w:p w:rsidR="00F3648A" w:rsidRDefault="00F3648A" w:rsidP="00F3648A">
      <w:pPr>
        <w:contextualSpacing/>
        <w:rPr>
          <w:rFonts w:ascii="Microsoft Sans Serif"/>
          <w:b/>
          <w:sz w:val="24"/>
          <w:u w:val="single"/>
        </w:rPr>
        <w:sectPr w:rsidR="00F3648A" w:rsidSect="006C7AE9">
          <w:footerReference w:type="even" r:id="rId8"/>
          <w:footerReference w:type="default" r:id="rId9"/>
          <w:pgSz w:w="12240" w:h="15840"/>
          <w:pgMar w:top="1296" w:right="1440" w:bottom="1440" w:left="1440" w:header="720" w:footer="720" w:gutter="0"/>
          <w:pgNumType w:start="1"/>
          <w:cols w:space="720"/>
          <w:titlePg/>
          <w:docGrid w:linePitch="360"/>
        </w:sectPr>
      </w:pPr>
    </w:p>
    <w:p w:rsidR="00F3648A" w:rsidRDefault="00F3648A" w:rsidP="00F3648A">
      <w:pPr>
        <w:contextualSpacing/>
        <w:rPr>
          <w:rFonts w:ascii="Microsoft Sans Serif"/>
          <w:b/>
          <w:sz w:val="24"/>
          <w:u w:val="single"/>
        </w:rPr>
      </w:pPr>
      <w:r>
        <w:rPr>
          <w:rFonts w:ascii="Microsoft Sans Serif"/>
          <w:b/>
          <w:sz w:val="24"/>
          <w:u w:val="single"/>
        </w:rPr>
        <w:lastRenderedPageBreak/>
        <w:t>F-2016-2579702 - SUSAN HARDINGER v. PPL ELECTRIC UTILITIES CORP</w:t>
      </w:r>
    </w:p>
    <w:p w:rsidR="00F3648A" w:rsidRDefault="00F3648A" w:rsidP="00F3648A">
      <w:pPr>
        <w:contextualSpacing/>
        <w:rPr>
          <w:rFonts w:ascii="Microsoft Sans Serif"/>
          <w:b/>
          <w:sz w:val="24"/>
          <w:u w:val="single"/>
        </w:rPr>
      </w:pPr>
    </w:p>
    <w:p w:rsidR="00F3648A" w:rsidRDefault="00F3648A" w:rsidP="00F3648A">
      <w:pPr>
        <w:contextualSpacing/>
        <w:rPr>
          <w:rFonts w:ascii="Microsoft Sans Serif"/>
          <w:sz w:val="24"/>
        </w:rPr>
      </w:pPr>
      <w:r>
        <w:rPr>
          <w:rFonts w:ascii="Microsoft Sans Serif"/>
          <w:sz w:val="24"/>
        </w:rPr>
        <w:t>SUSAN HARDINGER</w:t>
      </w:r>
    </w:p>
    <w:p w:rsidR="00F3648A" w:rsidRDefault="00F3648A" w:rsidP="00F3648A">
      <w:pPr>
        <w:contextualSpacing/>
        <w:rPr>
          <w:rFonts w:ascii="Microsoft Sans Serif"/>
          <w:sz w:val="24"/>
        </w:rPr>
      </w:pPr>
      <w:r>
        <w:rPr>
          <w:rFonts w:ascii="Microsoft Sans Serif"/>
          <w:sz w:val="24"/>
        </w:rPr>
        <w:t>351 WEST PENN AVE APT #1</w:t>
      </w:r>
    </w:p>
    <w:p w:rsidR="00F3648A" w:rsidRDefault="00F3648A" w:rsidP="00F3648A">
      <w:pPr>
        <w:contextualSpacing/>
        <w:rPr>
          <w:rFonts w:ascii="Microsoft Sans Serif"/>
          <w:sz w:val="24"/>
        </w:rPr>
      </w:pPr>
      <w:r>
        <w:rPr>
          <w:rFonts w:ascii="Microsoft Sans Serif"/>
          <w:sz w:val="24"/>
        </w:rPr>
        <w:t>P O BOX 103</w:t>
      </w:r>
    </w:p>
    <w:p w:rsidR="00F3648A" w:rsidRDefault="00F3648A" w:rsidP="00F3648A">
      <w:pPr>
        <w:contextualSpacing/>
        <w:rPr>
          <w:rFonts w:ascii="Microsoft Sans Serif"/>
          <w:sz w:val="24"/>
        </w:rPr>
      </w:pPr>
      <w:r>
        <w:rPr>
          <w:rFonts w:ascii="Microsoft Sans Serif"/>
          <w:sz w:val="24"/>
        </w:rPr>
        <w:t>WERNERSVILLE PA  19565</w:t>
      </w:r>
    </w:p>
    <w:p w:rsidR="00F3648A" w:rsidRDefault="00F3648A" w:rsidP="00F3648A">
      <w:pPr>
        <w:contextualSpacing/>
        <w:rPr>
          <w:rFonts w:ascii="Microsoft Sans Serif"/>
          <w:sz w:val="24"/>
        </w:rPr>
      </w:pPr>
      <w:r>
        <w:rPr>
          <w:rFonts w:ascii="Microsoft Sans Serif"/>
          <w:sz w:val="24"/>
        </w:rPr>
        <w:t>610.451.1929</w:t>
      </w:r>
    </w:p>
    <w:p w:rsidR="00F3648A" w:rsidRDefault="00F3648A" w:rsidP="00F3648A">
      <w:pPr>
        <w:contextualSpacing/>
        <w:rPr>
          <w:rFonts w:ascii="Microsoft Sans Serif"/>
          <w:b/>
          <w:i/>
          <w:sz w:val="24"/>
          <w:u w:val="single"/>
        </w:rPr>
      </w:pPr>
      <w:r>
        <w:rPr>
          <w:rFonts w:ascii="Microsoft Sans Serif"/>
          <w:b/>
          <w:i/>
          <w:sz w:val="24"/>
          <w:u w:val="single"/>
        </w:rPr>
        <w:t>-ACCEPTS E-SERVICE-</w:t>
      </w:r>
    </w:p>
    <w:p w:rsidR="00F3648A" w:rsidRDefault="00F3648A" w:rsidP="00F3648A">
      <w:pPr>
        <w:contextualSpacing/>
        <w:rPr>
          <w:rFonts w:ascii="Microsoft Sans Serif"/>
          <w:b/>
          <w:i/>
          <w:sz w:val="24"/>
          <w:u w:val="single"/>
        </w:rPr>
      </w:pPr>
    </w:p>
    <w:p w:rsidR="00F3648A" w:rsidRDefault="00F3648A" w:rsidP="00F3648A">
      <w:pPr>
        <w:contextualSpacing/>
        <w:rPr>
          <w:rFonts w:ascii="Microsoft Sans Serif"/>
          <w:b/>
          <w:i/>
          <w:sz w:val="24"/>
          <w:u w:val="single"/>
        </w:rPr>
      </w:pPr>
    </w:p>
    <w:p w:rsidR="00F3648A" w:rsidRDefault="00F3648A" w:rsidP="00F3648A">
      <w:pPr>
        <w:contextualSpacing/>
        <w:rPr>
          <w:rFonts w:ascii="Microsoft Sans Serif"/>
          <w:sz w:val="24"/>
        </w:rPr>
      </w:pPr>
      <w:r>
        <w:rPr>
          <w:rFonts w:ascii="Microsoft Sans Serif"/>
          <w:sz w:val="24"/>
        </w:rPr>
        <w:t>KIMBERLY G KRUPKA ESQUIRE</w:t>
      </w:r>
    </w:p>
    <w:p w:rsidR="00F3648A" w:rsidRDefault="00F3648A" w:rsidP="00F3648A">
      <w:pPr>
        <w:contextualSpacing/>
        <w:rPr>
          <w:rFonts w:ascii="Microsoft Sans Serif"/>
          <w:sz w:val="24"/>
        </w:rPr>
      </w:pPr>
      <w:r>
        <w:rPr>
          <w:rFonts w:ascii="Microsoft Sans Serif"/>
          <w:sz w:val="24"/>
        </w:rPr>
        <w:t>GROSS MCGINLEY LLP</w:t>
      </w:r>
    </w:p>
    <w:p w:rsidR="00F3648A" w:rsidRDefault="00F3648A" w:rsidP="00F3648A">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F3648A" w:rsidRDefault="00F3648A" w:rsidP="00F3648A">
      <w:pPr>
        <w:contextualSpacing/>
        <w:rPr>
          <w:rFonts w:ascii="Microsoft Sans Serif"/>
          <w:sz w:val="24"/>
        </w:rPr>
      </w:pPr>
      <w:r>
        <w:rPr>
          <w:rFonts w:ascii="Microsoft Sans Serif"/>
          <w:sz w:val="24"/>
        </w:rPr>
        <w:t>ALLENTOWN PA  18105-4060</w:t>
      </w:r>
    </w:p>
    <w:p w:rsidR="00F3648A" w:rsidRDefault="00F3648A" w:rsidP="00F3648A">
      <w:pPr>
        <w:contextualSpacing/>
        <w:rPr>
          <w:rFonts w:ascii="Microsoft Sans Serif"/>
          <w:sz w:val="24"/>
        </w:rPr>
      </w:pPr>
      <w:r>
        <w:rPr>
          <w:rFonts w:ascii="Microsoft Sans Serif"/>
          <w:sz w:val="24"/>
        </w:rPr>
        <w:t>610.820.5450</w:t>
      </w:r>
    </w:p>
    <w:p w:rsidR="00F3648A" w:rsidRDefault="00F3648A" w:rsidP="00F3648A">
      <w:pPr>
        <w:contextualSpacing/>
        <w:rPr>
          <w:rFonts w:asciiTheme="minorHAnsi"/>
          <w:sz w:val="22"/>
        </w:rPr>
      </w:pPr>
    </w:p>
    <w:p w:rsidR="00F3648A" w:rsidRDefault="00F3648A" w:rsidP="00F3648A">
      <w:pPr>
        <w:contextualSpacing/>
      </w:pPr>
    </w:p>
    <w:p w:rsidR="00F3648A" w:rsidRDefault="00F3648A">
      <w:pPr>
        <w:overflowPunct/>
        <w:autoSpaceDE/>
        <w:autoSpaceDN/>
        <w:adjustRightInd/>
        <w:spacing w:after="200" w:line="276" w:lineRule="auto"/>
        <w:rPr>
          <w:spacing w:val="-3"/>
          <w:sz w:val="24"/>
          <w:szCs w:val="24"/>
        </w:rPr>
      </w:pPr>
    </w:p>
    <w:p w:rsidR="00614219" w:rsidRDefault="00614219" w:rsidP="00B21713">
      <w:pPr>
        <w:pStyle w:val="Footer"/>
        <w:tabs>
          <w:tab w:val="clear" w:pos="4320"/>
          <w:tab w:val="clear" w:pos="8640"/>
        </w:tabs>
      </w:pPr>
    </w:p>
    <w:sectPr w:rsidR="00614219" w:rsidSect="006C7AE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F9" w:rsidRDefault="000C53F9" w:rsidP="00D77BB6">
      <w:r>
        <w:separator/>
      </w:r>
    </w:p>
  </w:endnote>
  <w:endnote w:type="continuationSeparator" w:id="0">
    <w:p w:rsidR="000C53F9" w:rsidRDefault="000C53F9" w:rsidP="00D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333188"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0C5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rPr>
        <w:sz w:val="20"/>
        <w:szCs w:val="20"/>
      </w:rPr>
    </w:sdtEndPr>
    <w:sdtContent>
      <w:p w:rsidR="00867023" w:rsidRPr="00614219" w:rsidRDefault="00333188">
        <w:pPr>
          <w:pStyle w:val="Footer"/>
          <w:jc w:val="center"/>
        </w:pPr>
        <w:r w:rsidRPr="00614219">
          <w:fldChar w:fldCharType="begin"/>
        </w:r>
        <w:r w:rsidRPr="00614219">
          <w:instrText xml:space="preserve"> PAGE   \* MERGEFORMAT </w:instrText>
        </w:r>
        <w:r w:rsidRPr="00614219">
          <w:fldChar w:fldCharType="separate"/>
        </w:r>
        <w:r w:rsidR="00395EA0">
          <w:rPr>
            <w:noProof/>
          </w:rPr>
          <w:t>4</w:t>
        </w:r>
        <w:r w:rsidRPr="00614219">
          <w:rPr>
            <w:noProof/>
          </w:rPr>
          <w:fldChar w:fldCharType="end"/>
        </w:r>
      </w:p>
    </w:sdtContent>
  </w:sdt>
  <w:p w:rsidR="00867023" w:rsidRPr="00AB1A7B" w:rsidRDefault="000C53F9">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F9" w:rsidRDefault="000C53F9" w:rsidP="00D77BB6">
      <w:r>
        <w:separator/>
      </w:r>
    </w:p>
  </w:footnote>
  <w:footnote w:type="continuationSeparator" w:id="0">
    <w:p w:rsidR="000C53F9" w:rsidRDefault="000C53F9" w:rsidP="00D77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C7"/>
    <w:rsid w:val="0005041E"/>
    <w:rsid w:val="000B31E9"/>
    <w:rsid w:val="000C53F9"/>
    <w:rsid w:val="001102BC"/>
    <w:rsid w:val="00176404"/>
    <w:rsid w:val="00177DBC"/>
    <w:rsid w:val="001B12A4"/>
    <w:rsid w:val="001D44F3"/>
    <w:rsid w:val="001D50E8"/>
    <w:rsid w:val="002277DA"/>
    <w:rsid w:val="0023096B"/>
    <w:rsid w:val="002B5557"/>
    <w:rsid w:val="002B62DF"/>
    <w:rsid w:val="00312D9F"/>
    <w:rsid w:val="0031614D"/>
    <w:rsid w:val="00333188"/>
    <w:rsid w:val="00370CEC"/>
    <w:rsid w:val="00377E47"/>
    <w:rsid w:val="00395EA0"/>
    <w:rsid w:val="0047479C"/>
    <w:rsid w:val="004969F9"/>
    <w:rsid w:val="004B1440"/>
    <w:rsid w:val="004D22DD"/>
    <w:rsid w:val="005742A0"/>
    <w:rsid w:val="00580169"/>
    <w:rsid w:val="005E7CC7"/>
    <w:rsid w:val="00614219"/>
    <w:rsid w:val="00621F37"/>
    <w:rsid w:val="00632315"/>
    <w:rsid w:val="006C7178"/>
    <w:rsid w:val="006C7AE9"/>
    <w:rsid w:val="006F156F"/>
    <w:rsid w:val="006F222A"/>
    <w:rsid w:val="00701E09"/>
    <w:rsid w:val="00771237"/>
    <w:rsid w:val="007835E2"/>
    <w:rsid w:val="007B1937"/>
    <w:rsid w:val="0084375A"/>
    <w:rsid w:val="00904071"/>
    <w:rsid w:val="00971DB7"/>
    <w:rsid w:val="00992BE0"/>
    <w:rsid w:val="009B684F"/>
    <w:rsid w:val="009C61D8"/>
    <w:rsid w:val="00A058C0"/>
    <w:rsid w:val="00A36FFD"/>
    <w:rsid w:val="00A5730D"/>
    <w:rsid w:val="00A96273"/>
    <w:rsid w:val="00A97837"/>
    <w:rsid w:val="00AB0C18"/>
    <w:rsid w:val="00AB6023"/>
    <w:rsid w:val="00AD1FE5"/>
    <w:rsid w:val="00B20800"/>
    <w:rsid w:val="00B21713"/>
    <w:rsid w:val="00B37BA9"/>
    <w:rsid w:val="00B451F3"/>
    <w:rsid w:val="00B64131"/>
    <w:rsid w:val="00BA3463"/>
    <w:rsid w:val="00CC1424"/>
    <w:rsid w:val="00D25CC3"/>
    <w:rsid w:val="00D77BB6"/>
    <w:rsid w:val="00DA4E50"/>
    <w:rsid w:val="00DD4382"/>
    <w:rsid w:val="00DD7E06"/>
    <w:rsid w:val="00DE08C8"/>
    <w:rsid w:val="00E02E27"/>
    <w:rsid w:val="00E51E5E"/>
    <w:rsid w:val="00E66986"/>
    <w:rsid w:val="00E82452"/>
    <w:rsid w:val="00EC10F9"/>
    <w:rsid w:val="00EF5B64"/>
    <w:rsid w:val="00F20704"/>
    <w:rsid w:val="00F24C05"/>
    <w:rsid w:val="00F3648A"/>
    <w:rsid w:val="00F4537F"/>
    <w:rsid w:val="00F6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 w:type="paragraph" w:styleId="ListParagraph">
    <w:name w:val="List Paragraph"/>
    <w:basedOn w:val="Normal"/>
    <w:uiPriority w:val="34"/>
    <w:qFormat/>
    <w:rsid w:val="00B21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 w:type="paragraph" w:styleId="ListParagraph">
    <w:name w:val="List Paragraph"/>
    <w:basedOn w:val="Normal"/>
    <w:uiPriority w:val="34"/>
    <w:qFormat/>
    <w:rsid w:val="00B2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1279-05BD-46D2-84D1-261CB96F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19</cp:revision>
  <cp:lastPrinted>2017-03-31T15:29:00Z</cp:lastPrinted>
  <dcterms:created xsi:type="dcterms:W3CDTF">2017-03-31T14:51:00Z</dcterms:created>
  <dcterms:modified xsi:type="dcterms:W3CDTF">2017-04-03T13:24:00Z</dcterms:modified>
</cp:coreProperties>
</file>