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270C7A" w:rsidRDefault="00CF4780" w:rsidP="00DC39D6">
      <w:pPr>
        <w:jc w:val="center"/>
        <w:rPr>
          <w:b/>
        </w:rPr>
      </w:pPr>
      <w:r w:rsidRPr="00270C7A">
        <w:rPr>
          <w:b/>
        </w:rPr>
        <w:t>BEFORE THE</w:t>
      </w:r>
    </w:p>
    <w:p w:rsidR="00CF4780" w:rsidRPr="00270C7A" w:rsidRDefault="00CF4780" w:rsidP="00DC39D6">
      <w:pPr>
        <w:jc w:val="center"/>
        <w:rPr>
          <w:b/>
        </w:rPr>
      </w:pPr>
      <w:r w:rsidRPr="00270C7A">
        <w:rPr>
          <w:b/>
        </w:rPr>
        <w:t>PENNSYLVANIA PUBLIC UTILITY COMMISSION</w:t>
      </w:r>
    </w:p>
    <w:p w:rsidR="00B16FEE" w:rsidRPr="00270C7A" w:rsidRDefault="00B16FEE" w:rsidP="00DC39D6">
      <w:pPr>
        <w:jc w:val="center"/>
        <w:rPr>
          <w:b/>
        </w:rPr>
      </w:pPr>
    </w:p>
    <w:p w:rsidR="00B16FEE" w:rsidRPr="00270C7A" w:rsidRDefault="00B16FEE" w:rsidP="00DC39D6">
      <w:pPr>
        <w:jc w:val="center"/>
        <w:rPr>
          <w:b/>
        </w:rPr>
      </w:pPr>
    </w:p>
    <w:p w:rsidR="00B16FEE" w:rsidRPr="00270C7A" w:rsidRDefault="00B16FEE" w:rsidP="00DC39D6">
      <w:pPr>
        <w:jc w:val="center"/>
        <w:rPr>
          <w:b/>
        </w:rPr>
      </w:pPr>
    </w:p>
    <w:p w:rsidR="00CF4780" w:rsidRPr="00270C7A" w:rsidRDefault="00B11BDA" w:rsidP="00DC39D6">
      <w:r>
        <w:t>Elchanan and Esther Abergel</w:t>
      </w:r>
      <w:r w:rsidR="007018AA" w:rsidRPr="00270C7A">
        <w:tab/>
      </w:r>
      <w:r w:rsidR="007018AA" w:rsidRPr="00270C7A">
        <w:tab/>
      </w:r>
      <w:r w:rsidR="00CF4780" w:rsidRPr="00270C7A">
        <w:tab/>
      </w:r>
      <w:r w:rsidR="00B16FEE" w:rsidRPr="00270C7A">
        <w:tab/>
      </w:r>
      <w:r w:rsidR="00CF4780" w:rsidRPr="00270C7A">
        <w:t>:</w:t>
      </w:r>
    </w:p>
    <w:p w:rsidR="00CF4780" w:rsidRPr="00270C7A" w:rsidRDefault="00CF4780" w:rsidP="00DC39D6">
      <w:r w:rsidRPr="00270C7A">
        <w:tab/>
      </w:r>
      <w:r w:rsidRPr="00270C7A">
        <w:tab/>
      </w:r>
      <w:r w:rsidRPr="00270C7A">
        <w:tab/>
      </w:r>
      <w:r w:rsidRPr="00270C7A">
        <w:tab/>
      </w:r>
      <w:r w:rsidRPr="00270C7A">
        <w:tab/>
      </w:r>
      <w:r w:rsidR="00B16FEE" w:rsidRPr="00270C7A">
        <w:tab/>
      </w:r>
      <w:r w:rsidRPr="00270C7A">
        <w:tab/>
        <w:t>:</w:t>
      </w:r>
    </w:p>
    <w:p w:rsidR="00CF4780" w:rsidRPr="00270C7A" w:rsidRDefault="00CF4780" w:rsidP="00DC39D6">
      <w:r w:rsidRPr="00270C7A">
        <w:tab/>
        <w:t>v.</w:t>
      </w:r>
      <w:r w:rsidRPr="00270C7A">
        <w:tab/>
      </w:r>
      <w:r w:rsidRPr="00270C7A">
        <w:tab/>
      </w:r>
      <w:r w:rsidRPr="00270C7A">
        <w:tab/>
      </w:r>
      <w:r w:rsidRPr="00270C7A">
        <w:tab/>
      </w:r>
      <w:r w:rsidR="00B16FEE" w:rsidRPr="00270C7A">
        <w:tab/>
      </w:r>
      <w:r w:rsidRPr="00270C7A">
        <w:tab/>
        <w:t>:</w:t>
      </w:r>
      <w:r w:rsidRPr="00270C7A">
        <w:tab/>
      </w:r>
      <w:r w:rsidRPr="00270C7A">
        <w:tab/>
      </w:r>
      <w:r w:rsidR="00B11BDA">
        <w:t>F</w:t>
      </w:r>
      <w:r w:rsidR="000962F2" w:rsidRPr="00270C7A">
        <w:t>-201</w:t>
      </w:r>
      <w:r w:rsidR="00B11BDA">
        <w:t>6</w:t>
      </w:r>
      <w:r w:rsidR="000962F2" w:rsidRPr="00270C7A">
        <w:t>-</w:t>
      </w:r>
      <w:r w:rsidR="00317560" w:rsidRPr="00270C7A">
        <w:t>2</w:t>
      </w:r>
      <w:r w:rsidR="00B11BDA">
        <w:t>5</w:t>
      </w:r>
      <w:r w:rsidR="008F4A0C" w:rsidRPr="00270C7A">
        <w:t>4</w:t>
      </w:r>
      <w:r w:rsidR="00CA0DDB">
        <w:t>75</w:t>
      </w:r>
      <w:r w:rsidR="00B11BDA">
        <w:t>28</w:t>
      </w:r>
      <w:r w:rsidRPr="00270C7A">
        <w:tab/>
      </w:r>
      <w:r w:rsidRPr="00270C7A">
        <w:tab/>
      </w:r>
      <w:r w:rsidRPr="00270C7A">
        <w:tab/>
      </w:r>
      <w:r w:rsidRPr="00270C7A">
        <w:tab/>
      </w:r>
      <w:r w:rsidR="0060004E" w:rsidRPr="00270C7A">
        <w:tab/>
      </w:r>
      <w:r w:rsidR="0060004E" w:rsidRPr="00270C7A">
        <w:tab/>
      </w:r>
      <w:r w:rsidRPr="00270C7A">
        <w:tab/>
      </w:r>
      <w:r w:rsidR="00B16FEE" w:rsidRPr="00270C7A">
        <w:tab/>
      </w:r>
      <w:r w:rsidRPr="00270C7A">
        <w:tab/>
        <w:t>:</w:t>
      </w:r>
    </w:p>
    <w:p w:rsidR="00CF4780" w:rsidRPr="00270C7A" w:rsidRDefault="004E381E" w:rsidP="00DC39D6">
      <w:r w:rsidRPr="00270C7A">
        <w:t>P</w:t>
      </w:r>
      <w:r w:rsidR="00305A49" w:rsidRPr="00270C7A">
        <w:t>hiladelphia Gas Works</w:t>
      </w:r>
      <w:r w:rsidR="00CF4780" w:rsidRPr="00270C7A">
        <w:tab/>
      </w:r>
      <w:r w:rsidR="00CF4780" w:rsidRPr="00270C7A">
        <w:tab/>
      </w:r>
      <w:r w:rsidR="00B16FEE" w:rsidRPr="00270C7A">
        <w:tab/>
      </w:r>
      <w:r w:rsidR="00CF4780" w:rsidRPr="00270C7A">
        <w:tab/>
        <w:t>:</w:t>
      </w: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B0450A" w:rsidP="00DC39D6">
      <w:pPr>
        <w:jc w:val="center"/>
        <w:rPr>
          <w:b/>
          <w:u w:val="single"/>
        </w:rPr>
      </w:pPr>
      <w:r w:rsidRPr="00270C7A">
        <w:rPr>
          <w:b/>
          <w:u w:val="single"/>
        </w:rPr>
        <w:t>INITIAL DECISION</w:t>
      </w:r>
    </w:p>
    <w:p w:rsidR="00B0450A" w:rsidRPr="00270C7A" w:rsidRDefault="00B0450A" w:rsidP="00DC39D6">
      <w:pPr>
        <w:jc w:val="center"/>
        <w:rPr>
          <w:b/>
          <w:u w:val="single"/>
        </w:rPr>
      </w:pPr>
    </w:p>
    <w:p w:rsidR="00B0450A" w:rsidRPr="00270C7A" w:rsidRDefault="00B0450A" w:rsidP="00DC39D6">
      <w:pPr>
        <w:jc w:val="center"/>
        <w:rPr>
          <w:b/>
          <w:u w:val="single"/>
        </w:rPr>
      </w:pPr>
    </w:p>
    <w:p w:rsidR="00B0450A" w:rsidRPr="00270C7A" w:rsidRDefault="00B0450A" w:rsidP="00DC39D6">
      <w:pPr>
        <w:jc w:val="center"/>
      </w:pPr>
      <w:r w:rsidRPr="00270C7A">
        <w:t>Before</w:t>
      </w:r>
    </w:p>
    <w:p w:rsidR="00B0450A" w:rsidRPr="00270C7A" w:rsidRDefault="00B0450A" w:rsidP="00DC39D6">
      <w:pPr>
        <w:jc w:val="center"/>
      </w:pPr>
      <w:r w:rsidRPr="00270C7A">
        <w:t>Angela T. Jones</w:t>
      </w:r>
    </w:p>
    <w:p w:rsidR="00B0450A" w:rsidRPr="00270C7A" w:rsidRDefault="00B0450A" w:rsidP="00DC39D6">
      <w:pPr>
        <w:jc w:val="center"/>
      </w:pPr>
      <w:r w:rsidRPr="00270C7A">
        <w:t>Administrative Law Judge</w:t>
      </w:r>
    </w:p>
    <w:p w:rsidR="00B0450A" w:rsidRPr="00270C7A" w:rsidRDefault="00B0450A" w:rsidP="00DC39D6">
      <w:pPr>
        <w:jc w:val="center"/>
      </w:pPr>
    </w:p>
    <w:p w:rsidR="00B0450A" w:rsidRPr="00270C7A" w:rsidRDefault="00B0450A" w:rsidP="00DC39D6">
      <w:pPr>
        <w:jc w:val="center"/>
        <w:rPr>
          <w:u w:val="single"/>
        </w:rPr>
      </w:pPr>
    </w:p>
    <w:p w:rsidR="00B0450A" w:rsidRPr="00270C7A" w:rsidRDefault="00B0450A" w:rsidP="00DC39D6">
      <w:pPr>
        <w:jc w:val="center"/>
        <w:rPr>
          <w:u w:val="single"/>
        </w:rPr>
      </w:pPr>
      <w:r w:rsidRPr="00270C7A">
        <w:rPr>
          <w:u w:val="single"/>
        </w:rPr>
        <w:t>INTRODUCTION</w:t>
      </w:r>
    </w:p>
    <w:p w:rsidR="00B0450A" w:rsidRPr="00270C7A" w:rsidRDefault="00B0450A" w:rsidP="00DC39D6">
      <w:pPr>
        <w:jc w:val="center"/>
        <w:rPr>
          <w:u w:val="single"/>
        </w:rPr>
      </w:pPr>
    </w:p>
    <w:p w:rsidR="00B0450A" w:rsidRPr="00270C7A" w:rsidRDefault="00B0450A" w:rsidP="00DC39D6">
      <w:pPr>
        <w:jc w:val="center"/>
        <w:rPr>
          <w:u w:val="single"/>
        </w:rPr>
      </w:pPr>
    </w:p>
    <w:p w:rsidR="00B0450A" w:rsidRDefault="00D516F9" w:rsidP="00DC39D6">
      <w:pPr>
        <w:spacing w:line="360" w:lineRule="auto"/>
        <w:ind w:firstLine="1440"/>
      </w:pPr>
      <w:r w:rsidRPr="00270C7A">
        <w:t>T</w:t>
      </w:r>
      <w:r w:rsidR="00B0450A" w:rsidRPr="00270C7A">
        <w:t>he Complainant</w:t>
      </w:r>
      <w:r w:rsidR="00B11BDA">
        <w:t>s</w:t>
      </w:r>
      <w:r w:rsidR="00920C50" w:rsidRPr="00270C7A">
        <w:t xml:space="preserve"> file</w:t>
      </w:r>
      <w:r w:rsidRPr="00270C7A">
        <w:t>d</w:t>
      </w:r>
      <w:r w:rsidR="00920C50" w:rsidRPr="00270C7A">
        <w:t xml:space="preserve"> a formal complaint (Complaint) against P</w:t>
      </w:r>
      <w:r w:rsidR="00305A49" w:rsidRPr="00270C7A">
        <w:t>hiladelphia Gas Works</w:t>
      </w:r>
      <w:r w:rsidR="00920C50" w:rsidRPr="00270C7A">
        <w:t xml:space="preserve"> (P</w:t>
      </w:r>
      <w:r w:rsidR="00305A49" w:rsidRPr="00270C7A">
        <w:t>GW</w:t>
      </w:r>
      <w:r w:rsidR="00920C50" w:rsidRPr="00270C7A">
        <w:t xml:space="preserve"> or Respondent or Company). </w:t>
      </w:r>
      <w:r w:rsidR="00B0450A" w:rsidRPr="00270C7A">
        <w:t xml:space="preserve"> </w:t>
      </w:r>
      <w:r w:rsidR="00FB5975" w:rsidRPr="00270C7A">
        <w:t>The Complainant</w:t>
      </w:r>
      <w:r w:rsidR="00B11BDA">
        <w:t>s</w:t>
      </w:r>
      <w:r w:rsidR="001F1806">
        <w:t xml:space="preserve"> </w:t>
      </w:r>
      <w:r w:rsidR="00FB5975" w:rsidRPr="00270C7A">
        <w:t>sustain</w:t>
      </w:r>
      <w:r w:rsidR="00E659C6">
        <w:t>ed</w:t>
      </w:r>
      <w:r w:rsidR="003D3289">
        <w:t xml:space="preserve"> </w:t>
      </w:r>
      <w:r w:rsidR="00B11BDA">
        <w:t>t</w:t>
      </w:r>
      <w:r w:rsidR="003D3289">
        <w:t>he</w:t>
      </w:r>
      <w:r w:rsidR="00B11BDA">
        <w:t>i</w:t>
      </w:r>
      <w:r w:rsidR="003D3289">
        <w:t>r burden of proof</w:t>
      </w:r>
      <w:r w:rsidR="00B11BDA">
        <w:t>.</w:t>
      </w:r>
      <w:r w:rsidR="001F1806">
        <w:t xml:space="preserve">  </w:t>
      </w:r>
      <w:r w:rsidR="00E659C6">
        <w:t>This decision grants</w:t>
      </w:r>
      <w:r w:rsidR="001F1806">
        <w:t xml:space="preserve"> the Complaint</w:t>
      </w:r>
      <w:r w:rsidR="001D20F9">
        <w:t>.</w:t>
      </w:r>
      <w:r w:rsidR="001F1806">
        <w:t xml:space="preserve"> </w:t>
      </w:r>
    </w:p>
    <w:p w:rsidR="001D20F9" w:rsidRPr="00270C7A" w:rsidRDefault="001D20F9" w:rsidP="00DC39D6">
      <w:pPr>
        <w:spacing w:line="360" w:lineRule="auto"/>
        <w:ind w:firstLine="1440"/>
      </w:pPr>
    </w:p>
    <w:p w:rsidR="00B16FEE" w:rsidRPr="00270C7A" w:rsidRDefault="00B0450A" w:rsidP="00DC39D6">
      <w:pPr>
        <w:jc w:val="center"/>
        <w:rPr>
          <w:u w:val="single"/>
        </w:rPr>
      </w:pPr>
      <w:r w:rsidRPr="00270C7A">
        <w:rPr>
          <w:u w:val="single"/>
        </w:rPr>
        <w:t>HISTORY OF THE PROCEEDING</w:t>
      </w:r>
    </w:p>
    <w:p w:rsidR="00B16FEE" w:rsidRPr="00270C7A" w:rsidRDefault="00B16FEE" w:rsidP="00DC39D6">
      <w:pPr>
        <w:spacing w:line="360" w:lineRule="auto"/>
        <w:jc w:val="center"/>
      </w:pPr>
    </w:p>
    <w:p w:rsidR="009E7FCD" w:rsidRDefault="00317560" w:rsidP="00DC39D6">
      <w:pPr>
        <w:spacing w:line="360" w:lineRule="auto"/>
        <w:ind w:firstLine="1440"/>
      </w:pPr>
      <w:r w:rsidRPr="00270C7A">
        <w:t xml:space="preserve">On </w:t>
      </w:r>
      <w:r w:rsidR="00300E2B">
        <w:t>May 10</w:t>
      </w:r>
      <w:r w:rsidRPr="00270C7A">
        <w:t>, 201</w:t>
      </w:r>
      <w:r w:rsidR="00300E2B">
        <w:t>6</w:t>
      </w:r>
      <w:r w:rsidR="000962F2" w:rsidRPr="00270C7A">
        <w:t xml:space="preserve">, </w:t>
      </w:r>
      <w:r w:rsidR="00300E2B">
        <w:t>Elchanan and Esther Abergel</w:t>
      </w:r>
      <w:r w:rsidR="00300E2B">
        <w:rPr>
          <w:rStyle w:val="FootnoteReference"/>
        </w:rPr>
        <w:footnoteReference w:id="1"/>
      </w:r>
      <w:r w:rsidR="00FB5975" w:rsidRPr="00270C7A">
        <w:t xml:space="preserve"> </w:t>
      </w:r>
      <w:r w:rsidR="007B232C" w:rsidRPr="00270C7A">
        <w:t>(Complainant</w:t>
      </w:r>
      <w:r w:rsidR="00300E2B">
        <w:t>s</w:t>
      </w:r>
      <w:r w:rsidR="007B232C" w:rsidRPr="00270C7A">
        <w:t xml:space="preserve">) filed a </w:t>
      </w:r>
      <w:r w:rsidR="00296C41" w:rsidRPr="00270C7A">
        <w:t>C</w:t>
      </w:r>
      <w:r w:rsidR="007B232C" w:rsidRPr="00270C7A">
        <w:t xml:space="preserve">omplaint with the </w:t>
      </w:r>
      <w:r w:rsidR="00FA2433" w:rsidRPr="00270C7A">
        <w:t xml:space="preserve">Pennsylvania Public Utility </w:t>
      </w:r>
      <w:r w:rsidR="000962F2" w:rsidRPr="00270C7A">
        <w:t xml:space="preserve">Commission </w:t>
      </w:r>
      <w:r w:rsidR="00FA2433" w:rsidRPr="00270C7A">
        <w:t xml:space="preserve">(PUC or Commission) </w:t>
      </w:r>
      <w:r w:rsidR="000962F2" w:rsidRPr="00270C7A">
        <w:t>a</w:t>
      </w:r>
      <w:r w:rsidR="007B232C" w:rsidRPr="00270C7A">
        <w:t>gains</w:t>
      </w:r>
      <w:r w:rsidR="000962F2" w:rsidRPr="00270C7A">
        <w:t>t</w:t>
      </w:r>
      <w:r w:rsidR="007B232C" w:rsidRPr="00270C7A">
        <w:t xml:space="preserve"> </w:t>
      </w:r>
      <w:r w:rsidR="00296C41" w:rsidRPr="00270C7A">
        <w:t>the Res</w:t>
      </w:r>
      <w:r w:rsidR="007B232C" w:rsidRPr="00270C7A">
        <w:t>pondent.</w:t>
      </w:r>
      <w:r w:rsidR="0060004E" w:rsidRPr="00270C7A">
        <w:t xml:space="preserve">  </w:t>
      </w:r>
      <w:r w:rsidR="007B736D">
        <w:t>The Complainant</w:t>
      </w:r>
      <w:r w:rsidR="00300E2B">
        <w:t>s</w:t>
      </w:r>
      <w:r w:rsidR="007B736D">
        <w:t xml:space="preserve"> indicated that there were incorrect charges on </w:t>
      </w:r>
      <w:r w:rsidR="00300E2B">
        <w:t>t</w:t>
      </w:r>
      <w:r w:rsidR="007B736D">
        <w:t>he</w:t>
      </w:r>
      <w:r w:rsidR="00300E2B">
        <w:t>i</w:t>
      </w:r>
      <w:r w:rsidR="007B736D">
        <w:t xml:space="preserve">r bill. </w:t>
      </w:r>
      <w:r w:rsidR="00300E2B">
        <w:t>The Complainants alleged that from February 2015 through November 2015</w:t>
      </w:r>
      <w:r w:rsidR="00F22EC1">
        <w:t>,</w:t>
      </w:r>
      <w:r w:rsidR="00300E2B">
        <w:t xml:space="preserve"> the house was being renovated and was vacant.  The piping for heating was not installed and there was no water heater. </w:t>
      </w:r>
      <w:r w:rsidR="007B736D">
        <w:t xml:space="preserve"> </w:t>
      </w:r>
      <w:r w:rsidR="0060004E" w:rsidRPr="00270C7A">
        <w:t xml:space="preserve">The </w:t>
      </w:r>
      <w:r w:rsidR="00296C41" w:rsidRPr="00270C7A">
        <w:t>C</w:t>
      </w:r>
      <w:r w:rsidR="0060004E" w:rsidRPr="00270C7A">
        <w:t>omplain</w:t>
      </w:r>
      <w:r w:rsidR="007B736D">
        <w:t>an</w:t>
      </w:r>
      <w:r w:rsidR="0060004E" w:rsidRPr="00270C7A">
        <w:t>t</w:t>
      </w:r>
      <w:r w:rsidR="00300E2B">
        <w:t>s</w:t>
      </w:r>
      <w:r w:rsidR="0060004E" w:rsidRPr="00270C7A">
        <w:t xml:space="preserve"> </w:t>
      </w:r>
      <w:r w:rsidR="00CA0DDB">
        <w:t>alleged</w:t>
      </w:r>
      <w:r w:rsidR="007B736D">
        <w:t xml:space="preserve"> that</w:t>
      </w:r>
      <w:r w:rsidR="00CA0DDB">
        <w:t xml:space="preserve"> </w:t>
      </w:r>
      <w:r w:rsidR="00300E2B">
        <w:t>they installed a high efficiency water heater in November 2015 and should receive a $500.00 rebate for the heater.  The Complainants requested that the billing be checked and corrected with the proper amount.</w:t>
      </w:r>
    </w:p>
    <w:p w:rsidR="003F4BF7" w:rsidRPr="00270C7A" w:rsidRDefault="00DC39D6" w:rsidP="00DC39D6">
      <w:pPr>
        <w:spacing w:line="360" w:lineRule="auto"/>
        <w:ind w:firstLine="1440"/>
      </w:pPr>
      <w:r>
        <w:lastRenderedPageBreak/>
        <w:t>T</w:t>
      </w:r>
      <w:r w:rsidR="003F4BF7" w:rsidRPr="00270C7A">
        <w:t xml:space="preserve">he Complaint was served electronically (eService) by the Commission’s Secretary on </w:t>
      </w:r>
      <w:r w:rsidR="00463200">
        <w:t>May 26</w:t>
      </w:r>
      <w:r w:rsidR="003F4BF7" w:rsidRPr="00270C7A">
        <w:t>, 201</w:t>
      </w:r>
      <w:r w:rsidR="00463200">
        <w:t>6</w:t>
      </w:r>
      <w:r w:rsidR="003F4BF7" w:rsidRPr="00270C7A">
        <w:t>, according to the audit history of the docket.  The eService is pursuant to the Waiver of Section 702 program, under which the Respondent</w:t>
      </w:r>
      <w:r w:rsidR="00463200">
        <w:t>, Philadelphia Gas Works (PGW or Company)</w:t>
      </w:r>
      <w:r w:rsidR="003F4BF7" w:rsidRPr="00270C7A">
        <w:t xml:space="preserve"> waives the service requirements in 66 Pa.C.S. § 702. </w:t>
      </w:r>
    </w:p>
    <w:p w:rsidR="000962F2" w:rsidRPr="00270C7A" w:rsidRDefault="00955A77" w:rsidP="00DC39D6">
      <w:pPr>
        <w:spacing w:line="360" w:lineRule="auto"/>
        <w:ind w:firstLine="1440"/>
      </w:pPr>
      <w:r w:rsidRPr="00270C7A">
        <w:t xml:space="preserve"> </w:t>
      </w:r>
      <w:r w:rsidR="007B232C" w:rsidRPr="00270C7A">
        <w:t xml:space="preserve"> </w:t>
      </w:r>
      <w:r w:rsidR="002124AF" w:rsidRPr="00270C7A">
        <w:t xml:space="preserve">  </w:t>
      </w:r>
    </w:p>
    <w:p w:rsidR="00463200" w:rsidRDefault="007B232C" w:rsidP="00DC39D6">
      <w:pPr>
        <w:spacing w:line="360" w:lineRule="auto"/>
        <w:ind w:firstLine="1440"/>
      </w:pPr>
      <w:r w:rsidRPr="00270C7A">
        <w:t xml:space="preserve">The Respondent filed an Answer on </w:t>
      </w:r>
      <w:r w:rsidR="00463200">
        <w:t>June 15</w:t>
      </w:r>
      <w:r w:rsidR="00D669E0" w:rsidRPr="00270C7A">
        <w:t>, 201</w:t>
      </w:r>
      <w:r w:rsidR="00463200">
        <w:t>6</w:t>
      </w:r>
      <w:r w:rsidR="00D669E0" w:rsidRPr="00270C7A">
        <w:t>.  The Answer</w:t>
      </w:r>
      <w:r w:rsidR="002410C5" w:rsidRPr="00270C7A">
        <w:t xml:space="preserve"> </w:t>
      </w:r>
      <w:r w:rsidR="00A6134F" w:rsidRPr="00270C7A">
        <w:t xml:space="preserve">denied </w:t>
      </w:r>
      <w:r w:rsidR="002410C5" w:rsidRPr="00270C7A">
        <w:t xml:space="preserve">the </w:t>
      </w:r>
      <w:r w:rsidR="002C7873" w:rsidRPr="00270C7A">
        <w:t xml:space="preserve">allegations of the Complaint.  The </w:t>
      </w:r>
      <w:r w:rsidR="002410C5" w:rsidRPr="00270C7A">
        <w:t xml:space="preserve">Respondent </w:t>
      </w:r>
      <w:r w:rsidR="002C7873" w:rsidRPr="00270C7A">
        <w:t xml:space="preserve">stated that </w:t>
      </w:r>
      <w:r w:rsidR="00463200">
        <w:t xml:space="preserve">one of </w:t>
      </w:r>
      <w:r w:rsidR="002C7873" w:rsidRPr="00270C7A">
        <w:t xml:space="preserve">the </w:t>
      </w:r>
      <w:r w:rsidR="00A6134F" w:rsidRPr="00270C7A">
        <w:t>Complainant</w:t>
      </w:r>
      <w:r w:rsidR="00463200">
        <w:t>s, Esther Abergel, established service at 4807 N. 13</w:t>
      </w:r>
      <w:r w:rsidR="00463200" w:rsidRPr="00463200">
        <w:rPr>
          <w:vertAlign w:val="superscript"/>
        </w:rPr>
        <w:t>th</w:t>
      </w:r>
      <w:r w:rsidR="00463200">
        <w:t xml:space="preserve"> Street, Philadelphia, Pennsylvania (service address) on January 13, 2015, for residential ga</w:t>
      </w:r>
      <w:r w:rsidR="00E023A5">
        <w:t xml:space="preserve">s heating and domestic usage.  </w:t>
      </w:r>
      <w:r w:rsidR="00463200">
        <w:t xml:space="preserve">A PGW technician was at the service address on January 13, 2015, and made all safety checks to determine that the service was delivered to the service address safely.  </w:t>
      </w:r>
    </w:p>
    <w:p w:rsidR="00463200" w:rsidRDefault="00463200" w:rsidP="00DC39D6">
      <w:pPr>
        <w:spacing w:line="360" w:lineRule="auto"/>
        <w:ind w:firstLine="1440"/>
      </w:pPr>
    </w:p>
    <w:p w:rsidR="003F3D18" w:rsidRDefault="00463200" w:rsidP="00DC39D6">
      <w:pPr>
        <w:spacing w:line="360" w:lineRule="auto"/>
        <w:ind w:firstLine="1440"/>
      </w:pPr>
      <w:r>
        <w:t xml:space="preserve">The Respondent continued in its Answer by stating on April 28, 2015, the Complainants </w:t>
      </w:r>
      <w:r w:rsidR="00F86096">
        <w:t xml:space="preserve">contacted the Respondent </w:t>
      </w:r>
      <w:r>
        <w:t>to obtain a rebate for purchase of a high efficiency heater.  The Complainants were directed to the Respondent’s website to fill out a form</w:t>
      </w:r>
      <w:r w:rsidR="00EC7A2C">
        <w:t xml:space="preserve">.  On November 18, 2015, a representative from the Respondent alleged that he found at the service address a flex bypass of the meter hooked to the inlet an outlet piping which bypassed the meter.  The representative of the Respondent shut off the gas service and observed that there were three gas appliances connected to the gas fuel line for the service address: </w:t>
      </w:r>
    </w:p>
    <w:p w:rsidR="003F3D18" w:rsidRDefault="003F3D18" w:rsidP="003F3D18">
      <w:pPr>
        <w:ind w:firstLine="1440"/>
      </w:pPr>
    </w:p>
    <w:p w:rsidR="003F3D18" w:rsidRDefault="00EC7A2C" w:rsidP="003F3D18">
      <w:pPr>
        <w:ind w:firstLine="1440"/>
      </w:pPr>
      <w:r>
        <w:t>(1) a house heater;</w:t>
      </w:r>
    </w:p>
    <w:p w:rsidR="003F3D18" w:rsidRDefault="00EC7A2C" w:rsidP="003F3D18">
      <w:pPr>
        <w:ind w:firstLine="1440"/>
      </w:pPr>
      <w:r>
        <w:t>(2) a hot water heater; and</w:t>
      </w:r>
    </w:p>
    <w:p w:rsidR="00EC7A2C" w:rsidRDefault="00EC7A2C" w:rsidP="003F3D18">
      <w:pPr>
        <w:ind w:firstLine="1440"/>
      </w:pPr>
      <w:r>
        <w:t>(3) a range.</w:t>
      </w:r>
    </w:p>
    <w:p w:rsidR="00EC7A2C" w:rsidRDefault="00EC7A2C" w:rsidP="00DC39D6">
      <w:pPr>
        <w:spacing w:line="360" w:lineRule="auto"/>
        <w:ind w:firstLine="1440"/>
      </w:pPr>
    </w:p>
    <w:p w:rsidR="00CE280F" w:rsidRDefault="00EC7A2C" w:rsidP="00DC39D6">
      <w:pPr>
        <w:spacing w:line="360" w:lineRule="auto"/>
        <w:ind w:firstLine="1440"/>
      </w:pPr>
      <w:r>
        <w:t>The Respondent a</w:t>
      </w:r>
      <w:r w:rsidR="00CF4E1C">
        <w:t>lleged</w:t>
      </w:r>
      <w:r w:rsidR="00CE280F">
        <w:t xml:space="preserve"> theft of gas service by the Complainants and a</w:t>
      </w:r>
      <w:r>
        <w:t>sserted in its Answer that the Complainants</w:t>
      </w:r>
      <w:r w:rsidR="00CE280F">
        <w:t xml:space="preserve"> were billed</w:t>
      </w:r>
      <w:r>
        <w:t xml:space="preserve"> for gas usage at t</w:t>
      </w:r>
      <w:r w:rsidR="000D1A9F">
        <w:t>he service address from January </w:t>
      </w:r>
      <w:r>
        <w:t>13, 2015 through November 18, 2015</w:t>
      </w:r>
      <w:r w:rsidR="000D1A9F">
        <w:t>,</w:t>
      </w:r>
      <w:r>
        <w:t xml:space="preserve"> for </w:t>
      </w:r>
      <w:r w:rsidR="00D25324">
        <w:t xml:space="preserve">$870.19 based on </w:t>
      </w:r>
      <w:r w:rsidR="00CE280F">
        <w:t>the BTU capacity of the three gas appliances.</w:t>
      </w:r>
    </w:p>
    <w:p w:rsidR="00CE280F" w:rsidRDefault="00CE280F" w:rsidP="00DC39D6">
      <w:pPr>
        <w:spacing w:line="360" w:lineRule="auto"/>
        <w:ind w:firstLine="1440"/>
      </w:pPr>
    </w:p>
    <w:p w:rsidR="00F73C86" w:rsidRPr="00270C7A" w:rsidRDefault="00224A2C" w:rsidP="00DC39D6">
      <w:pPr>
        <w:spacing w:line="360" w:lineRule="auto"/>
        <w:ind w:firstLine="1440"/>
      </w:pPr>
      <w:r>
        <w:t>The Complainant</w:t>
      </w:r>
      <w:r w:rsidR="00CE280F">
        <w:t>s</w:t>
      </w:r>
      <w:r>
        <w:t xml:space="preserve"> disputed these claims and filed an informal complaint with the Commission’s Bureau of Consumer Services (BCS) at Case No. 34</w:t>
      </w:r>
      <w:r w:rsidR="00CE280F">
        <w:t>03724 on November 24, 201</w:t>
      </w:r>
      <w:r>
        <w:t xml:space="preserve">5.  The Respondent referenced </w:t>
      </w:r>
      <w:r w:rsidR="00CE280F">
        <w:t>the</w:t>
      </w:r>
      <w:r>
        <w:t xml:space="preserve"> BCS decision</w:t>
      </w:r>
      <w:r w:rsidR="00CE280F">
        <w:t xml:space="preserve"> at Case No. 3403724 </w:t>
      </w:r>
      <w:r>
        <w:t xml:space="preserve">dated </w:t>
      </w:r>
      <w:r w:rsidR="00CE280F">
        <w:t>November 30</w:t>
      </w:r>
      <w:r>
        <w:t xml:space="preserve">, 2015, which </w:t>
      </w:r>
      <w:r w:rsidR="00E13EB1" w:rsidRPr="00270C7A">
        <w:t xml:space="preserve">dismissed </w:t>
      </w:r>
      <w:r w:rsidR="00F73C86" w:rsidRPr="00270C7A">
        <w:t>t</w:t>
      </w:r>
      <w:r w:rsidR="00E13EB1" w:rsidRPr="00270C7A">
        <w:t>he informal complaint</w:t>
      </w:r>
      <w:r w:rsidR="008A2AA8">
        <w:t xml:space="preserve"> finding the customer responsible for the</w:t>
      </w:r>
      <w:r w:rsidR="00CE280F">
        <w:t xml:space="preserve">ft of gas </w:t>
      </w:r>
      <w:r w:rsidR="00CE280F">
        <w:lastRenderedPageBreak/>
        <w:t>service, and therefore, an outstanding balance due.</w:t>
      </w:r>
      <w:r w:rsidR="00F73C86" w:rsidRPr="00270C7A">
        <w:t xml:space="preserve">  The Respondent requested that the Commission find against the Complainant and dismiss the Complaint.</w:t>
      </w:r>
    </w:p>
    <w:p w:rsidR="008C0B6A" w:rsidRPr="00270C7A" w:rsidRDefault="00417802" w:rsidP="00DC39D6">
      <w:pPr>
        <w:spacing w:line="360" w:lineRule="auto"/>
        <w:ind w:firstLine="1440"/>
      </w:pPr>
      <w:r w:rsidRPr="00270C7A">
        <w:t xml:space="preserve">  </w:t>
      </w:r>
    </w:p>
    <w:p w:rsidR="005D0972" w:rsidRPr="00270C7A" w:rsidRDefault="005D0972" w:rsidP="00DC39D6">
      <w:pPr>
        <w:spacing w:line="360" w:lineRule="auto"/>
        <w:ind w:firstLine="1440"/>
      </w:pPr>
      <w:r w:rsidRPr="00270C7A">
        <w:t xml:space="preserve">By Hearing Notice dated </w:t>
      </w:r>
      <w:r w:rsidR="001F56DA" w:rsidRPr="00270C7A">
        <w:t>Ju</w:t>
      </w:r>
      <w:r w:rsidR="003F3D18">
        <w:t>ly</w:t>
      </w:r>
      <w:r w:rsidR="008A2AA8">
        <w:t xml:space="preserve"> </w:t>
      </w:r>
      <w:r w:rsidR="003F3D18">
        <w:t>19</w:t>
      </w:r>
      <w:r w:rsidRPr="00270C7A">
        <w:t>, 201</w:t>
      </w:r>
      <w:r w:rsidR="003F3D18">
        <w:t>6</w:t>
      </w:r>
      <w:r w:rsidRPr="00270C7A">
        <w:t xml:space="preserve">, the matter was scheduled for </w:t>
      </w:r>
      <w:r w:rsidR="00CF4E1C">
        <w:t xml:space="preserve">an </w:t>
      </w:r>
      <w:r w:rsidR="009F7080" w:rsidRPr="00270C7A">
        <w:t>i</w:t>
      </w:r>
      <w:r w:rsidRPr="00270C7A">
        <w:t xml:space="preserve">nitial </w:t>
      </w:r>
      <w:r w:rsidR="009F7080" w:rsidRPr="00270C7A">
        <w:t>h</w:t>
      </w:r>
      <w:r w:rsidRPr="00270C7A">
        <w:t xml:space="preserve">earing on </w:t>
      </w:r>
      <w:r w:rsidR="003F3D18">
        <w:t>Frid</w:t>
      </w:r>
      <w:r w:rsidRPr="00270C7A">
        <w:t xml:space="preserve">ay, </w:t>
      </w:r>
      <w:r w:rsidR="003F3D18">
        <w:t xml:space="preserve">August </w:t>
      </w:r>
      <w:r w:rsidR="008A2AA8">
        <w:t>2</w:t>
      </w:r>
      <w:r w:rsidR="003F3D18">
        <w:t>6</w:t>
      </w:r>
      <w:r w:rsidRPr="00270C7A">
        <w:t>, 201</w:t>
      </w:r>
      <w:r w:rsidR="003F3D18">
        <w:t>6</w:t>
      </w:r>
      <w:r w:rsidRPr="00270C7A">
        <w:t>, at</w:t>
      </w:r>
      <w:r w:rsidR="00992BC5" w:rsidRPr="00270C7A">
        <w:t xml:space="preserve"> 1</w:t>
      </w:r>
      <w:r w:rsidR="001F56DA" w:rsidRPr="00270C7A">
        <w:t>0</w:t>
      </w:r>
      <w:r w:rsidRPr="00270C7A">
        <w:t>:</w:t>
      </w:r>
      <w:r w:rsidR="001F56DA" w:rsidRPr="00270C7A">
        <w:t>0</w:t>
      </w:r>
      <w:r w:rsidRPr="00270C7A">
        <w:t xml:space="preserve">0 </w:t>
      </w:r>
      <w:r w:rsidR="001F56DA" w:rsidRPr="00270C7A">
        <w:t>a</w:t>
      </w:r>
      <w:r w:rsidRPr="00270C7A">
        <w:t xml:space="preserve">.m.  The </w:t>
      </w:r>
      <w:r w:rsidR="003E792E" w:rsidRPr="00270C7A">
        <w:t>matter was assigned to the undersigned Administrative Law Judge</w:t>
      </w:r>
      <w:r w:rsidR="00284D30" w:rsidRPr="00270C7A">
        <w:t xml:space="preserve"> (ALJ)</w:t>
      </w:r>
      <w:r w:rsidR="003E792E" w:rsidRPr="00270C7A">
        <w:t>, Angela T. Jones.</w:t>
      </w:r>
    </w:p>
    <w:p w:rsidR="003F3D18" w:rsidRDefault="003F3D18" w:rsidP="00DC39D6">
      <w:pPr>
        <w:spacing w:line="360" w:lineRule="auto"/>
        <w:ind w:firstLine="1440"/>
      </w:pPr>
    </w:p>
    <w:p w:rsidR="00C0782A" w:rsidRPr="00270C7A" w:rsidRDefault="009A1D98" w:rsidP="00DC39D6">
      <w:pPr>
        <w:spacing w:line="360" w:lineRule="auto"/>
        <w:ind w:firstLine="1440"/>
      </w:pPr>
      <w:r w:rsidRPr="00270C7A">
        <w:t xml:space="preserve">A Prehearing Order was issued on </w:t>
      </w:r>
      <w:r w:rsidR="00E23A9C" w:rsidRPr="00270C7A">
        <w:t>Ju</w:t>
      </w:r>
      <w:r w:rsidR="003F3D18">
        <w:t>ly 22</w:t>
      </w:r>
      <w:r w:rsidRPr="00270C7A">
        <w:t>, 201</w:t>
      </w:r>
      <w:r w:rsidR="003F3D18">
        <w:t>6</w:t>
      </w:r>
      <w:r w:rsidRPr="00270C7A">
        <w:t xml:space="preserve">, advising the parties of the date and time of the scheduled hearing, and informing them of the procedures applicable to this proceeding.  </w:t>
      </w:r>
      <w:r w:rsidR="009A739D">
        <w:t xml:space="preserve">The Prehearing Order ruled that the Commission lacks subject matter jurisdiction to address the rebate matter.  Consequently, this proceeding concerned exclusively the accuracy of charges for gas service at the service address.   </w:t>
      </w:r>
    </w:p>
    <w:p w:rsidR="008A2AA8" w:rsidRDefault="008A2AA8" w:rsidP="00DC39D6">
      <w:pPr>
        <w:spacing w:line="360" w:lineRule="auto"/>
        <w:ind w:firstLine="1440"/>
      </w:pPr>
    </w:p>
    <w:p w:rsidR="00710227" w:rsidRDefault="008B41F3" w:rsidP="00DC39D6">
      <w:pPr>
        <w:spacing w:line="360" w:lineRule="auto"/>
        <w:ind w:firstLine="1440"/>
      </w:pPr>
      <w:r>
        <w:t>O</w:t>
      </w:r>
      <w:r w:rsidR="00710227">
        <w:t>n August 19, 2016</w:t>
      </w:r>
      <w:r w:rsidR="008A2AA8">
        <w:t>,</w:t>
      </w:r>
      <w:r w:rsidR="00710227">
        <w:t xml:space="preserve"> Graciela Christlieb, Esquire, counsel for the Respondent, filed a </w:t>
      </w:r>
      <w:r>
        <w:t>Motion</w:t>
      </w:r>
      <w:r w:rsidR="00710227">
        <w:t xml:space="preserve"> for continuance of the initial hearing because a necessary witness would be unavailable o</w:t>
      </w:r>
      <w:r w:rsidR="00B35E09">
        <w:t xml:space="preserve">n the scheduled hearing date.  </w:t>
      </w:r>
      <w:r w:rsidR="00710227">
        <w:t>The Motion for a continuance was served on the</w:t>
      </w:r>
      <w:r w:rsidR="008A2AA8">
        <w:t xml:space="preserve"> Complainant</w:t>
      </w:r>
      <w:r w:rsidR="00710227">
        <w:t xml:space="preserve">s.  Elchanan Abergel, one of the Complainants, objected to the continuance Motion.  </w:t>
      </w:r>
    </w:p>
    <w:p w:rsidR="00710227" w:rsidRDefault="00710227" w:rsidP="00DC39D6">
      <w:pPr>
        <w:spacing w:line="360" w:lineRule="auto"/>
        <w:ind w:firstLine="1440"/>
      </w:pPr>
    </w:p>
    <w:p w:rsidR="00710227" w:rsidRDefault="00710227" w:rsidP="00DC39D6">
      <w:pPr>
        <w:spacing w:line="360" w:lineRule="auto"/>
        <w:ind w:firstLine="1440"/>
      </w:pPr>
      <w:r>
        <w:t>By Order dated August 23, 2016, the undersigned overruled the Complainants’ objection to the requested continuance and granted the request finding that the request was reasonable and the Respondent acted responsibly.</w:t>
      </w:r>
    </w:p>
    <w:p w:rsidR="00710227" w:rsidRDefault="00710227" w:rsidP="00DC39D6">
      <w:pPr>
        <w:spacing w:line="360" w:lineRule="auto"/>
        <w:ind w:firstLine="1440"/>
      </w:pPr>
    </w:p>
    <w:p w:rsidR="008A2AA8" w:rsidRDefault="00710227" w:rsidP="00DC39D6">
      <w:pPr>
        <w:spacing w:line="360" w:lineRule="auto"/>
        <w:ind w:firstLine="1440"/>
      </w:pPr>
      <w:r>
        <w:t>By Hearing Notice dated September 9, 2016, t</w:t>
      </w:r>
      <w:r w:rsidR="002876A3">
        <w:t>he hearing scheduled for August </w:t>
      </w:r>
      <w:r>
        <w:t xml:space="preserve">26, 2016, was cancelled and the initial hearing was rescheduled for Thursday, October 3, 2016, at 10:00 a.m.  </w:t>
      </w:r>
    </w:p>
    <w:p w:rsidR="008A2AA8" w:rsidRDefault="008A2AA8" w:rsidP="00DC39D6">
      <w:pPr>
        <w:spacing w:line="360" w:lineRule="auto"/>
        <w:ind w:firstLine="1440"/>
      </w:pPr>
    </w:p>
    <w:p w:rsidR="008A2AA8" w:rsidRDefault="008A2AA8" w:rsidP="00DC39D6">
      <w:pPr>
        <w:spacing w:line="360" w:lineRule="auto"/>
        <w:ind w:firstLine="1440"/>
      </w:pPr>
      <w:r>
        <w:t xml:space="preserve">By </w:t>
      </w:r>
      <w:r w:rsidR="00710227">
        <w:t xml:space="preserve">Corrected </w:t>
      </w:r>
      <w:r>
        <w:t xml:space="preserve">Hearing Notice dated </w:t>
      </w:r>
      <w:r w:rsidR="00710227">
        <w:t>September 19</w:t>
      </w:r>
      <w:r>
        <w:t>, 201</w:t>
      </w:r>
      <w:r w:rsidR="00710227">
        <w:t>6</w:t>
      </w:r>
      <w:r>
        <w:t xml:space="preserve">, the </w:t>
      </w:r>
      <w:r w:rsidR="00F833DD">
        <w:t xml:space="preserve">hearing for </w:t>
      </w:r>
      <w:r w:rsidR="002D7A06">
        <w:t>October </w:t>
      </w:r>
      <w:r w:rsidR="00710227">
        <w:t>3</w:t>
      </w:r>
      <w:r>
        <w:t>, 201</w:t>
      </w:r>
      <w:r w:rsidR="00710227">
        <w:t>6</w:t>
      </w:r>
      <w:r w:rsidR="004A7985">
        <w:t>,</w:t>
      </w:r>
      <w:r>
        <w:t xml:space="preserve"> was rescheduled for November </w:t>
      </w:r>
      <w:r w:rsidR="004866DF">
        <w:t>3</w:t>
      </w:r>
      <w:r>
        <w:t>, 201</w:t>
      </w:r>
      <w:r w:rsidR="004866DF">
        <w:t>6</w:t>
      </w:r>
      <w:r>
        <w:t xml:space="preserve">.  </w:t>
      </w:r>
    </w:p>
    <w:p w:rsidR="008A2AA8" w:rsidRDefault="008A2AA8" w:rsidP="00DC39D6">
      <w:pPr>
        <w:spacing w:line="360" w:lineRule="auto"/>
        <w:ind w:firstLine="1440"/>
      </w:pPr>
    </w:p>
    <w:p w:rsidR="004C5B92" w:rsidRDefault="005A702B" w:rsidP="00DC39D6">
      <w:pPr>
        <w:spacing w:line="360" w:lineRule="auto"/>
        <w:ind w:firstLine="1440"/>
      </w:pPr>
      <w:r>
        <w:lastRenderedPageBreak/>
        <w:t>The initial hearing con</w:t>
      </w:r>
      <w:r w:rsidR="004866DF">
        <w:t>vened as scheduled on November 3</w:t>
      </w:r>
      <w:r>
        <w:t>, 201</w:t>
      </w:r>
      <w:r w:rsidR="004866DF">
        <w:t>6</w:t>
      </w:r>
      <w:r>
        <w:t xml:space="preserve">.  </w:t>
      </w:r>
      <w:r w:rsidR="004866DF">
        <w:t>Elchanan Abergel</w:t>
      </w:r>
      <w:r w:rsidR="00E72F70" w:rsidRPr="00270C7A">
        <w:t xml:space="preserve"> was present and represented h</w:t>
      </w:r>
      <w:r w:rsidR="004866DF">
        <w:t>im</w:t>
      </w:r>
      <w:r w:rsidR="00E72F70" w:rsidRPr="00270C7A">
        <w:t>self.</w:t>
      </w:r>
      <w:r w:rsidR="004C5B92">
        <w:rPr>
          <w:rStyle w:val="FootnoteReference"/>
        </w:rPr>
        <w:footnoteReference w:id="2"/>
      </w:r>
      <w:r w:rsidR="009479F2">
        <w:t xml:space="preserve">  </w:t>
      </w:r>
      <w:r w:rsidR="00E72F70" w:rsidRPr="00270C7A">
        <w:t>C</w:t>
      </w:r>
      <w:r w:rsidR="00E23A9C" w:rsidRPr="00270C7A">
        <w:t>ounsel for the Respondent</w:t>
      </w:r>
      <w:r w:rsidR="009F7080" w:rsidRPr="00270C7A">
        <w:t xml:space="preserve">, </w:t>
      </w:r>
      <w:r w:rsidR="000D3FC8">
        <w:t>M</w:t>
      </w:r>
      <w:r w:rsidR="004C5B92">
        <w:t>s</w:t>
      </w:r>
      <w:r w:rsidR="000D3FC8">
        <w:t xml:space="preserve">. </w:t>
      </w:r>
      <w:r w:rsidR="004C5B92">
        <w:t>Christlieb</w:t>
      </w:r>
      <w:r w:rsidR="009F7080" w:rsidRPr="00270C7A">
        <w:t xml:space="preserve">, </w:t>
      </w:r>
      <w:r w:rsidR="00E72F70" w:rsidRPr="00270C7A">
        <w:t xml:space="preserve">was present and was accompanied by </w:t>
      </w:r>
      <w:r>
        <w:t>t</w:t>
      </w:r>
      <w:r w:rsidR="004C5B92">
        <w:t>wo</w:t>
      </w:r>
      <w:r w:rsidR="00E72F70" w:rsidRPr="00270C7A">
        <w:t xml:space="preserve"> witness</w:t>
      </w:r>
      <w:r>
        <w:t>es</w:t>
      </w:r>
      <w:r w:rsidR="00E72F70" w:rsidRPr="00270C7A">
        <w:t xml:space="preserve">.  </w:t>
      </w:r>
    </w:p>
    <w:p w:rsidR="008B41F3" w:rsidRDefault="008B41F3" w:rsidP="00DC39D6">
      <w:pPr>
        <w:spacing w:line="360" w:lineRule="auto"/>
        <w:ind w:firstLine="1440"/>
      </w:pPr>
    </w:p>
    <w:p w:rsidR="004C5B92" w:rsidRDefault="004C5B92" w:rsidP="00DC39D6">
      <w:pPr>
        <w:spacing w:line="360" w:lineRule="auto"/>
        <w:ind w:firstLine="1440"/>
      </w:pPr>
      <w:r>
        <w:t xml:space="preserve">Mr. </w:t>
      </w:r>
      <w:r w:rsidR="00552251">
        <w:t>Abergel</w:t>
      </w:r>
      <w:r w:rsidR="00CF4E1C">
        <w:t xml:space="preserve"> testified and submitted</w:t>
      </w:r>
      <w:r w:rsidR="0055453F">
        <w:t xml:space="preserve"> one exhibit, Complainant Exhibit 1, which was the account history of his PECO Energy Company bill at the service address from May 10, 2014 through May 10, 2016.  There was no objection to Complainant Exhibit 1 and it was admitted into the record.</w:t>
      </w:r>
    </w:p>
    <w:p w:rsidR="0055453F" w:rsidRDefault="0055453F" w:rsidP="00DC39D6">
      <w:pPr>
        <w:spacing w:line="360" w:lineRule="auto"/>
        <w:ind w:firstLine="1440"/>
      </w:pPr>
    </w:p>
    <w:p w:rsidR="0055453F" w:rsidRDefault="0055453F" w:rsidP="00DC39D6">
      <w:pPr>
        <w:spacing w:line="360" w:lineRule="auto"/>
        <w:ind w:firstLine="1440"/>
      </w:pPr>
      <w:r>
        <w:t>Ms. Jessica Glace and Mr. John J. Bickelman, Jr. testified as witnesses for the Respondent and offered the following four exhibits during their testimony:</w:t>
      </w:r>
    </w:p>
    <w:p w:rsidR="0055453F" w:rsidRDefault="0055453F" w:rsidP="00DC39D6">
      <w:pPr>
        <w:spacing w:line="360" w:lineRule="auto"/>
        <w:ind w:firstLine="1440"/>
      </w:pPr>
    </w:p>
    <w:p w:rsidR="0055453F" w:rsidRDefault="0055453F" w:rsidP="0055453F">
      <w:pPr>
        <w:pStyle w:val="ListParagraph"/>
        <w:numPr>
          <w:ilvl w:val="0"/>
          <w:numId w:val="10"/>
        </w:numPr>
        <w:tabs>
          <w:tab w:val="left" w:pos="-1440"/>
          <w:tab w:val="left" w:pos="-720"/>
        </w:tabs>
        <w:suppressAutoHyphens/>
        <w:rPr>
          <w:spacing w:val="-3"/>
        </w:rPr>
      </w:pPr>
      <w:r>
        <w:rPr>
          <w:spacing w:val="-3"/>
        </w:rPr>
        <w:t>PGW Exhibit 1 – theft of service report;</w:t>
      </w:r>
    </w:p>
    <w:p w:rsidR="0055453F" w:rsidRDefault="0055453F" w:rsidP="0055453F">
      <w:pPr>
        <w:pStyle w:val="ListParagraph"/>
        <w:numPr>
          <w:ilvl w:val="0"/>
          <w:numId w:val="10"/>
        </w:numPr>
        <w:tabs>
          <w:tab w:val="left" w:pos="-1440"/>
          <w:tab w:val="left" w:pos="-720"/>
        </w:tabs>
        <w:suppressAutoHyphens/>
        <w:rPr>
          <w:spacing w:val="-3"/>
        </w:rPr>
      </w:pPr>
      <w:r>
        <w:rPr>
          <w:spacing w:val="-3"/>
        </w:rPr>
        <w:t>PGW Exhibit 2 – contacts from the service address;</w:t>
      </w:r>
    </w:p>
    <w:p w:rsidR="0055453F" w:rsidRDefault="0055453F" w:rsidP="0055453F">
      <w:pPr>
        <w:pStyle w:val="ListParagraph"/>
        <w:numPr>
          <w:ilvl w:val="0"/>
          <w:numId w:val="10"/>
        </w:numPr>
        <w:tabs>
          <w:tab w:val="left" w:pos="-1440"/>
          <w:tab w:val="left" w:pos="-720"/>
        </w:tabs>
        <w:suppressAutoHyphens/>
        <w:rPr>
          <w:spacing w:val="-3"/>
        </w:rPr>
      </w:pPr>
      <w:r>
        <w:rPr>
          <w:spacing w:val="-3"/>
        </w:rPr>
        <w:t>PGW Exhibit 3 – account statement of the service address; and</w:t>
      </w:r>
    </w:p>
    <w:p w:rsidR="0055453F" w:rsidRDefault="0055453F" w:rsidP="0055453F">
      <w:pPr>
        <w:pStyle w:val="ListParagraph"/>
        <w:numPr>
          <w:ilvl w:val="0"/>
          <w:numId w:val="10"/>
        </w:numPr>
        <w:tabs>
          <w:tab w:val="left" w:pos="-1440"/>
          <w:tab w:val="left" w:pos="-720"/>
        </w:tabs>
        <w:suppressAutoHyphens/>
        <w:rPr>
          <w:spacing w:val="-3"/>
        </w:rPr>
      </w:pPr>
      <w:r>
        <w:rPr>
          <w:spacing w:val="-3"/>
        </w:rPr>
        <w:t>PGW Exhibit 4 – calculation for account.</w:t>
      </w:r>
    </w:p>
    <w:p w:rsidR="0055453F" w:rsidRDefault="0055453F" w:rsidP="00DC39D6">
      <w:pPr>
        <w:spacing w:line="360" w:lineRule="auto"/>
        <w:ind w:firstLine="1440"/>
      </w:pPr>
      <w:r>
        <w:t xml:space="preserve"> </w:t>
      </w:r>
    </w:p>
    <w:p w:rsidR="0055453F" w:rsidRDefault="0055453F" w:rsidP="00DC39D6">
      <w:pPr>
        <w:spacing w:line="360" w:lineRule="auto"/>
        <w:ind w:firstLine="1440"/>
      </w:pPr>
      <w:r>
        <w:t>All four exhibits were admitted over the objection of the Complainant.</w:t>
      </w:r>
      <w:r w:rsidR="00552251">
        <w:t xml:space="preserve"> </w:t>
      </w:r>
    </w:p>
    <w:p w:rsidR="00B15191" w:rsidRDefault="00B15191" w:rsidP="00DC39D6">
      <w:pPr>
        <w:spacing w:line="360" w:lineRule="auto"/>
        <w:ind w:firstLine="1440"/>
      </w:pPr>
    </w:p>
    <w:p w:rsidR="00E72F70" w:rsidRDefault="004C5B92" w:rsidP="00DC39D6">
      <w:pPr>
        <w:spacing w:line="360" w:lineRule="auto"/>
        <w:ind w:firstLine="1440"/>
      </w:pPr>
      <w:r>
        <w:t xml:space="preserve">During the </w:t>
      </w:r>
      <w:r w:rsidR="00E72F70" w:rsidRPr="00270C7A">
        <w:t xml:space="preserve">hearing the Complainant </w:t>
      </w:r>
      <w:r>
        <w:t>testified that the house heater was not installed or operational at the service address.  Consequently, the undersigned requested as a late-filed exhibit from the Respondent a calculation of the usage without the house-heater.</w:t>
      </w:r>
    </w:p>
    <w:p w:rsidR="004C5B92" w:rsidRDefault="004C5B92" w:rsidP="00DC39D6">
      <w:pPr>
        <w:spacing w:line="360" w:lineRule="auto"/>
        <w:ind w:firstLine="1440"/>
      </w:pPr>
    </w:p>
    <w:p w:rsidR="004C5B92" w:rsidRDefault="004C5B92" w:rsidP="00DC39D6">
      <w:pPr>
        <w:spacing w:line="360" w:lineRule="auto"/>
        <w:ind w:firstLine="1440"/>
      </w:pPr>
      <w:r>
        <w:t>The Respondent submitted the late-filed exhibit which was the calculation of the usage at the service address without the house heater and it was marked as PGW Exhibit 5.</w:t>
      </w:r>
      <w:r w:rsidR="00552251">
        <w:t xml:space="preserve">  The Complainant objected to the admission of PGW Exhibit 5.  Consequently, a further hearing was scheduled to determine whether PGW Exhibit 5 should be admitted into the record.</w:t>
      </w:r>
    </w:p>
    <w:p w:rsidR="00552251" w:rsidRDefault="00552251" w:rsidP="00DC39D6">
      <w:pPr>
        <w:spacing w:line="360" w:lineRule="auto"/>
        <w:ind w:firstLine="1440"/>
      </w:pPr>
    </w:p>
    <w:p w:rsidR="00552251" w:rsidRDefault="00552251" w:rsidP="00DC39D6">
      <w:pPr>
        <w:spacing w:line="360" w:lineRule="auto"/>
        <w:ind w:firstLine="1440"/>
      </w:pPr>
      <w:r>
        <w:t xml:space="preserve">A Hearing Notice dated December 8, 2016, scheduled a further </w:t>
      </w:r>
      <w:r w:rsidR="00D71B08">
        <w:t xml:space="preserve">telephonic </w:t>
      </w:r>
      <w:r>
        <w:t>hearing on Monday, January 30, 2017, for this proceeding.</w:t>
      </w:r>
    </w:p>
    <w:p w:rsidR="00552251" w:rsidRDefault="00552251" w:rsidP="00DC39D6">
      <w:pPr>
        <w:spacing w:line="360" w:lineRule="auto"/>
        <w:ind w:firstLine="1440"/>
      </w:pPr>
    </w:p>
    <w:p w:rsidR="00552251" w:rsidRDefault="00552251" w:rsidP="00DC39D6">
      <w:pPr>
        <w:spacing w:line="360" w:lineRule="auto"/>
        <w:ind w:firstLine="1440"/>
      </w:pPr>
      <w:r>
        <w:lastRenderedPageBreak/>
        <w:t>The further hearing convened as scheduled.  Mr. Abergel was present representing himself.</w:t>
      </w:r>
      <w:r>
        <w:rPr>
          <w:rStyle w:val="FootnoteReference"/>
        </w:rPr>
        <w:footnoteReference w:id="3"/>
      </w:r>
      <w:r>
        <w:t xml:space="preserve">  Ms. Christlieb was present representing the Respondent and accompanied by Ms. Glace.  Ms. Glace testified to explain PGW Exhibit 5. </w:t>
      </w:r>
      <w:r w:rsidR="002C642D">
        <w:t xml:space="preserve"> Mr. Abergel cross-examined Ms. </w:t>
      </w:r>
      <w:r>
        <w:t>Glace and objected to the admission of PGW Exhibit 5.  The objection was overruled and PGW Exhibit 5 was admitted into the record.</w:t>
      </w:r>
    </w:p>
    <w:p w:rsidR="003469CC" w:rsidRDefault="003469CC" w:rsidP="00DC39D6">
      <w:pPr>
        <w:tabs>
          <w:tab w:val="left" w:pos="-1440"/>
          <w:tab w:val="left" w:pos="-720"/>
        </w:tabs>
        <w:suppressAutoHyphens/>
        <w:spacing w:line="360" w:lineRule="auto"/>
        <w:rPr>
          <w:spacing w:val="-3"/>
        </w:rPr>
      </w:pPr>
    </w:p>
    <w:p w:rsidR="00522443" w:rsidRPr="00522443" w:rsidRDefault="003469CC" w:rsidP="00DC39D6">
      <w:pPr>
        <w:tabs>
          <w:tab w:val="left" w:pos="-1440"/>
          <w:tab w:val="left" w:pos="-720"/>
        </w:tabs>
        <w:suppressAutoHyphens/>
        <w:spacing w:line="360" w:lineRule="auto"/>
        <w:rPr>
          <w:spacing w:val="-3"/>
        </w:rPr>
      </w:pPr>
      <w:r>
        <w:rPr>
          <w:spacing w:val="-3"/>
        </w:rPr>
        <w:tab/>
      </w:r>
      <w:r>
        <w:rPr>
          <w:spacing w:val="-3"/>
        </w:rPr>
        <w:tab/>
      </w:r>
      <w:r w:rsidR="005B3A4D" w:rsidRPr="00270C7A">
        <w:t xml:space="preserve">The </w:t>
      </w:r>
      <w:r w:rsidR="00552251">
        <w:t xml:space="preserve">entire </w:t>
      </w:r>
      <w:r w:rsidR="005B3A4D" w:rsidRPr="00270C7A">
        <w:t xml:space="preserve">transcript was received on </w:t>
      </w:r>
      <w:r w:rsidR="00552251">
        <w:t>February 10</w:t>
      </w:r>
      <w:r w:rsidR="005B3A4D" w:rsidRPr="00270C7A">
        <w:t>, 201</w:t>
      </w:r>
      <w:r w:rsidR="00552251">
        <w:t>7</w:t>
      </w:r>
      <w:r w:rsidR="00AC6DE2">
        <w:t>,</w:t>
      </w:r>
      <w:r w:rsidR="005B3A4D" w:rsidRPr="00270C7A">
        <w:t xml:space="preserve"> and consisted of 1</w:t>
      </w:r>
      <w:r w:rsidR="00D71B08">
        <w:t>9</w:t>
      </w:r>
      <w:r w:rsidR="00630603">
        <w:t>1</w:t>
      </w:r>
      <w:r w:rsidR="005B3A4D" w:rsidRPr="00270C7A">
        <w:t xml:space="preserve"> pages of transcribed testimony.  </w:t>
      </w:r>
      <w:r w:rsidR="00522443">
        <w:rPr>
          <w:spacing w:val="-3"/>
        </w:rPr>
        <w:t xml:space="preserve">The record closed on </w:t>
      </w:r>
      <w:r w:rsidR="00D71B08">
        <w:rPr>
          <w:spacing w:val="-3"/>
        </w:rPr>
        <w:t>March 1</w:t>
      </w:r>
      <w:r w:rsidR="00522443">
        <w:rPr>
          <w:spacing w:val="-3"/>
        </w:rPr>
        <w:t>, 201</w:t>
      </w:r>
      <w:r w:rsidR="00D71B08">
        <w:rPr>
          <w:spacing w:val="-3"/>
        </w:rPr>
        <w:t>7</w:t>
      </w:r>
      <w:r w:rsidR="00522443">
        <w:rPr>
          <w:spacing w:val="-3"/>
        </w:rPr>
        <w:t xml:space="preserve">, which is 30 days after the </w:t>
      </w:r>
      <w:r w:rsidR="00D71B08">
        <w:rPr>
          <w:spacing w:val="-3"/>
        </w:rPr>
        <w:t xml:space="preserve">further </w:t>
      </w:r>
      <w:r w:rsidR="00522443">
        <w:rPr>
          <w:spacing w:val="-3"/>
        </w:rPr>
        <w:t>hearing adjourned.  This matter is no</w:t>
      </w:r>
      <w:r w:rsidR="00AC6DE2">
        <w:rPr>
          <w:spacing w:val="-3"/>
        </w:rPr>
        <w:t>w</w:t>
      </w:r>
      <w:r w:rsidR="00522443">
        <w:rPr>
          <w:spacing w:val="-3"/>
        </w:rPr>
        <w:t xml:space="preserve"> ripe for decision. </w:t>
      </w:r>
    </w:p>
    <w:p w:rsidR="00AA5F9A" w:rsidRPr="00270C7A" w:rsidRDefault="00AA5F9A" w:rsidP="00DC39D6">
      <w:pPr>
        <w:tabs>
          <w:tab w:val="left" w:pos="-1440"/>
          <w:tab w:val="left" w:pos="-720"/>
        </w:tabs>
        <w:suppressAutoHyphens/>
        <w:spacing w:line="360" w:lineRule="auto"/>
      </w:pPr>
    </w:p>
    <w:p w:rsidR="00CD6D25" w:rsidRPr="00270C7A" w:rsidRDefault="00CD6D25" w:rsidP="00DC39D6">
      <w:pPr>
        <w:spacing w:line="360" w:lineRule="auto"/>
        <w:jc w:val="center"/>
        <w:rPr>
          <w:u w:val="single"/>
        </w:rPr>
      </w:pPr>
      <w:r w:rsidRPr="00270C7A">
        <w:rPr>
          <w:u w:val="single"/>
        </w:rPr>
        <w:t>FINDINGS OF FACT</w:t>
      </w:r>
    </w:p>
    <w:p w:rsidR="00CD6D25" w:rsidRPr="00270C7A" w:rsidRDefault="00CD6D25" w:rsidP="00DC39D6">
      <w:pPr>
        <w:spacing w:line="360" w:lineRule="auto"/>
        <w:jc w:val="center"/>
        <w:rPr>
          <w:u w:val="single"/>
        </w:rPr>
      </w:pPr>
    </w:p>
    <w:p w:rsidR="00CD6D25" w:rsidRDefault="00CD6D25" w:rsidP="00121021">
      <w:pPr>
        <w:numPr>
          <w:ilvl w:val="0"/>
          <w:numId w:val="3"/>
        </w:numPr>
        <w:spacing w:line="360" w:lineRule="auto"/>
        <w:ind w:left="0" w:firstLine="1440"/>
      </w:pPr>
      <w:r w:rsidRPr="00270C7A">
        <w:t>The Complainant</w:t>
      </w:r>
      <w:r w:rsidR="00D71B08">
        <w:t>s</w:t>
      </w:r>
      <w:r w:rsidRPr="00270C7A">
        <w:t xml:space="preserve"> </w:t>
      </w:r>
      <w:r w:rsidR="00D71B08">
        <w:t>are</w:t>
      </w:r>
      <w:r w:rsidRPr="00270C7A">
        <w:t xml:space="preserve"> </w:t>
      </w:r>
      <w:proofErr w:type="spellStart"/>
      <w:r w:rsidR="00D71B08">
        <w:t>Elchanan</w:t>
      </w:r>
      <w:proofErr w:type="spellEnd"/>
      <w:r w:rsidR="00D71B08">
        <w:t xml:space="preserve"> and Esther </w:t>
      </w:r>
      <w:proofErr w:type="spellStart"/>
      <w:r w:rsidR="00D71B08">
        <w:t>Abergel</w:t>
      </w:r>
      <w:proofErr w:type="spellEnd"/>
      <w:r w:rsidR="00FE74C8">
        <w:t>,</w:t>
      </w:r>
      <w:r w:rsidR="00D71B08">
        <w:t xml:space="preserve"> </w:t>
      </w:r>
      <w:r w:rsidR="00C32B1B" w:rsidRPr="00270C7A">
        <w:t xml:space="preserve">who </w:t>
      </w:r>
      <w:r w:rsidR="009303CF" w:rsidRPr="00270C7A">
        <w:t>re</w:t>
      </w:r>
      <w:r w:rsidR="00D71B08">
        <w:t xml:space="preserve">ceived gas service from the Respondent </w:t>
      </w:r>
      <w:r w:rsidR="00A91E3A">
        <w:t>at 4</w:t>
      </w:r>
      <w:r w:rsidR="00D71B08">
        <w:t>807 N. 13</w:t>
      </w:r>
      <w:r w:rsidR="00D71B08" w:rsidRPr="00D71B08">
        <w:rPr>
          <w:vertAlign w:val="superscript"/>
        </w:rPr>
        <w:t>th</w:t>
      </w:r>
      <w:r w:rsidR="00D71B08">
        <w:t xml:space="preserve"> Street</w:t>
      </w:r>
      <w:r w:rsidR="00A91E3A">
        <w:t>,</w:t>
      </w:r>
      <w:r w:rsidRPr="00270C7A">
        <w:t xml:space="preserve"> </w:t>
      </w:r>
      <w:r w:rsidR="0072063F" w:rsidRPr="00270C7A">
        <w:t>Philadelphia</w:t>
      </w:r>
      <w:r w:rsidRPr="00270C7A">
        <w:t>, Pennsylvania</w:t>
      </w:r>
      <w:r w:rsidR="009A739D">
        <w:t xml:space="preserve"> (service address)</w:t>
      </w:r>
      <w:r w:rsidR="0013641B">
        <w:t xml:space="preserve"> from January 13, 2015 to November 18, 2015</w:t>
      </w:r>
      <w:r w:rsidRPr="00270C7A">
        <w:t xml:space="preserve">.  Tr. </w:t>
      </w:r>
      <w:r w:rsidR="0013641B">
        <w:t>21-22</w:t>
      </w:r>
      <w:r w:rsidRPr="00270C7A">
        <w:t>.</w:t>
      </w:r>
    </w:p>
    <w:p w:rsidR="00A91E3A" w:rsidRDefault="00A91E3A" w:rsidP="00121021">
      <w:pPr>
        <w:spacing w:line="360" w:lineRule="auto"/>
        <w:ind w:left="1440"/>
      </w:pPr>
    </w:p>
    <w:p w:rsidR="007458F9" w:rsidRDefault="00A91E3A" w:rsidP="00121021">
      <w:pPr>
        <w:numPr>
          <w:ilvl w:val="0"/>
          <w:numId w:val="3"/>
        </w:numPr>
        <w:spacing w:line="360" w:lineRule="auto"/>
        <w:ind w:left="0" w:firstLine="1440"/>
      </w:pPr>
      <w:r>
        <w:t>The Complainant</w:t>
      </w:r>
      <w:r w:rsidR="007458F9">
        <w:t>s own the service address as an invest</w:t>
      </w:r>
      <w:r w:rsidR="00E15D9F">
        <w:t>ment</w:t>
      </w:r>
      <w:r w:rsidR="007458F9">
        <w:t xml:space="preserve"> property</w:t>
      </w:r>
      <w:r w:rsidR="004E100E">
        <w:t>.</w:t>
      </w:r>
      <w:r w:rsidR="00121021">
        <w:t> Tr. </w:t>
      </w:r>
      <w:r w:rsidR="007458F9">
        <w:t>16-17.</w:t>
      </w:r>
    </w:p>
    <w:p w:rsidR="007458F9" w:rsidRDefault="007458F9" w:rsidP="00121021">
      <w:pPr>
        <w:pStyle w:val="ListParagraph"/>
        <w:spacing w:line="360" w:lineRule="auto"/>
      </w:pPr>
    </w:p>
    <w:p w:rsidR="007458F9" w:rsidRDefault="007458F9" w:rsidP="00121021">
      <w:pPr>
        <w:numPr>
          <w:ilvl w:val="0"/>
          <w:numId w:val="3"/>
        </w:numPr>
        <w:spacing w:line="360" w:lineRule="auto"/>
        <w:ind w:left="0" w:firstLine="1440"/>
      </w:pPr>
      <w:r>
        <w:t>Mr. Abergel owned the service address since 2008 and sold it to himself and Mrs. Abergel in 2011.  Tr. 16.</w:t>
      </w:r>
    </w:p>
    <w:p w:rsidR="007458F9" w:rsidRDefault="007458F9" w:rsidP="00121021">
      <w:pPr>
        <w:pStyle w:val="ListParagraph"/>
        <w:spacing w:line="360" w:lineRule="auto"/>
      </w:pPr>
    </w:p>
    <w:p w:rsidR="00CE60DD" w:rsidRDefault="00CE60DD" w:rsidP="00121021">
      <w:pPr>
        <w:numPr>
          <w:ilvl w:val="0"/>
          <w:numId w:val="3"/>
        </w:numPr>
        <w:spacing w:line="360" w:lineRule="auto"/>
        <w:ind w:left="0" w:firstLine="1440"/>
      </w:pPr>
      <w:r w:rsidRPr="00270C7A">
        <w:t>The Respondent is P</w:t>
      </w:r>
      <w:r w:rsidR="00AA5F9A" w:rsidRPr="00270C7A">
        <w:t>hiladelphia Gas Works</w:t>
      </w:r>
      <w:r w:rsidRPr="00270C7A">
        <w:t>.</w:t>
      </w:r>
    </w:p>
    <w:p w:rsidR="004E100E" w:rsidRDefault="004E100E" w:rsidP="00121021">
      <w:pPr>
        <w:pStyle w:val="ListParagraph"/>
        <w:spacing w:line="360" w:lineRule="auto"/>
      </w:pPr>
    </w:p>
    <w:p w:rsidR="004E100E" w:rsidRDefault="00F64C23" w:rsidP="00121021">
      <w:pPr>
        <w:numPr>
          <w:ilvl w:val="0"/>
          <w:numId w:val="3"/>
        </w:numPr>
        <w:spacing w:line="360" w:lineRule="auto"/>
        <w:ind w:left="0" w:firstLine="1440"/>
      </w:pPr>
      <w:r>
        <w:t>Nobody lives at</w:t>
      </w:r>
      <w:r w:rsidR="004E100E">
        <w:t xml:space="preserve"> the service address.  Tr. 17, 22.</w:t>
      </w:r>
    </w:p>
    <w:p w:rsidR="00A91E3A" w:rsidRDefault="00A91E3A" w:rsidP="00121021">
      <w:pPr>
        <w:pStyle w:val="ListParagraph"/>
        <w:spacing w:line="360" w:lineRule="auto"/>
      </w:pPr>
    </w:p>
    <w:p w:rsidR="00A91E3A" w:rsidRDefault="009E00E5" w:rsidP="00121021">
      <w:pPr>
        <w:numPr>
          <w:ilvl w:val="0"/>
          <w:numId w:val="3"/>
        </w:numPr>
        <w:spacing w:line="360" w:lineRule="auto"/>
        <w:ind w:left="0" w:firstLine="1440"/>
      </w:pPr>
      <w:r>
        <w:t xml:space="preserve">The </w:t>
      </w:r>
      <w:r w:rsidR="00A91E3A">
        <w:t>Complainant</w:t>
      </w:r>
      <w:r w:rsidR="007458F9">
        <w:t>s were renovating the property and want</w:t>
      </w:r>
      <w:r w:rsidR="00CF4E1C">
        <w:t>ed</w:t>
      </w:r>
      <w:r w:rsidR="007458F9">
        <w:t xml:space="preserve"> heat</w:t>
      </w:r>
      <w:r w:rsidR="00F64C23">
        <w:t xml:space="preserve"> at the property</w:t>
      </w:r>
      <w:r w:rsidR="007458F9">
        <w:t>.  Tr. 19.</w:t>
      </w:r>
    </w:p>
    <w:p w:rsidR="00A91E3A" w:rsidRDefault="00A91E3A" w:rsidP="00121021">
      <w:pPr>
        <w:pStyle w:val="ListParagraph"/>
        <w:spacing w:line="360" w:lineRule="auto"/>
      </w:pPr>
    </w:p>
    <w:p w:rsidR="00A91E3A" w:rsidRDefault="009E00E5" w:rsidP="00121021">
      <w:pPr>
        <w:numPr>
          <w:ilvl w:val="0"/>
          <w:numId w:val="3"/>
        </w:numPr>
        <w:spacing w:line="360" w:lineRule="auto"/>
        <w:ind w:left="0" w:firstLine="1440"/>
      </w:pPr>
      <w:r>
        <w:t xml:space="preserve">The </w:t>
      </w:r>
      <w:r w:rsidR="00A91E3A">
        <w:t>Complainant</w:t>
      </w:r>
      <w:r w:rsidR="007458F9">
        <w:t>s live at 1828 Griffith Street, Philadelphia</w:t>
      </w:r>
      <w:r w:rsidR="004E100E">
        <w:t>, Pennsylvania 19111</w:t>
      </w:r>
      <w:r w:rsidR="00A91E3A">
        <w:t xml:space="preserve">.  Tr. </w:t>
      </w:r>
      <w:r w:rsidR="004E100E">
        <w:t>15</w:t>
      </w:r>
      <w:r w:rsidR="00A91E3A">
        <w:t>.</w:t>
      </w:r>
    </w:p>
    <w:p w:rsidR="004E100E" w:rsidRDefault="005A5CC2" w:rsidP="00121021">
      <w:pPr>
        <w:numPr>
          <w:ilvl w:val="0"/>
          <w:numId w:val="3"/>
        </w:numPr>
        <w:spacing w:line="360" w:lineRule="auto"/>
        <w:ind w:left="0" w:firstLine="1440"/>
      </w:pPr>
      <w:r>
        <w:lastRenderedPageBreak/>
        <w:t xml:space="preserve">The </w:t>
      </w:r>
      <w:r w:rsidR="004E100E">
        <w:t>Complainant</w:t>
      </w:r>
      <w:r w:rsidR="009F3CB3">
        <w:t>s</w:t>
      </w:r>
      <w:r w:rsidR="004B03B7">
        <w:t>,</w:t>
      </w:r>
      <w:r w:rsidR="009F3CB3">
        <w:t xml:space="preserve"> through Mr. Abergel,</w:t>
      </w:r>
      <w:r w:rsidR="004E100E">
        <w:t xml:space="preserve"> admit</w:t>
      </w:r>
      <w:r w:rsidR="009F3CB3">
        <w:t>ted</w:t>
      </w:r>
      <w:r w:rsidR="004E100E">
        <w:t xml:space="preserve"> that they did not pay the bill</w:t>
      </w:r>
      <w:r w:rsidR="00544768">
        <w:t>s</w:t>
      </w:r>
      <w:r w:rsidR="004E100E">
        <w:t xml:space="preserve"> for some usage of gas service at the service address, and therefore, Complainants admit</w:t>
      </w:r>
      <w:r w:rsidR="009F3CB3">
        <w:t>ted</w:t>
      </w:r>
      <w:r w:rsidR="004E100E">
        <w:t xml:space="preserve"> that they owe money to the Respondent for service rendered fr</w:t>
      </w:r>
      <w:r w:rsidR="00121021">
        <w:t>om January 13, 2015</w:t>
      </w:r>
      <w:r w:rsidR="00E87932">
        <w:t>,</w:t>
      </w:r>
      <w:r w:rsidR="00121021">
        <w:t xml:space="preserve"> to November </w:t>
      </w:r>
      <w:r w:rsidR="004E100E">
        <w:t>18, 2015.  Tr. 20-22.</w:t>
      </w:r>
    </w:p>
    <w:p w:rsidR="004E100E" w:rsidRDefault="004E100E" w:rsidP="00121021">
      <w:pPr>
        <w:pStyle w:val="ListParagraph"/>
        <w:spacing w:line="360" w:lineRule="auto"/>
      </w:pPr>
    </w:p>
    <w:p w:rsidR="003C464A" w:rsidRDefault="0013641B" w:rsidP="00121021">
      <w:pPr>
        <w:numPr>
          <w:ilvl w:val="0"/>
          <w:numId w:val="3"/>
        </w:numPr>
        <w:spacing w:line="360" w:lineRule="auto"/>
        <w:ind w:left="0" w:firstLine="1440"/>
      </w:pPr>
      <w:r>
        <w:t>The Complainant</w:t>
      </w:r>
      <w:r w:rsidR="00C225D7">
        <w:t>, Mr. Abergel,</w:t>
      </w:r>
      <w:r>
        <w:t xml:space="preserve"> was a PECO Energy Company customer and used electric service at the service address</w:t>
      </w:r>
      <w:r w:rsidR="00F91B18">
        <w:t xml:space="preserve"> during the period at issue,</w:t>
      </w:r>
      <w:r w:rsidR="00C47FED">
        <w:t xml:space="preserve"> which is</w:t>
      </w:r>
      <w:r w:rsidR="00F91B18">
        <w:t xml:space="preserve"> January 13, 2015</w:t>
      </w:r>
      <w:r w:rsidR="00E87932">
        <w:t>,</w:t>
      </w:r>
      <w:r w:rsidR="00F91B18">
        <w:t xml:space="preserve"> </w:t>
      </w:r>
      <w:r w:rsidR="00C47FED">
        <w:t>to November</w:t>
      </w:r>
      <w:r w:rsidR="00E87932">
        <w:t xml:space="preserve"> 18, 2015</w:t>
      </w:r>
      <w:r w:rsidR="00F91B18">
        <w:t>.</w:t>
      </w:r>
      <w:r>
        <w:t xml:space="preserve">  Tr. </w:t>
      </w:r>
      <w:r w:rsidR="003C464A">
        <w:t>27-31, Complainant Exhibit 1.</w:t>
      </w:r>
    </w:p>
    <w:p w:rsidR="003C464A" w:rsidRDefault="003C464A" w:rsidP="00121021">
      <w:pPr>
        <w:pStyle w:val="ListParagraph"/>
        <w:spacing w:line="360" w:lineRule="auto"/>
      </w:pPr>
    </w:p>
    <w:p w:rsidR="003C464A" w:rsidRDefault="003C464A" w:rsidP="00121021">
      <w:pPr>
        <w:numPr>
          <w:ilvl w:val="0"/>
          <w:numId w:val="3"/>
        </w:numPr>
        <w:spacing w:line="360" w:lineRule="auto"/>
        <w:ind w:left="0" w:firstLine="1440"/>
      </w:pPr>
      <w:r>
        <w:t>The Complainant</w:t>
      </w:r>
      <w:r w:rsidR="00C225D7">
        <w:t>, Mr. Abergel,</w:t>
      </w:r>
      <w:r>
        <w:t xml:space="preserve"> called the Respondent in April 2015 about a rebate on a high efficiency heater.  Tr. 33.</w:t>
      </w:r>
    </w:p>
    <w:p w:rsidR="003C464A" w:rsidRDefault="003C464A" w:rsidP="00121021">
      <w:pPr>
        <w:pStyle w:val="ListParagraph"/>
        <w:spacing w:line="360" w:lineRule="auto"/>
      </w:pPr>
    </w:p>
    <w:p w:rsidR="003C464A" w:rsidRDefault="003C464A" w:rsidP="00121021">
      <w:pPr>
        <w:numPr>
          <w:ilvl w:val="0"/>
          <w:numId w:val="3"/>
        </w:numPr>
        <w:spacing w:line="360" w:lineRule="auto"/>
        <w:ind w:left="0" w:firstLine="1440"/>
      </w:pPr>
      <w:r>
        <w:t>The Complainant</w:t>
      </w:r>
      <w:r w:rsidR="00C225D7">
        <w:t>s</w:t>
      </w:r>
      <w:r>
        <w:t xml:space="preserve"> used the gas </w:t>
      </w:r>
      <w:r w:rsidR="00C23610">
        <w:t>range</w:t>
      </w:r>
      <w:r>
        <w:t xml:space="preserve"> to provide heat</w:t>
      </w:r>
      <w:r w:rsidR="00C225D7">
        <w:t xml:space="preserve"> at the service address</w:t>
      </w:r>
      <w:r>
        <w:t xml:space="preserve">.  Tr. 24, 34.  </w:t>
      </w:r>
    </w:p>
    <w:p w:rsidR="003C464A" w:rsidRDefault="003C464A" w:rsidP="00121021">
      <w:pPr>
        <w:pStyle w:val="ListParagraph"/>
        <w:spacing w:line="360" w:lineRule="auto"/>
      </w:pPr>
    </w:p>
    <w:p w:rsidR="003C464A" w:rsidRDefault="00E84EFE" w:rsidP="00121021">
      <w:pPr>
        <w:numPr>
          <w:ilvl w:val="0"/>
          <w:numId w:val="3"/>
        </w:numPr>
        <w:spacing w:line="360" w:lineRule="auto"/>
        <w:ind w:left="0" w:firstLine="1440"/>
      </w:pPr>
      <w:r>
        <w:t>Installation of</w:t>
      </w:r>
      <w:r w:rsidR="000B186C">
        <w:t xml:space="preserve"> t</w:t>
      </w:r>
      <w:r w:rsidR="003C464A">
        <w:t>he high efficiency heater</w:t>
      </w:r>
      <w:r w:rsidR="00C225D7">
        <w:t xml:space="preserve"> was </w:t>
      </w:r>
      <w:r w:rsidR="000B186C">
        <w:t>completed</w:t>
      </w:r>
      <w:r w:rsidR="003C464A">
        <w:t xml:space="preserve"> </w:t>
      </w:r>
      <w:r w:rsidR="000B186C">
        <w:t>o</w:t>
      </w:r>
      <w:r w:rsidR="003C464A">
        <w:t xml:space="preserve">n November </w:t>
      </w:r>
      <w:r w:rsidR="000B186C">
        <w:t xml:space="preserve">18, </w:t>
      </w:r>
      <w:r w:rsidR="003C464A">
        <w:t>2015.  Tr. 35</w:t>
      </w:r>
      <w:r w:rsidR="000B186C">
        <w:t>, 52-53</w:t>
      </w:r>
      <w:r w:rsidR="003C464A">
        <w:t>.</w:t>
      </w:r>
    </w:p>
    <w:p w:rsidR="003C464A" w:rsidRDefault="003C464A" w:rsidP="00121021">
      <w:pPr>
        <w:pStyle w:val="ListParagraph"/>
        <w:spacing w:line="360" w:lineRule="auto"/>
      </w:pPr>
    </w:p>
    <w:p w:rsidR="00C225D7" w:rsidRDefault="00C225D7" w:rsidP="00121021">
      <w:pPr>
        <w:numPr>
          <w:ilvl w:val="0"/>
          <w:numId w:val="3"/>
        </w:numPr>
        <w:spacing w:line="360" w:lineRule="auto"/>
        <w:ind w:left="0" w:firstLine="1440"/>
      </w:pPr>
      <w:r>
        <w:t>The Complainant, Mr. Abergel, admi</w:t>
      </w:r>
      <w:r w:rsidR="009F3CB3">
        <w:t>t</w:t>
      </w:r>
      <w:r>
        <w:t>t</w:t>
      </w:r>
      <w:r w:rsidR="009F3CB3">
        <w:t>ed</w:t>
      </w:r>
      <w:r>
        <w:t xml:space="preserve"> that he removed the gas meter from the fuel line at the service address</w:t>
      </w:r>
      <w:r w:rsidR="00C23610">
        <w:t xml:space="preserve"> and modified the piping with a hose for gas to the range</w:t>
      </w:r>
      <w:r>
        <w:t>.  Tr. 36</w:t>
      </w:r>
      <w:r w:rsidR="009F3CB3">
        <w:t>-38</w:t>
      </w:r>
      <w:r w:rsidR="00C23610">
        <w:t>, 41-44</w:t>
      </w:r>
      <w:r w:rsidR="000B186C">
        <w:t>, 51</w:t>
      </w:r>
      <w:r w:rsidR="00153520">
        <w:t>, 90, PGW Exhibit 2</w:t>
      </w:r>
      <w:r>
        <w:t>.</w:t>
      </w:r>
    </w:p>
    <w:p w:rsidR="00C225D7" w:rsidRDefault="00C225D7" w:rsidP="00121021">
      <w:pPr>
        <w:pStyle w:val="ListParagraph"/>
        <w:spacing w:line="360" w:lineRule="auto"/>
      </w:pPr>
    </w:p>
    <w:p w:rsidR="009F3CB3" w:rsidRDefault="009F3CB3" w:rsidP="00121021">
      <w:pPr>
        <w:numPr>
          <w:ilvl w:val="0"/>
          <w:numId w:val="3"/>
        </w:numPr>
        <w:spacing w:line="360" w:lineRule="auto"/>
        <w:ind w:left="0" w:firstLine="1440"/>
      </w:pPr>
      <w:r>
        <w:t xml:space="preserve">The Complainant, Mr. </w:t>
      </w:r>
      <w:proofErr w:type="spellStart"/>
      <w:r>
        <w:t>Abergel</w:t>
      </w:r>
      <w:proofErr w:type="spellEnd"/>
      <w:r w:rsidR="002D698C">
        <w:t>,</w:t>
      </w:r>
      <w:r>
        <w:t xml:space="preserve"> is adamant that the high efficiency heater was not used at the service address.  Tr. 38-39</w:t>
      </w:r>
      <w:r w:rsidR="000B186C">
        <w:t>, 49-50</w:t>
      </w:r>
      <w:r>
        <w:t>.</w:t>
      </w:r>
    </w:p>
    <w:p w:rsidR="009F3CB3" w:rsidRDefault="009F3CB3" w:rsidP="00121021">
      <w:pPr>
        <w:pStyle w:val="ListParagraph"/>
        <w:spacing w:line="360" w:lineRule="auto"/>
      </w:pPr>
    </w:p>
    <w:p w:rsidR="004C34BA" w:rsidRDefault="004C34BA" w:rsidP="00121021">
      <w:pPr>
        <w:numPr>
          <w:ilvl w:val="0"/>
          <w:numId w:val="3"/>
        </w:numPr>
        <w:spacing w:line="360" w:lineRule="auto"/>
        <w:ind w:left="0" w:firstLine="1440"/>
      </w:pPr>
      <w:r>
        <w:t xml:space="preserve">John J. </w:t>
      </w:r>
      <w:proofErr w:type="spellStart"/>
      <w:r>
        <w:t>Bickelman</w:t>
      </w:r>
      <w:proofErr w:type="spellEnd"/>
      <w:r>
        <w:t>, Jr. is</w:t>
      </w:r>
      <w:r w:rsidR="00CF4E1C">
        <w:t xml:space="preserve"> an employee of </w:t>
      </w:r>
      <w:r>
        <w:t>PGW and works in the Respondent’s meter shop.  Tr. 55.</w:t>
      </w:r>
    </w:p>
    <w:p w:rsidR="004C34BA" w:rsidRDefault="004C34BA" w:rsidP="00121021">
      <w:pPr>
        <w:pStyle w:val="ListParagraph"/>
        <w:spacing w:line="360" w:lineRule="auto"/>
      </w:pPr>
    </w:p>
    <w:p w:rsidR="004C34BA" w:rsidRDefault="004C34BA" w:rsidP="00451A11">
      <w:pPr>
        <w:numPr>
          <w:ilvl w:val="0"/>
          <w:numId w:val="3"/>
        </w:numPr>
        <w:spacing w:line="360" w:lineRule="auto"/>
        <w:ind w:left="0" w:firstLine="1440"/>
      </w:pPr>
      <w:r>
        <w:t>Mr. Bickelman was a field service technician and went to the service address on November 18, 2015.  Tr. 56-57.</w:t>
      </w:r>
    </w:p>
    <w:p w:rsidR="004C34BA" w:rsidRDefault="004C34BA" w:rsidP="00451A11">
      <w:pPr>
        <w:pStyle w:val="ListParagraph"/>
        <w:spacing w:line="360" w:lineRule="auto"/>
      </w:pPr>
    </w:p>
    <w:p w:rsidR="00A50ABB" w:rsidRDefault="00FA76A8" w:rsidP="00451A11">
      <w:pPr>
        <w:numPr>
          <w:ilvl w:val="0"/>
          <w:numId w:val="3"/>
        </w:numPr>
        <w:spacing w:line="360" w:lineRule="auto"/>
        <w:ind w:left="0" w:firstLine="1440"/>
      </w:pPr>
      <w:r>
        <w:lastRenderedPageBreak/>
        <w:t>Mr. Bickelman found the range operational</w:t>
      </w:r>
      <w:r w:rsidR="00A50ABB">
        <w:t>, meaning the gas line was connected to the range</w:t>
      </w:r>
      <w:r>
        <w:t xml:space="preserve"> </w:t>
      </w:r>
      <w:r w:rsidR="00A50ABB">
        <w:t xml:space="preserve">when he was at the service address </w:t>
      </w:r>
      <w:r>
        <w:t xml:space="preserve">on </w:t>
      </w:r>
      <w:r w:rsidR="00A50ABB">
        <w:t>November 18, 2015.  Tr. 58.</w:t>
      </w:r>
    </w:p>
    <w:p w:rsidR="00A50ABB" w:rsidRDefault="00A50ABB" w:rsidP="00451A11">
      <w:pPr>
        <w:pStyle w:val="ListParagraph"/>
        <w:spacing w:line="360" w:lineRule="auto"/>
      </w:pPr>
    </w:p>
    <w:p w:rsidR="000F13D1" w:rsidRDefault="000F13D1" w:rsidP="00451A11">
      <w:pPr>
        <w:numPr>
          <w:ilvl w:val="0"/>
          <w:numId w:val="3"/>
        </w:numPr>
        <w:spacing w:line="360" w:lineRule="auto"/>
        <w:ind w:left="0" w:firstLine="1440"/>
      </w:pPr>
      <w:r>
        <w:t>Mr. Bickelman removed the flex line that connected the inlet piping to the outlet piping, shut off the valve that allowed gas to flow through to the appliances at the service address and shut gas off at the curb.  Tr. 59, PGW Exhibit 1.</w:t>
      </w:r>
    </w:p>
    <w:p w:rsidR="000F13D1" w:rsidRDefault="000F13D1" w:rsidP="00451A11">
      <w:pPr>
        <w:pStyle w:val="ListParagraph"/>
        <w:spacing w:line="360" w:lineRule="auto"/>
      </w:pPr>
    </w:p>
    <w:p w:rsidR="000F13D1" w:rsidRDefault="000F13D1" w:rsidP="00451A11">
      <w:pPr>
        <w:numPr>
          <w:ilvl w:val="0"/>
          <w:numId w:val="3"/>
        </w:numPr>
        <w:spacing w:line="360" w:lineRule="auto"/>
        <w:ind w:left="0" w:firstLine="1440"/>
      </w:pPr>
      <w:r>
        <w:t>On November 18, 2015, while at the service address, Mr. Bickelman attempted to locate the meter, but was unsuccessful.  Tr. 60,</w:t>
      </w:r>
      <w:r w:rsidR="00F5752F">
        <w:t xml:space="preserve"> 62,</w:t>
      </w:r>
      <w:r>
        <w:t xml:space="preserve"> PGW Exhibit 1.</w:t>
      </w:r>
    </w:p>
    <w:p w:rsidR="000F13D1" w:rsidRDefault="000F13D1" w:rsidP="00451A11">
      <w:pPr>
        <w:pStyle w:val="ListParagraph"/>
        <w:spacing w:line="360" w:lineRule="auto"/>
      </w:pPr>
    </w:p>
    <w:p w:rsidR="00F5752F" w:rsidRDefault="00F5752F" w:rsidP="00451A11">
      <w:pPr>
        <w:numPr>
          <w:ilvl w:val="0"/>
          <w:numId w:val="3"/>
        </w:numPr>
        <w:spacing w:line="360" w:lineRule="auto"/>
        <w:ind w:left="0" w:firstLine="1440"/>
      </w:pPr>
      <w:r>
        <w:t>Mr. Bickelman found the house heater attached to the fuel line on November 18, 2015.  Tr. 63, PGW Exhibit 1.</w:t>
      </w:r>
    </w:p>
    <w:p w:rsidR="00F5752F" w:rsidRDefault="00F5752F" w:rsidP="00451A11">
      <w:pPr>
        <w:pStyle w:val="ListParagraph"/>
        <w:spacing w:line="360" w:lineRule="auto"/>
      </w:pPr>
    </w:p>
    <w:p w:rsidR="00F5752F" w:rsidRDefault="005A5CC2" w:rsidP="00451A11">
      <w:pPr>
        <w:numPr>
          <w:ilvl w:val="0"/>
          <w:numId w:val="3"/>
        </w:numPr>
        <w:spacing w:line="360" w:lineRule="auto"/>
        <w:ind w:left="0" w:firstLine="1440"/>
      </w:pPr>
      <w:r>
        <w:t xml:space="preserve">The </w:t>
      </w:r>
      <w:r w:rsidR="00F5752F">
        <w:t xml:space="preserve">BTUs for the </w:t>
      </w:r>
      <w:r>
        <w:t>gas appliances are a</w:t>
      </w:r>
      <w:r w:rsidR="00F5752F">
        <w:t>s follows:</w:t>
      </w:r>
    </w:p>
    <w:p w:rsidR="00F5752F" w:rsidRDefault="00F5752F" w:rsidP="00F5752F">
      <w:pPr>
        <w:pStyle w:val="ListParagraph"/>
      </w:pPr>
    </w:p>
    <w:p w:rsidR="00F5752F" w:rsidRDefault="00F5752F" w:rsidP="00F5752F">
      <w:pPr>
        <w:numPr>
          <w:ilvl w:val="1"/>
          <w:numId w:val="3"/>
        </w:numPr>
      </w:pPr>
      <w:r>
        <w:t>house heater – 90,000 BTUs;</w:t>
      </w:r>
    </w:p>
    <w:p w:rsidR="00F5752F" w:rsidRDefault="00F5752F" w:rsidP="00F5752F">
      <w:pPr>
        <w:numPr>
          <w:ilvl w:val="1"/>
          <w:numId w:val="3"/>
        </w:numPr>
      </w:pPr>
      <w:r>
        <w:t>water</w:t>
      </w:r>
      <w:r w:rsidR="005A5CC2">
        <w:t xml:space="preserve"> heater</w:t>
      </w:r>
      <w:r>
        <w:t xml:space="preserve"> – 36,000 BTUs; and</w:t>
      </w:r>
    </w:p>
    <w:p w:rsidR="005A5CC2" w:rsidRDefault="00F5752F" w:rsidP="00F5752F">
      <w:pPr>
        <w:numPr>
          <w:ilvl w:val="1"/>
          <w:numId w:val="3"/>
        </w:numPr>
      </w:pPr>
      <w:r>
        <w:t>range – 60,000</w:t>
      </w:r>
      <w:r w:rsidR="005A5CC2">
        <w:t xml:space="preserve">.  Tr. </w:t>
      </w:r>
      <w:r>
        <w:t>6</w:t>
      </w:r>
      <w:r w:rsidR="005A5CC2">
        <w:t>3</w:t>
      </w:r>
      <w:r>
        <w:t>-6</w:t>
      </w:r>
      <w:r w:rsidR="001843C1">
        <w:t>6</w:t>
      </w:r>
      <w:r>
        <w:t>,</w:t>
      </w:r>
      <w:r w:rsidR="000F5C67">
        <w:t xml:space="preserve"> 93-94,</w:t>
      </w:r>
      <w:r>
        <w:t xml:space="preserve"> PGW Exhibit </w:t>
      </w:r>
      <w:r w:rsidR="005A5CC2">
        <w:t>1.</w:t>
      </w:r>
    </w:p>
    <w:p w:rsidR="005A5CC2" w:rsidRDefault="005A5CC2" w:rsidP="0066149E">
      <w:pPr>
        <w:pStyle w:val="ListParagraph"/>
        <w:spacing w:line="360" w:lineRule="auto"/>
      </w:pPr>
    </w:p>
    <w:p w:rsidR="001843C1" w:rsidRDefault="001843C1" w:rsidP="001843C1">
      <w:pPr>
        <w:numPr>
          <w:ilvl w:val="0"/>
          <w:numId w:val="3"/>
        </w:numPr>
        <w:spacing w:line="360" w:lineRule="auto"/>
        <w:ind w:left="0" w:firstLine="1440"/>
      </w:pPr>
      <w:r>
        <w:t>Mr. Bickelman was not sure if the house heater was running when he was at the service address on November 18, 2015.  Tr. 72</w:t>
      </w:r>
      <w:r w:rsidR="00254CD4">
        <w:t>-73</w:t>
      </w:r>
      <w:r>
        <w:t>.</w:t>
      </w:r>
    </w:p>
    <w:p w:rsidR="005A5CC2" w:rsidRDefault="001843C1" w:rsidP="001843C1">
      <w:pPr>
        <w:spacing w:line="360" w:lineRule="auto"/>
        <w:ind w:left="1440"/>
      </w:pPr>
      <w:r>
        <w:t xml:space="preserve"> </w:t>
      </w:r>
    </w:p>
    <w:p w:rsidR="00374AE8" w:rsidRDefault="00254CD4" w:rsidP="00DC39D6">
      <w:pPr>
        <w:numPr>
          <w:ilvl w:val="0"/>
          <w:numId w:val="3"/>
        </w:numPr>
        <w:spacing w:line="360" w:lineRule="auto"/>
        <w:ind w:left="0" w:firstLine="1440"/>
      </w:pPr>
      <w:r>
        <w:t xml:space="preserve">Mr. Bickelman turned the thermostat up to a high temperature and checked that the house heater </w:t>
      </w:r>
      <w:r w:rsidR="0000187A">
        <w:t>was operating on November 18</w:t>
      </w:r>
      <w:r w:rsidR="00374AE8">
        <w:t>, 2015.  Tr. 74-75, 76-77</w:t>
      </w:r>
      <w:r w:rsidR="0000187A">
        <w:t>, 82</w:t>
      </w:r>
      <w:r w:rsidR="00374AE8">
        <w:t>.</w:t>
      </w:r>
    </w:p>
    <w:p w:rsidR="00374AE8" w:rsidRDefault="00374AE8" w:rsidP="00374AE8">
      <w:pPr>
        <w:pStyle w:val="ListParagraph"/>
      </w:pPr>
    </w:p>
    <w:p w:rsidR="00374AE8" w:rsidRDefault="0000187A" w:rsidP="00DC39D6">
      <w:pPr>
        <w:numPr>
          <w:ilvl w:val="0"/>
          <w:numId w:val="3"/>
        </w:numPr>
        <w:spacing w:line="360" w:lineRule="auto"/>
        <w:ind w:left="0" w:firstLine="1440"/>
      </w:pPr>
      <w:r>
        <w:t>On November 18</w:t>
      </w:r>
      <w:r w:rsidR="00374AE8">
        <w:t>, 2015</w:t>
      </w:r>
      <w:r w:rsidR="00376066">
        <w:t>,</w:t>
      </w:r>
      <w:r w:rsidR="00374AE8">
        <w:t xml:space="preserve"> at the service address when Mr. Bickelman turned the knobs of the range to ignite, the burner lit, which is how he deduced the range was operational.  Tr. 76.</w:t>
      </w:r>
    </w:p>
    <w:p w:rsidR="00374AE8" w:rsidRDefault="00374AE8" w:rsidP="00374AE8">
      <w:pPr>
        <w:pStyle w:val="ListParagraph"/>
      </w:pPr>
    </w:p>
    <w:p w:rsidR="00374AE8" w:rsidRDefault="0000187A" w:rsidP="00451A11">
      <w:pPr>
        <w:numPr>
          <w:ilvl w:val="0"/>
          <w:numId w:val="3"/>
        </w:numPr>
        <w:spacing w:line="360" w:lineRule="auto"/>
        <w:ind w:left="0" w:firstLine="1440"/>
      </w:pPr>
      <w:r>
        <w:t>On November 18</w:t>
      </w:r>
      <w:r w:rsidR="00374AE8">
        <w:t>, 2015</w:t>
      </w:r>
      <w:r w:rsidR="000C3E6E">
        <w:t>,</w:t>
      </w:r>
      <w:r w:rsidR="00374AE8">
        <w:t xml:space="preserve"> </w:t>
      </w:r>
      <w:r w:rsidR="00E2172B">
        <w:t>while at the service address,</w:t>
      </w:r>
      <w:r w:rsidR="00374AE8">
        <w:t xml:space="preserve"> Mr. Bickelman turned the knobs of the water heater and it came on, which confirmed the appliance was operational.  Tr. 78.</w:t>
      </w:r>
    </w:p>
    <w:p w:rsidR="00374AE8" w:rsidRDefault="00374AE8" w:rsidP="00451A11">
      <w:pPr>
        <w:pStyle w:val="ListParagraph"/>
        <w:spacing w:line="360" w:lineRule="auto"/>
      </w:pPr>
    </w:p>
    <w:p w:rsidR="0000187A" w:rsidRDefault="0000187A" w:rsidP="00451A11">
      <w:pPr>
        <w:numPr>
          <w:ilvl w:val="0"/>
          <w:numId w:val="3"/>
        </w:numPr>
        <w:spacing w:line="360" w:lineRule="auto"/>
        <w:ind w:left="0" w:firstLine="1440"/>
      </w:pPr>
      <w:r>
        <w:lastRenderedPageBreak/>
        <w:t>Jessica Glace is employed by PGW as a customer review officer, who investigates informal and formal complaints filed by the customers of the Company with the Commission.  Tr. 84.</w:t>
      </w:r>
    </w:p>
    <w:p w:rsidR="0000187A" w:rsidRDefault="0000187A" w:rsidP="00451A11">
      <w:pPr>
        <w:pStyle w:val="ListParagraph"/>
        <w:spacing w:line="360" w:lineRule="auto"/>
      </w:pPr>
    </w:p>
    <w:p w:rsidR="0000187A" w:rsidRDefault="0000187A" w:rsidP="00451A11">
      <w:pPr>
        <w:numPr>
          <w:ilvl w:val="0"/>
          <w:numId w:val="3"/>
        </w:numPr>
        <w:spacing w:line="360" w:lineRule="auto"/>
        <w:ind w:left="0" w:firstLine="1440"/>
      </w:pPr>
      <w:r>
        <w:t>Ms. Glace reviewed the Complaint of the Complainants.  Tr. 84.</w:t>
      </w:r>
    </w:p>
    <w:p w:rsidR="0000187A" w:rsidRDefault="0000187A" w:rsidP="00451A11">
      <w:pPr>
        <w:pStyle w:val="ListParagraph"/>
        <w:spacing w:line="360" w:lineRule="auto"/>
      </w:pPr>
    </w:p>
    <w:p w:rsidR="00CA5CFC" w:rsidRDefault="00CA5CFC" w:rsidP="00451A11">
      <w:pPr>
        <w:numPr>
          <w:ilvl w:val="0"/>
          <w:numId w:val="3"/>
        </w:numPr>
        <w:spacing w:line="360" w:lineRule="auto"/>
        <w:ind w:left="0" w:firstLine="1440"/>
      </w:pPr>
      <w:r>
        <w:t>On January 13, 2015, Respondent turned</w:t>
      </w:r>
      <w:r w:rsidR="00464949">
        <w:t xml:space="preserve"> the</w:t>
      </w:r>
      <w:r>
        <w:t xml:space="preserve"> gas on for</w:t>
      </w:r>
      <w:r w:rsidR="00464949">
        <w:t xml:space="preserve"> a</w:t>
      </w:r>
      <w:r>
        <w:t xml:space="preserve"> water heater</w:t>
      </w:r>
      <w:r w:rsidR="00464949">
        <w:t>, which was the</w:t>
      </w:r>
      <w:r>
        <w:t xml:space="preserve"> only gas appliance installed for gas usage</w:t>
      </w:r>
      <w:r w:rsidR="00464949">
        <w:t xml:space="preserve"> at the service address</w:t>
      </w:r>
      <w:r>
        <w:t>.  Tr. 87-88, PGW Exhibit 2.</w:t>
      </w:r>
    </w:p>
    <w:p w:rsidR="00CA5CFC" w:rsidRDefault="00CA5CFC" w:rsidP="00451A11">
      <w:pPr>
        <w:pStyle w:val="ListParagraph"/>
        <w:spacing w:line="360" w:lineRule="auto"/>
      </w:pPr>
    </w:p>
    <w:p w:rsidR="00CA5CFC" w:rsidRDefault="00CA5CFC" w:rsidP="00451A11">
      <w:pPr>
        <w:numPr>
          <w:ilvl w:val="0"/>
          <w:numId w:val="3"/>
        </w:numPr>
        <w:spacing w:line="360" w:lineRule="auto"/>
        <w:ind w:left="0" w:firstLine="1440"/>
      </w:pPr>
      <w:r>
        <w:t xml:space="preserve">On January 13, 2015, a house heater was present at the service address, but was not fully installed.  Tr. </w:t>
      </w:r>
      <w:r w:rsidR="00464949">
        <w:t xml:space="preserve">48-49, </w:t>
      </w:r>
      <w:r>
        <w:t>87-88, PGW Exhibit 2.</w:t>
      </w:r>
    </w:p>
    <w:p w:rsidR="00CA5CFC" w:rsidRDefault="00CA5CFC" w:rsidP="00451A11">
      <w:pPr>
        <w:pStyle w:val="ListParagraph"/>
        <w:spacing w:line="360" w:lineRule="auto"/>
      </w:pPr>
    </w:p>
    <w:p w:rsidR="00CA5CFC" w:rsidRDefault="00153520" w:rsidP="00451A11">
      <w:pPr>
        <w:numPr>
          <w:ilvl w:val="0"/>
          <w:numId w:val="3"/>
        </w:numPr>
        <w:spacing w:line="360" w:lineRule="auto"/>
        <w:ind w:left="0" w:firstLine="1440"/>
      </w:pPr>
      <w:r>
        <w:t xml:space="preserve">The </w:t>
      </w:r>
      <w:r w:rsidR="00CA5CFC">
        <w:t>Respondent requested $870.19 for gas usage based on the BTUs of the appliances</w:t>
      </w:r>
      <w:r w:rsidR="000F5C67">
        <w:t xml:space="preserve"> (house heater, water heater and range)</w:t>
      </w:r>
      <w:r w:rsidR="00CA5CFC">
        <w:t xml:space="preserve"> from January 13, 2015</w:t>
      </w:r>
      <w:r w:rsidR="00376066">
        <w:t>,</w:t>
      </w:r>
      <w:r w:rsidR="000F5C67">
        <w:t xml:space="preserve"> (turn on service at service address)</w:t>
      </w:r>
      <w:r w:rsidR="00CA5CFC">
        <w:t xml:space="preserve"> to November 18, 2015</w:t>
      </w:r>
      <w:r w:rsidR="00376066">
        <w:t>,</w:t>
      </w:r>
      <w:r w:rsidR="000F5C67">
        <w:t xml:space="preserve"> (shut off service at service address)</w:t>
      </w:r>
      <w:r w:rsidR="00CA5CFC">
        <w:t xml:space="preserve"> subtracted by $175.09 for the usage and customer charge</w:t>
      </w:r>
      <w:r w:rsidR="00376066">
        <w:t>s paid</w:t>
      </w:r>
      <w:r w:rsidR="00CA5CFC">
        <w:t xml:space="preserve">, which equals $695.10 ($870.19-175.09 = $695.10).  </w:t>
      </w:r>
      <w:r>
        <w:t xml:space="preserve">The </w:t>
      </w:r>
      <w:r w:rsidR="00CA5CFC">
        <w:t xml:space="preserve">Respondent requested $695.10 plus $123.23 as a reconnection fee, plus </w:t>
      </w:r>
      <w:r w:rsidR="00E16217">
        <w:t>a security deposit of $380.00 for</w:t>
      </w:r>
      <w:r w:rsidR="00CA5CFC">
        <w:t xml:space="preserve"> a total sum of ($695.10 + $123.23 + $380.00 = $1,198.33) $1,198.33 to restore gas service on November 19, 2015.  Tr. 89,</w:t>
      </w:r>
      <w:r w:rsidR="000F5C67">
        <w:t xml:space="preserve"> 92-94,</w:t>
      </w:r>
      <w:r w:rsidR="00CA5CFC">
        <w:t xml:space="preserve"> PGW Exhibit 2</w:t>
      </w:r>
      <w:r w:rsidR="000F5C67">
        <w:t>, 4</w:t>
      </w:r>
      <w:r w:rsidR="00CA5CFC">
        <w:t>.</w:t>
      </w:r>
    </w:p>
    <w:p w:rsidR="00C05B63" w:rsidRDefault="00C05B63" w:rsidP="00451A11">
      <w:pPr>
        <w:pStyle w:val="ListParagraph"/>
        <w:spacing w:line="360" w:lineRule="auto"/>
      </w:pPr>
    </w:p>
    <w:p w:rsidR="00C05B63" w:rsidRDefault="00C05B63" w:rsidP="00451A11">
      <w:pPr>
        <w:numPr>
          <w:ilvl w:val="0"/>
          <w:numId w:val="3"/>
        </w:numPr>
        <w:spacing w:line="360" w:lineRule="auto"/>
        <w:ind w:left="0" w:firstLine="1440"/>
      </w:pPr>
      <w:r>
        <w:t>The Complainant, Mr. Abergel, filed an informal complaint with BCS at Case No. 3403724 on November 24, 2015.  Tr. 90, PGW Exhibit 2.</w:t>
      </w:r>
    </w:p>
    <w:p w:rsidR="00CA5CFC" w:rsidRDefault="00CA5CFC" w:rsidP="00451A11">
      <w:pPr>
        <w:pStyle w:val="ListParagraph"/>
        <w:spacing w:line="360" w:lineRule="auto"/>
      </w:pPr>
    </w:p>
    <w:p w:rsidR="000F5C67" w:rsidRDefault="00C05B63" w:rsidP="00451A11">
      <w:pPr>
        <w:numPr>
          <w:ilvl w:val="0"/>
          <w:numId w:val="3"/>
        </w:numPr>
        <w:spacing w:line="360" w:lineRule="auto"/>
        <w:ind w:left="0" w:firstLine="1440"/>
      </w:pPr>
      <w:r>
        <w:t xml:space="preserve">On March 30, 2016, </w:t>
      </w:r>
      <w:r w:rsidR="00153520">
        <w:t>BCS issued a decision</w:t>
      </w:r>
      <w:r>
        <w:t>, which dismissed</w:t>
      </w:r>
      <w:r w:rsidR="00153520">
        <w:t xml:space="preserve"> </w:t>
      </w:r>
      <w:r>
        <w:t>t</w:t>
      </w:r>
      <w:r w:rsidR="00153520">
        <w:t>his informal complaint</w:t>
      </w:r>
      <w:r>
        <w:t xml:space="preserve"> and found that the Complainants owed $870.19 for gas usage from January 13, 2015</w:t>
      </w:r>
      <w:r w:rsidR="00C864DA">
        <w:t>,</w:t>
      </w:r>
      <w:r>
        <w:t xml:space="preserve"> to November 19, 2015, at the service address based on the BTUs of the gas appliances. </w:t>
      </w:r>
      <w:r w:rsidR="000F5C67">
        <w:t>Tr. 91, PGW Exhibit 2.</w:t>
      </w:r>
    </w:p>
    <w:p w:rsidR="000F5C67" w:rsidRDefault="000F5C67" w:rsidP="00451A11">
      <w:pPr>
        <w:pStyle w:val="ListParagraph"/>
        <w:spacing w:line="360" w:lineRule="auto"/>
      </w:pPr>
    </w:p>
    <w:p w:rsidR="000F5C67" w:rsidRDefault="00C05B63" w:rsidP="001044F6">
      <w:pPr>
        <w:numPr>
          <w:ilvl w:val="0"/>
          <w:numId w:val="3"/>
        </w:numPr>
        <w:spacing w:line="360" w:lineRule="auto"/>
        <w:ind w:left="0" w:firstLine="1440"/>
      </w:pPr>
      <w:r>
        <w:t>The Complainants were credited $175.09 for billed</w:t>
      </w:r>
      <w:r w:rsidR="00376066">
        <w:t xml:space="preserve"> and paid</w:t>
      </w:r>
      <w:r>
        <w:t xml:space="preserve"> customer charges and usage but </w:t>
      </w:r>
      <w:r w:rsidR="005230A2">
        <w:t xml:space="preserve">were </w:t>
      </w:r>
      <w:r>
        <w:t>assessed a reconnection fee of $123.23</w:t>
      </w:r>
      <w:r w:rsidR="000F5C67">
        <w:t xml:space="preserve"> </w:t>
      </w:r>
      <w:r>
        <w:t xml:space="preserve">and half of a security deposit in the amount of $143.00 for a total amount due of [($870.19 - $175.09 = $695.10) + 123.23 + </w:t>
      </w:r>
      <w:r>
        <w:lastRenderedPageBreak/>
        <w:t xml:space="preserve">143.00 = $961.33] $961.33 to restore gas service.  The other half of the security deposit would be due in two equal installments </w:t>
      </w:r>
      <w:r w:rsidR="0094729A">
        <w:t xml:space="preserve">in the amount of </w:t>
      </w:r>
      <w:r>
        <w:t>($143.00</w:t>
      </w:r>
      <w:r w:rsidR="0094729A">
        <w:t>/2 = $71.50) $71.50 after gas service is restored.  Tr. 91, PGW Exhibit 2.</w:t>
      </w:r>
    </w:p>
    <w:p w:rsidR="000F5C67" w:rsidRDefault="000F5C67" w:rsidP="001044F6">
      <w:pPr>
        <w:spacing w:line="360" w:lineRule="auto"/>
      </w:pPr>
    </w:p>
    <w:p w:rsidR="000F5C67" w:rsidRDefault="002939AE" w:rsidP="001044F6">
      <w:pPr>
        <w:numPr>
          <w:ilvl w:val="0"/>
          <w:numId w:val="3"/>
        </w:numPr>
        <w:spacing w:line="360" w:lineRule="auto"/>
        <w:ind w:left="0" w:firstLine="1440"/>
      </w:pPr>
      <w:r>
        <w:t xml:space="preserve">The </w:t>
      </w:r>
      <w:r w:rsidR="00D871EF">
        <w:t>Complainant</w:t>
      </w:r>
      <w:r w:rsidR="000F5C67">
        <w:t>s</w:t>
      </w:r>
      <w:r w:rsidR="00314704">
        <w:t>’</w:t>
      </w:r>
      <w:r w:rsidR="000F5C67">
        <w:t xml:space="preserve"> usage </w:t>
      </w:r>
      <w:r w:rsidR="00314704">
        <w:t>and payments are</w:t>
      </w:r>
      <w:r w:rsidR="000F5C67">
        <w:t xml:space="preserve"> the following:</w:t>
      </w:r>
    </w:p>
    <w:p w:rsidR="001044F6" w:rsidRDefault="001044F6" w:rsidP="001044F6">
      <w:pPr>
        <w:spacing w:line="360" w:lineRule="auto"/>
        <w:ind w:left="1440"/>
      </w:pPr>
    </w:p>
    <w:tbl>
      <w:tblPr>
        <w:tblStyle w:val="TableGrid"/>
        <w:tblW w:w="0" w:type="auto"/>
        <w:tblInd w:w="720" w:type="dxa"/>
        <w:tblLook w:val="04A0" w:firstRow="1" w:lastRow="0" w:firstColumn="1" w:lastColumn="0" w:noHBand="0" w:noVBand="1"/>
      </w:tblPr>
      <w:tblGrid>
        <w:gridCol w:w="1943"/>
        <w:gridCol w:w="1742"/>
        <w:gridCol w:w="1803"/>
        <w:gridCol w:w="1811"/>
        <w:gridCol w:w="1557"/>
      </w:tblGrid>
      <w:tr w:rsidR="00376066" w:rsidTr="00376066">
        <w:tc>
          <w:tcPr>
            <w:tcW w:w="1943" w:type="dxa"/>
          </w:tcPr>
          <w:p w:rsidR="00376066" w:rsidRDefault="00376066" w:rsidP="000F5C67">
            <w:pPr>
              <w:pStyle w:val="ListParagraph"/>
              <w:ind w:left="0"/>
            </w:pPr>
            <w:r>
              <w:t>Billed date</w:t>
            </w:r>
          </w:p>
        </w:tc>
        <w:tc>
          <w:tcPr>
            <w:tcW w:w="1742" w:type="dxa"/>
          </w:tcPr>
          <w:p w:rsidR="00376066" w:rsidRDefault="00376066" w:rsidP="000F5C67">
            <w:pPr>
              <w:pStyle w:val="ListParagraph"/>
              <w:ind w:left="0"/>
            </w:pPr>
            <w:r>
              <w:t>Usage (CCF)</w:t>
            </w:r>
          </w:p>
        </w:tc>
        <w:tc>
          <w:tcPr>
            <w:tcW w:w="1803" w:type="dxa"/>
          </w:tcPr>
          <w:p w:rsidR="00376066" w:rsidRDefault="00376066" w:rsidP="000F5C67">
            <w:pPr>
              <w:pStyle w:val="ListParagraph"/>
              <w:ind w:left="0"/>
            </w:pPr>
            <w:r>
              <w:t>Heating Degree Days</w:t>
            </w:r>
          </w:p>
        </w:tc>
        <w:tc>
          <w:tcPr>
            <w:tcW w:w="1811" w:type="dxa"/>
          </w:tcPr>
          <w:p w:rsidR="00376066" w:rsidRDefault="00376066" w:rsidP="000F5C67">
            <w:pPr>
              <w:pStyle w:val="ListParagraph"/>
              <w:ind w:left="0"/>
            </w:pPr>
            <w:r>
              <w:t>Amt. Billed</w:t>
            </w:r>
          </w:p>
        </w:tc>
        <w:tc>
          <w:tcPr>
            <w:tcW w:w="1557" w:type="dxa"/>
          </w:tcPr>
          <w:p w:rsidR="00376066" w:rsidRDefault="00376066" w:rsidP="000F5C67">
            <w:pPr>
              <w:pStyle w:val="ListParagraph"/>
              <w:ind w:left="0"/>
            </w:pPr>
            <w:r>
              <w:t>Amt. Paid</w:t>
            </w:r>
          </w:p>
        </w:tc>
      </w:tr>
      <w:tr w:rsidR="00376066" w:rsidTr="00376066">
        <w:tc>
          <w:tcPr>
            <w:tcW w:w="1943" w:type="dxa"/>
          </w:tcPr>
          <w:p w:rsidR="00376066" w:rsidRDefault="00376066" w:rsidP="000F5C67">
            <w:pPr>
              <w:pStyle w:val="ListParagraph"/>
              <w:ind w:left="0"/>
            </w:pPr>
            <w:r>
              <w:t>2/10/2015</w:t>
            </w:r>
          </w:p>
        </w:tc>
        <w:tc>
          <w:tcPr>
            <w:tcW w:w="1742" w:type="dxa"/>
          </w:tcPr>
          <w:p w:rsidR="00376066" w:rsidRDefault="00376066" w:rsidP="000F5C67">
            <w:pPr>
              <w:pStyle w:val="ListParagraph"/>
              <w:ind w:left="0"/>
            </w:pPr>
            <w:r>
              <w:t>38</w:t>
            </w:r>
          </w:p>
        </w:tc>
        <w:tc>
          <w:tcPr>
            <w:tcW w:w="1803" w:type="dxa"/>
          </w:tcPr>
          <w:p w:rsidR="00376066" w:rsidRDefault="00376066" w:rsidP="000F5C67">
            <w:pPr>
              <w:pStyle w:val="ListParagraph"/>
              <w:ind w:left="0"/>
            </w:pPr>
            <w:r>
              <w:t>812</w:t>
            </w:r>
          </w:p>
        </w:tc>
        <w:tc>
          <w:tcPr>
            <w:tcW w:w="1811" w:type="dxa"/>
          </w:tcPr>
          <w:p w:rsidR="00376066" w:rsidRDefault="00376066" w:rsidP="000F5C67">
            <w:pPr>
              <w:pStyle w:val="ListParagraph"/>
              <w:ind w:left="0"/>
            </w:pPr>
            <w:r>
              <w:t>$64.53</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3/11/2015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1174</w:t>
            </w:r>
          </w:p>
        </w:tc>
        <w:tc>
          <w:tcPr>
            <w:tcW w:w="1811" w:type="dxa"/>
          </w:tcPr>
          <w:p w:rsidR="00376066" w:rsidRDefault="00376066" w:rsidP="000F5C67">
            <w:pPr>
              <w:pStyle w:val="ListParagraph"/>
              <w:ind w:left="0"/>
            </w:pPr>
            <w:r>
              <w:t>$12.27</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4/9/2015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597</w:t>
            </w:r>
          </w:p>
        </w:tc>
        <w:tc>
          <w:tcPr>
            <w:tcW w:w="1811" w:type="dxa"/>
          </w:tcPr>
          <w:p w:rsidR="00376066" w:rsidRDefault="00376066" w:rsidP="000F5C67">
            <w:pPr>
              <w:pStyle w:val="ListParagraph"/>
              <w:ind w:left="0"/>
            </w:pPr>
            <w:r>
              <w:t>$12.27</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4/29/2015</w:t>
            </w:r>
          </w:p>
        </w:tc>
        <w:tc>
          <w:tcPr>
            <w:tcW w:w="1742" w:type="dxa"/>
          </w:tcPr>
          <w:p w:rsidR="00376066" w:rsidRDefault="00376066" w:rsidP="000F5C67">
            <w:pPr>
              <w:pStyle w:val="ListParagraph"/>
              <w:ind w:left="0"/>
            </w:pPr>
          </w:p>
        </w:tc>
        <w:tc>
          <w:tcPr>
            <w:tcW w:w="1803" w:type="dxa"/>
          </w:tcPr>
          <w:p w:rsidR="00376066" w:rsidRDefault="00376066" w:rsidP="000F5C67">
            <w:pPr>
              <w:pStyle w:val="ListParagraph"/>
              <w:ind w:left="0"/>
            </w:pPr>
          </w:p>
        </w:tc>
        <w:tc>
          <w:tcPr>
            <w:tcW w:w="1811" w:type="dxa"/>
          </w:tcPr>
          <w:p w:rsidR="00376066" w:rsidRDefault="00376066" w:rsidP="000F5C67">
            <w:pPr>
              <w:pStyle w:val="ListParagraph"/>
              <w:ind w:left="0"/>
            </w:pPr>
          </w:p>
        </w:tc>
        <w:tc>
          <w:tcPr>
            <w:tcW w:w="1557" w:type="dxa"/>
          </w:tcPr>
          <w:p w:rsidR="00376066" w:rsidRDefault="00376066" w:rsidP="000F5C67">
            <w:pPr>
              <w:pStyle w:val="ListParagraph"/>
              <w:ind w:left="0"/>
            </w:pPr>
            <w:r>
              <w:t>$91.18</w:t>
            </w:r>
          </w:p>
        </w:tc>
      </w:tr>
      <w:tr w:rsidR="00376066" w:rsidTr="00376066">
        <w:tc>
          <w:tcPr>
            <w:tcW w:w="1943" w:type="dxa"/>
          </w:tcPr>
          <w:p w:rsidR="00376066" w:rsidRDefault="00376066" w:rsidP="000F5C67">
            <w:pPr>
              <w:pStyle w:val="ListParagraph"/>
              <w:ind w:left="0"/>
            </w:pPr>
            <w:r>
              <w:t>5/8/2015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197</w:t>
            </w:r>
          </w:p>
        </w:tc>
        <w:tc>
          <w:tcPr>
            <w:tcW w:w="1811" w:type="dxa"/>
          </w:tcPr>
          <w:p w:rsidR="00376066" w:rsidRDefault="00376066" w:rsidP="000F5C67">
            <w:pPr>
              <w:pStyle w:val="ListParagraph"/>
              <w:ind w:left="0"/>
            </w:pPr>
            <w:r>
              <w:t>$12.25</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6/10/2015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32</w:t>
            </w:r>
          </w:p>
        </w:tc>
        <w:tc>
          <w:tcPr>
            <w:tcW w:w="1811" w:type="dxa"/>
          </w:tcPr>
          <w:p w:rsidR="00376066" w:rsidRDefault="00376066" w:rsidP="000F5C67">
            <w:pPr>
              <w:pStyle w:val="ListParagraph"/>
              <w:ind w:left="0"/>
            </w:pPr>
            <w:r>
              <w:t>$12.25</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7/9/2015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0</w:t>
            </w:r>
          </w:p>
        </w:tc>
        <w:tc>
          <w:tcPr>
            <w:tcW w:w="1811" w:type="dxa"/>
          </w:tcPr>
          <w:p w:rsidR="00376066" w:rsidRDefault="00376066" w:rsidP="000F5C67">
            <w:pPr>
              <w:pStyle w:val="ListParagraph"/>
              <w:ind w:left="0"/>
            </w:pPr>
            <w:r>
              <w:t>$12.23</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8/10/2015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0</w:t>
            </w:r>
          </w:p>
        </w:tc>
        <w:tc>
          <w:tcPr>
            <w:tcW w:w="1811" w:type="dxa"/>
          </w:tcPr>
          <w:p w:rsidR="00376066" w:rsidRDefault="00376066" w:rsidP="000F5C67">
            <w:pPr>
              <w:pStyle w:val="ListParagraph"/>
              <w:ind w:left="0"/>
            </w:pPr>
            <w:r>
              <w:t>$12.20</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9/9/2015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0</w:t>
            </w:r>
          </w:p>
        </w:tc>
        <w:tc>
          <w:tcPr>
            <w:tcW w:w="1811" w:type="dxa"/>
          </w:tcPr>
          <w:p w:rsidR="00376066" w:rsidRDefault="00376066" w:rsidP="000F5C67">
            <w:pPr>
              <w:pStyle w:val="ListParagraph"/>
              <w:ind w:left="0"/>
            </w:pPr>
            <w:r>
              <w:t>$12.20</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10/8/2015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40</w:t>
            </w:r>
          </w:p>
        </w:tc>
        <w:tc>
          <w:tcPr>
            <w:tcW w:w="1811" w:type="dxa"/>
          </w:tcPr>
          <w:p w:rsidR="00376066" w:rsidRDefault="00376066" w:rsidP="000F5C67">
            <w:pPr>
              <w:pStyle w:val="ListParagraph"/>
              <w:ind w:left="0"/>
            </w:pPr>
            <w:r>
              <w:t>$12.29</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11/6/2015</w:t>
            </w:r>
          </w:p>
        </w:tc>
        <w:tc>
          <w:tcPr>
            <w:tcW w:w="1742" w:type="dxa"/>
          </w:tcPr>
          <w:p w:rsidR="00376066" w:rsidRDefault="00376066" w:rsidP="000F5C67">
            <w:pPr>
              <w:pStyle w:val="ListParagraph"/>
              <w:ind w:left="0"/>
            </w:pPr>
            <w:r>
              <w:t>0</w:t>
            </w:r>
          </w:p>
        </w:tc>
        <w:tc>
          <w:tcPr>
            <w:tcW w:w="1803" w:type="dxa"/>
          </w:tcPr>
          <w:p w:rsidR="00376066" w:rsidRDefault="00376066" w:rsidP="000F5C67">
            <w:pPr>
              <w:pStyle w:val="ListParagraph"/>
              <w:ind w:left="0"/>
            </w:pPr>
            <w:r>
              <w:t>186</w:t>
            </w:r>
          </w:p>
        </w:tc>
        <w:tc>
          <w:tcPr>
            <w:tcW w:w="1811" w:type="dxa"/>
          </w:tcPr>
          <w:p w:rsidR="00376066" w:rsidRDefault="00376066" w:rsidP="000F5C67">
            <w:pPr>
              <w:pStyle w:val="ListParagraph"/>
              <w:ind w:left="0"/>
            </w:pPr>
            <w:r>
              <w:t>$12.60</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0F5C67">
            <w:pPr>
              <w:pStyle w:val="ListParagraph"/>
              <w:ind w:left="0"/>
            </w:pPr>
            <w:r>
              <w:t>11/19/2015 (estimated gas)</w:t>
            </w:r>
          </w:p>
        </w:tc>
        <w:tc>
          <w:tcPr>
            <w:tcW w:w="1742" w:type="dxa"/>
          </w:tcPr>
          <w:p w:rsidR="00376066" w:rsidRDefault="00376066" w:rsidP="000F5C67">
            <w:pPr>
              <w:pStyle w:val="ListParagraph"/>
              <w:ind w:left="0"/>
            </w:pPr>
          </w:p>
        </w:tc>
        <w:tc>
          <w:tcPr>
            <w:tcW w:w="1803" w:type="dxa"/>
          </w:tcPr>
          <w:p w:rsidR="00376066" w:rsidRDefault="00376066" w:rsidP="000F5C67">
            <w:pPr>
              <w:pStyle w:val="ListParagraph"/>
              <w:ind w:left="0"/>
            </w:pPr>
          </w:p>
        </w:tc>
        <w:tc>
          <w:tcPr>
            <w:tcW w:w="1811" w:type="dxa"/>
          </w:tcPr>
          <w:p w:rsidR="00376066" w:rsidRDefault="00376066" w:rsidP="000F5C67">
            <w:pPr>
              <w:pStyle w:val="ListParagraph"/>
              <w:ind w:left="0"/>
            </w:pPr>
          </w:p>
          <w:p w:rsidR="00376066" w:rsidRDefault="00376066" w:rsidP="000F5C67">
            <w:pPr>
              <w:pStyle w:val="ListParagraph"/>
              <w:ind w:left="0"/>
            </w:pPr>
            <w:r>
              <w:t>$870.19</w:t>
            </w:r>
          </w:p>
        </w:tc>
        <w:tc>
          <w:tcPr>
            <w:tcW w:w="1557" w:type="dxa"/>
          </w:tcPr>
          <w:p w:rsidR="00376066" w:rsidRDefault="00376066" w:rsidP="000F5C67">
            <w:pPr>
              <w:pStyle w:val="ListParagraph"/>
              <w:ind w:left="0"/>
            </w:pPr>
          </w:p>
        </w:tc>
      </w:tr>
      <w:tr w:rsidR="00376066" w:rsidTr="00376066">
        <w:tc>
          <w:tcPr>
            <w:tcW w:w="1943" w:type="dxa"/>
          </w:tcPr>
          <w:p w:rsidR="00376066" w:rsidRDefault="00376066" w:rsidP="00376066">
            <w:pPr>
              <w:pStyle w:val="ListParagraph"/>
              <w:ind w:left="0"/>
            </w:pPr>
            <w:r>
              <w:t>11/23/2015</w:t>
            </w:r>
          </w:p>
        </w:tc>
        <w:tc>
          <w:tcPr>
            <w:tcW w:w="1742" w:type="dxa"/>
          </w:tcPr>
          <w:p w:rsidR="00376066" w:rsidRDefault="00376066" w:rsidP="000F5C67">
            <w:pPr>
              <w:pStyle w:val="ListParagraph"/>
              <w:ind w:left="0"/>
            </w:pPr>
          </w:p>
        </w:tc>
        <w:tc>
          <w:tcPr>
            <w:tcW w:w="1803" w:type="dxa"/>
          </w:tcPr>
          <w:p w:rsidR="00376066" w:rsidRDefault="00376066" w:rsidP="000F5C67">
            <w:pPr>
              <w:pStyle w:val="ListParagraph"/>
              <w:ind w:left="0"/>
            </w:pPr>
          </w:p>
        </w:tc>
        <w:tc>
          <w:tcPr>
            <w:tcW w:w="1811" w:type="dxa"/>
          </w:tcPr>
          <w:p w:rsidR="00376066" w:rsidRDefault="00376066" w:rsidP="000F5C67">
            <w:pPr>
              <w:pStyle w:val="ListParagraph"/>
              <w:ind w:left="0"/>
            </w:pPr>
          </w:p>
        </w:tc>
        <w:tc>
          <w:tcPr>
            <w:tcW w:w="1557" w:type="dxa"/>
          </w:tcPr>
          <w:p w:rsidR="00376066" w:rsidRDefault="00376066" w:rsidP="000F5C67">
            <w:pPr>
              <w:pStyle w:val="ListParagraph"/>
              <w:ind w:left="0"/>
            </w:pPr>
            <w:r>
              <w:t>$89.95</w:t>
            </w:r>
          </w:p>
        </w:tc>
      </w:tr>
    </w:tbl>
    <w:p w:rsidR="001044F6" w:rsidRDefault="001044F6" w:rsidP="001044F6">
      <w:pPr>
        <w:pStyle w:val="ListParagraph"/>
        <w:spacing w:line="360" w:lineRule="auto"/>
      </w:pPr>
    </w:p>
    <w:p w:rsidR="000F5C67" w:rsidRDefault="00121A1E" w:rsidP="000F5C67">
      <w:pPr>
        <w:pStyle w:val="ListParagraph"/>
      </w:pPr>
      <w:r>
        <w:t>Tr. 95,</w:t>
      </w:r>
      <w:r w:rsidR="00CB528F">
        <w:t xml:space="preserve"> 98, </w:t>
      </w:r>
      <w:r>
        <w:t>PGW Exhibit 3.</w:t>
      </w:r>
    </w:p>
    <w:p w:rsidR="00121A1E" w:rsidRDefault="00121A1E" w:rsidP="001044F6">
      <w:pPr>
        <w:pStyle w:val="ListParagraph"/>
        <w:spacing w:line="360" w:lineRule="auto"/>
      </w:pPr>
    </w:p>
    <w:p w:rsidR="00531539" w:rsidRDefault="00531539" w:rsidP="0052498D">
      <w:pPr>
        <w:numPr>
          <w:ilvl w:val="0"/>
          <w:numId w:val="3"/>
        </w:numPr>
        <w:spacing w:line="360" w:lineRule="auto"/>
        <w:ind w:left="0" w:firstLine="1440"/>
      </w:pPr>
      <w:r>
        <w:t>There is no record that the Complainants requested bills to be sent to anywhere other than the service address.</w:t>
      </w:r>
    </w:p>
    <w:p w:rsidR="00531539" w:rsidRDefault="00531539" w:rsidP="0052498D">
      <w:pPr>
        <w:spacing w:line="360" w:lineRule="auto"/>
        <w:ind w:left="1440"/>
      </w:pPr>
    </w:p>
    <w:p w:rsidR="00CB528F" w:rsidRDefault="00CB528F" w:rsidP="0052498D">
      <w:pPr>
        <w:numPr>
          <w:ilvl w:val="0"/>
          <w:numId w:val="3"/>
        </w:numPr>
        <w:spacing w:line="360" w:lineRule="auto"/>
        <w:ind w:left="0" w:firstLine="1440"/>
      </w:pPr>
      <w:r>
        <w:t>When there is no usage, the amount billed is the customer charge.  Tr. 97.</w:t>
      </w:r>
    </w:p>
    <w:p w:rsidR="00531539" w:rsidRDefault="00531539" w:rsidP="0052498D">
      <w:pPr>
        <w:spacing w:line="360" w:lineRule="auto"/>
        <w:ind w:left="1440"/>
      </w:pPr>
    </w:p>
    <w:p w:rsidR="00F42863" w:rsidRDefault="00AE7B8D" w:rsidP="0052498D">
      <w:pPr>
        <w:numPr>
          <w:ilvl w:val="0"/>
          <w:numId w:val="3"/>
        </w:numPr>
        <w:spacing w:line="360" w:lineRule="auto"/>
        <w:ind w:left="0" w:firstLine="1440"/>
      </w:pPr>
      <w:r>
        <w:t>Based on the Respondent’s documents</w:t>
      </w:r>
      <w:r w:rsidR="00DC1C88">
        <w:t>,</w:t>
      </w:r>
      <w:r>
        <w:t xml:space="preserve"> Complainants owe ($</w:t>
      </w:r>
      <w:r w:rsidR="004B6D12">
        <w:t>870.19</w:t>
      </w:r>
      <w:r w:rsidR="005230A2">
        <w:rPr>
          <w:rStyle w:val="FootnoteReference"/>
        </w:rPr>
        <w:footnoteReference w:id="4"/>
      </w:r>
      <w:r w:rsidR="004B6D12">
        <w:t xml:space="preserve"> - $</w:t>
      </w:r>
      <w:r w:rsidR="008126C7">
        <w:t>110</w:t>
      </w:r>
      <w:r w:rsidR="004B6D12">
        <w:t>.</w:t>
      </w:r>
      <w:r w:rsidR="008126C7">
        <w:t>56</w:t>
      </w:r>
      <w:r w:rsidR="004B6D12">
        <w:t xml:space="preserve"> (customer charges billed) = $7</w:t>
      </w:r>
      <w:r w:rsidR="008126C7">
        <w:t>59</w:t>
      </w:r>
      <w:r w:rsidR="004B6D12">
        <w:t>.</w:t>
      </w:r>
      <w:r w:rsidR="008126C7">
        <w:t>63</w:t>
      </w:r>
      <w:r w:rsidR="004B6D12">
        <w:t xml:space="preserve"> – $64.53 (billed actual usage) = $</w:t>
      </w:r>
      <w:r w:rsidR="008126C7">
        <w:t>695</w:t>
      </w:r>
      <w:r w:rsidR="004B6D12">
        <w:t>.</w:t>
      </w:r>
      <w:r w:rsidR="008126C7">
        <w:t>10</w:t>
      </w:r>
      <w:r>
        <w:t xml:space="preserve"> - $91.18</w:t>
      </w:r>
      <w:r w:rsidR="003E4155">
        <w:t xml:space="preserve"> </w:t>
      </w:r>
      <w:r w:rsidR="004B6D12">
        <w:t>(payment)</w:t>
      </w:r>
      <w:r>
        <w:t xml:space="preserve"> - $89.95</w:t>
      </w:r>
      <w:r w:rsidR="003E4155">
        <w:t xml:space="preserve"> </w:t>
      </w:r>
      <w:r w:rsidR="004B6D12">
        <w:t>(payment)</w:t>
      </w:r>
      <w:r>
        <w:t xml:space="preserve"> = $</w:t>
      </w:r>
      <w:r w:rsidR="004B6D12">
        <w:t>5</w:t>
      </w:r>
      <w:r w:rsidR="00C7234D">
        <w:t>13.97</w:t>
      </w:r>
      <w:r w:rsidR="00D631BA">
        <w:t>) $513.97</w:t>
      </w:r>
      <w:r w:rsidR="00C7234D">
        <w:t>, which includes usage of the house heater</w:t>
      </w:r>
      <w:r w:rsidR="00F42863">
        <w:t>.  Tr. 98,</w:t>
      </w:r>
      <w:r w:rsidR="00D9024F">
        <w:t xml:space="preserve"> 109</w:t>
      </w:r>
      <w:r w:rsidR="004B6D12">
        <w:t>-13</w:t>
      </w:r>
      <w:r w:rsidR="00D9024F">
        <w:t>,</w:t>
      </w:r>
      <w:r w:rsidR="003E4155">
        <w:t xml:space="preserve"> 119-2</w:t>
      </w:r>
      <w:r w:rsidR="00C7234D">
        <w:t>9</w:t>
      </w:r>
      <w:r w:rsidR="003E4155">
        <w:t>,</w:t>
      </w:r>
      <w:r w:rsidR="00F42863">
        <w:t xml:space="preserve"> PGW Exhibit</w:t>
      </w:r>
      <w:r w:rsidR="00C156D2">
        <w:t>s</w:t>
      </w:r>
      <w:r w:rsidR="00F42863">
        <w:t xml:space="preserve"> 3</w:t>
      </w:r>
      <w:r w:rsidR="00F22EC1">
        <w:t>, 4</w:t>
      </w:r>
      <w:r w:rsidR="00F42863">
        <w:t>.</w:t>
      </w:r>
    </w:p>
    <w:p w:rsidR="00F42863" w:rsidRDefault="00F42863" w:rsidP="001044F6">
      <w:pPr>
        <w:pStyle w:val="ListParagraph"/>
        <w:spacing w:line="360" w:lineRule="auto"/>
      </w:pPr>
    </w:p>
    <w:p w:rsidR="00C156D2" w:rsidRDefault="002939AE" w:rsidP="001044F6">
      <w:pPr>
        <w:numPr>
          <w:ilvl w:val="0"/>
          <w:numId w:val="3"/>
        </w:numPr>
        <w:spacing w:line="360" w:lineRule="auto"/>
        <w:ind w:left="0" w:firstLine="1440"/>
      </w:pPr>
      <w:r>
        <w:lastRenderedPageBreak/>
        <w:t xml:space="preserve">The </w:t>
      </w:r>
      <w:r w:rsidR="00AF1066">
        <w:t>Complainant</w:t>
      </w:r>
      <w:r w:rsidR="00C156D2">
        <w:t>s</w:t>
      </w:r>
      <w:r w:rsidR="00C864DA">
        <w:t>’</w:t>
      </w:r>
      <w:r w:rsidR="00C156D2">
        <w:t xml:space="preserve"> usage was not over a 12 month-period, which is what the Respondent needs to bill based on historical usage.  Tr. 113-14.</w:t>
      </w:r>
    </w:p>
    <w:p w:rsidR="00C156D2" w:rsidRDefault="00C156D2" w:rsidP="001044F6">
      <w:pPr>
        <w:pStyle w:val="ListParagraph"/>
        <w:spacing w:line="360" w:lineRule="auto"/>
      </w:pPr>
    </w:p>
    <w:p w:rsidR="000A0F99" w:rsidRDefault="00C156D2" w:rsidP="001044F6">
      <w:pPr>
        <w:numPr>
          <w:ilvl w:val="0"/>
          <w:numId w:val="3"/>
        </w:numPr>
        <w:spacing w:line="360" w:lineRule="auto"/>
        <w:ind w:left="0" w:firstLine="1440"/>
      </w:pPr>
      <w:r>
        <w:t>The recommended effective full load per hour (EFLH) is used by the Respondent to determine based on the BTUs of the</w:t>
      </w:r>
      <w:r w:rsidR="00FD5E26">
        <w:t xml:space="preserve"> appliances what the Complainants</w:t>
      </w:r>
      <w:r>
        <w:t xml:space="preserve">’ gas usage was </w:t>
      </w:r>
      <w:r w:rsidR="000A0F99">
        <w:t>in CCFs</w:t>
      </w:r>
      <w:r>
        <w:t>.</w:t>
      </w:r>
      <w:r w:rsidR="000A0F99">
        <w:t xml:space="preserve">  Tr. 115-16, PGW Exhibit 4.</w:t>
      </w:r>
    </w:p>
    <w:p w:rsidR="000A0F99" w:rsidRDefault="000A0F99" w:rsidP="001044F6">
      <w:pPr>
        <w:pStyle w:val="ListParagraph"/>
        <w:spacing w:line="360" w:lineRule="auto"/>
      </w:pPr>
    </w:p>
    <w:p w:rsidR="00AF1066" w:rsidRDefault="00744CDD" w:rsidP="001044F6">
      <w:pPr>
        <w:numPr>
          <w:ilvl w:val="0"/>
          <w:numId w:val="3"/>
        </w:numPr>
        <w:spacing w:line="360" w:lineRule="auto"/>
        <w:ind w:left="0" w:firstLine="1440"/>
      </w:pPr>
      <w:r>
        <w:t>T</w:t>
      </w:r>
      <w:r w:rsidR="000A0F99">
        <w:t>he Respondent does not have the ability to measure the gas used by the Complainants at the service address during the time period at issue</w:t>
      </w:r>
      <w:r>
        <w:t xml:space="preserve"> because the Complainants removed the meter</w:t>
      </w:r>
      <w:r w:rsidR="000A0F99">
        <w:t>.  Tr. 118-19.</w:t>
      </w:r>
    </w:p>
    <w:p w:rsidR="00AF1066" w:rsidRDefault="00AF1066" w:rsidP="001044F6">
      <w:pPr>
        <w:pStyle w:val="ListParagraph"/>
        <w:spacing w:line="360" w:lineRule="auto"/>
      </w:pPr>
    </w:p>
    <w:p w:rsidR="006C1919" w:rsidRDefault="006C1919" w:rsidP="001044F6">
      <w:pPr>
        <w:numPr>
          <w:ilvl w:val="0"/>
          <w:numId w:val="3"/>
        </w:numPr>
        <w:spacing w:line="360" w:lineRule="auto"/>
        <w:ind w:left="0" w:firstLine="1440"/>
      </w:pPr>
      <w:r>
        <w:t xml:space="preserve">The calculation of the amount owed without the house heater is $311.45 (amount with water heater and range) </w:t>
      </w:r>
      <w:r w:rsidR="00635A96">
        <w:t>- $</w:t>
      </w:r>
      <w:r>
        <w:t>91.18 (payment) -</w:t>
      </w:r>
      <w:r w:rsidR="00635A96">
        <w:t xml:space="preserve"> $</w:t>
      </w:r>
      <w:r>
        <w:t>89.95 (payment) = $130.32</w:t>
      </w:r>
      <w:r w:rsidR="00635A96">
        <w:t xml:space="preserve"> - $</w:t>
      </w:r>
      <w:r w:rsidR="00D631BA">
        <w:t>110.56 (customer charges billed)</w:t>
      </w:r>
      <w:r w:rsidR="00635A96">
        <w:t xml:space="preserve"> = $1</w:t>
      </w:r>
      <w:r w:rsidR="00D631BA">
        <w:t>9.76</w:t>
      </w:r>
      <w:r w:rsidR="00635A96">
        <w:t>.</w:t>
      </w:r>
      <w:r>
        <w:t xml:space="preserve">  Tr. 186, PGW Exhibit</w:t>
      </w:r>
      <w:r w:rsidR="005230A2">
        <w:t>s 3</w:t>
      </w:r>
      <w:r w:rsidR="00F22EC1">
        <w:t>, 5</w:t>
      </w:r>
      <w:r>
        <w:t>.</w:t>
      </w:r>
    </w:p>
    <w:p w:rsidR="006C1919" w:rsidRDefault="006C1919" w:rsidP="000D5E4A">
      <w:pPr>
        <w:pStyle w:val="ListParagraph"/>
        <w:spacing w:line="360" w:lineRule="auto"/>
      </w:pPr>
    </w:p>
    <w:p w:rsidR="00CD6D25" w:rsidRPr="00270C7A" w:rsidRDefault="00CD6D25" w:rsidP="00513A67">
      <w:pPr>
        <w:spacing w:line="360" w:lineRule="auto"/>
        <w:jc w:val="center"/>
        <w:rPr>
          <w:u w:val="single"/>
        </w:rPr>
      </w:pPr>
      <w:r w:rsidRPr="00270C7A">
        <w:rPr>
          <w:u w:val="single"/>
        </w:rPr>
        <w:t>DISCUSSION</w:t>
      </w:r>
    </w:p>
    <w:p w:rsidR="00CD6D25" w:rsidRPr="00270C7A" w:rsidRDefault="00CD6D25" w:rsidP="00513A67">
      <w:pPr>
        <w:spacing w:line="360" w:lineRule="auto"/>
        <w:ind w:firstLine="1440"/>
      </w:pPr>
    </w:p>
    <w:p w:rsidR="008463A8" w:rsidRPr="00270C7A" w:rsidRDefault="008463A8" w:rsidP="00513A67">
      <w:pPr>
        <w:numPr>
          <w:ilvl w:val="0"/>
          <w:numId w:val="4"/>
        </w:numPr>
        <w:spacing w:line="360" w:lineRule="auto"/>
        <w:rPr>
          <w:u w:val="single"/>
        </w:rPr>
      </w:pPr>
      <w:r w:rsidRPr="00270C7A">
        <w:rPr>
          <w:u w:val="single"/>
        </w:rPr>
        <w:t xml:space="preserve">Applicable Legal Standard </w:t>
      </w:r>
    </w:p>
    <w:p w:rsidR="003D212D" w:rsidRPr="00270C7A" w:rsidRDefault="003D212D" w:rsidP="00DC39D6">
      <w:pPr>
        <w:spacing w:line="360" w:lineRule="auto"/>
        <w:ind w:firstLine="1440"/>
      </w:pPr>
    </w:p>
    <w:p w:rsidR="003D212D" w:rsidRPr="00270C7A" w:rsidRDefault="008463A8" w:rsidP="00DC39D6">
      <w:pPr>
        <w:spacing w:line="360" w:lineRule="auto"/>
        <w:ind w:firstLine="1440"/>
      </w:pPr>
      <w:r w:rsidRPr="00270C7A">
        <w:t>As the proponent of a rule or order</w:t>
      </w:r>
      <w:r w:rsidR="003D212D" w:rsidRPr="00270C7A">
        <w:t xml:space="preserve"> or seeking affirmative relief from the Commission</w:t>
      </w:r>
      <w:r w:rsidRPr="00270C7A">
        <w:t>, the Complainant</w:t>
      </w:r>
      <w:r w:rsidR="008F05C7">
        <w:t>s</w:t>
      </w:r>
      <w:r w:rsidRPr="00270C7A">
        <w:t xml:space="preserve"> in this proceeding bear the burd</w:t>
      </w:r>
      <w:r w:rsidR="00EB53C0" w:rsidRPr="00270C7A">
        <w:t>en of proof pursuant to Section </w:t>
      </w:r>
      <w:r w:rsidRPr="00270C7A">
        <w:t>332(a) of the Public Utility Code (Code), 66 Pa.C.S. § 332(a).  To satisfy this burden, the Complainant</w:t>
      </w:r>
      <w:r w:rsidR="008F05C7">
        <w:t>s</w:t>
      </w:r>
      <w:r w:rsidRPr="00270C7A">
        <w:t xml:space="preserve"> must demonstrate that the Respondent was responsible for the problems alleged in the Complaint through a violation of the Code or a regulation or order of the Commission.  This must be shown by a preponderance of the evidence.  </w:t>
      </w:r>
      <w:r w:rsidRPr="00270C7A">
        <w:rPr>
          <w:i/>
          <w:iCs/>
        </w:rPr>
        <w:t>Patterson v. Bell Telephone Company of Pennsylvania</w:t>
      </w:r>
      <w:r w:rsidRPr="00270C7A">
        <w:t>, 72 Pa. PUC 196 (1990)</w:t>
      </w:r>
      <w:r w:rsidR="004642A1" w:rsidRPr="00270C7A">
        <w:t>;</w:t>
      </w:r>
      <w:r w:rsidR="004642A1" w:rsidRPr="00270C7A">
        <w:rPr>
          <w:i/>
        </w:rPr>
        <w:t xml:space="preserve"> Feinstein v. Phila. Suburban Water Co.,</w:t>
      </w:r>
      <w:r w:rsidR="004642A1" w:rsidRPr="00270C7A">
        <w:t xml:space="preserve"> 50 Pa. PUC 300 (1976).</w:t>
      </w:r>
      <w:r w:rsidRPr="00270C7A">
        <w:t xml:space="preserve">  </w:t>
      </w:r>
    </w:p>
    <w:p w:rsidR="003D212D" w:rsidRPr="00270C7A" w:rsidRDefault="003D212D" w:rsidP="00DC39D6">
      <w:pPr>
        <w:spacing w:line="360" w:lineRule="auto"/>
        <w:ind w:firstLine="1440"/>
      </w:pPr>
    </w:p>
    <w:p w:rsidR="003D212D" w:rsidRPr="00270C7A" w:rsidRDefault="003D212D" w:rsidP="00DC39D6">
      <w:pPr>
        <w:spacing w:line="360" w:lineRule="auto"/>
        <w:ind w:firstLine="1440"/>
      </w:pPr>
      <w:r w:rsidRPr="00270C7A">
        <w:t xml:space="preserve">A preponderance of the evidence is that which is more convincing, by even the smallest amount, than that presented by the other party.  </w:t>
      </w:r>
      <w:r w:rsidRPr="00270C7A">
        <w:rPr>
          <w:i/>
        </w:rPr>
        <w:t>Se-Ling Hosiery v. Margulie</w:t>
      </w:r>
      <w:r w:rsidR="00E61F24">
        <w:rPr>
          <w:i/>
        </w:rPr>
        <w:t>,</w:t>
      </w:r>
      <w:r w:rsidRPr="00270C7A">
        <w:t xml:space="preserve"> 70 A.2d 854 (</w:t>
      </w:r>
      <w:r w:rsidR="00903AB2">
        <w:t>Pa.</w:t>
      </w:r>
      <w:r w:rsidR="004A103D">
        <w:t xml:space="preserve"> </w:t>
      </w:r>
      <w:r w:rsidRPr="00270C7A">
        <w:t xml:space="preserve">1950); </w:t>
      </w:r>
      <w:r w:rsidRPr="00270C7A">
        <w:rPr>
          <w:i/>
          <w:iCs/>
        </w:rPr>
        <w:t>Samuel J. Lansberry, Inc. v. Pa. Pub. Util. Comm’n,</w:t>
      </w:r>
      <w:r w:rsidRPr="00270C7A">
        <w:t xml:space="preserve"> 578 A.2d 600</w:t>
      </w:r>
      <w:r w:rsidR="00AF11B5">
        <w:t xml:space="preserve"> (Pa.Cmwlth. </w:t>
      </w:r>
      <w:r w:rsidRPr="00270C7A">
        <w:t xml:space="preserve">1990) </w:t>
      </w:r>
      <w:r w:rsidRPr="00270C7A">
        <w:rPr>
          <w:i/>
          <w:iCs/>
        </w:rPr>
        <w:t>alloc. den.</w:t>
      </w:r>
      <w:r w:rsidRPr="00270C7A">
        <w:t>, 602 A.2d 863 (</w:t>
      </w:r>
      <w:r w:rsidR="006D3308">
        <w:t xml:space="preserve">Pa.Cmwlth. </w:t>
      </w:r>
      <w:r w:rsidRPr="00270C7A">
        <w:t xml:space="preserve">1992).  </w:t>
      </w:r>
    </w:p>
    <w:p w:rsidR="008463A8" w:rsidRPr="00270C7A" w:rsidRDefault="008463A8" w:rsidP="00DC39D6">
      <w:pPr>
        <w:spacing w:line="360" w:lineRule="auto"/>
        <w:ind w:firstLine="1440"/>
      </w:pPr>
      <w:r w:rsidRPr="00270C7A">
        <w:lastRenderedPageBreak/>
        <w:t xml:space="preserve">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270C7A">
        <w:rPr>
          <w:i/>
          <w:iCs/>
        </w:rPr>
        <w:t>Norfolk and Western Railway Co. v. Pa. Pub. Util. Comm’n</w:t>
      </w:r>
      <w:r w:rsidRPr="00270C7A">
        <w:t>, 413 A.2d 1037 (</w:t>
      </w:r>
      <w:r w:rsidR="008C61E0">
        <w:t xml:space="preserve">Pa.Cmwlth. </w:t>
      </w:r>
      <w:r w:rsidRPr="00270C7A">
        <w:t>1980).</w:t>
      </w:r>
    </w:p>
    <w:p w:rsidR="00820966" w:rsidRPr="00270C7A" w:rsidRDefault="00820966" w:rsidP="00DC39D6">
      <w:pPr>
        <w:spacing w:line="360" w:lineRule="auto"/>
        <w:ind w:firstLine="1440"/>
      </w:pPr>
    </w:p>
    <w:p w:rsidR="00C206ED" w:rsidRDefault="008463A8" w:rsidP="00DC39D6">
      <w:pPr>
        <w:spacing w:line="360" w:lineRule="auto"/>
        <w:ind w:firstLine="1440"/>
      </w:pPr>
      <w:r w:rsidRPr="00270C7A">
        <w:t>If the Complainant</w:t>
      </w:r>
      <w:r w:rsidR="008F05C7">
        <w:t xml:space="preserve">s </w:t>
      </w:r>
      <w:r w:rsidRPr="00270C7A">
        <w:t>present evidence sufficient to initially satisfy the burden of proof, the burden of going forward with the evidence to rebut the evidence of the Complainant</w:t>
      </w:r>
      <w:r w:rsidR="008F05C7">
        <w:t>s</w:t>
      </w:r>
      <w:r w:rsidRPr="00270C7A">
        <w:t xml:space="preserve"> shifts to the Respondent.  If the evidence presented by the Respondent is of co-equal weight, the </w:t>
      </w:r>
    </w:p>
    <w:p w:rsidR="00724C9C" w:rsidRPr="00270C7A" w:rsidRDefault="008463A8" w:rsidP="008F05C7">
      <w:pPr>
        <w:spacing w:line="360" w:lineRule="auto"/>
      </w:pPr>
      <w:r w:rsidRPr="00270C7A">
        <w:t>Complainant</w:t>
      </w:r>
      <w:r w:rsidR="008F05C7">
        <w:t>s</w:t>
      </w:r>
      <w:r w:rsidRPr="00270C7A">
        <w:t xml:space="preserve"> ha</w:t>
      </w:r>
      <w:r w:rsidR="008F05C7">
        <w:t>ve</w:t>
      </w:r>
      <w:r w:rsidRPr="00270C7A">
        <w:t xml:space="preserve"> not satisfied </w:t>
      </w:r>
      <w:r w:rsidR="008F05C7">
        <w:t>their</w:t>
      </w:r>
      <w:r w:rsidRPr="00270C7A">
        <w:t xml:space="preserve"> burden of proof.  The Complainant</w:t>
      </w:r>
      <w:r w:rsidR="008F05C7">
        <w:t>s</w:t>
      </w:r>
      <w:r w:rsidRPr="00270C7A">
        <w:t xml:space="preserve"> would be required to provide additional evidence to rebut the evidence of the Respondent.  </w:t>
      </w:r>
      <w:r w:rsidRPr="00270C7A">
        <w:rPr>
          <w:i/>
          <w:iCs/>
        </w:rPr>
        <w:t>Burleson v. Pa. Pub. Util. Comm’n</w:t>
      </w:r>
      <w:r w:rsidRPr="00270C7A">
        <w:t xml:space="preserve">, 443 A.2d 1373 (Pa.Cmwlth. 1982), </w:t>
      </w:r>
      <w:r w:rsidRPr="00270C7A">
        <w:rPr>
          <w:i/>
          <w:iCs/>
        </w:rPr>
        <w:t>aff'd</w:t>
      </w:r>
      <w:r w:rsidRPr="00270C7A">
        <w:t>, 461 A.2d 1234 (</w:t>
      </w:r>
      <w:r w:rsidR="00903AB2">
        <w:t>Pa.</w:t>
      </w:r>
      <w:r w:rsidR="00147AF1">
        <w:t xml:space="preserve"> </w:t>
      </w:r>
      <w:r w:rsidRPr="00270C7A">
        <w:t xml:space="preserve">1983).  </w:t>
      </w:r>
      <w:r w:rsidRPr="00270C7A">
        <w:br/>
      </w:r>
      <w:r w:rsidRPr="00270C7A">
        <w:br/>
      </w:r>
      <w:r w:rsidRPr="00270C7A">
        <w:tab/>
      </w:r>
      <w:r w:rsidRPr="00270C7A">
        <w:tab/>
        <w:t xml:space="preserve">While the </w:t>
      </w:r>
      <w:r w:rsidRPr="00270C7A">
        <w:rPr>
          <w:bCs/>
        </w:rPr>
        <w:t>burden of persuasion</w:t>
      </w:r>
      <w:r w:rsidRPr="00270C7A">
        <w:t xml:space="preserve"> may shift back and forth during a proceeding, the burden of proof never shifts.  The burden of proof always remains on the party seeking affirmative relief from the Commission.  </w:t>
      </w:r>
      <w:r w:rsidRPr="00270C7A">
        <w:rPr>
          <w:i/>
          <w:iCs/>
        </w:rPr>
        <w:t>Milkie v. Pa. Pub. Util. Comm’n</w:t>
      </w:r>
      <w:r w:rsidRPr="00270C7A">
        <w:t>, 768 A.2d 1217 (Pa.Cmwlth. 2001).</w:t>
      </w:r>
    </w:p>
    <w:p w:rsidR="00724C9C" w:rsidRPr="00270C7A" w:rsidRDefault="00724C9C" w:rsidP="0038624E">
      <w:pPr>
        <w:spacing w:line="360" w:lineRule="auto"/>
      </w:pPr>
    </w:p>
    <w:p w:rsidR="001C73C9" w:rsidRPr="00270C7A" w:rsidRDefault="00820966" w:rsidP="00DC39D6">
      <w:pPr>
        <w:pStyle w:val="ListParagraph"/>
        <w:numPr>
          <w:ilvl w:val="0"/>
          <w:numId w:val="4"/>
        </w:numPr>
        <w:spacing w:line="360" w:lineRule="auto"/>
        <w:rPr>
          <w:u w:val="single"/>
        </w:rPr>
      </w:pPr>
      <w:r w:rsidRPr="00270C7A">
        <w:rPr>
          <w:u w:val="single"/>
        </w:rPr>
        <w:t>Incorrect Charges</w:t>
      </w:r>
    </w:p>
    <w:p w:rsidR="001C73C9" w:rsidRPr="00270C7A" w:rsidRDefault="001C73C9" w:rsidP="00DC39D6">
      <w:pPr>
        <w:spacing w:line="360" w:lineRule="auto"/>
        <w:ind w:left="720"/>
      </w:pPr>
    </w:p>
    <w:p w:rsidR="00582AF3" w:rsidRPr="00173233" w:rsidRDefault="00F074A0" w:rsidP="00DC39D6">
      <w:pPr>
        <w:pStyle w:val="ListParagraph"/>
        <w:numPr>
          <w:ilvl w:val="0"/>
          <w:numId w:val="6"/>
        </w:numPr>
        <w:spacing w:line="360" w:lineRule="auto"/>
      </w:pPr>
      <w:r w:rsidRPr="00173233">
        <w:t>Whether there was a tampered meter at the service address</w:t>
      </w:r>
    </w:p>
    <w:p w:rsidR="00582AF3" w:rsidRPr="00270C7A" w:rsidRDefault="00582AF3" w:rsidP="00DC39D6">
      <w:pPr>
        <w:spacing w:line="360" w:lineRule="auto"/>
        <w:ind w:left="1440"/>
      </w:pPr>
    </w:p>
    <w:p w:rsidR="002D06E7" w:rsidRDefault="00DC63DB" w:rsidP="00DC39D6">
      <w:pPr>
        <w:spacing w:line="360" w:lineRule="auto"/>
        <w:ind w:left="90" w:firstLine="1350"/>
      </w:pPr>
      <w:r>
        <w:t>The Complainant</w:t>
      </w:r>
      <w:r w:rsidR="008F05C7">
        <w:t>, Mr. Abergel,</w:t>
      </w:r>
      <w:r>
        <w:t xml:space="preserve"> </w:t>
      </w:r>
      <w:r w:rsidR="008F05C7">
        <w:t>admitte</w:t>
      </w:r>
      <w:r>
        <w:t>d that he</w:t>
      </w:r>
      <w:r w:rsidR="001F2017">
        <w:t xml:space="preserve"> </w:t>
      </w:r>
      <w:r w:rsidR="008F05C7">
        <w:t xml:space="preserve">connected a hose where the meter is supposed to be in the piping in the basement of the service address.  Tr. 41-44.  The Complainant, Mr. Abergel, never denied that he configured the piping so that the meter was bypassed at the service address.  Tr. 44.  The Complainant, Mr. Abergel, disputed that the house heater was used at the service address during the period assessed for unauthorized usage of gas service or tampering with the meter at the service address.  </w:t>
      </w:r>
      <w:proofErr w:type="gramStart"/>
      <w:r w:rsidR="008F05C7">
        <w:t>Tr. 44.</w:t>
      </w:r>
      <w:proofErr w:type="gramEnd"/>
      <w:r w:rsidR="00905F57">
        <w:t xml:space="preserve">  </w:t>
      </w:r>
      <w:r w:rsidR="00090BF4">
        <w:t xml:space="preserve">  </w:t>
      </w:r>
      <w:r w:rsidR="00A45614">
        <w:t xml:space="preserve"> </w:t>
      </w:r>
    </w:p>
    <w:p w:rsidR="000F685B" w:rsidRDefault="00A45614" w:rsidP="00DC39D6">
      <w:pPr>
        <w:spacing w:line="360" w:lineRule="auto"/>
        <w:ind w:left="90" w:firstLine="1350"/>
      </w:pPr>
      <w:r>
        <w:t xml:space="preserve"> </w:t>
      </w:r>
    </w:p>
    <w:p w:rsidR="000F685B" w:rsidRDefault="000F685B">
      <w:r>
        <w:br w:type="page"/>
      </w:r>
    </w:p>
    <w:p w:rsidR="0008713C" w:rsidRPr="008A2F12" w:rsidRDefault="0008713C" w:rsidP="00891DCE">
      <w:pPr>
        <w:pStyle w:val="ListParagraph"/>
        <w:numPr>
          <w:ilvl w:val="0"/>
          <w:numId w:val="6"/>
        </w:numPr>
        <w:spacing w:line="360" w:lineRule="auto"/>
      </w:pPr>
      <w:r w:rsidRPr="008A2F12">
        <w:lastRenderedPageBreak/>
        <w:t>The consequence of unauthorized usage</w:t>
      </w:r>
    </w:p>
    <w:p w:rsidR="0008713C" w:rsidRPr="008A2F12" w:rsidRDefault="0008713C" w:rsidP="00891DCE">
      <w:pPr>
        <w:spacing w:line="360" w:lineRule="auto"/>
        <w:ind w:firstLine="1440"/>
      </w:pPr>
    </w:p>
    <w:p w:rsidR="0008713C" w:rsidRDefault="0008713C" w:rsidP="00891DCE">
      <w:pPr>
        <w:spacing w:line="360" w:lineRule="auto"/>
        <w:ind w:firstLine="1440"/>
      </w:pPr>
      <w:r w:rsidRPr="008A2F12">
        <w:t xml:space="preserve">52 Pa.Code § 56.98(a) states, </w:t>
      </w:r>
    </w:p>
    <w:p w:rsidR="000F685B" w:rsidRDefault="000F685B" w:rsidP="00891DCE">
      <w:pPr>
        <w:spacing w:line="360" w:lineRule="auto"/>
        <w:ind w:firstLine="1440"/>
      </w:pPr>
    </w:p>
    <w:p w:rsidR="0008713C" w:rsidRPr="008A2F12" w:rsidRDefault="0008713C" w:rsidP="00DC39D6">
      <w:pPr>
        <w:ind w:left="1440" w:right="1530"/>
      </w:pPr>
      <w:r w:rsidRPr="008A2F12">
        <w:t xml:space="preserve">A public utility may immediately terminate service for any of the following action by the customer: </w:t>
      </w:r>
    </w:p>
    <w:p w:rsidR="0008713C" w:rsidRPr="008A2F12" w:rsidRDefault="0008713C" w:rsidP="00DC39D6">
      <w:pPr>
        <w:pStyle w:val="ListParagraph"/>
        <w:numPr>
          <w:ilvl w:val="0"/>
          <w:numId w:val="13"/>
        </w:numPr>
        <w:ind w:left="1440" w:right="1530" w:firstLine="0"/>
      </w:pPr>
      <w:r w:rsidRPr="008A2F12">
        <w:t>Unauthorized use of the service delivered on or about the affected dwelling.</w:t>
      </w:r>
    </w:p>
    <w:p w:rsidR="0008713C" w:rsidRPr="008A2F12" w:rsidRDefault="0008713C" w:rsidP="00DC39D6">
      <w:pPr>
        <w:ind w:left="1440" w:right="1530" w:firstLine="720"/>
      </w:pPr>
      <w:r w:rsidRPr="008A2F12">
        <w:t>*</w:t>
      </w:r>
      <w:r w:rsidRPr="008A2F12">
        <w:tab/>
      </w:r>
      <w:r w:rsidRPr="008A2F12">
        <w:tab/>
      </w:r>
      <w:r w:rsidRPr="008A2F12">
        <w:tab/>
        <w:t>*</w:t>
      </w:r>
      <w:r w:rsidRPr="008A2F12">
        <w:tab/>
      </w:r>
      <w:r w:rsidRPr="008A2F12">
        <w:tab/>
      </w:r>
      <w:r w:rsidRPr="008A2F12">
        <w:tab/>
        <w:t xml:space="preserve">* </w:t>
      </w:r>
    </w:p>
    <w:p w:rsidR="0008713C" w:rsidRPr="008A2F12" w:rsidRDefault="0008713C" w:rsidP="00DC39D6">
      <w:pPr>
        <w:ind w:left="1440" w:right="1530"/>
      </w:pPr>
      <w:r w:rsidRPr="008A2F12">
        <w:t>(3) Tampering with meters or other public utility equipment.</w:t>
      </w:r>
    </w:p>
    <w:p w:rsidR="0008713C" w:rsidRPr="008A2F12" w:rsidRDefault="0008713C" w:rsidP="00DC39D6">
      <w:pPr>
        <w:spacing w:line="360" w:lineRule="auto"/>
        <w:ind w:firstLine="1440"/>
      </w:pPr>
    </w:p>
    <w:p w:rsidR="0008713C" w:rsidRPr="008A2F12" w:rsidRDefault="0008713C" w:rsidP="00DC39D6">
      <w:pPr>
        <w:spacing w:line="360" w:lineRule="auto"/>
      </w:pPr>
      <w:r w:rsidRPr="008A2F12">
        <w:t xml:space="preserve">Pursuant to Commission regulation 52 Pa.Code § 56.98(a), </w:t>
      </w:r>
      <w:r w:rsidR="00103121" w:rsidRPr="008A2F12">
        <w:t xml:space="preserve">upon discovering a tampered </w:t>
      </w:r>
      <w:r w:rsidR="00103121">
        <w:t xml:space="preserve">meter, </w:t>
      </w:r>
      <w:r w:rsidRPr="008A2F12">
        <w:t xml:space="preserve">the Respondent acted appropriately </w:t>
      </w:r>
      <w:r w:rsidR="00103121">
        <w:t xml:space="preserve">by </w:t>
      </w:r>
      <w:r w:rsidR="00971439">
        <w:t>billing</w:t>
      </w:r>
      <w:r w:rsidR="00103121">
        <w:t xml:space="preserve"> the Complainant</w:t>
      </w:r>
      <w:r w:rsidR="00103121" w:rsidRPr="008A2F12">
        <w:t xml:space="preserve"> </w:t>
      </w:r>
      <w:r w:rsidR="00103121">
        <w:t>for</w:t>
      </w:r>
      <w:r>
        <w:t xml:space="preserve"> </w:t>
      </w:r>
      <w:r w:rsidRPr="008A2F12">
        <w:t xml:space="preserve">service at the service address on </w:t>
      </w:r>
      <w:r w:rsidR="00E02903">
        <w:t xml:space="preserve">November 19, 2015, </w:t>
      </w:r>
      <w:r w:rsidR="00314704">
        <w:t>after</w:t>
      </w:r>
      <w:r w:rsidR="00E02903">
        <w:t xml:space="preserve"> the configuration that bypassed the meter was discovered at the service address.</w:t>
      </w:r>
      <w:r w:rsidR="00D8699D">
        <w:t xml:space="preserve"> </w:t>
      </w:r>
    </w:p>
    <w:p w:rsidR="0008713C" w:rsidRDefault="0008713C" w:rsidP="00DC39D6">
      <w:pPr>
        <w:spacing w:line="360" w:lineRule="auto"/>
        <w:ind w:firstLine="1440"/>
      </w:pPr>
    </w:p>
    <w:p w:rsidR="00E02903" w:rsidRPr="008A2F12" w:rsidRDefault="00E02903" w:rsidP="00E02903">
      <w:pPr>
        <w:pStyle w:val="ListParagraph"/>
        <w:numPr>
          <w:ilvl w:val="0"/>
          <w:numId w:val="6"/>
        </w:numPr>
        <w:spacing w:line="360" w:lineRule="auto"/>
      </w:pPr>
      <w:r>
        <w:t xml:space="preserve">Whether </w:t>
      </w:r>
      <w:r w:rsidR="00971439">
        <w:t>the house heater was operated</w:t>
      </w:r>
      <w:r>
        <w:t xml:space="preserve"> during the unauthorized usage</w:t>
      </w:r>
      <w:r w:rsidR="00971439">
        <w:t xml:space="preserve"> period</w:t>
      </w:r>
    </w:p>
    <w:p w:rsidR="00E02903" w:rsidRDefault="00E02903" w:rsidP="00E02903">
      <w:pPr>
        <w:pStyle w:val="BodyTextFirstIndent2"/>
        <w:numPr>
          <w:ilvl w:val="0"/>
          <w:numId w:val="0"/>
        </w:numPr>
        <w:tabs>
          <w:tab w:val="left" w:pos="0"/>
        </w:tabs>
        <w:spacing w:after="0" w:line="360" w:lineRule="auto"/>
        <w:ind w:left="1800"/>
      </w:pPr>
    </w:p>
    <w:p w:rsidR="00314704" w:rsidRDefault="00314704" w:rsidP="00DC39D6">
      <w:pPr>
        <w:pStyle w:val="BodyTextFirstIndent2"/>
        <w:numPr>
          <w:ilvl w:val="0"/>
          <w:numId w:val="0"/>
        </w:numPr>
        <w:tabs>
          <w:tab w:val="left" w:pos="0"/>
        </w:tabs>
        <w:spacing w:after="0" w:line="360" w:lineRule="auto"/>
        <w:ind w:firstLine="1440"/>
      </w:pPr>
      <w:r>
        <w:t>The Complainant, Mr. Abergel, is adamant that the house heater was installed on November 18, 2015</w:t>
      </w:r>
      <w:r w:rsidR="00950950">
        <w:t>,</w:t>
      </w:r>
      <w:r>
        <w:t xml:space="preserve"> and was not </w:t>
      </w:r>
      <w:r w:rsidR="00950950">
        <w:t xml:space="preserve">in </w:t>
      </w:r>
      <w:r>
        <w:t xml:space="preserve">operation during the period assessed as unauthorized usage, January 13, 2015 through November 18, 2015.  Tr. 38-39, 49-50.  Mr. Abergel testified that the house heater was installed on November 18, 2015.  Tr. </w:t>
      </w:r>
      <w:r w:rsidR="00F92222">
        <w:t xml:space="preserve">23, </w:t>
      </w:r>
      <w:r w:rsidR="00250155">
        <w:t>50, 137-38</w:t>
      </w:r>
      <w:r>
        <w:t>.  This is the date that the Respondent discovered the unauthorized usage of gas at the service address.</w:t>
      </w:r>
      <w:r w:rsidR="00D410C2">
        <w:t xml:space="preserve">  The Complainant, Mr. Abergel, admitted that he did need heat for when he did renovations at the service address.</w:t>
      </w:r>
      <w:r>
        <w:t xml:space="preserve">  </w:t>
      </w:r>
      <w:r w:rsidR="00D410C2">
        <w:t>The Complainant, Mr. Abergel, stated that he used the gas range as a heat source</w:t>
      </w:r>
      <w:r w:rsidR="000D2A08">
        <w:t xml:space="preserve">—turning </w:t>
      </w:r>
      <w:r w:rsidR="00D410C2">
        <w:t>it on when the heat was require</w:t>
      </w:r>
      <w:r w:rsidR="00950950">
        <w:t>d</w:t>
      </w:r>
      <w:r w:rsidR="000D2A08">
        <w:t xml:space="preserve"> with the oven door open,</w:t>
      </w:r>
      <w:r w:rsidR="00D410C2">
        <w:t xml:space="preserve"> and turning it off when heat was not required.  Tr. </w:t>
      </w:r>
      <w:r w:rsidR="00950950">
        <w:t>23-25.  The Complainant, Mr. Abergel, provided evidence to show that there was electric usage during the unauthorized usage period from Ja</w:t>
      </w:r>
      <w:r w:rsidR="00EA78C0">
        <w:t>nuary 13, 2015</w:t>
      </w:r>
      <w:r w:rsidR="00971439">
        <w:t>,</w:t>
      </w:r>
      <w:r w:rsidR="00EA78C0">
        <w:t xml:space="preserve"> through November </w:t>
      </w:r>
      <w:r w:rsidR="00950950">
        <w:t xml:space="preserve">18, 2015, but the electric usage was minimal.  Complainant Exhibit 1.  </w:t>
      </w:r>
    </w:p>
    <w:p w:rsidR="00314704" w:rsidRDefault="00314704" w:rsidP="00DC39D6">
      <w:pPr>
        <w:pStyle w:val="BodyTextFirstIndent2"/>
        <w:numPr>
          <w:ilvl w:val="0"/>
          <w:numId w:val="0"/>
        </w:numPr>
        <w:tabs>
          <w:tab w:val="left" w:pos="0"/>
        </w:tabs>
        <w:spacing w:after="0" w:line="360" w:lineRule="auto"/>
        <w:ind w:firstLine="1440"/>
      </w:pPr>
    </w:p>
    <w:p w:rsidR="00950950" w:rsidRDefault="00314704" w:rsidP="00DC39D6">
      <w:pPr>
        <w:pStyle w:val="BodyTextFirstIndent2"/>
        <w:numPr>
          <w:ilvl w:val="0"/>
          <w:numId w:val="0"/>
        </w:numPr>
        <w:tabs>
          <w:tab w:val="left" w:pos="0"/>
        </w:tabs>
        <w:spacing w:after="0" w:line="360" w:lineRule="auto"/>
        <w:ind w:firstLine="1440"/>
      </w:pPr>
      <w:r>
        <w:t xml:space="preserve">The Respondent’s own witness, Mr. Bickelman, testified that he was unsure whether the house heater was running on November 18, 2015.  Tr. 72-73.  The Respondent provided no evidence to rebut that the house heater was installed and operational throughout the period assessed for unauthorized usage of gas at the service address.  </w:t>
      </w:r>
      <w:r w:rsidR="00D410C2">
        <w:t xml:space="preserve">Furthermore, the </w:t>
      </w:r>
      <w:r w:rsidR="00D410C2">
        <w:lastRenderedPageBreak/>
        <w:t>Respondent provide</w:t>
      </w:r>
      <w:r w:rsidR="00950950">
        <w:t>d</w:t>
      </w:r>
      <w:r w:rsidR="00D410C2">
        <w:t xml:space="preserve"> evidence that house heater was not completely installed as of January 13, 2015.  PGW Exhibit 2.</w:t>
      </w:r>
    </w:p>
    <w:p w:rsidR="00A147BD" w:rsidRDefault="00A147BD" w:rsidP="00DC39D6">
      <w:pPr>
        <w:pStyle w:val="BodyTextFirstIndent2"/>
        <w:numPr>
          <w:ilvl w:val="0"/>
          <w:numId w:val="0"/>
        </w:numPr>
        <w:tabs>
          <w:tab w:val="left" w:pos="0"/>
        </w:tabs>
        <w:spacing w:after="0" w:line="360" w:lineRule="auto"/>
        <w:ind w:firstLine="1440"/>
      </w:pPr>
    </w:p>
    <w:p w:rsidR="00250155" w:rsidRDefault="00950950" w:rsidP="00DC39D6">
      <w:pPr>
        <w:pStyle w:val="BodyTextFirstIndent2"/>
        <w:numPr>
          <w:ilvl w:val="0"/>
          <w:numId w:val="0"/>
        </w:numPr>
        <w:tabs>
          <w:tab w:val="left" w:pos="0"/>
        </w:tabs>
        <w:spacing w:after="0" w:line="360" w:lineRule="auto"/>
        <w:ind w:firstLine="1440"/>
      </w:pPr>
      <w:r>
        <w:t xml:space="preserve">I find the testimony of the Complainant, Mr. Abergel credible.  It is abnormal for a person to admit culpability for </w:t>
      </w:r>
      <w:r w:rsidR="00250155">
        <w:t xml:space="preserve">unauthorized usage of gas service but to deny use of a particular appliance.  Either the person admits to unauthorized usage in its entirety with no caveats or denies unauthorized usage in its entirety.  Mr. Abergel’s explanation and evidence is reasonable and supports his theory of the case.  Respondent does not provide any evidence to support the theory that the house heater was operational throughout the period that the unauthorized usage was determined.  </w:t>
      </w:r>
    </w:p>
    <w:p w:rsidR="00250155" w:rsidRDefault="00250155" w:rsidP="00DC39D6">
      <w:pPr>
        <w:pStyle w:val="BodyTextFirstIndent2"/>
        <w:numPr>
          <w:ilvl w:val="0"/>
          <w:numId w:val="0"/>
        </w:numPr>
        <w:tabs>
          <w:tab w:val="left" w:pos="0"/>
        </w:tabs>
        <w:spacing w:after="0" w:line="360" w:lineRule="auto"/>
        <w:ind w:firstLine="1440"/>
      </w:pPr>
    </w:p>
    <w:p w:rsidR="00250155" w:rsidRDefault="00250155" w:rsidP="00DC39D6">
      <w:pPr>
        <w:pStyle w:val="BodyTextFirstIndent2"/>
        <w:numPr>
          <w:ilvl w:val="0"/>
          <w:numId w:val="0"/>
        </w:numPr>
        <w:tabs>
          <w:tab w:val="left" w:pos="0"/>
        </w:tabs>
        <w:spacing w:after="0" w:line="360" w:lineRule="auto"/>
        <w:ind w:firstLine="1440"/>
      </w:pPr>
      <w:r>
        <w:t>Based on the totality of the evidence, I find that the house heater was not operating during the entire period of the unauthorized usage which was, January 13, 2015</w:t>
      </w:r>
      <w:r w:rsidR="0058206E">
        <w:t>,</w:t>
      </w:r>
      <w:r>
        <w:t xml:space="preserve"> through November 18, 2015.  Consequently, I find that the Complainants, have sustained their burden of proof.  They have been billed incorrect charges for unauthorized usage from the period of January 13, 2015</w:t>
      </w:r>
      <w:r w:rsidR="00E62EA5">
        <w:t>,</w:t>
      </w:r>
      <w:r>
        <w:t xml:space="preserve"> through November 18, 2015.  </w:t>
      </w:r>
    </w:p>
    <w:p w:rsidR="00250155" w:rsidRDefault="00250155" w:rsidP="00DC39D6">
      <w:pPr>
        <w:pStyle w:val="BodyTextFirstIndent2"/>
        <w:numPr>
          <w:ilvl w:val="0"/>
          <w:numId w:val="0"/>
        </w:numPr>
        <w:tabs>
          <w:tab w:val="left" w:pos="0"/>
        </w:tabs>
        <w:spacing w:after="0" w:line="360" w:lineRule="auto"/>
        <w:ind w:firstLine="1440"/>
      </w:pPr>
    </w:p>
    <w:p w:rsidR="00250155" w:rsidRDefault="00250155" w:rsidP="00250155">
      <w:pPr>
        <w:pStyle w:val="BodyTextFirstIndent2"/>
        <w:numPr>
          <w:ilvl w:val="0"/>
          <w:numId w:val="6"/>
        </w:numPr>
        <w:tabs>
          <w:tab w:val="left" w:pos="0"/>
        </w:tabs>
        <w:spacing w:after="0" w:line="360" w:lineRule="auto"/>
      </w:pPr>
      <w:r>
        <w:t>Correct amount to be billed for unauthorized usage</w:t>
      </w:r>
    </w:p>
    <w:p w:rsidR="00250155" w:rsidRDefault="00250155" w:rsidP="00250155">
      <w:pPr>
        <w:pStyle w:val="BodyTextFirstIndent2"/>
        <w:numPr>
          <w:ilvl w:val="0"/>
          <w:numId w:val="0"/>
        </w:numPr>
        <w:tabs>
          <w:tab w:val="left" w:pos="0"/>
        </w:tabs>
        <w:spacing w:after="0" w:line="360" w:lineRule="auto"/>
        <w:ind w:left="1440"/>
      </w:pPr>
    </w:p>
    <w:p w:rsidR="00327D7C" w:rsidRDefault="00F92222" w:rsidP="009E6810">
      <w:pPr>
        <w:pStyle w:val="BodyTextFirstIndent2"/>
        <w:numPr>
          <w:ilvl w:val="0"/>
          <w:numId w:val="0"/>
        </w:numPr>
        <w:tabs>
          <w:tab w:val="left" w:pos="0"/>
        </w:tabs>
        <w:spacing w:after="0" w:line="360" w:lineRule="auto"/>
        <w:ind w:firstLine="1440"/>
      </w:pPr>
      <w:r>
        <w:t>The Respondent provided an amount of the estimated gas usage at the service address which assessed just the water heater and range without the house heater at $311.45.  PGW Exhibit 5.</w:t>
      </w:r>
      <w:r w:rsidR="00A147BD">
        <w:t xml:space="preserve">  </w:t>
      </w:r>
      <w:r w:rsidR="00D631BA">
        <w:t>There is no dispute that the Complainants made two payments toward usage over the period from January 13, 2015</w:t>
      </w:r>
      <w:r w:rsidR="00FC3066">
        <w:t>,</w:t>
      </w:r>
      <w:r w:rsidR="00D631BA">
        <w:t xml:space="preserve"> through November 18, 2015</w:t>
      </w:r>
      <w:r w:rsidR="00FC3066">
        <w:t>,</w:t>
      </w:r>
      <w:r w:rsidR="00D631BA">
        <w:t xml:space="preserve"> in the amounts of $91.18 and $89.95 for a total of $181.13.  Subtracting the $181.13 from the total amount assessed for the unauthorized usage period at $311.45 is ($311.45 - $181.13 = $130.32) $130.32.  </w:t>
      </w:r>
      <w:r w:rsidR="00327D7C">
        <w:t>Subtract</w:t>
      </w:r>
      <w:r w:rsidR="0050650B">
        <w:t>ing</w:t>
      </w:r>
      <w:r w:rsidR="00327D7C">
        <w:t xml:space="preserve"> the customer charges billed over the unauthorized usage period so that the Complainants are not double billed for the charges yields a grand total of ($130.32 - $110.56 = $19.76) $19.76.</w:t>
      </w:r>
    </w:p>
    <w:p w:rsidR="00327D7C" w:rsidRDefault="00327D7C" w:rsidP="009E6810">
      <w:pPr>
        <w:pStyle w:val="BodyTextFirstIndent2"/>
        <w:numPr>
          <w:ilvl w:val="0"/>
          <w:numId w:val="0"/>
        </w:numPr>
        <w:tabs>
          <w:tab w:val="left" w:pos="0"/>
        </w:tabs>
        <w:spacing w:after="0" w:line="360" w:lineRule="auto"/>
        <w:ind w:firstLine="1440"/>
      </w:pPr>
    </w:p>
    <w:p w:rsidR="00623FEE" w:rsidRDefault="00327D7C" w:rsidP="009E6810">
      <w:pPr>
        <w:pStyle w:val="BodyTextFirstIndent2"/>
        <w:numPr>
          <w:ilvl w:val="0"/>
          <w:numId w:val="0"/>
        </w:numPr>
        <w:tabs>
          <w:tab w:val="left" w:pos="0"/>
        </w:tabs>
        <w:spacing w:after="0" w:line="360" w:lineRule="auto"/>
        <w:ind w:firstLine="1440"/>
      </w:pPr>
      <w:r>
        <w:t>The Complainants would need to pay a reconnection fee of $123.23 to have service restored to the service address.  I find that the security deposit in the amount of $286.00 assessed half ($143.00) to restore service and the remainder in two equal installments ($71.50) after gas service is restored</w:t>
      </w:r>
      <w:r w:rsidR="002D7A06">
        <w:t xml:space="preserve"> as BCS decision at Case No. 3403724 directed is reasonable.  </w:t>
      </w:r>
      <w:proofErr w:type="gramStart"/>
      <w:r w:rsidR="002D7A06">
        <w:lastRenderedPageBreak/>
        <w:t>PGW </w:t>
      </w:r>
      <w:r>
        <w:t>Exhibit 2.</w:t>
      </w:r>
      <w:proofErr w:type="gramEnd"/>
      <w:r w:rsidR="00D631BA">
        <w:t xml:space="preserve">  </w:t>
      </w:r>
      <w:r w:rsidR="004469CB">
        <w:t xml:space="preserve">Complainants would then be required to pay ($19.76 (unauthorized use) + $123.23 (reconnect fee) + $143.00 (half security deposit) = $285.99) $285.99 for gas service to be restored at the service address with two equal installments of $71.50 added to the service billed </w:t>
      </w:r>
      <w:r w:rsidR="003742B3">
        <w:t xml:space="preserve">after the gas is restored </w:t>
      </w:r>
      <w:r w:rsidR="004469CB">
        <w:t>for the</w:t>
      </w:r>
      <w:r w:rsidR="003742B3">
        <w:t xml:space="preserve"> remainder of the</w:t>
      </w:r>
      <w:r w:rsidR="004469CB">
        <w:t xml:space="preserve"> security deposit.  </w:t>
      </w:r>
      <w:r w:rsidR="00D631BA">
        <w:t xml:space="preserve"> </w:t>
      </w:r>
    </w:p>
    <w:p w:rsidR="009E6810" w:rsidRDefault="009E6810" w:rsidP="009E6810">
      <w:pPr>
        <w:pStyle w:val="BodyTextFirstIndent2"/>
        <w:numPr>
          <w:ilvl w:val="0"/>
          <w:numId w:val="0"/>
        </w:numPr>
        <w:tabs>
          <w:tab w:val="left" w:pos="0"/>
        </w:tabs>
        <w:spacing w:after="0" w:line="360" w:lineRule="auto"/>
        <w:ind w:firstLine="1440"/>
      </w:pPr>
    </w:p>
    <w:p w:rsidR="009D178A" w:rsidRPr="00270C7A" w:rsidRDefault="00173233" w:rsidP="00DC39D6">
      <w:pPr>
        <w:spacing w:line="360" w:lineRule="auto"/>
        <w:jc w:val="center"/>
        <w:rPr>
          <w:u w:val="single"/>
        </w:rPr>
      </w:pPr>
      <w:r>
        <w:rPr>
          <w:u w:val="single"/>
        </w:rPr>
        <w:t>C</w:t>
      </w:r>
      <w:r w:rsidR="009D178A" w:rsidRPr="00270C7A">
        <w:rPr>
          <w:u w:val="single"/>
        </w:rPr>
        <w:t>ONCLUSIONS OF LAW</w:t>
      </w:r>
    </w:p>
    <w:p w:rsidR="009D178A" w:rsidRPr="00270C7A" w:rsidRDefault="009D178A" w:rsidP="00DC39D6">
      <w:pPr>
        <w:spacing w:line="360" w:lineRule="auto"/>
        <w:jc w:val="center"/>
        <w:rPr>
          <w:u w:val="single"/>
        </w:rPr>
      </w:pPr>
    </w:p>
    <w:p w:rsidR="003D4363" w:rsidRPr="008A2F12" w:rsidRDefault="003D4363" w:rsidP="0089191A">
      <w:pPr>
        <w:numPr>
          <w:ilvl w:val="0"/>
          <w:numId w:val="1"/>
        </w:numPr>
        <w:tabs>
          <w:tab w:val="clear" w:pos="900"/>
          <w:tab w:val="num" w:pos="2160"/>
        </w:tabs>
        <w:spacing w:line="360" w:lineRule="auto"/>
        <w:ind w:left="0" w:firstLine="1440"/>
      </w:pPr>
      <w:r w:rsidRPr="008A2F12">
        <w:t>The Commission has jurisdiction over the parties and the subject matter of this proceeding.  66 Pa.C.S. § 701.</w:t>
      </w:r>
    </w:p>
    <w:p w:rsidR="003D4363" w:rsidRPr="008A2F12" w:rsidRDefault="003D4363" w:rsidP="0089191A">
      <w:pPr>
        <w:spacing w:line="360" w:lineRule="auto"/>
        <w:ind w:left="1440"/>
      </w:pPr>
    </w:p>
    <w:p w:rsidR="003D4363" w:rsidRDefault="003D4363" w:rsidP="0089191A">
      <w:pPr>
        <w:numPr>
          <w:ilvl w:val="0"/>
          <w:numId w:val="1"/>
        </w:numPr>
        <w:tabs>
          <w:tab w:val="clear" w:pos="900"/>
          <w:tab w:val="num" w:pos="2160"/>
        </w:tabs>
        <w:spacing w:line="360" w:lineRule="auto"/>
        <w:ind w:left="0" w:firstLine="1440"/>
      </w:pPr>
      <w:r w:rsidRPr="008A2F12">
        <w:t xml:space="preserve">“Burden of proof” means a duty to establish one’s case by a preponderance of the evidence, which requires that the evidence be more convincing by even the smallest degree, than the evidence presented by the other side.  </w:t>
      </w:r>
      <w:r w:rsidRPr="008A2F12">
        <w:rPr>
          <w:i/>
        </w:rPr>
        <w:t>Se-Ling Hosiery, Inc. v. Margulies</w:t>
      </w:r>
      <w:r w:rsidRPr="008A2F12">
        <w:t>, 364 Pa. 45, 70 A.2d 854 (1950).</w:t>
      </w:r>
    </w:p>
    <w:p w:rsidR="004469CB" w:rsidRDefault="004469CB" w:rsidP="0089191A">
      <w:pPr>
        <w:pStyle w:val="ListParagraph"/>
        <w:spacing w:line="360" w:lineRule="auto"/>
      </w:pPr>
    </w:p>
    <w:p w:rsidR="004469CB" w:rsidRDefault="004469CB" w:rsidP="0089191A">
      <w:pPr>
        <w:numPr>
          <w:ilvl w:val="0"/>
          <w:numId w:val="1"/>
        </w:numPr>
        <w:tabs>
          <w:tab w:val="clear" w:pos="900"/>
          <w:tab w:val="num" w:pos="2160"/>
        </w:tabs>
        <w:spacing w:line="360" w:lineRule="auto"/>
        <w:ind w:left="0" w:firstLine="1440"/>
      </w:pPr>
      <w:r>
        <w:t>The Complainants obtained unauthorized usage of service at the service address.</w:t>
      </w:r>
    </w:p>
    <w:p w:rsidR="004469CB" w:rsidRDefault="004469CB" w:rsidP="0089191A">
      <w:pPr>
        <w:pStyle w:val="ListParagraph"/>
        <w:spacing w:line="360" w:lineRule="auto"/>
      </w:pPr>
    </w:p>
    <w:p w:rsidR="004469CB" w:rsidRPr="008A2F12" w:rsidRDefault="004469CB" w:rsidP="0089191A">
      <w:pPr>
        <w:numPr>
          <w:ilvl w:val="0"/>
          <w:numId w:val="1"/>
        </w:numPr>
        <w:tabs>
          <w:tab w:val="clear" w:pos="900"/>
          <w:tab w:val="num" w:pos="2160"/>
        </w:tabs>
        <w:spacing w:line="360" w:lineRule="auto"/>
        <w:ind w:left="0" w:firstLine="1440"/>
      </w:pPr>
      <w:r>
        <w:t>The consequence of unauthorized usage is immediate termination of service.  52 Pa.Code § 56.98(a).</w:t>
      </w:r>
    </w:p>
    <w:p w:rsidR="003D4363" w:rsidRPr="008A2F12" w:rsidRDefault="003D4363" w:rsidP="0089191A">
      <w:pPr>
        <w:pStyle w:val="ListParagraph"/>
        <w:spacing w:line="360" w:lineRule="auto"/>
      </w:pPr>
    </w:p>
    <w:p w:rsidR="006340B0" w:rsidRDefault="003D4363" w:rsidP="0089191A">
      <w:pPr>
        <w:pStyle w:val="FootnoteText"/>
        <w:numPr>
          <w:ilvl w:val="0"/>
          <w:numId w:val="1"/>
        </w:numPr>
        <w:tabs>
          <w:tab w:val="clear" w:pos="900"/>
          <w:tab w:val="num" w:pos="-90"/>
        </w:tabs>
        <w:spacing w:line="360" w:lineRule="auto"/>
        <w:ind w:left="0" w:firstLine="1440"/>
      </w:pPr>
      <w:r w:rsidRPr="008A2F12">
        <w:rPr>
          <w:sz w:val="24"/>
          <w:szCs w:val="24"/>
        </w:rPr>
        <w:t>The Complainant</w:t>
      </w:r>
      <w:r w:rsidR="004469CB">
        <w:rPr>
          <w:sz w:val="24"/>
          <w:szCs w:val="24"/>
        </w:rPr>
        <w:t>s</w:t>
      </w:r>
      <w:r w:rsidRPr="008A2F12">
        <w:rPr>
          <w:sz w:val="24"/>
          <w:szCs w:val="24"/>
        </w:rPr>
        <w:t xml:space="preserve"> had the burden of</w:t>
      </w:r>
      <w:r w:rsidR="00A4280A">
        <w:rPr>
          <w:sz w:val="24"/>
          <w:szCs w:val="24"/>
        </w:rPr>
        <w:t xml:space="preserve"> proof and sustain</w:t>
      </w:r>
      <w:r w:rsidR="004469CB">
        <w:rPr>
          <w:sz w:val="24"/>
          <w:szCs w:val="24"/>
        </w:rPr>
        <w:t>ed</w:t>
      </w:r>
      <w:r w:rsidR="00A4280A">
        <w:rPr>
          <w:sz w:val="24"/>
          <w:szCs w:val="24"/>
        </w:rPr>
        <w:t xml:space="preserve"> </w:t>
      </w:r>
      <w:r w:rsidR="004469CB">
        <w:rPr>
          <w:sz w:val="24"/>
          <w:szCs w:val="24"/>
        </w:rPr>
        <w:t>t</w:t>
      </w:r>
      <w:r w:rsidR="00A4280A">
        <w:rPr>
          <w:sz w:val="24"/>
          <w:szCs w:val="24"/>
        </w:rPr>
        <w:t>he</w:t>
      </w:r>
      <w:r w:rsidR="004469CB">
        <w:rPr>
          <w:sz w:val="24"/>
          <w:szCs w:val="24"/>
        </w:rPr>
        <w:t>i</w:t>
      </w:r>
      <w:r w:rsidR="00A4280A">
        <w:rPr>
          <w:sz w:val="24"/>
          <w:szCs w:val="24"/>
        </w:rPr>
        <w:t>r</w:t>
      </w:r>
      <w:r w:rsidRPr="008A2F12">
        <w:rPr>
          <w:sz w:val="24"/>
          <w:szCs w:val="24"/>
        </w:rPr>
        <w:t xml:space="preserve"> burden re</w:t>
      </w:r>
      <w:r w:rsidR="00A4280A">
        <w:rPr>
          <w:sz w:val="24"/>
          <w:szCs w:val="24"/>
        </w:rPr>
        <w:t xml:space="preserve">garding incorrect charges on </w:t>
      </w:r>
      <w:r w:rsidR="004469CB">
        <w:rPr>
          <w:sz w:val="24"/>
          <w:szCs w:val="24"/>
        </w:rPr>
        <w:t>t</w:t>
      </w:r>
      <w:r w:rsidR="00A4280A">
        <w:rPr>
          <w:sz w:val="24"/>
          <w:szCs w:val="24"/>
        </w:rPr>
        <w:t>he</w:t>
      </w:r>
      <w:r w:rsidR="004469CB">
        <w:rPr>
          <w:sz w:val="24"/>
          <w:szCs w:val="24"/>
        </w:rPr>
        <w:t>i</w:t>
      </w:r>
      <w:r w:rsidR="00A4280A">
        <w:rPr>
          <w:sz w:val="24"/>
          <w:szCs w:val="24"/>
        </w:rPr>
        <w:t>r</w:t>
      </w:r>
      <w:r w:rsidRPr="008A2F12">
        <w:rPr>
          <w:sz w:val="24"/>
          <w:szCs w:val="24"/>
        </w:rPr>
        <w:t xml:space="preserve"> bill</w:t>
      </w:r>
      <w:r w:rsidR="004469CB">
        <w:rPr>
          <w:sz w:val="24"/>
          <w:szCs w:val="24"/>
        </w:rPr>
        <w:t xml:space="preserve"> for gas usage at the service address</w:t>
      </w:r>
      <w:r w:rsidR="00A4280A">
        <w:rPr>
          <w:sz w:val="24"/>
          <w:szCs w:val="24"/>
        </w:rPr>
        <w:t xml:space="preserve">. </w:t>
      </w:r>
      <w:r w:rsidRPr="008A2F12">
        <w:rPr>
          <w:sz w:val="24"/>
          <w:szCs w:val="24"/>
        </w:rPr>
        <w:t xml:space="preserve"> 66 Pa.C.S. § 332(a).</w:t>
      </w:r>
    </w:p>
    <w:p w:rsidR="000F685B" w:rsidRDefault="000F685B">
      <w:r>
        <w:br w:type="page"/>
      </w:r>
    </w:p>
    <w:p w:rsidR="00575BB2" w:rsidRPr="008A2F12" w:rsidRDefault="0092486D" w:rsidP="00DC39D6">
      <w:pPr>
        <w:pStyle w:val="FootnoteText"/>
        <w:spacing w:line="360" w:lineRule="auto"/>
        <w:jc w:val="center"/>
        <w:rPr>
          <w:sz w:val="24"/>
          <w:szCs w:val="24"/>
          <w:u w:val="single"/>
        </w:rPr>
      </w:pPr>
      <w:r>
        <w:rPr>
          <w:sz w:val="24"/>
          <w:szCs w:val="24"/>
          <w:u w:val="single"/>
        </w:rPr>
        <w:lastRenderedPageBreak/>
        <w:t>O</w:t>
      </w:r>
      <w:r w:rsidR="00575BB2" w:rsidRPr="008A2F12">
        <w:rPr>
          <w:sz w:val="24"/>
          <w:szCs w:val="24"/>
          <w:u w:val="single"/>
        </w:rPr>
        <w:t>RDER</w:t>
      </w:r>
    </w:p>
    <w:p w:rsidR="00575BB2" w:rsidRDefault="00575BB2" w:rsidP="00DC39D6">
      <w:pPr>
        <w:spacing w:line="360" w:lineRule="auto"/>
        <w:jc w:val="center"/>
        <w:outlineLvl w:val="0"/>
        <w:rPr>
          <w:u w:val="single"/>
        </w:rPr>
      </w:pPr>
    </w:p>
    <w:p w:rsidR="00575BB2" w:rsidRPr="008A2F12" w:rsidRDefault="00575BB2" w:rsidP="00DC39D6">
      <w:pPr>
        <w:spacing w:line="360" w:lineRule="auto"/>
        <w:jc w:val="center"/>
        <w:outlineLvl w:val="0"/>
        <w:rPr>
          <w:u w:val="single"/>
        </w:rPr>
      </w:pPr>
    </w:p>
    <w:p w:rsidR="00575BB2" w:rsidRPr="008A2F12" w:rsidRDefault="00575BB2" w:rsidP="00DC39D6">
      <w:pPr>
        <w:tabs>
          <w:tab w:val="num" w:pos="2160"/>
        </w:tabs>
        <w:spacing w:line="360" w:lineRule="auto"/>
        <w:ind w:firstLine="1440"/>
      </w:pPr>
      <w:r w:rsidRPr="008A2F12">
        <w:t>THEREFORE,</w:t>
      </w:r>
    </w:p>
    <w:p w:rsidR="00575BB2" w:rsidRPr="008A2F12" w:rsidRDefault="00575BB2" w:rsidP="00DC39D6">
      <w:pPr>
        <w:tabs>
          <w:tab w:val="num" w:pos="2160"/>
        </w:tabs>
        <w:spacing w:line="360" w:lineRule="auto"/>
      </w:pPr>
    </w:p>
    <w:p w:rsidR="00575BB2" w:rsidRPr="008A2F12" w:rsidRDefault="00575BB2" w:rsidP="00DC39D6">
      <w:pPr>
        <w:tabs>
          <w:tab w:val="num" w:pos="2160"/>
        </w:tabs>
        <w:spacing w:line="360" w:lineRule="auto"/>
        <w:ind w:firstLine="1440"/>
        <w:outlineLvl w:val="0"/>
      </w:pPr>
      <w:r w:rsidRPr="008A2F12">
        <w:t>IT IS ORDERED:</w:t>
      </w:r>
    </w:p>
    <w:p w:rsidR="00575BB2" w:rsidRPr="008A2F12" w:rsidRDefault="00575BB2" w:rsidP="00DC39D6">
      <w:pPr>
        <w:tabs>
          <w:tab w:val="num" w:pos="2160"/>
        </w:tabs>
        <w:spacing w:line="360" w:lineRule="auto"/>
        <w:ind w:firstLine="1440"/>
        <w:outlineLvl w:val="0"/>
      </w:pPr>
    </w:p>
    <w:p w:rsidR="00575BB2" w:rsidRPr="008A2F12" w:rsidRDefault="00575BB2" w:rsidP="0089191A">
      <w:pPr>
        <w:pStyle w:val="ListParagraph"/>
        <w:numPr>
          <w:ilvl w:val="0"/>
          <w:numId w:val="2"/>
        </w:numPr>
        <w:spacing w:line="360" w:lineRule="auto"/>
        <w:ind w:left="0" w:firstLine="1440"/>
        <w:contextualSpacing w:val="0"/>
        <w:outlineLvl w:val="0"/>
      </w:pPr>
      <w:r w:rsidRPr="008A2F12">
        <w:t xml:space="preserve">That the formal Complaint filed by </w:t>
      </w:r>
      <w:r w:rsidR="003742B3">
        <w:t>Elchanan and Esther Abergel</w:t>
      </w:r>
      <w:r w:rsidRPr="008A2F12">
        <w:t xml:space="preserve"> against Philadelphia Gas Works at Docket No. </w:t>
      </w:r>
      <w:r w:rsidR="003742B3">
        <w:t>F</w:t>
      </w:r>
      <w:r w:rsidRPr="00270C7A">
        <w:t>-201</w:t>
      </w:r>
      <w:r w:rsidR="003742B3">
        <w:t>6</w:t>
      </w:r>
      <w:r w:rsidRPr="00270C7A">
        <w:t>-2</w:t>
      </w:r>
      <w:r>
        <w:t>5</w:t>
      </w:r>
      <w:r w:rsidR="003742B3">
        <w:t>47528</w:t>
      </w:r>
      <w:r w:rsidRPr="008A2F12">
        <w:t xml:space="preserve"> is </w:t>
      </w:r>
      <w:r w:rsidR="003742B3">
        <w:t>sustained</w:t>
      </w:r>
      <w:r w:rsidRPr="008A2F12">
        <w:t>.</w:t>
      </w:r>
    </w:p>
    <w:p w:rsidR="008D183A" w:rsidRDefault="008D183A" w:rsidP="0089191A">
      <w:pPr>
        <w:spacing w:line="360" w:lineRule="auto"/>
      </w:pPr>
    </w:p>
    <w:p w:rsidR="00575BB2" w:rsidRDefault="00575BB2" w:rsidP="0089191A">
      <w:pPr>
        <w:numPr>
          <w:ilvl w:val="0"/>
          <w:numId w:val="2"/>
        </w:numPr>
        <w:autoSpaceDE w:val="0"/>
        <w:autoSpaceDN w:val="0"/>
        <w:spacing w:line="360" w:lineRule="auto"/>
        <w:ind w:left="0" w:firstLine="1440"/>
      </w:pPr>
      <w:r w:rsidRPr="008A2F12">
        <w:t xml:space="preserve">That the </w:t>
      </w:r>
      <w:r w:rsidR="003742B3">
        <w:t>Respondent, Philadelphia Gas Work is to bill the Complainants, Elchanan and Esther Abergel for unauthorized usage at 4807 N. 13</w:t>
      </w:r>
      <w:r w:rsidR="003742B3" w:rsidRPr="003742B3">
        <w:rPr>
          <w:vertAlign w:val="superscript"/>
        </w:rPr>
        <w:t>th</w:t>
      </w:r>
      <w:r w:rsidR="003742B3">
        <w:t xml:space="preserve"> </w:t>
      </w:r>
      <w:r w:rsidRPr="008A2F12">
        <w:t>S</w:t>
      </w:r>
      <w:r w:rsidR="003742B3">
        <w:t>treet, Philadelphia, Pennsylvania for the period from January 13, 2015 through November 18, 2015, in the amount of $19.76.</w:t>
      </w:r>
    </w:p>
    <w:p w:rsidR="003742B3" w:rsidRDefault="003742B3" w:rsidP="0089191A">
      <w:pPr>
        <w:pStyle w:val="ListParagraph"/>
        <w:spacing w:line="360" w:lineRule="auto"/>
      </w:pPr>
    </w:p>
    <w:p w:rsidR="003742B3" w:rsidRDefault="003742B3" w:rsidP="0089191A">
      <w:pPr>
        <w:numPr>
          <w:ilvl w:val="0"/>
          <w:numId w:val="2"/>
        </w:numPr>
        <w:autoSpaceDE w:val="0"/>
        <w:autoSpaceDN w:val="0"/>
        <w:spacing w:line="360" w:lineRule="auto"/>
        <w:ind w:left="0" w:firstLine="1440"/>
      </w:pPr>
      <w:r>
        <w:t>That the Complainants, Elchanan and Esther Abergel, shall be responsible to pay $19.76 + $123.23(reconnect fee) + $143.00(half security deposit) = $285.99 to have gas service restored to 4807 N. 13</w:t>
      </w:r>
      <w:r w:rsidRPr="003742B3">
        <w:rPr>
          <w:vertAlign w:val="superscript"/>
        </w:rPr>
        <w:t>th</w:t>
      </w:r>
      <w:r>
        <w:t xml:space="preserve"> Street, Philadelphia, Pennsylvania.</w:t>
      </w:r>
    </w:p>
    <w:p w:rsidR="003742B3" w:rsidRDefault="003742B3" w:rsidP="0089191A">
      <w:pPr>
        <w:pStyle w:val="ListParagraph"/>
        <w:spacing w:line="360" w:lineRule="auto"/>
      </w:pPr>
    </w:p>
    <w:p w:rsidR="003742B3" w:rsidRDefault="003742B3" w:rsidP="0089191A">
      <w:pPr>
        <w:numPr>
          <w:ilvl w:val="0"/>
          <w:numId w:val="2"/>
        </w:numPr>
        <w:autoSpaceDE w:val="0"/>
        <w:autoSpaceDN w:val="0"/>
        <w:spacing w:line="360" w:lineRule="auto"/>
        <w:ind w:left="0" w:firstLine="1440"/>
      </w:pPr>
      <w:r>
        <w:t>That the remainder of the security deposit, $143.00, shall be billed in equal installments of $71.50 after service is restored to 4807 N. 13</w:t>
      </w:r>
      <w:r w:rsidRPr="003742B3">
        <w:rPr>
          <w:vertAlign w:val="superscript"/>
        </w:rPr>
        <w:t>th</w:t>
      </w:r>
      <w:r>
        <w:t xml:space="preserve"> Street, Philadelphia, Pennsylvania.</w:t>
      </w:r>
    </w:p>
    <w:p w:rsidR="003742B3" w:rsidRDefault="003742B3" w:rsidP="0089191A">
      <w:pPr>
        <w:pStyle w:val="ListParagraph"/>
        <w:spacing w:line="360" w:lineRule="auto"/>
      </w:pPr>
    </w:p>
    <w:p w:rsidR="003742B3" w:rsidRPr="008A2F12" w:rsidRDefault="003742B3" w:rsidP="0089191A">
      <w:pPr>
        <w:numPr>
          <w:ilvl w:val="0"/>
          <w:numId w:val="2"/>
        </w:numPr>
        <w:autoSpaceDE w:val="0"/>
        <w:autoSpaceDN w:val="0"/>
        <w:spacing w:line="360" w:lineRule="auto"/>
        <w:ind w:left="0" w:firstLine="1440"/>
      </w:pPr>
      <w:r>
        <w:t>That the Secretary’s Bureau shall mark this proceeding closed.</w:t>
      </w:r>
    </w:p>
    <w:p w:rsidR="00575BB2" w:rsidRDefault="00575BB2" w:rsidP="00DC39D6">
      <w:pPr>
        <w:tabs>
          <w:tab w:val="num" w:pos="2160"/>
          <w:tab w:val="left" w:pos="5048"/>
        </w:tabs>
        <w:spacing w:line="360" w:lineRule="auto"/>
      </w:pPr>
    </w:p>
    <w:p w:rsidR="006340B0" w:rsidRPr="008A2F12" w:rsidRDefault="006340B0" w:rsidP="00DC39D6">
      <w:pPr>
        <w:tabs>
          <w:tab w:val="num" w:pos="2160"/>
          <w:tab w:val="left" w:pos="5048"/>
        </w:tabs>
        <w:spacing w:line="360" w:lineRule="auto"/>
      </w:pPr>
    </w:p>
    <w:p w:rsidR="00575BB2" w:rsidRPr="008A2F12" w:rsidRDefault="00575BB2" w:rsidP="00DC39D6">
      <w:pPr>
        <w:tabs>
          <w:tab w:val="num" w:pos="2160"/>
          <w:tab w:val="left" w:pos="5048"/>
        </w:tabs>
        <w:rPr>
          <w:u w:val="single"/>
        </w:rPr>
      </w:pPr>
      <w:r w:rsidRPr="008A2F12">
        <w:t xml:space="preserve">Date: </w:t>
      </w:r>
      <w:r w:rsidR="003742B3">
        <w:rPr>
          <w:u w:val="single"/>
        </w:rPr>
        <w:t>March</w:t>
      </w:r>
      <w:r>
        <w:rPr>
          <w:u w:val="single"/>
        </w:rPr>
        <w:t xml:space="preserve"> </w:t>
      </w:r>
      <w:r w:rsidRPr="008A2F12">
        <w:rPr>
          <w:u w:val="single"/>
        </w:rPr>
        <w:t>1</w:t>
      </w:r>
      <w:r w:rsidR="003742B3">
        <w:rPr>
          <w:u w:val="single"/>
        </w:rPr>
        <w:t>0</w:t>
      </w:r>
      <w:r w:rsidRPr="008A2F12">
        <w:rPr>
          <w:u w:val="single"/>
        </w:rPr>
        <w:t>, 201</w:t>
      </w:r>
      <w:r w:rsidR="003742B3">
        <w:rPr>
          <w:u w:val="single"/>
        </w:rPr>
        <w:t>7</w:t>
      </w:r>
      <w:r w:rsidRPr="008A2F12">
        <w:t xml:space="preserve"> </w:t>
      </w:r>
      <w:r w:rsidRPr="008A2F12">
        <w:tab/>
      </w:r>
      <w:r w:rsidRPr="008A2F12">
        <w:rPr>
          <w:u w:val="single"/>
        </w:rPr>
        <w:tab/>
        <w:t>/s/</w:t>
      </w:r>
      <w:r w:rsidRPr="008A2F12">
        <w:rPr>
          <w:u w:val="single"/>
        </w:rPr>
        <w:tab/>
      </w:r>
      <w:r w:rsidRPr="008A2F12">
        <w:rPr>
          <w:u w:val="single"/>
        </w:rPr>
        <w:tab/>
      </w:r>
      <w:r w:rsidRPr="008A2F12">
        <w:rPr>
          <w:u w:val="single"/>
        </w:rPr>
        <w:tab/>
      </w:r>
      <w:r w:rsidRPr="008A2F12">
        <w:rPr>
          <w:u w:val="single"/>
        </w:rPr>
        <w:tab/>
      </w:r>
      <w:r w:rsidRPr="008A2F12">
        <w:rPr>
          <w:u w:val="single"/>
        </w:rPr>
        <w:tab/>
      </w:r>
    </w:p>
    <w:p w:rsidR="00575BB2" w:rsidRPr="008A2F12" w:rsidRDefault="00575BB2" w:rsidP="00DC39D6">
      <w:pPr>
        <w:tabs>
          <w:tab w:val="num" w:pos="2160"/>
          <w:tab w:val="left" w:pos="5048"/>
        </w:tabs>
      </w:pPr>
      <w:r w:rsidRPr="008A2F12">
        <w:tab/>
      </w:r>
      <w:r w:rsidRPr="008A2F12">
        <w:tab/>
        <w:t xml:space="preserve">Angela T. Jones </w:t>
      </w:r>
    </w:p>
    <w:p w:rsidR="00575BB2" w:rsidRPr="008A2F12" w:rsidRDefault="00575BB2" w:rsidP="00DC39D6">
      <w:pPr>
        <w:tabs>
          <w:tab w:val="num" w:pos="2160"/>
          <w:tab w:val="left" w:pos="5048"/>
        </w:tabs>
      </w:pPr>
      <w:r w:rsidRPr="008A2F12">
        <w:tab/>
      </w:r>
      <w:r w:rsidRPr="008A2F12">
        <w:tab/>
        <w:t>Administrative Law Judge</w:t>
      </w:r>
    </w:p>
    <w:sectPr w:rsidR="00575BB2" w:rsidRPr="008A2F12"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82" w:rsidRDefault="00B15782">
      <w:r>
        <w:separator/>
      </w:r>
    </w:p>
  </w:endnote>
  <w:endnote w:type="continuationSeparator" w:id="0">
    <w:p w:rsidR="00B15782" w:rsidRDefault="00B1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3C" w:rsidRDefault="0008713C"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713C" w:rsidRDefault="00087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08713C" w:rsidRPr="0014393C" w:rsidRDefault="000871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020F14">
          <w:rPr>
            <w:noProof/>
            <w:sz w:val="20"/>
            <w:szCs w:val="20"/>
          </w:rPr>
          <w:t>15</w:t>
        </w:r>
        <w:r w:rsidRPr="0014393C">
          <w:rPr>
            <w:noProof/>
            <w:sz w:val="20"/>
            <w:szCs w:val="20"/>
          </w:rPr>
          <w:fldChar w:fldCharType="end"/>
        </w:r>
      </w:p>
    </w:sdtContent>
  </w:sdt>
  <w:p w:rsidR="0008713C" w:rsidRPr="0014393C" w:rsidRDefault="0008713C"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82" w:rsidRDefault="00B15782">
      <w:r>
        <w:separator/>
      </w:r>
    </w:p>
  </w:footnote>
  <w:footnote w:type="continuationSeparator" w:id="0">
    <w:p w:rsidR="00B15782" w:rsidRDefault="00B15782">
      <w:r>
        <w:continuationSeparator/>
      </w:r>
    </w:p>
  </w:footnote>
  <w:footnote w:id="1">
    <w:p w:rsidR="00293E6D" w:rsidRDefault="00300E2B">
      <w:pPr>
        <w:pStyle w:val="FootnoteText"/>
      </w:pPr>
      <w:r>
        <w:rPr>
          <w:rStyle w:val="FootnoteReference"/>
        </w:rPr>
        <w:footnoteRef/>
      </w:r>
      <w:r>
        <w:t xml:space="preserve"> </w:t>
      </w:r>
      <w:r>
        <w:tab/>
      </w:r>
      <w:r w:rsidR="00772EEE">
        <w:t xml:space="preserve">Esther </w:t>
      </w:r>
      <w:proofErr w:type="spellStart"/>
      <w:r w:rsidR="00772EEE">
        <w:t>Abergel</w:t>
      </w:r>
      <w:proofErr w:type="spellEnd"/>
      <w:r w:rsidR="00772EEE">
        <w:t>,</w:t>
      </w:r>
      <w:r>
        <w:t xml:space="preserve"> formerly known as Esther </w:t>
      </w:r>
      <w:proofErr w:type="spellStart"/>
      <w:r w:rsidR="00772EEE">
        <w:t>Honeyman</w:t>
      </w:r>
      <w:proofErr w:type="spellEnd"/>
      <w:r w:rsidR="00772EEE">
        <w:t>, is the ratepayer for the PGW account at issue</w:t>
      </w:r>
      <w:r w:rsidR="00020F14">
        <w:t>,</w:t>
      </w:r>
      <w:bookmarkStart w:id="0" w:name="_GoBack"/>
      <w:bookmarkEnd w:id="0"/>
      <w:r w:rsidR="00772EEE">
        <w:t xml:space="preserve"> </w:t>
      </w:r>
      <w:r>
        <w:t xml:space="preserve">and is the wife of Elchanan Abergel.  </w:t>
      </w:r>
    </w:p>
    <w:p w:rsidR="00300E2B" w:rsidRDefault="00300E2B">
      <w:pPr>
        <w:pStyle w:val="FootnoteText"/>
      </w:pPr>
      <w:r>
        <w:t xml:space="preserve">Tr. </w:t>
      </w:r>
      <w:r w:rsidR="00B15191">
        <w:t>5-6</w:t>
      </w:r>
      <w:r w:rsidR="007458F9">
        <w:t>, 15-16</w:t>
      </w:r>
      <w:r>
        <w:t>.</w:t>
      </w:r>
    </w:p>
  </w:footnote>
  <w:footnote w:id="2">
    <w:p w:rsidR="004C5B92" w:rsidRDefault="004C5B92">
      <w:pPr>
        <w:pStyle w:val="FootnoteText"/>
      </w:pPr>
      <w:r>
        <w:rPr>
          <w:rStyle w:val="FootnoteReference"/>
        </w:rPr>
        <w:footnoteRef/>
      </w:r>
      <w:r w:rsidR="00476B13">
        <w:t xml:space="preserve"> </w:t>
      </w:r>
      <w:r w:rsidR="00476B13">
        <w:tab/>
        <w:t>Esther Abergel</w:t>
      </w:r>
      <w:r>
        <w:t xml:space="preserve"> was not present at the evidentiary hearing.</w:t>
      </w:r>
    </w:p>
  </w:footnote>
  <w:footnote w:id="3">
    <w:p w:rsidR="00552251" w:rsidRDefault="00552251">
      <w:pPr>
        <w:pStyle w:val="FootnoteText"/>
      </w:pPr>
      <w:r>
        <w:rPr>
          <w:rStyle w:val="FootnoteReference"/>
        </w:rPr>
        <w:footnoteRef/>
      </w:r>
      <w:r>
        <w:t xml:space="preserve"> </w:t>
      </w:r>
      <w:r>
        <w:tab/>
        <w:t>Mrs. Abergel was not present at the further hearing.</w:t>
      </w:r>
    </w:p>
  </w:footnote>
  <w:footnote w:id="4">
    <w:p w:rsidR="005230A2" w:rsidRDefault="005230A2">
      <w:pPr>
        <w:pStyle w:val="FootnoteText"/>
      </w:pPr>
      <w:r>
        <w:rPr>
          <w:rStyle w:val="FootnoteReference"/>
        </w:rPr>
        <w:footnoteRef/>
      </w:r>
      <w:r>
        <w:t xml:space="preserve"> </w:t>
      </w:r>
      <w:r>
        <w:tab/>
        <w:t>This figure includes billing from January 13, 2015</w:t>
      </w:r>
      <w:r w:rsidR="003D407E">
        <w:t>,</w:t>
      </w:r>
      <w:r>
        <w:t xml:space="preserve"> to February 5, 2015</w:t>
      </w:r>
      <w:r w:rsidR="003D407E">
        <w:t>,</w:t>
      </w:r>
      <w:r>
        <w:t xml:space="preserve"> and all customer service charges.  So that the Complainant</w:t>
      </w:r>
      <w:r w:rsidR="00635A96">
        <w:t>s are</w:t>
      </w:r>
      <w:r>
        <w:t xml:space="preserve"> not double billed for these amounts, the amounts are deducted.  Tr. 89, </w:t>
      </w:r>
      <w:r w:rsidR="00635A96">
        <w:t>92-93</w:t>
      </w:r>
      <w:r>
        <w:t>, PGW Exhibits 2</w:t>
      </w:r>
      <w:r w:rsidR="00F22EC1">
        <w:t>, 4</w:t>
      </w:r>
      <w:r w:rsidR="000D5E4A">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7">
    <w:nsid w:val="3AE07013"/>
    <w:multiLevelType w:val="hybridMultilevel"/>
    <w:tmpl w:val="3496D916"/>
    <w:lvl w:ilvl="0" w:tplc="BE707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A0279"/>
    <w:multiLevelType w:val="hybridMultilevel"/>
    <w:tmpl w:val="03BED6BC"/>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5"/>
  </w:num>
  <w:num w:numId="6">
    <w:abstractNumId w:val="7"/>
  </w:num>
  <w:num w:numId="7">
    <w:abstractNumId w:val="13"/>
  </w:num>
  <w:num w:numId="8">
    <w:abstractNumId w:val="8"/>
  </w:num>
  <w:num w:numId="9">
    <w:abstractNumId w:val="1"/>
  </w:num>
  <w:num w:numId="10">
    <w:abstractNumId w:val="12"/>
  </w:num>
  <w:num w:numId="11">
    <w:abstractNumId w:val="4"/>
  </w:num>
  <w:num w:numId="12">
    <w:abstractNumId w:val="3"/>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CAB"/>
    <w:rsid w:val="00000E2D"/>
    <w:rsid w:val="000017C4"/>
    <w:rsid w:val="0000187A"/>
    <w:rsid w:val="00002A4C"/>
    <w:rsid w:val="000035BB"/>
    <w:rsid w:val="0000360D"/>
    <w:rsid w:val="00006BC2"/>
    <w:rsid w:val="0000707C"/>
    <w:rsid w:val="00007520"/>
    <w:rsid w:val="000075FC"/>
    <w:rsid w:val="00007AD3"/>
    <w:rsid w:val="00010964"/>
    <w:rsid w:val="00010F3B"/>
    <w:rsid w:val="0001209D"/>
    <w:rsid w:val="00012624"/>
    <w:rsid w:val="00012651"/>
    <w:rsid w:val="00012AA7"/>
    <w:rsid w:val="00012F0F"/>
    <w:rsid w:val="000130CF"/>
    <w:rsid w:val="0001330B"/>
    <w:rsid w:val="0001395D"/>
    <w:rsid w:val="00013B00"/>
    <w:rsid w:val="00014B9B"/>
    <w:rsid w:val="00015637"/>
    <w:rsid w:val="00015FC5"/>
    <w:rsid w:val="000205EF"/>
    <w:rsid w:val="00020DD2"/>
    <w:rsid w:val="00020F14"/>
    <w:rsid w:val="00021C47"/>
    <w:rsid w:val="00021E05"/>
    <w:rsid w:val="00021F05"/>
    <w:rsid w:val="0002514D"/>
    <w:rsid w:val="000303CB"/>
    <w:rsid w:val="000315D8"/>
    <w:rsid w:val="00031968"/>
    <w:rsid w:val="000320EA"/>
    <w:rsid w:val="00034D35"/>
    <w:rsid w:val="00035222"/>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099B"/>
    <w:rsid w:val="00061103"/>
    <w:rsid w:val="000616D1"/>
    <w:rsid w:val="00061CCC"/>
    <w:rsid w:val="00072F60"/>
    <w:rsid w:val="0007460B"/>
    <w:rsid w:val="00074BA6"/>
    <w:rsid w:val="0007524A"/>
    <w:rsid w:val="000757AD"/>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A2B"/>
    <w:rsid w:val="0009590E"/>
    <w:rsid w:val="000962F2"/>
    <w:rsid w:val="000A02A6"/>
    <w:rsid w:val="000A055A"/>
    <w:rsid w:val="000A07BD"/>
    <w:rsid w:val="000A0F99"/>
    <w:rsid w:val="000A1769"/>
    <w:rsid w:val="000A25EB"/>
    <w:rsid w:val="000A27C5"/>
    <w:rsid w:val="000A2D8C"/>
    <w:rsid w:val="000A5190"/>
    <w:rsid w:val="000A5360"/>
    <w:rsid w:val="000A741D"/>
    <w:rsid w:val="000A7657"/>
    <w:rsid w:val="000B0781"/>
    <w:rsid w:val="000B08F5"/>
    <w:rsid w:val="000B186C"/>
    <w:rsid w:val="000B4662"/>
    <w:rsid w:val="000B4A44"/>
    <w:rsid w:val="000B7D81"/>
    <w:rsid w:val="000C0751"/>
    <w:rsid w:val="000C0E75"/>
    <w:rsid w:val="000C11F7"/>
    <w:rsid w:val="000C1740"/>
    <w:rsid w:val="000C1854"/>
    <w:rsid w:val="000C191F"/>
    <w:rsid w:val="000C1970"/>
    <w:rsid w:val="000C35B5"/>
    <w:rsid w:val="000C3E6E"/>
    <w:rsid w:val="000C46E1"/>
    <w:rsid w:val="000C6FB8"/>
    <w:rsid w:val="000D02BC"/>
    <w:rsid w:val="000D0B38"/>
    <w:rsid w:val="000D1A9F"/>
    <w:rsid w:val="000D2A08"/>
    <w:rsid w:val="000D2F5A"/>
    <w:rsid w:val="000D3FC8"/>
    <w:rsid w:val="000D4D0A"/>
    <w:rsid w:val="000D567C"/>
    <w:rsid w:val="000D5E4A"/>
    <w:rsid w:val="000D7565"/>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13D1"/>
    <w:rsid w:val="000F2274"/>
    <w:rsid w:val="000F2AFC"/>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71E3"/>
    <w:rsid w:val="0010766A"/>
    <w:rsid w:val="00110DF3"/>
    <w:rsid w:val="0011139A"/>
    <w:rsid w:val="001115C9"/>
    <w:rsid w:val="00111838"/>
    <w:rsid w:val="001119E0"/>
    <w:rsid w:val="001129E3"/>
    <w:rsid w:val="00113B84"/>
    <w:rsid w:val="00114141"/>
    <w:rsid w:val="00116E34"/>
    <w:rsid w:val="0011780E"/>
    <w:rsid w:val="00117AB3"/>
    <w:rsid w:val="00120EE6"/>
    <w:rsid w:val="00121021"/>
    <w:rsid w:val="0012109F"/>
    <w:rsid w:val="00121685"/>
    <w:rsid w:val="00121A1E"/>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41B"/>
    <w:rsid w:val="00136AF3"/>
    <w:rsid w:val="00136BC9"/>
    <w:rsid w:val="00136C9A"/>
    <w:rsid w:val="00137A58"/>
    <w:rsid w:val="00137B13"/>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47AF1"/>
    <w:rsid w:val="001517D9"/>
    <w:rsid w:val="00151911"/>
    <w:rsid w:val="00152ADD"/>
    <w:rsid w:val="00153028"/>
    <w:rsid w:val="0015332A"/>
    <w:rsid w:val="00153362"/>
    <w:rsid w:val="00153520"/>
    <w:rsid w:val="00154FD6"/>
    <w:rsid w:val="001554C0"/>
    <w:rsid w:val="00155C48"/>
    <w:rsid w:val="001576E9"/>
    <w:rsid w:val="00162991"/>
    <w:rsid w:val="00163921"/>
    <w:rsid w:val="00164042"/>
    <w:rsid w:val="00164213"/>
    <w:rsid w:val="00166790"/>
    <w:rsid w:val="001671A3"/>
    <w:rsid w:val="001673BA"/>
    <w:rsid w:val="00167E26"/>
    <w:rsid w:val="00170954"/>
    <w:rsid w:val="001719B5"/>
    <w:rsid w:val="00171B15"/>
    <w:rsid w:val="00172031"/>
    <w:rsid w:val="00173233"/>
    <w:rsid w:val="00175E13"/>
    <w:rsid w:val="00177450"/>
    <w:rsid w:val="001825C3"/>
    <w:rsid w:val="00182AEC"/>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A039F"/>
    <w:rsid w:val="001A12C3"/>
    <w:rsid w:val="001A225A"/>
    <w:rsid w:val="001A281E"/>
    <w:rsid w:val="001A3706"/>
    <w:rsid w:val="001A4C79"/>
    <w:rsid w:val="001A4DCA"/>
    <w:rsid w:val="001A67DD"/>
    <w:rsid w:val="001A7526"/>
    <w:rsid w:val="001A77D3"/>
    <w:rsid w:val="001A7C3D"/>
    <w:rsid w:val="001B009E"/>
    <w:rsid w:val="001B0BEE"/>
    <w:rsid w:val="001B14E6"/>
    <w:rsid w:val="001B39C2"/>
    <w:rsid w:val="001B4411"/>
    <w:rsid w:val="001B65E5"/>
    <w:rsid w:val="001B6AFF"/>
    <w:rsid w:val="001B6F4A"/>
    <w:rsid w:val="001B7509"/>
    <w:rsid w:val="001C0959"/>
    <w:rsid w:val="001C1347"/>
    <w:rsid w:val="001C2D99"/>
    <w:rsid w:val="001C45AF"/>
    <w:rsid w:val="001C63D6"/>
    <w:rsid w:val="001C6995"/>
    <w:rsid w:val="001C73C9"/>
    <w:rsid w:val="001C7624"/>
    <w:rsid w:val="001C7868"/>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70A"/>
    <w:rsid w:val="001E12A6"/>
    <w:rsid w:val="001E168D"/>
    <w:rsid w:val="001E3219"/>
    <w:rsid w:val="001E4DE9"/>
    <w:rsid w:val="001E4F80"/>
    <w:rsid w:val="001E5C7B"/>
    <w:rsid w:val="001E6082"/>
    <w:rsid w:val="001F1806"/>
    <w:rsid w:val="001F2017"/>
    <w:rsid w:val="001F2E47"/>
    <w:rsid w:val="001F38DD"/>
    <w:rsid w:val="001F56DA"/>
    <w:rsid w:val="001F5959"/>
    <w:rsid w:val="001F627F"/>
    <w:rsid w:val="001F6805"/>
    <w:rsid w:val="001F6BA3"/>
    <w:rsid w:val="001F6F7F"/>
    <w:rsid w:val="001F7426"/>
    <w:rsid w:val="001F7766"/>
    <w:rsid w:val="002040B2"/>
    <w:rsid w:val="0020452F"/>
    <w:rsid w:val="0020455D"/>
    <w:rsid w:val="002049CE"/>
    <w:rsid w:val="00204E2B"/>
    <w:rsid w:val="002068A5"/>
    <w:rsid w:val="00206C83"/>
    <w:rsid w:val="00206E08"/>
    <w:rsid w:val="00206FF0"/>
    <w:rsid w:val="00207226"/>
    <w:rsid w:val="002078BB"/>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155"/>
    <w:rsid w:val="0025047B"/>
    <w:rsid w:val="00250849"/>
    <w:rsid w:val="002524AE"/>
    <w:rsid w:val="00252D91"/>
    <w:rsid w:val="002534FF"/>
    <w:rsid w:val="00254CD4"/>
    <w:rsid w:val="00254DC4"/>
    <w:rsid w:val="002568A1"/>
    <w:rsid w:val="002573E2"/>
    <w:rsid w:val="0026175F"/>
    <w:rsid w:val="00261950"/>
    <w:rsid w:val="002635EF"/>
    <w:rsid w:val="0026395A"/>
    <w:rsid w:val="0026397D"/>
    <w:rsid w:val="00265612"/>
    <w:rsid w:val="002664A3"/>
    <w:rsid w:val="00266C2B"/>
    <w:rsid w:val="0026732E"/>
    <w:rsid w:val="00270B7C"/>
    <w:rsid w:val="00270C7A"/>
    <w:rsid w:val="00272A22"/>
    <w:rsid w:val="00272EE5"/>
    <w:rsid w:val="00273C64"/>
    <w:rsid w:val="0027536E"/>
    <w:rsid w:val="00276A81"/>
    <w:rsid w:val="00276DCE"/>
    <w:rsid w:val="00277337"/>
    <w:rsid w:val="00277A4C"/>
    <w:rsid w:val="00280326"/>
    <w:rsid w:val="00280F50"/>
    <w:rsid w:val="00281E25"/>
    <w:rsid w:val="00283F0D"/>
    <w:rsid w:val="00284168"/>
    <w:rsid w:val="00284CE5"/>
    <w:rsid w:val="00284D30"/>
    <w:rsid w:val="002852ED"/>
    <w:rsid w:val="00286757"/>
    <w:rsid w:val="00286EC1"/>
    <w:rsid w:val="00286F6A"/>
    <w:rsid w:val="002876A3"/>
    <w:rsid w:val="00291609"/>
    <w:rsid w:val="00291FFF"/>
    <w:rsid w:val="002939AE"/>
    <w:rsid w:val="00293E6D"/>
    <w:rsid w:val="0029444D"/>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4098"/>
    <w:rsid w:val="002E4595"/>
    <w:rsid w:val="002E4FCF"/>
    <w:rsid w:val="002E546C"/>
    <w:rsid w:val="002E6570"/>
    <w:rsid w:val="002E66A9"/>
    <w:rsid w:val="002E6F33"/>
    <w:rsid w:val="002E6F34"/>
    <w:rsid w:val="002F1795"/>
    <w:rsid w:val="002F1981"/>
    <w:rsid w:val="002F1F6D"/>
    <w:rsid w:val="002F2838"/>
    <w:rsid w:val="002F2FC5"/>
    <w:rsid w:val="002F3EE1"/>
    <w:rsid w:val="002F6B84"/>
    <w:rsid w:val="00300E2B"/>
    <w:rsid w:val="003015CD"/>
    <w:rsid w:val="00301A3A"/>
    <w:rsid w:val="00301C0B"/>
    <w:rsid w:val="00301F30"/>
    <w:rsid w:val="00302253"/>
    <w:rsid w:val="00302A6D"/>
    <w:rsid w:val="0030574A"/>
    <w:rsid w:val="00305A49"/>
    <w:rsid w:val="00305D74"/>
    <w:rsid w:val="00307556"/>
    <w:rsid w:val="00307C6C"/>
    <w:rsid w:val="003124FC"/>
    <w:rsid w:val="00313833"/>
    <w:rsid w:val="00314704"/>
    <w:rsid w:val="00314D31"/>
    <w:rsid w:val="0031566F"/>
    <w:rsid w:val="00315D8F"/>
    <w:rsid w:val="00317560"/>
    <w:rsid w:val="00317627"/>
    <w:rsid w:val="00317FA1"/>
    <w:rsid w:val="00320A56"/>
    <w:rsid w:val="00320F10"/>
    <w:rsid w:val="0032153C"/>
    <w:rsid w:val="00321F00"/>
    <w:rsid w:val="0032281C"/>
    <w:rsid w:val="00323695"/>
    <w:rsid w:val="0032416B"/>
    <w:rsid w:val="003271DE"/>
    <w:rsid w:val="00327318"/>
    <w:rsid w:val="00327D7C"/>
    <w:rsid w:val="003304AF"/>
    <w:rsid w:val="00331E94"/>
    <w:rsid w:val="003330E4"/>
    <w:rsid w:val="003332E9"/>
    <w:rsid w:val="00333743"/>
    <w:rsid w:val="00333B1B"/>
    <w:rsid w:val="00333E5D"/>
    <w:rsid w:val="003362B8"/>
    <w:rsid w:val="00337524"/>
    <w:rsid w:val="00340895"/>
    <w:rsid w:val="00340CED"/>
    <w:rsid w:val="00341495"/>
    <w:rsid w:val="003426C9"/>
    <w:rsid w:val="0034412D"/>
    <w:rsid w:val="00344367"/>
    <w:rsid w:val="003450D5"/>
    <w:rsid w:val="003465D9"/>
    <w:rsid w:val="003469CC"/>
    <w:rsid w:val="0034749C"/>
    <w:rsid w:val="00347500"/>
    <w:rsid w:val="003500FF"/>
    <w:rsid w:val="00350218"/>
    <w:rsid w:val="0035049A"/>
    <w:rsid w:val="00351F39"/>
    <w:rsid w:val="003531AF"/>
    <w:rsid w:val="00353ACB"/>
    <w:rsid w:val="00354314"/>
    <w:rsid w:val="00362686"/>
    <w:rsid w:val="00362EA2"/>
    <w:rsid w:val="00363ADD"/>
    <w:rsid w:val="00364825"/>
    <w:rsid w:val="003660B7"/>
    <w:rsid w:val="003662E1"/>
    <w:rsid w:val="00370894"/>
    <w:rsid w:val="00370A05"/>
    <w:rsid w:val="0037197D"/>
    <w:rsid w:val="00372DCB"/>
    <w:rsid w:val="003742B3"/>
    <w:rsid w:val="00374AE8"/>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3038"/>
    <w:rsid w:val="003836E1"/>
    <w:rsid w:val="003838B9"/>
    <w:rsid w:val="00384A39"/>
    <w:rsid w:val="003861F0"/>
    <w:rsid w:val="0038624E"/>
    <w:rsid w:val="00391F07"/>
    <w:rsid w:val="003920E6"/>
    <w:rsid w:val="003923E4"/>
    <w:rsid w:val="00392D91"/>
    <w:rsid w:val="0039374E"/>
    <w:rsid w:val="00393B86"/>
    <w:rsid w:val="003946AE"/>
    <w:rsid w:val="0039531D"/>
    <w:rsid w:val="003955B0"/>
    <w:rsid w:val="00395648"/>
    <w:rsid w:val="00396DE8"/>
    <w:rsid w:val="0039789B"/>
    <w:rsid w:val="00397C8B"/>
    <w:rsid w:val="003A36F3"/>
    <w:rsid w:val="003A6925"/>
    <w:rsid w:val="003A6BDE"/>
    <w:rsid w:val="003B116B"/>
    <w:rsid w:val="003B205A"/>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64A0"/>
    <w:rsid w:val="003C6D65"/>
    <w:rsid w:val="003C7165"/>
    <w:rsid w:val="003C7A78"/>
    <w:rsid w:val="003D00EF"/>
    <w:rsid w:val="003D0521"/>
    <w:rsid w:val="003D0F6A"/>
    <w:rsid w:val="003D112B"/>
    <w:rsid w:val="003D212D"/>
    <w:rsid w:val="003D2C14"/>
    <w:rsid w:val="003D3289"/>
    <w:rsid w:val="003D407E"/>
    <w:rsid w:val="003D4363"/>
    <w:rsid w:val="003D43BA"/>
    <w:rsid w:val="003D4CE7"/>
    <w:rsid w:val="003D53CA"/>
    <w:rsid w:val="003D55B8"/>
    <w:rsid w:val="003D575B"/>
    <w:rsid w:val="003D605E"/>
    <w:rsid w:val="003D677D"/>
    <w:rsid w:val="003D7B0C"/>
    <w:rsid w:val="003E2005"/>
    <w:rsid w:val="003E24CD"/>
    <w:rsid w:val="003E4155"/>
    <w:rsid w:val="003E6024"/>
    <w:rsid w:val="003E670A"/>
    <w:rsid w:val="003E786D"/>
    <w:rsid w:val="003E792E"/>
    <w:rsid w:val="003F0A3F"/>
    <w:rsid w:val="003F1704"/>
    <w:rsid w:val="003F3D18"/>
    <w:rsid w:val="003F459E"/>
    <w:rsid w:val="003F45A1"/>
    <w:rsid w:val="003F4BF7"/>
    <w:rsid w:val="003F6606"/>
    <w:rsid w:val="003F7E03"/>
    <w:rsid w:val="00400E61"/>
    <w:rsid w:val="004034CE"/>
    <w:rsid w:val="00403B5A"/>
    <w:rsid w:val="00404F1A"/>
    <w:rsid w:val="004052B7"/>
    <w:rsid w:val="00405944"/>
    <w:rsid w:val="00405FDA"/>
    <w:rsid w:val="0040648E"/>
    <w:rsid w:val="00406856"/>
    <w:rsid w:val="004110EC"/>
    <w:rsid w:val="00411D76"/>
    <w:rsid w:val="004123F9"/>
    <w:rsid w:val="004129F6"/>
    <w:rsid w:val="004150BE"/>
    <w:rsid w:val="00415F43"/>
    <w:rsid w:val="00416181"/>
    <w:rsid w:val="00416CD2"/>
    <w:rsid w:val="0041780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1F85"/>
    <w:rsid w:val="00443515"/>
    <w:rsid w:val="00443DE2"/>
    <w:rsid w:val="00443E23"/>
    <w:rsid w:val="0044617C"/>
    <w:rsid w:val="004469CB"/>
    <w:rsid w:val="00450625"/>
    <w:rsid w:val="00450CE4"/>
    <w:rsid w:val="00450D25"/>
    <w:rsid w:val="00451A11"/>
    <w:rsid w:val="00452DF9"/>
    <w:rsid w:val="00453F66"/>
    <w:rsid w:val="00456D91"/>
    <w:rsid w:val="00456F52"/>
    <w:rsid w:val="00457018"/>
    <w:rsid w:val="0046053D"/>
    <w:rsid w:val="00460894"/>
    <w:rsid w:val="00460B35"/>
    <w:rsid w:val="00460DCC"/>
    <w:rsid w:val="00461E61"/>
    <w:rsid w:val="00463200"/>
    <w:rsid w:val="0046382E"/>
    <w:rsid w:val="004642A1"/>
    <w:rsid w:val="00464949"/>
    <w:rsid w:val="00464B98"/>
    <w:rsid w:val="0046541A"/>
    <w:rsid w:val="00465FB8"/>
    <w:rsid w:val="00466080"/>
    <w:rsid w:val="004661AD"/>
    <w:rsid w:val="004663B3"/>
    <w:rsid w:val="00466C76"/>
    <w:rsid w:val="00466E13"/>
    <w:rsid w:val="00472CC3"/>
    <w:rsid w:val="00472F41"/>
    <w:rsid w:val="00474243"/>
    <w:rsid w:val="00474D81"/>
    <w:rsid w:val="00475928"/>
    <w:rsid w:val="00475949"/>
    <w:rsid w:val="00475D83"/>
    <w:rsid w:val="00475F0B"/>
    <w:rsid w:val="004769A9"/>
    <w:rsid w:val="00476B13"/>
    <w:rsid w:val="00476E32"/>
    <w:rsid w:val="00477497"/>
    <w:rsid w:val="00480736"/>
    <w:rsid w:val="00480806"/>
    <w:rsid w:val="00481A65"/>
    <w:rsid w:val="0048289A"/>
    <w:rsid w:val="00482D88"/>
    <w:rsid w:val="00483E47"/>
    <w:rsid w:val="00485294"/>
    <w:rsid w:val="00485861"/>
    <w:rsid w:val="00486532"/>
    <w:rsid w:val="004866DF"/>
    <w:rsid w:val="004873C6"/>
    <w:rsid w:val="00487A3E"/>
    <w:rsid w:val="00487B09"/>
    <w:rsid w:val="004926AC"/>
    <w:rsid w:val="00493BB3"/>
    <w:rsid w:val="0049510E"/>
    <w:rsid w:val="00497922"/>
    <w:rsid w:val="004A103D"/>
    <w:rsid w:val="004A2CFF"/>
    <w:rsid w:val="004A52C1"/>
    <w:rsid w:val="004A69DB"/>
    <w:rsid w:val="004A6A6B"/>
    <w:rsid w:val="004A7985"/>
    <w:rsid w:val="004B03B7"/>
    <w:rsid w:val="004B0BCC"/>
    <w:rsid w:val="004B0F6B"/>
    <w:rsid w:val="004B1570"/>
    <w:rsid w:val="004B1865"/>
    <w:rsid w:val="004B1B60"/>
    <w:rsid w:val="004B3046"/>
    <w:rsid w:val="004B3061"/>
    <w:rsid w:val="004B3CB6"/>
    <w:rsid w:val="004B60FF"/>
    <w:rsid w:val="004B6D12"/>
    <w:rsid w:val="004C21C3"/>
    <w:rsid w:val="004C24C3"/>
    <w:rsid w:val="004C34BA"/>
    <w:rsid w:val="004C3FD2"/>
    <w:rsid w:val="004C593B"/>
    <w:rsid w:val="004C5B92"/>
    <w:rsid w:val="004C5E0F"/>
    <w:rsid w:val="004C6775"/>
    <w:rsid w:val="004C6C62"/>
    <w:rsid w:val="004D00F1"/>
    <w:rsid w:val="004D0854"/>
    <w:rsid w:val="004D0CD5"/>
    <w:rsid w:val="004D231C"/>
    <w:rsid w:val="004D3350"/>
    <w:rsid w:val="004D626C"/>
    <w:rsid w:val="004D711C"/>
    <w:rsid w:val="004D749A"/>
    <w:rsid w:val="004E01D4"/>
    <w:rsid w:val="004E0624"/>
    <w:rsid w:val="004E0EDD"/>
    <w:rsid w:val="004E0FB7"/>
    <w:rsid w:val="004E100E"/>
    <w:rsid w:val="004E109F"/>
    <w:rsid w:val="004E12A2"/>
    <w:rsid w:val="004E1D7C"/>
    <w:rsid w:val="004E1F8C"/>
    <w:rsid w:val="004E220E"/>
    <w:rsid w:val="004E3785"/>
    <w:rsid w:val="004E381E"/>
    <w:rsid w:val="004E5A27"/>
    <w:rsid w:val="004E5D60"/>
    <w:rsid w:val="004E60B1"/>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2FDA"/>
    <w:rsid w:val="00503B86"/>
    <w:rsid w:val="00503E54"/>
    <w:rsid w:val="00503FF1"/>
    <w:rsid w:val="00504CE5"/>
    <w:rsid w:val="00504EB6"/>
    <w:rsid w:val="00504EDF"/>
    <w:rsid w:val="00505687"/>
    <w:rsid w:val="00505A90"/>
    <w:rsid w:val="00505EEE"/>
    <w:rsid w:val="0050650B"/>
    <w:rsid w:val="0050663A"/>
    <w:rsid w:val="0050721B"/>
    <w:rsid w:val="005076B1"/>
    <w:rsid w:val="00507EDD"/>
    <w:rsid w:val="0051026F"/>
    <w:rsid w:val="00511CE3"/>
    <w:rsid w:val="00511ECD"/>
    <w:rsid w:val="00513A67"/>
    <w:rsid w:val="005157DB"/>
    <w:rsid w:val="005171C1"/>
    <w:rsid w:val="005172EA"/>
    <w:rsid w:val="005173E8"/>
    <w:rsid w:val="005201EE"/>
    <w:rsid w:val="0052087C"/>
    <w:rsid w:val="00520BA7"/>
    <w:rsid w:val="00522427"/>
    <w:rsid w:val="00522443"/>
    <w:rsid w:val="005230A2"/>
    <w:rsid w:val="00524161"/>
    <w:rsid w:val="0052498D"/>
    <w:rsid w:val="005265BE"/>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453F"/>
    <w:rsid w:val="005555A5"/>
    <w:rsid w:val="00556CAC"/>
    <w:rsid w:val="00557574"/>
    <w:rsid w:val="00557F8E"/>
    <w:rsid w:val="005610A1"/>
    <w:rsid w:val="00561908"/>
    <w:rsid w:val="00561BC1"/>
    <w:rsid w:val="005624B6"/>
    <w:rsid w:val="005629D6"/>
    <w:rsid w:val="00562D3A"/>
    <w:rsid w:val="0056496B"/>
    <w:rsid w:val="00566FDB"/>
    <w:rsid w:val="005675B1"/>
    <w:rsid w:val="00567A3A"/>
    <w:rsid w:val="00572B2A"/>
    <w:rsid w:val="00572CAC"/>
    <w:rsid w:val="00573B51"/>
    <w:rsid w:val="005747F6"/>
    <w:rsid w:val="00574AE9"/>
    <w:rsid w:val="00574E2F"/>
    <w:rsid w:val="00575BB2"/>
    <w:rsid w:val="0058206E"/>
    <w:rsid w:val="00582597"/>
    <w:rsid w:val="005829ED"/>
    <w:rsid w:val="00582AF3"/>
    <w:rsid w:val="00582F1E"/>
    <w:rsid w:val="00583043"/>
    <w:rsid w:val="0058421D"/>
    <w:rsid w:val="00584C4C"/>
    <w:rsid w:val="005860C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0B51"/>
    <w:rsid w:val="005A34E7"/>
    <w:rsid w:val="005A39CD"/>
    <w:rsid w:val="005A3ABC"/>
    <w:rsid w:val="005A46FE"/>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C0391"/>
    <w:rsid w:val="005C1646"/>
    <w:rsid w:val="005C1CD7"/>
    <w:rsid w:val="005C1D12"/>
    <w:rsid w:val="005C30C9"/>
    <w:rsid w:val="005C5469"/>
    <w:rsid w:val="005C56DE"/>
    <w:rsid w:val="005C780A"/>
    <w:rsid w:val="005D0166"/>
    <w:rsid w:val="005D0972"/>
    <w:rsid w:val="005D142B"/>
    <w:rsid w:val="005D17B9"/>
    <w:rsid w:val="005D26CB"/>
    <w:rsid w:val="005D29A4"/>
    <w:rsid w:val="005D2A76"/>
    <w:rsid w:val="005D4280"/>
    <w:rsid w:val="005D460A"/>
    <w:rsid w:val="005D48F6"/>
    <w:rsid w:val="005D5186"/>
    <w:rsid w:val="005D6320"/>
    <w:rsid w:val="005D687C"/>
    <w:rsid w:val="005D7F6F"/>
    <w:rsid w:val="005E100E"/>
    <w:rsid w:val="005E199C"/>
    <w:rsid w:val="005E1CCD"/>
    <w:rsid w:val="005E25DA"/>
    <w:rsid w:val="005E2BB6"/>
    <w:rsid w:val="005E349A"/>
    <w:rsid w:val="005E3B4F"/>
    <w:rsid w:val="005E51CD"/>
    <w:rsid w:val="005E6B58"/>
    <w:rsid w:val="005E7929"/>
    <w:rsid w:val="005E7BEB"/>
    <w:rsid w:val="005F1B8D"/>
    <w:rsid w:val="005F1C7E"/>
    <w:rsid w:val="005F1FCA"/>
    <w:rsid w:val="005F2095"/>
    <w:rsid w:val="005F3F93"/>
    <w:rsid w:val="005F4E63"/>
    <w:rsid w:val="005F5A25"/>
    <w:rsid w:val="005F6022"/>
    <w:rsid w:val="005F68FF"/>
    <w:rsid w:val="005F6A75"/>
    <w:rsid w:val="005F78B0"/>
    <w:rsid w:val="005F7E5F"/>
    <w:rsid w:val="0060004E"/>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105D0"/>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620"/>
    <w:rsid w:val="00637E6E"/>
    <w:rsid w:val="006406F3"/>
    <w:rsid w:val="00641579"/>
    <w:rsid w:val="00641629"/>
    <w:rsid w:val="00641FBD"/>
    <w:rsid w:val="00643476"/>
    <w:rsid w:val="00644547"/>
    <w:rsid w:val="00644B43"/>
    <w:rsid w:val="006472F6"/>
    <w:rsid w:val="00647C81"/>
    <w:rsid w:val="0065008E"/>
    <w:rsid w:val="006510E2"/>
    <w:rsid w:val="006511D7"/>
    <w:rsid w:val="00651754"/>
    <w:rsid w:val="00652798"/>
    <w:rsid w:val="00652BC4"/>
    <w:rsid w:val="00653C1A"/>
    <w:rsid w:val="0065425D"/>
    <w:rsid w:val="00654315"/>
    <w:rsid w:val="00654A1A"/>
    <w:rsid w:val="00654F90"/>
    <w:rsid w:val="0065547F"/>
    <w:rsid w:val="00657E49"/>
    <w:rsid w:val="0066103B"/>
    <w:rsid w:val="0066149E"/>
    <w:rsid w:val="00662E10"/>
    <w:rsid w:val="00665135"/>
    <w:rsid w:val="00665C79"/>
    <w:rsid w:val="00667157"/>
    <w:rsid w:val="006676D1"/>
    <w:rsid w:val="006677EE"/>
    <w:rsid w:val="00670904"/>
    <w:rsid w:val="00671817"/>
    <w:rsid w:val="00672D33"/>
    <w:rsid w:val="00673726"/>
    <w:rsid w:val="00675D17"/>
    <w:rsid w:val="006765AB"/>
    <w:rsid w:val="00677723"/>
    <w:rsid w:val="0067773D"/>
    <w:rsid w:val="006807DC"/>
    <w:rsid w:val="006821C5"/>
    <w:rsid w:val="006831A4"/>
    <w:rsid w:val="00684370"/>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52A"/>
    <w:rsid w:val="006A6ADB"/>
    <w:rsid w:val="006A73DE"/>
    <w:rsid w:val="006B011C"/>
    <w:rsid w:val="006B0567"/>
    <w:rsid w:val="006B0593"/>
    <w:rsid w:val="006B15DA"/>
    <w:rsid w:val="006B1C6D"/>
    <w:rsid w:val="006B2300"/>
    <w:rsid w:val="006B252A"/>
    <w:rsid w:val="006B2DCA"/>
    <w:rsid w:val="006B3272"/>
    <w:rsid w:val="006B3FBF"/>
    <w:rsid w:val="006B4074"/>
    <w:rsid w:val="006B4635"/>
    <w:rsid w:val="006C06F9"/>
    <w:rsid w:val="006C1767"/>
    <w:rsid w:val="006C184E"/>
    <w:rsid w:val="006C1919"/>
    <w:rsid w:val="006C309E"/>
    <w:rsid w:val="006C4E10"/>
    <w:rsid w:val="006C742D"/>
    <w:rsid w:val="006D0342"/>
    <w:rsid w:val="006D100A"/>
    <w:rsid w:val="006D1251"/>
    <w:rsid w:val="006D1FC7"/>
    <w:rsid w:val="006D2D7D"/>
    <w:rsid w:val="006D3308"/>
    <w:rsid w:val="006D4730"/>
    <w:rsid w:val="006D5DAE"/>
    <w:rsid w:val="006D5E05"/>
    <w:rsid w:val="006D69AA"/>
    <w:rsid w:val="006D73D9"/>
    <w:rsid w:val="006E0829"/>
    <w:rsid w:val="006E0CC8"/>
    <w:rsid w:val="006E11B8"/>
    <w:rsid w:val="006E12B8"/>
    <w:rsid w:val="006E1600"/>
    <w:rsid w:val="006E22D4"/>
    <w:rsid w:val="006E22EE"/>
    <w:rsid w:val="006E3521"/>
    <w:rsid w:val="006E4ECE"/>
    <w:rsid w:val="006E4FA6"/>
    <w:rsid w:val="006E5AAC"/>
    <w:rsid w:val="006E660F"/>
    <w:rsid w:val="006E7285"/>
    <w:rsid w:val="006F0519"/>
    <w:rsid w:val="006F0679"/>
    <w:rsid w:val="006F3863"/>
    <w:rsid w:val="006F3CEE"/>
    <w:rsid w:val="006F57D2"/>
    <w:rsid w:val="006F622B"/>
    <w:rsid w:val="007018AA"/>
    <w:rsid w:val="00704A41"/>
    <w:rsid w:val="00705290"/>
    <w:rsid w:val="00706EAD"/>
    <w:rsid w:val="007071A5"/>
    <w:rsid w:val="0070782F"/>
    <w:rsid w:val="00710227"/>
    <w:rsid w:val="0071063F"/>
    <w:rsid w:val="00711DB4"/>
    <w:rsid w:val="007125E3"/>
    <w:rsid w:val="00712B9D"/>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C"/>
    <w:rsid w:val="00750D18"/>
    <w:rsid w:val="00751F22"/>
    <w:rsid w:val="00753152"/>
    <w:rsid w:val="00753FD1"/>
    <w:rsid w:val="007544B1"/>
    <w:rsid w:val="00754791"/>
    <w:rsid w:val="00754893"/>
    <w:rsid w:val="00755583"/>
    <w:rsid w:val="00755971"/>
    <w:rsid w:val="00755E5F"/>
    <w:rsid w:val="00763405"/>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2EEE"/>
    <w:rsid w:val="0077333C"/>
    <w:rsid w:val="007733E4"/>
    <w:rsid w:val="00774D85"/>
    <w:rsid w:val="0077529F"/>
    <w:rsid w:val="00775A0B"/>
    <w:rsid w:val="007765FE"/>
    <w:rsid w:val="00780448"/>
    <w:rsid w:val="00780AAD"/>
    <w:rsid w:val="00780FBD"/>
    <w:rsid w:val="00781D0B"/>
    <w:rsid w:val="00782119"/>
    <w:rsid w:val="007836AD"/>
    <w:rsid w:val="00784771"/>
    <w:rsid w:val="007847DE"/>
    <w:rsid w:val="00786881"/>
    <w:rsid w:val="00787AB7"/>
    <w:rsid w:val="007910EF"/>
    <w:rsid w:val="00791E4E"/>
    <w:rsid w:val="0079395D"/>
    <w:rsid w:val="0079417E"/>
    <w:rsid w:val="0079526D"/>
    <w:rsid w:val="007964EA"/>
    <w:rsid w:val="0079668E"/>
    <w:rsid w:val="0079728A"/>
    <w:rsid w:val="0079754C"/>
    <w:rsid w:val="007A2046"/>
    <w:rsid w:val="007A2505"/>
    <w:rsid w:val="007A2841"/>
    <w:rsid w:val="007A2B6B"/>
    <w:rsid w:val="007A3E44"/>
    <w:rsid w:val="007A55D7"/>
    <w:rsid w:val="007A6714"/>
    <w:rsid w:val="007A712E"/>
    <w:rsid w:val="007B0095"/>
    <w:rsid w:val="007B069E"/>
    <w:rsid w:val="007B19AC"/>
    <w:rsid w:val="007B1E26"/>
    <w:rsid w:val="007B2034"/>
    <w:rsid w:val="007B232C"/>
    <w:rsid w:val="007B24AA"/>
    <w:rsid w:val="007B25AD"/>
    <w:rsid w:val="007B2D19"/>
    <w:rsid w:val="007B505F"/>
    <w:rsid w:val="007B5BFE"/>
    <w:rsid w:val="007B69C6"/>
    <w:rsid w:val="007B736D"/>
    <w:rsid w:val="007C00B2"/>
    <w:rsid w:val="007C1657"/>
    <w:rsid w:val="007C27EB"/>
    <w:rsid w:val="007C34FB"/>
    <w:rsid w:val="007C44A0"/>
    <w:rsid w:val="007C4B96"/>
    <w:rsid w:val="007C5CA4"/>
    <w:rsid w:val="007C65FB"/>
    <w:rsid w:val="007D0D5D"/>
    <w:rsid w:val="007D19CE"/>
    <w:rsid w:val="007D3639"/>
    <w:rsid w:val="007D3F4A"/>
    <w:rsid w:val="007D49E4"/>
    <w:rsid w:val="007D4B51"/>
    <w:rsid w:val="007D5FDB"/>
    <w:rsid w:val="007D7F7A"/>
    <w:rsid w:val="007E0E82"/>
    <w:rsid w:val="007E16F3"/>
    <w:rsid w:val="007E23B7"/>
    <w:rsid w:val="007E422C"/>
    <w:rsid w:val="007E4F3F"/>
    <w:rsid w:val="007E4F7B"/>
    <w:rsid w:val="007E5467"/>
    <w:rsid w:val="007E6426"/>
    <w:rsid w:val="007E6735"/>
    <w:rsid w:val="007E7528"/>
    <w:rsid w:val="007F0356"/>
    <w:rsid w:val="007F0451"/>
    <w:rsid w:val="007F0952"/>
    <w:rsid w:val="007F18CC"/>
    <w:rsid w:val="007F1B3C"/>
    <w:rsid w:val="007F1E91"/>
    <w:rsid w:val="007F21B9"/>
    <w:rsid w:val="007F264B"/>
    <w:rsid w:val="007F3175"/>
    <w:rsid w:val="007F3E22"/>
    <w:rsid w:val="007F55A8"/>
    <w:rsid w:val="007F56A4"/>
    <w:rsid w:val="007F5ED4"/>
    <w:rsid w:val="007F7F28"/>
    <w:rsid w:val="0080572E"/>
    <w:rsid w:val="00807663"/>
    <w:rsid w:val="00807959"/>
    <w:rsid w:val="00807D17"/>
    <w:rsid w:val="0081024D"/>
    <w:rsid w:val="008108C1"/>
    <w:rsid w:val="00810AAD"/>
    <w:rsid w:val="008126C7"/>
    <w:rsid w:val="00812D1B"/>
    <w:rsid w:val="00813A40"/>
    <w:rsid w:val="00814C6C"/>
    <w:rsid w:val="00815510"/>
    <w:rsid w:val="00816FE5"/>
    <w:rsid w:val="0081720D"/>
    <w:rsid w:val="00820966"/>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57477"/>
    <w:rsid w:val="008611EB"/>
    <w:rsid w:val="00861EEC"/>
    <w:rsid w:val="008627DA"/>
    <w:rsid w:val="00862C37"/>
    <w:rsid w:val="00863916"/>
    <w:rsid w:val="00864378"/>
    <w:rsid w:val="008646D8"/>
    <w:rsid w:val="00865587"/>
    <w:rsid w:val="00866A06"/>
    <w:rsid w:val="00867289"/>
    <w:rsid w:val="0086746B"/>
    <w:rsid w:val="0086770D"/>
    <w:rsid w:val="00870FDC"/>
    <w:rsid w:val="00871A3F"/>
    <w:rsid w:val="00871C4E"/>
    <w:rsid w:val="0087426A"/>
    <w:rsid w:val="00877702"/>
    <w:rsid w:val="00880197"/>
    <w:rsid w:val="00880410"/>
    <w:rsid w:val="00881572"/>
    <w:rsid w:val="00881B83"/>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7A03"/>
    <w:rsid w:val="008A1972"/>
    <w:rsid w:val="008A199D"/>
    <w:rsid w:val="008A2224"/>
    <w:rsid w:val="008A2818"/>
    <w:rsid w:val="008A2AA8"/>
    <w:rsid w:val="008A36CB"/>
    <w:rsid w:val="008A3980"/>
    <w:rsid w:val="008A3ACC"/>
    <w:rsid w:val="008A3F67"/>
    <w:rsid w:val="008A70A8"/>
    <w:rsid w:val="008A70B4"/>
    <w:rsid w:val="008A7B2B"/>
    <w:rsid w:val="008A7DB0"/>
    <w:rsid w:val="008A7F78"/>
    <w:rsid w:val="008B05F2"/>
    <w:rsid w:val="008B1335"/>
    <w:rsid w:val="008B41F3"/>
    <w:rsid w:val="008B56B6"/>
    <w:rsid w:val="008B58C7"/>
    <w:rsid w:val="008B6C58"/>
    <w:rsid w:val="008B7209"/>
    <w:rsid w:val="008B79F0"/>
    <w:rsid w:val="008C0B6A"/>
    <w:rsid w:val="008C0EE5"/>
    <w:rsid w:val="008C0F6E"/>
    <w:rsid w:val="008C13D7"/>
    <w:rsid w:val="008C1B33"/>
    <w:rsid w:val="008C20EC"/>
    <w:rsid w:val="008C2807"/>
    <w:rsid w:val="008C3126"/>
    <w:rsid w:val="008C61E0"/>
    <w:rsid w:val="008D11BB"/>
    <w:rsid w:val="008D16DD"/>
    <w:rsid w:val="008D183A"/>
    <w:rsid w:val="008D1CD4"/>
    <w:rsid w:val="008D35DF"/>
    <w:rsid w:val="008D3DF2"/>
    <w:rsid w:val="008D4696"/>
    <w:rsid w:val="008D5922"/>
    <w:rsid w:val="008D732B"/>
    <w:rsid w:val="008D7AE4"/>
    <w:rsid w:val="008E03B8"/>
    <w:rsid w:val="008E30E5"/>
    <w:rsid w:val="008E34FE"/>
    <w:rsid w:val="008E52F6"/>
    <w:rsid w:val="008E7D23"/>
    <w:rsid w:val="008E7D91"/>
    <w:rsid w:val="008F0230"/>
    <w:rsid w:val="008F05C7"/>
    <w:rsid w:val="008F1C3C"/>
    <w:rsid w:val="008F32E3"/>
    <w:rsid w:val="008F3D70"/>
    <w:rsid w:val="008F4A0C"/>
    <w:rsid w:val="008F5726"/>
    <w:rsid w:val="008F7755"/>
    <w:rsid w:val="0090091E"/>
    <w:rsid w:val="0090153F"/>
    <w:rsid w:val="00901973"/>
    <w:rsid w:val="00901A3D"/>
    <w:rsid w:val="0090373D"/>
    <w:rsid w:val="00903AB2"/>
    <w:rsid w:val="00904675"/>
    <w:rsid w:val="00905130"/>
    <w:rsid w:val="00905F57"/>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486D"/>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4BE7"/>
    <w:rsid w:val="00945DE7"/>
    <w:rsid w:val="009470DB"/>
    <w:rsid w:val="0094729A"/>
    <w:rsid w:val="009479F2"/>
    <w:rsid w:val="0095032A"/>
    <w:rsid w:val="00950950"/>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40C5"/>
    <w:rsid w:val="00965150"/>
    <w:rsid w:val="00965596"/>
    <w:rsid w:val="0096743A"/>
    <w:rsid w:val="00971270"/>
    <w:rsid w:val="00971439"/>
    <w:rsid w:val="009719F6"/>
    <w:rsid w:val="009724BD"/>
    <w:rsid w:val="00972768"/>
    <w:rsid w:val="009742BB"/>
    <w:rsid w:val="00975481"/>
    <w:rsid w:val="00977207"/>
    <w:rsid w:val="00980066"/>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A739D"/>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D3649"/>
    <w:rsid w:val="009E00CB"/>
    <w:rsid w:val="009E00E5"/>
    <w:rsid w:val="009E0A71"/>
    <w:rsid w:val="009E1321"/>
    <w:rsid w:val="009E49C4"/>
    <w:rsid w:val="009E4A30"/>
    <w:rsid w:val="009E54F2"/>
    <w:rsid w:val="009E6510"/>
    <w:rsid w:val="009E6810"/>
    <w:rsid w:val="009E7FCD"/>
    <w:rsid w:val="009F0BEF"/>
    <w:rsid w:val="009F3737"/>
    <w:rsid w:val="009F3CB3"/>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6DB"/>
    <w:rsid w:val="00A05C84"/>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18AD"/>
    <w:rsid w:val="00A421BB"/>
    <w:rsid w:val="00A4280A"/>
    <w:rsid w:val="00A435B6"/>
    <w:rsid w:val="00A45267"/>
    <w:rsid w:val="00A45614"/>
    <w:rsid w:val="00A4696F"/>
    <w:rsid w:val="00A470EF"/>
    <w:rsid w:val="00A47161"/>
    <w:rsid w:val="00A50ABB"/>
    <w:rsid w:val="00A512F6"/>
    <w:rsid w:val="00A51A63"/>
    <w:rsid w:val="00A52809"/>
    <w:rsid w:val="00A54752"/>
    <w:rsid w:val="00A54CCE"/>
    <w:rsid w:val="00A5506C"/>
    <w:rsid w:val="00A559AF"/>
    <w:rsid w:val="00A55E4E"/>
    <w:rsid w:val="00A574E2"/>
    <w:rsid w:val="00A57923"/>
    <w:rsid w:val="00A61137"/>
    <w:rsid w:val="00A6134F"/>
    <w:rsid w:val="00A6294C"/>
    <w:rsid w:val="00A65A1C"/>
    <w:rsid w:val="00A65E2A"/>
    <w:rsid w:val="00A66540"/>
    <w:rsid w:val="00A6714F"/>
    <w:rsid w:val="00A714C3"/>
    <w:rsid w:val="00A72115"/>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1E3A"/>
    <w:rsid w:val="00A928AE"/>
    <w:rsid w:val="00A92ED9"/>
    <w:rsid w:val="00A934CF"/>
    <w:rsid w:val="00A93875"/>
    <w:rsid w:val="00A93BBB"/>
    <w:rsid w:val="00A9559D"/>
    <w:rsid w:val="00A961DC"/>
    <w:rsid w:val="00A961F3"/>
    <w:rsid w:val="00A96A18"/>
    <w:rsid w:val="00AA14F8"/>
    <w:rsid w:val="00AA1646"/>
    <w:rsid w:val="00AA213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1D8"/>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1066"/>
    <w:rsid w:val="00AF11B5"/>
    <w:rsid w:val="00AF17F2"/>
    <w:rsid w:val="00AF3324"/>
    <w:rsid w:val="00AF5A08"/>
    <w:rsid w:val="00AF7419"/>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E5D"/>
    <w:rsid w:val="00B15191"/>
    <w:rsid w:val="00B15782"/>
    <w:rsid w:val="00B1654B"/>
    <w:rsid w:val="00B16FEE"/>
    <w:rsid w:val="00B205EC"/>
    <w:rsid w:val="00B20AD5"/>
    <w:rsid w:val="00B21863"/>
    <w:rsid w:val="00B21E57"/>
    <w:rsid w:val="00B224F8"/>
    <w:rsid w:val="00B2377E"/>
    <w:rsid w:val="00B23B96"/>
    <w:rsid w:val="00B23F37"/>
    <w:rsid w:val="00B23F83"/>
    <w:rsid w:val="00B241C8"/>
    <w:rsid w:val="00B2512F"/>
    <w:rsid w:val="00B3163F"/>
    <w:rsid w:val="00B33CB5"/>
    <w:rsid w:val="00B35DA0"/>
    <w:rsid w:val="00B35E09"/>
    <w:rsid w:val="00B40C92"/>
    <w:rsid w:val="00B417D4"/>
    <w:rsid w:val="00B41BC3"/>
    <w:rsid w:val="00B420CB"/>
    <w:rsid w:val="00B42D67"/>
    <w:rsid w:val="00B43E27"/>
    <w:rsid w:val="00B44BF7"/>
    <w:rsid w:val="00B44BF8"/>
    <w:rsid w:val="00B4523E"/>
    <w:rsid w:val="00B46B86"/>
    <w:rsid w:val="00B46BFF"/>
    <w:rsid w:val="00B505F4"/>
    <w:rsid w:val="00B511FD"/>
    <w:rsid w:val="00B51AB1"/>
    <w:rsid w:val="00B51B4D"/>
    <w:rsid w:val="00B521DC"/>
    <w:rsid w:val="00B5348C"/>
    <w:rsid w:val="00B547D5"/>
    <w:rsid w:val="00B54ABC"/>
    <w:rsid w:val="00B5703C"/>
    <w:rsid w:val="00B5707C"/>
    <w:rsid w:val="00B57518"/>
    <w:rsid w:val="00B61066"/>
    <w:rsid w:val="00B61F24"/>
    <w:rsid w:val="00B62903"/>
    <w:rsid w:val="00B629EF"/>
    <w:rsid w:val="00B62E3E"/>
    <w:rsid w:val="00B64663"/>
    <w:rsid w:val="00B663F2"/>
    <w:rsid w:val="00B66D65"/>
    <w:rsid w:val="00B67C7C"/>
    <w:rsid w:val="00B67E2E"/>
    <w:rsid w:val="00B67FE1"/>
    <w:rsid w:val="00B71D1D"/>
    <w:rsid w:val="00B72423"/>
    <w:rsid w:val="00B740BD"/>
    <w:rsid w:val="00B7412D"/>
    <w:rsid w:val="00B742E9"/>
    <w:rsid w:val="00B76A92"/>
    <w:rsid w:val="00B77E4D"/>
    <w:rsid w:val="00B81090"/>
    <w:rsid w:val="00B819CC"/>
    <w:rsid w:val="00B82BD3"/>
    <w:rsid w:val="00B82FCA"/>
    <w:rsid w:val="00B83926"/>
    <w:rsid w:val="00B83BF3"/>
    <w:rsid w:val="00B8424E"/>
    <w:rsid w:val="00B84AEB"/>
    <w:rsid w:val="00B86488"/>
    <w:rsid w:val="00B90D55"/>
    <w:rsid w:val="00B92DA4"/>
    <w:rsid w:val="00B931EA"/>
    <w:rsid w:val="00B9595D"/>
    <w:rsid w:val="00B95DA5"/>
    <w:rsid w:val="00B963EF"/>
    <w:rsid w:val="00B97C35"/>
    <w:rsid w:val="00BA0872"/>
    <w:rsid w:val="00BA1206"/>
    <w:rsid w:val="00BA2170"/>
    <w:rsid w:val="00BA309E"/>
    <w:rsid w:val="00BA3BC2"/>
    <w:rsid w:val="00BA4584"/>
    <w:rsid w:val="00BA5C15"/>
    <w:rsid w:val="00BA66BE"/>
    <w:rsid w:val="00BA6FB4"/>
    <w:rsid w:val="00BB01A5"/>
    <w:rsid w:val="00BB0C9F"/>
    <w:rsid w:val="00BB1285"/>
    <w:rsid w:val="00BB2136"/>
    <w:rsid w:val="00BB2A4A"/>
    <w:rsid w:val="00BB515E"/>
    <w:rsid w:val="00BB5EFD"/>
    <w:rsid w:val="00BB7BA3"/>
    <w:rsid w:val="00BC0992"/>
    <w:rsid w:val="00BC1758"/>
    <w:rsid w:val="00BC1C73"/>
    <w:rsid w:val="00BC22BA"/>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A20"/>
    <w:rsid w:val="00BE2CA3"/>
    <w:rsid w:val="00BE2F79"/>
    <w:rsid w:val="00BE33C8"/>
    <w:rsid w:val="00BE352F"/>
    <w:rsid w:val="00BE5085"/>
    <w:rsid w:val="00BE56C9"/>
    <w:rsid w:val="00BE65D8"/>
    <w:rsid w:val="00BE65FA"/>
    <w:rsid w:val="00BE6B44"/>
    <w:rsid w:val="00BE700E"/>
    <w:rsid w:val="00BF0478"/>
    <w:rsid w:val="00BF1010"/>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25C2"/>
    <w:rsid w:val="00C03B88"/>
    <w:rsid w:val="00C041B3"/>
    <w:rsid w:val="00C0435C"/>
    <w:rsid w:val="00C0458C"/>
    <w:rsid w:val="00C04FBF"/>
    <w:rsid w:val="00C05B41"/>
    <w:rsid w:val="00C05B63"/>
    <w:rsid w:val="00C068A2"/>
    <w:rsid w:val="00C0782A"/>
    <w:rsid w:val="00C134FC"/>
    <w:rsid w:val="00C136D1"/>
    <w:rsid w:val="00C138D5"/>
    <w:rsid w:val="00C13C2F"/>
    <w:rsid w:val="00C1492D"/>
    <w:rsid w:val="00C156D2"/>
    <w:rsid w:val="00C158FC"/>
    <w:rsid w:val="00C1698C"/>
    <w:rsid w:val="00C16E89"/>
    <w:rsid w:val="00C2015E"/>
    <w:rsid w:val="00C206ED"/>
    <w:rsid w:val="00C21E65"/>
    <w:rsid w:val="00C225D7"/>
    <w:rsid w:val="00C23610"/>
    <w:rsid w:val="00C23A15"/>
    <w:rsid w:val="00C24A0F"/>
    <w:rsid w:val="00C24FB3"/>
    <w:rsid w:val="00C26934"/>
    <w:rsid w:val="00C27176"/>
    <w:rsid w:val="00C2720B"/>
    <w:rsid w:val="00C27584"/>
    <w:rsid w:val="00C319B3"/>
    <w:rsid w:val="00C32B1B"/>
    <w:rsid w:val="00C33327"/>
    <w:rsid w:val="00C33787"/>
    <w:rsid w:val="00C337E0"/>
    <w:rsid w:val="00C40F59"/>
    <w:rsid w:val="00C4154F"/>
    <w:rsid w:val="00C41C20"/>
    <w:rsid w:val="00C43018"/>
    <w:rsid w:val="00C43D81"/>
    <w:rsid w:val="00C43E8C"/>
    <w:rsid w:val="00C44469"/>
    <w:rsid w:val="00C4555E"/>
    <w:rsid w:val="00C477F6"/>
    <w:rsid w:val="00C47FED"/>
    <w:rsid w:val="00C50693"/>
    <w:rsid w:val="00C5245D"/>
    <w:rsid w:val="00C525AE"/>
    <w:rsid w:val="00C52B11"/>
    <w:rsid w:val="00C52CF5"/>
    <w:rsid w:val="00C5370C"/>
    <w:rsid w:val="00C541DD"/>
    <w:rsid w:val="00C55011"/>
    <w:rsid w:val="00C55C76"/>
    <w:rsid w:val="00C56EDD"/>
    <w:rsid w:val="00C60C95"/>
    <w:rsid w:val="00C61944"/>
    <w:rsid w:val="00C62D96"/>
    <w:rsid w:val="00C63007"/>
    <w:rsid w:val="00C63813"/>
    <w:rsid w:val="00C6446C"/>
    <w:rsid w:val="00C64D91"/>
    <w:rsid w:val="00C65709"/>
    <w:rsid w:val="00C672A2"/>
    <w:rsid w:val="00C70971"/>
    <w:rsid w:val="00C72026"/>
    <w:rsid w:val="00C7234D"/>
    <w:rsid w:val="00C73C24"/>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4596"/>
    <w:rsid w:val="00C95299"/>
    <w:rsid w:val="00C95A39"/>
    <w:rsid w:val="00C95AA4"/>
    <w:rsid w:val="00C97132"/>
    <w:rsid w:val="00C97BA1"/>
    <w:rsid w:val="00CA039C"/>
    <w:rsid w:val="00CA095D"/>
    <w:rsid w:val="00CA0DDB"/>
    <w:rsid w:val="00CA203C"/>
    <w:rsid w:val="00CA2672"/>
    <w:rsid w:val="00CA2EA5"/>
    <w:rsid w:val="00CA4525"/>
    <w:rsid w:val="00CA4F94"/>
    <w:rsid w:val="00CA5CFC"/>
    <w:rsid w:val="00CA66C0"/>
    <w:rsid w:val="00CB0A05"/>
    <w:rsid w:val="00CB1645"/>
    <w:rsid w:val="00CB2293"/>
    <w:rsid w:val="00CB2859"/>
    <w:rsid w:val="00CB4EAE"/>
    <w:rsid w:val="00CB528F"/>
    <w:rsid w:val="00CB5914"/>
    <w:rsid w:val="00CB5C53"/>
    <w:rsid w:val="00CB5DD0"/>
    <w:rsid w:val="00CB66CD"/>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74E"/>
    <w:rsid w:val="00CD7A01"/>
    <w:rsid w:val="00CE0219"/>
    <w:rsid w:val="00CE09B6"/>
    <w:rsid w:val="00CE1598"/>
    <w:rsid w:val="00CE1B61"/>
    <w:rsid w:val="00CE280F"/>
    <w:rsid w:val="00CE3530"/>
    <w:rsid w:val="00CE4F46"/>
    <w:rsid w:val="00CE60DD"/>
    <w:rsid w:val="00CE65D2"/>
    <w:rsid w:val="00CE70C3"/>
    <w:rsid w:val="00CE7A35"/>
    <w:rsid w:val="00CF0B72"/>
    <w:rsid w:val="00CF3A9B"/>
    <w:rsid w:val="00CF4780"/>
    <w:rsid w:val="00CF4E1C"/>
    <w:rsid w:val="00CF4E75"/>
    <w:rsid w:val="00CF6038"/>
    <w:rsid w:val="00CF66A2"/>
    <w:rsid w:val="00CF7061"/>
    <w:rsid w:val="00D00318"/>
    <w:rsid w:val="00D004EA"/>
    <w:rsid w:val="00D00927"/>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17EFF"/>
    <w:rsid w:val="00D20EAA"/>
    <w:rsid w:val="00D20F3C"/>
    <w:rsid w:val="00D21459"/>
    <w:rsid w:val="00D21AEF"/>
    <w:rsid w:val="00D21CED"/>
    <w:rsid w:val="00D23680"/>
    <w:rsid w:val="00D25324"/>
    <w:rsid w:val="00D25456"/>
    <w:rsid w:val="00D259A7"/>
    <w:rsid w:val="00D25B02"/>
    <w:rsid w:val="00D2790D"/>
    <w:rsid w:val="00D319A7"/>
    <w:rsid w:val="00D33019"/>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3154"/>
    <w:rsid w:val="00D43AF0"/>
    <w:rsid w:val="00D4444F"/>
    <w:rsid w:val="00D45198"/>
    <w:rsid w:val="00D46D47"/>
    <w:rsid w:val="00D47177"/>
    <w:rsid w:val="00D473E4"/>
    <w:rsid w:val="00D47D89"/>
    <w:rsid w:val="00D516F9"/>
    <w:rsid w:val="00D52053"/>
    <w:rsid w:val="00D53F20"/>
    <w:rsid w:val="00D5468B"/>
    <w:rsid w:val="00D600A5"/>
    <w:rsid w:val="00D61B3D"/>
    <w:rsid w:val="00D6207A"/>
    <w:rsid w:val="00D62B9A"/>
    <w:rsid w:val="00D631BA"/>
    <w:rsid w:val="00D63402"/>
    <w:rsid w:val="00D64A38"/>
    <w:rsid w:val="00D65561"/>
    <w:rsid w:val="00D669E0"/>
    <w:rsid w:val="00D675A5"/>
    <w:rsid w:val="00D70324"/>
    <w:rsid w:val="00D71B08"/>
    <w:rsid w:val="00D72C11"/>
    <w:rsid w:val="00D733F1"/>
    <w:rsid w:val="00D73F7B"/>
    <w:rsid w:val="00D74BCB"/>
    <w:rsid w:val="00D74CF1"/>
    <w:rsid w:val="00D7698B"/>
    <w:rsid w:val="00D76B14"/>
    <w:rsid w:val="00D76ECF"/>
    <w:rsid w:val="00D77590"/>
    <w:rsid w:val="00D82429"/>
    <w:rsid w:val="00D82462"/>
    <w:rsid w:val="00D82B93"/>
    <w:rsid w:val="00D82DBF"/>
    <w:rsid w:val="00D83BA6"/>
    <w:rsid w:val="00D83FDB"/>
    <w:rsid w:val="00D8644F"/>
    <w:rsid w:val="00D868C0"/>
    <w:rsid w:val="00D86917"/>
    <w:rsid w:val="00D8699D"/>
    <w:rsid w:val="00D871EF"/>
    <w:rsid w:val="00D9024F"/>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65E9"/>
    <w:rsid w:val="00DA734C"/>
    <w:rsid w:val="00DB09EB"/>
    <w:rsid w:val="00DB0E1A"/>
    <w:rsid w:val="00DB115C"/>
    <w:rsid w:val="00DB2DB6"/>
    <w:rsid w:val="00DB303E"/>
    <w:rsid w:val="00DB4421"/>
    <w:rsid w:val="00DB5BEA"/>
    <w:rsid w:val="00DB6F9D"/>
    <w:rsid w:val="00DC0281"/>
    <w:rsid w:val="00DC058A"/>
    <w:rsid w:val="00DC1C88"/>
    <w:rsid w:val="00DC1CB7"/>
    <w:rsid w:val="00DC39D6"/>
    <w:rsid w:val="00DC4D37"/>
    <w:rsid w:val="00DC4FF6"/>
    <w:rsid w:val="00DC63DB"/>
    <w:rsid w:val="00DC6E30"/>
    <w:rsid w:val="00DD0566"/>
    <w:rsid w:val="00DD1587"/>
    <w:rsid w:val="00DD210E"/>
    <w:rsid w:val="00DD4EB0"/>
    <w:rsid w:val="00DD6134"/>
    <w:rsid w:val="00DD7572"/>
    <w:rsid w:val="00DE0176"/>
    <w:rsid w:val="00DE0850"/>
    <w:rsid w:val="00DE12F8"/>
    <w:rsid w:val="00DE1E09"/>
    <w:rsid w:val="00DE1E33"/>
    <w:rsid w:val="00DE273A"/>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3A5"/>
    <w:rsid w:val="00E02903"/>
    <w:rsid w:val="00E02C2F"/>
    <w:rsid w:val="00E02EC1"/>
    <w:rsid w:val="00E02FC7"/>
    <w:rsid w:val="00E03590"/>
    <w:rsid w:val="00E03703"/>
    <w:rsid w:val="00E042D8"/>
    <w:rsid w:val="00E049DB"/>
    <w:rsid w:val="00E0619C"/>
    <w:rsid w:val="00E072F2"/>
    <w:rsid w:val="00E129D3"/>
    <w:rsid w:val="00E13EB1"/>
    <w:rsid w:val="00E1415C"/>
    <w:rsid w:val="00E14AEB"/>
    <w:rsid w:val="00E14B86"/>
    <w:rsid w:val="00E15D9F"/>
    <w:rsid w:val="00E16217"/>
    <w:rsid w:val="00E163D0"/>
    <w:rsid w:val="00E172B5"/>
    <w:rsid w:val="00E1744E"/>
    <w:rsid w:val="00E17556"/>
    <w:rsid w:val="00E2005E"/>
    <w:rsid w:val="00E20316"/>
    <w:rsid w:val="00E209F1"/>
    <w:rsid w:val="00E20E39"/>
    <w:rsid w:val="00E2172B"/>
    <w:rsid w:val="00E2179B"/>
    <w:rsid w:val="00E22C83"/>
    <w:rsid w:val="00E237EB"/>
    <w:rsid w:val="00E23A9C"/>
    <w:rsid w:val="00E261F6"/>
    <w:rsid w:val="00E31EC6"/>
    <w:rsid w:val="00E31FEE"/>
    <w:rsid w:val="00E3214D"/>
    <w:rsid w:val="00E340DB"/>
    <w:rsid w:val="00E34618"/>
    <w:rsid w:val="00E347FD"/>
    <w:rsid w:val="00E36B32"/>
    <w:rsid w:val="00E412B0"/>
    <w:rsid w:val="00E4193B"/>
    <w:rsid w:val="00E45361"/>
    <w:rsid w:val="00E512C9"/>
    <w:rsid w:val="00E5241B"/>
    <w:rsid w:val="00E55B65"/>
    <w:rsid w:val="00E561C2"/>
    <w:rsid w:val="00E569D9"/>
    <w:rsid w:val="00E56E54"/>
    <w:rsid w:val="00E57A7C"/>
    <w:rsid w:val="00E61F24"/>
    <w:rsid w:val="00E62611"/>
    <w:rsid w:val="00E62615"/>
    <w:rsid w:val="00E627BB"/>
    <w:rsid w:val="00E62EA5"/>
    <w:rsid w:val="00E6537A"/>
    <w:rsid w:val="00E656C1"/>
    <w:rsid w:val="00E659C6"/>
    <w:rsid w:val="00E65BBE"/>
    <w:rsid w:val="00E661DD"/>
    <w:rsid w:val="00E66889"/>
    <w:rsid w:val="00E66E39"/>
    <w:rsid w:val="00E70A64"/>
    <w:rsid w:val="00E72297"/>
    <w:rsid w:val="00E72F70"/>
    <w:rsid w:val="00E74AA7"/>
    <w:rsid w:val="00E76D1E"/>
    <w:rsid w:val="00E77178"/>
    <w:rsid w:val="00E777D1"/>
    <w:rsid w:val="00E80A41"/>
    <w:rsid w:val="00E83731"/>
    <w:rsid w:val="00E839FC"/>
    <w:rsid w:val="00E84EFE"/>
    <w:rsid w:val="00E856BC"/>
    <w:rsid w:val="00E858BF"/>
    <w:rsid w:val="00E862D5"/>
    <w:rsid w:val="00E871C4"/>
    <w:rsid w:val="00E87932"/>
    <w:rsid w:val="00E90ADA"/>
    <w:rsid w:val="00E910B7"/>
    <w:rsid w:val="00E916B8"/>
    <w:rsid w:val="00E91AD7"/>
    <w:rsid w:val="00E93239"/>
    <w:rsid w:val="00E932D2"/>
    <w:rsid w:val="00E9565B"/>
    <w:rsid w:val="00E97D35"/>
    <w:rsid w:val="00EA00D4"/>
    <w:rsid w:val="00EA01A8"/>
    <w:rsid w:val="00EA3659"/>
    <w:rsid w:val="00EA388B"/>
    <w:rsid w:val="00EA3982"/>
    <w:rsid w:val="00EA3D52"/>
    <w:rsid w:val="00EA53BC"/>
    <w:rsid w:val="00EA54EB"/>
    <w:rsid w:val="00EA78C0"/>
    <w:rsid w:val="00EB1169"/>
    <w:rsid w:val="00EB2025"/>
    <w:rsid w:val="00EB3B29"/>
    <w:rsid w:val="00EB4A00"/>
    <w:rsid w:val="00EB53C0"/>
    <w:rsid w:val="00EB5E68"/>
    <w:rsid w:val="00EB6E59"/>
    <w:rsid w:val="00EB782E"/>
    <w:rsid w:val="00EB7F37"/>
    <w:rsid w:val="00EC0DF2"/>
    <w:rsid w:val="00EC283A"/>
    <w:rsid w:val="00EC28DF"/>
    <w:rsid w:val="00EC2942"/>
    <w:rsid w:val="00EC4A90"/>
    <w:rsid w:val="00EC51B5"/>
    <w:rsid w:val="00EC5F25"/>
    <w:rsid w:val="00EC6B12"/>
    <w:rsid w:val="00EC7472"/>
    <w:rsid w:val="00EC7959"/>
    <w:rsid w:val="00EC7A2C"/>
    <w:rsid w:val="00EC7BE7"/>
    <w:rsid w:val="00ED0CCF"/>
    <w:rsid w:val="00ED0D4E"/>
    <w:rsid w:val="00ED0DB2"/>
    <w:rsid w:val="00ED0DF3"/>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30A9"/>
    <w:rsid w:val="00F13605"/>
    <w:rsid w:val="00F155FD"/>
    <w:rsid w:val="00F1718B"/>
    <w:rsid w:val="00F179CF"/>
    <w:rsid w:val="00F2167F"/>
    <w:rsid w:val="00F22EC1"/>
    <w:rsid w:val="00F24AAC"/>
    <w:rsid w:val="00F251C1"/>
    <w:rsid w:val="00F2704A"/>
    <w:rsid w:val="00F2754A"/>
    <w:rsid w:val="00F27CE6"/>
    <w:rsid w:val="00F27D70"/>
    <w:rsid w:val="00F31552"/>
    <w:rsid w:val="00F316FF"/>
    <w:rsid w:val="00F317E5"/>
    <w:rsid w:val="00F32702"/>
    <w:rsid w:val="00F32808"/>
    <w:rsid w:val="00F34C63"/>
    <w:rsid w:val="00F34C86"/>
    <w:rsid w:val="00F34DBB"/>
    <w:rsid w:val="00F3512F"/>
    <w:rsid w:val="00F358FC"/>
    <w:rsid w:val="00F3676D"/>
    <w:rsid w:val="00F36A0F"/>
    <w:rsid w:val="00F37AFA"/>
    <w:rsid w:val="00F40077"/>
    <w:rsid w:val="00F40CF8"/>
    <w:rsid w:val="00F40FD2"/>
    <w:rsid w:val="00F419F7"/>
    <w:rsid w:val="00F41EAE"/>
    <w:rsid w:val="00F42863"/>
    <w:rsid w:val="00F431F3"/>
    <w:rsid w:val="00F43373"/>
    <w:rsid w:val="00F443F5"/>
    <w:rsid w:val="00F47CAE"/>
    <w:rsid w:val="00F511BF"/>
    <w:rsid w:val="00F51ADF"/>
    <w:rsid w:val="00F520F9"/>
    <w:rsid w:val="00F5752F"/>
    <w:rsid w:val="00F57FC3"/>
    <w:rsid w:val="00F6004E"/>
    <w:rsid w:val="00F60136"/>
    <w:rsid w:val="00F60852"/>
    <w:rsid w:val="00F648F9"/>
    <w:rsid w:val="00F64C23"/>
    <w:rsid w:val="00F64D43"/>
    <w:rsid w:val="00F65AE2"/>
    <w:rsid w:val="00F65AFA"/>
    <w:rsid w:val="00F67AA1"/>
    <w:rsid w:val="00F701C0"/>
    <w:rsid w:val="00F70774"/>
    <w:rsid w:val="00F714CB"/>
    <w:rsid w:val="00F721F9"/>
    <w:rsid w:val="00F73C86"/>
    <w:rsid w:val="00F73CC8"/>
    <w:rsid w:val="00F77A7A"/>
    <w:rsid w:val="00F77F2B"/>
    <w:rsid w:val="00F814C8"/>
    <w:rsid w:val="00F823C6"/>
    <w:rsid w:val="00F833DD"/>
    <w:rsid w:val="00F83844"/>
    <w:rsid w:val="00F85B69"/>
    <w:rsid w:val="00F85F9D"/>
    <w:rsid w:val="00F86096"/>
    <w:rsid w:val="00F8648B"/>
    <w:rsid w:val="00F8690A"/>
    <w:rsid w:val="00F86C2F"/>
    <w:rsid w:val="00F90BC9"/>
    <w:rsid w:val="00F90F6B"/>
    <w:rsid w:val="00F914CD"/>
    <w:rsid w:val="00F91B18"/>
    <w:rsid w:val="00F92222"/>
    <w:rsid w:val="00F937D6"/>
    <w:rsid w:val="00F9541D"/>
    <w:rsid w:val="00F965E3"/>
    <w:rsid w:val="00F969D2"/>
    <w:rsid w:val="00F97AD9"/>
    <w:rsid w:val="00FA08A0"/>
    <w:rsid w:val="00FA0B35"/>
    <w:rsid w:val="00FA1243"/>
    <w:rsid w:val="00FA1EFE"/>
    <w:rsid w:val="00FA2433"/>
    <w:rsid w:val="00FA37FB"/>
    <w:rsid w:val="00FA505C"/>
    <w:rsid w:val="00FA58BB"/>
    <w:rsid w:val="00FA6E2D"/>
    <w:rsid w:val="00FA7643"/>
    <w:rsid w:val="00FA76A8"/>
    <w:rsid w:val="00FA7850"/>
    <w:rsid w:val="00FA786E"/>
    <w:rsid w:val="00FA78BB"/>
    <w:rsid w:val="00FA7F20"/>
    <w:rsid w:val="00FB0456"/>
    <w:rsid w:val="00FB11EF"/>
    <w:rsid w:val="00FB3431"/>
    <w:rsid w:val="00FB4096"/>
    <w:rsid w:val="00FB4438"/>
    <w:rsid w:val="00FB5730"/>
    <w:rsid w:val="00FB5975"/>
    <w:rsid w:val="00FB5A71"/>
    <w:rsid w:val="00FB62AB"/>
    <w:rsid w:val="00FB7379"/>
    <w:rsid w:val="00FB7B65"/>
    <w:rsid w:val="00FC0303"/>
    <w:rsid w:val="00FC28F4"/>
    <w:rsid w:val="00FC3066"/>
    <w:rsid w:val="00FC6F22"/>
    <w:rsid w:val="00FC7E81"/>
    <w:rsid w:val="00FD0302"/>
    <w:rsid w:val="00FD3164"/>
    <w:rsid w:val="00FD44A8"/>
    <w:rsid w:val="00FD5B47"/>
    <w:rsid w:val="00FD5E26"/>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4C8"/>
    <w:rsid w:val="00FE79B1"/>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3C72B-A2CA-4521-81A9-72EEDAB7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64</cp:revision>
  <cp:lastPrinted>2017-04-03T13:34:00Z</cp:lastPrinted>
  <dcterms:created xsi:type="dcterms:W3CDTF">2017-03-10T18:00:00Z</dcterms:created>
  <dcterms:modified xsi:type="dcterms:W3CDTF">2017-04-03T15:10:00Z</dcterms:modified>
</cp:coreProperties>
</file>