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FDD" w:rsidRPr="00E11B2E" w:rsidRDefault="00280FDD" w:rsidP="002E3FDB">
      <w:pPr>
        <w:spacing w:after="0" w:line="240" w:lineRule="auto"/>
        <w:jc w:val="center"/>
        <w:rPr>
          <w:rFonts w:ascii="Times New Roman" w:eastAsia="Calibri" w:hAnsi="Times New Roman" w:cs="Times New Roman"/>
          <w:b/>
          <w:sz w:val="24"/>
          <w:szCs w:val="24"/>
        </w:rPr>
      </w:pPr>
      <w:r w:rsidRPr="00E11B2E">
        <w:rPr>
          <w:rFonts w:ascii="Times New Roman" w:eastAsia="Calibri" w:hAnsi="Times New Roman" w:cs="Times New Roman"/>
          <w:b/>
          <w:sz w:val="24"/>
          <w:szCs w:val="24"/>
        </w:rPr>
        <w:t>BEFORE THE</w:t>
      </w:r>
    </w:p>
    <w:p w:rsidR="00280FDD" w:rsidRPr="00B87E95" w:rsidRDefault="00280FDD" w:rsidP="002E3FDB">
      <w:pPr>
        <w:spacing w:after="0" w:line="240" w:lineRule="auto"/>
        <w:jc w:val="center"/>
        <w:rPr>
          <w:rFonts w:ascii="Times New Roman" w:eastAsia="Calibri" w:hAnsi="Times New Roman" w:cs="Times New Roman"/>
          <w:b/>
          <w:sz w:val="24"/>
          <w:szCs w:val="24"/>
        </w:rPr>
      </w:pPr>
      <w:r w:rsidRPr="00B87E95">
        <w:rPr>
          <w:rFonts w:ascii="Times New Roman" w:eastAsia="Calibri" w:hAnsi="Times New Roman" w:cs="Times New Roman"/>
          <w:b/>
          <w:sz w:val="24"/>
          <w:szCs w:val="24"/>
        </w:rPr>
        <w:t>PENNSYLVANIA PUBLIC UTILITY COMMISSION</w:t>
      </w:r>
    </w:p>
    <w:p w:rsidR="008C4F8B" w:rsidRDefault="008C4F8B" w:rsidP="002E3FDB">
      <w:pPr>
        <w:spacing w:after="0" w:line="240" w:lineRule="auto"/>
        <w:jc w:val="center"/>
        <w:rPr>
          <w:rFonts w:ascii="Times New Roman" w:eastAsia="Calibri" w:hAnsi="Times New Roman" w:cs="Times New Roman"/>
          <w:b/>
          <w:sz w:val="24"/>
          <w:szCs w:val="24"/>
        </w:rPr>
      </w:pPr>
    </w:p>
    <w:p w:rsidR="002E3FDB" w:rsidRPr="00B87E95" w:rsidRDefault="002E3FDB" w:rsidP="002E3FDB">
      <w:pPr>
        <w:spacing w:after="0" w:line="240" w:lineRule="auto"/>
        <w:jc w:val="center"/>
        <w:rPr>
          <w:rFonts w:ascii="Times New Roman" w:eastAsia="Calibri" w:hAnsi="Times New Roman" w:cs="Times New Roman"/>
          <w:b/>
          <w:sz w:val="24"/>
          <w:szCs w:val="24"/>
        </w:rPr>
      </w:pPr>
    </w:p>
    <w:p w:rsidR="008C4F8B" w:rsidRPr="00B87E95" w:rsidRDefault="008C4F8B" w:rsidP="002E3FDB">
      <w:pPr>
        <w:pStyle w:val="NoSpacing"/>
        <w:rPr>
          <w:rFonts w:ascii="Times New Roman" w:hAnsi="Times New Roman"/>
          <w:sz w:val="24"/>
        </w:rPr>
      </w:pPr>
    </w:p>
    <w:p w:rsidR="008C4F8B" w:rsidRPr="00B87E95" w:rsidRDefault="008C4F8B" w:rsidP="002E3FDB">
      <w:pPr>
        <w:pStyle w:val="NoSpacing"/>
        <w:rPr>
          <w:rFonts w:ascii="Times New Roman" w:hAnsi="Times New Roman"/>
          <w:sz w:val="24"/>
        </w:rPr>
      </w:pPr>
      <w:r w:rsidRPr="00B87E95">
        <w:rPr>
          <w:rFonts w:ascii="Times New Roman" w:hAnsi="Times New Roman"/>
          <w:sz w:val="24"/>
        </w:rPr>
        <w:t>Pennsylvania Public Utility Commission</w:t>
      </w:r>
      <w:r w:rsidRPr="00B87E95">
        <w:rPr>
          <w:rFonts w:ascii="Times New Roman" w:hAnsi="Times New Roman"/>
          <w:sz w:val="24"/>
        </w:rPr>
        <w:tab/>
      </w:r>
      <w:r w:rsidRPr="00B87E95">
        <w:rPr>
          <w:rFonts w:ascii="Times New Roman" w:hAnsi="Times New Roman"/>
          <w:sz w:val="24"/>
        </w:rPr>
        <w:tab/>
        <w:t>:</w:t>
      </w:r>
    </w:p>
    <w:p w:rsidR="008C4F8B" w:rsidRPr="00B87E95" w:rsidRDefault="002E3FDB" w:rsidP="002E3FDB">
      <w:pPr>
        <w:pStyle w:val="NoSpacing"/>
        <w:rPr>
          <w:rFonts w:ascii="Times New Roman" w:hAnsi="Times New Roman"/>
          <w:spacing w:val="-3"/>
          <w:sz w:val="24"/>
        </w:rPr>
      </w:pP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r>
      <w:r>
        <w:rPr>
          <w:rFonts w:ascii="Times New Roman" w:hAnsi="Times New Roman"/>
          <w:spacing w:val="-3"/>
          <w:sz w:val="24"/>
        </w:rPr>
        <w:tab/>
        <w:t>:</w:t>
      </w:r>
    </w:p>
    <w:p w:rsidR="008C4F8B" w:rsidRPr="00B87E95" w:rsidRDefault="008C4F8B" w:rsidP="002E3FDB">
      <w:pPr>
        <w:pStyle w:val="NoSpacing"/>
        <w:rPr>
          <w:rFonts w:ascii="Times New Roman" w:hAnsi="Times New Roman"/>
          <w:sz w:val="24"/>
        </w:rPr>
      </w:pPr>
      <w:r w:rsidRPr="00B87E95">
        <w:rPr>
          <w:rFonts w:ascii="Times New Roman" w:hAnsi="Times New Roman"/>
          <w:sz w:val="24"/>
        </w:rPr>
        <w:tab/>
      </w:r>
      <w:r w:rsidRPr="00B87E95">
        <w:rPr>
          <w:rFonts w:ascii="Times New Roman" w:hAnsi="Times New Roman"/>
          <w:sz w:val="24"/>
        </w:rPr>
        <w:tab/>
        <w:t>v.</w:t>
      </w:r>
      <w:r w:rsidRPr="00B87E95">
        <w:rPr>
          <w:rFonts w:ascii="Times New Roman" w:hAnsi="Times New Roman"/>
          <w:sz w:val="24"/>
        </w:rPr>
        <w:tab/>
      </w:r>
      <w:r w:rsidRPr="00B87E95">
        <w:rPr>
          <w:rFonts w:ascii="Times New Roman" w:hAnsi="Times New Roman"/>
          <w:sz w:val="24"/>
        </w:rPr>
        <w:tab/>
      </w:r>
      <w:r w:rsidRPr="00B87E95">
        <w:rPr>
          <w:rFonts w:ascii="Times New Roman" w:hAnsi="Times New Roman"/>
          <w:sz w:val="24"/>
        </w:rPr>
        <w:tab/>
      </w:r>
      <w:r w:rsidRPr="00B87E95">
        <w:rPr>
          <w:rFonts w:ascii="Times New Roman" w:hAnsi="Times New Roman"/>
          <w:sz w:val="24"/>
        </w:rPr>
        <w:tab/>
      </w:r>
      <w:r w:rsidRPr="00B87E95">
        <w:rPr>
          <w:rFonts w:ascii="Times New Roman" w:hAnsi="Times New Roman"/>
          <w:sz w:val="24"/>
        </w:rPr>
        <w:tab/>
        <w:t>:</w:t>
      </w:r>
      <w:r w:rsidRPr="00B87E95">
        <w:rPr>
          <w:rFonts w:ascii="Times New Roman" w:hAnsi="Times New Roman"/>
          <w:sz w:val="24"/>
        </w:rPr>
        <w:tab/>
      </w:r>
      <w:r w:rsidR="002E3FDB">
        <w:rPr>
          <w:rFonts w:ascii="Times New Roman" w:hAnsi="Times New Roman"/>
          <w:sz w:val="24"/>
        </w:rPr>
        <w:tab/>
      </w:r>
      <w:r w:rsidRPr="00B87E95">
        <w:rPr>
          <w:rFonts w:ascii="Times New Roman" w:hAnsi="Times New Roman"/>
          <w:sz w:val="24"/>
        </w:rPr>
        <w:t>R-2016-2569975</w:t>
      </w:r>
    </w:p>
    <w:p w:rsidR="008C4F8B" w:rsidRPr="00B87E95" w:rsidRDefault="008C4F8B" w:rsidP="002E3FDB">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2E3FDB">
      <w:pPr>
        <w:pStyle w:val="NoSpacing"/>
        <w:rPr>
          <w:rFonts w:ascii="Times New Roman" w:hAnsi="Times New Roman"/>
          <w:spacing w:val="-3"/>
          <w:sz w:val="24"/>
        </w:rPr>
      </w:pPr>
      <w:r w:rsidRPr="00B87E95">
        <w:rPr>
          <w:rFonts w:ascii="Times New Roman" w:hAnsi="Times New Roman"/>
          <w:spacing w:val="-3"/>
          <w:sz w:val="24"/>
        </w:rPr>
        <w:t>PPL Electric Utilities Corporation</w:t>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2E3FDB" w:rsidRDefault="008C4F8B" w:rsidP="002E3FDB">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002E3FDB">
        <w:rPr>
          <w:rFonts w:ascii="Times New Roman" w:hAnsi="Times New Roman"/>
          <w:spacing w:val="-3"/>
          <w:sz w:val="24"/>
        </w:rPr>
        <w:tab/>
      </w:r>
      <w:r w:rsidR="002E3FDB">
        <w:rPr>
          <w:rFonts w:ascii="Times New Roman" w:hAnsi="Times New Roman"/>
          <w:spacing w:val="-3"/>
          <w:sz w:val="24"/>
        </w:rPr>
        <w:tab/>
      </w:r>
      <w:r w:rsidR="002E3FDB">
        <w:rPr>
          <w:rFonts w:ascii="Times New Roman" w:hAnsi="Times New Roman"/>
          <w:spacing w:val="-3"/>
          <w:sz w:val="24"/>
        </w:rPr>
        <w:tab/>
      </w:r>
      <w:r w:rsidR="002E3FDB">
        <w:rPr>
          <w:rFonts w:ascii="Times New Roman" w:hAnsi="Times New Roman"/>
          <w:spacing w:val="-3"/>
          <w:sz w:val="24"/>
        </w:rPr>
        <w:tab/>
      </w:r>
    </w:p>
    <w:p w:rsidR="002E3FDB" w:rsidRDefault="002E3FDB" w:rsidP="002E3FDB">
      <w:pPr>
        <w:pStyle w:val="NoSpacing"/>
        <w:rPr>
          <w:rFonts w:ascii="Times New Roman" w:hAnsi="Times New Roman"/>
          <w:spacing w:val="-3"/>
          <w:sz w:val="24"/>
        </w:rPr>
      </w:pPr>
    </w:p>
    <w:p w:rsidR="008C4F8B" w:rsidRPr="00B87E95" w:rsidRDefault="008C4F8B" w:rsidP="002E3FDB">
      <w:pPr>
        <w:pStyle w:val="NoSpacing"/>
        <w:rPr>
          <w:rFonts w:ascii="Times New Roman" w:hAnsi="Times New Roman"/>
          <w:spacing w:val="-3"/>
          <w:sz w:val="24"/>
        </w:rPr>
      </w:pPr>
      <w:r w:rsidRPr="00B87E95">
        <w:rPr>
          <w:rFonts w:ascii="Times New Roman" w:hAnsi="Times New Roman"/>
          <w:spacing w:val="-3"/>
          <w:sz w:val="24"/>
        </w:rPr>
        <w:t>National Railroad Passenger Corporation</w:t>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2E3FDB">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 xml:space="preserve"> </w:t>
      </w:r>
      <w:r w:rsidRPr="00B87E95">
        <w:rPr>
          <w:rFonts w:ascii="Times New Roman" w:hAnsi="Times New Roman"/>
          <w:spacing w:val="-3"/>
          <w:sz w:val="24"/>
        </w:rPr>
        <w:tab/>
        <w:t>:</w:t>
      </w:r>
      <w:r w:rsidRPr="00B87E95">
        <w:rPr>
          <w:rFonts w:ascii="Times New Roman" w:hAnsi="Times New Roman"/>
          <w:spacing w:val="-3"/>
          <w:sz w:val="24"/>
        </w:rPr>
        <w:tab/>
      </w:r>
      <w:r w:rsidR="002E3FDB">
        <w:rPr>
          <w:rFonts w:ascii="Times New Roman" w:hAnsi="Times New Roman"/>
          <w:spacing w:val="-3"/>
          <w:sz w:val="24"/>
        </w:rPr>
        <w:tab/>
      </w:r>
      <w:r w:rsidRPr="00B87E95">
        <w:rPr>
          <w:rFonts w:ascii="Times New Roman" w:hAnsi="Times New Roman"/>
          <w:spacing w:val="-3"/>
          <w:sz w:val="24"/>
        </w:rPr>
        <w:t>C-2016-2580526</w:t>
      </w:r>
    </w:p>
    <w:p w:rsidR="008C4F8B" w:rsidRPr="00B87E95" w:rsidRDefault="008C4F8B" w:rsidP="002E3FDB">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t>v.</w:t>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2E3FDB">
      <w:pPr>
        <w:pStyle w:val="NoSpacing"/>
        <w:rPr>
          <w:rFonts w:ascii="Times New Roman" w:hAnsi="Times New Roman"/>
          <w:spacing w:val="-3"/>
          <w:sz w:val="24"/>
        </w:rPr>
      </w:pP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8C4F8B" w:rsidRPr="00B87E95" w:rsidRDefault="008C4F8B" w:rsidP="002E3FDB">
      <w:pPr>
        <w:pStyle w:val="NoSpacing"/>
        <w:rPr>
          <w:rFonts w:ascii="Times New Roman" w:hAnsi="Times New Roman"/>
          <w:spacing w:val="-3"/>
          <w:sz w:val="24"/>
        </w:rPr>
      </w:pPr>
      <w:r w:rsidRPr="00B87E95">
        <w:rPr>
          <w:rFonts w:ascii="Times New Roman" w:hAnsi="Times New Roman"/>
          <w:spacing w:val="-3"/>
          <w:sz w:val="24"/>
        </w:rPr>
        <w:t>PPL Electric Utilities Corporation</w:t>
      </w:r>
      <w:r w:rsidRPr="00B87E95">
        <w:rPr>
          <w:rFonts w:ascii="Times New Roman" w:hAnsi="Times New Roman"/>
          <w:spacing w:val="-3"/>
          <w:sz w:val="24"/>
        </w:rPr>
        <w:tab/>
      </w:r>
      <w:r w:rsidRPr="00B87E95">
        <w:rPr>
          <w:rFonts w:ascii="Times New Roman" w:hAnsi="Times New Roman"/>
          <w:spacing w:val="-3"/>
          <w:sz w:val="24"/>
        </w:rPr>
        <w:tab/>
      </w:r>
      <w:r w:rsidRPr="00B87E95">
        <w:rPr>
          <w:rFonts w:ascii="Times New Roman" w:hAnsi="Times New Roman"/>
          <w:spacing w:val="-3"/>
          <w:sz w:val="24"/>
        </w:rPr>
        <w:tab/>
        <w:t>:</w:t>
      </w:r>
    </w:p>
    <w:p w:rsidR="00280FDD" w:rsidRDefault="00280FDD" w:rsidP="002E3FDB">
      <w:pPr>
        <w:spacing w:after="0" w:line="240" w:lineRule="auto"/>
        <w:rPr>
          <w:rFonts w:ascii="Times New Roman" w:hAnsi="Times New Roman"/>
          <w:sz w:val="24"/>
        </w:rPr>
      </w:pPr>
    </w:p>
    <w:p w:rsidR="002E3FDB" w:rsidRPr="00B87E95" w:rsidRDefault="002E3FDB" w:rsidP="002E3FDB">
      <w:pPr>
        <w:spacing w:after="0" w:line="240" w:lineRule="auto"/>
        <w:rPr>
          <w:rFonts w:ascii="Times New Roman" w:hAnsi="Times New Roman"/>
          <w:sz w:val="24"/>
        </w:rPr>
      </w:pPr>
    </w:p>
    <w:p w:rsidR="008C333A" w:rsidRPr="00E11B2E" w:rsidRDefault="008C333A" w:rsidP="002E3FDB">
      <w:pPr>
        <w:spacing w:after="0" w:line="240" w:lineRule="auto"/>
        <w:rPr>
          <w:rFonts w:ascii="Times New Roman" w:eastAsia="Calibri" w:hAnsi="Times New Roman" w:cs="Times New Roman"/>
          <w:sz w:val="24"/>
          <w:szCs w:val="24"/>
        </w:rPr>
      </w:pPr>
    </w:p>
    <w:p w:rsidR="00762559" w:rsidRPr="00E11B2E" w:rsidRDefault="00F30F82" w:rsidP="002E3FDB">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ORDER GRANTING PETITION TO INTERVENE</w:t>
      </w:r>
      <w:r w:rsidR="00B15B11">
        <w:rPr>
          <w:rFonts w:ascii="Times New Roman" w:eastAsia="Calibri" w:hAnsi="Times New Roman" w:cs="Times New Roman"/>
          <w:b/>
          <w:sz w:val="24"/>
          <w:szCs w:val="24"/>
          <w:u w:val="single"/>
        </w:rPr>
        <w:t xml:space="preserve"> OF SAFE HARBOR WATER POWER COR</w:t>
      </w:r>
      <w:r w:rsidR="00ED383E">
        <w:rPr>
          <w:rFonts w:ascii="Times New Roman" w:eastAsia="Calibri" w:hAnsi="Times New Roman" w:cs="Times New Roman"/>
          <w:b/>
          <w:sz w:val="24"/>
          <w:szCs w:val="24"/>
          <w:u w:val="single"/>
        </w:rPr>
        <w:t>P</w:t>
      </w:r>
      <w:r w:rsidR="00B15B11">
        <w:rPr>
          <w:rFonts w:ascii="Times New Roman" w:eastAsia="Calibri" w:hAnsi="Times New Roman" w:cs="Times New Roman"/>
          <w:b/>
          <w:sz w:val="24"/>
          <w:szCs w:val="24"/>
          <w:u w:val="single"/>
        </w:rPr>
        <w:t>ORATION AND BIF II SAFE HARBOR HOLDINGS LLC</w:t>
      </w:r>
      <w:r w:rsidR="00B87E95">
        <w:rPr>
          <w:rFonts w:ascii="Times New Roman" w:eastAsia="Calibri" w:hAnsi="Times New Roman" w:cs="Times New Roman"/>
          <w:b/>
          <w:sz w:val="24"/>
          <w:szCs w:val="24"/>
          <w:u w:val="single"/>
        </w:rPr>
        <w:t xml:space="preserve"> </w:t>
      </w:r>
    </w:p>
    <w:p w:rsidR="00280FDD" w:rsidRDefault="00280FDD" w:rsidP="002E3FDB">
      <w:pPr>
        <w:spacing w:after="0" w:line="240" w:lineRule="auto"/>
        <w:jc w:val="center"/>
        <w:rPr>
          <w:rFonts w:ascii="Times New Roman" w:eastAsia="Calibri" w:hAnsi="Times New Roman" w:cs="Times New Roman"/>
          <w:b/>
          <w:sz w:val="24"/>
          <w:szCs w:val="24"/>
        </w:rPr>
      </w:pPr>
    </w:p>
    <w:p w:rsidR="002E3FDB" w:rsidRDefault="002E3FDB" w:rsidP="002E3FDB">
      <w:pPr>
        <w:spacing w:after="0" w:line="240" w:lineRule="auto"/>
        <w:jc w:val="center"/>
        <w:rPr>
          <w:rFonts w:ascii="Times New Roman" w:eastAsia="Calibri" w:hAnsi="Times New Roman" w:cs="Times New Roman"/>
          <w:b/>
          <w:sz w:val="24"/>
          <w:szCs w:val="24"/>
        </w:rPr>
      </w:pPr>
    </w:p>
    <w:p w:rsidR="008B7370" w:rsidRPr="00E11B2E" w:rsidRDefault="008B7370" w:rsidP="002E3FDB">
      <w:pPr>
        <w:spacing w:after="0" w:line="240" w:lineRule="auto"/>
        <w:jc w:val="center"/>
        <w:rPr>
          <w:rFonts w:ascii="Times New Roman" w:eastAsia="Calibri" w:hAnsi="Times New Roman" w:cs="Times New Roman"/>
          <w:b/>
          <w:sz w:val="24"/>
          <w:szCs w:val="24"/>
        </w:rPr>
      </w:pPr>
    </w:p>
    <w:p w:rsidR="002E3FDB" w:rsidRDefault="005A3B30" w:rsidP="002E3FDB">
      <w:pPr>
        <w:spacing w:after="0" w:line="360" w:lineRule="auto"/>
        <w:ind w:firstLine="1440"/>
        <w:rPr>
          <w:rFonts w:ascii="Times New Roman" w:hAnsi="Times New Roman"/>
          <w:sz w:val="24"/>
          <w:szCs w:val="26"/>
        </w:rPr>
      </w:pPr>
      <w:r w:rsidRPr="00E11B2E">
        <w:rPr>
          <w:rFonts w:ascii="Times New Roman" w:hAnsi="Times New Roman"/>
          <w:sz w:val="24"/>
          <w:szCs w:val="26"/>
        </w:rPr>
        <w:t>On October 5, 2016, PPL Electric Utilities Corporation (PPL) filed Supplement No. 213 to Tariff Electric Pa. P.U.C. No. 201 (Supplement 213), to become effective January 1, 2017.  Supplement 213 propose</w:t>
      </w:r>
      <w:r w:rsidR="00447EFC">
        <w:rPr>
          <w:rFonts w:ascii="Times New Roman" w:hAnsi="Times New Roman"/>
          <w:sz w:val="24"/>
          <w:szCs w:val="26"/>
        </w:rPr>
        <w:t>s</w:t>
      </w:r>
      <w:r w:rsidRPr="00E11B2E">
        <w:rPr>
          <w:rFonts w:ascii="Times New Roman" w:hAnsi="Times New Roman"/>
          <w:sz w:val="24"/>
          <w:szCs w:val="26"/>
        </w:rPr>
        <w:t xml:space="preserve"> an annual increase of approximately $2.320 million in the distribution revenues received from rate schedule Power Service to Electric Propulsion (LPEP).</w:t>
      </w:r>
      <w:r w:rsidRPr="00E11B2E">
        <w:rPr>
          <w:rFonts w:ascii="Times New Roman" w:hAnsi="Times New Roman"/>
          <w:sz w:val="24"/>
          <w:szCs w:val="24"/>
        </w:rPr>
        <w:t xml:space="preserve">  </w:t>
      </w:r>
      <w:r w:rsidRPr="00E11B2E">
        <w:rPr>
          <w:rFonts w:ascii="Times New Roman" w:hAnsi="Times New Roman"/>
          <w:sz w:val="24"/>
          <w:szCs w:val="26"/>
        </w:rPr>
        <w:t>PPL states that the National Passenger Railroad Corporation, (Amtrak) is its sole customer under rate schedule LPEP.</w:t>
      </w:r>
    </w:p>
    <w:p w:rsidR="005A3B30" w:rsidRPr="00E11B2E" w:rsidRDefault="005A3B30" w:rsidP="002E3FDB">
      <w:pPr>
        <w:spacing w:after="0" w:line="360" w:lineRule="auto"/>
        <w:ind w:firstLine="1440"/>
        <w:rPr>
          <w:rFonts w:ascii="Times New Roman" w:hAnsi="Times New Roman"/>
          <w:kern w:val="1"/>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kern w:val="1"/>
          <w:sz w:val="24"/>
        </w:rPr>
        <w:t xml:space="preserve">On December 19, 2016, Amtrak </w:t>
      </w:r>
      <w:r w:rsidRPr="00E11B2E">
        <w:rPr>
          <w:rFonts w:ascii="Times New Roman" w:hAnsi="Times New Roman"/>
          <w:sz w:val="24"/>
          <w:szCs w:val="26"/>
        </w:rPr>
        <w:t xml:space="preserve">filed </w:t>
      </w:r>
      <w:r w:rsidRPr="00E11B2E">
        <w:rPr>
          <w:rFonts w:ascii="Times New Roman" w:hAnsi="Times New Roman"/>
          <w:sz w:val="24"/>
        </w:rPr>
        <w:t xml:space="preserve">a complaint </w:t>
      </w:r>
      <w:r>
        <w:rPr>
          <w:rFonts w:ascii="Times New Roman" w:hAnsi="Times New Roman"/>
          <w:sz w:val="24"/>
        </w:rPr>
        <w:t>with</w:t>
      </w:r>
      <w:r w:rsidRPr="00E11B2E">
        <w:rPr>
          <w:rFonts w:ascii="Times New Roman" w:hAnsi="Times New Roman"/>
          <w:sz w:val="24"/>
        </w:rPr>
        <w:t xml:space="preserve"> new matter that the Commission docketed </w:t>
      </w:r>
      <w:r w:rsidRPr="00E11B2E">
        <w:rPr>
          <w:rFonts w:ascii="Times New Roman" w:hAnsi="Times New Roman"/>
          <w:kern w:val="1"/>
          <w:sz w:val="24"/>
        </w:rPr>
        <w:t>at Docket No. C-2016-2580526.  The complaint alleges that if the Commission grants PPL’s requested increase in distribution revenues, it would increase the LPEP monthly customer charge to $319,671.00 in order to recover costs associated with upgrades to the Conestoga Substation.  This is an increase from the current $126,323.59 LPEP monthly customer charge placed in effect January 1, 2016,</w:t>
      </w:r>
      <w:r w:rsidRPr="00E11B2E">
        <w:rPr>
          <w:rFonts w:ascii="Times New Roman" w:hAnsi="Times New Roman"/>
          <w:sz w:val="24"/>
        </w:rPr>
        <w:t xml:space="preserve"> pursuant to </w:t>
      </w:r>
      <w:r w:rsidR="002E3FDB">
        <w:rPr>
          <w:rFonts w:ascii="Times New Roman" w:hAnsi="Times New Roman"/>
          <w:sz w:val="24"/>
        </w:rPr>
        <w:t>the settlement in the case at R</w:t>
      </w:r>
      <w:r w:rsidR="002E3FDB">
        <w:rPr>
          <w:rFonts w:ascii="Times New Roman" w:hAnsi="Times New Roman"/>
          <w:sz w:val="24"/>
        </w:rPr>
        <w:noBreakHyphen/>
      </w:r>
      <w:r w:rsidRPr="00E11B2E">
        <w:rPr>
          <w:rFonts w:ascii="Times New Roman" w:hAnsi="Times New Roman"/>
          <w:sz w:val="24"/>
        </w:rPr>
        <w:t>2015-2469275.</w:t>
      </w:r>
    </w:p>
    <w:p w:rsidR="002E3FDB" w:rsidRDefault="002E3FDB" w:rsidP="002E3FDB">
      <w:pPr>
        <w:spacing w:after="0" w:line="360" w:lineRule="auto"/>
        <w:ind w:firstLine="1440"/>
        <w:rPr>
          <w:rFonts w:ascii="Times New Roman" w:hAnsi="Times New Roman"/>
          <w:kern w:val="1"/>
          <w:sz w:val="24"/>
        </w:rPr>
        <w:sectPr w:rsidR="002E3FDB" w:rsidSect="008C4F8B">
          <w:footerReference w:type="default" r:id="rId9"/>
          <w:pgSz w:w="12240" w:h="15840"/>
          <w:pgMar w:top="1440" w:right="1440" w:bottom="1440" w:left="1440" w:header="720" w:footer="720" w:gutter="0"/>
          <w:cols w:space="720"/>
          <w:titlePg/>
          <w:docGrid w:linePitch="360"/>
        </w:sect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kern w:val="1"/>
          <w:sz w:val="24"/>
        </w:rPr>
        <w:lastRenderedPageBreak/>
        <w:t>The complaint further asserts that Amtrak will own or have supplied more than 70% of the transformer capacity for the Conestoga Substation.  According to the complaint, Amtrak already owns 3 of the 7 transformers at the Conestoga Substation.  Amtrak plans to deliver 2 or more transformers to replace the older transformers owned by PPL.</w:t>
      </w:r>
      <w:r w:rsidRPr="00E11B2E">
        <w:rPr>
          <w:rFonts w:ascii="Times New Roman" w:hAnsi="Times New Roman"/>
          <w:sz w:val="24"/>
        </w:rPr>
        <w:t xml:space="preserve"> Therefore, the proposed rate increase is unjust and unreasonable.</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 xml:space="preserve">The new matter asserts that, pursuant to the settlement in the case at R-2015-2469275, </w:t>
      </w:r>
      <w:r>
        <w:rPr>
          <w:rFonts w:ascii="Times New Roman" w:hAnsi="Times New Roman"/>
          <w:sz w:val="24"/>
        </w:rPr>
        <w:t xml:space="preserve">on September 1, 2017, </w:t>
      </w:r>
      <w:r w:rsidRPr="00E11B2E">
        <w:rPr>
          <w:rFonts w:ascii="Times New Roman" w:hAnsi="Times New Roman"/>
          <w:sz w:val="24"/>
        </w:rPr>
        <w:t>the LPEP monthly customer charge reverted to the rate of $37,100.00</w:t>
      </w:r>
      <w:r>
        <w:rPr>
          <w:rFonts w:ascii="Times New Roman" w:hAnsi="Times New Roman"/>
          <w:sz w:val="24"/>
        </w:rPr>
        <w:t xml:space="preserve"> per month</w:t>
      </w:r>
      <w:r w:rsidRPr="00E11B2E">
        <w:rPr>
          <w:rFonts w:ascii="Times New Roman" w:hAnsi="Times New Roman"/>
          <w:sz w:val="24"/>
        </w:rPr>
        <w:t xml:space="preserve"> in effect prior to January 1, 2016.  Amtrak also states in new matter that it should receive a refund of the payments for the period from January 1, 2016 to August 31, 2016.</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On December 22, 2016, the Commission suspended PPL’s filings, pursuant to 66 Pa. C.S. §1308(b), from January 1, 2017 until June 1, 2017.  Subsequently, the Commission issued an errata notice indicating that PPL’s filings were suspended until July 1, 2017.</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On December 22, 2016 PPL filed an answer and new matter to Amtrak’s complaint</w:t>
      </w:r>
      <w:r w:rsidR="00447EFC">
        <w:rPr>
          <w:rFonts w:ascii="Times New Roman" w:hAnsi="Times New Roman"/>
          <w:sz w:val="24"/>
        </w:rPr>
        <w:t xml:space="preserve"> with new matter</w:t>
      </w:r>
      <w:r w:rsidRPr="00E11B2E">
        <w:rPr>
          <w:rFonts w:ascii="Times New Roman" w:hAnsi="Times New Roman"/>
          <w:sz w:val="24"/>
        </w:rPr>
        <w:t xml:space="preserve">.  The answer admits that PPL’s filing proposes to increase the LPEP monthly customer charge from the current $126,323.59 to $319,671.00.  </w:t>
      </w:r>
    </w:p>
    <w:p w:rsidR="002E3FDB" w:rsidRPr="00E11B2E" w:rsidRDefault="002E3FDB" w:rsidP="002E3FDB">
      <w:pPr>
        <w:spacing w:after="0" w:line="360" w:lineRule="auto"/>
        <w:ind w:firstLine="1440"/>
        <w:rPr>
          <w:rFonts w:ascii="Times New Roman" w:hAnsi="Times New Roman"/>
          <w:sz w:val="24"/>
        </w:rPr>
      </w:pPr>
    </w:p>
    <w:p w:rsidR="002E3FDB" w:rsidRDefault="005A3B30" w:rsidP="002E3FDB">
      <w:pPr>
        <w:spacing w:after="0" w:line="360" w:lineRule="auto"/>
        <w:ind w:firstLine="1440"/>
        <w:rPr>
          <w:rFonts w:ascii="Times New Roman" w:hAnsi="Times New Roman"/>
          <w:kern w:val="1"/>
          <w:sz w:val="24"/>
        </w:rPr>
      </w:pPr>
      <w:r w:rsidRPr="00E11B2E">
        <w:rPr>
          <w:rFonts w:ascii="Times New Roman" w:hAnsi="Times New Roman"/>
          <w:kern w:val="1"/>
          <w:sz w:val="24"/>
        </w:rPr>
        <w:t xml:space="preserve">The answer denies that Amtrak will own or has supplied more than 70% of the transformer capacity for the Conestoga Substation.  The answer asserts that PPL owns four of the transformers as well as the control building, control equipment and circuit breakers at the Conestoga Substation.  In addition, PPL owns all of the land for the Conestoga Substation. </w:t>
      </w:r>
    </w:p>
    <w:p w:rsidR="005A3B30" w:rsidRPr="00E11B2E" w:rsidRDefault="005A3B30" w:rsidP="002E3FDB">
      <w:pPr>
        <w:spacing w:after="0" w:line="360" w:lineRule="auto"/>
        <w:ind w:firstLine="1440"/>
        <w:rPr>
          <w:rFonts w:ascii="Times New Roman" w:hAnsi="Times New Roman"/>
          <w:kern w:val="1"/>
          <w:sz w:val="24"/>
        </w:rPr>
      </w:pPr>
      <w:r w:rsidRPr="00E11B2E">
        <w:rPr>
          <w:rFonts w:ascii="Times New Roman" w:hAnsi="Times New Roman"/>
          <w:kern w:val="1"/>
          <w:sz w:val="24"/>
        </w:rPr>
        <w:t xml:space="preserve"> </w:t>
      </w: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kern w:val="1"/>
          <w:sz w:val="24"/>
        </w:rPr>
        <w:t xml:space="preserve">The answer contends that Amtrak’s new matter in its complaint is procedurally improper. The answer denies that on September 1, 2016, </w:t>
      </w:r>
      <w:r w:rsidRPr="00E11B2E">
        <w:rPr>
          <w:rFonts w:ascii="Times New Roman" w:hAnsi="Times New Roman"/>
          <w:sz w:val="24"/>
        </w:rPr>
        <w:t xml:space="preserve">the LPEP monthly customer charge reverted to the rate </w:t>
      </w:r>
      <w:r>
        <w:rPr>
          <w:rFonts w:ascii="Times New Roman" w:hAnsi="Times New Roman"/>
          <w:sz w:val="24"/>
        </w:rPr>
        <w:t xml:space="preserve">of $37,100.00 per month </w:t>
      </w:r>
      <w:r w:rsidRPr="00E11B2E">
        <w:rPr>
          <w:rFonts w:ascii="Times New Roman" w:hAnsi="Times New Roman"/>
          <w:sz w:val="24"/>
        </w:rPr>
        <w:t>in effect prior to January 1, 2016.  Rather, the answer contends the rate of $126,323.59 per month was effective January 1, 2016 and remains in effect unless and until the Commission approves a new rate.  The answer denies that Amtrak is entitled to receive a refund for payments for the period from January 1, 2016 to August 31, 2016.</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 xml:space="preserve">The new matter states that Amtrak </w:t>
      </w:r>
      <w:r>
        <w:rPr>
          <w:rFonts w:ascii="Times New Roman" w:hAnsi="Times New Roman"/>
          <w:sz w:val="24"/>
        </w:rPr>
        <w:t xml:space="preserve">has </w:t>
      </w:r>
      <w:r w:rsidRPr="00E11B2E">
        <w:rPr>
          <w:rFonts w:ascii="Times New Roman" w:hAnsi="Times New Roman"/>
          <w:sz w:val="24"/>
        </w:rPr>
        <w:t>agreed that upgrades to the Conestoga Substation are required to provide continuous reliable and safe service to Amtrak.  Amtrak has also agreed that, as the only customer served by the Conestoga Substation, it is responsible for the reasonable and prudent costs to upgrade the Conestoga Substation.</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 xml:space="preserve">The new matter contends that the $126,323.59 per month customer charge was set forth in the settlement in the case at R-2015-2469275, that the PPL Industrial Customer Alliance (PPLICA) joined the settlement on behalf of Amtrak, that the Commission approved the $126,323.59 customer charge and that the charge is set forth in PPL’s currently effective tariff.  The new matter argues that Amtrak’s request for a refund is barred as a matter of law.  </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The new matter alleges that the upgrades to the Conestoga Substation were due to be completed and in service by December 31, 2016.  However, Amtrak and PPL agreed that PPL would temporarily discontinue work on the Conestoga Substation.</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The new matter states that nothing in the settlement in the case at R-2015-2469275 provide</w:t>
      </w:r>
      <w:r>
        <w:rPr>
          <w:rFonts w:ascii="Times New Roman" w:hAnsi="Times New Roman"/>
          <w:sz w:val="24"/>
        </w:rPr>
        <w:t>s</w:t>
      </w:r>
      <w:r w:rsidRPr="00E11B2E">
        <w:rPr>
          <w:rFonts w:ascii="Times New Roman" w:hAnsi="Times New Roman"/>
          <w:sz w:val="24"/>
        </w:rPr>
        <w:t xml:space="preserve"> that the LPEP customer charge would revert back to $37,100.00 if Amtrak and PPL were unable to resolve the issues surrounding the upgrade of the Conestoga Substation.  The new matter contends that Amtrak’s request for a refund is a violation of the settlement in the case at R-2015-2469275.  The answer with new matter requests that the Commission deny Amtrak’s complaint.</w:t>
      </w:r>
    </w:p>
    <w:p w:rsidR="002E3FDB" w:rsidRPr="00E11B2E"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Also on December 22, 2016, PPL filed preliminary objections to Amtrak’s complaint.  The preliminary objections reiterate the assertions in PPL’s answer with new matter.</w:t>
      </w:r>
    </w:p>
    <w:p w:rsidR="002E3FDB" w:rsidRPr="00E11B2E" w:rsidRDefault="002E3FDB" w:rsidP="002E3FDB">
      <w:pPr>
        <w:spacing w:after="0" w:line="360" w:lineRule="auto"/>
        <w:ind w:firstLine="1440"/>
        <w:rPr>
          <w:rFonts w:ascii="Times New Roman" w:hAnsi="Times New Roman"/>
          <w:sz w:val="24"/>
        </w:rPr>
      </w:pPr>
    </w:p>
    <w:p w:rsidR="002E3FDB" w:rsidRDefault="005A3B30" w:rsidP="002E3FDB">
      <w:pPr>
        <w:spacing w:after="0" w:line="360" w:lineRule="auto"/>
        <w:ind w:firstLine="1440"/>
        <w:rPr>
          <w:rFonts w:ascii="Times New Roman" w:hAnsi="Times New Roman"/>
          <w:sz w:val="24"/>
        </w:rPr>
      </w:pPr>
      <w:r w:rsidRPr="00E11B2E">
        <w:rPr>
          <w:rFonts w:ascii="Times New Roman" w:hAnsi="Times New Roman"/>
          <w:sz w:val="24"/>
        </w:rPr>
        <w:t>The preliminary objections request that Amtrak’s request for refunds be denied for failure to state a claim upon which relief may be granted because the request is barred as a matter of law, barred by the settlement in the case a</w:t>
      </w:r>
      <w:r>
        <w:rPr>
          <w:rFonts w:ascii="Times New Roman" w:hAnsi="Times New Roman"/>
          <w:sz w:val="24"/>
        </w:rPr>
        <w:t>t</w:t>
      </w:r>
      <w:r w:rsidRPr="00E11B2E">
        <w:rPr>
          <w:rFonts w:ascii="Times New Roman" w:hAnsi="Times New Roman"/>
          <w:sz w:val="24"/>
        </w:rPr>
        <w:t xml:space="preserve"> R-2015-2469275 and barred by the express terms of the agreement between PPL and Amtrak. </w:t>
      </w:r>
    </w:p>
    <w:p w:rsidR="005A3B30" w:rsidRPr="00E11B2E" w:rsidRDefault="005A3B30" w:rsidP="002E3FDB">
      <w:pPr>
        <w:spacing w:after="0" w:line="360" w:lineRule="auto"/>
        <w:ind w:firstLine="1440"/>
        <w:rPr>
          <w:rFonts w:ascii="Times New Roman" w:hAnsi="Times New Roman"/>
          <w:sz w:val="24"/>
        </w:rPr>
      </w:pPr>
      <w:r w:rsidRPr="00E11B2E">
        <w:rPr>
          <w:rFonts w:ascii="Times New Roman" w:hAnsi="Times New Roman"/>
          <w:sz w:val="24"/>
        </w:rPr>
        <w:t xml:space="preserve"> </w:t>
      </w: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The preliminary objections also contend that the new matter in Amtrak’s complaint does not comply with the Commission’s regulations.  Nothing in the Commission’s regulations authorize new matter to be included in a complaint.  The preliminary objections request that the Commission dismiss Amtrak’s request for a refund of the LPEP charges and/or strike the ne</w:t>
      </w:r>
      <w:r w:rsidRPr="00AA5415">
        <w:rPr>
          <w:rFonts w:ascii="Times New Roman" w:hAnsi="Times New Roman"/>
          <w:sz w:val="24"/>
        </w:rPr>
        <w:t>w matter.</w:t>
      </w:r>
    </w:p>
    <w:p w:rsidR="002E3FDB" w:rsidRPr="00AA5415"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szCs w:val="26"/>
        </w:rPr>
      </w:pPr>
      <w:r w:rsidRPr="00AA5415">
        <w:rPr>
          <w:rFonts w:ascii="Times New Roman" w:hAnsi="Times New Roman"/>
          <w:sz w:val="24"/>
          <w:szCs w:val="26"/>
        </w:rPr>
        <w:t xml:space="preserve">On December </w:t>
      </w:r>
      <w:r>
        <w:rPr>
          <w:rFonts w:ascii="Times New Roman" w:hAnsi="Times New Roman"/>
          <w:sz w:val="24"/>
          <w:szCs w:val="26"/>
        </w:rPr>
        <w:t>27</w:t>
      </w:r>
      <w:r w:rsidRPr="00AA5415">
        <w:rPr>
          <w:rFonts w:ascii="Times New Roman" w:hAnsi="Times New Roman"/>
          <w:sz w:val="24"/>
          <w:szCs w:val="26"/>
        </w:rPr>
        <w:t>, 2016, the Commission’s Bureau of Investigation and Enforcement (I&amp;E) filed a notice of appearance.</w:t>
      </w:r>
    </w:p>
    <w:p w:rsidR="002E3FDB" w:rsidRPr="00AA5415" w:rsidRDefault="002E3FDB" w:rsidP="002E3FDB">
      <w:pPr>
        <w:spacing w:after="0" w:line="360" w:lineRule="auto"/>
        <w:ind w:firstLine="1440"/>
        <w:rPr>
          <w:rFonts w:ascii="Times New Roman" w:hAnsi="Times New Roman"/>
          <w:sz w:val="24"/>
          <w:szCs w:val="26"/>
        </w:rPr>
      </w:pPr>
    </w:p>
    <w:p w:rsidR="005A3B30" w:rsidRDefault="005A3B30" w:rsidP="002E3FDB">
      <w:pPr>
        <w:tabs>
          <w:tab w:val="left" w:pos="1440"/>
          <w:tab w:val="center" w:pos="4680"/>
        </w:tabs>
        <w:suppressAutoHyphens/>
        <w:spacing w:after="0" w:line="360" w:lineRule="auto"/>
        <w:rPr>
          <w:rFonts w:ascii="Times New Roman" w:hAnsi="Times New Roman"/>
          <w:sz w:val="24"/>
        </w:rPr>
      </w:pPr>
      <w:r>
        <w:rPr>
          <w:rFonts w:ascii="Times New Roman" w:hAnsi="Times New Roman"/>
          <w:sz w:val="24"/>
        </w:rPr>
        <w:tab/>
      </w:r>
      <w:r w:rsidRPr="00AA5415">
        <w:rPr>
          <w:rFonts w:ascii="Times New Roman" w:hAnsi="Times New Roman"/>
          <w:sz w:val="24"/>
        </w:rPr>
        <w:t xml:space="preserve">By notice dated December 28, 2016, the Commission scheduled a prehearing conference for this matter on January 6, 2017 at 10:00 a.m. in Hearing Room 2, Commonwealth Keystone Building in Harrisburg and assigned the matter to me.  </w:t>
      </w:r>
      <w:r>
        <w:rPr>
          <w:rFonts w:ascii="Times New Roman" w:hAnsi="Times New Roman"/>
          <w:sz w:val="24"/>
        </w:rPr>
        <w:t xml:space="preserve">I </w:t>
      </w:r>
      <w:r w:rsidRPr="00AA5415">
        <w:rPr>
          <w:rFonts w:ascii="Times New Roman" w:hAnsi="Times New Roman"/>
          <w:sz w:val="24"/>
        </w:rPr>
        <w:t xml:space="preserve">issued a prehearing order, dated </w:t>
      </w:r>
      <w:r>
        <w:rPr>
          <w:rFonts w:ascii="Times New Roman" w:hAnsi="Times New Roman"/>
          <w:sz w:val="24"/>
        </w:rPr>
        <w:t>December 29, 2016</w:t>
      </w:r>
      <w:r w:rsidRPr="00AA5415">
        <w:rPr>
          <w:rFonts w:ascii="Times New Roman" w:hAnsi="Times New Roman"/>
          <w:sz w:val="24"/>
        </w:rPr>
        <w:t xml:space="preserve">, addressing, </w:t>
      </w:r>
      <w:r w:rsidRPr="00AA5415">
        <w:rPr>
          <w:rFonts w:ascii="Times New Roman" w:hAnsi="Times New Roman"/>
          <w:sz w:val="24"/>
          <w:u w:val="single"/>
        </w:rPr>
        <w:t>inter alia</w:t>
      </w:r>
      <w:r w:rsidRPr="00AA5415">
        <w:rPr>
          <w:rFonts w:ascii="Times New Roman" w:hAnsi="Times New Roman"/>
          <w:sz w:val="24"/>
        </w:rPr>
        <w:t xml:space="preserve">, requests for continuance, subpoena procedures, attorney representation and the Commission’s policy encouraging settlements.  </w:t>
      </w:r>
    </w:p>
    <w:p w:rsidR="002E3FDB" w:rsidRPr="00AA5415" w:rsidRDefault="002E3FDB" w:rsidP="002E3FDB">
      <w:pPr>
        <w:tabs>
          <w:tab w:val="left" w:pos="1440"/>
          <w:tab w:val="center" w:pos="4680"/>
        </w:tabs>
        <w:suppressAutoHyphens/>
        <w:spacing w:after="0" w:line="360" w:lineRule="auto"/>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E11B2E">
        <w:rPr>
          <w:rFonts w:ascii="Times New Roman" w:hAnsi="Times New Roman"/>
          <w:sz w:val="24"/>
        </w:rPr>
        <w:t xml:space="preserve">On January 3, 2017, Amtrak filed an answer to PPL’s preliminary objections.  The answer reiterates the assertions in Amtrak’s complaint with new matter.  The answer denies that Amtrak’s request for a refund is barred as a matter of law, barred by the settlement in the case at R-2015-2469275, barred by the express terms of the agreement between PPL and Amtrak or because the complaint fails to conform with the Commission’s regulations.  The answer requests that PPL’s preliminary objections be denied.  </w:t>
      </w:r>
    </w:p>
    <w:p w:rsidR="002E3FDB"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Pr>
          <w:rFonts w:ascii="Times New Roman" w:hAnsi="Times New Roman"/>
          <w:sz w:val="24"/>
        </w:rPr>
        <w:t xml:space="preserve">Also on January 3, 2017 Amtrak filed a petition requesting that the Commission suspend PPL’s filing indefinitely.  In support of its petition Amtrak alleges that it plans to purchase the Conestoga Substation.  If it cannot purchase the Conestoga Substation, Amtrak alleges it will take the Conestoga Substation through its eminent domain authority. </w:t>
      </w:r>
    </w:p>
    <w:p w:rsidR="002E3FDB"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Pr>
          <w:rFonts w:ascii="Times New Roman" w:hAnsi="Times New Roman"/>
          <w:sz w:val="24"/>
        </w:rPr>
        <w:t xml:space="preserve"> Once Amtrak acquires the Conestoga Substation, the petition asserts that PPL will not own any distribution service property serving Amtrak or provide distribution service to Amtrak.  If PPL does not own any distribution service property serving Amtrak or provide distribution service to Amtrak, there is no basis to charge Amtrak for distribution services under the LPEP customer charge.  Once it acquires the Conestoga Substation, Amtrak will no longer be a customer of PPL and PPL’s filing will be moot.</w:t>
      </w:r>
    </w:p>
    <w:p w:rsidR="002E3FDB"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Pr>
          <w:rFonts w:ascii="Times New Roman" w:hAnsi="Times New Roman"/>
          <w:sz w:val="24"/>
        </w:rPr>
        <w:t xml:space="preserve">The petition requests that the Commission suspend PPL’s filing indefinitely.  Alternatively, the petition requests that the Commission suspend PPL’s proceedings for the full nine months authorized by 66 Pa.C.S. § 1308(b), until October 1, 2017. </w:t>
      </w:r>
    </w:p>
    <w:p w:rsidR="002E3FDB"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Pr>
          <w:rFonts w:ascii="Times New Roman" w:hAnsi="Times New Roman"/>
          <w:sz w:val="24"/>
        </w:rPr>
        <w:t xml:space="preserve"> On January 5, 2017, PPL filed an answer to Amtrak’s petition.  The answer opposes suspending PPL’s filing indefinitely.  However, the answer agrees that the Commission should suspend PPL’s filing for nine months.  The answer requests that the Commission deny the request to suspend PPL’s filing indefinitely but grant the request to suspend the filing for nine months.</w:t>
      </w:r>
    </w:p>
    <w:p w:rsidR="002E3FDB" w:rsidRPr="005C4C34"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FD7365">
        <w:rPr>
          <w:rFonts w:ascii="Times New Roman" w:hAnsi="Times New Roman"/>
          <w:color w:val="000000"/>
          <w:sz w:val="24"/>
          <w:szCs w:val="23"/>
        </w:rPr>
        <w:t>I conducted a prehearing conference in this case on January 6, 2017.  Present were counsel for PPL, Amtrak and I&amp;E.  As a result of the prehearing conference, I issued Prehearing Order #2, dated January 6, 2017, which established a litigation and briefing schedule</w:t>
      </w:r>
      <w:r w:rsidRPr="00FD7365">
        <w:rPr>
          <w:rFonts w:ascii="Times New Roman" w:hAnsi="Times New Roman"/>
          <w:sz w:val="24"/>
        </w:rPr>
        <w:t xml:space="preserve"> based on the Commission’s December 22, 2016 order and subsequent errata notice suspending PPL’s filings until July 1, 2017.</w:t>
      </w:r>
    </w:p>
    <w:p w:rsidR="002E3FDB"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Pr>
          <w:rFonts w:ascii="Times New Roman" w:hAnsi="Times New Roman"/>
          <w:sz w:val="24"/>
        </w:rPr>
        <w:t xml:space="preserve">In anticipation that the Commission would address Amtrak’s petition at its January 19, 2017 public meeting, the parties requested a further prehearing conference.  N.T. 6-7.  </w:t>
      </w:r>
      <w:r w:rsidRPr="00AA5415">
        <w:rPr>
          <w:rFonts w:ascii="Times New Roman" w:hAnsi="Times New Roman"/>
          <w:sz w:val="24"/>
        </w:rPr>
        <w:t xml:space="preserve">By notice dated </w:t>
      </w:r>
      <w:r>
        <w:rPr>
          <w:rFonts w:ascii="Times New Roman" w:hAnsi="Times New Roman"/>
          <w:sz w:val="24"/>
        </w:rPr>
        <w:t>January 9, 2017</w:t>
      </w:r>
      <w:r w:rsidRPr="00AA5415">
        <w:rPr>
          <w:rFonts w:ascii="Times New Roman" w:hAnsi="Times New Roman"/>
          <w:sz w:val="24"/>
        </w:rPr>
        <w:t xml:space="preserve">, the Commission scheduled a </w:t>
      </w:r>
      <w:r>
        <w:rPr>
          <w:rFonts w:ascii="Times New Roman" w:hAnsi="Times New Roman"/>
          <w:sz w:val="24"/>
        </w:rPr>
        <w:t xml:space="preserve">further </w:t>
      </w:r>
      <w:r w:rsidRPr="00AA5415">
        <w:rPr>
          <w:rFonts w:ascii="Times New Roman" w:hAnsi="Times New Roman"/>
          <w:sz w:val="24"/>
        </w:rPr>
        <w:t xml:space="preserve">prehearing conference for this matter on January </w:t>
      </w:r>
      <w:r>
        <w:rPr>
          <w:rFonts w:ascii="Times New Roman" w:hAnsi="Times New Roman"/>
          <w:sz w:val="24"/>
        </w:rPr>
        <w:t>20</w:t>
      </w:r>
      <w:r w:rsidRPr="00AA5415">
        <w:rPr>
          <w:rFonts w:ascii="Times New Roman" w:hAnsi="Times New Roman"/>
          <w:sz w:val="24"/>
        </w:rPr>
        <w:t>, 2017 at 10:00 a.m. in Hearing Room 2, Commonwealth Keystone Building in Harrisburg</w:t>
      </w:r>
      <w:r>
        <w:rPr>
          <w:rFonts w:ascii="Times New Roman" w:hAnsi="Times New Roman"/>
          <w:sz w:val="24"/>
        </w:rPr>
        <w:t xml:space="preserve">.  </w:t>
      </w:r>
    </w:p>
    <w:p w:rsidR="002E3FDB"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Pr>
          <w:rFonts w:ascii="Times New Roman" w:hAnsi="Times New Roman"/>
          <w:sz w:val="24"/>
        </w:rPr>
        <w:t>On January 11, 2017, Amtrak filed an answer to PPL’s new matter.  The answer generally denies the assertions in PPL’s new matter.</w:t>
      </w:r>
    </w:p>
    <w:p w:rsidR="002E3FDB"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cs="Times New Roman"/>
          <w:sz w:val="24"/>
        </w:rPr>
      </w:pPr>
      <w:r>
        <w:rPr>
          <w:rFonts w:ascii="Times New Roman" w:hAnsi="Times New Roman"/>
          <w:sz w:val="24"/>
        </w:rPr>
        <w:t xml:space="preserve">On January 17, 2017, </w:t>
      </w:r>
      <w:r w:rsidRPr="008906CC">
        <w:rPr>
          <w:rFonts w:ascii="Times New Roman" w:hAnsi="Times New Roman"/>
          <w:sz w:val="24"/>
        </w:rPr>
        <w:t xml:space="preserve">Amtrak filed </w:t>
      </w:r>
      <w:r w:rsidRPr="008906CC">
        <w:rPr>
          <w:rFonts w:ascii="Times New Roman" w:hAnsi="Times New Roman" w:cs="Times New Roman"/>
          <w:sz w:val="24"/>
        </w:rPr>
        <w:t xml:space="preserve">objections to </w:t>
      </w:r>
      <w:r>
        <w:rPr>
          <w:rFonts w:ascii="Times New Roman" w:hAnsi="Times New Roman" w:cs="Times New Roman"/>
          <w:sz w:val="24"/>
        </w:rPr>
        <w:t xml:space="preserve">PPL’s </w:t>
      </w:r>
      <w:r w:rsidRPr="008906CC">
        <w:rPr>
          <w:rFonts w:ascii="Times New Roman" w:hAnsi="Times New Roman" w:cs="Times New Roman"/>
          <w:sz w:val="24"/>
        </w:rPr>
        <w:t xml:space="preserve">interrogatories.  </w:t>
      </w:r>
      <w:r>
        <w:rPr>
          <w:rFonts w:ascii="Times New Roman" w:hAnsi="Times New Roman" w:cs="Times New Roman"/>
          <w:sz w:val="24"/>
        </w:rPr>
        <w:t xml:space="preserve">Generally, the objections contend that PPL’s interrogatories request information that is irrelevant, beyond the scope of this proceeding and concern matters over which the Commission has no jurisdiction.  </w:t>
      </w:r>
    </w:p>
    <w:p w:rsidR="002E3FDB" w:rsidRPr="008906CC"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sz w:val="24"/>
        </w:rPr>
      </w:pPr>
      <w:r w:rsidRPr="008906CC">
        <w:rPr>
          <w:rFonts w:ascii="Times New Roman" w:hAnsi="Times New Roman"/>
          <w:sz w:val="24"/>
        </w:rPr>
        <w:t xml:space="preserve">By order dated January 18, 2017, I sustained PPL’s preliminary objections, in part.  I struck the new matter portion </w:t>
      </w:r>
      <w:r>
        <w:rPr>
          <w:rFonts w:ascii="Times New Roman" w:hAnsi="Times New Roman"/>
          <w:sz w:val="24"/>
        </w:rPr>
        <w:t xml:space="preserve">of Amtrak’s complaint without prejudice because the new matter was a complaint against PPL’s existing LPEP rate, not its proposed LPEP rate.  </w:t>
      </w:r>
    </w:p>
    <w:p w:rsidR="002E3FDB" w:rsidRPr="00FD7365" w:rsidRDefault="002E3FDB" w:rsidP="002E3FDB">
      <w:pPr>
        <w:spacing w:after="0" w:line="360" w:lineRule="auto"/>
        <w:ind w:firstLine="1440"/>
        <w:rPr>
          <w:rFonts w:ascii="Times New Roman" w:hAnsi="Times New Roman"/>
          <w:sz w:val="24"/>
        </w:rPr>
      </w:pPr>
    </w:p>
    <w:p w:rsidR="005A3B30" w:rsidRDefault="005A3B30" w:rsidP="002E3FDB">
      <w:pPr>
        <w:spacing w:after="0" w:line="360" w:lineRule="auto"/>
        <w:ind w:firstLine="1440"/>
        <w:rPr>
          <w:rFonts w:ascii="Times New Roman" w:hAnsi="Times New Roman"/>
          <w:color w:val="000000"/>
          <w:sz w:val="24"/>
          <w:szCs w:val="23"/>
        </w:rPr>
      </w:pPr>
      <w:r w:rsidRPr="00FD7365">
        <w:rPr>
          <w:rFonts w:ascii="Times New Roman" w:hAnsi="Times New Roman"/>
          <w:sz w:val="24"/>
        </w:rPr>
        <w:t>By opinion and order dated January 19, 2017</w:t>
      </w:r>
      <w:r>
        <w:rPr>
          <w:rFonts w:ascii="Times New Roman" w:hAnsi="Times New Roman"/>
          <w:sz w:val="24"/>
        </w:rPr>
        <w:t>,</w:t>
      </w:r>
      <w:r w:rsidRPr="00FD7365">
        <w:rPr>
          <w:rFonts w:ascii="Times New Roman" w:hAnsi="Times New Roman"/>
          <w:sz w:val="24"/>
        </w:rPr>
        <w:t xml:space="preserve"> the Commission modified its December 22, 2016 order and suspended PPL’s filings until October 1, 2017.  I conducted a further prehearing conference on January 20, 2017 in order to revise the litigation and briefing schedule in light of the Commission’s January 19, 2017 opinion and order.</w:t>
      </w:r>
      <w:r>
        <w:rPr>
          <w:rFonts w:ascii="Times New Roman" w:hAnsi="Times New Roman"/>
          <w:sz w:val="24"/>
        </w:rPr>
        <w:t xml:space="preserve">  </w:t>
      </w:r>
      <w:r w:rsidRPr="00FD7365">
        <w:rPr>
          <w:rFonts w:ascii="Times New Roman" w:hAnsi="Times New Roman"/>
          <w:color w:val="000000"/>
          <w:sz w:val="24"/>
          <w:szCs w:val="23"/>
        </w:rPr>
        <w:t xml:space="preserve">As a result of the </w:t>
      </w:r>
      <w:r>
        <w:rPr>
          <w:rFonts w:ascii="Times New Roman" w:hAnsi="Times New Roman"/>
          <w:color w:val="000000"/>
          <w:sz w:val="24"/>
          <w:szCs w:val="23"/>
        </w:rPr>
        <w:t xml:space="preserve">further </w:t>
      </w:r>
      <w:r w:rsidRPr="00FD7365">
        <w:rPr>
          <w:rFonts w:ascii="Times New Roman" w:hAnsi="Times New Roman"/>
          <w:color w:val="000000"/>
          <w:sz w:val="24"/>
          <w:szCs w:val="23"/>
        </w:rPr>
        <w:t>prehearing conference, I issued Prehearing Order #</w:t>
      </w:r>
      <w:r>
        <w:rPr>
          <w:rFonts w:ascii="Times New Roman" w:hAnsi="Times New Roman"/>
          <w:color w:val="000000"/>
          <w:sz w:val="24"/>
          <w:szCs w:val="23"/>
        </w:rPr>
        <w:t>3</w:t>
      </w:r>
      <w:r w:rsidRPr="00FD7365">
        <w:rPr>
          <w:rFonts w:ascii="Times New Roman" w:hAnsi="Times New Roman"/>
          <w:color w:val="000000"/>
          <w:sz w:val="24"/>
          <w:szCs w:val="23"/>
        </w:rPr>
        <w:t xml:space="preserve">, dated January </w:t>
      </w:r>
      <w:r>
        <w:rPr>
          <w:rFonts w:ascii="Times New Roman" w:hAnsi="Times New Roman"/>
          <w:color w:val="000000"/>
          <w:sz w:val="24"/>
          <w:szCs w:val="23"/>
        </w:rPr>
        <w:t>23</w:t>
      </w:r>
      <w:r w:rsidRPr="00FD7365">
        <w:rPr>
          <w:rFonts w:ascii="Times New Roman" w:hAnsi="Times New Roman"/>
          <w:color w:val="000000"/>
          <w:sz w:val="24"/>
          <w:szCs w:val="23"/>
        </w:rPr>
        <w:t xml:space="preserve">, 2017, which </w:t>
      </w:r>
      <w:r>
        <w:rPr>
          <w:rFonts w:ascii="Times New Roman" w:hAnsi="Times New Roman"/>
          <w:color w:val="000000"/>
          <w:sz w:val="24"/>
          <w:szCs w:val="23"/>
        </w:rPr>
        <w:t xml:space="preserve">modified the </w:t>
      </w:r>
      <w:r w:rsidRPr="00FD7365">
        <w:rPr>
          <w:rFonts w:ascii="Times New Roman" w:hAnsi="Times New Roman"/>
          <w:color w:val="000000"/>
          <w:sz w:val="24"/>
          <w:szCs w:val="23"/>
        </w:rPr>
        <w:t>litigation and briefing schedule</w:t>
      </w:r>
      <w:r>
        <w:rPr>
          <w:rFonts w:ascii="Times New Roman" w:hAnsi="Times New Roman"/>
          <w:color w:val="000000"/>
          <w:sz w:val="24"/>
          <w:szCs w:val="23"/>
        </w:rPr>
        <w:t>.</w:t>
      </w:r>
    </w:p>
    <w:p w:rsidR="002E3FDB" w:rsidRDefault="002E3FDB" w:rsidP="002E3FDB">
      <w:pPr>
        <w:spacing w:after="0" w:line="360" w:lineRule="auto"/>
        <w:ind w:firstLine="1440"/>
        <w:rPr>
          <w:rFonts w:ascii="Times New Roman" w:hAnsi="Times New Roman"/>
          <w:sz w:val="24"/>
        </w:rPr>
      </w:pPr>
    </w:p>
    <w:p w:rsidR="00B01602" w:rsidRDefault="005A3B30" w:rsidP="002E3FDB">
      <w:pPr>
        <w:pStyle w:val="ParaTab1"/>
        <w:spacing w:line="360" w:lineRule="auto"/>
        <w:ind w:left="90" w:firstLine="1350"/>
        <w:rPr>
          <w:rFonts w:ascii="Times New Roman" w:hAnsi="Times New Roman" w:cs="Times New Roman"/>
        </w:rPr>
      </w:pPr>
      <w:r w:rsidRPr="006C3603">
        <w:rPr>
          <w:rFonts w:ascii="Times New Roman" w:hAnsi="Times New Roman" w:cs="Times New Roman"/>
        </w:rPr>
        <w:t xml:space="preserve">On </w:t>
      </w:r>
      <w:r>
        <w:rPr>
          <w:rFonts w:ascii="Times New Roman" w:hAnsi="Times New Roman" w:cs="Times New Roman"/>
        </w:rPr>
        <w:t>January 20, 2017</w:t>
      </w:r>
      <w:r w:rsidRPr="006C3603">
        <w:rPr>
          <w:rFonts w:ascii="Times New Roman" w:hAnsi="Times New Roman" w:cs="Times New Roman"/>
        </w:rPr>
        <w:t xml:space="preserve">, </w:t>
      </w:r>
      <w:r>
        <w:rPr>
          <w:rFonts w:ascii="Times New Roman" w:hAnsi="Times New Roman" w:cs="Times New Roman"/>
        </w:rPr>
        <w:t xml:space="preserve">PPL </w:t>
      </w:r>
      <w:r w:rsidRPr="006C3603">
        <w:rPr>
          <w:rFonts w:ascii="Times New Roman" w:hAnsi="Times New Roman" w:cs="Times New Roman"/>
        </w:rPr>
        <w:t xml:space="preserve">filed a motion </w:t>
      </w:r>
      <w:r>
        <w:rPr>
          <w:rFonts w:ascii="Times New Roman" w:hAnsi="Times New Roman" w:cs="Times New Roman"/>
        </w:rPr>
        <w:t>to compel responses to discovery propounded on Amtrak</w:t>
      </w:r>
      <w:r w:rsidRPr="006C3603">
        <w:rPr>
          <w:rFonts w:ascii="Times New Roman" w:hAnsi="Times New Roman" w:cs="Times New Roman"/>
        </w:rPr>
        <w:t>, pursuant to 52 Pa.Code §</w:t>
      </w:r>
      <w:r>
        <w:rPr>
          <w:rFonts w:ascii="Times New Roman" w:hAnsi="Times New Roman" w:cs="Times New Roman"/>
        </w:rPr>
        <w:t xml:space="preserve">§ </w:t>
      </w:r>
      <w:r w:rsidRPr="006C3603">
        <w:rPr>
          <w:rFonts w:ascii="Times New Roman" w:hAnsi="Times New Roman" w:cs="Times New Roman"/>
        </w:rPr>
        <w:t>5.</w:t>
      </w:r>
      <w:r>
        <w:rPr>
          <w:rFonts w:ascii="Times New Roman" w:hAnsi="Times New Roman" w:cs="Times New Roman"/>
        </w:rPr>
        <w:t>342(g) and 5.350(e)</w:t>
      </w:r>
      <w:r w:rsidRPr="006C3603">
        <w:rPr>
          <w:rFonts w:ascii="Times New Roman" w:hAnsi="Times New Roman" w:cs="Times New Roman"/>
        </w:rPr>
        <w:t xml:space="preserve">.  </w:t>
      </w:r>
      <w:r>
        <w:rPr>
          <w:rFonts w:ascii="Times New Roman" w:hAnsi="Times New Roman" w:cs="Times New Roman"/>
        </w:rPr>
        <w:t xml:space="preserve">According to the motion to compel, the Respondent served interrogatories and requests for documents on the Complainant on January 11, 2017.  The motion to compel asserts that on January 17, 2017 Amtrak filed objections to interrogatories.  </w:t>
      </w:r>
    </w:p>
    <w:p w:rsidR="00B01602" w:rsidRDefault="00B01602" w:rsidP="002E3FDB">
      <w:pPr>
        <w:pStyle w:val="ParaTab1"/>
        <w:spacing w:line="360" w:lineRule="auto"/>
        <w:ind w:left="90" w:firstLine="1350"/>
        <w:rPr>
          <w:rFonts w:ascii="Times New Roman" w:hAnsi="Times New Roman" w:cs="Times New Roman"/>
        </w:rPr>
      </w:pPr>
    </w:p>
    <w:p w:rsidR="005A3B30" w:rsidRDefault="005A3B30" w:rsidP="002E3FDB">
      <w:pPr>
        <w:pStyle w:val="ParaTab1"/>
        <w:spacing w:line="360" w:lineRule="auto"/>
        <w:ind w:left="90" w:firstLine="1350"/>
        <w:rPr>
          <w:rFonts w:ascii="Times New Roman" w:hAnsi="Times New Roman" w:cs="Times New Roman"/>
        </w:rPr>
      </w:pPr>
      <w:r w:rsidRPr="000A49EF">
        <w:rPr>
          <w:rFonts w:ascii="Times New Roman" w:hAnsi="Times New Roman" w:cs="Times New Roman"/>
        </w:rPr>
        <w:t xml:space="preserve">On January 24, 2017, Amtrak filed an answer to PPL’s motion to compel.  </w:t>
      </w:r>
      <w:r>
        <w:rPr>
          <w:rFonts w:ascii="Times New Roman" w:hAnsi="Times New Roman" w:cs="Times New Roman"/>
        </w:rPr>
        <w:t>T</w:t>
      </w:r>
      <w:r w:rsidRPr="000A49EF">
        <w:rPr>
          <w:rFonts w:ascii="Times New Roman" w:hAnsi="Times New Roman" w:cs="Times New Roman"/>
        </w:rPr>
        <w:t xml:space="preserve">he </w:t>
      </w:r>
      <w:r>
        <w:rPr>
          <w:rFonts w:ascii="Times New Roman" w:hAnsi="Times New Roman" w:cs="Times New Roman"/>
        </w:rPr>
        <w:t>answer</w:t>
      </w:r>
      <w:r w:rsidRPr="000A49EF">
        <w:rPr>
          <w:rFonts w:ascii="Times New Roman" w:hAnsi="Times New Roman" w:cs="Times New Roman"/>
        </w:rPr>
        <w:t xml:space="preserve"> contend</w:t>
      </w:r>
      <w:r>
        <w:rPr>
          <w:rFonts w:ascii="Times New Roman" w:hAnsi="Times New Roman" w:cs="Times New Roman"/>
        </w:rPr>
        <w:t>s</w:t>
      </w:r>
      <w:r w:rsidRPr="000A49EF">
        <w:rPr>
          <w:rFonts w:ascii="Times New Roman" w:hAnsi="Times New Roman" w:cs="Times New Roman"/>
        </w:rPr>
        <w:t xml:space="preserve"> that PPL’s interrogatories request information that is irrelevant, beyond the scope of this proceeding and concern matters over which the Commission has no jurisdiction.</w:t>
      </w:r>
    </w:p>
    <w:p w:rsidR="005A3B30" w:rsidRDefault="005A3B30" w:rsidP="002E3FDB">
      <w:pPr>
        <w:pStyle w:val="ParaTab1"/>
        <w:spacing w:line="360" w:lineRule="auto"/>
        <w:ind w:left="90" w:firstLine="1350"/>
        <w:rPr>
          <w:rFonts w:ascii="Times New Roman" w:hAnsi="Times New Roman" w:cs="Times New Roman"/>
        </w:rPr>
      </w:pPr>
    </w:p>
    <w:p w:rsidR="005C4C34" w:rsidRDefault="005A3B30"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By order dated January 27, 2017, I granted PPL’s motion </w:t>
      </w:r>
      <w:r w:rsidR="00B01602">
        <w:rPr>
          <w:rFonts w:ascii="Times New Roman" w:hAnsi="Times New Roman"/>
          <w:color w:val="000000"/>
          <w:sz w:val="24"/>
          <w:szCs w:val="23"/>
        </w:rPr>
        <w:t xml:space="preserve">to compel, </w:t>
      </w:r>
      <w:r>
        <w:rPr>
          <w:rFonts w:ascii="Times New Roman" w:hAnsi="Times New Roman"/>
          <w:color w:val="000000"/>
          <w:sz w:val="24"/>
          <w:szCs w:val="23"/>
        </w:rPr>
        <w:t>in part.</w:t>
      </w:r>
    </w:p>
    <w:p w:rsidR="002E3FDB" w:rsidRDefault="002E3FDB" w:rsidP="002E3FDB">
      <w:pPr>
        <w:spacing w:after="0" w:line="360" w:lineRule="auto"/>
        <w:ind w:firstLine="1440"/>
        <w:rPr>
          <w:rFonts w:ascii="Times New Roman" w:hAnsi="Times New Roman"/>
          <w:color w:val="000000"/>
          <w:sz w:val="24"/>
          <w:szCs w:val="23"/>
        </w:rPr>
      </w:pPr>
    </w:p>
    <w:p w:rsidR="008644C5" w:rsidRDefault="008644C5"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On February 2, 2017 Amtrak provided responses to PPL’s discovery requests. </w:t>
      </w:r>
    </w:p>
    <w:p w:rsidR="002E3FDB" w:rsidRPr="00943C7D" w:rsidRDefault="002E3FDB" w:rsidP="002E3FDB">
      <w:pPr>
        <w:spacing w:after="0" w:line="360" w:lineRule="auto"/>
        <w:ind w:firstLine="1440"/>
        <w:rPr>
          <w:rFonts w:ascii="Times New Roman" w:hAnsi="Times New Roman"/>
          <w:color w:val="000000"/>
          <w:sz w:val="24"/>
          <w:szCs w:val="23"/>
        </w:rPr>
      </w:pPr>
    </w:p>
    <w:p w:rsidR="008644C5" w:rsidRDefault="008644C5" w:rsidP="002E3FDB">
      <w:pPr>
        <w:spacing w:after="0" w:line="360" w:lineRule="auto"/>
        <w:ind w:firstLine="1440"/>
        <w:rPr>
          <w:rFonts w:ascii="Times New Roman" w:hAnsi="Times New Roman" w:cs="Times New Roman"/>
          <w:spacing w:val="-3"/>
          <w:sz w:val="24"/>
        </w:rPr>
      </w:pPr>
      <w:r w:rsidRPr="00943C7D">
        <w:rPr>
          <w:rFonts w:ascii="Times New Roman" w:hAnsi="Times New Roman" w:cs="Times New Roman"/>
          <w:sz w:val="24"/>
        </w:rPr>
        <w:t>On February 7, 2017, PPL filed a second motion to compel responses to discovery propounded on Amtrak, pursuant to 52 Pa.Code §§ 5.342(</w:t>
      </w:r>
      <w:r>
        <w:rPr>
          <w:rFonts w:ascii="Times New Roman" w:hAnsi="Times New Roman" w:cs="Times New Roman"/>
          <w:sz w:val="24"/>
        </w:rPr>
        <w:t>a</w:t>
      </w:r>
      <w:r w:rsidRPr="00943C7D">
        <w:rPr>
          <w:rFonts w:ascii="Times New Roman" w:hAnsi="Times New Roman" w:cs="Times New Roman"/>
          <w:sz w:val="24"/>
        </w:rPr>
        <w:t>)</w:t>
      </w:r>
      <w:r>
        <w:rPr>
          <w:rFonts w:ascii="Times New Roman" w:hAnsi="Times New Roman" w:cs="Times New Roman"/>
          <w:sz w:val="24"/>
        </w:rPr>
        <w:t>(4) and Prehearing Order #2, dated January 6, 2017</w:t>
      </w:r>
      <w:r w:rsidRPr="00943C7D">
        <w:rPr>
          <w:rFonts w:ascii="Times New Roman" w:hAnsi="Times New Roman" w:cs="Times New Roman"/>
          <w:sz w:val="24"/>
        </w:rPr>
        <w:t xml:space="preserve">.  According to the </w:t>
      </w:r>
      <w:r>
        <w:rPr>
          <w:rFonts w:ascii="Times New Roman" w:hAnsi="Times New Roman" w:cs="Times New Roman"/>
          <w:sz w:val="24"/>
        </w:rPr>
        <w:t xml:space="preserve">second </w:t>
      </w:r>
      <w:r w:rsidRPr="00943C7D">
        <w:rPr>
          <w:rFonts w:ascii="Times New Roman" w:hAnsi="Times New Roman" w:cs="Times New Roman"/>
          <w:sz w:val="24"/>
        </w:rPr>
        <w:t xml:space="preserve">motion to compel, Amtrak provided responses </w:t>
      </w:r>
      <w:r>
        <w:rPr>
          <w:rFonts w:ascii="Times New Roman" w:hAnsi="Times New Roman" w:cs="Times New Roman"/>
          <w:sz w:val="24"/>
        </w:rPr>
        <w:t xml:space="preserve">to </w:t>
      </w:r>
      <w:r w:rsidRPr="00943C7D">
        <w:rPr>
          <w:rFonts w:ascii="Times New Roman" w:hAnsi="Times New Roman" w:cs="Times New Roman"/>
          <w:spacing w:val="-3"/>
          <w:sz w:val="24"/>
        </w:rPr>
        <w:t xml:space="preserve">interrogatories and document requests </w:t>
      </w:r>
      <w:r w:rsidRPr="00943C7D">
        <w:rPr>
          <w:rFonts w:ascii="Times New Roman" w:hAnsi="Times New Roman"/>
          <w:sz w:val="24"/>
        </w:rPr>
        <w:t>PPL to Amtrak Set I, Nos. 19,</w:t>
      </w:r>
      <w:r>
        <w:rPr>
          <w:rFonts w:ascii="Times New Roman" w:hAnsi="Times New Roman"/>
          <w:sz w:val="24"/>
        </w:rPr>
        <w:t xml:space="preserve"> </w:t>
      </w:r>
      <w:r w:rsidRPr="00943C7D">
        <w:rPr>
          <w:rFonts w:ascii="Times New Roman" w:hAnsi="Times New Roman"/>
          <w:sz w:val="24"/>
        </w:rPr>
        <w:t xml:space="preserve">21, 22, </w:t>
      </w:r>
      <w:r>
        <w:rPr>
          <w:rFonts w:ascii="Times New Roman" w:hAnsi="Times New Roman"/>
          <w:sz w:val="24"/>
        </w:rPr>
        <w:t xml:space="preserve">and </w:t>
      </w:r>
      <w:r w:rsidRPr="00943C7D">
        <w:rPr>
          <w:rFonts w:ascii="Times New Roman" w:hAnsi="Times New Roman"/>
          <w:sz w:val="24"/>
        </w:rPr>
        <w:t>23</w:t>
      </w:r>
      <w:r>
        <w:rPr>
          <w:rFonts w:ascii="Times New Roman" w:hAnsi="Times New Roman"/>
          <w:sz w:val="24"/>
        </w:rPr>
        <w:t xml:space="preserve"> </w:t>
      </w:r>
      <w:r>
        <w:rPr>
          <w:rFonts w:ascii="Times New Roman" w:hAnsi="Times New Roman" w:cs="Times New Roman"/>
          <w:spacing w:val="-3"/>
          <w:sz w:val="24"/>
        </w:rPr>
        <w:t>that did not fully and completely answer the interrogatories and document requests.</w:t>
      </w:r>
      <w:r w:rsidRPr="004413C5">
        <w:rPr>
          <w:rFonts w:ascii="Times New Roman" w:hAnsi="Times New Roman" w:cs="Times New Roman"/>
          <w:sz w:val="24"/>
        </w:rPr>
        <w:t xml:space="preserve">  </w:t>
      </w:r>
      <w:r>
        <w:rPr>
          <w:rFonts w:ascii="Times New Roman" w:hAnsi="Times New Roman" w:cs="Times New Roman"/>
          <w:spacing w:val="-3"/>
          <w:sz w:val="24"/>
        </w:rPr>
        <w:t xml:space="preserve"> </w:t>
      </w:r>
    </w:p>
    <w:p w:rsidR="002E3FDB" w:rsidRPr="008644C5" w:rsidRDefault="002E3FDB" w:rsidP="002E3FDB">
      <w:pPr>
        <w:spacing w:after="0" w:line="360" w:lineRule="auto"/>
        <w:ind w:firstLine="1440"/>
        <w:rPr>
          <w:rFonts w:ascii="Times New Roman" w:hAnsi="Times New Roman" w:cs="Times New Roman"/>
          <w:spacing w:val="-3"/>
          <w:sz w:val="24"/>
        </w:rPr>
      </w:pPr>
    </w:p>
    <w:p w:rsidR="008644C5" w:rsidRDefault="008644C5" w:rsidP="002E3FDB">
      <w:pPr>
        <w:spacing w:after="0" w:line="360" w:lineRule="auto"/>
        <w:ind w:firstLine="1440"/>
        <w:rPr>
          <w:rFonts w:ascii="Times New Roman" w:hAnsi="Times New Roman" w:cs="Times New Roman"/>
          <w:sz w:val="24"/>
        </w:rPr>
      </w:pPr>
      <w:r w:rsidRPr="008644C5">
        <w:rPr>
          <w:rFonts w:ascii="Times New Roman" w:hAnsi="Times New Roman" w:cs="Times New Roman"/>
          <w:sz w:val="24"/>
        </w:rPr>
        <w:t xml:space="preserve">On February 10, 2017, Amtrak filed an answer to PPL’s second motion to compel.  </w:t>
      </w:r>
      <w:r w:rsidRPr="008644C5">
        <w:rPr>
          <w:rFonts w:ascii="Times New Roman" w:hAnsi="Times New Roman" w:cs="Times New Roman"/>
          <w:spacing w:val="-3"/>
          <w:sz w:val="24"/>
        </w:rPr>
        <w:t xml:space="preserve"> </w:t>
      </w:r>
      <w:r w:rsidRPr="008644C5">
        <w:rPr>
          <w:rFonts w:ascii="Times New Roman" w:hAnsi="Times New Roman" w:cs="Times New Roman"/>
          <w:sz w:val="24"/>
        </w:rPr>
        <w:t>The answer contends that Amtrak’s responses are complete based on the status of the decisions made by Amtrak concerning purchase of the Conestoga Substation.</w:t>
      </w:r>
    </w:p>
    <w:p w:rsidR="002E3FDB" w:rsidRDefault="002E3FDB" w:rsidP="002E3FDB">
      <w:pPr>
        <w:spacing w:after="0" w:line="360" w:lineRule="auto"/>
        <w:ind w:firstLine="1440"/>
        <w:rPr>
          <w:rFonts w:ascii="Times New Roman" w:hAnsi="Times New Roman" w:cs="Times New Roman"/>
          <w:sz w:val="24"/>
        </w:rPr>
      </w:pPr>
    </w:p>
    <w:p w:rsidR="002E3FDB" w:rsidRDefault="008644C5"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By order dated February 17, 2017, I denied PPL’s second motion to compel.</w:t>
      </w:r>
    </w:p>
    <w:p w:rsidR="008644C5" w:rsidRDefault="00B15B11"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 </w:t>
      </w:r>
    </w:p>
    <w:p w:rsidR="005519C5" w:rsidRDefault="00B15B11"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On March 15, 2017, Safe Harbor Water Power Corporation (Safe Harbor) and BIF II Safe Harbor Holdings LLC</w:t>
      </w:r>
      <w:r w:rsidR="008D04EA">
        <w:rPr>
          <w:rFonts w:ascii="Times New Roman" w:hAnsi="Times New Roman"/>
          <w:color w:val="000000"/>
          <w:sz w:val="24"/>
          <w:szCs w:val="23"/>
        </w:rPr>
        <w:t xml:space="preserve"> (BIF II)</w:t>
      </w:r>
      <w:r w:rsidR="00490011">
        <w:rPr>
          <w:rFonts w:ascii="Times New Roman" w:hAnsi="Times New Roman"/>
          <w:color w:val="000000"/>
          <w:sz w:val="24"/>
          <w:szCs w:val="23"/>
        </w:rPr>
        <w:t xml:space="preserve"> (collectively Petitioners)</w:t>
      </w:r>
      <w:r w:rsidR="008D04EA">
        <w:rPr>
          <w:rFonts w:ascii="Times New Roman" w:hAnsi="Times New Roman"/>
          <w:color w:val="000000"/>
          <w:sz w:val="24"/>
          <w:szCs w:val="23"/>
        </w:rPr>
        <w:t xml:space="preserve"> filed a petition to intervene in this proceeding.  </w:t>
      </w:r>
      <w:r w:rsidR="005519C5">
        <w:rPr>
          <w:rFonts w:ascii="Times New Roman" w:hAnsi="Times New Roman"/>
          <w:color w:val="000000"/>
          <w:sz w:val="24"/>
          <w:szCs w:val="23"/>
        </w:rPr>
        <w:t xml:space="preserve">The </w:t>
      </w:r>
      <w:r w:rsidR="008E1868">
        <w:rPr>
          <w:rFonts w:ascii="Times New Roman" w:hAnsi="Times New Roman"/>
          <w:color w:val="000000"/>
          <w:sz w:val="24"/>
          <w:szCs w:val="23"/>
        </w:rPr>
        <w:t>P</w:t>
      </w:r>
      <w:r w:rsidR="005519C5">
        <w:rPr>
          <w:rFonts w:ascii="Times New Roman" w:hAnsi="Times New Roman"/>
          <w:color w:val="000000"/>
          <w:sz w:val="24"/>
          <w:szCs w:val="23"/>
        </w:rPr>
        <w:t>etitioners’ petition alleges that Safe Harbor is a hydroelectric generator with generator facilities located on the Susquehanna River.  BIF II is Safe Harbor’s corporate parent and purchases all of the electric output from Safe Harbor’s generation facilities.</w:t>
      </w:r>
    </w:p>
    <w:p w:rsidR="002E3FDB" w:rsidRDefault="002E3FDB" w:rsidP="002E3FDB">
      <w:pPr>
        <w:spacing w:after="0" w:line="360" w:lineRule="auto"/>
        <w:ind w:firstLine="1440"/>
        <w:rPr>
          <w:rFonts w:ascii="Times New Roman" w:hAnsi="Times New Roman"/>
          <w:color w:val="000000"/>
          <w:sz w:val="24"/>
          <w:szCs w:val="23"/>
        </w:rPr>
      </w:pPr>
    </w:p>
    <w:p w:rsidR="005519C5" w:rsidRDefault="005519C5"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BIF II delivers electric power to the Conestoga Substation.  BIF II has a contract with an electricity supplier to supply power to Amtrak.  The power supplied by BIF II through the electric supplier is delivered through Safe Harbor’s interconnection with the Conestoga Substation.  </w:t>
      </w:r>
    </w:p>
    <w:p w:rsidR="002E3FDB" w:rsidRDefault="002E3FDB" w:rsidP="002E3FDB">
      <w:pPr>
        <w:spacing w:after="0" w:line="360" w:lineRule="auto"/>
        <w:ind w:firstLine="1440"/>
        <w:rPr>
          <w:rFonts w:ascii="Times New Roman" w:hAnsi="Times New Roman"/>
          <w:color w:val="000000"/>
          <w:sz w:val="24"/>
          <w:szCs w:val="23"/>
        </w:rPr>
      </w:pPr>
    </w:p>
    <w:p w:rsidR="00523CB1" w:rsidRDefault="005519C5"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Safe Harbor and BIF II recently became aware that Amtrak plans to acquire the Conestoga Substation.  </w:t>
      </w:r>
      <w:r w:rsidR="00523CB1">
        <w:rPr>
          <w:rFonts w:ascii="Times New Roman" w:hAnsi="Times New Roman"/>
          <w:color w:val="000000"/>
          <w:sz w:val="24"/>
          <w:szCs w:val="23"/>
        </w:rPr>
        <w:t>The Cones</w:t>
      </w:r>
      <w:r w:rsidR="00DD2432">
        <w:rPr>
          <w:rFonts w:ascii="Times New Roman" w:hAnsi="Times New Roman"/>
          <w:color w:val="000000"/>
          <w:sz w:val="24"/>
          <w:szCs w:val="23"/>
        </w:rPr>
        <w:t xml:space="preserve">toga Substation is critical and an </w:t>
      </w:r>
      <w:r w:rsidR="00523CB1">
        <w:rPr>
          <w:rFonts w:ascii="Times New Roman" w:hAnsi="Times New Roman"/>
          <w:color w:val="000000"/>
          <w:sz w:val="24"/>
          <w:szCs w:val="23"/>
        </w:rPr>
        <w:t xml:space="preserve">integral </w:t>
      </w:r>
      <w:r w:rsidR="00DD2432">
        <w:rPr>
          <w:rFonts w:ascii="Times New Roman" w:hAnsi="Times New Roman"/>
          <w:color w:val="000000"/>
          <w:sz w:val="24"/>
          <w:szCs w:val="23"/>
        </w:rPr>
        <w:t xml:space="preserve">part </w:t>
      </w:r>
      <w:r w:rsidR="00523CB1">
        <w:rPr>
          <w:rFonts w:ascii="Times New Roman" w:hAnsi="Times New Roman"/>
          <w:color w:val="000000"/>
          <w:sz w:val="24"/>
          <w:szCs w:val="23"/>
        </w:rPr>
        <w:t>to Safe Harbor’s and BIF II’s delivery of electric power to Amtrak.</w:t>
      </w:r>
    </w:p>
    <w:p w:rsidR="002E3FDB" w:rsidRDefault="002E3FDB" w:rsidP="002E3FDB">
      <w:pPr>
        <w:spacing w:after="0" w:line="360" w:lineRule="auto"/>
        <w:ind w:firstLine="1440"/>
        <w:rPr>
          <w:rFonts w:ascii="Times New Roman" w:hAnsi="Times New Roman"/>
          <w:color w:val="000000"/>
          <w:sz w:val="24"/>
          <w:szCs w:val="23"/>
        </w:rPr>
      </w:pPr>
    </w:p>
    <w:p w:rsidR="00523CB1" w:rsidRDefault="00523CB1"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While Safe Harbor and BIF II do not have a direct interest </w:t>
      </w:r>
      <w:r w:rsidR="00EE044B">
        <w:rPr>
          <w:rFonts w:ascii="Times New Roman" w:hAnsi="Times New Roman"/>
          <w:color w:val="000000"/>
          <w:sz w:val="24"/>
          <w:szCs w:val="23"/>
        </w:rPr>
        <w:t xml:space="preserve">in </w:t>
      </w:r>
      <w:r>
        <w:rPr>
          <w:rFonts w:ascii="Times New Roman" w:hAnsi="Times New Roman"/>
          <w:color w:val="000000"/>
          <w:sz w:val="24"/>
          <w:szCs w:val="23"/>
        </w:rPr>
        <w:t>PPL’s LPEP rate, they will be impacted by any change in ownership of the Conestoga Substation.  The petition alleges that Safe Harbor and BIF II have a direct and substantial interest in this proceeding that c</w:t>
      </w:r>
      <w:r w:rsidR="00ED383E">
        <w:rPr>
          <w:rFonts w:ascii="Times New Roman" w:hAnsi="Times New Roman"/>
          <w:color w:val="000000"/>
          <w:sz w:val="24"/>
          <w:szCs w:val="23"/>
        </w:rPr>
        <w:t>a</w:t>
      </w:r>
      <w:r>
        <w:rPr>
          <w:rFonts w:ascii="Times New Roman" w:hAnsi="Times New Roman"/>
          <w:color w:val="000000"/>
          <w:sz w:val="24"/>
          <w:szCs w:val="23"/>
        </w:rPr>
        <w:t xml:space="preserve">nnot be adequately represented by any other party to this proceeding.  The petition requests that Safe Harbor and BIF II be permitted to intervene in this proceeding.  </w:t>
      </w:r>
    </w:p>
    <w:p w:rsidR="002E3FDB" w:rsidRDefault="002E3FDB" w:rsidP="002E3FDB">
      <w:pPr>
        <w:spacing w:after="0" w:line="360" w:lineRule="auto"/>
        <w:ind w:firstLine="1440"/>
        <w:rPr>
          <w:rFonts w:ascii="Times New Roman" w:hAnsi="Times New Roman"/>
          <w:color w:val="000000"/>
          <w:sz w:val="24"/>
          <w:szCs w:val="23"/>
        </w:rPr>
      </w:pPr>
    </w:p>
    <w:p w:rsidR="00523CB1" w:rsidRDefault="00523CB1"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On </w:t>
      </w:r>
      <w:r w:rsidR="00671690">
        <w:rPr>
          <w:rFonts w:ascii="Times New Roman" w:hAnsi="Times New Roman"/>
          <w:color w:val="000000"/>
          <w:sz w:val="24"/>
          <w:szCs w:val="23"/>
        </w:rPr>
        <w:t xml:space="preserve">March 23, 2017, </w:t>
      </w:r>
      <w:r>
        <w:rPr>
          <w:rFonts w:ascii="Times New Roman" w:hAnsi="Times New Roman"/>
          <w:color w:val="000000"/>
          <w:sz w:val="24"/>
          <w:szCs w:val="23"/>
        </w:rPr>
        <w:t xml:space="preserve">PPL </w:t>
      </w:r>
      <w:r w:rsidR="00671690">
        <w:rPr>
          <w:rFonts w:ascii="Times New Roman" w:hAnsi="Times New Roman"/>
          <w:color w:val="000000"/>
          <w:sz w:val="24"/>
          <w:szCs w:val="23"/>
        </w:rPr>
        <w:t>filed a letter advising that it had no objection to the petition to intervene filed by Safe Harbor and BIF II.</w:t>
      </w:r>
    </w:p>
    <w:p w:rsidR="002E3FDB" w:rsidRDefault="002E3FDB" w:rsidP="002E3FDB">
      <w:pPr>
        <w:spacing w:after="0" w:line="360" w:lineRule="auto"/>
        <w:ind w:firstLine="1440"/>
        <w:rPr>
          <w:rFonts w:ascii="Times New Roman" w:hAnsi="Times New Roman"/>
          <w:color w:val="000000"/>
          <w:sz w:val="24"/>
          <w:szCs w:val="23"/>
        </w:rPr>
      </w:pPr>
    </w:p>
    <w:p w:rsidR="00384C69" w:rsidRDefault="00384C69" w:rsidP="002E3FDB">
      <w:pPr>
        <w:spacing w:after="0" w:line="360" w:lineRule="auto"/>
        <w:ind w:firstLine="1440"/>
        <w:rPr>
          <w:rFonts w:ascii="Times New Roman" w:hAnsi="Times New Roman"/>
          <w:color w:val="000000"/>
          <w:sz w:val="24"/>
          <w:szCs w:val="23"/>
        </w:rPr>
      </w:pPr>
      <w:r>
        <w:rPr>
          <w:rFonts w:ascii="Times New Roman" w:hAnsi="Times New Roman"/>
          <w:color w:val="000000"/>
          <w:sz w:val="24"/>
          <w:szCs w:val="23"/>
        </w:rPr>
        <w:t xml:space="preserve">On April 3, 2017, Amtrak filed an answer to the petition to intervene filed by Safe Harbor and BIF II.  The answer denies that Safe Harbor and BIF II have a substantial or material interest in this proceeding.  The answer asserts that the potential ownership change of the Conestoga Substation will have no impact on Safe Harbor and BIF II.  According to the answer, </w:t>
      </w:r>
      <w:r w:rsidR="00F81EBB">
        <w:rPr>
          <w:rFonts w:ascii="Times New Roman" w:hAnsi="Times New Roman"/>
          <w:color w:val="000000"/>
          <w:sz w:val="24"/>
          <w:szCs w:val="23"/>
        </w:rPr>
        <w:t>this proceeding concerns the LPEP rate which Safe Harbor and BIF II do not have a direct interest in and the LPEP rate will become moot because PPL will no longer own the Conestoga Substation.</w:t>
      </w:r>
    </w:p>
    <w:p w:rsidR="002E3FDB" w:rsidRDefault="002E3FDB" w:rsidP="002E3FDB">
      <w:pPr>
        <w:spacing w:after="0" w:line="360" w:lineRule="auto"/>
        <w:ind w:firstLine="1440"/>
        <w:rPr>
          <w:rFonts w:ascii="Times New Roman" w:hAnsi="Times New Roman"/>
          <w:color w:val="000000"/>
          <w:sz w:val="24"/>
          <w:szCs w:val="23"/>
        </w:rPr>
      </w:pPr>
    </w:p>
    <w:p w:rsidR="0087774B" w:rsidRDefault="00523CB1" w:rsidP="002E3FDB">
      <w:pPr>
        <w:spacing w:after="0" w:line="360" w:lineRule="auto"/>
        <w:ind w:firstLine="1440"/>
        <w:rPr>
          <w:rFonts w:ascii="Times New Roman" w:hAnsi="Times New Roman" w:cs="Times New Roman"/>
          <w:spacing w:val="-3"/>
          <w:sz w:val="24"/>
        </w:rPr>
      </w:pPr>
      <w:r>
        <w:rPr>
          <w:rFonts w:ascii="Times New Roman" w:hAnsi="Times New Roman" w:cs="Times New Roman"/>
          <w:spacing w:val="-3"/>
          <w:sz w:val="24"/>
        </w:rPr>
        <w:t xml:space="preserve">The Petitioners’ petition to intervene is ready for decision.  For the reasons set forth below, </w:t>
      </w:r>
      <w:r w:rsidR="00FD6F96">
        <w:rPr>
          <w:rFonts w:ascii="Times New Roman" w:hAnsi="Times New Roman" w:cs="Times New Roman"/>
          <w:spacing w:val="-3"/>
          <w:sz w:val="24"/>
        </w:rPr>
        <w:t>I will grant the petition.</w:t>
      </w:r>
    </w:p>
    <w:p w:rsidR="002E3FDB" w:rsidRDefault="002E3FDB" w:rsidP="002E3FDB">
      <w:pPr>
        <w:spacing w:after="0" w:line="360" w:lineRule="auto"/>
        <w:ind w:firstLine="1440"/>
        <w:rPr>
          <w:rFonts w:ascii="Times New Roman" w:hAnsi="Times New Roman" w:cs="Times New Roman"/>
          <w:spacing w:val="-3"/>
          <w:sz w:val="24"/>
        </w:rPr>
      </w:pPr>
    </w:p>
    <w:p w:rsidR="0087774B" w:rsidRDefault="0087774B" w:rsidP="002E3FDB">
      <w:pPr>
        <w:spacing w:after="0" w:line="360" w:lineRule="auto"/>
        <w:ind w:firstLine="1440"/>
        <w:rPr>
          <w:rFonts w:ascii="Times New Roman" w:hAnsi="Times New Roman" w:cs="Times New Roman"/>
          <w:spacing w:val="-3"/>
          <w:sz w:val="24"/>
        </w:rPr>
      </w:pPr>
      <w:r>
        <w:rPr>
          <w:rFonts w:ascii="Times New Roman" w:hAnsi="Times New Roman" w:cs="Times New Roman"/>
          <w:spacing w:val="-3"/>
          <w:sz w:val="24"/>
        </w:rPr>
        <w:t>The Commission’s Rules of Practice and Procedure per</w:t>
      </w:r>
      <w:r w:rsidR="00001D1A">
        <w:rPr>
          <w:rFonts w:ascii="Times New Roman" w:hAnsi="Times New Roman" w:cs="Times New Roman"/>
          <w:spacing w:val="-3"/>
          <w:sz w:val="24"/>
        </w:rPr>
        <w:t>mit petitions to intervene.  52 </w:t>
      </w:r>
      <w:r>
        <w:rPr>
          <w:rFonts w:ascii="Times New Roman" w:hAnsi="Times New Roman" w:cs="Times New Roman"/>
          <w:spacing w:val="-3"/>
          <w:sz w:val="24"/>
        </w:rPr>
        <w:t>Pa.Code §§ 5.71-5.76.  The provision at 52 Pa.Code § 5.72 governs what entities are eligible to intervene in a proceeding and states as follows:</w:t>
      </w:r>
    </w:p>
    <w:p w:rsidR="002E3FDB" w:rsidRDefault="002E3FDB" w:rsidP="002E3FDB">
      <w:pPr>
        <w:spacing w:after="0" w:line="360" w:lineRule="auto"/>
        <w:ind w:firstLine="1440"/>
        <w:rPr>
          <w:rFonts w:ascii="Times New Roman" w:hAnsi="Times New Roman" w:cs="Times New Roman"/>
          <w:spacing w:val="-3"/>
          <w:sz w:val="24"/>
        </w:rPr>
      </w:pPr>
    </w:p>
    <w:p w:rsidR="0087774B" w:rsidRDefault="0087774B" w:rsidP="002E3FDB">
      <w:pPr>
        <w:spacing w:after="0" w:line="240" w:lineRule="auto"/>
        <w:ind w:left="720" w:firstLine="720"/>
        <w:outlineLvl w:val="3"/>
        <w:rPr>
          <w:rFonts w:ascii="Times New Roman" w:eastAsia="Times New Roman" w:hAnsi="Times New Roman" w:cs="Times New Roman"/>
          <w:b/>
          <w:bCs/>
          <w:sz w:val="24"/>
          <w:szCs w:val="24"/>
        </w:rPr>
      </w:pPr>
      <w:bookmarkStart w:id="0" w:name="5.72."/>
      <w:r w:rsidRPr="0087774B">
        <w:rPr>
          <w:rFonts w:ascii="Times New Roman" w:eastAsia="Times New Roman" w:hAnsi="Times New Roman" w:cs="Times New Roman"/>
          <w:b/>
          <w:bCs/>
          <w:sz w:val="27"/>
          <w:szCs w:val="27"/>
        </w:rPr>
        <w:t>§ 5.72. </w:t>
      </w:r>
      <w:r w:rsidRPr="0087774B">
        <w:rPr>
          <w:rFonts w:ascii="Times New Roman" w:eastAsia="Times New Roman" w:hAnsi="Times New Roman" w:cs="Times New Roman"/>
          <w:b/>
          <w:bCs/>
          <w:sz w:val="24"/>
          <w:szCs w:val="24"/>
        </w:rPr>
        <w:t>Eligibility to intervene.</w:t>
      </w:r>
    </w:p>
    <w:p w:rsidR="009E720F" w:rsidRPr="0087774B" w:rsidRDefault="009E720F" w:rsidP="002E3FDB">
      <w:pPr>
        <w:spacing w:after="0" w:line="240" w:lineRule="auto"/>
        <w:ind w:left="720" w:firstLine="720"/>
        <w:outlineLvl w:val="3"/>
        <w:rPr>
          <w:rFonts w:ascii="Times New Roman" w:eastAsia="Times New Roman" w:hAnsi="Times New Roman" w:cs="Times New Roman"/>
          <w:b/>
          <w:bCs/>
          <w:sz w:val="24"/>
          <w:szCs w:val="24"/>
        </w:rPr>
      </w:pPr>
    </w:p>
    <w:p w:rsidR="0087774B" w:rsidRDefault="0087774B" w:rsidP="002E3FDB">
      <w:pPr>
        <w:spacing w:after="0" w:line="240" w:lineRule="auto"/>
        <w:ind w:left="2160"/>
        <w:rPr>
          <w:rFonts w:ascii="Times New Roman" w:eastAsia="Times New Roman" w:hAnsi="Times New Roman" w:cs="Times New Roman"/>
          <w:sz w:val="24"/>
          <w:szCs w:val="24"/>
        </w:rPr>
      </w:pPr>
      <w:r w:rsidRPr="0087774B">
        <w:rPr>
          <w:rFonts w:ascii="Times New Roman" w:eastAsia="Times New Roman" w:hAnsi="Times New Roman" w:cs="Times New Roman"/>
          <w:sz w:val="24"/>
          <w:szCs w:val="24"/>
        </w:rPr>
        <w:t>(a)  </w:t>
      </w:r>
      <w:r w:rsidRPr="0087774B">
        <w:rPr>
          <w:rFonts w:ascii="Times New Roman" w:eastAsia="Times New Roman" w:hAnsi="Times New Roman" w:cs="Times New Roman"/>
          <w:i/>
          <w:iCs/>
          <w:sz w:val="24"/>
          <w:szCs w:val="24"/>
        </w:rPr>
        <w:t>Persons</w:t>
      </w:r>
      <w:r w:rsidRPr="0087774B">
        <w:rPr>
          <w:rFonts w:ascii="Times New Roman" w:eastAsia="Times New Roman" w:hAnsi="Times New Roman" w:cs="Times New Roman"/>
          <w:sz w:val="24"/>
          <w:szCs w:val="24"/>
        </w:rPr>
        <w:t xml:space="preserve">. A petition to intervene may be filed by a person claiming a right to intervene or an interest of such nature that intervention is necessary or appropriate to the administration of the statute under which the proceeding is brought. The right or interest may be one of the following: </w:t>
      </w:r>
    </w:p>
    <w:p w:rsidR="009E720F" w:rsidRPr="0087774B" w:rsidRDefault="009E720F" w:rsidP="002E3FDB">
      <w:pPr>
        <w:spacing w:after="0" w:line="240" w:lineRule="auto"/>
        <w:ind w:left="2160"/>
        <w:rPr>
          <w:rFonts w:ascii="Times New Roman" w:eastAsia="Times New Roman" w:hAnsi="Times New Roman" w:cs="Times New Roman"/>
          <w:sz w:val="24"/>
          <w:szCs w:val="24"/>
        </w:rPr>
      </w:pPr>
    </w:p>
    <w:p w:rsidR="0087774B" w:rsidRDefault="0087774B" w:rsidP="002E3FDB">
      <w:pPr>
        <w:spacing w:after="0" w:line="240" w:lineRule="auto"/>
        <w:ind w:left="2880"/>
        <w:rPr>
          <w:rFonts w:ascii="Times New Roman" w:eastAsia="Times New Roman" w:hAnsi="Times New Roman" w:cs="Times New Roman"/>
          <w:sz w:val="24"/>
          <w:szCs w:val="24"/>
        </w:rPr>
      </w:pPr>
      <w:r w:rsidRPr="0087774B">
        <w:rPr>
          <w:rFonts w:ascii="Times New Roman" w:eastAsia="Times New Roman" w:hAnsi="Times New Roman" w:cs="Times New Roman"/>
          <w:sz w:val="24"/>
          <w:szCs w:val="24"/>
        </w:rPr>
        <w:t xml:space="preserve">(1)  A right conferred by statute of the United States or of the Commonwealth. </w:t>
      </w:r>
    </w:p>
    <w:p w:rsidR="009E720F" w:rsidRPr="0087774B" w:rsidRDefault="009E720F" w:rsidP="002E3FDB">
      <w:pPr>
        <w:spacing w:after="0" w:line="240" w:lineRule="auto"/>
        <w:ind w:left="2880"/>
        <w:rPr>
          <w:rFonts w:ascii="Times New Roman" w:eastAsia="Times New Roman" w:hAnsi="Times New Roman" w:cs="Times New Roman"/>
          <w:sz w:val="24"/>
          <w:szCs w:val="24"/>
        </w:rPr>
      </w:pPr>
    </w:p>
    <w:p w:rsidR="0087774B" w:rsidRDefault="0087774B" w:rsidP="002E3FDB">
      <w:pPr>
        <w:spacing w:after="0" w:line="240" w:lineRule="auto"/>
        <w:ind w:left="2880"/>
        <w:rPr>
          <w:rFonts w:ascii="Times New Roman" w:eastAsia="Times New Roman" w:hAnsi="Times New Roman" w:cs="Times New Roman"/>
          <w:sz w:val="24"/>
          <w:szCs w:val="24"/>
        </w:rPr>
      </w:pPr>
      <w:r w:rsidRPr="0087774B">
        <w:rPr>
          <w:rFonts w:ascii="Times New Roman" w:eastAsia="Times New Roman" w:hAnsi="Times New Roman" w:cs="Times New Roman"/>
          <w:sz w:val="24"/>
          <w:szCs w:val="24"/>
        </w:rPr>
        <w:t xml:space="preserve">(2)  An interest which may be directly affected and which is not adequately represented by existing participants, and as to which the petitioner may be bound by the action of the Commission in the proceeding. </w:t>
      </w:r>
    </w:p>
    <w:p w:rsidR="009E720F" w:rsidRPr="0087774B" w:rsidRDefault="009E720F" w:rsidP="002E3FDB">
      <w:pPr>
        <w:spacing w:after="0" w:line="240" w:lineRule="auto"/>
        <w:ind w:left="2880"/>
        <w:rPr>
          <w:rFonts w:ascii="Times New Roman" w:eastAsia="Times New Roman" w:hAnsi="Times New Roman" w:cs="Times New Roman"/>
          <w:sz w:val="24"/>
          <w:szCs w:val="24"/>
        </w:rPr>
      </w:pPr>
    </w:p>
    <w:p w:rsidR="0087774B" w:rsidRPr="0087774B" w:rsidRDefault="0087774B" w:rsidP="002E3FDB">
      <w:pPr>
        <w:spacing w:after="0" w:line="240" w:lineRule="auto"/>
        <w:ind w:left="2880"/>
        <w:rPr>
          <w:rFonts w:ascii="Times New Roman" w:eastAsia="Times New Roman" w:hAnsi="Times New Roman" w:cs="Times New Roman"/>
          <w:sz w:val="24"/>
          <w:szCs w:val="24"/>
        </w:rPr>
      </w:pPr>
      <w:r w:rsidRPr="0087774B">
        <w:rPr>
          <w:rFonts w:ascii="Times New Roman" w:eastAsia="Times New Roman" w:hAnsi="Times New Roman" w:cs="Times New Roman"/>
          <w:sz w:val="24"/>
          <w:szCs w:val="24"/>
        </w:rPr>
        <w:t xml:space="preserve">(3)  Another interest of such nature that participation of the petitioner may be in the public interest. </w:t>
      </w:r>
    </w:p>
    <w:p w:rsidR="0087774B" w:rsidRDefault="0087774B" w:rsidP="002E3FDB">
      <w:pPr>
        <w:spacing w:after="0" w:line="240" w:lineRule="auto"/>
        <w:ind w:left="2160"/>
        <w:rPr>
          <w:rFonts w:ascii="Times New Roman" w:eastAsia="Times New Roman" w:hAnsi="Times New Roman" w:cs="Times New Roman"/>
          <w:sz w:val="24"/>
          <w:szCs w:val="24"/>
        </w:rPr>
      </w:pPr>
      <w:r w:rsidRPr="0087774B">
        <w:rPr>
          <w:rFonts w:ascii="Times New Roman" w:eastAsia="Times New Roman" w:hAnsi="Times New Roman" w:cs="Times New Roman"/>
          <w:sz w:val="24"/>
          <w:szCs w:val="24"/>
        </w:rPr>
        <w:t>(b)  </w:t>
      </w:r>
      <w:r w:rsidRPr="0087774B">
        <w:rPr>
          <w:rFonts w:ascii="Times New Roman" w:eastAsia="Times New Roman" w:hAnsi="Times New Roman" w:cs="Times New Roman"/>
          <w:i/>
          <w:iCs/>
          <w:sz w:val="24"/>
          <w:szCs w:val="24"/>
        </w:rPr>
        <w:t>Commonwealth</w:t>
      </w:r>
      <w:r w:rsidRPr="0087774B">
        <w:rPr>
          <w:rFonts w:ascii="Times New Roman" w:eastAsia="Times New Roman" w:hAnsi="Times New Roman" w:cs="Times New Roman"/>
          <w:sz w:val="24"/>
          <w:szCs w:val="24"/>
        </w:rPr>
        <w:t>. The Commonwealth or an officer or agency thereof</w:t>
      </w:r>
      <w:r>
        <w:rPr>
          <w:rFonts w:ascii="Times New Roman" w:eastAsia="Times New Roman" w:hAnsi="Times New Roman" w:cs="Times New Roman"/>
          <w:sz w:val="24"/>
          <w:szCs w:val="24"/>
        </w:rPr>
        <w:tab/>
      </w:r>
      <w:r w:rsidRPr="0087774B">
        <w:rPr>
          <w:rFonts w:ascii="Times New Roman" w:eastAsia="Times New Roman" w:hAnsi="Times New Roman" w:cs="Times New Roman"/>
          <w:sz w:val="24"/>
          <w:szCs w:val="24"/>
        </w:rPr>
        <w:t xml:space="preserve"> may intervene as of right in a proceeding subject to subsection (a)(1)—(3). </w:t>
      </w:r>
    </w:p>
    <w:p w:rsidR="009E720F" w:rsidRPr="0087774B" w:rsidRDefault="009E720F" w:rsidP="002E3FDB">
      <w:pPr>
        <w:spacing w:after="0" w:line="240" w:lineRule="auto"/>
        <w:ind w:left="2160"/>
        <w:rPr>
          <w:rFonts w:ascii="Times New Roman" w:eastAsia="Times New Roman" w:hAnsi="Times New Roman" w:cs="Times New Roman"/>
          <w:sz w:val="24"/>
          <w:szCs w:val="24"/>
        </w:rPr>
      </w:pPr>
    </w:p>
    <w:p w:rsidR="0087774B" w:rsidRDefault="0087774B" w:rsidP="002E3FDB">
      <w:pPr>
        <w:spacing w:after="0" w:line="240" w:lineRule="auto"/>
        <w:ind w:left="2160"/>
        <w:rPr>
          <w:rFonts w:ascii="Times New Roman" w:eastAsia="Times New Roman" w:hAnsi="Times New Roman" w:cs="Times New Roman"/>
          <w:sz w:val="24"/>
          <w:szCs w:val="24"/>
        </w:rPr>
      </w:pPr>
      <w:r w:rsidRPr="0087774B">
        <w:rPr>
          <w:rFonts w:ascii="Times New Roman" w:eastAsia="Times New Roman" w:hAnsi="Times New Roman" w:cs="Times New Roman"/>
          <w:sz w:val="24"/>
          <w:szCs w:val="24"/>
        </w:rPr>
        <w:t>(c)  </w:t>
      </w:r>
      <w:r w:rsidRPr="0087774B">
        <w:rPr>
          <w:rFonts w:ascii="Times New Roman" w:eastAsia="Times New Roman" w:hAnsi="Times New Roman" w:cs="Times New Roman"/>
          <w:i/>
          <w:iCs/>
          <w:sz w:val="24"/>
          <w:szCs w:val="24"/>
        </w:rPr>
        <w:t>Supersession</w:t>
      </w:r>
      <w:r w:rsidRPr="0087774B">
        <w:rPr>
          <w:rFonts w:ascii="Times New Roman" w:eastAsia="Times New Roman" w:hAnsi="Times New Roman" w:cs="Times New Roman"/>
          <w:sz w:val="24"/>
          <w:szCs w:val="24"/>
        </w:rPr>
        <w:t>. Subsections (a) and (b) supersede 1 Pa. Code §</w:t>
      </w:r>
      <w:r w:rsidR="008468F3" w:rsidRPr="0087774B">
        <w:rPr>
          <w:rFonts w:ascii="Times New Roman" w:eastAsia="Times New Roman" w:hAnsi="Times New Roman" w:cs="Times New Roman"/>
          <w:sz w:val="24"/>
          <w:szCs w:val="24"/>
        </w:rPr>
        <w:t> 35.28</w:t>
      </w:r>
      <w:r w:rsidRPr="0087774B">
        <w:rPr>
          <w:rFonts w:ascii="Times New Roman" w:eastAsia="Times New Roman" w:hAnsi="Times New Roman" w:cs="Times New Roman"/>
          <w:sz w:val="24"/>
          <w:szCs w:val="24"/>
        </w:rPr>
        <w:t xml:space="preserve"> (relating to eligibility to intervene).</w:t>
      </w:r>
    </w:p>
    <w:p w:rsidR="009E720F" w:rsidRPr="0087774B" w:rsidRDefault="009E720F" w:rsidP="009E720F">
      <w:pPr>
        <w:spacing w:after="0" w:line="360" w:lineRule="auto"/>
        <w:ind w:left="2160"/>
        <w:rPr>
          <w:rFonts w:ascii="Times New Roman" w:eastAsia="Times New Roman" w:hAnsi="Times New Roman" w:cs="Times New Roman"/>
          <w:sz w:val="24"/>
          <w:szCs w:val="24"/>
        </w:rPr>
      </w:pPr>
    </w:p>
    <w:bookmarkEnd w:id="0"/>
    <w:p w:rsidR="0087774B" w:rsidRDefault="0087774B" w:rsidP="009E720F">
      <w:pPr>
        <w:spacing w:after="0" w:line="360" w:lineRule="auto"/>
        <w:ind w:firstLine="1440"/>
        <w:rPr>
          <w:rFonts w:ascii="Times New Roman" w:hAnsi="Times New Roman" w:cs="Times New Roman"/>
          <w:sz w:val="24"/>
        </w:rPr>
      </w:pPr>
      <w:r>
        <w:rPr>
          <w:rFonts w:ascii="Times New Roman" w:hAnsi="Times New Roman"/>
          <w:sz w:val="24"/>
        </w:rPr>
        <w:t>The Petitioners’</w:t>
      </w:r>
      <w:r w:rsidRPr="0087774B">
        <w:rPr>
          <w:rFonts w:ascii="Times New Roman" w:hAnsi="Times New Roman"/>
          <w:sz w:val="24"/>
        </w:rPr>
        <w:t xml:space="preserve"> petition claims that </w:t>
      </w:r>
      <w:r>
        <w:rPr>
          <w:rFonts w:ascii="Times New Roman" w:hAnsi="Times New Roman"/>
          <w:sz w:val="24"/>
        </w:rPr>
        <w:t xml:space="preserve">they are </w:t>
      </w:r>
      <w:r w:rsidRPr="0087774B">
        <w:rPr>
          <w:rFonts w:ascii="Times New Roman" w:hAnsi="Times New Roman" w:cs="Times New Roman"/>
          <w:sz w:val="24"/>
        </w:rPr>
        <w:t>eligible to intervene in this proceeding, pursuant to 52 Pa.Code §§</w:t>
      </w:r>
      <w:r w:rsidR="00F0292C">
        <w:rPr>
          <w:rFonts w:ascii="Times New Roman" w:hAnsi="Times New Roman" w:cs="Times New Roman"/>
          <w:sz w:val="24"/>
        </w:rPr>
        <w:t xml:space="preserve"> </w:t>
      </w:r>
      <w:r w:rsidRPr="0087774B">
        <w:rPr>
          <w:rFonts w:ascii="Times New Roman" w:hAnsi="Times New Roman" w:cs="Times New Roman"/>
          <w:sz w:val="24"/>
        </w:rPr>
        <w:t>5.72(a)(2) and (a)(3) since, pursuant to 52 Pa.Code §</w:t>
      </w:r>
      <w:r w:rsidR="009E720F">
        <w:rPr>
          <w:rFonts w:ascii="Times New Roman" w:hAnsi="Times New Roman" w:cs="Times New Roman"/>
          <w:sz w:val="24"/>
        </w:rPr>
        <w:t> </w:t>
      </w:r>
      <w:r w:rsidRPr="0087774B">
        <w:rPr>
          <w:rFonts w:ascii="Times New Roman" w:hAnsi="Times New Roman" w:cs="Times New Roman"/>
          <w:sz w:val="24"/>
        </w:rPr>
        <w:t xml:space="preserve">5.72(a)(2) </w:t>
      </w:r>
      <w:r w:rsidR="00F0292C">
        <w:rPr>
          <w:rFonts w:ascii="Times New Roman" w:hAnsi="Times New Roman" w:cs="Times New Roman"/>
          <w:sz w:val="24"/>
        </w:rPr>
        <w:t xml:space="preserve">they have </w:t>
      </w:r>
      <w:r w:rsidRPr="0087774B">
        <w:rPr>
          <w:rFonts w:ascii="Times New Roman" w:hAnsi="Times New Roman" w:cs="Times New Roman"/>
          <w:sz w:val="24"/>
        </w:rPr>
        <w:t xml:space="preserve">an interest that may be directly affected and that interest is not adequately represented by the existing participants and </w:t>
      </w:r>
      <w:r w:rsidR="00F0292C">
        <w:rPr>
          <w:rFonts w:ascii="Times New Roman" w:hAnsi="Times New Roman" w:cs="Times New Roman"/>
          <w:sz w:val="24"/>
        </w:rPr>
        <w:t xml:space="preserve">their </w:t>
      </w:r>
      <w:r w:rsidRPr="0087774B">
        <w:rPr>
          <w:rFonts w:ascii="Times New Roman" w:hAnsi="Times New Roman" w:cs="Times New Roman"/>
          <w:sz w:val="24"/>
        </w:rPr>
        <w:t xml:space="preserve">interest may be bound by the action of the Commission in this proceeding.    </w:t>
      </w:r>
    </w:p>
    <w:p w:rsidR="009E720F" w:rsidRPr="0087774B" w:rsidRDefault="009E720F" w:rsidP="002E3FDB">
      <w:pPr>
        <w:spacing w:after="0" w:line="360" w:lineRule="auto"/>
        <w:ind w:firstLine="1440"/>
        <w:rPr>
          <w:rFonts w:ascii="Times New Roman" w:hAnsi="Times New Roman" w:cs="Times New Roman"/>
          <w:sz w:val="24"/>
        </w:rPr>
      </w:pPr>
    </w:p>
    <w:p w:rsidR="0087774B" w:rsidRDefault="00F0292C" w:rsidP="002E3FDB">
      <w:pPr>
        <w:spacing w:after="0" w:line="360" w:lineRule="auto"/>
        <w:ind w:firstLine="1440"/>
        <w:rPr>
          <w:rFonts w:ascii="Times New Roman" w:hAnsi="Times New Roman" w:cs="Times New Roman"/>
          <w:sz w:val="24"/>
        </w:rPr>
      </w:pPr>
      <w:r>
        <w:rPr>
          <w:rFonts w:ascii="Times New Roman" w:hAnsi="Times New Roman"/>
          <w:sz w:val="24"/>
        </w:rPr>
        <w:t>The Petitioners’</w:t>
      </w:r>
      <w:r w:rsidR="0087774B" w:rsidRPr="0087774B">
        <w:rPr>
          <w:rFonts w:ascii="Times New Roman" w:hAnsi="Times New Roman" w:cs="Times New Roman"/>
          <w:sz w:val="24"/>
        </w:rPr>
        <w:t xml:space="preserve"> eligibility to intervene in this proceeding is governed by 52 Pa.Code §</w:t>
      </w:r>
      <w:r>
        <w:rPr>
          <w:rFonts w:ascii="Times New Roman" w:hAnsi="Times New Roman" w:cs="Times New Roman"/>
          <w:sz w:val="24"/>
        </w:rPr>
        <w:t xml:space="preserve"> </w:t>
      </w:r>
      <w:r w:rsidR="0087774B" w:rsidRPr="0087774B">
        <w:rPr>
          <w:rFonts w:ascii="Times New Roman" w:hAnsi="Times New Roman" w:cs="Times New Roman"/>
          <w:sz w:val="24"/>
        </w:rPr>
        <w:t xml:space="preserve">5.72(a)(2) since </w:t>
      </w:r>
      <w:r>
        <w:rPr>
          <w:rFonts w:ascii="Times New Roman" w:hAnsi="Times New Roman" w:cs="Times New Roman"/>
          <w:sz w:val="24"/>
        </w:rPr>
        <w:t xml:space="preserve">they are </w:t>
      </w:r>
      <w:r w:rsidR="0087774B" w:rsidRPr="0087774B">
        <w:rPr>
          <w:rFonts w:ascii="Times New Roman" w:hAnsi="Times New Roman" w:cs="Times New Roman"/>
          <w:sz w:val="24"/>
        </w:rPr>
        <w:t>not Commonwealth agenc</w:t>
      </w:r>
      <w:r>
        <w:rPr>
          <w:rFonts w:ascii="Times New Roman" w:hAnsi="Times New Roman" w:cs="Times New Roman"/>
          <w:sz w:val="24"/>
        </w:rPr>
        <w:t>ies</w:t>
      </w:r>
      <w:r w:rsidR="0087774B" w:rsidRPr="0087774B">
        <w:rPr>
          <w:rFonts w:ascii="Times New Roman" w:hAnsi="Times New Roman" w:cs="Times New Roman"/>
          <w:sz w:val="24"/>
        </w:rPr>
        <w:t xml:space="preserve"> pursuant to 52 Pa.Code §</w:t>
      </w:r>
      <w:r w:rsidR="009E720F">
        <w:rPr>
          <w:rFonts w:ascii="Times New Roman" w:hAnsi="Times New Roman" w:cs="Times New Roman"/>
          <w:sz w:val="24"/>
        </w:rPr>
        <w:t> </w:t>
      </w:r>
      <w:r w:rsidR="0087774B" w:rsidRPr="0087774B">
        <w:rPr>
          <w:rFonts w:ascii="Times New Roman" w:hAnsi="Times New Roman" w:cs="Times New Roman"/>
          <w:sz w:val="24"/>
        </w:rPr>
        <w:t xml:space="preserve">5.72(b) and a statute of either the United States or the Commonwealth does not confer on </w:t>
      </w:r>
      <w:r>
        <w:rPr>
          <w:rFonts w:ascii="Times New Roman" w:hAnsi="Times New Roman" w:cs="Times New Roman"/>
          <w:sz w:val="24"/>
        </w:rPr>
        <w:t>them</w:t>
      </w:r>
      <w:r w:rsidR="0087774B" w:rsidRPr="0087774B">
        <w:rPr>
          <w:rFonts w:ascii="Times New Roman" w:hAnsi="Times New Roman" w:cs="Times New Roman"/>
          <w:sz w:val="24"/>
        </w:rPr>
        <w:t xml:space="preserve"> a right to intervene pursuant to 52 Pa.Code §</w:t>
      </w:r>
      <w:r>
        <w:rPr>
          <w:rFonts w:ascii="Times New Roman" w:hAnsi="Times New Roman" w:cs="Times New Roman"/>
          <w:sz w:val="24"/>
        </w:rPr>
        <w:t xml:space="preserve"> </w:t>
      </w:r>
      <w:r w:rsidR="0087774B" w:rsidRPr="0087774B">
        <w:rPr>
          <w:rFonts w:ascii="Times New Roman" w:hAnsi="Times New Roman" w:cs="Times New Roman"/>
          <w:sz w:val="24"/>
        </w:rPr>
        <w:t xml:space="preserve">5.72(a)(1).  </w:t>
      </w:r>
      <w:r>
        <w:rPr>
          <w:rFonts w:ascii="Times New Roman" w:hAnsi="Times New Roman" w:cs="Times New Roman"/>
          <w:sz w:val="24"/>
        </w:rPr>
        <w:t xml:space="preserve">The Petitioners’ </w:t>
      </w:r>
      <w:r w:rsidR="0087774B" w:rsidRPr="0087774B">
        <w:rPr>
          <w:rFonts w:ascii="Times New Roman" w:hAnsi="Times New Roman" w:cs="Times New Roman"/>
          <w:sz w:val="24"/>
        </w:rPr>
        <w:t xml:space="preserve">interest in this proceeding must be of such a nature that intervention is necessary or appropriate to the administration of the statute under which the proceeding is brought.  </w:t>
      </w:r>
    </w:p>
    <w:p w:rsidR="009E720F" w:rsidRPr="0087774B" w:rsidRDefault="009E720F" w:rsidP="002E3FDB">
      <w:pPr>
        <w:spacing w:after="0" w:line="360" w:lineRule="auto"/>
        <w:ind w:firstLine="1440"/>
        <w:rPr>
          <w:rFonts w:ascii="Times New Roman" w:hAnsi="Times New Roman" w:cs="Times New Roman"/>
          <w:sz w:val="24"/>
        </w:rPr>
      </w:pPr>
    </w:p>
    <w:p w:rsidR="0087774B" w:rsidRPr="0087774B" w:rsidRDefault="0087774B" w:rsidP="002E3FDB">
      <w:pPr>
        <w:spacing w:after="0" w:line="360" w:lineRule="auto"/>
        <w:ind w:firstLine="1440"/>
        <w:rPr>
          <w:rFonts w:ascii="Times New Roman" w:hAnsi="Times New Roman"/>
          <w:sz w:val="24"/>
        </w:rPr>
      </w:pPr>
      <w:r w:rsidRPr="0087774B">
        <w:rPr>
          <w:rFonts w:ascii="Times New Roman" w:hAnsi="Times New Roman" w:cs="Times New Roman"/>
          <w:sz w:val="24"/>
        </w:rPr>
        <w:t>The Commission has defined the language in 52 Pa.Code §§</w:t>
      </w:r>
      <w:r w:rsidR="00F0292C">
        <w:rPr>
          <w:rFonts w:ascii="Times New Roman" w:hAnsi="Times New Roman" w:cs="Times New Roman"/>
          <w:sz w:val="24"/>
        </w:rPr>
        <w:t xml:space="preserve"> </w:t>
      </w:r>
      <w:r w:rsidRPr="0087774B">
        <w:rPr>
          <w:rFonts w:ascii="Times New Roman" w:hAnsi="Times New Roman" w:cs="Times New Roman"/>
          <w:sz w:val="24"/>
        </w:rPr>
        <w:t>5.72(a)(2), requiring that an</w:t>
      </w:r>
      <w:r w:rsidR="00DD2432">
        <w:rPr>
          <w:rFonts w:ascii="Times New Roman" w:hAnsi="Times New Roman" w:cs="Times New Roman"/>
          <w:sz w:val="24"/>
        </w:rPr>
        <w:t>y</w:t>
      </w:r>
      <w:r w:rsidRPr="0087774B">
        <w:rPr>
          <w:rFonts w:ascii="Times New Roman" w:hAnsi="Times New Roman" w:cs="Times New Roman"/>
          <w:sz w:val="24"/>
        </w:rPr>
        <w:t xml:space="preserve"> person filing a petition to intervene have a</w:t>
      </w:r>
      <w:r w:rsidRPr="0087774B">
        <w:rPr>
          <w:rFonts w:ascii="Times New Roman" w:hAnsi="Times New Roman"/>
          <w:sz w:val="24"/>
        </w:rPr>
        <w:t xml:space="preserve">n interest which may be directly affected, as equivalent to an interest that is substantial, immediate and direct.  </w:t>
      </w:r>
      <w:r w:rsidRPr="0087774B">
        <w:rPr>
          <w:rFonts w:ascii="Times New Roman" w:hAnsi="Times New Roman"/>
          <w:sz w:val="24"/>
          <w:u w:val="single"/>
        </w:rPr>
        <w:t>Re Equitable Gas Co.</w:t>
      </w:r>
      <w:r w:rsidRPr="0087774B">
        <w:rPr>
          <w:rFonts w:ascii="Times New Roman" w:hAnsi="Times New Roman"/>
          <w:sz w:val="24"/>
        </w:rPr>
        <w:t>, 76 Pa. P.U.C. 23 (1992). This is the same requirement that an entity must meet in order to have standing to initiate a proceeding.</w:t>
      </w:r>
    </w:p>
    <w:p w:rsidR="0087774B" w:rsidRPr="0087774B" w:rsidRDefault="0087774B" w:rsidP="002E3FDB">
      <w:pPr>
        <w:spacing w:after="0" w:line="360" w:lineRule="auto"/>
        <w:ind w:firstLine="1440"/>
        <w:rPr>
          <w:rFonts w:ascii="Times New Roman" w:hAnsi="Times New Roman"/>
          <w:sz w:val="24"/>
        </w:rPr>
      </w:pPr>
    </w:p>
    <w:p w:rsidR="0087774B" w:rsidRPr="0087774B" w:rsidRDefault="0087774B" w:rsidP="002E3FDB">
      <w:pPr>
        <w:spacing w:after="0" w:line="360" w:lineRule="auto"/>
        <w:ind w:firstLine="1440"/>
        <w:rPr>
          <w:rFonts w:ascii="Times New Roman" w:hAnsi="Times New Roman"/>
          <w:sz w:val="24"/>
        </w:rPr>
      </w:pPr>
      <w:r w:rsidRPr="0087774B">
        <w:rPr>
          <w:rFonts w:ascii="Times New Roman" w:hAnsi="Times New Roman"/>
          <w:sz w:val="24"/>
        </w:rPr>
        <w:t xml:space="preserve">Standing to participate in proceedings before an administrative agency is primarily within the discretion of the agency.  </w:t>
      </w:r>
      <w:r w:rsidRPr="0087774B">
        <w:rPr>
          <w:rFonts w:ascii="Times New Roman" w:hAnsi="Times New Roman"/>
          <w:sz w:val="24"/>
          <w:u w:val="single"/>
        </w:rPr>
        <w:t>Pennsylvania National Gas Association v. T.W. Phillips Gas and Oil Co.</w:t>
      </w:r>
      <w:r w:rsidRPr="0087774B">
        <w:rPr>
          <w:rFonts w:ascii="Times New Roman" w:hAnsi="Times New Roman"/>
          <w:sz w:val="24"/>
        </w:rPr>
        <w:t xml:space="preserve">, 75 Pa. P.U.C. 598, 603 (1991).  As stated above, the Commission has held that a person or entity has standing when the person or entity has a direct, immediate and substantial interest in the subject matter of a proceeding.  </w:t>
      </w:r>
      <w:r w:rsidRPr="0087774B">
        <w:rPr>
          <w:rFonts w:ascii="Times New Roman" w:hAnsi="Times New Roman"/>
          <w:sz w:val="24"/>
          <w:u w:val="single"/>
        </w:rPr>
        <w:t>Joint Application of Pennsylvania</w:t>
      </w:r>
      <w:r w:rsidRPr="0087774B">
        <w:rPr>
          <w:rFonts w:ascii="Times New Roman" w:hAnsi="Times New Roman"/>
          <w:sz w:val="24"/>
          <w:u w:val="single"/>
        </w:rPr>
        <w:noBreakHyphen/>
        <w:t>American Water Co. and Evansburg Water Co. for Approval of the transfer, by sale, of the water works property and rights of Evansburg Water Co. to Pennsylvania-American Water Co.</w:t>
      </w:r>
      <w:r w:rsidRPr="0087774B">
        <w:rPr>
          <w:rFonts w:ascii="Times New Roman" w:hAnsi="Times New Roman"/>
          <w:sz w:val="24"/>
        </w:rPr>
        <w:t>, A</w:t>
      </w:r>
      <w:r w:rsidRPr="0087774B">
        <w:rPr>
          <w:rFonts w:ascii="Times New Roman" w:hAnsi="Times New Roman"/>
          <w:sz w:val="24"/>
        </w:rPr>
        <w:noBreakHyphen/>
        <w:t>212285F0046/47 and A</w:t>
      </w:r>
      <w:r w:rsidRPr="0087774B">
        <w:rPr>
          <w:rFonts w:ascii="Times New Roman" w:hAnsi="Times New Roman"/>
          <w:sz w:val="24"/>
        </w:rPr>
        <w:noBreakHyphen/>
        <w:t>210870F01 (</w:t>
      </w:r>
      <w:r w:rsidR="00F0292C">
        <w:rPr>
          <w:rFonts w:ascii="Times New Roman" w:hAnsi="Times New Roman"/>
          <w:sz w:val="24"/>
        </w:rPr>
        <w:t xml:space="preserve">Opinion and Order entered </w:t>
      </w:r>
      <w:r w:rsidRPr="0087774B">
        <w:rPr>
          <w:rFonts w:ascii="Times New Roman" w:hAnsi="Times New Roman"/>
          <w:sz w:val="24"/>
        </w:rPr>
        <w:t xml:space="preserve">July 9, 1998); </w:t>
      </w:r>
      <w:r w:rsidRPr="0087774B">
        <w:rPr>
          <w:rFonts w:ascii="Times New Roman" w:hAnsi="Times New Roman"/>
          <w:sz w:val="24"/>
          <w:u w:val="single"/>
        </w:rPr>
        <w:t>William Penn Parking Garage, Inc. v. City of Pittsburgh</w:t>
      </w:r>
      <w:r w:rsidRPr="0087774B">
        <w:rPr>
          <w:rFonts w:ascii="Times New Roman" w:hAnsi="Times New Roman"/>
          <w:sz w:val="24"/>
        </w:rPr>
        <w:t xml:space="preserve">, 464 Pa. 168, 346 A.2d 269 (1975); </w:t>
      </w:r>
      <w:r w:rsidRPr="0087774B">
        <w:rPr>
          <w:rFonts w:ascii="Times New Roman" w:hAnsi="Times New Roman"/>
          <w:sz w:val="24"/>
          <w:u w:val="single"/>
        </w:rPr>
        <w:t>Landlord Service Bureau, Inc. v. Equitable Gas Co.</w:t>
      </w:r>
      <w:r w:rsidRPr="0087774B">
        <w:rPr>
          <w:rFonts w:ascii="Times New Roman" w:hAnsi="Times New Roman"/>
          <w:sz w:val="24"/>
        </w:rPr>
        <w:t xml:space="preserve">, 79 Pa. P.U.C. 342 (1993); </w:t>
      </w:r>
      <w:r w:rsidRPr="0087774B">
        <w:rPr>
          <w:rFonts w:ascii="Times New Roman" w:hAnsi="Times New Roman"/>
          <w:sz w:val="24"/>
          <w:u w:val="single"/>
        </w:rPr>
        <w:t>Manufacturers’ Association of Erie v. City of Erie - Bureau of Water</w:t>
      </w:r>
      <w:r w:rsidRPr="0087774B">
        <w:rPr>
          <w:rFonts w:ascii="Times New Roman" w:hAnsi="Times New Roman"/>
          <w:sz w:val="24"/>
        </w:rPr>
        <w:t xml:space="preserve">, 50 Pa. P.U.C. 43 (1976); </w:t>
      </w:r>
      <w:r w:rsidRPr="0087774B">
        <w:rPr>
          <w:rFonts w:ascii="Times New Roman" w:hAnsi="Times New Roman"/>
          <w:sz w:val="24"/>
          <w:u w:val="single"/>
        </w:rPr>
        <w:t>Waddington v. Pennsylvania Public Utility Commission</w:t>
      </w:r>
      <w:r w:rsidRPr="0087774B">
        <w:rPr>
          <w:rFonts w:ascii="Times New Roman" w:hAnsi="Times New Roman"/>
          <w:sz w:val="24"/>
        </w:rPr>
        <w:t xml:space="preserve">, 670 A.2d 199 (Pa.Cmwlth. 1995), </w:t>
      </w:r>
      <w:r w:rsidRPr="0087774B">
        <w:rPr>
          <w:rFonts w:ascii="Times New Roman" w:hAnsi="Times New Roman"/>
          <w:sz w:val="24"/>
          <w:u w:val="single"/>
        </w:rPr>
        <w:t>alloc. denied</w:t>
      </w:r>
      <w:r w:rsidRPr="0087774B">
        <w:rPr>
          <w:rFonts w:ascii="Times New Roman" w:hAnsi="Times New Roman"/>
          <w:sz w:val="24"/>
        </w:rPr>
        <w:t>, 678</w:t>
      </w:r>
      <w:r w:rsidR="009E720F">
        <w:rPr>
          <w:rFonts w:ascii="Times New Roman" w:hAnsi="Times New Roman"/>
          <w:sz w:val="24"/>
        </w:rPr>
        <w:t> </w:t>
      </w:r>
      <w:r w:rsidRPr="0087774B">
        <w:rPr>
          <w:rFonts w:ascii="Times New Roman" w:hAnsi="Times New Roman"/>
          <w:sz w:val="24"/>
        </w:rPr>
        <w:t xml:space="preserve">A.2d 368 (Pa. 1996).  Requiring a person or entity to have a direct, immediate and substantial interest in the subject matter of a proceeding helps avoid frivolous, harassing lawsuits whose costs are ultimately borne, at least in part, by utility ratepayers.  </w:t>
      </w:r>
      <w:r w:rsidRPr="0087774B">
        <w:rPr>
          <w:rFonts w:ascii="Times New Roman" w:hAnsi="Times New Roman"/>
          <w:sz w:val="24"/>
          <w:u w:val="single"/>
        </w:rPr>
        <w:t>Pennsylvania Public Utility Commission v. National Fuel Gas Distribution Corp.</w:t>
      </w:r>
      <w:r w:rsidRPr="0087774B">
        <w:rPr>
          <w:rFonts w:ascii="Times New Roman" w:hAnsi="Times New Roman"/>
          <w:sz w:val="24"/>
        </w:rPr>
        <w:t>, 73 Pa. P.U.C. 552 (1990).</w:t>
      </w:r>
    </w:p>
    <w:p w:rsidR="0087774B" w:rsidRPr="0087774B" w:rsidRDefault="0087774B" w:rsidP="002E3FDB">
      <w:pPr>
        <w:spacing w:after="0" w:line="360" w:lineRule="auto"/>
        <w:ind w:firstLine="1440"/>
        <w:rPr>
          <w:rFonts w:ascii="Times New Roman" w:hAnsi="Times New Roman" w:cs="Times New Roman"/>
          <w:sz w:val="24"/>
        </w:rPr>
      </w:pPr>
      <w:r w:rsidRPr="0087774B">
        <w:rPr>
          <w:rFonts w:ascii="Times New Roman" w:hAnsi="Times New Roman" w:cs="Times New Roman"/>
          <w:sz w:val="24"/>
        </w:rPr>
        <w:t xml:space="preserve">  </w:t>
      </w:r>
    </w:p>
    <w:p w:rsidR="0087774B" w:rsidRPr="0087774B" w:rsidRDefault="0087774B" w:rsidP="002E3FDB">
      <w:pPr>
        <w:spacing w:after="0" w:line="360" w:lineRule="auto"/>
        <w:ind w:firstLine="1440"/>
        <w:rPr>
          <w:rFonts w:ascii="Times New Roman" w:hAnsi="Times New Roman"/>
          <w:sz w:val="24"/>
        </w:rPr>
      </w:pPr>
      <w:r w:rsidRPr="0087774B">
        <w:rPr>
          <w:rFonts w:ascii="Times New Roman" w:hAnsi="Times New Roman"/>
          <w:sz w:val="24"/>
        </w:rPr>
        <w:t xml:space="preserve">Here, </w:t>
      </w:r>
      <w:r w:rsidR="00F0292C">
        <w:rPr>
          <w:rFonts w:ascii="Times New Roman" w:hAnsi="Times New Roman"/>
          <w:sz w:val="24"/>
        </w:rPr>
        <w:t xml:space="preserve">the Petitioners’ </w:t>
      </w:r>
      <w:r w:rsidRPr="0087774B">
        <w:rPr>
          <w:rFonts w:ascii="Times New Roman" w:hAnsi="Times New Roman"/>
          <w:sz w:val="24"/>
        </w:rPr>
        <w:t xml:space="preserve">interest in the subject matter of the proceeding is direct if </w:t>
      </w:r>
      <w:r w:rsidR="00F0292C">
        <w:rPr>
          <w:rFonts w:ascii="Times New Roman" w:hAnsi="Times New Roman"/>
          <w:sz w:val="24"/>
        </w:rPr>
        <w:t>their</w:t>
      </w:r>
      <w:r w:rsidRPr="0087774B">
        <w:rPr>
          <w:rFonts w:ascii="Times New Roman" w:hAnsi="Times New Roman"/>
          <w:sz w:val="24"/>
        </w:rPr>
        <w:t xml:space="preserve"> interest is adversely affected by the actions challenged in </w:t>
      </w:r>
      <w:r w:rsidR="00F0292C">
        <w:rPr>
          <w:rFonts w:ascii="Times New Roman" w:hAnsi="Times New Roman"/>
          <w:sz w:val="24"/>
        </w:rPr>
        <w:t xml:space="preserve">Amtrak’s </w:t>
      </w:r>
      <w:r w:rsidRPr="0087774B">
        <w:rPr>
          <w:rFonts w:ascii="Times New Roman" w:hAnsi="Times New Roman"/>
          <w:sz w:val="24"/>
        </w:rPr>
        <w:t xml:space="preserve">complaint, is immediate if there is a close causal nexus between </w:t>
      </w:r>
      <w:r w:rsidR="00F0292C">
        <w:rPr>
          <w:rFonts w:ascii="Times New Roman" w:hAnsi="Times New Roman"/>
          <w:sz w:val="24"/>
        </w:rPr>
        <w:t>their</w:t>
      </w:r>
      <w:r w:rsidRPr="0087774B">
        <w:rPr>
          <w:rFonts w:ascii="Times New Roman" w:hAnsi="Times New Roman"/>
          <w:sz w:val="24"/>
        </w:rPr>
        <w:t xml:space="preserve"> asserted injury and the actions challenged in </w:t>
      </w:r>
      <w:r w:rsidR="00F0292C">
        <w:rPr>
          <w:rFonts w:ascii="Times New Roman" w:hAnsi="Times New Roman"/>
          <w:sz w:val="24"/>
        </w:rPr>
        <w:t xml:space="preserve">Amtrak’s </w:t>
      </w:r>
      <w:r w:rsidRPr="0087774B">
        <w:rPr>
          <w:rFonts w:ascii="Times New Roman" w:hAnsi="Times New Roman"/>
          <w:sz w:val="24"/>
        </w:rPr>
        <w:t xml:space="preserve">complaint, and is substantial if </w:t>
      </w:r>
      <w:r w:rsidR="00F0292C">
        <w:rPr>
          <w:rFonts w:ascii="Times New Roman" w:hAnsi="Times New Roman"/>
          <w:sz w:val="24"/>
        </w:rPr>
        <w:t xml:space="preserve">they have </w:t>
      </w:r>
      <w:r w:rsidRPr="0087774B">
        <w:rPr>
          <w:rFonts w:ascii="Times New Roman" w:hAnsi="Times New Roman"/>
          <w:sz w:val="24"/>
        </w:rPr>
        <w:t xml:space="preserve">a discernible interest other than the general interest of all citizens in seeking compliance with the law.  </w:t>
      </w:r>
      <w:r w:rsidRPr="0087774B">
        <w:rPr>
          <w:rFonts w:ascii="Times New Roman" w:hAnsi="Times New Roman"/>
          <w:sz w:val="24"/>
          <w:u w:val="single"/>
        </w:rPr>
        <w:t>Ken R. ex rel. C.R. v. Arthur Z.</w:t>
      </w:r>
      <w:r w:rsidRPr="0087774B">
        <w:rPr>
          <w:rFonts w:ascii="Times New Roman" w:hAnsi="Times New Roman"/>
          <w:sz w:val="24"/>
        </w:rPr>
        <w:t xml:space="preserve">, 682 A.2d 1267 (Pa. 1996); </w:t>
      </w:r>
      <w:r w:rsidRPr="0087774B">
        <w:rPr>
          <w:rFonts w:ascii="Times New Roman" w:hAnsi="Times New Roman"/>
          <w:sz w:val="24"/>
          <w:u w:val="single"/>
        </w:rPr>
        <w:t>In re El Rancho Grande, Inc.</w:t>
      </w:r>
      <w:r w:rsidRPr="0087774B">
        <w:rPr>
          <w:rFonts w:ascii="Times New Roman" w:hAnsi="Times New Roman"/>
          <w:sz w:val="24"/>
        </w:rPr>
        <w:t xml:space="preserve">, 437 A.2d 1150 (Pa. 1981); </w:t>
      </w:r>
      <w:r w:rsidRPr="0087774B">
        <w:rPr>
          <w:rFonts w:ascii="Times New Roman" w:hAnsi="Times New Roman"/>
          <w:sz w:val="24"/>
          <w:u w:val="single"/>
        </w:rPr>
        <w:t>William Penn Parking Garage, Inc.</w:t>
      </w:r>
      <w:r w:rsidRPr="0087774B">
        <w:rPr>
          <w:rFonts w:ascii="Times New Roman" w:hAnsi="Times New Roman"/>
          <w:sz w:val="24"/>
        </w:rPr>
        <w:t xml:space="preserve">; </w:t>
      </w:r>
      <w:r w:rsidRPr="0087774B">
        <w:rPr>
          <w:rFonts w:ascii="Times New Roman" w:hAnsi="Times New Roman"/>
          <w:sz w:val="24"/>
          <w:u w:val="single"/>
        </w:rPr>
        <w:t>Empire Coal Mining &amp; Development, Inc. v. Department of Environmental Resources</w:t>
      </w:r>
      <w:r w:rsidRPr="0087774B">
        <w:rPr>
          <w:rFonts w:ascii="Times New Roman" w:hAnsi="Times New Roman"/>
          <w:sz w:val="24"/>
        </w:rPr>
        <w:t xml:space="preserve">, 623 A.2d 897 (Pa.Cmwlth. 1993); </w:t>
      </w:r>
      <w:r w:rsidRPr="0087774B">
        <w:rPr>
          <w:rFonts w:ascii="Times New Roman" w:hAnsi="Times New Roman"/>
          <w:sz w:val="24"/>
          <w:u w:val="single"/>
        </w:rPr>
        <w:t>Landlord Service Bureau, Inc.</w:t>
      </w:r>
      <w:r w:rsidRPr="0087774B">
        <w:rPr>
          <w:rFonts w:ascii="Times New Roman" w:hAnsi="Times New Roman"/>
          <w:sz w:val="24"/>
        </w:rPr>
        <w:t xml:space="preserve">  Mere conjecture about possible future harm does not confer a direct interest in the subject matter of a proceeding.  </w:t>
      </w:r>
      <w:r w:rsidRPr="0087774B">
        <w:rPr>
          <w:rFonts w:ascii="Times New Roman" w:hAnsi="Times New Roman"/>
          <w:sz w:val="24"/>
          <w:u w:val="single"/>
        </w:rPr>
        <w:t>Official Court Reporters of the Court of Common Pleas of Philadelphia County v. Pennsylvania Labor Relations Board</w:t>
      </w:r>
      <w:r w:rsidRPr="0087774B">
        <w:rPr>
          <w:rFonts w:ascii="Times New Roman" w:hAnsi="Times New Roman"/>
          <w:sz w:val="24"/>
        </w:rPr>
        <w:t>, 467 A.2d 311 (Pa. 1983).</w:t>
      </w:r>
    </w:p>
    <w:p w:rsidR="0087774B" w:rsidRPr="0087774B" w:rsidRDefault="0087774B" w:rsidP="002E3FDB">
      <w:pPr>
        <w:spacing w:after="0" w:line="360" w:lineRule="auto"/>
        <w:ind w:firstLine="1440"/>
        <w:rPr>
          <w:rFonts w:ascii="Times New Roman" w:hAnsi="Times New Roman"/>
          <w:sz w:val="24"/>
        </w:rPr>
      </w:pPr>
    </w:p>
    <w:p w:rsidR="0087774B" w:rsidRPr="0087774B" w:rsidRDefault="00ED383E" w:rsidP="002E3FDB">
      <w:pPr>
        <w:pStyle w:val="ParaTab1"/>
        <w:spacing w:line="360" w:lineRule="auto"/>
        <w:ind w:firstLine="1350"/>
        <w:rPr>
          <w:rFonts w:ascii="Times New Roman" w:hAnsi="Times New Roman" w:cs="Times New Roman"/>
        </w:rPr>
      </w:pPr>
      <w:r>
        <w:rPr>
          <w:rFonts w:ascii="Times New Roman" w:hAnsi="Times New Roman" w:cs="Times New Roman"/>
        </w:rPr>
        <w:t>T</w:t>
      </w:r>
      <w:r w:rsidR="00F0292C">
        <w:rPr>
          <w:rFonts w:ascii="Times New Roman" w:hAnsi="Times New Roman" w:cs="Times New Roman"/>
        </w:rPr>
        <w:t xml:space="preserve">his proceeding </w:t>
      </w:r>
      <w:r>
        <w:rPr>
          <w:rFonts w:ascii="Times New Roman" w:hAnsi="Times New Roman" w:cs="Times New Roman"/>
        </w:rPr>
        <w:t xml:space="preserve">concerns the LPEP rate which in turn is driven by the costs PPL will incur reconstructing </w:t>
      </w:r>
      <w:r w:rsidR="00636ECB" w:rsidRPr="00E11B2E">
        <w:rPr>
          <w:rFonts w:ascii="Times New Roman" w:hAnsi="Times New Roman"/>
          <w:kern w:val="1"/>
        </w:rPr>
        <w:t>the Conestoga Substation</w:t>
      </w:r>
      <w:r>
        <w:rPr>
          <w:rFonts w:ascii="Times New Roman" w:hAnsi="Times New Roman"/>
          <w:kern w:val="1"/>
        </w:rPr>
        <w:t xml:space="preserve">.  The costs PPL will incur in reconstructing the Conestoga Substation will be affected by </w:t>
      </w:r>
      <w:r w:rsidR="00636ECB">
        <w:rPr>
          <w:rFonts w:ascii="Times New Roman" w:hAnsi="Times New Roman"/>
          <w:kern w:val="1"/>
        </w:rPr>
        <w:t>Amtrak</w:t>
      </w:r>
      <w:r>
        <w:rPr>
          <w:rFonts w:ascii="Times New Roman" w:hAnsi="Times New Roman"/>
          <w:kern w:val="1"/>
        </w:rPr>
        <w:t xml:space="preserve">’s proposed acquisition of </w:t>
      </w:r>
      <w:r w:rsidR="00636ECB">
        <w:rPr>
          <w:rFonts w:ascii="Times New Roman" w:hAnsi="Times New Roman"/>
          <w:kern w:val="1"/>
        </w:rPr>
        <w:t>the Conestoga Substation</w:t>
      </w:r>
      <w:r w:rsidR="00636ECB" w:rsidRPr="00E11B2E">
        <w:rPr>
          <w:rFonts w:ascii="Times New Roman" w:hAnsi="Times New Roman"/>
          <w:kern w:val="1"/>
        </w:rPr>
        <w:t xml:space="preserve">.  </w:t>
      </w:r>
      <w:r w:rsidR="00636ECB">
        <w:rPr>
          <w:rFonts w:ascii="Times New Roman" w:hAnsi="Times New Roman" w:cs="Times New Roman"/>
        </w:rPr>
        <w:t>The Petitioner</w:t>
      </w:r>
      <w:r w:rsidR="008E1868">
        <w:rPr>
          <w:rFonts w:ascii="Times New Roman" w:hAnsi="Times New Roman" w:cs="Times New Roman"/>
        </w:rPr>
        <w:t>s</w:t>
      </w:r>
      <w:r w:rsidR="00636ECB">
        <w:rPr>
          <w:rFonts w:ascii="Times New Roman" w:hAnsi="Times New Roman" w:cs="Times New Roman"/>
        </w:rPr>
        <w:t>’</w:t>
      </w:r>
      <w:r w:rsidR="0087774B" w:rsidRPr="0087774B">
        <w:rPr>
          <w:rFonts w:ascii="Times New Roman" w:hAnsi="Times New Roman" w:cs="Times New Roman"/>
        </w:rPr>
        <w:t xml:space="preserve"> interest</w:t>
      </w:r>
      <w:r w:rsidR="007A4B03">
        <w:rPr>
          <w:rFonts w:ascii="Times New Roman" w:hAnsi="Times New Roman" w:cs="Times New Roman"/>
        </w:rPr>
        <w:t>s</w:t>
      </w:r>
      <w:r w:rsidR="0087774B" w:rsidRPr="0087774B">
        <w:rPr>
          <w:rFonts w:ascii="Times New Roman" w:hAnsi="Times New Roman" w:cs="Times New Roman"/>
        </w:rPr>
        <w:t xml:space="preserve"> </w:t>
      </w:r>
      <w:r w:rsidR="007A4B03">
        <w:rPr>
          <w:rFonts w:ascii="Times New Roman" w:hAnsi="Times New Roman" w:cs="Times New Roman"/>
        </w:rPr>
        <w:t>are</w:t>
      </w:r>
      <w:r w:rsidR="0087774B" w:rsidRPr="0087774B">
        <w:rPr>
          <w:rFonts w:ascii="Times New Roman" w:hAnsi="Times New Roman" w:cs="Times New Roman"/>
        </w:rPr>
        <w:t xml:space="preserve"> direct </w:t>
      </w:r>
      <w:r w:rsidR="00636ECB">
        <w:rPr>
          <w:rFonts w:ascii="Times New Roman" w:hAnsi="Times New Roman" w:cs="Times New Roman"/>
        </w:rPr>
        <w:t>since the</w:t>
      </w:r>
      <w:r w:rsidR="007A4B03">
        <w:rPr>
          <w:rFonts w:ascii="Times New Roman" w:hAnsi="Times New Roman" w:cs="Times New Roman"/>
        </w:rPr>
        <w:t>ir ability to deliver uninterrupted power will be affected by any construction work at the Conestoga Substation</w:t>
      </w:r>
      <w:r w:rsidR="0056308C">
        <w:rPr>
          <w:rFonts w:ascii="Times New Roman" w:hAnsi="Times New Roman" w:cs="Times New Roman"/>
        </w:rPr>
        <w:t>,</w:t>
      </w:r>
      <w:r w:rsidR="007A4B03">
        <w:rPr>
          <w:rFonts w:ascii="Times New Roman" w:hAnsi="Times New Roman" w:cs="Times New Roman"/>
        </w:rPr>
        <w:t xml:space="preserve"> including any work performed by Amtrak if it acquires part or all of the Conestoga Substation.</w:t>
      </w:r>
      <w:r w:rsidR="00636ECB">
        <w:rPr>
          <w:rFonts w:ascii="Times New Roman" w:hAnsi="Times New Roman" w:cs="Times New Roman"/>
        </w:rPr>
        <w:t xml:space="preserve">  </w:t>
      </w:r>
      <w:r w:rsidR="008E1868">
        <w:rPr>
          <w:rFonts w:ascii="Times New Roman" w:hAnsi="Times New Roman" w:cs="Times New Roman"/>
        </w:rPr>
        <w:t xml:space="preserve">The Petitioners’ </w:t>
      </w:r>
      <w:r w:rsidR="0087774B" w:rsidRPr="0087774B">
        <w:rPr>
          <w:rFonts w:ascii="Times New Roman" w:hAnsi="Times New Roman" w:cs="Times New Roman"/>
        </w:rPr>
        <w:t xml:space="preserve">interests are immediate because </w:t>
      </w:r>
      <w:r w:rsidR="008E1868">
        <w:rPr>
          <w:rFonts w:ascii="Times New Roman" w:hAnsi="Times New Roman" w:cs="Times New Roman"/>
        </w:rPr>
        <w:t xml:space="preserve">they may </w:t>
      </w:r>
      <w:r w:rsidR="0087774B" w:rsidRPr="0087774B">
        <w:rPr>
          <w:rFonts w:ascii="Times New Roman" w:hAnsi="Times New Roman" w:cs="Times New Roman"/>
        </w:rPr>
        <w:t xml:space="preserve">suffer injury as a result </w:t>
      </w:r>
      <w:r w:rsidR="0056308C">
        <w:rPr>
          <w:rFonts w:ascii="Times New Roman" w:hAnsi="Times New Roman" w:cs="Times New Roman"/>
        </w:rPr>
        <w:t xml:space="preserve">of </w:t>
      </w:r>
      <w:r w:rsidR="007A4B03">
        <w:rPr>
          <w:rFonts w:ascii="Times New Roman" w:hAnsi="Times New Roman" w:cs="Times New Roman"/>
        </w:rPr>
        <w:t xml:space="preserve">construction work at </w:t>
      </w:r>
      <w:r w:rsidR="008E1868">
        <w:rPr>
          <w:rFonts w:ascii="Times New Roman" w:hAnsi="Times New Roman" w:cs="Times New Roman"/>
        </w:rPr>
        <w:t>the Conestoga Substation</w:t>
      </w:r>
      <w:r w:rsidR="007A4B03">
        <w:rPr>
          <w:rFonts w:ascii="Times New Roman" w:hAnsi="Times New Roman" w:cs="Times New Roman"/>
        </w:rPr>
        <w:t xml:space="preserve"> if that construction work interferes with their ability to provide uninterrupted power</w:t>
      </w:r>
      <w:r w:rsidR="0087774B" w:rsidRPr="0087774B">
        <w:rPr>
          <w:rFonts w:ascii="Times New Roman" w:hAnsi="Times New Roman" w:cs="Times New Roman"/>
        </w:rPr>
        <w:t xml:space="preserve">.  </w:t>
      </w:r>
      <w:r w:rsidR="008E1868">
        <w:rPr>
          <w:rFonts w:ascii="Times New Roman" w:hAnsi="Times New Roman" w:cs="Times New Roman"/>
        </w:rPr>
        <w:t xml:space="preserve">The </w:t>
      </w:r>
      <w:r w:rsidR="007A4B03">
        <w:rPr>
          <w:rFonts w:ascii="Times New Roman" w:hAnsi="Times New Roman" w:cs="Times New Roman"/>
        </w:rPr>
        <w:t>P</w:t>
      </w:r>
      <w:r w:rsidR="008E1868">
        <w:rPr>
          <w:rFonts w:ascii="Times New Roman" w:hAnsi="Times New Roman" w:cs="Times New Roman"/>
        </w:rPr>
        <w:t>etitioners’</w:t>
      </w:r>
      <w:r w:rsidR="0087774B" w:rsidRPr="0087774B">
        <w:rPr>
          <w:rFonts w:ascii="Times New Roman" w:hAnsi="Times New Roman" w:cs="Times New Roman"/>
        </w:rPr>
        <w:t xml:space="preserve"> interests are substantial because </w:t>
      </w:r>
      <w:r w:rsidR="008E1868">
        <w:rPr>
          <w:rFonts w:ascii="Times New Roman" w:hAnsi="Times New Roman" w:cs="Times New Roman"/>
        </w:rPr>
        <w:t>they have</w:t>
      </w:r>
      <w:r w:rsidR="0087774B" w:rsidRPr="0087774B">
        <w:rPr>
          <w:rFonts w:ascii="Times New Roman" w:hAnsi="Times New Roman" w:cs="Times New Roman"/>
        </w:rPr>
        <w:t xml:space="preserve"> a discernible interest other than the general interest of all citizens in seeking compliance with the law.  </w:t>
      </w:r>
      <w:r w:rsidR="008E1868">
        <w:rPr>
          <w:rFonts w:ascii="Times New Roman" w:hAnsi="Times New Roman" w:cs="Times New Roman"/>
        </w:rPr>
        <w:t xml:space="preserve">The Petitioners have </w:t>
      </w:r>
      <w:r w:rsidR="0087774B" w:rsidRPr="0087774B">
        <w:rPr>
          <w:rFonts w:ascii="Times New Roman" w:hAnsi="Times New Roman" w:cs="Times New Roman"/>
        </w:rPr>
        <w:t>standing to intervene in this proceeding.</w:t>
      </w:r>
    </w:p>
    <w:p w:rsidR="0087774B" w:rsidRPr="0087774B" w:rsidRDefault="0087774B" w:rsidP="002E3FDB">
      <w:pPr>
        <w:pStyle w:val="ParaTab1"/>
        <w:spacing w:line="360" w:lineRule="auto"/>
        <w:ind w:firstLine="1350"/>
        <w:rPr>
          <w:rFonts w:ascii="Times New Roman" w:hAnsi="Times New Roman" w:cs="Times New Roman"/>
        </w:rPr>
      </w:pPr>
    </w:p>
    <w:p w:rsidR="0087774B" w:rsidRPr="0087774B" w:rsidRDefault="0087774B" w:rsidP="002E3FDB">
      <w:pPr>
        <w:spacing w:after="0" w:line="360" w:lineRule="auto"/>
        <w:ind w:firstLine="1440"/>
        <w:rPr>
          <w:rFonts w:ascii="Times New Roman" w:hAnsi="Times New Roman" w:cs="Times New Roman"/>
          <w:sz w:val="24"/>
        </w:rPr>
      </w:pPr>
      <w:r w:rsidRPr="0056308C">
        <w:rPr>
          <w:rFonts w:ascii="Times New Roman" w:hAnsi="Times New Roman" w:cs="Times New Roman"/>
          <w:sz w:val="24"/>
        </w:rPr>
        <w:t xml:space="preserve">First, </w:t>
      </w:r>
      <w:r w:rsidR="0056308C" w:rsidRPr="0056308C">
        <w:rPr>
          <w:rFonts w:ascii="Times New Roman" w:hAnsi="Times New Roman" w:cs="Times New Roman"/>
          <w:sz w:val="24"/>
        </w:rPr>
        <w:t>t</w:t>
      </w:r>
      <w:r w:rsidR="008E1868" w:rsidRPr="0056308C">
        <w:rPr>
          <w:rFonts w:ascii="Times New Roman" w:hAnsi="Times New Roman" w:cs="Times New Roman"/>
          <w:sz w:val="24"/>
        </w:rPr>
        <w:t>he Petitioners’</w:t>
      </w:r>
      <w:r w:rsidRPr="0056308C">
        <w:rPr>
          <w:rFonts w:ascii="Times New Roman" w:hAnsi="Times New Roman" w:cs="Times New Roman"/>
          <w:sz w:val="24"/>
        </w:rPr>
        <w:t xml:space="preserve"> interest in this proceeding is direct.  An entity’s interest in the subject matter of a proceeding is direct if its interest is adversely affected by the </w:t>
      </w:r>
      <w:r w:rsidR="007A4B03" w:rsidRPr="0056308C">
        <w:rPr>
          <w:rFonts w:ascii="Times New Roman" w:hAnsi="Times New Roman" w:cs="Times New Roman"/>
          <w:sz w:val="24"/>
        </w:rPr>
        <w:t xml:space="preserve">Commission’s </w:t>
      </w:r>
      <w:r w:rsidRPr="0056308C">
        <w:rPr>
          <w:rFonts w:ascii="Times New Roman" w:hAnsi="Times New Roman" w:cs="Times New Roman"/>
          <w:sz w:val="24"/>
        </w:rPr>
        <w:t xml:space="preserve">actions </w:t>
      </w:r>
      <w:r w:rsidR="007A4B03" w:rsidRPr="0056308C">
        <w:rPr>
          <w:rFonts w:ascii="Times New Roman" w:hAnsi="Times New Roman" w:cs="Times New Roman"/>
          <w:sz w:val="24"/>
        </w:rPr>
        <w:t xml:space="preserve">in this </w:t>
      </w:r>
      <w:r w:rsidR="007A4B03">
        <w:rPr>
          <w:rFonts w:ascii="Times New Roman" w:hAnsi="Times New Roman" w:cs="Times New Roman"/>
          <w:sz w:val="24"/>
        </w:rPr>
        <w:t>proceeding</w:t>
      </w:r>
      <w:r w:rsidRPr="0087774B">
        <w:rPr>
          <w:rFonts w:ascii="Times New Roman" w:hAnsi="Times New Roman" w:cs="Times New Roman"/>
          <w:sz w:val="24"/>
        </w:rPr>
        <w:t xml:space="preserve">.  </w:t>
      </w:r>
      <w:r w:rsidR="008E1868">
        <w:rPr>
          <w:rFonts w:ascii="Times New Roman" w:hAnsi="Times New Roman" w:cs="Times New Roman"/>
          <w:sz w:val="24"/>
        </w:rPr>
        <w:t xml:space="preserve">Safe Harbor and </w:t>
      </w:r>
      <w:r w:rsidR="008E1868">
        <w:rPr>
          <w:rFonts w:ascii="Times New Roman" w:hAnsi="Times New Roman"/>
          <w:color w:val="000000"/>
          <w:sz w:val="24"/>
          <w:szCs w:val="23"/>
        </w:rPr>
        <w:t>BIF II deliver electric power to the Conestoga Substation</w:t>
      </w:r>
      <w:r w:rsidR="007A4B03">
        <w:rPr>
          <w:rFonts w:ascii="Times New Roman" w:hAnsi="Times New Roman"/>
          <w:color w:val="000000"/>
          <w:sz w:val="24"/>
          <w:szCs w:val="23"/>
        </w:rPr>
        <w:t xml:space="preserve">.  </w:t>
      </w:r>
      <w:r w:rsidR="008E1868">
        <w:rPr>
          <w:rFonts w:ascii="Times New Roman" w:hAnsi="Times New Roman"/>
          <w:color w:val="000000"/>
          <w:sz w:val="24"/>
          <w:szCs w:val="23"/>
        </w:rPr>
        <w:t>BIF II has a contract with an electricity supplier to supply power to Amtrak and the power supplied by BIF II through the electric supplier is delivered through Safe Harbor’s interconnection with the Conestoga Substation</w:t>
      </w:r>
      <w:r w:rsidR="007A4B03">
        <w:rPr>
          <w:rFonts w:ascii="Times New Roman" w:hAnsi="Times New Roman"/>
          <w:color w:val="000000"/>
          <w:sz w:val="24"/>
          <w:szCs w:val="23"/>
        </w:rPr>
        <w:t xml:space="preserve">. The </w:t>
      </w:r>
      <w:r w:rsidR="008E1868">
        <w:rPr>
          <w:rFonts w:ascii="Times New Roman" w:hAnsi="Times New Roman"/>
          <w:color w:val="000000"/>
          <w:sz w:val="24"/>
          <w:szCs w:val="23"/>
        </w:rPr>
        <w:t>Petitioners</w:t>
      </w:r>
      <w:r w:rsidR="007A4B03">
        <w:rPr>
          <w:rFonts w:ascii="Times New Roman" w:hAnsi="Times New Roman"/>
          <w:color w:val="000000"/>
          <w:sz w:val="24"/>
          <w:szCs w:val="23"/>
        </w:rPr>
        <w:t xml:space="preserve">’ ability to supply uninterrupted power </w:t>
      </w:r>
      <w:r w:rsidR="008E1868">
        <w:rPr>
          <w:rFonts w:ascii="Times New Roman" w:hAnsi="Times New Roman"/>
          <w:color w:val="000000"/>
          <w:sz w:val="24"/>
          <w:szCs w:val="23"/>
        </w:rPr>
        <w:t xml:space="preserve">will be </w:t>
      </w:r>
      <w:r w:rsidRPr="0087774B">
        <w:rPr>
          <w:rFonts w:ascii="Times New Roman" w:hAnsi="Times New Roman" w:cs="Times New Roman"/>
          <w:sz w:val="24"/>
        </w:rPr>
        <w:t xml:space="preserve">affected by </w:t>
      </w:r>
      <w:r w:rsidR="007A4B03">
        <w:rPr>
          <w:rFonts w:ascii="Times New Roman" w:hAnsi="Times New Roman" w:cs="Times New Roman"/>
          <w:sz w:val="24"/>
        </w:rPr>
        <w:t xml:space="preserve">construction work at </w:t>
      </w:r>
      <w:r w:rsidR="008E1868">
        <w:rPr>
          <w:rFonts w:ascii="Times New Roman" w:hAnsi="Times New Roman" w:cs="Times New Roman"/>
          <w:sz w:val="24"/>
        </w:rPr>
        <w:t>the Conestoga Substation.</w:t>
      </w:r>
      <w:r w:rsidRPr="0087774B">
        <w:rPr>
          <w:rFonts w:ascii="Times New Roman" w:hAnsi="Times New Roman" w:cs="Times New Roman"/>
          <w:sz w:val="24"/>
        </w:rPr>
        <w:t xml:space="preserve"> </w:t>
      </w:r>
    </w:p>
    <w:p w:rsidR="0087774B" w:rsidRPr="0087774B" w:rsidRDefault="0087774B" w:rsidP="002E3FDB">
      <w:pPr>
        <w:pStyle w:val="ParaTab1"/>
        <w:spacing w:line="360" w:lineRule="auto"/>
        <w:ind w:firstLine="1350"/>
        <w:rPr>
          <w:rFonts w:ascii="Times New Roman" w:hAnsi="Times New Roman" w:cs="Times New Roman"/>
        </w:rPr>
      </w:pPr>
    </w:p>
    <w:p w:rsidR="0087774B" w:rsidRPr="0087774B" w:rsidRDefault="008E1868" w:rsidP="002E3FDB">
      <w:pPr>
        <w:pStyle w:val="ParaTab1"/>
        <w:spacing w:line="360" w:lineRule="auto"/>
        <w:ind w:firstLine="1350"/>
        <w:rPr>
          <w:rFonts w:ascii="Times New Roman" w:hAnsi="Times New Roman" w:cs="Times New Roman"/>
        </w:rPr>
      </w:pPr>
      <w:r>
        <w:rPr>
          <w:rFonts w:ascii="Times New Roman" w:hAnsi="Times New Roman" w:cs="Times New Roman"/>
        </w:rPr>
        <w:t xml:space="preserve">The Petitioners </w:t>
      </w:r>
      <w:r w:rsidR="0087774B" w:rsidRPr="0087774B">
        <w:rPr>
          <w:rFonts w:ascii="Times New Roman" w:hAnsi="Times New Roman" w:cs="Times New Roman"/>
        </w:rPr>
        <w:t>ha</w:t>
      </w:r>
      <w:r>
        <w:rPr>
          <w:rFonts w:ascii="Times New Roman" w:hAnsi="Times New Roman" w:cs="Times New Roman"/>
        </w:rPr>
        <w:t>ve</w:t>
      </w:r>
      <w:r w:rsidR="0087774B" w:rsidRPr="0087774B">
        <w:rPr>
          <w:rFonts w:ascii="Times New Roman" w:hAnsi="Times New Roman" w:cs="Times New Roman"/>
        </w:rPr>
        <w:t xml:space="preserve"> an immediate interest in the proceeding because </w:t>
      </w:r>
      <w:r>
        <w:rPr>
          <w:rFonts w:ascii="Times New Roman" w:hAnsi="Times New Roman" w:cs="Times New Roman"/>
        </w:rPr>
        <w:t xml:space="preserve">they </w:t>
      </w:r>
      <w:r w:rsidR="0087774B" w:rsidRPr="0087774B">
        <w:rPr>
          <w:rFonts w:ascii="Times New Roman" w:hAnsi="Times New Roman" w:cs="Times New Roman"/>
        </w:rPr>
        <w:t xml:space="preserve">can demonstrate a close causal nexus between </w:t>
      </w:r>
      <w:r w:rsidR="007A4B03">
        <w:rPr>
          <w:rFonts w:ascii="Times New Roman" w:hAnsi="Times New Roman" w:cs="Times New Roman"/>
        </w:rPr>
        <w:t xml:space="preserve">construction work at </w:t>
      </w:r>
      <w:r>
        <w:rPr>
          <w:rFonts w:ascii="Times New Roman" w:hAnsi="Times New Roman" w:cs="Times New Roman"/>
        </w:rPr>
        <w:t xml:space="preserve">the Conestoga Substation </w:t>
      </w:r>
      <w:r w:rsidR="0087774B" w:rsidRPr="0087774B">
        <w:rPr>
          <w:rFonts w:ascii="Times New Roman" w:hAnsi="Times New Roman" w:cs="Times New Roman"/>
        </w:rPr>
        <w:t xml:space="preserve">and the injuries </w:t>
      </w:r>
      <w:r w:rsidR="00C31E4D">
        <w:rPr>
          <w:rFonts w:ascii="Times New Roman" w:hAnsi="Times New Roman" w:cs="Times New Roman"/>
        </w:rPr>
        <w:t xml:space="preserve">they may </w:t>
      </w:r>
      <w:r w:rsidR="0087774B" w:rsidRPr="0087774B">
        <w:rPr>
          <w:rFonts w:ascii="Times New Roman" w:hAnsi="Times New Roman" w:cs="Times New Roman"/>
        </w:rPr>
        <w:t xml:space="preserve">suffer.  </w:t>
      </w:r>
      <w:r w:rsidR="007A4B03">
        <w:rPr>
          <w:rFonts w:ascii="Times New Roman" w:hAnsi="Times New Roman" w:cs="Times New Roman"/>
        </w:rPr>
        <w:t xml:space="preserve">Construction work at </w:t>
      </w:r>
      <w:r w:rsidR="00C31E4D">
        <w:rPr>
          <w:rFonts w:ascii="Times New Roman" w:hAnsi="Times New Roman" w:cs="Times New Roman"/>
        </w:rPr>
        <w:t>the Conestoga Substation may</w:t>
      </w:r>
      <w:r w:rsidR="0087774B" w:rsidRPr="0087774B">
        <w:rPr>
          <w:rFonts w:ascii="Times New Roman" w:hAnsi="Times New Roman" w:cs="Times New Roman"/>
        </w:rPr>
        <w:t xml:space="preserve"> </w:t>
      </w:r>
      <w:r w:rsidR="00C31E4D">
        <w:rPr>
          <w:rFonts w:ascii="Times New Roman" w:hAnsi="Times New Roman" w:cs="Times New Roman"/>
        </w:rPr>
        <w:t xml:space="preserve">impact Safe </w:t>
      </w:r>
      <w:r w:rsidR="008468F3">
        <w:rPr>
          <w:rFonts w:ascii="Times New Roman" w:hAnsi="Times New Roman" w:cs="Times New Roman"/>
        </w:rPr>
        <w:t>Harbors’</w:t>
      </w:r>
      <w:r w:rsidR="00C31E4D">
        <w:rPr>
          <w:rFonts w:ascii="Times New Roman" w:hAnsi="Times New Roman" w:cs="Times New Roman"/>
        </w:rPr>
        <w:t xml:space="preserve"> and BIF II’s ability to deliver </w:t>
      </w:r>
      <w:r w:rsidR="007A4B03">
        <w:rPr>
          <w:rFonts w:ascii="Times New Roman" w:hAnsi="Times New Roman" w:cs="Times New Roman"/>
        </w:rPr>
        <w:t xml:space="preserve">uninterrupted </w:t>
      </w:r>
      <w:r w:rsidR="00C31E4D">
        <w:rPr>
          <w:rFonts w:ascii="Times New Roman" w:hAnsi="Times New Roman" w:cs="Times New Roman"/>
        </w:rPr>
        <w:t>power through the Conestoga Substation</w:t>
      </w:r>
      <w:r w:rsidR="007A4B03">
        <w:rPr>
          <w:rFonts w:ascii="Times New Roman" w:hAnsi="Times New Roman" w:cs="Times New Roman"/>
        </w:rPr>
        <w:t xml:space="preserve">.  If </w:t>
      </w:r>
      <w:r w:rsidR="008A448E">
        <w:rPr>
          <w:rFonts w:ascii="Times New Roman" w:hAnsi="Times New Roman" w:cs="Times New Roman"/>
        </w:rPr>
        <w:t xml:space="preserve">Safe Harbor and BIF II are not able to deliver uninterrupted power through the Conestoga Substation, it may impair their ability to fulfil the terms of their contracts and </w:t>
      </w:r>
      <w:r w:rsidR="0087774B" w:rsidRPr="0087774B">
        <w:rPr>
          <w:rFonts w:ascii="Times New Roman" w:hAnsi="Times New Roman" w:cs="Times New Roman"/>
        </w:rPr>
        <w:t>cause</w:t>
      </w:r>
      <w:r w:rsidR="00C31E4D">
        <w:rPr>
          <w:rFonts w:ascii="Times New Roman" w:hAnsi="Times New Roman" w:cs="Times New Roman"/>
        </w:rPr>
        <w:t xml:space="preserve"> them i</w:t>
      </w:r>
      <w:r w:rsidR="0087774B" w:rsidRPr="0087774B">
        <w:rPr>
          <w:rFonts w:ascii="Times New Roman" w:hAnsi="Times New Roman" w:cs="Times New Roman"/>
        </w:rPr>
        <w:t xml:space="preserve">njury. </w:t>
      </w:r>
    </w:p>
    <w:p w:rsidR="0087774B" w:rsidRPr="0087774B" w:rsidRDefault="0087774B" w:rsidP="002E3FDB">
      <w:pPr>
        <w:pStyle w:val="ParaTab1"/>
        <w:spacing w:line="360" w:lineRule="auto"/>
        <w:ind w:firstLine="1350"/>
        <w:rPr>
          <w:rFonts w:ascii="Times New Roman" w:hAnsi="Times New Roman" w:cs="Times New Roman"/>
        </w:rPr>
      </w:pPr>
    </w:p>
    <w:p w:rsidR="0087774B" w:rsidRDefault="0087774B" w:rsidP="002E3FDB">
      <w:pPr>
        <w:pStyle w:val="ParaTab1"/>
        <w:spacing w:line="360" w:lineRule="auto"/>
        <w:ind w:firstLine="1350"/>
        <w:rPr>
          <w:rFonts w:ascii="Times New Roman" w:hAnsi="Times New Roman" w:cs="Times New Roman"/>
        </w:rPr>
      </w:pPr>
      <w:r w:rsidRPr="0087774B">
        <w:rPr>
          <w:rFonts w:ascii="Times New Roman" w:hAnsi="Times New Roman" w:cs="Times New Roman"/>
        </w:rPr>
        <w:t xml:space="preserve">Finally, </w:t>
      </w:r>
      <w:r w:rsidR="00C31E4D">
        <w:rPr>
          <w:rFonts w:ascii="Times New Roman" w:hAnsi="Times New Roman" w:cs="Times New Roman"/>
        </w:rPr>
        <w:t>the Petitioners’</w:t>
      </w:r>
      <w:r w:rsidRPr="0087774B">
        <w:rPr>
          <w:rFonts w:ascii="Times New Roman" w:hAnsi="Times New Roman" w:cs="Times New Roman"/>
        </w:rPr>
        <w:t xml:space="preserve"> interest is substantial since </w:t>
      </w:r>
      <w:r w:rsidR="00C31E4D">
        <w:rPr>
          <w:rFonts w:ascii="Times New Roman" w:hAnsi="Times New Roman" w:cs="Times New Roman"/>
        </w:rPr>
        <w:t xml:space="preserve">they have </w:t>
      </w:r>
      <w:r w:rsidRPr="0087774B">
        <w:rPr>
          <w:rFonts w:ascii="Times New Roman" w:hAnsi="Times New Roman" w:cs="Times New Roman"/>
        </w:rPr>
        <w:t xml:space="preserve">a discernible interest, other than the concern that </w:t>
      </w:r>
      <w:r w:rsidR="008A448E">
        <w:rPr>
          <w:rFonts w:ascii="Times New Roman" w:hAnsi="Times New Roman" w:cs="Times New Roman"/>
        </w:rPr>
        <w:t xml:space="preserve">PPL and Amtrak </w:t>
      </w:r>
      <w:r w:rsidRPr="0087774B">
        <w:rPr>
          <w:rFonts w:ascii="Times New Roman" w:hAnsi="Times New Roman" w:cs="Times New Roman"/>
        </w:rPr>
        <w:t xml:space="preserve">comply with the Commission’s regulations.  </w:t>
      </w:r>
      <w:r w:rsidR="00C31E4D">
        <w:rPr>
          <w:rFonts w:ascii="Times New Roman" w:hAnsi="Times New Roman" w:cs="Times New Roman"/>
        </w:rPr>
        <w:t xml:space="preserve">The Petitioners </w:t>
      </w:r>
      <w:r w:rsidRPr="0087774B">
        <w:rPr>
          <w:rFonts w:ascii="Times New Roman" w:hAnsi="Times New Roman" w:cs="Times New Roman"/>
        </w:rPr>
        <w:t xml:space="preserve">can demonstrate a causal connection between </w:t>
      </w:r>
      <w:r w:rsidR="008A448E">
        <w:rPr>
          <w:rFonts w:ascii="Times New Roman" w:hAnsi="Times New Roman" w:cs="Times New Roman"/>
        </w:rPr>
        <w:t xml:space="preserve">construction work at the </w:t>
      </w:r>
      <w:r w:rsidR="00C31E4D">
        <w:rPr>
          <w:rFonts w:ascii="Times New Roman" w:hAnsi="Times New Roman" w:cs="Times New Roman"/>
        </w:rPr>
        <w:t>Conestoga Substation and</w:t>
      </w:r>
      <w:r w:rsidRPr="0087774B">
        <w:rPr>
          <w:rFonts w:ascii="Times New Roman" w:hAnsi="Times New Roman" w:cs="Times New Roman"/>
        </w:rPr>
        <w:t xml:space="preserve"> the damages </w:t>
      </w:r>
      <w:r w:rsidR="00C31E4D">
        <w:rPr>
          <w:rFonts w:ascii="Times New Roman" w:hAnsi="Times New Roman" w:cs="Times New Roman"/>
        </w:rPr>
        <w:t>they may</w:t>
      </w:r>
      <w:r w:rsidRPr="0087774B">
        <w:rPr>
          <w:rFonts w:ascii="Times New Roman" w:hAnsi="Times New Roman" w:cs="Times New Roman"/>
        </w:rPr>
        <w:t xml:space="preserve"> suffer.  </w:t>
      </w:r>
    </w:p>
    <w:p w:rsidR="009E720F" w:rsidRPr="0087774B" w:rsidRDefault="009E720F" w:rsidP="002E3FDB">
      <w:pPr>
        <w:pStyle w:val="ParaTab1"/>
        <w:spacing w:line="360" w:lineRule="auto"/>
        <w:ind w:firstLine="1350"/>
        <w:rPr>
          <w:rFonts w:ascii="Times New Roman" w:hAnsi="Times New Roman" w:cs="Times New Roman"/>
        </w:rPr>
      </w:pPr>
    </w:p>
    <w:p w:rsidR="00006DFB" w:rsidRDefault="0087774B" w:rsidP="002E3FDB">
      <w:pPr>
        <w:spacing w:after="0" w:line="360" w:lineRule="auto"/>
        <w:ind w:firstLine="1440"/>
        <w:rPr>
          <w:rFonts w:ascii="Times New Roman" w:hAnsi="Times New Roman" w:cs="Times New Roman"/>
          <w:sz w:val="24"/>
        </w:rPr>
      </w:pPr>
      <w:r w:rsidRPr="0087774B">
        <w:rPr>
          <w:rFonts w:ascii="Times New Roman" w:hAnsi="Times New Roman" w:cs="Times New Roman"/>
          <w:sz w:val="24"/>
        </w:rPr>
        <w:t xml:space="preserve">Next, I must determine whether </w:t>
      </w:r>
      <w:r w:rsidR="00C31E4D">
        <w:rPr>
          <w:rFonts w:ascii="Times New Roman" w:hAnsi="Times New Roman" w:cs="Times New Roman"/>
          <w:sz w:val="24"/>
        </w:rPr>
        <w:t>the Petitioners’</w:t>
      </w:r>
      <w:r w:rsidRPr="0087774B">
        <w:rPr>
          <w:rFonts w:ascii="Times New Roman" w:hAnsi="Times New Roman" w:cs="Times New Roman"/>
          <w:sz w:val="24"/>
        </w:rPr>
        <w:t xml:space="preserve"> interest is not adequately represented by an existing party.  In this proceeding, </w:t>
      </w:r>
      <w:r w:rsidR="00C31E4D">
        <w:rPr>
          <w:rFonts w:ascii="Times New Roman" w:hAnsi="Times New Roman" w:cs="Times New Roman"/>
          <w:sz w:val="24"/>
        </w:rPr>
        <w:t xml:space="preserve">PPL’s, Amtrak’s and </w:t>
      </w:r>
      <w:r w:rsidRPr="0087774B">
        <w:rPr>
          <w:rFonts w:ascii="Times New Roman" w:hAnsi="Times New Roman" w:cs="Times New Roman"/>
          <w:sz w:val="24"/>
        </w:rPr>
        <w:t>I&amp;E’s</w:t>
      </w:r>
      <w:r w:rsidR="00C31E4D">
        <w:rPr>
          <w:rFonts w:ascii="Times New Roman" w:hAnsi="Times New Roman" w:cs="Times New Roman"/>
          <w:sz w:val="24"/>
        </w:rPr>
        <w:t xml:space="preserve"> interests </w:t>
      </w:r>
      <w:r w:rsidRPr="0087774B">
        <w:rPr>
          <w:rFonts w:ascii="Times New Roman" w:hAnsi="Times New Roman" w:cs="Times New Roman"/>
          <w:sz w:val="24"/>
        </w:rPr>
        <w:t xml:space="preserve">do not coincide with </w:t>
      </w:r>
      <w:r w:rsidR="008A448E">
        <w:rPr>
          <w:rFonts w:ascii="Times New Roman" w:hAnsi="Times New Roman" w:cs="Times New Roman"/>
          <w:sz w:val="24"/>
        </w:rPr>
        <w:t xml:space="preserve">the </w:t>
      </w:r>
      <w:r w:rsidR="00C31E4D">
        <w:rPr>
          <w:rFonts w:ascii="Times New Roman" w:hAnsi="Times New Roman" w:cs="Times New Roman"/>
          <w:sz w:val="24"/>
        </w:rPr>
        <w:t>Petitioners</w:t>
      </w:r>
      <w:r w:rsidR="008A448E">
        <w:rPr>
          <w:rFonts w:ascii="Times New Roman" w:hAnsi="Times New Roman" w:cs="Times New Roman"/>
          <w:sz w:val="24"/>
        </w:rPr>
        <w:t>’</w:t>
      </w:r>
      <w:r w:rsidR="00C31E4D">
        <w:rPr>
          <w:rFonts w:ascii="Times New Roman" w:hAnsi="Times New Roman" w:cs="Times New Roman"/>
          <w:sz w:val="24"/>
        </w:rPr>
        <w:t xml:space="preserve"> </w:t>
      </w:r>
      <w:r w:rsidRPr="0087774B">
        <w:rPr>
          <w:rFonts w:ascii="Times New Roman" w:hAnsi="Times New Roman" w:cs="Times New Roman"/>
          <w:sz w:val="24"/>
        </w:rPr>
        <w:t>interest as a</w:t>
      </w:r>
      <w:r w:rsidR="00C31E4D">
        <w:rPr>
          <w:rFonts w:ascii="Times New Roman" w:hAnsi="Times New Roman" w:cs="Times New Roman"/>
          <w:sz w:val="24"/>
        </w:rPr>
        <w:t xml:space="preserve"> generator and seller of electricity which uses the Conestoga Substation to transmit the power they sell.</w:t>
      </w:r>
      <w:r w:rsidR="00C31E4D" w:rsidRPr="0087774B">
        <w:rPr>
          <w:rFonts w:ascii="Times New Roman" w:hAnsi="Times New Roman" w:cs="Times New Roman"/>
          <w:sz w:val="24"/>
        </w:rPr>
        <w:t xml:space="preserve"> </w:t>
      </w:r>
    </w:p>
    <w:p w:rsidR="009E720F" w:rsidRDefault="009E720F" w:rsidP="002E3FDB">
      <w:pPr>
        <w:spacing w:after="0" w:line="360" w:lineRule="auto"/>
        <w:ind w:firstLine="1440"/>
        <w:rPr>
          <w:rFonts w:ascii="Times New Roman" w:hAnsi="Times New Roman" w:cs="Times New Roman"/>
          <w:sz w:val="24"/>
        </w:rPr>
      </w:pPr>
    </w:p>
    <w:p w:rsidR="00665051" w:rsidRDefault="00B03EF3" w:rsidP="002E3FDB">
      <w:pPr>
        <w:spacing w:after="0" w:line="360" w:lineRule="auto"/>
        <w:ind w:firstLine="1440"/>
        <w:rPr>
          <w:rFonts w:ascii="Times New Roman" w:hAnsi="Times New Roman" w:cs="Times New Roman"/>
          <w:sz w:val="24"/>
        </w:rPr>
      </w:pPr>
      <w:r>
        <w:rPr>
          <w:rFonts w:ascii="Times New Roman" w:hAnsi="Times New Roman"/>
          <w:sz w:val="24"/>
          <w:szCs w:val="26"/>
        </w:rPr>
        <w:t xml:space="preserve">PPL’s interest in this proceeding is </w:t>
      </w:r>
      <w:r w:rsidR="00006DFB">
        <w:rPr>
          <w:rFonts w:ascii="Times New Roman" w:hAnsi="Times New Roman"/>
          <w:sz w:val="24"/>
          <w:szCs w:val="26"/>
        </w:rPr>
        <w:t>to</w:t>
      </w:r>
      <w:r>
        <w:rPr>
          <w:rFonts w:ascii="Times New Roman" w:hAnsi="Times New Roman"/>
          <w:sz w:val="24"/>
          <w:szCs w:val="26"/>
        </w:rPr>
        <w:t xml:space="preserve"> rec</w:t>
      </w:r>
      <w:r w:rsidR="00006DFB">
        <w:rPr>
          <w:rFonts w:ascii="Times New Roman" w:hAnsi="Times New Roman"/>
          <w:sz w:val="24"/>
          <w:szCs w:val="26"/>
        </w:rPr>
        <w:t>over</w:t>
      </w:r>
      <w:r>
        <w:rPr>
          <w:rFonts w:ascii="Times New Roman" w:hAnsi="Times New Roman"/>
          <w:sz w:val="24"/>
          <w:szCs w:val="26"/>
        </w:rPr>
        <w:t xml:space="preserve"> </w:t>
      </w:r>
      <w:r w:rsidRPr="00E11B2E">
        <w:rPr>
          <w:rFonts w:ascii="Times New Roman" w:hAnsi="Times New Roman"/>
          <w:sz w:val="24"/>
          <w:szCs w:val="26"/>
        </w:rPr>
        <w:t>distribution revenues from rate schedule LPEP</w:t>
      </w:r>
      <w:r w:rsidR="00006DFB">
        <w:rPr>
          <w:rFonts w:ascii="Times New Roman" w:hAnsi="Times New Roman"/>
          <w:sz w:val="24"/>
          <w:szCs w:val="26"/>
        </w:rPr>
        <w:t xml:space="preserve"> sufficient to continue providing service to Amtrak</w:t>
      </w:r>
      <w:r w:rsidRPr="00E11B2E">
        <w:rPr>
          <w:rFonts w:ascii="Times New Roman" w:hAnsi="Times New Roman"/>
          <w:sz w:val="24"/>
          <w:szCs w:val="26"/>
        </w:rPr>
        <w:t>.</w:t>
      </w:r>
      <w:r>
        <w:rPr>
          <w:rFonts w:ascii="Times New Roman" w:hAnsi="Times New Roman"/>
          <w:sz w:val="24"/>
          <w:szCs w:val="26"/>
        </w:rPr>
        <w:t xml:space="preserve">  </w:t>
      </w:r>
      <w:r w:rsidR="00006DFB">
        <w:rPr>
          <w:rFonts w:ascii="Times New Roman" w:hAnsi="Times New Roman"/>
          <w:sz w:val="24"/>
          <w:szCs w:val="26"/>
        </w:rPr>
        <w:t>T</w:t>
      </w:r>
      <w:r>
        <w:rPr>
          <w:rFonts w:ascii="Times New Roman" w:hAnsi="Times New Roman"/>
          <w:sz w:val="24"/>
          <w:szCs w:val="26"/>
        </w:rPr>
        <w:t xml:space="preserve">hese revenues are </w:t>
      </w:r>
      <w:r w:rsidR="00006DFB">
        <w:rPr>
          <w:rFonts w:ascii="Times New Roman" w:hAnsi="Times New Roman"/>
          <w:sz w:val="24"/>
          <w:szCs w:val="26"/>
        </w:rPr>
        <w:t xml:space="preserve">to be used for upgrades and maintenance of the Conestoga Substation.  However, if Amtrak does purchase and assume maintenance responsibility for the Conestoga Substation, PPL’s interest in upgrading and maintaining the Conestoga Substation </w:t>
      </w:r>
      <w:r w:rsidR="007F7922">
        <w:rPr>
          <w:rFonts w:ascii="Times New Roman" w:hAnsi="Times New Roman"/>
          <w:sz w:val="24"/>
          <w:szCs w:val="26"/>
        </w:rPr>
        <w:t>would presumably t</w:t>
      </w:r>
      <w:r w:rsidR="007F7922" w:rsidRPr="00665051">
        <w:rPr>
          <w:rFonts w:ascii="Times New Roman" w:hAnsi="Times New Roman"/>
          <w:sz w:val="24"/>
          <w:szCs w:val="26"/>
        </w:rPr>
        <w:t xml:space="preserve">erminate.  </w:t>
      </w:r>
      <w:r w:rsidR="00665051" w:rsidRPr="00665051">
        <w:rPr>
          <w:rFonts w:ascii="Times New Roman" w:hAnsi="Times New Roman"/>
          <w:sz w:val="24"/>
          <w:szCs w:val="26"/>
        </w:rPr>
        <w:t xml:space="preserve">In those circumstances, PPL would have no interest in Safe Harbor’s and BIF II’s </w:t>
      </w:r>
      <w:r w:rsidR="00665051" w:rsidRPr="00665051">
        <w:rPr>
          <w:rFonts w:ascii="Times New Roman" w:hAnsi="Times New Roman" w:cs="Times New Roman"/>
          <w:sz w:val="24"/>
        </w:rPr>
        <w:t>ability to deliver</w:t>
      </w:r>
      <w:r w:rsidR="008A448E">
        <w:rPr>
          <w:rFonts w:ascii="Times New Roman" w:hAnsi="Times New Roman" w:cs="Times New Roman"/>
          <w:sz w:val="24"/>
        </w:rPr>
        <w:t xml:space="preserve"> uninterrupted </w:t>
      </w:r>
      <w:r w:rsidR="00665051" w:rsidRPr="00665051">
        <w:rPr>
          <w:rFonts w:ascii="Times New Roman" w:hAnsi="Times New Roman" w:cs="Times New Roman"/>
          <w:sz w:val="24"/>
        </w:rPr>
        <w:t>power through the Conestoga Substation</w:t>
      </w:r>
      <w:r w:rsidR="008A448E">
        <w:rPr>
          <w:rFonts w:ascii="Times New Roman" w:hAnsi="Times New Roman" w:cs="Times New Roman"/>
          <w:sz w:val="24"/>
        </w:rPr>
        <w:t xml:space="preserve"> during any construction that takes place</w:t>
      </w:r>
      <w:r w:rsidR="00665051">
        <w:rPr>
          <w:rFonts w:ascii="Times New Roman" w:hAnsi="Times New Roman" w:cs="Times New Roman"/>
          <w:sz w:val="24"/>
        </w:rPr>
        <w:t xml:space="preserve">.  </w:t>
      </w:r>
    </w:p>
    <w:p w:rsidR="009E720F" w:rsidRDefault="009E720F" w:rsidP="002E3FDB">
      <w:pPr>
        <w:spacing w:after="0" w:line="360" w:lineRule="auto"/>
        <w:ind w:firstLine="1440"/>
        <w:rPr>
          <w:rFonts w:ascii="Times New Roman" w:hAnsi="Times New Roman" w:cs="Times New Roman"/>
          <w:sz w:val="24"/>
        </w:rPr>
      </w:pPr>
    </w:p>
    <w:p w:rsidR="0056308C" w:rsidRDefault="00665051" w:rsidP="002E3FDB">
      <w:pPr>
        <w:spacing w:after="0" w:line="360" w:lineRule="auto"/>
        <w:ind w:firstLine="1440"/>
        <w:rPr>
          <w:rFonts w:ascii="Times New Roman" w:hAnsi="Times New Roman" w:cs="Times New Roman"/>
          <w:sz w:val="24"/>
        </w:rPr>
      </w:pPr>
      <w:r>
        <w:rPr>
          <w:rFonts w:ascii="Times New Roman" w:hAnsi="Times New Roman" w:cs="Times New Roman"/>
          <w:sz w:val="24"/>
        </w:rPr>
        <w:t xml:space="preserve">Amtrak’s interest in this proceeding is to limit the increase to rate schedule LPEP.  </w:t>
      </w:r>
      <w:r w:rsidR="008A448E">
        <w:rPr>
          <w:rFonts w:ascii="Times New Roman" w:hAnsi="Times New Roman" w:cs="Times New Roman"/>
          <w:sz w:val="24"/>
        </w:rPr>
        <w:t xml:space="preserve">In pursuing </w:t>
      </w:r>
      <w:r>
        <w:rPr>
          <w:rFonts w:ascii="Times New Roman" w:hAnsi="Times New Roman" w:cs="Times New Roman"/>
          <w:sz w:val="24"/>
        </w:rPr>
        <w:t>that interest, Amtrak may acquire the Conestoga Substation.</w:t>
      </w:r>
      <w:r w:rsidR="008A448E">
        <w:rPr>
          <w:rFonts w:ascii="Times New Roman" w:hAnsi="Times New Roman" w:cs="Times New Roman"/>
          <w:sz w:val="24"/>
        </w:rPr>
        <w:t xml:space="preserve">  If Amtrak </w:t>
      </w:r>
      <w:r>
        <w:rPr>
          <w:rFonts w:ascii="Times New Roman" w:hAnsi="Times New Roman" w:cs="Times New Roman"/>
          <w:sz w:val="24"/>
        </w:rPr>
        <w:t xml:space="preserve">acquires the Conestoga Substation, it will </w:t>
      </w:r>
      <w:r w:rsidR="008A448E">
        <w:rPr>
          <w:rFonts w:ascii="Times New Roman" w:hAnsi="Times New Roman" w:cs="Times New Roman"/>
          <w:sz w:val="24"/>
        </w:rPr>
        <w:t xml:space="preserve">presumably become responsible for upgrades to the Conestoga Substation.  In that event </w:t>
      </w:r>
      <w:r w:rsidR="0056308C">
        <w:rPr>
          <w:rFonts w:ascii="Times New Roman" w:hAnsi="Times New Roman" w:cs="Times New Roman"/>
          <w:sz w:val="24"/>
        </w:rPr>
        <w:t>Amtrak</w:t>
      </w:r>
      <w:r w:rsidR="008A448E">
        <w:rPr>
          <w:rFonts w:ascii="Times New Roman" w:hAnsi="Times New Roman" w:cs="Times New Roman"/>
          <w:sz w:val="24"/>
        </w:rPr>
        <w:t xml:space="preserve"> would </w:t>
      </w:r>
      <w:r>
        <w:rPr>
          <w:rFonts w:ascii="Times New Roman" w:hAnsi="Times New Roman" w:cs="Times New Roman"/>
          <w:sz w:val="24"/>
        </w:rPr>
        <w:t>not be able to adequately represent the interests of Safe Harbor and BIF II</w:t>
      </w:r>
      <w:r w:rsidR="008A448E">
        <w:rPr>
          <w:rFonts w:ascii="Times New Roman" w:hAnsi="Times New Roman" w:cs="Times New Roman"/>
          <w:sz w:val="24"/>
        </w:rPr>
        <w:t xml:space="preserve"> since </w:t>
      </w:r>
      <w:r w:rsidR="0056308C">
        <w:rPr>
          <w:rFonts w:ascii="Times New Roman" w:hAnsi="Times New Roman" w:cs="Times New Roman"/>
          <w:sz w:val="24"/>
        </w:rPr>
        <w:t>its interest would be to reconstruct the Conestoga Substation at the least cost without regard to whether that reconstruction interfered with the Petitioners’ ability to deliver uninterrupted power.</w:t>
      </w:r>
    </w:p>
    <w:p w:rsidR="009E720F" w:rsidRDefault="009E720F" w:rsidP="002E3FDB">
      <w:pPr>
        <w:spacing w:after="0" w:line="360" w:lineRule="auto"/>
        <w:ind w:firstLine="1440"/>
        <w:rPr>
          <w:rFonts w:ascii="Times New Roman" w:hAnsi="Times New Roman" w:cs="Times New Roman"/>
          <w:sz w:val="24"/>
        </w:rPr>
      </w:pPr>
    </w:p>
    <w:p w:rsidR="0087774B" w:rsidRDefault="0087774B" w:rsidP="002E3FDB">
      <w:pPr>
        <w:spacing w:after="0" w:line="360" w:lineRule="auto"/>
        <w:ind w:firstLine="1440"/>
        <w:rPr>
          <w:rFonts w:ascii="Times New Roman" w:hAnsi="Times New Roman" w:cs="Times New Roman"/>
          <w:sz w:val="24"/>
        </w:rPr>
      </w:pPr>
      <w:r w:rsidRPr="0087774B">
        <w:rPr>
          <w:rFonts w:ascii="Times New Roman" w:hAnsi="Times New Roman" w:cs="Times New Roman"/>
          <w:sz w:val="24"/>
        </w:rPr>
        <w:t xml:space="preserve">I&amp;E’s </w:t>
      </w:r>
      <w:r w:rsidR="00E42C77">
        <w:rPr>
          <w:rFonts w:ascii="Times New Roman" w:hAnsi="Times New Roman" w:cs="Times New Roman"/>
          <w:sz w:val="24"/>
        </w:rPr>
        <w:t xml:space="preserve">interest in this proceeding is to act </w:t>
      </w:r>
      <w:r w:rsidRPr="0087774B">
        <w:rPr>
          <w:rFonts w:ascii="Times New Roman" w:hAnsi="Times New Roman" w:cs="Times New Roman"/>
          <w:sz w:val="24"/>
        </w:rPr>
        <w:t>on behalf of the general public tak</w:t>
      </w:r>
      <w:r w:rsidR="00E42C77">
        <w:rPr>
          <w:rFonts w:ascii="Times New Roman" w:hAnsi="Times New Roman" w:cs="Times New Roman"/>
          <w:sz w:val="24"/>
        </w:rPr>
        <w:t>ing</w:t>
      </w:r>
      <w:r w:rsidRPr="0087774B">
        <w:rPr>
          <w:rFonts w:ascii="Times New Roman" w:hAnsi="Times New Roman" w:cs="Times New Roman"/>
          <w:sz w:val="24"/>
        </w:rPr>
        <w:t xml:space="preserve"> into account the broad public interest in providing safe</w:t>
      </w:r>
      <w:r w:rsidR="00E42C77">
        <w:rPr>
          <w:rFonts w:ascii="Times New Roman" w:hAnsi="Times New Roman" w:cs="Times New Roman"/>
          <w:sz w:val="24"/>
        </w:rPr>
        <w:t>,</w:t>
      </w:r>
      <w:r w:rsidRPr="0087774B">
        <w:rPr>
          <w:rFonts w:ascii="Times New Roman" w:hAnsi="Times New Roman" w:cs="Times New Roman"/>
          <w:sz w:val="24"/>
        </w:rPr>
        <w:t xml:space="preserve"> </w:t>
      </w:r>
      <w:r w:rsidR="00E42C77">
        <w:rPr>
          <w:rFonts w:ascii="Times New Roman" w:hAnsi="Times New Roman" w:cs="Times New Roman"/>
          <w:sz w:val="24"/>
        </w:rPr>
        <w:t>reasonable electric service at reasonable cost.</w:t>
      </w:r>
      <w:r w:rsidRPr="0087774B">
        <w:rPr>
          <w:rFonts w:ascii="Times New Roman" w:hAnsi="Times New Roman" w:cs="Times New Roman"/>
          <w:sz w:val="24"/>
        </w:rPr>
        <w:t xml:space="preserve">  I&amp;E’s role in this proceeding is not to act as private counsel to an individual </w:t>
      </w:r>
      <w:r w:rsidR="008A448E">
        <w:rPr>
          <w:rFonts w:ascii="Times New Roman" w:hAnsi="Times New Roman" w:cs="Times New Roman"/>
          <w:sz w:val="24"/>
        </w:rPr>
        <w:t>e</w:t>
      </w:r>
      <w:r w:rsidR="00E42C77">
        <w:rPr>
          <w:rFonts w:ascii="Times New Roman" w:hAnsi="Times New Roman" w:cs="Times New Roman"/>
          <w:sz w:val="24"/>
        </w:rPr>
        <w:t>lectricity seller</w:t>
      </w:r>
      <w:r w:rsidRPr="0087774B">
        <w:rPr>
          <w:rFonts w:ascii="Times New Roman" w:hAnsi="Times New Roman" w:cs="Times New Roman"/>
          <w:sz w:val="24"/>
        </w:rPr>
        <w:t xml:space="preserve">.  I&amp;E ‘s representation of the broad public interest may conflict with </w:t>
      </w:r>
      <w:r w:rsidR="00E42C77">
        <w:rPr>
          <w:rFonts w:ascii="Times New Roman" w:hAnsi="Times New Roman" w:cs="Times New Roman"/>
          <w:sz w:val="24"/>
        </w:rPr>
        <w:t xml:space="preserve">Safe Harbor’s and BIF II’s interest </w:t>
      </w:r>
      <w:r w:rsidR="0056308C">
        <w:rPr>
          <w:rFonts w:ascii="Times New Roman" w:hAnsi="Times New Roman" w:cs="Times New Roman"/>
          <w:sz w:val="24"/>
        </w:rPr>
        <w:t>in being able to deliver uninterrupted power.</w:t>
      </w:r>
      <w:r w:rsidRPr="0087774B">
        <w:rPr>
          <w:rFonts w:ascii="Times New Roman" w:hAnsi="Times New Roman" w:cs="Times New Roman"/>
          <w:sz w:val="24"/>
        </w:rPr>
        <w:t xml:space="preserve"> </w:t>
      </w:r>
      <w:r w:rsidR="00E42C77">
        <w:rPr>
          <w:rFonts w:ascii="Times New Roman" w:hAnsi="Times New Roman" w:cs="Times New Roman"/>
          <w:sz w:val="24"/>
        </w:rPr>
        <w:t xml:space="preserve"> </w:t>
      </w:r>
      <w:r w:rsidRPr="0087774B">
        <w:rPr>
          <w:rFonts w:ascii="Times New Roman" w:hAnsi="Times New Roman" w:cs="Times New Roman"/>
          <w:sz w:val="24"/>
        </w:rPr>
        <w:t xml:space="preserve">I conclude that </w:t>
      </w:r>
      <w:r w:rsidR="00E42C77">
        <w:rPr>
          <w:rFonts w:ascii="Times New Roman" w:hAnsi="Times New Roman" w:cs="Times New Roman"/>
          <w:sz w:val="24"/>
        </w:rPr>
        <w:t xml:space="preserve">Safe Harbor’s and BIF II’s </w:t>
      </w:r>
      <w:r w:rsidRPr="0087774B">
        <w:rPr>
          <w:rFonts w:ascii="Times New Roman" w:hAnsi="Times New Roman" w:cs="Times New Roman"/>
          <w:sz w:val="24"/>
        </w:rPr>
        <w:t>interest in this proceeding is not adequately represented by an existing party.</w:t>
      </w:r>
    </w:p>
    <w:p w:rsidR="009E720F" w:rsidRPr="0087774B" w:rsidRDefault="009E720F" w:rsidP="002E3FDB">
      <w:pPr>
        <w:spacing w:after="0" w:line="360" w:lineRule="auto"/>
        <w:ind w:firstLine="1440"/>
        <w:rPr>
          <w:rFonts w:ascii="Times New Roman" w:hAnsi="Times New Roman" w:cs="Times New Roman"/>
          <w:sz w:val="24"/>
        </w:rPr>
      </w:pPr>
    </w:p>
    <w:p w:rsidR="0087774B" w:rsidRDefault="0087774B" w:rsidP="002E3FDB">
      <w:pPr>
        <w:spacing w:after="0" w:line="360" w:lineRule="auto"/>
        <w:ind w:firstLine="1440"/>
        <w:rPr>
          <w:rFonts w:ascii="Times New Roman" w:hAnsi="Times New Roman" w:cs="Times New Roman"/>
          <w:sz w:val="24"/>
        </w:rPr>
      </w:pPr>
      <w:r w:rsidRPr="0087774B">
        <w:rPr>
          <w:rFonts w:ascii="Times New Roman" w:hAnsi="Times New Roman" w:cs="Times New Roman"/>
          <w:sz w:val="24"/>
        </w:rPr>
        <w:t xml:space="preserve">Finally, I must determine whether </w:t>
      </w:r>
      <w:r w:rsidR="00E42C77">
        <w:rPr>
          <w:rFonts w:ascii="Times New Roman" w:hAnsi="Times New Roman" w:cs="Times New Roman"/>
          <w:sz w:val="24"/>
        </w:rPr>
        <w:t>Safe Harbor and BIF II</w:t>
      </w:r>
      <w:r w:rsidRPr="0087774B">
        <w:rPr>
          <w:rFonts w:ascii="Times New Roman" w:hAnsi="Times New Roman" w:cs="Times New Roman"/>
          <w:sz w:val="24"/>
        </w:rPr>
        <w:t xml:space="preserve"> may be bound by the actions of the Commission in this proceeding.  </w:t>
      </w:r>
      <w:r w:rsidR="00E42C77">
        <w:rPr>
          <w:rFonts w:ascii="Times New Roman" w:hAnsi="Times New Roman" w:cs="Times New Roman"/>
          <w:sz w:val="24"/>
        </w:rPr>
        <w:t>Safe Harbor and BIF II</w:t>
      </w:r>
      <w:r w:rsidRPr="0087774B">
        <w:rPr>
          <w:rFonts w:ascii="Times New Roman" w:hAnsi="Times New Roman" w:cs="Times New Roman"/>
          <w:sz w:val="24"/>
        </w:rPr>
        <w:t xml:space="preserve"> will not be bound by the actions of the Commission in this proceeding to the extent that the </w:t>
      </w:r>
      <w:r w:rsidR="00E42C77">
        <w:rPr>
          <w:rFonts w:ascii="Times New Roman" w:hAnsi="Times New Roman" w:cs="Times New Roman"/>
          <w:sz w:val="24"/>
        </w:rPr>
        <w:t xml:space="preserve">actions of the Commission will not affect the terms and conditions of </w:t>
      </w:r>
      <w:r w:rsidR="008468F3">
        <w:rPr>
          <w:rFonts w:ascii="Times New Roman" w:hAnsi="Times New Roman" w:cs="Times New Roman"/>
          <w:sz w:val="24"/>
        </w:rPr>
        <w:t>any</w:t>
      </w:r>
      <w:r w:rsidR="00E42C77">
        <w:rPr>
          <w:rFonts w:ascii="Times New Roman" w:hAnsi="Times New Roman" w:cs="Times New Roman"/>
          <w:sz w:val="24"/>
        </w:rPr>
        <w:t xml:space="preserve"> agreement</w:t>
      </w:r>
      <w:r w:rsidR="008468F3">
        <w:rPr>
          <w:rFonts w:ascii="Times New Roman" w:hAnsi="Times New Roman" w:cs="Times New Roman"/>
          <w:sz w:val="24"/>
        </w:rPr>
        <w:t>s</w:t>
      </w:r>
      <w:r w:rsidR="00E42C77">
        <w:rPr>
          <w:rFonts w:ascii="Times New Roman" w:hAnsi="Times New Roman" w:cs="Times New Roman"/>
          <w:sz w:val="24"/>
        </w:rPr>
        <w:t xml:space="preserve"> between Safe Harbor and BIF II and </w:t>
      </w:r>
      <w:r w:rsidR="008468F3">
        <w:rPr>
          <w:rFonts w:ascii="Times New Roman" w:hAnsi="Times New Roman" w:cs="Times New Roman"/>
          <w:sz w:val="24"/>
        </w:rPr>
        <w:t>their customers.</w:t>
      </w:r>
      <w:r w:rsidRPr="0087774B">
        <w:rPr>
          <w:rFonts w:ascii="Times New Roman" w:hAnsi="Times New Roman" w:cs="Times New Roman"/>
          <w:sz w:val="24"/>
        </w:rPr>
        <w:t xml:space="preserve">  However, </w:t>
      </w:r>
      <w:r w:rsidR="00E42C77">
        <w:rPr>
          <w:rFonts w:ascii="Times New Roman" w:hAnsi="Times New Roman" w:cs="Times New Roman"/>
          <w:sz w:val="24"/>
        </w:rPr>
        <w:t xml:space="preserve">a Commission decision in this proceeding </w:t>
      </w:r>
      <w:r w:rsidR="008A448E">
        <w:rPr>
          <w:rFonts w:ascii="Times New Roman" w:hAnsi="Times New Roman" w:cs="Times New Roman"/>
          <w:sz w:val="24"/>
        </w:rPr>
        <w:t xml:space="preserve">which approves a new LPEP rate would </w:t>
      </w:r>
      <w:r w:rsidR="00773841">
        <w:rPr>
          <w:rFonts w:ascii="Times New Roman" w:hAnsi="Times New Roman" w:cs="Times New Roman"/>
          <w:sz w:val="24"/>
        </w:rPr>
        <w:t xml:space="preserve">approve the reconstruction of the Conestoga Substation.  That approval and its effect on the Petitioners’ ability to delivery uninterrupted power would be binding </w:t>
      </w:r>
      <w:r w:rsidR="00C72EF1">
        <w:rPr>
          <w:rFonts w:ascii="Times New Roman" w:hAnsi="Times New Roman" w:cs="Times New Roman"/>
          <w:sz w:val="24"/>
        </w:rPr>
        <w:t>on Safe Harbor and BIF II.</w:t>
      </w:r>
      <w:r w:rsidRPr="0087774B">
        <w:rPr>
          <w:rFonts w:ascii="Times New Roman" w:hAnsi="Times New Roman"/>
          <w:sz w:val="24"/>
        </w:rPr>
        <w:t xml:space="preserve">  I conclude that </w:t>
      </w:r>
      <w:r w:rsidR="00C72EF1">
        <w:rPr>
          <w:rFonts w:ascii="Times New Roman" w:hAnsi="Times New Roman"/>
          <w:sz w:val="24"/>
        </w:rPr>
        <w:t xml:space="preserve">Safe Harbor and BIF II </w:t>
      </w:r>
      <w:r w:rsidRPr="0087774B">
        <w:rPr>
          <w:rFonts w:ascii="Times New Roman" w:hAnsi="Times New Roman"/>
          <w:sz w:val="24"/>
        </w:rPr>
        <w:t xml:space="preserve">may </w:t>
      </w:r>
      <w:r w:rsidRPr="0087774B">
        <w:rPr>
          <w:rFonts w:ascii="Times New Roman" w:hAnsi="Times New Roman" w:cs="Times New Roman"/>
          <w:spacing w:val="-3"/>
          <w:sz w:val="24"/>
        </w:rPr>
        <w:t xml:space="preserve">be bound by the Commission’s determinations regarding </w:t>
      </w:r>
      <w:r w:rsidR="00773841">
        <w:rPr>
          <w:rFonts w:ascii="Times New Roman" w:hAnsi="Times New Roman" w:cs="Times New Roman"/>
          <w:spacing w:val="-3"/>
          <w:sz w:val="24"/>
        </w:rPr>
        <w:t xml:space="preserve">PPL’s LPEP rate and approval of reconstruction </w:t>
      </w:r>
      <w:r w:rsidR="00C72EF1">
        <w:rPr>
          <w:rFonts w:ascii="Times New Roman" w:hAnsi="Times New Roman" w:cs="Times New Roman"/>
          <w:spacing w:val="-3"/>
          <w:sz w:val="24"/>
        </w:rPr>
        <w:t>of the Conestoga Substation.</w:t>
      </w:r>
      <w:r w:rsidRPr="0087774B">
        <w:rPr>
          <w:rFonts w:ascii="Times New Roman" w:hAnsi="Times New Roman"/>
          <w:sz w:val="24"/>
        </w:rPr>
        <w:t xml:space="preserve"> </w:t>
      </w:r>
      <w:r w:rsidRPr="0087774B">
        <w:rPr>
          <w:rFonts w:ascii="Times New Roman" w:hAnsi="Times New Roman" w:cs="Times New Roman"/>
          <w:sz w:val="24"/>
        </w:rPr>
        <w:t xml:space="preserve"> </w:t>
      </w:r>
    </w:p>
    <w:p w:rsidR="009E720F" w:rsidRPr="0087774B" w:rsidRDefault="009E720F" w:rsidP="002E3FDB">
      <w:pPr>
        <w:spacing w:after="0" w:line="360" w:lineRule="auto"/>
        <w:ind w:firstLine="1440"/>
        <w:rPr>
          <w:rFonts w:ascii="Times New Roman" w:hAnsi="Times New Roman" w:cs="Times New Roman"/>
          <w:sz w:val="24"/>
        </w:rPr>
      </w:pPr>
    </w:p>
    <w:p w:rsidR="0087774B" w:rsidRPr="0087774B" w:rsidRDefault="00773841" w:rsidP="002E3FDB">
      <w:pPr>
        <w:pStyle w:val="ParaTab1"/>
        <w:spacing w:line="360" w:lineRule="auto"/>
        <w:ind w:firstLine="1350"/>
        <w:rPr>
          <w:rFonts w:ascii="Times New Roman" w:hAnsi="Times New Roman" w:cs="Times New Roman"/>
        </w:rPr>
      </w:pPr>
      <w:r>
        <w:rPr>
          <w:rFonts w:ascii="Times New Roman" w:hAnsi="Times New Roman" w:cs="Times New Roman"/>
        </w:rPr>
        <w:t>Next</w:t>
      </w:r>
      <w:r w:rsidR="0087774B" w:rsidRPr="0087774B">
        <w:rPr>
          <w:rFonts w:ascii="Times New Roman" w:hAnsi="Times New Roman" w:cs="Times New Roman"/>
        </w:rPr>
        <w:t xml:space="preserve">, I will address the timeliness of </w:t>
      </w:r>
      <w:r w:rsidR="00C72EF1">
        <w:rPr>
          <w:rFonts w:ascii="Times New Roman" w:hAnsi="Times New Roman" w:cs="Times New Roman"/>
        </w:rPr>
        <w:t xml:space="preserve">Safe Harbor’s and BIF II’s </w:t>
      </w:r>
      <w:r w:rsidR="0087774B" w:rsidRPr="0087774B">
        <w:rPr>
          <w:rFonts w:ascii="Times New Roman" w:hAnsi="Times New Roman" w:cs="Times New Roman"/>
        </w:rPr>
        <w:t>petition to intervene.  The regulation at 52 Pa. Code §5.74, governing the filing of petitions to intervene states as follows:</w:t>
      </w:r>
    </w:p>
    <w:p w:rsidR="009E720F" w:rsidRPr="0087774B" w:rsidRDefault="009E720F" w:rsidP="002E3FDB">
      <w:pPr>
        <w:pStyle w:val="ParaTab1"/>
        <w:spacing w:line="360" w:lineRule="auto"/>
        <w:ind w:firstLine="1350"/>
        <w:rPr>
          <w:rFonts w:ascii="Times New Roman" w:hAnsi="Times New Roman" w:cs="Times New Roman"/>
        </w:rPr>
      </w:pPr>
    </w:p>
    <w:p w:rsidR="0087774B" w:rsidRDefault="0087774B" w:rsidP="002E3FDB">
      <w:pPr>
        <w:pStyle w:val="Heading4"/>
        <w:spacing w:before="0" w:beforeAutospacing="0" w:after="0" w:afterAutospacing="0"/>
        <w:ind w:left="630" w:firstLine="720"/>
      </w:pPr>
      <w:bookmarkStart w:id="1" w:name="5.74."/>
      <w:r w:rsidRPr="0087774B">
        <w:rPr>
          <w:szCs w:val="27"/>
        </w:rPr>
        <w:t>§ 5.74. </w:t>
      </w:r>
      <w:r w:rsidRPr="0087774B">
        <w:t>Filing of petitions to intervene.</w:t>
      </w:r>
    </w:p>
    <w:p w:rsidR="009E720F" w:rsidRPr="0087774B" w:rsidRDefault="009E720F" w:rsidP="002E3FDB">
      <w:pPr>
        <w:pStyle w:val="Heading4"/>
        <w:spacing w:before="0" w:beforeAutospacing="0" w:after="0" w:afterAutospacing="0"/>
        <w:ind w:left="630" w:firstLine="720"/>
      </w:pPr>
    </w:p>
    <w:p w:rsidR="0087774B" w:rsidRDefault="0087774B" w:rsidP="002E3FDB">
      <w:pPr>
        <w:pStyle w:val="NormalWeb"/>
        <w:spacing w:before="0" w:beforeAutospacing="0" w:after="0" w:afterAutospacing="0"/>
        <w:ind w:left="1350"/>
      </w:pPr>
      <w:r w:rsidRPr="0087774B">
        <w:t xml:space="preserve">(a)  Petitions to intervene may be filed following the filing of an application, petition, complaint or other document seeking Commission action. </w:t>
      </w:r>
    </w:p>
    <w:p w:rsidR="009E720F" w:rsidRPr="0087774B" w:rsidRDefault="009E720F" w:rsidP="002E3FDB">
      <w:pPr>
        <w:pStyle w:val="NormalWeb"/>
        <w:spacing w:before="0" w:beforeAutospacing="0" w:after="0" w:afterAutospacing="0"/>
        <w:ind w:left="1350"/>
      </w:pPr>
    </w:p>
    <w:p w:rsidR="0087774B" w:rsidRDefault="0087774B" w:rsidP="009E720F">
      <w:pPr>
        <w:pStyle w:val="NormalWeb"/>
        <w:spacing w:before="0" w:beforeAutospacing="0" w:after="0" w:afterAutospacing="0"/>
        <w:ind w:firstLine="1350"/>
      </w:pPr>
      <w:r w:rsidRPr="0087774B">
        <w:t xml:space="preserve">(b)  Petitions to intervene shall be filed: </w:t>
      </w:r>
    </w:p>
    <w:p w:rsidR="009E720F" w:rsidRPr="0087774B" w:rsidRDefault="009E720F" w:rsidP="009E720F">
      <w:pPr>
        <w:pStyle w:val="NormalWeb"/>
        <w:spacing w:before="0" w:beforeAutospacing="0" w:after="0" w:afterAutospacing="0"/>
        <w:ind w:firstLine="1350"/>
      </w:pPr>
    </w:p>
    <w:p w:rsidR="0087774B" w:rsidRDefault="0087774B" w:rsidP="002E3FDB">
      <w:pPr>
        <w:pStyle w:val="NormalWeb"/>
        <w:spacing w:before="0" w:beforeAutospacing="0" w:after="0" w:afterAutospacing="0"/>
        <w:ind w:left="2160"/>
      </w:pPr>
      <w:r w:rsidRPr="0087774B">
        <w:t xml:space="preserve">(1)  No later than the date fixed for the filing of responsive pleadings in an order or notice with respect to the proceedings but not less than the notice and protest period established under § §  5.14 and 5.53 (relating to applications requiring notice; and time of filing) absent good cause shown. </w:t>
      </w:r>
    </w:p>
    <w:p w:rsidR="00027987" w:rsidRPr="0087774B" w:rsidRDefault="00027987" w:rsidP="002E3FDB">
      <w:pPr>
        <w:pStyle w:val="NormalWeb"/>
        <w:spacing w:before="0" w:beforeAutospacing="0" w:after="0" w:afterAutospacing="0"/>
        <w:ind w:left="2160"/>
      </w:pPr>
    </w:p>
    <w:p w:rsidR="00027987" w:rsidRDefault="0087774B" w:rsidP="002E3FDB">
      <w:pPr>
        <w:pStyle w:val="NormalWeb"/>
        <w:spacing w:before="0" w:beforeAutospacing="0" w:after="0" w:afterAutospacing="0"/>
        <w:ind w:left="2160"/>
      </w:pPr>
      <w:r w:rsidRPr="0087774B">
        <w:t xml:space="preserve">(2)  No later than the date fixed for filing protests as published in the </w:t>
      </w:r>
      <w:r w:rsidRPr="0087774B">
        <w:rPr>
          <w:i/>
          <w:iCs/>
        </w:rPr>
        <w:t>Pennsylvania Bulletin</w:t>
      </w:r>
      <w:r w:rsidRPr="0087774B">
        <w:t xml:space="preserve"> except for good cause shown.</w:t>
      </w:r>
    </w:p>
    <w:p w:rsidR="0087774B" w:rsidRPr="0087774B" w:rsidRDefault="0087774B" w:rsidP="002E3FDB">
      <w:pPr>
        <w:pStyle w:val="NormalWeb"/>
        <w:spacing w:before="0" w:beforeAutospacing="0" w:after="0" w:afterAutospacing="0"/>
        <w:ind w:left="2160"/>
      </w:pPr>
      <w:r w:rsidRPr="0087774B">
        <w:t xml:space="preserve"> </w:t>
      </w:r>
    </w:p>
    <w:p w:rsidR="0087774B" w:rsidRDefault="0087774B" w:rsidP="002E3FDB">
      <w:pPr>
        <w:pStyle w:val="NormalWeb"/>
        <w:spacing w:before="0" w:beforeAutospacing="0" w:after="0" w:afterAutospacing="0"/>
        <w:ind w:left="2160"/>
      </w:pPr>
      <w:r w:rsidRPr="0087774B">
        <w:t xml:space="preserve">(3)  In accordance with §  5.53 if no deadline is set in an order or notice with respect to the proceedings. </w:t>
      </w:r>
    </w:p>
    <w:p w:rsidR="00027987" w:rsidRPr="0087774B" w:rsidRDefault="00027987" w:rsidP="002E3FDB">
      <w:pPr>
        <w:pStyle w:val="NormalWeb"/>
        <w:spacing w:before="0" w:beforeAutospacing="0" w:after="0" w:afterAutospacing="0"/>
        <w:ind w:left="2160"/>
      </w:pPr>
    </w:p>
    <w:p w:rsidR="0087774B" w:rsidRDefault="0087774B" w:rsidP="002E3FDB">
      <w:pPr>
        <w:pStyle w:val="NormalWeb"/>
        <w:spacing w:before="0" w:beforeAutospacing="0" w:after="0" w:afterAutospacing="0"/>
        <w:ind w:left="2160"/>
      </w:pPr>
      <w:r w:rsidRPr="0087774B">
        <w:t xml:space="preserve">(4)  A statutory advocate may exercise a right of participation or file a notice of intervention consistent with law at any time in a proceeding. A statutory advocate exercising a right of participation or filing a notice of intervention following expiration of any protest or intervention period shall take the record as developed unless determined otherwise in exceptional circumstances for good cause shown. </w:t>
      </w:r>
    </w:p>
    <w:p w:rsidR="00027987" w:rsidRPr="0087774B" w:rsidRDefault="00027987" w:rsidP="002E3FDB">
      <w:pPr>
        <w:pStyle w:val="NormalWeb"/>
        <w:spacing w:before="0" w:beforeAutospacing="0" w:after="0" w:afterAutospacing="0"/>
        <w:ind w:left="2160"/>
      </w:pPr>
    </w:p>
    <w:p w:rsidR="0087774B" w:rsidRDefault="0087774B" w:rsidP="002E3FDB">
      <w:pPr>
        <w:pStyle w:val="NormalWeb"/>
        <w:spacing w:before="0" w:beforeAutospacing="0" w:after="0" w:afterAutospacing="0"/>
        <w:ind w:left="1440"/>
      </w:pPr>
      <w:r w:rsidRPr="0087774B">
        <w:t xml:space="preserve">(c)  Except with regard to statutory advocates under subsection (b)(4), intervention will not be permitted once an evidentiary hearing has concluded absent extraordinary circumstances. </w:t>
      </w:r>
    </w:p>
    <w:p w:rsidR="00027987" w:rsidRPr="0087774B" w:rsidRDefault="00027987" w:rsidP="002E3FDB">
      <w:pPr>
        <w:pStyle w:val="NormalWeb"/>
        <w:spacing w:before="0" w:beforeAutospacing="0" w:after="0" w:afterAutospacing="0"/>
        <w:ind w:left="1440"/>
      </w:pPr>
    </w:p>
    <w:p w:rsidR="0087774B" w:rsidRDefault="0087774B" w:rsidP="002E3FDB">
      <w:pPr>
        <w:pStyle w:val="NormalWeb"/>
        <w:spacing w:before="0" w:beforeAutospacing="0" w:after="0" w:afterAutospacing="0"/>
        <w:ind w:left="1440"/>
      </w:pPr>
      <w:r w:rsidRPr="0087774B">
        <w:t>(d)  The Commission or presiding officer may, when the circumstances warrant, permit the waiver of the requirements of §</w:t>
      </w:r>
      <w:r w:rsidR="008468F3" w:rsidRPr="0087774B">
        <w:t> 5.409</w:t>
      </w:r>
      <w:r w:rsidRPr="0087774B">
        <w:t xml:space="preserve"> (relating to copies and form of documentary evidence) with respect to copies of exhibits for the intervenor. </w:t>
      </w:r>
    </w:p>
    <w:p w:rsidR="00027987" w:rsidRPr="0087774B" w:rsidRDefault="00027987" w:rsidP="002E3FDB">
      <w:pPr>
        <w:pStyle w:val="NormalWeb"/>
        <w:spacing w:before="0" w:beforeAutospacing="0" w:after="0" w:afterAutospacing="0"/>
        <w:ind w:left="1440"/>
      </w:pPr>
    </w:p>
    <w:p w:rsidR="0087774B" w:rsidRPr="0087774B" w:rsidRDefault="0087774B" w:rsidP="002E3FDB">
      <w:pPr>
        <w:pStyle w:val="NormalWeb"/>
        <w:spacing w:before="0" w:beforeAutospacing="0" w:after="0" w:afterAutospacing="0"/>
        <w:ind w:left="1440"/>
      </w:pPr>
      <w:r w:rsidRPr="0087774B">
        <w:t>(e)  Subsections (a)—(d) supersede 1 Pa. Code §</w:t>
      </w:r>
      <w:r w:rsidR="008468F3" w:rsidRPr="0087774B">
        <w:t> 35.30</w:t>
      </w:r>
      <w:r w:rsidRPr="0087774B">
        <w:t xml:space="preserve"> (relating to filing of petitions to intervene).</w:t>
      </w:r>
    </w:p>
    <w:bookmarkEnd w:id="1"/>
    <w:p w:rsidR="0087774B" w:rsidRPr="0087774B" w:rsidRDefault="0087774B" w:rsidP="002E3FDB">
      <w:pPr>
        <w:pStyle w:val="ParaTab1"/>
        <w:spacing w:line="360" w:lineRule="auto"/>
        <w:ind w:firstLine="1354"/>
        <w:rPr>
          <w:rFonts w:ascii="Times New Roman" w:hAnsi="Times New Roman" w:cs="Times New Roman"/>
        </w:rPr>
      </w:pPr>
    </w:p>
    <w:p w:rsidR="0087774B" w:rsidRPr="0087774B" w:rsidRDefault="0087774B" w:rsidP="002E3FDB">
      <w:pPr>
        <w:pStyle w:val="ParaTab1"/>
        <w:spacing w:line="360" w:lineRule="auto"/>
        <w:ind w:firstLine="1354"/>
        <w:rPr>
          <w:rFonts w:ascii="Times New Roman" w:hAnsi="Times New Roman" w:cs="Times New Roman"/>
        </w:rPr>
      </w:pPr>
      <w:r w:rsidRPr="0087774B">
        <w:rPr>
          <w:rFonts w:ascii="Times New Roman" w:hAnsi="Times New Roman" w:cs="Times New Roman"/>
        </w:rPr>
        <w:t xml:space="preserve">The Commission addressed the timeliness of petitions to intervene, pursuant to 52 Pa. Code §5.74, in its final rulemaking order at </w:t>
      </w:r>
      <w:r w:rsidRPr="0087774B">
        <w:rPr>
          <w:rFonts w:ascii="Times New Roman" w:hAnsi="Times New Roman" w:cs="Times New Roman"/>
          <w:u w:val="single"/>
        </w:rPr>
        <w:t>Final Rulemaking for the Revision of Chapters 1, 3 and 5 of Title 52 of the Pennsylvania Code Pertaining to Practice and Procedure Before the Commission</w:t>
      </w:r>
      <w:r w:rsidRPr="0087774B">
        <w:rPr>
          <w:rFonts w:ascii="Times New Roman" w:hAnsi="Times New Roman" w:cs="Times New Roman"/>
        </w:rPr>
        <w:t>, Docket No. L-00020156 (Order entered January 4, 2006) (</w:t>
      </w:r>
      <w:r w:rsidRPr="0087774B">
        <w:rPr>
          <w:rFonts w:ascii="Times New Roman" w:hAnsi="Times New Roman" w:cs="Times New Roman"/>
          <w:u w:val="single"/>
        </w:rPr>
        <w:t>Final Rulemaking Order</w:t>
      </w:r>
      <w:r w:rsidRPr="0087774B">
        <w:rPr>
          <w:rFonts w:ascii="Times New Roman" w:hAnsi="Times New Roman" w:cs="Times New Roman"/>
        </w:rPr>
        <w:t xml:space="preserve">).  The </w:t>
      </w:r>
      <w:r w:rsidRPr="0087774B">
        <w:rPr>
          <w:rFonts w:ascii="Times New Roman" w:hAnsi="Times New Roman" w:cs="Times New Roman"/>
          <w:u w:val="single"/>
        </w:rPr>
        <w:t>Final Rulemaking Order</w:t>
      </w:r>
      <w:r w:rsidRPr="0087774B">
        <w:rPr>
          <w:rFonts w:ascii="Times New Roman" w:hAnsi="Times New Roman" w:cs="Times New Roman"/>
        </w:rPr>
        <w:t xml:space="preserve"> was also published in the </w:t>
      </w:r>
      <w:r w:rsidRPr="0087774B">
        <w:rPr>
          <w:rFonts w:ascii="Times New Roman" w:hAnsi="Times New Roman" w:cs="Times New Roman"/>
          <w:u w:val="single"/>
        </w:rPr>
        <w:t>Pennsylvania Bulletin</w:t>
      </w:r>
      <w:r w:rsidR="009E720F">
        <w:rPr>
          <w:rFonts w:ascii="Times New Roman" w:hAnsi="Times New Roman" w:cs="Times New Roman"/>
        </w:rPr>
        <w:t xml:space="preserve"> on April </w:t>
      </w:r>
      <w:r w:rsidRPr="0087774B">
        <w:rPr>
          <w:rFonts w:ascii="Times New Roman" w:hAnsi="Times New Roman" w:cs="Times New Roman"/>
        </w:rPr>
        <w:t xml:space="preserve">29, 2012 at 36 </w:t>
      </w:r>
      <w:r w:rsidRPr="0087774B">
        <w:rPr>
          <w:rFonts w:ascii="Times New Roman" w:hAnsi="Times New Roman" w:cs="Times New Roman"/>
          <w:u w:val="single"/>
        </w:rPr>
        <w:t>Pa.B.</w:t>
      </w:r>
      <w:r w:rsidRPr="0087774B">
        <w:rPr>
          <w:rFonts w:ascii="Times New Roman" w:hAnsi="Times New Roman" w:cs="Times New Roman"/>
        </w:rPr>
        <w:t xml:space="preserve"> 2097.  </w:t>
      </w:r>
    </w:p>
    <w:p w:rsidR="0087774B" w:rsidRPr="0087774B" w:rsidRDefault="0087774B" w:rsidP="002E3FDB">
      <w:pPr>
        <w:pStyle w:val="ParaTab1"/>
        <w:spacing w:line="360" w:lineRule="auto"/>
        <w:ind w:firstLine="1354"/>
        <w:rPr>
          <w:rFonts w:ascii="Times New Roman" w:hAnsi="Times New Roman" w:cs="Times New Roman"/>
        </w:rPr>
      </w:pPr>
    </w:p>
    <w:p w:rsidR="0087774B" w:rsidRPr="00F745A9" w:rsidRDefault="0087774B" w:rsidP="002E3FDB">
      <w:pPr>
        <w:pStyle w:val="ParaTab1"/>
        <w:spacing w:line="360" w:lineRule="auto"/>
        <w:ind w:firstLine="1354"/>
        <w:rPr>
          <w:rFonts w:ascii="Times New Roman" w:hAnsi="Times New Roman" w:cs="Times New Roman"/>
        </w:rPr>
      </w:pPr>
      <w:r w:rsidRPr="0087774B">
        <w:rPr>
          <w:rFonts w:ascii="Times New Roman" w:hAnsi="Times New Roman" w:cs="Times New Roman"/>
        </w:rPr>
        <w:t xml:space="preserve">In the </w:t>
      </w:r>
      <w:r w:rsidRPr="0087774B">
        <w:rPr>
          <w:rFonts w:ascii="Times New Roman" w:hAnsi="Times New Roman" w:cs="Times New Roman"/>
          <w:u w:val="single"/>
        </w:rPr>
        <w:t>Final Rulemaking Order</w:t>
      </w:r>
      <w:r w:rsidRPr="0087774B">
        <w:rPr>
          <w:rFonts w:ascii="Times New Roman" w:hAnsi="Times New Roman" w:cs="Times New Roman"/>
        </w:rPr>
        <w:t xml:space="preserve"> at page 55, the Commission addresse</w:t>
      </w:r>
      <w:r w:rsidR="00C72EF1">
        <w:rPr>
          <w:rFonts w:ascii="Times New Roman" w:hAnsi="Times New Roman" w:cs="Times New Roman"/>
        </w:rPr>
        <w:t>d</w:t>
      </w:r>
      <w:r w:rsidRPr="0087774B">
        <w:rPr>
          <w:rFonts w:ascii="Times New Roman" w:hAnsi="Times New Roman" w:cs="Times New Roman"/>
        </w:rPr>
        <w:t xml:space="preserve"> the time </w:t>
      </w:r>
      <w:r w:rsidRPr="00F745A9">
        <w:rPr>
          <w:rFonts w:ascii="Times New Roman" w:hAnsi="Times New Roman" w:cs="Times New Roman"/>
        </w:rPr>
        <w:t xml:space="preserve">limits set forth in 52 Pa. Code §5.74.  The </w:t>
      </w:r>
      <w:r w:rsidRPr="00F745A9">
        <w:rPr>
          <w:rFonts w:ascii="Times New Roman" w:hAnsi="Times New Roman" w:cs="Times New Roman"/>
          <w:u w:val="single"/>
        </w:rPr>
        <w:t xml:space="preserve">Final Rulemaking Order </w:t>
      </w:r>
      <w:r w:rsidRPr="00F745A9">
        <w:rPr>
          <w:rFonts w:ascii="Times New Roman" w:hAnsi="Times New Roman" w:cs="Times New Roman"/>
        </w:rPr>
        <w:t xml:space="preserve">states that the right of the statutory advocates to intervene at any time, pursuant to 52 Pa. Code §5.74(b)(4), extends to private litigants with that right limited by 52 Pa. Code §5.74(c), prohibiting intervention after the conclusion of an evidentiary hearing.  The </w:t>
      </w:r>
      <w:r w:rsidRPr="00F745A9">
        <w:rPr>
          <w:rFonts w:ascii="Times New Roman" w:hAnsi="Times New Roman" w:cs="Times New Roman"/>
          <w:u w:val="single"/>
        </w:rPr>
        <w:t>Final Rulemaking Order</w:t>
      </w:r>
      <w:r w:rsidRPr="00F745A9">
        <w:rPr>
          <w:rFonts w:ascii="Times New Roman" w:hAnsi="Times New Roman" w:cs="Times New Roman"/>
        </w:rPr>
        <w:t xml:space="preserve"> also notes that any party intervening after the expiration of an established protest period takes the record as it exists.</w:t>
      </w:r>
    </w:p>
    <w:p w:rsidR="0087774B" w:rsidRPr="00F745A9" w:rsidRDefault="0087774B" w:rsidP="002E3FDB">
      <w:pPr>
        <w:pStyle w:val="ParaTab1"/>
        <w:spacing w:line="360" w:lineRule="auto"/>
        <w:ind w:firstLine="1354"/>
        <w:rPr>
          <w:rFonts w:ascii="Times New Roman" w:hAnsi="Times New Roman" w:cs="Times New Roman"/>
        </w:rPr>
      </w:pPr>
    </w:p>
    <w:p w:rsidR="00C72EF1" w:rsidRPr="00F745A9" w:rsidRDefault="0087774B" w:rsidP="002E3FDB">
      <w:pPr>
        <w:pStyle w:val="ParaTab1"/>
        <w:spacing w:line="360" w:lineRule="auto"/>
        <w:ind w:firstLine="1354"/>
        <w:rPr>
          <w:rFonts w:ascii="Times New Roman" w:hAnsi="Times New Roman" w:cs="Times New Roman"/>
        </w:rPr>
      </w:pPr>
      <w:r w:rsidRPr="00F745A9">
        <w:rPr>
          <w:rFonts w:ascii="Times New Roman" w:hAnsi="Times New Roman" w:cs="Times New Roman"/>
        </w:rPr>
        <w:t xml:space="preserve">In this case, </w:t>
      </w:r>
      <w:r w:rsidR="00C72EF1" w:rsidRPr="00F745A9">
        <w:rPr>
          <w:rFonts w:ascii="Times New Roman" w:hAnsi="Times New Roman" w:cs="Times New Roman"/>
        </w:rPr>
        <w:t>Safe Harbor’s and BIF II’s</w:t>
      </w:r>
      <w:r w:rsidRPr="00F745A9">
        <w:rPr>
          <w:rFonts w:ascii="Times New Roman" w:hAnsi="Times New Roman" w:cs="Times New Roman"/>
        </w:rPr>
        <w:t xml:space="preserve"> petition to intervene is not untimely since an evidentiary hearing has not been held.  However, </w:t>
      </w:r>
      <w:r w:rsidR="00C72EF1" w:rsidRPr="00F745A9">
        <w:rPr>
          <w:rFonts w:ascii="Times New Roman" w:hAnsi="Times New Roman" w:cs="Times New Roman"/>
        </w:rPr>
        <w:t>Safe Harbor and BIF II</w:t>
      </w:r>
      <w:r w:rsidRPr="00F745A9">
        <w:rPr>
          <w:rFonts w:ascii="Times New Roman" w:hAnsi="Times New Roman" w:cs="Times New Roman"/>
        </w:rPr>
        <w:t xml:space="preserve"> take the record as it exists at the time of the order granting </w:t>
      </w:r>
      <w:r w:rsidR="00C72EF1" w:rsidRPr="00F745A9">
        <w:rPr>
          <w:rFonts w:ascii="Times New Roman" w:hAnsi="Times New Roman" w:cs="Times New Roman"/>
        </w:rPr>
        <w:t>its</w:t>
      </w:r>
      <w:r w:rsidRPr="00F745A9">
        <w:rPr>
          <w:rFonts w:ascii="Times New Roman" w:hAnsi="Times New Roman" w:cs="Times New Roman"/>
        </w:rPr>
        <w:t xml:space="preserve"> petition to intervene.  </w:t>
      </w:r>
    </w:p>
    <w:p w:rsidR="0087774B" w:rsidRPr="00F745A9" w:rsidRDefault="0087774B" w:rsidP="002E3FDB">
      <w:pPr>
        <w:pStyle w:val="ParaTab1"/>
        <w:spacing w:line="360" w:lineRule="auto"/>
        <w:ind w:firstLine="1354"/>
        <w:rPr>
          <w:rFonts w:ascii="Times New Roman" w:hAnsi="Times New Roman" w:cs="Times New Roman"/>
        </w:rPr>
      </w:pPr>
    </w:p>
    <w:p w:rsidR="0087774B" w:rsidRDefault="0087774B" w:rsidP="002E3FDB">
      <w:pPr>
        <w:spacing w:after="0" w:line="360" w:lineRule="auto"/>
        <w:ind w:firstLine="1440"/>
        <w:rPr>
          <w:rFonts w:ascii="Times New Roman" w:hAnsi="Times New Roman" w:cs="Times New Roman"/>
          <w:sz w:val="24"/>
        </w:rPr>
      </w:pPr>
      <w:r w:rsidRPr="00F745A9">
        <w:rPr>
          <w:rFonts w:ascii="Times New Roman" w:hAnsi="Times New Roman"/>
          <w:sz w:val="24"/>
        </w:rPr>
        <w:t xml:space="preserve">In conclusion, </w:t>
      </w:r>
      <w:r w:rsidR="00C72EF1" w:rsidRPr="00F745A9">
        <w:rPr>
          <w:rFonts w:ascii="Times New Roman" w:hAnsi="Times New Roman"/>
          <w:sz w:val="24"/>
        </w:rPr>
        <w:t>Safe Harbor and BIF II have</w:t>
      </w:r>
      <w:r w:rsidRPr="00F745A9">
        <w:rPr>
          <w:rFonts w:ascii="Times New Roman" w:hAnsi="Times New Roman"/>
          <w:sz w:val="24"/>
        </w:rPr>
        <w:t xml:space="preserve"> demonstrated that </w:t>
      </w:r>
      <w:r w:rsidR="00C72EF1" w:rsidRPr="00F745A9">
        <w:rPr>
          <w:rFonts w:ascii="Times New Roman" w:hAnsi="Times New Roman"/>
          <w:sz w:val="24"/>
        </w:rPr>
        <w:t>they</w:t>
      </w:r>
      <w:r w:rsidRPr="00F745A9">
        <w:rPr>
          <w:rFonts w:ascii="Times New Roman" w:hAnsi="Times New Roman"/>
          <w:sz w:val="24"/>
        </w:rPr>
        <w:t xml:space="preserve"> ha</w:t>
      </w:r>
      <w:r w:rsidR="00C72EF1" w:rsidRPr="00F745A9">
        <w:rPr>
          <w:rFonts w:ascii="Times New Roman" w:hAnsi="Times New Roman"/>
          <w:sz w:val="24"/>
        </w:rPr>
        <w:t>ve</w:t>
      </w:r>
      <w:r w:rsidRPr="00F745A9">
        <w:rPr>
          <w:rFonts w:ascii="Times New Roman" w:hAnsi="Times New Roman"/>
          <w:sz w:val="24"/>
        </w:rPr>
        <w:t xml:space="preserve"> standing to intervene in this proceeding by demonstrating that </w:t>
      </w:r>
      <w:r w:rsidR="00C72EF1" w:rsidRPr="00F745A9">
        <w:rPr>
          <w:rFonts w:ascii="Times New Roman" w:hAnsi="Times New Roman"/>
          <w:sz w:val="24"/>
        </w:rPr>
        <w:t>they</w:t>
      </w:r>
      <w:r w:rsidRPr="00F745A9">
        <w:rPr>
          <w:rFonts w:ascii="Times New Roman" w:hAnsi="Times New Roman"/>
          <w:sz w:val="24"/>
        </w:rPr>
        <w:t xml:space="preserve"> ha</w:t>
      </w:r>
      <w:r w:rsidR="00C72EF1" w:rsidRPr="00F745A9">
        <w:rPr>
          <w:rFonts w:ascii="Times New Roman" w:hAnsi="Times New Roman"/>
          <w:sz w:val="24"/>
        </w:rPr>
        <w:t>ve</w:t>
      </w:r>
      <w:r w:rsidRPr="00F745A9">
        <w:rPr>
          <w:rFonts w:ascii="Times New Roman" w:hAnsi="Times New Roman"/>
          <w:sz w:val="24"/>
        </w:rPr>
        <w:t xml:space="preserve"> a direct, immediate and substantial interest in the subject matter of the complaint, </w:t>
      </w:r>
      <w:r w:rsidR="00C72EF1" w:rsidRPr="00F745A9">
        <w:rPr>
          <w:rFonts w:ascii="Times New Roman" w:hAnsi="Times New Roman"/>
          <w:sz w:val="24"/>
        </w:rPr>
        <w:t>are</w:t>
      </w:r>
      <w:r w:rsidRPr="00F745A9">
        <w:rPr>
          <w:rFonts w:ascii="Times New Roman" w:hAnsi="Times New Roman"/>
          <w:sz w:val="24"/>
        </w:rPr>
        <w:t xml:space="preserve"> not adequately represented by any of the existing parties and may be bound by the actions of the Commission in this proceeding.  I will grant the petition to intervene.</w:t>
      </w:r>
      <w:r w:rsidRPr="00F745A9">
        <w:rPr>
          <w:rFonts w:ascii="Times New Roman" w:hAnsi="Times New Roman" w:cs="Times New Roman"/>
          <w:sz w:val="24"/>
        </w:rPr>
        <w:t xml:space="preserve"> </w:t>
      </w:r>
    </w:p>
    <w:p w:rsidR="00773841" w:rsidRPr="00F745A9" w:rsidRDefault="00773841" w:rsidP="002E3FDB">
      <w:pPr>
        <w:spacing w:after="0" w:line="360" w:lineRule="auto"/>
        <w:ind w:firstLine="1440"/>
        <w:rPr>
          <w:rFonts w:ascii="Times New Roman" w:hAnsi="Times New Roman" w:cs="Times New Roman"/>
          <w:sz w:val="24"/>
        </w:rPr>
      </w:pPr>
    </w:p>
    <w:p w:rsidR="00C72EF1" w:rsidRPr="00F745A9" w:rsidRDefault="00C72EF1" w:rsidP="002E3FDB">
      <w:pPr>
        <w:adjustRightInd w:val="0"/>
        <w:spacing w:after="0" w:line="360" w:lineRule="auto"/>
        <w:jc w:val="center"/>
        <w:rPr>
          <w:rFonts w:ascii="Times New Roman" w:hAnsi="Times New Roman" w:cs="Times New Roman"/>
          <w:sz w:val="24"/>
          <w:u w:val="single"/>
        </w:rPr>
      </w:pPr>
      <w:r w:rsidRPr="00F745A9">
        <w:rPr>
          <w:rFonts w:ascii="Times New Roman" w:hAnsi="Times New Roman" w:cs="Times New Roman"/>
          <w:sz w:val="24"/>
          <w:u w:val="single"/>
        </w:rPr>
        <w:t>ORDER</w:t>
      </w:r>
    </w:p>
    <w:p w:rsidR="00C72EF1" w:rsidRPr="00F745A9" w:rsidRDefault="00C72EF1" w:rsidP="002E3FDB">
      <w:pPr>
        <w:adjustRightInd w:val="0"/>
        <w:spacing w:after="0" w:line="360" w:lineRule="auto"/>
        <w:jc w:val="center"/>
        <w:rPr>
          <w:rFonts w:ascii="Times New Roman" w:hAnsi="Times New Roman" w:cs="Times New Roman"/>
          <w:sz w:val="24"/>
          <w:u w:val="single"/>
        </w:rPr>
      </w:pPr>
    </w:p>
    <w:p w:rsidR="00C72EF1" w:rsidRPr="00F745A9" w:rsidRDefault="00C72EF1" w:rsidP="002E3FDB">
      <w:pPr>
        <w:adjustRightInd w:val="0"/>
        <w:spacing w:after="0" w:line="360" w:lineRule="auto"/>
        <w:ind w:left="720" w:firstLine="720"/>
        <w:rPr>
          <w:rFonts w:ascii="Times New Roman" w:hAnsi="Times New Roman" w:cs="Times New Roman"/>
          <w:sz w:val="24"/>
        </w:rPr>
      </w:pPr>
      <w:r w:rsidRPr="00F745A9">
        <w:rPr>
          <w:rFonts w:ascii="Times New Roman" w:hAnsi="Times New Roman" w:cs="Times New Roman"/>
          <w:sz w:val="24"/>
        </w:rPr>
        <w:t>THEREFORE,</w:t>
      </w:r>
    </w:p>
    <w:p w:rsidR="00C72EF1" w:rsidRPr="00F745A9" w:rsidRDefault="00C72EF1" w:rsidP="002E3FDB">
      <w:pPr>
        <w:adjustRightInd w:val="0"/>
        <w:spacing w:after="0" w:line="360" w:lineRule="auto"/>
        <w:ind w:left="720" w:firstLine="720"/>
        <w:rPr>
          <w:rFonts w:ascii="Times New Roman" w:hAnsi="Times New Roman" w:cs="Times New Roman"/>
          <w:sz w:val="24"/>
        </w:rPr>
      </w:pPr>
    </w:p>
    <w:p w:rsidR="00C72EF1" w:rsidRPr="00F745A9" w:rsidRDefault="00C72EF1" w:rsidP="002E3FDB">
      <w:pPr>
        <w:adjustRightInd w:val="0"/>
        <w:spacing w:after="0" w:line="360" w:lineRule="auto"/>
        <w:ind w:left="720" w:firstLine="720"/>
        <w:rPr>
          <w:rFonts w:ascii="Times New Roman" w:hAnsi="Times New Roman" w:cs="Times New Roman"/>
          <w:sz w:val="24"/>
        </w:rPr>
      </w:pPr>
      <w:r w:rsidRPr="00F745A9">
        <w:rPr>
          <w:rFonts w:ascii="Times New Roman" w:hAnsi="Times New Roman" w:cs="Times New Roman"/>
          <w:sz w:val="24"/>
        </w:rPr>
        <w:t>IT IS ORDERED:</w:t>
      </w:r>
    </w:p>
    <w:p w:rsidR="00C72EF1" w:rsidRPr="00F745A9" w:rsidRDefault="00C72EF1" w:rsidP="002E3FDB">
      <w:pPr>
        <w:adjustRightInd w:val="0"/>
        <w:spacing w:after="0" w:line="360" w:lineRule="auto"/>
        <w:ind w:left="720" w:firstLine="720"/>
        <w:rPr>
          <w:rFonts w:ascii="Times New Roman" w:hAnsi="Times New Roman" w:cs="Times New Roman"/>
          <w:sz w:val="24"/>
        </w:rPr>
      </w:pPr>
    </w:p>
    <w:p w:rsidR="00C72EF1" w:rsidRDefault="00C72EF1" w:rsidP="002E3FDB">
      <w:pPr>
        <w:spacing w:after="0" w:line="360" w:lineRule="auto"/>
        <w:ind w:firstLine="1440"/>
        <w:rPr>
          <w:rFonts w:ascii="Times New Roman" w:hAnsi="Times New Roman" w:cs="Times New Roman"/>
          <w:sz w:val="24"/>
        </w:rPr>
      </w:pPr>
      <w:r w:rsidRPr="00F745A9">
        <w:rPr>
          <w:rFonts w:ascii="Times New Roman" w:hAnsi="Times New Roman" w:cs="Times New Roman"/>
          <w:sz w:val="24"/>
        </w:rPr>
        <w:t>1.</w:t>
      </w:r>
      <w:r w:rsidRPr="00F745A9">
        <w:rPr>
          <w:rFonts w:ascii="Times New Roman" w:hAnsi="Times New Roman" w:cs="Times New Roman"/>
          <w:sz w:val="24"/>
        </w:rPr>
        <w:tab/>
        <w:t xml:space="preserve">That the petition to intervene filed on </w:t>
      </w:r>
      <w:r w:rsidR="00F745A9">
        <w:rPr>
          <w:rFonts w:ascii="Times New Roman" w:hAnsi="Times New Roman" w:cs="Times New Roman"/>
          <w:sz w:val="24"/>
        </w:rPr>
        <w:t>March 15, 2017</w:t>
      </w:r>
      <w:r w:rsidRPr="00F745A9">
        <w:rPr>
          <w:rFonts w:ascii="Times New Roman" w:hAnsi="Times New Roman" w:cs="Times New Roman"/>
          <w:sz w:val="24"/>
        </w:rPr>
        <w:t xml:space="preserve"> by </w:t>
      </w:r>
      <w:r w:rsidR="00F745A9">
        <w:rPr>
          <w:rFonts w:ascii="Times New Roman" w:hAnsi="Times New Roman"/>
          <w:color w:val="000000"/>
          <w:sz w:val="24"/>
          <w:szCs w:val="23"/>
        </w:rPr>
        <w:t xml:space="preserve">Safe Harbor Water Power Corporation and BIF II Safe Harbor Holdings LLC </w:t>
      </w:r>
      <w:r w:rsidRPr="00F745A9">
        <w:rPr>
          <w:rFonts w:ascii="Times New Roman" w:hAnsi="Times New Roman"/>
          <w:sz w:val="24"/>
        </w:rPr>
        <w:t>at</w:t>
      </w:r>
      <w:r w:rsidRPr="00F745A9">
        <w:rPr>
          <w:rFonts w:ascii="Times New Roman" w:hAnsi="Times New Roman" w:cs="Times New Roman"/>
          <w:spacing w:val="-3"/>
          <w:sz w:val="24"/>
        </w:rPr>
        <w:t xml:space="preserve"> </w:t>
      </w:r>
      <w:r w:rsidR="00F745A9" w:rsidRPr="00B87E95">
        <w:rPr>
          <w:rFonts w:ascii="Times New Roman" w:hAnsi="Times New Roman"/>
          <w:sz w:val="24"/>
        </w:rPr>
        <w:t>R-2016-2569975</w:t>
      </w:r>
      <w:r w:rsidR="00F745A9">
        <w:rPr>
          <w:rFonts w:ascii="Times New Roman" w:hAnsi="Times New Roman"/>
          <w:sz w:val="24"/>
        </w:rPr>
        <w:t xml:space="preserve"> and </w:t>
      </w:r>
      <w:r w:rsidR="009E720F">
        <w:rPr>
          <w:rFonts w:ascii="Times New Roman" w:hAnsi="Times New Roman"/>
          <w:spacing w:val="-3"/>
          <w:sz w:val="24"/>
        </w:rPr>
        <w:t>C</w:t>
      </w:r>
      <w:r w:rsidR="009E720F">
        <w:rPr>
          <w:rFonts w:ascii="Times New Roman" w:hAnsi="Times New Roman"/>
          <w:spacing w:val="-3"/>
          <w:sz w:val="24"/>
        </w:rPr>
        <w:noBreakHyphen/>
      </w:r>
      <w:r w:rsidR="00F745A9" w:rsidRPr="00B87E95">
        <w:rPr>
          <w:rFonts w:ascii="Times New Roman" w:hAnsi="Times New Roman"/>
          <w:spacing w:val="-3"/>
          <w:sz w:val="24"/>
        </w:rPr>
        <w:t>2016-2580526</w:t>
      </w:r>
      <w:r w:rsidR="00F745A9">
        <w:rPr>
          <w:rFonts w:ascii="Times New Roman" w:hAnsi="Times New Roman"/>
          <w:spacing w:val="-3"/>
          <w:sz w:val="24"/>
        </w:rPr>
        <w:t xml:space="preserve"> </w:t>
      </w:r>
      <w:r w:rsidRPr="00F745A9">
        <w:rPr>
          <w:rFonts w:ascii="Times New Roman" w:hAnsi="Times New Roman" w:cs="Times New Roman"/>
          <w:sz w:val="24"/>
        </w:rPr>
        <w:t>is granted.</w:t>
      </w:r>
      <w:r w:rsidR="00F745A9">
        <w:rPr>
          <w:rFonts w:ascii="Times New Roman" w:hAnsi="Times New Roman" w:cs="Times New Roman"/>
          <w:sz w:val="24"/>
        </w:rPr>
        <w:t xml:space="preserve"> </w:t>
      </w:r>
    </w:p>
    <w:p w:rsidR="009E720F" w:rsidRPr="00F745A9" w:rsidRDefault="009E720F" w:rsidP="002E3FDB">
      <w:pPr>
        <w:spacing w:after="0" w:line="360" w:lineRule="auto"/>
        <w:ind w:firstLine="1440"/>
        <w:rPr>
          <w:rFonts w:ascii="Times New Roman" w:hAnsi="Times New Roman" w:cs="Times New Roman"/>
          <w:sz w:val="24"/>
        </w:rPr>
      </w:pPr>
    </w:p>
    <w:p w:rsidR="00C72EF1" w:rsidRDefault="00C72EF1" w:rsidP="002E3FDB">
      <w:pPr>
        <w:spacing w:after="0" w:line="360" w:lineRule="auto"/>
        <w:rPr>
          <w:rFonts w:ascii="Times New Roman" w:hAnsi="Times New Roman" w:cs="Times New Roman"/>
          <w:sz w:val="24"/>
        </w:rPr>
      </w:pPr>
      <w:r w:rsidRPr="00F745A9">
        <w:rPr>
          <w:rFonts w:ascii="Times New Roman" w:hAnsi="Times New Roman" w:cs="Times New Roman"/>
          <w:sz w:val="24"/>
        </w:rPr>
        <w:tab/>
      </w:r>
      <w:r w:rsidRPr="00F745A9">
        <w:rPr>
          <w:rFonts w:ascii="Times New Roman" w:hAnsi="Times New Roman" w:cs="Times New Roman"/>
          <w:sz w:val="24"/>
        </w:rPr>
        <w:tab/>
        <w:t>2.</w:t>
      </w:r>
      <w:r w:rsidRPr="00F745A9">
        <w:rPr>
          <w:rFonts w:ascii="Times New Roman" w:hAnsi="Times New Roman" w:cs="Times New Roman"/>
          <w:sz w:val="24"/>
        </w:rPr>
        <w:tab/>
        <w:t xml:space="preserve">That </w:t>
      </w:r>
      <w:r w:rsidR="00F745A9">
        <w:rPr>
          <w:rFonts w:ascii="Times New Roman" w:hAnsi="Times New Roman"/>
          <w:color w:val="000000"/>
          <w:sz w:val="24"/>
          <w:szCs w:val="23"/>
        </w:rPr>
        <w:t>Safe Harbor Water Power Corporation and BIF II Safe Harbor Holdings LLC</w:t>
      </w:r>
      <w:r w:rsidR="00F745A9" w:rsidRPr="00F745A9">
        <w:rPr>
          <w:rFonts w:ascii="Times New Roman" w:hAnsi="Times New Roman"/>
          <w:sz w:val="24"/>
        </w:rPr>
        <w:t xml:space="preserve"> </w:t>
      </w:r>
      <w:r w:rsidRPr="00F745A9">
        <w:rPr>
          <w:rFonts w:ascii="Times New Roman" w:hAnsi="Times New Roman"/>
          <w:sz w:val="24"/>
        </w:rPr>
        <w:t>is</w:t>
      </w:r>
      <w:r w:rsidRPr="00F745A9">
        <w:rPr>
          <w:rFonts w:ascii="Times New Roman" w:hAnsi="Times New Roman" w:cs="Times New Roman"/>
          <w:sz w:val="24"/>
        </w:rPr>
        <w:t xml:space="preserve"> admitted as an intervenor at </w:t>
      </w:r>
      <w:r w:rsidR="00F745A9" w:rsidRPr="00B87E95">
        <w:rPr>
          <w:rFonts w:ascii="Times New Roman" w:hAnsi="Times New Roman"/>
          <w:sz w:val="24"/>
        </w:rPr>
        <w:t>R-2016-2569975</w:t>
      </w:r>
      <w:r w:rsidR="00F745A9">
        <w:rPr>
          <w:rFonts w:ascii="Times New Roman" w:hAnsi="Times New Roman"/>
          <w:sz w:val="24"/>
        </w:rPr>
        <w:t xml:space="preserve"> and </w:t>
      </w:r>
      <w:r w:rsidR="00F745A9" w:rsidRPr="00B87E95">
        <w:rPr>
          <w:rFonts w:ascii="Times New Roman" w:hAnsi="Times New Roman"/>
          <w:spacing w:val="-3"/>
          <w:sz w:val="24"/>
        </w:rPr>
        <w:t>C-2016-2580526</w:t>
      </w:r>
      <w:r w:rsidRPr="00F745A9">
        <w:rPr>
          <w:rFonts w:ascii="Times New Roman" w:hAnsi="Times New Roman" w:cs="Times New Roman"/>
          <w:sz w:val="24"/>
        </w:rPr>
        <w:t>.</w:t>
      </w:r>
    </w:p>
    <w:p w:rsidR="009E720F" w:rsidRPr="00F745A9" w:rsidRDefault="009E720F" w:rsidP="002E3FDB">
      <w:pPr>
        <w:spacing w:after="0" w:line="360" w:lineRule="auto"/>
        <w:rPr>
          <w:rFonts w:ascii="Times New Roman" w:hAnsi="Times New Roman" w:cs="Times New Roman"/>
          <w:sz w:val="24"/>
        </w:rPr>
      </w:pPr>
    </w:p>
    <w:p w:rsidR="00C72EF1" w:rsidRDefault="00C72EF1" w:rsidP="002E3FDB">
      <w:pPr>
        <w:spacing w:after="0" w:line="360" w:lineRule="auto"/>
        <w:ind w:firstLine="1440"/>
        <w:rPr>
          <w:rFonts w:ascii="Times New Roman" w:hAnsi="Times New Roman"/>
          <w:sz w:val="24"/>
        </w:rPr>
      </w:pPr>
      <w:r w:rsidRPr="00F745A9">
        <w:rPr>
          <w:rFonts w:ascii="Times New Roman" w:hAnsi="Times New Roman"/>
          <w:sz w:val="24"/>
        </w:rPr>
        <w:t>3.</w:t>
      </w:r>
      <w:r w:rsidRPr="00F745A9">
        <w:rPr>
          <w:rFonts w:ascii="Times New Roman" w:hAnsi="Times New Roman"/>
          <w:sz w:val="24"/>
        </w:rPr>
        <w:tab/>
        <w:t>That admission of</w:t>
      </w:r>
      <w:r w:rsidRPr="00F745A9">
        <w:rPr>
          <w:rFonts w:ascii="Times New Roman" w:hAnsi="Times New Roman" w:cs="Times New Roman"/>
          <w:sz w:val="24"/>
        </w:rPr>
        <w:t xml:space="preserve"> </w:t>
      </w:r>
      <w:r w:rsidR="00F745A9">
        <w:rPr>
          <w:rFonts w:ascii="Times New Roman" w:hAnsi="Times New Roman"/>
          <w:color w:val="000000"/>
          <w:sz w:val="24"/>
          <w:szCs w:val="23"/>
        </w:rPr>
        <w:t>Safe Harbor Water Power Corporation and BIF II Safe Harbor Holdings LLC</w:t>
      </w:r>
      <w:r w:rsidR="00F745A9" w:rsidRPr="00F745A9">
        <w:rPr>
          <w:rFonts w:ascii="Times New Roman" w:hAnsi="Times New Roman"/>
          <w:sz w:val="24"/>
        </w:rPr>
        <w:t xml:space="preserve"> </w:t>
      </w:r>
      <w:r w:rsidRPr="00F745A9">
        <w:rPr>
          <w:rFonts w:ascii="Times New Roman" w:hAnsi="Times New Roman"/>
          <w:sz w:val="24"/>
        </w:rPr>
        <w:t>as intervenor</w:t>
      </w:r>
      <w:r w:rsidR="00F745A9">
        <w:rPr>
          <w:rFonts w:ascii="Times New Roman" w:hAnsi="Times New Roman"/>
          <w:sz w:val="24"/>
        </w:rPr>
        <w:t>s</w:t>
      </w:r>
      <w:r w:rsidRPr="00F745A9">
        <w:rPr>
          <w:rFonts w:ascii="Times New Roman" w:hAnsi="Times New Roman"/>
          <w:sz w:val="24"/>
        </w:rPr>
        <w:t xml:space="preserve">, will not be construed as recognition by the Pennsylvania Public Utility Commission that </w:t>
      </w:r>
      <w:r w:rsidR="00F745A9">
        <w:rPr>
          <w:rFonts w:ascii="Times New Roman" w:hAnsi="Times New Roman"/>
          <w:sz w:val="24"/>
        </w:rPr>
        <w:t xml:space="preserve">they have </w:t>
      </w:r>
      <w:r w:rsidRPr="00F745A9">
        <w:rPr>
          <w:rFonts w:ascii="Times New Roman" w:hAnsi="Times New Roman"/>
          <w:sz w:val="24"/>
        </w:rPr>
        <w:t>a direct interest in the proceeding or might be aggrieved by an order of the Commission in the proceeding.</w:t>
      </w:r>
    </w:p>
    <w:p w:rsidR="00027987" w:rsidRPr="00F745A9" w:rsidRDefault="00027987" w:rsidP="002E3FDB">
      <w:pPr>
        <w:spacing w:after="0" w:line="360" w:lineRule="auto"/>
        <w:ind w:firstLine="1440"/>
        <w:rPr>
          <w:rFonts w:ascii="Times New Roman" w:hAnsi="Times New Roman"/>
          <w:sz w:val="24"/>
        </w:rPr>
      </w:pPr>
    </w:p>
    <w:p w:rsidR="00C72EF1" w:rsidRPr="00F745A9" w:rsidRDefault="00C72EF1" w:rsidP="002E3FDB">
      <w:pPr>
        <w:spacing w:after="0" w:line="360" w:lineRule="auto"/>
        <w:ind w:firstLine="1440"/>
        <w:rPr>
          <w:rFonts w:ascii="Times New Roman" w:hAnsi="Times New Roman"/>
          <w:sz w:val="24"/>
        </w:rPr>
      </w:pPr>
      <w:r w:rsidRPr="00F745A9">
        <w:rPr>
          <w:rFonts w:ascii="Times New Roman" w:hAnsi="Times New Roman"/>
          <w:sz w:val="24"/>
        </w:rPr>
        <w:t>4</w:t>
      </w:r>
      <w:bookmarkStart w:id="2" w:name="_GoBack"/>
      <w:bookmarkEnd w:id="2"/>
      <w:r w:rsidRPr="00F745A9">
        <w:rPr>
          <w:rFonts w:ascii="Times New Roman" w:hAnsi="Times New Roman"/>
          <w:sz w:val="24"/>
        </w:rPr>
        <w:t>.</w:t>
      </w:r>
      <w:r w:rsidRPr="00F745A9">
        <w:rPr>
          <w:rFonts w:ascii="Times New Roman" w:hAnsi="Times New Roman"/>
          <w:sz w:val="24"/>
        </w:rPr>
        <w:tab/>
        <w:t xml:space="preserve">That </w:t>
      </w:r>
      <w:r w:rsidR="00F745A9" w:rsidRPr="00F745A9">
        <w:rPr>
          <w:rFonts w:ascii="Times New Roman" w:hAnsi="Times New Roman"/>
          <w:color w:val="000000"/>
          <w:sz w:val="24"/>
          <w:szCs w:val="23"/>
        </w:rPr>
        <w:t>Safe Harbor Water Power Corporation and BIF II Safe Harbor Holdings LLC</w:t>
      </w:r>
      <w:r w:rsidRPr="00F745A9">
        <w:rPr>
          <w:rFonts w:ascii="Times New Roman" w:hAnsi="Times New Roman"/>
          <w:sz w:val="24"/>
        </w:rPr>
        <w:t xml:space="preserve"> be added as an intervenor to the service list at </w:t>
      </w:r>
      <w:r w:rsidR="00F745A9" w:rsidRPr="00F745A9">
        <w:rPr>
          <w:rFonts w:ascii="Times New Roman" w:hAnsi="Times New Roman"/>
          <w:sz w:val="24"/>
        </w:rPr>
        <w:t xml:space="preserve">R-2016-2569975 and </w:t>
      </w:r>
      <w:r w:rsidR="00F745A9" w:rsidRPr="00F745A9">
        <w:rPr>
          <w:rFonts w:ascii="Times New Roman" w:hAnsi="Times New Roman"/>
          <w:spacing w:val="-3"/>
          <w:sz w:val="24"/>
        </w:rPr>
        <w:t>C-2016-2580526</w:t>
      </w:r>
      <w:r w:rsidRPr="00F745A9">
        <w:rPr>
          <w:rFonts w:ascii="Times New Roman" w:hAnsi="Times New Roman"/>
          <w:sz w:val="24"/>
        </w:rPr>
        <w:t>.</w:t>
      </w:r>
    </w:p>
    <w:p w:rsidR="00F745A9" w:rsidRDefault="00F745A9" w:rsidP="00F745A9">
      <w:pPr>
        <w:spacing w:line="360" w:lineRule="auto"/>
        <w:ind w:firstLine="1440"/>
        <w:rPr>
          <w:rFonts w:ascii="Times New Roman" w:hAnsi="Times New Roman"/>
          <w:sz w:val="24"/>
        </w:rPr>
      </w:pPr>
    </w:p>
    <w:p w:rsidR="00F745A9" w:rsidRPr="00257B8A" w:rsidRDefault="00F745A9" w:rsidP="00F745A9">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F71FD6">
        <w:rPr>
          <w:rFonts w:ascii="Times New Roman" w:hAnsi="Times New Roman" w:cs="Times New Roman"/>
          <w:spacing w:val="-3"/>
          <w:u w:val="single"/>
        </w:rPr>
        <w:t>April 5</w:t>
      </w:r>
      <w:r>
        <w:rPr>
          <w:rFonts w:ascii="Times New Roman" w:hAnsi="Times New Roman" w:cs="Times New Roman"/>
          <w:spacing w:val="-3"/>
          <w:u w:val="single"/>
        </w:rPr>
        <w:t>, 2017</w:t>
      </w:r>
      <w:r w:rsidRPr="00257B8A">
        <w:rPr>
          <w:rFonts w:ascii="Times New Roman" w:hAnsi="Times New Roman" w:cs="Times New Roman"/>
          <w:spacing w:val="-3"/>
        </w:rPr>
        <w:tab/>
        <w:t>______________________________</w:t>
      </w:r>
    </w:p>
    <w:p w:rsidR="00F745A9" w:rsidRPr="00257B8A" w:rsidRDefault="00F745A9" w:rsidP="00F745A9">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F745A9" w:rsidRDefault="00F745A9" w:rsidP="00F745A9">
      <w:pPr>
        <w:pStyle w:val="ParaTab1"/>
        <w:tabs>
          <w:tab w:val="clear" w:pos="-720"/>
          <w:tab w:val="left" w:pos="720"/>
          <w:tab w:val="left" w:pos="5040"/>
        </w:tabs>
        <w:ind w:firstLine="0"/>
        <w:rPr>
          <w:rFonts w:ascii="Times New Roman" w:hAnsi="Times New Roman"/>
        </w:rPr>
      </w:pPr>
      <w:r w:rsidRPr="00257B8A">
        <w:rPr>
          <w:rFonts w:ascii="Times New Roman" w:hAnsi="Times New Roman"/>
        </w:rPr>
        <w:tab/>
      </w:r>
      <w:r w:rsidRPr="00257B8A">
        <w:rPr>
          <w:rFonts w:ascii="Times New Roman" w:hAnsi="Times New Roman"/>
        </w:rPr>
        <w:tab/>
        <w:t>Administrative Law Judge</w:t>
      </w:r>
    </w:p>
    <w:p w:rsidR="009E720F" w:rsidRDefault="009E720F" w:rsidP="00F745A9">
      <w:pPr>
        <w:pStyle w:val="ParaTab1"/>
        <w:tabs>
          <w:tab w:val="clear" w:pos="-720"/>
          <w:tab w:val="left" w:pos="720"/>
          <w:tab w:val="left" w:pos="5040"/>
        </w:tabs>
        <w:ind w:firstLine="0"/>
        <w:rPr>
          <w:rFonts w:ascii="Times New Roman" w:hAnsi="Times New Roman"/>
        </w:rPr>
        <w:sectPr w:rsidR="009E720F" w:rsidSect="008C4F8B">
          <w:footerReference w:type="first" r:id="rId10"/>
          <w:pgSz w:w="12240" w:h="15840"/>
          <w:pgMar w:top="1440" w:right="1440" w:bottom="1440" w:left="1440" w:header="720" w:footer="720" w:gutter="0"/>
          <w:cols w:space="720"/>
          <w:titlePg/>
          <w:docGrid w:linePitch="360"/>
        </w:sectPr>
      </w:pP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b/>
          <w:sz w:val="24"/>
          <w:szCs w:val="24"/>
          <w:u w:val="single"/>
        </w:rPr>
        <w:t>R-2016-2569975 - PPL ELECTRIC FILED SUPP NO 213 TO PA PUC NO 201; EFF: 1/1/17, PROPOSING AN INCREASE TO RATE SCHEDULE LPEP.</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(Updated 4/6/17)</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p>
    <w:p w:rsid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CHRISTOPHER T WRIGHT ESQUIRE</w:t>
      </w:r>
    </w:p>
    <w:p w:rsidR="00ED3934" w:rsidRPr="00257CAE" w:rsidRDefault="00ED3934" w:rsidP="00257CAE">
      <w:pPr>
        <w:spacing w:after="0" w:line="240" w:lineRule="auto"/>
        <w:jc w:val="both"/>
        <w:rPr>
          <w:rFonts w:ascii="Microsoft Sans Serif" w:eastAsia="Times New Roman" w:hAnsi="Microsoft Sans Serif" w:cs="Microsoft Sans Serif"/>
          <w:sz w:val="24"/>
          <w:szCs w:val="24"/>
        </w:rPr>
      </w:pPr>
      <w:r>
        <w:rPr>
          <w:rFonts w:ascii="Microsoft Sans Serif" w:eastAsia="Times New Roman" w:hAnsi="Microsoft Sans Serif" w:cs="Microsoft Sans Serif"/>
          <w:sz w:val="24"/>
          <w:szCs w:val="24"/>
        </w:rPr>
        <w:t>DAVID B MACGREGOR ESQUIRE</w:t>
      </w:r>
    </w:p>
    <w:p w:rsidR="00257CAE" w:rsidRPr="00257CAE" w:rsidRDefault="00257CAE" w:rsidP="00257CAE">
      <w:pPr>
        <w:tabs>
          <w:tab w:val="left" w:pos="3744"/>
        </w:tabs>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17 NORTH SECOND STREET 12</w:t>
      </w:r>
      <w:r w:rsidRPr="00257CAE">
        <w:rPr>
          <w:rFonts w:ascii="Microsoft Sans Serif" w:eastAsia="Times New Roman" w:hAnsi="Microsoft Sans Serif" w:cs="Microsoft Sans Serif"/>
          <w:sz w:val="24"/>
          <w:szCs w:val="24"/>
          <w:vertAlign w:val="superscript"/>
        </w:rPr>
        <w:t>TH</w:t>
      </w:r>
      <w:r w:rsidRPr="00257CAE">
        <w:rPr>
          <w:rFonts w:ascii="Microsoft Sans Serif" w:eastAsia="Times New Roman" w:hAnsi="Microsoft Sans Serif" w:cs="Microsoft Sans Serif"/>
          <w:sz w:val="24"/>
          <w:szCs w:val="24"/>
        </w:rPr>
        <w:t xml:space="preserve"> FL</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HARRISBURG PA  17101</w:t>
      </w:r>
    </w:p>
    <w:p w:rsidR="00257CAE" w:rsidRPr="00257CAE" w:rsidRDefault="00257CAE" w:rsidP="00257CAE">
      <w:pPr>
        <w:spacing w:after="0" w:line="240" w:lineRule="auto"/>
        <w:jc w:val="both"/>
        <w:rPr>
          <w:rFonts w:ascii="Microsoft Sans Serif" w:eastAsia="Times New Roman" w:hAnsi="Microsoft Sans Serif" w:cs="Microsoft Sans Serif"/>
          <w:b/>
          <w:sz w:val="24"/>
          <w:szCs w:val="24"/>
        </w:rPr>
      </w:pPr>
      <w:r w:rsidRPr="00257CAE">
        <w:rPr>
          <w:rFonts w:ascii="Microsoft Sans Serif" w:eastAsia="Times New Roman" w:hAnsi="Microsoft Sans Serif" w:cs="Microsoft Sans Serif"/>
          <w:b/>
          <w:sz w:val="24"/>
          <w:szCs w:val="24"/>
        </w:rPr>
        <w:t>717.731.1970</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b/>
          <w:i/>
          <w:sz w:val="24"/>
          <w:szCs w:val="24"/>
          <w:u w:val="single"/>
        </w:rPr>
        <w:t xml:space="preserve">Accepts e-Service </w:t>
      </w:r>
    </w:p>
    <w:p w:rsidR="00257CAE" w:rsidRPr="00257CAE" w:rsidRDefault="00257CAE" w:rsidP="00257CAE">
      <w:pPr>
        <w:spacing w:after="0" w:line="240" w:lineRule="auto"/>
        <w:jc w:val="both"/>
        <w:rPr>
          <w:rFonts w:ascii="Microsoft Sans Serif" w:eastAsia="Times New Roman" w:hAnsi="Microsoft Sans Serif" w:cs="Microsoft Sans Serif"/>
          <w:i/>
          <w:sz w:val="24"/>
          <w:szCs w:val="24"/>
        </w:rPr>
      </w:pPr>
      <w:r w:rsidRPr="00257CAE">
        <w:rPr>
          <w:rFonts w:ascii="Microsoft Sans Serif" w:eastAsia="Times New Roman" w:hAnsi="Microsoft Sans Serif" w:cs="Microsoft Sans Serif"/>
          <w:i/>
          <w:sz w:val="24"/>
          <w:szCs w:val="24"/>
        </w:rPr>
        <w:t>(For PPL Electric Utilities Corporation)</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GINA L MILLER ESQUIRE</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PA PUBLIC UTILITY COMMISSION</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BUREAU OF INVESTIGATION &amp; ENFORCEMENT</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PO BOX 3265</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HARRISBURG PA  17105-3265</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b/>
          <w:i/>
          <w:sz w:val="24"/>
          <w:szCs w:val="24"/>
          <w:u w:val="single"/>
        </w:rPr>
        <w:t>Accepts e-Service</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PAMELA C POLACEK ESQUIRE</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ADEOLU A BAKARE ESQUIRE</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ALESSANDRA L HYLANDER ESQUIRE</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MCNEES WALLACE &amp; NURICK LLC</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100 PINE STREET</w:t>
      </w:r>
    </w:p>
    <w:p w:rsidR="00257CAE" w:rsidRPr="00257CAE" w:rsidRDefault="00257CAE" w:rsidP="00257CAE">
      <w:pPr>
        <w:spacing w:after="0" w:line="240" w:lineRule="auto"/>
        <w:jc w:val="both"/>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HARRISBURG PA  17108-1166</w:t>
      </w:r>
    </w:p>
    <w:p w:rsidR="00257CAE" w:rsidRPr="00257CAE" w:rsidRDefault="00257CAE" w:rsidP="00257CAE">
      <w:pPr>
        <w:spacing w:after="0" w:line="240" w:lineRule="auto"/>
        <w:jc w:val="both"/>
        <w:rPr>
          <w:rFonts w:ascii="Microsoft Sans Serif" w:eastAsia="Times New Roman" w:hAnsi="Microsoft Sans Serif" w:cs="Microsoft Sans Serif"/>
          <w:b/>
          <w:sz w:val="24"/>
          <w:szCs w:val="24"/>
        </w:rPr>
      </w:pPr>
      <w:r w:rsidRPr="00257CAE">
        <w:rPr>
          <w:rFonts w:ascii="Microsoft Sans Serif" w:eastAsia="Times New Roman" w:hAnsi="Microsoft Sans Serif" w:cs="Microsoft Sans Serif"/>
          <w:b/>
          <w:sz w:val="24"/>
          <w:szCs w:val="24"/>
        </w:rPr>
        <w:t>717.237.5368</w:t>
      </w:r>
    </w:p>
    <w:p w:rsidR="00257CAE" w:rsidRPr="00257CAE" w:rsidRDefault="00257CAE" w:rsidP="00257CAE">
      <w:pPr>
        <w:spacing w:after="0" w:line="240" w:lineRule="auto"/>
        <w:jc w:val="both"/>
        <w:rPr>
          <w:rFonts w:ascii="Microsoft Sans Serif" w:eastAsia="Times New Roman" w:hAnsi="Microsoft Sans Serif" w:cs="Microsoft Sans Serif"/>
          <w:b/>
          <w:i/>
          <w:sz w:val="24"/>
          <w:szCs w:val="24"/>
          <w:u w:val="single"/>
        </w:rPr>
      </w:pPr>
      <w:r w:rsidRPr="00257CAE">
        <w:rPr>
          <w:rFonts w:ascii="Microsoft Sans Serif" w:eastAsia="Times New Roman" w:hAnsi="Microsoft Sans Serif" w:cs="Microsoft Sans Serif"/>
          <w:b/>
          <w:i/>
          <w:sz w:val="24"/>
          <w:szCs w:val="24"/>
          <w:u w:val="single"/>
        </w:rPr>
        <w:t>Accepts e-Service</w:t>
      </w:r>
    </w:p>
    <w:p w:rsidR="00257CAE" w:rsidRPr="00257CAE" w:rsidRDefault="00257CAE" w:rsidP="00257CAE">
      <w:pPr>
        <w:tabs>
          <w:tab w:val="left" w:pos="6480"/>
        </w:tabs>
        <w:spacing w:after="0" w:line="240" w:lineRule="auto"/>
        <w:rPr>
          <w:rFonts w:ascii="Microsoft Sans Serif" w:eastAsia="Times New Roman" w:hAnsi="Microsoft Sans Serif" w:cs="Microsoft Sans Serif"/>
          <w:b/>
          <w:sz w:val="24"/>
          <w:szCs w:val="24"/>
        </w:rPr>
      </w:pPr>
      <w:r w:rsidRPr="00257CAE">
        <w:rPr>
          <w:rFonts w:ascii="Microsoft Sans Serif" w:eastAsia="Times New Roman" w:hAnsi="Microsoft Sans Serif" w:cs="Microsoft Sans Serif"/>
          <w:b/>
          <w:sz w:val="24"/>
          <w:szCs w:val="24"/>
        </w:rPr>
        <w:t>C-2016-2580526</w:t>
      </w:r>
    </w:p>
    <w:p w:rsidR="00257CAE" w:rsidRPr="00257CAE" w:rsidRDefault="00257CAE" w:rsidP="00257CAE">
      <w:pPr>
        <w:spacing w:after="0" w:line="240" w:lineRule="auto"/>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i/>
          <w:sz w:val="24"/>
          <w:szCs w:val="24"/>
        </w:rPr>
        <w:t xml:space="preserve">(For National Railroad Passenger Corporation) </w:t>
      </w:r>
    </w:p>
    <w:p w:rsidR="00257CAE" w:rsidRPr="00257CAE" w:rsidRDefault="00257CAE" w:rsidP="00257CAE">
      <w:pPr>
        <w:spacing w:after="0" w:line="240" w:lineRule="auto"/>
        <w:rPr>
          <w:rFonts w:ascii="Microsoft Sans Serif" w:eastAsia="Times New Roman" w:hAnsi="Microsoft Sans Serif" w:cs="Microsoft Sans Serif"/>
          <w:sz w:val="24"/>
          <w:szCs w:val="24"/>
        </w:rPr>
      </w:pPr>
    </w:p>
    <w:p w:rsidR="00257CAE" w:rsidRPr="00257CAE" w:rsidRDefault="00257CAE" w:rsidP="00257CAE">
      <w:pPr>
        <w:spacing w:after="0" w:line="240" w:lineRule="auto"/>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BRIAN C WAUHOP ESQUIRE</w:t>
      </w:r>
    </w:p>
    <w:p w:rsidR="00257CAE" w:rsidRPr="00257CAE" w:rsidRDefault="00257CAE" w:rsidP="00257CAE">
      <w:pPr>
        <w:spacing w:after="0" w:line="240" w:lineRule="auto"/>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BUCHANAN INGERSOLL &amp; ROONEY PC</w:t>
      </w:r>
    </w:p>
    <w:p w:rsidR="00257CAE" w:rsidRPr="00257CAE" w:rsidRDefault="00257CAE" w:rsidP="00257CAE">
      <w:pPr>
        <w:spacing w:after="0" w:line="240" w:lineRule="auto"/>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409 N SECOND STREET SUITE 500</w:t>
      </w:r>
    </w:p>
    <w:p w:rsidR="00257CAE" w:rsidRPr="00257CAE" w:rsidRDefault="00257CAE" w:rsidP="00257CAE">
      <w:pPr>
        <w:spacing w:after="0" w:line="240" w:lineRule="auto"/>
        <w:rPr>
          <w:rFonts w:ascii="Microsoft Sans Serif" w:eastAsia="Times New Roman" w:hAnsi="Microsoft Sans Serif" w:cs="Microsoft Sans Serif"/>
          <w:sz w:val="24"/>
          <w:szCs w:val="24"/>
        </w:rPr>
      </w:pPr>
      <w:r w:rsidRPr="00257CAE">
        <w:rPr>
          <w:rFonts w:ascii="Microsoft Sans Serif" w:eastAsia="Times New Roman" w:hAnsi="Microsoft Sans Serif" w:cs="Microsoft Sans Serif"/>
          <w:sz w:val="24"/>
          <w:szCs w:val="24"/>
        </w:rPr>
        <w:t>HARRISBURG PA  17101</w:t>
      </w:r>
    </w:p>
    <w:p w:rsidR="00257CAE" w:rsidRPr="00257CAE" w:rsidRDefault="00257CAE" w:rsidP="00257CAE">
      <w:pPr>
        <w:spacing w:after="0" w:line="240" w:lineRule="auto"/>
        <w:rPr>
          <w:rFonts w:ascii="Microsoft Sans Serif" w:eastAsia="Times New Roman" w:hAnsi="Microsoft Sans Serif" w:cs="Microsoft Sans Serif"/>
          <w:b/>
          <w:sz w:val="24"/>
          <w:szCs w:val="24"/>
        </w:rPr>
      </w:pPr>
      <w:r w:rsidRPr="00257CAE">
        <w:rPr>
          <w:rFonts w:ascii="Microsoft Sans Serif" w:eastAsia="Times New Roman" w:hAnsi="Microsoft Sans Serif" w:cs="Microsoft Sans Serif"/>
          <w:b/>
          <w:sz w:val="24"/>
          <w:szCs w:val="24"/>
        </w:rPr>
        <w:t>717.237.4975</w:t>
      </w:r>
    </w:p>
    <w:p w:rsidR="00257CAE" w:rsidRPr="00257CAE" w:rsidRDefault="00257CAE" w:rsidP="00257CAE">
      <w:pPr>
        <w:spacing w:after="0" w:line="240" w:lineRule="auto"/>
        <w:jc w:val="both"/>
        <w:rPr>
          <w:rFonts w:ascii="Microsoft Sans Serif" w:eastAsia="Times New Roman" w:hAnsi="Microsoft Sans Serif" w:cs="Microsoft Sans Serif"/>
          <w:b/>
          <w:i/>
          <w:sz w:val="24"/>
          <w:szCs w:val="24"/>
          <w:u w:val="single"/>
        </w:rPr>
      </w:pPr>
      <w:r w:rsidRPr="00257CAE">
        <w:rPr>
          <w:rFonts w:ascii="Microsoft Sans Serif" w:eastAsia="Times New Roman" w:hAnsi="Microsoft Sans Serif" w:cs="Microsoft Sans Serif"/>
          <w:b/>
          <w:i/>
          <w:sz w:val="24"/>
          <w:szCs w:val="24"/>
          <w:u w:val="single"/>
        </w:rPr>
        <w:t>Accepts e-Service</w:t>
      </w:r>
    </w:p>
    <w:p w:rsidR="00257CAE" w:rsidRPr="00257CAE" w:rsidRDefault="00257CAE" w:rsidP="00257CAE">
      <w:pPr>
        <w:spacing w:after="0" w:line="240" w:lineRule="auto"/>
        <w:rPr>
          <w:rFonts w:ascii="Microsoft Sans Serif" w:eastAsia="Times New Roman" w:hAnsi="Microsoft Sans Serif" w:cs="Microsoft Sans Serif"/>
          <w:i/>
          <w:sz w:val="24"/>
          <w:szCs w:val="24"/>
        </w:rPr>
      </w:pPr>
      <w:r w:rsidRPr="00257CAE">
        <w:rPr>
          <w:rFonts w:ascii="Microsoft Sans Serif" w:eastAsia="Times New Roman" w:hAnsi="Microsoft Sans Serif" w:cs="Microsoft Sans Serif"/>
          <w:i/>
          <w:sz w:val="24"/>
          <w:szCs w:val="24"/>
        </w:rPr>
        <w:t>(For Safe Harbor Power Corporation and</w:t>
      </w:r>
    </w:p>
    <w:p w:rsidR="00257CAE" w:rsidRPr="00257CAE" w:rsidRDefault="00257CAE" w:rsidP="00257CAE">
      <w:pPr>
        <w:spacing w:after="0" w:line="240" w:lineRule="auto"/>
        <w:rPr>
          <w:rFonts w:ascii="Microsoft Sans Serif" w:eastAsia="Times New Roman" w:hAnsi="Microsoft Sans Serif" w:cs="Microsoft Sans Serif"/>
          <w:i/>
          <w:sz w:val="24"/>
          <w:szCs w:val="24"/>
        </w:rPr>
      </w:pPr>
      <w:r w:rsidRPr="00257CAE">
        <w:rPr>
          <w:rFonts w:ascii="Microsoft Sans Serif" w:eastAsia="Times New Roman" w:hAnsi="Microsoft Sans Serif" w:cs="Microsoft Sans Serif"/>
          <w:i/>
          <w:sz w:val="24"/>
          <w:szCs w:val="24"/>
        </w:rPr>
        <w:t>BIF Safe Harbor Holdings LLC)</w:t>
      </w:r>
    </w:p>
    <w:p w:rsidR="00F745A9" w:rsidRDefault="00F745A9" w:rsidP="00F745A9">
      <w:pPr>
        <w:pStyle w:val="ParaTab1"/>
        <w:tabs>
          <w:tab w:val="clear" w:pos="-720"/>
          <w:tab w:val="left" w:pos="720"/>
          <w:tab w:val="left" w:pos="5040"/>
        </w:tabs>
        <w:ind w:firstLine="0"/>
        <w:rPr>
          <w:rFonts w:ascii="Times New Roman" w:hAnsi="Times New Roman"/>
        </w:rPr>
      </w:pPr>
    </w:p>
    <w:sectPr w:rsidR="00F745A9" w:rsidSect="008C4F8B">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5A1" w:rsidRDefault="009515A1">
      <w:pPr>
        <w:spacing w:after="0" w:line="240" w:lineRule="auto"/>
      </w:pPr>
      <w:r>
        <w:separator/>
      </w:r>
    </w:p>
  </w:endnote>
  <w:endnote w:type="continuationSeparator" w:id="0">
    <w:p w:rsidR="009515A1" w:rsidRDefault="0095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C6B" w:rsidRPr="00662A1C" w:rsidRDefault="00274C6B">
    <w:pPr>
      <w:pStyle w:val="Footer"/>
      <w:rPr>
        <w:sz w:val="20"/>
        <w:szCs w:val="20"/>
      </w:rPr>
    </w:pPr>
    <w:r w:rsidRPr="00662A1C">
      <w:rPr>
        <w:sz w:val="20"/>
        <w:szCs w:val="20"/>
      </w:rPr>
      <w:fldChar w:fldCharType="begin"/>
    </w:r>
    <w:r w:rsidRPr="00662A1C">
      <w:rPr>
        <w:sz w:val="20"/>
        <w:szCs w:val="20"/>
      </w:rPr>
      <w:instrText xml:space="preserve"> PAGE   \* MERGEFORMAT </w:instrText>
    </w:r>
    <w:r w:rsidRPr="00662A1C">
      <w:rPr>
        <w:sz w:val="20"/>
        <w:szCs w:val="20"/>
      </w:rPr>
      <w:fldChar w:fldCharType="separate"/>
    </w:r>
    <w:r w:rsidR="00B36B17">
      <w:rPr>
        <w:noProof/>
        <w:sz w:val="20"/>
        <w:szCs w:val="20"/>
      </w:rPr>
      <w:t>15</w:t>
    </w:r>
    <w:r w:rsidRPr="00662A1C">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33805621"/>
      <w:docPartObj>
        <w:docPartGallery w:val="Page Numbers (Bottom of Page)"/>
        <w:docPartUnique/>
      </w:docPartObj>
    </w:sdtPr>
    <w:sdtEndPr>
      <w:rPr>
        <w:noProof/>
      </w:rPr>
    </w:sdtEndPr>
    <w:sdtContent>
      <w:p w:rsidR="002E3FDB" w:rsidRPr="009E720F" w:rsidRDefault="002E3FDB">
        <w:pPr>
          <w:pStyle w:val="Footer"/>
          <w:rPr>
            <w:sz w:val="20"/>
            <w:szCs w:val="20"/>
          </w:rPr>
        </w:pPr>
        <w:r w:rsidRPr="009E720F">
          <w:rPr>
            <w:sz w:val="20"/>
            <w:szCs w:val="20"/>
          </w:rPr>
          <w:fldChar w:fldCharType="begin"/>
        </w:r>
        <w:r w:rsidRPr="009E720F">
          <w:rPr>
            <w:sz w:val="20"/>
            <w:szCs w:val="20"/>
          </w:rPr>
          <w:instrText xml:space="preserve"> PAGE   \* MERGEFORMAT </w:instrText>
        </w:r>
        <w:r w:rsidRPr="009E720F">
          <w:rPr>
            <w:sz w:val="20"/>
            <w:szCs w:val="20"/>
          </w:rPr>
          <w:fldChar w:fldCharType="separate"/>
        </w:r>
        <w:r w:rsidR="00ED3934">
          <w:rPr>
            <w:noProof/>
            <w:sz w:val="20"/>
            <w:szCs w:val="20"/>
          </w:rPr>
          <w:t>2</w:t>
        </w:r>
        <w:r w:rsidRPr="009E720F">
          <w:rPr>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CAE" w:rsidRPr="009E720F" w:rsidRDefault="00257CAE">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5A1" w:rsidRDefault="009515A1">
      <w:pPr>
        <w:spacing w:after="0" w:line="240" w:lineRule="auto"/>
      </w:pPr>
      <w:r>
        <w:separator/>
      </w:r>
    </w:p>
  </w:footnote>
  <w:footnote w:type="continuationSeparator" w:id="0">
    <w:p w:rsidR="009515A1" w:rsidRDefault="009515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DD"/>
    <w:rsid w:val="00001D1A"/>
    <w:rsid w:val="00006DFB"/>
    <w:rsid w:val="00017505"/>
    <w:rsid w:val="0002092F"/>
    <w:rsid w:val="00027987"/>
    <w:rsid w:val="00030667"/>
    <w:rsid w:val="0003582B"/>
    <w:rsid w:val="00040A92"/>
    <w:rsid w:val="00041CE4"/>
    <w:rsid w:val="0004259E"/>
    <w:rsid w:val="000471C4"/>
    <w:rsid w:val="00051EB2"/>
    <w:rsid w:val="00052581"/>
    <w:rsid w:val="000661E5"/>
    <w:rsid w:val="00067087"/>
    <w:rsid w:val="0007231F"/>
    <w:rsid w:val="000751AA"/>
    <w:rsid w:val="00075CCB"/>
    <w:rsid w:val="000776AC"/>
    <w:rsid w:val="00086ADE"/>
    <w:rsid w:val="000959A9"/>
    <w:rsid w:val="000A5065"/>
    <w:rsid w:val="000A5D92"/>
    <w:rsid w:val="000B2E53"/>
    <w:rsid w:val="000B67C7"/>
    <w:rsid w:val="000C4FDE"/>
    <w:rsid w:val="000C5537"/>
    <w:rsid w:val="000D02C9"/>
    <w:rsid w:val="000D3661"/>
    <w:rsid w:val="000D6341"/>
    <w:rsid w:val="000D797C"/>
    <w:rsid w:val="000E04C0"/>
    <w:rsid w:val="000E0FB7"/>
    <w:rsid w:val="000F6DDA"/>
    <w:rsid w:val="000F703F"/>
    <w:rsid w:val="00100EF0"/>
    <w:rsid w:val="00105626"/>
    <w:rsid w:val="00107B14"/>
    <w:rsid w:val="00126DC5"/>
    <w:rsid w:val="0013037F"/>
    <w:rsid w:val="001327AA"/>
    <w:rsid w:val="001356F2"/>
    <w:rsid w:val="001435DD"/>
    <w:rsid w:val="0015157C"/>
    <w:rsid w:val="00152DDD"/>
    <w:rsid w:val="00154D0C"/>
    <w:rsid w:val="001576C3"/>
    <w:rsid w:val="001606F3"/>
    <w:rsid w:val="0016590F"/>
    <w:rsid w:val="00167846"/>
    <w:rsid w:val="00171A6C"/>
    <w:rsid w:val="00195AE5"/>
    <w:rsid w:val="001A278A"/>
    <w:rsid w:val="001A584E"/>
    <w:rsid w:val="001A7337"/>
    <w:rsid w:val="001B55FB"/>
    <w:rsid w:val="001B7E9B"/>
    <w:rsid w:val="001C30D4"/>
    <w:rsid w:val="001C603D"/>
    <w:rsid w:val="001E21D8"/>
    <w:rsid w:val="001E2E48"/>
    <w:rsid w:val="001F28BE"/>
    <w:rsid w:val="001F2A4A"/>
    <w:rsid w:val="00217291"/>
    <w:rsid w:val="00222633"/>
    <w:rsid w:val="0022298F"/>
    <w:rsid w:val="00226590"/>
    <w:rsid w:val="0022786E"/>
    <w:rsid w:val="00227AEA"/>
    <w:rsid w:val="00230DC0"/>
    <w:rsid w:val="002353F1"/>
    <w:rsid w:val="00235BAB"/>
    <w:rsid w:val="00236A3D"/>
    <w:rsid w:val="00241763"/>
    <w:rsid w:val="00242888"/>
    <w:rsid w:val="002465C1"/>
    <w:rsid w:val="00253F82"/>
    <w:rsid w:val="00256E37"/>
    <w:rsid w:val="00257CAE"/>
    <w:rsid w:val="00260479"/>
    <w:rsid w:val="00272438"/>
    <w:rsid w:val="00274C6B"/>
    <w:rsid w:val="00277DCB"/>
    <w:rsid w:val="00280FDD"/>
    <w:rsid w:val="00281082"/>
    <w:rsid w:val="0028281F"/>
    <w:rsid w:val="00283500"/>
    <w:rsid w:val="002842DF"/>
    <w:rsid w:val="00287578"/>
    <w:rsid w:val="002906F2"/>
    <w:rsid w:val="002958A5"/>
    <w:rsid w:val="00297425"/>
    <w:rsid w:val="002A1462"/>
    <w:rsid w:val="002A2BB6"/>
    <w:rsid w:val="002A38F0"/>
    <w:rsid w:val="002B0770"/>
    <w:rsid w:val="002B1B1B"/>
    <w:rsid w:val="002B6A92"/>
    <w:rsid w:val="002C17B6"/>
    <w:rsid w:val="002C3D6A"/>
    <w:rsid w:val="002C5A29"/>
    <w:rsid w:val="002D531E"/>
    <w:rsid w:val="002E3FDB"/>
    <w:rsid w:val="002E6320"/>
    <w:rsid w:val="002F0DD4"/>
    <w:rsid w:val="002F5963"/>
    <w:rsid w:val="002F71DC"/>
    <w:rsid w:val="0030661B"/>
    <w:rsid w:val="00306E4D"/>
    <w:rsid w:val="003135CD"/>
    <w:rsid w:val="00313A38"/>
    <w:rsid w:val="00321215"/>
    <w:rsid w:val="00322A95"/>
    <w:rsid w:val="00325B91"/>
    <w:rsid w:val="00335B57"/>
    <w:rsid w:val="00336928"/>
    <w:rsid w:val="00342AF1"/>
    <w:rsid w:val="0034487F"/>
    <w:rsid w:val="003503BA"/>
    <w:rsid w:val="003505AD"/>
    <w:rsid w:val="003579D5"/>
    <w:rsid w:val="00360B00"/>
    <w:rsid w:val="00365CEC"/>
    <w:rsid w:val="003732B1"/>
    <w:rsid w:val="0037449E"/>
    <w:rsid w:val="003759B3"/>
    <w:rsid w:val="00375CC8"/>
    <w:rsid w:val="00377BC2"/>
    <w:rsid w:val="00381F46"/>
    <w:rsid w:val="00384C69"/>
    <w:rsid w:val="003A3340"/>
    <w:rsid w:val="003B46EC"/>
    <w:rsid w:val="003C227A"/>
    <w:rsid w:val="003D150E"/>
    <w:rsid w:val="003D423B"/>
    <w:rsid w:val="003D48E6"/>
    <w:rsid w:val="003D7A6C"/>
    <w:rsid w:val="003E2F25"/>
    <w:rsid w:val="003F1ABC"/>
    <w:rsid w:val="003F5A9A"/>
    <w:rsid w:val="003F7E5D"/>
    <w:rsid w:val="00400E63"/>
    <w:rsid w:val="00404AD2"/>
    <w:rsid w:val="00406F5F"/>
    <w:rsid w:val="00410642"/>
    <w:rsid w:val="00411637"/>
    <w:rsid w:val="00412B8C"/>
    <w:rsid w:val="0041323F"/>
    <w:rsid w:val="00414B0E"/>
    <w:rsid w:val="0042113A"/>
    <w:rsid w:val="00432E9F"/>
    <w:rsid w:val="004400F3"/>
    <w:rsid w:val="00440479"/>
    <w:rsid w:val="00442804"/>
    <w:rsid w:val="00447EFC"/>
    <w:rsid w:val="00453AC5"/>
    <w:rsid w:val="004625A2"/>
    <w:rsid w:val="0047029F"/>
    <w:rsid w:val="004713E9"/>
    <w:rsid w:val="00474C11"/>
    <w:rsid w:val="00475235"/>
    <w:rsid w:val="00476AAC"/>
    <w:rsid w:val="00490011"/>
    <w:rsid w:val="00492154"/>
    <w:rsid w:val="004942AB"/>
    <w:rsid w:val="0049504D"/>
    <w:rsid w:val="004A670F"/>
    <w:rsid w:val="004A7D75"/>
    <w:rsid w:val="004B09E4"/>
    <w:rsid w:val="004B4419"/>
    <w:rsid w:val="004B63D8"/>
    <w:rsid w:val="004D42B5"/>
    <w:rsid w:val="004E5131"/>
    <w:rsid w:val="004F1E26"/>
    <w:rsid w:val="004F22E1"/>
    <w:rsid w:val="00502E8B"/>
    <w:rsid w:val="00504404"/>
    <w:rsid w:val="00507C3F"/>
    <w:rsid w:val="00513100"/>
    <w:rsid w:val="00513DEA"/>
    <w:rsid w:val="00514530"/>
    <w:rsid w:val="00515191"/>
    <w:rsid w:val="00520CB8"/>
    <w:rsid w:val="00523BC7"/>
    <w:rsid w:val="00523CB1"/>
    <w:rsid w:val="00524267"/>
    <w:rsid w:val="005254D7"/>
    <w:rsid w:val="00531A11"/>
    <w:rsid w:val="00533F3F"/>
    <w:rsid w:val="005519C5"/>
    <w:rsid w:val="005575C4"/>
    <w:rsid w:val="0056308C"/>
    <w:rsid w:val="00574038"/>
    <w:rsid w:val="00577C18"/>
    <w:rsid w:val="00580F6B"/>
    <w:rsid w:val="005837C3"/>
    <w:rsid w:val="0058682E"/>
    <w:rsid w:val="00587D3C"/>
    <w:rsid w:val="00595599"/>
    <w:rsid w:val="005A3B30"/>
    <w:rsid w:val="005A3B5C"/>
    <w:rsid w:val="005A6135"/>
    <w:rsid w:val="005B10EC"/>
    <w:rsid w:val="005B2851"/>
    <w:rsid w:val="005C4C34"/>
    <w:rsid w:val="005D38E7"/>
    <w:rsid w:val="005D72FD"/>
    <w:rsid w:val="005E18E8"/>
    <w:rsid w:val="005E391D"/>
    <w:rsid w:val="005E5F90"/>
    <w:rsid w:val="00602B27"/>
    <w:rsid w:val="00613D0E"/>
    <w:rsid w:val="006157CF"/>
    <w:rsid w:val="00620868"/>
    <w:rsid w:val="00636ECB"/>
    <w:rsid w:val="00641E8F"/>
    <w:rsid w:val="006426C1"/>
    <w:rsid w:val="00645135"/>
    <w:rsid w:val="00646A3A"/>
    <w:rsid w:val="00651C20"/>
    <w:rsid w:val="00665051"/>
    <w:rsid w:val="00670391"/>
    <w:rsid w:val="00670F63"/>
    <w:rsid w:val="00671690"/>
    <w:rsid w:val="006818BF"/>
    <w:rsid w:val="00687EFD"/>
    <w:rsid w:val="00690FD6"/>
    <w:rsid w:val="0069115F"/>
    <w:rsid w:val="00693738"/>
    <w:rsid w:val="006A2EE8"/>
    <w:rsid w:val="006B2FD8"/>
    <w:rsid w:val="006C56FD"/>
    <w:rsid w:val="006D38FE"/>
    <w:rsid w:val="006D4949"/>
    <w:rsid w:val="006D7165"/>
    <w:rsid w:val="006E1971"/>
    <w:rsid w:val="006E31CA"/>
    <w:rsid w:val="006E4BEB"/>
    <w:rsid w:val="006E507C"/>
    <w:rsid w:val="006E7799"/>
    <w:rsid w:val="006F30AE"/>
    <w:rsid w:val="006F318C"/>
    <w:rsid w:val="006F31E9"/>
    <w:rsid w:val="0070058B"/>
    <w:rsid w:val="00706743"/>
    <w:rsid w:val="00710270"/>
    <w:rsid w:val="00712752"/>
    <w:rsid w:val="00715B6A"/>
    <w:rsid w:val="00732118"/>
    <w:rsid w:val="00735131"/>
    <w:rsid w:val="00735B46"/>
    <w:rsid w:val="00752F7B"/>
    <w:rsid w:val="00757EE5"/>
    <w:rsid w:val="00762559"/>
    <w:rsid w:val="0076380F"/>
    <w:rsid w:val="00764125"/>
    <w:rsid w:val="00767E32"/>
    <w:rsid w:val="0077060B"/>
    <w:rsid w:val="00771D21"/>
    <w:rsid w:val="00773841"/>
    <w:rsid w:val="0079211B"/>
    <w:rsid w:val="007A3573"/>
    <w:rsid w:val="007A4B03"/>
    <w:rsid w:val="007C0436"/>
    <w:rsid w:val="007C3423"/>
    <w:rsid w:val="007C3986"/>
    <w:rsid w:val="007C7CB0"/>
    <w:rsid w:val="007D1774"/>
    <w:rsid w:val="007D1FC2"/>
    <w:rsid w:val="007D5016"/>
    <w:rsid w:val="007D6AD3"/>
    <w:rsid w:val="007D7295"/>
    <w:rsid w:val="007E5672"/>
    <w:rsid w:val="007F7898"/>
    <w:rsid w:val="007F7922"/>
    <w:rsid w:val="00820295"/>
    <w:rsid w:val="00823F7E"/>
    <w:rsid w:val="00824F02"/>
    <w:rsid w:val="008307EB"/>
    <w:rsid w:val="00832956"/>
    <w:rsid w:val="00833F2F"/>
    <w:rsid w:val="008468F3"/>
    <w:rsid w:val="00852E5B"/>
    <w:rsid w:val="00854497"/>
    <w:rsid w:val="00855651"/>
    <w:rsid w:val="00862759"/>
    <w:rsid w:val="008644C5"/>
    <w:rsid w:val="0087774B"/>
    <w:rsid w:val="008844B5"/>
    <w:rsid w:val="008917F1"/>
    <w:rsid w:val="00892900"/>
    <w:rsid w:val="008929C4"/>
    <w:rsid w:val="00893E78"/>
    <w:rsid w:val="00895D18"/>
    <w:rsid w:val="008A448E"/>
    <w:rsid w:val="008A6315"/>
    <w:rsid w:val="008B4745"/>
    <w:rsid w:val="008B5256"/>
    <w:rsid w:val="008B60FE"/>
    <w:rsid w:val="008B7370"/>
    <w:rsid w:val="008B78EE"/>
    <w:rsid w:val="008C215B"/>
    <w:rsid w:val="008C333A"/>
    <w:rsid w:val="008C4F8B"/>
    <w:rsid w:val="008C6F4E"/>
    <w:rsid w:val="008C6F6F"/>
    <w:rsid w:val="008D04EA"/>
    <w:rsid w:val="008D7BE8"/>
    <w:rsid w:val="008E1868"/>
    <w:rsid w:val="008F7D63"/>
    <w:rsid w:val="00900239"/>
    <w:rsid w:val="00900B0A"/>
    <w:rsid w:val="009027F2"/>
    <w:rsid w:val="009057E6"/>
    <w:rsid w:val="00906EAF"/>
    <w:rsid w:val="00916BFD"/>
    <w:rsid w:val="00933801"/>
    <w:rsid w:val="00937BD0"/>
    <w:rsid w:val="00950412"/>
    <w:rsid w:val="009515A1"/>
    <w:rsid w:val="00960175"/>
    <w:rsid w:val="00985B4E"/>
    <w:rsid w:val="00986F17"/>
    <w:rsid w:val="00987DB7"/>
    <w:rsid w:val="00996941"/>
    <w:rsid w:val="00996D08"/>
    <w:rsid w:val="009A02DC"/>
    <w:rsid w:val="009A17D7"/>
    <w:rsid w:val="009A3BF8"/>
    <w:rsid w:val="009B75AA"/>
    <w:rsid w:val="009D1615"/>
    <w:rsid w:val="009D1D28"/>
    <w:rsid w:val="009D23F9"/>
    <w:rsid w:val="009D5B26"/>
    <w:rsid w:val="009D69AB"/>
    <w:rsid w:val="009E14A3"/>
    <w:rsid w:val="009E2C4D"/>
    <w:rsid w:val="009E6682"/>
    <w:rsid w:val="009E6B05"/>
    <w:rsid w:val="009E720F"/>
    <w:rsid w:val="00A10544"/>
    <w:rsid w:val="00A124DC"/>
    <w:rsid w:val="00A1456F"/>
    <w:rsid w:val="00A23576"/>
    <w:rsid w:val="00A3120A"/>
    <w:rsid w:val="00A36C27"/>
    <w:rsid w:val="00A4051E"/>
    <w:rsid w:val="00A4066B"/>
    <w:rsid w:val="00A427E0"/>
    <w:rsid w:val="00A50868"/>
    <w:rsid w:val="00A530D2"/>
    <w:rsid w:val="00A553A4"/>
    <w:rsid w:val="00A57836"/>
    <w:rsid w:val="00A579AE"/>
    <w:rsid w:val="00A60EA4"/>
    <w:rsid w:val="00A633D3"/>
    <w:rsid w:val="00A6488C"/>
    <w:rsid w:val="00A656FB"/>
    <w:rsid w:val="00A66ACA"/>
    <w:rsid w:val="00A73870"/>
    <w:rsid w:val="00A772F3"/>
    <w:rsid w:val="00A84CE9"/>
    <w:rsid w:val="00A8656C"/>
    <w:rsid w:val="00AA02C6"/>
    <w:rsid w:val="00AA08F9"/>
    <w:rsid w:val="00AA2CA1"/>
    <w:rsid w:val="00AA5415"/>
    <w:rsid w:val="00AA5543"/>
    <w:rsid w:val="00AB3EF1"/>
    <w:rsid w:val="00AB6B96"/>
    <w:rsid w:val="00AE34D2"/>
    <w:rsid w:val="00AE391B"/>
    <w:rsid w:val="00AF458A"/>
    <w:rsid w:val="00AF4EF3"/>
    <w:rsid w:val="00B01602"/>
    <w:rsid w:val="00B03044"/>
    <w:rsid w:val="00B03C2D"/>
    <w:rsid w:val="00B03EF3"/>
    <w:rsid w:val="00B15B11"/>
    <w:rsid w:val="00B2379A"/>
    <w:rsid w:val="00B33CB7"/>
    <w:rsid w:val="00B34DF4"/>
    <w:rsid w:val="00B36B17"/>
    <w:rsid w:val="00B43458"/>
    <w:rsid w:val="00B500C2"/>
    <w:rsid w:val="00B50319"/>
    <w:rsid w:val="00B53C7C"/>
    <w:rsid w:val="00B572A4"/>
    <w:rsid w:val="00B74469"/>
    <w:rsid w:val="00B87E95"/>
    <w:rsid w:val="00B9189B"/>
    <w:rsid w:val="00B93812"/>
    <w:rsid w:val="00B9664C"/>
    <w:rsid w:val="00BA28E2"/>
    <w:rsid w:val="00BA32AE"/>
    <w:rsid w:val="00BA529E"/>
    <w:rsid w:val="00BB1402"/>
    <w:rsid w:val="00BC638D"/>
    <w:rsid w:val="00BD5CA3"/>
    <w:rsid w:val="00BE33FB"/>
    <w:rsid w:val="00BE6B03"/>
    <w:rsid w:val="00BF1CBA"/>
    <w:rsid w:val="00BF5943"/>
    <w:rsid w:val="00C048A4"/>
    <w:rsid w:val="00C0630A"/>
    <w:rsid w:val="00C06505"/>
    <w:rsid w:val="00C073F2"/>
    <w:rsid w:val="00C1280C"/>
    <w:rsid w:val="00C15130"/>
    <w:rsid w:val="00C1557B"/>
    <w:rsid w:val="00C15CA4"/>
    <w:rsid w:val="00C168DE"/>
    <w:rsid w:val="00C31E4D"/>
    <w:rsid w:val="00C40C98"/>
    <w:rsid w:val="00C5132F"/>
    <w:rsid w:val="00C52DF2"/>
    <w:rsid w:val="00C54DF4"/>
    <w:rsid w:val="00C72EF1"/>
    <w:rsid w:val="00C74003"/>
    <w:rsid w:val="00C741ED"/>
    <w:rsid w:val="00C75F99"/>
    <w:rsid w:val="00C76A19"/>
    <w:rsid w:val="00C800C6"/>
    <w:rsid w:val="00C923AA"/>
    <w:rsid w:val="00C932FA"/>
    <w:rsid w:val="00CA00FD"/>
    <w:rsid w:val="00CB2876"/>
    <w:rsid w:val="00CB38F9"/>
    <w:rsid w:val="00CC69E7"/>
    <w:rsid w:val="00CC7DBA"/>
    <w:rsid w:val="00CD6CE1"/>
    <w:rsid w:val="00CE0510"/>
    <w:rsid w:val="00CE0D54"/>
    <w:rsid w:val="00CE1F8B"/>
    <w:rsid w:val="00CE3CFD"/>
    <w:rsid w:val="00CE7146"/>
    <w:rsid w:val="00CF07B9"/>
    <w:rsid w:val="00CF1E8B"/>
    <w:rsid w:val="00CF536B"/>
    <w:rsid w:val="00CF6137"/>
    <w:rsid w:val="00D04DED"/>
    <w:rsid w:val="00D20B71"/>
    <w:rsid w:val="00D24525"/>
    <w:rsid w:val="00D24E69"/>
    <w:rsid w:val="00D250A1"/>
    <w:rsid w:val="00D273FC"/>
    <w:rsid w:val="00D31955"/>
    <w:rsid w:val="00D530AA"/>
    <w:rsid w:val="00D638D9"/>
    <w:rsid w:val="00D644FA"/>
    <w:rsid w:val="00D64FAF"/>
    <w:rsid w:val="00D671D0"/>
    <w:rsid w:val="00D67BCD"/>
    <w:rsid w:val="00D67C54"/>
    <w:rsid w:val="00D81B22"/>
    <w:rsid w:val="00D8340C"/>
    <w:rsid w:val="00D83776"/>
    <w:rsid w:val="00D90053"/>
    <w:rsid w:val="00D938C2"/>
    <w:rsid w:val="00DA7DC4"/>
    <w:rsid w:val="00DB2041"/>
    <w:rsid w:val="00DB3948"/>
    <w:rsid w:val="00DB3CCE"/>
    <w:rsid w:val="00DB6FAA"/>
    <w:rsid w:val="00DC49C7"/>
    <w:rsid w:val="00DD2432"/>
    <w:rsid w:val="00DD420C"/>
    <w:rsid w:val="00DD5EC1"/>
    <w:rsid w:val="00DE0E58"/>
    <w:rsid w:val="00DE2E9F"/>
    <w:rsid w:val="00DE38C4"/>
    <w:rsid w:val="00DF4697"/>
    <w:rsid w:val="00DF4AFB"/>
    <w:rsid w:val="00DF4E85"/>
    <w:rsid w:val="00DF5696"/>
    <w:rsid w:val="00E03FCD"/>
    <w:rsid w:val="00E04C6E"/>
    <w:rsid w:val="00E11B2E"/>
    <w:rsid w:val="00E12E40"/>
    <w:rsid w:val="00E179DD"/>
    <w:rsid w:val="00E21E44"/>
    <w:rsid w:val="00E2534F"/>
    <w:rsid w:val="00E25A3D"/>
    <w:rsid w:val="00E35092"/>
    <w:rsid w:val="00E35988"/>
    <w:rsid w:val="00E42C77"/>
    <w:rsid w:val="00E57103"/>
    <w:rsid w:val="00E718F2"/>
    <w:rsid w:val="00E73AF3"/>
    <w:rsid w:val="00E74531"/>
    <w:rsid w:val="00E91EE4"/>
    <w:rsid w:val="00E92AAD"/>
    <w:rsid w:val="00E92B7D"/>
    <w:rsid w:val="00E9552E"/>
    <w:rsid w:val="00E9799A"/>
    <w:rsid w:val="00ED31B8"/>
    <w:rsid w:val="00ED383E"/>
    <w:rsid w:val="00ED3934"/>
    <w:rsid w:val="00ED760C"/>
    <w:rsid w:val="00EE044B"/>
    <w:rsid w:val="00EE4427"/>
    <w:rsid w:val="00EF7920"/>
    <w:rsid w:val="00F0292C"/>
    <w:rsid w:val="00F02A78"/>
    <w:rsid w:val="00F07756"/>
    <w:rsid w:val="00F16A57"/>
    <w:rsid w:val="00F21D8A"/>
    <w:rsid w:val="00F23689"/>
    <w:rsid w:val="00F25206"/>
    <w:rsid w:val="00F26164"/>
    <w:rsid w:val="00F30F82"/>
    <w:rsid w:val="00F31AF4"/>
    <w:rsid w:val="00F44E7C"/>
    <w:rsid w:val="00F50CFF"/>
    <w:rsid w:val="00F51680"/>
    <w:rsid w:val="00F529E1"/>
    <w:rsid w:val="00F5359A"/>
    <w:rsid w:val="00F6370B"/>
    <w:rsid w:val="00F64137"/>
    <w:rsid w:val="00F67D50"/>
    <w:rsid w:val="00F71FD6"/>
    <w:rsid w:val="00F729E1"/>
    <w:rsid w:val="00F745A9"/>
    <w:rsid w:val="00F81EBB"/>
    <w:rsid w:val="00F85B89"/>
    <w:rsid w:val="00F93CFD"/>
    <w:rsid w:val="00FA4E84"/>
    <w:rsid w:val="00FB76C2"/>
    <w:rsid w:val="00FC154F"/>
    <w:rsid w:val="00FD0B1D"/>
    <w:rsid w:val="00FD334F"/>
    <w:rsid w:val="00FD6F96"/>
    <w:rsid w:val="00FD7365"/>
    <w:rsid w:val="00FE1DB4"/>
    <w:rsid w:val="00FE1DB8"/>
    <w:rsid w:val="00FF1AAC"/>
    <w:rsid w:val="00FF201C"/>
    <w:rsid w:val="00FF41B8"/>
    <w:rsid w:val="00FF5F74"/>
    <w:rsid w:val="00F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777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 w:type="paragraph" w:customStyle="1" w:styleId="p7">
    <w:name w:val="p7"/>
    <w:basedOn w:val="Normal"/>
    <w:rsid w:val="00533F3F"/>
    <w:pPr>
      <w:widowControl w:val="0"/>
      <w:tabs>
        <w:tab w:val="left" w:pos="1457"/>
      </w:tabs>
      <w:autoSpaceDE w:val="0"/>
      <w:autoSpaceDN w:val="0"/>
      <w:adjustRightInd w:val="0"/>
      <w:spacing w:after="0" w:line="240" w:lineRule="auto"/>
      <w:ind w:firstLine="1457"/>
    </w:pPr>
    <w:rPr>
      <w:rFonts w:ascii="Times New Roman" w:eastAsia="Times New Roman" w:hAnsi="Times New Roman" w:cs="Times New Roman"/>
      <w:sz w:val="24"/>
      <w:szCs w:val="24"/>
    </w:rPr>
  </w:style>
  <w:style w:type="character" w:customStyle="1" w:styleId="documentbody1">
    <w:name w:val="documentbody1"/>
    <w:rsid w:val="00A427E0"/>
    <w:rPr>
      <w:rFonts w:ascii="Verdana" w:hAnsi="Verdana" w:hint="default"/>
      <w:sz w:val="19"/>
      <w:szCs w:val="19"/>
    </w:rPr>
  </w:style>
  <w:style w:type="paragraph" w:styleId="NoSpacing">
    <w:name w:val="No Spacing"/>
    <w:uiPriority w:val="1"/>
    <w:qFormat/>
    <w:rsid w:val="00B87E95"/>
    <w:pPr>
      <w:spacing w:after="0" w:line="240" w:lineRule="auto"/>
    </w:pPr>
  </w:style>
  <w:style w:type="character" w:customStyle="1" w:styleId="Heading4Char">
    <w:name w:val="Heading 4 Char"/>
    <w:basedOn w:val="DefaultParagraphFont"/>
    <w:link w:val="Heading4"/>
    <w:uiPriority w:val="9"/>
    <w:rsid w:val="0087774B"/>
    <w:rPr>
      <w:rFonts w:ascii="Times New Roman" w:eastAsia="Times New Roman" w:hAnsi="Times New Roman" w:cs="Times New Roman"/>
      <w:b/>
      <w:bCs/>
      <w:sz w:val="24"/>
      <w:szCs w:val="24"/>
    </w:rPr>
  </w:style>
  <w:style w:type="paragraph" w:styleId="NormalWeb">
    <w:name w:val="Normal (Web)"/>
    <w:basedOn w:val="Normal"/>
    <w:uiPriority w:val="99"/>
    <w:unhideWhenUsed/>
    <w:rsid w:val="0087774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7774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80FDD"/>
    <w:pPr>
      <w:tabs>
        <w:tab w:val="center" w:pos="4680"/>
        <w:tab w:val="right" w:pos="9360"/>
      </w:tabs>
      <w:spacing w:after="0" w:line="360" w:lineRule="auto"/>
      <w:jc w:val="center"/>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280FDD"/>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D67BCD"/>
    <w:rPr>
      <w:color w:val="0000FF"/>
      <w:u w:val="single"/>
    </w:rPr>
  </w:style>
  <w:style w:type="paragraph" w:styleId="Header">
    <w:name w:val="header"/>
    <w:basedOn w:val="Normal"/>
    <w:link w:val="HeaderChar"/>
    <w:uiPriority w:val="99"/>
    <w:unhideWhenUsed/>
    <w:rsid w:val="0076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125"/>
  </w:style>
  <w:style w:type="paragraph" w:customStyle="1" w:styleId="ParaTab1">
    <w:name w:val="ParaTab 1"/>
    <w:rsid w:val="00100EF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100EF0"/>
    <w:pPr>
      <w:autoSpaceDE w:val="0"/>
      <w:autoSpaceDN w:val="0"/>
      <w:spacing w:after="0" w:line="240" w:lineRule="auto"/>
      <w:ind w:left="72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277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DCB"/>
    <w:rPr>
      <w:rFonts w:ascii="Tahoma" w:hAnsi="Tahoma" w:cs="Tahoma"/>
      <w:sz w:val="16"/>
      <w:szCs w:val="16"/>
    </w:rPr>
  </w:style>
  <w:style w:type="paragraph" w:customStyle="1" w:styleId="p7">
    <w:name w:val="p7"/>
    <w:basedOn w:val="Normal"/>
    <w:rsid w:val="00533F3F"/>
    <w:pPr>
      <w:widowControl w:val="0"/>
      <w:tabs>
        <w:tab w:val="left" w:pos="1457"/>
      </w:tabs>
      <w:autoSpaceDE w:val="0"/>
      <w:autoSpaceDN w:val="0"/>
      <w:adjustRightInd w:val="0"/>
      <w:spacing w:after="0" w:line="240" w:lineRule="auto"/>
      <w:ind w:firstLine="1457"/>
    </w:pPr>
    <w:rPr>
      <w:rFonts w:ascii="Times New Roman" w:eastAsia="Times New Roman" w:hAnsi="Times New Roman" w:cs="Times New Roman"/>
      <w:sz w:val="24"/>
      <w:szCs w:val="24"/>
    </w:rPr>
  </w:style>
  <w:style w:type="character" w:customStyle="1" w:styleId="documentbody1">
    <w:name w:val="documentbody1"/>
    <w:rsid w:val="00A427E0"/>
    <w:rPr>
      <w:rFonts w:ascii="Verdana" w:hAnsi="Verdana" w:hint="default"/>
      <w:sz w:val="19"/>
      <w:szCs w:val="19"/>
    </w:rPr>
  </w:style>
  <w:style w:type="paragraph" w:styleId="NoSpacing">
    <w:name w:val="No Spacing"/>
    <w:uiPriority w:val="1"/>
    <w:qFormat/>
    <w:rsid w:val="00B87E95"/>
    <w:pPr>
      <w:spacing w:after="0" w:line="240" w:lineRule="auto"/>
    </w:pPr>
  </w:style>
  <w:style w:type="character" w:customStyle="1" w:styleId="Heading4Char">
    <w:name w:val="Heading 4 Char"/>
    <w:basedOn w:val="DefaultParagraphFont"/>
    <w:link w:val="Heading4"/>
    <w:uiPriority w:val="9"/>
    <w:rsid w:val="0087774B"/>
    <w:rPr>
      <w:rFonts w:ascii="Times New Roman" w:eastAsia="Times New Roman" w:hAnsi="Times New Roman" w:cs="Times New Roman"/>
      <w:b/>
      <w:bCs/>
      <w:sz w:val="24"/>
      <w:szCs w:val="24"/>
    </w:rPr>
  </w:style>
  <w:style w:type="paragraph" w:styleId="NormalWeb">
    <w:name w:val="Normal (Web)"/>
    <w:basedOn w:val="Normal"/>
    <w:uiPriority w:val="99"/>
    <w:unhideWhenUsed/>
    <w:rsid w:val="008777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864110">
      <w:bodyDiv w:val="1"/>
      <w:marLeft w:val="0"/>
      <w:marRight w:val="0"/>
      <w:marTop w:val="0"/>
      <w:marBottom w:val="0"/>
      <w:divBdr>
        <w:top w:val="none" w:sz="0" w:space="0" w:color="auto"/>
        <w:left w:val="none" w:sz="0" w:space="0" w:color="auto"/>
        <w:bottom w:val="none" w:sz="0" w:space="0" w:color="auto"/>
        <w:right w:val="none" w:sz="0" w:space="0" w:color="auto"/>
      </w:divBdr>
    </w:div>
    <w:div w:id="1558398867">
      <w:bodyDiv w:val="1"/>
      <w:marLeft w:val="0"/>
      <w:marRight w:val="0"/>
      <w:marTop w:val="0"/>
      <w:marBottom w:val="0"/>
      <w:divBdr>
        <w:top w:val="none" w:sz="0" w:space="0" w:color="auto"/>
        <w:left w:val="none" w:sz="0" w:space="0" w:color="auto"/>
        <w:bottom w:val="none" w:sz="0" w:space="0" w:color="auto"/>
        <w:right w:val="none" w:sz="0" w:space="0" w:color="auto"/>
      </w:divBdr>
      <w:divsChild>
        <w:div w:id="714934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4CA71-98B9-4036-8606-84CC742B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4497</Words>
  <Characters>25639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Tiffany</dc:creator>
  <cp:lastModifiedBy>shoffner</cp:lastModifiedBy>
  <cp:revision>6</cp:revision>
  <cp:lastPrinted>2017-04-06T13:04:00Z</cp:lastPrinted>
  <dcterms:created xsi:type="dcterms:W3CDTF">2017-04-06T12:30:00Z</dcterms:created>
  <dcterms:modified xsi:type="dcterms:W3CDTF">2017-04-06T14:00:00Z</dcterms:modified>
</cp:coreProperties>
</file>