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260"/>
        <w:gridCol w:w="720"/>
        <w:gridCol w:w="2880"/>
      </w:tblGrid>
      <w:tr w:rsidR="00DF7EBB" w:rsidRPr="007539F1" w:rsidTr="00D72A1D">
        <w:tc>
          <w:tcPr>
            <w:tcW w:w="2448" w:type="dxa"/>
          </w:tcPr>
          <w:p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DF7EBB" w:rsidRPr="007539F1" w:rsidRDefault="00DF7EBB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PENNSYLVANIA</w:t>
            </w:r>
          </w:p>
          <w:p w:rsidR="00DF7EBB" w:rsidRPr="007539F1" w:rsidRDefault="00DF7EBB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DF7EBB" w:rsidRPr="007539F1" w:rsidRDefault="00DF7EBB" w:rsidP="002B41AB">
            <w:pPr>
              <w:jc w:val="center"/>
              <w:rPr>
                <w:color w:val="auto"/>
                <w:sz w:val="26"/>
                <w:szCs w:val="26"/>
              </w:rPr>
            </w:pPr>
            <w:r w:rsidRPr="007539F1">
              <w:rPr>
                <w:b/>
                <w:color w:val="auto"/>
                <w:sz w:val="26"/>
                <w:szCs w:val="26"/>
              </w:rPr>
              <w:t>Harrisburg</w:t>
            </w:r>
            <w:r w:rsidR="00091554" w:rsidRPr="007539F1">
              <w:rPr>
                <w:b/>
                <w:color w:val="auto"/>
                <w:sz w:val="26"/>
                <w:szCs w:val="26"/>
              </w:rPr>
              <w:t>, PA</w:t>
            </w:r>
            <w:r w:rsidRPr="007539F1">
              <w:rPr>
                <w:b/>
                <w:color w:val="auto"/>
                <w:sz w:val="26"/>
                <w:szCs w:val="26"/>
              </w:rPr>
              <w:t xml:space="preserve">  17105-3265</w:t>
            </w:r>
          </w:p>
        </w:tc>
        <w:tc>
          <w:tcPr>
            <w:tcW w:w="2880" w:type="dxa"/>
          </w:tcPr>
          <w:p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C9585E" w:rsidRPr="007539F1" w:rsidTr="00D72A1D">
        <w:tc>
          <w:tcPr>
            <w:tcW w:w="2448" w:type="dxa"/>
          </w:tcPr>
          <w:p w:rsidR="00C9585E" w:rsidRPr="007539F1" w:rsidRDefault="00C9585E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C9585E" w:rsidRPr="007539F1" w:rsidRDefault="00C9585E" w:rsidP="002B41A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C9585E" w:rsidRPr="007539F1" w:rsidRDefault="00C9585E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DF7EBB" w:rsidRPr="007539F1" w:rsidTr="00D72A1D">
        <w:tc>
          <w:tcPr>
            <w:tcW w:w="4698" w:type="dxa"/>
            <w:gridSpan w:val="2"/>
          </w:tcPr>
          <w:p w:rsidR="00DF7EBB" w:rsidRPr="007539F1" w:rsidRDefault="00DF7EBB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:rsidR="00DF7EBB" w:rsidRPr="002847E6" w:rsidRDefault="00DF7EBB" w:rsidP="00F95F67">
            <w:pPr>
              <w:jc w:val="right"/>
              <w:rPr>
                <w:color w:val="auto"/>
                <w:sz w:val="26"/>
                <w:szCs w:val="26"/>
                <w:highlight w:val="yellow"/>
              </w:rPr>
            </w:pPr>
            <w:r w:rsidRPr="001F3FF7">
              <w:rPr>
                <w:color w:val="auto"/>
                <w:sz w:val="26"/>
                <w:szCs w:val="26"/>
              </w:rPr>
              <w:t xml:space="preserve">Public Meeting held </w:t>
            </w:r>
            <w:r w:rsidR="001F3FF7" w:rsidRPr="001F3FF7">
              <w:rPr>
                <w:color w:val="000000"/>
                <w:sz w:val="26"/>
                <w:szCs w:val="26"/>
              </w:rPr>
              <w:t xml:space="preserve">April </w:t>
            </w:r>
            <w:r w:rsidR="00F95F67">
              <w:rPr>
                <w:color w:val="000000"/>
                <w:sz w:val="26"/>
                <w:szCs w:val="26"/>
              </w:rPr>
              <w:t>6</w:t>
            </w:r>
            <w:r w:rsidR="009E74DA" w:rsidRPr="001F3FF7">
              <w:rPr>
                <w:color w:val="000000"/>
                <w:sz w:val="26"/>
                <w:szCs w:val="26"/>
              </w:rPr>
              <w:t>, 201</w:t>
            </w:r>
            <w:r w:rsidR="00F95F67">
              <w:rPr>
                <w:color w:val="000000"/>
                <w:sz w:val="26"/>
                <w:szCs w:val="26"/>
              </w:rPr>
              <w:t>7</w:t>
            </w:r>
          </w:p>
        </w:tc>
      </w:tr>
      <w:tr w:rsidR="008C15D9" w:rsidRPr="007539F1" w:rsidTr="00D72A1D">
        <w:tc>
          <w:tcPr>
            <w:tcW w:w="4698" w:type="dxa"/>
            <w:gridSpan w:val="2"/>
          </w:tcPr>
          <w:p w:rsidR="004A17E6" w:rsidRPr="004A17E6" w:rsidRDefault="004A17E6" w:rsidP="004A17E6">
            <w:pPr>
              <w:rPr>
                <w:color w:val="000000"/>
                <w:sz w:val="26"/>
                <w:szCs w:val="26"/>
              </w:rPr>
            </w:pPr>
            <w:r w:rsidRPr="004A17E6">
              <w:rPr>
                <w:color w:val="000000"/>
                <w:sz w:val="26"/>
                <w:szCs w:val="26"/>
              </w:rPr>
              <w:t>Commissioners Present:</w:t>
            </w:r>
          </w:p>
          <w:p w:rsidR="008C15D9" w:rsidRPr="007539F1" w:rsidRDefault="008C15D9" w:rsidP="002B41A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860" w:type="dxa"/>
            <w:gridSpan w:val="3"/>
          </w:tcPr>
          <w:p w:rsidR="008C15D9" w:rsidRPr="007539F1" w:rsidRDefault="008C15D9" w:rsidP="002B41AB">
            <w:pPr>
              <w:rPr>
                <w:color w:val="auto"/>
                <w:sz w:val="26"/>
                <w:szCs w:val="26"/>
              </w:rPr>
            </w:pPr>
          </w:p>
        </w:tc>
      </w:tr>
      <w:tr w:rsidR="001F3FF7" w:rsidRPr="007539F1" w:rsidTr="00F511BD">
        <w:tc>
          <w:tcPr>
            <w:tcW w:w="9558" w:type="dxa"/>
            <w:gridSpan w:val="5"/>
          </w:tcPr>
          <w:p w:rsidR="001F3FF7" w:rsidRDefault="004A17E6" w:rsidP="004A17E6">
            <w:pPr>
              <w:ind w:left="720"/>
              <w:rPr>
                <w:color w:val="auto"/>
                <w:sz w:val="26"/>
                <w:szCs w:val="26"/>
              </w:rPr>
            </w:pPr>
            <w:r w:rsidRPr="004A17E6">
              <w:rPr>
                <w:color w:val="auto"/>
                <w:sz w:val="26"/>
                <w:szCs w:val="26"/>
              </w:rPr>
              <w:t>Gladys M. Brown, Chairman</w:t>
            </w:r>
          </w:p>
          <w:p w:rsidR="004A17E6" w:rsidRPr="004A17E6" w:rsidRDefault="004A17E6" w:rsidP="004A17E6">
            <w:pPr>
              <w:ind w:left="720"/>
              <w:rPr>
                <w:color w:val="auto"/>
                <w:sz w:val="26"/>
                <w:szCs w:val="26"/>
              </w:rPr>
            </w:pPr>
            <w:r w:rsidRPr="004A17E6">
              <w:rPr>
                <w:color w:val="auto"/>
                <w:sz w:val="26"/>
                <w:szCs w:val="26"/>
              </w:rPr>
              <w:t>Andrew G. Place, Vice Chairman</w:t>
            </w:r>
          </w:p>
          <w:p w:rsidR="004A17E6" w:rsidRPr="004A17E6" w:rsidRDefault="004A17E6" w:rsidP="004A17E6">
            <w:pPr>
              <w:ind w:left="720"/>
              <w:rPr>
                <w:color w:val="auto"/>
                <w:sz w:val="26"/>
                <w:szCs w:val="26"/>
              </w:rPr>
            </w:pPr>
            <w:r w:rsidRPr="004A17E6">
              <w:rPr>
                <w:color w:val="auto"/>
                <w:sz w:val="26"/>
                <w:szCs w:val="26"/>
              </w:rPr>
              <w:t>John F. Coleman, Jr.</w:t>
            </w:r>
          </w:p>
          <w:p w:rsidR="004A17E6" w:rsidRPr="004A17E6" w:rsidRDefault="004A17E6" w:rsidP="004A17E6">
            <w:pPr>
              <w:ind w:left="720"/>
              <w:rPr>
                <w:color w:val="auto"/>
                <w:sz w:val="26"/>
                <w:szCs w:val="26"/>
              </w:rPr>
            </w:pPr>
            <w:r w:rsidRPr="004A17E6">
              <w:rPr>
                <w:color w:val="auto"/>
                <w:sz w:val="26"/>
                <w:szCs w:val="26"/>
              </w:rPr>
              <w:t xml:space="preserve">Robert F. Powelson </w:t>
            </w:r>
          </w:p>
          <w:p w:rsidR="004A17E6" w:rsidRPr="007539F1" w:rsidRDefault="004A17E6" w:rsidP="004A17E6">
            <w:pPr>
              <w:ind w:left="720"/>
              <w:rPr>
                <w:color w:val="auto"/>
                <w:sz w:val="26"/>
                <w:szCs w:val="26"/>
              </w:rPr>
            </w:pPr>
            <w:r w:rsidRPr="004A17E6">
              <w:rPr>
                <w:color w:val="auto"/>
                <w:sz w:val="26"/>
                <w:szCs w:val="26"/>
              </w:rPr>
              <w:t>David W. Sweet</w:t>
            </w:r>
          </w:p>
        </w:tc>
      </w:tr>
      <w:tr w:rsidR="004A17E6" w:rsidRPr="007539F1" w:rsidTr="00D72A1D">
        <w:tc>
          <w:tcPr>
            <w:tcW w:w="5958" w:type="dxa"/>
            <w:gridSpan w:val="3"/>
          </w:tcPr>
          <w:p w:rsidR="004A17E6" w:rsidRDefault="004A17E6" w:rsidP="002B41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4A17E6" w:rsidRPr="00A462A6" w:rsidRDefault="004A17E6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0755EE" w:rsidRPr="007539F1" w:rsidTr="00D72A1D">
        <w:tc>
          <w:tcPr>
            <w:tcW w:w="5958" w:type="dxa"/>
            <w:gridSpan w:val="3"/>
          </w:tcPr>
          <w:p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TDS Telecom -</w:t>
            </w:r>
          </w:p>
          <w:p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  <w:r w:rsidR="000755EE" w:rsidRPr="0083457C">
              <w:rPr>
                <w:color w:val="000000"/>
                <w:sz w:val="26"/>
                <w:szCs w:val="26"/>
              </w:rPr>
              <w:t>ahanoy &amp; Mahantango Telephone Company</w:t>
            </w:r>
          </w:p>
          <w:p w:rsidR="000755EE" w:rsidRPr="0083457C" w:rsidRDefault="002A7679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</w:t>
            </w:r>
            <w:r w:rsidR="00BD4EAE">
              <w:rPr>
                <w:color w:val="000000"/>
                <w:sz w:val="26"/>
                <w:szCs w:val="26"/>
              </w:rPr>
              <w:t>7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8A4707">
              <w:rPr>
                <w:color w:val="000000"/>
                <w:sz w:val="26"/>
                <w:szCs w:val="26"/>
              </w:rPr>
              <w:t xml:space="preserve">Price </w:t>
            </w:r>
            <w:r w:rsidR="008A4707" w:rsidRPr="00A05F32">
              <w:rPr>
                <w:color w:val="000000"/>
                <w:sz w:val="26"/>
                <w:szCs w:val="26"/>
              </w:rPr>
              <w:t>Index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8A4707" w:rsidRPr="00A05F32">
              <w:rPr>
                <w:color w:val="000000"/>
                <w:sz w:val="26"/>
                <w:szCs w:val="26"/>
              </w:rPr>
              <w:t>/</w:t>
            </w:r>
            <w:r w:rsidR="007D0BCB">
              <w:rPr>
                <w:color w:val="000000"/>
                <w:sz w:val="26"/>
                <w:szCs w:val="26"/>
              </w:rPr>
              <w:t xml:space="preserve"> Service </w:t>
            </w:r>
            <w:r w:rsidR="00C001D2">
              <w:rPr>
                <w:color w:val="000000"/>
                <w:sz w:val="26"/>
                <w:szCs w:val="26"/>
              </w:rPr>
              <w:t>Price Index</w:t>
            </w:r>
            <w:r>
              <w:rPr>
                <w:color w:val="000000"/>
                <w:sz w:val="26"/>
                <w:szCs w:val="26"/>
              </w:rPr>
              <w:t xml:space="preserve"> and Banking Report Filing</w:t>
            </w:r>
          </w:p>
        </w:tc>
        <w:tc>
          <w:tcPr>
            <w:tcW w:w="3600" w:type="dxa"/>
            <w:gridSpan w:val="2"/>
          </w:tcPr>
          <w:p w:rsidR="000755EE" w:rsidRPr="0083457C" w:rsidRDefault="00A462A6" w:rsidP="002B41AB">
            <w:pPr>
              <w:jc w:val="right"/>
              <w:rPr>
                <w:color w:val="000000"/>
                <w:sz w:val="26"/>
                <w:szCs w:val="26"/>
              </w:rPr>
            </w:pPr>
            <w:r w:rsidRPr="00A462A6">
              <w:rPr>
                <w:color w:val="000000"/>
                <w:sz w:val="26"/>
                <w:szCs w:val="26"/>
              </w:rPr>
              <w:t>R-2017-2588893</w:t>
            </w:r>
          </w:p>
        </w:tc>
      </w:tr>
      <w:tr w:rsidR="007D0BCB" w:rsidRPr="007539F1" w:rsidTr="00D72A1D">
        <w:tc>
          <w:tcPr>
            <w:tcW w:w="5958" w:type="dxa"/>
            <w:gridSpan w:val="3"/>
          </w:tcPr>
          <w:p w:rsidR="007D0BCB" w:rsidRPr="0083457C" w:rsidRDefault="007D0BCB" w:rsidP="002B41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7D0BCB" w:rsidRPr="0083457C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7D0BCB" w:rsidRPr="007539F1" w:rsidTr="00D72A1D">
        <w:tc>
          <w:tcPr>
            <w:tcW w:w="5958" w:type="dxa"/>
            <w:gridSpan w:val="3"/>
          </w:tcPr>
          <w:p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TDS Telecom - </w:t>
            </w:r>
          </w:p>
          <w:p w:rsidR="007D0BCB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Sugar Valley Telephone Company</w:t>
            </w:r>
          </w:p>
          <w:p w:rsidR="007D0BCB" w:rsidRPr="0083457C" w:rsidRDefault="002847E6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</w:t>
            </w:r>
            <w:r w:rsidR="00BD4EAE">
              <w:rPr>
                <w:color w:val="000000"/>
                <w:sz w:val="26"/>
                <w:szCs w:val="26"/>
              </w:rPr>
              <w:t>7</w:t>
            </w:r>
            <w:r w:rsidR="007D0BCB">
              <w:rPr>
                <w:color w:val="000000"/>
                <w:sz w:val="26"/>
                <w:szCs w:val="26"/>
              </w:rPr>
              <w:t xml:space="preserve"> Price </w:t>
            </w:r>
            <w:r w:rsidR="007D0BCB" w:rsidRPr="00A05F32">
              <w:rPr>
                <w:color w:val="000000"/>
                <w:sz w:val="26"/>
                <w:szCs w:val="26"/>
              </w:rPr>
              <w:t>Index</w:t>
            </w:r>
            <w:r w:rsidR="007D0BCB">
              <w:rPr>
                <w:color w:val="000000"/>
                <w:sz w:val="26"/>
                <w:szCs w:val="26"/>
              </w:rPr>
              <w:t xml:space="preserve"> </w:t>
            </w:r>
            <w:r w:rsidR="007D0BCB" w:rsidRPr="00A05F32">
              <w:rPr>
                <w:color w:val="000000"/>
                <w:sz w:val="26"/>
                <w:szCs w:val="26"/>
              </w:rPr>
              <w:t>/</w:t>
            </w:r>
            <w:r w:rsidR="007D0BCB">
              <w:rPr>
                <w:color w:val="000000"/>
                <w:sz w:val="26"/>
                <w:szCs w:val="26"/>
              </w:rPr>
              <w:t xml:space="preserve"> Servic</w:t>
            </w:r>
            <w:r w:rsidR="00C001D2">
              <w:rPr>
                <w:color w:val="000000"/>
                <w:sz w:val="26"/>
                <w:szCs w:val="26"/>
              </w:rPr>
              <w:t xml:space="preserve">e Price Index </w:t>
            </w:r>
            <w:r w:rsidR="002A7679">
              <w:rPr>
                <w:color w:val="000000"/>
                <w:sz w:val="26"/>
                <w:szCs w:val="26"/>
              </w:rPr>
              <w:t>and Banking Report Filing</w:t>
            </w:r>
          </w:p>
        </w:tc>
        <w:tc>
          <w:tcPr>
            <w:tcW w:w="3600" w:type="dxa"/>
            <w:gridSpan w:val="2"/>
          </w:tcPr>
          <w:p w:rsidR="007D0BCB" w:rsidRPr="0083457C" w:rsidRDefault="00A462A6" w:rsidP="002B41AB">
            <w:pPr>
              <w:jc w:val="right"/>
              <w:rPr>
                <w:color w:val="000000"/>
                <w:sz w:val="26"/>
                <w:szCs w:val="26"/>
              </w:rPr>
            </w:pPr>
            <w:r w:rsidRPr="00A462A6">
              <w:rPr>
                <w:color w:val="000000"/>
                <w:sz w:val="26"/>
                <w:szCs w:val="26"/>
              </w:rPr>
              <w:t>R-2017-2588890</w:t>
            </w:r>
          </w:p>
        </w:tc>
      </w:tr>
      <w:tr w:rsidR="007D0BCB" w:rsidRPr="007539F1" w:rsidTr="00D72A1D">
        <w:tc>
          <w:tcPr>
            <w:tcW w:w="5958" w:type="dxa"/>
            <w:gridSpan w:val="3"/>
          </w:tcPr>
          <w:p w:rsidR="007D0BCB" w:rsidRDefault="007D0BCB" w:rsidP="002B41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7D0BCB" w:rsidRPr="0083457C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7D0BCB" w:rsidRPr="007539F1" w:rsidTr="00D72A1D">
        <w:tc>
          <w:tcPr>
            <w:tcW w:w="5958" w:type="dxa"/>
            <w:gridSpan w:val="3"/>
          </w:tcPr>
          <w:p w:rsidR="007D0BCB" w:rsidRPr="0083457C" w:rsidRDefault="007D0BCB" w:rsidP="002B41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Petition for Streamlined Form of </w:t>
            </w:r>
            <w:r w:rsidRPr="0083457C">
              <w:rPr>
                <w:color w:val="000000"/>
                <w:sz w:val="26"/>
                <w:szCs w:val="26"/>
              </w:rPr>
              <w:t>Regulation and Network Mo</w:t>
            </w:r>
            <w:r>
              <w:rPr>
                <w:color w:val="000000"/>
                <w:sz w:val="26"/>
                <w:szCs w:val="26"/>
              </w:rPr>
              <w:t xml:space="preserve">dernization Plan of TDS Telecom - </w:t>
            </w:r>
            <w:r w:rsidRPr="0083457C">
              <w:rPr>
                <w:color w:val="000000"/>
                <w:sz w:val="26"/>
                <w:szCs w:val="26"/>
              </w:rPr>
              <w:t>Mahanoy &amp; Mahantango Telephone Company</w:t>
            </w:r>
            <w:r>
              <w:rPr>
                <w:color w:val="000000"/>
                <w:sz w:val="26"/>
                <w:szCs w:val="26"/>
              </w:rPr>
              <w:t xml:space="preserve"> and TDS Telecom - Sugar Valley Telephone Company</w:t>
            </w:r>
          </w:p>
        </w:tc>
        <w:tc>
          <w:tcPr>
            <w:tcW w:w="3600" w:type="dxa"/>
            <w:gridSpan w:val="2"/>
          </w:tcPr>
          <w:p w:rsidR="007D0BCB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P-00961115F1000</w:t>
            </w:r>
          </w:p>
          <w:p w:rsidR="007D0BCB" w:rsidRDefault="007D0BCB" w:rsidP="002B41A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P-00961116F1000</w:t>
            </w:r>
          </w:p>
          <w:p w:rsidR="007D0BCB" w:rsidRPr="0083457C" w:rsidRDefault="007D0BCB" w:rsidP="002B41A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2B41AB" w:rsidRDefault="002B41AB" w:rsidP="00E07EE2">
      <w:pPr>
        <w:spacing w:line="360" w:lineRule="auto"/>
        <w:contextualSpacing/>
        <w:jc w:val="center"/>
        <w:rPr>
          <w:b/>
          <w:color w:val="auto"/>
          <w:sz w:val="26"/>
          <w:szCs w:val="26"/>
        </w:rPr>
      </w:pPr>
    </w:p>
    <w:p w:rsidR="00DF7EBB" w:rsidRDefault="00DF7EBB" w:rsidP="003E1B38">
      <w:pPr>
        <w:jc w:val="center"/>
        <w:rPr>
          <w:b/>
          <w:color w:val="auto"/>
          <w:sz w:val="26"/>
          <w:szCs w:val="26"/>
        </w:rPr>
      </w:pPr>
      <w:r w:rsidRPr="007539F1">
        <w:rPr>
          <w:b/>
          <w:color w:val="auto"/>
          <w:sz w:val="26"/>
          <w:szCs w:val="26"/>
        </w:rPr>
        <w:t>ORDER</w:t>
      </w:r>
    </w:p>
    <w:p w:rsidR="002B41AB" w:rsidRDefault="002B41AB" w:rsidP="002B41AB">
      <w:pPr>
        <w:jc w:val="center"/>
        <w:rPr>
          <w:b/>
          <w:color w:val="auto"/>
          <w:sz w:val="26"/>
          <w:szCs w:val="26"/>
        </w:rPr>
      </w:pPr>
    </w:p>
    <w:p w:rsidR="001F3FF7" w:rsidRDefault="00DF7EBB" w:rsidP="003E1B38">
      <w:pPr>
        <w:pStyle w:val="ListParagraph"/>
        <w:spacing w:line="360" w:lineRule="auto"/>
        <w:ind w:left="0"/>
        <w:contextualSpacing w:val="0"/>
        <w:rPr>
          <w:b/>
          <w:color w:val="auto"/>
          <w:sz w:val="26"/>
          <w:szCs w:val="26"/>
        </w:rPr>
      </w:pPr>
      <w:r w:rsidRPr="007539F1">
        <w:rPr>
          <w:b/>
          <w:color w:val="auto"/>
          <w:sz w:val="26"/>
          <w:szCs w:val="26"/>
        </w:rPr>
        <w:t>BY THE COMMISSION:</w:t>
      </w:r>
    </w:p>
    <w:p w:rsidR="002B41AB" w:rsidRPr="001F3FF7" w:rsidRDefault="002B41AB" w:rsidP="002B41AB">
      <w:pPr>
        <w:rPr>
          <w:b/>
          <w:color w:val="auto"/>
          <w:sz w:val="26"/>
          <w:szCs w:val="26"/>
        </w:rPr>
      </w:pPr>
    </w:p>
    <w:p w:rsidR="001F3FF7" w:rsidRPr="002B41AB" w:rsidRDefault="001D0FBE" w:rsidP="003E1B38">
      <w:pPr>
        <w:pStyle w:val="ListParagraph"/>
        <w:numPr>
          <w:ilvl w:val="0"/>
          <w:numId w:val="6"/>
        </w:numPr>
        <w:spacing w:line="360" w:lineRule="auto"/>
        <w:ind w:left="720"/>
        <w:contextualSpacing w:val="0"/>
        <w:rPr>
          <w:b/>
          <w:color w:val="auto"/>
          <w:sz w:val="26"/>
          <w:szCs w:val="26"/>
        </w:rPr>
      </w:pPr>
      <w:r w:rsidRPr="002B41AB">
        <w:rPr>
          <w:b/>
          <w:color w:val="auto"/>
          <w:sz w:val="26"/>
          <w:szCs w:val="26"/>
        </w:rPr>
        <w:t>B</w:t>
      </w:r>
      <w:r w:rsidR="00FE2AA5">
        <w:rPr>
          <w:b/>
          <w:color w:val="auto"/>
          <w:sz w:val="26"/>
          <w:szCs w:val="26"/>
        </w:rPr>
        <w:t>ackground</w:t>
      </w:r>
    </w:p>
    <w:p w:rsidR="002B41AB" w:rsidRPr="002B41AB" w:rsidRDefault="002B41AB" w:rsidP="002B41AB">
      <w:pPr>
        <w:pStyle w:val="ListParagraph"/>
        <w:ind w:left="0"/>
        <w:rPr>
          <w:b/>
          <w:color w:val="auto"/>
          <w:sz w:val="26"/>
          <w:szCs w:val="26"/>
        </w:rPr>
      </w:pPr>
    </w:p>
    <w:p w:rsidR="001D0FBE" w:rsidRDefault="001D0FBE" w:rsidP="003E1B38">
      <w:pPr>
        <w:spacing w:line="360" w:lineRule="auto"/>
        <w:rPr>
          <w:color w:val="000000"/>
          <w:sz w:val="26"/>
          <w:szCs w:val="26"/>
        </w:rPr>
      </w:pPr>
      <w:r w:rsidRPr="007539F1">
        <w:rPr>
          <w:color w:val="auto"/>
          <w:sz w:val="26"/>
          <w:szCs w:val="26"/>
        </w:rPr>
        <w:tab/>
        <w:t xml:space="preserve">Before us for disposition </w:t>
      </w:r>
      <w:r w:rsidR="002041EC">
        <w:rPr>
          <w:color w:val="auto"/>
          <w:sz w:val="26"/>
          <w:szCs w:val="26"/>
        </w:rPr>
        <w:t>is</w:t>
      </w:r>
      <w:r w:rsidR="006E2BD1">
        <w:rPr>
          <w:color w:val="auto"/>
          <w:sz w:val="26"/>
          <w:szCs w:val="26"/>
        </w:rPr>
        <w:t xml:space="preserve"> the TDS Telecom/Mahanoy &amp; Mahantango Telephone Company</w:t>
      </w:r>
      <w:r w:rsidR="008A6CA0">
        <w:rPr>
          <w:color w:val="auto"/>
          <w:sz w:val="26"/>
          <w:szCs w:val="26"/>
        </w:rPr>
        <w:t xml:space="preserve"> (TDS M&amp;M)</w:t>
      </w:r>
      <w:r w:rsidR="006E2BD1">
        <w:rPr>
          <w:color w:val="auto"/>
          <w:sz w:val="26"/>
          <w:szCs w:val="26"/>
        </w:rPr>
        <w:t xml:space="preserve"> and TDS Telecom/Sugar Valley Telephone Company</w:t>
      </w:r>
      <w:r w:rsidR="008A6CA0">
        <w:rPr>
          <w:color w:val="auto"/>
          <w:sz w:val="26"/>
          <w:szCs w:val="26"/>
        </w:rPr>
        <w:t xml:space="preserve"> (TDS Sugar Valley)</w:t>
      </w:r>
      <w:r w:rsidR="006E2BD1">
        <w:rPr>
          <w:color w:val="auto"/>
          <w:sz w:val="26"/>
          <w:szCs w:val="26"/>
        </w:rPr>
        <w:t xml:space="preserve"> (collectively </w:t>
      </w:r>
      <w:r w:rsidR="002A7679">
        <w:rPr>
          <w:color w:val="auto"/>
          <w:sz w:val="26"/>
          <w:szCs w:val="26"/>
        </w:rPr>
        <w:t>“</w:t>
      </w:r>
      <w:r w:rsidR="006E2BD1">
        <w:rPr>
          <w:color w:val="auto"/>
          <w:sz w:val="26"/>
          <w:szCs w:val="26"/>
        </w:rPr>
        <w:t>the Compani</w:t>
      </w:r>
      <w:r w:rsidR="00C94E35">
        <w:rPr>
          <w:color w:val="auto"/>
          <w:sz w:val="26"/>
          <w:szCs w:val="26"/>
        </w:rPr>
        <w:t>es”) combined 201</w:t>
      </w:r>
      <w:r w:rsidR="000B28E4">
        <w:rPr>
          <w:color w:val="auto"/>
          <w:sz w:val="26"/>
          <w:szCs w:val="26"/>
        </w:rPr>
        <w:t>7</w:t>
      </w:r>
      <w:r w:rsidR="00645899">
        <w:rPr>
          <w:color w:val="auto"/>
          <w:sz w:val="26"/>
          <w:szCs w:val="26"/>
        </w:rPr>
        <w:t xml:space="preserve"> Price Index (PI</w:t>
      </w:r>
      <w:r w:rsidR="006E2BD1">
        <w:rPr>
          <w:color w:val="auto"/>
          <w:sz w:val="26"/>
          <w:szCs w:val="26"/>
        </w:rPr>
        <w:t>) and Service Price Index</w:t>
      </w:r>
      <w:r w:rsidR="00645899">
        <w:rPr>
          <w:color w:val="auto"/>
          <w:sz w:val="26"/>
          <w:szCs w:val="26"/>
        </w:rPr>
        <w:t xml:space="preserve"> (SPI</w:t>
      </w:r>
      <w:r w:rsidR="007C78B8">
        <w:rPr>
          <w:color w:val="auto"/>
          <w:sz w:val="26"/>
          <w:szCs w:val="26"/>
        </w:rPr>
        <w:t xml:space="preserve">) Report.  </w:t>
      </w:r>
      <w:r w:rsidR="007C78B8" w:rsidRPr="00A05F32">
        <w:rPr>
          <w:color w:val="000000"/>
          <w:sz w:val="26"/>
          <w:szCs w:val="26"/>
        </w:rPr>
        <w:t>The Companies’</w:t>
      </w:r>
      <w:r w:rsidR="007C78B8">
        <w:rPr>
          <w:color w:val="000000"/>
          <w:sz w:val="26"/>
          <w:szCs w:val="26"/>
        </w:rPr>
        <w:t xml:space="preserve"> combined annual P</w:t>
      </w:r>
      <w:r w:rsidR="007C78B8" w:rsidRPr="00A05F32">
        <w:rPr>
          <w:color w:val="000000"/>
          <w:sz w:val="26"/>
          <w:szCs w:val="26"/>
        </w:rPr>
        <w:t>I/SPI</w:t>
      </w:r>
      <w:r w:rsidR="007C78B8">
        <w:rPr>
          <w:color w:val="000000"/>
          <w:sz w:val="26"/>
          <w:szCs w:val="26"/>
        </w:rPr>
        <w:t xml:space="preserve"> Report was</w:t>
      </w:r>
      <w:r w:rsidR="007C78B8" w:rsidRPr="00A05F32">
        <w:rPr>
          <w:color w:val="000000"/>
          <w:sz w:val="26"/>
          <w:szCs w:val="26"/>
        </w:rPr>
        <w:t xml:space="preserve"> made under the provisions of Act 183 of 2004, P.L. 1</w:t>
      </w:r>
      <w:r w:rsidR="007C78B8">
        <w:rPr>
          <w:color w:val="000000"/>
          <w:sz w:val="26"/>
          <w:szCs w:val="26"/>
        </w:rPr>
        <w:t xml:space="preserve">398 (66 Pa. C.S. §§ 3011-3019) </w:t>
      </w:r>
      <w:r w:rsidR="007C78B8">
        <w:rPr>
          <w:color w:val="000000"/>
          <w:sz w:val="26"/>
          <w:szCs w:val="26"/>
        </w:rPr>
        <w:lastRenderedPageBreak/>
        <w:t xml:space="preserve">(Chapter 30) </w:t>
      </w:r>
      <w:r w:rsidR="007C78B8" w:rsidRPr="00A05F32">
        <w:rPr>
          <w:color w:val="000000"/>
          <w:sz w:val="26"/>
          <w:szCs w:val="26"/>
        </w:rPr>
        <w:t xml:space="preserve">and pursuant to the Companies’ </w:t>
      </w:r>
      <w:r w:rsidR="007C78B8">
        <w:rPr>
          <w:color w:val="000000"/>
          <w:sz w:val="26"/>
          <w:szCs w:val="26"/>
        </w:rPr>
        <w:t>Amended Joint</w:t>
      </w:r>
      <w:r w:rsidR="007C78B8" w:rsidRPr="00A05F32">
        <w:rPr>
          <w:color w:val="000000"/>
          <w:sz w:val="26"/>
          <w:szCs w:val="26"/>
        </w:rPr>
        <w:t xml:space="preserve"> Streamlined Regulation and Network Modernization Plan (Chapter 30 Plan) that this Commission approved at Docket No</w:t>
      </w:r>
      <w:r w:rsidR="007C78B8">
        <w:rPr>
          <w:color w:val="000000"/>
          <w:sz w:val="26"/>
          <w:szCs w:val="26"/>
        </w:rPr>
        <w:t>s</w:t>
      </w:r>
      <w:r w:rsidR="007C78B8" w:rsidRPr="00A05F32">
        <w:rPr>
          <w:color w:val="000000"/>
          <w:sz w:val="26"/>
          <w:szCs w:val="26"/>
        </w:rPr>
        <w:t xml:space="preserve">. </w:t>
      </w:r>
      <w:proofErr w:type="gramStart"/>
      <w:r w:rsidR="007C78B8">
        <w:rPr>
          <w:color w:val="000000"/>
          <w:sz w:val="26"/>
          <w:szCs w:val="26"/>
        </w:rPr>
        <w:t>P-00961115F1000 and P-00961116F1000</w:t>
      </w:r>
      <w:r w:rsidR="007C78B8" w:rsidRPr="00A05F32">
        <w:rPr>
          <w:color w:val="000000"/>
          <w:sz w:val="26"/>
          <w:szCs w:val="26"/>
        </w:rPr>
        <w:t>.</w:t>
      </w:r>
      <w:proofErr w:type="gramEnd"/>
      <w:r w:rsidR="006C01FD">
        <w:rPr>
          <w:rStyle w:val="FootnoteReference"/>
          <w:color w:val="000000"/>
          <w:sz w:val="26"/>
          <w:szCs w:val="26"/>
        </w:rPr>
        <w:footnoteReference w:id="1"/>
      </w:r>
    </w:p>
    <w:p w:rsidR="002B41AB" w:rsidRPr="00B520EB" w:rsidRDefault="002B41AB" w:rsidP="002B41AB">
      <w:pPr>
        <w:rPr>
          <w:color w:val="000000"/>
          <w:sz w:val="26"/>
          <w:szCs w:val="26"/>
        </w:rPr>
      </w:pPr>
    </w:p>
    <w:p w:rsidR="006A572B" w:rsidRDefault="00EF74DA" w:rsidP="003E1B38">
      <w:pPr>
        <w:spacing w:line="360" w:lineRule="auto"/>
        <w:rPr>
          <w:color w:val="000000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532B27" w:rsidRPr="00A05F32">
        <w:rPr>
          <w:color w:val="000000"/>
          <w:sz w:val="26"/>
          <w:szCs w:val="26"/>
        </w:rPr>
        <w:t>The Companies possess the statutory right under 66 Pa. C.S. §</w:t>
      </w:r>
      <w:r w:rsidR="00532B27">
        <w:rPr>
          <w:color w:val="000000"/>
          <w:sz w:val="26"/>
          <w:szCs w:val="26"/>
        </w:rPr>
        <w:t> </w:t>
      </w:r>
      <w:r w:rsidR="00532B27" w:rsidRPr="00A05F32">
        <w:rPr>
          <w:color w:val="000000"/>
          <w:sz w:val="26"/>
          <w:szCs w:val="26"/>
        </w:rPr>
        <w:t xml:space="preserve">3015(a)(1)(iii) and their approved Chapter 30 Plan to seek and obtain an automatic revenue and rate increase as contemplated by </w:t>
      </w:r>
      <w:r w:rsidR="00532B27">
        <w:rPr>
          <w:color w:val="000000"/>
          <w:sz w:val="26"/>
          <w:szCs w:val="26"/>
        </w:rPr>
        <w:t>Chapter 30</w:t>
      </w:r>
      <w:r w:rsidR="00532B27" w:rsidRPr="00A05F32">
        <w:rPr>
          <w:color w:val="000000"/>
          <w:sz w:val="26"/>
          <w:szCs w:val="26"/>
        </w:rPr>
        <w:t>.  Under the Companies’ Pr</w:t>
      </w:r>
      <w:r w:rsidR="00005E66">
        <w:rPr>
          <w:color w:val="000000"/>
          <w:sz w:val="26"/>
          <w:szCs w:val="26"/>
        </w:rPr>
        <w:t>ice Stability Plan (PSP), the P</w:t>
      </w:r>
      <w:r w:rsidR="00532B27" w:rsidRPr="00A05F32">
        <w:rPr>
          <w:color w:val="000000"/>
          <w:sz w:val="26"/>
          <w:szCs w:val="26"/>
        </w:rPr>
        <w:t>I calculates the allowable change in non-competitive rates based, in pa</w:t>
      </w:r>
      <w:r w:rsidR="00532B27">
        <w:rPr>
          <w:color w:val="000000"/>
          <w:sz w:val="26"/>
          <w:szCs w:val="26"/>
        </w:rPr>
        <w:t xml:space="preserve">rt, on the annual change in </w:t>
      </w:r>
      <w:r w:rsidR="00532B27" w:rsidRPr="00A05F32">
        <w:rPr>
          <w:color w:val="000000"/>
          <w:sz w:val="26"/>
          <w:szCs w:val="26"/>
        </w:rPr>
        <w:t xml:space="preserve">the Gross Domestic Product Price Index (GDP-PI).  The SPI tracks the prior </w:t>
      </w:r>
      <w:r w:rsidR="00532B27">
        <w:rPr>
          <w:color w:val="000000"/>
          <w:sz w:val="26"/>
          <w:szCs w:val="26"/>
        </w:rPr>
        <w:t xml:space="preserve">rate </w:t>
      </w:r>
      <w:r w:rsidR="00532B27" w:rsidRPr="00A05F32">
        <w:rPr>
          <w:color w:val="000000"/>
          <w:sz w:val="26"/>
          <w:szCs w:val="26"/>
        </w:rPr>
        <w:t>changes for non</w:t>
      </w:r>
      <w:r w:rsidR="005C3BC9">
        <w:rPr>
          <w:color w:val="000000"/>
          <w:sz w:val="26"/>
          <w:szCs w:val="26"/>
        </w:rPr>
        <w:t>-</w:t>
      </w:r>
      <w:r w:rsidR="00532B27" w:rsidRPr="00A05F32">
        <w:rPr>
          <w:color w:val="000000"/>
          <w:sz w:val="26"/>
          <w:szCs w:val="26"/>
        </w:rPr>
        <w:t>compet</w:t>
      </w:r>
      <w:r w:rsidR="0083457C">
        <w:rPr>
          <w:color w:val="000000"/>
          <w:sz w:val="26"/>
          <w:szCs w:val="26"/>
        </w:rPr>
        <w:t>itive services related to the P</w:t>
      </w:r>
      <w:r w:rsidR="00532B27" w:rsidRPr="00A05F32">
        <w:rPr>
          <w:color w:val="000000"/>
          <w:sz w:val="26"/>
          <w:szCs w:val="26"/>
        </w:rPr>
        <w:t>I.  The PSP also addresses revenue neutral rate rebalancing/restructuring.  The PSP set forth in the Companies’ Chapter 30 Plan is a complete substitution of the rate base/rate of return regulation.  Further, the Companies’ Chapter 30 Plan acknowledges that nothing in their Plan shall be construed to limit the requirement under 66 Pa. C.S. §</w:t>
      </w:r>
      <w:r w:rsidR="00005E66">
        <w:rPr>
          <w:color w:val="000000"/>
          <w:sz w:val="26"/>
          <w:szCs w:val="26"/>
        </w:rPr>
        <w:t xml:space="preserve"> </w:t>
      </w:r>
      <w:r w:rsidR="00532B27" w:rsidRPr="00A05F32">
        <w:rPr>
          <w:color w:val="000000"/>
          <w:sz w:val="26"/>
          <w:szCs w:val="26"/>
        </w:rPr>
        <w:t>1301 that rates shall be just and reasonable.</w:t>
      </w:r>
    </w:p>
    <w:p w:rsidR="002B41AB" w:rsidRPr="007539F1" w:rsidRDefault="002B41AB" w:rsidP="002B41AB">
      <w:pPr>
        <w:rPr>
          <w:color w:val="auto"/>
          <w:sz w:val="26"/>
          <w:szCs w:val="26"/>
        </w:rPr>
      </w:pPr>
    </w:p>
    <w:p w:rsidR="009E74DA" w:rsidRPr="00E07EE2" w:rsidRDefault="008B0596" w:rsidP="003E1B38">
      <w:pPr>
        <w:spacing w:line="360" w:lineRule="auto"/>
        <w:rPr>
          <w:b/>
          <w:color w:val="auto"/>
          <w:sz w:val="26"/>
          <w:szCs w:val="26"/>
        </w:rPr>
      </w:pPr>
      <w:r w:rsidRPr="00E07EE2">
        <w:rPr>
          <w:b/>
          <w:color w:val="auto"/>
          <w:sz w:val="26"/>
          <w:szCs w:val="26"/>
        </w:rPr>
        <w:t>II.</w:t>
      </w:r>
      <w:r w:rsidRPr="00E07EE2">
        <w:rPr>
          <w:b/>
          <w:color w:val="auto"/>
          <w:sz w:val="26"/>
          <w:szCs w:val="26"/>
        </w:rPr>
        <w:tab/>
      </w:r>
      <w:r w:rsidR="00771B8F" w:rsidRPr="00E07EE2">
        <w:rPr>
          <w:b/>
          <w:color w:val="000000"/>
          <w:sz w:val="26"/>
          <w:szCs w:val="26"/>
        </w:rPr>
        <w:t>C</w:t>
      </w:r>
      <w:r w:rsidR="00FE2AA5">
        <w:rPr>
          <w:b/>
          <w:color w:val="000000"/>
          <w:sz w:val="26"/>
          <w:szCs w:val="26"/>
        </w:rPr>
        <w:t>ompanies’ Filing</w:t>
      </w:r>
    </w:p>
    <w:p w:rsidR="002B41AB" w:rsidRDefault="009E74DA" w:rsidP="00E07EE2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</w:p>
    <w:p w:rsidR="00DD3B4D" w:rsidRDefault="002B41AB" w:rsidP="003E1B38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6454C1">
        <w:rPr>
          <w:color w:val="000000"/>
          <w:sz w:val="26"/>
          <w:szCs w:val="26"/>
        </w:rPr>
        <w:t>Pursuant to the Companies’ Chapter 30 Plan, Advance Notice was issued on February</w:t>
      </w:r>
      <w:r w:rsidR="001F3FF7">
        <w:rPr>
          <w:color w:val="000000"/>
          <w:sz w:val="26"/>
          <w:szCs w:val="26"/>
        </w:rPr>
        <w:t xml:space="preserve"> 1</w:t>
      </w:r>
      <w:r w:rsidR="009F6E12">
        <w:rPr>
          <w:color w:val="000000"/>
          <w:sz w:val="26"/>
          <w:szCs w:val="26"/>
        </w:rPr>
        <w:t>4</w:t>
      </w:r>
      <w:r w:rsidR="001F3FF7">
        <w:rPr>
          <w:color w:val="000000"/>
          <w:sz w:val="26"/>
          <w:szCs w:val="26"/>
        </w:rPr>
        <w:t>, 201</w:t>
      </w:r>
      <w:r w:rsidR="009F6E12">
        <w:rPr>
          <w:color w:val="000000"/>
          <w:sz w:val="26"/>
          <w:szCs w:val="26"/>
        </w:rPr>
        <w:t>7</w:t>
      </w:r>
      <w:r w:rsidR="006454C1">
        <w:rPr>
          <w:color w:val="000000"/>
          <w:sz w:val="26"/>
          <w:szCs w:val="26"/>
        </w:rPr>
        <w:t>, informing the</w:t>
      </w:r>
      <w:r w:rsidR="00314392">
        <w:rPr>
          <w:color w:val="000000"/>
          <w:sz w:val="26"/>
          <w:szCs w:val="26"/>
        </w:rPr>
        <w:t xml:space="preserve"> Commission of the forthcoming f</w:t>
      </w:r>
      <w:r w:rsidR="006454C1">
        <w:rPr>
          <w:color w:val="000000"/>
          <w:sz w:val="26"/>
          <w:szCs w:val="26"/>
        </w:rPr>
        <w:t xml:space="preserve">iling.  </w:t>
      </w:r>
      <w:r w:rsidR="0092034B" w:rsidRPr="00A05F32">
        <w:rPr>
          <w:color w:val="000000"/>
          <w:sz w:val="26"/>
          <w:szCs w:val="26"/>
        </w:rPr>
        <w:t xml:space="preserve">On </w:t>
      </w:r>
      <w:r w:rsidR="001F3FF7">
        <w:rPr>
          <w:color w:val="000000"/>
          <w:sz w:val="26"/>
          <w:szCs w:val="26"/>
        </w:rPr>
        <w:t>March 1, 201</w:t>
      </w:r>
      <w:r w:rsidR="009F6E12">
        <w:rPr>
          <w:color w:val="000000"/>
          <w:sz w:val="26"/>
          <w:szCs w:val="26"/>
        </w:rPr>
        <w:t>7</w:t>
      </w:r>
      <w:r w:rsidR="00645899">
        <w:rPr>
          <w:color w:val="000000"/>
          <w:sz w:val="26"/>
          <w:szCs w:val="26"/>
        </w:rPr>
        <w:t>, the Companies</w:t>
      </w:r>
      <w:r w:rsidR="0092034B" w:rsidRPr="00A05F32">
        <w:rPr>
          <w:color w:val="000000"/>
          <w:sz w:val="26"/>
          <w:szCs w:val="26"/>
        </w:rPr>
        <w:t xml:space="preserve"> filed their annual combined PI/SPI</w:t>
      </w:r>
      <w:r w:rsidR="001F3FF7">
        <w:rPr>
          <w:color w:val="000000"/>
          <w:sz w:val="26"/>
          <w:szCs w:val="26"/>
        </w:rPr>
        <w:t xml:space="preserve"> Report using the change in 201</w:t>
      </w:r>
      <w:r w:rsidR="009F6E12">
        <w:rPr>
          <w:color w:val="000000"/>
          <w:sz w:val="26"/>
          <w:szCs w:val="26"/>
        </w:rPr>
        <w:t>5</w:t>
      </w:r>
      <w:r w:rsidR="001F3FF7">
        <w:rPr>
          <w:color w:val="000000"/>
          <w:sz w:val="26"/>
          <w:szCs w:val="26"/>
        </w:rPr>
        <w:t xml:space="preserve"> and 201</w:t>
      </w:r>
      <w:r w:rsidR="009F6E12">
        <w:rPr>
          <w:color w:val="000000"/>
          <w:sz w:val="26"/>
          <w:szCs w:val="26"/>
        </w:rPr>
        <w:t>6</w:t>
      </w:r>
      <w:r w:rsidR="0092034B" w:rsidRPr="00A05F32">
        <w:rPr>
          <w:color w:val="000000"/>
          <w:sz w:val="26"/>
          <w:szCs w:val="26"/>
        </w:rPr>
        <w:t xml:space="preserve"> </w:t>
      </w:r>
      <w:r w:rsidR="004E008C">
        <w:rPr>
          <w:color w:val="000000"/>
          <w:sz w:val="26"/>
          <w:szCs w:val="26"/>
        </w:rPr>
        <w:t xml:space="preserve">third </w:t>
      </w:r>
      <w:r w:rsidR="0092034B" w:rsidRPr="00A05F32">
        <w:rPr>
          <w:color w:val="000000"/>
          <w:sz w:val="26"/>
          <w:szCs w:val="26"/>
        </w:rPr>
        <w:t>quarter GDP</w:t>
      </w:r>
      <w:r w:rsidR="003C0021">
        <w:rPr>
          <w:color w:val="000000"/>
          <w:sz w:val="26"/>
          <w:szCs w:val="26"/>
        </w:rPr>
        <w:t xml:space="preserve">-PI that produced a </w:t>
      </w:r>
      <w:r w:rsidR="00F94CA7">
        <w:rPr>
          <w:color w:val="000000"/>
          <w:sz w:val="26"/>
          <w:szCs w:val="26"/>
        </w:rPr>
        <w:t>1.69</w:t>
      </w:r>
      <w:r w:rsidR="0092034B" w:rsidRPr="00A05F32">
        <w:rPr>
          <w:color w:val="000000"/>
          <w:sz w:val="26"/>
          <w:szCs w:val="26"/>
        </w:rPr>
        <w:t>% increase in the GDP-PI, whi</w:t>
      </w:r>
      <w:r w:rsidR="0047181A">
        <w:rPr>
          <w:color w:val="000000"/>
          <w:sz w:val="26"/>
          <w:szCs w:val="26"/>
        </w:rPr>
        <w:t xml:space="preserve">ch equates to a </w:t>
      </w:r>
      <w:r w:rsidR="009F6E12">
        <w:rPr>
          <w:color w:val="000000"/>
          <w:sz w:val="26"/>
          <w:szCs w:val="26"/>
        </w:rPr>
        <w:t>1.69</w:t>
      </w:r>
      <w:r w:rsidR="003C0021">
        <w:rPr>
          <w:color w:val="000000"/>
          <w:sz w:val="26"/>
          <w:szCs w:val="26"/>
        </w:rPr>
        <w:t>% increase in the P</w:t>
      </w:r>
      <w:r w:rsidR="0092034B" w:rsidRPr="00A05F32">
        <w:rPr>
          <w:color w:val="000000"/>
          <w:sz w:val="26"/>
          <w:szCs w:val="26"/>
        </w:rPr>
        <w:t>I.</w:t>
      </w:r>
      <w:r w:rsidR="00ED33CA">
        <w:rPr>
          <w:rStyle w:val="FootnoteReference"/>
          <w:color w:val="000000"/>
          <w:sz w:val="26"/>
          <w:szCs w:val="26"/>
        </w:rPr>
        <w:footnoteReference w:id="2"/>
      </w:r>
      <w:r w:rsidR="0092034B" w:rsidRPr="00A05F32">
        <w:rPr>
          <w:color w:val="000000"/>
          <w:sz w:val="26"/>
          <w:szCs w:val="26"/>
        </w:rPr>
        <w:t xml:space="preserve"> </w:t>
      </w:r>
      <w:r w:rsidR="003C0021">
        <w:rPr>
          <w:color w:val="000000"/>
          <w:sz w:val="26"/>
          <w:szCs w:val="26"/>
        </w:rPr>
        <w:t xml:space="preserve"> When applied to the previous P</w:t>
      </w:r>
      <w:r w:rsidR="0092034B" w:rsidRPr="00A05F32">
        <w:rPr>
          <w:color w:val="000000"/>
          <w:sz w:val="26"/>
          <w:szCs w:val="26"/>
        </w:rPr>
        <w:t xml:space="preserve">I of </w:t>
      </w:r>
      <w:r w:rsidR="001F3FF7">
        <w:rPr>
          <w:color w:val="000000"/>
          <w:sz w:val="26"/>
          <w:szCs w:val="26"/>
        </w:rPr>
        <w:t>12</w:t>
      </w:r>
      <w:r w:rsidR="00F94CA7">
        <w:rPr>
          <w:color w:val="000000"/>
          <w:sz w:val="26"/>
          <w:szCs w:val="26"/>
        </w:rPr>
        <w:t>8.27</w:t>
      </w:r>
      <w:r w:rsidR="003C0021">
        <w:rPr>
          <w:color w:val="000000"/>
          <w:sz w:val="26"/>
          <w:szCs w:val="26"/>
        </w:rPr>
        <w:t>, this produces a ne</w:t>
      </w:r>
      <w:r w:rsidR="0083457C">
        <w:rPr>
          <w:color w:val="000000"/>
          <w:sz w:val="26"/>
          <w:szCs w:val="26"/>
        </w:rPr>
        <w:t>w P</w:t>
      </w:r>
      <w:r w:rsidR="003C0021">
        <w:rPr>
          <w:color w:val="000000"/>
          <w:sz w:val="26"/>
          <w:szCs w:val="26"/>
        </w:rPr>
        <w:t xml:space="preserve">I of </w:t>
      </w:r>
      <w:r w:rsidR="00F446C3">
        <w:rPr>
          <w:color w:val="000000"/>
          <w:sz w:val="26"/>
          <w:szCs w:val="26"/>
        </w:rPr>
        <w:t>1</w:t>
      </w:r>
      <w:r w:rsidR="00F94CA7">
        <w:rPr>
          <w:color w:val="000000"/>
          <w:sz w:val="26"/>
          <w:szCs w:val="26"/>
        </w:rPr>
        <w:t>30.44</w:t>
      </w:r>
      <w:r w:rsidR="0092034B" w:rsidRPr="00A05F32">
        <w:rPr>
          <w:color w:val="000000"/>
          <w:sz w:val="26"/>
          <w:szCs w:val="26"/>
        </w:rPr>
        <w:t>.  Applying this change to the Companies’ current annual aggregate non</w:t>
      </w:r>
      <w:r w:rsidR="001B7178">
        <w:rPr>
          <w:color w:val="000000"/>
          <w:sz w:val="26"/>
          <w:szCs w:val="26"/>
        </w:rPr>
        <w:t>-competitive revenues of $1,</w:t>
      </w:r>
      <w:r w:rsidR="006D7DB0">
        <w:rPr>
          <w:color w:val="000000"/>
          <w:sz w:val="26"/>
          <w:szCs w:val="26"/>
        </w:rPr>
        <w:t xml:space="preserve">055,180 </w:t>
      </w:r>
      <w:r w:rsidR="0092034B" w:rsidRPr="00A05F32">
        <w:rPr>
          <w:color w:val="000000"/>
          <w:sz w:val="26"/>
          <w:szCs w:val="26"/>
        </w:rPr>
        <w:t>yields a maximum allowe</w:t>
      </w:r>
      <w:r w:rsidR="001B7178">
        <w:rPr>
          <w:color w:val="000000"/>
          <w:sz w:val="26"/>
          <w:szCs w:val="26"/>
        </w:rPr>
        <w:t>d revenue increase of $</w:t>
      </w:r>
      <w:r w:rsidR="006D7DB0">
        <w:rPr>
          <w:color w:val="000000"/>
          <w:sz w:val="26"/>
          <w:szCs w:val="26"/>
        </w:rPr>
        <w:t>17,833</w:t>
      </w:r>
      <w:r w:rsidR="0092034B" w:rsidRPr="00A05F32">
        <w:rPr>
          <w:color w:val="000000"/>
          <w:sz w:val="26"/>
          <w:szCs w:val="26"/>
        </w:rPr>
        <w:t>.</w:t>
      </w:r>
    </w:p>
    <w:p w:rsidR="00BA77F6" w:rsidRDefault="00DD3B4D" w:rsidP="003E1B38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ab/>
      </w:r>
      <w:r w:rsidR="0092034B" w:rsidRPr="00A05F32">
        <w:rPr>
          <w:color w:val="000000"/>
          <w:sz w:val="26"/>
          <w:szCs w:val="26"/>
        </w:rPr>
        <w:t>The table below shows the breakdown o</w:t>
      </w:r>
      <w:r w:rsidR="00195CD5">
        <w:rPr>
          <w:color w:val="000000"/>
          <w:sz w:val="26"/>
          <w:szCs w:val="26"/>
        </w:rPr>
        <w:t>f the</w:t>
      </w:r>
      <w:r w:rsidR="002625EF">
        <w:rPr>
          <w:color w:val="000000"/>
          <w:sz w:val="26"/>
          <w:szCs w:val="26"/>
        </w:rPr>
        <w:t xml:space="preserve"> </w:t>
      </w:r>
      <w:r w:rsidR="0092034B" w:rsidRPr="00A05F32">
        <w:rPr>
          <w:color w:val="000000"/>
          <w:sz w:val="26"/>
          <w:szCs w:val="26"/>
        </w:rPr>
        <w:t>aggregate</w:t>
      </w:r>
      <w:r w:rsidR="001F3FF7">
        <w:rPr>
          <w:color w:val="000000"/>
          <w:sz w:val="26"/>
          <w:szCs w:val="26"/>
        </w:rPr>
        <w:t xml:space="preserve"> non-competitive</w:t>
      </w:r>
      <w:r w:rsidR="0092034B">
        <w:rPr>
          <w:color w:val="000000"/>
          <w:sz w:val="26"/>
          <w:szCs w:val="26"/>
        </w:rPr>
        <w:t xml:space="preserve"> revenue</w:t>
      </w:r>
      <w:r w:rsidR="001F3FF7">
        <w:rPr>
          <w:color w:val="000000"/>
          <w:sz w:val="26"/>
          <w:szCs w:val="26"/>
        </w:rPr>
        <w:t>s</w:t>
      </w:r>
      <w:r w:rsidR="0092034B">
        <w:rPr>
          <w:color w:val="000000"/>
          <w:sz w:val="26"/>
          <w:szCs w:val="26"/>
        </w:rPr>
        <w:t xml:space="preserve"> and </w:t>
      </w:r>
      <w:r w:rsidR="00CA3500">
        <w:rPr>
          <w:color w:val="000000"/>
          <w:sz w:val="26"/>
          <w:szCs w:val="26"/>
        </w:rPr>
        <w:t>2017</w:t>
      </w:r>
      <w:r w:rsidR="00195CD5">
        <w:rPr>
          <w:color w:val="000000"/>
          <w:sz w:val="26"/>
          <w:szCs w:val="26"/>
        </w:rPr>
        <w:t xml:space="preserve"> </w:t>
      </w:r>
      <w:r w:rsidR="0092034B">
        <w:rPr>
          <w:color w:val="000000"/>
          <w:sz w:val="26"/>
          <w:szCs w:val="26"/>
        </w:rPr>
        <w:t>maximum allowed increase</w:t>
      </w:r>
      <w:r w:rsidR="00216A30">
        <w:rPr>
          <w:color w:val="000000"/>
          <w:sz w:val="26"/>
          <w:szCs w:val="26"/>
        </w:rPr>
        <w:t xml:space="preserve"> amounts by C</w:t>
      </w:r>
      <w:r w:rsidR="0092034B" w:rsidRPr="00A05F32">
        <w:rPr>
          <w:color w:val="000000"/>
          <w:sz w:val="26"/>
          <w:szCs w:val="26"/>
        </w:rPr>
        <w:t>ompany</w:t>
      </w:r>
      <w:r w:rsidR="0092034B">
        <w:rPr>
          <w:color w:val="000000"/>
          <w:sz w:val="26"/>
          <w:szCs w:val="26"/>
        </w:rPr>
        <w:t xml:space="preserve">.  </w:t>
      </w:r>
      <w:r w:rsidR="0092034B" w:rsidRPr="00A05F32">
        <w:rPr>
          <w:color w:val="000000"/>
          <w:sz w:val="26"/>
          <w:szCs w:val="26"/>
        </w:rPr>
        <w:t xml:space="preserve">It should be noted that each </w:t>
      </w:r>
      <w:r w:rsidR="00E328B3">
        <w:rPr>
          <w:color w:val="000000"/>
          <w:sz w:val="26"/>
          <w:szCs w:val="26"/>
        </w:rPr>
        <w:t>individual Company’s annual non-</w:t>
      </w:r>
      <w:r w:rsidR="0092034B" w:rsidRPr="00A05F32">
        <w:rPr>
          <w:color w:val="000000"/>
          <w:sz w:val="26"/>
          <w:szCs w:val="26"/>
        </w:rPr>
        <w:t xml:space="preserve">competitive </w:t>
      </w:r>
      <w:r w:rsidR="00A06F03" w:rsidRPr="00A05F32">
        <w:rPr>
          <w:color w:val="000000"/>
          <w:sz w:val="26"/>
          <w:szCs w:val="26"/>
        </w:rPr>
        <w:t xml:space="preserve">revenues and maximum allowed revenue increase amount may not be shared among the Companies.  </w:t>
      </w:r>
    </w:p>
    <w:p w:rsidR="002B41AB" w:rsidRDefault="002B41AB" w:rsidP="00E07EE2">
      <w:pPr>
        <w:rPr>
          <w:color w:val="000000"/>
          <w:sz w:val="26"/>
          <w:szCs w:val="26"/>
        </w:rPr>
      </w:pPr>
    </w:p>
    <w:tbl>
      <w:tblPr>
        <w:tblW w:w="9600" w:type="dxa"/>
        <w:jc w:val="center"/>
        <w:tblInd w:w="93" w:type="dxa"/>
        <w:tblLook w:val="04A0" w:firstRow="1" w:lastRow="0" w:firstColumn="1" w:lastColumn="0" w:noHBand="0" w:noVBand="1"/>
      </w:tblPr>
      <w:tblGrid>
        <w:gridCol w:w="2283"/>
        <w:gridCol w:w="2545"/>
        <w:gridCol w:w="1271"/>
        <w:gridCol w:w="3501"/>
      </w:tblGrid>
      <w:tr w:rsidR="001F3FF7" w:rsidRPr="001F3FF7" w:rsidTr="009721F0">
        <w:trPr>
          <w:trHeight w:val="324"/>
          <w:jc w:val="center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3FF7" w:rsidRPr="009721F0" w:rsidRDefault="001F3FF7" w:rsidP="009721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721F0">
              <w:rPr>
                <w:b/>
                <w:bCs/>
                <w:color w:val="000000"/>
                <w:szCs w:val="24"/>
              </w:rPr>
              <w:t>Current Non-Competitive Revenues and Allowable Increases for each TDS Company</w:t>
            </w:r>
          </w:p>
        </w:tc>
      </w:tr>
      <w:tr w:rsidR="001F3FF7" w:rsidRPr="001F3FF7" w:rsidTr="009721F0">
        <w:trPr>
          <w:trHeight w:val="276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Current Annual Revenues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%∆GDP-PI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3FF7" w:rsidRPr="001F3FF7" w:rsidRDefault="001F3FF7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3FF7">
              <w:rPr>
                <w:b/>
                <w:bCs/>
                <w:color w:val="000000"/>
                <w:sz w:val="20"/>
              </w:rPr>
              <w:t>Maximum Allowed Revenue Increase</w:t>
            </w:r>
          </w:p>
        </w:tc>
      </w:tr>
      <w:tr w:rsidR="009C1CD7" w:rsidRPr="001F3FF7" w:rsidTr="009721F0">
        <w:trPr>
          <w:trHeight w:val="264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Mahanoy &amp; Mahantango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jc w:val="right"/>
              <w:rPr>
                <w:color w:val="000000"/>
                <w:sz w:val="20"/>
              </w:rPr>
            </w:pPr>
            <w:r w:rsidRPr="00940050">
              <w:rPr>
                <w:color w:val="000000"/>
                <w:sz w:val="20"/>
              </w:rPr>
              <w:t>$801,323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9400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1.69</w:t>
            </w:r>
            <w:r w:rsidRPr="001F3FF7">
              <w:rPr>
                <w:color w:val="000000"/>
                <w:sz w:val="20"/>
              </w:rPr>
              <w:t>%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1CD7" w:rsidRPr="009C1CD7" w:rsidRDefault="009C1CD7" w:rsidP="009721F0">
            <w:pPr>
              <w:jc w:val="right"/>
              <w:rPr>
                <w:color w:val="000000"/>
                <w:sz w:val="20"/>
              </w:rPr>
            </w:pPr>
            <w:r w:rsidRPr="009C1CD7">
              <w:rPr>
                <w:color w:val="000000"/>
                <w:sz w:val="20"/>
              </w:rPr>
              <w:t xml:space="preserve">$13,542 </w:t>
            </w:r>
          </w:p>
        </w:tc>
      </w:tr>
      <w:tr w:rsidR="009C1CD7" w:rsidRPr="001F3FF7" w:rsidTr="009721F0">
        <w:trPr>
          <w:trHeight w:val="276"/>
          <w:jc w:val="center"/>
        </w:trPr>
        <w:tc>
          <w:tcPr>
            <w:tcW w:w="228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Sugar Valley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jc w:val="right"/>
              <w:rPr>
                <w:color w:val="000000"/>
                <w:sz w:val="20"/>
              </w:rPr>
            </w:pPr>
            <w:r w:rsidRPr="00940050">
              <w:rPr>
                <w:color w:val="000000"/>
                <w:sz w:val="20"/>
              </w:rPr>
              <w:t xml:space="preserve">$253,857 </w:t>
            </w:r>
            <w:r w:rsidRPr="001F3FF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jc w:val="center"/>
              <w:rPr>
                <w:color w:val="000000"/>
                <w:sz w:val="20"/>
              </w:rPr>
            </w:pPr>
            <w:r w:rsidRPr="00940050">
              <w:rPr>
                <w:color w:val="000000"/>
                <w:sz w:val="20"/>
              </w:rPr>
              <w:t>1.69%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1CD7" w:rsidRPr="009C1CD7" w:rsidRDefault="009C1CD7" w:rsidP="009721F0">
            <w:pPr>
              <w:jc w:val="right"/>
              <w:rPr>
                <w:color w:val="000000"/>
                <w:sz w:val="20"/>
              </w:rPr>
            </w:pPr>
            <w:r w:rsidRPr="009C1CD7">
              <w:rPr>
                <w:color w:val="000000"/>
                <w:sz w:val="20"/>
              </w:rPr>
              <w:t xml:space="preserve">$4,290 </w:t>
            </w:r>
          </w:p>
        </w:tc>
      </w:tr>
      <w:tr w:rsidR="009C1CD7" w:rsidRPr="001F3FF7" w:rsidTr="009721F0">
        <w:trPr>
          <w:trHeight w:val="276"/>
          <w:jc w:val="center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9721F0" w:rsidRDefault="009C1CD7" w:rsidP="002B41AB">
            <w:pPr>
              <w:jc w:val="right"/>
              <w:rPr>
                <w:b/>
                <w:bCs/>
                <w:color w:val="000000"/>
                <w:sz w:val="20"/>
              </w:rPr>
            </w:pPr>
            <w:proofErr w:type="spellStart"/>
            <w:r w:rsidRPr="009721F0">
              <w:rPr>
                <w:b/>
                <w:bCs/>
                <w:color w:val="000000"/>
                <w:sz w:val="20"/>
              </w:rPr>
              <w:t>Total</w:t>
            </w:r>
            <w:r w:rsidR="00B60F1C">
              <w:rPr>
                <w:b/>
                <w:bCs/>
                <w:color w:val="000000"/>
                <w:sz w:val="20"/>
              </w:rPr>
              <w:t>:</w:t>
            </w:r>
            <w:r w:rsidR="00B60F1C" w:rsidRPr="009721F0">
              <w:rPr>
                <w:bCs/>
                <w:color w:val="000000"/>
                <w:sz w:val="20"/>
                <w:vertAlign w:val="superscript"/>
              </w:rPr>
              <w:t>A</w:t>
            </w:r>
            <w:proofErr w:type="spellEnd"/>
            <w:r w:rsidR="00B60F1C" w:rsidRPr="009721F0">
              <w:rPr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D7DB0">
              <w:rPr>
                <w:b/>
                <w:bCs/>
                <w:color w:val="000000"/>
                <w:sz w:val="20"/>
              </w:rPr>
              <w:t>$1,055,180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7" w:rsidRPr="001F3FF7" w:rsidRDefault="009C1CD7" w:rsidP="002B41AB">
            <w:pPr>
              <w:jc w:val="right"/>
              <w:rPr>
                <w:color w:val="000000"/>
                <w:sz w:val="20"/>
              </w:rPr>
            </w:pPr>
            <w:r w:rsidRPr="001F3FF7">
              <w:rPr>
                <w:color w:val="000000"/>
                <w:sz w:val="20"/>
              </w:rPr>
              <w:t> 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1CD7" w:rsidRPr="009C1CD7" w:rsidRDefault="009C1CD7" w:rsidP="009721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C1CD7">
              <w:rPr>
                <w:b/>
                <w:bCs/>
                <w:color w:val="000000"/>
                <w:sz w:val="20"/>
              </w:rPr>
              <w:t>$17,83</w:t>
            </w:r>
            <w:r w:rsidR="00F13C03">
              <w:rPr>
                <w:b/>
                <w:bCs/>
                <w:color w:val="000000"/>
                <w:sz w:val="20"/>
              </w:rPr>
              <w:t>3</w:t>
            </w:r>
            <w:r w:rsidR="003E1B38">
              <w:rPr>
                <w:b/>
                <w:bCs/>
                <w:color w:val="000000"/>
                <w:sz w:val="20"/>
              </w:rPr>
              <w:t xml:space="preserve"> </w:t>
            </w:r>
            <w:r w:rsidRPr="009C1CD7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B60F1C" w:rsidRPr="001F3FF7" w:rsidTr="009721F0">
        <w:trPr>
          <w:trHeight w:val="276"/>
          <w:jc w:val="center"/>
        </w:trPr>
        <w:tc>
          <w:tcPr>
            <w:tcW w:w="9600" w:type="dxa"/>
            <w:gridSpan w:val="4"/>
            <w:tcBorders>
              <w:top w:val="single" w:sz="8" w:space="0" w:color="000000"/>
            </w:tcBorders>
            <w:shd w:val="clear" w:color="auto" w:fill="auto"/>
            <w:noWrap/>
            <w:vAlign w:val="bottom"/>
          </w:tcPr>
          <w:p w:rsidR="00B60F1C" w:rsidRPr="009721F0" w:rsidRDefault="00B60F1C" w:rsidP="009721F0">
            <w:pPr>
              <w:rPr>
                <w:bCs/>
                <w:color w:val="000000"/>
                <w:sz w:val="20"/>
              </w:rPr>
            </w:pPr>
            <w:r w:rsidRPr="009721F0">
              <w:rPr>
                <w:bCs/>
                <w:color w:val="000000"/>
                <w:sz w:val="20"/>
                <w:vertAlign w:val="superscript"/>
              </w:rPr>
              <w:t>A</w:t>
            </w:r>
            <w:r>
              <w:rPr>
                <w:bCs/>
                <w:color w:val="000000"/>
                <w:sz w:val="20"/>
              </w:rPr>
              <w:t xml:space="preserve"> Totals</w:t>
            </w:r>
            <w:r w:rsidRPr="009721F0">
              <w:rPr>
                <w:bCs/>
                <w:color w:val="000000"/>
                <w:sz w:val="20"/>
              </w:rPr>
              <w:t xml:space="preserve"> may not sum due to rounding.</w:t>
            </w:r>
          </w:p>
        </w:tc>
      </w:tr>
    </w:tbl>
    <w:p w:rsidR="00B60F1C" w:rsidRDefault="007A4052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8A4440" w:rsidRDefault="00B60F1C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E328B3">
        <w:rPr>
          <w:color w:val="000000"/>
          <w:sz w:val="26"/>
          <w:szCs w:val="26"/>
        </w:rPr>
        <w:t>Consistent with the Commission-</w:t>
      </w:r>
      <w:r w:rsidR="00373E1C" w:rsidRPr="005D08FF">
        <w:rPr>
          <w:color w:val="000000"/>
          <w:sz w:val="26"/>
          <w:szCs w:val="26"/>
        </w:rPr>
        <w:t>approved Protective Order entered</w:t>
      </w:r>
      <w:r w:rsidR="005D08FF" w:rsidRPr="0078088F">
        <w:rPr>
          <w:color w:val="000000"/>
          <w:sz w:val="26"/>
          <w:szCs w:val="26"/>
        </w:rPr>
        <w:t xml:space="preserve"> March 31, 2008</w:t>
      </w:r>
      <w:r w:rsidR="00970128" w:rsidRPr="0078088F">
        <w:rPr>
          <w:color w:val="000000"/>
          <w:sz w:val="26"/>
          <w:szCs w:val="26"/>
        </w:rPr>
        <w:t>,</w:t>
      </w:r>
      <w:r w:rsidR="005D08FF" w:rsidRPr="0078088F">
        <w:rPr>
          <w:color w:val="000000"/>
          <w:sz w:val="26"/>
          <w:szCs w:val="26"/>
        </w:rPr>
        <w:t xml:space="preserve"> at Docket Nos. P-2008-2028290 and P-2008-2028336</w:t>
      </w:r>
      <w:r w:rsidR="00373E1C" w:rsidRPr="005D08FF">
        <w:rPr>
          <w:color w:val="000000"/>
          <w:sz w:val="26"/>
          <w:szCs w:val="26"/>
        </w:rPr>
        <w:t xml:space="preserve"> and</w:t>
      </w:r>
      <w:r w:rsidR="002847E6">
        <w:rPr>
          <w:color w:val="000000"/>
          <w:sz w:val="26"/>
          <w:szCs w:val="26"/>
        </w:rPr>
        <w:t xml:space="preserve"> pursuant to 52 Pa. Code § 5.365</w:t>
      </w:r>
      <w:r w:rsidR="005D08FF" w:rsidRPr="0078088F">
        <w:rPr>
          <w:color w:val="000000"/>
          <w:sz w:val="26"/>
          <w:szCs w:val="26"/>
        </w:rPr>
        <w:t>, the Companies have</w:t>
      </w:r>
      <w:r w:rsidR="00373E1C" w:rsidRPr="005D08FF">
        <w:rPr>
          <w:color w:val="000000"/>
          <w:sz w:val="26"/>
          <w:szCs w:val="26"/>
        </w:rPr>
        <w:t xml:space="preserve"> ma</w:t>
      </w:r>
      <w:r w:rsidR="005D08FF" w:rsidRPr="0078088F">
        <w:rPr>
          <w:color w:val="000000"/>
          <w:sz w:val="26"/>
          <w:szCs w:val="26"/>
        </w:rPr>
        <w:t>rked specific information in their</w:t>
      </w:r>
      <w:r w:rsidR="00373E1C" w:rsidRPr="005D08FF">
        <w:rPr>
          <w:color w:val="000000"/>
          <w:sz w:val="26"/>
          <w:szCs w:val="26"/>
        </w:rPr>
        <w:t xml:space="preserve"> filing as proprietary</w:t>
      </w:r>
      <w:r w:rsidR="004E008C">
        <w:rPr>
          <w:color w:val="000000"/>
          <w:sz w:val="26"/>
          <w:szCs w:val="26"/>
        </w:rPr>
        <w:t>.</w:t>
      </w:r>
    </w:p>
    <w:p w:rsidR="002B41AB" w:rsidRPr="0078088F" w:rsidRDefault="002B41AB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6A6962" w:rsidRDefault="008A4440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0291B" w:rsidRPr="00375159">
        <w:rPr>
          <w:color w:val="000000"/>
          <w:sz w:val="26"/>
          <w:szCs w:val="26"/>
        </w:rPr>
        <w:t xml:space="preserve">On </w:t>
      </w:r>
      <w:r w:rsidR="00D66C3A">
        <w:rPr>
          <w:color w:val="000000"/>
          <w:sz w:val="26"/>
          <w:szCs w:val="26"/>
        </w:rPr>
        <w:t>March 1, 2017</w:t>
      </w:r>
      <w:r w:rsidR="00D74B8B" w:rsidRPr="00375159">
        <w:rPr>
          <w:color w:val="000000"/>
          <w:sz w:val="26"/>
          <w:szCs w:val="26"/>
        </w:rPr>
        <w:t xml:space="preserve">, the Companies </w:t>
      </w:r>
      <w:r w:rsidR="0020291B" w:rsidRPr="00375159">
        <w:rPr>
          <w:color w:val="000000"/>
          <w:sz w:val="26"/>
          <w:szCs w:val="26"/>
        </w:rPr>
        <w:t xml:space="preserve">served a copy of their combined </w:t>
      </w:r>
      <w:r w:rsidR="00D74B8B" w:rsidRPr="00375159">
        <w:rPr>
          <w:color w:val="000000"/>
          <w:sz w:val="26"/>
          <w:szCs w:val="26"/>
        </w:rPr>
        <w:t>P</w:t>
      </w:r>
      <w:r w:rsidR="0020291B" w:rsidRPr="00375159">
        <w:rPr>
          <w:color w:val="000000"/>
          <w:sz w:val="26"/>
          <w:szCs w:val="26"/>
        </w:rPr>
        <w:t xml:space="preserve">I/SPI Report on the Office of Small Business Advocate, </w:t>
      </w:r>
      <w:r w:rsidR="00C37F8C">
        <w:rPr>
          <w:color w:val="000000"/>
          <w:sz w:val="26"/>
          <w:szCs w:val="26"/>
        </w:rPr>
        <w:t xml:space="preserve">the Office of Consumer Advocate and </w:t>
      </w:r>
      <w:r w:rsidR="0020291B" w:rsidRPr="00375159">
        <w:rPr>
          <w:color w:val="000000"/>
          <w:sz w:val="26"/>
          <w:szCs w:val="26"/>
        </w:rPr>
        <w:t xml:space="preserve">the </w:t>
      </w:r>
      <w:r w:rsidR="00F77B01">
        <w:rPr>
          <w:color w:val="000000"/>
          <w:sz w:val="26"/>
          <w:szCs w:val="26"/>
        </w:rPr>
        <w:t>Bureau of Investigation</w:t>
      </w:r>
      <w:r w:rsidR="00C001D2">
        <w:rPr>
          <w:color w:val="000000"/>
          <w:sz w:val="26"/>
          <w:szCs w:val="26"/>
        </w:rPr>
        <w:t xml:space="preserve"> and</w:t>
      </w:r>
      <w:r w:rsidR="00F77B01">
        <w:rPr>
          <w:color w:val="000000"/>
          <w:sz w:val="26"/>
          <w:szCs w:val="26"/>
        </w:rPr>
        <w:t xml:space="preserve"> Enforcement</w:t>
      </w:r>
      <w:r w:rsidR="0020291B" w:rsidRPr="00375159">
        <w:rPr>
          <w:color w:val="000000"/>
          <w:sz w:val="26"/>
          <w:szCs w:val="26"/>
        </w:rPr>
        <w:t>.  No c</w:t>
      </w:r>
      <w:r w:rsidR="004E008C">
        <w:rPr>
          <w:color w:val="000000"/>
          <w:sz w:val="26"/>
          <w:szCs w:val="26"/>
        </w:rPr>
        <w:t>omments</w:t>
      </w:r>
      <w:r w:rsidR="0020291B" w:rsidRPr="00375159">
        <w:rPr>
          <w:color w:val="000000"/>
          <w:sz w:val="26"/>
          <w:szCs w:val="26"/>
        </w:rPr>
        <w:t xml:space="preserve"> were filed and no hearings were held.  </w:t>
      </w:r>
    </w:p>
    <w:p w:rsidR="00E97225" w:rsidRDefault="00E97225" w:rsidP="009721F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B60F1C" w:rsidRDefault="008A4440" w:rsidP="009721F0">
      <w:pPr>
        <w:pStyle w:val="Style"/>
        <w:spacing w:line="360" w:lineRule="auto"/>
        <w:rPr>
          <w:color w:val="0B0B0B"/>
          <w:sz w:val="26"/>
          <w:szCs w:val="26"/>
          <w:lang w:bidi="he-IL"/>
        </w:rPr>
      </w:pPr>
      <w:r>
        <w:rPr>
          <w:color w:val="000000"/>
          <w:sz w:val="26"/>
          <w:szCs w:val="26"/>
        </w:rPr>
        <w:tab/>
        <w:t>On August 22, 2016, the Companies filed updated banking reports to reflect any necessary adjustments to each Company’s respective bank as a result of State Tax Adjustment Surcharge (STAS) recalculations</w:t>
      </w:r>
      <w:r w:rsidRPr="001A5B48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</w:t>
      </w:r>
      <w:r w:rsidRPr="001A5B48">
        <w:rPr>
          <w:color w:val="0B0B0B"/>
          <w:sz w:val="26"/>
          <w:szCs w:val="26"/>
          <w:lang w:bidi="he-IL"/>
        </w:rPr>
        <w:t>Secretarial Letters</w:t>
      </w:r>
      <w:r>
        <w:rPr>
          <w:color w:val="0B0B0B"/>
          <w:sz w:val="26"/>
          <w:szCs w:val="26"/>
          <w:lang w:bidi="he-IL"/>
        </w:rPr>
        <w:t xml:space="preserve"> were previously issued permitting the Companies’</w:t>
      </w:r>
      <w:r w:rsidRPr="001A5B48">
        <w:rPr>
          <w:color w:val="0B0B0B"/>
          <w:sz w:val="26"/>
          <w:szCs w:val="26"/>
          <w:lang w:bidi="he-IL"/>
        </w:rPr>
        <w:t xml:space="preserve"> S</w:t>
      </w:r>
      <w:r>
        <w:rPr>
          <w:color w:val="0B0B0B"/>
          <w:sz w:val="26"/>
          <w:szCs w:val="26"/>
          <w:lang w:bidi="he-IL"/>
        </w:rPr>
        <w:t>TAS</w:t>
      </w:r>
      <w:r w:rsidRPr="001A5B48">
        <w:rPr>
          <w:color w:val="0B0B0B"/>
          <w:sz w:val="26"/>
          <w:szCs w:val="26"/>
          <w:lang w:bidi="he-IL"/>
        </w:rPr>
        <w:t xml:space="preserve"> recalculations to go into effect</w:t>
      </w:r>
      <w:r>
        <w:rPr>
          <w:color w:val="0B0B0B"/>
          <w:sz w:val="26"/>
          <w:szCs w:val="26"/>
          <w:lang w:bidi="he-IL"/>
        </w:rPr>
        <w:t>.</w:t>
      </w:r>
      <w:r>
        <w:rPr>
          <w:rStyle w:val="FootnoteReference"/>
          <w:color w:val="0B0B0B"/>
          <w:sz w:val="26"/>
          <w:szCs w:val="26"/>
          <w:lang w:bidi="he-IL"/>
        </w:rPr>
        <w:footnoteReference w:id="3"/>
      </w:r>
      <w:r>
        <w:rPr>
          <w:color w:val="0B0B0B"/>
          <w:sz w:val="26"/>
          <w:szCs w:val="26"/>
          <w:lang w:bidi="he-IL"/>
        </w:rPr>
        <w:t xml:space="preserve">  For TDS Sugar Valley, no adjustment to its bank was necessary as the STAS recalculation resulted in a positive number.  For TDS M&amp;M, the STAS recalculation amount of negative $7,210 was drawn from the Company’s 2012 banked revenue amount.</w:t>
      </w:r>
      <w:r>
        <w:t xml:space="preserve"> </w:t>
      </w:r>
      <w:r>
        <w:rPr>
          <w:color w:val="0B0B0B"/>
          <w:sz w:val="26"/>
          <w:szCs w:val="26"/>
          <w:lang w:bidi="he-IL"/>
        </w:rPr>
        <w:t xml:space="preserve"> </w:t>
      </w:r>
    </w:p>
    <w:p w:rsidR="008A4440" w:rsidRDefault="008A4440" w:rsidP="009721F0">
      <w:pPr>
        <w:pStyle w:val="Style"/>
        <w:spacing w:line="360" w:lineRule="auto"/>
      </w:pPr>
    </w:p>
    <w:p w:rsidR="00195CD5" w:rsidRDefault="002B41AB" w:rsidP="009721F0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 w:rsidR="00CA1B43" w:rsidRPr="00CA1B43">
        <w:rPr>
          <w:color w:val="000000"/>
          <w:sz w:val="26"/>
          <w:szCs w:val="26"/>
        </w:rPr>
        <w:t xml:space="preserve">Part 1.A.8 of </w:t>
      </w:r>
      <w:r w:rsidR="005F63D6">
        <w:rPr>
          <w:color w:val="000000"/>
          <w:sz w:val="26"/>
          <w:szCs w:val="26"/>
        </w:rPr>
        <w:t>the Companies’ Chapter 30 P</w:t>
      </w:r>
      <w:r w:rsidR="002A0D72">
        <w:rPr>
          <w:color w:val="000000"/>
          <w:sz w:val="26"/>
          <w:szCs w:val="26"/>
        </w:rPr>
        <w:t xml:space="preserve">lan </w:t>
      </w:r>
      <w:r w:rsidR="00CA1B43" w:rsidRPr="00CA1B43">
        <w:rPr>
          <w:color w:val="000000"/>
          <w:sz w:val="26"/>
          <w:szCs w:val="26"/>
        </w:rPr>
        <w:t xml:space="preserve">states that in the event of rate changes, “A Commission Order must be entered within thirty (30) days of the </w:t>
      </w:r>
      <w:proofErr w:type="gramStart"/>
      <w:r w:rsidR="00CA1B43" w:rsidRPr="00CA1B43">
        <w:rPr>
          <w:color w:val="000000"/>
          <w:sz w:val="26"/>
          <w:szCs w:val="26"/>
        </w:rPr>
        <w:t>filing,</w:t>
      </w:r>
      <w:proofErr w:type="gramEnd"/>
      <w:r w:rsidR="00CA1B43" w:rsidRPr="00CA1B43">
        <w:rPr>
          <w:color w:val="000000"/>
          <w:sz w:val="26"/>
          <w:szCs w:val="26"/>
        </w:rPr>
        <w:t xml:space="preserve"> otherwise the tariff(s) shall become effective as filed.”</w:t>
      </w:r>
      <w:r w:rsidR="008874FD">
        <w:rPr>
          <w:rStyle w:val="FootnoteReference"/>
          <w:color w:val="000000"/>
          <w:sz w:val="26"/>
          <w:szCs w:val="26"/>
        </w:rPr>
        <w:footnoteReference w:id="4"/>
      </w:r>
      <w:r w:rsidR="00CA1B43" w:rsidRPr="00CA1B43">
        <w:rPr>
          <w:color w:val="000000"/>
          <w:sz w:val="26"/>
          <w:szCs w:val="26"/>
        </w:rPr>
        <w:t xml:space="preserve">  </w:t>
      </w:r>
      <w:r w:rsidR="00E97225">
        <w:rPr>
          <w:color w:val="000000"/>
          <w:sz w:val="26"/>
          <w:szCs w:val="26"/>
        </w:rPr>
        <w:t xml:space="preserve">In their 2017 </w:t>
      </w:r>
      <w:r w:rsidR="00E97225" w:rsidRPr="00CA1B43">
        <w:rPr>
          <w:color w:val="000000"/>
          <w:sz w:val="26"/>
          <w:szCs w:val="26"/>
        </w:rPr>
        <w:t>filing</w:t>
      </w:r>
      <w:r w:rsidR="00E97225" w:rsidRPr="004C6833">
        <w:rPr>
          <w:color w:val="000000"/>
          <w:sz w:val="26"/>
          <w:szCs w:val="26"/>
        </w:rPr>
        <w:t>,</w:t>
      </w:r>
      <w:r w:rsidR="00E97225">
        <w:rPr>
          <w:color w:val="000000"/>
          <w:sz w:val="26"/>
          <w:szCs w:val="26"/>
        </w:rPr>
        <w:t xml:space="preserve"> </w:t>
      </w:r>
      <w:r w:rsidR="00E97225" w:rsidRPr="004C6833">
        <w:rPr>
          <w:color w:val="000000"/>
          <w:sz w:val="26"/>
          <w:szCs w:val="26"/>
        </w:rPr>
        <w:t xml:space="preserve">the Companies did not file for any rate increase, but indicated that the increase authorized under the PSP will be banked in accordance with their </w:t>
      </w:r>
      <w:r w:rsidR="00E97225">
        <w:rPr>
          <w:color w:val="000000"/>
          <w:sz w:val="26"/>
          <w:szCs w:val="26"/>
        </w:rPr>
        <w:t xml:space="preserve">Chapter 30 </w:t>
      </w:r>
      <w:r w:rsidR="00E97225" w:rsidRPr="004C6833">
        <w:rPr>
          <w:color w:val="000000"/>
          <w:sz w:val="26"/>
          <w:szCs w:val="26"/>
        </w:rPr>
        <w:t>Plan.</w:t>
      </w:r>
    </w:p>
    <w:p w:rsidR="00E07EE2" w:rsidRDefault="00E07EE2" w:rsidP="00E07EE2">
      <w:pPr>
        <w:rPr>
          <w:color w:val="000000"/>
          <w:sz w:val="26"/>
          <w:szCs w:val="26"/>
        </w:rPr>
      </w:pPr>
    </w:p>
    <w:p w:rsidR="004456DA" w:rsidRDefault="004456DA" w:rsidP="003E1B38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0A7AFC">
        <w:rPr>
          <w:color w:val="000000"/>
          <w:sz w:val="26"/>
          <w:szCs w:val="26"/>
        </w:rPr>
        <w:t>Further, p</w:t>
      </w:r>
      <w:r>
        <w:rPr>
          <w:color w:val="000000"/>
          <w:sz w:val="26"/>
          <w:szCs w:val="26"/>
        </w:rPr>
        <w:t>art 1.A.9 of the Companies’ Chapter 30 Plan states, “… the Companies will be allowed to defer any increases … for a period not to exceed four years.”</w:t>
      </w:r>
      <w:r>
        <w:rPr>
          <w:rStyle w:val="FootnoteReference"/>
          <w:color w:val="000000"/>
          <w:sz w:val="26"/>
          <w:szCs w:val="26"/>
        </w:rPr>
        <w:footnoteReference w:id="5"/>
      </w:r>
      <w:r w:rsidR="00E97225">
        <w:rPr>
          <w:color w:val="000000"/>
          <w:sz w:val="26"/>
          <w:szCs w:val="26"/>
        </w:rPr>
        <w:t xml:space="preserve">  Accordingly, the Companies retired all remaining </w:t>
      </w:r>
      <w:r w:rsidR="00E97225" w:rsidRPr="00B75704">
        <w:rPr>
          <w:color w:val="000000"/>
          <w:sz w:val="26"/>
          <w:szCs w:val="26"/>
        </w:rPr>
        <w:t>201</w:t>
      </w:r>
      <w:r w:rsidR="00E97225">
        <w:rPr>
          <w:color w:val="000000"/>
          <w:sz w:val="26"/>
          <w:szCs w:val="26"/>
        </w:rPr>
        <w:t>2</w:t>
      </w:r>
      <w:r w:rsidR="00E97225" w:rsidRPr="00B75704">
        <w:rPr>
          <w:color w:val="000000"/>
          <w:sz w:val="26"/>
          <w:szCs w:val="26"/>
        </w:rPr>
        <w:t xml:space="preserve"> banked revenue am</w:t>
      </w:r>
      <w:r w:rsidR="00E97225">
        <w:rPr>
          <w:color w:val="0B0B0B"/>
          <w:sz w:val="26"/>
          <w:szCs w:val="26"/>
          <w:lang w:bidi="he-IL"/>
        </w:rPr>
        <w:t xml:space="preserve">ounts in their 2017 filing.  </w:t>
      </w:r>
    </w:p>
    <w:p w:rsidR="00B75704" w:rsidRDefault="00B75704" w:rsidP="00B75704">
      <w:pPr>
        <w:pStyle w:val="Style"/>
        <w:rPr>
          <w:color w:val="0B0B0B"/>
          <w:sz w:val="26"/>
          <w:szCs w:val="26"/>
          <w:lang w:bidi="he-IL"/>
        </w:rPr>
      </w:pPr>
      <w:r>
        <w:rPr>
          <w:color w:val="0B0B0B"/>
          <w:sz w:val="26"/>
          <w:szCs w:val="26"/>
          <w:lang w:bidi="he-IL"/>
        </w:rPr>
        <w:tab/>
      </w:r>
    </w:p>
    <w:p w:rsidR="00C2337D" w:rsidRDefault="00B75704" w:rsidP="003E1B38">
      <w:pPr>
        <w:pStyle w:val="Style"/>
        <w:spacing w:line="360" w:lineRule="auto"/>
        <w:rPr>
          <w:color w:val="000000"/>
          <w:sz w:val="26"/>
          <w:szCs w:val="26"/>
        </w:rPr>
      </w:pPr>
      <w:r>
        <w:rPr>
          <w:color w:val="0B0B0B"/>
          <w:sz w:val="26"/>
          <w:szCs w:val="26"/>
          <w:lang w:bidi="he-IL"/>
        </w:rPr>
        <w:tab/>
      </w:r>
      <w:r w:rsidR="00DF16FE" w:rsidRPr="00A05F32">
        <w:rPr>
          <w:color w:val="000000"/>
          <w:sz w:val="26"/>
          <w:szCs w:val="26"/>
        </w:rPr>
        <w:t>Combined, the Companies</w:t>
      </w:r>
      <w:r w:rsidR="00DF16FE">
        <w:rPr>
          <w:color w:val="000000"/>
          <w:sz w:val="26"/>
          <w:szCs w:val="26"/>
        </w:rPr>
        <w:t xml:space="preserve"> now</w:t>
      </w:r>
      <w:r w:rsidR="00DF16FE" w:rsidRPr="00A05F32">
        <w:rPr>
          <w:color w:val="000000"/>
          <w:sz w:val="26"/>
          <w:szCs w:val="26"/>
        </w:rPr>
        <w:t xml:space="preserve"> have an aggregate cumulative banked </w:t>
      </w:r>
      <w:r w:rsidR="00314392">
        <w:rPr>
          <w:color w:val="000000"/>
          <w:sz w:val="26"/>
          <w:szCs w:val="26"/>
        </w:rPr>
        <w:t xml:space="preserve">revenue </w:t>
      </w:r>
      <w:r w:rsidR="00DF16FE" w:rsidRPr="00A05F32">
        <w:rPr>
          <w:color w:val="000000"/>
          <w:sz w:val="26"/>
          <w:szCs w:val="26"/>
        </w:rPr>
        <w:t>amount totaling $</w:t>
      </w:r>
      <w:r w:rsidR="00552663">
        <w:rPr>
          <w:color w:val="000000"/>
          <w:sz w:val="26"/>
          <w:szCs w:val="26"/>
        </w:rPr>
        <w:t>77,97</w:t>
      </w:r>
      <w:r w:rsidR="006C483E">
        <w:rPr>
          <w:color w:val="000000"/>
          <w:sz w:val="26"/>
          <w:szCs w:val="26"/>
        </w:rPr>
        <w:t>2</w:t>
      </w:r>
      <w:r w:rsidR="00195CD5">
        <w:rPr>
          <w:color w:val="000000"/>
          <w:sz w:val="26"/>
          <w:szCs w:val="26"/>
        </w:rPr>
        <w:t>.</w:t>
      </w:r>
      <w:r w:rsidR="00DF16FE" w:rsidRPr="0078088F">
        <w:rPr>
          <w:color w:val="000000"/>
          <w:sz w:val="26"/>
          <w:szCs w:val="26"/>
        </w:rPr>
        <w:t xml:space="preserve">  </w:t>
      </w:r>
      <w:r w:rsidR="00A90CFD" w:rsidRPr="004C6833">
        <w:rPr>
          <w:color w:val="000000"/>
          <w:sz w:val="26"/>
          <w:szCs w:val="26"/>
        </w:rPr>
        <w:t xml:space="preserve">It should be noted that each individual Company’s banked </w:t>
      </w:r>
      <w:r w:rsidR="001F3FF7">
        <w:rPr>
          <w:color w:val="000000"/>
          <w:sz w:val="26"/>
          <w:szCs w:val="26"/>
        </w:rPr>
        <w:t xml:space="preserve">revenue </w:t>
      </w:r>
      <w:r w:rsidR="00A90CFD" w:rsidRPr="004C6833">
        <w:rPr>
          <w:color w:val="000000"/>
          <w:sz w:val="26"/>
          <w:szCs w:val="26"/>
        </w:rPr>
        <w:t>amounts may not be shared among the Companies.  The table below shows the breakd</w:t>
      </w:r>
      <w:r w:rsidR="00D6745E">
        <w:rPr>
          <w:color w:val="000000"/>
          <w:sz w:val="26"/>
          <w:szCs w:val="26"/>
        </w:rPr>
        <w:t>own of these banked amounts by C</w:t>
      </w:r>
      <w:r w:rsidR="00A90CFD" w:rsidRPr="004C6833">
        <w:rPr>
          <w:color w:val="000000"/>
          <w:sz w:val="26"/>
          <w:szCs w:val="26"/>
        </w:rPr>
        <w:t>ompany</w:t>
      </w:r>
      <w:r w:rsidR="00DB7041">
        <w:rPr>
          <w:color w:val="000000"/>
          <w:sz w:val="26"/>
          <w:szCs w:val="26"/>
        </w:rPr>
        <w:t>.</w:t>
      </w:r>
      <w:r w:rsidR="00E328B3">
        <w:rPr>
          <w:rStyle w:val="FootnoteReference"/>
          <w:color w:val="000000"/>
          <w:sz w:val="26"/>
          <w:szCs w:val="26"/>
        </w:rPr>
        <w:footnoteReference w:id="6"/>
      </w:r>
    </w:p>
    <w:p w:rsidR="00E97225" w:rsidRPr="00B75704" w:rsidRDefault="00E97225" w:rsidP="003E1B38">
      <w:pPr>
        <w:pStyle w:val="Style"/>
        <w:spacing w:line="360" w:lineRule="auto"/>
        <w:rPr>
          <w:color w:val="0B0B0B"/>
          <w:sz w:val="26"/>
          <w:szCs w:val="26"/>
          <w:lang w:bidi="he-IL"/>
        </w:rPr>
      </w:pPr>
    </w:p>
    <w:tbl>
      <w:tblPr>
        <w:tblW w:w="9347" w:type="dxa"/>
        <w:jc w:val="center"/>
        <w:tblInd w:w="288" w:type="dxa"/>
        <w:tblLook w:val="04A0" w:firstRow="1" w:lastRow="0" w:firstColumn="1" w:lastColumn="0" w:noHBand="0" w:noVBand="1"/>
      </w:tblPr>
      <w:tblGrid>
        <w:gridCol w:w="2309"/>
        <w:gridCol w:w="1394"/>
        <w:gridCol w:w="1394"/>
        <w:gridCol w:w="1394"/>
        <w:gridCol w:w="1394"/>
        <w:gridCol w:w="1462"/>
      </w:tblGrid>
      <w:tr w:rsidR="00DB7041" w:rsidRPr="00DB7041" w:rsidTr="00E328B3">
        <w:trPr>
          <w:trHeight w:val="324"/>
          <w:jc w:val="center"/>
        </w:trPr>
        <w:tc>
          <w:tcPr>
            <w:tcW w:w="9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7041" w:rsidRPr="00DB7041" w:rsidRDefault="00E328B3" w:rsidP="009721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Banking Summary </w:t>
            </w:r>
            <w:r w:rsidR="00DB7041" w:rsidRPr="00DB7041">
              <w:rPr>
                <w:b/>
                <w:bCs/>
                <w:color w:val="000000"/>
                <w:szCs w:val="24"/>
              </w:rPr>
              <w:t>for each TDS Company</w:t>
            </w:r>
          </w:p>
        </w:tc>
      </w:tr>
      <w:tr w:rsidR="00C23682" w:rsidRPr="00DB7041" w:rsidTr="00E328B3">
        <w:trPr>
          <w:trHeight w:val="276"/>
          <w:jc w:val="center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E328B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C236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6</w:t>
            </w:r>
            <w:r w:rsidRPr="00DB7041">
              <w:rPr>
                <w:b/>
                <w:bCs/>
                <w:color w:val="000000"/>
                <w:sz w:val="20"/>
              </w:rPr>
              <w:t xml:space="preserve"> Banked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DC215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2015 Banked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DC215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2014 Banked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DC215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2013 Banked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682" w:rsidRPr="00DB7041" w:rsidRDefault="00C23682" w:rsidP="002B41A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Total Banked</w:t>
            </w:r>
          </w:p>
        </w:tc>
      </w:tr>
      <w:tr w:rsidR="00552663" w:rsidRPr="00DB7041" w:rsidTr="00F20A4C">
        <w:trPr>
          <w:trHeight w:val="276"/>
          <w:jc w:val="center"/>
        </w:trPr>
        <w:tc>
          <w:tcPr>
            <w:tcW w:w="23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2B41AB">
            <w:pPr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Mahanoy &amp; Mahantango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2663" w:rsidRDefault="00552663" w:rsidP="00C2368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$13,542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$19,256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$14,481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$11,985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663" w:rsidRPr="00552663" w:rsidRDefault="00552663">
            <w:pPr>
              <w:jc w:val="right"/>
              <w:rPr>
                <w:color w:val="auto"/>
                <w:sz w:val="20"/>
              </w:rPr>
            </w:pPr>
            <w:r w:rsidRPr="00552663">
              <w:rPr>
                <w:color w:val="auto"/>
                <w:sz w:val="20"/>
              </w:rPr>
              <w:t xml:space="preserve">$59,264 </w:t>
            </w:r>
          </w:p>
        </w:tc>
      </w:tr>
      <w:tr w:rsidR="00552663" w:rsidRPr="00DB7041" w:rsidTr="009721F0">
        <w:trPr>
          <w:trHeight w:val="276"/>
          <w:jc w:val="center"/>
        </w:trPr>
        <w:tc>
          <w:tcPr>
            <w:tcW w:w="23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2B41AB">
            <w:pPr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Sugar Valley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2663" w:rsidRDefault="00552663" w:rsidP="00C2368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$4,290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$6,164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$4,588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color w:val="000000"/>
                <w:sz w:val="20"/>
              </w:rPr>
            </w:pPr>
            <w:r w:rsidRPr="00DB7041">
              <w:rPr>
                <w:color w:val="000000"/>
                <w:sz w:val="20"/>
              </w:rPr>
              <w:t>$3,665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663" w:rsidRPr="00552663" w:rsidRDefault="00552663">
            <w:pPr>
              <w:jc w:val="right"/>
              <w:rPr>
                <w:color w:val="auto"/>
                <w:sz w:val="20"/>
              </w:rPr>
            </w:pPr>
            <w:r w:rsidRPr="00552663">
              <w:rPr>
                <w:color w:val="auto"/>
                <w:sz w:val="20"/>
              </w:rPr>
              <w:t xml:space="preserve">$18,707 </w:t>
            </w:r>
          </w:p>
        </w:tc>
      </w:tr>
      <w:tr w:rsidR="00552663" w:rsidRPr="00DB7041" w:rsidTr="009721F0">
        <w:trPr>
          <w:trHeight w:val="276"/>
          <w:jc w:val="center"/>
        </w:trPr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2B41A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Total</w:t>
            </w:r>
            <w:r w:rsidR="00B60F1C">
              <w:rPr>
                <w:b/>
                <w:bCs/>
                <w:color w:val="000000"/>
                <w:sz w:val="20"/>
              </w:rPr>
              <w:t>:</w:t>
            </w:r>
            <w:r w:rsidR="00B60F1C" w:rsidRPr="002578FC">
              <w:rPr>
                <w:b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C23682" w:rsidRDefault="00552663" w:rsidP="0055266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23682">
              <w:rPr>
                <w:b/>
                <w:bCs/>
                <w:color w:val="000000"/>
                <w:sz w:val="20"/>
              </w:rPr>
              <w:t>$17,83</w:t>
            </w:r>
            <w:r w:rsidR="00E97225">
              <w:rPr>
                <w:b/>
                <w:bCs/>
                <w:color w:val="000000"/>
                <w:sz w:val="20"/>
              </w:rPr>
              <w:t>3</w:t>
            </w:r>
            <w:r w:rsidRPr="00C23682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$25,420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$19,069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663" w:rsidRPr="00DB7041" w:rsidRDefault="00552663" w:rsidP="00DC21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7041">
              <w:rPr>
                <w:b/>
                <w:bCs/>
                <w:color w:val="000000"/>
                <w:sz w:val="20"/>
              </w:rPr>
              <w:t>$15,650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663" w:rsidRPr="00552663" w:rsidRDefault="00552663">
            <w:pPr>
              <w:jc w:val="right"/>
              <w:rPr>
                <w:b/>
                <w:bCs/>
                <w:color w:val="auto"/>
                <w:sz w:val="20"/>
              </w:rPr>
            </w:pPr>
            <w:r w:rsidRPr="00552663">
              <w:rPr>
                <w:b/>
                <w:bCs/>
                <w:color w:val="auto"/>
                <w:sz w:val="20"/>
              </w:rPr>
              <w:t>$77,97</w:t>
            </w:r>
            <w:r w:rsidR="00E97225">
              <w:rPr>
                <w:b/>
                <w:bCs/>
                <w:color w:val="auto"/>
                <w:sz w:val="20"/>
              </w:rPr>
              <w:t>2</w:t>
            </w:r>
            <w:r w:rsidRPr="00552663">
              <w:rPr>
                <w:b/>
                <w:bCs/>
                <w:color w:val="auto"/>
                <w:sz w:val="20"/>
              </w:rPr>
              <w:t xml:space="preserve"> </w:t>
            </w:r>
          </w:p>
        </w:tc>
      </w:tr>
      <w:tr w:rsidR="00B60F1C" w:rsidRPr="00DB7041" w:rsidTr="009721F0">
        <w:trPr>
          <w:trHeight w:val="276"/>
          <w:jc w:val="center"/>
        </w:trPr>
        <w:tc>
          <w:tcPr>
            <w:tcW w:w="9347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B60F1C" w:rsidRPr="00552663" w:rsidRDefault="00B60F1C" w:rsidP="009721F0">
            <w:pPr>
              <w:rPr>
                <w:b/>
                <w:bCs/>
                <w:color w:val="auto"/>
                <w:sz w:val="20"/>
              </w:rPr>
            </w:pPr>
            <w:r w:rsidRPr="002578FC">
              <w:rPr>
                <w:bCs/>
                <w:color w:val="000000"/>
                <w:sz w:val="20"/>
                <w:vertAlign w:val="superscript"/>
              </w:rPr>
              <w:t>A</w:t>
            </w:r>
            <w:r>
              <w:rPr>
                <w:bCs/>
                <w:color w:val="000000"/>
                <w:sz w:val="20"/>
              </w:rPr>
              <w:t xml:space="preserve"> Totals</w:t>
            </w:r>
            <w:r w:rsidRPr="002578FC">
              <w:rPr>
                <w:bCs/>
                <w:color w:val="000000"/>
                <w:sz w:val="20"/>
              </w:rPr>
              <w:t xml:space="preserve"> may not sum due to rounding.</w:t>
            </w:r>
          </w:p>
        </w:tc>
      </w:tr>
    </w:tbl>
    <w:p w:rsidR="00B60F1C" w:rsidRDefault="00B60F1C" w:rsidP="00E07EE2">
      <w:pPr>
        <w:spacing w:line="360" w:lineRule="auto"/>
        <w:rPr>
          <w:color w:val="000000"/>
          <w:sz w:val="26"/>
          <w:szCs w:val="26"/>
        </w:rPr>
      </w:pPr>
    </w:p>
    <w:p w:rsidR="00E97225" w:rsidRDefault="00E97225" w:rsidP="00E07EE2">
      <w:pPr>
        <w:spacing w:line="360" w:lineRule="auto"/>
        <w:rPr>
          <w:b/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E730A7">
        <w:rPr>
          <w:color w:val="000000"/>
          <w:sz w:val="26"/>
          <w:szCs w:val="26"/>
        </w:rPr>
        <w:t>Because the Companies</w:t>
      </w:r>
      <w:r>
        <w:rPr>
          <w:color w:val="000000"/>
          <w:sz w:val="26"/>
          <w:szCs w:val="26"/>
        </w:rPr>
        <w:t xml:space="preserve"> have not filed any rate changes, neither C</w:t>
      </w:r>
      <w:r w:rsidRPr="00E730A7">
        <w:rPr>
          <w:color w:val="000000"/>
          <w:sz w:val="26"/>
          <w:szCs w:val="26"/>
        </w:rPr>
        <w:t>ompany’s SPI changed in their</w:t>
      </w:r>
      <w:r>
        <w:rPr>
          <w:color w:val="000000"/>
          <w:sz w:val="26"/>
          <w:szCs w:val="26"/>
        </w:rPr>
        <w:t xml:space="preserve"> 2017 filing. The SPI for TDS M&amp;M remains at 101.98 and the SPI for TDS Sugar Valley remains at 102.69. </w:t>
      </w:r>
    </w:p>
    <w:p w:rsidR="00B60F1C" w:rsidRDefault="00B60F1C" w:rsidP="00E07EE2">
      <w:pPr>
        <w:spacing w:line="360" w:lineRule="auto"/>
        <w:rPr>
          <w:b/>
          <w:color w:val="auto"/>
          <w:sz w:val="26"/>
          <w:szCs w:val="26"/>
        </w:rPr>
      </w:pPr>
    </w:p>
    <w:p w:rsidR="005F63D6" w:rsidRDefault="00FE2AA5" w:rsidP="00E07EE2">
      <w:pPr>
        <w:spacing w:line="36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III</w:t>
      </w:r>
      <w:r w:rsidR="003622BA" w:rsidRPr="00771B8F">
        <w:rPr>
          <w:b/>
          <w:color w:val="auto"/>
          <w:sz w:val="26"/>
          <w:szCs w:val="26"/>
        </w:rPr>
        <w:t>.</w:t>
      </w:r>
      <w:r w:rsidR="003622BA" w:rsidRPr="00771B8F">
        <w:rPr>
          <w:b/>
          <w:color w:val="auto"/>
          <w:sz w:val="26"/>
          <w:szCs w:val="26"/>
        </w:rPr>
        <w:tab/>
        <w:t>C</w:t>
      </w:r>
      <w:r>
        <w:rPr>
          <w:b/>
          <w:color w:val="auto"/>
          <w:sz w:val="26"/>
          <w:szCs w:val="26"/>
        </w:rPr>
        <w:t>onclusion</w:t>
      </w:r>
    </w:p>
    <w:p w:rsidR="00E07EE2" w:rsidRDefault="005F63D6" w:rsidP="00E07EE2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</w:p>
    <w:p w:rsidR="007E1113" w:rsidRDefault="00E07EE2" w:rsidP="002B41AB">
      <w:pPr>
        <w:spacing w:line="360" w:lineRule="auto"/>
        <w:rPr>
          <w:b/>
          <w:color w:val="000000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963B87" w:rsidRPr="00A05F32">
        <w:rPr>
          <w:color w:val="000000"/>
          <w:sz w:val="26"/>
          <w:szCs w:val="26"/>
        </w:rPr>
        <w:t xml:space="preserve">Our review </w:t>
      </w:r>
      <w:r w:rsidR="00E730A7">
        <w:rPr>
          <w:color w:val="000000"/>
          <w:sz w:val="26"/>
          <w:szCs w:val="26"/>
        </w:rPr>
        <w:t xml:space="preserve">of the Companies’ </w:t>
      </w:r>
      <w:r w:rsidR="002C3AA9">
        <w:rPr>
          <w:color w:val="000000"/>
          <w:sz w:val="26"/>
          <w:szCs w:val="26"/>
        </w:rPr>
        <w:t xml:space="preserve">combined </w:t>
      </w:r>
      <w:r w:rsidR="000A7AFC">
        <w:rPr>
          <w:color w:val="000000"/>
          <w:sz w:val="26"/>
          <w:szCs w:val="26"/>
        </w:rPr>
        <w:t>201</w:t>
      </w:r>
      <w:r w:rsidR="00AA1EA3">
        <w:rPr>
          <w:color w:val="000000"/>
          <w:sz w:val="26"/>
          <w:szCs w:val="26"/>
        </w:rPr>
        <w:t>7</w:t>
      </w:r>
      <w:r w:rsidR="00E730A7">
        <w:rPr>
          <w:color w:val="000000"/>
          <w:sz w:val="26"/>
          <w:szCs w:val="26"/>
        </w:rPr>
        <w:t xml:space="preserve"> P</w:t>
      </w:r>
      <w:r w:rsidR="00963B87">
        <w:rPr>
          <w:color w:val="000000"/>
          <w:sz w:val="26"/>
          <w:szCs w:val="26"/>
        </w:rPr>
        <w:t>I/SPI Report</w:t>
      </w:r>
      <w:r w:rsidR="00963B87" w:rsidRPr="00A05F32">
        <w:rPr>
          <w:color w:val="000000"/>
          <w:sz w:val="26"/>
          <w:szCs w:val="26"/>
        </w:rPr>
        <w:t xml:space="preserve"> indicates </w:t>
      </w:r>
      <w:r w:rsidR="00963B87">
        <w:rPr>
          <w:color w:val="000000"/>
          <w:sz w:val="26"/>
          <w:szCs w:val="26"/>
        </w:rPr>
        <w:t>the P</w:t>
      </w:r>
      <w:r w:rsidR="00E9557A">
        <w:rPr>
          <w:color w:val="000000"/>
          <w:sz w:val="26"/>
          <w:szCs w:val="26"/>
        </w:rPr>
        <w:t>I/SPI</w:t>
      </w:r>
      <w:r w:rsidR="000D401B">
        <w:rPr>
          <w:color w:val="000000"/>
          <w:sz w:val="26"/>
          <w:szCs w:val="26"/>
        </w:rPr>
        <w:t xml:space="preserve"> calculations</w:t>
      </w:r>
      <w:r w:rsidR="008642BB">
        <w:rPr>
          <w:color w:val="000000"/>
          <w:sz w:val="26"/>
          <w:szCs w:val="26"/>
        </w:rPr>
        <w:t xml:space="preserve"> and </w:t>
      </w:r>
      <w:r w:rsidR="00963B87" w:rsidRPr="00A05F32">
        <w:rPr>
          <w:color w:val="000000"/>
          <w:sz w:val="26"/>
          <w:szCs w:val="26"/>
        </w:rPr>
        <w:t>banked revenue</w:t>
      </w:r>
      <w:r w:rsidR="008642BB">
        <w:rPr>
          <w:color w:val="000000"/>
          <w:sz w:val="26"/>
          <w:szCs w:val="26"/>
        </w:rPr>
        <w:t xml:space="preserve"> amounts are</w:t>
      </w:r>
      <w:r w:rsidR="00963B87" w:rsidRPr="00A05F32">
        <w:rPr>
          <w:color w:val="000000"/>
          <w:sz w:val="26"/>
          <w:szCs w:val="26"/>
        </w:rPr>
        <w:t xml:space="preserve"> consistent</w:t>
      </w:r>
      <w:r w:rsidR="00E9557A">
        <w:rPr>
          <w:color w:val="000000"/>
          <w:sz w:val="26"/>
          <w:szCs w:val="26"/>
        </w:rPr>
        <w:t xml:space="preserve"> </w:t>
      </w:r>
      <w:r w:rsidR="00963B87" w:rsidRPr="00A05F32">
        <w:rPr>
          <w:color w:val="000000"/>
          <w:sz w:val="26"/>
          <w:szCs w:val="26"/>
        </w:rPr>
        <w:t>with the terms of the Companies’ Commission-approved Amended Joint Chapter 30 Plan.  We note that in accordance with the</w:t>
      </w:r>
      <w:r w:rsidR="005F63D6">
        <w:rPr>
          <w:color w:val="000000"/>
          <w:sz w:val="26"/>
          <w:szCs w:val="26"/>
        </w:rPr>
        <w:t xml:space="preserve"> Companies’</w:t>
      </w:r>
      <w:r w:rsidR="00963B87" w:rsidRPr="00A05F32">
        <w:rPr>
          <w:color w:val="000000"/>
          <w:sz w:val="26"/>
          <w:szCs w:val="26"/>
        </w:rPr>
        <w:t xml:space="preserve"> Chapter 30 Plan, deferred </w:t>
      </w:r>
      <w:r w:rsidR="000D401B">
        <w:rPr>
          <w:color w:val="000000"/>
          <w:sz w:val="26"/>
          <w:szCs w:val="26"/>
        </w:rPr>
        <w:t xml:space="preserve">rate </w:t>
      </w:r>
      <w:r w:rsidR="00963B87" w:rsidRPr="00A05F32">
        <w:rPr>
          <w:color w:val="000000"/>
          <w:sz w:val="26"/>
          <w:szCs w:val="26"/>
        </w:rPr>
        <w:t xml:space="preserve">increases shall </w:t>
      </w:r>
      <w:r w:rsidR="000D401B">
        <w:rPr>
          <w:color w:val="000000"/>
          <w:sz w:val="26"/>
          <w:szCs w:val="26"/>
        </w:rPr>
        <w:t>accrue</w:t>
      </w:r>
      <w:r w:rsidR="00963B87" w:rsidRPr="00A05F32">
        <w:rPr>
          <w:color w:val="000000"/>
          <w:sz w:val="26"/>
          <w:szCs w:val="26"/>
        </w:rPr>
        <w:t xml:space="preserve"> no interest; </w:t>
      </w:r>
      <w:r w:rsidR="00963B87" w:rsidRPr="00A05F32">
        <w:rPr>
          <w:b/>
          <w:color w:val="000000"/>
          <w:sz w:val="26"/>
          <w:szCs w:val="26"/>
        </w:rPr>
        <w:t>THEREFORE,</w:t>
      </w:r>
    </w:p>
    <w:p w:rsidR="00E07EE2" w:rsidRPr="005F63D6" w:rsidRDefault="00E07EE2" w:rsidP="00E07EE2">
      <w:pPr>
        <w:rPr>
          <w:b/>
          <w:color w:val="auto"/>
          <w:sz w:val="26"/>
          <w:szCs w:val="26"/>
        </w:rPr>
      </w:pPr>
    </w:p>
    <w:p w:rsidR="00DF7EBB" w:rsidRDefault="007539F1" w:rsidP="002B41AB">
      <w:pPr>
        <w:spacing w:line="36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ab/>
      </w:r>
      <w:r w:rsidR="00DF7EBB" w:rsidRPr="007539F1">
        <w:rPr>
          <w:b/>
          <w:color w:val="auto"/>
          <w:sz w:val="26"/>
          <w:szCs w:val="26"/>
        </w:rPr>
        <w:t>IT IS ORDERED:</w:t>
      </w:r>
    </w:p>
    <w:p w:rsidR="00E07EE2" w:rsidRPr="007539F1" w:rsidRDefault="00E07EE2" w:rsidP="00E07EE2">
      <w:pPr>
        <w:rPr>
          <w:b/>
          <w:color w:val="auto"/>
          <w:sz w:val="26"/>
          <w:szCs w:val="26"/>
        </w:rPr>
      </w:pPr>
    </w:p>
    <w:p w:rsidR="00DF7EBB" w:rsidRDefault="00EF74DA" w:rsidP="002B41AB">
      <w:pPr>
        <w:spacing w:line="360" w:lineRule="auto"/>
        <w:rPr>
          <w:color w:val="auto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327D24" w:rsidRPr="007539F1">
        <w:rPr>
          <w:color w:val="auto"/>
          <w:sz w:val="26"/>
          <w:szCs w:val="26"/>
        </w:rPr>
        <w:t>1.</w:t>
      </w:r>
      <w:r w:rsidR="00C13C62" w:rsidRPr="007539F1">
        <w:rPr>
          <w:color w:val="auto"/>
          <w:sz w:val="26"/>
          <w:szCs w:val="26"/>
        </w:rPr>
        <w:tab/>
      </w:r>
      <w:r w:rsidR="00D50A47">
        <w:rPr>
          <w:color w:val="auto"/>
          <w:sz w:val="26"/>
          <w:szCs w:val="26"/>
        </w:rPr>
        <w:t>That the Companie</w:t>
      </w:r>
      <w:r w:rsidR="003A5456">
        <w:rPr>
          <w:color w:val="auto"/>
          <w:sz w:val="26"/>
          <w:szCs w:val="26"/>
        </w:rPr>
        <w:t>s</w:t>
      </w:r>
      <w:r w:rsidR="00D50A47">
        <w:rPr>
          <w:color w:val="auto"/>
          <w:sz w:val="26"/>
          <w:szCs w:val="26"/>
        </w:rPr>
        <w:t>’</w:t>
      </w:r>
      <w:r w:rsidR="003A5456">
        <w:rPr>
          <w:color w:val="auto"/>
          <w:sz w:val="26"/>
          <w:szCs w:val="26"/>
        </w:rPr>
        <w:t xml:space="preserve"> </w:t>
      </w:r>
      <w:r w:rsidR="00D50A47">
        <w:rPr>
          <w:color w:val="auto"/>
          <w:sz w:val="26"/>
          <w:szCs w:val="26"/>
        </w:rPr>
        <w:t xml:space="preserve">combined </w:t>
      </w:r>
      <w:r w:rsidR="002847E6">
        <w:rPr>
          <w:color w:val="auto"/>
          <w:sz w:val="26"/>
          <w:szCs w:val="26"/>
        </w:rPr>
        <w:t>201</w:t>
      </w:r>
      <w:r w:rsidR="00AA1EA3">
        <w:rPr>
          <w:color w:val="auto"/>
          <w:sz w:val="26"/>
          <w:szCs w:val="26"/>
        </w:rPr>
        <w:t>7</w:t>
      </w:r>
      <w:r w:rsidR="00C5408D" w:rsidRPr="007539F1">
        <w:rPr>
          <w:color w:val="auto"/>
          <w:sz w:val="26"/>
          <w:szCs w:val="26"/>
        </w:rPr>
        <w:t xml:space="preserve"> PI/SPI </w:t>
      </w:r>
      <w:r w:rsidR="00B5050B">
        <w:rPr>
          <w:color w:val="auto"/>
          <w:sz w:val="26"/>
          <w:szCs w:val="26"/>
        </w:rPr>
        <w:t>Report</w:t>
      </w:r>
      <w:r w:rsidR="00C5408D" w:rsidRPr="007539F1">
        <w:rPr>
          <w:color w:val="auto"/>
          <w:sz w:val="26"/>
          <w:szCs w:val="26"/>
        </w:rPr>
        <w:t xml:space="preserve"> </w:t>
      </w:r>
      <w:r w:rsidRPr="007539F1">
        <w:rPr>
          <w:color w:val="auto"/>
          <w:sz w:val="26"/>
          <w:szCs w:val="26"/>
        </w:rPr>
        <w:t>is</w:t>
      </w:r>
      <w:r w:rsidR="00D50A47">
        <w:rPr>
          <w:color w:val="auto"/>
          <w:sz w:val="26"/>
          <w:szCs w:val="26"/>
        </w:rPr>
        <w:t xml:space="preserve"> consistent with their</w:t>
      </w:r>
      <w:r w:rsidR="00C5408D" w:rsidRPr="007539F1">
        <w:rPr>
          <w:color w:val="auto"/>
          <w:sz w:val="26"/>
          <w:szCs w:val="26"/>
        </w:rPr>
        <w:t xml:space="preserve"> Commission-approved A</w:t>
      </w:r>
      <w:r w:rsidR="00C13C62" w:rsidRPr="007539F1">
        <w:rPr>
          <w:color w:val="auto"/>
          <w:sz w:val="26"/>
          <w:szCs w:val="26"/>
        </w:rPr>
        <w:t>mended Streamlined Regulation</w:t>
      </w:r>
      <w:r w:rsidR="00FF3EF7">
        <w:rPr>
          <w:color w:val="auto"/>
          <w:sz w:val="26"/>
          <w:szCs w:val="26"/>
        </w:rPr>
        <w:t xml:space="preserve"> and Network Modernization Plan and is therefore approved as filed.</w:t>
      </w:r>
    </w:p>
    <w:p w:rsidR="00E07EE2" w:rsidRDefault="00E07EE2" w:rsidP="00E07EE2">
      <w:pPr>
        <w:rPr>
          <w:color w:val="auto"/>
          <w:sz w:val="26"/>
          <w:szCs w:val="26"/>
        </w:rPr>
      </w:pPr>
    </w:p>
    <w:p w:rsidR="00E07EE2" w:rsidRDefault="002A7679" w:rsidP="002B41AB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2</w:t>
      </w:r>
      <w:r w:rsidR="00E9557A">
        <w:rPr>
          <w:color w:val="auto"/>
          <w:sz w:val="26"/>
          <w:szCs w:val="26"/>
        </w:rPr>
        <w:t>.</w:t>
      </w:r>
      <w:r w:rsidR="00E9557A">
        <w:rPr>
          <w:color w:val="auto"/>
          <w:sz w:val="26"/>
          <w:szCs w:val="26"/>
        </w:rPr>
        <w:tab/>
        <w:t>That a copy of this Order be served on the Office of Consumer Advocate, the Office of Small Business Advocate and the Bureau of Investigation and Enforcement.</w:t>
      </w:r>
    </w:p>
    <w:p w:rsidR="00D63EC6" w:rsidRDefault="00D63EC6" w:rsidP="00D63EC6">
      <w:pPr>
        <w:rPr>
          <w:color w:val="auto"/>
          <w:sz w:val="26"/>
          <w:szCs w:val="26"/>
        </w:rPr>
      </w:pPr>
    </w:p>
    <w:p w:rsidR="00554FF8" w:rsidRDefault="00EF74DA" w:rsidP="002B41AB">
      <w:pPr>
        <w:spacing w:line="360" w:lineRule="auto"/>
        <w:rPr>
          <w:color w:val="auto"/>
          <w:sz w:val="26"/>
          <w:szCs w:val="26"/>
        </w:rPr>
      </w:pPr>
      <w:r w:rsidRPr="007539F1">
        <w:rPr>
          <w:color w:val="auto"/>
          <w:sz w:val="26"/>
          <w:szCs w:val="26"/>
        </w:rPr>
        <w:tab/>
      </w:r>
      <w:r w:rsidR="002A7679">
        <w:rPr>
          <w:color w:val="auto"/>
          <w:sz w:val="26"/>
          <w:szCs w:val="26"/>
        </w:rPr>
        <w:t>3</w:t>
      </w:r>
      <w:r w:rsidR="00554FF8" w:rsidRPr="007539F1">
        <w:rPr>
          <w:color w:val="auto"/>
          <w:sz w:val="26"/>
          <w:szCs w:val="26"/>
        </w:rPr>
        <w:t>.</w:t>
      </w:r>
      <w:r w:rsidR="00C13C62" w:rsidRPr="007539F1">
        <w:rPr>
          <w:color w:val="auto"/>
          <w:sz w:val="26"/>
          <w:szCs w:val="26"/>
        </w:rPr>
        <w:tab/>
      </w:r>
      <w:r w:rsidR="00E9557A">
        <w:rPr>
          <w:color w:val="auto"/>
          <w:sz w:val="26"/>
          <w:szCs w:val="26"/>
        </w:rPr>
        <w:t>That the case</w:t>
      </w:r>
      <w:r w:rsidR="000D401B">
        <w:rPr>
          <w:color w:val="auto"/>
          <w:sz w:val="26"/>
          <w:szCs w:val="26"/>
        </w:rPr>
        <w:t>s</w:t>
      </w:r>
      <w:r w:rsidR="00E9557A">
        <w:rPr>
          <w:color w:val="auto"/>
          <w:sz w:val="26"/>
          <w:szCs w:val="26"/>
        </w:rPr>
        <w:t xml:space="preserve"> be</w:t>
      </w:r>
      <w:r w:rsidR="00314392">
        <w:rPr>
          <w:color w:val="auto"/>
          <w:sz w:val="26"/>
          <w:szCs w:val="26"/>
        </w:rPr>
        <w:t xml:space="preserve"> marked</w:t>
      </w:r>
      <w:r w:rsidR="00E9557A">
        <w:rPr>
          <w:color w:val="auto"/>
          <w:sz w:val="26"/>
          <w:szCs w:val="26"/>
        </w:rPr>
        <w:t xml:space="preserve"> </w:t>
      </w:r>
      <w:r w:rsidR="00554FF8" w:rsidRPr="007539F1">
        <w:rPr>
          <w:color w:val="auto"/>
          <w:sz w:val="26"/>
          <w:szCs w:val="26"/>
        </w:rPr>
        <w:t>closed.</w:t>
      </w:r>
    </w:p>
    <w:p w:rsidR="00E07EE2" w:rsidRDefault="00E07EE2" w:rsidP="00E07EE2">
      <w:pPr>
        <w:rPr>
          <w:color w:val="auto"/>
          <w:sz w:val="26"/>
          <w:szCs w:val="26"/>
        </w:rPr>
      </w:pPr>
    </w:p>
    <w:p w:rsidR="000653E3" w:rsidRPr="00A05F32" w:rsidRDefault="002F00B4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008242E" wp14:editId="5360A9DE">
            <wp:simplePos x="0" y="0"/>
            <wp:positionH relativeFrom="column">
              <wp:posOffset>1957070</wp:posOffset>
            </wp:positionH>
            <wp:positionV relativeFrom="paragraph">
              <wp:posOffset>111125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050B">
        <w:rPr>
          <w:b/>
          <w:color w:val="000000"/>
          <w:sz w:val="26"/>
          <w:szCs w:val="26"/>
        </w:rPr>
        <w:t xml:space="preserve">                                                     </w:t>
      </w:r>
      <w:r w:rsidR="000653E3" w:rsidRPr="00A05F32">
        <w:rPr>
          <w:b/>
          <w:color w:val="000000"/>
          <w:sz w:val="26"/>
          <w:szCs w:val="26"/>
        </w:rPr>
        <w:t>BY THE COMMISSION,</w:t>
      </w:r>
    </w:p>
    <w:p w:rsidR="000653E3" w:rsidRPr="00A05F32" w:rsidRDefault="000653E3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:rsidR="000653E3" w:rsidRDefault="000653E3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:rsidR="00E07EE2" w:rsidRPr="00A05F32" w:rsidRDefault="00E07EE2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:rsidR="000D401B" w:rsidRPr="00A05F32" w:rsidRDefault="000D401B" w:rsidP="002B41AB">
      <w:pPr>
        <w:tabs>
          <w:tab w:val="left" w:pos="0"/>
          <w:tab w:val="left" w:pos="4320"/>
        </w:tabs>
        <w:rPr>
          <w:b/>
          <w:color w:val="000000"/>
          <w:sz w:val="26"/>
          <w:szCs w:val="26"/>
        </w:rPr>
      </w:pPr>
    </w:p>
    <w:p w:rsidR="000653E3" w:rsidRPr="00A05F32" w:rsidRDefault="00B5050B" w:rsidP="002B41AB">
      <w:pPr>
        <w:tabs>
          <w:tab w:val="left" w:pos="0"/>
          <w:tab w:val="left" w:pos="3510"/>
        </w:tabs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0653E3" w:rsidRPr="004929EB">
        <w:rPr>
          <w:color w:val="auto"/>
          <w:sz w:val="26"/>
          <w:szCs w:val="26"/>
        </w:rPr>
        <w:t>Rosemary Chiavetta</w:t>
      </w:r>
    </w:p>
    <w:p w:rsidR="000653E3" w:rsidRPr="00A05F32" w:rsidRDefault="00B5050B" w:rsidP="002B41AB">
      <w:pPr>
        <w:tabs>
          <w:tab w:val="left" w:pos="0"/>
          <w:tab w:val="left" w:pos="351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0653E3" w:rsidRPr="00A05F32">
        <w:rPr>
          <w:color w:val="000000"/>
          <w:sz w:val="26"/>
          <w:szCs w:val="26"/>
        </w:rPr>
        <w:t>Secretary</w:t>
      </w:r>
    </w:p>
    <w:p w:rsidR="000653E3" w:rsidRPr="00A05F32" w:rsidRDefault="000653E3" w:rsidP="00E07EE2">
      <w:pPr>
        <w:tabs>
          <w:tab w:val="left" w:pos="4320"/>
        </w:tabs>
        <w:rPr>
          <w:color w:val="000000"/>
          <w:sz w:val="26"/>
          <w:szCs w:val="26"/>
        </w:rPr>
      </w:pPr>
    </w:p>
    <w:p w:rsidR="000653E3" w:rsidRPr="00A05F32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>(SEAL)</w:t>
      </w:r>
    </w:p>
    <w:p w:rsidR="000653E3" w:rsidRPr="00A05F32" w:rsidRDefault="000653E3" w:rsidP="00E07EE2">
      <w:pPr>
        <w:tabs>
          <w:tab w:val="left" w:pos="4320"/>
        </w:tabs>
        <w:rPr>
          <w:color w:val="000000"/>
          <w:sz w:val="26"/>
          <w:szCs w:val="26"/>
        </w:rPr>
      </w:pPr>
    </w:p>
    <w:p w:rsidR="000653E3" w:rsidRPr="00A05F32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 xml:space="preserve">ORDER ADOPTED:  </w:t>
      </w:r>
      <w:r w:rsidR="002B41AB">
        <w:rPr>
          <w:color w:val="000000"/>
          <w:sz w:val="26"/>
          <w:szCs w:val="26"/>
        </w:rPr>
        <w:t xml:space="preserve">April </w:t>
      </w:r>
      <w:r w:rsidR="00AA1EA3">
        <w:rPr>
          <w:color w:val="000000"/>
          <w:sz w:val="26"/>
          <w:szCs w:val="26"/>
        </w:rPr>
        <w:t>6</w:t>
      </w:r>
      <w:r w:rsidR="002B41AB">
        <w:rPr>
          <w:color w:val="000000"/>
          <w:sz w:val="26"/>
          <w:szCs w:val="26"/>
        </w:rPr>
        <w:t>, 201</w:t>
      </w:r>
      <w:r w:rsidR="00AA1EA3">
        <w:rPr>
          <w:color w:val="000000"/>
          <w:sz w:val="26"/>
          <w:szCs w:val="26"/>
        </w:rPr>
        <w:t>7</w:t>
      </w:r>
    </w:p>
    <w:p w:rsidR="001A3ED9" w:rsidRPr="00DA7B1C" w:rsidRDefault="000653E3" w:rsidP="002B41AB">
      <w:pPr>
        <w:tabs>
          <w:tab w:val="left" w:pos="4320"/>
        </w:tabs>
        <w:spacing w:line="360" w:lineRule="auto"/>
        <w:rPr>
          <w:color w:val="000000"/>
          <w:sz w:val="26"/>
          <w:szCs w:val="26"/>
        </w:rPr>
      </w:pPr>
      <w:r w:rsidRPr="00A05F32">
        <w:rPr>
          <w:color w:val="000000"/>
          <w:sz w:val="26"/>
          <w:szCs w:val="26"/>
        </w:rPr>
        <w:t xml:space="preserve">ORDER ENTERED: </w:t>
      </w:r>
      <w:r w:rsidR="002F00B4">
        <w:rPr>
          <w:color w:val="000000"/>
          <w:sz w:val="26"/>
          <w:szCs w:val="26"/>
        </w:rPr>
        <w:t xml:space="preserve"> April 6, 2017</w:t>
      </w:r>
    </w:p>
    <w:sectPr w:rsidR="001A3ED9" w:rsidRPr="00DA7B1C" w:rsidSect="00F13C03"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1E" w:rsidRPr="009721F0" w:rsidRDefault="006A371E">
      <w:pPr>
        <w:rPr>
          <w:color w:val="auto"/>
        </w:rPr>
      </w:pPr>
    </w:p>
  </w:endnote>
  <w:endnote w:type="continuationSeparator" w:id="0">
    <w:p w:rsidR="006A371E" w:rsidRDefault="006A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A8" w:rsidRDefault="00BF078A" w:rsidP="00B34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03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3A8" w:rsidRDefault="007603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A8" w:rsidRPr="00DA7B1C" w:rsidRDefault="00BF078A" w:rsidP="00B347E8">
    <w:pPr>
      <w:pStyle w:val="Footer"/>
      <w:framePr w:wrap="around" w:vAnchor="text" w:hAnchor="margin" w:xAlign="center" w:y="1"/>
      <w:rPr>
        <w:rStyle w:val="PageNumber"/>
        <w:color w:val="000000"/>
      </w:rPr>
    </w:pPr>
    <w:r w:rsidRPr="00DA7B1C">
      <w:rPr>
        <w:rStyle w:val="PageNumber"/>
        <w:color w:val="000000"/>
      </w:rPr>
      <w:fldChar w:fldCharType="begin"/>
    </w:r>
    <w:r w:rsidR="007603A8" w:rsidRPr="00DA7B1C">
      <w:rPr>
        <w:rStyle w:val="PageNumber"/>
        <w:color w:val="000000"/>
      </w:rPr>
      <w:instrText xml:space="preserve">PAGE  </w:instrText>
    </w:r>
    <w:r w:rsidRPr="00DA7B1C">
      <w:rPr>
        <w:rStyle w:val="PageNumber"/>
        <w:color w:val="000000"/>
      </w:rPr>
      <w:fldChar w:fldCharType="separate"/>
    </w:r>
    <w:r w:rsidR="002F00B4">
      <w:rPr>
        <w:rStyle w:val="PageNumber"/>
        <w:noProof/>
        <w:color w:val="000000"/>
      </w:rPr>
      <w:t>5</w:t>
    </w:r>
    <w:r w:rsidRPr="00DA7B1C">
      <w:rPr>
        <w:rStyle w:val="PageNumber"/>
        <w:color w:val="000000"/>
      </w:rPr>
      <w:fldChar w:fldCharType="end"/>
    </w:r>
  </w:p>
  <w:p w:rsidR="007603A8" w:rsidRPr="00B347E8" w:rsidRDefault="007603A8" w:rsidP="00575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A8" w:rsidRDefault="007603A8">
    <w:pPr>
      <w:pStyle w:val="Footer"/>
      <w:rPr>
        <w:sz w:val="16"/>
      </w:rPr>
    </w:pPr>
  </w:p>
  <w:p w:rsidR="007603A8" w:rsidRDefault="00760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1E" w:rsidRPr="0083457C" w:rsidRDefault="006A371E">
      <w:pPr>
        <w:rPr>
          <w:color w:val="000000"/>
        </w:rPr>
      </w:pPr>
      <w:r w:rsidRPr="0083457C">
        <w:rPr>
          <w:color w:val="000000"/>
        </w:rPr>
        <w:separator/>
      </w:r>
    </w:p>
  </w:footnote>
  <w:footnote w:type="continuationSeparator" w:id="0">
    <w:p w:rsidR="006A371E" w:rsidRDefault="006A371E">
      <w:r>
        <w:continuationSeparator/>
      </w:r>
    </w:p>
  </w:footnote>
  <w:footnote w:id="1">
    <w:p w:rsidR="006C01FD" w:rsidRDefault="006C01FD" w:rsidP="00C001D2">
      <w:pPr>
        <w:pStyle w:val="FootnoteText"/>
        <w:spacing w:after="120"/>
      </w:pPr>
      <w:r w:rsidRPr="00501F5B">
        <w:rPr>
          <w:rStyle w:val="FootnoteReference"/>
          <w:color w:val="000000"/>
        </w:rPr>
        <w:footnoteRef/>
      </w:r>
      <w:r w:rsidRPr="00501F5B">
        <w:rPr>
          <w:color w:val="000000"/>
        </w:rPr>
        <w:t xml:space="preserve"> </w:t>
      </w:r>
      <w:r w:rsidRPr="007F0BC2">
        <w:rPr>
          <w:i/>
          <w:color w:val="000000"/>
        </w:rPr>
        <w:t>See</w:t>
      </w:r>
      <w:r w:rsidRPr="00501F5B">
        <w:rPr>
          <w:color w:val="000000"/>
        </w:rPr>
        <w:t xml:space="preserve"> </w:t>
      </w:r>
      <w:r w:rsidRPr="00501F5B">
        <w:rPr>
          <w:i/>
          <w:color w:val="000000"/>
        </w:rPr>
        <w:t>Petition for Amended Alternative Regulation and Network Modernization Plan of</w:t>
      </w:r>
      <w:r>
        <w:rPr>
          <w:i/>
          <w:color w:val="000000"/>
        </w:rPr>
        <w:t xml:space="preserve"> Mahanoy &amp; Mahantango Telephone Company and S</w:t>
      </w:r>
      <w:r w:rsidR="00216A30">
        <w:rPr>
          <w:i/>
          <w:color w:val="000000"/>
        </w:rPr>
        <w:t>ugar Valley Telephone Company</w:t>
      </w:r>
      <w:r w:rsidR="00CF71EC">
        <w:rPr>
          <w:i/>
          <w:color w:val="000000"/>
        </w:rPr>
        <w:t>,</w:t>
      </w:r>
      <w:r w:rsidR="00DD3B4D">
        <w:rPr>
          <w:i/>
          <w:color w:val="000000"/>
        </w:rPr>
        <w:t xml:space="preserve"> </w:t>
      </w:r>
      <w:r>
        <w:rPr>
          <w:color w:val="000000"/>
        </w:rPr>
        <w:t>Do</w:t>
      </w:r>
      <w:r w:rsidR="00216A30">
        <w:rPr>
          <w:color w:val="000000"/>
        </w:rPr>
        <w:t>cket Nos. P-00961115F1000 and P-</w:t>
      </w:r>
      <w:r w:rsidR="002A7679">
        <w:rPr>
          <w:color w:val="000000"/>
        </w:rPr>
        <w:t>00961116F1000 (Order e</w:t>
      </w:r>
      <w:r>
        <w:rPr>
          <w:color w:val="000000"/>
        </w:rPr>
        <w:t>ntered June 3, 2005).</w:t>
      </w:r>
    </w:p>
  </w:footnote>
  <w:footnote w:id="2">
    <w:p w:rsidR="00ED33CA" w:rsidRPr="00EB5C0D" w:rsidRDefault="00ED33CA">
      <w:pPr>
        <w:pStyle w:val="FootnoteText"/>
        <w:rPr>
          <w:color w:val="000000"/>
        </w:rPr>
      </w:pPr>
      <w:r w:rsidRPr="00EB5C0D">
        <w:rPr>
          <w:rStyle w:val="FootnoteReference"/>
          <w:color w:val="000000"/>
        </w:rPr>
        <w:footnoteRef/>
      </w:r>
      <w:r w:rsidRPr="00EB5C0D">
        <w:rPr>
          <w:color w:val="000000"/>
        </w:rPr>
        <w:t xml:space="preserve"> We note that, consistent with pr</w:t>
      </w:r>
      <w:r w:rsidR="008A2A46">
        <w:rPr>
          <w:color w:val="000000"/>
        </w:rPr>
        <w:t>ior</w:t>
      </w:r>
      <w:r w:rsidRPr="00EB5C0D">
        <w:rPr>
          <w:color w:val="000000"/>
        </w:rPr>
        <w:t xml:space="preserve"> years’ filings, the Companies calculate the change in GDP-PI using Fixed-Weighted Price Indexes.  </w:t>
      </w:r>
      <w:r w:rsidRPr="00EB5C0D">
        <w:rPr>
          <w:i/>
          <w:color w:val="000000"/>
        </w:rPr>
        <w:t>See</w:t>
      </w:r>
      <w:r w:rsidR="00CF71EC">
        <w:rPr>
          <w:i/>
          <w:color w:val="000000"/>
        </w:rPr>
        <w:t xml:space="preserve"> </w:t>
      </w:r>
      <w:hyperlink r:id="rId1" w:history="1">
        <w:r w:rsidR="00BD4EAE" w:rsidRPr="00BD4EAE">
          <w:rPr>
            <w:rStyle w:val="Hyperlink"/>
            <w:i/>
          </w:rPr>
          <w:t>http://bea.gov/iTable/iTableHtml.cfm?reqid=9&amp;step=3&amp;isuri=1&amp;903=6092</w:t>
        </w:r>
      </w:hyperlink>
      <w:r w:rsidR="00CF71EC">
        <w:rPr>
          <w:i/>
          <w:color w:val="000000"/>
        </w:rPr>
        <w:t xml:space="preserve"> </w:t>
      </w:r>
      <w:r w:rsidR="00E328B3">
        <w:rPr>
          <w:color w:val="000000"/>
        </w:rPr>
        <w:t xml:space="preserve">(accessed March </w:t>
      </w:r>
      <w:r w:rsidR="00B424DA">
        <w:rPr>
          <w:color w:val="000000"/>
        </w:rPr>
        <w:t>6, 2017</w:t>
      </w:r>
      <w:r w:rsidRPr="00EB5C0D">
        <w:rPr>
          <w:color w:val="000000"/>
        </w:rPr>
        <w:t>).</w:t>
      </w:r>
    </w:p>
  </w:footnote>
  <w:footnote w:id="3">
    <w:p w:rsidR="008A4440" w:rsidRDefault="008A4440" w:rsidP="008A4440">
      <w:pPr>
        <w:pStyle w:val="Style"/>
      </w:pPr>
      <w:r w:rsidRPr="00B900EF"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B900EF">
        <w:rPr>
          <w:i/>
          <w:sz w:val="20"/>
          <w:szCs w:val="20"/>
        </w:rPr>
        <w:t>See</w:t>
      </w:r>
      <w:r w:rsidRPr="00B900EF">
        <w:rPr>
          <w:sz w:val="20"/>
          <w:szCs w:val="20"/>
        </w:rPr>
        <w:t xml:space="preserve"> </w:t>
      </w:r>
      <w:r w:rsidRPr="00B900EF">
        <w:rPr>
          <w:color w:val="0B0B0B"/>
          <w:sz w:val="20"/>
          <w:szCs w:val="20"/>
          <w:lang w:bidi="he-IL"/>
        </w:rPr>
        <w:t>Docket No</w:t>
      </w:r>
      <w:r>
        <w:rPr>
          <w:color w:val="0B0B0B"/>
          <w:sz w:val="20"/>
          <w:szCs w:val="20"/>
          <w:lang w:bidi="he-IL"/>
        </w:rPr>
        <w:t xml:space="preserve">s. </w:t>
      </w:r>
      <w:proofErr w:type="gramStart"/>
      <w:r w:rsidRPr="00410D4A">
        <w:rPr>
          <w:color w:val="0B0B0B"/>
          <w:sz w:val="20"/>
          <w:szCs w:val="20"/>
          <w:lang w:bidi="he-IL"/>
        </w:rPr>
        <w:t xml:space="preserve">R-2016-2563335 </w:t>
      </w:r>
      <w:r>
        <w:rPr>
          <w:color w:val="0B0B0B"/>
          <w:sz w:val="20"/>
          <w:szCs w:val="20"/>
          <w:lang w:bidi="he-IL"/>
        </w:rPr>
        <w:t xml:space="preserve">and </w:t>
      </w:r>
      <w:r w:rsidRPr="00E51373">
        <w:rPr>
          <w:color w:val="0B0B0B"/>
          <w:sz w:val="20"/>
          <w:szCs w:val="20"/>
          <w:lang w:bidi="he-IL"/>
        </w:rPr>
        <w:t>R-2016-2563336</w:t>
      </w:r>
      <w:r>
        <w:rPr>
          <w:color w:val="0B0B0B"/>
          <w:sz w:val="20"/>
          <w:szCs w:val="20"/>
          <w:lang w:bidi="he-IL"/>
        </w:rPr>
        <w:t>.</w:t>
      </w:r>
      <w:proofErr w:type="gramEnd"/>
    </w:p>
  </w:footnote>
  <w:footnote w:id="4">
    <w:p w:rsidR="008874FD" w:rsidRDefault="008874FD" w:rsidP="004456DA">
      <w:pPr>
        <w:pStyle w:val="FootnoteText"/>
        <w:spacing w:after="120"/>
      </w:pPr>
      <w:r w:rsidRPr="0078088F">
        <w:rPr>
          <w:rStyle w:val="FootnoteReference"/>
          <w:color w:val="000000"/>
        </w:rPr>
        <w:footnoteRef/>
      </w:r>
      <w:r w:rsidRPr="0078088F">
        <w:rPr>
          <w:color w:val="000000"/>
        </w:rPr>
        <w:t xml:space="preserve"> </w:t>
      </w:r>
      <w:r w:rsidRPr="007F0BC2">
        <w:rPr>
          <w:i/>
          <w:color w:val="000000"/>
        </w:rPr>
        <w:t>See</w:t>
      </w:r>
      <w:r w:rsidRPr="00592097">
        <w:t xml:space="preserve"> </w:t>
      </w:r>
      <w:r w:rsidRPr="00592097">
        <w:rPr>
          <w:i/>
          <w:color w:val="000000"/>
        </w:rPr>
        <w:t>Amended Final Streamlined Regulation Plan of TDS TELECOM/Mahanoy &amp; Mahantango Telephone Company and TDS TELECOM/Sugar Valley Telephone Company</w:t>
      </w:r>
      <w:r w:rsidR="005F63D6">
        <w:rPr>
          <w:color w:val="000000"/>
        </w:rPr>
        <w:t>, Docket Nos. P</w:t>
      </w:r>
      <w:r w:rsidR="005F63D6">
        <w:rPr>
          <w:color w:val="000000"/>
        </w:rPr>
        <w:noBreakHyphen/>
      </w:r>
      <w:r w:rsidRPr="00592097">
        <w:rPr>
          <w:color w:val="000000"/>
        </w:rPr>
        <w:t>00961</w:t>
      </w:r>
      <w:r w:rsidR="004E008C">
        <w:rPr>
          <w:color w:val="000000"/>
        </w:rPr>
        <w:t>115F1000 and P-00961116F1000, at</w:t>
      </w:r>
      <w:r w:rsidRPr="00592097">
        <w:rPr>
          <w:color w:val="000000"/>
        </w:rPr>
        <w:t xml:space="preserve"> 6</w:t>
      </w:r>
      <w:r w:rsidR="007F0BC2">
        <w:rPr>
          <w:color w:val="000000"/>
        </w:rPr>
        <w:t xml:space="preserve"> </w:t>
      </w:r>
      <w:r w:rsidR="007F0BC2" w:rsidRPr="00592097">
        <w:rPr>
          <w:color w:val="000000"/>
        </w:rPr>
        <w:t>(Revise</w:t>
      </w:r>
      <w:r w:rsidR="007F0BC2">
        <w:rPr>
          <w:color w:val="000000"/>
        </w:rPr>
        <w:t>d June 30, 2005)</w:t>
      </w:r>
      <w:r w:rsidRPr="00592097">
        <w:rPr>
          <w:color w:val="000000"/>
        </w:rPr>
        <w:t>.</w:t>
      </w:r>
    </w:p>
  </w:footnote>
  <w:footnote w:id="5">
    <w:p w:rsidR="004456DA" w:rsidRDefault="004456DA" w:rsidP="007A4052">
      <w:pPr>
        <w:pStyle w:val="FootnoteText"/>
        <w:spacing w:after="120"/>
      </w:pPr>
      <w:r w:rsidRPr="004456DA">
        <w:rPr>
          <w:rStyle w:val="FootnoteReference"/>
          <w:color w:val="auto"/>
        </w:rPr>
        <w:footnoteRef/>
      </w:r>
      <w:r w:rsidRPr="004456DA">
        <w:rPr>
          <w:color w:val="auto"/>
        </w:rPr>
        <w:t xml:space="preserve"> </w:t>
      </w:r>
      <w:r w:rsidRPr="004456DA">
        <w:rPr>
          <w:i/>
          <w:color w:val="auto"/>
        </w:rPr>
        <w:t>Id</w:t>
      </w:r>
      <w:r w:rsidRPr="004456DA">
        <w:rPr>
          <w:color w:val="auto"/>
        </w:rPr>
        <w:t>.</w:t>
      </w:r>
    </w:p>
  </w:footnote>
  <w:footnote w:id="6">
    <w:p w:rsidR="00E328B3" w:rsidRDefault="00E328B3">
      <w:pPr>
        <w:pStyle w:val="FootnoteText"/>
      </w:pPr>
      <w:r w:rsidRPr="00936618">
        <w:rPr>
          <w:rStyle w:val="FootnoteReference"/>
          <w:color w:val="auto"/>
        </w:rPr>
        <w:footnoteRef/>
      </w:r>
      <w:r w:rsidRPr="00936618">
        <w:rPr>
          <w:color w:val="auto"/>
        </w:rPr>
        <w:t xml:space="preserve"> </w:t>
      </w:r>
      <w:r w:rsidR="00D63EC6">
        <w:rPr>
          <w:color w:val="auto"/>
        </w:rPr>
        <w:t>The Companies label their banked amounts with the year the revenues from which each banked amount is derived were earned, not the year of the annual PI/SPI filing (i.e., the banked amounts shown under “201</w:t>
      </w:r>
      <w:r w:rsidR="00C23682">
        <w:rPr>
          <w:color w:val="auto"/>
        </w:rPr>
        <w:t>6</w:t>
      </w:r>
      <w:r w:rsidR="00D63EC6">
        <w:rPr>
          <w:color w:val="auto"/>
        </w:rPr>
        <w:t xml:space="preserve"> Banked” are from the Companies’ 201</w:t>
      </w:r>
      <w:r w:rsidR="00C23682">
        <w:rPr>
          <w:color w:val="auto"/>
        </w:rPr>
        <w:t>7</w:t>
      </w:r>
      <w:r w:rsidR="00D63EC6">
        <w:rPr>
          <w:color w:val="auto"/>
        </w:rPr>
        <w:t xml:space="preserve"> PI/SPI filing, etc.).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6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4F3328"/>
    <w:multiLevelType w:val="singleLevel"/>
    <w:tmpl w:val="59D2373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516858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B156F3"/>
    <w:multiLevelType w:val="hybridMultilevel"/>
    <w:tmpl w:val="FAAA0F58"/>
    <w:lvl w:ilvl="0" w:tplc="2182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359B2"/>
    <w:multiLevelType w:val="hybridMultilevel"/>
    <w:tmpl w:val="AB16F08E"/>
    <w:lvl w:ilvl="0" w:tplc="081A3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1297403"/>
    <w:multiLevelType w:val="hybridMultilevel"/>
    <w:tmpl w:val="E8B63D70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BB"/>
    <w:rsid w:val="00001B34"/>
    <w:rsid w:val="0000321C"/>
    <w:rsid w:val="00005E66"/>
    <w:rsid w:val="00007583"/>
    <w:rsid w:val="00020D91"/>
    <w:rsid w:val="00021254"/>
    <w:rsid w:val="000257B7"/>
    <w:rsid w:val="00030873"/>
    <w:rsid w:val="00030AD5"/>
    <w:rsid w:val="0004171E"/>
    <w:rsid w:val="000452EB"/>
    <w:rsid w:val="00052ADD"/>
    <w:rsid w:val="00055826"/>
    <w:rsid w:val="000602B3"/>
    <w:rsid w:val="000653E3"/>
    <w:rsid w:val="00065987"/>
    <w:rsid w:val="0007367A"/>
    <w:rsid w:val="000755EE"/>
    <w:rsid w:val="0007696A"/>
    <w:rsid w:val="00076C0F"/>
    <w:rsid w:val="00091554"/>
    <w:rsid w:val="000A7AFC"/>
    <w:rsid w:val="000B28E4"/>
    <w:rsid w:val="000C34B8"/>
    <w:rsid w:val="000D401B"/>
    <w:rsid w:val="000D559B"/>
    <w:rsid w:val="000F2649"/>
    <w:rsid w:val="00110E6C"/>
    <w:rsid w:val="00110FA6"/>
    <w:rsid w:val="0011424F"/>
    <w:rsid w:val="00117EFD"/>
    <w:rsid w:val="001210B5"/>
    <w:rsid w:val="00133470"/>
    <w:rsid w:val="00134534"/>
    <w:rsid w:val="001426AA"/>
    <w:rsid w:val="001464E7"/>
    <w:rsid w:val="00147AB2"/>
    <w:rsid w:val="00152B43"/>
    <w:rsid w:val="0015408B"/>
    <w:rsid w:val="00166486"/>
    <w:rsid w:val="00181290"/>
    <w:rsid w:val="001842EA"/>
    <w:rsid w:val="00185651"/>
    <w:rsid w:val="00191AB7"/>
    <w:rsid w:val="00195CD5"/>
    <w:rsid w:val="00196F21"/>
    <w:rsid w:val="00197B22"/>
    <w:rsid w:val="001A354A"/>
    <w:rsid w:val="001A3ED9"/>
    <w:rsid w:val="001A5570"/>
    <w:rsid w:val="001B35AF"/>
    <w:rsid w:val="001B3D2A"/>
    <w:rsid w:val="001B7178"/>
    <w:rsid w:val="001D0FBE"/>
    <w:rsid w:val="001D32C6"/>
    <w:rsid w:val="001D379B"/>
    <w:rsid w:val="001E1CFA"/>
    <w:rsid w:val="001E67DB"/>
    <w:rsid w:val="001F0F0B"/>
    <w:rsid w:val="001F286F"/>
    <w:rsid w:val="001F3FF7"/>
    <w:rsid w:val="001F5943"/>
    <w:rsid w:val="0020291B"/>
    <w:rsid w:val="002031F9"/>
    <w:rsid w:val="002041EC"/>
    <w:rsid w:val="00204784"/>
    <w:rsid w:val="00216A30"/>
    <w:rsid w:val="00217499"/>
    <w:rsid w:val="0022585F"/>
    <w:rsid w:val="00230566"/>
    <w:rsid w:val="002367E9"/>
    <w:rsid w:val="0024370B"/>
    <w:rsid w:val="00250660"/>
    <w:rsid w:val="002526D1"/>
    <w:rsid w:val="00254D4E"/>
    <w:rsid w:val="002607FB"/>
    <w:rsid w:val="002625EF"/>
    <w:rsid w:val="00264DD1"/>
    <w:rsid w:val="00273D16"/>
    <w:rsid w:val="002757B4"/>
    <w:rsid w:val="00282418"/>
    <w:rsid w:val="00283C48"/>
    <w:rsid w:val="002847E6"/>
    <w:rsid w:val="00290614"/>
    <w:rsid w:val="00290D88"/>
    <w:rsid w:val="0029336F"/>
    <w:rsid w:val="002951BC"/>
    <w:rsid w:val="0029521A"/>
    <w:rsid w:val="002A02B0"/>
    <w:rsid w:val="002A0D72"/>
    <w:rsid w:val="002A1939"/>
    <w:rsid w:val="002A3C17"/>
    <w:rsid w:val="002A7679"/>
    <w:rsid w:val="002B41AB"/>
    <w:rsid w:val="002C36E0"/>
    <w:rsid w:val="002C3AA9"/>
    <w:rsid w:val="002D623D"/>
    <w:rsid w:val="002E4366"/>
    <w:rsid w:val="002F00B4"/>
    <w:rsid w:val="002F1D90"/>
    <w:rsid w:val="002F2A24"/>
    <w:rsid w:val="002F4031"/>
    <w:rsid w:val="00310215"/>
    <w:rsid w:val="0031152C"/>
    <w:rsid w:val="00312A6F"/>
    <w:rsid w:val="00313783"/>
    <w:rsid w:val="00314392"/>
    <w:rsid w:val="00314586"/>
    <w:rsid w:val="003228D7"/>
    <w:rsid w:val="0032299E"/>
    <w:rsid w:val="00327D24"/>
    <w:rsid w:val="00332CA7"/>
    <w:rsid w:val="00333D4F"/>
    <w:rsid w:val="00335318"/>
    <w:rsid w:val="00336D22"/>
    <w:rsid w:val="003622BA"/>
    <w:rsid w:val="00362B62"/>
    <w:rsid w:val="0036702E"/>
    <w:rsid w:val="00373E1C"/>
    <w:rsid w:val="00375159"/>
    <w:rsid w:val="00383B4E"/>
    <w:rsid w:val="00384857"/>
    <w:rsid w:val="00385A6B"/>
    <w:rsid w:val="00387EE8"/>
    <w:rsid w:val="0039736C"/>
    <w:rsid w:val="003A1E1D"/>
    <w:rsid w:val="003A5456"/>
    <w:rsid w:val="003A768F"/>
    <w:rsid w:val="003B05E8"/>
    <w:rsid w:val="003B4970"/>
    <w:rsid w:val="003B5D9F"/>
    <w:rsid w:val="003C0021"/>
    <w:rsid w:val="003C22A9"/>
    <w:rsid w:val="003C2400"/>
    <w:rsid w:val="003C2B85"/>
    <w:rsid w:val="003C35B8"/>
    <w:rsid w:val="003C6F92"/>
    <w:rsid w:val="003D3DA4"/>
    <w:rsid w:val="003E1B38"/>
    <w:rsid w:val="003E2264"/>
    <w:rsid w:val="003E7558"/>
    <w:rsid w:val="003F541C"/>
    <w:rsid w:val="00400BF9"/>
    <w:rsid w:val="00410D4A"/>
    <w:rsid w:val="00416881"/>
    <w:rsid w:val="00422C20"/>
    <w:rsid w:val="00425010"/>
    <w:rsid w:val="0042748F"/>
    <w:rsid w:val="00440F7D"/>
    <w:rsid w:val="004456DA"/>
    <w:rsid w:val="00452E61"/>
    <w:rsid w:val="00454256"/>
    <w:rsid w:val="0046101E"/>
    <w:rsid w:val="00466E8F"/>
    <w:rsid w:val="0047181A"/>
    <w:rsid w:val="00475F57"/>
    <w:rsid w:val="004A17E6"/>
    <w:rsid w:val="004A6A15"/>
    <w:rsid w:val="004A6EFA"/>
    <w:rsid w:val="004B116D"/>
    <w:rsid w:val="004C6833"/>
    <w:rsid w:val="004D5387"/>
    <w:rsid w:val="004D6B67"/>
    <w:rsid w:val="004D7D30"/>
    <w:rsid w:val="004E008C"/>
    <w:rsid w:val="004F301C"/>
    <w:rsid w:val="004F522F"/>
    <w:rsid w:val="00502B29"/>
    <w:rsid w:val="0050502A"/>
    <w:rsid w:val="00511F0E"/>
    <w:rsid w:val="00513EC2"/>
    <w:rsid w:val="00532B27"/>
    <w:rsid w:val="00533FD3"/>
    <w:rsid w:val="0055128D"/>
    <w:rsid w:val="0055182B"/>
    <w:rsid w:val="00552663"/>
    <w:rsid w:val="00554FF8"/>
    <w:rsid w:val="00571A2E"/>
    <w:rsid w:val="005754EE"/>
    <w:rsid w:val="00590306"/>
    <w:rsid w:val="00591D9C"/>
    <w:rsid w:val="00592097"/>
    <w:rsid w:val="005A2323"/>
    <w:rsid w:val="005B2E37"/>
    <w:rsid w:val="005B6C96"/>
    <w:rsid w:val="005C2DD0"/>
    <w:rsid w:val="005C3BC9"/>
    <w:rsid w:val="005D05CC"/>
    <w:rsid w:val="005D08FF"/>
    <w:rsid w:val="005E183C"/>
    <w:rsid w:val="005E1F34"/>
    <w:rsid w:val="005F63D6"/>
    <w:rsid w:val="00602457"/>
    <w:rsid w:val="006039DD"/>
    <w:rsid w:val="00604AED"/>
    <w:rsid w:val="00605460"/>
    <w:rsid w:val="00615EAC"/>
    <w:rsid w:val="00620479"/>
    <w:rsid w:val="00625D45"/>
    <w:rsid w:val="00625F84"/>
    <w:rsid w:val="006319D7"/>
    <w:rsid w:val="006341CB"/>
    <w:rsid w:val="006454C1"/>
    <w:rsid w:val="00645899"/>
    <w:rsid w:val="006503C9"/>
    <w:rsid w:val="00653AB0"/>
    <w:rsid w:val="006563F0"/>
    <w:rsid w:val="00670A94"/>
    <w:rsid w:val="006749B5"/>
    <w:rsid w:val="00682F26"/>
    <w:rsid w:val="00691C31"/>
    <w:rsid w:val="00696381"/>
    <w:rsid w:val="006A371E"/>
    <w:rsid w:val="006A572B"/>
    <w:rsid w:val="006A6962"/>
    <w:rsid w:val="006A6AFE"/>
    <w:rsid w:val="006C01FD"/>
    <w:rsid w:val="006C14E4"/>
    <w:rsid w:val="006C1714"/>
    <w:rsid w:val="006C1E04"/>
    <w:rsid w:val="006C483E"/>
    <w:rsid w:val="006D0E28"/>
    <w:rsid w:val="006D18DF"/>
    <w:rsid w:val="006D350E"/>
    <w:rsid w:val="006D3A8C"/>
    <w:rsid w:val="006D7DB0"/>
    <w:rsid w:val="006E2BD1"/>
    <w:rsid w:val="006F001E"/>
    <w:rsid w:val="006F19A6"/>
    <w:rsid w:val="00706DF1"/>
    <w:rsid w:val="007073A0"/>
    <w:rsid w:val="00710228"/>
    <w:rsid w:val="007141D6"/>
    <w:rsid w:val="00722AEA"/>
    <w:rsid w:val="00743576"/>
    <w:rsid w:val="00743672"/>
    <w:rsid w:val="007460ED"/>
    <w:rsid w:val="0074628B"/>
    <w:rsid w:val="00746490"/>
    <w:rsid w:val="007539F1"/>
    <w:rsid w:val="007603A8"/>
    <w:rsid w:val="00765FEE"/>
    <w:rsid w:val="00766E2A"/>
    <w:rsid w:val="00767346"/>
    <w:rsid w:val="00771B8F"/>
    <w:rsid w:val="007728FE"/>
    <w:rsid w:val="00775973"/>
    <w:rsid w:val="0078088F"/>
    <w:rsid w:val="0079278F"/>
    <w:rsid w:val="007A05C1"/>
    <w:rsid w:val="007A33E0"/>
    <w:rsid w:val="007A4052"/>
    <w:rsid w:val="007B4388"/>
    <w:rsid w:val="007C78B8"/>
    <w:rsid w:val="007D09F1"/>
    <w:rsid w:val="007D0BCB"/>
    <w:rsid w:val="007E1113"/>
    <w:rsid w:val="007E5E21"/>
    <w:rsid w:val="007E7ECC"/>
    <w:rsid w:val="007F0BC2"/>
    <w:rsid w:val="007F2066"/>
    <w:rsid w:val="007F3759"/>
    <w:rsid w:val="00804EBC"/>
    <w:rsid w:val="00804F95"/>
    <w:rsid w:val="00805E46"/>
    <w:rsid w:val="0080704D"/>
    <w:rsid w:val="00816D74"/>
    <w:rsid w:val="00825255"/>
    <w:rsid w:val="00827B8D"/>
    <w:rsid w:val="0083457C"/>
    <w:rsid w:val="008453B2"/>
    <w:rsid w:val="0085215E"/>
    <w:rsid w:val="008557A9"/>
    <w:rsid w:val="00863058"/>
    <w:rsid w:val="008642BB"/>
    <w:rsid w:val="00865FA7"/>
    <w:rsid w:val="00871880"/>
    <w:rsid w:val="00871924"/>
    <w:rsid w:val="0087248B"/>
    <w:rsid w:val="0087323C"/>
    <w:rsid w:val="00875331"/>
    <w:rsid w:val="00876399"/>
    <w:rsid w:val="00877E48"/>
    <w:rsid w:val="008874FD"/>
    <w:rsid w:val="0088796C"/>
    <w:rsid w:val="00892936"/>
    <w:rsid w:val="008A2A46"/>
    <w:rsid w:val="008A4440"/>
    <w:rsid w:val="008A4707"/>
    <w:rsid w:val="008A4FA9"/>
    <w:rsid w:val="008A6CA0"/>
    <w:rsid w:val="008B0596"/>
    <w:rsid w:val="008B19C4"/>
    <w:rsid w:val="008C0F7A"/>
    <w:rsid w:val="008C15D9"/>
    <w:rsid w:val="008D31AA"/>
    <w:rsid w:val="008D50D1"/>
    <w:rsid w:val="008E000F"/>
    <w:rsid w:val="008F1F41"/>
    <w:rsid w:val="008F2CB8"/>
    <w:rsid w:val="00901224"/>
    <w:rsid w:val="00904C7B"/>
    <w:rsid w:val="00910F98"/>
    <w:rsid w:val="0092034B"/>
    <w:rsid w:val="0092075D"/>
    <w:rsid w:val="00931C6E"/>
    <w:rsid w:val="00933BDC"/>
    <w:rsid w:val="00936618"/>
    <w:rsid w:val="00936709"/>
    <w:rsid w:val="00936D67"/>
    <w:rsid w:val="00940050"/>
    <w:rsid w:val="00943424"/>
    <w:rsid w:val="009503C3"/>
    <w:rsid w:val="00950A43"/>
    <w:rsid w:val="009531E6"/>
    <w:rsid w:val="00956638"/>
    <w:rsid w:val="00960CAA"/>
    <w:rsid w:val="00961D1A"/>
    <w:rsid w:val="00963B87"/>
    <w:rsid w:val="009660D4"/>
    <w:rsid w:val="00970128"/>
    <w:rsid w:val="009721F0"/>
    <w:rsid w:val="00977BE3"/>
    <w:rsid w:val="00991E12"/>
    <w:rsid w:val="0099735A"/>
    <w:rsid w:val="009A5FF6"/>
    <w:rsid w:val="009A6ED4"/>
    <w:rsid w:val="009B695D"/>
    <w:rsid w:val="009C0B2F"/>
    <w:rsid w:val="009C0F81"/>
    <w:rsid w:val="009C1CD7"/>
    <w:rsid w:val="009C375C"/>
    <w:rsid w:val="009C7BF8"/>
    <w:rsid w:val="009D6B49"/>
    <w:rsid w:val="009E6813"/>
    <w:rsid w:val="009E74DA"/>
    <w:rsid w:val="009E788D"/>
    <w:rsid w:val="009F6E12"/>
    <w:rsid w:val="00A03FD8"/>
    <w:rsid w:val="00A06F03"/>
    <w:rsid w:val="00A2000C"/>
    <w:rsid w:val="00A226AA"/>
    <w:rsid w:val="00A23EA2"/>
    <w:rsid w:val="00A272B3"/>
    <w:rsid w:val="00A31D1A"/>
    <w:rsid w:val="00A32E5E"/>
    <w:rsid w:val="00A409FF"/>
    <w:rsid w:val="00A462A6"/>
    <w:rsid w:val="00A609CB"/>
    <w:rsid w:val="00A638D4"/>
    <w:rsid w:val="00A6765C"/>
    <w:rsid w:val="00A70984"/>
    <w:rsid w:val="00A74D64"/>
    <w:rsid w:val="00A86891"/>
    <w:rsid w:val="00A90CFD"/>
    <w:rsid w:val="00A967E0"/>
    <w:rsid w:val="00AA0CC3"/>
    <w:rsid w:val="00AA1EA3"/>
    <w:rsid w:val="00AA2FFC"/>
    <w:rsid w:val="00AA408E"/>
    <w:rsid w:val="00AA450C"/>
    <w:rsid w:val="00AA64EF"/>
    <w:rsid w:val="00AB1278"/>
    <w:rsid w:val="00AD2931"/>
    <w:rsid w:val="00AD4679"/>
    <w:rsid w:val="00AD4F18"/>
    <w:rsid w:val="00AD6DF1"/>
    <w:rsid w:val="00AD70EB"/>
    <w:rsid w:val="00AF6294"/>
    <w:rsid w:val="00B04268"/>
    <w:rsid w:val="00B04B95"/>
    <w:rsid w:val="00B12F7F"/>
    <w:rsid w:val="00B24DD0"/>
    <w:rsid w:val="00B2562F"/>
    <w:rsid w:val="00B347E8"/>
    <w:rsid w:val="00B424DA"/>
    <w:rsid w:val="00B44843"/>
    <w:rsid w:val="00B5050B"/>
    <w:rsid w:val="00B520EB"/>
    <w:rsid w:val="00B60F1C"/>
    <w:rsid w:val="00B67C6B"/>
    <w:rsid w:val="00B75704"/>
    <w:rsid w:val="00B807F2"/>
    <w:rsid w:val="00B8485C"/>
    <w:rsid w:val="00B84B64"/>
    <w:rsid w:val="00B9015F"/>
    <w:rsid w:val="00B9071C"/>
    <w:rsid w:val="00B919FF"/>
    <w:rsid w:val="00B932E2"/>
    <w:rsid w:val="00B973EC"/>
    <w:rsid w:val="00BA3750"/>
    <w:rsid w:val="00BA3DA0"/>
    <w:rsid w:val="00BA77F6"/>
    <w:rsid w:val="00BC3D8C"/>
    <w:rsid w:val="00BD26E7"/>
    <w:rsid w:val="00BD4EAE"/>
    <w:rsid w:val="00BE1DBA"/>
    <w:rsid w:val="00BE4EA8"/>
    <w:rsid w:val="00BF078A"/>
    <w:rsid w:val="00BF15A0"/>
    <w:rsid w:val="00BF1F2F"/>
    <w:rsid w:val="00BF2DCA"/>
    <w:rsid w:val="00C001D2"/>
    <w:rsid w:val="00C11FAC"/>
    <w:rsid w:val="00C13C62"/>
    <w:rsid w:val="00C14DCF"/>
    <w:rsid w:val="00C20C08"/>
    <w:rsid w:val="00C2337D"/>
    <w:rsid w:val="00C23682"/>
    <w:rsid w:val="00C239FE"/>
    <w:rsid w:val="00C27E0E"/>
    <w:rsid w:val="00C30191"/>
    <w:rsid w:val="00C376D3"/>
    <w:rsid w:val="00C37F8C"/>
    <w:rsid w:val="00C448C8"/>
    <w:rsid w:val="00C50AB9"/>
    <w:rsid w:val="00C53746"/>
    <w:rsid w:val="00C5408D"/>
    <w:rsid w:val="00C55CC5"/>
    <w:rsid w:val="00C62DA6"/>
    <w:rsid w:val="00C92024"/>
    <w:rsid w:val="00C94E35"/>
    <w:rsid w:val="00C9585E"/>
    <w:rsid w:val="00C962EE"/>
    <w:rsid w:val="00CA1B43"/>
    <w:rsid w:val="00CA3500"/>
    <w:rsid w:val="00CB130D"/>
    <w:rsid w:val="00CC21C3"/>
    <w:rsid w:val="00CD2886"/>
    <w:rsid w:val="00CD5DA5"/>
    <w:rsid w:val="00CD5F2A"/>
    <w:rsid w:val="00CD7E2D"/>
    <w:rsid w:val="00CF71EC"/>
    <w:rsid w:val="00D075A2"/>
    <w:rsid w:val="00D24217"/>
    <w:rsid w:val="00D26315"/>
    <w:rsid w:val="00D35C9B"/>
    <w:rsid w:val="00D43AEC"/>
    <w:rsid w:val="00D44B84"/>
    <w:rsid w:val="00D50A47"/>
    <w:rsid w:val="00D608CA"/>
    <w:rsid w:val="00D63EC6"/>
    <w:rsid w:val="00D66C3A"/>
    <w:rsid w:val="00D6745E"/>
    <w:rsid w:val="00D72A1D"/>
    <w:rsid w:val="00D74B8B"/>
    <w:rsid w:val="00D93396"/>
    <w:rsid w:val="00D93425"/>
    <w:rsid w:val="00DA7728"/>
    <w:rsid w:val="00DA7B1C"/>
    <w:rsid w:val="00DB17DD"/>
    <w:rsid w:val="00DB7041"/>
    <w:rsid w:val="00DC262A"/>
    <w:rsid w:val="00DD3489"/>
    <w:rsid w:val="00DD3B4D"/>
    <w:rsid w:val="00DF16FE"/>
    <w:rsid w:val="00DF7EBB"/>
    <w:rsid w:val="00E07EE2"/>
    <w:rsid w:val="00E1615C"/>
    <w:rsid w:val="00E163AA"/>
    <w:rsid w:val="00E24784"/>
    <w:rsid w:val="00E328B3"/>
    <w:rsid w:val="00E409F4"/>
    <w:rsid w:val="00E419B1"/>
    <w:rsid w:val="00E51373"/>
    <w:rsid w:val="00E523C7"/>
    <w:rsid w:val="00E715C5"/>
    <w:rsid w:val="00E730A7"/>
    <w:rsid w:val="00E730DA"/>
    <w:rsid w:val="00E8534E"/>
    <w:rsid w:val="00E858AC"/>
    <w:rsid w:val="00E93489"/>
    <w:rsid w:val="00E9557A"/>
    <w:rsid w:val="00E97225"/>
    <w:rsid w:val="00EA0BF0"/>
    <w:rsid w:val="00EA1EBA"/>
    <w:rsid w:val="00EA5DD9"/>
    <w:rsid w:val="00EA685B"/>
    <w:rsid w:val="00EA7086"/>
    <w:rsid w:val="00EB1565"/>
    <w:rsid w:val="00EB5B9B"/>
    <w:rsid w:val="00EB5C0D"/>
    <w:rsid w:val="00EB702F"/>
    <w:rsid w:val="00EB71D0"/>
    <w:rsid w:val="00EC1400"/>
    <w:rsid w:val="00ED33CA"/>
    <w:rsid w:val="00EE4C47"/>
    <w:rsid w:val="00EF1D0A"/>
    <w:rsid w:val="00EF74DA"/>
    <w:rsid w:val="00F01FC4"/>
    <w:rsid w:val="00F13C03"/>
    <w:rsid w:val="00F21D4D"/>
    <w:rsid w:val="00F26AA0"/>
    <w:rsid w:val="00F446C3"/>
    <w:rsid w:val="00F53119"/>
    <w:rsid w:val="00F57D51"/>
    <w:rsid w:val="00F66EB0"/>
    <w:rsid w:val="00F77B01"/>
    <w:rsid w:val="00F86489"/>
    <w:rsid w:val="00F87D8A"/>
    <w:rsid w:val="00F9170A"/>
    <w:rsid w:val="00F94CA7"/>
    <w:rsid w:val="00F95F67"/>
    <w:rsid w:val="00F96027"/>
    <w:rsid w:val="00FA04B2"/>
    <w:rsid w:val="00FA52CB"/>
    <w:rsid w:val="00FA64F8"/>
    <w:rsid w:val="00FA73E7"/>
    <w:rsid w:val="00FB0213"/>
    <w:rsid w:val="00FB0FFE"/>
    <w:rsid w:val="00FB56F4"/>
    <w:rsid w:val="00FC5257"/>
    <w:rsid w:val="00FC7838"/>
    <w:rsid w:val="00FD5F98"/>
    <w:rsid w:val="00FE2AA5"/>
    <w:rsid w:val="00FE4D78"/>
    <w:rsid w:val="00FE5485"/>
    <w:rsid w:val="00FF2F98"/>
    <w:rsid w:val="00FF3EF7"/>
    <w:rsid w:val="00FF4A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41C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3F541C"/>
    <w:pPr>
      <w:keepNext/>
      <w:tabs>
        <w:tab w:val="left" w:pos="4320"/>
      </w:tabs>
      <w:spacing w:line="360" w:lineRule="auto"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54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54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41C"/>
  </w:style>
  <w:style w:type="character" w:styleId="CommentReference">
    <w:name w:val="annotation reference"/>
    <w:semiHidden/>
    <w:rsid w:val="003F541C"/>
    <w:rPr>
      <w:sz w:val="16"/>
    </w:rPr>
  </w:style>
  <w:style w:type="paragraph" w:styleId="CommentText">
    <w:name w:val="annotation text"/>
    <w:basedOn w:val="Normal"/>
    <w:semiHidden/>
    <w:rsid w:val="003F541C"/>
    <w:rPr>
      <w:sz w:val="20"/>
    </w:rPr>
  </w:style>
  <w:style w:type="paragraph" w:styleId="BodyTextIndent">
    <w:name w:val="Body Text Indent"/>
    <w:basedOn w:val="Normal"/>
    <w:rsid w:val="003F541C"/>
    <w:pPr>
      <w:tabs>
        <w:tab w:val="left" w:pos="4320"/>
      </w:tabs>
      <w:spacing w:line="360" w:lineRule="auto"/>
      <w:ind w:left="360"/>
    </w:pPr>
    <w:rPr>
      <w:color w:val="auto"/>
      <w:sz w:val="26"/>
    </w:rPr>
  </w:style>
  <w:style w:type="paragraph" w:styleId="BodyTextIndent2">
    <w:name w:val="Body Text Indent 2"/>
    <w:basedOn w:val="Normal"/>
    <w:rsid w:val="003F541C"/>
    <w:pPr>
      <w:spacing w:line="360" w:lineRule="auto"/>
      <w:ind w:left="90" w:firstLine="1350"/>
    </w:pPr>
    <w:rPr>
      <w:color w:val="auto"/>
      <w:sz w:val="26"/>
    </w:rPr>
  </w:style>
  <w:style w:type="paragraph" w:styleId="BodyText">
    <w:name w:val="Body Text"/>
    <w:basedOn w:val="Normal"/>
    <w:rsid w:val="003F541C"/>
    <w:pPr>
      <w:tabs>
        <w:tab w:val="left" w:pos="4320"/>
      </w:tabs>
      <w:spacing w:line="360" w:lineRule="auto"/>
    </w:pPr>
    <w:rPr>
      <w:color w:val="auto"/>
      <w:sz w:val="26"/>
    </w:rPr>
  </w:style>
  <w:style w:type="paragraph" w:styleId="BodyTextIndent3">
    <w:name w:val="Body Text Indent 3"/>
    <w:basedOn w:val="Normal"/>
    <w:rsid w:val="003F541C"/>
    <w:pPr>
      <w:tabs>
        <w:tab w:val="left" w:pos="4320"/>
      </w:tabs>
      <w:spacing w:line="360" w:lineRule="auto"/>
      <w:ind w:left="360"/>
      <w:jc w:val="both"/>
    </w:pPr>
    <w:rPr>
      <w:color w:val="auto"/>
      <w:sz w:val="26"/>
    </w:rPr>
  </w:style>
  <w:style w:type="paragraph" w:styleId="CommentSubject">
    <w:name w:val="annotation subject"/>
    <w:basedOn w:val="CommentText"/>
    <w:next w:val="CommentText"/>
    <w:semiHidden/>
    <w:rsid w:val="0055182B"/>
    <w:rPr>
      <w:b/>
      <w:bCs/>
    </w:rPr>
  </w:style>
  <w:style w:type="paragraph" w:styleId="BalloonText">
    <w:name w:val="Balloon Text"/>
    <w:basedOn w:val="Normal"/>
    <w:semiHidden/>
    <w:rsid w:val="0055182B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"/>
    <w:basedOn w:val="Normal"/>
    <w:link w:val="FootnoteTextChar"/>
    <w:semiHidden/>
    <w:rsid w:val="00B932E2"/>
    <w:rPr>
      <w:sz w:val="20"/>
    </w:rPr>
  </w:style>
  <w:style w:type="character" w:styleId="FootnoteReference">
    <w:name w:val="footnote reference"/>
    <w:semiHidden/>
    <w:rsid w:val="00B932E2"/>
    <w:rPr>
      <w:vertAlign w:val="superscript"/>
    </w:rPr>
  </w:style>
  <w:style w:type="character" w:styleId="Hyperlink">
    <w:name w:val="Hyperlink"/>
    <w:rsid w:val="00ED33CA"/>
    <w:rPr>
      <w:color w:val="0000FF"/>
      <w:u w:val="single"/>
    </w:rPr>
  </w:style>
  <w:style w:type="paragraph" w:customStyle="1" w:styleId="Style">
    <w:name w:val="Style"/>
    <w:rsid w:val="006A69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FollowedHyperlink">
    <w:name w:val="FollowedHyperlink"/>
    <w:basedOn w:val="DefaultParagraphFont"/>
    <w:rsid w:val="009E74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FF7"/>
    <w:pPr>
      <w:ind w:left="720"/>
      <w:contextualSpacing/>
    </w:p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semiHidden/>
    <w:locked/>
    <w:rsid w:val="00D63EC6"/>
    <w:rPr>
      <w:color w:val="0000FF"/>
    </w:rPr>
  </w:style>
  <w:style w:type="paragraph" w:styleId="EndnoteText">
    <w:name w:val="endnote text"/>
    <w:basedOn w:val="Normal"/>
    <w:link w:val="EndnoteTextChar"/>
    <w:rsid w:val="00F13C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3C03"/>
    <w:rPr>
      <w:color w:val="0000FF"/>
    </w:rPr>
  </w:style>
  <w:style w:type="character" w:styleId="EndnoteReference">
    <w:name w:val="endnote reference"/>
    <w:basedOn w:val="DefaultParagraphFont"/>
    <w:rsid w:val="00F13C03"/>
    <w:rPr>
      <w:vertAlign w:val="superscript"/>
    </w:rPr>
  </w:style>
  <w:style w:type="paragraph" w:styleId="Revision">
    <w:name w:val="Revision"/>
    <w:hidden/>
    <w:uiPriority w:val="99"/>
    <w:semiHidden/>
    <w:rsid w:val="003E1B38"/>
    <w:rPr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41C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3F541C"/>
    <w:pPr>
      <w:keepNext/>
      <w:tabs>
        <w:tab w:val="left" w:pos="4320"/>
      </w:tabs>
      <w:spacing w:line="360" w:lineRule="auto"/>
      <w:jc w:val="center"/>
      <w:outlineLvl w:val="0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54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54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41C"/>
  </w:style>
  <w:style w:type="character" w:styleId="CommentReference">
    <w:name w:val="annotation reference"/>
    <w:semiHidden/>
    <w:rsid w:val="003F541C"/>
    <w:rPr>
      <w:sz w:val="16"/>
    </w:rPr>
  </w:style>
  <w:style w:type="paragraph" w:styleId="CommentText">
    <w:name w:val="annotation text"/>
    <w:basedOn w:val="Normal"/>
    <w:semiHidden/>
    <w:rsid w:val="003F541C"/>
    <w:rPr>
      <w:sz w:val="20"/>
    </w:rPr>
  </w:style>
  <w:style w:type="paragraph" w:styleId="BodyTextIndent">
    <w:name w:val="Body Text Indent"/>
    <w:basedOn w:val="Normal"/>
    <w:rsid w:val="003F541C"/>
    <w:pPr>
      <w:tabs>
        <w:tab w:val="left" w:pos="4320"/>
      </w:tabs>
      <w:spacing w:line="360" w:lineRule="auto"/>
      <w:ind w:left="360"/>
    </w:pPr>
    <w:rPr>
      <w:color w:val="auto"/>
      <w:sz w:val="26"/>
    </w:rPr>
  </w:style>
  <w:style w:type="paragraph" w:styleId="BodyTextIndent2">
    <w:name w:val="Body Text Indent 2"/>
    <w:basedOn w:val="Normal"/>
    <w:rsid w:val="003F541C"/>
    <w:pPr>
      <w:spacing w:line="360" w:lineRule="auto"/>
      <w:ind w:left="90" w:firstLine="1350"/>
    </w:pPr>
    <w:rPr>
      <w:color w:val="auto"/>
      <w:sz w:val="26"/>
    </w:rPr>
  </w:style>
  <w:style w:type="paragraph" w:styleId="BodyText">
    <w:name w:val="Body Text"/>
    <w:basedOn w:val="Normal"/>
    <w:rsid w:val="003F541C"/>
    <w:pPr>
      <w:tabs>
        <w:tab w:val="left" w:pos="4320"/>
      </w:tabs>
      <w:spacing w:line="360" w:lineRule="auto"/>
    </w:pPr>
    <w:rPr>
      <w:color w:val="auto"/>
      <w:sz w:val="26"/>
    </w:rPr>
  </w:style>
  <w:style w:type="paragraph" w:styleId="BodyTextIndent3">
    <w:name w:val="Body Text Indent 3"/>
    <w:basedOn w:val="Normal"/>
    <w:rsid w:val="003F541C"/>
    <w:pPr>
      <w:tabs>
        <w:tab w:val="left" w:pos="4320"/>
      </w:tabs>
      <w:spacing w:line="360" w:lineRule="auto"/>
      <w:ind w:left="360"/>
      <w:jc w:val="both"/>
    </w:pPr>
    <w:rPr>
      <w:color w:val="auto"/>
      <w:sz w:val="26"/>
    </w:rPr>
  </w:style>
  <w:style w:type="paragraph" w:styleId="CommentSubject">
    <w:name w:val="annotation subject"/>
    <w:basedOn w:val="CommentText"/>
    <w:next w:val="CommentText"/>
    <w:semiHidden/>
    <w:rsid w:val="0055182B"/>
    <w:rPr>
      <w:b/>
      <w:bCs/>
    </w:rPr>
  </w:style>
  <w:style w:type="paragraph" w:styleId="BalloonText">
    <w:name w:val="Balloon Text"/>
    <w:basedOn w:val="Normal"/>
    <w:semiHidden/>
    <w:rsid w:val="0055182B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"/>
    <w:basedOn w:val="Normal"/>
    <w:link w:val="FootnoteTextChar"/>
    <w:semiHidden/>
    <w:rsid w:val="00B932E2"/>
    <w:rPr>
      <w:sz w:val="20"/>
    </w:rPr>
  </w:style>
  <w:style w:type="character" w:styleId="FootnoteReference">
    <w:name w:val="footnote reference"/>
    <w:semiHidden/>
    <w:rsid w:val="00B932E2"/>
    <w:rPr>
      <w:vertAlign w:val="superscript"/>
    </w:rPr>
  </w:style>
  <w:style w:type="character" w:styleId="Hyperlink">
    <w:name w:val="Hyperlink"/>
    <w:rsid w:val="00ED33CA"/>
    <w:rPr>
      <w:color w:val="0000FF"/>
      <w:u w:val="single"/>
    </w:rPr>
  </w:style>
  <w:style w:type="paragraph" w:customStyle="1" w:styleId="Style">
    <w:name w:val="Style"/>
    <w:rsid w:val="006A69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FollowedHyperlink">
    <w:name w:val="FollowedHyperlink"/>
    <w:basedOn w:val="DefaultParagraphFont"/>
    <w:rsid w:val="009E74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FF7"/>
    <w:pPr>
      <w:ind w:left="720"/>
      <w:contextualSpacing/>
    </w:p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semiHidden/>
    <w:locked/>
    <w:rsid w:val="00D63EC6"/>
    <w:rPr>
      <w:color w:val="0000FF"/>
    </w:rPr>
  </w:style>
  <w:style w:type="paragraph" w:styleId="EndnoteText">
    <w:name w:val="endnote text"/>
    <w:basedOn w:val="Normal"/>
    <w:link w:val="EndnoteTextChar"/>
    <w:rsid w:val="00F13C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3C03"/>
    <w:rPr>
      <w:color w:val="0000FF"/>
    </w:rPr>
  </w:style>
  <w:style w:type="character" w:styleId="EndnoteReference">
    <w:name w:val="endnote reference"/>
    <w:basedOn w:val="DefaultParagraphFont"/>
    <w:rsid w:val="00F13C03"/>
    <w:rPr>
      <w:vertAlign w:val="superscript"/>
    </w:rPr>
  </w:style>
  <w:style w:type="paragraph" w:styleId="Revision">
    <w:name w:val="Revision"/>
    <w:hidden/>
    <w:uiPriority w:val="99"/>
    <w:semiHidden/>
    <w:rsid w:val="003E1B38"/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ea.gov/iTable/iTableHtml.cfm?reqid=9&amp;step=3&amp;isuri=1&amp;903=6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24C6-051C-4F04-A9A2-E2D5AF3B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Farner, Joyce</cp:lastModifiedBy>
  <cp:revision>3</cp:revision>
  <cp:lastPrinted>2017-04-06T10:59:00Z</cp:lastPrinted>
  <dcterms:created xsi:type="dcterms:W3CDTF">2017-03-22T15:25:00Z</dcterms:created>
  <dcterms:modified xsi:type="dcterms:W3CDTF">2017-04-06T10:59:00Z</dcterms:modified>
</cp:coreProperties>
</file>