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B5152" w14:textId="00608600" w:rsidR="007C4D87" w:rsidRPr="00E22869" w:rsidRDefault="00124E02" w:rsidP="00497588">
      <w:pPr>
        <w:pStyle w:val="TxBrc2"/>
        <w:widowControl/>
        <w:spacing w:line="240" w:lineRule="auto"/>
        <w:ind w:firstLine="0"/>
        <w:rPr>
          <w:b/>
          <w:szCs w:val="26"/>
        </w:rPr>
      </w:pPr>
      <w:r w:rsidRPr="00E22869">
        <w:rPr>
          <w:b/>
          <w:szCs w:val="26"/>
        </w:rPr>
        <w:t>PENNSYLVANIA</w:t>
      </w:r>
    </w:p>
    <w:p w14:paraId="6F5B938C" w14:textId="77777777" w:rsidR="007C4D87" w:rsidRPr="00E22869" w:rsidRDefault="007C4D87" w:rsidP="00497588">
      <w:pPr>
        <w:pStyle w:val="TxBrc2"/>
        <w:widowControl/>
        <w:spacing w:line="240" w:lineRule="auto"/>
        <w:ind w:firstLine="0"/>
        <w:rPr>
          <w:b/>
          <w:szCs w:val="26"/>
        </w:rPr>
      </w:pPr>
      <w:r w:rsidRPr="00E22869">
        <w:rPr>
          <w:b/>
          <w:szCs w:val="26"/>
        </w:rPr>
        <w:t>PUBLIC UTILITY COMMISSION</w:t>
      </w:r>
    </w:p>
    <w:p w14:paraId="27385D1E" w14:textId="77777777" w:rsidR="007C4D87" w:rsidRPr="00E22869" w:rsidRDefault="00C26423" w:rsidP="00497588">
      <w:pPr>
        <w:pStyle w:val="TxBrc2"/>
        <w:widowControl/>
        <w:spacing w:line="240" w:lineRule="auto"/>
        <w:ind w:firstLine="0"/>
        <w:rPr>
          <w:b/>
          <w:szCs w:val="26"/>
        </w:rPr>
      </w:pPr>
      <w:r w:rsidRPr="00E22869">
        <w:rPr>
          <w:b/>
          <w:szCs w:val="26"/>
        </w:rPr>
        <w:t>Harrisburg, P</w:t>
      </w:r>
      <w:r w:rsidR="00817015" w:rsidRPr="00E22869">
        <w:rPr>
          <w:b/>
          <w:szCs w:val="26"/>
        </w:rPr>
        <w:t>A</w:t>
      </w:r>
      <w:r w:rsidR="00124E02" w:rsidRPr="00E22869">
        <w:rPr>
          <w:b/>
          <w:szCs w:val="26"/>
        </w:rPr>
        <w:t xml:space="preserve"> 17105</w:t>
      </w:r>
    </w:p>
    <w:p w14:paraId="38591A18" w14:textId="77777777" w:rsidR="007C4D87" w:rsidRDefault="007C4D87" w:rsidP="00497588">
      <w:pPr>
        <w:pStyle w:val="TxBrc2"/>
        <w:widowControl/>
        <w:spacing w:line="240" w:lineRule="auto"/>
        <w:ind w:firstLine="0"/>
        <w:jc w:val="left"/>
        <w:rPr>
          <w:szCs w:val="26"/>
        </w:rPr>
      </w:pPr>
    </w:p>
    <w:p w14:paraId="4D4AEE86" w14:textId="77777777" w:rsidR="002C2962" w:rsidRPr="00E22869" w:rsidRDefault="002C2962" w:rsidP="00497588">
      <w:pPr>
        <w:pStyle w:val="TxBrc2"/>
        <w:widowControl/>
        <w:spacing w:line="240" w:lineRule="auto"/>
        <w:ind w:firstLine="0"/>
        <w:jc w:val="left"/>
        <w:rPr>
          <w:szCs w:val="26"/>
        </w:rPr>
      </w:pPr>
    </w:p>
    <w:p w14:paraId="4EAD626C" w14:textId="504ECC06" w:rsidR="007C4D87" w:rsidRPr="00E22869" w:rsidRDefault="007D5D09" w:rsidP="00497588">
      <w:pPr>
        <w:pStyle w:val="TxBrc2"/>
        <w:widowControl/>
        <w:spacing w:line="240" w:lineRule="auto"/>
        <w:ind w:firstLine="0"/>
        <w:jc w:val="right"/>
        <w:rPr>
          <w:szCs w:val="26"/>
        </w:rPr>
      </w:pPr>
      <w:r w:rsidRPr="00E22869">
        <w:rPr>
          <w:szCs w:val="26"/>
        </w:rPr>
        <w:t xml:space="preserve">Public Meeting held </w:t>
      </w:r>
      <w:r w:rsidR="005A464C">
        <w:rPr>
          <w:szCs w:val="26"/>
        </w:rPr>
        <w:t>April 6</w:t>
      </w:r>
      <w:r w:rsidR="004F2DB6" w:rsidRPr="00E22869">
        <w:rPr>
          <w:szCs w:val="26"/>
        </w:rPr>
        <w:t xml:space="preserve">, </w:t>
      </w:r>
      <w:r w:rsidR="00AA2CB7" w:rsidRPr="00E22869">
        <w:rPr>
          <w:szCs w:val="26"/>
        </w:rPr>
        <w:t>20</w:t>
      </w:r>
      <w:r w:rsidR="009F0675" w:rsidRPr="00E22869">
        <w:rPr>
          <w:szCs w:val="26"/>
        </w:rPr>
        <w:t>1</w:t>
      </w:r>
      <w:r w:rsidR="00093F01">
        <w:rPr>
          <w:szCs w:val="26"/>
        </w:rPr>
        <w:t>7</w:t>
      </w:r>
    </w:p>
    <w:p w14:paraId="6CA5979B" w14:textId="77777777" w:rsidR="007C4D87" w:rsidRDefault="007C4D87" w:rsidP="00497588">
      <w:pPr>
        <w:spacing w:line="240" w:lineRule="auto"/>
        <w:ind w:firstLine="0"/>
        <w:rPr>
          <w:szCs w:val="26"/>
        </w:rPr>
      </w:pPr>
    </w:p>
    <w:p w14:paraId="27B6155D" w14:textId="77777777" w:rsidR="009D5C25" w:rsidRDefault="009D5C25" w:rsidP="00497588">
      <w:pPr>
        <w:spacing w:line="240" w:lineRule="auto"/>
        <w:ind w:firstLine="0"/>
        <w:rPr>
          <w:szCs w:val="26"/>
        </w:rPr>
      </w:pPr>
    </w:p>
    <w:p w14:paraId="0F5E5499" w14:textId="77777777" w:rsidR="008C7FF6" w:rsidRDefault="008C7FF6" w:rsidP="00497588">
      <w:pPr>
        <w:spacing w:line="240" w:lineRule="auto"/>
        <w:ind w:firstLine="0"/>
        <w:rPr>
          <w:szCs w:val="26"/>
        </w:rPr>
      </w:pPr>
    </w:p>
    <w:p w14:paraId="30E033D2" w14:textId="77777777" w:rsidR="007C4D87" w:rsidRPr="00E22869" w:rsidRDefault="007C4D87" w:rsidP="00497588">
      <w:pPr>
        <w:spacing w:line="240" w:lineRule="auto"/>
        <w:ind w:firstLine="0"/>
        <w:rPr>
          <w:szCs w:val="26"/>
        </w:rPr>
      </w:pPr>
      <w:r w:rsidRPr="00E22869">
        <w:rPr>
          <w:szCs w:val="26"/>
        </w:rPr>
        <w:t>Commissioners Present:</w:t>
      </w:r>
    </w:p>
    <w:p w14:paraId="2430C8A5" w14:textId="77777777" w:rsidR="007C4D87" w:rsidRPr="00E22869" w:rsidRDefault="007C4D87" w:rsidP="00497588">
      <w:pPr>
        <w:spacing w:line="240" w:lineRule="auto"/>
        <w:ind w:firstLine="0"/>
        <w:rPr>
          <w:szCs w:val="26"/>
        </w:rPr>
      </w:pPr>
    </w:p>
    <w:p w14:paraId="7E8E351C" w14:textId="77777777" w:rsidR="00093F01" w:rsidRPr="00247499" w:rsidRDefault="00093F01" w:rsidP="00497588">
      <w:pPr>
        <w:tabs>
          <w:tab w:val="left" w:pos="-720"/>
        </w:tabs>
        <w:suppressAutoHyphens/>
        <w:spacing w:line="240" w:lineRule="auto"/>
        <w:ind w:left="720" w:firstLine="0"/>
        <w:rPr>
          <w:i/>
          <w:szCs w:val="20"/>
        </w:rPr>
      </w:pPr>
      <w:r w:rsidRPr="00093F01">
        <w:rPr>
          <w:szCs w:val="20"/>
        </w:rPr>
        <w:t>Gladys M. Brown, Chairman</w:t>
      </w:r>
    </w:p>
    <w:p w14:paraId="309864D7" w14:textId="77777777" w:rsidR="00093F01" w:rsidRPr="00093F01" w:rsidRDefault="00093F01" w:rsidP="00497588">
      <w:pPr>
        <w:tabs>
          <w:tab w:val="left" w:pos="-720"/>
        </w:tabs>
        <w:suppressAutoHyphens/>
        <w:spacing w:line="240" w:lineRule="auto"/>
        <w:ind w:left="720" w:firstLine="0"/>
        <w:rPr>
          <w:szCs w:val="20"/>
        </w:rPr>
      </w:pPr>
      <w:r w:rsidRPr="00093F01">
        <w:rPr>
          <w:szCs w:val="20"/>
        </w:rPr>
        <w:t>Andrew G. Place, Vice Chairman</w:t>
      </w:r>
    </w:p>
    <w:p w14:paraId="616154B6" w14:textId="77777777" w:rsidR="00093F01" w:rsidRPr="00093F01" w:rsidRDefault="00093F01" w:rsidP="00497588">
      <w:pPr>
        <w:tabs>
          <w:tab w:val="left" w:pos="-720"/>
        </w:tabs>
        <w:suppressAutoHyphens/>
        <w:spacing w:line="240" w:lineRule="auto"/>
        <w:ind w:left="720" w:firstLine="0"/>
        <w:rPr>
          <w:szCs w:val="20"/>
        </w:rPr>
      </w:pPr>
      <w:r w:rsidRPr="00093F01">
        <w:rPr>
          <w:szCs w:val="20"/>
        </w:rPr>
        <w:t xml:space="preserve">John F. Coleman, Jr. </w:t>
      </w:r>
    </w:p>
    <w:p w14:paraId="6DFBA454" w14:textId="77777777" w:rsidR="00093F01" w:rsidRPr="00093F01" w:rsidRDefault="00093F01" w:rsidP="00497588">
      <w:pPr>
        <w:tabs>
          <w:tab w:val="left" w:pos="-720"/>
        </w:tabs>
        <w:suppressAutoHyphens/>
        <w:spacing w:line="240" w:lineRule="auto"/>
        <w:ind w:left="720" w:firstLine="0"/>
        <w:rPr>
          <w:szCs w:val="20"/>
        </w:rPr>
      </w:pPr>
      <w:r w:rsidRPr="00093F01">
        <w:rPr>
          <w:szCs w:val="20"/>
        </w:rPr>
        <w:t>Robert F. Powelson</w:t>
      </w:r>
    </w:p>
    <w:p w14:paraId="69DC1F07" w14:textId="77777777" w:rsidR="00093F01" w:rsidRDefault="00093F01" w:rsidP="00497588">
      <w:pPr>
        <w:tabs>
          <w:tab w:val="left" w:pos="-720"/>
        </w:tabs>
        <w:suppressAutoHyphens/>
        <w:spacing w:line="240" w:lineRule="auto"/>
        <w:ind w:left="720" w:firstLine="0"/>
        <w:rPr>
          <w:szCs w:val="20"/>
        </w:rPr>
      </w:pPr>
      <w:r w:rsidRPr="00093F01">
        <w:rPr>
          <w:szCs w:val="20"/>
        </w:rPr>
        <w:t>David W. Sweet</w:t>
      </w:r>
    </w:p>
    <w:p w14:paraId="3C9F3AC4" w14:textId="77777777" w:rsidR="009D5C25" w:rsidRPr="002C2962" w:rsidRDefault="009D5C25" w:rsidP="002C2962">
      <w:pPr>
        <w:spacing w:line="240" w:lineRule="auto"/>
        <w:ind w:firstLine="0"/>
        <w:rPr>
          <w:szCs w:val="26"/>
        </w:rPr>
      </w:pPr>
    </w:p>
    <w:p w14:paraId="439E4845" w14:textId="77777777" w:rsidR="002C2962" w:rsidRPr="002C2962" w:rsidRDefault="002C2962" w:rsidP="002C2962">
      <w:pPr>
        <w:spacing w:line="240" w:lineRule="auto"/>
        <w:ind w:firstLine="0"/>
        <w:rPr>
          <w:szCs w:val="26"/>
        </w:rPr>
      </w:pPr>
    </w:p>
    <w:p w14:paraId="2A475B74" w14:textId="77777777" w:rsidR="006B6E19" w:rsidRPr="00E22869" w:rsidRDefault="006B6E19" w:rsidP="00497588">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E22869" w14:paraId="21887D7E" w14:textId="77777777" w:rsidTr="00D05423">
        <w:tc>
          <w:tcPr>
            <w:tcW w:w="5778" w:type="dxa"/>
          </w:tcPr>
          <w:p w14:paraId="0E8C498F" w14:textId="77777777" w:rsidR="008C7FF6" w:rsidRDefault="008C7FF6" w:rsidP="00497588">
            <w:pPr>
              <w:pStyle w:val="TxBrc4"/>
              <w:widowControl/>
              <w:spacing w:line="240" w:lineRule="auto"/>
              <w:ind w:firstLine="0"/>
              <w:jc w:val="left"/>
              <w:rPr>
                <w:bCs/>
                <w:szCs w:val="26"/>
              </w:rPr>
            </w:pPr>
          </w:p>
          <w:p w14:paraId="36EEB350" w14:textId="77777777" w:rsidR="004F2DB6" w:rsidRPr="00E22869" w:rsidRDefault="00093F01" w:rsidP="00497588">
            <w:pPr>
              <w:pStyle w:val="TxBrc4"/>
              <w:widowControl/>
              <w:spacing w:line="240" w:lineRule="auto"/>
              <w:ind w:firstLine="0"/>
              <w:jc w:val="left"/>
              <w:rPr>
                <w:bCs/>
                <w:szCs w:val="26"/>
              </w:rPr>
            </w:pPr>
            <w:r>
              <w:rPr>
                <w:bCs/>
                <w:szCs w:val="26"/>
              </w:rPr>
              <w:t>Samuel</w:t>
            </w:r>
            <w:r w:rsidR="00ED3F88">
              <w:rPr>
                <w:bCs/>
                <w:szCs w:val="26"/>
              </w:rPr>
              <w:t xml:space="preserve"> </w:t>
            </w:r>
            <w:r>
              <w:rPr>
                <w:bCs/>
                <w:szCs w:val="26"/>
              </w:rPr>
              <w:t>Gir</w:t>
            </w:r>
            <w:r w:rsidR="0045272D">
              <w:rPr>
                <w:bCs/>
                <w:szCs w:val="26"/>
              </w:rPr>
              <w:t>o</w:t>
            </w:r>
            <w:r>
              <w:rPr>
                <w:bCs/>
                <w:szCs w:val="26"/>
              </w:rPr>
              <w:t>ndo</w:t>
            </w:r>
          </w:p>
          <w:p w14:paraId="7E61DF06" w14:textId="77777777" w:rsidR="00715673" w:rsidRPr="00E22869" w:rsidRDefault="00715673" w:rsidP="00497588">
            <w:pPr>
              <w:pStyle w:val="TxBrc4"/>
              <w:widowControl/>
              <w:tabs>
                <w:tab w:val="left" w:pos="204"/>
              </w:tabs>
              <w:spacing w:line="240" w:lineRule="auto"/>
              <w:ind w:firstLine="0"/>
              <w:jc w:val="left"/>
              <w:rPr>
                <w:bCs/>
                <w:szCs w:val="26"/>
              </w:rPr>
            </w:pPr>
          </w:p>
          <w:p w14:paraId="0BB5D6A7" w14:textId="77777777" w:rsidR="004F2DB6" w:rsidRPr="00E22869" w:rsidRDefault="004F2DB6" w:rsidP="00497588">
            <w:pPr>
              <w:pStyle w:val="TxBrc4"/>
              <w:widowControl/>
              <w:tabs>
                <w:tab w:val="left" w:pos="204"/>
                <w:tab w:val="left" w:pos="540"/>
              </w:tabs>
              <w:spacing w:line="240" w:lineRule="auto"/>
              <w:ind w:firstLine="0"/>
              <w:jc w:val="left"/>
              <w:rPr>
                <w:bCs/>
                <w:szCs w:val="26"/>
              </w:rPr>
            </w:pPr>
            <w:r w:rsidRPr="00E22869">
              <w:rPr>
                <w:bCs/>
                <w:szCs w:val="26"/>
              </w:rPr>
              <w:t xml:space="preserve">       </w:t>
            </w:r>
            <w:r w:rsidR="00E902A1" w:rsidRPr="00E22869">
              <w:rPr>
                <w:bCs/>
                <w:szCs w:val="26"/>
              </w:rPr>
              <w:t xml:space="preserve">    </w:t>
            </w:r>
            <w:r w:rsidRPr="00E22869">
              <w:rPr>
                <w:bCs/>
                <w:szCs w:val="26"/>
              </w:rPr>
              <w:t xml:space="preserve"> </w:t>
            </w:r>
            <w:proofErr w:type="gramStart"/>
            <w:r w:rsidRPr="00E22869">
              <w:rPr>
                <w:bCs/>
                <w:szCs w:val="26"/>
              </w:rPr>
              <w:t>v</w:t>
            </w:r>
            <w:proofErr w:type="gramEnd"/>
            <w:r w:rsidRPr="00E22869">
              <w:rPr>
                <w:bCs/>
                <w:szCs w:val="26"/>
              </w:rPr>
              <w:t>.</w:t>
            </w:r>
          </w:p>
          <w:p w14:paraId="59F886AE" w14:textId="77777777" w:rsidR="00715673" w:rsidRPr="00E22869" w:rsidRDefault="00715673" w:rsidP="00497588">
            <w:pPr>
              <w:pStyle w:val="TxBrc4"/>
              <w:widowControl/>
              <w:tabs>
                <w:tab w:val="left" w:pos="204"/>
              </w:tabs>
              <w:spacing w:line="240" w:lineRule="auto"/>
              <w:ind w:firstLine="0"/>
              <w:jc w:val="left"/>
              <w:rPr>
                <w:bCs/>
                <w:szCs w:val="26"/>
              </w:rPr>
            </w:pPr>
          </w:p>
          <w:p w14:paraId="2E539C07" w14:textId="77777777" w:rsidR="004F2DB6" w:rsidRPr="00E22869" w:rsidRDefault="003146AB" w:rsidP="00497588">
            <w:pPr>
              <w:pStyle w:val="TxBrc4"/>
              <w:widowControl/>
              <w:tabs>
                <w:tab w:val="left" w:pos="204"/>
              </w:tabs>
              <w:spacing w:line="240" w:lineRule="auto"/>
              <w:ind w:firstLine="0"/>
              <w:jc w:val="left"/>
              <w:rPr>
                <w:b/>
                <w:bCs/>
                <w:szCs w:val="26"/>
              </w:rPr>
            </w:pPr>
            <w:r w:rsidRPr="00E22869">
              <w:rPr>
                <w:bCs/>
                <w:szCs w:val="26"/>
              </w:rPr>
              <w:t>P</w:t>
            </w:r>
            <w:r w:rsidR="00093F01">
              <w:rPr>
                <w:bCs/>
                <w:szCs w:val="26"/>
              </w:rPr>
              <w:t>ECO Energy Company</w:t>
            </w:r>
          </w:p>
        </w:tc>
        <w:tc>
          <w:tcPr>
            <w:tcW w:w="3798" w:type="dxa"/>
          </w:tcPr>
          <w:p w14:paraId="589571B6" w14:textId="77777777" w:rsidR="008C7FF6" w:rsidRDefault="008C7FF6" w:rsidP="00497588">
            <w:pPr>
              <w:pStyle w:val="TxBrc4"/>
              <w:widowControl/>
              <w:tabs>
                <w:tab w:val="left" w:pos="204"/>
              </w:tabs>
              <w:spacing w:line="240" w:lineRule="auto"/>
              <w:ind w:firstLine="0"/>
              <w:jc w:val="right"/>
              <w:rPr>
                <w:bCs/>
                <w:szCs w:val="26"/>
              </w:rPr>
            </w:pPr>
          </w:p>
          <w:p w14:paraId="783843A8" w14:textId="77777777" w:rsidR="004F2DB6" w:rsidRPr="00E22869" w:rsidRDefault="003146AB" w:rsidP="00497588">
            <w:pPr>
              <w:pStyle w:val="TxBrc4"/>
              <w:widowControl/>
              <w:tabs>
                <w:tab w:val="left" w:pos="204"/>
              </w:tabs>
              <w:spacing w:line="240" w:lineRule="auto"/>
              <w:ind w:firstLine="0"/>
              <w:jc w:val="right"/>
              <w:rPr>
                <w:bCs/>
                <w:szCs w:val="26"/>
              </w:rPr>
            </w:pPr>
            <w:r w:rsidRPr="00E22869">
              <w:rPr>
                <w:bCs/>
                <w:szCs w:val="26"/>
              </w:rPr>
              <w:t>C-201</w:t>
            </w:r>
            <w:r w:rsidR="00093F01">
              <w:rPr>
                <w:bCs/>
                <w:szCs w:val="26"/>
              </w:rPr>
              <w:t>5</w:t>
            </w:r>
            <w:r w:rsidRPr="00E22869">
              <w:rPr>
                <w:bCs/>
                <w:szCs w:val="26"/>
              </w:rPr>
              <w:t>-2</w:t>
            </w:r>
            <w:r w:rsidR="00093F01">
              <w:rPr>
                <w:bCs/>
                <w:szCs w:val="26"/>
              </w:rPr>
              <w:t>511403</w:t>
            </w:r>
          </w:p>
        </w:tc>
      </w:tr>
    </w:tbl>
    <w:p w14:paraId="0C430F30" w14:textId="77777777" w:rsidR="00A070AB" w:rsidRDefault="00A070AB" w:rsidP="00497588">
      <w:pPr>
        <w:pStyle w:val="TxBrc4"/>
        <w:widowControl/>
        <w:tabs>
          <w:tab w:val="left" w:pos="204"/>
        </w:tabs>
        <w:spacing w:line="240" w:lineRule="auto"/>
        <w:ind w:firstLine="0"/>
        <w:jc w:val="left"/>
        <w:rPr>
          <w:bCs/>
          <w:szCs w:val="26"/>
        </w:rPr>
      </w:pPr>
    </w:p>
    <w:p w14:paraId="03AA51B3" w14:textId="77777777" w:rsidR="002C2962" w:rsidRPr="00E22869" w:rsidRDefault="002C2962" w:rsidP="00497588">
      <w:pPr>
        <w:pStyle w:val="TxBrc4"/>
        <w:widowControl/>
        <w:tabs>
          <w:tab w:val="left" w:pos="204"/>
        </w:tabs>
        <w:spacing w:line="240" w:lineRule="auto"/>
        <w:ind w:firstLine="0"/>
        <w:jc w:val="left"/>
        <w:rPr>
          <w:bCs/>
          <w:szCs w:val="26"/>
        </w:rPr>
      </w:pPr>
    </w:p>
    <w:p w14:paraId="380CE86A" w14:textId="77777777" w:rsidR="009D5C25" w:rsidRPr="008C7FF6" w:rsidRDefault="009D5C25" w:rsidP="008C7FF6">
      <w:pPr>
        <w:spacing w:line="240" w:lineRule="auto"/>
        <w:ind w:firstLine="0"/>
        <w:rPr>
          <w:szCs w:val="26"/>
        </w:rPr>
      </w:pPr>
    </w:p>
    <w:p w14:paraId="623D00AC" w14:textId="77777777" w:rsidR="002C2962" w:rsidRPr="008C7FF6" w:rsidRDefault="002C2962" w:rsidP="008C7FF6">
      <w:pPr>
        <w:spacing w:line="240" w:lineRule="auto"/>
        <w:ind w:firstLine="0"/>
        <w:rPr>
          <w:szCs w:val="26"/>
        </w:rPr>
      </w:pPr>
    </w:p>
    <w:p w14:paraId="594FC257" w14:textId="77777777" w:rsidR="007C4D87" w:rsidRPr="00E22869" w:rsidRDefault="007C4D87" w:rsidP="00497588">
      <w:pPr>
        <w:pStyle w:val="TxBrc4"/>
        <w:widowControl/>
        <w:spacing w:line="240" w:lineRule="auto"/>
        <w:ind w:firstLine="0"/>
        <w:rPr>
          <w:b/>
          <w:bCs/>
          <w:szCs w:val="26"/>
          <w:u w:val="single" w:color="000000"/>
        </w:rPr>
      </w:pPr>
      <w:r w:rsidRPr="00E22869">
        <w:rPr>
          <w:b/>
          <w:bCs/>
          <w:szCs w:val="26"/>
        </w:rPr>
        <w:t>OPINION AND ORDER</w:t>
      </w:r>
    </w:p>
    <w:p w14:paraId="63DF671C" w14:textId="77777777" w:rsidR="002C2962" w:rsidRDefault="002C2962" w:rsidP="00497588">
      <w:pPr>
        <w:spacing w:line="240" w:lineRule="auto"/>
        <w:ind w:firstLine="0"/>
        <w:rPr>
          <w:szCs w:val="26"/>
        </w:rPr>
      </w:pPr>
    </w:p>
    <w:p w14:paraId="0C837F68" w14:textId="77777777" w:rsidR="002C2962" w:rsidRPr="00E22869" w:rsidRDefault="002C2962" w:rsidP="00497588">
      <w:pPr>
        <w:spacing w:line="240" w:lineRule="auto"/>
        <w:ind w:firstLine="0"/>
        <w:rPr>
          <w:szCs w:val="26"/>
        </w:rPr>
      </w:pPr>
    </w:p>
    <w:p w14:paraId="2BBB7147" w14:textId="77777777" w:rsidR="000F118B" w:rsidRPr="00E22869" w:rsidRDefault="000F118B" w:rsidP="00497588">
      <w:pPr>
        <w:spacing w:line="240" w:lineRule="auto"/>
        <w:ind w:firstLine="0"/>
        <w:rPr>
          <w:szCs w:val="26"/>
        </w:rPr>
      </w:pPr>
      <w:r w:rsidRPr="00E22869">
        <w:rPr>
          <w:b/>
          <w:szCs w:val="26"/>
        </w:rPr>
        <w:t>BY THE COMMISSION:</w:t>
      </w:r>
    </w:p>
    <w:p w14:paraId="50F588FC" w14:textId="77777777" w:rsidR="009D5C25" w:rsidRPr="00E22869" w:rsidRDefault="009D5C25" w:rsidP="00497588">
      <w:pPr>
        <w:rPr>
          <w:szCs w:val="26"/>
        </w:rPr>
      </w:pPr>
    </w:p>
    <w:p w14:paraId="523E9C61" w14:textId="29389F9C" w:rsidR="000B1E73" w:rsidRDefault="003C5AF0" w:rsidP="00277B80">
      <w:pPr>
        <w:pStyle w:val="Header"/>
        <w:tabs>
          <w:tab w:val="clear" w:pos="4320"/>
          <w:tab w:val="clear" w:pos="8640"/>
        </w:tabs>
        <w:suppressAutoHyphens/>
        <w:rPr>
          <w:szCs w:val="26"/>
        </w:rPr>
      </w:pPr>
      <w:r w:rsidRPr="00E22869">
        <w:rPr>
          <w:szCs w:val="26"/>
        </w:rPr>
        <w:t xml:space="preserve">Before the Pennsylvania Public Utility Commission (Commission) for consideration and disposition </w:t>
      </w:r>
      <w:r w:rsidR="00F74F12" w:rsidRPr="00E22869">
        <w:rPr>
          <w:szCs w:val="26"/>
        </w:rPr>
        <w:t xml:space="preserve">are the Exceptions of </w:t>
      </w:r>
      <w:r w:rsidR="00093F01">
        <w:rPr>
          <w:bCs/>
          <w:szCs w:val="26"/>
        </w:rPr>
        <w:t>Samuel</w:t>
      </w:r>
      <w:r w:rsidR="00ED3F88">
        <w:rPr>
          <w:bCs/>
          <w:szCs w:val="26"/>
        </w:rPr>
        <w:t xml:space="preserve"> </w:t>
      </w:r>
      <w:r w:rsidR="00093F01">
        <w:rPr>
          <w:bCs/>
          <w:szCs w:val="26"/>
        </w:rPr>
        <w:t>Gir</w:t>
      </w:r>
      <w:r w:rsidR="00991284">
        <w:rPr>
          <w:bCs/>
          <w:szCs w:val="26"/>
        </w:rPr>
        <w:t>o</w:t>
      </w:r>
      <w:r w:rsidR="00093F01">
        <w:rPr>
          <w:bCs/>
          <w:szCs w:val="26"/>
        </w:rPr>
        <w:t>ndo</w:t>
      </w:r>
      <w:r w:rsidR="0099270F" w:rsidRPr="00E22869">
        <w:rPr>
          <w:szCs w:val="26"/>
        </w:rPr>
        <w:t xml:space="preserve"> (Complainant)</w:t>
      </w:r>
      <w:r w:rsidR="00F15A2D" w:rsidRPr="00E22869">
        <w:rPr>
          <w:szCs w:val="26"/>
        </w:rPr>
        <w:t>,</w:t>
      </w:r>
      <w:r w:rsidR="00F14EA4" w:rsidRPr="00E22869">
        <w:rPr>
          <w:szCs w:val="26"/>
        </w:rPr>
        <w:t xml:space="preserve"> filed</w:t>
      </w:r>
      <w:r w:rsidR="0019304B" w:rsidRPr="00E22869">
        <w:rPr>
          <w:szCs w:val="26"/>
        </w:rPr>
        <w:t xml:space="preserve"> on </w:t>
      </w:r>
      <w:r w:rsidR="005B7E46">
        <w:rPr>
          <w:szCs w:val="26"/>
        </w:rPr>
        <w:t>July</w:t>
      </w:r>
      <w:r w:rsidR="00817015" w:rsidRPr="00E22869">
        <w:rPr>
          <w:szCs w:val="26"/>
        </w:rPr>
        <w:t xml:space="preserve"> </w:t>
      </w:r>
      <w:r w:rsidR="005B7E46">
        <w:rPr>
          <w:szCs w:val="26"/>
        </w:rPr>
        <w:t>18</w:t>
      </w:r>
      <w:r w:rsidR="0019304B" w:rsidRPr="00E22869">
        <w:rPr>
          <w:szCs w:val="26"/>
        </w:rPr>
        <w:t>, 201</w:t>
      </w:r>
      <w:r w:rsidR="00B54D90">
        <w:rPr>
          <w:szCs w:val="26"/>
        </w:rPr>
        <w:t>6</w:t>
      </w:r>
      <w:r w:rsidR="0019304B" w:rsidRPr="00E22869">
        <w:rPr>
          <w:szCs w:val="26"/>
        </w:rPr>
        <w:t>,</w:t>
      </w:r>
      <w:r w:rsidR="0099270F" w:rsidRPr="00E22869">
        <w:rPr>
          <w:szCs w:val="26"/>
        </w:rPr>
        <w:t xml:space="preserve"> </w:t>
      </w:r>
      <w:r w:rsidR="00CB048A" w:rsidRPr="00E22869">
        <w:rPr>
          <w:szCs w:val="26"/>
        </w:rPr>
        <w:t xml:space="preserve">to the </w:t>
      </w:r>
      <w:r w:rsidR="00F74F12" w:rsidRPr="00E22869">
        <w:rPr>
          <w:szCs w:val="26"/>
        </w:rPr>
        <w:t xml:space="preserve">Initial </w:t>
      </w:r>
      <w:r w:rsidRPr="00E22869">
        <w:rPr>
          <w:szCs w:val="26"/>
        </w:rPr>
        <w:t>Decision (</w:t>
      </w:r>
      <w:r w:rsidR="00F74F12" w:rsidRPr="00E22869">
        <w:rPr>
          <w:szCs w:val="26"/>
        </w:rPr>
        <w:t>I.</w:t>
      </w:r>
      <w:r w:rsidR="0079100F" w:rsidRPr="00E22869">
        <w:rPr>
          <w:szCs w:val="26"/>
        </w:rPr>
        <w:t>D</w:t>
      </w:r>
      <w:r w:rsidR="00F74F12" w:rsidRPr="00E22869">
        <w:rPr>
          <w:szCs w:val="26"/>
        </w:rPr>
        <w:t>.</w:t>
      </w:r>
      <w:r w:rsidR="0079100F" w:rsidRPr="00E22869">
        <w:rPr>
          <w:szCs w:val="26"/>
        </w:rPr>
        <w:t>) of Administrative Law Judge</w:t>
      </w:r>
      <w:r w:rsidR="00735FF1" w:rsidRPr="00E22869">
        <w:rPr>
          <w:szCs w:val="26"/>
        </w:rPr>
        <w:t xml:space="preserve"> (ALJ)</w:t>
      </w:r>
      <w:r w:rsidR="00093F01">
        <w:rPr>
          <w:szCs w:val="26"/>
        </w:rPr>
        <w:t xml:space="preserve"> Cynthia W. Fordham</w:t>
      </w:r>
      <w:r w:rsidR="00854FDD" w:rsidRPr="00E22869">
        <w:rPr>
          <w:szCs w:val="26"/>
        </w:rPr>
        <w:t>,</w:t>
      </w:r>
      <w:r w:rsidR="00F23609" w:rsidRPr="00E22869">
        <w:rPr>
          <w:szCs w:val="26"/>
        </w:rPr>
        <w:t xml:space="preserve"> </w:t>
      </w:r>
      <w:r w:rsidR="00CC6EF4" w:rsidRPr="00E22869">
        <w:rPr>
          <w:szCs w:val="26"/>
        </w:rPr>
        <w:t xml:space="preserve">issued </w:t>
      </w:r>
      <w:r w:rsidR="00735FF1" w:rsidRPr="00E22869">
        <w:rPr>
          <w:szCs w:val="26"/>
        </w:rPr>
        <w:t xml:space="preserve">on </w:t>
      </w:r>
      <w:r w:rsidR="00093F01">
        <w:rPr>
          <w:szCs w:val="26"/>
        </w:rPr>
        <w:t>June</w:t>
      </w:r>
      <w:r w:rsidR="003146AB" w:rsidRPr="00E22869">
        <w:rPr>
          <w:szCs w:val="26"/>
        </w:rPr>
        <w:t xml:space="preserve"> </w:t>
      </w:r>
      <w:r w:rsidR="00ED3F88">
        <w:rPr>
          <w:szCs w:val="26"/>
        </w:rPr>
        <w:t>3</w:t>
      </w:r>
      <w:r w:rsidR="00093F01">
        <w:rPr>
          <w:szCs w:val="26"/>
        </w:rPr>
        <w:t>0</w:t>
      </w:r>
      <w:r w:rsidR="00854FDD" w:rsidRPr="00E22869">
        <w:rPr>
          <w:szCs w:val="26"/>
        </w:rPr>
        <w:t xml:space="preserve">, </w:t>
      </w:r>
      <w:r w:rsidR="00CC6EF4" w:rsidRPr="00E22869">
        <w:rPr>
          <w:szCs w:val="26"/>
        </w:rPr>
        <w:t>201</w:t>
      </w:r>
      <w:r w:rsidR="00093F01">
        <w:rPr>
          <w:szCs w:val="26"/>
        </w:rPr>
        <w:t>6</w:t>
      </w:r>
      <w:r w:rsidR="00CC6EF4" w:rsidRPr="00E22869">
        <w:rPr>
          <w:szCs w:val="26"/>
        </w:rPr>
        <w:t xml:space="preserve">. </w:t>
      </w:r>
      <w:r w:rsidR="0012663E" w:rsidRPr="00E22869">
        <w:rPr>
          <w:szCs w:val="26"/>
        </w:rPr>
        <w:t xml:space="preserve"> </w:t>
      </w:r>
      <w:r w:rsidR="009B3589">
        <w:rPr>
          <w:szCs w:val="26"/>
        </w:rPr>
        <w:tab/>
      </w:r>
      <w:r w:rsidR="002F2AF6" w:rsidRPr="00E22869">
        <w:rPr>
          <w:szCs w:val="26"/>
        </w:rPr>
        <w:t xml:space="preserve">On </w:t>
      </w:r>
      <w:r w:rsidR="00093F01">
        <w:rPr>
          <w:szCs w:val="26"/>
        </w:rPr>
        <w:t>August</w:t>
      </w:r>
      <w:r w:rsidR="002F2AF6" w:rsidRPr="00E22869">
        <w:rPr>
          <w:szCs w:val="26"/>
        </w:rPr>
        <w:t xml:space="preserve"> </w:t>
      </w:r>
      <w:r w:rsidR="00093F01">
        <w:rPr>
          <w:szCs w:val="26"/>
        </w:rPr>
        <w:t>1</w:t>
      </w:r>
      <w:r w:rsidR="002F2AF6" w:rsidRPr="00E22869">
        <w:rPr>
          <w:szCs w:val="26"/>
        </w:rPr>
        <w:t>, 201</w:t>
      </w:r>
      <w:r w:rsidR="00093F01">
        <w:rPr>
          <w:szCs w:val="26"/>
        </w:rPr>
        <w:t>6</w:t>
      </w:r>
      <w:r w:rsidR="002F2AF6" w:rsidRPr="00E22869">
        <w:rPr>
          <w:szCs w:val="26"/>
        </w:rPr>
        <w:t xml:space="preserve">, </w:t>
      </w:r>
      <w:r w:rsidR="00ED3F88">
        <w:rPr>
          <w:szCs w:val="26"/>
        </w:rPr>
        <w:t>P</w:t>
      </w:r>
      <w:r w:rsidR="00093F01">
        <w:rPr>
          <w:szCs w:val="26"/>
        </w:rPr>
        <w:t>ECO</w:t>
      </w:r>
      <w:r w:rsidR="002F2AF6" w:rsidRPr="00E22869">
        <w:rPr>
          <w:szCs w:val="26"/>
        </w:rPr>
        <w:t xml:space="preserve"> </w:t>
      </w:r>
      <w:r w:rsidR="00277B80">
        <w:rPr>
          <w:szCs w:val="26"/>
        </w:rPr>
        <w:t xml:space="preserve">Energy Company (PECO) </w:t>
      </w:r>
      <w:r w:rsidR="002F2AF6" w:rsidRPr="00E22869">
        <w:rPr>
          <w:szCs w:val="26"/>
        </w:rPr>
        <w:t>filed its R</w:t>
      </w:r>
      <w:r w:rsidR="0012663E" w:rsidRPr="00E22869">
        <w:rPr>
          <w:szCs w:val="26"/>
        </w:rPr>
        <w:t>epl</w:t>
      </w:r>
      <w:r w:rsidR="00C43087" w:rsidRPr="00E22869">
        <w:rPr>
          <w:szCs w:val="26"/>
        </w:rPr>
        <w:t>ies to</w:t>
      </w:r>
      <w:r w:rsidR="0012663E" w:rsidRPr="00E22869">
        <w:rPr>
          <w:szCs w:val="26"/>
        </w:rPr>
        <w:t xml:space="preserve"> Exceptions</w:t>
      </w:r>
      <w:r w:rsidR="00E33CD5" w:rsidRPr="00E22869">
        <w:rPr>
          <w:szCs w:val="26"/>
        </w:rPr>
        <w:t>.</w:t>
      </w:r>
      <w:r w:rsidR="0019304B" w:rsidRPr="00E22869">
        <w:rPr>
          <w:szCs w:val="26"/>
        </w:rPr>
        <w:t xml:space="preserve">  </w:t>
      </w:r>
      <w:r w:rsidR="000B1E73" w:rsidRPr="00D24A44">
        <w:rPr>
          <w:szCs w:val="26"/>
        </w:rPr>
        <w:t>For the reasons stated below</w:t>
      </w:r>
      <w:r w:rsidR="000B1E73">
        <w:rPr>
          <w:szCs w:val="26"/>
        </w:rPr>
        <w:t>,</w:t>
      </w:r>
      <w:r w:rsidR="000B1E73" w:rsidRPr="00D24A44">
        <w:rPr>
          <w:szCs w:val="26"/>
        </w:rPr>
        <w:t xml:space="preserve"> we </w:t>
      </w:r>
      <w:r w:rsidR="00277B80">
        <w:rPr>
          <w:szCs w:val="26"/>
        </w:rPr>
        <w:t xml:space="preserve">shall </w:t>
      </w:r>
      <w:r w:rsidR="00774E3A">
        <w:rPr>
          <w:szCs w:val="26"/>
        </w:rPr>
        <w:lastRenderedPageBreak/>
        <w:t xml:space="preserve">deny the </w:t>
      </w:r>
      <w:r w:rsidR="000B1E73">
        <w:rPr>
          <w:szCs w:val="26"/>
        </w:rPr>
        <w:t>Exceptions</w:t>
      </w:r>
      <w:r w:rsidR="00774E3A">
        <w:rPr>
          <w:szCs w:val="26"/>
        </w:rPr>
        <w:t xml:space="preserve"> </w:t>
      </w:r>
      <w:r w:rsidR="000B1E73">
        <w:rPr>
          <w:szCs w:val="26"/>
        </w:rPr>
        <w:t>and adopt the Initial Decision</w:t>
      </w:r>
      <w:r w:rsidR="00774E3A">
        <w:rPr>
          <w:szCs w:val="26"/>
        </w:rPr>
        <w:t xml:space="preserve">, </w:t>
      </w:r>
      <w:r w:rsidR="000B1E73">
        <w:rPr>
          <w:szCs w:val="26"/>
        </w:rPr>
        <w:t>consistent with the discussion in th</w:t>
      </w:r>
      <w:r w:rsidR="00BC1BF1">
        <w:rPr>
          <w:szCs w:val="26"/>
        </w:rPr>
        <w:t>is</w:t>
      </w:r>
      <w:r w:rsidR="000B1E73">
        <w:rPr>
          <w:szCs w:val="26"/>
        </w:rPr>
        <w:t xml:space="preserve"> Opinion and Order.</w:t>
      </w:r>
    </w:p>
    <w:p w14:paraId="7C4FEBAD" w14:textId="77777777" w:rsidR="00277B80" w:rsidRDefault="00277B80" w:rsidP="00277B80">
      <w:pPr>
        <w:pStyle w:val="Header"/>
        <w:tabs>
          <w:tab w:val="clear" w:pos="4320"/>
          <w:tab w:val="clear" w:pos="8640"/>
        </w:tabs>
        <w:suppressAutoHyphens/>
        <w:rPr>
          <w:szCs w:val="26"/>
        </w:rPr>
      </w:pPr>
    </w:p>
    <w:p w14:paraId="3414EEEE" w14:textId="77777777" w:rsidR="00CC0B14" w:rsidRPr="00E22869" w:rsidRDefault="00897524" w:rsidP="00497588">
      <w:pPr>
        <w:keepNext/>
        <w:ind w:firstLine="0"/>
        <w:jc w:val="center"/>
        <w:rPr>
          <w:b/>
          <w:szCs w:val="26"/>
        </w:rPr>
      </w:pPr>
      <w:r w:rsidRPr="00E22869">
        <w:rPr>
          <w:b/>
          <w:szCs w:val="26"/>
        </w:rPr>
        <w:t>History of the Proceeding</w:t>
      </w:r>
    </w:p>
    <w:p w14:paraId="221EFEDF" w14:textId="77777777" w:rsidR="00BC3A44" w:rsidRPr="00E22869" w:rsidRDefault="00BC3A44" w:rsidP="00497588">
      <w:pPr>
        <w:keepNext/>
        <w:ind w:firstLine="90"/>
        <w:rPr>
          <w:szCs w:val="26"/>
        </w:rPr>
      </w:pPr>
    </w:p>
    <w:p w14:paraId="1A2485C2" w14:textId="261D10D4" w:rsidR="002B62E6" w:rsidRPr="002B62E6" w:rsidRDefault="002B62E6" w:rsidP="003F64FF">
      <w:pPr>
        <w:rPr>
          <w:szCs w:val="26"/>
        </w:rPr>
      </w:pPr>
      <w:r w:rsidRPr="002B62E6">
        <w:rPr>
          <w:szCs w:val="26"/>
        </w:rPr>
        <w:t>On October 29, 2015, the Complainant filed a Formal Complaint (Complaint) with the Commission against PECO.  The Complainant alleged</w:t>
      </w:r>
      <w:r w:rsidR="00DD5123">
        <w:rPr>
          <w:szCs w:val="26"/>
        </w:rPr>
        <w:t xml:space="preserve"> the following:</w:t>
      </w:r>
      <w:r w:rsidRPr="002B62E6">
        <w:rPr>
          <w:szCs w:val="26"/>
        </w:rPr>
        <w:t xml:space="preserve"> (1) that in order to avoid termination of his </w:t>
      </w:r>
      <w:r w:rsidR="00BA5DCA">
        <w:rPr>
          <w:szCs w:val="26"/>
        </w:rPr>
        <w:t xml:space="preserve">gas and </w:t>
      </w:r>
      <w:r w:rsidRPr="002B62E6">
        <w:rPr>
          <w:szCs w:val="26"/>
        </w:rPr>
        <w:t>electric service, he timely paid PECO $101.32</w:t>
      </w:r>
      <w:r w:rsidR="00277B80">
        <w:rPr>
          <w:szCs w:val="26"/>
        </w:rPr>
        <w:t xml:space="preserve"> prior to </w:t>
      </w:r>
      <w:r w:rsidR="00277B80" w:rsidRPr="002B62E6">
        <w:rPr>
          <w:szCs w:val="26"/>
        </w:rPr>
        <w:t>September 2</w:t>
      </w:r>
      <w:r w:rsidR="005A464C">
        <w:rPr>
          <w:szCs w:val="26"/>
        </w:rPr>
        <w:t>3</w:t>
      </w:r>
      <w:r w:rsidR="00277B80" w:rsidRPr="002B62E6">
        <w:rPr>
          <w:szCs w:val="26"/>
        </w:rPr>
        <w:t>, 2015</w:t>
      </w:r>
      <w:r w:rsidRPr="002B62E6">
        <w:rPr>
          <w:szCs w:val="26"/>
        </w:rPr>
        <w:t xml:space="preserve">, </w:t>
      </w:r>
      <w:r w:rsidR="00DD5123">
        <w:rPr>
          <w:szCs w:val="26"/>
        </w:rPr>
        <w:t xml:space="preserve">consistent with the </w:t>
      </w:r>
      <w:r w:rsidR="00BA5DCA">
        <w:rPr>
          <w:szCs w:val="26"/>
        </w:rPr>
        <w:t xml:space="preserve">amount </w:t>
      </w:r>
      <w:r w:rsidR="00471D18">
        <w:rPr>
          <w:szCs w:val="26"/>
        </w:rPr>
        <w:t xml:space="preserve">and deadline </w:t>
      </w:r>
      <w:r w:rsidR="00DD5123">
        <w:rPr>
          <w:szCs w:val="26"/>
        </w:rPr>
        <w:t xml:space="preserve">that were listed </w:t>
      </w:r>
      <w:r w:rsidR="00BA5DCA">
        <w:rPr>
          <w:szCs w:val="26"/>
        </w:rPr>
        <w:t xml:space="preserve">on the </w:t>
      </w:r>
      <w:r w:rsidRPr="002B62E6">
        <w:rPr>
          <w:szCs w:val="26"/>
        </w:rPr>
        <w:t>September 9, 2015 shut</w:t>
      </w:r>
      <w:r w:rsidR="00BA5DCA">
        <w:rPr>
          <w:szCs w:val="26"/>
        </w:rPr>
        <w:t>-</w:t>
      </w:r>
      <w:r w:rsidRPr="002B62E6">
        <w:rPr>
          <w:szCs w:val="26"/>
        </w:rPr>
        <w:t xml:space="preserve">off notice </w:t>
      </w:r>
      <w:r w:rsidR="00471D18">
        <w:rPr>
          <w:szCs w:val="26"/>
        </w:rPr>
        <w:t xml:space="preserve">he received </w:t>
      </w:r>
      <w:r w:rsidR="00BA5DCA">
        <w:rPr>
          <w:szCs w:val="26"/>
        </w:rPr>
        <w:t>from PECO</w:t>
      </w:r>
      <w:r w:rsidR="0073619B">
        <w:rPr>
          <w:szCs w:val="26"/>
        </w:rPr>
        <w:t>;</w:t>
      </w:r>
      <w:r w:rsidRPr="002B62E6">
        <w:rPr>
          <w:szCs w:val="26"/>
        </w:rPr>
        <w:t xml:space="preserve"> (2) that PECO refused to acknowledge his payment and terminated his electric </w:t>
      </w:r>
      <w:r w:rsidR="006A5014">
        <w:rPr>
          <w:szCs w:val="26"/>
        </w:rPr>
        <w:t xml:space="preserve">service on September 29, 2015, </w:t>
      </w:r>
      <w:r w:rsidRPr="002B62E6">
        <w:rPr>
          <w:szCs w:val="26"/>
        </w:rPr>
        <w:t>even though he made the required payment; (</w:t>
      </w:r>
      <w:r w:rsidR="00DD5123">
        <w:rPr>
          <w:szCs w:val="26"/>
        </w:rPr>
        <w:t>3</w:t>
      </w:r>
      <w:r w:rsidRPr="002B62E6">
        <w:rPr>
          <w:szCs w:val="26"/>
        </w:rPr>
        <w:t xml:space="preserve">) that PECO </w:t>
      </w:r>
      <w:r w:rsidR="00DD5123">
        <w:rPr>
          <w:szCs w:val="26"/>
        </w:rPr>
        <w:t xml:space="preserve">never </w:t>
      </w:r>
      <w:r w:rsidRPr="002B62E6">
        <w:rPr>
          <w:szCs w:val="26"/>
        </w:rPr>
        <w:t>provide</w:t>
      </w:r>
      <w:r w:rsidR="00DD5123">
        <w:rPr>
          <w:szCs w:val="26"/>
        </w:rPr>
        <w:t>d</w:t>
      </w:r>
      <w:r w:rsidRPr="002B62E6">
        <w:rPr>
          <w:szCs w:val="26"/>
        </w:rPr>
        <w:t xml:space="preserve"> a copy of the </w:t>
      </w:r>
      <w:r w:rsidR="00471D18">
        <w:rPr>
          <w:szCs w:val="26"/>
        </w:rPr>
        <w:t xml:space="preserve">second </w:t>
      </w:r>
      <w:r w:rsidRPr="002B62E6">
        <w:rPr>
          <w:szCs w:val="26"/>
        </w:rPr>
        <w:t>shut</w:t>
      </w:r>
      <w:r w:rsidR="00DD5123">
        <w:rPr>
          <w:szCs w:val="26"/>
        </w:rPr>
        <w:t>-</w:t>
      </w:r>
      <w:r w:rsidRPr="002B62E6">
        <w:rPr>
          <w:szCs w:val="26"/>
        </w:rPr>
        <w:t>off notice that required that he pay more than $2,000 to prevent termination of his electric service</w:t>
      </w:r>
      <w:r w:rsidR="00456A7E">
        <w:rPr>
          <w:szCs w:val="26"/>
        </w:rPr>
        <w:t xml:space="preserve">; </w:t>
      </w:r>
      <w:r w:rsidR="00DD5123">
        <w:rPr>
          <w:szCs w:val="26"/>
        </w:rPr>
        <w:t xml:space="preserve">and </w:t>
      </w:r>
      <w:r w:rsidR="00456A7E">
        <w:rPr>
          <w:szCs w:val="26"/>
        </w:rPr>
        <w:t>(</w:t>
      </w:r>
      <w:r w:rsidR="00DD5123">
        <w:rPr>
          <w:szCs w:val="26"/>
        </w:rPr>
        <w:t>4</w:t>
      </w:r>
      <w:r w:rsidR="00456A7E">
        <w:rPr>
          <w:szCs w:val="26"/>
        </w:rPr>
        <w:t xml:space="preserve">) </w:t>
      </w:r>
      <w:r w:rsidR="00456A7E" w:rsidRPr="00346B2F">
        <w:rPr>
          <w:sz w:val="24"/>
        </w:rPr>
        <w:t xml:space="preserve">that there </w:t>
      </w:r>
      <w:r w:rsidR="00456A7E">
        <w:rPr>
          <w:sz w:val="24"/>
        </w:rPr>
        <w:t>we</w:t>
      </w:r>
      <w:r w:rsidR="00456A7E" w:rsidRPr="00346B2F">
        <w:rPr>
          <w:sz w:val="24"/>
        </w:rPr>
        <w:t>re incorrect charges on his bills</w:t>
      </w:r>
      <w:r w:rsidRPr="002B62E6">
        <w:rPr>
          <w:szCs w:val="26"/>
        </w:rPr>
        <w:t xml:space="preserve">.  For relief, the Complainant requested that his </w:t>
      </w:r>
      <w:r w:rsidR="00DD5123">
        <w:rPr>
          <w:szCs w:val="26"/>
        </w:rPr>
        <w:t xml:space="preserve">electric </w:t>
      </w:r>
      <w:r w:rsidRPr="002B62E6">
        <w:rPr>
          <w:szCs w:val="26"/>
        </w:rPr>
        <w:t>service be restored and that the Commission review his accounts with PECO.</w:t>
      </w:r>
      <w:r w:rsidRPr="002B62E6">
        <w:rPr>
          <w:szCs w:val="26"/>
          <w:vertAlign w:val="superscript"/>
        </w:rPr>
        <w:footnoteReference w:id="2"/>
      </w:r>
    </w:p>
    <w:p w14:paraId="062C27AA" w14:textId="77777777" w:rsidR="0086706F" w:rsidRPr="0024634A" w:rsidRDefault="0086706F" w:rsidP="00497588">
      <w:pPr>
        <w:rPr>
          <w:szCs w:val="26"/>
        </w:rPr>
      </w:pPr>
    </w:p>
    <w:p w14:paraId="66FA6379" w14:textId="12016C7E" w:rsidR="000705C8" w:rsidRPr="00F76C4A" w:rsidRDefault="008B2A92" w:rsidP="00C56E36">
      <w:pPr>
        <w:rPr>
          <w:i/>
          <w:szCs w:val="26"/>
        </w:rPr>
      </w:pPr>
      <w:r w:rsidRPr="00AA0414">
        <w:rPr>
          <w:szCs w:val="26"/>
        </w:rPr>
        <w:t xml:space="preserve">On November 13, 2015, </w:t>
      </w:r>
      <w:r w:rsidR="00DB4829" w:rsidRPr="00AA0414">
        <w:rPr>
          <w:szCs w:val="26"/>
        </w:rPr>
        <w:t>PECO</w:t>
      </w:r>
      <w:r w:rsidRPr="00AA0414">
        <w:rPr>
          <w:szCs w:val="26"/>
        </w:rPr>
        <w:t xml:space="preserve"> filed an answer </w:t>
      </w:r>
      <w:r w:rsidR="007651E0">
        <w:rPr>
          <w:szCs w:val="26"/>
        </w:rPr>
        <w:t xml:space="preserve">(Answer) </w:t>
      </w:r>
      <w:r w:rsidRPr="00AA0414">
        <w:rPr>
          <w:szCs w:val="26"/>
        </w:rPr>
        <w:t xml:space="preserve">and </w:t>
      </w:r>
      <w:r w:rsidR="007651E0">
        <w:rPr>
          <w:szCs w:val="26"/>
        </w:rPr>
        <w:t>n</w:t>
      </w:r>
      <w:r w:rsidRPr="00AA0414">
        <w:rPr>
          <w:szCs w:val="26"/>
        </w:rPr>
        <w:t xml:space="preserve">ew </w:t>
      </w:r>
      <w:r w:rsidR="007651E0">
        <w:rPr>
          <w:szCs w:val="26"/>
        </w:rPr>
        <w:t>m</w:t>
      </w:r>
      <w:r w:rsidRPr="00AA0414">
        <w:rPr>
          <w:szCs w:val="26"/>
        </w:rPr>
        <w:t>atter</w:t>
      </w:r>
      <w:r w:rsidR="00B72A3E" w:rsidRPr="00AA0414">
        <w:rPr>
          <w:szCs w:val="26"/>
        </w:rPr>
        <w:t xml:space="preserve"> (</w:t>
      </w:r>
      <w:r w:rsidR="007651E0">
        <w:rPr>
          <w:szCs w:val="26"/>
        </w:rPr>
        <w:t>New Matter)</w:t>
      </w:r>
      <w:r w:rsidR="00B72A3E" w:rsidRPr="00AA0414">
        <w:rPr>
          <w:szCs w:val="26"/>
        </w:rPr>
        <w:t>.</w:t>
      </w:r>
      <w:r w:rsidR="009560DD">
        <w:rPr>
          <w:rStyle w:val="FootnoteReference"/>
          <w:szCs w:val="26"/>
        </w:rPr>
        <w:footnoteReference w:id="3"/>
      </w:r>
      <w:r w:rsidRPr="00AA0414">
        <w:rPr>
          <w:szCs w:val="26"/>
        </w:rPr>
        <w:t xml:space="preserve">  </w:t>
      </w:r>
      <w:r w:rsidR="00B72A3E" w:rsidRPr="00AA0414">
        <w:rPr>
          <w:szCs w:val="26"/>
        </w:rPr>
        <w:t xml:space="preserve">In its Answer, PECO </w:t>
      </w:r>
      <w:r w:rsidR="0022571A">
        <w:rPr>
          <w:szCs w:val="26"/>
        </w:rPr>
        <w:t xml:space="preserve">indicated that </w:t>
      </w:r>
      <w:r w:rsidR="00097820">
        <w:rPr>
          <w:szCs w:val="26"/>
        </w:rPr>
        <w:t xml:space="preserve">at the time the Complainant’s service </w:t>
      </w:r>
      <w:r w:rsidR="00097820">
        <w:rPr>
          <w:szCs w:val="26"/>
        </w:rPr>
        <w:lastRenderedPageBreak/>
        <w:t xml:space="preserve">was shut off, he was on a payment plan with PECO, was actively enrolled in a Consumer Assistance Program (CAP), and </w:t>
      </w:r>
      <w:r w:rsidR="00DD15EC">
        <w:rPr>
          <w:szCs w:val="26"/>
        </w:rPr>
        <w:t xml:space="preserve">his </w:t>
      </w:r>
      <w:r w:rsidR="00097820">
        <w:rPr>
          <w:szCs w:val="26"/>
        </w:rPr>
        <w:t xml:space="preserve">entire balance was comprised entirely of CAP arrears.  </w:t>
      </w:r>
      <w:proofErr w:type="gramStart"/>
      <w:r w:rsidR="004F368A">
        <w:rPr>
          <w:szCs w:val="26"/>
        </w:rPr>
        <w:t>Answer at 2.</w:t>
      </w:r>
      <w:proofErr w:type="gramEnd"/>
      <w:r w:rsidR="004F368A">
        <w:rPr>
          <w:szCs w:val="26"/>
        </w:rPr>
        <w:t xml:space="preserve">  </w:t>
      </w:r>
      <w:r w:rsidR="00DD15EC">
        <w:rPr>
          <w:szCs w:val="26"/>
        </w:rPr>
        <w:t xml:space="preserve">PECO admitted that it shut off the Complainant’s service on </w:t>
      </w:r>
      <w:r w:rsidR="00E046DA">
        <w:rPr>
          <w:szCs w:val="26"/>
        </w:rPr>
        <w:t>September</w:t>
      </w:r>
      <w:r w:rsidR="00DD15EC">
        <w:rPr>
          <w:szCs w:val="26"/>
        </w:rPr>
        <w:t xml:space="preserve"> 29, 2015, after he defaulted on the payment plan on September 14, 2015.  </w:t>
      </w:r>
      <w:proofErr w:type="gramStart"/>
      <w:r w:rsidR="00244AA1">
        <w:rPr>
          <w:i/>
          <w:szCs w:val="26"/>
        </w:rPr>
        <w:t>Id.</w:t>
      </w:r>
      <w:r w:rsidR="00244AA1">
        <w:rPr>
          <w:szCs w:val="26"/>
        </w:rPr>
        <w:t xml:space="preserve"> at 3.</w:t>
      </w:r>
      <w:proofErr w:type="gramEnd"/>
      <w:r w:rsidR="00244AA1">
        <w:rPr>
          <w:szCs w:val="26"/>
        </w:rPr>
        <w:t xml:space="preserve">  </w:t>
      </w:r>
      <w:r w:rsidR="00DD15EC">
        <w:rPr>
          <w:szCs w:val="26"/>
        </w:rPr>
        <w:t xml:space="preserve">PECO explained that upon default, and pursuant to the terms of the payment plan, </w:t>
      </w:r>
      <w:r w:rsidR="00A318F1">
        <w:rPr>
          <w:szCs w:val="26"/>
        </w:rPr>
        <w:t xml:space="preserve">the Complainant’s </w:t>
      </w:r>
      <w:r w:rsidR="00544C57">
        <w:rPr>
          <w:szCs w:val="26"/>
        </w:rPr>
        <w:t xml:space="preserve">remaining </w:t>
      </w:r>
      <w:r w:rsidR="00A318F1">
        <w:rPr>
          <w:szCs w:val="26"/>
        </w:rPr>
        <w:t xml:space="preserve">balance </w:t>
      </w:r>
      <w:r w:rsidR="00544C57">
        <w:rPr>
          <w:szCs w:val="26"/>
        </w:rPr>
        <w:t xml:space="preserve">of $2,621.59 under the Payment Plan </w:t>
      </w:r>
      <w:r w:rsidR="00A318F1">
        <w:rPr>
          <w:szCs w:val="26"/>
        </w:rPr>
        <w:t xml:space="preserve">returned to the account and became due and payable.  </w:t>
      </w:r>
      <w:r w:rsidR="00244AA1" w:rsidRPr="00244AA1">
        <w:rPr>
          <w:i/>
          <w:szCs w:val="26"/>
        </w:rPr>
        <w:t>Id.</w:t>
      </w:r>
      <w:r w:rsidR="00244AA1">
        <w:rPr>
          <w:szCs w:val="26"/>
        </w:rPr>
        <w:t xml:space="preserve">  </w:t>
      </w:r>
      <w:r w:rsidR="00C6383C">
        <w:rPr>
          <w:szCs w:val="26"/>
        </w:rPr>
        <w:t>On the same date (Se</w:t>
      </w:r>
      <w:r w:rsidR="00244AA1">
        <w:rPr>
          <w:szCs w:val="26"/>
        </w:rPr>
        <w:t>ptember 14, 2015</w:t>
      </w:r>
      <w:r w:rsidR="00C6383C">
        <w:rPr>
          <w:szCs w:val="26"/>
        </w:rPr>
        <w:t>)</w:t>
      </w:r>
      <w:r w:rsidR="00244AA1">
        <w:rPr>
          <w:szCs w:val="26"/>
        </w:rPr>
        <w:t xml:space="preserve">, </w:t>
      </w:r>
      <w:r w:rsidR="00A318F1">
        <w:rPr>
          <w:szCs w:val="26"/>
        </w:rPr>
        <w:t>PECO sent a ten-day termination</w:t>
      </w:r>
      <w:r w:rsidR="00544C57">
        <w:rPr>
          <w:szCs w:val="26"/>
        </w:rPr>
        <w:t xml:space="preserve"> notice informing the Complainant that he must pay $2,937.93 or else his service would be shut off on</w:t>
      </w:r>
      <w:r w:rsidR="003A7FA8">
        <w:rPr>
          <w:szCs w:val="26"/>
        </w:rPr>
        <w:t>,</w:t>
      </w:r>
      <w:r w:rsidR="00544C57">
        <w:rPr>
          <w:szCs w:val="26"/>
        </w:rPr>
        <w:t xml:space="preserve"> or soon after</w:t>
      </w:r>
      <w:r w:rsidR="003A7FA8">
        <w:rPr>
          <w:szCs w:val="26"/>
        </w:rPr>
        <w:t>,</w:t>
      </w:r>
      <w:r w:rsidR="00544C57">
        <w:rPr>
          <w:szCs w:val="26"/>
        </w:rPr>
        <w:t xml:space="preserve"> September 28, 2015.  In addition, </w:t>
      </w:r>
      <w:r w:rsidR="00C56E36">
        <w:rPr>
          <w:szCs w:val="26"/>
        </w:rPr>
        <w:t xml:space="preserve">PECO explained that it made </w:t>
      </w:r>
      <w:r w:rsidR="003A7FA8">
        <w:rPr>
          <w:szCs w:val="26"/>
        </w:rPr>
        <w:t xml:space="preserve">the </w:t>
      </w:r>
      <w:r w:rsidR="00C56E36">
        <w:rPr>
          <w:szCs w:val="26"/>
        </w:rPr>
        <w:t xml:space="preserve">two </w:t>
      </w:r>
      <w:r w:rsidR="003A7FA8">
        <w:rPr>
          <w:szCs w:val="26"/>
        </w:rPr>
        <w:t>required</w:t>
      </w:r>
      <w:r w:rsidR="00CF7655">
        <w:rPr>
          <w:szCs w:val="26"/>
        </w:rPr>
        <w:t xml:space="preserve"> </w:t>
      </w:r>
      <w:r w:rsidR="00C56E36">
        <w:rPr>
          <w:szCs w:val="26"/>
        </w:rPr>
        <w:t>72-hour telephone attempts on September 18 and 21, 2015.</w:t>
      </w:r>
      <w:r w:rsidR="00C6383C">
        <w:rPr>
          <w:szCs w:val="26"/>
        </w:rPr>
        <w:t xml:space="preserve">  </w:t>
      </w:r>
      <w:proofErr w:type="gramStart"/>
      <w:r w:rsidR="00C6383C">
        <w:rPr>
          <w:i/>
          <w:szCs w:val="26"/>
        </w:rPr>
        <w:t>Id</w:t>
      </w:r>
      <w:r w:rsidR="00C6383C">
        <w:rPr>
          <w:szCs w:val="26"/>
        </w:rPr>
        <w:t xml:space="preserve"> at 3.</w:t>
      </w:r>
      <w:proofErr w:type="gramEnd"/>
      <w:r w:rsidR="00C56E36">
        <w:rPr>
          <w:szCs w:val="26"/>
        </w:rPr>
        <w:t xml:space="preserve">  PECO admitted that it </w:t>
      </w:r>
      <w:r w:rsidR="00B8352B">
        <w:rPr>
          <w:szCs w:val="26"/>
        </w:rPr>
        <w:t xml:space="preserve">posted </w:t>
      </w:r>
      <w:r w:rsidR="00C56E36">
        <w:rPr>
          <w:szCs w:val="26"/>
        </w:rPr>
        <w:t xml:space="preserve">a payment of </w:t>
      </w:r>
      <w:r w:rsidR="0073619B" w:rsidRPr="00AA0414">
        <w:rPr>
          <w:szCs w:val="26"/>
        </w:rPr>
        <w:t>$101.32</w:t>
      </w:r>
      <w:r w:rsidR="0073619B">
        <w:rPr>
          <w:szCs w:val="26"/>
        </w:rPr>
        <w:t xml:space="preserve"> </w:t>
      </w:r>
      <w:r w:rsidR="00B8352B">
        <w:rPr>
          <w:szCs w:val="26"/>
        </w:rPr>
        <w:t>made by t</w:t>
      </w:r>
      <w:r w:rsidR="0073619B" w:rsidRPr="00AA0414">
        <w:rPr>
          <w:szCs w:val="26"/>
        </w:rPr>
        <w:t>he Complainant</w:t>
      </w:r>
      <w:r w:rsidR="0073619B">
        <w:rPr>
          <w:szCs w:val="26"/>
        </w:rPr>
        <w:t xml:space="preserve"> </w:t>
      </w:r>
      <w:r w:rsidR="0073619B" w:rsidRPr="00AA0414">
        <w:rPr>
          <w:szCs w:val="26"/>
        </w:rPr>
        <w:t>on September 23, 2015</w:t>
      </w:r>
      <w:r w:rsidR="0073619B" w:rsidRPr="00F847DE">
        <w:rPr>
          <w:szCs w:val="26"/>
        </w:rPr>
        <w:t xml:space="preserve">, </w:t>
      </w:r>
      <w:r w:rsidR="00B8352B" w:rsidRPr="00F847DE">
        <w:rPr>
          <w:szCs w:val="26"/>
        </w:rPr>
        <w:t xml:space="preserve">but that this amount </w:t>
      </w:r>
      <w:r w:rsidR="00454558" w:rsidRPr="00F847DE">
        <w:rPr>
          <w:szCs w:val="26"/>
        </w:rPr>
        <w:t>did not pay off the current balance and</w:t>
      </w:r>
      <w:r w:rsidR="003C4482" w:rsidRPr="00F847DE">
        <w:rPr>
          <w:szCs w:val="26"/>
        </w:rPr>
        <w:t>,</w:t>
      </w:r>
      <w:r w:rsidR="00454558" w:rsidRPr="00F847DE">
        <w:rPr>
          <w:szCs w:val="26"/>
        </w:rPr>
        <w:t xml:space="preserve"> thus, was </w:t>
      </w:r>
      <w:r w:rsidR="0073619B" w:rsidRPr="00F847DE">
        <w:rPr>
          <w:szCs w:val="26"/>
        </w:rPr>
        <w:t>not sufficient to reinstate the payment arrangement</w:t>
      </w:r>
      <w:r w:rsidR="00B8352B" w:rsidRPr="00F847DE">
        <w:rPr>
          <w:szCs w:val="26"/>
        </w:rPr>
        <w:t>.  Accordingly, PECO terminated the Complainant’s service on September 29, 2015.</w:t>
      </w:r>
      <w:r w:rsidR="00C56E36" w:rsidRPr="00F847DE">
        <w:rPr>
          <w:szCs w:val="26"/>
        </w:rPr>
        <w:t xml:space="preserve"> </w:t>
      </w:r>
      <w:r w:rsidR="00F76C4A" w:rsidRPr="00F847DE">
        <w:rPr>
          <w:szCs w:val="26"/>
        </w:rPr>
        <w:t xml:space="preserve"> </w:t>
      </w:r>
      <w:r w:rsidR="00F76C4A" w:rsidRPr="00F847DE">
        <w:rPr>
          <w:i/>
          <w:szCs w:val="26"/>
        </w:rPr>
        <w:t>Id.</w:t>
      </w:r>
    </w:p>
    <w:p w14:paraId="2EC6F412" w14:textId="77777777" w:rsidR="000705C8" w:rsidRPr="00AA0414" w:rsidRDefault="000705C8" w:rsidP="00497588">
      <w:pPr>
        <w:rPr>
          <w:szCs w:val="26"/>
        </w:rPr>
      </w:pPr>
    </w:p>
    <w:p w14:paraId="218E2B96" w14:textId="5873B245" w:rsidR="000705C8" w:rsidRDefault="000705C8" w:rsidP="00497588">
      <w:pPr>
        <w:tabs>
          <w:tab w:val="left" w:pos="-1440"/>
          <w:tab w:val="left" w:pos="-720"/>
        </w:tabs>
        <w:suppressAutoHyphens/>
        <w:rPr>
          <w:spacing w:val="-3"/>
          <w:szCs w:val="26"/>
        </w:rPr>
      </w:pPr>
      <w:r>
        <w:rPr>
          <w:spacing w:val="-3"/>
          <w:szCs w:val="26"/>
        </w:rPr>
        <w:t xml:space="preserve">PECO also </w:t>
      </w:r>
      <w:r w:rsidR="00F50BBF">
        <w:rPr>
          <w:spacing w:val="-3"/>
          <w:szCs w:val="26"/>
        </w:rPr>
        <w:t xml:space="preserve">noted </w:t>
      </w:r>
      <w:r>
        <w:rPr>
          <w:spacing w:val="-3"/>
          <w:szCs w:val="26"/>
        </w:rPr>
        <w:t xml:space="preserve">that </w:t>
      </w:r>
      <w:r w:rsidR="006A5014">
        <w:rPr>
          <w:spacing w:val="-3"/>
          <w:szCs w:val="26"/>
        </w:rPr>
        <w:t>t</w:t>
      </w:r>
      <w:r w:rsidR="006A5014" w:rsidRPr="006A5014">
        <w:rPr>
          <w:spacing w:val="-3"/>
          <w:szCs w:val="26"/>
        </w:rPr>
        <w:t xml:space="preserve">he subject matter in </w:t>
      </w:r>
      <w:r w:rsidR="00EB0627">
        <w:rPr>
          <w:spacing w:val="-3"/>
          <w:szCs w:val="26"/>
        </w:rPr>
        <w:t>th</w:t>
      </w:r>
      <w:r w:rsidR="006A5014">
        <w:rPr>
          <w:spacing w:val="-3"/>
          <w:szCs w:val="26"/>
        </w:rPr>
        <w:t xml:space="preserve">e </w:t>
      </w:r>
      <w:r w:rsidR="009560DD">
        <w:rPr>
          <w:spacing w:val="-3"/>
          <w:szCs w:val="26"/>
        </w:rPr>
        <w:t xml:space="preserve">instant </w:t>
      </w:r>
      <w:r w:rsidR="006A5014">
        <w:rPr>
          <w:spacing w:val="-3"/>
          <w:szCs w:val="26"/>
        </w:rPr>
        <w:t>Complaint is</w:t>
      </w:r>
      <w:r w:rsidR="006A5014" w:rsidRPr="006A5014">
        <w:rPr>
          <w:spacing w:val="-3"/>
          <w:szCs w:val="26"/>
        </w:rPr>
        <w:t xml:space="preserve"> </w:t>
      </w:r>
      <w:r w:rsidR="006A5014">
        <w:rPr>
          <w:spacing w:val="-3"/>
          <w:szCs w:val="26"/>
        </w:rPr>
        <w:t xml:space="preserve">the same as </w:t>
      </w:r>
      <w:r w:rsidR="004D26A2">
        <w:rPr>
          <w:spacing w:val="-3"/>
          <w:szCs w:val="26"/>
        </w:rPr>
        <w:t xml:space="preserve">what </w:t>
      </w:r>
      <w:r w:rsidR="00B8352B">
        <w:rPr>
          <w:spacing w:val="-3"/>
          <w:szCs w:val="26"/>
        </w:rPr>
        <w:t>was contained i</w:t>
      </w:r>
      <w:r w:rsidR="006A5014">
        <w:rPr>
          <w:spacing w:val="-3"/>
          <w:szCs w:val="26"/>
        </w:rPr>
        <w:t xml:space="preserve">n the Complainant’s informal complaint </w:t>
      </w:r>
      <w:r w:rsidR="0094379F">
        <w:rPr>
          <w:spacing w:val="-3"/>
          <w:szCs w:val="26"/>
        </w:rPr>
        <w:t xml:space="preserve">that was before the Commission’s Bureau of Consumer Services (BCS) at </w:t>
      </w:r>
      <w:r w:rsidR="0094379F" w:rsidRPr="0094379F">
        <w:rPr>
          <w:spacing w:val="-3"/>
          <w:szCs w:val="26"/>
        </w:rPr>
        <w:t>BCS Case No. 3390214</w:t>
      </w:r>
      <w:r w:rsidR="004D26A2">
        <w:rPr>
          <w:spacing w:val="-3"/>
          <w:szCs w:val="26"/>
        </w:rPr>
        <w:t xml:space="preserve"> which the BCS </w:t>
      </w:r>
      <w:r w:rsidR="0094379F">
        <w:rPr>
          <w:spacing w:val="-3"/>
          <w:szCs w:val="26"/>
        </w:rPr>
        <w:t xml:space="preserve">dismissed </w:t>
      </w:r>
      <w:r>
        <w:rPr>
          <w:spacing w:val="-3"/>
          <w:szCs w:val="26"/>
        </w:rPr>
        <w:t xml:space="preserve">on </w:t>
      </w:r>
      <w:r w:rsidR="002F65D2">
        <w:rPr>
          <w:spacing w:val="-3"/>
          <w:szCs w:val="26"/>
        </w:rPr>
        <w:t>October</w:t>
      </w:r>
      <w:r>
        <w:rPr>
          <w:spacing w:val="-3"/>
          <w:szCs w:val="26"/>
        </w:rPr>
        <w:t xml:space="preserve"> 10, 201</w:t>
      </w:r>
      <w:r w:rsidR="002F65D2">
        <w:rPr>
          <w:spacing w:val="-3"/>
          <w:szCs w:val="26"/>
        </w:rPr>
        <w:t>5</w:t>
      </w:r>
      <w:r w:rsidR="009560DD">
        <w:rPr>
          <w:spacing w:val="-3"/>
          <w:szCs w:val="26"/>
        </w:rPr>
        <w:t>.</w:t>
      </w:r>
      <w:r>
        <w:rPr>
          <w:spacing w:val="-3"/>
          <w:szCs w:val="26"/>
        </w:rPr>
        <w:t xml:space="preserve"> </w:t>
      </w:r>
      <w:r w:rsidR="003610E5">
        <w:rPr>
          <w:rStyle w:val="FootnoteReference"/>
          <w:szCs w:val="26"/>
        </w:rPr>
        <w:footnoteReference w:id="4"/>
      </w:r>
      <w:r>
        <w:rPr>
          <w:spacing w:val="-3"/>
          <w:szCs w:val="26"/>
        </w:rPr>
        <w:t xml:space="preserve"> </w:t>
      </w:r>
      <w:r w:rsidR="009560DD">
        <w:rPr>
          <w:spacing w:val="-3"/>
          <w:szCs w:val="26"/>
        </w:rPr>
        <w:t xml:space="preserve"> </w:t>
      </w:r>
      <w:r w:rsidR="00F76C4A">
        <w:rPr>
          <w:i/>
          <w:spacing w:val="-3"/>
          <w:szCs w:val="26"/>
        </w:rPr>
        <w:t>Id.</w:t>
      </w:r>
      <w:r w:rsidR="00F76C4A" w:rsidRPr="00F76C4A">
        <w:rPr>
          <w:spacing w:val="-3"/>
          <w:szCs w:val="26"/>
        </w:rPr>
        <w:t xml:space="preserve"> at 3-4.  </w:t>
      </w:r>
      <w:r w:rsidR="005F7AA1">
        <w:rPr>
          <w:spacing w:val="-3"/>
          <w:szCs w:val="26"/>
        </w:rPr>
        <w:t xml:space="preserve">As such, </w:t>
      </w:r>
      <w:r>
        <w:rPr>
          <w:spacing w:val="-3"/>
          <w:szCs w:val="26"/>
        </w:rPr>
        <w:t>P</w:t>
      </w:r>
      <w:r w:rsidR="002F65D2">
        <w:rPr>
          <w:spacing w:val="-3"/>
          <w:szCs w:val="26"/>
        </w:rPr>
        <w:t>ECO</w:t>
      </w:r>
      <w:r>
        <w:rPr>
          <w:spacing w:val="-3"/>
          <w:szCs w:val="26"/>
        </w:rPr>
        <w:t xml:space="preserve"> requested that the instant Complaint be dismissed.</w:t>
      </w:r>
    </w:p>
    <w:p w14:paraId="662AD32F" w14:textId="77777777" w:rsidR="000705C8" w:rsidRDefault="000705C8" w:rsidP="00497588">
      <w:pPr>
        <w:tabs>
          <w:tab w:val="left" w:pos="-1440"/>
          <w:tab w:val="left" w:pos="-720"/>
        </w:tabs>
        <w:suppressAutoHyphens/>
        <w:rPr>
          <w:spacing w:val="-3"/>
          <w:szCs w:val="26"/>
        </w:rPr>
      </w:pPr>
    </w:p>
    <w:p w14:paraId="19441177" w14:textId="2C607DF9" w:rsidR="00CF7655" w:rsidRDefault="00CF7655" w:rsidP="00497588">
      <w:pPr>
        <w:tabs>
          <w:tab w:val="left" w:pos="-1440"/>
          <w:tab w:val="left" w:pos="-720"/>
        </w:tabs>
        <w:suppressAutoHyphens/>
        <w:rPr>
          <w:spacing w:val="-3"/>
          <w:szCs w:val="26"/>
        </w:rPr>
      </w:pPr>
      <w:r>
        <w:rPr>
          <w:spacing w:val="-3"/>
          <w:szCs w:val="26"/>
        </w:rPr>
        <w:t xml:space="preserve">In its </w:t>
      </w:r>
      <w:r w:rsidRPr="00CF7655">
        <w:rPr>
          <w:spacing w:val="-3"/>
          <w:szCs w:val="26"/>
        </w:rPr>
        <w:t>New Matter</w:t>
      </w:r>
      <w:r>
        <w:rPr>
          <w:spacing w:val="-3"/>
          <w:szCs w:val="26"/>
        </w:rPr>
        <w:t xml:space="preserve">, PECO </w:t>
      </w:r>
      <w:r w:rsidR="00F578FA">
        <w:rPr>
          <w:spacing w:val="-3"/>
          <w:szCs w:val="26"/>
        </w:rPr>
        <w:t xml:space="preserve">provided </w:t>
      </w:r>
      <w:r w:rsidRPr="00CF7655">
        <w:rPr>
          <w:spacing w:val="-3"/>
          <w:szCs w:val="26"/>
        </w:rPr>
        <w:t xml:space="preserve">the Complainant’s balance that was current at that time and </w:t>
      </w:r>
      <w:r w:rsidR="00F578FA">
        <w:rPr>
          <w:spacing w:val="-3"/>
          <w:szCs w:val="26"/>
        </w:rPr>
        <w:t xml:space="preserve">gave </w:t>
      </w:r>
      <w:r w:rsidRPr="00CF7655">
        <w:rPr>
          <w:spacing w:val="-3"/>
          <w:szCs w:val="26"/>
        </w:rPr>
        <w:t xml:space="preserve">a history of the Complainant’s enrollments in PECO’s CAP.  Since the Complainant’s balance </w:t>
      </w:r>
      <w:r w:rsidR="002B1DDE">
        <w:rPr>
          <w:spacing w:val="-3"/>
          <w:szCs w:val="26"/>
        </w:rPr>
        <w:t xml:space="preserve">had been </w:t>
      </w:r>
      <w:r w:rsidRPr="00CF7655">
        <w:rPr>
          <w:spacing w:val="-3"/>
          <w:szCs w:val="26"/>
        </w:rPr>
        <w:t xml:space="preserve">comprised of CAP arrears, PECO noted that, </w:t>
      </w:r>
      <w:r w:rsidRPr="00CF7655">
        <w:rPr>
          <w:spacing w:val="-3"/>
          <w:szCs w:val="26"/>
        </w:rPr>
        <w:lastRenderedPageBreak/>
        <w:t xml:space="preserve">pursuant to Section 1405(c) of the Code, 66 Pa. C.S. § 1405(c), the Complainant </w:t>
      </w:r>
      <w:r w:rsidR="002B1DDE">
        <w:rPr>
          <w:spacing w:val="-3"/>
          <w:szCs w:val="26"/>
        </w:rPr>
        <w:t>was</w:t>
      </w:r>
      <w:r w:rsidRPr="00CF7655">
        <w:rPr>
          <w:spacing w:val="-3"/>
          <w:szCs w:val="26"/>
        </w:rPr>
        <w:t xml:space="preserve"> obligated to pay the CAP rates </w:t>
      </w:r>
      <w:r w:rsidR="002B1DDE">
        <w:rPr>
          <w:spacing w:val="-3"/>
          <w:szCs w:val="26"/>
        </w:rPr>
        <w:t xml:space="preserve">on time </w:t>
      </w:r>
      <w:r w:rsidRPr="00CF7655">
        <w:rPr>
          <w:spacing w:val="-3"/>
          <w:szCs w:val="26"/>
        </w:rPr>
        <w:t>and that such rates are not subject to payment agreements negotiated by or approved by the Commission.  Thus, PECO requested that the Commission dismiss the Complaint pursuant to Section 1405(c) of the Code.</w:t>
      </w:r>
    </w:p>
    <w:p w14:paraId="635EC54A" w14:textId="77777777" w:rsidR="00CF7655" w:rsidRDefault="00CF7655" w:rsidP="00497588">
      <w:pPr>
        <w:tabs>
          <w:tab w:val="left" w:pos="-1440"/>
          <w:tab w:val="left" w:pos="-720"/>
        </w:tabs>
        <w:suppressAutoHyphens/>
        <w:rPr>
          <w:spacing w:val="-3"/>
          <w:szCs w:val="26"/>
        </w:rPr>
      </w:pPr>
    </w:p>
    <w:p w14:paraId="13F4AD09" w14:textId="06E7BFF0" w:rsidR="00B72A3E" w:rsidRDefault="008B2A92" w:rsidP="00497588">
      <w:pPr>
        <w:rPr>
          <w:szCs w:val="26"/>
        </w:rPr>
      </w:pPr>
      <w:r>
        <w:t xml:space="preserve">On November 30, 2015, the </w:t>
      </w:r>
      <w:r w:rsidR="00DB4829">
        <w:t xml:space="preserve">Complainant </w:t>
      </w:r>
      <w:r w:rsidR="00454558">
        <w:t>filed a</w:t>
      </w:r>
      <w:r w:rsidR="002605A5">
        <w:t xml:space="preserve"> </w:t>
      </w:r>
      <w:r w:rsidR="007401FD">
        <w:t xml:space="preserve">response </w:t>
      </w:r>
      <w:r w:rsidR="00454558">
        <w:t xml:space="preserve">to PECO’s </w:t>
      </w:r>
      <w:r w:rsidR="007401FD">
        <w:t xml:space="preserve">Answer and </w:t>
      </w:r>
      <w:r>
        <w:t>New Matter</w:t>
      </w:r>
      <w:r w:rsidR="00FF3E39">
        <w:t>.  In his response, the Complainant</w:t>
      </w:r>
      <w:r w:rsidR="0016323F">
        <w:t xml:space="preserve">, </w:t>
      </w:r>
      <w:r w:rsidR="0016323F">
        <w:rPr>
          <w:i/>
        </w:rPr>
        <w:t>inter alia</w:t>
      </w:r>
      <w:r w:rsidR="0016323F">
        <w:t>,</w:t>
      </w:r>
      <w:r w:rsidR="00FF3E39">
        <w:t xml:space="preserve"> </w:t>
      </w:r>
      <w:r w:rsidR="0016323F">
        <w:t>admitted that he received only one shut-off notice that required him to pay $</w:t>
      </w:r>
      <w:r w:rsidR="002D615E">
        <w:t>1</w:t>
      </w:r>
      <w:r w:rsidR="0016323F">
        <w:t xml:space="preserve">01.32 to avoid termination of his electric service; but he </w:t>
      </w:r>
      <w:r>
        <w:t xml:space="preserve">denied receiving </w:t>
      </w:r>
      <w:r w:rsidR="00FF3E39">
        <w:t xml:space="preserve">the </w:t>
      </w:r>
      <w:r>
        <w:t>second termination notice</w:t>
      </w:r>
      <w:r w:rsidR="0016323F">
        <w:t xml:space="preserve"> requiring him to pay $2,937.93.</w:t>
      </w:r>
      <w:r w:rsidR="00B72A3E">
        <w:rPr>
          <w:szCs w:val="26"/>
        </w:rPr>
        <w:t xml:space="preserve">  </w:t>
      </w:r>
      <w:proofErr w:type="gramStart"/>
      <w:r w:rsidR="007401FD">
        <w:rPr>
          <w:szCs w:val="26"/>
        </w:rPr>
        <w:t>Response</w:t>
      </w:r>
      <w:r w:rsidR="00B72A3E">
        <w:rPr>
          <w:szCs w:val="26"/>
        </w:rPr>
        <w:t xml:space="preserve"> at </w:t>
      </w:r>
      <w:r w:rsidR="002605A5">
        <w:rPr>
          <w:szCs w:val="26"/>
        </w:rPr>
        <w:t>1</w:t>
      </w:r>
      <w:r w:rsidR="00B72A3E">
        <w:rPr>
          <w:szCs w:val="26"/>
        </w:rPr>
        <w:t>.</w:t>
      </w:r>
      <w:proofErr w:type="gramEnd"/>
    </w:p>
    <w:p w14:paraId="2C9EE885" w14:textId="77777777" w:rsidR="001265E0" w:rsidRPr="000705C8" w:rsidRDefault="001265E0" w:rsidP="00497588"/>
    <w:p w14:paraId="674AFD45" w14:textId="77777777" w:rsidR="00701365" w:rsidRPr="00E22869" w:rsidRDefault="00701365" w:rsidP="00497588">
      <w:pPr>
        <w:rPr>
          <w:szCs w:val="26"/>
        </w:rPr>
      </w:pPr>
      <w:r w:rsidRPr="00E22869">
        <w:rPr>
          <w:szCs w:val="26"/>
        </w:rPr>
        <w:t xml:space="preserve">The ALJ conducted a hearing on </w:t>
      </w:r>
      <w:r w:rsidR="00122FC0">
        <w:rPr>
          <w:szCs w:val="26"/>
        </w:rPr>
        <w:t>February</w:t>
      </w:r>
      <w:r w:rsidRPr="00E22869">
        <w:rPr>
          <w:szCs w:val="26"/>
        </w:rPr>
        <w:t xml:space="preserve"> </w:t>
      </w:r>
      <w:r w:rsidR="00122FC0">
        <w:rPr>
          <w:szCs w:val="26"/>
        </w:rPr>
        <w:t>9</w:t>
      </w:r>
      <w:r w:rsidRPr="00E22869">
        <w:rPr>
          <w:szCs w:val="26"/>
        </w:rPr>
        <w:t>, 201</w:t>
      </w:r>
      <w:r w:rsidR="00122FC0">
        <w:rPr>
          <w:szCs w:val="26"/>
        </w:rPr>
        <w:t>6</w:t>
      </w:r>
      <w:r w:rsidR="00DB5484" w:rsidRPr="00E22869">
        <w:rPr>
          <w:szCs w:val="26"/>
        </w:rPr>
        <w:t xml:space="preserve">.  The </w:t>
      </w:r>
      <w:r w:rsidR="00751418" w:rsidRPr="00E22869">
        <w:rPr>
          <w:szCs w:val="26"/>
        </w:rPr>
        <w:t>Complainant</w:t>
      </w:r>
      <w:r w:rsidRPr="00E22869">
        <w:rPr>
          <w:szCs w:val="26"/>
        </w:rPr>
        <w:t xml:space="preserve"> appeared </w:t>
      </w:r>
      <w:r w:rsidRPr="00E22869">
        <w:rPr>
          <w:i/>
          <w:szCs w:val="26"/>
        </w:rPr>
        <w:t>pro se</w:t>
      </w:r>
      <w:r w:rsidRPr="00E22869">
        <w:rPr>
          <w:szCs w:val="26"/>
        </w:rPr>
        <w:t xml:space="preserve"> </w:t>
      </w:r>
      <w:r w:rsidR="00244C28">
        <w:rPr>
          <w:szCs w:val="26"/>
        </w:rPr>
        <w:t xml:space="preserve">and </w:t>
      </w:r>
      <w:r w:rsidR="00DB5484" w:rsidRPr="00E22869">
        <w:rPr>
          <w:szCs w:val="26"/>
        </w:rPr>
        <w:t>present</w:t>
      </w:r>
      <w:r w:rsidR="00E3512F">
        <w:rPr>
          <w:szCs w:val="26"/>
        </w:rPr>
        <w:t xml:space="preserve">ed </w:t>
      </w:r>
      <w:r w:rsidR="00122FC0">
        <w:rPr>
          <w:szCs w:val="26"/>
        </w:rPr>
        <w:t>t</w:t>
      </w:r>
      <w:r w:rsidR="00244C28">
        <w:rPr>
          <w:szCs w:val="26"/>
        </w:rPr>
        <w:t xml:space="preserve">hirteen </w:t>
      </w:r>
      <w:r w:rsidR="00DB5484" w:rsidRPr="00E22869">
        <w:rPr>
          <w:szCs w:val="26"/>
        </w:rPr>
        <w:t>exhibit</w:t>
      </w:r>
      <w:r w:rsidR="00122FC0">
        <w:rPr>
          <w:szCs w:val="26"/>
        </w:rPr>
        <w:t>s</w:t>
      </w:r>
      <w:r w:rsidR="00244C28">
        <w:rPr>
          <w:szCs w:val="26"/>
        </w:rPr>
        <w:t>, which were admitted into the record</w:t>
      </w:r>
      <w:r w:rsidR="008912AC">
        <w:rPr>
          <w:szCs w:val="26"/>
        </w:rPr>
        <w:t>.</w:t>
      </w:r>
      <w:r w:rsidRPr="00E22869">
        <w:rPr>
          <w:szCs w:val="26"/>
        </w:rPr>
        <w:t xml:space="preserve"> </w:t>
      </w:r>
      <w:r w:rsidR="008912AC">
        <w:rPr>
          <w:szCs w:val="26"/>
        </w:rPr>
        <w:t xml:space="preserve"> </w:t>
      </w:r>
      <w:r w:rsidR="005B7E46">
        <w:rPr>
          <w:szCs w:val="26"/>
        </w:rPr>
        <w:t>PECO</w:t>
      </w:r>
      <w:r w:rsidR="00A95239" w:rsidRPr="00E22869">
        <w:rPr>
          <w:szCs w:val="26"/>
        </w:rPr>
        <w:t xml:space="preserve"> was represented by c</w:t>
      </w:r>
      <w:r w:rsidRPr="00E22869">
        <w:rPr>
          <w:szCs w:val="26"/>
        </w:rPr>
        <w:t>ounsel</w:t>
      </w:r>
      <w:r w:rsidR="00CC11BE" w:rsidRPr="00E22869">
        <w:rPr>
          <w:szCs w:val="26"/>
        </w:rPr>
        <w:t xml:space="preserve"> and presented </w:t>
      </w:r>
      <w:r w:rsidR="00122FC0">
        <w:rPr>
          <w:szCs w:val="26"/>
        </w:rPr>
        <w:t>tw</w:t>
      </w:r>
      <w:r w:rsidR="00E3512F">
        <w:rPr>
          <w:szCs w:val="26"/>
        </w:rPr>
        <w:t xml:space="preserve">o </w:t>
      </w:r>
      <w:r w:rsidR="00CC11BE" w:rsidRPr="00E22869">
        <w:rPr>
          <w:szCs w:val="26"/>
        </w:rPr>
        <w:t>witness</w:t>
      </w:r>
      <w:r w:rsidR="00122FC0">
        <w:rPr>
          <w:szCs w:val="26"/>
        </w:rPr>
        <w:t>es</w:t>
      </w:r>
      <w:r w:rsidR="00D02B42">
        <w:rPr>
          <w:szCs w:val="26"/>
        </w:rPr>
        <w:t xml:space="preserve"> and </w:t>
      </w:r>
      <w:r w:rsidR="00122FC0">
        <w:rPr>
          <w:szCs w:val="26"/>
        </w:rPr>
        <w:t>seven</w:t>
      </w:r>
      <w:r w:rsidR="00D02B42">
        <w:rPr>
          <w:szCs w:val="26"/>
        </w:rPr>
        <w:t xml:space="preserve"> exhibits</w:t>
      </w:r>
      <w:r w:rsidR="00454558">
        <w:rPr>
          <w:szCs w:val="26"/>
        </w:rPr>
        <w:t xml:space="preserve">, which were </w:t>
      </w:r>
      <w:r w:rsidR="00244C28">
        <w:rPr>
          <w:szCs w:val="26"/>
        </w:rPr>
        <w:t xml:space="preserve">admitted </w:t>
      </w:r>
      <w:r w:rsidR="00454558">
        <w:rPr>
          <w:szCs w:val="26"/>
        </w:rPr>
        <w:t>into the record</w:t>
      </w:r>
      <w:r w:rsidRPr="00E22869">
        <w:rPr>
          <w:szCs w:val="26"/>
        </w:rPr>
        <w:t xml:space="preserve">.  The </w:t>
      </w:r>
      <w:r w:rsidR="00D02B42">
        <w:rPr>
          <w:szCs w:val="26"/>
        </w:rPr>
        <w:t xml:space="preserve">hearing resulted in a transcript of </w:t>
      </w:r>
      <w:r w:rsidR="0096224A">
        <w:rPr>
          <w:szCs w:val="26"/>
        </w:rPr>
        <w:t>one hundred fifty</w:t>
      </w:r>
      <w:r w:rsidRPr="00E22869">
        <w:rPr>
          <w:szCs w:val="26"/>
        </w:rPr>
        <w:t>-</w:t>
      </w:r>
      <w:r w:rsidR="00E3512F">
        <w:rPr>
          <w:szCs w:val="26"/>
        </w:rPr>
        <w:t>two</w:t>
      </w:r>
      <w:r w:rsidRPr="00E22869">
        <w:rPr>
          <w:szCs w:val="26"/>
        </w:rPr>
        <w:t xml:space="preserve"> page</w:t>
      </w:r>
      <w:r w:rsidR="00D02B42">
        <w:rPr>
          <w:szCs w:val="26"/>
        </w:rPr>
        <w:t>s</w:t>
      </w:r>
      <w:r w:rsidRPr="00E22869">
        <w:rPr>
          <w:szCs w:val="26"/>
        </w:rPr>
        <w:t xml:space="preserve">.  The record was closed on </w:t>
      </w:r>
      <w:r w:rsidR="0096224A">
        <w:rPr>
          <w:szCs w:val="26"/>
        </w:rPr>
        <w:t>March</w:t>
      </w:r>
      <w:r w:rsidRPr="00E22869">
        <w:rPr>
          <w:szCs w:val="26"/>
        </w:rPr>
        <w:t xml:space="preserve"> </w:t>
      </w:r>
      <w:r w:rsidR="0096224A">
        <w:rPr>
          <w:szCs w:val="26"/>
        </w:rPr>
        <w:t>15</w:t>
      </w:r>
      <w:r w:rsidRPr="00E22869">
        <w:rPr>
          <w:szCs w:val="26"/>
        </w:rPr>
        <w:t>, 201</w:t>
      </w:r>
      <w:r w:rsidR="0096224A">
        <w:rPr>
          <w:szCs w:val="26"/>
        </w:rPr>
        <w:t>6</w:t>
      </w:r>
      <w:r w:rsidR="005F7AA1">
        <w:rPr>
          <w:szCs w:val="26"/>
        </w:rPr>
        <w:t>.</w:t>
      </w:r>
    </w:p>
    <w:p w14:paraId="42E340CB" w14:textId="77777777" w:rsidR="00701365" w:rsidRPr="00E22869" w:rsidRDefault="00701365" w:rsidP="00497588">
      <w:pPr>
        <w:tabs>
          <w:tab w:val="left" w:pos="-1440"/>
          <w:tab w:val="left" w:pos="-720"/>
        </w:tabs>
        <w:suppressAutoHyphens/>
        <w:rPr>
          <w:szCs w:val="26"/>
        </w:rPr>
      </w:pPr>
    </w:p>
    <w:p w14:paraId="233987D6" w14:textId="77777777" w:rsidR="00701365" w:rsidRDefault="00701365" w:rsidP="00497588">
      <w:pPr>
        <w:rPr>
          <w:color w:val="000000"/>
          <w:szCs w:val="26"/>
        </w:rPr>
      </w:pPr>
      <w:r w:rsidRPr="00E22869">
        <w:rPr>
          <w:szCs w:val="26"/>
        </w:rPr>
        <w:t xml:space="preserve">On </w:t>
      </w:r>
      <w:r w:rsidR="0096224A">
        <w:rPr>
          <w:szCs w:val="26"/>
        </w:rPr>
        <w:t>June</w:t>
      </w:r>
      <w:r w:rsidRPr="00E22869">
        <w:rPr>
          <w:color w:val="000000"/>
          <w:szCs w:val="26"/>
        </w:rPr>
        <w:t xml:space="preserve"> </w:t>
      </w:r>
      <w:r w:rsidR="00E3512F">
        <w:rPr>
          <w:color w:val="000000"/>
          <w:szCs w:val="26"/>
        </w:rPr>
        <w:t>3</w:t>
      </w:r>
      <w:r w:rsidR="0096224A">
        <w:rPr>
          <w:color w:val="000000"/>
          <w:szCs w:val="26"/>
        </w:rPr>
        <w:t>0</w:t>
      </w:r>
      <w:r w:rsidRPr="00E22869">
        <w:rPr>
          <w:color w:val="000000"/>
          <w:szCs w:val="26"/>
        </w:rPr>
        <w:t>, 201</w:t>
      </w:r>
      <w:r w:rsidR="0096224A">
        <w:rPr>
          <w:color w:val="000000"/>
          <w:szCs w:val="26"/>
        </w:rPr>
        <w:t>6</w:t>
      </w:r>
      <w:r w:rsidR="00651E38">
        <w:rPr>
          <w:color w:val="000000"/>
          <w:szCs w:val="26"/>
        </w:rPr>
        <w:t xml:space="preserve">, the Commission issued ALJ Fordham’s </w:t>
      </w:r>
      <w:r w:rsidRPr="00E22869">
        <w:rPr>
          <w:color w:val="000000"/>
          <w:szCs w:val="26"/>
        </w:rPr>
        <w:t xml:space="preserve">Initial Decision </w:t>
      </w:r>
      <w:r w:rsidR="001346EB">
        <w:rPr>
          <w:color w:val="000000"/>
          <w:szCs w:val="26"/>
        </w:rPr>
        <w:t xml:space="preserve">wherein she </w:t>
      </w:r>
      <w:r w:rsidRPr="00E22869">
        <w:rPr>
          <w:color w:val="000000"/>
          <w:szCs w:val="26"/>
        </w:rPr>
        <w:t>dismissed the Complaint</w:t>
      </w:r>
      <w:r w:rsidR="00244C28">
        <w:rPr>
          <w:color w:val="000000"/>
          <w:szCs w:val="26"/>
        </w:rPr>
        <w:t xml:space="preserve"> for failure </w:t>
      </w:r>
      <w:r w:rsidR="00FF3E39">
        <w:rPr>
          <w:color w:val="000000"/>
          <w:szCs w:val="26"/>
        </w:rPr>
        <w:t xml:space="preserve">by the Complainant </w:t>
      </w:r>
      <w:r w:rsidR="00244C28">
        <w:rPr>
          <w:color w:val="000000"/>
          <w:szCs w:val="26"/>
        </w:rPr>
        <w:t>to sustain his burden of proof</w:t>
      </w:r>
      <w:r w:rsidRPr="00E22869">
        <w:rPr>
          <w:color w:val="000000"/>
          <w:szCs w:val="26"/>
        </w:rPr>
        <w:t xml:space="preserve">.  As previously noted, the Complainant filed Exceptions to the Initial Decision on </w:t>
      </w:r>
      <w:r w:rsidR="00CA4D99">
        <w:rPr>
          <w:color w:val="000000"/>
          <w:szCs w:val="26"/>
        </w:rPr>
        <w:t>July</w:t>
      </w:r>
      <w:r w:rsidRPr="00E22869">
        <w:rPr>
          <w:color w:val="000000"/>
          <w:szCs w:val="26"/>
        </w:rPr>
        <w:t xml:space="preserve"> </w:t>
      </w:r>
      <w:r w:rsidR="00CA4D99">
        <w:rPr>
          <w:color w:val="000000"/>
          <w:szCs w:val="26"/>
        </w:rPr>
        <w:t>1</w:t>
      </w:r>
      <w:r w:rsidR="008912AC">
        <w:rPr>
          <w:color w:val="000000"/>
          <w:szCs w:val="26"/>
        </w:rPr>
        <w:t>8</w:t>
      </w:r>
      <w:r w:rsidR="007B5CD3" w:rsidRPr="00E22869">
        <w:rPr>
          <w:color w:val="000000"/>
          <w:szCs w:val="26"/>
        </w:rPr>
        <w:t>, 201</w:t>
      </w:r>
      <w:r w:rsidR="00CA4D99">
        <w:rPr>
          <w:color w:val="000000"/>
          <w:szCs w:val="26"/>
        </w:rPr>
        <w:t>6</w:t>
      </w:r>
      <w:r w:rsidRPr="00E22869">
        <w:rPr>
          <w:color w:val="000000"/>
          <w:szCs w:val="26"/>
        </w:rPr>
        <w:t xml:space="preserve">, and </w:t>
      </w:r>
      <w:r w:rsidR="005B7E46">
        <w:rPr>
          <w:color w:val="000000"/>
          <w:szCs w:val="26"/>
        </w:rPr>
        <w:t>PECO</w:t>
      </w:r>
      <w:r w:rsidRPr="00E22869">
        <w:rPr>
          <w:color w:val="000000"/>
          <w:szCs w:val="26"/>
        </w:rPr>
        <w:t xml:space="preserve"> filed Replies to Exceptions on </w:t>
      </w:r>
      <w:r w:rsidR="00CA4D99">
        <w:rPr>
          <w:color w:val="000000"/>
          <w:szCs w:val="26"/>
        </w:rPr>
        <w:t>August</w:t>
      </w:r>
      <w:r w:rsidR="00675072" w:rsidRPr="00E22869">
        <w:rPr>
          <w:color w:val="000000"/>
          <w:szCs w:val="26"/>
        </w:rPr>
        <w:t xml:space="preserve"> </w:t>
      </w:r>
      <w:r w:rsidR="00CA4D99">
        <w:rPr>
          <w:color w:val="000000"/>
          <w:szCs w:val="26"/>
        </w:rPr>
        <w:t>1</w:t>
      </w:r>
      <w:r w:rsidRPr="00E22869">
        <w:rPr>
          <w:color w:val="000000"/>
          <w:szCs w:val="26"/>
        </w:rPr>
        <w:t>, 201</w:t>
      </w:r>
      <w:r w:rsidR="00CA4D99">
        <w:rPr>
          <w:color w:val="000000"/>
          <w:szCs w:val="26"/>
        </w:rPr>
        <w:t>6</w:t>
      </w:r>
      <w:r w:rsidR="000F30B4" w:rsidRPr="00E22869">
        <w:rPr>
          <w:color w:val="000000"/>
          <w:szCs w:val="26"/>
        </w:rPr>
        <w:t>.</w:t>
      </w:r>
    </w:p>
    <w:p w14:paraId="711CD948" w14:textId="77777777" w:rsidR="00244C28" w:rsidRPr="00E22869" w:rsidRDefault="00244C28" w:rsidP="00497588">
      <w:pPr>
        <w:rPr>
          <w:color w:val="000000"/>
          <w:szCs w:val="26"/>
        </w:rPr>
      </w:pPr>
    </w:p>
    <w:p w14:paraId="7AC8965D" w14:textId="77777777" w:rsidR="000A6712" w:rsidRPr="00E22869" w:rsidRDefault="000A6712" w:rsidP="00497588">
      <w:pPr>
        <w:keepNext/>
        <w:ind w:firstLine="0"/>
        <w:jc w:val="center"/>
        <w:rPr>
          <w:b/>
          <w:szCs w:val="26"/>
        </w:rPr>
      </w:pPr>
      <w:r w:rsidRPr="00E22869">
        <w:rPr>
          <w:b/>
          <w:szCs w:val="26"/>
        </w:rPr>
        <w:t>Discussion</w:t>
      </w:r>
    </w:p>
    <w:p w14:paraId="7C3D6DAF" w14:textId="77777777" w:rsidR="00244754" w:rsidRPr="00E22869" w:rsidRDefault="00244754" w:rsidP="001346EB">
      <w:pPr>
        <w:keepNext/>
        <w:ind w:firstLine="0"/>
        <w:jc w:val="center"/>
        <w:rPr>
          <w:b/>
          <w:szCs w:val="26"/>
        </w:rPr>
      </w:pPr>
    </w:p>
    <w:p w14:paraId="5BA5D52C" w14:textId="03045488" w:rsidR="00244754" w:rsidRPr="007401FD" w:rsidRDefault="007401FD" w:rsidP="007401FD">
      <w:pPr>
        <w:keepNext/>
        <w:ind w:firstLine="0"/>
        <w:rPr>
          <w:b/>
          <w:szCs w:val="26"/>
        </w:rPr>
      </w:pPr>
      <w:r>
        <w:rPr>
          <w:b/>
          <w:szCs w:val="26"/>
        </w:rPr>
        <w:t>A.</w:t>
      </w:r>
      <w:r>
        <w:rPr>
          <w:b/>
          <w:szCs w:val="26"/>
        </w:rPr>
        <w:tab/>
      </w:r>
      <w:r w:rsidR="00F52732" w:rsidRPr="007401FD">
        <w:rPr>
          <w:b/>
          <w:szCs w:val="26"/>
        </w:rPr>
        <w:t>Legal Standards</w:t>
      </w:r>
    </w:p>
    <w:p w14:paraId="03EFE9E8" w14:textId="77777777" w:rsidR="00487B2C" w:rsidRPr="00E22869" w:rsidRDefault="00487B2C" w:rsidP="00497588">
      <w:pPr>
        <w:keepNext/>
        <w:spacing w:line="240" w:lineRule="auto"/>
        <w:rPr>
          <w:szCs w:val="26"/>
        </w:rPr>
      </w:pPr>
    </w:p>
    <w:p w14:paraId="25ED127E" w14:textId="77777777" w:rsidR="008C5B1C" w:rsidRPr="00E22869" w:rsidRDefault="008C5B1C" w:rsidP="00497588">
      <w:pPr>
        <w:rPr>
          <w:szCs w:val="26"/>
        </w:rPr>
      </w:pPr>
      <w:r w:rsidRPr="00E22869">
        <w:rPr>
          <w:szCs w:val="26"/>
        </w:rPr>
        <w:t xml:space="preserve">As the proponent of a rule or order, the Complainant in this proceeding bears the burden of proof pursuant to Section 332(a) of the </w:t>
      </w:r>
      <w:r w:rsidR="00D02B42">
        <w:rPr>
          <w:szCs w:val="26"/>
        </w:rPr>
        <w:t xml:space="preserve">Public Utility </w:t>
      </w:r>
      <w:r w:rsidRPr="00E22869">
        <w:rPr>
          <w:szCs w:val="26"/>
        </w:rPr>
        <w:t>Code</w:t>
      </w:r>
      <w:r w:rsidR="00D02B42">
        <w:rPr>
          <w:szCs w:val="26"/>
        </w:rPr>
        <w:t xml:space="preserve"> (Code)</w:t>
      </w:r>
      <w:r w:rsidRPr="00E22869">
        <w:rPr>
          <w:szCs w:val="26"/>
        </w:rPr>
        <w:t xml:space="preserve">.  </w:t>
      </w:r>
      <w:proofErr w:type="gramStart"/>
      <w:r w:rsidRPr="00E22869">
        <w:rPr>
          <w:szCs w:val="26"/>
        </w:rPr>
        <w:t>66 Pa. C.S. § 332(a).</w:t>
      </w:r>
      <w:proofErr w:type="gramEnd"/>
      <w:r w:rsidRPr="00E22869">
        <w:rPr>
          <w:szCs w:val="26"/>
        </w:rPr>
        <w:t xml:space="preserve">  To establish a sufficient case and satisfy the burden of proof, the </w:t>
      </w:r>
      <w:r w:rsidRPr="00E22869">
        <w:rPr>
          <w:szCs w:val="26"/>
        </w:rPr>
        <w:lastRenderedPageBreak/>
        <w:t xml:space="preserve">Complainant must show that the Respondent is responsible or accountable for the problem described in the Complaint.  </w:t>
      </w:r>
      <w:proofErr w:type="gramStart"/>
      <w:r w:rsidRPr="00E22869">
        <w:rPr>
          <w:i/>
          <w:szCs w:val="26"/>
        </w:rPr>
        <w:t>Patterson v.</w:t>
      </w:r>
      <w:proofErr w:type="gramEnd"/>
      <w:r w:rsidRPr="00E22869">
        <w:rPr>
          <w:i/>
          <w:szCs w:val="26"/>
        </w:rPr>
        <w:t xml:space="preserve"> </w:t>
      </w:r>
      <w:proofErr w:type="gramStart"/>
      <w:r w:rsidRPr="00E22869">
        <w:rPr>
          <w:i/>
          <w:szCs w:val="26"/>
        </w:rPr>
        <w:t>The Bell Telephone Company of Pennsylvania</w:t>
      </w:r>
      <w:r w:rsidRPr="00E22869">
        <w:rPr>
          <w:szCs w:val="26"/>
        </w:rPr>
        <w:t>,</w:t>
      </w:r>
      <w:r w:rsidR="00D84177" w:rsidRPr="00E22869">
        <w:rPr>
          <w:szCs w:val="26"/>
        </w:rPr>
        <w:t xml:space="preserve"> </w:t>
      </w:r>
      <w:r w:rsidRPr="00E22869">
        <w:rPr>
          <w:szCs w:val="26"/>
        </w:rPr>
        <w:t>72 Pa. P.U.C. 196 (1990).</w:t>
      </w:r>
      <w:proofErr w:type="gramEnd"/>
      <w:r w:rsidRPr="00E22869">
        <w:rPr>
          <w:szCs w:val="26"/>
        </w:rPr>
        <w:t xml:space="preserve">  Such a showing must be by a preponderance of the evidence.  </w:t>
      </w:r>
      <w:proofErr w:type="gramStart"/>
      <w:r w:rsidRPr="00E22869">
        <w:rPr>
          <w:i/>
          <w:iCs/>
          <w:szCs w:val="26"/>
        </w:rPr>
        <w:t>Samuel J. Lansberry, Inc. v. Pa. PUC</w:t>
      </w:r>
      <w:r w:rsidRPr="00E22869">
        <w:rPr>
          <w:szCs w:val="26"/>
        </w:rPr>
        <w:t xml:space="preserve">, 578 A.2d 600 (Pa. Cmwlth. 1990), </w:t>
      </w:r>
      <w:r w:rsidRPr="00E22869">
        <w:rPr>
          <w:i/>
          <w:szCs w:val="26"/>
        </w:rPr>
        <w:t>alloc.</w:t>
      </w:r>
      <w:proofErr w:type="gramEnd"/>
      <w:r w:rsidRPr="00E22869">
        <w:rPr>
          <w:i/>
          <w:szCs w:val="26"/>
        </w:rPr>
        <w:t xml:space="preserve"> </w:t>
      </w:r>
      <w:proofErr w:type="gramStart"/>
      <w:r w:rsidRPr="00E22869">
        <w:rPr>
          <w:i/>
          <w:szCs w:val="26"/>
        </w:rPr>
        <w:t>denied</w:t>
      </w:r>
      <w:proofErr w:type="gramEnd"/>
      <w:r w:rsidRPr="00E22869">
        <w:rPr>
          <w:i/>
          <w:szCs w:val="26"/>
        </w:rPr>
        <w:t>,</w:t>
      </w:r>
      <w:r w:rsidRPr="00E22869">
        <w:rPr>
          <w:szCs w:val="26"/>
        </w:rPr>
        <w:t xml:space="preserve"> 529 Pa. 654, 602 A.2d 863 (1992).  That is, the Complainant’s evidence must be more convincing, by even the smallest amount, than that presented by the Respondent.  </w:t>
      </w:r>
      <w:proofErr w:type="gramStart"/>
      <w:r w:rsidRPr="00E22869">
        <w:rPr>
          <w:i/>
          <w:szCs w:val="26"/>
        </w:rPr>
        <w:t>Se-Ling Hosiery, Inc. v. Margulies</w:t>
      </w:r>
      <w:r w:rsidRPr="00E22869">
        <w:rPr>
          <w:szCs w:val="26"/>
        </w:rPr>
        <w:t>, 364 Pa. 45, 70 A.2d 854 (1950).</w:t>
      </w:r>
      <w:proofErr w:type="gramEnd"/>
      <w:r w:rsidRPr="00E22869">
        <w:rPr>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E22869">
        <w:rPr>
          <w:i/>
          <w:szCs w:val="26"/>
        </w:rPr>
        <w:t xml:space="preserve">Norfolk &amp; Western Ry. Co. v. Pa. PUC, </w:t>
      </w:r>
      <w:r w:rsidRPr="00E22869">
        <w:rPr>
          <w:szCs w:val="26"/>
        </w:rPr>
        <w:t>489 Pa. 109, 413 A.2d 1037 (1980).</w:t>
      </w:r>
      <w:proofErr w:type="gramEnd"/>
    </w:p>
    <w:p w14:paraId="12EB41DE" w14:textId="77777777" w:rsidR="0041791F" w:rsidRPr="00E22869" w:rsidRDefault="0041791F" w:rsidP="00497588">
      <w:pPr>
        <w:rPr>
          <w:szCs w:val="26"/>
        </w:rPr>
      </w:pPr>
    </w:p>
    <w:p w14:paraId="664AB02C" w14:textId="77777777" w:rsidR="0041791F" w:rsidRDefault="0041791F" w:rsidP="00497588">
      <w:pPr>
        <w:rPr>
          <w:szCs w:val="26"/>
        </w:rPr>
      </w:pPr>
      <w:r w:rsidRPr="00E22869">
        <w:rPr>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proofErr w:type="gramStart"/>
      <w:r w:rsidRPr="00E22869">
        <w:rPr>
          <w:i/>
          <w:iCs/>
          <w:szCs w:val="26"/>
        </w:rPr>
        <w:t>Burleson v. Pa. Pub.</w:t>
      </w:r>
      <w:proofErr w:type="gramEnd"/>
      <w:r w:rsidRPr="00E22869">
        <w:rPr>
          <w:i/>
          <w:iCs/>
          <w:szCs w:val="26"/>
        </w:rPr>
        <w:t xml:space="preserve"> Util. Comm’n</w:t>
      </w:r>
      <w:r w:rsidRPr="00E22869">
        <w:rPr>
          <w:szCs w:val="26"/>
        </w:rPr>
        <w:t xml:space="preserve">, 443 A.2d 1373 (Pa. Cmwlth. 1982), </w:t>
      </w:r>
      <w:r w:rsidRPr="00E22869">
        <w:rPr>
          <w:i/>
          <w:iCs/>
          <w:szCs w:val="26"/>
        </w:rPr>
        <w:t>aff'd</w:t>
      </w:r>
      <w:r w:rsidRPr="00E22869">
        <w:rPr>
          <w:szCs w:val="26"/>
        </w:rPr>
        <w:t>, 501 Pa. 433, 461 A.2d 1234 (1983).</w:t>
      </w:r>
    </w:p>
    <w:p w14:paraId="5A556F9C" w14:textId="77777777" w:rsidR="00CA4D99" w:rsidRPr="00E22869" w:rsidRDefault="00CA4D99" w:rsidP="00497588">
      <w:pPr>
        <w:rPr>
          <w:szCs w:val="26"/>
        </w:rPr>
      </w:pPr>
    </w:p>
    <w:p w14:paraId="1AA79588" w14:textId="77777777" w:rsidR="0041791F" w:rsidRPr="00E22869" w:rsidRDefault="0041791F" w:rsidP="00497588">
      <w:pPr>
        <w:rPr>
          <w:szCs w:val="26"/>
        </w:rPr>
      </w:pPr>
      <w:r w:rsidRPr="00E22869">
        <w:rPr>
          <w:szCs w:val="26"/>
        </w:rPr>
        <w:t xml:space="preserve">While the </w:t>
      </w:r>
      <w:r w:rsidRPr="00E22869">
        <w:rPr>
          <w:bCs/>
          <w:szCs w:val="26"/>
        </w:rPr>
        <w:t>burden of persuasion</w:t>
      </w:r>
      <w:r w:rsidRPr="00E22869">
        <w:rPr>
          <w:szCs w:val="26"/>
        </w:rPr>
        <w:t xml:space="preserve"> may shift back and forth during a proceeding, the burden of proof never shifts.  The burden of proof always remains on the party seeking affirmative relief from the Commission.  </w:t>
      </w:r>
      <w:proofErr w:type="gramStart"/>
      <w:r w:rsidRPr="00E22869">
        <w:rPr>
          <w:i/>
          <w:iCs/>
          <w:szCs w:val="26"/>
        </w:rPr>
        <w:t>Milkie v. Pa. Pub.</w:t>
      </w:r>
      <w:proofErr w:type="gramEnd"/>
      <w:r w:rsidRPr="00E22869">
        <w:rPr>
          <w:i/>
          <w:iCs/>
          <w:szCs w:val="26"/>
        </w:rPr>
        <w:t xml:space="preserve"> </w:t>
      </w:r>
      <w:proofErr w:type="gramStart"/>
      <w:r w:rsidRPr="00E22869">
        <w:rPr>
          <w:i/>
          <w:iCs/>
          <w:szCs w:val="26"/>
        </w:rPr>
        <w:t>Util. Comm’n</w:t>
      </w:r>
      <w:r w:rsidRPr="00E22869">
        <w:rPr>
          <w:szCs w:val="26"/>
        </w:rPr>
        <w:t>, 768 A.2d 1217 (Pa. Cmwlth. 2001).</w:t>
      </w:r>
      <w:proofErr w:type="gramEnd"/>
    </w:p>
    <w:p w14:paraId="2A203E6D" w14:textId="77777777" w:rsidR="0041791F" w:rsidRPr="00E22869" w:rsidRDefault="0041791F" w:rsidP="00497588">
      <w:pPr>
        <w:rPr>
          <w:szCs w:val="26"/>
        </w:rPr>
      </w:pPr>
    </w:p>
    <w:p w14:paraId="3207A208" w14:textId="77777777" w:rsidR="004A3D5D" w:rsidRPr="00E22869" w:rsidRDefault="00A5216B" w:rsidP="00497588">
      <w:pPr>
        <w:rPr>
          <w:rFonts w:ascii="Times New (W1)" w:hAnsi="Times New (W1)"/>
          <w:szCs w:val="26"/>
        </w:rPr>
      </w:pPr>
      <w:r>
        <w:rPr>
          <w:rFonts w:ascii="Times New (W1)" w:hAnsi="Times New (W1)"/>
          <w:szCs w:val="26"/>
        </w:rPr>
        <w:t>In this proceeding, t</w:t>
      </w:r>
      <w:r w:rsidR="004A3D5D" w:rsidRPr="00E22869">
        <w:rPr>
          <w:rFonts w:ascii="Times New (W1)" w:hAnsi="Times New (W1)"/>
          <w:szCs w:val="26"/>
        </w:rPr>
        <w:t xml:space="preserve">he ALJ made </w:t>
      </w:r>
      <w:r w:rsidR="006C3082">
        <w:rPr>
          <w:rFonts w:ascii="Times New (W1)" w:hAnsi="Times New (W1)"/>
          <w:szCs w:val="26"/>
        </w:rPr>
        <w:t>forty</w:t>
      </w:r>
      <w:r w:rsidR="00CA4D99">
        <w:rPr>
          <w:rFonts w:ascii="Times New (W1)" w:hAnsi="Times New (W1)"/>
          <w:szCs w:val="26"/>
        </w:rPr>
        <w:t>-six</w:t>
      </w:r>
      <w:r w:rsidR="004A3D5D" w:rsidRPr="00E22869">
        <w:rPr>
          <w:rFonts w:ascii="Times New (W1)" w:hAnsi="Times New (W1)"/>
          <w:szCs w:val="26"/>
        </w:rPr>
        <w:t xml:space="preserve"> F</w:t>
      </w:r>
      <w:r w:rsidR="00231F9D">
        <w:rPr>
          <w:rFonts w:ascii="Times New (W1)" w:hAnsi="Times New (W1)"/>
          <w:szCs w:val="26"/>
        </w:rPr>
        <w:t xml:space="preserve">indings of Fact and reached </w:t>
      </w:r>
      <w:r w:rsidR="00CA4D99">
        <w:rPr>
          <w:rFonts w:ascii="Times New (W1)" w:hAnsi="Times New (W1)"/>
          <w:szCs w:val="26"/>
        </w:rPr>
        <w:t>four</w:t>
      </w:r>
      <w:r w:rsidR="004A3D5D" w:rsidRPr="00E22869">
        <w:rPr>
          <w:rFonts w:ascii="Times New (W1)" w:hAnsi="Times New (W1)"/>
          <w:szCs w:val="26"/>
        </w:rPr>
        <w:t xml:space="preserve"> Conclusions of Law.  </w:t>
      </w:r>
      <w:r w:rsidR="00D02B42">
        <w:rPr>
          <w:rFonts w:ascii="Times New (W1)" w:hAnsi="Times New (W1)"/>
          <w:szCs w:val="26"/>
        </w:rPr>
        <w:t xml:space="preserve">I.D. at </w:t>
      </w:r>
      <w:r w:rsidR="00CA4D99">
        <w:rPr>
          <w:rFonts w:ascii="Times New (W1)" w:hAnsi="Times New (W1)"/>
          <w:szCs w:val="26"/>
        </w:rPr>
        <w:t>5</w:t>
      </w:r>
      <w:r w:rsidR="00D02B42">
        <w:rPr>
          <w:rFonts w:ascii="Times New (W1)" w:hAnsi="Times New (W1)"/>
          <w:szCs w:val="26"/>
        </w:rPr>
        <w:t>-</w:t>
      </w:r>
      <w:r w:rsidR="00CA4D99">
        <w:rPr>
          <w:rFonts w:ascii="Times New (W1)" w:hAnsi="Times New (W1)"/>
          <w:szCs w:val="26"/>
        </w:rPr>
        <w:t>10</w:t>
      </w:r>
      <w:r w:rsidR="00D02B42">
        <w:rPr>
          <w:rFonts w:ascii="Times New (W1)" w:hAnsi="Times New (W1)"/>
          <w:szCs w:val="26"/>
        </w:rPr>
        <w:t xml:space="preserve">, </w:t>
      </w:r>
      <w:r w:rsidR="00CA4D99">
        <w:rPr>
          <w:rFonts w:ascii="Times New (W1)" w:hAnsi="Times New (W1)"/>
          <w:szCs w:val="26"/>
        </w:rPr>
        <w:t>16-1</w:t>
      </w:r>
      <w:r w:rsidR="00D02B42">
        <w:rPr>
          <w:rFonts w:ascii="Times New (W1)" w:hAnsi="Times New (W1)"/>
          <w:szCs w:val="26"/>
        </w:rPr>
        <w:t xml:space="preserve">7.  </w:t>
      </w:r>
      <w:r w:rsidR="004A3D5D" w:rsidRPr="00E22869">
        <w:rPr>
          <w:rFonts w:ascii="Times New (W1)" w:hAnsi="Times New (W1)"/>
          <w:szCs w:val="26"/>
        </w:rPr>
        <w:t>The Findings of Fact and Conclusions of Law are incorporate</w:t>
      </w:r>
      <w:r w:rsidR="00827DC9" w:rsidRPr="00E22869">
        <w:rPr>
          <w:rFonts w:ascii="Times New (W1)" w:hAnsi="Times New (W1)"/>
          <w:szCs w:val="26"/>
        </w:rPr>
        <w:t>d</w:t>
      </w:r>
      <w:r w:rsidR="004A3D5D" w:rsidRPr="00E22869">
        <w:rPr>
          <w:rFonts w:ascii="Times New (W1)" w:hAnsi="Times New (W1)"/>
          <w:szCs w:val="26"/>
        </w:rPr>
        <w:t xml:space="preserve"> herein by reference and are adopted without comment unless they </w:t>
      </w:r>
      <w:r w:rsidR="004A3D5D" w:rsidRPr="00E22869">
        <w:rPr>
          <w:rFonts w:ascii="Times New (W1)" w:hAnsi="Times New (W1)"/>
          <w:szCs w:val="26"/>
        </w:rPr>
        <w:lastRenderedPageBreak/>
        <w:t>are either expressly or by necessary implication rejected or modified by this Opinion and Order.</w:t>
      </w:r>
    </w:p>
    <w:p w14:paraId="69DFDCDA" w14:textId="77777777" w:rsidR="004A3D5D" w:rsidRPr="00E22869" w:rsidRDefault="004A3D5D" w:rsidP="00497588">
      <w:pPr>
        <w:rPr>
          <w:rFonts w:ascii="Times New (W1)" w:hAnsi="Times New (W1)"/>
          <w:szCs w:val="26"/>
        </w:rPr>
      </w:pPr>
    </w:p>
    <w:p w14:paraId="4C289021" w14:textId="38085B73" w:rsidR="0041791F" w:rsidRDefault="0041791F" w:rsidP="00497588">
      <w:pPr>
        <w:rPr>
          <w:szCs w:val="26"/>
        </w:rPr>
      </w:pPr>
      <w:r w:rsidRPr="00E22869">
        <w:rPr>
          <w:szCs w:val="26"/>
        </w:rPr>
        <w:t xml:space="preserve">Before addressing the </w:t>
      </w:r>
      <w:r w:rsidR="007401FD">
        <w:rPr>
          <w:szCs w:val="26"/>
        </w:rPr>
        <w:t xml:space="preserve">Initial Decision and the </w:t>
      </w:r>
      <w:r w:rsidRPr="00E22869">
        <w:rPr>
          <w:szCs w:val="26"/>
        </w:rPr>
        <w:t>Exceptions</w:t>
      </w:r>
      <w:r w:rsidR="007401FD">
        <w:rPr>
          <w:szCs w:val="26"/>
        </w:rPr>
        <w:t xml:space="preserve"> thereto</w:t>
      </w:r>
      <w:r w:rsidRPr="00E22869">
        <w:rPr>
          <w:szCs w:val="26"/>
        </w:rPr>
        <w:t xml:space="preserve">,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proofErr w:type="gramStart"/>
      <w:r w:rsidRPr="00E22869">
        <w:rPr>
          <w:rStyle w:val="Emphasis"/>
          <w:szCs w:val="26"/>
        </w:rPr>
        <w:t>Consolidated Ra</w:t>
      </w:r>
      <w:r w:rsidRPr="00E22869">
        <w:rPr>
          <w:rStyle w:val="Emphasis"/>
          <w:color w:val="000000"/>
          <w:szCs w:val="26"/>
        </w:rPr>
        <w:t xml:space="preserve">il Corp. v. Pa. PUC, </w:t>
      </w:r>
      <w:r w:rsidRPr="00E22869">
        <w:rPr>
          <w:szCs w:val="26"/>
        </w:rPr>
        <w:t>625 A.2d 741 (Pa. Cmwlth. 1993);</w:t>
      </w:r>
      <w:r w:rsidRPr="00E22869">
        <w:rPr>
          <w:color w:val="000000"/>
          <w:szCs w:val="26"/>
        </w:rPr>
        <w:t xml:space="preserve"> </w:t>
      </w:r>
      <w:r w:rsidRPr="00E22869">
        <w:rPr>
          <w:i/>
          <w:color w:val="000000"/>
          <w:szCs w:val="26"/>
        </w:rPr>
        <w:t xml:space="preserve">also </w:t>
      </w:r>
      <w:r w:rsidRPr="00E22869">
        <w:rPr>
          <w:rStyle w:val="Emphasis"/>
          <w:color w:val="000000"/>
          <w:szCs w:val="26"/>
        </w:rPr>
        <w:t>see, generally, University of Pennsylvania v. Pa. PUC</w:t>
      </w:r>
      <w:r w:rsidRPr="00E22869">
        <w:rPr>
          <w:szCs w:val="26"/>
        </w:rPr>
        <w:t>, 485 A.2d 1217 (Pa. Cmwlth. 1984).</w:t>
      </w:r>
      <w:proofErr w:type="gramEnd"/>
      <w:r w:rsidRPr="00E22869">
        <w:rPr>
          <w:szCs w:val="26"/>
        </w:rPr>
        <w:t xml:space="preserve"> </w:t>
      </w:r>
    </w:p>
    <w:p w14:paraId="4B2E2245" w14:textId="77777777" w:rsidR="001464BA" w:rsidRPr="00E22869" w:rsidRDefault="001464BA" w:rsidP="00497588">
      <w:pPr>
        <w:rPr>
          <w:szCs w:val="26"/>
        </w:rPr>
      </w:pPr>
    </w:p>
    <w:p w14:paraId="633F5085" w14:textId="77777777" w:rsidR="000D7D6C" w:rsidRPr="00E22869" w:rsidRDefault="001346EB" w:rsidP="00497588">
      <w:pPr>
        <w:keepNext/>
        <w:ind w:firstLine="0"/>
        <w:rPr>
          <w:b/>
          <w:szCs w:val="26"/>
        </w:rPr>
      </w:pPr>
      <w:r>
        <w:rPr>
          <w:b/>
          <w:szCs w:val="26"/>
        </w:rPr>
        <w:t>C.</w:t>
      </w:r>
      <w:r>
        <w:rPr>
          <w:b/>
          <w:szCs w:val="26"/>
        </w:rPr>
        <w:tab/>
      </w:r>
      <w:r w:rsidR="000D7D6C" w:rsidRPr="00E22869">
        <w:rPr>
          <w:b/>
          <w:szCs w:val="26"/>
        </w:rPr>
        <w:t xml:space="preserve">ALJ’s </w:t>
      </w:r>
      <w:r w:rsidR="00F52732" w:rsidRPr="00E22869">
        <w:rPr>
          <w:b/>
          <w:szCs w:val="26"/>
        </w:rPr>
        <w:t>Initial Decision</w:t>
      </w:r>
      <w:r w:rsidR="000D7D6C" w:rsidRPr="00E22869">
        <w:rPr>
          <w:b/>
          <w:szCs w:val="26"/>
        </w:rPr>
        <w:t xml:space="preserve"> </w:t>
      </w:r>
    </w:p>
    <w:p w14:paraId="0F00F588" w14:textId="77777777" w:rsidR="00244754" w:rsidRPr="00E22869" w:rsidRDefault="00244754" w:rsidP="00497588">
      <w:pPr>
        <w:keepNext/>
        <w:rPr>
          <w:rFonts w:ascii="Times New (W1)" w:hAnsi="Times New (W1)"/>
          <w:szCs w:val="26"/>
        </w:rPr>
      </w:pPr>
    </w:p>
    <w:p w14:paraId="32D81582" w14:textId="068100C5" w:rsidR="00DD759A" w:rsidRPr="00346B2F" w:rsidRDefault="008902F6" w:rsidP="00DD759A">
      <w:pPr>
        <w:pStyle w:val="BodyText"/>
        <w:rPr>
          <w:spacing w:val="-3"/>
          <w:szCs w:val="24"/>
        </w:rPr>
      </w:pPr>
      <w:r>
        <w:rPr>
          <w:rFonts w:eastAsia="Batang"/>
          <w:szCs w:val="26"/>
        </w:rPr>
        <w:t xml:space="preserve">As </w:t>
      </w:r>
      <w:r w:rsidR="006413E9">
        <w:rPr>
          <w:rFonts w:eastAsia="Batang"/>
          <w:szCs w:val="26"/>
        </w:rPr>
        <w:t xml:space="preserve">will be </w:t>
      </w:r>
      <w:r>
        <w:rPr>
          <w:rFonts w:eastAsia="Batang"/>
          <w:szCs w:val="26"/>
        </w:rPr>
        <w:t xml:space="preserve">discussed in more detail below, </w:t>
      </w:r>
      <w:r w:rsidR="00997F32" w:rsidRPr="0014129F">
        <w:rPr>
          <w:rFonts w:eastAsia="Batang"/>
          <w:szCs w:val="26"/>
        </w:rPr>
        <w:t xml:space="preserve">ALJ </w:t>
      </w:r>
      <w:r w:rsidR="00CA4D99" w:rsidRPr="0014129F">
        <w:rPr>
          <w:rFonts w:eastAsia="Batang"/>
          <w:szCs w:val="26"/>
        </w:rPr>
        <w:t>Fordham</w:t>
      </w:r>
      <w:r w:rsidR="00997F32" w:rsidRPr="0014129F">
        <w:rPr>
          <w:rFonts w:eastAsia="Batang"/>
          <w:szCs w:val="26"/>
        </w:rPr>
        <w:t xml:space="preserve"> </w:t>
      </w:r>
      <w:r w:rsidR="004A3D5D" w:rsidRPr="0014129F">
        <w:rPr>
          <w:rFonts w:eastAsia="Batang"/>
          <w:szCs w:val="26"/>
        </w:rPr>
        <w:t>dismissed the Complaint</w:t>
      </w:r>
      <w:r w:rsidR="001C3F09" w:rsidRPr="0014129F">
        <w:rPr>
          <w:rFonts w:eastAsia="Batang"/>
          <w:szCs w:val="26"/>
        </w:rPr>
        <w:t xml:space="preserve"> </w:t>
      </w:r>
      <w:r w:rsidR="00047B1D">
        <w:rPr>
          <w:rFonts w:eastAsia="Batang"/>
          <w:szCs w:val="26"/>
        </w:rPr>
        <w:t xml:space="preserve">based on </w:t>
      </w:r>
      <w:r w:rsidR="00803E3D" w:rsidRPr="0014129F">
        <w:rPr>
          <w:rFonts w:eastAsia="Batang"/>
          <w:szCs w:val="26"/>
        </w:rPr>
        <w:t>the Complainant’s failure to sustain his burden</w:t>
      </w:r>
      <w:r w:rsidR="0037762D">
        <w:rPr>
          <w:rFonts w:eastAsia="Batang"/>
          <w:szCs w:val="26"/>
        </w:rPr>
        <w:t xml:space="preserve"> of proof </w:t>
      </w:r>
      <w:r w:rsidR="00B06A19" w:rsidRPr="0014129F">
        <w:rPr>
          <w:spacing w:val="-3"/>
          <w:szCs w:val="26"/>
        </w:rPr>
        <w:t xml:space="preserve">that </w:t>
      </w:r>
      <w:r w:rsidR="00C95C70">
        <w:rPr>
          <w:spacing w:val="-3"/>
          <w:szCs w:val="26"/>
        </w:rPr>
        <w:t xml:space="preserve">PECO </w:t>
      </w:r>
      <w:r w:rsidR="00E45D5E">
        <w:rPr>
          <w:spacing w:val="-3"/>
          <w:szCs w:val="26"/>
        </w:rPr>
        <w:t>violated any provisions of the Code, the Commission’s Regulations or its tariff in billing the Complainant or in terminating the Complainant’s electric service.</w:t>
      </w:r>
    </w:p>
    <w:p w14:paraId="26BDF16C" w14:textId="77777777" w:rsidR="00C95C70" w:rsidRDefault="00C95C70" w:rsidP="00497588">
      <w:pPr>
        <w:rPr>
          <w:rFonts w:eastAsia="Batang"/>
          <w:szCs w:val="26"/>
        </w:rPr>
      </w:pPr>
    </w:p>
    <w:p w14:paraId="7487370B" w14:textId="77777777" w:rsidR="007C0146" w:rsidRDefault="00CE744D" w:rsidP="0062006E">
      <w:pPr>
        <w:rPr>
          <w:rFonts w:eastAsia="Batang"/>
          <w:szCs w:val="26"/>
        </w:rPr>
      </w:pPr>
      <w:r>
        <w:rPr>
          <w:rFonts w:eastAsia="Batang"/>
          <w:szCs w:val="26"/>
        </w:rPr>
        <w:t>W</w:t>
      </w:r>
      <w:r w:rsidR="008D6E8F">
        <w:rPr>
          <w:rFonts w:eastAsia="Batang"/>
          <w:szCs w:val="26"/>
        </w:rPr>
        <w:t>ith regard to the Complainant’s alleg</w:t>
      </w:r>
      <w:r>
        <w:rPr>
          <w:rFonts w:eastAsia="Batang"/>
          <w:szCs w:val="26"/>
        </w:rPr>
        <w:t xml:space="preserve">ation that his service was terminated </w:t>
      </w:r>
      <w:r w:rsidR="008D6E8F">
        <w:rPr>
          <w:rFonts w:eastAsia="Batang"/>
          <w:szCs w:val="26"/>
        </w:rPr>
        <w:t xml:space="preserve">without notice, the ALJ cited </w:t>
      </w:r>
      <w:r w:rsidR="00974645">
        <w:rPr>
          <w:rFonts w:eastAsia="Batang"/>
          <w:szCs w:val="26"/>
        </w:rPr>
        <w:t xml:space="preserve">to the rules contained in </w:t>
      </w:r>
      <w:r w:rsidR="008D6E8F">
        <w:rPr>
          <w:rFonts w:eastAsia="Batang"/>
          <w:szCs w:val="26"/>
        </w:rPr>
        <w:t xml:space="preserve">Section 1406 of the Code, </w:t>
      </w:r>
      <w:r w:rsidR="00974645">
        <w:rPr>
          <w:rFonts w:eastAsia="Batang"/>
          <w:szCs w:val="26"/>
        </w:rPr>
        <w:t xml:space="preserve">66 Pa. C.S. § 1406, </w:t>
      </w:r>
      <w:r w:rsidR="008D6E8F">
        <w:rPr>
          <w:rFonts w:eastAsia="Batang"/>
          <w:szCs w:val="26"/>
        </w:rPr>
        <w:t xml:space="preserve">that this Commission is required to follow with regard to termination of </w:t>
      </w:r>
      <w:r w:rsidR="00974645">
        <w:rPr>
          <w:rFonts w:eastAsia="Batang"/>
          <w:szCs w:val="26"/>
        </w:rPr>
        <w:t>u</w:t>
      </w:r>
      <w:r w:rsidR="008D6E8F">
        <w:rPr>
          <w:rFonts w:eastAsia="Batang"/>
          <w:szCs w:val="26"/>
        </w:rPr>
        <w:t xml:space="preserve">tility service. </w:t>
      </w:r>
      <w:r w:rsidR="00974645">
        <w:rPr>
          <w:rFonts w:eastAsia="Batang"/>
          <w:szCs w:val="26"/>
        </w:rPr>
        <w:t xml:space="preserve"> </w:t>
      </w:r>
      <w:r w:rsidRPr="00397D30">
        <w:rPr>
          <w:spacing w:val="-3"/>
        </w:rPr>
        <w:t>I.D. at 1</w:t>
      </w:r>
      <w:r w:rsidR="003A07AC">
        <w:rPr>
          <w:spacing w:val="-3"/>
        </w:rPr>
        <w:t>2-13</w:t>
      </w:r>
      <w:r w:rsidRPr="00397D30">
        <w:rPr>
          <w:spacing w:val="-3"/>
        </w:rPr>
        <w:t>.</w:t>
      </w:r>
      <w:r>
        <w:rPr>
          <w:spacing w:val="-3"/>
        </w:rPr>
        <w:t xml:space="preserve">  </w:t>
      </w:r>
      <w:r w:rsidR="00974645">
        <w:rPr>
          <w:rFonts w:eastAsia="Batang"/>
          <w:szCs w:val="26"/>
        </w:rPr>
        <w:t>The ALJ found that PECO properly complied with all of Section 1406 requirements.</w:t>
      </w:r>
      <w:r w:rsidR="00FC6FA6">
        <w:rPr>
          <w:rFonts w:eastAsia="Batang"/>
          <w:szCs w:val="26"/>
        </w:rPr>
        <w:t xml:space="preserve">  </w:t>
      </w:r>
    </w:p>
    <w:p w14:paraId="72CDC15E" w14:textId="77777777" w:rsidR="007C0146" w:rsidRDefault="007C0146" w:rsidP="0062006E">
      <w:pPr>
        <w:rPr>
          <w:rFonts w:eastAsia="Batang"/>
          <w:szCs w:val="26"/>
        </w:rPr>
      </w:pPr>
    </w:p>
    <w:p w14:paraId="5FE383DD" w14:textId="3BD24876" w:rsidR="00974645" w:rsidRPr="00483FAD" w:rsidRDefault="00FC6FA6" w:rsidP="0062006E">
      <w:pPr>
        <w:rPr>
          <w:rFonts w:eastAsia="Batang"/>
          <w:i/>
          <w:szCs w:val="26"/>
        </w:rPr>
      </w:pPr>
      <w:r>
        <w:rPr>
          <w:rFonts w:eastAsia="Batang"/>
          <w:szCs w:val="26"/>
        </w:rPr>
        <w:t xml:space="preserve">In </w:t>
      </w:r>
      <w:r w:rsidR="007C0146">
        <w:rPr>
          <w:rFonts w:eastAsia="Batang"/>
          <w:szCs w:val="26"/>
        </w:rPr>
        <w:t xml:space="preserve">support of the above finding, </w:t>
      </w:r>
      <w:r>
        <w:rPr>
          <w:rFonts w:eastAsia="Batang"/>
          <w:szCs w:val="26"/>
        </w:rPr>
        <w:t xml:space="preserve">the </w:t>
      </w:r>
      <w:r w:rsidR="007C0146">
        <w:rPr>
          <w:rFonts w:eastAsia="Batang"/>
          <w:szCs w:val="26"/>
        </w:rPr>
        <w:t xml:space="preserve">ALJ summarized the sequence of events leading up to the Complainant’s service termination.  In this regard, the </w:t>
      </w:r>
      <w:r>
        <w:rPr>
          <w:rFonts w:eastAsia="Batang"/>
          <w:szCs w:val="26"/>
        </w:rPr>
        <w:t xml:space="preserve">ALJ found that PECO </w:t>
      </w:r>
      <w:r w:rsidR="0062006E" w:rsidRPr="0062006E">
        <w:rPr>
          <w:rFonts w:eastAsia="Batang"/>
          <w:szCs w:val="26"/>
        </w:rPr>
        <w:t xml:space="preserve">gave the Complainant a payment arrangement on August 25, 2014, on a </w:t>
      </w:r>
      <w:r w:rsidR="0062006E" w:rsidRPr="0062006E">
        <w:rPr>
          <w:rFonts w:eastAsia="Batang"/>
          <w:szCs w:val="26"/>
        </w:rPr>
        <w:lastRenderedPageBreak/>
        <w:t>balance of $3,861.40 which required him to pay his budget bill plus $57.89 a month on the arrearage</w:t>
      </w:r>
      <w:r w:rsidR="0062006E">
        <w:rPr>
          <w:rFonts w:eastAsia="Batang"/>
          <w:szCs w:val="26"/>
        </w:rPr>
        <w:t>.</w:t>
      </w:r>
      <w:r w:rsidR="00366E21">
        <w:rPr>
          <w:rStyle w:val="FootnoteReference"/>
          <w:rFonts w:eastAsia="Batang"/>
          <w:szCs w:val="26"/>
        </w:rPr>
        <w:footnoteReference w:id="5"/>
      </w:r>
      <w:r w:rsidR="0062006E">
        <w:rPr>
          <w:rFonts w:eastAsia="Batang"/>
          <w:szCs w:val="26"/>
        </w:rPr>
        <w:t xml:space="preserve">  </w:t>
      </w:r>
      <w:proofErr w:type="gramStart"/>
      <w:r w:rsidR="003A07AC">
        <w:rPr>
          <w:rFonts w:eastAsia="Batang"/>
          <w:szCs w:val="26"/>
        </w:rPr>
        <w:t>I.D. at 13.</w:t>
      </w:r>
      <w:proofErr w:type="gramEnd"/>
      <w:r w:rsidR="00483FAD">
        <w:rPr>
          <w:rFonts w:eastAsia="Batang"/>
          <w:i/>
          <w:szCs w:val="26"/>
        </w:rPr>
        <w:t xml:space="preserve">  </w:t>
      </w:r>
      <w:r w:rsidR="005E7AA5">
        <w:rPr>
          <w:rFonts w:eastAsia="Batang"/>
          <w:szCs w:val="26"/>
        </w:rPr>
        <w:t xml:space="preserve">The Complainant paid his bills on time until his June/July 2015 bill </w:t>
      </w:r>
      <w:r w:rsidR="000C7C28">
        <w:rPr>
          <w:rFonts w:eastAsia="Batang"/>
          <w:szCs w:val="26"/>
        </w:rPr>
        <w:t xml:space="preserve">became due on July 9, 2015, </w:t>
      </w:r>
      <w:r w:rsidR="005E7AA5" w:rsidRPr="005E7AA5">
        <w:rPr>
          <w:rFonts w:eastAsia="Batang"/>
          <w:szCs w:val="26"/>
        </w:rPr>
        <w:t>in the amount of $316.89</w:t>
      </w:r>
      <w:r w:rsidR="000C7C28">
        <w:rPr>
          <w:rFonts w:eastAsia="Batang"/>
          <w:szCs w:val="26"/>
        </w:rPr>
        <w:t>.</w:t>
      </w:r>
      <w:r w:rsidR="00E24338">
        <w:rPr>
          <w:rFonts w:eastAsia="Batang"/>
          <w:szCs w:val="26"/>
        </w:rPr>
        <w:t xml:space="preserve">  </w:t>
      </w:r>
      <w:r w:rsidR="000C7C28">
        <w:rPr>
          <w:rFonts w:eastAsia="Batang"/>
          <w:szCs w:val="26"/>
        </w:rPr>
        <w:t>The ALJ explained that a</w:t>
      </w:r>
      <w:r w:rsidR="00397D30">
        <w:rPr>
          <w:rFonts w:eastAsia="Batang"/>
          <w:szCs w:val="26"/>
        </w:rPr>
        <w:t>lthough the C</w:t>
      </w:r>
      <w:r w:rsidR="00735B03">
        <w:rPr>
          <w:rFonts w:eastAsia="Batang"/>
          <w:szCs w:val="26"/>
        </w:rPr>
        <w:t xml:space="preserve">omplainant did not pay </w:t>
      </w:r>
      <w:r w:rsidR="007C0146">
        <w:rPr>
          <w:rFonts w:eastAsia="Batang"/>
          <w:szCs w:val="26"/>
        </w:rPr>
        <w:t>that</w:t>
      </w:r>
      <w:r w:rsidR="00735B03">
        <w:rPr>
          <w:rFonts w:eastAsia="Batang"/>
          <w:szCs w:val="26"/>
        </w:rPr>
        <w:t xml:space="preserve"> bill</w:t>
      </w:r>
      <w:r w:rsidR="00397D30">
        <w:rPr>
          <w:rFonts w:eastAsia="Batang"/>
          <w:szCs w:val="26"/>
        </w:rPr>
        <w:t xml:space="preserve"> on time,</w:t>
      </w:r>
      <w:r w:rsidR="00A53312">
        <w:rPr>
          <w:rStyle w:val="FootnoteReference"/>
          <w:rFonts w:eastAsia="Batang"/>
          <w:szCs w:val="26"/>
        </w:rPr>
        <w:footnoteReference w:id="6"/>
      </w:r>
      <w:r w:rsidR="00525568">
        <w:rPr>
          <w:rFonts w:eastAsia="Batang"/>
          <w:szCs w:val="26"/>
        </w:rPr>
        <w:t xml:space="preserve"> he </w:t>
      </w:r>
      <w:r w:rsidR="00A53312">
        <w:rPr>
          <w:rFonts w:eastAsia="Batang"/>
          <w:szCs w:val="26"/>
        </w:rPr>
        <w:t xml:space="preserve">did </w:t>
      </w:r>
      <w:r w:rsidR="00735B03">
        <w:rPr>
          <w:rFonts w:eastAsia="Batang"/>
          <w:szCs w:val="26"/>
        </w:rPr>
        <w:t>make a payment of $318.00</w:t>
      </w:r>
      <w:r w:rsidR="009C7EC7">
        <w:rPr>
          <w:rFonts w:eastAsia="Batang"/>
          <w:szCs w:val="26"/>
        </w:rPr>
        <w:t xml:space="preserve"> toward the outstanding balance</w:t>
      </w:r>
      <w:r w:rsidR="00735B03">
        <w:rPr>
          <w:rFonts w:eastAsia="Batang"/>
          <w:szCs w:val="26"/>
        </w:rPr>
        <w:t xml:space="preserve"> on July 27, 2015.</w:t>
      </w:r>
      <w:r w:rsidR="00525568">
        <w:rPr>
          <w:rStyle w:val="FootnoteReference"/>
          <w:rFonts w:eastAsia="Batang"/>
          <w:szCs w:val="26"/>
        </w:rPr>
        <w:footnoteReference w:id="7"/>
      </w:r>
      <w:r w:rsidR="00483FAD">
        <w:rPr>
          <w:rFonts w:eastAsia="Batang"/>
          <w:szCs w:val="26"/>
        </w:rPr>
        <w:t xml:space="preserve">  </w:t>
      </w:r>
      <w:proofErr w:type="gramStart"/>
      <w:r w:rsidR="003A07AC">
        <w:rPr>
          <w:rFonts w:eastAsia="Batang"/>
          <w:szCs w:val="26"/>
        </w:rPr>
        <w:t>I.D. at 13.</w:t>
      </w:r>
      <w:proofErr w:type="gramEnd"/>
    </w:p>
    <w:p w14:paraId="3646A800" w14:textId="77777777" w:rsidR="00C164EF" w:rsidRDefault="00C164EF" w:rsidP="0062006E">
      <w:pPr>
        <w:rPr>
          <w:rFonts w:eastAsia="Batang"/>
          <w:szCs w:val="26"/>
        </w:rPr>
      </w:pPr>
    </w:p>
    <w:p w14:paraId="218B5BDF" w14:textId="64509E6A" w:rsidR="009A1EFE" w:rsidRPr="00F57C6A" w:rsidRDefault="000C7C28" w:rsidP="009A1EFE">
      <w:pPr>
        <w:rPr>
          <w:rFonts w:eastAsia="Batang"/>
          <w:szCs w:val="26"/>
        </w:rPr>
      </w:pPr>
      <w:r>
        <w:rPr>
          <w:rFonts w:eastAsia="Batang"/>
          <w:szCs w:val="26"/>
        </w:rPr>
        <w:t>Next, t</w:t>
      </w:r>
      <w:r w:rsidR="00C164EF">
        <w:rPr>
          <w:rFonts w:eastAsia="Batang"/>
          <w:szCs w:val="26"/>
        </w:rPr>
        <w:t xml:space="preserve">he </w:t>
      </w:r>
      <w:r w:rsidR="00525568">
        <w:rPr>
          <w:rFonts w:eastAsia="Batang"/>
          <w:szCs w:val="26"/>
        </w:rPr>
        <w:t xml:space="preserve">ALJ </w:t>
      </w:r>
      <w:r w:rsidR="00DE7CA7">
        <w:rPr>
          <w:rFonts w:eastAsia="Batang"/>
          <w:szCs w:val="26"/>
        </w:rPr>
        <w:t xml:space="preserve">explained </w:t>
      </w:r>
      <w:r w:rsidR="00525568">
        <w:rPr>
          <w:rFonts w:eastAsia="Batang"/>
          <w:szCs w:val="26"/>
        </w:rPr>
        <w:t xml:space="preserve">that the </w:t>
      </w:r>
      <w:r w:rsidR="00C164EF">
        <w:rPr>
          <w:rFonts w:eastAsia="Batang"/>
          <w:szCs w:val="26"/>
        </w:rPr>
        <w:t>Complainant’s bill</w:t>
      </w:r>
      <w:r w:rsidR="00AD0410">
        <w:rPr>
          <w:rFonts w:eastAsia="Batang"/>
          <w:szCs w:val="26"/>
        </w:rPr>
        <w:t xml:space="preserve"> </w:t>
      </w:r>
      <w:r w:rsidR="00E33F04">
        <w:rPr>
          <w:rFonts w:eastAsia="Batang"/>
          <w:szCs w:val="26"/>
        </w:rPr>
        <w:t xml:space="preserve">that was dated August 17, 2015, with a payment due date of </w:t>
      </w:r>
      <w:r w:rsidR="00C164EF">
        <w:rPr>
          <w:rFonts w:eastAsia="Batang"/>
          <w:szCs w:val="26"/>
        </w:rPr>
        <w:t xml:space="preserve">September 8, 2015, </w:t>
      </w:r>
      <w:r w:rsidR="00C164EF" w:rsidRPr="00C164EF">
        <w:rPr>
          <w:rFonts w:eastAsia="Batang"/>
          <w:szCs w:val="26"/>
        </w:rPr>
        <w:t xml:space="preserve">included the </w:t>
      </w:r>
      <w:r w:rsidR="007C0146">
        <w:rPr>
          <w:rFonts w:eastAsia="Batang"/>
          <w:szCs w:val="26"/>
        </w:rPr>
        <w:t xml:space="preserve">then </w:t>
      </w:r>
      <w:r w:rsidR="00C164EF" w:rsidRPr="00C164EF">
        <w:rPr>
          <w:rFonts w:eastAsia="Batang"/>
          <w:szCs w:val="26"/>
        </w:rPr>
        <w:t xml:space="preserve">current budget payment </w:t>
      </w:r>
      <w:r w:rsidR="00AD0410">
        <w:rPr>
          <w:rFonts w:eastAsia="Batang"/>
          <w:szCs w:val="26"/>
        </w:rPr>
        <w:t xml:space="preserve">amount </w:t>
      </w:r>
      <w:r w:rsidR="00C164EF" w:rsidRPr="00C164EF">
        <w:rPr>
          <w:rFonts w:eastAsia="Batang"/>
          <w:szCs w:val="26"/>
        </w:rPr>
        <w:t xml:space="preserve">of $259.00, a $259.00 budget payment </w:t>
      </w:r>
      <w:r w:rsidR="00AD0410">
        <w:rPr>
          <w:rFonts w:eastAsia="Batang"/>
          <w:szCs w:val="26"/>
        </w:rPr>
        <w:t xml:space="preserve">amount </w:t>
      </w:r>
      <w:r w:rsidR="00C164EF" w:rsidRPr="00C164EF">
        <w:rPr>
          <w:rFonts w:eastAsia="Batang"/>
          <w:szCs w:val="26"/>
        </w:rPr>
        <w:t>from a previous bill, $57.89 on the arrears</w:t>
      </w:r>
      <w:r w:rsidR="00AD0410">
        <w:rPr>
          <w:rFonts w:eastAsia="Batang"/>
          <w:szCs w:val="26"/>
        </w:rPr>
        <w:t>,</w:t>
      </w:r>
      <w:r w:rsidR="00C164EF" w:rsidRPr="00C164EF">
        <w:rPr>
          <w:rFonts w:eastAsia="Batang"/>
          <w:szCs w:val="26"/>
        </w:rPr>
        <w:t xml:space="preserve"> and late payment charges of $6.16</w:t>
      </w:r>
      <w:r w:rsidR="00037682">
        <w:rPr>
          <w:rFonts w:eastAsia="Batang"/>
          <w:szCs w:val="26"/>
        </w:rPr>
        <w:t>,</w:t>
      </w:r>
      <w:r w:rsidR="00C164EF" w:rsidRPr="00C164EF">
        <w:rPr>
          <w:rFonts w:eastAsia="Batang"/>
          <w:szCs w:val="26"/>
        </w:rPr>
        <w:t xml:space="preserve"> for a total of $582.05</w:t>
      </w:r>
      <w:r w:rsidR="00525568">
        <w:rPr>
          <w:rFonts w:eastAsia="Batang"/>
          <w:szCs w:val="26"/>
        </w:rPr>
        <w:t>.</w:t>
      </w:r>
      <w:r w:rsidR="00525568">
        <w:rPr>
          <w:rStyle w:val="FootnoteReference"/>
          <w:rFonts w:eastAsia="Batang"/>
          <w:szCs w:val="26"/>
        </w:rPr>
        <w:footnoteReference w:id="8"/>
      </w:r>
      <w:r w:rsidR="00525568">
        <w:rPr>
          <w:rFonts w:eastAsia="Batang"/>
          <w:szCs w:val="26"/>
        </w:rPr>
        <w:t xml:space="preserve">  </w:t>
      </w:r>
      <w:proofErr w:type="gramStart"/>
      <w:r w:rsidR="00906508">
        <w:rPr>
          <w:rFonts w:eastAsia="Batang"/>
          <w:szCs w:val="26"/>
        </w:rPr>
        <w:t>I.D. at 13.</w:t>
      </w:r>
      <w:proofErr w:type="gramEnd"/>
      <w:r w:rsidR="00906508">
        <w:rPr>
          <w:rFonts w:eastAsia="Batang"/>
          <w:szCs w:val="26"/>
        </w:rPr>
        <w:t xml:space="preserve">  </w:t>
      </w:r>
      <w:r w:rsidR="008466AC">
        <w:rPr>
          <w:rFonts w:eastAsia="Batang"/>
          <w:szCs w:val="26"/>
        </w:rPr>
        <w:t xml:space="preserve">The ALJ </w:t>
      </w:r>
      <w:r w:rsidR="003046CE">
        <w:rPr>
          <w:rFonts w:eastAsia="Batang"/>
          <w:szCs w:val="26"/>
        </w:rPr>
        <w:t>found t</w:t>
      </w:r>
      <w:r w:rsidR="008466AC">
        <w:rPr>
          <w:rFonts w:eastAsia="Batang"/>
          <w:szCs w:val="26"/>
        </w:rPr>
        <w:t>hat</w:t>
      </w:r>
      <w:r w:rsidR="003046CE">
        <w:rPr>
          <w:rFonts w:eastAsia="Batang"/>
          <w:szCs w:val="26"/>
        </w:rPr>
        <w:t xml:space="preserve"> </w:t>
      </w:r>
      <w:r w:rsidR="008466AC">
        <w:rPr>
          <w:rFonts w:eastAsia="Batang"/>
          <w:szCs w:val="26"/>
        </w:rPr>
        <w:t xml:space="preserve">the </w:t>
      </w:r>
      <w:r w:rsidR="00C164EF">
        <w:rPr>
          <w:rFonts w:eastAsia="Batang"/>
          <w:szCs w:val="26"/>
        </w:rPr>
        <w:t xml:space="preserve">Complainant </w:t>
      </w:r>
      <w:r w:rsidR="00956585">
        <w:rPr>
          <w:rFonts w:eastAsia="Batang"/>
          <w:szCs w:val="26"/>
        </w:rPr>
        <w:t xml:space="preserve">only paid </w:t>
      </w:r>
      <w:r w:rsidR="00C164EF">
        <w:rPr>
          <w:rFonts w:eastAsia="Batang"/>
          <w:szCs w:val="26"/>
        </w:rPr>
        <w:t xml:space="preserve">$171.16 </w:t>
      </w:r>
      <w:r w:rsidR="003046CE">
        <w:rPr>
          <w:rFonts w:eastAsia="Batang"/>
          <w:szCs w:val="26"/>
        </w:rPr>
        <w:t>on August</w:t>
      </w:r>
      <w:r w:rsidR="00CA4180">
        <w:rPr>
          <w:rFonts w:eastAsia="Batang"/>
          <w:szCs w:val="26"/>
        </w:rPr>
        <w:t> </w:t>
      </w:r>
      <w:r w:rsidR="003046CE">
        <w:rPr>
          <w:rFonts w:eastAsia="Batang"/>
          <w:szCs w:val="26"/>
        </w:rPr>
        <w:t xml:space="preserve">24, 2015, </w:t>
      </w:r>
      <w:r w:rsidR="00C164EF">
        <w:rPr>
          <w:rFonts w:eastAsia="Batang"/>
          <w:szCs w:val="26"/>
        </w:rPr>
        <w:t xml:space="preserve">toward this </w:t>
      </w:r>
      <w:r w:rsidR="004E4D31">
        <w:rPr>
          <w:rFonts w:eastAsia="Batang"/>
          <w:szCs w:val="26"/>
        </w:rPr>
        <w:t>bill</w:t>
      </w:r>
      <w:r w:rsidR="00CA4180">
        <w:rPr>
          <w:rFonts w:eastAsia="Batang"/>
          <w:szCs w:val="26"/>
        </w:rPr>
        <w:t>;</w:t>
      </w:r>
      <w:r w:rsidR="004E4D31">
        <w:rPr>
          <w:rFonts w:eastAsia="Batang"/>
          <w:szCs w:val="26"/>
        </w:rPr>
        <w:t xml:space="preserve"> </w:t>
      </w:r>
      <w:r w:rsidR="00BC1F85">
        <w:rPr>
          <w:rFonts w:eastAsia="Batang"/>
          <w:szCs w:val="26"/>
        </w:rPr>
        <w:t>but that payment w</w:t>
      </w:r>
      <w:r w:rsidR="00037682">
        <w:rPr>
          <w:rFonts w:eastAsia="Batang"/>
          <w:szCs w:val="26"/>
        </w:rPr>
        <w:t xml:space="preserve">as </w:t>
      </w:r>
      <w:r w:rsidR="00CA4180">
        <w:rPr>
          <w:rFonts w:eastAsia="Batang"/>
          <w:szCs w:val="26"/>
        </w:rPr>
        <w:t xml:space="preserve">not </w:t>
      </w:r>
      <w:r w:rsidR="003046CE">
        <w:rPr>
          <w:rFonts w:eastAsia="Batang"/>
          <w:szCs w:val="26"/>
        </w:rPr>
        <w:t xml:space="preserve">sufficient to cover the </w:t>
      </w:r>
      <w:r w:rsidR="00543730" w:rsidRPr="00C164EF">
        <w:rPr>
          <w:rFonts w:eastAsia="Batang"/>
          <w:szCs w:val="26"/>
        </w:rPr>
        <w:t>$582.05</w:t>
      </w:r>
      <w:r w:rsidR="00543730">
        <w:rPr>
          <w:rFonts w:eastAsia="Batang"/>
          <w:szCs w:val="26"/>
        </w:rPr>
        <w:t xml:space="preserve"> </w:t>
      </w:r>
      <w:r w:rsidR="004E4D31">
        <w:rPr>
          <w:rFonts w:eastAsia="Batang"/>
          <w:szCs w:val="26"/>
        </w:rPr>
        <w:t xml:space="preserve">amount </w:t>
      </w:r>
      <w:r w:rsidR="00543730">
        <w:rPr>
          <w:rFonts w:eastAsia="Batang"/>
          <w:szCs w:val="26"/>
        </w:rPr>
        <w:t xml:space="preserve">that was </w:t>
      </w:r>
      <w:r w:rsidR="004E4D31">
        <w:rPr>
          <w:rFonts w:eastAsia="Batang"/>
          <w:szCs w:val="26"/>
        </w:rPr>
        <w:t>owed</w:t>
      </w:r>
      <w:r w:rsidR="004E4D31" w:rsidRPr="00365836">
        <w:rPr>
          <w:rFonts w:eastAsia="Batang"/>
          <w:szCs w:val="26"/>
        </w:rPr>
        <w:t>.</w:t>
      </w:r>
      <w:r w:rsidR="006F0FB3" w:rsidRPr="00365836">
        <w:rPr>
          <w:rStyle w:val="FootnoteReference"/>
          <w:rFonts w:eastAsia="Batang"/>
          <w:szCs w:val="26"/>
        </w:rPr>
        <w:footnoteReference w:id="9"/>
      </w:r>
      <w:r w:rsidR="004E4D31" w:rsidRPr="00365836">
        <w:rPr>
          <w:rFonts w:eastAsia="Batang"/>
          <w:szCs w:val="26"/>
        </w:rPr>
        <w:t xml:space="preserve">  </w:t>
      </w:r>
      <w:r w:rsidR="00007034" w:rsidRPr="00365836">
        <w:rPr>
          <w:rFonts w:eastAsia="Batang"/>
          <w:szCs w:val="26"/>
        </w:rPr>
        <w:t>S</w:t>
      </w:r>
      <w:r w:rsidR="00E15122" w:rsidRPr="00365836">
        <w:rPr>
          <w:rFonts w:eastAsia="Batang"/>
          <w:szCs w:val="26"/>
        </w:rPr>
        <w:t xml:space="preserve">ince the Complainant </w:t>
      </w:r>
      <w:r w:rsidR="00FE491D" w:rsidRPr="00365836">
        <w:rPr>
          <w:rFonts w:eastAsia="Batang"/>
          <w:szCs w:val="26"/>
        </w:rPr>
        <w:t xml:space="preserve">only made a partial </w:t>
      </w:r>
      <w:r w:rsidR="00273F71" w:rsidRPr="00365836">
        <w:rPr>
          <w:rFonts w:eastAsia="Batang"/>
          <w:szCs w:val="26"/>
        </w:rPr>
        <w:t>payment</w:t>
      </w:r>
      <w:r w:rsidR="00FE491D" w:rsidRPr="00365836">
        <w:rPr>
          <w:rFonts w:eastAsia="Batang"/>
          <w:szCs w:val="26"/>
        </w:rPr>
        <w:t xml:space="preserve">, </w:t>
      </w:r>
      <w:r w:rsidR="004E4D31" w:rsidRPr="00365836">
        <w:rPr>
          <w:rFonts w:eastAsia="Batang"/>
          <w:szCs w:val="26"/>
        </w:rPr>
        <w:t xml:space="preserve">PECO sent the Complainant a 10-day shut off notice, dated September 9, 2015, </w:t>
      </w:r>
      <w:r w:rsidR="00E15122" w:rsidRPr="00365836">
        <w:rPr>
          <w:rFonts w:eastAsia="Batang"/>
          <w:szCs w:val="26"/>
        </w:rPr>
        <w:t xml:space="preserve">effective on or after September 23, 2015, </w:t>
      </w:r>
      <w:r w:rsidR="00366E21" w:rsidRPr="00365836">
        <w:rPr>
          <w:rFonts w:eastAsia="Batang"/>
          <w:szCs w:val="26"/>
        </w:rPr>
        <w:t>for the past due amount of $101.32.</w:t>
      </w:r>
      <w:r w:rsidR="002933AA" w:rsidRPr="00365836">
        <w:rPr>
          <w:rStyle w:val="FootnoteReference"/>
          <w:rFonts w:eastAsia="Batang"/>
          <w:szCs w:val="26"/>
        </w:rPr>
        <w:footnoteReference w:id="10"/>
      </w:r>
      <w:r w:rsidR="00483FAD">
        <w:rPr>
          <w:rFonts w:eastAsia="Batang"/>
          <w:szCs w:val="26"/>
        </w:rPr>
        <w:t xml:space="preserve">  </w:t>
      </w:r>
      <w:proofErr w:type="gramStart"/>
      <w:r w:rsidR="00483FAD">
        <w:rPr>
          <w:rFonts w:eastAsia="Batang"/>
          <w:szCs w:val="26"/>
        </w:rPr>
        <w:t>I.D. at 13</w:t>
      </w:r>
      <w:r w:rsidR="00543730">
        <w:rPr>
          <w:rFonts w:eastAsia="Batang"/>
          <w:szCs w:val="26"/>
        </w:rPr>
        <w:t>.</w:t>
      </w:r>
      <w:proofErr w:type="gramEnd"/>
      <w:r w:rsidR="00007034">
        <w:rPr>
          <w:rFonts w:eastAsia="Batang"/>
          <w:szCs w:val="26"/>
        </w:rPr>
        <w:t xml:space="preserve">  </w:t>
      </w:r>
      <w:r w:rsidR="009A1EFE">
        <w:rPr>
          <w:rFonts w:eastAsia="Batang"/>
          <w:szCs w:val="26"/>
        </w:rPr>
        <w:t>T</w:t>
      </w:r>
      <w:r w:rsidR="009A1EFE" w:rsidRPr="0014129F">
        <w:rPr>
          <w:rFonts w:eastAsia="Batang"/>
          <w:szCs w:val="26"/>
        </w:rPr>
        <w:t xml:space="preserve">he ALJ </w:t>
      </w:r>
      <w:r w:rsidR="009A1EFE">
        <w:rPr>
          <w:rFonts w:eastAsia="Batang"/>
          <w:szCs w:val="26"/>
        </w:rPr>
        <w:t xml:space="preserve">also found </w:t>
      </w:r>
      <w:r w:rsidR="009A1EFE" w:rsidRPr="0014129F">
        <w:rPr>
          <w:spacing w:val="-3"/>
          <w:szCs w:val="26"/>
        </w:rPr>
        <w:t xml:space="preserve">that </w:t>
      </w:r>
      <w:r w:rsidR="00E7453D">
        <w:rPr>
          <w:spacing w:val="-3"/>
          <w:szCs w:val="26"/>
        </w:rPr>
        <w:t>when</w:t>
      </w:r>
      <w:r w:rsidR="009A1EFE">
        <w:rPr>
          <w:spacing w:val="-3"/>
          <w:szCs w:val="26"/>
        </w:rPr>
        <w:t xml:space="preserve"> the Complainant defaulted on the payment arrangement in his July and August 2015 bills, the Complainant’s entire account balance of $2,937.93 became </w:t>
      </w:r>
      <w:r w:rsidR="009A1EFE">
        <w:rPr>
          <w:spacing w:val="-3"/>
          <w:szCs w:val="26"/>
        </w:rPr>
        <w:lastRenderedPageBreak/>
        <w:t>due on September 14, 2015,</w:t>
      </w:r>
      <w:r w:rsidR="00D5713E">
        <w:rPr>
          <w:rStyle w:val="FootnoteReference"/>
          <w:spacing w:val="-3"/>
          <w:szCs w:val="26"/>
        </w:rPr>
        <w:footnoteReference w:id="11"/>
      </w:r>
      <w:r w:rsidR="009A1EFE">
        <w:rPr>
          <w:spacing w:val="-3"/>
          <w:szCs w:val="26"/>
        </w:rPr>
        <w:t xml:space="preserve"> and </w:t>
      </w:r>
      <w:r w:rsidR="00B770FE">
        <w:rPr>
          <w:spacing w:val="-3"/>
          <w:szCs w:val="26"/>
        </w:rPr>
        <w:t xml:space="preserve">this resulted in </w:t>
      </w:r>
      <w:r w:rsidR="009A1EFE">
        <w:rPr>
          <w:spacing w:val="-3"/>
          <w:szCs w:val="26"/>
        </w:rPr>
        <w:t>PECO sen</w:t>
      </w:r>
      <w:r w:rsidR="00B770FE">
        <w:rPr>
          <w:spacing w:val="-3"/>
          <w:szCs w:val="26"/>
        </w:rPr>
        <w:t xml:space="preserve">ding </w:t>
      </w:r>
      <w:r w:rsidR="009A1EFE">
        <w:rPr>
          <w:spacing w:val="-3"/>
          <w:szCs w:val="26"/>
        </w:rPr>
        <w:t xml:space="preserve">out a </w:t>
      </w:r>
      <w:r w:rsidR="009A1EFE">
        <w:rPr>
          <w:rFonts w:eastAsia="Batang"/>
          <w:szCs w:val="26"/>
        </w:rPr>
        <w:t xml:space="preserve">second ten-day termination notice </w:t>
      </w:r>
      <w:r w:rsidR="009A1EFE">
        <w:rPr>
          <w:spacing w:val="-3"/>
          <w:szCs w:val="26"/>
        </w:rPr>
        <w:t xml:space="preserve">on September 14, 2015, showing </w:t>
      </w:r>
      <w:r w:rsidR="00B770FE">
        <w:rPr>
          <w:spacing w:val="-3"/>
          <w:szCs w:val="26"/>
        </w:rPr>
        <w:t xml:space="preserve">the </w:t>
      </w:r>
      <w:r w:rsidR="009A1EFE">
        <w:rPr>
          <w:spacing w:val="-3"/>
          <w:szCs w:val="26"/>
        </w:rPr>
        <w:t>updated past due amount of $2,937.93</w:t>
      </w:r>
      <w:r w:rsidR="009A1EFE" w:rsidRPr="0014129F">
        <w:rPr>
          <w:spacing w:val="-3"/>
          <w:szCs w:val="26"/>
        </w:rPr>
        <w:t>.</w:t>
      </w:r>
      <w:r w:rsidR="009E7346">
        <w:rPr>
          <w:rStyle w:val="FootnoteReference"/>
          <w:spacing w:val="-3"/>
          <w:szCs w:val="26"/>
        </w:rPr>
        <w:footnoteReference w:id="12"/>
      </w:r>
      <w:r w:rsidR="009A1EFE" w:rsidRPr="0014129F">
        <w:rPr>
          <w:spacing w:val="-3"/>
          <w:szCs w:val="26"/>
        </w:rPr>
        <w:t xml:space="preserve">  </w:t>
      </w:r>
      <w:proofErr w:type="gramStart"/>
      <w:r w:rsidR="009A1EFE">
        <w:rPr>
          <w:spacing w:val="-3"/>
          <w:szCs w:val="26"/>
        </w:rPr>
        <w:t>I.D. at</w:t>
      </w:r>
      <w:r w:rsidR="00C80ED9">
        <w:rPr>
          <w:spacing w:val="-3"/>
          <w:szCs w:val="26"/>
        </w:rPr>
        <w:t> </w:t>
      </w:r>
      <w:r w:rsidR="009A1EFE">
        <w:rPr>
          <w:spacing w:val="-3"/>
          <w:szCs w:val="26"/>
        </w:rPr>
        <w:t xml:space="preserve">14 citing </w:t>
      </w:r>
      <w:r w:rsidR="009A1EFE" w:rsidRPr="00346B2F">
        <w:rPr>
          <w:rFonts w:eastAsia="Batang"/>
        </w:rPr>
        <w:t>C.</w:t>
      </w:r>
      <w:r w:rsidR="009A1EFE">
        <w:rPr>
          <w:rFonts w:eastAsia="Batang"/>
        </w:rPr>
        <w:t> </w:t>
      </w:r>
      <w:r w:rsidR="009A1EFE" w:rsidRPr="00346B2F">
        <w:rPr>
          <w:rFonts w:eastAsia="Batang"/>
        </w:rPr>
        <w:t>Ex</w:t>
      </w:r>
      <w:r w:rsidR="009A1EFE">
        <w:rPr>
          <w:rFonts w:eastAsia="Batang"/>
        </w:rPr>
        <w:t>h</w:t>
      </w:r>
      <w:r w:rsidR="009A1EFE" w:rsidRPr="00346B2F">
        <w:rPr>
          <w:rFonts w:eastAsia="Batang"/>
        </w:rPr>
        <w:t>.</w:t>
      </w:r>
      <w:proofErr w:type="gramEnd"/>
      <w:r w:rsidR="009A1EFE" w:rsidRPr="00346B2F">
        <w:rPr>
          <w:rFonts w:eastAsia="Batang"/>
        </w:rPr>
        <w:t xml:space="preserve"> </w:t>
      </w:r>
      <w:proofErr w:type="gramStart"/>
      <w:r w:rsidR="009A1EFE" w:rsidRPr="00346B2F">
        <w:rPr>
          <w:rFonts w:eastAsia="Batang"/>
        </w:rPr>
        <w:t>7</w:t>
      </w:r>
      <w:r w:rsidR="009A1EFE" w:rsidRPr="00346B2F">
        <w:t>; PECO Ex</w:t>
      </w:r>
      <w:r w:rsidR="009A1EFE">
        <w:t>h</w:t>
      </w:r>
      <w:r w:rsidR="009A1EFE" w:rsidRPr="00346B2F">
        <w:t>.</w:t>
      </w:r>
      <w:proofErr w:type="gramEnd"/>
      <w:r w:rsidR="009A1EFE">
        <w:t> 3</w:t>
      </w:r>
      <w:r w:rsidR="009A1EFE">
        <w:rPr>
          <w:spacing w:val="-3"/>
          <w:szCs w:val="26"/>
        </w:rPr>
        <w:t>.</w:t>
      </w:r>
      <w:r w:rsidR="009A1EFE">
        <w:rPr>
          <w:rStyle w:val="FootnoteReference"/>
          <w:spacing w:val="-3"/>
          <w:szCs w:val="26"/>
        </w:rPr>
        <w:footnoteReference w:id="13"/>
      </w:r>
      <w:r w:rsidR="009A1EFE">
        <w:rPr>
          <w:spacing w:val="-3"/>
          <w:szCs w:val="26"/>
        </w:rPr>
        <w:t xml:space="preserve">  </w:t>
      </w:r>
      <w:r w:rsidR="00E7453D">
        <w:rPr>
          <w:spacing w:val="-3"/>
          <w:szCs w:val="26"/>
        </w:rPr>
        <w:t>T</w:t>
      </w:r>
      <w:r w:rsidR="00A57E7E">
        <w:rPr>
          <w:spacing w:val="-3"/>
          <w:szCs w:val="26"/>
        </w:rPr>
        <w:t xml:space="preserve">he ALJ </w:t>
      </w:r>
      <w:r w:rsidR="00E7453D">
        <w:rPr>
          <w:spacing w:val="-3"/>
          <w:szCs w:val="26"/>
        </w:rPr>
        <w:t xml:space="preserve">then </w:t>
      </w:r>
      <w:r w:rsidR="00A57E7E">
        <w:rPr>
          <w:spacing w:val="-3"/>
          <w:szCs w:val="26"/>
        </w:rPr>
        <w:t xml:space="preserve">concluded that </w:t>
      </w:r>
      <w:r w:rsidR="00EB6E39">
        <w:rPr>
          <w:spacing w:val="-3"/>
          <w:szCs w:val="26"/>
        </w:rPr>
        <w:t xml:space="preserve">prior to terminating the Complainant’s service on September 23, 2015, </w:t>
      </w:r>
      <w:r w:rsidR="009A1EFE">
        <w:rPr>
          <w:spacing w:val="-3"/>
          <w:szCs w:val="26"/>
        </w:rPr>
        <w:t xml:space="preserve">PECO’s </w:t>
      </w:r>
      <w:r w:rsidR="009A1EFE" w:rsidRPr="0014129F">
        <w:rPr>
          <w:spacing w:val="-3"/>
          <w:szCs w:val="26"/>
        </w:rPr>
        <w:t xml:space="preserve">records </w:t>
      </w:r>
      <w:r w:rsidR="00EB6E39">
        <w:rPr>
          <w:spacing w:val="-3"/>
          <w:szCs w:val="26"/>
        </w:rPr>
        <w:t xml:space="preserve">showed </w:t>
      </w:r>
      <w:r w:rsidR="009A1EFE" w:rsidRPr="0014129F">
        <w:rPr>
          <w:spacing w:val="-3"/>
          <w:szCs w:val="26"/>
        </w:rPr>
        <w:t xml:space="preserve">that </w:t>
      </w:r>
      <w:r w:rsidR="009A1EFE">
        <w:rPr>
          <w:spacing w:val="-3"/>
          <w:szCs w:val="26"/>
        </w:rPr>
        <w:t xml:space="preserve">it </w:t>
      </w:r>
      <w:r w:rsidR="00EB6E39">
        <w:rPr>
          <w:spacing w:val="-3"/>
          <w:szCs w:val="26"/>
        </w:rPr>
        <w:t xml:space="preserve">properly </w:t>
      </w:r>
      <w:r w:rsidR="009A1EFE" w:rsidRPr="0014129F">
        <w:rPr>
          <w:spacing w:val="-3"/>
          <w:szCs w:val="26"/>
        </w:rPr>
        <w:t xml:space="preserve">made </w:t>
      </w:r>
      <w:r w:rsidR="00A57E7E">
        <w:rPr>
          <w:spacing w:val="-3"/>
          <w:szCs w:val="26"/>
        </w:rPr>
        <w:t xml:space="preserve">the </w:t>
      </w:r>
      <w:r w:rsidR="009A1EFE">
        <w:rPr>
          <w:spacing w:val="-3"/>
          <w:szCs w:val="26"/>
        </w:rPr>
        <w:t xml:space="preserve">two </w:t>
      </w:r>
      <w:r w:rsidR="00A57E7E">
        <w:rPr>
          <w:spacing w:val="-3"/>
          <w:szCs w:val="26"/>
        </w:rPr>
        <w:t xml:space="preserve">required </w:t>
      </w:r>
      <w:r w:rsidR="009A1EFE">
        <w:rPr>
          <w:spacing w:val="-3"/>
          <w:szCs w:val="26"/>
        </w:rPr>
        <w:t xml:space="preserve">telephone calls to the Complainant – on </w:t>
      </w:r>
      <w:r w:rsidR="009A1EFE" w:rsidRPr="0014129F">
        <w:rPr>
          <w:szCs w:val="26"/>
        </w:rPr>
        <w:t xml:space="preserve">September 18, 2015, </w:t>
      </w:r>
      <w:r w:rsidR="009A1EFE">
        <w:rPr>
          <w:szCs w:val="26"/>
        </w:rPr>
        <w:t xml:space="preserve">at 6:31 p.m., </w:t>
      </w:r>
      <w:r w:rsidR="009A1EFE" w:rsidRPr="0014129F">
        <w:rPr>
          <w:szCs w:val="26"/>
        </w:rPr>
        <w:t xml:space="preserve">and </w:t>
      </w:r>
      <w:r w:rsidR="009A1EFE" w:rsidRPr="0014129F">
        <w:rPr>
          <w:rFonts w:eastAsia="Batang"/>
          <w:szCs w:val="26"/>
        </w:rPr>
        <w:t xml:space="preserve">September 21, 2015, </w:t>
      </w:r>
      <w:r w:rsidR="009A1EFE">
        <w:rPr>
          <w:rFonts w:eastAsia="Batang"/>
          <w:szCs w:val="26"/>
        </w:rPr>
        <w:t>at 3:01 p.m., respectively</w:t>
      </w:r>
      <w:r w:rsidR="00E7453D">
        <w:rPr>
          <w:rFonts w:eastAsia="Batang"/>
          <w:szCs w:val="26"/>
        </w:rPr>
        <w:t>,</w:t>
      </w:r>
      <w:r w:rsidR="009A1EFE">
        <w:rPr>
          <w:rStyle w:val="FootnoteReference"/>
          <w:spacing w:val="-3"/>
          <w:szCs w:val="26"/>
        </w:rPr>
        <w:footnoteReference w:id="14"/>
      </w:r>
      <w:r w:rsidR="009A1EFE">
        <w:rPr>
          <w:spacing w:val="-3"/>
          <w:szCs w:val="26"/>
        </w:rPr>
        <w:t xml:space="preserve"> </w:t>
      </w:r>
      <w:r w:rsidR="00265D79">
        <w:rPr>
          <w:spacing w:val="-3"/>
          <w:szCs w:val="26"/>
        </w:rPr>
        <w:t xml:space="preserve">consistent with </w:t>
      </w:r>
      <w:r w:rsidR="00E7453D">
        <w:rPr>
          <w:spacing w:val="-3"/>
          <w:szCs w:val="26"/>
        </w:rPr>
        <w:t xml:space="preserve">Section </w:t>
      </w:r>
      <w:r w:rsidR="00E7453D" w:rsidRPr="0014129F">
        <w:rPr>
          <w:spacing w:val="-3"/>
          <w:szCs w:val="26"/>
        </w:rPr>
        <w:t>1406(b</w:t>
      </w:r>
      <w:proofErr w:type="gramStart"/>
      <w:r w:rsidR="00E7453D" w:rsidRPr="0014129F">
        <w:rPr>
          <w:spacing w:val="-3"/>
          <w:szCs w:val="26"/>
        </w:rPr>
        <w:t>)(</w:t>
      </w:r>
      <w:proofErr w:type="gramEnd"/>
      <w:r w:rsidR="00E7453D" w:rsidRPr="0014129F">
        <w:rPr>
          <w:spacing w:val="-3"/>
          <w:szCs w:val="26"/>
        </w:rPr>
        <w:t>1)(ii)</w:t>
      </w:r>
      <w:r w:rsidR="00E7453D">
        <w:rPr>
          <w:spacing w:val="-3"/>
          <w:szCs w:val="26"/>
        </w:rPr>
        <w:t xml:space="preserve"> of the Code, </w:t>
      </w:r>
      <w:r w:rsidR="00E7453D" w:rsidRPr="0014129F">
        <w:rPr>
          <w:spacing w:val="-3"/>
          <w:szCs w:val="26"/>
        </w:rPr>
        <w:t>66 Pa. C.S. §</w:t>
      </w:r>
      <w:r w:rsidR="00E7453D">
        <w:rPr>
          <w:spacing w:val="-3"/>
          <w:szCs w:val="26"/>
        </w:rPr>
        <w:t> </w:t>
      </w:r>
      <w:r w:rsidR="00E7453D" w:rsidRPr="0014129F">
        <w:rPr>
          <w:spacing w:val="-3"/>
          <w:szCs w:val="26"/>
        </w:rPr>
        <w:t>1406(b)(1)(ii)</w:t>
      </w:r>
      <w:r w:rsidR="00CA54F3">
        <w:rPr>
          <w:spacing w:val="-3"/>
          <w:szCs w:val="26"/>
        </w:rPr>
        <w:t xml:space="preserve">. </w:t>
      </w:r>
      <w:r w:rsidR="009A1EFE">
        <w:rPr>
          <w:spacing w:val="-3"/>
          <w:szCs w:val="26"/>
        </w:rPr>
        <w:t xml:space="preserve"> </w:t>
      </w:r>
      <w:proofErr w:type="gramStart"/>
      <w:r w:rsidR="009A1EFE">
        <w:rPr>
          <w:spacing w:val="-3"/>
          <w:szCs w:val="26"/>
        </w:rPr>
        <w:t>I.D. at </w:t>
      </w:r>
      <w:r w:rsidR="00E503B5">
        <w:rPr>
          <w:spacing w:val="-3"/>
          <w:szCs w:val="26"/>
        </w:rPr>
        <w:t>13,</w:t>
      </w:r>
      <w:r w:rsidR="00EB6E39">
        <w:rPr>
          <w:spacing w:val="-3"/>
          <w:szCs w:val="26"/>
        </w:rPr>
        <w:t> </w:t>
      </w:r>
      <w:r w:rsidR="009A1EFE">
        <w:rPr>
          <w:spacing w:val="-3"/>
          <w:szCs w:val="26"/>
        </w:rPr>
        <w:t>14.</w:t>
      </w:r>
      <w:proofErr w:type="gramEnd"/>
      <w:r w:rsidR="00EB6E39">
        <w:rPr>
          <w:spacing w:val="-3"/>
          <w:szCs w:val="26"/>
        </w:rPr>
        <w:t xml:space="preserve">  Finally, the ALJ noted that although the Complainant provided proof that he paid $101.32 on September 23, 2015, to prevent his service from being terminat</w:t>
      </w:r>
      <w:r w:rsidR="000A13AD">
        <w:rPr>
          <w:spacing w:val="-3"/>
          <w:szCs w:val="26"/>
        </w:rPr>
        <w:t>e</w:t>
      </w:r>
      <w:r w:rsidR="00EB6E39">
        <w:rPr>
          <w:spacing w:val="-3"/>
          <w:szCs w:val="26"/>
        </w:rPr>
        <w:t>d, the ALJ concluded that the timing of the default on the payment arrangement and the issuance of the two notices led to the Complainant’s confusion</w:t>
      </w:r>
      <w:r w:rsidR="000A13AD">
        <w:rPr>
          <w:spacing w:val="-3"/>
          <w:szCs w:val="26"/>
        </w:rPr>
        <w:t xml:space="preserve"> as to why his service was subsequently terminated on September 29, 2015</w:t>
      </w:r>
      <w:r w:rsidR="00EB6E39">
        <w:rPr>
          <w:spacing w:val="-3"/>
          <w:szCs w:val="26"/>
        </w:rPr>
        <w:t xml:space="preserve">.  </w:t>
      </w:r>
      <w:proofErr w:type="gramStart"/>
      <w:r w:rsidR="00EB6E39">
        <w:rPr>
          <w:spacing w:val="-3"/>
          <w:szCs w:val="26"/>
        </w:rPr>
        <w:t>I.D. at 13</w:t>
      </w:r>
      <w:r w:rsidR="000A13AD">
        <w:rPr>
          <w:spacing w:val="-3"/>
          <w:szCs w:val="26"/>
        </w:rPr>
        <w:t>.</w:t>
      </w:r>
      <w:proofErr w:type="gramEnd"/>
    </w:p>
    <w:p w14:paraId="601C5654" w14:textId="77777777" w:rsidR="004F38AF" w:rsidRDefault="004F38AF" w:rsidP="00497588">
      <w:pPr>
        <w:rPr>
          <w:spacing w:val="-3"/>
          <w:sz w:val="24"/>
        </w:rPr>
      </w:pPr>
    </w:p>
    <w:p w14:paraId="4B06CD00" w14:textId="26683174" w:rsidR="00E05D48" w:rsidRDefault="003B68F1" w:rsidP="00E2356E">
      <w:pPr>
        <w:rPr>
          <w:rFonts w:eastAsia="Batang"/>
          <w:szCs w:val="26"/>
        </w:rPr>
      </w:pPr>
      <w:r>
        <w:rPr>
          <w:rFonts w:eastAsia="Batang"/>
          <w:szCs w:val="26"/>
        </w:rPr>
        <w:t>With regard to the Complainant’s allegation that there were incorrect charges on his bill</w:t>
      </w:r>
      <w:r w:rsidR="00B813A5">
        <w:rPr>
          <w:rFonts w:eastAsia="Batang"/>
          <w:szCs w:val="26"/>
        </w:rPr>
        <w:t xml:space="preserve"> and that his bills have been lower since he filed his </w:t>
      </w:r>
      <w:r w:rsidR="00E60D99">
        <w:rPr>
          <w:rFonts w:eastAsia="Batang"/>
          <w:szCs w:val="26"/>
        </w:rPr>
        <w:t>C</w:t>
      </w:r>
      <w:r w:rsidR="00B813A5">
        <w:rPr>
          <w:rFonts w:eastAsia="Batang"/>
          <w:szCs w:val="26"/>
        </w:rPr>
        <w:t xml:space="preserve">omplaint, </w:t>
      </w:r>
      <w:r>
        <w:rPr>
          <w:rFonts w:eastAsia="Batang"/>
          <w:szCs w:val="26"/>
        </w:rPr>
        <w:t xml:space="preserve">the ALJ </w:t>
      </w:r>
      <w:r w:rsidR="00B813A5">
        <w:rPr>
          <w:rFonts w:eastAsia="Batang"/>
          <w:szCs w:val="26"/>
        </w:rPr>
        <w:t xml:space="preserve">provided a chart summarizing the bills by month between November 2013 and December 2015, </w:t>
      </w:r>
      <w:r w:rsidR="00365836">
        <w:rPr>
          <w:rFonts w:eastAsia="Batang"/>
          <w:szCs w:val="26"/>
        </w:rPr>
        <w:t xml:space="preserve">during the time </w:t>
      </w:r>
      <w:r w:rsidR="00B813A5">
        <w:rPr>
          <w:rFonts w:eastAsia="Batang"/>
          <w:szCs w:val="26"/>
        </w:rPr>
        <w:t xml:space="preserve">the Complainant was enrolled in budget billing.  </w:t>
      </w:r>
      <w:r w:rsidR="00B51478">
        <w:rPr>
          <w:rFonts w:eastAsia="Batang"/>
          <w:szCs w:val="26"/>
        </w:rPr>
        <w:t xml:space="preserve">The chart shows that there appears to be no inaccurate charges and that the actual charges usually exceeded the budget charges in the winter months and the budget charges exceed the actual charges in the summer months.  The reason why </w:t>
      </w:r>
      <w:r w:rsidR="00C71278">
        <w:rPr>
          <w:rFonts w:eastAsia="Batang"/>
          <w:szCs w:val="26"/>
        </w:rPr>
        <w:t xml:space="preserve">the Complainant’s bills have been lower since he filed his formal complaint is </w:t>
      </w:r>
      <w:r w:rsidR="00B67F57">
        <w:rPr>
          <w:rFonts w:eastAsia="Batang"/>
          <w:szCs w:val="26"/>
        </w:rPr>
        <w:t xml:space="preserve">in part, because his </w:t>
      </w:r>
      <w:r w:rsidR="00C71278">
        <w:rPr>
          <w:rFonts w:eastAsia="Batang"/>
          <w:szCs w:val="26"/>
        </w:rPr>
        <w:t xml:space="preserve">monthly charges </w:t>
      </w:r>
      <w:r w:rsidR="00C71278">
        <w:rPr>
          <w:rFonts w:eastAsia="Batang"/>
          <w:szCs w:val="26"/>
        </w:rPr>
        <w:lastRenderedPageBreak/>
        <w:t xml:space="preserve">under budget billing </w:t>
      </w:r>
      <w:r w:rsidR="00B67F57">
        <w:rPr>
          <w:rFonts w:eastAsia="Batang"/>
          <w:szCs w:val="26"/>
        </w:rPr>
        <w:t>were</w:t>
      </w:r>
      <w:r w:rsidR="00C71278">
        <w:rPr>
          <w:rFonts w:eastAsia="Batang"/>
          <w:szCs w:val="26"/>
        </w:rPr>
        <w:t xml:space="preserve"> evaluated and adjusted on a quarterly basis and the most recent quarterly calculation resulted in the lowest budget billing </w:t>
      </w:r>
      <w:r w:rsidR="00C5559F">
        <w:rPr>
          <w:rFonts w:eastAsia="Batang"/>
          <w:szCs w:val="26"/>
        </w:rPr>
        <w:t xml:space="preserve">charges since he </w:t>
      </w:r>
      <w:r w:rsidR="00B67F57">
        <w:rPr>
          <w:rFonts w:eastAsia="Batang"/>
          <w:szCs w:val="26"/>
        </w:rPr>
        <w:t xml:space="preserve">had been </w:t>
      </w:r>
      <w:r w:rsidR="00C5559F">
        <w:rPr>
          <w:rFonts w:eastAsia="Batang"/>
          <w:szCs w:val="26"/>
        </w:rPr>
        <w:t>enrolled in budget billing.  In addition, the chart shows that he was using less electricity</w:t>
      </w:r>
      <w:r w:rsidR="00E60D99">
        <w:rPr>
          <w:rFonts w:eastAsia="Batang"/>
          <w:szCs w:val="26"/>
        </w:rPr>
        <w:t xml:space="preserve"> each month since he filed his C</w:t>
      </w:r>
      <w:r w:rsidR="00C5559F">
        <w:rPr>
          <w:rFonts w:eastAsia="Batang"/>
          <w:szCs w:val="26"/>
        </w:rPr>
        <w:t>omplaint.</w:t>
      </w:r>
      <w:r w:rsidR="00E2356E">
        <w:rPr>
          <w:rFonts w:eastAsia="Batang"/>
          <w:szCs w:val="26"/>
        </w:rPr>
        <w:t xml:space="preserve">  Thus, </w:t>
      </w:r>
      <w:r w:rsidR="00333692" w:rsidRPr="00674B79">
        <w:rPr>
          <w:szCs w:val="26"/>
        </w:rPr>
        <w:t>the</w:t>
      </w:r>
      <w:r w:rsidR="00233BC7" w:rsidRPr="00674B79">
        <w:rPr>
          <w:szCs w:val="26"/>
        </w:rPr>
        <w:t xml:space="preserve"> </w:t>
      </w:r>
      <w:r w:rsidR="00333692" w:rsidRPr="00674B79">
        <w:rPr>
          <w:szCs w:val="26"/>
        </w:rPr>
        <w:t xml:space="preserve">ALJ </w:t>
      </w:r>
      <w:r w:rsidR="00E2356E" w:rsidRPr="00674B79">
        <w:rPr>
          <w:szCs w:val="26"/>
        </w:rPr>
        <w:t xml:space="preserve">was unable to </w:t>
      </w:r>
      <w:r w:rsidR="00DE6567" w:rsidRPr="00674B79">
        <w:rPr>
          <w:szCs w:val="26"/>
        </w:rPr>
        <w:t xml:space="preserve">find any incorrect charges </w:t>
      </w:r>
      <w:r w:rsidR="001B593E" w:rsidRPr="00674B79">
        <w:rPr>
          <w:szCs w:val="26"/>
        </w:rPr>
        <w:t xml:space="preserve">on his bill or inaccuracy in </w:t>
      </w:r>
      <w:r w:rsidR="00233BC7" w:rsidRPr="00674B79">
        <w:rPr>
          <w:rFonts w:eastAsia="Batang"/>
          <w:szCs w:val="26"/>
        </w:rPr>
        <w:t>the budget billing</w:t>
      </w:r>
      <w:r w:rsidR="00333692" w:rsidRPr="00674B79">
        <w:rPr>
          <w:rFonts w:eastAsia="Batang"/>
          <w:szCs w:val="26"/>
        </w:rPr>
        <w:t>.</w:t>
      </w:r>
      <w:r w:rsidR="00333692" w:rsidRPr="00674B79">
        <w:rPr>
          <w:rStyle w:val="FootnoteReference"/>
          <w:rFonts w:eastAsia="Batang"/>
          <w:szCs w:val="26"/>
        </w:rPr>
        <w:footnoteReference w:id="15"/>
      </w:r>
    </w:p>
    <w:p w14:paraId="08D918F6" w14:textId="77777777" w:rsidR="00A80D20" w:rsidRDefault="00A80D20" w:rsidP="00333692">
      <w:pPr>
        <w:ind w:firstLine="0"/>
        <w:rPr>
          <w:rFonts w:eastAsia="Batang"/>
          <w:szCs w:val="26"/>
        </w:rPr>
      </w:pPr>
    </w:p>
    <w:p w14:paraId="68718B40" w14:textId="50D36FC2" w:rsidR="00D5713E" w:rsidRDefault="00D5713E" w:rsidP="00333692">
      <w:pPr>
        <w:ind w:firstLine="0"/>
        <w:rPr>
          <w:rFonts w:eastAsia="Batang"/>
          <w:szCs w:val="26"/>
        </w:rPr>
      </w:pPr>
      <w:r>
        <w:rPr>
          <w:rFonts w:eastAsia="Batang"/>
          <w:szCs w:val="26"/>
        </w:rPr>
        <w:tab/>
      </w:r>
      <w:r>
        <w:rPr>
          <w:rFonts w:eastAsia="Batang"/>
          <w:szCs w:val="26"/>
        </w:rPr>
        <w:tab/>
        <w:t xml:space="preserve">In light of the foregoing, the ALJ </w:t>
      </w:r>
      <w:r w:rsidR="00156BBD">
        <w:rPr>
          <w:rFonts w:eastAsia="Batang"/>
          <w:szCs w:val="26"/>
        </w:rPr>
        <w:t xml:space="preserve">dismissed the Complaint for failure by the Complainant to show that PECO billed him improperly or violated any provisions in the Code, the Commission’s Regulations or its tariff.  </w:t>
      </w:r>
      <w:proofErr w:type="gramStart"/>
      <w:r w:rsidR="00156BBD">
        <w:rPr>
          <w:rFonts w:eastAsia="Batang"/>
          <w:szCs w:val="26"/>
        </w:rPr>
        <w:t>I.D. at 1, 16.</w:t>
      </w:r>
      <w:proofErr w:type="gramEnd"/>
    </w:p>
    <w:p w14:paraId="66F7FB7A" w14:textId="77777777" w:rsidR="00D5713E" w:rsidRPr="00333692" w:rsidRDefault="00D5713E" w:rsidP="00333692">
      <w:pPr>
        <w:ind w:firstLine="0"/>
        <w:rPr>
          <w:rFonts w:eastAsia="Batang"/>
          <w:szCs w:val="26"/>
        </w:rPr>
      </w:pPr>
    </w:p>
    <w:p w14:paraId="7FC37E16" w14:textId="77777777" w:rsidR="00765ED9" w:rsidRPr="00E22869" w:rsidRDefault="001346EB" w:rsidP="00497588">
      <w:pPr>
        <w:keepNext/>
        <w:ind w:firstLine="0"/>
        <w:rPr>
          <w:b/>
          <w:szCs w:val="26"/>
        </w:rPr>
      </w:pPr>
      <w:r>
        <w:rPr>
          <w:b/>
          <w:szCs w:val="26"/>
        </w:rPr>
        <w:t>D.</w:t>
      </w:r>
      <w:r>
        <w:rPr>
          <w:b/>
          <w:szCs w:val="26"/>
        </w:rPr>
        <w:tab/>
      </w:r>
      <w:r w:rsidR="00244754" w:rsidRPr="00E22869">
        <w:rPr>
          <w:b/>
          <w:szCs w:val="26"/>
        </w:rPr>
        <w:t>Exceptions</w:t>
      </w:r>
      <w:r w:rsidR="00F52732" w:rsidRPr="00E22869">
        <w:rPr>
          <w:b/>
          <w:szCs w:val="26"/>
        </w:rPr>
        <w:t xml:space="preserve"> and Replies</w:t>
      </w:r>
      <w:r w:rsidR="005F5194">
        <w:rPr>
          <w:rStyle w:val="FootnoteReference"/>
          <w:szCs w:val="26"/>
        </w:rPr>
        <w:footnoteReference w:id="16"/>
      </w:r>
    </w:p>
    <w:p w14:paraId="09C90469" w14:textId="77777777" w:rsidR="00765ED9" w:rsidRPr="00E22869" w:rsidRDefault="00765ED9" w:rsidP="00497588">
      <w:pPr>
        <w:keepNext/>
        <w:ind w:firstLine="0"/>
        <w:rPr>
          <w:rFonts w:ascii="Times New (W1)" w:hAnsi="Times New (W1)"/>
          <w:szCs w:val="26"/>
        </w:rPr>
      </w:pPr>
    </w:p>
    <w:p w14:paraId="7FBAF1B4" w14:textId="37F155A4" w:rsidR="00305F5F" w:rsidRDefault="00765ED9" w:rsidP="00497588">
      <w:pPr>
        <w:ind w:firstLine="0"/>
        <w:rPr>
          <w:szCs w:val="26"/>
        </w:rPr>
      </w:pPr>
      <w:r w:rsidRPr="00E22869">
        <w:rPr>
          <w:rFonts w:ascii="Times New (W1)" w:hAnsi="Times New (W1)"/>
          <w:szCs w:val="26"/>
        </w:rPr>
        <w:tab/>
      </w:r>
      <w:r w:rsidRPr="00E22869">
        <w:rPr>
          <w:rFonts w:ascii="Times New (W1)" w:hAnsi="Times New (W1)"/>
          <w:szCs w:val="26"/>
        </w:rPr>
        <w:tab/>
      </w:r>
      <w:r w:rsidR="00104BC2" w:rsidRPr="00E22869">
        <w:rPr>
          <w:szCs w:val="26"/>
        </w:rPr>
        <w:t>In his Exception</w:t>
      </w:r>
      <w:r w:rsidR="00887A5E">
        <w:rPr>
          <w:szCs w:val="26"/>
        </w:rPr>
        <w:t>s</w:t>
      </w:r>
      <w:r w:rsidR="00104BC2" w:rsidRPr="00E22869">
        <w:rPr>
          <w:szCs w:val="26"/>
        </w:rPr>
        <w:t>, the Comp</w:t>
      </w:r>
      <w:r w:rsidR="0009492B">
        <w:rPr>
          <w:szCs w:val="26"/>
        </w:rPr>
        <w:t xml:space="preserve">lainant </w:t>
      </w:r>
      <w:r w:rsidR="00233BC7">
        <w:rPr>
          <w:szCs w:val="26"/>
        </w:rPr>
        <w:t xml:space="preserve">cites to the ALJ’s Findings of Fact </w:t>
      </w:r>
      <w:r w:rsidR="00D2108E">
        <w:rPr>
          <w:szCs w:val="26"/>
        </w:rPr>
        <w:t>Nos.</w:t>
      </w:r>
      <w:r w:rsidR="00674B79">
        <w:rPr>
          <w:szCs w:val="26"/>
        </w:rPr>
        <w:t> </w:t>
      </w:r>
      <w:r w:rsidR="00D2108E">
        <w:rPr>
          <w:szCs w:val="26"/>
        </w:rPr>
        <w:t>24 and 25</w:t>
      </w:r>
      <w:r w:rsidR="003F6271">
        <w:rPr>
          <w:rStyle w:val="FootnoteReference"/>
          <w:szCs w:val="26"/>
        </w:rPr>
        <w:footnoteReference w:id="17"/>
      </w:r>
      <w:r w:rsidR="00D2108E">
        <w:rPr>
          <w:szCs w:val="26"/>
        </w:rPr>
        <w:t xml:space="preserve"> </w:t>
      </w:r>
      <w:r w:rsidR="00002074">
        <w:rPr>
          <w:szCs w:val="26"/>
        </w:rPr>
        <w:t xml:space="preserve">as proof that he </w:t>
      </w:r>
      <w:r w:rsidR="00B84A6C">
        <w:rPr>
          <w:szCs w:val="26"/>
        </w:rPr>
        <w:t>submitted document</w:t>
      </w:r>
      <w:r w:rsidR="00002074">
        <w:rPr>
          <w:szCs w:val="26"/>
        </w:rPr>
        <w:t>ed evidence that he paid the proper amount of $101.32 before September 23, 2015</w:t>
      </w:r>
      <w:r w:rsidR="003F6271">
        <w:rPr>
          <w:szCs w:val="26"/>
        </w:rPr>
        <w:t xml:space="preserve">, </w:t>
      </w:r>
      <w:r w:rsidR="00002074">
        <w:rPr>
          <w:szCs w:val="26"/>
        </w:rPr>
        <w:t>so that PECO would not terminate his electric service</w:t>
      </w:r>
      <w:r w:rsidR="003F6271">
        <w:rPr>
          <w:szCs w:val="26"/>
        </w:rPr>
        <w:t xml:space="preserve">.  Nevertheless, the Complainant submits that PECO terminated his </w:t>
      </w:r>
      <w:r w:rsidR="003F6271">
        <w:rPr>
          <w:szCs w:val="26"/>
        </w:rPr>
        <w:lastRenderedPageBreak/>
        <w:t>service anyway and at the very minimum PECO should have had the courtesy to provide him with an explanation as to why his electric service was terminated.</w:t>
      </w:r>
      <w:r w:rsidR="00E41DE1">
        <w:rPr>
          <w:szCs w:val="26"/>
        </w:rPr>
        <w:t xml:space="preserve">  </w:t>
      </w:r>
      <w:proofErr w:type="gramStart"/>
      <w:r w:rsidR="003F6271" w:rsidRPr="00E22869">
        <w:rPr>
          <w:szCs w:val="26"/>
        </w:rPr>
        <w:t xml:space="preserve">Exc. at </w:t>
      </w:r>
      <w:r w:rsidR="003F6271">
        <w:rPr>
          <w:szCs w:val="26"/>
        </w:rPr>
        <w:t>2</w:t>
      </w:r>
      <w:r w:rsidR="003F6271" w:rsidRPr="00E22869">
        <w:rPr>
          <w:szCs w:val="26"/>
        </w:rPr>
        <w:t>.</w:t>
      </w:r>
      <w:proofErr w:type="gramEnd"/>
    </w:p>
    <w:p w14:paraId="79973DA2" w14:textId="77777777" w:rsidR="00E41DE1" w:rsidRDefault="00E41DE1" w:rsidP="00497588">
      <w:pPr>
        <w:ind w:firstLine="0"/>
        <w:rPr>
          <w:szCs w:val="26"/>
        </w:rPr>
      </w:pPr>
    </w:p>
    <w:p w14:paraId="068D7CE7" w14:textId="7CD965B4" w:rsidR="0063589F" w:rsidRDefault="00E41DE1" w:rsidP="00E41DE1">
      <w:pPr>
        <w:ind w:firstLine="0"/>
        <w:rPr>
          <w:szCs w:val="26"/>
        </w:rPr>
      </w:pPr>
      <w:r>
        <w:rPr>
          <w:szCs w:val="26"/>
        </w:rPr>
        <w:tab/>
      </w:r>
      <w:r>
        <w:rPr>
          <w:szCs w:val="26"/>
        </w:rPr>
        <w:tab/>
        <w:t>With regard to Finding of Fact No. 29, which states that PECO “</w:t>
      </w:r>
      <w:r w:rsidRPr="00E41DE1">
        <w:rPr>
          <w:szCs w:val="26"/>
        </w:rPr>
        <w:t>sent the Complainant a ten-day termination notice on September 14, 2015, requesting that the Complainant pay $2,937.93 by September 28, 2015</w:t>
      </w:r>
      <w:r>
        <w:rPr>
          <w:szCs w:val="26"/>
        </w:rPr>
        <w:t xml:space="preserve">,” the Complainant claims that he never received this shut off notice and that </w:t>
      </w:r>
      <w:r w:rsidR="007B379C">
        <w:rPr>
          <w:szCs w:val="26"/>
        </w:rPr>
        <w:t xml:space="preserve">PECO was unable to provide any evidence that it provided him with such notice.  </w:t>
      </w:r>
      <w:r w:rsidR="007B379C">
        <w:rPr>
          <w:i/>
          <w:szCs w:val="26"/>
        </w:rPr>
        <w:t>Id.</w:t>
      </w:r>
    </w:p>
    <w:p w14:paraId="3B1FAAF8" w14:textId="77777777" w:rsidR="0063589F" w:rsidRDefault="0063589F" w:rsidP="00E41DE1">
      <w:pPr>
        <w:ind w:firstLine="0"/>
        <w:rPr>
          <w:szCs w:val="26"/>
        </w:rPr>
      </w:pPr>
    </w:p>
    <w:p w14:paraId="48EEBA3E" w14:textId="0A308D93" w:rsidR="0063589F" w:rsidRPr="0063589F" w:rsidRDefault="0063589F" w:rsidP="00E41DE1">
      <w:pPr>
        <w:ind w:firstLine="0"/>
        <w:rPr>
          <w:szCs w:val="26"/>
        </w:rPr>
      </w:pPr>
      <w:r>
        <w:rPr>
          <w:szCs w:val="26"/>
        </w:rPr>
        <w:tab/>
      </w:r>
      <w:r>
        <w:rPr>
          <w:szCs w:val="26"/>
        </w:rPr>
        <w:tab/>
        <w:t>In reply, PECO notes that the Complainant claimed at the hearing and in his Exceptions that he never received the second terminat</w:t>
      </w:r>
      <w:r w:rsidR="00341147">
        <w:rPr>
          <w:szCs w:val="26"/>
        </w:rPr>
        <w:t>ion notice requesting $2,937.93</w:t>
      </w:r>
      <w:r w:rsidR="00F45FCA">
        <w:rPr>
          <w:szCs w:val="26"/>
        </w:rPr>
        <w:t xml:space="preserve"> and that because PECO was unable to provide a physical copy of the notice, the Complainant is of the opinion that </w:t>
      </w:r>
      <w:r w:rsidR="00186B9A">
        <w:rPr>
          <w:szCs w:val="26"/>
        </w:rPr>
        <w:t xml:space="preserve">such a notice </w:t>
      </w:r>
      <w:r w:rsidR="00F45FCA">
        <w:rPr>
          <w:szCs w:val="26"/>
        </w:rPr>
        <w:t xml:space="preserve">never existed. </w:t>
      </w:r>
      <w:r w:rsidR="00341147">
        <w:rPr>
          <w:szCs w:val="26"/>
        </w:rPr>
        <w:t xml:space="preserve"> </w:t>
      </w:r>
      <w:r w:rsidR="00186B9A">
        <w:rPr>
          <w:szCs w:val="26"/>
        </w:rPr>
        <w:t xml:space="preserve">However, PECO contends </w:t>
      </w:r>
      <w:r w:rsidR="00A80D20">
        <w:rPr>
          <w:szCs w:val="26"/>
        </w:rPr>
        <w:t xml:space="preserve">that </w:t>
      </w:r>
      <w:r w:rsidR="00186B9A">
        <w:rPr>
          <w:szCs w:val="26"/>
        </w:rPr>
        <w:t xml:space="preserve">its </w:t>
      </w:r>
      <w:r w:rsidR="00341147">
        <w:rPr>
          <w:szCs w:val="26"/>
        </w:rPr>
        <w:t>business records as shown in PECO Ex. 3</w:t>
      </w:r>
      <w:r w:rsidR="00A80D20">
        <w:rPr>
          <w:szCs w:val="26"/>
        </w:rPr>
        <w:t>,</w:t>
      </w:r>
      <w:r w:rsidR="00341147">
        <w:rPr>
          <w:szCs w:val="26"/>
        </w:rPr>
        <w:t xml:space="preserve"> reflect that it did send the ten-day termination notice to the Complainant.  </w:t>
      </w:r>
      <w:r w:rsidR="00A80D20">
        <w:rPr>
          <w:szCs w:val="26"/>
        </w:rPr>
        <w:t xml:space="preserve">PECO submits that it </w:t>
      </w:r>
      <w:r w:rsidR="00FB2101">
        <w:rPr>
          <w:szCs w:val="26"/>
        </w:rPr>
        <w:t>was not able to produce a physical copy of the ten-day notice because</w:t>
      </w:r>
      <w:r w:rsidR="00A80D20">
        <w:rPr>
          <w:szCs w:val="26"/>
        </w:rPr>
        <w:t xml:space="preserve"> it</w:t>
      </w:r>
      <w:r w:rsidR="00FB2101">
        <w:rPr>
          <w:szCs w:val="26"/>
        </w:rPr>
        <w:t xml:space="preserve"> does not maintain a copy of all termination notices that are sent out to its customers because the volume of paper would be impossible to maintain.</w:t>
      </w:r>
      <w:r w:rsidR="00341147">
        <w:rPr>
          <w:szCs w:val="26"/>
        </w:rPr>
        <w:t xml:space="preserve"> </w:t>
      </w:r>
      <w:r w:rsidR="00186B9A">
        <w:rPr>
          <w:szCs w:val="26"/>
        </w:rPr>
        <w:t xml:space="preserve"> However, PECO does keep records of the dates when the notices are sent to its customers</w:t>
      </w:r>
      <w:r w:rsidR="000D3024">
        <w:rPr>
          <w:szCs w:val="26"/>
        </w:rPr>
        <w:t xml:space="preserve"> in it</w:t>
      </w:r>
      <w:r w:rsidR="00A80D20">
        <w:rPr>
          <w:szCs w:val="26"/>
        </w:rPr>
        <w:t>s</w:t>
      </w:r>
      <w:r w:rsidR="000D3024">
        <w:rPr>
          <w:szCs w:val="26"/>
        </w:rPr>
        <w:t xml:space="preserve"> Customer Information Management System, which it produced at the hearing.</w:t>
      </w:r>
      <w:r w:rsidR="009A1349">
        <w:rPr>
          <w:szCs w:val="26"/>
        </w:rPr>
        <w:t xml:space="preserve">  </w:t>
      </w:r>
      <w:proofErr w:type="gramStart"/>
      <w:r w:rsidR="009A1349">
        <w:rPr>
          <w:szCs w:val="26"/>
        </w:rPr>
        <w:t>R.Exc. at 2.</w:t>
      </w:r>
      <w:proofErr w:type="gramEnd"/>
    </w:p>
    <w:p w14:paraId="18DF456B" w14:textId="77777777" w:rsidR="007B379C" w:rsidRDefault="007B379C" w:rsidP="00E41DE1">
      <w:pPr>
        <w:ind w:firstLine="0"/>
        <w:rPr>
          <w:szCs w:val="26"/>
        </w:rPr>
      </w:pPr>
    </w:p>
    <w:p w14:paraId="524E5373" w14:textId="50550180" w:rsidR="00EE5AC4" w:rsidRPr="002F0EA3" w:rsidRDefault="007B379C" w:rsidP="00E41DE1">
      <w:pPr>
        <w:ind w:firstLine="0"/>
        <w:rPr>
          <w:i/>
          <w:szCs w:val="26"/>
        </w:rPr>
      </w:pPr>
      <w:r>
        <w:rPr>
          <w:szCs w:val="26"/>
        </w:rPr>
        <w:tab/>
      </w:r>
      <w:r>
        <w:rPr>
          <w:szCs w:val="26"/>
        </w:rPr>
        <w:tab/>
        <w:t>Next,</w:t>
      </w:r>
      <w:r w:rsidR="000D3024">
        <w:rPr>
          <w:szCs w:val="26"/>
        </w:rPr>
        <w:t xml:space="preserve"> in his Exceptions,</w:t>
      </w:r>
      <w:r>
        <w:rPr>
          <w:szCs w:val="26"/>
        </w:rPr>
        <w:t xml:space="preserve"> the Complainant referenced Finding of Fact No.</w:t>
      </w:r>
      <w:r w:rsidR="000D3024">
        <w:rPr>
          <w:szCs w:val="26"/>
        </w:rPr>
        <w:t> </w:t>
      </w:r>
      <w:r>
        <w:rPr>
          <w:szCs w:val="26"/>
        </w:rPr>
        <w:t xml:space="preserve">30, </w:t>
      </w:r>
      <w:r w:rsidR="00B4135E">
        <w:rPr>
          <w:szCs w:val="26"/>
        </w:rPr>
        <w:t>which</w:t>
      </w:r>
      <w:r>
        <w:rPr>
          <w:szCs w:val="26"/>
        </w:rPr>
        <w:t xml:space="preserve"> states that PECO “</w:t>
      </w:r>
      <w:r w:rsidRPr="007B379C">
        <w:rPr>
          <w:szCs w:val="26"/>
        </w:rPr>
        <w:t>made a 72-hour telephone call to notify the Complainant of the proposed termination and left a message with an adult on September</w:t>
      </w:r>
      <w:r w:rsidR="000D3024">
        <w:rPr>
          <w:szCs w:val="26"/>
        </w:rPr>
        <w:t> </w:t>
      </w:r>
      <w:r w:rsidRPr="007B379C">
        <w:rPr>
          <w:szCs w:val="26"/>
        </w:rPr>
        <w:t>18, 2015, at 6:31 p.m.</w:t>
      </w:r>
      <w:r w:rsidR="00B4135E">
        <w:rPr>
          <w:szCs w:val="26"/>
        </w:rPr>
        <w:t xml:space="preserve">”  The Complainant agrees with Finding of Fact No. 30 </w:t>
      </w:r>
      <w:r w:rsidR="000D3024">
        <w:rPr>
          <w:szCs w:val="26"/>
        </w:rPr>
        <w:t xml:space="preserve">but </w:t>
      </w:r>
      <w:r w:rsidR="00B4135E">
        <w:rPr>
          <w:szCs w:val="26"/>
        </w:rPr>
        <w:t xml:space="preserve">believes it corresponds with the $101.32 payment that </w:t>
      </w:r>
      <w:r w:rsidR="000D3024">
        <w:rPr>
          <w:szCs w:val="26"/>
        </w:rPr>
        <w:t xml:space="preserve">he was told must be </w:t>
      </w:r>
      <w:r w:rsidR="00B4135E">
        <w:rPr>
          <w:szCs w:val="26"/>
        </w:rPr>
        <w:t>paid by September 23, 2015</w:t>
      </w:r>
      <w:r w:rsidR="00736FA5">
        <w:rPr>
          <w:szCs w:val="26"/>
        </w:rPr>
        <w:t>,</w:t>
      </w:r>
      <w:r w:rsidR="000D3024">
        <w:rPr>
          <w:szCs w:val="26"/>
        </w:rPr>
        <w:t xml:space="preserve"> to avoid termination of his electric service</w:t>
      </w:r>
      <w:r w:rsidR="00026781">
        <w:rPr>
          <w:szCs w:val="26"/>
        </w:rPr>
        <w:t xml:space="preserve">, but disagrees with PECO that </w:t>
      </w:r>
      <w:r w:rsidR="009D73C6">
        <w:rPr>
          <w:szCs w:val="26"/>
        </w:rPr>
        <w:t xml:space="preserve">this call </w:t>
      </w:r>
      <w:r w:rsidR="00026781">
        <w:rPr>
          <w:szCs w:val="26"/>
        </w:rPr>
        <w:t xml:space="preserve">was to </w:t>
      </w:r>
      <w:r w:rsidR="00736FA5">
        <w:rPr>
          <w:szCs w:val="26"/>
        </w:rPr>
        <w:t>notify him that his service would be s</w:t>
      </w:r>
      <w:r w:rsidR="00EE5AC4">
        <w:rPr>
          <w:szCs w:val="26"/>
        </w:rPr>
        <w:t xml:space="preserve">hut off date </w:t>
      </w:r>
      <w:r w:rsidR="00736FA5">
        <w:rPr>
          <w:szCs w:val="26"/>
        </w:rPr>
        <w:t xml:space="preserve">on </w:t>
      </w:r>
      <w:r w:rsidR="00EE5AC4">
        <w:rPr>
          <w:szCs w:val="26"/>
        </w:rPr>
        <w:t>September 28, 2015</w:t>
      </w:r>
      <w:r w:rsidR="00E85D07">
        <w:rPr>
          <w:szCs w:val="26"/>
        </w:rPr>
        <w:t xml:space="preserve">.  The Complainant </w:t>
      </w:r>
      <w:r w:rsidR="0052753F">
        <w:rPr>
          <w:szCs w:val="26"/>
        </w:rPr>
        <w:t xml:space="preserve">claims that a shut off notice with a September 28, 2015 shut off </w:t>
      </w:r>
      <w:r w:rsidR="0052753F">
        <w:rPr>
          <w:szCs w:val="26"/>
        </w:rPr>
        <w:lastRenderedPageBreak/>
        <w:t>date does not exist and th</w:t>
      </w:r>
      <w:r w:rsidR="002F0EA3">
        <w:rPr>
          <w:szCs w:val="26"/>
        </w:rPr>
        <w:t xml:space="preserve">at </w:t>
      </w:r>
      <w:r w:rsidR="0052753F">
        <w:rPr>
          <w:szCs w:val="26"/>
        </w:rPr>
        <w:t>PECO was unable to provide any document evidence of its existence during the hearing.</w:t>
      </w:r>
      <w:r w:rsidR="002F0EA3">
        <w:rPr>
          <w:szCs w:val="26"/>
        </w:rPr>
        <w:t xml:space="preserve">  </w:t>
      </w:r>
      <w:proofErr w:type="gramStart"/>
      <w:r w:rsidR="00112EDB">
        <w:rPr>
          <w:szCs w:val="26"/>
        </w:rPr>
        <w:t>Exc. at 2.</w:t>
      </w:r>
      <w:proofErr w:type="gramEnd"/>
    </w:p>
    <w:p w14:paraId="3A2468A3" w14:textId="78722F3E" w:rsidR="00E41DE1" w:rsidRDefault="00E41DE1" w:rsidP="00497588">
      <w:pPr>
        <w:ind w:firstLine="0"/>
        <w:rPr>
          <w:szCs w:val="26"/>
        </w:rPr>
      </w:pPr>
    </w:p>
    <w:p w14:paraId="2E409247" w14:textId="6D2B77FE" w:rsidR="00221E46" w:rsidRDefault="00BD2245" w:rsidP="00497588">
      <w:pPr>
        <w:rPr>
          <w:szCs w:val="26"/>
        </w:rPr>
      </w:pPr>
      <w:r>
        <w:rPr>
          <w:szCs w:val="26"/>
        </w:rPr>
        <w:t xml:space="preserve">PECO </w:t>
      </w:r>
      <w:r w:rsidR="00221E46">
        <w:rPr>
          <w:szCs w:val="26"/>
        </w:rPr>
        <w:t>rejoins that</w:t>
      </w:r>
      <w:r w:rsidR="002A7C31">
        <w:rPr>
          <w:szCs w:val="26"/>
        </w:rPr>
        <w:t xml:space="preserve"> </w:t>
      </w:r>
      <w:r w:rsidR="00221E46">
        <w:rPr>
          <w:szCs w:val="26"/>
        </w:rPr>
        <w:t xml:space="preserve">the record and testimony </w:t>
      </w:r>
      <w:r w:rsidR="002A7C31">
        <w:rPr>
          <w:szCs w:val="26"/>
        </w:rPr>
        <w:t xml:space="preserve">concerning PECO Exhibit 1 </w:t>
      </w:r>
      <w:r w:rsidR="00221E46">
        <w:rPr>
          <w:szCs w:val="26"/>
        </w:rPr>
        <w:t>reflect that the Complainant paid the $</w:t>
      </w:r>
      <w:proofErr w:type="gramStart"/>
      <w:r w:rsidR="00221E46">
        <w:rPr>
          <w:szCs w:val="26"/>
        </w:rPr>
        <w:t>101.32  payment</w:t>
      </w:r>
      <w:proofErr w:type="gramEnd"/>
      <w:r w:rsidR="00221E46">
        <w:rPr>
          <w:szCs w:val="26"/>
        </w:rPr>
        <w:t xml:space="preserve"> as was requested in the first termination notice </w:t>
      </w:r>
      <w:r w:rsidR="002A7C31">
        <w:rPr>
          <w:szCs w:val="26"/>
        </w:rPr>
        <w:t xml:space="preserve">that was </w:t>
      </w:r>
      <w:r w:rsidR="00221E46">
        <w:rPr>
          <w:szCs w:val="26"/>
        </w:rPr>
        <w:t>sent on September 9, 2015.</w:t>
      </w:r>
      <w:r w:rsidR="002A7C31">
        <w:rPr>
          <w:szCs w:val="26"/>
        </w:rPr>
        <w:t xml:space="preserve">  However, by the time the Complainant’s $101.32 payment posted, his payment agreement had defaulted and his entire past due balance was subject to termination.  This caused the second termination notice to be issued on September 14, 2015</w:t>
      </w:r>
      <w:r w:rsidR="006C1843">
        <w:rPr>
          <w:szCs w:val="26"/>
        </w:rPr>
        <w:t>,</w:t>
      </w:r>
      <w:r w:rsidR="002A7C31">
        <w:rPr>
          <w:szCs w:val="26"/>
        </w:rPr>
        <w:t xml:space="preserve"> for $2,937.93</w:t>
      </w:r>
      <w:r w:rsidR="006C1843">
        <w:rPr>
          <w:szCs w:val="26"/>
        </w:rPr>
        <w:t>, with an effective termination due date of September 28, 2015</w:t>
      </w:r>
      <w:r w:rsidR="002A7C31">
        <w:rPr>
          <w:szCs w:val="26"/>
        </w:rPr>
        <w:t xml:space="preserve">.  </w:t>
      </w:r>
      <w:proofErr w:type="gramStart"/>
      <w:r w:rsidR="009A1349">
        <w:rPr>
          <w:szCs w:val="26"/>
        </w:rPr>
        <w:t>R.Exc. at 2.</w:t>
      </w:r>
      <w:proofErr w:type="gramEnd"/>
      <w:r w:rsidR="009A1349">
        <w:rPr>
          <w:szCs w:val="26"/>
        </w:rPr>
        <w:t xml:space="preserve">  </w:t>
      </w:r>
      <w:r w:rsidR="002A7C31">
        <w:rPr>
          <w:szCs w:val="26"/>
        </w:rPr>
        <w:t xml:space="preserve">Since the Complainant did not pay the $2,937.93 payment by the September </w:t>
      </w:r>
      <w:r w:rsidR="006C1843">
        <w:rPr>
          <w:szCs w:val="26"/>
        </w:rPr>
        <w:t>28, 2015 termination due date, the Complainant’s electric service was term</w:t>
      </w:r>
      <w:r w:rsidR="00AE6FFB">
        <w:rPr>
          <w:szCs w:val="26"/>
        </w:rPr>
        <w:t>inated.</w:t>
      </w:r>
      <w:r w:rsidR="00AE6FFB">
        <w:rPr>
          <w:rStyle w:val="FootnoteReference"/>
          <w:szCs w:val="26"/>
        </w:rPr>
        <w:footnoteReference w:id="18"/>
      </w:r>
      <w:r w:rsidR="00AE6FFB">
        <w:rPr>
          <w:szCs w:val="26"/>
        </w:rPr>
        <w:t xml:space="preserve">  </w:t>
      </w:r>
      <w:r w:rsidR="009A1349">
        <w:rPr>
          <w:i/>
          <w:szCs w:val="26"/>
        </w:rPr>
        <w:t>Id.</w:t>
      </w:r>
      <w:r w:rsidR="009A1349">
        <w:rPr>
          <w:szCs w:val="26"/>
        </w:rPr>
        <w:t xml:space="preserve"> at 2-3.</w:t>
      </w:r>
    </w:p>
    <w:p w14:paraId="1B986129" w14:textId="77777777" w:rsidR="002C5B41" w:rsidRPr="009A1349" w:rsidRDefault="002C5B41" w:rsidP="00497588">
      <w:pPr>
        <w:rPr>
          <w:szCs w:val="26"/>
        </w:rPr>
      </w:pPr>
    </w:p>
    <w:p w14:paraId="7F8819A8" w14:textId="7E93BF82" w:rsidR="00BD2245" w:rsidRDefault="008C0470" w:rsidP="00497588">
      <w:pPr>
        <w:rPr>
          <w:szCs w:val="26"/>
        </w:rPr>
      </w:pPr>
      <w:r>
        <w:rPr>
          <w:szCs w:val="26"/>
        </w:rPr>
        <w:t xml:space="preserve">In light of the above, </w:t>
      </w:r>
      <w:r w:rsidR="00244BDE">
        <w:rPr>
          <w:szCs w:val="26"/>
        </w:rPr>
        <w:t>PECO</w:t>
      </w:r>
      <w:r w:rsidR="00BD2245">
        <w:rPr>
          <w:szCs w:val="26"/>
        </w:rPr>
        <w:t xml:space="preserve"> </w:t>
      </w:r>
      <w:r w:rsidR="00244BDE">
        <w:rPr>
          <w:szCs w:val="26"/>
        </w:rPr>
        <w:t>contend</w:t>
      </w:r>
      <w:r w:rsidR="00EA411C">
        <w:rPr>
          <w:szCs w:val="26"/>
        </w:rPr>
        <w:t>s</w:t>
      </w:r>
      <w:r w:rsidR="00244BDE">
        <w:rPr>
          <w:szCs w:val="26"/>
        </w:rPr>
        <w:t xml:space="preserve"> that it </w:t>
      </w:r>
      <w:r>
        <w:rPr>
          <w:szCs w:val="26"/>
        </w:rPr>
        <w:t xml:space="preserve">properly </w:t>
      </w:r>
      <w:r w:rsidR="00244BDE">
        <w:rPr>
          <w:szCs w:val="26"/>
        </w:rPr>
        <w:t>sent the Complaint termination notice</w:t>
      </w:r>
      <w:r>
        <w:rPr>
          <w:szCs w:val="26"/>
        </w:rPr>
        <w:t>s</w:t>
      </w:r>
      <w:r w:rsidR="00244BDE">
        <w:rPr>
          <w:szCs w:val="26"/>
        </w:rPr>
        <w:t xml:space="preserve"> prior to his service termination consistent with </w:t>
      </w:r>
      <w:r>
        <w:rPr>
          <w:szCs w:val="26"/>
        </w:rPr>
        <w:t>Section 1406 of the Code</w:t>
      </w:r>
      <w:r w:rsidR="00244BDE">
        <w:rPr>
          <w:szCs w:val="26"/>
        </w:rPr>
        <w:t>, and that ALJ Fordham</w:t>
      </w:r>
      <w:r w:rsidR="00130242">
        <w:rPr>
          <w:szCs w:val="26"/>
        </w:rPr>
        <w:t xml:space="preserve"> </w:t>
      </w:r>
      <w:r>
        <w:rPr>
          <w:szCs w:val="26"/>
        </w:rPr>
        <w:t xml:space="preserve">properly </w:t>
      </w:r>
      <w:r w:rsidR="00130242">
        <w:rPr>
          <w:szCs w:val="26"/>
        </w:rPr>
        <w:t xml:space="preserve">determined that </w:t>
      </w:r>
      <w:r w:rsidR="00EE0666">
        <w:rPr>
          <w:szCs w:val="26"/>
        </w:rPr>
        <w:t xml:space="preserve">the Complainant failed to show that </w:t>
      </w:r>
      <w:r w:rsidR="00130242">
        <w:rPr>
          <w:szCs w:val="26"/>
        </w:rPr>
        <w:t xml:space="preserve">PECO </w:t>
      </w:r>
      <w:r w:rsidR="00EE0666">
        <w:rPr>
          <w:szCs w:val="26"/>
        </w:rPr>
        <w:t xml:space="preserve">terminated his service without notice or that PECO </w:t>
      </w:r>
      <w:r w:rsidR="00130242">
        <w:rPr>
          <w:szCs w:val="26"/>
        </w:rPr>
        <w:t>violate</w:t>
      </w:r>
      <w:r w:rsidR="00EE0666">
        <w:rPr>
          <w:szCs w:val="26"/>
        </w:rPr>
        <w:t>d</w:t>
      </w:r>
      <w:r w:rsidR="00130242">
        <w:rPr>
          <w:szCs w:val="26"/>
        </w:rPr>
        <w:t xml:space="preserve"> any Commission regulation or tariff</w:t>
      </w:r>
      <w:r w:rsidR="00244BDE">
        <w:rPr>
          <w:szCs w:val="26"/>
        </w:rPr>
        <w:t xml:space="preserve">.  </w:t>
      </w:r>
      <w:r w:rsidR="00EE0666">
        <w:rPr>
          <w:szCs w:val="26"/>
        </w:rPr>
        <w:t xml:space="preserve">For these reasons, </w:t>
      </w:r>
      <w:r w:rsidR="00BD2245">
        <w:rPr>
          <w:szCs w:val="26"/>
        </w:rPr>
        <w:t>P</w:t>
      </w:r>
      <w:r w:rsidR="00130242">
        <w:rPr>
          <w:szCs w:val="26"/>
        </w:rPr>
        <w:t>ECO</w:t>
      </w:r>
      <w:r w:rsidR="00BD2245" w:rsidRPr="00E22869">
        <w:rPr>
          <w:szCs w:val="26"/>
        </w:rPr>
        <w:t xml:space="preserve"> </w:t>
      </w:r>
      <w:r w:rsidR="00BD2245">
        <w:rPr>
          <w:szCs w:val="26"/>
        </w:rPr>
        <w:t xml:space="preserve">requests </w:t>
      </w:r>
      <w:r w:rsidR="00BD2245" w:rsidRPr="00E22869">
        <w:rPr>
          <w:szCs w:val="26"/>
        </w:rPr>
        <w:t xml:space="preserve">that the </w:t>
      </w:r>
      <w:r w:rsidR="00BD2245">
        <w:rPr>
          <w:szCs w:val="26"/>
        </w:rPr>
        <w:t xml:space="preserve">Commission deny the </w:t>
      </w:r>
      <w:r w:rsidR="00BD2245" w:rsidRPr="00E22869">
        <w:rPr>
          <w:szCs w:val="26"/>
        </w:rPr>
        <w:t xml:space="preserve">Complainant’s Exceptions </w:t>
      </w:r>
      <w:r w:rsidR="00BD2245">
        <w:rPr>
          <w:szCs w:val="26"/>
        </w:rPr>
        <w:t xml:space="preserve">and </w:t>
      </w:r>
      <w:r w:rsidR="00BD2245" w:rsidRPr="00E22869">
        <w:rPr>
          <w:szCs w:val="26"/>
        </w:rPr>
        <w:t xml:space="preserve">uphold the ALJ’s Initial Decision </w:t>
      </w:r>
      <w:r w:rsidR="00803DA8">
        <w:rPr>
          <w:szCs w:val="26"/>
        </w:rPr>
        <w:t xml:space="preserve">that </w:t>
      </w:r>
      <w:r w:rsidR="00BD2245" w:rsidRPr="00E22869">
        <w:rPr>
          <w:szCs w:val="26"/>
        </w:rPr>
        <w:t>dismiss</w:t>
      </w:r>
      <w:r w:rsidR="00803DA8">
        <w:rPr>
          <w:szCs w:val="26"/>
        </w:rPr>
        <w:t>ed</w:t>
      </w:r>
      <w:r w:rsidR="00BD2245" w:rsidRPr="00E22869">
        <w:rPr>
          <w:szCs w:val="26"/>
        </w:rPr>
        <w:t xml:space="preserve"> the Complaint.  </w:t>
      </w:r>
      <w:proofErr w:type="gramStart"/>
      <w:r w:rsidR="00112EDB">
        <w:rPr>
          <w:i/>
          <w:szCs w:val="26"/>
        </w:rPr>
        <w:t xml:space="preserve">Id. </w:t>
      </w:r>
      <w:r w:rsidR="00BD2245" w:rsidRPr="00E22869">
        <w:rPr>
          <w:szCs w:val="26"/>
        </w:rPr>
        <w:t xml:space="preserve">at </w:t>
      </w:r>
      <w:r w:rsidR="00BD2245">
        <w:rPr>
          <w:szCs w:val="26"/>
        </w:rPr>
        <w:t>3</w:t>
      </w:r>
      <w:r>
        <w:rPr>
          <w:szCs w:val="26"/>
        </w:rPr>
        <w:t>.</w:t>
      </w:r>
      <w:proofErr w:type="gramEnd"/>
    </w:p>
    <w:p w14:paraId="1962DE8E" w14:textId="77777777" w:rsidR="005E4A4A" w:rsidRPr="00E22869" w:rsidRDefault="005E4A4A" w:rsidP="00497588">
      <w:pPr>
        <w:rPr>
          <w:szCs w:val="26"/>
        </w:rPr>
      </w:pPr>
    </w:p>
    <w:p w14:paraId="641E3E8C" w14:textId="77777777" w:rsidR="00D5391B" w:rsidRPr="00E22869" w:rsidRDefault="001346EB" w:rsidP="00497588">
      <w:pPr>
        <w:keepNext/>
        <w:ind w:firstLine="0"/>
        <w:rPr>
          <w:b/>
          <w:szCs w:val="26"/>
        </w:rPr>
      </w:pPr>
      <w:r>
        <w:rPr>
          <w:b/>
          <w:szCs w:val="26"/>
        </w:rPr>
        <w:t>E.</w:t>
      </w:r>
      <w:r>
        <w:rPr>
          <w:b/>
          <w:szCs w:val="26"/>
        </w:rPr>
        <w:tab/>
      </w:r>
      <w:r w:rsidR="009E2AAE" w:rsidRPr="00E22869">
        <w:rPr>
          <w:b/>
          <w:szCs w:val="26"/>
        </w:rPr>
        <w:t>Disposition</w:t>
      </w:r>
    </w:p>
    <w:p w14:paraId="77526DCD" w14:textId="77777777" w:rsidR="009E2AAE" w:rsidRPr="00E22869" w:rsidRDefault="009E2AAE" w:rsidP="00497588">
      <w:pPr>
        <w:keepNext/>
        <w:rPr>
          <w:szCs w:val="26"/>
        </w:rPr>
      </w:pPr>
    </w:p>
    <w:p w14:paraId="11238A81" w14:textId="325ED59A" w:rsidR="00293129" w:rsidRDefault="00060D99" w:rsidP="00293129">
      <w:pPr>
        <w:ind w:firstLine="0"/>
        <w:rPr>
          <w:szCs w:val="26"/>
        </w:rPr>
      </w:pPr>
      <w:r>
        <w:rPr>
          <w:szCs w:val="26"/>
        </w:rPr>
        <w:tab/>
      </w:r>
      <w:r w:rsidR="00293129">
        <w:rPr>
          <w:szCs w:val="26"/>
        </w:rPr>
        <w:tab/>
      </w:r>
      <w:r w:rsidR="00AC4E97">
        <w:rPr>
          <w:szCs w:val="26"/>
        </w:rPr>
        <w:t>In his Exception</w:t>
      </w:r>
      <w:r w:rsidR="002224AE">
        <w:rPr>
          <w:szCs w:val="26"/>
        </w:rPr>
        <w:t>s</w:t>
      </w:r>
      <w:r w:rsidR="007C437F">
        <w:rPr>
          <w:szCs w:val="26"/>
        </w:rPr>
        <w:t>,</w:t>
      </w:r>
      <w:r w:rsidR="00AC4E97">
        <w:rPr>
          <w:szCs w:val="26"/>
        </w:rPr>
        <w:t xml:space="preserve"> </w:t>
      </w:r>
      <w:r w:rsidR="00E843DD">
        <w:rPr>
          <w:szCs w:val="26"/>
        </w:rPr>
        <w:t xml:space="preserve">the </w:t>
      </w:r>
      <w:r w:rsidR="00AC4E97">
        <w:rPr>
          <w:szCs w:val="26"/>
        </w:rPr>
        <w:t xml:space="preserve">Complainant </w:t>
      </w:r>
      <w:r w:rsidR="007C437F">
        <w:rPr>
          <w:szCs w:val="26"/>
        </w:rPr>
        <w:t xml:space="preserve">generally </w:t>
      </w:r>
      <w:r w:rsidR="00E843DD">
        <w:rPr>
          <w:szCs w:val="26"/>
        </w:rPr>
        <w:t xml:space="preserve">reiterates </w:t>
      </w:r>
      <w:r w:rsidR="007C437F">
        <w:rPr>
          <w:szCs w:val="26"/>
        </w:rPr>
        <w:t xml:space="preserve">what he stated in </w:t>
      </w:r>
      <w:r w:rsidR="00E843DD">
        <w:rPr>
          <w:szCs w:val="26"/>
        </w:rPr>
        <w:t xml:space="preserve">his </w:t>
      </w:r>
      <w:r w:rsidR="00E60D99">
        <w:rPr>
          <w:szCs w:val="26"/>
        </w:rPr>
        <w:t>C</w:t>
      </w:r>
      <w:r w:rsidR="009108F7">
        <w:rPr>
          <w:szCs w:val="26"/>
        </w:rPr>
        <w:t>ompl</w:t>
      </w:r>
      <w:r w:rsidR="00E843DD">
        <w:rPr>
          <w:szCs w:val="26"/>
        </w:rPr>
        <w:t xml:space="preserve">aint </w:t>
      </w:r>
      <w:r w:rsidR="00E60D99">
        <w:rPr>
          <w:szCs w:val="26"/>
        </w:rPr>
        <w:t xml:space="preserve">and argued during the proceeding – that he was billed incorrectly and </w:t>
      </w:r>
      <w:r w:rsidR="00E843DD">
        <w:rPr>
          <w:szCs w:val="26"/>
        </w:rPr>
        <w:t xml:space="preserve">that he </w:t>
      </w:r>
      <w:r w:rsidR="008C0470">
        <w:rPr>
          <w:szCs w:val="26"/>
        </w:rPr>
        <w:t xml:space="preserve">never </w:t>
      </w:r>
      <w:r w:rsidR="00E843DD">
        <w:rPr>
          <w:szCs w:val="26"/>
        </w:rPr>
        <w:t>receive</w:t>
      </w:r>
      <w:r w:rsidR="008C0470">
        <w:rPr>
          <w:szCs w:val="26"/>
        </w:rPr>
        <w:t>d</w:t>
      </w:r>
      <w:r w:rsidR="00E843DD">
        <w:rPr>
          <w:szCs w:val="26"/>
        </w:rPr>
        <w:t xml:space="preserve"> a second termination notice and th</w:t>
      </w:r>
      <w:r w:rsidR="009108F7">
        <w:rPr>
          <w:szCs w:val="26"/>
        </w:rPr>
        <w:t xml:space="preserve">at </w:t>
      </w:r>
      <w:r w:rsidR="008C0470">
        <w:rPr>
          <w:szCs w:val="26"/>
        </w:rPr>
        <w:t xml:space="preserve">the </w:t>
      </w:r>
      <w:r w:rsidR="00E843DD">
        <w:rPr>
          <w:szCs w:val="26"/>
        </w:rPr>
        <w:t xml:space="preserve">shut off notice </w:t>
      </w:r>
      <w:r w:rsidR="00803DA8">
        <w:rPr>
          <w:szCs w:val="26"/>
        </w:rPr>
        <w:t>he receive</w:t>
      </w:r>
      <w:r w:rsidR="007C437F">
        <w:rPr>
          <w:szCs w:val="26"/>
        </w:rPr>
        <w:t>d</w:t>
      </w:r>
      <w:r w:rsidR="008C0470">
        <w:rPr>
          <w:szCs w:val="26"/>
        </w:rPr>
        <w:t xml:space="preserve"> from </w:t>
      </w:r>
      <w:r w:rsidR="008C0470">
        <w:rPr>
          <w:szCs w:val="26"/>
        </w:rPr>
        <w:lastRenderedPageBreak/>
        <w:t xml:space="preserve">PECO </w:t>
      </w:r>
      <w:r w:rsidR="00E843DD">
        <w:rPr>
          <w:szCs w:val="26"/>
        </w:rPr>
        <w:t>only</w:t>
      </w:r>
      <w:r w:rsidR="009108F7">
        <w:rPr>
          <w:szCs w:val="26"/>
        </w:rPr>
        <w:t xml:space="preserve"> r</w:t>
      </w:r>
      <w:r w:rsidR="00AC4E97">
        <w:rPr>
          <w:szCs w:val="26"/>
        </w:rPr>
        <w:t xml:space="preserve">equired him to pay $101.32.  </w:t>
      </w:r>
      <w:r w:rsidR="007C437F">
        <w:rPr>
          <w:szCs w:val="26"/>
        </w:rPr>
        <w:t>The Complainant maintains that since he paid the $101.32 in accordance with the terms of the termination notice he received, the Company should not have terminated his service</w:t>
      </w:r>
      <w:r w:rsidR="00FE6FB9">
        <w:rPr>
          <w:szCs w:val="26"/>
        </w:rPr>
        <w:t>.</w:t>
      </w:r>
      <w:r w:rsidR="00BF546A">
        <w:rPr>
          <w:szCs w:val="26"/>
        </w:rPr>
        <w:t xml:space="preserve">  </w:t>
      </w:r>
    </w:p>
    <w:p w14:paraId="6076891A" w14:textId="77777777" w:rsidR="00293129" w:rsidRDefault="00293129" w:rsidP="00293129">
      <w:pPr>
        <w:ind w:firstLine="0"/>
        <w:rPr>
          <w:szCs w:val="26"/>
        </w:rPr>
      </w:pPr>
    </w:p>
    <w:p w14:paraId="4CB8C4FB" w14:textId="1A72A882" w:rsidR="00A713EE" w:rsidRDefault="00293129" w:rsidP="00293129">
      <w:pPr>
        <w:ind w:firstLine="0"/>
        <w:rPr>
          <w:szCs w:val="26"/>
        </w:rPr>
      </w:pPr>
      <w:r>
        <w:rPr>
          <w:szCs w:val="26"/>
        </w:rPr>
        <w:tab/>
      </w:r>
      <w:r>
        <w:rPr>
          <w:szCs w:val="26"/>
        </w:rPr>
        <w:tab/>
      </w:r>
      <w:r w:rsidR="00BF546A">
        <w:rPr>
          <w:szCs w:val="26"/>
        </w:rPr>
        <w:t>However, a close review of the record indicates that the $101.32 payment that was made by the Complainant on September 22, 2015, and posted to his account on September 23, 2015, satisfied the terms of the first no</w:t>
      </w:r>
      <w:r w:rsidR="003D4FAD">
        <w:rPr>
          <w:szCs w:val="26"/>
        </w:rPr>
        <w:t xml:space="preserve">tice issued.  C. Exh. 11.  Notwithstanding the fact that the Complainant complied with the terms of the first 10-day notice, he did not comply with the terms of the second ten-day notice for $2,937.93 </w:t>
      </w:r>
      <w:r w:rsidR="009739D1">
        <w:rPr>
          <w:szCs w:val="26"/>
        </w:rPr>
        <w:t xml:space="preserve">that became </w:t>
      </w:r>
      <w:r w:rsidR="003D4FAD">
        <w:rPr>
          <w:szCs w:val="26"/>
        </w:rPr>
        <w:t xml:space="preserve">due </w:t>
      </w:r>
      <w:r w:rsidR="009739D1">
        <w:rPr>
          <w:szCs w:val="26"/>
        </w:rPr>
        <w:t xml:space="preserve">when the he defaulted on the September 14, 2015 payment agreement.  The Complainant claims he never received the second ten-day notice </w:t>
      </w:r>
      <w:r w:rsidR="000A2321">
        <w:rPr>
          <w:szCs w:val="26"/>
        </w:rPr>
        <w:t xml:space="preserve">and argued that he never received it because it never existed.  However, our review of the record </w:t>
      </w:r>
      <w:r w:rsidR="00AE47EC">
        <w:rPr>
          <w:szCs w:val="26"/>
        </w:rPr>
        <w:t xml:space="preserve">confirms that although PECO does not maintain physical copies of its ten-day shut off notices, it does maintain a log </w:t>
      </w:r>
      <w:r w:rsidR="00464D9B">
        <w:rPr>
          <w:szCs w:val="26"/>
        </w:rPr>
        <w:t xml:space="preserve">in its Customer Information Management System </w:t>
      </w:r>
      <w:r w:rsidR="00AE47EC">
        <w:rPr>
          <w:szCs w:val="26"/>
        </w:rPr>
        <w:t xml:space="preserve">whenever </w:t>
      </w:r>
      <w:r w:rsidR="00A713EE">
        <w:rPr>
          <w:szCs w:val="26"/>
        </w:rPr>
        <w:t>such notices are sent out</w:t>
      </w:r>
      <w:r w:rsidR="00AE47EC">
        <w:rPr>
          <w:szCs w:val="26"/>
        </w:rPr>
        <w:t xml:space="preserve">.  </w:t>
      </w:r>
      <w:proofErr w:type="gramStart"/>
      <w:r w:rsidR="00AE47EC">
        <w:rPr>
          <w:szCs w:val="26"/>
        </w:rPr>
        <w:t>In this case, PECO’s Exh.</w:t>
      </w:r>
      <w:proofErr w:type="gramEnd"/>
      <w:r w:rsidR="00AE47EC">
        <w:rPr>
          <w:szCs w:val="26"/>
        </w:rPr>
        <w:t xml:space="preserve"> 3 contains a screenshot for when the </w:t>
      </w:r>
      <w:r w:rsidR="00A713EE">
        <w:rPr>
          <w:szCs w:val="26"/>
        </w:rPr>
        <w:t>updated 10-day shut off notice (it is listed as a disconnect notice in the log) was sent to the Complainant on September 14, 2015.  Since it was never returned by U.S. mail, it is presumed that the second shut off notice was</w:t>
      </w:r>
      <w:r w:rsidR="000A38A5">
        <w:rPr>
          <w:szCs w:val="26"/>
        </w:rPr>
        <w:t xml:space="preserve"> delivered to the Complainant.</w:t>
      </w:r>
    </w:p>
    <w:p w14:paraId="5E98D6E8" w14:textId="77777777" w:rsidR="00A713EE" w:rsidRDefault="00A713EE" w:rsidP="003F64FF">
      <w:pPr>
        <w:ind w:firstLine="720"/>
        <w:rPr>
          <w:szCs w:val="26"/>
        </w:rPr>
      </w:pPr>
    </w:p>
    <w:p w14:paraId="4EB78A3C" w14:textId="46B96D72" w:rsidR="000A2321" w:rsidRDefault="002C5B41" w:rsidP="00584761">
      <w:pPr>
        <w:ind w:firstLine="0"/>
        <w:rPr>
          <w:szCs w:val="26"/>
        </w:rPr>
      </w:pPr>
      <w:r>
        <w:rPr>
          <w:szCs w:val="26"/>
        </w:rPr>
        <w:tab/>
      </w:r>
      <w:r>
        <w:rPr>
          <w:szCs w:val="26"/>
        </w:rPr>
        <w:tab/>
      </w:r>
      <w:r w:rsidR="000A38A5">
        <w:rPr>
          <w:szCs w:val="26"/>
        </w:rPr>
        <w:t>Furthermore, during the hearing, PECO’s witness</w:t>
      </w:r>
      <w:r w:rsidR="00755FCB">
        <w:rPr>
          <w:szCs w:val="26"/>
        </w:rPr>
        <w:t xml:space="preserve">, Anna Mae Migliaccio, </w:t>
      </w:r>
      <w:r w:rsidR="000A38A5">
        <w:rPr>
          <w:szCs w:val="26"/>
        </w:rPr>
        <w:t xml:space="preserve">provided a history of events that </w:t>
      </w:r>
      <w:r w:rsidR="008A2BEB">
        <w:rPr>
          <w:szCs w:val="26"/>
        </w:rPr>
        <w:t>led</w:t>
      </w:r>
      <w:r w:rsidR="000A38A5">
        <w:rPr>
          <w:szCs w:val="26"/>
        </w:rPr>
        <w:t xml:space="preserve"> up to the Complainant’s service termination.  In this regard, Ms. Migliaccio testified that </w:t>
      </w:r>
      <w:r w:rsidR="00755FCB" w:rsidRPr="00AA0414">
        <w:rPr>
          <w:szCs w:val="26"/>
        </w:rPr>
        <w:t xml:space="preserve">the Complainant </w:t>
      </w:r>
      <w:r w:rsidR="00755FCB">
        <w:rPr>
          <w:szCs w:val="26"/>
        </w:rPr>
        <w:t xml:space="preserve">had been enrolled in PECO’s Customer Assistance Program (CAP) for some time and that he had defaulted on several </w:t>
      </w:r>
      <w:r w:rsidR="00755FCB">
        <w:rPr>
          <w:szCs w:val="26"/>
        </w:rPr>
        <w:lastRenderedPageBreak/>
        <w:t>past payment plans.</w:t>
      </w:r>
      <w:r w:rsidR="00755FCB">
        <w:rPr>
          <w:rStyle w:val="FootnoteReference"/>
          <w:szCs w:val="26"/>
        </w:rPr>
        <w:footnoteReference w:id="19"/>
      </w:r>
      <w:r w:rsidR="00755FCB">
        <w:rPr>
          <w:szCs w:val="26"/>
        </w:rPr>
        <w:t xml:space="preserve">  </w:t>
      </w:r>
      <w:proofErr w:type="gramStart"/>
      <w:r w:rsidR="00755FCB">
        <w:rPr>
          <w:szCs w:val="26"/>
        </w:rPr>
        <w:t>Tr. at 83</w:t>
      </w:r>
      <w:r w:rsidR="00755FCB">
        <w:rPr>
          <w:szCs w:val="26"/>
        </w:rPr>
        <w:noBreakHyphen/>
        <w:t>86.</w:t>
      </w:r>
      <w:proofErr w:type="gramEnd"/>
      <w:r w:rsidR="00755FCB">
        <w:rPr>
          <w:szCs w:val="26"/>
        </w:rPr>
        <w:t xml:space="preserve">  She testified that under the then-current payment arrangement for the billing period from July 16, 2015, to August 16, 2015,</w:t>
      </w:r>
      <w:r w:rsidR="00755FCB">
        <w:rPr>
          <w:rStyle w:val="FootnoteReference"/>
          <w:szCs w:val="26"/>
        </w:rPr>
        <w:footnoteReference w:id="20"/>
      </w:r>
      <w:r w:rsidR="00755FCB">
        <w:rPr>
          <w:szCs w:val="26"/>
        </w:rPr>
        <w:t xml:space="preserve"> the Complainant was required to make a payment of $582.05 on or before September 8, 2015.</w:t>
      </w:r>
      <w:r w:rsidR="00755FCB">
        <w:rPr>
          <w:rStyle w:val="FootnoteReference"/>
          <w:szCs w:val="26"/>
        </w:rPr>
        <w:footnoteReference w:id="21"/>
      </w:r>
      <w:r w:rsidR="00755FCB">
        <w:rPr>
          <w:szCs w:val="26"/>
        </w:rPr>
        <w:t xml:space="preserve">  </w:t>
      </w:r>
      <w:proofErr w:type="gramStart"/>
      <w:r w:rsidR="00755FCB">
        <w:rPr>
          <w:i/>
          <w:szCs w:val="26"/>
        </w:rPr>
        <w:t>Id.</w:t>
      </w:r>
      <w:r w:rsidR="00755FCB">
        <w:rPr>
          <w:szCs w:val="26"/>
        </w:rPr>
        <w:t xml:space="preserve"> at 88.</w:t>
      </w:r>
      <w:proofErr w:type="gramEnd"/>
      <w:r w:rsidR="00755FCB">
        <w:rPr>
          <w:szCs w:val="26"/>
        </w:rPr>
        <w:t xml:space="preserve">  However, on August 24</w:t>
      </w:r>
      <w:r w:rsidR="00755FCB" w:rsidRPr="005A464C">
        <w:rPr>
          <w:szCs w:val="26"/>
        </w:rPr>
        <w:t>,</w:t>
      </w:r>
      <w:r w:rsidR="005A464C">
        <w:rPr>
          <w:szCs w:val="26"/>
        </w:rPr>
        <w:t xml:space="preserve"> </w:t>
      </w:r>
      <w:r w:rsidR="00755FCB">
        <w:rPr>
          <w:szCs w:val="26"/>
        </w:rPr>
        <w:t>2015, the Complainant made a payment of only $171.16,</w:t>
      </w:r>
      <w:r w:rsidR="00755FCB">
        <w:rPr>
          <w:rStyle w:val="FootnoteReference"/>
          <w:szCs w:val="26"/>
        </w:rPr>
        <w:footnoteReference w:id="22"/>
      </w:r>
      <w:r w:rsidR="00755FCB">
        <w:rPr>
          <w:szCs w:val="26"/>
        </w:rPr>
        <w:t xml:space="preserve"> which was not enough to cover the bill balance.  </w:t>
      </w:r>
      <w:proofErr w:type="gramStart"/>
      <w:r w:rsidR="00755FCB">
        <w:rPr>
          <w:i/>
          <w:szCs w:val="26"/>
        </w:rPr>
        <w:t>Id.</w:t>
      </w:r>
      <w:r w:rsidR="00755FCB">
        <w:rPr>
          <w:szCs w:val="26"/>
        </w:rPr>
        <w:t xml:space="preserve"> at 88.</w:t>
      </w:r>
      <w:proofErr w:type="gramEnd"/>
      <w:r w:rsidR="00755FCB">
        <w:rPr>
          <w:szCs w:val="26"/>
        </w:rPr>
        <w:t xml:space="preserve">  On September 9, 2015, PECO sent its first ten-day shut off notice by which the Complainant was informed that he must pay $101.32 by September 23, 2015, or else his service would be terminated.</w:t>
      </w:r>
      <w:r w:rsidR="00755FCB">
        <w:t xml:space="preserve">  </w:t>
      </w:r>
      <w:r w:rsidR="00755FCB" w:rsidRPr="001C1FDC">
        <w:rPr>
          <w:szCs w:val="26"/>
        </w:rPr>
        <w:t>PECO’s</w:t>
      </w:r>
      <w:r w:rsidR="00755FCB">
        <w:rPr>
          <w:szCs w:val="26"/>
        </w:rPr>
        <w:t xml:space="preserve"> witness also noted that the Complainant defaulted on his </w:t>
      </w:r>
      <w:r w:rsidR="00755FCB">
        <w:rPr>
          <w:szCs w:val="26"/>
        </w:rPr>
        <w:lastRenderedPageBreak/>
        <w:t xml:space="preserve">payment agreement on September 14, 2015, and accordingly, on the same day, PECO sent the Complainant a disconnect notice by U.S. mail requiring him to pay the total remaining balance of $2,937.93 on his account, which was comprised of the remaining balance from the payment plan plus the $101.32 that he was required to pay to prevent termination of service.  </w:t>
      </w:r>
      <w:r w:rsidR="00B259B3">
        <w:rPr>
          <w:szCs w:val="26"/>
        </w:rPr>
        <w:t xml:space="preserve">Based on this testimony and the fact that the record </w:t>
      </w:r>
      <w:r w:rsidR="005C1805">
        <w:rPr>
          <w:szCs w:val="26"/>
        </w:rPr>
        <w:t xml:space="preserve">confirms </w:t>
      </w:r>
      <w:r w:rsidR="00B259B3">
        <w:rPr>
          <w:szCs w:val="26"/>
        </w:rPr>
        <w:t xml:space="preserve">that </w:t>
      </w:r>
      <w:r w:rsidR="005C1805">
        <w:rPr>
          <w:szCs w:val="26"/>
        </w:rPr>
        <w:t xml:space="preserve">PECO sent out </w:t>
      </w:r>
      <w:r w:rsidR="00B259B3">
        <w:rPr>
          <w:szCs w:val="26"/>
        </w:rPr>
        <w:t xml:space="preserve">a second updated notice </w:t>
      </w:r>
      <w:r w:rsidR="005C1805">
        <w:rPr>
          <w:szCs w:val="26"/>
        </w:rPr>
        <w:t xml:space="preserve">to the Complainant, as discussed </w:t>
      </w:r>
      <w:r w:rsidR="005C1805" w:rsidRPr="005C1805">
        <w:rPr>
          <w:i/>
          <w:szCs w:val="26"/>
        </w:rPr>
        <w:t>supra</w:t>
      </w:r>
      <w:r w:rsidR="005C1805">
        <w:rPr>
          <w:szCs w:val="26"/>
        </w:rPr>
        <w:t xml:space="preserve">, we shall deny the Complainant’s Exceptions concerning this matter.  </w:t>
      </w:r>
      <w:r w:rsidR="00833390">
        <w:rPr>
          <w:szCs w:val="26"/>
        </w:rPr>
        <w:t xml:space="preserve">Before addressing the next issue, we note that it is easy to see why the Complainant believed his service should not have been terminated.  As the ALJ appropriately noted, </w:t>
      </w:r>
      <w:r w:rsidR="00833390">
        <w:rPr>
          <w:spacing w:val="-3"/>
          <w:szCs w:val="26"/>
        </w:rPr>
        <w:t xml:space="preserve">the timing of the default on the payment arrangement and the issuance of the two </w:t>
      </w:r>
      <w:r w:rsidR="00C05CBC">
        <w:rPr>
          <w:spacing w:val="-3"/>
          <w:szCs w:val="26"/>
        </w:rPr>
        <w:t xml:space="preserve">shut off </w:t>
      </w:r>
      <w:r w:rsidR="00833390">
        <w:rPr>
          <w:spacing w:val="-3"/>
          <w:szCs w:val="26"/>
        </w:rPr>
        <w:t xml:space="preserve">notices led to the Complainant’s confusion as to why his service was subsequently terminated on September 29, 2015.  </w:t>
      </w:r>
      <w:proofErr w:type="gramStart"/>
      <w:r w:rsidR="00833390">
        <w:rPr>
          <w:spacing w:val="-3"/>
          <w:szCs w:val="26"/>
        </w:rPr>
        <w:t>I.D. at 13.</w:t>
      </w:r>
      <w:proofErr w:type="gramEnd"/>
      <w:r w:rsidR="00833390">
        <w:rPr>
          <w:spacing w:val="-3"/>
          <w:szCs w:val="26"/>
        </w:rPr>
        <w:t xml:space="preserve">  We agree with the ALJ that </w:t>
      </w:r>
      <w:r w:rsidR="00584761">
        <w:rPr>
          <w:spacing w:val="-3"/>
          <w:szCs w:val="26"/>
        </w:rPr>
        <w:t xml:space="preserve">the issuance of two shut off notices within a four-day </w:t>
      </w:r>
      <w:r w:rsidR="00C05CBC">
        <w:rPr>
          <w:spacing w:val="-3"/>
          <w:szCs w:val="26"/>
        </w:rPr>
        <w:t>could easily cause confusion but in a case like this involving  payment arrangements, budget billing and late payments, a better timing of issuing the shut off notices could not have been avoided.</w:t>
      </w:r>
      <w:r w:rsidR="00584761">
        <w:rPr>
          <w:spacing w:val="-3"/>
          <w:szCs w:val="26"/>
        </w:rPr>
        <w:t xml:space="preserve"> </w:t>
      </w:r>
    </w:p>
    <w:p w14:paraId="723F0087" w14:textId="77777777" w:rsidR="000A2321" w:rsidRDefault="000A2321" w:rsidP="00755FCB">
      <w:pPr>
        <w:ind w:firstLine="0"/>
        <w:rPr>
          <w:szCs w:val="26"/>
        </w:rPr>
      </w:pPr>
    </w:p>
    <w:p w14:paraId="14F8FBC3" w14:textId="46CEB815" w:rsidR="00755FCB" w:rsidRPr="00E22869" w:rsidRDefault="00C05CBC" w:rsidP="00755FCB">
      <w:pPr>
        <w:ind w:firstLine="0"/>
        <w:rPr>
          <w:szCs w:val="26"/>
        </w:rPr>
      </w:pPr>
      <w:r>
        <w:rPr>
          <w:szCs w:val="26"/>
        </w:rPr>
        <w:tab/>
      </w:r>
      <w:r>
        <w:rPr>
          <w:szCs w:val="26"/>
        </w:rPr>
        <w:tab/>
      </w:r>
      <w:r w:rsidR="00755FCB">
        <w:rPr>
          <w:szCs w:val="26"/>
        </w:rPr>
        <w:t xml:space="preserve">Concerning the two telephone notices that were made by PECO pursuant to </w:t>
      </w:r>
      <w:r w:rsidR="00755FCB" w:rsidRPr="0014129F">
        <w:rPr>
          <w:spacing w:val="-3"/>
          <w:szCs w:val="26"/>
        </w:rPr>
        <w:t>§</w:t>
      </w:r>
      <w:r w:rsidR="00755FCB">
        <w:rPr>
          <w:spacing w:val="-3"/>
          <w:szCs w:val="26"/>
        </w:rPr>
        <w:t> </w:t>
      </w:r>
      <w:r w:rsidR="00755FCB" w:rsidRPr="0014129F">
        <w:rPr>
          <w:spacing w:val="-3"/>
          <w:szCs w:val="26"/>
        </w:rPr>
        <w:t>1406(b)(1)(ii)</w:t>
      </w:r>
      <w:r w:rsidR="00755FCB">
        <w:rPr>
          <w:spacing w:val="-3"/>
          <w:szCs w:val="26"/>
        </w:rPr>
        <w:t xml:space="preserve">(B) of the Code, </w:t>
      </w:r>
      <w:r w:rsidR="0041622C">
        <w:rPr>
          <w:spacing w:val="-3"/>
          <w:szCs w:val="26"/>
        </w:rPr>
        <w:t xml:space="preserve">we </w:t>
      </w:r>
      <w:r w:rsidR="00B85BEF">
        <w:rPr>
          <w:spacing w:val="-3"/>
          <w:szCs w:val="26"/>
        </w:rPr>
        <w:t xml:space="preserve">agree with the ALJ’s Findings of Fact Nos. 30 and 31 that PECO made the initial and second telephone call attempts to notify the Complainant that his service will be terminated.  Based on our review of the record, it appears that </w:t>
      </w:r>
      <w:r w:rsidR="0041622C">
        <w:rPr>
          <w:spacing w:val="-3"/>
          <w:szCs w:val="26"/>
        </w:rPr>
        <w:t xml:space="preserve">PECO complied with </w:t>
      </w:r>
      <w:r w:rsidR="00B85BEF">
        <w:rPr>
          <w:spacing w:val="-3"/>
          <w:szCs w:val="26"/>
        </w:rPr>
        <w:t xml:space="preserve">the requirements of the Code.  In this regard, we note that </w:t>
      </w:r>
      <w:r w:rsidR="00755FCB">
        <w:rPr>
          <w:szCs w:val="26"/>
        </w:rPr>
        <w:t>PECO’s witness testified that</w:t>
      </w:r>
      <w:r w:rsidR="00755FCB">
        <w:rPr>
          <w:spacing w:val="-3"/>
          <w:szCs w:val="26"/>
        </w:rPr>
        <w:t xml:space="preserve"> </w:t>
      </w:r>
      <w:r w:rsidR="00755FCB">
        <w:rPr>
          <w:szCs w:val="26"/>
        </w:rPr>
        <w:t xml:space="preserve">it made its first 72-hour telephone notice attempt on September 18, 2015, and a second telephone attempt on September 21, 2015.  However, the second telephone attempt was not successful because the machine hung up before the message could be delivered.  </w:t>
      </w:r>
      <w:proofErr w:type="gramStart"/>
      <w:r w:rsidR="00755FCB">
        <w:rPr>
          <w:szCs w:val="26"/>
        </w:rPr>
        <w:t>Tr. at 91</w:t>
      </w:r>
      <w:r w:rsidR="00755FCB">
        <w:rPr>
          <w:szCs w:val="26"/>
        </w:rPr>
        <w:noBreakHyphen/>
        <w:t>92.</w:t>
      </w:r>
      <w:proofErr w:type="gramEnd"/>
      <w:r w:rsidR="00755FCB">
        <w:rPr>
          <w:szCs w:val="26"/>
        </w:rPr>
        <w:t xml:space="preserve">  </w:t>
      </w:r>
    </w:p>
    <w:p w14:paraId="04651D4D" w14:textId="77777777" w:rsidR="0090424D" w:rsidRDefault="0090424D" w:rsidP="003F64FF">
      <w:pPr>
        <w:ind w:firstLine="720"/>
        <w:rPr>
          <w:szCs w:val="26"/>
        </w:rPr>
      </w:pPr>
    </w:p>
    <w:p w14:paraId="27C1179A" w14:textId="77777777" w:rsidR="00370349" w:rsidRPr="00E22869" w:rsidRDefault="00370349" w:rsidP="008A2BEB">
      <w:pPr>
        <w:keepNext/>
        <w:keepLines/>
        <w:ind w:firstLine="0"/>
        <w:jc w:val="center"/>
        <w:rPr>
          <w:b/>
          <w:szCs w:val="26"/>
        </w:rPr>
      </w:pPr>
      <w:r w:rsidRPr="00E22869">
        <w:rPr>
          <w:b/>
          <w:szCs w:val="26"/>
        </w:rPr>
        <w:lastRenderedPageBreak/>
        <w:t>Conclusion</w:t>
      </w:r>
    </w:p>
    <w:p w14:paraId="35B3389A" w14:textId="77777777" w:rsidR="00EE6249" w:rsidRPr="00E22869" w:rsidRDefault="00EE6249" w:rsidP="008A2BEB">
      <w:pPr>
        <w:keepNext/>
        <w:keepLines/>
        <w:ind w:firstLine="0"/>
        <w:jc w:val="center"/>
        <w:rPr>
          <w:szCs w:val="26"/>
        </w:rPr>
      </w:pPr>
    </w:p>
    <w:p w14:paraId="378F34A0" w14:textId="23E72C6C" w:rsidR="00F51C25" w:rsidRDefault="00F51C25" w:rsidP="003F64FF">
      <w:pPr>
        <w:ind w:firstLine="720"/>
        <w:rPr>
          <w:b/>
          <w:szCs w:val="26"/>
        </w:rPr>
      </w:pPr>
      <w:r w:rsidRPr="00862AA4">
        <w:rPr>
          <w:szCs w:val="26"/>
        </w:rPr>
        <w:t>Based upon</w:t>
      </w:r>
      <w:r w:rsidRPr="003F64FF">
        <w:t xml:space="preserve"> our review of the </w:t>
      </w:r>
      <w:r w:rsidRPr="00862AA4">
        <w:rPr>
          <w:szCs w:val="26"/>
        </w:rPr>
        <w:t xml:space="preserve">Exceptions, the Initial Decision, and the </w:t>
      </w:r>
      <w:r w:rsidRPr="003F64FF">
        <w:t xml:space="preserve">record </w:t>
      </w:r>
      <w:r w:rsidRPr="00862AA4">
        <w:rPr>
          <w:szCs w:val="26"/>
        </w:rPr>
        <w:t>in this proceeding</w:t>
      </w:r>
      <w:r w:rsidRPr="003F64FF">
        <w:t xml:space="preserve">, </w:t>
      </w:r>
      <w:r w:rsidRPr="00862AA4">
        <w:rPr>
          <w:szCs w:val="26"/>
        </w:rPr>
        <w:t xml:space="preserve">we shall deny </w:t>
      </w:r>
      <w:r>
        <w:rPr>
          <w:szCs w:val="26"/>
        </w:rPr>
        <w:t>the Complainant’</w:t>
      </w:r>
      <w:r w:rsidRPr="00862AA4">
        <w:rPr>
          <w:szCs w:val="26"/>
        </w:rPr>
        <w:t xml:space="preserve">s Exceptions and </w:t>
      </w:r>
      <w:r w:rsidR="0090424D">
        <w:rPr>
          <w:szCs w:val="26"/>
        </w:rPr>
        <w:t xml:space="preserve">adopt </w:t>
      </w:r>
      <w:r w:rsidRPr="00862AA4">
        <w:rPr>
          <w:szCs w:val="26"/>
        </w:rPr>
        <w:t>the ALJ</w:t>
      </w:r>
      <w:r>
        <w:rPr>
          <w:szCs w:val="26"/>
        </w:rPr>
        <w:t>’</w:t>
      </w:r>
      <w:r w:rsidRPr="00862AA4">
        <w:rPr>
          <w:szCs w:val="26"/>
        </w:rPr>
        <w:t xml:space="preserve">s Initial Decision, consistent with this Opinion and Order; </w:t>
      </w:r>
      <w:r w:rsidRPr="00862AA4">
        <w:rPr>
          <w:b/>
          <w:szCs w:val="26"/>
        </w:rPr>
        <w:t>THEREFORE,</w:t>
      </w:r>
    </w:p>
    <w:p w14:paraId="769FE0BB" w14:textId="77777777" w:rsidR="0090424D" w:rsidRPr="00862AA4" w:rsidRDefault="0090424D" w:rsidP="003F64FF">
      <w:pPr>
        <w:ind w:firstLine="720"/>
        <w:rPr>
          <w:b/>
          <w:szCs w:val="26"/>
        </w:rPr>
      </w:pPr>
    </w:p>
    <w:p w14:paraId="0BE2BF4F" w14:textId="77777777" w:rsidR="00791CE7" w:rsidRPr="00E22869" w:rsidRDefault="00791CE7" w:rsidP="00497588">
      <w:pPr>
        <w:keepNext/>
        <w:keepLines/>
        <w:rPr>
          <w:szCs w:val="26"/>
        </w:rPr>
      </w:pPr>
      <w:r w:rsidRPr="00E22869">
        <w:rPr>
          <w:b/>
          <w:szCs w:val="26"/>
        </w:rPr>
        <w:t>IT IS ORDERED:</w:t>
      </w:r>
    </w:p>
    <w:p w14:paraId="14D203BB" w14:textId="77777777" w:rsidR="00791CE7" w:rsidRPr="00E22869" w:rsidRDefault="00791CE7" w:rsidP="005A464C">
      <w:pPr>
        <w:keepNext/>
        <w:keepLines/>
        <w:tabs>
          <w:tab w:val="left" w:pos="-720"/>
        </w:tabs>
        <w:rPr>
          <w:szCs w:val="26"/>
        </w:rPr>
      </w:pPr>
    </w:p>
    <w:p w14:paraId="57E5E217" w14:textId="59FDF2E5" w:rsidR="0071426C" w:rsidRPr="005B7E46" w:rsidRDefault="00E87F92" w:rsidP="00497588">
      <w:pPr>
        <w:numPr>
          <w:ilvl w:val="0"/>
          <w:numId w:val="1"/>
        </w:numPr>
        <w:tabs>
          <w:tab w:val="left" w:pos="-720"/>
        </w:tabs>
        <w:suppressAutoHyphens/>
        <w:ind w:left="0" w:firstLine="1440"/>
        <w:rPr>
          <w:szCs w:val="26"/>
        </w:rPr>
      </w:pPr>
      <w:r w:rsidRPr="005B7E46">
        <w:rPr>
          <w:szCs w:val="26"/>
        </w:rPr>
        <w:t xml:space="preserve">That the Exceptions </w:t>
      </w:r>
      <w:r w:rsidR="009B2B7B" w:rsidRPr="005B7E46">
        <w:rPr>
          <w:szCs w:val="26"/>
        </w:rPr>
        <w:t xml:space="preserve">of </w:t>
      </w:r>
      <w:r w:rsidR="0045272D">
        <w:rPr>
          <w:szCs w:val="26"/>
        </w:rPr>
        <w:t>Samuel Gir</w:t>
      </w:r>
      <w:r w:rsidR="00B54D90">
        <w:rPr>
          <w:szCs w:val="26"/>
        </w:rPr>
        <w:t>o</w:t>
      </w:r>
      <w:r w:rsidR="0045272D">
        <w:rPr>
          <w:szCs w:val="26"/>
        </w:rPr>
        <w:t>ndo</w:t>
      </w:r>
      <w:r w:rsidR="00174B74" w:rsidRPr="005B7E46">
        <w:rPr>
          <w:szCs w:val="26"/>
        </w:rPr>
        <w:t xml:space="preserve"> </w:t>
      </w:r>
      <w:r w:rsidR="00056736" w:rsidRPr="005B7E46">
        <w:rPr>
          <w:szCs w:val="26"/>
        </w:rPr>
        <w:t xml:space="preserve">filed on </w:t>
      </w:r>
      <w:r w:rsidR="0045272D">
        <w:rPr>
          <w:szCs w:val="26"/>
        </w:rPr>
        <w:t>July 18,</w:t>
      </w:r>
      <w:r w:rsidR="00056736" w:rsidRPr="005B7E46">
        <w:rPr>
          <w:szCs w:val="26"/>
        </w:rPr>
        <w:t xml:space="preserve"> 201</w:t>
      </w:r>
      <w:r w:rsidR="00B54D90">
        <w:rPr>
          <w:szCs w:val="26"/>
        </w:rPr>
        <w:t>6</w:t>
      </w:r>
      <w:r w:rsidR="00056736" w:rsidRPr="005B7E46">
        <w:rPr>
          <w:szCs w:val="26"/>
        </w:rPr>
        <w:t xml:space="preserve">, </w:t>
      </w:r>
      <w:r w:rsidR="00174B74" w:rsidRPr="005B7E46">
        <w:rPr>
          <w:szCs w:val="26"/>
        </w:rPr>
        <w:t>t</w:t>
      </w:r>
      <w:r w:rsidRPr="005B7E46">
        <w:rPr>
          <w:szCs w:val="26"/>
        </w:rPr>
        <w:t xml:space="preserve">o the </w:t>
      </w:r>
      <w:r w:rsidR="005D327E" w:rsidRPr="005B7E46">
        <w:rPr>
          <w:szCs w:val="26"/>
        </w:rPr>
        <w:t xml:space="preserve">Initial </w:t>
      </w:r>
      <w:r w:rsidRPr="005B7E46">
        <w:rPr>
          <w:szCs w:val="26"/>
        </w:rPr>
        <w:t xml:space="preserve">Decision of Administrative Law </w:t>
      </w:r>
      <w:r w:rsidR="00347EB2" w:rsidRPr="005B7E46">
        <w:rPr>
          <w:szCs w:val="26"/>
        </w:rPr>
        <w:t xml:space="preserve">Judge </w:t>
      </w:r>
      <w:r w:rsidR="005B7E46" w:rsidRPr="005B7E46">
        <w:rPr>
          <w:szCs w:val="26"/>
        </w:rPr>
        <w:t>Cynthia Williams Fordham</w:t>
      </w:r>
      <w:r w:rsidR="005B7E46">
        <w:rPr>
          <w:szCs w:val="26"/>
        </w:rPr>
        <w:t xml:space="preserve"> </w:t>
      </w:r>
      <w:r w:rsidR="00F51C25" w:rsidRPr="00862AA4">
        <w:rPr>
          <w:szCs w:val="26"/>
        </w:rPr>
        <w:t xml:space="preserve">are </w:t>
      </w:r>
      <w:r w:rsidR="0090424D">
        <w:rPr>
          <w:szCs w:val="26"/>
        </w:rPr>
        <w:t>denied</w:t>
      </w:r>
      <w:r w:rsidR="00F51C25" w:rsidRPr="00862AA4">
        <w:rPr>
          <w:szCs w:val="26"/>
        </w:rPr>
        <w:t xml:space="preserve"> </w:t>
      </w:r>
      <w:r w:rsidR="00B8689D" w:rsidRPr="005B7E46">
        <w:rPr>
          <w:szCs w:val="26"/>
        </w:rPr>
        <w:t>consistent with this Opinion and Order</w:t>
      </w:r>
      <w:r w:rsidR="00274573" w:rsidRPr="005B7E46">
        <w:rPr>
          <w:szCs w:val="26"/>
        </w:rPr>
        <w:t xml:space="preserve">. </w:t>
      </w:r>
    </w:p>
    <w:p w14:paraId="291F7F4C" w14:textId="77777777" w:rsidR="00996C41" w:rsidRPr="00E22869" w:rsidRDefault="00996C41" w:rsidP="00497588">
      <w:pPr>
        <w:tabs>
          <w:tab w:val="left" w:pos="-720"/>
        </w:tabs>
        <w:suppressAutoHyphens/>
        <w:ind w:left="1440" w:firstLine="0"/>
        <w:rPr>
          <w:szCs w:val="26"/>
        </w:rPr>
      </w:pPr>
    </w:p>
    <w:p w14:paraId="38635283" w14:textId="7E5C1A92" w:rsidR="00F51C25" w:rsidRPr="00F51C25" w:rsidRDefault="0071426C" w:rsidP="00F51C25">
      <w:pPr>
        <w:numPr>
          <w:ilvl w:val="0"/>
          <w:numId w:val="1"/>
        </w:numPr>
        <w:tabs>
          <w:tab w:val="left" w:pos="-720"/>
        </w:tabs>
        <w:suppressAutoHyphens/>
        <w:ind w:left="0" w:firstLine="1440"/>
        <w:rPr>
          <w:szCs w:val="26"/>
        </w:rPr>
      </w:pPr>
      <w:r w:rsidRPr="00E22869">
        <w:rPr>
          <w:szCs w:val="26"/>
        </w:rPr>
        <w:t xml:space="preserve">That the </w:t>
      </w:r>
      <w:r w:rsidR="005D327E" w:rsidRPr="00E22869">
        <w:rPr>
          <w:szCs w:val="26"/>
        </w:rPr>
        <w:t>Initial</w:t>
      </w:r>
      <w:r w:rsidRPr="00E22869">
        <w:rPr>
          <w:szCs w:val="26"/>
        </w:rPr>
        <w:t xml:space="preserve"> Decision of </w:t>
      </w:r>
      <w:r w:rsidR="00274573" w:rsidRPr="00E22869">
        <w:rPr>
          <w:szCs w:val="26"/>
        </w:rPr>
        <w:t>Administrative Law Judge</w:t>
      </w:r>
      <w:r w:rsidR="00623BCF" w:rsidRPr="00E22869">
        <w:rPr>
          <w:szCs w:val="26"/>
        </w:rPr>
        <w:t xml:space="preserve"> </w:t>
      </w:r>
      <w:r w:rsidR="005B7E46" w:rsidRPr="005B7E46">
        <w:rPr>
          <w:szCs w:val="26"/>
        </w:rPr>
        <w:t>Cynthia Williams Fordham</w:t>
      </w:r>
      <w:r w:rsidR="00274573" w:rsidRPr="00E22869">
        <w:rPr>
          <w:szCs w:val="26"/>
        </w:rPr>
        <w:t xml:space="preserve">, issued </w:t>
      </w:r>
      <w:r w:rsidR="00B54D90">
        <w:rPr>
          <w:szCs w:val="26"/>
        </w:rPr>
        <w:t>June 30, 2016</w:t>
      </w:r>
      <w:r w:rsidR="00274573" w:rsidRPr="00E22869">
        <w:rPr>
          <w:szCs w:val="26"/>
        </w:rPr>
        <w:t xml:space="preserve">, is </w:t>
      </w:r>
      <w:r w:rsidR="004F21E9" w:rsidRPr="00E22869">
        <w:rPr>
          <w:szCs w:val="26"/>
        </w:rPr>
        <w:t>adopted</w:t>
      </w:r>
      <w:r w:rsidR="00F51C25" w:rsidRPr="00F51C25">
        <w:rPr>
          <w:szCs w:val="26"/>
        </w:rPr>
        <w:t>, consistent with this Opinion and Order.</w:t>
      </w:r>
    </w:p>
    <w:p w14:paraId="55614581" w14:textId="77777777" w:rsidR="007941C2" w:rsidRPr="00E22869" w:rsidRDefault="007941C2" w:rsidP="00497588">
      <w:pPr>
        <w:tabs>
          <w:tab w:val="left" w:pos="-720"/>
        </w:tabs>
        <w:suppressAutoHyphens/>
        <w:ind w:left="1440" w:firstLine="0"/>
        <w:rPr>
          <w:szCs w:val="26"/>
        </w:rPr>
      </w:pPr>
    </w:p>
    <w:p w14:paraId="0FB43E82" w14:textId="1AE651CD" w:rsidR="00F51C25" w:rsidRDefault="00B35B68" w:rsidP="00060D99">
      <w:pPr>
        <w:numPr>
          <w:ilvl w:val="0"/>
          <w:numId w:val="1"/>
        </w:numPr>
        <w:tabs>
          <w:tab w:val="left" w:pos="-720"/>
        </w:tabs>
        <w:suppressAutoHyphens/>
        <w:ind w:left="0" w:firstLine="1440"/>
        <w:rPr>
          <w:szCs w:val="26"/>
        </w:rPr>
      </w:pPr>
      <w:r w:rsidRPr="005B7E46">
        <w:rPr>
          <w:szCs w:val="26"/>
        </w:rPr>
        <w:t xml:space="preserve">That the </w:t>
      </w:r>
      <w:r w:rsidR="00E22869" w:rsidRPr="005B7E46">
        <w:rPr>
          <w:szCs w:val="26"/>
        </w:rPr>
        <w:t xml:space="preserve">Formal </w:t>
      </w:r>
      <w:r w:rsidR="00E07226" w:rsidRPr="005B7E46">
        <w:rPr>
          <w:szCs w:val="26"/>
        </w:rPr>
        <w:t xml:space="preserve">Complaint </w:t>
      </w:r>
      <w:r w:rsidR="00621848" w:rsidRPr="005B7E46">
        <w:rPr>
          <w:szCs w:val="26"/>
        </w:rPr>
        <w:t xml:space="preserve">filed by </w:t>
      </w:r>
      <w:r w:rsidR="005B7E46" w:rsidRPr="005B7E46">
        <w:rPr>
          <w:szCs w:val="26"/>
        </w:rPr>
        <w:t>Samuel Gir</w:t>
      </w:r>
      <w:r w:rsidR="00B54D90">
        <w:rPr>
          <w:szCs w:val="26"/>
        </w:rPr>
        <w:t>o</w:t>
      </w:r>
      <w:r w:rsidR="005B7E46" w:rsidRPr="005B7E46">
        <w:rPr>
          <w:szCs w:val="26"/>
        </w:rPr>
        <w:t xml:space="preserve">ndo </w:t>
      </w:r>
      <w:r w:rsidR="00597DAA" w:rsidRPr="005B7E46">
        <w:rPr>
          <w:szCs w:val="26"/>
        </w:rPr>
        <w:t xml:space="preserve">against </w:t>
      </w:r>
      <w:r w:rsidR="00ED3F88" w:rsidRPr="005B7E46">
        <w:rPr>
          <w:szCs w:val="26"/>
        </w:rPr>
        <w:t>P</w:t>
      </w:r>
      <w:r w:rsidR="005B7E46">
        <w:rPr>
          <w:szCs w:val="26"/>
        </w:rPr>
        <w:t>ECO Energy Company</w:t>
      </w:r>
      <w:r w:rsidR="00597DAA" w:rsidRPr="005B7E46">
        <w:rPr>
          <w:szCs w:val="26"/>
        </w:rPr>
        <w:t xml:space="preserve"> </w:t>
      </w:r>
      <w:r w:rsidR="00483EE9" w:rsidRPr="005B7E46">
        <w:rPr>
          <w:szCs w:val="26"/>
        </w:rPr>
        <w:t xml:space="preserve">on </w:t>
      </w:r>
      <w:r w:rsidR="005B7E46">
        <w:rPr>
          <w:szCs w:val="26"/>
        </w:rPr>
        <w:t>October</w:t>
      </w:r>
      <w:r w:rsidR="00597DAA" w:rsidRPr="005B7E46">
        <w:rPr>
          <w:szCs w:val="26"/>
        </w:rPr>
        <w:t xml:space="preserve"> </w:t>
      </w:r>
      <w:r w:rsidR="001260D9" w:rsidRPr="005B7E46">
        <w:rPr>
          <w:szCs w:val="26"/>
        </w:rPr>
        <w:t>2</w:t>
      </w:r>
      <w:r w:rsidR="005B7E46">
        <w:rPr>
          <w:szCs w:val="26"/>
        </w:rPr>
        <w:t>9</w:t>
      </w:r>
      <w:r w:rsidR="00597DAA" w:rsidRPr="005B7E46">
        <w:rPr>
          <w:szCs w:val="26"/>
        </w:rPr>
        <w:t>, 201</w:t>
      </w:r>
      <w:r w:rsidR="005B7E46">
        <w:rPr>
          <w:szCs w:val="26"/>
        </w:rPr>
        <w:t>5</w:t>
      </w:r>
      <w:r w:rsidR="00483EE9" w:rsidRPr="005B7E46">
        <w:rPr>
          <w:szCs w:val="26"/>
        </w:rPr>
        <w:t xml:space="preserve">, </w:t>
      </w:r>
      <w:r w:rsidR="00C77B04" w:rsidRPr="005B7E46">
        <w:rPr>
          <w:szCs w:val="26"/>
        </w:rPr>
        <w:t xml:space="preserve">at Docket </w:t>
      </w:r>
      <w:r w:rsidR="00597DAA" w:rsidRPr="005B7E46">
        <w:rPr>
          <w:szCs w:val="26"/>
        </w:rPr>
        <w:t>No. C-201</w:t>
      </w:r>
      <w:r w:rsidR="005B7E46">
        <w:rPr>
          <w:szCs w:val="26"/>
        </w:rPr>
        <w:t>5</w:t>
      </w:r>
      <w:r w:rsidR="00597DAA" w:rsidRPr="005B7E46">
        <w:rPr>
          <w:szCs w:val="26"/>
        </w:rPr>
        <w:t>-2</w:t>
      </w:r>
      <w:r w:rsidR="005B7E46">
        <w:rPr>
          <w:szCs w:val="26"/>
        </w:rPr>
        <w:t>511403</w:t>
      </w:r>
      <w:r w:rsidR="00C77B04" w:rsidRPr="005B7E46">
        <w:rPr>
          <w:szCs w:val="26"/>
        </w:rPr>
        <w:t xml:space="preserve"> </w:t>
      </w:r>
      <w:r w:rsidR="00483EE9" w:rsidRPr="005B7E46">
        <w:rPr>
          <w:szCs w:val="26"/>
        </w:rPr>
        <w:t>is</w:t>
      </w:r>
      <w:r w:rsidR="00205931" w:rsidRPr="005B7E46">
        <w:rPr>
          <w:szCs w:val="26"/>
        </w:rPr>
        <w:t xml:space="preserve"> </w:t>
      </w:r>
      <w:r w:rsidR="0090424D">
        <w:rPr>
          <w:szCs w:val="26"/>
        </w:rPr>
        <w:t>dismissed</w:t>
      </w:r>
      <w:r w:rsidR="00AD78FC">
        <w:rPr>
          <w:szCs w:val="26"/>
        </w:rPr>
        <w:t xml:space="preserve"> in its entirety.</w:t>
      </w:r>
    </w:p>
    <w:p w14:paraId="495C3B95" w14:textId="77777777" w:rsidR="005A464C" w:rsidRDefault="005A464C" w:rsidP="005A464C">
      <w:pPr>
        <w:tabs>
          <w:tab w:val="left" w:pos="-720"/>
        </w:tabs>
        <w:suppressAutoHyphens/>
        <w:ind w:left="1440" w:firstLine="0"/>
        <w:rPr>
          <w:szCs w:val="26"/>
        </w:rPr>
      </w:pPr>
    </w:p>
    <w:p w14:paraId="253D9C45" w14:textId="77777777" w:rsidR="00AD78FC" w:rsidRDefault="00AD78FC" w:rsidP="00AD78FC">
      <w:pPr>
        <w:numPr>
          <w:ilvl w:val="0"/>
          <w:numId w:val="1"/>
        </w:numPr>
        <w:tabs>
          <w:tab w:val="left" w:pos="-720"/>
        </w:tabs>
        <w:suppressAutoHyphens/>
        <w:ind w:left="0" w:firstLine="1440"/>
        <w:rPr>
          <w:szCs w:val="26"/>
        </w:rPr>
      </w:pPr>
      <w:r>
        <w:rPr>
          <w:szCs w:val="26"/>
        </w:rPr>
        <w:t>That Samuel Girondo shall continue to pay the outstanding balance in accordance with his current payment arrangement.</w:t>
      </w:r>
    </w:p>
    <w:p w14:paraId="3FF6F024" w14:textId="5C6FAD8C" w:rsidR="00F51C25" w:rsidRDefault="00F51C25" w:rsidP="00AD78FC">
      <w:pPr>
        <w:tabs>
          <w:tab w:val="left" w:pos="-720"/>
        </w:tabs>
        <w:suppressAutoHyphens/>
        <w:ind w:left="1440" w:firstLine="0"/>
        <w:rPr>
          <w:szCs w:val="26"/>
        </w:rPr>
      </w:pPr>
    </w:p>
    <w:p w14:paraId="7F677E59" w14:textId="0C9BA02B" w:rsidR="00B35B68" w:rsidRDefault="00575B5D" w:rsidP="00AD78FC">
      <w:pPr>
        <w:keepNext/>
        <w:keepLines/>
        <w:numPr>
          <w:ilvl w:val="0"/>
          <w:numId w:val="1"/>
        </w:numPr>
        <w:tabs>
          <w:tab w:val="left" w:pos="-720"/>
        </w:tabs>
        <w:suppressAutoHyphens/>
        <w:ind w:left="0" w:firstLine="1440"/>
        <w:rPr>
          <w:szCs w:val="26"/>
        </w:rPr>
      </w:pPr>
      <w:r>
        <w:rPr>
          <w:szCs w:val="26"/>
        </w:rPr>
        <w:lastRenderedPageBreak/>
        <w:t>That th</w:t>
      </w:r>
      <w:r w:rsidR="00F51C25">
        <w:rPr>
          <w:szCs w:val="26"/>
        </w:rPr>
        <w:t xml:space="preserve">e proceeding </w:t>
      </w:r>
      <w:r w:rsidR="00AD78FC">
        <w:rPr>
          <w:szCs w:val="26"/>
        </w:rPr>
        <w:t>at</w:t>
      </w:r>
      <w:r w:rsidR="00F51C25">
        <w:rPr>
          <w:szCs w:val="26"/>
        </w:rPr>
        <w:t xml:space="preserve"> Docket No. C-2015-2511403</w:t>
      </w:r>
      <w:r>
        <w:rPr>
          <w:szCs w:val="26"/>
        </w:rPr>
        <w:t xml:space="preserve"> </w:t>
      </w:r>
      <w:proofErr w:type="gramStart"/>
      <w:r w:rsidR="00AD78FC">
        <w:rPr>
          <w:szCs w:val="26"/>
        </w:rPr>
        <w:t>be</w:t>
      </w:r>
      <w:proofErr w:type="gramEnd"/>
      <w:r w:rsidR="00AD78FC">
        <w:rPr>
          <w:szCs w:val="26"/>
        </w:rPr>
        <w:t xml:space="preserve"> marked closed</w:t>
      </w:r>
      <w:r w:rsidR="005A464C">
        <w:rPr>
          <w:szCs w:val="26"/>
        </w:rPr>
        <w:t>.</w:t>
      </w:r>
    </w:p>
    <w:p w14:paraId="7266922D" w14:textId="77777777" w:rsidR="005A464C" w:rsidRPr="005B7E46" w:rsidRDefault="005A464C" w:rsidP="005A464C">
      <w:pPr>
        <w:keepNext/>
        <w:keepLines/>
        <w:tabs>
          <w:tab w:val="left" w:pos="-720"/>
        </w:tabs>
        <w:suppressAutoHyphens/>
        <w:ind w:left="1440" w:firstLine="0"/>
        <w:rPr>
          <w:szCs w:val="26"/>
        </w:rPr>
      </w:pPr>
    </w:p>
    <w:p w14:paraId="4FEC57DD" w14:textId="41F54C2C" w:rsidR="00F930D7" w:rsidRPr="00E22869" w:rsidRDefault="00C75299" w:rsidP="00AD78FC">
      <w:pPr>
        <w:keepNext/>
        <w:keepLines/>
        <w:tabs>
          <w:tab w:val="left" w:pos="-720"/>
        </w:tabs>
        <w:suppressAutoHyphens/>
        <w:ind w:left="5040" w:firstLine="0"/>
        <w:rPr>
          <w:szCs w:val="26"/>
        </w:rPr>
      </w:pPr>
      <w:bookmarkStart w:id="0" w:name="_GoBack"/>
      <w:r w:rsidRPr="009F01BA">
        <w:rPr>
          <w:b/>
          <w:noProof/>
          <w:sz w:val="20"/>
          <w:szCs w:val="20"/>
        </w:rPr>
        <w:drawing>
          <wp:anchor distT="0" distB="0" distL="114300" distR="114300" simplePos="0" relativeHeight="251659264" behindDoc="1" locked="0" layoutInCell="1" allowOverlap="1" wp14:anchorId="3C11845F" wp14:editId="7A780C8C">
            <wp:simplePos x="0" y="0"/>
            <wp:positionH relativeFrom="column">
              <wp:posOffset>3164205</wp:posOffset>
            </wp:positionH>
            <wp:positionV relativeFrom="paragraph">
              <wp:posOffset>26670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930D7" w:rsidRPr="00E22869">
        <w:rPr>
          <w:b/>
          <w:szCs w:val="26"/>
        </w:rPr>
        <w:t>BY THE COMMISSION,</w:t>
      </w:r>
    </w:p>
    <w:p w14:paraId="38F387F6" w14:textId="15F0623C" w:rsidR="00F930D7" w:rsidRDefault="00F930D7" w:rsidP="00AD78FC">
      <w:pPr>
        <w:keepNext/>
        <w:keepLines/>
        <w:tabs>
          <w:tab w:val="left" w:pos="-720"/>
        </w:tabs>
        <w:suppressAutoHyphens/>
        <w:ind w:left="5040" w:firstLine="0"/>
        <w:rPr>
          <w:szCs w:val="26"/>
        </w:rPr>
      </w:pPr>
    </w:p>
    <w:p w14:paraId="71B3B790" w14:textId="77777777" w:rsidR="00F930D7" w:rsidRPr="00E22869" w:rsidRDefault="00F930D7" w:rsidP="00AD78FC">
      <w:pPr>
        <w:keepNext/>
        <w:keepLines/>
        <w:tabs>
          <w:tab w:val="left" w:pos="-720"/>
        </w:tabs>
        <w:suppressAutoHyphens/>
        <w:ind w:left="5040" w:firstLine="0"/>
        <w:rPr>
          <w:szCs w:val="26"/>
        </w:rPr>
      </w:pPr>
    </w:p>
    <w:p w14:paraId="16960F4B" w14:textId="77777777" w:rsidR="00F930D7" w:rsidRPr="00E22869" w:rsidRDefault="009B2B7B" w:rsidP="00AD78FC">
      <w:pPr>
        <w:keepNext/>
        <w:keepLines/>
        <w:tabs>
          <w:tab w:val="left" w:pos="-720"/>
        </w:tabs>
        <w:suppressAutoHyphens/>
        <w:spacing w:line="240" w:lineRule="auto"/>
        <w:ind w:left="5040" w:firstLine="0"/>
        <w:rPr>
          <w:szCs w:val="26"/>
        </w:rPr>
      </w:pPr>
      <w:r w:rsidRPr="00E22869">
        <w:rPr>
          <w:szCs w:val="26"/>
        </w:rPr>
        <w:t>Rosemary Chiavetta</w:t>
      </w:r>
    </w:p>
    <w:p w14:paraId="15D56D04" w14:textId="77777777" w:rsidR="00F930D7" w:rsidRDefault="00F930D7" w:rsidP="00AD78FC">
      <w:pPr>
        <w:keepNext/>
        <w:keepLines/>
        <w:tabs>
          <w:tab w:val="left" w:pos="-720"/>
        </w:tabs>
        <w:suppressAutoHyphens/>
        <w:spacing w:line="240" w:lineRule="auto"/>
        <w:ind w:left="5040" w:firstLine="0"/>
        <w:rPr>
          <w:szCs w:val="26"/>
        </w:rPr>
      </w:pPr>
      <w:r w:rsidRPr="00E22869">
        <w:rPr>
          <w:szCs w:val="26"/>
        </w:rPr>
        <w:t>Secretary</w:t>
      </w:r>
    </w:p>
    <w:p w14:paraId="6402BA63" w14:textId="77777777" w:rsidR="005A464C" w:rsidRPr="00E22869" w:rsidRDefault="005A464C" w:rsidP="00AD78FC">
      <w:pPr>
        <w:keepNext/>
        <w:keepLines/>
        <w:tabs>
          <w:tab w:val="left" w:pos="-720"/>
        </w:tabs>
        <w:suppressAutoHyphens/>
        <w:spacing w:line="240" w:lineRule="auto"/>
        <w:ind w:left="5040" w:firstLine="0"/>
        <w:rPr>
          <w:szCs w:val="26"/>
        </w:rPr>
      </w:pPr>
    </w:p>
    <w:p w14:paraId="37C3F1D8" w14:textId="77777777" w:rsidR="00F930D7" w:rsidRPr="00E22869" w:rsidRDefault="00F930D7" w:rsidP="00AD78FC">
      <w:pPr>
        <w:keepNext/>
        <w:keepLines/>
        <w:tabs>
          <w:tab w:val="left" w:pos="-720"/>
        </w:tabs>
        <w:suppressAutoHyphens/>
        <w:ind w:firstLine="0"/>
        <w:rPr>
          <w:szCs w:val="26"/>
        </w:rPr>
      </w:pPr>
      <w:r w:rsidRPr="00E22869">
        <w:rPr>
          <w:szCs w:val="26"/>
        </w:rPr>
        <w:t>(SEAL)</w:t>
      </w:r>
    </w:p>
    <w:p w14:paraId="7321B891" w14:textId="77777777" w:rsidR="00E50158" w:rsidRDefault="00E50158" w:rsidP="00AD78FC">
      <w:pPr>
        <w:keepNext/>
        <w:keepLines/>
        <w:tabs>
          <w:tab w:val="left" w:pos="-720"/>
        </w:tabs>
        <w:suppressAutoHyphens/>
        <w:ind w:firstLine="0"/>
        <w:rPr>
          <w:szCs w:val="26"/>
        </w:rPr>
      </w:pPr>
    </w:p>
    <w:p w14:paraId="6FB28F5B" w14:textId="2DD983A2" w:rsidR="00F930D7" w:rsidRPr="00E22869" w:rsidRDefault="00574EAD" w:rsidP="00AD78FC">
      <w:pPr>
        <w:keepNext/>
        <w:keepLines/>
        <w:tabs>
          <w:tab w:val="left" w:pos="-720"/>
        </w:tabs>
        <w:suppressAutoHyphens/>
        <w:ind w:firstLine="0"/>
        <w:rPr>
          <w:szCs w:val="26"/>
        </w:rPr>
      </w:pPr>
      <w:r w:rsidRPr="00E22869">
        <w:rPr>
          <w:szCs w:val="26"/>
        </w:rPr>
        <w:t xml:space="preserve">ORDER ADOPTED:  </w:t>
      </w:r>
      <w:r w:rsidR="005A464C">
        <w:rPr>
          <w:szCs w:val="26"/>
        </w:rPr>
        <w:t>April 6</w:t>
      </w:r>
      <w:r w:rsidR="00F52732" w:rsidRPr="00E22869">
        <w:rPr>
          <w:szCs w:val="26"/>
        </w:rPr>
        <w:t>,</w:t>
      </w:r>
      <w:r w:rsidR="00F930D7" w:rsidRPr="00E22869">
        <w:rPr>
          <w:szCs w:val="26"/>
        </w:rPr>
        <w:t xml:space="preserve"> 20</w:t>
      </w:r>
      <w:r w:rsidR="00E67CC4" w:rsidRPr="00E22869">
        <w:rPr>
          <w:szCs w:val="26"/>
        </w:rPr>
        <w:t>1</w:t>
      </w:r>
      <w:r w:rsidR="00093F01">
        <w:rPr>
          <w:szCs w:val="26"/>
        </w:rPr>
        <w:t>7</w:t>
      </w:r>
    </w:p>
    <w:p w14:paraId="3032797D" w14:textId="77777777" w:rsidR="00E50158" w:rsidRDefault="00E50158" w:rsidP="00AD78FC">
      <w:pPr>
        <w:keepNext/>
        <w:keepLines/>
        <w:tabs>
          <w:tab w:val="left" w:pos="-720"/>
        </w:tabs>
        <w:suppressAutoHyphens/>
        <w:ind w:firstLine="0"/>
        <w:rPr>
          <w:szCs w:val="26"/>
        </w:rPr>
      </w:pPr>
    </w:p>
    <w:p w14:paraId="1B6B8BC0" w14:textId="1D7F20F6" w:rsidR="00F930D7" w:rsidRDefault="00B677FB" w:rsidP="00AD78FC">
      <w:pPr>
        <w:keepNext/>
        <w:keepLines/>
        <w:tabs>
          <w:tab w:val="left" w:pos="-720"/>
        </w:tabs>
        <w:suppressAutoHyphens/>
        <w:ind w:firstLine="0"/>
        <w:rPr>
          <w:szCs w:val="26"/>
        </w:rPr>
      </w:pPr>
      <w:r w:rsidRPr="00E22869">
        <w:rPr>
          <w:szCs w:val="26"/>
        </w:rPr>
        <w:t>ORDER ENTERED:</w:t>
      </w:r>
      <w:r w:rsidR="00360541" w:rsidRPr="00E22869">
        <w:rPr>
          <w:szCs w:val="26"/>
        </w:rPr>
        <w:t xml:space="preserve">  </w:t>
      </w:r>
      <w:r w:rsidR="00C75299">
        <w:rPr>
          <w:szCs w:val="26"/>
        </w:rPr>
        <w:t>April 6, 2017</w:t>
      </w:r>
    </w:p>
    <w:sectPr w:rsidR="00F930D7" w:rsidSect="00FB6E05">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5DD70" w14:textId="77777777" w:rsidR="001812AE" w:rsidRDefault="001812AE">
      <w:r>
        <w:separator/>
      </w:r>
    </w:p>
  </w:endnote>
  <w:endnote w:type="continuationSeparator" w:id="0">
    <w:p w14:paraId="60DEB21F" w14:textId="77777777" w:rsidR="001812AE" w:rsidRDefault="001812AE">
      <w:r>
        <w:continuationSeparator/>
      </w:r>
    </w:p>
  </w:endnote>
  <w:endnote w:type="continuationNotice" w:id="1">
    <w:p w14:paraId="54AB4104" w14:textId="77777777" w:rsidR="001812AE" w:rsidRDefault="001812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E347B" w14:textId="77777777" w:rsidR="00093F01" w:rsidRDefault="00093F01"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05343" w14:textId="77777777" w:rsidR="00093F01" w:rsidRDefault="00093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4498E" w14:textId="54775106" w:rsidR="00093F01" w:rsidRDefault="00093F01"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75299">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38EFB" w14:textId="77777777" w:rsidR="001812AE" w:rsidRDefault="001812AE" w:rsidP="00582B23">
      <w:pPr>
        <w:ind w:firstLine="0"/>
      </w:pPr>
      <w:r>
        <w:separator/>
      </w:r>
    </w:p>
  </w:footnote>
  <w:footnote w:type="continuationSeparator" w:id="0">
    <w:p w14:paraId="59A4656A" w14:textId="77777777" w:rsidR="001812AE" w:rsidRDefault="001812AE">
      <w:r>
        <w:continuationSeparator/>
      </w:r>
    </w:p>
  </w:footnote>
  <w:footnote w:type="continuationNotice" w:id="1">
    <w:p w14:paraId="547B5C7A" w14:textId="77777777" w:rsidR="001812AE" w:rsidRDefault="001812AE">
      <w:pPr>
        <w:spacing w:line="240" w:lineRule="auto"/>
      </w:pPr>
    </w:p>
  </w:footnote>
  <w:footnote w:id="2">
    <w:p w14:paraId="25B393A3" w14:textId="77777777" w:rsidR="002B62E6" w:rsidRPr="0073619B" w:rsidRDefault="002B62E6" w:rsidP="00C669AF">
      <w:pPr>
        <w:pStyle w:val="FootnoteText"/>
        <w:spacing w:after="60" w:line="240" w:lineRule="auto"/>
        <w:ind w:firstLine="720"/>
        <w:rPr>
          <w:sz w:val="26"/>
          <w:szCs w:val="26"/>
        </w:rPr>
      </w:pPr>
      <w:r w:rsidRPr="008863B1">
        <w:rPr>
          <w:rStyle w:val="FootnoteReference"/>
          <w:sz w:val="26"/>
          <w:szCs w:val="26"/>
        </w:rPr>
        <w:footnoteRef/>
      </w:r>
      <w:r>
        <w:rPr>
          <w:sz w:val="26"/>
          <w:szCs w:val="26"/>
        </w:rPr>
        <w:tab/>
        <w:t xml:space="preserve">As will be discussed, </w:t>
      </w:r>
      <w:r>
        <w:rPr>
          <w:i/>
          <w:sz w:val="26"/>
          <w:szCs w:val="26"/>
        </w:rPr>
        <w:t>infra</w:t>
      </w:r>
      <w:r w:rsidRPr="008863B1">
        <w:rPr>
          <w:sz w:val="26"/>
          <w:szCs w:val="26"/>
        </w:rPr>
        <w:t>,</w:t>
      </w:r>
      <w:r>
        <w:rPr>
          <w:sz w:val="26"/>
          <w:szCs w:val="26"/>
        </w:rPr>
        <w:t xml:space="preserve"> </w:t>
      </w:r>
      <w:r w:rsidR="00F82420" w:rsidRPr="00F82420">
        <w:rPr>
          <w:sz w:val="26"/>
          <w:szCs w:val="26"/>
        </w:rPr>
        <w:t xml:space="preserve">PECO </w:t>
      </w:r>
      <w:r w:rsidR="0073619B">
        <w:rPr>
          <w:sz w:val="26"/>
          <w:szCs w:val="26"/>
        </w:rPr>
        <w:t xml:space="preserve">subsequently </w:t>
      </w:r>
      <w:r w:rsidR="00F82420" w:rsidRPr="00F82420">
        <w:rPr>
          <w:sz w:val="26"/>
          <w:szCs w:val="26"/>
        </w:rPr>
        <w:t xml:space="preserve">restored the Complainant’s service on November 13, 2015, after the Complainant was approved to receive PECO’s Low-Income Home Energy Assistance Program (LIHEAP) grant, and a LIHEAP crisis </w:t>
      </w:r>
      <w:r w:rsidR="00F82420">
        <w:rPr>
          <w:sz w:val="26"/>
          <w:szCs w:val="26"/>
        </w:rPr>
        <w:t>(</w:t>
      </w:r>
      <w:r w:rsidR="00F82420" w:rsidRPr="00E57688">
        <w:rPr>
          <w:spacing w:val="-3"/>
          <w:sz w:val="26"/>
          <w:szCs w:val="26"/>
        </w:rPr>
        <w:t>CRISIS</w:t>
      </w:r>
      <w:r w:rsidR="00F82420">
        <w:rPr>
          <w:spacing w:val="-3"/>
          <w:sz w:val="26"/>
          <w:szCs w:val="26"/>
        </w:rPr>
        <w:t>)</w:t>
      </w:r>
      <w:r w:rsidR="00F82420" w:rsidRPr="00F82420">
        <w:rPr>
          <w:sz w:val="26"/>
          <w:szCs w:val="26"/>
        </w:rPr>
        <w:t xml:space="preserve"> grant.  </w:t>
      </w:r>
      <w:proofErr w:type="gramStart"/>
      <w:r w:rsidRPr="00E57688">
        <w:rPr>
          <w:spacing w:val="-3"/>
          <w:sz w:val="26"/>
          <w:szCs w:val="26"/>
        </w:rPr>
        <w:t xml:space="preserve">Tr. 27-29; C. </w:t>
      </w:r>
      <w:r w:rsidRPr="0073619B">
        <w:rPr>
          <w:sz w:val="26"/>
          <w:szCs w:val="26"/>
        </w:rPr>
        <w:t>Ex. 4.</w:t>
      </w:r>
      <w:proofErr w:type="gramEnd"/>
    </w:p>
  </w:footnote>
  <w:footnote w:id="3">
    <w:p w14:paraId="75339AF2" w14:textId="1F140625" w:rsidR="009560DD" w:rsidRPr="00733EB9" w:rsidRDefault="009560DD" w:rsidP="00C669AF">
      <w:pPr>
        <w:pStyle w:val="FootnoteText"/>
        <w:spacing w:after="60" w:line="240" w:lineRule="auto"/>
        <w:ind w:firstLine="720"/>
        <w:rPr>
          <w:sz w:val="26"/>
          <w:szCs w:val="26"/>
        </w:rPr>
      </w:pPr>
      <w:r w:rsidRPr="00733EB9">
        <w:rPr>
          <w:rStyle w:val="FootnoteReference"/>
          <w:sz w:val="26"/>
          <w:szCs w:val="26"/>
        </w:rPr>
        <w:footnoteRef/>
      </w:r>
      <w:r w:rsidR="00733EB9">
        <w:rPr>
          <w:sz w:val="26"/>
          <w:szCs w:val="26"/>
        </w:rPr>
        <w:tab/>
      </w:r>
      <w:r w:rsidRPr="00733EB9">
        <w:rPr>
          <w:sz w:val="26"/>
          <w:szCs w:val="26"/>
        </w:rPr>
        <w:t xml:space="preserve">The New Matter </w:t>
      </w:r>
      <w:r w:rsidR="002D615E">
        <w:rPr>
          <w:sz w:val="26"/>
          <w:szCs w:val="26"/>
        </w:rPr>
        <w:t>provided the Complainant’s balance that was current at that time and a history of the Complainant’s enrollment</w:t>
      </w:r>
      <w:r w:rsidR="00827EF5">
        <w:rPr>
          <w:sz w:val="26"/>
          <w:szCs w:val="26"/>
        </w:rPr>
        <w:t>s</w:t>
      </w:r>
      <w:r w:rsidR="002D615E">
        <w:rPr>
          <w:sz w:val="26"/>
          <w:szCs w:val="26"/>
        </w:rPr>
        <w:t xml:space="preserve"> in PECO’s CAP</w:t>
      </w:r>
      <w:r w:rsidR="00827EF5">
        <w:rPr>
          <w:sz w:val="26"/>
          <w:szCs w:val="26"/>
        </w:rPr>
        <w:t xml:space="preserve">.  Since the Complainant’s balance is comprised of CAP arrears, PECO noted that, pursuant to Section 1405(c) of the Code, 66 Pa. C.S. § 1405(c), the Complainant is obligated to timely pay the CAP rates and that such rates are not subject to payment agreements negotiated by or approved by the Commission.  Thus, PECO </w:t>
      </w:r>
      <w:r w:rsidR="00CF7655">
        <w:rPr>
          <w:sz w:val="26"/>
          <w:szCs w:val="26"/>
        </w:rPr>
        <w:t>requested that the Commission dismiss the Complaint pursuant to Section 1405(c) of the Code.</w:t>
      </w:r>
    </w:p>
  </w:footnote>
  <w:footnote w:id="4">
    <w:p w14:paraId="57CC38BD" w14:textId="06014133" w:rsidR="003610E5" w:rsidRPr="00075DF0" w:rsidRDefault="003610E5" w:rsidP="00C669AF">
      <w:pPr>
        <w:pStyle w:val="FootnoteText"/>
        <w:keepNext/>
        <w:keepLines/>
        <w:widowControl/>
        <w:spacing w:after="60" w:line="240" w:lineRule="auto"/>
        <w:ind w:firstLine="720"/>
        <w:rPr>
          <w:sz w:val="26"/>
          <w:szCs w:val="26"/>
        </w:rPr>
      </w:pPr>
      <w:r w:rsidRPr="00075DF0">
        <w:rPr>
          <w:rStyle w:val="FootnoteReference"/>
          <w:sz w:val="26"/>
          <w:szCs w:val="26"/>
        </w:rPr>
        <w:footnoteRef/>
      </w:r>
      <w:r w:rsidRPr="00075DF0">
        <w:rPr>
          <w:sz w:val="26"/>
          <w:szCs w:val="26"/>
        </w:rPr>
        <w:tab/>
      </w:r>
      <w:r w:rsidR="00BC3123">
        <w:rPr>
          <w:sz w:val="26"/>
          <w:szCs w:val="26"/>
        </w:rPr>
        <w:t xml:space="preserve">In its decision, </w:t>
      </w:r>
      <w:r w:rsidR="00497588">
        <w:rPr>
          <w:sz w:val="26"/>
          <w:szCs w:val="26"/>
        </w:rPr>
        <w:t>t</w:t>
      </w:r>
      <w:r>
        <w:rPr>
          <w:color w:val="000000"/>
          <w:sz w:val="26"/>
          <w:szCs w:val="26"/>
        </w:rPr>
        <w:t xml:space="preserve">he BCS found that PECO terminated service after </w:t>
      </w:r>
      <w:r w:rsidR="00497588">
        <w:rPr>
          <w:color w:val="000000"/>
          <w:sz w:val="26"/>
          <w:szCs w:val="26"/>
        </w:rPr>
        <w:t xml:space="preserve">the Complainant </w:t>
      </w:r>
      <w:r>
        <w:rPr>
          <w:color w:val="000000"/>
          <w:sz w:val="26"/>
          <w:szCs w:val="26"/>
        </w:rPr>
        <w:t>default</w:t>
      </w:r>
      <w:r w:rsidR="00497588">
        <w:rPr>
          <w:color w:val="000000"/>
          <w:sz w:val="26"/>
          <w:szCs w:val="26"/>
        </w:rPr>
        <w:t>ed</w:t>
      </w:r>
      <w:r>
        <w:rPr>
          <w:color w:val="000000"/>
          <w:sz w:val="26"/>
          <w:szCs w:val="26"/>
        </w:rPr>
        <w:t xml:space="preserve"> on a payment arrangement</w:t>
      </w:r>
      <w:r w:rsidR="00497588">
        <w:rPr>
          <w:color w:val="000000"/>
          <w:sz w:val="26"/>
          <w:szCs w:val="26"/>
        </w:rPr>
        <w:t xml:space="preserve">.  The BCS </w:t>
      </w:r>
      <w:r>
        <w:rPr>
          <w:color w:val="000000"/>
          <w:sz w:val="26"/>
          <w:szCs w:val="26"/>
        </w:rPr>
        <w:t>directed that the Complainant</w:t>
      </w:r>
      <w:r w:rsidR="00497588">
        <w:rPr>
          <w:color w:val="000000"/>
          <w:sz w:val="26"/>
          <w:szCs w:val="26"/>
        </w:rPr>
        <w:t xml:space="preserve"> </w:t>
      </w:r>
      <w:r>
        <w:rPr>
          <w:color w:val="000000"/>
          <w:sz w:val="26"/>
          <w:szCs w:val="26"/>
        </w:rPr>
        <w:t>pay $2,700</w:t>
      </w:r>
      <w:r w:rsidR="00497588">
        <w:rPr>
          <w:color w:val="000000"/>
          <w:sz w:val="26"/>
          <w:szCs w:val="26"/>
        </w:rPr>
        <w:t>,</w:t>
      </w:r>
      <w:r>
        <w:rPr>
          <w:color w:val="000000"/>
          <w:sz w:val="26"/>
          <w:szCs w:val="26"/>
        </w:rPr>
        <w:t xml:space="preserve"> plus a $20</w:t>
      </w:r>
      <w:r w:rsidR="00BC3123">
        <w:rPr>
          <w:color w:val="000000"/>
          <w:sz w:val="26"/>
          <w:szCs w:val="26"/>
        </w:rPr>
        <w:t xml:space="preserve"> </w:t>
      </w:r>
      <w:r>
        <w:rPr>
          <w:color w:val="000000"/>
          <w:sz w:val="26"/>
          <w:szCs w:val="26"/>
        </w:rPr>
        <w:t>reconnection fee</w:t>
      </w:r>
      <w:r w:rsidR="00497588">
        <w:rPr>
          <w:color w:val="000000"/>
          <w:sz w:val="26"/>
          <w:szCs w:val="26"/>
        </w:rPr>
        <w:t xml:space="preserve">, </w:t>
      </w:r>
      <w:r w:rsidR="00651E38">
        <w:rPr>
          <w:color w:val="000000"/>
          <w:sz w:val="26"/>
          <w:szCs w:val="26"/>
        </w:rPr>
        <w:t xml:space="preserve">in order to have </w:t>
      </w:r>
      <w:r w:rsidR="002605A5">
        <w:rPr>
          <w:color w:val="000000"/>
          <w:sz w:val="26"/>
          <w:szCs w:val="26"/>
        </w:rPr>
        <w:t xml:space="preserve">his </w:t>
      </w:r>
      <w:r w:rsidR="00651E38">
        <w:rPr>
          <w:color w:val="000000"/>
          <w:sz w:val="26"/>
          <w:szCs w:val="26"/>
        </w:rPr>
        <w:t>service restored.</w:t>
      </w:r>
    </w:p>
  </w:footnote>
  <w:footnote w:id="5">
    <w:p w14:paraId="0BF08DBC" w14:textId="77777777" w:rsidR="00366E21" w:rsidRPr="00525568" w:rsidRDefault="006F0FB3" w:rsidP="00C669AF">
      <w:pPr>
        <w:pStyle w:val="FootnoteText"/>
        <w:widowControl/>
        <w:spacing w:after="60" w:line="240" w:lineRule="auto"/>
        <w:ind w:firstLine="0"/>
        <w:rPr>
          <w:sz w:val="26"/>
          <w:szCs w:val="26"/>
        </w:rPr>
      </w:pPr>
      <w:r>
        <w:rPr>
          <w:sz w:val="26"/>
          <w:szCs w:val="26"/>
        </w:rPr>
        <w:tab/>
      </w:r>
      <w:r w:rsidR="00366E21" w:rsidRPr="00A53312">
        <w:rPr>
          <w:rStyle w:val="FootnoteReference"/>
          <w:sz w:val="26"/>
          <w:szCs w:val="26"/>
        </w:rPr>
        <w:footnoteRef/>
      </w:r>
      <w:r w:rsidR="00A53312">
        <w:rPr>
          <w:sz w:val="26"/>
          <w:szCs w:val="26"/>
        </w:rPr>
        <w:tab/>
      </w:r>
      <w:proofErr w:type="gramStart"/>
      <w:r w:rsidR="00366E21" w:rsidRPr="00525568">
        <w:rPr>
          <w:sz w:val="26"/>
          <w:szCs w:val="26"/>
        </w:rPr>
        <w:t>Finding of Fact No. 18 at 7</w:t>
      </w:r>
      <w:r>
        <w:rPr>
          <w:sz w:val="26"/>
          <w:szCs w:val="26"/>
        </w:rPr>
        <w:t>,</w:t>
      </w:r>
      <w:r w:rsidR="00366E21" w:rsidRPr="00525568">
        <w:rPr>
          <w:sz w:val="26"/>
          <w:szCs w:val="26"/>
        </w:rPr>
        <w:t xml:space="preserve"> citing I.D. at 7 citing Tr. at 59, 86; C.</w:t>
      </w:r>
      <w:r w:rsidR="002933AA">
        <w:rPr>
          <w:sz w:val="26"/>
          <w:szCs w:val="26"/>
        </w:rPr>
        <w:t> </w:t>
      </w:r>
      <w:r w:rsidR="00366E21" w:rsidRPr="00525568">
        <w:rPr>
          <w:sz w:val="26"/>
          <w:szCs w:val="26"/>
        </w:rPr>
        <w:t>Exhs.</w:t>
      </w:r>
      <w:proofErr w:type="gramEnd"/>
      <w:r w:rsidR="002933AA">
        <w:rPr>
          <w:sz w:val="26"/>
          <w:szCs w:val="26"/>
        </w:rPr>
        <w:t> </w:t>
      </w:r>
      <w:proofErr w:type="gramStart"/>
      <w:r w:rsidR="00366E21" w:rsidRPr="00525568">
        <w:rPr>
          <w:sz w:val="26"/>
          <w:szCs w:val="26"/>
        </w:rPr>
        <w:t>3,</w:t>
      </w:r>
      <w:r w:rsidR="002933AA">
        <w:rPr>
          <w:sz w:val="26"/>
          <w:szCs w:val="26"/>
        </w:rPr>
        <w:t> </w:t>
      </w:r>
      <w:r w:rsidR="00366E21" w:rsidRPr="00525568">
        <w:rPr>
          <w:sz w:val="26"/>
          <w:szCs w:val="26"/>
        </w:rPr>
        <w:t>7; PECO Ex. 1.</w:t>
      </w:r>
      <w:proofErr w:type="gramEnd"/>
    </w:p>
  </w:footnote>
  <w:footnote w:id="6">
    <w:p w14:paraId="267A1135" w14:textId="77777777" w:rsidR="00A53312" w:rsidRPr="00A53312" w:rsidRDefault="00A53312" w:rsidP="00C669AF">
      <w:pPr>
        <w:pStyle w:val="FootnoteText"/>
        <w:widowControl/>
        <w:spacing w:after="60" w:line="240" w:lineRule="auto"/>
        <w:ind w:firstLine="0"/>
        <w:rPr>
          <w:sz w:val="26"/>
          <w:szCs w:val="26"/>
        </w:rPr>
      </w:pPr>
      <w:r w:rsidRPr="00A53312">
        <w:rPr>
          <w:sz w:val="26"/>
          <w:szCs w:val="26"/>
        </w:rPr>
        <w:tab/>
      </w:r>
      <w:r w:rsidRPr="00A53312">
        <w:rPr>
          <w:rStyle w:val="FootnoteReference"/>
          <w:sz w:val="26"/>
          <w:szCs w:val="26"/>
        </w:rPr>
        <w:footnoteRef/>
      </w:r>
      <w:r w:rsidRPr="00A53312">
        <w:rPr>
          <w:sz w:val="26"/>
          <w:szCs w:val="26"/>
        </w:rPr>
        <w:t xml:space="preserve"> </w:t>
      </w:r>
      <w:r w:rsidRPr="00A53312">
        <w:rPr>
          <w:sz w:val="26"/>
          <w:szCs w:val="26"/>
        </w:rPr>
        <w:tab/>
      </w:r>
      <w:proofErr w:type="gramStart"/>
      <w:r w:rsidRPr="00A53312">
        <w:rPr>
          <w:sz w:val="26"/>
          <w:szCs w:val="26"/>
        </w:rPr>
        <w:t>Finding of Fact No. 20</w:t>
      </w:r>
      <w:r w:rsidR="006F0FB3">
        <w:rPr>
          <w:sz w:val="26"/>
          <w:szCs w:val="26"/>
        </w:rPr>
        <w:t>,</w:t>
      </w:r>
      <w:r w:rsidRPr="00A53312">
        <w:rPr>
          <w:sz w:val="26"/>
          <w:szCs w:val="26"/>
        </w:rPr>
        <w:t xml:space="preserve"> at 18</w:t>
      </w:r>
      <w:r>
        <w:rPr>
          <w:sz w:val="26"/>
          <w:szCs w:val="26"/>
        </w:rPr>
        <w:t xml:space="preserve"> citing C. Exh.</w:t>
      </w:r>
      <w:proofErr w:type="gramEnd"/>
      <w:r>
        <w:rPr>
          <w:sz w:val="26"/>
          <w:szCs w:val="26"/>
        </w:rPr>
        <w:t xml:space="preserve"> </w:t>
      </w:r>
      <w:proofErr w:type="gramStart"/>
      <w:r>
        <w:rPr>
          <w:sz w:val="26"/>
          <w:szCs w:val="26"/>
        </w:rPr>
        <w:t>3; PECO Ex. 1.</w:t>
      </w:r>
      <w:proofErr w:type="gramEnd"/>
    </w:p>
  </w:footnote>
  <w:footnote w:id="7">
    <w:p w14:paraId="33F2E2AA" w14:textId="6595C924" w:rsidR="00525568" w:rsidRPr="00525568" w:rsidRDefault="00525568" w:rsidP="00C669AF">
      <w:pPr>
        <w:pStyle w:val="FootnoteText"/>
        <w:widowControl/>
        <w:spacing w:after="60" w:line="240" w:lineRule="auto"/>
        <w:ind w:firstLine="0"/>
        <w:rPr>
          <w:sz w:val="26"/>
          <w:szCs w:val="26"/>
        </w:rPr>
      </w:pPr>
      <w:r>
        <w:rPr>
          <w:sz w:val="26"/>
          <w:szCs w:val="26"/>
        </w:rPr>
        <w:tab/>
      </w:r>
      <w:r w:rsidRPr="00525568">
        <w:rPr>
          <w:rStyle w:val="FootnoteReference"/>
          <w:sz w:val="26"/>
          <w:szCs w:val="26"/>
        </w:rPr>
        <w:footnoteRef/>
      </w:r>
      <w:r>
        <w:rPr>
          <w:sz w:val="26"/>
          <w:szCs w:val="26"/>
        </w:rPr>
        <w:tab/>
      </w:r>
      <w:proofErr w:type="gramStart"/>
      <w:r w:rsidRPr="00525568">
        <w:rPr>
          <w:sz w:val="26"/>
          <w:szCs w:val="26"/>
        </w:rPr>
        <w:t>Finding of Fact No. 21</w:t>
      </w:r>
      <w:r w:rsidR="006F0FB3">
        <w:rPr>
          <w:sz w:val="26"/>
          <w:szCs w:val="26"/>
        </w:rPr>
        <w:t>,</w:t>
      </w:r>
      <w:r w:rsidRPr="00525568">
        <w:rPr>
          <w:sz w:val="26"/>
          <w:szCs w:val="26"/>
        </w:rPr>
        <w:t xml:space="preserve"> citing C. Ex</w:t>
      </w:r>
      <w:r w:rsidR="00E24338">
        <w:rPr>
          <w:sz w:val="26"/>
          <w:szCs w:val="26"/>
        </w:rPr>
        <w:t>h</w:t>
      </w:r>
      <w:r w:rsidRPr="00525568">
        <w:rPr>
          <w:sz w:val="26"/>
          <w:szCs w:val="26"/>
        </w:rPr>
        <w:t>.</w:t>
      </w:r>
      <w:proofErr w:type="gramEnd"/>
      <w:r w:rsidRPr="00525568">
        <w:rPr>
          <w:sz w:val="26"/>
          <w:szCs w:val="26"/>
        </w:rPr>
        <w:t xml:space="preserve"> </w:t>
      </w:r>
      <w:proofErr w:type="gramStart"/>
      <w:r w:rsidRPr="00525568">
        <w:rPr>
          <w:sz w:val="26"/>
          <w:szCs w:val="26"/>
        </w:rPr>
        <w:t>3; PECO Ex</w:t>
      </w:r>
      <w:r w:rsidR="00E24338">
        <w:rPr>
          <w:sz w:val="26"/>
          <w:szCs w:val="26"/>
        </w:rPr>
        <w:t>h</w:t>
      </w:r>
      <w:r w:rsidRPr="00525568">
        <w:rPr>
          <w:sz w:val="26"/>
          <w:szCs w:val="26"/>
        </w:rPr>
        <w:t>.</w:t>
      </w:r>
      <w:proofErr w:type="gramEnd"/>
      <w:r w:rsidRPr="00525568">
        <w:rPr>
          <w:sz w:val="26"/>
          <w:szCs w:val="26"/>
        </w:rPr>
        <w:t xml:space="preserve"> 1.  </w:t>
      </w:r>
    </w:p>
  </w:footnote>
  <w:footnote w:id="8">
    <w:p w14:paraId="07EE6762" w14:textId="77777777" w:rsidR="00525568" w:rsidRPr="006F0FB3" w:rsidRDefault="006F0FB3" w:rsidP="00C669AF">
      <w:pPr>
        <w:pStyle w:val="FootnoteText"/>
        <w:widowControl/>
        <w:spacing w:after="60" w:line="240" w:lineRule="auto"/>
        <w:ind w:firstLine="0"/>
        <w:rPr>
          <w:sz w:val="26"/>
        </w:rPr>
      </w:pPr>
      <w:r>
        <w:rPr>
          <w:sz w:val="26"/>
        </w:rPr>
        <w:tab/>
      </w:r>
      <w:r w:rsidR="00525568" w:rsidRPr="006F0FB3">
        <w:rPr>
          <w:rStyle w:val="FootnoteReference"/>
          <w:sz w:val="26"/>
        </w:rPr>
        <w:footnoteRef/>
      </w:r>
      <w:r>
        <w:rPr>
          <w:sz w:val="26"/>
        </w:rPr>
        <w:tab/>
      </w:r>
      <w:proofErr w:type="gramStart"/>
      <w:r w:rsidRPr="006F0FB3">
        <w:rPr>
          <w:sz w:val="26"/>
        </w:rPr>
        <w:t>Finding of Fact No. 22 at 7</w:t>
      </w:r>
      <w:r>
        <w:rPr>
          <w:sz w:val="26"/>
        </w:rPr>
        <w:t>,</w:t>
      </w:r>
      <w:r w:rsidRPr="006F0FB3">
        <w:rPr>
          <w:sz w:val="26"/>
        </w:rPr>
        <w:t xml:space="preserve"> citing Tr. at 59, 60, 89, 103; C. Exh.</w:t>
      </w:r>
      <w:proofErr w:type="gramEnd"/>
      <w:r w:rsidRPr="006F0FB3">
        <w:rPr>
          <w:sz w:val="26"/>
        </w:rPr>
        <w:t xml:space="preserve"> </w:t>
      </w:r>
      <w:proofErr w:type="gramStart"/>
      <w:r w:rsidRPr="006F0FB3">
        <w:rPr>
          <w:sz w:val="26"/>
        </w:rPr>
        <w:t>2; PECO Exh.</w:t>
      </w:r>
      <w:proofErr w:type="gramEnd"/>
      <w:r w:rsidRPr="006F0FB3">
        <w:rPr>
          <w:sz w:val="26"/>
        </w:rPr>
        <w:t xml:space="preserve"> 1</w:t>
      </w:r>
    </w:p>
  </w:footnote>
  <w:footnote w:id="9">
    <w:p w14:paraId="6000C2FC" w14:textId="77777777" w:rsidR="006F0FB3" w:rsidRPr="00397D30" w:rsidRDefault="006F0FB3" w:rsidP="00C669AF">
      <w:pPr>
        <w:pStyle w:val="FootnoteText"/>
        <w:spacing w:after="60" w:line="240" w:lineRule="auto"/>
        <w:ind w:firstLine="0"/>
        <w:rPr>
          <w:sz w:val="26"/>
          <w:szCs w:val="26"/>
        </w:rPr>
      </w:pPr>
      <w:r>
        <w:rPr>
          <w:sz w:val="26"/>
          <w:szCs w:val="26"/>
        </w:rPr>
        <w:tab/>
      </w:r>
      <w:r w:rsidRPr="00397D30">
        <w:rPr>
          <w:rStyle w:val="FootnoteReference"/>
          <w:sz w:val="26"/>
          <w:szCs w:val="26"/>
        </w:rPr>
        <w:footnoteRef/>
      </w:r>
      <w:r w:rsidRPr="00397D30">
        <w:rPr>
          <w:sz w:val="26"/>
          <w:szCs w:val="26"/>
        </w:rPr>
        <w:tab/>
      </w:r>
      <w:proofErr w:type="gramStart"/>
      <w:r w:rsidRPr="00397D30">
        <w:rPr>
          <w:sz w:val="26"/>
          <w:szCs w:val="26"/>
        </w:rPr>
        <w:t>Finding of Fact No. 23 citing Tr. at 63; C. Exhs.</w:t>
      </w:r>
      <w:proofErr w:type="gramEnd"/>
      <w:r w:rsidRPr="00397D30">
        <w:rPr>
          <w:sz w:val="26"/>
          <w:szCs w:val="26"/>
        </w:rPr>
        <w:t xml:space="preserve"> </w:t>
      </w:r>
      <w:proofErr w:type="gramStart"/>
      <w:r w:rsidRPr="00397D30">
        <w:rPr>
          <w:sz w:val="26"/>
          <w:szCs w:val="26"/>
        </w:rPr>
        <w:t>3, 7; PECO Exh.</w:t>
      </w:r>
      <w:proofErr w:type="gramEnd"/>
      <w:r w:rsidRPr="00397D30">
        <w:rPr>
          <w:sz w:val="26"/>
          <w:szCs w:val="26"/>
        </w:rPr>
        <w:t xml:space="preserve"> 1.</w:t>
      </w:r>
    </w:p>
  </w:footnote>
  <w:footnote w:id="10">
    <w:p w14:paraId="18453A15" w14:textId="441BD65E" w:rsidR="002933AA" w:rsidRPr="00397D30" w:rsidRDefault="002933AA" w:rsidP="00C669AF">
      <w:pPr>
        <w:pStyle w:val="FootnoteText"/>
        <w:spacing w:after="60" w:line="240" w:lineRule="auto"/>
        <w:ind w:firstLine="0"/>
        <w:rPr>
          <w:sz w:val="26"/>
          <w:szCs w:val="26"/>
        </w:rPr>
      </w:pPr>
      <w:r w:rsidRPr="00397D30">
        <w:rPr>
          <w:sz w:val="26"/>
          <w:szCs w:val="26"/>
        </w:rPr>
        <w:tab/>
      </w:r>
      <w:r w:rsidRPr="00397D30">
        <w:rPr>
          <w:rStyle w:val="FootnoteReference"/>
          <w:sz w:val="26"/>
          <w:szCs w:val="26"/>
        </w:rPr>
        <w:footnoteRef/>
      </w:r>
      <w:r w:rsidRPr="00397D30">
        <w:rPr>
          <w:sz w:val="26"/>
          <w:szCs w:val="26"/>
        </w:rPr>
        <w:tab/>
        <w:t xml:space="preserve">Finding of Fact No. 24 citing Tr. at 13, 103; C. Exhs. </w:t>
      </w:r>
      <w:proofErr w:type="gramStart"/>
      <w:r w:rsidRPr="00397D30">
        <w:rPr>
          <w:sz w:val="26"/>
          <w:szCs w:val="26"/>
        </w:rPr>
        <w:t>1, 7.</w:t>
      </w:r>
      <w:proofErr w:type="gramEnd"/>
      <w:r w:rsidR="007E03F3">
        <w:rPr>
          <w:sz w:val="26"/>
          <w:szCs w:val="26"/>
        </w:rPr>
        <w:t xml:space="preserve">  Also, Finding of Fact No. 25 noted that the shut off notice contained the following language:  “We will NOT shut off your electric/gas service if you do ONE of the following:  pay $101.32 in full before September 23, 2015 . . .</w:t>
      </w:r>
      <w:proofErr w:type="gramStart"/>
      <w:r w:rsidR="007E03F3">
        <w:rPr>
          <w:sz w:val="26"/>
          <w:szCs w:val="26"/>
        </w:rPr>
        <w:t>”  Tr</w:t>
      </w:r>
      <w:proofErr w:type="gramEnd"/>
      <w:r w:rsidR="007E03F3">
        <w:rPr>
          <w:sz w:val="26"/>
          <w:szCs w:val="26"/>
        </w:rPr>
        <w:t>. at 15</w:t>
      </w:r>
      <w:r w:rsidR="00543730">
        <w:rPr>
          <w:sz w:val="26"/>
          <w:szCs w:val="26"/>
        </w:rPr>
        <w:t>;</w:t>
      </w:r>
      <w:r w:rsidR="007E03F3">
        <w:rPr>
          <w:sz w:val="26"/>
          <w:szCs w:val="26"/>
        </w:rPr>
        <w:t xml:space="preserve"> C. Exh. 1.</w:t>
      </w:r>
      <w:r w:rsidR="00755D45">
        <w:rPr>
          <w:sz w:val="26"/>
          <w:szCs w:val="26"/>
        </w:rPr>
        <w:t xml:space="preserve">  Finding of Fact No. 32 indicated that </w:t>
      </w:r>
      <w:r w:rsidR="00755D45" w:rsidRPr="00755D45">
        <w:rPr>
          <w:sz w:val="26"/>
          <w:szCs w:val="26"/>
        </w:rPr>
        <w:t xml:space="preserve">in order to avoid service termination on September 23, 2015, the Complainant submitted a payment of $101.32 to PECO on September 22, 2015.  </w:t>
      </w:r>
      <w:proofErr w:type="gramStart"/>
      <w:r w:rsidR="00755D45" w:rsidRPr="00755D45">
        <w:rPr>
          <w:sz w:val="26"/>
          <w:szCs w:val="26"/>
        </w:rPr>
        <w:t>FOF 32.</w:t>
      </w:r>
      <w:proofErr w:type="gramEnd"/>
    </w:p>
  </w:footnote>
  <w:footnote w:id="11">
    <w:p w14:paraId="2063CD0A" w14:textId="644BA55D" w:rsidR="00D5713E" w:rsidRDefault="00D5713E" w:rsidP="00C669AF">
      <w:pPr>
        <w:pStyle w:val="FootnoteText"/>
        <w:spacing w:after="60" w:line="240" w:lineRule="auto"/>
        <w:ind w:firstLine="720"/>
      </w:pPr>
      <w:r>
        <w:rPr>
          <w:rStyle w:val="FootnoteReference"/>
        </w:rPr>
        <w:footnoteRef/>
      </w:r>
      <w:r>
        <w:tab/>
      </w:r>
      <w:proofErr w:type="gramStart"/>
      <w:r w:rsidR="00CA54F3">
        <w:rPr>
          <w:sz w:val="26"/>
          <w:szCs w:val="26"/>
        </w:rPr>
        <w:t>Finding of Fact No. 28; T</w:t>
      </w:r>
      <w:r w:rsidRPr="00D5713E">
        <w:rPr>
          <w:sz w:val="26"/>
          <w:szCs w:val="26"/>
        </w:rPr>
        <w:t>r. at 58, 89, 94; C. Exhs.</w:t>
      </w:r>
      <w:proofErr w:type="gramEnd"/>
      <w:r w:rsidRPr="00D5713E">
        <w:rPr>
          <w:sz w:val="26"/>
          <w:szCs w:val="26"/>
        </w:rPr>
        <w:t xml:space="preserve"> </w:t>
      </w:r>
      <w:proofErr w:type="gramStart"/>
      <w:r w:rsidRPr="00D5713E">
        <w:rPr>
          <w:sz w:val="26"/>
          <w:szCs w:val="26"/>
        </w:rPr>
        <w:t>7, 11; PECO Exhs.</w:t>
      </w:r>
      <w:proofErr w:type="gramEnd"/>
      <w:r w:rsidRPr="00D5713E">
        <w:rPr>
          <w:sz w:val="26"/>
          <w:szCs w:val="26"/>
        </w:rPr>
        <w:t xml:space="preserve"> </w:t>
      </w:r>
      <w:proofErr w:type="gramStart"/>
      <w:r w:rsidRPr="00D5713E">
        <w:rPr>
          <w:sz w:val="26"/>
          <w:szCs w:val="26"/>
        </w:rPr>
        <w:t>1, 4.</w:t>
      </w:r>
      <w:proofErr w:type="gramEnd"/>
    </w:p>
  </w:footnote>
  <w:footnote w:id="12">
    <w:p w14:paraId="4E5BA909" w14:textId="35ECD159" w:rsidR="009E7346" w:rsidRDefault="009E7346" w:rsidP="00C669AF">
      <w:pPr>
        <w:pStyle w:val="FootnoteText"/>
        <w:spacing w:after="60" w:line="240" w:lineRule="auto"/>
        <w:ind w:firstLine="720"/>
      </w:pPr>
      <w:r>
        <w:rPr>
          <w:rStyle w:val="FootnoteReference"/>
        </w:rPr>
        <w:footnoteRef/>
      </w:r>
      <w:r>
        <w:tab/>
      </w:r>
      <w:proofErr w:type="gramStart"/>
      <w:r w:rsidR="00CA54F3">
        <w:rPr>
          <w:sz w:val="26"/>
          <w:szCs w:val="26"/>
        </w:rPr>
        <w:t>Finding of Fact No. 29 citing Tr. at 90,</w:t>
      </w:r>
      <w:r w:rsidR="00872E50">
        <w:rPr>
          <w:sz w:val="26"/>
          <w:szCs w:val="26"/>
        </w:rPr>
        <w:t xml:space="preserve"> </w:t>
      </w:r>
      <w:r w:rsidR="00CA54F3">
        <w:rPr>
          <w:sz w:val="26"/>
          <w:szCs w:val="26"/>
        </w:rPr>
        <w:t>91, 98; C. Exh.</w:t>
      </w:r>
      <w:proofErr w:type="gramEnd"/>
      <w:r w:rsidR="00CA54F3">
        <w:rPr>
          <w:sz w:val="26"/>
          <w:szCs w:val="26"/>
        </w:rPr>
        <w:t xml:space="preserve"> </w:t>
      </w:r>
      <w:proofErr w:type="gramStart"/>
      <w:r w:rsidR="00872E50">
        <w:rPr>
          <w:sz w:val="26"/>
          <w:szCs w:val="26"/>
        </w:rPr>
        <w:t>7, 11; PECO Exh.</w:t>
      </w:r>
      <w:proofErr w:type="gramEnd"/>
      <w:r w:rsidR="00872E50">
        <w:rPr>
          <w:sz w:val="26"/>
          <w:szCs w:val="26"/>
        </w:rPr>
        <w:t xml:space="preserve"> 3.  </w:t>
      </w:r>
      <w:r w:rsidR="00CA54F3">
        <w:rPr>
          <w:sz w:val="26"/>
          <w:szCs w:val="26"/>
        </w:rPr>
        <w:t>T</w:t>
      </w:r>
      <w:r w:rsidRPr="00397D30">
        <w:rPr>
          <w:sz w:val="26"/>
          <w:szCs w:val="26"/>
        </w:rPr>
        <w:t>he ALJ noted that although PECO did not provide</w:t>
      </w:r>
      <w:r>
        <w:rPr>
          <w:sz w:val="26"/>
          <w:szCs w:val="26"/>
        </w:rPr>
        <w:t>,</w:t>
      </w:r>
      <w:r w:rsidRPr="00397D30">
        <w:rPr>
          <w:sz w:val="26"/>
          <w:szCs w:val="26"/>
        </w:rPr>
        <w:t xml:space="preserve"> </w:t>
      </w:r>
      <w:r>
        <w:rPr>
          <w:sz w:val="26"/>
          <w:szCs w:val="26"/>
        </w:rPr>
        <w:t xml:space="preserve">as an exhibit, </w:t>
      </w:r>
      <w:r w:rsidRPr="00397D30">
        <w:rPr>
          <w:sz w:val="26"/>
          <w:szCs w:val="26"/>
        </w:rPr>
        <w:t xml:space="preserve">a </w:t>
      </w:r>
      <w:r>
        <w:rPr>
          <w:sz w:val="26"/>
          <w:szCs w:val="26"/>
        </w:rPr>
        <w:t xml:space="preserve">physical </w:t>
      </w:r>
      <w:r w:rsidRPr="00397D30">
        <w:rPr>
          <w:sz w:val="26"/>
          <w:szCs w:val="26"/>
        </w:rPr>
        <w:t xml:space="preserve">copy of September 14, 2015 notice that it sent to the Complainant, it presented credible evidence to show that it sent the Complainant an updated termination notice for the past due amount of $2,937.93 on September 14, 2015.  </w:t>
      </w:r>
      <w:proofErr w:type="gramStart"/>
      <w:r w:rsidRPr="00397D30">
        <w:rPr>
          <w:sz w:val="26"/>
          <w:szCs w:val="26"/>
        </w:rPr>
        <w:t>I.D. at 14.</w:t>
      </w:r>
      <w:proofErr w:type="gramEnd"/>
    </w:p>
  </w:footnote>
  <w:footnote w:id="13">
    <w:p w14:paraId="7A5041CA" w14:textId="77777777" w:rsidR="009A1EFE" w:rsidRPr="00397D30" w:rsidRDefault="009A1EFE" w:rsidP="00C669AF">
      <w:pPr>
        <w:pStyle w:val="FootnoteText"/>
        <w:spacing w:after="60" w:line="240" w:lineRule="auto"/>
        <w:ind w:firstLine="0"/>
        <w:rPr>
          <w:rStyle w:val="FootnoteReference"/>
          <w:sz w:val="26"/>
          <w:szCs w:val="26"/>
          <w:vertAlign w:val="baseline"/>
        </w:rPr>
      </w:pPr>
      <w:r w:rsidRPr="00397D30">
        <w:rPr>
          <w:sz w:val="26"/>
          <w:szCs w:val="26"/>
        </w:rPr>
        <w:tab/>
      </w:r>
      <w:r w:rsidRPr="00397D30">
        <w:rPr>
          <w:rStyle w:val="FootnoteReference"/>
          <w:sz w:val="26"/>
          <w:szCs w:val="26"/>
        </w:rPr>
        <w:footnoteRef/>
      </w:r>
      <w:r w:rsidRPr="00397D30">
        <w:rPr>
          <w:sz w:val="26"/>
          <w:szCs w:val="26"/>
        </w:rPr>
        <w:tab/>
        <w:t>We note that the Initial Decision inadvertently referenced PECO Ex</w:t>
      </w:r>
      <w:r>
        <w:rPr>
          <w:sz w:val="26"/>
          <w:szCs w:val="26"/>
        </w:rPr>
        <w:t>h</w:t>
      </w:r>
      <w:r w:rsidRPr="00397D30">
        <w:rPr>
          <w:sz w:val="26"/>
          <w:szCs w:val="26"/>
        </w:rPr>
        <w:t xml:space="preserve">. </w:t>
      </w:r>
      <w:proofErr w:type="gramStart"/>
      <w:r w:rsidRPr="00397D30">
        <w:rPr>
          <w:sz w:val="26"/>
          <w:szCs w:val="26"/>
        </w:rPr>
        <w:t>3 as PECO Ex</w:t>
      </w:r>
      <w:r>
        <w:rPr>
          <w:sz w:val="26"/>
          <w:szCs w:val="26"/>
        </w:rPr>
        <w:t>h</w:t>
      </w:r>
      <w:r w:rsidRPr="00397D30">
        <w:rPr>
          <w:sz w:val="26"/>
          <w:szCs w:val="26"/>
        </w:rPr>
        <w:t>.</w:t>
      </w:r>
      <w:proofErr w:type="gramEnd"/>
      <w:r w:rsidRPr="00397D30">
        <w:rPr>
          <w:sz w:val="26"/>
          <w:szCs w:val="26"/>
        </w:rPr>
        <w:t xml:space="preserve"> 2.</w:t>
      </w:r>
    </w:p>
  </w:footnote>
  <w:footnote w:id="14">
    <w:p w14:paraId="73F8E308" w14:textId="416BDD17" w:rsidR="009A1EFE" w:rsidRPr="00F93E77" w:rsidRDefault="009A1EFE" w:rsidP="00C669AF">
      <w:pPr>
        <w:pStyle w:val="FootnoteText"/>
        <w:spacing w:after="60" w:line="240" w:lineRule="auto"/>
        <w:ind w:firstLine="720"/>
        <w:rPr>
          <w:sz w:val="26"/>
          <w:szCs w:val="26"/>
        </w:rPr>
      </w:pPr>
      <w:r w:rsidRPr="00397D30">
        <w:rPr>
          <w:rStyle w:val="FootnoteReference"/>
          <w:sz w:val="26"/>
          <w:szCs w:val="26"/>
        </w:rPr>
        <w:footnoteRef/>
      </w:r>
      <w:r w:rsidRPr="00397D30">
        <w:rPr>
          <w:rStyle w:val="FootnoteReference"/>
          <w:sz w:val="26"/>
          <w:szCs w:val="26"/>
        </w:rPr>
        <w:t xml:space="preserve"> </w:t>
      </w:r>
      <w:r w:rsidRPr="00397D30">
        <w:rPr>
          <w:sz w:val="26"/>
          <w:szCs w:val="26"/>
        </w:rPr>
        <w:tab/>
      </w:r>
      <w:proofErr w:type="gramStart"/>
      <w:r w:rsidR="00E503B5">
        <w:rPr>
          <w:sz w:val="26"/>
          <w:szCs w:val="26"/>
        </w:rPr>
        <w:t>F</w:t>
      </w:r>
      <w:r w:rsidR="00CA54F3">
        <w:rPr>
          <w:sz w:val="26"/>
          <w:szCs w:val="26"/>
        </w:rPr>
        <w:t xml:space="preserve">inding of Fact </w:t>
      </w:r>
      <w:r w:rsidR="00E503B5">
        <w:rPr>
          <w:sz w:val="26"/>
          <w:szCs w:val="26"/>
        </w:rPr>
        <w:t xml:space="preserve">Nos. 30 </w:t>
      </w:r>
      <w:r w:rsidR="00CA54F3">
        <w:rPr>
          <w:sz w:val="26"/>
          <w:szCs w:val="26"/>
        </w:rPr>
        <w:t>and</w:t>
      </w:r>
      <w:r w:rsidR="00E503B5">
        <w:rPr>
          <w:sz w:val="26"/>
          <w:szCs w:val="26"/>
        </w:rPr>
        <w:t xml:space="preserve"> 31; </w:t>
      </w:r>
      <w:r w:rsidRPr="00397D30">
        <w:rPr>
          <w:sz w:val="26"/>
          <w:szCs w:val="26"/>
        </w:rPr>
        <w:t>PECO Ex</w:t>
      </w:r>
      <w:r>
        <w:rPr>
          <w:sz w:val="26"/>
          <w:szCs w:val="26"/>
        </w:rPr>
        <w:t>h</w:t>
      </w:r>
      <w:r w:rsidRPr="00397D30">
        <w:rPr>
          <w:sz w:val="26"/>
          <w:szCs w:val="26"/>
        </w:rPr>
        <w:t>.</w:t>
      </w:r>
      <w:proofErr w:type="gramEnd"/>
      <w:r w:rsidRPr="00397D30">
        <w:rPr>
          <w:sz w:val="26"/>
          <w:szCs w:val="26"/>
        </w:rPr>
        <w:t xml:space="preserve"> </w:t>
      </w:r>
      <w:proofErr w:type="gramStart"/>
      <w:r w:rsidRPr="00397D30">
        <w:rPr>
          <w:sz w:val="26"/>
          <w:szCs w:val="26"/>
        </w:rPr>
        <w:t>3, p. 1 of 2.</w:t>
      </w:r>
      <w:proofErr w:type="gramEnd"/>
    </w:p>
  </w:footnote>
  <w:footnote w:id="15">
    <w:p w14:paraId="1FEABF5F" w14:textId="77777777" w:rsidR="00333692" w:rsidRPr="00333692" w:rsidRDefault="00333692" w:rsidP="00C669AF">
      <w:pPr>
        <w:pStyle w:val="FootnoteText"/>
        <w:spacing w:after="60" w:line="240" w:lineRule="auto"/>
        <w:ind w:firstLine="720"/>
        <w:rPr>
          <w:sz w:val="26"/>
          <w:szCs w:val="26"/>
        </w:rPr>
      </w:pPr>
      <w:r w:rsidRPr="00333692">
        <w:rPr>
          <w:rStyle w:val="FootnoteReference"/>
          <w:sz w:val="26"/>
          <w:szCs w:val="26"/>
        </w:rPr>
        <w:footnoteRef/>
      </w:r>
      <w:r>
        <w:rPr>
          <w:sz w:val="26"/>
          <w:szCs w:val="26"/>
        </w:rPr>
        <w:tab/>
        <w:t>Th</w:t>
      </w:r>
      <w:r w:rsidRPr="00333692">
        <w:rPr>
          <w:spacing w:val="-3"/>
          <w:sz w:val="26"/>
          <w:szCs w:val="26"/>
        </w:rPr>
        <w:t xml:space="preserve">e </w:t>
      </w:r>
      <w:r w:rsidR="00DE6567">
        <w:rPr>
          <w:spacing w:val="-3"/>
          <w:sz w:val="26"/>
          <w:szCs w:val="26"/>
        </w:rPr>
        <w:t>Complainant had raised an allegation of incorrect charges</w:t>
      </w:r>
      <w:r w:rsidR="00B2277F">
        <w:rPr>
          <w:spacing w:val="-3"/>
          <w:sz w:val="26"/>
          <w:szCs w:val="26"/>
        </w:rPr>
        <w:t xml:space="preserve"> and </w:t>
      </w:r>
      <w:r w:rsidR="00DE6567">
        <w:rPr>
          <w:spacing w:val="-3"/>
          <w:sz w:val="26"/>
          <w:szCs w:val="26"/>
        </w:rPr>
        <w:t>s</w:t>
      </w:r>
      <w:r w:rsidRPr="00333692">
        <w:rPr>
          <w:spacing w:val="-3"/>
          <w:sz w:val="26"/>
          <w:szCs w:val="26"/>
        </w:rPr>
        <w:t xml:space="preserve">tated that he was paying a large portion of his income to </w:t>
      </w:r>
      <w:r w:rsidR="00DE6567">
        <w:rPr>
          <w:spacing w:val="-3"/>
          <w:sz w:val="26"/>
          <w:szCs w:val="26"/>
        </w:rPr>
        <w:t>PECO</w:t>
      </w:r>
      <w:r w:rsidRPr="00333692">
        <w:rPr>
          <w:spacing w:val="-3"/>
          <w:sz w:val="26"/>
          <w:szCs w:val="26"/>
        </w:rPr>
        <w:t xml:space="preserve"> each month</w:t>
      </w:r>
      <w:r w:rsidR="00DE6567">
        <w:rPr>
          <w:spacing w:val="-3"/>
          <w:sz w:val="26"/>
          <w:szCs w:val="26"/>
        </w:rPr>
        <w:t xml:space="preserve"> and that </w:t>
      </w:r>
      <w:r w:rsidR="00960EC4">
        <w:rPr>
          <w:spacing w:val="-3"/>
          <w:sz w:val="26"/>
          <w:szCs w:val="26"/>
        </w:rPr>
        <w:t>his</w:t>
      </w:r>
      <w:r w:rsidR="00DE6567">
        <w:rPr>
          <w:spacing w:val="-3"/>
          <w:sz w:val="26"/>
          <w:szCs w:val="26"/>
        </w:rPr>
        <w:t xml:space="preserve"> charges have come down since the filing of the instant Complaint</w:t>
      </w:r>
      <w:r w:rsidRPr="00333692">
        <w:rPr>
          <w:spacing w:val="-3"/>
          <w:sz w:val="26"/>
          <w:szCs w:val="26"/>
        </w:rPr>
        <w:t xml:space="preserve">.  </w:t>
      </w:r>
    </w:p>
  </w:footnote>
  <w:footnote w:id="16">
    <w:p w14:paraId="5289486D" w14:textId="36A330BA" w:rsidR="00093F01" w:rsidRPr="00887A5E" w:rsidRDefault="00093F01" w:rsidP="00C669AF">
      <w:pPr>
        <w:pStyle w:val="FootnoteText"/>
        <w:spacing w:after="60" w:line="240" w:lineRule="auto"/>
        <w:ind w:firstLine="720"/>
        <w:rPr>
          <w:sz w:val="26"/>
          <w:szCs w:val="26"/>
        </w:rPr>
      </w:pPr>
      <w:r w:rsidRPr="00887A5E">
        <w:rPr>
          <w:rStyle w:val="FootnoteReference"/>
          <w:sz w:val="26"/>
          <w:szCs w:val="26"/>
        </w:rPr>
        <w:footnoteRef/>
      </w:r>
      <w:r>
        <w:rPr>
          <w:sz w:val="26"/>
          <w:szCs w:val="26"/>
        </w:rPr>
        <w:tab/>
      </w:r>
      <w:r w:rsidRPr="00770896">
        <w:rPr>
          <w:sz w:val="26"/>
          <w:szCs w:val="26"/>
        </w:rPr>
        <w:t>We note at the outset that the Exceptions of the Complainant are not in strict compliance with Section 5.533(b) of our Rules of Administrative Practice and Procedure, 52 Pa. Code § 5.533(b)</w:t>
      </w:r>
      <w:r>
        <w:rPr>
          <w:sz w:val="26"/>
          <w:szCs w:val="26"/>
        </w:rPr>
        <w:t xml:space="preserve">.  </w:t>
      </w:r>
      <w:r w:rsidRPr="002C537A">
        <w:rPr>
          <w:sz w:val="26"/>
          <w:szCs w:val="26"/>
        </w:rPr>
        <w:t xml:space="preserve">Nevertheless,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footnote>
  <w:footnote w:id="17">
    <w:p w14:paraId="24AA3712" w14:textId="4513C291" w:rsidR="003F6271" w:rsidRPr="00233BC7" w:rsidRDefault="003F6271" w:rsidP="00C669AF">
      <w:pPr>
        <w:pStyle w:val="FootnoteText"/>
        <w:keepLines/>
        <w:widowControl/>
        <w:spacing w:after="60" w:line="240" w:lineRule="auto"/>
        <w:ind w:firstLine="720"/>
        <w:rPr>
          <w:sz w:val="26"/>
          <w:szCs w:val="26"/>
        </w:rPr>
      </w:pPr>
      <w:r w:rsidRPr="00233BC7">
        <w:rPr>
          <w:rStyle w:val="FootnoteReference"/>
          <w:sz w:val="26"/>
          <w:szCs w:val="26"/>
        </w:rPr>
        <w:footnoteRef/>
      </w:r>
      <w:r>
        <w:rPr>
          <w:sz w:val="26"/>
          <w:szCs w:val="26"/>
        </w:rPr>
        <w:tab/>
        <w:t>Finding of Fact No. 24 states, “[t]</w:t>
      </w:r>
      <w:r w:rsidRPr="00F47179">
        <w:rPr>
          <w:sz w:val="26"/>
          <w:szCs w:val="26"/>
        </w:rPr>
        <w:t>he Respondent sent the Complainant a ten-day shut off notice, dated September 9, 2015, for the past due amount of $101.32, effective September 23, 2015</w:t>
      </w:r>
      <w:r>
        <w:rPr>
          <w:sz w:val="26"/>
          <w:szCs w:val="26"/>
        </w:rPr>
        <w:t xml:space="preserve"> </w:t>
      </w:r>
      <w:r w:rsidRPr="00F47179">
        <w:rPr>
          <w:sz w:val="26"/>
          <w:szCs w:val="26"/>
        </w:rPr>
        <w:t xml:space="preserve">(Tr. </w:t>
      </w:r>
      <w:r w:rsidR="00C669AF">
        <w:rPr>
          <w:sz w:val="26"/>
          <w:szCs w:val="26"/>
        </w:rPr>
        <w:t xml:space="preserve">at </w:t>
      </w:r>
      <w:r w:rsidRPr="00F47179">
        <w:rPr>
          <w:sz w:val="26"/>
          <w:szCs w:val="26"/>
        </w:rPr>
        <w:t>13, 103; C. Ex</w:t>
      </w:r>
      <w:r w:rsidR="008A2BEB">
        <w:rPr>
          <w:sz w:val="26"/>
          <w:szCs w:val="26"/>
        </w:rPr>
        <w:t>h</w:t>
      </w:r>
      <w:r w:rsidRPr="00F47179">
        <w:rPr>
          <w:sz w:val="26"/>
          <w:szCs w:val="26"/>
        </w:rPr>
        <w:t xml:space="preserve">s. </w:t>
      </w:r>
      <w:proofErr w:type="gramStart"/>
      <w:r w:rsidRPr="00F47179">
        <w:rPr>
          <w:sz w:val="26"/>
          <w:szCs w:val="26"/>
        </w:rPr>
        <w:t>1, 7).</w:t>
      </w:r>
      <w:r>
        <w:rPr>
          <w:sz w:val="26"/>
          <w:szCs w:val="26"/>
        </w:rPr>
        <w:t>”</w:t>
      </w:r>
      <w:proofErr w:type="gramEnd"/>
      <w:r>
        <w:rPr>
          <w:sz w:val="26"/>
          <w:szCs w:val="26"/>
        </w:rPr>
        <w:t xml:space="preserve">  Finding of Fact No. 25 states, “[t]</w:t>
      </w:r>
      <w:r w:rsidRPr="000C2387">
        <w:rPr>
          <w:sz w:val="26"/>
          <w:szCs w:val="26"/>
        </w:rPr>
        <w:t>he shut off notice con</w:t>
      </w:r>
      <w:r>
        <w:rPr>
          <w:sz w:val="26"/>
          <w:szCs w:val="26"/>
        </w:rPr>
        <w:t>tained the following language: ‘</w:t>
      </w:r>
      <w:proofErr w:type="gramStart"/>
      <w:r w:rsidRPr="000C2387">
        <w:rPr>
          <w:sz w:val="26"/>
          <w:szCs w:val="26"/>
        </w:rPr>
        <w:t>We</w:t>
      </w:r>
      <w:proofErr w:type="gramEnd"/>
      <w:r w:rsidRPr="000C2387">
        <w:rPr>
          <w:sz w:val="26"/>
          <w:szCs w:val="26"/>
        </w:rPr>
        <w:t xml:space="preserve"> will NOT shut off your electric/gas service if you do ONE of the following: pay $101.32 in full before September 23, 2015…” </w:t>
      </w:r>
      <w:proofErr w:type="gramStart"/>
      <w:r w:rsidRPr="000C2387">
        <w:rPr>
          <w:sz w:val="26"/>
          <w:szCs w:val="26"/>
        </w:rPr>
        <w:t>(Tr. 15; C. Ex. 1).</w:t>
      </w:r>
      <w:r>
        <w:rPr>
          <w:sz w:val="26"/>
          <w:szCs w:val="26"/>
        </w:rPr>
        <w:t>”</w:t>
      </w:r>
      <w:proofErr w:type="gramEnd"/>
    </w:p>
  </w:footnote>
  <w:footnote w:id="18">
    <w:p w14:paraId="442FD955" w14:textId="37E9B1D1" w:rsidR="00AE6FFB" w:rsidRPr="00AE6FFB" w:rsidRDefault="00AE6FFB" w:rsidP="00C669AF">
      <w:pPr>
        <w:pStyle w:val="FootnoteText"/>
        <w:spacing w:after="60" w:line="240" w:lineRule="auto"/>
        <w:ind w:firstLine="720"/>
        <w:rPr>
          <w:sz w:val="26"/>
          <w:szCs w:val="26"/>
        </w:rPr>
      </w:pPr>
      <w:r w:rsidRPr="00AE6FFB">
        <w:rPr>
          <w:rStyle w:val="FootnoteReference"/>
        </w:rPr>
        <w:footnoteRef/>
      </w:r>
      <w:r w:rsidRPr="00AE6FFB">
        <w:rPr>
          <w:rStyle w:val="FootnoteReference"/>
        </w:rPr>
        <w:t xml:space="preserve"> </w:t>
      </w:r>
      <w:r>
        <w:tab/>
      </w:r>
      <w:proofErr w:type="gramStart"/>
      <w:r w:rsidRPr="00AE6FFB">
        <w:rPr>
          <w:sz w:val="26"/>
          <w:szCs w:val="26"/>
        </w:rPr>
        <w:t>Tr. at 65.</w:t>
      </w:r>
      <w:proofErr w:type="gramEnd"/>
    </w:p>
  </w:footnote>
  <w:footnote w:id="19">
    <w:p w14:paraId="2EDF2CA0" w14:textId="77777777" w:rsidR="00755FCB" w:rsidRDefault="00755FCB" w:rsidP="00C669AF">
      <w:pPr>
        <w:keepNext/>
        <w:keepLines/>
        <w:autoSpaceDE w:val="0"/>
        <w:autoSpaceDN w:val="0"/>
        <w:adjustRightInd w:val="0"/>
        <w:spacing w:after="60" w:line="240" w:lineRule="auto"/>
        <w:ind w:firstLine="0"/>
        <w:rPr>
          <w:szCs w:val="26"/>
        </w:rPr>
      </w:pPr>
      <w:r>
        <w:rPr>
          <w:szCs w:val="26"/>
        </w:rPr>
        <w:tab/>
      </w:r>
      <w:r w:rsidRPr="0056614B">
        <w:rPr>
          <w:rStyle w:val="FootnoteReference"/>
          <w:szCs w:val="26"/>
        </w:rPr>
        <w:footnoteRef/>
      </w:r>
      <w:r w:rsidRPr="0056614B">
        <w:rPr>
          <w:rStyle w:val="FootnoteReference"/>
          <w:szCs w:val="26"/>
        </w:rPr>
        <w:t xml:space="preserve"> </w:t>
      </w:r>
      <w:r>
        <w:rPr>
          <w:szCs w:val="26"/>
        </w:rPr>
        <w:tab/>
        <w:t>PECO’s witness Migliaccio testified as follows:</w:t>
      </w:r>
    </w:p>
    <w:p w14:paraId="42BFC639" w14:textId="77777777" w:rsidR="00755FCB" w:rsidRDefault="00755FCB" w:rsidP="00C669AF">
      <w:pPr>
        <w:keepNext/>
        <w:keepLines/>
        <w:autoSpaceDE w:val="0"/>
        <w:autoSpaceDN w:val="0"/>
        <w:adjustRightInd w:val="0"/>
        <w:spacing w:after="60" w:line="240" w:lineRule="auto"/>
        <w:ind w:firstLine="0"/>
        <w:rPr>
          <w:szCs w:val="26"/>
        </w:rPr>
      </w:pPr>
    </w:p>
    <w:p w14:paraId="52245937" w14:textId="77777777" w:rsidR="00755FCB" w:rsidRPr="009D6C38" w:rsidRDefault="00755FCB" w:rsidP="00C669AF">
      <w:pPr>
        <w:keepNext/>
        <w:keepLines/>
        <w:autoSpaceDE w:val="0"/>
        <w:autoSpaceDN w:val="0"/>
        <w:adjustRightInd w:val="0"/>
        <w:spacing w:after="60" w:line="240" w:lineRule="auto"/>
        <w:ind w:left="1440" w:right="1440" w:firstLine="0"/>
        <w:rPr>
          <w:szCs w:val="26"/>
        </w:rPr>
      </w:pPr>
      <w:r w:rsidRPr="009D6C38">
        <w:rPr>
          <w:szCs w:val="26"/>
        </w:rPr>
        <w:t>The first payment agreement was on April 1st of 2011 in the amount of $l</w:t>
      </w:r>
      <w:proofErr w:type="gramStart"/>
      <w:r w:rsidRPr="009D6C38">
        <w:rPr>
          <w:szCs w:val="26"/>
        </w:rPr>
        <w:t>,526.48</w:t>
      </w:r>
      <w:proofErr w:type="gramEnd"/>
      <w:r w:rsidRPr="009D6C38">
        <w:rPr>
          <w:szCs w:val="26"/>
        </w:rPr>
        <w:t xml:space="preserve"> in installment amounts of $18.77. This payment agreement was not kept.  </w:t>
      </w:r>
    </w:p>
    <w:p w14:paraId="577F6B05" w14:textId="77777777" w:rsidR="00755FCB" w:rsidRPr="009D6C38" w:rsidRDefault="00755FCB" w:rsidP="00C669AF">
      <w:pPr>
        <w:keepNext/>
        <w:keepLines/>
        <w:autoSpaceDE w:val="0"/>
        <w:autoSpaceDN w:val="0"/>
        <w:adjustRightInd w:val="0"/>
        <w:spacing w:after="60" w:line="240" w:lineRule="auto"/>
        <w:ind w:left="1440" w:right="1440" w:firstLine="0"/>
        <w:rPr>
          <w:szCs w:val="26"/>
        </w:rPr>
      </w:pPr>
    </w:p>
    <w:p w14:paraId="4E398910" w14:textId="77777777" w:rsidR="00755FCB" w:rsidRPr="009D6C38" w:rsidRDefault="00755FCB" w:rsidP="00C669AF">
      <w:pPr>
        <w:keepNext/>
        <w:keepLines/>
        <w:autoSpaceDE w:val="0"/>
        <w:autoSpaceDN w:val="0"/>
        <w:adjustRightInd w:val="0"/>
        <w:spacing w:after="60" w:line="240" w:lineRule="auto"/>
        <w:ind w:left="1440" w:right="1440" w:firstLine="0"/>
        <w:rPr>
          <w:szCs w:val="26"/>
        </w:rPr>
      </w:pPr>
      <w:r w:rsidRPr="009D6C38">
        <w:rPr>
          <w:szCs w:val="26"/>
        </w:rPr>
        <w:t xml:space="preserve">The second payment agreement was issued on May 6th of 2011, a level 1, in the amount of $2,148.30, in installments of $35.60. This payment agreement was also not kept.  </w:t>
      </w:r>
    </w:p>
    <w:p w14:paraId="104C1A62" w14:textId="77777777" w:rsidR="00755FCB" w:rsidRPr="009D6C38" w:rsidRDefault="00755FCB" w:rsidP="00C669AF">
      <w:pPr>
        <w:keepNext/>
        <w:keepLines/>
        <w:autoSpaceDE w:val="0"/>
        <w:autoSpaceDN w:val="0"/>
        <w:adjustRightInd w:val="0"/>
        <w:spacing w:after="60" w:line="240" w:lineRule="auto"/>
        <w:ind w:left="1440" w:right="1440" w:firstLine="0"/>
        <w:rPr>
          <w:szCs w:val="26"/>
        </w:rPr>
      </w:pPr>
    </w:p>
    <w:p w14:paraId="529CE6D6" w14:textId="77777777" w:rsidR="00755FCB" w:rsidRPr="009D6C38" w:rsidRDefault="00755FCB" w:rsidP="00C669AF">
      <w:pPr>
        <w:keepNext/>
        <w:keepLines/>
        <w:autoSpaceDE w:val="0"/>
        <w:autoSpaceDN w:val="0"/>
        <w:adjustRightInd w:val="0"/>
        <w:spacing w:after="60" w:line="240" w:lineRule="auto"/>
        <w:ind w:left="1440" w:right="1440" w:firstLine="0"/>
        <w:rPr>
          <w:szCs w:val="26"/>
        </w:rPr>
      </w:pPr>
      <w:r w:rsidRPr="009D6C38">
        <w:rPr>
          <w:szCs w:val="26"/>
        </w:rPr>
        <w:t xml:space="preserve">On October 18th of 2011, there was </w:t>
      </w:r>
      <w:proofErr w:type="gramStart"/>
      <w:r w:rsidRPr="009D6C38">
        <w:rPr>
          <w:szCs w:val="26"/>
        </w:rPr>
        <w:t>a forgiveness</w:t>
      </w:r>
      <w:proofErr w:type="gramEnd"/>
      <w:r w:rsidRPr="009D6C38">
        <w:rPr>
          <w:szCs w:val="26"/>
        </w:rPr>
        <w:t xml:space="preserve"> on the account which brought the account balance down to $1,000. The installment on the account – the payment installment would be $16.66. This was also not kept.  </w:t>
      </w:r>
    </w:p>
    <w:p w14:paraId="68507349" w14:textId="77777777" w:rsidR="00755FCB" w:rsidRPr="009D6C38" w:rsidRDefault="00755FCB" w:rsidP="00C669AF">
      <w:pPr>
        <w:keepNext/>
        <w:keepLines/>
        <w:autoSpaceDE w:val="0"/>
        <w:autoSpaceDN w:val="0"/>
        <w:adjustRightInd w:val="0"/>
        <w:spacing w:after="60" w:line="240" w:lineRule="auto"/>
        <w:ind w:left="1440" w:right="1440" w:firstLine="0"/>
        <w:rPr>
          <w:szCs w:val="26"/>
        </w:rPr>
      </w:pPr>
    </w:p>
    <w:p w14:paraId="7163A5A9" w14:textId="736EF7CE" w:rsidR="00755FCB" w:rsidRPr="009D6C38" w:rsidRDefault="00755FCB" w:rsidP="00C669AF">
      <w:pPr>
        <w:keepNext/>
        <w:keepLines/>
        <w:autoSpaceDE w:val="0"/>
        <w:autoSpaceDN w:val="0"/>
        <w:adjustRightInd w:val="0"/>
        <w:spacing w:after="60" w:line="240" w:lineRule="auto"/>
        <w:ind w:left="1440" w:right="1440" w:firstLine="0"/>
        <w:rPr>
          <w:szCs w:val="26"/>
        </w:rPr>
      </w:pPr>
      <w:r w:rsidRPr="009D6C38">
        <w:rPr>
          <w:szCs w:val="26"/>
        </w:rPr>
        <w:t xml:space="preserve">The fourth payment agreement was issued on August 25th of 2014 in the amount of $3,861.40.  The installment was $57.89. </w:t>
      </w:r>
      <w:r w:rsidR="00B04B4D">
        <w:rPr>
          <w:szCs w:val="26"/>
        </w:rPr>
        <w:t xml:space="preserve"> This was not kept.</w:t>
      </w:r>
    </w:p>
    <w:p w14:paraId="16D7450D" w14:textId="77777777" w:rsidR="00755FCB" w:rsidRDefault="00755FCB" w:rsidP="00C669AF">
      <w:pPr>
        <w:keepNext/>
        <w:keepLines/>
        <w:autoSpaceDE w:val="0"/>
        <w:autoSpaceDN w:val="0"/>
        <w:adjustRightInd w:val="0"/>
        <w:spacing w:after="60" w:line="240" w:lineRule="auto"/>
        <w:ind w:left="1440" w:right="1440" w:firstLine="0"/>
        <w:rPr>
          <w:szCs w:val="26"/>
        </w:rPr>
      </w:pPr>
    </w:p>
    <w:p w14:paraId="5B80B28D" w14:textId="77777777" w:rsidR="00755FCB" w:rsidRDefault="00755FCB" w:rsidP="00C669AF">
      <w:pPr>
        <w:keepNext/>
        <w:keepLines/>
        <w:autoSpaceDE w:val="0"/>
        <w:autoSpaceDN w:val="0"/>
        <w:adjustRightInd w:val="0"/>
        <w:spacing w:after="60" w:line="240" w:lineRule="auto"/>
        <w:ind w:left="1440" w:right="1440" w:firstLine="0"/>
        <w:rPr>
          <w:szCs w:val="26"/>
        </w:rPr>
      </w:pPr>
    </w:p>
    <w:p w14:paraId="734EB937" w14:textId="77777777" w:rsidR="00755FCB" w:rsidRPr="00B33769" w:rsidRDefault="00755FCB" w:rsidP="00C669AF">
      <w:pPr>
        <w:keepNext/>
        <w:keepLines/>
        <w:autoSpaceDE w:val="0"/>
        <w:autoSpaceDN w:val="0"/>
        <w:adjustRightInd w:val="0"/>
        <w:spacing w:after="60" w:line="240" w:lineRule="auto"/>
        <w:ind w:firstLine="0"/>
      </w:pPr>
      <w:r>
        <w:t>Tr. at 96-97.</w:t>
      </w:r>
    </w:p>
  </w:footnote>
  <w:footnote w:id="20">
    <w:p w14:paraId="2E2465B2" w14:textId="77777777" w:rsidR="00755FCB" w:rsidRPr="00AF5051" w:rsidRDefault="00755FCB" w:rsidP="00C669AF">
      <w:pPr>
        <w:pStyle w:val="FootnoteText"/>
        <w:spacing w:after="60" w:line="240" w:lineRule="auto"/>
        <w:ind w:firstLine="0"/>
        <w:rPr>
          <w:sz w:val="26"/>
          <w:szCs w:val="26"/>
        </w:rPr>
      </w:pPr>
      <w:r>
        <w:tab/>
      </w:r>
      <w:r w:rsidRPr="00AF5051">
        <w:rPr>
          <w:rStyle w:val="FootnoteReference"/>
          <w:sz w:val="26"/>
          <w:szCs w:val="26"/>
        </w:rPr>
        <w:footnoteRef/>
      </w:r>
      <w:r>
        <w:t xml:space="preserve"> </w:t>
      </w:r>
      <w:r w:rsidRPr="00AF5051">
        <w:rPr>
          <w:sz w:val="26"/>
          <w:szCs w:val="26"/>
        </w:rPr>
        <w:tab/>
      </w:r>
      <w:r>
        <w:rPr>
          <w:sz w:val="26"/>
          <w:szCs w:val="26"/>
        </w:rPr>
        <w:t xml:space="preserve">A copy of this bill is included in the record as Exh. </w:t>
      </w:r>
      <w:proofErr w:type="gramStart"/>
      <w:r>
        <w:rPr>
          <w:sz w:val="26"/>
          <w:szCs w:val="26"/>
        </w:rPr>
        <w:t>C-2.</w:t>
      </w:r>
      <w:proofErr w:type="gramEnd"/>
    </w:p>
  </w:footnote>
  <w:footnote w:id="21">
    <w:p w14:paraId="455E3B1A" w14:textId="77777777" w:rsidR="00755FCB" w:rsidRPr="00451841" w:rsidRDefault="00755FCB" w:rsidP="00C669AF">
      <w:pPr>
        <w:pStyle w:val="FootnoteText"/>
        <w:keepNext/>
        <w:keepLines/>
        <w:widowControl/>
        <w:spacing w:after="60" w:line="240" w:lineRule="auto"/>
        <w:ind w:firstLine="720"/>
      </w:pPr>
      <w:r w:rsidRPr="005E53A2">
        <w:rPr>
          <w:rStyle w:val="FootnoteReference"/>
          <w:sz w:val="26"/>
          <w:szCs w:val="26"/>
        </w:rPr>
        <w:footnoteRef/>
      </w:r>
      <w:r w:rsidRPr="005E53A2">
        <w:rPr>
          <w:rStyle w:val="FootnoteReference"/>
          <w:sz w:val="26"/>
          <w:szCs w:val="26"/>
        </w:rPr>
        <w:t xml:space="preserve"> </w:t>
      </w:r>
      <w:r>
        <w:rPr>
          <w:sz w:val="26"/>
          <w:szCs w:val="26"/>
        </w:rPr>
        <w:tab/>
        <w:t xml:space="preserve">The payment arrangement required the Complainant to pay the budget billed amount plus an installment of $57.89 toward the amount past due.  </w:t>
      </w:r>
      <w:proofErr w:type="gramStart"/>
      <w:r>
        <w:rPr>
          <w:sz w:val="26"/>
          <w:szCs w:val="26"/>
        </w:rPr>
        <w:t>Tr. at 86</w:t>
      </w:r>
      <w:r>
        <w:rPr>
          <w:sz w:val="26"/>
          <w:szCs w:val="26"/>
        </w:rPr>
        <w:noBreakHyphen/>
        <w:t>87.</w:t>
      </w:r>
      <w:proofErr w:type="gramEnd"/>
    </w:p>
  </w:footnote>
  <w:footnote w:id="22">
    <w:p w14:paraId="4B0E1B54" w14:textId="77777777" w:rsidR="00755FCB" w:rsidRPr="008942C7" w:rsidRDefault="00755FCB" w:rsidP="00C669AF">
      <w:pPr>
        <w:pStyle w:val="FootnoteText"/>
        <w:keepNext/>
        <w:keepLines/>
        <w:widowControl/>
        <w:spacing w:after="60" w:line="240" w:lineRule="auto"/>
        <w:ind w:firstLine="720"/>
        <w:rPr>
          <w:rStyle w:val="FootnoteReference"/>
          <w:sz w:val="26"/>
          <w:szCs w:val="26"/>
        </w:rPr>
      </w:pPr>
      <w:r w:rsidRPr="00E011FB">
        <w:rPr>
          <w:rStyle w:val="FootnoteReference"/>
          <w:sz w:val="26"/>
          <w:szCs w:val="26"/>
        </w:rPr>
        <w:footnoteRef/>
      </w:r>
      <w:r w:rsidRPr="00E011FB">
        <w:rPr>
          <w:rStyle w:val="FootnoteReference"/>
          <w:sz w:val="26"/>
          <w:szCs w:val="26"/>
        </w:rPr>
        <w:t xml:space="preserve"> </w:t>
      </w:r>
      <w:r>
        <w:rPr>
          <w:sz w:val="26"/>
          <w:szCs w:val="26"/>
        </w:rPr>
        <w:tab/>
      </w:r>
      <w:r>
        <w:rPr>
          <w:i/>
          <w:sz w:val="26"/>
          <w:szCs w:val="26"/>
        </w:rPr>
        <w:t xml:space="preserve">See </w:t>
      </w:r>
      <w:r>
        <w:rPr>
          <w:sz w:val="26"/>
          <w:szCs w:val="26"/>
        </w:rPr>
        <w:t xml:space="preserve">Exh. </w:t>
      </w:r>
      <w:proofErr w:type="gramStart"/>
      <w:r>
        <w:rPr>
          <w:sz w:val="26"/>
          <w:szCs w:val="26"/>
        </w:rPr>
        <w:t>C-3.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3931"/>
    <w:multiLevelType w:val="hybridMultilevel"/>
    <w:tmpl w:val="BD52A260"/>
    <w:lvl w:ilvl="0" w:tplc="715EBE30">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30F72B43"/>
    <w:multiLevelType w:val="hybridMultilevel"/>
    <w:tmpl w:val="1264E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1866F9"/>
    <w:multiLevelType w:val="hybridMultilevel"/>
    <w:tmpl w:val="D638BFA0"/>
    <w:lvl w:ilvl="0" w:tplc="6504D004">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79480BC3"/>
    <w:multiLevelType w:val="hybridMultilevel"/>
    <w:tmpl w:val="B2F85CA2"/>
    <w:lvl w:ilvl="0" w:tplc="232CC0EC">
      <w:start w:val="5"/>
      <w:numFmt w:val="bullet"/>
      <w:lvlText w:val=""/>
      <w:lvlJc w:val="left"/>
      <w:pPr>
        <w:ind w:left="4320" w:hanging="360"/>
      </w:pPr>
      <w:rPr>
        <w:rFonts w:ascii="Symbol" w:eastAsia="Calibri"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691"/>
    <w:rsid w:val="00000784"/>
    <w:rsid w:val="00000D52"/>
    <w:rsid w:val="000014E2"/>
    <w:rsid w:val="00002074"/>
    <w:rsid w:val="000021A7"/>
    <w:rsid w:val="0000391A"/>
    <w:rsid w:val="00003B9D"/>
    <w:rsid w:val="00003CE8"/>
    <w:rsid w:val="00003DA7"/>
    <w:rsid w:val="0000428F"/>
    <w:rsid w:val="00004A9E"/>
    <w:rsid w:val="00004B4E"/>
    <w:rsid w:val="00004F6D"/>
    <w:rsid w:val="00005A34"/>
    <w:rsid w:val="00005A5F"/>
    <w:rsid w:val="00006183"/>
    <w:rsid w:val="00006BA5"/>
    <w:rsid w:val="00007034"/>
    <w:rsid w:val="00007103"/>
    <w:rsid w:val="00007669"/>
    <w:rsid w:val="000076FF"/>
    <w:rsid w:val="00007CB1"/>
    <w:rsid w:val="00007DAC"/>
    <w:rsid w:val="00007ECA"/>
    <w:rsid w:val="00013C41"/>
    <w:rsid w:val="000140A5"/>
    <w:rsid w:val="000142D3"/>
    <w:rsid w:val="00015184"/>
    <w:rsid w:val="000156E2"/>
    <w:rsid w:val="00015D57"/>
    <w:rsid w:val="00015FB2"/>
    <w:rsid w:val="000164E6"/>
    <w:rsid w:val="000167DB"/>
    <w:rsid w:val="00017510"/>
    <w:rsid w:val="00017999"/>
    <w:rsid w:val="00017B36"/>
    <w:rsid w:val="00017D39"/>
    <w:rsid w:val="00020113"/>
    <w:rsid w:val="0002095D"/>
    <w:rsid w:val="00020C31"/>
    <w:rsid w:val="00021278"/>
    <w:rsid w:val="0002192E"/>
    <w:rsid w:val="0002251A"/>
    <w:rsid w:val="00022C7D"/>
    <w:rsid w:val="00023324"/>
    <w:rsid w:val="00023680"/>
    <w:rsid w:val="000236BD"/>
    <w:rsid w:val="000236DF"/>
    <w:rsid w:val="000238B1"/>
    <w:rsid w:val="00024846"/>
    <w:rsid w:val="00024A2F"/>
    <w:rsid w:val="000254F8"/>
    <w:rsid w:val="00025F8E"/>
    <w:rsid w:val="00026292"/>
    <w:rsid w:val="000265D0"/>
    <w:rsid w:val="00026781"/>
    <w:rsid w:val="00026B92"/>
    <w:rsid w:val="0002736E"/>
    <w:rsid w:val="00027B63"/>
    <w:rsid w:val="00027D60"/>
    <w:rsid w:val="00027E6F"/>
    <w:rsid w:val="00030A5E"/>
    <w:rsid w:val="00031BBE"/>
    <w:rsid w:val="00032D16"/>
    <w:rsid w:val="00033140"/>
    <w:rsid w:val="0003373D"/>
    <w:rsid w:val="00033814"/>
    <w:rsid w:val="00033DB2"/>
    <w:rsid w:val="0003455A"/>
    <w:rsid w:val="00034ED0"/>
    <w:rsid w:val="00037682"/>
    <w:rsid w:val="000376D9"/>
    <w:rsid w:val="00037894"/>
    <w:rsid w:val="00037CF5"/>
    <w:rsid w:val="000404BD"/>
    <w:rsid w:val="00040F84"/>
    <w:rsid w:val="00040FDC"/>
    <w:rsid w:val="00041D7C"/>
    <w:rsid w:val="00042223"/>
    <w:rsid w:val="00042498"/>
    <w:rsid w:val="0004250B"/>
    <w:rsid w:val="00042541"/>
    <w:rsid w:val="00042A39"/>
    <w:rsid w:val="00042A8A"/>
    <w:rsid w:val="00042B9F"/>
    <w:rsid w:val="00043595"/>
    <w:rsid w:val="0004474D"/>
    <w:rsid w:val="00045231"/>
    <w:rsid w:val="00045B3E"/>
    <w:rsid w:val="00045D0F"/>
    <w:rsid w:val="00045D50"/>
    <w:rsid w:val="00046544"/>
    <w:rsid w:val="00046B1E"/>
    <w:rsid w:val="00046D3B"/>
    <w:rsid w:val="000476E8"/>
    <w:rsid w:val="00047B1D"/>
    <w:rsid w:val="00051036"/>
    <w:rsid w:val="00051E02"/>
    <w:rsid w:val="00051E32"/>
    <w:rsid w:val="00052237"/>
    <w:rsid w:val="000522E4"/>
    <w:rsid w:val="00052623"/>
    <w:rsid w:val="000527AB"/>
    <w:rsid w:val="0005412F"/>
    <w:rsid w:val="00054389"/>
    <w:rsid w:val="000545BD"/>
    <w:rsid w:val="000552F8"/>
    <w:rsid w:val="000559F8"/>
    <w:rsid w:val="00055DFA"/>
    <w:rsid w:val="000564F3"/>
    <w:rsid w:val="00056678"/>
    <w:rsid w:val="00056736"/>
    <w:rsid w:val="00057957"/>
    <w:rsid w:val="00057D58"/>
    <w:rsid w:val="0006066A"/>
    <w:rsid w:val="00060D99"/>
    <w:rsid w:val="0006108E"/>
    <w:rsid w:val="000613F0"/>
    <w:rsid w:val="000618BD"/>
    <w:rsid w:val="000619A9"/>
    <w:rsid w:val="00061B1F"/>
    <w:rsid w:val="000621E4"/>
    <w:rsid w:val="000625BB"/>
    <w:rsid w:val="00062B01"/>
    <w:rsid w:val="00062B99"/>
    <w:rsid w:val="0006357E"/>
    <w:rsid w:val="000636D5"/>
    <w:rsid w:val="000655C9"/>
    <w:rsid w:val="00066742"/>
    <w:rsid w:val="000676B8"/>
    <w:rsid w:val="00067907"/>
    <w:rsid w:val="00067A73"/>
    <w:rsid w:val="00070122"/>
    <w:rsid w:val="0007013B"/>
    <w:rsid w:val="000705C8"/>
    <w:rsid w:val="00070983"/>
    <w:rsid w:val="00070AFC"/>
    <w:rsid w:val="00071006"/>
    <w:rsid w:val="0007288A"/>
    <w:rsid w:val="000733E6"/>
    <w:rsid w:val="00073F0A"/>
    <w:rsid w:val="00074C59"/>
    <w:rsid w:val="00075C1C"/>
    <w:rsid w:val="00075DF0"/>
    <w:rsid w:val="00076333"/>
    <w:rsid w:val="0007691C"/>
    <w:rsid w:val="000774E1"/>
    <w:rsid w:val="00077BD9"/>
    <w:rsid w:val="000805D8"/>
    <w:rsid w:val="0008068C"/>
    <w:rsid w:val="000806A6"/>
    <w:rsid w:val="0008080B"/>
    <w:rsid w:val="000808E4"/>
    <w:rsid w:val="00080BB7"/>
    <w:rsid w:val="00080F10"/>
    <w:rsid w:val="00081C61"/>
    <w:rsid w:val="00081DF8"/>
    <w:rsid w:val="0008240E"/>
    <w:rsid w:val="00083739"/>
    <w:rsid w:val="0008405F"/>
    <w:rsid w:val="00084162"/>
    <w:rsid w:val="000848D8"/>
    <w:rsid w:val="00084CFD"/>
    <w:rsid w:val="00084FCF"/>
    <w:rsid w:val="000857F9"/>
    <w:rsid w:val="00085923"/>
    <w:rsid w:val="00085C33"/>
    <w:rsid w:val="000863E3"/>
    <w:rsid w:val="00086B0F"/>
    <w:rsid w:val="00087BB0"/>
    <w:rsid w:val="000902DC"/>
    <w:rsid w:val="00090436"/>
    <w:rsid w:val="000905E2"/>
    <w:rsid w:val="000906FA"/>
    <w:rsid w:val="00090A90"/>
    <w:rsid w:val="000912A6"/>
    <w:rsid w:val="000914DA"/>
    <w:rsid w:val="00091863"/>
    <w:rsid w:val="00091BDB"/>
    <w:rsid w:val="00091ECC"/>
    <w:rsid w:val="000920FF"/>
    <w:rsid w:val="0009276F"/>
    <w:rsid w:val="00092EA9"/>
    <w:rsid w:val="0009364A"/>
    <w:rsid w:val="000937CC"/>
    <w:rsid w:val="00093887"/>
    <w:rsid w:val="00093A9A"/>
    <w:rsid w:val="00093F01"/>
    <w:rsid w:val="00094014"/>
    <w:rsid w:val="0009492B"/>
    <w:rsid w:val="00094F2A"/>
    <w:rsid w:val="000951AD"/>
    <w:rsid w:val="0009555D"/>
    <w:rsid w:val="00096304"/>
    <w:rsid w:val="00097820"/>
    <w:rsid w:val="0009789B"/>
    <w:rsid w:val="000A0A00"/>
    <w:rsid w:val="000A0C13"/>
    <w:rsid w:val="000A0EF6"/>
    <w:rsid w:val="000A0FA1"/>
    <w:rsid w:val="000A13AD"/>
    <w:rsid w:val="000A1647"/>
    <w:rsid w:val="000A17DF"/>
    <w:rsid w:val="000A1AA2"/>
    <w:rsid w:val="000A2321"/>
    <w:rsid w:val="000A2723"/>
    <w:rsid w:val="000A2D4A"/>
    <w:rsid w:val="000A3531"/>
    <w:rsid w:val="000A38A5"/>
    <w:rsid w:val="000A3AB9"/>
    <w:rsid w:val="000A3D6D"/>
    <w:rsid w:val="000A3DC2"/>
    <w:rsid w:val="000A455F"/>
    <w:rsid w:val="000A47B1"/>
    <w:rsid w:val="000A4D27"/>
    <w:rsid w:val="000A4DAF"/>
    <w:rsid w:val="000A5D9B"/>
    <w:rsid w:val="000A6712"/>
    <w:rsid w:val="000A690F"/>
    <w:rsid w:val="000A6B22"/>
    <w:rsid w:val="000A6C54"/>
    <w:rsid w:val="000A71D0"/>
    <w:rsid w:val="000B0FF1"/>
    <w:rsid w:val="000B1568"/>
    <w:rsid w:val="000B1A16"/>
    <w:rsid w:val="000B1E73"/>
    <w:rsid w:val="000B2425"/>
    <w:rsid w:val="000B2C23"/>
    <w:rsid w:val="000B32CF"/>
    <w:rsid w:val="000B32FA"/>
    <w:rsid w:val="000B41D4"/>
    <w:rsid w:val="000B47FF"/>
    <w:rsid w:val="000B4A79"/>
    <w:rsid w:val="000B4F08"/>
    <w:rsid w:val="000B56E6"/>
    <w:rsid w:val="000B5D83"/>
    <w:rsid w:val="000B6CBE"/>
    <w:rsid w:val="000C05F0"/>
    <w:rsid w:val="000C0BFE"/>
    <w:rsid w:val="000C19C7"/>
    <w:rsid w:val="000C1E13"/>
    <w:rsid w:val="000C210B"/>
    <w:rsid w:val="000C2387"/>
    <w:rsid w:val="000C26A1"/>
    <w:rsid w:val="000C2C30"/>
    <w:rsid w:val="000C3756"/>
    <w:rsid w:val="000C4276"/>
    <w:rsid w:val="000C48E5"/>
    <w:rsid w:val="000C4A82"/>
    <w:rsid w:val="000C5194"/>
    <w:rsid w:val="000C5A9A"/>
    <w:rsid w:val="000C5D76"/>
    <w:rsid w:val="000C7709"/>
    <w:rsid w:val="000C7C28"/>
    <w:rsid w:val="000D0442"/>
    <w:rsid w:val="000D1801"/>
    <w:rsid w:val="000D2C72"/>
    <w:rsid w:val="000D3024"/>
    <w:rsid w:val="000D38E6"/>
    <w:rsid w:val="000D4977"/>
    <w:rsid w:val="000D4D17"/>
    <w:rsid w:val="000D53C1"/>
    <w:rsid w:val="000D6779"/>
    <w:rsid w:val="000D6A7B"/>
    <w:rsid w:val="000D6CA7"/>
    <w:rsid w:val="000D7A9C"/>
    <w:rsid w:val="000D7C0E"/>
    <w:rsid w:val="000D7D6C"/>
    <w:rsid w:val="000E1A39"/>
    <w:rsid w:val="000E1E26"/>
    <w:rsid w:val="000E2310"/>
    <w:rsid w:val="000E2C94"/>
    <w:rsid w:val="000E316C"/>
    <w:rsid w:val="000E3685"/>
    <w:rsid w:val="000E3AE6"/>
    <w:rsid w:val="000E3DC8"/>
    <w:rsid w:val="000E3DF0"/>
    <w:rsid w:val="000E434B"/>
    <w:rsid w:val="000E4536"/>
    <w:rsid w:val="000E4C69"/>
    <w:rsid w:val="000E59C6"/>
    <w:rsid w:val="000E5C54"/>
    <w:rsid w:val="000E6295"/>
    <w:rsid w:val="000E64A4"/>
    <w:rsid w:val="000E68DB"/>
    <w:rsid w:val="000E6CB9"/>
    <w:rsid w:val="000E7072"/>
    <w:rsid w:val="000E7BE9"/>
    <w:rsid w:val="000F0160"/>
    <w:rsid w:val="000F118B"/>
    <w:rsid w:val="000F18F1"/>
    <w:rsid w:val="000F1E50"/>
    <w:rsid w:val="000F2E80"/>
    <w:rsid w:val="000F30B4"/>
    <w:rsid w:val="000F398D"/>
    <w:rsid w:val="000F3A24"/>
    <w:rsid w:val="000F3CC9"/>
    <w:rsid w:val="000F3E98"/>
    <w:rsid w:val="000F3F36"/>
    <w:rsid w:val="000F3F65"/>
    <w:rsid w:val="000F48AA"/>
    <w:rsid w:val="000F5B23"/>
    <w:rsid w:val="000F6F6F"/>
    <w:rsid w:val="000F78CD"/>
    <w:rsid w:val="0010001A"/>
    <w:rsid w:val="0010015A"/>
    <w:rsid w:val="0010041F"/>
    <w:rsid w:val="00100760"/>
    <w:rsid w:val="00100847"/>
    <w:rsid w:val="0010170A"/>
    <w:rsid w:val="00101A3B"/>
    <w:rsid w:val="00101DDC"/>
    <w:rsid w:val="00103773"/>
    <w:rsid w:val="001037B3"/>
    <w:rsid w:val="00103F99"/>
    <w:rsid w:val="0010404F"/>
    <w:rsid w:val="00104BC2"/>
    <w:rsid w:val="00104EC3"/>
    <w:rsid w:val="0010564E"/>
    <w:rsid w:val="00106794"/>
    <w:rsid w:val="00106EEA"/>
    <w:rsid w:val="00107935"/>
    <w:rsid w:val="00107A4E"/>
    <w:rsid w:val="0011009D"/>
    <w:rsid w:val="00110368"/>
    <w:rsid w:val="001112A6"/>
    <w:rsid w:val="00112765"/>
    <w:rsid w:val="00112EDB"/>
    <w:rsid w:val="00113015"/>
    <w:rsid w:val="00113081"/>
    <w:rsid w:val="00113127"/>
    <w:rsid w:val="001134B3"/>
    <w:rsid w:val="001136A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17959"/>
    <w:rsid w:val="0012014C"/>
    <w:rsid w:val="00121141"/>
    <w:rsid w:val="00121D33"/>
    <w:rsid w:val="00122AA3"/>
    <w:rsid w:val="00122BA5"/>
    <w:rsid w:val="00122EFB"/>
    <w:rsid w:val="00122FC0"/>
    <w:rsid w:val="001231CF"/>
    <w:rsid w:val="001239B8"/>
    <w:rsid w:val="00123BE1"/>
    <w:rsid w:val="00124889"/>
    <w:rsid w:val="00124E02"/>
    <w:rsid w:val="00125B05"/>
    <w:rsid w:val="00125EDF"/>
    <w:rsid w:val="00125F85"/>
    <w:rsid w:val="001260D9"/>
    <w:rsid w:val="00126428"/>
    <w:rsid w:val="001265E0"/>
    <w:rsid w:val="0012663E"/>
    <w:rsid w:val="001266A8"/>
    <w:rsid w:val="001266BA"/>
    <w:rsid w:val="00126800"/>
    <w:rsid w:val="00126ED9"/>
    <w:rsid w:val="001273C0"/>
    <w:rsid w:val="001300EA"/>
    <w:rsid w:val="00130242"/>
    <w:rsid w:val="0013028F"/>
    <w:rsid w:val="001302ED"/>
    <w:rsid w:val="001304B2"/>
    <w:rsid w:val="001308B8"/>
    <w:rsid w:val="00130F91"/>
    <w:rsid w:val="001316C4"/>
    <w:rsid w:val="00133834"/>
    <w:rsid w:val="00133DEF"/>
    <w:rsid w:val="00133F4D"/>
    <w:rsid w:val="001346EB"/>
    <w:rsid w:val="00134829"/>
    <w:rsid w:val="00134A95"/>
    <w:rsid w:val="00134EE0"/>
    <w:rsid w:val="00135645"/>
    <w:rsid w:val="0013571D"/>
    <w:rsid w:val="00135DC2"/>
    <w:rsid w:val="001362A2"/>
    <w:rsid w:val="001368F3"/>
    <w:rsid w:val="0013798A"/>
    <w:rsid w:val="00140109"/>
    <w:rsid w:val="0014052C"/>
    <w:rsid w:val="0014129F"/>
    <w:rsid w:val="001424E2"/>
    <w:rsid w:val="00143E0C"/>
    <w:rsid w:val="00144B9D"/>
    <w:rsid w:val="001451DF"/>
    <w:rsid w:val="00145A3F"/>
    <w:rsid w:val="00146048"/>
    <w:rsid w:val="00146076"/>
    <w:rsid w:val="00146274"/>
    <w:rsid w:val="001464BA"/>
    <w:rsid w:val="001468B6"/>
    <w:rsid w:val="00146E34"/>
    <w:rsid w:val="001479D1"/>
    <w:rsid w:val="00147CB0"/>
    <w:rsid w:val="00147DCE"/>
    <w:rsid w:val="001519E3"/>
    <w:rsid w:val="00152990"/>
    <w:rsid w:val="00152F14"/>
    <w:rsid w:val="00153A7F"/>
    <w:rsid w:val="00153F36"/>
    <w:rsid w:val="00154301"/>
    <w:rsid w:val="00154C9F"/>
    <w:rsid w:val="0015528A"/>
    <w:rsid w:val="00155DCF"/>
    <w:rsid w:val="00155E8A"/>
    <w:rsid w:val="001566C2"/>
    <w:rsid w:val="00156BBD"/>
    <w:rsid w:val="00157002"/>
    <w:rsid w:val="0015752E"/>
    <w:rsid w:val="0015757E"/>
    <w:rsid w:val="00157DCB"/>
    <w:rsid w:val="00157F28"/>
    <w:rsid w:val="0016019C"/>
    <w:rsid w:val="001601B5"/>
    <w:rsid w:val="0016061C"/>
    <w:rsid w:val="00160DA3"/>
    <w:rsid w:val="00161DAB"/>
    <w:rsid w:val="00161EBB"/>
    <w:rsid w:val="0016211D"/>
    <w:rsid w:val="00162FF8"/>
    <w:rsid w:val="0016302B"/>
    <w:rsid w:val="00163187"/>
    <w:rsid w:val="00163190"/>
    <w:rsid w:val="0016323F"/>
    <w:rsid w:val="001635F3"/>
    <w:rsid w:val="0016378F"/>
    <w:rsid w:val="00163B2C"/>
    <w:rsid w:val="001640C3"/>
    <w:rsid w:val="00164229"/>
    <w:rsid w:val="0016430B"/>
    <w:rsid w:val="001645EB"/>
    <w:rsid w:val="00164CCE"/>
    <w:rsid w:val="001653C4"/>
    <w:rsid w:val="001658A5"/>
    <w:rsid w:val="0016648D"/>
    <w:rsid w:val="001665CE"/>
    <w:rsid w:val="00170063"/>
    <w:rsid w:val="0017108B"/>
    <w:rsid w:val="00171AFE"/>
    <w:rsid w:val="00171C16"/>
    <w:rsid w:val="00171C1E"/>
    <w:rsid w:val="0017214B"/>
    <w:rsid w:val="001727EC"/>
    <w:rsid w:val="00172A67"/>
    <w:rsid w:val="00173174"/>
    <w:rsid w:val="00174154"/>
    <w:rsid w:val="00174B74"/>
    <w:rsid w:val="00175800"/>
    <w:rsid w:val="00175D59"/>
    <w:rsid w:val="00176098"/>
    <w:rsid w:val="001763B4"/>
    <w:rsid w:val="00176F74"/>
    <w:rsid w:val="00180528"/>
    <w:rsid w:val="0018058F"/>
    <w:rsid w:val="00180EDF"/>
    <w:rsid w:val="001812AE"/>
    <w:rsid w:val="001814DF"/>
    <w:rsid w:val="001815BF"/>
    <w:rsid w:val="00181CAD"/>
    <w:rsid w:val="00181D19"/>
    <w:rsid w:val="0018222D"/>
    <w:rsid w:val="00182D35"/>
    <w:rsid w:val="00183895"/>
    <w:rsid w:val="00183F97"/>
    <w:rsid w:val="00184493"/>
    <w:rsid w:val="00184535"/>
    <w:rsid w:val="00185194"/>
    <w:rsid w:val="0018527E"/>
    <w:rsid w:val="001855D9"/>
    <w:rsid w:val="001861CE"/>
    <w:rsid w:val="00186B9A"/>
    <w:rsid w:val="00186FE2"/>
    <w:rsid w:val="0019063F"/>
    <w:rsid w:val="00190D46"/>
    <w:rsid w:val="00190E30"/>
    <w:rsid w:val="00191183"/>
    <w:rsid w:val="00191399"/>
    <w:rsid w:val="0019152A"/>
    <w:rsid w:val="0019161B"/>
    <w:rsid w:val="00191A1E"/>
    <w:rsid w:val="00192439"/>
    <w:rsid w:val="00192686"/>
    <w:rsid w:val="00192A46"/>
    <w:rsid w:val="0019304B"/>
    <w:rsid w:val="00193171"/>
    <w:rsid w:val="0019320B"/>
    <w:rsid w:val="001942E3"/>
    <w:rsid w:val="001964E3"/>
    <w:rsid w:val="0019650F"/>
    <w:rsid w:val="00196519"/>
    <w:rsid w:val="00197330"/>
    <w:rsid w:val="001A04A0"/>
    <w:rsid w:val="001A2552"/>
    <w:rsid w:val="001A2A86"/>
    <w:rsid w:val="001A2E2F"/>
    <w:rsid w:val="001A2E7F"/>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29E"/>
    <w:rsid w:val="001B54FA"/>
    <w:rsid w:val="001B591B"/>
    <w:rsid w:val="001B5926"/>
    <w:rsid w:val="001B593E"/>
    <w:rsid w:val="001B66DB"/>
    <w:rsid w:val="001B6BA0"/>
    <w:rsid w:val="001B6D58"/>
    <w:rsid w:val="001C00B7"/>
    <w:rsid w:val="001C01F6"/>
    <w:rsid w:val="001C0ADE"/>
    <w:rsid w:val="001C136B"/>
    <w:rsid w:val="001C15FB"/>
    <w:rsid w:val="001C1C5C"/>
    <w:rsid w:val="001C1FDC"/>
    <w:rsid w:val="001C3784"/>
    <w:rsid w:val="001C3F09"/>
    <w:rsid w:val="001C466E"/>
    <w:rsid w:val="001C46D4"/>
    <w:rsid w:val="001C4ECE"/>
    <w:rsid w:val="001C5AFD"/>
    <w:rsid w:val="001C615E"/>
    <w:rsid w:val="001C6679"/>
    <w:rsid w:val="001C6E68"/>
    <w:rsid w:val="001C6E9A"/>
    <w:rsid w:val="001C780F"/>
    <w:rsid w:val="001C7892"/>
    <w:rsid w:val="001C7ABB"/>
    <w:rsid w:val="001C7B4B"/>
    <w:rsid w:val="001D06A8"/>
    <w:rsid w:val="001D16D0"/>
    <w:rsid w:val="001D1737"/>
    <w:rsid w:val="001D1F2F"/>
    <w:rsid w:val="001D2656"/>
    <w:rsid w:val="001D3013"/>
    <w:rsid w:val="001D323A"/>
    <w:rsid w:val="001D3376"/>
    <w:rsid w:val="001D33A8"/>
    <w:rsid w:val="001D3ACD"/>
    <w:rsid w:val="001D3C4F"/>
    <w:rsid w:val="001D414C"/>
    <w:rsid w:val="001D4845"/>
    <w:rsid w:val="001D55FA"/>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19D"/>
    <w:rsid w:val="001E3C03"/>
    <w:rsid w:val="001E3DAC"/>
    <w:rsid w:val="001E3E18"/>
    <w:rsid w:val="001E3F4F"/>
    <w:rsid w:val="001E48DF"/>
    <w:rsid w:val="001E48E2"/>
    <w:rsid w:val="001E51CB"/>
    <w:rsid w:val="001E55C3"/>
    <w:rsid w:val="001E5728"/>
    <w:rsid w:val="001E6236"/>
    <w:rsid w:val="001E6970"/>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AE2"/>
    <w:rsid w:val="001F6B71"/>
    <w:rsid w:val="001F6DAF"/>
    <w:rsid w:val="001F71E5"/>
    <w:rsid w:val="001F7629"/>
    <w:rsid w:val="001F7B45"/>
    <w:rsid w:val="001F7CE5"/>
    <w:rsid w:val="00200400"/>
    <w:rsid w:val="00200D2A"/>
    <w:rsid w:val="00201C29"/>
    <w:rsid w:val="00201E5D"/>
    <w:rsid w:val="002025BE"/>
    <w:rsid w:val="0020331B"/>
    <w:rsid w:val="002033DD"/>
    <w:rsid w:val="002036B0"/>
    <w:rsid w:val="00205931"/>
    <w:rsid w:val="00205D87"/>
    <w:rsid w:val="002067FD"/>
    <w:rsid w:val="00206C5F"/>
    <w:rsid w:val="002078AF"/>
    <w:rsid w:val="002105F6"/>
    <w:rsid w:val="00210D44"/>
    <w:rsid w:val="00211F21"/>
    <w:rsid w:val="002121E9"/>
    <w:rsid w:val="002123A3"/>
    <w:rsid w:val="002123BE"/>
    <w:rsid w:val="00213AAA"/>
    <w:rsid w:val="00213F9D"/>
    <w:rsid w:val="002143FF"/>
    <w:rsid w:val="0021464A"/>
    <w:rsid w:val="00214C50"/>
    <w:rsid w:val="0021558E"/>
    <w:rsid w:val="00216F09"/>
    <w:rsid w:val="002170B3"/>
    <w:rsid w:val="00217390"/>
    <w:rsid w:val="0022007B"/>
    <w:rsid w:val="00220A34"/>
    <w:rsid w:val="00220C61"/>
    <w:rsid w:val="0022142D"/>
    <w:rsid w:val="00221E46"/>
    <w:rsid w:val="00221F5B"/>
    <w:rsid w:val="002224AE"/>
    <w:rsid w:val="00222FF4"/>
    <w:rsid w:val="00224928"/>
    <w:rsid w:val="00224966"/>
    <w:rsid w:val="00224988"/>
    <w:rsid w:val="002252E9"/>
    <w:rsid w:val="00225401"/>
    <w:rsid w:val="002254CF"/>
    <w:rsid w:val="0022571A"/>
    <w:rsid w:val="00225FBC"/>
    <w:rsid w:val="00226331"/>
    <w:rsid w:val="002273FE"/>
    <w:rsid w:val="002277FC"/>
    <w:rsid w:val="00227D70"/>
    <w:rsid w:val="00230B43"/>
    <w:rsid w:val="00230F09"/>
    <w:rsid w:val="0023105C"/>
    <w:rsid w:val="00231592"/>
    <w:rsid w:val="00231CD2"/>
    <w:rsid w:val="00231D80"/>
    <w:rsid w:val="00231F9D"/>
    <w:rsid w:val="002326EA"/>
    <w:rsid w:val="00233468"/>
    <w:rsid w:val="00233BC7"/>
    <w:rsid w:val="0023446E"/>
    <w:rsid w:val="00234E6E"/>
    <w:rsid w:val="0023513F"/>
    <w:rsid w:val="00235529"/>
    <w:rsid w:val="00235CCB"/>
    <w:rsid w:val="002364FF"/>
    <w:rsid w:val="00236CBF"/>
    <w:rsid w:val="002379A2"/>
    <w:rsid w:val="00237EC9"/>
    <w:rsid w:val="00240CB9"/>
    <w:rsid w:val="00240E69"/>
    <w:rsid w:val="00241C08"/>
    <w:rsid w:val="00241D3F"/>
    <w:rsid w:val="00241F6D"/>
    <w:rsid w:val="00241FBF"/>
    <w:rsid w:val="002420A3"/>
    <w:rsid w:val="00242C87"/>
    <w:rsid w:val="00244025"/>
    <w:rsid w:val="002445A6"/>
    <w:rsid w:val="00244754"/>
    <w:rsid w:val="00244806"/>
    <w:rsid w:val="00244AA1"/>
    <w:rsid w:val="00244AF4"/>
    <w:rsid w:val="00244BDE"/>
    <w:rsid w:val="00244C28"/>
    <w:rsid w:val="00244F6B"/>
    <w:rsid w:val="0024515D"/>
    <w:rsid w:val="002451D9"/>
    <w:rsid w:val="00245B72"/>
    <w:rsid w:val="00245D23"/>
    <w:rsid w:val="00245D95"/>
    <w:rsid w:val="0024634A"/>
    <w:rsid w:val="002464E9"/>
    <w:rsid w:val="00246DF7"/>
    <w:rsid w:val="00246FA9"/>
    <w:rsid w:val="00247499"/>
    <w:rsid w:val="002476A6"/>
    <w:rsid w:val="00250064"/>
    <w:rsid w:val="002505A3"/>
    <w:rsid w:val="0025105B"/>
    <w:rsid w:val="00251507"/>
    <w:rsid w:val="00251AAD"/>
    <w:rsid w:val="00251B6F"/>
    <w:rsid w:val="002521F1"/>
    <w:rsid w:val="002527D6"/>
    <w:rsid w:val="00253C9E"/>
    <w:rsid w:val="00253F82"/>
    <w:rsid w:val="00253FA0"/>
    <w:rsid w:val="0025461F"/>
    <w:rsid w:val="00254DEB"/>
    <w:rsid w:val="002558AC"/>
    <w:rsid w:val="00255FB1"/>
    <w:rsid w:val="00256403"/>
    <w:rsid w:val="0025694E"/>
    <w:rsid w:val="00257060"/>
    <w:rsid w:val="0025752A"/>
    <w:rsid w:val="00257DC2"/>
    <w:rsid w:val="002605A5"/>
    <w:rsid w:val="00260AFC"/>
    <w:rsid w:val="00260D58"/>
    <w:rsid w:val="0026203F"/>
    <w:rsid w:val="002623B1"/>
    <w:rsid w:val="0026263A"/>
    <w:rsid w:val="002626B2"/>
    <w:rsid w:val="00265D79"/>
    <w:rsid w:val="00266A6E"/>
    <w:rsid w:val="002677BF"/>
    <w:rsid w:val="00267AE5"/>
    <w:rsid w:val="00270428"/>
    <w:rsid w:val="002710D4"/>
    <w:rsid w:val="002712E6"/>
    <w:rsid w:val="002726B2"/>
    <w:rsid w:val="002727AD"/>
    <w:rsid w:val="00273184"/>
    <w:rsid w:val="0027333B"/>
    <w:rsid w:val="0027373C"/>
    <w:rsid w:val="00273CCC"/>
    <w:rsid w:val="00273F71"/>
    <w:rsid w:val="00274117"/>
    <w:rsid w:val="0027416E"/>
    <w:rsid w:val="00274337"/>
    <w:rsid w:val="00274573"/>
    <w:rsid w:val="00274C15"/>
    <w:rsid w:val="00275204"/>
    <w:rsid w:val="00275B4F"/>
    <w:rsid w:val="00276092"/>
    <w:rsid w:val="00276DC8"/>
    <w:rsid w:val="00276DCF"/>
    <w:rsid w:val="00276FEB"/>
    <w:rsid w:val="00277345"/>
    <w:rsid w:val="00277B80"/>
    <w:rsid w:val="00277DF4"/>
    <w:rsid w:val="00277FC0"/>
    <w:rsid w:val="00280CAD"/>
    <w:rsid w:val="00280CBA"/>
    <w:rsid w:val="00280E26"/>
    <w:rsid w:val="0028189B"/>
    <w:rsid w:val="00281BB3"/>
    <w:rsid w:val="00281BC5"/>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1C4F"/>
    <w:rsid w:val="0029221D"/>
    <w:rsid w:val="002924E5"/>
    <w:rsid w:val="00292D2B"/>
    <w:rsid w:val="00293129"/>
    <w:rsid w:val="0029325F"/>
    <w:rsid w:val="002933AA"/>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6F7D"/>
    <w:rsid w:val="0029719D"/>
    <w:rsid w:val="00297567"/>
    <w:rsid w:val="002A08C8"/>
    <w:rsid w:val="002A0BF0"/>
    <w:rsid w:val="002A15A4"/>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45"/>
    <w:rsid w:val="002A5C6C"/>
    <w:rsid w:val="002A61B4"/>
    <w:rsid w:val="002A63AD"/>
    <w:rsid w:val="002A6D70"/>
    <w:rsid w:val="002A7463"/>
    <w:rsid w:val="002A7BDD"/>
    <w:rsid w:val="002A7C31"/>
    <w:rsid w:val="002A7ED9"/>
    <w:rsid w:val="002B0665"/>
    <w:rsid w:val="002B0A3F"/>
    <w:rsid w:val="002B0E51"/>
    <w:rsid w:val="002B0EED"/>
    <w:rsid w:val="002B1624"/>
    <w:rsid w:val="002B1DDE"/>
    <w:rsid w:val="002B21ED"/>
    <w:rsid w:val="002B2829"/>
    <w:rsid w:val="002B2C7A"/>
    <w:rsid w:val="002B3332"/>
    <w:rsid w:val="002B39BD"/>
    <w:rsid w:val="002B3D3A"/>
    <w:rsid w:val="002B416C"/>
    <w:rsid w:val="002B44CF"/>
    <w:rsid w:val="002B4C7F"/>
    <w:rsid w:val="002B4D16"/>
    <w:rsid w:val="002B4F49"/>
    <w:rsid w:val="002B55A1"/>
    <w:rsid w:val="002B566A"/>
    <w:rsid w:val="002B591E"/>
    <w:rsid w:val="002B59C9"/>
    <w:rsid w:val="002B6227"/>
    <w:rsid w:val="002B62E6"/>
    <w:rsid w:val="002B6DF9"/>
    <w:rsid w:val="002B71F0"/>
    <w:rsid w:val="002B7D6F"/>
    <w:rsid w:val="002C183D"/>
    <w:rsid w:val="002C1B17"/>
    <w:rsid w:val="002C1E3A"/>
    <w:rsid w:val="002C2962"/>
    <w:rsid w:val="002C2A83"/>
    <w:rsid w:val="002C44C3"/>
    <w:rsid w:val="002C4606"/>
    <w:rsid w:val="002C468D"/>
    <w:rsid w:val="002C4D16"/>
    <w:rsid w:val="002C4E8E"/>
    <w:rsid w:val="002C57C7"/>
    <w:rsid w:val="002C5B41"/>
    <w:rsid w:val="002C5D38"/>
    <w:rsid w:val="002C6095"/>
    <w:rsid w:val="002C6300"/>
    <w:rsid w:val="002C7EDE"/>
    <w:rsid w:val="002D0014"/>
    <w:rsid w:val="002D0610"/>
    <w:rsid w:val="002D0C06"/>
    <w:rsid w:val="002D0FF5"/>
    <w:rsid w:val="002D16A1"/>
    <w:rsid w:val="002D16BF"/>
    <w:rsid w:val="002D1B88"/>
    <w:rsid w:val="002D221C"/>
    <w:rsid w:val="002D3D02"/>
    <w:rsid w:val="002D4126"/>
    <w:rsid w:val="002D446C"/>
    <w:rsid w:val="002D460D"/>
    <w:rsid w:val="002D46D8"/>
    <w:rsid w:val="002D5084"/>
    <w:rsid w:val="002D5909"/>
    <w:rsid w:val="002D5AF0"/>
    <w:rsid w:val="002D615E"/>
    <w:rsid w:val="002D638C"/>
    <w:rsid w:val="002D6727"/>
    <w:rsid w:val="002D67DB"/>
    <w:rsid w:val="002D7A66"/>
    <w:rsid w:val="002D7CE0"/>
    <w:rsid w:val="002D7D22"/>
    <w:rsid w:val="002D7F24"/>
    <w:rsid w:val="002E023D"/>
    <w:rsid w:val="002E0A13"/>
    <w:rsid w:val="002E0CBC"/>
    <w:rsid w:val="002E1822"/>
    <w:rsid w:val="002E1FB3"/>
    <w:rsid w:val="002E2108"/>
    <w:rsid w:val="002E283C"/>
    <w:rsid w:val="002E28C4"/>
    <w:rsid w:val="002E2C9D"/>
    <w:rsid w:val="002E34E5"/>
    <w:rsid w:val="002E3661"/>
    <w:rsid w:val="002E3B5C"/>
    <w:rsid w:val="002E3D27"/>
    <w:rsid w:val="002E4BB6"/>
    <w:rsid w:val="002E5E5F"/>
    <w:rsid w:val="002E6301"/>
    <w:rsid w:val="002E6CCE"/>
    <w:rsid w:val="002E7446"/>
    <w:rsid w:val="002E78A3"/>
    <w:rsid w:val="002E7E94"/>
    <w:rsid w:val="002F010B"/>
    <w:rsid w:val="002F032B"/>
    <w:rsid w:val="002F0ABE"/>
    <w:rsid w:val="002F0E02"/>
    <w:rsid w:val="002F0EA3"/>
    <w:rsid w:val="002F147B"/>
    <w:rsid w:val="002F1595"/>
    <w:rsid w:val="002F1698"/>
    <w:rsid w:val="002F206F"/>
    <w:rsid w:val="002F25F1"/>
    <w:rsid w:val="002F2695"/>
    <w:rsid w:val="002F2817"/>
    <w:rsid w:val="002F29F2"/>
    <w:rsid w:val="002F2AF6"/>
    <w:rsid w:val="002F2B8F"/>
    <w:rsid w:val="002F323D"/>
    <w:rsid w:val="002F35D9"/>
    <w:rsid w:val="002F3B9A"/>
    <w:rsid w:val="002F3CE6"/>
    <w:rsid w:val="002F4731"/>
    <w:rsid w:val="002F47B2"/>
    <w:rsid w:val="002F4C13"/>
    <w:rsid w:val="002F56D8"/>
    <w:rsid w:val="002F5732"/>
    <w:rsid w:val="002F5F19"/>
    <w:rsid w:val="002F5FC8"/>
    <w:rsid w:val="002F65D2"/>
    <w:rsid w:val="002F68EB"/>
    <w:rsid w:val="0030050E"/>
    <w:rsid w:val="00300643"/>
    <w:rsid w:val="00300923"/>
    <w:rsid w:val="00300DC7"/>
    <w:rsid w:val="00301CC7"/>
    <w:rsid w:val="0030220E"/>
    <w:rsid w:val="003024B6"/>
    <w:rsid w:val="00302D46"/>
    <w:rsid w:val="0030357E"/>
    <w:rsid w:val="00304320"/>
    <w:rsid w:val="003046CE"/>
    <w:rsid w:val="003046EF"/>
    <w:rsid w:val="00304FF3"/>
    <w:rsid w:val="003056FC"/>
    <w:rsid w:val="00305F5F"/>
    <w:rsid w:val="00306870"/>
    <w:rsid w:val="00306940"/>
    <w:rsid w:val="0030709F"/>
    <w:rsid w:val="003070DA"/>
    <w:rsid w:val="003071E9"/>
    <w:rsid w:val="003072C2"/>
    <w:rsid w:val="00307E7A"/>
    <w:rsid w:val="00310886"/>
    <w:rsid w:val="00310D92"/>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EF2"/>
    <w:rsid w:val="00317F81"/>
    <w:rsid w:val="00320A83"/>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6EB"/>
    <w:rsid w:val="003307CA"/>
    <w:rsid w:val="00330918"/>
    <w:rsid w:val="00330DE0"/>
    <w:rsid w:val="00330F1C"/>
    <w:rsid w:val="00330F95"/>
    <w:rsid w:val="003310EB"/>
    <w:rsid w:val="003312A5"/>
    <w:rsid w:val="00331B1D"/>
    <w:rsid w:val="003327C2"/>
    <w:rsid w:val="00333692"/>
    <w:rsid w:val="0033376B"/>
    <w:rsid w:val="00333AA5"/>
    <w:rsid w:val="00334377"/>
    <w:rsid w:val="00334936"/>
    <w:rsid w:val="00334DC7"/>
    <w:rsid w:val="00335073"/>
    <w:rsid w:val="00335087"/>
    <w:rsid w:val="003357FA"/>
    <w:rsid w:val="00335820"/>
    <w:rsid w:val="00336227"/>
    <w:rsid w:val="0033687F"/>
    <w:rsid w:val="003374F2"/>
    <w:rsid w:val="00337AD6"/>
    <w:rsid w:val="00340944"/>
    <w:rsid w:val="00340BA4"/>
    <w:rsid w:val="00340C90"/>
    <w:rsid w:val="00340DCD"/>
    <w:rsid w:val="00341147"/>
    <w:rsid w:val="0034161B"/>
    <w:rsid w:val="003422EF"/>
    <w:rsid w:val="00343B75"/>
    <w:rsid w:val="00343C89"/>
    <w:rsid w:val="00343D8B"/>
    <w:rsid w:val="003440E4"/>
    <w:rsid w:val="0034490E"/>
    <w:rsid w:val="00344BF8"/>
    <w:rsid w:val="00345818"/>
    <w:rsid w:val="003465A2"/>
    <w:rsid w:val="0034688C"/>
    <w:rsid w:val="00346DDC"/>
    <w:rsid w:val="00346FF2"/>
    <w:rsid w:val="003470E7"/>
    <w:rsid w:val="00347501"/>
    <w:rsid w:val="003475A0"/>
    <w:rsid w:val="00347B77"/>
    <w:rsid w:val="00347EB2"/>
    <w:rsid w:val="003503F4"/>
    <w:rsid w:val="00350A39"/>
    <w:rsid w:val="00351738"/>
    <w:rsid w:val="00352215"/>
    <w:rsid w:val="00352379"/>
    <w:rsid w:val="00352A36"/>
    <w:rsid w:val="00352C36"/>
    <w:rsid w:val="003530D6"/>
    <w:rsid w:val="00353A8E"/>
    <w:rsid w:val="00353D4E"/>
    <w:rsid w:val="003544E6"/>
    <w:rsid w:val="0035456C"/>
    <w:rsid w:val="0035460C"/>
    <w:rsid w:val="00354A27"/>
    <w:rsid w:val="00354EAD"/>
    <w:rsid w:val="0035516F"/>
    <w:rsid w:val="003560D3"/>
    <w:rsid w:val="003565EC"/>
    <w:rsid w:val="0035663C"/>
    <w:rsid w:val="00356ED4"/>
    <w:rsid w:val="00360541"/>
    <w:rsid w:val="003610E5"/>
    <w:rsid w:val="00362120"/>
    <w:rsid w:val="003621F7"/>
    <w:rsid w:val="00362BAF"/>
    <w:rsid w:val="0036347A"/>
    <w:rsid w:val="0036464E"/>
    <w:rsid w:val="00364712"/>
    <w:rsid w:val="0036497D"/>
    <w:rsid w:val="00364B05"/>
    <w:rsid w:val="00364B79"/>
    <w:rsid w:val="00364DFD"/>
    <w:rsid w:val="00365836"/>
    <w:rsid w:val="00365CA4"/>
    <w:rsid w:val="00365D4E"/>
    <w:rsid w:val="00366684"/>
    <w:rsid w:val="00366E21"/>
    <w:rsid w:val="0036786C"/>
    <w:rsid w:val="00367C77"/>
    <w:rsid w:val="00370349"/>
    <w:rsid w:val="003708B4"/>
    <w:rsid w:val="00371B31"/>
    <w:rsid w:val="0037220C"/>
    <w:rsid w:val="003731A2"/>
    <w:rsid w:val="00373248"/>
    <w:rsid w:val="003734E2"/>
    <w:rsid w:val="00373BB5"/>
    <w:rsid w:val="00373D9C"/>
    <w:rsid w:val="00375428"/>
    <w:rsid w:val="0037563E"/>
    <w:rsid w:val="003760BF"/>
    <w:rsid w:val="003761C9"/>
    <w:rsid w:val="003767BE"/>
    <w:rsid w:val="00376BCB"/>
    <w:rsid w:val="00376DC7"/>
    <w:rsid w:val="0037762D"/>
    <w:rsid w:val="0037769E"/>
    <w:rsid w:val="003779E0"/>
    <w:rsid w:val="003802F9"/>
    <w:rsid w:val="0038048A"/>
    <w:rsid w:val="003808DA"/>
    <w:rsid w:val="00380E3F"/>
    <w:rsid w:val="00381684"/>
    <w:rsid w:val="00381BEE"/>
    <w:rsid w:val="0038245B"/>
    <w:rsid w:val="00382905"/>
    <w:rsid w:val="00384105"/>
    <w:rsid w:val="00384150"/>
    <w:rsid w:val="003841AC"/>
    <w:rsid w:val="0038440B"/>
    <w:rsid w:val="00385253"/>
    <w:rsid w:val="00385425"/>
    <w:rsid w:val="00385BFF"/>
    <w:rsid w:val="00385CED"/>
    <w:rsid w:val="00386DED"/>
    <w:rsid w:val="003871BE"/>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30"/>
    <w:rsid w:val="00397DA0"/>
    <w:rsid w:val="003A0091"/>
    <w:rsid w:val="003A07AC"/>
    <w:rsid w:val="003A0BB9"/>
    <w:rsid w:val="003A1124"/>
    <w:rsid w:val="003A1469"/>
    <w:rsid w:val="003A1654"/>
    <w:rsid w:val="003A26EA"/>
    <w:rsid w:val="003A2C92"/>
    <w:rsid w:val="003A2E4B"/>
    <w:rsid w:val="003A33EC"/>
    <w:rsid w:val="003A342A"/>
    <w:rsid w:val="003A3ECF"/>
    <w:rsid w:val="003A462A"/>
    <w:rsid w:val="003A4C63"/>
    <w:rsid w:val="003A4FD1"/>
    <w:rsid w:val="003A7154"/>
    <w:rsid w:val="003A7726"/>
    <w:rsid w:val="003A7970"/>
    <w:rsid w:val="003A7FA8"/>
    <w:rsid w:val="003B0680"/>
    <w:rsid w:val="003B070D"/>
    <w:rsid w:val="003B1FA6"/>
    <w:rsid w:val="003B2243"/>
    <w:rsid w:val="003B2F3A"/>
    <w:rsid w:val="003B3B58"/>
    <w:rsid w:val="003B4653"/>
    <w:rsid w:val="003B490A"/>
    <w:rsid w:val="003B4B39"/>
    <w:rsid w:val="003B4EAE"/>
    <w:rsid w:val="003B500D"/>
    <w:rsid w:val="003B5323"/>
    <w:rsid w:val="003B54B1"/>
    <w:rsid w:val="003B563F"/>
    <w:rsid w:val="003B5F65"/>
    <w:rsid w:val="003B68F1"/>
    <w:rsid w:val="003B6B26"/>
    <w:rsid w:val="003B7596"/>
    <w:rsid w:val="003B7FD3"/>
    <w:rsid w:val="003C0667"/>
    <w:rsid w:val="003C0D46"/>
    <w:rsid w:val="003C26B7"/>
    <w:rsid w:val="003C2CFA"/>
    <w:rsid w:val="003C2F8F"/>
    <w:rsid w:val="003C3074"/>
    <w:rsid w:val="003C3331"/>
    <w:rsid w:val="003C4482"/>
    <w:rsid w:val="003C50B2"/>
    <w:rsid w:val="003C50BE"/>
    <w:rsid w:val="003C520C"/>
    <w:rsid w:val="003C534F"/>
    <w:rsid w:val="003C58E2"/>
    <w:rsid w:val="003C5AF0"/>
    <w:rsid w:val="003C5B19"/>
    <w:rsid w:val="003C5CA5"/>
    <w:rsid w:val="003C62AA"/>
    <w:rsid w:val="003C63B1"/>
    <w:rsid w:val="003C6BB4"/>
    <w:rsid w:val="003C714B"/>
    <w:rsid w:val="003C792E"/>
    <w:rsid w:val="003D1348"/>
    <w:rsid w:val="003D15FD"/>
    <w:rsid w:val="003D1749"/>
    <w:rsid w:val="003D1981"/>
    <w:rsid w:val="003D1B0A"/>
    <w:rsid w:val="003D1E32"/>
    <w:rsid w:val="003D20BE"/>
    <w:rsid w:val="003D2219"/>
    <w:rsid w:val="003D23CB"/>
    <w:rsid w:val="003D25B1"/>
    <w:rsid w:val="003D28A8"/>
    <w:rsid w:val="003D30F3"/>
    <w:rsid w:val="003D32A9"/>
    <w:rsid w:val="003D34C1"/>
    <w:rsid w:val="003D378F"/>
    <w:rsid w:val="003D418F"/>
    <w:rsid w:val="003D4822"/>
    <w:rsid w:val="003D4CA2"/>
    <w:rsid w:val="003D4EDA"/>
    <w:rsid w:val="003D4F14"/>
    <w:rsid w:val="003D4FAD"/>
    <w:rsid w:val="003D50E9"/>
    <w:rsid w:val="003D542A"/>
    <w:rsid w:val="003D5FCF"/>
    <w:rsid w:val="003D645C"/>
    <w:rsid w:val="003D65E7"/>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71"/>
    <w:rsid w:val="003F62C7"/>
    <w:rsid w:val="003F64FF"/>
    <w:rsid w:val="003F69F0"/>
    <w:rsid w:val="003F70DD"/>
    <w:rsid w:val="003F72E7"/>
    <w:rsid w:val="003F757D"/>
    <w:rsid w:val="003F78D0"/>
    <w:rsid w:val="003F7B3F"/>
    <w:rsid w:val="003F7C41"/>
    <w:rsid w:val="00400EAA"/>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16E8"/>
    <w:rsid w:val="0041313B"/>
    <w:rsid w:val="00414CF6"/>
    <w:rsid w:val="00414E86"/>
    <w:rsid w:val="00414FE7"/>
    <w:rsid w:val="00415452"/>
    <w:rsid w:val="00415668"/>
    <w:rsid w:val="00415863"/>
    <w:rsid w:val="0041622C"/>
    <w:rsid w:val="004162B0"/>
    <w:rsid w:val="00416F3D"/>
    <w:rsid w:val="0041791F"/>
    <w:rsid w:val="00417C9A"/>
    <w:rsid w:val="0042010D"/>
    <w:rsid w:val="004202EB"/>
    <w:rsid w:val="0042060B"/>
    <w:rsid w:val="004207C4"/>
    <w:rsid w:val="00420B60"/>
    <w:rsid w:val="00420F7C"/>
    <w:rsid w:val="00420FB6"/>
    <w:rsid w:val="004217CF"/>
    <w:rsid w:val="0042274C"/>
    <w:rsid w:val="0042346E"/>
    <w:rsid w:val="004236D8"/>
    <w:rsid w:val="00424134"/>
    <w:rsid w:val="00425846"/>
    <w:rsid w:val="0042684D"/>
    <w:rsid w:val="00426B2A"/>
    <w:rsid w:val="00426D82"/>
    <w:rsid w:val="004277F7"/>
    <w:rsid w:val="00427A11"/>
    <w:rsid w:val="00427DDE"/>
    <w:rsid w:val="00430616"/>
    <w:rsid w:val="004306E0"/>
    <w:rsid w:val="004310DF"/>
    <w:rsid w:val="00431D20"/>
    <w:rsid w:val="0043201E"/>
    <w:rsid w:val="00432734"/>
    <w:rsid w:val="00432C5A"/>
    <w:rsid w:val="00433E10"/>
    <w:rsid w:val="00433EBF"/>
    <w:rsid w:val="00434CCE"/>
    <w:rsid w:val="00434F82"/>
    <w:rsid w:val="004352FF"/>
    <w:rsid w:val="004359DB"/>
    <w:rsid w:val="00435D69"/>
    <w:rsid w:val="00435F34"/>
    <w:rsid w:val="004367E5"/>
    <w:rsid w:val="0044010B"/>
    <w:rsid w:val="00440343"/>
    <w:rsid w:val="004411BD"/>
    <w:rsid w:val="0044188D"/>
    <w:rsid w:val="004419BA"/>
    <w:rsid w:val="00441B98"/>
    <w:rsid w:val="00441D93"/>
    <w:rsid w:val="00441FD3"/>
    <w:rsid w:val="004421CA"/>
    <w:rsid w:val="004425F8"/>
    <w:rsid w:val="00443457"/>
    <w:rsid w:val="004435C0"/>
    <w:rsid w:val="00443BAE"/>
    <w:rsid w:val="00443C44"/>
    <w:rsid w:val="00444365"/>
    <w:rsid w:val="00444581"/>
    <w:rsid w:val="00444EF2"/>
    <w:rsid w:val="004457C4"/>
    <w:rsid w:val="004464A7"/>
    <w:rsid w:val="00446546"/>
    <w:rsid w:val="0044688F"/>
    <w:rsid w:val="00446B66"/>
    <w:rsid w:val="004474F5"/>
    <w:rsid w:val="00447998"/>
    <w:rsid w:val="00450755"/>
    <w:rsid w:val="00450859"/>
    <w:rsid w:val="00451841"/>
    <w:rsid w:val="004519DF"/>
    <w:rsid w:val="00451ED3"/>
    <w:rsid w:val="00452444"/>
    <w:rsid w:val="0045272D"/>
    <w:rsid w:val="004536E4"/>
    <w:rsid w:val="00453BB1"/>
    <w:rsid w:val="00453F80"/>
    <w:rsid w:val="00454558"/>
    <w:rsid w:val="00454713"/>
    <w:rsid w:val="00454BBC"/>
    <w:rsid w:val="00454F41"/>
    <w:rsid w:val="0045567B"/>
    <w:rsid w:val="00455A14"/>
    <w:rsid w:val="004560D6"/>
    <w:rsid w:val="004566CD"/>
    <w:rsid w:val="00456A7E"/>
    <w:rsid w:val="00456B59"/>
    <w:rsid w:val="00457165"/>
    <w:rsid w:val="0045759F"/>
    <w:rsid w:val="0045766A"/>
    <w:rsid w:val="004609C1"/>
    <w:rsid w:val="00460B2E"/>
    <w:rsid w:val="00460CFE"/>
    <w:rsid w:val="00460D82"/>
    <w:rsid w:val="00461AFA"/>
    <w:rsid w:val="00461E29"/>
    <w:rsid w:val="004622A4"/>
    <w:rsid w:val="00462DA2"/>
    <w:rsid w:val="00462DEA"/>
    <w:rsid w:val="004631AC"/>
    <w:rsid w:val="004631F4"/>
    <w:rsid w:val="004639F6"/>
    <w:rsid w:val="00463D0C"/>
    <w:rsid w:val="00463EDB"/>
    <w:rsid w:val="00464120"/>
    <w:rsid w:val="00464D9B"/>
    <w:rsid w:val="0046506B"/>
    <w:rsid w:val="00465881"/>
    <w:rsid w:val="00465AA2"/>
    <w:rsid w:val="00466E99"/>
    <w:rsid w:val="00467522"/>
    <w:rsid w:val="0046756B"/>
    <w:rsid w:val="00467602"/>
    <w:rsid w:val="00470D63"/>
    <w:rsid w:val="00471BD3"/>
    <w:rsid w:val="00471C0F"/>
    <w:rsid w:val="00471D18"/>
    <w:rsid w:val="00472614"/>
    <w:rsid w:val="004726E5"/>
    <w:rsid w:val="004732FF"/>
    <w:rsid w:val="0047366A"/>
    <w:rsid w:val="00473B21"/>
    <w:rsid w:val="004752AD"/>
    <w:rsid w:val="0047538B"/>
    <w:rsid w:val="00475D98"/>
    <w:rsid w:val="0047615C"/>
    <w:rsid w:val="004764C9"/>
    <w:rsid w:val="00476AF8"/>
    <w:rsid w:val="00476F53"/>
    <w:rsid w:val="004770F5"/>
    <w:rsid w:val="004773A3"/>
    <w:rsid w:val="0047746E"/>
    <w:rsid w:val="004777B2"/>
    <w:rsid w:val="00477B25"/>
    <w:rsid w:val="004802E4"/>
    <w:rsid w:val="004805DC"/>
    <w:rsid w:val="004806CF"/>
    <w:rsid w:val="00480DC1"/>
    <w:rsid w:val="004817EE"/>
    <w:rsid w:val="004820A9"/>
    <w:rsid w:val="00483036"/>
    <w:rsid w:val="0048341C"/>
    <w:rsid w:val="00483883"/>
    <w:rsid w:val="00483908"/>
    <w:rsid w:val="00483EE9"/>
    <w:rsid w:val="00483FAD"/>
    <w:rsid w:val="00484015"/>
    <w:rsid w:val="00484115"/>
    <w:rsid w:val="00484183"/>
    <w:rsid w:val="004846DB"/>
    <w:rsid w:val="00484B23"/>
    <w:rsid w:val="00485169"/>
    <w:rsid w:val="004854CC"/>
    <w:rsid w:val="00486729"/>
    <w:rsid w:val="00486CE2"/>
    <w:rsid w:val="004873A0"/>
    <w:rsid w:val="00487B2C"/>
    <w:rsid w:val="00487C79"/>
    <w:rsid w:val="00487F2F"/>
    <w:rsid w:val="004904AF"/>
    <w:rsid w:val="004916A8"/>
    <w:rsid w:val="00492836"/>
    <w:rsid w:val="00492DC3"/>
    <w:rsid w:val="00492DFD"/>
    <w:rsid w:val="00493560"/>
    <w:rsid w:val="0049381B"/>
    <w:rsid w:val="004939CF"/>
    <w:rsid w:val="00494003"/>
    <w:rsid w:val="004946E8"/>
    <w:rsid w:val="00494E27"/>
    <w:rsid w:val="00495DF3"/>
    <w:rsid w:val="004962C1"/>
    <w:rsid w:val="00496A32"/>
    <w:rsid w:val="00496AE4"/>
    <w:rsid w:val="00497224"/>
    <w:rsid w:val="0049740A"/>
    <w:rsid w:val="00497588"/>
    <w:rsid w:val="00497E01"/>
    <w:rsid w:val="00497E16"/>
    <w:rsid w:val="004A03A9"/>
    <w:rsid w:val="004A041A"/>
    <w:rsid w:val="004A0908"/>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582"/>
    <w:rsid w:val="004A5A39"/>
    <w:rsid w:val="004A5E07"/>
    <w:rsid w:val="004A5F53"/>
    <w:rsid w:val="004A649B"/>
    <w:rsid w:val="004A66AB"/>
    <w:rsid w:val="004A692C"/>
    <w:rsid w:val="004A6CD9"/>
    <w:rsid w:val="004A6FA0"/>
    <w:rsid w:val="004A6FE6"/>
    <w:rsid w:val="004A788D"/>
    <w:rsid w:val="004A79FE"/>
    <w:rsid w:val="004B0097"/>
    <w:rsid w:val="004B06FF"/>
    <w:rsid w:val="004B08BF"/>
    <w:rsid w:val="004B1366"/>
    <w:rsid w:val="004B1AC3"/>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6A2"/>
    <w:rsid w:val="004D2A68"/>
    <w:rsid w:val="004D2A8B"/>
    <w:rsid w:val="004D2B49"/>
    <w:rsid w:val="004D32C2"/>
    <w:rsid w:val="004D4689"/>
    <w:rsid w:val="004D48C8"/>
    <w:rsid w:val="004D4C65"/>
    <w:rsid w:val="004D4C7D"/>
    <w:rsid w:val="004D50A7"/>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393"/>
    <w:rsid w:val="004E16DB"/>
    <w:rsid w:val="004E1CE9"/>
    <w:rsid w:val="004E2FBB"/>
    <w:rsid w:val="004E3249"/>
    <w:rsid w:val="004E3774"/>
    <w:rsid w:val="004E419D"/>
    <w:rsid w:val="004E4D31"/>
    <w:rsid w:val="004E4EFD"/>
    <w:rsid w:val="004E50D7"/>
    <w:rsid w:val="004E51A2"/>
    <w:rsid w:val="004E5495"/>
    <w:rsid w:val="004E5C74"/>
    <w:rsid w:val="004E67B7"/>
    <w:rsid w:val="004E6C97"/>
    <w:rsid w:val="004E74B7"/>
    <w:rsid w:val="004E79BF"/>
    <w:rsid w:val="004E7DA5"/>
    <w:rsid w:val="004F0402"/>
    <w:rsid w:val="004F189C"/>
    <w:rsid w:val="004F18CB"/>
    <w:rsid w:val="004F21E9"/>
    <w:rsid w:val="004F2658"/>
    <w:rsid w:val="004F2DB6"/>
    <w:rsid w:val="004F30C2"/>
    <w:rsid w:val="004F3213"/>
    <w:rsid w:val="004F368A"/>
    <w:rsid w:val="004F38AF"/>
    <w:rsid w:val="004F43E2"/>
    <w:rsid w:val="004F4446"/>
    <w:rsid w:val="004F4616"/>
    <w:rsid w:val="004F4871"/>
    <w:rsid w:val="004F4B8E"/>
    <w:rsid w:val="004F5A2F"/>
    <w:rsid w:val="004F5D35"/>
    <w:rsid w:val="004F5EF2"/>
    <w:rsid w:val="004F679A"/>
    <w:rsid w:val="004F6EC0"/>
    <w:rsid w:val="004F733E"/>
    <w:rsid w:val="004F7F9E"/>
    <w:rsid w:val="005004C2"/>
    <w:rsid w:val="00500AB5"/>
    <w:rsid w:val="00500B7C"/>
    <w:rsid w:val="0050178D"/>
    <w:rsid w:val="00503165"/>
    <w:rsid w:val="005035AE"/>
    <w:rsid w:val="005037C3"/>
    <w:rsid w:val="0050383E"/>
    <w:rsid w:val="00503A01"/>
    <w:rsid w:val="00503B82"/>
    <w:rsid w:val="00504117"/>
    <w:rsid w:val="00504A71"/>
    <w:rsid w:val="00504F63"/>
    <w:rsid w:val="0050542C"/>
    <w:rsid w:val="00506BEE"/>
    <w:rsid w:val="00507A2D"/>
    <w:rsid w:val="00507C12"/>
    <w:rsid w:val="00511C75"/>
    <w:rsid w:val="00511EF5"/>
    <w:rsid w:val="005120DB"/>
    <w:rsid w:val="005132A8"/>
    <w:rsid w:val="00513565"/>
    <w:rsid w:val="005137D4"/>
    <w:rsid w:val="00513B6D"/>
    <w:rsid w:val="00513D53"/>
    <w:rsid w:val="00514971"/>
    <w:rsid w:val="00514E62"/>
    <w:rsid w:val="0051567B"/>
    <w:rsid w:val="00515C68"/>
    <w:rsid w:val="00517062"/>
    <w:rsid w:val="005170BC"/>
    <w:rsid w:val="005170F7"/>
    <w:rsid w:val="00517539"/>
    <w:rsid w:val="0051776F"/>
    <w:rsid w:val="00517C0A"/>
    <w:rsid w:val="00517DD4"/>
    <w:rsid w:val="005207EF"/>
    <w:rsid w:val="00520D24"/>
    <w:rsid w:val="00521A59"/>
    <w:rsid w:val="00521A5F"/>
    <w:rsid w:val="00521BB9"/>
    <w:rsid w:val="00521DCD"/>
    <w:rsid w:val="00521ED2"/>
    <w:rsid w:val="00522688"/>
    <w:rsid w:val="00523775"/>
    <w:rsid w:val="005237B8"/>
    <w:rsid w:val="00523EB6"/>
    <w:rsid w:val="00523EB7"/>
    <w:rsid w:val="00523F61"/>
    <w:rsid w:val="00524689"/>
    <w:rsid w:val="00525448"/>
    <w:rsid w:val="00525568"/>
    <w:rsid w:val="0052575A"/>
    <w:rsid w:val="00525B42"/>
    <w:rsid w:val="00525D4F"/>
    <w:rsid w:val="00526605"/>
    <w:rsid w:val="0052699E"/>
    <w:rsid w:val="00526D4E"/>
    <w:rsid w:val="0052753F"/>
    <w:rsid w:val="00527D95"/>
    <w:rsid w:val="0053020D"/>
    <w:rsid w:val="0053089F"/>
    <w:rsid w:val="00530D6B"/>
    <w:rsid w:val="0053132A"/>
    <w:rsid w:val="00531782"/>
    <w:rsid w:val="005317AA"/>
    <w:rsid w:val="00531E57"/>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CF1"/>
    <w:rsid w:val="00542F87"/>
    <w:rsid w:val="00543594"/>
    <w:rsid w:val="00543730"/>
    <w:rsid w:val="00543EAC"/>
    <w:rsid w:val="005440C0"/>
    <w:rsid w:val="005440CC"/>
    <w:rsid w:val="00544903"/>
    <w:rsid w:val="00544AAC"/>
    <w:rsid w:val="00544C57"/>
    <w:rsid w:val="00544F81"/>
    <w:rsid w:val="00545710"/>
    <w:rsid w:val="00545B91"/>
    <w:rsid w:val="0054694F"/>
    <w:rsid w:val="005469A0"/>
    <w:rsid w:val="00546F3E"/>
    <w:rsid w:val="0054710A"/>
    <w:rsid w:val="005475EC"/>
    <w:rsid w:val="0055012E"/>
    <w:rsid w:val="005514C1"/>
    <w:rsid w:val="00551A51"/>
    <w:rsid w:val="005520F0"/>
    <w:rsid w:val="00552E19"/>
    <w:rsid w:val="00552F06"/>
    <w:rsid w:val="005536CD"/>
    <w:rsid w:val="00553E47"/>
    <w:rsid w:val="00554072"/>
    <w:rsid w:val="0055442B"/>
    <w:rsid w:val="005545A4"/>
    <w:rsid w:val="005546A0"/>
    <w:rsid w:val="00554CE3"/>
    <w:rsid w:val="00554F2A"/>
    <w:rsid w:val="00554FF2"/>
    <w:rsid w:val="0055661D"/>
    <w:rsid w:val="00556FFD"/>
    <w:rsid w:val="00557BB5"/>
    <w:rsid w:val="00557C47"/>
    <w:rsid w:val="0056017E"/>
    <w:rsid w:val="005602A6"/>
    <w:rsid w:val="00560866"/>
    <w:rsid w:val="00560DB2"/>
    <w:rsid w:val="00561291"/>
    <w:rsid w:val="00562672"/>
    <w:rsid w:val="00562F97"/>
    <w:rsid w:val="005638F2"/>
    <w:rsid w:val="005640BB"/>
    <w:rsid w:val="005641A9"/>
    <w:rsid w:val="005654B7"/>
    <w:rsid w:val="0056614B"/>
    <w:rsid w:val="0056667C"/>
    <w:rsid w:val="00567059"/>
    <w:rsid w:val="00567368"/>
    <w:rsid w:val="005673A1"/>
    <w:rsid w:val="00567440"/>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5B5D"/>
    <w:rsid w:val="00576CAF"/>
    <w:rsid w:val="00576E6C"/>
    <w:rsid w:val="005771D7"/>
    <w:rsid w:val="005774E5"/>
    <w:rsid w:val="0057765F"/>
    <w:rsid w:val="00580B8E"/>
    <w:rsid w:val="005811D0"/>
    <w:rsid w:val="00582B23"/>
    <w:rsid w:val="00582C9B"/>
    <w:rsid w:val="00583AB7"/>
    <w:rsid w:val="00583DA2"/>
    <w:rsid w:val="0058403A"/>
    <w:rsid w:val="00584761"/>
    <w:rsid w:val="005847A0"/>
    <w:rsid w:val="005847E7"/>
    <w:rsid w:val="005848AB"/>
    <w:rsid w:val="00584950"/>
    <w:rsid w:val="00584DC5"/>
    <w:rsid w:val="005866C8"/>
    <w:rsid w:val="00586AF2"/>
    <w:rsid w:val="00586B88"/>
    <w:rsid w:val="00586FBC"/>
    <w:rsid w:val="00587AFC"/>
    <w:rsid w:val="00587B4D"/>
    <w:rsid w:val="0059025F"/>
    <w:rsid w:val="00590455"/>
    <w:rsid w:val="00590614"/>
    <w:rsid w:val="00590938"/>
    <w:rsid w:val="00590BCF"/>
    <w:rsid w:val="00590FA8"/>
    <w:rsid w:val="005913E0"/>
    <w:rsid w:val="00591B1B"/>
    <w:rsid w:val="00591B83"/>
    <w:rsid w:val="0059239D"/>
    <w:rsid w:val="00592493"/>
    <w:rsid w:val="00592DCD"/>
    <w:rsid w:val="00592FBC"/>
    <w:rsid w:val="00592FE0"/>
    <w:rsid w:val="00593191"/>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64C"/>
    <w:rsid w:val="005A4737"/>
    <w:rsid w:val="005A4914"/>
    <w:rsid w:val="005A4DDF"/>
    <w:rsid w:val="005A55B1"/>
    <w:rsid w:val="005A6561"/>
    <w:rsid w:val="005A6A93"/>
    <w:rsid w:val="005A7CE7"/>
    <w:rsid w:val="005B0CF1"/>
    <w:rsid w:val="005B0F78"/>
    <w:rsid w:val="005B1963"/>
    <w:rsid w:val="005B19E2"/>
    <w:rsid w:val="005B2147"/>
    <w:rsid w:val="005B2426"/>
    <w:rsid w:val="005B2882"/>
    <w:rsid w:val="005B2ECC"/>
    <w:rsid w:val="005B36F9"/>
    <w:rsid w:val="005B3795"/>
    <w:rsid w:val="005B39E0"/>
    <w:rsid w:val="005B44A5"/>
    <w:rsid w:val="005B4C0C"/>
    <w:rsid w:val="005B521B"/>
    <w:rsid w:val="005B578C"/>
    <w:rsid w:val="005B5F04"/>
    <w:rsid w:val="005B6ADD"/>
    <w:rsid w:val="005B6DCD"/>
    <w:rsid w:val="005B77D5"/>
    <w:rsid w:val="005B7D14"/>
    <w:rsid w:val="005B7E46"/>
    <w:rsid w:val="005C00AA"/>
    <w:rsid w:val="005C04F3"/>
    <w:rsid w:val="005C1805"/>
    <w:rsid w:val="005C1829"/>
    <w:rsid w:val="005C1DF2"/>
    <w:rsid w:val="005C22A0"/>
    <w:rsid w:val="005C24AF"/>
    <w:rsid w:val="005C3BEC"/>
    <w:rsid w:val="005C3F87"/>
    <w:rsid w:val="005C53C6"/>
    <w:rsid w:val="005C57C3"/>
    <w:rsid w:val="005C5A90"/>
    <w:rsid w:val="005C5DCF"/>
    <w:rsid w:val="005C612E"/>
    <w:rsid w:val="005C62CB"/>
    <w:rsid w:val="005C728F"/>
    <w:rsid w:val="005D00D8"/>
    <w:rsid w:val="005D0700"/>
    <w:rsid w:val="005D1270"/>
    <w:rsid w:val="005D154E"/>
    <w:rsid w:val="005D1AA6"/>
    <w:rsid w:val="005D1E75"/>
    <w:rsid w:val="005D2A9E"/>
    <w:rsid w:val="005D2B1C"/>
    <w:rsid w:val="005D327E"/>
    <w:rsid w:val="005D3491"/>
    <w:rsid w:val="005D35F2"/>
    <w:rsid w:val="005D3818"/>
    <w:rsid w:val="005D3C87"/>
    <w:rsid w:val="005D46EA"/>
    <w:rsid w:val="005D479C"/>
    <w:rsid w:val="005D4F52"/>
    <w:rsid w:val="005D5818"/>
    <w:rsid w:val="005D62F4"/>
    <w:rsid w:val="005D6604"/>
    <w:rsid w:val="005D66F5"/>
    <w:rsid w:val="005D6987"/>
    <w:rsid w:val="005D6E11"/>
    <w:rsid w:val="005D76ED"/>
    <w:rsid w:val="005D7A08"/>
    <w:rsid w:val="005D7DA7"/>
    <w:rsid w:val="005D7E71"/>
    <w:rsid w:val="005E038F"/>
    <w:rsid w:val="005E0A7E"/>
    <w:rsid w:val="005E0EB2"/>
    <w:rsid w:val="005E1138"/>
    <w:rsid w:val="005E1E06"/>
    <w:rsid w:val="005E262C"/>
    <w:rsid w:val="005E2843"/>
    <w:rsid w:val="005E434C"/>
    <w:rsid w:val="005E44D8"/>
    <w:rsid w:val="005E4500"/>
    <w:rsid w:val="005E4A4A"/>
    <w:rsid w:val="005E5287"/>
    <w:rsid w:val="005E5330"/>
    <w:rsid w:val="005E53A2"/>
    <w:rsid w:val="005E586C"/>
    <w:rsid w:val="005E663C"/>
    <w:rsid w:val="005E725B"/>
    <w:rsid w:val="005E782A"/>
    <w:rsid w:val="005E7AA5"/>
    <w:rsid w:val="005E7CCD"/>
    <w:rsid w:val="005F0301"/>
    <w:rsid w:val="005F0906"/>
    <w:rsid w:val="005F0A43"/>
    <w:rsid w:val="005F193A"/>
    <w:rsid w:val="005F1B8E"/>
    <w:rsid w:val="005F22C5"/>
    <w:rsid w:val="005F254E"/>
    <w:rsid w:val="005F2634"/>
    <w:rsid w:val="005F2AF0"/>
    <w:rsid w:val="005F2F36"/>
    <w:rsid w:val="005F3138"/>
    <w:rsid w:val="005F3D59"/>
    <w:rsid w:val="005F431C"/>
    <w:rsid w:val="005F4998"/>
    <w:rsid w:val="005F4BD9"/>
    <w:rsid w:val="005F5194"/>
    <w:rsid w:val="005F58AA"/>
    <w:rsid w:val="005F5B25"/>
    <w:rsid w:val="005F65B2"/>
    <w:rsid w:val="005F6ACE"/>
    <w:rsid w:val="005F6EBB"/>
    <w:rsid w:val="005F707C"/>
    <w:rsid w:val="005F7393"/>
    <w:rsid w:val="005F75A4"/>
    <w:rsid w:val="005F7AA1"/>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9C5"/>
    <w:rsid w:val="00617CC6"/>
    <w:rsid w:val="0062006E"/>
    <w:rsid w:val="006200F6"/>
    <w:rsid w:val="006202F7"/>
    <w:rsid w:val="0062066F"/>
    <w:rsid w:val="00620BC0"/>
    <w:rsid w:val="00620E4A"/>
    <w:rsid w:val="00621848"/>
    <w:rsid w:val="006226C2"/>
    <w:rsid w:val="0062375E"/>
    <w:rsid w:val="006238A4"/>
    <w:rsid w:val="00623BCF"/>
    <w:rsid w:val="00624805"/>
    <w:rsid w:val="00625042"/>
    <w:rsid w:val="00626675"/>
    <w:rsid w:val="00626F4C"/>
    <w:rsid w:val="006278C3"/>
    <w:rsid w:val="006306D0"/>
    <w:rsid w:val="00630B0B"/>
    <w:rsid w:val="0063123D"/>
    <w:rsid w:val="006316A8"/>
    <w:rsid w:val="00631B12"/>
    <w:rsid w:val="00632006"/>
    <w:rsid w:val="00632B71"/>
    <w:rsid w:val="00633B22"/>
    <w:rsid w:val="00633D07"/>
    <w:rsid w:val="00633EF3"/>
    <w:rsid w:val="006346C3"/>
    <w:rsid w:val="006348CC"/>
    <w:rsid w:val="0063539F"/>
    <w:rsid w:val="006354E1"/>
    <w:rsid w:val="0063589F"/>
    <w:rsid w:val="006358AA"/>
    <w:rsid w:val="00635917"/>
    <w:rsid w:val="00635E6A"/>
    <w:rsid w:val="006360D1"/>
    <w:rsid w:val="00636590"/>
    <w:rsid w:val="0063694A"/>
    <w:rsid w:val="00636B42"/>
    <w:rsid w:val="006370BC"/>
    <w:rsid w:val="00640EAE"/>
    <w:rsid w:val="006412C8"/>
    <w:rsid w:val="006413E9"/>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0EE0"/>
    <w:rsid w:val="006511C6"/>
    <w:rsid w:val="00651282"/>
    <w:rsid w:val="00651D5A"/>
    <w:rsid w:val="00651E38"/>
    <w:rsid w:val="00652EAD"/>
    <w:rsid w:val="006539CB"/>
    <w:rsid w:val="00654052"/>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B17"/>
    <w:rsid w:val="00665CB4"/>
    <w:rsid w:val="006664B9"/>
    <w:rsid w:val="00666C7E"/>
    <w:rsid w:val="0066726B"/>
    <w:rsid w:val="006675CA"/>
    <w:rsid w:val="006710AA"/>
    <w:rsid w:val="00672554"/>
    <w:rsid w:val="00672788"/>
    <w:rsid w:val="0067321B"/>
    <w:rsid w:val="006735B5"/>
    <w:rsid w:val="006735B6"/>
    <w:rsid w:val="006736DA"/>
    <w:rsid w:val="0067396E"/>
    <w:rsid w:val="006744D8"/>
    <w:rsid w:val="00674B79"/>
    <w:rsid w:val="00674BA0"/>
    <w:rsid w:val="00675072"/>
    <w:rsid w:val="00675345"/>
    <w:rsid w:val="006759EC"/>
    <w:rsid w:val="00675CF5"/>
    <w:rsid w:val="00676083"/>
    <w:rsid w:val="006766EF"/>
    <w:rsid w:val="0067709B"/>
    <w:rsid w:val="00677DE2"/>
    <w:rsid w:val="006803FE"/>
    <w:rsid w:val="006805A3"/>
    <w:rsid w:val="00680FAC"/>
    <w:rsid w:val="006810CC"/>
    <w:rsid w:val="006819E9"/>
    <w:rsid w:val="00681EC4"/>
    <w:rsid w:val="006822A4"/>
    <w:rsid w:val="00682D29"/>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5FB"/>
    <w:rsid w:val="00692818"/>
    <w:rsid w:val="00692C61"/>
    <w:rsid w:val="0069380D"/>
    <w:rsid w:val="00695D26"/>
    <w:rsid w:val="00695F5C"/>
    <w:rsid w:val="006962CA"/>
    <w:rsid w:val="006968F4"/>
    <w:rsid w:val="00696975"/>
    <w:rsid w:val="00696F48"/>
    <w:rsid w:val="00697688"/>
    <w:rsid w:val="00697F5C"/>
    <w:rsid w:val="006A00D6"/>
    <w:rsid w:val="006A0821"/>
    <w:rsid w:val="006A10E7"/>
    <w:rsid w:val="006A1D11"/>
    <w:rsid w:val="006A21DD"/>
    <w:rsid w:val="006A2C9B"/>
    <w:rsid w:val="006A3697"/>
    <w:rsid w:val="006A3E03"/>
    <w:rsid w:val="006A43EB"/>
    <w:rsid w:val="006A5014"/>
    <w:rsid w:val="006A553A"/>
    <w:rsid w:val="006A5D59"/>
    <w:rsid w:val="006A63D4"/>
    <w:rsid w:val="006A66FF"/>
    <w:rsid w:val="006A7064"/>
    <w:rsid w:val="006A70CF"/>
    <w:rsid w:val="006A70FE"/>
    <w:rsid w:val="006A7361"/>
    <w:rsid w:val="006A76C8"/>
    <w:rsid w:val="006A79FE"/>
    <w:rsid w:val="006A7A3E"/>
    <w:rsid w:val="006A7B36"/>
    <w:rsid w:val="006B0674"/>
    <w:rsid w:val="006B068F"/>
    <w:rsid w:val="006B07D3"/>
    <w:rsid w:val="006B09AF"/>
    <w:rsid w:val="006B3246"/>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1843"/>
    <w:rsid w:val="006C27BD"/>
    <w:rsid w:val="006C3082"/>
    <w:rsid w:val="006C3684"/>
    <w:rsid w:val="006C4246"/>
    <w:rsid w:val="006C4752"/>
    <w:rsid w:val="006C4B7B"/>
    <w:rsid w:val="006C4C89"/>
    <w:rsid w:val="006C4F6A"/>
    <w:rsid w:val="006C50AA"/>
    <w:rsid w:val="006C5539"/>
    <w:rsid w:val="006C63CF"/>
    <w:rsid w:val="006C663B"/>
    <w:rsid w:val="006C697E"/>
    <w:rsid w:val="006C768A"/>
    <w:rsid w:val="006C7E3B"/>
    <w:rsid w:val="006C7FD0"/>
    <w:rsid w:val="006D0D18"/>
    <w:rsid w:val="006D0E86"/>
    <w:rsid w:val="006D10EB"/>
    <w:rsid w:val="006D22AB"/>
    <w:rsid w:val="006D231D"/>
    <w:rsid w:val="006D2982"/>
    <w:rsid w:val="006D2AC7"/>
    <w:rsid w:val="006D2CFF"/>
    <w:rsid w:val="006D3131"/>
    <w:rsid w:val="006D318F"/>
    <w:rsid w:val="006D324C"/>
    <w:rsid w:val="006D390B"/>
    <w:rsid w:val="006D4742"/>
    <w:rsid w:val="006D49A9"/>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99B"/>
    <w:rsid w:val="006E2FC9"/>
    <w:rsid w:val="006E3194"/>
    <w:rsid w:val="006E32F5"/>
    <w:rsid w:val="006E3A8B"/>
    <w:rsid w:val="006E422D"/>
    <w:rsid w:val="006E5209"/>
    <w:rsid w:val="006E540C"/>
    <w:rsid w:val="006E5856"/>
    <w:rsid w:val="006E59DD"/>
    <w:rsid w:val="006E5F60"/>
    <w:rsid w:val="006E6415"/>
    <w:rsid w:val="006E64A5"/>
    <w:rsid w:val="006E64C3"/>
    <w:rsid w:val="006E6C9C"/>
    <w:rsid w:val="006E6D13"/>
    <w:rsid w:val="006E6F4F"/>
    <w:rsid w:val="006E79D5"/>
    <w:rsid w:val="006E7DAE"/>
    <w:rsid w:val="006E7DB5"/>
    <w:rsid w:val="006E7E75"/>
    <w:rsid w:val="006E7E92"/>
    <w:rsid w:val="006F0037"/>
    <w:rsid w:val="006F0A4B"/>
    <w:rsid w:val="006F0FB3"/>
    <w:rsid w:val="006F161A"/>
    <w:rsid w:val="006F1BBB"/>
    <w:rsid w:val="006F2908"/>
    <w:rsid w:val="006F3626"/>
    <w:rsid w:val="006F3C9D"/>
    <w:rsid w:val="006F4284"/>
    <w:rsid w:val="006F43AD"/>
    <w:rsid w:val="006F5285"/>
    <w:rsid w:val="006F55BA"/>
    <w:rsid w:val="006F5A07"/>
    <w:rsid w:val="006F63D8"/>
    <w:rsid w:val="006F69D2"/>
    <w:rsid w:val="006F72A9"/>
    <w:rsid w:val="006F755D"/>
    <w:rsid w:val="006F7830"/>
    <w:rsid w:val="00700B5A"/>
    <w:rsid w:val="00700C5B"/>
    <w:rsid w:val="00701026"/>
    <w:rsid w:val="00701365"/>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068A1"/>
    <w:rsid w:val="00710303"/>
    <w:rsid w:val="0071042E"/>
    <w:rsid w:val="00710560"/>
    <w:rsid w:val="007116A6"/>
    <w:rsid w:val="00711A20"/>
    <w:rsid w:val="0071426C"/>
    <w:rsid w:val="00714B2F"/>
    <w:rsid w:val="00714B78"/>
    <w:rsid w:val="007151EE"/>
    <w:rsid w:val="00715439"/>
    <w:rsid w:val="00715556"/>
    <w:rsid w:val="007155BD"/>
    <w:rsid w:val="00715673"/>
    <w:rsid w:val="00716A6B"/>
    <w:rsid w:val="0071714A"/>
    <w:rsid w:val="00717452"/>
    <w:rsid w:val="007179D6"/>
    <w:rsid w:val="00717B23"/>
    <w:rsid w:val="00720018"/>
    <w:rsid w:val="00720B7A"/>
    <w:rsid w:val="007218F4"/>
    <w:rsid w:val="0072304E"/>
    <w:rsid w:val="007232CD"/>
    <w:rsid w:val="00723B0A"/>
    <w:rsid w:val="00724916"/>
    <w:rsid w:val="007255AD"/>
    <w:rsid w:val="00726C22"/>
    <w:rsid w:val="0072731A"/>
    <w:rsid w:val="00730AC8"/>
    <w:rsid w:val="00731200"/>
    <w:rsid w:val="00732045"/>
    <w:rsid w:val="00732288"/>
    <w:rsid w:val="007325DF"/>
    <w:rsid w:val="00733046"/>
    <w:rsid w:val="0073325E"/>
    <w:rsid w:val="007333C4"/>
    <w:rsid w:val="0073397D"/>
    <w:rsid w:val="00733EB9"/>
    <w:rsid w:val="00734FD4"/>
    <w:rsid w:val="00735B03"/>
    <w:rsid w:val="00735CB7"/>
    <w:rsid w:val="00735FF1"/>
    <w:rsid w:val="0073619B"/>
    <w:rsid w:val="007367C2"/>
    <w:rsid w:val="00736FA5"/>
    <w:rsid w:val="0073743E"/>
    <w:rsid w:val="00737A9D"/>
    <w:rsid w:val="00737AAD"/>
    <w:rsid w:val="00740072"/>
    <w:rsid w:val="007401FD"/>
    <w:rsid w:val="0074068B"/>
    <w:rsid w:val="007407DE"/>
    <w:rsid w:val="00742676"/>
    <w:rsid w:val="00742835"/>
    <w:rsid w:val="0074293C"/>
    <w:rsid w:val="007430D6"/>
    <w:rsid w:val="0074328F"/>
    <w:rsid w:val="0074330C"/>
    <w:rsid w:val="007434DA"/>
    <w:rsid w:val="0074350F"/>
    <w:rsid w:val="00743860"/>
    <w:rsid w:val="00743ABD"/>
    <w:rsid w:val="0074461E"/>
    <w:rsid w:val="00744962"/>
    <w:rsid w:val="00744E83"/>
    <w:rsid w:val="00745376"/>
    <w:rsid w:val="00745CBB"/>
    <w:rsid w:val="00746092"/>
    <w:rsid w:val="00746244"/>
    <w:rsid w:val="007466EF"/>
    <w:rsid w:val="00746B0F"/>
    <w:rsid w:val="00747CE5"/>
    <w:rsid w:val="0075051C"/>
    <w:rsid w:val="00751418"/>
    <w:rsid w:val="00751EFB"/>
    <w:rsid w:val="007521C2"/>
    <w:rsid w:val="00752F7A"/>
    <w:rsid w:val="00753267"/>
    <w:rsid w:val="00754070"/>
    <w:rsid w:val="007542EA"/>
    <w:rsid w:val="00754478"/>
    <w:rsid w:val="00754529"/>
    <w:rsid w:val="00754E51"/>
    <w:rsid w:val="00755D45"/>
    <w:rsid w:val="00755DA3"/>
    <w:rsid w:val="00755FCB"/>
    <w:rsid w:val="0075631F"/>
    <w:rsid w:val="00757D8C"/>
    <w:rsid w:val="007600EB"/>
    <w:rsid w:val="007604A1"/>
    <w:rsid w:val="007604B6"/>
    <w:rsid w:val="00760660"/>
    <w:rsid w:val="00760682"/>
    <w:rsid w:val="00760685"/>
    <w:rsid w:val="00760F67"/>
    <w:rsid w:val="00761938"/>
    <w:rsid w:val="00762C2A"/>
    <w:rsid w:val="00763EC3"/>
    <w:rsid w:val="00764025"/>
    <w:rsid w:val="00764148"/>
    <w:rsid w:val="00764FF0"/>
    <w:rsid w:val="007651E0"/>
    <w:rsid w:val="00765317"/>
    <w:rsid w:val="00765716"/>
    <w:rsid w:val="00765A30"/>
    <w:rsid w:val="00765ED9"/>
    <w:rsid w:val="00765F5B"/>
    <w:rsid w:val="0076602D"/>
    <w:rsid w:val="00766E7C"/>
    <w:rsid w:val="0077080B"/>
    <w:rsid w:val="00771267"/>
    <w:rsid w:val="007712A8"/>
    <w:rsid w:val="00772B28"/>
    <w:rsid w:val="00773F0C"/>
    <w:rsid w:val="007746F0"/>
    <w:rsid w:val="007748FE"/>
    <w:rsid w:val="00774B13"/>
    <w:rsid w:val="00774BDF"/>
    <w:rsid w:val="00774E3A"/>
    <w:rsid w:val="007751A0"/>
    <w:rsid w:val="007753E0"/>
    <w:rsid w:val="00775594"/>
    <w:rsid w:val="00775F4E"/>
    <w:rsid w:val="00776BAD"/>
    <w:rsid w:val="00776D16"/>
    <w:rsid w:val="00776DF6"/>
    <w:rsid w:val="00777526"/>
    <w:rsid w:val="0077758C"/>
    <w:rsid w:val="0078055D"/>
    <w:rsid w:val="00780D60"/>
    <w:rsid w:val="007819F4"/>
    <w:rsid w:val="00781EC3"/>
    <w:rsid w:val="00782A42"/>
    <w:rsid w:val="0078434D"/>
    <w:rsid w:val="00784C85"/>
    <w:rsid w:val="00784FC9"/>
    <w:rsid w:val="007850BA"/>
    <w:rsid w:val="007869B5"/>
    <w:rsid w:val="0078762A"/>
    <w:rsid w:val="0078769A"/>
    <w:rsid w:val="00787AF0"/>
    <w:rsid w:val="00787C76"/>
    <w:rsid w:val="00790996"/>
    <w:rsid w:val="00790AFF"/>
    <w:rsid w:val="0079100F"/>
    <w:rsid w:val="00791CE7"/>
    <w:rsid w:val="00791DA5"/>
    <w:rsid w:val="00791EA6"/>
    <w:rsid w:val="00792805"/>
    <w:rsid w:val="007930D4"/>
    <w:rsid w:val="007941C2"/>
    <w:rsid w:val="007943CC"/>
    <w:rsid w:val="00794BBF"/>
    <w:rsid w:val="00794D62"/>
    <w:rsid w:val="007956AB"/>
    <w:rsid w:val="00795D4E"/>
    <w:rsid w:val="007969EE"/>
    <w:rsid w:val="00796CB8"/>
    <w:rsid w:val="007971A5"/>
    <w:rsid w:val="007A0ACB"/>
    <w:rsid w:val="007A0ECB"/>
    <w:rsid w:val="007A1744"/>
    <w:rsid w:val="007A1CCD"/>
    <w:rsid w:val="007A210B"/>
    <w:rsid w:val="007A24D5"/>
    <w:rsid w:val="007A251C"/>
    <w:rsid w:val="007A26A6"/>
    <w:rsid w:val="007A296A"/>
    <w:rsid w:val="007A3348"/>
    <w:rsid w:val="007A4062"/>
    <w:rsid w:val="007A4136"/>
    <w:rsid w:val="007A4C70"/>
    <w:rsid w:val="007A4E21"/>
    <w:rsid w:val="007A512C"/>
    <w:rsid w:val="007A5761"/>
    <w:rsid w:val="007A5BAC"/>
    <w:rsid w:val="007A631B"/>
    <w:rsid w:val="007A664E"/>
    <w:rsid w:val="007A6E56"/>
    <w:rsid w:val="007A7A88"/>
    <w:rsid w:val="007B05EE"/>
    <w:rsid w:val="007B14C0"/>
    <w:rsid w:val="007B1821"/>
    <w:rsid w:val="007B18DE"/>
    <w:rsid w:val="007B260E"/>
    <w:rsid w:val="007B323A"/>
    <w:rsid w:val="007B3290"/>
    <w:rsid w:val="007B379C"/>
    <w:rsid w:val="007B3A8D"/>
    <w:rsid w:val="007B5CD3"/>
    <w:rsid w:val="007B5DD8"/>
    <w:rsid w:val="007B5EA7"/>
    <w:rsid w:val="007B62D7"/>
    <w:rsid w:val="007B6AE3"/>
    <w:rsid w:val="007C0146"/>
    <w:rsid w:val="007C03AB"/>
    <w:rsid w:val="007C1D31"/>
    <w:rsid w:val="007C2070"/>
    <w:rsid w:val="007C23F7"/>
    <w:rsid w:val="007C2458"/>
    <w:rsid w:val="007C258E"/>
    <w:rsid w:val="007C2D30"/>
    <w:rsid w:val="007C31FA"/>
    <w:rsid w:val="007C32AB"/>
    <w:rsid w:val="007C3E55"/>
    <w:rsid w:val="007C3EA3"/>
    <w:rsid w:val="007C437F"/>
    <w:rsid w:val="007C4485"/>
    <w:rsid w:val="007C48A1"/>
    <w:rsid w:val="007C48C7"/>
    <w:rsid w:val="007C4963"/>
    <w:rsid w:val="007C49B3"/>
    <w:rsid w:val="007C4D87"/>
    <w:rsid w:val="007C5153"/>
    <w:rsid w:val="007C56B5"/>
    <w:rsid w:val="007C6B3A"/>
    <w:rsid w:val="007C7079"/>
    <w:rsid w:val="007C764B"/>
    <w:rsid w:val="007C7EF2"/>
    <w:rsid w:val="007D02F4"/>
    <w:rsid w:val="007D0932"/>
    <w:rsid w:val="007D0BD4"/>
    <w:rsid w:val="007D0D31"/>
    <w:rsid w:val="007D0E83"/>
    <w:rsid w:val="007D19DA"/>
    <w:rsid w:val="007D1CC1"/>
    <w:rsid w:val="007D28A3"/>
    <w:rsid w:val="007D3444"/>
    <w:rsid w:val="007D381A"/>
    <w:rsid w:val="007D3DCA"/>
    <w:rsid w:val="007D412F"/>
    <w:rsid w:val="007D4765"/>
    <w:rsid w:val="007D490D"/>
    <w:rsid w:val="007D4ED1"/>
    <w:rsid w:val="007D4F3E"/>
    <w:rsid w:val="007D5D09"/>
    <w:rsid w:val="007D5FF9"/>
    <w:rsid w:val="007D6215"/>
    <w:rsid w:val="007D6718"/>
    <w:rsid w:val="007D6EE4"/>
    <w:rsid w:val="007D6F3D"/>
    <w:rsid w:val="007E03F3"/>
    <w:rsid w:val="007E15EA"/>
    <w:rsid w:val="007E16DA"/>
    <w:rsid w:val="007E38E8"/>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3841"/>
    <w:rsid w:val="007F4375"/>
    <w:rsid w:val="007F4713"/>
    <w:rsid w:val="007F4A6D"/>
    <w:rsid w:val="007F5B6F"/>
    <w:rsid w:val="007F5E7B"/>
    <w:rsid w:val="007F6971"/>
    <w:rsid w:val="007F6C93"/>
    <w:rsid w:val="007F7AAC"/>
    <w:rsid w:val="007F7CBF"/>
    <w:rsid w:val="00800100"/>
    <w:rsid w:val="00801560"/>
    <w:rsid w:val="00801726"/>
    <w:rsid w:val="008018D8"/>
    <w:rsid w:val="00801FAF"/>
    <w:rsid w:val="00802783"/>
    <w:rsid w:val="008035CE"/>
    <w:rsid w:val="00803D67"/>
    <w:rsid w:val="00803DA8"/>
    <w:rsid w:val="00803E3D"/>
    <w:rsid w:val="00803FD5"/>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074"/>
    <w:rsid w:val="008122E7"/>
    <w:rsid w:val="008127EF"/>
    <w:rsid w:val="00813CEE"/>
    <w:rsid w:val="00814764"/>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DD5"/>
    <w:rsid w:val="00822E56"/>
    <w:rsid w:val="00824567"/>
    <w:rsid w:val="00824A80"/>
    <w:rsid w:val="008251ED"/>
    <w:rsid w:val="00825218"/>
    <w:rsid w:val="00825F96"/>
    <w:rsid w:val="00827290"/>
    <w:rsid w:val="00827DC9"/>
    <w:rsid w:val="00827EF5"/>
    <w:rsid w:val="008302EC"/>
    <w:rsid w:val="00830380"/>
    <w:rsid w:val="00830993"/>
    <w:rsid w:val="008315B7"/>
    <w:rsid w:val="008315FF"/>
    <w:rsid w:val="00831A74"/>
    <w:rsid w:val="0083206D"/>
    <w:rsid w:val="00832F1B"/>
    <w:rsid w:val="00833390"/>
    <w:rsid w:val="008338A4"/>
    <w:rsid w:val="00833AA3"/>
    <w:rsid w:val="00834097"/>
    <w:rsid w:val="0083450A"/>
    <w:rsid w:val="008345EF"/>
    <w:rsid w:val="008348DA"/>
    <w:rsid w:val="00834F62"/>
    <w:rsid w:val="0083537C"/>
    <w:rsid w:val="0083595B"/>
    <w:rsid w:val="00835A62"/>
    <w:rsid w:val="00835DAC"/>
    <w:rsid w:val="0083689A"/>
    <w:rsid w:val="008379BF"/>
    <w:rsid w:val="008407C8"/>
    <w:rsid w:val="00840A2E"/>
    <w:rsid w:val="008422A8"/>
    <w:rsid w:val="00842CF1"/>
    <w:rsid w:val="00842F53"/>
    <w:rsid w:val="00842F8E"/>
    <w:rsid w:val="00843799"/>
    <w:rsid w:val="008447C0"/>
    <w:rsid w:val="00844C26"/>
    <w:rsid w:val="008454E5"/>
    <w:rsid w:val="00845CFB"/>
    <w:rsid w:val="00845F4C"/>
    <w:rsid w:val="008460F9"/>
    <w:rsid w:val="008466AC"/>
    <w:rsid w:val="0084671D"/>
    <w:rsid w:val="008467A3"/>
    <w:rsid w:val="008468B5"/>
    <w:rsid w:val="00846FF2"/>
    <w:rsid w:val="00847191"/>
    <w:rsid w:val="00847E74"/>
    <w:rsid w:val="00847E9C"/>
    <w:rsid w:val="0085032C"/>
    <w:rsid w:val="008513ED"/>
    <w:rsid w:val="008533FD"/>
    <w:rsid w:val="00853849"/>
    <w:rsid w:val="00853AC8"/>
    <w:rsid w:val="00854FDD"/>
    <w:rsid w:val="00855730"/>
    <w:rsid w:val="008559A8"/>
    <w:rsid w:val="00855FE1"/>
    <w:rsid w:val="00856396"/>
    <w:rsid w:val="008563C9"/>
    <w:rsid w:val="00856CC9"/>
    <w:rsid w:val="00857689"/>
    <w:rsid w:val="00857ECC"/>
    <w:rsid w:val="00857FFC"/>
    <w:rsid w:val="00860570"/>
    <w:rsid w:val="00860FE6"/>
    <w:rsid w:val="00861742"/>
    <w:rsid w:val="00862FDD"/>
    <w:rsid w:val="008633F1"/>
    <w:rsid w:val="00864607"/>
    <w:rsid w:val="00864A40"/>
    <w:rsid w:val="00864F26"/>
    <w:rsid w:val="00865992"/>
    <w:rsid w:val="00865EFA"/>
    <w:rsid w:val="0086636B"/>
    <w:rsid w:val="00866461"/>
    <w:rsid w:val="008666A2"/>
    <w:rsid w:val="00866ADD"/>
    <w:rsid w:val="0086706F"/>
    <w:rsid w:val="00867575"/>
    <w:rsid w:val="00870576"/>
    <w:rsid w:val="00870DB5"/>
    <w:rsid w:val="00870F89"/>
    <w:rsid w:val="00871B35"/>
    <w:rsid w:val="00872826"/>
    <w:rsid w:val="00872DF4"/>
    <w:rsid w:val="00872E50"/>
    <w:rsid w:val="00873481"/>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19A1"/>
    <w:rsid w:val="0088281B"/>
    <w:rsid w:val="008828F7"/>
    <w:rsid w:val="008830A6"/>
    <w:rsid w:val="008836D0"/>
    <w:rsid w:val="00883A9D"/>
    <w:rsid w:val="00883ECC"/>
    <w:rsid w:val="008847E4"/>
    <w:rsid w:val="00884A08"/>
    <w:rsid w:val="00884F5F"/>
    <w:rsid w:val="00885ACB"/>
    <w:rsid w:val="00885BB1"/>
    <w:rsid w:val="00885DDF"/>
    <w:rsid w:val="0088626E"/>
    <w:rsid w:val="00886E73"/>
    <w:rsid w:val="00887A5E"/>
    <w:rsid w:val="008902F6"/>
    <w:rsid w:val="00890FD9"/>
    <w:rsid w:val="00891228"/>
    <w:rsid w:val="008912AC"/>
    <w:rsid w:val="008914DA"/>
    <w:rsid w:val="00892289"/>
    <w:rsid w:val="00892DC1"/>
    <w:rsid w:val="008930E0"/>
    <w:rsid w:val="008931A4"/>
    <w:rsid w:val="008932A5"/>
    <w:rsid w:val="008942C7"/>
    <w:rsid w:val="00894FE8"/>
    <w:rsid w:val="008954A2"/>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2BEB"/>
    <w:rsid w:val="008A3133"/>
    <w:rsid w:val="008A40CD"/>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A92"/>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422"/>
    <w:rsid w:val="008C0470"/>
    <w:rsid w:val="008C0543"/>
    <w:rsid w:val="008C113B"/>
    <w:rsid w:val="008C1241"/>
    <w:rsid w:val="008C2905"/>
    <w:rsid w:val="008C29BC"/>
    <w:rsid w:val="008C2B31"/>
    <w:rsid w:val="008C2BFB"/>
    <w:rsid w:val="008C320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F5D"/>
    <w:rsid w:val="008C74AE"/>
    <w:rsid w:val="008C78DB"/>
    <w:rsid w:val="008C7AFD"/>
    <w:rsid w:val="008C7FF6"/>
    <w:rsid w:val="008D1841"/>
    <w:rsid w:val="008D18FF"/>
    <w:rsid w:val="008D1CF7"/>
    <w:rsid w:val="008D1F06"/>
    <w:rsid w:val="008D28E5"/>
    <w:rsid w:val="008D3313"/>
    <w:rsid w:val="008D38D4"/>
    <w:rsid w:val="008D3A69"/>
    <w:rsid w:val="008D4069"/>
    <w:rsid w:val="008D44CA"/>
    <w:rsid w:val="008D4764"/>
    <w:rsid w:val="008D548C"/>
    <w:rsid w:val="008D6043"/>
    <w:rsid w:val="008D6DD8"/>
    <w:rsid w:val="008D6E0A"/>
    <w:rsid w:val="008D6E8F"/>
    <w:rsid w:val="008D6EFF"/>
    <w:rsid w:val="008D728B"/>
    <w:rsid w:val="008D72B5"/>
    <w:rsid w:val="008D72D8"/>
    <w:rsid w:val="008D7676"/>
    <w:rsid w:val="008E00E2"/>
    <w:rsid w:val="008E05AC"/>
    <w:rsid w:val="008E18CE"/>
    <w:rsid w:val="008E19D3"/>
    <w:rsid w:val="008E25A4"/>
    <w:rsid w:val="008E3200"/>
    <w:rsid w:val="008E38CE"/>
    <w:rsid w:val="008E3E4D"/>
    <w:rsid w:val="008E6275"/>
    <w:rsid w:val="008E6638"/>
    <w:rsid w:val="008E6FC9"/>
    <w:rsid w:val="008E75C4"/>
    <w:rsid w:val="008E7848"/>
    <w:rsid w:val="008E78F0"/>
    <w:rsid w:val="008E78F6"/>
    <w:rsid w:val="008E7C80"/>
    <w:rsid w:val="008F0CB0"/>
    <w:rsid w:val="008F0E5D"/>
    <w:rsid w:val="008F3058"/>
    <w:rsid w:val="008F3381"/>
    <w:rsid w:val="008F5750"/>
    <w:rsid w:val="008F57E1"/>
    <w:rsid w:val="008F5948"/>
    <w:rsid w:val="008F78BD"/>
    <w:rsid w:val="008F7CBD"/>
    <w:rsid w:val="009001ED"/>
    <w:rsid w:val="0090062F"/>
    <w:rsid w:val="00900CCD"/>
    <w:rsid w:val="00902B72"/>
    <w:rsid w:val="00903BB1"/>
    <w:rsid w:val="0090424D"/>
    <w:rsid w:val="0090490B"/>
    <w:rsid w:val="0090541C"/>
    <w:rsid w:val="009057B0"/>
    <w:rsid w:val="00906508"/>
    <w:rsid w:val="00906CB5"/>
    <w:rsid w:val="00907370"/>
    <w:rsid w:val="009077F8"/>
    <w:rsid w:val="00907AEF"/>
    <w:rsid w:val="009105A8"/>
    <w:rsid w:val="009108F7"/>
    <w:rsid w:val="00911074"/>
    <w:rsid w:val="00911ADE"/>
    <w:rsid w:val="00911DAA"/>
    <w:rsid w:val="00913506"/>
    <w:rsid w:val="0091380E"/>
    <w:rsid w:val="0091392B"/>
    <w:rsid w:val="00913C7D"/>
    <w:rsid w:val="009155DA"/>
    <w:rsid w:val="00915BA2"/>
    <w:rsid w:val="0091609E"/>
    <w:rsid w:val="0091637B"/>
    <w:rsid w:val="009163F9"/>
    <w:rsid w:val="0091658E"/>
    <w:rsid w:val="00916FC4"/>
    <w:rsid w:val="00917639"/>
    <w:rsid w:val="00917CA8"/>
    <w:rsid w:val="00917DF9"/>
    <w:rsid w:val="00917E64"/>
    <w:rsid w:val="00920D02"/>
    <w:rsid w:val="00921011"/>
    <w:rsid w:val="00921309"/>
    <w:rsid w:val="0092170E"/>
    <w:rsid w:val="009219CD"/>
    <w:rsid w:val="00922186"/>
    <w:rsid w:val="009223B1"/>
    <w:rsid w:val="009228C4"/>
    <w:rsid w:val="009231DE"/>
    <w:rsid w:val="00923862"/>
    <w:rsid w:val="00924350"/>
    <w:rsid w:val="009243CD"/>
    <w:rsid w:val="00924AD9"/>
    <w:rsid w:val="009250D9"/>
    <w:rsid w:val="009255C0"/>
    <w:rsid w:val="00925BDE"/>
    <w:rsid w:val="00925FB7"/>
    <w:rsid w:val="00926A98"/>
    <w:rsid w:val="00926E19"/>
    <w:rsid w:val="00926F8E"/>
    <w:rsid w:val="00927008"/>
    <w:rsid w:val="00927D29"/>
    <w:rsid w:val="00927E24"/>
    <w:rsid w:val="00927F50"/>
    <w:rsid w:val="00930CCA"/>
    <w:rsid w:val="00930E9F"/>
    <w:rsid w:val="0093117C"/>
    <w:rsid w:val="00931303"/>
    <w:rsid w:val="00933C39"/>
    <w:rsid w:val="00933C3C"/>
    <w:rsid w:val="00933C53"/>
    <w:rsid w:val="00934217"/>
    <w:rsid w:val="009347F0"/>
    <w:rsid w:val="00934F56"/>
    <w:rsid w:val="009351E9"/>
    <w:rsid w:val="009354D0"/>
    <w:rsid w:val="00935B3B"/>
    <w:rsid w:val="00935F8F"/>
    <w:rsid w:val="0093639B"/>
    <w:rsid w:val="00936BF0"/>
    <w:rsid w:val="00936E71"/>
    <w:rsid w:val="009370D6"/>
    <w:rsid w:val="0094071F"/>
    <w:rsid w:val="00940B1B"/>
    <w:rsid w:val="00940C59"/>
    <w:rsid w:val="00941829"/>
    <w:rsid w:val="00941928"/>
    <w:rsid w:val="00941CDE"/>
    <w:rsid w:val="00941D5C"/>
    <w:rsid w:val="009426D8"/>
    <w:rsid w:val="0094305F"/>
    <w:rsid w:val="0094379F"/>
    <w:rsid w:val="00943FB4"/>
    <w:rsid w:val="00944017"/>
    <w:rsid w:val="009441EB"/>
    <w:rsid w:val="00946473"/>
    <w:rsid w:val="009466A2"/>
    <w:rsid w:val="009469FD"/>
    <w:rsid w:val="00947046"/>
    <w:rsid w:val="009473C0"/>
    <w:rsid w:val="00947782"/>
    <w:rsid w:val="00947B6A"/>
    <w:rsid w:val="00951B6F"/>
    <w:rsid w:val="00952321"/>
    <w:rsid w:val="00954C7D"/>
    <w:rsid w:val="00954F2A"/>
    <w:rsid w:val="00955356"/>
    <w:rsid w:val="009553AB"/>
    <w:rsid w:val="009556C8"/>
    <w:rsid w:val="009560DD"/>
    <w:rsid w:val="00956585"/>
    <w:rsid w:val="00956774"/>
    <w:rsid w:val="00956D75"/>
    <w:rsid w:val="00957024"/>
    <w:rsid w:val="009573DB"/>
    <w:rsid w:val="00957A0D"/>
    <w:rsid w:val="00957EE5"/>
    <w:rsid w:val="0096047A"/>
    <w:rsid w:val="00960C8F"/>
    <w:rsid w:val="00960EC4"/>
    <w:rsid w:val="00961449"/>
    <w:rsid w:val="00961F42"/>
    <w:rsid w:val="0096224A"/>
    <w:rsid w:val="00963DF9"/>
    <w:rsid w:val="009641CE"/>
    <w:rsid w:val="00965AAE"/>
    <w:rsid w:val="009666B8"/>
    <w:rsid w:val="009672ED"/>
    <w:rsid w:val="009677A6"/>
    <w:rsid w:val="009700E2"/>
    <w:rsid w:val="00971627"/>
    <w:rsid w:val="00971A49"/>
    <w:rsid w:val="009725F4"/>
    <w:rsid w:val="00972AF0"/>
    <w:rsid w:val="00972CC3"/>
    <w:rsid w:val="00973031"/>
    <w:rsid w:val="009733F4"/>
    <w:rsid w:val="009739D1"/>
    <w:rsid w:val="00974645"/>
    <w:rsid w:val="009747E4"/>
    <w:rsid w:val="00974D41"/>
    <w:rsid w:val="00974F8B"/>
    <w:rsid w:val="00975231"/>
    <w:rsid w:val="009757AD"/>
    <w:rsid w:val="00976AA3"/>
    <w:rsid w:val="00976CB1"/>
    <w:rsid w:val="00976CF9"/>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452C"/>
    <w:rsid w:val="00985B95"/>
    <w:rsid w:val="00986065"/>
    <w:rsid w:val="009873A8"/>
    <w:rsid w:val="00987731"/>
    <w:rsid w:val="00987CF9"/>
    <w:rsid w:val="009903C3"/>
    <w:rsid w:val="00991240"/>
    <w:rsid w:val="00991284"/>
    <w:rsid w:val="00991D0D"/>
    <w:rsid w:val="0099270F"/>
    <w:rsid w:val="009944D3"/>
    <w:rsid w:val="009945AF"/>
    <w:rsid w:val="009956C6"/>
    <w:rsid w:val="00995810"/>
    <w:rsid w:val="00995AF9"/>
    <w:rsid w:val="009960EB"/>
    <w:rsid w:val="00996107"/>
    <w:rsid w:val="00996161"/>
    <w:rsid w:val="009966EB"/>
    <w:rsid w:val="0099698E"/>
    <w:rsid w:val="00996B37"/>
    <w:rsid w:val="00996C41"/>
    <w:rsid w:val="00996F4A"/>
    <w:rsid w:val="00997E60"/>
    <w:rsid w:val="00997F32"/>
    <w:rsid w:val="009A01CF"/>
    <w:rsid w:val="009A03F9"/>
    <w:rsid w:val="009A07F1"/>
    <w:rsid w:val="009A1349"/>
    <w:rsid w:val="009A1E3E"/>
    <w:rsid w:val="009A1EFE"/>
    <w:rsid w:val="009A2B34"/>
    <w:rsid w:val="009A356D"/>
    <w:rsid w:val="009A4393"/>
    <w:rsid w:val="009A4587"/>
    <w:rsid w:val="009A473B"/>
    <w:rsid w:val="009A4E46"/>
    <w:rsid w:val="009A5412"/>
    <w:rsid w:val="009A5C2E"/>
    <w:rsid w:val="009A62BD"/>
    <w:rsid w:val="009A68C4"/>
    <w:rsid w:val="009B0140"/>
    <w:rsid w:val="009B067A"/>
    <w:rsid w:val="009B0827"/>
    <w:rsid w:val="009B13CC"/>
    <w:rsid w:val="009B151E"/>
    <w:rsid w:val="009B1531"/>
    <w:rsid w:val="009B163B"/>
    <w:rsid w:val="009B25EE"/>
    <w:rsid w:val="009B260E"/>
    <w:rsid w:val="009B2B7B"/>
    <w:rsid w:val="009B2EAB"/>
    <w:rsid w:val="009B2F32"/>
    <w:rsid w:val="009B3589"/>
    <w:rsid w:val="009B4949"/>
    <w:rsid w:val="009B5202"/>
    <w:rsid w:val="009B5248"/>
    <w:rsid w:val="009B5AE6"/>
    <w:rsid w:val="009B614D"/>
    <w:rsid w:val="009B7FF8"/>
    <w:rsid w:val="009C0BFA"/>
    <w:rsid w:val="009C1549"/>
    <w:rsid w:val="009C24F5"/>
    <w:rsid w:val="009C2B57"/>
    <w:rsid w:val="009C3292"/>
    <w:rsid w:val="009C34B7"/>
    <w:rsid w:val="009C4216"/>
    <w:rsid w:val="009C4931"/>
    <w:rsid w:val="009C5032"/>
    <w:rsid w:val="009C560E"/>
    <w:rsid w:val="009C5CCE"/>
    <w:rsid w:val="009C7EC7"/>
    <w:rsid w:val="009D0053"/>
    <w:rsid w:val="009D06DC"/>
    <w:rsid w:val="009D14A4"/>
    <w:rsid w:val="009D16BF"/>
    <w:rsid w:val="009D2548"/>
    <w:rsid w:val="009D27C5"/>
    <w:rsid w:val="009D27CF"/>
    <w:rsid w:val="009D2DE4"/>
    <w:rsid w:val="009D422D"/>
    <w:rsid w:val="009D4757"/>
    <w:rsid w:val="009D4FAF"/>
    <w:rsid w:val="009D54DF"/>
    <w:rsid w:val="009D56DF"/>
    <w:rsid w:val="009D56E7"/>
    <w:rsid w:val="009D5929"/>
    <w:rsid w:val="009D5C25"/>
    <w:rsid w:val="009D62CA"/>
    <w:rsid w:val="009D657F"/>
    <w:rsid w:val="009D6F47"/>
    <w:rsid w:val="009D709A"/>
    <w:rsid w:val="009D73C6"/>
    <w:rsid w:val="009E0841"/>
    <w:rsid w:val="009E0A63"/>
    <w:rsid w:val="009E0CA6"/>
    <w:rsid w:val="009E0F06"/>
    <w:rsid w:val="009E1841"/>
    <w:rsid w:val="009E184B"/>
    <w:rsid w:val="009E19EC"/>
    <w:rsid w:val="009E2AAE"/>
    <w:rsid w:val="009E3542"/>
    <w:rsid w:val="009E3600"/>
    <w:rsid w:val="009E3C4D"/>
    <w:rsid w:val="009E4C4A"/>
    <w:rsid w:val="009E6437"/>
    <w:rsid w:val="009E7346"/>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3F6B"/>
    <w:rsid w:val="009F52E1"/>
    <w:rsid w:val="009F545E"/>
    <w:rsid w:val="009F5672"/>
    <w:rsid w:val="009F56C1"/>
    <w:rsid w:val="009F5744"/>
    <w:rsid w:val="009F69C1"/>
    <w:rsid w:val="009F713E"/>
    <w:rsid w:val="009F71EC"/>
    <w:rsid w:val="009F75F3"/>
    <w:rsid w:val="009F7AA7"/>
    <w:rsid w:val="00A00C96"/>
    <w:rsid w:val="00A00E69"/>
    <w:rsid w:val="00A013C3"/>
    <w:rsid w:val="00A01486"/>
    <w:rsid w:val="00A01882"/>
    <w:rsid w:val="00A01964"/>
    <w:rsid w:val="00A021A7"/>
    <w:rsid w:val="00A02AD4"/>
    <w:rsid w:val="00A02E27"/>
    <w:rsid w:val="00A03886"/>
    <w:rsid w:val="00A038DC"/>
    <w:rsid w:val="00A03D35"/>
    <w:rsid w:val="00A03DB8"/>
    <w:rsid w:val="00A04AE7"/>
    <w:rsid w:val="00A04C1F"/>
    <w:rsid w:val="00A04F2D"/>
    <w:rsid w:val="00A05000"/>
    <w:rsid w:val="00A05297"/>
    <w:rsid w:val="00A06F56"/>
    <w:rsid w:val="00A070AB"/>
    <w:rsid w:val="00A0745F"/>
    <w:rsid w:val="00A07925"/>
    <w:rsid w:val="00A07DFC"/>
    <w:rsid w:val="00A11298"/>
    <w:rsid w:val="00A11A18"/>
    <w:rsid w:val="00A11AE6"/>
    <w:rsid w:val="00A11D33"/>
    <w:rsid w:val="00A122AE"/>
    <w:rsid w:val="00A12CE3"/>
    <w:rsid w:val="00A133F1"/>
    <w:rsid w:val="00A135C3"/>
    <w:rsid w:val="00A1491F"/>
    <w:rsid w:val="00A15061"/>
    <w:rsid w:val="00A151AF"/>
    <w:rsid w:val="00A15769"/>
    <w:rsid w:val="00A163E3"/>
    <w:rsid w:val="00A16F97"/>
    <w:rsid w:val="00A173D3"/>
    <w:rsid w:val="00A179C5"/>
    <w:rsid w:val="00A179F4"/>
    <w:rsid w:val="00A17A67"/>
    <w:rsid w:val="00A20628"/>
    <w:rsid w:val="00A2063C"/>
    <w:rsid w:val="00A20789"/>
    <w:rsid w:val="00A21501"/>
    <w:rsid w:val="00A2289C"/>
    <w:rsid w:val="00A22FC5"/>
    <w:rsid w:val="00A2333B"/>
    <w:rsid w:val="00A24C57"/>
    <w:rsid w:val="00A24E6B"/>
    <w:rsid w:val="00A24F05"/>
    <w:rsid w:val="00A258C1"/>
    <w:rsid w:val="00A2596F"/>
    <w:rsid w:val="00A25A7F"/>
    <w:rsid w:val="00A25BAF"/>
    <w:rsid w:val="00A25F82"/>
    <w:rsid w:val="00A27B94"/>
    <w:rsid w:val="00A30141"/>
    <w:rsid w:val="00A302AC"/>
    <w:rsid w:val="00A3127F"/>
    <w:rsid w:val="00A318F1"/>
    <w:rsid w:val="00A31901"/>
    <w:rsid w:val="00A31F4C"/>
    <w:rsid w:val="00A31F58"/>
    <w:rsid w:val="00A3264C"/>
    <w:rsid w:val="00A33371"/>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3BA9"/>
    <w:rsid w:val="00A44239"/>
    <w:rsid w:val="00A44506"/>
    <w:rsid w:val="00A44BA0"/>
    <w:rsid w:val="00A4530B"/>
    <w:rsid w:val="00A457DB"/>
    <w:rsid w:val="00A45CFA"/>
    <w:rsid w:val="00A45E20"/>
    <w:rsid w:val="00A46B68"/>
    <w:rsid w:val="00A47E71"/>
    <w:rsid w:val="00A47F3E"/>
    <w:rsid w:val="00A505E9"/>
    <w:rsid w:val="00A505F9"/>
    <w:rsid w:val="00A50660"/>
    <w:rsid w:val="00A50844"/>
    <w:rsid w:val="00A50C44"/>
    <w:rsid w:val="00A511CA"/>
    <w:rsid w:val="00A512F3"/>
    <w:rsid w:val="00A519BE"/>
    <w:rsid w:val="00A52009"/>
    <w:rsid w:val="00A52036"/>
    <w:rsid w:val="00A5216B"/>
    <w:rsid w:val="00A52E4C"/>
    <w:rsid w:val="00A53312"/>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57E7E"/>
    <w:rsid w:val="00A6028F"/>
    <w:rsid w:val="00A60DD8"/>
    <w:rsid w:val="00A60F16"/>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3EE"/>
    <w:rsid w:val="00A71F6B"/>
    <w:rsid w:val="00A720D0"/>
    <w:rsid w:val="00A72869"/>
    <w:rsid w:val="00A72B36"/>
    <w:rsid w:val="00A72E45"/>
    <w:rsid w:val="00A7364A"/>
    <w:rsid w:val="00A73C39"/>
    <w:rsid w:val="00A743EF"/>
    <w:rsid w:val="00A74F97"/>
    <w:rsid w:val="00A75196"/>
    <w:rsid w:val="00A75B3B"/>
    <w:rsid w:val="00A761A3"/>
    <w:rsid w:val="00A76DD2"/>
    <w:rsid w:val="00A76EBE"/>
    <w:rsid w:val="00A8050A"/>
    <w:rsid w:val="00A80661"/>
    <w:rsid w:val="00A807DC"/>
    <w:rsid w:val="00A80B34"/>
    <w:rsid w:val="00A80D20"/>
    <w:rsid w:val="00A8233C"/>
    <w:rsid w:val="00A8238F"/>
    <w:rsid w:val="00A823FD"/>
    <w:rsid w:val="00A832F9"/>
    <w:rsid w:val="00A8362C"/>
    <w:rsid w:val="00A83657"/>
    <w:rsid w:val="00A83FB0"/>
    <w:rsid w:val="00A85B57"/>
    <w:rsid w:val="00A85F4D"/>
    <w:rsid w:val="00A861E3"/>
    <w:rsid w:val="00A8697D"/>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39"/>
    <w:rsid w:val="00A95271"/>
    <w:rsid w:val="00A95298"/>
    <w:rsid w:val="00A96E6F"/>
    <w:rsid w:val="00A97438"/>
    <w:rsid w:val="00AA0153"/>
    <w:rsid w:val="00AA0414"/>
    <w:rsid w:val="00AA0F4B"/>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50C"/>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0E9E"/>
    <w:rsid w:val="00AC125D"/>
    <w:rsid w:val="00AC13CE"/>
    <w:rsid w:val="00AC15B4"/>
    <w:rsid w:val="00AC2056"/>
    <w:rsid w:val="00AC2748"/>
    <w:rsid w:val="00AC363E"/>
    <w:rsid w:val="00AC3A6D"/>
    <w:rsid w:val="00AC44F1"/>
    <w:rsid w:val="00AC4E97"/>
    <w:rsid w:val="00AC5EA1"/>
    <w:rsid w:val="00AC6654"/>
    <w:rsid w:val="00AC6A13"/>
    <w:rsid w:val="00AD0410"/>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DB0"/>
    <w:rsid w:val="00AD6F7B"/>
    <w:rsid w:val="00AD78FC"/>
    <w:rsid w:val="00AE1283"/>
    <w:rsid w:val="00AE13E4"/>
    <w:rsid w:val="00AE1B96"/>
    <w:rsid w:val="00AE2422"/>
    <w:rsid w:val="00AE24DE"/>
    <w:rsid w:val="00AE337E"/>
    <w:rsid w:val="00AE43CB"/>
    <w:rsid w:val="00AE4612"/>
    <w:rsid w:val="00AE47EC"/>
    <w:rsid w:val="00AE4C3A"/>
    <w:rsid w:val="00AE4E94"/>
    <w:rsid w:val="00AE52C4"/>
    <w:rsid w:val="00AE579D"/>
    <w:rsid w:val="00AE5911"/>
    <w:rsid w:val="00AE6105"/>
    <w:rsid w:val="00AE6FFB"/>
    <w:rsid w:val="00AE750E"/>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CB0"/>
    <w:rsid w:val="00AF4F12"/>
    <w:rsid w:val="00AF4FE6"/>
    <w:rsid w:val="00AF5051"/>
    <w:rsid w:val="00AF5D12"/>
    <w:rsid w:val="00AF5D81"/>
    <w:rsid w:val="00AF617C"/>
    <w:rsid w:val="00AF6ECB"/>
    <w:rsid w:val="00AF6FE4"/>
    <w:rsid w:val="00AF713F"/>
    <w:rsid w:val="00B0028A"/>
    <w:rsid w:val="00B007F4"/>
    <w:rsid w:val="00B01507"/>
    <w:rsid w:val="00B02EE7"/>
    <w:rsid w:val="00B02F7F"/>
    <w:rsid w:val="00B03CE4"/>
    <w:rsid w:val="00B03E4A"/>
    <w:rsid w:val="00B0439C"/>
    <w:rsid w:val="00B04B4D"/>
    <w:rsid w:val="00B04CE3"/>
    <w:rsid w:val="00B05B76"/>
    <w:rsid w:val="00B06406"/>
    <w:rsid w:val="00B0667D"/>
    <w:rsid w:val="00B06A19"/>
    <w:rsid w:val="00B06C90"/>
    <w:rsid w:val="00B07227"/>
    <w:rsid w:val="00B0739C"/>
    <w:rsid w:val="00B0776B"/>
    <w:rsid w:val="00B078E3"/>
    <w:rsid w:val="00B07C15"/>
    <w:rsid w:val="00B111C2"/>
    <w:rsid w:val="00B11303"/>
    <w:rsid w:val="00B11EC8"/>
    <w:rsid w:val="00B13569"/>
    <w:rsid w:val="00B1368A"/>
    <w:rsid w:val="00B13EF0"/>
    <w:rsid w:val="00B13FC8"/>
    <w:rsid w:val="00B14445"/>
    <w:rsid w:val="00B14AA3"/>
    <w:rsid w:val="00B14B30"/>
    <w:rsid w:val="00B14CE0"/>
    <w:rsid w:val="00B14D85"/>
    <w:rsid w:val="00B150D2"/>
    <w:rsid w:val="00B1526B"/>
    <w:rsid w:val="00B1528A"/>
    <w:rsid w:val="00B1602B"/>
    <w:rsid w:val="00B1678B"/>
    <w:rsid w:val="00B16A1D"/>
    <w:rsid w:val="00B17058"/>
    <w:rsid w:val="00B20153"/>
    <w:rsid w:val="00B20172"/>
    <w:rsid w:val="00B20254"/>
    <w:rsid w:val="00B2045F"/>
    <w:rsid w:val="00B2074F"/>
    <w:rsid w:val="00B21471"/>
    <w:rsid w:val="00B21DE1"/>
    <w:rsid w:val="00B2277F"/>
    <w:rsid w:val="00B227AE"/>
    <w:rsid w:val="00B22B2C"/>
    <w:rsid w:val="00B22DCA"/>
    <w:rsid w:val="00B23621"/>
    <w:rsid w:val="00B23676"/>
    <w:rsid w:val="00B23AAC"/>
    <w:rsid w:val="00B23C6D"/>
    <w:rsid w:val="00B23D15"/>
    <w:rsid w:val="00B23F04"/>
    <w:rsid w:val="00B244D9"/>
    <w:rsid w:val="00B24FB2"/>
    <w:rsid w:val="00B256FC"/>
    <w:rsid w:val="00B259B3"/>
    <w:rsid w:val="00B26113"/>
    <w:rsid w:val="00B277B4"/>
    <w:rsid w:val="00B30397"/>
    <w:rsid w:val="00B305A6"/>
    <w:rsid w:val="00B30918"/>
    <w:rsid w:val="00B31EE0"/>
    <w:rsid w:val="00B32BEE"/>
    <w:rsid w:val="00B3319D"/>
    <w:rsid w:val="00B332CA"/>
    <w:rsid w:val="00B33769"/>
    <w:rsid w:val="00B34374"/>
    <w:rsid w:val="00B34A3F"/>
    <w:rsid w:val="00B35B49"/>
    <w:rsid w:val="00B35B68"/>
    <w:rsid w:val="00B36E9C"/>
    <w:rsid w:val="00B4115D"/>
    <w:rsid w:val="00B412BF"/>
    <w:rsid w:val="00B4135E"/>
    <w:rsid w:val="00B417DC"/>
    <w:rsid w:val="00B42AE9"/>
    <w:rsid w:val="00B4359F"/>
    <w:rsid w:val="00B435EF"/>
    <w:rsid w:val="00B4381B"/>
    <w:rsid w:val="00B43DE1"/>
    <w:rsid w:val="00B441E2"/>
    <w:rsid w:val="00B446F0"/>
    <w:rsid w:val="00B45134"/>
    <w:rsid w:val="00B46D35"/>
    <w:rsid w:val="00B46F02"/>
    <w:rsid w:val="00B46F20"/>
    <w:rsid w:val="00B50973"/>
    <w:rsid w:val="00B50F40"/>
    <w:rsid w:val="00B50F47"/>
    <w:rsid w:val="00B51114"/>
    <w:rsid w:val="00B513BA"/>
    <w:rsid w:val="00B51478"/>
    <w:rsid w:val="00B51592"/>
    <w:rsid w:val="00B51F22"/>
    <w:rsid w:val="00B533FB"/>
    <w:rsid w:val="00B535BF"/>
    <w:rsid w:val="00B53A77"/>
    <w:rsid w:val="00B53F2D"/>
    <w:rsid w:val="00B53F7B"/>
    <w:rsid w:val="00B547B2"/>
    <w:rsid w:val="00B549A2"/>
    <w:rsid w:val="00B54D90"/>
    <w:rsid w:val="00B550AB"/>
    <w:rsid w:val="00B55483"/>
    <w:rsid w:val="00B558E2"/>
    <w:rsid w:val="00B55DDD"/>
    <w:rsid w:val="00B561DF"/>
    <w:rsid w:val="00B570DD"/>
    <w:rsid w:val="00B570E2"/>
    <w:rsid w:val="00B57965"/>
    <w:rsid w:val="00B579A0"/>
    <w:rsid w:val="00B57CE5"/>
    <w:rsid w:val="00B60248"/>
    <w:rsid w:val="00B6141C"/>
    <w:rsid w:val="00B61716"/>
    <w:rsid w:val="00B61D31"/>
    <w:rsid w:val="00B62C56"/>
    <w:rsid w:val="00B63330"/>
    <w:rsid w:val="00B63E7B"/>
    <w:rsid w:val="00B6402E"/>
    <w:rsid w:val="00B64145"/>
    <w:rsid w:val="00B64CEA"/>
    <w:rsid w:val="00B65666"/>
    <w:rsid w:val="00B657A5"/>
    <w:rsid w:val="00B66621"/>
    <w:rsid w:val="00B66DC3"/>
    <w:rsid w:val="00B67088"/>
    <w:rsid w:val="00B677FB"/>
    <w:rsid w:val="00B67F57"/>
    <w:rsid w:val="00B67FDB"/>
    <w:rsid w:val="00B70842"/>
    <w:rsid w:val="00B713BD"/>
    <w:rsid w:val="00B715B0"/>
    <w:rsid w:val="00B71995"/>
    <w:rsid w:val="00B71BF3"/>
    <w:rsid w:val="00B729C9"/>
    <w:rsid w:val="00B72A3E"/>
    <w:rsid w:val="00B7379E"/>
    <w:rsid w:val="00B73893"/>
    <w:rsid w:val="00B73FB2"/>
    <w:rsid w:val="00B73FF0"/>
    <w:rsid w:val="00B75111"/>
    <w:rsid w:val="00B75C0A"/>
    <w:rsid w:val="00B763AA"/>
    <w:rsid w:val="00B7656A"/>
    <w:rsid w:val="00B76AAE"/>
    <w:rsid w:val="00B770D8"/>
    <w:rsid w:val="00B770FE"/>
    <w:rsid w:val="00B77946"/>
    <w:rsid w:val="00B77951"/>
    <w:rsid w:val="00B801B8"/>
    <w:rsid w:val="00B80332"/>
    <w:rsid w:val="00B8033C"/>
    <w:rsid w:val="00B811EF"/>
    <w:rsid w:val="00B813A5"/>
    <w:rsid w:val="00B816C1"/>
    <w:rsid w:val="00B8176D"/>
    <w:rsid w:val="00B818CB"/>
    <w:rsid w:val="00B8280B"/>
    <w:rsid w:val="00B8344A"/>
    <w:rsid w:val="00B8352B"/>
    <w:rsid w:val="00B83605"/>
    <w:rsid w:val="00B8380B"/>
    <w:rsid w:val="00B83AED"/>
    <w:rsid w:val="00B83F0A"/>
    <w:rsid w:val="00B84A6C"/>
    <w:rsid w:val="00B857F1"/>
    <w:rsid w:val="00B858BA"/>
    <w:rsid w:val="00B85B26"/>
    <w:rsid w:val="00B85BEF"/>
    <w:rsid w:val="00B85E95"/>
    <w:rsid w:val="00B8689D"/>
    <w:rsid w:val="00B869CB"/>
    <w:rsid w:val="00B90F74"/>
    <w:rsid w:val="00B9116D"/>
    <w:rsid w:val="00B9442A"/>
    <w:rsid w:val="00B94FF4"/>
    <w:rsid w:val="00B95361"/>
    <w:rsid w:val="00B95877"/>
    <w:rsid w:val="00B960A1"/>
    <w:rsid w:val="00B961B0"/>
    <w:rsid w:val="00B96642"/>
    <w:rsid w:val="00B974AD"/>
    <w:rsid w:val="00B97543"/>
    <w:rsid w:val="00B97B99"/>
    <w:rsid w:val="00B97E22"/>
    <w:rsid w:val="00BA0717"/>
    <w:rsid w:val="00BA0930"/>
    <w:rsid w:val="00BA105D"/>
    <w:rsid w:val="00BA1D26"/>
    <w:rsid w:val="00BA1EF9"/>
    <w:rsid w:val="00BA2554"/>
    <w:rsid w:val="00BA32A8"/>
    <w:rsid w:val="00BA35F4"/>
    <w:rsid w:val="00BA3DE4"/>
    <w:rsid w:val="00BA41C3"/>
    <w:rsid w:val="00BA42AB"/>
    <w:rsid w:val="00BA51E3"/>
    <w:rsid w:val="00BA59E4"/>
    <w:rsid w:val="00BA5BAB"/>
    <w:rsid w:val="00BA5DCA"/>
    <w:rsid w:val="00BA6A73"/>
    <w:rsid w:val="00BA6EF3"/>
    <w:rsid w:val="00BA7390"/>
    <w:rsid w:val="00BA7DCD"/>
    <w:rsid w:val="00BB07F8"/>
    <w:rsid w:val="00BB095C"/>
    <w:rsid w:val="00BB1A80"/>
    <w:rsid w:val="00BB1BD5"/>
    <w:rsid w:val="00BB1D5F"/>
    <w:rsid w:val="00BB1E57"/>
    <w:rsid w:val="00BB2864"/>
    <w:rsid w:val="00BB28D0"/>
    <w:rsid w:val="00BB3251"/>
    <w:rsid w:val="00BB3DB6"/>
    <w:rsid w:val="00BB59A8"/>
    <w:rsid w:val="00BB611D"/>
    <w:rsid w:val="00BB6B83"/>
    <w:rsid w:val="00BB6C28"/>
    <w:rsid w:val="00BB6E7C"/>
    <w:rsid w:val="00BC0426"/>
    <w:rsid w:val="00BC07E1"/>
    <w:rsid w:val="00BC0BD7"/>
    <w:rsid w:val="00BC0F8A"/>
    <w:rsid w:val="00BC175D"/>
    <w:rsid w:val="00BC1BF1"/>
    <w:rsid w:val="00BC1F40"/>
    <w:rsid w:val="00BC1F85"/>
    <w:rsid w:val="00BC2864"/>
    <w:rsid w:val="00BC2878"/>
    <w:rsid w:val="00BC3123"/>
    <w:rsid w:val="00BC394A"/>
    <w:rsid w:val="00BC3A44"/>
    <w:rsid w:val="00BC3E36"/>
    <w:rsid w:val="00BC4845"/>
    <w:rsid w:val="00BC4DA9"/>
    <w:rsid w:val="00BC50A9"/>
    <w:rsid w:val="00BC51AC"/>
    <w:rsid w:val="00BC5868"/>
    <w:rsid w:val="00BC6146"/>
    <w:rsid w:val="00BC7CDA"/>
    <w:rsid w:val="00BD007A"/>
    <w:rsid w:val="00BD03F8"/>
    <w:rsid w:val="00BD0BAC"/>
    <w:rsid w:val="00BD137B"/>
    <w:rsid w:val="00BD144F"/>
    <w:rsid w:val="00BD18E1"/>
    <w:rsid w:val="00BD1A8A"/>
    <w:rsid w:val="00BD20B7"/>
    <w:rsid w:val="00BD2154"/>
    <w:rsid w:val="00BD2245"/>
    <w:rsid w:val="00BD2495"/>
    <w:rsid w:val="00BD3054"/>
    <w:rsid w:val="00BD3D26"/>
    <w:rsid w:val="00BD41F4"/>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11"/>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546A"/>
    <w:rsid w:val="00BF6926"/>
    <w:rsid w:val="00BF6945"/>
    <w:rsid w:val="00BF74E1"/>
    <w:rsid w:val="00BF759C"/>
    <w:rsid w:val="00C00E05"/>
    <w:rsid w:val="00C012E0"/>
    <w:rsid w:val="00C0162A"/>
    <w:rsid w:val="00C0199D"/>
    <w:rsid w:val="00C01C6B"/>
    <w:rsid w:val="00C01F36"/>
    <w:rsid w:val="00C02A33"/>
    <w:rsid w:val="00C02D42"/>
    <w:rsid w:val="00C0325A"/>
    <w:rsid w:val="00C03E20"/>
    <w:rsid w:val="00C03E73"/>
    <w:rsid w:val="00C040BE"/>
    <w:rsid w:val="00C04840"/>
    <w:rsid w:val="00C04950"/>
    <w:rsid w:val="00C04A94"/>
    <w:rsid w:val="00C0548A"/>
    <w:rsid w:val="00C059E2"/>
    <w:rsid w:val="00C05CBC"/>
    <w:rsid w:val="00C06633"/>
    <w:rsid w:val="00C06B2C"/>
    <w:rsid w:val="00C074D7"/>
    <w:rsid w:val="00C104B5"/>
    <w:rsid w:val="00C10EA9"/>
    <w:rsid w:val="00C1122F"/>
    <w:rsid w:val="00C11569"/>
    <w:rsid w:val="00C119CF"/>
    <w:rsid w:val="00C12FFE"/>
    <w:rsid w:val="00C13820"/>
    <w:rsid w:val="00C13838"/>
    <w:rsid w:val="00C146EA"/>
    <w:rsid w:val="00C1548B"/>
    <w:rsid w:val="00C157D2"/>
    <w:rsid w:val="00C157EC"/>
    <w:rsid w:val="00C15BE1"/>
    <w:rsid w:val="00C15D8E"/>
    <w:rsid w:val="00C164EF"/>
    <w:rsid w:val="00C169BF"/>
    <w:rsid w:val="00C17098"/>
    <w:rsid w:val="00C17406"/>
    <w:rsid w:val="00C17DF8"/>
    <w:rsid w:val="00C204C6"/>
    <w:rsid w:val="00C20C41"/>
    <w:rsid w:val="00C20C6A"/>
    <w:rsid w:val="00C20CC7"/>
    <w:rsid w:val="00C210A5"/>
    <w:rsid w:val="00C2256F"/>
    <w:rsid w:val="00C22FE7"/>
    <w:rsid w:val="00C2314E"/>
    <w:rsid w:val="00C23791"/>
    <w:rsid w:val="00C24390"/>
    <w:rsid w:val="00C24B98"/>
    <w:rsid w:val="00C25109"/>
    <w:rsid w:val="00C251FE"/>
    <w:rsid w:val="00C25ED3"/>
    <w:rsid w:val="00C2634B"/>
    <w:rsid w:val="00C263EA"/>
    <w:rsid w:val="00C26423"/>
    <w:rsid w:val="00C26457"/>
    <w:rsid w:val="00C26912"/>
    <w:rsid w:val="00C274A2"/>
    <w:rsid w:val="00C275B6"/>
    <w:rsid w:val="00C275F2"/>
    <w:rsid w:val="00C27818"/>
    <w:rsid w:val="00C27A7E"/>
    <w:rsid w:val="00C30779"/>
    <w:rsid w:val="00C320C2"/>
    <w:rsid w:val="00C32BA7"/>
    <w:rsid w:val="00C32CD2"/>
    <w:rsid w:val="00C3324A"/>
    <w:rsid w:val="00C343A4"/>
    <w:rsid w:val="00C35408"/>
    <w:rsid w:val="00C3589C"/>
    <w:rsid w:val="00C35C94"/>
    <w:rsid w:val="00C35F6C"/>
    <w:rsid w:val="00C36118"/>
    <w:rsid w:val="00C36892"/>
    <w:rsid w:val="00C378DD"/>
    <w:rsid w:val="00C4004F"/>
    <w:rsid w:val="00C403AB"/>
    <w:rsid w:val="00C40704"/>
    <w:rsid w:val="00C40E5D"/>
    <w:rsid w:val="00C413C3"/>
    <w:rsid w:val="00C41901"/>
    <w:rsid w:val="00C419BC"/>
    <w:rsid w:val="00C41BC8"/>
    <w:rsid w:val="00C4213A"/>
    <w:rsid w:val="00C42F34"/>
    <w:rsid w:val="00C43087"/>
    <w:rsid w:val="00C43238"/>
    <w:rsid w:val="00C4366E"/>
    <w:rsid w:val="00C43D83"/>
    <w:rsid w:val="00C44780"/>
    <w:rsid w:val="00C4479B"/>
    <w:rsid w:val="00C448BD"/>
    <w:rsid w:val="00C44AD8"/>
    <w:rsid w:val="00C458DA"/>
    <w:rsid w:val="00C45DA0"/>
    <w:rsid w:val="00C45E8F"/>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3846"/>
    <w:rsid w:val="00C5461B"/>
    <w:rsid w:val="00C54859"/>
    <w:rsid w:val="00C54A2A"/>
    <w:rsid w:val="00C5552C"/>
    <w:rsid w:val="00C5559F"/>
    <w:rsid w:val="00C5567F"/>
    <w:rsid w:val="00C55681"/>
    <w:rsid w:val="00C557F3"/>
    <w:rsid w:val="00C55BCA"/>
    <w:rsid w:val="00C569A0"/>
    <w:rsid w:val="00C56E36"/>
    <w:rsid w:val="00C57CF5"/>
    <w:rsid w:val="00C57F10"/>
    <w:rsid w:val="00C60079"/>
    <w:rsid w:val="00C60B82"/>
    <w:rsid w:val="00C613F8"/>
    <w:rsid w:val="00C61DD6"/>
    <w:rsid w:val="00C61E98"/>
    <w:rsid w:val="00C61F2A"/>
    <w:rsid w:val="00C6202E"/>
    <w:rsid w:val="00C62DAD"/>
    <w:rsid w:val="00C63810"/>
    <w:rsid w:val="00C6383C"/>
    <w:rsid w:val="00C64245"/>
    <w:rsid w:val="00C644CA"/>
    <w:rsid w:val="00C64702"/>
    <w:rsid w:val="00C64CC8"/>
    <w:rsid w:val="00C65090"/>
    <w:rsid w:val="00C65198"/>
    <w:rsid w:val="00C654EF"/>
    <w:rsid w:val="00C662E3"/>
    <w:rsid w:val="00C663D3"/>
    <w:rsid w:val="00C669AF"/>
    <w:rsid w:val="00C66E9B"/>
    <w:rsid w:val="00C67F68"/>
    <w:rsid w:val="00C708FE"/>
    <w:rsid w:val="00C70FA1"/>
    <w:rsid w:val="00C71278"/>
    <w:rsid w:val="00C717CE"/>
    <w:rsid w:val="00C719D3"/>
    <w:rsid w:val="00C71E46"/>
    <w:rsid w:val="00C7209D"/>
    <w:rsid w:val="00C72723"/>
    <w:rsid w:val="00C7381E"/>
    <w:rsid w:val="00C74A90"/>
    <w:rsid w:val="00C75299"/>
    <w:rsid w:val="00C7541A"/>
    <w:rsid w:val="00C756A7"/>
    <w:rsid w:val="00C76111"/>
    <w:rsid w:val="00C76A20"/>
    <w:rsid w:val="00C77B04"/>
    <w:rsid w:val="00C77FA8"/>
    <w:rsid w:val="00C80704"/>
    <w:rsid w:val="00C80AF2"/>
    <w:rsid w:val="00C80ED9"/>
    <w:rsid w:val="00C813EF"/>
    <w:rsid w:val="00C8178C"/>
    <w:rsid w:val="00C81837"/>
    <w:rsid w:val="00C82383"/>
    <w:rsid w:val="00C823AA"/>
    <w:rsid w:val="00C82805"/>
    <w:rsid w:val="00C84138"/>
    <w:rsid w:val="00C846F4"/>
    <w:rsid w:val="00C84B2B"/>
    <w:rsid w:val="00C85142"/>
    <w:rsid w:val="00C8514D"/>
    <w:rsid w:val="00C8595E"/>
    <w:rsid w:val="00C85FC1"/>
    <w:rsid w:val="00C870D1"/>
    <w:rsid w:val="00C90577"/>
    <w:rsid w:val="00C9110B"/>
    <w:rsid w:val="00C9113B"/>
    <w:rsid w:val="00C91864"/>
    <w:rsid w:val="00C91D89"/>
    <w:rsid w:val="00C9223E"/>
    <w:rsid w:val="00C922F6"/>
    <w:rsid w:val="00C93287"/>
    <w:rsid w:val="00C94392"/>
    <w:rsid w:val="00C948D3"/>
    <w:rsid w:val="00C9516E"/>
    <w:rsid w:val="00C95607"/>
    <w:rsid w:val="00C9562C"/>
    <w:rsid w:val="00C95C70"/>
    <w:rsid w:val="00C9641C"/>
    <w:rsid w:val="00C96C09"/>
    <w:rsid w:val="00C96E0C"/>
    <w:rsid w:val="00C971FA"/>
    <w:rsid w:val="00CA10E0"/>
    <w:rsid w:val="00CA10F3"/>
    <w:rsid w:val="00CA1796"/>
    <w:rsid w:val="00CA1A91"/>
    <w:rsid w:val="00CA26BA"/>
    <w:rsid w:val="00CA2DA2"/>
    <w:rsid w:val="00CA3123"/>
    <w:rsid w:val="00CA3165"/>
    <w:rsid w:val="00CA326E"/>
    <w:rsid w:val="00CA3ABF"/>
    <w:rsid w:val="00CA4180"/>
    <w:rsid w:val="00CA4D99"/>
    <w:rsid w:val="00CA54F3"/>
    <w:rsid w:val="00CA5A79"/>
    <w:rsid w:val="00CA5F04"/>
    <w:rsid w:val="00CA610F"/>
    <w:rsid w:val="00CA627E"/>
    <w:rsid w:val="00CA637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6B83"/>
    <w:rsid w:val="00CB6EB0"/>
    <w:rsid w:val="00CB764C"/>
    <w:rsid w:val="00CB7790"/>
    <w:rsid w:val="00CB7F26"/>
    <w:rsid w:val="00CC08E7"/>
    <w:rsid w:val="00CC0AE3"/>
    <w:rsid w:val="00CC0B14"/>
    <w:rsid w:val="00CC0D70"/>
    <w:rsid w:val="00CC11BE"/>
    <w:rsid w:val="00CC12EB"/>
    <w:rsid w:val="00CC1A5C"/>
    <w:rsid w:val="00CC1C1E"/>
    <w:rsid w:val="00CC1FB6"/>
    <w:rsid w:val="00CC24F4"/>
    <w:rsid w:val="00CC298D"/>
    <w:rsid w:val="00CC30E2"/>
    <w:rsid w:val="00CC3442"/>
    <w:rsid w:val="00CC3BA6"/>
    <w:rsid w:val="00CC3CED"/>
    <w:rsid w:val="00CC42C1"/>
    <w:rsid w:val="00CC42C2"/>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17C7"/>
    <w:rsid w:val="00CE186B"/>
    <w:rsid w:val="00CE23F4"/>
    <w:rsid w:val="00CE28BB"/>
    <w:rsid w:val="00CE2961"/>
    <w:rsid w:val="00CE2C84"/>
    <w:rsid w:val="00CE31A4"/>
    <w:rsid w:val="00CE3343"/>
    <w:rsid w:val="00CE3377"/>
    <w:rsid w:val="00CE3653"/>
    <w:rsid w:val="00CE3E4C"/>
    <w:rsid w:val="00CE440C"/>
    <w:rsid w:val="00CE44BB"/>
    <w:rsid w:val="00CE48CA"/>
    <w:rsid w:val="00CE4B02"/>
    <w:rsid w:val="00CE4C69"/>
    <w:rsid w:val="00CE5440"/>
    <w:rsid w:val="00CE5591"/>
    <w:rsid w:val="00CE5E9A"/>
    <w:rsid w:val="00CE6350"/>
    <w:rsid w:val="00CE68BD"/>
    <w:rsid w:val="00CE6B97"/>
    <w:rsid w:val="00CE6E11"/>
    <w:rsid w:val="00CE6EB9"/>
    <w:rsid w:val="00CE7291"/>
    <w:rsid w:val="00CE744D"/>
    <w:rsid w:val="00CE7922"/>
    <w:rsid w:val="00CE7C98"/>
    <w:rsid w:val="00CE7ECA"/>
    <w:rsid w:val="00CF0917"/>
    <w:rsid w:val="00CF2421"/>
    <w:rsid w:val="00CF260E"/>
    <w:rsid w:val="00CF276C"/>
    <w:rsid w:val="00CF347E"/>
    <w:rsid w:val="00CF4190"/>
    <w:rsid w:val="00CF473E"/>
    <w:rsid w:val="00CF47CA"/>
    <w:rsid w:val="00CF490D"/>
    <w:rsid w:val="00CF4DD2"/>
    <w:rsid w:val="00CF5143"/>
    <w:rsid w:val="00CF526C"/>
    <w:rsid w:val="00CF54F9"/>
    <w:rsid w:val="00CF5650"/>
    <w:rsid w:val="00CF6292"/>
    <w:rsid w:val="00CF633A"/>
    <w:rsid w:val="00CF66E3"/>
    <w:rsid w:val="00CF68A1"/>
    <w:rsid w:val="00CF6CA1"/>
    <w:rsid w:val="00CF7591"/>
    <w:rsid w:val="00CF7655"/>
    <w:rsid w:val="00CF7E65"/>
    <w:rsid w:val="00CF7FAA"/>
    <w:rsid w:val="00D000D7"/>
    <w:rsid w:val="00D005A3"/>
    <w:rsid w:val="00D00FCF"/>
    <w:rsid w:val="00D018D3"/>
    <w:rsid w:val="00D01A8D"/>
    <w:rsid w:val="00D01CB0"/>
    <w:rsid w:val="00D02043"/>
    <w:rsid w:val="00D02B42"/>
    <w:rsid w:val="00D02D2F"/>
    <w:rsid w:val="00D02F20"/>
    <w:rsid w:val="00D03014"/>
    <w:rsid w:val="00D03C98"/>
    <w:rsid w:val="00D04B25"/>
    <w:rsid w:val="00D04EC2"/>
    <w:rsid w:val="00D04F22"/>
    <w:rsid w:val="00D05423"/>
    <w:rsid w:val="00D05458"/>
    <w:rsid w:val="00D05836"/>
    <w:rsid w:val="00D06874"/>
    <w:rsid w:val="00D071B5"/>
    <w:rsid w:val="00D072E3"/>
    <w:rsid w:val="00D073F2"/>
    <w:rsid w:val="00D11306"/>
    <w:rsid w:val="00D11D74"/>
    <w:rsid w:val="00D124FF"/>
    <w:rsid w:val="00D133A7"/>
    <w:rsid w:val="00D14913"/>
    <w:rsid w:val="00D15B7D"/>
    <w:rsid w:val="00D15C26"/>
    <w:rsid w:val="00D17639"/>
    <w:rsid w:val="00D17708"/>
    <w:rsid w:val="00D17B56"/>
    <w:rsid w:val="00D17DF2"/>
    <w:rsid w:val="00D20C21"/>
    <w:rsid w:val="00D2108E"/>
    <w:rsid w:val="00D218EE"/>
    <w:rsid w:val="00D22B45"/>
    <w:rsid w:val="00D2329A"/>
    <w:rsid w:val="00D24333"/>
    <w:rsid w:val="00D245D1"/>
    <w:rsid w:val="00D24B75"/>
    <w:rsid w:val="00D24E57"/>
    <w:rsid w:val="00D252EB"/>
    <w:rsid w:val="00D26084"/>
    <w:rsid w:val="00D26811"/>
    <w:rsid w:val="00D2693C"/>
    <w:rsid w:val="00D3015D"/>
    <w:rsid w:val="00D30D94"/>
    <w:rsid w:val="00D31735"/>
    <w:rsid w:val="00D317AF"/>
    <w:rsid w:val="00D32523"/>
    <w:rsid w:val="00D32789"/>
    <w:rsid w:val="00D33C78"/>
    <w:rsid w:val="00D34B94"/>
    <w:rsid w:val="00D35014"/>
    <w:rsid w:val="00D3534E"/>
    <w:rsid w:val="00D3581B"/>
    <w:rsid w:val="00D358D1"/>
    <w:rsid w:val="00D35CC1"/>
    <w:rsid w:val="00D37F3D"/>
    <w:rsid w:val="00D4049F"/>
    <w:rsid w:val="00D40776"/>
    <w:rsid w:val="00D407E4"/>
    <w:rsid w:val="00D40D55"/>
    <w:rsid w:val="00D413A1"/>
    <w:rsid w:val="00D41D89"/>
    <w:rsid w:val="00D43493"/>
    <w:rsid w:val="00D4436D"/>
    <w:rsid w:val="00D44913"/>
    <w:rsid w:val="00D44BED"/>
    <w:rsid w:val="00D44C51"/>
    <w:rsid w:val="00D44E2E"/>
    <w:rsid w:val="00D46129"/>
    <w:rsid w:val="00D4649F"/>
    <w:rsid w:val="00D4650D"/>
    <w:rsid w:val="00D47320"/>
    <w:rsid w:val="00D477F2"/>
    <w:rsid w:val="00D509BE"/>
    <w:rsid w:val="00D50A5C"/>
    <w:rsid w:val="00D50A73"/>
    <w:rsid w:val="00D51596"/>
    <w:rsid w:val="00D51C60"/>
    <w:rsid w:val="00D51DA5"/>
    <w:rsid w:val="00D52868"/>
    <w:rsid w:val="00D532B4"/>
    <w:rsid w:val="00D533F1"/>
    <w:rsid w:val="00D5391B"/>
    <w:rsid w:val="00D53B1D"/>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3E"/>
    <w:rsid w:val="00D575E2"/>
    <w:rsid w:val="00D6023F"/>
    <w:rsid w:val="00D609AE"/>
    <w:rsid w:val="00D60D4E"/>
    <w:rsid w:val="00D61A6D"/>
    <w:rsid w:val="00D62593"/>
    <w:rsid w:val="00D62E4D"/>
    <w:rsid w:val="00D635D4"/>
    <w:rsid w:val="00D63CD6"/>
    <w:rsid w:val="00D63EAD"/>
    <w:rsid w:val="00D6422B"/>
    <w:rsid w:val="00D6444C"/>
    <w:rsid w:val="00D64D96"/>
    <w:rsid w:val="00D66A71"/>
    <w:rsid w:val="00D66E3E"/>
    <w:rsid w:val="00D67C8B"/>
    <w:rsid w:val="00D7091A"/>
    <w:rsid w:val="00D71A49"/>
    <w:rsid w:val="00D71A94"/>
    <w:rsid w:val="00D71FA6"/>
    <w:rsid w:val="00D7245F"/>
    <w:rsid w:val="00D7385B"/>
    <w:rsid w:val="00D73BE5"/>
    <w:rsid w:val="00D73F1D"/>
    <w:rsid w:val="00D750B6"/>
    <w:rsid w:val="00D75266"/>
    <w:rsid w:val="00D75303"/>
    <w:rsid w:val="00D75505"/>
    <w:rsid w:val="00D75A5F"/>
    <w:rsid w:val="00D75E5F"/>
    <w:rsid w:val="00D75F5F"/>
    <w:rsid w:val="00D76BAA"/>
    <w:rsid w:val="00D76CB7"/>
    <w:rsid w:val="00D776EC"/>
    <w:rsid w:val="00D77B9B"/>
    <w:rsid w:val="00D80949"/>
    <w:rsid w:val="00D809EC"/>
    <w:rsid w:val="00D81206"/>
    <w:rsid w:val="00D8181F"/>
    <w:rsid w:val="00D81FDB"/>
    <w:rsid w:val="00D820AD"/>
    <w:rsid w:val="00D827DA"/>
    <w:rsid w:val="00D828B4"/>
    <w:rsid w:val="00D82B9E"/>
    <w:rsid w:val="00D82BB2"/>
    <w:rsid w:val="00D838E2"/>
    <w:rsid w:val="00D83A19"/>
    <w:rsid w:val="00D83E69"/>
    <w:rsid w:val="00D84177"/>
    <w:rsid w:val="00D84218"/>
    <w:rsid w:val="00D85716"/>
    <w:rsid w:val="00D85745"/>
    <w:rsid w:val="00D85B39"/>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F21"/>
    <w:rsid w:val="00D974B4"/>
    <w:rsid w:val="00D97B3A"/>
    <w:rsid w:val="00DA0B20"/>
    <w:rsid w:val="00DA0B86"/>
    <w:rsid w:val="00DA0FF1"/>
    <w:rsid w:val="00DA16C7"/>
    <w:rsid w:val="00DA1A41"/>
    <w:rsid w:val="00DA1E05"/>
    <w:rsid w:val="00DA239D"/>
    <w:rsid w:val="00DA23F1"/>
    <w:rsid w:val="00DA2712"/>
    <w:rsid w:val="00DA27B6"/>
    <w:rsid w:val="00DA2B09"/>
    <w:rsid w:val="00DA2E7F"/>
    <w:rsid w:val="00DA42C4"/>
    <w:rsid w:val="00DA4B7A"/>
    <w:rsid w:val="00DA5117"/>
    <w:rsid w:val="00DA55EE"/>
    <w:rsid w:val="00DA5ECA"/>
    <w:rsid w:val="00DA628C"/>
    <w:rsid w:val="00DA6298"/>
    <w:rsid w:val="00DA6384"/>
    <w:rsid w:val="00DA65EC"/>
    <w:rsid w:val="00DA66EE"/>
    <w:rsid w:val="00DA6B03"/>
    <w:rsid w:val="00DA6B25"/>
    <w:rsid w:val="00DA737C"/>
    <w:rsid w:val="00DA7385"/>
    <w:rsid w:val="00DA761D"/>
    <w:rsid w:val="00DA76CC"/>
    <w:rsid w:val="00DB003F"/>
    <w:rsid w:val="00DB041C"/>
    <w:rsid w:val="00DB04BD"/>
    <w:rsid w:val="00DB0738"/>
    <w:rsid w:val="00DB0F76"/>
    <w:rsid w:val="00DB1B64"/>
    <w:rsid w:val="00DB2AF2"/>
    <w:rsid w:val="00DB2FE0"/>
    <w:rsid w:val="00DB4215"/>
    <w:rsid w:val="00DB4829"/>
    <w:rsid w:val="00DB490C"/>
    <w:rsid w:val="00DB4CEE"/>
    <w:rsid w:val="00DB5342"/>
    <w:rsid w:val="00DB5484"/>
    <w:rsid w:val="00DB5810"/>
    <w:rsid w:val="00DB5D19"/>
    <w:rsid w:val="00DB65AF"/>
    <w:rsid w:val="00DB6EB8"/>
    <w:rsid w:val="00DB71D7"/>
    <w:rsid w:val="00DB77EF"/>
    <w:rsid w:val="00DB79FA"/>
    <w:rsid w:val="00DB7C5A"/>
    <w:rsid w:val="00DC0A87"/>
    <w:rsid w:val="00DC11F3"/>
    <w:rsid w:val="00DC15F6"/>
    <w:rsid w:val="00DC20F5"/>
    <w:rsid w:val="00DC210E"/>
    <w:rsid w:val="00DC2303"/>
    <w:rsid w:val="00DC2AC8"/>
    <w:rsid w:val="00DC2FD8"/>
    <w:rsid w:val="00DC38A6"/>
    <w:rsid w:val="00DC38D9"/>
    <w:rsid w:val="00DC4139"/>
    <w:rsid w:val="00DC49CD"/>
    <w:rsid w:val="00DC4C4C"/>
    <w:rsid w:val="00DC4C5F"/>
    <w:rsid w:val="00DC55F3"/>
    <w:rsid w:val="00DC5A49"/>
    <w:rsid w:val="00DC5C4D"/>
    <w:rsid w:val="00DC60FE"/>
    <w:rsid w:val="00DC7384"/>
    <w:rsid w:val="00DC7484"/>
    <w:rsid w:val="00DC76EA"/>
    <w:rsid w:val="00DC785E"/>
    <w:rsid w:val="00DD04A6"/>
    <w:rsid w:val="00DD15EC"/>
    <w:rsid w:val="00DD1934"/>
    <w:rsid w:val="00DD1D6D"/>
    <w:rsid w:val="00DD2227"/>
    <w:rsid w:val="00DD239C"/>
    <w:rsid w:val="00DD2755"/>
    <w:rsid w:val="00DD2E86"/>
    <w:rsid w:val="00DD311F"/>
    <w:rsid w:val="00DD3D21"/>
    <w:rsid w:val="00DD4763"/>
    <w:rsid w:val="00DD47F3"/>
    <w:rsid w:val="00DD48CF"/>
    <w:rsid w:val="00DD4AC8"/>
    <w:rsid w:val="00DD5087"/>
    <w:rsid w:val="00DD5123"/>
    <w:rsid w:val="00DD5398"/>
    <w:rsid w:val="00DD5F63"/>
    <w:rsid w:val="00DD60FF"/>
    <w:rsid w:val="00DD6E2E"/>
    <w:rsid w:val="00DD6F1A"/>
    <w:rsid w:val="00DD752C"/>
    <w:rsid w:val="00DD7577"/>
    <w:rsid w:val="00DD759A"/>
    <w:rsid w:val="00DD76AC"/>
    <w:rsid w:val="00DD7706"/>
    <w:rsid w:val="00DD7EE6"/>
    <w:rsid w:val="00DE0EB3"/>
    <w:rsid w:val="00DE1505"/>
    <w:rsid w:val="00DE1EC2"/>
    <w:rsid w:val="00DE27C8"/>
    <w:rsid w:val="00DE30B6"/>
    <w:rsid w:val="00DE35FA"/>
    <w:rsid w:val="00DE3B45"/>
    <w:rsid w:val="00DE5829"/>
    <w:rsid w:val="00DE5F57"/>
    <w:rsid w:val="00DE6480"/>
    <w:rsid w:val="00DE6567"/>
    <w:rsid w:val="00DE67F9"/>
    <w:rsid w:val="00DE7068"/>
    <w:rsid w:val="00DE7171"/>
    <w:rsid w:val="00DE7C45"/>
    <w:rsid w:val="00DE7CA7"/>
    <w:rsid w:val="00DF03C6"/>
    <w:rsid w:val="00DF064E"/>
    <w:rsid w:val="00DF0A26"/>
    <w:rsid w:val="00DF1185"/>
    <w:rsid w:val="00DF12CF"/>
    <w:rsid w:val="00DF134E"/>
    <w:rsid w:val="00DF142A"/>
    <w:rsid w:val="00DF1CCE"/>
    <w:rsid w:val="00DF1EA7"/>
    <w:rsid w:val="00DF24B5"/>
    <w:rsid w:val="00DF2B72"/>
    <w:rsid w:val="00DF2C7A"/>
    <w:rsid w:val="00DF3138"/>
    <w:rsid w:val="00DF35F2"/>
    <w:rsid w:val="00DF3918"/>
    <w:rsid w:val="00DF46AC"/>
    <w:rsid w:val="00DF58D3"/>
    <w:rsid w:val="00DF59BE"/>
    <w:rsid w:val="00DF5A80"/>
    <w:rsid w:val="00DF5BAB"/>
    <w:rsid w:val="00DF6103"/>
    <w:rsid w:val="00DF6E53"/>
    <w:rsid w:val="00DF6EBA"/>
    <w:rsid w:val="00E000A0"/>
    <w:rsid w:val="00E00442"/>
    <w:rsid w:val="00E0060A"/>
    <w:rsid w:val="00E00BB9"/>
    <w:rsid w:val="00E00C92"/>
    <w:rsid w:val="00E00F7C"/>
    <w:rsid w:val="00E011FB"/>
    <w:rsid w:val="00E01CF8"/>
    <w:rsid w:val="00E02790"/>
    <w:rsid w:val="00E02890"/>
    <w:rsid w:val="00E03B0A"/>
    <w:rsid w:val="00E03B41"/>
    <w:rsid w:val="00E03CC4"/>
    <w:rsid w:val="00E04311"/>
    <w:rsid w:val="00E04660"/>
    <w:rsid w:val="00E046DA"/>
    <w:rsid w:val="00E047D6"/>
    <w:rsid w:val="00E04BF2"/>
    <w:rsid w:val="00E053B9"/>
    <w:rsid w:val="00E057A8"/>
    <w:rsid w:val="00E05ADE"/>
    <w:rsid w:val="00E05D48"/>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122"/>
    <w:rsid w:val="00E1526D"/>
    <w:rsid w:val="00E15AAC"/>
    <w:rsid w:val="00E16BA5"/>
    <w:rsid w:val="00E177DB"/>
    <w:rsid w:val="00E17982"/>
    <w:rsid w:val="00E17A7A"/>
    <w:rsid w:val="00E202F5"/>
    <w:rsid w:val="00E22282"/>
    <w:rsid w:val="00E22869"/>
    <w:rsid w:val="00E22B0C"/>
    <w:rsid w:val="00E22F8F"/>
    <w:rsid w:val="00E2356E"/>
    <w:rsid w:val="00E242BF"/>
    <w:rsid w:val="00E24338"/>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E72"/>
    <w:rsid w:val="00E33F04"/>
    <w:rsid w:val="00E33FE0"/>
    <w:rsid w:val="00E34743"/>
    <w:rsid w:val="00E3512F"/>
    <w:rsid w:val="00E35672"/>
    <w:rsid w:val="00E36AAB"/>
    <w:rsid w:val="00E36B9A"/>
    <w:rsid w:val="00E37757"/>
    <w:rsid w:val="00E37D9D"/>
    <w:rsid w:val="00E40796"/>
    <w:rsid w:val="00E40D45"/>
    <w:rsid w:val="00E411A6"/>
    <w:rsid w:val="00E41715"/>
    <w:rsid w:val="00E41864"/>
    <w:rsid w:val="00E41B94"/>
    <w:rsid w:val="00E41C7C"/>
    <w:rsid w:val="00E41DE1"/>
    <w:rsid w:val="00E4202E"/>
    <w:rsid w:val="00E424A9"/>
    <w:rsid w:val="00E425B4"/>
    <w:rsid w:val="00E42F44"/>
    <w:rsid w:val="00E438EC"/>
    <w:rsid w:val="00E43D3D"/>
    <w:rsid w:val="00E43DCD"/>
    <w:rsid w:val="00E45BD7"/>
    <w:rsid w:val="00E45D5E"/>
    <w:rsid w:val="00E46545"/>
    <w:rsid w:val="00E473C1"/>
    <w:rsid w:val="00E47876"/>
    <w:rsid w:val="00E50158"/>
    <w:rsid w:val="00E503B5"/>
    <w:rsid w:val="00E50626"/>
    <w:rsid w:val="00E50ECA"/>
    <w:rsid w:val="00E51489"/>
    <w:rsid w:val="00E517ED"/>
    <w:rsid w:val="00E51CAF"/>
    <w:rsid w:val="00E534D9"/>
    <w:rsid w:val="00E5358F"/>
    <w:rsid w:val="00E5392E"/>
    <w:rsid w:val="00E54A44"/>
    <w:rsid w:val="00E55193"/>
    <w:rsid w:val="00E552B8"/>
    <w:rsid w:val="00E55559"/>
    <w:rsid w:val="00E55E35"/>
    <w:rsid w:val="00E5674F"/>
    <w:rsid w:val="00E56FAC"/>
    <w:rsid w:val="00E57688"/>
    <w:rsid w:val="00E577D3"/>
    <w:rsid w:val="00E57E40"/>
    <w:rsid w:val="00E60020"/>
    <w:rsid w:val="00E60746"/>
    <w:rsid w:val="00E60B7A"/>
    <w:rsid w:val="00E60D99"/>
    <w:rsid w:val="00E61DD1"/>
    <w:rsid w:val="00E61EE2"/>
    <w:rsid w:val="00E62228"/>
    <w:rsid w:val="00E62348"/>
    <w:rsid w:val="00E63525"/>
    <w:rsid w:val="00E6384B"/>
    <w:rsid w:val="00E638DD"/>
    <w:rsid w:val="00E63A6E"/>
    <w:rsid w:val="00E63D03"/>
    <w:rsid w:val="00E6404A"/>
    <w:rsid w:val="00E64079"/>
    <w:rsid w:val="00E646DA"/>
    <w:rsid w:val="00E649EC"/>
    <w:rsid w:val="00E65571"/>
    <w:rsid w:val="00E65F6D"/>
    <w:rsid w:val="00E66477"/>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E7"/>
    <w:rsid w:val="00E743FE"/>
    <w:rsid w:val="00E7453D"/>
    <w:rsid w:val="00E7477E"/>
    <w:rsid w:val="00E75D1E"/>
    <w:rsid w:val="00E761A3"/>
    <w:rsid w:val="00E76516"/>
    <w:rsid w:val="00E767C7"/>
    <w:rsid w:val="00E76911"/>
    <w:rsid w:val="00E776CE"/>
    <w:rsid w:val="00E77F52"/>
    <w:rsid w:val="00E8040F"/>
    <w:rsid w:val="00E81024"/>
    <w:rsid w:val="00E81220"/>
    <w:rsid w:val="00E81700"/>
    <w:rsid w:val="00E817A9"/>
    <w:rsid w:val="00E824CA"/>
    <w:rsid w:val="00E827B2"/>
    <w:rsid w:val="00E82EDC"/>
    <w:rsid w:val="00E841A2"/>
    <w:rsid w:val="00E843DD"/>
    <w:rsid w:val="00E845E3"/>
    <w:rsid w:val="00E84678"/>
    <w:rsid w:val="00E84A0F"/>
    <w:rsid w:val="00E84EC9"/>
    <w:rsid w:val="00E85D07"/>
    <w:rsid w:val="00E86648"/>
    <w:rsid w:val="00E86E2B"/>
    <w:rsid w:val="00E86F6E"/>
    <w:rsid w:val="00E8749C"/>
    <w:rsid w:val="00E876FB"/>
    <w:rsid w:val="00E87F92"/>
    <w:rsid w:val="00E90182"/>
    <w:rsid w:val="00E902A1"/>
    <w:rsid w:val="00E90400"/>
    <w:rsid w:val="00E9107C"/>
    <w:rsid w:val="00E91659"/>
    <w:rsid w:val="00E919F9"/>
    <w:rsid w:val="00E91F24"/>
    <w:rsid w:val="00E9213F"/>
    <w:rsid w:val="00E92EF9"/>
    <w:rsid w:val="00E931CF"/>
    <w:rsid w:val="00E931E9"/>
    <w:rsid w:val="00E93203"/>
    <w:rsid w:val="00E93477"/>
    <w:rsid w:val="00E93A22"/>
    <w:rsid w:val="00E93F94"/>
    <w:rsid w:val="00E9510C"/>
    <w:rsid w:val="00E95665"/>
    <w:rsid w:val="00E96976"/>
    <w:rsid w:val="00E969ED"/>
    <w:rsid w:val="00E96E70"/>
    <w:rsid w:val="00EA003C"/>
    <w:rsid w:val="00EA013B"/>
    <w:rsid w:val="00EA0AD8"/>
    <w:rsid w:val="00EA0C0D"/>
    <w:rsid w:val="00EA120A"/>
    <w:rsid w:val="00EA138C"/>
    <w:rsid w:val="00EA18D9"/>
    <w:rsid w:val="00EA1D3A"/>
    <w:rsid w:val="00EA2210"/>
    <w:rsid w:val="00EA2C4B"/>
    <w:rsid w:val="00EA3129"/>
    <w:rsid w:val="00EA34C7"/>
    <w:rsid w:val="00EA3AE7"/>
    <w:rsid w:val="00EA3F6D"/>
    <w:rsid w:val="00EA411C"/>
    <w:rsid w:val="00EA44D5"/>
    <w:rsid w:val="00EA4962"/>
    <w:rsid w:val="00EA4D85"/>
    <w:rsid w:val="00EA5F0C"/>
    <w:rsid w:val="00EA6861"/>
    <w:rsid w:val="00EA6941"/>
    <w:rsid w:val="00EA7963"/>
    <w:rsid w:val="00EA7B96"/>
    <w:rsid w:val="00EB0627"/>
    <w:rsid w:val="00EB0A28"/>
    <w:rsid w:val="00EB0F17"/>
    <w:rsid w:val="00EB1CCC"/>
    <w:rsid w:val="00EB2579"/>
    <w:rsid w:val="00EB279B"/>
    <w:rsid w:val="00EB2B84"/>
    <w:rsid w:val="00EB3110"/>
    <w:rsid w:val="00EB3278"/>
    <w:rsid w:val="00EB4427"/>
    <w:rsid w:val="00EB4731"/>
    <w:rsid w:val="00EB4A2A"/>
    <w:rsid w:val="00EB5692"/>
    <w:rsid w:val="00EB5F20"/>
    <w:rsid w:val="00EB60C6"/>
    <w:rsid w:val="00EB63A7"/>
    <w:rsid w:val="00EB6E39"/>
    <w:rsid w:val="00EB7509"/>
    <w:rsid w:val="00EC0C83"/>
    <w:rsid w:val="00EC0CC3"/>
    <w:rsid w:val="00EC1138"/>
    <w:rsid w:val="00EC146F"/>
    <w:rsid w:val="00EC1806"/>
    <w:rsid w:val="00EC1B95"/>
    <w:rsid w:val="00EC20FB"/>
    <w:rsid w:val="00EC2C8B"/>
    <w:rsid w:val="00EC35C2"/>
    <w:rsid w:val="00EC3B3F"/>
    <w:rsid w:val="00EC3D05"/>
    <w:rsid w:val="00EC420B"/>
    <w:rsid w:val="00EC477E"/>
    <w:rsid w:val="00EC497B"/>
    <w:rsid w:val="00EC4E9B"/>
    <w:rsid w:val="00EC58B0"/>
    <w:rsid w:val="00EC5F9B"/>
    <w:rsid w:val="00EC77B2"/>
    <w:rsid w:val="00EC7CF1"/>
    <w:rsid w:val="00ED04E9"/>
    <w:rsid w:val="00ED0831"/>
    <w:rsid w:val="00ED1D3F"/>
    <w:rsid w:val="00ED225F"/>
    <w:rsid w:val="00ED2530"/>
    <w:rsid w:val="00ED2562"/>
    <w:rsid w:val="00ED2633"/>
    <w:rsid w:val="00ED2A57"/>
    <w:rsid w:val="00ED3913"/>
    <w:rsid w:val="00ED3CE2"/>
    <w:rsid w:val="00ED3D75"/>
    <w:rsid w:val="00ED3F88"/>
    <w:rsid w:val="00ED543E"/>
    <w:rsid w:val="00ED5DB3"/>
    <w:rsid w:val="00ED5DCA"/>
    <w:rsid w:val="00ED664E"/>
    <w:rsid w:val="00ED707A"/>
    <w:rsid w:val="00ED748A"/>
    <w:rsid w:val="00ED7799"/>
    <w:rsid w:val="00ED7BCF"/>
    <w:rsid w:val="00EE05C0"/>
    <w:rsid w:val="00EE0666"/>
    <w:rsid w:val="00EE092C"/>
    <w:rsid w:val="00EE0AD5"/>
    <w:rsid w:val="00EE0DE7"/>
    <w:rsid w:val="00EE1E4A"/>
    <w:rsid w:val="00EE1F8C"/>
    <w:rsid w:val="00EE2141"/>
    <w:rsid w:val="00EE21A2"/>
    <w:rsid w:val="00EE2717"/>
    <w:rsid w:val="00EE2E42"/>
    <w:rsid w:val="00EE2E91"/>
    <w:rsid w:val="00EE3115"/>
    <w:rsid w:val="00EE3443"/>
    <w:rsid w:val="00EE3DA3"/>
    <w:rsid w:val="00EE43E1"/>
    <w:rsid w:val="00EE480F"/>
    <w:rsid w:val="00EE4965"/>
    <w:rsid w:val="00EE5303"/>
    <w:rsid w:val="00EE5528"/>
    <w:rsid w:val="00EE55C2"/>
    <w:rsid w:val="00EE5AC4"/>
    <w:rsid w:val="00EE5C7B"/>
    <w:rsid w:val="00EE5DB5"/>
    <w:rsid w:val="00EE5F02"/>
    <w:rsid w:val="00EE6249"/>
    <w:rsid w:val="00EE7553"/>
    <w:rsid w:val="00EE7BFF"/>
    <w:rsid w:val="00EF0165"/>
    <w:rsid w:val="00EF06E2"/>
    <w:rsid w:val="00EF0E7C"/>
    <w:rsid w:val="00EF166B"/>
    <w:rsid w:val="00EF1F7C"/>
    <w:rsid w:val="00EF2762"/>
    <w:rsid w:val="00EF31F4"/>
    <w:rsid w:val="00EF3357"/>
    <w:rsid w:val="00EF3477"/>
    <w:rsid w:val="00EF4228"/>
    <w:rsid w:val="00EF47EC"/>
    <w:rsid w:val="00EF5093"/>
    <w:rsid w:val="00EF5102"/>
    <w:rsid w:val="00EF67A9"/>
    <w:rsid w:val="00F00023"/>
    <w:rsid w:val="00F004CF"/>
    <w:rsid w:val="00F008AC"/>
    <w:rsid w:val="00F00965"/>
    <w:rsid w:val="00F0174B"/>
    <w:rsid w:val="00F039A9"/>
    <w:rsid w:val="00F039EE"/>
    <w:rsid w:val="00F03A45"/>
    <w:rsid w:val="00F03AF3"/>
    <w:rsid w:val="00F040C4"/>
    <w:rsid w:val="00F042EB"/>
    <w:rsid w:val="00F0431E"/>
    <w:rsid w:val="00F04CAC"/>
    <w:rsid w:val="00F05866"/>
    <w:rsid w:val="00F05B4F"/>
    <w:rsid w:val="00F05F1C"/>
    <w:rsid w:val="00F0653E"/>
    <w:rsid w:val="00F06716"/>
    <w:rsid w:val="00F06CFB"/>
    <w:rsid w:val="00F06E46"/>
    <w:rsid w:val="00F06FF4"/>
    <w:rsid w:val="00F072D4"/>
    <w:rsid w:val="00F078BC"/>
    <w:rsid w:val="00F10807"/>
    <w:rsid w:val="00F10B5B"/>
    <w:rsid w:val="00F11956"/>
    <w:rsid w:val="00F11D12"/>
    <w:rsid w:val="00F12B34"/>
    <w:rsid w:val="00F12E89"/>
    <w:rsid w:val="00F13940"/>
    <w:rsid w:val="00F13C39"/>
    <w:rsid w:val="00F13F17"/>
    <w:rsid w:val="00F14412"/>
    <w:rsid w:val="00F14EA4"/>
    <w:rsid w:val="00F1515F"/>
    <w:rsid w:val="00F155E1"/>
    <w:rsid w:val="00F159EA"/>
    <w:rsid w:val="00F15A2D"/>
    <w:rsid w:val="00F16C21"/>
    <w:rsid w:val="00F1793C"/>
    <w:rsid w:val="00F2021B"/>
    <w:rsid w:val="00F203C8"/>
    <w:rsid w:val="00F20675"/>
    <w:rsid w:val="00F20851"/>
    <w:rsid w:val="00F20FDA"/>
    <w:rsid w:val="00F217DC"/>
    <w:rsid w:val="00F223AB"/>
    <w:rsid w:val="00F2268F"/>
    <w:rsid w:val="00F2293A"/>
    <w:rsid w:val="00F22F6F"/>
    <w:rsid w:val="00F23609"/>
    <w:rsid w:val="00F243D0"/>
    <w:rsid w:val="00F249BA"/>
    <w:rsid w:val="00F2523E"/>
    <w:rsid w:val="00F2609E"/>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1F54"/>
    <w:rsid w:val="00F42E56"/>
    <w:rsid w:val="00F437E6"/>
    <w:rsid w:val="00F439BE"/>
    <w:rsid w:val="00F43BC4"/>
    <w:rsid w:val="00F4415F"/>
    <w:rsid w:val="00F441D2"/>
    <w:rsid w:val="00F44311"/>
    <w:rsid w:val="00F443A8"/>
    <w:rsid w:val="00F44952"/>
    <w:rsid w:val="00F44D01"/>
    <w:rsid w:val="00F44D47"/>
    <w:rsid w:val="00F45536"/>
    <w:rsid w:val="00F45987"/>
    <w:rsid w:val="00F45AF7"/>
    <w:rsid w:val="00F45E99"/>
    <w:rsid w:val="00F45FCA"/>
    <w:rsid w:val="00F46235"/>
    <w:rsid w:val="00F466B2"/>
    <w:rsid w:val="00F46E93"/>
    <w:rsid w:val="00F47179"/>
    <w:rsid w:val="00F478A5"/>
    <w:rsid w:val="00F50792"/>
    <w:rsid w:val="00F509D1"/>
    <w:rsid w:val="00F50BBF"/>
    <w:rsid w:val="00F51C25"/>
    <w:rsid w:val="00F52732"/>
    <w:rsid w:val="00F53389"/>
    <w:rsid w:val="00F538C9"/>
    <w:rsid w:val="00F53AAA"/>
    <w:rsid w:val="00F53DE1"/>
    <w:rsid w:val="00F54505"/>
    <w:rsid w:val="00F54786"/>
    <w:rsid w:val="00F549A5"/>
    <w:rsid w:val="00F54EE3"/>
    <w:rsid w:val="00F56700"/>
    <w:rsid w:val="00F578FA"/>
    <w:rsid w:val="00F57B08"/>
    <w:rsid w:val="00F57C6A"/>
    <w:rsid w:val="00F621B8"/>
    <w:rsid w:val="00F62539"/>
    <w:rsid w:val="00F62A19"/>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6C4A"/>
    <w:rsid w:val="00F77054"/>
    <w:rsid w:val="00F77766"/>
    <w:rsid w:val="00F77A2F"/>
    <w:rsid w:val="00F77A6E"/>
    <w:rsid w:val="00F77DF9"/>
    <w:rsid w:val="00F8043C"/>
    <w:rsid w:val="00F80BFC"/>
    <w:rsid w:val="00F80E0A"/>
    <w:rsid w:val="00F8174F"/>
    <w:rsid w:val="00F81F42"/>
    <w:rsid w:val="00F8211D"/>
    <w:rsid w:val="00F823C9"/>
    <w:rsid w:val="00F82420"/>
    <w:rsid w:val="00F82EC2"/>
    <w:rsid w:val="00F83133"/>
    <w:rsid w:val="00F83969"/>
    <w:rsid w:val="00F845C9"/>
    <w:rsid w:val="00F8463B"/>
    <w:rsid w:val="00F847DE"/>
    <w:rsid w:val="00F850C1"/>
    <w:rsid w:val="00F85BEB"/>
    <w:rsid w:val="00F86512"/>
    <w:rsid w:val="00F865A1"/>
    <w:rsid w:val="00F868D6"/>
    <w:rsid w:val="00F86937"/>
    <w:rsid w:val="00F8737E"/>
    <w:rsid w:val="00F87833"/>
    <w:rsid w:val="00F919D8"/>
    <w:rsid w:val="00F91CD5"/>
    <w:rsid w:val="00F920CC"/>
    <w:rsid w:val="00F92387"/>
    <w:rsid w:val="00F927B3"/>
    <w:rsid w:val="00F92C22"/>
    <w:rsid w:val="00F930D7"/>
    <w:rsid w:val="00F93455"/>
    <w:rsid w:val="00F93E77"/>
    <w:rsid w:val="00F944B6"/>
    <w:rsid w:val="00F956A4"/>
    <w:rsid w:val="00F9587C"/>
    <w:rsid w:val="00F95902"/>
    <w:rsid w:val="00F96261"/>
    <w:rsid w:val="00F972BE"/>
    <w:rsid w:val="00FA02FB"/>
    <w:rsid w:val="00FA072E"/>
    <w:rsid w:val="00FA0A09"/>
    <w:rsid w:val="00FA1D6F"/>
    <w:rsid w:val="00FA1EAB"/>
    <w:rsid w:val="00FA24BB"/>
    <w:rsid w:val="00FA29EC"/>
    <w:rsid w:val="00FA2B50"/>
    <w:rsid w:val="00FA36B7"/>
    <w:rsid w:val="00FA42E7"/>
    <w:rsid w:val="00FA4FE5"/>
    <w:rsid w:val="00FA5805"/>
    <w:rsid w:val="00FA5EB0"/>
    <w:rsid w:val="00FA5EC8"/>
    <w:rsid w:val="00FA657F"/>
    <w:rsid w:val="00FA696C"/>
    <w:rsid w:val="00FA7D99"/>
    <w:rsid w:val="00FA7DED"/>
    <w:rsid w:val="00FA7F16"/>
    <w:rsid w:val="00FB0B74"/>
    <w:rsid w:val="00FB0DA2"/>
    <w:rsid w:val="00FB17C6"/>
    <w:rsid w:val="00FB1A4B"/>
    <w:rsid w:val="00FB1F1E"/>
    <w:rsid w:val="00FB2101"/>
    <w:rsid w:val="00FB2421"/>
    <w:rsid w:val="00FB24F5"/>
    <w:rsid w:val="00FB31E2"/>
    <w:rsid w:val="00FB3B8A"/>
    <w:rsid w:val="00FB3CDB"/>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205"/>
    <w:rsid w:val="00FC572F"/>
    <w:rsid w:val="00FC5898"/>
    <w:rsid w:val="00FC5B9E"/>
    <w:rsid w:val="00FC5F71"/>
    <w:rsid w:val="00FC6727"/>
    <w:rsid w:val="00FC6961"/>
    <w:rsid w:val="00FC6BF2"/>
    <w:rsid w:val="00FC6FA6"/>
    <w:rsid w:val="00FC78C4"/>
    <w:rsid w:val="00FD1D62"/>
    <w:rsid w:val="00FD21AC"/>
    <w:rsid w:val="00FD22DA"/>
    <w:rsid w:val="00FD4573"/>
    <w:rsid w:val="00FD50A9"/>
    <w:rsid w:val="00FD587D"/>
    <w:rsid w:val="00FD5F73"/>
    <w:rsid w:val="00FD63B1"/>
    <w:rsid w:val="00FD682C"/>
    <w:rsid w:val="00FD7771"/>
    <w:rsid w:val="00FE066B"/>
    <w:rsid w:val="00FE1220"/>
    <w:rsid w:val="00FE2666"/>
    <w:rsid w:val="00FE2752"/>
    <w:rsid w:val="00FE292D"/>
    <w:rsid w:val="00FE2CD1"/>
    <w:rsid w:val="00FE2D43"/>
    <w:rsid w:val="00FE2D67"/>
    <w:rsid w:val="00FE30C4"/>
    <w:rsid w:val="00FE3252"/>
    <w:rsid w:val="00FE32CB"/>
    <w:rsid w:val="00FE39E9"/>
    <w:rsid w:val="00FE3A34"/>
    <w:rsid w:val="00FE3BA5"/>
    <w:rsid w:val="00FE43CB"/>
    <w:rsid w:val="00FE491D"/>
    <w:rsid w:val="00FE5137"/>
    <w:rsid w:val="00FE553F"/>
    <w:rsid w:val="00FE5563"/>
    <w:rsid w:val="00FE5763"/>
    <w:rsid w:val="00FE6E33"/>
    <w:rsid w:val="00FE6FB9"/>
    <w:rsid w:val="00FE719D"/>
    <w:rsid w:val="00FF0051"/>
    <w:rsid w:val="00FF0413"/>
    <w:rsid w:val="00FF0809"/>
    <w:rsid w:val="00FF0C24"/>
    <w:rsid w:val="00FF1449"/>
    <w:rsid w:val="00FF145D"/>
    <w:rsid w:val="00FF14FA"/>
    <w:rsid w:val="00FF181A"/>
    <w:rsid w:val="00FF1847"/>
    <w:rsid w:val="00FF2930"/>
    <w:rsid w:val="00FF2AD3"/>
    <w:rsid w:val="00FF3586"/>
    <w:rsid w:val="00FF3737"/>
    <w:rsid w:val="00FF3AD7"/>
    <w:rsid w:val="00FF3E39"/>
    <w:rsid w:val="00FF4357"/>
    <w:rsid w:val="00FF45E5"/>
    <w:rsid w:val="00FF4912"/>
    <w:rsid w:val="00FF4B7B"/>
    <w:rsid w:val="00FF4E92"/>
    <w:rsid w:val="00FF5833"/>
    <w:rsid w:val="00FF6191"/>
    <w:rsid w:val="00FF61B2"/>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8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A839CBD-0D29-456C-A240-44038945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22074</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Farner, Joyce</cp:lastModifiedBy>
  <cp:revision>3</cp:revision>
  <cp:lastPrinted>2017-04-06T11:34:00Z</cp:lastPrinted>
  <dcterms:created xsi:type="dcterms:W3CDTF">2017-03-27T21:17:00Z</dcterms:created>
  <dcterms:modified xsi:type="dcterms:W3CDTF">2017-04-06T11:34:00Z</dcterms:modified>
</cp:coreProperties>
</file>