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725" w:rsidRPr="005D5725" w:rsidRDefault="005D5725" w:rsidP="005D5725">
      <w:pPr>
        <w:spacing w:after="0" w:line="240" w:lineRule="auto"/>
        <w:jc w:val="center"/>
        <w:rPr>
          <w:rFonts w:ascii="Times New Roman" w:eastAsia="Times New Roman" w:hAnsi="Times New Roman" w:cs="Times New Roman"/>
          <w:b/>
          <w:sz w:val="24"/>
          <w:szCs w:val="24"/>
        </w:rPr>
      </w:pPr>
      <w:r w:rsidRPr="005D5725">
        <w:rPr>
          <w:rFonts w:ascii="Times New Roman" w:eastAsia="Times New Roman" w:hAnsi="Times New Roman" w:cs="Times New Roman"/>
          <w:b/>
          <w:sz w:val="24"/>
          <w:szCs w:val="24"/>
        </w:rPr>
        <w:t>BEFORE THE</w:t>
      </w:r>
    </w:p>
    <w:p w:rsidR="005D5725" w:rsidRPr="005D5725" w:rsidRDefault="005D5725" w:rsidP="005D5725">
      <w:pPr>
        <w:spacing w:after="0" w:line="240" w:lineRule="auto"/>
        <w:jc w:val="center"/>
        <w:rPr>
          <w:rFonts w:ascii="Times New Roman" w:eastAsia="Times New Roman" w:hAnsi="Times New Roman" w:cs="Times New Roman"/>
          <w:b/>
          <w:sz w:val="24"/>
          <w:szCs w:val="24"/>
        </w:rPr>
      </w:pPr>
      <w:smartTag w:uri="urn:schemas-microsoft-com:office:smarttags" w:element="place">
        <w:smartTag w:uri="urn:schemas-microsoft-com:office:smarttags" w:element="State">
          <w:r w:rsidRPr="005D5725">
            <w:rPr>
              <w:rFonts w:ascii="Times New Roman" w:eastAsia="Times New Roman" w:hAnsi="Times New Roman" w:cs="Times New Roman"/>
              <w:b/>
              <w:sz w:val="24"/>
              <w:szCs w:val="24"/>
            </w:rPr>
            <w:t>PENNSYLVANIA</w:t>
          </w:r>
        </w:smartTag>
      </w:smartTag>
      <w:r w:rsidRPr="005D5725">
        <w:rPr>
          <w:rFonts w:ascii="Times New Roman" w:eastAsia="Times New Roman" w:hAnsi="Times New Roman" w:cs="Times New Roman"/>
          <w:b/>
          <w:sz w:val="24"/>
          <w:szCs w:val="24"/>
        </w:rPr>
        <w:t xml:space="preserve"> PUBLIC UTILITY COMMISSION</w:t>
      </w:r>
    </w:p>
    <w:p w:rsidR="005D5725" w:rsidRPr="005D5725" w:rsidRDefault="005D5725" w:rsidP="005D5725">
      <w:pPr>
        <w:spacing w:after="0" w:line="240" w:lineRule="auto"/>
        <w:jc w:val="both"/>
        <w:rPr>
          <w:rFonts w:ascii="Times New Roman" w:eastAsia="Times New Roman" w:hAnsi="Times New Roman" w:cs="Times New Roman"/>
          <w:sz w:val="24"/>
          <w:szCs w:val="24"/>
        </w:rPr>
      </w:pPr>
    </w:p>
    <w:p w:rsidR="005D5725" w:rsidRPr="005D5725" w:rsidRDefault="005D5725" w:rsidP="005D5725">
      <w:pPr>
        <w:spacing w:after="0" w:line="240" w:lineRule="auto"/>
        <w:jc w:val="both"/>
        <w:rPr>
          <w:rFonts w:ascii="Times New Roman" w:eastAsia="Times New Roman" w:hAnsi="Times New Roman" w:cs="Times New Roman"/>
          <w:sz w:val="24"/>
          <w:szCs w:val="24"/>
        </w:rPr>
      </w:pPr>
    </w:p>
    <w:p w:rsidR="005D5725" w:rsidRPr="005D5725" w:rsidRDefault="005D5725" w:rsidP="005D5725">
      <w:pPr>
        <w:spacing w:after="0" w:line="240" w:lineRule="auto"/>
        <w:jc w:val="both"/>
        <w:rPr>
          <w:rFonts w:ascii="Times New Roman" w:eastAsia="Times New Roman" w:hAnsi="Times New Roman" w:cs="Times New Roman"/>
          <w:sz w:val="24"/>
          <w:szCs w:val="24"/>
        </w:rPr>
      </w:pPr>
    </w:p>
    <w:p w:rsidR="005D5725" w:rsidRPr="005D5725" w:rsidRDefault="005D5725" w:rsidP="005D57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Andrew Whitfield</w:t>
      </w:r>
      <w:r w:rsidRPr="005D5725">
        <w:rPr>
          <w:rFonts w:ascii="Times New Roman" w:eastAsia="Times New Roman" w:hAnsi="Times New Roman" w:cs="Times New Roman"/>
          <w:sz w:val="24"/>
          <w:szCs w:val="24"/>
        </w:rPr>
        <w:tab/>
      </w:r>
      <w:r w:rsidRPr="005D5725">
        <w:rPr>
          <w:rFonts w:ascii="Times New Roman" w:eastAsia="Times New Roman" w:hAnsi="Times New Roman" w:cs="Times New Roman"/>
          <w:sz w:val="24"/>
          <w:szCs w:val="24"/>
        </w:rPr>
        <w:tab/>
      </w:r>
      <w:r w:rsidRPr="005D5725">
        <w:rPr>
          <w:rFonts w:ascii="Times New Roman" w:eastAsia="Times New Roman" w:hAnsi="Times New Roman" w:cs="Times New Roman"/>
          <w:sz w:val="24"/>
          <w:szCs w:val="24"/>
        </w:rPr>
        <w:tab/>
      </w:r>
      <w:r w:rsidRPr="005D5725">
        <w:rPr>
          <w:rFonts w:ascii="Times New Roman" w:eastAsia="Times New Roman" w:hAnsi="Times New Roman" w:cs="Times New Roman"/>
          <w:sz w:val="24"/>
          <w:szCs w:val="24"/>
        </w:rPr>
        <w:tab/>
      </w:r>
      <w:r w:rsidRPr="005D5725">
        <w:rPr>
          <w:rFonts w:ascii="Times New Roman" w:eastAsia="Times New Roman" w:hAnsi="Times New Roman" w:cs="Times New Roman"/>
          <w:sz w:val="24"/>
          <w:szCs w:val="24"/>
        </w:rPr>
        <w:tab/>
        <w:t>:</w:t>
      </w:r>
    </w:p>
    <w:p w:rsidR="005D5725" w:rsidRPr="005D5725" w:rsidRDefault="005D5725" w:rsidP="005D5725">
      <w:pPr>
        <w:spacing w:after="0" w:line="240" w:lineRule="auto"/>
        <w:ind w:left="1440" w:firstLine="720"/>
        <w:jc w:val="both"/>
        <w:rPr>
          <w:rFonts w:ascii="Times New Roman" w:eastAsia="Times New Roman" w:hAnsi="Times New Roman" w:cs="Times New Roman"/>
          <w:sz w:val="24"/>
          <w:szCs w:val="24"/>
        </w:rPr>
      </w:pPr>
      <w:r w:rsidRPr="005D5725">
        <w:rPr>
          <w:rFonts w:ascii="Times New Roman" w:eastAsia="Times New Roman" w:hAnsi="Times New Roman" w:cs="Times New Roman"/>
          <w:sz w:val="24"/>
          <w:szCs w:val="24"/>
        </w:rPr>
        <w:tab/>
      </w:r>
      <w:r w:rsidRPr="005D5725">
        <w:rPr>
          <w:rFonts w:ascii="Times New Roman" w:eastAsia="Times New Roman" w:hAnsi="Times New Roman" w:cs="Times New Roman"/>
          <w:sz w:val="24"/>
          <w:szCs w:val="24"/>
        </w:rPr>
        <w:tab/>
      </w:r>
      <w:r w:rsidRPr="005D5725">
        <w:rPr>
          <w:rFonts w:ascii="Times New Roman" w:eastAsia="Times New Roman" w:hAnsi="Times New Roman" w:cs="Times New Roman"/>
          <w:sz w:val="24"/>
          <w:szCs w:val="24"/>
        </w:rPr>
        <w:tab/>
      </w:r>
      <w:r w:rsidRPr="005D5725">
        <w:rPr>
          <w:rFonts w:ascii="Times New Roman" w:eastAsia="Times New Roman" w:hAnsi="Times New Roman" w:cs="Times New Roman"/>
          <w:sz w:val="24"/>
          <w:szCs w:val="24"/>
        </w:rPr>
        <w:tab/>
        <w:t>:</w:t>
      </w:r>
    </w:p>
    <w:p w:rsidR="005D5725" w:rsidRPr="005D5725" w:rsidRDefault="005D5725" w:rsidP="005D5725">
      <w:pPr>
        <w:spacing w:after="0" w:line="240" w:lineRule="auto"/>
        <w:ind w:firstLine="720"/>
        <w:jc w:val="both"/>
        <w:rPr>
          <w:rFonts w:ascii="Times New Roman" w:eastAsia="Times New Roman" w:hAnsi="Times New Roman" w:cs="Times New Roman"/>
          <w:sz w:val="24"/>
          <w:szCs w:val="24"/>
        </w:rPr>
      </w:pPr>
      <w:r w:rsidRPr="005D5725">
        <w:rPr>
          <w:rFonts w:ascii="Times New Roman" w:eastAsia="Times New Roman" w:hAnsi="Times New Roman" w:cs="Times New Roman"/>
          <w:sz w:val="24"/>
          <w:szCs w:val="24"/>
        </w:rPr>
        <w:t>v.</w:t>
      </w:r>
      <w:r w:rsidRPr="005D5725">
        <w:rPr>
          <w:rFonts w:ascii="Times New Roman" w:eastAsia="Times New Roman" w:hAnsi="Times New Roman" w:cs="Times New Roman"/>
          <w:sz w:val="24"/>
          <w:szCs w:val="24"/>
        </w:rPr>
        <w:tab/>
      </w:r>
      <w:r w:rsidRPr="005D5725">
        <w:rPr>
          <w:rFonts w:ascii="Times New Roman" w:eastAsia="Times New Roman" w:hAnsi="Times New Roman" w:cs="Times New Roman"/>
          <w:sz w:val="24"/>
          <w:szCs w:val="24"/>
        </w:rPr>
        <w:tab/>
      </w:r>
      <w:r w:rsidRPr="005D5725">
        <w:rPr>
          <w:rFonts w:ascii="Times New Roman" w:eastAsia="Times New Roman" w:hAnsi="Times New Roman" w:cs="Times New Roman"/>
          <w:sz w:val="24"/>
          <w:szCs w:val="24"/>
        </w:rPr>
        <w:tab/>
      </w:r>
      <w:r w:rsidRPr="005D5725">
        <w:rPr>
          <w:rFonts w:ascii="Times New Roman" w:eastAsia="Times New Roman" w:hAnsi="Times New Roman" w:cs="Times New Roman"/>
          <w:sz w:val="24"/>
          <w:szCs w:val="24"/>
        </w:rPr>
        <w:tab/>
      </w:r>
      <w:r w:rsidRPr="005D5725">
        <w:rPr>
          <w:rFonts w:ascii="Times New Roman" w:eastAsia="Times New Roman" w:hAnsi="Times New Roman" w:cs="Times New Roman"/>
          <w:sz w:val="24"/>
          <w:szCs w:val="24"/>
        </w:rPr>
        <w:tab/>
      </w:r>
      <w:r w:rsidRPr="005D5725">
        <w:rPr>
          <w:rFonts w:ascii="Times New Roman" w:eastAsia="Times New Roman" w:hAnsi="Times New Roman" w:cs="Times New Roman"/>
          <w:sz w:val="24"/>
          <w:szCs w:val="24"/>
        </w:rPr>
        <w:tab/>
        <w:t xml:space="preserve">:     </w:t>
      </w:r>
      <w:r w:rsidRPr="005D5725">
        <w:rPr>
          <w:rFonts w:ascii="Times New Roman" w:eastAsia="Times New Roman" w:hAnsi="Times New Roman" w:cs="Times New Roman"/>
          <w:sz w:val="24"/>
          <w:szCs w:val="24"/>
        </w:rPr>
        <w:tab/>
      </w:r>
      <w:r w:rsidRPr="005D5725">
        <w:rPr>
          <w:rFonts w:ascii="Times New Roman" w:eastAsia="Times New Roman" w:hAnsi="Times New Roman" w:cs="Times New Roman"/>
          <w:sz w:val="24"/>
          <w:szCs w:val="24"/>
        </w:rPr>
        <w:tab/>
      </w:r>
      <w:r>
        <w:rPr>
          <w:rFonts w:ascii="Times New Roman" w:eastAsia="Times New Roman" w:hAnsi="Times New Roman" w:cs="Times New Roman"/>
          <w:sz w:val="24"/>
          <w:szCs w:val="24"/>
        </w:rPr>
        <w:t>C-2016-2560203</w:t>
      </w:r>
    </w:p>
    <w:p w:rsidR="005D5725" w:rsidRPr="005D5725" w:rsidRDefault="005D5725" w:rsidP="005D5725">
      <w:pPr>
        <w:spacing w:after="0" w:line="240" w:lineRule="auto"/>
        <w:ind w:left="4320" w:firstLine="720"/>
        <w:jc w:val="both"/>
        <w:rPr>
          <w:rFonts w:ascii="Times New Roman" w:eastAsia="Times New Roman" w:hAnsi="Times New Roman" w:cs="Times New Roman"/>
          <w:sz w:val="24"/>
          <w:szCs w:val="24"/>
        </w:rPr>
      </w:pPr>
      <w:r w:rsidRPr="005D5725">
        <w:rPr>
          <w:rFonts w:ascii="Times New Roman" w:eastAsia="Times New Roman" w:hAnsi="Times New Roman" w:cs="Times New Roman"/>
          <w:sz w:val="24"/>
          <w:szCs w:val="24"/>
        </w:rPr>
        <w:t>:</w:t>
      </w:r>
    </w:p>
    <w:p w:rsidR="005D5725" w:rsidRPr="005D5725" w:rsidRDefault="005D5725" w:rsidP="005D5725">
      <w:pPr>
        <w:spacing w:after="0" w:line="240" w:lineRule="auto"/>
        <w:jc w:val="both"/>
        <w:rPr>
          <w:rFonts w:ascii="Times New Roman" w:eastAsia="Times New Roman" w:hAnsi="Times New Roman" w:cs="Times New Roman"/>
          <w:sz w:val="24"/>
          <w:szCs w:val="24"/>
        </w:rPr>
      </w:pPr>
      <w:r w:rsidRPr="005D5725">
        <w:rPr>
          <w:rFonts w:ascii="Times New Roman" w:eastAsia="Times New Roman" w:hAnsi="Times New Roman" w:cs="Times New Roman"/>
          <w:sz w:val="24"/>
          <w:szCs w:val="24"/>
        </w:rPr>
        <w:t xml:space="preserve">PECO Energy Company </w:t>
      </w:r>
      <w:r w:rsidRPr="005D5725">
        <w:rPr>
          <w:rFonts w:ascii="Times New Roman" w:eastAsia="Times New Roman" w:hAnsi="Times New Roman" w:cs="Times New Roman"/>
          <w:sz w:val="24"/>
          <w:szCs w:val="24"/>
        </w:rPr>
        <w:tab/>
      </w:r>
      <w:r w:rsidRPr="005D5725">
        <w:rPr>
          <w:rFonts w:ascii="Times New Roman" w:eastAsia="Times New Roman" w:hAnsi="Times New Roman" w:cs="Times New Roman"/>
          <w:sz w:val="24"/>
          <w:szCs w:val="24"/>
        </w:rPr>
        <w:tab/>
      </w:r>
      <w:r w:rsidRPr="005D5725">
        <w:rPr>
          <w:rFonts w:ascii="Times New Roman" w:eastAsia="Times New Roman" w:hAnsi="Times New Roman" w:cs="Times New Roman"/>
          <w:sz w:val="24"/>
          <w:szCs w:val="24"/>
        </w:rPr>
        <w:tab/>
      </w:r>
      <w:r w:rsidRPr="005D5725">
        <w:rPr>
          <w:rFonts w:ascii="Times New Roman" w:eastAsia="Times New Roman" w:hAnsi="Times New Roman" w:cs="Times New Roman"/>
          <w:sz w:val="24"/>
          <w:szCs w:val="24"/>
        </w:rPr>
        <w:tab/>
        <w:t xml:space="preserve">:     </w:t>
      </w:r>
    </w:p>
    <w:p w:rsidR="005D5725" w:rsidRPr="005D5725" w:rsidRDefault="005D5725" w:rsidP="005D5725">
      <w:pPr>
        <w:spacing w:after="0" w:line="240" w:lineRule="auto"/>
        <w:jc w:val="both"/>
        <w:rPr>
          <w:rFonts w:ascii="Times New Roman" w:eastAsia="Times New Roman" w:hAnsi="Times New Roman" w:cs="Times New Roman"/>
          <w:sz w:val="24"/>
          <w:szCs w:val="24"/>
        </w:rPr>
      </w:pPr>
    </w:p>
    <w:p w:rsidR="005D5725" w:rsidRPr="005D5725" w:rsidRDefault="005D5725" w:rsidP="005D5725">
      <w:pPr>
        <w:spacing w:after="0" w:line="240" w:lineRule="auto"/>
        <w:jc w:val="both"/>
        <w:rPr>
          <w:rFonts w:ascii="Times New Roman" w:eastAsia="Times New Roman" w:hAnsi="Times New Roman" w:cs="Times New Roman"/>
          <w:sz w:val="24"/>
          <w:szCs w:val="24"/>
        </w:rPr>
      </w:pPr>
    </w:p>
    <w:p w:rsidR="005D5725" w:rsidRPr="005D5725" w:rsidRDefault="005D5725" w:rsidP="005D5725">
      <w:pPr>
        <w:keepNext/>
        <w:spacing w:after="0" w:line="240" w:lineRule="auto"/>
        <w:outlineLvl w:val="0"/>
        <w:rPr>
          <w:rFonts w:ascii="Times New Roman" w:eastAsia="Times New Roman" w:hAnsi="Times New Roman" w:cs="Times New Roman"/>
          <w:b/>
          <w:sz w:val="24"/>
          <w:szCs w:val="24"/>
          <w:u w:val="single"/>
        </w:rPr>
      </w:pPr>
    </w:p>
    <w:p w:rsidR="005D5725" w:rsidRPr="005D5725" w:rsidRDefault="005D5725" w:rsidP="005D5725">
      <w:pPr>
        <w:keepNext/>
        <w:spacing w:after="0" w:line="240" w:lineRule="auto"/>
        <w:jc w:val="center"/>
        <w:outlineLvl w:val="0"/>
        <w:rPr>
          <w:rFonts w:ascii="Times New Roman" w:eastAsia="Times New Roman" w:hAnsi="Times New Roman" w:cs="Times New Roman"/>
          <w:b/>
          <w:sz w:val="24"/>
          <w:szCs w:val="24"/>
          <w:u w:val="single"/>
        </w:rPr>
      </w:pPr>
      <w:r w:rsidRPr="005D5725">
        <w:rPr>
          <w:rFonts w:ascii="Times New Roman" w:eastAsia="Times New Roman" w:hAnsi="Times New Roman" w:cs="Times New Roman"/>
          <w:b/>
          <w:sz w:val="24"/>
          <w:szCs w:val="24"/>
          <w:u w:val="single"/>
        </w:rPr>
        <w:t>INITIAL DECISION</w:t>
      </w:r>
    </w:p>
    <w:p w:rsidR="005D5725" w:rsidRPr="005D5725" w:rsidRDefault="005D5725" w:rsidP="005D5725">
      <w:pPr>
        <w:spacing w:after="0" w:line="240" w:lineRule="auto"/>
        <w:jc w:val="center"/>
        <w:rPr>
          <w:rFonts w:ascii="Times New Roman" w:eastAsia="Times New Roman" w:hAnsi="Times New Roman" w:cs="Times New Roman"/>
          <w:sz w:val="24"/>
          <w:szCs w:val="24"/>
        </w:rPr>
      </w:pPr>
    </w:p>
    <w:p w:rsidR="005D5725" w:rsidRPr="005D5725" w:rsidRDefault="005D5725" w:rsidP="005D5725">
      <w:pPr>
        <w:spacing w:after="0" w:line="240" w:lineRule="auto"/>
        <w:jc w:val="center"/>
        <w:rPr>
          <w:rFonts w:ascii="Times New Roman" w:eastAsia="Times New Roman" w:hAnsi="Times New Roman" w:cs="Times New Roman"/>
          <w:sz w:val="24"/>
          <w:szCs w:val="24"/>
        </w:rPr>
      </w:pPr>
    </w:p>
    <w:p w:rsidR="005D5725" w:rsidRPr="005D5725" w:rsidRDefault="005D5725" w:rsidP="005D5725">
      <w:pPr>
        <w:spacing w:after="0" w:line="240" w:lineRule="auto"/>
        <w:jc w:val="center"/>
        <w:rPr>
          <w:rFonts w:ascii="Times New Roman" w:eastAsia="Times New Roman" w:hAnsi="Times New Roman" w:cs="Times New Roman"/>
          <w:sz w:val="24"/>
          <w:szCs w:val="24"/>
        </w:rPr>
      </w:pPr>
      <w:r w:rsidRPr="005D5725">
        <w:rPr>
          <w:rFonts w:ascii="Times New Roman" w:eastAsia="Times New Roman" w:hAnsi="Times New Roman" w:cs="Times New Roman"/>
          <w:sz w:val="24"/>
          <w:szCs w:val="24"/>
        </w:rPr>
        <w:t>Before</w:t>
      </w:r>
    </w:p>
    <w:p w:rsidR="005D5725" w:rsidRPr="005D5725" w:rsidRDefault="005D5725" w:rsidP="005D5725">
      <w:pPr>
        <w:spacing w:after="0" w:line="240" w:lineRule="auto"/>
        <w:jc w:val="center"/>
        <w:rPr>
          <w:rFonts w:ascii="Times New Roman" w:eastAsia="Times New Roman" w:hAnsi="Times New Roman" w:cs="Times New Roman"/>
          <w:sz w:val="24"/>
          <w:szCs w:val="24"/>
        </w:rPr>
      </w:pPr>
      <w:r w:rsidRPr="005D5725">
        <w:rPr>
          <w:rFonts w:ascii="Times New Roman" w:eastAsia="Times New Roman" w:hAnsi="Times New Roman" w:cs="Times New Roman"/>
          <w:sz w:val="24"/>
          <w:szCs w:val="24"/>
        </w:rPr>
        <w:t>Eranda Vero</w:t>
      </w:r>
    </w:p>
    <w:p w:rsidR="005D5725" w:rsidRPr="005D5725" w:rsidRDefault="005D5725" w:rsidP="005D5725">
      <w:pPr>
        <w:spacing w:after="0" w:line="240" w:lineRule="auto"/>
        <w:jc w:val="center"/>
        <w:rPr>
          <w:rFonts w:ascii="Times New Roman" w:eastAsia="Times New Roman" w:hAnsi="Times New Roman" w:cs="Times New Roman"/>
          <w:sz w:val="24"/>
          <w:szCs w:val="24"/>
        </w:rPr>
      </w:pPr>
      <w:r w:rsidRPr="005D5725">
        <w:rPr>
          <w:rFonts w:ascii="Times New Roman" w:eastAsia="Times New Roman" w:hAnsi="Times New Roman" w:cs="Times New Roman"/>
          <w:sz w:val="24"/>
          <w:szCs w:val="24"/>
        </w:rPr>
        <w:t>Administrative Law Judge</w:t>
      </w:r>
    </w:p>
    <w:p w:rsidR="005D5725" w:rsidRPr="005D5725" w:rsidRDefault="005D5725" w:rsidP="005D5725">
      <w:pPr>
        <w:spacing w:after="0" w:line="240" w:lineRule="auto"/>
        <w:jc w:val="center"/>
        <w:rPr>
          <w:rFonts w:ascii="Times New Roman" w:eastAsia="Times New Roman" w:hAnsi="Times New Roman" w:cs="Times New Roman"/>
          <w:sz w:val="24"/>
          <w:szCs w:val="24"/>
        </w:rPr>
      </w:pPr>
    </w:p>
    <w:p w:rsidR="005D5725" w:rsidRPr="005D5725" w:rsidRDefault="005D5725" w:rsidP="005D5725">
      <w:pPr>
        <w:spacing w:after="0" w:line="240" w:lineRule="auto"/>
        <w:jc w:val="center"/>
        <w:rPr>
          <w:rFonts w:ascii="Times New Roman" w:eastAsia="Times New Roman" w:hAnsi="Times New Roman" w:cs="Times New Roman"/>
          <w:sz w:val="24"/>
          <w:szCs w:val="24"/>
        </w:rPr>
      </w:pPr>
    </w:p>
    <w:p w:rsidR="005D5725" w:rsidRPr="005D5725" w:rsidRDefault="005D5725" w:rsidP="005D5725">
      <w:pPr>
        <w:spacing w:after="0" w:line="240" w:lineRule="auto"/>
        <w:jc w:val="center"/>
        <w:rPr>
          <w:rFonts w:ascii="Times New Roman" w:eastAsia="Times New Roman" w:hAnsi="Times New Roman" w:cs="Times New Roman"/>
          <w:sz w:val="24"/>
          <w:szCs w:val="24"/>
          <w:u w:val="single"/>
        </w:rPr>
      </w:pPr>
      <w:r w:rsidRPr="005D5725">
        <w:rPr>
          <w:rFonts w:ascii="Times New Roman" w:eastAsia="Times New Roman" w:hAnsi="Times New Roman" w:cs="Times New Roman"/>
          <w:sz w:val="24"/>
          <w:szCs w:val="24"/>
          <w:u w:val="single"/>
        </w:rPr>
        <w:t>INTRODUCTION</w:t>
      </w:r>
    </w:p>
    <w:p w:rsidR="005D5725" w:rsidRPr="005D5725" w:rsidRDefault="005D5725" w:rsidP="005D5725">
      <w:pPr>
        <w:spacing w:after="0" w:line="240" w:lineRule="auto"/>
        <w:jc w:val="center"/>
        <w:rPr>
          <w:rFonts w:ascii="Times New Roman" w:eastAsia="Times New Roman" w:hAnsi="Times New Roman" w:cs="Times New Roman"/>
          <w:sz w:val="24"/>
          <w:szCs w:val="24"/>
        </w:rPr>
      </w:pPr>
    </w:p>
    <w:p w:rsidR="005D5725" w:rsidRPr="005D5725" w:rsidRDefault="005D5725" w:rsidP="005D5725">
      <w:pPr>
        <w:spacing w:after="0" w:line="240" w:lineRule="auto"/>
        <w:jc w:val="center"/>
        <w:rPr>
          <w:rFonts w:ascii="Times New Roman" w:eastAsia="Times New Roman" w:hAnsi="Times New Roman" w:cs="Times New Roman"/>
          <w:sz w:val="24"/>
          <w:szCs w:val="24"/>
        </w:rPr>
      </w:pPr>
    </w:p>
    <w:p w:rsidR="006502A1" w:rsidRPr="006502A1" w:rsidRDefault="006502A1" w:rsidP="006502A1">
      <w:pPr>
        <w:spacing w:after="0" w:line="360" w:lineRule="auto"/>
        <w:ind w:firstLine="1440"/>
        <w:rPr>
          <w:rFonts w:ascii="Times New Roman" w:hAnsi="Times New Roman" w:cs="Times New Roman"/>
          <w:sz w:val="24"/>
          <w:szCs w:val="24"/>
        </w:rPr>
      </w:pPr>
      <w:r w:rsidRPr="006502A1">
        <w:rPr>
          <w:rFonts w:ascii="Times New Roman" w:eastAsia="Calibri" w:hAnsi="Times New Roman" w:cs="Times New Roman"/>
          <w:sz w:val="24"/>
          <w:szCs w:val="24"/>
        </w:rPr>
        <w:t xml:space="preserve">This Initial Decision </w:t>
      </w:r>
      <w:r w:rsidRPr="006502A1">
        <w:rPr>
          <w:rFonts w:ascii="Times New Roman" w:hAnsi="Times New Roman" w:cs="Times New Roman"/>
          <w:sz w:val="24"/>
          <w:szCs w:val="24"/>
        </w:rPr>
        <w:t xml:space="preserve">denies </w:t>
      </w:r>
      <w:r>
        <w:rPr>
          <w:rFonts w:ascii="Times New Roman" w:hAnsi="Times New Roman" w:cs="Times New Roman"/>
          <w:sz w:val="24"/>
          <w:szCs w:val="24"/>
        </w:rPr>
        <w:t xml:space="preserve">Andrew Whitfield’s </w:t>
      </w:r>
      <w:r w:rsidRPr="006502A1">
        <w:rPr>
          <w:rFonts w:ascii="Times New Roman" w:hAnsi="Times New Roman" w:cs="Times New Roman"/>
          <w:sz w:val="24"/>
          <w:szCs w:val="24"/>
        </w:rPr>
        <w:t>formal Complaint against PECO Energy Company at Docket No. C</w:t>
      </w:r>
      <w:r>
        <w:rPr>
          <w:rFonts w:ascii="Times New Roman" w:hAnsi="Times New Roman" w:cs="Times New Roman"/>
          <w:sz w:val="24"/>
          <w:szCs w:val="24"/>
        </w:rPr>
        <w:t>-2016-2560203 because he failed to carry his</w:t>
      </w:r>
      <w:r w:rsidRPr="006502A1">
        <w:rPr>
          <w:rFonts w:ascii="Times New Roman" w:hAnsi="Times New Roman" w:cs="Times New Roman"/>
          <w:sz w:val="24"/>
          <w:szCs w:val="24"/>
        </w:rPr>
        <w:t xml:space="preserve"> burden of proving that</w:t>
      </w:r>
      <w:r>
        <w:rPr>
          <w:rFonts w:ascii="Times New Roman" w:hAnsi="Times New Roman" w:cs="Times New Roman"/>
          <w:sz w:val="24"/>
          <w:szCs w:val="24"/>
        </w:rPr>
        <w:t xml:space="preserve"> he</w:t>
      </w:r>
      <w:r w:rsidRPr="006502A1">
        <w:rPr>
          <w:rFonts w:ascii="Times New Roman" w:hAnsi="Times New Roman" w:cs="Times New Roman"/>
          <w:sz w:val="24"/>
          <w:szCs w:val="24"/>
        </w:rPr>
        <w:t xml:space="preserve"> is entitled to a subsequent Commission-issued payment arrangement</w:t>
      </w:r>
      <w:r>
        <w:rPr>
          <w:rFonts w:ascii="Times New Roman" w:hAnsi="Times New Roman" w:cs="Times New Roman"/>
          <w:sz w:val="24"/>
          <w:szCs w:val="24"/>
        </w:rPr>
        <w:t xml:space="preserve"> </w:t>
      </w:r>
      <w:r>
        <w:rPr>
          <w:rFonts w:ascii="Times New Roman" w:eastAsia="Calibri" w:hAnsi="Times New Roman" w:cs="Times New Roman"/>
          <w:sz w:val="24"/>
          <w:szCs w:val="24"/>
        </w:rPr>
        <w:t>or to an extension of the previous payment arrangement.</w:t>
      </w:r>
    </w:p>
    <w:p w:rsidR="005D5725" w:rsidRPr="005D5725" w:rsidRDefault="005D5725" w:rsidP="005D5725">
      <w:pPr>
        <w:spacing w:after="0" w:line="360" w:lineRule="auto"/>
        <w:jc w:val="center"/>
        <w:rPr>
          <w:rFonts w:ascii="Times New Roman" w:eastAsia="Times New Roman" w:hAnsi="Times New Roman" w:cs="Times New Roman"/>
          <w:caps/>
          <w:sz w:val="24"/>
          <w:szCs w:val="24"/>
          <w:u w:val="single"/>
        </w:rPr>
      </w:pPr>
    </w:p>
    <w:p w:rsidR="005D5725" w:rsidRPr="005D5725" w:rsidRDefault="005D5725" w:rsidP="005D5725">
      <w:pPr>
        <w:spacing w:after="0" w:line="360" w:lineRule="auto"/>
        <w:jc w:val="center"/>
        <w:rPr>
          <w:rFonts w:ascii="Times New Roman" w:eastAsia="Times New Roman" w:hAnsi="Times New Roman" w:cs="Times New Roman"/>
          <w:caps/>
          <w:sz w:val="24"/>
          <w:szCs w:val="24"/>
          <w:u w:val="single"/>
        </w:rPr>
      </w:pPr>
      <w:r w:rsidRPr="005D5725">
        <w:rPr>
          <w:rFonts w:ascii="Times New Roman" w:eastAsia="Times New Roman" w:hAnsi="Times New Roman" w:cs="Times New Roman"/>
          <w:caps/>
          <w:sz w:val="24"/>
          <w:szCs w:val="24"/>
          <w:u w:val="single"/>
        </w:rPr>
        <w:t>history of the proceeding</w:t>
      </w:r>
    </w:p>
    <w:p w:rsidR="005D5725" w:rsidRPr="005D5725" w:rsidRDefault="005D5725" w:rsidP="005D5725">
      <w:pPr>
        <w:spacing w:after="0" w:line="360" w:lineRule="auto"/>
        <w:rPr>
          <w:rFonts w:ascii="Times New Roman" w:eastAsia="Times New Roman" w:hAnsi="Times New Roman" w:cs="Times New Roman"/>
          <w:sz w:val="24"/>
          <w:szCs w:val="24"/>
        </w:rPr>
      </w:pPr>
    </w:p>
    <w:p w:rsidR="005D5725" w:rsidRPr="005D5725" w:rsidRDefault="005D5725" w:rsidP="005D5725">
      <w:pPr>
        <w:spacing w:after="0" w:line="360" w:lineRule="auto"/>
        <w:rPr>
          <w:rFonts w:ascii="Times New Roman" w:eastAsia="Calibri" w:hAnsi="Times New Roman" w:cs="Times New Roman"/>
          <w:sz w:val="24"/>
          <w:szCs w:val="24"/>
        </w:rPr>
      </w:pPr>
      <w:r w:rsidRPr="005D5725">
        <w:rPr>
          <w:rFonts w:ascii="Times New Roman" w:eastAsia="Calibri" w:hAnsi="Times New Roman" w:cs="Times New Roman"/>
          <w:sz w:val="24"/>
          <w:szCs w:val="24"/>
        </w:rPr>
        <w:tab/>
      </w:r>
      <w:r w:rsidRPr="005D5725">
        <w:rPr>
          <w:rFonts w:ascii="Times New Roman" w:eastAsia="Calibri" w:hAnsi="Times New Roman" w:cs="Times New Roman"/>
          <w:sz w:val="24"/>
          <w:szCs w:val="24"/>
        </w:rPr>
        <w:tab/>
      </w:r>
      <w:r w:rsidRPr="005D5725">
        <w:rPr>
          <w:rFonts w:ascii="Times New Roman" w:eastAsia="Times New Roman" w:hAnsi="Times New Roman" w:cs="Times New Roman"/>
          <w:sz w:val="24"/>
          <w:szCs w:val="24"/>
        </w:rPr>
        <w:t xml:space="preserve"> </w:t>
      </w:r>
      <w:r w:rsidRPr="005D5725">
        <w:rPr>
          <w:rFonts w:ascii="Times New Roman" w:eastAsia="Calibri" w:hAnsi="Times New Roman" w:cs="Times New Roman"/>
          <w:sz w:val="24"/>
          <w:szCs w:val="24"/>
        </w:rPr>
        <w:t>On</w:t>
      </w:r>
      <w:r>
        <w:rPr>
          <w:rFonts w:ascii="Times New Roman" w:eastAsia="Calibri" w:hAnsi="Times New Roman" w:cs="Times New Roman"/>
          <w:sz w:val="24"/>
          <w:szCs w:val="24"/>
        </w:rPr>
        <w:t xml:space="preserve"> August 4</w:t>
      </w:r>
      <w:r w:rsidRPr="005D5725">
        <w:rPr>
          <w:rFonts w:ascii="Times New Roman" w:eastAsia="Calibri" w:hAnsi="Times New Roman" w:cs="Times New Roman"/>
          <w:sz w:val="24"/>
          <w:szCs w:val="24"/>
        </w:rPr>
        <w:t xml:space="preserve">, 2016, </w:t>
      </w:r>
      <w:r>
        <w:rPr>
          <w:rFonts w:ascii="Times New Roman" w:eastAsia="Calibri" w:hAnsi="Times New Roman" w:cs="Times New Roman"/>
          <w:sz w:val="24"/>
          <w:szCs w:val="24"/>
        </w:rPr>
        <w:t>Andrew Whitfield</w:t>
      </w:r>
      <w:r w:rsidRPr="005D5725">
        <w:rPr>
          <w:rFonts w:ascii="Times New Roman" w:eastAsia="Calibri" w:hAnsi="Times New Roman" w:cs="Times New Roman"/>
          <w:sz w:val="24"/>
          <w:szCs w:val="24"/>
        </w:rPr>
        <w:t xml:space="preserve"> (</w:t>
      </w:r>
      <w:r>
        <w:rPr>
          <w:rFonts w:ascii="Times New Roman" w:eastAsia="Calibri" w:hAnsi="Times New Roman" w:cs="Times New Roman"/>
          <w:sz w:val="24"/>
          <w:szCs w:val="24"/>
        </w:rPr>
        <w:t>Mr. Whitfield</w:t>
      </w:r>
      <w:r w:rsidRPr="005D5725">
        <w:rPr>
          <w:rFonts w:ascii="Times New Roman" w:eastAsia="Calibri" w:hAnsi="Times New Roman" w:cs="Times New Roman"/>
          <w:sz w:val="24"/>
          <w:szCs w:val="24"/>
        </w:rPr>
        <w:t xml:space="preserve"> or Complainant) filed a formal Complaint (Complaint) again</w:t>
      </w:r>
      <w:r w:rsidR="00554F90">
        <w:rPr>
          <w:rFonts w:ascii="Times New Roman" w:eastAsia="Calibri" w:hAnsi="Times New Roman" w:cs="Times New Roman"/>
          <w:sz w:val="24"/>
          <w:szCs w:val="24"/>
        </w:rPr>
        <w:t xml:space="preserve">st PECO Energy Company (PECO, </w:t>
      </w:r>
      <w:r w:rsidRPr="005D5725">
        <w:rPr>
          <w:rFonts w:ascii="Times New Roman" w:eastAsia="Calibri" w:hAnsi="Times New Roman" w:cs="Times New Roman"/>
          <w:sz w:val="24"/>
          <w:szCs w:val="24"/>
        </w:rPr>
        <w:t>Respondent</w:t>
      </w:r>
      <w:r w:rsidR="00554F90">
        <w:rPr>
          <w:rFonts w:ascii="Times New Roman" w:eastAsia="Calibri" w:hAnsi="Times New Roman" w:cs="Times New Roman"/>
          <w:sz w:val="24"/>
          <w:szCs w:val="24"/>
        </w:rPr>
        <w:t xml:space="preserve"> or the Company</w:t>
      </w:r>
      <w:r w:rsidRPr="005D5725">
        <w:rPr>
          <w:rFonts w:ascii="Times New Roman" w:eastAsia="Calibri" w:hAnsi="Times New Roman" w:cs="Times New Roman"/>
          <w:sz w:val="24"/>
          <w:szCs w:val="24"/>
        </w:rPr>
        <w:t>) alleging that the utilit</w:t>
      </w:r>
      <w:r>
        <w:rPr>
          <w:rFonts w:ascii="Times New Roman" w:eastAsia="Calibri" w:hAnsi="Times New Roman" w:cs="Times New Roman"/>
          <w:sz w:val="24"/>
          <w:szCs w:val="24"/>
        </w:rPr>
        <w:t xml:space="preserve">y is threatening to shut off his </w:t>
      </w:r>
      <w:r w:rsidRPr="005D5725">
        <w:rPr>
          <w:rFonts w:ascii="Times New Roman" w:eastAsia="Calibri" w:hAnsi="Times New Roman" w:cs="Times New Roman"/>
          <w:sz w:val="24"/>
          <w:szCs w:val="24"/>
        </w:rPr>
        <w:t>service</w:t>
      </w:r>
      <w:r>
        <w:rPr>
          <w:rFonts w:ascii="Times New Roman" w:eastAsia="Calibri" w:hAnsi="Times New Roman" w:cs="Times New Roman"/>
          <w:sz w:val="24"/>
          <w:szCs w:val="24"/>
        </w:rPr>
        <w:t xml:space="preserve"> and that he is unable to pay his</w:t>
      </w:r>
      <w:r w:rsidRPr="005D5725">
        <w:rPr>
          <w:rFonts w:ascii="Times New Roman" w:eastAsia="Calibri" w:hAnsi="Times New Roman" w:cs="Times New Roman"/>
          <w:sz w:val="24"/>
          <w:szCs w:val="24"/>
        </w:rPr>
        <w:t xml:space="preserve"> gas and electric bill to PECO.  As relief, </w:t>
      </w:r>
      <w:r>
        <w:rPr>
          <w:rFonts w:ascii="Times New Roman" w:eastAsia="Calibri" w:hAnsi="Times New Roman" w:cs="Times New Roman"/>
          <w:sz w:val="24"/>
          <w:szCs w:val="24"/>
        </w:rPr>
        <w:t>Mr. Whitfield</w:t>
      </w:r>
      <w:r w:rsidRPr="005D5725">
        <w:rPr>
          <w:rFonts w:ascii="Times New Roman" w:eastAsia="Calibri" w:hAnsi="Times New Roman" w:cs="Times New Roman"/>
          <w:sz w:val="24"/>
          <w:szCs w:val="24"/>
        </w:rPr>
        <w:t xml:space="preserve"> requests an affordable payment arrangement.</w:t>
      </w:r>
    </w:p>
    <w:p w:rsidR="005D5725" w:rsidRPr="005D5725" w:rsidRDefault="005D5725" w:rsidP="005D5725">
      <w:pPr>
        <w:spacing w:after="0" w:line="360" w:lineRule="auto"/>
        <w:rPr>
          <w:rFonts w:ascii="Times New Roman" w:eastAsia="Calibri" w:hAnsi="Times New Roman" w:cs="Times New Roman"/>
          <w:sz w:val="24"/>
          <w:szCs w:val="24"/>
        </w:rPr>
      </w:pPr>
    </w:p>
    <w:p w:rsidR="005D5725" w:rsidRPr="005D5725" w:rsidRDefault="005D5725" w:rsidP="005D5725">
      <w:pPr>
        <w:spacing w:after="0" w:line="360" w:lineRule="auto"/>
        <w:rPr>
          <w:rFonts w:ascii="Times New Roman" w:eastAsia="Calibri" w:hAnsi="Times New Roman" w:cs="Times New Roman"/>
          <w:sz w:val="24"/>
          <w:szCs w:val="24"/>
        </w:rPr>
      </w:pPr>
      <w:r w:rsidRPr="005D5725">
        <w:rPr>
          <w:rFonts w:ascii="Times New Roman" w:eastAsia="Calibri" w:hAnsi="Times New Roman" w:cs="Times New Roman"/>
          <w:sz w:val="24"/>
          <w:szCs w:val="24"/>
        </w:rPr>
        <w:tab/>
      </w:r>
      <w:r w:rsidRPr="005D5725">
        <w:rPr>
          <w:rFonts w:ascii="Times New Roman" w:eastAsia="Calibri" w:hAnsi="Times New Roman" w:cs="Times New Roman"/>
          <w:sz w:val="24"/>
          <w:szCs w:val="24"/>
        </w:rPr>
        <w:tab/>
        <w:t>On</w:t>
      </w:r>
      <w:r>
        <w:rPr>
          <w:rFonts w:ascii="Times New Roman" w:eastAsia="Calibri" w:hAnsi="Times New Roman" w:cs="Times New Roman"/>
          <w:sz w:val="24"/>
          <w:szCs w:val="24"/>
        </w:rPr>
        <w:t xml:space="preserve"> August 25</w:t>
      </w:r>
      <w:r w:rsidRPr="005D5725">
        <w:rPr>
          <w:rFonts w:ascii="Times New Roman" w:eastAsia="Calibri" w:hAnsi="Times New Roman" w:cs="Times New Roman"/>
          <w:sz w:val="24"/>
          <w:szCs w:val="24"/>
        </w:rPr>
        <w:t>, 2016, PECO filed an Answer denying the material allegations of the Complaint.</w:t>
      </w:r>
    </w:p>
    <w:p w:rsidR="005D5725" w:rsidRPr="005D5725" w:rsidRDefault="005D5725" w:rsidP="005D5725">
      <w:pPr>
        <w:spacing w:after="0" w:line="360" w:lineRule="auto"/>
        <w:ind w:firstLine="1440"/>
        <w:rPr>
          <w:rFonts w:ascii="Times New Roman" w:eastAsia="Times New Roman" w:hAnsi="Times New Roman" w:cs="Times New Roman"/>
          <w:sz w:val="24"/>
          <w:szCs w:val="24"/>
        </w:rPr>
      </w:pPr>
      <w:r w:rsidRPr="005D5725">
        <w:rPr>
          <w:rFonts w:ascii="Times New Roman" w:eastAsia="Times New Roman" w:hAnsi="Times New Roman" w:cs="Times New Roman"/>
          <w:sz w:val="24"/>
          <w:szCs w:val="24"/>
        </w:rPr>
        <w:lastRenderedPageBreak/>
        <w:t>A Hearing Notice dated</w:t>
      </w:r>
      <w:r>
        <w:rPr>
          <w:rFonts w:ascii="Times New Roman" w:eastAsia="Times New Roman" w:hAnsi="Times New Roman" w:cs="Times New Roman"/>
          <w:sz w:val="24"/>
          <w:szCs w:val="24"/>
        </w:rPr>
        <w:t xml:space="preserve"> September 19</w:t>
      </w:r>
      <w:r w:rsidRPr="005D5725">
        <w:rPr>
          <w:rFonts w:ascii="Times New Roman" w:eastAsia="Times New Roman" w:hAnsi="Times New Roman" w:cs="Times New Roman"/>
          <w:sz w:val="24"/>
          <w:szCs w:val="24"/>
        </w:rPr>
        <w:t xml:space="preserve">, 2016, notified the parties that an initial hearing was scheduled for </w:t>
      </w:r>
      <w:r>
        <w:rPr>
          <w:rFonts w:ascii="Times New Roman" w:eastAsia="Times New Roman" w:hAnsi="Times New Roman" w:cs="Times New Roman"/>
          <w:sz w:val="24"/>
          <w:szCs w:val="24"/>
        </w:rPr>
        <w:t>Thursday October 20, 2016</w:t>
      </w:r>
      <w:r w:rsidRPr="005D5725">
        <w:rPr>
          <w:rFonts w:ascii="Times New Roman" w:eastAsia="Times New Roman" w:hAnsi="Times New Roman" w:cs="Times New Roman"/>
          <w:sz w:val="24"/>
          <w:szCs w:val="24"/>
        </w:rPr>
        <w:t>, at 9:30 a.m., as part of the m</w:t>
      </w:r>
      <w:r w:rsidR="00E246DA">
        <w:rPr>
          <w:rFonts w:ascii="Times New Roman" w:eastAsia="Times New Roman" w:hAnsi="Times New Roman" w:cs="Times New Roman"/>
          <w:sz w:val="24"/>
          <w:szCs w:val="24"/>
        </w:rPr>
        <w:t>orning session of a call-of-the-</w:t>
      </w:r>
      <w:r w:rsidRPr="005D5725">
        <w:rPr>
          <w:rFonts w:ascii="Times New Roman" w:eastAsia="Times New Roman" w:hAnsi="Times New Roman" w:cs="Times New Roman"/>
          <w:sz w:val="24"/>
          <w:szCs w:val="24"/>
        </w:rPr>
        <w:t>docket hearing.</w:t>
      </w:r>
    </w:p>
    <w:p w:rsidR="005D5725" w:rsidRPr="005D5725" w:rsidRDefault="005D5725" w:rsidP="005D5725">
      <w:pPr>
        <w:spacing w:after="0" w:line="360" w:lineRule="auto"/>
        <w:ind w:firstLine="1440"/>
        <w:rPr>
          <w:rFonts w:ascii="Times New Roman" w:eastAsia="Times New Roman" w:hAnsi="Times New Roman" w:cs="Times New Roman"/>
          <w:sz w:val="24"/>
          <w:szCs w:val="24"/>
        </w:rPr>
      </w:pPr>
    </w:p>
    <w:p w:rsidR="005D5725" w:rsidRPr="005D5725" w:rsidRDefault="005D5725" w:rsidP="005D5725">
      <w:pPr>
        <w:spacing w:after="0" w:line="360" w:lineRule="auto"/>
        <w:ind w:firstLine="1440"/>
        <w:rPr>
          <w:rFonts w:ascii="Times New Roman" w:eastAsia="Times New Roman" w:hAnsi="Times New Roman" w:cs="Times New Roman"/>
          <w:sz w:val="24"/>
          <w:szCs w:val="24"/>
        </w:rPr>
      </w:pPr>
      <w:r w:rsidRPr="005D5725">
        <w:rPr>
          <w:rFonts w:ascii="Times New Roman" w:eastAsia="Times New Roman" w:hAnsi="Times New Roman" w:cs="Times New Roman"/>
          <w:sz w:val="24"/>
          <w:szCs w:val="24"/>
        </w:rPr>
        <w:t>A Prehearing Order was issued on</w:t>
      </w:r>
      <w:r>
        <w:rPr>
          <w:rFonts w:ascii="Times New Roman" w:eastAsia="Times New Roman" w:hAnsi="Times New Roman" w:cs="Times New Roman"/>
          <w:sz w:val="24"/>
          <w:szCs w:val="24"/>
        </w:rPr>
        <w:t xml:space="preserve"> October 3</w:t>
      </w:r>
      <w:r w:rsidRPr="005D5725">
        <w:rPr>
          <w:rFonts w:ascii="Times New Roman" w:eastAsia="Times New Roman" w:hAnsi="Times New Roman" w:cs="Times New Roman"/>
          <w:sz w:val="24"/>
          <w:szCs w:val="24"/>
        </w:rPr>
        <w:t>, 2016, advising the parties of the date and time of the scheduled hearing, informing them of the procedures applicable to this proceeding, and directing the submission of documents prior to the hearing.</w:t>
      </w:r>
    </w:p>
    <w:p w:rsidR="005D5725" w:rsidRPr="005D5725" w:rsidRDefault="005D5725" w:rsidP="005D5725">
      <w:pPr>
        <w:spacing w:after="0" w:line="360" w:lineRule="auto"/>
        <w:rPr>
          <w:rFonts w:ascii="Times New Roman" w:eastAsia="Times New Roman" w:hAnsi="Times New Roman" w:cs="Times New Roman"/>
          <w:sz w:val="24"/>
          <w:szCs w:val="24"/>
        </w:rPr>
      </w:pPr>
    </w:p>
    <w:p w:rsidR="005D5725" w:rsidRPr="005D5725" w:rsidRDefault="005D5725" w:rsidP="005D5725">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r w:rsidRPr="005D5725">
        <w:rPr>
          <w:rFonts w:ascii="Times New Roman" w:eastAsia="Times New Roman" w:hAnsi="Times New Roman" w:cs="Times New Roman"/>
          <w:sz w:val="24"/>
          <w:szCs w:val="24"/>
        </w:rPr>
        <w:t>The hearing convened as scheduled on</w:t>
      </w:r>
      <w:r>
        <w:rPr>
          <w:rFonts w:ascii="Times New Roman" w:eastAsia="Times New Roman" w:hAnsi="Times New Roman" w:cs="Times New Roman"/>
          <w:sz w:val="24"/>
          <w:szCs w:val="24"/>
        </w:rPr>
        <w:t xml:space="preserve"> October 20</w:t>
      </w:r>
      <w:r w:rsidRPr="005D5725">
        <w:rPr>
          <w:rFonts w:ascii="Times New Roman" w:eastAsia="Times New Roman" w:hAnsi="Times New Roman" w:cs="Times New Roman"/>
          <w:sz w:val="24"/>
          <w:szCs w:val="24"/>
        </w:rPr>
        <w:t xml:space="preserve">, 2016.  </w:t>
      </w:r>
      <w:r>
        <w:rPr>
          <w:rFonts w:ascii="Times New Roman" w:eastAsia="Times New Roman" w:hAnsi="Times New Roman" w:cs="Times New Roman"/>
          <w:sz w:val="24"/>
          <w:szCs w:val="24"/>
        </w:rPr>
        <w:t>Andrew Whitfield</w:t>
      </w:r>
      <w:r w:rsidRPr="005D5725">
        <w:rPr>
          <w:rFonts w:ascii="Times New Roman" w:eastAsia="Times New Roman" w:hAnsi="Times New Roman" w:cs="Times New Roman"/>
          <w:sz w:val="24"/>
          <w:szCs w:val="24"/>
        </w:rPr>
        <w:t xml:space="preserve"> appeared </w:t>
      </w:r>
      <w:r w:rsidR="004B072D">
        <w:rPr>
          <w:rFonts w:ascii="Times New Roman" w:eastAsia="Times New Roman" w:hAnsi="Times New Roman" w:cs="Times New Roman"/>
          <w:i/>
          <w:sz w:val="24"/>
          <w:szCs w:val="24"/>
        </w:rPr>
        <w:t>pro se,</w:t>
      </w:r>
      <w:r w:rsidRPr="005D5725">
        <w:rPr>
          <w:rFonts w:ascii="Times New Roman" w:eastAsia="Times New Roman" w:hAnsi="Times New Roman" w:cs="Times New Roman"/>
          <w:sz w:val="24"/>
          <w:szCs w:val="24"/>
        </w:rPr>
        <w:t xml:space="preserve"> testified in support of the Complaint</w:t>
      </w:r>
      <w:r w:rsidR="004B072D">
        <w:rPr>
          <w:rFonts w:ascii="Times New Roman" w:eastAsia="Times New Roman" w:hAnsi="Times New Roman" w:cs="Times New Roman"/>
          <w:sz w:val="24"/>
          <w:szCs w:val="24"/>
        </w:rPr>
        <w:t>, and sponsored one exhibit which was admitted into the record</w:t>
      </w:r>
      <w:r w:rsidRPr="005D5725">
        <w:rPr>
          <w:rFonts w:ascii="Times New Roman" w:eastAsia="Times New Roman" w:hAnsi="Times New Roman" w:cs="Times New Roman"/>
          <w:sz w:val="24"/>
          <w:szCs w:val="24"/>
        </w:rPr>
        <w:t xml:space="preserve">.  </w:t>
      </w:r>
      <w:proofErr w:type="spellStart"/>
      <w:r w:rsidRPr="005D5725">
        <w:rPr>
          <w:rFonts w:ascii="Times New Roman" w:eastAsia="Times New Roman" w:hAnsi="Times New Roman" w:cs="Times New Roman"/>
          <w:sz w:val="24"/>
          <w:szCs w:val="24"/>
        </w:rPr>
        <w:t>Shawane</w:t>
      </w:r>
      <w:proofErr w:type="spellEnd"/>
      <w:r w:rsidRPr="005D5725">
        <w:rPr>
          <w:rFonts w:ascii="Times New Roman" w:eastAsia="Times New Roman" w:hAnsi="Times New Roman" w:cs="Times New Roman"/>
          <w:sz w:val="24"/>
          <w:szCs w:val="24"/>
        </w:rPr>
        <w:t xml:space="preserve"> L. Lee, Esq. represented the Respondent, and presented the testimony of Ann Mae </w:t>
      </w:r>
      <w:proofErr w:type="spellStart"/>
      <w:r w:rsidRPr="005D5725">
        <w:rPr>
          <w:rFonts w:ascii="Times New Roman" w:eastAsia="Times New Roman" w:hAnsi="Times New Roman" w:cs="Times New Roman"/>
          <w:sz w:val="24"/>
          <w:szCs w:val="24"/>
        </w:rPr>
        <w:t>Migliaccio</w:t>
      </w:r>
      <w:proofErr w:type="spellEnd"/>
      <w:r w:rsidRPr="005D5725">
        <w:rPr>
          <w:rFonts w:ascii="Times New Roman" w:eastAsia="Times New Roman" w:hAnsi="Times New Roman" w:cs="Times New Roman"/>
          <w:sz w:val="24"/>
          <w:szCs w:val="24"/>
        </w:rPr>
        <w:t>, who is a regulatory assessor with PECO in charge of reviewing and investigating formal complaints filed with the Commissio</w:t>
      </w:r>
      <w:r>
        <w:rPr>
          <w:rFonts w:ascii="Times New Roman" w:eastAsia="Times New Roman" w:hAnsi="Times New Roman" w:cs="Times New Roman"/>
          <w:sz w:val="24"/>
          <w:szCs w:val="24"/>
        </w:rPr>
        <w:t>n.  The Respondent sponsored 10</w:t>
      </w:r>
      <w:r w:rsidRPr="005D5725">
        <w:rPr>
          <w:rFonts w:ascii="Times New Roman" w:eastAsia="Times New Roman" w:hAnsi="Times New Roman" w:cs="Times New Roman"/>
          <w:sz w:val="24"/>
          <w:szCs w:val="24"/>
        </w:rPr>
        <w:t xml:space="preserve"> exhibits all of which were admitted into the record in this matter.</w:t>
      </w:r>
    </w:p>
    <w:p w:rsidR="005D5725" w:rsidRPr="005D5725" w:rsidRDefault="005D5725" w:rsidP="005D5725">
      <w:pPr>
        <w:tabs>
          <w:tab w:val="left" w:pos="2160"/>
        </w:tabs>
        <w:spacing w:after="0" w:line="360" w:lineRule="auto"/>
        <w:ind w:firstLine="1440"/>
        <w:rPr>
          <w:rFonts w:ascii="Times New Roman" w:eastAsia="Times New Roman" w:hAnsi="Times New Roman" w:cs="Times New Roman"/>
          <w:sz w:val="24"/>
          <w:szCs w:val="24"/>
        </w:rPr>
      </w:pPr>
    </w:p>
    <w:p w:rsidR="005D5725" w:rsidRPr="005D5725" w:rsidRDefault="005D5725" w:rsidP="005D5725">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r w:rsidRPr="005D5725">
        <w:rPr>
          <w:rFonts w:ascii="Times New Roman" w:eastAsia="Times New Roman" w:hAnsi="Times New Roman" w:cs="Times New Roman"/>
          <w:sz w:val="24"/>
          <w:szCs w:val="24"/>
        </w:rPr>
        <w:t>The record closed on</w:t>
      </w:r>
      <w:r>
        <w:rPr>
          <w:rFonts w:ascii="Times New Roman" w:eastAsia="Times New Roman" w:hAnsi="Times New Roman" w:cs="Times New Roman"/>
          <w:sz w:val="24"/>
          <w:szCs w:val="24"/>
        </w:rPr>
        <w:t xml:space="preserve"> November 18</w:t>
      </w:r>
      <w:r w:rsidRPr="005D5725">
        <w:rPr>
          <w:rFonts w:ascii="Times New Roman" w:eastAsia="Times New Roman" w:hAnsi="Times New Roman" w:cs="Times New Roman"/>
          <w:sz w:val="24"/>
          <w:szCs w:val="24"/>
        </w:rPr>
        <w:t>, 2016.</w:t>
      </w:r>
    </w:p>
    <w:p w:rsidR="005D5725" w:rsidRPr="005D5725" w:rsidRDefault="005D5725" w:rsidP="005D5725">
      <w:pPr>
        <w:spacing w:after="0" w:line="360" w:lineRule="auto"/>
        <w:contextualSpacing/>
        <w:rPr>
          <w:rFonts w:ascii="Times New Roman" w:eastAsia="Times New Roman" w:hAnsi="Times New Roman" w:cs="Times New Roman"/>
          <w:sz w:val="24"/>
          <w:szCs w:val="24"/>
        </w:rPr>
      </w:pPr>
    </w:p>
    <w:p w:rsidR="005D5725" w:rsidRPr="005D5725" w:rsidRDefault="005D5725" w:rsidP="005D5725">
      <w:pPr>
        <w:spacing w:after="0" w:line="360" w:lineRule="auto"/>
        <w:contextualSpacing/>
        <w:jc w:val="center"/>
        <w:rPr>
          <w:rFonts w:ascii="Times New Roman" w:eastAsia="Times New Roman" w:hAnsi="Times New Roman" w:cs="Times New Roman"/>
          <w:sz w:val="24"/>
          <w:szCs w:val="24"/>
          <w:u w:val="single"/>
        </w:rPr>
      </w:pPr>
      <w:r w:rsidRPr="005D5725">
        <w:rPr>
          <w:rFonts w:ascii="Times New Roman" w:eastAsia="Times New Roman" w:hAnsi="Times New Roman" w:cs="Times New Roman"/>
          <w:sz w:val="24"/>
          <w:szCs w:val="24"/>
          <w:u w:val="single"/>
        </w:rPr>
        <w:t>FINDINGS OF FACT</w:t>
      </w:r>
    </w:p>
    <w:p w:rsidR="005D5725" w:rsidRPr="005D5725" w:rsidRDefault="005D5725" w:rsidP="005D5725">
      <w:pPr>
        <w:spacing w:after="0" w:line="360" w:lineRule="auto"/>
        <w:contextualSpacing/>
        <w:jc w:val="center"/>
        <w:rPr>
          <w:rFonts w:ascii="Times New Roman" w:eastAsia="Times New Roman" w:hAnsi="Times New Roman" w:cs="Times New Roman"/>
          <w:sz w:val="24"/>
          <w:szCs w:val="24"/>
          <w:u w:val="single"/>
        </w:rPr>
      </w:pPr>
    </w:p>
    <w:p w:rsidR="005D5725" w:rsidRPr="005D5725" w:rsidRDefault="005D5725" w:rsidP="009216B3">
      <w:pPr>
        <w:numPr>
          <w:ilvl w:val="0"/>
          <w:numId w:val="1"/>
        </w:numPr>
        <w:spacing w:after="0" w:line="360" w:lineRule="auto"/>
        <w:ind w:left="0" w:firstLine="1440"/>
        <w:contextualSpacing/>
        <w:rPr>
          <w:rFonts w:ascii="Times New Roman" w:eastAsia="Times New Roman" w:hAnsi="Times New Roman" w:cs="Times New Roman"/>
          <w:sz w:val="24"/>
          <w:szCs w:val="24"/>
        </w:rPr>
      </w:pPr>
      <w:r w:rsidRPr="005D5725">
        <w:rPr>
          <w:rFonts w:ascii="Times New Roman" w:eastAsia="Times New Roman" w:hAnsi="Times New Roman" w:cs="Times New Roman"/>
          <w:sz w:val="24"/>
          <w:szCs w:val="24"/>
        </w:rPr>
        <w:t xml:space="preserve">The Complainant is </w:t>
      </w:r>
      <w:r>
        <w:rPr>
          <w:rFonts w:ascii="Times New Roman" w:eastAsia="Times New Roman" w:hAnsi="Times New Roman" w:cs="Times New Roman"/>
          <w:sz w:val="24"/>
          <w:szCs w:val="24"/>
        </w:rPr>
        <w:t>Andrew Whitfield</w:t>
      </w:r>
      <w:r w:rsidRPr="005D5725">
        <w:rPr>
          <w:rFonts w:ascii="Times New Roman" w:eastAsia="Times New Roman" w:hAnsi="Times New Roman" w:cs="Times New Roman"/>
          <w:sz w:val="24"/>
          <w:szCs w:val="24"/>
        </w:rPr>
        <w:t>, who resides</w:t>
      </w:r>
      <w:r>
        <w:rPr>
          <w:rFonts w:ascii="Times New Roman" w:eastAsia="Times New Roman" w:hAnsi="Times New Roman" w:cs="Times New Roman"/>
          <w:sz w:val="24"/>
          <w:szCs w:val="24"/>
        </w:rPr>
        <w:t xml:space="preserve"> at 521 Holly Road, Yeadon, PA 19050 </w:t>
      </w:r>
      <w:r w:rsidRPr="005D5725">
        <w:rPr>
          <w:rFonts w:ascii="Times New Roman" w:eastAsia="Times New Roman" w:hAnsi="Times New Roman" w:cs="Times New Roman"/>
          <w:sz w:val="24"/>
          <w:szCs w:val="24"/>
        </w:rPr>
        <w:t>(Service Address).</w:t>
      </w:r>
      <w:r>
        <w:rPr>
          <w:rFonts w:ascii="Times New Roman" w:eastAsia="Times New Roman" w:hAnsi="Times New Roman" w:cs="Times New Roman"/>
          <w:sz w:val="24"/>
          <w:szCs w:val="24"/>
        </w:rPr>
        <w:t xml:space="preserve">  Tr. 6</w:t>
      </w:r>
      <w:r w:rsidRPr="005D5725">
        <w:rPr>
          <w:rFonts w:ascii="Times New Roman" w:eastAsia="Times New Roman" w:hAnsi="Times New Roman" w:cs="Times New Roman"/>
          <w:sz w:val="24"/>
          <w:szCs w:val="24"/>
        </w:rPr>
        <w:t>.</w:t>
      </w:r>
    </w:p>
    <w:p w:rsidR="005D5725" w:rsidRPr="005D5725" w:rsidRDefault="005D5725" w:rsidP="009216B3">
      <w:pPr>
        <w:spacing w:after="0" w:line="360" w:lineRule="auto"/>
        <w:ind w:left="1440"/>
        <w:contextualSpacing/>
        <w:rPr>
          <w:rFonts w:ascii="Times New Roman" w:eastAsia="Times New Roman" w:hAnsi="Times New Roman" w:cs="Times New Roman"/>
          <w:sz w:val="24"/>
          <w:szCs w:val="24"/>
        </w:rPr>
      </w:pPr>
    </w:p>
    <w:p w:rsidR="005D5725" w:rsidRPr="005D5725" w:rsidRDefault="005D5725" w:rsidP="009216B3">
      <w:pPr>
        <w:numPr>
          <w:ilvl w:val="0"/>
          <w:numId w:val="1"/>
        </w:numPr>
        <w:spacing w:after="0" w:line="360" w:lineRule="auto"/>
        <w:ind w:left="0" w:firstLine="1440"/>
        <w:contextualSpacing/>
        <w:rPr>
          <w:rFonts w:ascii="Times New Roman" w:eastAsia="Times New Roman" w:hAnsi="Times New Roman" w:cs="Times New Roman"/>
          <w:sz w:val="24"/>
          <w:szCs w:val="24"/>
        </w:rPr>
      </w:pPr>
      <w:r w:rsidRPr="005D5725">
        <w:rPr>
          <w:rFonts w:ascii="Times New Roman" w:eastAsia="Times New Roman" w:hAnsi="Times New Roman" w:cs="Times New Roman"/>
          <w:sz w:val="24"/>
          <w:szCs w:val="24"/>
        </w:rPr>
        <w:t>The Respondent is PECO Energy Company.</w:t>
      </w:r>
    </w:p>
    <w:p w:rsidR="005D5725" w:rsidRPr="005D5725" w:rsidRDefault="005D5725" w:rsidP="009216B3">
      <w:pPr>
        <w:spacing w:after="0" w:line="360" w:lineRule="auto"/>
        <w:ind w:left="720"/>
        <w:contextualSpacing/>
        <w:rPr>
          <w:rFonts w:ascii="Times New Roman" w:eastAsia="Times New Roman" w:hAnsi="Times New Roman" w:cs="Times New Roman"/>
          <w:sz w:val="24"/>
          <w:szCs w:val="24"/>
        </w:rPr>
      </w:pPr>
    </w:p>
    <w:p w:rsidR="009216B3" w:rsidRDefault="005D5725" w:rsidP="009216B3">
      <w:pPr>
        <w:numPr>
          <w:ilvl w:val="0"/>
          <w:numId w:val="1"/>
        </w:numPr>
        <w:spacing w:after="0" w:line="360" w:lineRule="auto"/>
        <w:ind w:left="0" w:firstLine="14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Mr. Whitfield</w:t>
      </w:r>
      <w:r w:rsidRPr="005D5725">
        <w:rPr>
          <w:rFonts w:ascii="Times New Roman" w:eastAsia="Times New Roman" w:hAnsi="Times New Roman" w:cs="Times New Roman"/>
          <w:sz w:val="24"/>
          <w:szCs w:val="24"/>
        </w:rPr>
        <w:t xml:space="preserve"> receives gas and electric service from PECO</w:t>
      </w:r>
      <w:r>
        <w:rPr>
          <w:rFonts w:ascii="Times New Roman" w:eastAsia="Times New Roman" w:hAnsi="Times New Roman" w:cs="Times New Roman"/>
          <w:sz w:val="24"/>
          <w:szCs w:val="24"/>
        </w:rPr>
        <w:t xml:space="preserve"> at the Service Address.  Tr. 7</w:t>
      </w:r>
      <w:r w:rsidRPr="005D5725">
        <w:rPr>
          <w:rFonts w:ascii="Times New Roman" w:eastAsia="Times New Roman" w:hAnsi="Times New Roman" w:cs="Times New Roman"/>
          <w:sz w:val="24"/>
          <w:szCs w:val="24"/>
        </w:rPr>
        <w:t xml:space="preserve">. </w:t>
      </w:r>
    </w:p>
    <w:p w:rsidR="009216B3" w:rsidRDefault="009216B3" w:rsidP="009216B3">
      <w:pPr>
        <w:pStyle w:val="ListParagraph"/>
        <w:spacing w:after="0" w:line="360" w:lineRule="auto"/>
        <w:rPr>
          <w:rFonts w:ascii="Times New Roman" w:eastAsia="Times New Roman" w:hAnsi="Times New Roman" w:cs="Times New Roman"/>
          <w:sz w:val="24"/>
          <w:szCs w:val="24"/>
        </w:rPr>
      </w:pPr>
    </w:p>
    <w:p w:rsidR="009216B3" w:rsidRDefault="008F7351" w:rsidP="009216B3">
      <w:pPr>
        <w:numPr>
          <w:ilvl w:val="0"/>
          <w:numId w:val="1"/>
        </w:numPr>
        <w:spacing w:after="0" w:line="360" w:lineRule="auto"/>
        <w:ind w:left="0" w:firstLine="1440"/>
        <w:contextualSpacing/>
        <w:rPr>
          <w:rFonts w:ascii="Times New Roman" w:eastAsia="Times New Roman" w:hAnsi="Times New Roman" w:cs="Times New Roman"/>
          <w:sz w:val="24"/>
          <w:szCs w:val="24"/>
        </w:rPr>
      </w:pPr>
      <w:r w:rsidRPr="009216B3">
        <w:rPr>
          <w:rFonts w:ascii="Times New Roman" w:eastAsia="Times New Roman" w:hAnsi="Times New Roman" w:cs="Times New Roman"/>
          <w:sz w:val="24"/>
          <w:szCs w:val="24"/>
        </w:rPr>
        <w:t xml:space="preserve">Complainant resides at the Service Address along with his adult son and his adult brother.  Tr. 13. </w:t>
      </w:r>
    </w:p>
    <w:p w:rsidR="009216B3" w:rsidRDefault="009216B3" w:rsidP="009216B3">
      <w:pPr>
        <w:pStyle w:val="ListParagraph"/>
        <w:spacing w:after="0" w:line="360" w:lineRule="auto"/>
        <w:rPr>
          <w:rFonts w:ascii="Times New Roman" w:eastAsia="Times New Roman" w:hAnsi="Times New Roman" w:cs="Times New Roman"/>
          <w:sz w:val="24"/>
          <w:szCs w:val="24"/>
        </w:rPr>
      </w:pPr>
    </w:p>
    <w:p w:rsidR="009216B3" w:rsidRDefault="008F7351" w:rsidP="009216B3">
      <w:pPr>
        <w:numPr>
          <w:ilvl w:val="0"/>
          <w:numId w:val="1"/>
        </w:numPr>
        <w:spacing w:after="0" w:line="360" w:lineRule="auto"/>
        <w:ind w:left="0" w:firstLine="1440"/>
        <w:contextualSpacing/>
        <w:rPr>
          <w:rFonts w:ascii="Times New Roman" w:eastAsia="Times New Roman" w:hAnsi="Times New Roman" w:cs="Times New Roman"/>
          <w:sz w:val="24"/>
          <w:szCs w:val="24"/>
        </w:rPr>
      </w:pPr>
      <w:r w:rsidRPr="009216B3">
        <w:rPr>
          <w:rFonts w:ascii="Times New Roman" w:eastAsia="Times New Roman" w:hAnsi="Times New Roman" w:cs="Times New Roman"/>
          <w:sz w:val="24"/>
          <w:szCs w:val="24"/>
        </w:rPr>
        <w:t>Mr. Whitfield has been retired since 2005.  Tr. 28.</w:t>
      </w:r>
    </w:p>
    <w:p w:rsidR="009216B3" w:rsidRDefault="008F7351" w:rsidP="009216B3">
      <w:pPr>
        <w:numPr>
          <w:ilvl w:val="0"/>
          <w:numId w:val="1"/>
        </w:numPr>
        <w:spacing w:after="0" w:line="360" w:lineRule="auto"/>
        <w:ind w:left="0" w:firstLine="1440"/>
        <w:contextualSpacing/>
        <w:rPr>
          <w:rFonts w:ascii="Times New Roman" w:eastAsia="Times New Roman" w:hAnsi="Times New Roman" w:cs="Times New Roman"/>
          <w:sz w:val="24"/>
          <w:szCs w:val="24"/>
        </w:rPr>
      </w:pPr>
      <w:r w:rsidRPr="009216B3">
        <w:rPr>
          <w:rFonts w:ascii="Times New Roman" w:eastAsia="Times New Roman" w:hAnsi="Times New Roman" w:cs="Times New Roman"/>
          <w:sz w:val="24"/>
          <w:szCs w:val="24"/>
        </w:rPr>
        <w:lastRenderedPageBreak/>
        <w:t xml:space="preserve">Mr. Whitfield has two sources of income – his pension from his employment with </w:t>
      </w:r>
      <w:r w:rsidR="00E246DA">
        <w:rPr>
          <w:rFonts w:ascii="Times New Roman" w:eastAsia="Times New Roman" w:hAnsi="Times New Roman" w:cs="Times New Roman"/>
          <w:sz w:val="24"/>
          <w:szCs w:val="24"/>
        </w:rPr>
        <w:t>the United Parcel Service (</w:t>
      </w:r>
      <w:r w:rsidRPr="009216B3">
        <w:rPr>
          <w:rFonts w:ascii="Times New Roman" w:eastAsia="Times New Roman" w:hAnsi="Times New Roman" w:cs="Times New Roman"/>
          <w:sz w:val="24"/>
          <w:szCs w:val="24"/>
        </w:rPr>
        <w:t>UPS</w:t>
      </w:r>
      <w:r w:rsidR="00E246DA">
        <w:rPr>
          <w:rFonts w:ascii="Times New Roman" w:eastAsia="Times New Roman" w:hAnsi="Times New Roman" w:cs="Times New Roman"/>
          <w:sz w:val="24"/>
          <w:szCs w:val="24"/>
        </w:rPr>
        <w:t>)</w:t>
      </w:r>
      <w:r w:rsidRPr="009216B3">
        <w:rPr>
          <w:rFonts w:ascii="Times New Roman" w:eastAsia="Times New Roman" w:hAnsi="Times New Roman" w:cs="Times New Roman"/>
          <w:sz w:val="24"/>
          <w:szCs w:val="24"/>
        </w:rPr>
        <w:t>, and his Social Security benefits for a tot</w:t>
      </w:r>
      <w:r w:rsidR="001660AA">
        <w:rPr>
          <w:rFonts w:ascii="Times New Roman" w:eastAsia="Times New Roman" w:hAnsi="Times New Roman" w:cs="Times New Roman"/>
          <w:sz w:val="24"/>
          <w:szCs w:val="24"/>
        </w:rPr>
        <w:t xml:space="preserve">al </w:t>
      </w:r>
      <w:r w:rsidR="00E246DA">
        <w:rPr>
          <w:rFonts w:ascii="Times New Roman" w:eastAsia="Times New Roman" w:hAnsi="Times New Roman" w:cs="Times New Roman"/>
          <w:sz w:val="24"/>
          <w:szCs w:val="24"/>
        </w:rPr>
        <w:t xml:space="preserve">gross income </w:t>
      </w:r>
      <w:r w:rsidR="001660AA">
        <w:rPr>
          <w:rFonts w:ascii="Times New Roman" w:eastAsia="Times New Roman" w:hAnsi="Times New Roman" w:cs="Times New Roman"/>
          <w:sz w:val="24"/>
          <w:szCs w:val="24"/>
        </w:rPr>
        <w:t>of $2,688.95 per month.  Tr. </w:t>
      </w:r>
      <w:r w:rsidRPr="009216B3">
        <w:rPr>
          <w:rFonts w:ascii="Times New Roman" w:eastAsia="Times New Roman" w:hAnsi="Times New Roman" w:cs="Times New Roman"/>
          <w:sz w:val="24"/>
          <w:szCs w:val="24"/>
        </w:rPr>
        <w:t>13-14, 25-26.</w:t>
      </w:r>
    </w:p>
    <w:p w:rsidR="009216B3" w:rsidRDefault="009216B3" w:rsidP="009216B3">
      <w:pPr>
        <w:pStyle w:val="ListParagraph"/>
        <w:spacing w:after="0" w:line="360" w:lineRule="auto"/>
        <w:rPr>
          <w:rFonts w:ascii="Times New Roman" w:eastAsia="Times New Roman" w:hAnsi="Times New Roman" w:cs="Times New Roman"/>
          <w:sz w:val="24"/>
          <w:szCs w:val="24"/>
        </w:rPr>
      </w:pPr>
    </w:p>
    <w:p w:rsidR="009216B3" w:rsidRDefault="008F7351" w:rsidP="009216B3">
      <w:pPr>
        <w:numPr>
          <w:ilvl w:val="0"/>
          <w:numId w:val="1"/>
        </w:numPr>
        <w:spacing w:after="0" w:line="360" w:lineRule="auto"/>
        <w:ind w:left="0" w:firstLine="1440"/>
        <w:contextualSpacing/>
        <w:rPr>
          <w:rFonts w:ascii="Times New Roman" w:eastAsia="Times New Roman" w:hAnsi="Times New Roman" w:cs="Times New Roman"/>
          <w:sz w:val="24"/>
          <w:szCs w:val="24"/>
        </w:rPr>
      </w:pPr>
      <w:r w:rsidRPr="009216B3">
        <w:rPr>
          <w:rFonts w:ascii="Times New Roman" w:eastAsia="Times New Roman" w:hAnsi="Times New Roman" w:cs="Times New Roman"/>
          <w:sz w:val="24"/>
          <w:szCs w:val="24"/>
        </w:rPr>
        <w:t>Mr. Whitfield’s son is currently unemployed</w:t>
      </w:r>
      <w:r w:rsidR="009216B3">
        <w:rPr>
          <w:rFonts w:ascii="Times New Roman" w:eastAsia="Times New Roman" w:hAnsi="Times New Roman" w:cs="Times New Roman"/>
          <w:sz w:val="24"/>
          <w:szCs w:val="24"/>
        </w:rPr>
        <w:t xml:space="preserve"> and receives no income. </w:t>
      </w:r>
      <w:r w:rsidR="00711E66">
        <w:rPr>
          <w:rFonts w:ascii="Times New Roman" w:eastAsia="Times New Roman" w:hAnsi="Times New Roman" w:cs="Times New Roman"/>
          <w:sz w:val="24"/>
          <w:szCs w:val="24"/>
        </w:rPr>
        <w:t xml:space="preserve"> Tr. </w:t>
      </w:r>
      <w:r w:rsidRPr="009216B3">
        <w:rPr>
          <w:rFonts w:ascii="Times New Roman" w:eastAsia="Times New Roman" w:hAnsi="Times New Roman" w:cs="Times New Roman"/>
          <w:sz w:val="24"/>
          <w:szCs w:val="24"/>
        </w:rPr>
        <w:t>13.</w:t>
      </w:r>
    </w:p>
    <w:p w:rsidR="009216B3" w:rsidRDefault="009216B3" w:rsidP="009216B3">
      <w:pPr>
        <w:pStyle w:val="ListParagraph"/>
        <w:spacing w:after="0" w:line="360" w:lineRule="auto"/>
        <w:rPr>
          <w:rFonts w:ascii="Times New Roman" w:eastAsia="Times New Roman" w:hAnsi="Times New Roman" w:cs="Times New Roman"/>
          <w:sz w:val="24"/>
          <w:szCs w:val="24"/>
        </w:rPr>
      </w:pPr>
    </w:p>
    <w:p w:rsidR="009216B3" w:rsidRDefault="008F7351" w:rsidP="009216B3">
      <w:pPr>
        <w:numPr>
          <w:ilvl w:val="0"/>
          <w:numId w:val="1"/>
        </w:numPr>
        <w:spacing w:after="0" w:line="360" w:lineRule="auto"/>
        <w:ind w:left="0" w:firstLine="1440"/>
        <w:contextualSpacing/>
        <w:rPr>
          <w:rFonts w:ascii="Times New Roman" w:eastAsia="Times New Roman" w:hAnsi="Times New Roman" w:cs="Times New Roman"/>
          <w:sz w:val="24"/>
          <w:szCs w:val="24"/>
        </w:rPr>
      </w:pPr>
      <w:r w:rsidRPr="009216B3">
        <w:rPr>
          <w:rFonts w:ascii="Times New Roman" w:eastAsia="Times New Roman" w:hAnsi="Times New Roman" w:cs="Times New Roman"/>
          <w:sz w:val="24"/>
          <w:szCs w:val="24"/>
        </w:rPr>
        <w:t xml:space="preserve">Mr. Whitfield’s brother has been disabled for most </w:t>
      </w:r>
      <w:r w:rsidR="005475F0">
        <w:rPr>
          <w:rFonts w:ascii="Times New Roman" w:eastAsia="Times New Roman" w:hAnsi="Times New Roman" w:cs="Times New Roman"/>
          <w:sz w:val="24"/>
          <w:szCs w:val="24"/>
        </w:rPr>
        <w:t>of his life</w:t>
      </w:r>
      <w:r w:rsidRPr="009216B3">
        <w:rPr>
          <w:rFonts w:ascii="Times New Roman" w:eastAsia="Times New Roman" w:hAnsi="Times New Roman" w:cs="Times New Roman"/>
          <w:sz w:val="24"/>
          <w:szCs w:val="24"/>
        </w:rPr>
        <w:t>.  Tr. 28.</w:t>
      </w:r>
    </w:p>
    <w:p w:rsidR="009216B3" w:rsidRDefault="009216B3" w:rsidP="009216B3">
      <w:pPr>
        <w:pStyle w:val="ListParagraph"/>
        <w:spacing w:after="0" w:line="360" w:lineRule="auto"/>
        <w:rPr>
          <w:rFonts w:ascii="Times New Roman" w:eastAsia="Times New Roman" w:hAnsi="Times New Roman" w:cs="Times New Roman"/>
          <w:sz w:val="24"/>
          <w:szCs w:val="24"/>
        </w:rPr>
      </w:pPr>
    </w:p>
    <w:p w:rsidR="009216B3" w:rsidRDefault="005475F0" w:rsidP="009216B3">
      <w:pPr>
        <w:numPr>
          <w:ilvl w:val="0"/>
          <w:numId w:val="1"/>
        </w:numPr>
        <w:spacing w:after="0" w:line="360" w:lineRule="auto"/>
        <w:ind w:left="0" w:firstLine="14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Mr. Whitfield’s brother receives</w:t>
      </w:r>
      <w:r w:rsidR="008F7351" w:rsidRPr="009216B3">
        <w:rPr>
          <w:rFonts w:ascii="Times New Roman" w:eastAsia="Times New Roman" w:hAnsi="Times New Roman" w:cs="Times New Roman"/>
          <w:sz w:val="24"/>
          <w:szCs w:val="24"/>
        </w:rPr>
        <w:t xml:space="preserve"> $733 per month in Supplemental Security Income (SSI).  Tr. 25-26.</w:t>
      </w:r>
    </w:p>
    <w:p w:rsidR="009216B3" w:rsidRDefault="009216B3" w:rsidP="009216B3">
      <w:pPr>
        <w:pStyle w:val="ListParagraph"/>
        <w:spacing w:after="0" w:line="360" w:lineRule="auto"/>
        <w:rPr>
          <w:rFonts w:ascii="Times New Roman" w:eastAsia="Times New Roman" w:hAnsi="Times New Roman" w:cs="Times New Roman"/>
          <w:sz w:val="24"/>
          <w:szCs w:val="24"/>
        </w:rPr>
      </w:pPr>
    </w:p>
    <w:p w:rsidR="009216B3" w:rsidRDefault="008F7351" w:rsidP="009216B3">
      <w:pPr>
        <w:numPr>
          <w:ilvl w:val="0"/>
          <w:numId w:val="1"/>
        </w:numPr>
        <w:spacing w:after="0" w:line="360" w:lineRule="auto"/>
        <w:ind w:left="0" w:firstLine="1440"/>
        <w:contextualSpacing/>
        <w:rPr>
          <w:rFonts w:ascii="Times New Roman" w:eastAsia="Times New Roman" w:hAnsi="Times New Roman" w:cs="Times New Roman"/>
          <w:sz w:val="24"/>
          <w:szCs w:val="24"/>
        </w:rPr>
      </w:pPr>
      <w:r w:rsidRPr="009216B3">
        <w:rPr>
          <w:rFonts w:ascii="Times New Roman" w:eastAsia="Times New Roman" w:hAnsi="Times New Roman" w:cs="Times New Roman"/>
          <w:sz w:val="24"/>
          <w:szCs w:val="24"/>
        </w:rPr>
        <w:t xml:space="preserve">Mr. Whitfield’s brother was diagnosed with </w:t>
      </w:r>
      <w:r w:rsidR="005475F0">
        <w:rPr>
          <w:rFonts w:ascii="Times New Roman" w:eastAsia="Times New Roman" w:hAnsi="Times New Roman" w:cs="Times New Roman"/>
          <w:sz w:val="24"/>
          <w:szCs w:val="24"/>
        </w:rPr>
        <w:t xml:space="preserve">a chronic </w:t>
      </w:r>
      <w:r w:rsidRPr="009216B3">
        <w:rPr>
          <w:rFonts w:ascii="Times New Roman" w:eastAsia="Times New Roman" w:hAnsi="Times New Roman" w:cs="Times New Roman"/>
          <w:sz w:val="24"/>
          <w:szCs w:val="24"/>
        </w:rPr>
        <w:t>illness in July of 2014.  Tr. 15-16, 28.</w:t>
      </w:r>
    </w:p>
    <w:p w:rsidR="009216B3" w:rsidRDefault="009216B3" w:rsidP="009216B3">
      <w:pPr>
        <w:pStyle w:val="ListParagraph"/>
        <w:spacing w:after="0" w:line="360" w:lineRule="auto"/>
        <w:rPr>
          <w:rFonts w:ascii="Times New Roman" w:eastAsia="Times New Roman" w:hAnsi="Times New Roman" w:cs="Times New Roman"/>
          <w:sz w:val="24"/>
          <w:szCs w:val="24"/>
        </w:rPr>
      </w:pPr>
    </w:p>
    <w:p w:rsidR="009216B3" w:rsidRDefault="008F7351" w:rsidP="009216B3">
      <w:pPr>
        <w:numPr>
          <w:ilvl w:val="0"/>
          <w:numId w:val="1"/>
        </w:numPr>
        <w:spacing w:after="0" w:line="360" w:lineRule="auto"/>
        <w:ind w:left="0" w:firstLine="1440"/>
        <w:contextualSpacing/>
        <w:rPr>
          <w:rFonts w:ascii="Times New Roman" w:eastAsia="Times New Roman" w:hAnsi="Times New Roman" w:cs="Times New Roman"/>
          <w:sz w:val="24"/>
          <w:szCs w:val="24"/>
        </w:rPr>
      </w:pPr>
      <w:r w:rsidRPr="009216B3">
        <w:rPr>
          <w:rFonts w:ascii="Times New Roman" w:eastAsia="Times New Roman" w:hAnsi="Times New Roman" w:cs="Times New Roman"/>
          <w:sz w:val="24"/>
          <w:szCs w:val="24"/>
        </w:rPr>
        <w:t>On February 5, 2014, the Commissio</w:t>
      </w:r>
      <w:r w:rsidR="009216B3">
        <w:rPr>
          <w:rFonts w:ascii="Times New Roman" w:eastAsia="Times New Roman" w:hAnsi="Times New Roman" w:cs="Times New Roman"/>
          <w:sz w:val="24"/>
          <w:szCs w:val="24"/>
        </w:rPr>
        <w:t xml:space="preserve">n’s Bureau of Consumer Services </w:t>
      </w:r>
      <w:r w:rsidR="00E246DA">
        <w:rPr>
          <w:rFonts w:ascii="Times New Roman" w:eastAsia="Times New Roman" w:hAnsi="Times New Roman" w:cs="Times New Roman"/>
          <w:sz w:val="24"/>
          <w:szCs w:val="24"/>
        </w:rPr>
        <w:t>(</w:t>
      </w:r>
      <w:r w:rsidR="009216B3">
        <w:rPr>
          <w:rFonts w:ascii="Times New Roman" w:eastAsia="Times New Roman" w:hAnsi="Times New Roman" w:cs="Times New Roman"/>
          <w:sz w:val="24"/>
          <w:szCs w:val="24"/>
        </w:rPr>
        <w:t xml:space="preserve">BCS) </w:t>
      </w:r>
      <w:r w:rsidRPr="009216B3">
        <w:rPr>
          <w:rFonts w:ascii="Times New Roman" w:eastAsia="Times New Roman" w:hAnsi="Times New Roman" w:cs="Times New Roman"/>
          <w:sz w:val="24"/>
          <w:szCs w:val="24"/>
        </w:rPr>
        <w:t>established a payment arrangement on behalf of Mr. Whitfield at BCS Case No</w:t>
      </w:r>
      <w:r w:rsidR="009216B3">
        <w:rPr>
          <w:rFonts w:ascii="Times New Roman" w:eastAsia="Times New Roman" w:hAnsi="Times New Roman" w:cs="Times New Roman"/>
          <w:sz w:val="24"/>
          <w:szCs w:val="24"/>
        </w:rPr>
        <w:t>.</w:t>
      </w:r>
      <w:r w:rsidRPr="009216B3">
        <w:rPr>
          <w:rFonts w:ascii="Times New Roman" w:eastAsia="Times New Roman" w:hAnsi="Times New Roman" w:cs="Times New Roman"/>
          <w:sz w:val="24"/>
          <w:szCs w:val="24"/>
        </w:rPr>
        <w:t xml:space="preserve"> 3185960 upon finding that he was a level 2 income customer.  Tr. 40, PECO Exhibit 8.</w:t>
      </w:r>
    </w:p>
    <w:p w:rsidR="009216B3" w:rsidRDefault="009216B3" w:rsidP="009216B3">
      <w:pPr>
        <w:pStyle w:val="ListParagraph"/>
        <w:spacing w:after="0" w:line="360" w:lineRule="auto"/>
        <w:rPr>
          <w:rFonts w:ascii="Times New Roman" w:eastAsia="Times New Roman" w:hAnsi="Times New Roman" w:cs="Times New Roman"/>
          <w:sz w:val="24"/>
          <w:szCs w:val="24"/>
        </w:rPr>
      </w:pPr>
    </w:p>
    <w:p w:rsidR="009216B3" w:rsidRDefault="008F7351" w:rsidP="009216B3">
      <w:pPr>
        <w:numPr>
          <w:ilvl w:val="0"/>
          <w:numId w:val="1"/>
        </w:numPr>
        <w:spacing w:after="0" w:line="360" w:lineRule="auto"/>
        <w:ind w:left="0" w:firstLine="1440"/>
        <w:contextualSpacing/>
        <w:rPr>
          <w:rFonts w:ascii="Times New Roman" w:eastAsia="Times New Roman" w:hAnsi="Times New Roman" w:cs="Times New Roman"/>
          <w:sz w:val="24"/>
          <w:szCs w:val="24"/>
        </w:rPr>
      </w:pPr>
      <w:r w:rsidRPr="009216B3">
        <w:rPr>
          <w:rFonts w:ascii="Times New Roman" w:eastAsia="Times New Roman" w:hAnsi="Times New Roman" w:cs="Times New Roman"/>
          <w:sz w:val="24"/>
          <w:szCs w:val="24"/>
        </w:rPr>
        <w:t>The Commission-issued payment arrangement was based on a reported gross household income of $2,200.00 per month for a household of two adults.  PECO Exhibit 7.</w:t>
      </w:r>
    </w:p>
    <w:p w:rsidR="009216B3" w:rsidRDefault="009216B3" w:rsidP="009216B3">
      <w:pPr>
        <w:pStyle w:val="ListParagraph"/>
        <w:spacing w:after="0" w:line="360" w:lineRule="auto"/>
        <w:rPr>
          <w:rFonts w:ascii="Times New Roman" w:eastAsia="Times New Roman" w:hAnsi="Times New Roman" w:cs="Times New Roman"/>
          <w:sz w:val="24"/>
          <w:szCs w:val="24"/>
        </w:rPr>
      </w:pPr>
    </w:p>
    <w:p w:rsidR="009216B3" w:rsidRDefault="008F7351" w:rsidP="009216B3">
      <w:pPr>
        <w:numPr>
          <w:ilvl w:val="0"/>
          <w:numId w:val="1"/>
        </w:numPr>
        <w:spacing w:after="0" w:line="360" w:lineRule="auto"/>
        <w:ind w:left="0" w:firstLine="1440"/>
        <w:contextualSpacing/>
        <w:rPr>
          <w:rFonts w:ascii="Times New Roman" w:eastAsia="Times New Roman" w:hAnsi="Times New Roman" w:cs="Times New Roman"/>
          <w:sz w:val="24"/>
          <w:szCs w:val="24"/>
        </w:rPr>
      </w:pPr>
      <w:r w:rsidRPr="009216B3">
        <w:rPr>
          <w:rFonts w:ascii="Times New Roman" w:eastAsia="Times New Roman" w:hAnsi="Times New Roman" w:cs="Times New Roman"/>
          <w:sz w:val="24"/>
          <w:szCs w:val="24"/>
        </w:rPr>
        <w:t>On October 13, 2014, Mr. Whitfi</w:t>
      </w:r>
      <w:r w:rsidR="00E246DA">
        <w:rPr>
          <w:rFonts w:ascii="Times New Roman" w:eastAsia="Times New Roman" w:hAnsi="Times New Roman" w:cs="Times New Roman"/>
          <w:sz w:val="24"/>
          <w:szCs w:val="24"/>
        </w:rPr>
        <w:t>eld defaulted on the Commission-</w:t>
      </w:r>
      <w:r w:rsidRPr="009216B3">
        <w:rPr>
          <w:rFonts w:ascii="Times New Roman" w:eastAsia="Times New Roman" w:hAnsi="Times New Roman" w:cs="Times New Roman"/>
          <w:sz w:val="24"/>
          <w:szCs w:val="24"/>
        </w:rPr>
        <w:t>issued payment arrangement.  Tr. 40.</w:t>
      </w:r>
    </w:p>
    <w:p w:rsidR="009216B3" w:rsidRDefault="009216B3" w:rsidP="009216B3">
      <w:pPr>
        <w:pStyle w:val="ListParagraph"/>
        <w:spacing w:after="0" w:line="360" w:lineRule="auto"/>
        <w:rPr>
          <w:rFonts w:ascii="Times New Roman" w:eastAsia="Times New Roman" w:hAnsi="Times New Roman" w:cs="Times New Roman"/>
          <w:sz w:val="24"/>
          <w:szCs w:val="24"/>
        </w:rPr>
      </w:pPr>
    </w:p>
    <w:p w:rsidR="009216B3" w:rsidRDefault="008F7351" w:rsidP="009216B3">
      <w:pPr>
        <w:numPr>
          <w:ilvl w:val="0"/>
          <w:numId w:val="1"/>
        </w:numPr>
        <w:spacing w:after="0" w:line="360" w:lineRule="auto"/>
        <w:ind w:left="0" w:firstLine="1440"/>
        <w:contextualSpacing/>
        <w:rPr>
          <w:rFonts w:ascii="Times New Roman" w:eastAsia="Times New Roman" w:hAnsi="Times New Roman" w:cs="Times New Roman"/>
          <w:sz w:val="24"/>
          <w:szCs w:val="24"/>
        </w:rPr>
      </w:pPr>
      <w:r w:rsidRPr="009216B3">
        <w:rPr>
          <w:rFonts w:ascii="Times New Roman" w:eastAsia="Times New Roman" w:hAnsi="Times New Roman" w:cs="Times New Roman"/>
          <w:sz w:val="24"/>
          <w:szCs w:val="24"/>
        </w:rPr>
        <w:t>On November 6, 2014, Mr. Whitfield entered into a payment arrangement with PECO.  Tr. 18.</w:t>
      </w:r>
    </w:p>
    <w:p w:rsidR="009216B3" w:rsidRDefault="009216B3" w:rsidP="009216B3">
      <w:pPr>
        <w:pStyle w:val="ListParagraph"/>
        <w:spacing w:after="0" w:line="360" w:lineRule="auto"/>
        <w:rPr>
          <w:rFonts w:ascii="Times New Roman" w:eastAsia="Times New Roman" w:hAnsi="Times New Roman" w:cs="Times New Roman"/>
          <w:sz w:val="24"/>
          <w:szCs w:val="24"/>
        </w:rPr>
      </w:pPr>
    </w:p>
    <w:p w:rsidR="009216B3" w:rsidRDefault="008F7351" w:rsidP="009216B3">
      <w:pPr>
        <w:numPr>
          <w:ilvl w:val="0"/>
          <w:numId w:val="1"/>
        </w:numPr>
        <w:spacing w:after="0" w:line="360" w:lineRule="auto"/>
        <w:ind w:left="0" w:firstLine="1440"/>
        <w:contextualSpacing/>
        <w:rPr>
          <w:rFonts w:ascii="Times New Roman" w:eastAsia="Times New Roman" w:hAnsi="Times New Roman" w:cs="Times New Roman"/>
          <w:sz w:val="24"/>
          <w:szCs w:val="24"/>
        </w:rPr>
      </w:pPr>
      <w:r w:rsidRPr="009216B3">
        <w:rPr>
          <w:rFonts w:ascii="Times New Roman" w:eastAsia="Times New Roman" w:hAnsi="Times New Roman" w:cs="Times New Roman"/>
          <w:sz w:val="24"/>
          <w:szCs w:val="24"/>
        </w:rPr>
        <w:t>Mr. Whitfield has undergone two</w:t>
      </w:r>
      <w:r w:rsidR="005475F0">
        <w:rPr>
          <w:rFonts w:ascii="Times New Roman" w:eastAsia="Times New Roman" w:hAnsi="Times New Roman" w:cs="Times New Roman"/>
          <w:sz w:val="24"/>
          <w:szCs w:val="24"/>
        </w:rPr>
        <w:t xml:space="preserve"> surgeries</w:t>
      </w:r>
      <w:r w:rsidRPr="009216B3">
        <w:rPr>
          <w:rFonts w:ascii="Times New Roman" w:eastAsia="Times New Roman" w:hAnsi="Times New Roman" w:cs="Times New Roman"/>
          <w:sz w:val="24"/>
          <w:szCs w:val="24"/>
        </w:rPr>
        <w:t>, one in October of 2014 and another one in January of 2015.  Tr. 9-10.</w:t>
      </w:r>
    </w:p>
    <w:p w:rsidR="009216B3" w:rsidRDefault="00E246DA" w:rsidP="009216B3">
      <w:pPr>
        <w:numPr>
          <w:ilvl w:val="0"/>
          <w:numId w:val="1"/>
        </w:numPr>
        <w:spacing w:after="0" w:line="360" w:lineRule="auto"/>
        <w:ind w:left="0" w:firstLine="14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Mr. Whitfield</w:t>
      </w:r>
      <w:r w:rsidR="008F7351" w:rsidRPr="009216B3">
        <w:rPr>
          <w:rFonts w:ascii="Times New Roman" w:eastAsia="Times New Roman" w:hAnsi="Times New Roman" w:cs="Times New Roman"/>
          <w:sz w:val="24"/>
          <w:szCs w:val="24"/>
        </w:rPr>
        <w:t xml:space="preserve"> had to reside in a nursing home for six weeks during the recovery period after each</w:t>
      </w:r>
      <w:r w:rsidR="005475F0">
        <w:rPr>
          <w:rFonts w:ascii="Times New Roman" w:eastAsia="Times New Roman" w:hAnsi="Times New Roman" w:cs="Times New Roman"/>
          <w:sz w:val="24"/>
          <w:szCs w:val="24"/>
        </w:rPr>
        <w:t xml:space="preserve"> surgery</w:t>
      </w:r>
      <w:r w:rsidR="008F7351" w:rsidRPr="009216B3">
        <w:rPr>
          <w:rFonts w:ascii="Times New Roman" w:eastAsia="Times New Roman" w:hAnsi="Times New Roman" w:cs="Times New Roman"/>
          <w:sz w:val="24"/>
          <w:szCs w:val="24"/>
        </w:rPr>
        <w:t>.  Tr. 10.</w:t>
      </w:r>
    </w:p>
    <w:p w:rsidR="00E246DA" w:rsidRDefault="00E246DA" w:rsidP="00E246DA">
      <w:pPr>
        <w:pStyle w:val="ListParagraph"/>
        <w:rPr>
          <w:rFonts w:ascii="Times New Roman" w:eastAsia="Times New Roman" w:hAnsi="Times New Roman" w:cs="Times New Roman"/>
          <w:sz w:val="24"/>
          <w:szCs w:val="24"/>
        </w:rPr>
      </w:pPr>
    </w:p>
    <w:p w:rsidR="00E246DA" w:rsidRPr="00E246DA" w:rsidRDefault="00E246DA" w:rsidP="00E246DA">
      <w:pPr>
        <w:numPr>
          <w:ilvl w:val="0"/>
          <w:numId w:val="1"/>
        </w:numPr>
        <w:spacing w:after="0" w:line="360" w:lineRule="auto"/>
        <w:ind w:left="0" w:firstLine="1440"/>
        <w:contextualSpacing/>
        <w:rPr>
          <w:rFonts w:ascii="Times New Roman" w:eastAsia="Times New Roman" w:hAnsi="Times New Roman" w:cs="Times New Roman"/>
          <w:sz w:val="24"/>
          <w:szCs w:val="24"/>
        </w:rPr>
      </w:pPr>
      <w:r w:rsidRPr="009216B3">
        <w:rPr>
          <w:rFonts w:ascii="Times New Roman" w:eastAsia="Times New Roman" w:hAnsi="Times New Roman" w:cs="Times New Roman"/>
          <w:sz w:val="24"/>
          <w:szCs w:val="24"/>
        </w:rPr>
        <w:t>Mr. Whitfield was diagnosed with cancer in 2008 but was in remission until 2015.  Tr. 8.</w:t>
      </w:r>
    </w:p>
    <w:p w:rsidR="009216B3" w:rsidRDefault="009216B3" w:rsidP="009216B3">
      <w:pPr>
        <w:pStyle w:val="ListParagraph"/>
        <w:spacing w:after="0" w:line="360" w:lineRule="auto"/>
        <w:rPr>
          <w:rFonts w:ascii="Times New Roman" w:eastAsia="Times New Roman" w:hAnsi="Times New Roman" w:cs="Times New Roman"/>
          <w:sz w:val="24"/>
          <w:szCs w:val="24"/>
        </w:rPr>
      </w:pPr>
    </w:p>
    <w:p w:rsidR="009216B3" w:rsidRDefault="005475F0" w:rsidP="009216B3">
      <w:pPr>
        <w:numPr>
          <w:ilvl w:val="0"/>
          <w:numId w:val="1"/>
        </w:numPr>
        <w:spacing w:after="0" w:line="360" w:lineRule="auto"/>
        <w:ind w:left="0" w:firstLine="1440"/>
        <w:contextualSpacing/>
        <w:rPr>
          <w:rFonts w:ascii="Times New Roman" w:eastAsia="Times New Roman" w:hAnsi="Times New Roman" w:cs="Times New Roman"/>
          <w:sz w:val="24"/>
          <w:szCs w:val="24"/>
        </w:rPr>
      </w:pPr>
      <w:r>
        <w:rPr>
          <w:rFonts w:ascii="Times New Roman" w:hAnsi="Times New Roman" w:cs="Times New Roman"/>
          <w:sz w:val="24"/>
          <w:szCs w:val="24"/>
        </w:rPr>
        <w:t xml:space="preserve">Although chemotherapy treatment was suggested to </w:t>
      </w:r>
      <w:r w:rsidRPr="00554F90">
        <w:rPr>
          <w:rFonts w:ascii="Times New Roman" w:hAnsi="Times New Roman" w:cs="Times New Roman"/>
          <w:sz w:val="24"/>
          <w:szCs w:val="24"/>
        </w:rPr>
        <w:t xml:space="preserve">Mr. Whitfield </w:t>
      </w:r>
      <w:r>
        <w:rPr>
          <w:rFonts w:ascii="Times New Roman" w:hAnsi="Times New Roman" w:cs="Times New Roman"/>
          <w:sz w:val="24"/>
          <w:szCs w:val="24"/>
        </w:rPr>
        <w:t>i</w:t>
      </w:r>
      <w:r w:rsidRPr="00554F90">
        <w:rPr>
          <w:rFonts w:ascii="Times New Roman" w:hAnsi="Times New Roman" w:cs="Times New Roman"/>
          <w:sz w:val="24"/>
          <w:szCs w:val="24"/>
        </w:rPr>
        <w:t>n early 2015</w:t>
      </w:r>
      <w:r>
        <w:rPr>
          <w:rFonts w:ascii="Times New Roman" w:hAnsi="Times New Roman" w:cs="Times New Roman"/>
          <w:sz w:val="24"/>
          <w:szCs w:val="24"/>
        </w:rPr>
        <w:t>, he</w:t>
      </w:r>
      <w:r w:rsidRPr="00554F90">
        <w:rPr>
          <w:rFonts w:ascii="Times New Roman" w:hAnsi="Times New Roman" w:cs="Times New Roman"/>
          <w:sz w:val="24"/>
          <w:szCs w:val="24"/>
        </w:rPr>
        <w:t xml:space="preserve"> was unable to afford</w:t>
      </w:r>
      <w:r>
        <w:rPr>
          <w:rFonts w:ascii="Times New Roman" w:hAnsi="Times New Roman" w:cs="Times New Roman"/>
          <w:sz w:val="24"/>
          <w:szCs w:val="24"/>
        </w:rPr>
        <w:t xml:space="preserve"> it</w:t>
      </w:r>
      <w:r w:rsidRPr="00554F90">
        <w:rPr>
          <w:rFonts w:ascii="Times New Roman" w:hAnsi="Times New Roman" w:cs="Times New Roman"/>
          <w:sz w:val="24"/>
          <w:szCs w:val="24"/>
        </w:rPr>
        <w:t xml:space="preserve"> and ultimately pursued a different medical treatment with his doctor. </w:t>
      </w:r>
      <w:r w:rsidR="008F7351" w:rsidRPr="009216B3">
        <w:rPr>
          <w:rFonts w:ascii="Times New Roman" w:eastAsia="Times New Roman" w:hAnsi="Times New Roman" w:cs="Times New Roman"/>
          <w:sz w:val="24"/>
          <w:szCs w:val="24"/>
        </w:rPr>
        <w:t>Tr. 19-20, 30.</w:t>
      </w:r>
    </w:p>
    <w:p w:rsidR="009216B3" w:rsidRDefault="009216B3" w:rsidP="009216B3">
      <w:pPr>
        <w:pStyle w:val="ListParagraph"/>
        <w:spacing w:after="0" w:line="360" w:lineRule="auto"/>
        <w:rPr>
          <w:rFonts w:ascii="Times New Roman" w:eastAsia="Times New Roman" w:hAnsi="Times New Roman" w:cs="Times New Roman"/>
          <w:sz w:val="24"/>
          <w:szCs w:val="24"/>
        </w:rPr>
      </w:pPr>
    </w:p>
    <w:p w:rsidR="009216B3" w:rsidRDefault="00E246DA" w:rsidP="009216B3">
      <w:pPr>
        <w:numPr>
          <w:ilvl w:val="0"/>
          <w:numId w:val="1"/>
        </w:numPr>
        <w:spacing w:after="0" w:line="360" w:lineRule="auto"/>
        <w:ind w:left="0" w:firstLine="14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8F7351" w:rsidRPr="009216B3">
        <w:rPr>
          <w:rFonts w:ascii="Times New Roman" w:eastAsia="Times New Roman" w:hAnsi="Times New Roman" w:cs="Times New Roman"/>
          <w:sz w:val="24"/>
          <w:szCs w:val="24"/>
        </w:rPr>
        <w:t>n July of 2015</w:t>
      </w:r>
      <w:r>
        <w:rPr>
          <w:rFonts w:ascii="Times New Roman" w:eastAsia="Times New Roman" w:hAnsi="Times New Roman" w:cs="Times New Roman"/>
          <w:sz w:val="24"/>
          <w:szCs w:val="24"/>
        </w:rPr>
        <w:t>, the Complainant defaulted</w:t>
      </w:r>
      <w:r w:rsidR="008F7351" w:rsidRPr="009216B3">
        <w:rPr>
          <w:rFonts w:ascii="Times New Roman" w:eastAsia="Times New Roman" w:hAnsi="Times New Roman" w:cs="Times New Roman"/>
          <w:sz w:val="24"/>
          <w:szCs w:val="24"/>
        </w:rPr>
        <w:t xml:space="preserve"> on the payment arrangement issued by the Company in November of 2014.  Tr. 19, 30.</w:t>
      </w:r>
    </w:p>
    <w:p w:rsidR="009216B3" w:rsidRDefault="009216B3" w:rsidP="009216B3">
      <w:pPr>
        <w:pStyle w:val="ListParagraph"/>
        <w:spacing w:after="0" w:line="360" w:lineRule="auto"/>
        <w:rPr>
          <w:rFonts w:ascii="Times New Roman" w:eastAsia="Times New Roman" w:hAnsi="Times New Roman" w:cs="Times New Roman"/>
          <w:sz w:val="24"/>
          <w:szCs w:val="24"/>
        </w:rPr>
      </w:pPr>
    </w:p>
    <w:p w:rsidR="009216B3" w:rsidRDefault="008F7351" w:rsidP="009216B3">
      <w:pPr>
        <w:numPr>
          <w:ilvl w:val="0"/>
          <w:numId w:val="1"/>
        </w:numPr>
        <w:spacing w:after="0" w:line="360" w:lineRule="auto"/>
        <w:ind w:left="0" w:firstLine="1440"/>
        <w:contextualSpacing/>
        <w:rPr>
          <w:rFonts w:ascii="Times New Roman" w:eastAsia="Times New Roman" w:hAnsi="Times New Roman" w:cs="Times New Roman"/>
          <w:sz w:val="24"/>
          <w:szCs w:val="24"/>
        </w:rPr>
      </w:pPr>
      <w:r w:rsidRPr="009216B3">
        <w:rPr>
          <w:rFonts w:ascii="Times New Roman" w:eastAsia="Times New Roman" w:hAnsi="Times New Roman" w:cs="Times New Roman"/>
          <w:sz w:val="24"/>
          <w:szCs w:val="24"/>
        </w:rPr>
        <w:t xml:space="preserve">Mr. Whitfield’s current </w:t>
      </w:r>
      <w:r w:rsidR="00E246DA">
        <w:rPr>
          <w:rFonts w:ascii="Times New Roman" w:eastAsia="Times New Roman" w:hAnsi="Times New Roman" w:cs="Times New Roman"/>
          <w:sz w:val="24"/>
          <w:szCs w:val="24"/>
        </w:rPr>
        <w:t xml:space="preserve">overdue </w:t>
      </w:r>
      <w:r w:rsidRPr="009216B3">
        <w:rPr>
          <w:rFonts w:ascii="Times New Roman" w:eastAsia="Times New Roman" w:hAnsi="Times New Roman" w:cs="Times New Roman"/>
          <w:sz w:val="24"/>
          <w:szCs w:val="24"/>
        </w:rPr>
        <w:t>balanc</w:t>
      </w:r>
      <w:r w:rsidR="008F22C9">
        <w:rPr>
          <w:rFonts w:ascii="Times New Roman" w:eastAsia="Times New Roman" w:hAnsi="Times New Roman" w:cs="Times New Roman"/>
          <w:sz w:val="24"/>
          <w:szCs w:val="24"/>
        </w:rPr>
        <w:t>e with PECO is $12,142.80.  Tr. </w:t>
      </w:r>
      <w:r w:rsidRPr="009216B3">
        <w:rPr>
          <w:rFonts w:ascii="Times New Roman" w:eastAsia="Times New Roman" w:hAnsi="Times New Roman" w:cs="Times New Roman"/>
          <w:sz w:val="24"/>
          <w:szCs w:val="24"/>
        </w:rPr>
        <w:t>42, PECO Exhibit 1.</w:t>
      </w:r>
    </w:p>
    <w:p w:rsidR="005D5725" w:rsidRPr="005D5725" w:rsidRDefault="005D5725" w:rsidP="005D5725">
      <w:pPr>
        <w:rPr>
          <w:rFonts w:ascii="Times New Roman" w:eastAsia="Times New Roman" w:hAnsi="Times New Roman" w:cs="Times New Roman"/>
          <w:sz w:val="24"/>
          <w:szCs w:val="24"/>
        </w:rPr>
      </w:pPr>
    </w:p>
    <w:p w:rsidR="005D5725" w:rsidRPr="005D5725" w:rsidRDefault="005D5725" w:rsidP="005D5725">
      <w:pPr>
        <w:spacing w:after="0" w:line="360" w:lineRule="auto"/>
        <w:jc w:val="center"/>
        <w:rPr>
          <w:rFonts w:ascii="Times New Roman" w:eastAsia="Times New Roman" w:hAnsi="Times New Roman" w:cs="Times New Roman"/>
          <w:sz w:val="24"/>
          <w:szCs w:val="24"/>
          <w:u w:val="single"/>
        </w:rPr>
      </w:pPr>
      <w:r w:rsidRPr="005D5725">
        <w:rPr>
          <w:rFonts w:ascii="Times New Roman" w:eastAsia="Times New Roman" w:hAnsi="Times New Roman" w:cs="Times New Roman"/>
          <w:sz w:val="24"/>
          <w:szCs w:val="24"/>
          <w:u w:val="single"/>
        </w:rPr>
        <w:t>DISCUSSION</w:t>
      </w:r>
    </w:p>
    <w:p w:rsidR="005D5725" w:rsidRPr="005D5725" w:rsidRDefault="005D5725" w:rsidP="005D5725">
      <w:pPr>
        <w:tabs>
          <w:tab w:val="left" w:pos="2160"/>
        </w:tabs>
        <w:spacing w:after="0" w:line="360" w:lineRule="auto"/>
        <w:jc w:val="center"/>
        <w:rPr>
          <w:rFonts w:ascii="Times New Roman" w:eastAsia="Times New Roman" w:hAnsi="Times New Roman" w:cs="Times New Roman"/>
          <w:sz w:val="24"/>
          <w:szCs w:val="24"/>
          <w:u w:val="single"/>
        </w:rPr>
      </w:pPr>
    </w:p>
    <w:p w:rsidR="005D5725" w:rsidRPr="005D5725" w:rsidRDefault="005D5725" w:rsidP="005D5725">
      <w:pPr>
        <w:spacing w:after="0" w:line="360" w:lineRule="auto"/>
        <w:ind w:firstLine="1440"/>
        <w:rPr>
          <w:rFonts w:ascii="Times New Roman" w:eastAsia="Calibri" w:hAnsi="Times New Roman" w:cs="Times New Roman"/>
          <w:sz w:val="24"/>
          <w:szCs w:val="24"/>
        </w:rPr>
      </w:pPr>
      <w:r w:rsidRPr="005D5725">
        <w:rPr>
          <w:rFonts w:ascii="Times New Roman" w:eastAsia="Times New Roman" w:hAnsi="Times New Roman" w:cs="Times New Roman"/>
          <w:sz w:val="24"/>
          <w:szCs w:val="24"/>
        </w:rPr>
        <w:t xml:space="preserve">In this formal Complaint, </w:t>
      </w:r>
      <w:r>
        <w:rPr>
          <w:rFonts w:ascii="Times New Roman" w:eastAsia="Times New Roman" w:hAnsi="Times New Roman" w:cs="Times New Roman"/>
          <w:sz w:val="24"/>
          <w:szCs w:val="24"/>
        </w:rPr>
        <w:t>Mr. Whitfield</w:t>
      </w:r>
      <w:r w:rsidRPr="005D5725">
        <w:rPr>
          <w:rFonts w:ascii="Times New Roman" w:eastAsia="Times New Roman" w:hAnsi="Times New Roman" w:cs="Times New Roman"/>
          <w:sz w:val="24"/>
          <w:szCs w:val="24"/>
        </w:rPr>
        <w:t xml:space="preserve"> </w:t>
      </w:r>
      <w:r w:rsidRPr="005D5725">
        <w:rPr>
          <w:rFonts w:ascii="Times New Roman" w:eastAsia="Calibri" w:hAnsi="Times New Roman" w:cs="Times New Roman"/>
          <w:sz w:val="24"/>
          <w:szCs w:val="24"/>
        </w:rPr>
        <w:t>alleged that the utility is threatening to</w:t>
      </w:r>
      <w:r w:rsidR="000C6376">
        <w:rPr>
          <w:rFonts w:ascii="Times New Roman" w:eastAsia="Calibri" w:hAnsi="Times New Roman" w:cs="Times New Roman"/>
          <w:sz w:val="24"/>
          <w:szCs w:val="24"/>
        </w:rPr>
        <w:t xml:space="preserve"> shut off his service and that he is unable to pay his</w:t>
      </w:r>
      <w:r w:rsidRPr="005D5725">
        <w:rPr>
          <w:rFonts w:ascii="Times New Roman" w:eastAsia="Calibri" w:hAnsi="Times New Roman" w:cs="Times New Roman"/>
          <w:sz w:val="24"/>
          <w:szCs w:val="24"/>
        </w:rPr>
        <w:t xml:space="preserve"> gas and electric bill to PECO.  As relief, </w:t>
      </w:r>
      <w:r w:rsidR="00211B69">
        <w:rPr>
          <w:rFonts w:ascii="Times New Roman" w:eastAsia="Calibri" w:hAnsi="Times New Roman" w:cs="Times New Roman"/>
          <w:sz w:val="24"/>
          <w:szCs w:val="24"/>
        </w:rPr>
        <w:t>Mr. </w:t>
      </w:r>
      <w:r>
        <w:rPr>
          <w:rFonts w:ascii="Times New Roman" w:eastAsia="Calibri" w:hAnsi="Times New Roman" w:cs="Times New Roman"/>
          <w:sz w:val="24"/>
          <w:szCs w:val="24"/>
        </w:rPr>
        <w:t>Whitfield</w:t>
      </w:r>
      <w:r w:rsidRPr="005D5725">
        <w:rPr>
          <w:rFonts w:ascii="Times New Roman" w:eastAsia="Calibri" w:hAnsi="Times New Roman" w:cs="Times New Roman"/>
          <w:sz w:val="24"/>
          <w:szCs w:val="24"/>
        </w:rPr>
        <w:t xml:space="preserve"> requests an affordable payment arrangement.</w:t>
      </w:r>
    </w:p>
    <w:p w:rsidR="005D5725" w:rsidRPr="005D5725" w:rsidRDefault="005D5725" w:rsidP="005D5725">
      <w:pPr>
        <w:spacing w:after="0" w:line="360" w:lineRule="auto"/>
        <w:rPr>
          <w:rFonts w:ascii="Times New Roman" w:eastAsia="Calibri" w:hAnsi="Times New Roman" w:cs="Times New Roman"/>
          <w:sz w:val="24"/>
          <w:szCs w:val="24"/>
        </w:rPr>
      </w:pPr>
    </w:p>
    <w:p w:rsidR="005D5725" w:rsidRPr="005D5725" w:rsidRDefault="005D5725" w:rsidP="005D5725">
      <w:pPr>
        <w:spacing w:after="0" w:line="360" w:lineRule="auto"/>
        <w:ind w:firstLine="1440"/>
        <w:rPr>
          <w:rFonts w:ascii="Times New Roman" w:eastAsia="Times New Roman" w:hAnsi="Times New Roman" w:cs="Times New Roman"/>
          <w:sz w:val="24"/>
          <w:szCs w:val="24"/>
        </w:rPr>
      </w:pPr>
      <w:r w:rsidRPr="005D5725">
        <w:rPr>
          <w:rFonts w:ascii="Times New Roman" w:eastAsia="Times New Roman" w:hAnsi="Times New Roman" w:cs="Times New Roman"/>
          <w:sz w:val="24"/>
          <w:szCs w:val="24"/>
        </w:rPr>
        <w:t xml:space="preserve">As the party seeking affirmative relief from the Commission, the burden of proof rests </w:t>
      </w:r>
      <w:r w:rsidR="00E246DA">
        <w:rPr>
          <w:rFonts w:ascii="Times New Roman" w:eastAsia="Times New Roman" w:hAnsi="Times New Roman" w:cs="Times New Roman"/>
          <w:sz w:val="24"/>
          <w:szCs w:val="24"/>
        </w:rPr>
        <w:t xml:space="preserve">on the Complainant.  66 </w:t>
      </w:r>
      <w:proofErr w:type="spellStart"/>
      <w:r w:rsidR="00E246DA">
        <w:rPr>
          <w:rFonts w:ascii="Times New Roman" w:eastAsia="Times New Roman" w:hAnsi="Times New Roman" w:cs="Times New Roman"/>
          <w:sz w:val="24"/>
          <w:szCs w:val="24"/>
        </w:rPr>
        <w:t>Pa.C.S</w:t>
      </w:r>
      <w:proofErr w:type="spellEnd"/>
      <w:r w:rsidRPr="005D5725">
        <w:rPr>
          <w:rFonts w:ascii="Times New Roman" w:eastAsia="Times New Roman" w:hAnsi="Times New Roman" w:cs="Times New Roman"/>
          <w:sz w:val="24"/>
          <w:szCs w:val="24"/>
        </w:rPr>
        <w:t xml:space="preserve">. § 332(a).  </w:t>
      </w:r>
    </w:p>
    <w:p w:rsidR="005D5725" w:rsidRPr="005D5725" w:rsidRDefault="005D5725" w:rsidP="005D5725">
      <w:pPr>
        <w:spacing w:after="0" w:line="360" w:lineRule="auto"/>
        <w:ind w:firstLine="1440"/>
        <w:rPr>
          <w:rFonts w:ascii="Times New Roman" w:eastAsia="Times New Roman" w:hAnsi="Times New Roman" w:cs="Times New Roman"/>
          <w:sz w:val="24"/>
          <w:szCs w:val="24"/>
        </w:rPr>
      </w:pPr>
    </w:p>
    <w:p w:rsidR="005D5725" w:rsidRPr="005D5725" w:rsidRDefault="005D5725" w:rsidP="005D5725">
      <w:pPr>
        <w:spacing w:after="0" w:line="360" w:lineRule="auto"/>
        <w:ind w:firstLine="1440"/>
        <w:rPr>
          <w:rFonts w:ascii="Times New Roman" w:eastAsia="Times New Roman" w:hAnsi="Times New Roman" w:cs="Times New Roman"/>
          <w:sz w:val="24"/>
          <w:szCs w:val="24"/>
        </w:rPr>
      </w:pPr>
      <w:r w:rsidRPr="005D5725">
        <w:rPr>
          <w:rFonts w:ascii="Times New Roman" w:eastAsia="Times New Roman" w:hAnsi="Times New Roman" w:cs="Times New Roman"/>
          <w:sz w:val="24"/>
          <w:szCs w:val="24"/>
        </w:rPr>
        <w:t xml:space="preserve">As the proponent of a rule or order, the Complainant in this proceeding bears the burden of proof pursuant to Section 332(a) of the Public </w:t>
      </w:r>
      <w:r w:rsidR="00E246DA">
        <w:rPr>
          <w:rFonts w:ascii="Times New Roman" w:eastAsia="Times New Roman" w:hAnsi="Times New Roman" w:cs="Times New Roman"/>
          <w:sz w:val="24"/>
          <w:szCs w:val="24"/>
        </w:rPr>
        <w:t xml:space="preserve">Utility Code (Code), 66 </w:t>
      </w:r>
      <w:proofErr w:type="spellStart"/>
      <w:r w:rsidR="00E246DA">
        <w:rPr>
          <w:rFonts w:ascii="Times New Roman" w:eastAsia="Times New Roman" w:hAnsi="Times New Roman" w:cs="Times New Roman"/>
          <w:sz w:val="24"/>
          <w:szCs w:val="24"/>
        </w:rPr>
        <w:t>Pa.C.S</w:t>
      </w:r>
      <w:proofErr w:type="spellEnd"/>
      <w:r w:rsidRPr="005D5725">
        <w:rPr>
          <w:rFonts w:ascii="Times New Roman" w:eastAsia="Times New Roman" w:hAnsi="Times New Roman" w:cs="Times New Roman"/>
          <w:sz w:val="24"/>
          <w:szCs w:val="24"/>
        </w:rPr>
        <w:t xml:space="preserve">. § 332(a).  To satisfy this burden, the Complainant must demonstrate that the Respondent was responsible for the problems alleged in the Complaint through a violation of the Code or a regulation or order of the Commission.  This must be shown by a preponderance of the evidence.  </w:t>
      </w:r>
      <w:r w:rsidRPr="005D5725">
        <w:rPr>
          <w:rFonts w:ascii="Times New Roman" w:eastAsia="Times New Roman" w:hAnsi="Times New Roman" w:cs="Times New Roman"/>
          <w:i/>
          <w:iCs/>
          <w:sz w:val="24"/>
          <w:szCs w:val="24"/>
        </w:rPr>
        <w:t>Patterson v. Bell Telephone Company of Pennsylvania</w:t>
      </w:r>
      <w:r w:rsidRPr="005D5725">
        <w:rPr>
          <w:rFonts w:ascii="Times New Roman" w:eastAsia="Times New Roman" w:hAnsi="Times New Roman" w:cs="Times New Roman"/>
          <w:sz w:val="24"/>
          <w:szCs w:val="24"/>
        </w:rPr>
        <w:t xml:space="preserve">, 72 Pa. PUC 196 (1990).  Preponderance </w:t>
      </w:r>
      <w:r w:rsidRPr="005D5725">
        <w:rPr>
          <w:rFonts w:ascii="Times New Roman" w:eastAsia="Times New Roman" w:hAnsi="Times New Roman" w:cs="Times New Roman"/>
          <w:sz w:val="24"/>
          <w:szCs w:val="24"/>
        </w:rPr>
        <w:lastRenderedPageBreak/>
        <w:t xml:space="preserve">of the evidence means that the party with the burden of proof has presented evidence that is more convincing than that presented by the other party.  </w:t>
      </w:r>
      <w:r w:rsidRPr="005D5725">
        <w:rPr>
          <w:rFonts w:ascii="Times New Roman" w:eastAsia="Times New Roman" w:hAnsi="Times New Roman" w:cs="Times New Roman"/>
          <w:i/>
          <w:iCs/>
          <w:sz w:val="24"/>
          <w:szCs w:val="24"/>
        </w:rPr>
        <w:t xml:space="preserve">Samuel J. </w:t>
      </w:r>
      <w:proofErr w:type="spellStart"/>
      <w:r w:rsidRPr="005D5725">
        <w:rPr>
          <w:rFonts w:ascii="Times New Roman" w:eastAsia="Times New Roman" w:hAnsi="Times New Roman" w:cs="Times New Roman"/>
          <w:i/>
          <w:iCs/>
          <w:sz w:val="24"/>
          <w:szCs w:val="24"/>
        </w:rPr>
        <w:t>Lansberry</w:t>
      </w:r>
      <w:proofErr w:type="spellEnd"/>
      <w:r w:rsidRPr="005D5725">
        <w:rPr>
          <w:rFonts w:ascii="Times New Roman" w:eastAsia="Times New Roman" w:hAnsi="Times New Roman" w:cs="Times New Roman"/>
          <w:i/>
          <w:iCs/>
          <w:sz w:val="24"/>
          <w:szCs w:val="24"/>
        </w:rPr>
        <w:t xml:space="preserve">, Inc. v. Pa. Pub. Util. </w:t>
      </w:r>
      <w:proofErr w:type="spellStart"/>
      <w:r w:rsidRPr="005D5725">
        <w:rPr>
          <w:rFonts w:ascii="Times New Roman" w:eastAsia="Times New Roman" w:hAnsi="Times New Roman" w:cs="Times New Roman"/>
          <w:i/>
          <w:iCs/>
          <w:sz w:val="24"/>
          <w:szCs w:val="24"/>
        </w:rPr>
        <w:t>Comm’n</w:t>
      </w:r>
      <w:proofErr w:type="spellEnd"/>
      <w:r w:rsidRPr="005D5725">
        <w:rPr>
          <w:rFonts w:ascii="Times New Roman" w:eastAsia="Times New Roman" w:hAnsi="Times New Roman" w:cs="Times New Roman"/>
          <w:i/>
          <w:iCs/>
          <w:sz w:val="24"/>
          <w:szCs w:val="24"/>
        </w:rPr>
        <w:t>,</w:t>
      </w:r>
      <w:r w:rsidRPr="005D5725">
        <w:rPr>
          <w:rFonts w:ascii="Times New Roman" w:eastAsia="Times New Roman" w:hAnsi="Times New Roman" w:cs="Times New Roman"/>
          <w:sz w:val="24"/>
          <w:szCs w:val="24"/>
        </w:rPr>
        <w:t xml:space="preserve"> 578 A.2d 600 (</w:t>
      </w:r>
      <w:proofErr w:type="spellStart"/>
      <w:r w:rsidRPr="005D5725">
        <w:rPr>
          <w:rFonts w:ascii="Times New Roman" w:eastAsia="Times New Roman" w:hAnsi="Times New Roman" w:cs="Times New Roman"/>
          <w:sz w:val="24"/>
          <w:szCs w:val="24"/>
        </w:rPr>
        <w:t>Pa.Cmwlth</w:t>
      </w:r>
      <w:proofErr w:type="spellEnd"/>
      <w:r w:rsidRPr="005D5725">
        <w:rPr>
          <w:rFonts w:ascii="Times New Roman" w:eastAsia="Times New Roman" w:hAnsi="Times New Roman" w:cs="Times New Roman"/>
          <w:sz w:val="24"/>
          <w:szCs w:val="24"/>
        </w:rPr>
        <w:t xml:space="preserve">. 1990) </w:t>
      </w:r>
      <w:proofErr w:type="spellStart"/>
      <w:r w:rsidRPr="005D5725">
        <w:rPr>
          <w:rFonts w:ascii="Times New Roman" w:eastAsia="Times New Roman" w:hAnsi="Times New Roman" w:cs="Times New Roman"/>
          <w:i/>
          <w:iCs/>
          <w:sz w:val="24"/>
          <w:szCs w:val="24"/>
        </w:rPr>
        <w:t>alloc</w:t>
      </w:r>
      <w:proofErr w:type="spellEnd"/>
      <w:r w:rsidRPr="005D5725">
        <w:rPr>
          <w:rFonts w:ascii="Times New Roman" w:eastAsia="Times New Roman" w:hAnsi="Times New Roman" w:cs="Times New Roman"/>
          <w:i/>
          <w:iCs/>
          <w:sz w:val="24"/>
          <w:szCs w:val="24"/>
        </w:rPr>
        <w:t>. den.</w:t>
      </w:r>
      <w:r w:rsidRPr="005D5725">
        <w:rPr>
          <w:rFonts w:ascii="Times New Roman" w:eastAsia="Times New Roman" w:hAnsi="Times New Roman" w:cs="Times New Roman"/>
          <w:sz w:val="24"/>
          <w:szCs w:val="24"/>
        </w:rPr>
        <w:t xml:space="preserve">, 602 A.2d 863 (Pa.1992).  In addition, the Commission’s decision must be supported by “substantial evidence,” which consists of evidence that a reasonable mind might accept as adequate to support a conclusion.  A mere “trace of evidence or a suspicion of the existence of a fact” is insufficient.  </w:t>
      </w:r>
      <w:r w:rsidRPr="005D5725">
        <w:rPr>
          <w:rFonts w:ascii="Times New Roman" w:eastAsia="Times New Roman" w:hAnsi="Times New Roman" w:cs="Times New Roman"/>
          <w:i/>
          <w:iCs/>
          <w:sz w:val="24"/>
          <w:szCs w:val="24"/>
        </w:rPr>
        <w:t xml:space="preserve">Norfolk and Western Railway Co. v. Pa. Pub. Util. </w:t>
      </w:r>
      <w:proofErr w:type="spellStart"/>
      <w:r w:rsidRPr="005D5725">
        <w:rPr>
          <w:rFonts w:ascii="Times New Roman" w:eastAsia="Times New Roman" w:hAnsi="Times New Roman" w:cs="Times New Roman"/>
          <w:i/>
          <w:iCs/>
          <w:sz w:val="24"/>
          <w:szCs w:val="24"/>
        </w:rPr>
        <w:t>Comm’n</w:t>
      </w:r>
      <w:proofErr w:type="spellEnd"/>
      <w:r w:rsidRPr="005D5725">
        <w:rPr>
          <w:rFonts w:ascii="Times New Roman" w:eastAsia="Times New Roman" w:hAnsi="Times New Roman" w:cs="Times New Roman"/>
          <w:sz w:val="24"/>
          <w:szCs w:val="24"/>
        </w:rPr>
        <w:t>, 413 A.2d 1037 (Pa.1980).</w:t>
      </w:r>
    </w:p>
    <w:p w:rsidR="005D5725" w:rsidRPr="005D5725" w:rsidRDefault="005D5725" w:rsidP="005D5725">
      <w:pPr>
        <w:spacing w:after="0" w:line="360" w:lineRule="auto"/>
        <w:ind w:firstLine="1440"/>
        <w:rPr>
          <w:rFonts w:ascii="Times New Roman" w:eastAsia="Times New Roman" w:hAnsi="Times New Roman" w:cs="Times New Roman"/>
          <w:sz w:val="24"/>
          <w:szCs w:val="24"/>
        </w:rPr>
      </w:pPr>
    </w:p>
    <w:p w:rsidR="005D5725" w:rsidRPr="005D5725" w:rsidRDefault="005D5725" w:rsidP="005D5725">
      <w:pPr>
        <w:spacing w:after="0" w:line="360" w:lineRule="auto"/>
        <w:ind w:firstLine="1440"/>
        <w:rPr>
          <w:rFonts w:ascii="Times New Roman" w:eastAsia="Times New Roman" w:hAnsi="Times New Roman" w:cs="Times New Roman"/>
          <w:sz w:val="24"/>
          <w:szCs w:val="24"/>
        </w:rPr>
      </w:pPr>
      <w:r w:rsidRPr="005D5725">
        <w:rPr>
          <w:rFonts w:ascii="Times New Roman" w:eastAsia="Times New Roman" w:hAnsi="Times New Roman" w:cs="Times New Roman"/>
          <w:sz w:val="24"/>
          <w:szCs w:val="24"/>
        </w:rPr>
        <w:t>Upon the presentation by the Complainant of evidence sufficient to initially satisfy the burden of proof, the burden of going forward with the evidence to rebut the evidence of the Complainant shifts to the Respondent.  If the evidence presented by the Respondent is of co-equal weight, the C</w:t>
      </w:r>
      <w:r w:rsidR="00E246DA">
        <w:rPr>
          <w:rFonts w:ascii="Times New Roman" w:eastAsia="Times New Roman" w:hAnsi="Times New Roman" w:cs="Times New Roman"/>
          <w:sz w:val="24"/>
          <w:szCs w:val="24"/>
        </w:rPr>
        <w:t>omplainant has not satisfied the</w:t>
      </w:r>
      <w:r w:rsidRPr="005D5725">
        <w:rPr>
          <w:rFonts w:ascii="Times New Roman" w:eastAsia="Times New Roman" w:hAnsi="Times New Roman" w:cs="Times New Roman"/>
          <w:sz w:val="24"/>
          <w:szCs w:val="24"/>
        </w:rPr>
        <w:t xml:space="preserve"> burden of proof.  The Complainant would be required to provide additional evidence to rebut the evidence of the Respondent.  </w:t>
      </w:r>
      <w:r w:rsidRPr="005D5725">
        <w:rPr>
          <w:rFonts w:ascii="Times New Roman" w:eastAsia="Times New Roman" w:hAnsi="Times New Roman" w:cs="Times New Roman"/>
          <w:i/>
          <w:iCs/>
          <w:sz w:val="24"/>
          <w:szCs w:val="24"/>
        </w:rPr>
        <w:t xml:space="preserve">Burleson v. Pa. Pub. Util. </w:t>
      </w:r>
      <w:proofErr w:type="spellStart"/>
      <w:r w:rsidRPr="005D5725">
        <w:rPr>
          <w:rFonts w:ascii="Times New Roman" w:eastAsia="Times New Roman" w:hAnsi="Times New Roman" w:cs="Times New Roman"/>
          <w:i/>
          <w:iCs/>
          <w:sz w:val="24"/>
          <w:szCs w:val="24"/>
        </w:rPr>
        <w:t>Comm’n</w:t>
      </w:r>
      <w:proofErr w:type="spellEnd"/>
      <w:r w:rsidRPr="005D5725">
        <w:rPr>
          <w:rFonts w:ascii="Times New Roman" w:eastAsia="Times New Roman" w:hAnsi="Times New Roman" w:cs="Times New Roman"/>
          <w:sz w:val="24"/>
          <w:szCs w:val="24"/>
        </w:rPr>
        <w:t>, 443 A.2d 1373 (</w:t>
      </w:r>
      <w:proofErr w:type="spellStart"/>
      <w:r w:rsidRPr="005D5725">
        <w:rPr>
          <w:rFonts w:ascii="Times New Roman" w:eastAsia="Times New Roman" w:hAnsi="Times New Roman" w:cs="Times New Roman"/>
          <w:sz w:val="24"/>
          <w:szCs w:val="24"/>
        </w:rPr>
        <w:t>Pa.Cmwlth</w:t>
      </w:r>
      <w:proofErr w:type="spellEnd"/>
      <w:r w:rsidRPr="005D5725">
        <w:rPr>
          <w:rFonts w:ascii="Times New Roman" w:eastAsia="Times New Roman" w:hAnsi="Times New Roman" w:cs="Times New Roman"/>
          <w:sz w:val="24"/>
          <w:szCs w:val="24"/>
        </w:rPr>
        <w:t xml:space="preserve">. 1982), </w:t>
      </w:r>
      <w:r w:rsidRPr="005D5725">
        <w:rPr>
          <w:rFonts w:ascii="Times New Roman" w:eastAsia="Times New Roman" w:hAnsi="Times New Roman" w:cs="Times New Roman"/>
          <w:i/>
          <w:iCs/>
          <w:sz w:val="24"/>
          <w:szCs w:val="24"/>
        </w:rPr>
        <w:t>aff'd</w:t>
      </w:r>
      <w:r w:rsidRPr="005D5725">
        <w:rPr>
          <w:rFonts w:ascii="Times New Roman" w:eastAsia="Times New Roman" w:hAnsi="Times New Roman" w:cs="Times New Roman"/>
          <w:sz w:val="24"/>
          <w:szCs w:val="24"/>
        </w:rPr>
        <w:t xml:space="preserve">, 461 A.2d 1234 (Pa.1983).  </w:t>
      </w:r>
    </w:p>
    <w:p w:rsidR="005D5725" w:rsidRPr="005D5725" w:rsidRDefault="005D5725" w:rsidP="005D5725">
      <w:pPr>
        <w:spacing w:after="0" w:line="360" w:lineRule="auto"/>
        <w:ind w:firstLine="1440"/>
        <w:rPr>
          <w:rFonts w:ascii="Times New Roman" w:eastAsia="Times New Roman" w:hAnsi="Times New Roman" w:cs="Times New Roman"/>
          <w:sz w:val="24"/>
          <w:szCs w:val="24"/>
        </w:rPr>
      </w:pPr>
    </w:p>
    <w:p w:rsidR="005D5725" w:rsidRPr="00554F90" w:rsidRDefault="005D5725" w:rsidP="00554F90">
      <w:pPr>
        <w:spacing w:after="0" w:line="360" w:lineRule="auto"/>
        <w:ind w:firstLine="1440"/>
        <w:rPr>
          <w:rFonts w:ascii="Times New Roman" w:eastAsia="Times New Roman" w:hAnsi="Times New Roman" w:cs="Times New Roman"/>
          <w:sz w:val="24"/>
          <w:szCs w:val="24"/>
        </w:rPr>
      </w:pPr>
      <w:r w:rsidRPr="005D5725">
        <w:rPr>
          <w:rFonts w:ascii="Times New Roman" w:eastAsia="Times New Roman" w:hAnsi="Times New Roman" w:cs="Times New Roman"/>
          <w:sz w:val="24"/>
          <w:szCs w:val="24"/>
        </w:rPr>
        <w:t xml:space="preserve">While the </w:t>
      </w:r>
      <w:r w:rsidRPr="005D5725">
        <w:rPr>
          <w:rFonts w:ascii="Times New Roman" w:eastAsia="Times New Roman" w:hAnsi="Times New Roman" w:cs="Times New Roman"/>
          <w:bCs/>
          <w:sz w:val="24"/>
          <w:szCs w:val="24"/>
        </w:rPr>
        <w:t>burden of persuasion</w:t>
      </w:r>
      <w:r w:rsidRPr="005D5725">
        <w:rPr>
          <w:rFonts w:ascii="Times New Roman" w:eastAsia="Times New Roman" w:hAnsi="Times New Roman" w:cs="Times New Roman"/>
          <w:sz w:val="24"/>
          <w:szCs w:val="24"/>
        </w:rPr>
        <w:t xml:space="preserve"> may shift back and forth during a proceeding, the burden of </w:t>
      </w:r>
      <w:r w:rsidRPr="00554F90">
        <w:rPr>
          <w:rFonts w:ascii="Times New Roman" w:eastAsia="Times New Roman" w:hAnsi="Times New Roman" w:cs="Times New Roman"/>
          <w:sz w:val="24"/>
          <w:szCs w:val="24"/>
        </w:rPr>
        <w:t xml:space="preserve">proof never shifts.  The burden of proof always remains on the party seeking affirmative relief from the Commission.  </w:t>
      </w:r>
      <w:proofErr w:type="spellStart"/>
      <w:r w:rsidRPr="00554F90">
        <w:rPr>
          <w:rFonts w:ascii="Times New Roman" w:eastAsia="Times New Roman" w:hAnsi="Times New Roman" w:cs="Times New Roman"/>
          <w:i/>
          <w:iCs/>
          <w:sz w:val="24"/>
          <w:szCs w:val="24"/>
        </w:rPr>
        <w:t>Milkie</w:t>
      </w:r>
      <w:proofErr w:type="spellEnd"/>
      <w:r w:rsidRPr="00554F90">
        <w:rPr>
          <w:rFonts w:ascii="Times New Roman" w:eastAsia="Times New Roman" w:hAnsi="Times New Roman" w:cs="Times New Roman"/>
          <w:i/>
          <w:iCs/>
          <w:sz w:val="24"/>
          <w:szCs w:val="24"/>
        </w:rPr>
        <w:t xml:space="preserve"> v. Pa. Pub. Util. </w:t>
      </w:r>
      <w:proofErr w:type="spellStart"/>
      <w:r w:rsidRPr="00554F90">
        <w:rPr>
          <w:rFonts w:ascii="Times New Roman" w:eastAsia="Times New Roman" w:hAnsi="Times New Roman" w:cs="Times New Roman"/>
          <w:i/>
          <w:iCs/>
          <w:sz w:val="24"/>
          <w:szCs w:val="24"/>
        </w:rPr>
        <w:t>Comm’n</w:t>
      </w:r>
      <w:proofErr w:type="spellEnd"/>
      <w:r w:rsidRPr="00554F90">
        <w:rPr>
          <w:rFonts w:ascii="Times New Roman" w:eastAsia="Times New Roman" w:hAnsi="Times New Roman" w:cs="Times New Roman"/>
          <w:sz w:val="24"/>
          <w:szCs w:val="24"/>
        </w:rPr>
        <w:t>, 768 A.2d 1217 (</w:t>
      </w:r>
      <w:proofErr w:type="spellStart"/>
      <w:r w:rsidRPr="00554F90">
        <w:rPr>
          <w:rFonts w:ascii="Times New Roman" w:eastAsia="Times New Roman" w:hAnsi="Times New Roman" w:cs="Times New Roman"/>
          <w:sz w:val="24"/>
          <w:szCs w:val="24"/>
        </w:rPr>
        <w:t>Pa.Cmwlth</w:t>
      </w:r>
      <w:proofErr w:type="spellEnd"/>
      <w:r w:rsidRPr="00554F90">
        <w:rPr>
          <w:rFonts w:ascii="Times New Roman" w:eastAsia="Times New Roman" w:hAnsi="Times New Roman" w:cs="Times New Roman"/>
          <w:sz w:val="24"/>
          <w:szCs w:val="24"/>
        </w:rPr>
        <w:t>. 2001).</w:t>
      </w:r>
    </w:p>
    <w:p w:rsidR="005D5725" w:rsidRPr="00554F90" w:rsidRDefault="005D5725" w:rsidP="00554F90">
      <w:pPr>
        <w:spacing w:after="0" w:line="360" w:lineRule="auto"/>
        <w:ind w:firstLine="1440"/>
        <w:rPr>
          <w:rFonts w:ascii="Times New Roman" w:eastAsia="Times New Roman" w:hAnsi="Times New Roman" w:cs="Times New Roman"/>
          <w:sz w:val="24"/>
          <w:szCs w:val="24"/>
        </w:rPr>
      </w:pPr>
    </w:p>
    <w:p w:rsidR="009617CA" w:rsidRDefault="005D5725" w:rsidP="00554F90">
      <w:pPr>
        <w:spacing w:after="0" w:line="360" w:lineRule="auto"/>
        <w:ind w:firstLine="1440"/>
        <w:rPr>
          <w:rFonts w:ascii="Times New Roman" w:hAnsi="Times New Roman" w:cs="Times New Roman"/>
          <w:sz w:val="24"/>
          <w:szCs w:val="24"/>
        </w:rPr>
      </w:pPr>
      <w:r w:rsidRPr="00554F90">
        <w:rPr>
          <w:rFonts w:ascii="Times New Roman" w:eastAsia="Times New Roman" w:hAnsi="Times New Roman" w:cs="Times New Roman"/>
          <w:sz w:val="24"/>
          <w:szCs w:val="24"/>
        </w:rPr>
        <w:t>At the evidentiary hearing, Mr. Whitfield</w:t>
      </w:r>
      <w:r w:rsidRPr="00554F90">
        <w:rPr>
          <w:rFonts w:ascii="Times New Roman" w:hAnsi="Times New Roman" w:cs="Times New Roman"/>
          <w:sz w:val="24"/>
          <w:szCs w:val="24"/>
        </w:rPr>
        <w:t xml:space="preserve"> testified that </w:t>
      </w:r>
      <w:r w:rsidR="009617CA" w:rsidRPr="00554F90">
        <w:rPr>
          <w:rFonts w:ascii="Times New Roman" w:hAnsi="Times New Roman" w:cs="Times New Roman"/>
          <w:sz w:val="24"/>
          <w:szCs w:val="24"/>
        </w:rPr>
        <w:t>he resides at the Service Address along with his adult son and his adult brother.  He stated that he has been retired since 2005 and has a gross income of $2,688.95 per month from two sources - his pension from his employment with UPS, and his Social Security benefits.  Mr. Whitfield’s son is currently unemployed and receives no income, while his</w:t>
      </w:r>
      <w:r w:rsidR="00554F90" w:rsidRPr="00554F90">
        <w:rPr>
          <w:rFonts w:ascii="Times New Roman" w:hAnsi="Times New Roman" w:cs="Times New Roman"/>
          <w:sz w:val="24"/>
          <w:szCs w:val="24"/>
        </w:rPr>
        <w:t xml:space="preserve"> brother receives</w:t>
      </w:r>
      <w:r w:rsidR="009617CA" w:rsidRPr="00554F90">
        <w:rPr>
          <w:rFonts w:ascii="Times New Roman" w:hAnsi="Times New Roman" w:cs="Times New Roman"/>
          <w:sz w:val="24"/>
          <w:szCs w:val="24"/>
        </w:rPr>
        <w:t xml:space="preserve"> $733.00 per month from SSI.</w:t>
      </w:r>
    </w:p>
    <w:p w:rsidR="00554F90" w:rsidRPr="00554F90" w:rsidRDefault="00554F90" w:rsidP="00554F90">
      <w:pPr>
        <w:spacing w:after="0" w:line="360" w:lineRule="auto"/>
        <w:ind w:firstLine="1440"/>
        <w:rPr>
          <w:rFonts w:ascii="Times New Roman" w:hAnsi="Times New Roman" w:cs="Times New Roman"/>
          <w:sz w:val="24"/>
          <w:szCs w:val="24"/>
        </w:rPr>
      </w:pPr>
    </w:p>
    <w:p w:rsidR="009617CA" w:rsidRDefault="009617CA" w:rsidP="00554F90">
      <w:pPr>
        <w:spacing w:after="0" w:line="360" w:lineRule="auto"/>
        <w:ind w:firstLine="1440"/>
        <w:rPr>
          <w:rFonts w:ascii="Times New Roman" w:hAnsi="Times New Roman" w:cs="Times New Roman"/>
          <w:sz w:val="24"/>
          <w:szCs w:val="24"/>
        </w:rPr>
      </w:pPr>
      <w:r w:rsidRPr="00554F90">
        <w:rPr>
          <w:rFonts w:ascii="Times New Roman" w:hAnsi="Times New Roman" w:cs="Times New Roman"/>
          <w:sz w:val="24"/>
          <w:szCs w:val="24"/>
        </w:rPr>
        <w:t xml:space="preserve">Mr. Whitfield </w:t>
      </w:r>
      <w:r w:rsidR="00AF439B" w:rsidRPr="00554F90">
        <w:rPr>
          <w:rFonts w:ascii="Times New Roman" w:hAnsi="Times New Roman" w:cs="Times New Roman"/>
          <w:sz w:val="24"/>
          <w:szCs w:val="24"/>
        </w:rPr>
        <w:t xml:space="preserve">testified that he and his brother had suffered from a series of medical issues in the recent years.  In particular, Mr. Whitfield testified that he </w:t>
      </w:r>
      <w:r w:rsidRPr="00554F90">
        <w:rPr>
          <w:rFonts w:ascii="Times New Roman" w:hAnsi="Times New Roman" w:cs="Times New Roman"/>
          <w:sz w:val="24"/>
          <w:szCs w:val="24"/>
        </w:rPr>
        <w:t xml:space="preserve">was diagnosed with cancer in 2008, but was in remission until 2015.  </w:t>
      </w:r>
      <w:r w:rsidR="00F47E8D">
        <w:rPr>
          <w:rFonts w:ascii="Times New Roman" w:hAnsi="Times New Roman" w:cs="Times New Roman"/>
          <w:sz w:val="24"/>
          <w:szCs w:val="24"/>
        </w:rPr>
        <w:t xml:space="preserve">Although chemotherapy treatment was suggested to </w:t>
      </w:r>
      <w:r w:rsidRPr="00554F90">
        <w:rPr>
          <w:rFonts w:ascii="Times New Roman" w:hAnsi="Times New Roman" w:cs="Times New Roman"/>
          <w:sz w:val="24"/>
          <w:szCs w:val="24"/>
        </w:rPr>
        <w:t xml:space="preserve">Mr. Whitfield </w:t>
      </w:r>
      <w:r w:rsidR="00F47E8D">
        <w:rPr>
          <w:rFonts w:ascii="Times New Roman" w:hAnsi="Times New Roman" w:cs="Times New Roman"/>
          <w:sz w:val="24"/>
          <w:szCs w:val="24"/>
        </w:rPr>
        <w:t>i</w:t>
      </w:r>
      <w:r w:rsidR="00F47E8D" w:rsidRPr="00554F90">
        <w:rPr>
          <w:rFonts w:ascii="Times New Roman" w:hAnsi="Times New Roman" w:cs="Times New Roman"/>
          <w:sz w:val="24"/>
          <w:szCs w:val="24"/>
        </w:rPr>
        <w:t>n early 2015</w:t>
      </w:r>
      <w:r w:rsidR="00F47E8D">
        <w:rPr>
          <w:rFonts w:ascii="Times New Roman" w:hAnsi="Times New Roman" w:cs="Times New Roman"/>
          <w:sz w:val="24"/>
          <w:szCs w:val="24"/>
        </w:rPr>
        <w:t>, he</w:t>
      </w:r>
      <w:r w:rsidRPr="00554F90">
        <w:rPr>
          <w:rFonts w:ascii="Times New Roman" w:hAnsi="Times New Roman" w:cs="Times New Roman"/>
          <w:sz w:val="24"/>
          <w:szCs w:val="24"/>
        </w:rPr>
        <w:t xml:space="preserve"> was unable to afford</w:t>
      </w:r>
      <w:r w:rsidR="00F47E8D">
        <w:rPr>
          <w:rFonts w:ascii="Times New Roman" w:hAnsi="Times New Roman" w:cs="Times New Roman"/>
          <w:sz w:val="24"/>
          <w:szCs w:val="24"/>
        </w:rPr>
        <w:t xml:space="preserve"> it</w:t>
      </w:r>
      <w:r w:rsidRPr="00554F90">
        <w:rPr>
          <w:rFonts w:ascii="Times New Roman" w:hAnsi="Times New Roman" w:cs="Times New Roman"/>
          <w:sz w:val="24"/>
          <w:szCs w:val="24"/>
        </w:rPr>
        <w:t xml:space="preserve"> and ultimately pursued a different medical treatment with his doctor.  In addition, Mr. Whitfield has undergone two hip </w:t>
      </w:r>
      <w:r w:rsidRPr="00554F90">
        <w:rPr>
          <w:rFonts w:ascii="Times New Roman" w:hAnsi="Times New Roman" w:cs="Times New Roman"/>
          <w:sz w:val="24"/>
          <w:szCs w:val="24"/>
        </w:rPr>
        <w:lastRenderedPageBreak/>
        <w:t xml:space="preserve">replacements, one in October of 2014 and another one in January of 2015.  </w:t>
      </w:r>
      <w:r w:rsidR="00AF439B" w:rsidRPr="00554F90">
        <w:rPr>
          <w:rFonts w:ascii="Times New Roman" w:hAnsi="Times New Roman" w:cs="Times New Roman"/>
          <w:sz w:val="24"/>
          <w:szCs w:val="24"/>
        </w:rPr>
        <w:t xml:space="preserve">Also in 2014, </w:t>
      </w:r>
      <w:r w:rsidRPr="00554F90">
        <w:rPr>
          <w:rFonts w:ascii="Times New Roman" w:hAnsi="Times New Roman" w:cs="Times New Roman"/>
          <w:sz w:val="24"/>
          <w:szCs w:val="24"/>
        </w:rPr>
        <w:t xml:space="preserve">Mr. Whitfield’s brother was diagnosed with cancer and a respiratory illness.  </w:t>
      </w:r>
    </w:p>
    <w:p w:rsidR="00554F90" w:rsidRPr="00554F90" w:rsidRDefault="00554F90" w:rsidP="00554F90">
      <w:pPr>
        <w:spacing w:after="0" w:line="360" w:lineRule="auto"/>
        <w:ind w:firstLine="1440"/>
        <w:rPr>
          <w:rFonts w:ascii="Times New Roman" w:hAnsi="Times New Roman" w:cs="Times New Roman"/>
          <w:sz w:val="24"/>
          <w:szCs w:val="24"/>
        </w:rPr>
      </w:pPr>
    </w:p>
    <w:p w:rsidR="009617CA" w:rsidRPr="00554F90" w:rsidRDefault="00AF439B" w:rsidP="00554F90">
      <w:pPr>
        <w:spacing w:after="0" w:line="360" w:lineRule="auto"/>
        <w:ind w:firstLine="1440"/>
        <w:rPr>
          <w:rFonts w:ascii="Times New Roman" w:hAnsi="Times New Roman" w:cs="Times New Roman"/>
          <w:sz w:val="24"/>
          <w:szCs w:val="24"/>
        </w:rPr>
      </w:pPr>
      <w:r w:rsidRPr="00554F90">
        <w:rPr>
          <w:rFonts w:ascii="Times New Roman" w:hAnsi="Times New Roman" w:cs="Times New Roman"/>
          <w:sz w:val="24"/>
          <w:szCs w:val="24"/>
        </w:rPr>
        <w:t xml:space="preserve">In response to Mr. Whitfield’s testimony, PECO’s witness, Ms. </w:t>
      </w:r>
      <w:proofErr w:type="spellStart"/>
      <w:r w:rsidRPr="00554F90">
        <w:rPr>
          <w:rFonts w:ascii="Times New Roman" w:hAnsi="Times New Roman" w:cs="Times New Roman"/>
          <w:sz w:val="24"/>
          <w:szCs w:val="24"/>
        </w:rPr>
        <w:t>Migliaccio</w:t>
      </w:r>
      <w:proofErr w:type="spellEnd"/>
      <w:r w:rsidR="00F47E8D">
        <w:rPr>
          <w:rFonts w:ascii="Times New Roman" w:hAnsi="Times New Roman" w:cs="Times New Roman"/>
          <w:sz w:val="24"/>
          <w:szCs w:val="24"/>
        </w:rPr>
        <w:t>,</w:t>
      </w:r>
      <w:r w:rsidRPr="00554F90">
        <w:rPr>
          <w:rFonts w:ascii="Times New Roman" w:hAnsi="Times New Roman" w:cs="Times New Roman"/>
          <w:sz w:val="24"/>
          <w:szCs w:val="24"/>
        </w:rPr>
        <w:t xml:space="preserve"> testified that Mr. Whitfield received and defaulted on two </w:t>
      </w:r>
      <w:r w:rsidR="00554F90" w:rsidRPr="00554F90">
        <w:rPr>
          <w:rFonts w:ascii="Times New Roman" w:hAnsi="Times New Roman" w:cs="Times New Roman"/>
          <w:sz w:val="24"/>
          <w:szCs w:val="24"/>
        </w:rPr>
        <w:t>previous</w:t>
      </w:r>
      <w:r w:rsidRPr="00554F90">
        <w:rPr>
          <w:rFonts w:ascii="Times New Roman" w:hAnsi="Times New Roman" w:cs="Times New Roman"/>
          <w:sz w:val="24"/>
          <w:szCs w:val="24"/>
        </w:rPr>
        <w:t xml:space="preserve"> Commission-issued payment arrangements – one </w:t>
      </w:r>
      <w:r w:rsidR="00554F90" w:rsidRPr="00554F90">
        <w:rPr>
          <w:rFonts w:ascii="Times New Roman" w:hAnsi="Times New Roman" w:cs="Times New Roman"/>
          <w:sz w:val="24"/>
          <w:szCs w:val="24"/>
        </w:rPr>
        <w:t>issued on April 3, 2009</w:t>
      </w:r>
      <w:r w:rsidR="00F47E8D">
        <w:rPr>
          <w:rFonts w:ascii="Times New Roman" w:hAnsi="Times New Roman" w:cs="Times New Roman"/>
          <w:sz w:val="24"/>
          <w:szCs w:val="24"/>
        </w:rPr>
        <w:t>,</w:t>
      </w:r>
      <w:r w:rsidR="00554F90" w:rsidRPr="00554F90">
        <w:rPr>
          <w:rFonts w:ascii="Times New Roman" w:hAnsi="Times New Roman" w:cs="Times New Roman"/>
          <w:sz w:val="24"/>
          <w:szCs w:val="24"/>
        </w:rPr>
        <w:t xml:space="preserve"> and an</w:t>
      </w:r>
      <w:r w:rsidR="004A5A75">
        <w:rPr>
          <w:rFonts w:ascii="Times New Roman" w:hAnsi="Times New Roman" w:cs="Times New Roman"/>
          <w:sz w:val="24"/>
          <w:szCs w:val="24"/>
        </w:rPr>
        <w:t>other</w:t>
      </w:r>
      <w:r w:rsidR="005475F0">
        <w:rPr>
          <w:rFonts w:ascii="Times New Roman" w:hAnsi="Times New Roman" w:cs="Times New Roman"/>
          <w:sz w:val="24"/>
          <w:szCs w:val="24"/>
        </w:rPr>
        <w:t xml:space="preserve"> issued on February 5, 2014</w:t>
      </w:r>
      <w:r w:rsidR="00554F90" w:rsidRPr="00554F90">
        <w:rPr>
          <w:rFonts w:ascii="Times New Roman" w:hAnsi="Times New Roman" w:cs="Times New Roman"/>
          <w:sz w:val="24"/>
          <w:szCs w:val="24"/>
        </w:rPr>
        <w:t xml:space="preserve">.  Tr. 39-39.  In her testimony, Ms. </w:t>
      </w:r>
      <w:proofErr w:type="spellStart"/>
      <w:r w:rsidR="00554F90" w:rsidRPr="00554F90">
        <w:rPr>
          <w:rFonts w:ascii="Times New Roman" w:hAnsi="Times New Roman" w:cs="Times New Roman"/>
          <w:sz w:val="24"/>
          <w:szCs w:val="24"/>
        </w:rPr>
        <w:t>Migliaccio</w:t>
      </w:r>
      <w:proofErr w:type="spellEnd"/>
      <w:r w:rsidR="00554F90" w:rsidRPr="00554F90">
        <w:rPr>
          <w:rFonts w:ascii="Times New Roman" w:hAnsi="Times New Roman" w:cs="Times New Roman"/>
          <w:sz w:val="24"/>
          <w:szCs w:val="24"/>
        </w:rPr>
        <w:t xml:space="preserve"> explained that o</w:t>
      </w:r>
      <w:r w:rsidR="009617CA" w:rsidRPr="00554F90">
        <w:rPr>
          <w:rFonts w:ascii="Times New Roman" w:hAnsi="Times New Roman" w:cs="Times New Roman"/>
          <w:sz w:val="24"/>
          <w:szCs w:val="24"/>
        </w:rPr>
        <w:t>n February 5, 2014, the Commission’s Bureau of Consumer Services established a payment arrangement on behalf of Mr. Whitfield at BCS Case No</w:t>
      </w:r>
      <w:r w:rsidR="00F47E8D">
        <w:rPr>
          <w:rFonts w:ascii="Times New Roman" w:hAnsi="Times New Roman" w:cs="Times New Roman"/>
          <w:sz w:val="24"/>
          <w:szCs w:val="24"/>
        </w:rPr>
        <w:t>.</w:t>
      </w:r>
      <w:r w:rsidR="009617CA" w:rsidRPr="00554F90">
        <w:rPr>
          <w:rFonts w:ascii="Times New Roman" w:hAnsi="Times New Roman" w:cs="Times New Roman"/>
          <w:sz w:val="24"/>
          <w:szCs w:val="24"/>
        </w:rPr>
        <w:t xml:space="preserve"> 3185960 upon finding that he was a level 2 income customer.  The Commission-issued payment arrangement was based on a reported gross household income of $2,200.00 per month for a household of two adults.  On October 13, 2014, Mr. Whitfi</w:t>
      </w:r>
      <w:r w:rsidR="00465DAA">
        <w:rPr>
          <w:rFonts w:ascii="Times New Roman" w:hAnsi="Times New Roman" w:cs="Times New Roman"/>
          <w:sz w:val="24"/>
          <w:szCs w:val="24"/>
        </w:rPr>
        <w:t>eld defaulted on the Commission-</w:t>
      </w:r>
      <w:r w:rsidR="009617CA" w:rsidRPr="00554F90">
        <w:rPr>
          <w:rFonts w:ascii="Times New Roman" w:hAnsi="Times New Roman" w:cs="Times New Roman"/>
          <w:sz w:val="24"/>
          <w:szCs w:val="24"/>
        </w:rPr>
        <w:t>issued payment arrange</w:t>
      </w:r>
      <w:r w:rsidR="0011398F">
        <w:rPr>
          <w:rFonts w:ascii="Times New Roman" w:hAnsi="Times New Roman" w:cs="Times New Roman"/>
          <w:sz w:val="24"/>
          <w:szCs w:val="24"/>
        </w:rPr>
        <w:t>ment.  On November 6, 2014, Mr. </w:t>
      </w:r>
      <w:r w:rsidR="009617CA" w:rsidRPr="00554F90">
        <w:rPr>
          <w:rFonts w:ascii="Times New Roman" w:hAnsi="Times New Roman" w:cs="Times New Roman"/>
          <w:sz w:val="24"/>
          <w:szCs w:val="24"/>
        </w:rPr>
        <w:t>Whitfield entered into a payment arrangement with PECO</w:t>
      </w:r>
      <w:r w:rsidR="00465DAA">
        <w:rPr>
          <w:rFonts w:ascii="Times New Roman" w:hAnsi="Times New Roman" w:cs="Times New Roman"/>
          <w:sz w:val="24"/>
          <w:szCs w:val="24"/>
        </w:rPr>
        <w:t>, on which he defaulted</w:t>
      </w:r>
      <w:r w:rsidR="00554F90" w:rsidRPr="00554F90">
        <w:rPr>
          <w:rFonts w:ascii="Times New Roman" w:hAnsi="Times New Roman" w:cs="Times New Roman"/>
          <w:sz w:val="24"/>
          <w:szCs w:val="24"/>
        </w:rPr>
        <w:t xml:space="preserve"> in July of 201</w:t>
      </w:r>
      <w:r w:rsidR="00465DAA">
        <w:rPr>
          <w:rFonts w:ascii="Times New Roman" w:hAnsi="Times New Roman" w:cs="Times New Roman"/>
          <w:sz w:val="24"/>
          <w:szCs w:val="24"/>
        </w:rPr>
        <w:t xml:space="preserve">5.  </w:t>
      </w:r>
      <w:r w:rsidR="009617CA" w:rsidRPr="00554F90">
        <w:rPr>
          <w:rFonts w:ascii="Times New Roman" w:hAnsi="Times New Roman" w:cs="Times New Roman"/>
          <w:sz w:val="24"/>
          <w:szCs w:val="24"/>
        </w:rPr>
        <w:t>Mr. Whitfield’s current</w:t>
      </w:r>
      <w:r w:rsidR="00F47E8D">
        <w:rPr>
          <w:rFonts w:ascii="Times New Roman" w:hAnsi="Times New Roman" w:cs="Times New Roman"/>
          <w:sz w:val="24"/>
          <w:szCs w:val="24"/>
        </w:rPr>
        <w:t xml:space="preserve"> overdue</w:t>
      </w:r>
      <w:r w:rsidR="009617CA" w:rsidRPr="00554F90">
        <w:rPr>
          <w:rFonts w:ascii="Times New Roman" w:hAnsi="Times New Roman" w:cs="Times New Roman"/>
          <w:sz w:val="24"/>
          <w:szCs w:val="24"/>
        </w:rPr>
        <w:t xml:space="preserve"> balance with PECO is $12,142.80.  </w:t>
      </w:r>
    </w:p>
    <w:p w:rsidR="005D5725" w:rsidRPr="005D5725" w:rsidRDefault="005D5725" w:rsidP="005D5725">
      <w:pPr>
        <w:spacing w:after="0" w:line="360" w:lineRule="auto"/>
        <w:rPr>
          <w:rFonts w:ascii="Times New Roman" w:eastAsia="Times New Roman" w:hAnsi="Times New Roman" w:cs="Times New Roman"/>
          <w:sz w:val="24"/>
          <w:szCs w:val="24"/>
        </w:rPr>
      </w:pPr>
    </w:p>
    <w:p w:rsidR="005D5725" w:rsidRPr="004A5A75" w:rsidRDefault="005D5725" w:rsidP="00465DAA">
      <w:pPr>
        <w:spacing w:after="0" w:line="360" w:lineRule="auto"/>
        <w:ind w:firstLine="1440"/>
        <w:rPr>
          <w:rFonts w:ascii="Times New Roman" w:eastAsia="Calibri" w:hAnsi="Times New Roman" w:cs="Times New Roman"/>
          <w:sz w:val="24"/>
          <w:szCs w:val="24"/>
        </w:rPr>
      </w:pPr>
      <w:r w:rsidRPr="005D5725">
        <w:rPr>
          <w:rFonts w:ascii="Times New Roman" w:eastAsia="Calibri" w:hAnsi="Times New Roman" w:cs="Times New Roman"/>
          <w:sz w:val="24"/>
          <w:szCs w:val="24"/>
        </w:rPr>
        <w:t xml:space="preserve">The Responsible Utility Customer Protection Act, 66 </w:t>
      </w:r>
      <w:proofErr w:type="spellStart"/>
      <w:r w:rsidRPr="005D5725">
        <w:rPr>
          <w:rFonts w:ascii="Times New Roman" w:eastAsia="Calibri" w:hAnsi="Times New Roman" w:cs="Times New Roman"/>
          <w:sz w:val="24"/>
          <w:szCs w:val="24"/>
        </w:rPr>
        <w:t>Pa.C.S</w:t>
      </w:r>
      <w:proofErr w:type="spellEnd"/>
      <w:r w:rsidRPr="005D5725">
        <w:rPr>
          <w:rFonts w:ascii="Times New Roman" w:eastAsia="Calibri" w:hAnsi="Times New Roman" w:cs="Times New Roman"/>
          <w:sz w:val="24"/>
          <w:szCs w:val="24"/>
        </w:rPr>
        <w:t xml:space="preserve">. §§ 1401, et seq. (the Act or Chapter 14) applies to complaints alleging inability to pay and requesting a Commission-issued </w:t>
      </w:r>
      <w:r w:rsidRPr="004A5A75">
        <w:rPr>
          <w:rFonts w:ascii="Times New Roman" w:eastAsia="Calibri" w:hAnsi="Times New Roman" w:cs="Times New Roman"/>
          <w:sz w:val="24"/>
          <w:szCs w:val="24"/>
        </w:rPr>
        <w:t xml:space="preserve">payment arrangement.  This law provides strict guidelines that the Commission must follow in handling customer complaints. </w:t>
      </w:r>
    </w:p>
    <w:p w:rsidR="005D5725" w:rsidRPr="004A5A75" w:rsidRDefault="005D5725" w:rsidP="005D5725">
      <w:pPr>
        <w:spacing w:after="0" w:line="360" w:lineRule="auto"/>
        <w:ind w:firstLine="1440"/>
        <w:rPr>
          <w:rFonts w:ascii="Times New Roman" w:hAnsi="Times New Roman" w:cs="Times New Roman"/>
          <w:sz w:val="24"/>
          <w:szCs w:val="24"/>
        </w:rPr>
      </w:pPr>
    </w:p>
    <w:p w:rsidR="005D5725" w:rsidRPr="004A5A75" w:rsidRDefault="005D5725" w:rsidP="005D5725">
      <w:pPr>
        <w:spacing w:after="0" w:line="360" w:lineRule="auto"/>
        <w:ind w:firstLine="1440"/>
        <w:rPr>
          <w:rFonts w:ascii="Times New Roman" w:eastAsia="Calibri" w:hAnsi="Times New Roman" w:cs="Times New Roman"/>
          <w:sz w:val="24"/>
          <w:szCs w:val="24"/>
        </w:rPr>
      </w:pPr>
      <w:r w:rsidRPr="004A5A75">
        <w:rPr>
          <w:rFonts w:ascii="Times New Roman" w:eastAsia="Calibri" w:hAnsi="Times New Roman" w:cs="Times New Roman"/>
          <w:sz w:val="24"/>
          <w:szCs w:val="24"/>
        </w:rPr>
        <w:t>Section 1405 of the Public Utility Code regarding payment arrangements reads in pertinent part:</w:t>
      </w:r>
    </w:p>
    <w:p w:rsidR="005D5725" w:rsidRPr="004A5A75" w:rsidRDefault="004A5A75" w:rsidP="005D5725">
      <w:pPr>
        <w:spacing w:after="0" w:line="240" w:lineRule="auto"/>
        <w:ind w:left="1728" w:right="1728"/>
        <w:rPr>
          <w:rFonts w:ascii="Times New Roman" w:hAnsi="Times New Roman" w:cs="Times New Roman"/>
          <w:color w:val="333333"/>
          <w:sz w:val="24"/>
          <w:szCs w:val="24"/>
        </w:rPr>
      </w:pPr>
      <w:r w:rsidRPr="004A5A75">
        <w:rPr>
          <w:rFonts w:ascii="Times New Roman" w:hAnsi="Times New Roman" w:cs="Times New Roman"/>
          <w:b/>
          <w:bCs/>
          <w:color w:val="333333"/>
          <w:sz w:val="24"/>
          <w:szCs w:val="24"/>
        </w:rPr>
        <w:t xml:space="preserve">(d) </w:t>
      </w:r>
      <w:r w:rsidRPr="004A5A75">
        <w:rPr>
          <w:rFonts w:ascii="Times New Roman" w:hAnsi="Times New Roman" w:cs="Times New Roman"/>
          <w:b/>
          <w:bCs/>
          <w:i/>
          <w:iCs/>
          <w:color w:val="333333"/>
          <w:sz w:val="24"/>
          <w:szCs w:val="24"/>
        </w:rPr>
        <w:t xml:space="preserve">Number of payment arrangements. </w:t>
      </w:r>
      <w:r w:rsidRPr="004A5A75">
        <w:rPr>
          <w:rFonts w:ascii="Times New Roman" w:hAnsi="Times New Roman" w:cs="Times New Roman"/>
          <w:b/>
          <w:bCs/>
          <w:color w:val="333333"/>
          <w:sz w:val="24"/>
          <w:szCs w:val="24"/>
        </w:rPr>
        <w:t>--</w:t>
      </w:r>
      <w:r w:rsidRPr="004A5A75">
        <w:rPr>
          <w:rFonts w:ascii="Times New Roman" w:hAnsi="Times New Roman" w:cs="Times New Roman"/>
          <w:color w:val="333333"/>
          <w:sz w:val="24"/>
          <w:szCs w:val="24"/>
        </w:rPr>
        <w:br/>
      </w:r>
      <w:r w:rsidRPr="004A5A75">
        <w:rPr>
          <w:rFonts w:ascii="Times New Roman" w:hAnsi="Times New Roman" w:cs="Times New Roman"/>
          <w:color w:val="333333"/>
          <w:sz w:val="24"/>
          <w:szCs w:val="24"/>
        </w:rPr>
        <w:br/>
        <w:t>Absent a change in income, the commission shall not establish or order a public utility to establish a second or subsequent payment arrangement if a customer has defaulted on a previous payment arrangement established by a commission order or decision. A public utility may, at its discretion, enter into a second or subsequent payment arrangement with a customer.</w:t>
      </w:r>
    </w:p>
    <w:p w:rsidR="005D5725" w:rsidRPr="004A5A75" w:rsidRDefault="004A5A75" w:rsidP="005D5725">
      <w:pPr>
        <w:spacing w:after="0" w:line="360" w:lineRule="auto"/>
        <w:rPr>
          <w:rFonts w:ascii="Times New Roman" w:eastAsia="Calibri" w:hAnsi="Times New Roman" w:cs="Times New Roman"/>
          <w:sz w:val="24"/>
          <w:szCs w:val="24"/>
        </w:rPr>
      </w:pPr>
      <w:r w:rsidRPr="004A5A75">
        <w:rPr>
          <w:rFonts w:ascii="Times New Roman" w:eastAsia="Calibri" w:hAnsi="Times New Roman" w:cs="Times New Roman"/>
          <w:sz w:val="24"/>
          <w:szCs w:val="24"/>
        </w:rPr>
        <w:t xml:space="preserve">66 </w:t>
      </w:r>
      <w:proofErr w:type="spellStart"/>
      <w:r w:rsidRPr="004A5A75">
        <w:rPr>
          <w:rFonts w:ascii="Times New Roman" w:eastAsia="Calibri" w:hAnsi="Times New Roman" w:cs="Times New Roman"/>
          <w:sz w:val="24"/>
          <w:szCs w:val="24"/>
        </w:rPr>
        <w:t>Pa.C.S</w:t>
      </w:r>
      <w:proofErr w:type="spellEnd"/>
      <w:r w:rsidRPr="004A5A75">
        <w:rPr>
          <w:rFonts w:ascii="Times New Roman" w:eastAsia="Calibri" w:hAnsi="Times New Roman" w:cs="Times New Roman"/>
          <w:sz w:val="24"/>
          <w:szCs w:val="24"/>
        </w:rPr>
        <w:t>. § 1405(d</w:t>
      </w:r>
      <w:r w:rsidR="005D5725" w:rsidRPr="004A5A75">
        <w:rPr>
          <w:rFonts w:ascii="Times New Roman" w:eastAsia="Calibri" w:hAnsi="Times New Roman" w:cs="Times New Roman"/>
          <w:sz w:val="24"/>
          <w:szCs w:val="24"/>
        </w:rPr>
        <w:t xml:space="preserve">).  In addition, "Household income" is defined in section 1403 as "[t]he combined gross income of all adults in a residential household who benefit from the public service." 66 </w:t>
      </w:r>
      <w:proofErr w:type="spellStart"/>
      <w:r w:rsidR="005D5725" w:rsidRPr="004A5A75">
        <w:rPr>
          <w:rFonts w:ascii="Times New Roman" w:eastAsia="Calibri" w:hAnsi="Times New Roman" w:cs="Times New Roman"/>
          <w:sz w:val="24"/>
          <w:szCs w:val="24"/>
        </w:rPr>
        <w:t>Pa.C.S</w:t>
      </w:r>
      <w:proofErr w:type="spellEnd"/>
      <w:r w:rsidR="005D5725" w:rsidRPr="004A5A75">
        <w:rPr>
          <w:rFonts w:ascii="Times New Roman" w:eastAsia="Calibri" w:hAnsi="Times New Roman" w:cs="Times New Roman"/>
          <w:sz w:val="24"/>
          <w:szCs w:val="24"/>
        </w:rPr>
        <w:t xml:space="preserve">. § 1403 (Definition of "Household income"). </w:t>
      </w:r>
      <w:r w:rsidRPr="004A5A75">
        <w:rPr>
          <w:rFonts w:ascii="Times New Roman" w:eastAsia="Calibri" w:hAnsi="Times New Roman" w:cs="Times New Roman"/>
          <w:sz w:val="24"/>
          <w:szCs w:val="24"/>
        </w:rPr>
        <w:t xml:space="preserve">The same section defines </w:t>
      </w:r>
      <w:r w:rsidRPr="00DA4B6F">
        <w:rPr>
          <w:rFonts w:ascii="Times New Roman" w:hAnsi="Times New Roman" w:cs="Times New Roman"/>
          <w:iCs/>
          <w:sz w:val="24"/>
          <w:szCs w:val="24"/>
        </w:rPr>
        <w:lastRenderedPageBreak/>
        <w:t>"Change in income” as “</w:t>
      </w:r>
      <w:r w:rsidR="00DA4B6F">
        <w:rPr>
          <w:rFonts w:ascii="Times New Roman" w:hAnsi="Times New Roman" w:cs="Times New Roman"/>
          <w:sz w:val="24"/>
          <w:szCs w:val="24"/>
        </w:rPr>
        <w:t>a</w:t>
      </w:r>
      <w:r w:rsidRPr="004A5A75">
        <w:rPr>
          <w:rFonts w:ascii="Times New Roman" w:hAnsi="Times New Roman" w:cs="Times New Roman"/>
          <w:sz w:val="24"/>
          <w:szCs w:val="24"/>
        </w:rPr>
        <w:t xml:space="preserve"> decrease in household income of 20% or more if the customer's household income level exceeds 200% of the Federal poverty level or a decrease in household income of 10% or more if the customer's household income level is 200% or less of the Federal poverty level.”</w:t>
      </w:r>
      <w:r w:rsidRPr="004A5A75">
        <w:rPr>
          <w:rFonts w:ascii="Times New Roman" w:eastAsia="Calibri" w:hAnsi="Times New Roman" w:cs="Times New Roman"/>
          <w:sz w:val="24"/>
          <w:szCs w:val="24"/>
        </w:rPr>
        <w:t xml:space="preserve"> 66 </w:t>
      </w:r>
      <w:proofErr w:type="spellStart"/>
      <w:r w:rsidRPr="004A5A75">
        <w:rPr>
          <w:rFonts w:ascii="Times New Roman" w:eastAsia="Calibri" w:hAnsi="Times New Roman" w:cs="Times New Roman"/>
          <w:sz w:val="24"/>
          <w:szCs w:val="24"/>
        </w:rPr>
        <w:t>Pa.C.S</w:t>
      </w:r>
      <w:proofErr w:type="spellEnd"/>
      <w:r w:rsidRPr="004A5A75">
        <w:rPr>
          <w:rFonts w:ascii="Times New Roman" w:eastAsia="Calibri" w:hAnsi="Times New Roman" w:cs="Times New Roman"/>
          <w:sz w:val="24"/>
          <w:szCs w:val="24"/>
        </w:rPr>
        <w:t>. § 1403 (Definition of "Change in income").</w:t>
      </w:r>
    </w:p>
    <w:p w:rsidR="004A5A75" w:rsidRDefault="004A5A75" w:rsidP="005D5725">
      <w:pPr>
        <w:rPr>
          <w:rFonts w:ascii="Times New Roman" w:hAnsi="Times New Roman" w:cs="Times New Roman"/>
          <w:sz w:val="24"/>
          <w:szCs w:val="24"/>
        </w:rPr>
      </w:pPr>
    </w:p>
    <w:p w:rsidR="004A5A75" w:rsidRDefault="004A5A75" w:rsidP="004A5A75">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Mr. Whitfield has already defaulted on two previous </w:t>
      </w:r>
      <w:r w:rsidR="000C6376">
        <w:rPr>
          <w:rFonts w:ascii="Times New Roman" w:hAnsi="Times New Roman" w:cs="Times New Roman"/>
          <w:sz w:val="24"/>
          <w:szCs w:val="24"/>
        </w:rPr>
        <w:t xml:space="preserve">Commission-issued </w:t>
      </w:r>
      <w:r>
        <w:rPr>
          <w:rFonts w:ascii="Times New Roman" w:hAnsi="Times New Roman" w:cs="Times New Roman"/>
          <w:sz w:val="24"/>
          <w:szCs w:val="24"/>
        </w:rPr>
        <w:t>payment arrangement</w:t>
      </w:r>
      <w:r w:rsidR="000C6376">
        <w:rPr>
          <w:rFonts w:ascii="Times New Roman" w:hAnsi="Times New Roman" w:cs="Times New Roman"/>
          <w:sz w:val="24"/>
          <w:szCs w:val="24"/>
        </w:rPr>
        <w:t>s</w:t>
      </w:r>
      <w:r>
        <w:rPr>
          <w:rFonts w:ascii="Times New Roman" w:hAnsi="Times New Roman" w:cs="Times New Roman"/>
          <w:sz w:val="24"/>
          <w:szCs w:val="24"/>
        </w:rPr>
        <w:t xml:space="preserve">.  The last payment arrangement was issued by BCS on February 5, 2014, at </w:t>
      </w:r>
      <w:r w:rsidRPr="00554F90">
        <w:rPr>
          <w:rFonts w:ascii="Times New Roman" w:hAnsi="Times New Roman" w:cs="Times New Roman"/>
          <w:sz w:val="24"/>
          <w:szCs w:val="24"/>
        </w:rPr>
        <w:t>BCS Case No 3185960</w:t>
      </w:r>
      <w:r>
        <w:rPr>
          <w:rFonts w:ascii="Times New Roman" w:hAnsi="Times New Roman" w:cs="Times New Roman"/>
          <w:sz w:val="24"/>
          <w:szCs w:val="24"/>
        </w:rPr>
        <w:t>,</w:t>
      </w:r>
      <w:r w:rsidRPr="00554F90">
        <w:rPr>
          <w:rFonts w:ascii="Times New Roman" w:hAnsi="Times New Roman" w:cs="Times New Roman"/>
          <w:sz w:val="24"/>
          <w:szCs w:val="24"/>
        </w:rPr>
        <w:t xml:space="preserve"> upon finding that he was a level 2 income customer.  </w:t>
      </w:r>
      <w:r>
        <w:rPr>
          <w:rFonts w:ascii="Times New Roman" w:hAnsi="Times New Roman" w:cs="Times New Roman"/>
          <w:sz w:val="24"/>
          <w:szCs w:val="24"/>
        </w:rPr>
        <w:t>That</w:t>
      </w:r>
      <w:r w:rsidRPr="00554F90">
        <w:rPr>
          <w:rFonts w:ascii="Times New Roman" w:hAnsi="Times New Roman" w:cs="Times New Roman"/>
          <w:sz w:val="24"/>
          <w:szCs w:val="24"/>
        </w:rPr>
        <w:t xml:space="preserve"> Commission-issued payment arrangement was based on a reported gross household income of $2,200.00 per month for a household of two adults.  </w:t>
      </w:r>
    </w:p>
    <w:p w:rsidR="004A5A75" w:rsidRDefault="004A5A75" w:rsidP="004A5A75">
      <w:pPr>
        <w:spacing w:after="0" w:line="360" w:lineRule="auto"/>
        <w:ind w:firstLine="1440"/>
        <w:rPr>
          <w:rFonts w:ascii="Times New Roman" w:hAnsi="Times New Roman" w:cs="Times New Roman"/>
          <w:sz w:val="24"/>
          <w:szCs w:val="24"/>
        </w:rPr>
      </w:pPr>
    </w:p>
    <w:p w:rsidR="004A5A75" w:rsidRDefault="004A5A75" w:rsidP="00DA4B6F">
      <w:pPr>
        <w:spacing w:after="0" w:line="360" w:lineRule="auto"/>
        <w:ind w:firstLine="1526"/>
        <w:rPr>
          <w:rFonts w:ascii="Times New Roman" w:hAnsi="Times New Roman" w:cs="Times New Roman"/>
          <w:sz w:val="24"/>
          <w:szCs w:val="24"/>
        </w:rPr>
      </w:pPr>
      <w:r w:rsidRPr="004A5A75">
        <w:rPr>
          <w:rFonts w:ascii="Times New Roman" w:hAnsi="Times New Roman" w:cs="Times New Roman"/>
          <w:sz w:val="24"/>
          <w:szCs w:val="24"/>
        </w:rPr>
        <w:t>Mr. Whitfield</w:t>
      </w:r>
      <w:r w:rsidR="00F47E8D">
        <w:rPr>
          <w:rFonts w:ascii="Times New Roman" w:hAnsi="Times New Roman" w:cs="Times New Roman"/>
          <w:sz w:val="24"/>
          <w:szCs w:val="24"/>
        </w:rPr>
        <w:t>’s</w:t>
      </w:r>
      <w:r w:rsidRPr="004A5A75">
        <w:rPr>
          <w:rFonts w:ascii="Times New Roman" w:hAnsi="Times New Roman" w:cs="Times New Roman"/>
          <w:sz w:val="24"/>
          <w:szCs w:val="24"/>
        </w:rPr>
        <w:t xml:space="preserve"> current gross household income is </w:t>
      </w:r>
      <w:r w:rsidR="006502A1">
        <w:rPr>
          <w:rFonts w:ascii="Times New Roman" w:hAnsi="Times New Roman" w:cs="Times New Roman"/>
          <w:sz w:val="24"/>
          <w:szCs w:val="24"/>
        </w:rPr>
        <w:t>$3,4</w:t>
      </w:r>
      <w:r w:rsidRPr="004A5A75">
        <w:rPr>
          <w:rFonts w:ascii="Times New Roman" w:hAnsi="Times New Roman" w:cs="Times New Roman"/>
          <w:sz w:val="24"/>
          <w:szCs w:val="24"/>
        </w:rPr>
        <w:t>21.95</w:t>
      </w:r>
      <w:r>
        <w:rPr>
          <w:rStyle w:val="FootnoteReference"/>
          <w:rFonts w:ascii="Times New Roman" w:hAnsi="Times New Roman" w:cs="Times New Roman"/>
          <w:sz w:val="24"/>
          <w:szCs w:val="24"/>
        </w:rPr>
        <w:footnoteReference w:id="1"/>
      </w:r>
      <w:r w:rsidRPr="004A5A75">
        <w:rPr>
          <w:rFonts w:ascii="Times New Roman" w:hAnsi="Times New Roman" w:cs="Times New Roman"/>
          <w:sz w:val="24"/>
          <w:szCs w:val="24"/>
        </w:rPr>
        <w:t xml:space="preserve"> for a household of three individuals.  </w:t>
      </w:r>
      <w:r>
        <w:rPr>
          <w:rFonts w:ascii="Times New Roman" w:hAnsi="Times New Roman" w:cs="Times New Roman"/>
          <w:sz w:val="24"/>
          <w:szCs w:val="24"/>
        </w:rPr>
        <w:t>While both the number of household individuals and the household income has increased since the time of the last Commission-issued payment arrangement, Mr. Whitfield still re</w:t>
      </w:r>
      <w:r w:rsidR="00DA4B6F">
        <w:rPr>
          <w:rFonts w:ascii="Times New Roman" w:hAnsi="Times New Roman" w:cs="Times New Roman"/>
          <w:sz w:val="24"/>
          <w:szCs w:val="24"/>
        </w:rPr>
        <w:t xml:space="preserve">mains a level 2 income </w:t>
      </w:r>
      <w:r w:rsidR="00DA4B6F" w:rsidRPr="00DA4B6F">
        <w:rPr>
          <w:rFonts w:ascii="Times New Roman" w:hAnsi="Times New Roman" w:cs="Times New Roman"/>
          <w:sz w:val="24"/>
          <w:szCs w:val="24"/>
        </w:rPr>
        <w:t xml:space="preserve">customer and is therefore not entitled to a new Commission-issued payment arrangement. </w:t>
      </w:r>
      <w:r w:rsidR="00DA4B6F" w:rsidRPr="00DA4B6F">
        <w:rPr>
          <w:rFonts w:ascii="Times New Roman" w:hAnsi="Times New Roman" w:cs="Times New Roman"/>
          <w:i/>
          <w:iCs/>
          <w:sz w:val="24"/>
          <w:szCs w:val="24"/>
        </w:rPr>
        <w:t xml:space="preserve">See, </w:t>
      </w:r>
      <w:r w:rsidR="00DA4B6F" w:rsidRPr="00DA4B6F">
        <w:rPr>
          <w:rFonts w:ascii="Times New Roman" w:eastAsia="Times New Roman" w:hAnsi="Times New Roman" w:cs="Times New Roman"/>
          <w:i/>
          <w:sz w:val="24"/>
          <w:szCs w:val="24"/>
        </w:rPr>
        <w:t>Nancy Richardson v. PECO Energy Company</w:t>
      </w:r>
      <w:r w:rsidR="00DA4B6F" w:rsidRPr="00DA4B6F">
        <w:rPr>
          <w:rFonts w:ascii="Times New Roman" w:eastAsia="Times New Roman" w:hAnsi="Times New Roman" w:cs="Times New Roman"/>
          <w:sz w:val="24"/>
          <w:szCs w:val="24"/>
        </w:rPr>
        <w:t>, Docket No. C-2015-2471523 (Final Order entered January 15, 2016)</w:t>
      </w:r>
      <w:r w:rsidR="00F47E8D">
        <w:rPr>
          <w:rFonts w:ascii="Times New Roman" w:eastAsia="Times New Roman" w:hAnsi="Times New Roman" w:cs="Times New Roman"/>
          <w:sz w:val="24"/>
          <w:szCs w:val="24"/>
        </w:rPr>
        <w:t xml:space="preserve"> (payment arrangement not granted on non-customer assistance program balance because the change in income and household size resulted in the same designation of level income customer)</w:t>
      </w:r>
      <w:r w:rsidR="00DA4B6F" w:rsidRPr="00DA4B6F">
        <w:rPr>
          <w:rFonts w:ascii="Times New Roman" w:eastAsia="Times New Roman" w:hAnsi="Times New Roman" w:cs="Times New Roman"/>
          <w:sz w:val="24"/>
          <w:szCs w:val="24"/>
        </w:rPr>
        <w:t xml:space="preserve">; </w:t>
      </w:r>
      <w:r w:rsidR="00DA4B6F" w:rsidRPr="00DA4B6F">
        <w:rPr>
          <w:rFonts w:ascii="Times New Roman" w:hAnsi="Times New Roman" w:cs="Times New Roman"/>
          <w:i/>
          <w:iCs/>
          <w:sz w:val="24"/>
          <w:szCs w:val="24"/>
        </w:rPr>
        <w:t>Ramona Foster-Lang v. PECO Energy Company</w:t>
      </w:r>
      <w:r w:rsidR="00DA4B6F" w:rsidRPr="00DA4B6F">
        <w:rPr>
          <w:rFonts w:ascii="Times New Roman" w:hAnsi="Times New Roman" w:cs="Times New Roman"/>
          <w:sz w:val="24"/>
          <w:szCs w:val="24"/>
        </w:rPr>
        <w:t xml:space="preserve">, Docket No. F-2012-2336694 (Order entered September 26, 2013); </w:t>
      </w:r>
      <w:r w:rsidR="00DA4B6F" w:rsidRPr="00DA4B6F">
        <w:rPr>
          <w:rFonts w:ascii="Times New Roman" w:hAnsi="Times New Roman" w:cs="Times New Roman"/>
          <w:i/>
          <w:iCs/>
          <w:sz w:val="24"/>
          <w:szCs w:val="24"/>
        </w:rPr>
        <w:t>Caroline Maitland v. UGI Penn Natural Gas Inc.</w:t>
      </w:r>
      <w:r w:rsidR="00DA4B6F" w:rsidRPr="00DA4B6F">
        <w:rPr>
          <w:rFonts w:ascii="Times New Roman" w:hAnsi="Times New Roman" w:cs="Times New Roman"/>
          <w:sz w:val="24"/>
          <w:szCs w:val="24"/>
        </w:rPr>
        <w:t>, Docket No. C-20078353 (Order entered August 20, 2008).</w:t>
      </w:r>
    </w:p>
    <w:p w:rsidR="00DA4B6F" w:rsidRDefault="00DA4B6F" w:rsidP="00DA4B6F">
      <w:pPr>
        <w:spacing w:after="0" w:line="360" w:lineRule="auto"/>
        <w:ind w:firstLine="1526"/>
        <w:rPr>
          <w:rFonts w:ascii="Times New Roman" w:hAnsi="Times New Roman" w:cs="Times New Roman"/>
          <w:sz w:val="24"/>
          <w:szCs w:val="24"/>
        </w:rPr>
      </w:pPr>
    </w:p>
    <w:p w:rsidR="00881734" w:rsidRPr="00F47E8D" w:rsidRDefault="00DA4B6F" w:rsidP="00F47E8D">
      <w:pPr>
        <w:spacing w:after="0" w:line="360" w:lineRule="auto"/>
        <w:ind w:firstLine="1526"/>
        <w:rPr>
          <w:rFonts w:ascii="Verdana" w:eastAsia="Times New Roman" w:hAnsi="Verdana" w:cs="Times New Roman"/>
          <w:color w:val="333333"/>
          <w:sz w:val="20"/>
          <w:szCs w:val="20"/>
        </w:rPr>
      </w:pPr>
      <w:r>
        <w:rPr>
          <w:rFonts w:ascii="Times New Roman" w:hAnsi="Times New Roman" w:cs="Times New Roman"/>
          <w:sz w:val="24"/>
          <w:szCs w:val="24"/>
        </w:rPr>
        <w:t xml:space="preserve">At the hearing, the parties explored the possibility of extending the previously issued </w:t>
      </w:r>
      <w:r w:rsidR="00261EEE">
        <w:rPr>
          <w:rFonts w:ascii="Times New Roman" w:hAnsi="Times New Roman" w:cs="Times New Roman"/>
          <w:sz w:val="24"/>
          <w:szCs w:val="24"/>
        </w:rPr>
        <w:t xml:space="preserve">payment arrangement under the provisions of </w:t>
      </w:r>
      <w:r w:rsidR="00261EEE" w:rsidRPr="004A5A75">
        <w:rPr>
          <w:rFonts w:ascii="Times New Roman" w:eastAsia="Calibri" w:hAnsi="Times New Roman" w:cs="Times New Roman"/>
          <w:sz w:val="24"/>
          <w:szCs w:val="24"/>
        </w:rPr>
        <w:t xml:space="preserve">66 </w:t>
      </w:r>
      <w:proofErr w:type="spellStart"/>
      <w:r w:rsidR="00261EEE" w:rsidRPr="004A5A75">
        <w:rPr>
          <w:rFonts w:ascii="Times New Roman" w:eastAsia="Calibri" w:hAnsi="Times New Roman" w:cs="Times New Roman"/>
          <w:sz w:val="24"/>
          <w:szCs w:val="24"/>
        </w:rPr>
        <w:t>Pa.C.S</w:t>
      </w:r>
      <w:proofErr w:type="spellEnd"/>
      <w:r w:rsidR="00261EEE" w:rsidRPr="004A5A75">
        <w:rPr>
          <w:rFonts w:ascii="Times New Roman" w:eastAsia="Calibri" w:hAnsi="Times New Roman" w:cs="Times New Roman"/>
          <w:sz w:val="24"/>
          <w:szCs w:val="24"/>
        </w:rPr>
        <w:t>. § 1405(</w:t>
      </w:r>
      <w:r w:rsidR="00261EEE">
        <w:rPr>
          <w:rFonts w:ascii="Times New Roman" w:eastAsia="Calibri" w:hAnsi="Times New Roman" w:cs="Times New Roman"/>
          <w:sz w:val="24"/>
          <w:szCs w:val="24"/>
        </w:rPr>
        <w:t>e</w:t>
      </w:r>
      <w:r w:rsidR="00261EEE" w:rsidRPr="004A5A75">
        <w:rPr>
          <w:rFonts w:ascii="Times New Roman" w:eastAsia="Calibri" w:hAnsi="Times New Roman" w:cs="Times New Roman"/>
          <w:sz w:val="24"/>
          <w:szCs w:val="24"/>
        </w:rPr>
        <w:t xml:space="preserve">).  </w:t>
      </w:r>
      <w:r w:rsidR="00261EEE">
        <w:rPr>
          <w:rFonts w:ascii="Times New Roman" w:eastAsia="Calibri" w:hAnsi="Times New Roman" w:cs="Times New Roman"/>
          <w:sz w:val="24"/>
          <w:szCs w:val="24"/>
        </w:rPr>
        <w:t>Subsection 1405(e) reads in pertinent part:</w:t>
      </w:r>
    </w:p>
    <w:p w:rsidR="004A5A75" w:rsidRDefault="00DA4B6F" w:rsidP="00261EEE">
      <w:pPr>
        <w:spacing w:after="0" w:line="240" w:lineRule="auto"/>
        <w:ind w:left="1440" w:right="1440"/>
        <w:rPr>
          <w:rFonts w:ascii="Times New Roman" w:hAnsi="Times New Roman" w:cs="Times New Roman"/>
          <w:sz w:val="24"/>
          <w:szCs w:val="24"/>
        </w:rPr>
      </w:pPr>
      <w:r>
        <w:rPr>
          <w:rFonts w:ascii="Verdana" w:hAnsi="Verdana"/>
          <w:color w:val="333333"/>
          <w:sz w:val="20"/>
          <w:szCs w:val="20"/>
        </w:rPr>
        <w:br/>
      </w:r>
      <w:r w:rsidRPr="00261EEE">
        <w:rPr>
          <w:rFonts w:ascii="Times New Roman" w:hAnsi="Times New Roman" w:cs="Times New Roman"/>
          <w:sz w:val="24"/>
          <w:szCs w:val="24"/>
        </w:rPr>
        <w:t xml:space="preserve">If the customer defaults on a payment arrangements established under subsections (a) and (b) as a result of a </w:t>
      </w:r>
      <w:r w:rsidRPr="00261EEE">
        <w:rPr>
          <w:rFonts w:ascii="Times New Roman" w:hAnsi="Times New Roman" w:cs="Times New Roman"/>
          <w:sz w:val="24"/>
          <w:szCs w:val="24"/>
          <w:u w:val="single"/>
        </w:rPr>
        <w:t>significant change in circumstance</w:t>
      </w:r>
      <w:r w:rsidRPr="00261EEE">
        <w:rPr>
          <w:rFonts w:ascii="Times New Roman" w:hAnsi="Times New Roman" w:cs="Times New Roman"/>
          <w:sz w:val="24"/>
          <w:szCs w:val="24"/>
        </w:rPr>
        <w:t xml:space="preserve">, the commission may reinstate the payment arrangement and extend the remaining term for an initial period of </w:t>
      </w:r>
      <w:r w:rsidRPr="00261EEE">
        <w:rPr>
          <w:rFonts w:ascii="Times New Roman" w:hAnsi="Times New Roman" w:cs="Times New Roman"/>
          <w:sz w:val="24"/>
          <w:szCs w:val="24"/>
        </w:rPr>
        <w:lastRenderedPageBreak/>
        <w:t>six months. The initial extension period may be extended for an additional six months for good cause shown.</w:t>
      </w:r>
    </w:p>
    <w:p w:rsidR="00261EEE" w:rsidRPr="00261EEE" w:rsidRDefault="00261EEE" w:rsidP="00235DCE">
      <w:pPr>
        <w:spacing w:after="0" w:line="360" w:lineRule="auto"/>
        <w:ind w:left="1440" w:right="1440"/>
        <w:rPr>
          <w:rFonts w:ascii="Times New Roman" w:hAnsi="Times New Roman" w:cs="Times New Roman"/>
          <w:sz w:val="24"/>
          <w:szCs w:val="24"/>
        </w:rPr>
      </w:pPr>
    </w:p>
    <w:p w:rsidR="00261EEE" w:rsidRDefault="00261EEE" w:rsidP="00261EEE">
      <w:pPr>
        <w:spacing w:after="0" w:line="360" w:lineRule="auto"/>
        <w:rPr>
          <w:rFonts w:ascii="Times New Roman" w:eastAsia="Calibri" w:hAnsi="Times New Roman" w:cs="Times New Roman"/>
          <w:sz w:val="24"/>
          <w:szCs w:val="24"/>
        </w:rPr>
      </w:pPr>
      <w:r w:rsidRPr="004A5A75">
        <w:rPr>
          <w:rFonts w:ascii="Times New Roman" w:eastAsia="Calibri" w:hAnsi="Times New Roman" w:cs="Times New Roman"/>
          <w:sz w:val="24"/>
          <w:szCs w:val="24"/>
        </w:rPr>
        <w:t xml:space="preserve">66 </w:t>
      </w:r>
      <w:proofErr w:type="spellStart"/>
      <w:r w:rsidRPr="004A5A75">
        <w:rPr>
          <w:rFonts w:ascii="Times New Roman" w:eastAsia="Calibri" w:hAnsi="Times New Roman" w:cs="Times New Roman"/>
          <w:sz w:val="24"/>
          <w:szCs w:val="24"/>
        </w:rPr>
        <w:t>Pa.C.S</w:t>
      </w:r>
      <w:proofErr w:type="spellEnd"/>
      <w:r w:rsidRPr="004A5A75">
        <w:rPr>
          <w:rFonts w:ascii="Times New Roman" w:eastAsia="Calibri" w:hAnsi="Times New Roman" w:cs="Times New Roman"/>
          <w:sz w:val="24"/>
          <w:szCs w:val="24"/>
        </w:rPr>
        <w:t>. § 1405(</w:t>
      </w:r>
      <w:r>
        <w:rPr>
          <w:rFonts w:ascii="Times New Roman" w:eastAsia="Calibri" w:hAnsi="Times New Roman" w:cs="Times New Roman"/>
          <w:sz w:val="24"/>
          <w:szCs w:val="24"/>
        </w:rPr>
        <w:t>e</w:t>
      </w:r>
      <w:r w:rsidRPr="004A5A75">
        <w:rPr>
          <w:rFonts w:ascii="Times New Roman" w:eastAsia="Calibri" w:hAnsi="Times New Roman" w:cs="Times New Roman"/>
          <w:sz w:val="24"/>
          <w:szCs w:val="24"/>
        </w:rPr>
        <w:t xml:space="preserve">).  </w:t>
      </w:r>
      <w:r w:rsidRPr="00261EEE">
        <w:rPr>
          <w:rFonts w:ascii="Times New Roman" w:eastAsia="Calibri" w:hAnsi="Times New Roman" w:cs="Times New Roman"/>
          <w:sz w:val="24"/>
          <w:szCs w:val="24"/>
        </w:rPr>
        <w:t>In turn, “Significant change of income” is defined in section 1403 as</w:t>
      </w:r>
      <w:r w:rsidR="005746E2" w:rsidRPr="005746E2">
        <w:rPr>
          <w:rFonts w:ascii="Times New Roman" w:eastAsia="Calibri" w:hAnsi="Times New Roman" w:cs="Times New Roman"/>
          <w:sz w:val="24"/>
          <w:szCs w:val="24"/>
        </w:rPr>
        <w:t xml:space="preserve"> a</w:t>
      </w:r>
      <w:r w:rsidR="005746E2" w:rsidRPr="005746E2">
        <w:rPr>
          <w:rFonts w:ascii="Times New Roman" w:hAnsi="Times New Roman" w:cs="Times New Roman"/>
          <w:sz w:val="24"/>
          <w:szCs w:val="24"/>
        </w:rPr>
        <w:t>ny of the following criteria when verified by the public utility and experienced by customers with household income less than 30</w:t>
      </w:r>
      <w:r w:rsidR="005746E2">
        <w:rPr>
          <w:rFonts w:ascii="Times New Roman" w:hAnsi="Times New Roman" w:cs="Times New Roman"/>
          <w:sz w:val="24"/>
          <w:szCs w:val="24"/>
        </w:rPr>
        <w:t>0% of the Federal poverty level</w:t>
      </w:r>
      <w:r w:rsidRPr="00261EEE">
        <w:rPr>
          <w:rFonts w:ascii="Times New Roman" w:eastAsia="Calibri" w:hAnsi="Times New Roman" w:cs="Times New Roman"/>
          <w:sz w:val="24"/>
          <w:szCs w:val="24"/>
        </w:rPr>
        <w:t>:</w:t>
      </w:r>
      <w:r w:rsidRPr="00261EEE">
        <w:rPr>
          <w:rFonts w:ascii="Times New Roman" w:hAnsi="Times New Roman" w:cs="Times New Roman"/>
          <w:sz w:val="24"/>
          <w:szCs w:val="24"/>
        </w:rPr>
        <w:t> </w:t>
      </w:r>
      <w:r w:rsidRPr="00261EEE">
        <w:rPr>
          <w:rFonts w:ascii="Times New Roman" w:hAnsi="Times New Roman" w:cs="Times New Roman"/>
          <w:bCs/>
          <w:sz w:val="24"/>
          <w:szCs w:val="24"/>
        </w:rPr>
        <w:t xml:space="preserve">(1) </w:t>
      </w:r>
      <w:r w:rsidRPr="00261EEE">
        <w:rPr>
          <w:rFonts w:ascii="Times New Roman" w:hAnsi="Times New Roman" w:cs="Times New Roman"/>
          <w:sz w:val="24"/>
          <w:szCs w:val="24"/>
        </w:rPr>
        <w:t xml:space="preserve">the onset of a chronic or acute illness </w:t>
      </w:r>
      <w:r w:rsidRPr="00261EEE">
        <w:rPr>
          <w:rFonts w:ascii="Times New Roman" w:hAnsi="Times New Roman" w:cs="Times New Roman"/>
          <w:sz w:val="24"/>
          <w:szCs w:val="24"/>
          <w:u w:val="single"/>
        </w:rPr>
        <w:t>resulting in a significant loss in the customer's household income</w:t>
      </w:r>
      <w:r w:rsidRPr="00261EEE">
        <w:rPr>
          <w:rFonts w:ascii="Times New Roman" w:hAnsi="Times New Roman" w:cs="Times New Roman"/>
          <w:sz w:val="24"/>
          <w:szCs w:val="24"/>
        </w:rPr>
        <w:t>; </w:t>
      </w:r>
      <w:r w:rsidRPr="00261EEE">
        <w:rPr>
          <w:rFonts w:ascii="Times New Roman" w:hAnsi="Times New Roman" w:cs="Times New Roman"/>
          <w:bCs/>
          <w:sz w:val="24"/>
          <w:szCs w:val="24"/>
        </w:rPr>
        <w:t xml:space="preserve">(2) </w:t>
      </w:r>
      <w:r w:rsidRPr="00261EEE">
        <w:rPr>
          <w:rFonts w:ascii="Times New Roman" w:hAnsi="Times New Roman" w:cs="Times New Roman"/>
          <w:sz w:val="24"/>
          <w:szCs w:val="24"/>
        </w:rPr>
        <w:t xml:space="preserve">catastrophic damage to the customer's residence resulting in a significant net cost to the customer's household; </w:t>
      </w:r>
      <w:r w:rsidRPr="00261EEE">
        <w:rPr>
          <w:rFonts w:ascii="Times New Roman" w:hAnsi="Times New Roman" w:cs="Times New Roman"/>
          <w:bCs/>
          <w:sz w:val="24"/>
          <w:szCs w:val="24"/>
        </w:rPr>
        <w:t xml:space="preserve">(3) </w:t>
      </w:r>
      <w:r w:rsidRPr="00261EEE">
        <w:rPr>
          <w:rFonts w:ascii="Times New Roman" w:hAnsi="Times New Roman" w:cs="Times New Roman"/>
          <w:sz w:val="24"/>
          <w:szCs w:val="24"/>
        </w:rPr>
        <w:t xml:space="preserve">loss of the customer's residence; </w:t>
      </w:r>
      <w:r w:rsidRPr="00261EEE">
        <w:rPr>
          <w:rFonts w:ascii="Times New Roman" w:hAnsi="Times New Roman" w:cs="Times New Roman"/>
          <w:bCs/>
          <w:sz w:val="24"/>
          <w:szCs w:val="24"/>
        </w:rPr>
        <w:t>(4)</w:t>
      </w:r>
      <w:r w:rsidRPr="00261EEE">
        <w:rPr>
          <w:rFonts w:ascii="Times New Roman" w:hAnsi="Times New Roman" w:cs="Times New Roman"/>
          <w:b/>
          <w:bCs/>
          <w:sz w:val="24"/>
          <w:szCs w:val="24"/>
        </w:rPr>
        <w:t xml:space="preserve"> </w:t>
      </w:r>
      <w:r w:rsidRPr="00261EEE">
        <w:rPr>
          <w:rFonts w:ascii="Times New Roman" w:hAnsi="Times New Roman" w:cs="Times New Roman"/>
          <w:sz w:val="24"/>
          <w:szCs w:val="24"/>
        </w:rPr>
        <w:t>increase in the customer's number of dependents in the household.</w:t>
      </w:r>
      <w:r>
        <w:rPr>
          <w:rFonts w:ascii="Times New Roman" w:hAnsi="Times New Roman" w:cs="Times New Roman"/>
          <w:sz w:val="24"/>
          <w:szCs w:val="24"/>
        </w:rPr>
        <w:t xml:space="preserve">  See </w:t>
      </w:r>
      <w:r>
        <w:rPr>
          <w:rFonts w:ascii="Times New Roman" w:eastAsia="Calibri" w:hAnsi="Times New Roman" w:cs="Times New Roman"/>
          <w:sz w:val="24"/>
          <w:szCs w:val="24"/>
        </w:rPr>
        <w:t xml:space="preserve">66 </w:t>
      </w:r>
      <w:proofErr w:type="spellStart"/>
      <w:r>
        <w:rPr>
          <w:rFonts w:ascii="Times New Roman" w:eastAsia="Calibri" w:hAnsi="Times New Roman" w:cs="Times New Roman"/>
          <w:sz w:val="24"/>
          <w:szCs w:val="24"/>
        </w:rPr>
        <w:t>Pa.C.S</w:t>
      </w:r>
      <w:proofErr w:type="spellEnd"/>
      <w:r>
        <w:rPr>
          <w:rFonts w:ascii="Times New Roman" w:eastAsia="Calibri" w:hAnsi="Times New Roman" w:cs="Times New Roman"/>
          <w:sz w:val="24"/>
          <w:szCs w:val="24"/>
        </w:rPr>
        <w:t>. § 1403.  While both Mr. Whitfield and his brother have experienced the onset or return of cancer after the Commission issued its latest payment arrangement on behalf of the Complain</w:t>
      </w:r>
      <w:r w:rsidR="00F47E8D">
        <w:rPr>
          <w:rFonts w:ascii="Times New Roman" w:eastAsia="Calibri" w:hAnsi="Times New Roman" w:cs="Times New Roman"/>
          <w:sz w:val="24"/>
          <w:szCs w:val="24"/>
        </w:rPr>
        <w:t>an</w:t>
      </w:r>
      <w:r>
        <w:rPr>
          <w:rFonts w:ascii="Times New Roman" w:eastAsia="Calibri" w:hAnsi="Times New Roman" w:cs="Times New Roman"/>
          <w:sz w:val="24"/>
          <w:szCs w:val="24"/>
        </w:rPr>
        <w:t>t on February 5, 2014, these events did not impact their respective incomes or the household income for Mr. Whitfield.</w:t>
      </w:r>
    </w:p>
    <w:p w:rsidR="00261EEE" w:rsidRDefault="00261EEE" w:rsidP="00261EEE">
      <w:pPr>
        <w:spacing w:after="0" w:line="360" w:lineRule="auto"/>
        <w:rPr>
          <w:rFonts w:ascii="Times New Roman" w:eastAsia="Calibri" w:hAnsi="Times New Roman" w:cs="Times New Roman"/>
          <w:sz w:val="24"/>
          <w:szCs w:val="24"/>
        </w:rPr>
      </w:pPr>
    </w:p>
    <w:p w:rsidR="00261EEE" w:rsidRPr="00261EEE" w:rsidRDefault="00261EEE" w:rsidP="005052E4">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In view of the above, I find that the Complainant has failed to carry his burden of proving that he is entitled to a </w:t>
      </w:r>
      <w:r w:rsidR="005052E4">
        <w:rPr>
          <w:rFonts w:ascii="Times New Roman" w:eastAsia="Calibri" w:hAnsi="Times New Roman" w:cs="Times New Roman"/>
          <w:sz w:val="24"/>
          <w:szCs w:val="24"/>
        </w:rPr>
        <w:t>new Commission-issued payment arrangement or to an extension of the previous payment arrangement.  Mr. Whitfield’</w:t>
      </w:r>
      <w:r w:rsidR="00F47E8D">
        <w:rPr>
          <w:rFonts w:ascii="Times New Roman" w:eastAsia="Calibri" w:hAnsi="Times New Roman" w:cs="Times New Roman"/>
          <w:sz w:val="24"/>
          <w:szCs w:val="24"/>
        </w:rPr>
        <w:t>s Complain</w:t>
      </w:r>
      <w:r w:rsidR="005052E4">
        <w:rPr>
          <w:rFonts w:ascii="Times New Roman" w:eastAsia="Calibri" w:hAnsi="Times New Roman" w:cs="Times New Roman"/>
          <w:sz w:val="24"/>
          <w:szCs w:val="24"/>
        </w:rPr>
        <w:t xml:space="preserve">t against PECO Energy Company </w:t>
      </w:r>
      <w:r w:rsidR="000C6376">
        <w:rPr>
          <w:rFonts w:ascii="Times New Roman" w:eastAsia="Calibri" w:hAnsi="Times New Roman" w:cs="Times New Roman"/>
          <w:sz w:val="24"/>
          <w:szCs w:val="24"/>
        </w:rPr>
        <w:t>is denied.</w:t>
      </w:r>
    </w:p>
    <w:p w:rsidR="00261EEE" w:rsidRDefault="00261EEE" w:rsidP="005D5725">
      <w:pPr>
        <w:spacing w:after="0" w:line="360" w:lineRule="auto"/>
        <w:jc w:val="center"/>
        <w:rPr>
          <w:rFonts w:ascii="Times New Roman" w:hAnsi="Times New Roman"/>
          <w:sz w:val="24"/>
          <w:szCs w:val="24"/>
          <w:u w:val="single"/>
        </w:rPr>
      </w:pPr>
    </w:p>
    <w:p w:rsidR="005D5725" w:rsidRPr="005D5725" w:rsidRDefault="005D5725" w:rsidP="005D5725">
      <w:pPr>
        <w:spacing w:after="0" w:line="360" w:lineRule="auto"/>
        <w:jc w:val="center"/>
        <w:rPr>
          <w:rFonts w:ascii="Times New Roman" w:hAnsi="Times New Roman"/>
          <w:sz w:val="24"/>
          <w:szCs w:val="24"/>
          <w:u w:val="single"/>
        </w:rPr>
      </w:pPr>
      <w:r w:rsidRPr="005D5725">
        <w:rPr>
          <w:rFonts w:ascii="Times New Roman" w:hAnsi="Times New Roman"/>
          <w:sz w:val="24"/>
          <w:szCs w:val="24"/>
          <w:u w:val="single"/>
        </w:rPr>
        <w:t>CONCLUSIONS OF LAW</w:t>
      </w:r>
    </w:p>
    <w:p w:rsidR="005D5725" w:rsidRPr="005D5725" w:rsidRDefault="005D5725" w:rsidP="005D5725">
      <w:pPr>
        <w:spacing w:after="0" w:line="360" w:lineRule="auto"/>
        <w:jc w:val="center"/>
        <w:rPr>
          <w:rFonts w:ascii="Times New Roman" w:hAnsi="Times New Roman"/>
          <w:sz w:val="24"/>
          <w:szCs w:val="24"/>
          <w:u w:val="single"/>
        </w:rPr>
      </w:pPr>
    </w:p>
    <w:p w:rsidR="005D5725" w:rsidRPr="005D5725" w:rsidRDefault="005D5725" w:rsidP="005052E4">
      <w:pPr>
        <w:numPr>
          <w:ilvl w:val="0"/>
          <w:numId w:val="2"/>
        </w:numPr>
        <w:tabs>
          <w:tab w:val="clear" w:pos="900"/>
          <w:tab w:val="num" w:pos="90"/>
          <w:tab w:val="num" w:pos="2160"/>
        </w:tabs>
        <w:spacing w:after="0" w:line="360" w:lineRule="auto"/>
        <w:ind w:left="0" w:firstLine="1440"/>
        <w:rPr>
          <w:rFonts w:ascii="Times New Roman" w:hAnsi="Times New Roman"/>
          <w:sz w:val="24"/>
          <w:szCs w:val="24"/>
        </w:rPr>
      </w:pPr>
      <w:r w:rsidRPr="005D5725">
        <w:rPr>
          <w:rFonts w:ascii="Times New Roman" w:hAnsi="Times New Roman"/>
          <w:sz w:val="24"/>
          <w:szCs w:val="24"/>
        </w:rPr>
        <w:t xml:space="preserve">The Commission has jurisdiction over the parties and the subject matter of this proceeding.  66 </w:t>
      </w:r>
      <w:proofErr w:type="spellStart"/>
      <w:r w:rsidRPr="005D5725">
        <w:rPr>
          <w:rFonts w:ascii="Times New Roman" w:hAnsi="Times New Roman"/>
          <w:sz w:val="24"/>
          <w:szCs w:val="24"/>
        </w:rPr>
        <w:t>Pa.C.S</w:t>
      </w:r>
      <w:proofErr w:type="spellEnd"/>
      <w:r w:rsidRPr="005D5725">
        <w:rPr>
          <w:rFonts w:ascii="Times New Roman" w:hAnsi="Times New Roman"/>
          <w:sz w:val="24"/>
          <w:szCs w:val="24"/>
        </w:rPr>
        <w:t>. § 701.</w:t>
      </w:r>
    </w:p>
    <w:p w:rsidR="005D5725" w:rsidRPr="005D5725" w:rsidRDefault="005D5725" w:rsidP="005D5725">
      <w:pPr>
        <w:spacing w:after="0" w:line="360" w:lineRule="auto"/>
        <w:ind w:left="1440"/>
        <w:rPr>
          <w:rFonts w:ascii="Times New Roman" w:hAnsi="Times New Roman"/>
          <w:sz w:val="24"/>
          <w:szCs w:val="24"/>
        </w:rPr>
      </w:pPr>
    </w:p>
    <w:p w:rsidR="005D5725" w:rsidRPr="005D5725" w:rsidRDefault="005D5725" w:rsidP="005D5725">
      <w:pPr>
        <w:spacing w:after="0" w:line="360" w:lineRule="auto"/>
        <w:rPr>
          <w:rFonts w:ascii="Times New Roman" w:hAnsi="Times New Roman"/>
          <w:sz w:val="24"/>
          <w:szCs w:val="24"/>
        </w:rPr>
      </w:pPr>
      <w:r w:rsidRPr="005D5725">
        <w:rPr>
          <w:rFonts w:ascii="Times New Roman" w:hAnsi="Times New Roman"/>
          <w:sz w:val="24"/>
          <w:szCs w:val="24"/>
        </w:rPr>
        <w:tab/>
      </w:r>
      <w:r w:rsidRPr="005D5725">
        <w:rPr>
          <w:rFonts w:ascii="Times New Roman" w:hAnsi="Times New Roman"/>
          <w:sz w:val="24"/>
          <w:szCs w:val="24"/>
        </w:rPr>
        <w:tab/>
        <w:t>2.</w:t>
      </w:r>
      <w:r w:rsidRPr="005D5725">
        <w:rPr>
          <w:rFonts w:ascii="Times New Roman" w:hAnsi="Times New Roman"/>
          <w:sz w:val="24"/>
          <w:szCs w:val="24"/>
        </w:rPr>
        <w:tab/>
        <w:t xml:space="preserve">The Complainant had the burden of proof.  66 </w:t>
      </w:r>
      <w:proofErr w:type="spellStart"/>
      <w:r w:rsidRPr="005D5725">
        <w:rPr>
          <w:rFonts w:ascii="Times New Roman" w:hAnsi="Times New Roman"/>
          <w:sz w:val="24"/>
          <w:szCs w:val="24"/>
        </w:rPr>
        <w:t>Pa.C.S</w:t>
      </w:r>
      <w:proofErr w:type="spellEnd"/>
      <w:r w:rsidRPr="005D5725">
        <w:rPr>
          <w:rFonts w:ascii="Times New Roman" w:hAnsi="Times New Roman"/>
          <w:sz w:val="24"/>
          <w:szCs w:val="24"/>
        </w:rPr>
        <w:t>. § 332(a).</w:t>
      </w:r>
    </w:p>
    <w:p w:rsidR="005D5725" w:rsidRPr="005D5725" w:rsidRDefault="005D5725" w:rsidP="005D5725">
      <w:pPr>
        <w:spacing w:after="0" w:line="360" w:lineRule="auto"/>
        <w:rPr>
          <w:rFonts w:ascii="Times New Roman" w:hAnsi="Times New Roman"/>
          <w:sz w:val="24"/>
          <w:szCs w:val="24"/>
        </w:rPr>
      </w:pPr>
    </w:p>
    <w:p w:rsidR="005D5725" w:rsidRPr="005D5725" w:rsidRDefault="005D5725" w:rsidP="005D5725">
      <w:pPr>
        <w:spacing w:after="0" w:line="360" w:lineRule="auto"/>
        <w:rPr>
          <w:rFonts w:ascii="Times New Roman" w:hAnsi="Times New Roman"/>
          <w:sz w:val="24"/>
          <w:szCs w:val="24"/>
        </w:rPr>
      </w:pPr>
      <w:r w:rsidRPr="005D5725">
        <w:rPr>
          <w:rFonts w:ascii="Times New Roman" w:hAnsi="Times New Roman"/>
          <w:sz w:val="24"/>
          <w:szCs w:val="24"/>
        </w:rPr>
        <w:tab/>
      </w:r>
      <w:r w:rsidRPr="005D5725">
        <w:rPr>
          <w:rFonts w:ascii="Times New Roman" w:hAnsi="Times New Roman"/>
          <w:sz w:val="24"/>
          <w:szCs w:val="24"/>
        </w:rPr>
        <w:tab/>
        <w:t>3.</w:t>
      </w:r>
      <w:r w:rsidRPr="005D5725">
        <w:rPr>
          <w:rFonts w:ascii="Times New Roman" w:hAnsi="Times New Roman"/>
          <w:sz w:val="24"/>
          <w:szCs w:val="24"/>
        </w:rPr>
        <w:tab/>
        <w:t xml:space="preserve">The Responsible Utility Customer Protection Act, 66 </w:t>
      </w:r>
      <w:proofErr w:type="spellStart"/>
      <w:r w:rsidRPr="005D5725">
        <w:rPr>
          <w:rFonts w:ascii="Times New Roman" w:hAnsi="Times New Roman"/>
          <w:sz w:val="24"/>
          <w:szCs w:val="24"/>
        </w:rPr>
        <w:t>Pa.C.S</w:t>
      </w:r>
      <w:proofErr w:type="spellEnd"/>
      <w:r w:rsidRPr="005D5725">
        <w:rPr>
          <w:rFonts w:ascii="Times New Roman" w:hAnsi="Times New Roman"/>
          <w:sz w:val="24"/>
          <w:szCs w:val="24"/>
        </w:rPr>
        <w:t xml:space="preserve">. §§ 1401, </w:t>
      </w:r>
      <w:r w:rsidRPr="005D5725">
        <w:rPr>
          <w:rFonts w:ascii="Times New Roman" w:hAnsi="Times New Roman"/>
          <w:i/>
          <w:iCs/>
          <w:sz w:val="24"/>
          <w:szCs w:val="24"/>
        </w:rPr>
        <w:t>et seq</w:t>
      </w:r>
      <w:r w:rsidRPr="005D5725">
        <w:rPr>
          <w:rFonts w:ascii="Times New Roman" w:hAnsi="Times New Roman"/>
          <w:sz w:val="24"/>
          <w:szCs w:val="24"/>
        </w:rPr>
        <w:t>., applies to this proceeding.</w:t>
      </w:r>
    </w:p>
    <w:p w:rsidR="005D5725" w:rsidRPr="005746E2" w:rsidRDefault="005D5725" w:rsidP="005D5725">
      <w:pPr>
        <w:spacing w:after="0" w:line="360" w:lineRule="auto"/>
        <w:rPr>
          <w:rFonts w:ascii="Times New Roman" w:hAnsi="Times New Roman"/>
          <w:sz w:val="24"/>
          <w:szCs w:val="24"/>
        </w:rPr>
      </w:pPr>
    </w:p>
    <w:p w:rsidR="005746E2" w:rsidRPr="005746E2" w:rsidRDefault="005D5725" w:rsidP="005746E2">
      <w:pPr>
        <w:spacing w:after="0" w:line="360" w:lineRule="auto"/>
        <w:ind w:firstLine="1440"/>
        <w:rPr>
          <w:rFonts w:ascii="Times New Roman" w:hAnsi="Times New Roman"/>
          <w:sz w:val="24"/>
          <w:szCs w:val="24"/>
        </w:rPr>
      </w:pPr>
      <w:r w:rsidRPr="005746E2">
        <w:rPr>
          <w:rFonts w:ascii="Times New Roman" w:hAnsi="Times New Roman"/>
          <w:sz w:val="24"/>
          <w:szCs w:val="24"/>
        </w:rPr>
        <w:t>4.</w:t>
      </w:r>
      <w:r w:rsidRPr="005746E2">
        <w:rPr>
          <w:rFonts w:ascii="Times New Roman" w:hAnsi="Times New Roman"/>
          <w:sz w:val="24"/>
          <w:szCs w:val="24"/>
        </w:rPr>
        <w:tab/>
      </w:r>
      <w:r w:rsidRPr="005746E2">
        <w:rPr>
          <w:rFonts w:ascii="Times New Roman" w:eastAsia="Times New Roman" w:hAnsi="Times New Roman"/>
          <w:sz w:val="24"/>
          <w:szCs w:val="24"/>
        </w:rPr>
        <w:t xml:space="preserve">The Commission is authorized to establish payment arrangements between a public utility, customers and applicants within the limits established in Chapter 14 of the Pennsylvania Public Utility Code.  66 </w:t>
      </w:r>
      <w:proofErr w:type="spellStart"/>
      <w:r w:rsidRPr="005746E2">
        <w:rPr>
          <w:rFonts w:ascii="Times New Roman" w:eastAsia="Times New Roman" w:hAnsi="Times New Roman"/>
          <w:sz w:val="24"/>
          <w:szCs w:val="24"/>
        </w:rPr>
        <w:t>Pa.C.S</w:t>
      </w:r>
      <w:proofErr w:type="spellEnd"/>
      <w:r w:rsidRPr="005746E2">
        <w:rPr>
          <w:rFonts w:ascii="Times New Roman" w:eastAsia="Times New Roman" w:hAnsi="Times New Roman"/>
          <w:sz w:val="24"/>
          <w:szCs w:val="24"/>
        </w:rPr>
        <w:t>. § 1405.</w:t>
      </w:r>
    </w:p>
    <w:p w:rsidR="005746E2" w:rsidRPr="005746E2" w:rsidRDefault="005746E2" w:rsidP="005746E2">
      <w:pPr>
        <w:spacing w:after="0" w:line="360" w:lineRule="auto"/>
        <w:ind w:firstLine="1440"/>
        <w:rPr>
          <w:rFonts w:ascii="Times New Roman" w:hAnsi="Times New Roman"/>
          <w:sz w:val="24"/>
          <w:szCs w:val="24"/>
        </w:rPr>
      </w:pPr>
    </w:p>
    <w:p w:rsidR="005746E2" w:rsidRPr="005746E2" w:rsidRDefault="005746E2" w:rsidP="005746E2">
      <w:pPr>
        <w:spacing w:after="0" w:line="360" w:lineRule="auto"/>
        <w:ind w:firstLine="1440"/>
        <w:rPr>
          <w:rFonts w:ascii="Times New Roman" w:eastAsia="Calibri"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Pr="005746E2">
        <w:rPr>
          <w:rFonts w:ascii="Times New Roman" w:hAnsi="Times New Roman" w:cs="Times New Roman"/>
          <w:sz w:val="24"/>
          <w:szCs w:val="24"/>
        </w:rPr>
        <w:t xml:space="preserve">Absent a change in income, the Commission shall not establish or order a public utility to establish a second or subsequent payment arrangement if a customer has defaulted on a previous payment arrangement established by a commission order or decision. </w:t>
      </w:r>
      <w:r w:rsidR="002227CF">
        <w:rPr>
          <w:rFonts w:ascii="Times New Roman" w:eastAsia="Calibri" w:hAnsi="Times New Roman" w:cs="Times New Roman"/>
          <w:sz w:val="24"/>
          <w:szCs w:val="24"/>
        </w:rPr>
        <w:t>66 </w:t>
      </w:r>
      <w:proofErr w:type="spellStart"/>
      <w:r w:rsidRPr="005746E2">
        <w:rPr>
          <w:rFonts w:ascii="Times New Roman" w:eastAsia="Calibri" w:hAnsi="Times New Roman" w:cs="Times New Roman"/>
          <w:sz w:val="24"/>
          <w:szCs w:val="24"/>
        </w:rPr>
        <w:t>Pa.C.S</w:t>
      </w:r>
      <w:proofErr w:type="spellEnd"/>
      <w:r w:rsidRPr="005746E2">
        <w:rPr>
          <w:rFonts w:ascii="Times New Roman" w:eastAsia="Calibri" w:hAnsi="Times New Roman" w:cs="Times New Roman"/>
          <w:sz w:val="24"/>
          <w:szCs w:val="24"/>
        </w:rPr>
        <w:t xml:space="preserve">. § 1405(d).  </w:t>
      </w:r>
    </w:p>
    <w:p w:rsidR="005746E2" w:rsidRDefault="005746E2" w:rsidP="005746E2">
      <w:pPr>
        <w:spacing w:after="0" w:line="360" w:lineRule="auto"/>
        <w:ind w:firstLine="1440"/>
        <w:rPr>
          <w:rFonts w:ascii="Times New Roman" w:eastAsia="Calibri" w:hAnsi="Times New Roman" w:cs="Times New Roman"/>
          <w:sz w:val="24"/>
          <w:szCs w:val="24"/>
        </w:rPr>
      </w:pPr>
    </w:p>
    <w:p w:rsidR="005746E2" w:rsidRPr="005746E2" w:rsidRDefault="005746E2" w:rsidP="005746E2">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6.</w:t>
      </w:r>
      <w:r>
        <w:rPr>
          <w:rFonts w:ascii="Times New Roman" w:eastAsia="Calibri" w:hAnsi="Times New Roman" w:cs="Times New Roman"/>
          <w:sz w:val="24"/>
          <w:szCs w:val="24"/>
        </w:rPr>
        <w:tab/>
      </w:r>
      <w:r w:rsidRPr="005746E2">
        <w:rPr>
          <w:rFonts w:ascii="Times New Roman" w:eastAsia="Calibri" w:hAnsi="Times New Roman" w:cs="Times New Roman"/>
          <w:sz w:val="24"/>
          <w:szCs w:val="24"/>
        </w:rPr>
        <w:t xml:space="preserve">"Household income" is defined as "[t]he combined gross income of all adults in a residential household who benefit from the public service." 66 </w:t>
      </w:r>
      <w:proofErr w:type="spellStart"/>
      <w:r w:rsidRPr="005746E2">
        <w:rPr>
          <w:rFonts w:ascii="Times New Roman" w:eastAsia="Calibri" w:hAnsi="Times New Roman" w:cs="Times New Roman"/>
          <w:sz w:val="24"/>
          <w:szCs w:val="24"/>
        </w:rPr>
        <w:t>Pa.C.S</w:t>
      </w:r>
      <w:proofErr w:type="spellEnd"/>
      <w:r w:rsidRPr="005746E2">
        <w:rPr>
          <w:rFonts w:ascii="Times New Roman" w:eastAsia="Calibri" w:hAnsi="Times New Roman" w:cs="Times New Roman"/>
          <w:sz w:val="24"/>
          <w:szCs w:val="24"/>
        </w:rPr>
        <w:t xml:space="preserve">. § 1403 (Definition of "Household income"). </w:t>
      </w:r>
    </w:p>
    <w:p w:rsidR="005746E2" w:rsidRPr="005746E2" w:rsidRDefault="005746E2" w:rsidP="005746E2">
      <w:pPr>
        <w:spacing w:after="0" w:line="360" w:lineRule="auto"/>
        <w:ind w:firstLine="1440"/>
        <w:rPr>
          <w:rFonts w:ascii="Times New Roman" w:eastAsia="Calibri" w:hAnsi="Times New Roman" w:cs="Times New Roman"/>
          <w:sz w:val="24"/>
          <w:szCs w:val="24"/>
        </w:rPr>
      </w:pPr>
    </w:p>
    <w:p w:rsidR="005746E2" w:rsidRDefault="005746E2" w:rsidP="005746E2">
      <w:pPr>
        <w:spacing w:after="0" w:line="360" w:lineRule="auto"/>
        <w:ind w:firstLine="1440"/>
        <w:rPr>
          <w:rFonts w:ascii="Times New Roman" w:hAnsi="Times New Roman"/>
          <w:sz w:val="24"/>
          <w:szCs w:val="24"/>
        </w:rPr>
      </w:pPr>
      <w:r>
        <w:rPr>
          <w:rFonts w:ascii="Times New Roman" w:hAnsi="Times New Roman" w:cs="Times New Roman"/>
          <w:iCs/>
          <w:sz w:val="24"/>
          <w:szCs w:val="24"/>
        </w:rPr>
        <w:t>7.</w:t>
      </w:r>
      <w:r>
        <w:rPr>
          <w:rFonts w:ascii="Times New Roman" w:hAnsi="Times New Roman" w:cs="Times New Roman"/>
          <w:iCs/>
          <w:sz w:val="24"/>
          <w:szCs w:val="24"/>
        </w:rPr>
        <w:tab/>
      </w:r>
      <w:r w:rsidRPr="005746E2">
        <w:rPr>
          <w:rFonts w:ascii="Times New Roman" w:hAnsi="Times New Roman" w:cs="Times New Roman"/>
          <w:iCs/>
          <w:sz w:val="24"/>
          <w:szCs w:val="24"/>
        </w:rPr>
        <w:t>"Change in income” is defined as “</w:t>
      </w:r>
      <w:r w:rsidRPr="005746E2">
        <w:rPr>
          <w:rFonts w:ascii="Times New Roman" w:hAnsi="Times New Roman" w:cs="Times New Roman"/>
          <w:sz w:val="24"/>
          <w:szCs w:val="24"/>
        </w:rPr>
        <w:t>a decrease in household income of 20% or more if the customer's household income level exceeds 200% of the Federal poverty level or a decrease in household income of 10% or more if the customer's household income level is 200% or less of the Federal poverty level.”</w:t>
      </w:r>
      <w:r w:rsidRPr="005746E2">
        <w:rPr>
          <w:rFonts w:ascii="Times New Roman" w:eastAsia="Calibri" w:hAnsi="Times New Roman" w:cs="Times New Roman"/>
          <w:sz w:val="24"/>
          <w:szCs w:val="24"/>
        </w:rPr>
        <w:t xml:space="preserve"> 66 </w:t>
      </w:r>
      <w:proofErr w:type="spellStart"/>
      <w:r w:rsidRPr="005746E2">
        <w:rPr>
          <w:rFonts w:ascii="Times New Roman" w:eastAsia="Calibri" w:hAnsi="Times New Roman" w:cs="Times New Roman"/>
          <w:sz w:val="24"/>
          <w:szCs w:val="24"/>
        </w:rPr>
        <w:t>Pa.C</w:t>
      </w:r>
      <w:r w:rsidRPr="004A5A75">
        <w:rPr>
          <w:rFonts w:ascii="Times New Roman" w:eastAsia="Calibri" w:hAnsi="Times New Roman" w:cs="Times New Roman"/>
          <w:sz w:val="24"/>
          <w:szCs w:val="24"/>
        </w:rPr>
        <w:t>.S</w:t>
      </w:r>
      <w:proofErr w:type="spellEnd"/>
      <w:r w:rsidRPr="004A5A75">
        <w:rPr>
          <w:rFonts w:ascii="Times New Roman" w:eastAsia="Calibri" w:hAnsi="Times New Roman" w:cs="Times New Roman"/>
          <w:sz w:val="24"/>
          <w:szCs w:val="24"/>
        </w:rPr>
        <w:t>. § 1403 (Definition of "Change in income").</w:t>
      </w:r>
    </w:p>
    <w:p w:rsidR="005746E2" w:rsidRDefault="005746E2" w:rsidP="005746E2">
      <w:pPr>
        <w:spacing w:after="0" w:line="360" w:lineRule="auto"/>
        <w:ind w:firstLine="1440"/>
        <w:rPr>
          <w:rFonts w:ascii="Times New Roman" w:hAnsi="Times New Roman"/>
          <w:sz w:val="24"/>
          <w:szCs w:val="24"/>
        </w:rPr>
      </w:pPr>
    </w:p>
    <w:p w:rsidR="005D5725" w:rsidRPr="005746E2" w:rsidRDefault="005746E2" w:rsidP="005746E2">
      <w:pPr>
        <w:spacing w:after="0" w:line="360" w:lineRule="auto"/>
        <w:ind w:firstLine="1440"/>
        <w:rPr>
          <w:rFonts w:ascii="Times New Roman" w:hAnsi="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sidRPr="00261EEE">
        <w:rPr>
          <w:rFonts w:ascii="Times New Roman" w:hAnsi="Times New Roman" w:cs="Times New Roman"/>
          <w:sz w:val="24"/>
          <w:szCs w:val="24"/>
        </w:rPr>
        <w:t xml:space="preserve">If </w:t>
      </w:r>
      <w:r>
        <w:rPr>
          <w:rFonts w:ascii="Times New Roman" w:hAnsi="Times New Roman" w:cs="Times New Roman"/>
          <w:sz w:val="24"/>
          <w:szCs w:val="24"/>
        </w:rPr>
        <w:t xml:space="preserve">a customer </w:t>
      </w:r>
      <w:r w:rsidRPr="00261EEE">
        <w:rPr>
          <w:rFonts w:ascii="Times New Roman" w:hAnsi="Times New Roman" w:cs="Times New Roman"/>
          <w:sz w:val="24"/>
          <w:szCs w:val="24"/>
        </w:rPr>
        <w:t xml:space="preserve">defaults on a payment arrangements established </w:t>
      </w:r>
      <w:r w:rsidR="00F47E8D">
        <w:rPr>
          <w:rFonts w:ascii="Times New Roman" w:hAnsi="Times New Roman" w:cs="Times New Roman"/>
          <w:sz w:val="24"/>
          <w:szCs w:val="24"/>
        </w:rPr>
        <w:t>by the</w:t>
      </w:r>
      <w:r>
        <w:rPr>
          <w:rFonts w:ascii="Times New Roman" w:hAnsi="Times New Roman" w:cs="Times New Roman"/>
          <w:sz w:val="24"/>
          <w:szCs w:val="24"/>
        </w:rPr>
        <w:t xml:space="preserve"> Commission </w:t>
      </w:r>
      <w:r w:rsidRPr="00261EEE">
        <w:rPr>
          <w:rFonts w:ascii="Times New Roman" w:hAnsi="Times New Roman" w:cs="Times New Roman"/>
          <w:sz w:val="24"/>
          <w:szCs w:val="24"/>
        </w:rPr>
        <w:t xml:space="preserve">under subsections </w:t>
      </w:r>
      <w:r>
        <w:rPr>
          <w:rFonts w:ascii="Times New Roman" w:hAnsi="Times New Roman" w:cs="Times New Roman"/>
          <w:sz w:val="24"/>
          <w:szCs w:val="24"/>
        </w:rPr>
        <w:t>1405</w:t>
      </w:r>
      <w:r w:rsidRPr="00261EEE">
        <w:rPr>
          <w:rFonts w:ascii="Times New Roman" w:hAnsi="Times New Roman" w:cs="Times New Roman"/>
          <w:sz w:val="24"/>
          <w:szCs w:val="24"/>
        </w:rPr>
        <w:t xml:space="preserve">(a) and (b) as a result </w:t>
      </w:r>
      <w:r w:rsidRPr="005746E2">
        <w:rPr>
          <w:rFonts w:ascii="Times New Roman" w:hAnsi="Times New Roman" w:cs="Times New Roman"/>
          <w:sz w:val="24"/>
          <w:szCs w:val="24"/>
        </w:rPr>
        <w:t>of a significant change in circumstance,</w:t>
      </w:r>
      <w:r w:rsidRPr="00261EEE">
        <w:rPr>
          <w:rFonts w:ascii="Times New Roman" w:hAnsi="Times New Roman" w:cs="Times New Roman"/>
          <w:sz w:val="24"/>
          <w:szCs w:val="24"/>
        </w:rPr>
        <w:t xml:space="preserve"> the commission may reinstate the payment arrangement and extend the remaining term for an initial period of six months. The initial extension period may be extended for an additional six months for good cause shown.</w:t>
      </w:r>
      <w:r>
        <w:rPr>
          <w:rFonts w:ascii="Times New Roman" w:hAnsi="Times New Roman"/>
          <w:sz w:val="24"/>
          <w:szCs w:val="24"/>
        </w:rPr>
        <w:t xml:space="preserve">  See, </w:t>
      </w:r>
      <w:r w:rsidRPr="004A5A75">
        <w:rPr>
          <w:rFonts w:ascii="Times New Roman" w:eastAsia="Calibri" w:hAnsi="Times New Roman" w:cs="Times New Roman"/>
          <w:sz w:val="24"/>
          <w:szCs w:val="24"/>
        </w:rPr>
        <w:t xml:space="preserve">66 </w:t>
      </w:r>
      <w:proofErr w:type="spellStart"/>
      <w:r w:rsidRPr="004A5A75">
        <w:rPr>
          <w:rFonts w:ascii="Times New Roman" w:eastAsia="Calibri" w:hAnsi="Times New Roman" w:cs="Times New Roman"/>
          <w:sz w:val="24"/>
          <w:szCs w:val="24"/>
        </w:rPr>
        <w:t>Pa.C.S</w:t>
      </w:r>
      <w:proofErr w:type="spellEnd"/>
      <w:r w:rsidRPr="004A5A75">
        <w:rPr>
          <w:rFonts w:ascii="Times New Roman" w:eastAsia="Calibri" w:hAnsi="Times New Roman" w:cs="Times New Roman"/>
          <w:sz w:val="24"/>
          <w:szCs w:val="24"/>
        </w:rPr>
        <w:t>. § 1405(</w:t>
      </w:r>
      <w:r>
        <w:rPr>
          <w:rFonts w:ascii="Times New Roman" w:eastAsia="Calibri" w:hAnsi="Times New Roman" w:cs="Times New Roman"/>
          <w:sz w:val="24"/>
          <w:szCs w:val="24"/>
        </w:rPr>
        <w:t>e</w:t>
      </w:r>
      <w:r w:rsidRPr="004A5A75">
        <w:rPr>
          <w:rFonts w:ascii="Times New Roman" w:eastAsia="Calibri" w:hAnsi="Times New Roman" w:cs="Times New Roman"/>
          <w:sz w:val="24"/>
          <w:szCs w:val="24"/>
        </w:rPr>
        <w:t xml:space="preserve">).  </w:t>
      </w:r>
    </w:p>
    <w:p w:rsidR="005D5725" w:rsidRPr="005D5725" w:rsidRDefault="005D5725" w:rsidP="005D5725">
      <w:pPr>
        <w:spacing w:after="0" w:line="360" w:lineRule="auto"/>
        <w:ind w:firstLine="1440"/>
        <w:rPr>
          <w:rFonts w:ascii="Times New Roman" w:hAnsi="Times New Roman" w:cs="Times New Roman"/>
          <w:sz w:val="24"/>
          <w:szCs w:val="24"/>
        </w:rPr>
      </w:pPr>
    </w:p>
    <w:p w:rsidR="005D5725" w:rsidRDefault="005746E2" w:rsidP="005D5725">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9.</w:t>
      </w:r>
      <w:r>
        <w:rPr>
          <w:rFonts w:ascii="Times New Roman" w:eastAsia="Calibri" w:hAnsi="Times New Roman" w:cs="Times New Roman"/>
          <w:sz w:val="24"/>
          <w:szCs w:val="24"/>
        </w:rPr>
        <w:tab/>
        <w:t>“</w:t>
      </w:r>
      <w:r w:rsidRPr="00261EEE">
        <w:rPr>
          <w:rFonts w:ascii="Times New Roman" w:eastAsia="Calibri" w:hAnsi="Times New Roman" w:cs="Times New Roman"/>
          <w:sz w:val="24"/>
          <w:szCs w:val="24"/>
        </w:rPr>
        <w:t xml:space="preserve">Significant </w:t>
      </w:r>
      <w:r w:rsidRPr="005746E2">
        <w:rPr>
          <w:rFonts w:ascii="Times New Roman" w:eastAsia="Calibri" w:hAnsi="Times New Roman" w:cs="Times New Roman"/>
          <w:sz w:val="24"/>
          <w:szCs w:val="24"/>
        </w:rPr>
        <w:t>change of income” is defined as a</w:t>
      </w:r>
      <w:r w:rsidRPr="005746E2">
        <w:rPr>
          <w:rFonts w:ascii="Times New Roman" w:hAnsi="Times New Roman" w:cs="Times New Roman"/>
          <w:sz w:val="24"/>
          <w:szCs w:val="24"/>
        </w:rPr>
        <w:t>ny of the following criteria when verified by the public utility and experienced by customers with household income less than 300% of the Federal poverty level:</w:t>
      </w:r>
      <w:r w:rsidRPr="005746E2">
        <w:rPr>
          <w:rFonts w:ascii="Times New Roman" w:hAnsi="Times New Roman" w:cs="Times New Roman"/>
          <w:bCs/>
          <w:sz w:val="24"/>
          <w:szCs w:val="24"/>
        </w:rPr>
        <w:t xml:space="preserve"> (1) </w:t>
      </w:r>
      <w:r w:rsidRPr="005746E2">
        <w:rPr>
          <w:rFonts w:ascii="Times New Roman" w:hAnsi="Times New Roman" w:cs="Times New Roman"/>
          <w:sz w:val="24"/>
          <w:szCs w:val="24"/>
        </w:rPr>
        <w:t xml:space="preserve">the onset of a chronic or acute illness </w:t>
      </w:r>
      <w:r w:rsidRPr="00F47E8D">
        <w:rPr>
          <w:rFonts w:ascii="Times New Roman" w:hAnsi="Times New Roman" w:cs="Times New Roman"/>
          <w:sz w:val="24"/>
          <w:szCs w:val="24"/>
        </w:rPr>
        <w:t>resulting in a significant loss in the customer's household income</w:t>
      </w:r>
      <w:r w:rsidRPr="005746E2">
        <w:rPr>
          <w:rFonts w:ascii="Times New Roman" w:hAnsi="Times New Roman" w:cs="Times New Roman"/>
          <w:sz w:val="24"/>
          <w:szCs w:val="24"/>
        </w:rPr>
        <w:t>; </w:t>
      </w:r>
      <w:r w:rsidRPr="005746E2">
        <w:rPr>
          <w:rFonts w:ascii="Times New Roman" w:hAnsi="Times New Roman" w:cs="Times New Roman"/>
          <w:bCs/>
          <w:sz w:val="24"/>
          <w:szCs w:val="24"/>
        </w:rPr>
        <w:t xml:space="preserve">(2) </w:t>
      </w:r>
      <w:r w:rsidRPr="005746E2">
        <w:rPr>
          <w:rFonts w:ascii="Times New Roman" w:hAnsi="Times New Roman" w:cs="Times New Roman"/>
          <w:sz w:val="24"/>
          <w:szCs w:val="24"/>
        </w:rPr>
        <w:t xml:space="preserve">catastrophic damage to the customer's residence resulting in a significant net cost to the </w:t>
      </w:r>
      <w:r w:rsidRPr="00261EEE">
        <w:rPr>
          <w:rFonts w:ascii="Times New Roman" w:hAnsi="Times New Roman" w:cs="Times New Roman"/>
          <w:sz w:val="24"/>
          <w:szCs w:val="24"/>
        </w:rPr>
        <w:t xml:space="preserve">customer's household; </w:t>
      </w:r>
      <w:r w:rsidRPr="00261EEE">
        <w:rPr>
          <w:rFonts w:ascii="Times New Roman" w:hAnsi="Times New Roman" w:cs="Times New Roman"/>
          <w:bCs/>
          <w:sz w:val="24"/>
          <w:szCs w:val="24"/>
        </w:rPr>
        <w:t xml:space="preserve">(3) </w:t>
      </w:r>
      <w:r w:rsidRPr="00261EEE">
        <w:rPr>
          <w:rFonts w:ascii="Times New Roman" w:hAnsi="Times New Roman" w:cs="Times New Roman"/>
          <w:sz w:val="24"/>
          <w:szCs w:val="24"/>
        </w:rPr>
        <w:t xml:space="preserve">loss of the customer's residence; </w:t>
      </w:r>
      <w:r w:rsidRPr="00261EEE">
        <w:rPr>
          <w:rFonts w:ascii="Times New Roman" w:hAnsi="Times New Roman" w:cs="Times New Roman"/>
          <w:bCs/>
          <w:sz w:val="24"/>
          <w:szCs w:val="24"/>
        </w:rPr>
        <w:t>(4)</w:t>
      </w:r>
      <w:r w:rsidRPr="00261EEE">
        <w:rPr>
          <w:rFonts w:ascii="Times New Roman" w:hAnsi="Times New Roman" w:cs="Times New Roman"/>
          <w:b/>
          <w:bCs/>
          <w:sz w:val="24"/>
          <w:szCs w:val="24"/>
        </w:rPr>
        <w:t xml:space="preserve"> </w:t>
      </w:r>
      <w:r w:rsidRPr="00261EEE">
        <w:rPr>
          <w:rFonts w:ascii="Times New Roman" w:hAnsi="Times New Roman" w:cs="Times New Roman"/>
          <w:sz w:val="24"/>
          <w:szCs w:val="24"/>
        </w:rPr>
        <w:t>increase in the customer's number of dependents in the household.</w:t>
      </w:r>
      <w:r>
        <w:rPr>
          <w:rFonts w:ascii="Times New Roman" w:hAnsi="Times New Roman" w:cs="Times New Roman"/>
          <w:sz w:val="24"/>
          <w:szCs w:val="24"/>
        </w:rPr>
        <w:t xml:space="preserve">  See </w:t>
      </w:r>
      <w:r>
        <w:rPr>
          <w:rFonts w:ascii="Times New Roman" w:eastAsia="Calibri" w:hAnsi="Times New Roman" w:cs="Times New Roman"/>
          <w:sz w:val="24"/>
          <w:szCs w:val="24"/>
        </w:rPr>
        <w:t xml:space="preserve">66 </w:t>
      </w:r>
      <w:proofErr w:type="spellStart"/>
      <w:r>
        <w:rPr>
          <w:rFonts w:ascii="Times New Roman" w:eastAsia="Calibri" w:hAnsi="Times New Roman" w:cs="Times New Roman"/>
          <w:sz w:val="24"/>
          <w:szCs w:val="24"/>
        </w:rPr>
        <w:t>Pa.C.S</w:t>
      </w:r>
      <w:proofErr w:type="spellEnd"/>
      <w:r>
        <w:rPr>
          <w:rFonts w:ascii="Times New Roman" w:eastAsia="Calibri" w:hAnsi="Times New Roman" w:cs="Times New Roman"/>
          <w:sz w:val="24"/>
          <w:szCs w:val="24"/>
        </w:rPr>
        <w:t xml:space="preserve">. § 1403.  </w:t>
      </w:r>
    </w:p>
    <w:p w:rsidR="00456A2C" w:rsidRPr="005D5725" w:rsidRDefault="00456A2C" w:rsidP="005D5725">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10.</w:t>
      </w:r>
      <w:r>
        <w:rPr>
          <w:rFonts w:ascii="Times New Roman" w:eastAsia="Calibri" w:hAnsi="Times New Roman" w:cs="Times New Roman"/>
          <w:sz w:val="24"/>
          <w:szCs w:val="24"/>
        </w:rPr>
        <w:tab/>
        <w:t xml:space="preserve">The Complainant has failed to carry his </w:t>
      </w:r>
      <w:r w:rsidRPr="006502A1">
        <w:rPr>
          <w:rFonts w:ascii="Times New Roman" w:hAnsi="Times New Roman" w:cs="Times New Roman"/>
          <w:sz w:val="24"/>
          <w:szCs w:val="24"/>
        </w:rPr>
        <w:t>burden of proving that</w:t>
      </w:r>
      <w:r>
        <w:rPr>
          <w:rFonts w:ascii="Times New Roman" w:hAnsi="Times New Roman" w:cs="Times New Roman"/>
          <w:sz w:val="24"/>
          <w:szCs w:val="24"/>
        </w:rPr>
        <w:t xml:space="preserve"> he</w:t>
      </w:r>
      <w:r w:rsidRPr="006502A1">
        <w:rPr>
          <w:rFonts w:ascii="Times New Roman" w:hAnsi="Times New Roman" w:cs="Times New Roman"/>
          <w:sz w:val="24"/>
          <w:szCs w:val="24"/>
        </w:rPr>
        <w:t xml:space="preserve"> is entitled to a subsequent Commission-issued payment arrangement</w:t>
      </w:r>
      <w:r>
        <w:rPr>
          <w:rFonts w:ascii="Times New Roman" w:hAnsi="Times New Roman" w:cs="Times New Roman"/>
          <w:sz w:val="24"/>
          <w:szCs w:val="24"/>
        </w:rPr>
        <w:t xml:space="preserve"> </w:t>
      </w:r>
      <w:r>
        <w:rPr>
          <w:rFonts w:ascii="Times New Roman" w:eastAsia="Calibri" w:hAnsi="Times New Roman" w:cs="Times New Roman"/>
          <w:sz w:val="24"/>
          <w:szCs w:val="24"/>
        </w:rPr>
        <w:t>or to an extension of the previous payment arrangement.</w:t>
      </w:r>
    </w:p>
    <w:p w:rsidR="005D5725" w:rsidRPr="005D5725" w:rsidRDefault="005D5725" w:rsidP="005746E2">
      <w:pPr>
        <w:ind w:firstLine="1440"/>
        <w:jc w:val="center"/>
        <w:rPr>
          <w:rFonts w:ascii="Times New Roman" w:eastAsia="Times New Roman" w:hAnsi="Times New Roman"/>
          <w:sz w:val="24"/>
          <w:szCs w:val="20"/>
        </w:rPr>
      </w:pPr>
      <w:bookmarkStart w:id="0" w:name="_GoBack"/>
      <w:bookmarkEnd w:id="0"/>
      <w:r w:rsidRPr="005D5725">
        <w:rPr>
          <w:rFonts w:ascii="Times New Roman" w:hAnsi="Times New Roman"/>
          <w:sz w:val="24"/>
          <w:szCs w:val="24"/>
          <w:u w:val="single"/>
        </w:rPr>
        <w:lastRenderedPageBreak/>
        <w:t>ORDER</w:t>
      </w:r>
    </w:p>
    <w:p w:rsidR="005D5725" w:rsidRPr="005D5725" w:rsidRDefault="005D5725" w:rsidP="005746E2">
      <w:pPr>
        <w:spacing w:after="0" w:line="360" w:lineRule="auto"/>
        <w:ind w:firstLine="1440"/>
        <w:jc w:val="center"/>
        <w:outlineLvl w:val="0"/>
        <w:rPr>
          <w:rFonts w:ascii="Times New Roman" w:hAnsi="Times New Roman"/>
          <w:sz w:val="24"/>
          <w:szCs w:val="24"/>
          <w:u w:val="single"/>
        </w:rPr>
      </w:pPr>
    </w:p>
    <w:p w:rsidR="005D5725" w:rsidRPr="005D5725" w:rsidRDefault="005D5725" w:rsidP="005746E2">
      <w:pPr>
        <w:spacing w:after="0" w:line="360" w:lineRule="auto"/>
        <w:ind w:firstLine="1440"/>
        <w:jc w:val="center"/>
        <w:outlineLvl w:val="0"/>
        <w:rPr>
          <w:rFonts w:ascii="Times New Roman" w:hAnsi="Times New Roman"/>
          <w:sz w:val="24"/>
          <w:szCs w:val="24"/>
          <w:u w:val="single"/>
        </w:rPr>
      </w:pPr>
    </w:p>
    <w:p w:rsidR="005D5725" w:rsidRPr="005D5725" w:rsidRDefault="005D5725" w:rsidP="005746E2">
      <w:pPr>
        <w:tabs>
          <w:tab w:val="num" w:pos="2160"/>
        </w:tabs>
        <w:spacing w:after="0" w:line="360" w:lineRule="auto"/>
        <w:ind w:firstLine="1440"/>
        <w:rPr>
          <w:rFonts w:ascii="Times New Roman" w:hAnsi="Times New Roman"/>
          <w:sz w:val="24"/>
          <w:szCs w:val="24"/>
        </w:rPr>
      </w:pPr>
      <w:r w:rsidRPr="005D5725">
        <w:rPr>
          <w:rFonts w:ascii="Times New Roman" w:hAnsi="Times New Roman"/>
          <w:sz w:val="24"/>
          <w:szCs w:val="24"/>
        </w:rPr>
        <w:t>THEREFORE,</w:t>
      </w:r>
    </w:p>
    <w:p w:rsidR="005D5725" w:rsidRPr="005D5725" w:rsidRDefault="005D5725" w:rsidP="005746E2">
      <w:pPr>
        <w:tabs>
          <w:tab w:val="num" w:pos="2160"/>
        </w:tabs>
        <w:spacing w:after="0" w:line="360" w:lineRule="auto"/>
        <w:ind w:firstLine="1440"/>
        <w:rPr>
          <w:rFonts w:ascii="Times New Roman" w:hAnsi="Times New Roman"/>
          <w:sz w:val="24"/>
          <w:szCs w:val="24"/>
        </w:rPr>
      </w:pPr>
    </w:p>
    <w:p w:rsidR="005D5725" w:rsidRPr="005D5725" w:rsidRDefault="005D5725" w:rsidP="005746E2">
      <w:pPr>
        <w:tabs>
          <w:tab w:val="num" w:pos="2160"/>
        </w:tabs>
        <w:spacing w:after="0" w:line="360" w:lineRule="auto"/>
        <w:ind w:firstLine="1440"/>
        <w:outlineLvl w:val="0"/>
        <w:rPr>
          <w:rFonts w:ascii="Times New Roman" w:hAnsi="Times New Roman"/>
          <w:sz w:val="24"/>
          <w:szCs w:val="24"/>
        </w:rPr>
      </w:pPr>
      <w:r w:rsidRPr="005D5725">
        <w:rPr>
          <w:rFonts w:ascii="Times New Roman" w:hAnsi="Times New Roman"/>
          <w:sz w:val="24"/>
          <w:szCs w:val="24"/>
        </w:rPr>
        <w:t>IT IS ORDERED:</w:t>
      </w:r>
    </w:p>
    <w:p w:rsidR="005D5725" w:rsidRPr="005D5725" w:rsidRDefault="005D5725" w:rsidP="005746E2">
      <w:pPr>
        <w:tabs>
          <w:tab w:val="num" w:pos="2160"/>
        </w:tabs>
        <w:spacing w:after="0" w:line="360" w:lineRule="auto"/>
        <w:ind w:firstLine="1440"/>
        <w:outlineLvl w:val="0"/>
        <w:rPr>
          <w:rFonts w:ascii="Times New Roman" w:hAnsi="Times New Roman"/>
          <w:sz w:val="24"/>
          <w:szCs w:val="24"/>
        </w:rPr>
      </w:pPr>
    </w:p>
    <w:p w:rsidR="005D5725" w:rsidRPr="005D5725" w:rsidRDefault="005D5725" w:rsidP="006502A1">
      <w:pPr>
        <w:numPr>
          <w:ilvl w:val="0"/>
          <w:numId w:val="3"/>
        </w:numPr>
        <w:spacing w:after="0" w:line="360" w:lineRule="auto"/>
        <w:ind w:left="0" w:firstLine="1440"/>
        <w:outlineLvl w:val="0"/>
        <w:rPr>
          <w:rFonts w:ascii="Times New Roman" w:eastAsia="Calibri" w:hAnsi="Times New Roman" w:cs="Times New Roman"/>
          <w:sz w:val="24"/>
          <w:szCs w:val="24"/>
        </w:rPr>
      </w:pPr>
      <w:r w:rsidRPr="005D5725">
        <w:rPr>
          <w:rFonts w:ascii="Times New Roman" w:eastAsia="Calibri" w:hAnsi="Times New Roman" w:cs="Times New Roman"/>
          <w:sz w:val="24"/>
          <w:szCs w:val="24"/>
        </w:rPr>
        <w:t xml:space="preserve">That the Formal Complaint filed by </w:t>
      </w:r>
      <w:r>
        <w:rPr>
          <w:rFonts w:ascii="Times New Roman" w:eastAsia="Calibri" w:hAnsi="Times New Roman" w:cs="Times New Roman"/>
          <w:sz w:val="24"/>
          <w:szCs w:val="24"/>
        </w:rPr>
        <w:t>Andrew Whitfield</w:t>
      </w:r>
      <w:r w:rsidRPr="005D5725">
        <w:rPr>
          <w:rFonts w:ascii="Times New Roman" w:eastAsia="Calibri" w:hAnsi="Times New Roman" w:cs="Times New Roman"/>
          <w:sz w:val="24"/>
          <w:szCs w:val="24"/>
        </w:rPr>
        <w:t xml:space="preserve"> against PECO Energy Company at Docket No. </w:t>
      </w:r>
      <w:r>
        <w:rPr>
          <w:rFonts w:ascii="Times New Roman" w:eastAsia="Calibri" w:hAnsi="Times New Roman" w:cs="Times New Roman"/>
          <w:sz w:val="24"/>
          <w:szCs w:val="24"/>
        </w:rPr>
        <w:t>C-2016-2560203</w:t>
      </w:r>
      <w:r w:rsidR="005746E2">
        <w:rPr>
          <w:rFonts w:ascii="Times New Roman" w:eastAsia="Calibri" w:hAnsi="Times New Roman" w:cs="Times New Roman"/>
          <w:sz w:val="24"/>
          <w:szCs w:val="24"/>
        </w:rPr>
        <w:t xml:space="preserve"> is denied</w:t>
      </w:r>
      <w:r w:rsidRPr="005D5725">
        <w:rPr>
          <w:rFonts w:ascii="Times New Roman" w:eastAsia="Calibri" w:hAnsi="Times New Roman" w:cs="Times New Roman"/>
          <w:sz w:val="24"/>
          <w:szCs w:val="24"/>
        </w:rPr>
        <w:t>.</w:t>
      </w:r>
    </w:p>
    <w:p w:rsidR="005D5725" w:rsidRPr="005D5725" w:rsidRDefault="005D5725" w:rsidP="006502A1">
      <w:pPr>
        <w:spacing w:after="0" w:line="360" w:lineRule="auto"/>
        <w:rPr>
          <w:rFonts w:ascii="Times New Roman" w:eastAsia="Calibri" w:hAnsi="Times New Roman" w:cs="Times New Roman"/>
          <w:sz w:val="24"/>
          <w:szCs w:val="24"/>
        </w:rPr>
      </w:pPr>
    </w:p>
    <w:p w:rsidR="005D5725" w:rsidRPr="005D5725" w:rsidRDefault="005D5725" w:rsidP="006502A1">
      <w:pPr>
        <w:numPr>
          <w:ilvl w:val="0"/>
          <w:numId w:val="3"/>
        </w:numPr>
        <w:spacing w:after="0" w:line="360" w:lineRule="auto"/>
        <w:ind w:left="0" w:firstLine="1440"/>
        <w:outlineLvl w:val="0"/>
        <w:rPr>
          <w:rFonts w:ascii="Times New Roman" w:eastAsia="Calibri" w:hAnsi="Times New Roman" w:cs="Times New Roman"/>
          <w:sz w:val="24"/>
          <w:szCs w:val="24"/>
        </w:rPr>
      </w:pPr>
      <w:r w:rsidRPr="005D5725">
        <w:rPr>
          <w:rFonts w:ascii="Times New Roman" w:eastAsia="Calibri" w:hAnsi="Times New Roman" w:cs="Times New Roman"/>
          <w:sz w:val="24"/>
          <w:szCs w:val="24"/>
        </w:rPr>
        <w:t>That the Secretary mark this docket closed.</w:t>
      </w:r>
    </w:p>
    <w:p w:rsidR="005D5725" w:rsidRDefault="005D5725" w:rsidP="005D5725">
      <w:pPr>
        <w:spacing w:after="0" w:line="360" w:lineRule="auto"/>
        <w:rPr>
          <w:rFonts w:ascii="Times New Roman" w:eastAsia="Times New Roman" w:hAnsi="Times New Roman" w:cs="Times New Roman"/>
          <w:sz w:val="24"/>
          <w:szCs w:val="24"/>
        </w:rPr>
      </w:pPr>
    </w:p>
    <w:p w:rsidR="000B00E7" w:rsidRPr="005D5725" w:rsidRDefault="000B00E7" w:rsidP="005D5725">
      <w:pPr>
        <w:spacing w:after="0" w:line="360" w:lineRule="auto"/>
        <w:rPr>
          <w:rFonts w:ascii="Times New Roman" w:eastAsia="Times New Roman" w:hAnsi="Times New Roman" w:cs="Times New Roman"/>
          <w:sz w:val="24"/>
          <w:szCs w:val="24"/>
        </w:rPr>
      </w:pPr>
    </w:p>
    <w:p w:rsidR="005D5725" w:rsidRPr="005D5725" w:rsidRDefault="005D5725" w:rsidP="005D5725">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5D5725">
        <w:rPr>
          <w:rFonts w:ascii="Times New Roman" w:eastAsia="Times New Roman" w:hAnsi="Times New Roman" w:cs="Times New Roman"/>
          <w:sz w:val="24"/>
          <w:szCs w:val="24"/>
        </w:rPr>
        <w:t xml:space="preserve">Date:  </w:t>
      </w:r>
      <w:r w:rsidR="005746E2">
        <w:rPr>
          <w:rFonts w:ascii="Times New Roman" w:eastAsia="Times New Roman" w:hAnsi="Times New Roman" w:cs="Times New Roman"/>
          <w:sz w:val="24"/>
          <w:szCs w:val="24"/>
          <w:u w:val="single"/>
        </w:rPr>
        <w:t>March 2</w:t>
      </w:r>
      <w:r w:rsidRPr="005D5725">
        <w:rPr>
          <w:rFonts w:ascii="Times New Roman" w:eastAsia="Times New Roman" w:hAnsi="Times New Roman" w:cs="Times New Roman"/>
          <w:sz w:val="24"/>
          <w:szCs w:val="24"/>
          <w:u w:val="single"/>
        </w:rPr>
        <w:t>, 2017</w:t>
      </w:r>
      <w:r w:rsidRPr="005D5725">
        <w:rPr>
          <w:rFonts w:ascii="Times New Roman" w:eastAsia="Times New Roman" w:hAnsi="Times New Roman" w:cs="Times New Roman"/>
          <w:sz w:val="24"/>
          <w:szCs w:val="24"/>
        </w:rPr>
        <w:tab/>
      </w:r>
      <w:r w:rsidRPr="005D5725">
        <w:rPr>
          <w:rFonts w:ascii="Times New Roman" w:eastAsia="Times New Roman" w:hAnsi="Times New Roman" w:cs="Times New Roman"/>
          <w:spacing w:val="-3"/>
          <w:sz w:val="24"/>
          <w:szCs w:val="24"/>
          <w:u w:val="single"/>
        </w:rPr>
        <w:tab/>
      </w:r>
      <w:r w:rsidRPr="005D5725">
        <w:rPr>
          <w:rFonts w:ascii="Times New Roman" w:eastAsia="Times New Roman" w:hAnsi="Times New Roman" w:cs="Times New Roman"/>
          <w:spacing w:val="-3"/>
          <w:sz w:val="24"/>
          <w:szCs w:val="24"/>
          <w:u w:val="single"/>
        </w:rPr>
        <w:tab/>
        <w:t>/s/</w:t>
      </w:r>
      <w:r w:rsidRPr="005D5725">
        <w:rPr>
          <w:rFonts w:ascii="Times New Roman" w:eastAsia="Times New Roman" w:hAnsi="Times New Roman" w:cs="Times New Roman"/>
          <w:spacing w:val="-3"/>
          <w:sz w:val="24"/>
          <w:szCs w:val="24"/>
          <w:u w:val="single"/>
        </w:rPr>
        <w:tab/>
      </w:r>
      <w:r w:rsidRPr="005D5725">
        <w:rPr>
          <w:rFonts w:ascii="Times New Roman" w:eastAsia="Times New Roman" w:hAnsi="Times New Roman" w:cs="Times New Roman"/>
          <w:spacing w:val="-3"/>
          <w:sz w:val="24"/>
          <w:szCs w:val="24"/>
          <w:u w:val="single"/>
        </w:rPr>
        <w:tab/>
      </w:r>
      <w:r w:rsidRPr="005D5725">
        <w:rPr>
          <w:rFonts w:ascii="Times New Roman" w:eastAsia="Times New Roman" w:hAnsi="Times New Roman" w:cs="Times New Roman"/>
          <w:spacing w:val="-3"/>
          <w:sz w:val="24"/>
          <w:szCs w:val="24"/>
          <w:u w:val="single"/>
        </w:rPr>
        <w:tab/>
      </w:r>
      <w:r w:rsidRPr="005D5725">
        <w:rPr>
          <w:rFonts w:ascii="Times New Roman" w:eastAsia="Times New Roman" w:hAnsi="Times New Roman" w:cs="Times New Roman"/>
          <w:spacing w:val="-3"/>
          <w:sz w:val="24"/>
          <w:szCs w:val="24"/>
          <w:u w:val="single"/>
        </w:rPr>
        <w:tab/>
      </w:r>
    </w:p>
    <w:p w:rsidR="005D5725" w:rsidRPr="005D5725" w:rsidRDefault="005D5725" w:rsidP="005D5725">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5D5725">
        <w:rPr>
          <w:rFonts w:ascii="Times New Roman" w:eastAsia="Times New Roman" w:hAnsi="Times New Roman" w:cs="Times New Roman"/>
          <w:spacing w:val="-3"/>
          <w:sz w:val="24"/>
          <w:szCs w:val="24"/>
        </w:rPr>
        <w:tab/>
      </w:r>
      <w:r w:rsidRPr="005D5725">
        <w:rPr>
          <w:rFonts w:ascii="Times New Roman" w:eastAsia="Times New Roman" w:hAnsi="Times New Roman" w:cs="Times New Roman"/>
          <w:spacing w:val="-3"/>
          <w:sz w:val="24"/>
          <w:szCs w:val="24"/>
        </w:rPr>
        <w:tab/>
        <w:t>Eranda Vero</w:t>
      </w:r>
    </w:p>
    <w:p w:rsidR="005D5725" w:rsidRPr="005D5725" w:rsidRDefault="005D5725" w:rsidP="005D5725">
      <w:pPr>
        <w:tabs>
          <w:tab w:val="left" w:pos="720"/>
          <w:tab w:val="left" w:pos="5040"/>
        </w:tabs>
        <w:suppressAutoHyphens/>
        <w:autoSpaceDE w:val="0"/>
        <w:autoSpaceDN w:val="0"/>
        <w:spacing w:after="0" w:line="240" w:lineRule="auto"/>
        <w:rPr>
          <w:rFonts w:ascii="Times New Roman" w:eastAsia="Times New Roman" w:hAnsi="Times New Roman" w:cs="Times New Roman"/>
          <w:sz w:val="24"/>
          <w:szCs w:val="24"/>
        </w:rPr>
      </w:pPr>
      <w:r w:rsidRPr="005D5725">
        <w:rPr>
          <w:rFonts w:ascii="Times New Roman" w:eastAsia="Times New Roman" w:hAnsi="Times New Roman" w:cs="Times New Roman"/>
          <w:sz w:val="24"/>
          <w:szCs w:val="24"/>
        </w:rPr>
        <w:tab/>
      </w:r>
      <w:r w:rsidRPr="005D5725">
        <w:rPr>
          <w:rFonts w:ascii="Times New Roman" w:eastAsia="Times New Roman" w:hAnsi="Times New Roman" w:cs="Times New Roman"/>
          <w:sz w:val="24"/>
          <w:szCs w:val="24"/>
        </w:rPr>
        <w:tab/>
        <w:t>Administrative Law Judge</w:t>
      </w:r>
    </w:p>
    <w:p w:rsidR="005D5725" w:rsidRPr="005D5725" w:rsidRDefault="005D5725" w:rsidP="005D5725">
      <w:pPr>
        <w:tabs>
          <w:tab w:val="left" w:pos="5040"/>
        </w:tabs>
        <w:spacing w:after="0" w:line="240" w:lineRule="auto"/>
        <w:rPr>
          <w:rFonts w:ascii="Times New Roman" w:eastAsia="Times New Roman" w:hAnsi="Times New Roman" w:cs="Times New Roman"/>
          <w:sz w:val="20"/>
          <w:szCs w:val="20"/>
          <w:u w:val="single"/>
        </w:rPr>
      </w:pPr>
    </w:p>
    <w:p w:rsidR="009B749E" w:rsidRDefault="009B749E"/>
    <w:sectPr w:rsidR="009B749E" w:rsidSect="00035E94">
      <w:footerReference w:type="even" r:id="rId8"/>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B20" w:rsidRDefault="00880B20" w:rsidP="005D5725">
      <w:pPr>
        <w:spacing w:after="0" w:line="240" w:lineRule="auto"/>
      </w:pPr>
      <w:r>
        <w:separator/>
      </w:r>
    </w:p>
  </w:endnote>
  <w:endnote w:type="continuationSeparator" w:id="0">
    <w:p w:rsidR="00880B20" w:rsidRDefault="00880B20" w:rsidP="005D5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E94" w:rsidRDefault="00E169BA" w:rsidP="00035E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35E94" w:rsidRDefault="00880B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5849019"/>
      <w:docPartObj>
        <w:docPartGallery w:val="Page Numbers (Bottom of Page)"/>
        <w:docPartUnique/>
      </w:docPartObj>
    </w:sdtPr>
    <w:sdtEndPr>
      <w:rPr>
        <w:rFonts w:ascii="Times New Roman" w:hAnsi="Times New Roman"/>
        <w:noProof/>
        <w:sz w:val="20"/>
        <w:szCs w:val="20"/>
      </w:rPr>
    </w:sdtEndPr>
    <w:sdtContent>
      <w:p w:rsidR="005D5725" w:rsidRPr="00E041F8" w:rsidRDefault="005D5725">
        <w:pPr>
          <w:pStyle w:val="Footer"/>
          <w:jc w:val="center"/>
          <w:rPr>
            <w:rFonts w:ascii="Times New Roman" w:hAnsi="Times New Roman"/>
            <w:sz w:val="20"/>
            <w:szCs w:val="20"/>
          </w:rPr>
        </w:pPr>
        <w:r w:rsidRPr="00E041F8">
          <w:rPr>
            <w:rFonts w:ascii="Times New Roman" w:hAnsi="Times New Roman"/>
            <w:sz w:val="20"/>
            <w:szCs w:val="20"/>
          </w:rPr>
          <w:fldChar w:fldCharType="begin"/>
        </w:r>
        <w:r w:rsidRPr="00E041F8">
          <w:rPr>
            <w:rFonts w:ascii="Times New Roman" w:hAnsi="Times New Roman"/>
            <w:sz w:val="20"/>
            <w:szCs w:val="20"/>
          </w:rPr>
          <w:instrText xml:space="preserve"> PAGE   \* MERGEFORMAT </w:instrText>
        </w:r>
        <w:r w:rsidRPr="00E041F8">
          <w:rPr>
            <w:rFonts w:ascii="Times New Roman" w:hAnsi="Times New Roman"/>
            <w:sz w:val="20"/>
            <w:szCs w:val="20"/>
          </w:rPr>
          <w:fldChar w:fldCharType="separate"/>
        </w:r>
        <w:r w:rsidR="002624A8">
          <w:rPr>
            <w:rFonts w:ascii="Times New Roman" w:hAnsi="Times New Roman"/>
            <w:noProof/>
            <w:sz w:val="20"/>
            <w:szCs w:val="20"/>
          </w:rPr>
          <w:t>2</w:t>
        </w:r>
        <w:r w:rsidRPr="00E041F8">
          <w:rPr>
            <w:rFonts w:ascii="Times New Roman" w:hAnsi="Times New Roman"/>
            <w:noProof/>
            <w:sz w:val="20"/>
            <w:szCs w:val="20"/>
          </w:rPr>
          <w:fldChar w:fldCharType="end"/>
        </w:r>
      </w:p>
    </w:sdtContent>
  </w:sdt>
  <w:p w:rsidR="00035E94" w:rsidRDefault="00880B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A82" w:rsidRDefault="00880B20">
    <w:pPr>
      <w:pStyle w:val="Footer"/>
      <w:jc w:val="center"/>
    </w:pPr>
  </w:p>
  <w:p w:rsidR="00574B7A" w:rsidRDefault="00880B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B20" w:rsidRDefault="00880B20" w:rsidP="005D5725">
      <w:pPr>
        <w:spacing w:after="0" w:line="240" w:lineRule="auto"/>
      </w:pPr>
      <w:r>
        <w:separator/>
      </w:r>
    </w:p>
  </w:footnote>
  <w:footnote w:type="continuationSeparator" w:id="0">
    <w:p w:rsidR="00880B20" w:rsidRDefault="00880B20" w:rsidP="005D5725">
      <w:pPr>
        <w:spacing w:after="0" w:line="240" w:lineRule="auto"/>
      </w:pPr>
      <w:r>
        <w:continuationSeparator/>
      </w:r>
    </w:p>
  </w:footnote>
  <w:footnote w:id="1">
    <w:p w:rsidR="004A5A75" w:rsidRPr="006502A1" w:rsidRDefault="004A5A75">
      <w:pPr>
        <w:pStyle w:val="FootnoteText"/>
        <w:rPr>
          <w:rFonts w:ascii="Times New Roman" w:hAnsi="Times New Roman" w:cs="Times New Roman"/>
        </w:rPr>
      </w:pPr>
      <w:r w:rsidRPr="006502A1">
        <w:rPr>
          <w:rStyle w:val="FootnoteReference"/>
          <w:rFonts w:ascii="Times New Roman" w:hAnsi="Times New Roman" w:cs="Times New Roman"/>
        </w:rPr>
        <w:footnoteRef/>
      </w:r>
      <w:r w:rsidRPr="006502A1">
        <w:rPr>
          <w:rFonts w:ascii="Times New Roman" w:hAnsi="Times New Roman" w:cs="Times New Roman"/>
        </w:rPr>
        <w:t xml:space="preserve"> $2,688.95</w:t>
      </w:r>
      <w:r w:rsidR="00F47E8D">
        <w:rPr>
          <w:rFonts w:ascii="Times New Roman" w:hAnsi="Times New Roman" w:cs="Times New Roman"/>
        </w:rPr>
        <w:t xml:space="preserve"> (gross monthly income of Mr. Whitfield) </w:t>
      </w:r>
      <w:r w:rsidRPr="006502A1">
        <w:rPr>
          <w:rFonts w:ascii="Times New Roman" w:hAnsi="Times New Roman" w:cs="Times New Roman"/>
        </w:rPr>
        <w:t>+ $733.</w:t>
      </w:r>
      <w:r w:rsidR="00DA4B6F" w:rsidRPr="006502A1">
        <w:rPr>
          <w:rFonts w:ascii="Times New Roman" w:hAnsi="Times New Roman" w:cs="Times New Roman"/>
        </w:rPr>
        <w:t>00</w:t>
      </w:r>
      <w:r w:rsidR="00F47E8D">
        <w:rPr>
          <w:rFonts w:ascii="Times New Roman" w:hAnsi="Times New Roman" w:cs="Times New Roman"/>
        </w:rPr>
        <w:t xml:space="preserve"> (Gross monthly income of Mr. Whitfield’s adult brother)</w:t>
      </w:r>
      <w:r w:rsidR="00DA4B6F" w:rsidRPr="006502A1">
        <w:rPr>
          <w:rFonts w:ascii="Times New Roman" w:hAnsi="Times New Roman" w:cs="Times New Roman"/>
        </w:rPr>
        <w:t xml:space="preserve"> = $3,421.95</w:t>
      </w:r>
      <w:r w:rsidR="006502A1">
        <w:rPr>
          <w:rFonts w:ascii="Times New Roman" w:hAnsi="Times New Roman" w:cs="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88001B"/>
    <w:multiLevelType w:val="hybridMultilevel"/>
    <w:tmpl w:val="E49CF734"/>
    <w:lvl w:ilvl="0" w:tplc="DEBA361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397C1233"/>
    <w:multiLevelType w:val="hybridMultilevel"/>
    <w:tmpl w:val="DBE20C40"/>
    <w:lvl w:ilvl="0" w:tplc="CBE22484">
      <w:start w:val="1"/>
      <w:numFmt w:val="decimal"/>
      <w:lvlText w:val="%1."/>
      <w:lvlJc w:val="left"/>
      <w:pPr>
        <w:ind w:left="153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725"/>
    <w:rsid w:val="000B00E7"/>
    <w:rsid w:val="000C6376"/>
    <w:rsid w:val="0011398F"/>
    <w:rsid w:val="001660AA"/>
    <w:rsid w:val="001D0380"/>
    <w:rsid w:val="00211B69"/>
    <w:rsid w:val="002227CF"/>
    <w:rsid w:val="00235DCE"/>
    <w:rsid w:val="00261EEE"/>
    <w:rsid w:val="002624A8"/>
    <w:rsid w:val="003A224A"/>
    <w:rsid w:val="003D5D5F"/>
    <w:rsid w:val="00456A2C"/>
    <w:rsid w:val="00465DAA"/>
    <w:rsid w:val="004A5A75"/>
    <w:rsid w:val="004B072D"/>
    <w:rsid w:val="005052E4"/>
    <w:rsid w:val="005475F0"/>
    <w:rsid w:val="00554F90"/>
    <w:rsid w:val="005746E2"/>
    <w:rsid w:val="005D5725"/>
    <w:rsid w:val="005D6C19"/>
    <w:rsid w:val="006164F5"/>
    <w:rsid w:val="006502A1"/>
    <w:rsid w:val="00711E66"/>
    <w:rsid w:val="00802ABA"/>
    <w:rsid w:val="00833298"/>
    <w:rsid w:val="00880B20"/>
    <w:rsid w:val="00881734"/>
    <w:rsid w:val="008E2F33"/>
    <w:rsid w:val="008F22C9"/>
    <w:rsid w:val="008F7351"/>
    <w:rsid w:val="009216B3"/>
    <w:rsid w:val="009617CA"/>
    <w:rsid w:val="009B562E"/>
    <w:rsid w:val="009B749E"/>
    <w:rsid w:val="009F1879"/>
    <w:rsid w:val="00A85EA2"/>
    <w:rsid w:val="00AB7EE4"/>
    <w:rsid w:val="00AF439B"/>
    <w:rsid w:val="00BA0D27"/>
    <w:rsid w:val="00C62EE8"/>
    <w:rsid w:val="00DA4B6F"/>
    <w:rsid w:val="00E041F8"/>
    <w:rsid w:val="00E169BA"/>
    <w:rsid w:val="00E246DA"/>
    <w:rsid w:val="00F45CCE"/>
    <w:rsid w:val="00F47E8D"/>
    <w:rsid w:val="00F90D62"/>
    <w:rsid w:val="00FA1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D5725"/>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5D5725"/>
    <w:rPr>
      <w:rFonts w:ascii="Calibri" w:eastAsia="Calibri" w:hAnsi="Calibri" w:cs="Times New Roman"/>
    </w:rPr>
  </w:style>
  <w:style w:type="character" w:styleId="PageNumber">
    <w:name w:val="page number"/>
    <w:basedOn w:val="DefaultParagraphFont"/>
    <w:rsid w:val="005D5725"/>
  </w:style>
  <w:style w:type="table" w:styleId="TableGrid">
    <w:name w:val="Table Grid"/>
    <w:basedOn w:val="TableNormal"/>
    <w:uiPriority w:val="59"/>
    <w:rsid w:val="005D5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5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725"/>
  </w:style>
  <w:style w:type="character" w:styleId="CommentReference">
    <w:name w:val="annotation reference"/>
    <w:basedOn w:val="DefaultParagraphFont"/>
    <w:uiPriority w:val="99"/>
    <w:semiHidden/>
    <w:unhideWhenUsed/>
    <w:rsid w:val="009617CA"/>
    <w:rPr>
      <w:sz w:val="16"/>
      <w:szCs w:val="16"/>
    </w:rPr>
  </w:style>
  <w:style w:type="paragraph" w:styleId="CommentText">
    <w:name w:val="annotation text"/>
    <w:basedOn w:val="Normal"/>
    <w:link w:val="CommentTextChar"/>
    <w:uiPriority w:val="99"/>
    <w:semiHidden/>
    <w:unhideWhenUsed/>
    <w:rsid w:val="009617CA"/>
    <w:pPr>
      <w:spacing w:line="240" w:lineRule="auto"/>
    </w:pPr>
    <w:rPr>
      <w:sz w:val="20"/>
      <w:szCs w:val="20"/>
    </w:rPr>
  </w:style>
  <w:style w:type="character" w:customStyle="1" w:styleId="CommentTextChar">
    <w:name w:val="Comment Text Char"/>
    <w:basedOn w:val="DefaultParagraphFont"/>
    <w:link w:val="CommentText"/>
    <w:uiPriority w:val="99"/>
    <w:semiHidden/>
    <w:rsid w:val="009617CA"/>
    <w:rPr>
      <w:sz w:val="20"/>
      <w:szCs w:val="20"/>
    </w:rPr>
  </w:style>
  <w:style w:type="paragraph" w:styleId="BalloonText">
    <w:name w:val="Balloon Text"/>
    <w:basedOn w:val="Normal"/>
    <w:link w:val="BalloonTextChar"/>
    <w:uiPriority w:val="99"/>
    <w:semiHidden/>
    <w:unhideWhenUsed/>
    <w:rsid w:val="009617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17CA"/>
    <w:rPr>
      <w:rFonts w:ascii="Tahoma" w:hAnsi="Tahoma" w:cs="Tahoma"/>
      <w:sz w:val="16"/>
      <w:szCs w:val="16"/>
    </w:rPr>
  </w:style>
  <w:style w:type="paragraph" w:styleId="FootnoteText">
    <w:name w:val="footnote text"/>
    <w:basedOn w:val="Normal"/>
    <w:link w:val="FootnoteTextChar"/>
    <w:uiPriority w:val="99"/>
    <w:semiHidden/>
    <w:unhideWhenUsed/>
    <w:rsid w:val="004A5A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5A75"/>
    <w:rPr>
      <w:sz w:val="20"/>
      <w:szCs w:val="20"/>
    </w:rPr>
  </w:style>
  <w:style w:type="character" w:styleId="FootnoteReference">
    <w:name w:val="footnote reference"/>
    <w:basedOn w:val="DefaultParagraphFont"/>
    <w:uiPriority w:val="99"/>
    <w:semiHidden/>
    <w:unhideWhenUsed/>
    <w:rsid w:val="004A5A75"/>
    <w:rPr>
      <w:vertAlign w:val="superscript"/>
    </w:rPr>
  </w:style>
  <w:style w:type="paragraph" w:styleId="ListParagraph">
    <w:name w:val="List Paragraph"/>
    <w:basedOn w:val="Normal"/>
    <w:uiPriority w:val="34"/>
    <w:qFormat/>
    <w:rsid w:val="005746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D5725"/>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5D5725"/>
    <w:rPr>
      <w:rFonts w:ascii="Calibri" w:eastAsia="Calibri" w:hAnsi="Calibri" w:cs="Times New Roman"/>
    </w:rPr>
  </w:style>
  <w:style w:type="character" w:styleId="PageNumber">
    <w:name w:val="page number"/>
    <w:basedOn w:val="DefaultParagraphFont"/>
    <w:rsid w:val="005D5725"/>
  </w:style>
  <w:style w:type="table" w:styleId="TableGrid">
    <w:name w:val="Table Grid"/>
    <w:basedOn w:val="TableNormal"/>
    <w:uiPriority w:val="59"/>
    <w:rsid w:val="005D5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5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725"/>
  </w:style>
  <w:style w:type="character" w:styleId="CommentReference">
    <w:name w:val="annotation reference"/>
    <w:basedOn w:val="DefaultParagraphFont"/>
    <w:uiPriority w:val="99"/>
    <w:semiHidden/>
    <w:unhideWhenUsed/>
    <w:rsid w:val="009617CA"/>
    <w:rPr>
      <w:sz w:val="16"/>
      <w:szCs w:val="16"/>
    </w:rPr>
  </w:style>
  <w:style w:type="paragraph" w:styleId="CommentText">
    <w:name w:val="annotation text"/>
    <w:basedOn w:val="Normal"/>
    <w:link w:val="CommentTextChar"/>
    <w:uiPriority w:val="99"/>
    <w:semiHidden/>
    <w:unhideWhenUsed/>
    <w:rsid w:val="009617CA"/>
    <w:pPr>
      <w:spacing w:line="240" w:lineRule="auto"/>
    </w:pPr>
    <w:rPr>
      <w:sz w:val="20"/>
      <w:szCs w:val="20"/>
    </w:rPr>
  </w:style>
  <w:style w:type="character" w:customStyle="1" w:styleId="CommentTextChar">
    <w:name w:val="Comment Text Char"/>
    <w:basedOn w:val="DefaultParagraphFont"/>
    <w:link w:val="CommentText"/>
    <w:uiPriority w:val="99"/>
    <w:semiHidden/>
    <w:rsid w:val="009617CA"/>
    <w:rPr>
      <w:sz w:val="20"/>
      <w:szCs w:val="20"/>
    </w:rPr>
  </w:style>
  <w:style w:type="paragraph" w:styleId="BalloonText">
    <w:name w:val="Balloon Text"/>
    <w:basedOn w:val="Normal"/>
    <w:link w:val="BalloonTextChar"/>
    <w:uiPriority w:val="99"/>
    <w:semiHidden/>
    <w:unhideWhenUsed/>
    <w:rsid w:val="009617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17CA"/>
    <w:rPr>
      <w:rFonts w:ascii="Tahoma" w:hAnsi="Tahoma" w:cs="Tahoma"/>
      <w:sz w:val="16"/>
      <w:szCs w:val="16"/>
    </w:rPr>
  </w:style>
  <w:style w:type="paragraph" w:styleId="FootnoteText">
    <w:name w:val="footnote text"/>
    <w:basedOn w:val="Normal"/>
    <w:link w:val="FootnoteTextChar"/>
    <w:uiPriority w:val="99"/>
    <w:semiHidden/>
    <w:unhideWhenUsed/>
    <w:rsid w:val="004A5A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5A75"/>
    <w:rPr>
      <w:sz w:val="20"/>
      <w:szCs w:val="20"/>
    </w:rPr>
  </w:style>
  <w:style w:type="character" w:styleId="FootnoteReference">
    <w:name w:val="footnote reference"/>
    <w:basedOn w:val="DefaultParagraphFont"/>
    <w:uiPriority w:val="99"/>
    <w:semiHidden/>
    <w:unhideWhenUsed/>
    <w:rsid w:val="004A5A75"/>
    <w:rPr>
      <w:vertAlign w:val="superscript"/>
    </w:rPr>
  </w:style>
  <w:style w:type="paragraph" w:styleId="ListParagraph">
    <w:name w:val="List Paragraph"/>
    <w:basedOn w:val="Normal"/>
    <w:uiPriority w:val="34"/>
    <w:qFormat/>
    <w:rsid w:val="005746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747799">
      <w:bodyDiv w:val="1"/>
      <w:marLeft w:val="0"/>
      <w:marRight w:val="0"/>
      <w:marTop w:val="0"/>
      <w:marBottom w:val="0"/>
      <w:divBdr>
        <w:top w:val="none" w:sz="0" w:space="0" w:color="auto"/>
        <w:left w:val="none" w:sz="0" w:space="0" w:color="auto"/>
        <w:bottom w:val="none" w:sz="0" w:space="0" w:color="auto"/>
        <w:right w:val="none" w:sz="0" w:space="0" w:color="auto"/>
      </w:divBdr>
      <w:divsChild>
        <w:div w:id="1735085129">
          <w:marLeft w:val="0"/>
          <w:marRight w:val="0"/>
          <w:marTop w:val="0"/>
          <w:marBottom w:val="0"/>
          <w:divBdr>
            <w:top w:val="none" w:sz="0" w:space="0" w:color="auto"/>
            <w:left w:val="none" w:sz="0" w:space="0" w:color="auto"/>
            <w:bottom w:val="none" w:sz="0" w:space="0" w:color="auto"/>
            <w:right w:val="none" w:sz="0" w:space="0" w:color="auto"/>
          </w:divBdr>
          <w:divsChild>
            <w:div w:id="816999171">
              <w:marLeft w:val="0"/>
              <w:marRight w:val="0"/>
              <w:marTop w:val="0"/>
              <w:marBottom w:val="0"/>
              <w:divBdr>
                <w:top w:val="none" w:sz="0" w:space="0" w:color="auto"/>
                <w:left w:val="none" w:sz="0" w:space="0" w:color="auto"/>
                <w:bottom w:val="none" w:sz="0" w:space="0" w:color="auto"/>
                <w:right w:val="none" w:sz="0" w:space="0" w:color="auto"/>
              </w:divBdr>
              <w:divsChild>
                <w:div w:id="204951268">
                  <w:marLeft w:val="0"/>
                  <w:marRight w:val="0"/>
                  <w:marTop w:val="0"/>
                  <w:marBottom w:val="0"/>
                  <w:divBdr>
                    <w:top w:val="none" w:sz="0" w:space="0" w:color="auto"/>
                    <w:left w:val="none" w:sz="0" w:space="0" w:color="auto"/>
                    <w:bottom w:val="none" w:sz="0" w:space="0" w:color="auto"/>
                    <w:right w:val="none" w:sz="0" w:space="0" w:color="auto"/>
                  </w:divBdr>
                  <w:divsChild>
                    <w:div w:id="142175128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10</Pages>
  <Words>2390</Words>
  <Characters>13627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2</cp:revision>
  <cp:lastPrinted>2017-04-04T13:25:00Z</cp:lastPrinted>
  <dcterms:created xsi:type="dcterms:W3CDTF">2017-04-04T14:57:00Z</dcterms:created>
  <dcterms:modified xsi:type="dcterms:W3CDTF">2017-04-04T14:57:00Z</dcterms:modified>
</cp:coreProperties>
</file>