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56D05" w:rsidRDefault="0078003A" w:rsidP="00EB012E">
      <w:pPr>
        <w:pStyle w:val="Title"/>
        <w:rPr>
          <w:rFonts w:ascii="Times New Roman" w:hAnsi="Times New Roman"/>
          <w:szCs w:val="24"/>
        </w:rPr>
      </w:pPr>
      <w:r w:rsidRPr="00B56D05">
        <w:rPr>
          <w:rFonts w:ascii="Times New Roman" w:hAnsi="Times New Roman"/>
          <w:szCs w:val="24"/>
        </w:rPr>
        <w:t>BEFORE THE</w:t>
      </w:r>
    </w:p>
    <w:p w:rsidR="0078003A" w:rsidRDefault="0078003A" w:rsidP="00EB012E">
      <w:pPr>
        <w:pStyle w:val="Subtitle"/>
        <w:rPr>
          <w:rFonts w:ascii="Times New Roman" w:hAnsi="Times New Roman"/>
          <w:szCs w:val="24"/>
        </w:rPr>
      </w:pPr>
      <w:r w:rsidRPr="00B56D05">
        <w:rPr>
          <w:rFonts w:ascii="Times New Roman" w:hAnsi="Times New Roman"/>
          <w:szCs w:val="24"/>
        </w:rPr>
        <w:t>PENNSY</w:t>
      </w:r>
      <w:r w:rsidR="00A31B68" w:rsidRPr="00B56D05">
        <w:rPr>
          <w:rFonts w:ascii="Times New Roman" w:hAnsi="Times New Roman"/>
          <w:szCs w:val="24"/>
        </w:rPr>
        <w:t>LVANIA PUBLIC UTILITY COMMISSION</w:t>
      </w:r>
    </w:p>
    <w:p w:rsidR="00BA74F0" w:rsidRDefault="00BA74F0" w:rsidP="00EB012E">
      <w:pPr>
        <w:pStyle w:val="Subtitle"/>
        <w:rPr>
          <w:rFonts w:ascii="Times New Roman" w:hAnsi="Times New Roman"/>
          <w:szCs w:val="24"/>
        </w:rPr>
      </w:pPr>
    </w:p>
    <w:p w:rsidR="00BA74F0" w:rsidRPr="00B56D05" w:rsidRDefault="00BA74F0" w:rsidP="00EB012E">
      <w:pPr>
        <w:pStyle w:val="Subtitle"/>
        <w:rPr>
          <w:rFonts w:ascii="Times New Roman" w:hAnsi="Times New Roman"/>
          <w:szCs w:val="24"/>
        </w:rPr>
      </w:pPr>
    </w:p>
    <w:p w:rsidR="00471CFB" w:rsidRDefault="00471CFB" w:rsidP="00471CFB">
      <w:pPr>
        <w:tabs>
          <w:tab w:val="left" w:pos="0"/>
        </w:tabs>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rsidR="00471CFB" w:rsidRDefault="00AF7B5A" w:rsidP="00471CFB">
      <w:pPr>
        <w:tabs>
          <w:tab w:val="left" w:pos="0"/>
        </w:tabs>
        <w:spacing w:line="233" w:lineRule="auto"/>
        <w:jc w:val="both"/>
        <w:rPr>
          <w:sz w:val="24"/>
        </w:rPr>
      </w:pPr>
      <w:r>
        <w:rPr>
          <w:sz w:val="24"/>
        </w:rPr>
        <w:t xml:space="preserve">Jennifer </w:t>
      </w:r>
      <w:proofErr w:type="spellStart"/>
      <w:r>
        <w:rPr>
          <w:sz w:val="24"/>
        </w:rPr>
        <w:t>Pollick</w:t>
      </w:r>
      <w:proofErr w:type="spellEnd"/>
      <w:r w:rsidR="00471CFB">
        <w:rPr>
          <w:sz w:val="24"/>
        </w:rPr>
        <w:tab/>
      </w:r>
      <w:r w:rsidR="00471CFB">
        <w:rPr>
          <w:sz w:val="24"/>
        </w:rPr>
        <w:tab/>
      </w:r>
      <w:r w:rsidR="00471CFB">
        <w:rPr>
          <w:sz w:val="24"/>
        </w:rPr>
        <w:tab/>
      </w:r>
      <w:r w:rsidR="00471CFB">
        <w:rPr>
          <w:sz w:val="24"/>
        </w:rPr>
        <w:tab/>
      </w:r>
      <w:r w:rsidR="00471CFB">
        <w:rPr>
          <w:sz w:val="24"/>
        </w:rPr>
        <w:tab/>
        <w:t>:</w:t>
      </w:r>
      <w:r w:rsidR="00471CFB">
        <w:rPr>
          <w:sz w:val="24"/>
        </w:rPr>
        <w:tab/>
      </w:r>
      <w:r w:rsidR="00471CFB">
        <w:rPr>
          <w:sz w:val="24"/>
        </w:rPr>
        <w:tab/>
      </w:r>
    </w:p>
    <w:p w:rsidR="00471CFB" w:rsidRPr="00560DC5" w:rsidRDefault="00471CFB" w:rsidP="00471CF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471CFB" w:rsidRPr="00560DC5" w:rsidRDefault="00471CFB" w:rsidP="00471CF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AF7B5A">
        <w:rPr>
          <w:sz w:val="24"/>
        </w:rPr>
        <w:t>C-2016-2573752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471CFB" w:rsidRDefault="00AF7B5A" w:rsidP="00471CFB">
      <w:pPr>
        <w:tabs>
          <w:tab w:val="left" w:pos="0"/>
        </w:tabs>
        <w:jc w:val="both"/>
        <w:rPr>
          <w:sz w:val="24"/>
        </w:rPr>
      </w:pPr>
      <w:r>
        <w:rPr>
          <w:sz w:val="24"/>
        </w:rPr>
        <w:t>Pennsylvania-American Water Company</w:t>
      </w:r>
      <w:r w:rsidR="00471CFB">
        <w:rPr>
          <w:sz w:val="24"/>
        </w:rPr>
        <w:tab/>
      </w:r>
      <w:r w:rsidR="00471CFB">
        <w:rPr>
          <w:sz w:val="24"/>
        </w:rPr>
        <w:tab/>
      </w:r>
      <w:r w:rsidR="00471CFB" w:rsidRPr="00560DC5">
        <w:rPr>
          <w:sz w:val="24"/>
        </w:rPr>
        <w:t>:</w:t>
      </w:r>
    </w:p>
    <w:p w:rsidR="00471CFB" w:rsidRDefault="00471CFB" w:rsidP="00471CFB">
      <w:pPr>
        <w:tabs>
          <w:tab w:val="left" w:pos="0"/>
        </w:tabs>
        <w:jc w:val="both"/>
        <w:rPr>
          <w:b/>
          <w:sz w:val="24"/>
        </w:rPr>
      </w:pPr>
    </w:p>
    <w:p w:rsidR="00DB722B" w:rsidRPr="00B56D05" w:rsidRDefault="00DB722B" w:rsidP="00EB012E">
      <w:pPr>
        <w:jc w:val="center"/>
        <w:rPr>
          <w:sz w:val="24"/>
          <w:szCs w:val="24"/>
        </w:rPr>
      </w:pPr>
    </w:p>
    <w:p w:rsidR="0078003A" w:rsidRPr="00B56D05" w:rsidRDefault="0078003A" w:rsidP="00EB012E">
      <w:pPr>
        <w:jc w:val="center"/>
        <w:rPr>
          <w:sz w:val="24"/>
          <w:szCs w:val="24"/>
        </w:rPr>
      </w:pPr>
    </w:p>
    <w:p w:rsidR="00A01B82" w:rsidRPr="00B56D05" w:rsidRDefault="00A01B82" w:rsidP="00EB012E">
      <w:pPr>
        <w:pStyle w:val="Heading1"/>
        <w:rPr>
          <w:rFonts w:ascii="Times New Roman" w:hAnsi="Times New Roman"/>
          <w:szCs w:val="24"/>
        </w:rPr>
      </w:pPr>
      <w:r w:rsidRPr="00B56D05">
        <w:rPr>
          <w:rFonts w:ascii="Times New Roman" w:hAnsi="Times New Roman"/>
          <w:szCs w:val="24"/>
        </w:rPr>
        <w:t>INITIAL DECISION</w:t>
      </w:r>
    </w:p>
    <w:p w:rsidR="00AC6ADC" w:rsidRPr="00B56D05" w:rsidRDefault="00AC6ADC" w:rsidP="00EB012E">
      <w:pPr>
        <w:jc w:val="center"/>
        <w:rPr>
          <w:sz w:val="24"/>
          <w:szCs w:val="24"/>
        </w:rPr>
      </w:pPr>
    </w:p>
    <w:p w:rsidR="00AC6ADC" w:rsidRPr="00B56D05" w:rsidRDefault="00AC6ADC" w:rsidP="00EB012E">
      <w:pPr>
        <w:jc w:val="center"/>
        <w:rPr>
          <w:sz w:val="24"/>
          <w:szCs w:val="24"/>
        </w:rPr>
      </w:pPr>
    </w:p>
    <w:p w:rsidR="00A01B82" w:rsidRPr="00B56D05" w:rsidRDefault="00A01B82" w:rsidP="00EB012E">
      <w:pPr>
        <w:pStyle w:val="Heading2"/>
        <w:rPr>
          <w:rFonts w:ascii="Times New Roman" w:hAnsi="Times New Roman"/>
          <w:b w:val="0"/>
          <w:szCs w:val="24"/>
        </w:rPr>
      </w:pPr>
      <w:r w:rsidRPr="00B56D05">
        <w:rPr>
          <w:rFonts w:ascii="Times New Roman" w:hAnsi="Times New Roman"/>
          <w:b w:val="0"/>
          <w:szCs w:val="24"/>
        </w:rPr>
        <w:t>Before</w:t>
      </w:r>
    </w:p>
    <w:p w:rsidR="00A01B82" w:rsidRPr="00B56D05" w:rsidRDefault="00EE04B4" w:rsidP="00EB012E">
      <w:pPr>
        <w:jc w:val="center"/>
        <w:rPr>
          <w:sz w:val="24"/>
          <w:szCs w:val="24"/>
        </w:rPr>
      </w:pPr>
      <w:r w:rsidRPr="00B56D05">
        <w:rPr>
          <w:sz w:val="24"/>
          <w:szCs w:val="24"/>
        </w:rPr>
        <w:t>Katrina L. Dunderdale</w:t>
      </w:r>
    </w:p>
    <w:p w:rsidR="00A01B82" w:rsidRPr="00B56D05" w:rsidRDefault="00A01B82" w:rsidP="00EB012E">
      <w:pPr>
        <w:jc w:val="center"/>
        <w:rPr>
          <w:sz w:val="24"/>
          <w:szCs w:val="24"/>
        </w:rPr>
      </w:pPr>
      <w:r w:rsidRPr="00B56D05">
        <w:rPr>
          <w:sz w:val="24"/>
          <w:szCs w:val="24"/>
        </w:rPr>
        <w:t>Administrative Law Judge</w:t>
      </w:r>
    </w:p>
    <w:p w:rsidR="00A01B82" w:rsidRPr="00B56D05" w:rsidRDefault="00A01B82" w:rsidP="00EB012E">
      <w:pPr>
        <w:jc w:val="center"/>
        <w:rPr>
          <w:b/>
          <w:sz w:val="24"/>
          <w:szCs w:val="24"/>
        </w:rPr>
      </w:pPr>
    </w:p>
    <w:p w:rsidR="00A01B82" w:rsidRPr="00B56D05" w:rsidRDefault="00A01B82" w:rsidP="00EB012E">
      <w:pPr>
        <w:jc w:val="center"/>
        <w:rPr>
          <w:b/>
          <w:sz w:val="24"/>
          <w:szCs w:val="24"/>
        </w:rPr>
      </w:pPr>
    </w:p>
    <w:p w:rsidR="00AC6ADC" w:rsidRPr="00B56D05" w:rsidRDefault="00EE04B4" w:rsidP="00EB012E">
      <w:pPr>
        <w:pStyle w:val="Heading1"/>
        <w:tabs>
          <w:tab w:val="left" w:pos="1980"/>
        </w:tabs>
        <w:rPr>
          <w:rFonts w:ascii="Times New Roman" w:hAnsi="Times New Roman"/>
          <w:b w:val="0"/>
          <w:szCs w:val="24"/>
        </w:rPr>
      </w:pPr>
      <w:r w:rsidRPr="00B56D05">
        <w:rPr>
          <w:rFonts w:ascii="Times New Roman" w:hAnsi="Times New Roman"/>
          <w:b w:val="0"/>
          <w:szCs w:val="24"/>
        </w:rPr>
        <w:t>INTRODUCTION</w:t>
      </w:r>
    </w:p>
    <w:p w:rsidR="00F346DC" w:rsidRPr="00B56D05" w:rsidRDefault="00F346DC" w:rsidP="00B34A3C">
      <w:pPr>
        <w:rPr>
          <w:sz w:val="24"/>
          <w:szCs w:val="24"/>
        </w:rPr>
      </w:pPr>
    </w:p>
    <w:p w:rsidR="00F346DC" w:rsidRPr="00B56D05" w:rsidRDefault="00F346DC" w:rsidP="00B34A3C">
      <w:pPr>
        <w:rPr>
          <w:sz w:val="24"/>
          <w:szCs w:val="24"/>
        </w:rPr>
      </w:pPr>
    </w:p>
    <w:p w:rsidR="00483574" w:rsidRPr="00B56D05" w:rsidRDefault="00505821"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F964AE" w:rsidRPr="00B56D05">
        <w:rPr>
          <w:rFonts w:ascii="Times New Roman" w:hAnsi="Times New Roman"/>
          <w:szCs w:val="24"/>
        </w:rPr>
        <w:t>The undersigned is granting</w:t>
      </w:r>
      <w:r w:rsidR="00483574" w:rsidRPr="00B56D05">
        <w:rPr>
          <w:rFonts w:ascii="Times New Roman" w:hAnsi="Times New Roman"/>
          <w:szCs w:val="24"/>
        </w:rPr>
        <w:t xml:space="preserve"> Respondent’s Motion to </w:t>
      </w:r>
      <w:proofErr w:type="gramStart"/>
      <w:r w:rsidRPr="00B56D05">
        <w:rPr>
          <w:rFonts w:ascii="Times New Roman" w:hAnsi="Times New Roman"/>
          <w:szCs w:val="24"/>
        </w:rPr>
        <w:t>Dismiss</w:t>
      </w:r>
      <w:proofErr w:type="gramEnd"/>
      <w:r w:rsidR="00483574" w:rsidRPr="00B56D05">
        <w:rPr>
          <w:rFonts w:ascii="Times New Roman" w:hAnsi="Times New Roman"/>
          <w:szCs w:val="24"/>
        </w:rPr>
        <w:t xml:space="preserve"> </w:t>
      </w:r>
      <w:r w:rsidR="00FD6B94">
        <w:rPr>
          <w:rFonts w:ascii="Times New Roman" w:hAnsi="Times New Roman"/>
          <w:szCs w:val="24"/>
        </w:rPr>
        <w:t>a formal</w:t>
      </w:r>
      <w:r w:rsidR="00483574" w:rsidRPr="00B56D05">
        <w:rPr>
          <w:rFonts w:ascii="Times New Roman" w:hAnsi="Times New Roman"/>
          <w:szCs w:val="24"/>
        </w:rPr>
        <w:t xml:space="preserve"> </w:t>
      </w:r>
      <w:r w:rsidR="00FE09EA" w:rsidRPr="00B56D05">
        <w:rPr>
          <w:rFonts w:ascii="Times New Roman" w:hAnsi="Times New Roman"/>
          <w:szCs w:val="24"/>
        </w:rPr>
        <w:t>c</w:t>
      </w:r>
      <w:r w:rsidR="00640BC7">
        <w:rPr>
          <w:rFonts w:ascii="Times New Roman" w:hAnsi="Times New Roman"/>
          <w:szCs w:val="24"/>
        </w:rPr>
        <w:t xml:space="preserve">omplaint with </w:t>
      </w:r>
      <w:r w:rsidR="00483574" w:rsidRPr="00B56D05">
        <w:rPr>
          <w:rFonts w:ascii="Times New Roman" w:hAnsi="Times New Roman"/>
          <w:szCs w:val="24"/>
        </w:rPr>
        <w:t>prejudice because Complainant failed to appear and prosecute the case</w:t>
      </w:r>
      <w:r w:rsidR="00EC0D90">
        <w:rPr>
          <w:rFonts w:ascii="Times New Roman" w:hAnsi="Times New Roman"/>
          <w:szCs w:val="24"/>
        </w:rPr>
        <w:t>.</w:t>
      </w:r>
    </w:p>
    <w:p w:rsidR="00EE04B4" w:rsidRPr="00B56D05" w:rsidRDefault="00EE04B4" w:rsidP="00204D98">
      <w:pPr>
        <w:spacing w:line="360" w:lineRule="auto"/>
        <w:rPr>
          <w:b/>
          <w:sz w:val="24"/>
          <w:szCs w:val="24"/>
        </w:rPr>
      </w:pPr>
    </w:p>
    <w:p w:rsidR="00EE04B4" w:rsidRPr="00B56D05" w:rsidRDefault="00EE04B4" w:rsidP="00204D98">
      <w:pPr>
        <w:pStyle w:val="Heading1"/>
        <w:tabs>
          <w:tab w:val="left" w:pos="1980"/>
        </w:tabs>
        <w:spacing w:line="360" w:lineRule="auto"/>
        <w:rPr>
          <w:rFonts w:ascii="Times New Roman" w:hAnsi="Times New Roman"/>
          <w:b w:val="0"/>
          <w:szCs w:val="24"/>
        </w:rPr>
      </w:pPr>
      <w:r w:rsidRPr="00B56D05">
        <w:rPr>
          <w:rFonts w:ascii="Times New Roman" w:hAnsi="Times New Roman"/>
          <w:b w:val="0"/>
          <w:szCs w:val="24"/>
        </w:rPr>
        <w:t>HISTORY OF THE PROCEEDING</w:t>
      </w:r>
    </w:p>
    <w:p w:rsidR="00EE04B4" w:rsidRPr="00B56D05" w:rsidRDefault="00EE04B4" w:rsidP="00B34A3C">
      <w:pPr>
        <w:pStyle w:val="BodyText"/>
        <w:tabs>
          <w:tab w:val="clear" w:pos="1980"/>
          <w:tab w:val="left" w:pos="0"/>
        </w:tabs>
        <w:spacing w:line="360" w:lineRule="auto"/>
        <w:jc w:val="left"/>
        <w:rPr>
          <w:rFonts w:ascii="Times New Roman" w:hAnsi="Times New Roman"/>
          <w:szCs w:val="24"/>
        </w:rPr>
      </w:pPr>
    </w:p>
    <w:p w:rsidR="00471CFB" w:rsidRDefault="00471CFB" w:rsidP="00471CFB">
      <w:pPr>
        <w:spacing w:line="360" w:lineRule="auto"/>
        <w:ind w:firstLine="1440"/>
        <w:rPr>
          <w:sz w:val="24"/>
          <w:szCs w:val="24"/>
        </w:rPr>
      </w:pPr>
      <w:r>
        <w:rPr>
          <w:sz w:val="24"/>
          <w:szCs w:val="24"/>
        </w:rPr>
        <w:t>O</w:t>
      </w:r>
      <w:r w:rsidRPr="00286C99">
        <w:rPr>
          <w:sz w:val="24"/>
          <w:szCs w:val="24"/>
        </w:rPr>
        <w:t xml:space="preserve">n </w:t>
      </w:r>
      <w:r w:rsidR="00AF7B5A">
        <w:rPr>
          <w:sz w:val="24"/>
          <w:szCs w:val="24"/>
        </w:rPr>
        <w:t>October 27</w:t>
      </w:r>
      <w:r w:rsidR="000B2339">
        <w:rPr>
          <w:sz w:val="24"/>
          <w:szCs w:val="24"/>
        </w:rPr>
        <w:t>, 2016</w:t>
      </w:r>
      <w:r>
        <w:rPr>
          <w:sz w:val="24"/>
          <w:szCs w:val="24"/>
        </w:rPr>
        <w:t xml:space="preserve">, </w:t>
      </w:r>
      <w:r w:rsidR="00AF7B5A">
        <w:rPr>
          <w:sz w:val="24"/>
          <w:szCs w:val="24"/>
        </w:rPr>
        <w:t xml:space="preserve">Jennifer </w:t>
      </w:r>
      <w:proofErr w:type="spellStart"/>
      <w:r w:rsidR="00AF7B5A">
        <w:rPr>
          <w:sz w:val="24"/>
          <w:szCs w:val="24"/>
        </w:rPr>
        <w:t>Pollick</w:t>
      </w:r>
      <w:proofErr w:type="spellEnd"/>
      <w:r>
        <w:rPr>
          <w:sz w:val="24"/>
          <w:szCs w:val="24"/>
        </w:rPr>
        <w:t xml:space="preserve"> (M</w:t>
      </w:r>
      <w:r w:rsidR="00C57125">
        <w:rPr>
          <w:sz w:val="24"/>
          <w:szCs w:val="24"/>
        </w:rPr>
        <w:t>s</w:t>
      </w:r>
      <w:r w:rsidR="002737E8">
        <w:rPr>
          <w:sz w:val="24"/>
          <w:szCs w:val="24"/>
        </w:rPr>
        <w:t xml:space="preserve">. </w:t>
      </w:r>
      <w:proofErr w:type="spellStart"/>
      <w:r w:rsidR="00AF7B5A">
        <w:rPr>
          <w:sz w:val="24"/>
          <w:szCs w:val="24"/>
        </w:rPr>
        <w:t>Pollick</w:t>
      </w:r>
      <w:proofErr w:type="spellEnd"/>
      <w:r w:rsidR="00501C37">
        <w:rPr>
          <w:sz w:val="24"/>
          <w:szCs w:val="24"/>
        </w:rPr>
        <w:t xml:space="preserve"> or Complainant</w:t>
      </w:r>
      <w:r>
        <w:rPr>
          <w:sz w:val="24"/>
          <w:szCs w:val="24"/>
        </w:rPr>
        <w:t xml:space="preserve">) filed a formal </w:t>
      </w:r>
      <w:r w:rsidR="00501C37">
        <w:rPr>
          <w:sz w:val="24"/>
          <w:szCs w:val="24"/>
        </w:rPr>
        <w:t xml:space="preserve">complaint with the Pennsylvania Public Utility Commission (Commission) </w:t>
      </w:r>
      <w:r w:rsidR="005F3C87">
        <w:rPr>
          <w:sz w:val="24"/>
          <w:szCs w:val="24"/>
        </w:rPr>
        <w:t xml:space="preserve">against </w:t>
      </w:r>
      <w:r w:rsidR="00AF7B5A">
        <w:rPr>
          <w:sz w:val="24"/>
          <w:szCs w:val="24"/>
        </w:rPr>
        <w:t>Pennsylvania-American Water Company</w:t>
      </w:r>
      <w:r>
        <w:rPr>
          <w:sz w:val="24"/>
          <w:szCs w:val="24"/>
        </w:rPr>
        <w:t xml:space="preserve"> (</w:t>
      </w:r>
      <w:r w:rsidR="00AF7B5A">
        <w:rPr>
          <w:sz w:val="24"/>
          <w:szCs w:val="24"/>
        </w:rPr>
        <w:t>PAWC</w:t>
      </w:r>
      <w:r w:rsidR="005F468F">
        <w:rPr>
          <w:sz w:val="24"/>
          <w:szCs w:val="24"/>
        </w:rPr>
        <w:t xml:space="preserve"> </w:t>
      </w:r>
      <w:r>
        <w:rPr>
          <w:sz w:val="24"/>
          <w:szCs w:val="24"/>
        </w:rPr>
        <w:t xml:space="preserve">or Respondent).  </w:t>
      </w:r>
      <w:r w:rsidR="00C57125">
        <w:rPr>
          <w:sz w:val="24"/>
          <w:szCs w:val="24"/>
        </w:rPr>
        <w:t xml:space="preserve">Ms. </w:t>
      </w:r>
      <w:proofErr w:type="spellStart"/>
      <w:r w:rsidR="00AF7B5A">
        <w:rPr>
          <w:sz w:val="24"/>
          <w:szCs w:val="24"/>
        </w:rPr>
        <w:t>Pollick</w:t>
      </w:r>
      <w:proofErr w:type="spellEnd"/>
      <w:r>
        <w:rPr>
          <w:sz w:val="24"/>
          <w:szCs w:val="24"/>
        </w:rPr>
        <w:t xml:space="preserve"> alleged</w:t>
      </w:r>
      <w:r w:rsidRPr="00286C99">
        <w:rPr>
          <w:sz w:val="24"/>
          <w:szCs w:val="24"/>
        </w:rPr>
        <w:t xml:space="preserve"> </w:t>
      </w:r>
      <w:r w:rsidR="00AF7B5A">
        <w:rPr>
          <w:sz w:val="24"/>
          <w:szCs w:val="24"/>
        </w:rPr>
        <w:t>PAWC</w:t>
      </w:r>
      <w:r w:rsidR="00C57125">
        <w:rPr>
          <w:sz w:val="24"/>
          <w:szCs w:val="24"/>
        </w:rPr>
        <w:t xml:space="preserve"> </w:t>
      </w:r>
      <w:r w:rsidR="00AF7B5A">
        <w:rPr>
          <w:sz w:val="24"/>
          <w:szCs w:val="24"/>
        </w:rPr>
        <w:t xml:space="preserve">was threatening to shut off her water service and had stopped sending her monthly billing statements.  Complainant requested a </w:t>
      </w:r>
      <w:r w:rsidR="00354B5C">
        <w:rPr>
          <w:sz w:val="24"/>
          <w:szCs w:val="24"/>
        </w:rPr>
        <w:t xml:space="preserve">payment </w:t>
      </w:r>
      <w:r w:rsidR="005F468F">
        <w:rPr>
          <w:sz w:val="24"/>
          <w:szCs w:val="24"/>
        </w:rPr>
        <w:t>a</w:t>
      </w:r>
      <w:r w:rsidR="00A76CDB">
        <w:rPr>
          <w:sz w:val="24"/>
          <w:szCs w:val="24"/>
        </w:rPr>
        <w:t>rrange</w:t>
      </w:r>
      <w:r w:rsidR="005F468F">
        <w:rPr>
          <w:sz w:val="24"/>
          <w:szCs w:val="24"/>
        </w:rPr>
        <w:t>ment</w:t>
      </w:r>
      <w:r w:rsidR="00354B5C">
        <w:rPr>
          <w:sz w:val="24"/>
          <w:szCs w:val="24"/>
        </w:rPr>
        <w:t xml:space="preserve">.  </w:t>
      </w:r>
      <w:r w:rsidR="00C57125">
        <w:rPr>
          <w:sz w:val="24"/>
          <w:szCs w:val="24"/>
        </w:rPr>
        <w:t xml:space="preserve">  </w:t>
      </w:r>
    </w:p>
    <w:p w:rsidR="00471CFB" w:rsidRDefault="00471CFB" w:rsidP="00471CFB">
      <w:pPr>
        <w:spacing w:line="360" w:lineRule="auto"/>
        <w:ind w:firstLine="1440"/>
        <w:rPr>
          <w:sz w:val="24"/>
          <w:szCs w:val="24"/>
        </w:rPr>
      </w:pPr>
    </w:p>
    <w:p w:rsidR="00471CFB" w:rsidRDefault="00AF7B5A" w:rsidP="00471CFB">
      <w:pPr>
        <w:spacing w:line="360" w:lineRule="auto"/>
        <w:ind w:firstLine="1440"/>
        <w:rPr>
          <w:sz w:val="24"/>
          <w:szCs w:val="24"/>
        </w:rPr>
      </w:pPr>
      <w:r>
        <w:rPr>
          <w:sz w:val="24"/>
          <w:szCs w:val="24"/>
        </w:rPr>
        <w:t>PAWC</w:t>
      </w:r>
      <w:r w:rsidR="00C57125">
        <w:rPr>
          <w:sz w:val="24"/>
          <w:szCs w:val="24"/>
        </w:rPr>
        <w:t xml:space="preserve"> </w:t>
      </w:r>
      <w:r w:rsidR="00471CFB">
        <w:rPr>
          <w:sz w:val="24"/>
          <w:szCs w:val="24"/>
        </w:rPr>
        <w:t xml:space="preserve">filed an Answer on </w:t>
      </w:r>
      <w:r>
        <w:rPr>
          <w:sz w:val="24"/>
          <w:szCs w:val="24"/>
        </w:rPr>
        <w:t>November 21</w:t>
      </w:r>
      <w:r w:rsidR="000B2339">
        <w:rPr>
          <w:sz w:val="24"/>
          <w:szCs w:val="24"/>
        </w:rPr>
        <w:t>, 2016</w:t>
      </w:r>
      <w:r w:rsidR="00471CFB">
        <w:rPr>
          <w:sz w:val="24"/>
          <w:szCs w:val="24"/>
        </w:rPr>
        <w:t xml:space="preserve">, </w:t>
      </w:r>
      <w:r w:rsidR="00C57125">
        <w:rPr>
          <w:sz w:val="24"/>
          <w:szCs w:val="24"/>
        </w:rPr>
        <w:t xml:space="preserve">in which it </w:t>
      </w:r>
      <w:r w:rsidR="00354B5C">
        <w:rPr>
          <w:sz w:val="24"/>
          <w:szCs w:val="24"/>
        </w:rPr>
        <w:t>acknowledged Ms.</w:t>
      </w:r>
      <w:r w:rsidR="00EA2D9D">
        <w:rPr>
          <w:sz w:val="24"/>
          <w:szCs w:val="24"/>
        </w:rPr>
        <w:t> </w:t>
      </w:r>
      <w:proofErr w:type="spellStart"/>
      <w:r>
        <w:rPr>
          <w:sz w:val="24"/>
          <w:szCs w:val="24"/>
        </w:rPr>
        <w:t>Pollick</w:t>
      </w:r>
      <w:proofErr w:type="spellEnd"/>
      <w:r w:rsidR="00354B5C">
        <w:rPr>
          <w:sz w:val="24"/>
          <w:szCs w:val="24"/>
        </w:rPr>
        <w:t xml:space="preserve"> was an active customer with a</w:t>
      </w:r>
      <w:r w:rsidR="005F468F">
        <w:rPr>
          <w:sz w:val="24"/>
          <w:szCs w:val="24"/>
        </w:rPr>
        <w:t xml:space="preserve"> residential </w:t>
      </w:r>
      <w:r w:rsidR="001C7AB9">
        <w:rPr>
          <w:sz w:val="24"/>
          <w:szCs w:val="24"/>
        </w:rPr>
        <w:t>water</w:t>
      </w:r>
      <w:bookmarkStart w:id="0" w:name="_GoBack"/>
      <w:bookmarkEnd w:id="0"/>
      <w:r w:rsidR="00354B5C">
        <w:rPr>
          <w:sz w:val="24"/>
          <w:szCs w:val="24"/>
        </w:rPr>
        <w:t xml:space="preserve"> account, but </w:t>
      </w:r>
      <w:r w:rsidR="00C57125">
        <w:rPr>
          <w:sz w:val="24"/>
          <w:szCs w:val="24"/>
        </w:rPr>
        <w:t xml:space="preserve">denied </w:t>
      </w:r>
      <w:r>
        <w:rPr>
          <w:sz w:val="24"/>
          <w:szCs w:val="24"/>
        </w:rPr>
        <w:t>it had not sent monthly billing statements.  PAWC admitted it had provided Complainant with a new payment arrangement in 2015</w:t>
      </w:r>
      <w:r w:rsidR="002737E8">
        <w:rPr>
          <w:sz w:val="24"/>
          <w:szCs w:val="24"/>
        </w:rPr>
        <w:t>.  Respondent requested</w:t>
      </w:r>
      <w:r w:rsidR="00471CFB">
        <w:rPr>
          <w:sz w:val="24"/>
          <w:szCs w:val="24"/>
        </w:rPr>
        <w:t xml:space="preserve"> the</w:t>
      </w:r>
      <w:r w:rsidR="00FD6B94">
        <w:rPr>
          <w:sz w:val="24"/>
          <w:szCs w:val="24"/>
        </w:rPr>
        <w:t xml:space="preserve"> formal</w:t>
      </w:r>
      <w:r w:rsidR="00471CFB">
        <w:rPr>
          <w:sz w:val="24"/>
          <w:szCs w:val="24"/>
        </w:rPr>
        <w:t xml:space="preserve"> </w:t>
      </w:r>
      <w:r w:rsidR="003170F1">
        <w:rPr>
          <w:sz w:val="24"/>
          <w:szCs w:val="24"/>
        </w:rPr>
        <w:t>complaint</w:t>
      </w:r>
      <w:r w:rsidR="00471CFB">
        <w:rPr>
          <w:sz w:val="24"/>
          <w:szCs w:val="24"/>
        </w:rPr>
        <w:t xml:space="preserve"> be </w:t>
      </w:r>
      <w:r w:rsidR="004F5655">
        <w:rPr>
          <w:sz w:val="24"/>
          <w:szCs w:val="24"/>
        </w:rPr>
        <w:t>dismissed</w:t>
      </w:r>
      <w:r w:rsidR="00471CFB">
        <w:rPr>
          <w:sz w:val="24"/>
          <w:szCs w:val="24"/>
        </w:rPr>
        <w:t xml:space="preserve">.  </w:t>
      </w:r>
    </w:p>
    <w:p w:rsidR="00471CFB" w:rsidRDefault="00471CFB" w:rsidP="00471CFB">
      <w:pPr>
        <w:spacing w:line="360" w:lineRule="auto"/>
        <w:ind w:firstLine="1440"/>
        <w:rPr>
          <w:sz w:val="24"/>
          <w:szCs w:val="24"/>
        </w:rPr>
      </w:pPr>
      <w:r w:rsidRPr="00286C99">
        <w:rPr>
          <w:sz w:val="24"/>
          <w:szCs w:val="24"/>
        </w:rPr>
        <w:lastRenderedPageBreak/>
        <w:t xml:space="preserve">On </w:t>
      </w:r>
      <w:r w:rsidR="00AF7B5A">
        <w:rPr>
          <w:sz w:val="24"/>
          <w:szCs w:val="24"/>
        </w:rPr>
        <w:t>February 24, 2017</w:t>
      </w:r>
      <w:r w:rsidRPr="00286C99">
        <w:rPr>
          <w:sz w:val="24"/>
          <w:szCs w:val="24"/>
        </w:rPr>
        <w:t>, the Commission issued a</w:t>
      </w:r>
      <w:r>
        <w:rPr>
          <w:sz w:val="24"/>
          <w:szCs w:val="24"/>
        </w:rPr>
        <w:t xml:space="preserve"> </w:t>
      </w:r>
      <w:r w:rsidR="00C57125">
        <w:rPr>
          <w:sz w:val="24"/>
          <w:szCs w:val="24"/>
        </w:rPr>
        <w:t xml:space="preserve">Call-In </w:t>
      </w:r>
      <w:r>
        <w:rPr>
          <w:sz w:val="24"/>
          <w:szCs w:val="24"/>
        </w:rPr>
        <w:t>Telephon</w:t>
      </w:r>
      <w:r w:rsidR="00C57125">
        <w:rPr>
          <w:sz w:val="24"/>
          <w:szCs w:val="24"/>
        </w:rPr>
        <w:t>ic</w:t>
      </w:r>
      <w:r w:rsidRPr="00286C99">
        <w:rPr>
          <w:sz w:val="24"/>
          <w:szCs w:val="24"/>
        </w:rPr>
        <w:t xml:space="preserve"> Hearing Notice scheduling </w:t>
      </w:r>
      <w:r>
        <w:rPr>
          <w:sz w:val="24"/>
          <w:szCs w:val="24"/>
        </w:rPr>
        <w:t>this matter to be heard as an</w:t>
      </w:r>
      <w:r w:rsidRPr="00286C99">
        <w:rPr>
          <w:sz w:val="24"/>
          <w:szCs w:val="24"/>
        </w:rPr>
        <w:t xml:space="preserve"> initial </w:t>
      </w:r>
      <w:r>
        <w:rPr>
          <w:sz w:val="24"/>
          <w:szCs w:val="24"/>
        </w:rPr>
        <w:t xml:space="preserve">call-in </w:t>
      </w:r>
      <w:r w:rsidRPr="00286C99">
        <w:rPr>
          <w:sz w:val="24"/>
          <w:szCs w:val="24"/>
        </w:rPr>
        <w:t xml:space="preserve">telephonic hearing on </w:t>
      </w:r>
      <w:r w:rsidR="00AF7B5A">
        <w:rPr>
          <w:sz w:val="24"/>
          <w:szCs w:val="24"/>
        </w:rPr>
        <w:t>Thursday, March 30</w:t>
      </w:r>
      <w:r w:rsidR="005F468F">
        <w:rPr>
          <w:sz w:val="24"/>
          <w:szCs w:val="24"/>
        </w:rPr>
        <w:t>, 2017</w:t>
      </w:r>
      <w:r>
        <w:rPr>
          <w:sz w:val="24"/>
          <w:szCs w:val="24"/>
        </w:rPr>
        <w:t>, from</w:t>
      </w:r>
      <w:r w:rsidRPr="00286C99">
        <w:rPr>
          <w:sz w:val="24"/>
          <w:szCs w:val="24"/>
        </w:rPr>
        <w:t xml:space="preserve"> the Commission’s offices in Pittsburgh, Pennsylvania.  </w:t>
      </w:r>
      <w:r>
        <w:rPr>
          <w:sz w:val="24"/>
          <w:szCs w:val="24"/>
        </w:rPr>
        <w:t xml:space="preserve">On </w:t>
      </w:r>
      <w:r w:rsidR="00AF7B5A">
        <w:rPr>
          <w:sz w:val="24"/>
          <w:szCs w:val="24"/>
        </w:rPr>
        <w:t>February 27, 2017</w:t>
      </w:r>
      <w:r>
        <w:rPr>
          <w:sz w:val="24"/>
          <w:szCs w:val="24"/>
        </w:rPr>
        <w:t xml:space="preserve">, the presiding officer issued the Prehearing Order which, </w:t>
      </w:r>
      <w:r w:rsidRPr="00476874">
        <w:rPr>
          <w:i/>
          <w:sz w:val="24"/>
          <w:szCs w:val="24"/>
        </w:rPr>
        <w:t>inter alia</w:t>
      </w:r>
      <w:r>
        <w:rPr>
          <w:sz w:val="24"/>
          <w:szCs w:val="24"/>
        </w:rPr>
        <w:t xml:space="preserve">, advised the parties continuances would only be granted if requested in writing at least five days prior to the hearing and would only be granted in rare situations where sufficient cause was shown to exist.    </w:t>
      </w:r>
    </w:p>
    <w:p w:rsidR="00471CFB" w:rsidRDefault="00471CFB" w:rsidP="00471CFB">
      <w:pPr>
        <w:spacing w:line="360" w:lineRule="auto"/>
        <w:ind w:firstLine="1440"/>
        <w:rPr>
          <w:sz w:val="24"/>
          <w:szCs w:val="24"/>
        </w:rPr>
      </w:pPr>
    </w:p>
    <w:p w:rsidR="00C24AD3" w:rsidRPr="00B56D05" w:rsidRDefault="00BC431A"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5613E9" w:rsidRPr="00B56D05">
        <w:rPr>
          <w:rFonts w:ascii="Times New Roman" w:hAnsi="Times New Roman"/>
          <w:szCs w:val="24"/>
        </w:rPr>
        <w:t xml:space="preserve">The time and </w:t>
      </w:r>
      <w:r w:rsidR="00C24AD3" w:rsidRPr="00B56D05">
        <w:rPr>
          <w:rFonts w:ascii="Times New Roman" w:hAnsi="Times New Roman"/>
          <w:szCs w:val="24"/>
        </w:rPr>
        <w:t xml:space="preserve">date of the </w:t>
      </w:r>
      <w:r w:rsidR="00AF7B5A">
        <w:rPr>
          <w:rFonts w:ascii="Times New Roman" w:hAnsi="Times New Roman"/>
          <w:szCs w:val="24"/>
        </w:rPr>
        <w:t>March 30</w:t>
      </w:r>
      <w:r w:rsidR="005F468F">
        <w:rPr>
          <w:rFonts w:ascii="Times New Roman" w:hAnsi="Times New Roman"/>
          <w:szCs w:val="24"/>
        </w:rPr>
        <w:t>, 2017</w:t>
      </w:r>
      <w:r w:rsidR="00BC7C7B" w:rsidRPr="00B56D05">
        <w:rPr>
          <w:rFonts w:ascii="Times New Roman" w:hAnsi="Times New Roman"/>
          <w:szCs w:val="24"/>
        </w:rPr>
        <w:t xml:space="preserve"> </w:t>
      </w:r>
      <w:r w:rsidR="00C24AD3" w:rsidRPr="00B56D05">
        <w:rPr>
          <w:rFonts w:ascii="Times New Roman" w:hAnsi="Times New Roman"/>
          <w:szCs w:val="24"/>
        </w:rPr>
        <w:t xml:space="preserve">hearing were included in the </w:t>
      </w:r>
      <w:r w:rsidR="00AF7B5A">
        <w:rPr>
          <w:rFonts w:ascii="Times New Roman" w:hAnsi="Times New Roman"/>
          <w:szCs w:val="24"/>
        </w:rPr>
        <w:t>February</w:t>
      </w:r>
      <w:r w:rsidR="00375F4F">
        <w:rPr>
          <w:rFonts w:ascii="Times New Roman" w:hAnsi="Times New Roman"/>
          <w:szCs w:val="24"/>
        </w:rPr>
        <w:t> </w:t>
      </w:r>
      <w:r w:rsidR="00AF7B5A">
        <w:rPr>
          <w:rFonts w:ascii="Times New Roman" w:hAnsi="Times New Roman"/>
          <w:szCs w:val="24"/>
        </w:rPr>
        <w:t>24, 2017</w:t>
      </w:r>
      <w:r w:rsidR="00BC7C7B" w:rsidRPr="00B56D05">
        <w:rPr>
          <w:rFonts w:ascii="Times New Roman" w:hAnsi="Times New Roman"/>
          <w:szCs w:val="24"/>
        </w:rPr>
        <w:t xml:space="preserve"> </w:t>
      </w:r>
      <w:r w:rsidR="002D6B62" w:rsidRPr="00B56D05">
        <w:rPr>
          <w:rFonts w:ascii="Times New Roman" w:hAnsi="Times New Roman"/>
          <w:szCs w:val="24"/>
        </w:rPr>
        <w:t xml:space="preserve">hearing </w:t>
      </w:r>
      <w:r w:rsidR="00C24AD3" w:rsidRPr="00B56D05">
        <w:rPr>
          <w:rFonts w:ascii="Times New Roman" w:hAnsi="Times New Roman"/>
          <w:szCs w:val="24"/>
        </w:rPr>
        <w:t xml:space="preserve">notice and the </w:t>
      </w:r>
      <w:r w:rsidR="00AF7B5A">
        <w:rPr>
          <w:rFonts w:ascii="Times New Roman" w:hAnsi="Times New Roman"/>
          <w:szCs w:val="24"/>
        </w:rPr>
        <w:t>February 27, 2017</w:t>
      </w:r>
      <w:r w:rsidR="00BC7C7B" w:rsidRPr="00B56D05">
        <w:rPr>
          <w:rFonts w:ascii="Times New Roman" w:hAnsi="Times New Roman"/>
          <w:szCs w:val="24"/>
        </w:rPr>
        <w:t xml:space="preserve"> </w:t>
      </w:r>
      <w:r w:rsidR="008F40CD" w:rsidRPr="00B56D05">
        <w:rPr>
          <w:rFonts w:ascii="Times New Roman" w:hAnsi="Times New Roman"/>
          <w:szCs w:val="24"/>
        </w:rPr>
        <w:t>Prehearing Order</w:t>
      </w:r>
      <w:r w:rsidR="00290080" w:rsidRPr="00B56D05">
        <w:rPr>
          <w:rFonts w:ascii="Times New Roman" w:hAnsi="Times New Roman"/>
          <w:szCs w:val="24"/>
        </w:rPr>
        <w:t xml:space="preserve">.  Both the hearing notice and the Prehearing Order specified how to call into the hearing </w:t>
      </w:r>
      <w:r w:rsidR="00012B69">
        <w:rPr>
          <w:rFonts w:ascii="Times New Roman" w:hAnsi="Times New Roman"/>
          <w:szCs w:val="24"/>
        </w:rPr>
        <w:t>on</w:t>
      </w:r>
      <w:r w:rsidR="00290080" w:rsidRPr="00B56D05">
        <w:rPr>
          <w:rFonts w:ascii="Times New Roman" w:hAnsi="Times New Roman"/>
          <w:szCs w:val="24"/>
        </w:rPr>
        <w:t xml:space="preserve"> the scheduled day and </w:t>
      </w:r>
      <w:r w:rsidR="00012B69">
        <w:rPr>
          <w:rFonts w:ascii="Times New Roman" w:hAnsi="Times New Roman"/>
          <w:szCs w:val="24"/>
        </w:rPr>
        <w:t xml:space="preserve">at the scheduled </w:t>
      </w:r>
      <w:r w:rsidR="00290080" w:rsidRPr="00B56D05">
        <w:rPr>
          <w:rFonts w:ascii="Times New Roman" w:hAnsi="Times New Roman"/>
          <w:szCs w:val="24"/>
        </w:rPr>
        <w:t xml:space="preserve">time.  Both the hearing notice and the Prehearing Order stated in bold, underlined print that the case would be dismissed if Complainant failed to call into the hearing.  </w:t>
      </w:r>
    </w:p>
    <w:p w:rsidR="00B34A3C" w:rsidRPr="00B56D05" w:rsidRDefault="00B34A3C" w:rsidP="00B34A3C">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On </w:t>
      </w:r>
      <w:r w:rsidR="00AF7B5A">
        <w:rPr>
          <w:sz w:val="24"/>
          <w:szCs w:val="24"/>
        </w:rPr>
        <w:t>March 30</w:t>
      </w:r>
      <w:r w:rsidR="005F468F">
        <w:rPr>
          <w:sz w:val="24"/>
          <w:szCs w:val="24"/>
        </w:rPr>
        <w:t>, 2017</w:t>
      </w:r>
      <w:r w:rsidR="00455C94">
        <w:rPr>
          <w:sz w:val="24"/>
          <w:szCs w:val="24"/>
        </w:rPr>
        <w:t>,</w:t>
      </w:r>
      <w:r w:rsidRPr="00B56D05">
        <w:rPr>
          <w:sz w:val="24"/>
          <w:szCs w:val="24"/>
        </w:rPr>
        <w:t xml:space="preserve"> at 10:</w:t>
      </w:r>
      <w:r w:rsidR="00354B5C">
        <w:rPr>
          <w:sz w:val="24"/>
          <w:szCs w:val="24"/>
        </w:rPr>
        <w:t>0</w:t>
      </w:r>
      <w:r w:rsidR="00AF7B5A">
        <w:rPr>
          <w:sz w:val="24"/>
          <w:szCs w:val="24"/>
        </w:rPr>
        <w:t>2</w:t>
      </w:r>
      <w:r w:rsidRPr="00B56D05">
        <w:rPr>
          <w:sz w:val="24"/>
          <w:szCs w:val="24"/>
        </w:rPr>
        <w:t xml:space="preserve"> a.m., the presiding officer attempted to convene the telephonic hearing as scheduled but Complainant failed to appear for the hearing.  The presiding officer kept the telephone line open until 10:</w:t>
      </w:r>
      <w:r w:rsidR="00AF7B5A">
        <w:rPr>
          <w:sz w:val="24"/>
          <w:szCs w:val="24"/>
        </w:rPr>
        <w:t>21</w:t>
      </w:r>
      <w:r w:rsidRPr="00B56D05">
        <w:rPr>
          <w:sz w:val="24"/>
          <w:szCs w:val="24"/>
        </w:rPr>
        <w:t xml:space="preserve"> a.m. at the telephone number shown on the </w:t>
      </w:r>
      <w:r w:rsidR="00AF7B5A">
        <w:rPr>
          <w:sz w:val="24"/>
          <w:szCs w:val="24"/>
        </w:rPr>
        <w:t>February 24, 2017</w:t>
      </w:r>
      <w:r w:rsidRPr="00B56D05">
        <w:rPr>
          <w:sz w:val="24"/>
          <w:szCs w:val="24"/>
        </w:rPr>
        <w:t xml:space="preserve"> hearing notice.  Complainant continued to be absent from the telephonic hearing.  The presiding officer’s staff made </w:t>
      </w:r>
      <w:r w:rsidR="00AF7B5A">
        <w:rPr>
          <w:sz w:val="24"/>
          <w:szCs w:val="24"/>
        </w:rPr>
        <w:t>a</w:t>
      </w:r>
      <w:r w:rsidRPr="00B56D05">
        <w:rPr>
          <w:sz w:val="24"/>
          <w:szCs w:val="24"/>
        </w:rPr>
        <w:t xml:space="preserve"> telephone call attempt</w:t>
      </w:r>
      <w:r w:rsidR="002737E8">
        <w:rPr>
          <w:sz w:val="24"/>
          <w:szCs w:val="24"/>
        </w:rPr>
        <w:t xml:space="preserve"> at</w:t>
      </w:r>
      <w:r w:rsidRPr="00B56D05">
        <w:rPr>
          <w:sz w:val="24"/>
          <w:szCs w:val="24"/>
        </w:rPr>
        <w:t xml:space="preserve"> 10:</w:t>
      </w:r>
      <w:r w:rsidR="00AF7B5A">
        <w:rPr>
          <w:sz w:val="24"/>
          <w:szCs w:val="24"/>
        </w:rPr>
        <w:t>05</w:t>
      </w:r>
      <w:r w:rsidRPr="00B56D05">
        <w:rPr>
          <w:sz w:val="24"/>
          <w:szCs w:val="24"/>
        </w:rPr>
        <w:t xml:space="preserve"> a.m.</w:t>
      </w:r>
      <w:r w:rsidR="005F468F">
        <w:rPr>
          <w:sz w:val="24"/>
          <w:szCs w:val="24"/>
        </w:rPr>
        <w:t xml:space="preserve"> </w:t>
      </w:r>
      <w:r w:rsidRPr="00B56D05">
        <w:rPr>
          <w:sz w:val="24"/>
          <w:szCs w:val="24"/>
        </w:rPr>
        <w:t xml:space="preserve">to the telephone </w:t>
      </w:r>
      <w:r w:rsidR="005F468F">
        <w:rPr>
          <w:sz w:val="24"/>
          <w:szCs w:val="24"/>
        </w:rPr>
        <w:t>number provided by Complainant o</w:t>
      </w:r>
      <w:r w:rsidRPr="00B56D05">
        <w:rPr>
          <w:sz w:val="24"/>
          <w:szCs w:val="24"/>
        </w:rPr>
        <w:t xml:space="preserve">n </w:t>
      </w:r>
      <w:r w:rsidR="00471CFB">
        <w:rPr>
          <w:sz w:val="24"/>
          <w:szCs w:val="24"/>
        </w:rPr>
        <w:t>the</w:t>
      </w:r>
      <w:r w:rsidRPr="00B56D05">
        <w:rPr>
          <w:sz w:val="24"/>
          <w:szCs w:val="24"/>
        </w:rPr>
        <w:t xml:space="preserve"> formal co</w:t>
      </w:r>
      <w:r w:rsidR="000B2339">
        <w:rPr>
          <w:sz w:val="24"/>
          <w:szCs w:val="24"/>
        </w:rPr>
        <w:t>mplaint</w:t>
      </w:r>
      <w:r w:rsidR="005F468F">
        <w:rPr>
          <w:sz w:val="24"/>
          <w:szCs w:val="24"/>
        </w:rPr>
        <w:t xml:space="preserve"> form</w:t>
      </w:r>
      <w:r w:rsidR="00AF7B5A">
        <w:rPr>
          <w:sz w:val="24"/>
          <w:szCs w:val="24"/>
        </w:rPr>
        <w:t xml:space="preserve"> and left a telephone </w:t>
      </w:r>
      <w:r w:rsidR="005F468F">
        <w:rPr>
          <w:sz w:val="24"/>
          <w:szCs w:val="24"/>
        </w:rPr>
        <w:t xml:space="preserve">message </w:t>
      </w:r>
      <w:r w:rsidR="00AF7B5A">
        <w:rPr>
          <w:sz w:val="24"/>
          <w:szCs w:val="24"/>
        </w:rPr>
        <w:t>for Complainant advising her to call into the hearing by 10:15 a.m.</w:t>
      </w:r>
      <w:r w:rsidR="00F041AF">
        <w:rPr>
          <w:sz w:val="24"/>
          <w:szCs w:val="24"/>
        </w:rPr>
        <w:t xml:space="preserve">  </w:t>
      </w:r>
      <w:r w:rsidR="000B2339">
        <w:rPr>
          <w:sz w:val="24"/>
          <w:szCs w:val="24"/>
        </w:rPr>
        <w:t xml:space="preserve">  </w:t>
      </w:r>
      <w:r w:rsidRPr="00B56D05">
        <w:rPr>
          <w:sz w:val="24"/>
          <w:szCs w:val="24"/>
        </w:rPr>
        <w:t xml:space="preserve"> </w:t>
      </w:r>
    </w:p>
    <w:p w:rsidR="00B34A3C" w:rsidRPr="00B56D05" w:rsidRDefault="00B34A3C" w:rsidP="00716295">
      <w:pPr>
        <w:spacing w:line="360" w:lineRule="auto"/>
        <w:rPr>
          <w:sz w:val="24"/>
          <w:szCs w:val="24"/>
        </w:rPr>
      </w:pPr>
    </w:p>
    <w:p w:rsidR="00B34A3C" w:rsidRDefault="000B2339" w:rsidP="00716295">
      <w:pPr>
        <w:spacing w:line="360" w:lineRule="auto"/>
        <w:ind w:firstLine="1440"/>
        <w:rPr>
          <w:sz w:val="24"/>
          <w:szCs w:val="24"/>
        </w:rPr>
      </w:pPr>
      <w:r>
        <w:rPr>
          <w:sz w:val="24"/>
          <w:szCs w:val="24"/>
        </w:rPr>
        <w:t xml:space="preserve">Prior to the start of the hearing, </w:t>
      </w:r>
      <w:r w:rsidR="00F041AF">
        <w:rPr>
          <w:sz w:val="24"/>
          <w:szCs w:val="24"/>
        </w:rPr>
        <w:t>the presiding office</w:t>
      </w:r>
      <w:r w:rsidR="00455C94">
        <w:rPr>
          <w:sz w:val="24"/>
          <w:szCs w:val="24"/>
        </w:rPr>
        <w:t>r</w:t>
      </w:r>
      <w:r w:rsidR="00F041AF">
        <w:rPr>
          <w:sz w:val="24"/>
          <w:szCs w:val="24"/>
        </w:rPr>
        <w:t xml:space="preserve"> did not receive any</w:t>
      </w:r>
      <w:r w:rsidR="00B34A3C" w:rsidRPr="00B56D05">
        <w:rPr>
          <w:sz w:val="24"/>
          <w:szCs w:val="24"/>
        </w:rPr>
        <w:t xml:space="preserve"> telephone call, correspondence, electronic message or voicemail message indicating </w:t>
      </w:r>
      <w:r w:rsidR="00471CFB">
        <w:rPr>
          <w:sz w:val="24"/>
          <w:szCs w:val="24"/>
        </w:rPr>
        <w:t xml:space="preserve">any reason why </w:t>
      </w:r>
      <w:r w:rsidR="00B34A3C" w:rsidRPr="00B56D05">
        <w:rPr>
          <w:sz w:val="24"/>
          <w:szCs w:val="24"/>
        </w:rPr>
        <w:t xml:space="preserve">Complainant </w:t>
      </w:r>
      <w:r w:rsidR="00471CFB">
        <w:rPr>
          <w:sz w:val="24"/>
          <w:szCs w:val="24"/>
        </w:rPr>
        <w:t>might</w:t>
      </w:r>
      <w:r w:rsidR="00B34A3C" w:rsidRPr="00B56D05">
        <w:rPr>
          <w:sz w:val="24"/>
          <w:szCs w:val="24"/>
        </w:rPr>
        <w:t xml:space="preserve"> be unavailable at the ti</w:t>
      </w:r>
      <w:r w:rsidR="00C57125">
        <w:rPr>
          <w:sz w:val="24"/>
          <w:szCs w:val="24"/>
        </w:rPr>
        <w:t>me of the telephonic hearing.  After the hearing, n</w:t>
      </w:r>
      <w:r w:rsidR="00B34A3C" w:rsidRPr="00B56D05">
        <w:rPr>
          <w:sz w:val="24"/>
          <w:szCs w:val="24"/>
        </w:rPr>
        <w:t xml:space="preserve">o telephone message, </w:t>
      </w:r>
      <w:r w:rsidR="00F041AF">
        <w:rPr>
          <w:sz w:val="24"/>
          <w:szCs w:val="24"/>
        </w:rPr>
        <w:t xml:space="preserve">electronic mail message, </w:t>
      </w:r>
      <w:r w:rsidR="00B34A3C" w:rsidRPr="00B56D05">
        <w:rPr>
          <w:sz w:val="24"/>
          <w:szCs w:val="24"/>
        </w:rPr>
        <w:t xml:space="preserve">correspondence or voicemail message was received from Complainant indicating a reason why Complainant was not present at the telephonic hearing.  </w:t>
      </w:r>
    </w:p>
    <w:p w:rsidR="00C57125" w:rsidRPr="00B56D05" w:rsidRDefault="00C57125" w:rsidP="00716295">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Counsel for Respondent, </w:t>
      </w:r>
      <w:r w:rsidR="00AF7B5A">
        <w:rPr>
          <w:sz w:val="24"/>
          <w:szCs w:val="24"/>
        </w:rPr>
        <w:t xml:space="preserve">Michael A. </w:t>
      </w:r>
      <w:proofErr w:type="spellStart"/>
      <w:r w:rsidR="00AF7B5A">
        <w:rPr>
          <w:sz w:val="24"/>
          <w:szCs w:val="24"/>
        </w:rPr>
        <w:t>Gruin</w:t>
      </w:r>
      <w:proofErr w:type="spellEnd"/>
      <w:r w:rsidRPr="00B56D05">
        <w:rPr>
          <w:sz w:val="24"/>
          <w:szCs w:val="24"/>
        </w:rPr>
        <w:t>, Esquire</w:t>
      </w:r>
      <w:r w:rsidR="0099534F">
        <w:rPr>
          <w:sz w:val="24"/>
          <w:szCs w:val="24"/>
        </w:rPr>
        <w:t>,</w:t>
      </w:r>
      <w:r w:rsidRPr="00B56D05">
        <w:rPr>
          <w:sz w:val="24"/>
          <w:szCs w:val="24"/>
        </w:rPr>
        <w:t xml:space="preserve"> </w:t>
      </w:r>
      <w:r w:rsidR="004F5655">
        <w:rPr>
          <w:sz w:val="24"/>
          <w:szCs w:val="24"/>
        </w:rPr>
        <w:t xml:space="preserve">orally </w:t>
      </w:r>
      <w:r w:rsidRPr="00B56D05">
        <w:rPr>
          <w:sz w:val="24"/>
          <w:szCs w:val="24"/>
        </w:rPr>
        <w:t xml:space="preserve">moved to dismiss the </w:t>
      </w:r>
      <w:r w:rsidR="00FD6B94">
        <w:rPr>
          <w:sz w:val="24"/>
          <w:szCs w:val="24"/>
        </w:rPr>
        <w:t xml:space="preserve">formal </w:t>
      </w:r>
      <w:r w:rsidRPr="00B56D05">
        <w:rPr>
          <w:sz w:val="24"/>
          <w:szCs w:val="24"/>
        </w:rPr>
        <w:t xml:space="preserve">complaint for failure to appear and prosecute.  </w:t>
      </w:r>
      <w:r w:rsidR="00AF7B5A">
        <w:rPr>
          <w:sz w:val="24"/>
          <w:szCs w:val="24"/>
        </w:rPr>
        <w:t xml:space="preserve">Counsel pointed out that Complainant received notice in the hearing notice and in the Prehearing Order.  Counsel also noted that it </w:t>
      </w:r>
      <w:r w:rsidR="00AF7B5A">
        <w:rPr>
          <w:sz w:val="24"/>
          <w:szCs w:val="24"/>
        </w:rPr>
        <w:lastRenderedPageBreak/>
        <w:t xml:space="preserve">mailed two packages with proposed exhibits to Complainant by Federal Express, and return receipts from Federal Express indicated </w:t>
      </w:r>
      <w:r w:rsidR="00FD67EF">
        <w:rPr>
          <w:sz w:val="24"/>
          <w:szCs w:val="24"/>
        </w:rPr>
        <w:t xml:space="preserve">Complainant received </w:t>
      </w:r>
      <w:r w:rsidR="00AF7B5A">
        <w:rPr>
          <w:sz w:val="24"/>
          <w:szCs w:val="24"/>
        </w:rPr>
        <w:t xml:space="preserve">the </w:t>
      </w:r>
      <w:r w:rsidR="00FD67EF">
        <w:rPr>
          <w:sz w:val="24"/>
          <w:szCs w:val="24"/>
        </w:rPr>
        <w:t xml:space="preserve">packages.  </w:t>
      </w:r>
      <w:r w:rsidRPr="00B56D05">
        <w:rPr>
          <w:sz w:val="24"/>
          <w:szCs w:val="24"/>
        </w:rPr>
        <w:t xml:space="preserve">I advised Respondent I would </w:t>
      </w:r>
      <w:r w:rsidR="00F041AF">
        <w:rPr>
          <w:sz w:val="24"/>
          <w:szCs w:val="24"/>
        </w:rPr>
        <w:t xml:space="preserve">take the </w:t>
      </w:r>
      <w:r w:rsidRPr="00B56D05">
        <w:rPr>
          <w:sz w:val="24"/>
          <w:szCs w:val="24"/>
        </w:rPr>
        <w:t xml:space="preserve">motion </w:t>
      </w:r>
      <w:r w:rsidR="004F5655">
        <w:rPr>
          <w:sz w:val="24"/>
          <w:szCs w:val="24"/>
        </w:rPr>
        <w:t xml:space="preserve">to dismiss </w:t>
      </w:r>
      <w:r w:rsidR="00F041AF">
        <w:rPr>
          <w:sz w:val="24"/>
          <w:szCs w:val="24"/>
        </w:rPr>
        <w:t xml:space="preserve">under advisement and wait to see if </w:t>
      </w:r>
      <w:r w:rsidRPr="00B56D05">
        <w:rPr>
          <w:sz w:val="24"/>
          <w:szCs w:val="24"/>
        </w:rPr>
        <w:t xml:space="preserve">Complainant contacted my office by the close of business on </w:t>
      </w:r>
      <w:r w:rsidR="00FD67EF">
        <w:rPr>
          <w:sz w:val="24"/>
          <w:szCs w:val="24"/>
        </w:rPr>
        <w:t>March 30</w:t>
      </w:r>
      <w:r w:rsidR="005F468F">
        <w:rPr>
          <w:sz w:val="24"/>
          <w:szCs w:val="24"/>
        </w:rPr>
        <w:t>, 2017</w:t>
      </w:r>
      <w:r w:rsidRPr="00B56D05">
        <w:rPr>
          <w:sz w:val="24"/>
          <w:szCs w:val="24"/>
        </w:rPr>
        <w:t xml:space="preserve"> to explain </w:t>
      </w:r>
      <w:r w:rsidR="00471CFB">
        <w:rPr>
          <w:sz w:val="24"/>
          <w:szCs w:val="24"/>
        </w:rPr>
        <w:t>Complainant’s</w:t>
      </w:r>
      <w:r w:rsidRPr="00B56D05">
        <w:rPr>
          <w:sz w:val="24"/>
          <w:szCs w:val="24"/>
        </w:rPr>
        <w:t xml:space="preserve"> failure to appear at the telephonic hearing. </w:t>
      </w:r>
    </w:p>
    <w:p w:rsidR="00F041AF" w:rsidRDefault="00F041AF" w:rsidP="00716295">
      <w:pPr>
        <w:spacing w:line="360" w:lineRule="auto"/>
        <w:ind w:firstLine="1440"/>
        <w:rPr>
          <w:sz w:val="24"/>
          <w:szCs w:val="24"/>
        </w:rPr>
      </w:pPr>
    </w:p>
    <w:p w:rsidR="00FD6B94" w:rsidRDefault="00B34A3C" w:rsidP="00716295">
      <w:pPr>
        <w:spacing w:line="360" w:lineRule="auto"/>
        <w:ind w:firstLine="1440"/>
        <w:rPr>
          <w:sz w:val="24"/>
          <w:szCs w:val="24"/>
        </w:rPr>
      </w:pPr>
      <w:r w:rsidRPr="00B56D05">
        <w:rPr>
          <w:sz w:val="24"/>
          <w:szCs w:val="24"/>
        </w:rPr>
        <w:t xml:space="preserve">The record closed on </w:t>
      </w:r>
      <w:r w:rsidR="00FD67EF">
        <w:rPr>
          <w:sz w:val="24"/>
          <w:szCs w:val="24"/>
        </w:rPr>
        <w:t>March 30</w:t>
      </w:r>
      <w:r w:rsidR="005F468F">
        <w:rPr>
          <w:sz w:val="24"/>
          <w:szCs w:val="24"/>
        </w:rPr>
        <w:t>, 2017</w:t>
      </w:r>
      <w:r w:rsidRPr="00B56D05">
        <w:rPr>
          <w:sz w:val="24"/>
          <w:szCs w:val="24"/>
        </w:rPr>
        <w:t xml:space="preserve"> upon the conclusion of the telephonic hearing and after receiving no</w:t>
      </w:r>
      <w:r w:rsidR="00471CFB">
        <w:rPr>
          <w:sz w:val="24"/>
          <w:szCs w:val="24"/>
        </w:rPr>
        <w:t xml:space="preserve"> new</w:t>
      </w:r>
      <w:r w:rsidRPr="00B56D05">
        <w:rPr>
          <w:sz w:val="24"/>
          <w:szCs w:val="24"/>
        </w:rPr>
        <w:t xml:space="preserve"> communication from </w:t>
      </w:r>
      <w:r w:rsidR="00C57125">
        <w:rPr>
          <w:sz w:val="24"/>
          <w:szCs w:val="24"/>
        </w:rPr>
        <w:t xml:space="preserve">Ms. </w:t>
      </w:r>
      <w:proofErr w:type="spellStart"/>
      <w:r w:rsidR="0026321B">
        <w:rPr>
          <w:sz w:val="24"/>
          <w:szCs w:val="24"/>
        </w:rPr>
        <w:t>Pollick</w:t>
      </w:r>
      <w:proofErr w:type="spellEnd"/>
      <w:r w:rsidRPr="00B56D05">
        <w:rPr>
          <w:sz w:val="24"/>
          <w:szCs w:val="24"/>
        </w:rPr>
        <w:t xml:space="preserve"> </w:t>
      </w:r>
      <w:r w:rsidR="00FD67EF">
        <w:rPr>
          <w:sz w:val="24"/>
          <w:szCs w:val="24"/>
        </w:rPr>
        <w:t>to explain her absence</w:t>
      </w:r>
      <w:r w:rsidRPr="00B56D05">
        <w:rPr>
          <w:sz w:val="24"/>
          <w:szCs w:val="24"/>
        </w:rPr>
        <w:t xml:space="preserve">.  </w:t>
      </w:r>
    </w:p>
    <w:p w:rsidR="00FD6B94" w:rsidRDefault="00FD6B94" w:rsidP="00716295">
      <w:pPr>
        <w:spacing w:line="360" w:lineRule="auto"/>
        <w:ind w:firstLine="1440"/>
        <w:rPr>
          <w:sz w:val="24"/>
          <w:szCs w:val="24"/>
        </w:rPr>
      </w:pPr>
    </w:p>
    <w:p w:rsidR="00B34A3C" w:rsidRPr="00B56D05" w:rsidRDefault="00FD6B94" w:rsidP="00716295">
      <w:pPr>
        <w:spacing w:line="360" w:lineRule="auto"/>
        <w:ind w:firstLine="1440"/>
        <w:rPr>
          <w:sz w:val="24"/>
          <w:szCs w:val="24"/>
        </w:rPr>
      </w:pPr>
      <w:r>
        <w:rPr>
          <w:sz w:val="24"/>
          <w:szCs w:val="24"/>
        </w:rPr>
        <w:t>At 7:33 a.m. on Friday, March 31, 2017, a person identifying herself as Complainant left a telephone message at the office of the presiding officer, indicating she had just received the message about calling into the hearing from the day previous</w:t>
      </w:r>
      <w:r w:rsidR="00B34A3C" w:rsidRPr="00B56D05">
        <w:rPr>
          <w:sz w:val="24"/>
          <w:szCs w:val="24"/>
        </w:rPr>
        <w:t>.</w:t>
      </w:r>
      <w:r>
        <w:rPr>
          <w:sz w:val="24"/>
          <w:szCs w:val="24"/>
        </w:rPr>
        <w:t xml:space="preserve">  Complainant’s message indicated she did not participate in the hearing because she never received a call to connect her into the hearing.  </w:t>
      </w:r>
    </w:p>
    <w:p w:rsidR="00B34A3C" w:rsidRPr="00B56D05" w:rsidRDefault="00B34A3C" w:rsidP="00B34A3C">
      <w:pPr>
        <w:spacing w:line="360" w:lineRule="auto"/>
        <w:rPr>
          <w:sz w:val="24"/>
          <w:szCs w:val="24"/>
          <w:u w:val="single"/>
        </w:rPr>
      </w:pPr>
    </w:p>
    <w:p w:rsidR="00EE150C" w:rsidRPr="00B56D05" w:rsidRDefault="00EE150C" w:rsidP="00B34A3C">
      <w:pPr>
        <w:spacing w:line="360" w:lineRule="auto"/>
        <w:jc w:val="center"/>
        <w:rPr>
          <w:sz w:val="24"/>
          <w:szCs w:val="24"/>
          <w:u w:val="single"/>
        </w:rPr>
      </w:pPr>
      <w:r w:rsidRPr="00B56D05">
        <w:rPr>
          <w:sz w:val="24"/>
          <w:szCs w:val="24"/>
          <w:u w:val="single"/>
        </w:rPr>
        <w:t>FINDINGS OF FACT</w:t>
      </w:r>
    </w:p>
    <w:p w:rsidR="007C571A" w:rsidRPr="00B56D05" w:rsidRDefault="007C571A" w:rsidP="00B34A3C">
      <w:pPr>
        <w:spacing w:line="360" w:lineRule="auto"/>
        <w:rPr>
          <w:sz w:val="24"/>
          <w:szCs w:val="24"/>
          <w:u w:val="single"/>
        </w:rPr>
      </w:pPr>
    </w:p>
    <w:p w:rsidR="00DB5EF5" w:rsidRPr="00B56D05" w:rsidRDefault="00EE150C"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Complainant</w:t>
      </w:r>
      <w:r w:rsidR="0039028E" w:rsidRPr="00B56D05">
        <w:rPr>
          <w:sz w:val="24"/>
          <w:szCs w:val="24"/>
        </w:rPr>
        <w:t xml:space="preserve"> </w:t>
      </w:r>
      <w:r w:rsidR="00346EB9">
        <w:rPr>
          <w:sz w:val="24"/>
          <w:szCs w:val="24"/>
        </w:rPr>
        <w:t xml:space="preserve">and ratepayer of record </w:t>
      </w:r>
      <w:r w:rsidR="0039028E" w:rsidRPr="00B56D05">
        <w:rPr>
          <w:sz w:val="24"/>
          <w:szCs w:val="24"/>
        </w:rPr>
        <w:t>i</w:t>
      </w:r>
      <w:r w:rsidRPr="00B56D05">
        <w:rPr>
          <w:sz w:val="24"/>
          <w:szCs w:val="24"/>
        </w:rPr>
        <w:t>s</w:t>
      </w:r>
      <w:r w:rsidR="00245230" w:rsidRPr="00B56D05">
        <w:rPr>
          <w:sz w:val="24"/>
          <w:szCs w:val="24"/>
        </w:rPr>
        <w:t xml:space="preserve"> </w:t>
      </w:r>
      <w:r w:rsidR="00FD67EF">
        <w:rPr>
          <w:sz w:val="24"/>
          <w:szCs w:val="24"/>
        </w:rPr>
        <w:t xml:space="preserve">Jennifer </w:t>
      </w:r>
      <w:proofErr w:type="spellStart"/>
      <w:r w:rsidR="00FD67EF">
        <w:rPr>
          <w:sz w:val="24"/>
          <w:szCs w:val="24"/>
        </w:rPr>
        <w:t>Pollick</w:t>
      </w:r>
      <w:proofErr w:type="spellEnd"/>
      <w:r w:rsidR="00FD67EF">
        <w:rPr>
          <w:sz w:val="24"/>
          <w:szCs w:val="24"/>
        </w:rPr>
        <w:t>, 82 Oliver Street, Swoyersville</w:t>
      </w:r>
      <w:r w:rsidR="00F041AF">
        <w:rPr>
          <w:sz w:val="24"/>
          <w:szCs w:val="24"/>
        </w:rPr>
        <w:t>,</w:t>
      </w:r>
      <w:r w:rsidR="004F5655">
        <w:rPr>
          <w:sz w:val="24"/>
          <w:szCs w:val="24"/>
        </w:rPr>
        <w:t xml:space="preserve"> P</w:t>
      </w:r>
      <w:r w:rsidR="00B34A3C" w:rsidRPr="00B56D05">
        <w:rPr>
          <w:sz w:val="24"/>
          <w:szCs w:val="24"/>
        </w:rPr>
        <w:t>ennsylvania 1</w:t>
      </w:r>
      <w:r w:rsidR="00FD67EF">
        <w:rPr>
          <w:sz w:val="24"/>
          <w:szCs w:val="24"/>
        </w:rPr>
        <w:t>8704</w:t>
      </w:r>
      <w:r w:rsidR="002A4487" w:rsidRPr="00B56D05">
        <w:rPr>
          <w:sz w:val="24"/>
          <w:szCs w:val="24"/>
        </w:rPr>
        <w:t>.</w:t>
      </w:r>
    </w:p>
    <w:p w:rsidR="002A4487" w:rsidRPr="00B56D05" w:rsidRDefault="002A4487" w:rsidP="00B34A3C">
      <w:pPr>
        <w:pStyle w:val="BodyText"/>
        <w:tabs>
          <w:tab w:val="clear" w:pos="1980"/>
          <w:tab w:val="left" w:pos="0"/>
        </w:tabs>
        <w:spacing w:line="360" w:lineRule="auto"/>
        <w:jc w:val="left"/>
        <w:rPr>
          <w:rFonts w:ascii="Times New Roman" w:hAnsi="Times New Roman"/>
          <w:szCs w:val="24"/>
        </w:rPr>
      </w:pPr>
    </w:p>
    <w:p w:rsidR="00EE150C" w:rsidRPr="00B56D05" w:rsidRDefault="00EE150C"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t>2.</w:t>
      </w:r>
      <w:r w:rsidRPr="00B56D05">
        <w:rPr>
          <w:rFonts w:ascii="Times New Roman" w:hAnsi="Times New Roman"/>
          <w:szCs w:val="24"/>
        </w:rPr>
        <w:tab/>
        <w:t xml:space="preserve">Respondent in this proceeding is </w:t>
      </w:r>
      <w:r w:rsidR="00FD67EF">
        <w:rPr>
          <w:rFonts w:ascii="Times New Roman" w:hAnsi="Times New Roman"/>
          <w:szCs w:val="24"/>
        </w:rPr>
        <w:t>Pennsylvania-American Water Company</w:t>
      </w:r>
      <w:r w:rsidRPr="00B56D05">
        <w:rPr>
          <w:rFonts w:ascii="Times New Roman" w:hAnsi="Times New Roman"/>
          <w:szCs w:val="24"/>
        </w:rPr>
        <w:t>.</w:t>
      </w:r>
    </w:p>
    <w:p w:rsidR="00996EFE" w:rsidRPr="00B56D05" w:rsidRDefault="00996EFE" w:rsidP="00B34A3C">
      <w:pPr>
        <w:pStyle w:val="BodyText"/>
        <w:tabs>
          <w:tab w:val="clear" w:pos="1980"/>
          <w:tab w:val="left" w:pos="0"/>
        </w:tabs>
        <w:spacing w:line="360" w:lineRule="auto"/>
        <w:jc w:val="left"/>
        <w:rPr>
          <w:rFonts w:ascii="Times New Roman" w:hAnsi="Times New Roman"/>
          <w:szCs w:val="24"/>
        </w:rPr>
      </w:pPr>
    </w:p>
    <w:p w:rsidR="002D6B62" w:rsidRPr="00B56D05" w:rsidRDefault="002D6B62"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4256AC" w:rsidRPr="00B56D05">
        <w:rPr>
          <w:rFonts w:ascii="Times New Roman" w:hAnsi="Times New Roman" w:cs="Times New Roman"/>
        </w:rPr>
        <w:t>3</w:t>
      </w:r>
      <w:r w:rsidRPr="00B56D05">
        <w:rPr>
          <w:rFonts w:ascii="Times New Roman" w:hAnsi="Times New Roman" w:cs="Times New Roman"/>
        </w:rPr>
        <w:t>.</w:t>
      </w:r>
      <w:r w:rsidRPr="00B56D05">
        <w:rPr>
          <w:rFonts w:ascii="Times New Roman" w:hAnsi="Times New Roman" w:cs="Times New Roman"/>
        </w:rPr>
        <w:tab/>
        <w:t xml:space="preserve">The hearing notice </w:t>
      </w:r>
      <w:r w:rsidR="002A155A" w:rsidRPr="00B56D05">
        <w:rPr>
          <w:rFonts w:ascii="Times New Roman" w:hAnsi="Times New Roman" w:cs="Times New Roman"/>
        </w:rPr>
        <w:t>the Commission sent to Complainant on</w:t>
      </w:r>
      <w:r w:rsidR="00741203" w:rsidRPr="00B56D05">
        <w:rPr>
          <w:rFonts w:ascii="Times New Roman" w:hAnsi="Times New Roman" w:cs="Times New Roman"/>
        </w:rPr>
        <w:t xml:space="preserve"> </w:t>
      </w:r>
      <w:r w:rsidR="00FD67EF">
        <w:rPr>
          <w:rFonts w:ascii="Times New Roman" w:hAnsi="Times New Roman" w:cs="Times New Roman"/>
        </w:rPr>
        <w:t>February 24, 2017</w:t>
      </w:r>
      <w:r w:rsidR="002A4487" w:rsidRPr="00B56D05">
        <w:rPr>
          <w:rFonts w:ascii="Times New Roman" w:hAnsi="Times New Roman" w:cs="Times New Roman"/>
        </w:rPr>
        <w:t>,</w:t>
      </w:r>
      <w:r w:rsidRPr="00B56D05">
        <w:rPr>
          <w:rFonts w:ascii="Times New Roman" w:hAnsi="Times New Roman" w:cs="Times New Roman"/>
        </w:rPr>
        <w:t xml:space="preserve"> was not returned to the Commission</w:t>
      </w:r>
      <w:r w:rsidR="00B34A3C" w:rsidRPr="00B56D05">
        <w:rPr>
          <w:rFonts w:ascii="Times New Roman" w:hAnsi="Times New Roman" w:cs="Times New Roman"/>
        </w:rPr>
        <w:t xml:space="preserve"> as undeliverable.</w:t>
      </w:r>
      <w:r w:rsidRPr="00B56D05">
        <w:rPr>
          <w:rFonts w:ascii="Times New Roman" w:hAnsi="Times New Roman" w:cs="Times New Roman"/>
        </w:rPr>
        <w:t xml:space="preserve"> </w:t>
      </w:r>
    </w:p>
    <w:p w:rsidR="002A4487" w:rsidRPr="00B56D05" w:rsidRDefault="002A4487" w:rsidP="00B34A3C">
      <w:pPr>
        <w:pStyle w:val="BodyText3"/>
        <w:rPr>
          <w:sz w:val="24"/>
          <w:szCs w:val="24"/>
        </w:rPr>
      </w:pPr>
    </w:p>
    <w:p w:rsidR="001A37E4" w:rsidRPr="00B56D05" w:rsidRDefault="001A37E4"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9730F0" w:rsidRPr="00B56D05">
        <w:rPr>
          <w:rFonts w:ascii="Times New Roman" w:hAnsi="Times New Roman" w:cs="Times New Roman"/>
        </w:rPr>
        <w:t>4</w:t>
      </w:r>
      <w:r w:rsidRPr="00B56D05">
        <w:rPr>
          <w:rFonts w:ascii="Times New Roman" w:hAnsi="Times New Roman" w:cs="Times New Roman"/>
        </w:rPr>
        <w:t>.</w:t>
      </w:r>
      <w:r w:rsidRPr="00B56D05">
        <w:rPr>
          <w:rFonts w:ascii="Times New Roman" w:hAnsi="Times New Roman" w:cs="Times New Roman"/>
        </w:rPr>
        <w:tab/>
        <w:t xml:space="preserve">The Prehearing Order sent to </w:t>
      </w:r>
      <w:r w:rsidR="009730F0" w:rsidRPr="00B56D05">
        <w:rPr>
          <w:rFonts w:ascii="Times New Roman" w:hAnsi="Times New Roman" w:cs="Times New Roman"/>
        </w:rPr>
        <w:t>Complainant</w:t>
      </w:r>
      <w:r w:rsidRPr="00B56D05">
        <w:rPr>
          <w:rFonts w:ascii="Times New Roman" w:hAnsi="Times New Roman" w:cs="Times New Roman"/>
        </w:rPr>
        <w:t xml:space="preserve"> on </w:t>
      </w:r>
      <w:r w:rsidR="00FD67EF">
        <w:rPr>
          <w:rFonts w:ascii="Times New Roman" w:hAnsi="Times New Roman" w:cs="Times New Roman"/>
        </w:rPr>
        <w:t>February 27, 2017</w:t>
      </w:r>
      <w:r w:rsidR="00B34A3C" w:rsidRPr="00B56D05">
        <w:rPr>
          <w:rFonts w:ascii="Times New Roman" w:hAnsi="Times New Roman" w:cs="Times New Roman"/>
        </w:rPr>
        <w:t xml:space="preserve">, to the address provided by Complainant in </w:t>
      </w:r>
      <w:r w:rsidR="0037229F">
        <w:rPr>
          <w:rFonts w:ascii="Times New Roman" w:hAnsi="Times New Roman" w:cs="Times New Roman"/>
        </w:rPr>
        <w:t>the</w:t>
      </w:r>
      <w:r w:rsidR="00B34A3C" w:rsidRPr="00B56D05">
        <w:rPr>
          <w:rFonts w:ascii="Times New Roman" w:hAnsi="Times New Roman" w:cs="Times New Roman"/>
        </w:rPr>
        <w:t xml:space="preserve"> formal complaint, </w:t>
      </w:r>
      <w:r w:rsidR="00B56D05" w:rsidRPr="00B56D05">
        <w:rPr>
          <w:rFonts w:ascii="Times New Roman" w:hAnsi="Times New Roman" w:cs="Times New Roman"/>
        </w:rPr>
        <w:t>was not returned to the Commission as undeliverable</w:t>
      </w:r>
      <w:r w:rsidRPr="00B56D05">
        <w:rPr>
          <w:rFonts w:ascii="Times New Roman" w:hAnsi="Times New Roman" w:cs="Times New Roman"/>
        </w:rPr>
        <w:t>.</w:t>
      </w:r>
    </w:p>
    <w:p w:rsidR="001A37E4" w:rsidRPr="00B56D05" w:rsidRDefault="001A37E4" w:rsidP="00B45771">
      <w:pPr>
        <w:pStyle w:val="ParaTab1"/>
        <w:tabs>
          <w:tab w:val="left" w:pos="0"/>
        </w:tabs>
        <w:spacing w:line="360" w:lineRule="auto"/>
        <w:ind w:firstLine="0"/>
        <w:rPr>
          <w:rFonts w:ascii="Times New Roman" w:hAnsi="Times New Roman" w:cs="Times New Roman"/>
        </w:rPr>
      </w:pPr>
    </w:p>
    <w:p w:rsidR="00722189" w:rsidRDefault="00722189"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41203" w:rsidRPr="00B56D05">
        <w:rPr>
          <w:rFonts w:ascii="Times New Roman" w:hAnsi="Times New Roman" w:cs="Times New Roman"/>
        </w:rPr>
        <w:t>5</w:t>
      </w:r>
      <w:r w:rsidRPr="00B56D05">
        <w:rPr>
          <w:rFonts w:ascii="Times New Roman" w:hAnsi="Times New Roman" w:cs="Times New Roman"/>
        </w:rPr>
        <w:t>.</w:t>
      </w:r>
      <w:r w:rsidRPr="00B56D05">
        <w:rPr>
          <w:rFonts w:ascii="Times New Roman" w:hAnsi="Times New Roman" w:cs="Times New Roman"/>
        </w:rPr>
        <w:tab/>
        <w:t xml:space="preserve">Complainant </w:t>
      </w:r>
      <w:r w:rsidR="004F5655">
        <w:rPr>
          <w:rFonts w:ascii="Times New Roman" w:hAnsi="Times New Roman" w:cs="Times New Roman"/>
        </w:rPr>
        <w:t xml:space="preserve">was </w:t>
      </w:r>
      <w:r w:rsidR="00B34A3C" w:rsidRPr="00B56D05">
        <w:rPr>
          <w:rFonts w:ascii="Times New Roman" w:hAnsi="Times New Roman" w:cs="Times New Roman"/>
        </w:rPr>
        <w:t xml:space="preserve">not present and </w:t>
      </w:r>
      <w:r w:rsidRPr="00B56D05">
        <w:rPr>
          <w:rFonts w:ascii="Times New Roman" w:hAnsi="Times New Roman" w:cs="Times New Roman"/>
        </w:rPr>
        <w:t xml:space="preserve">did not participate in the </w:t>
      </w:r>
      <w:r w:rsidR="00FD67EF">
        <w:rPr>
          <w:rFonts w:ascii="Times New Roman" w:hAnsi="Times New Roman" w:cs="Times New Roman"/>
        </w:rPr>
        <w:t>March 30</w:t>
      </w:r>
      <w:r w:rsidR="005570FA">
        <w:rPr>
          <w:rFonts w:ascii="Times New Roman" w:hAnsi="Times New Roman" w:cs="Times New Roman"/>
        </w:rPr>
        <w:t>, 2017</w:t>
      </w:r>
      <w:r w:rsidR="00B34A3C" w:rsidRPr="00B56D05">
        <w:rPr>
          <w:rFonts w:ascii="Times New Roman" w:hAnsi="Times New Roman" w:cs="Times New Roman"/>
        </w:rPr>
        <w:t xml:space="preserve"> hearing</w:t>
      </w:r>
      <w:r w:rsidR="00B541FA" w:rsidRPr="00B56D05">
        <w:rPr>
          <w:rFonts w:ascii="Times New Roman" w:hAnsi="Times New Roman" w:cs="Times New Roman"/>
        </w:rPr>
        <w:t xml:space="preserve">.  </w:t>
      </w:r>
    </w:p>
    <w:p w:rsidR="00B56D05" w:rsidRPr="00B56D05" w:rsidRDefault="00B56D05"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lastRenderedPageBreak/>
        <w:tab/>
      </w:r>
      <w:r w:rsidRPr="00B56D05">
        <w:rPr>
          <w:rFonts w:ascii="Times New Roman" w:hAnsi="Times New Roman" w:cs="Times New Roman"/>
        </w:rPr>
        <w:tab/>
        <w:t xml:space="preserve">6. </w:t>
      </w:r>
      <w:r w:rsidRPr="00B56D05">
        <w:rPr>
          <w:rFonts w:ascii="Times New Roman" w:hAnsi="Times New Roman" w:cs="Times New Roman"/>
        </w:rPr>
        <w:tab/>
        <w:t>Respondent was ready to proceed with its witness at the date and time scheduled for the hearing.</w:t>
      </w:r>
    </w:p>
    <w:p w:rsidR="00531444" w:rsidRDefault="00531444" w:rsidP="005F7E43">
      <w:pPr>
        <w:pStyle w:val="BodyText2"/>
        <w:jc w:val="center"/>
        <w:rPr>
          <w:sz w:val="24"/>
          <w:szCs w:val="24"/>
          <w:u w:val="single"/>
        </w:rPr>
      </w:pPr>
    </w:p>
    <w:p w:rsidR="005F7E43" w:rsidRPr="005F7E43" w:rsidRDefault="005F7E43" w:rsidP="005F7E43">
      <w:pPr>
        <w:pStyle w:val="BodyText2"/>
        <w:jc w:val="center"/>
        <w:rPr>
          <w:sz w:val="24"/>
          <w:szCs w:val="24"/>
          <w:u w:val="single"/>
        </w:rPr>
      </w:pPr>
      <w:r w:rsidRPr="005F7E43">
        <w:rPr>
          <w:sz w:val="24"/>
          <w:szCs w:val="24"/>
          <w:u w:val="single"/>
        </w:rPr>
        <w:t>DISCUSSION</w:t>
      </w:r>
    </w:p>
    <w:p w:rsidR="005F7E43" w:rsidRDefault="005F7E43"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r>
      <w:proofErr w:type="gramStart"/>
      <w:r w:rsidRPr="00B56D05">
        <w:rPr>
          <w:sz w:val="24"/>
          <w:szCs w:val="24"/>
        </w:rPr>
        <w:t xml:space="preserve">Pursuant to Section 332(a) of the Public Utility Code, 66 </w:t>
      </w:r>
      <w:proofErr w:type="spellStart"/>
      <w:r w:rsidRPr="00B56D05">
        <w:rPr>
          <w:sz w:val="24"/>
          <w:szCs w:val="24"/>
        </w:rPr>
        <w:t>Pa.C.S.</w:t>
      </w:r>
      <w:r w:rsidR="00B56D05" w:rsidRPr="00B56D05">
        <w:rPr>
          <w:sz w:val="24"/>
          <w:szCs w:val="24"/>
        </w:rPr>
        <w:t>A</w:t>
      </w:r>
      <w:proofErr w:type="spellEnd"/>
      <w:r w:rsidR="00B56D05" w:rsidRPr="00B56D05">
        <w:rPr>
          <w:sz w:val="24"/>
          <w:szCs w:val="24"/>
        </w:rPr>
        <w:t>.</w:t>
      </w:r>
      <w:proofErr w:type="gramEnd"/>
      <w:r w:rsidRPr="00B56D05">
        <w:rPr>
          <w:sz w:val="24"/>
          <w:szCs w:val="24"/>
        </w:rPr>
        <w:t xml:space="preserve"> § 332(a), the burden of proof is on the proponent of a rule or order.  In this proceeding, Complainant is the proponent of a rule or order.  Therefore, Complainant bears the burden of proving by a preponderance of the evidence that Respondent violated the Public Utility Code or a regulation or order of the Commission.</w:t>
      </w:r>
      <w:r w:rsidR="00B56D05" w:rsidRPr="00B56D05">
        <w:rPr>
          <w:rStyle w:val="FootnoteReference"/>
          <w:sz w:val="24"/>
          <w:szCs w:val="24"/>
        </w:rPr>
        <w:footnoteReference w:id="1"/>
      </w:r>
      <w:r w:rsidRPr="00B56D05">
        <w:rPr>
          <w:sz w:val="24"/>
          <w:szCs w:val="24"/>
        </w:rPr>
        <w:t xml:space="preserve">  Complainant must show the utility is responsible or accountable for the problem described in the complaint.</w:t>
      </w:r>
      <w:r w:rsidR="00B56D05" w:rsidRPr="00B56D05">
        <w:rPr>
          <w:rStyle w:val="FootnoteReference"/>
          <w:sz w:val="24"/>
          <w:szCs w:val="24"/>
        </w:rPr>
        <w:footnoteReference w:id="2"/>
      </w:r>
      <w:r w:rsidRPr="00B56D05">
        <w:rPr>
          <w:sz w:val="24"/>
          <w:szCs w:val="24"/>
        </w:rPr>
        <w:t xml:space="preserve">  </w:t>
      </w:r>
    </w:p>
    <w:p w:rsidR="00481CCD" w:rsidRPr="00B56D05" w:rsidRDefault="00481CCD" w:rsidP="00B34A3C">
      <w:pPr>
        <w:pStyle w:val="BodyText2"/>
        <w:rPr>
          <w:sz w:val="24"/>
          <w:szCs w:val="24"/>
        </w:rPr>
      </w:pPr>
    </w:p>
    <w:p w:rsidR="00FE09EA" w:rsidRPr="00B56D05" w:rsidRDefault="00722189" w:rsidP="00B34A3C">
      <w:pPr>
        <w:pStyle w:val="BodyText2"/>
        <w:rPr>
          <w:sz w:val="24"/>
          <w:szCs w:val="24"/>
        </w:rPr>
      </w:pPr>
      <w:r w:rsidRPr="00B56D05">
        <w:rPr>
          <w:sz w:val="24"/>
          <w:szCs w:val="24"/>
        </w:rPr>
        <w:tab/>
      </w:r>
      <w:r w:rsidRPr="00B56D05">
        <w:rPr>
          <w:sz w:val="24"/>
          <w:szCs w:val="24"/>
        </w:rPr>
        <w:tab/>
        <w:t>Administrative agencies, like the Public Utility Commission, are required to provide due process to the parties appearing before them.  This requirement is satisfied when the parties are afforded notice and the opportunity to appear and be heard.</w:t>
      </w:r>
      <w:r w:rsidR="00B56D05" w:rsidRPr="00B56D05">
        <w:rPr>
          <w:rStyle w:val="FootnoteReference"/>
          <w:sz w:val="24"/>
          <w:szCs w:val="24"/>
        </w:rPr>
        <w:footnoteReference w:id="3"/>
      </w:r>
      <w:r w:rsidRPr="00B56D05">
        <w:rPr>
          <w:sz w:val="24"/>
          <w:szCs w:val="24"/>
        </w:rPr>
        <w:t xml:space="preserve">  </w:t>
      </w:r>
    </w:p>
    <w:p w:rsidR="00505821" w:rsidRPr="00B56D05" w:rsidRDefault="00505821" w:rsidP="00B34A3C">
      <w:pPr>
        <w:pStyle w:val="BodyText2"/>
        <w:rPr>
          <w:sz w:val="24"/>
          <w:szCs w:val="24"/>
        </w:rPr>
      </w:pPr>
    </w:p>
    <w:p w:rsidR="00CC5438" w:rsidRPr="00B56D05" w:rsidRDefault="00722189" w:rsidP="00B34A3C">
      <w:pPr>
        <w:pStyle w:val="BodyText2"/>
        <w:rPr>
          <w:sz w:val="24"/>
          <w:szCs w:val="24"/>
        </w:rPr>
      </w:pPr>
      <w:r w:rsidRPr="00B56D05">
        <w:rPr>
          <w:sz w:val="24"/>
          <w:szCs w:val="24"/>
        </w:rPr>
        <w:tab/>
      </w:r>
      <w:r w:rsidR="00BE3627" w:rsidRPr="00B56D05">
        <w:rPr>
          <w:sz w:val="24"/>
          <w:szCs w:val="24"/>
        </w:rPr>
        <w:tab/>
      </w:r>
      <w:r w:rsidR="00C57125">
        <w:rPr>
          <w:sz w:val="24"/>
          <w:szCs w:val="24"/>
        </w:rPr>
        <w:t xml:space="preserve">Ms. </w:t>
      </w:r>
      <w:proofErr w:type="spellStart"/>
      <w:r w:rsidR="00FD67EF">
        <w:rPr>
          <w:sz w:val="24"/>
          <w:szCs w:val="24"/>
        </w:rPr>
        <w:t>Pollick</w:t>
      </w:r>
      <w:proofErr w:type="spellEnd"/>
      <w:r w:rsidR="004F5655">
        <w:rPr>
          <w:sz w:val="24"/>
          <w:szCs w:val="24"/>
        </w:rPr>
        <w:t xml:space="preserve"> did not appear </w:t>
      </w:r>
      <w:r w:rsidR="006E7CEA" w:rsidRPr="00B56D05">
        <w:rPr>
          <w:sz w:val="24"/>
          <w:szCs w:val="24"/>
        </w:rPr>
        <w:t xml:space="preserve">at the time scheduled for the </w:t>
      </w:r>
      <w:r w:rsidR="00FD67EF">
        <w:rPr>
          <w:sz w:val="24"/>
          <w:szCs w:val="24"/>
        </w:rPr>
        <w:t>March 30</w:t>
      </w:r>
      <w:r w:rsidR="005570FA">
        <w:rPr>
          <w:sz w:val="24"/>
          <w:szCs w:val="24"/>
        </w:rPr>
        <w:t>, 2017</w:t>
      </w:r>
      <w:r w:rsidR="006E7CEA" w:rsidRPr="00B56D05">
        <w:rPr>
          <w:sz w:val="24"/>
          <w:szCs w:val="24"/>
        </w:rPr>
        <w:t xml:space="preserve"> hearing</w:t>
      </w:r>
      <w:r w:rsidR="0037229F">
        <w:rPr>
          <w:sz w:val="24"/>
          <w:szCs w:val="24"/>
        </w:rPr>
        <w:t xml:space="preserve">, and </w:t>
      </w:r>
      <w:r w:rsidR="00815872">
        <w:rPr>
          <w:sz w:val="24"/>
          <w:szCs w:val="24"/>
        </w:rPr>
        <w:t>s</w:t>
      </w:r>
      <w:r w:rsidR="004F5655">
        <w:rPr>
          <w:sz w:val="24"/>
          <w:szCs w:val="24"/>
        </w:rPr>
        <w:t>he did not participate</w:t>
      </w:r>
      <w:r w:rsidRPr="00B56D05">
        <w:rPr>
          <w:sz w:val="24"/>
          <w:szCs w:val="24"/>
        </w:rPr>
        <w:t xml:space="preserve"> in the </w:t>
      </w:r>
      <w:r w:rsidR="00FD67EF">
        <w:rPr>
          <w:sz w:val="24"/>
          <w:szCs w:val="24"/>
        </w:rPr>
        <w:t>March 30</w:t>
      </w:r>
      <w:r w:rsidR="005570FA">
        <w:rPr>
          <w:sz w:val="24"/>
          <w:szCs w:val="24"/>
        </w:rPr>
        <w:t>, 2017</w:t>
      </w:r>
      <w:r w:rsidR="00760AA3" w:rsidRPr="00B56D05">
        <w:rPr>
          <w:sz w:val="24"/>
          <w:szCs w:val="24"/>
        </w:rPr>
        <w:t xml:space="preserve"> </w:t>
      </w:r>
      <w:r w:rsidRPr="00B56D05">
        <w:rPr>
          <w:sz w:val="24"/>
          <w:szCs w:val="24"/>
        </w:rPr>
        <w:t xml:space="preserve">hearing.  The date, time and location of the hearing were </w:t>
      </w:r>
      <w:r w:rsidR="006E7CEA" w:rsidRPr="00B56D05">
        <w:rPr>
          <w:sz w:val="24"/>
          <w:szCs w:val="24"/>
        </w:rPr>
        <w:t xml:space="preserve">listed </w:t>
      </w:r>
      <w:r w:rsidR="00CF6137" w:rsidRPr="00B56D05">
        <w:rPr>
          <w:sz w:val="24"/>
          <w:szCs w:val="24"/>
        </w:rPr>
        <w:t>i</w:t>
      </w:r>
      <w:r w:rsidRPr="00B56D05">
        <w:rPr>
          <w:sz w:val="24"/>
          <w:szCs w:val="24"/>
        </w:rPr>
        <w:t xml:space="preserve">n the hearing notice, dated </w:t>
      </w:r>
      <w:r w:rsidR="00FD67EF">
        <w:rPr>
          <w:sz w:val="24"/>
          <w:szCs w:val="24"/>
        </w:rPr>
        <w:t>February 24, 2017</w:t>
      </w:r>
      <w:r w:rsidRPr="00B56D05">
        <w:rPr>
          <w:sz w:val="24"/>
          <w:szCs w:val="24"/>
        </w:rPr>
        <w:t xml:space="preserve">, and </w:t>
      </w:r>
      <w:r w:rsidR="002A155A" w:rsidRPr="00B56D05">
        <w:rPr>
          <w:sz w:val="24"/>
          <w:szCs w:val="24"/>
        </w:rPr>
        <w:t xml:space="preserve">in </w:t>
      </w:r>
      <w:r w:rsidR="004340A5" w:rsidRPr="00B56D05">
        <w:rPr>
          <w:sz w:val="24"/>
          <w:szCs w:val="24"/>
        </w:rPr>
        <w:t xml:space="preserve">the </w:t>
      </w:r>
      <w:r w:rsidR="00EC0BCD" w:rsidRPr="00B56D05">
        <w:rPr>
          <w:sz w:val="24"/>
          <w:szCs w:val="24"/>
        </w:rPr>
        <w:t>P</w:t>
      </w:r>
      <w:r w:rsidRPr="00B56D05">
        <w:rPr>
          <w:sz w:val="24"/>
          <w:szCs w:val="24"/>
        </w:rPr>
        <w:t xml:space="preserve">rehearing </w:t>
      </w:r>
      <w:r w:rsidR="00611406" w:rsidRPr="00B56D05">
        <w:rPr>
          <w:sz w:val="24"/>
          <w:szCs w:val="24"/>
        </w:rPr>
        <w:t>Order dated</w:t>
      </w:r>
      <w:r w:rsidRPr="00B56D05">
        <w:rPr>
          <w:sz w:val="24"/>
          <w:szCs w:val="24"/>
        </w:rPr>
        <w:t xml:space="preserve"> </w:t>
      </w:r>
      <w:r w:rsidR="00FD67EF">
        <w:rPr>
          <w:sz w:val="24"/>
          <w:szCs w:val="24"/>
        </w:rPr>
        <w:t>February 27, 2017</w:t>
      </w:r>
      <w:r w:rsidRPr="00B56D05">
        <w:rPr>
          <w:sz w:val="24"/>
          <w:szCs w:val="24"/>
        </w:rPr>
        <w:t xml:space="preserve">. </w:t>
      </w:r>
      <w:r w:rsidR="00CC5438" w:rsidRPr="00B56D05">
        <w:rPr>
          <w:sz w:val="24"/>
          <w:szCs w:val="24"/>
        </w:rPr>
        <w:t xml:space="preserve"> </w:t>
      </w:r>
    </w:p>
    <w:p w:rsidR="00483574" w:rsidRPr="00B56D05" w:rsidRDefault="00483574"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t xml:space="preserve">The hearing notice and the Prehearing Order were mailed to </w:t>
      </w:r>
      <w:r w:rsidR="006E7CEA" w:rsidRPr="00B56D05">
        <w:rPr>
          <w:sz w:val="24"/>
          <w:szCs w:val="24"/>
        </w:rPr>
        <w:t>Complainant at the address listed i</w:t>
      </w:r>
      <w:r w:rsidRPr="00B56D05">
        <w:rPr>
          <w:sz w:val="24"/>
          <w:szCs w:val="24"/>
        </w:rPr>
        <w:t xml:space="preserve">n </w:t>
      </w:r>
      <w:r w:rsidR="00346EB9">
        <w:rPr>
          <w:sz w:val="24"/>
          <w:szCs w:val="24"/>
        </w:rPr>
        <w:t>the</w:t>
      </w:r>
      <w:r w:rsidRPr="00B56D05">
        <w:rPr>
          <w:sz w:val="24"/>
          <w:szCs w:val="24"/>
        </w:rPr>
        <w:t xml:space="preserve"> </w:t>
      </w:r>
      <w:r w:rsidR="00815872">
        <w:rPr>
          <w:sz w:val="24"/>
          <w:szCs w:val="24"/>
        </w:rPr>
        <w:t xml:space="preserve">formal </w:t>
      </w:r>
      <w:r w:rsidRPr="00B56D05">
        <w:rPr>
          <w:sz w:val="24"/>
          <w:szCs w:val="24"/>
        </w:rPr>
        <w:t xml:space="preserve">complaint.  This </w:t>
      </w:r>
      <w:r w:rsidR="006E7CEA" w:rsidRPr="00B56D05">
        <w:rPr>
          <w:sz w:val="24"/>
          <w:szCs w:val="24"/>
        </w:rPr>
        <w:t xml:space="preserve">mailing </w:t>
      </w:r>
      <w:r w:rsidRPr="00B56D05">
        <w:rPr>
          <w:sz w:val="24"/>
          <w:szCs w:val="24"/>
        </w:rPr>
        <w:t>creates a rebuttable presumption Complainant received the documents</w:t>
      </w:r>
      <w:r w:rsidR="00B56D05" w:rsidRPr="00B56D05">
        <w:rPr>
          <w:sz w:val="24"/>
          <w:szCs w:val="24"/>
        </w:rPr>
        <w:t>.</w:t>
      </w:r>
      <w:r w:rsidR="00B56D05" w:rsidRPr="00B56D05">
        <w:rPr>
          <w:rStyle w:val="FootnoteReference"/>
          <w:sz w:val="24"/>
          <w:szCs w:val="24"/>
        </w:rPr>
        <w:footnoteReference w:id="4"/>
      </w:r>
      <w:r w:rsidR="00B56D05" w:rsidRPr="00B56D05">
        <w:rPr>
          <w:sz w:val="24"/>
          <w:szCs w:val="24"/>
        </w:rPr>
        <w:t xml:space="preserve">  </w:t>
      </w:r>
      <w:r w:rsidR="006E7CEA" w:rsidRPr="00B56D05">
        <w:rPr>
          <w:sz w:val="24"/>
          <w:szCs w:val="24"/>
        </w:rPr>
        <w:t>Furthermore, t</w:t>
      </w:r>
      <w:r w:rsidRPr="00B56D05">
        <w:rPr>
          <w:sz w:val="24"/>
          <w:szCs w:val="24"/>
        </w:rPr>
        <w:t xml:space="preserve">he U.S. Postal Service did not return the </w:t>
      </w:r>
      <w:r w:rsidRPr="00B56D05">
        <w:rPr>
          <w:sz w:val="24"/>
          <w:szCs w:val="24"/>
        </w:rPr>
        <w:lastRenderedPageBreak/>
        <w:t>documents to the Commission.</w:t>
      </w:r>
      <w:r w:rsidR="00B56D05" w:rsidRPr="00B56D05">
        <w:rPr>
          <w:rStyle w:val="FootnoteReference"/>
          <w:sz w:val="24"/>
          <w:szCs w:val="24"/>
        </w:rPr>
        <w:footnoteReference w:id="5"/>
      </w:r>
      <w:r w:rsidR="00B56D05" w:rsidRPr="00B56D05">
        <w:rPr>
          <w:sz w:val="24"/>
          <w:szCs w:val="24"/>
        </w:rPr>
        <w:t xml:space="preserve">  </w:t>
      </w:r>
      <w:r w:rsidRPr="00B56D05">
        <w:rPr>
          <w:sz w:val="24"/>
          <w:szCs w:val="24"/>
        </w:rPr>
        <w:t>Once notice of a hearing and the opportunity to be heard has been provided, it is the responsibility of the parties to appear and participate in the hearing.</w:t>
      </w:r>
      <w:r w:rsidR="00B56D05" w:rsidRPr="00B56D05">
        <w:rPr>
          <w:rStyle w:val="FootnoteReference"/>
          <w:sz w:val="24"/>
          <w:szCs w:val="24"/>
        </w:rPr>
        <w:footnoteReference w:id="6"/>
      </w:r>
      <w:r w:rsidRPr="00B56D05">
        <w:rPr>
          <w:sz w:val="24"/>
          <w:szCs w:val="24"/>
        </w:rPr>
        <w:t xml:space="preserve">    </w:t>
      </w:r>
    </w:p>
    <w:p w:rsidR="00FD6B94" w:rsidRDefault="00FD6B94" w:rsidP="00B34A3C">
      <w:pPr>
        <w:pStyle w:val="BodyText"/>
        <w:tabs>
          <w:tab w:val="clear" w:pos="1980"/>
          <w:tab w:val="left" w:pos="-1710"/>
          <w:tab w:val="left" w:pos="0"/>
        </w:tabs>
        <w:spacing w:line="360" w:lineRule="auto"/>
        <w:jc w:val="left"/>
        <w:rPr>
          <w:rFonts w:ascii="Times New Roman" w:hAnsi="Times New Roman"/>
          <w:szCs w:val="24"/>
        </w:rPr>
      </w:pPr>
    </w:p>
    <w:p w:rsidR="001B209E" w:rsidRPr="00B56D05" w:rsidRDefault="001B209E" w:rsidP="00B34A3C">
      <w:pPr>
        <w:pStyle w:val="BodyText"/>
        <w:tabs>
          <w:tab w:val="clear" w:pos="1980"/>
          <w:tab w:val="left" w:pos="-171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t xml:space="preserve">Section 332(f) of the Public Utility Code, </w:t>
      </w:r>
      <w:proofErr w:type="gramStart"/>
      <w:r w:rsidRPr="00B56D05">
        <w:rPr>
          <w:rFonts w:ascii="Times New Roman" w:hAnsi="Times New Roman"/>
          <w:szCs w:val="24"/>
        </w:rPr>
        <w:t xml:space="preserve">66 </w:t>
      </w:r>
      <w:proofErr w:type="spellStart"/>
      <w:r w:rsidRPr="00B56D05">
        <w:rPr>
          <w:rFonts w:ascii="Times New Roman" w:hAnsi="Times New Roman"/>
          <w:szCs w:val="24"/>
        </w:rPr>
        <w:t>Pa.C.S.</w:t>
      </w:r>
      <w:r w:rsidR="00B56D05" w:rsidRPr="00B56D05">
        <w:rPr>
          <w:rFonts w:ascii="Times New Roman" w:hAnsi="Times New Roman"/>
          <w:szCs w:val="24"/>
        </w:rPr>
        <w:t>A</w:t>
      </w:r>
      <w:proofErr w:type="spellEnd"/>
      <w:proofErr w:type="gramEnd"/>
      <w:r w:rsidR="00B56D05" w:rsidRPr="00B56D05">
        <w:rPr>
          <w:rFonts w:ascii="Times New Roman" w:hAnsi="Times New Roman"/>
          <w:szCs w:val="24"/>
        </w:rPr>
        <w:t>.</w:t>
      </w:r>
      <w:r w:rsidRPr="00B56D05">
        <w:rPr>
          <w:rFonts w:ascii="Times New Roman" w:hAnsi="Times New Roman"/>
          <w:szCs w:val="24"/>
        </w:rPr>
        <w:t xml:space="preserve"> § 332(f), provides in pertinent part:</w:t>
      </w:r>
    </w:p>
    <w:p w:rsidR="001B209E" w:rsidRPr="00B56D05" w:rsidRDefault="001B209E" w:rsidP="00960AD7">
      <w:pPr>
        <w:pStyle w:val="BodyText"/>
        <w:tabs>
          <w:tab w:val="left" w:pos="720"/>
        </w:tabs>
        <w:spacing w:line="240" w:lineRule="auto"/>
        <w:ind w:left="2160" w:right="1440"/>
        <w:jc w:val="left"/>
        <w:rPr>
          <w:rFonts w:ascii="Times New Roman" w:hAnsi="Times New Roman"/>
          <w:szCs w:val="24"/>
        </w:rPr>
      </w:pPr>
      <w:r w:rsidRPr="00B56D0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F0727D" w:rsidRPr="00B56D05" w:rsidRDefault="00F0727D" w:rsidP="00B34A3C">
      <w:pPr>
        <w:tabs>
          <w:tab w:val="left" w:pos="-1710"/>
          <w:tab w:val="left" w:pos="-720"/>
        </w:tabs>
        <w:suppressAutoHyphens/>
        <w:snapToGrid w:val="0"/>
        <w:spacing w:line="360" w:lineRule="auto"/>
        <w:rPr>
          <w:spacing w:val="-3"/>
          <w:sz w:val="24"/>
          <w:szCs w:val="24"/>
        </w:rPr>
      </w:pPr>
    </w:p>
    <w:p w:rsidR="00FD6B94" w:rsidRDefault="00126AD7" w:rsidP="00FD6B94">
      <w:pPr>
        <w:tabs>
          <w:tab w:val="left" w:pos="-1710"/>
          <w:tab w:val="left" w:pos="-720"/>
        </w:tabs>
        <w:suppressAutoHyphens/>
        <w:snapToGrid w:val="0"/>
        <w:spacing w:line="360" w:lineRule="auto"/>
        <w:rPr>
          <w:sz w:val="24"/>
          <w:szCs w:val="24"/>
        </w:rPr>
      </w:pPr>
      <w:r w:rsidRPr="00B56D05">
        <w:rPr>
          <w:spacing w:val="-3"/>
          <w:sz w:val="24"/>
          <w:szCs w:val="24"/>
        </w:rPr>
        <w:tab/>
      </w:r>
      <w:r w:rsidRPr="00B56D05">
        <w:rPr>
          <w:spacing w:val="-3"/>
          <w:sz w:val="24"/>
          <w:szCs w:val="24"/>
        </w:rPr>
        <w:tab/>
        <w:t xml:space="preserve">Since </w:t>
      </w:r>
      <w:r w:rsidR="00346EB9" w:rsidRPr="00B56D05">
        <w:rPr>
          <w:sz w:val="24"/>
          <w:szCs w:val="24"/>
        </w:rPr>
        <w:t>Complainant</w:t>
      </w:r>
      <w:r w:rsidR="00346EB9">
        <w:rPr>
          <w:sz w:val="24"/>
          <w:szCs w:val="24"/>
        </w:rPr>
        <w:t xml:space="preserve"> </w:t>
      </w:r>
      <w:r w:rsidR="0098412F">
        <w:rPr>
          <w:sz w:val="24"/>
          <w:szCs w:val="24"/>
        </w:rPr>
        <w:t>did not</w:t>
      </w:r>
      <w:r w:rsidR="00346EB9">
        <w:rPr>
          <w:sz w:val="24"/>
          <w:szCs w:val="24"/>
        </w:rPr>
        <w:t xml:space="preserve"> </w:t>
      </w:r>
      <w:r w:rsidR="006E7CEA" w:rsidRPr="00B56D05">
        <w:rPr>
          <w:spacing w:val="-3"/>
          <w:sz w:val="24"/>
          <w:szCs w:val="24"/>
        </w:rPr>
        <w:t>appea</w:t>
      </w:r>
      <w:r w:rsidR="00346EB9">
        <w:rPr>
          <w:spacing w:val="-3"/>
          <w:sz w:val="24"/>
          <w:szCs w:val="24"/>
        </w:rPr>
        <w:t>r</w:t>
      </w:r>
      <w:r w:rsidR="006E7CEA" w:rsidRPr="00B56D05">
        <w:rPr>
          <w:spacing w:val="-3"/>
          <w:sz w:val="24"/>
          <w:szCs w:val="24"/>
        </w:rPr>
        <w:t xml:space="preserve"> </w:t>
      </w:r>
      <w:r w:rsidR="00346EB9">
        <w:rPr>
          <w:spacing w:val="-3"/>
          <w:sz w:val="24"/>
          <w:szCs w:val="24"/>
        </w:rPr>
        <w:t>or participate</w:t>
      </w:r>
      <w:r w:rsidRPr="00B56D05">
        <w:rPr>
          <w:spacing w:val="-3"/>
          <w:sz w:val="24"/>
          <w:szCs w:val="24"/>
        </w:rPr>
        <w:t xml:space="preserve"> in the hearing</w:t>
      </w:r>
      <w:r w:rsidR="006E7CEA" w:rsidRPr="00B56D05">
        <w:rPr>
          <w:spacing w:val="-3"/>
          <w:sz w:val="24"/>
          <w:szCs w:val="24"/>
        </w:rPr>
        <w:t>, despite receiving notice of the date and time of the hearing</w:t>
      </w:r>
      <w:r w:rsidRPr="00B56D05">
        <w:rPr>
          <w:spacing w:val="-3"/>
          <w:sz w:val="24"/>
          <w:szCs w:val="24"/>
        </w:rPr>
        <w:t xml:space="preserve">, the hearing was held in accordance with 66 </w:t>
      </w:r>
      <w:proofErr w:type="spellStart"/>
      <w:r w:rsidRPr="00B56D05">
        <w:rPr>
          <w:spacing w:val="-3"/>
          <w:sz w:val="24"/>
          <w:szCs w:val="24"/>
        </w:rPr>
        <w:t>Pa.C.S.</w:t>
      </w:r>
      <w:r w:rsidR="00B56D05" w:rsidRPr="00B56D05">
        <w:rPr>
          <w:spacing w:val="-3"/>
          <w:sz w:val="24"/>
          <w:szCs w:val="24"/>
        </w:rPr>
        <w:t>A</w:t>
      </w:r>
      <w:proofErr w:type="spellEnd"/>
      <w:r w:rsidR="00B56D05" w:rsidRPr="00B56D05">
        <w:rPr>
          <w:spacing w:val="-3"/>
          <w:sz w:val="24"/>
          <w:szCs w:val="24"/>
        </w:rPr>
        <w:t>.</w:t>
      </w:r>
      <w:r w:rsidRPr="00B56D05">
        <w:rPr>
          <w:spacing w:val="-3"/>
          <w:sz w:val="24"/>
          <w:szCs w:val="24"/>
        </w:rPr>
        <w:t xml:space="preserve"> §</w:t>
      </w:r>
      <w:r w:rsidR="00B64455">
        <w:rPr>
          <w:spacing w:val="-3"/>
          <w:sz w:val="24"/>
          <w:szCs w:val="24"/>
        </w:rPr>
        <w:t> </w:t>
      </w:r>
      <w:r w:rsidRPr="00B56D05">
        <w:rPr>
          <w:spacing w:val="-3"/>
          <w:sz w:val="24"/>
          <w:szCs w:val="24"/>
        </w:rPr>
        <w:t xml:space="preserve">332(f) and 52 </w:t>
      </w:r>
      <w:proofErr w:type="spellStart"/>
      <w:r w:rsidRPr="00B56D05">
        <w:rPr>
          <w:spacing w:val="-3"/>
          <w:sz w:val="24"/>
          <w:szCs w:val="24"/>
        </w:rPr>
        <w:t>Pa.Code</w:t>
      </w:r>
      <w:proofErr w:type="spellEnd"/>
      <w:r w:rsidRPr="00B56D05">
        <w:rPr>
          <w:spacing w:val="-3"/>
          <w:sz w:val="24"/>
          <w:szCs w:val="24"/>
        </w:rPr>
        <w:t xml:space="preserve"> § 5.245</w:t>
      </w:r>
      <w:r w:rsidR="00F0727D" w:rsidRPr="00B56D05">
        <w:rPr>
          <w:spacing w:val="-3"/>
          <w:sz w:val="24"/>
          <w:szCs w:val="24"/>
        </w:rPr>
        <w:t xml:space="preserve">.  </w:t>
      </w:r>
      <w:r w:rsidRPr="00B56D05">
        <w:rPr>
          <w:spacing w:val="-3"/>
          <w:sz w:val="24"/>
          <w:szCs w:val="24"/>
        </w:rPr>
        <w:t xml:space="preserve">Respondent’s attorney moved to dismiss the complaint </w:t>
      </w:r>
      <w:r w:rsidR="0037229F">
        <w:rPr>
          <w:spacing w:val="-3"/>
          <w:sz w:val="24"/>
          <w:szCs w:val="24"/>
        </w:rPr>
        <w:t xml:space="preserve">with prejudice </w:t>
      </w:r>
      <w:r w:rsidRPr="00B56D05">
        <w:rPr>
          <w:spacing w:val="-3"/>
          <w:sz w:val="24"/>
          <w:szCs w:val="24"/>
        </w:rPr>
        <w:t>for failure to prosecute</w:t>
      </w:r>
      <w:r w:rsidR="0072722C" w:rsidRPr="00B56D05">
        <w:rPr>
          <w:sz w:val="24"/>
          <w:szCs w:val="24"/>
        </w:rPr>
        <w:t xml:space="preserve">.  </w:t>
      </w:r>
      <w:r w:rsidR="00FD6B94">
        <w:rPr>
          <w:sz w:val="24"/>
          <w:szCs w:val="24"/>
        </w:rPr>
        <w:t>Respondent’s motion was taken under advisement with the proviso that Respondent would be informed if Complainant contacted the presiding officer before the end of the day (March 30, 2017).</w:t>
      </w:r>
    </w:p>
    <w:p w:rsidR="00FD6B94" w:rsidRDefault="00FD6B94" w:rsidP="00FD6B94">
      <w:pPr>
        <w:tabs>
          <w:tab w:val="left" w:pos="-1710"/>
          <w:tab w:val="left" w:pos="-720"/>
        </w:tabs>
        <w:suppressAutoHyphens/>
        <w:snapToGrid w:val="0"/>
        <w:spacing w:line="360" w:lineRule="auto"/>
        <w:rPr>
          <w:sz w:val="24"/>
          <w:szCs w:val="24"/>
        </w:rPr>
      </w:pPr>
    </w:p>
    <w:p w:rsidR="00FD6B94" w:rsidRDefault="00FD6B94" w:rsidP="00FD6B94">
      <w:pPr>
        <w:tabs>
          <w:tab w:val="left" w:pos="-1710"/>
          <w:tab w:val="left" w:pos="-720"/>
        </w:tabs>
        <w:suppressAutoHyphens/>
        <w:snapToGrid w:val="0"/>
        <w:spacing w:line="360" w:lineRule="auto"/>
        <w:rPr>
          <w:sz w:val="24"/>
          <w:szCs w:val="24"/>
        </w:rPr>
      </w:pPr>
      <w:r>
        <w:rPr>
          <w:sz w:val="24"/>
          <w:szCs w:val="24"/>
        </w:rPr>
        <w:tab/>
      </w:r>
      <w:r>
        <w:rPr>
          <w:sz w:val="24"/>
          <w:szCs w:val="24"/>
        </w:rPr>
        <w:tab/>
        <w:t xml:space="preserve">When Complainant did not contact the presiding officer’s office prior to the end of the day, the hearing record closed, pursuant to 52 </w:t>
      </w:r>
      <w:proofErr w:type="spellStart"/>
      <w:r>
        <w:rPr>
          <w:sz w:val="24"/>
          <w:szCs w:val="24"/>
        </w:rPr>
        <w:t>Pa.Code</w:t>
      </w:r>
      <w:proofErr w:type="spellEnd"/>
      <w:r>
        <w:rPr>
          <w:sz w:val="24"/>
          <w:szCs w:val="24"/>
        </w:rPr>
        <w:t xml:space="preserve"> § 5.431(a) and (b)</w:t>
      </w:r>
      <w:r w:rsidR="00AE1939">
        <w:rPr>
          <w:sz w:val="24"/>
          <w:szCs w:val="24"/>
        </w:rPr>
        <w:t xml:space="preserve"> which provides:</w:t>
      </w:r>
      <w:r>
        <w:rPr>
          <w:sz w:val="24"/>
          <w:szCs w:val="24"/>
        </w:rPr>
        <w:t xml:space="preserve">  </w:t>
      </w:r>
    </w:p>
    <w:p w:rsidR="009A3EB9" w:rsidRDefault="009A3EB9" w:rsidP="00FD6B94">
      <w:pPr>
        <w:tabs>
          <w:tab w:val="left" w:pos="-1710"/>
          <w:tab w:val="left" w:pos="-720"/>
        </w:tabs>
        <w:suppressAutoHyphens/>
        <w:snapToGrid w:val="0"/>
        <w:spacing w:line="360" w:lineRule="auto"/>
        <w:rPr>
          <w:sz w:val="24"/>
          <w:szCs w:val="24"/>
        </w:rPr>
      </w:pPr>
    </w:p>
    <w:p w:rsidR="00FD6B94" w:rsidRDefault="00FD6B94" w:rsidP="009A3EB9">
      <w:pPr>
        <w:tabs>
          <w:tab w:val="left" w:pos="-1710"/>
          <w:tab w:val="left" w:pos="-720"/>
        </w:tabs>
        <w:suppressAutoHyphens/>
        <w:snapToGrid w:val="0"/>
        <w:ind w:left="1440" w:right="720"/>
        <w:rPr>
          <w:sz w:val="24"/>
          <w:szCs w:val="24"/>
        </w:rPr>
      </w:pPr>
      <w:r>
        <w:rPr>
          <w:sz w:val="24"/>
          <w:szCs w:val="24"/>
        </w:rPr>
        <w:t xml:space="preserve">(a) </w:t>
      </w:r>
      <w:r>
        <w:rPr>
          <w:sz w:val="24"/>
          <w:szCs w:val="24"/>
        </w:rPr>
        <w:tab/>
        <w:t>The record will be closed at the conclusion of the hearing unless otherwise directed by the presiding officer or the Commission.</w:t>
      </w:r>
    </w:p>
    <w:p w:rsidR="00FD6B94" w:rsidRDefault="00FD6B94" w:rsidP="00FD6B94">
      <w:pPr>
        <w:tabs>
          <w:tab w:val="left" w:pos="-1710"/>
          <w:tab w:val="left" w:pos="-720"/>
        </w:tabs>
        <w:suppressAutoHyphens/>
        <w:snapToGrid w:val="0"/>
        <w:ind w:left="1440"/>
        <w:rPr>
          <w:sz w:val="24"/>
          <w:szCs w:val="24"/>
        </w:rPr>
      </w:pPr>
    </w:p>
    <w:p w:rsidR="00FD6B94" w:rsidRDefault="00FD6B94" w:rsidP="009A3EB9">
      <w:pPr>
        <w:tabs>
          <w:tab w:val="left" w:pos="-1710"/>
          <w:tab w:val="left" w:pos="-720"/>
        </w:tabs>
        <w:suppressAutoHyphens/>
        <w:snapToGrid w:val="0"/>
        <w:ind w:left="1440" w:right="720"/>
        <w:rPr>
          <w:sz w:val="24"/>
          <w:szCs w:val="24"/>
        </w:rPr>
      </w:pPr>
      <w:r>
        <w:rPr>
          <w:sz w:val="24"/>
          <w:szCs w:val="24"/>
        </w:rPr>
        <w:t>(b)</w:t>
      </w:r>
      <w:r>
        <w:rPr>
          <w:sz w:val="24"/>
          <w:szCs w:val="24"/>
        </w:rPr>
        <w:tab/>
        <w:t>After the record is closed, additional matter may not be relied upon or accepted into the record unless allowed for good cause shown by the presiding officer or the Commission upon motion.</w:t>
      </w:r>
    </w:p>
    <w:p w:rsidR="00FD6B94" w:rsidRDefault="00FD6B94" w:rsidP="00FD6B94">
      <w:pPr>
        <w:tabs>
          <w:tab w:val="left" w:pos="-1710"/>
          <w:tab w:val="left" w:pos="-720"/>
        </w:tabs>
        <w:suppressAutoHyphens/>
        <w:snapToGrid w:val="0"/>
        <w:spacing w:line="360" w:lineRule="auto"/>
        <w:rPr>
          <w:sz w:val="24"/>
          <w:szCs w:val="24"/>
        </w:rPr>
      </w:pPr>
    </w:p>
    <w:p w:rsidR="00FD6B94" w:rsidRDefault="00AE1939" w:rsidP="00FD6B94">
      <w:pPr>
        <w:tabs>
          <w:tab w:val="left" w:pos="-1710"/>
          <w:tab w:val="left" w:pos="-720"/>
        </w:tabs>
        <w:suppressAutoHyphens/>
        <w:snapToGrid w:val="0"/>
        <w:spacing w:line="360" w:lineRule="auto"/>
        <w:rPr>
          <w:sz w:val="24"/>
          <w:szCs w:val="24"/>
        </w:rPr>
      </w:pPr>
      <w:r>
        <w:rPr>
          <w:sz w:val="24"/>
          <w:szCs w:val="24"/>
        </w:rPr>
        <w:tab/>
      </w:r>
      <w:r>
        <w:rPr>
          <w:sz w:val="24"/>
          <w:szCs w:val="24"/>
        </w:rPr>
        <w:tab/>
        <w:t xml:space="preserve">In this proceeding, Complainant did not call into the hearing as specified in the hearing notice and Prehearing Order.  Both documents clearly indicated Complainant was to call, and provided the Commission’s toll-free conference bridge number and PIN number.  In </w:t>
      </w:r>
      <w:r>
        <w:rPr>
          <w:sz w:val="24"/>
          <w:szCs w:val="24"/>
        </w:rPr>
        <w:lastRenderedPageBreak/>
        <w:t>addition, the presiding officer’s staff called Complainant on the only telephone number which Complainant provided to the Commission and to the utility at 10:05 a.m. but no one answered.  The presiding officer verified with Respondent that the only telephone available to the utility was the telephone number Complainant provided in the formal complaint.  Furthermore, the presiding officer’s staff repeated the information about how to connect to the hearing on the voicemail message left for Complainant on her telephone at 10:05 a.m. on the day of the hearing.</w:t>
      </w:r>
    </w:p>
    <w:p w:rsidR="00AE1939" w:rsidRDefault="00AE1939" w:rsidP="00FD6B94">
      <w:pPr>
        <w:tabs>
          <w:tab w:val="left" w:pos="-1710"/>
          <w:tab w:val="left" w:pos="-720"/>
        </w:tabs>
        <w:suppressAutoHyphens/>
        <w:snapToGrid w:val="0"/>
        <w:spacing w:line="360" w:lineRule="auto"/>
        <w:rPr>
          <w:sz w:val="24"/>
          <w:szCs w:val="24"/>
        </w:rPr>
      </w:pPr>
    </w:p>
    <w:p w:rsidR="005F2D07" w:rsidRDefault="00AE1939" w:rsidP="00AE1939">
      <w:pPr>
        <w:tabs>
          <w:tab w:val="left" w:pos="-1710"/>
          <w:tab w:val="left" w:pos="-720"/>
        </w:tabs>
        <w:suppressAutoHyphens/>
        <w:snapToGrid w:val="0"/>
        <w:spacing w:line="360" w:lineRule="auto"/>
        <w:rPr>
          <w:sz w:val="24"/>
          <w:szCs w:val="24"/>
        </w:rPr>
      </w:pPr>
      <w:r>
        <w:rPr>
          <w:sz w:val="24"/>
          <w:szCs w:val="24"/>
        </w:rPr>
        <w:tab/>
      </w:r>
      <w:r>
        <w:rPr>
          <w:sz w:val="24"/>
          <w:szCs w:val="24"/>
        </w:rPr>
        <w:tab/>
        <w:t>Complainant was not available at her telephone number</w:t>
      </w:r>
      <w:r w:rsidR="005F2D07">
        <w:rPr>
          <w:sz w:val="24"/>
          <w:szCs w:val="24"/>
        </w:rPr>
        <w:t xml:space="preserve"> at the time of the hearing.  If Ms. </w:t>
      </w:r>
      <w:proofErr w:type="spellStart"/>
      <w:r w:rsidR="005F2D07">
        <w:rPr>
          <w:sz w:val="24"/>
          <w:szCs w:val="24"/>
        </w:rPr>
        <w:t>Pollick</w:t>
      </w:r>
      <w:proofErr w:type="spellEnd"/>
      <w:r>
        <w:rPr>
          <w:sz w:val="24"/>
          <w:szCs w:val="24"/>
        </w:rPr>
        <w:t xml:space="preserve"> had been waiting for someone to call her,</w:t>
      </w:r>
      <w:r w:rsidR="005F2D07">
        <w:rPr>
          <w:sz w:val="24"/>
          <w:szCs w:val="24"/>
        </w:rPr>
        <w:t xml:space="preserve"> then she w</w:t>
      </w:r>
      <w:r>
        <w:rPr>
          <w:sz w:val="24"/>
          <w:szCs w:val="24"/>
        </w:rPr>
        <w:t xml:space="preserve">ould have answered when the call came through at 10:05 a.m.  Complainant failed to call into the hearing, as directed in the hearing notice and Prehearing Order.  Complainant failed to answer her telephone when called by the presiding officer’s staff at the time of the hearing.  </w:t>
      </w:r>
    </w:p>
    <w:p w:rsidR="005F2D07" w:rsidRDefault="005F2D07" w:rsidP="00AE1939">
      <w:pPr>
        <w:tabs>
          <w:tab w:val="left" w:pos="-1710"/>
          <w:tab w:val="left" w:pos="-720"/>
        </w:tabs>
        <w:suppressAutoHyphens/>
        <w:snapToGrid w:val="0"/>
        <w:spacing w:line="360" w:lineRule="auto"/>
        <w:rPr>
          <w:sz w:val="24"/>
          <w:szCs w:val="24"/>
        </w:rPr>
      </w:pPr>
    </w:p>
    <w:p w:rsidR="00AE1939" w:rsidRPr="00B56D05" w:rsidRDefault="005F2D07" w:rsidP="00AE1939">
      <w:pPr>
        <w:tabs>
          <w:tab w:val="left" w:pos="-1710"/>
          <w:tab w:val="left" w:pos="-720"/>
        </w:tabs>
        <w:suppressAutoHyphens/>
        <w:snapToGrid w:val="0"/>
        <w:spacing w:line="360" w:lineRule="auto"/>
        <w:rPr>
          <w:spacing w:val="-3"/>
          <w:sz w:val="24"/>
          <w:szCs w:val="24"/>
        </w:rPr>
      </w:pPr>
      <w:r>
        <w:rPr>
          <w:sz w:val="24"/>
          <w:szCs w:val="24"/>
        </w:rPr>
        <w:tab/>
      </w:r>
      <w:r>
        <w:rPr>
          <w:sz w:val="24"/>
          <w:szCs w:val="24"/>
        </w:rPr>
        <w:tab/>
      </w:r>
      <w:r w:rsidR="00AE1939">
        <w:rPr>
          <w:sz w:val="24"/>
          <w:szCs w:val="24"/>
        </w:rPr>
        <w:t xml:space="preserve">The evidence clearly shows Complainant failed to appear at the time of the hearing.  </w:t>
      </w:r>
      <w:r>
        <w:rPr>
          <w:sz w:val="24"/>
          <w:szCs w:val="24"/>
        </w:rPr>
        <w:t xml:space="preserve">Complainant failed to take advantage of the opportunity provided to her in which to appear and prosecute her complaint against PAWC.  </w:t>
      </w:r>
      <w:r w:rsidR="00AE1939" w:rsidRPr="00B56D05">
        <w:rPr>
          <w:spacing w:val="-3"/>
          <w:sz w:val="24"/>
          <w:szCs w:val="24"/>
        </w:rPr>
        <w:t xml:space="preserve">Complainant failed to present evidence to support </w:t>
      </w:r>
      <w:r w:rsidR="00AE1939">
        <w:rPr>
          <w:spacing w:val="-3"/>
          <w:sz w:val="24"/>
          <w:szCs w:val="24"/>
        </w:rPr>
        <w:t>her</w:t>
      </w:r>
      <w:r w:rsidR="00AE1939" w:rsidRPr="00B56D05">
        <w:rPr>
          <w:spacing w:val="-3"/>
          <w:sz w:val="24"/>
          <w:szCs w:val="24"/>
        </w:rPr>
        <w:t xml:space="preserve"> allegations</w:t>
      </w:r>
      <w:r w:rsidR="00AE1939">
        <w:rPr>
          <w:spacing w:val="-3"/>
          <w:sz w:val="24"/>
          <w:szCs w:val="24"/>
        </w:rPr>
        <w:t xml:space="preserve"> and </w:t>
      </w:r>
      <w:r w:rsidR="00AE1939" w:rsidRPr="00B56D05">
        <w:rPr>
          <w:spacing w:val="-3"/>
          <w:sz w:val="24"/>
          <w:szCs w:val="24"/>
        </w:rPr>
        <w:t xml:space="preserve">failed to sustain </w:t>
      </w:r>
      <w:r w:rsidR="00AE1939">
        <w:rPr>
          <w:spacing w:val="-3"/>
          <w:sz w:val="24"/>
          <w:szCs w:val="24"/>
        </w:rPr>
        <w:t>the</w:t>
      </w:r>
      <w:r w:rsidR="00AE1939" w:rsidRPr="00B56D05">
        <w:rPr>
          <w:spacing w:val="-3"/>
          <w:sz w:val="24"/>
          <w:szCs w:val="24"/>
        </w:rPr>
        <w:t xml:space="preserve"> burden of proof.</w:t>
      </w:r>
      <w:r>
        <w:rPr>
          <w:spacing w:val="-3"/>
          <w:sz w:val="24"/>
          <w:szCs w:val="24"/>
        </w:rPr>
        <w:t xml:space="preserve">  Complainant also failed to provide good cause for why additional matter should be relied on after the close of the record on March 30, 2017.  </w:t>
      </w:r>
    </w:p>
    <w:p w:rsidR="00AE1939" w:rsidRDefault="00AE1939" w:rsidP="00FD6B94">
      <w:pPr>
        <w:tabs>
          <w:tab w:val="left" w:pos="-1710"/>
          <w:tab w:val="left" w:pos="-720"/>
        </w:tabs>
        <w:suppressAutoHyphens/>
        <w:snapToGrid w:val="0"/>
        <w:spacing w:line="360" w:lineRule="auto"/>
        <w:rPr>
          <w:sz w:val="24"/>
          <w:szCs w:val="24"/>
        </w:rPr>
      </w:pPr>
    </w:p>
    <w:p w:rsidR="00FD6B94" w:rsidRPr="00B56D05" w:rsidRDefault="00FD6B94" w:rsidP="00FD6B94">
      <w:pPr>
        <w:tabs>
          <w:tab w:val="left" w:pos="-1710"/>
          <w:tab w:val="left" w:pos="-720"/>
        </w:tabs>
        <w:suppressAutoHyphens/>
        <w:snapToGrid w:val="0"/>
        <w:spacing w:line="360" w:lineRule="auto"/>
        <w:rPr>
          <w:spacing w:val="-3"/>
          <w:sz w:val="24"/>
          <w:szCs w:val="24"/>
        </w:rPr>
      </w:pPr>
      <w:r>
        <w:rPr>
          <w:sz w:val="24"/>
          <w:szCs w:val="24"/>
        </w:rPr>
        <w:tab/>
      </w:r>
      <w:r>
        <w:rPr>
          <w:sz w:val="24"/>
          <w:szCs w:val="24"/>
        </w:rPr>
        <w:tab/>
      </w:r>
      <w:r w:rsidR="001B209E" w:rsidRPr="00B56D05">
        <w:rPr>
          <w:sz w:val="24"/>
          <w:szCs w:val="24"/>
        </w:rPr>
        <w:t xml:space="preserve">Accordingly, </w:t>
      </w:r>
      <w:r w:rsidR="00AE1939" w:rsidRPr="00B56D05">
        <w:rPr>
          <w:spacing w:val="-3"/>
          <w:sz w:val="24"/>
          <w:szCs w:val="24"/>
        </w:rPr>
        <w:t xml:space="preserve">Respondent’s motion to dismiss the formal complaint </w:t>
      </w:r>
      <w:r w:rsidR="00AE1939">
        <w:rPr>
          <w:spacing w:val="-3"/>
          <w:sz w:val="24"/>
          <w:szCs w:val="24"/>
        </w:rPr>
        <w:t>will be</w:t>
      </w:r>
      <w:r w:rsidR="00AE1939" w:rsidRPr="00B56D05">
        <w:rPr>
          <w:spacing w:val="-3"/>
          <w:sz w:val="24"/>
          <w:szCs w:val="24"/>
        </w:rPr>
        <w:t xml:space="preserve"> granted</w:t>
      </w:r>
      <w:r w:rsidR="00AE1939">
        <w:rPr>
          <w:sz w:val="24"/>
          <w:szCs w:val="24"/>
        </w:rPr>
        <w:t xml:space="preserve">, and </w:t>
      </w:r>
      <w:r w:rsidR="001B209E" w:rsidRPr="00B56D05">
        <w:rPr>
          <w:sz w:val="24"/>
          <w:szCs w:val="24"/>
        </w:rPr>
        <w:t xml:space="preserve">the </w:t>
      </w:r>
      <w:r w:rsidR="006E7CEA" w:rsidRPr="00B56D05">
        <w:rPr>
          <w:sz w:val="24"/>
          <w:szCs w:val="24"/>
        </w:rPr>
        <w:t xml:space="preserve">formal </w:t>
      </w:r>
      <w:r w:rsidR="001B209E" w:rsidRPr="00B56D05">
        <w:rPr>
          <w:sz w:val="24"/>
          <w:szCs w:val="24"/>
        </w:rPr>
        <w:t>complaint in this matter will be dismissed</w:t>
      </w:r>
      <w:r w:rsidR="00AE1939">
        <w:rPr>
          <w:sz w:val="24"/>
          <w:szCs w:val="24"/>
        </w:rPr>
        <w:t xml:space="preserve"> in the Ordering Paragraphs below</w:t>
      </w:r>
      <w:r w:rsidR="001B209E" w:rsidRPr="00B56D05">
        <w:rPr>
          <w:sz w:val="24"/>
          <w:szCs w:val="24"/>
        </w:rPr>
        <w:t>.</w:t>
      </w:r>
      <w:r w:rsidR="00B56D05" w:rsidRPr="00B56D05">
        <w:rPr>
          <w:rStyle w:val="FootnoteReference"/>
          <w:sz w:val="24"/>
          <w:szCs w:val="24"/>
        </w:rPr>
        <w:footnoteReference w:id="7"/>
      </w:r>
      <w:r w:rsidR="001B209E" w:rsidRPr="00B56D05">
        <w:rPr>
          <w:sz w:val="24"/>
          <w:szCs w:val="24"/>
        </w:rPr>
        <w:t xml:space="preserve">  </w:t>
      </w:r>
    </w:p>
    <w:p w:rsidR="00483574" w:rsidRPr="00B56D05" w:rsidRDefault="00483574" w:rsidP="00B34A3C">
      <w:pPr>
        <w:pStyle w:val="BodyText"/>
        <w:tabs>
          <w:tab w:val="clear" w:pos="1980"/>
          <w:tab w:val="left" w:pos="-1710"/>
          <w:tab w:val="left" w:pos="0"/>
        </w:tabs>
        <w:spacing w:line="360" w:lineRule="auto"/>
        <w:jc w:val="left"/>
        <w:rPr>
          <w:rFonts w:ascii="Times New Roman" w:hAnsi="Times New Roman"/>
          <w:szCs w:val="24"/>
          <w:u w:val="single"/>
        </w:rPr>
      </w:pPr>
    </w:p>
    <w:p w:rsidR="00C422FC" w:rsidRPr="00B56D05" w:rsidRDefault="00C422FC" w:rsidP="006E7CEA">
      <w:pPr>
        <w:pStyle w:val="BodyText"/>
        <w:tabs>
          <w:tab w:val="clear" w:pos="1980"/>
          <w:tab w:val="left" w:pos="-1710"/>
          <w:tab w:val="left" w:pos="0"/>
        </w:tabs>
        <w:spacing w:line="360" w:lineRule="auto"/>
        <w:jc w:val="center"/>
        <w:rPr>
          <w:rFonts w:ascii="Times New Roman" w:hAnsi="Times New Roman"/>
          <w:szCs w:val="24"/>
          <w:u w:val="single"/>
        </w:rPr>
      </w:pPr>
      <w:r w:rsidRPr="00B56D05">
        <w:rPr>
          <w:rFonts w:ascii="Times New Roman" w:hAnsi="Times New Roman"/>
          <w:szCs w:val="24"/>
          <w:u w:val="single"/>
        </w:rPr>
        <w:t>CONCLUSIONS OF LAW</w:t>
      </w:r>
    </w:p>
    <w:p w:rsidR="00EE150C" w:rsidRPr="00B56D05" w:rsidRDefault="00EE150C" w:rsidP="00B34A3C">
      <w:pPr>
        <w:tabs>
          <w:tab w:val="num" w:pos="0"/>
        </w:tabs>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 xml:space="preserve">The Commission has jurisdiction over the parties and subject matter in this proceeding.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701.</w:t>
      </w:r>
    </w:p>
    <w:p w:rsidR="00B87002" w:rsidRPr="00B56D05" w:rsidRDefault="00B87002" w:rsidP="00B34A3C">
      <w:pPr>
        <w:spacing w:line="360" w:lineRule="auto"/>
        <w:rPr>
          <w:sz w:val="24"/>
          <w:szCs w:val="24"/>
        </w:rPr>
      </w:pPr>
    </w:p>
    <w:p w:rsidR="00EE399F" w:rsidRDefault="00EE399F" w:rsidP="00B34A3C">
      <w:pPr>
        <w:spacing w:line="360" w:lineRule="auto"/>
        <w:rPr>
          <w:sz w:val="24"/>
          <w:szCs w:val="24"/>
        </w:rPr>
      </w:pPr>
      <w:r w:rsidRPr="00B56D05">
        <w:rPr>
          <w:sz w:val="24"/>
          <w:szCs w:val="24"/>
        </w:rPr>
        <w:lastRenderedPageBreak/>
        <w:tab/>
      </w:r>
      <w:r w:rsidRPr="00B56D05">
        <w:rPr>
          <w:sz w:val="24"/>
          <w:szCs w:val="24"/>
        </w:rPr>
        <w:tab/>
        <w:t>2.</w:t>
      </w:r>
      <w:r w:rsidRPr="00B56D05">
        <w:rPr>
          <w:sz w:val="24"/>
          <w:szCs w:val="24"/>
        </w:rPr>
        <w:tab/>
        <w:t>Complainant has the burden of proof in this matter pursuant to 66</w:t>
      </w:r>
      <w:r w:rsidR="00577EF2">
        <w:rPr>
          <w:sz w:val="24"/>
          <w:szCs w:val="24"/>
        </w:rPr>
        <w:t> </w:t>
      </w:r>
      <w:proofErr w:type="spellStart"/>
      <w:r w:rsidRPr="00B56D05">
        <w:rPr>
          <w:sz w:val="24"/>
          <w:szCs w:val="24"/>
        </w:rPr>
        <w:t>Pa.C.S</w:t>
      </w:r>
      <w:r w:rsidR="006E7CEA" w:rsidRPr="00B56D05">
        <w:rPr>
          <w:sz w:val="24"/>
          <w:szCs w:val="24"/>
        </w:rPr>
        <w:t>.A</w:t>
      </w:r>
      <w:proofErr w:type="spellEnd"/>
      <w:r w:rsidRPr="00B56D05">
        <w:rPr>
          <w:sz w:val="24"/>
          <w:szCs w:val="24"/>
        </w:rPr>
        <w:t>. § 332(a).</w:t>
      </w:r>
    </w:p>
    <w:p w:rsidR="00AE1939" w:rsidRDefault="00AE1939" w:rsidP="00B34A3C">
      <w:pPr>
        <w:spacing w:line="360" w:lineRule="auto"/>
        <w:rPr>
          <w:sz w:val="24"/>
          <w:szCs w:val="24"/>
        </w:rPr>
      </w:pPr>
    </w:p>
    <w:p w:rsidR="00AE1939" w:rsidRDefault="00AE1939" w:rsidP="00B34A3C">
      <w:pPr>
        <w:spacing w:line="360" w:lineRule="auto"/>
        <w:rPr>
          <w:sz w:val="24"/>
          <w:szCs w:val="24"/>
        </w:rPr>
      </w:pPr>
      <w:r>
        <w:rPr>
          <w:sz w:val="24"/>
          <w:szCs w:val="24"/>
        </w:rPr>
        <w:tab/>
      </w:r>
      <w:r>
        <w:rPr>
          <w:sz w:val="24"/>
          <w:szCs w:val="24"/>
        </w:rPr>
        <w:tab/>
        <w:t xml:space="preserve">3. </w:t>
      </w:r>
      <w:r>
        <w:rPr>
          <w:sz w:val="24"/>
          <w:szCs w:val="24"/>
        </w:rPr>
        <w:tab/>
        <w:t xml:space="preserve">The hearing record closed at the conclusion of the hearing on March 30, 2017.  </w:t>
      </w:r>
      <w:proofErr w:type="gramStart"/>
      <w:r>
        <w:rPr>
          <w:sz w:val="24"/>
          <w:szCs w:val="24"/>
        </w:rPr>
        <w:t xml:space="preserve">52 </w:t>
      </w:r>
      <w:proofErr w:type="spellStart"/>
      <w:r>
        <w:rPr>
          <w:sz w:val="24"/>
          <w:szCs w:val="24"/>
        </w:rPr>
        <w:t>Pa.Code</w:t>
      </w:r>
      <w:proofErr w:type="spellEnd"/>
      <w:r>
        <w:rPr>
          <w:sz w:val="24"/>
          <w:szCs w:val="24"/>
        </w:rPr>
        <w:t xml:space="preserve"> </w:t>
      </w:r>
      <w:r w:rsidR="00522983">
        <w:rPr>
          <w:sz w:val="24"/>
          <w:szCs w:val="24"/>
        </w:rPr>
        <w:t xml:space="preserve">§ </w:t>
      </w:r>
      <w:r w:rsidR="002B4773">
        <w:rPr>
          <w:sz w:val="24"/>
          <w:szCs w:val="24"/>
        </w:rPr>
        <w:t>5.431(a)</w:t>
      </w:r>
      <w:r w:rsidR="005F2D07">
        <w:rPr>
          <w:sz w:val="24"/>
          <w:szCs w:val="24"/>
        </w:rPr>
        <w:t>.</w:t>
      </w:r>
      <w:proofErr w:type="gramEnd"/>
    </w:p>
    <w:p w:rsidR="005F2D07" w:rsidRDefault="005F2D07" w:rsidP="00B34A3C">
      <w:pPr>
        <w:spacing w:line="360" w:lineRule="auto"/>
        <w:rPr>
          <w:sz w:val="24"/>
          <w:szCs w:val="24"/>
        </w:rPr>
      </w:pPr>
    </w:p>
    <w:p w:rsidR="005F2D07" w:rsidRDefault="005F2D07" w:rsidP="005F2D07">
      <w:pPr>
        <w:spacing w:line="360" w:lineRule="auto"/>
        <w:rPr>
          <w:sz w:val="24"/>
          <w:szCs w:val="24"/>
        </w:rPr>
      </w:pPr>
      <w:r>
        <w:rPr>
          <w:sz w:val="24"/>
          <w:szCs w:val="24"/>
        </w:rPr>
        <w:tab/>
      </w:r>
      <w:r>
        <w:rPr>
          <w:sz w:val="24"/>
          <w:szCs w:val="24"/>
        </w:rPr>
        <w:tab/>
        <w:t xml:space="preserve">4. </w:t>
      </w:r>
      <w:r>
        <w:rPr>
          <w:sz w:val="24"/>
          <w:szCs w:val="24"/>
        </w:rPr>
        <w:tab/>
        <w:t xml:space="preserve">After the hearing record is closed, additional matter may not be relied upon or accepted into the record absent good cause shown.  </w:t>
      </w:r>
      <w:proofErr w:type="gramStart"/>
      <w:r>
        <w:rPr>
          <w:sz w:val="24"/>
          <w:szCs w:val="24"/>
        </w:rPr>
        <w:t xml:space="preserve">52 </w:t>
      </w:r>
      <w:proofErr w:type="spellStart"/>
      <w:r>
        <w:rPr>
          <w:sz w:val="24"/>
          <w:szCs w:val="24"/>
        </w:rPr>
        <w:t>Pa.Code</w:t>
      </w:r>
      <w:proofErr w:type="spellEnd"/>
      <w:r>
        <w:rPr>
          <w:sz w:val="24"/>
          <w:szCs w:val="24"/>
        </w:rPr>
        <w:t xml:space="preserve"> </w:t>
      </w:r>
      <w:r w:rsidR="00522983">
        <w:rPr>
          <w:sz w:val="24"/>
          <w:szCs w:val="24"/>
        </w:rPr>
        <w:t xml:space="preserve">§ </w:t>
      </w:r>
      <w:r>
        <w:rPr>
          <w:sz w:val="24"/>
          <w:szCs w:val="24"/>
        </w:rPr>
        <w:t>5.431(b).</w:t>
      </w:r>
      <w:proofErr w:type="gramEnd"/>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5F2D07">
        <w:rPr>
          <w:sz w:val="24"/>
          <w:szCs w:val="24"/>
        </w:rPr>
        <w:t>5</w:t>
      </w:r>
      <w:r w:rsidRPr="00B56D05">
        <w:rPr>
          <w:sz w:val="24"/>
          <w:szCs w:val="24"/>
        </w:rPr>
        <w:t>.</w:t>
      </w:r>
      <w:r w:rsidRPr="00B56D05">
        <w:rPr>
          <w:sz w:val="24"/>
          <w:szCs w:val="24"/>
        </w:rPr>
        <w:tab/>
        <w:t xml:space="preserve">Complainant, by failing to </w:t>
      </w:r>
      <w:r w:rsidR="006E7CEA" w:rsidRPr="00B56D05">
        <w:rPr>
          <w:sz w:val="24"/>
          <w:szCs w:val="24"/>
        </w:rPr>
        <w:t>appear</w:t>
      </w:r>
      <w:r w:rsidRPr="00B56D05">
        <w:rPr>
          <w:sz w:val="24"/>
          <w:szCs w:val="24"/>
        </w:rPr>
        <w:t xml:space="preserve"> at the scheduled hearing, waived the opportunity to participate in the hearing.  </w:t>
      </w:r>
      <w:proofErr w:type="gramStart"/>
      <w:r w:rsidRPr="00B56D05">
        <w:rPr>
          <w:sz w:val="24"/>
          <w:szCs w:val="24"/>
        </w:rPr>
        <w:t xml:space="preserve">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proofErr w:type="gramEnd"/>
      <w:r w:rsidRPr="00B56D05">
        <w:rPr>
          <w:sz w:val="24"/>
          <w:szCs w:val="24"/>
        </w:rPr>
        <w:t xml:space="preserve"> § 332(f).</w:t>
      </w:r>
    </w:p>
    <w:p w:rsidR="00FE09EA" w:rsidRPr="00B56D05" w:rsidRDefault="00FE09EA"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5F2D07">
        <w:rPr>
          <w:sz w:val="24"/>
          <w:szCs w:val="24"/>
        </w:rPr>
        <w:t>6</w:t>
      </w:r>
      <w:r w:rsidRPr="00B56D05">
        <w:rPr>
          <w:sz w:val="24"/>
          <w:szCs w:val="24"/>
        </w:rPr>
        <w:t>.</w:t>
      </w:r>
      <w:r w:rsidRPr="00B56D05">
        <w:rPr>
          <w:sz w:val="24"/>
          <w:szCs w:val="24"/>
        </w:rPr>
        <w:tab/>
        <w:t xml:space="preserve">Notice mailed to a party’s last known address and not returned by the post office is presumed to have been received.  </w:t>
      </w:r>
      <w:r w:rsidRPr="00B56D05">
        <w:rPr>
          <w:i/>
          <w:sz w:val="24"/>
          <w:szCs w:val="24"/>
        </w:rPr>
        <w:t>Berkowitz v. Mayflower Securities</w:t>
      </w:r>
      <w:r w:rsidRPr="00B56D05">
        <w:rPr>
          <w:sz w:val="24"/>
          <w:szCs w:val="24"/>
        </w:rPr>
        <w:t xml:space="preserve">, 455 Pa. 531, 317 A.2d 584 (1974); </w:t>
      </w:r>
      <w:proofErr w:type="spellStart"/>
      <w:r w:rsidRPr="00B56D05">
        <w:rPr>
          <w:i/>
          <w:sz w:val="24"/>
          <w:szCs w:val="24"/>
        </w:rPr>
        <w:t>Chartiers</w:t>
      </w:r>
      <w:proofErr w:type="spellEnd"/>
      <w:r w:rsidRPr="00B56D05">
        <w:rPr>
          <w:i/>
          <w:sz w:val="24"/>
          <w:szCs w:val="24"/>
        </w:rPr>
        <w:t xml:space="preserve"> Industrial and Commercial Development Authority v. Allegheny County</w:t>
      </w:r>
      <w:r w:rsidRPr="00B56D05">
        <w:rPr>
          <w:sz w:val="24"/>
          <w:szCs w:val="24"/>
        </w:rPr>
        <w:t xml:space="preserve"> </w:t>
      </w:r>
      <w:r w:rsidRPr="00B56D05">
        <w:rPr>
          <w:i/>
          <w:sz w:val="24"/>
          <w:szCs w:val="24"/>
        </w:rPr>
        <w:t>Board of Property Assessment Appeals and Review</w:t>
      </w:r>
      <w:r w:rsidRPr="00B56D05">
        <w:rPr>
          <w:sz w:val="24"/>
          <w:szCs w:val="24"/>
        </w:rPr>
        <w:t>, 645 A.2d 944 (</w:t>
      </w:r>
      <w:proofErr w:type="spellStart"/>
      <w:r w:rsidRPr="00B56D05">
        <w:rPr>
          <w:sz w:val="24"/>
          <w:szCs w:val="24"/>
        </w:rPr>
        <w:t>Pa.Cmwlth</w:t>
      </w:r>
      <w:proofErr w:type="spellEnd"/>
      <w:r w:rsidRPr="00B56D05">
        <w:rPr>
          <w:sz w:val="24"/>
          <w:szCs w:val="24"/>
        </w:rPr>
        <w:t>. 1994).</w:t>
      </w:r>
    </w:p>
    <w:p w:rsidR="00EC0BCD" w:rsidRPr="00B56D05" w:rsidRDefault="00EC0BCD"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5F2D07">
        <w:rPr>
          <w:sz w:val="24"/>
          <w:szCs w:val="24"/>
        </w:rPr>
        <w:t>7</w:t>
      </w:r>
      <w:r w:rsidRPr="00B56D05">
        <w:rPr>
          <w:sz w:val="24"/>
          <w:szCs w:val="24"/>
        </w:rPr>
        <w:t>.</w:t>
      </w:r>
      <w:r w:rsidRPr="00B56D05">
        <w:rPr>
          <w:sz w:val="24"/>
          <w:szCs w:val="24"/>
        </w:rPr>
        <w:tab/>
        <w:t xml:space="preserve">Once notice of a hearing and the opportunity to be heard has been provided, it is the responsibility of the parties to appear and participate in the hearing.  </w:t>
      </w:r>
      <w:proofErr w:type="spellStart"/>
      <w:r w:rsidRPr="00B56D05">
        <w:rPr>
          <w:i/>
          <w:sz w:val="24"/>
          <w:szCs w:val="24"/>
        </w:rPr>
        <w:t>Sentner</w:t>
      </w:r>
      <w:proofErr w:type="spellEnd"/>
      <w:r w:rsidRPr="00B56D05">
        <w:rPr>
          <w:i/>
          <w:sz w:val="24"/>
          <w:szCs w:val="24"/>
        </w:rPr>
        <w:t xml:space="preserve"> v. Bell</w:t>
      </w:r>
      <w:r w:rsidR="00F07BC5" w:rsidRPr="00B56D05">
        <w:rPr>
          <w:i/>
          <w:sz w:val="24"/>
          <w:szCs w:val="24"/>
        </w:rPr>
        <w:t xml:space="preserve"> </w:t>
      </w:r>
      <w:r w:rsidRPr="00B56D05">
        <w:rPr>
          <w:i/>
          <w:sz w:val="24"/>
          <w:szCs w:val="24"/>
        </w:rPr>
        <w:t>Telephone Co. of Pennsylvania</w:t>
      </w:r>
      <w:r w:rsidRPr="00B56D05">
        <w:rPr>
          <w:sz w:val="24"/>
          <w:szCs w:val="24"/>
        </w:rPr>
        <w:t xml:space="preserve">, Docket No. </w:t>
      </w:r>
      <w:proofErr w:type="gramStart"/>
      <w:r w:rsidRPr="00B56D05">
        <w:rPr>
          <w:sz w:val="24"/>
          <w:szCs w:val="24"/>
        </w:rPr>
        <w:t>F-00161106 (Order entered October 25, 1993).</w:t>
      </w:r>
      <w:proofErr w:type="gramEnd"/>
      <w:r w:rsidRPr="00B56D05">
        <w:rPr>
          <w:sz w:val="24"/>
          <w:szCs w:val="24"/>
        </w:rPr>
        <w:t xml:space="preserve"> </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5F2D07">
        <w:rPr>
          <w:sz w:val="24"/>
          <w:szCs w:val="24"/>
        </w:rPr>
        <w:t>8</w:t>
      </w:r>
      <w:r w:rsidRPr="00B56D05">
        <w:rPr>
          <w:sz w:val="24"/>
          <w:szCs w:val="24"/>
        </w:rPr>
        <w:t>.</w:t>
      </w:r>
      <w:r w:rsidRPr="00B56D05">
        <w:rPr>
          <w:sz w:val="24"/>
          <w:szCs w:val="24"/>
        </w:rPr>
        <w:tab/>
        <w:t xml:space="preserve">Complainant failed to sustain </w:t>
      </w:r>
      <w:r w:rsidR="00346EB9">
        <w:rPr>
          <w:sz w:val="24"/>
          <w:szCs w:val="24"/>
        </w:rPr>
        <w:t>the</w:t>
      </w:r>
      <w:r w:rsidRPr="00B56D05">
        <w:rPr>
          <w:sz w:val="24"/>
          <w:szCs w:val="24"/>
        </w:rPr>
        <w:t xml:space="preserve"> burden of proof. </w:t>
      </w:r>
    </w:p>
    <w:p w:rsidR="00413380" w:rsidRPr="00B56D05" w:rsidRDefault="00413380" w:rsidP="00B34A3C">
      <w:pPr>
        <w:spacing w:line="360" w:lineRule="auto"/>
        <w:rPr>
          <w:sz w:val="24"/>
          <w:szCs w:val="24"/>
          <w:u w:val="single"/>
        </w:rPr>
      </w:pPr>
    </w:p>
    <w:p w:rsidR="00505821" w:rsidRDefault="00C422FC" w:rsidP="006E7CEA">
      <w:pPr>
        <w:spacing w:line="360" w:lineRule="auto"/>
        <w:jc w:val="center"/>
        <w:rPr>
          <w:sz w:val="24"/>
          <w:szCs w:val="24"/>
          <w:u w:val="single"/>
        </w:rPr>
      </w:pPr>
      <w:r w:rsidRPr="00B56D05">
        <w:rPr>
          <w:sz w:val="24"/>
          <w:szCs w:val="24"/>
          <w:u w:val="single"/>
        </w:rPr>
        <w:t>ORDER</w:t>
      </w:r>
    </w:p>
    <w:p w:rsidR="002660FB" w:rsidRPr="00B56D05" w:rsidRDefault="002660FB" w:rsidP="002660FB">
      <w:pPr>
        <w:jc w:val="center"/>
        <w:rPr>
          <w:sz w:val="24"/>
          <w:szCs w:val="24"/>
          <w:u w:val="single"/>
        </w:rPr>
      </w:pPr>
    </w:p>
    <w:p w:rsidR="00C422FC" w:rsidRPr="00B56D05" w:rsidRDefault="00C422FC" w:rsidP="00B34A3C">
      <w:pPr>
        <w:tabs>
          <w:tab w:val="left" w:pos="720"/>
          <w:tab w:val="left" w:pos="5040"/>
        </w:tabs>
        <w:spacing w:line="360" w:lineRule="auto"/>
        <w:rPr>
          <w:sz w:val="24"/>
          <w:szCs w:val="24"/>
        </w:rPr>
      </w:pPr>
    </w:p>
    <w:p w:rsidR="00C422FC" w:rsidRPr="00B56D05" w:rsidRDefault="00C422FC" w:rsidP="00B34A3C">
      <w:pPr>
        <w:spacing w:line="360" w:lineRule="auto"/>
        <w:ind w:left="720" w:firstLine="720"/>
        <w:rPr>
          <w:sz w:val="24"/>
          <w:szCs w:val="24"/>
        </w:rPr>
      </w:pPr>
      <w:r w:rsidRPr="00B56D05">
        <w:rPr>
          <w:sz w:val="24"/>
          <w:szCs w:val="24"/>
        </w:rPr>
        <w:t>THEREFORE,</w:t>
      </w:r>
    </w:p>
    <w:p w:rsidR="00B87002" w:rsidRPr="00B56D05" w:rsidRDefault="00B87002" w:rsidP="00B34A3C">
      <w:pPr>
        <w:rPr>
          <w:sz w:val="24"/>
          <w:szCs w:val="24"/>
        </w:rPr>
      </w:pPr>
    </w:p>
    <w:p w:rsidR="00B87002" w:rsidRDefault="00B87002" w:rsidP="00B34A3C">
      <w:pPr>
        <w:rPr>
          <w:sz w:val="24"/>
          <w:szCs w:val="24"/>
        </w:rPr>
      </w:pPr>
      <w:r w:rsidRPr="00B56D05">
        <w:rPr>
          <w:sz w:val="24"/>
          <w:szCs w:val="24"/>
        </w:rPr>
        <w:tab/>
      </w:r>
      <w:r w:rsidRPr="00B56D05">
        <w:rPr>
          <w:sz w:val="24"/>
          <w:szCs w:val="24"/>
        </w:rPr>
        <w:tab/>
        <w:t>IT IS ORDERED:</w:t>
      </w:r>
    </w:p>
    <w:p w:rsidR="002660FB" w:rsidRPr="00B56D05" w:rsidRDefault="002660FB" w:rsidP="00B34A3C">
      <w:pPr>
        <w:rPr>
          <w:sz w:val="24"/>
          <w:szCs w:val="24"/>
        </w:rPr>
      </w:pPr>
    </w:p>
    <w:p w:rsidR="00755D6B" w:rsidRDefault="00755D6B" w:rsidP="00B34A3C">
      <w:pPr>
        <w:rPr>
          <w:sz w:val="24"/>
          <w:szCs w:val="24"/>
        </w:rPr>
      </w:pPr>
    </w:p>
    <w:p w:rsidR="00755D6B" w:rsidRDefault="00755D6B" w:rsidP="009B1381">
      <w:pPr>
        <w:spacing w:line="360" w:lineRule="auto"/>
        <w:rPr>
          <w:sz w:val="24"/>
          <w:szCs w:val="24"/>
        </w:rPr>
      </w:pPr>
      <w:r>
        <w:rPr>
          <w:sz w:val="24"/>
          <w:szCs w:val="24"/>
        </w:rPr>
        <w:tab/>
      </w:r>
      <w:r>
        <w:rPr>
          <w:sz w:val="24"/>
          <w:szCs w:val="24"/>
        </w:rPr>
        <w:tab/>
        <w:t>1</w:t>
      </w:r>
      <w:r w:rsidRPr="00B56D05">
        <w:rPr>
          <w:sz w:val="24"/>
          <w:szCs w:val="24"/>
        </w:rPr>
        <w:t>.</w:t>
      </w:r>
      <w:r w:rsidRPr="00B56D05">
        <w:rPr>
          <w:sz w:val="24"/>
          <w:szCs w:val="24"/>
        </w:rPr>
        <w:tab/>
        <w:t xml:space="preserve">That </w:t>
      </w:r>
      <w:r w:rsidR="005F2D07">
        <w:rPr>
          <w:sz w:val="24"/>
          <w:szCs w:val="24"/>
        </w:rPr>
        <w:t xml:space="preserve">the </w:t>
      </w:r>
      <w:r>
        <w:rPr>
          <w:sz w:val="24"/>
          <w:szCs w:val="24"/>
        </w:rPr>
        <w:t xml:space="preserve">oral motion </w:t>
      </w:r>
      <w:r w:rsidR="005F2D07">
        <w:rPr>
          <w:sz w:val="24"/>
          <w:szCs w:val="24"/>
        </w:rPr>
        <w:t xml:space="preserve">of Pennsylvania-American Water Company </w:t>
      </w:r>
      <w:r>
        <w:rPr>
          <w:sz w:val="24"/>
          <w:szCs w:val="24"/>
        </w:rPr>
        <w:t>to d</w:t>
      </w:r>
      <w:r w:rsidRPr="00B56D05">
        <w:rPr>
          <w:sz w:val="24"/>
          <w:szCs w:val="24"/>
        </w:rPr>
        <w:t>ismiss</w:t>
      </w:r>
      <w:r w:rsidR="00815872">
        <w:rPr>
          <w:sz w:val="24"/>
          <w:szCs w:val="24"/>
        </w:rPr>
        <w:t xml:space="preserve"> </w:t>
      </w:r>
      <w:r w:rsidR="005F2D07">
        <w:rPr>
          <w:sz w:val="24"/>
          <w:szCs w:val="24"/>
        </w:rPr>
        <w:t xml:space="preserve">the formal complaint </w:t>
      </w:r>
      <w:r w:rsidR="00815872">
        <w:rPr>
          <w:sz w:val="24"/>
          <w:szCs w:val="24"/>
        </w:rPr>
        <w:t>with prejudice</w:t>
      </w:r>
      <w:r w:rsidRPr="00B56D05">
        <w:rPr>
          <w:sz w:val="24"/>
          <w:szCs w:val="24"/>
        </w:rPr>
        <w:t xml:space="preserve"> is granted.</w:t>
      </w:r>
    </w:p>
    <w:p w:rsidR="00B87002" w:rsidRPr="00B56D05" w:rsidRDefault="00B87002" w:rsidP="00B34A3C">
      <w:pPr>
        <w:pStyle w:val="ParaTab1"/>
        <w:tabs>
          <w:tab w:val="clear" w:pos="-720"/>
          <w:tab w:val="left" w:pos="720"/>
        </w:tabs>
        <w:spacing w:line="360" w:lineRule="auto"/>
        <w:ind w:firstLine="0"/>
        <w:rPr>
          <w:rFonts w:ascii="Times New Roman" w:hAnsi="Times New Roman" w:cs="Times New Roman"/>
        </w:rPr>
      </w:pPr>
      <w:r w:rsidRPr="00B56D05">
        <w:rPr>
          <w:rFonts w:ascii="Times New Roman" w:hAnsi="Times New Roman" w:cs="Times New Roman"/>
        </w:rPr>
        <w:lastRenderedPageBreak/>
        <w:tab/>
      </w:r>
      <w:r w:rsidRPr="00B56D05">
        <w:rPr>
          <w:rFonts w:ascii="Times New Roman" w:hAnsi="Times New Roman" w:cs="Times New Roman"/>
        </w:rPr>
        <w:tab/>
      </w:r>
      <w:r w:rsidR="00755D6B">
        <w:rPr>
          <w:rFonts w:ascii="Times New Roman" w:hAnsi="Times New Roman" w:cs="Times New Roman"/>
        </w:rPr>
        <w:t>2</w:t>
      </w:r>
      <w:r w:rsidRPr="00B56D05">
        <w:rPr>
          <w:rFonts w:ascii="Times New Roman" w:hAnsi="Times New Roman" w:cs="Times New Roman"/>
        </w:rPr>
        <w:t>.</w:t>
      </w:r>
      <w:r w:rsidRPr="00B56D05">
        <w:rPr>
          <w:rFonts w:ascii="Times New Roman" w:hAnsi="Times New Roman" w:cs="Times New Roman"/>
        </w:rPr>
        <w:tab/>
        <w:t xml:space="preserve">That the </w:t>
      </w:r>
      <w:r w:rsidR="006E7CEA" w:rsidRPr="00B56D05">
        <w:rPr>
          <w:rFonts w:ascii="Times New Roman" w:hAnsi="Times New Roman" w:cs="Times New Roman"/>
        </w:rPr>
        <w:t xml:space="preserve">formal </w:t>
      </w:r>
      <w:r w:rsidRPr="00B56D05">
        <w:rPr>
          <w:rFonts w:ascii="Times New Roman" w:hAnsi="Times New Roman" w:cs="Times New Roman"/>
        </w:rPr>
        <w:t xml:space="preserve">complaint filed by </w:t>
      </w:r>
      <w:r w:rsidR="00FD67EF">
        <w:rPr>
          <w:rFonts w:ascii="Times New Roman" w:hAnsi="Times New Roman" w:cs="Times New Roman"/>
        </w:rPr>
        <w:t xml:space="preserve">Jennifer </w:t>
      </w:r>
      <w:proofErr w:type="spellStart"/>
      <w:r w:rsidR="00FD67EF">
        <w:rPr>
          <w:rFonts w:ascii="Times New Roman" w:hAnsi="Times New Roman" w:cs="Times New Roman"/>
        </w:rPr>
        <w:t>Pollick</w:t>
      </w:r>
      <w:proofErr w:type="spellEnd"/>
      <w:r w:rsidR="0037229F">
        <w:rPr>
          <w:rFonts w:ascii="Times New Roman" w:hAnsi="Times New Roman" w:cs="Times New Roman"/>
        </w:rPr>
        <w:t xml:space="preserve"> </w:t>
      </w:r>
      <w:r w:rsidR="0098412F">
        <w:rPr>
          <w:rFonts w:ascii="Times New Roman" w:hAnsi="Times New Roman" w:cs="Times New Roman"/>
        </w:rPr>
        <w:t xml:space="preserve">against </w:t>
      </w:r>
      <w:r w:rsidR="00FD67EF">
        <w:rPr>
          <w:rFonts w:ascii="Times New Roman" w:hAnsi="Times New Roman" w:cs="Times New Roman"/>
        </w:rPr>
        <w:t>Pennsylvania-American Water Company</w:t>
      </w:r>
      <w:r w:rsidR="00815872">
        <w:rPr>
          <w:rFonts w:ascii="Times New Roman" w:hAnsi="Times New Roman" w:cs="Times New Roman"/>
        </w:rPr>
        <w:t xml:space="preserve"> </w:t>
      </w:r>
      <w:r w:rsidRPr="00B56D05">
        <w:rPr>
          <w:rFonts w:ascii="Times New Roman" w:hAnsi="Times New Roman" w:cs="Times New Roman"/>
        </w:rPr>
        <w:t xml:space="preserve">at Docket </w:t>
      </w:r>
      <w:r w:rsidR="00F07BC5" w:rsidRPr="00B56D05">
        <w:rPr>
          <w:rFonts w:ascii="Times New Roman" w:hAnsi="Times New Roman" w:cs="Times New Roman"/>
        </w:rPr>
        <w:t xml:space="preserve">No. </w:t>
      </w:r>
      <w:r w:rsidR="00FD67EF">
        <w:rPr>
          <w:rFonts w:ascii="Times New Roman" w:hAnsi="Times New Roman" w:cs="Times New Roman"/>
        </w:rPr>
        <w:t>C-2016-2573752</w:t>
      </w:r>
      <w:r w:rsidR="00760AA3" w:rsidRPr="00B56D05">
        <w:rPr>
          <w:rFonts w:ascii="Times New Roman" w:hAnsi="Times New Roman" w:cs="Times New Roman"/>
        </w:rPr>
        <w:t xml:space="preserve"> </w:t>
      </w:r>
      <w:r w:rsidRPr="00B56D05">
        <w:rPr>
          <w:rFonts w:ascii="Times New Roman" w:hAnsi="Times New Roman" w:cs="Times New Roman"/>
        </w:rPr>
        <w:t>is dismissed</w:t>
      </w:r>
      <w:r w:rsidR="00205D89" w:rsidRPr="00B56D05">
        <w:rPr>
          <w:rFonts w:ascii="Times New Roman" w:hAnsi="Times New Roman" w:cs="Times New Roman"/>
        </w:rPr>
        <w:t xml:space="preserve"> with prejudice</w:t>
      </w:r>
      <w:r w:rsidRPr="00B56D05">
        <w:rPr>
          <w:rFonts w:ascii="Times New Roman" w:hAnsi="Times New Roman" w:cs="Times New Roman"/>
        </w:rPr>
        <w:t>.</w:t>
      </w:r>
    </w:p>
    <w:p w:rsidR="00E33F68" w:rsidRDefault="00E33F68" w:rsidP="00B34A3C">
      <w:pPr>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That this case </w:t>
      </w:r>
      <w:r w:rsidR="00205D89" w:rsidRPr="00B56D05">
        <w:rPr>
          <w:sz w:val="24"/>
          <w:szCs w:val="24"/>
        </w:rPr>
        <w:t>be</w:t>
      </w:r>
      <w:r w:rsidRPr="00B56D05">
        <w:rPr>
          <w:sz w:val="24"/>
          <w:szCs w:val="24"/>
        </w:rPr>
        <w:t xml:space="preserve"> marked closed.</w:t>
      </w:r>
    </w:p>
    <w:p w:rsidR="0077018F" w:rsidRPr="00B56D05" w:rsidRDefault="0077018F" w:rsidP="00B34A3C">
      <w:pPr>
        <w:spacing w:line="360" w:lineRule="auto"/>
        <w:rPr>
          <w:sz w:val="24"/>
          <w:szCs w:val="24"/>
        </w:rPr>
      </w:pPr>
    </w:p>
    <w:p w:rsidR="00505821" w:rsidRDefault="00505821" w:rsidP="00B34A3C">
      <w:pPr>
        <w:spacing w:line="360" w:lineRule="auto"/>
        <w:rPr>
          <w:sz w:val="24"/>
          <w:szCs w:val="24"/>
        </w:rPr>
      </w:pPr>
    </w:p>
    <w:p w:rsidR="001108DC" w:rsidRDefault="001108DC" w:rsidP="00B34A3C">
      <w:pPr>
        <w:spacing w:line="360" w:lineRule="auto"/>
        <w:rPr>
          <w:sz w:val="24"/>
          <w:szCs w:val="24"/>
        </w:rPr>
      </w:pPr>
    </w:p>
    <w:p w:rsidR="00B87002" w:rsidRPr="00B56D05" w:rsidRDefault="00B87002" w:rsidP="002660FB">
      <w:pPr>
        <w:rPr>
          <w:sz w:val="24"/>
          <w:szCs w:val="24"/>
        </w:rPr>
      </w:pPr>
      <w:r w:rsidRPr="00B56D05">
        <w:rPr>
          <w:sz w:val="24"/>
          <w:szCs w:val="24"/>
        </w:rPr>
        <w:t>Date:</w:t>
      </w:r>
      <w:r w:rsidR="005C4B72">
        <w:rPr>
          <w:sz w:val="24"/>
          <w:szCs w:val="24"/>
        </w:rPr>
        <w:t xml:space="preserve">  </w:t>
      </w:r>
      <w:r w:rsidR="00FD67EF">
        <w:rPr>
          <w:sz w:val="24"/>
          <w:szCs w:val="24"/>
          <w:u w:val="single"/>
        </w:rPr>
        <w:t>March 31</w:t>
      </w:r>
      <w:r w:rsidR="005570FA">
        <w:rPr>
          <w:sz w:val="24"/>
          <w:szCs w:val="24"/>
          <w:u w:val="single"/>
        </w:rPr>
        <w:t>, 2017</w:t>
      </w:r>
      <w:r w:rsidR="00EC0BCD" w:rsidRPr="00B56D05">
        <w:rPr>
          <w:sz w:val="24"/>
          <w:szCs w:val="24"/>
        </w:rPr>
        <w:tab/>
      </w:r>
      <w:r w:rsidRPr="00B56D05">
        <w:rPr>
          <w:sz w:val="24"/>
          <w:szCs w:val="24"/>
        </w:rPr>
        <w:tab/>
      </w:r>
      <w:r w:rsidR="00815872">
        <w:rPr>
          <w:sz w:val="24"/>
          <w:szCs w:val="24"/>
        </w:rPr>
        <w:tab/>
      </w:r>
      <w:r w:rsidR="00FD376C" w:rsidRPr="00B56D05">
        <w:rPr>
          <w:sz w:val="24"/>
          <w:szCs w:val="24"/>
        </w:rPr>
        <w:tab/>
      </w:r>
      <w:r w:rsidR="00B00555" w:rsidRPr="00B56D05">
        <w:rPr>
          <w:sz w:val="24"/>
          <w:szCs w:val="24"/>
          <w:u w:val="single"/>
        </w:rPr>
        <w:tab/>
      </w:r>
      <w:r w:rsidR="009207F0">
        <w:rPr>
          <w:sz w:val="24"/>
          <w:szCs w:val="24"/>
          <w:u w:val="single"/>
        </w:rPr>
        <w:tab/>
      </w:r>
      <w:r w:rsidR="00060905" w:rsidRPr="00B56D05">
        <w:rPr>
          <w:sz w:val="24"/>
          <w:szCs w:val="24"/>
          <w:u w:val="single"/>
        </w:rPr>
        <w:t>/s/</w:t>
      </w:r>
      <w:r w:rsidR="00B00555" w:rsidRPr="00B56D05">
        <w:rPr>
          <w:sz w:val="24"/>
          <w:szCs w:val="24"/>
          <w:u w:val="single"/>
        </w:rPr>
        <w:tab/>
      </w:r>
      <w:r w:rsidR="00060905" w:rsidRPr="00B56D05">
        <w:rPr>
          <w:sz w:val="24"/>
          <w:szCs w:val="24"/>
          <w:u w:val="single"/>
        </w:rPr>
        <w:tab/>
      </w:r>
      <w:r w:rsidR="00060905" w:rsidRPr="00B56D05">
        <w:rPr>
          <w:sz w:val="24"/>
          <w:szCs w:val="24"/>
          <w:u w:val="single"/>
        </w:rPr>
        <w:tab/>
      </w:r>
      <w:r w:rsidR="00060905" w:rsidRPr="00B56D05">
        <w:rPr>
          <w:sz w:val="24"/>
          <w:szCs w:val="24"/>
          <w:u w:val="single"/>
        </w:rPr>
        <w:tab/>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006E7CEA" w:rsidRPr="00B56D05">
        <w:rPr>
          <w:sz w:val="24"/>
          <w:szCs w:val="24"/>
        </w:rPr>
        <w:t>Katrina L. Dunderdale</w:t>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t>Administrative Law Judge</w:t>
      </w:r>
    </w:p>
    <w:sectPr w:rsidR="00B87002" w:rsidRPr="00B56D05" w:rsidSect="00DE18D5">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79" w:rsidRDefault="009A0879">
      <w:r>
        <w:separator/>
      </w:r>
    </w:p>
  </w:endnote>
  <w:endnote w:type="continuationSeparator" w:id="0">
    <w:p w:rsidR="009A0879" w:rsidRDefault="009A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rsidP="00FD376C">
    <w:pPr>
      <w:pStyle w:val="Footer"/>
      <w:framePr w:wrap="around" w:vAnchor="text" w:hAnchor="page" w:x="6117" w:y="-27"/>
      <w:rPr>
        <w:rStyle w:val="PageNumber"/>
      </w:rPr>
    </w:pPr>
    <w:r>
      <w:rPr>
        <w:rStyle w:val="PageNumber"/>
      </w:rPr>
      <w:fldChar w:fldCharType="begin"/>
    </w:r>
    <w:r>
      <w:rPr>
        <w:rStyle w:val="PageNumber"/>
      </w:rPr>
      <w:instrText xml:space="preserve">PAGE  </w:instrText>
    </w:r>
    <w:r>
      <w:rPr>
        <w:rStyle w:val="PageNumber"/>
      </w:rPr>
      <w:fldChar w:fldCharType="separate"/>
    </w:r>
    <w:r w:rsidR="001C7AB9">
      <w:rPr>
        <w:rStyle w:val="PageNumber"/>
        <w:noProof/>
      </w:rPr>
      <w:t>8</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79" w:rsidRDefault="009A0879">
      <w:r>
        <w:separator/>
      </w:r>
    </w:p>
  </w:footnote>
  <w:footnote w:type="continuationSeparator" w:id="0">
    <w:p w:rsidR="009A0879" w:rsidRDefault="009A0879">
      <w:r>
        <w:continuationSeparator/>
      </w:r>
    </w:p>
  </w:footnote>
  <w:footnote w:id="1">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Se-Ling Hosiery v. Margulies</w:t>
      </w:r>
      <w:r w:rsidRPr="00B56D05">
        <w:t>, 364 Pa. 45, 70 A.2d 854 (1950).</w:t>
      </w:r>
      <w:proofErr w:type="gramEnd"/>
      <w:r w:rsidRPr="00B56D05">
        <w:t xml:space="preserve">  </w:t>
      </w:r>
    </w:p>
    <w:p w:rsidR="00B56D05" w:rsidRPr="00B56D05" w:rsidRDefault="00B56D05">
      <w:pPr>
        <w:pStyle w:val="FootnoteText"/>
      </w:pPr>
    </w:p>
  </w:footnote>
  <w:footnote w:id="2">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Feinstein v. Philadelphia Suburban Water Company</w:t>
      </w:r>
      <w:r w:rsidRPr="00B56D05">
        <w:t>, 50 Pa. PUC 300 (1976).</w:t>
      </w:r>
      <w:proofErr w:type="gramEnd"/>
    </w:p>
    <w:p w:rsidR="00B56D05" w:rsidRPr="00B56D05" w:rsidRDefault="00B56D05">
      <w:pPr>
        <w:pStyle w:val="FootnoteText"/>
      </w:pPr>
    </w:p>
  </w:footnote>
  <w:footnote w:id="3">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Schneider v. Pa. Pub.</w:t>
      </w:r>
      <w:proofErr w:type="gramEnd"/>
      <w:r w:rsidRPr="00B56D05">
        <w:rPr>
          <w:i/>
        </w:rPr>
        <w:t xml:space="preserve"> </w:t>
      </w:r>
      <w:proofErr w:type="gramStart"/>
      <w:r w:rsidRPr="00B56D05">
        <w:rPr>
          <w:i/>
        </w:rPr>
        <w:t>Util.</w:t>
      </w:r>
      <w:r w:rsidRPr="00B56D05">
        <w:t xml:space="preserve"> </w:t>
      </w:r>
      <w:proofErr w:type="spellStart"/>
      <w:r w:rsidRPr="00B56D05">
        <w:rPr>
          <w:i/>
        </w:rPr>
        <w:t>Comm’n</w:t>
      </w:r>
      <w:proofErr w:type="spellEnd"/>
      <w:r w:rsidRPr="00B56D05">
        <w:t>, 479 A.2d 10 (</w:t>
      </w:r>
      <w:proofErr w:type="spellStart"/>
      <w:r w:rsidRPr="00B56D05">
        <w:t>Pa.Cmwlth</w:t>
      </w:r>
      <w:proofErr w:type="spellEnd"/>
      <w:r w:rsidRPr="00B56D05">
        <w:t>. 1984).</w:t>
      </w:r>
      <w:proofErr w:type="gramEnd"/>
    </w:p>
    <w:p w:rsidR="00B56D05" w:rsidRPr="00B56D05" w:rsidRDefault="00B56D05">
      <w:pPr>
        <w:pStyle w:val="FootnoteText"/>
      </w:pPr>
    </w:p>
  </w:footnote>
  <w:footnote w:id="4">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Berkowitz v. Mayflower Securities</w:t>
      </w:r>
      <w:r w:rsidRPr="00B56D05">
        <w:t>, 455 Pa. 531, 317 A.2d 584 (1974).</w:t>
      </w:r>
      <w:proofErr w:type="gramEnd"/>
    </w:p>
    <w:p w:rsidR="00B56D05" w:rsidRPr="00B56D05" w:rsidRDefault="00B56D05">
      <w:pPr>
        <w:pStyle w:val="FootnoteText"/>
      </w:pPr>
    </w:p>
  </w:footnote>
  <w:footnote w:id="5">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Chartiers</w:t>
      </w:r>
      <w:proofErr w:type="spellEnd"/>
      <w:r w:rsidRPr="00B56D05">
        <w:rPr>
          <w:i/>
        </w:rPr>
        <w:t xml:space="preserve"> Industrial and Commercial Development Authority v. Allegheny County Board of Property Assessment Appeals and Review</w:t>
      </w:r>
      <w:r w:rsidRPr="00B56D05">
        <w:t>, 645 A.2d 944 (</w:t>
      </w:r>
      <w:proofErr w:type="spellStart"/>
      <w:r w:rsidRPr="00B56D05">
        <w:t>Pa.Cmwlth</w:t>
      </w:r>
      <w:proofErr w:type="spellEnd"/>
      <w:r w:rsidRPr="00B56D05">
        <w:t>. 1994).</w:t>
      </w:r>
    </w:p>
    <w:p w:rsidR="00B56D05" w:rsidRPr="00B56D05" w:rsidRDefault="00B56D05">
      <w:pPr>
        <w:pStyle w:val="FootnoteText"/>
      </w:pPr>
    </w:p>
  </w:footnote>
  <w:footnote w:id="6">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Sentner</w:t>
      </w:r>
      <w:proofErr w:type="spellEnd"/>
      <w:r w:rsidRPr="00B56D05">
        <w:t xml:space="preserve"> </w:t>
      </w:r>
      <w:r w:rsidRPr="00B56D05">
        <w:rPr>
          <w:i/>
        </w:rPr>
        <w:t>v. Bell Telephone Co. of Pennsylvania</w:t>
      </w:r>
      <w:r w:rsidRPr="00B56D05">
        <w:t xml:space="preserve">, Docket No. </w:t>
      </w:r>
      <w:proofErr w:type="gramStart"/>
      <w:r w:rsidRPr="00B56D05">
        <w:t>F-00161106 (Order entered October 25, 1993).</w:t>
      </w:r>
      <w:proofErr w:type="gramEnd"/>
    </w:p>
    <w:p w:rsidR="00B56D05" w:rsidRPr="00B56D05" w:rsidRDefault="00B56D05">
      <w:pPr>
        <w:pStyle w:val="FootnoteText"/>
      </w:pPr>
    </w:p>
  </w:footnote>
  <w:footnote w:id="7">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Volgstadt</w:t>
      </w:r>
      <w:proofErr w:type="spellEnd"/>
      <w:r w:rsidRPr="00B56D05">
        <w:rPr>
          <w:i/>
        </w:rPr>
        <w:t xml:space="preserve"> v. UGI Penn Natural Gas, Inc</w:t>
      </w:r>
      <w:r w:rsidRPr="00B56D05">
        <w:t xml:space="preserve">., Docket No. F-02266429 (Order entered September 12, 2008) and </w:t>
      </w:r>
      <w:r w:rsidRPr="00B56D05">
        <w:rPr>
          <w:i/>
          <w:iCs/>
        </w:rPr>
        <w:t>Martin Jefferson v. UGI Utilities, Inc.</w:t>
      </w:r>
      <w:r w:rsidRPr="00B56D05">
        <w:t xml:space="preserve">, Docket No. </w:t>
      </w:r>
      <w:proofErr w:type="gramStart"/>
      <w:r w:rsidRPr="00B56D05">
        <w:t>Z-00269892 (Order entered December 26,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30C2"/>
    <w:rsid w:val="00004E96"/>
    <w:rsid w:val="00005411"/>
    <w:rsid w:val="00006329"/>
    <w:rsid w:val="000127FD"/>
    <w:rsid w:val="00012B69"/>
    <w:rsid w:val="0001545B"/>
    <w:rsid w:val="000210D6"/>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5D7E"/>
    <w:rsid w:val="00066281"/>
    <w:rsid w:val="00071A10"/>
    <w:rsid w:val="0007202B"/>
    <w:rsid w:val="00077A99"/>
    <w:rsid w:val="0008157B"/>
    <w:rsid w:val="00084C65"/>
    <w:rsid w:val="000867FE"/>
    <w:rsid w:val="00092AB3"/>
    <w:rsid w:val="00094D3C"/>
    <w:rsid w:val="00094DCD"/>
    <w:rsid w:val="0009506D"/>
    <w:rsid w:val="0009664D"/>
    <w:rsid w:val="000A1CCE"/>
    <w:rsid w:val="000A22E6"/>
    <w:rsid w:val="000A3AFF"/>
    <w:rsid w:val="000A4D9E"/>
    <w:rsid w:val="000B0D22"/>
    <w:rsid w:val="000B2339"/>
    <w:rsid w:val="000B33B7"/>
    <w:rsid w:val="000B5C14"/>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3D78"/>
    <w:rsid w:val="000F3FB2"/>
    <w:rsid w:val="000F6AE9"/>
    <w:rsid w:val="00102423"/>
    <w:rsid w:val="00102869"/>
    <w:rsid w:val="001108DC"/>
    <w:rsid w:val="00111B6A"/>
    <w:rsid w:val="00122036"/>
    <w:rsid w:val="00122BF7"/>
    <w:rsid w:val="001260AA"/>
    <w:rsid w:val="001264DB"/>
    <w:rsid w:val="00126AD7"/>
    <w:rsid w:val="0013122F"/>
    <w:rsid w:val="00131A09"/>
    <w:rsid w:val="00142E7C"/>
    <w:rsid w:val="00145BE3"/>
    <w:rsid w:val="00164F53"/>
    <w:rsid w:val="00170703"/>
    <w:rsid w:val="00170E90"/>
    <w:rsid w:val="001725E6"/>
    <w:rsid w:val="0017693E"/>
    <w:rsid w:val="00186932"/>
    <w:rsid w:val="00186ABE"/>
    <w:rsid w:val="00191791"/>
    <w:rsid w:val="00194C28"/>
    <w:rsid w:val="001969A9"/>
    <w:rsid w:val="001A0A2B"/>
    <w:rsid w:val="001A228C"/>
    <w:rsid w:val="001A37E4"/>
    <w:rsid w:val="001A4A3D"/>
    <w:rsid w:val="001A6DA5"/>
    <w:rsid w:val="001B209E"/>
    <w:rsid w:val="001B2587"/>
    <w:rsid w:val="001B347A"/>
    <w:rsid w:val="001B41E8"/>
    <w:rsid w:val="001B5BC0"/>
    <w:rsid w:val="001B66AE"/>
    <w:rsid w:val="001C0E27"/>
    <w:rsid w:val="001C394B"/>
    <w:rsid w:val="001C63CD"/>
    <w:rsid w:val="001C7AB9"/>
    <w:rsid w:val="001C7AEF"/>
    <w:rsid w:val="001E1ED2"/>
    <w:rsid w:val="001E5C00"/>
    <w:rsid w:val="001E7551"/>
    <w:rsid w:val="001F0163"/>
    <w:rsid w:val="001F045A"/>
    <w:rsid w:val="001F0BC8"/>
    <w:rsid w:val="001F39FC"/>
    <w:rsid w:val="002019C1"/>
    <w:rsid w:val="00203F81"/>
    <w:rsid w:val="00204D98"/>
    <w:rsid w:val="00205D89"/>
    <w:rsid w:val="00206854"/>
    <w:rsid w:val="00210F48"/>
    <w:rsid w:val="002138F7"/>
    <w:rsid w:val="002152D2"/>
    <w:rsid w:val="002226EB"/>
    <w:rsid w:val="002253ED"/>
    <w:rsid w:val="00227DCD"/>
    <w:rsid w:val="0023005A"/>
    <w:rsid w:val="00232478"/>
    <w:rsid w:val="0023733D"/>
    <w:rsid w:val="0024213B"/>
    <w:rsid w:val="00242E2D"/>
    <w:rsid w:val="00245230"/>
    <w:rsid w:val="00250528"/>
    <w:rsid w:val="00251E1F"/>
    <w:rsid w:val="00252AD8"/>
    <w:rsid w:val="00262F60"/>
    <w:rsid w:val="0026321B"/>
    <w:rsid w:val="002632E7"/>
    <w:rsid w:val="002660FB"/>
    <w:rsid w:val="00266178"/>
    <w:rsid w:val="002700C1"/>
    <w:rsid w:val="002711EB"/>
    <w:rsid w:val="00271516"/>
    <w:rsid w:val="00271789"/>
    <w:rsid w:val="002726BD"/>
    <w:rsid w:val="00272D9E"/>
    <w:rsid w:val="002737E8"/>
    <w:rsid w:val="002759F9"/>
    <w:rsid w:val="00290080"/>
    <w:rsid w:val="00290717"/>
    <w:rsid w:val="00290B41"/>
    <w:rsid w:val="00291D26"/>
    <w:rsid w:val="00292BF2"/>
    <w:rsid w:val="00295FEE"/>
    <w:rsid w:val="002979E3"/>
    <w:rsid w:val="00297C89"/>
    <w:rsid w:val="002A0B1E"/>
    <w:rsid w:val="002A155A"/>
    <w:rsid w:val="002A4487"/>
    <w:rsid w:val="002A5A24"/>
    <w:rsid w:val="002A5D93"/>
    <w:rsid w:val="002A5F56"/>
    <w:rsid w:val="002A7117"/>
    <w:rsid w:val="002B00EA"/>
    <w:rsid w:val="002B0659"/>
    <w:rsid w:val="002B4773"/>
    <w:rsid w:val="002B52B9"/>
    <w:rsid w:val="002C34A4"/>
    <w:rsid w:val="002C358D"/>
    <w:rsid w:val="002C5BFF"/>
    <w:rsid w:val="002C6F53"/>
    <w:rsid w:val="002D136B"/>
    <w:rsid w:val="002D1B39"/>
    <w:rsid w:val="002D362D"/>
    <w:rsid w:val="002D6B62"/>
    <w:rsid w:val="002D72AC"/>
    <w:rsid w:val="002E4C74"/>
    <w:rsid w:val="002E7D9F"/>
    <w:rsid w:val="002F191B"/>
    <w:rsid w:val="002F34A2"/>
    <w:rsid w:val="002F3507"/>
    <w:rsid w:val="002F63F1"/>
    <w:rsid w:val="003066CA"/>
    <w:rsid w:val="00306D3A"/>
    <w:rsid w:val="003170F1"/>
    <w:rsid w:val="00321D9D"/>
    <w:rsid w:val="00325EF9"/>
    <w:rsid w:val="00326C12"/>
    <w:rsid w:val="00331779"/>
    <w:rsid w:val="00334565"/>
    <w:rsid w:val="00335C37"/>
    <w:rsid w:val="00342DE9"/>
    <w:rsid w:val="00346EB9"/>
    <w:rsid w:val="0035116D"/>
    <w:rsid w:val="003515A3"/>
    <w:rsid w:val="003526A2"/>
    <w:rsid w:val="003544D8"/>
    <w:rsid w:val="00354B5C"/>
    <w:rsid w:val="00356B80"/>
    <w:rsid w:val="00356D36"/>
    <w:rsid w:val="00357770"/>
    <w:rsid w:val="0036138B"/>
    <w:rsid w:val="003654E0"/>
    <w:rsid w:val="00367340"/>
    <w:rsid w:val="00371928"/>
    <w:rsid w:val="0037229F"/>
    <w:rsid w:val="00375F4F"/>
    <w:rsid w:val="00377FC0"/>
    <w:rsid w:val="003801F2"/>
    <w:rsid w:val="003821E8"/>
    <w:rsid w:val="00382F8E"/>
    <w:rsid w:val="0038345B"/>
    <w:rsid w:val="00385CE6"/>
    <w:rsid w:val="00386433"/>
    <w:rsid w:val="00387399"/>
    <w:rsid w:val="0039028E"/>
    <w:rsid w:val="00393C19"/>
    <w:rsid w:val="003A3C1B"/>
    <w:rsid w:val="003A6DDE"/>
    <w:rsid w:val="003A7DDF"/>
    <w:rsid w:val="003B1446"/>
    <w:rsid w:val="003B19CE"/>
    <w:rsid w:val="003B3AD3"/>
    <w:rsid w:val="003C7E70"/>
    <w:rsid w:val="003D1CE1"/>
    <w:rsid w:val="003D234D"/>
    <w:rsid w:val="003D4AC6"/>
    <w:rsid w:val="003D6ACA"/>
    <w:rsid w:val="003D702B"/>
    <w:rsid w:val="003E1156"/>
    <w:rsid w:val="003E4D7B"/>
    <w:rsid w:val="003E5236"/>
    <w:rsid w:val="003E682C"/>
    <w:rsid w:val="003F0C8C"/>
    <w:rsid w:val="003F2408"/>
    <w:rsid w:val="003F5661"/>
    <w:rsid w:val="0040128B"/>
    <w:rsid w:val="00402476"/>
    <w:rsid w:val="004024B2"/>
    <w:rsid w:val="00402C2F"/>
    <w:rsid w:val="0040702B"/>
    <w:rsid w:val="00407A22"/>
    <w:rsid w:val="00413380"/>
    <w:rsid w:val="0041627D"/>
    <w:rsid w:val="0041644A"/>
    <w:rsid w:val="00417A0C"/>
    <w:rsid w:val="0042178B"/>
    <w:rsid w:val="00423860"/>
    <w:rsid w:val="00423D68"/>
    <w:rsid w:val="004256AC"/>
    <w:rsid w:val="00426796"/>
    <w:rsid w:val="00432F76"/>
    <w:rsid w:val="004340A5"/>
    <w:rsid w:val="0043682D"/>
    <w:rsid w:val="00443484"/>
    <w:rsid w:val="004434C0"/>
    <w:rsid w:val="00446F3B"/>
    <w:rsid w:val="00451964"/>
    <w:rsid w:val="00454247"/>
    <w:rsid w:val="00454B96"/>
    <w:rsid w:val="00455C94"/>
    <w:rsid w:val="0045608B"/>
    <w:rsid w:val="004562AD"/>
    <w:rsid w:val="004564BE"/>
    <w:rsid w:val="00457702"/>
    <w:rsid w:val="00462928"/>
    <w:rsid w:val="0046344E"/>
    <w:rsid w:val="004638A9"/>
    <w:rsid w:val="00463AA1"/>
    <w:rsid w:val="00463CD5"/>
    <w:rsid w:val="004644C6"/>
    <w:rsid w:val="00464596"/>
    <w:rsid w:val="00465571"/>
    <w:rsid w:val="00467146"/>
    <w:rsid w:val="00467AD7"/>
    <w:rsid w:val="00471CFB"/>
    <w:rsid w:val="00481CCD"/>
    <w:rsid w:val="00483574"/>
    <w:rsid w:val="004908F6"/>
    <w:rsid w:val="00490A02"/>
    <w:rsid w:val="0049305D"/>
    <w:rsid w:val="004A03AA"/>
    <w:rsid w:val="004A0A56"/>
    <w:rsid w:val="004A1E8B"/>
    <w:rsid w:val="004A7054"/>
    <w:rsid w:val="004A7DCA"/>
    <w:rsid w:val="004B0005"/>
    <w:rsid w:val="004B412B"/>
    <w:rsid w:val="004B6BE4"/>
    <w:rsid w:val="004B7475"/>
    <w:rsid w:val="004C3F93"/>
    <w:rsid w:val="004C6692"/>
    <w:rsid w:val="004C779C"/>
    <w:rsid w:val="004D0885"/>
    <w:rsid w:val="004D09BA"/>
    <w:rsid w:val="004D65A1"/>
    <w:rsid w:val="004E08FC"/>
    <w:rsid w:val="004E159B"/>
    <w:rsid w:val="004E2923"/>
    <w:rsid w:val="004E522A"/>
    <w:rsid w:val="004E61F6"/>
    <w:rsid w:val="004E6D50"/>
    <w:rsid w:val="004F3DF9"/>
    <w:rsid w:val="004F5655"/>
    <w:rsid w:val="004F5FFD"/>
    <w:rsid w:val="004F7381"/>
    <w:rsid w:val="004F7451"/>
    <w:rsid w:val="005001A2"/>
    <w:rsid w:val="005005F7"/>
    <w:rsid w:val="005008AE"/>
    <w:rsid w:val="00501C37"/>
    <w:rsid w:val="005040E0"/>
    <w:rsid w:val="00505821"/>
    <w:rsid w:val="00505C53"/>
    <w:rsid w:val="00505DD8"/>
    <w:rsid w:val="00507315"/>
    <w:rsid w:val="00511CA6"/>
    <w:rsid w:val="00512322"/>
    <w:rsid w:val="00513A2B"/>
    <w:rsid w:val="00516D8F"/>
    <w:rsid w:val="00517C75"/>
    <w:rsid w:val="0052148C"/>
    <w:rsid w:val="00522983"/>
    <w:rsid w:val="00524A7E"/>
    <w:rsid w:val="00531444"/>
    <w:rsid w:val="00532A73"/>
    <w:rsid w:val="0053402F"/>
    <w:rsid w:val="00540E03"/>
    <w:rsid w:val="00550027"/>
    <w:rsid w:val="00552F0E"/>
    <w:rsid w:val="0055301F"/>
    <w:rsid w:val="0055672A"/>
    <w:rsid w:val="005570FA"/>
    <w:rsid w:val="005613E9"/>
    <w:rsid w:val="00563DDC"/>
    <w:rsid w:val="00565A41"/>
    <w:rsid w:val="00570E1D"/>
    <w:rsid w:val="005729F4"/>
    <w:rsid w:val="00577EF2"/>
    <w:rsid w:val="005826B6"/>
    <w:rsid w:val="00583007"/>
    <w:rsid w:val="0058481F"/>
    <w:rsid w:val="00593BA3"/>
    <w:rsid w:val="00596088"/>
    <w:rsid w:val="005A2F57"/>
    <w:rsid w:val="005B1B53"/>
    <w:rsid w:val="005B3255"/>
    <w:rsid w:val="005B6F9B"/>
    <w:rsid w:val="005B7629"/>
    <w:rsid w:val="005C4B72"/>
    <w:rsid w:val="005C57A9"/>
    <w:rsid w:val="005C590E"/>
    <w:rsid w:val="005C65F2"/>
    <w:rsid w:val="005D14D6"/>
    <w:rsid w:val="005D3D9C"/>
    <w:rsid w:val="005D405C"/>
    <w:rsid w:val="005D5A9E"/>
    <w:rsid w:val="005D6816"/>
    <w:rsid w:val="005D75AE"/>
    <w:rsid w:val="005E579E"/>
    <w:rsid w:val="005E7EE1"/>
    <w:rsid w:val="005F0287"/>
    <w:rsid w:val="005F0751"/>
    <w:rsid w:val="005F2D07"/>
    <w:rsid w:val="005F3C87"/>
    <w:rsid w:val="005F468F"/>
    <w:rsid w:val="005F5581"/>
    <w:rsid w:val="005F7E43"/>
    <w:rsid w:val="00600E66"/>
    <w:rsid w:val="00601075"/>
    <w:rsid w:val="00604725"/>
    <w:rsid w:val="00607D53"/>
    <w:rsid w:val="00610386"/>
    <w:rsid w:val="006109A4"/>
    <w:rsid w:val="00611406"/>
    <w:rsid w:val="0061188F"/>
    <w:rsid w:val="0061267F"/>
    <w:rsid w:val="00616FCE"/>
    <w:rsid w:val="00620E5D"/>
    <w:rsid w:val="006249DC"/>
    <w:rsid w:val="00625914"/>
    <w:rsid w:val="00631A28"/>
    <w:rsid w:val="00631AEC"/>
    <w:rsid w:val="00632799"/>
    <w:rsid w:val="006336D4"/>
    <w:rsid w:val="00640BC7"/>
    <w:rsid w:val="006418DA"/>
    <w:rsid w:val="006444B6"/>
    <w:rsid w:val="00646A25"/>
    <w:rsid w:val="006473B7"/>
    <w:rsid w:val="0065414A"/>
    <w:rsid w:val="006646D6"/>
    <w:rsid w:val="00671131"/>
    <w:rsid w:val="00674192"/>
    <w:rsid w:val="006758E8"/>
    <w:rsid w:val="006829A8"/>
    <w:rsid w:val="00683E14"/>
    <w:rsid w:val="006928C4"/>
    <w:rsid w:val="0069678E"/>
    <w:rsid w:val="006A0E5B"/>
    <w:rsid w:val="006A2AF6"/>
    <w:rsid w:val="006A572A"/>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C5418"/>
    <w:rsid w:val="006D3945"/>
    <w:rsid w:val="006D4C95"/>
    <w:rsid w:val="006D666E"/>
    <w:rsid w:val="006E01B8"/>
    <w:rsid w:val="006E74C1"/>
    <w:rsid w:val="006E7CEA"/>
    <w:rsid w:val="006F7526"/>
    <w:rsid w:val="00700BA5"/>
    <w:rsid w:val="0070553E"/>
    <w:rsid w:val="007073C3"/>
    <w:rsid w:val="0071101E"/>
    <w:rsid w:val="0071131A"/>
    <w:rsid w:val="00712D85"/>
    <w:rsid w:val="00713005"/>
    <w:rsid w:val="00716295"/>
    <w:rsid w:val="00717205"/>
    <w:rsid w:val="00717818"/>
    <w:rsid w:val="00717F53"/>
    <w:rsid w:val="00722189"/>
    <w:rsid w:val="00724203"/>
    <w:rsid w:val="007249F3"/>
    <w:rsid w:val="0072722C"/>
    <w:rsid w:val="00731024"/>
    <w:rsid w:val="00732D1A"/>
    <w:rsid w:val="00733EBB"/>
    <w:rsid w:val="007367CD"/>
    <w:rsid w:val="00737A56"/>
    <w:rsid w:val="0074011B"/>
    <w:rsid w:val="007408A7"/>
    <w:rsid w:val="00741203"/>
    <w:rsid w:val="00743412"/>
    <w:rsid w:val="00744221"/>
    <w:rsid w:val="007449DC"/>
    <w:rsid w:val="00747534"/>
    <w:rsid w:val="00753853"/>
    <w:rsid w:val="00755130"/>
    <w:rsid w:val="00755D6B"/>
    <w:rsid w:val="00760AA3"/>
    <w:rsid w:val="00763F9A"/>
    <w:rsid w:val="00765288"/>
    <w:rsid w:val="0077018F"/>
    <w:rsid w:val="0078003A"/>
    <w:rsid w:val="00797656"/>
    <w:rsid w:val="0079788B"/>
    <w:rsid w:val="007A0885"/>
    <w:rsid w:val="007A2BCF"/>
    <w:rsid w:val="007B1316"/>
    <w:rsid w:val="007B2E99"/>
    <w:rsid w:val="007B3500"/>
    <w:rsid w:val="007B5E37"/>
    <w:rsid w:val="007B63AE"/>
    <w:rsid w:val="007C06FA"/>
    <w:rsid w:val="007C3FEA"/>
    <w:rsid w:val="007C5128"/>
    <w:rsid w:val="007C571A"/>
    <w:rsid w:val="007C5CAB"/>
    <w:rsid w:val="007C7084"/>
    <w:rsid w:val="007D27AE"/>
    <w:rsid w:val="007D4EAB"/>
    <w:rsid w:val="007D66C8"/>
    <w:rsid w:val="007E6067"/>
    <w:rsid w:val="007F1D8C"/>
    <w:rsid w:val="007F4488"/>
    <w:rsid w:val="0080211B"/>
    <w:rsid w:val="008101B5"/>
    <w:rsid w:val="008124B2"/>
    <w:rsid w:val="0081261C"/>
    <w:rsid w:val="0081478B"/>
    <w:rsid w:val="00815872"/>
    <w:rsid w:val="00817C30"/>
    <w:rsid w:val="008240BD"/>
    <w:rsid w:val="00825500"/>
    <w:rsid w:val="0082613E"/>
    <w:rsid w:val="00827286"/>
    <w:rsid w:val="008305A6"/>
    <w:rsid w:val="00831B25"/>
    <w:rsid w:val="00833404"/>
    <w:rsid w:val="0083354B"/>
    <w:rsid w:val="00834292"/>
    <w:rsid w:val="00835F9C"/>
    <w:rsid w:val="00836A3D"/>
    <w:rsid w:val="00845244"/>
    <w:rsid w:val="0084726B"/>
    <w:rsid w:val="008547DD"/>
    <w:rsid w:val="008556CA"/>
    <w:rsid w:val="00856ADC"/>
    <w:rsid w:val="00860D9E"/>
    <w:rsid w:val="008714C6"/>
    <w:rsid w:val="00873BBD"/>
    <w:rsid w:val="00874DF1"/>
    <w:rsid w:val="008773CF"/>
    <w:rsid w:val="00877872"/>
    <w:rsid w:val="00882F92"/>
    <w:rsid w:val="00883663"/>
    <w:rsid w:val="0088677C"/>
    <w:rsid w:val="008A230D"/>
    <w:rsid w:val="008A35C9"/>
    <w:rsid w:val="008A5DE5"/>
    <w:rsid w:val="008A6020"/>
    <w:rsid w:val="008A618B"/>
    <w:rsid w:val="008A6449"/>
    <w:rsid w:val="008B42F5"/>
    <w:rsid w:val="008C31B6"/>
    <w:rsid w:val="008C6E5A"/>
    <w:rsid w:val="008D4C4F"/>
    <w:rsid w:val="008D5F46"/>
    <w:rsid w:val="008D6AEA"/>
    <w:rsid w:val="008E3190"/>
    <w:rsid w:val="008E4A92"/>
    <w:rsid w:val="008F1FE7"/>
    <w:rsid w:val="008F40CD"/>
    <w:rsid w:val="008F5A6A"/>
    <w:rsid w:val="008F5B2D"/>
    <w:rsid w:val="009016FB"/>
    <w:rsid w:val="009055E1"/>
    <w:rsid w:val="00910DF5"/>
    <w:rsid w:val="009128FD"/>
    <w:rsid w:val="00914BA4"/>
    <w:rsid w:val="009207F0"/>
    <w:rsid w:val="009246A3"/>
    <w:rsid w:val="00924B4B"/>
    <w:rsid w:val="00925C8E"/>
    <w:rsid w:val="00930330"/>
    <w:rsid w:val="009316D3"/>
    <w:rsid w:val="00936A26"/>
    <w:rsid w:val="00942BE9"/>
    <w:rsid w:val="00945FB2"/>
    <w:rsid w:val="0094771D"/>
    <w:rsid w:val="00956754"/>
    <w:rsid w:val="00960AD7"/>
    <w:rsid w:val="009636F3"/>
    <w:rsid w:val="00964795"/>
    <w:rsid w:val="009662C4"/>
    <w:rsid w:val="009730F0"/>
    <w:rsid w:val="00975DB7"/>
    <w:rsid w:val="00982E32"/>
    <w:rsid w:val="00983C42"/>
    <w:rsid w:val="0098412F"/>
    <w:rsid w:val="00985D65"/>
    <w:rsid w:val="00990954"/>
    <w:rsid w:val="009913B6"/>
    <w:rsid w:val="0099534F"/>
    <w:rsid w:val="00996EFE"/>
    <w:rsid w:val="009A0879"/>
    <w:rsid w:val="009A2C71"/>
    <w:rsid w:val="009A3EB9"/>
    <w:rsid w:val="009B1381"/>
    <w:rsid w:val="009B21E4"/>
    <w:rsid w:val="009B23C0"/>
    <w:rsid w:val="009B33A7"/>
    <w:rsid w:val="009B3EA2"/>
    <w:rsid w:val="009B4EDA"/>
    <w:rsid w:val="009C3314"/>
    <w:rsid w:val="009C3D92"/>
    <w:rsid w:val="009C6103"/>
    <w:rsid w:val="009C6A46"/>
    <w:rsid w:val="009D1CEB"/>
    <w:rsid w:val="009D4946"/>
    <w:rsid w:val="009E3E59"/>
    <w:rsid w:val="009E4D09"/>
    <w:rsid w:val="009E5D85"/>
    <w:rsid w:val="009F19B8"/>
    <w:rsid w:val="009F2FC7"/>
    <w:rsid w:val="009F4011"/>
    <w:rsid w:val="009F792C"/>
    <w:rsid w:val="00A003F6"/>
    <w:rsid w:val="00A01061"/>
    <w:rsid w:val="00A01B82"/>
    <w:rsid w:val="00A039D0"/>
    <w:rsid w:val="00A058F1"/>
    <w:rsid w:val="00A13DD9"/>
    <w:rsid w:val="00A26CE5"/>
    <w:rsid w:val="00A27B00"/>
    <w:rsid w:val="00A31070"/>
    <w:rsid w:val="00A31B68"/>
    <w:rsid w:val="00A33CCA"/>
    <w:rsid w:val="00A349E6"/>
    <w:rsid w:val="00A34E7C"/>
    <w:rsid w:val="00A3652D"/>
    <w:rsid w:val="00A41F19"/>
    <w:rsid w:val="00A43D32"/>
    <w:rsid w:val="00A44368"/>
    <w:rsid w:val="00A449C9"/>
    <w:rsid w:val="00A478DD"/>
    <w:rsid w:val="00A565C7"/>
    <w:rsid w:val="00A57DD1"/>
    <w:rsid w:val="00A63CAD"/>
    <w:rsid w:val="00A63EBD"/>
    <w:rsid w:val="00A652E5"/>
    <w:rsid w:val="00A65C4F"/>
    <w:rsid w:val="00A74EF0"/>
    <w:rsid w:val="00A75092"/>
    <w:rsid w:val="00A76CDB"/>
    <w:rsid w:val="00A80080"/>
    <w:rsid w:val="00A8073B"/>
    <w:rsid w:val="00A80DB0"/>
    <w:rsid w:val="00A839D6"/>
    <w:rsid w:val="00A90B44"/>
    <w:rsid w:val="00A94F36"/>
    <w:rsid w:val="00A9534F"/>
    <w:rsid w:val="00A95E9A"/>
    <w:rsid w:val="00A97D14"/>
    <w:rsid w:val="00AA0A5E"/>
    <w:rsid w:val="00AA2F37"/>
    <w:rsid w:val="00AA62A0"/>
    <w:rsid w:val="00AA70B2"/>
    <w:rsid w:val="00AB4A4F"/>
    <w:rsid w:val="00AC05FF"/>
    <w:rsid w:val="00AC18D4"/>
    <w:rsid w:val="00AC3800"/>
    <w:rsid w:val="00AC39F1"/>
    <w:rsid w:val="00AC5067"/>
    <w:rsid w:val="00AC5C77"/>
    <w:rsid w:val="00AC6ADC"/>
    <w:rsid w:val="00AC6B15"/>
    <w:rsid w:val="00AD15D7"/>
    <w:rsid w:val="00AD1DE4"/>
    <w:rsid w:val="00AD3B43"/>
    <w:rsid w:val="00AD7DFB"/>
    <w:rsid w:val="00AE1939"/>
    <w:rsid w:val="00AE46AF"/>
    <w:rsid w:val="00AF1B4C"/>
    <w:rsid w:val="00AF4B5E"/>
    <w:rsid w:val="00AF4D17"/>
    <w:rsid w:val="00AF7B5A"/>
    <w:rsid w:val="00B00555"/>
    <w:rsid w:val="00B014F9"/>
    <w:rsid w:val="00B01DCB"/>
    <w:rsid w:val="00B1033C"/>
    <w:rsid w:val="00B12C45"/>
    <w:rsid w:val="00B14F46"/>
    <w:rsid w:val="00B15424"/>
    <w:rsid w:val="00B160C9"/>
    <w:rsid w:val="00B22E1D"/>
    <w:rsid w:val="00B23980"/>
    <w:rsid w:val="00B254DE"/>
    <w:rsid w:val="00B305A0"/>
    <w:rsid w:val="00B34A3C"/>
    <w:rsid w:val="00B34A51"/>
    <w:rsid w:val="00B363B5"/>
    <w:rsid w:val="00B363BA"/>
    <w:rsid w:val="00B406D0"/>
    <w:rsid w:val="00B43F51"/>
    <w:rsid w:val="00B45771"/>
    <w:rsid w:val="00B47FCF"/>
    <w:rsid w:val="00B53DCF"/>
    <w:rsid w:val="00B541FA"/>
    <w:rsid w:val="00B56D05"/>
    <w:rsid w:val="00B612C5"/>
    <w:rsid w:val="00B620ED"/>
    <w:rsid w:val="00B64455"/>
    <w:rsid w:val="00B71936"/>
    <w:rsid w:val="00B73AB3"/>
    <w:rsid w:val="00B7795A"/>
    <w:rsid w:val="00B87002"/>
    <w:rsid w:val="00B953F1"/>
    <w:rsid w:val="00B95DB6"/>
    <w:rsid w:val="00B9647E"/>
    <w:rsid w:val="00BA5C1F"/>
    <w:rsid w:val="00BA74F0"/>
    <w:rsid w:val="00BB5086"/>
    <w:rsid w:val="00BB7F82"/>
    <w:rsid w:val="00BC298D"/>
    <w:rsid w:val="00BC3D0E"/>
    <w:rsid w:val="00BC431A"/>
    <w:rsid w:val="00BC436C"/>
    <w:rsid w:val="00BC55DD"/>
    <w:rsid w:val="00BC6FF3"/>
    <w:rsid w:val="00BC7C7B"/>
    <w:rsid w:val="00BD080E"/>
    <w:rsid w:val="00BD1736"/>
    <w:rsid w:val="00BD22F2"/>
    <w:rsid w:val="00BD308A"/>
    <w:rsid w:val="00BD44D4"/>
    <w:rsid w:val="00BD5D39"/>
    <w:rsid w:val="00BD6A07"/>
    <w:rsid w:val="00BE3627"/>
    <w:rsid w:val="00BE3C60"/>
    <w:rsid w:val="00BF06FE"/>
    <w:rsid w:val="00BF6185"/>
    <w:rsid w:val="00BF6E04"/>
    <w:rsid w:val="00C00C03"/>
    <w:rsid w:val="00C03807"/>
    <w:rsid w:val="00C046B3"/>
    <w:rsid w:val="00C06DD9"/>
    <w:rsid w:val="00C06FE6"/>
    <w:rsid w:val="00C1030E"/>
    <w:rsid w:val="00C130DC"/>
    <w:rsid w:val="00C144A2"/>
    <w:rsid w:val="00C17B1A"/>
    <w:rsid w:val="00C17F6C"/>
    <w:rsid w:val="00C20FFB"/>
    <w:rsid w:val="00C21C3C"/>
    <w:rsid w:val="00C23656"/>
    <w:rsid w:val="00C242B4"/>
    <w:rsid w:val="00C24AD3"/>
    <w:rsid w:val="00C30645"/>
    <w:rsid w:val="00C325C1"/>
    <w:rsid w:val="00C3398C"/>
    <w:rsid w:val="00C34BE6"/>
    <w:rsid w:val="00C36DA4"/>
    <w:rsid w:val="00C405F0"/>
    <w:rsid w:val="00C422FC"/>
    <w:rsid w:val="00C44CA1"/>
    <w:rsid w:val="00C47C1D"/>
    <w:rsid w:val="00C52733"/>
    <w:rsid w:val="00C534DF"/>
    <w:rsid w:val="00C54FF7"/>
    <w:rsid w:val="00C57125"/>
    <w:rsid w:val="00C5742B"/>
    <w:rsid w:val="00C62231"/>
    <w:rsid w:val="00C62647"/>
    <w:rsid w:val="00C663A9"/>
    <w:rsid w:val="00C663FD"/>
    <w:rsid w:val="00C755D4"/>
    <w:rsid w:val="00C75F5A"/>
    <w:rsid w:val="00C83108"/>
    <w:rsid w:val="00C83F29"/>
    <w:rsid w:val="00C856D1"/>
    <w:rsid w:val="00C86F31"/>
    <w:rsid w:val="00C938BE"/>
    <w:rsid w:val="00C93E8A"/>
    <w:rsid w:val="00C94B85"/>
    <w:rsid w:val="00CA4D55"/>
    <w:rsid w:val="00CB3265"/>
    <w:rsid w:val="00CB62D4"/>
    <w:rsid w:val="00CC112D"/>
    <w:rsid w:val="00CC234F"/>
    <w:rsid w:val="00CC2946"/>
    <w:rsid w:val="00CC46C3"/>
    <w:rsid w:val="00CC5438"/>
    <w:rsid w:val="00CD3605"/>
    <w:rsid w:val="00CD439E"/>
    <w:rsid w:val="00CD6679"/>
    <w:rsid w:val="00CD7617"/>
    <w:rsid w:val="00CE3586"/>
    <w:rsid w:val="00CE4A21"/>
    <w:rsid w:val="00CE6EFC"/>
    <w:rsid w:val="00CF23EE"/>
    <w:rsid w:val="00CF37A9"/>
    <w:rsid w:val="00CF46E6"/>
    <w:rsid w:val="00CF6137"/>
    <w:rsid w:val="00CF63F7"/>
    <w:rsid w:val="00CF73D4"/>
    <w:rsid w:val="00D02F0A"/>
    <w:rsid w:val="00D046A8"/>
    <w:rsid w:val="00D0510A"/>
    <w:rsid w:val="00D06AD1"/>
    <w:rsid w:val="00D1343F"/>
    <w:rsid w:val="00D20B1C"/>
    <w:rsid w:val="00D31F2A"/>
    <w:rsid w:val="00D40009"/>
    <w:rsid w:val="00D40EF9"/>
    <w:rsid w:val="00D41B8C"/>
    <w:rsid w:val="00D42F87"/>
    <w:rsid w:val="00D508F9"/>
    <w:rsid w:val="00D5307F"/>
    <w:rsid w:val="00D55E1F"/>
    <w:rsid w:val="00D57047"/>
    <w:rsid w:val="00D62A60"/>
    <w:rsid w:val="00D643EE"/>
    <w:rsid w:val="00D65A47"/>
    <w:rsid w:val="00D676B2"/>
    <w:rsid w:val="00D706B0"/>
    <w:rsid w:val="00D7417F"/>
    <w:rsid w:val="00D7421D"/>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1BE1"/>
    <w:rsid w:val="00DB33E9"/>
    <w:rsid w:val="00DB3DC7"/>
    <w:rsid w:val="00DB5EF5"/>
    <w:rsid w:val="00DB722B"/>
    <w:rsid w:val="00DC0AB1"/>
    <w:rsid w:val="00DC10FA"/>
    <w:rsid w:val="00DC74E2"/>
    <w:rsid w:val="00DE07AB"/>
    <w:rsid w:val="00DE18D5"/>
    <w:rsid w:val="00DE1CB1"/>
    <w:rsid w:val="00DE1EB2"/>
    <w:rsid w:val="00DE3836"/>
    <w:rsid w:val="00DE3D19"/>
    <w:rsid w:val="00DE6048"/>
    <w:rsid w:val="00DF552B"/>
    <w:rsid w:val="00E01A83"/>
    <w:rsid w:val="00E03E84"/>
    <w:rsid w:val="00E04AF6"/>
    <w:rsid w:val="00E05190"/>
    <w:rsid w:val="00E12058"/>
    <w:rsid w:val="00E12A70"/>
    <w:rsid w:val="00E14505"/>
    <w:rsid w:val="00E14FC1"/>
    <w:rsid w:val="00E15BAE"/>
    <w:rsid w:val="00E175B7"/>
    <w:rsid w:val="00E17657"/>
    <w:rsid w:val="00E209C2"/>
    <w:rsid w:val="00E24AFE"/>
    <w:rsid w:val="00E26A8C"/>
    <w:rsid w:val="00E33F68"/>
    <w:rsid w:val="00E41D6F"/>
    <w:rsid w:val="00E42AD9"/>
    <w:rsid w:val="00E439CF"/>
    <w:rsid w:val="00E43F99"/>
    <w:rsid w:val="00E4505F"/>
    <w:rsid w:val="00E46870"/>
    <w:rsid w:val="00E46A35"/>
    <w:rsid w:val="00E47899"/>
    <w:rsid w:val="00E50D74"/>
    <w:rsid w:val="00E54544"/>
    <w:rsid w:val="00E6340B"/>
    <w:rsid w:val="00E64A1B"/>
    <w:rsid w:val="00E67752"/>
    <w:rsid w:val="00E711B8"/>
    <w:rsid w:val="00E73F8E"/>
    <w:rsid w:val="00E7473E"/>
    <w:rsid w:val="00E82B04"/>
    <w:rsid w:val="00E85DC7"/>
    <w:rsid w:val="00E86C45"/>
    <w:rsid w:val="00E90523"/>
    <w:rsid w:val="00E9361D"/>
    <w:rsid w:val="00E948F5"/>
    <w:rsid w:val="00E96C95"/>
    <w:rsid w:val="00EA2095"/>
    <w:rsid w:val="00EA2D9D"/>
    <w:rsid w:val="00EA365F"/>
    <w:rsid w:val="00EA47B5"/>
    <w:rsid w:val="00EA5E28"/>
    <w:rsid w:val="00EA78A4"/>
    <w:rsid w:val="00EB012E"/>
    <w:rsid w:val="00EB23BF"/>
    <w:rsid w:val="00EB5044"/>
    <w:rsid w:val="00EB7389"/>
    <w:rsid w:val="00EC0BCD"/>
    <w:rsid w:val="00EC0D82"/>
    <w:rsid w:val="00EC0D90"/>
    <w:rsid w:val="00EC6095"/>
    <w:rsid w:val="00ED30AE"/>
    <w:rsid w:val="00ED6A4F"/>
    <w:rsid w:val="00ED7B98"/>
    <w:rsid w:val="00EE04B4"/>
    <w:rsid w:val="00EE150C"/>
    <w:rsid w:val="00EE399F"/>
    <w:rsid w:val="00EE410E"/>
    <w:rsid w:val="00EE5201"/>
    <w:rsid w:val="00EF0846"/>
    <w:rsid w:val="00EF37EB"/>
    <w:rsid w:val="00EF4C59"/>
    <w:rsid w:val="00EF562C"/>
    <w:rsid w:val="00F01F76"/>
    <w:rsid w:val="00F03CB3"/>
    <w:rsid w:val="00F041AF"/>
    <w:rsid w:val="00F041E8"/>
    <w:rsid w:val="00F04620"/>
    <w:rsid w:val="00F06815"/>
    <w:rsid w:val="00F0727D"/>
    <w:rsid w:val="00F07625"/>
    <w:rsid w:val="00F0768E"/>
    <w:rsid w:val="00F076CF"/>
    <w:rsid w:val="00F07BC5"/>
    <w:rsid w:val="00F07D5F"/>
    <w:rsid w:val="00F145F6"/>
    <w:rsid w:val="00F14A74"/>
    <w:rsid w:val="00F16EC0"/>
    <w:rsid w:val="00F2021D"/>
    <w:rsid w:val="00F250E7"/>
    <w:rsid w:val="00F30A07"/>
    <w:rsid w:val="00F3267A"/>
    <w:rsid w:val="00F33756"/>
    <w:rsid w:val="00F346DC"/>
    <w:rsid w:val="00F35A79"/>
    <w:rsid w:val="00F375D6"/>
    <w:rsid w:val="00F37779"/>
    <w:rsid w:val="00F43969"/>
    <w:rsid w:val="00F44F83"/>
    <w:rsid w:val="00F4612D"/>
    <w:rsid w:val="00F4652F"/>
    <w:rsid w:val="00F50F84"/>
    <w:rsid w:val="00F51B63"/>
    <w:rsid w:val="00F52928"/>
    <w:rsid w:val="00F52FF9"/>
    <w:rsid w:val="00F531A0"/>
    <w:rsid w:val="00F544A9"/>
    <w:rsid w:val="00F54DBC"/>
    <w:rsid w:val="00F56E36"/>
    <w:rsid w:val="00F61BB8"/>
    <w:rsid w:val="00F70D50"/>
    <w:rsid w:val="00F7328F"/>
    <w:rsid w:val="00F7481D"/>
    <w:rsid w:val="00F854E3"/>
    <w:rsid w:val="00F91156"/>
    <w:rsid w:val="00F92076"/>
    <w:rsid w:val="00F960D5"/>
    <w:rsid w:val="00F9612F"/>
    <w:rsid w:val="00F964AE"/>
    <w:rsid w:val="00F96F78"/>
    <w:rsid w:val="00FA3221"/>
    <w:rsid w:val="00FA3B05"/>
    <w:rsid w:val="00FA4664"/>
    <w:rsid w:val="00FA7164"/>
    <w:rsid w:val="00FB142F"/>
    <w:rsid w:val="00FB1A48"/>
    <w:rsid w:val="00FB1F85"/>
    <w:rsid w:val="00FB7539"/>
    <w:rsid w:val="00FC35CE"/>
    <w:rsid w:val="00FD0B38"/>
    <w:rsid w:val="00FD0FBE"/>
    <w:rsid w:val="00FD376C"/>
    <w:rsid w:val="00FD3B27"/>
    <w:rsid w:val="00FD5E37"/>
    <w:rsid w:val="00FD67EF"/>
    <w:rsid w:val="00FD6B94"/>
    <w:rsid w:val="00FE09EA"/>
    <w:rsid w:val="00FE2E44"/>
    <w:rsid w:val="00FE4469"/>
    <w:rsid w:val="00FE6076"/>
    <w:rsid w:val="00FF2CA4"/>
    <w:rsid w:val="00FF51C0"/>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 w:type="paragraph" w:styleId="ListParagraph">
    <w:name w:val="List Paragraph"/>
    <w:basedOn w:val="Normal"/>
    <w:uiPriority w:val="34"/>
    <w:qFormat/>
    <w:rsid w:val="00FD6B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 w:type="paragraph" w:styleId="ListParagraph">
    <w:name w:val="List Paragraph"/>
    <w:basedOn w:val="Normal"/>
    <w:uiPriority w:val="34"/>
    <w:qFormat/>
    <w:rsid w:val="00FD6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4572808">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44456686">
      <w:bodyDiv w:val="1"/>
      <w:marLeft w:val="0"/>
      <w:marRight w:val="0"/>
      <w:marTop w:val="0"/>
      <w:marBottom w:val="0"/>
      <w:divBdr>
        <w:top w:val="none" w:sz="0" w:space="0" w:color="auto"/>
        <w:left w:val="none" w:sz="0" w:space="0" w:color="auto"/>
        <w:bottom w:val="none" w:sz="0" w:space="0" w:color="auto"/>
        <w:right w:val="none" w:sz="0" w:space="0" w:color="auto"/>
      </w:divBdr>
    </w:div>
    <w:div w:id="266431166">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0052205">
      <w:bodyDiv w:val="1"/>
      <w:marLeft w:val="0"/>
      <w:marRight w:val="0"/>
      <w:marTop w:val="0"/>
      <w:marBottom w:val="0"/>
      <w:divBdr>
        <w:top w:val="none" w:sz="0" w:space="0" w:color="auto"/>
        <w:left w:val="none" w:sz="0" w:space="0" w:color="auto"/>
        <w:bottom w:val="none" w:sz="0" w:space="0" w:color="auto"/>
        <w:right w:val="none" w:sz="0" w:space="0" w:color="auto"/>
      </w:divBdr>
    </w:div>
    <w:div w:id="443115739">
      <w:bodyDiv w:val="1"/>
      <w:marLeft w:val="0"/>
      <w:marRight w:val="0"/>
      <w:marTop w:val="0"/>
      <w:marBottom w:val="0"/>
      <w:divBdr>
        <w:top w:val="none" w:sz="0" w:space="0" w:color="auto"/>
        <w:left w:val="none" w:sz="0" w:space="0" w:color="auto"/>
        <w:bottom w:val="none" w:sz="0" w:space="0" w:color="auto"/>
        <w:right w:val="none" w:sz="0" w:space="0" w:color="auto"/>
      </w:divBdr>
    </w:div>
    <w:div w:id="45182260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99475665">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25702643">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78061">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8361775">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8943643">
      <w:bodyDiv w:val="1"/>
      <w:marLeft w:val="0"/>
      <w:marRight w:val="0"/>
      <w:marTop w:val="0"/>
      <w:marBottom w:val="0"/>
      <w:divBdr>
        <w:top w:val="none" w:sz="0" w:space="0" w:color="auto"/>
        <w:left w:val="none" w:sz="0" w:space="0" w:color="auto"/>
        <w:bottom w:val="none" w:sz="0" w:space="0" w:color="auto"/>
        <w:right w:val="none" w:sz="0" w:space="0" w:color="auto"/>
      </w:divBdr>
    </w:div>
    <w:div w:id="107080589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59287081">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7206606">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63518185">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85148105">
      <w:bodyDiv w:val="1"/>
      <w:marLeft w:val="0"/>
      <w:marRight w:val="0"/>
      <w:marTop w:val="0"/>
      <w:marBottom w:val="0"/>
      <w:divBdr>
        <w:top w:val="none" w:sz="0" w:space="0" w:color="auto"/>
        <w:left w:val="none" w:sz="0" w:space="0" w:color="auto"/>
        <w:bottom w:val="none" w:sz="0" w:space="0" w:color="auto"/>
        <w:right w:val="none" w:sz="0" w:space="0" w:color="auto"/>
      </w:divBdr>
    </w:div>
    <w:div w:id="1619216595">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80421570">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5175707">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451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A02D-A770-4F4E-9434-AF1A840C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1770</Words>
  <Characters>10090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sandra elizabeth oldynski</cp:lastModifiedBy>
  <cp:revision>10</cp:revision>
  <cp:lastPrinted>2017-03-31T14:33:00Z</cp:lastPrinted>
  <dcterms:created xsi:type="dcterms:W3CDTF">2017-03-31T13:43:00Z</dcterms:created>
  <dcterms:modified xsi:type="dcterms:W3CDTF">2017-04-03T15:28:00Z</dcterms:modified>
</cp:coreProperties>
</file>