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256F2F">
        <w:trPr>
          <w:trHeight w:val="990"/>
        </w:trPr>
        <w:tc>
          <w:tcPr>
            <w:tcW w:w="1363" w:type="dxa"/>
          </w:tcPr>
          <w:p w:rsidR="00B62B94" w:rsidRDefault="00B62B94" w:rsidP="00256F2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256F2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37282" w:rsidRDefault="00590C2D" w:rsidP="00256F2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P-2017-2594688</w:t>
            </w:r>
          </w:p>
        </w:tc>
      </w:tr>
    </w:tbl>
    <w:p w:rsidR="00B62B94" w:rsidRDefault="00B62B94" w:rsidP="00B62B94">
      <w:pPr>
        <w:rPr>
          <w:sz w:val="24"/>
        </w:rPr>
        <w:sectPr w:rsidR="00B62B94" w:rsidSect="003F4CA3"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:rsidR="00B62B94" w:rsidRDefault="00FE05E1" w:rsidP="00C72065">
      <w:pPr>
        <w:ind w:right="-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April 19, 2017</w:t>
      </w:r>
    </w:p>
    <w:p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B62B94" w:rsidRPr="000E3737" w:rsidRDefault="00B62B94" w:rsidP="00AB4C7E">
      <w:pPr>
        <w:ind w:left="720" w:right="576" w:hanging="720"/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AB4C7E">
        <w:rPr>
          <w:b/>
          <w:sz w:val="26"/>
          <w:szCs w:val="26"/>
        </w:rPr>
        <w:t xml:space="preserve">Pennsylvania Public Utility Commission, Bureau of Investigation and Enforcement v. Metropolitan Edison Company and North Heidelberg Sewer Company, </w:t>
      </w:r>
      <w:r w:rsidR="00C72065">
        <w:rPr>
          <w:b/>
          <w:sz w:val="26"/>
          <w:szCs w:val="26"/>
        </w:rPr>
        <w:t xml:space="preserve">Docket No. </w:t>
      </w:r>
      <w:r w:rsidR="00B971A1">
        <w:rPr>
          <w:b/>
          <w:sz w:val="26"/>
          <w:szCs w:val="26"/>
        </w:rPr>
        <w:t>P-</w:t>
      </w:r>
      <w:r w:rsidR="002B5D33">
        <w:rPr>
          <w:b/>
          <w:sz w:val="26"/>
          <w:szCs w:val="26"/>
        </w:rPr>
        <w:t>2017-2594688</w:t>
      </w:r>
      <w:r w:rsidR="000D5F21">
        <w:rPr>
          <w:b/>
          <w:sz w:val="26"/>
          <w:szCs w:val="26"/>
        </w:rPr>
        <w:t xml:space="preserve">, </w:t>
      </w:r>
      <w:r w:rsidRPr="000E3737">
        <w:rPr>
          <w:b/>
          <w:sz w:val="26"/>
          <w:szCs w:val="26"/>
        </w:rPr>
        <w:t xml:space="preserve">Petition for </w:t>
      </w:r>
      <w:r w:rsidR="00AB4C7E">
        <w:rPr>
          <w:b/>
          <w:sz w:val="26"/>
          <w:szCs w:val="26"/>
        </w:rPr>
        <w:t xml:space="preserve">Issuance of an </w:t>
      </w:r>
      <w:r w:rsidR="00AB4C7E" w:rsidRPr="00AB4C7E">
        <w:rPr>
          <w:b/>
          <w:i/>
          <w:sz w:val="26"/>
          <w:szCs w:val="26"/>
        </w:rPr>
        <w:t>Ex Parte</w:t>
      </w:r>
      <w:r w:rsidR="00AB4C7E">
        <w:rPr>
          <w:b/>
          <w:sz w:val="26"/>
          <w:szCs w:val="26"/>
        </w:rPr>
        <w:t xml:space="preserve"> Emergency Order</w:t>
      </w:r>
    </w:p>
    <w:p w:rsidR="00B62B94" w:rsidRPr="000E3737" w:rsidRDefault="00B62B94" w:rsidP="00B62B94">
      <w:pPr>
        <w:rPr>
          <w:sz w:val="26"/>
          <w:szCs w:val="26"/>
        </w:rPr>
      </w:pP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402B94" w:rsidRPr="00CC46F5" w:rsidRDefault="00402B94" w:rsidP="00402B9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C46F5">
        <w:rPr>
          <w:sz w:val="26"/>
          <w:szCs w:val="26"/>
        </w:rPr>
        <w:t xml:space="preserve">On March 21, 2017, the Bureau of Investigation and Enforcement (I&amp;E or Petitioner) filed a Petition for Issuance of an </w:t>
      </w:r>
      <w:r w:rsidRPr="00AB4C7E">
        <w:rPr>
          <w:i/>
          <w:sz w:val="26"/>
          <w:szCs w:val="26"/>
        </w:rPr>
        <w:t>Ex Parte</w:t>
      </w:r>
      <w:r w:rsidRPr="00CC46F5">
        <w:rPr>
          <w:sz w:val="26"/>
          <w:szCs w:val="26"/>
        </w:rPr>
        <w:t xml:space="preserve"> Emergency Order against Metropolitan Edison Company (Met-Ed) and North Heidelberg Sewer Company (NHSC) pursuant to 52 Pa. Code § 3.2.  In its Petition, I&amp;E averred that Met-Ed had begun termination procedures against NHSC due to non-payment of a $157,000 arrearage for electric services rendered.  For relief, the Petitioner requested that the Commission enjoin Met-Ed from terminating electric service to NHSC without prior Commission approval.  I&amp;E </w:t>
      </w:r>
      <w:r>
        <w:rPr>
          <w:sz w:val="26"/>
          <w:szCs w:val="26"/>
        </w:rPr>
        <w:t xml:space="preserve">also </w:t>
      </w:r>
      <w:r w:rsidRPr="00CC46F5">
        <w:rPr>
          <w:sz w:val="26"/>
          <w:szCs w:val="26"/>
        </w:rPr>
        <w:t xml:space="preserve">requested that the Commission direct NHSC to cease withholding electric service payments to Met-Ed.  Finally, the Petitioner requested that the Commission direct NHSC to notify its customers that they will continue to receive wastewater services. </w:t>
      </w:r>
    </w:p>
    <w:p w:rsidR="00402B94" w:rsidRPr="00CC46F5" w:rsidRDefault="00402B94" w:rsidP="00402B94">
      <w:pPr>
        <w:rPr>
          <w:sz w:val="26"/>
          <w:szCs w:val="26"/>
        </w:rPr>
      </w:pPr>
    </w:p>
    <w:p w:rsidR="00402B94" w:rsidRPr="00CC46F5" w:rsidRDefault="00402B94" w:rsidP="00402B94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C46F5">
        <w:rPr>
          <w:sz w:val="26"/>
          <w:szCs w:val="26"/>
        </w:rPr>
        <w:t xml:space="preserve">On March 22, 2017, Chairman Gladys M. Brown signed an </w:t>
      </w:r>
      <w:r w:rsidRPr="00AB4C7E">
        <w:rPr>
          <w:i/>
          <w:sz w:val="26"/>
          <w:szCs w:val="26"/>
        </w:rPr>
        <w:t>Ex Parte</w:t>
      </w:r>
      <w:r w:rsidRPr="00CC46F5">
        <w:rPr>
          <w:sz w:val="26"/>
          <w:szCs w:val="26"/>
        </w:rPr>
        <w:t xml:space="preserve"> Emergency Order (</w:t>
      </w:r>
      <w:r w:rsidRPr="00AB4C7E">
        <w:rPr>
          <w:i/>
          <w:sz w:val="26"/>
          <w:szCs w:val="26"/>
        </w:rPr>
        <w:t>Ex Parte Order</w:t>
      </w:r>
      <w:r w:rsidRPr="00CC46F5">
        <w:rPr>
          <w:sz w:val="26"/>
          <w:szCs w:val="26"/>
        </w:rPr>
        <w:t xml:space="preserve">).  The </w:t>
      </w:r>
      <w:r w:rsidRPr="00AB4C7E">
        <w:rPr>
          <w:i/>
          <w:sz w:val="26"/>
          <w:szCs w:val="26"/>
        </w:rPr>
        <w:t>Ex Parte Order</w:t>
      </w:r>
      <w:r w:rsidRPr="00CC46F5">
        <w:rPr>
          <w:sz w:val="26"/>
          <w:szCs w:val="26"/>
        </w:rPr>
        <w:t xml:space="preserve"> granted the Petition as modified to ensure continued wastewater service from NHSC to its customers, subject to ratification by t</w:t>
      </w:r>
      <w:r w:rsidR="003F4CA3">
        <w:rPr>
          <w:sz w:val="26"/>
          <w:szCs w:val="26"/>
        </w:rPr>
        <w:t>he full Commission at the next public m</w:t>
      </w:r>
      <w:r w:rsidRPr="00CC46F5">
        <w:rPr>
          <w:sz w:val="26"/>
          <w:szCs w:val="26"/>
        </w:rPr>
        <w:t xml:space="preserve">eeting on April 6, 2017.  The </w:t>
      </w:r>
      <w:r w:rsidRPr="00AB4C7E">
        <w:rPr>
          <w:i/>
          <w:sz w:val="26"/>
          <w:szCs w:val="26"/>
        </w:rPr>
        <w:t>Ex Parte Order</w:t>
      </w:r>
      <w:r w:rsidRPr="00CC46F5">
        <w:rPr>
          <w:sz w:val="26"/>
          <w:szCs w:val="26"/>
        </w:rPr>
        <w:t xml:space="preserve"> directed that the Office of Administrative Law Judge (OALJ) schedule a hearing within ten days of the date of the </w:t>
      </w:r>
      <w:r w:rsidRPr="00C8172A">
        <w:rPr>
          <w:i/>
          <w:sz w:val="26"/>
          <w:szCs w:val="26"/>
        </w:rPr>
        <w:t>Ex Parte Order</w:t>
      </w:r>
      <w:r w:rsidRPr="00CC46F5">
        <w:rPr>
          <w:sz w:val="26"/>
          <w:szCs w:val="26"/>
        </w:rPr>
        <w:t xml:space="preserve">.  On April 3, 2017, Administrative Law Judge (ALJ) Elizabeth H. Barnes held an evidentiary hearing.  Thereafter, by Order entered on April 6, 2017, the full Commission ratified the </w:t>
      </w:r>
      <w:r w:rsidRPr="00A17D55">
        <w:rPr>
          <w:i/>
          <w:sz w:val="26"/>
          <w:szCs w:val="26"/>
        </w:rPr>
        <w:t>Ex Parte Order</w:t>
      </w:r>
      <w:r w:rsidRPr="00CC46F5">
        <w:rPr>
          <w:sz w:val="26"/>
          <w:szCs w:val="26"/>
        </w:rPr>
        <w:t xml:space="preserve">.  </w:t>
      </w:r>
    </w:p>
    <w:p w:rsidR="00402B94" w:rsidRPr="00CC46F5" w:rsidRDefault="00402B94" w:rsidP="00402B94">
      <w:pPr>
        <w:pStyle w:val="Default"/>
        <w:rPr>
          <w:sz w:val="26"/>
          <w:szCs w:val="26"/>
        </w:rPr>
      </w:pPr>
    </w:p>
    <w:p w:rsidR="00402B94" w:rsidRPr="00CC46F5" w:rsidRDefault="00402B94" w:rsidP="00402B94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C46F5">
        <w:rPr>
          <w:sz w:val="26"/>
          <w:szCs w:val="26"/>
        </w:rPr>
        <w:t xml:space="preserve">In her Recommended Decision issued on April 11, 2017, ALJ Barnes recommended that the </w:t>
      </w:r>
      <w:r w:rsidRPr="00AB4C7E">
        <w:rPr>
          <w:i/>
          <w:sz w:val="26"/>
          <w:szCs w:val="26"/>
        </w:rPr>
        <w:t>Ex Parte Order</w:t>
      </w:r>
      <w:r w:rsidRPr="00CC46F5">
        <w:rPr>
          <w:sz w:val="26"/>
          <w:szCs w:val="26"/>
        </w:rPr>
        <w:t xml:space="preserve"> remain in effect with some modifications.  On April 17, 2017, NHSC filed Exceptions to the Recommended Decision.</w:t>
      </w:r>
    </w:p>
    <w:p w:rsidR="00402B94" w:rsidRPr="00CC46F5" w:rsidRDefault="00402B94" w:rsidP="00402B94">
      <w:pPr>
        <w:pStyle w:val="Default"/>
        <w:rPr>
          <w:sz w:val="26"/>
          <w:szCs w:val="26"/>
        </w:rPr>
      </w:pPr>
    </w:p>
    <w:p w:rsidR="00402B94" w:rsidRDefault="00402B94" w:rsidP="00402B94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C46F5">
        <w:rPr>
          <w:sz w:val="26"/>
          <w:szCs w:val="26"/>
        </w:rPr>
        <w:t xml:space="preserve">Section 3.4 of our Regulations, 52 Pa. Code § 3.4, sets forth the procedure for hearings following the issuance of emergency orders.  </w:t>
      </w:r>
      <w:r w:rsidR="00A17D55">
        <w:rPr>
          <w:sz w:val="26"/>
          <w:szCs w:val="26"/>
        </w:rPr>
        <w:t>After</w:t>
      </w:r>
      <w:r w:rsidRPr="00CC46F5">
        <w:rPr>
          <w:sz w:val="26"/>
          <w:szCs w:val="26"/>
        </w:rPr>
        <w:t xml:space="preserve"> </w:t>
      </w:r>
      <w:r w:rsidR="00AB4C7E">
        <w:rPr>
          <w:sz w:val="26"/>
          <w:szCs w:val="26"/>
        </w:rPr>
        <w:t>such a</w:t>
      </w:r>
      <w:r w:rsidRPr="00CC46F5">
        <w:rPr>
          <w:sz w:val="26"/>
          <w:szCs w:val="26"/>
        </w:rPr>
        <w:t xml:space="preserve"> hearing, the “decision of the presiding officer will constitute a recommended decision to be acted upon by the Commission at the next scheduled public meeting.”  52 Pa. Code § 3.4(e).  </w:t>
      </w:r>
      <w:r>
        <w:rPr>
          <w:sz w:val="26"/>
          <w:szCs w:val="26"/>
        </w:rPr>
        <w:t xml:space="preserve">The next scheduled public meeting </w:t>
      </w:r>
      <w:r w:rsidR="00AB4C7E">
        <w:rPr>
          <w:sz w:val="26"/>
          <w:szCs w:val="26"/>
        </w:rPr>
        <w:t xml:space="preserve">of the Commission </w:t>
      </w:r>
      <w:r>
        <w:rPr>
          <w:sz w:val="26"/>
          <w:szCs w:val="26"/>
        </w:rPr>
        <w:t xml:space="preserve">is April 20, 2017.  </w:t>
      </w:r>
    </w:p>
    <w:p w:rsidR="00402B94" w:rsidRDefault="00402B94" w:rsidP="00402B94">
      <w:pPr>
        <w:pStyle w:val="Default"/>
        <w:rPr>
          <w:sz w:val="26"/>
          <w:szCs w:val="26"/>
        </w:rPr>
      </w:pPr>
    </w:p>
    <w:p w:rsidR="00402B94" w:rsidRPr="00CC46F5" w:rsidRDefault="00402B94" w:rsidP="00402B94">
      <w:pPr>
        <w:pStyle w:val="Default"/>
        <w:rPr>
          <w:sz w:val="26"/>
          <w:szCs w:val="26"/>
        </w:rPr>
      </w:pPr>
    </w:p>
    <w:p w:rsidR="00402B94" w:rsidRPr="00CC46F5" w:rsidRDefault="00402B94" w:rsidP="00402B94">
      <w:pPr>
        <w:rPr>
          <w:sz w:val="26"/>
          <w:szCs w:val="26"/>
        </w:rPr>
      </w:pPr>
    </w:p>
    <w:p w:rsidR="00B62B94" w:rsidRDefault="00B62B94" w:rsidP="00B62B94">
      <w:pPr>
        <w:ind w:firstLine="1440"/>
        <w:rPr>
          <w:sz w:val="26"/>
          <w:szCs w:val="26"/>
        </w:rPr>
      </w:pPr>
    </w:p>
    <w:p w:rsidR="00DC1D70" w:rsidRDefault="00B62B94" w:rsidP="00E46D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In order to review the matter thoroughly,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</w:t>
      </w:r>
      <w:r w:rsidR="00402B94">
        <w:rPr>
          <w:sz w:val="26"/>
          <w:szCs w:val="26"/>
        </w:rPr>
        <w:t xml:space="preserve">requirement under </w:t>
      </w:r>
      <w:r w:rsidR="00402B94" w:rsidRPr="00D12C93">
        <w:rPr>
          <w:sz w:val="26"/>
          <w:szCs w:val="26"/>
        </w:rPr>
        <w:t xml:space="preserve">52 Pa. Code § </w:t>
      </w:r>
      <w:r w:rsidR="00402B94">
        <w:rPr>
          <w:sz w:val="26"/>
          <w:szCs w:val="26"/>
        </w:rPr>
        <w:t>3.4(e) that the Recommended Decision be acted upon by the Commission at the next scheduled public meeting.  We</w:t>
      </w:r>
      <w:r w:rsidRPr="00D12C93">
        <w:rPr>
          <w:sz w:val="26"/>
          <w:szCs w:val="26"/>
        </w:rPr>
        <w:t xml:space="preserve"> thereby, extend our consideration beyond the </w:t>
      </w:r>
      <w:r w:rsidR="00AB4C7E">
        <w:rPr>
          <w:sz w:val="26"/>
          <w:szCs w:val="26"/>
        </w:rPr>
        <w:t xml:space="preserve">time period </w:t>
      </w:r>
      <w:r w:rsidRPr="00D12C93">
        <w:rPr>
          <w:sz w:val="26"/>
          <w:szCs w:val="26"/>
        </w:rPr>
        <w:t xml:space="preserve">provided for in </w:t>
      </w:r>
      <w:r w:rsidR="00AB4C7E">
        <w:rPr>
          <w:sz w:val="26"/>
          <w:szCs w:val="26"/>
        </w:rPr>
        <w:t>Section 3.4(e)</w:t>
      </w:r>
      <w:r w:rsidRPr="00D12C93">
        <w:rPr>
          <w:sz w:val="26"/>
          <w:szCs w:val="26"/>
        </w:rPr>
        <w:t xml:space="preserve"> in order to afford us adequate time to address the </w:t>
      </w:r>
      <w:r w:rsidR="00BC549D">
        <w:rPr>
          <w:sz w:val="26"/>
          <w:szCs w:val="26"/>
        </w:rPr>
        <w:t>Petition</w:t>
      </w:r>
      <w:r w:rsidR="00AB4C7E">
        <w:rPr>
          <w:sz w:val="26"/>
          <w:szCs w:val="26"/>
        </w:rPr>
        <w:t>, the Recommended Decision and the Exceptions</w:t>
      </w:r>
      <w:r w:rsidRPr="00D12C93">
        <w:rPr>
          <w:sz w:val="26"/>
          <w:szCs w:val="26"/>
        </w:rPr>
        <w:t xml:space="preserve">.  </w:t>
      </w:r>
      <w:r w:rsidRPr="00D12C93">
        <w:rPr>
          <w:i/>
          <w:sz w:val="26"/>
          <w:szCs w:val="26"/>
        </w:rPr>
        <w:t>See</w:t>
      </w:r>
      <w:r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Pr="00D12C93">
            <w:rPr>
              <w:sz w:val="26"/>
              <w:szCs w:val="26"/>
            </w:rPr>
            <w:t>Pa.</w:t>
          </w:r>
        </w:smartTag>
      </w:smartTag>
      <w:r w:rsidRPr="00D12C93">
        <w:rPr>
          <w:sz w:val="26"/>
          <w:szCs w:val="26"/>
        </w:rPr>
        <w:t xml:space="preserve"> Code § 1.2(c).</w:t>
      </w:r>
      <w:r>
        <w:rPr>
          <w:sz w:val="26"/>
          <w:szCs w:val="26"/>
        </w:rPr>
        <w:t xml:space="preserve">  Accordingly, the Petition will</w:t>
      </w:r>
      <w:r w:rsidR="003F4CA3">
        <w:rPr>
          <w:sz w:val="26"/>
          <w:szCs w:val="26"/>
        </w:rPr>
        <w:t xml:space="preserve"> be addressed at a forthcoming public m</w:t>
      </w:r>
      <w:r>
        <w:rPr>
          <w:sz w:val="26"/>
          <w:szCs w:val="26"/>
        </w:rPr>
        <w:t>eeting.</w:t>
      </w:r>
    </w:p>
    <w:p w:rsidR="00DC1D70" w:rsidRDefault="00DC1D70" w:rsidP="00E46D6D">
      <w:pPr>
        <w:ind w:firstLine="1440"/>
        <w:rPr>
          <w:sz w:val="26"/>
          <w:szCs w:val="26"/>
        </w:rPr>
      </w:pPr>
    </w:p>
    <w:p w:rsidR="0060335C" w:rsidRDefault="00DC1D70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>Should you have any questions, you may contact the Office of Special Assistants, Cheryl Walker Davis, Director.</w:t>
      </w:r>
      <w:r w:rsidR="00AB4C7E">
        <w:rPr>
          <w:sz w:val="26"/>
          <w:szCs w:val="26"/>
        </w:rPr>
        <w:t xml:space="preserve">  Please direct your inquiry to Thomas A. Capper</w:t>
      </w:r>
      <w:r w:rsidR="0060335C">
        <w:rPr>
          <w:sz w:val="26"/>
          <w:szCs w:val="26"/>
        </w:rPr>
        <w:t xml:space="preserve">, Esq., at (717) </w:t>
      </w:r>
      <w:r w:rsidR="00AB4C7E">
        <w:rPr>
          <w:sz w:val="26"/>
          <w:szCs w:val="26"/>
        </w:rPr>
        <w:t>772-8841</w:t>
      </w:r>
      <w:r w:rsidR="0060335C">
        <w:rPr>
          <w:sz w:val="26"/>
          <w:szCs w:val="26"/>
        </w:rPr>
        <w:t xml:space="preserve"> or </w:t>
      </w:r>
      <w:hyperlink r:id="rId10" w:history="1">
        <w:r w:rsidR="00AB4C7E" w:rsidRPr="008E6112">
          <w:rPr>
            <w:rStyle w:val="Hyperlink"/>
            <w:sz w:val="26"/>
            <w:szCs w:val="26"/>
          </w:rPr>
          <w:t>tcapper@pa.gov</w:t>
        </w:r>
      </w:hyperlink>
      <w:r w:rsidR="0060335C">
        <w:rPr>
          <w:sz w:val="26"/>
          <w:szCs w:val="26"/>
        </w:rPr>
        <w:t>.</w:t>
      </w:r>
    </w:p>
    <w:p w:rsidR="00B62B94" w:rsidRDefault="00B62B94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6F3E97" w:rsidRDefault="00FE05E1" w:rsidP="00B62B94">
      <w:pPr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968E1AF" wp14:editId="77A6DE6C">
            <wp:simplePos x="0" y="0"/>
            <wp:positionH relativeFrom="column">
              <wp:posOffset>3165475</wp:posOffset>
            </wp:positionH>
            <wp:positionV relativeFrom="paragraph">
              <wp:posOffset>117475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62B94" w:rsidRPr="00D12C93"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ab/>
      </w:r>
    </w:p>
    <w:p w:rsidR="00B62B94" w:rsidRPr="00D12C93" w:rsidRDefault="00B62B94" w:rsidP="00E46D6D">
      <w:pPr>
        <w:ind w:firstLine="5760"/>
        <w:rPr>
          <w:sz w:val="26"/>
          <w:szCs w:val="26"/>
        </w:rPr>
      </w:pPr>
      <w:r w:rsidRPr="00D12C93">
        <w:rPr>
          <w:sz w:val="26"/>
          <w:szCs w:val="26"/>
        </w:rPr>
        <w:t>Very truly yours,</w:t>
      </w:r>
    </w:p>
    <w:p w:rsidR="00B62B94" w:rsidRDefault="00B62B94" w:rsidP="00B62B94">
      <w:pPr>
        <w:rPr>
          <w:sz w:val="26"/>
          <w:szCs w:val="26"/>
        </w:rPr>
      </w:pPr>
    </w:p>
    <w:p w:rsidR="00DF0025" w:rsidRDefault="00DF0025" w:rsidP="00B62B94">
      <w:pPr>
        <w:rPr>
          <w:sz w:val="26"/>
          <w:szCs w:val="26"/>
        </w:rPr>
      </w:pPr>
    </w:p>
    <w:p w:rsidR="00587CCC" w:rsidRDefault="00587CCC" w:rsidP="00B62B94">
      <w:pPr>
        <w:rPr>
          <w:sz w:val="26"/>
          <w:szCs w:val="26"/>
        </w:rPr>
      </w:pPr>
    </w:p>
    <w:p w:rsidR="00B62B94" w:rsidRPr="00D12C93" w:rsidRDefault="000D5F21" w:rsidP="00E46D6D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C52EB6" w:rsidRDefault="00B62B94" w:rsidP="00E46D6D">
      <w:pPr>
        <w:ind w:firstLine="5760"/>
      </w:pPr>
      <w:r w:rsidRPr="00D12C93">
        <w:rPr>
          <w:sz w:val="26"/>
          <w:szCs w:val="26"/>
        </w:rPr>
        <w:t>Secretary</w:t>
      </w:r>
    </w:p>
    <w:sectPr w:rsidR="00C52EB6" w:rsidSect="003F4CA3">
      <w:type w:val="continuous"/>
      <w:pgSz w:w="12240" w:h="15840"/>
      <w:pgMar w:top="50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BE3" w:rsidRDefault="00621BE3" w:rsidP="003F4CA3">
      <w:r>
        <w:separator/>
      </w:r>
    </w:p>
  </w:endnote>
  <w:endnote w:type="continuationSeparator" w:id="0">
    <w:p w:rsidR="00621BE3" w:rsidRDefault="00621BE3" w:rsidP="003F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78671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3F4CA3" w:rsidRPr="003F4CA3" w:rsidRDefault="003F4CA3">
        <w:pPr>
          <w:pStyle w:val="Footer"/>
          <w:jc w:val="center"/>
          <w:rPr>
            <w:sz w:val="26"/>
            <w:szCs w:val="26"/>
          </w:rPr>
        </w:pPr>
        <w:r w:rsidRPr="003F4CA3">
          <w:rPr>
            <w:sz w:val="26"/>
            <w:szCs w:val="26"/>
          </w:rPr>
          <w:fldChar w:fldCharType="begin"/>
        </w:r>
        <w:r w:rsidRPr="003F4CA3">
          <w:rPr>
            <w:sz w:val="26"/>
            <w:szCs w:val="26"/>
          </w:rPr>
          <w:instrText xml:space="preserve"> PAGE   \* MERGEFORMAT </w:instrText>
        </w:r>
        <w:r w:rsidRPr="003F4CA3">
          <w:rPr>
            <w:sz w:val="26"/>
            <w:szCs w:val="26"/>
          </w:rPr>
          <w:fldChar w:fldCharType="separate"/>
        </w:r>
        <w:r w:rsidR="00FE05E1">
          <w:rPr>
            <w:noProof/>
            <w:sz w:val="26"/>
            <w:szCs w:val="26"/>
          </w:rPr>
          <w:t>2</w:t>
        </w:r>
        <w:r w:rsidRPr="003F4CA3">
          <w:rPr>
            <w:noProof/>
            <w:sz w:val="26"/>
            <w:szCs w:val="26"/>
          </w:rPr>
          <w:fldChar w:fldCharType="end"/>
        </w:r>
      </w:p>
    </w:sdtContent>
  </w:sdt>
  <w:p w:rsidR="003F4CA3" w:rsidRDefault="003F4C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BE3" w:rsidRDefault="00621BE3" w:rsidP="003F4CA3">
      <w:r>
        <w:separator/>
      </w:r>
    </w:p>
  </w:footnote>
  <w:footnote w:type="continuationSeparator" w:id="0">
    <w:p w:rsidR="00621BE3" w:rsidRDefault="00621BE3" w:rsidP="003F4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87996"/>
    <w:rsid w:val="000977EC"/>
    <w:rsid w:val="000B2C5A"/>
    <w:rsid w:val="000D5F21"/>
    <w:rsid w:val="000E1A1C"/>
    <w:rsid w:val="0010091A"/>
    <w:rsid w:val="00100FD6"/>
    <w:rsid w:val="00104F92"/>
    <w:rsid w:val="00181AC7"/>
    <w:rsid w:val="001858F8"/>
    <w:rsid w:val="00185D09"/>
    <w:rsid w:val="001907B1"/>
    <w:rsid w:val="0019345D"/>
    <w:rsid w:val="001C46D9"/>
    <w:rsid w:val="001C702D"/>
    <w:rsid w:val="00204AD0"/>
    <w:rsid w:val="00232901"/>
    <w:rsid w:val="002524E3"/>
    <w:rsid w:val="0025560C"/>
    <w:rsid w:val="00256F2F"/>
    <w:rsid w:val="002920AD"/>
    <w:rsid w:val="00296BB6"/>
    <w:rsid w:val="002B44F3"/>
    <w:rsid w:val="002B5D33"/>
    <w:rsid w:val="00320FE4"/>
    <w:rsid w:val="0034202A"/>
    <w:rsid w:val="00354A97"/>
    <w:rsid w:val="003606EB"/>
    <w:rsid w:val="00366356"/>
    <w:rsid w:val="003851F7"/>
    <w:rsid w:val="00395BA6"/>
    <w:rsid w:val="003F4A94"/>
    <w:rsid w:val="003F4CA3"/>
    <w:rsid w:val="003F6224"/>
    <w:rsid w:val="00402B94"/>
    <w:rsid w:val="00423D88"/>
    <w:rsid w:val="00442432"/>
    <w:rsid w:val="00452CB0"/>
    <w:rsid w:val="00455E5B"/>
    <w:rsid w:val="004569EA"/>
    <w:rsid w:val="00475994"/>
    <w:rsid w:val="004768CD"/>
    <w:rsid w:val="00480C28"/>
    <w:rsid w:val="00483258"/>
    <w:rsid w:val="0049088E"/>
    <w:rsid w:val="004B0328"/>
    <w:rsid w:val="004B6344"/>
    <w:rsid w:val="004C3587"/>
    <w:rsid w:val="004F0C27"/>
    <w:rsid w:val="004F2157"/>
    <w:rsid w:val="004F569A"/>
    <w:rsid w:val="004F688F"/>
    <w:rsid w:val="00546B89"/>
    <w:rsid w:val="00581438"/>
    <w:rsid w:val="00582241"/>
    <w:rsid w:val="00587CCC"/>
    <w:rsid w:val="00590C2D"/>
    <w:rsid w:val="005917D1"/>
    <w:rsid w:val="005A124F"/>
    <w:rsid w:val="005B4CAE"/>
    <w:rsid w:val="005C6C54"/>
    <w:rsid w:val="005E0820"/>
    <w:rsid w:val="005F341F"/>
    <w:rsid w:val="005F4487"/>
    <w:rsid w:val="005F7FE0"/>
    <w:rsid w:val="0060335C"/>
    <w:rsid w:val="006064E0"/>
    <w:rsid w:val="00621BE3"/>
    <w:rsid w:val="006261E7"/>
    <w:rsid w:val="00644289"/>
    <w:rsid w:val="00651182"/>
    <w:rsid w:val="006541DB"/>
    <w:rsid w:val="00683B07"/>
    <w:rsid w:val="006B7E55"/>
    <w:rsid w:val="006C681E"/>
    <w:rsid w:val="006E7430"/>
    <w:rsid w:val="006F2853"/>
    <w:rsid w:val="006F3E97"/>
    <w:rsid w:val="00700D70"/>
    <w:rsid w:val="00736D36"/>
    <w:rsid w:val="00747180"/>
    <w:rsid w:val="007633D9"/>
    <w:rsid w:val="0076747D"/>
    <w:rsid w:val="007756C1"/>
    <w:rsid w:val="00776CB3"/>
    <w:rsid w:val="007D0FBD"/>
    <w:rsid w:val="007D4FD1"/>
    <w:rsid w:val="007E1DA2"/>
    <w:rsid w:val="007E4056"/>
    <w:rsid w:val="007F6B69"/>
    <w:rsid w:val="008255D3"/>
    <w:rsid w:val="00842EBF"/>
    <w:rsid w:val="0084444F"/>
    <w:rsid w:val="008573FB"/>
    <w:rsid w:val="008644FD"/>
    <w:rsid w:val="008741D1"/>
    <w:rsid w:val="00884366"/>
    <w:rsid w:val="00894B88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C259A"/>
    <w:rsid w:val="009D22AF"/>
    <w:rsid w:val="00A13778"/>
    <w:rsid w:val="00A17692"/>
    <w:rsid w:val="00A17D55"/>
    <w:rsid w:val="00A33299"/>
    <w:rsid w:val="00A47424"/>
    <w:rsid w:val="00A57EEC"/>
    <w:rsid w:val="00A6317B"/>
    <w:rsid w:val="00A701F5"/>
    <w:rsid w:val="00AA38E4"/>
    <w:rsid w:val="00AB249A"/>
    <w:rsid w:val="00AB4C7E"/>
    <w:rsid w:val="00AD48D2"/>
    <w:rsid w:val="00B2191B"/>
    <w:rsid w:val="00B22C59"/>
    <w:rsid w:val="00B30A45"/>
    <w:rsid w:val="00B62B94"/>
    <w:rsid w:val="00B91006"/>
    <w:rsid w:val="00B971A1"/>
    <w:rsid w:val="00BB370D"/>
    <w:rsid w:val="00BC12F1"/>
    <w:rsid w:val="00BC3B04"/>
    <w:rsid w:val="00BC549D"/>
    <w:rsid w:val="00BC7403"/>
    <w:rsid w:val="00C04137"/>
    <w:rsid w:val="00C04CFD"/>
    <w:rsid w:val="00C259C3"/>
    <w:rsid w:val="00C3274E"/>
    <w:rsid w:val="00C33A94"/>
    <w:rsid w:val="00C52EB6"/>
    <w:rsid w:val="00C56DB9"/>
    <w:rsid w:val="00C64C80"/>
    <w:rsid w:val="00C72065"/>
    <w:rsid w:val="00C75E3D"/>
    <w:rsid w:val="00C8172A"/>
    <w:rsid w:val="00C95EF0"/>
    <w:rsid w:val="00CA1430"/>
    <w:rsid w:val="00CB4C20"/>
    <w:rsid w:val="00CB7F64"/>
    <w:rsid w:val="00CC16FA"/>
    <w:rsid w:val="00CD2099"/>
    <w:rsid w:val="00D008C8"/>
    <w:rsid w:val="00D01323"/>
    <w:rsid w:val="00D27E7A"/>
    <w:rsid w:val="00D37282"/>
    <w:rsid w:val="00D61CBA"/>
    <w:rsid w:val="00D672BA"/>
    <w:rsid w:val="00DB5FC3"/>
    <w:rsid w:val="00DC09CB"/>
    <w:rsid w:val="00DC1D70"/>
    <w:rsid w:val="00DD023D"/>
    <w:rsid w:val="00DE14A0"/>
    <w:rsid w:val="00DF0025"/>
    <w:rsid w:val="00E146DC"/>
    <w:rsid w:val="00E46D6D"/>
    <w:rsid w:val="00E53130"/>
    <w:rsid w:val="00E74A80"/>
    <w:rsid w:val="00E77239"/>
    <w:rsid w:val="00E80A1A"/>
    <w:rsid w:val="00E963BE"/>
    <w:rsid w:val="00EA73F7"/>
    <w:rsid w:val="00F2058A"/>
    <w:rsid w:val="00F212F8"/>
    <w:rsid w:val="00F3532E"/>
    <w:rsid w:val="00FC4439"/>
    <w:rsid w:val="00FD6BFD"/>
    <w:rsid w:val="00FD74DF"/>
    <w:rsid w:val="00FE05E1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335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4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1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1D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1D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402B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4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CA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F4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CA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335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4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1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1D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1D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402B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4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CA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F4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CA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tcapper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6D32-B84C-41C8-A101-0BAA7E32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Farner, Joyce</cp:lastModifiedBy>
  <cp:revision>9</cp:revision>
  <cp:lastPrinted>2017-04-18T19:22:00Z</cp:lastPrinted>
  <dcterms:created xsi:type="dcterms:W3CDTF">2017-04-18T19:15:00Z</dcterms:created>
  <dcterms:modified xsi:type="dcterms:W3CDTF">2017-04-19T17:06:00Z</dcterms:modified>
</cp:coreProperties>
</file>