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BD7" w:rsidRPr="00123BD7" w:rsidRDefault="00123BD7" w:rsidP="00123BD7">
      <w:pPr>
        <w:spacing w:after="0" w:line="240" w:lineRule="auto"/>
        <w:jc w:val="center"/>
        <w:outlineLvl w:val="0"/>
        <w:rPr>
          <w:rFonts w:ascii="Times New Roman" w:eastAsia="Times New Roman" w:hAnsi="Times New Roman" w:cs="Times New Roman"/>
          <w:b/>
          <w:sz w:val="24"/>
          <w:szCs w:val="24"/>
        </w:rPr>
      </w:pPr>
      <w:r w:rsidRPr="00123BD7">
        <w:rPr>
          <w:rFonts w:ascii="Times New Roman" w:eastAsia="Times New Roman" w:hAnsi="Times New Roman" w:cs="Times New Roman"/>
          <w:b/>
          <w:sz w:val="24"/>
          <w:szCs w:val="24"/>
        </w:rPr>
        <w:t>BEFORE THE</w:t>
      </w:r>
    </w:p>
    <w:p w:rsidR="00123BD7" w:rsidRPr="00123BD7" w:rsidRDefault="00123BD7" w:rsidP="00123BD7">
      <w:pPr>
        <w:spacing w:after="0" w:line="240" w:lineRule="auto"/>
        <w:jc w:val="center"/>
        <w:outlineLvl w:val="0"/>
        <w:rPr>
          <w:rFonts w:ascii="Times New Roman" w:eastAsia="Times New Roman" w:hAnsi="Times New Roman" w:cs="Times New Roman"/>
          <w:b/>
          <w:sz w:val="24"/>
          <w:szCs w:val="24"/>
        </w:rPr>
      </w:pPr>
      <w:r w:rsidRPr="00123BD7">
        <w:rPr>
          <w:rFonts w:ascii="Times New Roman" w:eastAsia="Times New Roman" w:hAnsi="Times New Roman" w:cs="Times New Roman"/>
          <w:b/>
          <w:sz w:val="24"/>
          <w:szCs w:val="24"/>
        </w:rPr>
        <w:t>PENNSYLVANIA PUBLIC UTILITY COMMISSION</w:t>
      </w:r>
    </w:p>
    <w:p w:rsidR="00123BD7" w:rsidRPr="00123BD7" w:rsidRDefault="00123BD7" w:rsidP="00123BD7">
      <w:pPr>
        <w:spacing w:after="0" w:line="240" w:lineRule="auto"/>
        <w:jc w:val="both"/>
        <w:rPr>
          <w:rFonts w:ascii="Times New Roman" w:eastAsia="Times New Roman" w:hAnsi="Times New Roman" w:cs="Times New Roman"/>
          <w:b/>
          <w:sz w:val="24"/>
          <w:szCs w:val="24"/>
        </w:rPr>
      </w:pPr>
    </w:p>
    <w:p w:rsidR="00123BD7" w:rsidRPr="00123BD7" w:rsidRDefault="00123BD7" w:rsidP="00123BD7">
      <w:pPr>
        <w:tabs>
          <w:tab w:val="left" w:pos="-720"/>
        </w:tabs>
        <w:suppressAutoHyphens/>
        <w:spacing w:after="0" w:line="240" w:lineRule="auto"/>
        <w:rPr>
          <w:rFonts w:ascii="Times New Roman" w:eastAsia="Times New Roman" w:hAnsi="Times New Roman" w:cs="Times New Roman"/>
          <w:spacing w:val="-3"/>
          <w:sz w:val="24"/>
          <w:szCs w:val="24"/>
        </w:rPr>
      </w:pPr>
    </w:p>
    <w:p w:rsidR="00123BD7" w:rsidRPr="00123BD7" w:rsidRDefault="00123BD7" w:rsidP="00123BD7">
      <w:pPr>
        <w:tabs>
          <w:tab w:val="left" w:pos="-720"/>
        </w:tabs>
        <w:suppressAutoHyphens/>
        <w:spacing w:after="0" w:line="240" w:lineRule="auto"/>
        <w:rPr>
          <w:rFonts w:ascii="Times New Roman" w:eastAsia="Times New Roman" w:hAnsi="Times New Roman" w:cs="Times New Roman"/>
          <w:spacing w:val="-3"/>
          <w:sz w:val="24"/>
          <w:szCs w:val="24"/>
        </w:rPr>
      </w:pPr>
    </w:p>
    <w:p w:rsidR="00123BD7" w:rsidRPr="00123BD7" w:rsidRDefault="00123BD7" w:rsidP="00123BD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123BD7">
        <w:rPr>
          <w:rFonts w:ascii="Times New Roman" w:eastAsia="Times New Roman" w:hAnsi="Times New Roman" w:cs="Times New Roman"/>
          <w:spacing w:val="-3"/>
          <w:sz w:val="24"/>
          <w:szCs w:val="24"/>
        </w:rPr>
        <w:t>Application of Laurel Pipe Line Company, L.P.</w:t>
      </w:r>
      <w:r w:rsidRPr="00123BD7">
        <w:rPr>
          <w:rFonts w:ascii="Times New Roman" w:eastAsia="Times New Roman" w:hAnsi="Times New Roman" w:cs="Times New Roman"/>
          <w:spacing w:val="-3"/>
          <w:sz w:val="24"/>
          <w:szCs w:val="24"/>
        </w:rPr>
        <w:tab/>
        <w:t>:</w:t>
      </w:r>
    </w:p>
    <w:p w:rsidR="00123BD7" w:rsidRPr="00123BD7" w:rsidRDefault="00123BD7" w:rsidP="00123BD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123BD7">
        <w:rPr>
          <w:rFonts w:ascii="Times New Roman" w:eastAsia="Times New Roman" w:hAnsi="Times New Roman" w:cs="Times New Roman"/>
          <w:spacing w:val="-3"/>
          <w:sz w:val="24"/>
          <w:szCs w:val="24"/>
        </w:rPr>
        <w:t xml:space="preserve">For approval to change direction of petroleum </w:t>
      </w:r>
      <w:r w:rsidRPr="00123BD7">
        <w:rPr>
          <w:rFonts w:ascii="Times New Roman" w:eastAsia="Times New Roman" w:hAnsi="Times New Roman" w:cs="Times New Roman"/>
          <w:spacing w:val="-3"/>
          <w:sz w:val="24"/>
          <w:szCs w:val="24"/>
        </w:rPr>
        <w:tab/>
        <w:t>:</w:t>
      </w:r>
      <w:r w:rsidRPr="00123BD7">
        <w:rPr>
          <w:rFonts w:ascii="Times New Roman" w:eastAsia="Times New Roman" w:hAnsi="Times New Roman" w:cs="Times New Roman"/>
          <w:spacing w:val="-3"/>
          <w:sz w:val="24"/>
          <w:szCs w:val="24"/>
        </w:rPr>
        <w:tab/>
        <w:t>A-2016-2575829</w:t>
      </w:r>
    </w:p>
    <w:p w:rsidR="00123BD7" w:rsidRPr="00123BD7" w:rsidRDefault="00123BD7" w:rsidP="00123BD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roofErr w:type="gramStart"/>
      <w:r w:rsidRPr="00123BD7">
        <w:rPr>
          <w:rFonts w:ascii="Times New Roman" w:eastAsia="Times New Roman" w:hAnsi="Times New Roman" w:cs="Times New Roman"/>
          <w:spacing w:val="-3"/>
          <w:sz w:val="24"/>
          <w:szCs w:val="24"/>
        </w:rPr>
        <w:t>products</w:t>
      </w:r>
      <w:proofErr w:type="gramEnd"/>
      <w:r w:rsidRPr="00123BD7">
        <w:rPr>
          <w:rFonts w:ascii="Times New Roman" w:eastAsia="Times New Roman" w:hAnsi="Times New Roman" w:cs="Times New Roman"/>
          <w:spacing w:val="-3"/>
          <w:sz w:val="24"/>
          <w:szCs w:val="24"/>
        </w:rPr>
        <w:t xml:space="preserve"> transportation service to delivery </w:t>
      </w:r>
      <w:r w:rsidRPr="00123BD7">
        <w:rPr>
          <w:rFonts w:ascii="Times New Roman" w:eastAsia="Times New Roman" w:hAnsi="Times New Roman" w:cs="Times New Roman"/>
          <w:spacing w:val="-3"/>
          <w:sz w:val="24"/>
          <w:szCs w:val="24"/>
        </w:rPr>
        <w:tab/>
      </w:r>
      <w:r w:rsidRPr="00123BD7">
        <w:rPr>
          <w:rFonts w:ascii="Times New Roman" w:eastAsia="Times New Roman" w:hAnsi="Times New Roman" w:cs="Times New Roman"/>
          <w:spacing w:val="-3"/>
          <w:sz w:val="24"/>
          <w:szCs w:val="24"/>
        </w:rPr>
        <w:tab/>
        <w:t>:</w:t>
      </w:r>
    </w:p>
    <w:p w:rsidR="00123BD7" w:rsidRPr="00123BD7" w:rsidRDefault="00123BD7" w:rsidP="00123BD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roofErr w:type="gramStart"/>
      <w:r w:rsidRPr="00123BD7">
        <w:rPr>
          <w:rFonts w:ascii="Times New Roman" w:eastAsia="Times New Roman" w:hAnsi="Times New Roman" w:cs="Times New Roman"/>
          <w:spacing w:val="-3"/>
          <w:sz w:val="24"/>
          <w:szCs w:val="24"/>
        </w:rPr>
        <w:t>points</w:t>
      </w:r>
      <w:proofErr w:type="gramEnd"/>
      <w:r w:rsidRPr="00123BD7">
        <w:rPr>
          <w:rFonts w:ascii="Times New Roman" w:eastAsia="Times New Roman" w:hAnsi="Times New Roman" w:cs="Times New Roman"/>
          <w:spacing w:val="-3"/>
          <w:sz w:val="24"/>
          <w:szCs w:val="24"/>
        </w:rPr>
        <w:t xml:space="preserve"> west of Eldorado, Pennsylvania</w:t>
      </w:r>
      <w:r w:rsidRPr="00123BD7">
        <w:rPr>
          <w:rFonts w:ascii="Times New Roman" w:eastAsia="Times New Roman" w:hAnsi="Times New Roman" w:cs="Times New Roman"/>
          <w:spacing w:val="-3"/>
          <w:sz w:val="24"/>
          <w:szCs w:val="24"/>
        </w:rPr>
        <w:tab/>
      </w:r>
      <w:r w:rsidRPr="00123BD7">
        <w:rPr>
          <w:rFonts w:ascii="Times New Roman" w:eastAsia="Times New Roman" w:hAnsi="Times New Roman" w:cs="Times New Roman"/>
          <w:spacing w:val="-3"/>
          <w:sz w:val="24"/>
          <w:szCs w:val="24"/>
        </w:rPr>
        <w:tab/>
      </w:r>
      <w:r w:rsidRPr="00123BD7">
        <w:rPr>
          <w:rFonts w:ascii="Times New Roman" w:eastAsia="Times New Roman" w:hAnsi="Times New Roman" w:cs="Times New Roman"/>
          <w:spacing w:val="-3"/>
          <w:sz w:val="24"/>
          <w:szCs w:val="24"/>
        </w:rPr>
        <w:tab/>
        <w:t>:</w:t>
      </w:r>
    </w:p>
    <w:p w:rsidR="00123BD7" w:rsidRPr="00123BD7" w:rsidRDefault="00123BD7" w:rsidP="00123BD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123BD7" w:rsidRPr="00123BD7" w:rsidRDefault="00123BD7" w:rsidP="00123BD7">
      <w:pPr>
        <w:spacing w:after="0" w:line="240" w:lineRule="auto"/>
        <w:ind w:right="907"/>
        <w:rPr>
          <w:rFonts w:ascii="Times New Roman" w:hAnsi="Times New Roman" w:cs="Times New Roman"/>
          <w:sz w:val="24"/>
          <w:szCs w:val="24"/>
        </w:rPr>
      </w:pPr>
    </w:p>
    <w:p w:rsidR="00123BD7" w:rsidRPr="00123BD7" w:rsidRDefault="00123BD7" w:rsidP="00123BD7">
      <w:pPr>
        <w:spacing w:after="0" w:line="240" w:lineRule="auto"/>
        <w:ind w:right="907"/>
        <w:rPr>
          <w:rFonts w:ascii="Times New Roman" w:hAnsi="Times New Roman" w:cs="Times New Roman"/>
          <w:sz w:val="24"/>
          <w:szCs w:val="24"/>
        </w:rPr>
      </w:pPr>
      <w:r w:rsidRPr="00123BD7">
        <w:rPr>
          <w:rFonts w:ascii="Times New Roman" w:hAnsi="Times New Roman" w:cs="Times New Roman"/>
          <w:sz w:val="24"/>
          <w:szCs w:val="24"/>
        </w:rPr>
        <w:t xml:space="preserve">Affiliated Interest Agreement between </w:t>
      </w:r>
      <w:r w:rsidRPr="00123BD7">
        <w:rPr>
          <w:rFonts w:ascii="Times New Roman" w:hAnsi="Times New Roman" w:cs="Times New Roman"/>
          <w:sz w:val="24"/>
          <w:szCs w:val="24"/>
        </w:rPr>
        <w:tab/>
      </w:r>
      <w:r w:rsidRPr="00123BD7">
        <w:rPr>
          <w:rFonts w:ascii="Times New Roman" w:hAnsi="Times New Roman" w:cs="Times New Roman"/>
          <w:sz w:val="24"/>
          <w:szCs w:val="24"/>
        </w:rPr>
        <w:tab/>
        <w:t>:</w:t>
      </w:r>
      <w:r w:rsidRPr="00123BD7">
        <w:rPr>
          <w:rFonts w:ascii="Times New Roman" w:hAnsi="Times New Roman" w:cs="Times New Roman"/>
          <w:sz w:val="24"/>
          <w:szCs w:val="24"/>
        </w:rPr>
        <w:tab/>
      </w:r>
      <w:r w:rsidRPr="00123BD7">
        <w:rPr>
          <w:rFonts w:ascii="Times New Roman" w:eastAsia="Times New Roman" w:hAnsi="Times New Roman" w:cs="Times New Roman"/>
          <w:sz w:val="24"/>
          <w:szCs w:val="24"/>
        </w:rPr>
        <w:t>G-2017-2587567</w:t>
      </w:r>
    </w:p>
    <w:p w:rsidR="00123BD7" w:rsidRPr="00123BD7" w:rsidRDefault="00123BD7" w:rsidP="00123BD7">
      <w:pPr>
        <w:spacing w:after="0" w:line="240" w:lineRule="auto"/>
        <w:ind w:right="907"/>
        <w:rPr>
          <w:rFonts w:ascii="Times New Roman" w:hAnsi="Times New Roman" w:cs="Times New Roman"/>
          <w:sz w:val="24"/>
          <w:szCs w:val="24"/>
        </w:rPr>
      </w:pPr>
      <w:r w:rsidRPr="00123BD7">
        <w:rPr>
          <w:rFonts w:ascii="Times New Roman" w:hAnsi="Times New Roman" w:cs="Times New Roman"/>
          <w:sz w:val="24"/>
          <w:szCs w:val="24"/>
        </w:rPr>
        <w:t xml:space="preserve">Laurel Pipe Line Company, L.P. and </w:t>
      </w:r>
      <w:r w:rsidRPr="00123BD7">
        <w:rPr>
          <w:rFonts w:ascii="Times New Roman" w:hAnsi="Times New Roman" w:cs="Times New Roman"/>
          <w:sz w:val="24"/>
          <w:szCs w:val="24"/>
        </w:rPr>
        <w:tab/>
      </w:r>
      <w:r w:rsidRPr="00123BD7">
        <w:rPr>
          <w:rFonts w:ascii="Times New Roman" w:hAnsi="Times New Roman" w:cs="Times New Roman"/>
          <w:sz w:val="24"/>
          <w:szCs w:val="24"/>
        </w:rPr>
        <w:tab/>
      </w:r>
      <w:r w:rsidRPr="00123BD7">
        <w:rPr>
          <w:rFonts w:ascii="Times New Roman" w:hAnsi="Times New Roman" w:cs="Times New Roman"/>
          <w:sz w:val="24"/>
          <w:szCs w:val="24"/>
        </w:rPr>
        <w:tab/>
        <w:t>:</w:t>
      </w:r>
    </w:p>
    <w:p w:rsidR="00123BD7" w:rsidRPr="00123BD7" w:rsidRDefault="00123BD7" w:rsidP="00123BD7">
      <w:pPr>
        <w:spacing w:after="0" w:line="240" w:lineRule="auto"/>
        <w:ind w:right="907"/>
        <w:rPr>
          <w:rFonts w:ascii="Times New Roman" w:hAnsi="Times New Roman" w:cs="Times New Roman"/>
          <w:sz w:val="24"/>
          <w:szCs w:val="24"/>
        </w:rPr>
      </w:pPr>
      <w:r w:rsidRPr="00123BD7">
        <w:rPr>
          <w:rFonts w:ascii="Times New Roman" w:hAnsi="Times New Roman" w:cs="Times New Roman"/>
          <w:sz w:val="24"/>
          <w:szCs w:val="24"/>
        </w:rPr>
        <w:t>Buckeye Pipe Line Company, L.P.</w:t>
      </w:r>
      <w:r w:rsidRPr="00123BD7">
        <w:rPr>
          <w:rFonts w:ascii="Times New Roman" w:hAnsi="Times New Roman" w:cs="Times New Roman"/>
          <w:sz w:val="24"/>
          <w:szCs w:val="24"/>
        </w:rPr>
        <w:tab/>
      </w:r>
      <w:r w:rsidRPr="00123BD7">
        <w:rPr>
          <w:rFonts w:ascii="Times New Roman" w:hAnsi="Times New Roman" w:cs="Times New Roman"/>
          <w:sz w:val="24"/>
          <w:szCs w:val="24"/>
        </w:rPr>
        <w:tab/>
      </w:r>
      <w:r w:rsidRPr="00123BD7">
        <w:rPr>
          <w:rFonts w:ascii="Times New Roman" w:hAnsi="Times New Roman" w:cs="Times New Roman"/>
          <w:sz w:val="24"/>
          <w:szCs w:val="24"/>
        </w:rPr>
        <w:tab/>
        <w:t>:</w:t>
      </w:r>
    </w:p>
    <w:p w:rsidR="00123BD7" w:rsidRPr="00123BD7" w:rsidRDefault="00123BD7" w:rsidP="00123BD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123BD7" w:rsidRPr="00123BD7" w:rsidRDefault="00123BD7" w:rsidP="00123BD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123BD7" w:rsidRPr="00123BD7" w:rsidRDefault="00123BD7" w:rsidP="00123BD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123BD7" w:rsidRPr="0075156A" w:rsidRDefault="00123BD7" w:rsidP="00A9503B">
      <w:pPr>
        <w:tabs>
          <w:tab w:val="left" w:pos="-720"/>
        </w:tabs>
        <w:suppressAutoHyphens/>
        <w:spacing w:after="0" w:line="240" w:lineRule="auto"/>
        <w:rPr>
          <w:rFonts w:ascii="Times New Roman" w:eastAsia="Times New Roman" w:hAnsi="Times New Roman" w:cs="Times New Roman"/>
          <w:sz w:val="24"/>
          <w:szCs w:val="24"/>
          <w:u w:val="single"/>
        </w:rPr>
      </w:pPr>
      <w:r w:rsidRPr="00123BD7">
        <w:rPr>
          <w:rFonts w:ascii="Times New Roman" w:eastAsia="Times New Roman" w:hAnsi="Times New Roman" w:cs="Times New Roman"/>
          <w:spacing w:val="-3"/>
          <w:sz w:val="24"/>
          <w:szCs w:val="24"/>
        </w:rPr>
        <w:tab/>
      </w:r>
      <w:r w:rsidRPr="00123BD7">
        <w:rPr>
          <w:rFonts w:ascii="Times New Roman" w:eastAsia="Times New Roman" w:hAnsi="Times New Roman" w:cs="Times New Roman"/>
          <w:spacing w:val="-3"/>
          <w:sz w:val="24"/>
          <w:szCs w:val="24"/>
        </w:rPr>
        <w:tab/>
      </w:r>
      <w:r w:rsidR="0075156A">
        <w:rPr>
          <w:rFonts w:ascii="Times New Roman" w:eastAsia="Times New Roman" w:hAnsi="Times New Roman" w:cs="Times New Roman"/>
          <w:sz w:val="24"/>
          <w:szCs w:val="24"/>
          <w:u w:val="single"/>
        </w:rPr>
        <w:t>ORDER REGARDING GIANT EAGLE, INC.’S MOTION</w:t>
      </w:r>
      <w:r w:rsidRPr="0075156A">
        <w:rPr>
          <w:rFonts w:ascii="Times New Roman" w:eastAsia="Times New Roman" w:hAnsi="Times New Roman" w:cs="Times New Roman"/>
          <w:sz w:val="24"/>
          <w:szCs w:val="24"/>
          <w:u w:val="single"/>
        </w:rPr>
        <w:t xml:space="preserve"> TO COMPEL</w:t>
      </w:r>
    </w:p>
    <w:p w:rsidR="00123BD7" w:rsidRPr="00123BD7" w:rsidRDefault="00123BD7" w:rsidP="00123BD7">
      <w:pPr>
        <w:spacing w:after="0" w:line="240" w:lineRule="auto"/>
        <w:ind w:firstLine="720"/>
        <w:rPr>
          <w:rFonts w:ascii="Times New Roman" w:eastAsia="Times New Roman" w:hAnsi="Times New Roman" w:cs="Times New Roman"/>
          <w:sz w:val="24"/>
          <w:szCs w:val="24"/>
        </w:rPr>
      </w:pPr>
    </w:p>
    <w:p w:rsidR="00AE5FF1" w:rsidRPr="00AE5FF1" w:rsidRDefault="00123BD7" w:rsidP="00AE5FF1">
      <w:pPr>
        <w:spacing w:after="0" w:line="360" w:lineRule="auto"/>
        <w:ind w:firstLine="1440"/>
        <w:rPr>
          <w:rFonts w:ascii="Times New Roman" w:eastAsia="Times New Roman" w:hAnsi="Times New Roman" w:cs="Times New Roman"/>
          <w:sz w:val="24"/>
          <w:szCs w:val="24"/>
        </w:rPr>
      </w:pPr>
      <w:r w:rsidRPr="00123BD7">
        <w:rPr>
          <w:rFonts w:ascii="Times New Roman" w:eastAsia="Times New Roman" w:hAnsi="Times New Roman" w:cs="Times New Roman"/>
          <w:sz w:val="24"/>
          <w:szCs w:val="24"/>
        </w:rPr>
        <w:t xml:space="preserve">On November 14, 2016, Laurel Pipe Line Company, L.P. (Laurel or Applicant) filed with the Commission the above-captioned Application.  </w:t>
      </w:r>
    </w:p>
    <w:p w:rsidR="00AE5FF1" w:rsidRPr="00AE5FF1" w:rsidRDefault="00AE5FF1" w:rsidP="00AE5FF1">
      <w:pPr>
        <w:spacing w:after="0" w:line="360" w:lineRule="auto"/>
        <w:ind w:firstLine="1440"/>
        <w:rPr>
          <w:rFonts w:ascii="Times New Roman" w:eastAsia="Times New Roman" w:hAnsi="Times New Roman" w:cs="Times New Roman"/>
          <w:sz w:val="24"/>
          <w:szCs w:val="24"/>
        </w:rPr>
      </w:pPr>
    </w:p>
    <w:p w:rsidR="00123BD7" w:rsidRPr="00123BD7" w:rsidRDefault="00123BD7" w:rsidP="00831460">
      <w:pPr>
        <w:spacing w:after="0" w:line="360" w:lineRule="auto"/>
        <w:ind w:firstLine="1440"/>
        <w:rPr>
          <w:rFonts w:ascii="Times New Roman" w:eastAsia="Times New Roman" w:hAnsi="Times New Roman" w:cs="Times New Roman"/>
          <w:sz w:val="24"/>
          <w:szCs w:val="24"/>
        </w:rPr>
      </w:pPr>
      <w:r w:rsidRPr="00831460">
        <w:rPr>
          <w:rFonts w:ascii="Times New Roman" w:hAnsi="Times New Roman" w:cs="Times New Roman"/>
          <w:sz w:val="24"/>
          <w:szCs w:val="24"/>
        </w:rPr>
        <w:t xml:space="preserve">On </w:t>
      </w:r>
      <w:r w:rsidR="00831460" w:rsidRPr="00831460">
        <w:rPr>
          <w:rFonts w:ascii="Times New Roman" w:hAnsi="Times New Roman" w:cs="Times New Roman"/>
          <w:sz w:val="24"/>
          <w:szCs w:val="24"/>
        </w:rPr>
        <w:t xml:space="preserve">March </w:t>
      </w:r>
      <w:r w:rsidRPr="00831460">
        <w:rPr>
          <w:rFonts w:ascii="Times New Roman" w:hAnsi="Times New Roman" w:cs="Times New Roman"/>
          <w:sz w:val="24"/>
          <w:szCs w:val="24"/>
        </w:rPr>
        <w:t xml:space="preserve">3, 2017, Giant Eagle, Inc. (Giant) served Giant Set I Interrogatories </w:t>
      </w:r>
      <w:r w:rsidRPr="00831460">
        <w:rPr>
          <w:rFonts w:ascii="Times New Roman" w:hAnsi="Times New Roman" w:cs="Times New Roman"/>
          <w:color w:val="0C0C0C"/>
          <w:sz w:val="24"/>
          <w:szCs w:val="24"/>
        </w:rPr>
        <w:t>Requests for Production of Documents (“Giant Set I”).  On March 13, 2017, Laurel Pipe Line Company, L.P. (“Laurel” or “Applicant”) submitted Objections (“Objections”) to Giant Set I regarding Giant Set I, Numbers</w:t>
      </w:r>
      <w:r w:rsidRPr="00AE5FF1">
        <w:rPr>
          <w:rFonts w:ascii="Times New Roman" w:hAnsi="Times New Roman" w:cs="Times New Roman"/>
          <w:color w:val="0C0C0C"/>
          <w:sz w:val="24"/>
          <w:szCs w:val="24"/>
        </w:rPr>
        <w:t xml:space="preserve"> 15 and 26.</w:t>
      </w:r>
      <w:r w:rsidR="00D35E5E" w:rsidRPr="00AE5FF1">
        <w:rPr>
          <w:rFonts w:ascii="Times New Roman" w:hAnsi="Times New Roman" w:cs="Times New Roman"/>
          <w:color w:val="0C0C0C"/>
          <w:sz w:val="24"/>
          <w:szCs w:val="24"/>
        </w:rPr>
        <w:t xml:space="preserve"> </w:t>
      </w:r>
      <w:r w:rsidR="00831460">
        <w:rPr>
          <w:rFonts w:ascii="Times New Roman" w:eastAsia="Times New Roman" w:hAnsi="Times New Roman" w:cs="Times New Roman"/>
          <w:sz w:val="24"/>
          <w:szCs w:val="24"/>
        </w:rPr>
        <w:t xml:space="preserve"> </w:t>
      </w:r>
      <w:r w:rsidRPr="00AE5FF1">
        <w:rPr>
          <w:rFonts w:ascii="Times New Roman" w:hAnsi="Times New Roman" w:cs="Times New Roman"/>
          <w:color w:val="0C0C0C"/>
          <w:sz w:val="24"/>
          <w:szCs w:val="24"/>
        </w:rPr>
        <w:t>On March 23, 2017, Giant filed a Motion to Compel (Motion to Compel) responses to Giant Set I, Numbers 15 and 26.</w:t>
      </w:r>
      <w:r w:rsidR="00D35E5E" w:rsidRPr="00AE5FF1">
        <w:rPr>
          <w:rFonts w:ascii="Times New Roman" w:hAnsi="Times New Roman" w:cs="Times New Roman"/>
          <w:sz w:val="24"/>
          <w:szCs w:val="24"/>
        </w:rPr>
        <w:t xml:space="preserve">  </w:t>
      </w:r>
      <w:r w:rsidRPr="00123BD7">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 xml:space="preserve">March </w:t>
      </w:r>
      <w:r w:rsidRPr="00123BD7">
        <w:rPr>
          <w:rFonts w:ascii="Times New Roman" w:eastAsia="Times New Roman" w:hAnsi="Times New Roman" w:cs="Times New Roman"/>
          <w:sz w:val="24"/>
          <w:szCs w:val="24"/>
        </w:rPr>
        <w:t>28, 2017,</w:t>
      </w:r>
      <w:r>
        <w:rPr>
          <w:rFonts w:ascii="Times New Roman" w:eastAsia="Times New Roman" w:hAnsi="Times New Roman" w:cs="Times New Roman"/>
          <w:sz w:val="24"/>
          <w:szCs w:val="24"/>
        </w:rPr>
        <w:t xml:space="preserve"> Laurel filed its Answer to </w:t>
      </w:r>
      <w:r w:rsidR="00C53541">
        <w:rPr>
          <w:rFonts w:ascii="Times New Roman" w:eastAsia="Times New Roman" w:hAnsi="Times New Roman" w:cs="Times New Roman"/>
          <w:sz w:val="24"/>
          <w:szCs w:val="24"/>
        </w:rPr>
        <w:t>Giant</w:t>
      </w:r>
      <w:r w:rsidRPr="00123BD7">
        <w:rPr>
          <w:rFonts w:ascii="Times New Roman" w:eastAsia="Times New Roman" w:hAnsi="Times New Roman" w:cs="Times New Roman"/>
          <w:sz w:val="24"/>
          <w:szCs w:val="24"/>
        </w:rPr>
        <w:t>’s Motion to Compel.</w:t>
      </w:r>
    </w:p>
    <w:p w:rsidR="00123BD7" w:rsidRPr="00123BD7" w:rsidRDefault="00123BD7" w:rsidP="00123BD7">
      <w:pPr>
        <w:spacing w:after="0" w:line="360" w:lineRule="auto"/>
        <w:rPr>
          <w:rFonts w:ascii="Times New Roman" w:eastAsia="Times New Roman" w:hAnsi="Times New Roman" w:cs="Times New Roman"/>
          <w:sz w:val="24"/>
          <w:szCs w:val="24"/>
        </w:rPr>
      </w:pPr>
    </w:p>
    <w:p w:rsidR="00123BD7" w:rsidRPr="00123BD7" w:rsidRDefault="00123BD7" w:rsidP="00831460">
      <w:pPr>
        <w:widowControl w:val="0"/>
        <w:autoSpaceDE w:val="0"/>
        <w:autoSpaceDN w:val="0"/>
        <w:spacing w:after="0" w:line="480" w:lineRule="auto"/>
        <w:ind w:firstLine="1440"/>
        <w:jc w:val="both"/>
        <w:rPr>
          <w:rFonts w:ascii="Times New Roman" w:eastAsia="Times New Roman" w:hAnsi="Times New Roman" w:cs="Times New Roman"/>
          <w:color w:val="0C0C0C"/>
          <w:sz w:val="24"/>
          <w:szCs w:val="24"/>
        </w:rPr>
      </w:pPr>
      <w:r w:rsidRPr="00123BD7">
        <w:rPr>
          <w:rFonts w:ascii="Times New Roman" w:eastAsia="Times New Roman" w:hAnsi="Times New Roman" w:cs="Times New Roman"/>
          <w:color w:val="0C0C0C"/>
          <w:sz w:val="24"/>
          <w:szCs w:val="24"/>
        </w:rPr>
        <w:t>Giant Eagle Set I, Number 15 requested the following:</w:t>
      </w:r>
    </w:p>
    <w:p w:rsidR="00123BD7" w:rsidRPr="00123BD7" w:rsidRDefault="00123BD7" w:rsidP="00123BD7">
      <w:pPr>
        <w:autoSpaceDE w:val="0"/>
        <w:autoSpaceDN w:val="0"/>
        <w:spacing w:after="240" w:line="240" w:lineRule="auto"/>
        <w:ind w:left="2520" w:right="1440" w:hanging="1800"/>
        <w:jc w:val="both"/>
        <w:rPr>
          <w:rFonts w:ascii="Times New Roman" w:eastAsia="Times New Roman" w:hAnsi="Times New Roman" w:cs="Times New Roman"/>
          <w:color w:val="0A0A0A"/>
          <w:sz w:val="24"/>
          <w:szCs w:val="24"/>
        </w:rPr>
      </w:pPr>
      <w:proofErr w:type="gramStart"/>
      <w:r w:rsidRPr="0075156A">
        <w:rPr>
          <w:rFonts w:ascii="Times New Roman" w:eastAsia="Times New Roman" w:hAnsi="Times New Roman" w:cs="Times New Roman"/>
          <w:color w:val="0A0A0A"/>
          <w:sz w:val="24"/>
          <w:szCs w:val="24"/>
        </w:rPr>
        <w:t>GE-LAU-I-15.</w:t>
      </w:r>
      <w:proofErr w:type="gramEnd"/>
      <w:r w:rsidRPr="00123BD7">
        <w:rPr>
          <w:rFonts w:ascii="Times New Roman" w:eastAsia="Times New Roman" w:hAnsi="Times New Roman" w:cs="Times New Roman"/>
          <w:b/>
          <w:color w:val="0A0A0A"/>
          <w:sz w:val="24"/>
          <w:szCs w:val="24"/>
        </w:rPr>
        <w:tab/>
      </w:r>
      <w:r w:rsidRPr="00123BD7">
        <w:rPr>
          <w:rFonts w:ascii="Times New Roman" w:eastAsia="Times New Roman" w:hAnsi="Times New Roman" w:cs="Times New Roman"/>
          <w:color w:val="0A0A0A"/>
          <w:sz w:val="24"/>
          <w:szCs w:val="24"/>
        </w:rPr>
        <w:t>Refer to ¶ 18 of the Application.  Identify all entities and/or individuals who have expressed “interest in additional eastbound movements of Midwestern-sourced petroleum products to points east of Pittsburgh.”</w:t>
      </w:r>
    </w:p>
    <w:p w:rsidR="00123BD7" w:rsidRPr="00123BD7" w:rsidRDefault="00123BD7" w:rsidP="00123BD7">
      <w:pPr>
        <w:widowControl w:val="0"/>
        <w:numPr>
          <w:ilvl w:val="2"/>
          <w:numId w:val="1"/>
        </w:numPr>
        <w:autoSpaceDE w:val="0"/>
        <w:autoSpaceDN w:val="0"/>
        <w:spacing w:after="240" w:line="240" w:lineRule="auto"/>
        <w:ind w:left="2880" w:right="1440" w:hanging="360"/>
        <w:jc w:val="both"/>
        <w:rPr>
          <w:rFonts w:ascii="Times New Roman" w:eastAsia="Times New Roman" w:hAnsi="Times New Roman" w:cs="Times New Roman"/>
          <w:color w:val="0A0A0A"/>
          <w:sz w:val="24"/>
          <w:szCs w:val="24"/>
        </w:rPr>
      </w:pPr>
      <w:r w:rsidRPr="00123BD7">
        <w:rPr>
          <w:rFonts w:ascii="Times New Roman" w:eastAsia="Times New Roman" w:hAnsi="Times New Roman" w:cs="Times New Roman"/>
          <w:color w:val="0A0A0A"/>
          <w:sz w:val="24"/>
          <w:szCs w:val="24"/>
        </w:rPr>
        <w:t>Describe the nature of any such expressions of interest, including the identities of the person(s) or entity involved, the timing of any expressions of interest, and the nature of any discussions regarding any such expressions of interest.</w:t>
      </w:r>
    </w:p>
    <w:p w:rsidR="00123BD7" w:rsidRDefault="00123BD7" w:rsidP="00123BD7">
      <w:pPr>
        <w:widowControl w:val="0"/>
        <w:numPr>
          <w:ilvl w:val="2"/>
          <w:numId w:val="1"/>
        </w:numPr>
        <w:autoSpaceDE w:val="0"/>
        <w:autoSpaceDN w:val="0"/>
        <w:spacing w:after="240" w:line="240" w:lineRule="auto"/>
        <w:ind w:left="2880" w:right="1440" w:hanging="360"/>
        <w:jc w:val="both"/>
        <w:rPr>
          <w:rFonts w:ascii="Times New Roman" w:eastAsia="Times New Roman" w:hAnsi="Times New Roman" w:cs="Times New Roman"/>
          <w:color w:val="0A0A0A"/>
          <w:sz w:val="24"/>
          <w:szCs w:val="24"/>
        </w:rPr>
      </w:pPr>
      <w:r w:rsidRPr="00123BD7">
        <w:rPr>
          <w:rFonts w:ascii="Times New Roman" w:eastAsia="Times New Roman" w:hAnsi="Times New Roman" w:cs="Times New Roman"/>
          <w:color w:val="0A0A0A"/>
          <w:sz w:val="24"/>
          <w:szCs w:val="24"/>
        </w:rPr>
        <w:lastRenderedPageBreak/>
        <w:t>Provide all Documents relating to any such expressions of interest.</w:t>
      </w:r>
    </w:p>
    <w:p w:rsidR="00C53541" w:rsidRDefault="00C53541" w:rsidP="00F217C1">
      <w:pPr>
        <w:widowControl w:val="0"/>
        <w:autoSpaceDE w:val="0"/>
        <w:autoSpaceDN w:val="0"/>
        <w:spacing w:after="240" w:line="240" w:lineRule="auto"/>
        <w:jc w:val="both"/>
        <w:rPr>
          <w:rFonts w:ascii="Times New Roman" w:eastAsia="Times New Roman" w:hAnsi="Times New Roman" w:cs="Times New Roman"/>
          <w:color w:val="0A0A0A"/>
          <w:sz w:val="24"/>
          <w:szCs w:val="24"/>
        </w:rPr>
      </w:pPr>
    </w:p>
    <w:p w:rsidR="00A1030C" w:rsidRPr="006B229B" w:rsidRDefault="00C53541" w:rsidP="00F217C1">
      <w:pPr>
        <w:widowControl w:val="0"/>
        <w:autoSpaceDE w:val="0"/>
        <w:autoSpaceDN w:val="0"/>
        <w:spacing w:after="0" w:line="360" w:lineRule="auto"/>
        <w:ind w:firstLine="1440"/>
        <w:jc w:val="both"/>
        <w:rPr>
          <w:rFonts w:ascii="Times New Roman" w:hAnsi="Times New Roman" w:cs="Times New Roman"/>
          <w:color w:val="0C0C0C"/>
          <w:sz w:val="24"/>
          <w:szCs w:val="24"/>
        </w:rPr>
      </w:pPr>
      <w:r w:rsidRPr="006B229B">
        <w:rPr>
          <w:rFonts w:ascii="Times New Roman" w:eastAsia="Times New Roman" w:hAnsi="Times New Roman" w:cs="Times New Roman"/>
          <w:color w:val="0A0A0A"/>
          <w:sz w:val="24"/>
          <w:szCs w:val="24"/>
        </w:rPr>
        <w:t>Specifically with respect to Giant Set I, Number 15, Laurel objected to it to the extent it seeks information related to any interest in eastbound movements of Midwestern-sourced petroleum products to point east of Eldorado, PA on the</w:t>
      </w:r>
      <w:r w:rsidR="00AB24BB" w:rsidRPr="006B229B">
        <w:rPr>
          <w:rFonts w:ascii="Times New Roman" w:eastAsia="Times New Roman" w:hAnsi="Times New Roman" w:cs="Times New Roman"/>
          <w:color w:val="0A0A0A"/>
          <w:sz w:val="24"/>
          <w:szCs w:val="24"/>
        </w:rPr>
        <w:t xml:space="preserve"> basis that the information is i</w:t>
      </w:r>
      <w:r w:rsidRPr="006B229B">
        <w:rPr>
          <w:rFonts w:ascii="Times New Roman" w:eastAsia="Times New Roman" w:hAnsi="Times New Roman" w:cs="Times New Roman"/>
          <w:color w:val="0A0A0A"/>
          <w:sz w:val="24"/>
          <w:szCs w:val="24"/>
        </w:rPr>
        <w:t>rrelevant to Laurel’</w:t>
      </w:r>
      <w:r w:rsidR="00A1030C" w:rsidRPr="006B229B">
        <w:rPr>
          <w:rFonts w:ascii="Times New Roman" w:eastAsia="Times New Roman" w:hAnsi="Times New Roman" w:cs="Times New Roman"/>
          <w:color w:val="0A0A0A"/>
          <w:sz w:val="24"/>
          <w:szCs w:val="24"/>
        </w:rPr>
        <w:t xml:space="preserve">s proposed change in direction of flow for point west of Eldorado which is pending before the </w:t>
      </w:r>
      <w:r w:rsidR="00AB24BB" w:rsidRPr="006B229B">
        <w:rPr>
          <w:rFonts w:ascii="Times New Roman" w:eastAsia="Times New Roman" w:hAnsi="Times New Roman" w:cs="Times New Roman"/>
          <w:color w:val="0A0A0A"/>
          <w:sz w:val="24"/>
          <w:szCs w:val="24"/>
        </w:rPr>
        <w:t>Commission</w:t>
      </w:r>
      <w:r w:rsidR="00A1030C" w:rsidRPr="006B229B">
        <w:rPr>
          <w:rFonts w:ascii="Times New Roman" w:eastAsia="Times New Roman" w:hAnsi="Times New Roman" w:cs="Times New Roman"/>
          <w:color w:val="0A0A0A"/>
          <w:sz w:val="24"/>
          <w:szCs w:val="24"/>
        </w:rPr>
        <w:t xml:space="preserve">.  Objection at 3-4.  In addition </w:t>
      </w:r>
      <w:r w:rsidRPr="006B229B">
        <w:rPr>
          <w:rFonts w:ascii="Times New Roman" w:hAnsi="Times New Roman" w:cs="Times New Roman"/>
          <w:color w:val="0C0C0C"/>
          <w:sz w:val="24"/>
          <w:szCs w:val="24"/>
        </w:rPr>
        <w:t>Laurel indicated that it would withdraw the objection to Giant Set I, Number 15 to the extent that it “is limited to pertain to shipper interest in eastbound movements of Midwestern-sourced petroleum products to points east of Pittsburgh to Eldor</w:t>
      </w:r>
      <w:r w:rsidR="00F217C1" w:rsidRPr="006B229B">
        <w:rPr>
          <w:rFonts w:ascii="Times New Roman" w:hAnsi="Times New Roman" w:cs="Times New Roman"/>
          <w:color w:val="0C0C0C"/>
          <w:sz w:val="24"/>
          <w:szCs w:val="24"/>
        </w:rPr>
        <w:t xml:space="preserve">ado, Pennsylvania, and the time </w:t>
      </w:r>
      <w:r w:rsidRPr="006B229B">
        <w:rPr>
          <w:rFonts w:ascii="Times New Roman" w:hAnsi="Times New Roman" w:cs="Times New Roman"/>
          <w:color w:val="0C0C0C"/>
          <w:sz w:val="24"/>
          <w:szCs w:val="24"/>
        </w:rPr>
        <w:t>period January 1, 2012 through the present.</w:t>
      </w:r>
      <w:r w:rsidR="00A1030C" w:rsidRPr="006B229B">
        <w:rPr>
          <w:rFonts w:ascii="Times New Roman" w:hAnsi="Times New Roman" w:cs="Times New Roman"/>
          <w:color w:val="0C0C0C"/>
          <w:sz w:val="24"/>
          <w:szCs w:val="24"/>
        </w:rPr>
        <w:t>”</w:t>
      </w:r>
      <w:r w:rsidRPr="006B229B">
        <w:rPr>
          <w:rFonts w:ascii="Times New Roman" w:hAnsi="Times New Roman" w:cs="Times New Roman"/>
          <w:color w:val="0C0C0C"/>
          <w:sz w:val="24"/>
          <w:szCs w:val="24"/>
        </w:rPr>
        <w:t xml:space="preserve"> </w:t>
      </w:r>
      <w:r w:rsidR="00A1030C" w:rsidRPr="006B229B">
        <w:rPr>
          <w:rFonts w:ascii="Times New Roman" w:hAnsi="Times New Roman" w:cs="Times New Roman"/>
          <w:color w:val="0C0C0C"/>
          <w:sz w:val="24"/>
          <w:szCs w:val="24"/>
        </w:rPr>
        <w:t xml:space="preserve"> </w:t>
      </w:r>
      <w:proofErr w:type="gramStart"/>
      <w:r w:rsidR="00A1030C" w:rsidRPr="006B229B">
        <w:rPr>
          <w:rFonts w:ascii="Times New Roman" w:hAnsi="Times New Roman" w:cs="Times New Roman"/>
          <w:color w:val="0C0C0C"/>
          <w:sz w:val="24"/>
          <w:szCs w:val="24"/>
        </w:rPr>
        <w:t>Objection, at 4.</w:t>
      </w:r>
      <w:proofErr w:type="gramEnd"/>
      <w:r w:rsidR="00A1030C" w:rsidRPr="006B229B">
        <w:rPr>
          <w:rFonts w:ascii="Times New Roman" w:hAnsi="Times New Roman" w:cs="Times New Roman"/>
          <w:color w:val="0C0C0C"/>
          <w:sz w:val="24"/>
          <w:szCs w:val="24"/>
        </w:rPr>
        <w:t xml:space="preserve"> </w:t>
      </w:r>
    </w:p>
    <w:p w:rsidR="00F217C1" w:rsidRPr="006B229B" w:rsidRDefault="00F217C1" w:rsidP="00F217C1">
      <w:pPr>
        <w:pStyle w:val="ListParagraph"/>
        <w:widowControl/>
        <w:spacing w:line="360" w:lineRule="auto"/>
        <w:ind w:firstLine="1440"/>
        <w:rPr>
          <w:color w:val="0C0C0C"/>
          <w:sz w:val="24"/>
          <w:szCs w:val="24"/>
        </w:rPr>
      </w:pPr>
    </w:p>
    <w:p w:rsidR="00A1030C" w:rsidRDefault="00A1030C" w:rsidP="0075156A">
      <w:pPr>
        <w:pStyle w:val="ListParagraph"/>
        <w:widowControl/>
        <w:spacing w:line="360" w:lineRule="auto"/>
        <w:ind w:firstLine="1440"/>
        <w:jc w:val="left"/>
        <w:rPr>
          <w:color w:val="0C0C0C"/>
          <w:sz w:val="24"/>
          <w:szCs w:val="24"/>
        </w:rPr>
      </w:pPr>
      <w:r w:rsidRPr="006B229B">
        <w:rPr>
          <w:color w:val="0C0C0C"/>
          <w:sz w:val="24"/>
          <w:szCs w:val="24"/>
        </w:rPr>
        <w:t>In its Motion to Compel, Giant supported its discovery request at Giant Set I, Number 15 by arguing that it seeks to confirm the veracity of direct statements</w:t>
      </w:r>
      <w:r w:rsidR="0075156A">
        <w:rPr>
          <w:color w:val="0C0C0C"/>
          <w:sz w:val="24"/>
          <w:szCs w:val="24"/>
        </w:rPr>
        <w:t xml:space="preserve"> made by Laurel in its Application</w:t>
      </w:r>
      <w:r w:rsidRPr="006B229B">
        <w:rPr>
          <w:color w:val="0C0C0C"/>
          <w:sz w:val="24"/>
          <w:szCs w:val="24"/>
        </w:rPr>
        <w:t xml:space="preserve"> and its direct testimony.  </w:t>
      </w:r>
      <w:proofErr w:type="gramStart"/>
      <w:r w:rsidRPr="006B229B">
        <w:rPr>
          <w:color w:val="0C0C0C"/>
          <w:sz w:val="24"/>
          <w:szCs w:val="24"/>
        </w:rPr>
        <w:t>Motion to Compel, ¶ 8.</w:t>
      </w:r>
      <w:proofErr w:type="gramEnd"/>
      <w:r w:rsidRPr="006B229B">
        <w:rPr>
          <w:color w:val="0C0C0C"/>
          <w:sz w:val="24"/>
          <w:szCs w:val="24"/>
        </w:rPr>
        <w:t xml:space="preserve"> </w:t>
      </w:r>
      <w:r w:rsidR="0075156A">
        <w:rPr>
          <w:color w:val="0C0C0C"/>
          <w:sz w:val="24"/>
          <w:szCs w:val="24"/>
        </w:rPr>
        <w:t xml:space="preserve"> </w:t>
      </w:r>
      <w:r w:rsidRPr="006B229B">
        <w:rPr>
          <w:color w:val="0C0C0C"/>
          <w:sz w:val="24"/>
          <w:szCs w:val="24"/>
        </w:rPr>
        <w:t>In particular, Giant stated that in its Application, Laurel has repeatedly stated that part of the rationale for seeking to reverse the pipeline was that additional refining capacity in the Midwest has led many shippers in that region to express their interest in shipping petroleum eastbound into Pennsylvania.  Giant, then, proceeded in providing a</w:t>
      </w:r>
      <w:r>
        <w:rPr>
          <w:color w:val="0C0C0C"/>
          <w:sz w:val="24"/>
          <w:szCs w:val="24"/>
        </w:rPr>
        <w:t xml:space="preserve"> list of statements included in Laurel’s Application referring to shippers</w:t>
      </w:r>
      <w:r w:rsidR="00AB24BB">
        <w:rPr>
          <w:color w:val="0C0C0C"/>
          <w:sz w:val="24"/>
          <w:szCs w:val="24"/>
        </w:rPr>
        <w:t>’</w:t>
      </w:r>
      <w:r>
        <w:rPr>
          <w:color w:val="0C0C0C"/>
          <w:sz w:val="24"/>
          <w:szCs w:val="24"/>
        </w:rPr>
        <w:t xml:space="preserve"> intere</w:t>
      </w:r>
      <w:r w:rsidR="00AB24BB">
        <w:rPr>
          <w:color w:val="0C0C0C"/>
          <w:sz w:val="24"/>
          <w:szCs w:val="24"/>
        </w:rPr>
        <w:t xml:space="preserve">st in increased transportation </w:t>
      </w:r>
      <w:r>
        <w:rPr>
          <w:color w:val="0C0C0C"/>
          <w:sz w:val="24"/>
          <w:szCs w:val="24"/>
        </w:rPr>
        <w:t>to additional destination points “e</w:t>
      </w:r>
      <w:r w:rsidR="00AB24BB">
        <w:rPr>
          <w:color w:val="0C0C0C"/>
          <w:sz w:val="24"/>
          <w:szCs w:val="24"/>
        </w:rPr>
        <w:t>a</w:t>
      </w:r>
      <w:r>
        <w:rPr>
          <w:color w:val="0C0C0C"/>
          <w:sz w:val="24"/>
          <w:szCs w:val="24"/>
        </w:rPr>
        <w:t>st of Pittsburgh</w:t>
      </w:r>
      <w:r w:rsidR="00AB24BB">
        <w:rPr>
          <w:color w:val="0C0C0C"/>
          <w:sz w:val="24"/>
          <w:szCs w:val="24"/>
        </w:rPr>
        <w:t>,</w:t>
      </w:r>
      <w:r>
        <w:rPr>
          <w:color w:val="0C0C0C"/>
          <w:sz w:val="24"/>
          <w:szCs w:val="24"/>
        </w:rPr>
        <w:t>” or</w:t>
      </w:r>
      <w:r w:rsidR="00AB24BB">
        <w:rPr>
          <w:color w:val="0C0C0C"/>
          <w:sz w:val="24"/>
          <w:szCs w:val="24"/>
        </w:rPr>
        <w:t xml:space="preserve"> </w:t>
      </w:r>
      <w:r>
        <w:rPr>
          <w:color w:val="0C0C0C"/>
          <w:sz w:val="24"/>
          <w:szCs w:val="24"/>
        </w:rPr>
        <w:t xml:space="preserve">to </w:t>
      </w:r>
      <w:r w:rsidR="00AB24BB">
        <w:rPr>
          <w:color w:val="0C0C0C"/>
          <w:sz w:val="24"/>
          <w:szCs w:val="24"/>
        </w:rPr>
        <w:t>“</w:t>
      </w:r>
      <w:r>
        <w:rPr>
          <w:color w:val="0C0C0C"/>
          <w:sz w:val="24"/>
          <w:szCs w:val="24"/>
        </w:rPr>
        <w:t>points in Western and Central Pennsylvania</w:t>
      </w:r>
      <w:r w:rsidR="00AB24BB">
        <w:rPr>
          <w:color w:val="0C0C0C"/>
          <w:sz w:val="24"/>
          <w:szCs w:val="24"/>
        </w:rPr>
        <w:t>,</w:t>
      </w:r>
      <w:r>
        <w:rPr>
          <w:color w:val="0C0C0C"/>
          <w:sz w:val="24"/>
          <w:szCs w:val="24"/>
        </w:rPr>
        <w:t>”</w:t>
      </w:r>
      <w:r w:rsidR="00AB24BB">
        <w:rPr>
          <w:color w:val="0C0C0C"/>
          <w:sz w:val="24"/>
          <w:szCs w:val="24"/>
        </w:rPr>
        <w:t xml:space="preserve"> “to Philadelphia-based customers,” or simply “into and across Pennsylvania.”</w:t>
      </w:r>
      <w:r w:rsidR="00AB24BB" w:rsidRPr="00AB24BB">
        <w:rPr>
          <w:color w:val="0C0C0C"/>
          <w:sz w:val="24"/>
          <w:szCs w:val="24"/>
        </w:rPr>
        <w:t xml:space="preserve"> </w:t>
      </w:r>
      <w:r w:rsidR="00AB24BB">
        <w:rPr>
          <w:color w:val="0C0C0C"/>
          <w:sz w:val="24"/>
          <w:szCs w:val="24"/>
        </w:rPr>
        <w:t xml:space="preserve"> </w:t>
      </w:r>
      <w:proofErr w:type="gramStart"/>
      <w:r w:rsidR="00AB24BB">
        <w:rPr>
          <w:color w:val="0C0C0C"/>
          <w:sz w:val="24"/>
          <w:szCs w:val="24"/>
        </w:rPr>
        <w:t>Motion to Compel, ¶ 9.</w:t>
      </w:r>
      <w:proofErr w:type="gramEnd"/>
      <w:r w:rsidR="00AB24BB">
        <w:rPr>
          <w:color w:val="0C0C0C"/>
          <w:sz w:val="24"/>
          <w:szCs w:val="24"/>
        </w:rPr>
        <w:t xml:space="preserve">  </w:t>
      </w:r>
    </w:p>
    <w:p w:rsidR="00F217C1" w:rsidRPr="00A1030C" w:rsidRDefault="00F217C1" w:rsidP="00F217C1">
      <w:pPr>
        <w:pStyle w:val="ListParagraph"/>
        <w:widowControl/>
        <w:spacing w:line="360" w:lineRule="auto"/>
        <w:ind w:firstLine="1440"/>
        <w:rPr>
          <w:color w:val="0C0C0C"/>
          <w:sz w:val="24"/>
          <w:szCs w:val="24"/>
        </w:rPr>
      </w:pPr>
    </w:p>
    <w:p w:rsidR="00A1030C" w:rsidRPr="00A1030C" w:rsidRDefault="00A1030C" w:rsidP="00A1030C">
      <w:pPr>
        <w:widowControl w:val="0"/>
        <w:numPr>
          <w:ilvl w:val="1"/>
          <w:numId w:val="2"/>
        </w:numPr>
        <w:autoSpaceDE w:val="0"/>
        <w:autoSpaceDN w:val="0"/>
        <w:spacing w:after="240" w:line="240" w:lineRule="auto"/>
        <w:ind w:left="2160" w:right="720" w:hanging="720"/>
        <w:jc w:val="both"/>
        <w:rPr>
          <w:rFonts w:ascii="Times New Roman" w:eastAsia="Times New Roman" w:hAnsi="Times New Roman" w:cs="Times New Roman"/>
          <w:color w:val="0C0C0C"/>
          <w:sz w:val="24"/>
          <w:szCs w:val="24"/>
        </w:rPr>
      </w:pPr>
      <w:r w:rsidRPr="00A1030C">
        <w:rPr>
          <w:rFonts w:ascii="Times New Roman" w:eastAsia="Times New Roman" w:hAnsi="Times New Roman" w:cs="Times New Roman"/>
          <w:color w:val="0C0C0C"/>
          <w:sz w:val="24"/>
          <w:szCs w:val="24"/>
        </w:rPr>
        <w:t xml:space="preserve">“Expanding refining capacity in the Midwest, driven by increasing access to lower cost crude oil in that region, has led a number of shippers to indicate their interest in increased transportation options to reach additional destination </w:t>
      </w:r>
      <w:r w:rsidRPr="00A1030C">
        <w:rPr>
          <w:rFonts w:ascii="Times New Roman" w:eastAsia="Times New Roman" w:hAnsi="Times New Roman" w:cs="Times New Roman"/>
          <w:color w:val="0C0C0C"/>
          <w:sz w:val="24"/>
          <w:szCs w:val="24"/>
          <w:u w:val="single"/>
        </w:rPr>
        <w:t>points in Western and Central Pennsylvania</w:t>
      </w:r>
      <w:r w:rsidRPr="00A1030C">
        <w:rPr>
          <w:rFonts w:ascii="Times New Roman" w:eastAsia="Times New Roman" w:hAnsi="Times New Roman" w:cs="Times New Roman"/>
          <w:color w:val="0C0C0C"/>
          <w:sz w:val="24"/>
          <w:szCs w:val="24"/>
        </w:rPr>
        <w:t>.”  Application at 2.</w:t>
      </w:r>
    </w:p>
    <w:p w:rsidR="00A1030C" w:rsidRPr="00A1030C" w:rsidRDefault="00A1030C" w:rsidP="00A1030C">
      <w:pPr>
        <w:widowControl w:val="0"/>
        <w:numPr>
          <w:ilvl w:val="1"/>
          <w:numId w:val="2"/>
        </w:numPr>
        <w:autoSpaceDE w:val="0"/>
        <w:autoSpaceDN w:val="0"/>
        <w:spacing w:after="240" w:line="240" w:lineRule="auto"/>
        <w:ind w:left="2160" w:right="720" w:hanging="720"/>
        <w:jc w:val="both"/>
        <w:rPr>
          <w:rFonts w:ascii="Times New Roman" w:eastAsia="Times New Roman" w:hAnsi="Times New Roman" w:cs="Times New Roman"/>
          <w:color w:val="0C0C0C"/>
          <w:sz w:val="24"/>
          <w:szCs w:val="24"/>
        </w:rPr>
      </w:pPr>
      <w:r w:rsidRPr="00A1030C">
        <w:rPr>
          <w:rFonts w:ascii="Times New Roman" w:eastAsia="Times New Roman" w:hAnsi="Times New Roman" w:cs="Times New Roman"/>
          <w:color w:val="0C0C0C"/>
          <w:sz w:val="24"/>
          <w:szCs w:val="24"/>
        </w:rPr>
        <w:t xml:space="preserve">“Increased availability of generally lower-priced Midwestern product has generated interest in additional eastbound movements of Midwestern-sourced petroleum products to points </w:t>
      </w:r>
      <w:r w:rsidRPr="00A1030C">
        <w:rPr>
          <w:rFonts w:ascii="Times New Roman" w:eastAsia="Times New Roman" w:hAnsi="Times New Roman" w:cs="Times New Roman"/>
          <w:color w:val="0C0C0C"/>
          <w:sz w:val="24"/>
          <w:szCs w:val="24"/>
          <w:u w:val="single"/>
        </w:rPr>
        <w:t>east of Pittsburgh</w:t>
      </w:r>
      <w:r w:rsidRPr="00A1030C">
        <w:rPr>
          <w:rFonts w:ascii="Times New Roman" w:eastAsia="Times New Roman" w:hAnsi="Times New Roman" w:cs="Times New Roman"/>
          <w:color w:val="0C0C0C"/>
          <w:sz w:val="24"/>
          <w:szCs w:val="24"/>
        </w:rPr>
        <w:t>.”  Application at 9, ¶ 18.</w:t>
      </w:r>
    </w:p>
    <w:p w:rsidR="00A1030C" w:rsidRPr="00A1030C" w:rsidRDefault="00A1030C" w:rsidP="00A1030C">
      <w:pPr>
        <w:widowControl w:val="0"/>
        <w:numPr>
          <w:ilvl w:val="1"/>
          <w:numId w:val="2"/>
        </w:numPr>
        <w:autoSpaceDE w:val="0"/>
        <w:autoSpaceDN w:val="0"/>
        <w:spacing w:after="240" w:line="240" w:lineRule="auto"/>
        <w:ind w:left="2160" w:right="720" w:hanging="720"/>
        <w:jc w:val="both"/>
        <w:rPr>
          <w:rFonts w:ascii="Times New Roman" w:eastAsia="Times New Roman" w:hAnsi="Times New Roman" w:cs="Times New Roman"/>
          <w:color w:val="0C0C0C"/>
          <w:sz w:val="24"/>
          <w:szCs w:val="24"/>
        </w:rPr>
      </w:pPr>
      <w:r w:rsidRPr="00A1030C">
        <w:rPr>
          <w:rFonts w:ascii="Times New Roman" w:eastAsia="Times New Roman" w:hAnsi="Times New Roman" w:cs="Times New Roman"/>
          <w:color w:val="0C0C0C"/>
          <w:sz w:val="24"/>
          <w:szCs w:val="24"/>
        </w:rPr>
        <w:lastRenderedPageBreak/>
        <w:t xml:space="preserve">“[T]he preferences of the Shippers committed to taking eastward post-project service from Buckeye should be afforded significant weight, particularly given the substantial public benefits that will result from the eastward transportation of gasoline and other petroleum products, </w:t>
      </w:r>
      <w:r w:rsidRPr="00A1030C">
        <w:rPr>
          <w:rFonts w:ascii="Times New Roman" w:eastAsia="Times New Roman" w:hAnsi="Times New Roman" w:cs="Times New Roman"/>
          <w:color w:val="0C0C0C"/>
          <w:sz w:val="24"/>
          <w:szCs w:val="24"/>
          <w:u w:val="single"/>
        </w:rPr>
        <w:t>and the variety of alternatives available to Philadelphia-based Customers</w:t>
      </w:r>
      <w:r w:rsidRPr="00A1030C">
        <w:rPr>
          <w:rFonts w:ascii="Times New Roman" w:eastAsia="Times New Roman" w:hAnsi="Times New Roman" w:cs="Times New Roman"/>
          <w:color w:val="0C0C0C"/>
          <w:sz w:val="24"/>
          <w:szCs w:val="24"/>
        </w:rPr>
        <w:t xml:space="preserve">.”  Application at 11, ¶ 23.  </w:t>
      </w:r>
    </w:p>
    <w:p w:rsidR="00A1030C" w:rsidRPr="00A1030C" w:rsidRDefault="00A1030C" w:rsidP="00A1030C">
      <w:pPr>
        <w:widowControl w:val="0"/>
        <w:numPr>
          <w:ilvl w:val="1"/>
          <w:numId w:val="2"/>
        </w:numPr>
        <w:autoSpaceDE w:val="0"/>
        <w:autoSpaceDN w:val="0"/>
        <w:spacing w:after="240" w:line="240" w:lineRule="auto"/>
        <w:ind w:left="2160" w:right="720" w:hanging="720"/>
        <w:jc w:val="both"/>
        <w:rPr>
          <w:rFonts w:ascii="Times New Roman" w:eastAsia="Times New Roman" w:hAnsi="Times New Roman" w:cs="Times New Roman"/>
          <w:color w:val="0C0C0C"/>
          <w:sz w:val="24"/>
          <w:szCs w:val="24"/>
        </w:rPr>
      </w:pPr>
      <w:r w:rsidRPr="00A1030C">
        <w:rPr>
          <w:rFonts w:ascii="Times New Roman" w:eastAsia="Times New Roman" w:hAnsi="Times New Roman" w:cs="Times New Roman"/>
          <w:color w:val="0C0C0C"/>
          <w:sz w:val="24"/>
          <w:szCs w:val="24"/>
        </w:rPr>
        <w:t xml:space="preserve">“Several Shippers have approached Laurel to explore the feasibility of transporting lower-priced Midwestern petroleum products </w:t>
      </w:r>
      <w:r w:rsidRPr="00A1030C">
        <w:rPr>
          <w:rFonts w:ascii="Times New Roman" w:eastAsia="Times New Roman" w:hAnsi="Times New Roman" w:cs="Times New Roman"/>
          <w:color w:val="0C0C0C"/>
          <w:sz w:val="24"/>
          <w:szCs w:val="24"/>
          <w:u w:val="single"/>
        </w:rPr>
        <w:t>into and across Pennsylvania</w:t>
      </w:r>
      <w:r w:rsidRPr="00A1030C">
        <w:rPr>
          <w:rFonts w:ascii="Times New Roman" w:eastAsia="Times New Roman" w:hAnsi="Times New Roman" w:cs="Times New Roman"/>
          <w:color w:val="0C0C0C"/>
          <w:sz w:val="24"/>
          <w:szCs w:val="24"/>
        </w:rPr>
        <w:t xml:space="preserve">.  Given the substantial changes in the petroleum products market, significant weight should be given to these Shippers’ preferences.”  Application at 14, ¶ 34.  </w:t>
      </w:r>
    </w:p>
    <w:p w:rsidR="00A1030C" w:rsidRPr="00A1030C" w:rsidRDefault="00AB24BB" w:rsidP="00AB24BB">
      <w:pPr>
        <w:widowControl w:val="0"/>
        <w:autoSpaceDE w:val="0"/>
        <w:autoSpaceDN w:val="0"/>
        <w:spacing w:after="0" w:line="480" w:lineRule="auto"/>
        <w:jc w:val="both"/>
        <w:rPr>
          <w:rFonts w:ascii="Times New Roman" w:eastAsia="Times New Roman" w:hAnsi="Times New Roman" w:cs="Times New Roman"/>
          <w:color w:val="0C0C0C"/>
          <w:sz w:val="24"/>
          <w:szCs w:val="24"/>
        </w:rPr>
      </w:pPr>
      <w:proofErr w:type="gramStart"/>
      <w:r>
        <w:rPr>
          <w:rFonts w:ascii="Times New Roman" w:eastAsia="Times New Roman" w:hAnsi="Times New Roman" w:cs="Times New Roman"/>
          <w:color w:val="0C0C0C"/>
          <w:sz w:val="24"/>
          <w:szCs w:val="24"/>
        </w:rPr>
        <w:t>Motion to Compel, ¶ 9.</w:t>
      </w:r>
      <w:proofErr w:type="gramEnd"/>
      <w:r>
        <w:rPr>
          <w:rFonts w:ascii="Times New Roman" w:eastAsia="Times New Roman" w:hAnsi="Times New Roman" w:cs="Times New Roman"/>
          <w:color w:val="0C0C0C"/>
          <w:sz w:val="24"/>
          <w:szCs w:val="24"/>
        </w:rPr>
        <w:t xml:space="preserve">  (Emphasis added).  </w:t>
      </w:r>
      <w:r w:rsidRPr="00AB24BB">
        <w:rPr>
          <w:rFonts w:ascii="Times New Roman" w:eastAsia="Times New Roman" w:hAnsi="Times New Roman" w:cs="Times New Roman"/>
          <w:color w:val="0C0C0C"/>
          <w:sz w:val="24"/>
          <w:szCs w:val="24"/>
        </w:rPr>
        <w:t>Giant</w:t>
      </w:r>
      <w:r>
        <w:rPr>
          <w:rFonts w:ascii="Times New Roman" w:eastAsia="Times New Roman" w:hAnsi="Times New Roman" w:cs="Times New Roman"/>
          <w:color w:val="0C0C0C"/>
          <w:sz w:val="24"/>
          <w:szCs w:val="24"/>
        </w:rPr>
        <w:t xml:space="preserve"> also provided</w:t>
      </w:r>
      <w:r w:rsidRPr="00AB24BB">
        <w:rPr>
          <w:rFonts w:ascii="Times New Roman" w:eastAsia="Times New Roman" w:hAnsi="Times New Roman" w:cs="Times New Roman"/>
          <w:color w:val="0C0C0C"/>
          <w:sz w:val="24"/>
          <w:szCs w:val="24"/>
        </w:rPr>
        <w:t xml:space="preserve"> a list of statements included in Laurel’s </w:t>
      </w:r>
      <w:r>
        <w:rPr>
          <w:rFonts w:ascii="Times New Roman" w:eastAsia="Times New Roman" w:hAnsi="Times New Roman" w:cs="Times New Roman"/>
          <w:color w:val="0C0C0C"/>
          <w:sz w:val="24"/>
          <w:szCs w:val="24"/>
        </w:rPr>
        <w:t>direct testimony containing similar claims.</w:t>
      </w:r>
      <w:r w:rsidR="00A1030C" w:rsidRPr="00A1030C">
        <w:rPr>
          <w:rFonts w:ascii="Times New Roman" w:eastAsia="Times New Roman" w:hAnsi="Times New Roman" w:cs="Times New Roman"/>
          <w:color w:val="0C0C0C"/>
          <w:sz w:val="24"/>
          <w:szCs w:val="24"/>
        </w:rPr>
        <w:t xml:space="preserve">  For example, the testimony states:</w:t>
      </w:r>
    </w:p>
    <w:p w:rsidR="00A1030C" w:rsidRPr="0071538E" w:rsidRDefault="00A1030C" w:rsidP="0071538E">
      <w:pPr>
        <w:pStyle w:val="ListParagraph"/>
        <w:numPr>
          <w:ilvl w:val="0"/>
          <w:numId w:val="3"/>
        </w:numPr>
        <w:spacing w:after="240"/>
        <w:ind w:right="720"/>
        <w:rPr>
          <w:color w:val="0C0C0C"/>
          <w:sz w:val="24"/>
          <w:szCs w:val="24"/>
        </w:rPr>
      </w:pPr>
      <w:r w:rsidRPr="0071538E">
        <w:rPr>
          <w:color w:val="0C0C0C"/>
          <w:sz w:val="24"/>
          <w:szCs w:val="24"/>
        </w:rPr>
        <w:t xml:space="preserve">“Expanding supplies of petroleum products in the Midwest, driven largely by increasing access to lower cost crude oil in that region, has led a number of shippers to indicate their interest in increased transportation options to reach additional destination </w:t>
      </w:r>
      <w:r w:rsidRPr="0071538E">
        <w:rPr>
          <w:color w:val="0C0C0C"/>
          <w:sz w:val="24"/>
          <w:szCs w:val="24"/>
          <w:u w:val="single"/>
        </w:rPr>
        <w:t>points in Western and Central Pennsylvania.</w:t>
      </w:r>
      <w:r w:rsidRPr="0071538E">
        <w:rPr>
          <w:color w:val="0C0C0C"/>
          <w:sz w:val="24"/>
          <w:szCs w:val="24"/>
        </w:rPr>
        <w:t xml:space="preserve">”  Hollis Testimony at pg. 3, lines 9-13.  </w:t>
      </w:r>
    </w:p>
    <w:p w:rsidR="00A1030C" w:rsidRPr="0071538E" w:rsidRDefault="00A1030C" w:rsidP="0071538E">
      <w:pPr>
        <w:pStyle w:val="ListParagraph"/>
        <w:numPr>
          <w:ilvl w:val="0"/>
          <w:numId w:val="3"/>
        </w:numPr>
        <w:spacing w:after="240"/>
        <w:ind w:right="720"/>
        <w:rPr>
          <w:color w:val="0C0C0C"/>
          <w:sz w:val="24"/>
          <w:szCs w:val="24"/>
        </w:rPr>
      </w:pPr>
      <w:r w:rsidRPr="0071538E">
        <w:rPr>
          <w:color w:val="0C0C0C"/>
          <w:sz w:val="24"/>
          <w:szCs w:val="24"/>
        </w:rPr>
        <w:t xml:space="preserve">“…increased availability of generally lower-priced Midwestern petroleum products has generated increased interest in additional eastbound movements of Midwestern-sourced petroleum products to </w:t>
      </w:r>
      <w:r w:rsidRPr="0071538E">
        <w:rPr>
          <w:color w:val="0C0C0C"/>
          <w:sz w:val="24"/>
          <w:szCs w:val="24"/>
          <w:u w:val="single"/>
        </w:rPr>
        <w:t>points east of Pittsburgh</w:t>
      </w:r>
      <w:r w:rsidRPr="0071538E">
        <w:rPr>
          <w:color w:val="0C0C0C"/>
          <w:sz w:val="24"/>
          <w:szCs w:val="24"/>
        </w:rPr>
        <w:t xml:space="preserve">.”  Hollis Testimony at pg. 8, lines 20-22.  </w:t>
      </w:r>
    </w:p>
    <w:p w:rsidR="00A1030C" w:rsidRPr="0071538E" w:rsidRDefault="00A1030C" w:rsidP="0071538E">
      <w:pPr>
        <w:pStyle w:val="ListParagraph"/>
        <w:numPr>
          <w:ilvl w:val="0"/>
          <w:numId w:val="3"/>
        </w:numPr>
        <w:spacing w:after="240"/>
        <w:ind w:right="720"/>
        <w:rPr>
          <w:color w:val="0C0C0C"/>
          <w:sz w:val="24"/>
          <w:szCs w:val="24"/>
        </w:rPr>
      </w:pPr>
      <w:r w:rsidRPr="0071538E">
        <w:rPr>
          <w:color w:val="0C0C0C"/>
          <w:sz w:val="24"/>
          <w:szCs w:val="24"/>
        </w:rPr>
        <w:t xml:space="preserve">“A number of shippers approached Laurel over the past two years to explore the feasibility of transporting lower-priced Midwestern petroleum products </w:t>
      </w:r>
      <w:r w:rsidRPr="0071538E">
        <w:rPr>
          <w:color w:val="0C0C0C"/>
          <w:sz w:val="24"/>
          <w:szCs w:val="24"/>
          <w:u w:val="single"/>
        </w:rPr>
        <w:t>into and across Pennsylvania</w:t>
      </w:r>
      <w:r w:rsidRPr="0071538E">
        <w:rPr>
          <w:color w:val="0C0C0C"/>
          <w:sz w:val="24"/>
          <w:szCs w:val="24"/>
        </w:rPr>
        <w:t>.”  Hollis Testimony at pg. 9, lines 5-7.</w:t>
      </w:r>
    </w:p>
    <w:p w:rsidR="00A1030C" w:rsidRPr="0071538E" w:rsidRDefault="00A1030C" w:rsidP="0071538E">
      <w:pPr>
        <w:pStyle w:val="ListParagraph"/>
        <w:numPr>
          <w:ilvl w:val="0"/>
          <w:numId w:val="3"/>
        </w:numPr>
        <w:spacing w:after="240"/>
        <w:ind w:right="720"/>
        <w:rPr>
          <w:color w:val="0C0C0C"/>
          <w:sz w:val="24"/>
          <w:szCs w:val="24"/>
        </w:rPr>
      </w:pPr>
      <w:r w:rsidRPr="0071538E">
        <w:rPr>
          <w:color w:val="0C0C0C"/>
          <w:sz w:val="24"/>
          <w:szCs w:val="24"/>
        </w:rPr>
        <w:t>“When Buckeye was planning Broadway II, shippers indicated that they believed demand for gasoline would decrease in the relatively near future (</w:t>
      </w:r>
      <w:r w:rsidRPr="0071538E">
        <w:rPr>
          <w:i/>
          <w:color w:val="0C0C0C"/>
          <w:sz w:val="24"/>
          <w:szCs w:val="24"/>
        </w:rPr>
        <w:t>e.g.</w:t>
      </w:r>
      <w:r w:rsidRPr="0071538E">
        <w:rPr>
          <w:color w:val="0C0C0C"/>
          <w:sz w:val="24"/>
          <w:szCs w:val="24"/>
        </w:rPr>
        <w:t xml:space="preserve">, by 2025).  In anticipation for this decrease, Midwestern refiners have determined that increasing supply </w:t>
      </w:r>
      <w:r w:rsidRPr="0071538E">
        <w:rPr>
          <w:color w:val="0C0C0C"/>
          <w:sz w:val="24"/>
          <w:szCs w:val="24"/>
          <w:u w:val="single"/>
        </w:rPr>
        <w:t>into Pennsylvania is in their interest.</w:t>
      </w:r>
      <w:r w:rsidRPr="0071538E">
        <w:rPr>
          <w:color w:val="0C0C0C"/>
          <w:sz w:val="24"/>
          <w:szCs w:val="24"/>
        </w:rPr>
        <w:t>”  Webb Testimony at pg. 18, lines 16-19.</w:t>
      </w:r>
    </w:p>
    <w:p w:rsidR="00A1030C" w:rsidRDefault="00A1030C" w:rsidP="00A1030C">
      <w:pPr>
        <w:widowControl w:val="0"/>
        <w:autoSpaceDE w:val="0"/>
        <w:autoSpaceDN w:val="0"/>
        <w:spacing w:after="240" w:line="240" w:lineRule="auto"/>
        <w:ind w:right="1440"/>
        <w:jc w:val="both"/>
        <w:rPr>
          <w:rFonts w:ascii="Times New Roman" w:hAnsi="Times New Roman" w:cs="Times New Roman"/>
          <w:color w:val="0C0C0C"/>
          <w:sz w:val="24"/>
          <w:szCs w:val="24"/>
          <w:highlight w:val="yellow"/>
        </w:rPr>
      </w:pPr>
    </w:p>
    <w:p w:rsidR="0017686D" w:rsidRDefault="0071538E" w:rsidP="00F217C1">
      <w:pPr>
        <w:widowControl w:val="0"/>
        <w:autoSpaceDE w:val="0"/>
        <w:autoSpaceDN w:val="0"/>
        <w:spacing w:after="240" w:line="360" w:lineRule="auto"/>
        <w:jc w:val="both"/>
        <w:rPr>
          <w:rFonts w:ascii="Times New Roman" w:eastAsia="Times New Roman" w:hAnsi="Times New Roman" w:cs="Times New Roman"/>
          <w:color w:val="0C0C0C"/>
          <w:sz w:val="24"/>
          <w:szCs w:val="24"/>
        </w:rPr>
      </w:pPr>
      <w:proofErr w:type="gramStart"/>
      <w:r>
        <w:rPr>
          <w:rFonts w:ascii="Times New Roman" w:eastAsia="Times New Roman" w:hAnsi="Times New Roman" w:cs="Times New Roman"/>
          <w:color w:val="0C0C0C"/>
          <w:sz w:val="24"/>
          <w:szCs w:val="24"/>
        </w:rPr>
        <w:t>Motion to Compel, ¶ 9.</w:t>
      </w:r>
      <w:proofErr w:type="gramEnd"/>
      <w:r>
        <w:rPr>
          <w:rFonts w:ascii="Times New Roman" w:eastAsia="Times New Roman" w:hAnsi="Times New Roman" w:cs="Times New Roman"/>
          <w:color w:val="0C0C0C"/>
          <w:sz w:val="24"/>
          <w:szCs w:val="24"/>
        </w:rPr>
        <w:t xml:space="preserve">  (Emphasis added). </w:t>
      </w:r>
    </w:p>
    <w:p w:rsidR="0017686D" w:rsidRPr="006B229B" w:rsidRDefault="0017686D" w:rsidP="0075156A">
      <w:pPr>
        <w:widowControl w:val="0"/>
        <w:autoSpaceDE w:val="0"/>
        <w:autoSpaceDN w:val="0"/>
        <w:spacing w:after="240" w:line="360" w:lineRule="auto"/>
        <w:ind w:firstLine="1440"/>
        <w:rPr>
          <w:rFonts w:ascii="Times New Roman" w:eastAsia="Times New Roman" w:hAnsi="Times New Roman" w:cs="Times New Roman"/>
          <w:color w:val="0C0C0C"/>
          <w:sz w:val="24"/>
          <w:szCs w:val="24"/>
        </w:rPr>
      </w:pPr>
      <w:r>
        <w:rPr>
          <w:rFonts w:ascii="Times New Roman" w:eastAsia="Times New Roman" w:hAnsi="Times New Roman" w:cs="Times New Roman"/>
          <w:sz w:val="24"/>
          <w:szCs w:val="24"/>
        </w:rPr>
        <w:lastRenderedPageBreak/>
        <w:t xml:space="preserve">In its Answer to the Motion to Compel, Laurel maintained, </w:t>
      </w:r>
      <w:r w:rsidRPr="0075156A">
        <w:rPr>
          <w:rFonts w:ascii="Times New Roman" w:eastAsia="Times New Roman" w:hAnsi="Times New Roman" w:cs="Times New Roman"/>
          <w:i/>
          <w:sz w:val="24"/>
          <w:szCs w:val="24"/>
        </w:rPr>
        <w:t>inter alia</w:t>
      </w:r>
      <w:r>
        <w:rPr>
          <w:rFonts w:ascii="Times New Roman" w:eastAsia="Times New Roman" w:hAnsi="Times New Roman" w:cs="Times New Roman"/>
          <w:sz w:val="24"/>
          <w:szCs w:val="24"/>
        </w:rPr>
        <w:t>, that t</w:t>
      </w:r>
      <w:r w:rsidRPr="0017686D">
        <w:rPr>
          <w:rFonts w:ascii="Times New Roman" w:eastAsia="Times New Roman" w:hAnsi="Times New Roman" w:cs="Times New Roman"/>
          <w:sz w:val="24"/>
          <w:szCs w:val="24"/>
        </w:rPr>
        <w:t>he information sought by Giant is not relevant to testing the veracity of Laurel’s allegations about shipper interest</w:t>
      </w:r>
      <w:r>
        <w:rPr>
          <w:rFonts w:ascii="Times New Roman" w:eastAsia="Times New Roman" w:hAnsi="Times New Roman" w:cs="Times New Roman"/>
          <w:sz w:val="24"/>
          <w:szCs w:val="24"/>
        </w:rPr>
        <w:t xml:space="preserve"> and that Giant</w:t>
      </w:r>
      <w:r w:rsidRPr="0017686D">
        <w:rPr>
          <w:rFonts w:ascii="Times New Roman" w:eastAsia="Times New Roman" w:hAnsi="Times New Roman" w:cs="Times New Roman"/>
          <w:sz w:val="24"/>
          <w:szCs w:val="24"/>
        </w:rPr>
        <w:t xml:space="preserve">’s assertions about Laurel’s shippers lack context and are misleading.  </w:t>
      </w:r>
      <w:r>
        <w:rPr>
          <w:rFonts w:ascii="Times New Roman" w:eastAsia="Times New Roman" w:hAnsi="Times New Roman" w:cs="Times New Roman"/>
          <w:sz w:val="24"/>
          <w:szCs w:val="24"/>
        </w:rPr>
        <w:t xml:space="preserve">Answer, ¶ 13.  According to Laurel, </w:t>
      </w:r>
      <w:r w:rsidRPr="0017686D">
        <w:rPr>
          <w:rFonts w:ascii="Times New Roman" w:eastAsia="Times New Roman" w:hAnsi="Times New Roman" w:cs="Times New Roman"/>
          <w:sz w:val="24"/>
          <w:szCs w:val="24"/>
        </w:rPr>
        <w:t xml:space="preserve">the only expressions of shipper interest that are relevant to the consideration of Laurel’s Application to reverse the direction of flows to Eldorado and points west, are the expressions of shipper interest </w:t>
      </w:r>
      <w:r>
        <w:rPr>
          <w:rFonts w:ascii="Times New Roman" w:eastAsia="Times New Roman" w:hAnsi="Times New Roman" w:cs="Times New Roman"/>
          <w:sz w:val="24"/>
          <w:szCs w:val="24"/>
        </w:rPr>
        <w:t>regarding these affected points, r</w:t>
      </w:r>
      <w:r w:rsidRPr="0017686D">
        <w:rPr>
          <w:rFonts w:ascii="Times New Roman" w:eastAsia="Times New Roman" w:hAnsi="Times New Roman" w:cs="Times New Roman"/>
          <w:sz w:val="24"/>
          <w:szCs w:val="24"/>
        </w:rPr>
        <w:t>egardless of whether shippers have approached Laurel in the past regarding interest in shipping petroleum “into and across” Pennsylvania o</w:t>
      </w:r>
      <w:r>
        <w:rPr>
          <w:rFonts w:ascii="Times New Roman" w:eastAsia="Times New Roman" w:hAnsi="Times New Roman" w:cs="Times New Roman"/>
          <w:sz w:val="24"/>
          <w:szCs w:val="24"/>
        </w:rPr>
        <w:t xml:space="preserve">r “to points east of </w:t>
      </w:r>
      <w:r w:rsidRPr="006B229B">
        <w:rPr>
          <w:rFonts w:ascii="Times New Roman" w:eastAsia="Times New Roman" w:hAnsi="Times New Roman" w:cs="Times New Roman"/>
          <w:sz w:val="24"/>
          <w:szCs w:val="24"/>
        </w:rPr>
        <w:t xml:space="preserve">Pittsburgh.”  </w:t>
      </w:r>
      <w:r w:rsidRPr="006B229B">
        <w:rPr>
          <w:rFonts w:ascii="Times New Roman" w:eastAsia="Times New Roman" w:hAnsi="Times New Roman" w:cs="Times New Roman"/>
          <w:i/>
          <w:sz w:val="24"/>
          <w:szCs w:val="24"/>
        </w:rPr>
        <w:t>Id.</w:t>
      </w:r>
      <w:r w:rsidRPr="006B229B">
        <w:rPr>
          <w:rFonts w:ascii="Times New Roman" w:eastAsia="Times New Roman" w:hAnsi="Times New Roman" w:cs="Times New Roman"/>
          <w:sz w:val="24"/>
          <w:szCs w:val="24"/>
        </w:rPr>
        <w:t xml:space="preserve"> </w:t>
      </w:r>
    </w:p>
    <w:p w:rsidR="00DD547D" w:rsidRDefault="003E664D" w:rsidP="0075156A">
      <w:pPr>
        <w:spacing w:after="0" w:line="360" w:lineRule="auto"/>
        <w:ind w:firstLine="1440"/>
        <w:rPr>
          <w:rFonts w:ascii="Times New Roman" w:eastAsia="Times New Roman" w:hAnsi="Times New Roman" w:cs="Times New Roman"/>
          <w:sz w:val="24"/>
          <w:szCs w:val="24"/>
        </w:rPr>
      </w:pPr>
      <w:r w:rsidRPr="006B229B">
        <w:rPr>
          <w:rFonts w:ascii="Times New Roman" w:eastAsia="Times New Roman" w:hAnsi="Times New Roman" w:cs="Times New Roman"/>
          <w:sz w:val="24"/>
          <w:szCs w:val="24"/>
        </w:rPr>
        <w:t xml:space="preserve">After carefully considering Giant’s and Laurel’s arguments in support of their respective positions, I shall grant Giant’s Motion to </w:t>
      </w:r>
      <w:proofErr w:type="gramStart"/>
      <w:r w:rsidRPr="006B229B">
        <w:rPr>
          <w:rFonts w:ascii="Times New Roman" w:eastAsia="Times New Roman" w:hAnsi="Times New Roman" w:cs="Times New Roman"/>
          <w:sz w:val="24"/>
          <w:szCs w:val="24"/>
        </w:rPr>
        <w:t>Compel</w:t>
      </w:r>
      <w:proofErr w:type="gramEnd"/>
      <w:r w:rsidRPr="006B229B">
        <w:rPr>
          <w:rFonts w:ascii="Times New Roman" w:eastAsia="Times New Roman" w:hAnsi="Times New Roman" w:cs="Times New Roman"/>
          <w:sz w:val="24"/>
          <w:szCs w:val="24"/>
        </w:rPr>
        <w:t xml:space="preserve"> a response to </w:t>
      </w:r>
      <w:r w:rsidRPr="006B229B">
        <w:rPr>
          <w:rFonts w:ascii="Times New Roman" w:hAnsi="Times New Roman" w:cs="Times New Roman"/>
          <w:color w:val="0C0C0C"/>
          <w:sz w:val="24"/>
          <w:szCs w:val="24"/>
        </w:rPr>
        <w:t>Giant Set I, Number 15</w:t>
      </w:r>
      <w:r w:rsidRPr="006B229B">
        <w:rPr>
          <w:rFonts w:ascii="Times New Roman" w:eastAsia="Times New Roman" w:hAnsi="Times New Roman" w:cs="Times New Roman"/>
          <w:sz w:val="24"/>
          <w:szCs w:val="24"/>
        </w:rPr>
        <w:t>.  I find that the Applicant cannot simultaneously rely on these statements regarding shippers’ interest to transport products across Pennsylvania to make the case for its Application</w:t>
      </w:r>
      <w:r w:rsidR="006F6F9A" w:rsidRPr="006B229B">
        <w:rPr>
          <w:rFonts w:ascii="Times New Roman" w:eastAsia="Times New Roman" w:hAnsi="Times New Roman" w:cs="Times New Roman"/>
          <w:sz w:val="24"/>
          <w:szCs w:val="24"/>
        </w:rPr>
        <w:t>,</w:t>
      </w:r>
      <w:r w:rsidRPr="006B229B">
        <w:rPr>
          <w:rFonts w:ascii="Times New Roman" w:eastAsia="Times New Roman" w:hAnsi="Times New Roman" w:cs="Times New Roman"/>
          <w:sz w:val="24"/>
          <w:szCs w:val="24"/>
        </w:rPr>
        <w:t xml:space="preserve"> and then claim that they are irrelevant to the same Application.  Nor can</w:t>
      </w:r>
      <w:r>
        <w:rPr>
          <w:rFonts w:ascii="Times New Roman" w:eastAsia="Times New Roman" w:hAnsi="Times New Roman" w:cs="Times New Roman"/>
          <w:sz w:val="24"/>
          <w:szCs w:val="24"/>
        </w:rPr>
        <w:t xml:space="preserve"> it qualify </w:t>
      </w:r>
      <w:r w:rsidR="00BD0034">
        <w:rPr>
          <w:rFonts w:ascii="Times New Roman" w:eastAsia="Times New Roman" w:hAnsi="Times New Roman" w:cs="Times New Roman"/>
          <w:sz w:val="24"/>
          <w:szCs w:val="24"/>
        </w:rPr>
        <w:t xml:space="preserve">their relevancy after the fact.  </w:t>
      </w:r>
      <w:r w:rsidR="006F6F9A">
        <w:rPr>
          <w:rFonts w:ascii="Times New Roman" w:eastAsia="Times New Roman" w:hAnsi="Times New Roman" w:cs="Times New Roman"/>
          <w:sz w:val="24"/>
          <w:szCs w:val="24"/>
        </w:rPr>
        <w:t xml:space="preserve">See </w:t>
      </w:r>
      <w:r w:rsidR="000F3A37">
        <w:rPr>
          <w:rFonts w:ascii="Times New Roman" w:eastAsia="Times New Roman" w:hAnsi="Times New Roman" w:cs="Times New Roman"/>
          <w:sz w:val="24"/>
          <w:szCs w:val="24"/>
        </w:rPr>
        <w:t xml:space="preserve">Motion to Compel, </w:t>
      </w:r>
      <w:r w:rsidR="00F217C1">
        <w:rPr>
          <w:rFonts w:ascii="Times New Roman" w:eastAsia="Times New Roman" w:hAnsi="Times New Roman" w:cs="Times New Roman"/>
          <w:sz w:val="24"/>
          <w:szCs w:val="24"/>
        </w:rPr>
        <w:t xml:space="preserve">¶ </w:t>
      </w:r>
      <w:r w:rsidR="000F3A37">
        <w:rPr>
          <w:rFonts w:ascii="Times New Roman" w:eastAsia="Times New Roman" w:hAnsi="Times New Roman" w:cs="Times New Roman"/>
          <w:sz w:val="24"/>
          <w:szCs w:val="24"/>
        </w:rPr>
        <w:t xml:space="preserve">13, and </w:t>
      </w:r>
      <w:r w:rsidR="006F6F9A">
        <w:rPr>
          <w:rFonts w:ascii="Times New Roman" w:eastAsia="Times New Roman" w:hAnsi="Times New Roman" w:cs="Times New Roman"/>
          <w:sz w:val="24"/>
          <w:szCs w:val="24"/>
        </w:rPr>
        <w:t xml:space="preserve">Answer, ¶¶ 14, 16. </w:t>
      </w:r>
      <w:r w:rsidR="00DD547D">
        <w:rPr>
          <w:rFonts w:ascii="Times New Roman" w:eastAsia="Times New Roman" w:hAnsi="Times New Roman" w:cs="Times New Roman"/>
          <w:sz w:val="24"/>
          <w:szCs w:val="24"/>
        </w:rPr>
        <w:t xml:space="preserve"> I do not find that Giant’s assertions about Laurel’s shippers lacked context or were misleading.  In particular I note that, while the Applicant’s statement listed in Giant’s Motion to Compel, ¶ 10 (b) and (d) were in response to general trend questions, the answers provided by Laurel’s witnesses were specific to Pennsylvania and Laurel.  </w:t>
      </w:r>
    </w:p>
    <w:p w:rsidR="00DD547D" w:rsidRDefault="00DD547D" w:rsidP="00D32E9F">
      <w:pPr>
        <w:spacing w:after="0" w:line="360" w:lineRule="auto"/>
        <w:ind w:firstLine="1440"/>
        <w:rPr>
          <w:rFonts w:ascii="Times New Roman" w:eastAsia="Times New Roman" w:hAnsi="Times New Roman" w:cs="Times New Roman"/>
          <w:sz w:val="24"/>
          <w:szCs w:val="24"/>
        </w:rPr>
      </w:pPr>
    </w:p>
    <w:p w:rsidR="00D32E9F" w:rsidRDefault="003E664D" w:rsidP="00D37ED3">
      <w:pPr>
        <w:widowControl w:val="0"/>
        <w:tabs>
          <w:tab w:val="left" w:pos="9360"/>
        </w:tabs>
        <w:autoSpaceDE w:val="0"/>
        <w:autoSpaceDN w:val="0"/>
        <w:spacing w:after="0" w:line="360" w:lineRule="auto"/>
        <w:ind w:firstLine="1440"/>
        <w:jc w:val="both"/>
        <w:rPr>
          <w:rFonts w:ascii="Times New Roman" w:hAnsi="Times New Roman" w:cs="Times New Roman"/>
          <w:sz w:val="24"/>
          <w:szCs w:val="24"/>
        </w:rPr>
      </w:pPr>
      <w:r w:rsidRPr="00123BD7">
        <w:rPr>
          <w:rFonts w:ascii="Times New Roman" w:eastAsia="Times New Roman" w:hAnsi="Times New Roman" w:cs="Times New Roman"/>
          <w:sz w:val="24"/>
          <w:szCs w:val="24"/>
        </w:rPr>
        <w:t>The Commission’s Rules of Administrative Practice and Procedure provide at 52 Pa. Code §5.321(c)</w:t>
      </w:r>
      <w:r w:rsidR="00BD0034" w:rsidRPr="00D32E9F">
        <w:rPr>
          <w:rFonts w:ascii="Times New Roman" w:eastAsia="Times New Roman" w:hAnsi="Times New Roman" w:cs="Times New Roman"/>
          <w:sz w:val="24"/>
          <w:szCs w:val="24"/>
        </w:rPr>
        <w:t xml:space="preserve"> allows for a broad scope of discovery </w:t>
      </w:r>
      <w:r w:rsidR="00BD0034" w:rsidRPr="00123BD7">
        <w:rPr>
          <w:rFonts w:ascii="Times New Roman" w:eastAsia="Times New Roman" w:hAnsi="Times New Roman" w:cs="Times New Roman"/>
          <w:sz w:val="24"/>
          <w:szCs w:val="24"/>
        </w:rPr>
        <w:t>regarding any mater, not privileged, which is relevant to the subject matter involved in the pending action</w:t>
      </w:r>
      <w:r w:rsidR="00BD0034" w:rsidRPr="00D32E9F">
        <w:rPr>
          <w:rFonts w:ascii="Times New Roman" w:eastAsia="Times New Roman" w:hAnsi="Times New Roman" w:cs="Times New Roman"/>
          <w:sz w:val="24"/>
          <w:szCs w:val="24"/>
        </w:rPr>
        <w:t xml:space="preserve">.  I find that Giant is entitled to conduct discovery on the very statements made by the Applicant. </w:t>
      </w:r>
      <w:r w:rsidR="00DD547D" w:rsidRPr="00D32E9F">
        <w:rPr>
          <w:rFonts w:ascii="Times New Roman" w:eastAsia="Times New Roman" w:hAnsi="Times New Roman" w:cs="Times New Roman"/>
          <w:sz w:val="24"/>
          <w:szCs w:val="24"/>
        </w:rPr>
        <w:t xml:space="preserve"> </w:t>
      </w:r>
      <w:r w:rsidR="00D32E9F" w:rsidRPr="00D32E9F">
        <w:rPr>
          <w:rFonts w:ascii="Times New Roman" w:hAnsi="Times New Roman" w:cs="Times New Roman"/>
          <w:sz w:val="24"/>
          <w:szCs w:val="24"/>
        </w:rPr>
        <w:t xml:space="preserve">Regarding the applicable time period of Giant Eagle Set I, Number 15, </w:t>
      </w:r>
      <w:proofErr w:type="gramStart"/>
      <w:r w:rsidR="00D32E9F" w:rsidRPr="00D32E9F">
        <w:rPr>
          <w:rFonts w:ascii="Times New Roman" w:hAnsi="Times New Roman" w:cs="Times New Roman"/>
          <w:sz w:val="24"/>
          <w:szCs w:val="24"/>
        </w:rPr>
        <w:t>Giant</w:t>
      </w:r>
      <w:proofErr w:type="gramEnd"/>
      <w:r w:rsidR="00D32E9F" w:rsidRPr="00D32E9F">
        <w:rPr>
          <w:rFonts w:ascii="Times New Roman" w:hAnsi="Times New Roman" w:cs="Times New Roman"/>
          <w:sz w:val="24"/>
          <w:szCs w:val="24"/>
        </w:rPr>
        <w:t xml:space="preserve"> </w:t>
      </w:r>
      <w:r w:rsidR="00D32E9F">
        <w:rPr>
          <w:rFonts w:ascii="Times New Roman" w:hAnsi="Times New Roman" w:cs="Times New Roman"/>
          <w:sz w:val="24"/>
          <w:szCs w:val="24"/>
        </w:rPr>
        <w:t xml:space="preserve">has </w:t>
      </w:r>
      <w:r w:rsidR="00D32E9F" w:rsidRPr="00D32E9F">
        <w:rPr>
          <w:rFonts w:ascii="Times New Roman" w:hAnsi="Times New Roman" w:cs="Times New Roman"/>
          <w:sz w:val="24"/>
          <w:szCs w:val="24"/>
        </w:rPr>
        <w:t>agreed to limit its request to the time period of January 1, 2012 through the present.  See Motion to Compel, FN 2.</w:t>
      </w:r>
    </w:p>
    <w:p w:rsidR="006B229B" w:rsidRDefault="006B229B" w:rsidP="006B229B">
      <w:pPr>
        <w:spacing w:after="0" w:line="360" w:lineRule="auto"/>
        <w:ind w:firstLine="1440"/>
        <w:rPr>
          <w:rFonts w:ascii="Times New Roman" w:eastAsia="Times New Roman" w:hAnsi="Times New Roman" w:cs="Times New Roman"/>
          <w:sz w:val="24"/>
          <w:szCs w:val="24"/>
        </w:rPr>
      </w:pPr>
    </w:p>
    <w:p w:rsidR="006B229B" w:rsidRPr="006B229B" w:rsidRDefault="006B229B" w:rsidP="006B229B">
      <w:pPr>
        <w:spacing w:after="0" w:line="360" w:lineRule="auto"/>
        <w:ind w:firstLine="1440"/>
        <w:rPr>
          <w:rFonts w:ascii="Times New Roman" w:eastAsia="Times New Roman" w:hAnsi="Times New Roman" w:cs="Times New Roman"/>
          <w:sz w:val="24"/>
          <w:szCs w:val="24"/>
        </w:rPr>
      </w:pPr>
      <w:r w:rsidRPr="00D32E9F">
        <w:rPr>
          <w:rFonts w:ascii="Times New Roman" w:eastAsia="Times New Roman" w:hAnsi="Times New Roman" w:cs="Times New Roman"/>
          <w:sz w:val="24"/>
          <w:szCs w:val="24"/>
        </w:rPr>
        <w:t>This ruling is distinguishable from my discovery rulings concerning PESRM Set I, Interrogatory No. 1 and Gulf Set I, Interrogatory No. 28 which sou</w:t>
      </w:r>
      <w:r w:rsidRPr="000F3A37">
        <w:rPr>
          <w:rFonts w:ascii="Times New Roman" w:eastAsia="Times New Roman" w:hAnsi="Times New Roman" w:cs="Times New Roman"/>
          <w:sz w:val="24"/>
          <w:szCs w:val="24"/>
        </w:rPr>
        <w:t xml:space="preserve">ght discovery of </w:t>
      </w:r>
      <w:r w:rsidRPr="000F3A37">
        <w:rPr>
          <w:rFonts w:ascii="Times New Roman" w:eastAsia="Times New Roman" w:hAnsi="Times New Roman" w:cs="Times New Roman"/>
          <w:i/>
          <w:sz w:val="24"/>
          <w:szCs w:val="24"/>
        </w:rPr>
        <w:t>“</w:t>
      </w:r>
      <w:r w:rsidRPr="000F3A37">
        <w:rPr>
          <w:rFonts w:ascii="Times New Roman" w:eastAsia="Times New Roman" w:hAnsi="Times New Roman" w:cs="Times New Roman"/>
          <w:b/>
          <w:i/>
          <w:sz w:val="24"/>
          <w:szCs w:val="24"/>
        </w:rPr>
        <w:t>all internal or external</w:t>
      </w:r>
      <w:r w:rsidRPr="000F3A37">
        <w:rPr>
          <w:rFonts w:ascii="Times New Roman" w:eastAsia="Times New Roman" w:hAnsi="Times New Roman" w:cs="Times New Roman"/>
          <w:i/>
          <w:sz w:val="24"/>
          <w:szCs w:val="24"/>
        </w:rPr>
        <w:t xml:space="preserve"> </w:t>
      </w:r>
      <w:r w:rsidRPr="000F3A37">
        <w:rPr>
          <w:rFonts w:ascii="Times New Roman" w:eastAsia="Times New Roman" w:hAnsi="Times New Roman" w:cs="Times New Roman"/>
          <w:b/>
          <w:i/>
          <w:sz w:val="24"/>
          <w:szCs w:val="24"/>
        </w:rPr>
        <w:t>studies, analyses, reports, etc</w:t>
      </w:r>
      <w:r w:rsidRPr="000F3A37">
        <w:rPr>
          <w:rFonts w:ascii="Times New Roman" w:eastAsia="Times New Roman" w:hAnsi="Times New Roman" w:cs="Times New Roman"/>
          <w:i/>
          <w:sz w:val="24"/>
          <w:szCs w:val="24"/>
        </w:rPr>
        <w:t xml:space="preserve">. prepared by or for Laurel within the last 5 years addressing in any way </w:t>
      </w:r>
      <w:r w:rsidRPr="000F3A37">
        <w:rPr>
          <w:rFonts w:ascii="Times New Roman" w:eastAsia="Times New Roman" w:hAnsi="Times New Roman" w:cs="Times New Roman"/>
          <w:b/>
          <w:i/>
          <w:sz w:val="24"/>
          <w:szCs w:val="24"/>
        </w:rPr>
        <w:t xml:space="preserve">the possibility </w:t>
      </w:r>
      <w:r w:rsidRPr="000F3A37">
        <w:rPr>
          <w:rFonts w:ascii="Times New Roman" w:eastAsia="Times New Roman" w:hAnsi="Times New Roman" w:cs="Times New Roman"/>
          <w:i/>
          <w:sz w:val="24"/>
          <w:szCs w:val="24"/>
        </w:rPr>
        <w:t xml:space="preserve">of extending the reversal of flow along the Laurel pipeline to any points further east of those described in the Application.”  </w:t>
      </w:r>
      <w:r w:rsidRPr="000F3A37">
        <w:rPr>
          <w:rFonts w:ascii="Times New Roman" w:eastAsia="Times New Roman" w:hAnsi="Times New Roman" w:cs="Times New Roman"/>
          <w:sz w:val="24"/>
          <w:szCs w:val="24"/>
        </w:rPr>
        <w:t xml:space="preserve">(Emphasis added).  In </w:t>
      </w:r>
      <w:r w:rsidRPr="000F3A37">
        <w:rPr>
          <w:rFonts w:ascii="Times New Roman" w:eastAsia="Times New Roman" w:hAnsi="Times New Roman" w:cs="Times New Roman"/>
          <w:sz w:val="24"/>
          <w:szCs w:val="24"/>
        </w:rPr>
        <w:lastRenderedPageBreak/>
        <w:t>the discovery Order dated March 8, 2017</w:t>
      </w:r>
      <w:r w:rsidRPr="000F3A37">
        <w:rPr>
          <w:rFonts w:ascii="Times New Roman" w:hAnsi="Times New Roman" w:cs="Times New Roman"/>
          <w:sz w:val="24"/>
          <w:szCs w:val="24"/>
        </w:rPr>
        <w:t>, and the March 27, 2017 Order on Joint Petition for Certification of a Material Question</w:t>
      </w:r>
      <w:r w:rsidRPr="000F3A37">
        <w:rPr>
          <w:rFonts w:ascii="Times New Roman" w:eastAsia="Times New Roman" w:hAnsi="Times New Roman" w:cs="Times New Roman"/>
          <w:sz w:val="24"/>
          <w:szCs w:val="24"/>
        </w:rPr>
        <w:t>, I found that the language</w:t>
      </w:r>
      <w:r>
        <w:rPr>
          <w:rFonts w:ascii="Times New Roman" w:eastAsia="Times New Roman" w:hAnsi="Times New Roman" w:cs="Times New Roman"/>
          <w:sz w:val="24"/>
          <w:szCs w:val="24"/>
        </w:rPr>
        <w:t xml:space="preserve"> of that</w:t>
      </w:r>
      <w:r w:rsidRPr="000F3A37">
        <w:rPr>
          <w:rFonts w:ascii="Times New Roman" w:eastAsia="Times New Roman" w:hAnsi="Times New Roman" w:cs="Times New Roman"/>
          <w:sz w:val="24"/>
          <w:szCs w:val="24"/>
        </w:rPr>
        <w:t xml:space="preserve"> discovery request, as written by Gulf and PESRM, was both broad and speculative, which ultimately rendered the information sought to be discovered irrelevant to the subject matter of this proceeding.  In addition, the Motions to Compel filed by Gulf and PESRM on February 23, 2017, and February 27, 2017, respectively, did not provide convincing explanation as to why the information sought was within the scope of this </w:t>
      </w:r>
      <w:r w:rsidRPr="006B229B">
        <w:rPr>
          <w:rFonts w:ascii="Times New Roman" w:eastAsia="Times New Roman" w:hAnsi="Times New Roman" w:cs="Times New Roman"/>
          <w:sz w:val="24"/>
          <w:szCs w:val="24"/>
        </w:rPr>
        <w:t xml:space="preserve">proceeding beyond insisting that the information is necessary in assessing the credibility of Laurel’s claims to reverse flows only to Eldorado, PA.  Unlike PESRM Set I, Interrogatory No. 1 and Gulf Set I, Interrogatory No. 28, I find that </w:t>
      </w:r>
      <w:r w:rsidRPr="006B229B">
        <w:rPr>
          <w:rFonts w:ascii="Times New Roman" w:hAnsi="Times New Roman" w:cs="Times New Roman"/>
          <w:color w:val="0C0C0C"/>
          <w:sz w:val="24"/>
          <w:szCs w:val="24"/>
        </w:rPr>
        <w:t xml:space="preserve">Giant Set I, Number 15 is specific in its reference to Applicant’s averments and relevant to the </w:t>
      </w:r>
      <w:r w:rsidRPr="006B229B">
        <w:rPr>
          <w:rFonts w:ascii="Times New Roman" w:eastAsia="Times New Roman" w:hAnsi="Times New Roman" w:cs="Times New Roman"/>
          <w:sz w:val="24"/>
          <w:szCs w:val="24"/>
        </w:rPr>
        <w:t>to the subject matter of this proceeding.</w:t>
      </w:r>
    </w:p>
    <w:p w:rsidR="00D32E9F" w:rsidRPr="00D32E9F" w:rsidRDefault="00D32E9F" w:rsidP="00D37ED3">
      <w:pPr>
        <w:spacing w:after="0" w:line="360" w:lineRule="auto"/>
        <w:rPr>
          <w:rFonts w:ascii="Times New Roman" w:hAnsi="Times New Roman" w:cs="Times New Roman"/>
          <w:color w:val="0C0C0C"/>
          <w:sz w:val="24"/>
          <w:szCs w:val="24"/>
        </w:rPr>
      </w:pPr>
    </w:p>
    <w:p w:rsidR="00D32E9F" w:rsidRPr="00D32E9F" w:rsidRDefault="006B229B" w:rsidP="00D37ED3">
      <w:pPr>
        <w:spacing w:after="0" w:line="360" w:lineRule="auto"/>
        <w:ind w:firstLine="1440"/>
        <w:rPr>
          <w:rFonts w:ascii="Times New Roman" w:hAnsi="Times New Roman" w:cs="Times New Roman"/>
          <w:color w:val="0C0C0C"/>
          <w:sz w:val="24"/>
          <w:szCs w:val="24"/>
        </w:rPr>
      </w:pPr>
      <w:r>
        <w:rPr>
          <w:rFonts w:ascii="Times New Roman" w:hAnsi="Times New Roman" w:cs="Times New Roman"/>
          <w:color w:val="0C0C0C"/>
          <w:sz w:val="24"/>
          <w:szCs w:val="24"/>
        </w:rPr>
        <w:t xml:space="preserve">I turn now to </w:t>
      </w:r>
      <w:r w:rsidR="00D32E9F" w:rsidRPr="00D32E9F">
        <w:rPr>
          <w:rFonts w:ascii="Times New Roman" w:hAnsi="Times New Roman" w:cs="Times New Roman"/>
          <w:color w:val="0C0C0C"/>
          <w:sz w:val="24"/>
          <w:szCs w:val="24"/>
        </w:rPr>
        <w:t xml:space="preserve">Giant Set I, Number </w:t>
      </w:r>
      <w:proofErr w:type="gramStart"/>
      <w:r w:rsidR="00D32E9F" w:rsidRPr="00D32E9F">
        <w:rPr>
          <w:rFonts w:ascii="Times New Roman" w:hAnsi="Times New Roman" w:cs="Times New Roman"/>
          <w:color w:val="0C0C0C"/>
          <w:sz w:val="24"/>
          <w:szCs w:val="24"/>
        </w:rPr>
        <w:t xml:space="preserve">26 </w:t>
      </w:r>
      <w:r w:rsidR="0075156A">
        <w:rPr>
          <w:rFonts w:ascii="Times New Roman" w:hAnsi="Times New Roman" w:cs="Times New Roman"/>
          <w:color w:val="0C0C0C"/>
          <w:sz w:val="24"/>
          <w:szCs w:val="24"/>
        </w:rPr>
        <w:t>,</w:t>
      </w:r>
      <w:r>
        <w:rPr>
          <w:rFonts w:ascii="Times New Roman" w:hAnsi="Times New Roman" w:cs="Times New Roman"/>
          <w:color w:val="0C0C0C"/>
          <w:sz w:val="24"/>
          <w:szCs w:val="24"/>
        </w:rPr>
        <w:t>which</w:t>
      </w:r>
      <w:proofErr w:type="gramEnd"/>
      <w:r>
        <w:rPr>
          <w:rFonts w:ascii="Times New Roman" w:hAnsi="Times New Roman" w:cs="Times New Roman"/>
          <w:color w:val="0C0C0C"/>
          <w:sz w:val="24"/>
          <w:szCs w:val="24"/>
        </w:rPr>
        <w:t xml:space="preserve"> </w:t>
      </w:r>
      <w:r w:rsidR="00D32E9F" w:rsidRPr="00D32E9F">
        <w:rPr>
          <w:rFonts w:ascii="Times New Roman" w:hAnsi="Times New Roman" w:cs="Times New Roman"/>
          <w:color w:val="0C0C0C"/>
          <w:sz w:val="24"/>
          <w:szCs w:val="24"/>
        </w:rPr>
        <w:t>requested the following:</w:t>
      </w:r>
    </w:p>
    <w:p w:rsidR="0075156A" w:rsidRDefault="0075156A" w:rsidP="00D32E9F">
      <w:pPr>
        <w:spacing w:after="240"/>
        <w:ind w:left="2520" w:right="1440" w:hanging="1800"/>
        <w:jc w:val="both"/>
        <w:rPr>
          <w:rFonts w:ascii="Times New Roman" w:hAnsi="Times New Roman" w:cs="Times New Roman"/>
          <w:b/>
          <w:color w:val="0A0A0A"/>
          <w:sz w:val="24"/>
          <w:szCs w:val="24"/>
        </w:rPr>
      </w:pPr>
    </w:p>
    <w:p w:rsidR="00D32E9F" w:rsidRPr="00D32E9F" w:rsidRDefault="00D32E9F" w:rsidP="00D32E9F">
      <w:pPr>
        <w:spacing w:after="240"/>
        <w:ind w:left="2520" w:right="1440" w:hanging="1800"/>
        <w:jc w:val="both"/>
        <w:rPr>
          <w:rFonts w:ascii="Times New Roman" w:hAnsi="Times New Roman" w:cs="Times New Roman"/>
          <w:color w:val="0A0A0A"/>
          <w:sz w:val="24"/>
          <w:szCs w:val="24"/>
        </w:rPr>
      </w:pPr>
      <w:proofErr w:type="gramStart"/>
      <w:r w:rsidRPr="0075156A">
        <w:rPr>
          <w:rFonts w:ascii="Times New Roman" w:hAnsi="Times New Roman" w:cs="Times New Roman"/>
          <w:color w:val="0A0A0A"/>
          <w:sz w:val="24"/>
          <w:szCs w:val="24"/>
        </w:rPr>
        <w:t>GE-LAU-I-26.</w:t>
      </w:r>
      <w:proofErr w:type="gramEnd"/>
      <w:r w:rsidRPr="00D32E9F">
        <w:rPr>
          <w:rFonts w:ascii="Times New Roman" w:hAnsi="Times New Roman" w:cs="Times New Roman"/>
          <w:color w:val="0A0A0A"/>
          <w:sz w:val="24"/>
          <w:szCs w:val="24"/>
        </w:rPr>
        <w:tab/>
        <w:t xml:space="preserve">Refer to the Arnold Testimony at the question and answer beginning on page 18, line 8.  </w:t>
      </w:r>
    </w:p>
    <w:p w:rsidR="00D32E9F" w:rsidRPr="001C732D" w:rsidRDefault="00D32E9F" w:rsidP="001C732D">
      <w:pPr>
        <w:pStyle w:val="ListParagraph"/>
        <w:numPr>
          <w:ilvl w:val="0"/>
          <w:numId w:val="4"/>
        </w:numPr>
        <w:spacing w:after="240"/>
        <w:ind w:right="1440"/>
        <w:rPr>
          <w:color w:val="0A0A0A"/>
          <w:sz w:val="24"/>
          <w:szCs w:val="24"/>
        </w:rPr>
      </w:pPr>
      <w:r w:rsidRPr="001C732D">
        <w:rPr>
          <w:color w:val="0A0A0A"/>
          <w:sz w:val="24"/>
          <w:szCs w:val="24"/>
        </w:rPr>
        <w:t>Identify and describe the work intended to be performed in the first element of the Broadway II project as described on page 18, lines 9-14, including, without limitation, (</w:t>
      </w:r>
      <w:proofErr w:type="spellStart"/>
      <w:r w:rsidRPr="001C732D">
        <w:rPr>
          <w:color w:val="0A0A0A"/>
          <w:sz w:val="24"/>
          <w:szCs w:val="24"/>
        </w:rPr>
        <w:t>i</w:t>
      </w:r>
      <w:proofErr w:type="spellEnd"/>
      <w:r w:rsidRPr="001C732D">
        <w:rPr>
          <w:color w:val="0A0A0A"/>
          <w:sz w:val="24"/>
          <w:szCs w:val="24"/>
        </w:rPr>
        <w:t xml:space="preserve">) a detailed description of all equipment and facilities to be constructed, installed or modified; (ii) the cost of all such equipment and facilities; (iii) the anticipated start and completion dates for all work that has not yet been started or completed; (iv) the completion date for all work that has been completed; (v) the date when the first element of the Broadway II project is anticipated to be fully completed.  </w:t>
      </w:r>
    </w:p>
    <w:p w:rsidR="00D32E9F" w:rsidRPr="001C732D" w:rsidRDefault="00D32E9F" w:rsidP="001C732D">
      <w:pPr>
        <w:pStyle w:val="ListParagraph"/>
        <w:numPr>
          <w:ilvl w:val="0"/>
          <w:numId w:val="4"/>
        </w:numPr>
        <w:spacing w:after="240"/>
        <w:ind w:right="1440"/>
        <w:rPr>
          <w:color w:val="0A0A0A"/>
          <w:sz w:val="24"/>
          <w:szCs w:val="24"/>
        </w:rPr>
      </w:pPr>
      <w:r w:rsidRPr="001C732D">
        <w:rPr>
          <w:color w:val="0A0A0A"/>
          <w:sz w:val="24"/>
          <w:szCs w:val="24"/>
        </w:rPr>
        <w:t>Please provide all studies completed or commissioned which calculate the costs of “(1) returning out-of-service tanks to service in Toledo, Ohio and Midland, Pennsylvania.”</w:t>
      </w:r>
    </w:p>
    <w:p w:rsidR="00D32E9F" w:rsidRPr="001C732D" w:rsidRDefault="00D32E9F" w:rsidP="001C732D">
      <w:pPr>
        <w:pStyle w:val="ListParagraph"/>
        <w:numPr>
          <w:ilvl w:val="0"/>
          <w:numId w:val="4"/>
        </w:numPr>
        <w:spacing w:after="240"/>
        <w:ind w:right="1440"/>
        <w:rPr>
          <w:color w:val="0A0A0A"/>
          <w:sz w:val="24"/>
          <w:szCs w:val="24"/>
        </w:rPr>
      </w:pPr>
      <w:r w:rsidRPr="001C732D">
        <w:rPr>
          <w:color w:val="0A0A0A"/>
          <w:sz w:val="24"/>
          <w:szCs w:val="24"/>
        </w:rPr>
        <w:t>Please provide all studies completed or commissioned which calculate the costs of “(2) constructing new tanks in Mantua, Ohio.”</w:t>
      </w:r>
    </w:p>
    <w:p w:rsidR="00D32E9F" w:rsidRPr="001C732D" w:rsidRDefault="00D32E9F" w:rsidP="001C732D">
      <w:pPr>
        <w:pStyle w:val="ListParagraph"/>
        <w:numPr>
          <w:ilvl w:val="0"/>
          <w:numId w:val="4"/>
        </w:numPr>
        <w:spacing w:after="240"/>
        <w:ind w:right="1440"/>
        <w:rPr>
          <w:color w:val="0A0A0A"/>
          <w:sz w:val="24"/>
          <w:szCs w:val="24"/>
        </w:rPr>
      </w:pPr>
      <w:r w:rsidRPr="001C732D">
        <w:rPr>
          <w:color w:val="0A0A0A"/>
          <w:sz w:val="24"/>
          <w:szCs w:val="24"/>
        </w:rPr>
        <w:lastRenderedPageBreak/>
        <w:t xml:space="preserve">Please provide all studies completed or commissioned which calculate the costs of “(3) replacing mainline pumps and upgrading electrical systems at facilities in Toledo, Lima, Cygnet, </w:t>
      </w:r>
      <w:proofErr w:type="spellStart"/>
      <w:r w:rsidRPr="001C732D">
        <w:rPr>
          <w:color w:val="0A0A0A"/>
          <w:sz w:val="24"/>
          <w:szCs w:val="24"/>
        </w:rPr>
        <w:t>Wakeman</w:t>
      </w:r>
      <w:proofErr w:type="spellEnd"/>
      <w:r w:rsidRPr="001C732D">
        <w:rPr>
          <w:color w:val="0A0A0A"/>
          <w:sz w:val="24"/>
          <w:szCs w:val="24"/>
        </w:rPr>
        <w:t>, Mantua, and Columbiana, Ohio, as well as various related appurtenances.”</w:t>
      </w:r>
    </w:p>
    <w:p w:rsidR="00F217C1" w:rsidRPr="009E7534" w:rsidRDefault="001C732D" w:rsidP="009E7534">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Laurel objected to this discovery request on the grounds that any information related to Buckeye’s interstate assets or facilities is unrelated to any relevant issue in the proceedings pending before the Commission.  According to Laurel, its proposal as described in its Application involves a change in direction of flow over Laurel’s facilities, and Buckeye’s use of these facilities pursuant to the Capacity Agreement at Docket No. </w:t>
      </w:r>
      <w:proofErr w:type="gramStart"/>
      <w:r>
        <w:rPr>
          <w:rFonts w:ascii="Times New Roman" w:eastAsia="Times New Roman" w:hAnsi="Times New Roman" w:cs="Times New Roman"/>
          <w:sz w:val="24"/>
          <w:szCs w:val="24"/>
        </w:rPr>
        <w:t>G-2017-2587567.</w:t>
      </w:r>
      <w:proofErr w:type="gramEnd"/>
      <w:r>
        <w:rPr>
          <w:rFonts w:ascii="Times New Roman" w:eastAsia="Times New Roman" w:hAnsi="Times New Roman" w:cs="Times New Roman"/>
          <w:sz w:val="24"/>
          <w:szCs w:val="24"/>
        </w:rPr>
        <w:t xml:space="preserve">  However, the information sought by </w:t>
      </w:r>
      <w:r w:rsidRPr="00D32E9F">
        <w:rPr>
          <w:rFonts w:ascii="Times New Roman" w:hAnsi="Times New Roman" w:cs="Times New Roman"/>
          <w:color w:val="0C0C0C"/>
          <w:sz w:val="24"/>
          <w:szCs w:val="24"/>
        </w:rPr>
        <w:t>Giant Set I, Number 26</w:t>
      </w:r>
      <w:r>
        <w:rPr>
          <w:rFonts w:ascii="Times New Roman" w:hAnsi="Times New Roman" w:cs="Times New Roman"/>
          <w:color w:val="0C0C0C"/>
          <w:sz w:val="24"/>
          <w:szCs w:val="24"/>
        </w:rPr>
        <w:t xml:space="preserve"> is only related to an aspect of the Broadway II project that involves Buckeye’s</w:t>
      </w:r>
      <w:r w:rsidRPr="009E7534">
        <w:rPr>
          <w:rFonts w:ascii="Times New Roman" w:hAnsi="Times New Roman" w:cs="Times New Roman"/>
          <w:color w:val="0C0C0C"/>
          <w:sz w:val="24"/>
          <w:szCs w:val="24"/>
        </w:rPr>
        <w:t xml:space="preserve"> interstate assets and facilities, which are not the subject of the pending Application or Capacity Agreement.  Moreover, Laurel argued that Buckeye is an interstate petroleum products pipeline, whose rates, services and facilities are not subject to the jurisdiction of the Commission. Objection 5-6.</w:t>
      </w:r>
    </w:p>
    <w:p w:rsidR="00F217C1" w:rsidRPr="009E7534" w:rsidRDefault="00F217C1" w:rsidP="009E7534">
      <w:pPr>
        <w:spacing w:after="0" w:line="360" w:lineRule="auto"/>
        <w:ind w:firstLine="1440"/>
        <w:rPr>
          <w:rFonts w:ascii="Times New Roman" w:eastAsia="Times New Roman" w:hAnsi="Times New Roman" w:cs="Times New Roman"/>
          <w:sz w:val="24"/>
          <w:szCs w:val="24"/>
        </w:rPr>
      </w:pPr>
    </w:p>
    <w:p w:rsidR="009E7534" w:rsidRDefault="009E7534" w:rsidP="009556E5">
      <w:pPr>
        <w:spacing w:after="0" w:line="360" w:lineRule="auto"/>
        <w:ind w:firstLine="1440"/>
        <w:rPr>
          <w:rFonts w:ascii="Times New Roman" w:hAnsi="Times New Roman" w:cs="Times New Roman"/>
          <w:sz w:val="24"/>
          <w:szCs w:val="24"/>
        </w:rPr>
      </w:pPr>
      <w:r w:rsidRPr="009E7534">
        <w:rPr>
          <w:rFonts w:ascii="Times New Roman" w:hAnsi="Times New Roman" w:cs="Times New Roman"/>
          <w:sz w:val="24"/>
          <w:szCs w:val="24"/>
        </w:rPr>
        <w:t xml:space="preserve">In its Motion to Compel, Giant </w:t>
      </w:r>
      <w:r>
        <w:rPr>
          <w:rFonts w:ascii="Times New Roman" w:hAnsi="Times New Roman" w:cs="Times New Roman"/>
          <w:sz w:val="24"/>
          <w:szCs w:val="24"/>
        </w:rPr>
        <w:t>argues that</w:t>
      </w:r>
      <w:r w:rsidRPr="009E7534">
        <w:rPr>
          <w:rFonts w:ascii="Times New Roman" w:hAnsi="Times New Roman" w:cs="Times New Roman"/>
          <w:sz w:val="24"/>
          <w:szCs w:val="24"/>
        </w:rPr>
        <w:t xml:space="preserve"> Laurel itself describes </w:t>
      </w:r>
      <w:r>
        <w:rPr>
          <w:rFonts w:ascii="Times New Roman" w:hAnsi="Times New Roman" w:cs="Times New Roman"/>
          <w:sz w:val="24"/>
          <w:szCs w:val="24"/>
        </w:rPr>
        <w:t xml:space="preserve">the Broadway II project </w:t>
      </w:r>
      <w:r w:rsidRPr="009E7534">
        <w:rPr>
          <w:rFonts w:ascii="Times New Roman" w:hAnsi="Times New Roman" w:cs="Times New Roman"/>
          <w:sz w:val="24"/>
          <w:szCs w:val="24"/>
        </w:rPr>
        <w:t>as “</w:t>
      </w:r>
      <w:r w:rsidRPr="009556E5">
        <w:rPr>
          <w:rFonts w:ascii="Times New Roman" w:hAnsi="Times New Roman" w:cs="Times New Roman"/>
          <w:sz w:val="24"/>
          <w:szCs w:val="24"/>
        </w:rPr>
        <w:t>significant” to the public interest analysis and defends t</w:t>
      </w:r>
      <w:r w:rsidR="001C732D" w:rsidRPr="009556E5">
        <w:rPr>
          <w:rFonts w:ascii="Times New Roman" w:hAnsi="Times New Roman" w:cs="Times New Roman"/>
          <w:sz w:val="24"/>
          <w:szCs w:val="24"/>
        </w:rPr>
        <w:t xml:space="preserve">he information sought in </w:t>
      </w:r>
      <w:r w:rsidR="001C732D" w:rsidRPr="009556E5">
        <w:rPr>
          <w:rFonts w:ascii="Times New Roman" w:hAnsi="Times New Roman" w:cs="Times New Roman"/>
          <w:color w:val="0C0C0C"/>
          <w:sz w:val="24"/>
          <w:szCs w:val="24"/>
        </w:rPr>
        <w:t xml:space="preserve">Giant </w:t>
      </w:r>
      <w:r w:rsidR="001C732D" w:rsidRPr="009556E5">
        <w:rPr>
          <w:rFonts w:ascii="Times New Roman" w:hAnsi="Times New Roman" w:cs="Times New Roman"/>
          <w:sz w:val="24"/>
          <w:szCs w:val="24"/>
        </w:rPr>
        <w:t xml:space="preserve">Set I, Number 26 </w:t>
      </w:r>
      <w:r w:rsidRPr="009556E5">
        <w:rPr>
          <w:rFonts w:ascii="Times New Roman" w:hAnsi="Times New Roman" w:cs="Times New Roman"/>
          <w:sz w:val="24"/>
          <w:szCs w:val="24"/>
        </w:rPr>
        <w:t>as merely seeking</w:t>
      </w:r>
      <w:r w:rsidR="001C732D" w:rsidRPr="009556E5">
        <w:rPr>
          <w:rFonts w:ascii="Times New Roman" w:hAnsi="Times New Roman" w:cs="Times New Roman"/>
          <w:sz w:val="24"/>
          <w:szCs w:val="24"/>
        </w:rPr>
        <w:t xml:space="preserve"> a greater understanding of the “first eleme</w:t>
      </w:r>
      <w:r w:rsidRPr="009556E5">
        <w:rPr>
          <w:rFonts w:ascii="Times New Roman" w:hAnsi="Times New Roman" w:cs="Times New Roman"/>
          <w:sz w:val="24"/>
          <w:szCs w:val="24"/>
        </w:rPr>
        <w:t xml:space="preserve">nt” of the Broadway II project such as the nature and costs of certain equipment and the timing of the projects..  </w:t>
      </w:r>
    </w:p>
    <w:p w:rsidR="009556E5" w:rsidRPr="009556E5" w:rsidRDefault="009556E5" w:rsidP="009556E5">
      <w:pPr>
        <w:spacing w:after="0" w:line="360" w:lineRule="auto"/>
        <w:ind w:firstLine="1440"/>
        <w:rPr>
          <w:rFonts w:ascii="Times New Roman" w:hAnsi="Times New Roman" w:cs="Times New Roman"/>
          <w:sz w:val="24"/>
          <w:szCs w:val="24"/>
        </w:rPr>
      </w:pPr>
    </w:p>
    <w:p w:rsidR="001C732D" w:rsidRPr="009556E5" w:rsidRDefault="009E7534" w:rsidP="009556E5">
      <w:pPr>
        <w:spacing w:after="0" w:line="360" w:lineRule="auto"/>
        <w:ind w:firstLine="1440"/>
        <w:rPr>
          <w:rFonts w:ascii="Times New Roman" w:hAnsi="Times New Roman" w:cs="Times New Roman"/>
          <w:color w:val="0C0C0C"/>
          <w:sz w:val="24"/>
          <w:szCs w:val="24"/>
        </w:rPr>
      </w:pPr>
      <w:r w:rsidRPr="009556E5">
        <w:rPr>
          <w:rFonts w:ascii="Times New Roman" w:hAnsi="Times New Roman" w:cs="Times New Roman"/>
          <w:sz w:val="24"/>
          <w:szCs w:val="24"/>
        </w:rPr>
        <w:t xml:space="preserve">According to Giant, </w:t>
      </w:r>
      <w:r w:rsidR="001C732D" w:rsidRPr="009556E5">
        <w:rPr>
          <w:rFonts w:ascii="Times New Roman" w:hAnsi="Times New Roman" w:cs="Times New Roman"/>
          <w:color w:val="0C0C0C"/>
          <w:sz w:val="24"/>
          <w:szCs w:val="24"/>
        </w:rPr>
        <w:t xml:space="preserve">Laurel’s objection to Giant Set I, Number 26 seeks to withhold information that is directly relevant to the allegations made by Laurel and its witnesses.  </w:t>
      </w:r>
      <w:r w:rsidRPr="009556E5">
        <w:rPr>
          <w:rFonts w:ascii="Times New Roman" w:hAnsi="Times New Roman" w:cs="Times New Roman"/>
          <w:color w:val="0C0C0C"/>
          <w:sz w:val="24"/>
          <w:szCs w:val="24"/>
        </w:rPr>
        <w:t xml:space="preserve">Giant points to the </w:t>
      </w:r>
      <w:r w:rsidR="001C732D" w:rsidRPr="009556E5">
        <w:rPr>
          <w:rFonts w:ascii="Times New Roman" w:hAnsi="Times New Roman" w:cs="Times New Roman"/>
          <w:color w:val="0C0C0C"/>
          <w:sz w:val="24"/>
          <w:szCs w:val="24"/>
        </w:rPr>
        <w:t xml:space="preserve">testimony of David W. Arnold, Laurel’s Vice President of Domestic Pipelines, </w:t>
      </w:r>
      <w:r w:rsidRPr="009556E5">
        <w:rPr>
          <w:rFonts w:ascii="Times New Roman" w:hAnsi="Times New Roman" w:cs="Times New Roman"/>
          <w:color w:val="0C0C0C"/>
          <w:sz w:val="24"/>
          <w:szCs w:val="24"/>
        </w:rPr>
        <w:t xml:space="preserve">who </w:t>
      </w:r>
      <w:r w:rsidR="001C732D" w:rsidRPr="009556E5">
        <w:rPr>
          <w:rFonts w:ascii="Times New Roman" w:hAnsi="Times New Roman" w:cs="Times New Roman"/>
          <w:color w:val="0C0C0C"/>
          <w:sz w:val="24"/>
          <w:szCs w:val="24"/>
        </w:rPr>
        <w:t xml:space="preserve">describes the proposed reversal of the pipeline from Pittsburgh to Eldorado as the second element of a two-step project called “Broadway II.”  </w:t>
      </w:r>
      <w:r w:rsidR="001C732D" w:rsidRPr="009556E5">
        <w:rPr>
          <w:rFonts w:ascii="Times New Roman" w:hAnsi="Times New Roman" w:cs="Times New Roman"/>
          <w:i/>
          <w:color w:val="0C0C0C"/>
          <w:sz w:val="24"/>
          <w:szCs w:val="24"/>
        </w:rPr>
        <w:t xml:space="preserve">See </w:t>
      </w:r>
      <w:r w:rsidR="001C732D" w:rsidRPr="009556E5">
        <w:rPr>
          <w:rFonts w:ascii="Times New Roman" w:hAnsi="Times New Roman" w:cs="Times New Roman"/>
          <w:color w:val="0C0C0C"/>
          <w:sz w:val="24"/>
          <w:szCs w:val="24"/>
        </w:rPr>
        <w:t xml:space="preserve">Arnold Testimony at pg. 18.  Mr. Arnold then continues to describe the “first element” of the Broadway II project, which includes actions to increase the capacity of Buckeye’s pipeline system from “Western Ohio </w:t>
      </w:r>
      <w:r w:rsidR="001C732D" w:rsidRPr="009556E5">
        <w:rPr>
          <w:rFonts w:ascii="Times New Roman" w:hAnsi="Times New Roman" w:cs="Times New Roman"/>
          <w:b/>
          <w:color w:val="0C0C0C"/>
          <w:sz w:val="24"/>
          <w:szCs w:val="24"/>
        </w:rPr>
        <w:t>to Pittsburgh</w:t>
      </w:r>
      <w:r w:rsidR="001C732D" w:rsidRPr="009556E5">
        <w:rPr>
          <w:rFonts w:ascii="Times New Roman" w:hAnsi="Times New Roman" w:cs="Times New Roman"/>
          <w:color w:val="0C0C0C"/>
          <w:sz w:val="24"/>
          <w:szCs w:val="24"/>
        </w:rPr>
        <w:t xml:space="preserve">.”  </w:t>
      </w:r>
      <w:r w:rsidR="001C732D" w:rsidRPr="009556E5">
        <w:rPr>
          <w:rFonts w:ascii="Times New Roman" w:hAnsi="Times New Roman" w:cs="Times New Roman"/>
          <w:i/>
          <w:color w:val="0C0C0C"/>
          <w:sz w:val="24"/>
          <w:szCs w:val="24"/>
        </w:rPr>
        <w:t>Id.</w:t>
      </w:r>
      <w:r w:rsidR="001C732D" w:rsidRPr="009556E5">
        <w:rPr>
          <w:rFonts w:ascii="Times New Roman" w:hAnsi="Times New Roman" w:cs="Times New Roman"/>
          <w:color w:val="0C0C0C"/>
          <w:sz w:val="24"/>
          <w:szCs w:val="24"/>
        </w:rPr>
        <w:t xml:space="preserve"> at lines 9-14 (emphasis added).  </w:t>
      </w:r>
      <w:r w:rsidRPr="009556E5">
        <w:rPr>
          <w:rFonts w:ascii="Times New Roman" w:hAnsi="Times New Roman" w:cs="Times New Roman"/>
          <w:color w:val="0C0C0C"/>
          <w:sz w:val="24"/>
          <w:szCs w:val="24"/>
        </w:rPr>
        <w:t xml:space="preserve">He </w:t>
      </w:r>
      <w:r w:rsidR="001C732D" w:rsidRPr="009556E5">
        <w:rPr>
          <w:rFonts w:ascii="Times New Roman" w:hAnsi="Times New Roman" w:cs="Times New Roman"/>
          <w:color w:val="0C0C0C"/>
          <w:sz w:val="24"/>
          <w:szCs w:val="24"/>
        </w:rPr>
        <w:t xml:space="preserve">argues that this added capacity will increase the amount of Midwest-sourced petroleum it can ship into Pennsylvania and that this increased supply will benefit the public.  </w:t>
      </w:r>
      <w:r w:rsidR="001C732D" w:rsidRPr="009556E5">
        <w:rPr>
          <w:rFonts w:ascii="Times New Roman" w:hAnsi="Times New Roman" w:cs="Times New Roman"/>
          <w:i/>
          <w:color w:val="0C0C0C"/>
          <w:sz w:val="24"/>
          <w:szCs w:val="24"/>
        </w:rPr>
        <w:t>See</w:t>
      </w:r>
      <w:r w:rsidR="001C732D" w:rsidRPr="009556E5">
        <w:rPr>
          <w:rFonts w:ascii="Times New Roman" w:hAnsi="Times New Roman" w:cs="Times New Roman"/>
          <w:color w:val="0C0C0C"/>
          <w:sz w:val="24"/>
          <w:szCs w:val="24"/>
        </w:rPr>
        <w:t xml:space="preserve"> </w:t>
      </w:r>
      <w:r w:rsidR="001C732D" w:rsidRPr="009556E5">
        <w:rPr>
          <w:rFonts w:ascii="Times New Roman" w:hAnsi="Times New Roman" w:cs="Times New Roman"/>
          <w:i/>
          <w:color w:val="0C0C0C"/>
          <w:sz w:val="24"/>
          <w:szCs w:val="24"/>
        </w:rPr>
        <w:t>id.</w:t>
      </w:r>
      <w:r w:rsidR="001C732D" w:rsidRPr="009556E5">
        <w:rPr>
          <w:rFonts w:ascii="Times New Roman" w:hAnsi="Times New Roman" w:cs="Times New Roman"/>
          <w:color w:val="0C0C0C"/>
          <w:sz w:val="24"/>
          <w:szCs w:val="24"/>
        </w:rPr>
        <w:t xml:space="preserve"> </w:t>
      </w:r>
      <w:proofErr w:type="gramStart"/>
      <w:r w:rsidR="001C732D" w:rsidRPr="009556E5">
        <w:rPr>
          <w:rFonts w:ascii="Times New Roman" w:hAnsi="Times New Roman" w:cs="Times New Roman"/>
          <w:color w:val="0C0C0C"/>
          <w:sz w:val="24"/>
          <w:szCs w:val="24"/>
        </w:rPr>
        <w:t>at</w:t>
      </w:r>
      <w:proofErr w:type="gramEnd"/>
      <w:r w:rsidR="001C732D" w:rsidRPr="009556E5">
        <w:rPr>
          <w:rFonts w:ascii="Times New Roman" w:hAnsi="Times New Roman" w:cs="Times New Roman"/>
          <w:color w:val="0C0C0C"/>
          <w:sz w:val="24"/>
          <w:szCs w:val="24"/>
        </w:rPr>
        <w:t xml:space="preserve"> pg. 19, lines 12-16.  </w:t>
      </w:r>
    </w:p>
    <w:p w:rsidR="009E7534" w:rsidRPr="009556E5" w:rsidRDefault="009E7534" w:rsidP="009556E5">
      <w:pPr>
        <w:spacing w:after="0" w:line="360" w:lineRule="auto"/>
        <w:rPr>
          <w:rFonts w:ascii="Times New Roman" w:hAnsi="Times New Roman" w:cs="Times New Roman"/>
          <w:color w:val="0C0C0C"/>
          <w:sz w:val="24"/>
          <w:szCs w:val="24"/>
        </w:rPr>
      </w:pPr>
    </w:p>
    <w:p w:rsidR="001C732D" w:rsidRDefault="009E7534" w:rsidP="009556E5">
      <w:pPr>
        <w:spacing w:after="0" w:line="360" w:lineRule="auto"/>
        <w:ind w:firstLine="1440"/>
        <w:rPr>
          <w:rFonts w:ascii="Times New Roman" w:hAnsi="Times New Roman" w:cs="Times New Roman"/>
          <w:color w:val="0C0C0C"/>
          <w:sz w:val="24"/>
          <w:szCs w:val="24"/>
        </w:rPr>
      </w:pPr>
      <w:r w:rsidRPr="009556E5">
        <w:rPr>
          <w:rFonts w:ascii="Times New Roman" w:hAnsi="Times New Roman" w:cs="Times New Roman"/>
          <w:color w:val="0C0C0C"/>
          <w:sz w:val="24"/>
          <w:szCs w:val="24"/>
        </w:rPr>
        <w:t xml:space="preserve">Next, Giant points to the testimony of Michael Webb, who </w:t>
      </w:r>
      <w:r w:rsidR="001C732D" w:rsidRPr="009556E5">
        <w:rPr>
          <w:rFonts w:ascii="Times New Roman" w:hAnsi="Times New Roman" w:cs="Times New Roman"/>
          <w:color w:val="0C0C0C"/>
          <w:sz w:val="24"/>
          <w:szCs w:val="24"/>
        </w:rPr>
        <w:t xml:space="preserve">devotes an entire section </w:t>
      </w:r>
      <w:r w:rsidRPr="009556E5">
        <w:rPr>
          <w:rFonts w:ascii="Times New Roman" w:hAnsi="Times New Roman" w:cs="Times New Roman"/>
          <w:color w:val="0C0C0C"/>
          <w:sz w:val="24"/>
          <w:szCs w:val="24"/>
        </w:rPr>
        <w:t>of his testimony titled “The Broader Project,” to describing the said project of</w:t>
      </w:r>
      <w:r w:rsidR="001C732D" w:rsidRPr="009556E5">
        <w:rPr>
          <w:rFonts w:ascii="Times New Roman" w:hAnsi="Times New Roman" w:cs="Times New Roman"/>
          <w:color w:val="0C0C0C"/>
          <w:sz w:val="24"/>
          <w:szCs w:val="24"/>
        </w:rPr>
        <w:t xml:space="preserve"> which the reversal of the pipeline in Pennsylvania is just a part.  </w:t>
      </w:r>
      <w:proofErr w:type="gramStart"/>
      <w:r w:rsidR="001F10E3" w:rsidRPr="009556E5">
        <w:rPr>
          <w:rFonts w:ascii="Times New Roman" w:hAnsi="Times New Roman" w:cs="Times New Roman"/>
          <w:color w:val="0C0C0C"/>
          <w:sz w:val="24"/>
          <w:szCs w:val="24"/>
        </w:rPr>
        <w:t xml:space="preserve">Motion to Compel ¶ 21, and </w:t>
      </w:r>
      <w:r w:rsidRPr="009556E5">
        <w:rPr>
          <w:rFonts w:ascii="Times New Roman" w:hAnsi="Times New Roman" w:cs="Times New Roman"/>
          <w:color w:val="0C0C0C"/>
          <w:sz w:val="24"/>
          <w:szCs w:val="24"/>
        </w:rPr>
        <w:t>Webb Testimony at pg</w:t>
      </w:r>
      <w:r w:rsidR="00901CB4" w:rsidRPr="009556E5">
        <w:rPr>
          <w:rFonts w:ascii="Times New Roman" w:hAnsi="Times New Roman" w:cs="Times New Roman"/>
          <w:color w:val="0C0C0C"/>
          <w:sz w:val="24"/>
          <w:szCs w:val="24"/>
        </w:rPr>
        <w:t>.</w:t>
      </w:r>
      <w:r w:rsidRPr="009556E5">
        <w:rPr>
          <w:rFonts w:ascii="Times New Roman" w:hAnsi="Times New Roman" w:cs="Times New Roman"/>
          <w:color w:val="0C0C0C"/>
          <w:sz w:val="24"/>
          <w:szCs w:val="24"/>
        </w:rPr>
        <w:t xml:space="preserve"> 14-16.</w:t>
      </w:r>
      <w:proofErr w:type="gramEnd"/>
      <w:r w:rsidRPr="009556E5">
        <w:rPr>
          <w:rFonts w:ascii="Times New Roman" w:hAnsi="Times New Roman" w:cs="Times New Roman"/>
          <w:color w:val="0C0C0C"/>
          <w:sz w:val="24"/>
          <w:szCs w:val="24"/>
        </w:rPr>
        <w:t xml:space="preserve">  </w:t>
      </w:r>
      <w:r w:rsidR="00252D02" w:rsidRPr="009556E5">
        <w:rPr>
          <w:rFonts w:ascii="Times New Roman" w:hAnsi="Times New Roman" w:cs="Times New Roman"/>
          <w:color w:val="0C0C0C"/>
          <w:sz w:val="24"/>
          <w:szCs w:val="24"/>
        </w:rPr>
        <w:t xml:space="preserve">The </w:t>
      </w:r>
      <w:r w:rsidR="001C732D" w:rsidRPr="009556E5">
        <w:rPr>
          <w:rFonts w:ascii="Times New Roman" w:hAnsi="Times New Roman" w:cs="Times New Roman"/>
          <w:color w:val="0C0C0C"/>
          <w:sz w:val="24"/>
          <w:szCs w:val="24"/>
        </w:rPr>
        <w:t xml:space="preserve">first question posed in this section is: </w:t>
      </w:r>
      <w:r w:rsidR="001C732D" w:rsidRPr="0075156A">
        <w:rPr>
          <w:rFonts w:ascii="Times New Roman" w:hAnsi="Times New Roman" w:cs="Times New Roman"/>
          <w:color w:val="0C0C0C"/>
          <w:sz w:val="24"/>
          <w:szCs w:val="24"/>
        </w:rPr>
        <w:t>“</w:t>
      </w:r>
      <w:r w:rsidR="001C732D" w:rsidRPr="0075156A">
        <w:rPr>
          <w:rFonts w:ascii="Times New Roman" w:hAnsi="Times New Roman" w:cs="Times New Roman"/>
          <w:i/>
          <w:color w:val="0C0C0C"/>
          <w:sz w:val="24"/>
          <w:szCs w:val="24"/>
        </w:rPr>
        <w:t>Why is it significant that Laurel’s request is part of a broader project?</w:t>
      </w:r>
      <w:r w:rsidR="001C732D" w:rsidRPr="0075156A">
        <w:rPr>
          <w:rFonts w:ascii="Times New Roman" w:hAnsi="Times New Roman" w:cs="Times New Roman"/>
          <w:color w:val="0C0C0C"/>
          <w:sz w:val="24"/>
          <w:szCs w:val="24"/>
        </w:rPr>
        <w:t>”</w:t>
      </w:r>
      <w:r w:rsidR="001C732D" w:rsidRPr="009556E5">
        <w:rPr>
          <w:rFonts w:ascii="Times New Roman" w:hAnsi="Times New Roman" w:cs="Times New Roman"/>
          <w:color w:val="0C0C0C"/>
          <w:sz w:val="24"/>
          <w:szCs w:val="24"/>
        </w:rPr>
        <w:t xml:space="preserve">, </w:t>
      </w:r>
      <w:r w:rsidR="001C732D" w:rsidRPr="009556E5">
        <w:rPr>
          <w:rFonts w:ascii="Times New Roman" w:hAnsi="Times New Roman" w:cs="Times New Roman"/>
          <w:i/>
          <w:color w:val="0C0C0C"/>
          <w:sz w:val="24"/>
          <w:szCs w:val="24"/>
        </w:rPr>
        <w:t>see</w:t>
      </w:r>
      <w:r w:rsidR="001C732D" w:rsidRPr="009556E5">
        <w:rPr>
          <w:rFonts w:ascii="Times New Roman" w:hAnsi="Times New Roman" w:cs="Times New Roman"/>
          <w:color w:val="0C0C0C"/>
          <w:sz w:val="24"/>
          <w:szCs w:val="24"/>
        </w:rPr>
        <w:t xml:space="preserve"> Webb Testimony at pg. 14, line 13, and Mr. Webb expressly cites the “broader project” as delivering benefits to citizens of the Commonwealth.  As Mr. Webb’s testimony states:</w:t>
      </w:r>
    </w:p>
    <w:p w:rsidR="009556E5" w:rsidRPr="009556E5" w:rsidRDefault="009556E5" w:rsidP="009556E5">
      <w:pPr>
        <w:spacing w:after="0" w:line="360" w:lineRule="auto"/>
        <w:ind w:firstLine="1440"/>
        <w:rPr>
          <w:rFonts w:ascii="Times New Roman" w:hAnsi="Times New Roman" w:cs="Times New Roman"/>
          <w:color w:val="0C0C0C"/>
          <w:sz w:val="24"/>
          <w:szCs w:val="24"/>
        </w:rPr>
      </w:pPr>
    </w:p>
    <w:p w:rsidR="001C732D" w:rsidRDefault="001C732D" w:rsidP="001C732D">
      <w:pPr>
        <w:pStyle w:val="ListParagraph"/>
        <w:widowControl/>
        <w:spacing w:after="240"/>
        <w:ind w:left="2160" w:right="1440" w:hanging="720"/>
        <w:rPr>
          <w:color w:val="0C0C0C"/>
          <w:sz w:val="24"/>
          <w:szCs w:val="24"/>
        </w:rPr>
      </w:pPr>
      <w:r>
        <w:rPr>
          <w:color w:val="0C0C0C"/>
          <w:sz w:val="24"/>
          <w:szCs w:val="24"/>
        </w:rPr>
        <w:t>Q.</w:t>
      </w:r>
      <w:r>
        <w:rPr>
          <w:color w:val="0C0C0C"/>
          <w:sz w:val="24"/>
          <w:szCs w:val="24"/>
        </w:rPr>
        <w:tab/>
        <w:t>Will Laurel’s request create benefit for citizens of the Commonwealth?</w:t>
      </w:r>
    </w:p>
    <w:p w:rsidR="001C732D" w:rsidRDefault="001C732D" w:rsidP="001C732D">
      <w:pPr>
        <w:pStyle w:val="ListParagraph"/>
        <w:widowControl/>
        <w:spacing w:after="240"/>
        <w:ind w:left="2160" w:right="1440" w:hanging="720"/>
        <w:rPr>
          <w:color w:val="0C0C0C"/>
          <w:sz w:val="24"/>
          <w:szCs w:val="24"/>
        </w:rPr>
      </w:pPr>
      <w:r>
        <w:rPr>
          <w:color w:val="0C0C0C"/>
          <w:sz w:val="24"/>
          <w:szCs w:val="24"/>
        </w:rPr>
        <w:t>A.</w:t>
      </w:r>
      <w:r>
        <w:rPr>
          <w:color w:val="0C0C0C"/>
          <w:sz w:val="24"/>
          <w:szCs w:val="24"/>
        </w:rPr>
        <w:tab/>
        <w:t xml:space="preserve">Yes. … Laurel’s request will create benefit in several ways.  First, </w:t>
      </w:r>
      <w:r>
        <w:rPr>
          <w:b/>
          <w:color w:val="0C0C0C"/>
          <w:sz w:val="24"/>
          <w:szCs w:val="24"/>
        </w:rPr>
        <w:t>it is part of a broader project to expand capacity</w:t>
      </w:r>
      <w:r>
        <w:rPr>
          <w:color w:val="0C0C0C"/>
          <w:sz w:val="24"/>
          <w:szCs w:val="24"/>
        </w:rPr>
        <w:t xml:space="preserve"> from the more efficient and less expensive Midwestern refineries.  Access to these refineries will put downward pressure on petroleum prices in Western and Central Pennsylvania.  </w:t>
      </w:r>
    </w:p>
    <w:p w:rsidR="001C732D" w:rsidRPr="009556E5" w:rsidRDefault="001C732D" w:rsidP="001C732D">
      <w:pPr>
        <w:spacing w:line="480" w:lineRule="auto"/>
        <w:jc w:val="both"/>
        <w:rPr>
          <w:rFonts w:ascii="Times New Roman" w:hAnsi="Times New Roman" w:cs="Times New Roman"/>
          <w:color w:val="0C0C0C"/>
          <w:sz w:val="24"/>
          <w:szCs w:val="24"/>
        </w:rPr>
      </w:pPr>
      <w:r w:rsidRPr="009556E5">
        <w:rPr>
          <w:rFonts w:ascii="Times New Roman" w:hAnsi="Times New Roman" w:cs="Times New Roman"/>
          <w:i/>
          <w:color w:val="0C0C0C"/>
          <w:sz w:val="24"/>
          <w:szCs w:val="24"/>
        </w:rPr>
        <w:t>See</w:t>
      </w:r>
      <w:r w:rsidRPr="009556E5">
        <w:rPr>
          <w:rFonts w:ascii="Times New Roman" w:hAnsi="Times New Roman" w:cs="Times New Roman"/>
          <w:color w:val="0C0C0C"/>
          <w:sz w:val="24"/>
          <w:szCs w:val="24"/>
        </w:rPr>
        <w:t xml:space="preserve"> Webb Testimony at pg. 14, lines 2-8 (emphasis added).</w:t>
      </w:r>
    </w:p>
    <w:p w:rsidR="009556E5" w:rsidRDefault="001F10E3" w:rsidP="009556E5">
      <w:pPr>
        <w:spacing w:after="0" w:line="360" w:lineRule="auto"/>
        <w:ind w:firstLine="1440"/>
        <w:rPr>
          <w:rFonts w:ascii="Times New Roman" w:hAnsi="Times New Roman" w:cs="Times New Roman"/>
          <w:color w:val="0C0C0C"/>
          <w:sz w:val="24"/>
          <w:szCs w:val="24"/>
        </w:rPr>
      </w:pPr>
      <w:r w:rsidRPr="009556E5">
        <w:rPr>
          <w:rFonts w:ascii="Times New Roman" w:hAnsi="Times New Roman" w:cs="Times New Roman"/>
          <w:color w:val="0C0C0C"/>
          <w:sz w:val="24"/>
          <w:szCs w:val="24"/>
        </w:rPr>
        <w:t>Giant argues that i</w:t>
      </w:r>
      <w:r w:rsidR="001C732D" w:rsidRPr="009556E5">
        <w:rPr>
          <w:rFonts w:ascii="Times New Roman" w:hAnsi="Times New Roman" w:cs="Times New Roman"/>
          <w:color w:val="0C0C0C"/>
          <w:sz w:val="24"/>
          <w:szCs w:val="24"/>
        </w:rPr>
        <w:t>n order t</w:t>
      </w:r>
      <w:r w:rsidRPr="009556E5">
        <w:rPr>
          <w:rFonts w:ascii="Times New Roman" w:hAnsi="Times New Roman" w:cs="Times New Roman"/>
          <w:color w:val="0C0C0C"/>
          <w:sz w:val="24"/>
          <w:szCs w:val="24"/>
        </w:rPr>
        <w:t xml:space="preserve">o assess the likelihood that the benefits of Laurel’s proposal to the citizens of Pennsylvania will come </w:t>
      </w:r>
      <w:r w:rsidR="001C732D" w:rsidRPr="009556E5">
        <w:rPr>
          <w:rFonts w:ascii="Times New Roman" w:hAnsi="Times New Roman" w:cs="Times New Roman"/>
          <w:color w:val="0C0C0C"/>
          <w:sz w:val="24"/>
          <w:szCs w:val="24"/>
        </w:rPr>
        <w:t xml:space="preserve">to fruition, it is critical to understand the steps involved and progress made on the first phase.  </w:t>
      </w:r>
      <w:proofErr w:type="gramStart"/>
      <w:r w:rsidRPr="009556E5">
        <w:rPr>
          <w:rFonts w:ascii="Times New Roman" w:hAnsi="Times New Roman" w:cs="Times New Roman"/>
          <w:color w:val="0C0C0C"/>
          <w:sz w:val="24"/>
          <w:szCs w:val="24"/>
        </w:rPr>
        <w:t>Motion to Compel ¶ 23.</w:t>
      </w:r>
      <w:proofErr w:type="gramEnd"/>
      <w:r w:rsidRPr="009556E5">
        <w:rPr>
          <w:rFonts w:ascii="Times New Roman" w:hAnsi="Times New Roman" w:cs="Times New Roman"/>
          <w:color w:val="0C0C0C"/>
          <w:sz w:val="24"/>
          <w:szCs w:val="24"/>
        </w:rPr>
        <w:t xml:space="preserve">  </w:t>
      </w:r>
      <w:r w:rsidR="001C732D" w:rsidRPr="009556E5">
        <w:rPr>
          <w:rFonts w:ascii="Times New Roman" w:hAnsi="Times New Roman" w:cs="Times New Roman"/>
          <w:color w:val="0C0C0C"/>
          <w:sz w:val="24"/>
          <w:szCs w:val="24"/>
        </w:rPr>
        <w:t>For example, Laurel expects the reversal to be completed in 2018, but</w:t>
      </w:r>
      <w:r w:rsidR="00FC75F3" w:rsidRPr="009556E5">
        <w:rPr>
          <w:rFonts w:ascii="Times New Roman" w:hAnsi="Times New Roman" w:cs="Times New Roman"/>
          <w:color w:val="0C0C0C"/>
          <w:sz w:val="24"/>
          <w:szCs w:val="24"/>
        </w:rPr>
        <w:t xml:space="preserve"> Giant points out that</w:t>
      </w:r>
      <w:r w:rsidR="009556E5">
        <w:rPr>
          <w:rFonts w:ascii="Times New Roman" w:hAnsi="Times New Roman" w:cs="Times New Roman"/>
          <w:color w:val="0C0C0C"/>
          <w:sz w:val="24"/>
          <w:szCs w:val="24"/>
        </w:rPr>
        <w:t>,</w:t>
      </w:r>
      <w:r w:rsidR="001C732D" w:rsidRPr="009556E5">
        <w:rPr>
          <w:rFonts w:ascii="Times New Roman" w:hAnsi="Times New Roman" w:cs="Times New Roman"/>
          <w:color w:val="0C0C0C"/>
          <w:sz w:val="24"/>
          <w:szCs w:val="24"/>
        </w:rPr>
        <w:t xml:space="preserve"> whether the alleged benefits would be delivered to the public at that time depends, at least in part, on whether the first stage of the Broadway II project is operating as alleged in the Application and delivering the promised benefits.  </w:t>
      </w:r>
      <w:r w:rsidR="00901CB4" w:rsidRPr="009556E5">
        <w:rPr>
          <w:rFonts w:ascii="Times New Roman" w:hAnsi="Times New Roman" w:cs="Times New Roman"/>
          <w:i/>
          <w:color w:val="0C0C0C"/>
          <w:sz w:val="24"/>
          <w:szCs w:val="24"/>
        </w:rPr>
        <w:t>Id.</w:t>
      </w:r>
      <w:r w:rsidR="00901CB4" w:rsidRPr="009556E5">
        <w:rPr>
          <w:rFonts w:ascii="Times New Roman" w:hAnsi="Times New Roman" w:cs="Times New Roman"/>
          <w:color w:val="0C0C0C"/>
          <w:sz w:val="24"/>
          <w:szCs w:val="24"/>
        </w:rPr>
        <w:t xml:space="preserve"> </w:t>
      </w:r>
      <w:r w:rsidR="00FC75F3" w:rsidRPr="009556E5">
        <w:rPr>
          <w:rFonts w:ascii="Times New Roman" w:hAnsi="Times New Roman" w:cs="Times New Roman"/>
          <w:color w:val="0C0C0C"/>
          <w:sz w:val="24"/>
          <w:szCs w:val="24"/>
        </w:rPr>
        <w:t xml:space="preserve"> </w:t>
      </w:r>
    </w:p>
    <w:p w:rsidR="009556E5" w:rsidRDefault="009556E5" w:rsidP="009556E5">
      <w:pPr>
        <w:spacing w:after="0" w:line="360" w:lineRule="auto"/>
        <w:ind w:firstLine="1440"/>
        <w:rPr>
          <w:rFonts w:ascii="Times New Roman" w:hAnsi="Times New Roman" w:cs="Times New Roman"/>
          <w:color w:val="0C0C0C"/>
          <w:sz w:val="24"/>
          <w:szCs w:val="24"/>
        </w:rPr>
      </w:pPr>
    </w:p>
    <w:p w:rsidR="00A62865" w:rsidRPr="009556E5" w:rsidRDefault="00901CB4" w:rsidP="009556E5">
      <w:pPr>
        <w:spacing w:after="0" w:line="360" w:lineRule="auto"/>
        <w:ind w:firstLine="1440"/>
        <w:rPr>
          <w:rFonts w:ascii="Times New Roman" w:hAnsi="Times New Roman" w:cs="Times New Roman"/>
          <w:color w:val="0C0C0C"/>
          <w:sz w:val="24"/>
          <w:szCs w:val="24"/>
        </w:rPr>
      </w:pPr>
      <w:r w:rsidRPr="009556E5">
        <w:rPr>
          <w:rFonts w:ascii="Times New Roman" w:hAnsi="Times New Roman" w:cs="Times New Roman"/>
          <w:color w:val="0C0C0C"/>
          <w:sz w:val="24"/>
          <w:szCs w:val="24"/>
        </w:rPr>
        <w:t xml:space="preserve">In its Answer, Laurel </w:t>
      </w:r>
      <w:r w:rsidR="00FC75F3" w:rsidRPr="009556E5">
        <w:rPr>
          <w:rFonts w:ascii="Times New Roman" w:hAnsi="Times New Roman" w:cs="Times New Roman"/>
          <w:color w:val="0C0C0C"/>
          <w:sz w:val="24"/>
          <w:szCs w:val="24"/>
        </w:rPr>
        <w:t xml:space="preserve">first argues that </w:t>
      </w:r>
      <w:r w:rsidR="00A62865" w:rsidRPr="009556E5">
        <w:rPr>
          <w:rFonts w:ascii="Times New Roman" w:hAnsi="Times New Roman" w:cs="Times New Roman"/>
          <w:color w:val="0C0C0C"/>
          <w:sz w:val="24"/>
          <w:szCs w:val="24"/>
        </w:rPr>
        <w:t xml:space="preserve">Giant’s attempts to discover information about the cost of Buckeye’s assets and facilities should be denied because Buckeye is an interstate petroleum products pipeline whose project costs and assets are not subject to the Commission’s jurisdiction. </w:t>
      </w:r>
      <w:r w:rsidR="009556E5" w:rsidRPr="009556E5">
        <w:rPr>
          <w:rFonts w:ascii="Times New Roman" w:hAnsi="Times New Roman" w:cs="Times New Roman"/>
          <w:color w:val="0C0C0C"/>
          <w:sz w:val="24"/>
          <w:szCs w:val="24"/>
        </w:rPr>
        <w:t xml:space="preserve"> </w:t>
      </w:r>
      <w:r w:rsidR="00A62865" w:rsidRPr="009556E5">
        <w:rPr>
          <w:rFonts w:ascii="Times New Roman" w:hAnsi="Times New Roman" w:cs="Times New Roman"/>
          <w:color w:val="0C0C0C"/>
          <w:sz w:val="24"/>
          <w:szCs w:val="24"/>
        </w:rPr>
        <w:t>Answer ¶¶ 19, 22.  While Laurel recognizes some “</w:t>
      </w:r>
      <w:r w:rsidR="00A62865" w:rsidRPr="009556E5">
        <w:rPr>
          <w:rFonts w:ascii="Times New Roman" w:eastAsia="Times New Roman" w:hAnsi="Times New Roman" w:cs="Times New Roman"/>
          <w:sz w:val="24"/>
          <w:szCs w:val="24"/>
        </w:rPr>
        <w:t xml:space="preserve">relevance that the first phase of the broader project’s construction or timing may have to the Commission’s consideration of </w:t>
      </w:r>
      <w:r w:rsidR="00A62865" w:rsidRPr="0075156A">
        <w:rPr>
          <w:rFonts w:ascii="Times New Roman" w:eastAsia="Times New Roman" w:hAnsi="Times New Roman" w:cs="Times New Roman"/>
          <w:sz w:val="24"/>
          <w:szCs w:val="24"/>
        </w:rPr>
        <w:t>Laurel’s proposal,</w:t>
      </w:r>
      <w:r w:rsidR="00D40A01" w:rsidRPr="0075156A">
        <w:rPr>
          <w:rFonts w:ascii="Times New Roman" w:eastAsia="Times New Roman" w:hAnsi="Times New Roman" w:cs="Times New Roman"/>
          <w:sz w:val="24"/>
          <w:szCs w:val="24"/>
        </w:rPr>
        <w:t xml:space="preserve">” </w:t>
      </w:r>
      <w:r w:rsidR="00A62865" w:rsidRPr="0075156A">
        <w:rPr>
          <w:rFonts w:ascii="Times New Roman" w:eastAsia="Times New Roman" w:hAnsi="Times New Roman" w:cs="Times New Roman"/>
          <w:sz w:val="24"/>
          <w:szCs w:val="24"/>
        </w:rPr>
        <w:t xml:space="preserve">it maintains that information regarding the costs associated </w:t>
      </w:r>
      <w:r w:rsidR="00A62865" w:rsidRPr="0075156A">
        <w:rPr>
          <w:rFonts w:ascii="Times New Roman" w:eastAsia="Times New Roman" w:hAnsi="Times New Roman" w:cs="Times New Roman"/>
          <w:sz w:val="24"/>
          <w:szCs w:val="24"/>
        </w:rPr>
        <w:lastRenderedPageBreak/>
        <w:t>with Buckeye’s interstate facilities is irrelevant to Laurel’s proposal.  Answer ¶ 23.  Laurel explains that</w:t>
      </w:r>
      <w:r w:rsidR="00A62865">
        <w:rPr>
          <w:rFonts w:asciiTheme="majorHAnsi" w:eastAsia="Times New Roman" w:hAnsiTheme="majorHAnsi" w:cstheme="majorHAnsi"/>
          <w:sz w:val="24"/>
          <w:szCs w:val="24"/>
        </w:rPr>
        <w:t xml:space="preserve"> </w:t>
      </w:r>
    </w:p>
    <w:p w:rsidR="00A62865" w:rsidRPr="009556E5" w:rsidRDefault="00A62865" w:rsidP="009556E5">
      <w:pPr>
        <w:pStyle w:val="ListNumber"/>
        <w:numPr>
          <w:ilvl w:val="0"/>
          <w:numId w:val="0"/>
        </w:numPr>
        <w:spacing w:after="0" w:line="240" w:lineRule="auto"/>
        <w:ind w:left="1440" w:right="1440"/>
        <w:contextualSpacing/>
        <w:rPr>
          <w:rFonts w:ascii="Times New Roman" w:eastAsia="Times New Roman" w:hAnsi="Times New Roman" w:cs="Times New Roman"/>
          <w:sz w:val="24"/>
          <w:szCs w:val="24"/>
        </w:rPr>
      </w:pPr>
      <w:r w:rsidRPr="009556E5">
        <w:rPr>
          <w:rFonts w:ascii="Times New Roman" w:eastAsia="Times New Roman" w:hAnsi="Times New Roman" w:cs="Times New Roman"/>
          <w:sz w:val="24"/>
          <w:szCs w:val="24"/>
        </w:rPr>
        <w:t>Cost information for these FERC-jurisdictional assets and related work are irrelevant because (a) Buckeye’s rates to the Pittsburgh market as a general matter are market-based, and are not set or evaluated by FERC on a cost-of-service basis; and (b) the contractual committed rates, set through Buckeye’s open season, for the use of these assets will not be subject to cost-of-service regulation.</w:t>
      </w:r>
      <w:r w:rsidRPr="009556E5">
        <w:rPr>
          <w:rStyle w:val="FootnoteReference"/>
          <w:rFonts w:ascii="Times New Roman" w:hAnsi="Times New Roman" w:cs="Times New Roman"/>
          <w:sz w:val="24"/>
          <w:szCs w:val="24"/>
        </w:rPr>
        <w:footnoteReference w:id="1"/>
      </w:r>
      <w:r w:rsidRPr="009556E5">
        <w:rPr>
          <w:rFonts w:ascii="Times New Roman" w:eastAsia="Times New Roman" w:hAnsi="Times New Roman" w:cs="Times New Roman"/>
          <w:sz w:val="24"/>
          <w:szCs w:val="24"/>
        </w:rPr>
        <w:t xml:space="preserve">  The contract shippers will be paying rates based on the contract rates, and those contract charges should be the relevant “costs” in assessing the project, not the accounting costs incurred by Buckeye, which will not affect the contract rates.  In addition, Laurel already intends to provide information related to Buckeye’s open season as well as the contractually committed rates in response to other interrogatories, once an appropriate Protective Order is in place.  As such, any information related to the costs asso</w:t>
      </w:r>
      <w:r w:rsidR="006B229B">
        <w:rPr>
          <w:rFonts w:ascii="Times New Roman" w:eastAsia="Times New Roman" w:hAnsi="Times New Roman" w:cs="Times New Roman"/>
          <w:sz w:val="24"/>
          <w:szCs w:val="24"/>
        </w:rPr>
        <w:t xml:space="preserve">ciated with Buckeye’s facilities and work conducted as part of the first phase broader project </w:t>
      </w:r>
      <w:r w:rsidRPr="009556E5">
        <w:rPr>
          <w:rFonts w:ascii="Times New Roman" w:eastAsia="Times New Roman" w:hAnsi="Times New Roman" w:cs="Times New Roman"/>
          <w:sz w:val="24"/>
          <w:szCs w:val="24"/>
        </w:rPr>
        <w:t xml:space="preserve">has no bearing on the evaluation of the benefits to the public that will result from the Application.  </w:t>
      </w:r>
    </w:p>
    <w:p w:rsidR="00901CB4" w:rsidRDefault="009556E5" w:rsidP="00901CB4">
      <w:pPr>
        <w:spacing w:line="480" w:lineRule="auto"/>
        <w:rPr>
          <w:rFonts w:ascii="Times New Roman" w:hAnsi="Times New Roman" w:cs="Times New Roman"/>
          <w:i/>
          <w:color w:val="0C0C0C"/>
          <w:sz w:val="24"/>
          <w:szCs w:val="24"/>
        </w:rPr>
      </w:pPr>
      <w:r w:rsidRPr="009556E5">
        <w:rPr>
          <w:rFonts w:ascii="Times New Roman" w:hAnsi="Times New Roman" w:cs="Times New Roman"/>
          <w:i/>
          <w:color w:val="0C0C0C"/>
          <w:sz w:val="24"/>
          <w:szCs w:val="24"/>
        </w:rPr>
        <w:t xml:space="preserve">Id. </w:t>
      </w:r>
    </w:p>
    <w:p w:rsidR="00D40A01" w:rsidRDefault="009556E5" w:rsidP="00D40A01">
      <w:pPr>
        <w:spacing w:line="480" w:lineRule="auto"/>
        <w:ind w:firstLine="1440"/>
        <w:rPr>
          <w:rFonts w:ascii="Times New Roman" w:eastAsia="Times New Roman" w:hAnsi="Times New Roman" w:cs="Times New Roman"/>
          <w:sz w:val="24"/>
          <w:szCs w:val="24"/>
        </w:rPr>
      </w:pPr>
      <w:r w:rsidRPr="00123BD7">
        <w:rPr>
          <w:rFonts w:ascii="Times New Roman" w:eastAsia="Times New Roman" w:hAnsi="Times New Roman" w:cs="Times New Roman"/>
          <w:sz w:val="24"/>
          <w:szCs w:val="24"/>
        </w:rPr>
        <w:t xml:space="preserve">After carefully considering </w:t>
      </w:r>
      <w:r>
        <w:rPr>
          <w:rFonts w:ascii="Times New Roman" w:eastAsia="Times New Roman" w:hAnsi="Times New Roman" w:cs="Times New Roman"/>
          <w:sz w:val="24"/>
          <w:szCs w:val="24"/>
        </w:rPr>
        <w:t xml:space="preserve">Giant’s and </w:t>
      </w:r>
      <w:r w:rsidRPr="00123BD7">
        <w:rPr>
          <w:rFonts w:ascii="Times New Roman" w:eastAsia="Times New Roman" w:hAnsi="Times New Roman" w:cs="Times New Roman"/>
          <w:sz w:val="24"/>
          <w:szCs w:val="24"/>
        </w:rPr>
        <w:t xml:space="preserve">Laurel’s arguments in support of their </w:t>
      </w:r>
      <w:r w:rsidRPr="006B229B">
        <w:rPr>
          <w:rFonts w:ascii="Times New Roman" w:eastAsia="Times New Roman" w:hAnsi="Times New Roman" w:cs="Times New Roman"/>
          <w:sz w:val="24"/>
          <w:szCs w:val="24"/>
        </w:rPr>
        <w:t xml:space="preserve">respective positions, I shall grant, in part, and deny, in part, Giant’s Motion to </w:t>
      </w:r>
      <w:proofErr w:type="gramStart"/>
      <w:r w:rsidRPr="006B229B">
        <w:rPr>
          <w:rFonts w:ascii="Times New Roman" w:eastAsia="Times New Roman" w:hAnsi="Times New Roman" w:cs="Times New Roman"/>
          <w:sz w:val="24"/>
          <w:szCs w:val="24"/>
        </w:rPr>
        <w:t>Compel</w:t>
      </w:r>
      <w:proofErr w:type="gramEnd"/>
      <w:r w:rsidRPr="006B229B">
        <w:rPr>
          <w:rFonts w:ascii="Times New Roman" w:eastAsia="Times New Roman" w:hAnsi="Times New Roman" w:cs="Times New Roman"/>
          <w:sz w:val="24"/>
          <w:szCs w:val="24"/>
        </w:rPr>
        <w:t xml:space="preserve"> a response to </w:t>
      </w:r>
      <w:r w:rsidRPr="006B229B">
        <w:rPr>
          <w:rFonts w:ascii="Times New Roman" w:hAnsi="Times New Roman" w:cs="Times New Roman"/>
          <w:color w:val="0C0C0C"/>
          <w:sz w:val="24"/>
          <w:szCs w:val="24"/>
        </w:rPr>
        <w:t>Giant Set I, Number 26</w:t>
      </w:r>
      <w:r w:rsidRPr="006B229B">
        <w:rPr>
          <w:rFonts w:ascii="Times New Roman" w:eastAsia="Times New Roman" w:hAnsi="Times New Roman" w:cs="Times New Roman"/>
          <w:sz w:val="24"/>
          <w:szCs w:val="24"/>
        </w:rPr>
        <w:t xml:space="preserve">.  Laurel has argued that the broader project is significant and has made it a focal point to its case before the Commission. </w:t>
      </w:r>
      <w:r w:rsidR="00D40A01" w:rsidRPr="006B229B">
        <w:rPr>
          <w:rFonts w:ascii="Times New Roman" w:eastAsia="Times New Roman" w:hAnsi="Times New Roman" w:cs="Times New Roman"/>
          <w:sz w:val="24"/>
          <w:szCs w:val="24"/>
        </w:rPr>
        <w:t xml:space="preserve"> </w:t>
      </w:r>
      <w:r w:rsidRPr="006B229B">
        <w:rPr>
          <w:rFonts w:ascii="Times New Roman" w:eastAsia="Times New Roman" w:hAnsi="Times New Roman" w:cs="Times New Roman"/>
          <w:sz w:val="24"/>
          <w:szCs w:val="24"/>
        </w:rPr>
        <w:t xml:space="preserve">Therefore, information concerning the broader project is discoverable under 52 Pa. Code §5.321(c) as long </w:t>
      </w:r>
      <w:r w:rsidR="00D40A01" w:rsidRPr="006B229B">
        <w:rPr>
          <w:rFonts w:ascii="Times New Roman" w:eastAsia="Times New Roman" w:hAnsi="Times New Roman" w:cs="Times New Roman"/>
          <w:sz w:val="24"/>
          <w:szCs w:val="24"/>
        </w:rPr>
        <w:t xml:space="preserve">as the information is </w:t>
      </w:r>
      <w:r w:rsidRPr="006B229B">
        <w:rPr>
          <w:rFonts w:ascii="Times New Roman" w:eastAsia="Times New Roman" w:hAnsi="Times New Roman" w:cs="Times New Roman"/>
          <w:sz w:val="24"/>
          <w:szCs w:val="24"/>
        </w:rPr>
        <w:t xml:space="preserve">not privileged, </w:t>
      </w:r>
      <w:r w:rsidR="00D40A01" w:rsidRPr="006B229B">
        <w:rPr>
          <w:rFonts w:ascii="Times New Roman" w:eastAsia="Times New Roman" w:hAnsi="Times New Roman" w:cs="Times New Roman"/>
          <w:sz w:val="24"/>
          <w:szCs w:val="24"/>
        </w:rPr>
        <w:t xml:space="preserve">and is </w:t>
      </w:r>
      <w:r w:rsidRPr="006B229B">
        <w:rPr>
          <w:rFonts w:ascii="Times New Roman" w:eastAsia="Times New Roman" w:hAnsi="Times New Roman" w:cs="Times New Roman"/>
          <w:sz w:val="24"/>
          <w:szCs w:val="24"/>
        </w:rPr>
        <w:t>relevant</w:t>
      </w:r>
      <w:r w:rsidRPr="00D40A01">
        <w:rPr>
          <w:rFonts w:ascii="Times New Roman" w:eastAsia="Times New Roman" w:hAnsi="Times New Roman" w:cs="Times New Roman"/>
          <w:sz w:val="24"/>
          <w:szCs w:val="24"/>
        </w:rPr>
        <w:t xml:space="preserve"> to the subject matter involved in the pending action</w:t>
      </w:r>
      <w:r w:rsidR="00D40A01" w:rsidRPr="00D40A01">
        <w:rPr>
          <w:rFonts w:ascii="Times New Roman" w:eastAsia="Times New Roman" w:hAnsi="Times New Roman" w:cs="Times New Roman"/>
          <w:sz w:val="24"/>
          <w:szCs w:val="24"/>
        </w:rPr>
        <w:t xml:space="preserve">.  Consequently, Giant’s Motion to Compel a response to </w:t>
      </w:r>
      <w:r w:rsidR="00D40A01" w:rsidRPr="00D40A01">
        <w:rPr>
          <w:rFonts w:ascii="Times New Roman" w:hAnsi="Times New Roman" w:cs="Times New Roman"/>
          <w:color w:val="0C0C0C"/>
          <w:sz w:val="24"/>
          <w:szCs w:val="24"/>
        </w:rPr>
        <w:t xml:space="preserve">Giant Set I, Number 26 (a) is granted to the extent it seeks </w:t>
      </w:r>
      <w:r w:rsidR="00D40A01" w:rsidRPr="00D40A01">
        <w:rPr>
          <w:rFonts w:ascii="Times New Roman" w:eastAsia="Times New Roman" w:hAnsi="Times New Roman" w:cs="Times New Roman"/>
          <w:sz w:val="24"/>
          <w:szCs w:val="24"/>
        </w:rPr>
        <w:t xml:space="preserve">information regarding </w:t>
      </w:r>
      <w:r w:rsidR="00D40A01" w:rsidRPr="00D40A01">
        <w:rPr>
          <w:rFonts w:ascii="Times New Roman" w:hAnsi="Times New Roman" w:cs="Times New Roman"/>
          <w:i/>
          <w:color w:val="0C0C0C"/>
          <w:sz w:val="24"/>
          <w:szCs w:val="24"/>
        </w:rPr>
        <w:t>“the work intended to be performed in the first element of the Broadway II project as described on page 18, lines 9-14, including, without limitation, (</w:t>
      </w:r>
      <w:proofErr w:type="spellStart"/>
      <w:r w:rsidR="00D40A01" w:rsidRPr="00D40A01">
        <w:rPr>
          <w:rFonts w:ascii="Times New Roman" w:hAnsi="Times New Roman" w:cs="Times New Roman"/>
          <w:i/>
          <w:color w:val="0C0C0C"/>
          <w:sz w:val="24"/>
          <w:szCs w:val="24"/>
        </w:rPr>
        <w:t>i</w:t>
      </w:r>
      <w:proofErr w:type="spellEnd"/>
      <w:r w:rsidR="00D40A01" w:rsidRPr="00D40A01">
        <w:rPr>
          <w:rFonts w:ascii="Times New Roman" w:hAnsi="Times New Roman" w:cs="Times New Roman"/>
          <w:i/>
          <w:color w:val="0C0C0C"/>
          <w:sz w:val="24"/>
          <w:szCs w:val="24"/>
        </w:rPr>
        <w:t xml:space="preserve">) a detailed description of all equipment and facilities to be constructed, installed or modified; </w:t>
      </w:r>
      <w:r w:rsidR="00D40A01" w:rsidRPr="00D40A01">
        <w:rPr>
          <w:rFonts w:ascii="Times New Roman" w:hAnsi="Times New Roman" w:cs="Times New Roman"/>
          <w:i/>
          <w:color w:val="0C0C0C"/>
          <w:sz w:val="24"/>
          <w:szCs w:val="24"/>
        </w:rPr>
        <w:lastRenderedPageBreak/>
        <w:t xml:space="preserve">…(iii) the anticipated start and completion dates for all work that has not yet been started or completed; (iv) the completion date for all work that has been completed; (v) the date when the first element of the Broadway II project is anticipated to be fully completed. </w:t>
      </w:r>
      <w:r w:rsidR="00D40A01" w:rsidRPr="00D40A01">
        <w:rPr>
          <w:rFonts w:ascii="Times New Roman" w:eastAsia="Times New Roman" w:hAnsi="Times New Roman" w:cs="Times New Roman"/>
          <w:sz w:val="24"/>
          <w:szCs w:val="24"/>
        </w:rPr>
        <w:t xml:space="preserve"> </w:t>
      </w:r>
    </w:p>
    <w:p w:rsidR="009556E5" w:rsidRPr="00D40A01" w:rsidRDefault="00D40A01" w:rsidP="00D40A01">
      <w:pPr>
        <w:spacing w:line="480" w:lineRule="auto"/>
        <w:ind w:firstLine="1440"/>
        <w:rPr>
          <w:rFonts w:ascii="Times New Roman" w:hAnsi="Times New Roman" w:cs="Times New Roman"/>
          <w:i/>
          <w:color w:val="0C0C0C"/>
          <w:sz w:val="24"/>
          <w:szCs w:val="24"/>
        </w:rPr>
      </w:pPr>
      <w:r>
        <w:rPr>
          <w:rFonts w:ascii="Times New Roman" w:eastAsia="Times New Roman" w:hAnsi="Times New Roman" w:cs="Times New Roman"/>
          <w:sz w:val="24"/>
          <w:szCs w:val="24"/>
        </w:rPr>
        <w:t>In addition, I agree with Laurel that the c</w:t>
      </w:r>
      <w:r w:rsidRPr="009556E5">
        <w:rPr>
          <w:rFonts w:ascii="Times New Roman" w:eastAsia="Times New Roman" w:hAnsi="Times New Roman" w:cs="Times New Roman"/>
          <w:sz w:val="24"/>
          <w:szCs w:val="24"/>
        </w:rPr>
        <w:t>ost information for</w:t>
      </w:r>
      <w:r>
        <w:rPr>
          <w:rFonts w:ascii="Times New Roman" w:eastAsia="Times New Roman" w:hAnsi="Times New Roman" w:cs="Times New Roman"/>
          <w:sz w:val="24"/>
          <w:szCs w:val="24"/>
        </w:rPr>
        <w:t xml:space="preserve"> Buckeye’s</w:t>
      </w:r>
      <w:r w:rsidRPr="009556E5">
        <w:rPr>
          <w:rFonts w:ascii="Times New Roman" w:eastAsia="Times New Roman" w:hAnsi="Times New Roman" w:cs="Times New Roman"/>
          <w:sz w:val="24"/>
          <w:szCs w:val="24"/>
        </w:rPr>
        <w:t xml:space="preserve"> FERC-jurisdictional assets and related work</w:t>
      </w:r>
      <w:r>
        <w:rPr>
          <w:rFonts w:ascii="Times New Roman" w:eastAsia="Times New Roman" w:hAnsi="Times New Roman" w:cs="Times New Roman"/>
          <w:sz w:val="24"/>
          <w:szCs w:val="24"/>
        </w:rPr>
        <w:t xml:space="preserve"> is</w:t>
      </w:r>
      <w:r w:rsidRPr="009556E5">
        <w:rPr>
          <w:rFonts w:ascii="Times New Roman" w:eastAsia="Times New Roman" w:hAnsi="Times New Roman" w:cs="Times New Roman"/>
          <w:sz w:val="24"/>
          <w:szCs w:val="24"/>
        </w:rPr>
        <w:t xml:space="preserve"> irrelevant </w:t>
      </w:r>
      <w:r>
        <w:rPr>
          <w:rFonts w:ascii="Times New Roman" w:eastAsia="Times New Roman" w:hAnsi="Times New Roman" w:cs="Times New Roman"/>
          <w:sz w:val="24"/>
          <w:szCs w:val="24"/>
        </w:rPr>
        <w:t xml:space="preserve">to the pending action.  Therefore, </w:t>
      </w:r>
      <w:r w:rsidRPr="00D40A01">
        <w:rPr>
          <w:rFonts w:ascii="Times New Roman" w:hAnsi="Times New Roman" w:cs="Times New Roman"/>
          <w:color w:val="0C0C0C"/>
          <w:sz w:val="24"/>
          <w:szCs w:val="24"/>
        </w:rPr>
        <w:t>Giant Set I, Number 26 (a)</w:t>
      </w:r>
      <w:r w:rsidRPr="00D40A01">
        <w:rPr>
          <w:rFonts w:ascii="Times New Roman" w:hAnsi="Times New Roman" w:cs="Times New Roman"/>
          <w:i/>
          <w:color w:val="0C0C0C"/>
          <w:sz w:val="24"/>
          <w:szCs w:val="24"/>
        </w:rPr>
        <w:t xml:space="preserve"> </w:t>
      </w:r>
      <w:r w:rsidRPr="0075156A">
        <w:rPr>
          <w:rFonts w:ascii="Times New Roman" w:hAnsi="Times New Roman" w:cs="Times New Roman"/>
          <w:color w:val="0C0C0C"/>
          <w:sz w:val="24"/>
          <w:szCs w:val="24"/>
        </w:rPr>
        <w:t>is denied to</w:t>
      </w:r>
      <w:r w:rsidRPr="00D40A01">
        <w:rPr>
          <w:rFonts w:ascii="Times New Roman" w:hAnsi="Times New Roman" w:cs="Times New Roman"/>
          <w:color w:val="0C0C0C"/>
          <w:sz w:val="24"/>
          <w:szCs w:val="24"/>
        </w:rPr>
        <w:t xml:space="preserve"> the extent it seeks </w:t>
      </w:r>
      <w:r w:rsidRPr="00D40A01">
        <w:rPr>
          <w:rFonts w:ascii="Times New Roman" w:eastAsia="Times New Roman" w:hAnsi="Times New Roman" w:cs="Times New Roman"/>
          <w:sz w:val="24"/>
          <w:szCs w:val="24"/>
        </w:rPr>
        <w:t>information regarding</w:t>
      </w:r>
      <w:r w:rsidRPr="00D40A01">
        <w:rPr>
          <w:rFonts w:ascii="Times New Roman" w:hAnsi="Times New Roman" w:cs="Times New Roman"/>
          <w:i/>
          <w:color w:val="0C0C0C"/>
          <w:sz w:val="24"/>
          <w:szCs w:val="24"/>
        </w:rPr>
        <w:t xml:space="preserve"> </w:t>
      </w:r>
      <w:r w:rsidRPr="0075156A">
        <w:rPr>
          <w:rFonts w:ascii="Times New Roman" w:hAnsi="Times New Roman" w:cs="Times New Roman"/>
          <w:color w:val="0C0C0C"/>
          <w:sz w:val="24"/>
          <w:szCs w:val="24"/>
        </w:rPr>
        <w:t>“(ii</w:t>
      </w:r>
      <w:r w:rsidRPr="0075156A">
        <w:rPr>
          <w:rFonts w:ascii="Times New Roman" w:hAnsi="Times New Roman" w:cs="Times New Roman"/>
          <w:i/>
          <w:color w:val="0C0C0C"/>
          <w:sz w:val="24"/>
          <w:szCs w:val="24"/>
        </w:rPr>
        <w:t>) the cost of all such equipment and facilities [to be constructed, installed or modified as part of the first element of the Broadway II project</w:t>
      </w:r>
      <w:r w:rsidRPr="0075156A">
        <w:rPr>
          <w:rFonts w:ascii="Times New Roman" w:hAnsi="Times New Roman" w:cs="Times New Roman"/>
          <w:color w:val="0C0C0C"/>
          <w:sz w:val="24"/>
          <w:szCs w:val="24"/>
        </w:rPr>
        <w:t>]</w:t>
      </w:r>
      <w:r w:rsidR="006B229B" w:rsidRPr="0075156A">
        <w:rPr>
          <w:rFonts w:ascii="Times New Roman" w:hAnsi="Times New Roman" w:cs="Times New Roman"/>
          <w:color w:val="0C0C0C"/>
          <w:sz w:val="24"/>
          <w:szCs w:val="24"/>
        </w:rPr>
        <w:t xml:space="preserve">. </w:t>
      </w:r>
      <w:r w:rsidR="006B229B">
        <w:rPr>
          <w:rFonts w:ascii="Times New Roman" w:hAnsi="Times New Roman" w:cs="Times New Roman"/>
          <w:i/>
          <w:color w:val="0C0C0C"/>
          <w:sz w:val="24"/>
          <w:szCs w:val="24"/>
        </w:rPr>
        <w:t xml:space="preserve"> </w:t>
      </w:r>
      <w:r w:rsidR="006B229B" w:rsidRPr="00D40A01">
        <w:rPr>
          <w:rFonts w:ascii="Times New Roman" w:hAnsi="Times New Roman" w:cs="Times New Roman"/>
          <w:color w:val="0C0C0C"/>
          <w:sz w:val="24"/>
          <w:szCs w:val="24"/>
        </w:rPr>
        <w:t>Giant Set I, Number 26</w:t>
      </w:r>
      <w:r w:rsidR="006B229B">
        <w:rPr>
          <w:rFonts w:ascii="Times New Roman" w:hAnsi="Times New Roman" w:cs="Times New Roman"/>
          <w:color w:val="0C0C0C"/>
          <w:sz w:val="24"/>
          <w:szCs w:val="24"/>
        </w:rPr>
        <w:t xml:space="preserve"> (b), (c) and (d) are denied for the same reason.</w:t>
      </w:r>
    </w:p>
    <w:p w:rsidR="00123BD7" w:rsidRDefault="00123BD7" w:rsidP="006B229B">
      <w:pPr>
        <w:spacing w:after="0" w:line="360" w:lineRule="auto"/>
        <w:rPr>
          <w:rFonts w:ascii="Times New Roman" w:eastAsia="Times New Roman" w:hAnsi="Times New Roman" w:cs="Times New Roman"/>
          <w:sz w:val="24"/>
          <w:szCs w:val="24"/>
        </w:rPr>
      </w:pPr>
    </w:p>
    <w:p w:rsidR="0075156A" w:rsidRPr="00123BD7" w:rsidRDefault="0075156A" w:rsidP="006B229B">
      <w:pPr>
        <w:spacing w:after="0" w:line="360" w:lineRule="auto"/>
        <w:rPr>
          <w:rFonts w:ascii="Times New Roman" w:eastAsia="Times New Roman" w:hAnsi="Times New Roman" w:cs="Times New Roman"/>
          <w:sz w:val="24"/>
          <w:szCs w:val="24"/>
        </w:rPr>
      </w:pPr>
    </w:p>
    <w:p w:rsidR="00123BD7" w:rsidRPr="00123BD7" w:rsidRDefault="00123BD7" w:rsidP="00123BD7">
      <w:pPr>
        <w:spacing w:after="0" w:line="360" w:lineRule="auto"/>
        <w:ind w:firstLine="1440"/>
        <w:rPr>
          <w:rFonts w:ascii="Times New Roman" w:eastAsia="Times New Roman" w:hAnsi="Times New Roman" w:cs="Times New Roman"/>
          <w:sz w:val="24"/>
          <w:szCs w:val="24"/>
        </w:rPr>
      </w:pPr>
      <w:r w:rsidRPr="00123BD7">
        <w:rPr>
          <w:rFonts w:ascii="Times New Roman" w:eastAsia="Times New Roman" w:hAnsi="Times New Roman" w:cs="Times New Roman"/>
          <w:sz w:val="24"/>
          <w:szCs w:val="24"/>
        </w:rPr>
        <w:t>THEREFORE,</w:t>
      </w:r>
    </w:p>
    <w:p w:rsidR="00123BD7" w:rsidRPr="00123BD7" w:rsidRDefault="00123BD7" w:rsidP="00123BD7">
      <w:pPr>
        <w:spacing w:after="0" w:line="360" w:lineRule="auto"/>
        <w:ind w:firstLine="1440"/>
        <w:rPr>
          <w:rFonts w:ascii="Times New Roman" w:eastAsia="Times New Roman" w:hAnsi="Times New Roman" w:cs="Times New Roman"/>
          <w:sz w:val="24"/>
          <w:szCs w:val="24"/>
        </w:rPr>
      </w:pPr>
    </w:p>
    <w:p w:rsidR="00123BD7" w:rsidRPr="00123BD7" w:rsidRDefault="00123BD7" w:rsidP="00123BD7">
      <w:pPr>
        <w:spacing w:after="0" w:line="360" w:lineRule="auto"/>
        <w:ind w:firstLine="1440"/>
        <w:rPr>
          <w:rFonts w:ascii="Times New Roman" w:eastAsia="Times New Roman" w:hAnsi="Times New Roman" w:cs="Times New Roman"/>
          <w:sz w:val="24"/>
          <w:szCs w:val="24"/>
        </w:rPr>
      </w:pPr>
      <w:r w:rsidRPr="00123BD7">
        <w:rPr>
          <w:rFonts w:ascii="Times New Roman" w:eastAsia="Times New Roman" w:hAnsi="Times New Roman" w:cs="Times New Roman"/>
          <w:sz w:val="24"/>
          <w:szCs w:val="24"/>
        </w:rPr>
        <w:t>IT IS ORDERED:</w:t>
      </w:r>
    </w:p>
    <w:p w:rsidR="00123BD7" w:rsidRPr="00123BD7" w:rsidRDefault="00123BD7" w:rsidP="00123BD7">
      <w:pPr>
        <w:spacing w:after="0" w:line="360" w:lineRule="auto"/>
        <w:ind w:firstLine="1440"/>
        <w:rPr>
          <w:rFonts w:ascii="Times New Roman" w:eastAsia="Times New Roman" w:hAnsi="Times New Roman" w:cs="Times New Roman"/>
          <w:sz w:val="24"/>
          <w:szCs w:val="24"/>
        </w:rPr>
      </w:pPr>
    </w:p>
    <w:p w:rsidR="00123BD7" w:rsidRPr="00123BD7" w:rsidRDefault="00123BD7" w:rsidP="00123BD7">
      <w:pPr>
        <w:spacing w:after="0" w:line="360" w:lineRule="auto"/>
        <w:ind w:firstLine="1440"/>
        <w:rPr>
          <w:rFonts w:ascii="Times New Roman" w:eastAsia="Times New Roman" w:hAnsi="Times New Roman" w:cs="Times New Roman"/>
          <w:sz w:val="24"/>
          <w:szCs w:val="24"/>
        </w:rPr>
      </w:pPr>
      <w:r w:rsidRPr="00123BD7">
        <w:rPr>
          <w:rFonts w:ascii="Times New Roman" w:eastAsia="Times New Roman" w:hAnsi="Times New Roman" w:cs="Times New Roman"/>
          <w:sz w:val="24"/>
          <w:szCs w:val="24"/>
        </w:rPr>
        <w:t>1.</w:t>
      </w:r>
      <w:r w:rsidRPr="00123BD7">
        <w:rPr>
          <w:rFonts w:ascii="Times New Roman" w:eastAsia="Times New Roman" w:hAnsi="Times New Roman" w:cs="Times New Roman"/>
          <w:sz w:val="24"/>
          <w:szCs w:val="24"/>
        </w:rPr>
        <w:tab/>
        <w:t xml:space="preserve">That </w:t>
      </w:r>
      <w:r w:rsidR="006B229B">
        <w:rPr>
          <w:rFonts w:ascii="Times New Roman" w:eastAsia="Times New Roman" w:hAnsi="Times New Roman" w:cs="Times New Roman"/>
          <w:sz w:val="24"/>
          <w:szCs w:val="24"/>
        </w:rPr>
        <w:t xml:space="preserve">Giant Eagle, Inc.’s </w:t>
      </w:r>
      <w:r w:rsidRPr="00123BD7">
        <w:rPr>
          <w:rFonts w:ascii="Times New Roman" w:eastAsia="Times New Roman" w:hAnsi="Times New Roman" w:cs="Times New Roman"/>
          <w:sz w:val="24"/>
          <w:szCs w:val="24"/>
        </w:rPr>
        <w:t xml:space="preserve">Motion to </w:t>
      </w:r>
      <w:proofErr w:type="gramStart"/>
      <w:r w:rsidRPr="00123BD7">
        <w:rPr>
          <w:rFonts w:ascii="Times New Roman" w:eastAsia="Times New Roman" w:hAnsi="Times New Roman" w:cs="Times New Roman"/>
          <w:sz w:val="24"/>
          <w:szCs w:val="24"/>
        </w:rPr>
        <w:t>Compel</w:t>
      </w:r>
      <w:proofErr w:type="gramEnd"/>
      <w:r w:rsidRPr="00123BD7">
        <w:rPr>
          <w:rFonts w:ascii="Times New Roman" w:eastAsia="Times New Roman" w:hAnsi="Times New Roman" w:cs="Times New Roman"/>
          <w:sz w:val="24"/>
          <w:szCs w:val="24"/>
        </w:rPr>
        <w:t xml:space="preserve"> a response to </w:t>
      </w:r>
      <w:r w:rsidR="006B229B">
        <w:rPr>
          <w:rFonts w:ascii="Times New Roman" w:eastAsia="Times New Roman" w:hAnsi="Times New Roman" w:cs="Times New Roman"/>
          <w:sz w:val="24"/>
          <w:szCs w:val="24"/>
        </w:rPr>
        <w:t>Giant Set I Interrogatory No. 15 is granted</w:t>
      </w:r>
      <w:r w:rsidR="00625D90">
        <w:rPr>
          <w:rFonts w:ascii="Times New Roman" w:eastAsia="Times New Roman" w:hAnsi="Times New Roman" w:cs="Times New Roman"/>
          <w:sz w:val="24"/>
          <w:szCs w:val="24"/>
        </w:rPr>
        <w:t xml:space="preserve"> with the limited </w:t>
      </w:r>
      <w:r w:rsidR="006B229B" w:rsidRPr="00D32E9F">
        <w:rPr>
          <w:rFonts w:ascii="Times New Roman" w:hAnsi="Times New Roman" w:cs="Times New Roman"/>
          <w:sz w:val="24"/>
          <w:szCs w:val="24"/>
        </w:rPr>
        <w:t xml:space="preserve">time period of January 1, 2012 through the present.  </w:t>
      </w:r>
    </w:p>
    <w:p w:rsidR="00123BD7" w:rsidRPr="00123BD7" w:rsidRDefault="00123BD7" w:rsidP="00123BD7">
      <w:pPr>
        <w:spacing w:after="0" w:line="360" w:lineRule="auto"/>
        <w:ind w:firstLine="1440"/>
        <w:rPr>
          <w:rFonts w:ascii="Times New Roman" w:eastAsia="Times New Roman" w:hAnsi="Times New Roman" w:cs="Times New Roman"/>
          <w:sz w:val="24"/>
          <w:szCs w:val="24"/>
        </w:rPr>
      </w:pPr>
    </w:p>
    <w:p w:rsidR="00123BD7" w:rsidRDefault="006B229B" w:rsidP="00123BD7">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t>2.</w:t>
      </w:r>
      <w:r>
        <w:rPr>
          <w:rFonts w:ascii="Times New Roman" w:eastAsia="Times New Roman" w:hAnsi="Times New Roman" w:cs="Times New Roman"/>
          <w:sz w:val="24"/>
          <w:szCs w:val="24"/>
        </w:rPr>
        <w:tab/>
      </w:r>
      <w:r w:rsidRPr="00123BD7">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 xml:space="preserve">Giant Eagle, Inc.’s </w:t>
      </w:r>
      <w:r w:rsidRPr="00123BD7">
        <w:rPr>
          <w:rFonts w:ascii="Times New Roman" w:eastAsia="Times New Roman" w:hAnsi="Times New Roman" w:cs="Times New Roman"/>
          <w:sz w:val="24"/>
          <w:szCs w:val="24"/>
        </w:rPr>
        <w:t xml:space="preserve">Motion to Compel a response to </w:t>
      </w:r>
      <w:r>
        <w:rPr>
          <w:rFonts w:ascii="Times New Roman" w:eastAsia="Times New Roman" w:hAnsi="Times New Roman" w:cs="Times New Roman"/>
          <w:sz w:val="24"/>
          <w:szCs w:val="24"/>
        </w:rPr>
        <w:t>Giant Set I Interrogatory No. 26 is granted, in part, with regard to the information sought in Giant Set I Interrogatory No. 26 (a)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(iii), (iv), and (v). </w:t>
      </w:r>
    </w:p>
    <w:p w:rsidR="00992966" w:rsidRDefault="0099296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B229B" w:rsidRPr="00123BD7" w:rsidRDefault="006B229B" w:rsidP="006B229B">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r>
        <w:rPr>
          <w:rFonts w:ascii="Times New Roman" w:eastAsia="Times New Roman" w:hAnsi="Times New Roman" w:cs="Times New Roman"/>
          <w:sz w:val="24"/>
          <w:szCs w:val="24"/>
        </w:rPr>
        <w:tab/>
      </w:r>
      <w:r w:rsidRPr="00123BD7">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 xml:space="preserve">Giant Eagle, Inc.’s </w:t>
      </w:r>
      <w:r w:rsidRPr="00123BD7">
        <w:rPr>
          <w:rFonts w:ascii="Times New Roman" w:eastAsia="Times New Roman" w:hAnsi="Times New Roman" w:cs="Times New Roman"/>
          <w:sz w:val="24"/>
          <w:szCs w:val="24"/>
        </w:rPr>
        <w:t xml:space="preserve">Motion to Compel a response to </w:t>
      </w:r>
      <w:r>
        <w:rPr>
          <w:rFonts w:ascii="Times New Roman" w:eastAsia="Times New Roman" w:hAnsi="Times New Roman" w:cs="Times New Roman"/>
          <w:sz w:val="24"/>
          <w:szCs w:val="24"/>
        </w:rPr>
        <w:t>Giant Set I Interrogatory No. 26 is denied, in part, with regard to the information sought in Giant Set I Interrogatory No. 26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ii), (b), (c), and (d).</w:t>
      </w:r>
    </w:p>
    <w:p w:rsidR="00123BD7" w:rsidRPr="00123BD7" w:rsidRDefault="00123BD7" w:rsidP="00123BD7">
      <w:pPr>
        <w:spacing w:after="0" w:line="360" w:lineRule="auto"/>
        <w:ind w:firstLine="1440"/>
        <w:rPr>
          <w:rFonts w:ascii="Times New Roman" w:eastAsia="Times New Roman" w:hAnsi="Times New Roman" w:cs="Times New Roman"/>
          <w:sz w:val="24"/>
          <w:szCs w:val="24"/>
        </w:rPr>
      </w:pPr>
    </w:p>
    <w:p w:rsidR="00123BD7" w:rsidRPr="00123BD7" w:rsidRDefault="00123BD7" w:rsidP="00123BD7">
      <w:pPr>
        <w:spacing w:after="0" w:line="360" w:lineRule="auto"/>
        <w:ind w:firstLine="1440"/>
        <w:jc w:val="both"/>
        <w:rPr>
          <w:rFonts w:ascii="Times New Roman" w:eastAsia="Times New Roman" w:hAnsi="Times New Roman" w:cs="Times New Roman"/>
          <w:sz w:val="24"/>
          <w:szCs w:val="24"/>
        </w:rPr>
      </w:pPr>
    </w:p>
    <w:tbl>
      <w:tblPr>
        <w:tblW w:w="0" w:type="auto"/>
        <w:tblLayout w:type="fixed"/>
        <w:tblLook w:val="0000" w:firstRow="0" w:lastRow="0" w:firstColumn="0" w:lastColumn="0" w:noHBand="0" w:noVBand="0"/>
      </w:tblPr>
      <w:tblGrid>
        <w:gridCol w:w="1098"/>
        <w:gridCol w:w="2340"/>
        <w:gridCol w:w="1710"/>
        <w:gridCol w:w="4428"/>
      </w:tblGrid>
      <w:tr w:rsidR="00123BD7" w:rsidRPr="00123BD7" w:rsidTr="001C48D9">
        <w:tc>
          <w:tcPr>
            <w:tcW w:w="1098" w:type="dxa"/>
          </w:tcPr>
          <w:p w:rsidR="00123BD7" w:rsidRPr="00123BD7" w:rsidRDefault="00123BD7" w:rsidP="00123BD7">
            <w:pPr>
              <w:spacing w:after="0" w:line="360" w:lineRule="auto"/>
              <w:jc w:val="both"/>
              <w:rPr>
                <w:rFonts w:ascii="Times New Roman" w:eastAsia="Times New Roman" w:hAnsi="Times New Roman" w:cs="Times New Roman"/>
                <w:sz w:val="24"/>
                <w:szCs w:val="24"/>
              </w:rPr>
            </w:pPr>
            <w:r w:rsidRPr="00123BD7">
              <w:rPr>
                <w:rFonts w:ascii="Times New Roman" w:eastAsia="Times New Roman" w:hAnsi="Times New Roman" w:cs="Times New Roman"/>
                <w:sz w:val="24"/>
                <w:szCs w:val="24"/>
              </w:rPr>
              <w:t>Date:</w:t>
            </w:r>
          </w:p>
        </w:tc>
        <w:tc>
          <w:tcPr>
            <w:tcW w:w="2340" w:type="dxa"/>
          </w:tcPr>
          <w:p w:rsidR="00123BD7" w:rsidRPr="00123BD7" w:rsidRDefault="006B229B" w:rsidP="00123BD7">
            <w:pPr>
              <w:spacing w:after="0" w:line="36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April 25</w:t>
            </w:r>
            <w:r w:rsidR="00123BD7" w:rsidRPr="00123BD7">
              <w:rPr>
                <w:rFonts w:ascii="Times New Roman" w:eastAsia="Times New Roman" w:hAnsi="Times New Roman" w:cs="Times New Roman"/>
                <w:sz w:val="24"/>
                <w:szCs w:val="24"/>
                <w:u w:val="single"/>
              </w:rPr>
              <w:t>, 2017</w:t>
            </w:r>
          </w:p>
        </w:tc>
        <w:tc>
          <w:tcPr>
            <w:tcW w:w="1710" w:type="dxa"/>
            <w:tcBorders>
              <w:left w:val="nil"/>
            </w:tcBorders>
          </w:tcPr>
          <w:p w:rsidR="00123BD7" w:rsidRPr="00123BD7" w:rsidRDefault="00123BD7" w:rsidP="00123BD7">
            <w:pPr>
              <w:spacing w:after="0" w:line="360" w:lineRule="auto"/>
              <w:jc w:val="both"/>
              <w:rPr>
                <w:rFonts w:ascii="Times New Roman" w:eastAsia="Times New Roman" w:hAnsi="Times New Roman" w:cs="Times New Roman"/>
                <w:sz w:val="24"/>
                <w:szCs w:val="24"/>
              </w:rPr>
            </w:pPr>
          </w:p>
        </w:tc>
        <w:tc>
          <w:tcPr>
            <w:tcW w:w="4428" w:type="dxa"/>
            <w:tcBorders>
              <w:bottom w:val="single" w:sz="6" w:space="0" w:color="auto"/>
            </w:tcBorders>
          </w:tcPr>
          <w:p w:rsidR="00123BD7" w:rsidRPr="00123BD7" w:rsidRDefault="00123BD7" w:rsidP="00123BD7">
            <w:pPr>
              <w:spacing w:after="0" w:line="360" w:lineRule="auto"/>
              <w:jc w:val="both"/>
              <w:rPr>
                <w:rFonts w:ascii="Times New Roman" w:eastAsia="Times New Roman" w:hAnsi="Times New Roman" w:cs="Times New Roman"/>
                <w:sz w:val="24"/>
                <w:szCs w:val="24"/>
              </w:rPr>
            </w:pPr>
          </w:p>
        </w:tc>
      </w:tr>
      <w:tr w:rsidR="00123BD7" w:rsidRPr="00123BD7" w:rsidTr="001C48D9">
        <w:tc>
          <w:tcPr>
            <w:tcW w:w="1098" w:type="dxa"/>
          </w:tcPr>
          <w:p w:rsidR="00123BD7" w:rsidRPr="00123BD7" w:rsidRDefault="00123BD7" w:rsidP="00123BD7">
            <w:pPr>
              <w:spacing w:after="0" w:line="360" w:lineRule="auto"/>
              <w:jc w:val="both"/>
              <w:rPr>
                <w:rFonts w:ascii="Times New Roman" w:eastAsia="Times New Roman" w:hAnsi="Times New Roman" w:cs="Times New Roman"/>
                <w:sz w:val="24"/>
                <w:szCs w:val="24"/>
              </w:rPr>
            </w:pPr>
          </w:p>
        </w:tc>
        <w:tc>
          <w:tcPr>
            <w:tcW w:w="2340" w:type="dxa"/>
          </w:tcPr>
          <w:p w:rsidR="00123BD7" w:rsidRPr="00123BD7" w:rsidRDefault="00123BD7" w:rsidP="00123BD7">
            <w:pPr>
              <w:spacing w:after="0" w:line="360" w:lineRule="auto"/>
              <w:jc w:val="both"/>
              <w:rPr>
                <w:rFonts w:ascii="Times New Roman" w:eastAsia="Times New Roman" w:hAnsi="Times New Roman" w:cs="Times New Roman"/>
                <w:sz w:val="24"/>
                <w:szCs w:val="24"/>
              </w:rPr>
            </w:pPr>
          </w:p>
        </w:tc>
        <w:tc>
          <w:tcPr>
            <w:tcW w:w="1710" w:type="dxa"/>
          </w:tcPr>
          <w:p w:rsidR="00123BD7" w:rsidRPr="00123BD7" w:rsidRDefault="00123BD7" w:rsidP="00123BD7">
            <w:pPr>
              <w:spacing w:after="0" w:line="360" w:lineRule="auto"/>
              <w:jc w:val="both"/>
              <w:rPr>
                <w:rFonts w:ascii="Times New Roman" w:eastAsia="Times New Roman" w:hAnsi="Times New Roman" w:cs="Times New Roman"/>
                <w:sz w:val="24"/>
                <w:szCs w:val="24"/>
              </w:rPr>
            </w:pPr>
          </w:p>
        </w:tc>
        <w:tc>
          <w:tcPr>
            <w:tcW w:w="4428" w:type="dxa"/>
          </w:tcPr>
          <w:p w:rsidR="00123BD7" w:rsidRPr="00123BD7" w:rsidRDefault="00123BD7" w:rsidP="00123BD7">
            <w:pPr>
              <w:spacing w:after="0" w:line="240" w:lineRule="auto"/>
              <w:jc w:val="both"/>
              <w:rPr>
                <w:rFonts w:ascii="Times New Roman" w:eastAsia="Times New Roman" w:hAnsi="Times New Roman" w:cs="Times New Roman"/>
                <w:sz w:val="24"/>
                <w:szCs w:val="24"/>
              </w:rPr>
            </w:pPr>
            <w:r w:rsidRPr="00123BD7">
              <w:rPr>
                <w:rFonts w:ascii="Times New Roman" w:eastAsia="Times New Roman" w:hAnsi="Times New Roman" w:cs="Times New Roman"/>
                <w:sz w:val="24"/>
                <w:szCs w:val="24"/>
              </w:rPr>
              <w:t>Eranda Vero</w:t>
            </w:r>
          </w:p>
          <w:p w:rsidR="00123BD7" w:rsidRPr="00123BD7" w:rsidRDefault="00123BD7" w:rsidP="00123BD7">
            <w:pPr>
              <w:spacing w:after="0" w:line="240" w:lineRule="auto"/>
              <w:jc w:val="both"/>
              <w:rPr>
                <w:rFonts w:ascii="Times New Roman" w:eastAsia="Times New Roman" w:hAnsi="Times New Roman" w:cs="Times New Roman"/>
                <w:sz w:val="24"/>
                <w:szCs w:val="24"/>
              </w:rPr>
            </w:pPr>
            <w:r w:rsidRPr="00123BD7">
              <w:rPr>
                <w:rFonts w:ascii="Times New Roman" w:eastAsia="Times New Roman" w:hAnsi="Times New Roman" w:cs="Times New Roman"/>
                <w:sz w:val="24"/>
                <w:szCs w:val="24"/>
              </w:rPr>
              <w:t>Administrative Law Judge</w:t>
            </w:r>
          </w:p>
        </w:tc>
      </w:tr>
    </w:tbl>
    <w:p w:rsidR="00123BD7" w:rsidRPr="00123BD7" w:rsidRDefault="00123BD7" w:rsidP="00123BD7">
      <w:pPr>
        <w:tabs>
          <w:tab w:val="left" w:pos="9360"/>
        </w:tabs>
        <w:autoSpaceDE w:val="0"/>
        <w:autoSpaceDN w:val="0"/>
        <w:adjustRightInd w:val="0"/>
        <w:spacing w:after="0" w:line="360" w:lineRule="auto"/>
        <w:ind w:right="-187"/>
        <w:rPr>
          <w:rFonts w:ascii="Times New Roman" w:hAnsi="Times New Roman" w:cs="Times New Roman"/>
          <w:sz w:val="24"/>
          <w:szCs w:val="24"/>
        </w:rPr>
      </w:pPr>
    </w:p>
    <w:p w:rsidR="00992966" w:rsidRDefault="00992966">
      <w:r>
        <w:br w:type="page"/>
      </w:r>
    </w:p>
    <w:p w:rsidR="00992966" w:rsidRDefault="00992966" w:rsidP="00992966">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A-2016-2575829 &amp; G-2017-2587567APPLICATION OF LAUREL PIPE LINE COMPANY, L.P </w:t>
      </w:r>
    </w:p>
    <w:p w:rsidR="00992966" w:rsidRDefault="00992966" w:rsidP="00992966">
      <w:pPr>
        <w:pStyle w:val="NoSpacing"/>
        <w:rPr>
          <w:szCs w:val="24"/>
        </w:rPr>
      </w:pPr>
    </w:p>
    <w:p w:rsidR="00992966" w:rsidRDefault="00992966" w:rsidP="00992966">
      <w:pPr>
        <w:pStyle w:val="NoSpacing"/>
        <w:rPr>
          <w:szCs w:val="24"/>
        </w:rPr>
      </w:pPr>
    </w:p>
    <w:p w:rsidR="00992966" w:rsidRDefault="00992966" w:rsidP="00992966">
      <w:pPr>
        <w:jc w:val="center"/>
        <w:rPr>
          <w:rFonts w:ascii="Times New Roman" w:hAnsi="Times New Roman" w:cs="Times New Roman"/>
          <w:b/>
          <w:sz w:val="24"/>
          <w:szCs w:val="24"/>
          <w:u w:val="single"/>
        </w:rPr>
      </w:pPr>
      <w:r>
        <w:rPr>
          <w:rFonts w:ascii="Times New Roman" w:hAnsi="Times New Roman" w:cs="Times New Roman"/>
          <w:b/>
          <w:sz w:val="24"/>
          <w:szCs w:val="24"/>
          <w:u w:val="single"/>
        </w:rPr>
        <w:t>SERVICE LIST</w:t>
      </w:r>
    </w:p>
    <w:p w:rsidR="00992966" w:rsidRDefault="00992966" w:rsidP="00992966">
      <w:pPr>
        <w:pStyle w:val="NoSpacing"/>
        <w:rPr>
          <w:szCs w:val="24"/>
        </w:rPr>
      </w:pPr>
    </w:p>
    <w:p w:rsidR="00992966" w:rsidRDefault="00992966" w:rsidP="00992966">
      <w:pPr>
        <w:pStyle w:val="NoSpacing"/>
        <w:rPr>
          <w:szCs w:val="24"/>
        </w:rPr>
      </w:pPr>
    </w:p>
    <w:p w:rsidR="00992966" w:rsidRDefault="00992966" w:rsidP="00992966">
      <w:pPr>
        <w:pStyle w:val="NoSpacing"/>
        <w:rPr>
          <w:szCs w:val="24"/>
        </w:rPr>
      </w:pPr>
      <w:r>
        <w:rPr>
          <w:szCs w:val="24"/>
        </w:rPr>
        <w:t>DAVID B. MCGREGOR, ESQUIRE</w:t>
      </w:r>
    </w:p>
    <w:p w:rsidR="00992966" w:rsidRDefault="00992966" w:rsidP="00992966">
      <w:pPr>
        <w:pStyle w:val="NoSpacing"/>
        <w:rPr>
          <w:szCs w:val="24"/>
        </w:rPr>
      </w:pPr>
      <w:r>
        <w:rPr>
          <w:szCs w:val="24"/>
        </w:rPr>
        <w:t>ANTHONY D. KANAGY, ESQUIRE</w:t>
      </w:r>
    </w:p>
    <w:p w:rsidR="00992966" w:rsidRDefault="00992966" w:rsidP="00992966">
      <w:pPr>
        <w:pStyle w:val="NoSpacing"/>
        <w:rPr>
          <w:szCs w:val="24"/>
        </w:rPr>
      </w:pPr>
      <w:r>
        <w:rPr>
          <w:szCs w:val="24"/>
        </w:rPr>
        <w:t>GARRETT P. LENT, ESQUIRE</w:t>
      </w:r>
    </w:p>
    <w:p w:rsidR="00992966" w:rsidRDefault="00992966" w:rsidP="00992966">
      <w:pPr>
        <w:pStyle w:val="NoSpacing"/>
        <w:rPr>
          <w:szCs w:val="24"/>
        </w:rPr>
      </w:pPr>
      <w:r>
        <w:rPr>
          <w:szCs w:val="24"/>
        </w:rPr>
        <w:t>CHRISTOPHER .J BARR, ESQUIRE</w:t>
      </w:r>
    </w:p>
    <w:p w:rsidR="00992966" w:rsidRDefault="00992966" w:rsidP="00992966">
      <w:pPr>
        <w:pStyle w:val="NoSpacing"/>
        <w:rPr>
          <w:szCs w:val="24"/>
        </w:rPr>
      </w:pPr>
      <w:r>
        <w:rPr>
          <w:szCs w:val="24"/>
        </w:rPr>
        <w:t>JESSICA R. ROGERS, ESQUIRE</w:t>
      </w:r>
    </w:p>
    <w:p w:rsidR="00992966" w:rsidRDefault="00992966" w:rsidP="00992966">
      <w:pPr>
        <w:pStyle w:val="NoSpacing"/>
        <w:rPr>
          <w:szCs w:val="24"/>
        </w:rPr>
      </w:pPr>
      <w:r>
        <w:rPr>
          <w:szCs w:val="24"/>
        </w:rPr>
        <w:t>POST &amp; SCHELL PC</w:t>
      </w:r>
    </w:p>
    <w:p w:rsidR="00992966" w:rsidRDefault="00992966" w:rsidP="00992966">
      <w:pPr>
        <w:pStyle w:val="NoSpacing"/>
        <w:rPr>
          <w:szCs w:val="24"/>
        </w:rPr>
      </w:pPr>
      <w:r>
        <w:rPr>
          <w:szCs w:val="24"/>
        </w:rPr>
        <w:t xml:space="preserve">17 NORTH SECOND </w:t>
      </w:r>
      <w:proofErr w:type="gramStart"/>
      <w:r>
        <w:rPr>
          <w:szCs w:val="24"/>
        </w:rPr>
        <w:t>STREET</w:t>
      </w:r>
      <w:proofErr w:type="gramEnd"/>
    </w:p>
    <w:p w:rsidR="00992966" w:rsidRDefault="00992966" w:rsidP="00992966">
      <w:pPr>
        <w:pStyle w:val="NoSpacing"/>
        <w:rPr>
          <w:szCs w:val="24"/>
        </w:rPr>
      </w:pPr>
      <w:r>
        <w:rPr>
          <w:szCs w:val="24"/>
        </w:rPr>
        <w:t>12TH FLOOR</w:t>
      </w:r>
    </w:p>
    <w:p w:rsidR="00992966" w:rsidRDefault="00992966" w:rsidP="00992966">
      <w:pPr>
        <w:pStyle w:val="NoSpacing"/>
        <w:rPr>
          <w:szCs w:val="24"/>
        </w:rPr>
      </w:pPr>
      <w:r>
        <w:rPr>
          <w:szCs w:val="24"/>
        </w:rPr>
        <w:t>HARRISBURG PA  17101-1601</w:t>
      </w:r>
    </w:p>
    <w:p w:rsidR="00992966" w:rsidRDefault="00992966" w:rsidP="00992966">
      <w:pPr>
        <w:pStyle w:val="NoSpacing"/>
        <w:rPr>
          <w:szCs w:val="24"/>
        </w:rPr>
      </w:pPr>
      <w:r>
        <w:rPr>
          <w:szCs w:val="24"/>
        </w:rPr>
        <w:t xml:space="preserve">717.612.6032 </w:t>
      </w:r>
    </w:p>
    <w:p w:rsidR="00992966" w:rsidRDefault="00992966" w:rsidP="00992966">
      <w:pPr>
        <w:pStyle w:val="NoSpacing"/>
        <w:rPr>
          <w:b/>
          <w:i/>
          <w:szCs w:val="24"/>
        </w:rPr>
      </w:pPr>
      <w:r>
        <w:rPr>
          <w:b/>
          <w:i/>
          <w:szCs w:val="24"/>
        </w:rPr>
        <w:t>Accepts E-service</w:t>
      </w:r>
    </w:p>
    <w:p w:rsidR="00992966" w:rsidRDefault="00992966" w:rsidP="00992966">
      <w:pPr>
        <w:pStyle w:val="NoSpacing"/>
        <w:rPr>
          <w:b/>
          <w:i/>
          <w:szCs w:val="24"/>
        </w:rPr>
      </w:pPr>
    </w:p>
    <w:p w:rsidR="00992966" w:rsidRDefault="00992966" w:rsidP="00992966">
      <w:pPr>
        <w:pStyle w:val="NoSpacing"/>
        <w:rPr>
          <w:szCs w:val="24"/>
        </w:rPr>
      </w:pPr>
      <w:r>
        <w:rPr>
          <w:szCs w:val="24"/>
        </w:rPr>
        <w:t>JONATHAN MARCUS ESQUIRE</w:t>
      </w:r>
    </w:p>
    <w:p w:rsidR="00992966" w:rsidRDefault="00992966" w:rsidP="00992966">
      <w:pPr>
        <w:pStyle w:val="NoSpacing"/>
        <w:rPr>
          <w:szCs w:val="24"/>
        </w:rPr>
      </w:pPr>
      <w:r>
        <w:rPr>
          <w:szCs w:val="24"/>
        </w:rPr>
        <w:t>DANIEL J. STUART, ESQUIRE</w:t>
      </w:r>
    </w:p>
    <w:p w:rsidR="00992966" w:rsidRDefault="00992966" w:rsidP="00992966">
      <w:pPr>
        <w:pStyle w:val="NoSpacing"/>
        <w:rPr>
          <w:szCs w:val="24"/>
        </w:rPr>
      </w:pPr>
      <w:r>
        <w:rPr>
          <w:szCs w:val="24"/>
        </w:rPr>
        <w:t>ONE OXFORD CENTRE 35TH FLOOR</w:t>
      </w:r>
    </w:p>
    <w:p w:rsidR="00992966" w:rsidRDefault="00992966" w:rsidP="00992966">
      <w:pPr>
        <w:pStyle w:val="NoSpacing"/>
        <w:rPr>
          <w:szCs w:val="24"/>
        </w:rPr>
      </w:pPr>
      <w:r>
        <w:rPr>
          <w:szCs w:val="24"/>
        </w:rPr>
        <w:t>301 GRANT STREET</w:t>
      </w:r>
    </w:p>
    <w:p w:rsidR="00992966" w:rsidRDefault="00992966" w:rsidP="00992966">
      <w:pPr>
        <w:pStyle w:val="NoSpacing"/>
        <w:rPr>
          <w:szCs w:val="24"/>
        </w:rPr>
      </w:pPr>
      <w:r>
        <w:rPr>
          <w:szCs w:val="24"/>
        </w:rPr>
        <w:t>PITTSBURGH PA  15219</w:t>
      </w:r>
    </w:p>
    <w:p w:rsidR="00992966" w:rsidRDefault="00992966" w:rsidP="00992966">
      <w:pPr>
        <w:pStyle w:val="NoSpacing"/>
        <w:rPr>
          <w:szCs w:val="24"/>
        </w:rPr>
      </w:pPr>
    </w:p>
    <w:p w:rsidR="00992966" w:rsidRDefault="00992966" w:rsidP="00992966">
      <w:pPr>
        <w:pStyle w:val="NoSpacing"/>
        <w:rPr>
          <w:szCs w:val="24"/>
        </w:rPr>
      </w:pPr>
      <w:r>
        <w:rPr>
          <w:szCs w:val="24"/>
        </w:rPr>
        <w:t>WHITNEY E. SNYDER, ESQUIRE</w:t>
      </w:r>
    </w:p>
    <w:p w:rsidR="00992966" w:rsidRDefault="00992966" w:rsidP="00992966">
      <w:pPr>
        <w:pStyle w:val="NoSpacing"/>
        <w:rPr>
          <w:szCs w:val="24"/>
        </w:rPr>
      </w:pPr>
      <w:r>
        <w:rPr>
          <w:szCs w:val="24"/>
        </w:rPr>
        <w:t>TODD S. STEWART, ESQUIRE</w:t>
      </w:r>
    </w:p>
    <w:p w:rsidR="00992966" w:rsidRDefault="00992966" w:rsidP="00992966">
      <w:pPr>
        <w:pStyle w:val="NoSpacing"/>
        <w:rPr>
          <w:szCs w:val="24"/>
        </w:rPr>
      </w:pPr>
      <w:r>
        <w:rPr>
          <w:szCs w:val="24"/>
        </w:rPr>
        <w:t>KEVIN J. MCKEON, ESQUIRE</w:t>
      </w:r>
    </w:p>
    <w:p w:rsidR="00992966" w:rsidRDefault="00992966" w:rsidP="00992966">
      <w:pPr>
        <w:pStyle w:val="NoSpacing"/>
        <w:rPr>
          <w:szCs w:val="24"/>
        </w:rPr>
      </w:pPr>
      <w:r>
        <w:rPr>
          <w:szCs w:val="24"/>
        </w:rPr>
        <w:t>JOSEPH R. HICKS, ESQUIRE</w:t>
      </w:r>
    </w:p>
    <w:p w:rsidR="00992966" w:rsidRDefault="00992966" w:rsidP="00992966">
      <w:pPr>
        <w:pStyle w:val="NoSpacing"/>
        <w:rPr>
          <w:szCs w:val="24"/>
        </w:rPr>
      </w:pPr>
      <w:r>
        <w:rPr>
          <w:szCs w:val="24"/>
        </w:rPr>
        <w:t>RICHARD E. POWERS JR., ESQUIRE</w:t>
      </w:r>
    </w:p>
    <w:p w:rsidR="00992966" w:rsidRDefault="00992966" w:rsidP="00992966">
      <w:pPr>
        <w:pStyle w:val="NoSpacing"/>
        <w:rPr>
          <w:szCs w:val="24"/>
        </w:rPr>
      </w:pPr>
      <w:r>
        <w:rPr>
          <w:szCs w:val="24"/>
        </w:rPr>
        <w:t>CHRISTOPHER A. RUGGIERO, ESQUIRE</w:t>
      </w:r>
    </w:p>
    <w:p w:rsidR="00992966" w:rsidRDefault="00992966" w:rsidP="00992966">
      <w:pPr>
        <w:pStyle w:val="NoSpacing"/>
        <w:rPr>
          <w:szCs w:val="24"/>
        </w:rPr>
      </w:pPr>
      <w:r>
        <w:rPr>
          <w:szCs w:val="24"/>
        </w:rPr>
        <w:t>100 NORTH TENTH STREET</w:t>
      </w:r>
    </w:p>
    <w:p w:rsidR="00992966" w:rsidRDefault="00992966" w:rsidP="00992966">
      <w:pPr>
        <w:pStyle w:val="NoSpacing"/>
        <w:rPr>
          <w:szCs w:val="24"/>
        </w:rPr>
      </w:pPr>
      <w:r>
        <w:rPr>
          <w:szCs w:val="24"/>
        </w:rPr>
        <w:t>HARRISBURG PA  17101</w:t>
      </w:r>
    </w:p>
    <w:p w:rsidR="00992966" w:rsidRDefault="00992966" w:rsidP="00992966">
      <w:pPr>
        <w:pStyle w:val="NoSpacing"/>
        <w:rPr>
          <w:b/>
          <w:szCs w:val="24"/>
        </w:rPr>
      </w:pPr>
      <w:r>
        <w:rPr>
          <w:b/>
          <w:szCs w:val="24"/>
        </w:rPr>
        <w:t>717-236-1300</w:t>
      </w:r>
    </w:p>
    <w:p w:rsidR="00992966" w:rsidRDefault="00992966" w:rsidP="00992966">
      <w:pPr>
        <w:pStyle w:val="NoSpacing"/>
        <w:rPr>
          <w:szCs w:val="24"/>
        </w:rPr>
      </w:pPr>
      <w:r>
        <w:rPr>
          <w:b/>
          <w:i/>
          <w:szCs w:val="24"/>
        </w:rPr>
        <w:t>Accepts E-service</w:t>
      </w:r>
      <w:r>
        <w:rPr>
          <w:szCs w:val="24"/>
        </w:rPr>
        <w:t xml:space="preserve"> </w:t>
      </w:r>
    </w:p>
    <w:p w:rsidR="00992966" w:rsidRDefault="00992966" w:rsidP="00992966">
      <w:pPr>
        <w:rPr>
          <w:rFonts w:ascii="Times New Roman" w:hAnsi="Times New Roman" w:cs="Times New Roman"/>
          <w:sz w:val="24"/>
          <w:szCs w:val="24"/>
        </w:rPr>
      </w:pPr>
      <w:r>
        <w:rPr>
          <w:rFonts w:ascii="Times New Roman" w:hAnsi="Times New Roman" w:cs="Times New Roman"/>
          <w:sz w:val="24"/>
          <w:szCs w:val="24"/>
        </w:rPr>
        <w:br w:type="page"/>
      </w:r>
    </w:p>
    <w:p w:rsidR="00992966" w:rsidRDefault="00992966" w:rsidP="00992966">
      <w:pPr>
        <w:pStyle w:val="NoSpacing"/>
        <w:rPr>
          <w:szCs w:val="24"/>
        </w:rPr>
      </w:pPr>
      <w:r>
        <w:rPr>
          <w:szCs w:val="24"/>
        </w:rPr>
        <w:lastRenderedPageBreak/>
        <w:t>ADEOLU A. BAKARE ESQUIRE</w:t>
      </w:r>
    </w:p>
    <w:p w:rsidR="00992966" w:rsidRDefault="00992966" w:rsidP="00992966">
      <w:pPr>
        <w:pStyle w:val="NoSpacing"/>
        <w:rPr>
          <w:szCs w:val="24"/>
        </w:rPr>
      </w:pPr>
      <w:r>
        <w:rPr>
          <w:szCs w:val="24"/>
        </w:rPr>
        <w:t>SUSAN E. BRUCE, ESQUIRE</w:t>
      </w:r>
    </w:p>
    <w:p w:rsidR="00992966" w:rsidRDefault="00992966" w:rsidP="00992966">
      <w:pPr>
        <w:pStyle w:val="NoSpacing"/>
        <w:rPr>
          <w:szCs w:val="24"/>
        </w:rPr>
      </w:pPr>
      <w:r>
        <w:rPr>
          <w:szCs w:val="24"/>
        </w:rPr>
        <w:t>KENNETH R. STARK, ESQUIRE</w:t>
      </w:r>
    </w:p>
    <w:p w:rsidR="00992966" w:rsidRDefault="00992966" w:rsidP="00992966">
      <w:pPr>
        <w:pStyle w:val="NoSpacing"/>
        <w:rPr>
          <w:szCs w:val="24"/>
        </w:rPr>
      </w:pPr>
      <w:r>
        <w:rPr>
          <w:szCs w:val="24"/>
        </w:rPr>
        <w:t>ROBERT A. WEISHAR, JR</w:t>
      </w:r>
      <w:proofErr w:type="gramStart"/>
      <w:r>
        <w:rPr>
          <w:szCs w:val="24"/>
        </w:rPr>
        <w:t>. ,</w:t>
      </w:r>
      <w:proofErr w:type="gramEnd"/>
      <w:r>
        <w:rPr>
          <w:szCs w:val="24"/>
        </w:rPr>
        <w:t xml:space="preserve"> ESQUIRE</w:t>
      </w:r>
    </w:p>
    <w:p w:rsidR="00992966" w:rsidRDefault="00992966" w:rsidP="00992966">
      <w:pPr>
        <w:pStyle w:val="NoSpacing"/>
        <w:rPr>
          <w:szCs w:val="24"/>
        </w:rPr>
      </w:pPr>
      <w:r>
        <w:rPr>
          <w:szCs w:val="24"/>
        </w:rPr>
        <w:t>MCNEES WALLACE &amp; NURICK LLC</w:t>
      </w:r>
    </w:p>
    <w:p w:rsidR="00992966" w:rsidRDefault="00992966" w:rsidP="00992966">
      <w:pPr>
        <w:pStyle w:val="NoSpacing"/>
        <w:rPr>
          <w:szCs w:val="24"/>
        </w:rPr>
      </w:pPr>
      <w:r>
        <w:rPr>
          <w:szCs w:val="24"/>
        </w:rPr>
        <w:t>100 PINE STREET</w:t>
      </w:r>
    </w:p>
    <w:p w:rsidR="00992966" w:rsidRDefault="00992966" w:rsidP="00992966">
      <w:pPr>
        <w:pStyle w:val="NoSpacing"/>
        <w:rPr>
          <w:szCs w:val="24"/>
        </w:rPr>
      </w:pPr>
      <w:r>
        <w:rPr>
          <w:szCs w:val="24"/>
        </w:rPr>
        <w:t>PO BOX 1166</w:t>
      </w:r>
    </w:p>
    <w:p w:rsidR="00992966" w:rsidRDefault="00992966" w:rsidP="00992966">
      <w:pPr>
        <w:pStyle w:val="NoSpacing"/>
        <w:rPr>
          <w:szCs w:val="24"/>
        </w:rPr>
      </w:pPr>
      <w:r>
        <w:rPr>
          <w:szCs w:val="24"/>
        </w:rPr>
        <w:t>HARRISBURG PA  17108-1166</w:t>
      </w:r>
    </w:p>
    <w:p w:rsidR="00992966" w:rsidRDefault="00992966" w:rsidP="00992966">
      <w:pPr>
        <w:pStyle w:val="NoSpacing"/>
        <w:rPr>
          <w:b/>
          <w:szCs w:val="24"/>
        </w:rPr>
      </w:pPr>
      <w:r>
        <w:rPr>
          <w:b/>
          <w:szCs w:val="24"/>
        </w:rPr>
        <w:t>717-237-5290</w:t>
      </w:r>
    </w:p>
    <w:p w:rsidR="00992966" w:rsidRDefault="00992966" w:rsidP="00992966">
      <w:pPr>
        <w:pStyle w:val="NoSpacing"/>
        <w:rPr>
          <w:b/>
          <w:szCs w:val="24"/>
        </w:rPr>
      </w:pPr>
      <w:r>
        <w:rPr>
          <w:b/>
          <w:i/>
          <w:szCs w:val="24"/>
        </w:rPr>
        <w:t>Accepts E-service</w:t>
      </w:r>
      <w:r>
        <w:rPr>
          <w:szCs w:val="24"/>
        </w:rPr>
        <w:t xml:space="preserve"> </w:t>
      </w:r>
    </w:p>
    <w:p w:rsidR="00992966" w:rsidRDefault="00992966" w:rsidP="00992966">
      <w:pPr>
        <w:pStyle w:val="NoSpacing"/>
        <w:rPr>
          <w:b/>
          <w:szCs w:val="24"/>
        </w:rPr>
      </w:pPr>
    </w:p>
    <w:p w:rsidR="00992966" w:rsidRDefault="00992966" w:rsidP="00992966">
      <w:pPr>
        <w:pStyle w:val="NoSpacing"/>
        <w:rPr>
          <w:szCs w:val="24"/>
        </w:rPr>
      </w:pPr>
      <w:r>
        <w:rPr>
          <w:szCs w:val="24"/>
        </w:rPr>
        <w:t>MICHAEL L. SWINDLER, ESQUIRE</w:t>
      </w:r>
    </w:p>
    <w:p w:rsidR="00992966" w:rsidRDefault="00992966" w:rsidP="00992966">
      <w:pPr>
        <w:pStyle w:val="NoSpacing"/>
        <w:rPr>
          <w:szCs w:val="24"/>
        </w:rPr>
      </w:pPr>
      <w:r>
        <w:rPr>
          <w:szCs w:val="24"/>
        </w:rPr>
        <w:t>ADAM D. YOUNG, ESQUIRE</w:t>
      </w:r>
    </w:p>
    <w:p w:rsidR="00992966" w:rsidRDefault="00992966" w:rsidP="00992966">
      <w:pPr>
        <w:pStyle w:val="NoSpacing"/>
        <w:rPr>
          <w:szCs w:val="24"/>
        </w:rPr>
      </w:pPr>
      <w:r>
        <w:rPr>
          <w:szCs w:val="24"/>
        </w:rPr>
        <w:t>BI&amp;E</w:t>
      </w:r>
    </w:p>
    <w:p w:rsidR="00992966" w:rsidRDefault="00992966" w:rsidP="00992966">
      <w:pPr>
        <w:pStyle w:val="NoSpacing"/>
        <w:rPr>
          <w:szCs w:val="24"/>
        </w:rPr>
      </w:pPr>
      <w:r>
        <w:rPr>
          <w:szCs w:val="24"/>
        </w:rPr>
        <w:t>400 NORTH STREET</w:t>
      </w:r>
    </w:p>
    <w:p w:rsidR="00992966" w:rsidRDefault="00992966" w:rsidP="00992966">
      <w:pPr>
        <w:pStyle w:val="NoSpacing"/>
        <w:rPr>
          <w:szCs w:val="24"/>
        </w:rPr>
      </w:pPr>
      <w:r>
        <w:rPr>
          <w:szCs w:val="24"/>
        </w:rPr>
        <w:t>PO BOX 3265</w:t>
      </w:r>
    </w:p>
    <w:p w:rsidR="00992966" w:rsidRDefault="00992966" w:rsidP="00992966">
      <w:pPr>
        <w:pStyle w:val="NoSpacing"/>
        <w:rPr>
          <w:szCs w:val="24"/>
        </w:rPr>
      </w:pPr>
      <w:r>
        <w:rPr>
          <w:szCs w:val="24"/>
        </w:rPr>
        <w:t>HARRISBURG PA  17105-3265</w:t>
      </w:r>
    </w:p>
    <w:p w:rsidR="00992966" w:rsidRDefault="00992966" w:rsidP="00992966">
      <w:pPr>
        <w:pStyle w:val="NoSpacing"/>
        <w:rPr>
          <w:szCs w:val="24"/>
        </w:rPr>
      </w:pPr>
      <w:r>
        <w:rPr>
          <w:b/>
          <w:szCs w:val="24"/>
        </w:rPr>
        <w:t>717-783-6369</w:t>
      </w:r>
    </w:p>
    <w:p w:rsidR="00992966" w:rsidRDefault="00992966" w:rsidP="00992966">
      <w:pPr>
        <w:pStyle w:val="NoSpacing"/>
        <w:rPr>
          <w:szCs w:val="24"/>
        </w:rPr>
      </w:pPr>
      <w:r>
        <w:rPr>
          <w:b/>
          <w:i/>
          <w:szCs w:val="24"/>
        </w:rPr>
        <w:t>Accepts E-service</w:t>
      </w:r>
      <w:r>
        <w:rPr>
          <w:szCs w:val="24"/>
        </w:rPr>
        <w:t xml:space="preserve"> </w:t>
      </w:r>
    </w:p>
    <w:p w:rsidR="00992966" w:rsidRDefault="00992966" w:rsidP="00992966">
      <w:pPr>
        <w:pStyle w:val="NoSpacing"/>
        <w:rPr>
          <w:szCs w:val="24"/>
        </w:rPr>
      </w:pPr>
    </w:p>
    <w:p w:rsidR="00992966" w:rsidRDefault="00992966" w:rsidP="00992966">
      <w:pPr>
        <w:pStyle w:val="NoSpacing"/>
        <w:rPr>
          <w:szCs w:val="24"/>
        </w:rPr>
      </w:pPr>
      <w:r>
        <w:rPr>
          <w:szCs w:val="24"/>
        </w:rPr>
        <w:t>ALAN MICHAEL SELTZER, ESQUIRE</w:t>
      </w:r>
    </w:p>
    <w:p w:rsidR="00992966" w:rsidRDefault="00992966" w:rsidP="00992966">
      <w:pPr>
        <w:pStyle w:val="NoSpacing"/>
        <w:rPr>
          <w:szCs w:val="24"/>
        </w:rPr>
      </w:pPr>
      <w:r>
        <w:rPr>
          <w:szCs w:val="24"/>
        </w:rPr>
        <w:t>JOHN F. POVILAITIS, ESQUIRE</w:t>
      </w:r>
    </w:p>
    <w:p w:rsidR="00992966" w:rsidRDefault="00992966" w:rsidP="00992966">
      <w:pPr>
        <w:pStyle w:val="NoSpacing"/>
        <w:rPr>
          <w:szCs w:val="24"/>
        </w:rPr>
      </w:pPr>
      <w:r>
        <w:rPr>
          <w:szCs w:val="24"/>
        </w:rPr>
        <w:t>BUCHANAN INGERSOLL &amp; ROONEY</w:t>
      </w:r>
    </w:p>
    <w:p w:rsidR="00992966" w:rsidRDefault="00992966" w:rsidP="00992966">
      <w:pPr>
        <w:pStyle w:val="NoSpacing"/>
        <w:rPr>
          <w:szCs w:val="24"/>
        </w:rPr>
      </w:pPr>
      <w:r>
        <w:rPr>
          <w:szCs w:val="24"/>
        </w:rPr>
        <w:t xml:space="preserve">409 NORTH SECOND </w:t>
      </w:r>
      <w:proofErr w:type="gramStart"/>
      <w:r>
        <w:rPr>
          <w:szCs w:val="24"/>
        </w:rPr>
        <w:t>STREET</w:t>
      </w:r>
      <w:proofErr w:type="gramEnd"/>
    </w:p>
    <w:p w:rsidR="00992966" w:rsidRDefault="00992966" w:rsidP="00992966">
      <w:pPr>
        <w:pStyle w:val="NoSpacing"/>
        <w:rPr>
          <w:szCs w:val="24"/>
        </w:rPr>
      </w:pPr>
      <w:r>
        <w:rPr>
          <w:szCs w:val="24"/>
        </w:rPr>
        <w:t>SUITE 500</w:t>
      </w:r>
    </w:p>
    <w:p w:rsidR="00992966" w:rsidRDefault="00992966" w:rsidP="00992966">
      <w:pPr>
        <w:pStyle w:val="NoSpacing"/>
        <w:rPr>
          <w:szCs w:val="24"/>
        </w:rPr>
      </w:pPr>
      <w:r>
        <w:rPr>
          <w:szCs w:val="24"/>
        </w:rPr>
        <w:t>HARRISBURG PA  17101-1357</w:t>
      </w:r>
    </w:p>
    <w:p w:rsidR="00992966" w:rsidRDefault="00992966" w:rsidP="00992966">
      <w:pPr>
        <w:pStyle w:val="NoSpacing"/>
        <w:rPr>
          <w:szCs w:val="24"/>
        </w:rPr>
      </w:pPr>
      <w:r>
        <w:rPr>
          <w:szCs w:val="24"/>
        </w:rPr>
        <w:t>610.372.4761</w:t>
      </w:r>
    </w:p>
    <w:p w:rsidR="00992966" w:rsidRDefault="00992966" w:rsidP="00992966">
      <w:pPr>
        <w:pStyle w:val="NoSpacing"/>
        <w:rPr>
          <w:szCs w:val="24"/>
        </w:rPr>
      </w:pPr>
      <w:r>
        <w:rPr>
          <w:b/>
          <w:i/>
          <w:szCs w:val="24"/>
        </w:rPr>
        <w:t>Accepts E-service</w:t>
      </w:r>
      <w:r>
        <w:rPr>
          <w:szCs w:val="24"/>
        </w:rPr>
        <w:t xml:space="preserve"> </w:t>
      </w:r>
    </w:p>
    <w:p w:rsidR="00992966" w:rsidRDefault="00992966" w:rsidP="00992966">
      <w:pPr>
        <w:pStyle w:val="NoSpacing"/>
        <w:rPr>
          <w:szCs w:val="24"/>
        </w:rPr>
      </w:pPr>
    </w:p>
    <w:p w:rsidR="00992966" w:rsidRDefault="00992966" w:rsidP="00992966">
      <w:pPr>
        <w:pStyle w:val="NoSpacing"/>
        <w:rPr>
          <w:szCs w:val="24"/>
        </w:rPr>
      </w:pPr>
      <w:r>
        <w:rPr>
          <w:szCs w:val="24"/>
        </w:rPr>
        <w:t>CARL SHULTZ, ESQUIRE</w:t>
      </w:r>
    </w:p>
    <w:p w:rsidR="00992966" w:rsidRDefault="00992966" w:rsidP="00992966">
      <w:pPr>
        <w:pStyle w:val="NoSpacing"/>
        <w:rPr>
          <w:szCs w:val="24"/>
        </w:rPr>
      </w:pPr>
      <w:r>
        <w:rPr>
          <w:szCs w:val="24"/>
        </w:rPr>
        <w:t>Karen O. MOURY, ESQUIRE</w:t>
      </w:r>
    </w:p>
    <w:p w:rsidR="00992966" w:rsidRDefault="00992966" w:rsidP="00992966">
      <w:pPr>
        <w:pStyle w:val="NoSpacing"/>
        <w:rPr>
          <w:szCs w:val="24"/>
        </w:rPr>
      </w:pPr>
      <w:r>
        <w:rPr>
          <w:szCs w:val="24"/>
        </w:rPr>
        <w:t>ECKERT SEAMANS CHERIN &amp; MELLOTT LLC</w:t>
      </w:r>
    </w:p>
    <w:p w:rsidR="00992966" w:rsidRDefault="00992966" w:rsidP="00992966">
      <w:pPr>
        <w:pStyle w:val="NoSpacing"/>
        <w:rPr>
          <w:szCs w:val="24"/>
        </w:rPr>
      </w:pPr>
      <w:r>
        <w:rPr>
          <w:szCs w:val="24"/>
        </w:rPr>
        <w:t xml:space="preserve">213 MARKET STREET 8TH </w:t>
      </w:r>
      <w:proofErr w:type="gramStart"/>
      <w:r>
        <w:rPr>
          <w:szCs w:val="24"/>
        </w:rPr>
        <w:t>FLOOR</w:t>
      </w:r>
      <w:proofErr w:type="gramEnd"/>
    </w:p>
    <w:p w:rsidR="00992966" w:rsidRDefault="00992966" w:rsidP="00992966">
      <w:pPr>
        <w:pStyle w:val="NoSpacing"/>
        <w:rPr>
          <w:szCs w:val="24"/>
        </w:rPr>
      </w:pPr>
      <w:r>
        <w:rPr>
          <w:szCs w:val="24"/>
        </w:rPr>
        <w:t>HARRISBURG PA  17101</w:t>
      </w:r>
    </w:p>
    <w:p w:rsidR="00992966" w:rsidRDefault="00992966" w:rsidP="00992966">
      <w:pPr>
        <w:pStyle w:val="NoSpacing"/>
        <w:rPr>
          <w:szCs w:val="24"/>
        </w:rPr>
      </w:pPr>
      <w:r>
        <w:rPr>
          <w:szCs w:val="24"/>
        </w:rPr>
        <w:t>717-255-3742</w:t>
      </w:r>
    </w:p>
    <w:p w:rsidR="00992966" w:rsidRDefault="00992966" w:rsidP="00992966">
      <w:pPr>
        <w:pStyle w:val="NoSpacing"/>
        <w:rPr>
          <w:szCs w:val="24"/>
        </w:rPr>
      </w:pPr>
      <w:r>
        <w:rPr>
          <w:b/>
          <w:i/>
          <w:szCs w:val="24"/>
        </w:rPr>
        <w:t>Accepts E-service</w:t>
      </w:r>
      <w:r>
        <w:rPr>
          <w:szCs w:val="24"/>
        </w:rPr>
        <w:t xml:space="preserve"> </w:t>
      </w:r>
    </w:p>
    <w:p w:rsidR="00992966" w:rsidRDefault="00992966" w:rsidP="00992966">
      <w:pPr>
        <w:pStyle w:val="NoSpacing"/>
        <w:rPr>
          <w:szCs w:val="24"/>
        </w:rPr>
      </w:pPr>
    </w:p>
    <w:p w:rsidR="00992966" w:rsidRDefault="00992966" w:rsidP="00992966">
      <w:pPr>
        <w:pStyle w:val="NoSpacing"/>
        <w:rPr>
          <w:szCs w:val="24"/>
        </w:rPr>
      </w:pPr>
      <w:r>
        <w:rPr>
          <w:szCs w:val="24"/>
        </w:rPr>
        <w:t>ANDREW LEVINE PARTNER</w:t>
      </w:r>
    </w:p>
    <w:p w:rsidR="00992966" w:rsidRDefault="00992966" w:rsidP="00992966">
      <w:pPr>
        <w:pStyle w:val="NoSpacing"/>
        <w:rPr>
          <w:szCs w:val="24"/>
        </w:rPr>
      </w:pPr>
      <w:r>
        <w:rPr>
          <w:szCs w:val="24"/>
        </w:rPr>
        <w:t>STRADLEY RONON</w:t>
      </w:r>
    </w:p>
    <w:p w:rsidR="00992966" w:rsidRDefault="00992966" w:rsidP="00992966">
      <w:pPr>
        <w:pStyle w:val="NoSpacing"/>
        <w:rPr>
          <w:szCs w:val="24"/>
        </w:rPr>
      </w:pPr>
      <w:r>
        <w:rPr>
          <w:szCs w:val="24"/>
        </w:rPr>
        <w:t>2600 ONE COMMERCE SQUARE</w:t>
      </w:r>
    </w:p>
    <w:p w:rsidR="00992966" w:rsidRDefault="00992966" w:rsidP="00992966">
      <w:pPr>
        <w:pStyle w:val="NoSpacing"/>
        <w:rPr>
          <w:szCs w:val="24"/>
        </w:rPr>
      </w:pPr>
      <w:r>
        <w:rPr>
          <w:szCs w:val="24"/>
        </w:rPr>
        <w:t>PHILADELPHIA PA  19103</w:t>
      </w:r>
    </w:p>
    <w:p w:rsidR="00992966" w:rsidRDefault="00992966" w:rsidP="00992966">
      <w:pPr>
        <w:pStyle w:val="NoSpacing"/>
        <w:rPr>
          <w:szCs w:val="24"/>
        </w:rPr>
      </w:pPr>
      <w:r>
        <w:rPr>
          <w:szCs w:val="24"/>
        </w:rPr>
        <w:t>215-564-8073</w:t>
      </w:r>
    </w:p>
    <w:p w:rsidR="00992966" w:rsidRDefault="00992966" w:rsidP="00992966">
      <w:pPr>
        <w:pStyle w:val="NoSpacing"/>
        <w:rPr>
          <w:b/>
          <w:szCs w:val="24"/>
        </w:rPr>
      </w:pPr>
      <w:r>
        <w:rPr>
          <w:b/>
          <w:i/>
          <w:szCs w:val="24"/>
        </w:rPr>
        <w:t>Accepts E-service</w:t>
      </w:r>
    </w:p>
    <w:p w:rsidR="00992966" w:rsidRDefault="00992966" w:rsidP="00992966">
      <w:pPr>
        <w:rPr>
          <w:rFonts w:ascii="Times New Roman" w:hAnsi="Times New Roman" w:cs="Times New Roman"/>
          <w:sz w:val="24"/>
          <w:szCs w:val="24"/>
        </w:rPr>
      </w:pPr>
      <w:r>
        <w:rPr>
          <w:rFonts w:ascii="Times New Roman" w:hAnsi="Times New Roman" w:cs="Times New Roman"/>
          <w:sz w:val="24"/>
          <w:szCs w:val="24"/>
        </w:rPr>
        <w:br w:type="page"/>
      </w:r>
    </w:p>
    <w:p w:rsidR="00992966" w:rsidRDefault="00992966" w:rsidP="00992966">
      <w:pPr>
        <w:pStyle w:val="NoSpacing"/>
        <w:rPr>
          <w:szCs w:val="24"/>
        </w:rPr>
      </w:pPr>
      <w:r>
        <w:rPr>
          <w:szCs w:val="24"/>
        </w:rPr>
        <w:lastRenderedPageBreak/>
        <w:t>JOSEPH OTIS MINOTT, ESQUIRE</w:t>
      </w:r>
    </w:p>
    <w:p w:rsidR="00992966" w:rsidRDefault="00992966" w:rsidP="00992966">
      <w:pPr>
        <w:pStyle w:val="NoSpacing"/>
        <w:rPr>
          <w:szCs w:val="24"/>
        </w:rPr>
      </w:pPr>
      <w:r>
        <w:rPr>
          <w:szCs w:val="24"/>
        </w:rPr>
        <w:t>ERNEST LOGAN WELDE, ESQUIRE</w:t>
      </w:r>
    </w:p>
    <w:p w:rsidR="00992966" w:rsidRDefault="00992966" w:rsidP="00992966">
      <w:pPr>
        <w:pStyle w:val="NoSpacing"/>
        <w:rPr>
          <w:szCs w:val="24"/>
        </w:rPr>
      </w:pPr>
      <w:r>
        <w:rPr>
          <w:szCs w:val="24"/>
        </w:rPr>
        <w:t>CLEAN AIR COUNCIL</w:t>
      </w:r>
    </w:p>
    <w:p w:rsidR="00992966" w:rsidRDefault="00992966" w:rsidP="00992966">
      <w:pPr>
        <w:pStyle w:val="NoSpacing"/>
        <w:rPr>
          <w:szCs w:val="24"/>
        </w:rPr>
      </w:pPr>
      <w:r>
        <w:rPr>
          <w:szCs w:val="24"/>
        </w:rPr>
        <w:t>135 S 19TH STREET</w:t>
      </w:r>
    </w:p>
    <w:p w:rsidR="00992966" w:rsidRDefault="00992966" w:rsidP="00992966">
      <w:pPr>
        <w:pStyle w:val="NoSpacing"/>
        <w:rPr>
          <w:szCs w:val="24"/>
        </w:rPr>
      </w:pPr>
      <w:r>
        <w:rPr>
          <w:szCs w:val="24"/>
        </w:rPr>
        <w:t>SUITE 300</w:t>
      </w:r>
    </w:p>
    <w:p w:rsidR="00992966" w:rsidRDefault="00992966" w:rsidP="00992966">
      <w:pPr>
        <w:pStyle w:val="NoSpacing"/>
        <w:rPr>
          <w:szCs w:val="24"/>
        </w:rPr>
      </w:pPr>
      <w:r>
        <w:rPr>
          <w:szCs w:val="24"/>
        </w:rPr>
        <w:t>PHILADELPHIA PA  19103</w:t>
      </w:r>
    </w:p>
    <w:p w:rsidR="00992966" w:rsidRDefault="00992966" w:rsidP="00992966">
      <w:pPr>
        <w:pStyle w:val="NoSpacing"/>
        <w:rPr>
          <w:szCs w:val="24"/>
        </w:rPr>
      </w:pPr>
      <w:r>
        <w:rPr>
          <w:b/>
          <w:i/>
          <w:szCs w:val="24"/>
        </w:rPr>
        <w:t>Accepts E-service</w:t>
      </w:r>
      <w:r>
        <w:rPr>
          <w:szCs w:val="24"/>
        </w:rPr>
        <w:t xml:space="preserve"> </w:t>
      </w:r>
    </w:p>
    <w:p w:rsidR="00992966" w:rsidRDefault="00992966" w:rsidP="00992966">
      <w:pPr>
        <w:pStyle w:val="NoSpacing"/>
        <w:rPr>
          <w:szCs w:val="24"/>
        </w:rPr>
      </w:pPr>
    </w:p>
    <w:p w:rsidR="00992966" w:rsidRDefault="00992966" w:rsidP="00992966">
      <w:pPr>
        <w:pStyle w:val="NoSpacing"/>
        <w:rPr>
          <w:szCs w:val="24"/>
        </w:rPr>
      </w:pPr>
    </w:p>
    <w:p w:rsidR="00992966" w:rsidRDefault="00992966" w:rsidP="00992966">
      <w:pPr>
        <w:rPr>
          <w:rFonts w:ascii="Times New Roman" w:hAnsi="Times New Roman" w:cs="Times New Roman"/>
          <w:sz w:val="24"/>
          <w:szCs w:val="24"/>
        </w:rPr>
      </w:pPr>
    </w:p>
    <w:p w:rsidR="00992966" w:rsidRDefault="00992966" w:rsidP="00992966">
      <w:pPr>
        <w:ind w:firstLine="1440"/>
        <w:rPr>
          <w:rFonts w:ascii="Times New Roman" w:hAnsi="Times New Roman" w:cs="Times New Roman"/>
          <w:sz w:val="24"/>
          <w:szCs w:val="24"/>
        </w:rPr>
      </w:pPr>
    </w:p>
    <w:p w:rsidR="001B6D6B" w:rsidRDefault="001B6D6B">
      <w:bookmarkStart w:id="0" w:name="_GoBack"/>
      <w:bookmarkEnd w:id="0"/>
    </w:p>
    <w:sectPr w:rsidR="001B6D6B" w:rsidSect="00123B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0A5" w:rsidRDefault="00B130A5" w:rsidP="00123BD7">
      <w:pPr>
        <w:spacing w:after="0" w:line="240" w:lineRule="auto"/>
      </w:pPr>
      <w:r>
        <w:separator/>
      </w:r>
    </w:p>
  </w:endnote>
  <w:endnote w:type="continuationSeparator" w:id="0">
    <w:p w:rsidR="00B130A5" w:rsidRDefault="00B130A5" w:rsidP="00123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2276706"/>
      <w:docPartObj>
        <w:docPartGallery w:val="Page Numbers (Bottom of Page)"/>
        <w:docPartUnique/>
      </w:docPartObj>
    </w:sdtPr>
    <w:sdtEndPr>
      <w:rPr>
        <w:noProof/>
      </w:rPr>
    </w:sdtEndPr>
    <w:sdtContent>
      <w:p w:rsidR="00123BD7" w:rsidRDefault="00123BD7">
        <w:pPr>
          <w:pStyle w:val="Footer"/>
          <w:jc w:val="center"/>
        </w:pPr>
        <w:r>
          <w:fldChar w:fldCharType="begin"/>
        </w:r>
        <w:r>
          <w:instrText xml:space="preserve"> PAGE   \* MERGEFORMAT </w:instrText>
        </w:r>
        <w:r>
          <w:fldChar w:fldCharType="separate"/>
        </w:r>
        <w:r w:rsidR="00386642">
          <w:rPr>
            <w:noProof/>
          </w:rPr>
          <w:t>10</w:t>
        </w:r>
        <w:r>
          <w:rPr>
            <w:noProof/>
          </w:rPr>
          <w:fldChar w:fldCharType="end"/>
        </w:r>
      </w:p>
    </w:sdtContent>
  </w:sdt>
  <w:p w:rsidR="00CD0B2F" w:rsidRDefault="00B130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0A5" w:rsidRDefault="00B130A5" w:rsidP="00123BD7">
      <w:pPr>
        <w:spacing w:after="0" w:line="240" w:lineRule="auto"/>
      </w:pPr>
      <w:r>
        <w:separator/>
      </w:r>
    </w:p>
  </w:footnote>
  <w:footnote w:type="continuationSeparator" w:id="0">
    <w:p w:rsidR="00B130A5" w:rsidRDefault="00B130A5" w:rsidP="00123BD7">
      <w:pPr>
        <w:spacing w:after="0" w:line="240" w:lineRule="auto"/>
      </w:pPr>
      <w:r>
        <w:continuationSeparator/>
      </w:r>
    </w:p>
  </w:footnote>
  <w:footnote w:id="1">
    <w:p w:rsidR="00A62865" w:rsidRDefault="00A62865" w:rsidP="00A62865">
      <w:pPr>
        <w:pStyle w:val="FootnoteText"/>
        <w:rPr>
          <w:rFonts w:asciiTheme="minorHAnsi" w:eastAsiaTheme="minorHAnsi" w:hAnsiTheme="minorHAnsi" w:cstheme="minorBidi"/>
        </w:rPr>
      </w:pPr>
      <w:r>
        <w:rPr>
          <w:rStyle w:val="FootnoteReference"/>
        </w:rPr>
        <w:footnoteRef/>
      </w:r>
      <w:r>
        <w:t xml:space="preserve"> The Federal Energy Regulatory Commission has recently reaffirmed its policy permitting interstate oil pipelines to set contractual committed rates through an open season process, and that such rates need not be based on the cost of service.  </w:t>
      </w:r>
      <w:r>
        <w:rPr>
          <w:i/>
        </w:rPr>
        <w:t>See Seaway Crude Pipeline Company LLC</w:t>
      </w:r>
      <w:r>
        <w:t>, Docket No. IS-12-226-002, 154 FERC ¶ 61,070 (Feb. 1,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DCE"/>
    <w:multiLevelType w:val="hybridMultilevel"/>
    <w:tmpl w:val="D04A3AD6"/>
    <w:lvl w:ilvl="0" w:tplc="890611E0">
      <w:start w:val="1"/>
      <w:numFmt w:val="lowerLetter"/>
      <w:lvlText w:val="%1."/>
      <w:lvlJc w:val="left"/>
      <w:pPr>
        <w:ind w:left="2160" w:hanging="360"/>
      </w:pPr>
      <w:rPr>
        <w:rFonts w:ascii="Times New Roman" w:eastAsia="Times New Roman" w:hAnsi="Times New Roman" w:cs="Times New Roman" w:hint="default"/>
        <w:w w:val="10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45867926"/>
    <w:multiLevelType w:val="hybridMultilevel"/>
    <w:tmpl w:val="76784486"/>
    <w:lvl w:ilvl="0" w:tplc="4314B8F8">
      <w:start w:val="1"/>
      <w:numFmt w:val="decimal"/>
      <w:lvlText w:val="%1."/>
      <w:lvlJc w:val="left"/>
      <w:pPr>
        <w:ind w:left="123" w:hanging="718"/>
      </w:pPr>
      <w:rPr>
        <w:rFonts w:hint="default"/>
        <w:b w:val="0"/>
        <w:i w:val="0"/>
        <w:w w:val="105"/>
      </w:rPr>
    </w:lvl>
    <w:lvl w:ilvl="1" w:tplc="890611E0">
      <w:start w:val="1"/>
      <w:numFmt w:val="lowerLetter"/>
      <w:lvlText w:val="%2."/>
      <w:lvlJc w:val="left"/>
      <w:pPr>
        <w:ind w:left="1979" w:hanging="370"/>
      </w:pPr>
      <w:rPr>
        <w:rFonts w:ascii="Times New Roman" w:eastAsia="Times New Roman" w:hAnsi="Times New Roman" w:cs="Times New Roman" w:hint="default"/>
        <w:w w:val="100"/>
        <w:sz w:val="24"/>
        <w:szCs w:val="24"/>
      </w:rPr>
    </w:lvl>
    <w:lvl w:ilvl="2" w:tplc="04090019">
      <w:start w:val="1"/>
      <w:numFmt w:val="lowerLetter"/>
      <w:lvlText w:val="%3."/>
      <w:lvlJc w:val="left"/>
      <w:pPr>
        <w:ind w:left="2833" w:hanging="370"/>
      </w:pPr>
      <w:rPr>
        <w:rFonts w:hint="default"/>
      </w:rPr>
    </w:lvl>
    <w:lvl w:ilvl="3" w:tplc="C5EEBF74">
      <w:numFmt w:val="bullet"/>
      <w:lvlText w:val="•"/>
      <w:lvlJc w:val="left"/>
      <w:pPr>
        <w:ind w:left="3686" w:hanging="370"/>
      </w:pPr>
      <w:rPr>
        <w:rFonts w:hint="default"/>
      </w:rPr>
    </w:lvl>
    <w:lvl w:ilvl="4" w:tplc="737497A6">
      <w:numFmt w:val="bullet"/>
      <w:lvlText w:val="•"/>
      <w:lvlJc w:val="left"/>
      <w:pPr>
        <w:ind w:left="4540" w:hanging="370"/>
      </w:pPr>
      <w:rPr>
        <w:rFonts w:hint="default"/>
      </w:rPr>
    </w:lvl>
    <w:lvl w:ilvl="5" w:tplc="442E0D4E">
      <w:numFmt w:val="bullet"/>
      <w:lvlText w:val="•"/>
      <w:lvlJc w:val="left"/>
      <w:pPr>
        <w:ind w:left="5393" w:hanging="370"/>
      </w:pPr>
      <w:rPr>
        <w:rFonts w:hint="default"/>
      </w:rPr>
    </w:lvl>
    <w:lvl w:ilvl="6" w:tplc="D230369C">
      <w:numFmt w:val="bullet"/>
      <w:lvlText w:val="•"/>
      <w:lvlJc w:val="left"/>
      <w:pPr>
        <w:ind w:left="6246" w:hanging="370"/>
      </w:pPr>
      <w:rPr>
        <w:rFonts w:hint="default"/>
      </w:rPr>
    </w:lvl>
    <w:lvl w:ilvl="7" w:tplc="68D89AF4">
      <w:numFmt w:val="bullet"/>
      <w:lvlText w:val="•"/>
      <w:lvlJc w:val="left"/>
      <w:pPr>
        <w:ind w:left="7100" w:hanging="370"/>
      </w:pPr>
      <w:rPr>
        <w:rFonts w:hint="default"/>
      </w:rPr>
    </w:lvl>
    <w:lvl w:ilvl="8" w:tplc="1E7244E0">
      <w:numFmt w:val="bullet"/>
      <w:lvlText w:val="•"/>
      <w:lvlJc w:val="left"/>
      <w:pPr>
        <w:ind w:left="7953" w:hanging="370"/>
      </w:pPr>
      <w:rPr>
        <w:rFonts w:hint="default"/>
      </w:rPr>
    </w:lvl>
  </w:abstractNum>
  <w:abstractNum w:abstractNumId="2">
    <w:nsid w:val="577E5313"/>
    <w:multiLevelType w:val="hybridMultilevel"/>
    <w:tmpl w:val="76784486"/>
    <w:lvl w:ilvl="0" w:tplc="4314B8F8">
      <w:start w:val="1"/>
      <w:numFmt w:val="decimal"/>
      <w:lvlText w:val="%1."/>
      <w:lvlJc w:val="left"/>
      <w:pPr>
        <w:ind w:left="123" w:hanging="718"/>
      </w:pPr>
      <w:rPr>
        <w:rFonts w:hint="default"/>
        <w:b w:val="0"/>
        <w:i w:val="0"/>
        <w:w w:val="105"/>
      </w:rPr>
    </w:lvl>
    <w:lvl w:ilvl="1" w:tplc="890611E0">
      <w:start w:val="1"/>
      <w:numFmt w:val="lowerLetter"/>
      <w:lvlText w:val="%2."/>
      <w:lvlJc w:val="left"/>
      <w:pPr>
        <w:ind w:left="1979" w:hanging="370"/>
      </w:pPr>
      <w:rPr>
        <w:rFonts w:ascii="Times New Roman" w:eastAsia="Times New Roman" w:hAnsi="Times New Roman" w:cs="Times New Roman" w:hint="default"/>
        <w:w w:val="100"/>
        <w:sz w:val="24"/>
        <w:szCs w:val="24"/>
      </w:rPr>
    </w:lvl>
    <w:lvl w:ilvl="2" w:tplc="04090019">
      <w:start w:val="1"/>
      <w:numFmt w:val="lowerLetter"/>
      <w:lvlText w:val="%3."/>
      <w:lvlJc w:val="left"/>
      <w:pPr>
        <w:ind w:left="2833" w:hanging="370"/>
      </w:pPr>
      <w:rPr>
        <w:rFonts w:hint="default"/>
      </w:rPr>
    </w:lvl>
    <w:lvl w:ilvl="3" w:tplc="C5EEBF74">
      <w:numFmt w:val="bullet"/>
      <w:lvlText w:val="•"/>
      <w:lvlJc w:val="left"/>
      <w:pPr>
        <w:ind w:left="3686" w:hanging="370"/>
      </w:pPr>
      <w:rPr>
        <w:rFonts w:hint="default"/>
      </w:rPr>
    </w:lvl>
    <w:lvl w:ilvl="4" w:tplc="737497A6">
      <w:numFmt w:val="bullet"/>
      <w:lvlText w:val="•"/>
      <w:lvlJc w:val="left"/>
      <w:pPr>
        <w:ind w:left="4540" w:hanging="370"/>
      </w:pPr>
      <w:rPr>
        <w:rFonts w:hint="default"/>
      </w:rPr>
    </w:lvl>
    <w:lvl w:ilvl="5" w:tplc="442E0D4E">
      <w:numFmt w:val="bullet"/>
      <w:lvlText w:val="•"/>
      <w:lvlJc w:val="left"/>
      <w:pPr>
        <w:ind w:left="5393" w:hanging="370"/>
      </w:pPr>
      <w:rPr>
        <w:rFonts w:hint="default"/>
      </w:rPr>
    </w:lvl>
    <w:lvl w:ilvl="6" w:tplc="D230369C">
      <w:numFmt w:val="bullet"/>
      <w:lvlText w:val="•"/>
      <w:lvlJc w:val="left"/>
      <w:pPr>
        <w:ind w:left="6246" w:hanging="370"/>
      </w:pPr>
      <w:rPr>
        <w:rFonts w:hint="default"/>
      </w:rPr>
    </w:lvl>
    <w:lvl w:ilvl="7" w:tplc="68D89AF4">
      <w:numFmt w:val="bullet"/>
      <w:lvlText w:val="•"/>
      <w:lvlJc w:val="left"/>
      <w:pPr>
        <w:ind w:left="7100" w:hanging="370"/>
      </w:pPr>
      <w:rPr>
        <w:rFonts w:hint="default"/>
      </w:rPr>
    </w:lvl>
    <w:lvl w:ilvl="8" w:tplc="1E7244E0">
      <w:numFmt w:val="bullet"/>
      <w:lvlText w:val="•"/>
      <w:lvlJc w:val="left"/>
      <w:pPr>
        <w:ind w:left="7953" w:hanging="370"/>
      </w:pPr>
      <w:rPr>
        <w:rFonts w:hint="default"/>
      </w:rPr>
    </w:lvl>
  </w:abstractNum>
  <w:abstractNum w:abstractNumId="3">
    <w:nsid w:val="72336ADE"/>
    <w:multiLevelType w:val="hybridMultilevel"/>
    <w:tmpl w:val="21BA226E"/>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nsid w:val="7608686F"/>
    <w:multiLevelType w:val="multilevel"/>
    <w:tmpl w:val="45B6C248"/>
    <w:lvl w:ilvl="0">
      <w:start w:val="1"/>
      <w:numFmt w:val="decimal"/>
      <w:pStyle w:val="ListNumber"/>
      <w:lvlText w:val="%1."/>
      <w:lvlJc w:val="left"/>
      <w:pPr>
        <w:tabs>
          <w:tab w:val="num" w:pos="1440"/>
        </w:tabs>
        <w:ind w:left="144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1440"/>
        </w:tabs>
        <w:ind w:left="1440" w:hanging="720"/>
      </w:pPr>
    </w:lvl>
    <w:lvl w:ilvl="3">
      <w:start w:val="1"/>
      <w:numFmt w:val="decimal"/>
      <w:lvlText w:val="(%4)"/>
      <w:lvlJc w:val="left"/>
      <w:pPr>
        <w:tabs>
          <w:tab w:val="num" w:pos="1440"/>
        </w:tabs>
        <w:ind w:left="1440" w:hanging="720"/>
      </w:pPr>
    </w:lvl>
    <w:lvl w:ilvl="4">
      <w:start w:val="1"/>
      <w:numFmt w:val="lowerLetter"/>
      <w:lvlText w:val="(%5)"/>
      <w:lvlJc w:val="left"/>
      <w:pPr>
        <w:tabs>
          <w:tab w:val="num" w:pos="1440"/>
        </w:tabs>
        <w:ind w:left="1440" w:hanging="720"/>
      </w:pPr>
    </w:lvl>
    <w:lvl w:ilvl="5">
      <w:start w:val="1"/>
      <w:numFmt w:val="lowerRoman"/>
      <w:lvlText w:val="(%6)"/>
      <w:lvlJc w:val="left"/>
      <w:pPr>
        <w:tabs>
          <w:tab w:val="num" w:pos="1440"/>
        </w:tabs>
        <w:ind w:left="1440" w:hanging="720"/>
      </w:pPr>
    </w:lvl>
    <w:lvl w:ilvl="6">
      <w:start w:val="1"/>
      <w:numFmt w:val="decimal"/>
      <w:lvlText w:val="%7."/>
      <w:lvlJc w:val="left"/>
      <w:pPr>
        <w:tabs>
          <w:tab w:val="num" w:pos="1440"/>
        </w:tabs>
        <w:ind w:left="1440" w:hanging="720"/>
      </w:pPr>
    </w:lvl>
    <w:lvl w:ilvl="7">
      <w:start w:val="1"/>
      <w:numFmt w:val="lowerLetter"/>
      <w:lvlText w:val="%8."/>
      <w:lvlJc w:val="left"/>
      <w:pPr>
        <w:tabs>
          <w:tab w:val="num" w:pos="1440"/>
        </w:tabs>
        <w:ind w:left="1440" w:hanging="720"/>
      </w:pPr>
    </w:lvl>
    <w:lvl w:ilvl="8">
      <w:start w:val="1"/>
      <w:numFmt w:val="lowerRoman"/>
      <w:lvlText w:val="%9."/>
      <w:lvlJc w:val="left"/>
      <w:pPr>
        <w:tabs>
          <w:tab w:val="num" w:pos="1440"/>
        </w:tabs>
        <w:ind w:left="1440" w:hanging="720"/>
      </w:pPr>
    </w:lvl>
  </w:abstractNum>
  <w:num w:numId="1">
    <w:abstractNumId w:val="2"/>
  </w:num>
  <w:num w:numId="2">
    <w:abstractNumId w:val="1"/>
  </w:num>
  <w:num w:numId="3">
    <w:abstractNumId w:val="0"/>
  </w:num>
  <w:num w:numId="4">
    <w:abstractNumId w:val="3"/>
  </w:num>
  <w:num w:numId="5">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BD7"/>
    <w:rsid w:val="000F3A37"/>
    <w:rsid w:val="00123BD7"/>
    <w:rsid w:val="0017686D"/>
    <w:rsid w:val="001B6D6B"/>
    <w:rsid w:val="001C732D"/>
    <w:rsid w:val="001F10E3"/>
    <w:rsid w:val="00252D02"/>
    <w:rsid w:val="00386642"/>
    <w:rsid w:val="003E664D"/>
    <w:rsid w:val="00625D90"/>
    <w:rsid w:val="00675EFC"/>
    <w:rsid w:val="006B229B"/>
    <w:rsid w:val="006E2091"/>
    <w:rsid w:val="006F6F9A"/>
    <w:rsid w:val="0071538E"/>
    <w:rsid w:val="0075156A"/>
    <w:rsid w:val="00831460"/>
    <w:rsid w:val="00901CB4"/>
    <w:rsid w:val="009556E5"/>
    <w:rsid w:val="00992966"/>
    <w:rsid w:val="009E7534"/>
    <w:rsid w:val="00A1030C"/>
    <w:rsid w:val="00A62865"/>
    <w:rsid w:val="00A9503B"/>
    <w:rsid w:val="00AB24BB"/>
    <w:rsid w:val="00AE5FF1"/>
    <w:rsid w:val="00B130A5"/>
    <w:rsid w:val="00BD0034"/>
    <w:rsid w:val="00C53541"/>
    <w:rsid w:val="00D32E9F"/>
    <w:rsid w:val="00D35E5E"/>
    <w:rsid w:val="00D37ED3"/>
    <w:rsid w:val="00D40A01"/>
    <w:rsid w:val="00DD547D"/>
    <w:rsid w:val="00F217C1"/>
    <w:rsid w:val="00FC75F3"/>
    <w:rsid w:val="00FD4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23BD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23BD7"/>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23BD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23BD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23BD7"/>
    <w:rPr>
      <w:vertAlign w:val="superscript"/>
    </w:rPr>
  </w:style>
  <w:style w:type="paragraph" w:styleId="Header">
    <w:name w:val="header"/>
    <w:basedOn w:val="Normal"/>
    <w:link w:val="HeaderChar"/>
    <w:uiPriority w:val="99"/>
    <w:unhideWhenUsed/>
    <w:rsid w:val="00123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BD7"/>
  </w:style>
  <w:style w:type="paragraph" w:styleId="ListParagraph">
    <w:name w:val="List Paragraph"/>
    <w:basedOn w:val="Normal"/>
    <w:uiPriority w:val="99"/>
    <w:qFormat/>
    <w:rsid w:val="00123BD7"/>
    <w:pPr>
      <w:widowControl w:val="0"/>
      <w:autoSpaceDE w:val="0"/>
      <w:autoSpaceDN w:val="0"/>
      <w:spacing w:after="0" w:line="240" w:lineRule="auto"/>
      <w:ind w:left="123" w:firstLine="734"/>
      <w:jc w:val="both"/>
    </w:pPr>
    <w:rPr>
      <w:rFonts w:ascii="Times New Roman" w:eastAsia="Times New Roman" w:hAnsi="Times New Roman" w:cs="Times New Roman"/>
    </w:rPr>
  </w:style>
  <w:style w:type="paragraph" w:styleId="ListNumber">
    <w:name w:val="List Number"/>
    <w:basedOn w:val="Normal"/>
    <w:semiHidden/>
    <w:unhideWhenUsed/>
    <w:qFormat/>
    <w:rsid w:val="00A62865"/>
    <w:pPr>
      <w:numPr>
        <w:numId w:val="6"/>
      </w:numPr>
      <w:spacing w:after="240"/>
      <w:jc w:val="both"/>
    </w:pPr>
  </w:style>
  <w:style w:type="paragraph" w:styleId="BalloonText">
    <w:name w:val="Balloon Text"/>
    <w:basedOn w:val="Normal"/>
    <w:link w:val="BalloonTextChar"/>
    <w:uiPriority w:val="99"/>
    <w:semiHidden/>
    <w:unhideWhenUsed/>
    <w:rsid w:val="009929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966"/>
    <w:rPr>
      <w:rFonts w:ascii="Tahoma" w:hAnsi="Tahoma" w:cs="Tahoma"/>
      <w:sz w:val="16"/>
      <w:szCs w:val="16"/>
    </w:rPr>
  </w:style>
  <w:style w:type="paragraph" w:styleId="NoSpacing">
    <w:name w:val="No Spacing"/>
    <w:uiPriority w:val="1"/>
    <w:qFormat/>
    <w:rsid w:val="00992966"/>
    <w:pPr>
      <w:tabs>
        <w:tab w:val="left" w:pos="1440"/>
      </w:tabs>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23BD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23BD7"/>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23BD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23BD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23BD7"/>
    <w:rPr>
      <w:vertAlign w:val="superscript"/>
    </w:rPr>
  </w:style>
  <w:style w:type="paragraph" w:styleId="Header">
    <w:name w:val="header"/>
    <w:basedOn w:val="Normal"/>
    <w:link w:val="HeaderChar"/>
    <w:uiPriority w:val="99"/>
    <w:unhideWhenUsed/>
    <w:rsid w:val="00123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BD7"/>
  </w:style>
  <w:style w:type="paragraph" w:styleId="ListParagraph">
    <w:name w:val="List Paragraph"/>
    <w:basedOn w:val="Normal"/>
    <w:uiPriority w:val="99"/>
    <w:qFormat/>
    <w:rsid w:val="00123BD7"/>
    <w:pPr>
      <w:widowControl w:val="0"/>
      <w:autoSpaceDE w:val="0"/>
      <w:autoSpaceDN w:val="0"/>
      <w:spacing w:after="0" w:line="240" w:lineRule="auto"/>
      <w:ind w:left="123" w:firstLine="734"/>
      <w:jc w:val="both"/>
    </w:pPr>
    <w:rPr>
      <w:rFonts w:ascii="Times New Roman" w:eastAsia="Times New Roman" w:hAnsi="Times New Roman" w:cs="Times New Roman"/>
    </w:rPr>
  </w:style>
  <w:style w:type="paragraph" w:styleId="ListNumber">
    <w:name w:val="List Number"/>
    <w:basedOn w:val="Normal"/>
    <w:semiHidden/>
    <w:unhideWhenUsed/>
    <w:qFormat/>
    <w:rsid w:val="00A62865"/>
    <w:pPr>
      <w:numPr>
        <w:numId w:val="6"/>
      </w:numPr>
      <w:spacing w:after="240"/>
      <w:jc w:val="both"/>
    </w:pPr>
  </w:style>
  <w:style w:type="paragraph" w:styleId="BalloonText">
    <w:name w:val="Balloon Text"/>
    <w:basedOn w:val="Normal"/>
    <w:link w:val="BalloonTextChar"/>
    <w:uiPriority w:val="99"/>
    <w:semiHidden/>
    <w:unhideWhenUsed/>
    <w:rsid w:val="009929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966"/>
    <w:rPr>
      <w:rFonts w:ascii="Tahoma" w:hAnsi="Tahoma" w:cs="Tahoma"/>
      <w:sz w:val="16"/>
      <w:szCs w:val="16"/>
    </w:rPr>
  </w:style>
  <w:style w:type="paragraph" w:styleId="NoSpacing">
    <w:name w:val="No Spacing"/>
    <w:uiPriority w:val="1"/>
    <w:qFormat/>
    <w:rsid w:val="00992966"/>
    <w:pPr>
      <w:tabs>
        <w:tab w:val="left" w:pos="1440"/>
      </w:tabs>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79281">
      <w:bodyDiv w:val="1"/>
      <w:marLeft w:val="0"/>
      <w:marRight w:val="0"/>
      <w:marTop w:val="0"/>
      <w:marBottom w:val="0"/>
      <w:divBdr>
        <w:top w:val="none" w:sz="0" w:space="0" w:color="auto"/>
        <w:left w:val="none" w:sz="0" w:space="0" w:color="auto"/>
        <w:bottom w:val="none" w:sz="0" w:space="0" w:color="auto"/>
        <w:right w:val="none" w:sz="0" w:space="0" w:color="auto"/>
      </w:divBdr>
    </w:div>
    <w:div w:id="173493337">
      <w:bodyDiv w:val="1"/>
      <w:marLeft w:val="0"/>
      <w:marRight w:val="0"/>
      <w:marTop w:val="0"/>
      <w:marBottom w:val="0"/>
      <w:divBdr>
        <w:top w:val="none" w:sz="0" w:space="0" w:color="auto"/>
        <w:left w:val="none" w:sz="0" w:space="0" w:color="auto"/>
        <w:bottom w:val="none" w:sz="0" w:space="0" w:color="auto"/>
        <w:right w:val="none" w:sz="0" w:space="0" w:color="auto"/>
      </w:divBdr>
    </w:div>
    <w:div w:id="112507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13</Pages>
  <Words>3062</Words>
  <Characters>17458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20480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3</cp:revision>
  <cp:lastPrinted>2017-04-25T19:12:00Z</cp:lastPrinted>
  <dcterms:created xsi:type="dcterms:W3CDTF">2017-04-25T19:05:00Z</dcterms:created>
  <dcterms:modified xsi:type="dcterms:W3CDTF">2017-04-25T19:52:00Z</dcterms:modified>
</cp:coreProperties>
</file>