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12A" w:rsidRPr="00EF5960" w:rsidRDefault="00D8212A" w:rsidP="00D8212A">
      <w:pPr>
        <w:tabs>
          <w:tab w:val="center" w:pos="4680"/>
        </w:tabs>
        <w:jc w:val="center"/>
        <w:rPr>
          <w:b/>
          <w:sz w:val="24"/>
        </w:rPr>
      </w:pPr>
      <w:r w:rsidRPr="00EF5960">
        <w:rPr>
          <w:b/>
          <w:sz w:val="24"/>
        </w:rPr>
        <w:t>BEFORE THE</w:t>
      </w:r>
    </w:p>
    <w:p w:rsidR="00D8212A" w:rsidRPr="00EF5960" w:rsidRDefault="00D8212A" w:rsidP="00D8212A">
      <w:pPr>
        <w:tabs>
          <w:tab w:val="center" w:pos="4680"/>
        </w:tabs>
        <w:jc w:val="both"/>
        <w:rPr>
          <w:b/>
          <w:sz w:val="24"/>
        </w:rPr>
      </w:pPr>
      <w:r w:rsidRPr="00EF5960">
        <w:rPr>
          <w:b/>
          <w:sz w:val="24"/>
        </w:rPr>
        <w:tab/>
      </w:r>
      <w:smartTag w:uri="urn:schemas-microsoft-com:office:smarttags" w:element="place">
        <w:smartTag w:uri="urn:schemas-microsoft-com:office:smarttags" w:element="State">
          <w:r w:rsidRPr="00EF5960">
            <w:rPr>
              <w:b/>
              <w:sz w:val="24"/>
            </w:rPr>
            <w:t>PENNSYLVANIA</w:t>
          </w:r>
        </w:smartTag>
      </w:smartTag>
      <w:r w:rsidRPr="00EF5960">
        <w:rPr>
          <w:b/>
          <w:sz w:val="24"/>
        </w:rPr>
        <w:t xml:space="preserve"> PUBLIC UTILITY COMMISSION</w:t>
      </w:r>
    </w:p>
    <w:p w:rsidR="00D8212A" w:rsidRPr="00EF5960" w:rsidRDefault="00D8212A" w:rsidP="00D8212A">
      <w:pPr>
        <w:tabs>
          <w:tab w:val="center" w:pos="4680"/>
        </w:tabs>
        <w:jc w:val="both"/>
        <w:rPr>
          <w:sz w:val="24"/>
        </w:rPr>
      </w:pPr>
    </w:p>
    <w:p w:rsidR="00D8212A" w:rsidRPr="00EF5960" w:rsidRDefault="00D8212A" w:rsidP="00D8212A">
      <w:pPr>
        <w:jc w:val="both"/>
        <w:rPr>
          <w:sz w:val="24"/>
        </w:rPr>
      </w:pPr>
    </w:p>
    <w:p w:rsidR="00D8212A" w:rsidRPr="00EF5960" w:rsidRDefault="00D8212A" w:rsidP="00D8212A">
      <w:pPr>
        <w:rPr>
          <w:sz w:val="24"/>
          <w:szCs w:val="24"/>
        </w:rPr>
      </w:pPr>
    </w:p>
    <w:p w:rsidR="00D8212A" w:rsidRPr="00EF5960" w:rsidRDefault="00D8212A" w:rsidP="00D8212A">
      <w:pPr>
        <w:rPr>
          <w:sz w:val="24"/>
          <w:szCs w:val="24"/>
        </w:rPr>
      </w:pPr>
      <w:r>
        <w:rPr>
          <w:sz w:val="24"/>
          <w:szCs w:val="24"/>
        </w:rPr>
        <w:t>Ross E. Schell</w:t>
      </w:r>
      <w:r>
        <w:rPr>
          <w:sz w:val="24"/>
          <w:szCs w:val="24"/>
        </w:rPr>
        <w:tab/>
      </w:r>
      <w:r>
        <w:rPr>
          <w:sz w:val="24"/>
          <w:szCs w:val="24"/>
        </w:rPr>
        <w:tab/>
      </w:r>
      <w:r w:rsidRPr="00EF5960">
        <w:rPr>
          <w:sz w:val="24"/>
          <w:szCs w:val="24"/>
        </w:rPr>
        <w:tab/>
      </w:r>
      <w:r w:rsidRPr="00EF5960">
        <w:rPr>
          <w:sz w:val="24"/>
          <w:szCs w:val="24"/>
        </w:rPr>
        <w:tab/>
      </w:r>
      <w:r w:rsidRPr="00EF5960">
        <w:rPr>
          <w:sz w:val="24"/>
          <w:szCs w:val="24"/>
        </w:rPr>
        <w:tab/>
      </w:r>
      <w:proofErr w:type="gramStart"/>
      <w:r w:rsidRPr="00EF5960">
        <w:rPr>
          <w:sz w:val="24"/>
          <w:szCs w:val="24"/>
        </w:rPr>
        <w:tab/>
        <w:t>:</w:t>
      </w:r>
      <w:r w:rsidRPr="00EF5960">
        <w:rPr>
          <w:sz w:val="24"/>
          <w:szCs w:val="24"/>
        </w:rPr>
        <w:tab/>
      </w:r>
      <w:r w:rsidRPr="00EF5960">
        <w:rPr>
          <w:sz w:val="24"/>
          <w:szCs w:val="24"/>
        </w:rPr>
        <w:tab/>
      </w:r>
      <w:r w:rsidRPr="00EF5960">
        <w:rPr>
          <w:sz w:val="24"/>
          <w:szCs w:val="24"/>
        </w:rPr>
        <w:tab/>
      </w:r>
      <w:r w:rsidRPr="00EF5960">
        <w:rPr>
          <w:sz w:val="24"/>
          <w:szCs w:val="24"/>
        </w:rPr>
        <w:tab/>
      </w:r>
      <w:r w:rsidRPr="00EF5960">
        <w:rPr>
          <w:sz w:val="24"/>
          <w:szCs w:val="24"/>
        </w:rPr>
        <w:tab/>
      </w:r>
      <w:r w:rsidRPr="00EF5960">
        <w:rPr>
          <w:sz w:val="24"/>
          <w:szCs w:val="24"/>
        </w:rPr>
        <w:tab/>
      </w:r>
      <w:r w:rsidRPr="00EF5960">
        <w:rPr>
          <w:sz w:val="24"/>
          <w:szCs w:val="24"/>
        </w:rPr>
        <w:tab/>
      </w:r>
      <w:r w:rsidRPr="00EF5960">
        <w:rPr>
          <w:sz w:val="24"/>
          <w:szCs w:val="24"/>
        </w:rPr>
        <w:tab/>
      </w:r>
      <w:r w:rsidRPr="00EF5960">
        <w:rPr>
          <w:sz w:val="24"/>
          <w:szCs w:val="24"/>
        </w:rPr>
        <w:tab/>
      </w:r>
      <w:r w:rsidRPr="00EF5960">
        <w:rPr>
          <w:sz w:val="24"/>
          <w:szCs w:val="24"/>
        </w:rPr>
        <w:tab/>
      </w:r>
      <w:r w:rsidRPr="00EF5960">
        <w:rPr>
          <w:sz w:val="24"/>
          <w:szCs w:val="24"/>
        </w:rPr>
        <w:tab/>
      </w:r>
      <w:r w:rsidRPr="00EF5960">
        <w:rPr>
          <w:sz w:val="24"/>
          <w:szCs w:val="24"/>
        </w:rPr>
        <w:tab/>
      </w:r>
      <w:proofErr w:type="gramEnd"/>
      <w:r w:rsidRPr="00EF5960">
        <w:rPr>
          <w:sz w:val="24"/>
          <w:szCs w:val="24"/>
        </w:rPr>
        <w:tab/>
        <w:t>:</w:t>
      </w:r>
    </w:p>
    <w:p w:rsidR="00D8212A" w:rsidRPr="00EF5960" w:rsidRDefault="00D8212A" w:rsidP="00D8212A">
      <w:pPr>
        <w:rPr>
          <w:sz w:val="24"/>
          <w:szCs w:val="24"/>
        </w:rPr>
      </w:pPr>
      <w:r w:rsidRPr="00EF5960">
        <w:rPr>
          <w:sz w:val="24"/>
          <w:szCs w:val="24"/>
        </w:rPr>
        <w:tab/>
        <w:t>v.</w:t>
      </w:r>
      <w:r w:rsidRPr="00EF5960">
        <w:rPr>
          <w:sz w:val="24"/>
          <w:szCs w:val="24"/>
        </w:rPr>
        <w:tab/>
      </w:r>
      <w:r w:rsidRPr="00EF5960">
        <w:rPr>
          <w:sz w:val="24"/>
          <w:szCs w:val="24"/>
        </w:rPr>
        <w:tab/>
      </w:r>
      <w:r w:rsidRPr="00EF5960">
        <w:rPr>
          <w:sz w:val="24"/>
          <w:szCs w:val="24"/>
        </w:rPr>
        <w:tab/>
      </w:r>
      <w:r w:rsidRPr="00EF5960">
        <w:rPr>
          <w:sz w:val="24"/>
          <w:szCs w:val="24"/>
        </w:rPr>
        <w:tab/>
      </w:r>
      <w:r w:rsidRPr="00EF5960">
        <w:rPr>
          <w:sz w:val="24"/>
          <w:szCs w:val="24"/>
        </w:rPr>
        <w:tab/>
      </w:r>
      <w:r w:rsidRPr="00EF5960">
        <w:rPr>
          <w:sz w:val="24"/>
          <w:szCs w:val="24"/>
        </w:rPr>
        <w:tab/>
        <w:t>:</w:t>
      </w:r>
      <w:r w:rsidRPr="00EF5960">
        <w:rPr>
          <w:sz w:val="24"/>
          <w:szCs w:val="24"/>
        </w:rPr>
        <w:tab/>
      </w:r>
      <w:r w:rsidRPr="00EF5960">
        <w:rPr>
          <w:sz w:val="24"/>
          <w:szCs w:val="24"/>
        </w:rPr>
        <w:tab/>
        <w:t>C-201</w:t>
      </w:r>
      <w:r>
        <w:rPr>
          <w:sz w:val="24"/>
          <w:szCs w:val="24"/>
        </w:rPr>
        <w:t>6</w:t>
      </w:r>
      <w:r w:rsidRPr="00EF5960">
        <w:rPr>
          <w:sz w:val="24"/>
          <w:szCs w:val="24"/>
        </w:rPr>
        <w:t>-2</w:t>
      </w:r>
      <w:r>
        <w:rPr>
          <w:sz w:val="24"/>
          <w:szCs w:val="24"/>
        </w:rPr>
        <w:t>5</w:t>
      </w:r>
      <w:r w:rsidRPr="00EF5960">
        <w:rPr>
          <w:sz w:val="24"/>
          <w:szCs w:val="24"/>
        </w:rPr>
        <w:t>7</w:t>
      </w:r>
      <w:r>
        <w:rPr>
          <w:sz w:val="24"/>
          <w:szCs w:val="24"/>
        </w:rPr>
        <w:t>8</w:t>
      </w:r>
      <w:r w:rsidRPr="00EF5960">
        <w:rPr>
          <w:sz w:val="24"/>
          <w:szCs w:val="24"/>
        </w:rPr>
        <w:t>7</w:t>
      </w:r>
      <w:r>
        <w:rPr>
          <w:sz w:val="24"/>
          <w:szCs w:val="24"/>
        </w:rPr>
        <w:t>9</w:t>
      </w:r>
      <w:r w:rsidRPr="00EF5960">
        <w:rPr>
          <w:sz w:val="24"/>
          <w:szCs w:val="24"/>
        </w:rPr>
        <w:t>6</w:t>
      </w:r>
    </w:p>
    <w:p w:rsidR="00D8212A" w:rsidRPr="00EF5960" w:rsidRDefault="00D8212A" w:rsidP="00D8212A">
      <w:pPr>
        <w:jc w:val="both"/>
        <w:rPr>
          <w:sz w:val="24"/>
          <w:szCs w:val="24"/>
        </w:rPr>
      </w:pPr>
      <w:r w:rsidRPr="00EF5960">
        <w:rPr>
          <w:b/>
          <w:sz w:val="24"/>
          <w:szCs w:val="24"/>
        </w:rPr>
        <w:tab/>
      </w:r>
      <w:r w:rsidRPr="00EF5960">
        <w:rPr>
          <w:b/>
          <w:sz w:val="24"/>
          <w:szCs w:val="24"/>
        </w:rPr>
        <w:tab/>
      </w:r>
      <w:r w:rsidRPr="00EF5960">
        <w:rPr>
          <w:b/>
          <w:sz w:val="24"/>
          <w:szCs w:val="24"/>
        </w:rPr>
        <w:tab/>
      </w:r>
      <w:r w:rsidRPr="00EF5960">
        <w:rPr>
          <w:b/>
          <w:sz w:val="24"/>
          <w:szCs w:val="24"/>
        </w:rPr>
        <w:tab/>
      </w:r>
      <w:r w:rsidRPr="00EF5960">
        <w:rPr>
          <w:b/>
          <w:sz w:val="24"/>
          <w:szCs w:val="24"/>
        </w:rPr>
        <w:tab/>
      </w:r>
      <w:r w:rsidRPr="00EF5960">
        <w:rPr>
          <w:b/>
          <w:sz w:val="24"/>
          <w:szCs w:val="24"/>
        </w:rPr>
        <w:tab/>
      </w:r>
      <w:r w:rsidRPr="00EF5960">
        <w:rPr>
          <w:b/>
          <w:sz w:val="24"/>
          <w:szCs w:val="24"/>
        </w:rPr>
        <w:tab/>
      </w:r>
      <w:r w:rsidRPr="00EF5960">
        <w:rPr>
          <w:sz w:val="24"/>
          <w:szCs w:val="24"/>
        </w:rPr>
        <w:t>:</w:t>
      </w:r>
    </w:p>
    <w:p w:rsidR="00D8212A" w:rsidRPr="00EF5960" w:rsidRDefault="00D8212A" w:rsidP="00D8212A">
      <w:pPr>
        <w:rPr>
          <w:sz w:val="24"/>
          <w:szCs w:val="24"/>
        </w:rPr>
      </w:pPr>
      <w:r w:rsidRPr="00EF5960">
        <w:rPr>
          <w:sz w:val="24"/>
          <w:szCs w:val="24"/>
        </w:rPr>
        <w:t>P</w:t>
      </w:r>
      <w:r>
        <w:rPr>
          <w:sz w:val="24"/>
          <w:szCs w:val="24"/>
        </w:rPr>
        <w:t>PL Electric Utilities Corporation</w:t>
      </w:r>
      <w:r w:rsidRPr="00EF5960">
        <w:rPr>
          <w:sz w:val="24"/>
          <w:szCs w:val="24"/>
        </w:rPr>
        <w:tab/>
      </w:r>
      <w:r w:rsidRPr="00EF5960">
        <w:rPr>
          <w:sz w:val="24"/>
          <w:szCs w:val="24"/>
        </w:rPr>
        <w:tab/>
      </w:r>
      <w:r w:rsidRPr="00EF5960">
        <w:rPr>
          <w:sz w:val="24"/>
          <w:szCs w:val="24"/>
        </w:rPr>
        <w:tab/>
        <w:t>:</w:t>
      </w:r>
      <w:r w:rsidRPr="00EF5960">
        <w:rPr>
          <w:sz w:val="24"/>
          <w:szCs w:val="24"/>
        </w:rPr>
        <w:tab/>
      </w:r>
    </w:p>
    <w:p w:rsidR="00D8212A" w:rsidRPr="00EF5960" w:rsidRDefault="00D8212A" w:rsidP="00D8212A">
      <w:pPr>
        <w:jc w:val="both"/>
        <w:rPr>
          <w:sz w:val="24"/>
          <w:szCs w:val="24"/>
        </w:rPr>
      </w:pPr>
    </w:p>
    <w:p w:rsidR="00FB3115" w:rsidRPr="00FB3115" w:rsidRDefault="00FB3115" w:rsidP="00FB3115">
      <w:pPr>
        <w:rPr>
          <w:sz w:val="24"/>
          <w:szCs w:val="24"/>
        </w:rPr>
      </w:pPr>
    </w:p>
    <w:p w:rsidR="00FB3115" w:rsidRDefault="00FB3115" w:rsidP="00FB3115">
      <w:pPr>
        <w:jc w:val="center"/>
        <w:rPr>
          <w:b/>
          <w:sz w:val="24"/>
          <w:szCs w:val="24"/>
        </w:rPr>
      </w:pPr>
    </w:p>
    <w:p w:rsidR="00FB3115" w:rsidRPr="009108F1" w:rsidRDefault="00FB3115" w:rsidP="00FB3115">
      <w:pPr>
        <w:tabs>
          <w:tab w:val="left" w:pos="0"/>
        </w:tabs>
        <w:spacing w:line="233" w:lineRule="auto"/>
        <w:jc w:val="center"/>
        <w:rPr>
          <w:b/>
          <w:sz w:val="24"/>
        </w:rPr>
      </w:pPr>
      <w:r>
        <w:rPr>
          <w:b/>
          <w:sz w:val="24"/>
        </w:rPr>
        <w:t>I</w:t>
      </w:r>
      <w:r w:rsidRPr="009108F1">
        <w:rPr>
          <w:b/>
          <w:sz w:val="24"/>
        </w:rPr>
        <w:t xml:space="preserve">NTERIM ORDER  </w:t>
      </w:r>
    </w:p>
    <w:p w:rsidR="00FB3115" w:rsidRPr="00903CC0" w:rsidRDefault="00FB3115" w:rsidP="00CF6BCF">
      <w:pPr>
        <w:tabs>
          <w:tab w:val="left" w:pos="0"/>
        </w:tabs>
        <w:jc w:val="center"/>
        <w:rPr>
          <w:b/>
          <w:sz w:val="24"/>
          <w:u w:val="single"/>
        </w:rPr>
      </w:pPr>
      <w:r>
        <w:rPr>
          <w:b/>
          <w:sz w:val="24"/>
          <w:u w:val="single"/>
        </w:rPr>
        <w:t>CLOSING THE HEARING RECORD</w:t>
      </w:r>
      <w:r w:rsidRPr="00903CC0">
        <w:rPr>
          <w:b/>
          <w:sz w:val="24"/>
          <w:u w:val="single"/>
        </w:rPr>
        <w:t xml:space="preserve"> </w:t>
      </w:r>
    </w:p>
    <w:p w:rsidR="00FB3115" w:rsidRPr="000115A8" w:rsidRDefault="00FB3115" w:rsidP="00FB3115">
      <w:pPr>
        <w:jc w:val="center"/>
        <w:textAlignment w:val="baseline"/>
        <w:rPr>
          <w:b/>
          <w:color w:val="000000"/>
          <w:spacing w:val="12"/>
          <w:sz w:val="24"/>
          <w:szCs w:val="24"/>
          <w:u w:val="single"/>
        </w:rPr>
      </w:pPr>
    </w:p>
    <w:p w:rsidR="00FB3115" w:rsidRPr="00FB3115" w:rsidRDefault="00FB3115" w:rsidP="00CF6BCF">
      <w:pPr>
        <w:rPr>
          <w:sz w:val="24"/>
          <w:szCs w:val="24"/>
        </w:rPr>
      </w:pPr>
    </w:p>
    <w:p w:rsidR="00D8212A" w:rsidRDefault="001E09A3" w:rsidP="00D8212A">
      <w:pPr>
        <w:spacing w:line="360" w:lineRule="auto"/>
        <w:rPr>
          <w:sz w:val="24"/>
          <w:szCs w:val="24"/>
        </w:rPr>
      </w:pPr>
      <w:r>
        <w:rPr>
          <w:sz w:val="24"/>
        </w:rPr>
        <w:tab/>
      </w:r>
      <w:r>
        <w:rPr>
          <w:sz w:val="24"/>
        </w:rPr>
        <w:tab/>
      </w:r>
      <w:r w:rsidR="00D8212A">
        <w:rPr>
          <w:sz w:val="24"/>
        </w:rPr>
        <w:t xml:space="preserve">Ross E. Schell </w:t>
      </w:r>
      <w:r w:rsidR="00D8212A" w:rsidRPr="00EF5960">
        <w:rPr>
          <w:sz w:val="24"/>
          <w:szCs w:val="24"/>
        </w:rPr>
        <w:t>(</w:t>
      </w:r>
      <w:r w:rsidR="00D8212A" w:rsidRPr="00EF5960">
        <w:rPr>
          <w:sz w:val="24"/>
        </w:rPr>
        <w:t>Complainant</w:t>
      </w:r>
      <w:r w:rsidR="00D8212A">
        <w:rPr>
          <w:sz w:val="24"/>
        </w:rPr>
        <w:t xml:space="preserve"> or Mr. Schell</w:t>
      </w:r>
      <w:r w:rsidR="00D8212A" w:rsidRPr="00EF5960">
        <w:rPr>
          <w:sz w:val="24"/>
        </w:rPr>
        <w:t>)</w:t>
      </w:r>
      <w:r w:rsidR="00D8212A" w:rsidRPr="00EF5960">
        <w:rPr>
          <w:sz w:val="24"/>
          <w:szCs w:val="24"/>
        </w:rPr>
        <w:t xml:space="preserve"> filed a </w:t>
      </w:r>
      <w:r w:rsidR="00D8212A">
        <w:rPr>
          <w:sz w:val="24"/>
          <w:szCs w:val="24"/>
        </w:rPr>
        <w:t>f</w:t>
      </w:r>
      <w:r w:rsidR="00D8212A" w:rsidRPr="00EF5960">
        <w:rPr>
          <w:sz w:val="24"/>
          <w:szCs w:val="24"/>
        </w:rPr>
        <w:t xml:space="preserve">ormal </w:t>
      </w:r>
      <w:r w:rsidR="00D8212A">
        <w:rPr>
          <w:sz w:val="24"/>
          <w:szCs w:val="24"/>
        </w:rPr>
        <w:t>c</w:t>
      </w:r>
      <w:r w:rsidR="00D8212A" w:rsidRPr="00EF5960">
        <w:rPr>
          <w:sz w:val="24"/>
          <w:szCs w:val="24"/>
        </w:rPr>
        <w:t>omplaint (</w:t>
      </w:r>
      <w:r w:rsidR="00D8212A">
        <w:rPr>
          <w:sz w:val="24"/>
          <w:szCs w:val="24"/>
        </w:rPr>
        <w:t>c</w:t>
      </w:r>
      <w:r w:rsidR="00D8212A" w:rsidRPr="00EF5960">
        <w:rPr>
          <w:sz w:val="24"/>
          <w:szCs w:val="24"/>
        </w:rPr>
        <w:t>omplaint</w:t>
      </w:r>
      <w:r w:rsidR="00D8212A">
        <w:rPr>
          <w:sz w:val="24"/>
          <w:szCs w:val="24"/>
        </w:rPr>
        <w:t xml:space="preserve"> or original complaint</w:t>
      </w:r>
      <w:r w:rsidR="00D8212A" w:rsidRPr="00EF5960">
        <w:rPr>
          <w:sz w:val="24"/>
          <w:szCs w:val="24"/>
        </w:rPr>
        <w:t xml:space="preserve">) </w:t>
      </w:r>
      <w:r w:rsidR="00D8212A">
        <w:rPr>
          <w:sz w:val="24"/>
          <w:szCs w:val="24"/>
        </w:rPr>
        <w:t xml:space="preserve">dated December 5, 2016, </w:t>
      </w:r>
      <w:r w:rsidR="00D8212A" w:rsidRPr="00EF5960">
        <w:rPr>
          <w:sz w:val="24"/>
          <w:szCs w:val="24"/>
        </w:rPr>
        <w:t>with the Pennsylvania Public Utility Commission (Commission) against P</w:t>
      </w:r>
      <w:r w:rsidR="00D8212A">
        <w:rPr>
          <w:sz w:val="24"/>
          <w:szCs w:val="24"/>
        </w:rPr>
        <w:t>PL Electric Utilities Corporation</w:t>
      </w:r>
      <w:r w:rsidR="00D8212A" w:rsidRPr="00EF5960">
        <w:rPr>
          <w:sz w:val="24"/>
          <w:szCs w:val="24"/>
        </w:rPr>
        <w:t xml:space="preserve"> (Respondent</w:t>
      </w:r>
      <w:r w:rsidR="00D8212A">
        <w:rPr>
          <w:sz w:val="24"/>
          <w:szCs w:val="24"/>
        </w:rPr>
        <w:t xml:space="preserve"> or PPL</w:t>
      </w:r>
      <w:r w:rsidR="00D8212A" w:rsidRPr="00EF5960">
        <w:rPr>
          <w:sz w:val="24"/>
          <w:szCs w:val="24"/>
        </w:rPr>
        <w:t>)</w:t>
      </w:r>
      <w:r w:rsidR="00D8212A">
        <w:rPr>
          <w:sz w:val="24"/>
          <w:szCs w:val="24"/>
        </w:rPr>
        <w:t xml:space="preserve"> on December 7, 2016.  The original complaint averred that </w:t>
      </w:r>
      <w:r w:rsidR="00D8212A" w:rsidRPr="00EF5960">
        <w:rPr>
          <w:sz w:val="24"/>
          <w:szCs w:val="24"/>
        </w:rPr>
        <w:t>Respondent was threatening to shut off h</w:t>
      </w:r>
      <w:r w:rsidR="00D8212A">
        <w:rPr>
          <w:sz w:val="24"/>
          <w:szCs w:val="24"/>
        </w:rPr>
        <w:t>is</w:t>
      </w:r>
      <w:r w:rsidR="00D8212A" w:rsidRPr="00EF5960">
        <w:rPr>
          <w:sz w:val="24"/>
          <w:szCs w:val="24"/>
        </w:rPr>
        <w:t xml:space="preserve"> electric service or</w:t>
      </w:r>
      <w:r w:rsidR="00D8212A">
        <w:rPr>
          <w:sz w:val="24"/>
          <w:szCs w:val="24"/>
        </w:rPr>
        <w:t xml:space="preserve"> </w:t>
      </w:r>
      <w:r w:rsidR="00D8212A" w:rsidRPr="00EF5960">
        <w:rPr>
          <w:sz w:val="24"/>
          <w:szCs w:val="24"/>
        </w:rPr>
        <w:t>shut of</w:t>
      </w:r>
      <w:r w:rsidR="00D8212A">
        <w:rPr>
          <w:sz w:val="24"/>
          <w:szCs w:val="24"/>
        </w:rPr>
        <w:t>f</w:t>
      </w:r>
      <w:r w:rsidR="00D8212A" w:rsidRPr="00EF5960">
        <w:rPr>
          <w:sz w:val="24"/>
          <w:szCs w:val="24"/>
        </w:rPr>
        <w:t xml:space="preserve"> service, and </w:t>
      </w:r>
      <w:r w:rsidR="00D8212A" w:rsidRPr="006058A0">
        <w:rPr>
          <w:sz w:val="24"/>
          <w:szCs w:val="24"/>
        </w:rPr>
        <w:t xml:space="preserve">the existence of reliability, safety or quality problems with his electric service, and </w:t>
      </w:r>
      <w:r w:rsidR="00D8212A">
        <w:rPr>
          <w:sz w:val="24"/>
          <w:szCs w:val="24"/>
        </w:rPr>
        <w:t xml:space="preserve">Complainant </w:t>
      </w:r>
      <w:r w:rsidR="00D8212A" w:rsidRPr="006058A0">
        <w:rPr>
          <w:sz w:val="24"/>
          <w:szCs w:val="24"/>
        </w:rPr>
        <w:t xml:space="preserve">checked the box on the formal complaint entitled “other”. </w:t>
      </w:r>
      <w:r w:rsidR="00D8212A">
        <w:rPr>
          <w:b/>
          <w:sz w:val="24"/>
          <w:szCs w:val="24"/>
        </w:rPr>
        <w:t xml:space="preserve"> </w:t>
      </w:r>
      <w:r w:rsidR="00D8212A" w:rsidRPr="006058A0">
        <w:rPr>
          <w:sz w:val="24"/>
          <w:szCs w:val="24"/>
        </w:rPr>
        <w:t>As relief, Complainant requested a refund of payments made for the past 17 years.</w:t>
      </w:r>
      <w:r w:rsidR="00D8212A">
        <w:rPr>
          <w:b/>
          <w:sz w:val="24"/>
          <w:szCs w:val="24"/>
        </w:rPr>
        <w:t xml:space="preserve">  </w:t>
      </w:r>
      <w:r w:rsidR="00D8212A" w:rsidRPr="006B0AF0">
        <w:rPr>
          <w:sz w:val="24"/>
          <w:szCs w:val="24"/>
        </w:rPr>
        <w:t xml:space="preserve">The </w:t>
      </w:r>
      <w:r w:rsidR="00D8212A">
        <w:rPr>
          <w:sz w:val="24"/>
          <w:szCs w:val="24"/>
        </w:rPr>
        <w:t xml:space="preserve">original and amended </w:t>
      </w:r>
      <w:r w:rsidR="00D8212A" w:rsidRPr="006B0AF0">
        <w:rPr>
          <w:sz w:val="24"/>
          <w:szCs w:val="24"/>
        </w:rPr>
        <w:t>complaint</w:t>
      </w:r>
      <w:r w:rsidR="00D8212A">
        <w:rPr>
          <w:sz w:val="24"/>
          <w:szCs w:val="24"/>
        </w:rPr>
        <w:t>s</w:t>
      </w:r>
      <w:r w:rsidR="00D8212A" w:rsidRPr="006B0AF0">
        <w:rPr>
          <w:sz w:val="24"/>
          <w:szCs w:val="24"/>
        </w:rPr>
        <w:t xml:space="preserve"> w</w:t>
      </w:r>
      <w:r w:rsidR="00D8212A">
        <w:rPr>
          <w:sz w:val="24"/>
          <w:szCs w:val="24"/>
        </w:rPr>
        <w:t>ere</w:t>
      </w:r>
      <w:r w:rsidR="00D8212A" w:rsidRPr="006B0AF0">
        <w:rPr>
          <w:sz w:val="24"/>
          <w:szCs w:val="24"/>
        </w:rPr>
        <w:t xml:space="preserve"> not signed by Complainant and did not include verification</w:t>
      </w:r>
      <w:r w:rsidR="00D8212A">
        <w:rPr>
          <w:sz w:val="24"/>
          <w:szCs w:val="24"/>
        </w:rPr>
        <w:t>s</w:t>
      </w:r>
      <w:r w:rsidR="00D8212A" w:rsidRPr="006B0AF0">
        <w:rPr>
          <w:sz w:val="24"/>
          <w:szCs w:val="24"/>
        </w:rPr>
        <w:t>.</w:t>
      </w:r>
      <w:r w:rsidR="00D8212A">
        <w:rPr>
          <w:b/>
          <w:sz w:val="24"/>
          <w:szCs w:val="24"/>
        </w:rPr>
        <w:t xml:space="preserve">  </w:t>
      </w:r>
      <w:r w:rsidR="00D8212A" w:rsidRPr="00EF5960">
        <w:rPr>
          <w:sz w:val="24"/>
          <w:szCs w:val="24"/>
        </w:rPr>
        <w:t xml:space="preserve">On </w:t>
      </w:r>
      <w:r w:rsidR="00D8212A">
        <w:rPr>
          <w:sz w:val="24"/>
          <w:szCs w:val="24"/>
        </w:rPr>
        <w:t xml:space="preserve">December 27, 2016, Respondent filed an answer essentially denying the material allegations set forth in the original complaint.  </w:t>
      </w:r>
    </w:p>
    <w:p w:rsidR="001E09A3" w:rsidRDefault="001E09A3" w:rsidP="00D8212A">
      <w:pPr>
        <w:spacing w:line="360" w:lineRule="auto"/>
        <w:rPr>
          <w:sz w:val="24"/>
          <w:szCs w:val="24"/>
        </w:rPr>
      </w:pPr>
    </w:p>
    <w:p w:rsidR="00D8212A" w:rsidRDefault="00D8212A" w:rsidP="00D8212A">
      <w:pPr>
        <w:spacing w:line="360" w:lineRule="auto"/>
        <w:ind w:firstLine="720"/>
        <w:rPr>
          <w:sz w:val="24"/>
          <w:szCs w:val="24"/>
        </w:rPr>
      </w:pPr>
      <w:r>
        <w:rPr>
          <w:sz w:val="24"/>
          <w:szCs w:val="24"/>
        </w:rPr>
        <w:t xml:space="preserve">            On January 18, 2017, Complainant filed what purports to be an amended complaint dated January 14, 2017 (amended complaint), raising additional claims to those set forth in his original complaint.    </w:t>
      </w:r>
    </w:p>
    <w:p w:rsidR="00D8212A" w:rsidRDefault="00D8212A" w:rsidP="00D8212A">
      <w:pPr>
        <w:spacing w:line="360" w:lineRule="auto"/>
        <w:rPr>
          <w:sz w:val="24"/>
          <w:szCs w:val="24"/>
        </w:rPr>
      </w:pPr>
    </w:p>
    <w:p w:rsidR="00D8212A" w:rsidRDefault="00D8212A" w:rsidP="00D8212A">
      <w:pPr>
        <w:spacing w:line="360" w:lineRule="auto"/>
        <w:rPr>
          <w:sz w:val="24"/>
          <w:szCs w:val="24"/>
        </w:rPr>
      </w:pPr>
      <w:r>
        <w:rPr>
          <w:sz w:val="24"/>
          <w:szCs w:val="24"/>
        </w:rPr>
        <w:tab/>
      </w:r>
      <w:r>
        <w:rPr>
          <w:sz w:val="24"/>
          <w:szCs w:val="24"/>
        </w:rPr>
        <w:tab/>
        <w:t xml:space="preserve">A hearing notice was issued and served upon the parties by the Commission on January 13, 2017, scheduling the initial telephone hearing for Tuesday, February 28, 2017.  A prehearing order was entered and served upon the parties by the Commission on January 18, 2017, </w:t>
      </w:r>
      <w:r w:rsidRPr="00EF5960">
        <w:rPr>
          <w:sz w:val="24"/>
        </w:rPr>
        <w:t>which provided procedural rules and guidelines for the proceeding</w:t>
      </w:r>
      <w:r>
        <w:rPr>
          <w:sz w:val="24"/>
          <w:szCs w:val="24"/>
        </w:rPr>
        <w:t xml:space="preserve">. </w:t>
      </w:r>
    </w:p>
    <w:p w:rsidR="00D8212A" w:rsidRDefault="00D8212A" w:rsidP="00D8212A">
      <w:pPr>
        <w:spacing w:line="360" w:lineRule="auto"/>
        <w:rPr>
          <w:sz w:val="24"/>
          <w:szCs w:val="24"/>
        </w:rPr>
      </w:pPr>
      <w:r>
        <w:rPr>
          <w:sz w:val="24"/>
          <w:szCs w:val="24"/>
        </w:rPr>
        <w:lastRenderedPageBreak/>
        <w:tab/>
      </w:r>
      <w:r>
        <w:rPr>
          <w:sz w:val="24"/>
          <w:szCs w:val="24"/>
        </w:rPr>
        <w:tab/>
        <w:t xml:space="preserve">The hearing was convened as scheduled on Tuesday, February 28, 2017 at 10:00 a.m.  Complainant appeared </w:t>
      </w:r>
      <w:r w:rsidRPr="006B4734">
        <w:rPr>
          <w:i/>
          <w:sz w:val="24"/>
          <w:szCs w:val="24"/>
        </w:rPr>
        <w:t>pro se</w:t>
      </w:r>
      <w:r>
        <w:rPr>
          <w:sz w:val="24"/>
          <w:szCs w:val="24"/>
        </w:rPr>
        <w:t xml:space="preserve">.  Respondent was represented by Kimberly G. </w:t>
      </w:r>
      <w:proofErr w:type="spellStart"/>
      <w:r>
        <w:rPr>
          <w:sz w:val="24"/>
          <w:szCs w:val="24"/>
        </w:rPr>
        <w:t>Krupka</w:t>
      </w:r>
      <w:proofErr w:type="spellEnd"/>
      <w:r>
        <w:rPr>
          <w:sz w:val="24"/>
          <w:szCs w:val="24"/>
        </w:rPr>
        <w:t>, Esquire.  Prior to taking testimony, Complainant stated that he filed an amended complaint but did not effectuate service of the amended complaint upon Respondent or the undersigned presiding officer.</w:t>
      </w:r>
      <w:r>
        <w:rPr>
          <w:rStyle w:val="FootnoteReference"/>
          <w:szCs w:val="24"/>
        </w:rPr>
        <w:footnoteReference w:id="1"/>
      </w:r>
      <w:r>
        <w:rPr>
          <w:sz w:val="24"/>
          <w:szCs w:val="24"/>
        </w:rPr>
        <w:t xml:space="preserve">  </w:t>
      </w:r>
    </w:p>
    <w:p w:rsidR="00D8212A" w:rsidRDefault="00D8212A" w:rsidP="00D8212A">
      <w:pPr>
        <w:spacing w:line="360" w:lineRule="auto"/>
        <w:rPr>
          <w:sz w:val="24"/>
          <w:szCs w:val="24"/>
        </w:rPr>
      </w:pPr>
    </w:p>
    <w:p w:rsidR="00D8212A" w:rsidRPr="00EF5960" w:rsidRDefault="00D8212A" w:rsidP="00D8212A">
      <w:pPr>
        <w:spacing w:line="360" w:lineRule="auto"/>
        <w:rPr>
          <w:sz w:val="24"/>
        </w:rPr>
      </w:pPr>
      <w:r>
        <w:rPr>
          <w:sz w:val="24"/>
          <w:szCs w:val="24"/>
        </w:rPr>
        <w:tab/>
      </w:r>
      <w:r>
        <w:rPr>
          <w:sz w:val="24"/>
          <w:szCs w:val="24"/>
        </w:rPr>
        <w:tab/>
        <w:t xml:space="preserve">At the hearing, Respondent raised various objections including an objection to the filing of the amended complaint and the lack of service of the amended complaint upon Respondent.  Respondent could not be expected to proceed with presenting a defense to the amended complaint without having been served with the pleading prior to the hearing.  </w:t>
      </w:r>
      <w:r>
        <w:rPr>
          <w:sz w:val="24"/>
        </w:rPr>
        <w:t>Under the circumstances, the hearing was continued.</w:t>
      </w:r>
    </w:p>
    <w:p w:rsidR="00D8212A" w:rsidRPr="00EF5960" w:rsidRDefault="00D8212A" w:rsidP="00D8212A">
      <w:pPr>
        <w:tabs>
          <w:tab w:val="left" w:pos="720"/>
          <w:tab w:val="left" w:pos="1440"/>
          <w:tab w:val="center" w:pos="4320"/>
          <w:tab w:val="right" w:pos="8640"/>
        </w:tabs>
        <w:spacing w:line="360" w:lineRule="auto"/>
        <w:rPr>
          <w:sz w:val="24"/>
        </w:rPr>
      </w:pPr>
      <w:r>
        <w:rPr>
          <w:sz w:val="24"/>
        </w:rPr>
        <w:tab/>
      </w:r>
    </w:p>
    <w:p w:rsidR="00D8212A" w:rsidRDefault="00D8212A" w:rsidP="00D8212A">
      <w:pPr>
        <w:tabs>
          <w:tab w:val="left" w:pos="720"/>
          <w:tab w:val="left" w:pos="1440"/>
          <w:tab w:val="left" w:pos="2160"/>
          <w:tab w:val="center" w:pos="4320"/>
          <w:tab w:val="right" w:pos="8640"/>
        </w:tabs>
        <w:spacing w:line="360" w:lineRule="auto"/>
        <w:rPr>
          <w:sz w:val="24"/>
        </w:rPr>
      </w:pPr>
      <w:r>
        <w:rPr>
          <w:sz w:val="24"/>
        </w:rPr>
        <w:tab/>
      </w:r>
      <w:r w:rsidR="00F67532">
        <w:rPr>
          <w:sz w:val="24"/>
        </w:rPr>
        <w:tab/>
      </w:r>
      <w:r>
        <w:rPr>
          <w:sz w:val="24"/>
        </w:rPr>
        <w:t>On March 1, 2017, an interim order was entered that required C</w:t>
      </w:r>
      <w:r w:rsidRPr="00EF5960">
        <w:rPr>
          <w:sz w:val="24"/>
        </w:rPr>
        <w:t xml:space="preserve">omplainant </w:t>
      </w:r>
      <w:r>
        <w:rPr>
          <w:sz w:val="24"/>
        </w:rPr>
        <w:t xml:space="preserve">to serve his amended complaint dated January 14, 2017 upon counsel for Respondent and the undersigned presiding officer and comply with the service and filing requirements </w:t>
      </w:r>
      <w:r w:rsidRPr="00EF5960">
        <w:rPr>
          <w:sz w:val="24"/>
        </w:rPr>
        <w:t xml:space="preserve">on or before </w:t>
      </w:r>
      <w:r>
        <w:rPr>
          <w:sz w:val="24"/>
        </w:rPr>
        <w:t>March 10, 2017</w:t>
      </w:r>
      <w:r w:rsidRPr="00EF5960">
        <w:rPr>
          <w:sz w:val="24"/>
        </w:rPr>
        <w:t xml:space="preserve">.  </w:t>
      </w:r>
      <w:r>
        <w:rPr>
          <w:sz w:val="24"/>
        </w:rPr>
        <w:t xml:space="preserve">In addition, it was ordered that Respondent file any responsive pleadings, objections or other petitions or motions within 20 days of receipt of the amended complaint served by Complainant.  No certificate of service was filed by Complainant subsequent to the interim order entered on March 1, 2017.  </w:t>
      </w:r>
    </w:p>
    <w:p w:rsidR="00D8212A" w:rsidRDefault="00D8212A" w:rsidP="00D8212A">
      <w:pPr>
        <w:tabs>
          <w:tab w:val="left" w:pos="720"/>
          <w:tab w:val="left" w:pos="1440"/>
          <w:tab w:val="left" w:pos="2160"/>
          <w:tab w:val="center" w:pos="4320"/>
          <w:tab w:val="right" w:pos="8640"/>
        </w:tabs>
        <w:spacing w:line="360" w:lineRule="auto"/>
        <w:rPr>
          <w:sz w:val="24"/>
        </w:rPr>
      </w:pPr>
    </w:p>
    <w:p w:rsidR="00D8212A" w:rsidRDefault="00D8212A" w:rsidP="00D8212A">
      <w:pPr>
        <w:tabs>
          <w:tab w:val="left" w:pos="720"/>
          <w:tab w:val="left" w:pos="1440"/>
          <w:tab w:val="left" w:pos="2160"/>
          <w:tab w:val="center" w:pos="4320"/>
          <w:tab w:val="right" w:pos="8640"/>
        </w:tabs>
        <w:spacing w:line="360" w:lineRule="auto"/>
        <w:rPr>
          <w:sz w:val="24"/>
        </w:rPr>
      </w:pPr>
      <w:r>
        <w:rPr>
          <w:sz w:val="24"/>
        </w:rPr>
        <w:tab/>
      </w:r>
      <w:r>
        <w:rPr>
          <w:sz w:val="24"/>
        </w:rPr>
        <w:tab/>
        <w:t>On March 1, 2017, Respondent filed an answer to Complainant’s amended complaint and a motion for a more specific complaint (motion).  The motion included a certificate of service stating that Complainant was served with a copy of the motion on March 1, 2017.  In its motion, Respondent averred that Complainant filed an amended complaint alleging:</w:t>
      </w:r>
    </w:p>
    <w:p w:rsidR="001E09A3" w:rsidRDefault="001E09A3" w:rsidP="00D8212A">
      <w:pPr>
        <w:tabs>
          <w:tab w:val="left" w:pos="720"/>
          <w:tab w:val="left" w:pos="1440"/>
          <w:tab w:val="left" w:pos="2160"/>
          <w:tab w:val="center" w:pos="4320"/>
          <w:tab w:val="right" w:pos="8640"/>
        </w:tabs>
        <w:spacing w:line="360" w:lineRule="auto"/>
        <w:rPr>
          <w:sz w:val="24"/>
        </w:rPr>
      </w:pPr>
    </w:p>
    <w:p w:rsidR="00D8212A" w:rsidRDefault="00D8212A" w:rsidP="008D6AD0">
      <w:pPr>
        <w:pStyle w:val="ListParagraph"/>
        <w:numPr>
          <w:ilvl w:val="0"/>
          <w:numId w:val="2"/>
        </w:numPr>
        <w:tabs>
          <w:tab w:val="left" w:pos="720"/>
          <w:tab w:val="left" w:pos="1440"/>
          <w:tab w:val="left" w:pos="2160"/>
          <w:tab w:val="center" w:pos="4320"/>
          <w:tab w:val="right" w:pos="8640"/>
        </w:tabs>
        <w:spacing w:line="360" w:lineRule="auto"/>
        <w:ind w:right="720"/>
        <w:rPr>
          <w:sz w:val="24"/>
        </w:rPr>
      </w:pPr>
      <w:r>
        <w:rPr>
          <w:sz w:val="24"/>
        </w:rPr>
        <w:t xml:space="preserve">“Incorrect charges are on my bill.  Provide dates that are important and an explanation about any amounts or charges that you believe are not correct.  Attach a copy of the bill(s) in question if they have it/them.”  </w:t>
      </w:r>
    </w:p>
    <w:p w:rsidR="00D8212A" w:rsidRPr="00A42DDB" w:rsidRDefault="00D8212A" w:rsidP="00D8212A">
      <w:pPr>
        <w:tabs>
          <w:tab w:val="left" w:pos="720"/>
          <w:tab w:val="left" w:pos="1440"/>
          <w:tab w:val="left" w:pos="2160"/>
          <w:tab w:val="center" w:pos="4320"/>
          <w:tab w:val="right" w:pos="8640"/>
        </w:tabs>
        <w:spacing w:line="360" w:lineRule="auto"/>
        <w:rPr>
          <w:sz w:val="24"/>
        </w:rPr>
      </w:pPr>
      <w:r>
        <w:rPr>
          <w:sz w:val="24"/>
        </w:rPr>
        <w:tab/>
      </w:r>
      <w:r>
        <w:rPr>
          <w:sz w:val="24"/>
        </w:rPr>
        <w:tab/>
      </w:r>
      <w:r>
        <w:rPr>
          <w:sz w:val="24"/>
        </w:rPr>
        <w:tab/>
      </w:r>
      <w:r w:rsidRPr="00A42DDB">
        <w:rPr>
          <w:sz w:val="24"/>
        </w:rPr>
        <w:t xml:space="preserve">“Service contrary to stated </w:t>
      </w:r>
      <w:r w:rsidR="001E09A3">
        <w:rPr>
          <w:sz w:val="24"/>
        </w:rPr>
        <w:t>[sic]</w:t>
      </w:r>
      <w:r w:rsidRPr="00A42DDB">
        <w:rPr>
          <w:sz w:val="24"/>
        </w:rPr>
        <w:t xml:space="preserve"> in laws”</w:t>
      </w:r>
    </w:p>
    <w:p w:rsidR="00D8212A" w:rsidRDefault="00D8212A" w:rsidP="008D6AD0">
      <w:pPr>
        <w:pStyle w:val="ListParagraph"/>
        <w:numPr>
          <w:ilvl w:val="0"/>
          <w:numId w:val="2"/>
        </w:numPr>
        <w:tabs>
          <w:tab w:val="left" w:pos="720"/>
          <w:tab w:val="left" w:pos="1440"/>
          <w:tab w:val="left" w:pos="2160"/>
          <w:tab w:val="center" w:pos="4320"/>
          <w:tab w:val="right" w:pos="8640"/>
        </w:tabs>
        <w:spacing w:line="360" w:lineRule="auto"/>
        <w:ind w:right="720"/>
        <w:rPr>
          <w:sz w:val="24"/>
        </w:rPr>
      </w:pPr>
      <w:r>
        <w:rPr>
          <w:sz w:val="24"/>
        </w:rPr>
        <w:lastRenderedPageBreak/>
        <w:t>“I am having reliability, safety, or quality problems with my utility service. Explain the problem, including dates, times or places and any other relevant details that may be important.”</w:t>
      </w:r>
    </w:p>
    <w:p w:rsidR="00D8212A" w:rsidRDefault="00D8212A" w:rsidP="00D8212A">
      <w:pPr>
        <w:pStyle w:val="ListParagraph"/>
        <w:tabs>
          <w:tab w:val="left" w:pos="720"/>
          <w:tab w:val="left" w:pos="1440"/>
          <w:tab w:val="left" w:pos="2160"/>
          <w:tab w:val="center" w:pos="4320"/>
          <w:tab w:val="right" w:pos="8640"/>
        </w:tabs>
        <w:spacing w:line="360" w:lineRule="auto"/>
        <w:ind w:left="1080"/>
        <w:rPr>
          <w:sz w:val="24"/>
        </w:rPr>
      </w:pPr>
      <w:r>
        <w:rPr>
          <w:sz w:val="24"/>
        </w:rPr>
        <w:tab/>
      </w:r>
      <w:r>
        <w:rPr>
          <w:sz w:val="24"/>
        </w:rPr>
        <w:tab/>
        <w:t xml:space="preserve">“Poser </w:t>
      </w:r>
      <w:r w:rsidR="001E09A3">
        <w:rPr>
          <w:sz w:val="24"/>
        </w:rPr>
        <w:t>[</w:t>
      </w:r>
      <w:r>
        <w:rPr>
          <w:sz w:val="24"/>
        </w:rPr>
        <w:t>sic</w:t>
      </w:r>
      <w:r w:rsidR="001E09A3">
        <w:rPr>
          <w:sz w:val="24"/>
        </w:rPr>
        <w:t>]</w:t>
      </w:r>
      <w:r>
        <w:rPr>
          <w:sz w:val="24"/>
        </w:rPr>
        <w:t xml:space="preserve"> keeps going off and on for 17 years”</w:t>
      </w:r>
    </w:p>
    <w:p w:rsidR="00D8212A" w:rsidRDefault="00D8212A" w:rsidP="00ED767A">
      <w:pPr>
        <w:tabs>
          <w:tab w:val="left" w:pos="720"/>
          <w:tab w:val="left" w:pos="1440"/>
          <w:tab w:val="left" w:pos="2160"/>
          <w:tab w:val="center" w:pos="4320"/>
          <w:tab w:val="right" w:pos="8640"/>
        </w:tabs>
        <w:rPr>
          <w:sz w:val="24"/>
        </w:rPr>
      </w:pPr>
    </w:p>
    <w:p w:rsidR="00D8212A" w:rsidRDefault="00D8212A" w:rsidP="00D8212A">
      <w:pPr>
        <w:tabs>
          <w:tab w:val="left" w:pos="720"/>
          <w:tab w:val="left" w:pos="1440"/>
          <w:tab w:val="left" w:pos="2160"/>
          <w:tab w:val="center" w:pos="4320"/>
          <w:tab w:val="right" w:pos="8640"/>
        </w:tabs>
        <w:spacing w:line="360" w:lineRule="auto"/>
        <w:rPr>
          <w:sz w:val="24"/>
        </w:rPr>
      </w:pPr>
      <w:r>
        <w:rPr>
          <w:sz w:val="24"/>
        </w:rPr>
        <w:tab/>
        <w:t>(c) “Other (explain)”</w:t>
      </w:r>
    </w:p>
    <w:p w:rsidR="00D8212A" w:rsidRPr="00A42DDB" w:rsidRDefault="00D8212A" w:rsidP="00D8212A">
      <w:pPr>
        <w:tabs>
          <w:tab w:val="left" w:pos="720"/>
          <w:tab w:val="left" w:pos="1440"/>
          <w:tab w:val="left" w:pos="2160"/>
          <w:tab w:val="center" w:pos="4320"/>
          <w:tab w:val="right" w:pos="8640"/>
        </w:tabs>
        <w:spacing w:line="360" w:lineRule="auto"/>
        <w:rPr>
          <w:sz w:val="24"/>
        </w:rPr>
      </w:pPr>
      <w:r>
        <w:rPr>
          <w:sz w:val="24"/>
        </w:rPr>
        <w:tab/>
      </w:r>
      <w:r>
        <w:rPr>
          <w:sz w:val="24"/>
        </w:rPr>
        <w:tab/>
      </w:r>
      <w:r>
        <w:rPr>
          <w:sz w:val="24"/>
        </w:rPr>
        <w:tab/>
      </w:r>
      <w:r w:rsidRPr="00A42DDB">
        <w:rPr>
          <w:sz w:val="24"/>
        </w:rPr>
        <w:t>“See enclosed sheets”</w:t>
      </w:r>
    </w:p>
    <w:p w:rsidR="00D8212A" w:rsidRDefault="00D8212A" w:rsidP="00D8212A">
      <w:pPr>
        <w:pStyle w:val="ListParagraph"/>
        <w:tabs>
          <w:tab w:val="left" w:pos="720"/>
          <w:tab w:val="left" w:pos="1440"/>
          <w:tab w:val="left" w:pos="2160"/>
          <w:tab w:val="center" w:pos="4320"/>
          <w:tab w:val="right" w:pos="8640"/>
        </w:tabs>
        <w:spacing w:line="360" w:lineRule="auto"/>
        <w:ind w:left="2520"/>
        <w:rPr>
          <w:sz w:val="24"/>
        </w:rPr>
      </w:pPr>
    </w:p>
    <w:p w:rsidR="00D8212A" w:rsidRDefault="00D8212A" w:rsidP="00D8212A">
      <w:pPr>
        <w:tabs>
          <w:tab w:val="left" w:pos="720"/>
          <w:tab w:val="left" w:pos="1440"/>
          <w:tab w:val="left" w:pos="2160"/>
          <w:tab w:val="center" w:pos="4320"/>
          <w:tab w:val="right" w:pos="8640"/>
        </w:tabs>
        <w:spacing w:line="360" w:lineRule="auto"/>
        <w:rPr>
          <w:sz w:val="24"/>
        </w:rPr>
      </w:pPr>
      <w:r>
        <w:rPr>
          <w:sz w:val="24"/>
        </w:rPr>
        <w:tab/>
      </w:r>
      <w:r>
        <w:rPr>
          <w:sz w:val="24"/>
        </w:rPr>
        <w:tab/>
        <w:t xml:space="preserve">The only documents attached to Complainant’s amended complaint were a copy of 66 </w:t>
      </w:r>
      <w:proofErr w:type="spellStart"/>
      <w:r>
        <w:rPr>
          <w:sz w:val="24"/>
        </w:rPr>
        <w:t>Pa.C.S</w:t>
      </w:r>
      <w:proofErr w:type="spellEnd"/>
      <w:r>
        <w:rPr>
          <w:sz w:val="24"/>
        </w:rPr>
        <w:t xml:space="preserve">. </w:t>
      </w:r>
      <w:proofErr w:type="gramStart"/>
      <w:r w:rsidR="00F67532">
        <w:rPr>
          <w:sz w:val="24"/>
        </w:rPr>
        <w:t>§§</w:t>
      </w:r>
      <w:r>
        <w:rPr>
          <w:sz w:val="24"/>
        </w:rPr>
        <w:t xml:space="preserve"> 1501</w:t>
      </w:r>
      <w:r w:rsidR="00F67532">
        <w:rPr>
          <w:sz w:val="24"/>
        </w:rPr>
        <w:t xml:space="preserve"> – </w:t>
      </w:r>
      <w:r>
        <w:rPr>
          <w:sz w:val="24"/>
        </w:rPr>
        <w:t xml:space="preserve">1505, PPL’s </w:t>
      </w:r>
      <w:r w:rsidR="0024310D">
        <w:rPr>
          <w:sz w:val="24"/>
        </w:rPr>
        <w:t xml:space="preserve">nine </w:t>
      </w:r>
      <w:r>
        <w:rPr>
          <w:sz w:val="24"/>
        </w:rPr>
        <w:t>month feeder history for various lines and Complainant’s outage history.</w:t>
      </w:r>
      <w:proofErr w:type="gramEnd"/>
      <w:r>
        <w:rPr>
          <w:sz w:val="24"/>
        </w:rPr>
        <w:t xml:space="preserve">  In addition, Complainant failed to identify any specific outages about which he complained and his “other” concerns were not described.  Respondent averred that without Complainant identifying the specific charges about which he complained, PPL could not appropriately respond to the amended complaint and could not adequately investigate and prepare a defense.  Accordingly, Respondent requested that Complainant be directed to refile his amended complaint stating the specific charges about which he complained, to identify the specific outages about which he complained and to explain his “other” concerns. </w:t>
      </w:r>
    </w:p>
    <w:p w:rsidR="00D8212A" w:rsidRPr="00CA7F1F" w:rsidRDefault="00D8212A" w:rsidP="00D8212A">
      <w:pPr>
        <w:tabs>
          <w:tab w:val="left" w:pos="720"/>
          <w:tab w:val="left" w:pos="1440"/>
          <w:tab w:val="left" w:pos="2160"/>
          <w:tab w:val="center" w:pos="4320"/>
          <w:tab w:val="right" w:pos="8640"/>
        </w:tabs>
        <w:spacing w:line="360" w:lineRule="auto"/>
        <w:rPr>
          <w:sz w:val="24"/>
        </w:rPr>
      </w:pPr>
      <w:r>
        <w:rPr>
          <w:sz w:val="24"/>
        </w:rPr>
        <w:t xml:space="preserve"> </w:t>
      </w:r>
    </w:p>
    <w:p w:rsidR="00D8212A" w:rsidRDefault="00D8212A" w:rsidP="00D8212A">
      <w:pPr>
        <w:spacing w:line="360" w:lineRule="auto"/>
        <w:rPr>
          <w:sz w:val="24"/>
        </w:rPr>
      </w:pPr>
      <w:r w:rsidRPr="00EF5960">
        <w:rPr>
          <w:sz w:val="24"/>
        </w:rPr>
        <w:tab/>
      </w:r>
      <w:r w:rsidRPr="00EF5960">
        <w:rPr>
          <w:sz w:val="24"/>
        </w:rPr>
        <w:tab/>
      </w:r>
      <w:r>
        <w:rPr>
          <w:sz w:val="24"/>
        </w:rPr>
        <w:t>No responsive pleading was filed by Complainant.  Respondent’s motion was treated as preliminary objections in the nature of a motion for a more specific pleading.</w:t>
      </w:r>
    </w:p>
    <w:p w:rsidR="00D8212A" w:rsidRDefault="00D8212A" w:rsidP="001E09A3">
      <w:pPr>
        <w:spacing w:line="360" w:lineRule="auto"/>
        <w:rPr>
          <w:sz w:val="24"/>
        </w:rPr>
      </w:pPr>
    </w:p>
    <w:p w:rsidR="00D8212A" w:rsidRPr="003347F8" w:rsidRDefault="00D8212A" w:rsidP="00D8212A">
      <w:pPr>
        <w:autoSpaceDE w:val="0"/>
        <w:autoSpaceDN w:val="0"/>
        <w:adjustRightInd w:val="0"/>
        <w:spacing w:line="360" w:lineRule="auto"/>
        <w:ind w:firstLine="720"/>
        <w:rPr>
          <w:sz w:val="24"/>
        </w:rPr>
      </w:pPr>
      <w:r>
        <w:rPr>
          <w:sz w:val="24"/>
        </w:rPr>
        <w:tab/>
        <w:t xml:space="preserve">An interim order was entered on March 9, 2017 directing </w:t>
      </w:r>
      <w:r w:rsidRPr="00EF5960">
        <w:rPr>
          <w:sz w:val="24"/>
        </w:rPr>
        <w:t xml:space="preserve">Complainant </w:t>
      </w:r>
      <w:r>
        <w:rPr>
          <w:sz w:val="24"/>
        </w:rPr>
        <w:t>to file with the Commission</w:t>
      </w:r>
      <w:r w:rsidR="00ED767A">
        <w:rPr>
          <w:sz w:val="24"/>
        </w:rPr>
        <w:t>’s</w:t>
      </w:r>
      <w:bookmarkStart w:id="0" w:name="_GoBack"/>
      <w:bookmarkEnd w:id="0"/>
      <w:r>
        <w:rPr>
          <w:sz w:val="24"/>
        </w:rPr>
        <w:t xml:space="preserve"> Secretary a second amended complaint stating the specific allegations which form the basis for his amended complaint, identifying the specific outages about which he complained and explaining his “other” concerns.  Complainant was further directed to file and serve his second amended complaint upon counsel for Respondent and the undersigned presiding officer and comply with the Commission’s service and filing requirements </w:t>
      </w:r>
      <w:r w:rsidRPr="00EF5960">
        <w:rPr>
          <w:sz w:val="24"/>
        </w:rPr>
        <w:t xml:space="preserve">on or before </w:t>
      </w:r>
      <w:r>
        <w:rPr>
          <w:sz w:val="24"/>
        </w:rPr>
        <w:t>March</w:t>
      </w:r>
      <w:r w:rsidR="001E09A3">
        <w:rPr>
          <w:sz w:val="24"/>
        </w:rPr>
        <w:t> </w:t>
      </w:r>
      <w:r>
        <w:rPr>
          <w:sz w:val="24"/>
        </w:rPr>
        <w:t>17, 2017</w:t>
      </w:r>
      <w:r w:rsidRPr="00EF5960">
        <w:rPr>
          <w:sz w:val="24"/>
        </w:rPr>
        <w:t xml:space="preserve">.  </w:t>
      </w:r>
      <w:r w:rsidRPr="003347F8">
        <w:rPr>
          <w:sz w:val="24"/>
        </w:rPr>
        <w:t xml:space="preserve">Respondent </w:t>
      </w:r>
      <w:r>
        <w:rPr>
          <w:sz w:val="24"/>
        </w:rPr>
        <w:t>was directed to</w:t>
      </w:r>
      <w:r w:rsidRPr="003347F8">
        <w:rPr>
          <w:sz w:val="24"/>
        </w:rPr>
        <w:t xml:space="preserve"> file any responsive pleadings, objections or other petitions or motions within 20 days of receipt of the</w:t>
      </w:r>
      <w:r>
        <w:rPr>
          <w:sz w:val="24"/>
        </w:rPr>
        <w:t xml:space="preserve"> second </w:t>
      </w:r>
      <w:r w:rsidRPr="003347F8">
        <w:rPr>
          <w:sz w:val="24"/>
        </w:rPr>
        <w:t>amended complaint served by Complainant.</w:t>
      </w:r>
    </w:p>
    <w:p w:rsidR="00D8212A" w:rsidRPr="00EF5960" w:rsidRDefault="00D8212A" w:rsidP="00D8212A">
      <w:pPr>
        <w:rPr>
          <w:sz w:val="24"/>
        </w:rPr>
      </w:pPr>
      <w:r w:rsidRPr="00EF5960">
        <w:rPr>
          <w:sz w:val="24"/>
        </w:rPr>
        <w:tab/>
      </w:r>
      <w:r w:rsidRPr="00EF5960">
        <w:rPr>
          <w:sz w:val="24"/>
        </w:rPr>
        <w:tab/>
      </w:r>
    </w:p>
    <w:p w:rsidR="00FB3115" w:rsidRPr="00B84B4B" w:rsidRDefault="00D8212A" w:rsidP="00D8212A">
      <w:pPr>
        <w:spacing w:line="360" w:lineRule="auto"/>
        <w:rPr>
          <w:b/>
          <w:sz w:val="24"/>
          <w:szCs w:val="24"/>
        </w:rPr>
      </w:pPr>
      <w:r>
        <w:rPr>
          <w:sz w:val="24"/>
        </w:rPr>
        <w:lastRenderedPageBreak/>
        <w:tab/>
      </w:r>
      <w:r>
        <w:rPr>
          <w:sz w:val="24"/>
        </w:rPr>
        <w:tab/>
        <w:t xml:space="preserve">Complainant has not filed a second amended complaint as directed by the interim order entered on March 9, 2017.  </w:t>
      </w:r>
      <w:r w:rsidR="00FB3115" w:rsidRPr="00D8212A">
        <w:rPr>
          <w:sz w:val="24"/>
          <w:szCs w:val="24"/>
        </w:rPr>
        <w:t>The matter is</w:t>
      </w:r>
      <w:r w:rsidR="00191389" w:rsidRPr="00D8212A">
        <w:rPr>
          <w:sz w:val="24"/>
          <w:szCs w:val="24"/>
        </w:rPr>
        <w:t xml:space="preserve"> now </w:t>
      </w:r>
      <w:r w:rsidR="00FB3115" w:rsidRPr="00D8212A">
        <w:rPr>
          <w:sz w:val="24"/>
          <w:szCs w:val="24"/>
        </w:rPr>
        <w:t>ripe for disposition.</w:t>
      </w:r>
    </w:p>
    <w:p w:rsidR="00FB3115" w:rsidRDefault="00FB3115" w:rsidP="00337EE7">
      <w:pPr>
        <w:spacing w:line="252" w:lineRule="exact"/>
        <w:jc w:val="center"/>
        <w:textAlignment w:val="baseline"/>
        <w:rPr>
          <w:b/>
          <w:color w:val="000000"/>
          <w:spacing w:val="13"/>
          <w:sz w:val="24"/>
          <w:szCs w:val="24"/>
        </w:rPr>
      </w:pPr>
    </w:p>
    <w:p w:rsidR="00FB3115" w:rsidRDefault="00FB3115" w:rsidP="00337EE7">
      <w:pPr>
        <w:spacing w:line="252" w:lineRule="exact"/>
        <w:jc w:val="center"/>
        <w:textAlignment w:val="baseline"/>
        <w:rPr>
          <w:b/>
          <w:color w:val="000000"/>
          <w:spacing w:val="13"/>
          <w:sz w:val="24"/>
          <w:szCs w:val="24"/>
        </w:rPr>
      </w:pPr>
    </w:p>
    <w:p w:rsidR="00AF0B68" w:rsidRDefault="00AF0B68" w:rsidP="00AF0B68">
      <w:pPr>
        <w:suppressAutoHyphens/>
        <w:ind w:firstLine="1440"/>
        <w:rPr>
          <w:sz w:val="24"/>
          <w:szCs w:val="24"/>
        </w:rPr>
      </w:pPr>
      <w:r w:rsidRPr="00A22917">
        <w:rPr>
          <w:sz w:val="24"/>
          <w:szCs w:val="24"/>
        </w:rPr>
        <w:t>THEREFORE,</w:t>
      </w:r>
    </w:p>
    <w:p w:rsidR="00AF0B68" w:rsidRPr="00A22917" w:rsidRDefault="00AF0B68" w:rsidP="00AF0B68">
      <w:pPr>
        <w:spacing w:line="360" w:lineRule="auto"/>
        <w:ind w:left="720" w:firstLine="720"/>
        <w:rPr>
          <w:sz w:val="24"/>
          <w:szCs w:val="24"/>
        </w:rPr>
      </w:pPr>
    </w:p>
    <w:p w:rsidR="00AF0B68" w:rsidRDefault="00AF0B68" w:rsidP="00AF0B68">
      <w:pPr>
        <w:spacing w:line="360" w:lineRule="auto"/>
        <w:ind w:left="720" w:firstLine="720"/>
        <w:rPr>
          <w:sz w:val="24"/>
          <w:szCs w:val="24"/>
        </w:rPr>
      </w:pPr>
      <w:r w:rsidRPr="00A22917">
        <w:rPr>
          <w:sz w:val="24"/>
          <w:szCs w:val="24"/>
        </w:rPr>
        <w:t>IT IS ORDERED:</w:t>
      </w:r>
    </w:p>
    <w:p w:rsidR="00AF0B68" w:rsidRDefault="00AF0B68" w:rsidP="00AF0B68">
      <w:pPr>
        <w:spacing w:line="360" w:lineRule="auto"/>
        <w:rPr>
          <w:sz w:val="24"/>
          <w:szCs w:val="24"/>
        </w:rPr>
      </w:pPr>
    </w:p>
    <w:p w:rsidR="00AF0B68" w:rsidRPr="001E09A3" w:rsidRDefault="00AF0B68" w:rsidP="001E09A3">
      <w:pPr>
        <w:spacing w:line="360" w:lineRule="auto"/>
        <w:ind w:firstLine="720"/>
        <w:textAlignment w:val="baseline"/>
        <w:rPr>
          <w:color w:val="000000"/>
          <w:sz w:val="24"/>
          <w:szCs w:val="24"/>
        </w:rPr>
      </w:pPr>
      <w:r w:rsidRPr="003D4509">
        <w:rPr>
          <w:sz w:val="24"/>
          <w:szCs w:val="24"/>
        </w:rPr>
        <w:tab/>
      </w:r>
      <w:r w:rsidR="001E09A3">
        <w:rPr>
          <w:sz w:val="24"/>
          <w:szCs w:val="24"/>
        </w:rPr>
        <w:t>1.</w:t>
      </w:r>
      <w:r w:rsidR="001E09A3">
        <w:rPr>
          <w:sz w:val="24"/>
          <w:szCs w:val="24"/>
        </w:rPr>
        <w:tab/>
      </w:r>
      <w:r w:rsidRPr="003D4509">
        <w:rPr>
          <w:sz w:val="24"/>
          <w:szCs w:val="24"/>
        </w:rPr>
        <w:t xml:space="preserve">That the record in the above-captioned matter filed </w:t>
      </w:r>
      <w:proofErr w:type="gramStart"/>
      <w:r w:rsidRPr="003D4509">
        <w:rPr>
          <w:sz w:val="24"/>
          <w:szCs w:val="24"/>
        </w:rPr>
        <w:t>at</w:t>
      </w:r>
      <w:r>
        <w:rPr>
          <w:sz w:val="24"/>
          <w:szCs w:val="24"/>
        </w:rPr>
        <w:t xml:space="preserve"> </w:t>
      </w:r>
      <w:r w:rsidRPr="003D4509">
        <w:rPr>
          <w:sz w:val="24"/>
          <w:szCs w:val="24"/>
        </w:rPr>
        <w:t xml:space="preserve"> </w:t>
      </w:r>
      <w:r w:rsidR="00D8212A">
        <w:rPr>
          <w:sz w:val="24"/>
          <w:szCs w:val="24"/>
        </w:rPr>
        <w:t>C</w:t>
      </w:r>
      <w:proofErr w:type="gramEnd"/>
      <w:r w:rsidR="00D8212A">
        <w:rPr>
          <w:sz w:val="24"/>
          <w:szCs w:val="24"/>
        </w:rPr>
        <w:t>-2016-2578796</w:t>
      </w:r>
      <w:r w:rsidR="001E09A3">
        <w:rPr>
          <w:sz w:val="24"/>
          <w:szCs w:val="24"/>
        </w:rPr>
        <w:t xml:space="preserve"> </w:t>
      </w:r>
      <w:r w:rsidRPr="003D4509">
        <w:rPr>
          <w:sz w:val="24"/>
          <w:szCs w:val="24"/>
        </w:rPr>
        <w:t>is closed.</w:t>
      </w:r>
    </w:p>
    <w:p w:rsidR="00AF0B68" w:rsidRPr="003D4509" w:rsidRDefault="00AF0B68" w:rsidP="00AF0B68">
      <w:pPr>
        <w:pStyle w:val="ListParagraph"/>
        <w:ind w:left="1440"/>
        <w:rPr>
          <w:sz w:val="24"/>
          <w:szCs w:val="24"/>
        </w:rPr>
      </w:pPr>
    </w:p>
    <w:p w:rsidR="00AF0B68" w:rsidRPr="003D4509" w:rsidRDefault="001E09A3" w:rsidP="001E09A3">
      <w:pPr>
        <w:pStyle w:val="ListParagraph"/>
        <w:tabs>
          <w:tab w:val="left" w:pos="1440"/>
        </w:tabs>
        <w:spacing w:line="360" w:lineRule="auto"/>
        <w:ind w:left="1440"/>
        <w:contextualSpacing w:val="0"/>
        <w:rPr>
          <w:sz w:val="24"/>
          <w:szCs w:val="24"/>
        </w:rPr>
      </w:pPr>
      <w:r>
        <w:rPr>
          <w:sz w:val="24"/>
          <w:szCs w:val="24"/>
        </w:rPr>
        <w:t>2.</w:t>
      </w:r>
      <w:r>
        <w:rPr>
          <w:sz w:val="24"/>
          <w:szCs w:val="24"/>
        </w:rPr>
        <w:tab/>
      </w:r>
      <w:r w:rsidR="00AF0B68" w:rsidRPr="003D4509">
        <w:rPr>
          <w:sz w:val="24"/>
          <w:szCs w:val="24"/>
        </w:rPr>
        <w:t>That an Initial Decision shall be prepared in this matter.</w:t>
      </w:r>
    </w:p>
    <w:p w:rsidR="00AF0B68" w:rsidRPr="003D4509" w:rsidRDefault="00AF0B68" w:rsidP="00AF0B68">
      <w:pPr>
        <w:pStyle w:val="ListParagraph"/>
        <w:ind w:left="1440"/>
        <w:rPr>
          <w:sz w:val="24"/>
          <w:szCs w:val="24"/>
        </w:rPr>
      </w:pPr>
    </w:p>
    <w:p w:rsidR="00AF0B68" w:rsidRPr="003D4509" w:rsidRDefault="00AF0B68" w:rsidP="00AF0B68">
      <w:pPr>
        <w:spacing w:line="360" w:lineRule="auto"/>
        <w:rPr>
          <w:sz w:val="24"/>
          <w:szCs w:val="24"/>
        </w:rPr>
      </w:pPr>
    </w:p>
    <w:p w:rsidR="00AF0B68" w:rsidRPr="009A4ECE" w:rsidRDefault="00AF0B68" w:rsidP="00AF0B68">
      <w:pPr>
        <w:pStyle w:val="Footer"/>
        <w:spacing w:line="360" w:lineRule="auto"/>
        <w:rPr>
          <w:i/>
        </w:rPr>
      </w:pPr>
      <w:r>
        <w:t xml:space="preserve">                         </w:t>
      </w:r>
    </w:p>
    <w:p w:rsidR="00AF0B68" w:rsidRPr="00A22917" w:rsidRDefault="00AF0B68" w:rsidP="00AF0B68">
      <w:pPr>
        <w:rPr>
          <w:sz w:val="24"/>
          <w:szCs w:val="24"/>
        </w:rPr>
      </w:pPr>
      <w:r w:rsidRPr="00A22917">
        <w:rPr>
          <w:sz w:val="24"/>
          <w:szCs w:val="24"/>
        </w:rPr>
        <w:t xml:space="preserve">Date: </w:t>
      </w:r>
      <w:r w:rsidR="00EA76CE">
        <w:rPr>
          <w:sz w:val="24"/>
          <w:szCs w:val="24"/>
        </w:rPr>
        <w:t xml:space="preserve"> </w:t>
      </w:r>
      <w:r w:rsidR="00D8212A" w:rsidRPr="001E09A3">
        <w:rPr>
          <w:sz w:val="24"/>
          <w:szCs w:val="24"/>
          <w:u w:val="single"/>
        </w:rPr>
        <w:t>April 2</w:t>
      </w:r>
      <w:r w:rsidR="001E09A3" w:rsidRPr="001E09A3">
        <w:rPr>
          <w:sz w:val="24"/>
          <w:szCs w:val="24"/>
          <w:u w:val="single"/>
        </w:rPr>
        <w:t>7</w:t>
      </w:r>
      <w:r w:rsidR="00D8212A" w:rsidRPr="001E09A3">
        <w:rPr>
          <w:sz w:val="24"/>
          <w:szCs w:val="24"/>
          <w:u w:val="single"/>
        </w:rPr>
        <w:t>, 2017</w:t>
      </w:r>
      <w:r w:rsidRPr="00A22917">
        <w:rPr>
          <w:sz w:val="24"/>
          <w:szCs w:val="24"/>
        </w:rPr>
        <w:t xml:space="preserve">                                                     </w:t>
      </w:r>
      <w:r>
        <w:rPr>
          <w:sz w:val="24"/>
          <w:szCs w:val="24"/>
        </w:rPr>
        <w:tab/>
      </w:r>
      <w:r w:rsidRPr="00A22917">
        <w:rPr>
          <w:sz w:val="24"/>
          <w:szCs w:val="24"/>
        </w:rPr>
        <w:t xml:space="preserve"> _____________________________</w:t>
      </w:r>
    </w:p>
    <w:p w:rsidR="00AF0B68" w:rsidRPr="00A22917" w:rsidRDefault="00AF0B68" w:rsidP="00AF0B68">
      <w:pPr>
        <w:rPr>
          <w:sz w:val="24"/>
          <w:szCs w:val="24"/>
        </w:rPr>
      </w:pP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t>Jeffrey A. Watson</w:t>
      </w:r>
    </w:p>
    <w:p w:rsidR="00AF0B68" w:rsidRPr="00A22917" w:rsidRDefault="00AF0B68" w:rsidP="00AF0B68">
      <w:pPr>
        <w:rPr>
          <w:sz w:val="24"/>
          <w:szCs w:val="24"/>
        </w:rPr>
      </w:pP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t>Administrative Law Judge</w:t>
      </w:r>
    </w:p>
    <w:p w:rsidR="00B91D72" w:rsidRDefault="00B91D72">
      <w:pPr>
        <w:spacing w:after="200" w:line="276" w:lineRule="auto"/>
      </w:pPr>
      <w:r>
        <w:br w:type="page"/>
      </w:r>
    </w:p>
    <w:p w:rsidR="00B91D72" w:rsidRDefault="00B91D72" w:rsidP="00B91D72">
      <w:pPr>
        <w:contextualSpacing/>
        <w:rPr>
          <w:rFonts w:ascii="Microsoft Sans Serif"/>
          <w:b/>
          <w:sz w:val="24"/>
          <w:u w:val="single"/>
        </w:rPr>
        <w:sectPr w:rsidR="00B91D72" w:rsidSect="00AC793D">
          <w:footerReference w:type="even" r:id="rId9"/>
          <w:footerReference w:type="default" r:id="rId10"/>
          <w:pgSz w:w="12240" w:h="15840"/>
          <w:pgMar w:top="1440" w:right="1440" w:bottom="1440" w:left="1440" w:header="720" w:footer="720" w:gutter="0"/>
          <w:pgNumType w:start="1"/>
          <w:cols w:space="720"/>
          <w:titlePg/>
          <w:docGrid w:linePitch="360"/>
        </w:sectPr>
      </w:pPr>
    </w:p>
    <w:p w:rsidR="00B91D72" w:rsidRPr="00C54352" w:rsidRDefault="00B91D72" w:rsidP="00B91D72">
      <w:pPr>
        <w:contextualSpacing/>
        <w:rPr>
          <w:rFonts w:ascii="Microsoft Sans Serif"/>
          <w:b/>
          <w:i/>
          <w:sz w:val="24"/>
          <w:u w:val="single"/>
        </w:rPr>
      </w:pPr>
      <w:r>
        <w:rPr>
          <w:rFonts w:ascii="Microsoft Sans Serif"/>
          <w:b/>
          <w:sz w:val="24"/>
          <w:u w:val="single"/>
        </w:rPr>
        <w:lastRenderedPageBreak/>
        <w:t>C-2016-2578796 - ROSS SCHELL v. PPL ELECTRIC UTILITIES CORPORATION</w:t>
      </w:r>
      <w:r>
        <w:rPr>
          <w:rFonts w:ascii="Microsoft Sans Serif"/>
          <w:b/>
          <w:sz w:val="24"/>
          <w:u w:val="single"/>
        </w:rPr>
        <w:cr/>
      </w:r>
      <w:r>
        <w:rPr>
          <w:rFonts w:ascii="Microsoft Sans Serif"/>
          <w:b/>
          <w:sz w:val="24"/>
          <w:u w:val="single"/>
        </w:rPr>
        <w:cr/>
      </w:r>
      <w:r>
        <w:rPr>
          <w:rFonts w:ascii="Microsoft Sans Serif"/>
          <w:sz w:val="24"/>
        </w:rPr>
        <w:t>ROSS E SCHELL</w:t>
      </w:r>
      <w:r>
        <w:rPr>
          <w:rFonts w:ascii="Microsoft Sans Serif"/>
          <w:sz w:val="24"/>
        </w:rPr>
        <w:cr/>
        <w:t>203 KNOLLWOOD DRIVE</w:t>
      </w:r>
      <w:r>
        <w:rPr>
          <w:rFonts w:ascii="Microsoft Sans Serif"/>
          <w:sz w:val="24"/>
        </w:rPr>
        <w:cr/>
        <w:t>HARRISBURG PA  17109</w:t>
      </w:r>
      <w:r>
        <w:rPr>
          <w:rFonts w:ascii="Microsoft Sans Serif"/>
          <w:sz w:val="24"/>
        </w:rPr>
        <w:cr/>
        <w:t>717.651.0824</w:t>
      </w:r>
      <w:r>
        <w:rPr>
          <w:rFonts w:ascii="Microsoft Sans Serif"/>
          <w:sz w:val="24"/>
        </w:rPr>
        <w:cr/>
      </w:r>
      <w:r>
        <w:rPr>
          <w:rFonts w:ascii="Microsoft Sans Serif"/>
          <w:b/>
          <w:i/>
          <w:sz w:val="24"/>
          <w:u w:val="single"/>
        </w:rPr>
        <w:t>-ACCEPTS E-SERVICE-</w:t>
      </w:r>
    </w:p>
    <w:p w:rsidR="00B91D72" w:rsidRDefault="00B91D72" w:rsidP="00B91D72">
      <w:pPr>
        <w:contextualSpacing/>
      </w:pPr>
      <w:r>
        <w:rPr>
          <w:rFonts w:ascii="Microsoft Sans Serif"/>
          <w:sz w:val="24"/>
        </w:rPr>
        <w:cr/>
        <w:t>KIMBERLY G KRUPKA ESQUIRE</w:t>
      </w:r>
      <w:r>
        <w:rPr>
          <w:rFonts w:ascii="Microsoft Sans Serif"/>
          <w:sz w:val="24"/>
        </w:rPr>
        <w:cr/>
        <w:t>GROSS MCGINLEY LLP</w:t>
      </w:r>
      <w:r>
        <w:rPr>
          <w:rFonts w:ascii="Microsoft Sans Serif"/>
          <w:sz w:val="24"/>
        </w:rPr>
        <w:cr/>
        <w:t xml:space="preserve">33 SOUTH SEVENTH STREET PO </w:t>
      </w:r>
      <w:proofErr w:type="gramStart"/>
      <w:r>
        <w:rPr>
          <w:rFonts w:ascii="Microsoft Sans Serif"/>
          <w:sz w:val="24"/>
        </w:rPr>
        <w:t>BOX</w:t>
      </w:r>
      <w:proofErr w:type="gramEnd"/>
      <w:r>
        <w:rPr>
          <w:rFonts w:ascii="Microsoft Sans Serif"/>
          <w:sz w:val="24"/>
        </w:rPr>
        <w:t xml:space="preserve"> 4060</w:t>
      </w:r>
      <w:r>
        <w:rPr>
          <w:rFonts w:ascii="Microsoft Sans Serif"/>
          <w:sz w:val="24"/>
        </w:rPr>
        <w:cr/>
        <w:t>ALLENTOWN PA  18105-4060</w:t>
      </w:r>
      <w:r>
        <w:rPr>
          <w:rFonts w:ascii="Microsoft Sans Serif"/>
          <w:sz w:val="24"/>
        </w:rPr>
        <w:cr/>
        <w:t>610.820.5450</w:t>
      </w:r>
      <w:r>
        <w:rPr>
          <w:rFonts w:ascii="Microsoft Sans Serif"/>
          <w:sz w:val="24"/>
        </w:rPr>
        <w:cr/>
      </w:r>
    </w:p>
    <w:p w:rsidR="00B91D72" w:rsidRDefault="00B91D72" w:rsidP="00B91D72"/>
    <w:p w:rsidR="00152EF0" w:rsidRDefault="00152EF0"/>
    <w:sectPr w:rsidR="00152EF0" w:rsidSect="00AC793D">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FC7" w:rsidRDefault="00065FC7">
      <w:r>
        <w:separator/>
      </w:r>
    </w:p>
  </w:endnote>
  <w:endnote w:type="continuationSeparator" w:id="0">
    <w:p w:rsidR="00065FC7" w:rsidRDefault="00065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EE2" w:rsidRDefault="00AF0B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0EE2" w:rsidRDefault="00065F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562954"/>
      <w:docPartObj>
        <w:docPartGallery w:val="Page Numbers (Bottom of Page)"/>
        <w:docPartUnique/>
      </w:docPartObj>
    </w:sdtPr>
    <w:sdtEndPr/>
    <w:sdtContent>
      <w:p w:rsidR="00140EE2" w:rsidRDefault="00AF0B68">
        <w:pPr>
          <w:pStyle w:val="Footer"/>
          <w:jc w:val="center"/>
        </w:pPr>
        <w:r>
          <w:fldChar w:fldCharType="begin"/>
        </w:r>
        <w:r>
          <w:instrText xml:space="preserve"> PAGE   \* MERGEFORMAT </w:instrText>
        </w:r>
        <w:r>
          <w:fldChar w:fldCharType="separate"/>
        </w:r>
        <w:r w:rsidR="00ED767A">
          <w:rPr>
            <w:noProof/>
          </w:rPr>
          <w:t>3</w:t>
        </w:r>
        <w:r>
          <w:rPr>
            <w:noProof/>
          </w:rPr>
          <w:fldChar w:fldCharType="end"/>
        </w:r>
      </w:p>
    </w:sdtContent>
  </w:sdt>
  <w:p w:rsidR="00140EE2" w:rsidRDefault="00065F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FC7" w:rsidRDefault="00065FC7">
      <w:r>
        <w:separator/>
      </w:r>
    </w:p>
  </w:footnote>
  <w:footnote w:type="continuationSeparator" w:id="0">
    <w:p w:rsidR="00065FC7" w:rsidRDefault="00065FC7">
      <w:r>
        <w:continuationSeparator/>
      </w:r>
    </w:p>
  </w:footnote>
  <w:footnote w:id="1">
    <w:p w:rsidR="00D8212A" w:rsidRPr="00DC70EF" w:rsidRDefault="00D8212A" w:rsidP="00D8212A">
      <w:pPr>
        <w:pStyle w:val="FootnoteText"/>
        <w:rPr>
          <w:rFonts w:cs="Times New Roman"/>
        </w:rPr>
      </w:pPr>
      <w:r w:rsidRPr="00DC70EF">
        <w:rPr>
          <w:rStyle w:val="FootnoteReference"/>
        </w:rPr>
        <w:footnoteRef/>
      </w:r>
      <w:r w:rsidRPr="00DC70EF">
        <w:rPr>
          <w:rFonts w:cs="Times New Roman"/>
        </w:rPr>
        <w:t xml:space="preserve"> </w:t>
      </w:r>
      <w:r w:rsidRPr="00DC70EF">
        <w:rPr>
          <w:rFonts w:cs="Times New Roman"/>
        </w:rPr>
        <w:tab/>
        <w:t xml:space="preserve">See 52 </w:t>
      </w:r>
      <w:proofErr w:type="spellStart"/>
      <w:r w:rsidRPr="00DC70EF">
        <w:rPr>
          <w:rFonts w:cs="Times New Roman"/>
        </w:rPr>
        <w:t>Pa.Code</w:t>
      </w:r>
      <w:proofErr w:type="spellEnd"/>
      <w:r w:rsidRPr="00DC70EF">
        <w:rPr>
          <w:rFonts w:cs="Times New Roman"/>
        </w:rPr>
        <w:t xml:space="preserve"> §§ 1.54 – 1.59.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84DAE"/>
    <w:multiLevelType w:val="hybridMultilevel"/>
    <w:tmpl w:val="ACF4B93C"/>
    <w:lvl w:ilvl="0" w:tplc="A00A1F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2952167"/>
    <w:multiLevelType w:val="hybridMultilevel"/>
    <w:tmpl w:val="9DF89B4C"/>
    <w:lvl w:ilvl="0" w:tplc="3826846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B68"/>
    <w:rsid w:val="00065FC7"/>
    <w:rsid w:val="00152EF0"/>
    <w:rsid w:val="0017568D"/>
    <w:rsid w:val="00191389"/>
    <w:rsid w:val="001E09A3"/>
    <w:rsid w:val="0024310D"/>
    <w:rsid w:val="00337EE7"/>
    <w:rsid w:val="005C42BF"/>
    <w:rsid w:val="00761833"/>
    <w:rsid w:val="007F6288"/>
    <w:rsid w:val="008D1CD6"/>
    <w:rsid w:val="008D6AD0"/>
    <w:rsid w:val="009754B4"/>
    <w:rsid w:val="00A97953"/>
    <w:rsid w:val="00AB3FE2"/>
    <w:rsid w:val="00AF0B68"/>
    <w:rsid w:val="00B03F4D"/>
    <w:rsid w:val="00B84B4B"/>
    <w:rsid w:val="00B91D72"/>
    <w:rsid w:val="00BD2161"/>
    <w:rsid w:val="00CF6BCF"/>
    <w:rsid w:val="00D54171"/>
    <w:rsid w:val="00D8212A"/>
    <w:rsid w:val="00EA76CE"/>
    <w:rsid w:val="00ED767A"/>
    <w:rsid w:val="00F67532"/>
    <w:rsid w:val="00FB3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B6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F0B68"/>
    <w:pPr>
      <w:tabs>
        <w:tab w:val="center" w:pos="4320"/>
        <w:tab w:val="right" w:pos="8640"/>
      </w:tabs>
    </w:pPr>
  </w:style>
  <w:style w:type="character" w:customStyle="1" w:styleId="FooterChar">
    <w:name w:val="Footer Char"/>
    <w:basedOn w:val="DefaultParagraphFont"/>
    <w:link w:val="Footer"/>
    <w:uiPriority w:val="99"/>
    <w:rsid w:val="00AF0B68"/>
    <w:rPr>
      <w:rFonts w:ascii="Times New Roman" w:eastAsia="Times New Roman" w:hAnsi="Times New Roman" w:cs="Times New Roman"/>
      <w:sz w:val="20"/>
      <w:szCs w:val="20"/>
    </w:rPr>
  </w:style>
  <w:style w:type="character" w:styleId="PageNumber">
    <w:name w:val="page number"/>
    <w:basedOn w:val="DefaultParagraphFont"/>
    <w:rsid w:val="00AF0B68"/>
  </w:style>
  <w:style w:type="paragraph" w:styleId="Title">
    <w:name w:val="Title"/>
    <w:basedOn w:val="Normal"/>
    <w:link w:val="TitleChar"/>
    <w:qFormat/>
    <w:rsid w:val="00AF0B68"/>
    <w:pPr>
      <w:tabs>
        <w:tab w:val="left" w:pos="360"/>
      </w:tabs>
      <w:spacing w:line="233" w:lineRule="auto"/>
      <w:jc w:val="center"/>
    </w:pPr>
    <w:rPr>
      <w:b/>
      <w:sz w:val="24"/>
    </w:rPr>
  </w:style>
  <w:style w:type="character" w:customStyle="1" w:styleId="TitleChar">
    <w:name w:val="Title Char"/>
    <w:basedOn w:val="DefaultParagraphFont"/>
    <w:link w:val="Title"/>
    <w:rsid w:val="00AF0B68"/>
    <w:rPr>
      <w:rFonts w:ascii="Times New Roman" w:eastAsia="Times New Roman" w:hAnsi="Times New Roman" w:cs="Times New Roman"/>
      <w:b/>
      <w:sz w:val="24"/>
      <w:szCs w:val="20"/>
    </w:rPr>
  </w:style>
  <w:style w:type="paragraph" w:styleId="ListParagraph">
    <w:name w:val="List Paragraph"/>
    <w:basedOn w:val="Normal"/>
    <w:uiPriority w:val="34"/>
    <w:qFormat/>
    <w:rsid w:val="00AF0B68"/>
    <w:pPr>
      <w:ind w:left="720"/>
      <w:contextualSpacing/>
    </w:pPr>
  </w:style>
  <w:style w:type="paragraph" w:styleId="FootnoteText">
    <w:name w:val="footnote text"/>
    <w:aliases w:val="Car,fn,ALTS FOOTNOTE,Footnote Text 2,Footnote text,FOOTNOTE,fn Char Char,fn Char,Footnote Text Char1 Char,Footnote Text Char Char Char,ALTS FOOTNOTE Char Char Char,Footnote Text Char2 Char Char Char"/>
    <w:basedOn w:val="Normal"/>
    <w:link w:val="FootnoteTextChar"/>
    <w:unhideWhenUsed/>
    <w:qFormat/>
    <w:rsid w:val="00FB3115"/>
    <w:rPr>
      <w:rFonts w:eastAsiaTheme="minorHAnsi" w:cstheme="minorBidi"/>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rsid w:val="00FB3115"/>
    <w:rPr>
      <w:rFonts w:ascii="Times New Roman" w:hAnsi="Times New Roman"/>
      <w:sz w:val="20"/>
      <w:szCs w:val="20"/>
    </w:rPr>
  </w:style>
  <w:style w:type="character" w:styleId="FootnoteReference">
    <w:name w:val="footnote reference"/>
    <w:aliases w:val="o,fr"/>
    <w:basedOn w:val="DefaultParagraphFont"/>
    <w:uiPriority w:val="99"/>
    <w:unhideWhenUsed/>
    <w:rsid w:val="00FB3115"/>
    <w:rPr>
      <w:vertAlign w:val="superscript"/>
    </w:rPr>
  </w:style>
  <w:style w:type="paragraph" w:styleId="EndnoteText">
    <w:name w:val="endnote text"/>
    <w:basedOn w:val="Normal"/>
    <w:link w:val="EndnoteTextChar"/>
    <w:rsid w:val="00B84B4B"/>
    <w:pPr>
      <w:autoSpaceDE w:val="0"/>
      <w:autoSpaceDN w:val="0"/>
    </w:pPr>
    <w:rPr>
      <w:rFonts w:ascii="CG Times" w:hAnsi="CG Times" w:cs="CG Times"/>
      <w:sz w:val="24"/>
      <w:szCs w:val="24"/>
    </w:rPr>
  </w:style>
  <w:style w:type="character" w:customStyle="1" w:styleId="EndnoteTextChar">
    <w:name w:val="Endnote Text Char"/>
    <w:basedOn w:val="DefaultParagraphFont"/>
    <w:link w:val="EndnoteText"/>
    <w:rsid w:val="00B84B4B"/>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B6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F0B68"/>
    <w:pPr>
      <w:tabs>
        <w:tab w:val="center" w:pos="4320"/>
        <w:tab w:val="right" w:pos="8640"/>
      </w:tabs>
    </w:pPr>
  </w:style>
  <w:style w:type="character" w:customStyle="1" w:styleId="FooterChar">
    <w:name w:val="Footer Char"/>
    <w:basedOn w:val="DefaultParagraphFont"/>
    <w:link w:val="Footer"/>
    <w:uiPriority w:val="99"/>
    <w:rsid w:val="00AF0B68"/>
    <w:rPr>
      <w:rFonts w:ascii="Times New Roman" w:eastAsia="Times New Roman" w:hAnsi="Times New Roman" w:cs="Times New Roman"/>
      <w:sz w:val="20"/>
      <w:szCs w:val="20"/>
    </w:rPr>
  </w:style>
  <w:style w:type="character" w:styleId="PageNumber">
    <w:name w:val="page number"/>
    <w:basedOn w:val="DefaultParagraphFont"/>
    <w:rsid w:val="00AF0B68"/>
  </w:style>
  <w:style w:type="paragraph" w:styleId="Title">
    <w:name w:val="Title"/>
    <w:basedOn w:val="Normal"/>
    <w:link w:val="TitleChar"/>
    <w:qFormat/>
    <w:rsid w:val="00AF0B68"/>
    <w:pPr>
      <w:tabs>
        <w:tab w:val="left" w:pos="360"/>
      </w:tabs>
      <w:spacing w:line="233" w:lineRule="auto"/>
      <w:jc w:val="center"/>
    </w:pPr>
    <w:rPr>
      <w:b/>
      <w:sz w:val="24"/>
    </w:rPr>
  </w:style>
  <w:style w:type="character" w:customStyle="1" w:styleId="TitleChar">
    <w:name w:val="Title Char"/>
    <w:basedOn w:val="DefaultParagraphFont"/>
    <w:link w:val="Title"/>
    <w:rsid w:val="00AF0B68"/>
    <w:rPr>
      <w:rFonts w:ascii="Times New Roman" w:eastAsia="Times New Roman" w:hAnsi="Times New Roman" w:cs="Times New Roman"/>
      <w:b/>
      <w:sz w:val="24"/>
      <w:szCs w:val="20"/>
    </w:rPr>
  </w:style>
  <w:style w:type="paragraph" w:styleId="ListParagraph">
    <w:name w:val="List Paragraph"/>
    <w:basedOn w:val="Normal"/>
    <w:uiPriority w:val="34"/>
    <w:qFormat/>
    <w:rsid w:val="00AF0B68"/>
    <w:pPr>
      <w:ind w:left="720"/>
      <w:contextualSpacing/>
    </w:pPr>
  </w:style>
  <w:style w:type="paragraph" w:styleId="FootnoteText">
    <w:name w:val="footnote text"/>
    <w:aliases w:val="Car,fn,ALTS FOOTNOTE,Footnote Text 2,Footnote text,FOOTNOTE,fn Char Char,fn Char,Footnote Text Char1 Char,Footnote Text Char Char Char,ALTS FOOTNOTE Char Char Char,Footnote Text Char2 Char Char Char"/>
    <w:basedOn w:val="Normal"/>
    <w:link w:val="FootnoteTextChar"/>
    <w:unhideWhenUsed/>
    <w:qFormat/>
    <w:rsid w:val="00FB3115"/>
    <w:rPr>
      <w:rFonts w:eastAsiaTheme="minorHAnsi" w:cstheme="minorBidi"/>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rsid w:val="00FB3115"/>
    <w:rPr>
      <w:rFonts w:ascii="Times New Roman" w:hAnsi="Times New Roman"/>
      <w:sz w:val="20"/>
      <w:szCs w:val="20"/>
    </w:rPr>
  </w:style>
  <w:style w:type="character" w:styleId="FootnoteReference">
    <w:name w:val="footnote reference"/>
    <w:aliases w:val="o,fr"/>
    <w:basedOn w:val="DefaultParagraphFont"/>
    <w:uiPriority w:val="99"/>
    <w:unhideWhenUsed/>
    <w:rsid w:val="00FB3115"/>
    <w:rPr>
      <w:vertAlign w:val="superscript"/>
    </w:rPr>
  </w:style>
  <w:style w:type="paragraph" w:styleId="EndnoteText">
    <w:name w:val="endnote text"/>
    <w:basedOn w:val="Normal"/>
    <w:link w:val="EndnoteTextChar"/>
    <w:rsid w:val="00B84B4B"/>
    <w:pPr>
      <w:autoSpaceDE w:val="0"/>
      <w:autoSpaceDN w:val="0"/>
    </w:pPr>
    <w:rPr>
      <w:rFonts w:ascii="CG Times" w:hAnsi="CG Times" w:cs="CG Times"/>
      <w:sz w:val="24"/>
      <w:szCs w:val="24"/>
    </w:rPr>
  </w:style>
  <w:style w:type="character" w:customStyle="1" w:styleId="EndnoteTextChar">
    <w:name w:val="Endnote Text Char"/>
    <w:basedOn w:val="DefaultParagraphFont"/>
    <w:link w:val="EndnoteText"/>
    <w:rsid w:val="00B84B4B"/>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7B48E-8916-4258-9890-7D5501E89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957</Words>
  <Characters>5457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Jeffrey</dc:creator>
  <cp:lastModifiedBy>sandra elizabeth oldynski</cp:lastModifiedBy>
  <cp:revision>11</cp:revision>
  <dcterms:created xsi:type="dcterms:W3CDTF">2017-04-27T13:21:00Z</dcterms:created>
  <dcterms:modified xsi:type="dcterms:W3CDTF">2017-04-27T13:54:00Z</dcterms:modified>
</cp:coreProperties>
</file>