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6639F" w:rsidRDefault="0066241C" w:rsidP="00E4054A">
      <w:pPr>
        <w:jc w:val="center"/>
        <w:rPr>
          <w:rFonts w:ascii="Times New Roman" w:hAnsi="Times New Roman" w:cs="Times New Roman"/>
          <w:b/>
        </w:rPr>
      </w:pPr>
      <w:r w:rsidRPr="0036639F">
        <w:rPr>
          <w:rFonts w:ascii="Times New Roman" w:hAnsi="Times New Roman" w:cs="Times New Roman"/>
          <w:b/>
        </w:rPr>
        <w:t>BEFORE THE</w:t>
      </w:r>
    </w:p>
    <w:p w:rsidR="0066241C" w:rsidRPr="0036639F" w:rsidRDefault="0066241C" w:rsidP="00E4054A">
      <w:pPr>
        <w:tabs>
          <w:tab w:val="center" w:pos="4680"/>
        </w:tabs>
        <w:suppressAutoHyphens/>
        <w:jc w:val="center"/>
        <w:rPr>
          <w:rFonts w:ascii="Times New Roman" w:hAnsi="Times New Roman" w:cs="Times New Roman"/>
          <w:b/>
          <w:bCs/>
          <w:spacing w:val="-3"/>
        </w:rPr>
      </w:pPr>
      <w:r w:rsidRPr="0036639F">
        <w:rPr>
          <w:rFonts w:ascii="Times New Roman" w:hAnsi="Times New Roman" w:cs="Times New Roman"/>
          <w:b/>
          <w:bCs/>
          <w:spacing w:val="-3"/>
        </w:rPr>
        <w:t>PENNSYLVANIA PUBLIC UTILITY COMMISSION</w:t>
      </w:r>
    </w:p>
    <w:p w:rsidR="00FA6AC0" w:rsidRPr="0036639F" w:rsidRDefault="00FA6AC0" w:rsidP="00E4054A">
      <w:pPr>
        <w:tabs>
          <w:tab w:val="left" w:pos="-720"/>
        </w:tabs>
        <w:suppressAutoHyphens/>
        <w:rPr>
          <w:rFonts w:ascii="Times New Roman" w:hAnsi="Times New Roman" w:cs="Times New Roman"/>
          <w:spacing w:val="-3"/>
        </w:rPr>
      </w:pPr>
    </w:p>
    <w:p w:rsidR="00CE52C1" w:rsidRPr="0036639F" w:rsidRDefault="00CE52C1" w:rsidP="00E4054A">
      <w:pPr>
        <w:tabs>
          <w:tab w:val="left" w:pos="-720"/>
        </w:tabs>
        <w:suppressAutoHyphens/>
        <w:rPr>
          <w:rFonts w:ascii="Times New Roman" w:hAnsi="Times New Roman" w:cs="Times New Roman"/>
          <w:spacing w:val="-3"/>
        </w:rPr>
      </w:pPr>
    </w:p>
    <w:p w:rsidR="00E4054A" w:rsidRPr="0036639F" w:rsidRDefault="00E4054A" w:rsidP="00E4054A">
      <w:pPr>
        <w:tabs>
          <w:tab w:val="left" w:pos="-720"/>
        </w:tabs>
        <w:suppressAutoHyphens/>
        <w:rPr>
          <w:rFonts w:ascii="Times New Roman" w:hAnsi="Times New Roman" w:cs="Times New Roman"/>
          <w:spacing w:val="-3"/>
        </w:rPr>
      </w:pPr>
    </w:p>
    <w:p w:rsidR="003D1DE7" w:rsidRPr="0036639F" w:rsidRDefault="00792481" w:rsidP="00E4054A">
      <w:pPr>
        <w:tabs>
          <w:tab w:val="left" w:pos="-720"/>
        </w:tabs>
        <w:suppressAutoHyphens/>
        <w:jc w:val="both"/>
        <w:rPr>
          <w:rFonts w:ascii="Times New Roman" w:hAnsi="Times New Roman" w:cs="Times New Roman"/>
          <w:spacing w:val="-3"/>
        </w:rPr>
      </w:pPr>
      <w:r w:rsidRPr="0036639F">
        <w:rPr>
          <w:rFonts w:ascii="Times New Roman" w:hAnsi="Times New Roman" w:cs="Times New Roman"/>
          <w:spacing w:val="-3"/>
        </w:rPr>
        <w:t xml:space="preserve"> </w:t>
      </w:r>
      <w:r w:rsidR="00D900A2" w:rsidRPr="0036639F">
        <w:rPr>
          <w:rFonts w:ascii="Times New Roman" w:hAnsi="Times New Roman" w:cs="Times New Roman"/>
          <w:spacing w:val="-3"/>
        </w:rPr>
        <w:t>Patricia O’Malley</w:t>
      </w:r>
      <w:r w:rsidRPr="0036639F">
        <w:rPr>
          <w:rFonts w:ascii="Times New Roman" w:hAnsi="Times New Roman" w:cs="Times New Roman"/>
          <w:spacing w:val="-3"/>
        </w:rPr>
        <w:tab/>
      </w:r>
      <w:r w:rsidR="005F5118" w:rsidRPr="0036639F">
        <w:rPr>
          <w:rFonts w:ascii="Times New Roman" w:hAnsi="Times New Roman" w:cs="Times New Roman"/>
          <w:spacing w:val="-3"/>
        </w:rPr>
        <w:tab/>
      </w:r>
      <w:r w:rsidR="005F5118" w:rsidRPr="0036639F">
        <w:rPr>
          <w:rFonts w:ascii="Times New Roman" w:hAnsi="Times New Roman" w:cs="Times New Roman"/>
          <w:spacing w:val="-3"/>
        </w:rPr>
        <w:tab/>
      </w:r>
      <w:r w:rsidR="00E4054A" w:rsidRPr="0036639F">
        <w:rPr>
          <w:rFonts w:ascii="Times New Roman" w:hAnsi="Times New Roman" w:cs="Times New Roman"/>
          <w:spacing w:val="-3"/>
        </w:rPr>
        <w:tab/>
      </w:r>
      <w:r w:rsidR="003D1DE7" w:rsidRPr="0036639F">
        <w:rPr>
          <w:rFonts w:ascii="Times New Roman" w:hAnsi="Times New Roman" w:cs="Times New Roman"/>
          <w:spacing w:val="-3"/>
        </w:rPr>
        <w:tab/>
      </w:r>
      <w:r w:rsidR="003D1DE7" w:rsidRPr="0036639F">
        <w:rPr>
          <w:rFonts w:ascii="Times New Roman" w:hAnsi="Times New Roman" w:cs="Times New Roman"/>
          <w:spacing w:val="-3"/>
        </w:rPr>
        <w:fldChar w:fldCharType="begin"/>
      </w:r>
      <w:r w:rsidR="003D1DE7" w:rsidRPr="0036639F">
        <w:rPr>
          <w:rFonts w:ascii="Times New Roman" w:hAnsi="Times New Roman" w:cs="Times New Roman"/>
          <w:spacing w:val="-3"/>
        </w:rPr>
        <w:instrText>fillin "Complainant's name" \d ""</w:instrText>
      </w:r>
      <w:r w:rsidR="003D1DE7" w:rsidRPr="0036639F">
        <w:rPr>
          <w:rFonts w:ascii="Times New Roman" w:hAnsi="Times New Roman" w:cs="Times New Roman"/>
          <w:spacing w:val="-3"/>
        </w:rPr>
        <w:fldChar w:fldCharType="end"/>
      </w:r>
      <w:r w:rsidR="003D1DE7" w:rsidRPr="0036639F">
        <w:rPr>
          <w:rFonts w:ascii="Times New Roman" w:hAnsi="Times New Roman" w:cs="Times New Roman"/>
          <w:spacing w:val="-3"/>
        </w:rPr>
        <w:t>:</w:t>
      </w:r>
    </w:p>
    <w:p w:rsidR="003D1DE7" w:rsidRPr="0036639F" w:rsidRDefault="003D1DE7" w:rsidP="00E4054A">
      <w:pPr>
        <w:tabs>
          <w:tab w:val="left" w:pos="-720"/>
        </w:tabs>
        <w:suppressAutoHyphens/>
        <w:jc w:val="both"/>
        <w:rPr>
          <w:rFonts w:ascii="Times New Roman" w:hAnsi="Times New Roman" w:cs="Times New Roman"/>
          <w:spacing w:val="-3"/>
        </w:rPr>
      </w:pPr>
      <w:r w:rsidRPr="0036639F">
        <w:rPr>
          <w:rFonts w:ascii="Times New Roman" w:hAnsi="Times New Roman" w:cs="Times New Roman"/>
          <w:spacing w:val="-3"/>
        </w:rPr>
        <w:tab/>
      </w:r>
      <w:r w:rsidRPr="0036639F">
        <w:rPr>
          <w:rFonts w:ascii="Times New Roman" w:hAnsi="Times New Roman" w:cs="Times New Roman"/>
          <w:spacing w:val="-3"/>
        </w:rPr>
        <w:tab/>
      </w:r>
      <w:r w:rsidRPr="0036639F">
        <w:rPr>
          <w:rFonts w:ascii="Times New Roman" w:hAnsi="Times New Roman" w:cs="Times New Roman"/>
          <w:spacing w:val="-3"/>
        </w:rPr>
        <w:tab/>
      </w:r>
      <w:r w:rsidRPr="0036639F">
        <w:rPr>
          <w:rFonts w:ascii="Times New Roman" w:hAnsi="Times New Roman" w:cs="Times New Roman"/>
          <w:spacing w:val="-3"/>
        </w:rPr>
        <w:tab/>
      </w:r>
      <w:r w:rsidRPr="0036639F">
        <w:rPr>
          <w:rFonts w:ascii="Times New Roman" w:hAnsi="Times New Roman" w:cs="Times New Roman"/>
          <w:spacing w:val="-3"/>
        </w:rPr>
        <w:tab/>
      </w:r>
      <w:r w:rsidR="00E4054A" w:rsidRPr="0036639F">
        <w:rPr>
          <w:rFonts w:ascii="Times New Roman" w:hAnsi="Times New Roman" w:cs="Times New Roman"/>
          <w:spacing w:val="-3"/>
        </w:rPr>
        <w:tab/>
      </w:r>
      <w:r w:rsidRPr="0036639F">
        <w:rPr>
          <w:rFonts w:ascii="Times New Roman" w:hAnsi="Times New Roman" w:cs="Times New Roman"/>
          <w:spacing w:val="-3"/>
        </w:rPr>
        <w:tab/>
        <w:t>:</w:t>
      </w:r>
    </w:p>
    <w:p w:rsidR="003D1DE7" w:rsidRPr="0036639F" w:rsidRDefault="003D1DE7" w:rsidP="00E4054A">
      <w:pPr>
        <w:tabs>
          <w:tab w:val="left" w:pos="-720"/>
        </w:tabs>
        <w:suppressAutoHyphens/>
        <w:jc w:val="both"/>
        <w:rPr>
          <w:rFonts w:ascii="Times New Roman" w:hAnsi="Times New Roman" w:cs="Times New Roman"/>
          <w:spacing w:val="-3"/>
        </w:rPr>
      </w:pPr>
      <w:r w:rsidRPr="0036639F">
        <w:rPr>
          <w:rFonts w:ascii="Times New Roman" w:hAnsi="Times New Roman" w:cs="Times New Roman"/>
          <w:spacing w:val="-3"/>
        </w:rPr>
        <w:tab/>
        <w:t>v.</w:t>
      </w:r>
      <w:r w:rsidRPr="0036639F">
        <w:rPr>
          <w:rFonts w:ascii="Times New Roman" w:hAnsi="Times New Roman" w:cs="Times New Roman"/>
          <w:spacing w:val="-3"/>
        </w:rPr>
        <w:tab/>
      </w:r>
      <w:r w:rsidRPr="0036639F">
        <w:rPr>
          <w:rFonts w:ascii="Times New Roman" w:hAnsi="Times New Roman" w:cs="Times New Roman"/>
          <w:spacing w:val="-3"/>
        </w:rPr>
        <w:tab/>
      </w:r>
      <w:r w:rsidRPr="0036639F">
        <w:rPr>
          <w:rFonts w:ascii="Times New Roman" w:hAnsi="Times New Roman" w:cs="Times New Roman"/>
          <w:spacing w:val="-3"/>
        </w:rPr>
        <w:tab/>
      </w:r>
      <w:r w:rsidRPr="0036639F">
        <w:rPr>
          <w:rFonts w:ascii="Times New Roman" w:hAnsi="Times New Roman" w:cs="Times New Roman"/>
          <w:spacing w:val="-3"/>
        </w:rPr>
        <w:tab/>
      </w:r>
      <w:r w:rsidRPr="0036639F">
        <w:rPr>
          <w:rFonts w:ascii="Times New Roman" w:hAnsi="Times New Roman" w:cs="Times New Roman"/>
          <w:spacing w:val="-3"/>
        </w:rPr>
        <w:tab/>
      </w:r>
      <w:r w:rsidR="00E4054A" w:rsidRPr="0036639F">
        <w:rPr>
          <w:rFonts w:ascii="Times New Roman" w:hAnsi="Times New Roman" w:cs="Times New Roman"/>
          <w:spacing w:val="-3"/>
        </w:rPr>
        <w:tab/>
      </w:r>
      <w:r w:rsidRPr="0036639F">
        <w:rPr>
          <w:rFonts w:ascii="Times New Roman" w:hAnsi="Times New Roman" w:cs="Times New Roman"/>
          <w:spacing w:val="-3"/>
        </w:rPr>
        <w:t>:</w:t>
      </w:r>
      <w:r w:rsidR="00E4054A" w:rsidRPr="0036639F">
        <w:rPr>
          <w:rFonts w:ascii="Times New Roman" w:hAnsi="Times New Roman" w:cs="Times New Roman"/>
          <w:spacing w:val="-3"/>
        </w:rPr>
        <w:tab/>
      </w:r>
      <w:r w:rsidRPr="0036639F">
        <w:rPr>
          <w:rFonts w:ascii="Times New Roman" w:hAnsi="Times New Roman" w:cs="Times New Roman"/>
          <w:spacing w:val="-3"/>
        </w:rPr>
        <w:tab/>
      </w:r>
      <w:r w:rsidR="00D900A2" w:rsidRPr="0036639F">
        <w:rPr>
          <w:rFonts w:ascii="Times New Roman" w:hAnsi="Times New Roman" w:cs="Times New Roman"/>
          <w:spacing w:val="-3"/>
        </w:rPr>
        <w:t>C-2015-2510131</w:t>
      </w:r>
    </w:p>
    <w:p w:rsidR="003D1DE7" w:rsidRPr="0036639F" w:rsidRDefault="003D1DE7" w:rsidP="00E4054A">
      <w:pPr>
        <w:tabs>
          <w:tab w:val="left" w:pos="-720"/>
        </w:tabs>
        <w:suppressAutoHyphens/>
        <w:jc w:val="both"/>
        <w:rPr>
          <w:rFonts w:ascii="Times New Roman" w:hAnsi="Times New Roman" w:cs="Times New Roman"/>
          <w:spacing w:val="-3"/>
        </w:rPr>
      </w:pPr>
      <w:r w:rsidRPr="0036639F">
        <w:rPr>
          <w:rFonts w:ascii="Times New Roman" w:hAnsi="Times New Roman" w:cs="Times New Roman"/>
          <w:spacing w:val="-3"/>
        </w:rPr>
        <w:tab/>
      </w:r>
      <w:r w:rsidRPr="0036639F">
        <w:rPr>
          <w:rFonts w:ascii="Times New Roman" w:hAnsi="Times New Roman" w:cs="Times New Roman"/>
          <w:spacing w:val="-3"/>
        </w:rPr>
        <w:tab/>
      </w:r>
      <w:r w:rsidRPr="0036639F">
        <w:rPr>
          <w:rFonts w:ascii="Times New Roman" w:hAnsi="Times New Roman" w:cs="Times New Roman"/>
          <w:spacing w:val="-3"/>
        </w:rPr>
        <w:tab/>
      </w:r>
      <w:r w:rsidRPr="0036639F">
        <w:rPr>
          <w:rFonts w:ascii="Times New Roman" w:hAnsi="Times New Roman" w:cs="Times New Roman"/>
          <w:spacing w:val="-3"/>
        </w:rPr>
        <w:tab/>
      </w:r>
      <w:r w:rsidRPr="0036639F">
        <w:rPr>
          <w:rFonts w:ascii="Times New Roman" w:hAnsi="Times New Roman" w:cs="Times New Roman"/>
          <w:spacing w:val="-3"/>
        </w:rPr>
        <w:tab/>
      </w:r>
      <w:r w:rsidR="00E4054A" w:rsidRPr="0036639F">
        <w:rPr>
          <w:rFonts w:ascii="Times New Roman" w:hAnsi="Times New Roman" w:cs="Times New Roman"/>
          <w:spacing w:val="-3"/>
        </w:rPr>
        <w:tab/>
      </w:r>
      <w:r w:rsidRPr="0036639F">
        <w:rPr>
          <w:rFonts w:ascii="Times New Roman" w:hAnsi="Times New Roman" w:cs="Times New Roman"/>
          <w:spacing w:val="-3"/>
        </w:rPr>
        <w:tab/>
        <w:t>:</w:t>
      </w:r>
    </w:p>
    <w:p w:rsidR="003D1DE7" w:rsidRPr="0036639F" w:rsidRDefault="00D900A2" w:rsidP="00E4054A">
      <w:pPr>
        <w:tabs>
          <w:tab w:val="left" w:pos="-720"/>
        </w:tabs>
        <w:suppressAutoHyphens/>
        <w:jc w:val="both"/>
        <w:rPr>
          <w:rFonts w:ascii="Times New Roman" w:hAnsi="Times New Roman" w:cs="Times New Roman"/>
          <w:spacing w:val="-3"/>
        </w:rPr>
      </w:pPr>
      <w:r w:rsidRPr="0036639F">
        <w:rPr>
          <w:rFonts w:ascii="Times New Roman" w:hAnsi="Times New Roman" w:cs="Times New Roman"/>
          <w:spacing w:val="-3"/>
        </w:rPr>
        <w:t xml:space="preserve">Duquesne Light </w:t>
      </w:r>
      <w:r w:rsidR="00E0524D" w:rsidRPr="0036639F">
        <w:rPr>
          <w:rFonts w:ascii="Times New Roman" w:hAnsi="Times New Roman" w:cs="Times New Roman"/>
          <w:spacing w:val="-3"/>
        </w:rPr>
        <w:t>Company</w:t>
      </w:r>
      <w:r w:rsidRPr="0036639F">
        <w:rPr>
          <w:rFonts w:ascii="Times New Roman" w:hAnsi="Times New Roman" w:cs="Times New Roman"/>
          <w:spacing w:val="-3"/>
        </w:rPr>
        <w:tab/>
      </w:r>
      <w:r w:rsidR="00DA27F3" w:rsidRPr="0036639F">
        <w:rPr>
          <w:rFonts w:ascii="Times New Roman" w:hAnsi="Times New Roman" w:cs="Times New Roman"/>
          <w:spacing w:val="-3"/>
        </w:rPr>
        <w:tab/>
      </w:r>
      <w:r w:rsidR="00DA27F3" w:rsidRPr="0036639F">
        <w:rPr>
          <w:rFonts w:ascii="Times New Roman" w:hAnsi="Times New Roman" w:cs="Times New Roman"/>
          <w:spacing w:val="-3"/>
        </w:rPr>
        <w:tab/>
      </w:r>
      <w:r w:rsidR="00D6298F" w:rsidRPr="0036639F">
        <w:rPr>
          <w:rFonts w:ascii="Times New Roman" w:hAnsi="Times New Roman" w:cs="Times New Roman"/>
          <w:spacing w:val="-3"/>
        </w:rPr>
        <w:tab/>
      </w:r>
      <w:r w:rsidR="003D1DE7" w:rsidRPr="0036639F">
        <w:rPr>
          <w:rFonts w:ascii="Times New Roman" w:hAnsi="Times New Roman" w:cs="Times New Roman"/>
          <w:spacing w:val="-3"/>
        </w:rPr>
        <w:t>:</w:t>
      </w:r>
    </w:p>
    <w:p w:rsidR="00EA0466" w:rsidRPr="0036639F" w:rsidRDefault="00EA0466" w:rsidP="00E4054A">
      <w:pPr>
        <w:tabs>
          <w:tab w:val="left" w:pos="-720"/>
          <w:tab w:val="left" w:pos="5040"/>
        </w:tabs>
        <w:suppressAutoHyphens/>
        <w:rPr>
          <w:rFonts w:ascii="Times New Roman" w:hAnsi="Times New Roman" w:cs="Times New Roman"/>
          <w:spacing w:val="-3"/>
        </w:rPr>
      </w:pPr>
    </w:p>
    <w:p w:rsidR="007275E4" w:rsidRPr="0036639F" w:rsidRDefault="007275E4" w:rsidP="00E4054A">
      <w:pPr>
        <w:tabs>
          <w:tab w:val="left" w:pos="-720"/>
          <w:tab w:val="left" w:pos="5040"/>
        </w:tabs>
        <w:suppressAutoHyphens/>
        <w:rPr>
          <w:rFonts w:ascii="Times New Roman" w:hAnsi="Times New Roman" w:cs="Times New Roman"/>
          <w:spacing w:val="-3"/>
        </w:rPr>
      </w:pPr>
    </w:p>
    <w:p w:rsidR="00A8310C" w:rsidRPr="0036639F" w:rsidRDefault="00A8310C" w:rsidP="00E4054A">
      <w:pPr>
        <w:tabs>
          <w:tab w:val="left" w:pos="-720"/>
          <w:tab w:val="left" w:pos="5040"/>
        </w:tabs>
        <w:suppressAutoHyphens/>
        <w:rPr>
          <w:rFonts w:ascii="Times New Roman" w:hAnsi="Times New Roman" w:cs="Times New Roman"/>
          <w:spacing w:val="-3"/>
        </w:rPr>
      </w:pPr>
    </w:p>
    <w:p w:rsidR="0066241C" w:rsidRPr="0036639F" w:rsidRDefault="0066241C" w:rsidP="00E4054A">
      <w:pPr>
        <w:suppressAutoHyphens/>
        <w:jc w:val="center"/>
        <w:rPr>
          <w:rFonts w:ascii="Times New Roman" w:hAnsi="Times New Roman" w:cs="Times New Roman"/>
          <w:b/>
          <w:bCs/>
          <w:spacing w:val="-3"/>
          <w:u w:val="single"/>
        </w:rPr>
      </w:pPr>
      <w:r w:rsidRPr="0036639F">
        <w:rPr>
          <w:rFonts w:ascii="Times New Roman" w:hAnsi="Times New Roman" w:cs="Times New Roman"/>
          <w:b/>
          <w:bCs/>
          <w:spacing w:val="-3"/>
          <w:u w:val="single"/>
        </w:rPr>
        <w:t>PREHEARING ORDER</w:t>
      </w:r>
    </w:p>
    <w:p w:rsidR="00F42F46" w:rsidRPr="0036639F" w:rsidRDefault="00F42F46" w:rsidP="00E4054A">
      <w:pPr>
        <w:suppressAutoHyphens/>
        <w:jc w:val="center"/>
        <w:rPr>
          <w:rFonts w:ascii="Times New Roman" w:hAnsi="Times New Roman" w:cs="Times New Roman"/>
          <w:b/>
          <w:bCs/>
          <w:spacing w:val="-3"/>
        </w:rPr>
      </w:pPr>
      <w:r w:rsidRPr="0036639F">
        <w:rPr>
          <w:rFonts w:ascii="Times New Roman" w:hAnsi="Times New Roman" w:cs="Times New Roman"/>
          <w:b/>
          <w:bCs/>
          <w:spacing w:val="-3"/>
          <w:u w:val="single"/>
        </w:rPr>
        <w:t xml:space="preserve">GRANTING </w:t>
      </w:r>
      <w:r w:rsidR="00065B69" w:rsidRPr="0036639F">
        <w:rPr>
          <w:rFonts w:ascii="Times New Roman" w:hAnsi="Times New Roman" w:cs="Times New Roman"/>
          <w:b/>
          <w:bCs/>
          <w:spacing w:val="-3"/>
          <w:u w:val="single"/>
        </w:rPr>
        <w:t>P</w:t>
      </w:r>
      <w:r w:rsidRPr="0036639F">
        <w:rPr>
          <w:rFonts w:ascii="Times New Roman" w:hAnsi="Times New Roman" w:cs="Times New Roman"/>
          <w:b/>
          <w:bCs/>
          <w:spacing w:val="-3"/>
          <w:u w:val="single"/>
        </w:rPr>
        <w:t>RELIMINARY OBJECTION AND PROVIDING ADDITIONAL PREHEARING GUIDANCE</w:t>
      </w:r>
    </w:p>
    <w:p w:rsidR="00646FCC" w:rsidRPr="0036639F" w:rsidRDefault="00646FCC" w:rsidP="00E4054A">
      <w:pPr>
        <w:pStyle w:val="ParaTab1"/>
        <w:tabs>
          <w:tab w:val="left" w:pos="2070"/>
        </w:tabs>
        <w:ind w:firstLine="0"/>
        <w:rPr>
          <w:rFonts w:ascii="Times New Roman" w:hAnsi="Times New Roman" w:cs="Times New Roman"/>
        </w:rPr>
      </w:pPr>
    </w:p>
    <w:p w:rsidR="00EA0466" w:rsidRPr="0036639F" w:rsidRDefault="00EA0466" w:rsidP="00E4054A">
      <w:pPr>
        <w:pStyle w:val="ParaTab1"/>
        <w:ind w:firstLine="0"/>
        <w:rPr>
          <w:rFonts w:ascii="Times New Roman" w:hAnsi="Times New Roman" w:cs="Times New Roman"/>
        </w:rPr>
      </w:pPr>
    </w:p>
    <w:p w:rsidR="00792481" w:rsidRPr="0036639F" w:rsidRDefault="00792481" w:rsidP="0069264F">
      <w:pPr>
        <w:pStyle w:val="ParaTab1"/>
        <w:tabs>
          <w:tab w:val="left" w:pos="2070"/>
        </w:tabs>
        <w:spacing w:line="360" w:lineRule="auto"/>
        <w:rPr>
          <w:rFonts w:ascii="Times New Roman" w:hAnsi="Times New Roman" w:cs="Times New Roman"/>
        </w:rPr>
      </w:pPr>
      <w:r w:rsidRPr="0036639F">
        <w:rPr>
          <w:rFonts w:ascii="Times New Roman" w:hAnsi="Times New Roman" w:cs="Times New Roman"/>
        </w:rPr>
        <w:t>This Order is issued consistent with the authority given to presiding officers at 52 Pa. Code § 4.583.</w:t>
      </w:r>
      <w:r w:rsidR="00B95262" w:rsidRPr="0036639F">
        <w:rPr>
          <w:rFonts w:ascii="Times New Roman" w:hAnsi="Times New Roman" w:cs="Times New Roman"/>
        </w:rPr>
        <w:t xml:space="preserve">  Its primary purpose is to acquaint the Complainant with the law relative to her Complaint and to address the legality of some of her requests</w:t>
      </w:r>
      <w:r w:rsidR="000C30E9" w:rsidRPr="0036639F">
        <w:rPr>
          <w:rFonts w:ascii="Times New Roman" w:hAnsi="Times New Roman" w:cs="Times New Roman"/>
        </w:rPr>
        <w:t xml:space="preserve"> as well as the Preliminary Objection filed by Duquesne Light Company</w:t>
      </w:r>
      <w:r w:rsidR="00B95262" w:rsidRPr="0036639F">
        <w:rPr>
          <w:rFonts w:ascii="Times New Roman" w:hAnsi="Times New Roman" w:cs="Times New Roman"/>
        </w:rPr>
        <w:t>.</w:t>
      </w:r>
    </w:p>
    <w:p w:rsidR="009D2524" w:rsidRPr="0036639F" w:rsidRDefault="009D2524" w:rsidP="0069264F">
      <w:pPr>
        <w:pStyle w:val="ParaTab1"/>
        <w:tabs>
          <w:tab w:val="left" w:pos="2070"/>
        </w:tabs>
        <w:spacing w:line="360" w:lineRule="auto"/>
        <w:rPr>
          <w:rFonts w:ascii="Times New Roman" w:hAnsi="Times New Roman" w:cs="Times New Roman"/>
        </w:rPr>
      </w:pPr>
    </w:p>
    <w:p w:rsidR="009D2524" w:rsidRPr="0036639F" w:rsidRDefault="009D2524" w:rsidP="009D2524">
      <w:pPr>
        <w:pStyle w:val="ParaTab1"/>
        <w:tabs>
          <w:tab w:val="left" w:pos="0"/>
        </w:tabs>
        <w:spacing w:line="360" w:lineRule="auto"/>
        <w:ind w:firstLine="0"/>
        <w:jc w:val="center"/>
        <w:rPr>
          <w:rFonts w:ascii="Times New Roman" w:hAnsi="Times New Roman" w:cs="Times New Roman"/>
          <w:u w:val="single"/>
        </w:rPr>
      </w:pPr>
      <w:r w:rsidRPr="0036639F">
        <w:rPr>
          <w:rFonts w:ascii="Times New Roman" w:hAnsi="Times New Roman" w:cs="Times New Roman"/>
          <w:u w:val="single"/>
        </w:rPr>
        <w:t>HISTORY</w:t>
      </w:r>
    </w:p>
    <w:p w:rsidR="009D2524" w:rsidRPr="0036639F" w:rsidRDefault="009D2524" w:rsidP="0069264F">
      <w:pPr>
        <w:pStyle w:val="ParaTab1"/>
        <w:tabs>
          <w:tab w:val="left" w:pos="2070"/>
        </w:tabs>
        <w:spacing w:line="360" w:lineRule="auto"/>
        <w:rPr>
          <w:rFonts w:ascii="Times New Roman" w:hAnsi="Times New Roman" w:cs="Times New Roman"/>
        </w:rPr>
      </w:pPr>
    </w:p>
    <w:p w:rsidR="00E0524D" w:rsidRPr="0036639F" w:rsidRDefault="00E0524D" w:rsidP="0069264F">
      <w:pPr>
        <w:pStyle w:val="ParaTab1"/>
        <w:tabs>
          <w:tab w:val="left" w:pos="2070"/>
        </w:tabs>
        <w:spacing w:line="360" w:lineRule="auto"/>
        <w:rPr>
          <w:rFonts w:ascii="Times New Roman" w:hAnsi="Times New Roman" w:cs="Times New Roman"/>
        </w:rPr>
      </w:pPr>
      <w:r w:rsidRPr="0036639F">
        <w:rPr>
          <w:rFonts w:ascii="Times New Roman" w:hAnsi="Times New Roman" w:cs="Times New Roman"/>
        </w:rPr>
        <w:t xml:space="preserve">On </w:t>
      </w:r>
      <w:r w:rsidR="00D900A2" w:rsidRPr="0036639F">
        <w:rPr>
          <w:rFonts w:ascii="Times New Roman" w:hAnsi="Times New Roman" w:cs="Times New Roman"/>
        </w:rPr>
        <w:t>October 20, 2015</w:t>
      </w:r>
      <w:r w:rsidRPr="0036639F">
        <w:rPr>
          <w:rFonts w:ascii="Times New Roman" w:hAnsi="Times New Roman" w:cs="Times New Roman"/>
        </w:rPr>
        <w:t xml:space="preserve">, </w:t>
      </w:r>
      <w:r w:rsidR="00D900A2" w:rsidRPr="0036639F">
        <w:rPr>
          <w:rFonts w:ascii="Times New Roman" w:hAnsi="Times New Roman" w:cs="Times New Roman"/>
        </w:rPr>
        <w:t>Patricia O’Malley</w:t>
      </w:r>
      <w:r w:rsidRPr="0036639F">
        <w:rPr>
          <w:rFonts w:ascii="Times New Roman" w:hAnsi="Times New Roman" w:cs="Times New Roman"/>
        </w:rPr>
        <w:t xml:space="preserve"> (Complainant) filed a formal Complaint against </w:t>
      </w:r>
      <w:r w:rsidR="00D900A2" w:rsidRPr="0036639F">
        <w:rPr>
          <w:rFonts w:ascii="Times New Roman" w:hAnsi="Times New Roman" w:cs="Times New Roman"/>
        </w:rPr>
        <w:t xml:space="preserve">Duquesne Light </w:t>
      </w:r>
      <w:r w:rsidRPr="0036639F">
        <w:rPr>
          <w:rFonts w:ascii="Times New Roman" w:hAnsi="Times New Roman" w:cs="Times New Roman"/>
        </w:rPr>
        <w:t>Company (</w:t>
      </w:r>
      <w:r w:rsidR="00D900A2" w:rsidRPr="0036639F">
        <w:rPr>
          <w:rFonts w:ascii="Times New Roman" w:hAnsi="Times New Roman" w:cs="Times New Roman"/>
        </w:rPr>
        <w:t>DQE</w:t>
      </w:r>
      <w:r w:rsidRPr="0036639F">
        <w:rPr>
          <w:rFonts w:ascii="Times New Roman" w:hAnsi="Times New Roman" w:cs="Times New Roman"/>
        </w:rPr>
        <w:t xml:space="preserve">), alleging in sum that </w:t>
      </w:r>
      <w:r w:rsidR="00D900A2" w:rsidRPr="0036639F">
        <w:rPr>
          <w:rFonts w:ascii="Times New Roman" w:hAnsi="Times New Roman" w:cs="Times New Roman"/>
        </w:rPr>
        <w:t xml:space="preserve">DQE has improperly billed Complainant on her account and in connection with the Budget Billing Program.  However, Complainant also demands compensation for her claimed </w:t>
      </w:r>
      <w:r w:rsidR="00641B76" w:rsidRPr="0036639F">
        <w:rPr>
          <w:rFonts w:ascii="Times New Roman" w:hAnsi="Times New Roman" w:cs="Times New Roman"/>
        </w:rPr>
        <w:t>three hundred dollar (</w:t>
      </w:r>
      <w:r w:rsidR="00317331" w:rsidRPr="0036639F">
        <w:rPr>
          <w:rFonts w:ascii="Times New Roman" w:hAnsi="Times New Roman" w:cs="Times New Roman"/>
        </w:rPr>
        <w:t>$300</w:t>
      </w:r>
      <w:r w:rsidR="00B95262" w:rsidRPr="0036639F">
        <w:rPr>
          <w:rFonts w:ascii="Times New Roman" w:hAnsi="Times New Roman" w:cs="Times New Roman"/>
        </w:rPr>
        <w:t>.00</w:t>
      </w:r>
      <w:r w:rsidR="00641B76" w:rsidRPr="0036639F">
        <w:rPr>
          <w:rFonts w:ascii="Times New Roman" w:hAnsi="Times New Roman" w:cs="Times New Roman"/>
        </w:rPr>
        <w:t>)</w:t>
      </w:r>
      <w:r w:rsidR="00317331" w:rsidRPr="0036639F">
        <w:rPr>
          <w:rFonts w:ascii="Times New Roman" w:hAnsi="Times New Roman" w:cs="Times New Roman"/>
        </w:rPr>
        <w:t xml:space="preserve"> </w:t>
      </w:r>
      <w:r w:rsidR="000C30E9" w:rsidRPr="0036639F">
        <w:rPr>
          <w:rFonts w:ascii="Times New Roman" w:hAnsi="Times New Roman" w:cs="Times New Roman"/>
        </w:rPr>
        <w:t>cost</w:t>
      </w:r>
      <w:r w:rsidR="00D900A2" w:rsidRPr="0036639F">
        <w:rPr>
          <w:rFonts w:ascii="Times New Roman" w:hAnsi="Times New Roman" w:cs="Times New Roman"/>
        </w:rPr>
        <w:t xml:space="preserve"> of litigation and </w:t>
      </w:r>
      <w:r w:rsidR="00641B76" w:rsidRPr="0036639F">
        <w:rPr>
          <w:rFonts w:ascii="Times New Roman" w:hAnsi="Times New Roman" w:cs="Times New Roman"/>
        </w:rPr>
        <w:t xml:space="preserve">the issuance of </w:t>
      </w:r>
      <w:r w:rsidR="00D900A2" w:rsidRPr="0036639F">
        <w:rPr>
          <w:rFonts w:ascii="Times New Roman" w:hAnsi="Times New Roman" w:cs="Times New Roman"/>
        </w:rPr>
        <w:t xml:space="preserve">various public pronouncements from the Public Utility Commission (Commission) and apologies from DQE.  Complainant further alleged that DQE has committed billing errors with over 500,000 customers resulting in excess compensation to </w:t>
      </w:r>
      <w:r w:rsidR="00317331" w:rsidRPr="0036639F">
        <w:rPr>
          <w:rFonts w:ascii="Times New Roman" w:hAnsi="Times New Roman" w:cs="Times New Roman"/>
        </w:rPr>
        <w:t xml:space="preserve">DQE.  Complainant demands that the Commission impose a civil penalty of </w:t>
      </w:r>
      <w:r w:rsidR="0075007C" w:rsidRPr="0036639F">
        <w:rPr>
          <w:rFonts w:ascii="Times New Roman" w:hAnsi="Times New Roman" w:cs="Times New Roman"/>
        </w:rPr>
        <w:t>six million dollars (</w:t>
      </w:r>
      <w:r w:rsidR="00317331" w:rsidRPr="0036639F">
        <w:rPr>
          <w:rFonts w:ascii="Times New Roman" w:hAnsi="Times New Roman" w:cs="Times New Roman"/>
        </w:rPr>
        <w:t>$6,000,000</w:t>
      </w:r>
      <w:r w:rsidR="00B95262" w:rsidRPr="0036639F">
        <w:rPr>
          <w:rFonts w:ascii="Times New Roman" w:hAnsi="Times New Roman" w:cs="Times New Roman"/>
        </w:rPr>
        <w:t>.00</w:t>
      </w:r>
      <w:r w:rsidR="0075007C" w:rsidRPr="0036639F">
        <w:rPr>
          <w:rFonts w:ascii="Times New Roman" w:hAnsi="Times New Roman" w:cs="Times New Roman"/>
        </w:rPr>
        <w:t>)</w:t>
      </w:r>
      <w:r w:rsidR="00317331" w:rsidRPr="0036639F">
        <w:rPr>
          <w:rFonts w:ascii="Times New Roman" w:hAnsi="Times New Roman" w:cs="Times New Roman"/>
        </w:rPr>
        <w:t xml:space="preserve"> on DQE.</w:t>
      </w:r>
    </w:p>
    <w:p w:rsidR="00E0524D" w:rsidRPr="0036639F" w:rsidRDefault="00E0524D" w:rsidP="0069264F">
      <w:pPr>
        <w:pStyle w:val="ParaTab1"/>
        <w:tabs>
          <w:tab w:val="left" w:pos="2070"/>
        </w:tabs>
        <w:spacing w:line="360" w:lineRule="auto"/>
        <w:rPr>
          <w:rFonts w:ascii="Times New Roman" w:hAnsi="Times New Roman" w:cs="Times New Roman"/>
        </w:rPr>
      </w:pPr>
    </w:p>
    <w:p w:rsidR="0036639F" w:rsidRDefault="00317331" w:rsidP="0069264F">
      <w:pPr>
        <w:pStyle w:val="ParaTab1"/>
        <w:tabs>
          <w:tab w:val="left" w:pos="2070"/>
        </w:tabs>
        <w:spacing w:line="360" w:lineRule="auto"/>
        <w:rPr>
          <w:rFonts w:ascii="Times New Roman" w:hAnsi="Times New Roman" w:cs="Times New Roman"/>
        </w:rPr>
        <w:sectPr w:rsidR="0036639F">
          <w:pgSz w:w="12240" w:h="15840"/>
          <w:pgMar w:top="1440" w:right="1440" w:bottom="1440" w:left="1440" w:header="720" w:footer="720" w:gutter="0"/>
          <w:cols w:space="720"/>
          <w:docGrid w:linePitch="360"/>
        </w:sectPr>
      </w:pPr>
      <w:r w:rsidRPr="0036639F">
        <w:rPr>
          <w:rFonts w:ascii="Times New Roman" w:hAnsi="Times New Roman" w:cs="Times New Roman"/>
        </w:rPr>
        <w:t xml:space="preserve">On November 16, 2015, DQE filed an Answer and New Matter to the Complaint in which DQE denied that it had violated any provision of the </w:t>
      </w:r>
      <w:r w:rsidR="00B95262" w:rsidRPr="0036639F">
        <w:rPr>
          <w:rFonts w:ascii="Times New Roman" w:hAnsi="Times New Roman" w:cs="Times New Roman"/>
        </w:rPr>
        <w:t xml:space="preserve">Pennsylvania </w:t>
      </w:r>
      <w:r w:rsidRPr="0036639F">
        <w:rPr>
          <w:rFonts w:ascii="Times New Roman" w:hAnsi="Times New Roman" w:cs="Times New Roman"/>
        </w:rPr>
        <w:t xml:space="preserve">Public Utility Code </w:t>
      </w:r>
    </w:p>
    <w:p w:rsidR="00E0524D" w:rsidRPr="0036639F" w:rsidRDefault="00317331" w:rsidP="0036639F">
      <w:pPr>
        <w:pStyle w:val="ParaTab1"/>
        <w:tabs>
          <w:tab w:val="left" w:pos="2070"/>
        </w:tabs>
        <w:spacing w:line="360" w:lineRule="auto"/>
        <w:ind w:firstLine="0"/>
        <w:rPr>
          <w:rFonts w:ascii="Times New Roman" w:hAnsi="Times New Roman" w:cs="Times New Roman"/>
        </w:rPr>
      </w:pPr>
      <w:proofErr w:type="gramStart"/>
      <w:r w:rsidRPr="0036639F">
        <w:rPr>
          <w:rFonts w:ascii="Times New Roman" w:hAnsi="Times New Roman" w:cs="Times New Roman"/>
        </w:rPr>
        <w:lastRenderedPageBreak/>
        <w:t>or</w:t>
      </w:r>
      <w:proofErr w:type="gramEnd"/>
      <w:r w:rsidRPr="0036639F">
        <w:rPr>
          <w:rFonts w:ascii="Times New Roman" w:hAnsi="Times New Roman" w:cs="Times New Roman"/>
        </w:rPr>
        <w:t xml:space="preserve"> the regulations of the Commission</w:t>
      </w:r>
      <w:r w:rsidR="0075007C" w:rsidRPr="0036639F">
        <w:rPr>
          <w:rFonts w:ascii="Times New Roman" w:hAnsi="Times New Roman" w:cs="Times New Roman"/>
        </w:rPr>
        <w:t>,</w:t>
      </w:r>
      <w:r w:rsidRPr="0036639F">
        <w:rPr>
          <w:rFonts w:ascii="Times New Roman" w:hAnsi="Times New Roman" w:cs="Times New Roman"/>
        </w:rPr>
        <w:t xml:space="preserve"> and </w:t>
      </w:r>
      <w:r w:rsidR="0075007C" w:rsidRPr="0036639F">
        <w:rPr>
          <w:rFonts w:ascii="Times New Roman" w:hAnsi="Times New Roman" w:cs="Times New Roman"/>
        </w:rPr>
        <w:t>contended</w:t>
      </w:r>
      <w:r w:rsidRPr="0036639F">
        <w:rPr>
          <w:rFonts w:ascii="Times New Roman" w:hAnsi="Times New Roman" w:cs="Times New Roman"/>
        </w:rPr>
        <w:t xml:space="preserve"> that the Commission does not have the authority to award monetary damages</w:t>
      </w:r>
      <w:r w:rsidR="00E0524D" w:rsidRPr="0036639F">
        <w:rPr>
          <w:rFonts w:ascii="Times New Roman" w:hAnsi="Times New Roman" w:cs="Times New Roman"/>
        </w:rPr>
        <w:t>.</w:t>
      </w:r>
    </w:p>
    <w:p w:rsidR="00317331" w:rsidRPr="0036639F" w:rsidRDefault="00317331" w:rsidP="0069264F">
      <w:pPr>
        <w:pStyle w:val="ParaTab1"/>
        <w:tabs>
          <w:tab w:val="left" w:pos="2070"/>
        </w:tabs>
        <w:spacing w:line="360" w:lineRule="auto"/>
        <w:rPr>
          <w:rFonts w:ascii="Times New Roman" w:hAnsi="Times New Roman" w:cs="Times New Roman"/>
        </w:rPr>
      </w:pPr>
    </w:p>
    <w:p w:rsidR="00317331" w:rsidRPr="0036639F" w:rsidRDefault="00317331" w:rsidP="0069264F">
      <w:pPr>
        <w:pStyle w:val="ParaTab1"/>
        <w:tabs>
          <w:tab w:val="left" w:pos="2070"/>
        </w:tabs>
        <w:spacing w:line="360" w:lineRule="auto"/>
        <w:rPr>
          <w:rFonts w:ascii="Times New Roman" w:hAnsi="Times New Roman" w:cs="Times New Roman"/>
        </w:rPr>
      </w:pPr>
      <w:r w:rsidRPr="0036639F">
        <w:rPr>
          <w:rFonts w:ascii="Times New Roman" w:hAnsi="Times New Roman" w:cs="Times New Roman"/>
        </w:rPr>
        <w:t>On December 2, 2015, Complainant filed an Answer to DQE’s New Matter</w:t>
      </w:r>
      <w:r w:rsidR="00247D7C" w:rsidRPr="0036639F">
        <w:rPr>
          <w:rFonts w:ascii="Times New Roman" w:hAnsi="Times New Roman" w:cs="Times New Roman"/>
        </w:rPr>
        <w:t xml:space="preserve">.  However, that Answer </w:t>
      </w:r>
      <w:r w:rsidR="00641B76" w:rsidRPr="0036639F">
        <w:rPr>
          <w:rFonts w:ascii="Times New Roman" w:hAnsi="Times New Roman" w:cs="Times New Roman"/>
        </w:rPr>
        <w:t xml:space="preserve">only </w:t>
      </w:r>
      <w:r w:rsidR="00247D7C" w:rsidRPr="0036639F">
        <w:rPr>
          <w:rFonts w:ascii="Times New Roman" w:hAnsi="Times New Roman" w:cs="Times New Roman"/>
        </w:rPr>
        <w:t>reiterated Complainant’s claims with respect to DQE’s Budget Billing Program.  The Answer did not respond to the New Matter (</w:t>
      </w:r>
      <w:r w:rsidR="00247D7C" w:rsidRPr="0036639F">
        <w:rPr>
          <w:rFonts w:ascii="Times New Roman" w:hAnsi="Times New Roman" w:cs="Times New Roman"/>
          <w:i/>
        </w:rPr>
        <w:t>i.e.</w:t>
      </w:r>
      <w:r w:rsidR="00247D7C" w:rsidRPr="0036639F">
        <w:rPr>
          <w:rFonts w:ascii="Times New Roman" w:hAnsi="Times New Roman" w:cs="Times New Roman"/>
        </w:rPr>
        <w:t xml:space="preserve"> the lack of authority to award damages).</w:t>
      </w:r>
    </w:p>
    <w:p w:rsidR="00247D7C" w:rsidRPr="0036639F" w:rsidRDefault="00247D7C" w:rsidP="0069264F">
      <w:pPr>
        <w:pStyle w:val="ParaTab1"/>
        <w:tabs>
          <w:tab w:val="left" w:pos="2070"/>
        </w:tabs>
        <w:spacing w:line="360" w:lineRule="auto"/>
        <w:rPr>
          <w:rFonts w:ascii="Times New Roman" w:hAnsi="Times New Roman" w:cs="Times New Roman"/>
        </w:rPr>
      </w:pPr>
    </w:p>
    <w:p w:rsidR="00247D7C" w:rsidRPr="0036639F" w:rsidRDefault="00247D7C" w:rsidP="0069264F">
      <w:pPr>
        <w:pStyle w:val="ParaTab1"/>
        <w:tabs>
          <w:tab w:val="left" w:pos="2070"/>
        </w:tabs>
        <w:spacing w:line="360" w:lineRule="auto"/>
        <w:rPr>
          <w:rFonts w:ascii="Times New Roman" w:hAnsi="Times New Roman" w:cs="Times New Roman"/>
        </w:rPr>
      </w:pPr>
      <w:r w:rsidRPr="0036639F">
        <w:rPr>
          <w:rFonts w:ascii="Times New Roman" w:hAnsi="Times New Roman" w:cs="Times New Roman"/>
        </w:rPr>
        <w:t xml:space="preserve">Also on November 16, 2015, DQE filed </w:t>
      </w:r>
      <w:r w:rsidR="0075007C" w:rsidRPr="0036639F">
        <w:rPr>
          <w:rFonts w:ascii="Times New Roman" w:hAnsi="Times New Roman" w:cs="Times New Roman"/>
        </w:rPr>
        <w:t xml:space="preserve">a </w:t>
      </w:r>
      <w:r w:rsidRPr="0036639F">
        <w:rPr>
          <w:rFonts w:ascii="Times New Roman" w:hAnsi="Times New Roman" w:cs="Times New Roman"/>
        </w:rPr>
        <w:t>Preliminary Objection to the Complaint, properly endorsed with a Notice to Plead, again contending that the Commission does not have the authority to award monetary damages.  Complainant filed no Answer to DQE’s New Matter.</w:t>
      </w:r>
    </w:p>
    <w:p w:rsidR="00247D7C" w:rsidRPr="0036639F" w:rsidRDefault="00247D7C" w:rsidP="0069264F">
      <w:pPr>
        <w:pStyle w:val="ParaTab1"/>
        <w:tabs>
          <w:tab w:val="left" w:pos="2070"/>
        </w:tabs>
        <w:spacing w:line="360" w:lineRule="auto"/>
        <w:rPr>
          <w:rFonts w:ascii="Times New Roman" w:hAnsi="Times New Roman" w:cs="Times New Roman"/>
        </w:rPr>
      </w:pPr>
    </w:p>
    <w:p w:rsidR="00247D7C" w:rsidRPr="0036639F" w:rsidRDefault="00247D7C" w:rsidP="0069264F">
      <w:pPr>
        <w:pStyle w:val="ParaTab1"/>
        <w:tabs>
          <w:tab w:val="left" w:pos="2070"/>
        </w:tabs>
        <w:spacing w:line="360" w:lineRule="auto"/>
        <w:rPr>
          <w:rFonts w:ascii="Times New Roman" w:hAnsi="Times New Roman" w:cs="Times New Roman"/>
        </w:rPr>
      </w:pPr>
      <w:r w:rsidRPr="0036639F">
        <w:rPr>
          <w:rFonts w:ascii="Times New Roman" w:hAnsi="Times New Roman" w:cs="Times New Roman"/>
        </w:rPr>
        <w:t>On April 4, 2017, a Hearing Notice was issued setting May 16, 2017</w:t>
      </w:r>
      <w:r w:rsidR="0075007C" w:rsidRPr="0036639F">
        <w:rPr>
          <w:rFonts w:ascii="Times New Roman" w:hAnsi="Times New Roman" w:cs="Times New Roman"/>
        </w:rPr>
        <w:t>,</w:t>
      </w:r>
      <w:r w:rsidRPr="0036639F">
        <w:rPr>
          <w:rFonts w:ascii="Times New Roman" w:hAnsi="Times New Roman" w:cs="Times New Roman"/>
        </w:rPr>
        <w:t xml:space="preserve"> as the date for a telephonic hearing in this matter.</w:t>
      </w:r>
    </w:p>
    <w:p w:rsidR="009D2524" w:rsidRPr="0036639F" w:rsidRDefault="009D2524" w:rsidP="0069264F">
      <w:pPr>
        <w:pStyle w:val="ParaTab1"/>
        <w:tabs>
          <w:tab w:val="left" w:pos="2070"/>
        </w:tabs>
        <w:spacing w:line="360" w:lineRule="auto"/>
        <w:rPr>
          <w:rFonts w:ascii="Times New Roman" w:hAnsi="Times New Roman" w:cs="Times New Roman"/>
        </w:rPr>
      </w:pPr>
    </w:p>
    <w:p w:rsidR="009D2524" w:rsidRPr="0036639F" w:rsidRDefault="009D2524" w:rsidP="0069264F">
      <w:pPr>
        <w:pStyle w:val="ParaTab1"/>
        <w:tabs>
          <w:tab w:val="left" w:pos="2070"/>
        </w:tabs>
        <w:spacing w:line="360" w:lineRule="auto"/>
        <w:rPr>
          <w:rFonts w:ascii="Times New Roman" w:hAnsi="Times New Roman" w:cs="Times New Roman"/>
        </w:rPr>
      </w:pPr>
      <w:r w:rsidRPr="0036639F">
        <w:rPr>
          <w:rFonts w:ascii="Times New Roman" w:hAnsi="Times New Roman" w:cs="Times New Roman"/>
        </w:rPr>
        <w:t xml:space="preserve">Given </w:t>
      </w:r>
      <w:r w:rsidR="005666E8" w:rsidRPr="0036639F">
        <w:rPr>
          <w:rFonts w:ascii="Times New Roman" w:hAnsi="Times New Roman" w:cs="Times New Roman"/>
        </w:rPr>
        <w:t xml:space="preserve">nature of </w:t>
      </w:r>
      <w:r w:rsidRPr="0036639F">
        <w:rPr>
          <w:rFonts w:ascii="Times New Roman" w:hAnsi="Times New Roman" w:cs="Times New Roman"/>
        </w:rPr>
        <w:t>Complainant’s requests for relie</w:t>
      </w:r>
      <w:r w:rsidR="00B8457F" w:rsidRPr="0036639F">
        <w:rPr>
          <w:rFonts w:ascii="Times New Roman" w:hAnsi="Times New Roman" w:cs="Times New Roman"/>
        </w:rPr>
        <w:t>f and the Preliminary Objection</w:t>
      </w:r>
      <w:r w:rsidRPr="0036639F">
        <w:rPr>
          <w:rFonts w:ascii="Times New Roman" w:hAnsi="Times New Roman" w:cs="Times New Roman"/>
        </w:rPr>
        <w:t xml:space="preserve"> filed by DQE, the following guidance and instructions are provide</w:t>
      </w:r>
      <w:r w:rsidR="005666E8" w:rsidRPr="0036639F">
        <w:rPr>
          <w:rFonts w:ascii="Times New Roman" w:hAnsi="Times New Roman" w:cs="Times New Roman"/>
        </w:rPr>
        <w:t>d</w:t>
      </w:r>
      <w:r w:rsidRPr="0036639F">
        <w:rPr>
          <w:rFonts w:ascii="Times New Roman" w:hAnsi="Times New Roman" w:cs="Times New Roman"/>
        </w:rPr>
        <w:t xml:space="preserve"> for the parties</w:t>
      </w:r>
      <w:r w:rsidR="005666E8" w:rsidRPr="0036639F">
        <w:rPr>
          <w:rFonts w:ascii="Times New Roman" w:hAnsi="Times New Roman" w:cs="Times New Roman"/>
        </w:rPr>
        <w:t>.  A separate Prehearing Order on the conduct of the hearing will be issued.</w:t>
      </w:r>
    </w:p>
    <w:p w:rsidR="00247D7C" w:rsidRPr="0036639F" w:rsidRDefault="00247D7C" w:rsidP="0069264F">
      <w:pPr>
        <w:pStyle w:val="ParaTab1"/>
        <w:tabs>
          <w:tab w:val="left" w:pos="2070"/>
        </w:tabs>
        <w:spacing w:line="360" w:lineRule="auto"/>
        <w:rPr>
          <w:rFonts w:ascii="Times New Roman" w:hAnsi="Times New Roman" w:cs="Times New Roman"/>
        </w:rPr>
      </w:pPr>
    </w:p>
    <w:p w:rsidR="007C1C30" w:rsidRPr="0036639F" w:rsidRDefault="00E43570" w:rsidP="00E43570">
      <w:pPr>
        <w:pStyle w:val="ParaTab1"/>
        <w:tabs>
          <w:tab w:val="left" w:pos="0"/>
        </w:tabs>
        <w:spacing w:line="360" w:lineRule="auto"/>
        <w:ind w:firstLine="0"/>
        <w:rPr>
          <w:rFonts w:ascii="Times New Roman" w:hAnsi="Times New Roman" w:cs="Times New Roman"/>
          <w:b/>
        </w:rPr>
      </w:pPr>
      <w:r w:rsidRPr="0036639F">
        <w:rPr>
          <w:rFonts w:ascii="Times New Roman" w:hAnsi="Times New Roman" w:cs="Times New Roman"/>
          <w:b/>
        </w:rPr>
        <w:t>1.</w:t>
      </w:r>
      <w:r w:rsidRPr="0036639F">
        <w:rPr>
          <w:rFonts w:ascii="Times New Roman" w:hAnsi="Times New Roman" w:cs="Times New Roman"/>
          <w:b/>
        </w:rPr>
        <w:tab/>
      </w:r>
      <w:r w:rsidR="009D2524" w:rsidRPr="0036639F">
        <w:rPr>
          <w:rFonts w:ascii="Times New Roman" w:hAnsi="Times New Roman" w:cs="Times New Roman"/>
          <w:b/>
        </w:rPr>
        <w:t xml:space="preserve">Limited </w:t>
      </w:r>
      <w:r w:rsidR="00247D7C" w:rsidRPr="0036639F">
        <w:rPr>
          <w:rFonts w:ascii="Times New Roman" w:hAnsi="Times New Roman" w:cs="Times New Roman"/>
          <w:b/>
        </w:rPr>
        <w:t>Authority of the Commission</w:t>
      </w:r>
      <w:r w:rsidR="009D2524" w:rsidRPr="0036639F">
        <w:rPr>
          <w:rFonts w:ascii="Times New Roman" w:hAnsi="Times New Roman" w:cs="Times New Roman"/>
          <w:b/>
        </w:rPr>
        <w:t xml:space="preserve"> to Impose Penalties</w:t>
      </w:r>
    </w:p>
    <w:p w:rsidR="00792481" w:rsidRPr="0036639F" w:rsidRDefault="00792481" w:rsidP="0069264F">
      <w:pPr>
        <w:pStyle w:val="ParaTab1"/>
        <w:tabs>
          <w:tab w:val="left" w:pos="2070"/>
        </w:tabs>
        <w:spacing w:line="360" w:lineRule="auto"/>
        <w:rPr>
          <w:rFonts w:ascii="Times New Roman" w:hAnsi="Times New Roman" w:cs="Times New Roman"/>
        </w:rPr>
      </w:pPr>
    </w:p>
    <w:p w:rsidR="005666E8" w:rsidRPr="0036639F" w:rsidRDefault="0087733A" w:rsidP="00842CA3">
      <w:pPr>
        <w:spacing w:line="360" w:lineRule="auto"/>
        <w:rPr>
          <w:rFonts w:ascii="Times New Roman" w:hAnsi="Times New Roman" w:cs="Times New Roman"/>
        </w:rPr>
      </w:pPr>
      <w:r w:rsidRPr="0036639F">
        <w:rPr>
          <w:rFonts w:ascii="Times New Roman" w:hAnsi="Times New Roman" w:cs="Times New Roman"/>
        </w:rPr>
        <w:tab/>
      </w:r>
      <w:r w:rsidRPr="0036639F">
        <w:rPr>
          <w:rFonts w:ascii="Times New Roman" w:hAnsi="Times New Roman" w:cs="Times New Roman"/>
        </w:rPr>
        <w:tab/>
      </w:r>
      <w:r w:rsidR="005D34AE" w:rsidRPr="0036639F">
        <w:rPr>
          <w:rFonts w:ascii="Times New Roman" w:hAnsi="Times New Roman" w:cs="Times New Roman"/>
        </w:rPr>
        <w:t xml:space="preserve">DQE filed </w:t>
      </w:r>
      <w:r w:rsidR="00B8457F" w:rsidRPr="0036639F">
        <w:rPr>
          <w:rFonts w:ascii="Times New Roman" w:hAnsi="Times New Roman" w:cs="Times New Roman"/>
        </w:rPr>
        <w:t xml:space="preserve">a </w:t>
      </w:r>
      <w:r w:rsidR="005D34AE" w:rsidRPr="0036639F">
        <w:rPr>
          <w:rFonts w:ascii="Times New Roman" w:hAnsi="Times New Roman" w:cs="Times New Roman"/>
        </w:rPr>
        <w:t xml:space="preserve">Preliminary Objection with respect to Complainant’s request for damages.  </w:t>
      </w:r>
      <w:r w:rsidR="00842CA3" w:rsidRPr="0036639F">
        <w:rPr>
          <w:rFonts w:ascii="Times New Roman" w:hAnsi="Times New Roman" w:cs="Times New Roman"/>
        </w:rPr>
        <w:t xml:space="preserve">Commission preliminary objection practice is comparable to Pennsylvania civil practice respecting the filing of preliminary objections.  Cf., </w:t>
      </w:r>
      <w:r w:rsidR="00842CA3" w:rsidRPr="0036639F">
        <w:rPr>
          <w:rFonts w:ascii="Times New Roman" w:hAnsi="Times New Roman" w:cs="Times New Roman"/>
          <w:i/>
          <w:iCs/>
        </w:rPr>
        <w:t>Equitable Small Transportation Intervenors v. Equitable Gas Company</w:t>
      </w:r>
      <w:r w:rsidR="00842CA3" w:rsidRPr="0036639F">
        <w:rPr>
          <w:rFonts w:ascii="Times New Roman" w:hAnsi="Times New Roman" w:cs="Times New Roman"/>
        </w:rPr>
        <w:t xml:space="preserve">, 1994 Pa PUC LEXIS 69, Docket No. </w:t>
      </w:r>
      <w:proofErr w:type="gramStart"/>
      <w:r w:rsidR="00842CA3" w:rsidRPr="0036639F">
        <w:rPr>
          <w:rFonts w:ascii="Times New Roman" w:hAnsi="Times New Roman" w:cs="Times New Roman"/>
        </w:rPr>
        <w:t>C-00935435 (July 18, 1994).</w:t>
      </w:r>
      <w:proofErr w:type="gramEnd"/>
    </w:p>
    <w:p w:rsidR="00842CA3" w:rsidRPr="0036639F" w:rsidRDefault="00842CA3" w:rsidP="00842CA3">
      <w:pPr>
        <w:spacing w:line="360" w:lineRule="auto"/>
        <w:rPr>
          <w:rFonts w:ascii="Times New Roman" w:hAnsi="Times New Roman" w:cs="Times New Roman"/>
        </w:rPr>
      </w:pPr>
    </w:p>
    <w:p w:rsidR="00842CA3" w:rsidRPr="0036639F" w:rsidRDefault="00842CA3" w:rsidP="00842CA3">
      <w:pPr>
        <w:spacing w:line="360" w:lineRule="auto"/>
        <w:rPr>
          <w:rFonts w:ascii="Times New Roman" w:hAnsi="Times New Roman" w:cs="Times New Roman"/>
        </w:rPr>
      </w:pPr>
      <w:r w:rsidRPr="0036639F">
        <w:rPr>
          <w:rFonts w:ascii="Times New Roman" w:hAnsi="Times New Roman" w:cs="Times New Roman"/>
        </w:rPr>
        <w:tab/>
      </w:r>
      <w:r w:rsidRPr="0036639F">
        <w:rPr>
          <w:rFonts w:ascii="Times New Roman" w:hAnsi="Times New Roman" w:cs="Times New Roman"/>
        </w:rPr>
        <w:tab/>
        <w:t>The Commission's regulations provide, in relevant part:</w:t>
      </w:r>
    </w:p>
    <w:p w:rsidR="00842CA3" w:rsidRPr="0036639F" w:rsidRDefault="00842CA3" w:rsidP="00842CA3">
      <w:pPr>
        <w:spacing w:line="360" w:lineRule="auto"/>
        <w:rPr>
          <w:rFonts w:ascii="Times New Roman" w:hAnsi="Times New Roman" w:cs="Times New Roman"/>
        </w:rPr>
      </w:pPr>
    </w:p>
    <w:p w:rsidR="00842CA3" w:rsidRPr="0036639F" w:rsidRDefault="00842CA3" w:rsidP="00842CA3">
      <w:pPr>
        <w:ind w:left="1440" w:right="1440"/>
        <w:rPr>
          <w:rFonts w:ascii="Times New Roman" w:hAnsi="Times New Roman" w:cs="Times New Roman"/>
        </w:rPr>
      </w:pPr>
      <w:r w:rsidRPr="0036639F">
        <w:rPr>
          <w:rFonts w:ascii="Times New Roman" w:hAnsi="Times New Roman" w:cs="Times New Roman"/>
        </w:rPr>
        <w:t xml:space="preserve">(a) </w:t>
      </w:r>
      <w:r w:rsidRPr="0036639F">
        <w:rPr>
          <w:rFonts w:ascii="Times New Roman" w:hAnsi="Times New Roman" w:cs="Times New Roman"/>
          <w:i/>
          <w:iCs/>
        </w:rPr>
        <w:t>Grounds</w:t>
      </w:r>
      <w:r w:rsidRPr="0036639F">
        <w:rPr>
          <w:rFonts w:ascii="Times New Roman" w:hAnsi="Times New Roman" w:cs="Times New Roman"/>
        </w:rPr>
        <w:t>.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842CA3" w:rsidRPr="0036639F" w:rsidRDefault="00842CA3" w:rsidP="00842CA3">
      <w:pPr>
        <w:ind w:left="2160" w:right="1440"/>
        <w:rPr>
          <w:rFonts w:ascii="Times New Roman" w:hAnsi="Times New Roman" w:cs="Times New Roman"/>
        </w:rPr>
      </w:pPr>
    </w:p>
    <w:p w:rsidR="00842CA3" w:rsidRPr="0036639F" w:rsidRDefault="00842CA3" w:rsidP="00842CA3">
      <w:pPr>
        <w:ind w:left="2160" w:right="1440"/>
        <w:rPr>
          <w:rFonts w:ascii="Times New Roman" w:hAnsi="Times New Roman" w:cs="Times New Roman"/>
        </w:rPr>
      </w:pPr>
      <w:r w:rsidRPr="0036639F">
        <w:rPr>
          <w:rFonts w:ascii="Times New Roman" w:hAnsi="Times New Roman" w:cs="Times New Roman"/>
        </w:rPr>
        <w:t>(1) Lack of Commission jurisdiction or improper service of the pleading initiating the proceeding.</w:t>
      </w:r>
    </w:p>
    <w:p w:rsidR="00842CA3" w:rsidRPr="0036639F" w:rsidRDefault="00842CA3" w:rsidP="00842CA3">
      <w:pPr>
        <w:ind w:left="2160" w:right="1440"/>
        <w:rPr>
          <w:rFonts w:ascii="Times New Roman" w:hAnsi="Times New Roman" w:cs="Times New Roman"/>
        </w:rPr>
      </w:pPr>
    </w:p>
    <w:p w:rsidR="00842CA3" w:rsidRPr="0036639F" w:rsidRDefault="00842CA3" w:rsidP="00842CA3">
      <w:pPr>
        <w:ind w:left="2160" w:right="1440"/>
        <w:rPr>
          <w:rFonts w:ascii="Times New Roman" w:hAnsi="Times New Roman" w:cs="Times New Roman"/>
        </w:rPr>
      </w:pPr>
      <w:r w:rsidRPr="0036639F">
        <w:rPr>
          <w:rFonts w:ascii="Times New Roman" w:hAnsi="Times New Roman" w:cs="Times New Roman"/>
        </w:rPr>
        <w:t>(2) Failure of a pleading to conform to this chapter or the inclusion of scandalous or impertinent matter.</w:t>
      </w:r>
    </w:p>
    <w:p w:rsidR="00842CA3" w:rsidRPr="0036639F" w:rsidRDefault="00842CA3" w:rsidP="00842CA3">
      <w:pPr>
        <w:ind w:firstLine="1440"/>
        <w:rPr>
          <w:rFonts w:ascii="Times New Roman" w:hAnsi="Times New Roman" w:cs="Times New Roman"/>
        </w:rPr>
      </w:pPr>
    </w:p>
    <w:p w:rsidR="00842CA3" w:rsidRPr="0036639F" w:rsidRDefault="00842CA3" w:rsidP="00842CA3">
      <w:pPr>
        <w:rPr>
          <w:rFonts w:ascii="Times New Roman" w:hAnsi="Times New Roman" w:cs="Times New Roman"/>
        </w:rPr>
      </w:pPr>
      <w:r w:rsidRPr="0036639F">
        <w:rPr>
          <w:rFonts w:ascii="Times New Roman" w:hAnsi="Times New Roman" w:cs="Times New Roman"/>
        </w:rPr>
        <w:t>52 Pa.Code § 5.101(a</w:t>
      </w:r>
      <w:proofErr w:type="gramStart"/>
      <w:r w:rsidRPr="0036639F">
        <w:rPr>
          <w:rFonts w:ascii="Times New Roman" w:hAnsi="Times New Roman" w:cs="Times New Roman"/>
        </w:rPr>
        <w:t>)(</w:t>
      </w:r>
      <w:proofErr w:type="gramEnd"/>
      <w:r w:rsidRPr="0036639F">
        <w:rPr>
          <w:rFonts w:ascii="Times New Roman" w:hAnsi="Times New Roman" w:cs="Times New Roman"/>
        </w:rPr>
        <w:t>1), (2)</w:t>
      </w:r>
    </w:p>
    <w:p w:rsidR="00842CA3" w:rsidRPr="0036639F" w:rsidRDefault="00842CA3" w:rsidP="0069264F">
      <w:pPr>
        <w:pStyle w:val="ParaTab1"/>
        <w:tabs>
          <w:tab w:val="left" w:pos="2070"/>
        </w:tabs>
        <w:spacing w:line="360" w:lineRule="auto"/>
        <w:rPr>
          <w:rFonts w:ascii="Times New Roman" w:hAnsi="Times New Roman" w:cs="Times New Roman"/>
        </w:rPr>
      </w:pPr>
    </w:p>
    <w:p w:rsidR="00B8457F" w:rsidRPr="0036639F" w:rsidRDefault="004F2172" w:rsidP="0069264F">
      <w:pPr>
        <w:pStyle w:val="ParaTab1"/>
        <w:tabs>
          <w:tab w:val="left" w:pos="2070"/>
        </w:tabs>
        <w:spacing w:line="360" w:lineRule="auto"/>
        <w:rPr>
          <w:rFonts w:ascii="Times New Roman" w:eastAsia="Calibri" w:hAnsi="Times New Roman" w:cs="Times New Roman"/>
        </w:rPr>
      </w:pPr>
      <w:r w:rsidRPr="0036639F">
        <w:rPr>
          <w:rFonts w:ascii="Times New Roman" w:hAnsi="Times New Roman" w:cs="Times New Roman"/>
        </w:rPr>
        <w:t xml:space="preserve">DQE </w:t>
      </w:r>
      <w:r w:rsidR="00306735" w:rsidRPr="0036639F">
        <w:rPr>
          <w:rFonts w:ascii="Times New Roman" w:hAnsi="Times New Roman" w:cs="Times New Roman"/>
        </w:rPr>
        <w:t xml:space="preserve">asked that portions of the Complaint requesting relief or the adjudication of subject matter beyond the </w:t>
      </w:r>
      <w:r w:rsidRPr="0036639F">
        <w:rPr>
          <w:rFonts w:ascii="Times New Roman" w:hAnsi="Times New Roman" w:cs="Times New Roman"/>
        </w:rPr>
        <w:t>authority</w:t>
      </w:r>
      <w:r w:rsidR="00306735" w:rsidRPr="0036639F">
        <w:rPr>
          <w:rFonts w:ascii="Times New Roman" w:hAnsi="Times New Roman" w:cs="Times New Roman"/>
        </w:rPr>
        <w:t xml:space="preserve"> of the Commission be dismissed</w:t>
      </w:r>
      <w:r w:rsidR="00B95262" w:rsidRPr="0036639F">
        <w:rPr>
          <w:rFonts w:ascii="Times New Roman" w:hAnsi="Times New Roman" w:cs="Times New Roman"/>
        </w:rPr>
        <w:t>,</w:t>
      </w:r>
      <w:r w:rsidR="005666E8" w:rsidRPr="0036639F">
        <w:rPr>
          <w:rFonts w:ascii="Times New Roman" w:hAnsi="Times New Roman" w:cs="Times New Roman"/>
        </w:rPr>
        <w:t xml:space="preserve"> </w:t>
      </w:r>
      <w:r w:rsidR="00B95262" w:rsidRPr="0036639F">
        <w:rPr>
          <w:rFonts w:ascii="Times New Roman" w:hAnsi="Times New Roman" w:cs="Times New Roman"/>
        </w:rPr>
        <w:t>specifically</w:t>
      </w:r>
      <w:r w:rsidR="005666E8" w:rsidRPr="0036639F">
        <w:rPr>
          <w:rFonts w:ascii="Times New Roman" w:hAnsi="Times New Roman" w:cs="Times New Roman"/>
        </w:rPr>
        <w:t xml:space="preserve"> </w:t>
      </w:r>
      <w:r w:rsidR="005D34AE" w:rsidRPr="0036639F">
        <w:rPr>
          <w:rFonts w:ascii="Times New Roman" w:hAnsi="Times New Roman" w:cs="Times New Roman"/>
        </w:rPr>
        <w:t xml:space="preserve">dismissal of the request for </w:t>
      </w:r>
      <w:r w:rsidR="005666E8" w:rsidRPr="0036639F">
        <w:rPr>
          <w:rFonts w:ascii="Times New Roman" w:hAnsi="Times New Roman" w:cs="Times New Roman"/>
        </w:rPr>
        <w:t>the award of damages</w:t>
      </w:r>
      <w:r w:rsidR="00306735" w:rsidRPr="0036639F">
        <w:rPr>
          <w:rFonts w:ascii="Times New Roman" w:hAnsi="Times New Roman" w:cs="Times New Roman"/>
        </w:rPr>
        <w:t xml:space="preserve">.  </w:t>
      </w:r>
      <w:r w:rsidR="00FE1EA0" w:rsidRPr="0036639F">
        <w:rPr>
          <w:rFonts w:ascii="Times New Roman" w:hAnsi="Times New Roman" w:cs="Times New Roman"/>
        </w:rPr>
        <w:t>Th</w:t>
      </w:r>
      <w:r w:rsidRPr="0036639F">
        <w:rPr>
          <w:rFonts w:ascii="Times New Roman" w:hAnsi="Times New Roman" w:cs="Times New Roman"/>
        </w:rPr>
        <w:t>e</w:t>
      </w:r>
      <w:r w:rsidR="00FE1EA0" w:rsidRPr="0036639F">
        <w:rPr>
          <w:rFonts w:ascii="Times New Roman" w:hAnsi="Times New Roman" w:cs="Times New Roman"/>
        </w:rPr>
        <w:t xml:space="preserve"> Preliminary Objection is </w:t>
      </w:r>
      <w:r w:rsidR="00F74254" w:rsidRPr="0036639F">
        <w:rPr>
          <w:rFonts w:ascii="Times New Roman" w:hAnsi="Times New Roman" w:cs="Times New Roman"/>
        </w:rPr>
        <w:t>granted,</w:t>
      </w:r>
      <w:r w:rsidR="00FE1EA0" w:rsidRPr="0036639F">
        <w:rPr>
          <w:rFonts w:ascii="Times New Roman" w:hAnsi="Times New Roman" w:cs="Times New Roman"/>
        </w:rPr>
        <w:t xml:space="preserve"> because </w:t>
      </w:r>
      <w:r w:rsidR="00E6751D" w:rsidRPr="0036639F">
        <w:rPr>
          <w:rFonts w:ascii="Times New Roman" w:eastAsia="Calibri" w:hAnsi="Times New Roman" w:cs="Times New Roman"/>
        </w:rPr>
        <w:t xml:space="preserve">as a creation of the General Assembly, </w:t>
      </w:r>
      <w:r w:rsidRPr="0036639F">
        <w:rPr>
          <w:rFonts w:ascii="Times New Roman" w:eastAsia="Calibri" w:hAnsi="Times New Roman" w:cs="Times New Roman"/>
        </w:rPr>
        <w:t xml:space="preserve">the Commission </w:t>
      </w:r>
      <w:r w:rsidR="00E6751D" w:rsidRPr="0036639F">
        <w:rPr>
          <w:rFonts w:ascii="Times New Roman" w:eastAsia="Calibri" w:hAnsi="Times New Roman" w:cs="Times New Roman"/>
        </w:rPr>
        <w:t xml:space="preserve">has only the powers and authority granted to it by the General Assembly as contained in </w:t>
      </w:r>
      <w:r w:rsidR="00B95262" w:rsidRPr="0036639F">
        <w:rPr>
          <w:rFonts w:ascii="Times New Roman" w:eastAsia="Calibri" w:hAnsi="Times New Roman" w:cs="Times New Roman"/>
        </w:rPr>
        <w:t xml:space="preserve">the Pennsylvania Public Utility Code, 66 Pa. C.S. </w:t>
      </w:r>
    </w:p>
    <w:p w:rsidR="002235F2" w:rsidRPr="0036639F" w:rsidRDefault="00B95262" w:rsidP="00B8457F">
      <w:pPr>
        <w:pStyle w:val="ParaTab1"/>
        <w:tabs>
          <w:tab w:val="left" w:pos="2070"/>
        </w:tabs>
        <w:spacing w:line="360" w:lineRule="auto"/>
        <w:ind w:firstLine="0"/>
        <w:rPr>
          <w:rFonts w:ascii="Times New Roman" w:eastAsia="Calibri" w:hAnsi="Times New Roman" w:cs="Times New Roman"/>
        </w:rPr>
      </w:pPr>
      <w:proofErr w:type="gramStart"/>
      <w:r w:rsidRPr="0036639F">
        <w:rPr>
          <w:rFonts w:ascii="Times New Roman" w:eastAsia="Calibri" w:hAnsi="Times New Roman" w:cs="Times New Roman"/>
        </w:rPr>
        <w:t xml:space="preserve">§§ 101, </w:t>
      </w:r>
      <w:r w:rsidRPr="0036639F">
        <w:rPr>
          <w:rFonts w:ascii="Times New Roman" w:eastAsia="Calibri" w:hAnsi="Times New Roman" w:cs="Times New Roman"/>
          <w:i/>
        </w:rPr>
        <w:t>et seq</w:t>
      </w:r>
      <w:r w:rsidRPr="0036639F">
        <w:rPr>
          <w:rFonts w:ascii="Times New Roman" w:eastAsia="Calibri" w:hAnsi="Times New Roman" w:cs="Times New Roman"/>
        </w:rPr>
        <w:t xml:space="preserve">., </w:t>
      </w:r>
      <w:r w:rsidR="005D34AE" w:rsidRPr="0036639F">
        <w:rPr>
          <w:rFonts w:ascii="Times New Roman" w:eastAsia="Calibri" w:hAnsi="Times New Roman" w:cs="Times New Roman"/>
        </w:rPr>
        <w:t>(Code)</w:t>
      </w:r>
      <w:r w:rsidR="00E6751D" w:rsidRPr="0036639F">
        <w:rPr>
          <w:rFonts w:ascii="Times New Roman" w:eastAsia="Calibri" w:hAnsi="Times New Roman" w:cs="Times New Roman"/>
        </w:rPr>
        <w:t>.</w:t>
      </w:r>
      <w:proofErr w:type="gramEnd"/>
      <w:r w:rsidR="00E6751D" w:rsidRPr="0036639F">
        <w:rPr>
          <w:rFonts w:ascii="Times New Roman" w:eastAsia="Calibri" w:hAnsi="Times New Roman" w:cs="Times New Roman"/>
        </w:rPr>
        <w:t xml:space="preserve"> </w:t>
      </w:r>
      <w:r w:rsidRPr="0036639F">
        <w:rPr>
          <w:rFonts w:ascii="Times New Roman" w:eastAsia="Calibri" w:hAnsi="Times New Roman" w:cs="Times New Roman"/>
        </w:rPr>
        <w:t xml:space="preserve"> </w:t>
      </w:r>
      <w:r w:rsidR="00E6751D" w:rsidRPr="0036639F">
        <w:rPr>
          <w:rFonts w:ascii="Times New Roman" w:eastAsia="Calibri" w:hAnsi="Times New Roman" w:cs="Times New Roman"/>
          <w:i/>
        </w:rPr>
        <w:t xml:space="preserve">Tod and Lisa </w:t>
      </w:r>
      <w:proofErr w:type="spellStart"/>
      <w:r w:rsidR="00E6751D" w:rsidRPr="0036639F">
        <w:rPr>
          <w:rFonts w:ascii="Times New Roman" w:eastAsia="Calibri" w:hAnsi="Times New Roman" w:cs="Times New Roman"/>
          <w:i/>
        </w:rPr>
        <w:t>Shedlosky</w:t>
      </w:r>
      <w:proofErr w:type="spellEnd"/>
      <w:r w:rsidR="00E6751D" w:rsidRPr="0036639F">
        <w:rPr>
          <w:rFonts w:ascii="Times New Roman" w:eastAsia="Calibri" w:hAnsi="Times New Roman" w:cs="Times New Roman"/>
          <w:i/>
        </w:rPr>
        <w:t xml:space="preserve"> v. Pennsylvania Electric Co.</w:t>
      </w:r>
      <w:r w:rsidR="00E6751D" w:rsidRPr="0036639F">
        <w:rPr>
          <w:rFonts w:ascii="Times New Roman" w:eastAsia="Calibri" w:hAnsi="Times New Roman" w:cs="Times New Roman"/>
        </w:rPr>
        <w:t xml:space="preserve">, Docket No. C-20066937 (Order entered May 28, 2008); </w:t>
      </w:r>
      <w:r w:rsidR="00E6751D" w:rsidRPr="0036639F">
        <w:rPr>
          <w:rFonts w:ascii="Times New Roman" w:eastAsia="Calibri" w:hAnsi="Times New Roman" w:cs="Times New Roman"/>
          <w:i/>
        </w:rPr>
        <w:t>Feingold v. Bell Tel. Co. of Pa</w:t>
      </w:r>
      <w:r w:rsidR="00E6751D" w:rsidRPr="0036639F">
        <w:rPr>
          <w:rFonts w:ascii="Times New Roman" w:eastAsia="Calibri" w:hAnsi="Times New Roman" w:cs="Times New Roman"/>
        </w:rPr>
        <w:t>., 383 A.2d 791 (Pa. 1977).  The Commission must act within, and cannot exceed, its jurisdiction.</w:t>
      </w:r>
      <w:r w:rsidR="00B8457F" w:rsidRPr="0036639F">
        <w:rPr>
          <w:rFonts w:ascii="Times New Roman" w:eastAsia="Calibri" w:hAnsi="Times New Roman" w:cs="Times New Roman"/>
        </w:rPr>
        <w:t xml:space="preserve"> </w:t>
      </w:r>
      <w:r w:rsidR="00E6751D" w:rsidRPr="0036639F">
        <w:rPr>
          <w:rFonts w:ascii="Times New Roman" w:eastAsia="Calibri" w:hAnsi="Times New Roman" w:cs="Times New Roman"/>
        </w:rPr>
        <w:t xml:space="preserve"> </w:t>
      </w:r>
      <w:proofErr w:type="gramStart"/>
      <w:r w:rsidR="00E6751D" w:rsidRPr="0036639F">
        <w:rPr>
          <w:rFonts w:ascii="Times New Roman" w:eastAsia="Calibri" w:hAnsi="Times New Roman" w:cs="Times New Roman"/>
          <w:i/>
        </w:rPr>
        <w:t>City of Pittsburgh v. Pennsylvania Pub.</w:t>
      </w:r>
      <w:proofErr w:type="gramEnd"/>
      <w:r w:rsidR="00E6751D" w:rsidRPr="0036639F">
        <w:rPr>
          <w:rFonts w:ascii="Times New Roman" w:eastAsia="Calibri" w:hAnsi="Times New Roman" w:cs="Times New Roman"/>
          <w:i/>
        </w:rPr>
        <w:t xml:space="preserve"> </w:t>
      </w:r>
      <w:proofErr w:type="gramStart"/>
      <w:r w:rsidR="00E6751D" w:rsidRPr="0036639F">
        <w:rPr>
          <w:rFonts w:ascii="Times New Roman" w:eastAsia="Calibri" w:hAnsi="Times New Roman" w:cs="Times New Roman"/>
          <w:i/>
        </w:rPr>
        <w:t>Util. Comm'n</w:t>
      </w:r>
      <w:r w:rsidR="00E6751D" w:rsidRPr="0036639F">
        <w:rPr>
          <w:rFonts w:ascii="Times New Roman" w:eastAsia="Calibri" w:hAnsi="Times New Roman" w:cs="Times New Roman"/>
        </w:rPr>
        <w:t>., 43 A.2d 348 (Pa Super. 1945).</w:t>
      </w:r>
      <w:proofErr w:type="gramEnd"/>
      <w:r w:rsidR="00E6751D" w:rsidRPr="0036639F">
        <w:rPr>
          <w:rFonts w:ascii="Times New Roman" w:eastAsia="Calibri" w:hAnsi="Times New Roman" w:cs="Times New Roman"/>
        </w:rPr>
        <w:t xml:space="preserve">  Jurisdiction may not be conferred by the parties where none exists.</w:t>
      </w:r>
      <w:r w:rsidR="00B8457F" w:rsidRPr="0036639F">
        <w:rPr>
          <w:rFonts w:ascii="Times New Roman" w:eastAsia="Calibri" w:hAnsi="Times New Roman" w:cs="Times New Roman"/>
        </w:rPr>
        <w:t xml:space="preserve"> </w:t>
      </w:r>
      <w:r w:rsidR="00E6751D" w:rsidRPr="0036639F">
        <w:rPr>
          <w:rFonts w:ascii="Times New Roman" w:eastAsia="Calibri" w:hAnsi="Times New Roman" w:cs="Times New Roman"/>
        </w:rPr>
        <w:t xml:space="preserve"> </w:t>
      </w:r>
      <w:proofErr w:type="gramStart"/>
      <w:r w:rsidR="00E6751D" w:rsidRPr="0036639F">
        <w:rPr>
          <w:rFonts w:ascii="Times New Roman" w:eastAsia="Calibri" w:hAnsi="Times New Roman" w:cs="Times New Roman"/>
          <w:i/>
        </w:rPr>
        <w:t xml:space="preserve">Roberts v. </w:t>
      </w:r>
      <w:proofErr w:type="spellStart"/>
      <w:r w:rsidR="00E6751D" w:rsidRPr="0036639F">
        <w:rPr>
          <w:rFonts w:ascii="Times New Roman" w:eastAsia="Calibri" w:hAnsi="Times New Roman" w:cs="Times New Roman"/>
          <w:i/>
        </w:rPr>
        <w:t>Martorano</w:t>
      </w:r>
      <w:proofErr w:type="spellEnd"/>
      <w:r w:rsidR="00E6751D" w:rsidRPr="0036639F">
        <w:rPr>
          <w:rFonts w:ascii="Times New Roman" w:eastAsia="Calibri" w:hAnsi="Times New Roman" w:cs="Times New Roman"/>
        </w:rPr>
        <w:t>, 235 A.2d 602 (Pa. 1967).</w:t>
      </w:r>
      <w:proofErr w:type="gramEnd"/>
      <w:r w:rsidR="00E6751D" w:rsidRPr="0036639F">
        <w:rPr>
          <w:rFonts w:ascii="Times New Roman" w:eastAsia="Calibri" w:hAnsi="Times New Roman" w:cs="Times New Roman"/>
        </w:rPr>
        <w:t xml:space="preserve">  </w:t>
      </w:r>
    </w:p>
    <w:p w:rsidR="002235F2" w:rsidRPr="0036639F" w:rsidRDefault="002235F2" w:rsidP="0069264F">
      <w:pPr>
        <w:pStyle w:val="ParaTab1"/>
        <w:tabs>
          <w:tab w:val="left" w:pos="2070"/>
        </w:tabs>
        <w:spacing w:line="360" w:lineRule="auto"/>
        <w:rPr>
          <w:rFonts w:ascii="Times New Roman" w:eastAsia="Calibri" w:hAnsi="Times New Roman" w:cs="Times New Roman"/>
        </w:rPr>
      </w:pPr>
    </w:p>
    <w:p w:rsidR="006D3FFB" w:rsidRPr="0036639F" w:rsidRDefault="006D3FFB" w:rsidP="006D3FFB">
      <w:pPr>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t xml:space="preserve">I </w:t>
      </w:r>
      <w:r w:rsidR="005D34AE" w:rsidRPr="0036639F">
        <w:rPr>
          <w:rFonts w:ascii="Times New Roman" w:eastAsia="Calibri" w:hAnsi="Times New Roman" w:cs="Times New Roman"/>
        </w:rPr>
        <w:t xml:space="preserve">also </w:t>
      </w:r>
      <w:r w:rsidRPr="0036639F">
        <w:rPr>
          <w:rFonts w:ascii="Times New Roman" w:eastAsia="Calibri" w:hAnsi="Times New Roman" w:cs="Times New Roman"/>
        </w:rPr>
        <w:t xml:space="preserve">note that under the provisions of and the rules, regulations </w:t>
      </w:r>
      <w:r w:rsidR="003D4EE3" w:rsidRPr="0036639F">
        <w:rPr>
          <w:rFonts w:ascii="Times New Roman" w:eastAsia="Calibri" w:hAnsi="Times New Roman" w:cs="Times New Roman"/>
        </w:rPr>
        <w:t>and</w:t>
      </w:r>
      <w:r w:rsidRPr="0036639F">
        <w:rPr>
          <w:rFonts w:ascii="Times New Roman" w:eastAsia="Calibri" w:hAnsi="Times New Roman" w:cs="Times New Roman"/>
        </w:rPr>
        <w:t xml:space="preserve"> order</w:t>
      </w:r>
      <w:r w:rsidR="00BD6FEA" w:rsidRPr="0036639F">
        <w:rPr>
          <w:rFonts w:ascii="Times New Roman" w:eastAsia="Calibri" w:hAnsi="Times New Roman" w:cs="Times New Roman"/>
        </w:rPr>
        <w:t>s</w:t>
      </w:r>
      <w:r w:rsidRPr="0036639F">
        <w:rPr>
          <w:rFonts w:ascii="Times New Roman" w:eastAsia="Calibri" w:hAnsi="Times New Roman" w:cs="Times New Roman"/>
        </w:rPr>
        <w:t xml:space="preserve"> of the Commission</w:t>
      </w:r>
      <w:r w:rsidR="00BD6FEA" w:rsidRPr="0036639F">
        <w:rPr>
          <w:rFonts w:ascii="Times New Roman" w:eastAsia="Calibri" w:hAnsi="Times New Roman" w:cs="Times New Roman"/>
        </w:rPr>
        <w:t>,</w:t>
      </w:r>
      <w:r w:rsidRPr="0036639F">
        <w:rPr>
          <w:rFonts w:ascii="Times New Roman" w:eastAsia="Calibri" w:hAnsi="Times New Roman" w:cs="Times New Roman"/>
        </w:rPr>
        <w:t xml:space="preserve"> the Commission </w:t>
      </w:r>
      <w:r w:rsidR="00B95262" w:rsidRPr="0036639F">
        <w:rPr>
          <w:rFonts w:ascii="Times New Roman" w:eastAsia="Calibri" w:hAnsi="Times New Roman" w:cs="Times New Roman"/>
        </w:rPr>
        <w:t xml:space="preserve">does not </w:t>
      </w:r>
      <w:r w:rsidR="002235F2" w:rsidRPr="0036639F">
        <w:rPr>
          <w:rFonts w:ascii="Times New Roman" w:eastAsia="Calibri" w:hAnsi="Times New Roman" w:cs="Times New Roman"/>
        </w:rPr>
        <w:t>have the authority to direct a utility to make a public apology</w:t>
      </w:r>
      <w:r w:rsidRPr="0036639F">
        <w:rPr>
          <w:rFonts w:ascii="Times New Roman" w:eastAsia="Calibri" w:hAnsi="Times New Roman" w:cs="Times New Roman"/>
        </w:rPr>
        <w:t xml:space="preserve"> or to publish the same, and Complainant is so advised</w:t>
      </w:r>
      <w:r w:rsidR="002235F2" w:rsidRPr="0036639F">
        <w:rPr>
          <w:rFonts w:ascii="Times New Roman" w:eastAsia="Calibri" w:hAnsi="Times New Roman" w:cs="Times New Roman"/>
        </w:rPr>
        <w:t>.</w:t>
      </w:r>
      <w:r w:rsidRPr="0036639F">
        <w:rPr>
          <w:rFonts w:ascii="Times New Roman" w:eastAsia="Calibri" w:hAnsi="Times New Roman" w:cs="Times New Roman"/>
        </w:rPr>
        <w:t xml:space="preserve">  Utility regulators are not a “super board” of directors and are not authorized to micromanage the day-to-day operations of the utilities under their jurisdiction.  </w:t>
      </w:r>
      <w:r w:rsidRPr="0036639F">
        <w:rPr>
          <w:rFonts w:ascii="Times New Roman" w:eastAsia="Calibri" w:hAnsi="Times New Roman" w:cs="Times New Roman"/>
          <w:i/>
        </w:rPr>
        <w:t>See</w:t>
      </w:r>
      <w:r w:rsidRPr="0036639F">
        <w:rPr>
          <w:rFonts w:ascii="Times New Roman" w:eastAsia="Calibri" w:hAnsi="Times New Roman" w:cs="Times New Roman"/>
        </w:rPr>
        <w:t xml:space="preserve"> </w:t>
      </w:r>
      <w:r w:rsidRPr="0036639F">
        <w:rPr>
          <w:rFonts w:ascii="Times New Roman" w:eastAsia="Calibri" w:hAnsi="Times New Roman" w:cs="Times New Roman"/>
          <w:i/>
        </w:rPr>
        <w:t xml:space="preserve">Joint Application of Verizon </w:t>
      </w:r>
      <w:proofErr w:type="spellStart"/>
      <w:r w:rsidRPr="0036639F">
        <w:rPr>
          <w:rFonts w:ascii="Times New Roman" w:eastAsia="Calibri" w:hAnsi="Times New Roman" w:cs="Times New Roman"/>
          <w:i/>
        </w:rPr>
        <w:t>Commc’ns</w:t>
      </w:r>
      <w:proofErr w:type="spellEnd"/>
      <w:r w:rsidRPr="0036639F">
        <w:rPr>
          <w:rFonts w:ascii="Times New Roman" w:eastAsia="Calibri" w:hAnsi="Times New Roman" w:cs="Times New Roman"/>
          <w:i/>
        </w:rPr>
        <w:t>, Inc. and MCI, Inc. For Approval of Agreement and Plan of Merger</w:t>
      </w:r>
      <w:r w:rsidRPr="0036639F">
        <w:rPr>
          <w:rFonts w:ascii="Times New Roman" w:eastAsia="Calibri" w:hAnsi="Times New Roman" w:cs="Times New Roman"/>
        </w:rPr>
        <w:t xml:space="preserve">, Docket No. A-310580F0009 (Final Order entered January 11, 2006), </w:t>
      </w:r>
      <w:r w:rsidRPr="0036639F">
        <w:rPr>
          <w:rFonts w:ascii="Times New Roman" w:eastAsia="Calibri" w:hAnsi="Times New Roman" w:cs="Times New Roman"/>
          <w:color w:val="333333"/>
        </w:rPr>
        <w:t xml:space="preserve">2006 Pa. PUC LEXIS 22 at 218, </w:t>
      </w:r>
      <w:r w:rsidRPr="0036639F">
        <w:rPr>
          <w:rFonts w:ascii="Times New Roman" w:eastAsia="Calibri" w:hAnsi="Times New Roman" w:cs="Times New Roman"/>
          <w:i/>
          <w:color w:val="333333"/>
        </w:rPr>
        <w:t>aff’d</w:t>
      </w:r>
      <w:r w:rsidRPr="0036639F">
        <w:rPr>
          <w:rFonts w:ascii="Times New Roman" w:eastAsia="Calibri" w:hAnsi="Times New Roman" w:cs="Times New Roman"/>
          <w:color w:val="333333"/>
        </w:rPr>
        <w:t xml:space="preserve">, </w:t>
      </w:r>
      <w:r w:rsidRPr="0036639F">
        <w:rPr>
          <w:rFonts w:ascii="Times New Roman" w:eastAsia="Calibri" w:hAnsi="Times New Roman" w:cs="Times New Roman"/>
          <w:i/>
          <w:color w:val="333333"/>
        </w:rPr>
        <w:t>Popowsky v. Pa</w:t>
      </w:r>
      <w:r w:rsidRPr="0036639F">
        <w:rPr>
          <w:rFonts w:ascii="Times New Roman" w:eastAsia="Calibri" w:hAnsi="Times New Roman" w:cs="Times New Roman"/>
          <w:i/>
        </w:rPr>
        <w:t xml:space="preserve">. Pub. </w:t>
      </w:r>
      <w:proofErr w:type="spellStart"/>
      <w:r w:rsidRPr="0036639F">
        <w:rPr>
          <w:rFonts w:ascii="Times New Roman" w:eastAsia="Calibri" w:hAnsi="Times New Roman" w:cs="Times New Roman"/>
          <w:i/>
        </w:rPr>
        <w:t>Util.Comm’n</w:t>
      </w:r>
      <w:proofErr w:type="spellEnd"/>
      <w:r w:rsidRPr="0036639F">
        <w:rPr>
          <w:rFonts w:ascii="Times New Roman" w:eastAsia="Calibri" w:hAnsi="Times New Roman" w:cs="Times New Roman"/>
          <w:u w:val="single"/>
        </w:rPr>
        <w:t>.</w:t>
      </w:r>
      <w:proofErr w:type="gramStart"/>
      <w:r w:rsidRPr="0036639F">
        <w:rPr>
          <w:rFonts w:ascii="Times New Roman" w:eastAsia="Calibri" w:hAnsi="Times New Roman" w:cs="Times New Roman"/>
        </w:rPr>
        <w:t>,  594</w:t>
      </w:r>
      <w:proofErr w:type="gramEnd"/>
      <w:r w:rsidRPr="0036639F">
        <w:rPr>
          <w:rFonts w:ascii="Times New Roman" w:eastAsia="Calibri" w:hAnsi="Times New Roman" w:cs="Times New Roman"/>
        </w:rPr>
        <w:t xml:space="preserve"> Pa. 583; 937 A.2d 1040 (2007):</w:t>
      </w:r>
    </w:p>
    <w:p w:rsidR="006D3FFB" w:rsidRPr="0036639F" w:rsidRDefault="006D3FFB" w:rsidP="006D3FFB">
      <w:pPr>
        <w:autoSpaceDE/>
        <w:autoSpaceDN/>
        <w:spacing w:before="240" w:after="240"/>
        <w:ind w:left="1440" w:right="1440"/>
        <w:rPr>
          <w:rFonts w:ascii="Times New Roman" w:hAnsi="Times New Roman" w:cs="Times New Roman"/>
        </w:rPr>
      </w:pPr>
      <w:r w:rsidRPr="0036639F">
        <w:rPr>
          <w:rFonts w:ascii="Times New Roman" w:hAnsi="Times New Roman" w:cs="Times New Roman"/>
        </w:rPr>
        <w:t xml:space="preserve">Joint Applicants are correct that the Commission is restrained from acting as a super board of directors. </w:t>
      </w:r>
      <w:proofErr w:type="gramStart"/>
      <w:r w:rsidRPr="0036639F">
        <w:rPr>
          <w:rFonts w:ascii="Times New Roman" w:hAnsi="Times New Roman" w:cs="Times New Roman"/>
          <w:i/>
        </w:rPr>
        <w:t xml:space="preserve">Metropolitan Edison Co. v. </w:t>
      </w:r>
      <w:r w:rsidRPr="0036639F">
        <w:rPr>
          <w:rFonts w:ascii="Times New Roman" w:hAnsi="Times New Roman" w:cs="Times New Roman"/>
          <w:i/>
          <w:color w:val="333333"/>
        </w:rPr>
        <w:t>Pa</w:t>
      </w:r>
      <w:r w:rsidRPr="0036639F">
        <w:rPr>
          <w:rFonts w:ascii="Times New Roman" w:hAnsi="Times New Roman" w:cs="Times New Roman"/>
          <w:i/>
        </w:rPr>
        <w:t>. Pub.</w:t>
      </w:r>
      <w:proofErr w:type="gramEnd"/>
      <w:r w:rsidRPr="0036639F">
        <w:rPr>
          <w:rFonts w:ascii="Times New Roman" w:hAnsi="Times New Roman" w:cs="Times New Roman"/>
          <w:i/>
        </w:rPr>
        <w:t xml:space="preserve"> </w:t>
      </w:r>
      <w:proofErr w:type="spellStart"/>
      <w:proofErr w:type="gramStart"/>
      <w:r w:rsidRPr="0036639F">
        <w:rPr>
          <w:rFonts w:ascii="Times New Roman" w:hAnsi="Times New Roman" w:cs="Times New Roman"/>
          <w:i/>
        </w:rPr>
        <w:t>Util.Comm’n</w:t>
      </w:r>
      <w:proofErr w:type="spellEnd"/>
      <w:r w:rsidRPr="0036639F">
        <w:rPr>
          <w:rFonts w:ascii="Times New Roman" w:hAnsi="Times New Roman" w:cs="Times New Roman"/>
          <w:i/>
        </w:rPr>
        <w:t>.,</w:t>
      </w:r>
      <w:r w:rsidRPr="0036639F">
        <w:rPr>
          <w:rFonts w:ascii="Times New Roman" w:hAnsi="Times New Roman" w:cs="Times New Roman"/>
        </w:rPr>
        <w:t xml:space="preserve"> 437 A.2d 76, 62 Pa. Commw.</w:t>
      </w:r>
      <w:proofErr w:type="gramEnd"/>
      <w:r w:rsidRPr="0036639F">
        <w:rPr>
          <w:rFonts w:ascii="Times New Roman" w:hAnsi="Times New Roman" w:cs="Times New Roman"/>
        </w:rPr>
        <w:t xml:space="preserve"> </w:t>
      </w:r>
      <w:proofErr w:type="gramStart"/>
      <w:r w:rsidRPr="0036639F">
        <w:rPr>
          <w:rFonts w:ascii="Times New Roman" w:hAnsi="Times New Roman" w:cs="Times New Roman"/>
        </w:rPr>
        <w:t>460 (1981).</w:t>
      </w:r>
      <w:proofErr w:type="gramEnd"/>
      <w:r w:rsidRPr="0036639F">
        <w:rPr>
          <w:rFonts w:ascii="Times New Roman" w:hAnsi="Times New Roman" w:cs="Times New Roman"/>
        </w:rPr>
        <w:t xml:space="preserve">  Absent a showing of abuse of discretion or arbitrary action by the public utility, the Commission lacks authority to interfere with the general management decisions of the public utility. </w:t>
      </w:r>
      <w:proofErr w:type="gramStart"/>
      <w:r w:rsidRPr="0036639F">
        <w:rPr>
          <w:rFonts w:ascii="Times New Roman" w:hAnsi="Times New Roman" w:cs="Times New Roman"/>
          <w:i/>
        </w:rPr>
        <w:t>Id</w:t>
      </w:r>
      <w:r w:rsidRPr="0036639F">
        <w:rPr>
          <w:rFonts w:ascii="Times New Roman" w:hAnsi="Times New Roman" w:cs="Times New Roman"/>
        </w:rPr>
        <w:t xml:space="preserve">.; </w:t>
      </w:r>
      <w:r w:rsidRPr="0036639F">
        <w:rPr>
          <w:rFonts w:ascii="Times New Roman" w:hAnsi="Times New Roman" w:cs="Times New Roman"/>
          <w:i/>
          <w:color w:val="333333"/>
        </w:rPr>
        <w:t>Pa</w:t>
      </w:r>
      <w:r w:rsidRPr="0036639F">
        <w:rPr>
          <w:rFonts w:ascii="Times New Roman" w:hAnsi="Times New Roman" w:cs="Times New Roman"/>
          <w:i/>
        </w:rPr>
        <w:t>. Pub.</w:t>
      </w:r>
      <w:proofErr w:type="gramEnd"/>
      <w:r w:rsidRPr="0036639F">
        <w:rPr>
          <w:rFonts w:ascii="Times New Roman" w:hAnsi="Times New Roman" w:cs="Times New Roman"/>
          <w:i/>
        </w:rPr>
        <w:t xml:space="preserve"> </w:t>
      </w:r>
      <w:proofErr w:type="spellStart"/>
      <w:proofErr w:type="gramStart"/>
      <w:r w:rsidRPr="0036639F">
        <w:rPr>
          <w:rFonts w:ascii="Times New Roman" w:hAnsi="Times New Roman" w:cs="Times New Roman"/>
          <w:i/>
        </w:rPr>
        <w:t>Util.Comm’n.v</w:t>
      </w:r>
      <w:proofErr w:type="spellEnd"/>
      <w:r w:rsidRPr="0036639F">
        <w:rPr>
          <w:rFonts w:ascii="Times New Roman" w:hAnsi="Times New Roman" w:cs="Times New Roman"/>
          <w:i/>
        </w:rPr>
        <w:t xml:space="preserve">. Philadelphia Electric Company, </w:t>
      </w:r>
      <w:r w:rsidRPr="0036639F">
        <w:rPr>
          <w:rFonts w:ascii="Times New Roman" w:hAnsi="Times New Roman" w:cs="Times New Roman"/>
        </w:rPr>
        <w:t>460 A.2d 734, 501 Pa. 153 (1983).</w:t>
      </w:r>
      <w:proofErr w:type="gramEnd"/>
      <w:r w:rsidRPr="0036639F">
        <w:rPr>
          <w:rFonts w:ascii="Times New Roman" w:hAnsi="Times New Roman" w:cs="Times New Roman"/>
        </w:rPr>
        <w:t xml:space="preserve">  The Commission was created to ensure that public utilities furnish and maintain adequate, efficient, safe, and reasonable service and facilities at just and reasonable rates. </w:t>
      </w:r>
      <w:proofErr w:type="gramStart"/>
      <w:r w:rsidRPr="0036639F">
        <w:rPr>
          <w:rFonts w:ascii="Times New Roman" w:hAnsi="Times New Roman" w:cs="Times New Roman"/>
        </w:rPr>
        <w:t>66 Pa. C.S.A. §§ 1301, 1501.</w:t>
      </w:r>
      <w:proofErr w:type="gramEnd"/>
      <w:r w:rsidRPr="0036639F">
        <w:rPr>
          <w:rFonts w:ascii="Times New Roman" w:hAnsi="Times New Roman" w:cs="Times New Roman"/>
        </w:rPr>
        <w:t xml:space="preserve">  The management decisions required to achieve reasonable rates and service are generally left to the public utility.</w:t>
      </w:r>
    </w:p>
    <w:p w:rsidR="00E6751D" w:rsidRPr="0036639F" w:rsidRDefault="006D3FFB" w:rsidP="006D3FFB">
      <w:pPr>
        <w:pStyle w:val="ParaTab1"/>
        <w:tabs>
          <w:tab w:val="left" w:pos="2070"/>
        </w:tabs>
        <w:spacing w:line="360" w:lineRule="auto"/>
        <w:ind w:firstLine="0"/>
        <w:rPr>
          <w:rFonts w:ascii="Times New Roman" w:eastAsia="Calibri" w:hAnsi="Times New Roman" w:cs="Times New Roman"/>
        </w:rPr>
      </w:pPr>
      <w:r w:rsidRPr="0036639F">
        <w:rPr>
          <w:rFonts w:ascii="Times New Roman" w:eastAsia="Calibri" w:hAnsi="Times New Roman" w:cs="Times New Roman"/>
        </w:rPr>
        <w:t>594 Pa. 583; 937 A.2d 1040 (2007)</w:t>
      </w:r>
      <w:r w:rsidR="002235F2" w:rsidRPr="0036639F">
        <w:rPr>
          <w:rFonts w:ascii="Times New Roman" w:eastAsia="Calibri" w:hAnsi="Times New Roman" w:cs="Times New Roman"/>
        </w:rPr>
        <w:t xml:space="preserve">  </w:t>
      </w:r>
      <w:r w:rsidR="00F74254" w:rsidRPr="0036639F">
        <w:rPr>
          <w:rFonts w:ascii="Times New Roman" w:eastAsia="Calibri" w:hAnsi="Times New Roman" w:cs="Times New Roman"/>
        </w:rPr>
        <w:t xml:space="preserve">  </w:t>
      </w:r>
    </w:p>
    <w:p w:rsidR="00F74254" w:rsidRPr="0036639F" w:rsidRDefault="00F74254" w:rsidP="0069264F">
      <w:pPr>
        <w:pStyle w:val="ParaTab1"/>
        <w:tabs>
          <w:tab w:val="left" w:pos="2070"/>
        </w:tabs>
        <w:spacing w:line="360" w:lineRule="auto"/>
        <w:rPr>
          <w:rFonts w:ascii="Times New Roman" w:eastAsia="Calibri" w:hAnsi="Times New Roman" w:cs="Times New Roman"/>
        </w:rPr>
      </w:pPr>
    </w:p>
    <w:p w:rsidR="00865401" w:rsidRPr="0036639F" w:rsidRDefault="004B7814"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t xml:space="preserve">The Commission does not have </w:t>
      </w:r>
      <w:r w:rsidR="007C1C30" w:rsidRPr="0036639F">
        <w:rPr>
          <w:rFonts w:ascii="Times New Roman" w:eastAsia="Calibri" w:hAnsi="Times New Roman" w:cs="Times New Roman"/>
        </w:rPr>
        <w:t>authority</w:t>
      </w:r>
      <w:r w:rsidRPr="0036639F">
        <w:rPr>
          <w:rFonts w:ascii="Times New Roman" w:eastAsia="Calibri" w:hAnsi="Times New Roman" w:cs="Times New Roman"/>
        </w:rPr>
        <w:t xml:space="preserve"> to award damages</w:t>
      </w:r>
      <w:r w:rsidR="004F2172" w:rsidRPr="0036639F">
        <w:rPr>
          <w:rFonts w:ascii="Times New Roman" w:eastAsia="Calibri" w:hAnsi="Times New Roman" w:cs="Times New Roman"/>
        </w:rPr>
        <w:t>, whether in the form of compensation for losses or as court costs</w:t>
      </w:r>
      <w:r w:rsidRPr="0036639F">
        <w:rPr>
          <w:rFonts w:ascii="Times New Roman" w:eastAsia="Calibri" w:hAnsi="Times New Roman" w:cs="Times New Roman"/>
        </w:rPr>
        <w:t xml:space="preserve">.    </w:t>
      </w:r>
      <w:r w:rsidR="00865401" w:rsidRPr="0036639F">
        <w:rPr>
          <w:rFonts w:ascii="Times New Roman" w:eastAsia="Calibri" w:hAnsi="Times New Roman" w:cs="Times New Roman"/>
        </w:rPr>
        <w:t xml:space="preserve">Nor does the Commission have jurisdiction to award attorneys' fees. See, </w:t>
      </w:r>
      <w:r w:rsidR="005D34AE" w:rsidRPr="0036639F">
        <w:rPr>
          <w:rFonts w:ascii="Times New Roman" w:eastAsia="Calibri" w:hAnsi="Times New Roman" w:cs="Times New Roman"/>
          <w:i/>
        </w:rPr>
        <w:t xml:space="preserve">Feingold v.  </w:t>
      </w:r>
      <w:proofErr w:type="gramStart"/>
      <w:r w:rsidR="005D34AE" w:rsidRPr="0036639F">
        <w:rPr>
          <w:rFonts w:ascii="Times New Roman" w:eastAsia="Calibri" w:hAnsi="Times New Roman" w:cs="Times New Roman"/>
          <w:i/>
        </w:rPr>
        <w:t>Bell of Pennsylvania</w:t>
      </w:r>
      <w:r w:rsidR="005D34AE" w:rsidRPr="0036639F">
        <w:rPr>
          <w:rFonts w:ascii="Times New Roman" w:eastAsia="Calibri" w:hAnsi="Times New Roman" w:cs="Times New Roman"/>
        </w:rPr>
        <w:t>, 477 Pa. 1, 383 A.2d 791 (1977).</w:t>
      </w:r>
      <w:proofErr w:type="gramEnd"/>
      <w:r w:rsidR="005D34AE" w:rsidRPr="0036639F">
        <w:rPr>
          <w:rFonts w:ascii="Times New Roman" w:eastAsia="Calibri" w:hAnsi="Times New Roman" w:cs="Times New Roman"/>
        </w:rPr>
        <w:t xml:space="preserve"> </w:t>
      </w:r>
      <w:r w:rsidR="00865401" w:rsidRPr="0036639F">
        <w:rPr>
          <w:rFonts w:ascii="Times New Roman" w:eastAsia="Calibri" w:hAnsi="Times New Roman" w:cs="Times New Roman"/>
          <w:i/>
        </w:rPr>
        <w:t xml:space="preserve">MCI WorldCom, Inc., as Successor in Interest to MFS </w:t>
      </w:r>
      <w:proofErr w:type="spellStart"/>
      <w:r w:rsidR="00865401" w:rsidRPr="0036639F">
        <w:rPr>
          <w:rFonts w:ascii="Times New Roman" w:eastAsia="Calibri" w:hAnsi="Times New Roman" w:cs="Times New Roman"/>
          <w:i/>
        </w:rPr>
        <w:t>Intelenet</w:t>
      </w:r>
      <w:proofErr w:type="spellEnd"/>
      <w:r w:rsidR="00865401" w:rsidRPr="0036639F">
        <w:rPr>
          <w:rFonts w:ascii="Times New Roman" w:eastAsia="Calibri" w:hAnsi="Times New Roman" w:cs="Times New Roman"/>
          <w:i/>
        </w:rPr>
        <w:t xml:space="preserve"> of Pennsylvania, Inc. v. Bell Atlantic-Pennsylvania</w:t>
      </w:r>
      <w:r w:rsidR="00865401" w:rsidRPr="0036639F">
        <w:rPr>
          <w:rFonts w:ascii="Times New Roman" w:eastAsia="Calibri" w:hAnsi="Times New Roman" w:cs="Times New Roman"/>
        </w:rPr>
        <w:t xml:space="preserve">, Docket No. </w:t>
      </w:r>
      <w:proofErr w:type="gramStart"/>
      <w:r w:rsidR="00865401" w:rsidRPr="0036639F">
        <w:rPr>
          <w:rFonts w:ascii="Times New Roman" w:eastAsia="Calibri" w:hAnsi="Times New Roman" w:cs="Times New Roman"/>
        </w:rPr>
        <w:t>C-00993005, 2000 Pa PUC LEXIS 67 (entered December 21, 20</w:t>
      </w:r>
      <w:r w:rsidR="00787AC2" w:rsidRPr="0036639F">
        <w:rPr>
          <w:rFonts w:ascii="Times New Roman" w:eastAsia="Calibri" w:hAnsi="Times New Roman" w:cs="Times New Roman"/>
        </w:rPr>
        <w:t>00); S</w:t>
      </w:r>
      <w:r w:rsidR="00865401" w:rsidRPr="0036639F">
        <w:rPr>
          <w:rFonts w:ascii="Times New Roman" w:eastAsia="Calibri" w:hAnsi="Times New Roman" w:cs="Times New Roman"/>
        </w:rPr>
        <w:t xml:space="preserve">ee also, </w:t>
      </w:r>
      <w:r w:rsidR="00865401" w:rsidRPr="0036639F">
        <w:rPr>
          <w:rFonts w:ascii="Times New Roman" w:eastAsia="Calibri" w:hAnsi="Times New Roman" w:cs="Times New Roman"/>
          <w:i/>
        </w:rPr>
        <w:t>Pa. P.U.C. v. Duquesne Light Co</w:t>
      </w:r>
      <w:r w:rsidR="00865401" w:rsidRPr="0036639F">
        <w:rPr>
          <w:rFonts w:ascii="Times New Roman" w:eastAsia="Calibri" w:hAnsi="Times New Roman" w:cs="Times New Roman"/>
        </w:rPr>
        <w:t>., Docket No.</w:t>
      </w:r>
      <w:proofErr w:type="gramEnd"/>
      <w:r w:rsidR="00865401" w:rsidRPr="0036639F">
        <w:rPr>
          <w:rFonts w:ascii="Times New Roman" w:eastAsia="Calibri" w:hAnsi="Times New Roman" w:cs="Times New Roman"/>
        </w:rPr>
        <w:t xml:space="preserve"> </w:t>
      </w:r>
      <w:proofErr w:type="gramStart"/>
      <w:r w:rsidR="00865401" w:rsidRPr="0036639F">
        <w:rPr>
          <w:rFonts w:ascii="Times New Roman" w:eastAsia="Calibri" w:hAnsi="Times New Roman" w:cs="Times New Roman"/>
        </w:rPr>
        <w:t>R-811470, 1986 Pa. PUC LEXIS 109 (</w:t>
      </w:r>
      <w:r w:rsidR="00787AC2" w:rsidRPr="0036639F">
        <w:rPr>
          <w:rFonts w:ascii="Times New Roman" w:eastAsia="Calibri" w:hAnsi="Times New Roman" w:cs="Times New Roman"/>
        </w:rPr>
        <w:t xml:space="preserve">Order </w:t>
      </w:r>
      <w:r w:rsidR="00865401" w:rsidRPr="0036639F">
        <w:rPr>
          <w:rFonts w:ascii="Times New Roman" w:eastAsia="Calibri" w:hAnsi="Times New Roman" w:cs="Times New Roman"/>
        </w:rPr>
        <w:t>entered May 16, 1986).</w:t>
      </w:r>
      <w:proofErr w:type="gramEnd"/>
    </w:p>
    <w:p w:rsidR="002235F2" w:rsidRPr="0036639F" w:rsidRDefault="002235F2" w:rsidP="004B7814">
      <w:pPr>
        <w:tabs>
          <w:tab w:val="left" w:pos="-720"/>
        </w:tabs>
        <w:suppressAutoHyphens/>
        <w:spacing w:line="360" w:lineRule="auto"/>
        <w:rPr>
          <w:rFonts w:ascii="Times New Roman" w:eastAsia="Calibri" w:hAnsi="Times New Roman" w:cs="Times New Roman"/>
        </w:rPr>
      </w:pPr>
    </w:p>
    <w:p w:rsidR="002235F2" w:rsidRPr="0036639F" w:rsidRDefault="003D4EE3"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t>Finally, a</w:t>
      </w:r>
      <w:r w:rsidR="002235F2" w:rsidRPr="0036639F">
        <w:rPr>
          <w:rFonts w:ascii="Times New Roman" w:eastAsia="Calibri" w:hAnsi="Times New Roman" w:cs="Times New Roman"/>
        </w:rPr>
        <w:t xml:space="preserve">ny civil penalty imposed by the Commission is remitted to the Commonwealth’s General Fund.  It is not paid to the individual Complainant.  Any </w:t>
      </w:r>
      <w:r w:rsidR="005D34AE" w:rsidRPr="0036639F">
        <w:rPr>
          <w:rFonts w:ascii="Times New Roman" w:eastAsia="Calibri" w:hAnsi="Times New Roman" w:cs="Times New Roman"/>
        </w:rPr>
        <w:t xml:space="preserve">legal </w:t>
      </w:r>
      <w:r w:rsidR="002235F2" w:rsidRPr="0036639F">
        <w:rPr>
          <w:rFonts w:ascii="Times New Roman" w:eastAsia="Calibri" w:hAnsi="Times New Roman" w:cs="Times New Roman"/>
        </w:rPr>
        <w:t xml:space="preserve">action requesting damages </w:t>
      </w:r>
      <w:r w:rsidR="00B8457F" w:rsidRPr="0036639F">
        <w:rPr>
          <w:rFonts w:ascii="Times New Roman" w:eastAsia="Calibri" w:hAnsi="Times New Roman" w:cs="Times New Roman"/>
        </w:rPr>
        <w:t xml:space="preserve">or costs </w:t>
      </w:r>
      <w:r w:rsidR="002235F2" w:rsidRPr="0036639F">
        <w:rPr>
          <w:rFonts w:ascii="Times New Roman" w:eastAsia="Calibri" w:hAnsi="Times New Roman" w:cs="Times New Roman"/>
        </w:rPr>
        <w:t>must be filed with a court of competent jurisdiction.</w:t>
      </w:r>
    </w:p>
    <w:p w:rsidR="00396DBF" w:rsidRPr="0036639F" w:rsidRDefault="00396DBF" w:rsidP="004B7814">
      <w:pPr>
        <w:tabs>
          <w:tab w:val="left" w:pos="-720"/>
        </w:tabs>
        <w:suppressAutoHyphens/>
        <w:spacing w:line="360" w:lineRule="auto"/>
        <w:rPr>
          <w:rFonts w:ascii="Times New Roman" w:eastAsia="Calibri" w:hAnsi="Times New Roman" w:cs="Times New Roman"/>
        </w:rPr>
      </w:pPr>
    </w:p>
    <w:p w:rsidR="00396DBF" w:rsidRPr="0036639F" w:rsidRDefault="00396DBF" w:rsidP="004B7814">
      <w:pPr>
        <w:tabs>
          <w:tab w:val="left" w:pos="-720"/>
        </w:tabs>
        <w:suppressAutoHyphens/>
        <w:spacing w:line="360" w:lineRule="auto"/>
        <w:rPr>
          <w:rFonts w:ascii="Times New Roman" w:eastAsia="Calibri" w:hAnsi="Times New Roman" w:cs="Times New Roman"/>
          <w:b/>
        </w:rPr>
      </w:pPr>
      <w:r w:rsidRPr="0036639F">
        <w:rPr>
          <w:rFonts w:ascii="Times New Roman" w:eastAsia="Calibri" w:hAnsi="Times New Roman" w:cs="Times New Roman"/>
          <w:b/>
        </w:rPr>
        <w:t>2.</w:t>
      </w:r>
      <w:r w:rsidRPr="0036639F">
        <w:rPr>
          <w:rFonts w:ascii="Times New Roman" w:eastAsia="Calibri" w:hAnsi="Times New Roman" w:cs="Times New Roman"/>
          <w:b/>
        </w:rPr>
        <w:tab/>
        <w:t>Safe and Adequate Service</w:t>
      </w:r>
    </w:p>
    <w:p w:rsidR="00865401" w:rsidRPr="0036639F" w:rsidRDefault="00865401" w:rsidP="004B7814">
      <w:pPr>
        <w:tabs>
          <w:tab w:val="left" w:pos="-720"/>
        </w:tabs>
        <w:suppressAutoHyphens/>
        <w:spacing w:line="360" w:lineRule="auto"/>
        <w:rPr>
          <w:rFonts w:ascii="Times New Roman" w:eastAsia="Calibri" w:hAnsi="Times New Roman" w:cs="Times New Roman"/>
        </w:rPr>
      </w:pPr>
    </w:p>
    <w:p w:rsidR="005D34AE" w:rsidRPr="0036639F" w:rsidRDefault="00787AC2"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r>
      <w:r w:rsidR="003D4EE3" w:rsidRPr="0036639F">
        <w:rPr>
          <w:rFonts w:ascii="Times New Roman" w:eastAsia="Calibri" w:hAnsi="Times New Roman" w:cs="Times New Roman"/>
        </w:rPr>
        <w:t>T</w:t>
      </w:r>
      <w:r w:rsidR="004B7814" w:rsidRPr="0036639F">
        <w:rPr>
          <w:rFonts w:ascii="Times New Roman" w:eastAsia="Calibri" w:hAnsi="Times New Roman" w:cs="Times New Roman"/>
        </w:rPr>
        <w:t>h</w:t>
      </w:r>
      <w:r w:rsidR="009D2524" w:rsidRPr="0036639F">
        <w:rPr>
          <w:rFonts w:ascii="Times New Roman" w:eastAsia="Calibri" w:hAnsi="Times New Roman" w:cs="Times New Roman"/>
        </w:rPr>
        <w:t>e foregoing</w:t>
      </w:r>
      <w:r w:rsidR="004B7814" w:rsidRPr="0036639F">
        <w:rPr>
          <w:rFonts w:ascii="Times New Roman" w:eastAsia="Calibri" w:hAnsi="Times New Roman" w:cs="Times New Roman"/>
        </w:rPr>
        <w:t xml:space="preserve"> does not mean that the Commission lacks jurisdiction to hear a complaint </w:t>
      </w:r>
      <w:r w:rsidRPr="0036639F">
        <w:rPr>
          <w:rFonts w:ascii="Times New Roman" w:eastAsia="Calibri" w:hAnsi="Times New Roman" w:cs="Times New Roman"/>
        </w:rPr>
        <w:t xml:space="preserve">just because a complainant </w:t>
      </w:r>
      <w:r w:rsidR="00B8457F" w:rsidRPr="0036639F">
        <w:rPr>
          <w:rFonts w:ascii="Times New Roman" w:eastAsia="Calibri" w:hAnsi="Times New Roman" w:cs="Times New Roman"/>
        </w:rPr>
        <w:t xml:space="preserve">also </w:t>
      </w:r>
      <w:r w:rsidR="004B7814" w:rsidRPr="0036639F">
        <w:rPr>
          <w:rFonts w:ascii="Times New Roman" w:eastAsia="Calibri" w:hAnsi="Times New Roman" w:cs="Times New Roman"/>
        </w:rPr>
        <w:t xml:space="preserve">seeks damages. </w:t>
      </w:r>
      <w:r w:rsidR="003D4EE3" w:rsidRPr="0036639F">
        <w:rPr>
          <w:rFonts w:ascii="Times New Roman" w:eastAsia="Calibri" w:hAnsi="Times New Roman" w:cs="Times New Roman"/>
        </w:rPr>
        <w:t xml:space="preserve"> </w:t>
      </w:r>
      <w:r w:rsidR="004B7814" w:rsidRPr="0036639F">
        <w:rPr>
          <w:rFonts w:ascii="Times New Roman" w:eastAsia="Calibri" w:hAnsi="Times New Roman" w:cs="Times New Roman"/>
        </w:rPr>
        <w:t xml:space="preserve">If such a complaint </w:t>
      </w:r>
      <w:r w:rsidR="005D34AE" w:rsidRPr="0036639F">
        <w:rPr>
          <w:rFonts w:ascii="Times New Roman" w:eastAsia="Calibri" w:hAnsi="Times New Roman" w:cs="Times New Roman"/>
        </w:rPr>
        <w:t xml:space="preserve">also </w:t>
      </w:r>
      <w:r w:rsidR="004B7814" w:rsidRPr="0036639F">
        <w:rPr>
          <w:rFonts w:ascii="Times New Roman" w:eastAsia="Calibri" w:hAnsi="Times New Roman" w:cs="Times New Roman"/>
        </w:rPr>
        <w:t xml:space="preserve">alleges a violation of the Code, and if the allegations are established by a preponderance of the evidence presented at a hearing, an Administrative Law Judge (ALJ) and the Commission might conclude that the utility committed </w:t>
      </w:r>
      <w:r w:rsidR="00641B76" w:rsidRPr="0036639F">
        <w:rPr>
          <w:rFonts w:ascii="Times New Roman" w:eastAsia="Calibri" w:hAnsi="Times New Roman" w:cs="Times New Roman"/>
        </w:rPr>
        <w:t xml:space="preserve">a </w:t>
      </w:r>
      <w:r w:rsidR="004B7814" w:rsidRPr="0036639F">
        <w:rPr>
          <w:rFonts w:ascii="Times New Roman" w:eastAsia="Calibri" w:hAnsi="Times New Roman" w:cs="Times New Roman"/>
        </w:rPr>
        <w:t xml:space="preserve">violation of Code at 66 Pa. C.S. § 1501 by failing to provide safe and adequate service. </w:t>
      </w:r>
    </w:p>
    <w:p w:rsidR="005D34AE" w:rsidRPr="0036639F" w:rsidRDefault="005D34AE" w:rsidP="004B7814">
      <w:pPr>
        <w:tabs>
          <w:tab w:val="left" w:pos="-720"/>
        </w:tabs>
        <w:suppressAutoHyphens/>
        <w:spacing w:line="360" w:lineRule="auto"/>
        <w:rPr>
          <w:rFonts w:ascii="Times New Roman" w:eastAsia="Calibri" w:hAnsi="Times New Roman" w:cs="Times New Roman"/>
        </w:rPr>
      </w:pPr>
    </w:p>
    <w:p w:rsidR="005D34AE" w:rsidRPr="0036639F" w:rsidRDefault="005D34AE"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t xml:space="preserve">It is every public utility's duty to "furnish and maintain adequate, efficient, safe, and reasonable service and facilities" in conformity with the regulations and orders of the Commission. </w:t>
      </w:r>
      <w:proofErr w:type="gramStart"/>
      <w:r w:rsidRPr="0036639F">
        <w:rPr>
          <w:rFonts w:ascii="Times New Roman" w:eastAsia="Calibri" w:hAnsi="Times New Roman" w:cs="Times New Roman"/>
        </w:rPr>
        <w:t>66 Pa.C.S.A.</w:t>
      </w:r>
      <w:proofErr w:type="gramEnd"/>
      <w:r w:rsidRPr="0036639F">
        <w:rPr>
          <w:rFonts w:ascii="Times New Roman" w:eastAsia="Calibri" w:hAnsi="Times New Roman" w:cs="Times New Roman"/>
        </w:rPr>
        <w:t xml:space="preserve"> § 1501. "The term "service" is [u]</w:t>
      </w:r>
      <w:proofErr w:type="spellStart"/>
      <w:r w:rsidRPr="0036639F">
        <w:rPr>
          <w:rFonts w:ascii="Times New Roman" w:eastAsia="Calibri" w:hAnsi="Times New Roman" w:cs="Times New Roman"/>
        </w:rPr>
        <w:t>sed</w:t>
      </w:r>
      <w:proofErr w:type="spellEnd"/>
      <w:r w:rsidRPr="0036639F">
        <w:rPr>
          <w:rFonts w:ascii="Times New Roman" w:eastAsia="Calibri" w:hAnsi="Times New Roman" w:cs="Times New Roman"/>
        </w:rPr>
        <w:t xml:space="preserve"> in its broadest and most inclusive sense,  [and] includes any and all acts done, rendered or performed and any and all things furnished or supplied, and any and all facilities used, furnished or supplied...in the performances of their duties...." 66 Pa.C.S. § 102.  The statutory definition of "service" is to be broadly construed.  </w:t>
      </w:r>
      <w:proofErr w:type="gramStart"/>
      <w:r w:rsidRPr="0036639F">
        <w:rPr>
          <w:rFonts w:ascii="Times New Roman" w:eastAsia="Calibri" w:hAnsi="Times New Roman" w:cs="Times New Roman"/>
          <w:i/>
        </w:rPr>
        <w:t>Country Place Waste Treatment Co., Inc. v. Pa. Public Utility Commission</w:t>
      </w:r>
      <w:r w:rsidRPr="0036639F">
        <w:rPr>
          <w:rFonts w:ascii="Times New Roman" w:eastAsia="Calibri" w:hAnsi="Times New Roman" w:cs="Times New Roman"/>
        </w:rPr>
        <w:t>, 654 A.2d 72 (Pa.Cmwlth. 1995).</w:t>
      </w:r>
      <w:proofErr w:type="gramEnd"/>
      <w:r w:rsidRPr="0036639F">
        <w:rPr>
          <w:rFonts w:ascii="Times New Roman" w:eastAsia="Calibri" w:hAnsi="Times New Roman" w:cs="Times New Roman"/>
        </w:rPr>
        <w:t xml:space="preserve"> </w:t>
      </w:r>
      <w:r w:rsidR="003D4EE3" w:rsidRPr="0036639F">
        <w:rPr>
          <w:rFonts w:ascii="Times New Roman" w:eastAsia="Calibri" w:hAnsi="Times New Roman" w:cs="Times New Roman"/>
        </w:rPr>
        <w:t xml:space="preserve"> </w:t>
      </w:r>
      <w:r w:rsidRPr="0036639F">
        <w:rPr>
          <w:rFonts w:ascii="Times New Roman" w:eastAsia="Calibri" w:hAnsi="Times New Roman" w:cs="Times New Roman"/>
        </w:rPr>
        <w:t>Thus, the term "service" is clearly broad enough to include the billing and collection practices of a public utility, and also the conduct of its employees towards its customers.</w:t>
      </w:r>
    </w:p>
    <w:p w:rsidR="005D34AE" w:rsidRPr="0036639F" w:rsidRDefault="005D34AE" w:rsidP="004B7814">
      <w:pPr>
        <w:tabs>
          <w:tab w:val="left" w:pos="-720"/>
        </w:tabs>
        <w:suppressAutoHyphens/>
        <w:spacing w:line="360" w:lineRule="auto"/>
        <w:rPr>
          <w:rFonts w:ascii="Times New Roman" w:eastAsia="Calibri" w:hAnsi="Times New Roman" w:cs="Times New Roman"/>
        </w:rPr>
      </w:pPr>
    </w:p>
    <w:p w:rsidR="00787AC2" w:rsidRPr="0036639F" w:rsidRDefault="005D34AE"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r>
      <w:r w:rsidR="004B7814" w:rsidRPr="0036639F">
        <w:rPr>
          <w:rFonts w:ascii="Times New Roman" w:eastAsia="Calibri" w:hAnsi="Times New Roman" w:cs="Times New Roman"/>
        </w:rPr>
        <w:t>Although the Commission would not be able to award damages</w:t>
      </w:r>
      <w:r w:rsidRPr="0036639F">
        <w:rPr>
          <w:rFonts w:ascii="Times New Roman" w:eastAsia="Calibri" w:hAnsi="Times New Roman" w:cs="Times New Roman"/>
        </w:rPr>
        <w:t xml:space="preserve"> for a violation of Section 1501,</w:t>
      </w:r>
      <w:r w:rsidR="004B7814" w:rsidRPr="0036639F">
        <w:rPr>
          <w:rFonts w:ascii="Times New Roman" w:eastAsia="Calibri" w:hAnsi="Times New Roman" w:cs="Times New Roman"/>
        </w:rPr>
        <w:t xml:space="preserve"> it may decide to impose a fine or other </w:t>
      </w:r>
      <w:r w:rsidRPr="0036639F">
        <w:rPr>
          <w:rFonts w:ascii="Times New Roman" w:eastAsia="Calibri" w:hAnsi="Times New Roman" w:cs="Times New Roman"/>
        </w:rPr>
        <w:t xml:space="preserve">[civil] </w:t>
      </w:r>
      <w:r w:rsidR="004B7814" w:rsidRPr="0036639F">
        <w:rPr>
          <w:rFonts w:ascii="Times New Roman" w:eastAsia="Calibri" w:hAnsi="Times New Roman" w:cs="Times New Roman"/>
        </w:rPr>
        <w:t xml:space="preserve">penalty upon the utility.  See </w:t>
      </w:r>
      <w:r w:rsidR="004B7814" w:rsidRPr="0036639F">
        <w:rPr>
          <w:rFonts w:ascii="Times New Roman" w:eastAsia="Calibri" w:hAnsi="Times New Roman" w:cs="Times New Roman"/>
          <w:i/>
        </w:rPr>
        <w:t>Seidel v. Ralph G. Smith, Inc</w:t>
      </w:r>
      <w:r w:rsidR="004B7814" w:rsidRPr="0036639F">
        <w:rPr>
          <w:rFonts w:ascii="Times New Roman" w:eastAsia="Calibri" w:hAnsi="Times New Roman" w:cs="Times New Roman"/>
        </w:rPr>
        <w:t xml:space="preserve">., 49 Pa. PUC 557 (1975); </w:t>
      </w:r>
      <w:r w:rsidR="004B7814" w:rsidRPr="0036639F">
        <w:rPr>
          <w:rFonts w:ascii="Times New Roman" w:eastAsia="Calibri" w:hAnsi="Times New Roman" w:cs="Times New Roman"/>
          <w:i/>
        </w:rPr>
        <w:t xml:space="preserve">Robert </w:t>
      </w:r>
      <w:proofErr w:type="spellStart"/>
      <w:r w:rsidR="004B7814" w:rsidRPr="0036639F">
        <w:rPr>
          <w:rFonts w:ascii="Times New Roman" w:eastAsia="Calibri" w:hAnsi="Times New Roman" w:cs="Times New Roman"/>
          <w:i/>
        </w:rPr>
        <w:t>Attianese</w:t>
      </w:r>
      <w:proofErr w:type="spellEnd"/>
      <w:r w:rsidR="004B7814" w:rsidRPr="0036639F">
        <w:rPr>
          <w:rFonts w:ascii="Times New Roman" w:eastAsia="Calibri" w:hAnsi="Times New Roman" w:cs="Times New Roman"/>
          <w:i/>
        </w:rPr>
        <w:t xml:space="preserve"> and Michele </w:t>
      </w:r>
      <w:proofErr w:type="spellStart"/>
      <w:r w:rsidR="004B7814" w:rsidRPr="0036639F">
        <w:rPr>
          <w:rFonts w:ascii="Times New Roman" w:eastAsia="Calibri" w:hAnsi="Times New Roman" w:cs="Times New Roman"/>
          <w:i/>
        </w:rPr>
        <w:t>Attianese</w:t>
      </w:r>
      <w:proofErr w:type="spellEnd"/>
      <w:r w:rsidR="004B7814" w:rsidRPr="0036639F">
        <w:rPr>
          <w:rFonts w:ascii="Times New Roman" w:eastAsia="Calibri" w:hAnsi="Times New Roman" w:cs="Times New Roman"/>
          <w:i/>
        </w:rPr>
        <w:t xml:space="preserve"> v. Santoro Enterprises, Inc., t/d/b/a Thomas </w:t>
      </w:r>
      <w:proofErr w:type="spellStart"/>
      <w:r w:rsidR="004B7814" w:rsidRPr="0036639F">
        <w:rPr>
          <w:rFonts w:ascii="Times New Roman" w:eastAsia="Calibri" w:hAnsi="Times New Roman" w:cs="Times New Roman"/>
          <w:i/>
        </w:rPr>
        <w:t>Gerrity</w:t>
      </w:r>
      <w:proofErr w:type="spellEnd"/>
      <w:r w:rsidR="004B7814" w:rsidRPr="0036639F">
        <w:rPr>
          <w:rFonts w:ascii="Times New Roman" w:eastAsia="Calibri" w:hAnsi="Times New Roman" w:cs="Times New Roman"/>
          <w:i/>
        </w:rPr>
        <w:t xml:space="preserve"> Movers and Storage and Paul </w:t>
      </w:r>
      <w:proofErr w:type="spellStart"/>
      <w:r w:rsidR="004B7814" w:rsidRPr="0036639F">
        <w:rPr>
          <w:rFonts w:ascii="Times New Roman" w:eastAsia="Calibri" w:hAnsi="Times New Roman" w:cs="Times New Roman"/>
          <w:i/>
        </w:rPr>
        <w:t>Arpin</w:t>
      </w:r>
      <w:proofErr w:type="spellEnd"/>
      <w:r w:rsidR="004B7814" w:rsidRPr="0036639F">
        <w:rPr>
          <w:rFonts w:ascii="Times New Roman" w:eastAsia="Calibri" w:hAnsi="Times New Roman" w:cs="Times New Roman"/>
          <w:i/>
        </w:rPr>
        <w:t xml:space="preserve"> Van Lines, Inc</w:t>
      </w:r>
      <w:r w:rsidR="004B7814" w:rsidRPr="0036639F">
        <w:rPr>
          <w:rFonts w:ascii="Times New Roman" w:eastAsia="Calibri" w:hAnsi="Times New Roman" w:cs="Times New Roman"/>
        </w:rPr>
        <w:t>., Docket No. A-00113019C0203 (March 12, 2004).</w:t>
      </w:r>
    </w:p>
    <w:p w:rsidR="00787AC2" w:rsidRPr="0036639F" w:rsidRDefault="00787AC2" w:rsidP="004B7814">
      <w:pPr>
        <w:tabs>
          <w:tab w:val="left" w:pos="-720"/>
        </w:tabs>
        <w:suppressAutoHyphens/>
        <w:spacing w:line="360" w:lineRule="auto"/>
        <w:rPr>
          <w:rFonts w:ascii="Times New Roman" w:eastAsia="Calibri" w:hAnsi="Times New Roman" w:cs="Times New Roman"/>
        </w:rPr>
      </w:pPr>
    </w:p>
    <w:p w:rsidR="00787AC2" w:rsidRPr="0036639F" w:rsidRDefault="00396DBF" w:rsidP="004B7814">
      <w:pPr>
        <w:tabs>
          <w:tab w:val="left" w:pos="-720"/>
        </w:tabs>
        <w:suppressAutoHyphens/>
        <w:spacing w:line="360" w:lineRule="auto"/>
        <w:rPr>
          <w:rFonts w:ascii="Times New Roman" w:eastAsia="Calibri" w:hAnsi="Times New Roman" w:cs="Times New Roman"/>
          <w:b/>
        </w:rPr>
      </w:pPr>
      <w:r w:rsidRPr="0036639F">
        <w:rPr>
          <w:rFonts w:ascii="Times New Roman" w:eastAsia="Calibri" w:hAnsi="Times New Roman" w:cs="Times New Roman"/>
          <w:b/>
        </w:rPr>
        <w:t>3.</w:t>
      </w:r>
      <w:r w:rsidRPr="0036639F">
        <w:rPr>
          <w:rFonts w:ascii="Times New Roman" w:eastAsia="Calibri" w:hAnsi="Times New Roman" w:cs="Times New Roman"/>
          <w:b/>
        </w:rPr>
        <w:tab/>
      </w:r>
      <w:r w:rsidR="009D2524" w:rsidRPr="0036639F">
        <w:rPr>
          <w:rFonts w:ascii="Times New Roman" w:eastAsia="Calibri" w:hAnsi="Times New Roman" w:cs="Times New Roman"/>
          <w:b/>
        </w:rPr>
        <w:t xml:space="preserve">Amount </w:t>
      </w:r>
      <w:r w:rsidRPr="0036639F">
        <w:rPr>
          <w:rFonts w:ascii="Times New Roman" w:eastAsia="Calibri" w:hAnsi="Times New Roman" w:cs="Times New Roman"/>
          <w:b/>
        </w:rPr>
        <w:t>of Civil Penalties</w:t>
      </w:r>
      <w:r w:rsidR="00842CA3" w:rsidRPr="0036639F">
        <w:rPr>
          <w:rFonts w:ascii="Times New Roman" w:eastAsia="Calibri" w:hAnsi="Times New Roman" w:cs="Times New Roman"/>
          <w:b/>
        </w:rPr>
        <w:t xml:space="preserve"> </w:t>
      </w:r>
    </w:p>
    <w:p w:rsidR="00396DBF" w:rsidRPr="0036639F" w:rsidRDefault="00396DBF" w:rsidP="004B7814">
      <w:pPr>
        <w:tabs>
          <w:tab w:val="left" w:pos="-720"/>
        </w:tabs>
        <w:suppressAutoHyphens/>
        <w:spacing w:line="360" w:lineRule="auto"/>
        <w:rPr>
          <w:rFonts w:ascii="Times New Roman" w:eastAsia="Calibri" w:hAnsi="Times New Roman" w:cs="Times New Roman"/>
        </w:rPr>
      </w:pPr>
    </w:p>
    <w:p w:rsidR="00396DBF" w:rsidRPr="0036639F" w:rsidRDefault="00396DBF" w:rsidP="00396DBF">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t xml:space="preserve">Complainant has requested that a </w:t>
      </w:r>
      <w:r w:rsidR="00B8457F" w:rsidRPr="0036639F">
        <w:rPr>
          <w:rFonts w:ascii="Times New Roman" w:eastAsia="Calibri" w:hAnsi="Times New Roman" w:cs="Times New Roman"/>
        </w:rPr>
        <w:t>six million dollar</w:t>
      </w:r>
      <w:r w:rsidRPr="0036639F">
        <w:rPr>
          <w:rFonts w:ascii="Times New Roman" w:eastAsia="Calibri" w:hAnsi="Times New Roman" w:cs="Times New Roman"/>
        </w:rPr>
        <w:t xml:space="preserve"> civil penalty be imposed on DQE.  Without prejudging this case or the facts thereof, Complainant is advised that the Commission has set forth, in a statement of policy, the factors and standards for evaluating proceedings involving violations of the Code for purposes of determining appropriate civil penalty amounts. See, 52 Pa.Code § 69.1201(c). </w:t>
      </w:r>
      <w:r w:rsidR="00B8457F" w:rsidRPr="0036639F">
        <w:rPr>
          <w:rFonts w:ascii="Times New Roman" w:eastAsia="Calibri" w:hAnsi="Times New Roman" w:cs="Times New Roman"/>
        </w:rPr>
        <w:t xml:space="preserve"> </w:t>
      </w:r>
      <w:r w:rsidRPr="0036639F">
        <w:rPr>
          <w:rFonts w:ascii="Times New Roman" w:eastAsia="Calibri" w:hAnsi="Times New Roman" w:cs="Times New Roman"/>
        </w:rPr>
        <w:t>These factors and standards are as follows:</w:t>
      </w:r>
    </w:p>
    <w:p w:rsidR="00396DBF" w:rsidRPr="0036639F" w:rsidRDefault="00396DBF" w:rsidP="00396DBF">
      <w:pPr>
        <w:tabs>
          <w:tab w:val="left" w:pos="-720"/>
        </w:tabs>
        <w:suppressAutoHyphens/>
        <w:spacing w:line="360" w:lineRule="auto"/>
        <w:rPr>
          <w:rFonts w:ascii="Times New Roman" w:eastAsia="Calibri" w:hAnsi="Times New Roman" w:cs="Times New Roman"/>
        </w:rPr>
      </w:pP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 xml:space="preserve"> </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(2) Whether the resulting consequences of the conduct at issue were of a serious nature. When consequences of a serious nature are involved, such as personal injury or property damage, the consequences may warrant a higher penalty.</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 xml:space="preserve"> </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(3) Whether the conduct at issue was deemed intentional or negligent. This factor may only be considered in evaluating litigated cases. When conduct has been deemed intentional, the conduct may result in a higher penalty.</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 xml:space="preserve"> </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 xml:space="preserve"> </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(5) The number of customers affected and the duration of the violation.</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 xml:space="preserve"> </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(6) The compliance history of the regulated entity which committed the violation. An isolated incident from an otherwise compliant utility may result in a lower penalty, whereas frequent, recurrent violations by a utility may result in a higher penalty.</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 xml:space="preserve"> </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 xml:space="preserve">(7) Whether the regulated entity cooperated with the Commission's investigation. Facts establishing bad faith, active concealment of violations, or attempts to </w:t>
      </w:r>
      <w:proofErr w:type="gramStart"/>
      <w:r w:rsidRPr="0036639F">
        <w:rPr>
          <w:rFonts w:ascii="Times New Roman" w:eastAsia="Calibri" w:hAnsi="Times New Roman" w:cs="Times New Roman"/>
        </w:rPr>
        <w:t>interfere  with</w:t>
      </w:r>
      <w:proofErr w:type="gramEnd"/>
      <w:r w:rsidRPr="0036639F">
        <w:rPr>
          <w:rFonts w:ascii="Times New Roman" w:eastAsia="Calibri" w:hAnsi="Times New Roman" w:cs="Times New Roman"/>
        </w:rPr>
        <w:t xml:space="preserve"> Commission investigations may result in a higher penalty.</w:t>
      </w:r>
    </w:p>
    <w:p w:rsidR="00396DBF" w:rsidRPr="0036639F" w:rsidRDefault="00396DBF" w:rsidP="00396DBF">
      <w:pPr>
        <w:tabs>
          <w:tab w:val="left" w:pos="-720"/>
        </w:tabs>
        <w:suppressAutoHyphens/>
        <w:ind w:left="1440" w:right="1440"/>
        <w:rPr>
          <w:rFonts w:ascii="Times New Roman" w:eastAsia="Calibri" w:hAnsi="Times New Roman" w:cs="Times New Roman"/>
        </w:rPr>
      </w:pP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(8) The amount of the civil penalty or fine necessary to deter future violations. The size of the utility may be considered to determine an appropriate penalty amount.</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 xml:space="preserve"> </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(9) Past Commission decisions in similar situations.</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 xml:space="preserve"> </w:t>
      </w:r>
    </w:p>
    <w:p w:rsidR="00396DBF" w:rsidRPr="0036639F" w:rsidRDefault="00396DBF" w:rsidP="00396DBF">
      <w:pPr>
        <w:tabs>
          <w:tab w:val="left" w:pos="-720"/>
        </w:tabs>
        <w:suppressAutoHyphens/>
        <w:ind w:left="1440" w:right="1440"/>
        <w:rPr>
          <w:rFonts w:ascii="Times New Roman" w:eastAsia="Calibri" w:hAnsi="Times New Roman" w:cs="Times New Roman"/>
        </w:rPr>
      </w:pPr>
      <w:r w:rsidRPr="0036639F">
        <w:rPr>
          <w:rFonts w:ascii="Times New Roman" w:eastAsia="Calibri" w:hAnsi="Times New Roman" w:cs="Times New Roman"/>
        </w:rPr>
        <w:t>(10) Other relevant factors.</w:t>
      </w:r>
    </w:p>
    <w:p w:rsidR="00396DBF" w:rsidRPr="0036639F" w:rsidRDefault="00396DBF" w:rsidP="00396DBF">
      <w:pPr>
        <w:tabs>
          <w:tab w:val="left" w:pos="-720"/>
        </w:tabs>
        <w:suppressAutoHyphens/>
        <w:ind w:left="1440" w:right="1440"/>
        <w:rPr>
          <w:rFonts w:ascii="Times New Roman" w:eastAsia="Calibri" w:hAnsi="Times New Roman" w:cs="Times New Roman"/>
        </w:rPr>
      </w:pPr>
    </w:p>
    <w:p w:rsidR="00396DBF" w:rsidRPr="0036639F" w:rsidRDefault="00396DBF" w:rsidP="00396DBF">
      <w:pPr>
        <w:tabs>
          <w:tab w:val="left" w:pos="-720"/>
        </w:tabs>
        <w:suppressAutoHyphens/>
        <w:ind w:right="1440"/>
        <w:rPr>
          <w:rFonts w:ascii="Times New Roman" w:eastAsia="Calibri" w:hAnsi="Times New Roman" w:cs="Times New Roman"/>
        </w:rPr>
      </w:pPr>
      <w:proofErr w:type="gramStart"/>
      <w:r w:rsidRPr="0036639F">
        <w:rPr>
          <w:rFonts w:ascii="Times New Roman" w:eastAsia="Calibri" w:hAnsi="Times New Roman" w:cs="Times New Roman"/>
        </w:rPr>
        <w:t>52 Pa.Code § 69.1201(c).</w:t>
      </w:r>
      <w:proofErr w:type="gramEnd"/>
    </w:p>
    <w:p w:rsidR="00396DBF" w:rsidRPr="0036639F" w:rsidRDefault="00396DBF" w:rsidP="004B7814">
      <w:pPr>
        <w:tabs>
          <w:tab w:val="left" w:pos="-720"/>
        </w:tabs>
        <w:suppressAutoHyphens/>
        <w:spacing w:line="360" w:lineRule="auto"/>
        <w:rPr>
          <w:rFonts w:ascii="Times New Roman" w:eastAsia="Calibri" w:hAnsi="Times New Roman" w:cs="Times New Roman"/>
        </w:rPr>
      </w:pPr>
    </w:p>
    <w:p w:rsidR="00396DBF" w:rsidRPr="0036639F" w:rsidRDefault="00396DBF"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t xml:space="preserve">All of the factors, above, must be considered before </w:t>
      </w:r>
      <w:r w:rsidR="00051D53" w:rsidRPr="0036639F">
        <w:rPr>
          <w:rFonts w:ascii="Times New Roman" w:eastAsia="Calibri" w:hAnsi="Times New Roman" w:cs="Times New Roman"/>
        </w:rPr>
        <w:t>a civil penalty</w:t>
      </w:r>
      <w:r w:rsidR="003D4EE3" w:rsidRPr="0036639F">
        <w:rPr>
          <w:rFonts w:ascii="Times New Roman" w:eastAsia="Calibri" w:hAnsi="Times New Roman" w:cs="Times New Roman"/>
        </w:rPr>
        <w:t xml:space="preserve"> is imposed</w:t>
      </w:r>
      <w:r w:rsidR="00051D53" w:rsidRPr="0036639F">
        <w:rPr>
          <w:rFonts w:ascii="Times New Roman" w:eastAsia="Calibri" w:hAnsi="Times New Roman" w:cs="Times New Roman"/>
        </w:rPr>
        <w:t>.</w:t>
      </w:r>
    </w:p>
    <w:p w:rsidR="00396DBF" w:rsidRPr="0036639F" w:rsidRDefault="00396DBF" w:rsidP="004B7814">
      <w:pPr>
        <w:tabs>
          <w:tab w:val="left" w:pos="-720"/>
        </w:tabs>
        <w:suppressAutoHyphens/>
        <w:spacing w:line="360" w:lineRule="auto"/>
        <w:rPr>
          <w:rFonts w:ascii="Times New Roman" w:eastAsia="Calibri" w:hAnsi="Times New Roman" w:cs="Times New Roman"/>
        </w:rPr>
      </w:pPr>
    </w:p>
    <w:p w:rsidR="00787AC2" w:rsidRPr="0036639F" w:rsidRDefault="00051D53"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r>
      <w:r w:rsidR="00396DBF" w:rsidRPr="0036639F">
        <w:rPr>
          <w:rFonts w:ascii="Times New Roman" w:eastAsia="Calibri" w:hAnsi="Times New Roman" w:cs="Times New Roman"/>
        </w:rPr>
        <w:t>Multi-million dollar fines have been imposed by the Commission only in cases where a utility was responsible for serious injury or the loss of life, or where a party has acted in willful and continuous defiance of the law and of the specific orders of the Commission.</w:t>
      </w:r>
      <w:r w:rsidRPr="0036639F">
        <w:rPr>
          <w:rFonts w:ascii="Times New Roman" w:eastAsia="Calibri" w:hAnsi="Times New Roman" w:cs="Times New Roman"/>
        </w:rPr>
        <w:t xml:space="preserve">  See </w:t>
      </w:r>
      <w:r w:rsidRPr="0036639F">
        <w:rPr>
          <w:rFonts w:ascii="Times New Roman" w:eastAsia="Calibri" w:hAnsi="Times New Roman" w:cs="Times New Roman"/>
          <w:i/>
        </w:rPr>
        <w:t>Pennsylvania Public Utility Commission, Bureau of Investigation and Enforcement v. Uber Technologies, Inc., et al</w:t>
      </w:r>
      <w:r w:rsidRPr="0036639F">
        <w:rPr>
          <w:rFonts w:ascii="Times New Roman" w:eastAsia="Calibri" w:hAnsi="Times New Roman" w:cs="Times New Roman"/>
        </w:rPr>
        <w:t xml:space="preserve">., C-2014-2422723, Pennsylvania Public Utility Commission, 2015 Pa. PUC LEXIS 527, </w:t>
      </w:r>
      <w:proofErr w:type="gramStart"/>
      <w:r w:rsidRPr="0036639F">
        <w:rPr>
          <w:rFonts w:ascii="Times New Roman" w:eastAsia="Calibri" w:hAnsi="Times New Roman" w:cs="Times New Roman"/>
        </w:rPr>
        <w:t>November</w:t>
      </w:r>
      <w:proofErr w:type="gramEnd"/>
      <w:r w:rsidRPr="0036639F">
        <w:rPr>
          <w:rFonts w:ascii="Times New Roman" w:eastAsia="Calibri" w:hAnsi="Times New Roman" w:cs="Times New Roman"/>
        </w:rPr>
        <w:t xml:space="preserve"> 17, 2015.</w:t>
      </w:r>
    </w:p>
    <w:p w:rsidR="002235F2" w:rsidRPr="0036639F" w:rsidRDefault="002235F2" w:rsidP="004B7814">
      <w:pPr>
        <w:tabs>
          <w:tab w:val="left" w:pos="-720"/>
        </w:tabs>
        <w:suppressAutoHyphens/>
        <w:spacing w:line="360" w:lineRule="auto"/>
        <w:rPr>
          <w:rFonts w:ascii="Times New Roman" w:eastAsia="Calibri" w:hAnsi="Times New Roman" w:cs="Times New Roman"/>
        </w:rPr>
      </w:pPr>
    </w:p>
    <w:p w:rsidR="002235F2" w:rsidRPr="0036639F" w:rsidRDefault="002235F2"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t xml:space="preserve">As discussed, above, the Preliminary Objection of DQE is granted in that relief that is beyond the jurisdiction and authority of the Commission to order will not be </w:t>
      </w:r>
      <w:r w:rsidR="00641B76" w:rsidRPr="0036639F">
        <w:rPr>
          <w:rFonts w:ascii="Times New Roman" w:eastAsia="Calibri" w:hAnsi="Times New Roman" w:cs="Times New Roman"/>
        </w:rPr>
        <w:t>granted</w:t>
      </w:r>
      <w:r w:rsidRPr="0036639F">
        <w:rPr>
          <w:rFonts w:ascii="Times New Roman" w:eastAsia="Calibri" w:hAnsi="Times New Roman" w:cs="Times New Roman"/>
        </w:rPr>
        <w:t>.</w:t>
      </w:r>
    </w:p>
    <w:p w:rsidR="00396DBF" w:rsidRPr="0036639F" w:rsidRDefault="00396DBF" w:rsidP="004B7814">
      <w:pPr>
        <w:tabs>
          <w:tab w:val="left" w:pos="-720"/>
        </w:tabs>
        <w:suppressAutoHyphens/>
        <w:spacing w:line="360" w:lineRule="auto"/>
        <w:rPr>
          <w:rFonts w:ascii="Times New Roman" w:eastAsia="Calibri" w:hAnsi="Times New Roman" w:cs="Times New Roman"/>
        </w:rPr>
      </w:pPr>
    </w:p>
    <w:p w:rsidR="00396DBF" w:rsidRPr="0036639F" w:rsidRDefault="00051D53" w:rsidP="004B7814">
      <w:pPr>
        <w:tabs>
          <w:tab w:val="left" w:pos="-720"/>
        </w:tabs>
        <w:suppressAutoHyphens/>
        <w:spacing w:line="360" w:lineRule="auto"/>
        <w:rPr>
          <w:rFonts w:ascii="Times New Roman" w:eastAsia="Calibri" w:hAnsi="Times New Roman" w:cs="Times New Roman"/>
          <w:b/>
        </w:rPr>
      </w:pPr>
      <w:r w:rsidRPr="0036639F">
        <w:rPr>
          <w:rFonts w:ascii="Times New Roman" w:eastAsia="Calibri" w:hAnsi="Times New Roman" w:cs="Times New Roman"/>
          <w:b/>
        </w:rPr>
        <w:t>4.</w:t>
      </w:r>
      <w:r w:rsidRPr="0036639F">
        <w:rPr>
          <w:rFonts w:ascii="Times New Roman" w:eastAsia="Calibri" w:hAnsi="Times New Roman" w:cs="Times New Roman"/>
          <w:b/>
        </w:rPr>
        <w:tab/>
        <w:t>Complainant’s Representational Capacity</w:t>
      </w:r>
    </w:p>
    <w:p w:rsidR="00051D53" w:rsidRPr="0036639F" w:rsidRDefault="00051D53" w:rsidP="004B7814">
      <w:pPr>
        <w:tabs>
          <w:tab w:val="left" w:pos="-720"/>
        </w:tabs>
        <w:suppressAutoHyphens/>
        <w:spacing w:line="360" w:lineRule="auto"/>
        <w:rPr>
          <w:rFonts w:ascii="Times New Roman" w:eastAsia="Calibri" w:hAnsi="Times New Roman" w:cs="Times New Roman"/>
        </w:rPr>
      </w:pPr>
    </w:p>
    <w:p w:rsidR="00B8457F" w:rsidRPr="0036639F" w:rsidRDefault="00051D53"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r>
      <w:r w:rsidR="004C42A0" w:rsidRPr="0036639F">
        <w:rPr>
          <w:rFonts w:ascii="Times New Roman" w:eastAsia="Calibri" w:hAnsi="Times New Roman" w:cs="Times New Roman"/>
        </w:rPr>
        <w:t xml:space="preserve">Pursuant to 52 Pa. Code §§1.21 </w:t>
      </w:r>
      <w:r w:rsidR="002235F2" w:rsidRPr="0036639F">
        <w:rPr>
          <w:rFonts w:ascii="Times New Roman" w:eastAsia="Calibri" w:hAnsi="Times New Roman" w:cs="Times New Roman"/>
        </w:rPr>
        <w:t>and</w:t>
      </w:r>
      <w:r w:rsidR="004C42A0" w:rsidRPr="0036639F">
        <w:rPr>
          <w:rFonts w:ascii="Times New Roman" w:eastAsia="Calibri" w:hAnsi="Times New Roman" w:cs="Times New Roman"/>
        </w:rPr>
        <w:t xml:space="preserve"> 1.22, an individual is not required to have a lawyer present for the formal Complaint process before the Commission.  Complainant may represent herself, but she may not speak on behalf of other customers of DQE.  </w:t>
      </w:r>
    </w:p>
    <w:p w:rsidR="00B8457F" w:rsidRPr="0036639F" w:rsidRDefault="00B8457F" w:rsidP="004B7814">
      <w:pPr>
        <w:tabs>
          <w:tab w:val="left" w:pos="-720"/>
        </w:tabs>
        <w:suppressAutoHyphens/>
        <w:spacing w:line="360" w:lineRule="auto"/>
        <w:rPr>
          <w:rFonts w:ascii="Times New Roman" w:eastAsia="Calibri" w:hAnsi="Times New Roman" w:cs="Times New Roman"/>
        </w:rPr>
      </w:pPr>
    </w:p>
    <w:p w:rsidR="00051D53" w:rsidRPr="0036639F" w:rsidRDefault="00B8457F"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r>
      <w:r w:rsidR="004C42A0" w:rsidRPr="0036639F">
        <w:rPr>
          <w:rFonts w:ascii="Times New Roman" w:eastAsia="Calibri" w:hAnsi="Times New Roman" w:cs="Times New Roman"/>
        </w:rPr>
        <w:t xml:space="preserve">In her Complaint, and in seeking the imposition of a multi-million dollar civil penalty, Complainant refers to 500,000 customers of DQE.  The Commission's enabling authority does not extend to class actions.  Class actions are unnecessary in the administrative setting and unauthorized by the applicable law, since the General Rules of Practice and Procedure deal with the problem of similarly situated parties and no evidence indicates that the mechanisms provided therein are inadequate.  </w:t>
      </w:r>
      <w:proofErr w:type="gramStart"/>
      <w:r w:rsidR="004C42A0" w:rsidRPr="0036639F">
        <w:rPr>
          <w:rFonts w:ascii="Times New Roman" w:eastAsia="Calibri" w:hAnsi="Times New Roman" w:cs="Times New Roman"/>
          <w:i/>
        </w:rPr>
        <w:t>Sullivan v. Insurance Department</w:t>
      </w:r>
      <w:r w:rsidR="004C42A0" w:rsidRPr="0036639F">
        <w:rPr>
          <w:rFonts w:ascii="Times New Roman" w:eastAsia="Calibri" w:hAnsi="Times New Roman" w:cs="Times New Roman"/>
        </w:rPr>
        <w:t>, 408 A.2d 1174 (Pa.Cmwlth. 1979).</w:t>
      </w:r>
      <w:proofErr w:type="gramEnd"/>
    </w:p>
    <w:p w:rsidR="004C42A0" w:rsidRPr="0036639F" w:rsidRDefault="004C42A0" w:rsidP="004B7814">
      <w:pPr>
        <w:tabs>
          <w:tab w:val="left" w:pos="-720"/>
        </w:tabs>
        <w:suppressAutoHyphens/>
        <w:spacing w:line="360" w:lineRule="auto"/>
        <w:rPr>
          <w:rFonts w:ascii="Times New Roman" w:eastAsia="Calibri" w:hAnsi="Times New Roman" w:cs="Times New Roman"/>
        </w:rPr>
      </w:pPr>
    </w:p>
    <w:p w:rsidR="004C42A0" w:rsidRPr="0036639F" w:rsidRDefault="004C42A0"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t xml:space="preserve">Similarly, Complainant will not be permitted to testify as to the experience of other DQE customers.  That would be “hearsay,” which is not admissible as evidence.  Hearsay is a statement, made by someone </w:t>
      </w:r>
      <w:r w:rsidR="003D4EE3" w:rsidRPr="0036639F">
        <w:rPr>
          <w:rFonts w:ascii="Times New Roman" w:eastAsia="Calibri" w:hAnsi="Times New Roman" w:cs="Times New Roman"/>
        </w:rPr>
        <w:t>other than a Complainant</w:t>
      </w:r>
      <w:r w:rsidR="00B8457F" w:rsidRPr="0036639F">
        <w:rPr>
          <w:rFonts w:ascii="Times New Roman" w:eastAsia="Calibri" w:hAnsi="Times New Roman" w:cs="Times New Roman"/>
        </w:rPr>
        <w:t xml:space="preserve"> (or witness</w:t>
      </w:r>
      <w:r w:rsidR="00641B76" w:rsidRPr="0036639F">
        <w:rPr>
          <w:rFonts w:ascii="Times New Roman" w:eastAsia="Calibri" w:hAnsi="Times New Roman" w:cs="Times New Roman"/>
        </w:rPr>
        <w:t xml:space="preserve"> present in court</w:t>
      </w:r>
      <w:r w:rsidR="00B8457F" w:rsidRPr="0036639F">
        <w:rPr>
          <w:rFonts w:ascii="Times New Roman" w:eastAsia="Calibri" w:hAnsi="Times New Roman" w:cs="Times New Roman"/>
        </w:rPr>
        <w:t>)</w:t>
      </w:r>
      <w:r w:rsidRPr="0036639F">
        <w:rPr>
          <w:rFonts w:ascii="Times New Roman" w:eastAsia="Calibri" w:hAnsi="Times New Roman" w:cs="Times New Roman"/>
        </w:rPr>
        <w:t xml:space="preserve">, that is offered as evidence to prove the truth of what </w:t>
      </w:r>
      <w:r w:rsidR="00B8457F" w:rsidRPr="0036639F">
        <w:rPr>
          <w:rFonts w:ascii="Times New Roman" w:eastAsia="Calibri" w:hAnsi="Times New Roman" w:cs="Times New Roman"/>
        </w:rPr>
        <w:t xml:space="preserve">the Complainant (or </w:t>
      </w:r>
      <w:r w:rsidR="00641B76" w:rsidRPr="0036639F">
        <w:rPr>
          <w:rFonts w:ascii="Times New Roman" w:eastAsia="Calibri" w:hAnsi="Times New Roman" w:cs="Times New Roman"/>
        </w:rPr>
        <w:t xml:space="preserve">the </w:t>
      </w:r>
      <w:r w:rsidR="00B8457F" w:rsidRPr="0036639F">
        <w:rPr>
          <w:rFonts w:ascii="Times New Roman" w:eastAsia="Calibri" w:hAnsi="Times New Roman" w:cs="Times New Roman"/>
        </w:rPr>
        <w:t>witness)</w:t>
      </w:r>
      <w:r w:rsidRPr="0036639F">
        <w:rPr>
          <w:rFonts w:ascii="Times New Roman" w:eastAsia="Calibri" w:hAnsi="Times New Roman" w:cs="Times New Roman"/>
        </w:rPr>
        <w:t xml:space="preserve"> is asserting.  While there are some exceptions to the hearsay rule, </w:t>
      </w:r>
      <w:r w:rsidR="00065B69" w:rsidRPr="0036639F">
        <w:rPr>
          <w:rFonts w:ascii="Times New Roman" w:eastAsia="Calibri" w:hAnsi="Times New Roman" w:cs="Times New Roman"/>
        </w:rPr>
        <w:t>the fundamental problem with hearsay is that the person who purportedly made the statement is not present in court to be cross-examined by the other party.  Without the opportunity to cross examine that person, the adverse party is denied due process of law.</w:t>
      </w:r>
    </w:p>
    <w:p w:rsidR="003D4EE3" w:rsidRPr="0036639F" w:rsidRDefault="003D4EE3" w:rsidP="004B7814">
      <w:pPr>
        <w:tabs>
          <w:tab w:val="left" w:pos="-720"/>
        </w:tabs>
        <w:suppressAutoHyphens/>
        <w:spacing w:line="360" w:lineRule="auto"/>
        <w:rPr>
          <w:rFonts w:ascii="Times New Roman" w:eastAsia="Calibri" w:hAnsi="Times New Roman" w:cs="Times New Roman"/>
        </w:rPr>
      </w:pPr>
    </w:p>
    <w:p w:rsidR="00B8457F" w:rsidRPr="0036639F" w:rsidRDefault="00B8457F" w:rsidP="00B8457F">
      <w:pPr>
        <w:tabs>
          <w:tab w:val="left" w:pos="-720"/>
        </w:tabs>
        <w:suppressAutoHyphens/>
        <w:spacing w:line="360" w:lineRule="auto"/>
        <w:jc w:val="center"/>
        <w:rPr>
          <w:rFonts w:ascii="Times New Roman" w:eastAsia="Calibri" w:hAnsi="Times New Roman" w:cs="Times New Roman"/>
          <w:u w:val="single"/>
        </w:rPr>
      </w:pPr>
      <w:r w:rsidRPr="0036639F">
        <w:rPr>
          <w:rFonts w:ascii="Times New Roman" w:eastAsia="Calibri" w:hAnsi="Times New Roman" w:cs="Times New Roman"/>
          <w:u w:val="single"/>
        </w:rPr>
        <w:t>CONCLUSION</w:t>
      </w:r>
    </w:p>
    <w:p w:rsidR="00B8457F" w:rsidRPr="0036639F" w:rsidRDefault="00B8457F" w:rsidP="004B7814">
      <w:pPr>
        <w:tabs>
          <w:tab w:val="left" w:pos="-720"/>
        </w:tabs>
        <w:suppressAutoHyphens/>
        <w:spacing w:line="360" w:lineRule="auto"/>
        <w:rPr>
          <w:rFonts w:ascii="Times New Roman" w:eastAsia="Calibri" w:hAnsi="Times New Roman" w:cs="Times New Roman"/>
        </w:rPr>
      </w:pPr>
    </w:p>
    <w:p w:rsidR="003D4EE3" w:rsidRPr="0036639F" w:rsidRDefault="003D4EE3" w:rsidP="004B7814">
      <w:pPr>
        <w:tabs>
          <w:tab w:val="left" w:pos="-720"/>
        </w:tabs>
        <w:suppressAutoHyphens/>
        <w:spacing w:line="360" w:lineRule="auto"/>
        <w:rPr>
          <w:rFonts w:ascii="Times New Roman" w:eastAsia="Calibri" w:hAnsi="Times New Roman" w:cs="Times New Roman"/>
        </w:rPr>
      </w:pPr>
      <w:r w:rsidRPr="0036639F">
        <w:rPr>
          <w:rFonts w:ascii="Times New Roman" w:eastAsia="Calibri" w:hAnsi="Times New Roman" w:cs="Times New Roman"/>
        </w:rPr>
        <w:tab/>
      </w:r>
      <w:r w:rsidRPr="0036639F">
        <w:rPr>
          <w:rFonts w:ascii="Times New Roman" w:eastAsia="Calibri" w:hAnsi="Times New Roman" w:cs="Times New Roman"/>
        </w:rPr>
        <w:tab/>
        <w:t xml:space="preserve">As stated above, </w:t>
      </w:r>
      <w:r w:rsidR="00B8457F" w:rsidRPr="0036639F">
        <w:rPr>
          <w:rFonts w:ascii="Times New Roman" w:eastAsia="Calibri" w:hAnsi="Times New Roman" w:cs="Times New Roman"/>
        </w:rPr>
        <w:t xml:space="preserve">the Preliminary Objection of DQE is granted, and </w:t>
      </w:r>
      <w:r w:rsidRPr="0036639F">
        <w:rPr>
          <w:rFonts w:ascii="Times New Roman" w:eastAsia="Calibri" w:hAnsi="Times New Roman" w:cs="Times New Roman"/>
        </w:rPr>
        <w:t>another Prehearing Order with respect to the “mechanics” of the hearing will be issued, separately.</w:t>
      </w:r>
    </w:p>
    <w:p w:rsidR="00396DBF" w:rsidRPr="0036639F" w:rsidRDefault="00396DBF" w:rsidP="004B7814">
      <w:pPr>
        <w:tabs>
          <w:tab w:val="left" w:pos="-720"/>
        </w:tabs>
        <w:suppressAutoHyphens/>
        <w:spacing w:line="360" w:lineRule="auto"/>
        <w:rPr>
          <w:rFonts w:ascii="Times New Roman" w:eastAsia="Calibri" w:hAnsi="Times New Roman" w:cs="Times New Roman"/>
        </w:rPr>
      </w:pPr>
    </w:p>
    <w:p w:rsidR="00643751" w:rsidRPr="0036639F"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36639F" w:rsidRDefault="00ED185B" w:rsidP="00ED185B">
      <w:pPr>
        <w:pStyle w:val="ParaTab1"/>
        <w:tabs>
          <w:tab w:val="clear" w:pos="-720"/>
          <w:tab w:val="left" w:pos="720"/>
          <w:tab w:val="left" w:pos="5040"/>
        </w:tabs>
        <w:ind w:firstLine="0"/>
        <w:rPr>
          <w:rFonts w:ascii="Times New Roman" w:hAnsi="Times New Roman" w:cs="Times New Roman"/>
          <w:spacing w:val="-3"/>
        </w:rPr>
      </w:pPr>
      <w:r w:rsidRPr="0036639F">
        <w:rPr>
          <w:rFonts w:ascii="Times New Roman" w:hAnsi="Times New Roman" w:cs="Times New Roman"/>
          <w:spacing w:val="-3"/>
        </w:rPr>
        <w:t>Date:</w:t>
      </w:r>
      <w:r w:rsidRPr="0036639F">
        <w:rPr>
          <w:rFonts w:ascii="Times New Roman" w:hAnsi="Times New Roman" w:cs="Times New Roman"/>
          <w:spacing w:val="-3"/>
        </w:rPr>
        <w:tab/>
      </w:r>
      <w:r w:rsidR="00065B69" w:rsidRPr="0036639F">
        <w:rPr>
          <w:rFonts w:ascii="Times New Roman" w:hAnsi="Times New Roman" w:cs="Times New Roman"/>
          <w:spacing w:val="-3"/>
          <w:u w:val="single"/>
        </w:rPr>
        <w:t>May 2, 2017</w:t>
      </w:r>
      <w:r w:rsidRPr="0036639F">
        <w:rPr>
          <w:rFonts w:ascii="Times New Roman" w:hAnsi="Times New Roman" w:cs="Times New Roman"/>
          <w:spacing w:val="-3"/>
        </w:rPr>
        <w:tab/>
        <w:t>______________________________</w:t>
      </w:r>
    </w:p>
    <w:p w:rsidR="00ED185B" w:rsidRPr="0036639F" w:rsidRDefault="00ED185B" w:rsidP="00ED185B">
      <w:pPr>
        <w:pStyle w:val="ParaTab1"/>
        <w:tabs>
          <w:tab w:val="clear" w:pos="-720"/>
          <w:tab w:val="left" w:pos="720"/>
          <w:tab w:val="left" w:pos="5040"/>
        </w:tabs>
        <w:ind w:firstLine="0"/>
        <w:rPr>
          <w:rFonts w:ascii="Times New Roman" w:hAnsi="Times New Roman" w:cs="Times New Roman"/>
          <w:spacing w:val="-3"/>
        </w:rPr>
      </w:pPr>
      <w:r w:rsidRPr="0036639F">
        <w:rPr>
          <w:rFonts w:ascii="Times New Roman" w:hAnsi="Times New Roman" w:cs="Times New Roman"/>
          <w:spacing w:val="-3"/>
        </w:rPr>
        <w:tab/>
      </w:r>
      <w:r w:rsidRPr="0036639F">
        <w:rPr>
          <w:rFonts w:ascii="Times New Roman" w:hAnsi="Times New Roman" w:cs="Times New Roman"/>
          <w:spacing w:val="-3"/>
        </w:rPr>
        <w:tab/>
      </w:r>
      <w:r w:rsidR="00320B66" w:rsidRPr="0036639F">
        <w:rPr>
          <w:rFonts w:ascii="Times New Roman" w:hAnsi="Times New Roman" w:cs="Times New Roman"/>
          <w:spacing w:val="-3"/>
        </w:rPr>
        <w:t>Dennis J. Buckley</w:t>
      </w:r>
    </w:p>
    <w:p w:rsidR="00CE7B0E" w:rsidRDefault="00ED185B" w:rsidP="000D45A9">
      <w:pPr>
        <w:pStyle w:val="ParaTab1"/>
        <w:tabs>
          <w:tab w:val="clear" w:pos="-720"/>
          <w:tab w:val="left" w:pos="720"/>
          <w:tab w:val="left" w:pos="5040"/>
        </w:tabs>
        <w:ind w:firstLine="0"/>
        <w:rPr>
          <w:rFonts w:ascii="Times New Roman" w:hAnsi="Times New Roman" w:cs="Times New Roman"/>
        </w:rPr>
      </w:pPr>
      <w:r w:rsidRPr="0036639F">
        <w:rPr>
          <w:rFonts w:ascii="Times New Roman" w:hAnsi="Times New Roman" w:cs="Times New Roman"/>
        </w:rPr>
        <w:tab/>
      </w:r>
      <w:r w:rsidRPr="0036639F">
        <w:rPr>
          <w:rFonts w:ascii="Times New Roman" w:hAnsi="Times New Roman" w:cs="Times New Roman"/>
        </w:rPr>
        <w:tab/>
      </w:r>
      <w:bookmarkStart w:id="0" w:name="_GoBack"/>
      <w:bookmarkEnd w:id="0"/>
      <w:r w:rsidRPr="0036639F">
        <w:rPr>
          <w:rFonts w:ascii="Times New Roman" w:hAnsi="Times New Roman" w:cs="Times New Roman"/>
        </w:rPr>
        <w:t>Administrative Law Judge</w:t>
      </w:r>
    </w:p>
    <w:p w:rsidR="00945751" w:rsidRDefault="00945751" w:rsidP="000D45A9">
      <w:pPr>
        <w:pStyle w:val="ParaTab1"/>
        <w:tabs>
          <w:tab w:val="clear" w:pos="-720"/>
          <w:tab w:val="left" w:pos="720"/>
          <w:tab w:val="left" w:pos="5040"/>
        </w:tabs>
        <w:ind w:firstLine="0"/>
        <w:rPr>
          <w:rFonts w:ascii="Times New Roman" w:hAnsi="Times New Roman" w:cs="Times New Roman"/>
        </w:rPr>
        <w:sectPr w:rsidR="00945751">
          <w:footerReference w:type="even" r:id="rId9"/>
          <w:pgSz w:w="12240" w:h="15840"/>
          <w:pgMar w:top="1440" w:right="1440" w:bottom="1440" w:left="1440" w:header="720" w:footer="720" w:gutter="0"/>
          <w:cols w:space="720"/>
          <w:docGrid w:linePitch="360"/>
        </w:sectPr>
      </w:pPr>
    </w:p>
    <w:p w:rsidR="00945751" w:rsidRPr="00945751" w:rsidRDefault="00945751" w:rsidP="00945751">
      <w:pPr>
        <w:autoSpaceDE/>
        <w:autoSpaceDN/>
        <w:contextualSpacing/>
        <w:rPr>
          <w:rFonts w:asciiTheme="minorHAnsi" w:eastAsiaTheme="minorEastAsia" w:hAnsiTheme="minorHAnsi" w:cstheme="minorBidi"/>
          <w:b/>
          <w:i/>
          <w:sz w:val="22"/>
          <w:szCs w:val="22"/>
          <w:u w:val="single"/>
        </w:rPr>
      </w:pPr>
      <w:r w:rsidRPr="00945751">
        <w:rPr>
          <w:rFonts w:ascii="Microsoft Sans Serif" w:eastAsiaTheme="minorEastAsia" w:hAnsiTheme="minorHAnsi" w:cstheme="minorBidi"/>
          <w:b/>
          <w:szCs w:val="22"/>
          <w:u w:val="single"/>
        </w:rPr>
        <w:t>C-2015-2510131 - PATRICIA O'MALLEY v. DUQUESNE LIGHT COMPANY</w:t>
      </w:r>
      <w:r w:rsidRPr="00945751">
        <w:rPr>
          <w:rFonts w:ascii="Microsoft Sans Serif" w:eastAsiaTheme="minorEastAsia" w:hAnsiTheme="minorHAnsi" w:cstheme="minorBidi"/>
          <w:b/>
          <w:szCs w:val="22"/>
          <w:u w:val="single"/>
        </w:rPr>
        <w:cr/>
      </w:r>
      <w:r w:rsidRPr="00945751">
        <w:rPr>
          <w:rFonts w:ascii="Microsoft Sans Serif" w:eastAsiaTheme="minorEastAsia" w:hAnsiTheme="minorHAnsi" w:cstheme="minorBidi"/>
          <w:b/>
          <w:szCs w:val="22"/>
          <w:u w:val="single"/>
        </w:rPr>
        <w:cr/>
      </w:r>
      <w:r w:rsidRPr="00945751">
        <w:rPr>
          <w:rFonts w:ascii="Microsoft Sans Serif" w:eastAsiaTheme="minorEastAsia" w:hAnsiTheme="minorHAnsi" w:cstheme="minorBidi"/>
          <w:szCs w:val="22"/>
        </w:rPr>
        <w:t>PATRICIA O'MALLEY</w:t>
      </w:r>
      <w:r w:rsidRPr="00945751">
        <w:rPr>
          <w:rFonts w:ascii="Microsoft Sans Serif" w:eastAsiaTheme="minorEastAsia" w:hAnsiTheme="minorHAnsi" w:cstheme="minorBidi"/>
          <w:szCs w:val="22"/>
        </w:rPr>
        <w:cr/>
        <w:t>2923 BREVARD AVENUE</w:t>
      </w:r>
      <w:r w:rsidRPr="00945751">
        <w:rPr>
          <w:rFonts w:ascii="Microsoft Sans Serif" w:eastAsiaTheme="minorEastAsia" w:hAnsiTheme="minorHAnsi" w:cstheme="minorBidi"/>
          <w:szCs w:val="22"/>
        </w:rPr>
        <w:cr/>
        <w:t>BRENTWOOD PA  15227</w:t>
      </w:r>
      <w:r w:rsidRPr="00945751">
        <w:rPr>
          <w:rFonts w:ascii="Microsoft Sans Serif" w:eastAsiaTheme="minorEastAsia" w:hAnsiTheme="minorHAnsi" w:cstheme="minorBidi"/>
          <w:szCs w:val="22"/>
        </w:rPr>
        <w:cr/>
        <w:t>412.881.3363</w:t>
      </w:r>
      <w:r w:rsidRPr="00945751">
        <w:rPr>
          <w:rFonts w:ascii="Microsoft Sans Serif" w:eastAsiaTheme="minorEastAsia" w:hAnsiTheme="minorHAnsi" w:cstheme="minorBidi"/>
          <w:szCs w:val="22"/>
        </w:rPr>
        <w:cr/>
      </w:r>
      <w:r w:rsidRPr="00945751">
        <w:rPr>
          <w:rFonts w:ascii="Microsoft Sans Serif" w:eastAsiaTheme="minorEastAsia" w:hAnsiTheme="minorHAnsi" w:cstheme="minorBidi"/>
          <w:szCs w:val="22"/>
        </w:rPr>
        <w:cr/>
        <w:t>JEREMY V FARRELL ESQUIRE</w:t>
      </w:r>
      <w:r w:rsidRPr="00945751">
        <w:rPr>
          <w:rFonts w:ascii="Microsoft Sans Serif" w:eastAsiaTheme="minorEastAsia" w:hAnsiTheme="minorHAnsi" w:cstheme="minorBidi"/>
          <w:szCs w:val="22"/>
        </w:rPr>
        <w:cr/>
        <w:t>TUCKER ARENSBERG PC</w:t>
      </w:r>
      <w:r w:rsidRPr="00945751">
        <w:rPr>
          <w:rFonts w:ascii="Microsoft Sans Serif" w:eastAsiaTheme="minorEastAsia" w:hAnsiTheme="minorHAnsi" w:cstheme="minorBidi"/>
          <w:szCs w:val="22"/>
        </w:rPr>
        <w:cr/>
        <w:t>1500 ONE PPG PLACE</w:t>
      </w:r>
      <w:r w:rsidRPr="00945751">
        <w:rPr>
          <w:rFonts w:ascii="Microsoft Sans Serif" w:eastAsiaTheme="minorEastAsia" w:hAnsiTheme="minorHAnsi" w:cstheme="minorBidi"/>
          <w:szCs w:val="22"/>
        </w:rPr>
        <w:cr/>
        <w:t>PITTSBURGH PA  15222</w:t>
      </w:r>
      <w:r w:rsidRPr="00945751">
        <w:rPr>
          <w:rFonts w:ascii="Microsoft Sans Serif" w:eastAsiaTheme="minorEastAsia" w:hAnsiTheme="minorHAnsi" w:cstheme="minorBidi"/>
          <w:szCs w:val="22"/>
        </w:rPr>
        <w:cr/>
        <w:t>412.594.3938</w:t>
      </w:r>
      <w:r w:rsidRPr="00945751">
        <w:rPr>
          <w:rFonts w:ascii="Microsoft Sans Serif" w:eastAsiaTheme="minorEastAsia" w:hAnsiTheme="minorHAnsi" w:cstheme="minorBidi"/>
          <w:szCs w:val="22"/>
        </w:rPr>
        <w:cr/>
      </w:r>
      <w:r w:rsidRPr="00945751">
        <w:rPr>
          <w:rFonts w:ascii="Microsoft Sans Serif" w:eastAsiaTheme="minorEastAsia" w:hAnsiTheme="minorHAnsi" w:cstheme="minorBidi"/>
          <w:b/>
          <w:i/>
          <w:szCs w:val="22"/>
          <w:u w:val="single"/>
        </w:rPr>
        <w:t>-ACCEPTS ELECTRONIC SERVICE-</w:t>
      </w:r>
    </w:p>
    <w:p w:rsidR="00945751" w:rsidRPr="0036639F" w:rsidRDefault="00945751" w:rsidP="000D45A9">
      <w:pPr>
        <w:pStyle w:val="ParaTab1"/>
        <w:tabs>
          <w:tab w:val="clear" w:pos="-720"/>
          <w:tab w:val="left" w:pos="720"/>
          <w:tab w:val="left" w:pos="5040"/>
        </w:tabs>
        <w:ind w:firstLine="0"/>
        <w:rPr>
          <w:rFonts w:ascii="Times New Roman" w:hAnsi="Times New Roman" w:cs="Times New Roman"/>
        </w:rPr>
      </w:pPr>
    </w:p>
    <w:sectPr w:rsidR="00945751" w:rsidRPr="0036639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0EB" w:rsidRDefault="000560EB">
      <w:pPr>
        <w:spacing w:line="20" w:lineRule="exact"/>
        <w:rPr>
          <w:sz w:val="20"/>
          <w:szCs w:val="20"/>
        </w:rPr>
      </w:pPr>
    </w:p>
  </w:endnote>
  <w:endnote w:type="continuationSeparator" w:id="0">
    <w:p w:rsidR="000560EB" w:rsidRDefault="000560EB">
      <w:pPr>
        <w:pStyle w:val="ParaTab1"/>
        <w:rPr>
          <w:sz w:val="20"/>
          <w:szCs w:val="20"/>
        </w:rPr>
      </w:pPr>
      <w:r>
        <w:rPr>
          <w:sz w:val="20"/>
          <w:szCs w:val="20"/>
        </w:rPr>
        <w:t xml:space="preserve"> </w:t>
      </w:r>
    </w:p>
  </w:endnote>
  <w:endnote w:type="continuationNotice" w:id="1">
    <w:p w:rsidR="000560EB" w:rsidRDefault="000560E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647644"/>
      <w:docPartObj>
        <w:docPartGallery w:val="Page Numbers (Bottom of Page)"/>
        <w:docPartUnique/>
      </w:docPartObj>
    </w:sdtPr>
    <w:sdtEndPr>
      <w:rPr>
        <w:rFonts w:ascii="Times New Roman" w:hAnsi="Times New Roman" w:cs="Times New Roman"/>
        <w:noProof/>
        <w:sz w:val="20"/>
        <w:szCs w:val="20"/>
      </w:rPr>
    </w:sdtEndPr>
    <w:sdtContent>
      <w:p w:rsidR="00945751" w:rsidRPr="00945751" w:rsidRDefault="00945751">
        <w:pPr>
          <w:pStyle w:val="Footer"/>
          <w:jc w:val="center"/>
          <w:rPr>
            <w:rFonts w:ascii="Times New Roman" w:hAnsi="Times New Roman" w:cs="Times New Roman"/>
            <w:sz w:val="20"/>
            <w:szCs w:val="20"/>
          </w:rPr>
        </w:pPr>
        <w:r w:rsidRPr="00945751">
          <w:rPr>
            <w:rFonts w:ascii="Times New Roman" w:hAnsi="Times New Roman" w:cs="Times New Roman"/>
            <w:sz w:val="20"/>
            <w:szCs w:val="20"/>
          </w:rPr>
          <w:fldChar w:fldCharType="begin"/>
        </w:r>
        <w:r w:rsidRPr="00945751">
          <w:rPr>
            <w:rFonts w:ascii="Times New Roman" w:hAnsi="Times New Roman" w:cs="Times New Roman"/>
            <w:sz w:val="20"/>
            <w:szCs w:val="20"/>
          </w:rPr>
          <w:instrText xml:space="preserve"> PAGE   \* MERGEFORMAT </w:instrText>
        </w:r>
        <w:r w:rsidRPr="00945751">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75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51" w:rsidRDefault="00945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0EB" w:rsidRDefault="000560EB">
      <w:pPr>
        <w:pStyle w:val="ParaTab1"/>
        <w:rPr>
          <w:sz w:val="20"/>
          <w:szCs w:val="20"/>
        </w:rPr>
      </w:pPr>
      <w:r>
        <w:rPr>
          <w:sz w:val="20"/>
          <w:szCs w:val="20"/>
        </w:rPr>
        <w:separator/>
      </w:r>
    </w:p>
  </w:footnote>
  <w:footnote w:type="continuationSeparator" w:id="0">
    <w:p w:rsidR="000560EB" w:rsidRDefault="000560E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733C"/>
    <w:rsid w:val="00037831"/>
    <w:rsid w:val="00042BE6"/>
    <w:rsid w:val="0004353F"/>
    <w:rsid w:val="000443C2"/>
    <w:rsid w:val="00044EB2"/>
    <w:rsid w:val="0004672F"/>
    <w:rsid w:val="0005019C"/>
    <w:rsid w:val="000516A9"/>
    <w:rsid w:val="00051734"/>
    <w:rsid w:val="00051D53"/>
    <w:rsid w:val="00052537"/>
    <w:rsid w:val="000560EB"/>
    <w:rsid w:val="00062525"/>
    <w:rsid w:val="00064684"/>
    <w:rsid w:val="00065B69"/>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30E9"/>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08A0"/>
    <w:rsid w:val="000F2ABD"/>
    <w:rsid w:val="000F65AF"/>
    <w:rsid w:val="000F7094"/>
    <w:rsid w:val="00117FE0"/>
    <w:rsid w:val="001201D3"/>
    <w:rsid w:val="001210D3"/>
    <w:rsid w:val="00125738"/>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3759"/>
    <w:rsid w:val="00207ADA"/>
    <w:rsid w:val="00213880"/>
    <w:rsid w:val="0022061E"/>
    <w:rsid w:val="00220BB0"/>
    <w:rsid w:val="002235F2"/>
    <w:rsid w:val="00224A48"/>
    <w:rsid w:val="00232D79"/>
    <w:rsid w:val="00234024"/>
    <w:rsid w:val="0023722B"/>
    <w:rsid w:val="00244313"/>
    <w:rsid w:val="00244D8B"/>
    <w:rsid w:val="00247D7C"/>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06735"/>
    <w:rsid w:val="00312B30"/>
    <w:rsid w:val="00312D80"/>
    <w:rsid w:val="0031518E"/>
    <w:rsid w:val="003153DA"/>
    <w:rsid w:val="00317331"/>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6639F"/>
    <w:rsid w:val="00371787"/>
    <w:rsid w:val="0037190D"/>
    <w:rsid w:val="00372D01"/>
    <w:rsid w:val="00373D26"/>
    <w:rsid w:val="003747A4"/>
    <w:rsid w:val="00375023"/>
    <w:rsid w:val="00376195"/>
    <w:rsid w:val="00376D13"/>
    <w:rsid w:val="00377F32"/>
    <w:rsid w:val="0038029E"/>
    <w:rsid w:val="00380FBA"/>
    <w:rsid w:val="003833BD"/>
    <w:rsid w:val="0039047F"/>
    <w:rsid w:val="00390FBC"/>
    <w:rsid w:val="003921FB"/>
    <w:rsid w:val="003938F0"/>
    <w:rsid w:val="00396AE4"/>
    <w:rsid w:val="00396DBF"/>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4EE3"/>
    <w:rsid w:val="003D6062"/>
    <w:rsid w:val="003D7AB6"/>
    <w:rsid w:val="003E01A1"/>
    <w:rsid w:val="003E54BA"/>
    <w:rsid w:val="003F125F"/>
    <w:rsid w:val="003F35CF"/>
    <w:rsid w:val="003F5E4D"/>
    <w:rsid w:val="003F73AB"/>
    <w:rsid w:val="003F749B"/>
    <w:rsid w:val="00403EE1"/>
    <w:rsid w:val="0040569B"/>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6470E"/>
    <w:rsid w:val="00471358"/>
    <w:rsid w:val="00474150"/>
    <w:rsid w:val="00483815"/>
    <w:rsid w:val="00487B37"/>
    <w:rsid w:val="004911EA"/>
    <w:rsid w:val="00491557"/>
    <w:rsid w:val="004946F6"/>
    <w:rsid w:val="004955E6"/>
    <w:rsid w:val="004A1185"/>
    <w:rsid w:val="004A6A88"/>
    <w:rsid w:val="004A77F9"/>
    <w:rsid w:val="004B00F9"/>
    <w:rsid w:val="004B0990"/>
    <w:rsid w:val="004B0F29"/>
    <w:rsid w:val="004B3304"/>
    <w:rsid w:val="004B3362"/>
    <w:rsid w:val="004B7814"/>
    <w:rsid w:val="004B7AA0"/>
    <w:rsid w:val="004C0C95"/>
    <w:rsid w:val="004C42A0"/>
    <w:rsid w:val="004D1F06"/>
    <w:rsid w:val="004D3324"/>
    <w:rsid w:val="004E7587"/>
    <w:rsid w:val="004E7962"/>
    <w:rsid w:val="004F217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66E8"/>
    <w:rsid w:val="005670AC"/>
    <w:rsid w:val="00567106"/>
    <w:rsid w:val="0056757B"/>
    <w:rsid w:val="00571E28"/>
    <w:rsid w:val="00573692"/>
    <w:rsid w:val="00573B26"/>
    <w:rsid w:val="005804AB"/>
    <w:rsid w:val="00583359"/>
    <w:rsid w:val="0058419B"/>
    <w:rsid w:val="00586C74"/>
    <w:rsid w:val="00586C7E"/>
    <w:rsid w:val="00593FB2"/>
    <w:rsid w:val="00594925"/>
    <w:rsid w:val="005A27D0"/>
    <w:rsid w:val="005A6C09"/>
    <w:rsid w:val="005B29B8"/>
    <w:rsid w:val="005B4F80"/>
    <w:rsid w:val="005B7132"/>
    <w:rsid w:val="005B72D1"/>
    <w:rsid w:val="005C4537"/>
    <w:rsid w:val="005C4709"/>
    <w:rsid w:val="005D00A9"/>
    <w:rsid w:val="005D0202"/>
    <w:rsid w:val="005D2D7B"/>
    <w:rsid w:val="005D34AE"/>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1B76"/>
    <w:rsid w:val="00643751"/>
    <w:rsid w:val="00646FCC"/>
    <w:rsid w:val="006479D7"/>
    <w:rsid w:val="00647B97"/>
    <w:rsid w:val="006557AC"/>
    <w:rsid w:val="006573C5"/>
    <w:rsid w:val="00657A69"/>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D3FF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07C"/>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87AC2"/>
    <w:rsid w:val="00790B1B"/>
    <w:rsid w:val="00792481"/>
    <w:rsid w:val="0079257C"/>
    <w:rsid w:val="00792F0E"/>
    <w:rsid w:val="00794EEB"/>
    <w:rsid w:val="00797AF6"/>
    <w:rsid w:val="007A2B0A"/>
    <w:rsid w:val="007A4BA9"/>
    <w:rsid w:val="007A51E0"/>
    <w:rsid w:val="007B0405"/>
    <w:rsid w:val="007B13A2"/>
    <w:rsid w:val="007B1734"/>
    <w:rsid w:val="007B1BE0"/>
    <w:rsid w:val="007B2ACE"/>
    <w:rsid w:val="007B56E0"/>
    <w:rsid w:val="007B5973"/>
    <w:rsid w:val="007B597F"/>
    <w:rsid w:val="007C166F"/>
    <w:rsid w:val="007C1C30"/>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2CA3"/>
    <w:rsid w:val="0084333D"/>
    <w:rsid w:val="00843C2B"/>
    <w:rsid w:val="00844412"/>
    <w:rsid w:val="00852085"/>
    <w:rsid w:val="008555F9"/>
    <w:rsid w:val="00860023"/>
    <w:rsid w:val="0086084D"/>
    <w:rsid w:val="0086350D"/>
    <w:rsid w:val="008651B0"/>
    <w:rsid w:val="00865401"/>
    <w:rsid w:val="00866932"/>
    <w:rsid w:val="00870A2F"/>
    <w:rsid w:val="00870B9A"/>
    <w:rsid w:val="00873329"/>
    <w:rsid w:val="0087733A"/>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5751"/>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2524"/>
    <w:rsid w:val="009D6F59"/>
    <w:rsid w:val="009D7DBB"/>
    <w:rsid w:val="009E01CA"/>
    <w:rsid w:val="009E4062"/>
    <w:rsid w:val="009E535C"/>
    <w:rsid w:val="009F4144"/>
    <w:rsid w:val="00A00EF6"/>
    <w:rsid w:val="00A07F0A"/>
    <w:rsid w:val="00A11397"/>
    <w:rsid w:val="00A118DA"/>
    <w:rsid w:val="00A132AC"/>
    <w:rsid w:val="00A2055B"/>
    <w:rsid w:val="00A20F22"/>
    <w:rsid w:val="00A20FA0"/>
    <w:rsid w:val="00A259E4"/>
    <w:rsid w:val="00A274B2"/>
    <w:rsid w:val="00A3571A"/>
    <w:rsid w:val="00A367CF"/>
    <w:rsid w:val="00A44386"/>
    <w:rsid w:val="00A45D36"/>
    <w:rsid w:val="00A462E1"/>
    <w:rsid w:val="00A55E61"/>
    <w:rsid w:val="00A56F0E"/>
    <w:rsid w:val="00A61BB4"/>
    <w:rsid w:val="00A61F3B"/>
    <w:rsid w:val="00A64966"/>
    <w:rsid w:val="00A64F6C"/>
    <w:rsid w:val="00A66667"/>
    <w:rsid w:val="00A66F25"/>
    <w:rsid w:val="00A670DF"/>
    <w:rsid w:val="00A76830"/>
    <w:rsid w:val="00A8310C"/>
    <w:rsid w:val="00A839FD"/>
    <w:rsid w:val="00A84890"/>
    <w:rsid w:val="00A85C19"/>
    <w:rsid w:val="00A862CE"/>
    <w:rsid w:val="00A8726D"/>
    <w:rsid w:val="00A91F79"/>
    <w:rsid w:val="00A9452C"/>
    <w:rsid w:val="00AA19A6"/>
    <w:rsid w:val="00AA3EF2"/>
    <w:rsid w:val="00AA58A3"/>
    <w:rsid w:val="00AB0621"/>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457F"/>
    <w:rsid w:val="00B85488"/>
    <w:rsid w:val="00B860D6"/>
    <w:rsid w:val="00B868AF"/>
    <w:rsid w:val="00B86C72"/>
    <w:rsid w:val="00B9526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D6FEA"/>
    <w:rsid w:val="00BE047B"/>
    <w:rsid w:val="00BE2810"/>
    <w:rsid w:val="00BE2ACA"/>
    <w:rsid w:val="00BE580C"/>
    <w:rsid w:val="00BE78AF"/>
    <w:rsid w:val="00BF075A"/>
    <w:rsid w:val="00BF1A27"/>
    <w:rsid w:val="00BF1CFB"/>
    <w:rsid w:val="00BF348F"/>
    <w:rsid w:val="00C0443F"/>
    <w:rsid w:val="00C10A1E"/>
    <w:rsid w:val="00C17974"/>
    <w:rsid w:val="00C2510F"/>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444E"/>
    <w:rsid w:val="00D158B6"/>
    <w:rsid w:val="00D17124"/>
    <w:rsid w:val="00D2065E"/>
    <w:rsid w:val="00D21FB7"/>
    <w:rsid w:val="00D25908"/>
    <w:rsid w:val="00D3061F"/>
    <w:rsid w:val="00D31FD1"/>
    <w:rsid w:val="00D3322D"/>
    <w:rsid w:val="00D376FE"/>
    <w:rsid w:val="00D416F0"/>
    <w:rsid w:val="00D4213C"/>
    <w:rsid w:val="00D45909"/>
    <w:rsid w:val="00D470F5"/>
    <w:rsid w:val="00D52CC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0A2"/>
    <w:rsid w:val="00D907F8"/>
    <w:rsid w:val="00D921DC"/>
    <w:rsid w:val="00D93358"/>
    <w:rsid w:val="00D97C37"/>
    <w:rsid w:val="00DA25FA"/>
    <w:rsid w:val="00DA27F3"/>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DF6577"/>
    <w:rsid w:val="00E0524D"/>
    <w:rsid w:val="00E053E2"/>
    <w:rsid w:val="00E12260"/>
    <w:rsid w:val="00E12835"/>
    <w:rsid w:val="00E14C30"/>
    <w:rsid w:val="00E1535E"/>
    <w:rsid w:val="00E1736A"/>
    <w:rsid w:val="00E24BBE"/>
    <w:rsid w:val="00E255FE"/>
    <w:rsid w:val="00E26BBB"/>
    <w:rsid w:val="00E36AF6"/>
    <w:rsid w:val="00E4054A"/>
    <w:rsid w:val="00E42981"/>
    <w:rsid w:val="00E43570"/>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6751D"/>
    <w:rsid w:val="00E7161D"/>
    <w:rsid w:val="00E745C3"/>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4906"/>
    <w:rsid w:val="00EF7F14"/>
    <w:rsid w:val="00F0039A"/>
    <w:rsid w:val="00F00D64"/>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2F46"/>
    <w:rsid w:val="00F46CF4"/>
    <w:rsid w:val="00F51F67"/>
    <w:rsid w:val="00F55769"/>
    <w:rsid w:val="00F55E97"/>
    <w:rsid w:val="00F56EFC"/>
    <w:rsid w:val="00F625B5"/>
    <w:rsid w:val="00F66D5C"/>
    <w:rsid w:val="00F71724"/>
    <w:rsid w:val="00F7325B"/>
    <w:rsid w:val="00F74254"/>
    <w:rsid w:val="00F74DC2"/>
    <w:rsid w:val="00F760CD"/>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1EA0"/>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50901">
      <w:bodyDiv w:val="1"/>
      <w:marLeft w:val="0"/>
      <w:marRight w:val="0"/>
      <w:marTop w:val="0"/>
      <w:marBottom w:val="0"/>
      <w:divBdr>
        <w:top w:val="none" w:sz="0" w:space="0" w:color="auto"/>
        <w:left w:val="none" w:sz="0" w:space="0" w:color="auto"/>
        <w:bottom w:val="none" w:sz="0" w:space="0" w:color="auto"/>
        <w:right w:val="none" w:sz="0" w:space="0" w:color="auto"/>
      </w:divBdr>
      <w:divsChild>
        <w:div w:id="845442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D8E9-A93B-4F1B-ADDE-C7D52CAE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2</cp:revision>
  <cp:lastPrinted>2017-05-02T16:31:00Z</cp:lastPrinted>
  <dcterms:created xsi:type="dcterms:W3CDTF">2017-05-02T16:34:00Z</dcterms:created>
  <dcterms:modified xsi:type="dcterms:W3CDTF">2017-05-02T16:34:00Z</dcterms:modified>
</cp:coreProperties>
</file>